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4.xml" ContentType="application/vnd.openxmlformats-officedocument.customXmlProperties+xml"/>
  <Override PartName="/customXml/itemProps153.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30.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4.xml" ContentType="application/vnd.openxmlformats-officedocument.customXmlProperties+xml"/>
  <Override PartName="/customXml/itemProps127.xml" ContentType="application/vnd.openxmlformats-officedocument.customXmlProperties+xml"/>
  <Override PartName="/customXml/itemProps129.xml" ContentType="application/vnd.openxmlformats-officedocument.customXmlProperties+xml"/>
  <Override PartName="/customXml/itemProps128.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47.xml" ContentType="application/vnd.openxmlformats-officedocument.customXmlProperties+xml"/>
  <Override PartName="/customXml/itemProps150.xml" ContentType="application/vnd.openxmlformats-officedocument.customXmlProperties+xml"/>
  <Override PartName="/customXml/itemProps152.xml" ContentType="application/vnd.openxmlformats-officedocument.customXmlProperties+xml"/>
  <Override PartName="/customXml/itemProps151.xml" ContentType="application/vnd.openxmlformats-officedocument.customXmlProperties+xml"/>
  <Override PartName="/customXml/itemProps146.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1.xml" ContentType="application/vnd.openxmlformats-officedocument.customXmlProperties+xml"/>
  <Override PartName="/customXml/itemProps104.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5.xml" ContentType="application/vnd.openxmlformats-officedocument.customXmlProperties+xml"/>
  <Override PartName="/customXml/itemProps100.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19.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5.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09.xml" ContentType="application/vnd.openxmlformats-officedocument.customXmlProperties+xml"/>
  <Override PartName="/customXml/itemProps112.xml" ContentType="application/vnd.openxmlformats-officedocument.customXmlProperties+xml"/>
  <Override PartName="/customXml/itemProps114.xml" ContentType="application/vnd.openxmlformats-officedocument.customXmlProperties+xml"/>
  <Override PartName="/customXml/itemProps113.xml" ContentType="application/vnd.openxmlformats-officedocument.customXmlProperties+xml"/>
  <Override PartName="/customXml/itemProps93.xml" ContentType="application/vnd.openxmlformats-officedocument.customXmlProperties+xml"/>
  <Override PartName="/customXml/itemProps92.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4.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6.xml" ContentType="application/vnd.openxmlformats-officedocument.customXmlProperties+xml"/>
  <Override PartName="/customXml/itemProps89.xml" ContentType="application/vnd.openxmlformats-officedocument.customXmlProperties+xml"/>
  <Override PartName="/customXml/itemProps91.xml" ContentType="application/vnd.openxmlformats-officedocument.customXmlProperties+xml"/>
  <Override PartName="/customXml/itemProps90.xml" ContentType="application/vnd.openxmlformats-officedocument.customXmlProperties+xml"/>
  <Override PartName="/customXml/itemProps85.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7511" w:rsidRPr="00530122" w:rsidRDefault="00077511" w:rsidP="00077511">
      <w:pPr>
        <w:suppressAutoHyphens/>
        <w:jc w:val="center"/>
        <w:rPr>
          <w:rFonts w:eastAsia="Arial Unicode MS" w:cs="Arial"/>
          <w:b/>
          <w:color w:val="000000" w:themeColor="text1"/>
          <w:kern w:val="1"/>
          <w:sz w:val="24"/>
          <w:szCs w:val="24"/>
          <w:lang w:eastAsia="ar-SA"/>
        </w:rPr>
      </w:pPr>
      <w:r w:rsidRPr="00530122">
        <w:rPr>
          <w:rFonts w:eastAsia="Arial Unicode MS" w:cs="Arial"/>
          <w:b/>
          <w:color w:val="000000" w:themeColor="text1"/>
          <w:kern w:val="1"/>
          <w:sz w:val="24"/>
          <w:szCs w:val="24"/>
          <w:lang w:eastAsia="ar-SA"/>
        </w:rPr>
        <w:t>ЈАВНО ПРЕДУЗЕЋЕ «ЕЛЕКТРОПРИВРЕДА СРБИЈЕ» БЕОГРАД</w:t>
      </w:r>
    </w:p>
    <w:p w:rsidR="00077511" w:rsidRPr="00530122" w:rsidRDefault="00220791" w:rsidP="00077511">
      <w:pPr>
        <w:jc w:val="center"/>
        <w:rPr>
          <w:rFonts w:cs="Arial"/>
          <w:b/>
          <w:color w:val="000000" w:themeColor="text1"/>
          <w:sz w:val="24"/>
          <w:szCs w:val="24"/>
        </w:rPr>
      </w:pPr>
      <w:r>
        <w:rPr>
          <w:rFonts w:cs="Arial"/>
          <w:b/>
          <w:color w:val="000000" w:themeColor="text1"/>
          <w:sz w:val="24"/>
          <w:szCs w:val="24"/>
        </w:rPr>
        <w:t xml:space="preserve"> </w:t>
      </w:r>
    </w:p>
    <w:p w:rsidR="00210557" w:rsidRPr="00530122" w:rsidRDefault="00210557" w:rsidP="00210557">
      <w:pPr>
        <w:jc w:val="center"/>
        <w:rPr>
          <w:rFonts w:cs="Arial"/>
          <w:sz w:val="24"/>
          <w:szCs w:val="24"/>
          <w:lang w:val="sr-Latn-CS"/>
        </w:rPr>
      </w:pPr>
    </w:p>
    <w:p w:rsidR="00210557" w:rsidRPr="00530122" w:rsidRDefault="00210557" w:rsidP="00210557">
      <w:pPr>
        <w:jc w:val="center"/>
        <w:rPr>
          <w:rFonts w:cs="Arial"/>
          <w:sz w:val="24"/>
          <w:szCs w:val="24"/>
        </w:rPr>
      </w:pPr>
    </w:p>
    <w:p w:rsidR="00210557" w:rsidRPr="00530122" w:rsidRDefault="00B67C02" w:rsidP="00114284">
      <w:pPr>
        <w:jc w:val="left"/>
        <w:rPr>
          <w:rFonts w:cs="Arial"/>
          <w:sz w:val="24"/>
          <w:szCs w:val="24"/>
          <w:lang w:val="sr-Latn-CS"/>
        </w:rPr>
      </w:pPr>
      <w:r w:rsidRPr="00530122">
        <w:rPr>
          <w:rFonts w:cs="Arial"/>
          <w:noProof/>
          <w:sz w:val="24"/>
          <w:szCs w:val="24"/>
        </w:rPr>
        <w:drawing>
          <wp:anchor distT="0" distB="0" distL="114300" distR="114300" simplePos="0" relativeHeight="251658240" behindDoc="0" locked="0" layoutInCell="1" allowOverlap="1" wp14:anchorId="45F5EAEB" wp14:editId="064220ED">
            <wp:simplePos x="3267075" y="1800225"/>
            <wp:positionH relativeFrom="column">
              <wp:posOffset>3272790</wp:posOffset>
            </wp:positionH>
            <wp:positionV relativeFrom="paragraph">
              <wp:align>top</wp:align>
            </wp:positionV>
            <wp:extent cx="1200150" cy="12763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anchor>
        </w:drawing>
      </w:r>
      <w:r w:rsidR="00220791">
        <w:rPr>
          <w:rFonts w:cs="Arial"/>
          <w:sz w:val="24"/>
          <w:szCs w:val="24"/>
          <w:lang w:val="sr-Latn-CS"/>
        </w:rPr>
        <w:br w:type="textWrapping" w:clear="all"/>
      </w:r>
    </w:p>
    <w:p w:rsidR="00210557" w:rsidRPr="00530122" w:rsidRDefault="00210557" w:rsidP="00210557">
      <w:pPr>
        <w:jc w:val="center"/>
        <w:rPr>
          <w:rFonts w:cs="Arial"/>
          <w:sz w:val="24"/>
          <w:szCs w:val="24"/>
          <w:lang w:val="sr-Latn-CS"/>
        </w:rPr>
      </w:pPr>
    </w:p>
    <w:p w:rsidR="00210557" w:rsidRPr="00530122" w:rsidRDefault="00210557" w:rsidP="00210557">
      <w:pPr>
        <w:jc w:val="center"/>
        <w:rPr>
          <w:rFonts w:cs="Arial"/>
          <w:b/>
          <w:sz w:val="24"/>
          <w:szCs w:val="24"/>
          <w:lang w:val="sr-Latn-CS"/>
        </w:rPr>
      </w:pPr>
    </w:p>
    <w:p w:rsidR="00210557" w:rsidRPr="00530122" w:rsidRDefault="00210557" w:rsidP="00874F5B">
      <w:pPr>
        <w:jc w:val="center"/>
        <w:rPr>
          <w:rFonts w:cs="Arial"/>
          <w:b/>
          <w:sz w:val="24"/>
          <w:szCs w:val="24"/>
        </w:rPr>
      </w:pPr>
      <w:bookmarkStart w:id="0" w:name="_Toc441215596"/>
      <w:bookmarkStart w:id="1" w:name="_Toc441651535"/>
      <w:bookmarkStart w:id="2" w:name="_Toc442559872"/>
      <w:r w:rsidRPr="00530122">
        <w:rPr>
          <w:rFonts w:cs="Arial"/>
          <w:b/>
          <w:sz w:val="24"/>
          <w:szCs w:val="24"/>
        </w:rPr>
        <w:t>КОНКУРСНА ДОКУМЕНТАЦИЈА</w:t>
      </w:r>
      <w:bookmarkEnd w:id="0"/>
      <w:bookmarkEnd w:id="1"/>
      <w:bookmarkEnd w:id="2"/>
    </w:p>
    <w:p w:rsidR="00210557" w:rsidRPr="00530122" w:rsidRDefault="00210557" w:rsidP="00874F5B">
      <w:pPr>
        <w:jc w:val="center"/>
        <w:rPr>
          <w:rFonts w:cs="Arial"/>
          <w:b/>
          <w:sz w:val="24"/>
          <w:szCs w:val="24"/>
        </w:rPr>
      </w:pPr>
      <w:bookmarkStart w:id="3" w:name="_Toc441215597"/>
      <w:bookmarkStart w:id="4" w:name="_Toc441651536"/>
      <w:bookmarkStart w:id="5" w:name="_Toc442559873"/>
      <w:r w:rsidRPr="00530122">
        <w:rPr>
          <w:rFonts w:cs="Arial"/>
          <w:b/>
          <w:sz w:val="24"/>
          <w:szCs w:val="24"/>
        </w:rPr>
        <w:t xml:space="preserve">за јавну набавку </w:t>
      </w:r>
      <w:r w:rsidR="00873EBD" w:rsidRPr="00530122">
        <w:rPr>
          <w:rFonts w:cs="Arial"/>
          <w:b/>
          <w:sz w:val="24"/>
          <w:szCs w:val="24"/>
        </w:rPr>
        <w:t>радова</w:t>
      </w:r>
      <w:r w:rsidRPr="00530122">
        <w:rPr>
          <w:rFonts w:cs="Arial"/>
          <w:b/>
          <w:sz w:val="24"/>
          <w:szCs w:val="24"/>
        </w:rPr>
        <w:t xml:space="preserve"> бр</w:t>
      </w:r>
      <w:bookmarkEnd w:id="3"/>
      <w:bookmarkEnd w:id="4"/>
      <w:bookmarkEnd w:id="5"/>
      <w:r w:rsidR="00113B84" w:rsidRPr="00530122">
        <w:rPr>
          <w:rFonts w:cs="Arial"/>
          <w:b/>
          <w:sz w:val="24"/>
          <w:szCs w:val="24"/>
        </w:rPr>
        <w:t>.</w:t>
      </w:r>
      <w:r w:rsidR="00077511" w:rsidRPr="00530122">
        <w:rPr>
          <w:rFonts w:cs="Arial"/>
          <w:b/>
          <w:sz w:val="24"/>
          <w:szCs w:val="24"/>
        </w:rPr>
        <w:t xml:space="preserve"> ЈН/</w:t>
      </w:r>
      <w:r w:rsidR="00984434" w:rsidRPr="00530122">
        <w:rPr>
          <w:rFonts w:cs="Arial"/>
          <w:b/>
          <w:sz w:val="24"/>
          <w:szCs w:val="24"/>
        </w:rPr>
        <w:t>1000/0008/2016</w:t>
      </w:r>
    </w:p>
    <w:p w:rsidR="00210557" w:rsidRPr="00530122" w:rsidRDefault="00210557" w:rsidP="00874F5B">
      <w:pPr>
        <w:rPr>
          <w:rFonts w:cs="Arial"/>
          <w:sz w:val="24"/>
          <w:szCs w:val="24"/>
        </w:rPr>
      </w:pPr>
    </w:p>
    <w:p w:rsidR="00984434" w:rsidRPr="00530122" w:rsidRDefault="00984434" w:rsidP="00680A24">
      <w:pPr>
        <w:jc w:val="center"/>
        <w:rPr>
          <w:rFonts w:cs="Arial"/>
          <w:b/>
          <w:sz w:val="24"/>
          <w:szCs w:val="24"/>
          <w:lang w:val="sr-Cyrl-RS"/>
        </w:rPr>
      </w:pPr>
      <w:r w:rsidRPr="00530122">
        <w:rPr>
          <w:rFonts w:cs="Arial"/>
          <w:sz w:val="24"/>
          <w:szCs w:val="24"/>
          <w:lang w:val="sr-Cyrl-CS"/>
        </w:rPr>
        <w:t>„</w:t>
      </w:r>
      <w:r w:rsidRPr="00530122">
        <w:rPr>
          <w:rFonts w:cs="Arial"/>
          <w:b/>
          <w:sz w:val="24"/>
          <w:szCs w:val="24"/>
          <w:lang w:val="sr-Cyrl-RS"/>
        </w:rPr>
        <w:t>Костолац Б3: Изградња трајног канцеларијског простора за смештај особља ангажованог на изградњи Блока Б3“</w:t>
      </w:r>
    </w:p>
    <w:p w:rsidR="00984434" w:rsidRPr="00530122" w:rsidRDefault="00984434" w:rsidP="00680A24">
      <w:pPr>
        <w:jc w:val="center"/>
        <w:rPr>
          <w:rFonts w:cs="Arial"/>
          <w:b/>
          <w:sz w:val="24"/>
          <w:szCs w:val="24"/>
          <w:lang w:val="sr-Cyrl-RS"/>
        </w:rPr>
      </w:pPr>
    </w:p>
    <w:p w:rsidR="00680A24" w:rsidRPr="00530122" w:rsidRDefault="00680A24" w:rsidP="00680A24">
      <w:pPr>
        <w:jc w:val="center"/>
        <w:rPr>
          <w:rFonts w:cs="Arial"/>
          <w:b/>
          <w:sz w:val="24"/>
          <w:szCs w:val="24"/>
        </w:rPr>
      </w:pPr>
      <w:r w:rsidRPr="00530122">
        <w:rPr>
          <w:rFonts w:cs="Arial"/>
          <w:b/>
          <w:sz w:val="24"/>
          <w:szCs w:val="24"/>
        </w:rPr>
        <w:t>oтворени поступак</w:t>
      </w:r>
    </w:p>
    <w:p w:rsidR="00210557" w:rsidRPr="00530122" w:rsidRDefault="00210557" w:rsidP="00210557">
      <w:pPr>
        <w:pStyle w:val="Title"/>
        <w:spacing w:before="0"/>
        <w:rPr>
          <w:rFonts w:cs="Arial"/>
          <w:b w:val="0"/>
          <w:color w:val="FF0000"/>
          <w:szCs w:val="24"/>
        </w:rPr>
      </w:pPr>
    </w:p>
    <w:p w:rsidR="00210557" w:rsidRPr="00337ACB" w:rsidRDefault="009642F1" w:rsidP="00337ACB">
      <w:pPr>
        <w:rPr>
          <w:rFonts w:cs="Arial"/>
          <w:color w:val="FF0000"/>
          <w:szCs w:val="24"/>
        </w:rPr>
      </w:pPr>
      <w:r w:rsidRPr="00530122">
        <w:rPr>
          <w:rFonts w:eastAsia="Arial Unicode MS" w:cs="Arial"/>
          <w:b/>
          <w:kern w:val="2"/>
          <w:sz w:val="24"/>
          <w:szCs w:val="24"/>
          <w:lang w:val="ru-RU"/>
        </w:rPr>
        <w:t xml:space="preserve">                                                                                    </w:t>
      </w:r>
      <w:r w:rsidR="00337ACB">
        <w:rPr>
          <w:rFonts w:eastAsia="Arial Unicode MS" w:cs="Arial"/>
          <w:b/>
          <w:kern w:val="2"/>
          <w:sz w:val="24"/>
          <w:szCs w:val="24"/>
        </w:rPr>
        <w:t xml:space="preserve"> </w:t>
      </w:r>
    </w:p>
    <w:p w:rsidR="00150FCE" w:rsidRPr="00530122" w:rsidRDefault="00150FCE" w:rsidP="000C50A0">
      <w:pPr>
        <w:pStyle w:val="BodyText"/>
        <w:spacing w:before="0"/>
        <w:jc w:val="center"/>
        <w:rPr>
          <w:rFonts w:cs="Arial"/>
          <w:b/>
          <w:szCs w:val="24"/>
          <w:lang w:val="ru-RU"/>
        </w:rPr>
      </w:pPr>
    </w:p>
    <w:p w:rsidR="00150FCE" w:rsidRPr="00530122" w:rsidRDefault="00150FCE" w:rsidP="000C50A0">
      <w:pPr>
        <w:pStyle w:val="BodyText"/>
        <w:spacing w:before="0"/>
        <w:jc w:val="center"/>
        <w:rPr>
          <w:rFonts w:cs="Arial"/>
          <w:b/>
          <w:szCs w:val="24"/>
          <w:lang w:val="ru-RU"/>
        </w:rPr>
      </w:pPr>
    </w:p>
    <w:p w:rsidR="00150FCE" w:rsidRPr="00530122" w:rsidRDefault="00150FCE" w:rsidP="000C50A0">
      <w:pPr>
        <w:pStyle w:val="BodyText"/>
        <w:spacing w:before="0"/>
        <w:jc w:val="center"/>
        <w:rPr>
          <w:rFonts w:cs="Arial"/>
          <w:b/>
          <w:szCs w:val="24"/>
          <w:lang w:val="ru-RU"/>
        </w:rPr>
      </w:pPr>
    </w:p>
    <w:p w:rsidR="00EB2C6E" w:rsidRPr="00530122" w:rsidRDefault="00EB2C6E" w:rsidP="000C50A0">
      <w:pPr>
        <w:spacing w:before="0"/>
        <w:jc w:val="center"/>
        <w:rPr>
          <w:rFonts w:eastAsia="Arial Unicode MS" w:cs="Arial"/>
          <w:b/>
          <w:kern w:val="2"/>
          <w:sz w:val="24"/>
          <w:szCs w:val="24"/>
          <w:lang w:val="ru-RU"/>
        </w:rPr>
      </w:pPr>
      <w:r w:rsidRPr="00530122">
        <w:rPr>
          <w:rFonts w:eastAsia="Arial Unicode MS" w:cs="Arial"/>
          <w:b/>
          <w:kern w:val="2"/>
          <w:sz w:val="24"/>
          <w:szCs w:val="24"/>
          <w:lang w:val="ru-RU"/>
        </w:rPr>
        <w:t xml:space="preserve">(заведено у ЈП ЕПС број </w:t>
      </w:r>
      <w:r w:rsidR="00E93D70">
        <w:rPr>
          <w:rFonts w:eastAsia="Arial Unicode MS" w:cs="Arial"/>
          <w:b/>
          <w:kern w:val="2"/>
          <w:sz w:val="24"/>
          <w:szCs w:val="24"/>
          <w:lang w:val="ru-RU"/>
        </w:rPr>
        <w:t>12.01.361792/9</w:t>
      </w:r>
      <w:r w:rsidRPr="00530122">
        <w:rPr>
          <w:rFonts w:eastAsia="Arial Unicode MS" w:cs="Arial"/>
          <w:b/>
          <w:kern w:val="2"/>
          <w:sz w:val="24"/>
          <w:szCs w:val="24"/>
          <w:lang w:val="ru-RU"/>
        </w:rPr>
        <w:t>-1</w:t>
      </w:r>
      <w:r w:rsidR="00210557" w:rsidRPr="00530122">
        <w:rPr>
          <w:rFonts w:eastAsia="Arial Unicode MS" w:cs="Arial"/>
          <w:b/>
          <w:kern w:val="2"/>
          <w:sz w:val="24"/>
          <w:szCs w:val="24"/>
          <w:lang w:val="ru-RU"/>
        </w:rPr>
        <w:t>6</w:t>
      </w:r>
      <w:r w:rsidRPr="00530122">
        <w:rPr>
          <w:rFonts w:eastAsia="Arial Unicode MS" w:cs="Arial"/>
          <w:b/>
          <w:kern w:val="2"/>
          <w:sz w:val="24"/>
          <w:szCs w:val="24"/>
          <w:lang w:val="ru-RU"/>
        </w:rPr>
        <w:t xml:space="preserve"> од </w:t>
      </w:r>
      <w:r w:rsidR="00E93D70">
        <w:rPr>
          <w:rFonts w:eastAsia="Arial Unicode MS" w:cs="Arial"/>
          <w:b/>
          <w:kern w:val="2"/>
          <w:sz w:val="24"/>
          <w:szCs w:val="24"/>
          <w:lang w:val="ru-RU"/>
        </w:rPr>
        <w:t>23.09</w:t>
      </w:r>
      <w:r w:rsidR="00EC2F36" w:rsidRPr="00530122">
        <w:rPr>
          <w:rFonts w:eastAsia="Arial Unicode MS" w:cs="Arial"/>
          <w:b/>
          <w:kern w:val="2"/>
          <w:sz w:val="24"/>
          <w:szCs w:val="24"/>
          <w:lang w:val="ru-RU"/>
        </w:rPr>
        <w:t>.</w:t>
      </w:r>
      <w:r w:rsidR="00413BCE" w:rsidRPr="00530122">
        <w:rPr>
          <w:rFonts w:eastAsia="Arial Unicode MS" w:cs="Arial"/>
          <w:b/>
          <w:kern w:val="2"/>
          <w:sz w:val="24"/>
          <w:szCs w:val="24"/>
          <w:lang w:val="ru-RU"/>
        </w:rPr>
        <w:t>201</w:t>
      </w:r>
      <w:r w:rsidR="00210557" w:rsidRPr="00530122">
        <w:rPr>
          <w:rFonts w:eastAsia="Arial Unicode MS" w:cs="Arial"/>
          <w:b/>
          <w:kern w:val="2"/>
          <w:sz w:val="24"/>
          <w:szCs w:val="24"/>
          <w:lang w:val="ru-RU"/>
        </w:rPr>
        <w:t>6</w:t>
      </w:r>
      <w:r w:rsidR="00413BCE" w:rsidRPr="00530122">
        <w:rPr>
          <w:rFonts w:eastAsia="Arial Unicode MS" w:cs="Arial"/>
          <w:b/>
          <w:kern w:val="2"/>
          <w:sz w:val="24"/>
          <w:szCs w:val="24"/>
          <w:lang w:val="ru-RU"/>
        </w:rPr>
        <w:t>.</w:t>
      </w:r>
      <w:r w:rsidRPr="00530122">
        <w:rPr>
          <w:rFonts w:eastAsia="Arial Unicode MS" w:cs="Arial"/>
          <w:b/>
          <w:kern w:val="2"/>
          <w:sz w:val="24"/>
          <w:szCs w:val="24"/>
          <w:lang w:val="ru-RU"/>
        </w:rPr>
        <w:t xml:space="preserve"> године)</w:t>
      </w:r>
    </w:p>
    <w:p w:rsidR="000C50A0" w:rsidRPr="00530122" w:rsidRDefault="000C50A0" w:rsidP="000C50A0">
      <w:pPr>
        <w:spacing w:before="0"/>
        <w:jc w:val="center"/>
        <w:rPr>
          <w:rFonts w:eastAsia="Arial Unicode MS" w:cs="Arial"/>
          <w:b/>
          <w:kern w:val="2"/>
          <w:sz w:val="24"/>
          <w:szCs w:val="24"/>
          <w:lang w:val="ru-RU"/>
        </w:rPr>
      </w:pPr>
    </w:p>
    <w:p w:rsidR="00A3774E" w:rsidRPr="00530122" w:rsidRDefault="00A3774E" w:rsidP="000C50A0">
      <w:pPr>
        <w:pStyle w:val="BodyText"/>
        <w:spacing w:before="0"/>
        <w:jc w:val="center"/>
        <w:rPr>
          <w:rFonts w:cs="Arial"/>
          <w:b/>
          <w:szCs w:val="24"/>
        </w:rPr>
      </w:pPr>
    </w:p>
    <w:p w:rsidR="00F20A15" w:rsidRPr="00530122" w:rsidRDefault="00F20A15" w:rsidP="000C50A0">
      <w:pPr>
        <w:pStyle w:val="BodyText"/>
        <w:spacing w:before="0"/>
        <w:jc w:val="center"/>
        <w:rPr>
          <w:rFonts w:cs="Arial"/>
          <w:szCs w:val="24"/>
        </w:rPr>
      </w:pPr>
    </w:p>
    <w:p w:rsidR="00F20A15" w:rsidRPr="00530122" w:rsidRDefault="00F20A15" w:rsidP="000C50A0">
      <w:pPr>
        <w:pStyle w:val="BodyText"/>
        <w:spacing w:before="0"/>
        <w:jc w:val="center"/>
        <w:rPr>
          <w:rFonts w:cs="Arial"/>
          <w:szCs w:val="24"/>
        </w:rPr>
      </w:pPr>
    </w:p>
    <w:p w:rsidR="00F20A15" w:rsidRPr="00530122" w:rsidRDefault="00F20A15" w:rsidP="000C50A0">
      <w:pPr>
        <w:pStyle w:val="BodyText"/>
        <w:spacing w:before="0"/>
        <w:jc w:val="center"/>
        <w:rPr>
          <w:rFonts w:cs="Arial"/>
          <w:szCs w:val="24"/>
        </w:rPr>
      </w:pPr>
    </w:p>
    <w:p w:rsidR="00F20A15" w:rsidRPr="00530122" w:rsidRDefault="00F20A15" w:rsidP="000C50A0">
      <w:pPr>
        <w:pStyle w:val="BodyText"/>
        <w:spacing w:before="0"/>
        <w:jc w:val="center"/>
        <w:rPr>
          <w:rFonts w:cs="Arial"/>
          <w:szCs w:val="24"/>
        </w:rPr>
      </w:pPr>
    </w:p>
    <w:p w:rsidR="00F20A15" w:rsidRPr="00530122" w:rsidRDefault="00F20A15" w:rsidP="000C50A0">
      <w:pPr>
        <w:pStyle w:val="BodyText"/>
        <w:spacing w:before="0"/>
        <w:jc w:val="center"/>
        <w:rPr>
          <w:rFonts w:cs="Arial"/>
          <w:szCs w:val="24"/>
        </w:rPr>
      </w:pPr>
    </w:p>
    <w:p w:rsidR="00F20A15" w:rsidRPr="00530122" w:rsidRDefault="00F20A15" w:rsidP="000C50A0">
      <w:pPr>
        <w:pStyle w:val="BodyText"/>
        <w:spacing w:before="0"/>
        <w:jc w:val="center"/>
        <w:rPr>
          <w:rFonts w:cs="Arial"/>
          <w:szCs w:val="24"/>
        </w:rPr>
      </w:pPr>
    </w:p>
    <w:p w:rsidR="00F20A15" w:rsidRPr="00530122" w:rsidRDefault="00F20A15" w:rsidP="000C50A0">
      <w:pPr>
        <w:pStyle w:val="BodyText"/>
        <w:spacing w:before="0"/>
        <w:jc w:val="center"/>
        <w:rPr>
          <w:rFonts w:cs="Arial"/>
          <w:szCs w:val="24"/>
        </w:rPr>
      </w:pPr>
    </w:p>
    <w:p w:rsidR="00F20A15" w:rsidRPr="00530122" w:rsidRDefault="00F20A15" w:rsidP="000C50A0">
      <w:pPr>
        <w:pStyle w:val="BodyText"/>
        <w:spacing w:before="0"/>
        <w:jc w:val="center"/>
        <w:rPr>
          <w:rFonts w:cs="Arial"/>
          <w:szCs w:val="24"/>
        </w:rPr>
      </w:pPr>
    </w:p>
    <w:p w:rsidR="00F20A15" w:rsidRPr="00530122" w:rsidRDefault="00F20A15" w:rsidP="000C50A0">
      <w:pPr>
        <w:pStyle w:val="BodyText"/>
        <w:spacing w:before="0"/>
        <w:jc w:val="center"/>
        <w:rPr>
          <w:rFonts w:cs="Arial"/>
          <w:szCs w:val="24"/>
        </w:rPr>
      </w:pPr>
    </w:p>
    <w:p w:rsidR="00C53AC6" w:rsidRPr="00530122" w:rsidRDefault="00C53AC6" w:rsidP="000C50A0">
      <w:pPr>
        <w:pStyle w:val="BodyText"/>
        <w:spacing w:before="0"/>
        <w:jc w:val="center"/>
        <w:rPr>
          <w:rFonts w:cs="Arial"/>
          <w:szCs w:val="24"/>
        </w:rPr>
      </w:pPr>
    </w:p>
    <w:p w:rsidR="00C53AC6" w:rsidRPr="00530122" w:rsidRDefault="00C53AC6" w:rsidP="000C50A0">
      <w:pPr>
        <w:pStyle w:val="BodyText"/>
        <w:spacing w:before="0"/>
        <w:jc w:val="center"/>
        <w:rPr>
          <w:rFonts w:cs="Arial"/>
          <w:szCs w:val="24"/>
          <w:lang w:val="en-US"/>
        </w:rPr>
      </w:pPr>
    </w:p>
    <w:p w:rsidR="000C50A0" w:rsidRPr="00530122" w:rsidRDefault="000C50A0" w:rsidP="000C50A0">
      <w:pPr>
        <w:pStyle w:val="BodyText"/>
        <w:spacing w:before="0"/>
        <w:jc w:val="center"/>
        <w:rPr>
          <w:rFonts w:cs="Arial"/>
          <w:szCs w:val="24"/>
          <w:lang w:val="ru-RU"/>
        </w:rPr>
      </w:pPr>
    </w:p>
    <w:p w:rsidR="00F20A15" w:rsidRDefault="00077511" w:rsidP="00354FDB">
      <w:pPr>
        <w:spacing w:before="0"/>
        <w:jc w:val="center"/>
        <w:rPr>
          <w:rFonts w:cs="Arial"/>
          <w:sz w:val="24"/>
          <w:szCs w:val="24"/>
          <w:lang w:val="ru-RU"/>
        </w:rPr>
      </w:pPr>
      <w:r w:rsidRPr="00530122">
        <w:rPr>
          <w:rFonts w:cs="Arial"/>
          <w:sz w:val="24"/>
          <w:szCs w:val="24"/>
          <w:lang w:val="ru-RU"/>
        </w:rPr>
        <w:t>Београд</w:t>
      </w:r>
      <w:r w:rsidR="00A85E93" w:rsidRPr="00530122">
        <w:rPr>
          <w:rFonts w:cs="Arial"/>
          <w:sz w:val="24"/>
          <w:szCs w:val="24"/>
          <w:lang w:val="ru-RU"/>
        </w:rPr>
        <w:t>, септембар</w:t>
      </w:r>
      <w:r w:rsidRPr="00530122">
        <w:rPr>
          <w:rFonts w:cs="Arial"/>
          <w:i/>
          <w:color w:val="00B0F0"/>
          <w:sz w:val="24"/>
          <w:szCs w:val="24"/>
        </w:rPr>
        <w:t xml:space="preserve"> </w:t>
      </w:r>
      <w:r w:rsidRPr="00530122">
        <w:rPr>
          <w:rFonts w:cs="Arial"/>
          <w:sz w:val="24"/>
          <w:szCs w:val="24"/>
          <w:lang w:val="ru-RU"/>
        </w:rPr>
        <w:t xml:space="preserve">2016. </w:t>
      </w:r>
      <w:r w:rsidR="00337ACB" w:rsidRPr="00530122">
        <w:rPr>
          <w:rFonts w:cs="Arial"/>
          <w:sz w:val="24"/>
          <w:szCs w:val="24"/>
          <w:lang w:val="ru-RU"/>
        </w:rPr>
        <w:t>Г</w:t>
      </w:r>
      <w:r w:rsidRPr="00530122">
        <w:rPr>
          <w:rFonts w:cs="Arial"/>
          <w:sz w:val="24"/>
          <w:szCs w:val="24"/>
          <w:lang w:val="ru-RU"/>
        </w:rPr>
        <w:t>одине</w:t>
      </w:r>
    </w:p>
    <w:p w:rsidR="00337ACB" w:rsidRDefault="00337ACB" w:rsidP="00354FDB">
      <w:pPr>
        <w:spacing w:before="0"/>
        <w:jc w:val="center"/>
        <w:rPr>
          <w:rFonts w:cs="Arial"/>
          <w:sz w:val="24"/>
          <w:szCs w:val="24"/>
          <w:lang w:val="ru-RU"/>
        </w:rPr>
      </w:pPr>
    </w:p>
    <w:p w:rsidR="00337ACB" w:rsidRPr="00530122" w:rsidRDefault="00337ACB" w:rsidP="00354FDB">
      <w:pPr>
        <w:spacing w:before="0"/>
        <w:jc w:val="center"/>
        <w:rPr>
          <w:rFonts w:cs="Arial"/>
          <w:sz w:val="24"/>
          <w:szCs w:val="24"/>
          <w:lang w:val="ru-RU"/>
        </w:rPr>
      </w:pPr>
    </w:p>
    <w:p w:rsidR="00F20A15" w:rsidRPr="00530122" w:rsidRDefault="00F20A15" w:rsidP="00354FDB">
      <w:pPr>
        <w:spacing w:before="0"/>
        <w:jc w:val="center"/>
        <w:rPr>
          <w:rFonts w:cs="Arial"/>
          <w:sz w:val="24"/>
          <w:szCs w:val="24"/>
          <w:lang w:val="ru-RU"/>
        </w:rPr>
      </w:pPr>
    </w:p>
    <w:p w:rsidR="00530122" w:rsidRPr="00530122" w:rsidRDefault="00261778" w:rsidP="00530122">
      <w:pPr>
        <w:rPr>
          <w:rFonts w:eastAsia="Arial Unicode MS" w:cs="Arial"/>
          <w:kern w:val="2"/>
          <w:sz w:val="24"/>
          <w:szCs w:val="24"/>
        </w:rPr>
      </w:pPr>
      <w:r w:rsidRPr="00530122">
        <w:rPr>
          <w:rFonts w:eastAsia="TimesNewRomanPSMT" w:cs="Arial"/>
          <w:color w:val="000000"/>
          <w:kern w:val="2"/>
          <w:sz w:val="24"/>
          <w:szCs w:val="24"/>
          <w:lang w:val="ru-RU"/>
        </w:rPr>
        <w:lastRenderedPageBreak/>
        <w:t>На основу чл</w:t>
      </w:r>
      <w:r w:rsidR="00472BF8" w:rsidRPr="00530122">
        <w:rPr>
          <w:rFonts w:eastAsia="TimesNewRomanPSMT" w:cs="Arial"/>
          <w:color w:val="000000"/>
          <w:kern w:val="2"/>
          <w:sz w:val="24"/>
          <w:szCs w:val="24"/>
          <w:lang w:val="ru-RU"/>
        </w:rPr>
        <w:t>ана</w:t>
      </w:r>
      <w:r w:rsidRPr="00530122">
        <w:rPr>
          <w:rFonts w:eastAsia="TimesNewRomanPSMT" w:cs="Arial"/>
          <w:color w:val="000000"/>
          <w:kern w:val="2"/>
          <w:sz w:val="24"/>
          <w:szCs w:val="24"/>
          <w:lang w:val="ru-RU"/>
        </w:rPr>
        <w:t xml:space="preserve"> 3</w:t>
      </w:r>
      <w:r w:rsidR="00D34466" w:rsidRPr="00530122">
        <w:rPr>
          <w:rFonts w:eastAsia="TimesNewRomanPSMT" w:cs="Arial"/>
          <w:color w:val="000000"/>
          <w:kern w:val="2"/>
          <w:sz w:val="24"/>
          <w:szCs w:val="24"/>
          <w:lang w:val="ru-RU"/>
        </w:rPr>
        <w:t>2</w:t>
      </w:r>
      <w:r w:rsidR="006231E2" w:rsidRPr="00530122">
        <w:rPr>
          <w:rFonts w:eastAsia="TimesNewRomanPSMT" w:cs="Arial"/>
          <w:color w:val="000000"/>
          <w:kern w:val="2"/>
          <w:sz w:val="24"/>
          <w:szCs w:val="24"/>
          <w:lang w:val="ru-RU"/>
        </w:rPr>
        <w:t>.</w:t>
      </w:r>
      <w:r w:rsidR="009D3699" w:rsidRPr="00530122">
        <w:rPr>
          <w:rFonts w:eastAsia="TimesNewRomanPSMT" w:cs="Arial"/>
          <w:color w:val="000000"/>
          <w:kern w:val="2"/>
          <w:sz w:val="24"/>
          <w:szCs w:val="24"/>
          <w:lang w:val="ru-RU"/>
        </w:rPr>
        <w:t xml:space="preserve"> и </w:t>
      </w:r>
      <w:r w:rsidR="00D34466" w:rsidRPr="00530122">
        <w:rPr>
          <w:rFonts w:eastAsia="TimesNewRomanPSMT" w:cs="Arial"/>
          <w:color w:val="000000"/>
          <w:kern w:val="2"/>
          <w:sz w:val="24"/>
          <w:szCs w:val="24"/>
          <w:lang w:val="ru-RU"/>
        </w:rPr>
        <w:t>61</w:t>
      </w:r>
      <w:r w:rsidR="009D3699" w:rsidRPr="00530122">
        <w:rPr>
          <w:rFonts w:eastAsia="TimesNewRomanPSMT" w:cs="Arial"/>
          <w:color w:val="000000"/>
          <w:kern w:val="2"/>
          <w:sz w:val="24"/>
          <w:szCs w:val="24"/>
          <w:lang w:val="ru-RU"/>
        </w:rPr>
        <w:t>.</w:t>
      </w:r>
      <w:r w:rsidRPr="00530122">
        <w:rPr>
          <w:rFonts w:eastAsia="TimesNewRomanPSMT" w:cs="Arial"/>
          <w:color w:val="000000"/>
          <w:kern w:val="2"/>
          <w:sz w:val="24"/>
          <w:szCs w:val="24"/>
          <w:lang w:val="ru-RU"/>
        </w:rPr>
        <w:t xml:space="preserve"> Закона о јавним набавкама („Сл. гласник РС” бр. </w:t>
      </w:r>
      <w:r w:rsidR="00750519" w:rsidRPr="00530122">
        <w:rPr>
          <w:rFonts w:eastAsia="TimesNewRomanPSMT" w:cs="Arial"/>
          <w:color w:val="000000"/>
          <w:kern w:val="2"/>
          <w:sz w:val="24"/>
          <w:szCs w:val="24"/>
          <w:lang w:val="ru-RU"/>
        </w:rPr>
        <w:t>124/</w:t>
      </w:r>
      <w:r w:rsidR="009060E7" w:rsidRPr="00530122">
        <w:rPr>
          <w:rFonts w:eastAsia="TimesNewRomanPSMT" w:cs="Arial"/>
          <w:color w:val="000000"/>
          <w:kern w:val="2"/>
          <w:sz w:val="24"/>
          <w:szCs w:val="24"/>
          <w:lang w:val="ru-RU"/>
        </w:rPr>
        <w:t>12, 14/15 и 68/15</w:t>
      </w:r>
      <w:r w:rsidR="000F57ED" w:rsidRPr="00530122">
        <w:rPr>
          <w:rFonts w:eastAsia="TimesNewRomanPSMT" w:cs="Arial"/>
          <w:color w:val="000000"/>
          <w:kern w:val="2"/>
          <w:sz w:val="24"/>
          <w:szCs w:val="24"/>
          <w:lang w:val="ru-RU"/>
        </w:rPr>
        <w:t>, у даљем тексту</w:t>
      </w:r>
      <w:r w:rsidR="005C7CDE" w:rsidRPr="00530122">
        <w:rPr>
          <w:rFonts w:eastAsia="TimesNewRomanPSMT" w:cs="Arial"/>
          <w:color w:val="000000"/>
          <w:kern w:val="2"/>
          <w:sz w:val="24"/>
          <w:szCs w:val="24"/>
          <w:lang w:val="ru-RU"/>
        </w:rPr>
        <w:t xml:space="preserve"> </w:t>
      </w:r>
      <w:r w:rsidR="00BA1E63" w:rsidRPr="00530122">
        <w:rPr>
          <w:rFonts w:eastAsia="Calibri" w:cs="Arial"/>
          <w:bCs/>
          <w:sz w:val="24"/>
          <w:szCs w:val="24"/>
        </w:rPr>
        <w:t>Закон</w:t>
      </w:r>
      <w:r w:rsidRPr="00530122">
        <w:rPr>
          <w:rFonts w:eastAsia="TimesNewRomanPSMT" w:cs="Arial"/>
          <w:color w:val="000000"/>
          <w:kern w:val="2"/>
          <w:sz w:val="24"/>
          <w:szCs w:val="24"/>
          <w:lang w:val="ru-RU"/>
        </w:rPr>
        <w:t>),чл</w:t>
      </w:r>
      <w:r w:rsidR="00472BF8" w:rsidRPr="00530122">
        <w:rPr>
          <w:rFonts w:eastAsia="TimesNewRomanPSMT" w:cs="Arial"/>
          <w:color w:val="000000"/>
          <w:kern w:val="2"/>
          <w:sz w:val="24"/>
          <w:szCs w:val="24"/>
          <w:lang w:val="ru-RU"/>
        </w:rPr>
        <w:t>ана</w:t>
      </w:r>
      <w:r w:rsidR="00EC5BB4" w:rsidRPr="00530122">
        <w:rPr>
          <w:rFonts w:eastAsia="TimesNewRomanPSMT" w:cs="Arial"/>
          <w:color w:val="000000"/>
          <w:kern w:val="2"/>
          <w:sz w:val="24"/>
          <w:szCs w:val="24"/>
          <w:lang w:val="ru-RU"/>
        </w:rPr>
        <w:t xml:space="preserve"> </w:t>
      </w:r>
      <w:r w:rsidR="00D34466" w:rsidRPr="00530122">
        <w:rPr>
          <w:rFonts w:eastAsia="TimesNewRomanPSMT" w:cs="Arial"/>
          <w:color w:val="000000"/>
          <w:kern w:val="2"/>
          <w:sz w:val="24"/>
          <w:szCs w:val="24"/>
          <w:lang w:val="ru-RU"/>
        </w:rPr>
        <w:t>2</w:t>
      </w:r>
      <w:r w:rsidRPr="00530122">
        <w:rPr>
          <w:rFonts w:eastAsia="TimesNewRomanPSMT" w:cs="Arial"/>
          <w:color w:val="000000"/>
          <w:kern w:val="2"/>
          <w:sz w:val="24"/>
          <w:szCs w:val="24"/>
          <w:lang w:val="ru-RU"/>
        </w:rPr>
        <w:t>. Правилника о обавезним елементима конкурсне документације у поступцима јавних набавки и начину доказивања испуњености ус</w:t>
      </w:r>
      <w:r w:rsidR="004D41C8" w:rsidRPr="00530122">
        <w:rPr>
          <w:rFonts w:eastAsia="TimesNewRomanPSMT" w:cs="Arial"/>
          <w:color w:val="000000"/>
          <w:kern w:val="2"/>
          <w:sz w:val="24"/>
          <w:szCs w:val="24"/>
          <w:lang w:val="ru-RU"/>
        </w:rPr>
        <w:t xml:space="preserve">лова </w:t>
      </w:r>
      <w:r w:rsidR="00530122" w:rsidRPr="00530122">
        <w:rPr>
          <w:rFonts w:eastAsia="TimesNewRomanPSMT" w:cs="Arial"/>
          <w:color w:val="000000"/>
          <w:kern w:val="2"/>
          <w:sz w:val="24"/>
          <w:szCs w:val="24"/>
          <w:lang w:val="ru-RU"/>
        </w:rPr>
        <w:t xml:space="preserve">(„Сл. гласник РС” бр. </w:t>
      </w:r>
      <w:r w:rsidR="00530122" w:rsidRPr="00530122">
        <w:rPr>
          <w:rFonts w:eastAsia="TimesNewRomanPSMT" w:cs="Arial"/>
          <w:color w:val="000000"/>
          <w:kern w:val="2"/>
          <w:sz w:val="24"/>
          <w:szCs w:val="24"/>
        </w:rPr>
        <w:t>86/15</w:t>
      </w:r>
      <w:r w:rsidR="00530122" w:rsidRPr="00530122">
        <w:rPr>
          <w:rFonts w:eastAsia="TimesNewRomanPSMT" w:cs="Arial"/>
          <w:color w:val="000000"/>
          <w:kern w:val="2"/>
          <w:sz w:val="24"/>
          <w:szCs w:val="24"/>
          <w:lang w:val="ru-RU"/>
        </w:rPr>
        <w:t xml:space="preserve">), </w:t>
      </w:r>
      <w:r w:rsidR="00530122" w:rsidRPr="00530122">
        <w:rPr>
          <w:rFonts w:eastAsia="Arial Unicode MS" w:cs="Arial"/>
          <w:color w:val="000000"/>
          <w:kern w:val="2"/>
          <w:sz w:val="24"/>
          <w:szCs w:val="24"/>
          <w:lang w:val="ru-RU"/>
        </w:rPr>
        <w:t>Одлуке о покретању поступка јавне набавке број</w:t>
      </w:r>
      <w:r w:rsidR="00530122" w:rsidRPr="00530122">
        <w:rPr>
          <w:rFonts w:eastAsia="Arial Unicode MS" w:cs="Arial"/>
          <w:color w:val="000000"/>
          <w:kern w:val="2"/>
          <w:sz w:val="24"/>
          <w:szCs w:val="24"/>
        </w:rPr>
        <w:t xml:space="preserve"> 12.01.361792/2-16 о</w:t>
      </w:r>
      <w:r w:rsidR="00530122" w:rsidRPr="00530122">
        <w:rPr>
          <w:rFonts w:eastAsia="Arial Unicode MS" w:cs="Arial"/>
          <w:color w:val="000000"/>
          <w:kern w:val="2"/>
          <w:sz w:val="24"/>
          <w:szCs w:val="24"/>
          <w:lang w:val="ru-RU"/>
        </w:rPr>
        <w:t xml:space="preserve">д </w:t>
      </w:r>
      <w:r w:rsidR="00530122" w:rsidRPr="00530122">
        <w:rPr>
          <w:rFonts w:eastAsia="Arial Unicode MS" w:cs="Arial"/>
          <w:color w:val="000000"/>
          <w:kern w:val="2"/>
          <w:sz w:val="24"/>
          <w:szCs w:val="24"/>
        </w:rPr>
        <w:t>13.09.2016.</w:t>
      </w:r>
      <w:r w:rsidR="00530122" w:rsidRPr="00530122">
        <w:rPr>
          <w:rFonts w:eastAsia="Arial Unicode MS" w:cs="Arial"/>
          <w:color w:val="000000"/>
          <w:kern w:val="2"/>
          <w:sz w:val="24"/>
          <w:szCs w:val="24"/>
          <w:lang w:val="ru-RU"/>
        </w:rPr>
        <w:t xml:space="preserve"> године и Решења о образовању комисије за јавну набавку број </w:t>
      </w:r>
      <w:r w:rsidR="00530122" w:rsidRPr="00530122">
        <w:rPr>
          <w:rFonts w:eastAsia="Arial Unicode MS" w:cs="Arial"/>
          <w:kern w:val="2"/>
          <w:sz w:val="24"/>
          <w:szCs w:val="24"/>
        </w:rPr>
        <w:t>12.01.361792/3-16 o</w:t>
      </w:r>
      <w:r w:rsidR="00530122" w:rsidRPr="00530122">
        <w:rPr>
          <w:rFonts w:eastAsia="Arial Unicode MS" w:cs="Arial"/>
          <w:kern w:val="2"/>
          <w:sz w:val="24"/>
          <w:szCs w:val="24"/>
          <w:lang w:val="sr-Cyrl-RS"/>
        </w:rPr>
        <w:t>д 13.09.2016.</w:t>
      </w:r>
      <w:r w:rsidR="00530122" w:rsidRPr="00530122">
        <w:rPr>
          <w:rFonts w:eastAsia="Arial Unicode MS" w:cs="Arial"/>
          <w:color w:val="000000"/>
          <w:kern w:val="2"/>
          <w:sz w:val="24"/>
          <w:szCs w:val="24"/>
          <w:lang w:val="ru-RU"/>
        </w:rPr>
        <w:t xml:space="preserve"> године припремљена је:</w:t>
      </w:r>
    </w:p>
    <w:p w:rsidR="00261778" w:rsidRPr="00530122" w:rsidRDefault="00261778" w:rsidP="00530122">
      <w:pPr>
        <w:rPr>
          <w:rFonts w:cs="Arial"/>
          <w:b/>
          <w:spacing w:val="80"/>
          <w:sz w:val="24"/>
          <w:szCs w:val="24"/>
          <w:lang w:val="ru-RU"/>
        </w:rPr>
      </w:pPr>
    </w:p>
    <w:p w:rsidR="000C50A0" w:rsidRPr="00530122" w:rsidRDefault="000C50A0" w:rsidP="000C50A0">
      <w:pPr>
        <w:pStyle w:val="BodyText"/>
        <w:spacing w:before="0"/>
        <w:rPr>
          <w:rFonts w:cs="Arial"/>
          <w:b/>
          <w:spacing w:val="80"/>
          <w:szCs w:val="24"/>
          <w:lang w:val="ru-RU"/>
        </w:rPr>
      </w:pPr>
    </w:p>
    <w:p w:rsidR="00210557" w:rsidRPr="00530122" w:rsidRDefault="00210557" w:rsidP="00874F5B">
      <w:pPr>
        <w:jc w:val="center"/>
        <w:rPr>
          <w:rFonts w:cs="Arial"/>
          <w:b/>
          <w:sz w:val="24"/>
          <w:szCs w:val="24"/>
        </w:rPr>
      </w:pPr>
      <w:bookmarkStart w:id="6" w:name="_Toc441215598"/>
      <w:bookmarkStart w:id="7" w:name="_Toc441651537"/>
      <w:bookmarkStart w:id="8" w:name="_Toc442559874"/>
      <w:r w:rsidRPr="00530122">
        <w:rPr>
          <w:rFonts w:cs="Arial"/>
          <w:b/>
          <w:sz w:val="24"/>
          <w:szCs w:val="24"/>
        </w:rPr>
        <w:t>КОНКУРСНА ДОКУМЕНТАЦИЈА</w:t>
      </w:r>
      <w:bookmarkEnd w:id="6"/>
      <w:bookmarkEnd w:id="7"/>
      <w:bookmarkEnd w:id="8"/>
    </w:p>
    <w:p w:rsidR="00210557" w:rsidRPr="00530122" w:rsidRDefault="00D516F7" w:rsidP="00210557">
      <w:pPr>
        <w:jc w:val="center"/>
        <w:rPr>
          <w:rFonts w:cs="Arial"/>
          <w:b/>
          <w:sz w:val="24"/>
          <w:szCs w:val="24"/>
        </w:rPr>
      </w:pPr>
      <w:r w:rsidRPr="00530122">
        <w:rPr>
          <w:rFonts w:cs="Arial"/>
          <w:b/>
          <w:sz w:val="24"/>
          <w:szCs w:val="24"/>
          <w:lang w:val="sr-Cyrl-CS"/>
        </w:rPr>
        <w:t xml:space="preserve">за подношење понуда </w:t>
      </w:r>
      <w:r w:rsidR="00210557" w:rsidRPr="00530122">
        <w:rPr>
          <w:rFonts w:cs="Arial"/>
          <w:b/>
          <w:sz w:val="24"/>
          <w:szCs w:val="24"/>
        </w:rPr>
        <w:t xml:space="preserve">у </w:t>
      </w:r>
      <w:r w:rsidR="00D34466" w:rsidRPr="00530122">
        <w:rPr>
          <w:rFonts w:cs="Arial"/>
          <w:b/>
          <w:sz w:val="24"/>
          <w:szCs w:val="24"/>
        </w:rPr>
        <w:t xml:space="preserve">отвореном </w:t>
      </w:r>
      <w:r w:rsidR="00210557" w:rsidRPr="00530122">
        <w:rPr>
          <w:rFonts w:cs="Arial"/>
          <w:b/>
          <w:sz w:val="24"/>
          <w:szCs w:val="24"/>
        </w:rPr>
        <w:t>посту</w:t>
      </w:r>
      <w:r w:rsidR="00D34466" w:rsidRPr="00530122">
        <w:rPr>
          <w:rFonts w:cs="Arial"/>
          <w:b/>
          <w:sz w:val="24"/>
          <w:szCs w:val="24"/>
        </w:rPr>
        <w:t xml:space="preserve">пку </w:t>
      </w:r>
    </w:p>
    <w:p w:rsidR="00210557" w:rsidRPr="00530122" w:rsidRDefault="00210557" w:rsidP="00874F5B">
      <w:pPr>
        <w:jc w:val="center"/>
        <w:rPr>
          <w:rFonts w:cs="Arial"/>
          <w:b/>
          <w:sz w:val="24"/>
          <w:szCs w:val="24"/>
        </w:rPr>
      </w:pPr>
      <w:bookmarkStart w:id="9" w:name="_Toc441215599"/>
      <w:bookmarkStart w:id="10" w:name="_Toc441651538"/>
      <w:bookmarkStart w:id="11" w:name="_Toc442559875"/>
      <w:r w:rsidRPr="00530122">
        <w:rPr>
          <w:rFonts w:cs="Arial"/>
          <w:b/>
          <w:sz w:val="24"/>
          <w:szCs w:val="24"/>
        </w:rPr>
        <w:t xml:space="preserve">за јавну набавку </w:t>
      </w:r>
      <w:r w:rsidR="00873EBD" w:rsidRPr="00530122">
        <w:rPr>
          <w:rFonts w:cs="Arial"/>
          <w:b/>
          <w:sz w:val="24"/>
          <w:szCs w:val="24"/>
        </w:rPr>
        <w:t>радова</w:t>
      </w:r>
      <w:r w:rsidRPr="00530122">
        <w:rPr>
          <w:rFonts w:cs="Arial"/>
          <w:b/>
          <w:sz w:val="24"/>
          <w:szCs w:val="24"/>
        </w:rPr>
        <w:t xml:space="preserve"> бр.</w:t>
      </w:r>
      <w:bookmarkEnd w:id="9"/>
      <w:bookmarkEnd w:id="10"/>
      <w:bookmarkEnd w:id="11"/>
      <w:r w:rsidR="00077511" w:rsidRPr="00530122">
        <w:rPr>
          <w:rFonts w:cs="Arial"/>
          <w:b/>
          <w:sz w:val="24"/>
          <w:szCs w:val="24"/>
        </w:rPr>
        <w:t xml:space="preserve"> ЈН/</w:t>
      </w:r>
      <w:r w:rsidR="00984434" w:rsidRPr="00530122">
        <w:rPr>
          <w:rFonts w:cs="Arial"/>
          <w:b/>
          <w:sz w:val="24"/>
          <w:szCs w:val="24"/>
        </w:rPr>
        <w:t>1000/0008/2016</w:t>
      </w:r>
    </w:p>
    <w:p w:rsidR="009D3699" w:rsidRPr="00530122" w:rsidRDefault="009D3699" w:rsidP="000C50A0">
      <w:pPr>
        <w:pStyle w:val="BodyText"/>
        <w:spacing w:before="0"/>
        <w:rPr>
          <w:rFonts w:cs="Arial"/>
          <w:i/>
          <w:color w:val="00B0F0"/>
          <w:szCs w:val="24"/>
          <w:lang w:val="sr-Latn-CS"/>
        </w:rPr>
      </w:pPr>
    </w:p>
    <w:p w:rsidR="009D3699" w:rsidRPr="00530122" w:rsidRDefault="009D3699" w:rsidP="000C50A0">
      <w:pPr>
        <w:pStyle w:val="BodyText"/>
        <w:spacing w:before="0"/>
        <w:rPr>
          <w:rFonts w:cs="Arial"/>
          <w:i/>
          <w:color w:val="00B0F0"/>
          <w:szCs w:val="24"/>
          <w:lang w:val="sr-Latn-CS"/>
        </w:rPr>
      </w:pPr>
    </w:p>
    <w:p w:rsidR="009D3699" w:rsidRPr="00530122" w:rsidRDefault="009D3699" w:rsidP="000C50A0">
      <w:pPr>
        <w:pStyle w:val="BodyText"/>
        <w:spacing w:before="0"/>
        <w:rPr>
          <w:rFonts w:cs="Arial"/>
          <w:i/>
          <w:color w:val="00B0F0"/>
          <w:szCs w:val="24"/>
          <w:lang w:val="sr-Latn-CS"/>
        </w:rPr>
      </w:pPr>
    </w:p>
    <w:p w:rsidR="00C62AA7" w:rsidRPr="00530122" w:rsidRDefault="00C62AA7" w:rsidP="00C62AA7">
      <w:pPr>
        <w:pStyle w:val="Title"/>
        <w:rPr>
          <w:rFonts w:cs="Arial"/>
          <w:szCs w:val="24"/>
          <w:lang w:val="de-DE"/>
        </w:rPr>
      </w:pPr>
      <w:r w:rsidRPr="00530122">
        <w:rPr>
          <w:rFonts w:cs="Arial"/>
          <w:szCs w:val="24"/>
          <w:lang w:val="de-DE"/>
        </w:rPr>
        <w:t>Садр</w:t>
      </w:r>
      <w:r w:rsidRPr="00530122">
        <w:rPr>
          <w:rFonts w:cs="Arial"/>
          <w:szCs w:val="24"/>
          <w:lang w:val="ru-RU"/>
        </w:rPr>
        <w:t>ж</w:t>
      </w:r>
      <w:r w:rsidRPr="00530122">
        <w:rPr>
          <w:rFonts w:cs="Arial"/>
          <w:szCs w:val="24"/>
          <w:lang w:val="de-DE"/>
        </w:rPr>
        <w:t>ај</w:t>
      </w:r>
      <w:r w:rsidRPr="00530122">
        <w:rPr>
          <w:rFonts w:cs="Arial"/>
          <w:szCs w:val="24"/>
          <w:lang w:val="ru-RU"/>
        </w:rPr>
        <w:t xml:space="preserve"> к</w:t>
      </w:r>
      <w:r w:rsidRPr="00530122">
        <w:rPr>
          <w:rFonts w:cs="Arial"/>
          <w:szCs w:val="24"/>
          <w:lang w:val="de-DE"/>
        </w:rPr>
        <w:t>онкурсне</w:t>
      </w:r>
      <w:r w:rsidRPr="00530122">
        <w:rPr>
          <w:rFonts w:cs="Arial"/>
          <w:szCs w:val="24"/>
          <w:lang w:val="ru-RU"/>
        </w:rPr>
        <w:t xml:space="preserve"> </w:t>
      </w:r>
      <w:r w:rsidRPr="00530122">
        <w:rPr>
          <w:rFonts w:cs="Arial"/>
          <w:szCs w:val="24"/>
          <w:lang w:val="de-DE"/>
        </w:rPr>
        <w:t>документације:</w:t>
      </w:r>
    </w:p>
    <w:p w:rsidR="00C62AA7" w:rsidRPr="00530122" w:rsidRDefault="00C62AA7" w:rsidP="00C62AA7">
      <w:pPr>
        <w:pStyle w:val="Title"/>
        <w:rPr>
          <w:rFonts w:cs="Arial"/>
          <w:b w:val="0"/>
          <w:szCs w:val="24"/>
          <w:lang w:val="ru-RU"/>
        </w:rPr>
      </w:pPr>
      <w:r w:rsidRPr="00530122">
        <w:rPr>
          <w:rFonts w:cs="Arial"/>
          <w:szCs w:val="24"/>
          <w:lang w:val="ru-RU"/>
        </w:rPr>
        <w:tab/>
      </w:r>
      <w:r w:rsidRPr="00530122">
        <w:rPr>
          <w:rFonts w:cs="Arial"/>
          <w:szCs w:val="24"/>
          <w:lang w:val="ru-RU"/>
        </w:rPr>
        <w:tab/>
      </w:r>
      <w:r w:rsidRPr="00530122">
        <w:rPr>
          <w:rFonts w:cs="Arial"/>
          <w:szCs w:val="24"/>
          <w:lang w:val="ru-RU"/>
        </w:rPr>
        <w:tab/>
      </w:r>
      <w:r w:rsidRPr="00530122">
        <w:rPr>
          <w:rFonts w:cs="Arial"/>
          <w:szCs w:val="24"/>
          <w:lang w:val="ru-RU"/>
        </w:rPr>
        <w:tab/>
      </w:r>
      <w:r w:rsidRPr="00530122">
        <w:rPr>
          <w:rFonts w:cs="Arial"/>
          <w:szCs w:val="24"/>
          <w:lang w:val="ru-RU"/>
        </w:rPr>
        <w:tab/>
      </w:r>
      <w:r w:rsidRPr="00530122">
        <w:rPr>
          <w:rFonts w:cs="Arial"/>
          <w:szCs w:val="24"/>
          <w:lang w:val="ru-RU"/>
        </w:rPr>
        <w:tab/>
      </w:r>
      <w:r w:rsidRPr="00530122">
        <w:rPr>
          <w:rFonts w:cs="Arial"/>
          <w:szCs w:val="24"/>
          <w:lang w:val="ru-RU"/>
        </w:rPr>
        <w:tab/>
      </w:r>
      <w:r w:rsidRPr="00530122">
        <w:rPr>
          <w:rFonts w:cs="Arial"/>
          <w:szCs w:val="24"/>
          <w:lang w:val="ru-RU"/>
        </w:rPr>
        <w:tab/>
      </w:r>
      <w:r w:rsidRPr="00530122">
        <w:rPr>
          <w:rFonts w:cs="Arial"/>
          <w:szCs w:val="24"/>
          <w:lang w:val="ru-RU"/>
        </w:rPr>
        <w:tab/>
      </w:r>
      <w:r w:rsidRPr="00530122">
        <w:rPr>
          <w:rFonts w:cs="Arial"/>
          <w:szCs w:val="24"/>
          <w:lang w:val="ru-RU"/>
        </w:rPr>
        <w:tab/>
      </w:r>
      <w:r w:rsidRPr="00530122">
        <w:rPr>
          <w:rFonts w:cs="Arial"/>
          <w:szCs w:val="24"/>
          <w:lang w:val="ru-RU"/>
        </w:rPr>
        <w:tab/>
        <w:t xml:space="preserve">    </w:t>
      </w:r>
      <w:r w:rsidRPr="00530122">
        <w:rPr>
          <w:rFonts w:cs="Arial"/>
          <w:b w:val="0"/>
          <w:szCs w:val="24"/>
          <w:lang w:val="ru-RU"/>
        </w:rPr>
        <w:t>страна</w:t>
      </w:r>
      <w:r w:rsidRPr="00530122">
        <w:rPr>
          <w:rFonts w:cs="Arial"/>
          <w:b w:val="0"/>
          <w:szCs w:val="24"/>
          <w:lang w:val="ru-RU"/>
        </w:rPr>
        <w:tab/>
        <w:t xml:space="preserve">                              </w:t>
      </w:r>
    </w:p>
    <w:tbl>
      <w:tblPr>
        <w:tblW w:w="8948"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7574"/>
        <w:gridCol w:w="810"/>
      </w:tblGrid>
      <w:tr w:rsidR="00C62AA7" w:rsidRPr="002458A1" w:rsidTr="00C62AA7">
        <w:tc>
          <w:tcPr>
            <w:tcW w:w="564" w:type="dxa"/>
          </w:tcPr>
          <w:p w:rsidR="00C62AA7" w:rsidRPr="00530122" w:rsidRDefault="00C62AA7" w:rsidP="004C3B38">
            <w:pPr>
              <w:tabs>
                <w:tab w:val="left" w:pos="360"/>
                <w:tab w:val="left" w:pos="567"/>
                <w:tab w:val="right" w:leader="dot" w:pos="9639"/>
              </w:tabs>
              <w:jc w:val="center"/>
              <w:rPr>
                <w:rFonts w:cs="Arial"/>
                <w:sz w:val="24"/>
                <w:szCs w:val="24"/>
              </w:rPr>
            </w:pPr>
            <w:r w:rsidRPr="00530122">
              <w:rPr>
                <w:rFonts w:cs="Arial"/>
                <w:sz w:val="24"/>
                <w:szCs w:val="24"/>
              </w:rPr>
              <w:t>1.</w:t>
            </w:r>
          </w:p>
        </w:tc>
        <w:tc>
          <w:tcPr>
            <w:tcW w:w="7574" w:type="dxa"/>
          </w:tcPr>
          <w:p w:rsidR="00C62AA7" w:rsidRPr="002458A1" w:rsidRDefault="00C62AA7" w:rsidP="004C3B38">
            <w:pPr>
              <w:tabs>
                <w:tab w:val="left" w:pos="360"/>
                <w:tab w:val="left" w:pos="567"/>
                <w:tab w:val="right" w:leader="dot" w:pos="9639"/>
              </w:tabs>
              <w:rPr>
                <w:rFonts w:cs="Arial"/>
                <w:sz w:val="24"/>
                <w:szCs w:val="24"/>
              </w:rPr>
            </w:pPr>
            <w:r w:rsidRPr="002458A1">
              <w:rPr>
                <w:rFonts w:cs="Arial"/>
                <w:sz w:val="24"/>
                <w:szCs w:val="24"/>
              </w:rPr>
              <w:t>Општи подаци о јавној набавци</w:t>
            </w:r>
          </w:p>
        </w:tc>
        <w:tc>
          <w:tcPr>
            <w:tcW w:w="810" w:type="dxa"/>
          </w:tcPr>
          <w:p w:rsidR="00C62AA7" w:rsidRPr="002458A1" w:rsidRDefault="00927568" w:rsidP="00AD391F">
            <w:pPr>
              <w:tabs>
                <w:tab w:val="left" w:pos="360"/>
                <w:tab w:val="left" w:pos="567"/>
                <w:tab w:val="right" w:leader="dot" w:pos="9639"/>
              </w:tabs>
              <w:jc w:val="center"/>
              <w:rPr>
                <w:rFonts w:cs="Arial"/>
                <w:sz w:val="24"/>
                <w:szCs w:val="24"/>
              </w:rPr>
            </w:pPr>
            <w:r w:rsidRPr="002458A1">
              <w:rPr>
                <w:rFonts w:cs="Arial"/>
                <w:sz w:val="24"/>
                <w:szCs w:val="24"/>
              </w:rPr>
              <w:t>3</w:t>
            </w:r>
          </w:p>
        </w:tc>
      </w:tr>
      <w:tr w:rsidR="00C62AA7" w:rsidRPr="002458A1" w:rsidTr="00C62AA7">
        <w:tc>
          <w:tcPr>
            <w:tcW w:w="564" w:type="dxa"/>
          </w:tcPr>
          <w:p w:rsidR="00C62AA7" w:rsidRPr="00530122" w:rsidRDefault="00C62AA7" w:rsidP="004C3B38">
            <w:pPr>
              <w:tabs>
                <w:tab w:val="left" w:pos="360"/>
                <w:tab w:val="left" w:pos="567"/>
                <w:tab w:val="right" w:leader="dot" w:pos="9639"/>
              </w:tabs>
              <w:jc w:val="center"/>
              <w:rPr>
                <w:rFonts w:cs="Arial"/>
                <w:sz w:val="24"/>
                <w:szCs w:val="24"/>
              </w:rPr>
            </w:pPr>
            <w:r w:rsidRPr="00530122">
              <w:rPr>
                <w:rFonts w:cs="Arial"/>
                <w:sz w:val="24"/>
                <w:szCs w:val="24"/>
              </w:rPr>
              <w:t>2.</w:t>
            </w:r>
          </w:p>
        </w:tc>
        <w:tc>
          <w:tcPr>
            <w:tcW w:w="7574" w:type="dxa"/>
          </w:tcPr>
          <w:p w:rsidR="00C62AA7" w:rsidRPr="002458A1" w:rsidRDefault="00C62AA7" w:rsidP="004C3B38">
            <w:pPr>
              <w:tabs>
                <w:tab w:val="left" w:pos="317"/>
                <w:tab w:val="left" w:pos="360"/>
                <w:tab w:val="right" w:leader="dot" w:pos="9639"/>
              </w:tabs>
              <w:rPr>
                <w:rFonts w:cs="Arial"/>
                <w:sz w:val="24"/>
                <w:szCs w:val="24"/>
              </w:rPr>
            </w:pPr>
            <w:r w:rsidRPr="002458A1">
              <w:rPr>
                <w:rFonts w:cs="Arial"/>
                <w:sz w:val="24"/>
                <w:szCs w:val="24"/>
              </w:rPr>
              <w:t>Подаци о предмету набавке</w:t>
            </w:r>
          </w:p>
        </w:tc>
        <w:tc>
          <w:tcPr>
            <w:tcW w:w="810" w:type="dxa"/>
          </w:tcPr>
          <w:p w:rsidR="00C62AA7" w:rsidRPr="002458A1" w:rsidRDefault="00927568" w:rsidP="00AD391F">
            <w:pPr>
              <w:tabs>
                <w:tab w:val="left" w:pos="360"/>
                <w:tab w:val="left" w:pos="567"/>
                <w:tab w:val="right" w:leader="dot" w:pos="9639"/>
              </w:tabs>
              <w:jc w:val="center"/>
              <w:rPr>
                <w:rFonts w:cs="Arial"/>
                <w:sz w:val="24"/>
                <w:szCs w:val="24"/>
              </w:rPr>
            </w:pPr>
            <w:r w:rsidRPr="002458A1">
              <w:rPr>
                <w:rFonts w:cs="Arial"/>
                <w:sz w:val="24"/>
                <w:szCs w:val="24"/>
              </w:rPr>
              <w:t>4</w:t>
            </w:r>
          </w:p>
        </w:tc>
      </w:tr>
      <w:tr w:rsidR="00C62AA7" w:rsidRPr="002458A1" w:rsidTr="00C62AA7">
        <w:tc>
          <w:tcPr>
            <w:tcW w:w="564" w:type="dxa"/>
          </w:tcPr>
          <w:p w:rsidR="00C62AA7" w:rsidRPr="00530122" w:rsidRDefault="00C62AA7" w:rsidP="004C3B38">
            <w:pPr>
              <w:tabs>
                <w:tab w:val="left" w:pos="360"/>
                <w:tab w:val="left" w:pos="567"/>
                <w:tab w:val="right" w:leader="dot" w:pos="9639"/>
              </w:tabs>
              <w:jc w:val="center"/>
              <w:rPr>
                <w:rFonts w:cs="Arial"/>
                <w:sz w:val="24"/>
                <w:szCs w:val="24"/>
              </w:rPr>
            </w:pPr>
            <w:r w:rsidRPr="00530122">
              <w:rPr>
                <w:rFonts w:cs="Arial"/>
                <w:sz w:val="24"/>
                <w:szCs w:val="24"/>
              </w:rPr>
              <w:t>3.</w:t>
            </w:r>
          </w:p>
        </w:tc>
        <w:tc>
          <w:tcPr>
            <w:tcW w:w="7574" w:type="dxa"/>
          </w:tcPr>
          <w:p w:rsidR="00C62AA7" w:rsidRPr="002458A1" w:rsidRDefault="002458A1" w:rsidP="002458A1">
            <w:r w:rsidRPr="002458A1">
              <w:t>Технички  услови за извођење радова</w:t>
            </w:r>
          </w:p>
        </w:tc>
        <w:tc>
          <w:tcPr>
            <w:tcW w:w="810" w:type="dxa"/>
          </w:tcPr>
          <w:p w:rsidR="00C62AA7" w:rsidRPr="002458A1" w:rsidRDefault="00927568" w:rsidP="00AD391F">
            <w:pPr>
              <w:tabs>
                <w:tab w:val="left" w:pos="360"/>
                <w:tab w:val="left" w:pos="567"/>
                <w:tab w:val="right" w:leader="dot" w:pos="9639"/>
              </w:tabs>
              <w:jc w:val="center"/>
              <w:rPr>
                <w:rFonts w:cs="Arial"/>
                <w:sz w:val="24"/>
                <w:szCs w:val="24"/>
              </w:rPr>
            </w:pPr>
            <w:r w:rsidRPr="002458A1">
              <w:rPr>
                <w:rFonts w:cs="Arial"/>
                <w:sz w:val="24"/>
                <w:szCs w:val="24"/>
              </w:rPr>
              <w:t>5</w:t>
            </w:r>
          </w:p>
        </w:tc>
      </w:tr>
      <w:tr w:rsidR="00C62AA7" w:rsidRPr="002458A1" w:rsidTr="00C62AA7">
        <w:tc>
          <w:tcPr>
            <w:tcW w:w="564" w:type="dxa"/>
          </w:tcPr>
          <w:p w:rsidR="00C62AA7" w:rsidRPr="00530122" w:rsidRDefault="00C62AA7" w:rsidP="004C3B38">
            <w:pPr>
              <w:tabs>
                <w:tab w:val="left" w:pos="360"/>
                <w:tab w:val="left" w:pos="567"/>
                <w:tab w:val="right" w:leader="dot" w:pos="9639"/>
              </w:tabs>
              <w:jc w:val="center"/>
              <w:rPr>
                <w:rFonts w:cs="Arial"/>
                <w:sz w:val="24"/>
                <w:szCs w:val="24"/>
              </w:rPr>
            </w:pPr>
            <w:r w:rsidRPr="00530122">
              <w:rPr>
                <w:rFonts w:cs="Arial"/>
                <w:sz w:val="24"/>
                <w:szCs w:val="24"/>
              </w:rPr>
              <w:t>4.</w:t>
            </w:r>
          </w:p>
        </w:tc>
        <w:tc>
          <w:tcPr>
            <w:tcW w:w="7574" w:type="dxa"/>
          </w:tcPr>
          <w:p w:rsidR="00C62AA7" w:rsidRPr="002458A1" w:rsidRDefault="00C62AA7" w:rsidP="004C3B38">
            <w:pPr>
              <w:tabs>
                <w:tab w:val="left" w:pos="317"/>
                <w:tab w:val="left" w:pos="360"/>
                <w:tab w:val="right" w:leader="dot" w:pos="9639"/>
              </w:tabs>
              <w:rPr>
                <w:rFonts w:cs="Arial"/>
                <w:sz w:val="24"/>
                <w:szCs w:val="24"/>
              </w:rPr>
            </w:pPr>
            <w:r w:rsidRPr="002458A1">
              <w:rPr>
                <w:rFonts w:cs="Arial"/>
                <w:sz w:val="24"/>
                <w:szCs w:val="24"/>
              </w:rPr>
              <w:t>Услови за учешће у поступку ЈН и упутство како се доказује испуњеност услова</w:t>
            </w:r>
          </w:p>
        </w:tc>
        <w:tc>
          <w:tcPr>
            <w:tcW w:w="810" w:type="dxa"/>
          </w:tcPr>
          <w:p w:rsidR="00C62AA7" w:rsidRPr="002458A1" w:rsidRDefault="002458A1" w:rsidP="00AD391F">
            <w:pPr>
              <w:tabs>
                <w:tab w:val="left" w:pos="360"/>
                <w:tab w:val="left" w:pos="567"/>
                <w:tab w:val="right" w:leader="dot" w:pos="9639"/>
              </w:tabs>
              <w:jc w:val="center"/>
              <w:rPr>
                <w:rFonts w:cs="Arial"/>
                <w:sz w:val="24"/>
                <w:szCs w:val="24"/>
                <w:lang w:val="sr-Cyrl-RS"/>
              </w:rPr>
            </w:pPr>
            <w:r w:rsidRPr="002458A1">
              <w:rPr>
                <w:rFonts w:cs="Arial"/>
                <w:sz w:val="24"/>
                <w:szCs w:val="24"/>
                <w:lang w:val="sr-Cyrl-RS"/>
              </w:rPr>
              <w:t>82</w:t>
            </w:r>
          </w:p>
        </w:tc>
      </w:tr>
      <w:tr w:rsidR="00C62AA7" w:rsidRPr="002458A1" w:rsidTr="00C62AA7">
        <w:tc>
          <w:tcPr>
            <w:tcW w:w="564" w:type="dxa"/>
          </w:tcPr>
          <w:p w:rsidR="00C62AA7" w:rsidRPr="00530122" w:rsidRDefault="00C62AA7" w:rsidP="004C3B38">
            <w:pPr>
              <w:tabs>
                <w:tab w:val="left" w:pos="360"/>
                <w:tab w:val="left" w:pos="567"/>
                <w:tab w:val="right" w:leader="dot" w:pos="9639"/>
              </w:tabs>
              <w:jc w:val="center"/>
              <w:rPr>
                <w:rFonts w:cs="Arial"/>
                <w:sz w:val="24"/>
                <w:szCs w:val="24"/>
              </w:rPr>
            </w:pPr>
            <w:r w:rsidRPr="00530122">
              <w:rPr>
                <w:rFonts w:cs="Arial"/>
                <w:sz w:val="24"/>
                <w:szCs w:val="24"/>
              </w:rPr>
              <w:t>5.</w:t>
            </w:r>
          </w:p>
        </w:tc>
        <w:tc>
          <w:tcPr>
            <w:tcW w:w="7574" w:type="dxa"/>
          </w:tcPr>
          <w:p w:rsidR="00C62AA7" w:rsidRPr="002458A1" w:rsidRDefault="00C62AA7" w:rsidP="004C3B38">
            <w:pPr>
              <w:tabs>
                <w:tab w:val="left" w:pos="317"/>
                <w:tab w:val="left" w:pos="360"/>
                <w:tab w:val="right" w:leader="dot" w:pos="9639"/>
              </w:tabs>
              <w:rPr>
                <w:rFonts w:cs="Arial"/>
                <w:sz w:val="24"/>
                <w:szCs w:val="24"/>
              </w:rPr>
            </w:pPr>
            <w:r w:rsidRPr="002458A1">
              <w:rPr>
                <w:rFonts w:cs="Arial"/>
                <w:sz w:val="24"/>
                <w:szCs w:val="24"/>
              </w:rPr>
              <w:t>Критеријум за доделу уговора</w:t>
            </w:r>
          </w:p>
        </w:tc>
        <w:tc>
          <w:tcPr>
            <w:tcW w:w="810" w:type="dxa"/>
          </w:tcPr>
          <w:p w:rsidR="00C62AA7" w:rsidRPr="002458A1" w:rsidRDefault="002458A1" w:rsidP="00AD391F">
            <w:pPr>
              <w:tabs>
                <w:tab w:val="left" w:pos="360"/>
                <w:tab w:val="left" w:pos="567"/>
                <w:tab w:val="right" w:leader="dot" w:pos="9639"/>
              </w:tabs>
              <w:jc w:val="center"/>
              <w:rPr>
                <w:rFonts w:cs="Arial"/>
                <w:sz w:val="24"/>
                <w:szCs w:val="24"/>
                <w:lang w:val="sr-Cyrl-RS"/>
              </w:rPr>
            </w:pPr>
            <w:r w:rsidRPr="002458A1">
              <w:rPr>
                <w:rFonts w:cs="Arial"/>
                <w:sz w:val="24"/>
                <w:szCs w:val="24"/>
                <w:lang w:val="sr-Cyrl-RS"/>
              </w:rPr>
              <w:t>88</w:t>
            </w:r>
          </w:p>
        </w:tc>
      </w:tr>
      <w:tr w:rsidR="00C62AA7" w:rsidRPr="002458A1" w:rsidTr="00C62AA7">
        <w:tc>
          <w:tcPr>
            <w:tcW w:w="564" w:type="dxa"/>
          </w:tcPr>
          <w:p w:rsidR="00C62AA7" w:rsidRPr="00530122" w:rsidRDefault="00C62AA7" w:rsidP="004C3B38">
            <w:pPr>
              <w:tabs>
                <w:tab w:val="left" w:pos="360"/>
                <w:tab w:val="left" w:pos="567"/>
                <w:tab w:val="right" w:leader="dot" w:pos="9639"/>
              </w:tabs>
              <w:jc w:val="center"/>
              <w:rPr>
                <w:rFonts w:cs="Arial"/>
                <w:sz w:val="24"/>
                <w:szCs w:val="24"/>
              </w:rPr>
            </w:pPr>
            <w:r w:rsidRPr="00530122">
              <w:rPr>
                <w:rFonts w:cs="Arial"/>
                <w:sz w:val="24"/>
                <w:szCs w:val="24"/>
              </w:rPr>
              <w:t>6.</w:t>
            </w:r>
          </w:p>
        </w:tc>
        <w:tc>
          <w:tcPr>
            <w:tcW w:w="7574" w:type="dxa"/>
          </w:tcPr>
          <w:p w:rsidR="00C62AA7" w:rsidRPr="002458A1" w:rsidRDefault="00C62AA7" w:rsidP="004C3B38">
            <w:pPr>
              <w:tabs>
                <w:tab w:val="left" w:pos="360"/>
                <w:tab w:val="left" w:pos="567"/>
                <w:tab w:val="right" w:leader="dot" w:pos="9639"/>
              </w:tabs>
              <w:rPr>
                <w:rFonts w:cs="Arial"/>
                <w:sz w:val="24"/>
                <w:szCs w:val="24"/>
              </w:rPr>
            </w:pPr>
            <w:r w:rsidRPr="002458A1">
              <w:rPr>
                <w:rFonts w:cs="Arial"/>
                <w:sz w:val="24"/>
                <w:szCs w:val="24"/>
              </w:rPr>
              <w:t>Упутство понуђачима како да сачине понуду</w:t>
            </w:r>
          </w:p>
        </w:tc>
        <w:tc>
          <w:tcPr>
            <w:tcW w:w="810" w:type="dxa"/>
          </w:tcPr>
          <w:p w:rsidR="00C62AA7" w:rsidRPr="002458A1" w:rsidRDefault="002458A1" w:rsidP="00AD391F">
            <w:pPr>
              <w:tabs>
                <w:tab w:val="left" w:pos="360"/>
                <w:tab w:val="left" w:pos="567"/>
                <w:tab w:val="right" w:leader="dot" w:pos="9639"/>
              </w:tabs>
              <w:jc w:val="center"/>
              <w:rPr>
                <w:rFonts w:cs="Arial"/>
                <w:sz w:val="24"/>
                <w:szCs w:val="24"/>
                <w:lang w:val="sr-Cyrl-RS"/>
              </w:rPr>
            </w:pPr>
            <w:r w:rsidRPr="002458A1">
              <w:rPr>
                <w:rFonts w:cs="Arial"/>
                <w:sz w:val="24"/>
                <w:szCs w:val="24"/>
                <w:lang w:val="sr-Cyrl-RS"/>
              </w:rPr>
              <w:t>89</w:t>
            </w:r>
          </w:p>
        </w:tc>
      </w:tr>
      <w:tr w:rsidR="00C62AA7" w:rsidRPr="002458A1" w:rsidTr="00C62AA7">
        <w:tc>
          <w:tcPr>
            <w:tcW w:w="564" w:type="dxa"/>
          </w:tcPr>
          <w:p w:rsidR="00C62AA7" w:rsidRPr="00530122" w:rsidRDefault="00C62AA7" w:rsidP="004C3B38">
            <w:pPr>
              <w:tabs>
                <w:tab w:val="left" w:pos="360"/>
                <w:tab w:val="left" w:pos="567"/>
                <w:tab w:val="right" w:leader="dot" w:pos="9639"/>
              </w:tabs>
              <w:jc w:val="center"/>
              <w:rPr>
                <w:rFonts w:cs="Arial"/>
                <w:sz w:val="24"/>
                <w:szCs w:val="24"/>
              </w:rPr>
            </w:pPr>
            <w:r w:rsidRPr="00530122">
              <w:rPr>
                <w:rFonts w:cs="Arial"/>
                <w:sz w:val="24"/>
                <w:szCs w:val="24"/>
              </w:rPr>
              <w:t>7.</w:t>
            </w:r>
          </w:p>
        </w:tc>
        <w:tc>
          <w:tcPr>
            <w:tcW w:w="7574" w:type="dxa"/>
          </w:tcPr>
          <w:p w:rsidR="00C62AA7" w:rsidRPr="002458A1" w:rsidRDefault="00137114" w:rsidP="00AD391F">
            <w:pPr>
              <w:tabs>
                <w:tab w:val="left" w:pos="360"/>
                <w:tab w:val="left" w:pos="567"/>
                <w:tab w:val="right" w:leader="dot" w:pos="9639"/>
              </w:tabs>
              <w:rPr>
                <w:rFonts w:cs="Arial"/>
                <w:sz w:val="24"/>
                <w:szCs w:val="24"/>
              </w:rPr>
            </w:pPr>
            <w:r w:rsidRPr="002458A1">
              <w:rPr>
                <w:rFonts w:cs="Arial"/>
                <w:sz w:val="24"/>
                <w:szCs w:val="24"/>
              </w:rPr>
              <w:t>Обрасци</w:t>
            </w:r>
          </w:p>
        </w:tc>
        <w:tc>
          <w:tcPr>
            <w:tcW w:w="810" w:type="dxa"/>
          </w:tcPr>
          <w:p w:rsidR="00C62AA7" w:rsidRPr="002458A1" w:rsidRDefault="002458A1" w:rsidP="00137114">
            <w:pPr>
              <w:tabs>
                <w:tab w:val="left" w:pos="360"/>
                <w:tab w:val="left" w:pos="567"/>
                <w:tab w:val="right" w:leader="dot" w:pos="9639"/>
              </w:tabs>
              <w:jc w:val="center"/>
              <w:rPr>
                <w:rFonts w:cs="Arial"/>
                <w:sz w:val="24"/>
                <w:szCs w:val="24"/>
                <w:lang w:val="sr-Cyrl-RS"/>
              </w:rPr>
            </w:pPr>
            <w:r w:rsidRPr="002458A1">
              <w:rPr>
                <w:rFonts w:cs="Arial"/>
                <w:sz w:val="24"/>
                <w:szCs w:val="24"/>
                <w:lang w:val="sr-Cyrl-RS"/>
              </w:rPr>
              <w:t>105</w:t>
            </w:r>
          </w:p>
        </w:tc>
      </w:tr>
      <w:tr w:rsidR="00C62AA7" w:rsidRPr="002458A1" w:rsidTr="00C62AA7">
        <w:tc>
          <w:tcPr>
            <w:tcW w:w="564" w:type="dxa"/>
          </w:tcPr>
          <w:p w:rsidR="00C62AA7" w:rsidRPr="00530122" w:rsidRDefault="00C62AA7" w:rsidP="004C3B38">
            <w:pPr>
              <w:tabs>
                <w:tab w:val="left" w:pos="360"/>
                <w:tab w:val="left" w:pos="567"/>
                <w:tab w:val="right" w:leader="dot" w:pos="9639"/>
              </w:tabs>
              <w:jc w:val="center"/>
              <w:rPr>
                <w:rFonts w:cs="Arial"/>
                <w:sz w:val="24"/>
                <w:szCs w:val="24"/>
              </w:rPr>
            </w:pPr>
            <w:r w:rsidRPr="00530122">
              <w:rPr>
                <w:rFonts w:cs="Arial"/>
                <w:sz w:val="24"/>
                <w:szCs w:val="24"/>
              </w:rPr>
              <w:t>8.</w:t>
            </w:r>
          </w:p>
        </w:tc>
        <w:tc>
          <w:tcPr>
            <w:tcW w:w="7574" w:type="dxa"/>
          </w:tcPr>
          <w:p w:rsidR="00C62AA7" w:rsidRPr="002458A1" w:rsidRDefault="00C62AA7" w:rsidP="004C3B38">
            <w:pPr>
              <w:tabs>
                <w:tab w:val="left" w:pos="360"/>
                <w:tab w:val="left" w:pos="567"/>
                <w:tab w:val="right" w:leader="dot" w:pos="9639"/>
              </w:tabs>
              <w:rPr>
                <w:rFonts w:cs="Arial"/>
                <w:sz w:val="24"/>
                <w:szCs w:val="24"/>
              </w:rPr>
            </w:pPr>
            <w:r w:rsidRPr="002458A1">
              <w:rPr>
                <w:rFonts w:cs="Arial"/>
                <w:sz w:val="24"/>
                <w:szCs w:val="24"/>
              </w:rPr>
              <w:t>Модел уговора</w:t>
            </w:r>
          </w:p>
        </w:tc>
        <w:tc>
          <w:tcPr>
            <w:tcW w:w="810" w:type="dxa"/>
          </w:tcPr>
          <w:p w:rsidR="00C62AA7" w:rsidRPr="002458A1" w:rsidRDefault="002458A1" w:rsidP="00AD391F">
            <w:pPr>
              <w:tabs>
                <w:tab w:val="left" w:pos="360"/>
                <w:tab w:val="left" w:pos="567"/>
                <w:tab w:val="right" w:leader="dot" w:pos="9639"/>
              </w:tabs>
              <w:jc w:val="center"/>
              <w:rPr>
                <w:rFonts w:cs="Arial"/>
                <w:sz w:val="24"/>
                <w:szCs w:val="24"/>
                <w:lang w:val="sr-Cyrl-RS"/>
              </w:rPr>
            </w:pPr>
            <w:r w:rsidRPr="002458A1">
              <w:rPr>
                <w:rFonts w:cs="Arial"/>
                <w:sz w:val="24"/>
                <w:szCs w:val="24"/>
                <w:lang w:val="sr-Cyrl-RS"/>
              </w:rPr>
              <w:t>184</w:t>
            </w:r>
          </w:p>
          <w:p w:rsidR="00137114" w:rsidRPr="002458A1" w:rsidRDefault="00137114" w:rsidP="00AD391F">
            <w:pPr>
              <w:tabs>
                <w:tab w:val="left" w:pos="360"/>
                <w:tab w:val="left" w:pos="567"/>
                <w:tab w:val="right" w:leader="dot" w:pos="9639"/>
              </w:tabs>
              <w:jc w:val="center"/>
              <w:rPr>
                <w:rFonts w:cs="Arial"/>
                <w:sz w:val="24"/>
                <w:szCs w:val="24"/>
              </w:rPr>
            </w:pPr>
          </w:p>
        </w:tc>
      </w:tr>
      <w:tr w:rsidR="00AD391F" w:rsidRPr="002458A1" w:rsidTr="00C62AA7">
        <w:tc>
          <w:tcPr>
            <w:tcW w:w="564" w:type="dxa"/>
          </w:tcPr>
          <w:p w:rsidR="00AD391F" w:rsidRPr="00530122" w:rsidRDefault="00AD391F" w:rsidP="004C3B38">
            <w:pPr>
              <w:tabs>
                <w:tab w:val="left" w:pos="360"/>
                <w:tab w:val="left" w:pos="567"/>
                <w:tab w:val="right" w:leader="dot" w:pos="9639"/>
              </w:tabs>
              <w:jc w:val="center"/>
              <w:rPr>
                <w:rFonts w:cs="Arial"/>
                <w:sz w:val="24"/>
                <w:szCs w:val="24"/>
              </w:rPr>
            </w:pPr>
            <w:r w:rsidRPr="00530122">
              <w:rPr>
                <w:rFonts w:cs="Arial"/>
                <w:sz w:val="24"/>
                <w:szCs w:val="24"/>
              </w:rPr>
              <w:t>9.</w:t>
            </w:r>
          </w:p>
        </w:tc>
        <w:tc>
          <w:tcPr>
            <w:tcW w:w="7574" w:type="dxa"/>
          </w:tcPr>
          <w:p w:rsidR="00AD391F" w:rsidRPr="002458A1" w:rsidRDefault="00AD391F" w:rsidP="004C3B38">
            <w:pPr>
              <w:tabs>
                <w:tab w:val="left" w:pos="360"/>
                <w:tab w:val="left" w:pos="567"/>
                <w:tab w:val="right" w:leader="dot" w:pos="9639"/>
              </w:tabs>
              <w:rPr>
                <w:rFonts w:cs="Arial"/>
                <w:sz w:val="24"/>
                <w:szCs w:val="24"/>
              </w:rPr>
            </w:pPr>
            <w:r w:rsidRPr="002458A1">
              <w:rPr>
                <w:rFonts w:cs="Arial"/>
                <w:sz w:val="24"/>
                <w:szCs w:val="24"/>
              </w:rPr>
              <w:t>Прилог о безбедности и здравље на раду</w:t>
            </w:r>
          </w:p>
        </w:tc>
        <w:tc>
          <w:tcPr>
            <w:tcW w:w="810" w:type="dxa"/>
          </w:tcPr>
          <w:p w:rsidR="00AD391F" w:rsidRPr="002458A1" w:rsidRDefault="002458A1" w:rsidP="00AD391F">
            <w:pPr>
              <w:tabs>
                <w:tab w:val="left" w:pos="360"/>
                <w:tab w:val="left" w:pos="567"/>
                <w:tab w:val="right" w:leader="dot" w:pos="9639"/>
              </w:tabs>
              <w:jc w:val="center"/>
              <w:rPr>
                <w:rFonts w:cs="Arial"/>
                <w:sz w:val="24"/>
                <w:szCs w:val="24"/>
                <w:lang w:val="sr-Cyrl-RS"/>
              </w:rPr>
            </w:pPr>
            <w:r w:rsidRPr="002458A1">
              <w:rPr>
                <w:rFonts w:cs="Arial"/>
                <w:sz w:val="24"/>
                <w:szCs w:val="24"/>
                <w:lang w:val="sr-Cyrl-RS"/>
              </w:rPr>
              <w:t>197</w:t>
            </w:r>
          </w:p>
          <w:p w:rsidR="00354FDB" w:rsidRPr="002458A1" w:rsidRDefault="00354FDB" w:rsidP="00AD391F">
            <w:pPr>
              <w:tabs>
                <w:tab w:val="left" w:pos="360"/>
                <w:tab w:val="left" w:pos="567"/>
                <w:tab w:val="right" w:leader="dot" w:pos="9639"/>
              </w:tabs>
              <w:jc w:val="center"/>
              <w:rPr>
                <w:rFonts w:cs="Arial"/>
                <w:sz w:val="24"/>
                <w:szCs w:val="24"/>
              </w:rPr>
            </w:pPr>
          </w:p>
        </w:tc>
      </w:tr>
    </w:tbl>
    <w:p w:rsidR="009D3699" w:rsidRPr="00530122" w:rsidRDefault="009D3699" w:rsidP="000C50A0">
      <w:pPr>
        <w:pStyle w:val="BodyText"/>
        <w:spacing w:before="0"/>
        <w:rPr>
          <w:rFonts w:cs="Arial"/>
          <w:b/>
          <w:spacing w:val="80"/>
          <w:szCs w:val="24"/>
          <w:highlight w:val="yellow"/>
        </w:rPr>
      </w:pPr>
    </w:p>
    <w:p w:rsidR="00F5264D" w:rsidRPr="00530122" w:rsidRDefault="00C53AC6" w:rsidP="00C53AC6">
      <w:pPr>
        <w:jc w:val="right"/>
        <w:rPr>
          <w:rFonts w:cs="Arial"/>
          <w:color w:val="548DD4" w:themeColor="text2" w:themeTint="99"/>
          <w:sz w:val="24"/>
          <w:szCs w:val="24"/>
          <w:lang w:val="sr-Cyrl-CS"/>
        </w:rPr>
      </w:pPr>
      <w:r w:rsidRPr="00530122">
        <w:rPr>
          <w:rFonts w:cs="Arial"/>
          <w:bCs/>
          <w:noProof/>
          <w:sz w:val="24"/>
          <w:szCs w:val="24"/>
          <w:lang w:val="sr-Cyrl-CS"/>
        </w:rPr>
        <w:t>Уку</w:t>
      </w:r>
      <w:r w:rsidR="007A6B27">
        <w:rPr>
          <w:rFonts w:cs="Arial"/>
          <w:bCs/>
          <w:noProof/>
          <w:sz w:val="24"/>
          <w:szCs w:val="24"/>
          <w:lang w:val="sr-Cyrl-CS"/>
        </w:rPr>
        <w:t>пан број страна документације:20</w:t>
      </w:r>
      <w:r w:rsidR="00071114">
        <w:rPr>
          <w:rFonts w:cs="Arial"/>
          <w:bCs/>
          <w:noProof/>
          <w:sz w:val="24"/>
          <w:szCs w:val="24"/>
          <w:lang w:val="sr-Cyrl-CS"/>
        </w:rPr>
        <w:t>1</w:t>
      </w:r>
      <w:bookmarkStart w:id="12" w:name="_GoBack"/>
      <w:bookmarkEnd w:id="12"/>
    </w:p>
    <w:p w:rsidR="001853E1" w:rsidRPr="00530122" w:rsidRDefault="001853E1" w:rsidP="000C50A0">
      <w:pPr>
        <w:pStyle w:val="BodyText"/>
        <w:spacing w:before="0"/>
        <w:rPr>
          <w:rFonts w:cs="Arial"/>
          <w:szCs w:val="24"/>
        </w:rPr>
      </w:pPr>
    </w:p>
    <w:p w:rsidR="00FA0E61" w:rsidRDefault="00473AD5" w:rsidP="00F07A23">
      <w:pPr>
        <w:pStyle w:val="Heading10"/>
        <w:numPr>
          <w:ilvl w:val="0"/>
          <w:numId w:val="14"/>
        </w:numPr>
        <w:rPr>
          <w:rFonts w:cs="Arial"/>
          <w:sz w:val="24"/>
          <w:szCs w:val="24"/>
        </w:rPr>
      </w:pPr>
      <w:r w:rsidRPr="00530122">
        <w:rPr>
          <w:rFonts w:cs="Arial"/>
          <w:sz w:val="24"/>
          <w:szCs w:val="24"/>
          <w:lang w:val="ru-RU"/>
        </w:rPr>
        <w:br w:type="page"/>
      </w:r>
      <w:bookmarkStart w:id="13" w:name="_Toc430335136"/>
      <w:bookmarkStart w:id="14" w:name="_Toc442559876"/>
      <w:bookmarkStart w:id="15" w:name="_Toc427817447"/>
      <w:r w:rsidR="00FA0E61" w:rsidRPr="00530122">
        <w:rPr>
          <w:rFonts w:cs="Arial"/>
          <w:sz w:val="24"/>
          <w:szCs w:val="24"/>
        </w:rPr>
        <w:lastRenderedPageBreak/>
        <w:t>ОПШТИ ПОДАЦИ О ЈАВНОЈ НАБАВЦИ</w:t>
      </w:r>
      <w:bookmarkEnd w:id="13"/>
      <w:bookmarkEnd w:id="14"/>
    </w:p>
    <w:p w:rsidR="00B82359" w:rsidRPr="00B82359" w:rsidRDefault="00B82359" w:rsidP="00B82359">
      <w:pPr>
        <w:rPr>
          <w:lang w:val="sr-Cyrl-CS"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2"/>
        <w:gridCol w:w="6213"/>
      </w:tblGrid>
      <w:tr w:rsidR="00077511" w:rsidRPr="00530122" w:rsidTr="00FD26E3">
        <w:tc>
          <w:tcPr>
            <w:tcW w:w="3032" w:type="dxa"/>
            <w:shd w:val="clear" w:color="auto" w:fill="auto"/>
          </w:tcPr>
          <w:p w:rsidR="00077511" w:rsidRPr="00530122" w:rsidRDefault="00077511" w:rsidP="00FD26E3">
            <w:pPr>
              <w:autoSpaceDE w:val="0"/>
              <w:autoSpaceDN w:val="0"/>
              <w:adjustRightInd w:val="0"/>
              <w:jc w:val="center"/>
              <w:rPr>
                <w:rFonts w:eastAsia="TimesNewRomanPSMT" w:cs="Arial"/>
                <w:bCs/>
                <w:sz w:val="24"/>
                <w:szCs w:val="24"/>
              </w:rPr>
            </w:pPr>
            <w:r w:rsidRPr="00530122">
              <w:rPr>
                <w:rFonts w:eastAsia="TimesNewRomanPSMT" w:cs="Arial"/>
                <w:bCs/>
                <w:sz w:val="24"/>
                <w:szCs w:val="24"/>
              </w:rPr>
              <w:t>Назив и адреса Наручиоца</w:t>
            </w:r>
          </w:p>
        </w:tc>
        <w:tc>
          <w:tcPr>
            <w:tcW w:w="6213" w:type="dxa"/>
            <w:shd w:val="clear" w:color="auto" w:fill="auto"/>
          </w:tcPr>
          <w:p w:rsidR="00077511" w:rsidRPr="00530122" w:rsidRDefault="00077511" w:rsidP="00F20A15">
            <w:pPr>
              <w:suppressAutoHyphens/>
              <w:spacing w:before="0"/>
              <w:jc w:val="center"/>
              <w:rPr>
                <w:rFonts w:cs="Arial"/>
                <w:color w:val="000000" w:themeColor="text1"/>
                <w:sz w:val="24"/>
                <w:szCs w:val="24"/>
              </w:rPr>
            </w:pPr>
            <w:r w:rsidRPr="00530122">
              <w:rPr>
                <w:rFonts w:cs="Arial"/>
                <w:color w:val="000000" w:themeColor="text1"/>
                <w:sz w:val="24"/>
                <w:szCs w:val="24"/>
              </w:rPr>
              <w:t>Јавно предузеће „Електропривреда Србије“ Београд,</w:t>
            </w:r>
          </w:p>
          <w:p w:rsidR="00077511" w:rsidRPr="00530122" w:rsidRDefault="00077511" w:rsidP="00530122">
            <w:pPr>
              <w:suppressAutoHyphens/>
              <w:spacing w:before="0"/>
              <w:jc w:val="center"/>
              <w:rPr>
                <w:rFonts w:cs="Arial"/>
                <w:color w:val="000000" w:themeColor="text1"/>
                <w:sz w:val="24"/>
                <w:szCs w:val="24"/>
                <w:lang w:val="sr-Cyrl-RS"/>
              </w:rPr>
            </w:pPr>
            <w:r w:rsidRPr="00530122">
              <w:rPr>
                <w:rFonts w:cs="Arial"/>
                <w:color w:val="000000" w:themeColor="text1"/>
                <w:sz w:val="24"/>
                <w:szCs w:val="24"/>
              </w:rPr>
              <w:t>Улица царице Милице бр.2, 11</w:t>
            </w:r>
            <w:r w:rsidR="005C28FB" w:rsidRPr="00530122">
              <w:rPr>
                <w:rFonts w:cs="Arial"/>
                <w:color w:val="000000" w:themeColor="text1"/>
                <w:sz w:val="24"/>
                <w:szCs w:val="24"/>
                <w:lang w:val="sr-Cyrl-RS"/>
              </w:rPr>
              <w:t xml:space="preserve"> </w:t>
            </w:r>
            <w:r w:rsidRPr="00530122">
              <w:rPr>
                <w:rFonts w:cs="Arial"/>
                <w:color w:val="000000" w:themeColor="text1"/>
                <w:sz w:val="24"/>
                <w:szCs w:val="24"/>
              </w:rPr>
              <w:t>000 Београд</w:t>
            </w:r>
            <w:r w:rsidR="00530122" w:rsidRPr="00530122">
              <w:rPr>
                <w:rFonts w:cs="Arial"/>
                <w:color w:val="000000" w:themeColor="text1"/>
                <w:sz w:val="24"/>
                <w:szCs w:val="24"/>
                <w:lang w:val="sr-Cyrl-RS"/>
              </w:rPr>
              <w:t xml:space="preserve">  </w:t>
            </w:r>
          </w:p>
        </w:tc>
      </w:tr>
      <w:tr w:rsidR="00077511" w:rsidRPr="00530122" w:rsidTr="00FD26E3">
        <w:tc>
          <w:tcPr>
            <w:tcW w:w="3032" w:type="dxa"/>
            <w:shd w:val="clear" w:color="auto" w:fill="auto"/>
          </w:tcPr>
          <w:p w:rsidR="00077511" w:rsidRPr="00530122" w:rsidRDefault="00077511" w:rsidP="00FD26E3">
            <w:pPr>
              <w:autoSpaceDE w:val="0"/>
              <w:autoSpaceDN w:val="0"/>
              <w:adjustRightInd w:val="0"/>
              <w:jc w:val="center"/>
              <w:rPr>
                <w:rFonts w:eastAsia="TimesNewRomanPSMT" w:cs="Arial"/>
                <w:bCs/>
                <w:sz w:val="24"/>
                <w:szCs w:val="24"/>
              </w:rPr>
            </w:pPr>
            <w:r w:rsidRPr="00530122">
              <w:rPr>
                <w:rFonts w:eastAsia="TimesNewRomanPSMT" w:cs="Arial"/>
                <w:bCs/>
                <w:sz w:val="24"/>
                <w:szCs w:val="24"/>
              </w:rPr>
              <w:t>Интернет страница Наручиоца</w:t>
            </w:r>
          </w:p>
        </w:tc>
        <w:tc>
          <w:tcPr>
            <w:tcW w:w="6213" w:type="dxa"/>
            <w:shd w:val="clear" w:color="auto" w:fill="auto"/>
          </w:tcPr>
          <w:p w:rsidR="00077511" w:rsidRPr="00530122" w:rsidRDefault="00C16B4C" w:rsidP="00FD26E3">
            <w:pPr>
              <w:autoSpaceDE w:val="0"/>
              <w:autoSpaceDN w:val="0"/>
              <w:adjustRightInd w:val="0"/>
              <w:jc w:val="center"/>
              <w:rPr>
                <w:rStyle w:val="Hyperlink"/>
                <w:rFonts w:eastAsia="Arial Unicode MS" w:cs="Arial"/>
                <w:color w:val="00B0F0"/>
                <w:kern w:val="1"/>
                <w:sz w:val="24"/>
                <w:szCs w:val="24"/>
                <w:lang w:eastAsia="ar-SA"/>
              </w:rPr>
            </w:pPr>
            <w:hyperlink r:id="rId165" w:history="1">
              <w:r w:rsidR="007E186D" w:rsidRPr="00530122">
                <w:rPr>
                  <w:rStyle w:val="Hyperlink"/>
                  <w:rFonts w:eastAsia="Arial Unicode MS" w:cs="Arial"/>
                  <w:kern w:val="1"/>
                  <w:sz w:val="24"/>
                  <w:szCs w:val="24"/>
                  <w:lang w:eastAsia="ar-SA"/>
                </w:rPr>
                <w:t>www.eps.rs</w:t>
              </w:r>
            </w:hyperlink>
          </w:p>
          <w:p w:rsidR="00077511" w:rsidRPr="00530122" w:rsidRDefault="00077511" w:rsidP="00FD26E3">
            <w:pPr>
              <w:autoSpaceDE w:val="0"/>
              <w:autoSpaceDN w:val="0"/>
              <w:adjustRightInd w:val="0"/>
              <w:jc w:val="center"/>
              <w:rPr>
                <w:rFonts w:eastAsia="TimesNewRomanPSMT" w:cs="Arial"/>
                <w:bCs/>
                <w:color w:val="FF0000"/>
                <w:sz w:val="24"/>
                <w:szCs w:val="24"/>
              </w:rPr>
            </w:pPr>
          </w:p>
        </w:tc>
      </w:tr>
      <w:tr w:rsidR="00077511" w:rsidRPr="00530122" w:rsidTr="00FD26E3">
        <w:tc>
          <w:tcPr>
            <w:tcW w:w="3032" w:type="dxa"/>
            <w:shd w:val="clear" w:color="auto" w:fill="auto"/>
          </w:tcPr>
          <w:p w:rsidR="00077511" w:rsidRPr="00530122" w:rsidRDefault="00077511" w:rsidP="00FD26E3">
            <w:pPr>
              <w:autoSpaceDE w:val="0"/>
              <w:autoSpaceDN w:val="0"/>
              <w:adjustRightInd w:val="0"/>
              <w:jc w:val="center"/>
              <w:rPr>
                <w:rFonts w:eastAsia="TimesNewRomanPSMT" w:cs="Arial"/>
                <w:bCs/>
                <w:sz w:val="24"/>
                <w:szCs w:val="24"/>
              </w:rPr>
            </w:pPr>
            <w:r w:rsidRPr="00530122">
              <w:rPr>
                <w:rFonts w:eastAsia="TimesNewRomanPSMT" w:cs="Arial"/>
                <w:bCs/>
                <w:sz w:val="24"/>
                <w:szCs w:val="24"/>
              </w:rPr>
              <w:t>Врста поступка</w:t>
            </w:r>
          </w:p>
        </w:tc>
        <w:tc>
          <w:tcPr>
            <w:tcW w:w="6213" w:type="dxa"/>
            <w:shd w:val="clear" w:color="auto" w:fill="auto"/>
            <w:vAlign w:val="center"/>
          </w:tcPr>
          <w:p w:rsidR="00077511" w:rsidRPr="00530122" w:rsidRDefault="00077511" w:rsidP="00FD26E3">
            <w:pPr>
              <w:autoSpaceDE w:val="0"/>
              <w:autoSpaceDN w:val="0"/>
              <w:adjustRightInd w:val="0"/>
              <w:jc w:val="center"/>
              <w:rPr>
                <w:rFonts w:eastAsia="TimesNewRomanPSMT" w:cs="Arial"/>
                <w:bCs/>
                <w:sz w:val="24"/>
                <w:szCs w:val="24"/>
              </w:rPr>
            </w:pPr>
            <w:r w:rsidRPr="00530122">
              <w:rPr>
                <w:rFonts w:eastAsia="TimesNewRomanPSMT" w:cs="Arial"/>
                <w:bCs/>
                <w:sz w:val="24"/>
                <w:szCs w:val="24"/>
              </w:rPr>
              <w:t>Отворени поступак</w:t>
            </w:r>
          </w:p>
        </w:tc>
      </w:tr>
      <w:tr w:rsidR="00077511" w:rsidRPr="00530122" w:rsidTr="00FD26E3">
        <w:trPr>
          <w:trHeight w:val="800"/>
        </w:trPr>
        <w:tc>
          <w:tcPr>
            <w:tcW w:w="3032" w:type="dxa"/>
            <w:shd w:val="clear" w:color="auto" w:fill="auto"/>
          </w:tcPr>
          <w:p w:rsidR="00077511" w:rsidRPr="00530122" w:rsidRDefault="00077511" w:rsidP="00FD26E3">
            <w:pPr>
              <w:autoSpaceDE w:val="0"/>
              <w:autoSpaceDN w:val="0"/>
              <w:adjustRightInd w:val="0"/>
              <w:jc w:val="center"/>
              <w:rPr>
                <w:rFonts w:eastAsia="TimesNewRomanPSMT" w:cs="Arial"/>
                <w:bCs/>
                <w:sz w:val="24"/>
                <w:szCs w:val="24"/>
              </w:rPr>
            </w:pPr>
            <w:r w:rsidRPr="00530122">
              <w:rPr>
                <w:rFonts w:eastAsia="TimesNewRomanPSMT" w:cs="Arial"/>
                <w:bCs/>
                <w:sz w:val="24"/>
                <w:szCs w:val="24"/>
              </w:rPr>
              <w:t>Предмет јавне набавке</w:t>
            </w:r>
          </w:p>
        </w:tc>
        <w:tc>
          <w:tcPr>
            <w:tcW w:w="6213" w:type="dxa"/>
            <w:shd w:val="clear" w:color="auto" w:fill="auto"/>
          </w:tcPr>
          <w:p w:rsidR="00FD26E3" w:rsidRPr="00530122" w:rsidRDefault="0030027E" w:rsidP="00F20A15">
            <w:pPr>
              <w:pStyle w:val="Title"/>
              <w:spacing w:before="0"/>
              <w:rPr>
                <w:rFonts w:cs="Arial"/>
                <w:b w:val="0"/>
                <w:szCs w:val="24"/>
                <w:lang w:val="sr-Cyrl-RS"/>
              </w:rPr>
            </w:pPr>
            <w:bookmarkStart w:id="16" w:name="_Toc442559877"/>
            <w:r w:rsidRPr="00530122">
              <w:rPr>
                <w:rFonts w:cs="Arial"/>
                <w:b w:val="0"/>
                <w:szCs w:val="24"/>
              </w:rPr>
              <w:tab/>
            </w:r>
            <w:r w:rsidR="00077511" w:rsidRPr="00530122">
              <w:rPr>
                <w:rFonts w:cs="Arial"/>
                <w:b w:val="0"/>
                <w:szCs w:val="24"/>
              </w:rPr>
              <w:t xml:space="preserve">Набавка </w:t>
            </w:r>
            <w:bookmarkEnd w:id="16"/>
            <w:r w:rsidRPr="00530122">
              <w:rPr>
                <w:rFonts w:cs="Arial"/>
                <w:b w:val="0"/>
                <w:szCs w:val="24"/>
                <w:lang w:val="ru-RU"/>
              </w:rPr>
              <w:t xml:space="preserve">радова: </w:t>
            </w:r>
            <w:r w:rsidRPr="00530122">
              <w:rPr>
                <w:rFonts w:cs="Arial"/>
                <w:b w:val="0"/>
                <w:szCs w:val="24"/>
              </w:rPr>
              <w:t>„</w:t>
            </w:r>
            <w:r w:rsidRPr="00530122">
              <w:rPr>
                <w:rFonts w:cs="Arial"/>
                <w:b w:val="0"/>
                <w:szCs w:val="24"/>
                <w:lang w:val="sr-Cyrl-RS"/>
              </w:rPr>
              <w:t>Костолац Б3: Изградња трајног канцеларијског простора за смештај особља ангажованог на изградњи Блока Б3“</w:t>
            </w:r>
          </w:p>
        </w:tc>
      </w:tr>
      <w:tr w:rsidR="00077511" w:rsidRPr="00530122" w:rsidTr="00FD26E3">
        <w:trPr>
          <w:trHeight w:val="995"/>
        </w:trPr>
        <w:tc>
          <w:tcPr>
            <w:tcW w:w="3032" w:type="dxa"/>
            <w:shd w:val="clear" w:color="auto" w:fill="auto"/>
          </w:tcPr>
          <w:p w:rsidR="00077511" w:rsidRPr="00530122" w:rsidRDefault="00077511" w:rsidP="00FD26E3">
            <w:pPr>
              <w:autoSpaceDE w:val="0"/>
              <w:autoSpaceDN w:val="0"/>
              <w:adjustRightInd w:val="0"/>
              <w:jc w:val="center"/>
              <w:rPr>
                <w:rFonts w:eastAsia="TimesNewRomanPSMT" w:cs="Arial"/>
                <w:bCs/>
                <w:color w:val="000000" w:themeColor="text1"/>
                <w:sz w:val="24"/>
                <w:szCs w:val="24"/>
              </w:rPr>
            </w:pPr>
          </w:p>
          <w:p w:rsidR="00077511" w:rsidRPr="00530122" w:rsidRDefault="00077511" w:rsidP="00FD26E3">
            <w:pPr>
              <w:autoSpaceDE w:val="0"/>
              <w:autoSpaceDN w:val="0"/>
              <w:adjustRightInd w:val="0"/>
              <w:jc w:val="center"/>
              <w:rPr>
                <w:rFonts w:eastAsia="TimesNewRomanPSMT" w:cs="Arial"/>
                <w:bCs/>
                <w:color w:val="000000" w:themeColor="text1"/>
                <w:sz w:val="24"/>
                <w:szCs w:val="24"/>
              </w:rPr>
            </w:pPr>
            <w:r w:rsidRPr="00530122">
              <w:rPr>
                <w:rFonts w:cs="Arial"/>
                <w:color w:val="000000" w:themeColor="text1"/>
                <w:sz w:val="24"/>
                <w:szCs w:val="24"/>
              </w:rPr>
              <w:t>Опис сваке партије</w:t>
            </w:r>
          </w:p>
        </w:tc>
        <w:tc>
          <w:tcPr>
            <w:tcW w:w="6213" w:type="dxa"/>
            <w:shd w:val="clear" w:color="auto" w:fill="auto"/>
            <w:vAlign w:val="center"/>
          </w:tcPr>
          <w:p w:rsidR="00077511" w:rsidRPr="00530122" w:rsidRDefault="00077511" w:rsidP="00FD26E3">
            <w:pPr>
              <w:pStyle w:val="ListParagraph"/>
              <w:widowControl w:val="0"/>
              <w:spacing w:line="240" w:lineRule="auto"/>
              <w:ind w:left="0"/>
              <w:jc w:val="center"/>
              <w:rPr>
                <w:rFonts w:ascii="Arial" w:hAnsi="Arial" w:cs="Arial"/>
                <w:color w:val="000000" w:themeColor="text1"/>
                <w:sz w:val="24"/>
                <w:szCs w:val="24"/>
              </w:rPr>
            </w:pPr>
            <w:r w:rsidRPr="00530122">
              <w:rPr>
                <w:rFonts w:ascii="Arial" w:hAnsi="Arial" w:cs="Arial"/>
                <w:color w:val="000000" w:themeColor="text1"/>
                <w:sz w:val="24"/>
                <w:szCs w:val="24"/>
              </w:rPr>
              <w:t>Jавна набавка није обликована по партијама</w:t>
            </w:r>
          </w:p>
        </w:tc>
      </w:tr>
      <w:tr w:rsidR="00077511" w:rsidRPr="00530122" w:rsidTr="00FD26E3">
        <w:trPr>
          <w:trHeight w:val="594"/>
        </w:trPr>
        <w:tc>
          <w:tcPr>
            <w:tcW w:w="3032" w:type="dxa"/>
            <w:shd w:val="clear" w:color="auto" w:fill="auto"/>
          </w:tcPr>
          <w:p w:rsidR="00077511" w:rsidRPr="00530122" w:rsidRDefault="00077511" w:rsidP="00FD26E3">
            <w:pPr>
              <w:autoSpaceDE w:val="0"/>
              <w:autoSpaceDN w:val="0"/>
              <w:adjustRightInd w:val="0"/>
              <w:jc w:val="center"/>
              <w:rPr>
                <w:rFonts w:eastAsia="TimesNewRomanPSMT" w:cs="Arial"/>
                <w:bCs/>
                <w:sz w:val="24"/>
                <w:szCs w:val="24"/>
              </w:rPr>
            </w:pPr>
            <w:r w:rsidRPr="00530122">
              <w:rPr>
                <w:rFonts w:eastAsia="TimesNewRomanPSMT" w:cs="Arial"/>
                <w:bCs/>
                <w:sz w:val="24"/>
                <w:szCs w:val="24"/>
              </w:rPr>
              <w:t>Циљ поступка</w:t>
            </w:r>
          </w:p>
        </w:tc>
        <w:tc>
          <w:tcPr>
            <w:tcW w:w="6213" w:type="dxa"/>
            <w:shd w:val="clear" w:color="auto" w:fill="auto"/>
          </w:tcPr>
          <w:p w:rsidR="00077511" w:rsidRPr="00530122" w:rsidRDefault="00077511" w:rsidP="00FD26E3">
            <w:pPr>
              <w:autoSpaceDE w:val="0"/>
              <w:autoSpaceDN w:val="0"/>
              <w:adjustRightInd w:val="0"/>
              <w:jc w:val="center"/>
              <w:rPr>
                <w:rFonts w:eastAsia="TimesNewRomanPSMT" w:cs="Arial"/>
                <w:bCs/>
                <w:sz w:val="24"/>
                <w:szCs w:val="24"/>
              </w:rPr>
            </w:pPr>
            <w:r w:rsidRPr="00530122">
              <w:rPr>
                <w:rFonts w:eastAsia="TimesNewRomanPSMT" w:cs="Arial"/>
                <w:bCs/>
                <w:sz w:val="24"/>
                <w:szCs w:val="24"/>
              </w:rPr>
              <w:t xml:space="preserve"> Закључење Уговора о јавној набавци </w:t>
            </w:r>
          </w:p>
        </w:tc>
      </w:tr>
      <w:tr w:rsidR="00077511" w:rsidRPr="00530122" w:rsidTr="00FD26E3">
        <w:trPr>
          <w:trHeight w:val="1057"/>
        </w:trPr>
        <w:tc>
          <w:tcPr>
            <w:tcW w:w="3032" w:type="dxa"/>
            <w:shd w:val="clear" w:color="auto" w:fill="auto"/>
          </w:tcPr>
          <w:p w:rsidR="00077511" w:rsidRPr="00530122" w:rsidRDefault="00077511" w:rsidP="00FD26E3">
            <w:pPr>
              <w:autoSpaceDE w:val="0"/>
              <w:autoSpaceDN w:val="0"/>
              <w:adjustRightInd w:val="0"/>
              <w:jc w:val="center"/>
              <w:rPr>
                <w:rFonts w:eastAsia="TimesNewRomanPSMT" w:cs="Arial"/>
                <w:bCs/>
                <w:sz w:val="24"/>
                <w:szCs w:val="24"/>
              </w:rPr>
            </w:pPr>
          </w:p>
          <w:p w:rsidR="00077511" w:rsidRPr="00530122" w:rsidRDefault="00077511" w:rsidP="00FD26E3">
            <w:pPr>
              <w:autoSpaceDE w:val="0"/>
              <w:autoSpaceDN w:val="0"/>
              <w:adjustRightInd w:val="0"/>
              <w:jc w:val="center"/>
              <w:rPr>
                <w:rFonts w:eastAsia="TimesNewRomanPSMT" w:cs="Arial"/>
                <w:bCs/>
                <w:sz w:val="24"/>
                <w:szCs w:val="24"/>
              </w:rPr>
            </w:pPr>
            <w:r w:rsidRPr="00530122">
              <w:rPr>
                <w:rFonts w:eastAsia="TimesNewRomanPSMT" w:cs="Arial"/>
                <w:bCs/>
                <w:sz w:val="24"/>
                <w:szCs w:val="24"/>
              </w:rPr>
              <w:t>Контакт</w:t>
            </w:r>
          </w:p>
        </w:tc>
        <w:tc>
          <w:tcPr>
            <w:tcW w:w="6213" w:type="dxa"/>
            <w:shd w:val="clear" w:color="auto" w:fill="auto"/>
            <w:vAlign w:val="center"/>
          </w:tcPr>
          <w:p w:rsidR="00077511" w:rsidRPr="00530122" w:rsidRDefault="0030027E" w:rsidP="00FD26E3">
            <w:pPr>
              <w:jc w:val="center"/>
              <w:rPr>
                <w:rFonts w:cs="Arial"/>
                <w:sz w:val="24"/>
                <w:szCs w:val="24"/>
                <w:lang w:val="sr-Latn-RS"/>
              </w:rPr>
            </w:pPr>
            <w:r w:rsidRPr="00530122">
              <w:rPr>
                <w:rFonts w:cs="Arial"/>
                <w:sz w:val="24"/>
                <w:szCs w:val="24"/>
                <w:lang w:val="sr-Cyrl-RS"/>
              </w:rPr>
              <w:t>Ана Драшковић</w:t>
            </w:r>
          </w:p>
          <w:p w:rsidR="00077511" w:rsidRPr="00530122" w:rsidRDefault="0030027E" w:rsidP="00F20A15">
            <w:pPr>
              <w:jc w:val="center"/>
              <w:rPr>
                <w:rFonts w:cs="Arial"/>
                <w:sz w:val="24"/>
                <w:szCs w:val="24"/>
              </w:rPr>
            </w:pPr>
            <w:r w:rsidRPr="00530122">
              <w:rPr>
                <w:rFonts w:cs="Arial"/>
                <w:sz w:val="24"/>
                <w:szCs w:val="24"/>
              </w:rPr>
              <w:t>ana.draskovic</w:t>
            </w:r>
            <w:r w:rsidR="00077511" w:rsidRPr="00530122">
              <w:rPr>
                <w:rFonts w:cs="Arial"/>
                <w:sz w:val="24"/>
                <w:szCs w:val="24"/>
              </w:rPr>
              <w:t>@</w:t>
            </w:r>
            <w:r w:rsidR="00F20A15" w:rsidRPr="00530122">
              <w:rPr>
                <w:rFonts w:cs="Arial"/>
                <w:sz w:val="24"/>
                <w:szCs w:val="24"/>
              </w:rPr>
              <w:t>eps</w:t>
            </w:r>
            <w:r w:rsidR="00077511" w:rsidRPr="00530122">
              <w:rPr>
                <w:rFonts w:cs="Arial"/>
                <w:sz w:val="24"/>
                <w:szCs w:val="24"/>
              </w:rPr>
              <w:t>.rs</w:t>
            </w:r>
          </w:p>
        </w:tc>
      </w:tr>
    </w:tbl>
    <w:p w:rsidR="002E12CC" w:rsidRPr="00530122" w:rsidRDefault="002E12CC" w:rsidP="00FD26E3">
      <w:pPr>
        <w:spacing w:before="0"/>
        <w:rPr>
          <w:rFonts w:cs="Arial"/>
          <w:sz w:val="24"/>
          <w:szCs w:val="24"/>
        </w:rPr>
      </w:pPr>
    </w:p>
    <w:p w:rsidR="002E12CC" w:rsidRPr="00530122" w:rsidRDefault="002E12CC" w:rsidP="000C50A0">
      <w:pPr>
        <w:spacing w:before="0"/>
        <w:rPr>
          <w:rFonts w:cs="Arial"/>
          <w:sz w:val="24"/>
          <w:szCs w:val="24"/>
        </w:rPr>
      </w:pPr>
    </w:p>
    <w:p w:rsidR="002E12CC" w:rsidRPr="00530122" w:rsidRDefault="002E12CC" w:rsidP="000C50A0">
      <w:pPr>
        <w:spacing w:before="0"/>
        <w:rPr>
          <w:rFonts w:cs="Arial"/>
          <w:sz w:val="24"/>
          <w:szCs w:val="24"/>
        </w:rPr>
      </w:pPr>
    </w:p>
    <w:p w:rsidR="002E12CC" w:rsidRPr="00530122" w:rsidRDefault="002E12CC" w:rsidP="000C50A0">
      <w:pPr>
        <w:spacing w:before="0"/>
        <w:rPr>
          <w:rFonts w:cs="Arial"/>
          <w:sz w:val="24"/>
          <w:szCs w:val="24"/>
        </w:rPr>
      </w:pPr>
    </w:p>
    <w:p w:rsidR="00FD26E3" w:rsidRPr="00530122" w:rsidRDefault="00FD26E3" w:rsidP="000C50A0">
      <w:pPr>
        <w:spacing w:before="0"/>
        <w:rPr>
          <w:rFonts w:cs="Arial"/>
          <w:sz w:val="24"/>
          <w:szCs w:val="24"/>
        </w:rPr>
      </w:pPr>
    </w:p>
    <w:p w:rsidR="00FD26E3" w:rsidRPr="00530122" w:rsidRDefault="00FD26E3" w:rsidP="000C50A0">
      <w:pPr>
        <w:spacing w:before="0"/>
        <w:rPr>
          <w:rFonts w:cs="Arial"/>
          <w:sz w:val="24"/>
          <w:szCs w:val="24"/>
        </w:rPr>
      </w:pPr>
    </w:p>
    <w:p w:rsidR="00FD26E3" w:rsidRPr="00530122" w:rsidRDefault="00FD26E3" w:rsidP="000C50A0">
      <w:pPr>
        <w:spacing w:before="0"/>
        <w:rPr>
          <w:rFonts w:cs="Arial"/>
          <w:sz w:val="24"/>
          <w:szCs w:val="24"/>
        </w:rPr>
      </w:pPr>
    </w:p>
    <w:p w:rsidR="00FD26E3" w:rsidRPr="00530122" w:rsidRDefault="00FD26E3" w:rsidP="000C50A0">
      <w:pPr>
        <w:spacing w:before="0"/>
        <w:rPr>
          <w:rFonts w:cs="Arial"/>
          <w:sz w:val="24"/>
          <w:szCs w:val="24"/>
        </w:rPr>
      </w:pPr>
    </w:p>
    <w:p w:rsidR="00FD26E3" w:rsidRPr="00530122" w:rsidRDefault="00FD26E3" w:rsidP="000C50A0">
      <w:pPr>
        <w:spacing w:before="0"/>
        <w:rPr>
          <w:rFonts w:cs="Arial"/>
          <w:sz w:val="24"/>
          <w:szCs w:val="24"/>
        </w:rPr>
      </w:pPr>
    </w:p>
    <w:p w:rsidR="00FD26E3" w:rsidRPr="00530122" w:rsidRDefault="00FD26E3" w:rsidP="000C50A0">
      <w:pPr>
        <w:spacing w:before="0"/>
        <w:rPr>
          <w:rFonts w:cs="Arial"/>
          <w:sz w:val="24"/>
          <w:szCs w:val="24"/>
        </w:rPr>
      </w:pPr>
    </w:p>
    <w:p w:rsidR="00FD26E3" w:rsidRPr="00530122" w:rsidRDefault="00FD26E3" w:rsidP="000C50A0">
      <w:pPr>
        <w:spacing w:before="0"/>
        <w:rPr>
          <w:rFonts w:cs="Arial"/>
          <w:sz w:val="24"/>
          <w:szCs w:val="24"/>
        </w:rPr>
      </w:pPr>
    </w:p>
    <w:p w:rsidR="00FD26E3" w:rsidRPr="00530122" w:rsidRDefault="00FD26E3" w:rsidP="000C50A0">
      <w:pPr>
        <w:spacing w:before="0"/>
        <w:rPr>
          <w:rFonts w:cs="Arial"/>
          <w:sz w:val="24"/>
          <w:szCs w:val="24"/>
        </w:rPr>
      </w:pPr>
    </w:p>
    <w:p w:rsidR="00FD26E3" w:rsidRPr="00530122" w:rsidRDefault="00FD26E3" w:rsidP="000C50A0">
      <w:pPr>
        <w:spacing w:before="0"/>
        <w:rPr>
          <w:rFonts w:cs="Arial"/>
          <w:sz w:val="24"/>
          <w:szCs w:val="24"/>
        </w:rPr>
      </w:pPr>
    </w:p>
    <w:p w:rsidR="00FD26E3" w:rsidRPr="00530122" w:rsidRDefault="00FD26E3" w:rsidP="000C50A0">
      <w:pPr>
        <w:spacing w:before="0"/>
        <w:rPr>
          <w:rFonts w:cs="Arial"/>
          <w:sz w:val="24"/>
          <w:szCs w:val="24"/>
        </w:rPr>
      </w:pPr>
    </w:p>
    <w:p w:rsidR="00FD26E3" w:rsidRPr="00530122" w:rsidRDefault="00FD26E3" w:rsidP="000C50A0">
      <w:pPr>
        <w:spacing w:before="0"/>
        <w:rPr>
          <w:rFonts w:cs="Arial"/>
          <w:sz w:val="24"/>
          <w:szCs w:val="24"/>
        </w:rPr>
      </w:pPr>
    </w:p>
    <w:p w:rsidR="00FD26E3" w:rsidRPr="00530122" w:rsidRDefault="00FD26E3" w:rsidP="000C50A0">
      <w:pPr>
        <w:spacing w:before="0"/>
        <w:rPr>
          <w:rFonts w:cs="Arial"/>
          <w:sz w:val="24"/>
          <w:szCs w:val="24"/>
        </w:rPr>
      </w:pPr>
    </w:p>
    <w:p w:rsidR="00FD26E3" w:rsidRPr="00530122" w:rsidRDefault="00FD26E3" w:rsidP="000C50A0">
      <w:pPr>
        <w:spacing w:before="0"/>
        <w:rPr>
          <w:rFonts w:cs="Arial"/>
          <w:sz w:val="24"/>
          <w:szCs w:val="24"/>
        </w:rPr>
      </w:pPr>
    </w:p>
    <w:p w:rsidR="00FD26E3" w:rsidRPr="00530122" w:rsidRDefault="00FD26E3" w:rsidP="000C50A0">
      <w:pPr>
        <w:spacing w:before="0"/>
        <w:rPr>
          <w:rFonts w:cs="Arial"/>
          <w:sz w:val="24"/>
          <w:szCs w:val="24"/>
        </w:rPr>
      </w:pPr>
    </w:p>
    <w:p w:rsidR="00FD26E3" w:rsidRPr="00530122" w:rsidRDefault="00FD26E3" w:rsidP="000C50A0">
      <w:pPr>
        <w:spacing w:before="0"/>
        <w:rPr>
          <w:rFonts w:cs="Arial"/>
          <w:sz w:val="24"/>
          <w:szCs w:val="24"/>
        </w:rPr>
      </w:pPr>
    </w:p>
    <w:p w:rsidR="00FD26E3" w:rsidRPr="00530122" w:rsidRDefault="00FD26E3" w:rsidP="000C50A0">
      <w:pPr>
        <w:spacing w:before="0"/>
        <w:rPr>
          <w:rFonts w:cs="Arial"/>
          <w:sz w:val="24"/>
          <w:szCs w:val="24"/>
        </w:rPr>
      </w:pPr>
    </w:p>
    <w:p w:rsidR="00FD26E3" w:rsidRPr="00530122" w:rsidRDefault="00FD26E3" w:rsidP="000C50A0">
      <w:pPr>
        <w:spacing w:before="0"/>
        <w:rPr>
          <w:rFonts w:cs="Arial"/>
          <w:sz w:val="24"/>
          <w:szCs w:val="24"/>
        </w:rPr>
      </w:pPr>
    </w:p>
    <w:p w:rsidR="00FD26E3" w:rsidRPr="00530122" w:rsidRDefault="00FD26E3" w:rsidP="000C50A0">
      <w:pPr>
        <w:spacing w:before="0"/>
        <w:rPr>
          <w:rFonts w:cs="Arial"/>
          <w:sz w:val="24"/>
          <w:szCs w:val="24"/>
        </w:rPr>
      </w:pPr>
    </w:p>
    <w:p w:rsidR="00FD26E3" w:rsidRPr="00530122" w:rsidRDefault="00FD26E3" w:rsidP="000C50A0">
      <w:pPr>
        <w:spacing w:before="0"/>
        <w:rPr>
          <w:rFonts w:cs="Arial"/>
          <w:sz w:val="24"/>
          <w:szCs w:val="24"/>
        </w:rPr>
      </w:pPr>
    </w:p>
    <w:p w:rsidR="002E12CC" w:rsidRPr="00530122" w:rsidRDefault="002E12CC" w:rsidP="000C50A0">
      <w:pPr>
        <w:spacing w:before="0"/>
        <w:rPr>
          <w:rFonts w:cs="Arial"/>
          <w:sz w:val="24"/>
          <w:szCs w:val="24"/>
        </w:rPr>
      </w:pPr>
    </w:p>
    <w:p w:rsidR="002E12CC" w:rsidRPr="00530122" w:rsidRDefault="002E12CC" w:rsidP="000C50A0">
      <w:pPr>
        <w:spacing w:before="0"/>
        <w:rPr>
          <w:rFonts w:cs="Arial"/>
          <w:sz w:val="24"/>
          <w:szCs w:val="24"/>
          <w:lang w:val="sr-Cyrl-CS"/>
        </w:rPr>
      </w:pPr>
    </w:p>
    <w:p w:rsidR="00E51939" w:rsidRPr="00530122" w:rsidRDefault="00E51939" w:rsidP="000C50A0">
      <w:pPr>
        <w:spacing w:before="0"/>
        <w:rPr>
          <w:rFonts w:cs="Arial"/>
          <w:sz w:val="24"/>
          <w:szCs w:val="24"/>
          <w:lang w:val="sr-Cyrl-CS"/>
        </w:rPr>
      </w:pPr>
    </w:p>
    <w:p w:rsidR="00E51939" w:rsidRPr="00530122" w:rsidRDefault="00E51939" w:rsidP="000C50A0">
      <w:pPr>
        <w:spacing w:before="0"/>
        <w:rPr>
          <w:rFonts w:cs="Arial"/>
          <w:sz w:val="24"/>
          <w:szCs w:val="24"/>
          <w:lang w:val="sr-Cyrl-CS"/>
        </w:rPr>
      </w:pPr>
    </w:p>
    <w:p w:rsidR="00F20A15" w:rsidRPr="00530122" w:rsidRDefault="00F20A15" w:rsidP="000C50A0">
      <w:pPr>
        <w:spacing w:before="0"/>
        <w:rPr>
          <w:rFonts w:cs="Arial"/>
          <w:sz w:val="24"/>
          <w:szCs w:val="24"/>
          <w:lang w:val="sr-Cyrl-CS"/>
        </w:rPr>
      </w:pPr>
    </w:p>
    <w:p w:rsidR="00F20A15" w:rsidRPr="00530122" w:rsidRDefault="00F20A15" w:rsidP="000C50A0">
      <w:pPr>
        <w:spacing w:before="0"/>
        <w:rPr>
          <w:rFonts w:cs="Arial"/>
          <w:sz w:val="24"/>
          <w:szCs w:val="24"/>
          <w:lang w:val="sr-Cyrl-RS"/>
        </w:rPr>
      </w:pPr>
    </w:p>
    <w:p w:rsidR="00E51939" w:rsidRPr="00530122" w:rsidRDefault="00E51939" w:rsidP="000C50A0">
      <w:pPr>
        <w:spacing w:before="0"/>
        <w:rPr>
          <w:rFonts w:cs="Arial"/>
          <w:sz w:val="24"/>
          <w:szCs w:val="24"/>
          <w:lang w:val="sr-Cyrl-CS"/>
        </w:rPr>
      </w:pPr>
    </w:p>
    <w:p w:rsidR="00E51939" w:rsidRPr="00530122" w:rsidRDefault="00E51939" w:rsidP="000C50A0">
      <w:pPr>
        <w:spacing w:before="0"/>
        <w:rPr>
          <w:rFonts w:cs="Arial"/>
          <w:sz w:val="24"/>
          <w:szCs w:val="24"/>
          <w:lang w:val="sr-Cyrl-CS"/>
        </w:rPr>
      </w:pPr>
    </w:p>
    <w:p w:rsidR="002E12CC" w:rsidRPr="00530122" w:rsidRDefault="002E12CC" w:rsidP="00F07A23">
      <w:pPr>
        <w:pStyle w:val="Heading10"/>
        <w:numPr>
          <w:ilvl w:val="0"/>
          <w:numId w:val="14"/>
        </w:numPr>
        <w:jc w:val="both"/>
        <w:rPr>
          <w:rFonts w:cs="Arial"/>
          <w:sz w:val="24"/>
          <w:szCs w:val="24"/>
        </w:rPr>
      </w:pPr>
      <w:bookmarkStart w:id="17" w:name="_Toc442559878"/>
      <w:bookmarkStart w:id="18" w:name="_Toc427817448"/>
      <w:r w:rsidRPr="00530122">
        <w:rPr>
          <w:rFonts w:cs="Arial"/>
          <w:sz w:val="24"/>
          <w:szCs w:val="24"/>
        </w:rPr>
        <w:t>ПОДАЦИ О ПРЕДМЕТУ ЈАВНЕ НАБАВКЕ</w:t>
      </w:r>
    </w:p>
    <w:p w:rsidR="001C547F" w:rsidRPr="00530122" w:rsidRDefault="001C547F" w:rsidP="001C547F">
      <w:pPr>
        <w:rPr>
          <w:rFonts w:cs="Arial"/>
          <w:sz w:val="24"/>
          <w:szCs w:val="24"/>
          <w:lang w:eastAsia="ar-SA"/>
        </w:rPr>
      </w:pPr>
    </w:p>
    <w:p w:rsidR="002E12CC" w:rsidRPr="00530122" w:rsidRDefault="002E12CC" w:rsidP="00A85E93">
      <w:pPr>
        <w:pStyle w:val="Heading10"/>
        <w:spacing w:before="0"/>
        <w:ind w:left="0" w:firstLine="0"/>
        <w:jc w:val="both"/>
        <w:rPr>
          <w:rFonts w:cs="Arial"/>
          <w:sz w:val="24"/>
          <w:szCs w:val="24"/>
        </w:rPr>
      </w:pPr>
      <w:r w:rsidRPr="00530122">
        <w:rPr>
          <w:rFonts w:cs="Arial"/>
          <w:sz w:val="24"/>
          <w:szCs w:val="24"/>
        </w:rPr>
        <w:t xml:space="preserve">2.1 Опис предмета јавне набавке, назив и ознака из општег речника </w:t>
      </w:r>
      <w:r w:rsidR="0032186E" w:rsidRPr="00530122">
        <w:rPr>
          <w:rFonts w:cs="Arial"/>
          <w:sz w:val="24"/>
          <w:szCs w:val="24"/>
        </w:rPr>
        <w:t xml:space="preserve"> </w:t>
      </w:r>
      <w:r w:rsidRPr="00530122">
        <w:rPr>
          <w:rFonts w:cs="Arial"/>
          <w:sz w:val="24"/>
          <w:szCs w:val="24"/>
        </w:rPr>
        <w:t>набавке</w:t>
      </w:r>
    </w:p>
    <w:p w:rsidR="0032186E" w:rsidRPr="00530122" w:rsidRDefault="0032186E" w:rsidP="00A85E93">
      <w:pPr>
        <w:spacing w:before="0"/>
        <w:rPr>
          <w:rFonts w:cs="Arial"/>
          <w:sz w:val="24"/>
          <w:szCs w:val="24"/>
          <w:lang w:eastAsia="ar-SA"/>
        </w:rPr>
      </w:pPr>
    </w:p>
    <w:p w:rsidR="002E12CC" w:rsidRPr="00530122" w:rsidRDefault="002E12CC" w:rsidP="00A85E93">
      <w:pPr>
        <w:spacing w:before="0"/>
        <w:rPr>
          <w:rFonts w:cs="Arial"/>
          <w:sz w:val="24"/>
          <w:szCs w:val="24"/>
          <w:lang w:eastAsia="zh-CN"/>
        </w:rPr>
      </w:pPr>
      <w:r w:rsidRPr="00530122">
        <w:rPr>
          <w:rFonts w:cs="Arial"/>
          <w:sz w:val="24"/>
          <w:szCs w:val="24"/>
          <w:lang w:eastAsia="zh-CN"/>
        </w:rPr>
        <w:t xml:space="preserve">Опис предмета јавне набавке: </w:t>
      </w:r>
      <w:r w:rsidR="0030027E" w:rsidRPr="00530122">
        <w:rPr>
          <w:rFonts w:cs="Arial"/>
          <w:sz w:val="24"/>
          <w:szCs w:val="24"/>
          <w:lang w:val="sr-Cyrl-CS"/>
        </w:rPr>
        <w:t>„</w:t>
      </w:r>
      <w:r w:rsidR="0030027E" w:rsidRPr="00530122">
        <w:rPr>
          <w:rFonts w:cs="Arial"/>
          <w:sz w:val="24"/>
          <w:szCs w:val="24"/>
          <w:lang w:val="sr-Cyrl-RS"/>
        </w:rPr>
        <w:t>Костолац Б3: Изградња трајног канцеларијског простора за смештај особља ангажованог на изградњи Блока Б3“</w:t>
      </w:r>
      <w:r w:rsidR="001C547F" w:rsidRPr="00530122">
        <w:rPr>
          <w:rFonts w:cs="Arial"/>
          <w:sz w:val="24"/>
          <w:szCs w:val="24"/>
          <w:lang w:eastAsia="zh-CN"/>
        </w:rPr>
        <w:t>;</w:t>
      </w:r>
    </w:p>
    <w:p w:rsidR="0030027E" w:rsidRPr="00530122" w:rsidRDefault="002E12CC" w:rsidP="0030027E">
      <w:pPr>
        <w:pStyle w:val="ListParagraph"/>
        <w:ind w:left="90" w:right="-14" w:hanging="90"/>
        <w:rPr>
          <w:rFonts w:ascii="Arial" w:hAnsi="Arial" w:cs="Arial"/>
          <w:sz w:val="24"/>
          <w:szCs w:val="24"/>
          <w:lang w:val="ru-RU"/>
        </w:rPr>
      </w:pPr>
      <w:r w:rsidRPr="00530122">
        <w:rPr>
          <w:rFonts w:ascii="Arial" w:hAnsi="Arial" w:cs="Arial"/>
          <w:sz w:val="24"/>
          <w:szCs w:val="24"/>
          <w:lang w:eastAsia="zh-CN"/>
        </w:rPr>
        <w:t>Назив из општег речника набавке:</w:t>
      </w:r>
      <w:r w:rsidR="001C547F" w:rsidRPr="00530122">
        <w:rPr>
          <w:rFonts w:ascii="Arial" w:hAnsi="Arial" w:cs="Arial"/>
          <w:sz w:val="24"/>
          <w:szCs w:val="24"/>
          <w:lang w:eastAsia="zh-CN"/>
        </w:rPr>
        <w:t xml:space="preserve"> </w:t>
      </w:r>
      <w:r w:rsidR="0030027E" w:rsidRPr="00530122">
        <w:rPr>
          <w:rFonts w:ascii="Arial" w:hAnsi="Arial" w:cs="Arial"/>
          <w:sz w:val="24"/>
          <w:szCs w:val="24"/>
          <w:lang w:val="ru-RU"/>
        </w:rPr>
        <w:t xml:space="preserve">- </w:t>
      </w:r>
      <w:r w:rsidR="0030027E" w:rsidRPr="00530122">
        <w:rPr>
          <w:rFonts w:ascii="Arial" w:hAnsi="Arial" w:cs="Arial"/>
          <w:sz w:val="24"/>
          <w:szCs w:val="24"/>
          <w:lang w:val="sr-Cyrl-RS"/>
        </w:rPr>
        <w:t>Радови на изградњи пословних зграда</w:t>
      </w:r>
      <w:r w:rsidR="0030027E" w:rsidRPr="00530122">
        <w:rPr>
          <w:rFonts w:ascii="Arial" w:hAnsi="Arial" w:cs="Arial"/>
          <w:sz w:val="24"/>
          <w:szCs w:val="24"/>
          <w:lang w:val="ru-RU"/>
        </w:rPr>
        <w:t>.</w:t>
      </w:r>
    </w:p>
    <w:p w:rsidR="002E12CC" w:rsidRPr="00530122" w:rsidRDefault="002E12CC" w:rsidP="00A85E93">
      <w:pPr>
        <w:spacing w:before="0"/>
        <w:rPr>
          <w:rFonts w:cs="Arial"/>
          <w:sz w:val="24"/>
          <w:szCs w:val="24"/>
          <w:lang w:eastAsia="zh-CN"/>
        </w:rPr>
      </w:pPr>
      <w:r w:rsidRPr="00530122">
        <w:rPr>
          <w:rFonts w:cs="Arial"/>
          <w:sz w:val="24"/>
          <w:szCs w:val="24"/>
          <w:lang w:eastAsia="zh-CN"/>
        </w:rPr>
        <w:t>Ознака из општег речника набавке:</w:t>
      </w:r>
      <w:r w:rsidR="001C547F" w:rsidRPr="00530122">
        <w:rPr>
          <w:rFonts w:cs="Arial"/>
          <w:sz w:val="24"/>
          <w:szCs w:val="24"/>
          <w:lang w:eastAsia="zh-CN"/>
        </w:rPr>
        <w:t xml:space="preserve"> </w:t>
      </w:r>
      <w:r w:rsidR="0030027E" w:rsidRPr="00530122">
        <w:rPr>
          <w:rFonts w:cs="Arial"/>
          <w:sz w:val="24"/>
          <w:szCs w:val="24"/>
          <w:lang w:val="sr-Cyrl-RS"/>
        </w:rPr>
        <w:t>45213100.</w:t>
      </w:r>
    </w:p>
    <w:p w:rsidR="0032186E" w:rsidRPr="00530122" w:rsidRDefault="0032186E" w:rsidP="00A85E93">
      <w:pPr>
        <w:spacing w:before="0"/>
        <w:rPr>
          <w:rFonts w:cs="Arial"/>
          <w:sz w:val="24"/>
          <w:szCs w:val="24"/>
          <w:lang w:eastAsia="zh-CN"/>
        </w:rPr>
      </w:pPr>
    </w:p>
    <w:p w:rsidR="000E2BBB" w:rsidRPr="00530122" w:rsidRDefault="002E12CC" w:rsidP="00A85E93">
      <w:pPr>
        <w:spacing w:before="0"/>
        <w:rPr>
          <w:rFonts w:cs="Arial"/>
          <w:sz w:val="24"/>
          <w:szCs w:val="24"/>
          <w:lang w:val="sr-Cyrl-CS" w:eastAsia="zh-CN"/>
        </w:rPr>
      </w:pPr>
      <w:r w:rsidRPr="00530122">
        <w:rPr>
          <w:rFonts w:cs="Arial"/>
          <w:sz w:val="24"/>
          <w:szCs w:val="24"/>
          <w:lang w:eastAsia="zh-CN"/>
        </w:rPr>
        <w:t>Детаљани подаци о предмету набавке наведени су у техничкој спецификацији (поглавље 3. Конкурсне документације)</w:t>
      </w:r>
    </w:p>
    <w:p w:rsidR="000E2BBB" w:rsidRPr="00530122" w:rsidRDefault="000E2BBB" w:rsidP="00A85E93">
      <w:pPr>
        <w:spacing w:before="0"/>
        <w:rPr>
          <w:rFonts w:cs="Arial"/>
          <w:sz w:val="24"/>
          <w:szCs w:val="24"/>
          <w:lang w:val="sr-Cyrl-CS" w:eastAsia="zh-CN"/>
        </w:rPr>
      </w:pPr>
    </w:p>
    <w:p w:rsidR="000E2BBB" w:rsidRPr="00530122" w:rsidRDefault="000E2BBB" w:rsidP="00A85E93">
      <w:pPr>
        <w:spacing w:before="0"/>
        <w:rPr>
          <w:rFonts w:cs="Arial"/>
          <w:sz w:val="24"/>
          <w:szCs w:val="24"/>
          <w:lang w:val="sr-Cyrl-CS" w:eastAsia="zh-CN"/>
        </w:rPr>
      </w:pPr>
    </w:p>
    <w:p w:rsidR="000E2BBB" w:rsidRPr="00530122" w:rsidRDefault="000E2BBB" w:rsidP="00A85E93">
      <w:pPr>
        <w:spacing w:before="0"/>
        <w:rPr>
          <w:rFonts w:cs="Arial"/>
          <w:sz w:val="24"/>
          <w:szCs w:val="24"/>
          <w:lang w:val="sr-Cyrl-CS" w:eastAsia="zh-CN"/>
        </w:rPr>
      </w:pPr>
    </w:p>
    <w:p w:rsidR="006231E2" w:rsidRPr="00530122" w:rsidRDefault="006231E2" w:rsidP="000E2BBB">
      <w:pPr>
        <w:spacing w:before="0"/>
        <w:rPr>
          <w:rFonts w:cs="Arial"/>
          <w:sz w:val="24"/>
          <w:szCs w:val="24"/>
          <w:lang w:val="sr-Cyrl-CS" w:eastAsia="zh-CN"/>
        </w:rPr>
        <w:sectPr w:rsidR="006231E2" w:rsidRPr="00530122" w:rsidSect="00927568">
          <w:footerReference w:type="default" r:id="rId166"/>
          <w:footerReference w:type="first" r:id="rId167"/>
          <w:footnotePr>
            <w:pos w:val="beneathText"/>
          </w:footnotePr>
          <w:pgSz w:w="11909" w:h="16834" w:code="9"/>
          <w:pgMar w:top="1134" w:right="851" w:bottom="1134" w:left="1134" w:header="142" w:footer="437" w:gutter="0"/>
          <w:cols w:space="708"/>
          <w:titlePg/>
          <w:docGrid w:linePitch="360"/>
        </w:sectPr>
      </w:pPr>
    </w:p>
    <w:p w:rsidR="006231E2" w:rsidRPr="00530122" w:rsidRDefault="0030027E" w:rsidP="00B82359">
      <w:pPr>
        <w:pStyle w:val="ListParagraph"/>
        <w:numPr>
          <w:ilvl w:val="0"/>
          <w:numId w:val="14"/>
        </w:numPr>
        <w:spacing w:before="0"/>
        <w:jc w:val="left"/>
        <w:rPr>
          <w:rFonts w:ascii="Arial" w:hAnsi="Arial" w:cs="Arial"/>
          <w:color w:val="000000" w:themeColor="text1"/>
          <w:sz w:val="24"/>
          <w:szCs w:val="24"/>
        </w:rPr>
      </w:pPr>
      <w:r w:rsidRPr="00530122">
        <w:rPr>
          <w:rFonts w:ascii="Arial" w:eastAsiaTheme="minorHAnsi" w:hAnsi="Arial" w:cs="Arial"/>
          <w:b/>
          <w:sz w:val="24"/>
          <w:szCs w:val="24"/>
          <w:u w:val="single"/>
          <w:lang w:val="sr-Cyrl-RS"/>
        </w:rPr>
        <w:lastRenderedPageBreak/>
        <w:t xml:space="preserve">ТЕХНИЧКИ  УСЛОВИ ЗА ИЗВОЂЕЊЕ РАДОВА </w:t>
      </w:r>
    </w:p>
    <w:p w:rsidR="0030027E" w:rsidRPr="003D0848" w:rsidRDefault="003D0848" w:rsidP="0030027E">
      <w:pPr>
        <w:ind w:right="-2"/>
        <w:rPr>
          <w:rFonts w:cs="Arial"/>
          <w:b/>
          <w:sz w:val="24"/>
          <w:szCs w:val="24"/>
          <w:lang w:val="sr-Latn-RS"/>
        </w:rPr>
      </w:pPr>
      <w:r>
        <w:rPr>
          <w:rFonts w:cs="Arial"/>
          <w:sz w:val="24"/>
          <w:szCs w:val="24"/>
          <w:u w:val="single"/>
          <w:lang w:val="sr-Cyrl-RS"/>
        </w:rPr>
        <w:t>TEHNIČKI</w:t>
      </w:r>
      <w:r w:rsidR="00970AFA" w:rsidRPr="00530122">
        <w:rPr>
          <w:rFonts w:cs="Arial"/>
          <w:sz w:val="24"/>
          <w:szCs w:val="24"/>
          <w:u w:val="single"/>
          <w:lang w:val="sr-Cyrl-RS"/>
        </w:rPr>
        <w:t xml:space="preserve"> </w:t>
      </w:r>
      <w:r>
        <w:rPr>
          <w:rFonts w:cs="Arial"/>
          <w:sz w:val="24"/>
          <w:szCs w:val="24"/>
          <w:u w:val="single"/>
          <w:lang w:val="sr-Cyrl-RS"/>
        </w:rPr>
        <w:t>USLOVI</w:t>
      </w:r>
      <w:r w:rsidR="00970AFA" w:rsidRPr="00530122">
        <w:rPr>
          <w:rFonts w:cs="Arial"/>
          <w:sz w:val="24"/>
          <w:szCs w:val="24"/>
          <w:u w:val="single"/>
          <w:lang w:val="sr-Cyrl-RS"/>
        </w:rPr>
        <w:t xml:space="preserve"> </w:t>
      </w:r>
      <w:r>
        <w:rPr>
          <w:rFonts w:cs="Arial"/>
          <w:sz w:val="24"/>
          <w:szCs w:val="24"/>
          <w:u w:val="single"/>
          <w:lang w:val="sr-Latn-RS"/>
        </w:rPr>
        <w:t xml:space="preserve">ZA </w:t>
      </w:r>
      <w:r>
        <w:rPr>
          <w:rFonts w:cs="Arial"/>
          <w:sz w:val="24"/>
          <w:szCs w:val="24"/>
          <w:u w:val="single"/>
          <w:lang w:val="sr-Cyrl-RS"/>
        </w:rPr>
        <w:t>IZVOĐENјE</w:t>
      </w:r>
      <w:r w:rsidR="00970AFA" w:rsidRPr="00530122">
        <w:rPr>
          <w:rFonts w:cs="Arial"/>
          <w:sz w:val="24"/>
          <w:szCs w:val="24"/>
          <w:u w:val="single"/>
          <w:lang w:val="sr-Cyrl-RS"/>
        </w:rPr>
        <w:t xml:space="preserve"> </w:t>
      </w:r>
      <w:r>
        <w:rPr>
          <w:rFonts w:cs="Arial"/>
          <w:sz w:val="24"/>
          <w:szCs w:val="24"/>
          <w:u w:val="single"/>
          <w:lang w:val="sr-Cyrl-RS"/>
        </w:rPr>
        <w:t>PROJEKT</w:t>
      </w:r>
      <w:r>
        <w:rPr>
          <w:rFonts w:cs="Arial"/>
          <w:sz w:val="24"/>
          <w:szCs w:val="24"/>
          <w:u w:val="single"/>
          <w:lang w:val="sr-Latn-RS"/>
        </w:rPr>
        <w:t>A</w:t>
      </w:r>
      <w:r w:rsidR="00970AFA" w:rsidRPr="00530122">
        <w:rPr>
          <w:rFonts w:cs="Arial"/>
          <w:sz w:val="24"/>
          <w:szCs w:val="24"/>
          <w:u w:val="single"/>
          <w:lang w:val="sr-Cyrl-RS"/>
        </w:rPr>
        <w:t xml:space="preserve"> </w:t>
      </w:r>
      <w:r w:rsidR="00970AFA" w:rsidRPr="008D5857">
        <w:rPr>
          <w:rFonts w:cs="Arial"/>
          <w:sz w:val="24"/>
          <w:szCs w:val="24"/>
          <w:u w:val="single"/>
          <w:lang w:val="sr-Cyrl-RS"/>
        </w:rPr>
        <w:t>ARHITEKTONSKO-GRAĐEVINSKI RADOV</w:t>
      </w:r>
      <w:r>
        <w:rPr>
          <w:rFonts w:cs="Arial"/>
          <w:sz w:val="24"/>
          <w:szCs w:val="24"/>
          <w:u w:val="single"/>
          <w:lang w:val="sr-Latn-RS"/>
        </w:rPr>
        <w:t>I</w:t>
      </w:r>
    </w:p>
    <w:p w:rsidR="0030027E" w:rsidRPr="00530122" w:rsidRDefault="0030027E" w:rsidP="0030027E">
      <w:pPr>
        <w:ind w:right="-2"/>
        <w:rPr>
          <w:rFonts w:cs="Arial"/>
          <w:sz w:val="24"/>
          <w:szCs w:val="24"/>
        </w:rPr>
      </w:pPr>
      <w:r w:rsidRPr="00530122">
        <w:rPr>
          <w:rFonts w:cs="Arial"/>
          <w:sz w:val="24"/>
          <w:szCs w:val="24"/>
        </w:rPr>
        <w:t>UGRADNJA ZIDOVA OD GIPS KARTONA - MONTAŽNI RADOVI</w:t>
      </w:r>
    </w:p>
    <w:p w:rsidR="0030027E" w:rsidRPr="00530122" w:rsidRDefault="0030027E" w:rsidP="0030027E">
      <w:pPr>
        <w:ind w:right="-2"/>
        <w:rPr>
          <w:rFonts w:cs="Arial"/>
          <w:sz w:val="24"/>
          <w:szCs w:val="24"/>
        </w:rPr>
      </w:pPr>
      <w:r w:rsidRPr="00530122">
        <w:rPr>
          <w:rFonts w:cs="Arial"/>
          <w:sz w:val="24"/>
          <w:szCs w:val="24"/>
        </w:rPr>
        <w:t>Ovim tehničkim opisima dati su postupci i tehnički uslovi za obradu plafona, zidova, stubova i drugih površina od gips-kartonskih ploča, kao i osnovna orijentacija kako se određuje nivo kvaliteta materijala i utvrđuju načini za nadzor i kontrolu gotovog izrađenog gipsarskog rada.</w:t>
      </w:r>
    </w:p>
    <w:p w:rsidR="0030027E" w:rsidRPr="00530122" w:rsidRDefault="0030027E" w:rsidP="0030027E">
      <w:pPr>
        <w:ind w:right="-2"/>
        <w:rPr>
          <w:rFonts w:cs="Arial"/>
          <w:sz w:val="24"/>
          <w:szCs w:val="24"/>
        </w:rPr>
      </w:pPr>
      <w:r w:rsidRPr="00530122">
        <w:rPr>
          <w:rFonts w:cs="Arial"/>
          <w:sz w:val="24"/>
          <w:szCs w:val="24"/>
        </w:rPr>
        <w:t>Izvođač je obavezan da pre nabavke materijala i početka izvođenja radova, dostavi naručiocu radova ateste za sve materijale koje će upotrebiti pri izvođenju svojih radova. Ateste izdaju za to ovlašćene ustanove i organizacije. Atesti ne smeju biti stariji od jedne godine počev od dana izdavanja atesta do dana kada je izvođač otpočeo sa izvođenjem radova na objektu.</w:t>
      </w:r>
    </w:p>
    <w:p w:rsidR="0030027E" w:rsidRPr="00530122" w:rsidRDefault="0030027E" w:rsidP="0030027E">
      <w:pPr>
        <w:ind w:right="-2"/>
        <w:rPr>
          <w:rFonts w:cs="Arial"/>
          <w:sz w:val="24"/>
          <w:szCs w:val="24"/>
        </w:rPr>
      </w:pPr>
      <w:r w:rsidRPr="00530122">
        <w:rPr>
          <w:rFonts w:cs="Arial"/>
          <w:sz w:val="24"/>
          <w:szCs w:val="24"/>
        </w:rPr>
        <w:t>Materijali se mogu ugrađivati i primenjivati samo na onim površinama koje su pripremljene da tu fazu radova podnesu bez posledica, koje mogu nastupiti usled uzajamne nekompatibilnosti njihovih fizičko hemijskih i mehaničkih osobina.</w:t>
      </w:r>
    </w:p>
    <w:p w:rsidR="0030027E" w:rsidRPr="00530122" w:rsidRDefault="0030027E" w:rsidP="0030027E">
      <w:pPr>
        <w:ind w:right="-2"/>
        <w:rPr>
          <w:rFonts w:cs="Arial"/>
          <w:sz w:val="24"/>
          <w:szCs w:val="24"/>
        </w:rPr>
      </w:pPr>
      <w:r w:rsidRPr="00530122">
        <w:rPr>
          <w:rFonts w:cs="Arial"/>
          <w:sz w:val="24"/>
          <w:szCs w:val="24"/>
        </w:rPr>
        <w:t>Gotove gipsane ploče sa kartonskim oblogama moraju da budu u skladu sa odredbama SRPS B. C.1. 035.</w:t>
      </w:r>
    </w:p>
    <w:p w:rsidR="0030027E" w:rsidRPr="00530122" w:rsidRDefault="0030027E" w:rsidP="0030027E">
      <w:pPr>
        <w:ind w:right="-2"/>
        <w:rPr>
          <w:rFonts w:cs="Arial"/>
          <w:sz w:val="24"/>
          <w:szCs w:val="24"/>
        </w:rPr>
      </w:pPr>
      <w:r w:rsidRPr="00530122">
        <w:rPr>
          <w:rFonts w:cs="Arial"/>
          <w:sz w:val="24"/>
          <w:szCs w:val="24"/>
        </w:rPr>
        <w:t xml:space="preserve">Izvođač je dužan da blagovremeno pregleda da li su površine zidova, tavanica i drugih podloga, koje će se obrađivati gipsom takvih osobina da mogu da prime odgovarajuću obradu, kako bi se obezbedilo vreme idala prilika odgovornima da izvrše odgovarajuće popravke i/ili dodatne radove. </w:t>
      </w:r>
    </w:p>
    <w:p w:rsidR="0030027E" w:rsidRPr="00530122" w:rsidRDefault="0030027E" w:rsidP="0030027E">
      <w:pPr>
        <w:ind w:right="-2"/>
        <w:rPr>
          <w:rFonts w:cs="Arial"/>
          <w:sz w:val="24"/>
          <w:szCs w:val="24"/>
        </w:rPr>
      </w:pPr>
      <w:r w:rsidRPr="00530122">
        <w:rPr>
          <w:rFonts w:cs="Arial"/>
          <w:sz w:val="24"/>
          <w:szCs w:val="24"/>
        </w:rPr>
        <w:t xml:space="preserve">Sve izrađene površine moraju biti oblikovane u svemu prema opisima i odobrenim crtežima, oštrih i čistih ivica. Na mestima gde se sastaju zidne i plafonske površine ili druge površine uglovi treba da budu pravi i čisti i jasno izraženi.   </w:t>
      </w:r>
    </w:p>
    <w:p w:rsidR="0030027E" w:rsidRPr="00530122" w:rsidRDefault="0030027E" w:rsidP="0030027E">
      <w:pPr>
        <w:ind w:right="-2"/>
        <w:rPr>
          <w:rFonts w:cs="Arial"/>
          <w:sz w:val="24"/>
          <w:szCs w:val="24"/>
        </w:rPr>
      </w:pPr>
      <w:r w:rsidRPr="00530122">
        <w:rPr>
          <w:rFonts w:cs="Arial"/>
          <w:sz w:val="24"/>
          <w:szCs w:val="24"/>
        </w:rPr>
        <w:t>Prefabrikovane gips-kartonske ploče ugrađivati saglasno odredbama SRPS B. C1. 040.</w:t>
      </w:r>
    </w:p>
    <w:p w:rsidR="0030027E" w:rsidRPr="00530122" w:rsidRDefault="0030027E" w:rsidP="0030027E">
      <w:pPr>
        <w:ind w:right="-2"/>
        <w:rPr>
          <w:rFonts w:cs="Arial"/>
          <w:sz w:val="24"/>
          <w:szCs w:val="24"/>
        </w:rPr>
      </w:pPr>
      <w:r w:rsidRPr="00530122">
        <w:rPr>
          <w:rFonts w:cs="Arial"/>
          <w:sz w:val="24"/>
          <w:szCs w:val="24"/>
        </w:rPr>
        <w:t>Pregradne zidove od gips-kartonskih ploča ugrađivati saglasno odredbama SRPS B. C1. 045.</w:t>
      </w:r>
    </w:p>
    <w:p w:rsidR="0030027E" w:rsidRPr="00530122" w:rsidRDefault="0030027E" w:rsidP="0030027E">
      <w:pPr>
        <w:ind w:right="-2"/>
        <w:rPr>
          <w:rFonts w:cs="Arial"/>
          <w:sz w:val="24"/>
          <w:szCs w:val="24"/>
        </w:rPr>
      </w:pPr>
      <w:r w:rsidRPr="00530122">
        <w:rPr>
          <w:rFonts w:cs="Arial"/>
          <w:sz w:val="24"/>
          <w:szCs w:val="24"/>
        </w:rPr>
        <w:t>Pre početka gipsarskih radova potrebno je da bude detaljno razrađena tehnologija, plan izvođenja i zaštite izvedenih radova, što treba da bude blagovremeno dostavljeno na uvid nadzoru.</w:t>
      </w:r>
    </w:p>
    <w:p w:rsidR="0030027E" w:rsidRPr="00530122" w:rsidRDefault="0030027E" w:rsidP="0030027E">
      <w:pPr>
        <w:ind w:right="-2"/>
        <w:rPr>
          <w:rFonts w:cs="Arial"/>
          <w:sz w:val="24"/>
          <w:szCs w:val="24"/>
        </w:rPr>
      </w:pPr>
      <w:r w:rsidRPr="00530122">
        <w:rPr>
          <w:rFonts w:cs="Arial"/>
          <w:sz w:val="24"/>
          <w:szCs w:val="24"/>
        </w:rPr>
        <w:t xml:space="preserve">Prateći i pripremni radovi sastoje se iz uzimanja mera, uklanjanja svih otpadaka i nečistoće svakodnevno dok se radovi izvode, zaštita izvedenih radova i radnog mesta, preduzimanje svih potrebnih mera higijenske i tehničke zaštite i sl.  </w:t>
      </w:r>
    </w:p>
    <w:p w:rsidR="0030027E" w:rsidRPr="00530122" w:rsidRDefault="0030027E" w:rsidP="0030027E">
      <w:pPr>
        <w:ind w:right="-2"/>
        <w:rPr>
          <w:rFonts w:cs="Arial"/>
          <w:sz w:val="24"/>
          <w:szCs w:val="24"/>
        </w:rPr>
      </w:pPr>
    </w:p>
    <w:p w:rsidR="0030027E" w:rsidRPr="00530122" w:rsidRDefault="0030027E" w:rsidP="0030027E">
      <w:pPr>
        <w:ind w:right="-2"/>
        <w:rPr>
          <w:rFonts w:cs="Arial"/>
          <w:sz w:val="24"/>
          <w:szCs w:val="24"/>
        </w:rPr>
      </w:pPr>
      <w:r w:rsidRPr="00530122">
        <w:rPr>
          <w:rFonts w:cs="Arial"/>
          <w:sz w:val="24"/>
          <w:szCs w:val="24"/>
        </w:rPr>
        <w:t>IZOLATERSKI RADOVI</w:t>
      </w:r>
    </w:p>
    <w:p w:rsidR="0030027E" w:rsidRPr="00530122" w:rsidRDefault="0030027E" w:rsidP="0030027E">
      <w:pPr>
        <w:ind w:right="-2"/>
        <w:rPr>
          <w:rFonts w:cs="Arial"/>
          <w:sz w:val="24"/>
          <w:szCs w:val="24"/>
        </w:rPr>
      </w:pPr>
      <w:r w:rsidRPr="00530122">
        <w:rPr>
          <w:rFonts w:cs="Arial"/>
          <w:sz w:val="24"/>
          <w:szCs w:val="24"/>
        </w:rPr>
        <w:t>Sve pozicije izolaterskih radova moraju biti izvršene striktno i kvalitetno na mestu i prema detalju, kako je projektom predviđeno.</w:t>
      </w:r>
    </w:p>
    <w:p w:rsidR="0030027E" w:rsidRPr="00530122" w:rsidRDefault="0030027E" w:rsidP="0030027E">
      <w:pPr>
        <w:ind w:right="-2"/>
        <w:rPr>
          <w:rFonts w:cs="Arial"/>
          <w:sz w:val="24"/>
          <w:szCs w:val="24"/>
        </w:rPr>
      </w:pPr>
      <w:r w:rsidRPr="00530122">
        <w:rPr>
          <w:rFonts w:cs="Arial"/>
          <w:sz w:val="24"/>
          <w:szCs w:val="24"/>
        </w:rPr>
        <w:t>Za izvođenje izolaterskih radova mora se angažovati kvalifikovana radna snaga i odgovarajući alati i nabaviti i propisno skladištiti pre upotrebe materijali, koji odgovaraju tehničkim propisima, normativima i SRP Standardima.</w:t>
      </w:r>
    </w:p>
    <w:p w:rsidR="0030027E" w:rsidRPr="00530122" w:rsidRDefault="0030027E" w:rsidP="0030027E">
      <w:pPr>
        <w:ind w:right="-2"/>
        <w:rPr>
          <w:rFonts w:cs="Arial"/>
          <w:sz w:val="24"/>
          <w:szCs w:val="24"/>
        </w:rPr>
      </w:pPr>
      <w:r w:rsidRPr="00530122">
        <w:rPr>
          <w:rFonts w:cs="Arial"/>
          <w:sz w:val="24"/>
          <w:szCs w:val="24"/>
        </w:rPr>
        <w:t>Izvođač je obavezan da pre početka radova dostavi naručiocu ateste za sve materiljale koje namerava da nabavi i upotrebi pri izvođenju svojih radova. Atesti moraju biti izdati od strane ustanova ovlašćenih za ovu vrstu radova, i ne smeju biti stariji od jedne godine počev od dana izdavanja atesta do dana kada je izvođač otpočeo sa izvođenjem ovih radova na objektu.</w:t>
      </w:r>
    </w:p>
    <w:p w:rsidR="0030027E" w:rsidRPr="00530122" w:rsidRDefault="0030027E" w:rsidP="0030027E">
      <w:pPr>
        <w:ind w:right="-2"/>
        <w:rPr>
          <w:rFonts w:cs="Arial"/>
          <w:sz w:val="24"/>
          <w:szCs w:val="24"/>
        </w:rPr>
      </w:pPr>
      <w:r w:rsidRPr="00530122">
        <w:rPr>
          <w:rFonts w:cs="Arial"/>
          <w:sz w:val="24"/>
          <w:szCs w:val="24"/>
        </w:rPr>
        <w:t>Za one materijale koji nisu definisani važećim SRP standardima izvođač je dužan da pribavi ateste koji adekvatno odgovaraju svojoj nameni.</w:t>
      </w:r>
    </w:p>
    <w:p w:rsidR="0030027E" w:rsidRPr="00530122" w:rsidRDefault="0030027E" w:rsidP="0030027E">
      <w:pPr>
        <w:ind w:right="-2"/>
        <w:rPr>
          <w:rFonts w:cs="Arial"/>
          <w:sz w:val="24"/>
          <w:szCs w:val="24"/>
        </w:rPr>
      </w:pPr>
      <w:r w:rsidRPr="00530122">
        <w:rPr>
          <w:rFonts w:cs="Arial"/>
          <w:sz w:val="24"/>
          <w:szCs w:val="24"/>
        </w:rPr>
        <w:lastRenderedPageBreak/>
        <w:t>Garantni rok za sve ugovorene pozicije izolaterskih radova, određuje se po važećim zakonskim propisima.</w:t>
      </w:r>
    </w:p>
    <w:p w:rsidR="0030027E" w:rsidRPr="00530122" w:rsidRDefault="0030027E" w:rsidP="0030027E">
      <w:pPr>
        <w:ind w:right="-2"/>
        <w:rPr>
          <w:rFonts w:cs="Arial"/>
          <w:sz w:val="24"/>
          <w:szCs w:val="24"/>
        </w:rPr>
      </w:pPr>
      <w:r w:rsidRPr="00530122">
        <w:rPr>
          <w:rFonts w:cs="Arial"/>
          <w:sz w:val="24"/>
          <w:szCs w:val="24"/>
        </w:rPr>
        <w:t>Sve ugovorene pozicije izolaterskih radova izvodiće se prema projektu i projektantskim uputstvima, detaljima, i pojedinačnim opisima radova datih uz svaku poziciju. Na osnovu toga izvođač radi svoje detalje za izvođenje i opise tehnoloških i postupaka zaštite već urađenog posla ili faza pozicija radova, koji su predmet uvida nadzora i projektanta, ali uz punu sopstvenu profesionalnu i legalnu odgovornost, ukoliko ih projekatant ili naručilac radova pismeno prihvate kao bolje rešenje od onoga koje je dato u projektu i opisima iz projekta.</w:t>
      </w:r>
    </w:p>
    <w:p w:rsidR="0030027E" w:rsidRPr="00530122" w:rsidRDefault="0030027E" w:rsidP="0030027E">
      <w:pPr>
        <w:ind w:right="-2"/>
        <w:rPr>
          <w:rFonts w:cs="Arial"/>
          <w:sz w:val="24"/>
          <w:szCs w:val="24"/>
        </w:rPr>
      </w:pPr>
      <w:r w:rsidRPr="00530122">
        <w:rPr>
          <w:rFonts w:cs="Arial"/>
          <w:sz w:val="24"/>
          <w:szCs w:val="24"/>
        </w:rPr>
        <w:t>Izvođač je u svakom slučaju dužan da upozori projektanta i naručioca, pre podnošenja ponude, na eventualne nedostatke u detaljima i izvođačkim planovima, koji mogu uticati na kvalitet radova i sigurnost objekta i u dogovoru sa njima da izvrši potrebne izmene i to pre početka izvođenja izolaterskih radova.</w:t>
      </w:r>
    </w:p>
    <w:p w:rsidR="0030027E" w:rsidRPr="00530122" w:rsidRDefault="0030027E" w:rsidP="0030027E">
      <w:pPr>
        <w:ind w:right="-2"/>
        <w:rPr>
          <w:rFonts w:cs="Arial"/>
          <w:sz w:val="24"/>
          <w:szCs w:val="24"/>
        </w:rPr>
      </w:pPr>
      <w:r w:rsidRPr="00530122">
        <w:rPr>
          <w:rFonts w:cs="Arial"/>
          <w:sz w:val="24"/>
          <w:szCs w:val="24"/>
        </w:rPr>
        <w:t xml:space="preserve">Obračun radova vrši se po stvarno izvedenim kolicinama. </w:t>
      </w:r>
    </w:p>
    <w:p w:rsidR="0030027E" w:rsidRPr="00530122" w:rsidRDefault="0030027E" w:rsidP="0030027E">
      <w:pPr>
        <w:ind w:right="-2"/>
        <w:rPr>
          <w:rFonts w:cs="Arial"/>
          <w:sz w:val="24"/>
          <w:szCs w:val="24"/>
        </w:rPr>
      </w:pPr>
      <w:r w:rsidRPr="00530122">
        <w:rPr>
          <w:rFonts w:cs="Arial"/>
          <w:sz w:val="24"/>
          <w:szCs w:val="24"/>
        </w:rPr>
        <w:t xml:space="preserve">U slučaju da navedeni materijal ne postoji na tržistu može se upotrebiti onaj materijal koji po SRPS-u imaju iste ili bolje kvalitete. </w:t>
      </w:r>
    </w:p>
    <w:p w:rsidR="0030027E" w:rsidRPr="00530122" w:rsidRDefault="0030027E" w:rsidP="0030027E">
      <w:pPr>
        <w:ind w:right="-2"/>
        <w:rPr>
          <w:rFonts w:cs="Arial"/>
          <w:sz w:val="24"/>
          <w:szCs w:val="24"/>
        </w:rPr>
      </w:pPr>
      <w:r w:rsidRPr="00530122">
        <w:rPr>
          <w:rFonts w:cs="Arial"/>
          <w:sz w:val="24"/>
          <w:szCs w:val="24"/>
        </w:rPr>
        <w:t xml:space="preserve">Materijali moraju zadovoljiti uslove SRPS standarda iz grupa U. 3. i to sledeći brojevi: 200/210/61, 220/71, 221/61, 225/61, 226, 227, 229, 230, 231, 232, 234, 240- svi iz 1974.god, 242/65, 244/67, 246/65, 248/74. </w:t>
      </w:r>
    </w:p>
    <w:p w:rsidR="0030027E" w:rsidRPr="00530122" w:rsidRDefault="0030027E" w:rsidP="0030027E">
      <w:pPr>
        <w:ind w:right="-2"/>
        <w:rPr>
          <w:rFonts w:cs="Arial"/>
          <w:b/>
          <w:sz w:val="24"/>
          <w:szCs w:val="24"/>
        </w:rPr>
      </w:pPr>
    </w:p>
    <w:p w:rsidR="0030027E" w:rsidRPr="00530122" w:rsidRDefault="0030027E" w:rsidP="0030027E">
      <w:pPr>
        <w:ind w:right="-2"/>
        <w:rPr>
          <w:rFonts w:cs="Arial"/>
          <w:sz w:val="24"/>
          <w:szCs w:val="24"/>
        </w:rPr>
      </w:pPr>
      <w:r w:rsidRPr="00530122">
        <w:rPr>
          <w:rFonts w:cs="Arial"/>
          <w:sz w:val="24"/>
          <w:szCs w:val="24"/>
        </w:rPr>
        <w:t>LIMARSKI RADOVI</w:t>
      </w:r>
    </w:p>
    <w:p w:rsidR="0030027E" w:rsidRPr="00530122" w:rsidRDefault="0030027E" w:rsidP="0030027E">
      <w:pPr>
        <w:ind w:right="-2"/>
        <w:rPr>
          <w:rFonts w:cs="Arial"/>
          <w:sz w:val="24"/>
          <w:szCs w:val="24"/>
        </w:rPr>
      </w:pPr>
      <w:r w:rsidRPr="00530122">
        <w:rPr>
          <w:rFonts w:cs="Arial"/>
          <w:sz w:val="24"/>
          <w:szCs w:val="24"/>
        </w:rPr>
        <w:t xml:space="preserve">Svu limariju doneti na gradilište zaštićenu, a zaštitu skinuti tek po završetku ostalih radova. Limariju uraditi plastificiranim čeličnim limom d=0.60mm u svemu prema SRPS-u C.B. 4.081 i C.E. 4.020, ako to nije drugačije određeno projektom. Svi delovi limarije moraju se u radionici skrojiti i delimično sklopiti u veće delove, a ovi se zatim na gradilištu montiraju i međusobno povezuju u jednu celinu. Povezivanje pojedinih delova izvršiti tako da se limu omogući dilatacija. </w:t>
      </w:r>
    </w:p>
    <w:p w:rsidR="0030027E" w:rsidRPr="00530122" w:rsidRDefault="0030027E" w:rsidP="0030027E">
      <w:pPr>
        <w:ind w:right="-2"/>
        <w:rPr>
          <w:rFonts w:cs="Arial"/>
          <w:sz w:val="24"/>
          <w:szCs w:val="24"/>
        </w:rPr>
      </w:pPr>
      <w:r w:rsidRPr="00530122">
        <w:rPr>
          <w:rFonts w:cs="Arial"/>
          <w:sz w:val="24"/>
          <w:szCs w:val="24"/>
        </w:rPr>
        <w:t xml:space="preserve">Svi gvozdeni delovi koji su u neposrednom dodiru sa površinom lima moraju biti pobakarisani. </w:t>
      </w:r>
    </w:p>
    <w:p w:rsidR="0030027E" w:rsidRPr="00530122" w:rsidRDefault="0030027E" w:rsidP="0030027E">
      <w:pPr>
        <w:ind w:right="-2"/>
        <w:rPr>
          <w:rFonts w:cs="Arial"/>
          <w:sz w:val="24"/>
          <w:szCs w:val="24"/>
        </w:rPr>
      </w:pPr>
      <w:r w:rsidRPr="00530122">
        <w:rPr>
          <w:rFonts w:cs="Arial"/>
          <w:sz w:val="24"/>
          <w:szCs w:val="24"/>
        </w:rPr>
        <w:t>Ekseri i zakivci moraju biti od istog materijala kao i lim. Kod podloga od betona ili metala, ispod lima poloziti sloj ter hartije.</w:t>
      </w:r>
    </w:p>
    <w:p w:rsidR="0030027E" w:rsidRPr="00530122" w:rsidRDefault="0030027E" w:rsidP="0030027E">
      <w:pPr>
        <w:ind w:right="-2"/>
        <w:rPr>
          <w:rFonts w:cs="Arial"/>
          <w:sz w:val="24"/>
          <w:szCs w:val="24"/>
        </w:rPr>
      </w:pPr>
      <w:r w:rsidRPr="00530122">
        <w:rPr>
          <w:rFonts w:cs="Arial"/>
          <w:sz w:val="24"/>
          <w:szCs w:val="24"/>
        </w:rPr>
        <w:t xml:space="preserve">Datom jediničnom cenom pojedinih pozicija obuhvaćeni su svi pripremni radovi, bušenje rupa, ugrađivanje paknica, transport, polaganje ter papira, uklanjanje nečistoća i sl. </w:t>
      </w:r>
    </w:p>
    <w:p w:rsidR="0030027E" w:rsidRPr="00530122" w:rsidRDefault="0030027E" w:rsidP="0030027E">
      <w:pPr>
        <w:ind w:right="-2"/>
        <w:rPr>
          <w:rFonts w:cs="Arial"/>
          <w:sz w:val="24"/>
          <w:szCs w:val="24"/>
        </w:rPr>
      </w:pPr>
      <w:r w:rsidRPr="00530122">
        <w:rPr>
          <w:rFonts w:cs="Arial"/>
          <w:sz w:val="24"/>
          <w:szCs w:val="24"/>
        </w:rPr>
        <w:t xml:space="preserve">Kod oluka pokrivač i oluk spojiti u pokretan spoj. </w:t>
      </w:r>
    </w:p>
    <w:p w:rsidR="0030027E" w:rsidRPr="00530122" w:rsidRDefault="0030027E" w:rsidP="0030027E">
      <w:pPr>
        <w:ind w:right="-2"/>
        <w:rPr>
          <w:rFonts w:cs="Arial"/>
          <w:sz w:val="24"/>
          <w:szCs w:val="24"/>
        </w:rPr>
      </w:pPr>
      <w:r w:rsidRPr="00530122">
        <w:rPr>
          <w:rFonts w:cs="Arial"/>
          <w:sz w:val="24"/>
          <w:szCs w:val="24"/>
        </w:rPr>
        <w:t>Uvale pored zidova opšiti limom sa pričvrsćivanjem lima uza zid metalnim spojnicima kao izradom stojećeg prevoja na odstojanju 80 mm od ivice krovnog pokrivača i povijenog lima.</w:t>
      </w:r>
    </w:p>
    <w:p w:rsidR="0030027E" w:rsidRPr="00530122" w:rsidRDefault="0030027E" w:rsidP="0030027E">
      <w:pPr>
        <w:ind w:right="-2"/>
        <w:rPr>
          <w:rFonts w:cs="Arial"/>
          <w:sz w:val="24"/>
          <w:szCs w:val="24"/>
        </w:rPr>
      </w:pPr>
      <w:r w:rsidRPr="00530122">
        <w:rPr>
          <w:rFonts w:cs="Arial"/>
          <w:sz w:val="24"/>
          <w:szCs w:val="24"/>
        </w:rPr>
        <w:t>Ležeći oluci se izrađuju od lima vrste i kvaliteta određenog projektom. Učvršćivanje metalnim kukama #30/3 mm, sa zavrtnjima za krovnu konstrukciju. Razmak kuka 0,80-1,00 m. Oluk dati u padu 0,5 % prema odvodnim olučnim cevima.</w:t>
      </w:r>
    </w:p>
    <w:p w:rsidR="0030027E" w:rsidRPr="00530122" w:rsidRDefault="0030027E" w:rsidP="0030027E">
      <w:pPr>
        <w:ind w:right="-2"/>
        <w:rPr>
          <w:rFonts w:cs="Arial"/>
          <w:sz w:val="24"/>
          <w:szCs w:val="24"/>
        </w:rPr>
      </w:pPr>
      <w:r w:rsidRPr="00530122">
        <w:rPr>
          <w:rFonts w:cs="Arial"/>
          <w:sz w:val="24"/>
          <w:szCs w:val="24"/>
        </w:rPr>
        <w:t>Odvodne olučne cevi se izrađuju od lima vrste i kvaliteta određenog projektom. Učvešćivanje za zid metalnim kukama #25/5 mm, sa limenim obujmicama na svakih 2,00 m', od lima istog kvaliteta kao i oluk. Olučnu cev postaviti na odstojanju 20 mm od vertikalne ravni zida.</w:t>
      </w:r>
    </w:p>
    <w:p w:rsidR="0030027E" w:rsidRPr="00530122" w:rsidRDefault="0030027E" w:rsidP="0030027E">
      <w:pPr>
        <w:ind w:right="-2"/>
        <w:rPr>
          <w:rFonts w:cs="Arial"/>
          <w:sz w:val="24"/>
          <w:szCs w:val="24"/>
        </w:rPr>
      </w:pPr>
      <w:r w:rsidRPr="00530122">
        <w:rPr>
          <w:rFonts w:cs="Arial"/>
          <w:sz w:val="24"/>
          <w:szCs w:val="24"/>
        </w:rPr>
        <w:t>Sve vidne površine okapnica, oluka i drugih elemenata moraju biti prave, ravne i podjednako udaljene od zidne ravni.</w:t>
      </w:r>
    </w:p>
    <w:p w:rsidR="0030027E" w:rsidRPr="00530122" w:rsidRDefault="0030027E" w:rsidP="0030027E">
      <w:pPr>
        <w:ind w:right="-2"/>
        <w:rPr>
          <w:rFonts w:cs="Arial"/>
          <w:b/>
          <w:sz w:val="24"/>
          <w:szCs w:val="24"/>
        </w:rPr>
      </w:pPr>
    </w:p>
    <w:p w:rsidR="0030027E" w:rsidRPr="00530122" w:rsidRDefault="0030027E" w:rsidP="0030027E">
      <w:pPr>
        <w:ind w:right="-2"/>
        <w:rPr>
          <w:rFonts w:cs="Arial"/>
          <w:b/>
          <w:sz w:val="24"/>
          <w:szCs w:val="24"/>
        </w:rPr>
      </w:pPr>
      <w:r w:rsidRPr="00530122">
        <w:rPr>
          <w:rFonts w:cs="Arial"/>
          <w:b/>
          <w:sz w:val="24"/>
          <w:szCs w:val="24"/>
        </w:rPr>
        <w:t xml:space="preserve">Oblaganje krova i fasada trapeznim i ravnim limom </w:t>
      </w:r>
    </w:p>
    <w:p w:rsidR="0030027E" w:rsidRPr="00530122" w:rsidRDefault="0030027E" w:rsidP="0030027E">
      <w:pPr>
        <w:ind w:right="-2"/>
        <w:rPr>
          <w:rFonts w:cs="Arial"/>
          <w:sz w:val="24"/>
          <w:szCs w:val="24"/>
        </w:rPr>
      </w:pPr>
      <w:r w:rsidRPr="00530122">
        <w:rPr>
          <w:rFonts w:cs="Arial"/>
          <w:sz w:val="24"/>
          <w:szCs w:val="24"/>
        </w:rPr>
        <w:lastRenderedPageBreak/>
        <w:t>Oblaganje krova, vršiti trapeznim aluminijumskim ili čeličnim pocinkovanim a u oba slučaja fabrički bojenim limom, gde su debljina lima i vrsta profila definisane projektom.</w:t>
      </w:r>
    </w:p>
    <w:p w:rsidR="0030027E" w:rsidRPr="00530122" w:rsidRDefault="0030027E" w:rsidP="0030027E">
      <w:pPr>
        <w:ind w:right="-2"/>
        <w:rPr>
          <w:rFonts w:cs="Arial"/>
          <w:sz w:val="24"/>
          <w:szCs w:val="24"/>
        </w:rPr>
      </w:pPr>
      <w:r w:rsidRPr="00530122">
        <w:rPr>
          <w:rFonts w:cs="Arial"/>
          <w:sz w:val="24"/>
          <w:szCs w:val="24"/>
        </w:rPr>
        <w:t>Paneli imaju jedan žljeb koji na drugom kraju omogućava spajanje po principu preklopa.</w:t>
      </w:r>
    </w:p>
    <w:p w:rsidR="0030027E" w:rsidRPr="00530122" w:rsidRDefault="0030027E" w:rsidP="0030027E">
      <w:pPr>
        <w:ind w:right="-2"/>
        <w:rPr>
          <w:rFonts w:cs="Arial"/>
          <w:sz w:val="24"/>
          <w:szCs w:val="24"/>
        </w:rPr>
      </w:pPr>
    </w:p>
    <w:p w:rsidR="0030027E" w:rsidRPr="00530122" w:rsidRDefault="0030027E" w:rsidP="0030027E">
      <w:pPr>
        <w:ind w:right="-2"/>
        <w:rPr>
          <w:rFonts w:cs="Arial"/>
          <w:sz w:val="24"/>
          <w:szCs w:val="24"/>
        </w:rPr>
      </w:pPr>
      <w:r w:rsidRPr="00530122">
        <w:rPr>
          <w:rFonts w:cs="Arial"/>
          <w:sz w:val="24"/>
          <w:szCs w:val="24"/>
        </w:rPr>
        <w:t>Dužina svih panela je L max 12,00 m. Tipovi panela mogu biti sa glatkom, ravnom ili trapeznom površinom, sa ili bez zaptivnih hermetičkih profila. Vezni elementi (spojnice) od čeličnog pocinkovanog odnosno aluminijumskog lima omogućavaju direktnu vezu na skeletnu - pomoćnu konstrukciju. Vezni elementi su snabdeveni jednim krilom koje se prilagođava rasteru kačenja.</w:t>
      </w:r>
    </w:p>
    <w:p w:rsidR="0030027E" w:rsidRPr="00530122" w:rsidRDefault="0030027E" w:rsidP="0030027E">
      <w:pPr>
        <w:ind w:right="-2"/>
        <w:rPr>
          <w:rFonts w:cs="Arial"/>
          <w:sz w:val="24"/>
          <w:szCs w:val="24"/>
        </w:rPr>
      </w:pPr>
      <w:r w:rsidRPr="00530122">
        <w:rPr>
          <w:rFonts w:cs="Arial"/>
          <w:sz w:val="24"/>
          <w:szCs w:val="24"/>
        </w:rPr>
        <w:t>Zaptivni profili se isporučuju horizontalni dužine od 5 m a vertikalni od 2 m.</w:t>
      </w:r>
    </w:p>
    <w:p w:rsidR="0030027E" w:rsidRPr="00530122" w:rsidRDefault="0030027E" w:rsidP="0030027E">
      <w:pPr>
        <w:ind w:right="-2"/>
        <w:rPr>
          <w:rFonts w:cs="Arial"/>
          <w:sz w:val="24"/>
          <w:szCs w:val="24"/>
        </w:rPr>
      </w:pPr>
      <w:r w:rsidRPr="00530122">
        <w:rPr>
          <w:rFonts w:cs="Arial"/>
          <w:sz w:val="24"/>
          <w:szCs w:val="24"/>
        </w:rPr>
        <w:t>Učvršćivanje se vrši halterima i zavrtnjma, koji su pocinkovani i pasivizirani pa nije potrebno praviti otvore na profilima nosača. Sve vezne elemente spojiti i spojnice učvrstiti po skicama i uputstvu proizvođača za dati panel. Zaptivni profili pri montaži moraju da zadovolje posebne zahteve otpornosti na vetar, vodonepropusnost, kao i protiv požarnu otpornost.</w:t>
      </w:r>
    </w:p>
    <w:p w:rsidR="0030027E" w:rsidRPr="00530122" w:rsidRDefault="0030027E" w:rsidP="0030027E">
      <w:pPr>
        <w:ind w:right="-2"/>
        <w:rPr>
          <w:rFonts w:cs="Arial"/>
          <w:sz w:val="24"/>
          <w:szCs w:val="24"/>
        </w:rPr>
      </w:pPr>
      <w:r w:rsidRPr="00530122">
        <w:rPr>
          <w:rFonts w:cs="Arial"/>
          <w:sz w:val="24"/>
          <w:szCs w:val="24"/>
        </w:rPr>
        <w:t>Za postavljanje "sendvič" panela važe ista uputstva, s tim što termo izolacioni sloj, vrsta i debljina je definisana termičkim proračunom i projektom.</w:t>
      </w:r>
    </w:p>
    <w:p w:rsidR="0030027E" w:rsidRPr="00530122" w:rsidRDefault="0030027E" w:rsidP="0030027E">
      <w:pPr>
        <w:ind w:right="-2"/>
        <w:rPr>
          <w:rFonts w:cs="Arial"/>
          <w:sz w:val="24"/>
          <w:szCs w:val="24"/>
        </w:rPr>
      </w:pPr>
      <w:r w:rsidRPr="00530122">
        <w:rPr>
          <w:rFonts w:cs="Arial"/>
          <w:sz w:val="24"/>
          <w:szCs w:val="24"/>
        </w:rPr>
        <w:t>Za sve limarske radove obezbediti propisan i siguran rad. Svi limarski radovi moraju se izvoditi isključivo po detaljnim crtežima ili uputstvu projektanta i nadzornog organa.</w:t>
      </w:r>
    </w:p>
    <w:p w:rsidR="0030027E" w:rsidRPr="00530122" w:rsidRDefault="0030027E" w:rsidP="0030027E">
      <w:pPr>
        <w:ind w:right="-2"/>
        <w:rPr>
          <w:rFonts w:cs="Arial"/>
          <w:sz w:val="24"/>
          <w:szCs w:val="24"/>
        </w:rPr>
      </w:pPr>
      <w:r w:rsidRPr="00530122">
        <w:rPr>
          <w:rFonts w:cs="Arial"/>
          <w:sz w:val="24"/>
          <w:szCs w:val="24"/>
        </w:rPr>
        <w:t>Svi limarski radovi predaju se potpuno čisti od maltera i druge nečistoće. Vertikalni spojevi moraju biti potpuno pravi i vertikalni.</w:t>
      </w:r>
    </w:p>
    <w:p w:rsidR="0030027E" w:rsidRPr="00530122" w:rsidRDefault="0030027E" w:rsidP="0030027E">
      <w:pPr>
        <w:ind w:right="-2"/>
        <w:rPr>
          <w:rFonts w:cs="Arial"/>
          <w:sz w:val="24"/>
          <w:szCs w:val="24"/>
        </w:rPr>
      </w:pPr>
      <w:r w:rsidRPr="00530122">
        <w:rPr>
          <w:rFonts w:cs="Arial"/>
          <w:sz w:val="24"/>
          <w:szCs w:val="24"/>
        </w:rPr>
        <w:t>Datom jediničnom cenom za pojedine pozicije obuhvaćeni su i svi pripremni i sporedni radovi, horizontalni i vertikalni transport, kao i izrada podloge od maltera za opšivanje limom, štemovanje zidova i konstrukcije i uziđivanje paknica, letvica i sl. što se neće posebno platiti, kao ni polaganje.</w:t>
      </w:r>
    </w:p>
    <w:p w:rsidR="0030027E" w:rsidRPr="00530122" w:rsidRDefault="0030027E" w:rsidP="0030027E">
      <w:pPr>
        <w:ind w:right="-2"/>
        <w:rPr>
          <w:rFonts w:cs="Arial"/>
          <w:sz w:val="24"/>
          <w:szCs w:val="24"/>
        </w:rPr>
      </w:pPr>
      <w:r w:rsidRPr="00530122">
        <w:rPr>
          <w:rFonts w:cs="Arial"/>
          <w:sz w:val="24"/>
          <w:szCs w:val="24"/>
        </w:rPr>
        <w:t>Obračun i plaćanje vrši se za sve gotovo po m2 mereno po nagibu za krovne ili fasadne površine, a za ostale radove po m' bez razvijanja prevoja.</w:t>
      </w:r>
    </w:p>
    <w:p w:rsidR="0030027E" w:rsidRPr="00530122" w:rsidRDefault="0030027E" w:rsidP="0030027E">
      <w:pPr>
        <w:ind w:right="-2"/>
        <w:rPr>
          <w:rFonts w:cs="Arial"/>
          <w:b/>
          <w:sz w:val="24"/>
          <w:szCs w:val="24"/>
        </w:rPr>
      </w:pPr>
      <w:r w:rsidRPr="00530122">
        <w:rPr>
          <w:rFonts w:cs="Arial"/>
          <w:sz w:val="24"/>
          <w:szCs w:val="24"/>
        </w:rPr>
        <w:t>Mere kontrolisati na licu mesta.</w:t>
      </w:r>
      <w:r w:rsidRPr="00530122">
        <w:rPr>
          <w:rFonts w:cs="Arial"/>
          <w:b/>
          <w:sz w:val="24"/>
          <w:szCs w:val="24"/>
        </w:rPr>
        <w:tab/>
      </w:r>
    </w:p>
    <w:p w:rsidR="0030027E" w:rsidRPr="00530122" w:rsidRDefault="0030027E" w:rsidP="0030027E">
      <w:pPr>
        <w:ind w:right="-2"/>
        <w:rPr>
          <w:rFonts w:cs="Arial"/>
          <w:b/>
          <w:sz w:val="24"/>
          <w:szCs w:val="24"/>
        </w:rPr>
      </w:pPr>
    </w:p>
    <w:p w:rsidR="0030027E" w:rsidRPr="00530122" w:rsidRDefault="0030027E" w:rsidP="0030027E">
      <w:pPr>
        <w:ind w:right="-2"/>
        <w:rPr>
          <w:rFonts w:cs="Arial"/>
          <w:sz w:val="24"/>
          <w:szCs w:val="24"/>
        </w:rPr>
      </w:pPr>
      <w:r w:rsidRPr="00530122">
        <w:rPr>
          <w:rFonts w:cs="Arial"/>
          <w:sz w:val="24"/>
          <w:szCs w:val="24"/>
        </w:rPr>
        <w:t>BRAVARSKI RADOVI</w:t>
      </w:r>
    </w:p>
    <w:p w:rsidR="0030027E" w:rsidRPr="00530122" w:rsidRDefault="0030027E" w:rsidP="0030027E">
      <w:pPr>
        <w:ind w:right="-2"/>
        <w:rPr>
          <w:rFonts w:cs="Arial"/>
          <w:b/>
          <w:sz w:val="24"/>
          <w:szCs w:val="24"/>
        </w:rPr>
      </w:pPr>
    </w:p>
    <w:p w:rsidR="0030027E" w:rsidRPr="00530122" w:rsidRDefault="0030027E" w:rsidP="0030027E">
      <w:pPr>
        <w:ind w:right="-2"/>
        <w:rPr>
          <w:rFonts w:cs="Arial"/>
          <w:sz w:val="24"/>
          <w:szCs w:val="24"/>
        </w:rPr>
      </w:pPr>
      <w:r w:rsidRPr="00530122">
        <w:rPr>
          <w:rFonts w:cs="Arial"/>
          <w:sz w:val="24"/>
          <w:szCs w:val="24"/>
        </w:rPr>
        <w:t>Pre pristupanja izradi bravarskih radova, preduzeće, kome su oni povereni, mora se sporazumeti o svakoj poziciji pojedinačno sa projektantom i nadzornim organom, ukoliko ima primedbi na detalje, kako bi se tačno utvrdile: dimenzije, način konstrukcije, izrada, obrada, kao i vrsta i dimenzije upotrebljenog materijala i način montaže. Ako je projektant dao detalje, njih treba smatrati samo za "okvirne". Prema tome, izrada radioničkih detalja spada u dužnost izvođača, koji ih daje na saglasnost projektantu, odnosno nadzornom organu. No, izvođač snosi punu odgovornost za ispravnost u eksploataciji.</w:t>
      </w:r>
    </w:p>
    <w:p w:rsidR="0030027E" w:rsidRPr="00530122" w:rsidRDefault="0030027E" w:rsidP="0030027E">
      <w:pPr>
        <w:ind w:right="-2"/>
        <w:rPr>
          <w:rFonts w:cs="Arial"/>
          <w:sz w:val="24"/>
          <w:szCs w:val="24"/>
        </w:rPr>
      </w:pPr>
      <w:r w:rsidRPr="00530122">
        <w:rPr>
          <w:rFonts w:cs="Arial"/>
          <w:sz w:val="24"/>
          <w:szCs w:val="24"/>
        </w:rPr>
        <w:t>Sve bravarske radove izvesti stručno i solidno, od profilisanog gvožđa, lima i drugih polufabrikata, tačno prema projektu, detaljima i uputstvu nadzornog organa i tehničkim uslovima za završne radove u građevinarstvu.</w:t>
      </w:r>
    </w:p>
    <w:p w:rsidR="0030027E" w:rsidRPr="00530122" w:rsidRDefault="0030027E" w:rsidP="0030027E">
      <w:pPr>
        <w:ind w:right="-2"/>
        <w:rPr>
          <w:rFonts w:cs="Arial"/>
          <w:sz w:val="24"/>
          <w:szCs w:val="24"/>
        </w:rPr>
      </w:pPr>
      <w:r w:rsidRPr="00530122">
        <w:rPr>
          <w:rFonts w:cs="Arial"/>
          <w:sz w:val="24"/>
          <w:szCs w:val="24"/>
        </w:rPr>
        <w:t>Veze pojedinih elemenata izvršiti: prema detalju i uputstvu nadzornog organa. Svi zavareni delovi moraju biti bez neravnina i grbina, šavovi se obrusiti. Zakivci i zavrtnji koji se upotrebljavaju za vezu pojedinih gvozdenih delova od eloksiranog aluminijuma, belog metala i niklovanih delova, moraju biti niklovanih glava. Komadi i delovi ne smeju biti iskrivljeni ili izdubljeni, odnosno vitoperni.</w:t>
      </w:r>
    </w:p>
    <w:p w:rsidR="0030027E" w:rsidRPr="00530122" w:rsidRDefault="0030027E" w:rsidP="0030027E">
      <w:pPr>
        <w:ind w:right="-2"/>
        <w:rPr>
          <w:rFonts w:cs="Arial"/>
          <w:sz w:val="24"/>
          <w:szCs w:val="24"/>
        </w:rPr>
      </w:pPr>
      <w:r w:rsidRPr="00530122">
        <w:rPr>
          <w:rFonts w:cs="Arial"/>
          <w:sz w:val="24"/>
          <w:szCs w:val="24"/>
        </w:rPr>
        <w:lastRenderedPageBreak/>
        <w:t>Sve vidne površine moraju biti glatke i pogodne za dalji rad, bojenje, eventualno lakiranje itd.</w:t>
      </w:r>
    </w:p>
    <w:p w:rsidR="0030027E" w:rsidRPr="00530122" w:rsidRDefault="0030027E" w:rsidP="0030027E">
      <w:pPr>
        <w:ind w:right="-2"/>
        <w:rPr>
          <w:rFonts w:cs="Arial"/>
          <w:sz w:val="24"/>
          <w:szCs w:val="24"/>
        </w:rPr>
      </w:pPr>
      <w:r w:rsidRPr="00530122">
        <w:rPr>
          <w:rFonts w:cs="Arial"/>
          <w:sz w:val="24"/>
          <w:szCs w:val="24"/>
        </w:rPr>
        <w:t>Gotovi delovi moraju se na gradilište doneti predhodno jedanput minizirani pravim olovnim minijumom, ili nekim savremenim osnovnim premazom. Pre donošenja na gradilište gotovi delovi će se primiti u radionici po izvršenom merenju. Svaki gotov deo snabdeti potrebnim brojem veznih elemenata za ugrađivanje.</w:t>
      </w:r>
    </w:p>
    <w:p w:rsidR="0030027E" w:rsidRPr="00530122" w:rsidRDefault="0030027E" w:rsidP="0030027E">
      <w:pPr>
        <w:ind w:right="-2"/>
        <w:rPr>
          <w:rFonts w:cs="Arial"/>
          <w:sz w:val="24"/>
          <w:szCs w:val="24"/>
        </w:rPr>
      </w:pPr>
    </w:p>
    <w:p w:rsidR="0030027E" w:rsidRPr="00530122" w:rsidRDefault="0030027E" w:rsidP="0030027E">
      <w:pPr>
        <w:ind w:right="-2"/>
        <w:rPr>
          <w:rFonts w:cs="Arial"/>
          <w:sz w:val="24"/>
          <w:szCs w:val="24"/>
        </w:rPr>
      </w:pPr>
      <w:r w:rsidRPr="00530122">
        <w:rPr>
          <w:rFonts w:cs="Arial"/>
          <w:sz w:val="24"/>
          <w:szCs w:val="24"/>
        </w:rPr>
        <w:t>Ugradnja Al stolarije</w:t>
      </w:r>
    </w:p>
    <w:p w:rsidR="0030027E" w:rsidRPr="00530122" w:rsidRDefault="0030027E" w:rsidP="0030027E">
      <w:pPr>
        <w:ind w:right="-2"/>
        <w:rPr>
          <w:rFonts w:cs="Arial"/>
          <w:b/>
          <w:sz w:val="24"/>
          <w:szCs w:val="24"/>
        </w:rPr>
      </w:pPr>
    </w:p>
    <w:p w:rsidR="0030027E" w:rsidRPr="00530122" w:rsidRDefault="0030027E" w:rsidP="0030027E">
      <w:pPr>
        <w:ind w:right="-2"/>
        <w:rPr>
          <w:rFonts w:cs="Arial"/>
          <w:sz w:val="24"/>
          <w:szCs w:val="24"/>
        </w:rPr>
      </w:pPr>
      <w:r w:rsidRPr="00530122">
        <w:rPr>
          <w:rFonts w:cs="Arial"/>
          <w:sz w:val="24"/>
          <w:szCs w:val="24"/>
        </w:rPr>
        <w:t>Projektima se predviđa izrada i montaža novih Al jednokrilnih i višekrilnih prozora, vrata, balkonskih vrata sa prozorima, pregrada i sličnih kombinovanih sistema, koji se generalno nazivaju Al stolarija.</w:t>
      </w:r>
    </w:p>
    <w:p w:rsidR="0030027E" w:rsidRPr="00530122" w:rsidRDefault="0030027E" w:rsidP="0030027E">
      <w:pPr>
        <w:ind w:right="-2"/>
        <w:rPr>
          <w:rFonts w:cs="Arial"/>
          <w:sz w:val="24"/>
          <w:szCs w:val="24"/>
        </w:rPr>
      </w:pPr>
    </w:p>
    <w:p w:rsidR="0030027E" w:rsidRPr="00530122" w:rsidRDefault="0030027E" w:rsidP="0030027E">
      <w:pPr>
        <w:ind w:right="-2"/>
        <w:rPr>
          <w:rFonts w:cs="Arial"/>
          <w:sz w:val="24"/>
          <w:szCs w:val="24"/>
        </w:rPr>
      </w:pPr>
      <w:r w:rsidRPr="00530122">
        <w:rPr>
          <w:rFonts w:cs="Arial"/>
          <w:sz w:val="24"/>
          <w:szCs w:val="24"/>
        </w:rPr>
        <w:t>Osnovni zahtevi za Al stolariju:</w:t>
      </w:r>
    </w:p>
    <w:p w:rsidR="0030027E" w:rsidRPr="00530122" w:rsidRDefault="0030027E" w:rsidP="00331E9D">
      <w:pPr>
        <w:numPr>
          <w:ilvl w:val="0"/>
          <w:numId w:val="40"/>
        </w:numPr>
        <w:spacing w:before="0"/>
        <w:ind w:left="284" w:right="-2" w:hanging="284"/>
        <w:rPr>
          <w:rFonts w:cs="Arial"/>
          <w:sz w:val="24"/>
          <w:szCs w:val="24"/>
        </w:rPr>
      </w:pPr>
      <w:r w:rsidRPr="00530122">
        <w:rPr>
          <w:rFonts w:cs="Arial"/>
          <w:sz w:val="24"/>
          <w:szCs w:val="24"/>
        </w:rPr>
        <w:t>Al stolarijom obezbediti ukupni koeficijent prolaza toplotne energije max. 1,5W/m²K za prozore, i vrata u prostorijama koje se greju.</w:t>
      </w:r>
    </w:p>
    <w:p w:rsidR="0030027E" w:rsidRPr="00530122" w:rsidRDefault="0030027E" w:rsidP="00331E9D">
      <w:pPr>
        <w:numPr>
          <w:ilvl w:val="0"/>
          <w:numId w:val="40"/>
        </w:numPr>
        <w:spacing w:before="0"/>
        <w:ind w:left="284" w:right="-2" w:hanging="284"/>
        <w:rPr>
          <w:rFonts w:cs="Arial"/>
          <w:sz w:val="24"/>
          <w:szCs w:val="24"/>
        </w:rPr>
      </w:pPr>
      <w:r w:rsidRPr="00530122">
        <w:rPr>
          <w:rFonts w:cs="Arial"/>
          <w:sz w:val="24"/>
          <w:szCs w:val="24"/>
        </w:rPr>
        <w:t>Izvođač treba da dostavi garanciju od 10 (deset) godina za profile, za epoksidnu gumu koja služi za zaptivanje i za kompletan prozor.</w:t>
      </w:r>
    </w:p>
    <w:p w:rsidR="0030027E" w:rsidRPr="00530122" w:rsidRDefault="0030027E" w:rsidP="0030027E">
      <w:pPr>
        <w:ind w:right="-2"/>
        <w:rPr>
          <w:rFonts w:cs="Arial"/>
          <w:b/>
          <w:sz w:val="24"/>
          <w:szCs w:val="24"/>
        </w:rPr>
      </w:pPr>
    </w:p>
    <w:p w:rsidR="0030027E" w:rsidRPr="00530122" w:rsidRDefault="0030027E" w:rsidP="0030027E">
      <w:pPr>
        <w:ind w:right="-2"/>
        <w:rPr>
          <w:rFonts w:cs="Arial"/>
          <w:sz w:val="24"/>
          <w:szCs w:val="24"/>
        </w:rPr>
      </w:pPr>
      <w:r w:rsidRPr="00530122">
        <w:rPr>
          <w:rFonts w:cs="Arial"/>
          <w:sz w:val="24"/>
          <w:szCs w:val="24"/>
        </w:rPr>
        <w:t>Višekomorni Al profil</w:t>
      </w:r>
    </w:p>
    <w:p w:rsidR="0030027E" w:rsidRPr="00530122" w:rsidRDefault="0030027E" w:rsidP="0030027E">
      <w:pPr>
        <w:ind w:right="-2"/>
        <w:rPr>
          <w:rFonts w:cs="Arial"/>
          <w:sz w:val="24"/>
          <w:szCs w:val="24"/>
        </w:rPr>
      </w:pPr>
      <w:r w:rsidRPr="00530122">
        <w:rPr>
          <w:rFonts w:cs="Arial"/>
          <w:sz w:val="24"/>
          <w:szCs w:val="24"/>
        </w:rPr>
        <w:t xml:space="preserve">Kvalitetni profili, otporni na UV zračenje, prskanje, uvijanje i druge deformacije. </w:t>
      </w:r>
    </w:p>
    <w:p w:rsidR="0030027E" w:rsidRPr="00530122" w:rsidRDefault="0030027E" w:rsidP="0030027E">
      <w:pPr>
        <w:ind w:right="-2"/>
        <w:rPr>
          <w:rFonts w:cs="Arial"/>
          <w:sz w:val="24"/>
          <w:szCs w:val="24"/>
        </w:rPr>
      </w:pPr>
      <w:r w:rsidRPr="00530122">
        <w:rPr>
          <w:rFonts w:cs="Arial"/>
          <w:sz w:val="24"/>
          <w:szCs w:val="24"/>
        </w:rPr>
        <w:t xml:space="preserve">Otvori i kanali u profilima za odvod kondenza. </w:t>
      </w:r>
    </w:p>
    <w:p w:rsidR="0030027E" w:rsidRPr="00530122" w:rsidRDefault="0030027E" w:rsidP="0030027E">
      <w:pPr>
        <w:ind w:right="-2"/>
        <w:rPr>
          <w:rFonts w:cs="Arial"/>
          <w:sz w:val="24"/>
          <w:szCs w:val="24"/>
        </w:rPr>
      </w:pPr>
      <w:r w:rsidRPr="00530122">
        <w:rPr>
          <w:rFonts w:cs="Arial"/>
          <w:sz w:val="24"/>
          <w:szCs w:val="24"/>
        </w:rPr>
        <w:t>Minimalno dve zaptivne gumene trake po obimu ramova i krila.</w:t>
      </w:r>
    </w:p>
    <w:p w:rsidR="0030027E" w:rsidRPr="00530122" w:rsidRDefault="0030027E" w:rsidP="0030027E">
      <w:pPr>
        <w:ind w:right="-2"/>
        <w:rPr>
          <w:rFonts w:cs="Arial"/>
          <w:sz w:val="24"/>
          <w:szCs w:val="24"/>
        </w:rPr>
      </w:pPr>
      <w:r w:rsidRPr="00530122">
        <w:rPr>
          <w:rFonts w:cs="Arial"/>
          <w:sz w:val="24"/>
          <w:szCs w:val="24"/>
        </w:rPr>
        <w:t>Kvalitetan okov i sistem učvršćenja za osnovne Al profile za dugotrajno korišćenje. Mogućnost raznih vrsta otvaranja krila, zavisno od prozora/vrata oko vertikalne/horizontalne ose, oko obe ose (“dreh-kipp”, “ventus” i sl.). Kod prozora viših od 2.20 m, predviđeno je otvaranje krila “ventus“ mehanizmom preko poluge ili slično - po dogovoru sa projektantom. Kvalitetnim okovom omogućiti otvaranje prema datoj šemi. Specijalno obratiti pažnju na okov kod prozora sa “ventus” otvaranjem, da bude kvalitetan i dugotrajan sa odgovarajućim brojem “makaza” u odnosu na veličinu krila.</w:t>
      </w:r>
    </w:p>
    <w:p w:rsidR="0030027E" w:rsidRPr="00530122" w:rsidRDefault="0030027E" w:rsidP="0030027E">
      <w:pPr>
        <w:ind w:right="-2"/>
        <w:rPr>
          <w:rFonts w:cs="Arial"/>
          <w:sz w:val="24"/>
          <w:szCs w:val="24"/>
        </w:rPr>
      </w:pPr>
      <w:r w:rsidRPr="00530122">
        <w:rPr>
          <w:rFonts w:cs="Arial"/>
          <w:sz w:val="24"/>
          <w:szCs w:val="24"/>
        </w:rPr>
        <w:t>Okov je od eloksiranog aluminijuma, na vratima tri šarke po krilu, rukohvat po izboru projektanta, cilindar brava sa ključevima.</w:t>
      </w:r>
    </w:p>
    <w:p w:rsidR="0030027E" w:rsidRPr="00530122" w:rsidRDefault="0030027E" w:rsidP="0030027E">
      <w:pPr>
        <w:ind w:right="-2"/>
        <w:rPr>
          <w:rFonts w:cs="Arial"/>
          <w:sz w:val="24"/>
          <w:szCs w:val="24"/>
        </w:rPr>
      </w:pPr>
      <w:r w:rsidRPr="00530122">
        <w:rPr>
          <w:rFonts w:cs="Arial"/>
          <w:sz w:val="24"/>
          <w:szCs w:val="24"/>
        </w:rPr>
        <w:t>Svu Al stolariju izvesti prema šemama, plastificiran ili eloksiran i u boji koju projektant odredi.</w:t>
      </w:r>
    </w:p>
    <w:p w:rsidR="0030027E" w:rsidRPr="00530122" w:rsidRDefault="0030027E" w:rsidP="0030027E">
      <w:pPr>
        <w:ind w:right="-2"/>
        <w:rPr>
          <w:rFonts w:cs="Arial"/>
          <w:sz w:val="24"/>
          <w:szCs w:val="24"/>
        </w:rPr>
      </w:pPr>
      <w:r w:rsidRPr="00530122">
        <w:rPr>
          <w:rFonts w:cs="Arial"/>
          <w:sz w:val="24"/>
          <w:szCs w:val="24"/>
        </w:rPr>
        <w:t>Ispuna je:</w:t>
      </w:r>
    </w:p>
    <w:p w:rsidR="0030027E" w:rsidRPr="00530122" w:rsidRDefault="0030027E" w:rsidP="0030027E">
      <w:pPr>
        <w:ind w:right="-2"/>
        <w:rPr>
          <w:rFonts w:cs="Arial"/>
          <w:sz w:val="24"/>
          <w:szCs w:val="24"/>
        </w:rPr>
      </w:pPr>
      <w:r w:rsidRPr="00530122">
        <w:rPr>
          <w:rFonts w:cs="Arial"/>
          <w:sz w:val="24"/>
          <w:szCs w:val="24"/>
        </w:rPr>
        <w:t>od dvostrukog, ravnog, hermetičkog zatvorenog, stakla (unutrašnje staklo je nisko emisiono), d=4+16+4 mm za prozore</w:t>
      </w:r>
    </w:p>
    <w:p w:rsidR="0030027E" w:rsidRPr="00530122" w:rsidRDefault="0030027E" w:rsidP="0030027E">
      <w:pPr>
        <w:ind w:right="-2"/>
        <w:rPr>
          <w:rFonts w:cs="Arial"/>
          <w:sz w:val="24"/>
          <w:szCs w:val="24"/>
        </w:rPr>
      </w:pPr>
      <w:r w:rsidRPr="00530122">
        <w:rPr>
          <w:rFonts w:cs="Arial"/>
          <w:sz w:val="24"/>
          <w:szCs w:val="24"/>
        </w:rPr>
        <w:t>od dvostrukog ravnog providnog stakla sa hermetički zatvorenim suvim vazduhom u međuprostoru, d=4+12+4 mm, za vrata i pregrade,</w:t>
      </w:r>
    </w:p>
    <w:p w:rsidR="0030027E" w:rsidRPr="00530122" w:rsidRDefault="0030027E" w:rsidP="0030027E">
      <w:pPr>
        <w:ind w:right="-2"/>
        <w:rPr>
          <w:rFonts w:cs="Arial"/>
          <w:sz w:val="24"/>
          <w:szCs w:val="24"/>
        </w:rPr>
      </w:pPr>
      <w:r w:rsidRPr="00530122">
        <w:rPr>
          <w:rFonts w:cs="Arial"/>
          <w:sz w:val="24"/>
          <w:szCs w:val="24"/>
        </w:rPr>
        <w:t>od sendvič elementa - dve ravna Al lima i termoizolacija između, za vrata i pregrade.</w:t>
      </w:r>
    </w:p>
    <w:p w:rsidR="0030027E" w:rsidRPr="00530122" w:rsidRDefault="0030027E" w:rsidP="0030027E">
      <w:pPr>
        <w:ind w:right="-2"/>
        <w:rPr>
          <w:rFonts w:cs="Arial"/>
          <w:sz w:val="24"/>
          <w:szCs w:val="24"/>
        </w:rPr>
      </w:pPr>
      <w:r w:rsidRPr="00530122">
        <w:rPr>
          <w:rFonts w:cs="Arial"/>
          <w:sz w:val="24"/>
          <w:szCs w:val="24"/>
        </w:rPr>
        <w:t>Prozore postaviti tako da spoljna strana bude u istoj ravni sa termoizolacijom. Prozore učvrstiti metalnim ankerima za zidove. Nakon ugradnje, izvršiti zaptivanje prostora između rama i zida odgovarajućim sredstvom za zaptivanje (pur-pena ili sl). zaptivanja potrebno je omalterisati “špaletne“ i obojiti, tako da se pokrije zaptivni materijal i površina stranica dovede u ispravno stanje.</w:t>
      </w:r>
    </w:p>
    <w:p w:rsidR="0030027E" w:rsidRPr="00530122" w:rsidRDefault="0030027E" w:rsidP="0030027E">
      <w:pPr>
        <w:ind w:right="-2"/>
        <w:rPr>
          <w:rFonts w:cs="Arial"/>
          <w:sz w:val="24"/>
          <w:szCs w:val="24"/>
        </w:rPr>
      </w:pPr>
      <w:r w:rsidRPr="00530122">
        <w:rPr>
          <w:rFonts w:cs="Arial"/>
          <w:sz w:val="24"/>
          <w:szCs w:val="24"/>
        </w:rPr>
        <w:lastRenderedPageBreak/>
        <w:t>Kod svih vrata gde nije predviđen prag, postaviti odgovarajuće elemente (četkice i dr.)</w:t>
      </w:r>
    </w:p>
    <w:p w:rsidR="0030027E" w:rsidRPr="00530122" w:rsidRDefault="0030027E" w:rsidP="0030027E">
      <w:pPr>
        <w:ind w:right="-2"/>
        <w:rPr>
          <w:rFonts w:cs="Arial"/>
          <w:sz w:val="24"/>
          <w:szCs w:val="24"/>
        </w:rPr>
      </w:pPr>
      <w:r w:rsidRPr="00530122">
        <w:rPr>
          <w:rFonts w:cs="Arial"/>
          <w:sz w:val="24"/>
          <w:szCs w:val="24"/>
        </w:rPr>
        <w:t xml:space="preserve">Sa unutrašnje strane prozora postaviti „klupicu” od hrastove građe prve klase (min. 3cm. širu od podprozornog zida), a sa spoljne opšiv od aluminijumskog fabrički farbanog lima „solbank“.  Spoljna limena okapnica treba da bude tako pričvršćena kotvama da onemogući prodor vode između dna prozora i zida. </w:t>
      </w:r>
    </w:p>
    <w:p w:rsidR="0030027E" w:rsidRPr="00530122" w:rsidRDefault="0030027E" w:rsidP="0030027E">
      <w:pPr>
        <w:ind w:right="-2"/>
        <w:rPr>
          <w:rFonts w:cs="Arial"/>
          <w:sz w:val="24"/>
          <w:szCs w:val="24"/>
        </w:rPr>
      </w:pPr>
      <w:r w:rsidRPr="00530122">
        <w:rPr>
          <w:rFonts w:cs="Arial"/>
          <w:sz w:val="24"/>
          <w:szCs w:val="24"/>
        </w:rPr>
        <w:t>Pre nabavke sve mere otvora, unutrašnjih “klupica” i “solbanka” prekontrolisati na licu mesta.</w:t>
      </w:r>
    </w:p>
    <w:p w:rsidR="0030027E" w:rsidRPr="00530122" w:rsidRDefault="0030027E" w:rsidP="0030027E">
      <w:pPr>
        <w:ind w:right="-2"/>
        <w:rPr>
          <w:rFonts w:cs="Arial"/>
          <w:sz w:val="24"/>
          <w:szCs w:val="24"/>
        </w:rPr>
      </w:pPr>
      <w:r w:rsidRPr="00530122">
        <w:rPr>
          <w:rFonts w:cs="Arial"/>
          <w:sz w:val="24"/>
          <w:szCs w:val="24"/>
        </w:rPr>
        <w:t>Ponuđač je u obavezi da dostavi crtež preseka profila od traženog materijala, kao i radioničku dokumentaciju. Po izradi radioničke dokumentacije za odredjene objekte, obezbediti saglasnost projektanta. U toku procesa proizvodnje stolarije, bravarije i sl., potrebno je omogućiti nadzornom organu inspekciju.</w:t>
      </w:r>
    </w:p>
    <w:p w:rsidR="0030027E" w:rsidRPr="00530122" w:rsidRDefault="0030027E" w:rsidP="0030027E">
      <w:pPr>
        <w:ind w:right="-2"/>
        <w:rPr>
          <w:rFonts w:cs="Arial"/>
          <w:sz w:val="24"/>
          <w:szCs w:val="24"/>
        </w:rPr>
      </w:pPr>
      <w:r w:rsidRPr="00530122">
        <w:rPr>
          <w:rFonts w:cs="Arial"/>
          <w:sz w:val="24"/>
          <w:szCs w:val="24"/>
        </w:rPr>
        <w:t>Pre puštanja u proizvodnju stolarije, potrebno je izraditi i ugraditi kompletan tipski prozor, vrata ili neki drugi element, koji će, posle otklanjanja svih eventualnih primedbi, biti zapisnički overen i primljen od strane nadzornog organa.</w:t>
      </w:r>
    </w:p>
    <w:p w:rsidR="0030027E" w:rsidRPr="00530122" w:rsidRDefault="0030027E" w:rsidP="0030027E">
      <w:pPr>
        <w:ind w:right="-2"/>
        <w:rPr>
          <w:rFonts w:cs="Arial"/>
          <w:sz w:val="24"/>
          <w:szCs w:val="24"/>
        </w:rPr>
      </w:pPr>
      <w:r w:rsidRPr="00530122">
        <w:rPr>
          <w:rFonts w:cs="Arial"/>
          <w:sz w:val="24"/>
          <w:szCs w:val="24"/>
        </w:rPr>
        <w:t>Prozori i pregrade, koje se izrađuju od aluminijumskih profila, rade se od Al profila ekstrudiranih iz legure AlMgSi 0,5, minimalne prekidne čvrstoće F22 (SRPS C.C3 220). Profili su površinski obrađeni i elektrohemijski bojeni postupkom anodne oksidacije, shodno odredbama SRPS C.T7.220 u klasi AA 20, odnosno, ISO/DIN 7499 (minimalna debljina anodnog sloja 20 mikrometara). Ispitivanja na deformacije sprovesti u skladu sa odgovarajućim SRPS standardima (iz serije SRPS S.G2.) ili DIN-u (DIN 53455, 53453, 53460, 52612, 53479A, 53753, 53381, 16830)</w:t>
      </w:r>
    </w:p>
    <w:p w:rsidR="0030027E" w:rsidRPr="00530122" w:rsidRDefault="0030027E" w:rsidP="0030027E">
      <w:pPr>
        <w:ind w:right="-2"/>
        <w:rPr>
          <w:rFonts w:cs="Arial"/>
          <w:sz w:val="24"/>
          <w:szCs w:val="24"/>
        </w:rPr>
      </w:pPr>
      <w:r w:rsidRPr="00530122">
        <w:rPr>
          <w:rFonts w:cs="Arial"/>
          <w:sz w:val="24"/>
          <w:szCs w:val="24"/>
        </w:rPr>
        <w:t>Konstrukciju u sistemu aluminujumskih profila raditi sa prekinutim toplotnim mostom između spoljašnjih i unutrašnjih metalnih delova. Konstruktivne profile za krilo i doprozornik izraditi sa nalivanjem poliuretanske smole u kontrolisanom industrijskom postupku. Svi meki nasloni u konstrukciji zaptivaju se epoksidnom gumom, otpornom na temperature od -40</w:t>
      </w:r>
      <w:r w:rsidRPr="00530122">
        <w:rPr>
          <w:rFonts w:cs="Arial"/>
          <w:sz w:val="24"/>
          <w:szCs w:val="24"/>
        </w:rPr>
        <w:sym w:font="Symbol" w:char="F0B0"/>
      </w:r>
      <w:r w:rsidRPr="00530122">
        <w:rPr>
          <w:rFonts w:cs="Arial"/>
          <w:sz w:val="24"/>
          <w:szCs w:val="24"/>
        </w:rPr>
        <w:t>C do +90</w:t>
      </w:r>
      <w:r w:rsidRPr="00530122">
        <w:rPr>
          <w:rFonts w:cs="Arial"/>
          <w:sz w:val="24"/>
          <w:szCs w:val="24"/>
        </w:rPr>
        <w:sym w:font="Symbol" w:char="F0B0"/>
      </w:r>
      <w:r w:rsidRPr="00530122">
        <w:rPr>
          <w:rFonts w:cs="Arial"/>
          <w:sz w:val="24"/>
          <w:szCs w:val="24"/>
        </w:rPr>
        <w:t xml:space="preserve">C, dobrih performansi u pogledu zaptivanja na propuštanje vazduha i vode i toplotne izolacije. </w:t>
      </w:r>
    </w:p>
    <w:p w:rsidR="0030027E" w:rsidRPr="00530122" w:rsidRDefault="0030027E" w:rsidP="0030027E">
      <w:pPr>
        <w:ind w:right="-2"/>
        <w:rPr>
          <w:rFonts w:cs="Arial"/>
          <w:sz w:val="24"/>
          <w:szCs w:val="24"/>
        </w:rPr>
      </w:pPr>
      <w:r w:rsidRPr="00530122">
        <w:rPr>
          <w:rFonts w:cs="Arial"/>
          <w:sz w:val="24"/>
          <w:szCs w:val="24"/>
        </w:rPr>
        <w:t>Atesti koje ponuđač treba da dostavi za svu stolariju su:</w:t>
      </w:r>
    </w:p>
    <w:p w:rsidR="0030027E" w:rsidRPr="00530122" w:rsidRDefault="0030027E" w:rsidP="00331E9D">
      <w:pPr>
        <w:numPr>
          <w:ilvl w:val="0"/>
          <w:numId w:val="41"/>
        </w:numPr>
        <w:spacing w:before="0"/>
        <w:ind w:left="284" w:right="-2" w:hanging="284"/>
        <w:rPr>
          <w:rFonts w:cs="Arial"/>
          <w:sz w:val="24"/>
          <w:szCs w:val="24"/>
        </w:rPr>
      </w:pPr>
      <w:r w:rsidRPr="00530122">
        <w:rPr>
          <w:rFonts w:cs="Arial"/>
          <w:sz w:val="24"/>
          <w:szCs w:val="24"/>
        </w:rPr>
        <w:t>Atest za propustljivost vazduha prema SRPS D.E8.013/1987 i treba da zadovolji uslove kvaliteta iz standarda SRPS D.E8.193, min. klasa C.</w:t>
      </w:r>
    </w:p>
    <w:p w:rsidR="0030027E" w:rsidRPr="00530122" w:rsidRDefault="0030027E" w:rsidP="00331E9D">
      <w:pPr>
        <w:numPr>
          <w:ilvl w:val="0"/>
          <w:numId w:val="41"/>
        </w:numPr>
        <w:spacing w:before="0"/>
        <w:ind w:left="284" w:right="-2" w:hanging="284"/>
        <w:rPr>
          <w:rFonts w:cs="Arial"/>
          <w:sz w:val="24"/>
          <w:szCs w:val="24"/>
        </w:rPr>
      </w:pPr>
      <w:r w:rsidRPr="00530122">
        <w:rPr>
          <w:rFonts w:cs="Arial"/>
          <w:sz w:val="24"/>
          <w:szCs w:val="24"/>
        </w:rPr>
        <w:t>Atest za otpornost prema delovanju vode prema SRPS D.E8.011/1987 i treba da zadovolji uslove kvaliteta iz standarda SRPS D.E8.193, min. klasa C.</w:t>
      </w:r>
    </w:p>
    <w:p w:rsidR="0030027E" w:rsidRPr="00530122" w:rsidRDefault="0030027E" w:rsidP="00331E9D">
      <w:pPr>
        <w:numPr>
          <w:ilvl w:val="0"/>
          <w:numId w:val="41"/>
        </w:numPr>
        <w:spacing w:before="0"/>
        <w:ind w:left="284" w:right="-2" w:hanging="284"/>
        <w:rPr>
          <w:rFonts w:cs="Arial"/>
          <w:sz w:val="24"/>
          <w:szCs w:val="24"/>
        </w:rPr>
      </w:pPr>
      <w:r w:rsidRPr="00530122">
        <w:rPr>
          <w:rFonts w:cs="Arial"/>
          <w:sz w:val="24"/>
          <w:szCs w:val="24"/>
        </w:rPr>
        <w:t>Atest za zvučnu zaštitu (SRPS U.J6.201, klasa II)</w:t>
      </w:r>
    </w:p>
    <w:p w:rsidR="0030027E" w:rsidRPr="00530122" w:rsidRDefault="0030027E" w:rsidP="00331E9D">
      <w:pPr>
        <w:numPr>
          <w:ilvl w:val="0"/>
          <w:numId w:val="41"/>
        </w:numPr>
        <w:spacing w:before="0"/>
        <w:ind w:left="284" w:right="-2" w:hanging="284"/>
        <w:rPr>
          <w:rFonts w:cs="Arial"/>
          <w:sz w:val="24"/>
          <w:szCs w:val="24"/>
        </w:rPr>
      </w:pPr>
      <w:r w:rsidRPr="00530122">
        <w:rPr>
          <w:rFonts w:cs="Arial"/>
          <w:sz w:val="24"/>
          <w:szCs w:val="24"/>
        </w:rPr>
        <w:t>Atest o koeficijentu prolaza toplote (prema SRPS U.J5.060, i da zadovolji uslove kvaliteta iz SRPS U.J5.600)</w:t>
      </w:r>
    </w:p>
    <w:p w:rsidR="0030027E" w:rsidRPr="00530122" w:rsidRDefault="0030027E" w:rsidP="00331E9D">
      <w:pPr>
        <w:numPr>
          <w:ilvl w:val="0"/>
          <w:numId w:val="41"/>
        </w:numPr>
        <w:spacing w:before="0"/>
        <w:ind w:left="284" w:right="-2" w:hanging="284"/>
        <w:rPr>
          <w:rFonts w:cs="Arial"/>
          <w:sz w:val="24"/>
          <w:szCs w:val="24"/>
        </w:rPr>
      </w:pPr>
      <w:r w:rsidRPr="00530122">
        <w:rPr>
          <w:rFonts w:cs="Arial"/>
          <w:sz w:val="24"/>
          <w:szCs w:val="24"/>
        </w:rPr>
        <w:t>Atest za staklo (SRPS B.E1.011)</w:t>
      </w:r>
    </w:p>
    <w:p w:rsidR="0030027E" w:rsidRPr="00530122" w:rsidRDefault="0030027E" w:rsidP="00331E9D">
      <w:pPr>
        <w:numPr>
          <w:ilvl w:val="0"/>
          <w:numId w:val="41"/>
        </w:numPr>
        <w:spacing w:before="0"/>
        <w:ind w:left="284" w:right="-2" w:hanging="284"/>
        <w:rPr>
          <w:rFonts w:cs="Arial"/>
          <w:sz w:val="24"/>
          <w:szCs w:val="24"/>
        </w:rPr>
      </w:pPr>
      <w:r w:rsidRPr="00530122">
        <w:rPr>
          <w:rFonts w:cs="Arial"/>
          <w:sz w:val="24"/>
          <w:szCs w:val="24"/>
        </w:rPr>
        <w:t>Atest za okove</w:t>
      </w:r>
    </w:p>
    <w:p w:rsidR="0030027E" w:rsidRPr="00530122" w:rsidRDefault="0030027E" w:rsidP="0030027E">
      <w:pPr>
        <w:ind w:right="-2"/>
        <w:rPr>
          <w:rFonts w:cs="Arial"/>
          <w:sz w:val="24"/>
          <w:szCs w:val="24"/>
        </w:rPr>
      </w:pPr>
      <w:r w:rsidRPr="00530122">
        <w:rPr>
          <w:rFonts w:cs="Arial"/>
          <w:sz w:val="24"/>
          <w:szCs w:val="24"/>
        </w:rPr>
        <w:t>Za sve tipske prozore, date su odgovarajuće mere-dimenzije, koje međutim u manjoj meri mogu odstupati od stanja na terenu. Obaveza Izvodjača je da pre izrade stolarije, uzme sve mere na licu mesta.</w:t>
      </w:r>
    </w:p>
    <w:p w:rsidR="00B82359" w:rsidRDefault="00B82359" w:rsidP="0030027E">
      <w:pPr>
        <w:ind w:right="-2"/>
        <w:rPr>
          <w:rFonts w:cs="Arial"/>
          <w:b/>
          <w:sz w:val="24"/>
          <w:szCs w:val="24"/>
        </w:rPr>
      </w:pPr>
    </w:p>
    <w:p w:rsidR="00B82359" w:rsidRDefault="00B82359" w:rsidP="0030027E">
      <w:pPr>
        <w:ind w:right="-2"/>
        <w:rPr>
          <w:rFonts w:cs="Arial"/>
          <w:b/>
          <w:sz w:val="24"/>
          <w:szCs w:val="24"/>
        </w:rPr>
      </w:pPr>
    </w:p>
    <w:p w:rsidR="00B82359" w:rsidRDefault="00B82359" w:rsidP="0030027E">
      <w:pPr>
        <w:ind w:right="-2"/>
        <w:rPr>
          <w:rFonts w:cs="Arial"/>
          <w:b/>
          <w:sz w:val="24"/>
          <w:szCs w:val="24"/>
        </w:rPr>
      </w:pPr>
    </w:p>
    <w:p w:rsidR="0030027E" w:rsidRPr="00530122" w:rsidRDefault="0030027E" w:rsidP="0030027E">
      <w:pPr>
        <w:ind w:right="-2"/>
        <w:rPr>
          <w:rFonts w:cs="Arial"/>
          <w:b/>
          <w:sz w:val="24"/>
          <w:szCs w:val="24"/>
        </w:rPr>
      </w:pPr>
      <w:r w:rsidRPr="00530122">
        <w:rPr>
          <w:rFonts w:cs="Arial"/>
          <w:b/>
          <w:sz w:val="24"/>
          <w:szCs w:val="24"/>
        </w:rPr>
        <w:t xml:space="preserve">Zastakljivanje </w:t>
      </w:r>
    </w:p>
    <w:p w:rsidR="0030027E" w:rsidRPr="00530122" w:rsidRDefault="0030027E" w:rsidP="0030027E">
      <w:pPr>
        <w:ind w:right="-2"/>
        <w:rPr>
          <w:rFonts w:cs="Arial"/>
          <w:b/>
          <w:sz w:val="24"/>
          <w:szCs w:val="24"/>
        </w:rPr>
      </w:pPr>
    </w:p>
    <w:p w:rsidR="0030027E" w:rsidRPr="00530122" w:rsidRDefault="0030027E" w:rsidP="0030027E">
      <w:pPr>
        <w:ind w:right="-2"/>
        <w:rPr>
          <w:rFonts w:cs="Arial"/>
          <w:sz w:val="24"/>
          <w:szCs w:val="24"/>
        </w:rPr>
      </w:pPr>
      <w:r w:rsidRPr="00530122">
        <w:rPr>
          <w:rFonts w:cs="Arial"/>
          <w:sz w:val="24"/>
          <w:szCs w:val="24"/>
        </w:rPr>
        <w:t xml:space="preserve">Termoizolaciono staklo je sastavljeno od dve staklene ploče, debljine 4 mm, koje su po ivici povezane na rastojanju od 16 mm za prozore i 12mm za vrata. </w:t>
      </w:r>
    </w:p>
    <w:p w:rsidR="0030027E" w:rsidRPr="00530122" w:rsidRDefault="0030027E" w:rsidP="0030027E">
      <w:pPr>
        <w:ind w:right="-2"/>
        <w:rPr>
          <w:rFonts w:cs="Arial"/>
          <w:sz w:val="24"/>
          <w:szCs w:val="24"/>
        </w:rPr>
      </w:pPr>
      <w:r w:rsidRPr="00530122">
        <w:rPr>
          <w:rFonts w:cs="Arial"/>
          <w:sz w:val="24"/>
          <w:szCs w:val="24"/>
        </w:rPr>
        <w:lastRenderedPageBreak/>
        <w:t>Ivična veza mora da ostvari besprekorno i dugotrajno zaptivanje, da ne bi došlo do ulaska vlažnog vazduha.</w:t>
      </w:r>
    </w:p>
    <w:p w:rsidR="0030027E" w:rsidRPr="00530122" w:rsidRDefault="0030027E" w:rsidP="0030027E">
      <w:pPr>
        <w:ind w:right="-2"/>
        <w:rPr>
          <w:rFonts w:cs="Arial"/>
          <w:sz w:val="24"/>
          <w:szCs w:val="24"/>
        </w:rPr>
      </w:pPr>
      <w:r w:rsidRPr="00530122">
        <w:rPr>
          <w:rFonts w:cs="Arial"/>
          <w:sz w:val="24"/>
          <w:szCs w:val="24"/>
        </w:rPr>
        <w:t>Međuprostor ispuniti suvim vazduhom (tačka rošenja oko - 30°C) ili gasom. Razmak izmedju staklenih ploča obezbediti metalnim držačima, koji su ispunjeni sredstvom za sušenje. Zaptivanje prozorskih stakala se obezbeđuje pomoću elastičnih polimer zaptivača. Pričvršćivanje stakla za profil krila i prečke vršiti lajsnom k, a za profil rama i stuba - lajsnom F.</w:t>
      </w:r>
    </w:p>
    <w:p w:rsidR="0030027E" w:rsidRPr="00530122" w:rsidRDefault="0030027E" w:rsidP="0030027E">
      <w:pPr>
        <w:ind w:right="-2"/>
        <w:rPr>
          <w:rFonts w:cs="Arial"/>
          <w:b/>
          <w:sz w:val="24"/>
          <w:szCs w:val="24"/>
        </w:rPr>
      </w:pPr>
    </w:p>
    <w:p w:rsidR="0030027E" w:rsidRPr="00530122" w:rsidRDefault="0030027E" w:rsidP="0030027E">
      <w:pPr>
        <w:ind w:right="-2"/>
        <w:rPr>
          <w:rFonts w:cs="Arial"/>
          <w:b/>
          <w:sz w:val="24"/>
          <w:szCs w:val="24"/>
        </w:rPr>
      </w:pPr>
      <w:r w:rsidRPr="00530122">
        <w:rPr>
          <w:rFonts w:cs="Arial"/>
          <w:b/>
          <w:sz w:val="24"/>
          <w:szCs w:val="24"/>
        </w:rPr>
        <w:t>STOLARSKI RADOVI</w:t>
      </w:r>
    </w:p>
    <w:p w:rsidR="0030027E" w:rsidRPr="00530122" w:rsidRDefault="0030027E" w:rsidP="0030027E">
      <w:pPr>
        <w:ind w:right="-2"/>
        <w:rPr>
          <w:rFonts w:cs="Arial"/>
          <w:b/>
          <w:sz w:val="24"/>
          <w:szCs w:val="24"/>
        </w:rPr>
      </w:pPr>
    </w:p>
    <w:p w:rsidR="0030027E" w:rsidRPr="00530122" w:rsidRDefault="0030027E" w:rsidP="0030027E">
      <w:pPr>
        <w:ind w:right="-2"/>
        <w:rPr>
          <w:rFonts w:cs="Arial"/>
          <w:sz w:val="24"/>
          <w:szCs w:val="24"/>
        </w:rPr>
      </w:pPr>
      <w:r w:rsidRPr="00530122">
        <w:rPr>
          <w:rFonts w:cs="Arial"/>
          <w:sz w:val="24"/>
          <w:szCs w:val="24"/>
        </w:rPr>
        <w:t>Svu stolariju raditi od suve kvalitetne građe bez prslina, crvotočina i ispadajućih čvorova, čisto i glatko orendisati, gipsirati čvorove koji ne ispadaju. Sav upotrebljeni furnir mora imati prave ili približno prave godove. Radovi se izvode u svemu prema "Tehničkim uslovima" za izvođenje završnih radova u građevinarstvu.</w:t>
      </w:r>
    </w:p>
    <w:p w:rsidR="0030027E" w:rsidRPr="00530122" w:rsidRDefault="0030027E" w:rsidP="0030027E">
      <w:pPr>
        <w:ind w:right="-2"/>
        <w:rPr>
          <w:rFonts w:cs="Arial"/>
          <w:sz w:val="24"/>
          <w:szCs w:val="24"/>
        </w:rPr>
      </w:pPr>
      <w:r w:rsidRPr="00530122">
        <w:rPr>
          <w:rFonts w:cs="Arial"/>
          <w:sz w:val="24"/>
          <w:szCs w:val="24"/>
        </w:rPr>
        <w:t>Stolarija se može krojiti tek posle pregleda građe i prijema radioničkih crteža od strane nadzornog organa. Radioničke crteže i detalje crta izvođač, na osnovu šema iz specifikacije, a odobrava ih projektant. Odobrenje projektanta ne skida odgovornost sa izvođača u pogledu ne ispravnosti funkcionisanja, prodora atmosferske vode i sl. Upotrebljena borovina mora se pre sklapanja ispaliti let-lampom da ispusti smolu.</w:t>
      </w:r>
    </w:p>
    <w:p w:rsidR="0030027E" w:rsidRPr="00530122" w:rsidRDefault="0030027E" w:rsidP="0030027E">
      <w:pPr>
        <w:ind w:right="-2"/>
        <w:rPr>
          <w:rFonts w:cs="Arial"/>
          <w:sz w:val="24"/>
          <w:szCs w:val="24"/>
        </w:rPr>
      </w:pPr>
      <w:r w:rsidRPr="00530122">
        <w:rPr>
          <w:rFonts w:cs="Arial"/>
          <w:sz w:val="24"/>
          <w:szCs w:val="24"/>
        </w:rPr>
        <w:t>Sve veze moraju se spojiti kvalitetnim lepilom i vezati na preklop sa urezom, ukoliko nije detaljem drukčije predviđeno.</w:t>
      </w:r>
    </w:p>
    <w:p w:rsidR="0030027E" w:rsidRPr="00530122" w:rsidRDefault="0030027E" w:rsidP="0030027E">
      <w:pPr>
        <w:ind w:right="-2"/>
        <w:rPr>
          <w:rFonts w:cs="Arial"/>
          <w:sz w:val="24"/>
          <w:szCs w:val="24"/>
        </w:rPr>
      </w:pPr>
      <w:r w:rsidRPr="00530122">
        <w:rPr>
          <w:rFonts w:cs="Arial"/>
          <w:sz w:val="24"/>
          <w:szCs w:val="24"/>
        </w:rPr>
        <w:t>Unutrašnja vrata su duplo šperovana po SRPS-u (sa svim potrebnim okovom), izrađena po standardnim dimenzijama i postavljaju se i obrađuju prema opisu datom u zidarskim radovima.</w:t>
      </w:r>
    </w:p>
    <w:p w:rsidR="0030027E" w:rsidRPr="00530122" w:rsidRDefault="0030027E" w:rsidP="0030027E">
      <w:pPr>
        <w:ind w:right="-2"/>
        <w:rPr>
          <w:rFonts w:cs="Arial"/>
          <w:sz w:val="24"/>
          <w:szCs w:val="24"/>
        </w:rPr>
      </w:pPr>
    </w:p>
    <w:p w:rsidR="0030027E" w:rsidRPr="00530122" w:rsidRDefault="0030027E" w:rsidP="0030027E">
      <w:pPr>
        <w:ind w:right="-2"/>
        <w:rPr>
          <w:rFonts w:cs="Arial"/>
          <w:sz w:val="24"/>
          <w:szCs w:val="24"/>
        </w:rPr>
      </w:pPr>
      <w:r w:rsidRPr="00530122">
        <w:rPr>
          <w:rFonts w:cs="Arial"/>
          <w:sz w:val="24"/>
          <w:szCs w:val="24"/>
        </w:rPr>
        <w:t>Sve mere iz šeme stolarije na planovima izvođač mora prekontrolisati na licu mesta, tj. na gradilištu. U cenu stolarije ulazi stolarska građa, pomoćni i vezni materijal, firnajz za natapanje, rad, alat, celokupan okov, upotreba mašina, transport, horizontalni i vertikalni, ugradnja na građevini (zajedno sa svim potrebnim zaštitnim merama kako bi se sprečilo oštećenje iste do predaje objekta), pokrivne lajsne, skele, detaljni i radionički crteži, zidarska pomoć i opravke posle eventualnih oštećenja, koje se moraju uraditi pre bojenja. U svemu ostalom prema uputstvima projektanta, odn. nadzornog organa.</w:t>
      </w:r>
    </w:p>
    <w:p w:rsidR="0030027E" w:rsidRPr="00530122" w:rsidRDefault="0030027E" w:rsidP="0030027E">
      <w:pPr>
        <w:ind w:right="-2"/>
        <w:rPr>
          <w:rFonts w:cs="Arial"/>
          <w:sz w:val="24"/>
          <w:szCs w:val="24"/>
        </w:rPr>
      </w:pPr>
      <w:r w:rsidRPr="00530122">
        <w:rPr>
          <w:rFonts w:cs="Arial"/>
          <w:sz w:val="24"/>
          <w:szCs w:val="24"/>
        </w:rPr>
        <w:t>Sve druge vrste prozora i vrata i njihov način obrade koji nisu obuhvaćeni ranije datim opisima, izradiće se po detalju, specifikaciji i specijalnim opisima u predračunu.</w:t>
      </w:r>
    </w:p>
    <w:p w:rsidR="0030027E" w:rsidRPr="00530122" w:rsidRDefault="0030027E" w:rsidP="0030027E">
      <w:pPr>
        <w:ind w:right="-2"/>
        <w:rPr>
          <w:rFonts w:cs="Arial"/>
          <w:sz w:val="24"/>
          <w:szCs w:val="24"/>
        </w:rPr>
      </w:pPr>
    </w:p>
    <w:p w:rsidR="0030027E" w:rsidRPr="00530122" w:rsidRDefault="0030027E" w:rsidP="0030027E">
      <w:pPr>
        <w:ind w:right="-2"/>
        <w:rPr>
          <w:rFonts w:cs="Arial"/>
          <w:b/>
          <w:sz w:val="24"/>
          <w:szCs w:val="24"/>
        </w:rPr>
      </w:pPr>
      <w:r w:rsidRPr="00530122">
        <w:rPr>
          <w:rFonts w:cs="Arial"/>
          <w:b/>
          <w:sz w:val="24"/>
          <w:szCs w:val="24"/>
        </w:rPr>
        <w:t>KERAMIČARSKI RADOVI</w:t>
      </w:r>
    </w:p>
    <w:p w:rsidR="0030027E" w:rsidRPr="00530122" w:rsidRDefault="0030027E" w:rsidP="0030027E">
      <w:pPr>
        <w:ind w:right="-2"/>
        <w:rPr>
          <w:rFonts w:cs="Arial"/>
          <w:b/>
          <w:sz w:val="24"/>
          <w:szCs w:val="24"/>
        </w:rPr>
      </w:pPr>
    </w:p>
    <w:p w:rsidR="0030027E" w:rsidRPr="00530122" w:rsidRDefault="0030027E" w:rsidP="0086679B">
      <w:pPr>
        <w:spacing w:before="0"/>
        <w:ind w:right="-2"/>
        <w:rPr>
          <w:rFonts w:cs="Arial"/>
          <w:sz w:val="24"/>
          <w:szCs w:val="24"/>
        </w:rPr>
      </w:pPr>
      <w:r w:rsidRPr="00530122">
        <w:rPr>
          <w:rFonts w:cs="Arial"/>
          <w:sz w:val="24"/>
          <w:szCs w:val="24"/>
        </w:rPr>
        <w:t>Opšti opis se odnosi na oblaganje keramičkim pločicama svih vrsta zidova i podova u unutrašnjosti objekta i izvan njega.</w:t>
      </w:r>
    </w:p>
    <w:p w:rsidR="0030027E" w:rsidRPr="00530122" w:rsidRDefault="0030027E" w:rsidP="0086679B">
      <w:pPr>
        <w:spacing w:before="0"/>
        <w:ind w:right="-2"/>
        <w:rPr>
          <w:rFonts w:cs="Arial"/>
          <w:sz w:val="24"/>
          <w:szCs w:val="24"/>
        </w:rPr>
      </w:pPr>
      <w:r w:rsidRPr="00530122">
        <w:rPr>
          <w:rFonts w:cs="Arial"/>
          <w:sz w:val="24"/>
          <w:szCs w:val="24"/>
        </w:rPr>
        <w:t>Radovi se izvode u svemu prema tehničkim uslovima za izvođenje završnih radova u građevinarstvu.</w:t>
      </w:r>
    </w:p>
    <w:p w:rsidR="0030027E" w:rsidRPr="00530122" w:rsidRDefault="0030027E" w:rsidP="0086679B">
      <w:pPr>
        <w:spacing w:before="0"/>
        <w:ind w:right="-2"/>
        <w:rPr>
          <w:rFonts w:cs="Arial"/>
          <w:sz w:val="24"/>
          <w:szCs w:val="24"/>
        </w:rPr>
      </w:pPr>
      <w:r w:rsidRPr="00530122">
        <w:rPr>
          <w:rFonts w:cs="Arial"/>
          <w:sz w:val="24"/>
          <w:szCs w:val="24"/>
        </w:rPr>
        <w:t>Keramičke pločice moraju biti visokog kvaliteta i klase, dimenzije i boje po izboru projektanta.</w:t>
      </w:r>
    </w:p>
    <w:p w:rsidR="0030027E" w:rsidRPr="00530122" w:rsidRDefault="0030027E" w:rsidP="0086679B">
      <w:pPr>
        <w:spacing w:before="0"/>
        <w:ind w:right="-2"/>
        <w:rPr>
          <w:rFonts w:cs="Arial"/>
          <w:sz w:val="24"/>
          <w:szCs w:val="24"/>
        </w:rPr>
      </w:pPr>
      <w:r w:rsidRPr="00530122">
        <w:rPr>
          <w:rFonts w:cs="Arial"/>
          <w:sz w:val="24"/>
          <w:szCs w:val="24"/>
        </w:rPr>
        <w:t>Vezivni materijali, cementni malteri i lepila moraju po kvalitetu odgovarati SRPS-u.</w:t>
      </w:r>
    </w:p>
    <w:p w:rsidR="0030027E" w:rsidRPr="00530122" w:rsidRDefault="0030027E" w:rsidP="0086679B">
      <w:pPr>
        <w:spacing w:before="0"/>
        <w:ind w:right="-2"/>
        <w:rPr>
          <w:rFonts w:cs="Arial"/>
          <w:sz w:val="24"/>
          <w:szCs w:val="24"/>
        </w:rPr>
      </w:pPr>
      <w:r w:rsidRPr="00530122">
        <w:rPr>
          <w:rFonts w:cs="Arial"/>
          <w:sz w:val="24"/>
          <w:szCs w:val="24"/>
        </w:rPr>
        <w:t>Za lepljenje keramičkih pločica mogu se upotrebiti samo ona lepila koja su od strane proizvođača deklarisana za tu vrstu radova i atestirana u ovlašćenom Institutu. Proizvođač mora dati detaljna uputstva za ugradnju i potrebne predradnje za lepljenje na određenu vrstu zidova.</w:t>
      </w:r>
    </w:p>
    <w:p w:rsidR="0030027E" w:rsidRPr="00530122" w:rsidRDefault="0030027E" w:rsidP="0086679B">
      <w:pPr>
        <w:spacing w:before="0"/>
        <w:ind w:right="-2"/>
        <w:rPr>
          <w:rFonts w:cs="Arial"/>
          <w:sz w:val="24"/>
          <w:szCs w:val="24"/>
        </w:rPr>
      </w:pPr>
      <w:r w:rsidRPr="00530122">
        <w:rPr>
          <w:rFonts w:cs="Arial"/>
          <w:sz w:val="24"/>
          <w:szCs w:val="24"/>
        </w:rPr>
        <w:lastRenderedPageBreak/>
        <w:t>Kod oblaganja u unutrašnjosti objekta, keramičarski radovi se izvode pošto su u prostorijama postavljene gipsane obloge, postavljeni ramovi za stolariju i sprovedene i ispitane instalacije.</w:t>
      </w:r>
    </w:p>
    <w:p w:rsidR="0030027E" w:rsidRPr="00530122" w:rsidRDefault="0030027E" w:rsidP="0086679B">
      <w:pPr>
        <w:spacing w:before="0"/>
        <w:ind w:right="-2"/>
        <w:rPr>
          <w:rFonts w:cs="Arial"/>
          <w:sz w:val="24"/>
          <w:szCs w:val="24"/>
        </w:rPr>
      </w:pPr>
      <w:r w:rsidRPr="00530122">
        <w:rPr>
          <w:rFonts w:cs="Arial"/>
          <w:sz w:val="24"/>
          <w:szCs w:val="24"/>
        </w:rPr>
        <w:t>Sve ivice, uglovi i zidne ravni, moraju se izvesti potpuno vertikalno. Polaganje podnih pločica vrši se u odgovarajućim atestiranom lepku.</w:t>
      </w:r>
    </w:p>
    <w:p w:rsidR="0030027E" w:rsidRPr="00530122" w:rsidRDefault="0030027E" w:rsidP="0086679B">
      <w:pPr>
        <w:spacing w:before="0"/>
        <w:ind w:right="-2"/>
        <w:rPr>
          <w:rFonts w:cs="Arial"/>
          <w:sz w:val="24"/>
          <w:szCs w:val="24"/>
        </w:rPr>
      </w:pPr>
      <w:r w:rsidRPr="00530122">
        <w:rPr>
          <w:rFonts w:cs="Arial"/>
          <w:sz w:val="24"/>
          <w:szCs w:val="24"/>
        </w:rPr>
        <w:t>Popločavanje podnih površina izvodi se horizontalno, bez talasa, izbočina, sa ravnim površinama ili pod potrebnim nagibom, sa ujednačenim i dovoljno širokim spojnicama.</w:t>
      </w:r>
    </w:p>
    <w:p w:rsidR="0030027E" w:rsidRPr="00530122" w:rsidRDefault="0030027E" w:rsidP="0086679B">
      <w:pPr>
        <w:spacing w:before="0"/>
        <w:ind w:right="-2"/>
        <w:rPr>
          <w:rFonts w:cs="Arial"/>
          <w:sz w:val="24"/>
          <w:szCs w:val="24"/>
        </w:rPr>
      </w:pPr>
      <w:r w:rsidRPr="00530122">
        <w:rPr>
          <w:rFonts w:cs="Arial"/>
          <w:sz w:val="24"/>
          <w:szCs w:val="24"/>
        </w:rPr>
        <w:t>Pre početka radova obavezno je proveriti da li su površine koje se oblažu očišćene od prašine i šuta, da li su ravne, suve i pripremljene za rad. Obračun se vrši po m2 stvarno izvedenih površina.</w:t>
      </w:r>
    </w:p>
    <w:p w:rsidR="0030027E" w:rsidRPr="00530122" w:rsidRDefault="0030027E" w:rsidP="0086679B">
      <w:pPr>
        <w:spacing w:before="0"/>
        <w:ind w:right="-2"/>
        <w:rPr>
          <w:rFonts w:cs="Arial"/>
          <w:sz w:val="24"/>
          <w:szCs w:val="24"/>
        </w:rPr>
      </w:pPr>
    </w:p>
    <w:p w:rsidR="0030027E" w:rsidRPr="00530122" w:rsidRDefault="0030027E" w:rsidP="0030027E">
      <w:pPr>
        <w:ind w:right="-2"/>
        <w:rPr>
          <w:rFonts w:cs="Arial"/>
          <w:b/>
          <w:sz w:val="24"/>
          <w:szCs w:val="24"/>
        </w:rPr>
      </w:pPr>
      <w:r w:rsidRPr="00530122">
        <w:rPr>
          <w:rFonts w:cs="Arial"/>
          <w:b/>
          <w:sz w:val="24"/>
          <w:szCs w:val="24"/>
        </w:rPr>
        <w:t>PODOPOLAGAČKI RADOVI</w:t>
      </w:r>
    </w:p>
    <w:p w:rsidR="0030027E" w:rsidRPr="00530122" w:rsidRDefault="0030027E" w:rsidP="0030027E">
      <w:pPr>
        <w:ind w:right="-2"/>
        <w:rPr>
          <w:rFonts w:cs="Arial"/>
          <w:b/>
          <w:sz w:val="24"/>
          <w:szCs w:val="24"/>
        </w:rPr>
      </w:pPr>
    </w:p>
    <w:p w:rsidR="0030027E" w:rsidRPr="00530122" w:rsidRDefault="0030027E" w:rsidP="0086679B">
      <w:pPr>
        <w:spacing w:before="0"/>
        <w:ind w:right="-2"/>
        <w:rPr>
          <w:rFonts w:cs="Arial"/>
          <w:sz w:val="24"/>
          <w:szCs w:val="24"/>
        </w:rPr>
      </w:pPr>
      <w:r w:rsidRPr="00530122">
        <w:rPr>
          <w:rFonts w:cs="Arial"/>
          <w:sz w:val="24"/>
          <w:szCs w:val="24"/>
        </w:rPr>
        <w:t>Opšti opis se odnosi na oblaganje lameliranim parketom svih podova u unutrašnjosti objekta.</w:t>
      </w:r>
    </w:p>
    <w:p w:rsidR="0030027E" w:rsidRPr="00530122" w:rsidRDefault="0030027E" w:rsidP="0086679B">
      <w:pPr>
        <w:spacing w:before="0"/>
        <w:ind w:right="-2"/>
        <w:rPr>
          <w:rFonts w:cs="Arial"/>
          <w:sz w:val="24"/>
          <w:szCs w:val="24"/>
        </w:rPr>
      </w:pPr>
      <w:r w:rsidRPr="00530122">
        <w:rPr>
          <w:rFonts w:cs="Arial"/>
          <w:sz w:val="24"/>
          <w:szCs w:val="24"/>
        </w:rPr>
        <w:t>Pri postavljanju lamelnog parketa mora se voditi računa da table parketa budu sasvim priljubljene jedna uz drugu i da linije spojeva budu potpuno prave.</w:t>
      </w:r>
    </w:p>
    <w:p w:rsidR="0030027E" w:rsidRPr="00530122" w:rsidRDefault="0030027E" w:rsidP="0086679B">
      <w:pPr>
        <w:spacing w:before="0"/>
        <w:ind w:right="-2"/>
        <w:rPr>
          <w:rFonts w:cs="Arial"/>
          <w:sz w:val="24"/>
          <w:szCs w:val="24"/>
        </w:rPr>
      </w:pPr>
      <w:r w:rsidRPr="00530122">
        <w:rPr>
          <w:rFonts w:cs="Arial"/>
          <w:sz w:val="24"/>
          <w:szCs w:val="24"/>
        </w:rPr>
        <w:t xml:space="preserve">Pre postavljanja parketa, podne površine pregledati, očistiti, otprašiti i oprati. </w:t>
      </w:r>
    </w:p>
    <w:p w:rsidR="0030027E" w:rsidRPr="00530122" w:rsidRDefault="0030027E" w:rsidP="0086679B">
      <w:pPr>
        <w:spacing w:before="0"/>
        <w:ind w:right="-2"/>
        <w:rPr>
          <w:rFonts w:cs="Arial"/>
          <w:sz w:val="24"/>
          <w:szCs w:val="24"/>
        </w:rPr>
      </w:pPr>
      <w:r w:rsidRPr="00530122">
        <w:rPr>
          <w:rFonts w:cs="Arial"/>
          <w:sz w:val="24"/>
          <w:szCs w:val="24"/>
        </w:rPr>
        <w:t xml:space="preserve">Svi ugrađeni materijali moraju odgovarati relevantnim standardima RF </w:t>
      </w:r>
      <w:r w:rsidRPr="00530122">
        <w:rPr>
          <w:rFonts w:cs="Arial"/>
          <w:sz w:val="24"/>
          <w:szCs w:val="24"/>
          <w:lang w:val="sr-Latn-RS"/>
        </w:rPr>
        <w:t>š</w:t>
      </w:r>
      <w:r w:rsidRPr="00530122">
        <w:rPr>
          <w:rFonts w:cs="Arial"/>
          <w:sz w:val="24"/>
          <w:szCs w:val="24"/>
        </w:rPr>
        <w:t>to se dokazije atestom.</w:t>
      </w:r>
    </w:p>
    <w:p w:rsidR="0030027E" w:rsidRPr="00530122" w:rsidRDefault="0030027E" w:rsidP="0086679B">
      <w:pPr>
        <w:spacing w:before="0"/>
        <w:ind w:right="-2"/>
        <w:rPr>
          <w:rFonts w:cs="Arial"/>
          <w:sz w:val="24"/>
          <w:szCs w:val="24"/>
        </w:rPr>
      </w:pPr>
      <w:r w:rsidRPr="00530122">
        <w:rPr>
          <w:rFonts w:cs="Arial"/>
          <w:sz w:val="24"/>
          <w:szCs w:val="24"/>
        </w:rPr>
        <w:t>Kod polaganja parketa preko betonske ploče gornja površina mora biti fino zaglađena po potrebi masom za izravnanje (</w:t>
      </w:r>
      <w:r w:rsidRPr="00530122">
        <w:rPr>
          <w:rFonts w:cs="Arial"/>
          <w:sz w:val="24"/>
          <w:szCs w:val="24"/>
        </w:rPr>
        <w:sym w:font="Technic" w:char="0022"/>
      </w:r>
      <w:r w:rsidRPr="00530122">
        <w:rPr>
          <w:rFonts w:cs="Arial"/>
          <w:sz w:val="24"/>
          <w:szCs w:val="24"/>
        </w:rPr>
        <w:t>Olma</w:t>
      </w:r>
      <w:r w:rsidRPr="00530122">
        <w:rPr>
          <w:rFonts w:cs="Arial"/>
          <w:sz w:val="24"/>
          <w:szCs w:val="24"/>
        </w:rPr>
        <w:sym w:font="Technic" w:char="0022"/>
      </w:r>
      <w:r w:rsidRPr="00530122">
        <w:rPr>
          <w:rFonts w:cs="Arial"/>
          <w:sz w:val="24"/>
          <w:szCs w:val="24"/>
        </w:rPr>
        <w:t xml:space="preserve"> ili sl.), što ulazi u jediničnu cenu poda i ne plaća se posebno.. Lepljenje parketa- polaganje može se vršiti na odgovarajućem lepku za tu svrhu. Lepak se mora razastrti ravnomerno zupčastom špahlom i po postavljanju daščice čekićem sabiti . Obloge se lepe na apsolutno čistu i suvu podlogu odgovarajučim atestiranim lepkovima, koji moraju da obezbede čvrstu i trajnu vezu podloge sa podnom oblogom.</w:t>
      </w:r>
    </w:p>
    <w:p w:rsidR="0030027E" w:rsidRPr="00530122" w:rsidRDefault="0030027E" w:rsidP="0086679B">
      <w:pPr>
        <w:spacing w:before="0"/>
        <w:ind w:right="-2"/>
        <w:rPr>
          <w:rFonts w:cs="Arial"/>
          <w:sz w:val="24"/>
          <w:szCs w:val="24"/>
        </w:rPr>
      </w:pPr>
      <w:r w:rsidRPr="00530122">
        <w:rPr>
          <w:rFonts w:cs="Arial"/>
          <w:sz w:val="24"/>
          <w:szCs w:val="24"/>
        </w:rPr>
        <w:t>Kod otvora za vrata, spojnice između raznovrsnih podova pokriti pragom iste vrste kao i parket a, najmanje širine 55 mm, sa postavljanjem pljošteg gvožđa ili mesinganih traka uz hladan pod, a u istoj visini sa visinom parket poda. Kod zidova većih širina, površinu otvora između zidova ispuniti odgovarajićim parketom. Pored zidova prikucati za parket ugaone profile iste vrste kao i parket koje moraju biti prave i dobro priljubljene uza zid, sastavu u uglovima pod 45ºC.</w:t>
      </w:r>
    </w:p>
    <w:p w:rsidR="0030027E" w:rsidRPr="00530122" w:rsidRDefault="0030027E" w:rsidP="0086679B">
      <w:pPr>
        <w:spacing w:before="0"/>
        <w:ind w:right="-2"/>
        <w:rPr>
          <w:rFonts w:cs="Arial"/>
          <w:sz w:val="24"/>
          <w:szCs w:val="24"/>
        </w:rPr>
      </w:pPr>
      <w:r w:rsidRPr="00530122">
        <w:rPr>
          <w:rFonts w:cs="Arial"/>
          <w:sz w:val="24"/>
          <w:szCs w:val="24"/>
        </w:rPr>
        <w:t>Zidovi prostorije u kojoj se polaze parket moraju biti potpuno gotovi, izuzetno, ako se zidovi emajliraju ili lakiraju može se to dovršenje dozvoliti posle polaganja parketa, pod uslovom da se parket zastiti od prljanja.. Prozori moraju biti namešteni i prostorija mora biti zatvorena pre polaganja parketa.</w:t>
      </w:r>
    </w:p>
    <w:p w:rsidR="0030027E" w:rsidRPr="00530122" w:rsidRDefault="0030027E" w:rsidP="0086679B">
      <w:pPr>
        <w:spacing w:before="0"/>
        <w:ind w:right="-2"/>
        <w:rPr>
          <w:rFonts w:cs="Arial"/>
          <w:b/>
          <w:sz w:val="24"/>
          <w:szCs w:val="24"/>
        </w:rPr>
      </w:pPr>
      <w:r w:rsidRPr="00530122">
        <w:rPr>
          <w:rFonts w:cs="Arial"/>
          <w:sz w:val="24"/>
          <w:szCs w:val="24"/>
        </w:rPr>
        <w:t>Obračun se vrši po m2 stvarno izrađene površine parketa. U cenu je uračunat rad, alat, materijal sa rasturom, sortiranje parket daščica, postavljanje profilisanih lajsni i pragova, transport, kao i svi ostali troškovi po strukturi cena.</w:t>
      </w:r>
    </w:p>
    <w:p w:rsidR="0030027E" w:rsidRPr="00530122" w:rsidRDefault="0030027E" w:rsidP="0030027E">
      <w:pPr>
        <w:ind w:right="-2"/>
        <w:rPr>
          <w:rFonts w:cs="Arial"/>
          <w:b/>
          <w:sz w:val="24"/>
          <w:szCs w:val="24"/>
        </w:rPr>
      </w:pPr>
    </w:p>
    <w:p w:rsidR="0030027E" w:rsidRPr="00530122" w:rsidRDefault="0030027E" w:rsidP="0030027E">
      <w:pPr>
        <w:ind w:right="-2"/>
        <w:rPr>
          <w:rFonts w:cs="Arial"/>
          <w:b/>
          <w:sz w:val="24"/>
          <w:szCs w:val="24"/>
        </w:rPr>
      </w:pPr>
      <w:r w:rsidRPr="00530122">
        <w:rPr>
          <w:rFonts w:cs="Arial"/>
          <w:b/>
          <w:sz w:val="24"/>
          <w:szCs w:val="24"/>
        </w:rPr>
        <w:t>SPUŠTENI PLAFONI</w:t>
      </w:r>
    </w:p>
    <w:p w:rsidR="0030027E" w:rsidRPr="00530122" w:rsidRDefault="0030027E" w:rsidP="0030027E">
      <w:pPr>
        <w:ind w:right="-2"/>
        <w:rPr>
          <w:rFonts w:cs="Arial"/>
          <w:sz w:val="24"/>
          <w:szCs w:val="24"/>
        </w:rPr>
      </w:pPr>
      <w:r w:rsidRPr="00530122">
        <w:rPr>
          <w:rFonts w:cs="Arial"/>
          <w:sz w:val="24"/>
          <w:szCs w:val="24"/>
        </w:rPr>
        <w:t>Ovaj opšti opis se odnosi na izradu i montažu sledećeh spuštenih plafona:</w:t>
      </w:r>
    </w:p>
    <w:p w:rsidR="0030027E" w:rsidRPr="00530122" w:rsidRDefault="0030027E" w:rsidP="00331E9D">
      <w:pPr>
        <w:numPr>
          <w:ilvl w:val="0"/>
          <w:numId w:val="42"/>
        </w:numPr>
        <w:spacing w:before="0"/>
        <w:ind w:left="284" w:right="-2" w:hanging="284"/>
        <w:rPr>
          <w:rFonts w:cs="Arial"/>
          <w:sz w:val="24"/>
          <w:szCs w:val="24"/>
        </w:rPr>
      </w:pPr>
      <w:r w:rsidRPr="00530122">
        <w:rPr>
          <w:rFonts w:cs="Arial"/>
          <w:sz w:val="24"/>
          <w:szCs w:val="24"/>
        </w:rPr>
        <w:t>Plafona od gips-kartonskih ploča tipa ‘’Armstrong’’ ili sl. dim. 600x600 mm.</w:t>
      </w:r>
    </w:p>
    <w:p w:rsidR="0030027E" w:rsidRPr="00530122" w:rsidRDefault="0030027E" w:rsidP="00331E9D">
      <w:pPr>
        <w:numPr>
          <w:ilvl w:val="0"/>
          <w:numId w:val="42"/>
        </w:numPr>
        <w:spacing w:before="0"/>
        <w:ind w:left="284" w:right="-2" w:hanging="284"/>
        <w:rPr>
          <w:rFonts w:cs="Arial"/>
          <w:sz w:val="24"/>
          <w:szCs w:val="24"/>
        </w:rPr>
      </w:pPr>
      <w:r w:rsidRPr="00530122">
        <w:rPr>
          <w:rFonts w:cs="Arial"/>
          <w:sz w:val="24"/>
          <w:szCs w:val="24"/>
        </w:rPr>
        <w:t>Trakastih aluminijumskih plafona tipa ‘’Richter’’, ‘’Hounter Douglas’’ ili sl. širine traka 100mm ili 200mm.</w:t>
      </w:r>
    </w:p>
    <w:p w:rsidR="0030027E" w:rsidRPr="00530122" w:rsidRDefault="0030027E" w:rsidP="00331E9D">
      <w:pPr>
        <w:numPr>
          <w:ilvl w:val="0"/>
          <w:numId w:val="42"/>
        </w:numPr>
        <w:spacing w:before="0"/>
        <w:ind w:left="284" w:right="-2" w:hanging="284"/>
        <w:rPr>
          <w:rFonts w:cs="Arial"/>
          <w:sz w:val="24"/>
          <w:szCs w:val="24"/>
        </w:rPr>
      </w:pPr>
      <w:r w:rsidRPr="00530122">
        <w:rPr>
          <w:rFonts w:cs="Arial"/>
          <w:sz w:val="24"/>
          <w:szCs w:val="24"/>
        </w:rPr>
        <w:t xml:space="preserve">Monolitnih plafona od gipsanih ploča debljine d=30 mm i livenih gipsanih frizeva </w:t>
      </w:r>
    </w:p>
    <w:p w:rsidR="0030027E" w:rsidRPr="00530122" w:rsidRDefault="0030027E" w:rsidP="0030027E">
      <w:pPr>
        <w:ind w:right="-2"/>
        <w:rPr>
          <w:rFonts w:cs="Arial"/>
          <w:sz w:val="24"/>
          <w:szCs w:val="24"/>
        </w:rPr>
      </w:pPr>
      <w:r w:rsidRPr="00530122">
        <w:rPr>
          <w:rFonts w:cs="Arial"/>
          <w:sz w:val="24"/>
          <w:szCs w:val="24"/>
        </w:rPr>
        <w:t xml:space="preserve">Plafone montirati na tipsku metalnu ili aluminijumsku fleksibilnu podlkonstrukciju koja plafonsku ravan spušta na projektovanu visinu. </w:t>
      </w:r>
    </w:p>
    <w:p w:rsidR="0030027E" w:rsidRPr="00530122" w:rsidRDefault="0030027E" w:rsidP="0030027E">
      <w:pPr>
        <w:ind w:right="-2"/>
        <w:rPr>
          <w:rFonts w:cs="Arial"/>
          <w:sz w:val="24"/>
          <w:szCs w:val="24"/>
        </w:rPr>
      </w:pPr>
      <w:r w:rsidRPr="00530122">
        <w:rPr>
          <w:rFonts w:cs="Arial"/>
          <w:sz w:val="24"/>
          <w:szCs w:val="24"/>
        </w:rPr>
        <w:t>Podkonstrukciju ankerisati u čeličnu konstrukciju. Svi metalni delovi podkonstrukcije moraju biti galvanizirani. Aluminijumski delovi podkonstrukcije moraju, takođe, biti zaštićeni i finalno obrađeni, a vidljivi delovi fabričkim elektrostatičkim postupkom bojeni po ‘’Ral’’ ton karti, plastificirani ili eloksirani u tonu po izboru projektanta.</w:t>
      </w:r>
    </w:p>
    <w:p w:rsidR="0030027E" w:rsidRPr="00530122" w:rsidRDefault="0030027E" w:rsidP="0030027E">
      <w:pPr>
        <w:ind w:right="-2"/>
        <w:rPr>
          <w:rFonts w:cs="Arial"/>
          <w:sz w:val="24"/>
          <w:szCs w:val="24"/>
        </w:rPr>
      </w:pPr>
      <w:r w:rsidRPr="00530122">
        <w:rPr>
          <w:rFonts w:cs="Arial"/>
          <w:sz w:val="24"/>
          <w:szCs w:val="24"/>
        </w:rPr>
        <w:lastRenderedPageBreak/>
        <w:t xml:space="preserve">Trakasti aluminijumski plafoni biće fabričkim elektrostatičkim postuokom bojeni po ‘’Ral’’ ton karti ili plastificirani u tonu po izboru projektanta. </w:t>
      </w:r>
    </w:p>
    <w:p w:rsidR="0030027E" w:rsidRPr="00530122" w:rsidRDefault="0030027E" w:rsidP="0030027E">
      <w:pPr>
        <w:ind w:right="-2"/>
        <w:rPr>
          <w:rFonts w:cs="Arial"/>
          <w:sz w:val="24"/>
          <w:szCs w:val="24"/>
        </w:rPr>
      </w:pPr>
      <w:r w:rsidRPr="00530122">
        <w:rPr>
          <w:rFonts w:cs="Arial"/>
          <w:sz w:val="24"/>
          <w:szCs w:val="24"/>
        </w:rPr>
        <w:t xml:space="preserve">Monolitne gipsane plafone raditi od gipsanih glatkih ploča dimenzija prema proizvodnom programu proizvođača i zahtevu projektanta, sa bandažiranim i gipsom ispunjenim spojnicama radi postizanja efekta potpuno ravne i glatke monolitne površine. </w:t>
      </w:r>
    </w:p>
    <w:p w:rsidR="0030027E" w:rsidRPr="00530122" w:rsidRDefault="0030027E" w:rsidP="0030027E">
      <w:pPr>
        <w:ind w:right="-2"/>
        <w:rPr>
          <w:rFonts w:cs="Arial"/>
          <w:sz w:val="24"/>
          <w:szCs w:val="24"/>
        </w:rPr>
      </w:pPr>
      <w:r w:rsidRPr="00530122">
        <w:rPr>
          <w:rFonts w:cs="Arial"/>
          <w:sz w:val="24"/>
          <w:szCs w:val="24"/>
        </w:rPr>
        <w:t>Gipsane ploče moraju biti nezapaljive, stabilnog formata i sa apsorpcijom vode max. 1% zapreminski.</w:t>
      </w:r>
    </w:p>
    <w:p w:rsidR="0030027E" w:rsidRPr="00530122" w:rsidRDefault="0030027E" w:rsidP="0030027E">
      <w:pPr>
        <w:ind w:right="-2"/>
        <w:rPr>
          <w:rFonts w:cs="Arial"/>
          <w:sz w:val="24"/>
          <w:szCs w:val="24"/>
        </w:rPr>
      </w:pPr>
      <w:r w:rsidRPr="00530122">
        <w:rPr>
          <w:rFonts w:cs="Arial"/>
          <w:sz w:val="24"/>
          <w:szCs w:val="24"/>
        </w:rPr>
        <w:t>Pravce polaganja i sučeljavanja plafona u svim prostorijama odrediće projektant.</w:t>
      </w:r>
    </w:p>
    <w:p w:rsidR="0030027E" w:rsidRPr="00530122" w:rsidRDefault="0030027E" w:rsidP="0030027E">
      <w:pPr>
        <w:ind w:right="-2"/>
        <w:rPr>
          <w:rFonts w:cs="Arial"/>
          <w:sz w:val="24"/>
          <w:szCs w:val="24"/>
        </w:rPr>
      </w:pPr>
      <w:r w:rsidRPr="00530122">
        <w:rPr>
          <w:rFonts w:cs="Arial"/>
          <w:sz w:val="24"/>
          <w:szCs w:val="24"/>
        </w:rPr>
        <w:t xml:space="preserve">Po obimu prostorija postaviti ugaonu profilisanu traku koja zatvara spoj plafona i zida, ukoliko projektant detaljem nije predvideo drugačije. </w:t>
      </w:r>
    </w:p>
    <w:p w:rsidR="0030027E" w:rsidRPr="00530122" w:rsidRDefault="0030027E" w:rsidP="0030027E">
      <w:pPr>
        <w:ind w:right="-2"/>
        <w:rPr>
          <w:rFonts w:cs="Arial"/>
          <w:sz w:val="24"/>
          <w:szCs w:val="24"/>
        </w:rPr>
      </w:pPr>
      <w:r w:rsidRPr="00530122">
        <w:rPr>
          <w:rFonts w:cs="Arial"/>
          <w:sz w:val="24"/>
          <w:szCs w:val="24"/>
        </w:rPr>
        <w:t xml:space="preserve">Sve oštećene delove plafona prilikom isporuke ili tokom montaže izvođač je dužan da o svom trošku zameni novim elementom. Pod oštećenjem se smatra svaka promena na elementu saglediva sa udaljenosti od 1,00 m. </w:t>
      </w:r>
    </w:p>
    <w:p w:rsidR="0030027E" w:rsidRPr="00530122" w:rsidRDefault="0030027E" w:rsidP="0030027E">
      <w:pPr>
        <w:ind w:right="-2"/>
        <w:rPr>
          <w:rFonts w:cs="Arial"/>
          <w:sz w:val="24"/>
          <w:szCs w:val="24"/>
        </w:rPr>
      </w:pPr>
      <w:r w:rsidRPr="00530122">
        <w:rPr>
          <w:rFonts w:cs="Arial"/>
          <w:sz w:val="24"/>
          <w:szCs w:val="24"/>
        </w:rPr>
        <w:t>Pre početka radova izvođač je dužan da, na osnovu šema dobijenih od strane projektanta, uradi detaljne crteže plafona i da ih sa uzorkom plafona veličine 600x600 mm dostavi projektantu na saglasnost.</w:t>
      </w:r>
    </w:p>
    <w:p w:rsidR="0030027E" w:rsidRPr="00530122" w:rsidRDefault="0030027E" w:rsidP="0030027E">
      <w:pPr>
        <w:ind w:right="-2"/>
        <w:rPr>
          <w:rFonts w:cs="Arial"/>
          <w:sz w:val="24"/>
          <w:szCs w:val="24"/>
        </w:rPr>
      </w:pPr>
      <w:r w:rsidRPr="00530122">
        <w:rPr>
          <w:rFonts w:cs="Arial"/>
          <w:sz w:val="24"/>
          <w:szCs w:val="24"/>
        </w:rPr>
        <w:t>Izvođač je dužan, takođe, da za sve materijale primenjene pri izradi spuštenih plafona naručiocu dostavi ateste ne starije od jedne godine od dana izdavanja atesta do dana započinjanja radova.</w:t>
      </w:r>
    </w:p>
    <w:p w:rsidR="0030027E" w:rsidRPr="00530122" w:rsidRDefault="0030027E" w:rsidP="0030027E">
      <w:pPr>
        <w:ind w:right="-2"/>
        <w:rPr>
          <w:rFonts w:cs="Arial"/>
          <w:sz w:val="24"/>
          <w:szCs w:val="24"/>
        </w:rPr>
      </w:pPr>
      <w:r w:rsidRPr="00530122">
        <w:rPr>
          <w:rFonts w:cs="Arial"/>
          <w:sz w:val="24"/>
          <w:szCs w:val="24"/>
        </w:rPr>
        <w:t>Plafone montirati nakon završene montaže svih instalacija i svih drugih radova predviđenih u okviru spuštenih plafona.</w:t>
      </w:r>
    </w:p>
    <w:p w:rsidR="0030027E" w:rsidRPr="00530122" w:rsidRDefault="0030027E" w:rsidP="0030027E">
      <w:pPr>
        <w:ind w:right="-2"/>
        <w:rPr>
          <w:rFonts w:cs="Arial"/>
          <w:sz w:val="24"/>
          <w:szCs w:val="24"/>
        </w:rPr>
      </w:pPr>
      <w:r w:rsidRPr="00530122">
        <w:rPr>
          <w:rFonts w:cs="Arial"/>
          <w:sz w:val="24"/>
          <w:szCs w:val="24"/>
        </w:rPr>
        <w:t>U spuštenim palfonima se moraju ostaviti svi otvori i veze za montažu rasvetnih tela, anemostata, difuzora i dr., te se svi prodori, sečenja ili ukrajanja plafona u skladu sa zahtevima instalacija ili rasporeda samih plafona neće posebno plaćati, već ulaze u jediničnu cenu.</w:t>
      </w:r>
    </w:p>
    <w:p w:rsidR="0030027E" w:rsidRPr="00530122" w:rsidRDefault="0030027E" w:rsidP="0030027E">
      <w:pPr>
        <w:ind w:right="-2"/>
        <w:rPr>
          <w:rFonts w:cs="Arial"/>
          <w:sz w:val="24"/>
          <w:szCs w:val="24"/>
        </w:rPr>
      </w:pPr>
      <w:r w:rsidRPr="00530122">
        <w:rPr>
          <w:rFonts w:cs="Arial"/>
          <w:sz w:val="24"/>
          <w:szCs w:val="24"/>
        </w:rPr>
        <w:t>Svetiljke isporučuje i povezuje sa instalacijom izvođač jake struje, a ugrađuje ih izvođač spuštenih plafona.</w:t>
      </w:r>
    </w:p>
    <w:p w:rsidR="0030027E" w:rsidRPr="00530122" w:rsidRDefault="0030027E" w:rsidP="0030027E">
      <w:pPr>
        <w:ind w:right="-2"/>
        <w:rPr>
          <w:rFonts w:cs="Arial"/>
          <w:sz w:val="24"/>
          <w:szCs w:val="24"/>
        </w:rPr>
      </w:pPr>
      <w:r w:rsidRPr="00530122">
        <w:rPr>
          <w:rFonts w:cs="Arial"/>
          <w:sz w:val="24"/>
          <w:szCs w:val="24"/>
        </w:rPr>
        <w:t>Pri obračunu, površine svetiljki, anemostata, difuzora i dr., ukoliko nisu veće od 0,50 m²/kom,  se neće odbijati od površine plafona.</w:t>
      </w:r>
    </w:p>
    <w:p w:rsidR="0030027E" w:rsidRPr="00530122" w:rsidRDefault="0030027E" w:rsidP="0030027E">
      <w:pPr>
        <w:ind w:right="-2"/>
        <w:rPr>
          <w:rFonts w:cs="Arial"/>
          <w:sz w:val="24"/>
          <w:szCs w:val="24"/>
        </w:rPr>
      </w:pPr>
      <w:r w:rsidRPr="00530122">
        <w:rPr>
          <w:rFonts w:cs="Arial"/>
          <w:sz w:val="24"/>
          <w:szCs w:val="24"/>
        </w:rPr>
        <w:t>Nakon završenih radova izvođač je dužan da gradilište ostavi čisto.</w:t>
      </w:r>
    </w:p>
    <w:p w:rsidR="0030027E" w:rsidRPr="00530122" w:rsidRDefault="0030027E" w:rsidP="0030027E">
      <w:pPr>
        <w:ind w:right="-2"/>
        <w:rPr>
          <w:rFonts w:cs="Arial"/>
          <w:sz w:val="24"/>
          <w:szCs w:val="24"/>
        </w:rPr>
      </w:pPr>
      <w:r w:rsidRPr="00530122">
        <w:rPr>
          <w:rFonts w:cs="Arial"/>
          <w:sz w:val="24"/>
          <w:szCs w:val="24"/>
        </w:rPr>
        <w:t xml:space="preserve">Obračun će se izvršiti po m² horizontalne projekcije gotovog plafona kompletno sa podkonstrukcijom, potrebnim veznim i spojnim materijalom, antikorozivnom zaštitom i svim ostalim zahtevanim premazima i lakom montažno-demontažnom skelom. </w:t>
      </w:r>
    </w:p>
    <w:p w:rsidR="0030027E" w:rsidRPr="00530122" w:rsidRDefault="0030027E" w:rsidP="0030027E">
      <w:pPr>
        <w:ind w:right="-2"/>
        <w:rPr>
          <w:rFonts w:cs="Arial"/>
          <w:b/>
          <w:sz w:val="24"/>
          <w:szCs w:val="24"/>
        </w:rPr>
      </w:pPr>
    </w:p>
    <w:p w:rsidR="0030027E" w:rsidRPr="00530122" w:rsidRDefault="0030027E" w:rsidP="0030027E">
      <w:pPr>
        <w:ind w:right="-2"/>
        <w:rPr>
          <w:rFonts w:cs="Arial"/>
          <w:b/>
          <w:sz w:val="24"/>
          <w:szCs w:val="24"/>
        </w:rPr>
      </w:pPr>
      <w:r w:rsidRPr="00530122">
        <w:rPr>
          <w:rFonts w:cs="Arial"/>
          <w:b/>
          <w:sz w:val="24"/>
          <w:szCs w:val="24"/>
        </w:rPr>
        <w:t xml:space="preserve">MOLERSKO FARBARSKI RADOVI </w:t>
      </w:r>
    </w:p>
    <w:p w:rsidR="0030027E" w:rsidRPr="00530122" w:rsidRDefault="0030027E" w:rsidP="0030027E">
      <w:pPr>
        <w:ind w:right="-2"/>
        <w:rPr>
          <w:rFonts w:cs="Arial"/>
          <w:sz w:val="24"/>
          <w:szCs w:val="24"/>
        </w:rPr>
      </w:pPr>
    </w:p>
    <w:p w:rsidR="0030027E" w:rsidRPr="00530122" w:rsidRDefault="0030027E" w:rsidP="0030027E">
      <w:pPr>
        <w:ind w:right="-2"/>
        <w:rPr>
          <w:rFonts w:cs="Arial"/>
          <w:sz w:val="24"/>
          <w:szCs w:val="24"/>
        </w:rPr>
      </w:pPr>
      <w:r w:rsidRPr="00530122">
        <w:rPr>
          <w:rFonts w:cs="Arial"/>
          <w:sz w:val="24"/>
          <w:szCs w:val="24"/>
        </w:rPr>
        <w:t xml:space="preserve">Molersko-farbarske radove može obavljati samo stručna radna snaga. </w:t>
      </w:r>
    </w:p>
    <w:p w:rsidR="0030027E" w:rsidRPr="00530122" w:rsidRDefault="0030027E" w:rsidP="0030027E">
      <w:pPr>
        <w:ind w:right="-2"/>
        <w:rPr>
          <w:rFonts w:cs="Arial"/>
          <w:sz w:val="24"/>
          <w:szCs w:val="24"/>
        </w:rPr>
      </w:pPr>
    </w:p>
    <w:p w:rsidR="0030027E" w:rsidRPr="00530122" w:rsidRDefault="0030027E" w:rsidP="0030027E">
      <w:pPr>
        <w:ind w:right="-2"/>
        <w:rPr>
          <w:rFonts w:cs="Arial"/>
          <w:sz w:val="24"/>
          <w:szCs w:val="24"/>
        </w:rPr>
      </w:pPr>
      <w:r w:rsidRPr="00530122">
        <w:rPr>
          <w:rFonts w:cs="Arial"/>
          <w:sz w:val="24"/>
          <w:szCs w:val="24"/>
        </w:rPr>
        <w:t>Na obojenim površinama ne sme biti mrlja ni tragova četke. Ton mora biti po svim istobojnim površinama potpuno ujednačen. Sastavci dvaju različito obojenih površina moraju biti oštri i ravni po celoj duţini sastavka. Obojene površine se ne smeju otirati niti ljuštiti.</w:t>
      </w:r>
    </w:p>
    <w:p w:rsidR="0030027E" w:rsidRPr="00530122" w:rsidRDefault="0030027E" w:rsidP="0030027E">
      <w:pPr>
        <w:ind w:right="-2"/>
        <w:rPr>
          <w:rFonts w:cs="Arial"/>
          <w:sz w:val="24"/>
          <w:szCs w:val="24"/>
        </w:rPr>
      </w:pPr>
      <w:r w:rsidRPr="00530122">
        <w:rPr>
          <w:rFonts w:cs="Arial"/>
          <w:sz w:val="24"/>
          <w:szCs w:val="24"/>
        </w:rPr>
        <w:t xml:space="preserve">Izbor boje i tonova je pravo projektanta, a izvođač je dužan da na zahtev projektanta uradi mustre na licu mesta, a u poljima ne manjim od 0.50 m2. Po utvrđivanju tonova izvođač je dužan obojiti dogovorene i overene u odgovarajućem tonu bez odstupanja. </w:t>
      </w:r>
    </w:p>
    <w:p w:rsidR="0030027E" w:rsidRPr="00530122" w:rsidRDefault="0030027E" w:rsidP="0030027E">
      <w:pPr>
        <w:ind w:right="-2"/>
        <w:rPr>
          <w:rFonts w:cs="Arial"/>
          <w:sz w:val="24"/>
          <w:szCs w:val="24"/>
        </w:rPr>
      </w:pPr>
      <w:r w:rsidRPr="00530122">
        <w:rPr>
          <w:rFonts w:cs="Arial"/>
          <w:sz w:val="24"/>
          <w:szCs w:val="24"/>
        </w:rPr>
        <w:lastRenderedPageBreak/>
        <w:t xml:space="preserve">Sve radove obaviti tehnički ispravno sa svim predradnjama i završnim radovima. </w:t>
      </w:r>
    </w:p>
    <w:p w:rsidR="0030027E" w:rsidRPr="00530122" w:rsidRDefault="0030027E" w:rsidP="0030027E">
      <w:pPr>
        <w:ind w:right="-2"/>
        <w:rPr>
          <w:rFonts w:cs="Arial"/>
          <w:sz w:val="24"/>
          <w:szCs w:val="24"/>
        </w:rPr>
      </w:pPr>
      <w:r w:rsidRPr="00530122">
        <w:rPr>
          <w:rFonts w:cs="Arial"/>
          <w:sz w:val="24"/>
          <w:szCs w:val="24"/>
        </w:rPr>
        <w:t xml:space="preserve">Pre izvođenja molersko-farbarskih radova važno je zaštititi sve finalno obrađene i ugrađene elemente i delove zgrade kako ne bi došlo do oštećenja tih delova prilikom izrade molersko-farbarskih radova. </w:t>
      </w:r>
    </w:p>
    <w:p w:rsidR="0030027E" w:rsidRPr="00530122" w:rsidRDefault="0030027E" w:rsidP="0030027E">
      <w:pPr>
        <w:ind w:right="-2"/>
        <w:rPr>
          <w:rFonts w:cs="Arial"/>
          <w:sz w:val="24"/>
          <w:szCs w:val="24"/>
        </w:rPr>
      </w:pPr>
      <w:r w:rsidRPr="00530122">
        <w:rPr>
          <w:rFonts w:cs="Arial"/>
          <w:sz w:val="24"/>
          <w:szCs w:val="24"/>
        </w:rPr>
        <w:t xml:space="preserve">Sve površine koje se boje prethodno pregletovati poligitom (poligrunt). </w:t>
      </w:r>
    </w:p>
    <w:p w:rsidR="0030027E" w:rsidRPr="00530122" w:rsidRDefault="0030027E" w:rsidP="0030027E">
      <w:pPr>
        <w:ind w:right="-2"/>
        <w:rPr>
          <w:rFonts w:cs="Arial"/>
          <w:sz w:val="24"/>
          <w:szCs w:val="24"/>
        </w:rPr>
      </w:pPr>
      <w:r w:rsidRPr="00530122">
        <w:rPr>
          <w:rFonts w:cs="Arial"/>
          <w:sz w:val="24"/>
          <w:szCs w:val="24"/>
        </w:rPr>
        <w:t xml:space="preserve">Grube neravnine na betonskim površinama prethodno otkloniti jednim od klasičnih načina – brusilicom, otkucavanjem čekicem i sl., očistiti od prašine i nakvasiti vodom, pa onda metalnim gleterom nanositi poligit. Poligit se nanosi u dva ili tri sloja sve dok se ne dobije potpuno glatka i ravna površina. Debljina jednog sloja ne sme biti veća od 3mm. </w:t>
      </w:r>
    </w:p>
    <w:p w:rsidR="0030027E" w:rsidRPr="00530122" w:rsidRDefault="0030027E" w:rsidP="0030027E">
      <w:pPr>
        <w:ind w:right="-2"/>
        <w:rPr>
          <w:rFonts w:cs="Arial"/>
          <w:sz w:val="24"/>
          <w:szCs w:val="24"/>
        </w:rPr>
      </w:pPr>
      <w:r w:rsidRPr="00530122">
        <w:rPr>
          <w:rFonts w:cs="Arial"/>
          <w:sz w:val="24"/>
          <w:szCs w:val="24"/>
        </w:rPr>
        <w:t>Pre nanošenja poligita (poligrunt) sve metalne delove koji se nalaze na površini na koju se nanosi poligit zaštititi antikorozivnim sredstvima.</w:t>
      </w:r>
    </w:p>
    <w:p w:rsidR="0030027E" w:rsidRPr="00530122" w:rsidRDefault="0030027E" w:rsidP="0030027E">
      <w:pPr>
        <w:ind w:right="-2"/>
        <w:rPr>
          <w:rFonts w:cs="Arial"/>
          <w:sz w:val="24"/>
          <w:szCs w:val="24"/>
        </w:rPr>
      </w:pPr>
      <w:r w:rsidRPr="00530122">
        <w:rPr>
          <w:rFonts w:cs="Arial"/>
          <w:sz w:val="24"/>
          <w:szCs w:val="24"/>
        </w:rPr>
        <w:t xml:space="preserve"> Mašinsko nabacivanje poligita vrši se pomoću specijalnih mašina za ovu vrstu radova. Za mašinsko nanosenje potrebno je 4-5 radnika i to: </w:t>
      </w:r>
    </w:p>
    <w:p w:rsidR="0030027E" w:rsidRPr="00530122" w:rsidRDefault="0030027E" w:rsidP="0030027E">
      <w:pPr>
        <w:ind w:right="-2"/>
        <w:rPr>
          <w:rFonts w:cs="Arial"/>
          <w:sz w:val="24"/>
          <w:szCs w:val="24"/>
        </w:rPr>
      </w:pPr>
      <w:r w:rsidRPr="00530122">
        <w:rPr>
          <w:rFonts w:cs="Arial"/>
          <w:sz w:val="24"/>
          <w:szCs w:val="24"/>
        </w:rPr>
        <w:t xml:space="preserve">- jedan radnik rukuje mašinom </w:t>
      </w:r>
    </w:p>
    <w:p w:rsidR="0030027E" w:rsidRPr="00530122" w:rsidRDefault="0030027E" w:rsidP="0030027E">
      <w:pPr>
        <w:ind w:right="-2"/>
        <w:rPr>
          <w:rFonts w:cs="Arial"/>
          <w:sz w:val="24"/>
          <w:szCs w:val="24"/>
        </w:rPr>
      </w:pPr>
      <w:r w:rsidRPr="00530122">
        <w:rPr>
          <w:rFonts w:cs="Arial"/>
          <w:sz w:val="24"/>
          <w:szCs w:val="24"/>
        </w:rPr>
        <w:t xml:space="preserve">- jedan radnik šprica poligit po zidovima </w:t>
      </w:r>
    </w:p>
    <w:p w:rsidR="0030027E" w:rsidRPr="00530122" w:rsidRDefault="0030027E" w:rsidP="0030027E">
      <w:pPr>
        <w:ind w:right="-2"/>
        <w:rPr>
          <w:rFonts w:cs="Arial"/>
          <w:sz w:val="24"/>
          <w:szCs w:val="24"/>
        </w:rPr>
      </w:pPr>
      <w:r w:rsidRPr="00530122">
        <w:rPr>
          <w:rFonts w:cs="Arial"/>
          <w:sz w:val="24"/>
          <w:szCs w:val="24"/>
        </w:rPr>
        <w:t xml:space="preserve">- 2-3 radnika zaglađuju površine na koje se nanosi ošprican poligit specijalnim špahtlama. </w:t>
      </w:r>
    </w:p>
    <w:p w:rsidR="0030027E" w:rsidRPr="00530122" w:rsidRDefault="0030027E" w:rsidP="0030027E">
      <w:pPr>
        <w:ind w:right="-2"/>
        <w:rPr>
          <w:rFonts w:cs="Arial"/>
          <w:sz w:val="24"/>
          <w:szCs w:val="24"/>
        </w:rPr>
      </w:pPr>
      <w:r w:rsidRPr="00530122">
        <w:rPr>
          <w:rFonts w:cs="Arial"/>
          <w:sz w:val="24"/>
          <w:szCs w:val="24"/>
        </w:rPr>
        <w:t xml:space="preserve">Za zaglađivanje poligita mogu se upotrebiti i specijalni elektricni gleteri. </w:t>
      </w:r>
    </w:p>
    <w:p w:rsidR="0030027E" w:rsidRPr="00530122" w:rsidRDefault="0030027E" w:rsidP="0030027E">
      <w:pPr>
        <w:ind w:right="-2"/>
        <w:rPr>
          <w:rFonts w:cs="Arial"/>
          <w:sz w:val="24"/>
          <w:szCs w:val="24"/>
        </w:rPr>
      </w:pPr>
      <w:r w:rsidRPr="00530122">
        <w:rPr>
          <w:rFonts w:cs="Arial"/>
          <w:sz w:val="24"/>
          <w:szCs w:val="24"/>
        </w:rPr>
        <w:t xml:space="preserve">Preko ovako obrađenih površina vrši se dalja finalna obrada. </w:t>
      </w:r>
    </w:p>
    <w:p w:rsidR="0030027E" w:rsidRPr="00530122" w:rsidRDefault="0030027E" w:rsidP="0030027E">
      <w:pPr>
        <w:ind w:right="-2"/>
        <w:rPr>
          <w:rFonts w:cs="Arial"/>
          <w:sz w:val="24"/>
          <w:szCs w:val="24"/>
        </w:rPr>
      </w:pPr>
      <w:r w:rsidRPr="00530122">
        <w:rPr>
          <w:rFonts w:cs="Arial"/>
          <w:sz w:val="24"/>
          <w:szCs w:val="24"/>
        </w:rPr>
        <w:t xml:space="preserve">Kod posnog bojenja prethodno izvršiti brušenje i stipsiranje, forguntiranje, sapunisanje, pa gipsovanje i gruntiranje, a zatim prskanje aparatom prvi put i prskanje aparatom drugi put, tako da tonovi budu potpuno ujednačeni po celim površinama. </w:t>
      </w:r>
    </w:p>
    <w:p w:rsidR="0030027E" w:rsidRPr="00530122" w:rsidRDefault="0030027E" w:rsidP="0030027E">
      <w:pPr>
        <w:ind w:right="-2"/>
        <w:rPr>
          <w:rFonts w:cs="Arial"/>
          <w:sz w:val="24"/>
          <w:szCs w:val="24"/>
        </w:rPr>
      </w:pPr>
      <w:r w:rsidRPr="00530122">
        <w:rPr>
          <w:rFonts w:cs="Arial"/>
          <w:sz w:val="24"/>
          <w:szCs w:val="24"/>
        </w:rPr>
        <w:t>Molerski radovi moraju zadovoljiti SRPS-eve H.K2.015, B.C1.030, a pre bojenja izvođac je duzan da pregleda podlogu i upozori nadzorni organ na eventualne nedostatke.</w:t>
      </w:r>
    </w:p>
    <w:p w:rsidR="0030027E" w:rsidRPr="00530122" w:rsidRDefault="0030027E" w:rsidP="0030027E">
      <w:pPr>
        <w:ind w:right="-2"/>
        <w:rPr>
          <w:rFonts w:cs="Arial"/>
          <w:sz w:val="24"/>
          <w:szCs w:val="24"/>
        </w:rPr>
      </w:pPr>
      <w:r w:rsidRPr="00530122">
        <w:rPr>
          <w:rFonts w:cs="Arial"/>
          <w:sz w:val="24"/>
          <w:szCs w:val="24"/>
        </w:rPr>
        <w:t>Jediničnom cenom treba obuhvatiti sav potreban rad i materijal, uzimanje mera i obračun radova, spoljni i unutrašnji transport, sprovođenje HTZ mera, čišćenje prostorija, zaštita poda, čuvanje izvedenih radova do primopredaje, popravljanje malih površina gletovanje ili kitovanje.</w:t>
      </w:r>
    </w:p>
    <w:p w:rsidR="0030027E" w:rsidRPr="00530122" w:rsidRDefault="0030027E" w:rsidP="0030027E">
      <w:pPr>
        <w:ind w:right="-2"/>
        <w:rPr>
          <w:rFonts w:cs="Arial"/>
          <w:sz w:val="24"/>
          <w:szCs w:val="24"/>
        </w:rPr>
      </w:pPr>
    </w:p>
    <w:p w:rsidR="0030027E" w:rsidRPr="00530122" w:rsidRDefault="0030027E" w:rsidP="0030027E">
      <w:pPr>
        <w:ind w:right="-2"/>
        <w:rPr>
          <w:rFonts w:cs="Arial"/>
          <w:sz w:val="24"/>
          <w:szCs w:val="24"/>
        </w:rPr>
      </w:pPr>
      <w:r w:rsidRPr="00530122">
        <w:rPr>
          <w:rFonts w:cs="Arial"/>
          <w:sz w:val="24"/>
          <w:szCs w:val="24"/>
        </w:rPr>
        <w:t>RAZNI RADOVI</w:t>
      </w:r>
    </w:p>
    <w:p w:rsidR="0030027E" w:rsidRPr="00530122" w:rsidRDefault="0030027E" w:rsidP="0030027E">
      <w:pPr>
        <w:ind w:right="-2"/>
        <w:rPr>
          <w:rFonts w:cs="Arial"/>
          <w:sz w:val="24"/>
          <w:szCs w:val="24"/>
        </w:rPr>
      </w:pPr>
    </w:p>
    <w:p w:rsidR="0030027E" w:rsidRPr="00530122" w:rsidRDefault="0030027E" w:rsidP="0030027E">
      <w:pPr>
        <w:ind w:right="-2"/>
        <w:rPr>
          <w:rFonts w:cs="Arial"/>
          <w:sz w:val="24"/>
          <w:szCs w:val="24"/>
        </w:rPr>
      </w:pPr>
      <w:r w:rsidRPr="00530122">
        <w:rPr>
          <w:rFonts w:cs="Arial"/>
          <w:sz w:val="24"/>
          <w:szCs w:val="24"/>
        </w:rPr>
        <w:t>U ovu grupu radova svrstani su svi preostali radovi koji do sada nisu spomenuti. Kao i za ostale specijalne radove predviđene predračunom važe uslovi da svi radovi koji su navedeni pod ovu vrstu radova “razni radovi” moraju biti izvedeni od atestiranog materijala i sa stručnom radnom snagom. Drugim rečima, ako kvalitet materijala i rada nije posebno određen pojedinim stavkama-pozicijama predračuna, odnosno opisa radova, primeniće se uslovi iz ovog opisa.</w:t>
      </w:r>
    </w:p>
    <w:p w:rsidR="0030027E" w:rsidRPr="00530122" w:rsidRDefault="0030027E" w:rsidP="0030027E">
      <w:pPr>
        <w:ind w:right="-2"/>
        <w:rPr>
          <w:rFonts w:cs="Arial"/>
          <w:sz w:val="24"/>
          <w:szCs w:val="24"/>
        </w:rPr>
      </w:pPr>
      <w:r w:rsidRPr="00530122">
        <w:rPr>
          <w:rFonts w:cs="Arial"/>
          <w:sz w:val="24"/>
          <w:szCs w:val="24"/>
        </w:rPr>
        <w:t>Pojedini radovi ove vrste radova “razni radovi” mogu se podrediti pod dve ili više vrsta radova u građevinarstvu. Zbog toga što se radovi oko njihove izrade prepliću, primeniće se za takve radove propisi i uslovi iz tih vrsta radova, ako u ovom opisu ili poziciji nije ništa spomenuto.</w:t>
      </w:r>
    </w:p>
    <w:p w:rsidR="0030027E" w:rsidRPr="00530122" w:rsidRDefault="0030027E" w:rsidP="0030027E">
      <w:pPr>
        <w:ind w:right="-2"/>
        <w:rPr>
          <w:rFonts w:cs="Arial"/>
          <w:sz w:val="24"/>
          <w:szCs w:val="24"/>
        </w:rPr>
      </w:pPr>
      <w:r w:rsidRPr="00530122">
        <w:rPr>
          <w:rFonts w:cs="Arial"/>
          <w:sz w:val="24"/>
          <w:szCs w:val="24"/>
        </w:rPr>
        <w:t>Obračun i plaćanje vrši se na način opisan uz svaku poziciju ovih radova.</w:t>
      </w:r>
    </w:p>
    <w:p w:rsidR="0030027E" w:rsidRPr="00530122" w:rsidRDefault="0030027E" w:rsidP="0030027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right="-2"/>
        <w:jc w:val="both"/>
        <w:rPr>
          <w:rFonts w:ascii="Arial" w:hAnsi="Arial" w:cs="Arial"/>
          <w:sz w:val="24"/>
          <w:szCs w:val="24"/>
          <w:lang w:val="sr-Latn-RS"/>
        </w:rPr>
      </w:pPr>
    </w:p>
    <w:p w:rsidR="0030027E" w:rsidRPr="00530122" w:rsidRDefault="0030027E" w:rsidP="0030027E">
      <w:pPr>
        <w:ind w:right="-2"/>
        <w:rPr>
          <w:rFonts w:cs="Arial"/>
          <w:sz w:val="24"/>
          <w:szCs w:val="24"/>
          <w:u w:val="single"/>
          <w:lang w:val="sr-Cyrl-RS"/>
        </w:rPr>
      </w:pPr>
      <w:r w:rsidRPr="00530122">
        <w:rPr>
          <w:rFonts w:cs="Arial"/>
          <w:sz w:val="24"/>
          <w:szCs w:val="24"/>
          <w:u w:val="single"/>
          <w:lang w:val="sr-Cyrl-RS"/>
        </w:rPr>
        <w:t>3.0 ТЕХНИЧКИ УСЛОВИ ИЗВОЂЕЊЕ ПРОЈЕКАТ КОНСТРУКЦИЈА</w:t>
      </w:r>
    </w:p>
    <w:p w:rsidR="0030027E" w:rsidRPr="00530122" w:rsidRDefault="0030027E" w:rsidP="0030027E">
      <w:pPr>
        <w:ind w:right="-2"/>
        <w:rPr>
          <w:rFonts w:cs="Arial"/>
          <w:sz w:val="24"/>
          <w:szCs w:val="24"/>
          <w:u w:val="single"/>
          <w:lang w:val="sr-Cyrl-RS"/>
        </w:rPr>
      </w:pPr>
    </w:p>
    <w:p w:rsidR="0030027E" w:rsidRPr="00530122" w:rsidRDefault="0030027E" w:rsidP="0030027E">
      <w:pPr>
        <w:ind w:right="-2"/>
        <w:rPr>
          <w:rFonts w:cs="Arial"/>
          <w:b/>
          <w:sz w:val="24"/>
          <w:szCs w:val="24"/>
          <w:lang w:val="sl-SI"/>
        </w:rPr>
      </w:pPr>
      <w:r w:rsidRPr="00530122">
        <w:rPr>
          <w:rFonts w:cs="Arial"/>
          <w:b/>
          <w:sz w:val="24"/>
          <w:szCs w:val="24"/>
          <w:lang w:val="sl-SI"/>
        </w:rPr>
        <w:t>RUŠENJE I DEMONTAŽA</w:t>
      </w:r>
    </w:p>
    <w:p w:rsidR="0030027E" w:rsidRPr="00530122" w:rsidRDefault="0030027E" w:rsidP="0030027E">
      <w:pPr>
        <w:ind w:right="-2"/>
        <w:rPr>
          <w:rFonts w:cs="Arial"/>
          <w:sz w:val="24"/>
          <w:szCs w:val="24"/>
          <w:lang w:val="sl-SI"/>
        </w:rPr>
      </w:pPr>
    </w:p>
    <w:p w:rsidR="0030027E" w:rsidRPr="00530122" w:rsidRDefault="0030027E" w:rsidP="0030027E">
      <w:pPr>
        <w:ind w:right="-2"/>
        <w:rPr>
          <w:rFonts w:cs="Arial"/>
          <w:sz w:val="24"/>
          <w:szCs w:val="24"/>
          <w:lang w:val="sr-Latn-CS"/>
        </w:rPr>
      </w:pPr>
      <w:r w:rsidRPr="00530122">
        <w:rPr>
          <w:rFonts w:cs="Arial"/>
          <w:sz w:val="24"/>
          <w:szCs w:val="24"/>
          <w:lang w:val="sr-Latn-CS"/>
        </w:rPr>
        <w:t>Prilikom rušenja dela objekta izvođač radova je dužan da se pridržava važećih mera i normativa zaštite na radu.</w:t>
      </w:r>
    </w:p>
    <w:p w:rsidR="0030027E" w:rsidRPr="00530122" w:rsidRDefault="0030027E" w:rsidP="0030027E">
      <w:pPr>
        <w:ind w:right="-2"/>
        <w:rPr>
          <w:rFonts w:cs="Arial"/>
          <w:sz w:val="24"/>
          <w:szCs w:val="24"/>
          <w:lang w:val="sr-Latn-CS"/>
        </w:rPr>
      </w:pPr>
      <w:r w:rsidRPr="00530122">
        <w:rPr>
          <w:rFonts w:cs="Arial"/>
          <w:sz w:val="24"/>
          <w:szCs w:val="24"/>
          <w:lang w:val="sr-Latn-CS"/>
        </w:rPr>
        <w:t>Pre početka radova na rušenju ili demontiranju dela objekta ili objekta u celini izvođač je dužan da isključi sve priključke instalacija.</w:t>
      </w:r>
    </w:p>
    <w:p w:rsidR="0030027E" w:rsidRPr="00530122" w:rsidRDefault="0030027E" w:rsidP="0030027E">
      <w:pPr>
        <w:ind w:right="-2"/>
        <w:rPr>
          <w:rFonts w:cs="Arial"/>
          <w:sz w:val="24"/>
          <w:szCs w:val="24"/>
          <w:lang w:val="sr-Latn-CS"/>
        </w:rPr>
      </w:pPr>
      <w:r w:rsidRPr="00530122">
        <w:rPr>
          <w:rFonts w:cs="Arial"/>
          <w:sz w:val="24"/>
          <w:szCs w:val="24"/>
          <w:lang w:val="sr-Latn-CS"/>
        </w:rPr>
        <w:t xml:space="preserve">Sva rušenja i demontiranja moraju biti pažljivo izvedena kako bi se materijal što manje oštetio.Materijal prilikom rušenja ili demontaže klasifikovati po vrstama i dimenzijama, očistiti i složiti na privremenu deponiju koju nadzorni ogran odredi u okviru gradilišta. </w:t>
      </w:r>
    </w:p>
    <w:p w:rsidR="0030027E" w:rsidRPr="00530122" w:rsidRDefault="0030027E" w:rsidP="0030027E">
      <w:pPr>
        <w:ind w:right="-2"/>
        <w:rPr>
          <w:rFonts w:cs="Arial"/>
          <w:sz w:val="24"/>
          <w:szCs w:val="24"/>
          <w:lang w:val="sr-Latn-CS"/>
        </w:rPr>
      </w:pPr>
      <w:r w:rsidRPr="00530122">
        <w:rPr>
          <w:rFonts w:cs="Arial"/>
          <w:sz w:val="24"/>
          <w:szCs w:val="24"/>
          <w:lang w:val="sr-Latn-CS"/>
        </w:rPr>
        <w:t>Izvršiti selekciju upotrebljivog i neupotrebljivog materijala i izdvojiti deo materijala predviđenog za ponovno ugrađivanje, a preostali deo zapisnički predati naručiocu na upotrebu.Neupotrebljeni materijal utovariti u vozilo, odvesti van gradilišta, istovariti i grubo razastrti na mesto koje odredi nadležna gradska institucija.</w:t>
      </w:r>
    </w:p>
    <w:p w:rsidR="0030027E" w:rsidRPr="00530122" w:rsidRDefault="0030027E" w:rsidP="0030027E">
      <w:pPr>
        <w:ind w:right="-2"/>
        <w:rPr>
          <w:rFonts w:cs="Arial"/>
          <w:sz w:val="24"/>
          <w:szCs w:val="24"/>
          <w:lang w:val="sr-Latn-CS"/>
        </w:rPr>
      </w:pPr>
      <w:r w:rsidRPr="00530122">
        <w:rPr>
          <w:rFonts w:cs="Arial"/>
          <w:sz w:val="24"/>
          <w:szCs w:val="24"/>
          <w:lang w:val="sr-Latn-CS"/>
        </w:rPr>
        <w:t>Gradilište posle rušenja i odvoza neupotrebljivog materijala (šut i dr.) mora biti čisto, uredno i osposobljeno za izvođenje novih radova.</w:t>
      </w:r>
    </w:p>
    <w:p w:rsidR="0030027E" w:rsidRPr="00530122" w:rsidRDefault="0030027E" w:rsidP="0030027E">
      <w:pPr>
        <w:ind w:right="-2"/>
        <w:rPr>
          <w:rFonts w:cs="Arial"/>
          <w:sz w:val="24"/>
          <w:szCs w:val="24"/>
          <w:lang w:val="sr-Latn-CS"/>
        </w:rPr>
      </w:pPr>
      <w:r w:rsidRPr="00530122">
        <w:rPr>
          <w:rFonts w:cs="Arial"/>
          <w:sz w:val="24"/>
          <w:szCs w:val="24"/>
          <w:lang w:val="sr-Latn-CS"/>
        </w:rPr>
        <w:t>Delovi objekta koji se ruše ili demontiraju moraju biti tačno prema projektu obeleženi kako bi se izbegla nepotrebna rušenja ili demontaže delova objekta koji nisu predviđeni za rušenje ili demontiranje.</w:t>
      </w:r>
    </w:p>
    <w:p w:rsidR="0030027E" w:rsidRPr="00530122" w:rsidRDefault="0030027E" w:rsidP="0030027E">
      <w:pPr>
        <w:ind w:right="-2"/>
        <w:rPr>
          <w:rFonts w:cs="Arial"/>
          <w:sz w:val="24"/>
          <w:szCs w:val="24"/>
          <w:lang w:val="sr-Latn-CS"/>
        </w:rPr>
      </w:pPr>
      <w:r w:rsidRPr="00530122">
        <w:rPr>
          <w:rFonts w:cs="Arial"/>
          <w:sz w:val="24"/>
          <w:szCs w:val="24"/>
          <w:lang w:val="sr-Latn-CS"/>
        </w:rPr>
        <w:t>Ukoliko se prilikom radova pojavi potreba da se neki delovi zidova, konstrukcije ili sl. Poruše ili demontiraju, a projektom nisu bili predviđeni, izvođač je dužan da iste poruši ili demontira uz predhodno dobijeni pismeni nalog naručioca radova, odnosno nadzornog organa.Ovi radovi će se, ukoliko kao pozicija ne postoje u predmeru radova, tretirati kao naknadni rad.</w:t>
      </w:r>
    </w:p>
    <w:p w:rsidR="0030027E" w:rsidRPr="00530122" w:rsidRDefault="0030027E" w:rsidP="0030027E">
      <w:pPr>
        <w:ind w:right="-2"/>
        <w:rPr>
          <w:rFonts w:cs="Arial"/>
          <w:sz w:val="24"/>
          <w:szCs w:val="24"/>
          <w:lang w:val="sr-Latn-CS"/>
        </w:rPr>
      </w:pPr>
      <w:r w:rsidRPr="00530122">
        <w:rPr>
          <w:rFonts w:cs="Arial"/>
          <w:sz w:val="24"/>
          <w:szCs w:val="24"/>
          <w:lang w:val="sr-Latn-CS"/>
        </w:rPr>
        <w:t>Radovi će se obračunavati po m³ za betonske zidove, grede i dr.</w:t>
      </w:r>
    </w:p>
    <w:p w:rsidR="0030027E" w:rsidRPr="00530122" w:rsidRDefault="0030027E" w:rsidP="0030027E">
      <w:pPr>
        <w:ind w:right="-2"/>
        <w:rPr>
          <w:rFonts w:cs="Arial"/>
          <w:sz w:val="24"/>
          <w:szCs w:val="24"/>
          <w:lang w:val="sr-Latn-CS"/>
        </w:rPr>
      </w:pPr>
      <w:r w:rsidRPr="00530122">
        <w:rPr>
          <w:rFonts w:cs="Arial"/>
          <w:sz w:val="24"/>
          <w:szCs w:val="24"/>
          <w:lang w:val="sr-Latn-CS"/>
        </w:rPr>
        <w:t>Koštanje rasčišćavanja objekta ili dela objekta nakon rušenja i odnošenja na privremenu deponiju u okviru gradilišta, kao i razvrstavanje i klasifikacija materijala ulaze u jediničnu cenu pozicije.</w:t>
      </w:r>
    </w:p>
    <w:p w:rsidR="0030027E" w:rsidRPr="00530122" w:rsidRDefault="0030027E" w:rsidP="0030027E">
      <w:pPr>
        <w:ind w:right="-2"/>
        <w:rPr>
          <w:rFonts w:cs="Arial"/>
          <w:b/>
          <w:sz w:val="24"/>
          <w:szCs w:val="24"/>
          <w:lang w:val="sr-Latn-CS"/>
        </w:rPr>
      </w:pPr>
    </w:p>
    <w:p w:rsidR="0030027E" w:rsidRPr="00530122" w:rsidRDefault="0030027E" w:rsidP="0030027E">
      <w:pPr>
        <w:ind w:right="-2"/>
        <w:rPr>
          <w:rFonts w:cs="Arial"/>
          <w:sz w:val="24"/>
          <w:szCs w:val="24"/>
          <w:lang w:val="sl-SI"/>
        </w:rPr>
      </w:pPr>
      <w:r w:rsidRPr="00530122">
        <w:rPr>
          <w:rFonts w:cs="Arial"/>
          <w:sz w:val="24"/>
          <w:szCs w:val="24"/>
          <w:lang w:val="sl-SI"/>
        </w:rPr>
        <w:t>BETONSKI I ARMIRANO BETONSKI RADOVI</w:t>
      </w:r>
    </w:p>
    <w:p w:rsidR="0030027E" w:rsidRPr="00530122" w:rsidRDefault="0030027E" w:rsidP="0030027E">
      <w:pPr>
        <w:ind w:right="-2"/>
        <w:rPr>
          <w:rFonts w:cs="Arial"/>
          <w:sz w:val="24"/>
          <w:szCs w:val="24"/>
          <w:lang w:val="sl-SI"/>
        </w:rPr>
      </w:pPr>
    </w:p>
    <w:p w:rsidR="0030027E" w:rsidRPr="00530122" w:rsidRDefault="0030027E" w:rsidP="0030027E">
      <w:pPr>
        <w:ind w:right="-2"/>
        <w:rPr>
          <w:rFonts w:cs="Arial"/>
          <w:sz w:val="24"/>
          <w:szCs w:val="24"/>
          <w:lang w:val="sl-SI"/>
        </w:rPr>
      </w:pPr>
      <w:r w:rsidRPr="00530122">
        <w:rPr>
          <w:rFonts w:cs="Arial"/>
          <w:sz w:val="24"/>
          <w:szCs w:val="24"/>
          <w:lang w:val="sl-SI"/>
        </w:rPr>
        <w:t>Svi betonski i armirano betonski radovi moraju se izvesti u svemu prema važećim propisima. Izvođač je dužan da izradi projekat betona, koji mora biti overen od strane projektanta.</w:t>
      </w:r>
    </w:p>
    <w:p w:rsidR="0030027E" w:rsidRPr="00530122" w:rsidRDefault="0030027E" w:rsidP="0030027E">
      <w:pPr>
        <w:ind w:right="-2"/>
        <w:rPr>
          <w:rFonts w:cs="Arial"/>
          <w:sz w:val="24"/>
          <w:szCs w:val="24"/>
          <w:lang w:val="sl-SI"/>
        </w:rPr>
      </w:pPr>
      <w:r w:rsidRPr="00530122">
        <w:rPr>
          <w:rFonts w:cs="Arial"/>
          <w:sz w:val="24"/>
          <w:szCs w:val="24"/>
          <w:lang w:val="sl-SI"/>
        </w:rPr>
        <w:t>Za svaku poziciju i vrstu rada označena je u predračunu okvirna veličina preseka za obračun i marka betona koja se mora ostvariti, a što izvođač dokazuje izradom i ispitivanjem probnih kontrolnih tela kod Zavoda za ispitivanje građevinskog materijala, po propisima određenim odgovarajućim uputstvom. Probne normne kocke izvođač je dužan da izradi u prisustvu nadzornog organa. Nalaz Zavoda za ispitivanje materijala merodavan je i za izvođača i investitora. Troškovi ovog ispitivanja padaju na teret izvođača i uračunati su u jediničnu cenu.</w:t>
      </w:r>
    </w:p>
    <w:p w:rsidR="0030027E" w:rsidRPr="00530122" w:rsidRDefault="0030027E" w:rsidP="0030027E">
      <w:pPr>
        <w:ind w:right="-2"/>
        <w:rPr>
          <w:rFonts w:cs="Arial"/>
          <w:sz w:val="24"/>
          <w:szCs w:val="24"/>
          <w:lang w:val="sl-SI"/>
        </w:rPr>
      </w:pPr>
      <w:r w:rsidRPr="00530122">
        <w:rPr>
          <w:rFonts w:cs="Arial"/>
          <w:sz w:val="24"/>
          <w:szCs w:val="24"/>
          <w:lang w:val="sl-SI"/>
        </w:rPr>
        <w:t>U slučaju potrebe za probnim opterećenjem pojedinih konstrukcija, troškove snosi izvođač ako su ova ispitivanja neophodna zbog nepostignute marke ugrađenog betona, bez obzira kakve će rezultate dati ovo ispitivanje. Ako se probna ispitivanja vrše na zahtev investitora, odnosno nadzornog organa, a rezultati probnih ili kontrolnih tela su bili zadovoljavajući,troškovi padaju na teret izvođača samo u slučaju negativnih rezultata dobijenih probnim opterećenjem.</w:t>
      </w:r>
    </w:p>
    <w:p w:rsidR="0030027E" w:rsidRPr="00530122" w:rsidRDefault="0030027E" w:rsidP="0030027E">
      <w:pPr>
        <w:ind w:right="-2"/>
        <w:rPr>
          <w:rFonts w:cs="Arial"/>
          <w:sz w:val="24"/>
          <w:szCs w:val="24"/>
          <w:lang w:val="sl-SI"/>
        </w:rPr>
      </w:pPr>
      <w:r w:rsidRPr="00530122">
        <w:rPr>
          <w:rFonts w:cs="Arial"/>
          <w:sz w:val="24"/>
          <w:szCs w:val="24"/>
          <w:lang w:val="sl-SI"/>
        </w:rPr>
        <w:t>Svi radovi se moraju izvesti prema nacrtima, detaljima i statičkom proračunu, kvalitetno i stručno, sa odgovarajućom kvalifikovanom radnom snagom i pod stručnim nadzorom.</w:t>
      </w:r>
    </w:p>
    <w:p w:rsidR="0030027E" w:rsidRPr="00530122" w:rsidRDefault="0030027E" w:rsidP="0030027E">
      <w:pPr>
        <w:ind w:right="-2"/>
        <w:rPr>
          <w:rFonts w:cs="Arial"/>
          <w:sz w:val="24"/>
          <w:szCs w:val="24"/>
          <w:lang w:val="sl-SI"/>
        </w:rPr>
      </w:pPr>
    </w:p>
    <w:p w:rsidR="0030027E" w:rsidRPr="00530122" w:rsidRDefault="0030027E" w:rsidP="0030027E">
      <w:pPr>
        <w:ind w:right="-2"/>
        <w:rPr>
          <w:rFonts w:cs="Arial"/>
          <w:sz w:val="24"/>
          <w:szCs w:val="24"/>
          <w:lang w:val="sl-SI"/>
        </w:rPr>
      </w:pPr>
      <w:r w:rsidRPr="00530122">
        <w:rPr>
          <w:rFonts w:cs="Arial"/>
          <w:sz w:val="24"/>
          <w:szCs w:val="24"/>
          <w:lang w:val="sl-SI"/>
        </w:rPr>
        <w:lastRenderedPageBreak/>
        <w:t>Izrada i ugrađivanje betona vrši se po pravilu mehaničkim putem. Ručno ugrađivanje dopušta se samo po odobrenju nadzornog organa, i to kada se radi o malim količinama i za slabo napregnute konstrukcije i elemente.</w:t>
      </w:r>
    </w:p>
    <w:p w:rsidR="0030027E" w:rsidRPr="00530122" w:rsidRDefault="0030027E" w:rsidP="0030027E">
      <w:pPr>
        <w:ind w:right="-2"/>
        <w:rPr>
          <w:rFonts w:cs="Arial"/>
          <w:sz w:val="24"/>
          <w:szCs w:val="24"/>
          <w:lang w:val="sl-SI"/>
        </w:rPr>
      </w:pPr>
    </w:p>
    <w:p w:rsidR="0030027E" w:rsidRPr="00530122" w:rsidRDefault="0030027E" w:rsidP="0030027E">
      <w:pPr>
        <w:ind w:right="-2"/>
        <w:rPr>
          <w:rFonts w:cs="Arial"/>
          <w:sz w:val="24"/>
          <w:szCs w:val="24"/>
          <w:lang w:val="sl-SI"/>
        </w:rPr>
      </w:pPr>
      <w:r w:rsidRPr="00530122">
        <w:rPr>
          <w:rFonts w:cs="Arial"/>
          <w:sz w:val="24"/>
          <w:szCs w:val="24"/>
          <w:lang w:val="sl-SI"/>
        </w:rPr>
        <w:t>Nadzorni organ ima pravo da zahteva od izvođača da pri mešanju betona za kontrolu doziranja cementa, postavi radnika, koga će izabrati nadzorni organ, što je izvođač dužan učiniti.</w:t>
      </w:r>
    </w:p>
    <w:p w:rsidR="0030027E" w:rsidRPr="00530122" w:rsidRDefault="0030027E" w:rsidP="0030027E">
      <w:pPr>
        <w:ind w:right="-2"/>
        <w:rPr>
          <w:rFonts w:cs="Arial"/>
          <w:sz w:val="24"/>
          <w:szCs w:val="24"/>
          <w:lang w:val="sl-SI"/>
        </w:rPr>
      </w:pPr>
      <w:r w:rsidRPr="00530122">
        <w:rPr>
          <w:rFonts w:cs="Arial"/>
          <w:sz w:val="24"/>
          <w:szCs w:val="24"/>
          <w:lang w:val="sl-SI"/>
        </w:rPr>
        <w:t>Sav upotrebljeni materijal mora odgovarati tehničkim uslovima "Pravilnika o tehničkim merama i uslovima za beton i armirani beton”, kao i:</w:t>
      </w:r>
    </w:p>
    <w:p w:rsidR="0030027E" w:rsidRPr="00530122" w:rsidRDefault="0030027E" w:rsidP="0030027E">
      <w:pPr>
        <w:ind w:right="-2"/>
        <w:rPr>
          <w:rFonts w:cs="Arial"/>
          <w:sz w:val="24"/>
          <w:szCs w:val="24"/>
          <w:lang w:val="sl-SI"/>
        </w:rPr>
      </w:pPr>
    </w:p>
    <w:p w:rsidR="0030027E" w:rsidRPr="00530122" w:rsidRDefault="0030027E" w:rsidP="00331E9D">
      <w:pPr>
        <w:pStyle w:val="ListParagraph"/>
        <w:numPr>
          <w:ilvl w:val="0"/>
          <w:numId w:val="48"/>
        </w:numPr>
        <w:spacing w:before="0" w:after="0" w:line="240" w:lineRule="auto"/>
        <w:ind w:left="284" w:right="-2" w:hanging="284"/>
        <w:rPr>
          <w:rFonts w:ascii="Arial" w:hAnsi="Arial" w:cs="Arial"/>
          <w:sz w:val="24"/>
          <w:szCs w:val="24"/>
          <w:lang w:val="sl-SI"/>
        </w:rPr>
      </w:pPr>
      <w:r w:rsidRPr="00530122">
        <w:rPr>
          <w:rFonts w:ascii="Arial" w:hAnsi="Arial" w:cs="Arial"/>
          <w:sz w:val="24"/>
          <w:szCs w:val="24"/>
          <w:lang w:val="sl-SI"/>
        </w:rPr>
        <w:t>Agregat - u svemu prema SRPS-u: B.B0.001, B.B8.001 do B.B8.048, U.M8.020, U.M8.030</w:t>
      </w:r>
    </w:p>
    <w:p w:rsidR="0030027E" w:rsidRPr="00530122" w:rsidRDefault="0030027E" w:rsidP="00331E9D">
      <w:pPr>
        <w:pStyle w:val="ListParagraph"/>
        <w:numPr>
          <w:ilvl w:val="0"/>
          <w:numId w:val="48"/>
        </w:numPr>
        <w:spacing w:before="0" w:after="0" w:line="240" w:lineRule="auto"/>
        <w:ind w:left="284" w:right="-2" w:hanging="284"/>
        <w:rPr>
          <w:rFonts w:ascii="Arial" w:hAnsi="Arial" w:cs="Arial"/>
          <w:sz w:val="24"/>
          <w:szCs w:val="24"/>
          <w:lang w:val="sl-SI"/>
        </w:rPr>
      </w:pPr>
      <w:r w:rsidRPr="00530122">
        <w:rPr>
          <w:rFonts w:ascii="Arial" w:hAnsi="Arial" w:cs="Arial"/>
          <w:sz w:val="24"/>
          <w:szCs w:val="24"/>
          <w:lang w:val="sl-SI"/>
        </w:rPr>
        <w:t>Cement - u svemu prema SRPS-u: B.C1.011, B.C1.012, B.C1.018, B.C8.020, B.C8.024</w:t>
      </w:r>
    </w:p>
    <w:p w:rsidR="0030027E" w:rsidRPr="00530122" w:rsidRDefault="0030027E" w:rsidP="00331E9D">
      <w:pPr>
        <w:pStyle w:val="ListParagraph"/>
        <w:numPr>
          <w:ilvl w:val="0"/>
          <w:numId w:val="48"/>
        </w:numPr>
        <w:spacing w:before="0" w:after="0" w:line="240" w:lineRule="auto"/>
        <w:ind w:left="284" w:right="-2" w:hanging="284"/>
        <w:rPr>
          <w:rFonts w:ascii="Arial" w:hAnsi="Arial" w:cs="Arial"/>
          <w:sz w:val="24"/>
          <w:szCs w:val="24"/>
          <w:lang w:val="sl-SI"/>
        </w:rPr>
      </w:pPr>
      <w:r w:rsidRPr="00530122">
        <w:rPr>
          <w:rFonts w:ascii="Arial" w:hAnsi="Arial" w:cs="Arial"/>
          <w:sz w:val="24"/>
          <w:szCs w:val="24"/>
          <w:lang w:val="sl-SI"/>
        </w:rPr>
        <w:t>Voda - za spravljanje betona može se upotrebiti voda za koju postoje dokazi da je podobna za spravljanje betona. Pored toga, tamo gde po projektu za to postoji potreba, pridržavati se u svemu SRPS-a U.M1.014.</w:t>
      </w:r>
    </w:p>
    <w:p w:rsidR="0030027E" w:rsidRPr="00530122" w:rsidRDefault="0030027E" w:rsidP="00331E9D">
      <w:pPr>
        <w:pStyle w:val="ListParagraph"/>
        <w:numPr>
          <w:ilvl w:val="0"/>
          <w:numId w:val="48"/>
        </w:numPr>
        <w:spacing w:before="0" w:after="0" w:line="240" w:lineRule="auto"/>
        <w:ind w:left="284" w:right="-2" w:hanging="284"/>
        <w:rPr>
          <w:rFonts w:ascii="Arial" w:hAnsi="Arial" w:cs="Arial"/>
          <w:sz w:val="24"/>
          <w:szCs w:val="24"/>
          <w:lang w:val="sl-SI"/>
        </w:rPr>
      </w:pPr>
      <w:r w:rsidRPr="00530122">
        <w:rPr>
          <w:rFonts w:ascii="Arial" w:hAnsi="Arial" w:cs="Arial"/>
          <w:sz w:val="24"/>
          <w:szCs w:val="24"/>
          <w:lang w:val="sl-SI"/>
        </w:rPr>
        <w:t>Čelik za armiranje u svemu po SRPS-u: C.B0.500, C.B3.021, C.K6.021 i SRPS EN 10080.</w:t>
      </w:r>
    </w:p>
    <w:p w:rsidR="0030027E" w:rsidRPr="00530122" w:rsidRDefault="0030027E" w:rsidP="00331E9D">
      <w:pPr>
        <w:pStyle w:val="ListParagraph"/>
        <w:numPr>
          <w:ilvl w:val="0"/>
          <w:numId w:val="48"/>
        </w:numPr>
        <w:spacing w:before="0" w:after="0" w:line="240" w:lineRule="auto"/>
        <w:ind w:left="284" w:right="-2" w:hanging="284"/>
        <w:rPr>
          <w:rFonts w:ascii="Arial" w:hAnsi="Arial" w:cs="Arial"/>
          <w:sz w:val="24"/>
          <w:szCs w:val="24"/>
          <w:lang w:val="sl-SI"/>
        </w:rPr>
      </w:pPr>
      <w:r w:rsidRPr="00530122">
        <w:rPr>
          <w:rFonts w:ascii="Arial" w:hAnsi="Arial" w:cs="Arial"/>
          <w:sz w:val="24"/>
          <w:szCs w:val="24"/>
          <w:lang w:val="sl-SI"/>
        </w:rPr>
        <w:t>Grede za oplatu, skele, podupirače u svemu prema SRPS-u: D.B1.020, D.B1.021, D.B1.024, D.B1.025, D.C1.025, D.C1.040, D.C1.041, D.B7.020</w:t>
      </w:r>
    </w:p>
    <w:p w:rsidR="0030027E" w:rsidRPr="00530122" w:rsidRDefault="0030027E" w:rsidP="0030027E">
      <w:pPr>
        <w:ind w:right="-2"/>
        <w:rPr>
          <w:rFonts w:cs="Arial"/>
          <w:b/>
          <w:sz w:val="24"/>
          <w:szCs w:val="24"/>
          <w:lang w:val="sl-SI"/>
        </w:rPr>
      </w:pPr>
    </w:p>
    <w:p w:rsidR="0030027E" w:rsidRPr="00530122" w:rsidRDefault="0030027E" w:rsidP="0030027E">
      <w:pPr>
        <w:ind w:right="-2"/>
        <w:rPr>
          <w:rFonts w:cs="Arial"/>
          <w:sz w:val="24"/>
          <w:szCs w:val="24"/>
          <w:lang w:val="sl-SI"/>
        </w:rPr>
      </w:pPr>
      <w:r w:rsidRPr="00530122">
        <w:rPr>
          <w:rFonts w:cs="Arial"/>
          <w:sz w:val="24"/>
          <w:szCs w:val="24"/>
          <w:lang w:val="sl-SI"/>
        </w:rPr>
        <w:t>Količinu upotrebljenih materijala po m3 betona kontrolisati u toku rada. Marka betona data je uz opis pojedinačnih pozicija, a izvođač je mora postići upotrebom odgovarajućih materijala.</w:t>
      </w:r>
    </w:p>
    <w:p w:rsidR="0030027E" w:rsidRPr="00530122" w:rsidRDefault="0030027E" w:rsidP="0030027E">
      <w:pPr>
        <w:ind w:right="-2"/>
        <w:rPr>
          <w:rFonts w:cs="Arial"/>
          <w:sz w:val="24"/>
          <w:szCs w:val="24"/>
          <w:lang w:val="sl-SI"/>
        </w:rPr>
      </w:pPr>
      <w:r w:rsidRPr="00530122">
        <w:rPr>
          <w:rFonts w:cs="Arial"/>
          <w:sz w:val="24"/>
          <w:szCs w:val="24"/>
          <w:lang w:val="sl-SI"/>
        </w:rPr>
        <w:t>Pre betoniranja izvršiti pregled skele, oplate i podupirača u pogledu oblika i stabilnosti, a u toku betoniranja vršiti kontrolu istih.</w:t>
      </w:r>
    </w:p>
    <w:p w:rsidR="0030027E" w:rsidRPr="00530122" w:rsidRDefault="0030027E" w:rsidP="0030027E">
      <w:pPr>
        <w:ind w:right="-2"/>
        <w:rPr>
          <w:rFonts w:cs="Arial"/>
          <w:sz w:val="24"/>
          <w:szCs w:val="24"/>
          <w:lang w:val="sl-SI"/>
        </w:rPr>
      </w:pPr>
      <w:r w:rsidRPr="00530122">
        <w:rPr>
          <w:rFonts w:cs="Arial"/>
          <w:sz w:val="24"/>
          <w:szCs w:val="24"/>
          <w:lang w:val="sl-SI"/>
        </w:rPr>
        <w:t>Betoniranje se ne sme otpočeti pre no što nadzorni organ pregleda armaturu i pismeno odobri betoniranje.</w:t>
      </w:r>
    </w:p>
    <w:p w:rsidR="0030027E" w:rsidRPr="00530122" w:rsidRDefault="0030027E" w:rsidP="0030027E">
      <w:pPr>
        <w:ind w:right="-2"/>
        <w:rPr>
          <w:rFonts w:cs="Arial"/>
          <w:sz w:val="24"/>
          <w:szCs w:val="24"/>
          <w:lang w:val="sl-SI"/>
        </w:rPr>
      </w:pPr>
      <w:r w:rsidRPr="00530122">
        <w:rPr>
          <w:rFonts w:cs="Arial"/>
          <w:sz w:val="24"/>
          <w:szCs w:val="24"/>
          <w:lang w:val="sl-SI"/>
        </w:rPr>
        <w:t>Kod armature voditi računa da ista u toku rada ostane u postavljenom položaju i da bude sa svih strana obuhvaćena betonom.</w:t>
      </w:r>
    </w:p>
    <w:p w:rsidR="0030027E" w:rsidRPr="00530122" w:rsidRDefault="0030027E" w:rsidP="0030027E">
      <w:pPr>
        <w:ind w:right="-2"/>
        <w:rPr>
          <w:rFonts w:cs="Arial"/>
          <w:sz w:val="24"/>
          <w:szCs w:val="24"/>
          <w:lang w:val="sl-SI"/>
        </w:rPr>
      </w:pPr>
      <w:r w:rsidRPr="00530122">
        <w:rPr>
          <w:rFonts w:cs="Arial"/>
          <w:sz w:val="24"/>
          <w:szCs w:val="24"/>
          <w:lang w:val="sl-SI"/>
        </w:rPr>
        <w:t>Prilikom prekida i nastavka betoniranja, prekid rada vršiće se na onom mestu i onako kako je propisima predviđeno ili kako je predvidjeno projektom. Pre betoniranja odrediti i označiti mesta radnih fuga.</w:t>
      </w:r>
    </w:p>
    <w:p w:rsidR="0030027E" w:rsidRPr="00530122" w:rsidRDefault="0030027E" w:rsidP="0030027E">
      <w:pPr>
        <w:ind w:right="-2"/>
        <w:rPr>
          <w:rFonts w:cs="Arial"/>
          <w:sz w:val="24"/>
          <w:szCs w:val="24"/>
          <w:lang w:val="sl-SI"/>
        </w:rPr>
      </w:pPr>
      <w:r w:rsidRPr="00530122">
        <w:rPr>
          <w:rFonts w:cs="Arial"/>
          <w:sz w:val="24"/>
          <w:szCs w:val="24"/>
          <w:lang w:val="sl-SI"/>
        </w:rPr>
        <w:t>Površina preko koje se nastavlja betoniranje mora biti pažljivo očišćena i orapavljena.</w:t>
      </w:r>
    </w:p>
    <w:p w:rsidR="0030027E" w:rsidRPr="00530122" w:rsidRDefault="0030027E" w:rsidP="0030027E">
      <w:pPr>
        <w:ind w:right="-2"/>
        <w:rPr>
          <w:rFonts w:cs="Arial"/>
          <w:sz w:val="24"/>
          <w:szCs w:val="24"/>
          <w:lang w:val="sl-SI"/>
        </w:rPr>
      </w:pPr>
      <w:r w:rsidRPr="00530122">
        <w:rPr>
          <w:rFonts w:cs="Arial"/>
          <w:sz w:val="24"/>
          <w:szCs w:val="24"/>
          <w:lang w:val="sl-SI"/>
        </w:rPr>
        <w:t>Pri betoniranju voditi računa da se betonska masa brzo ugradi. U slučaju segregacije betonske mase u toku transporta, ista se ne sme ugraditi i mora se odstraniti.</w:t>
      </w:r>
    </w:p>
    <w:p w:rsidR="0030027E" w:rsidRPr="00530122" w:rsidRDefault="0030027E" w:rsidP="0030027E">
      <w:pPr>
        <w:ind w:right="-2"/>
        <w:rPr>
          <w:rFonts w:cs="Arial"/>
          <w:sz w:val="24"/>
          <w:szCs w:val="24"/>
          <w:lang w:val="sl-SI"/>
        </w:rPr>
      </w:pPr>
      <w:r w:rsidRPr="00530122">
        <w:rPr>
          <w:rFonts w:cs="Arial"/>
          <w:sz w:val="24"/>
          <w:szCs w:val="24"/>
          <w:lang w:val="sl-SI"/>
        </w:rPr>
        <w:t>Svi izliveni delovi konstrukcije moraju biti izrađeni precizno prema dimenzijama u projektu.</w:t>
      </w:r>
    </w:p>
    <w:p w:rsidR="0030027E" w:rsidRPr="00530122" w:rsidRDefault="0030027E" w:rsidP="0030027E">
      <w:pPr>
        <w:ind w:right="-2"/>
        <w:rPr>
          <w:rFonts w:cs="Arial"/>
          <w:sz w:val="24"/>
          <w:szCs w:val="24"/>
          <w:lang w:val="sl-SI"/>
        </w:rPr>
      </w:pPr>
      <w:r w:rsidRPr="00530122">
        <w:rPr>
          <w:rFonts w:cs="Arial"/>
          <w:sz w:val="24"/>
          <w:szCs w:val="24"/>
          <w:lang w:val="sl-SI"/>
        </w:rPr>
        <w:t>Po završenom betoniranju vršiti negu betona u skladu sa propisima, što se ne plaća posebno.</w:t>
      </w:r>
    </w:p>
    <w:p w:rsidR="0030027E" w:rsidRPr="00530122" w:rsidRDefault="0030027E" w:rsidP="0030027E">
      <w:pPr>
        <w:ind w:right="-2"/>
        <w:rPr>
          <w:rFonts w:cs="Arial"/>
          <w:sz w:val="24"/>
          <w:szCs w:val="24"/>
          <w:lang w:val="sl-SI"/>
        </w:rPr>
      </w:pPr>
      <w:r w:rsidRPr="00530122">
        <w:rPr>
          <w:rFonts w:cs="Arial"/>
          <w:sz w:val="24"/>
          <w:szCs w:val="24"/>
          <w:lang w:val="sl-SI"/>
        </w:rPr>
        <w:t>Pri izlivanju betonskih konstrukcija ne smeju se upotrebiti dve različite vrste cementa u jednoj poziciji. Pre početka radova treba izvršiti probna ispitivanja odgovarajućih vrsta cementa koje će u konkretnom slučaju biti primenjene.</w:t>
      </w:r>
    </w:p>
    <w:p w:rsidR="0030027E" w:rsidRPr="00530122" w:rsidRDefault="0030027E" w:rsidP="0030027E">
      <w:pPr>
        <w:ind w:right="-2"/>
        <w:rPr>
          <w:rFonts w:cs="Arial"/>
          <w:sz w:val="24"/>
          <w:szCs w:val="24"/>
          <w:lang w:val="sl-SI"/>
        </w:rPr>
      </w:pPr>
      <w:r w:rsidRPr="00530122">
        <w:rPr>
          <w:rFonts w:cs="Arial"/>
          <w:sz w:val="24"/>
          <w:szCs w:val="24"/>
          <w:lang w:val="sl-SI"/>
        </w:rPr>
        <w:t>Za eventualni prevoz tereta preko izlivenih konstrukcija svuda se moraju postaviti mostovi za prelaz, a kolica treba da imaju gumene točkove.</w:t>
      </w:r>
    </w:p>
    <w:p w:rsidR="0030027E" w:rsidRPr="00530122" w:rsidRDefault="0030027E" w:rsidP="0030027E">
      <w:pPr>
        <w:ind w:right="-2"/>
        <w:rPr>
          <w:rFonts w:cs="Arial"/>
          <w:sz w:val="24"/>
          <w:szCs w:val="24"/>
          <w:lang w:val="sl-SI"/>
        </w:rPr>
      </w:pPr>
      <w:r w:rsidRPr="00530122">
        <w:rPr>
          <w:rFonts w:cs="Arial"/>
          <w:sz w:val="24"/>
          <w:szCs w:val="24"/>
          <w:lang w:val="sl-SI"/>
        </w:rPr>
        <w:t>Zidanje preko betonskih konstrukcija može se nastaviti tek po odobrenju nadzornog organa. Za vreme zidanja betonska konstrukcija mora biti zaštićena.</w:t>
      </w:r>
    </w:p>
    <w:p w:rsidR="0030027E" w:rsidRPr="00530122" w:rsidRDefault="0030027E" w:rsidP="0030027E">
      <w:pPr>
        <w:ind w:right="-2"/>
        <w:rPr>
          <w:rFonts w:cs="Arial"/>
          <w:sz w:val="24"/>
          <w:szCs w:val="24"/>
          <w:lang w:val="sl-SI"/>
        </w:rPr>
      </w:pPr>
      <w:r w:rsidRPr="00530122">
        <w:rPr>
          <w:rFonts w:cs="Arial"/>
          <w:sz w:val="24"/>
          <w:szCs w:val="24"/>
          <w:lang w:val="sl-SI"/>
        </w:rPr>
        <w:t>Oplata, ukoliko je drvena, (obična ili rendisana) glatka ili metalna, mora biti izrađena stručnom radnom snagom, od građe i materijala koji odgovara važećim tehničkim propisima. Kod drvenih oplata ne smeju se upotrebiti daske tanje od 24mm.</w:t>
      </w:r>
    </w:p>
    <w:p w:rsidR="0030027E" w:rsidRPr="00530122" w:rsidRDefault="0030027E" w:rsidP="0030027E">
      <w:pPr>
        <w:ind w:right="-2"/>
        <w:rPr>
          <w:rFonts w:cs="Arial"/>
          <w:sz w:val="24"/>
          <w:szCs w:val="24"/>
          <w:lang w:val="sl-SI"/>
        </w:rPr>
      </w:pPr>
      <w:r w:rsidRPr="00530122">
        <w:rPr>
          <w:rFonts w:cs="Arial"/>
          <w:sz w:val="24"/>
          <w:szCs w:val="24"/>
          <w:lang w:val="sl-SI"/>
        </w:rPr>
        <w:lastRenderedPageBreak/>
        <w:t>Oplata mora biti stabilna, dobro ukrućena, poduprta podupiračima, dimenzija po statičkom računu (koji radi izvođač) za nošenje betona i radne ekipe, u svemu prema planovima i eventualnim uputstvima nadzornog organa, sa pravilnim vezama, tako da se može lako skinuti bez oštećenja betonske konstrukcije. Unutrašnje površine oplate moraju imati tačan oblik betonske konstrukcije po planu, a u njima izbetonirane površine po skidanju oplate moraju biti potpuno ravne, sa oštrim i pravim ivicama, bez ikakvih izbočina. Nastavci, ukoliko ih bude bilo, ne smeju da izlaze iz ravni, ne sme se upotrebiti za jednu betonsku površinu daske različite debljine.</w:t>
      </w:r>
    </w:p>
    <w:p w:rsidR="0030027E" w:rsidRPr="00530122" w:rsidRDefault="0030027E" w:rsidP="0030027E">
      <w:pPr>
        <w:ind w:right="-2"/>
        <w:rPr>
          <w:rFonts w:cs="Arial"/>
          <w:sz w:val="24"/>
          <w:szCs w:val="24"/>
          <w:lang w:val="sl-SI"/>
        </w:rPr>
      </w:pPr>
    </w:p>
    <w:p w:rsidR="0030027E" w:rsidRPr="00530122" w:rsidRDefault="0030027E" w:rsidP="0030027E">
      <w:pPr>
        <w:ind w:right="-2"/>
        <w:rPr>
          <w:rFonts w:cs="Arial"/>
          <w:sz w:val="24"/>
          <w:szCs w:val="24"/>
          <w:lang w:val="sl-SI"/>
        </w:rPr>
      </w:pPr>
      <w:r w:rsidRPr="00530122">
        <w:rPr>
          <w:rFonts w:cs="Arial"/>
          <w:sz w:val="24"/>
          <w:szCs w:val="24"/>
          <w:lang w:val="sl-SI"/>
        </w:rPr>
        <w:t>Ukoliko se za oplatu koristi već upotrebljavana građa, onda se sva mora biti čista i pripremljena za rad (bez prljavštine i stvrdnutog betona na sebi, eksera i dr.).</w:t>
      </w:r>
    </w:p>
    <w:p w:rsidR="0030027E" w:rsidRPr="00530122" w:rsidRDefault="0030027E" w:rsidP="0030027E">
      <w:pPr>
        <w:ind w:right="-2"/>
        <w:rPr>
          <w:rFonts w:cs="Arial"/>
          <w:sz w:val="24"/>
          <w:szCs w:val="24"/>
          <w:lang w:val="sl-SI"/>
        </w:rPr>
      </w:pPr>
      <w:r w:rsidRPr="00530122">
        <w:rPr>
          <w:rFonts w:cs="Arial"/>
          <w:sz w:val="24"/>
          <w:szCs w:val="24"/>
          <w:lang w:val="sl-SI"/>
        </w:rPr>
        <w:t>Pre betoniranja oplatu dobro nakvasiti, ili premazati odgovarajućim uljem.</w:t>
      </w:r>
    </w:p>
    <w:p w:rsidR="0030027E" w:rsidRPr="00530122" w:rsidRDefault="0030027E" w:rsidP="0030027E">
      <w:pPr>
        <w:ind w:right="-2"/>
        <w:rPr>
          <w:rFonts w:cs="Arial"/>
          <w:sz w:val="24"/>
          <w:szCs w:val="24"/>
          <w:lang w:val="sl-SI"/>
        </w:rPr>
      </w:pPr>
      <w:r w:rsidRPr="00530122">
        <w:rPr>
          <w:rFonts w:cs="Arial"/>
          <w:sz w:val="24"/>
          <w:szCs w:val="24"/>
          <w:lang w:val="sl-SI"/>
        </w:rPr>
        <w:t>Pre betoniranja preko postojećeg betona, površinu betona obavezno ispikovati, očistiti od svih nečistoća , otprašiti i naneti SN vezu, karakteristika definisanih u tehničkom opisu, a prema uputstvu proizvođača.</w:t>
      </w:r>
    </w:p>
    <w:p w:rsidR="0030027E" w:rsidRPr="00530122" w:rsidRDefault="0030027E" w:rsidP="0030027E">
      <w:pPr>
        <w:ind w:right="-2"/>
        <w:rPr>
          <w:rFonts w:cs="Arial"/>
          <w:b/>
          <w:sz w:val="24"/>
          <w:szCs w:val="24"/>
          <w:lang w:val="sl-SI"/>
        </w:rPr>
      </w:pPr>
      <w:r w:rsidRPr="00530122">
        <w:rPr>
          <w:rFonts w:cs="Arial"/>
          <w:sz w:val="24"/>
          <w:szCs w:val="24"/>
          <w:lang w:val="sl-SI"/>
        </w:rPr>
        <w:t>Jediničnom cenom je obuhvaćen: sav rad, materijal sa rasturom, alat, transport (horizontalni i vertikalni), oplata, podupiranje, skele, i svi izdaci po strukturi cene, kao i rad na nezi betona. Pored toga u cenu je uračunato ostavljanje prolaza za sve vidove instalacija i za druge tehnološke potrebe.</w:t>
      </w:r>
      <w:r w:rsidRPr="00530122">
        <w:rPr>
          <w:rFonts w:cs="Arial"/>
          <w:b/>
          <w:sz w:val="24"/>
          <w:szCs w:val="24"/>
          <w:lang w:val="sl-SI"/>
        </w:rPr>
        <w:t xml:space="preserve"> </w:t>
      </w:r>
    </w:p>
    <w:p w:rsidR="0030027E" w:rsidRPr="00530122" w:rsidRDefault="0030027E" w:rsidP="0030027E">
      <w:pPr>
        <w:ind w:right="-2"/>
        <w:rPr>
          <w:rFonts w:cs="Arial"/>
          <w:b/>
          <w:sz w:val="24"/>
          <w:szCs w:val="24"/>
          <w:lang w:val="sl-SI"/>
        </w:rPr>
      </w:pPr>
    </w:p>
    <w:p w:rsidR="0030027E" w:rsidRPr="00530122" w:rsidRDefault="0030027E" w:rsidP="0030027E">
      <w:pPr>
        <w:ind w:right="-2"/>
        <w:rPr>
          <w:rFonts w:cs="Arial"/>
          <w:sz w:val="24"/>
          <w:szCs w:val="24"/>
          <w:lang w:val="sl-SI"/>
        </w:rPr>
      </w:pPr>
      <w:r w:rsidRPr="00530122">
        <w:rPr>
          <w:rFonts w:cs="Arial"/>
          <w:sz w:val="24"/>
          <w:szCs w:val="24"/>
          <w:lang w:val="sl-SI"/>
        </w:rPr>
        <w:t>ARMIRAČKI RADOVI</w:t>
      </w:r>
    </w:p>
    <w:p w:rsidR="0030027E" w:rsidRPr="00530122" w:rsidRDefault="0030027E" w:rsidP="0030027E">
      <w:pPr>
        <w:ind w:right="-2"/>
        <w:rPr>
          <w:rFonts w:cs="Arial"/>
          <w:sz w:val="24"/>
          <w:szCs w:val="24"/>
          <w:lang w:val="sl-SI"/>
        </w:rPr>
      </w:pPr>
    </w:p>
    <w:p w:rsidR="0030027E" w:rsidRPr="00530122" w:rsidRDefault="0030027E" w:rsidP="0030027E">
      <w:pPr>
        <w:ind w:right="-2"/>
        <w:rPr>
          <w:rFonts w:cs="Arial"/>
          <w:sz w:val="24"/>
          <w:szCs w:val="24"/>
          <w:lang w:val="sl-SI"/>
        </w:rPr>
      </w:pPr>
      <w:r w:rsidRPr="00530122">
        <w:rPr>
          <w:rFonts w:cs="Arial"/>
          <w:sz w:val="24"/>
          <w:szCs w:val="24"/>
          <w:lang w:val="sl-SI"/>
        </w:rPr>
        <w:t xml:space="preserve">Armaturu očistiti od rđe i prljavštine, ispraviti, iseći, saviti i postaviti prema planovima i uputstvu nadzornog organa. Sva podeona gvožđa i uzengije, vezati za glavnu armaturu paljenom žicom </w:t>
      </w:r>
      <w:r w:rsidRPr="00530122">
        <w:rPr>
          <w:rFonts w:cs="Arial"/>
          <w:sz w:val="24"/>
          <w:szCs w:val="24"/>
          <w:lang w:val="sl-SI"/>
        </w:rPr>
        <w:sym w:font="Symbol" w:char="F0C6"/>
      </w:r>
      <w:r w:rsidRPr="00530122">
        <w:rPr>
          <w:rFonts w:cs="Arial"/>
          <w:sz w:val="24"/>
          <w:szCs w:val="24"/>
          <w:lang w:val="sl-SI"/>
        </w:rPr>
        <w:t>1,4mm.</w:t>
      </w:r>
    </w:p>
    <w:p w:rsidR="0030027E" w:rsidRPr="00530122" w:rsidRDefault="0030027E" w:rsidP="0030027E">
      <w:pPr>
        <w:ind w:right="-2"/>
        <w:rPr>
          <w:rFonts w:cs="Arial"/>
          <w:sz w:val="24"/>
          <w:szCs w:val="24"/>
          <w:lang w:val="sl-SI"/>
        </w:rPr>
      </w:pPr>
      <w:r w:rsidRPr="00530122">
        <w:rPr>
          <w:rFonts w:cs="Arial"/>
          <w:sz w:val="24"/>
          <w:szCs w:val="24"/>
          <w:lang w:val="sl-SI"/>
        </w:rPr>
        <w:t>Vrsta i kvalitet armaturnog čelika mora biti u saglasnosti sa projektom i u svemu prema "Pravilniku o tehničkim merama i uslovima za beton i armirani beton". Jediničnom cenom, obuhvaćeno je i postavljanje podmetača od čelika ili betona radi pravilnog položaja armature.</w:t>
      </w:r>
    </w:p>
    <w:p w:rsidR="0030027E" w:rsidRPr="00530122" w:rsidRDefault="0030027E" w:rsidP="0030027E">
      <w:pPr>
        <w:ind w:right="-2"/>
        <w:rPr>
          <w:rFonts w:cs="Arial"/>
          <w:sz w:val="24"/>
          <w:szCs w:val="24"/>
          <w:lang w:val="sl-SI"/>
        </w:rPr>
      </w:pPr>
      <w:r w:rsidRPr="00530122">
        <w:rPr>
          <w:rFonts w:cs="Arial"/>
          <w:sz w:val="24"/>
          <w:szCs w:val="24"/>
          <w:lang w:val="sl-SI"/>
        </w:rPr>
        <w:t>Prijem postavljene armature od strane nadzornog organa treba konstatovati u građevinskom dnevniku pre betoniranja.</w:t>
      </w:r>
    </w:p>
    <w:p w:rsidR="0030027E" w:rsidRPr="00530122" w:rsidRDefault="0030027E" w:rsidP="0030027E">
      <w:pPr>
        <w:ind w:right="-2"/>
        <w:rPr>
          <w:rFonts w:cs="Arial"/>
          <w:sz w:val="24"/>
          <w:szCs w:val="24"/>
          <w:lang w:val="sl-SI"/>
        </w:rPr>
      </w:pPr>
      <w:r w:rsidRPr="00530122">
        <w:rPr>
          <w:rFonts w:cs="Arial"/>
          <w:sz w:val="24"/>
          <w:szCs w:val="24"/>
          <w:lang w:val="sl-SI"/>
        </w:rPr>
        <w:t>Montirana armatura mora biti ukrućena u dovoljnoj meri da bez pomeranja i deformacija izdrži proces betoniranja.</w:t>
      </w:r>
    </w:p>
    <w:p w:rsidR="0030027E" w:rsidRPr="00530122" w:rsidRDefault="0030027E" w:rsidP="0030027E">
      <w:pPr>
        <w:ind w:right="-2"/>
        <w:rPr>
          <w:rFonts w:cs="Arial"/>
          <w:sz w:val="24"/>
          <w:szCs w:val="24"/>
          <w:lang w:val="sl-SI"/>
        </w:rPr>
      </w:pPr>
      <w:r w:rsidRPr="00530122">
        <w:rPr>
          <w:rFonts w:cs="Arial"/>
          <w:sz w:val="24"/>
          <w:szCs w:val="24"/>
          <w:lang w:val="sl-SI"/>
        </w:rPr>
        <w:t>Jediničnom cenom bez obzira na složenost postavljene armature obuhvaćeno je: betonski čelik sa rasturom, žica za vezivanje i podmetači, spoljni i unutrašnji transport, alat, radna skela za armirače, režija, zarada i sve dažbine izvođača.</w:t>
      </w:r>
    </w:p>
    <w:p w:rsidR="0030027E" w:rsidRPr="00530122" w:rsidRDefault="0030027E" w:rsidP="0030027E">
      <w:pPr>
        <w:ind w:right="-2"/>
        <w:rPr>
          <w:rFonts w:cs="Arial"/>
          <w:b/>
          <w:sz w:val="24"/>
          <w:szCs w:val="24"/>
          <w:lang w:val="sl-SI"/>
        </w:rPr>
      </w:pPr>
    </w:p>
    <w:p w:rsidR="0030027E" w:rsidRPr="00530122" w:rsidRDefault="0030027E" w:rsidP="0030027E">
      <w:pPr>
        <w:ind w:right="-2"/>
        <w:rPr>
          <w:rFonts w:cs="Arial"/>
          <w:sz w:val="24"/>
          <w:szCs w:val="24"/>
          <w:lang w:val="sl-SI"/>
        </w:rPr>
      </w:pPr>
      <w:r w:rsidRPr="00530122">
        <w:rPr>
          <w:rFonts w:cs="Arial"/>
          <w:sz w:val="24"/>
          <w:szCs w:val="24"/>
          <w:lang w:val="sl-SI"/>
        </w:rPr>
        <w:t>ZIDARSKI RADOVI</w:t>
      </w:r>
    </w:p>
    <w:p w:rsidR="0030027E" w:rsidRPr="00530122" w:rsidRDefault="0030027E" w:rsidP="0030027E">
      <w:pPr>
        <w:ind w:right="-2"/>
        <w:rPr>
          <w:rFonts w:cs="Arial"/>
          <w:sz w:val="24"/>
          <w:szCs w:val="24"/>
          <w:lang w:val="sl-SI"/>
        </w:rPr>
      </w:pPr>
    </w:p>
    <w:p w:rsidR="0030027E" w:rsidRPr="00530122" w:rsidRDefault="0030027E" w:rsidP="0030027E">
      <w:pPr>
        <w:ind w:right="-2"/>
        <w:rPr>
          <w:rFonts w:cs="Arial"/>
          <w:sz w:val="24"/>
          <w:szCs w:val="24"/>
          <w:lang w:val="sl-SI"/>
        </w:rPr>
      </w:pPr>
      <w:r w:rsidRPr="00530122">
        <w:rPr>
          <w:rFonts w:cs="Arial"/>
          <w:sz w:val="24"/>
          <w:szCs w:val="24"/>
          <w:lang w:val="sl-SI"/>
        </w:rPr>
        <w:t>Materijal upotrebljen za zidanje mora biti kvalitetan, a izrada stručna prema važećim tehničkim propisima i SRPS-u:</w:t>
      </w:r>
    </w:p>
    <w:p w:rsidR="0030027E" w:rsidRPr="00530122" w:rsidRDefault="0030027E" w:rsidP="00331E9D">
      <w:pPr>
        <w:pStyle w:val="ListParagraph"/>
        <w:numPr>
          <w:ilvl w:val="0"/>
          <w:numId w:val="49"/>
        </w:numPr>
        <w:spacing w:before="0" w:after="0" w:line="240" w:lineRule="auto"/>
        <w:ind w:left="284" w:right="-2" w:hanging="284"/>
        <w:rPr>
          <w:rFonts w:ascii="Arial" w:hAnsi="Arial" w:cs="Arial"/>
          <w:sz w:val="24"/>
          <w:szCs w:val="24"/>
          <w:lang w:val="sl-SI"/>
        </w:rPr>
      </w:pPr>
      <w:r w:rsidRPr="00530122">
        <w:rPr>
          <w:rFonts w:ascii="Arial" w:hAnsi="Arial" w:cs="Arial"/>
          <w:sz w:val="24"/>
          <w:szCs w:val="24"/>
          <w:lang w:val="sl-SI"/>
        </w:rPr>
        <w:t>Opeka i svi ostali opekarski proizvodi koji se upotrebljavaju kod izvođenja zidarskih radova moraju u svemu odgovarati SRPS-u: B.D1-011-1971. do B.D1-024.</w:t>
      </w:r>
    </w:p>
    <w:p w:rsidR="0030027E" w:rsidRPr="00530122" w:rsidRDefault="0030027E" w:rsidP="00331E9D">
      <w:pPr>
        <w:pStyle w:val="ListParagraph"/>
        <w:numPr>
          <w:ilvl w:val="0"/>
          <w:numId w:val="49"/>
        </w:numPr>
        <w:spacing w:before="0" w:after="0" w:line="240" w:lineRule="auto"/>
        <w:ind w:left="284" w:right="-2" w:hanging="284"/>
        <w:rPr>
          <w:rFonts w:ascii="Arial" w:hAnsi="Arial" w:cs="Arial"/>
          <w:sz w:val="24"/>
          <w:szCs w:val="24"/>
          <w:lang w:val="sl-SI"/>
        </w:rPr>
      </w:pPr>
      <w:r w:rsidRPr="00530122">
        <w:rPr>
          <w:rFonts w:ascii="Arial" w:hAnsi="Arial" w:cs="Arial"/>
          <w:sz w:val="24"/>
          <w:szCs w:val="24"/>
          <w:lang w:val="sl-SI"/>
        </w:rPr>
        <w:t>Kreč u svemu prema SRPS-u B.C8-042-1970.</w:t>
      </w:r>
    </w:p>
    <w:p w:rsidR="0030027E" w:rsidRPr="00530122" w:rsidRDefault="0030027E" w:rsidP="00331E9D">
      <w:pPr>
        <w:pStyle w:val="ListParagraph"/>
        <w:numPr>
          <w:ilvl w:val="0"/>
          <w:numId w:val="49"/>
        </w:numPr>
        <w:spacing w:before="0" w:after="0" w:line="240" w:lineRule="auto"/>
        <w:ind w:left="284" w:right="-2" w:hanging="284"/>
        <w:rPr>
          <w:rFonts w:ascii="Arial" w:hAnsi="Arial" w:cs="Arial"/>
          <w:sz w:val="24"/>
          <w:szCs w:val="24"/>
          <w:lang w:val="sl-SI"/>
        </w:rPr>
      </w:pPr>
      <w:r w:rsidRPr="00530122">
        <w:rPr>
          <w:rFonts w:ascii="Arial" w:hAnsi="Arial" w:cs="Arial"/>
          <w:sz w:val="24"/>
          <w:szCs w:val="24"/>
          <w:lang w:val="sl-SI"/>
        </w:rPr>
        <w:t>Cement u svemu prema SRPS-u B.C8-024.</w:t>
      </w:r>
    </w:p>
    <w:p w:rsidR="0030027E" w:rsidRPr="00530122" w:rsidRDefault="0030027E" w:rsidP="00331E9D">
      <w:pPr>
        <w:pStyle w:val="ListParagraph"/>
        <w:numPr>
          <w:ilvl w:val="0"/>
          <w:numId w:val="49"/>
        </w:numPr>
        <w:spacing w:before="0" w:after="0" w:line="240" w:lineRule="auto"/>
        <w:ind w:left="284" w:right="-2" w:hanging="284"/>
        <w:rPr>
          <w:rFonts w:ascii="Arial" w:hAnsi="Arial" w:cs="Arial"/>
          <w:sz w:val="24"/>
          <w:szCs w:val="24"/>
          <w:lang w:val="sl-SI"/>
        </w:rPr>
      </w:pPr>
      <w:r w:rsidRPr="00530122">
        <w:rPr>
          <w:rFonts w:ascii="Arial" w:hAnsi="Arial" w:cs="Arial"/>
          <w:sz w:val="24"/>
          <w:szCs w:val="24"/>
          <w:lang w:val="sl-SI"/>
        </w:rPr>
        <w:t>Pesak u svemu prema SRPS-u B.B8-039.</w:t>
      </w:r>
    </w:p>
    <w:p w:rsidR="0030027E" w:rsidRPr="00530122" w:rsidRDefault="0030027E" w:rsidP="00331E9D">
      <w:pPr>
        <w:pStyle w:val="ListParagraph"/>
        <w:numPr>
          <w:ilvl w:val="0"/>
          <w:numId w:val="49"/>
        </w:numPr>
        <w:spacing w:before="0" w:after="0" w:line="240" w:lineRule="auto"/>
        <w:ind w:left="284" w:right="-2" w:hanging="284"/>
        <w:rPr>
          <w:rFonts w:ascii="Arial" w:hAnsi="Arial" w:cs="Arial"/>
          <w:sz w:val="24"/>
          <w:szCs w:val="24"/>
          <w:lang w:val="sl-SI"/>
        </w:rPr>
      </w:pPr>
      <w:r w:rsidRPr="00530122">
        <w:rPr>
          <w:rFonts w:ascii="Arial" w:hAnsi="Arial" w:cs="Arial"/>
          <w:sz w:val="24"/>
          <w:szCs w:val="24"/>
          <w:lang w:val="sl-SI"/>
        </w:rPr>
        <w:lastRenderedPageBreak/>
        <w:t>Voda koja se upotrebljava za spravljanje maltera mora biti čista, bez ikakvih organskih sastojaka koji bi mogli štetno da utiču na kvalitet maltera.</w:t>
      </w:r>
    </w:p>
    <w:p w:rsidR="0030027E" w:rsidRPr="00530122" w:rsidRDefault="0030027E" w:rsidP="0030027E">
      <w:pPr>
        <w:pStyle w:val="ListParagraph"/>
        <w:ind w:left="284" w:right="-2"/>
        <w:rPr>
          <w:rFonts w:ascii="Arial" w:hAnsi="Arial" w:cs="Arial"/>
          <w:sz w:val="24"/>
          <w:szCs w:val="24"/>
          <w:lang w:val="sl-SI"/>
        </w:rPr>
      </w:pPr>
    </w:p>
    <w:p w:rsidR="0030027E" w:rsidRPr="00530122" w:rsidRDefault="0030027E" w:rsidP="0030027E">
      <w:pPr>
        <w:ind w:right="-2"/>
        <w:rPr>
          <w:rFonts w:cs="Arial"/>
          <w:sz w:val="24"/>
          <w:szCs w:val="24"/>
          <w:lang w:val="sl-SI"/>
        </w:rPr>
      </w:pPr>
      <w:r w:rsidRPr="00530122">
        <w:rPr>
          <w:rFonts w:cs="Arial"/>
          <w:sz w:val="24"/>
          <w:szCs w:val="24"/>
          <w:lang w:val="sl-SI"/>
        </w:rPr>
        <w:t>Zidanje opekom</w:t>
      </w:r>
    </w:p>
    <w:p w:rsidR="0030027E" w:rsidRPr="00530122" w:rsidRDefault="0030027E" w:rsidP="0030027E">
      <w:pPr>
        <w:ind w:right="-2"/>
        <w:rPr>
          <w:rFonts w:cs="Arial"/>
          <w:b/>
          <w:sz w:val="24"/>
          <w:szCs w:val="24"/>
          <w:u w:val="single"/>
          <w:lang w:val="sl-SI"/>
        </w:rPr>
      </w:pPr>
    </w:p>
    <w:p w:rsidR="0030027E" w:rsidRPr="00530122" w:rsidRDefault="0030027E" w:rsidP="0030027E">
      <w:pPr>
        <w:ind w:right="-2"/>
        <w:rPr>
          <w:rFonts w:cs="Arial"/>
          <w:sz w:val="24"/>
          <w:szCs w:val="24"/>
          <w:lang w:val="sl-SI"/>
        </w:rPr>
      </w:pPr>
      <w:r w:rsidRPr="00530122">
        <w:rPr>
          <w:rFonts w:cs="Arial"/>
          <w:sz w:val="24"/>
          <w:szCs w:val="24"/>
          <w:lang w:val="sl-SI"/>
        </w:rPr>
        <w:t>Zazi</w:t>
      </w:r>
      <w:r w:rsidRPr="00530122">
        <w:rPr>
          <w:rFonts w:cs="Arial"/>
          <w:sz w:val="24"/>
          <w:szCs w:val="24"/>
          <w:lang w:val="sr-Latn-CS"/>
        </w:rPr>
        <w:t xml:space="preserve">đivanje </w:t>
      </w:r>
      <w:r w:rsidRPr="00530122">
        <w:rPr>
          <w:rFonts w:cs="Arial"/>
          <w:sz w:val="24"/>
          <w:szCs w:val="24"/>
          <w:lang w:val="sl-SI"/>
        </w:rPr>
        <w:t>opekom raditi tačno po projektu, sa pravilnim vezama u redovima bez sitnih parčadi manjih od 1/4 opeke, s tim da se izlomljene opeke i parčad ne smeju stavljati jedno do drugog u zid.</w:t>
      </w:r>
    </w:p>
    <w:p w:rsidR="0030027E" w:rsidRPr="00530122" w:rsidRDefault="0030027E" w:rsidP="0030027E">
      <w:pPr>
        <w:ind w:right="-2"/>
        <w:rPr>
          <w:rFonts w:cs="Arial"/>
          <w:sz w:val="24"/>
          <w:szCs w:val="24"/>
          <w:lang w:val="sl-SI"/>
        </w:rPr>
      </w:pPr>
      <w:r w:rsidRPr="00530122">
        <w:rPr>
          <w:rFonts w:cs="Arial"/>
          <w:sz w:val="24"/>
          <w:szCs w:val="24"/>
          <w:lang w:val="sl-SI"/>
        </w:rPr>
        <w:t>Spojnice vertikalne i horizontalne moraju biti potpuno ispunjene malterom, tj. bez šupljina. Malter u spojnicama ne sme biti deblji od 10 mm. Spoljni deo fuga ostaviti prazne za 15-20mm radi bolje veze maltera pri malterisanju zidova, a iscureli malter iz spojnica ukloniti dok je još svež.</w:t>
      </w:r>
    </w:p>
    <w:p w:rsidR="0030027E" w:rsidRPr="00530122" w:rsidRDefault="0030027E" w:rsidP="0030027E">
      <w:pPr>
        <w:ind w:right="-2"/>
        <w:rPr>
          <w:rFonts w:cs="Arial"/>
          <w:b/>
          <w:sz w:val="24"/>
          <w:szCs w:val="24"/>
          <w:lang w:val="sl-SI"/>
        </w:rPr>
      </w:pPr>
    </w:p>
    <w:p w:rsidR="0030027E" w:rsidRPr="00530122" w:rsidRDefault="0030027E" w:rsidP="0030027E">
      <w:pPr>
        <w:ind w:right="-2"/>
        <w:rPr>
          <w:rFonts w:cs="Arial"/>
          <w:sz w:val="24"/>
          <w:szCs w:val="24"/>
          <w:lang w:val="sl-SI"/>
        </w:rPr>
      </w:pPr>
      <w:r w:rsidRPr="00530122">
        <w:rPr>
          <w:rFonts w:cs="Arial"/>
          <w:sz w:val="24"/>
          <w:szCs w:val="24"/>
          <w:lang w:val="sl-SI"/>
        </w:rPr>
        <w:t>Cenom pozicije 1m2 uračunati su sav rad, materijal, normalan rastur materijala, alat, transport, (horizontalni i vertikalni) pokretne skele i fasadne skele, zarada, svi državni doprinosi i dažbine.</w:t>
      </w:r>
    </w:p>
    <w:p w:rsidR="0030027E" w:rsidRPr="00530122" w:rsidRDefault="0030027E" w:rsidP="0030027E">
      <w:pPr>
        <w:ind w:right="-2"/>
        <w:rPr>
          <w:rFonts w:cs="Arial"/>
          <w:sz w:val="24"/>
          <w:szCs w:val="24"/>
          <w:lang w:val="sl-SI"/>
        </w:rPr>
      </w:pPr>
    </w:p>
    <w:p w:rsidR="0030027E" w:rsidRPr="00530122" w:rsidRDefault="0030027E" w:rsidP="0030027E">
      <w:pPr>
        <w:ind w:right="-2"/>
        <w:rPr>
          <w:rFonts w:cs="Arial"/>
          <w:sz w:val="24"/>
          <w:szCs w:val="24"/>
          <w:lang w:val="sl-SI"/>
        </w:rPr>
      </w:pPr>
      <w:r w:rsidRPr="00530122">
        <w:rPr>
          <w:rFonts w:cs="Arial"/>
          <w:sz w:val="24"/>
          <w:szCs w:val="24"/>
          <w:lang w:val="sl-SI"/>
        </w:rPr>
        <w:t>Malterisanje</w:t>
      </w:r>
    </w:p>
    <w:p w:rsidR="0030027E" w:rsidRPr="00530122" w:rsidRDefault="0030027E" w:rsidP="0030027E">
      <w:pPr>
        <w:ind w:right="-2"/>
        <w:rPr>
          <w:rFonts w:cs="Arial"/>
          <w:b/>
          <w:sz w:val="24"/>
          <w:szCs w:val="24"/>
          <w:u w:val="single"/>
          <w:lang w:val="sl-SI"/>
        </w:rPr>
      </w:pPr>
    </w:p>
    <w:p w:rsidR="0030027E" w:rsidRPr="00530122" w:rsidRDefault="0030027E" w:rsidP="0030027E">
      <w:pPr>
        <w:ind w:right="-2"/>
        <w:rPr>
          <w:rFonts w:cs="Arial"/>
          <w:sz w:val="24"/>
          <w:szCs w:val="24"/>
          <w:lang w:val="sl-SI"/>
        </w:rPr>
      </w:pPr>
      <w:r w:rsidRPr="00530122">
        <w:rPr>
          <w:rFonts w:cs="Arial"/>
          <w:sz w:val="24"/>
          <w:szCs w:val="24"/>
          <w:lang w:val="sl-SI"/>
        </w:rPr>
        <w:t>Malterisanje vršiti tek kada se ostvari potrebno sleganje i kad se zidovi potpuno osuše i to na povoljnoj temperaturi.</w:t>
      </w:r>
    </w:p>
    <w:p w:rsidR="0030027E" w:rsidRPr="00530122" w:rsidRDefault="0030027E" w:rsidP="0030027E">
      <w:pPr>
        <w:ind w:right="-2"/>
        <w:rPr>
          <w:rFonts w:cs="Arial"/>
          <w:sz w:val="24"/>
          <w:szCs w:val="24"/>
          <w:lang w:val="sl-SI"/>
        </w:rPr>
      </w:pPr>
      <w:r w:rsidRPr="00530122">
        <w:rPr>
          <w:rFonts w:cs="Arial"/>
          <w:sz w:val="24"/>
          <w:szCs w:val="24"/>
          <w:lang w:val="sl-SI"/>
        </w:rPr>
        <w:t>Za izradu drugog, završnog sloja, malter mora biti prosejan kroz gusto sito.</w:t>
      </w:r>
    </w:p>
    <w:p w:rsidR="0030027E" w:rsidRPr="00530122" w:rsidRDefault="0030027E" w:rsidP="0030027E">
      <w:pPr>
        <w:ind w:right="-2"/>
        <w:rPr>
          <w:rFonts w:cs="Arial"/>
          <w:sz w:val="24"/>
          <w:szCs w:val="24"/>
          <w:lang w:val="sl-SI"/>
        </w:rPr>
      </w:pPr>
      <w:r w:rsidRPr="00530122">
        <w:rPr>
          <w:rFonts w:cs="Arial"/>
          <w:sz w:val="24"/>
          <w:szCs w:val="24"/>
          <w:lang w:val="sl-SI"/>
        </w:rPr>
        <w:t>Zidovi pre malterisanja moraju biti čisti i nakvašeni. Spojnice očistiti od suvišnog maltera do dubine od 15mm radi boljeg prijanjanja maltera.</w:t>
      </w:r>
    </w:p>
    <w:p w:rsidR="0030027E" w:rsidRPr="00530122" w:rsidRDefault="0030027E" w:rsidP="0030027E">
      <w:pPr>
        <w:ind w:right="-2"/>
        <w:rPr>
          <w:rFonts w:cs="Arial"/>
          <w:sz w:val="24"/>
          <w:szCs w:val="24"/>
          <w:lang w:val="sl-SI"/>
        </w:rPr>
      </w:pPr>
      <w:r w:rsidRPr="00530122">
        <w:rPr>
          <w:rFonts w:cs="Arial"/>
          <w:sz w:val="24"/>
          <w:szCs w:val="24"/>
          <w:lang w:val="sl-SI"/>
        </w:rPr>
        <w:t>Ukoliko je na zidovima izbila šalitra, treba je četkom odstraniti a zid oprati rastvorom sone kiseline u vodi razmere 1:10 o trošku izvođača.</w:t>
      </w:r>
    </w:p>
    <w:p w:rsidR="0030027E" w:rsidRPr="00530122" w:rsidRDefault="0030027E" w:rsidP="0030027E">
      <w:pPr>
        <w:ind w:right="-2"/>
        <w:rPr>
          <w:rFonts w:cs="Arial"/>
          <w:b/>
          <w:sz w:val="24"/>
          <w:szCs w:val="24"/>
          <w:lang w:val="sl-SI"/>
        </w:rPr>
      </w:pPr>
    </w:p>
    <w:p w:rsidR="0030027E" w:rsidRPr="00530122" w:rsidRDefault="0030027E" w:rsidP="0030027E">
      <w:pPr>
        <w:ind w:right="-2"/>
        <w:rPr>
          <w:rFonts w:cs="Arial"/>
          <w:sz w:val="24"/>
          <w:szCs w:val="24"/>
          <w:lang w:val="sl-SI"/>
        </w:rPr>
      </w:pPr>
      <w:r w:rsidRPr="00530122">
        <w:rPr>
          <w:rFonts w:cs="Arial"/>
          <w:sz w:val="24"/>
          <w:szCs w:val="24"/>
          <w:lang w:val="sl-SI"/>
        </w:rPr>
        <w:t>TEHNIČKI USLOVI ZA IZRADU I MONTAŽU ČELIČNIH KONSTRUKCIJA</w:t>
      </w:r>
    </w:p>
    <w:p w:rsidR="0030027E" w:rsidRPr="00530122" w:rsidRDefault="0030027E" w:rsidP="0030027E">
      <w:pPr>
        <w:ind w:right="-2"/>
        <w:rPr>
          <w:rFonts w:cs="Arial"/>
          <w:sz w:val="24"/>
          <w:szCs w:val="24"/>
          <w:u w:val="single"/>
          <w:lang w:val="sl-SI"/>
        </w:rPr>
      </w:pPr>
    </w:p>
    <w:p w:rsidR="0030027E" w:rsidRPr="00530122" w:rsidRDefault="0030027E" w:rsidP="0030027E">
      <w:pPr>
        <w:ind w:right="-2"/>
        <w:rPr>
          <w:rFonts w:cs="Arial"/>
          <w:sz w:val="24"/>
          <w:szCs w:val="24"/>
          <w:lang w:val="sl-SI"/>
        </w:rPr>
      </w:pPr>
      <w:r w:rsidRPr="00530122">
        <w:rPr>
          <w:rFonts w:cs="Arial"/>
          <w:sz w:val="24"/>
          <w:szCs w:val="24"/>
          <w:lang w:val="sl-SI"/>
        </w:rPr>
        <w:t>Pre pristupanja izradi radova, preduzeće, kome su oni povereni, mora se sporazumeti o svakoj poziciji pojedinačno sa projektantom i nadzornim organom, ukoliko ima primedbi na detalje, kako bi se tačno utvrdile: dimenzije, način konstrukcije, izrada, obrada, kao i vrsta i dimenzije upotrebljenog materijala i način montaže. Ako je projektant prikazao detalje, njih treba smatrati samo za "okvirne". Prema tome, izrada radioničkih detalja spada u dužnost izvođača, koji ih daje na saglasnost projektantu, odnosno nadzornom organu. No, izvođač snosi punu odgovornost za ispravnost u eksploataciji.</w:t>
      </w:r>
    </w:p>
    <w:p w:rsidR="0030027E" w:rsidRPr="00530122" w:rsidRDefault="0030027E" w:rsidP="0030027E">
      <w:pPr>
        <w:ind w:right="-2"/>
        <w:rPr>
          <w:rFonts w:cs="Arial"/>
          <w:sz w:val="24"/>
          <w:szCs w:val="24"/>
          <w:lang w:val="sl-SI"/>
        </w:rPr>
      </w:pPr>
      <w:r w:rsidRPr="00530122">
        <w:rPr>
          <w:rFonts w:cs="Arial"/>
          <w:sz w:val="24"/>
          <w:szCs w:val="24"/>
          <w:lang w:val="sl-SI"/>
        </w:rPr>
        <w:t>Sve radove izvesti stručno i solidno, od profilisanog gvožđa, lima i drugih polufabrikata, tačno prema projektu, detaljima i uputstvu nadzornog organa i tehničkim uslovima za ovu vrstu radova.</w:t>
      </w:r>
    </w:p>
    <w:p w:rsidR="0030027E" w:rsidRPr="00530122" w:rsidRDefault="0030027E" w:rsidP="00331E9D">
      <w:pPr>
        <w:pStyle w:val="ListParagraph"/>
        <w:numPr>
          <w:ilvl w:val="0"/>
          <w:numId w:val="50"/>
        </w:numPr>
        <w:spacing w:before="0" w:after="0" w:line="240" w:lineRule="auto"/>
        <w:ind w:left="284" w:right="-2" w:hanging="284"/>
        <w:rPr>
          <w:rFonts w:ascii="Arial" w:hAnsi="Arial" w:cs="Arial"/>
          <w:sz w:val="24"/>
          <w:szCs w:val="24"/>
          <w:lang w:val="sl-SI"/>
        </w:rPr>
      </w:pPr>
      <w:r w:rsidRPr="00530122">
        <w:rPr>
          <w:rFonts w:ascii="Arial" w:hAnsi="Arial" w:cs="Arial"/>
          <w:sz w:val="24"/>
          <w:szCs w:val="24"/>
          <w:lang w:val="sl-SI"/>
        </w:rPr>
        <w:t>Veze pojedinih elemenata izvršiti prema detaljima iz projekta ili uputstvu nadzornog organa. Svi zavareni delovi moraju biti bez neravnina i grbina, šavovi obrušeni.</w:t>
      </w:r>
    </w:p>
    <w:p w:rsidR="0030027E" w:rsidRPr="00530122" w:rsidRDefault="0030027E" w:rsidP="00331E9D">
      <w:pPr>
        <w:pStyle w:val="ListParagraph"/>
        <w:numPr>
          <w:ilvl w:val="0"/>
          <w:numId w:val="50"/>
        </w:numPr>
        <w:spacing w:before="0" w:after="0" w:line="240" w:lineRule="auto"/>
        <w:ind w:left="284" w:right="-2" w:hanging="284"/>
        <w:rPr>
          <w:rFonts w:ascii="Arial" w:hAnsi="Arial" w:cs="Arial"/>
          <w:sz w:val="24"/>
          <w:szCs w:val="24"/>
          <w:lang w:val="sl-SI"/>
        </w:rPr>
      </w:pPr>
      <w:r w:rsidRPr="00530122">
        <w:rPr>
          <w:rFonts w:ascii="Arial" w:hAnsi="Arial" w:cs="Arial"/>
          <w:sz w:val="24"/>
          <w:szCs w:val="24"/>
          <w:lang w:val="sl-SI"/>
        </w:rPr>
        <w:t>Komadi i delovi ne smeju biti iskrivljeni ili izdubljeni, odnosno vitoperni.</w:t>
      </w:r>
    </w:p>
    <w:p w:rsidR="0030027E" w:rsidRPr="00530122" w:rsidRDefault="0030027E" w:rsidP="00331E9D">
      <w:pPr>
        <w:pStyle w:val="ListParagraph"/>
        <w:numPr>
          <w:ilvl w:val="0"/>
          <w:numId w:val="50"/>
        </w:numPr>
        <w:spacing w:before="0" w:after="0" w:line="240" w:lineRule="auto"/>
        <w:ind w:left="284" w:right="-2" w:hanging="284"/>
        <w:rPr>
          <w:rFonts w:ascii="Arial" w:hAnsi="Arial" w:cs="Arial"/>
          <w:sz w:val="24"/>
          <w:szCs w:val="24"/>
          <w:lang w:val="sl-SI"/>
        </w:rPr>
      </w:pPr>
      <w:r w:rsidRPr="00530122">
        <w:rPr>
          <w:rFonts w:ascii="Arial" w:hAnsi="Arial" w:cs="Arial"/>
          <w:sz w:val="24"/>
          <w:szCs w:val="24"/>
          <w:lang w:val="sl-SI"/>
        </w:rPr>
        <w:t>Sve vidne površine moraju biti glatke i pogodne za dalji rad.</w:t>
      </w:r>
    </w:p>
    <w:p w:rsidR="0030027E" w:rsidRPr="00530122" w:rsidRDefault="0030027E" w:rsidP="00331E9D">
      <w:pPr>
        <w:pStyle w:val="ListParagraph"/>
        <w:numPr>
          <w:ilvl w:val="0"/>
          <w:numId w:val="50"/>
        </w:numPr>
        <w:spacing w:before="0" w:after="0" w:line="240" w:lineRule="auto"/>
        <w:ind w:left="284" w:right="-2" w:hanging="284"/>
        <w:rPr>
          <w:rFonts w:ascii="Arial" w:hAnsi="Arial" w:cs="Arial"/>
          <w:sz w:val="24"/>
          <w:szCs w:val="24"/>
          <w:lang w:val="sl-SI"/>
        </w:rPr>
      </w:pPr>
      <w:r w:rsidRPr="00530122">
        <w:rPr>
          <w:rFonts w:ascii="Arial" w:hAnsi="Arial" w:cs="Arial"/>
          <w:sz w:val="24"/>
          <w:szCs w:val="24"/>
          <w:lang w:val="sl-SI"/>
        </w:rPr>
        <w:lastRenderedPageBreak/>
        <w:t>Gotovi delovi moraju se na gradilište doneti predhodno antikorozivno zaštićeni. Pre donošenja na gradilište gotovi delovi će se primiti u radionici po izvršenom merenju. Svaki gotov deo snabdeti potrebnim brojem veznih elemenata za ugrađivanje.</w:t>
      </w:r>
    </w:p>
    <w:p w:rsidR="0030027E" w:rsidRPr="00530122" w:rsidRDefault="0030027E" w:rsidP="00331E9D">
      <w:pPr>
        <w:pStyle w:val="ListParagraph"/>
        <w:numPr>
          <w:ilvl w:val="0"/>
          <w:numId w:val="50"/>
        </w:numPr>
        <w:spacing w:before="0" w:after="0" w:line="240" w:lineRule="auto"/>
        <w:ind w:left="284" w:right="-2" w:hanging="284"/>
        <w:rPr>
          <w:rFonts w:ascii="Arial" w:hAnsi="Arial" w:cs="Arial"/>
          <w:sz w:val="24"/>
          <w:szCs w:val="24"/>
          <w:lang w:val="sl-SI"/>
        </w:rPr>
      </w:pPr>
      <w:r w:rsidRPr="00530122">
        <w:rPr>
          <w:rFonts w:ascii="Arial" w:hAnsi="Arial" w:cs="Arial"/>
          <w:sz w:val="24"/>
          <w:szCs w:val="24"/>
          <w:lang w:val="sl-SI"/>
        </w:rPr>
        <w:t>Montaža pojedinih elemenata na građevini mora se izvršiti stručno i savesno; gotovi montirani komadi moraju stajati tačno u položaju kako to predviđa projekat.</w:t>
      </w:r>
    </w:p>
    <w:p w:rsidR="0030027E" w:rsidRPr="00530122" w:rsidRDefault="0030027E" w:rsidP="00331E9D">
      <w:pPr>
        <w:pStyle w:val="ListParagraph"/>
        <w:numPr>
          <w:ilvl w:val="0"/>
          <w:numId w:val="50"/>
        </w:numPr>
        <w:spacing w:before="0" w:after="0" w:line="240" w:lineRule="auto"/>
        <w:ind w:left="284" w:right="-2" w:hanging="284"/>
        <w:rPr>
          <w:rFonts w:ascii="Arial" w:hAnsi="Arial" w:cs="Arial"/>
          <w:sz w:val="24"/>
          <w:szCs w:val="24"/>
          <w:lang w:val="sl-SI"/>
        </w:rPr>
      </w:pPr>
      <w:r w:rsidRPr="00530122">
        <w:rPr>
          <w:rFonts w:ascii="Arial" w:hAnsi="Arial" w:cs="Arial"/>
          <w:sz w:val="24"/>
          <w:szCs w:val="24"/>
          <w:lang w:val="sl-SI"/>
        </w:rPr>
        <w:t>Probna montaža čelične konstrukcije obavezna je u radionici pre isporuke konsrtrukcije gradilištu.</w:t>
      </w:r>
    </w:p>
    <w:p w:rsidR="0030027E" w:rsidRPr="00530122" w:rsidRDefault="0030027E" w:rsidP="0030027E">
      <w:pPr>
        <w:ind w:right="-2"/>
        <w:rPr>
          <w:rFonts w:cs="Arial"/>
          <w:sz w:val="24"/>
          <w:szCs w:val="24"/>
          <w:lang w:val="sl-SI"/>
        </w:rPr>
      </w:pPr>
      <w:r w:rsidRPr="00530122">
        <w:rPr>
          <w:rFonts w:cs="Arial"/>
          <w:sz w:val="24"/>
          <w:szCs w:val="24"/>
          <w:lang w:val="sl-SI"/>
        </w:rPr>
        <w:t>Pored ovih opisa, obavezni su i detalji ili posebni opisi iz predračuna.</w:t>
      </w:r>
    </w:p>
    <w:p w:rsidR="0030027E" w:rsidRPr="00530122" w:rsidRDefault="0030027E" w:rsidP="0030027E">
      <w:pPr>
        <w:ind w:right="-2"/>
        <w:rPr>
          <w:rFonts w:cs="Arial"/>
          <w:sz w:val="24"/>
          <w:szCs w:val="24"/>
          <w:u w:val="single"/>
          <w:lang w:val="sl-SI"/>
        </w:rPr>
      </w:pPr>
    </w:p>
    <w:p w:rsidR="0030027E" w:rsidRPr="00530122" w:rsidRDefault="0030027E" w:rsidP="0030027E">
      <w:pPr>
        <w:ind w:right="-2"/>
        <w:rPr>
          <w:rFonts w:cs="Arial"/>
          <w:sz w:val="24"/>
          <w:szCs w:val="24"/>
          <w:lang w:val="sl-SI"/>
        </w:rPr>
      </w:pPr>
      <w:r w:rsidRPr="00530122">
        <w:rPr>
          <w:rFonts w:cs="Arial"/>
          <w:sz w:val="24"/>
          <w:szCs w:val="24"/>
          <w:lang w:val="sl-SI"/>
        </w:rPr>
        <w:t xml:space="preserve">Materijali </w:t>
      </w:r>
    </w:p>
    <w:p w:rsidR="0030027E" w:rsidRPr="00530122" w:rsidRDefault="0030027E" w:rsidP="0030027E">
      <w:pPr>
        <w:ind w:left="284" w:right="-2" w:hanging="284"/>
        <w:rPr>
          <w:rFonts w:cs="Arial"/>
          <w:sz w:val="24"/>
          <w:szCs w:val="24"/>
          <w:u w:val="single"/>
          <w:lang w:val="sl-SI"/>
        </w:rPr>
      </w:pPr>
    </w:p>
    <w:p w:rsidR="0030027E" w:rsidRPr="00530122" w:rsidRDefault="0030027E" w:rsidP="00331E9D">
      <w:pPr>
        <w:pStyle w:val="ListParagraph"/>
        <w:numPr>
          <w:ilvl w:val="0"/>
          <w:numId w:val="51"/>
        </w:numPr>
        <w:spacing w:before="0" w:after="0" w:line="240" w:lineRule="auto"/>
        <w:ind w:left="284" w:right="-2" w:hanging="284"/>
        <w:rPr>
          <w:rFonts w:ascii="Arial" w:hAnsi="Arial" w:cs="Arial"/>
          <w:sz w:val="24"/>
          <w:szCs w:val="24"/>
          <w:lang w:val="sl-SI"/>
        </w:rPr>
      </w:pPr>
      <w:r w:rsidRPr="00530122">
        <w:rPr>
          <w:rFonts w:ascii="Arial" w:hAnsi="Arial" w:cs="Arial"/>
          <w:sz w:val="24"/>
          <w:szCs w:val="24"/>
          <w:lang w:val="sl-SI"/>
        </w:rPr>
        <w:t>U osnovnu čeličnu konstrukciju ugrađuju se materijali kvaliteta prema važećem SRPS-u. Za elemente čelične konstrukcije koriste se profili prema standardnim tablicama.</w:t>
      </w:r>
    </w:p>
    <w:p w:rsidR="0030027E" w:rsidRPr="00530122" w:rsidRDefault="0030027E" w:rsidP="00331E9D">
      <w:pPr>
        <w:pStyle w:val="ListParagraph"/>
        <w:numPr>
          <w:ilvl w:val="0"/>
          <w:numId w:val="51"/>
        </w:numPr>
        <w:spacing w:before="0" w:after="0" w:line="240" w:lineRule="auto"/>
        <w:ind w:left="284" w:right="-2" w:hanging="284"/>
        <w:rPr>
          <w:rFonts w:ascii="Arial" w:hAnsi="Arial" w:cs="Arial"/>
          <w:sz w:val="24"/>
          <w:szCs w:val="24"/>
          <w:lang w:val="sl-SI"/>
        </w:rPr>
      </w:pPr>
      <w:r w:rsidRPr="00530122">
        <w:rPr>
          <w:rFonts w:ascii="Arial" w:hAnsi="Arial" w:cs="Arial"/>
          <w:sz w:val="24"/>
          <w:szCs w:val="24"/>
          <w:lang w:val="sl-SI"/>
        </w:rPr>
        <w:t>Kvalitet čelika se posebno obeležava u crtežima i spiskovima materijala.</w:t>
      </w:r>
    </w:p>
    <w:p w:rsidR="0030027E" w:rsidRPr="00530122" w:rsidRDefault="0030027E" w:rsidP="00331E9D">
      <w:pPr>
        <w:pStyle w:val="ListParagraph"/>
        <w:numPr>
          <w:ilvl w:val="0"/>
          <w:numId w:val="51"/>
        </w:numPr>
        <w:spacing w:before="0" w:after="0" w:line="240" w:lineRule="auto"/>
        <w:ind w:left="284" w:right="-2" w:hanging="284"/>
        <w:rPr>
          <w:rFonts w:ascii="Arial" w:hAnsi="Arial" w:cs="Arial"/>
          <w:sz w:val="24"/>
          <w:szCs w:val="24"/>
          <w:lang w:val="sl-SI"/>
        </w:rPr>
      </w:pPr>
      <w:r w:rsidRPr="00530122">
        <w:rPr>
          <w:rFonts w:ascii="Arial" w:hAnsi="Arial" w:cs="Arial"/>
          <w:sz w:val="24"/>
          <w:szCs w:val="24"/>
          <w:lang w:val="sl-SI"/>
        </w:rPr>
        <w:t xml:space="preserve">U načelu, u noseću konstrukciju može se ugraditi čelik boljih hemijskih i mehaničkih osobina od osobina propisanih projektnom dokumentacijom. Razlika u ceni pada na teret proizvođača čelične konstrukcije. </w:t>
      </w:r>
    </w:p>
    <w:p w:rsidR="0030027E" w:rsidRPr="00530122" w:rsidRDefault="0030027E" w:rsidP="00331E9D">
      <w:pPr>
        <w:pStyle w:val="ListParagraph"/>
        <w:numPr>
          <w:ilvl w:val="0"/>
          <w:numId w:val="51"/>
        </w:numPr>
        <w:spacing w:before="0" w:after="0" w:line="240" w:lineRule="auto"/>
        <w:ind w:left="284" w:right="-2" w:hanging="284"/>
        <w:rPr>
          <w:rFonts w:ascii="Arial" w:hAnsi="Arial" w:cs="Arial"/>
          <w:sz w:val="24"/>
          <w:szCs w:val="24"/>
          <w:lang w:val="sl-SI"/>
        </w:rPr>
      </w:pPr>
      <w:r w:rsidRPr="00530122">
        <w:rPr>
          <w:rFonts w:ascii="Arial" w:hAnsi="Arial" w:cs="Arial"/>
          <w:sz w:val="24"/>
          <w:szCs w:val="24"/>
          <w:lang w:val="sl-SI"/>
        </w:rPr>
        <w:t>Dozvoljeni naponi u nosećoj čeličnoj konstrukciji određuju se prema granici razvlačenja usvojenih kvaliteta čelika, uz primenu koeficijenata sigurnosti prema važećim tehničkim propisima.</w:t>
      </w:r>
    </w:p>
    <w:p w:rsidR="0030027E" w:rsidRPr="00530122" w:rsidRDefault="0030027E" w:rsidP="00331E9D">
      <w:pPr>
        <w:pStyle w:val="ListParagraph"/>
        <w:numPr>
          <w:ilvl w:val="0"/>
          <w:numId w:val="51"/>
        </w:numPr>
        <w:spacing w:before="0" w:after="0" w:line="240" w:lineRule="auto"/>
        <w:ind w:left="284" w:right="-2" w:hanging="284"/>
        <w:rPr>
          <w:rFonts w:ascii="Arial" w:hAnsi="Arial" w:cs="Arial"/>
          <w:sz w:val="24"/>
          <w:szCs w:val="24"/>
          <w:lang w:val="sl-SI"/>
        </w:rPr>
      </w:pPr>
      <w:r w:rsidRPr="00530122">
        <w:rPr>
          <w:rFonts w:ascii="Arial" w:hAnsi="Arial" w:cs="Arial"/>
          <w:sz w:val="24"/>
          <w:szCs w:val="24"/>
          <w:lang w:val="sl-SI"/>
        </w:rPr>
        <w:t>Zavrtnjevi, navrtke, podložne pločice izrađuju se od materijala prema važećem SRPS-u za odgovarajuće klase čvrstoće.</w:t>
      </w:r>
    </w:p>
    <w:p w:rsidR="0030027E" w:rsidRPr="00530122" w:rsidRDefault="0030027E" w:rsidP="00331E9D">
      <w:pPr>
        <w:pStyle w:val="ListParagraph"/>
        <w:numPr>
          <w:ilvl w:val="0"/>
          <w:numId w:val="51"/>
        </w:numPr>
        <w:spacing w:before="0" w:after="0" w:line="240" w:lineRule="auto"/>
        <w:ind w:left="284" w:right="-2" w:hanging="284"/>
        <w:rPr>
          <w:rFonts w:ascii="Arial" w:hAnsi="Arial" w:cs="Arial"/>
          <w:sz w:val="24"/>
          <w:szCs w:val="24"/>
          <w:lang w:val="sl-SI"/>
        </w:rPr>
      </w:pPr>
      <w:r w:rsidRPr="00530122">
        <w:rPr>
          <w:rFonts w:ascii="Arial" w:hAnsi="Arial" w:cs="Arial"/>
          <w:sz w:val="24"/>
          <w:szCs w:val="24"/>
          <w:lang w:val="sl-SI"/>
        </w:rPr>
        <w:t>Sprečavanje odvijanja navrtki možese postići ugrađivanjem elestičnih podločnih pločica ili "kirnerovanjem" loze.</w:t>
      </w:r>
    </w:p>
    <w:p w:rsidR="0030027E" w:rsidRPr="00530122" w:rsidRDefault="0030027E" w:rsidP="00331E9D">
      <w:pPr>
        <w:pStyle w:val="ListParagraph"/>
        <w:numPr>
          <w:ilvl w:val="0"/>
          <w:numId w:val="51"/>
        </w:numPr>
        <w:spacing w:before="0" w:after="0" w:line="240" w:lineRule="auto"/>
        <w:ind w:left="284" w:right="-2" w:hanging="284"/>
        <w:rPr>
          <w:rFonts w:ascii="Arial" w:hAnsi="Arial" w:cs="Arial"/>
          <w:sz w:val="24"/>
          <w:szCs w:val="24"/>
          <w:lang w:val="sl-SI"/>
        </w:rPr>
      </w:pPr>
      <w:r w:rsidRPr="00530122">
        <w:rPr>
          <w:rFonts w:ascii="Arial" w:hAnsi="Arial" w:cs="Arial"/>
          <w:sz w:val="24"/>
          <w:szCs w:val="24"/>
          <w:lang w:val="sl-SI"/>
        </w:rPr>
        <w:t>Dodatni materijali za zavarene konstrukcije (elektrode) bira se prema važećem SRPS-u.</w:t>
      </w:r>
    </w:p>
    <w:p w:rsidR="0030027E" w:rsidRPr="00530122" w:rsidRDefault="0030027E" w:rsidP="0030027E">
      <w:pPr>
        <w:ind w:right="-2"/>
        <w:rPr>
          <w:rFonts w:cs="Arial"/>
          <w:b/>
          <w:sz w:val="24"/>
          <w:szCs w:val="24"/>
          <w:lang w:val="sl-SI"/>
        </w:rPr>
      </w:pPr>
    </w:p>
    <w:p w:rsidR="0030027E" w:rsidRPr="00530122" w:rsidRDefault="0030027E" w:rsidP="0030027E">
      <w:pPr>
        <w:ind w:right="-2"/>
        <w:rPr>
          <w:rFonts w:cs="Arial"/>
          <w:sz w:val="24"/>
          <w:szCs w:val="24"/>
          <w:lang w:val="sl-SI"/>
        </w:rPr>
      </w:pPr>
      <w:r w:rsidRPr="00530122">
        <w:rPr>
          <w:rFonts w:cs="Arial"/>
          <w:sz w:val="24"/>
          <w:szCs w:val="24"/>
          <w:lang w:val="sl-SI"/>
        </w:rPr>
        <w:t>Izrada i kontrola zavarenih spojeva</w:t>
      </w:r>
    </w:p>
    <w:p w:rsidR="0030027E" w:rsidRPr="00530122" w:rsidRDefault="0030027E" w:rsidP="0030027E">
      <w:pPr>
        <w:ind w:right="-2"/>
        <w:rPr>
          <w:rFonts w:cs="Arial"/>
          <w:sz w:val="24"/>
          <w:szCs w:val="24"/>
          <w:u w:val="single"/>
          <w:lang w:val="sl-SI"/>
        </w:rPr>
      </w:pPr>
    </w:p>
    <w:p w:rsidR="0030027E" w:rsidRPr="00530122" w:rsidRDefault="0030027E" w:rsidP="00331E9D">
      <w:pPr>
        <w:pStyle w:val="ListParagraph"/>
        <w:numPr>
          <w:ilvl w:val="0"/>
          <w:numId w:val="52"/>
        </w:numPr>
        <w:spacing w:before="0" w:after="0" w:line="240" w:lineRule="auto"/>
        <w:ind w:left="284" w:right="-2" w:hanging="284"/>
        <w:rPr>
          <w:rFonts w:ascii="Arial" w:hAnsi="Arial" w:cs="Arial"/>
          <w:sz w:val="24"/>
          <w:szCs w:val="24"/>
          <w:lang w:val="sl-SI"/>
        </w:rPr>
      </w:pPr>
      <w:r w:rsidRPr="00530122">
        <w:rPr>
          <w:rFonts w:ascii="Arial" w:hAnsi="Arial" w:cs="Arial"/>
          <w:sz w:val="24"/>
          <w:szCs w:val="24"/>
          <w:lang w:val="sl-SI"/>
        </w:rPr>
        <w:t>Ugaoni šavovi (bočni i čeoni) moraju se izvesti dimenzija prema projektnoj dokumentaciji. Proizvođač je dužan da kontroliše sve ugaone šavove po kvantitetu (dimenzijama) i kvalitetu.</w:t>
      </w:r>
    </w:p>
    <w:p w:rsidR="0030027E" w:rsidRPr="00530122" w:rsidRDefault="0030027E" w:rsidP="00331E9D">
      <w:pPr>
        <w:pStyle w:val="ListParagraph"/>
        <w:numPr>
          <w:ilvl w:val="0"/>
          <w:numId w:val="52"/>
        </w:numPr>
        <w:spacing w:before="0" w:after="0" w:line="240" w:lineRule="auto"/>
        <w:ind w:left="284" w:right="-2" w:hanging="284"/>
        <w:rPr>
          <w:rFonts w:ascii="Arial" w:hAnsi="Arial" w:cs="Arial"/>
          <w:sz w:val="24"/>
          <w:szCs w:val="24"/>
          <w:lang w:val="sl-SI"/>
        </w:rPr>
      </w:pPr>
      <w:r w:rsidRPr="00530122">
        <w:rPr>
          <w:rFonts w:ascii="Arial" w:hAnsi="Arial" w:cs="Arial"/>
          <w:sz w:val="24"/>
          <w:szCs w:val="24"/>
          <w:lang w:val="sl-SI"/>
        </w:rPr>
        <w:t>Kvalitetna kontrola se može obavljati vizuelnim putem - lupama ili "Difuterm" postupkom - penetrirajućim bojama.</w:t>
      </w:r>
    </w:p>
    <w:p w:rsidR="0030027E" w:rsidRPr="00530122" w:rsidRDefault="0030027E" w:rsidP="00331E9D">
      <w:pPr>
        <w:pStyle w:val="ListParagraph"/>
        <w:numPr>
          <w:ilvl w:val="0"/>
          <w:numId w:val="52"/>
        </w:numPr>
        <w:spacing w:before="0" w:after="0" w:line="240" w:lineRule="auto"/>
        <w:ind w:left="284" w:right="-2" w:hanging="284"/>
        <w:rPr>
          <w:rFonts w:ascii="Arial" w:hAnsi="Arial" w:cs="Arial"/>
          <w:sz w:val="24"/>
          <w:szCs w:val="24"/>
          <w:lang w:val="sl-SI"/>
        </w:rPr>
      </w:pPr>
      <w:r w:rsidRPr="00530122">
        <w:rPr>
          <w:rFonts w:ascii="Arial" w:hAnsi="Arial" w:cs="Arial"/>
          <w:sz w:val="24"/>
          <w:szCs w:val="24"/>
          <w:lang w:val="sl-SI"/>
        </w:rPr>
        <w:t>Rezultati kontrole moraju se konstatovati pismeno.</w:t>
      </w:r>
    </w:p>
    <w:p w:rsidR="0030027E" w:rsidRPr="00530122" w:rsidRDefault="0030027E" w:rsidP="00331E9D">
      <w:pPr>
        <w:pStyle w:val="ListParagraph"/>
        <w:numPr>
          <w:ilvl w:val="0"/>
          <w:numId w:val="52"/>
        </w:numPr>
        <w:spacing w:before="0" w:after="0" w:line="240" w:lineRule="auto"/>
        <w:ind w:left="284" w:right="-2" w:hanging="284"/>
        <w:rPr>
          <w:rFonts w:ascii="Arial" w:hAnsi="Arial" w:cs="Arial"/>
          <w:sz w:val="24"/>
          <w:szCs w:val="24"/>
          <w:lang w:val="sl-SI"/>
        </w:rPr>
      </w:pPr>
      <w:r w:rsidRPr="00530122">
        <w:rPr>
          <w:rFonts w:ascii="Arial" w:hAnsi="Arial" w:cs="Arial"/>
          <w:sz w:val="24"/>
          <w:szCs w:val="24"/>
          <w:lang w:val="sl-SI"/>
        </w:rPr>
        <w:t>Sučeoni spojevi elemenata rade se prema važećim tehničkim propisima (u tri kvaliteta: specijal, kvalitet  I, i kvalitet II).</w:t>
      </w:r>
    </w:p>
    <w:p w:rsidR="0030027E" w:rsidRPr="00530122" w:rsidRDefault="0030027E" w:rsidP="00331E9D">
      <w:pPr>
        <w:pStyle w:val="ListParagraph"/>
        <w:numPr>
          <w:ilvl w:val="0"/>
          <w:numId w:val="52"/>
        </w:numPr>
        <w:spacing w:before="0" w:after="0" w:line="240" w:lineRule="auto"/>
        <w:ind w:left="284" w:right="-2" w:hanging="284"/>
        <w:rPr>
          <w:rFonts w:ascii="Arial" w:hAnsi="Arial" w:cs="Arial"/>
          <w:sz w:val="24"/>
          <w:szCs w:val="24"/>
          <w:lang w:val="sl-SI"/>
        </w:rPr>
      </w:pPr>
      <w:r w:rsidRPr="00530122">
        <w:rPr>
          <w:rFonts w:ascii="Arial" w:hAnsi="Arial" w:cs="Arial"/>
          <w:sz w:val="24"/>
          <w:szCs w:val="24"/>
          <w:lang w:val="sl-SI"/>
        </w:rPr>
        <w:t>Kontrola kvaliteta sučeonih spojeva, u načelu, se odvija radiografskim putem. Dozvoljene ocene šavova se kreću od 1-3.</w:t>
      </w:r>
    </w:p>
    <w:p w:rsidR="0030027E" w:rsidRPr="00530122" w:rsidRDefault="0030027E" w:rsidP="00331E9D">
      <w:pPr>
        <w:pStyle w:val="ListParagraph"/>
        <w:numPr>
          <w:ilvl w:val="0"/>
          <w:numId w:val="52"/>
        </w:numPr>
        <w:spacing w:before="0" w:after="0" w:line="240" w:lineRule="auto"/>
        <w:ind w:left="284" w:right="-2" w:hanging="284"/>
        <w:rPr>
          <w:rFonts w:ascii="Arial" w:hAnsi="Arial" w:cs="Arial"/>
          <w:sz w:val="24"/>
          <w:szCs w:val="24"/>
          <w:lang w:val="sl-SI"/>
        </w:rPr>
      </w:pPr>
      <w:r w:rsidRPr="00530122">
        <w:rPr>
          <w:rFonts w:ascii="Arial" w:hAnsi="Arial" w:cs="Arial"/>
          <w:sz w:val="24"/>
          <w:szCs w:val="24"/>
          <w:lang w:val="sl-SI"/>
        </w:rPr>
        <w:t>Šavovi ocenjeni ocenom 4 moraju se popravljati, šavovi ocene 5 se odbacuju kao nepodobni.</w:t>
      </w:r>
    </w:p>
    <w:p w:rsidR="0030027E" w:rsidRPr="00530122" w:rsidRDefault="0030027E" w:rsidP="00331E9D">
      <w:pPr>
        <w:pStyle w:val="ListParagraph"/>
        <w:numPr>
          <w:ilvl w:val="0"/>
          <w:numId w:val="52"/>
        </w:numPr>
        <w:spacing w:before="0" w:after="0" w:line="240" w:lineRule="auto"/>
        <w:ind w:left="284" w:right="-2" w:hanging="284"/>
        <w:rPr>
          <w:rFonts w:ascii="Arial" w:hAnsi="Arial" w:cs="Arial"/>
          <w:sz w:val="24"/>
          <w:szCs w:val="24"/>
          <w:lang w:val="sl-SI"/>
        </w:rPr>
      </w:pPr>
      <w:r w:rsidRPr="00530122">
        <w:rPr>
          <w:rFonts w:ascii="Arial" w:hAnsi="Arial" w:cs="Arial"/>
          <w:sz w:val="24"/>
          <w:szCs w:val="24"/>
          <w:lang w:val="sl-SI"/>
        </w:rPr>
        <w:t>Ocene šavova se određu prema uputstvima internacionalnog instituta za zavarivanje. Rezultati kontrole moraju se obuhvatiti posebnnim elaboratom.</w:t>
      </w:r>
    </w:p>
    <w:p w:rsidR="0030027E" w:rsidRPr="00530122" w:rsidRDefault="0030027E" w:rsidP="00331E9D">
      <w:pPr>
        <w:pStyle w:val="ListParagraph"/>
        <w:numPr>
          <w:ilvl w:val="0"/>
          <w:numId w:val="52"/>
        </w:numPr>
        <w:spacing w:before="0" w:after="0" w:line="240" w:lineRule="auto"/>
        <w:ind w:left="284" w:right="-2" w:hanging="284"/>
        <w:rPr>
          <w:rFonts w:ascii="Arial" w:hAnsi="Arial" w:cs="Arial"/>
          <w:sz w:val="24"/>
          <w:szCs w:val="24"/>
          <w:lang w:val="sl-SI"/>
        </w:rPr>
      </w:pPr>
      <w:r w:rsidRPr="00530122">
        <w:rPr>
          <w:rFonts w:ascii="Arial" w:hAnsi="Arial" w:cs="Arial"/>
          <w:sz w:val="24"/>
          <w:szCs w:val="24"/>
          <w:lang w:val="sl-SI"/>
        </w:rPr>
        <w:t>Izrada i montaža zavarenih čeličnih konstrukcija može se poverti samo atestiranim zavarivačima sa položenim periodičnim ispitom.</w:t>
      </w:r>
    </w:p>
    <w:p w:rsidR="0030027E" w:rsidRPr="00530122" w:rsidRDefault="0030027E" w:rsidP="0030027E">
      <w:pPr>
        <w:ind w:right="-2"/>
        <w:rPr>
          <w:rFonts w:cs="Arial"/>
          <w:sz w:val="24"/>
          <w:szCs w:val="24"/>
          <w:u w:val="single"/>
          <w:lang w:val="sl-SI"/>
        </w:rPr>
      </w:pPr>
    </w:p>
    <w:p w:rsidR="0030027E" w:rsidRPr="00530122" w:rsidRDefault="0030027E" w:rsidP="0030027E">
      <w:pPr>
        <w:ind w:right="-2"/>
        <w:rPr>
          <w:rFonts w:cs="Arial"/>
          <w:sz w:val="24"/>
          <w:szCs w:val="24"/>
          <w:lang w:val="sl-SI"/>
        </w:rPr>
      </w:pPr>
      <w:r w:rsidRPr="00530122">
        <w:rPr>
          <w:rFonts w:cs="Arial"/>
          <w:sz w:val="24"/>
          <w:szCs w:val="24"/>
          <w:lang w:val="sl-SI"/>
        </w:rPr>
        <w:t>Pribavljanje atesta materijala:</w:t>
      </w:r>
    </w:p>
    <w:p w:rsidR="0030027E" w:rsidRPr="00530122" w:rsidRDefault="0030027E" w:rsidP="0030027E">
      <w:pPr>
        <w:ind w:right="-2"/>
        <w:rPr>
          <w:rFonts w:cs="Arial"/>
          <w:sz w:val="24"/>
          <w:szCs w:val="24"/>
          <w:u w:val="single"/>
          <w:lang w:val="sl-SI"/>
        </w:rPr>
      </w:pPr>
    </w:p>
    <w:p w:rsidR="0030027E" w:rsidRPr="00530122" w:rsidRDefault="0030027E" w:rsidP="00331E9D">
      <w:pPr>
        <w:pStyle w:val="ListParagraph"/>
        <w:numPr>
          <w:ilvl w:val="0"/>
          <w:numId w:val="44"/>
        </w:numPr>
        <w:spacing w:before="0" w:after="0" w:line="240" w:lineRule="auto"/>
        <w:ind w:left="284" w:right="-2" w:hanging="284"/>
        <w:rPr>
          <w:rFonts w:ascii="Arial" w:hAnsi="Arial" w:cs="Arial"/>
          <w:sz w:val="24"/>
          <w:szCs w:val="24"/>
          <w:lang w:val="sl-SI"/>
        </w:rPr>
      </w:pPr>
      <w:r w:rsidRPr="00530122">
        <w:rPr>
          <w:rFonts w:ascii="Arial" w:hAnsi="Arial" w:cs="Arial"/>
          <w:sz w:val="24"/>
          <w:szCs w:val="24"/>
          <w:lang w:val="sl-SI"/>
        </w:rPr>
        <w:lastRenderedPageBreak/>
        <w:t>Osnovnih materijala za čeličnu konstrukciju, garantovanih hemijskih i mehaničkih osobina,</w:t>
      </w:r>
    </w:p>
    <w:p w:rsidR="0030027E" w:rsidRPr="00530122" w:rsidRDefault="0030027E" w:rsidP="00331E9D">
      <w:pPr>
        <w:pStyle w:val="ListParagraph"/>
        <w:numPr>
          <w:ilvl w:val="0"/>
          <w:numId w:val="44"/>
        </w:numPr>
        <w:spacing w:before="0" w:after="0" w:line="240" w:lineRule="auto"/>
        <w:ind w:left="284" w:right="-2" w:hanging="284"/>
        <w:rPr>
          <w:rFonts w:ascii="Arial" w:hAnsi="Arial" w:cs="Arial"/>
          <w:sz w:val="24"/>
          <w:szCs w:val="24"/>
          <w:lang w:val="sl-SI"/>
        </w:rPr>
      </w:pPr>
      <w:r w:rsidRPr="00530122">
        <w:rPr>
          <w:rFonts w:ascii="Arial" w:hAnsi="Arial" w:cs="Arial"/>
          <w:sz w:val="24"/>
          <w:szCs w:val="24"/>
          <w:lang w:val="sl-SI"/>
        </w:rPr>
        <w:t>Zavrtnjeva, navrtki, podložnih pločica (običnih i visokovrednih),</w:t>
      </w:r>
    </w:p>
    <w:p w:rsidR="0030027E" w:rsidRPr="00530122" w:rsidRDefault="0030027E" w:rsidP="00331E9D">
      <w:pPr>
        <w:pStyle w:val="ListParagraph"/>
        <w:numPr>
          <w:ilvl w:val="0"/>
          <w:numId w:val="44"/>
        </w:numPr>
        <w:spacing w:before="0" w:after="0" w:line="240" w:lineRule="auto"/>
        <w:ind w:left="284" w:right="-2" w:hanging="284"/>
        <w:rPr>
          <w:rFonts w:ascii="Arial" w:hAnsi="Arial" w:cs="Arial"/>
          <w:sz w:val="24"/>
          <w:szCs w:val="24"/>
          <w:lang w:val="sl-SI"/>
        </w:rPr>
      </w:pPr>
      <w:r w:rsidRPr="00530122">
        <w:rPr>
          <w:rFonts w:ascii="Arial" w:hAnsi="Arial" w:cs="Arial"/>
          <w:sz w:val="24"/>
          <w:szCs w:val="24"/>
          <w:lang w:val="sl-SI"/>
        </w:rPr>
        <w:t>Elektroda za ručno i poluautomatsko zavarivanje,</w:t>
      </w:r>
    </w:p>
    <w:p w:rsidR="0030027E" w:rsidRPr="00530122" w:rsidRDefault="0030027E" w:rsidP="00331E9D">
      <w:pPr>
        <w:pStyle w:val="ListParagraph"/>
        <w:numPr>
          <w:ilvl w:val="0"/>
          <w:numId w:val="44"/>
        </w:numPr>
        <w:spacing w:before="0" w:after="0" w:line="240" w:lineRule="auto"/>
        <w:ind w:left="284" w:right="-2" w:hanging="284"/>
        <w:rPr>
          <w:rFonts w:ascii="Arial" w:hAnsi="Arial" w:cs="Arial"/>
          <w:sz w:val="24"/>
          <w:szCs w:val="24"/>
          <w:lang w:val="sl-SI"/>
        </w:rPr>
      </w:pPr>
      <w:r w:rsidRPr="00530122">
        <w:rPr>
          <w:rFonts w:ascii="Arial" w:hAnsi="Arial" w:cs="Arial"/>
          <w:sz w:val="24"/>
          <w:szCs w:val="24"/>
          <w:lang w:val="sl-SI"/>
        </w:rPr>
        <w:t>Praška za poluautomatsko zavarivanje,</w:t>
      </w:r>
    </w:p>
    <w:p w:rsidR="0030027E" w:rsidRPr="00530122" w:rsidRDefault="0030027E" w:rsidP="00331E9D">
      <w:pPr>
        <w:pStyle w:val="ListParagraph"/>
        <w:numPr>
          <w:ilvl w:val="0"/>
          <w:numId w:val="44"/>
        </w:numPr>
        <w:spacing w:before="0" w:after="0" w:line="240" w:lineRule="auto"/>
        <w:ind w:left="284" w:right="-2" w:hanging="284"/>
        <w:rPr>
          <w:rFonts w:ascii="Arial" w:hAnsi="Arial" w:cs="Arial"/>
          <w:sz w:val="24"/>
          <w:szCs w:val="24"/>
          <w:lang w:val="sl-SI"/>
        </w:rPr>
      </w:pPr>
      <w:r w:rsidRPr="00530122">
        <w:rPr>
          <w:rFonts w:ascii="Arial" w:hAnsi="Arial" w:cs="Arial"/>
          <w:sz w:val="24"/>
          <w:szCs w:val="24"/>
          <w:lang w:val="sl-SI"/>
        </w:rPr>
        <w:t>Osnovnog sredstva za antikorozivnu zaštitu.</w:t>
      </w:r>
    </w:p>
    <w:p w:rsidR="0030027E" w:rsidRPr="00530122" w:rsidRDefault="0030027E" w:rsidP="00530122">
      <w:pPr>
        <w:tabs>
          <w:tab w:val="left" w:pos="6269"/>
        </w:tabs>
        <w:ind w:right="-2"/>
        <w:rPr>
          <w:rFonts w:cs="Arial"/>
          <w:sz w:val="24"/>
          <w:szCs w:val="24"/>
          <w:lang w:val="sl-SI"/>
        </w:rPr>
      </w:pPr>
      <w:r w:rsidRPr="00530122">
        <w:rPr>
          <w:rFonts w:cs="Arial"/>
          <w:sz w:val="24"/>
          <w:szCs w:val="24"/>
          <w:lang w:val="sl-SI"/>
        </w:rPr>
        <w:t>Atesti moraju sadržati podatke:</w:t>
      </w:r>
      <w:r w:rsidR="00530122">
        <w:rPr>
          <w:rFonts w:cs="Arial"/>
          <w:sz w:val="24"/>
          <w:szCs w:val="24"/>
          <w:lang w:val="sl-SI"/>
        </w:rPr>
        <w:tab/>
      </w:r>
    </w:p>
    <w:p w:rsidR="0030027E" w:rsidRPr="00530122" w:rsidRDefault="0030027E" w:rsidP="0030027E">
      <w:pPr>
        <w:ind w:right="-2"/>
        <w:rPr>
          <w:rFonts w:cs="Arial"/>
          <w:sz w:val="24"/>
          <w:szCs w:val="24"/>
          <w:lang w:val="sl-SI"/>
        </w:rPr>
      </w:pPr>
    </w:p>
    <w:p w:rsidR="0030027E" w:rsidRPr="00530122" w:rsidRDefault="0030027E" w:rsidP="0030027E">
      <w:pPr>
        <w:ind w:right="-2"/>
        <w:rPr>
          <w:rFonts w:cs="Arial"/>
          <w:sz w:val="24"/>
          <w:szCs w:val="24"/>
          <w:lang w:val="sl-SI"/>
        </w:rPr>
      </w:pPr>
      <w:r w:rsidRPr="00530122">
        <w:rPr>
          <w:rFonts w:cs="Arial"/>
          <w:sz w:val="24"/>
          <w:szCs w:val="24"/>
          <w:lang w:val="sl-SI"/>
        </w:rPr>
        <w:t>a) Na koju šaržu i na koji sortament se odnose;</w:t>
      </w:r>
    </w:p>
    <w:p w:rsidR="0030027E" w:rsidRPr="00530122" w:rsidRDefault="0030027E" w:rsidP="0030027E">
      <w:pPr>
        <w:ind w:right="-2"/>
        <w:rPr>
          <w:rFonts w:cs="Arial"/>
          <w:sz w:val="24"/>
          <w:szCs w:val="24"/>
          <w:lang w:val="sl-SI"/>
        </w:rPr>
      </w:pPr>
      <w:r w:rsidRPr="00530122">
        <w:rPr>
          <w:rFonts w:cs="Arial"/>
          <w:sz w:val="24"/>
          <w:szCs w:val="24"/>
          <w:lang w:val="sl-SI"/>
        </w:rPr>
        <w:t>b) Koji su standardi i kvaliteti obavezni prema projektnoj dokumentaciji;</w:t>
      </w:r>
    </w:p>
    <w:p w:rsidR="0030027E" w:rsidRPr="00530122" w:rsidRDefault="0030027E" w:rsidP="0030027E">
      <w:pPr>
        <w:ind w:right="-2"/>
        <w:rPr>
          <w:rFonts w:cs="Arial"/>
          <w:sz w:val="24"/>
          <w:szCs w:val="24"/>
          <w:lang w:val="sl-SI"/>
        </w:rPr>
      </w:pPr>
      <w:r w:rsidRPr="00530122">
        <w:rPr>
          <w:rFonts w:cs="Arial"/>
          <w:sz w:val="24"/>
          <w:szCs w:val="24"/>
          <w:lang w:val="sl-SI"/>
        </w:rPr>
        <w:t>c) Propisane i stvarne vrednosti hemijskih i mehaničkih osobina materijala.</w:t>
      </w:r>
    </w:p>
    <w:p w:rsidR="0030027E" w:rsidRPr="00530122" w:rsidRDefault="0030027E" w:rsidP="0030027E">
      <w:pPr>
        <w:ind w:right="-2"/>
        <w:rPr>
          <w:rFonts w:cs="Arial"/>
          <w:sz w:val="24"/>
          <w:szCs w:val="24"/>
          <w:lang w:val="sl-SI"/>
        </w:rPr>
      </w:pPr>
    </w:p>
    <w:p w:rsidR="0030027E" w:rsidRPr="00530122" w:rsidRDefault="0030027E" w:rsidP="0030027E">
      <w:pPr>
        <w:ind w:right="-2"/>
        <w:rPr>
          <w:rFonts w:cs="Arial"/>
          <w:sz w:val="24"/>
          <w:szCs w:val="24"/>
          <w:lang w:val="sl-SI"/>
        </w:rPr>
      </w:pPr>
      <w:r w:rsidRPr="00530122">
        <w:rPr>
          <w:rFonts w:cs="Arial"/>
          <w:sz w:val="24"/>
          <w:szCs w:val="24"/>
          <w:lang w:val="sl-SI"/>
        </w:rPr>
        <w:t>Atesti u vidu izjava da materijal odgovara zahtevanom kvalitetu nisu dozvoljeni i ne smeju se uzeti kao dokaz kvaliteta materijala.</w:t>
      </w:r>
    </w:p>
    <w:p w:rsidR="0030027E" w:rsidRPr="00530122" w:rsidRDefault="0030027E" w:rsidP="0030027E">
      <w:pPr>
        <w:pStyle w:val="ListParagraph"/>
        <w:ind w:right="-2" w:hanging="720"/>
        <w:rPr>
          <w:rFonts w:ascii="Arial" w:hAnsi="Arial" w:cs="Arial"/>
          <w:sz w:val="24"/>
          <w:szCs w:val="24"/>
          <w:lang w:val="sl-SI"/>
        </w:rPr>
      </w:pPr>
      <w:r w:rsidRPr="00530122">
        <w:rPr>
          <w:rFonts w:ascii="Arial" w:hAnsi="Arial" w:cs="Arial"/>
          <w:sz w:val="24"/>
          <w:szCs w:val="24"/>
          <w:lang w:val="sl-SI"/>
        </w:rPr>
        <w:t>Pored atesta potrebno je:</w:t>
      </w:r>
    </w:p>
    <w:p w:rsidR="0030027E" w:rsidRPr="00530122" w:rsidRDefault="0030027E" w:rsidP="0030027E">
      <w:pPr>
        <w:pStyle w:val="ListParagraph"/>
        <w:ind w:right="-2" w:hanging="720"/>
        <w:rPr>
          <w:rFonts w:ascii="Arial" w:hAnsi="Arial" w:cs="Arial"/>
          <w:sz w:val="24"/>
          <w:szCs w:val="24"/>
          <w:lang w:val="sl-SI"/>
        </w:rPr>
      </w:pPr>
    </w:p>
    <w:p w:rsidR="0030027E" w:rsidRPr="00530122" w:rsidRDefault="0030027E" w:rsidP="00331E9D">
      <w:pPr>
        <w:pStyle w:val="ListParagraph"/>
        <w:numPr>
          <w:ilvl w:val="0"/>
          <w:numId w:val="44"/>
        </w:numPr>
        <w:spacing w:before="0" w:after="0" w:line="240" w:lineRule="auto"/>
        <w:ind w:left="284" w:right="-2" w:hanging="284"/>
        <w:rPr>
          <w:rFonts w:ascii="Arial" w:hAnsi="Arial" w:cs="Arial"/>
          <w:sz w:val="24"/>
          <w:szCs w:val="24"/>
          <w:lang w:val="sl-SI"/>
        </w:rPr>
      </w:pPr>
      <w:r w:rsidRPr="00530122">
        <w:rPr>
          <w:rFonts w:ascii="Arial" w:hAnsi="Arial" w:cs="Arial"/>
          <w:sz w:val="24"/>
          <w:szCs w:val="24"/>
          <w:lang w:val="sl-SI"/>
        </w:rPr>
        <w:t>Pribavljanje potvrda o položenom periodičnom ispitu atestiranih zavarivača.</w:t>
      </w:r>
    </w:p>
    <w:p w:rsidR="0030027E" w:rsidRPr="00530122" w:rsidRDefault="0030027E" w:rsidP="00331E9D">
      <w:pPr>
        <w:pStyle w:val="ListParagraph"/>
        <w:numPr>
          <w:ilvl w:val="0"/>
          <w:numId w:val="44"/>
        </w:numPr>
        <w:spacing w:before="0" w:after="0" w:line="240" w:lineRule="auto"/>
        <w:ind w:left="284" w:right="-2" w:hanging="284"/>
        <w:rPr>
          <w:rFonts w:ascii="Arial" w:hAnsi="Arial" w:cs="Arial"/>
          <w:sz w:val="24"/>
          <w:szCs w:val="24"/>
          <w:lang w:val="sl-SI"/>
        </w:rPr>
      </w:pPr>
      <w:r w:rsidRPr="00530122">
        <w:rPr>
          <w:rFonts w:ascii="Arial" w:hAnsi="Arial" w:cs="Arial"/>
          <w:sz w:val="24"/>
          <w:szCs w:val="24"/>
          <w:lang w:val="sl-SI"/>
        </w:rPr>
        <w:t xml:space="preserve">Pribavljanje eleborata vizuelne i radiografske kontrole ugaono i sučeono zavarenih spojeva. </w:t>
      </w:r>
    </w:p>
    <w:p w:rsidR="0030027E" w:rsidRPr="00530122" w:rsidRDefault="0030027E" w:rsidP="0030027E">
      <w:pPr>
        <w:ind w:left="284" w:right="-2"/>
        <w:rPr>
          <w:rFonts w:cs="Arial"/>
          <w:sz w:val="24"/>
          <w:szCs w:val="24"/>
          <w:lang w:val="sl-SI"/>
        </w:rPr>
      </w:pPr>
      <w:r w:rsidRPr="00530122">
        <w:rPr>
          <w:rFonts w:cs="Arial"/>
          <w:sz w:val="24"/>
          <w:szCs w:val="24"/>
          <w:lang w:val="sl-SI"/>
        </w:rPr>
        <w:t>Elaborat radiografske kontrole sučeono zavarenih spojeva mora sadržati:</w:t>
      </w:r>
    </w:p>
    <w:p w:rsidR="0030027E" w:rsidRPr="00530122" w:rsidRDefault="0030027E" w:rsidP="00331E9D">
      <w:pPr>
        <w:pStyle w:val="ListParagraph"/>
        <w:numPr>
          <w:ilvl w:val="0"/>
          <w:numId w:val="45"/>
        </w:numPr>
        <w:spacing w:before="0" w:after="0" w:line="240" w:lineRule="auto"/>
        <w:ind w:right="-2"/>
        <w:rPr>
          <w:rFonts w:ascii="Arial" w:hAnsi="Arial" w:cs="Arial"/>
          <w:sz w:val="24"/>
          <w:szCs w:val="24"/>
          <w:lang w:val="sl-SI"/>
        </w:rPr>
      </w:pPr>
      <w:r w:rsidRPr="00530122">
        <w:rPr>
          <w:rFonts w:ascii="Arial" w:hAnsi="Arial" w:cs="Arial"/>
          <w:sz w:val="24"/>
          <w:szCs w:val="24"/>
          <w:lang w:val="sl-SI"/>
        </w:rPr>
        <w:t>Ocene kontrolisanih spojeva sa identifikacijom grešaka u spoju;</w:t>
      </w:r>
    </w:p>
    <w:p w:rsidR="0030027E" w:rsidRPr="00530122" w:rsidRDefault="0030027E" w:rsidP="00331E9D">
      <w:pPr>
        <w:pStyle w:val="ListParagraph"/>
        <w:numPr>
          <w:ilvl w:val="0"/>
          <w:numId w:val="45"/>
        </w:numPr>
        <w:spacing w:before="0" w:after="0" w:line="240" w:lineRule="auto"/>
        <w:ind w:right="-2"/>
        <w:rPr>
          <w:rFonts w:ascii="Arial" w:hAnsi="Arial" w:cs="Arial"/>
          <w:sz w:val="24"/>
          <w:szCs w:val="24"/>
          <w:lang w:val="sl-SI"/>
        </w:rPr>
      </w:pPr>
      <w:r w:rsidRPr="00530122">
        <w:rPr>
          <w:rFonts w:ascii="Arial" w:hAnsi="Arial" w:cs="Arial"/>
          <w:sz w:val="24"/>
          <w:szCs w:val="24"/>
          <w:lang w:val="sl-SI"/>
        </w:rPr>
        <w:t>Skice položaja kontrolisanih spojeva.</w:t>
      </w:r>
    </w:p>
    <w:p w:rsidR="0030027E" w:rsidRPr="00530122" w:rsidRDefault="0030027E" w:rsidP="00331E9D">
      <w:pPr>
        <w:pStyle w:val="ListParagraph"/>
        <w:numPr>
          <w:ilvl w:val="0"/>
          <w:numId w:val="44"/>
        </w:numPr>
        <w:spacing w:before="0" w:after="0" w:line="240" w:lineRule="auto"/>
        <w:ind w:left="284" w:right="-2" w:hanging="284"/>
        <w:rPr>
          <w:rFonts w:ascii="Arial" w:hAnsi="Arial" w:cs="Arial"/>
          <w:sz w:val="24"/>
          <w:szCs w:val="24"/>
          <w:lang w:val="sl-SI"/>
        </w:rPr>
      </w:pPr>
      <w:r w:rsidRPr="00530122">
        <w:rPr>
          <w:rFonts w:ascii="Arial" w:hAnsi="Arial" w:cs="Arial"/>
          <w:sz w:val="24"/>
          <w:szCs w:val="24"/>
          <w:lang w:val="sl-SI"/>
        </w:rPr>
        <w:t>Pribavljanje dnevnika montaže čelične konstrukcije.</w:t>
      </w:r>
    </w:p>
    <w:p w:rsidR="0030027E" w:rsidRPr="00530122" w:rsidRDefault="0030027E" w:rsidP="00331E9D">
      <w:pPr>
        <w:pStyle w:val="ListParagraph"/>
        <w:numPr>
          <w:ilvl w:val="0"/>
          <w:numId w:val="44"/>
        </w:numPr>
        <w:spacing w:before="0" w:after="0" w:line="240" w:lineRule="auto"/>
        <w:ind w:left="284" w:right="-2" w:hanging="284"/>
        <w:rPr>
          <w:rFonts w:ascii="Arial" w:hAnsi="Arial" w:cs="Arial"/>
          <w:sz w:val="24"/>
          <w:szCs w:val="24"/>
          <w:lang w:val="sl-SI"/>
        </w:rPr>
      </w:pPr>
      <w:r w:rsidRPr="00530122">
        <w:rPr>
          <w:rFonts w:ascii="Arial" w:hAnsi="Arial" w:cs="Arial"/>
          <w:sz w:val="24"/>
          <w:szCs w:val="24"/>
          <w:lang w:val="sl-SI"/>
        </w:rPr>
        <w:t>Pribavljanje eleborata geodetske kontrole montirane čelične konstrikcije u vertikalnim i horizontalnim ravnima.</w:t>
      </w:r>
    </w:p>
    <w:p w:rsidR="0030027E" w:rsidRPr="00530122" w:rsidRDefault="0030027E" w:rsidP="00331E9D">
      <w:pPr>
        <w:pStyle w:val="ListParagraph"/>
        <w:numPr>
          <w:ilvl w:val="0"/>
          <w:numId w:val="44"/>
        </w:numPr>
        <w:spacing w:before="0" w:after="0" w:line="240" w:lineRule="auto"/>
        <w:ind w:left="284" w:right="-2" w:hanging="284"/>
        <w:rPr>
          <w:rFonts w:ascii="Arial" w:hAnsi="Arial" w:cs="Arial"/>
          <w:sz w:val="24"/>
          <w:szCs w:val="24"/>
          <w:lang w:val="sl-SI"/>
        </w:rPr>
      </w:pPr>
      <w:r w:rsidRPr="00530122">
        <w:rPr>
          <w:rFonts w:ascii="Arial" w:hAnsi="Arial" w:cs="Arial"/>
          <w:sz w:val="24"/>
          <w:szCs w:val="24"/>
          <w:lang w:val="sl-SI"/>
        </w:rPr>
        <w:t>Dnevnika građenja.</w:t>
      </w:r>
    </w:p>
    <w:p w:rsidR="0030027E" w:rsidRPr="00530122" w:rsidRDefault="0030027E" w:rsidP="00331E9D">
      <w:pPr>
        <w:pStyle w:val="ListParagraph"/>
        <w:numPr>
          <w:ilvl w:val="0"/>
          <w:numId w:val="44"/>
        </w:numPr>
        <w:spacing w:before="0" w:after="0" w:line="240" w:lineRule="auto"/>
        <w:ind w:left="284" w:right="-2" w:hanging="284"/>
        <w:rPr>
          <w:rFonts w:ascii="Arial" w:hAnsi="Arial" w:cs="Arial"/>
          <w:sz w:val="24"/>
          <w:szCs w:val="24"/>
          <w:lang w:val="sl-SI"/>
        </w:rPr>
      </w:pPr>
      <w:r w:rsidRPr="00530122">
        <w:rPr>
          <w:rFonts w:ascii="Arial" w:hAnsi="Arial" w:cs="Arial"/>
          <w:sz w:val="24"/>
          <w:szCs w:val="24"/>
          <w:lang w:val="sl-SI"/>
        </w:rPr>
        <w:t>Pribavljanje ostale dokumentacije značajne za kvalitet i stabilnost konstrukcije.</w:t>
      </w:r>
    </w:p>
    <w:p w:rsidR="0030027E" w:rsidRPr="00530122" w:rsidRDefault="0030027E" w:rsidP="0030027E">
      <w:pPr>
        <w:ind w:right="-2"/>
        <w:rPr>
          <w:rFonts w:cs="Arial"/>
          <w:sz w:val="24"/>
          <w:szCs w:val="24"/>
          <w:lang w:val="sl-SI"/>
        </w:rPr>
      </w:pPr>
    </w:p>
    <w:p w:rsidR="0030027E" w:rsidRPr="00530122" w:rsidRDefault="0030027E" w:rsidP="0030027E">
      <w:pPr>
        <w:ind w:right="-2"/>
        <w:rPr>
          <w:rFonts w:cs="Arial"/>
          <w:sz w:val="24"/>
          <w:szCs w:val="24"/>
          <w:lang w:val="sl-SI"/>
        </w:rPr>
      </w:pPr>
      <w:r w:rsidRPr="00530122">
        <w:rPr>
          <w:rFonts w:cs="Arial"/>
          <w:sz w:val="24"/>
          <w:szCs w:val="24"/>
          <w:lang w:val="sl-SI"/>
        </w:rPr>
        <w:t>Uslovi i uputstva za izradu i montažu čeličnih konstrukcija</w:t>
      </w:r>
    </w:p>
    <w:p w:rsidR="0030027E" w:rsidRPr="00530122" w:rsidRDefault="0030027E" w:rsidP="0030027E">
      <w:pPr>
        <w:ind w:right="-2"/>
        <w:rPr>
          <w:rFonts w:cs="Arial"/>
          <w:sz w:val="24"/>
          <w:szCs w:val="24"/>
          <w:u w:val="single"/>
          <w:lang w:val="sl-SI"/>
        </w:rPr>
      </w:pPr>
    </w:p>
    <w:p w:rsidR="0030027E" w:rsidRPr="00530122" w:rsidRDefault="0030027E" w:rsidP="0030027E">
      <w:pPr>
        <w:ind w:right="-2"/>
        <w:rPr>
          <w:rFonts w:cs="Arial"/>
          <w:sz w:val="24"/>
          <w:szCs w:val="24"/>
          <w:lang w:val="sl-SI"/>
        </w:rPr>
      </w:pPr>
      <w:r w:rsidRPr="00530122">
        <w:rPr>
          <w:rFonts w:cs="Arial"/>
          <w:sz w:val="24"/>
          <w:szCs w:val="24"/>
          <w:lang w:val="sl-SI"/>
        </w:rPr>
        <w:t>Izvođač radova je dužan da sve radove izvodi prema projektnoj dokumentaciji, uz svestranu i svakodnevnu kontrolu nadzornog organa. Za montažu čelične konstrukcije izvođač je dužan da izradi projekat. Odstupanje u redosledu montaže elemenata u odnosu na projekat montaže nedozvoljeno je. Konstrukcija mora biti stabilna u svim pravcima, u toku montaže, uz punu odgovornost izvođača radova.</w:t>
      </w:r>
    </w:p>
    <w:p w:rsidR="0030027E" w:rsidRPr="00530122" w:rsidRDefault="0030027E" w:rsidP="0030027E">
      <w:pPr>
        <w:ind w:right="-2"/>
        <w:rPr>
          <w:rFonts w:cs="Arial"/>
          <w:sz w:val="24"/>
          <w:szCs w:val="24"/>
          <w:lang w:val="sl-SI"/>
        </w:rPr>
      </w:pPr>
    </w:p>
    <w:p w:rsidR="0030027E" w:rsidRPr="00530122" w:rsidRDefault="0030027E" w:rsidP="0030027E">
      <w:pPr>
        <w:ind w:right="-2"/>
        <w:rPr>
          <w:rFonts w:cs="Arial"/>
          <w:sz w:val="24"/>
          <w:szCs w:val="24"/>
          <w:lang w:val="sl-SI"/>
        </w:rPr>
      </w:pPr>
      <w:r w:rsidRPr="00530122">
        <w:rPr>
          <w:rFonts w:cs="Arial"/>
          <w:sz w:val="24"/>
          <w:szCs w:val="24"/>
          <w:lang w:val="sl-SI"/>
        </w:rPr>
        <w:t>Izvođač radova je dužan da se, pre početka radova na izradi čelične konstrukcije detaljno upozna sa tehničkom dokumentacijom i da obavesti investitora o eventualno uočenim nedostacima u dokumentaciji, kako bi ovaj, preko projektne organizacije, blagovremeno otklonio.</w:t>
      </w:r>
    </w:p>
    <w:p w:rsidR="0030027E" w:rsidRPr="00530122" w:rsidRDefault="0030027E" w:rsidP="0030027E">
      <w:pPr>
        <w:ind w:right="-2"/>
        <w:rPr>
          <w:rFonts w:cs="Arial"/>
          <w:sz w:val="24"/>
          <w:szCs w:val="24"/>
          <w:lang w:val="sl-SI"/>
        </w:rPr>
      </w:pPr>
    </w:p>
    <w:p w:rsidR="0030027E" w:rsidRPr="00530122" w:rsidRDefault="0030027E" w:rsidP="0030027E">
      <w:pPr>
        <w:ind w:right="-2"/>
        <w:rPr>
          <w:rFonts w:cs="Arial"/>
          <w:sz w:val="24"/>
          <w:szCs w:val="24"/>
          <w:lang w:val="sl-SI"/>
        </w:rPr>
      </w:pPr>
      <w:r w:rsidRPr="00530122">
        <w:rPr>
          <w:rFonts w:cs="Arial"/>
          <w:sz w:val="24"/>
          <w:szCs w:val="24"/>
          <w:lang w:val="sl-SI"/>
        </w:rPr>
        <w:t>Odstupanja od projektne dokumentacije bez pismene saglasnosti investitora nije dozvoljeno.</w:t>
      </w:r>
    </w:p>
    <w:p w:rsidR="0030027E" w:rsidRPr="00530122" w:rsidRDefault="0030027E" w:rsidP="0030027E">
      <w:pPr>
        <w:ind w:right="-2"/>
        <w:rPr>
          <w:rFonts w:cs="Arial"/>
          <w:sz w:val="24"/>
          <w:szCs w:val="24"/>
          <w:lang w:val="sl-SI"/>
        </w:rPr>
      </w:pPr>
      <w:r w:rsidRPr="00530122">
        <w:rPr>
          <w:rFonts w:cs="Arial"/>
          <w:sz w:val="24"/>
          <w:szCs w:val="24"/>
          <w:lang w:val="sl-SI"/>
        </w:rPr>
        <w:t>Materijal nabavljen kod proizvođača čelika mora:</w:t>
      </w:r>
    </w:p>
    <w:p w:rsidR="0030027E" w:rsidRPr="00530122" w:rsidRDefault="0030027E" w:rsidP="0030027E">
      <w:pPr>
        <w:ind w:right="-2"/>
        <w:rPr>
          <w:rFonts w:cs="Arial"/>
          <w:sz w:val="24"/>
          <w:szCs w:val="24"/>
          <w:lang w:val="sl-SI"/>
        </w:rPr>
      </w:pPr>
    </w:p>
    <w:p w:rsidR="0030027E" w:rsidRPr="00530122" w:rsidRDefault="0030027E" w:rsidP="00331E9D">
      <w:pPr>
        <w:pStyle w:val="ListParagraph"/>
        <w:numPr>
          <w:ilvl w:val="0"/>
          <w:numId w:val="46"/>
        </w:numPr>
        <w:spacing w:before="0" w:after="0" w:line="240" w:lineRule="auto"/>
        <w:ind w:left="284" w:right="-2" w:hanging="284"/>
        <w:rPr>
          <w:rFonts w:ascii="Arial" w:hAnsi="Arial" w:cs="Arial"/>
          <w:sz w:val="24"/>
          <w:szCs w:val="24"/>
          <w:lang w:val="sl-SI"/>
        </w:rPr>
      </w:pPr>
      <w:r w:rsidRPr="00530122">
        <w:rPr>
          <w:rFonts w:ascii="Arial" w:hAnsi="Arial" w:cs="Arial"/>
          <w:sz w:val="24"/>
          <w:szCs w:val="24"/>
          <w:lang w:val="sl-SI"/>
        </w:rPr>
        <w:t>Biti obeležen bojom u pogledu dimenzija,</w:t>
      </w:r>
    </w:p>
    <w:p w:rsidR="0030027E" w:rsidRPr="00530122" w:rsidRDefault="0030027E" w:rsidP="00331E9D">
      <w:pPr>
        <w:pStyle w:val="ListParagraph"/>
        <w:numPr>
          <w:ilvl w:val="0"/>
          <w:numId w:val="46"/>
        </w:numPr>
        <w:spacing w:before="0" w:after="0" w:line="240" w:lineRule="auto"/>
        <w:ind w:left="284" w:right="-2" w:hanging="284"/>
        <w:rPr>
          <w:rFonts w:ascii="Arial" w:hAnsi="Arial" w:cs="Arial"/>
          <w:sz w:val="24"/>
          <w:szCs w:val="24"/>
          <w:lang w:val="sl-SI"/>
        </w:rPr>
      </w:pPr>
      <w:r w:rsidRPr="00530122">
        <w:rPr>
          <w:rFonts w:ascii="Arial" w:hAnsi="Arial" w:cs="Arial"/>
          <w:sz w:val="24"/>
          <w:szCs w:val="24"/>
          <w:lang w:val="sl-SI"/>
        </w:rPr>
        <w:lastRenderedPageBreak/>
        <w:t>Imati utisnut broj šarže i broj pozicije prema narudžbini.</w:t>
      </w:r>
    </w:p>
    <w:p w:rsidR="0030027E" w:rsidRPr="00530122" w:rsidRDefault="0030027E" w:rsidP="0030027E">
      <w:pPr>
        <w:ind w:right="-2"/>
        <w:rPr>
          <w:rFonts w:cs="Arial"/>
          <w:sz w:val="24"/>
          <w:szCs w:val="24"/>
          <w:lang w:val="sl-SI"/>
        </w:rPr>
      </w:pPr>
    </w:p>
    <w:p w:rsidR="0030027E" w:rsidRPr="00530122" w:rsidRDefault="0030027E" w:rsidP="0030027E">
      <w:pPr>
        <w:ind w:right="-2"/>
        <w:rPr>
          <w:rFonts w:cs="Arial"/>
          <w:sz w:val="24"/>
          <w:szCs w:val="24"/>
          <w:lang w:val="sl-SI"/>
        </w:rPr>
      </w:pPr>
      <w:r w:rsidRPr="00530122">
        <w:rPr>
          <w:rFonts w:cs="Arial"/>
          <w:sz w:val="24"/>
          <w:szCs w:val="24"/>
          <w:lang w:val="sl-SI"/>
        </w:rPr>
        <w:t>Preko ovakvih oznaka je jedino moguće uspostaviti vezu između naručenog materijala i atesta.</w:t>
      </w:r>
    </w:p>
    <w:p w:rsidR="0030027E" w:rsidRPr="00530122" w:rsidRDefault="0030027E" w:rsidP="0030027E">
      <w:pPr>
        <w:ind w:right="-2"/>
        <w:rPr>
          <w:rFonts w:cs="Arial"/>
          <w:sz w:val="24"/>
          <w:szCs w:val="24"/>
          <w:lang w:val="sl-SI"/>
        </w:rPr>
      </w:pPr>
      <w:r w:rsidRPr="00530122">
        <w:rPr>
          <w:rFonts w:cs="Arial"/>
          <w:sz w:val="24"/>
          <w:szCs w:val="24"/>
          <w:lang w:val="sl-SI"/>
        </w:rPr>
        <w:t>Izvođač radova ne sme da ugradi nikakav materijal bez odgovarajućeg atesta. Pri sečenju pojedinih pozicija iz nabavljenih većih dimenzija tabli lima, za sve pozicije koje obrazuju noseće delove konstrukcije, broj utisnute šarže i broj narudžbinske pozicije moraju se preneti na pojedinačne pozicije.</w:t>
      </w:r>
    </w:p>
    <w:p w:rsidR="0030027E" w:rsidRPr="00530122" w:rsidRDefault="0030027E" w:rsidP="0030027E">
      <w:pPr>
        <w:ind w:right="-2"/>
        <w:rPr>
          <w:rFonts w:cs="Arial"/>
          <w:sz w:val="24"/>
          <w:szCs w:val="24"/>
          <w:lang w:val="sl-SI"/>
        </w:rPr>
      </w:pPr>
      <w:r w:rsidRPr="00530122">
        <w:rPr>
          <w:rFonts w:cs="Arial"/>
          <w:sz w:val="24"/>
          <w:szCs w:val="24"/>
          <w:lang w:val="sl-SI"/>
        </w:rPr>
        <w:t>Iz montažnog dnevnika izvođača mora biti vidljivo koje su pozicije krojene iz jedne narudžbinske pozicije.</w:t>
      </w:r>
    </w:p>
    <w:p w:rsidR="0030027E" w:rsidRPr="00530122" w:rsidRDefault="0030027E" w:rsidP="0030027E">
      <w:pPr>
        <w:ind w:right="-2"/>
        <w:rPr>
          <w:rFonts w:cs="Arial"/>
          <w:sz w:val="24"/>
          <w:szCs w:val="24"/>
          <w:lang w:val="sl-SI"/>
        </w:rPr>
      </w:pPr>
      <w:r w:rsidRPr="00530122">
        <w:rPr>
          <w:rFonts w:cs="Arial"/>
          <w:sz w:val="24"/>
          <w:szCs w:val="24"/>
          <w:lang w:val="sl-SI"/>
        </w:rPr>
        <w:t>Sva evidencija o materijalu, počevši od nabavke do ugrađivanja, mora se uredno voditi i prilaže se kao dokument pri isporuci konstrukcije. Bez ovakvog dokumenta konstrukcija se ne sme preuzeti.</w:t>
      </w:r>
    </w:p>
    <w:p w:rsidR="0030027E" w:rsidRPr="00530122" w:rsidRDefault="0030027E" w:rsidP="0030027E">
      <w:pPr>
        <w:ind w:right="-2"/>
        <w:rPr>
          <w:rFonts w:cs="Arial"/>
          <w:sz w:val="24"/>
          <w:szCs w:val="24"/>
          <w:lang w:val="sl-SI"/>
        </w:rPr>
      </w:pPr>
      <w:r w:rsidRPr="00530122">
        <w:rPr>
          <w:rFonts w:cs="Arial"/>
          <w:sz w:val="24"/>
          <w:szCs w:val="24"/>
          <w:lang w:val="sl-SI"/>
        </w:rPr>
        <w:t>Pri izradi konstrukcije u radionici, izvođač radova mora ispunjavati zahteve zakona, propisa, standarda i ostalih tehničkih normativa , koji važe za tip konstrukcije koji se nalaze u obradi, kao što su:</w:t>
      </w:r>
    </w:p>
    <w:p w:rsidR="0030027E" w:rsidRPr="00530122" w:rsidRDefault="0030027E" w:rsidP="00331E9D">
      <w:pPr>
        <w:numPr>
          <w:ilvl w:val="0"/>
          <w:numId w:val="47"/>
        </w:numPr>
        <w:spacing w:before="0"/>
        <w:ind w:left="284" w:right="-2" w:hanging="284"/>
        <w:rPr>
          <w:rFonts w:cs="Arial"/>
          <w:sz w:val="24"/>
          <w:szCs w:val="24"/>
          <w:lang w:val="sl-SI"/>
        </w:rPr>
      </w:pPr>
      <w:r w:rsidRPr="00530122">
        <w:rPr>
          <w:rFonts w:cs="Arial"/>
          <w:sz w:val="24"/>
          <w:szCs w:val="24"/>
          <w:lang w:val="sl-SI"/>
        </w:rPr>
        <w:t>Sečene ivice lamela moraju biti brušenjem doterane i ivice "oborene",</w:t>
      </w:r>
    </w:p>
    <w:p w:rsidR="0030027E" w:rsidRPr="00530122" w:rsidRDefault="0030027E" w:rsidP="00331E9D">
      <w:pPr>
        <w:numPr>
          <w:ilvl w:val="0"/>
          <w:numId w:val="47"/>
        </w:numPr>
        <w:spacing w:before="0"/>
        <w:ind w:left="284" w:right="-2" w:hanging="284"/>
        <w:rPr>
          <w:rFonts w:cs="Arial"/>
          <w:sz w:val="24"/>
          <w:szCs w:val="24"/>
          <w:lang w:val="sl-SI"/>
        </w:rPr>
      </w:pPr>
      <w:r w:rsidRPr="00530122">
        <w:rPr>
          <w:rFonts w:cs="Arial"/>
          <w:sz w:val="24"/>
          <w:szCs w:val="24"/>
          <w:lang w:val="sl-SI"/>
        </w:rPr>
        <w:t>Zavareni elementi moraju, posle zavarivanja, imati projektovani oblik i ravne površine.</w:t>
      </w:r>
    </w:p>
    <w:p w:rsidR="0030027E" w:rsidRPr="00530122" w:rsidRDefault="0030027E" w:rsidP="00331E9D">
      <w:pPr>
        <w:numPr>
          <w:ilvl w:val="0"/>
          <w:numId w:val="47"/>
        </w:numPr>
        <w:spacing w:before="0"/>
        <w:ind w:left="284" w:right="-2" w:hanging="284"/>
        <w:rPr>
          <w:rFonts w:cs="Arial"/>
          <w:sz w:val="24"/>
          <w:szCs w:val="24"/>
          <w:lang w:val="sl-SI"/>
        </w:rPr>
      </w:pPr>
      <w:r w:rsidRPr="00530122">
        <w:rPr>
          <w:rFonts w:cs="Arial"/>
          <w:sz w:val="24"/>
          <w:szCs w:val="24"/>
          <w:lang w:val="sl-SI"/>
        </w:rPr>
        <w:t xml:space="preserve">Rupe za zavrtnjeve moraju se bušiti a ne probijati. </w:t>
      </w:r>
    </w:p>
    <w:p w:rsidR="0030027E" w:rsidRPr="00530122" w:rsidRDefault="0030027E" w:rsidP="00331E9D">
      <w:pPr>
        <w:numPr>
          <w:ilvl w:val="0"/>
          <w:numId w:val="47"/>
        </w:numPr>
        <w:spacing w:before="0"/>
        <w:ind w:left="284" w:right="-2" w:hanging="284"/>
        <w:rPr>
          <w:rFonts w:cs="Arial"/>
          <w:sz w:val="24"/>
          <w:szCs w:val="24"/>
          <w:lang w:val="sl-SI"/>
        </w:rPr>
      </w:pPr>
      <w:r w:rsidRPr="00530122">
        <w:rPr>
          <w:rFonts w:cs="Arial"/>
          <w:sz w:val="24"/>
          <w:szCs w:val="24"/>
          <w:lang w:val="sl-SI"/>
        </w:rPr>
        <w:t>Pri izradi zavarenih podsklopova i sklopova izvođač mora izraditi tehnološki plan zavarivanja, sastavljen po načelu što manjeg unošenja toplotnog uticaja u konstrukciju.</w:t>
      </w:r>
    </w:p>
    <w:p w:rsidR="0030027E" w:rsidRPr="00530122" w:rsidRDefault="0030027E" w:rsidP="00331E9D">
      <w:pPr>
        <w:numPr>
          <w:ilvl w:val="0"/>
          <w:numId w:val="47"/>
        </w:numPr>
        <w:spacing w:before="0"/>
        <w:ind w:left="284" w:right="-2" w:hanging="284"/>
        <w:rPr>
          <w:rFonts w:cs="Arial"/>
          <w:sz w:val="24"/>
          <w:szCs w:val="24"/>
          <w:lang w:val="sl-SI"/>
        </w:rPr>
      </w:pPr>
      <w:r w:rsidRPr="00530122">
        <w:rPr>
          <w:rFonts w:cs="Arial"/>
          <w:sz w:val="24"/>
          <w:szCs w:val="24"/>
          <w:lang w:val="sl-SI"/>
        </w:rPr>
        <w:t>Kod zavarenih konstrukcija prednost dati poluautomatskom postupku u odnosu na ručni postupak zavarivanja.</w:t>
      </w:r>
    </w:p>
    <w:p w:rsidR="0030027E" w:rsidRPr="00530122" w:rsidRDefault="0030027E" w:rsidP="00331E9D">
      <w:pPr>
        <w:numPr>
          <w:ilvl w:val="0"/>
          <w:numId w:val="47"/>
        </w:numPr>
        <w:spacing w:before="0"/>
        <w:ind w:left="284" w:right="-2" w:hanging="284"/>
        <w:rPr>
          <w:rFonts w:cs="Arial"/>
          <w:sz w:val="24"/>
          <w:szCs w:val="24"/>
          <w:lang w:val="sl-SI"/>
        </w:rPr>
      </w:pPr>
      <w:r w:rsidRPr="00530122">
        <w:rPr>
          <w:rFonts w:cs="Arial"/>
          <w:sz w:val="24"/>
          <w:szCs w:val="24"/>
          <w:lang w:val="sl-SI"/>
        </w:rPr>
        <w:t>Loze zavrtnjeva ne smeju zadirati u paket konstruktivnih elemenata. Naručivati dužinu zavrtnjeva za svaku vezu ponaosob, prema debljini paketa konstruktivnih elemenata.</w:t>
      </w:r>
    </w:p>
    <w:p w:rsidR="0030027E" w:rsidRPr="00530122" w:rsidRDefault="0030027E" w:rsidP="00331E9D">
      <w:pPr>
        <w:numPr>
          <w:ilvl w:val="0"/>
          <w:numId w:val="47"/>
        </w:numPr>
        <w:spacing w:before="0"/>
        <w:ind w:left="284" w:right="-2" w:hanging="284"/>
        <w:rPr>
          <w:rFonts w:cs="Arial"/>
          <w:sz w:val="24"/>
          <w:szCs w:val="24"/>
          <w:lang w:val="sl-SI"/>
        </w:rPr>
      </w:pPr>
      <w:r w:rsidRPr="00530122">
        <w:rPr>
          <w:rFonts w:cs="Arial"/>
          <w:sz w:val="24"/>
          <w:szCs w:val="24"/>
          <w:lang w:val="sl-SI"/>
        </w:rPr>
        <w:t>Sastavljeni sklopovi moraju ostati u granicama tolerancija, prikazanim u propisima.</w:t>
      </w:r>
    </w:p>
    <w:p w:rsidR="0030027E" w:rsidRPr="00530122" w:rsidRDefault="0030027E" w:rsidP="00331E9D">
      <w:pPr>
        <w:numPr>
          <w:ilvl w:val="0"/>
          <w:numId w:val="47"/>
        </w:numPr>
        <w:spacing w:before="0"/>
        <w:ind w:left="284" w:right="-2" w:hanging="284"/>
        <w:rPr>
          <w:rFonts w:cs="Arial"/>
          <w:sz w:val="24"/>
          <w:szCs w:val="24"/>
          <w:lang w:val="sl-SI"/>
        </w:rPr>
      </w:pPr>
      <w:r w:rsidRPr="00530122">
        <w:rPr>
          <w:rFonts w:cs="Arial"/>
          <w:sz w:val="24"/>
          <w:szCs w:val="24"/>
          <w:lang w:val="sl-SI"/>
        </w:rPr>
        <w:t>Konstrukcija se mora tako izraditi da dozvoli montažu bez nasilniog navlačenja.</w:t>
      </w:r>
    </w:p>
    <w:p w:rsidR="0030027E" w:rsidRPr="00530122" w:rsidRDefault="0030027E" w:rsidP="00331E9D">
      <w:pPr>
        <w:numPr>
          <w:ilvl w:val="0"/>
          <w:numId w:val="47"/>
        </w:numPr>
        <w:spacing w:before="0"/>
        <w:ind w:left="284" w:right="-2" w:hanging="284"/>
        <w:rPr>
          <w:rFonts w:cs="Arial"/>
          <w:sz w:val="24"/>
          <w:szCs w:val="24"/>
          <w:lang w:val="sl-SI"/>
        </w:rPr>
      </w:pPr>
      <w:r w:rsidRPr="00530122">
        <w:rPr>
          <w:rFonts w:cs="Arial"/>
          <w:sz w:val="24"/>
          <w:szCs w:val="24"/>
          <w:lang w:val="sl-SI"/>
        </w:rPr>
        <w:t>Obavezna je probna montaža konstrukcije u radionici, pre isporuke gradilištu.</w:t>
      </w:r>
    </w:p>
    <w:p w:rsidR="0030027E" w:rsidRPr="00530122" w:rsidRDefault="0030027E" w:rsidP="0030027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right="-2"/>
        <w:jc w:val="both"/>
        <w:rPr>
          <w:rFonts w:ascii="Arial" w:hAnsi="Arial" w:cs="Arial"/>
          <w:sz w:val="24"/>
          <w:szCs w:val="24"/>
        </w:rPr>
      </w:pPr>
    </w:p>
    <w:p w:rsidR="0030027E" w:rsidRPr="00530122" w:rsidRDefault="0030027E" w:rsidP="0030027E">
      <w:pPr>
        <w:ind w:right="-2"/>
        <w:rPr>
          <w:rFonts w:cs="Arial"/>
          <w:sz w:val="24"/>
          <w:szCs w:val="24"/>
          <w:u w:val="single"/>
          <w:lang w:val="sr-Cyrl-RS"/>
        </w:rPr>
      </w:pPr>
      <w:r w:rsidRPr="00530122">
        <w:rPr>
          <w:rFonts w:cs="Arial"/>
          <w:sz w:val="24"/>
          <w:szCs w:val="24"/>
          <w:u w:val="single"/>
          <w:lang w:val="sr-Cyrl-RS"/>
        </w:rPr>
        <w:t>4.0 ТЕХНИЧКИ УСЛОВИ ИЗВОЂЕЊЕ ПРОЈЕКАТ ХИДРОТЕХНИЧКИХ ИНСТАЛАЦИЈА</w:t>
      </w:r>
    </w:p>
    <w:p w:rsidR="0030027E" w:rsidRPr="00530122" w:rsidRDefault="0030027E" w:rsidP="0030027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right="-2"/>
        <w:jc w:val="both"/>
        <w:rPr>
          <w:rFonts w:ascii="Arial" w:hAnsi="Arial" w:cs="Arial"/>
          <w:sz w:val="24"/>
          <w:szCs w:val="24"/>
        </w:rPr>
      </w:pPr>
    </w:p>
    <w:p w:rsidR="0030027E" w:rsidRPr="00530122" w:rsidRDefault="0030027E" w:rsidP="0030027E">
      <w:pPr>
        <w:ind w:right="-2"/>
        <w:rPr>
          <w:rFonts w:cs="Arial"/>
          <w:sz w:val="24"/>
          <w:szCs w:val="24"/>
          <w:lang w:val="sr-Latn-CS"/>
        </w:rPr>
      </w:pPr>
      <w:r w:rsidRPr="00530122">
        <w:rPr>
          <w:rFonts w:cs="Arial"/>
          <w:sz w:val="24"/>
          <w:szCs w:val="24"/>
          <w:lang w:val="sr-Latn-CS"/>
        </w:rPr>
        <w:t>OPŠTI USLOVI</w:t>
      </w:r>
    </w:p>
    <w:p w:rsidR="0030027E" w:rsidRPr="00530122" w:rsidRDefault="0030027E" w:rsidP="0030027E">
      <w:pPr>
        <w:ind w:right="-2"/>
        <w:rPr>
          <w:rFonts w:cs="Arial"/>
          <w:b/>
          <w:sz w:val="24"/>
          <w:szCs w:val="24"/>
          <w:lang w:val="sr-Latn-CS"/>
        </w:rPr>
      </w:pPr>
    </w:p>
    <w:p w:rsidR="0030027E" w:rsidRPr="00530122" w:rsidRDefault="0030027E" w:rsidP="0030027E">
      <w:pPr>
        <w:ind w:right="-2"/>
        <w:rPr>
          <w:rFonts w:cs="Arial"/>
          <w:sz w:val="24"/>
          <w:szCs w:val="24"/>
          <w:lang w:val="sr-Latn-CS"/>
        </w:rPr>
      </w:pPr>
      <w:r w:rsidRPr="00530122">
        <w:rPr>
          <w:rFonts w:cs="Arial"/>
          <w:sz w:val="24"/>
          <w:szCs w:val="24"/>
          <w:lang w:val="sr-Latn-CS"/>
        </w:rPr>
        <w:t>Svi radovi se moraju izvesti u svemu prema odobrenim crtežima, opisima i važećim tehničkim normativima.</w:t>
      </w:r>
    </w:p>
    <w:p w:rsidR="0030027E" w:rsidRPr="00530122" w:rsidRDefault="0030027E" w:rsidP="0030027E">
      <w:pPr>
        <w:ind w:right="-2"/>
        <w:rPr>
          <w:rFonts w:cs="Arial"/>
          <w:sz w:val="24"/>
          <w:szCs w:val="24"/>
          <w:lang w:val="sr-Latn-CS"/>
        </w:rPr>
      </w:pPr>
      <w:r w:rsidRPr="00530122">
        <w:rPr>
          <w:rFonts w:cs="Arial"/>
          <w:sz w:val="24"/>
          <w:szCs w:val="24"/>
          <w:lang w:val="sr-Latn-CS"/>
        </w:rPr>
        <w:t>Izvođač je dužan da pre početka radova uporedi projekat sa stvarnim stanjem na gradilištu i sa nadzornim organom reši sva sporna pitanja. Pre svake eventualne izmene izvođač je dužan da blagovremeno izvesti nadzorni organ. Pre postavljanja vodovoda i kanalizacije izvođač je dužan da se pridržava sledećih uputstava:</w:t>
      </w:r>
    </w:p>
    <w:p w:rsidR="0030027E" w:rsidRPr="00530122" w:rsidRDefault="0030027E" w:rsidP="00331E9D">
      <w:pPr>
        <w:numPr>
          <w:ilvl w:val="0"/>
          <w:numId w:val="53"/>
        </w:numPr>
        <w:spacing w:before="0"/>
        <w:ind w:left="284" w:right="-2" w:hanging="284"/>
        <w:rPr>
          <w:rFonts w:cs="Arial"/>
          <w:sz w:val="24"/>
          <w:szCs w:val="24"/>
          <w:lang w:val="sr-Latn-CS"/>
        </w:rPr>
      </w:pPr>
      <w:r w:rsidRPr="00530122">
        <w:rPr>
          <w:rFonts w:cs="Arial"/>
          <w:sz w:val="24"/>
          <w:szCs w:val="24"/>
          <w:lang w:val="sr-Latn-CS"/>
        </w:rPr>
        <w:t>Da proveri sve visinske kote u projektu i sravni ih sa stvarnim visinama na gradilištu.</w:t>
      </w:r>
    </w:p>
    <w:p w:rsidR="0030027E" w:rsidRPr="00530122" w:rsidRDefault="0030027E" w:rsidP="00331E9D">
      <w:pPr>
        <w:numPr>
          <w:ilvl w:val="0"/>
          <w:numId w:val="53"/>
        </w:numPr>
        <w:spacing w:before="0"/>
        <w:ind w:left="284" w:right="-2" w:hanging="284"/>
        <w:rPr>
          <w:rFonts w:cs="Arial"/>
          <w:sz w:val="24"/>
          <w:szCs w:val="24"/>
          <w:lang w:val="sr-Latn-CS"/>
        </w:rPr>
      </w:pPr>
      <w:r w:rsidRPr="00530122">
        <w:rPr>
          <w:rFonts w:cs="Arial"/>
          <w:sz w:val="24"/>
          <w:szCs w:val="24"/>
          <w:lang w:val="sr-Latn-CS"/>
        </w:rPr>
        <w:t>Horizontalni vodovi vodovoda postavljaju se sa padom prema najnižem ispusnom mestu.</w:t>
      </w:r>
    </w:p>
    <w:p w:rsidR="0030027E" w:rsidRPr="00530122" w:rsidRDefault="0030027E" w:rsidP="00331E9D">
      <w:pPr>
        <w:numPr>
          <w:ilvl w:val="0"/>
          <w:numId w:val="53"/>
        </w:numPr>
        <w:spacing w:before="0"/>
        <w:ind w:left="284" w:right="-2" w:hanging="284"/>
        <w:rPr>
          <w:rFonts w:cs="Arial"/>
          <w:sz w:val="24"/>
          <w:szCs w:val="24"/>
          <w:lang w:val="sr-Latn-CS"/>
        </w:rPr>
      </w:pPr>
      <w:r w:rsidRPr="00530122">
        <w:rPr>
          <w:rFonts w:cs="Arial"/>
          <w:sz w:val="24"/>
          <w:szCs w:val="24"/>
          <w:lang w:val="sr-Latn-CS"/>
        </w:rPr>
        <w:t>Na najvišim tačkama horizontalnih vodova vodovoda postavljaju se vazdušni ventili.</w:t>
      </w:r>
    </w:p>
    <w:p w:rsidR="0030027E" w:rsidRPr="00530122" w:rsidRDefault="0030027E" w:rsidP="00331E9D">
      <w:pPr>
        <w:numPr>
          <w:ilvl w:val="0"/>
          <w:numId w:val="53"/>
        </w:numPr>
        <w:spacing w:before="0"/>
        <w:ind w:left="284" w:right="-2" w:hanging="284"/>
        <w:rPr>
          <w:rFonts w:cs="Arial"/>
          <w:sz w:val="24"/>
          <w:szCs w:val="24"/>
          <w:lang w:val="sr-Latn-CS"/>
        </w:rPr>
      </w:pPr>
      <w:r w:rsidRPr="00530122">
        <w:rPr>
          <w:rFonts w:cs="Arial"/>
          <w:sz w:val="24"/>
          <w:szCs w:val="24"/>
          <w:lang w:val="sr-Latn-CS"/>
        </w:rPr>
        <w:t>Po završenoj montaži mrežu ispitati na probni pritisak koji je za 50% veći od radnog.</w:t>
      </w:r>
    </w:p>
    <w:p w:rsidR="0030027E" w:rsidRPr="00530122" w:rsidRDefault="0030027E" w:rsidP="0030027E">
      <w:pPr>
        <w:tabs>
          <w:tab w:val="num" w:pos="426"/>
          <w:tab w:val="num" w:pos="1418"/>
        </w:tabs>
        <w:ind w:right="-2"/>
        <w:rPr>
          <w:rFonts w:cs="Arial"/>
          <w:sz w:val="24"/>
          <w:szCs w:val="24"/>
          <w:lang w:val="sr-Latn-CS"/>
        </w:rPr>
      </w:pPr>
      <w:r w:rsidRPr="00530122">
        <w:rPr>
          <w:rFonts w:cs="Arial"/>
          <w:sz w:val="24"/>
          <w:szCs w:val="24"/>
          <w:lang w:val="sr-Latn-CS"/>
        </w:rPr>
        <w:t>Pre upotrebe vodovodne mreže a nakon pozitivnih razultata ispitivanje na pritisak, mrežu isprati i dezinfikovati. Dezinfekciju vrši ovlašćeno preduzeće za ovu vrstu posla i izdaje potvrdu o hemijskoj i bakteriološkoj ispravnosti vode.</w:t>
      </w:r>
    </w:p>
    <w:p w:rsidR="0030027E" w:rsidRPr="00530122" w:rsidRDefault="0030027E" w:rsidP="0030027E">
      <w:pPr>
        <w:ind w:right="-2"/>
        <w:rPr>
          <w:rFonts w:cs="Arial"/>
          <w:b/>
          <w:sz w:val="24"/>
          <w:szCs w:val="24"/>
          <w:u w:val="single"/>
          <w:lang w:val="sr-Latn-CS"/>
        </w:rPr>
      </w:pPr>
      <w:r w:rsidRPr="00530122">
        <w:rPr>
          <w:rFonts w:cs="Arial"/>
          <w:b/>
          <w:sz w:val="24"/>
          <w:szCs w:val="24"/>
          <w:u w:val="single"/>
          <w:lang w:val="sr-Latn-CS"/>
        </w:rPr>
        <w:t>Postavjanje cevi u zemlju</w:t>
      </w:r>
    </w:p>
    <w:p w:rsidR="0030027E" w:rsidRPr="00530122" w:rsidRDefault="0030027E" w:rsidP="0030027E">
      <w:pPr>
        <w:ind w:right="-2"/>
        <w:rPr>
          <w:rFonts w:cs="Arial"/>
          <w:sz w:val="24"/>
          <w:szCs w:val="24"/>
          <w:lang w:val="sr-Latn-CS"/>
        </w:rPr>
      </w:pPr>
      <w:r w:rsidRPr="00530122">
        <w:rPr>
          <w:rFonts w:cs="Arial"/>
          <w:sz w:val="24"/>
          <w:szCs w:val="24"/>
          <w:lang w:val="sr-Latn-CS"/>
        </w:rPr>
        <w:lastRenderedPageBreak/>
        <w:t>Sve cevi u zemlji polažu se u sloju peska koji obuhvata cev sa svih strana u debljini najmanje 100mm.</w:t>
      </w:r>
    </w:p>
    <w:p w:rsidR="0030027E" w:rsidRPr="00530122" w:rsidRDefault="0030027E" w:rsidP="0030027E">
      <w:pPr>
        <w:ind w:right="-2"/>
        <w:rPr>
          <w:rFonts w:cs="Arial"/>
          <w:sz w:val="24"/>
          <w:szCs w:val="24"/>
          <w:lang w:val="sr-Latn-CS"/>
        </w:rPr>
      </w:pPr>
      <w:r w:rsidRPr="00530122">
        <w:rPr>
          <w:rFonts w:cs="Arial"/>
          <w:sz w:val="24"/>
          <w:szCs w:val="24"/>
          <w:lang w:val="sr-Latn-CS"/>
        </w:rPr>
        <w:t>Postavljanje cevi u rovove može otpočeti kada nadzorni organ ustanovi da je rov pravilno po projektu iskopan. Rov se ne sme zatrpati pre nego što je instalacija ispitana.</w:t>
      </w:r>
    </w:p>
    <w:p w:rsidR="0030027E" w:rsidRPr="00530122" w:rsidRDefault="0030027E" w:rsidP="0030027E">
      <w:pPr>
        <w:ind w:right="-2"/>
        <w:rPr>
          <w:rFonts w:cs="Arial"/>
          <w:b/>
          <w:sz w:val="24"/>
          <w:szCs w:val="24"/>
          <w:lang w:val="sr-Latn-CS"/>
        </w:rPr>
      </w:pPr>
    </w:p>
    <w:p w:rsidR="0030027E" w:rsidRPr="00530122" w:rsidRDefault="0030027E" w:rsidP="0030027E">
      <w:pPr>
        <w:ind w:right="-2"/>
        <w:rPr>
          <w:rFonts w:cs="Arial"/>
          <w:b/>
          <w:sz w:val="24"/>
          <w:szCs w:val="24"/>
          <w:u w:val="single"/>
          <w:lang w:val="sr-Latn-CS"/>
        </w:rPr>
      </w:pPr>
      <w:r w:rsidRPr="00530122">
        <w:rPr>
          <w:rFonts w:cs="Arial"/>
          <w:b/>
          <w:sz w:val="24"/>
          <w:szCs w:val="24"/>
          <w:u w:val="single"/>
          <w:lang w:val="sr-Latn-CS"/>
        </w:rPr>
        <w:t>Postavjanje cevi u konstrukciji</w:t>
      </w:r>
    </w:p>
    <w:p w:rsidR="0030027E" w:rsidRPr="00530122" w:rsidRDefault="0030027E" w:rsidP="0030027E">
      <w:pPr>
        <w:ind w:right="-2"/>
        <w:rPr>
          <w:rFonts w:cs="Arial"/>
          <w:b/>
          <w:sz w:val="24"/>
          <w:szCs w:val="24"/>
          <w:lang w:val="sr-Latn-CS"/>
        </w:rPr>
      </w:pPr>
    </w:p>
    <w:p w:rsidR="0030027E" w:rsidRPr="00530122" w:rsidRDefault="0030027E" w:rsidP="0030027E">
      <w:pPr>
        <w:ind w:right="-2"/>
        <w:rPr>
          <w:rFonts w:cs="Arial"/>
          <w:sz w:val="24"/>
          <w:szCs w:val="24"/>
          <w:lang w:val="sr-Latn-CS"/>
        </w:rPr>
      </w:pPr>
      <w:r w:rsidRPr="00530122">
        <w:rPr>
          <w:rFonts w:cs="Arial"/>
          <w:sz w:val="24"/>
          <w:szCs w:val="24"/>
          <w:lang w:val="sr-Latn-CS"/>
        </w:rPr>
        <w:t>Otvori cevi kroz konstrukciju moraju biti dovoljno veliki, a prostor između cevi i konstrukcije ispunjen elastičnim materijalom da bi se sprečilo oštećenje cevi.     Vodovodne i kanalizacione cevi</w:t>
      </w:r>
    </w:p>
    <w:p w:rsidR="0030027E" w:rsidRPr="00530122" w:rsidRDefault="0030027E" w:rsidP="0030027E">
      <w:pPr>
        <w:ind w:right="-2"/>
        <w:rPr>
          <w:rFonts w:cs="Arial"/>
          <w:sz w:val="24"/>
          <w:szCs w:val="24"/>
          <w:lang w:val="sr-Latn-CS"/>
        </w:rPr>
      </w:pPr>
      <w:r w:rsidRPr="00530122">
        <w:rPr>
          <w:rFonts w:cs="Arial"/>
          <w:sz w:val="24"/>
          <w:szCs w:val="24"/>
          <w:lang w:val="sr-Latn-CS"/>
        </w:rPr>
        <w:t>pri prolasku kroz konstruktivne zidove zaštititi sa cevi čiji je prečnik 50 mm veći od spoljnog prečnika glavne cevi a međuprostor će se ispuniti kudeljom u asfaltnom kitu.</w:t>
      </w:r>
    </w:p>
    <w:p w:rsidR="0030027E" w:rsidRPr="00530122" w:rsidRDefault="0030027E" w:rsidP="0030027E">
      <w:pPr>
        <w:ind w:right="-2"/>
        <w:rPr>
          <w:rFonts w:cs="Arial"/>
          <w:b/>
          <w:sz w:val="24"/>
          <w:szCs w:val="24"/>
          <w:lang w:val="sr-Latn-CS"/>
        </w:rPr>
      </w:pPr>
    </w:p>
    <w:p w:rsidR="0030027E" w:rsidRPr="00530122" w:rsidRDefault="0030027E" w:rsidP="0030027E">
      <w:pPr>
        <w:ind w:right="-2"/>
        <w:rPr>
          <w:rFonts w:cs="Arial"/>
          <w:b/>
          <w:sz w:val="24"/>
          <w:szCs w:val="24"/>
          <w:u w:val="single"/>
          <w:lang w:val="sr-Latn-CS"/>
        </w:rPr>
      </w:pPr>
      <w:r w:rsidRPr="00530122">
        <w:rPr>
          <w:rFonts w:cs="Arial"/>
          <w:b/>
          <w:sz w:val="24"/>
          <w:szCs w:val="24"/>
          <w:u w:val="single"/>
          <w:lang w:val="sr-Latn-CS"/>
        </w:rPr>
        <w:t>Spojevi</w:t>
      </w:r>
    </w:p>
    <w:p w:rsidR="0030027E" w:rsidRPr="00530122" w:rsidRDefault="0030027E" w:rsidP="0030027E">
      <w:pPr>
        <w:ind w:right="-2"/>
        <w:rPr>
          <w:rFonts w:cs="Arial"/>
          <w:b/>
          <w:sz w:val="24"/>
          <w:szCs w:val="24"/>
          <w:lang w:val="sr-Latn-CS"/>
        </w:rPr>
      </w:pPr>
    </w:p>
    <w:p w:rsidR="0030027E" w:rsidRPr="00530122" w:rsidRDefault="0030027E" w:rsidP="0030027E">
      <w:pPr>
        <w:ind w:right="-2"/>
        <w:rPr>
          <w:rFonts w:cs="Arial"/>
          <w:sz w:val="24"/>
          <w:szCs w:val="24"/>
          <w:lang w:val="sr-Latn-CS"/>
        </w:rPr>
      </w:pPr>
      <w:r w:rsidRPr="00530122">
        <w:rPr>
          <w:rFonts w:cs="Arial"/>
          <w:sz w:val="24"/>
          <w:szCs w:val="24"/>
          <w:lang w:val="sr-Latn-CS"/>
        </w:rPr>
        <w:t>Spajanje pocinkovanih cevi je pomoću cilindričnog navoja. Na spoljni navoj se namota pramen kudelje koji se namaže lanenim uljem ili specijalnim kitom za zaptivanje koji ne sadrži minijum ili druge otrovne materije.</w:t>
      </w:r>
    </w:p>
    <w:p w:rsidR="0030027E" w:rsidRPr="00530122" w:rsidRDefault="0030027E" w:rsidP="0030027E">
      <w:pPr>
        <w:ind w:right="-2"/>
        <w:rPr>
          <w:rFonts w:cs="Arial"/>
          <w:sz w:val="24"/>
          <w:szCs w:val="24"/>
          <w:lang w:val="sr-Latn-CS"/>
        </w:rPr>
      </w:pPr>
      <w:r w:rsidRPr="00530122">
        <w:rPr>
          <w:rFonts w:cs="Arial"/>
          <w:sz w:val="24"/>
          <w:szCs w:val="24"/>
          <w:lang w:val="sr-Latn-CS"/>
        </w:rPr>
        <w:t>Spajanje PVC-cevi među sobom vrši se lepljenjem ili usađivanjem cevi u naglavak sa gumenim prstenom.</w:t>
      </w:r>
    </w:p>
    <w:p w:rsidR="0030027E" w:rsidRPr="00530122" w:rsidRDefault="0030027E" w:rsidP="0030027E">
      <w:pPr>
        <w:ind w:right="-2"/>
        <w:rPr>
          <w:rFonts w:cs="Arial"/>
          <w:b/>
          <w:sz w:val="24"/>
          <w:szCs w:val="24"/>
          <w:lang w:val="sr-Latn-CS"/>
        </w:rPr>
      </w:pPr>
    </w:p>
    <w:p w:rsidR="0030027E" w:rsidRPr="00530122" w:rsidRDefault="0030027E" w:rsidP="0030027E">
      <w:pPr>
        <w:ind w:right="-2"/>
        <w:rPr>
          <w:rFonts w:cs="Arial"/>
          <w:b/>
          <w:sz w:val="24"/>
          <w:szCs w:val="24"/>
          <w:u w:val="single"/>
          <w:lang w:val="sr-Latn-CS"/>
        </w:rPr>
      </w:pPr>
      <w:r w:rsidRPr="00530122">
        <w:rPr>
          <w:rFonts w:cs="Arial"/>
          <w:b/>
          <w:sz w:val="24"/>
          <w:szCs w:val="24"/>
          <w:u w:val="single"/>
          <w:lang w:val="sr-Latn-CS"/>
        </w:rPr>
        <w:t>Sanitarni uređaji</w:t>
      </w:r>
    </w:p>
    <w:p w:rsidR="0030027E" w:rsidRPr="00530122" w:rsidRDefault="0030027E" w:rsidP="0030027E">
      <w:pPr>
        <w:ind w:right="-2"/>
        <w:rPr>
          <w:rFonts w:cs="Arial"/>
          <w:b/>
          <w:sz w:val="24"/>
          <w:szCs w:val="24"/>
          <w:lang w:val="sr-Latn-CS"/>
        </w:rPr>
      </w:pPr>
    </w:p>
    <w:p w:rsidR="0030027E" w:rsidRPr="00530122" w:rsidRDefault="0030027E" w:rsidP="0030027E">
      <w:pPr>
        <w:ind w:right="-2"/>
        <w:rPr>
          <w:rFonts w:cs="Arial"/>
          <w:sz w:val="24"/>
          <w:szCs w:val="24"/>
          <w:lang w:val="sr-Latn-CS"/>
        </w:rPr>
      </w:pPr>
      <w:r w:rsidRPr="00530122">
        <w:rPr>
          <w:rFonts w:cs="Arial"/>
          <w:sz w:val="24"/>
          <w:szCs w:val="24"/>
          <w:lang w:val="sr-Latn-CS"/>
        </w:rPr>
        <w:t>Ugrađivanje sanitarnih uređaja mora se izvršiti  precizno, uredno i čisto, vodeći računa o dobroj funkcionalnosti i estetskom izgledu celine.</w:t>
      </w:r>
    </w:p>
    <w:p w:rsidR="0030027E" w:rsidRPr="00530122" w:rsidRDefault="0030027E" w:rsidP="0030027E">
      <w:pPr>
        <w:ind w:right="-2"/>
        <w:rPr>
          <w:rFonts w:cs="Arial"/>
          <w:b/>
          <w:sz w:val="24"/>
          <w:szCs w:val="24"/>
          <w:lang w:val="sr-Latn-CS"/>
        </w:rPr>
      </w:pPr>
      <w:r w:rsidRPr="00530122">
        <w:rPr>
          <w:rFonts w:cs="Arial"/>
          <w:sz w:val="24"/>
          <w:szCs w:val="24"/>
          <w:lang w:val="sr-Latn-CS"/>
        </w:rPr>
        <w:t>Visina postavljanja sanitarnih uređaja je strogo prema propisu, ukoliko projektom nije zahtevano drugačije</w:t>
      </w:r>
      <w:r w:rsidRPr="00530122">
        <w:rPr>
          <w:rFonts w:cs="Arial"/>
          <w:b/>
          <w:sz w:val="24"/>
          <w:szCs w:val="24"/>
          <w:lang w:val="sr-Latn-CS"/>
        </w:rPr>
        <w:t>.</w:t>
      </w:r>
    </w:p>
    <w:p w:rsidR="0030027E" w:rsidRPr="00530122" w:rsidRDefault="0030027E" w:rsidP="0030027E">
      <w:pPr>
        <w:ind w:right="-2"/>
        <w:rPr>
          <w:rFonts w:cs="Arial"/>
          <w:b/>
          <w:spacing w:val="-3"/>
          <w:sz w:val="24"/>
          <w:szCs w:val="24"/>
        </w:rPr>
      </w:pPr>
    </w:p>
    <w:p w:rsidR="0030027E" w:rsidRPr="00530122" w:rsidRDefault="0030027E" w:rsidP="0030027E">
      <w:pPr>
        <w:ind w:right="-2"/>
        <w:rPr>
          <w:rFonts w:cs="Arial"/>
          <w:sz w:val="24"/>
          <w:szCs w:val="24"/>
          <w:lang w:val="sr-Latn-CS"/>
        </w:rPr>
      </w:pPr>
      <w:r w:rsidRPr="00530122">
        <w:rPr>
          <w:rFonts w:cs="Arial"/>
          <w:sz w:val="24"/>
          <w:szCs w:val="24"/>
          <w:lang w:val="sr-Latn-CS"/>
        </w:rPr>
        <w:t>MONTAŽNI RADOVI</w:t>
      </w:r>
    </w:p>
    <w:p w:rsidR="0030027E" w:rsidRPr="00530122" w:rsidRDefault="0030027E" w:rsidP="0030027E">
      <w:pPr>
        <w:ind w:right="-2"/>
        <w:rPr>
          <w:rFonts w:cs="Arial"/>
          <w:b/>
          <w:sz w:val="24"/>
          <w:szCs w:val="24"/>
          <w:lang w:val="sr-Latn-CS"/>
        </w:rPr>
      </w:pPr>
    </w:p>
    <w:p w:rsidR="0030027E" w:rsidRPr="00530122" w:rsidRDefault="0030027E" w:rsidP="0030027E">
      <w:pPr>
        <w:ind w:right="-2"/>
        <w:rPr>
          <w:rFonts w:cs="Arial"/>
          <w:sz w:val="24"/>
          <w:szCs w:val="24"/>
          <w:lang w:val="sr-Latn-CS"/>
        </w:rPr>
      </w:pPr>
      <w:r w:rsidRPr="00530122">
        <w:rPr>
          <w:rFonts w:cs="Arial"/>
          <w:sz w:val="24"/>
          <w:szCs w:val="24"/>
          <w:lang w:val="sr-Latn-CS"/>
        </w:rPr>
        <w:t>Instalacije vodovoda u objektu su od čeličnih pocinkovanih cevi i polipropilenskih cevi. Čelično pocinkovane su predviđene za hidrantsku mrežu, a PP cevi za sanitarnu potrošnju.</w:t>
      </w:r>
    </w:p>
    <w:p w:rsidR="0030027E" w:rsidRPr="00530122" w:rsidRDefault="0030027E" w:rsidP="0030027E">
      <w:pPr>
        <w:ind w:right="-2"/>
        <w:rPr>
          <w:rFonts w:cs="Arial"/>
          <w:sz w:val="24"/>
          <w:szCs w:val="24"/>
          <w:lang w:val="sr-Latn-CS"/>
        </w:rPr>
      </w:pPr>
    </w:p>
    <w:p w:rsidR="0030027E" w:rsidRPr="00530122" w:rsidRDefault="0030027E" w:rsidP="0030027E">
      <w:pPr>
        <w:ind w:right="-2"/>
        <w:rPr>
          <w:rFonts w:cs="Arial"/>
          <w:sz w:val="24"/>
          <w:szCs w:val="24"/>
          <w:lang w:val="sr-Latn-CS"/>
        </w:rPr>
      </w:pPr>
      <w:r w:rsidRPr="00530122">
        <w:rPr>
          <w:rFonts w:cs="Arial"/>
          <w:sz w:val="24"/>
          <w:szCs w:val="24"/>
          <w:lang w:val="sr-Latn-CS"/>
        </w:rPr>
        <w:t>Pri projektovanju važan je izbor materijala koji će u uslovima eksploatacije obezbediti dugotrajnost a pri izvođenju ekonomičnost.</w:t>
      </w:r>
    </w:p>
    <w:p w:rsidR="0030027E" w:rsidRPr="00530122" w:rsidRDefault="0030027E" w:rsidP="0030027E">
      <w:pPr>
        <w:ind w:right="-2"/>
        <w:rPr>
          <w:rFonts w:cs="Arial"/>
          <w:sz w:val="24"/>
          <w:szCs w:val="24"/>
          <w:lang w:val="sr-Latn-CS"/>
        </w:rPr>
      </w:pPr>
      <w:r w:rsidRPr="00530122">
        <w:rPr>
          <w:rFonts w:cs="Arial"/>
          <w:sz w:val="24"/>
          <w:szCs w:val="24"/>
          <w:lang w:val="sr-Latn-CS"/>
        </w:rPr>
        <w:t>Priključak unutrašnjih instalacija vodovoda izvodi se upravno na objekat sa malim padovima prema objektu. Najmanja dubina pokrivnog sloja iznad temena cevi treba da bude 1m.</w:t>
      </w:r>
    </w:p>
    <w:p w:rsidR="0030027E" w:rsidRPr="00530122" w:rsidRDefault="0030027E" w:rsidP="0030027E">
      <w:pPr>
        <w:ind w:right="-2"/>
        <w:rPr>
          <w:rFonts w:cs="Arial"/>
          <w:sz w:val="24"/>
          <w:szCs w:val="24"/>
          <w:lang w:val="sr-Latn-CS"/>
        </w:rPr>
      </w:pPr>
      <w:r w:rsidRPr="00530122">
        <w:rPr>
          <w:rFonts w:cs="Arial"/>
          <w:sz w:val="24"/>
          <w:szCs w:val="24"/>
          <w:lang w:val="sr-Latn-CS"/>
        </w:rPr>
        <w:t>Prolaz priključnog voda kroz zidove objekta treba izvoditi u zaćštitnoj čeličnoj cevi sa zalivanjem međuprostora elastičnim materijalom.</w:t>
      </w:r>
    </w:p>
    <w:p w:rsidR="0030027E" w:rsidRPr="00530122" w:rsidRDefault="0030027E" w:rsidP="0030027E">
      <w:pPr>
        <w:ind w:right="-2"/>
        <w:rPr>
          <w:rFonts w:cs="Arial"/>
          <w:sz w:val="24"/>
          <w:szCs w:val="24"/>
          <w:lang w:val="sr-Latn-CS"/>
        </w:rPr>
      </w:pPr>
      <w:r w:rsidRPr="00530122">
        <w:rPr>
          <w:rFonts w:cs="Arial"/>
          <w:sz w:val="24"/>
          <w:szCs w:val="24"/>
          <w:lang w:val="sr-Latn-CS"/>
        </w:rPr>
        <w:t xml:space="preserve">Polipropilenske cevi i fazonski komadi moraju biti u skladu sa odgovarajućim standardima za kvalitet, dimenzije i spojne delove (fitinge). Sve ugrađene cevi moraju imati odgovarajuće </w:t>
      </w:r>
      <w:r w:rsidRPr="00530122">
        <w:rPr>
          <w:rFonts w:cs="Arial"/>
          <w:sz w:val="24"/>
          <w:szCs w:val="24"/>
          <w:lang w:val="sr-Latn-CS"/>
        </w:rPr>
        <w:lastRenderedPageBreak/>
        <w:t xml:space="preserve">ateste. Cevi i fazonski komadi spajau se  polufuzionim zavarivanjem ili varenjem s ektričnim mufom. Zavarivanja cevi vršiti po propisanoj proceduri i uputstvu proizvodjača. Varenje električnim mufom (naglavkom ) se koristi prvenstveno za popravku i navarivanje na  postojeće instalacije. </w:t>
      </w:r>
    </w:p>
    <w:p w:rsidR="0030027E" w:rsidRPr="00530122" w:rsidRDefault="0030027E" w:rsidP="0030027E">
      <w:pPr>
        <w:ind w:right="-2"/>
        <w:rPr>
          <w:rFonts w:cs="Arial"/>
          <w:sz w:val="24"/>
          <w:szCs w:val="24"/>
          <w:lang w:val="sr-Latn-CS"/>
        </w:rPr>
      </w:pPr>
      <w:r w:rsidRPr="00530122">
        <w:rPr>
          <w:rFonts w:cs="Arial"/>
          <w:sz w:val="24"/>
          <w:szCs w:val="24"/>
          <w:lang w:val="sr-Latn-CS"/>
        </w:rPr>
        <w:t xml:space="preserve">Cevi  postavljene vidno u objektu potrebno je na odgovarajući način izolovati, prema izabranim izolacionim materijalima iz projekta - predmeru radova. Cevi u zemlji štite se od korozije bitulitom i bitimenskim premazima. </w:t>
      </w:r>
    </w:p>
    <w:p w:rsidR="0030027E" w:rsidRPr="00530122" w:rsidRDefault="0030027E" w:rsidP="0030027E">
      <w:pPr>
        <w:ind w:right="-2"/>
        <w:rPr>
          <w:rFonts w:cs="Arial"/>
          <w:sz w:val="24"/>
          <w:szCs w:val="24"/>
          <w:lang w:val="sr-Latn-CS"/>
        </w:rPr>
      </w:pPr>
      <w:r w:rsidRPr="00530122">
        <w:rPr>
          <w:rFonts w:cs="Arial"/>
          <w:sz w:val="24"/>
          <w:szCs w:val="24"/>
          <w:lang w:val="sr-Latn-CS"/>
        </w:rPr>
        <w:t>Cevi u zemlji štite se od korozije bitulitom i bitimenskim premazima. Čeličnopocinkovane cevi moraju imati kvalitetnu pocinkovanu zaštitu, koja se prilikom montaže ne sme oštetiti, dužine navoja moraju odgovarati dužinama navoja fitinga.</w:t>
      </w:r>
    </w:p>
    <w:p w:rsidR="0030027E" w:rsidRPr="00530122" w:rsidRDefault="0030027E" w:rsidP="0030027E">
      <w:pPr>
        <w:ind w:right="-2"/>
        <w:rPr>
          <w:rFonts w:cs="Arial"/>
          <w:sz w:val="24"/>
          <w:szCs w:val="24"/>
          <w:lang w:val="sr-Latn-CS"/>
        </w:rPr>
      </w:pPr>
      <w:r w:rsidRPr="00530122">
        <w:rPr>
          <w:rFonts w:cs="Arial"/>
          <w:sz w:val="24"/>
          <w:szCs w:val="24"/>
          <w:lang w:val="sr-Latn-CS"/>
        </w:rPr>
        <w:t>Vodovodna instalacija u objektu sa većim razvodom treba da ima potreban broj pravilno raspoređenih ventila i ventila sa ispustima koji će omogućiti pražnjenje ili isključenje cele ili dela mreže, dužih vertikalnih ili horizontalnih razvoda i pojedinačno isključenje sanitarnih pribora.</w:t>
      </w:r>
    </w:p>
    <w:p w:rsidR="0030027E" w:rsidRPr="00530122" w:rsidRDefault="0030027E" w:rsidP="0030027E">
      <w:pPr>
        <w:ind w:right="-2"/>
        <w:rPr>
          <w:rFonts w:cs="Arial"/>
          <w:sz w:val="24"/>
          <w:szCs w:val="24"/>
          <w:lang w:val="sr-Latn-CS"/>
        </w:rPr>
      </w:pPr>
      <w:r w:rsidRPr="00530122">
        <w:rPr>
          <w:rFonts w:cs="Arial"/>
          <w:sz w:val="24"/>
          <w:szCs w:val="24"/>
          <w:lang w:val="sr-Latn-CS"/>
        </w:rPr>
        <w:t>Sprečavanje prenošenja vibracija na konstrukciji izbeći će se ugradnjom gumenih ili plutanih podmetača između obujmica i cevi, sa obujmicama normalno pritegnutim.</w:t>
      </w:r>
    </w:p>
    <w:p w:rsidR="0030027E" w:rsidRPr="00530122" w:rsidRDefault="0030027E" w:rsidP="0030027E">
      <w:pPr>
        <w:ind w:right="-2"/>
        <w:rPr>
          <w:rFonts w:cs="Arial"/>
          <w:spacing w:val="-3"/>
          <w:sz w:val="24"/>
          <w:szCs w:val="24"/>
        </w:rPr>
      </w:pPr>
      <w:r w:rsidRPr="00530122">
        <w:rPr>
          <w:rFonts w:cs="Arial"/>
          <w:sz w:val="24"/>
          <w:szCs w:val="24"/>
          <w:lang w:val="sr-Latn-CS"/>
        </w:rPr>
        <w:t>Prevelikim pritezanjem obujmica za cevi gubi se efekat postavljene  elastične podloge između cevi i obujmice</w:t>
      </w:r>
      <w:r w:rsidRPr="00530122">
        <w:rPr>
          <w:rFonts w:cs="Arial"/>
          <w:spacing w:val="-3"/>
          <w:sz w:val="24"/>
          <w:szCs w:val="24"/>
        </w:rPr>
        <w:t>.</w:t>
      </w:r>
    </w:p>
    <w:p w:rsidR="0030027E" w:rsidRPr="00530122" w:rsidRDefault="0030027E" w:rsidP="0030027E">
      <w:pPr>
        <w:ind w:right="-2"/>
        <w:rPr>
          <w:rFonts w:cs="Arial"/>
          <w:b/>
          <w:sz w:val="24"/>
          <w:szCs w:val="24"/>
          <w:lang w:val="sr-Latn-CS"/>
        </w:rPr>
      </w:pPr>
    </w:p>
    <w:p w:rsidR="0030027E" w:rsidRPr="00530122" w:rsidRDefault="0030027E" w:rsidP="0030027E">
      <w:pPr>
        <w:ind w:right="-2"/>
        <w:rPr>
          <w:rFonts w:cs="Arial"/>
          <w:sz w:val="24"/>
          <w:szCs w:val="24"/>
          <w:lang w:val="sr-Latn-CS"/>
        </w:rPr>
      </w:pPr>
      <w:r w:rsidRPr="00530122">
        <w:rPr>
          <w:rFonts w:cs="Arial"/>
          <w:sz w:val="24"/>
          <w:szCs w:val="24"/>
          <w:lang w:val="sr-Latn-CS"/>
        </w:rPr>
        <w:t>Ispitivanje na pritisak cevi u objektu</w:t>
      </w:r>
    </w:p>
    <w:p w:rsidR="0030027E" w:rsidRPr="00530122" w:rsidRDefault="0030027E" w:rsidP="0030027E">
      <w:pPr>
        <w:ind w:right="-2"/>
        <w:rPr>
          <w:rFonts w:cs="Arial"/>
          <w:b/>
          <w:sz w:val="24"/>
          <w:szCs w:val="24"/>
          <w:lang w:val="sr-Latn-CS"/>
        </w:rPr>
      </w:pPr>
    </w:p>
    <w:p w:rsidR="0030027E" w:rsidRPr="00530122" w:rsidRDefault="0030027E" w:rsidP="0030027E">
      <w:pPr>
        <w:ind w:right="-2"/>
        <w:rPr>
          <w:rFonts w:cs="Arial"/>
          <w:sz w:val="24"/>
          <w:szCs w:val="24"/>
          <w:lang w:val="sr-Latn-CS"/>
        </w:rPr>
      </w:pPr>
      <w:r w:rsidRPr="00530122">
        <w:rPr>
          <w:rFonts w:cs="Arial"/>
          <w:sz w:val="24"/>
          <w:szCs w:val="24"/>
          <w:lang w:val="sr-Latn-CS"/>
        </w:rPr>
        <w:t>Vodovodne instalacije u objektu ispitati na pritisak od 12 bara u trajanju najmanje 15 minuta, odnosno dok se sva mreža obiđe i prekontroliše. Ispitivanje je uspešno ako u tom vremenu početni ispitni pritisak ostane ne promenjen. Dužnost  izvodjača je da sastavi zapisnik o ispitanoj mreži koga overava lice koje vrši nadzor.</w:t>
      </w:r>
    </w:p>
    <w:p w:rsidR="0030027E" w:rsidRPr="00530122" w:rsidRDefault="0030027E" w:rsidP="0030027E">
      <w:pPr>
        <w:ind w:right="-2"/>
        <w:rPr>
          <w:rFonts w:cs="Arial"/>
          <w:b/>
          <w:sz w:val="24"/>
          <w:szCs w:val="24"/>
          <w:lang w:val="sr-Latn-CS"/>
        </w:rPr>
      </w:pPr>
    </w:p>
    <w:p w:rsidR="0030027E" w:rsidRPr="00530122" w:rsidRDefault="0030027E" w:rsidP="0030027E">
      <w:pPr>
        <w:ind w:right="-2"/>
        <w:rPr>
          <w:rFonts w:cs="Arial"/>
          <w:b/>
          <w:sz w:val="24"/>
          <w:szCs w:val="24"/>
          <w:u w:val="single"/>
          <w:lang w:val="sr-Latn-CS"/>
        </w:rPr>
      </w:pPr>
      <w:r w:rsidRPr="00530122">
        <w:rPr>
          <w:rFonts w:cs="Arial"/>
          <w:b/>
          <w:sz w:val="24"/>
          <w:szCs w:val="24"/>
          <w:u w:val="single"/>
          <w:lang w:val="sr-Latn-CS"/>
        </w:rPr>
        <w:t>Dezinfekcija vodovodnih instalacija</w:t>
      </w:r>
    </w:p>
    <w:p w:rsidR="0030027E" w:rsidRPr="00530122" w:rsidRDefault="0030027E" w:rsidP="0030027E">
      <w:pPr>
        <w:ind w:right="-2"/>
        <w:rPr>
          <w:rFonts w:cs="Arial"/>
          <w:b/>
          <w:sz w:val="24"/>
          <w:szCs w:val="24"/>
          <w:lang w:val="sr-Latn-CS"/>
        </w:rPr>
      </w:pPr>
    </w:p>
    <w:p w:rsidR="0030027E" w:rsidRPr="00530122" w:rsidRDefault="0030027E" w:rsidP="0030027E">
      <w:pPr>
        <w:ind w:right="-2"/>
        <w:rPr>
          <w:rFonts w:cs="Arial"/>
          <w:sz w:val="24"/>
          <w:szCs w:val="24"/>
          <w:lang w:val="sr-Latn-CS"/>
        </w:rPr>
      </w:pPr>
      <w:r w:rsidRPr="00530122">
        <w:rPr>
          <w:rFonts w:cs="Arial"/>
          <w:sz w:val="24"/>
          <w:szCs w:val="24"/>
          <w:lang w:val="sr-Latn-CS"/>
        </w:rPr>
        <w:t>Pre upotrebe, nakon pozitivnih rezultata ispitivanja na pritisak, mrežu isprati i dezinfikovati. Dezinfekciju vrćši ovlašćeno preduzeće za ovu vrstu posla i izdaje potvrdu o hemijskoj i bakteriološkoj ispravnosti vode.</w:t>
      </w:r>
    </w:p>
    <w:p w:rsidR="0030027E" w:rsidRPr="00530122" w:rsidRDefault="0030027E" w:rsidP="0030027E">
      <w:pPr>
        <w:ind w:right="-2"/>
        <w:rPr>
          <w:rFonts w:cs="Arial"/>
          <w:b/>
          <w:sz w:val="24"/>
          <w:szCs w:val="24"/>
          <w:u w:val="single"/>
          <w:lang w:val="sr-Latn-CS"/>
        </w:rPr>
      </w:pPr>
      <w:r w:rsidRPr="00530122">
        <w:rPr>
          <w:rFonts w:cs="Arial"/>
          <w:b/>
          <w:sz w:val="24"/>
          <w:szCs w:val="24"/>
          <w:u w:val="single"/>
          <w:lang w:val="sr-Latn-CS"/>
        </w:rPr>
        <w:t>Kratko ispitivanje I</w:t>
      </w:r>
    </w:p>
    <w:p w:rsidR="0030027E" w:rsidRPr="00530122" w:rsidRDefault="0030027E" w:rsidP="0030027E">
      <w:pPr>
        <w:ind w:right="-2"/>
        <w:rPr>
          <w:rFonts w:cs="Arial"/>
          <w:b/>
          <w:sz w:val="24"/>
          <w:szCs w:val="24"/>
          <w:lang w:val="sr-Latn-CS"/>
        </w:rPr>
      </w:pPr>
    </w:p>
    <w:p w:rsidR="0030027E" w:rsidRPr="00530122" w:rsidRDefault="0030027E" w:rsidP="0030027E">
      <w:pPr>
        <w:ind w:right="-2"/>
        <w:rPr>
          <w:rFonts w:cs="Arial"/>
          <w:sz w:val="24"/>
          <w:szCs w:val="24"/>
          <w:lang w:val="sr-Latn-CS"/>
        </w:rPr>
      </w:pPr>
      <w:r w:rsidRPr="00530122">
        <w:rPr>
          <w:rFonts w:cs="Arial"/>
          <w:sz w:val="24"/>
          <w:szCs w:val="24"/>
          <w:lang w:val="sr-Latn-CS"/>
        </w:rPr>
        <w:t>Ovo ispitivanje se primenjuje na kratkim cevovodima, na primer 15 m dužine bez međuspojeva. Sastoji se u pregledu cevovoda i spojeva pod radnim pritiskom.</w:t>
      </w:r>
    </w:p>
    <w:p w:rsidR="0030027E" w:rsidRPr="00530122" w:rsidRDefault="0030027E" w:rsidP="0030027E">
      <w:pPr>
        <w:ind w:right="-2"/>
        <w:rPr>
          <w:rFonts w:cs="Arial"/>
          <w:b/>
          <w:sz w:val="24"/>
          <w:szCs w:val="24"/>
          <w:lang w:val="sr-Latn-CS"/>
        </w:rPr>
      </w:pPr>
    </w:p>
    <w:p w:rsidR="0030027E" w:rsidRPr="00530122" w:rsidRDefault="0030027E" w:rsidP="0030027E">
      <w:pPr>
        <w:ind w:right="-2"/>
        <w:rPr>
          <w:rFonts w:cs="Arial"/>
          <w:b/>
          <w:sz w:val="24"/>
          <w:szCs w:val="24"/>
          <w:u w:val="single"/>
          <w:lang w:val="sr-Latn-CS"/>
        </w:rPr>
      </w:pPr>
      <w:r w:rsidRPr="00530122">
        <w:rPr>
          <w:rFonts w:cs="Arial"/>
          <w:b/>
          <w:sz w:val="24"/>
          <w:szCs w:val="24"/>
          <w:u w:val="single"/>
          <w:lang w:val="sr-Latn-CS"/>
        </w:rPr>
        <w:t>Kratko ispitivanje II</w:t>
      </w:r>
    </w:p>
    <w:p w:rsidR="0030027E" w:rsidRPr="00530122" w:rsidRDefault="0030027E" w:rsidP="0030027E">
      <w:pPr>
        <w:ind w:right="-2"/>
        <w:rPr>
          <w:rFonts w:cs="Arial"/>
          <w:b/>
          <w:sz w:val="24"/>
          <w:szCs w:val="24"/>
          <w:lang w:val="sr-Latn-CS"/>
        </w:rPr>
      </w:pPr>
    </w:p>
    <w:p w:rsidR="0030027E" w:rsidRPr="00530122" w:rsidRDefault="0030027E" w:rsidP="0030027E">
      <w:pPr>
        <w:ind w:right="-2"/>
        <w:rPr>
          <w:rFonts w:cs="Arial"/>
          <w:sz w:val="24"/>
          <w:szCs w:val="24"/>
          <w:lang w:val="sr-Latn-CS"/>
        </w:rPr>
      </w:pPr>
      <w:r w:rsidRPr="00530122">
        <w:rPr>
          <w:rFonts w:cs="Arial"/>
          <w:sz w:val="24"/>
          <w:szCs w:val="24"/>
          <w:lang w:val="sr-Latn-CS"/>
        </w:rPr>
        <w:t>Primenjuje je se kod cevovoda približne dužine 30 m i do prečnika 63 mm. Cevovod se stavi pod probni pritisak koji iznosi 1.5 x radni pritisak. Posle 30 minuta počInje ispitivanje bez bilo kakvog podizanja pritiska za to vreme. Ispitivanje traje 60 minuta. U tom vremenu pritisak ne sme da opada više od 0.2 bara u toku 5 minuta.</w:t>
      </w:r>
    </w:p>
    <w:p w:rsidR="0030027E" w:rsidRPr="00530122" w:rsidRDefault="0030027E" w:rsidP="0030027E">
      <w:pPr>
        <w:ind w:right="-2"/>
        <w:rPr>
          <w:rFonts w:cs="Arial"/>
          <w:sz w:val="24"/>
          <w:szCs w:val="24"/>
          <w:lang w:val="sr-Latn-CS"/>
        </w:rPr>
      </w:pPr>
    </w:p>
    <w:p w:rsidR="0030027E" w:rsidRPr="00530122" w:rsidRDefault="0030027E" w:rsidP="0030027E">
      <w:pPr>
        <w:ind w:right="-2"/>
        <w:rPr>
          <w:rFonts w:cs="Arial"/>
          <w:b/>
          <w:sz w:val="24"/>
          <w:szCs w:val="24"/>
          <w:u w:val="single"/>
          <w:lang w:val="sr-Latn-CS"/>
        </w:rPr>
      </w:pPr>
      <w:r w:rsidRPr="00530122">
        <w:rPr>
          <w:rFonts w:cs="Arial"/>
          <w:b/>
          <w:sz w:val="24"/>
          <w:szCs w:val="24"/>
          <w:u w:val="single"/>
          <w:lang w:val="sr-Latn-CS"/>
        </w:rPr>
        <w:lastRenderedPageBreak/>
        <w:t>Kratko ispitivanje III</w:t>
      </w:r>
    </w:p>
    <w:p w:rsidR="0030027E" w:rsidRPr="00530122" w:rsidRDefault="0030027E" w:rsidP="0030027E">
      <w:pPr>
        <w:ind w:right="-2"/>
        <w:rPr>
          <w:rFonts w:cs="Arial"/>
          <w:b/>
          <w:sz w:val="24"/>
          <w:szCs w:val="24"/>
          <w:lang w:val="sr-Latn-CS"/>
        </w:rPr>
      </w:pPr>
    </w:p>
    <w:p w:rsidR="0030027E" w:rsidRPr="00530122" w:rsidRDefault="0030027E" w:rsidP="0030027E">
      <w:pPr>
        <w:ind w:right="-2"/>
        <w:rPr>
          <w:rFonts w:cs="Arial"/>
          <w:sz w:val="24"/>
          <w:szCs w:val="24"/>
          <w:lang w:val="sr-Latn-CS"/>
        </w:rPr>
      </w:pPr>
      <w:r w:rsidRPr="00530122">
        <w:rPr>
          <w:rFonts w:cs="Arial"/>
          <w:sz w:val="24"/>
          <w:szCs w:val="24"/>
          <w:lang w:val="sr-Latn-CS"/>
        </w:rPr>
        <w:t>Primenjuje se kod cevovoda bez međuelemenata dužine preko 30 m. Cevovod se stavi pod probni pritisak koji iznosi 1.5 x radni pritisak. Posle dva časa započinje ispitivanje bez ponovnog podizanja pritiska. U toku ispitivanja može se računati sa opadanjem pritiska od 0.2 bara po času. Ispitivanje traje 30 minuta za svakih započetih 100 m cevovoda, a najmanje 2 časa.</w:t>
      </w:r>
    </w:p>
    <w:p w:rsidR="0030027E" w:rsidRPr="00530122" w:rsidRDefault="0030027E" w:rsidP="0030027E">
      <w:pPr>
        <w:ind w:right="-2"/>
        <w:rPr>
          <w:rFonts w:cs="Arial"/>
          <w:b/>
          <w:sz w:val="24"/>
          <w:szCs w:val="24"/>
          <w:lang w:val="sr-Latn-CS"/>
        </w:rPr>
      </w:pPr>
    </w:p>
    <w:p w:rsidR="0030027E" w:rsidRPr="00530122" w:rsidRDefault="0030027E" w:rsidP="0030027E">
      <w:pPr>
        <w:ind w:right="-2"/>
        <w:rPr>
          <w:rFonts w:cs="Arial"/>
          <w:b/>
          <w:sz w:val="24"/>
          <w:szCs w:val="24"/>
          <w:u w:val="single"/>
          <w:lang w:val="sr-Latn-CS"/>
        </w:rPr>
      </w:pPr>
      <w:r w:rsidRPr="00530122">
        <w:rPr>
          <w:rFonts w:cs="Arial"/>
          <w:b/>
          <w:sz w:val="24"/>
          <w:szCs w:val="24"/>
          <w:u w:val="single"/>
          <w:lang w:val="sr-Latn-CS"/>
        </w:rPr>
        <w:t>Prethodno i glavno ispitivanje</w:t>
      </w:r>
    </w:p>
    <w:p w:rsidR="0030027E" w:rsidRPr="00530122" w:rsidRDefault="0030027E" w:rsidP="0030027E">
      <w:pPr>
        <w:ind w:right="-2"/>
        <w:rPr>
          <w:rFonts w:cs="Arial"/>
          <w:b/>
          <w:sz w:val="24"/>
          <w:szCs w:val="24"/>
          <w:lang w:val="sr-Latn-CS"/>
        </w:rPr>
      </w:pPr>
    </w:p>
    <w:p w:rsidR="0030027E" w:rsidRPr="00530122" w:rsidRDefault="0030027E" w:rsidP="0030027E">
      <w:pPr>
        <w:ind w:right="-2"/>
        <w:rPr>
          <w:rFonts w:cs="Arial"/>
          <w:sz w:val="24"/>
          <w:szCs w:val="24"/>
          <w:lang w:val="sr-Latn-CS"/>
        </w:rPr>
      </w:pPr>
      <w:r w:rsidRPr="00530122">
        <w:rPr>
          <w:rFonts w:cs="Arial"/>
          <w:sz w:val="24"/>
          <w:szCs w:val="24"/>
          <w:lang w:val="sr-Latn-CS"/>
        </w:rPr>
        <w:t>Na ovaj način se ispituju deonice cevi sa međuelementima dužine do 500 m. Za prethodno ispitivanje probni pritisak iznosi 1.3 x radni pritisak. Vreme ispitivanja iznosi 12 časova. U pravilnim vremenskim razmacima cevovod se dopuni vodom do pritiska ispitivanja. Na kraju prethodnog ispitivanja pad pritiska može iznositi 0.1 - 0.2 bara po času i ako je cevovod nepropustiv na svim mestima. Zatim se prelazi na glavno ispitivanje ne puštajući pritisak ako se ne pokaže propuštanje vode na cevima, spojevima i armaturama.</w:t>
      </w:r>
    </w:p>
    <w:p w:rsidR="0030027E" w:rsidRPr="00530122" w:rsidRDefault="0030027E" w:rsidP="0030027E">
      <w:pPr>
        <w:ind w:right="-2"/>
        <w:rPr>
          <w:rFonts w:cs="Arial"/>
          <w:sz w:val="24"/>
          <w:szCs w:val="24"/>
          <w:lang w:val="sr-Latn-CS"/>
        </w:rPr>
      </w:pPr>
      <w:r w:rsidRPr="00530122">
        <w:rPr>
          <w:rFonts w:cs="Arial"/>
          <w:sz w:val="24"/>
          <w:szCs w:val="24"/>
          <w:lang w:val="sr-Latn-CS"/>
        </w:rPr>
        <w:t>Pritisak je isti kao kod prethodnog ispitivanja, a vreme ispitivanja se tako bira da se pregledaju pojedinačno svi spojevi. Preporučuje se 30 minuta za svakih 100 m, a najmanje 2 časa. Ovo ispitivanje treba započeti 2 časa posle poslednjeg podizanja pritiska u prethodnom ispitivanju. Ispitivanje je završeno ako ne dođe do pada pritiska većeg od 0.1 - 0.2 bara po času i ako nema mesta koja propuštaju vodu.</w:t>
      </w:r>
    </w:p>
    <w:p w:rsidR="0030027E" w:rsidRPr="00530122" w:rsidRDefault="0030027E" w:rsidP="0030027E">
      <w:pPr>
        <w:ind w:right="-2"/>
        <w:rPr>
          <w:rFonts w:cs="Arial"/>
          <w:b/>
          <w:sz w:val="24"/>
          <w:szCs w:val="24"/>
          <w:lang w:val="sr-Latn-CS"/>
        </w:rPr>
      </w:pPr>
    </w:p>
    <w:p w:rsidR="0030027E" w:rsidRPr="00530122" w:rsidRDefault="0030027E" w:rsidP="0030027E">
      <w:pPr>
        <w:ind w:right="-2"/>
        <w:rPr>
          <w:rFonts w:cs="Arial"/>
          <w:b/>
          <w:sz w:val="24"/>
          <w:szCs w:val="24"/>
          <w:u w:val="single"/>
          <w:lang w:val="sr-Latn-CS"/>
        </w:rPr>
      </w:pPr>
      <w:r w:rsidRPr="00530122">
        <w:rPr>
          <w:rFonts w:cs="Arial"/>
          <w:b/>
          <w:sz w:val="24"/>
          <w:szCs w:val="24"/>
          <w:u w:val="single"/>
          <w:lang w:val="sr-Latn-CS"/>
        </w:rPr>
        <w:t>Ukupno ispitivanje</w:t>
      </w:r>
    </w:p>
    <w:p w:rsidR="0030027E" w:rsidRPr="00530122" w:rsidRDefault="0030027E" w:rsidP="0030027E">
      <w:pPr>
        <w:ind w:right="-2"/>
        <w:rPr>
          <w:rFonts w:cs="Arial"/>
          <w:b/>
          <w:sz w:val="24"/>
          <w:szCs w:val="24"/>
          <w:lang w:val="sr-Latn-CS"/>
        </w:rPr>
      </w:pPr>
    </w:p>
    <w:p w:rsidR="0030027E" w:rsidRPr="00530122" w:rsidRDefault="0030027E" w:rsidP="0030027E">
      <w:pPr>
        <w:ind w:right="-2"/>
        <w:rPr>
          <w:rFonts w:cs="Arial"/>
          <w:sz w:val="24"/>
          <w:szCs w:val="24"/>
          <w:lang w:val="sr-Latn-CS"/>
        </w:rPr>
      </w:pPr>
      <w:r w:rsidRPr="00530122">
        <w:rPr>
          <w:rFonts w:cs="Arial"/>
          <w:sz w:val="24"/>
          <w:szCs w:val="24"/>
          <w:lang w:val="sr-Latn-CS"/>
        </w:rPr>
        <w:t>Na ovaj način se ispituju mesta između ispitnih deonica. Ispitni pritisak  iznosi 1.3 x radni pritisak, a vreme ispitivanja 2 časa. Ispitivanje je završeno ako su sva spojna mesta između pojedinih deonica vodonepropustljiva.</w:t>
      </w:r>
    </w:p>
    <w:p w:rsidR="0030027E" w:rsidRPr="00530122" w:rsidRDefault="0030027E" w:rsidP="0030027E">
      <w:pPr>
        <w:ind w:right="-2"/>
        <w:rPr>
          <w:rFonts w:cs="Arial"/>
          <w:sz w:val="24"/>
          <w:szCs w:val="24"/>
          <w:lang w:val="sr-Latn-CS"/>
        </w:rPr>
      </w:pPr>
      <w:r w:rsidRPr="00530122">
        <w:rPr>
          <w:rFonts w:cs="Arial"/>
          <w:sz w:val="24"/>
          <w:szCs w:val="24"/>
          <w:lang w:val="sr-Latn-CS"/>
        </w:rPr>
        <w:t>Mora se uzeti u obzir da se količine vode koje se dodaju radi povećanja pritiska povećavaju sve dotle dok se ne apsorbuje sav vazduh u cevovodu.</w:t>
      </w:r>
    </w:p>
    <w:p w:rsidR="0030027E" w:rsidRPr="00530122" w:rsidRDefault="0030027E" w:rsidP="0030027E">
      <w:pPr>
        <w:ind w:right="-2"/>
        <w:rPr>
          <w:rFonts w:cs="Arial"/>
          <w:b/>
          <w:sz w:val="24"/>
          <w:szCs w:val="24"/>
          <w:lang w:val="sr-Latn-CS"/>
        </w:rPr>
      </w:pPr>
    </w:p>
    <w:p w:rsidR="0030027E" w:rsidRPr="00530122" w:rsidRDefault="0030027E" w:rsidP="0030027E">
      <w:pPr>
        <w:ind w:right="-2"/>
        <w:rPr>
          <w:rFonts w:cs="Arial"/>
          <w:b/>
          <w:sz w:val="24"/>
          <w:szCs w:val="24"/>
          <w:lang w:val="sr-Latn-CS"/>
        </w:rPr>
      </w:pPr>
      <w:r w:rsidRPr="00530122">
        <w:rPr>
          <w:rFonts w:cs="Arial"/>
          <w:b/>
          <w:sz w:val="24"/>
          <w:szCs w:val="24"/>
          <w:lang w:val="sr-Latn-CS"/>
        </w:rPr>
        <w:t>INSTALACIJE KANALIZACIJE</w:t>
      </w:r>
    </w:p>
    <w:p w:rsidR="0030027E" w:rsidRPr="00530122" w:rsidRDefault="0030027E" w:rsidP="0030027E">
      <w:pPr>
        <w:ind w:right="-2"/>
        <w:rPr>
          <w:rFonts w:cs="Arial"/>
          <w:sz w:val="24"/>
          <w:szCs w:val="24"/>
          <w:lang w:val="sr-Latn-CS"/>
        </w:rPr>
      </w:pPr>
      <w:r w:rsidRPr="00530122">
        <w:rPr>
          <w:rFonts w:cs="Arial"/>
          <w:sz w:val="24"/>
          <w:szCs w:val="24"/>
          <w:lang w:val="sr-Latn-CS"/>
        </w:rPr>
        <w:t>Cevni materijal</w:t>
      </w:r>
    </w:p>
    <w:p w:rsidR="0030027E" w:rsidRPr="00530122" w:rsidRDefault="0030027E" w:rsidP="0030027E">
      <w:pPr>
        <w:ind w:right="-2"/>
        <w:rPr>
          <w:rFonts w:cs="Arial"/>
          <w:sz w:val="24"/>
          <w:szCs w:val="24"/>
          <w:lang w:val="sr-Latn-CS"/>
        </w:rPr>
      </w:pPr>
      <w:r w:rsidRPr="00530122">
        <w:rPr>
          <w:rFonts w:cs="Arial"/>
          <w:sz w:val="24"/>
          <w:szCs w:val="24"/>
          <w:lang w:val="sr-Latn-CS"/>
        </w:rPr>
        <w:t>Za razvod kanalizacije su predvidjene tvrde PVC cevi.</w:t>
      </w:r>
    </w:p>
    <w:p w:rsidR="0030027E" w:rsidRPr="00530122" w:rsidRDefault="0030027E" w:rsidP="0030027E">
      <w:pPr>
        <w:ind w:right="-2"/>
        <w:rPr>
          <w:rFonts w:cs="Arial"/>
          <w:sz w:val="24"/>
          <w:szCs w:val="24"/>
          <w:lang w:val="sr-Latn-CS"/>
        </w:rPr>
      </w:pPr>
      <w:r w:rsidRPr="00530122">
        <w:rPr>
          <w:rFonts w:cs="Arial"/>
          <w:sz w:val="24"/>
          <w:szCs w:val="24"/>
          <w:lang w:val="sr-Latn-CS"/>
        </w:rPr>
        <w:t>PVC cevi za kanalizaciju u objektu spajaju se gumenim prstenom koji se postavlja u iznutra očišćeni zaptivni žleb. Naglavak i utični kraj cevi takođe moraju biti očišćeni. Utični kraj cevi premazuje se kalijevim sapunom ili običnom sapunicom, nikako uljem ili mastima. Spoj se izvodi tako što se naglavak gurne do kraja i olovkom obeleži dubina uvlačenja cevi i naglavak, zatim se izvuče za oko 10mm iz naglavka - ovo je važna operacija koja se ne sme propustiti - da bi se kompenzovali temperaturne dilatacije koje su kod ove vrste cevi velike /0,8mm/ m za temperatursku razliku od 1 stepen C/.</w:t>
      </w:r>
    </w:p>
    <w:p w:rsidR="0030027E" w:rsidRPr="00530122" w:rsidRDefault="0030027E" w:rsidP="0030027E">
      <w:pPr>
        <w:ind w:right="-2"/>
        <w:rPr>
          <w:rFonts w:cs="Arial"/>
          <w:sz w:val="24"/>
          <w:szCs w:val="24"/>
          <w:lang w:val="sr-Latn-CS"/>
        </w:rPr>
      </w:pPr>
      <w:r w:rsidRPr="00530122">
        <w:rPr>
          <w:rFonts w:cs="Arial"/>
          <w:sz w:val="24"/>
          <w:szCs w:val="24"/>
          <w:lang w:val="sr-Latn-CS"/>
        </w:rPr>
        <w:t>Cevi presecati tasterom za drvo a pre spajanja ivice obraditi turpijom za drvo.</w:t>
      </w:r>
    </w:p>
    <w:p w:rsidR="0030027E" w:rsidRPr="00530122" w:rsidRDefault="0030027E" w:rsidP="0030027E">
      <w:pPr>
        <w:ind w:right="-2"/>
        <w:rPr>
          <w:rFonts w:cs="Arial"/>
          <w:sz w:val="24"/>
          <w:szCs w:val="24"/>
          <w:lang w:val="sr-Latn-CS"/>
        </w:rPr>
      </w:pPr>
      <w:r w:rsidRPr="00530122">
        <w:rPr>
          <w:rFonts w:cs="Arial"/>
          <w:sz w:val="24"/>
          <w:szCs w:val="24"/>
          <w:lang w:val="sr-Latn-CS"/>
        </w:rPr>
        <w:t>Cevi se učvršćuju cevnim obujmicama neposredno ispod naglavka, obujmicama se fiksiraju i fazonski komadi, takođe, neposredno uz naglavak, samo cevi na njihovom glatkom celu fiksiraju se slobodnim obujmicama. Razmak između obujmica za vertikale može biti najviŠe 2m, a za horizontalne priključke 10x DN cevi.</w:t>
      </w:r>
    </w:p>
    <w:p w:rsidR="0030027E" w:rsidRPr="00530122" w:rsidRDefault="0030027E" w:rsidP="0030027E">
      <w:pPr>
        <w:ind w:right="-2"/>
        <w:rPr>
          <w:rFonts w:cs="Arial"/>
          <w:sz w:val="24"/>
          <w:szCs w:val="24"/>
          <w:lang w:val="sr-Latn-CS"/>
        </w:rPr>
      </w:pPr>
    </w:p>
    <w:p w:rsidR="0030027E" w:rsidRPr="00530122" w:rsidRDefault="0030027E" w:rsidP="0030027E">
      <w:pPr>
        <w:ind w:right="-2"/>
        <w:rPr>
          <w:rFonts w:cs="Arial"/>
          <w:sz w:val="24"/>
          <w:szCs w:val="24"/>
          <w:lang w:val="sr-Latn-CS"/>
        </w:rPr>
      </w:pPr>
      <w:r w:rsidRPr="00530122">
        <w:rPr>
          <w:rFonts w:cs="Arial"/>
          <w:sz w:val="24"/>
          <w:szCs w:val="24"/>
          <w:lang w:val="sr-Latn-CS"/>
        </w:rPr>
        <w:t>Provođenje cevi kroz međuspratne ploče treba izvesti tako da se obezbedi nepropustljivost za vlagu.</w:t>
      </w:r>
    </w:p>
    <w:p w:rsidR="0030027E" w:rsidRPr="00530122" w:rsidRDefault="0030027E" w:rsidP="0030027E">
      <w:pPr>
        <w:ind w:right="-2"/>
        <w:rPr>
          <w:rFonts w:cs="Arial"/>
          <w:b/>
          <w:sz w:val="24"/>
          <w:szCs w:val="24"/>
          <w:lang w:val="sr-Latn-CS"/>
        </w:rPr>
      </w:pPr>
    </w:p>
    <w:p w:rsidR="0030027E" w:rsidRPr="00530122" w:rsidRDefault="0086679B" w:rsidP="0030027E">
      <w:pPr>
        <w:ind w:right="-2"/>
        <w:rPr>
          <w:rFonts w:cs="Arial"/>
          <w:b/>
          <w:sz w:val="24"/>
          <w:szCs w:val="24"/>
          <w:lang w:val="sr-Latn-CS"/>
        </w:rPr>
      </w:pPr>
      <w:r w:rsidRPr="00530122">
        <w:rPr>
          <w:rFonts w:cs="Arial"/>
          <w:b/>
          <w:sz w:val="24"/>
          <w:szCs w:val="24"/>
          <w:lang w:val="sr-Latn-CS"/>
        </w:rPr>
        <w:t>OPŠTI USLOVI ZA IZVOĐENJE KANALIZACIJE U OBJEKTU</w:t>
      </w:r>
    </w:p>
    <w:p w:rsidR="0030027E" w:rsidRPr="00530122" w:rsidRDefault="0030027E" w:rsidP="0030027E">
      <w:pPr>
        <w:ind w:right="-2"/>
        <w:rPr>
          <w:rFonts w:cs="Arial"/>
          <w:b/>
          <w:sz w:val="24"/>
          <w:szCs w:val="24"/>
          <w:lang w:val="sr-Latn-CS"/>
        </w:rPr>
      </w:pPr>
    </w:p>
    <w:p w:rsidR="0030027E" w:rsidRPr="00530122" w:rsidRDefault="0030027E" w:rsidP="0030027E">
      <w:pPr>
        <w:ind w:right="-2"/>
        <w:rPr>
          <w:rFonts w:cs="Arial"/>
          <w:sz w:val="24"/>
          <w:szCs w:val="24"/>
          <w:lang w:val="sr-Latn-CS"/>
        </w:rPr>
      </w:pPr>
      <w:r w:rsidRPr="00530122">
        <w:rPr>
          <w:rFonts w:cs="Arial"/>
          <w:sz w:val="24"/>
          <w:szCs w:val="24"/>
          <w:lang w:val="sr-Latn-CS"/>
        </w:rPr>
        <w:t>Kanalizaciju u objektu izvesti prema projektu.</w:t>
      </w:r>
    </w:p>
    <w:p w:rsidR="0030027E" w:rsidRPr="00530122" w:rsidRDefault="0030027E" w:rsidP="0030027E">
      <w:pPr>
        <w:ind w:right="-2"/>
        <w:rPr>
          <w:rFonts w:cs="Arial"/>
          <w:sz w:val="24"/>
          <w:szCs w:val="24"/>
          <w:lang w:val="sr-Latn-CS"/>
        </w:rPr>
      </w:pPr>
      <w:r w:rsidRPr="00530122">
        <w:rPr>
          <w:rFonts w:cs="Arial"/>
          <w:sz w:val="24"/>
          <w:szCs w:val="24"/>
          <w:lang w:val="sr-Latn-CS"/>
        </w:rPr>
        <w:t>Kanalizacija ispod poda objekta izvidi se u rovu kao spoljna kanalizacija.</w:t>
      </w:r>
    </w:p>
    <w:p w:rsidR="0030027E" w:rsidRPr="00530122" w:rsidRDefault="0030027E" w:rsidP="0030027E">
      <w:pPr>
        <w:ind w:right="-2"/>
        <w:rPr>
          <w:rFonts w:cs="Arial"/>
          <w:sz w:val="24"/>
          <w:szCs w:val="24"/>
          <w:lang w:val="sr-Latn-CS"/>
        </w:rPr>
      </w:pPr>
      <w:r w:rsidRPr="00530122">
        <w:rPr>
          <w:rFonts w:cs="Arial"/>
          <w:sz w:val="24"/>
          <w:szCs w:val="24"/>
          <w:lang w:val="sr-Latn-CS"/>
        </w:rPr>
        <w:t>Prolazi cevi kroz konstrukciju obezbeđuju se zaštitnim čeličnim cevima sa ispunom nekim elastičnim materijalom.</w:t>
      </w:r>
    </w:p>
    <w:p w:rsidR="0030027E" w:rsidRPr="00530122" w:rsidRDefault="0030027E" w:rsidP="0030027E">
      <w:pPr>
        <w:ind w:right="-2"/>
        <w:rPr>
          <w:rFonts w:cs="Arial"/>
          <w:sz w:val="24"/>
          <w:szCs w:val="24"/>
          <w:lang w:val="sr-Latn-CS"/>
        </w:rPr>
      </w:pPr>
      <w:r w:rsidRPr="00530122">
        <w:rPr>
          <w:rFonts w:cs="Arial"/>
          <w:sz w:val="24"/>
          <w:szCs w:val="24"/>
          <w:lang w:val="sr-Latn-CS"/>
        </w:rPr>
        <w:t>Svi sanitarni pribori i kanalizacija u objektu moraju biti povezani sa atmosferom preko kanalizacionih vertikala koje se završavaju ventilacionom kapom koja se ugrađuje na visini 1m od krova ili ventilacionim rešetkama na fasadnom zidu.</w:t>
      </w:r>
    </w:p>
    <w:p w:rsidR="0030027E" w:rsidRPr="00530122" w:rsidRDefault="0030027E" w:rsidP="0030027E">
      <w:pPr>
        <w:ind w:right="-2"/>
        <w:rPr>
          <w:rFonts w:cs="Arial"/>
          <w:sz w:val="24"/>
          <w:szCs w:val="24"/>
          <w:lang w:val="sr-Latn-CS"/>
        </w:rPr>
      </w:pPr>
      <w:r w:rsidRPr="00530122">
        <w:rPr>
          <w:rFonts w:cs="Arial"/>
          <w:sz w:val="24"/>
          <w:szCs w:val="24"/>
          <w:lang w:val="sr-Latn-CS"/>
        </w:rPr>
        <w:t>Na  vertikalama se ugrađuje dovoljan broj revizionih fazonskih komada, koji su pravilno raspoređeni u objektu, tako da budu omogućeno odgušenje kanalizacije priručnim sredstvom /sajlom/.</w:t>
      </w:r>
    </w:p>
    <w:p w:rsidR="0030027E" w:rsidRPr="00530122" w:rsidRDefault="0030027E" w:rsidP="0030027E">
      <w:pPr>
        <w:ind w:right="-2"/>
        <w:rPr>
          <w:rFonts w:cs="Arial"/>
          <w:sz w:val="24"/>
          <w:szCs w:val="24"/>
          <w:lang w:val="sr-Latn-CS"/>
        </w:rPr>
      </w:pPr>
      <w:r w:rsidRPr="00530122">
        <w:rPr>
          <w:rFonts w:cs="Arial"/>
          <w:sz w:val="24"/>
          <w:szCs w:val="24"/>
          <w:lang w:val="sr-Latn-CS"/>
        </w:rPr>
        <w:t>Svi sanitarni pribori, slivnici i ostali uređaji, čije se otpadne vode smeju ispustiti u kanalizaciju moraju biti priključeni na kanalizaciju pomoću sifona, povezivanja sanitarnih pribora, a posebno WC šolje sa kanalizacijom najbolje je izvesti lukovima 45 stepeni isto se odnosi i na uključenja kanalizacionih horizontala sa vertikalama kao i prilazima kanalizacionih vertikala, ispod poda prizemlja ili ploče podruma, u horizontalni - priključni deo kao i njihovo spajanje sa glavnim horizontalnim odvodima u objektu. Svi spojevi i cevi moraju biti vodonepropusni.</w:t>
      </w:r>
    </w:p>
    <w:p w:rsidR="0030027E" w:rsidRPr="00530122" w:rsidRDefault="0030027E" w:rsidP="0030027E">
      <w:pPr>
        <w:ind w:right="-2"/>
        <w:rPr>
          <w:rFonts w:cs="Arial"/>
          <w:sz w:val="24"/>
          <w:szCs w:val="24"/>
          <w:lang w:val="sr-Latn-CS"/>
        </w:rPr>
      </w:pPr>
      <w:r w:rsidRPr="00530122">
        <w:rPr>
          <w:rFonts w:cs="Arial"/>
          <w:sz w:val="24"/>
          <w:szCs w:val="24"/>
          <w:lang w:val="sr-Latn-CS"/>
        </w:rPr>
        <w:t>Cevi treba da budu ugrađene sa padovima i prečnicima datim u projektu. Sprečavanje prenošenja vibracija na konstrukciju izbeći  će se ugradnjom gumenih ili plutanih podmetača između obujmica i cevi, sa obujmicama normalno pritegnutim. Prevelikim pritezanjem obujmica za cevi gubi se efekat postavljene elastične podloge između cevi i obujmica.</w:t>
      </w:r>
    </w:p>
    <w:p w:rsidR="0030027E" w:rsidRPr="00530122" w:rsidRDefault="0030027E" w:rsidP="0030027E">
      <w:pPr>
        <w:ind w:right="-2"/>
        <w:rPr>
          <w:rFonts w:cs="Arial"/>
          <w:b/>
          <w:sz w:val="24"/>
          <w:szCs w:val="24"/>
          <w:lang w:val="sr-Latn-CS"/>
        </w:rPr>
      </w:pPr>
    </w:p>
    <w:p w:rsidR="0030027E" w:rsidRPr="00530122" w:rsidRDefault="0030027E" w:rsidP="0030027E">
      <w:pPr>
        <w:ind w:right="-2"/>
        <w:rPr>
          <w:rFonts w:cs="Arial"/>
          <w:b/>
          <w:sz w:val="24"/>
          <w:szCs w:val="24"/>
          <w:lang w:val="sr-Latn-CS"/>
        </w:rPr>
      </w:pPr>
      <w:r w:rsidRPr="00530122">
        <w:rPr>
          <w:rFonts w:cs="Arial"/>
          <w:b/>
          <w:sz w:val="24"/>
          <w:szCs w:val="24"/>
          <w:lang w:val="sr-Latn-CS"/>
        </w:rPr>
        <w:t>OPŠTI TEHNIČKI USLOVI ZA PP VODOVODNE CEVI</w:t>
      </w:r>
    </w:p>
    <w:p w:rsidR="0030027E" w:rsidRPr="00530122" w:rsidRDefault="0030027E" w:rsidP="0030027E">
      <w:pPr>
        <w:ind w:right="-2"/>
        <w:rPr>
          <w:rFonts w:cs="Arial"/>
          <w:b/>
          <w:sz w:val="24"/>
          <w:szCs w:val="24"/>
          <w:lang w:val="sr-Latn-CS"/>
        </w:rPr>
      </w:pPr>
    </w:p>
    <w:p w:rsidR="0030027E" w:rsidRPr="00530122" w:rsidRDefault="0030027E" w:rsidP="0030027E">
      <w:pPr>
        <w:ind w:right="-2"/>
        <w:rPr>
          <w:rFonts w:cs="Arial"/>
          <w:sz w:val="24"/>
          <w:szCs w:val="24"/>
          <w:lang w:val="sr-Latn-CS"/>
        </w:rPr>
      </w:pPr>
      <w:r w:rsidRPr="00530122">
        <w:rPr>
          <w:rFonts w:cs="Arial"/>
          <w:sz w:val="24"/>
          <w:szCs w:val="24"/>
          <w:lang w:val="sr-Latn-CS"/>
        </w:rPr>
        <w:t>Opšte</w:t>
      </w:r>
    </w:p>
    <w:p w:rsidR="0030027E" w:rsidRPr="00530122" w:rsidRDefault="0030027E" w:rsidP="0030027E">
      <w:pPr>
        <w:ind w:right="-2"/>
        <w:rPr>
          <w:rFonts w:cs="Arial"/>
          <w:sz w:val="24"/>
          <w:szCs w:val="24"/>
          <w:lang w:val="sr-Latn-CS"/>
        </w:rPr>
      </w:pPr>
      <w:r w:rsidRPr="00530122">
        <w:rPr>
          <w:rFonts w:cs="Arial"/>
          <w:sz w:val="24"/>
          <w:szCs w:val="24"/>
          <w:lang w:val="sr-Latn-CS"/>
        </w:rPr>
        <w:t>Nabavljene i montirane PP (polipropilenske) cevi moraju biti u skladu sa standardima:</w:t>
      </w:r>
    </w:p>
    <w:p w:rsidR="0030027E" w:rsidRPr="00530122" w:rsidRDefault="0030027E" w:rsidP="0030027E">
      <w:pPr>
        <w:ind w:right="-2"/>
        <w:rPr>
          <w:rFonts w:cs="Arial"/>
          <w:sz w:val="24"/>
          <w:szCs w:val="24"/>
          <w:lang w:val="sr-Latn-CS"/>
        </w:rPr>
      </w:pPr>
    </w:p>
    <w:p w:rsidR="0030027E" w:rsidRPr="00530122" w:rsidRDefault="0030027E" w:rsidP="00331E9D">
      <w:pPr>
        <w:numPr>
          <w:ilvl w:val="0"/>
          <w:numId w:val="54"/>
        </w:numPr>
        <w:tabs>
          <w:tab w:val="left" w:pos="284"/>
        </w:tabs>
        <w:spacing w:before="0"/>
        <w:ind w:left="1560" w:right="-2" w:hanging="1560"/>
        <w:rPr>
          <w:rFonts w:cs="Arial"/>
          <w:sz w:val="24"/>
          <w:szCs w:val="24"/>
          <w:lang w:val="sr-Latn-CS"/>
        </w:rPr>
      </w:pPr>
      <w:r w:rsidRPr="00530122">
        <w:rPr>
          <w:rFonts w:cs="Arial"/>
          <w:sz w:val="24"/>
          <w:szCs w:val="24"/>
          <w:lang w:val="sr-Latn-CS"/>
        </w:rPr>
        <w:t>DIN 8078</w:t>
      </w:r>
      <w:r w:rsidRPr="00530122">
        <w:rPr>
          <w:rFonts w:cs="Arial"/>
          <w:sz w:val="24"/>
          <w:szCs w:val="24"/>
          <w:lang w:val="sr-Latn-CS"/>
        </w:rPr>
        <w:tab/>
        <w:t>- standard za kvalitet,</w:t>
      </w:r>
    </w:p>
    <w:p w:rsidR="0030027E" w:rsidRPr="00530122" w:rsidRDefault="0030027E" w:rsidP="00331E9D">
      <w:pPr>
        <w:numPr>
          <w:ilvl w:val="0"/>
          <w:numId w:val="54"/>
        </w:numPr>
        <w:tabs>
          <w:tab w:val="left" w:pos="284"/>
        </w:tabs>
        <w:spacing w:before="0"/>
        <w:ind w:left="1560" w:right="-2" w:hanging="1560"/>
        <w:rPr>
          <w:rFonts w:cs="Arial"/>
          <w:sz w:val="24"/>
          <w:szCs w:val="24"/>
          <w:lang w:val="sr-Latn-CS"/>
        </w:rPr>
      </w:pPr>
      <w:r w:rsidRPr="00530122">
        <w:rPr>
          <w:rFonts w:cs="Arial"/>
          <w:sz w:val="24"/>
          <w:szCs w:val="24"/>
          <w:lang w:val="sr-Latn-CS"/>
        </w:rPr>
        <w:t>DIN 8077</w:t>
      </w:r>
      <w:r w:rsidRPr="00530122">
        <w:rPr>
          <w:rFonts w:cs="Arial"/>
          <w:sz w:val="24"/>
          <w:szCs w:val="24"/>
          <w:lang w:val="sr-Latn-CS"/>
        </w:rPr>
        <w:tab/>
        <w:t>- standard za dimenzije i</w:t>
      </w:r>
    </w:p>
    <w:p w:rsidR="0030027E" w:rsidRPr="00530122" w:rsidRDefault="0030027E" w:rsidP="00331E9D">
      <w:pPr>
        <w:numPr>
          <w:ilvl w:val="0"/>
          <w:numId w:val="54"/>
        </w:numPr>
        <w:tabs>
          <w:tab w:val="left" w:pos="284"/>
        </w:tabs>
        <w:spacing w:before="0"/>
        <w:ind w:left="1560" w:right="-2" w:hanging="1560"/>
        <w:rPr>
          <w:rFonts w:cs="Arial"/>
          <w:sz w:val="24"/>
          <w:szCs w:val="24"/>
          <w:lang w:val="sr-Latn-CS"/>
        </w:rPr>
      </w:pPr>
      <w:r w:rsidRPr="00530122">
        <w:rPr>
          <w:rFonts w:cs="Arial"/>
          <w:sz w:val="24"/>
          <w:szCs w:val="24"/>
          <w:lang w:val="sr-Latn-CS"/>
        </w:rPr>
        <w:t>DIN 16962</w:t>
      </w:r>
      <w:r w:rsidRPr="00530122">
        <w:rPr>
          <w:rFonts w:cs="Arial"/>
          <w:sz w:val="24"/>
          <w:szCs w:val="24"/>
          <w:lang w:val="sr-Latn-CS"/>
        </w:rPr>
        <w:tab/>
        <w:t>- standard za spojne delove (fitinge).</w:t>
      </w:r>
    </w:p>
    <w:p w:rsidR="0030027E" w:rsidRPr="00530122" w:rsidRDefault="0030027E" w:rsidP="0030027E">
      <w:pPr>
        <w:ind w:right="-2"/>
        <w:rPr>
          <w:rFonts w:cs="Arial"/>
          <w:sz w:val="24"/>
          <w:szCs w:val="24"/>
          <w:lang w:val="sr-Latn-CS"/>
        </w:rPr>
      </w:pPr>
      <w:r w:rsidRPr="00530122">
        <w:rPr>
          <w:rFonts w:cs="Arial"/>
          <w:sz w:val="24"/>
          <w:szCs w:val="24"/>
          <w:lang w:val="sr-Latn-CS"/>
        </w:rPr>
        <w:t xml:space="preserve">Sve ugrađene cevi moraju imati odgovarajuće ateste. </w:t>
      </w:r>
    </w:p>
    <w:p w:rsidR="0030027E" w:rsidRPr="00530122" w:rsidRDefault="0030027E" w:rsidP="0030027E">
      <w:pPr>
        <w:ind w:right="-2"/>
        <w:rPr>
          <w:rFonts w:cs="Arial"/>
          <w:sz w:val="24"/>
          <w:szCs w:val="24"/>
          <w:lang w:val="sr-Latn-CS"/>
        </w:rPr>
      </w:pPr>
      <w:r w:rsidRPr="00530122">
        <w:rPr>
          <w:rFonts w:cs="Arial"/>
          <w:sz w:val="24"/>
          <w:szCs w:val="24"/>
          <w:lang w:val="sr-Latn-CS"/>
        </w:rPr>
        <w:t>Deponovanje i manipulacija</w:t>
      </w:r>
    </w:p>
    <w:p w:rsidR="0030027E" w:rsidRPr="00530122" w:rsidRDefault="0030027E" w:rsidP="0030027E">
      <w:pPr>
        <w:ind w:right="-2"/>
        <w:rPr>
          <w:rFonts w:cs="Arial"/>
          <w:sz w:val="24"/>
          <w:szCs w:val="24"/>
          <w:lang w:val="sr-Latn-CS"/>
        </w:rPr>
      </w:pPr>
      <w:r w:rsidRPr="00530122">
        <w:rPr>
          <w:rFonts w:cs="Arial"/>
          <w:sz w:val="24"/>
          <w:szCs w:val="24"/>
          <w:lang w:val="sr-Latn-CS"/>
        </w:rPr>
        <w:t>Cevi mogu da se lageruju pri bilo kojim spoljnim temperaturama. Kod skladištenja cevi potrebno je paziti da celom svojom dužinom naležu na površinu kako bi se na taj način sprečile eventualne deformacije. Izbegavati savijanje cevi tokom transporta i lagerovanja.</w:t>
      </w:r>
    </w:p>
    <w:p w:rsidR="0030027E" w:rsidRPr="00530122" w:rsidRDefault="0030027E" w:rsidP="0030027E">
      <w:pPr>
        <w:ind w:right="-2"/>
        <w:rPr>
          <w:rFonts w:cs="Arial"/>
          <w:sz w:val="24"/>
          <w:szCs w:val="24"/>
          <w:lang w:val="sr-Latn-CS"/>
        </w:rPr>
      </w:pPr>
      <w:r w:rsidRPr="00530122">
        <w:rPr>
          <w:rFonts w:cs="Arial"/>
          <w:sz w:val="24"/>
          <w:szCs w:val="24"/>
          <w:lang w:val="sr-Latn-CS"/>
        </w:rPr>
        <w:t>Pri temperaturama ispod 0</w:t>
      </w:r>
      <w:r w:rsidRPr="00530122">
        <w:rPr>
          <w:rFonts w:cs="Arial"/>
          <w:sz w:val="24"/>
          <w:szCs w:val="24"/>
          <w:lang w:val="sr-Latn-CS"/>
        </w:rPr>
        <w:t xml:space="preserve"> C sevi mogu udarcem biti oštećene, pa je potrebno pažljivo manipulisati. </w:t>
      </w:r>
    </w:p>
    <w:p w:rsidR="0030027E" w:rsidRPr="00530122" w:rsidRDefault="0030027E" w:rsidP="0030027E">
      <w:pPr>
        <w:ind w:right="-2"/>
        <w:rPr>
          <w:rFonts w:cs="Arial"/>
          <w:sz w:val="24"/>
          <w:szCs w:val="24"/>
          <w:lang w:val="sr-Latn-CS"/>
        </w:rPr>
      </w:pPr>
      <w:r w:rsidRPr="00530122">
        <w:rPr>
          <w:rFonts w:cs="Arial"/>
          <w:sz w:val="24"/>
          <w:szCs w:val="24"/>
          <w:lang w:val="sr-Latn-CS"/>
        </w:rPr>
        <w:t>PP cevi koje sadrže UV-stabilizatore mogu se lagerovati i na otvorenom prostoru (do 6 meseci).</w:t>
      </w:r>
    </w:p>
    <w:p w:rsidR="0030027E" w:rsidRPr="00530122" w:rsidRDefault="0030027E" w:rsidP="0030027E">
      <w:pPr>
        <w:ind w:right="-2"/>
        <w:rPr>
          <w:rFonts w:cs="Arial"/>
          <w:sz w:val="24"/>
          <w:szCs w:val="24"/>
          <w:lang w:val="sr-Latn-CS"/>
        </w:rPr>
      </w:pPr>
      <w:r w:rsidRPr="00530122">
        <w:rPr>
          <w:rFonts w:cs="Arial"/>
          <w:sz w:val="24"/>
          <w:szCs w:val="24"/>
          <w:lang w:val="sr-Latn-CS"/>
        </w:rPr>
        <w:lastRenderedPageBreak/>
        <w:t>Spajanje cevi i montaža</w:t>
      </w:r>
    </w:p>
    <w:p w:rsidR="0030027E" w:rsidRPr="00530122" w:rsidRDefault="0030027E" w:rsidP="0030027E">
      <w:pPr>
        <w:ind w:right="-2"/>
        <w:rPr>
          <w:rFonts w:cs="Arial"/>
          <w:b/>
          <w:sz w:val="24"/>
          <w:szCs w:val="24"/>
          <w:lang w:val="sr-Latn-CS"/>
        </w:rPr>
      </w:pPr>
    </w:p>
    <w:p w:rsidR="0030027E" w:rsidRPr="00530122" w:rsidRDefault="0086679B" w:rsidP="0030027E">
      <w:pPr>
        <w:ind w:right="-2"/>
        <w:rPr>
          <w:rFonts w:cs="Arial"/>
          <w:b/>
          <w:sz w:val="24"/>
          <w:szCs w:val="24"/>
          <w:u w:val="single"/>
          <w:lang w:val="sr-Latn-CS"/>
        </w:rPr>
      </w:pPr>
      <w:r w:rsidRPr="00530122">
        <w:rPr>
          <w:rFonts w:cs="Arial"/>
          <w:b/>
          <w:sz w:val="24"/>
          <w:szCs w:val="24"/>
          <w:u w:val="single"/>
          <w:lang w:val="sr-Latn-CS"/>
        </w:rPr>
        <w:t>SPAJANJE CEVI</w:t>
      </w:r>
    </w:p>
    <w:p w:rsidR="0030027E" w:rsidRPr="00530122" w:rsidRDefault="0030027E" w:rsidP="0030027E">
      <w:pPr>
        <w:ind w:right="-2"/>
        <w:rPr>
          <w:rFonts w:cs="Arial"/>
          <w:b/>
          <w:sz w:val="24"/>
          <w:szCs w:val="24"/>
          <w:lang w:val="sr-Latn-CS"/>
        </w:rPr>
      </w:pPr>
    </w:p>
    <w:p w:rsidR="0030027E" w:rsidRPr="00530122" w:rsidRDefault="0030027E" w:rsidP="0030027E">
      <w:pPr>
        <w:ind w:right="-2"/>
        <w:rPr>
          <w:rFonts w:cs="Arial"/>
          <w:sz w:val="24"/>
          <w:szCs w:val="24"/>
          <w:lang w:val="sr-Latn-CS"/>
        </w:rPr>
      </w:pPr>
      <w:r w:rsidRPr="00530122">
        <w:rPr>
          <w:rFonts w:cs="Arial"/>
          <w:sz w:val="24"/>
          <w:szCs w:val="24"/>
          <w:lang w:val="sr-Latn-CS"/>
        </w:rPr>
        <w:t>Cevi i fazonski komadi spajaju se pomoću  polufuzionog zavarivanja, ili varenjem električnim mufom.</w:t>
      </w:r>
    </w:p>
    <w:p w:rsidR="0030027E" w:rsidRPr="00530122" w:rsidRDefault="0030027E" w:rsidP="0030027E">
      <w:pPr>
        <w:ind w:right="-2"/>
        <w:rPr>
          <w:rFonts w:cs="Arial"/>
          <w:b/>
          <w:sz w:val="24"/>
          <w:szCs w:val="24"/>
          <w:lang w:val="sr-Latn-CS"/>
        </w:rPr>
      </w:pPr>
    </w:p>
    <w:p w:rsidR="0030027E" w:rsidRPr="00530122" w:rsidRDefault="0030027E" w:rsidP="0030027E">
      <w:pPr>
        <w:ind w:right="-2"/>
        <w:rPr>
          <w:rFonts w:cs="Arial"/>
          <w:b/>
          <w:sz w:val="24"/>
          <w:szCs w:val="24"/>
          <w:u w:val="single"/>
          <w:lang w:val="sr-Latn-CS"/>
        </w:rPr>
      </w:pPr>
      <w:r w:rsidRPr="00530122">
        <w:rPr>
          <w:rFonts w:cs="Arial"/>
          <w:b/>
          <w:sz w:val="24"/>
          <w:szCs w:val="24"/>
          <w:u w:val="single"/>
          <w:lang w:val="sr-Latn-CS"/>
        </w:rPr>
        <w:t>Polufuzino zavarivanje</w:t>
      </w:r>
    </w:p>
    <w:p w:rsidR="0030027E" w:rsidRPr="00530122" w:rsidRDefault="0030027E" w:rsidP="0030027E">
      <w:pPr>
        <w:ind w:right="-2"/>
        <w:rPr>
          <w:rFonts w:cs="Arial"/>
          <w:b/>
          <w:sz w:val="24"/>
          <w:szCs w:val="24"/>
          <w:lang w:val="sr-Latn-CS"/>
        </w:rPr>
      </w:pPr>
    </w:p>
    <w:p w:rsidR="0030027E" w:rsidRPr="00530122" w:rsidRDefault="0030027E" w:rsidP="0030027E">
      <w:pPr>
        <w:ind w:right="-2"/>
        <w:rPr>
          <w:rFonts w:cs="Arial"/>
          <w:sz w:val="24"/>
          <w:szCs w:val="24"/>
          <w:lang w:val="sr-Latn-CS"/>
        </w:rPr>
      </w:pPr>
      <w:r w:rsidRPr="00530122">
        <w:rPr>
          <w:rFonts w:cs="Arial"/>
          <w:sz w:val="24"/>
          <w:szCs w:val="24"/>
          <w:lang w:val="sr-Latn-CS"/>
        </w:rPr>
        <w:t>Cevi i fazonski komadi moraju biti čisti i glatki. Krajevi cevi moraju biti odsečeni pod pravim uglom. Pre početka zavarivanja potrebno je proveriti funkcionalnost aparata za zavarivanje i dostizanje temperature zavarivanja.</w:t>
      </w:r>
    </w:p>
    <w:p w:rsidR="0030027E" w:rsidRPr="00530122" w:rsidRDefault="0030027E" w:rsidP="0030027E">
      <w:pPr>
        <w:ind w:right="-2"/>
        <w:rPr>
          <w:rFonts w:cs="Arial"/>
          <w:sz w:val="24"/>
          <w:szCs w:val="24"/>
          <w:lang w:val="sr-Latn-CS"/>
        </w:rPr>
      </w:pPr>
      <w:r w:rsidRPr="00530122">
        <w:rPr>
          <w:rFonts w:cs="Arial"/>
          <w:sz w:val="24"/>
          <w:szCs w:val="24"/>
          <w:lang w:val="sr-Latn-CS"/>
        </w:rPr>
        <w:t>Zavarivanje se vrši aparatom za zavarivanje i to istovremenim zagrevanjem delova koji se sastavljaju. Kada se dostigne temperatura zavarivanja, elementi se utiskuju jedan u drugi. Tako se postiže apsolutno zaptiveni spoj.</w:t>
      </w:r>
    </w:p>
    <w:p w:rsidR="0030027E" w:rsidRPr="00530122" w:rsidRDefault="0030027E" w:rsidP="0030027E">
      <w:pPr>
        <w:ind w:right="-2"/>
        <w:rPr>
          <w:rFonts w:cs="Arial"/>
          <w:sz w:val="24"/>
          <w:szCs w:val="24"/>
          <w:lang w:val="sr-Latn-CS"/>
        </w:rPr>
      </w:pPr>
      <w:r w:rsidRPr="00530122">
        <w:rPr>
          <w:rFonts w:cs="Arial"/>
          <w:sz w:val="24"/>
          <w:szCs w:val="24"/>
          <w:lang w:val="sr-Latn-CS"/>
        </w:rPr>
        <w:t>Cevi i fazonski komadi bez zadrške i aksijalno (bez zakretanja) utiskuju se u odgovarajuće dodatke za zagrevanje (čaura i trn) do graničnika. Nakon isteka vremena za zagrevanje zagrejani elementi svlače se sa aparata i odmah utiskuju jedan u drugi (bez zakretanja).</w:t>
      </w:r>
    </w:p>
    <w:p w:rsidR="0030027E" w:rsidRPr="00530122" w:rsidRDefault="0030027E" w:rsidP="0030027E">
      <w:pPr>
        <w:ind w:right="-2"/>
        <w:rPr>
          <w:rFonts w:cs="Arial"/>
          <w:sz w:val="24"/>
          <w:szCs w:val="24"/>
          <w:lang w:val="sr-Latn-CS"/>
        </w:rPr>
      </w:pPr>
      <w:r w:rsidRPr="00530122">
        <w:rPr>
          <w:rFonts w:cs="Arial"/>
          <w:sz w:val="24"/>
          <w:szCs w:val="24"/>
          <w:lang w:val="sr-Latn-CS"/>
        </w:rPr>
        <w:t>Važno je pridržavati se propisane dubine utiskivanja, kako se ne bi prekoračio graničnik u fazonskom komadu.</w:t>
      </w:r>
    </w:p>
    <w:p w:rsidR="0030027E" w:rsidRPr="00530122" w:rsidRDefault="0030027E" w:rsidP="0030027E">
      <w:pPr>
        <w:ind w:right="-2"/>
        <w:rPr>
          <w:rFonts w:cs="Arial"/>
          <w:b/>
          <w:sz w:val="24"/>
          <w:szCs w:val="24"/>
          <w:lang w:val="sr-Latn-CS"/>
        </w:rPr>
      </w:pPr>
    </w:p>
    <w:p w:rsidR="0030027E" w:rsidRPr="00530122" w:rsidRDefault="0030027E" w:rsidP="0030027E">
      <w:pPr>
        <w:ind w:right="-2"/>
        <w:rPr>
          <w:rFonts w:cs="Arial"/>
          <w:b/>
          <w:sz w:val="24"/>
          <w:szCs w:val="24"/>
          <w:u w:val="single"/>
          <w:lang w:val="sr-Latn-CS"/>
        </w:rPr>
      </w:pPr>
      <w:r w:rsidRPr="00530122">
        <w:rPr>
          <w:rFonts w:cs="Arial"/>
          <w:b/>
          <w:sz w:val="24"/>
          <w:szCs w:val="24"/>
          <w:u w:val="single"/>
          <w:lang w:val="sr-Latn-CS"/>
        </w:rPr>
        <w:t>Varenje električnim mufom (naglavkom)</w:t>
      </w:r>
    </w:p>
    <w:p w:rsidR="0030027E" w:rsidRPr="00530122" w:rsidRDefault="0030027E" w:rsidP="0030027E">
      <w:pPr>
        <w:ind w:right="-2"/>
        <w:rPr>
          <w:rFonts w:cs="Arial"/>
          <w:b/>
          <w:sz w:val="24"/>
          <w:szCs w:val="24"/>
          <w:lang w:val="sr-Latn-CS"/>
        </w:rPr>
      </w:pPr>
    </w:p>
    <w:p w:rsidR="0030027E" w:rsidRPr="00530122" w:rsidRDefault="0030027E" w:rsidP="0030027E">
      <w:pPr>
        <w:ind w:right="-2"/>
        <w:rPr>
          <w:rFonts w:cs="Arial"/>
          <w:sz w:val="24"/>
          <w:szCs w:val="24"/>
          <w:lang w:val="sr-Latn-CS"/>
        </w:rPr>
      </w:pPr>
      <w:r w:rsidRPr="00530122">
        <w:rPr>
          <w:rFonts w:cs="Arial"/>
          <w:sz w:val="24"/>
          <w:szCs w:val="24"/>
          <w:lang w:val="sr-Latn-CS"/>
        </w:rPr>
        <w:t>Ovaj postupak   koristi se prvenstveno za popravku i navarivanje na postojeće instalacije.</w:t>
      </w:r>
    </w:p>
    <w:p w:rsidR="0030027E" w:rsidRPr="00530122" w:rsidRDefault="0030027E" w:rsidP="0030027E">
      <w:pPr>
        <w:ind w:right="-2"/>
        <w:rPr>
          <w:rFonts w:cs="Arial"/>
          <w:sz w:val="24"/>
          <w:szCs w:val="24"/>
          <w:lang w:val="sr-Latn-CS"/>
        </w:rPr>
      </w:pPr>
      <w:r w:rsidRPr="00530122">
        <w:rPr>
          <w:rFonts w:cs="Arial"/>
          <w:sz w:val="24"/>
          <w:szCs w:val="24"/>
          <w:lang w:val="sr-Latn-CS"/>
        </w:rPr>
        <w:t>Delovi koji se spajaju moraju biti aksijalno usmereni. Nakon uvlačenja delova u E-naglavak ovaj muf priključuje se na aparat za zavarivanje.</w:t>
      </w:r>
    </w:p>
    <w:p w:rsidR="0030027E" w:rsidRPr="00530122" w:rsidRDefault="0030027E" w:rsidP="0030027E">
      <w:pPr>
        <w:ind w:right="-2"/>
        <w:rPr>
          <w:rFonts w:cs="Arial"/>
          <w:sz w:val="24"/>
          <w:szCs w:val="24"/>
          <w:lang w:val="sr-Latn-CS"/>
        </w:rPr>
      </w:pPr>
      <w:r w:rsidRPr="00530122">
        <w:rPr>
          <w:rFonts w:cs="Arial"/>
          <w:sz w:val="24"/>
          <w:szCs w:val="24"/>
          <w:lang w:val="sr-Latn-CS"/>
        </w:rPr>
        <w:t>Gotov spoj ne sme se opterećivati dok se ne ohladi. Upotreba sredstva za hlađenje nije dopuštena.</w:t>
      </w:r>
    </w:p>
    <w:p w:rsidR="0030027E" w:rsidRPr="00530122" w:rsidRDefault="0030027E" w:rsidP="0030027E">
      <w:pPr>
        <w:ind w:right="-2"/>
        <w:rPr>
          <w:rFonts w:cs="Arial"/>
          <w:sz w:val="24"/>
          <w:szCs w:val="24"/>
          <w:lang w:val="sr-Latn-CS"/>
        </w:rPr>
      </w:pPr>
      <w:r w:rsidRPr="00530122">
        <w:rPr>
          <w:rFonts w:cs="Arial"/>
          <w:sz w:val="24"/>
          <w:szCs w:val="24"/>
          <w:lang w:val="sr-Latn-CS"/>
        </w:rPr>
        <w:t>Montaža cevovoda</w:t>
      </w:r>
    </w:p>
    <w:p w:rsidR="0030027E" w:rsidRPr="00530122" w:rsidRDefault="0030027E" w:rsidP="0030027E">
      <w:pPr>
        <w:ind w:right="-2"/>
        <w:rPr>
          <w:rFonts w:cs="Arial"/>
          <w:sz w:val="24"/>
          <w:szCs w:val="24"/>
          <w:lang w:val="sr-Latn-CS"/>
        </w:rPr>
      </w:pPr>
      <w:r w:rsidRPr="00530122">
        <w:rPr>
          <w:rFonts w:cs="Arial"/>
          <w:sz w:val="24"/>
          <w:szCs w:val="24"/>
          <w:lang w:val="sr-Latn-CS"/>
        </w:rPr>
        <w:t>Izvođač je dužan da nabavi samo projektom navedene cevi, što kontroliše nadzorni organ.</w:t>
      </w:r>
    </w:p>
    <w:p w:rsidR="0030027E" w:rsidRPr="00530122" w:rsidRDefault="0030027E" w:rsidP="0030027E">
      <w:pPr>
        <w:ind w:right="-2"/>
        <w:rPr>
          <w:rFonts w:cs="Arial"/>
          <w:sz w:val="24"/>
          <w:szCs w:val="24"/>
          <w:lang w:val="sr-Latn-CS"/>
        </w:rPr>
      </w:pPr>
      <w:r w:rsidRPr="00530122">
        <w:rPr>
          <w:rFonts w:cs="Arial"/>
          <w:sz w:val="24"/>
          <w:szCs w:val="24"/>
          <w:lang w:val="sr-Latn-CS"/>
        </w:rPr>
        <w:t>Za priključenje armatura na cevovode nije potrebno izvoditi uzemljenje.</w:t>
      </w:r>
    </w:p>
    <w:p w:rsidR="0030027E" w:rsidRPr="00530122" w:rsidRDefault="0030027E" w:rsidP="0030027E">
      <w:pPr>
        <w:ind w:right="-2"/>
        <w:rPr>
          <w:rFonts w:cs="Arial"/>
          <w:sz w:val="24"/>
          <w:szCs w:val="24"/>
          <w:lang w:val="sr-Latn-CS"/>
        </w:rPr>
      </w:pPr>
      <w:r w:rsidRPr="00530122">
        <w:rPr>
          <w:rFonts w:cs="Arial"/>
          <w:sz w:val="24"/>
          <w:szCs w:val="24"/>
          <w:lang w:val="sr-Latn-CS"/>
        </w:rPr>
        <w:t>Obujmice moraju biti urađene prema prečniku PP cevi.</w:t>
      </w:r>
    </w:p>
    <w:p w:rsidR="0030027E" w:rsidRPr="00530122" w:rsidRDefault="0030027E" w:rsidP="0030027E">
      <w:pPr>
        <w:ind w:right="-2"/>
        <w:rPr>
          <w:rFonts w:cs="Arial"/>
          <w:sz w:val="24"/>
          <w:szCs w:val="24"/>
          <w:lang w:val="sr-Latn-CS"/>
        </w:rPr>
      </w:pPr>
      <w:r w:rsidRPr="00530122">
        <w:rPr>
          <w:rFonts w:cs="Arial"/>
          <w:sz w:val="24"/>
          <w:szCs w:val="24"/>
          <w:lang w:val="sr-Latn-CS"/>
        </w:rPr>
        <w:t>Obratiti pažnju da materijal za pričvršćivanje ne ne oštećuje spoljne površine cevi.</w:t>
      </w:r>
    </w:p>
    <w:p w:rsidR="0030027E" w:rsidRPr="00530122" w:rsidRDefault="0030027E" w:rsidP="0030027E">
      <w:pPr>
        <w:ind w:right="-2"/>
        <w:rPr>
          <w:rFonts w:cs="Arial"/>
          <w:sz w:val="24"/>
          <w:szCs w:val="24"/>
          <w:lang w:val="sr-Latn-CS"/>
        </w:rPr>
      </w:pPr>
      <w:r w:rsidRPr="00530122">
        <w:rPr>
          <w:rFonts w:cs="Arial"/>
          <w:sz w:val="24"/>
          <w:szCs w:val="24"/>
          <w:lang w:val="sr-Latn-CS"/>
        </w:rPr>
        <w:t>Najpodesniji elementi za pričvršćivanje su obujmice sa gumenim uloškom. Gumeni uložak istovremeno predstavlja i zvučni izolator.</w:t>
      </w:r>
    </w:p>
    <w:p w:rsidR="0030027E" w:rsidRPr="00530122" w:rsidRDefault="0030027E" w:rsidP="0030027E">
      <w:pPr>
        <w:ind w:right="-2"/>
        <w:rPr>
          <w:rFonts w:cs="Arial"/>
          <w:sz w:val="24"/>
          <w:szCs w:val="24"/>
          <w:lang w:val="sr-Latn-CS"/>
        </w:rPr>
      </w:pPr>
      <w:r w:rsidRPr="00530122">
        <w:rPr>
          <w:rFonts w:cs="Arial"/>
          <w:sz w:val="24"/>
          <w:szCs w:val="24"/>
          <w:lang w:val="sr-Latn-CS"/>
        </w:rPr>
        <w:t>Mogu se izvesti dva tipa oslonaca - fiksni (čvrsti) i klizni (vodeći).</w:t>
      </w:r>
    </w:p>
    <w:p w:rsidR="0030027E" w:rsidRPr="00530122" w:rsidRDefault="0030027E" w:rsidP="0030027E">
      <w:pPr>
        <w:ind w:right="-2"/>
        <w:rPr>
          <w:rFonts w:cs="Arial"/>
          <w:b/>
          <w:sz w:val="24"/>
          <w:szCs w:val="24"/>
          <w:lang w:val="sr-Latn-CS"/>
        </w:rPr>
      </w:pPr>
    </w:p>
    <w:p w:rsidR="0030027E" w:rsidRPr="00530122" w:rsidRDefault="0030027E" w:rsidP="0030027E">
      <w:pPr>
        <w:ind w:right="-2"/>
        <w:rPr>
          <w:rFonts w:cs="Arial"/>
          <w:b/>
          <w:sz w:val="24"/>
          <w:szCs w:val="24"/>
          <w:u w:val="single"/>
          <w:lang w:val="sr-Latn-CS"/>
        </w:rPr>
      </w:pPr>
      <w:r w:rsidRPr="00530122">
        <w:rPr>
          <w:rFonts w:cs="Arial"/>
          <w:b/>
          <w:sz w:val="24"/>
          <w:szCs w:val="24"/>
          <w:u w:val="single"/>
          <w:lang w:val="sr-Latn-CS"/>
        </w:rPr>
        <w:t>Fiksni (čvrsti) oslonac</w:t>
      </w:r>
    </w:p>
    <w:p w:rsidR="0030027E" w:rsidRPr="00530122" w:rsidRDefault="0030027E" w:rsidP="0030027E">
      <w:pPr>
        <w:ind w:right="-2"/>
        <w:rPr>
          <w:rFonts w:cs="Arial"/>
          <w:b/>
          <w:sz w:val="24"/>
          <w:szCs w:val="24"/>
          <w:lang w:val="sr-Latn-CS"/>
        </w:rPr>
      </w:pPr>
    </w:p>
    <w:p w:rsidR="0030027E" w:rsidRPr="00530122" w:rsidRDefault="0030027E" w:rsidP="0030027E">
      <w:pPr>
        <w:ind w:right="-2"/>
        <w:rPr>
          <w:rFonts w:cs="Arial"/>
          <w:sz w:val="24"/>
          <w:szCs w:val="24"/>
          <w:lang w:val="sr-Latn-CS"/>
        </w:rPr>
      </w:pPr>
      <w:r w:rsidRPr="00530122">
        <w:rPr>
          <w:rFonts w:cs="Arial"/>
          <w:sz w:val="24"/>
          <w:szCs w:val="24"/>
          <w:lang w:val="sr-Latn-CS"/>
        </w:rPr>
        <w:lastRenderedPageBreak/>
        <w:t>Pravilnim rasporedom fiksnih tačaka izbegavaju se nekontrolisana pomeranja cevovoda i obezbeđuje sigurno vođenje cevi.</w:t>
      </w:r>
    </w:p>
    <w:p w:rsidR="0030027E" w:rsidRPr="00530122" w:rsidRDefault="0030027E" w:rsidP="0030027E">
      <w:pPr>
        <w:ind w:right="-2"/>
        <w:rPr>
          <w:rFonts w:cs="Arial"/>
          <w:sz w:val="24"/>
          <w:szCs w:val="24"/>
          <w:lang w:val="sr-Latn-CS"/>
        </w:rPr>
      </w:pPr>
      <w:r w:rsidRPr="00530122">
        <w:rPr>
          <w:rFonts w:cs="Arial"/>
          <w:sz w:val="24"/>
          <w:szCs w:val="24"/>
          <w:lang w:val="sr-Latn-CS"/>
        </w:rPr>
        <w:t>Fiksni oslonce trebalo bi da budu tako dimenzionisani i izvedeni da prihvate i kompenzuju sile izduženja i eventualna dodatna opterećenja.</w:t>
      </w:r>
    </w:p>
    <w:p w:rsidR="0030027E" w:rsidRPr="00530122" w:rsidRDefault="0030027E" w:rsidP="0030027E">
      <w:pPr>
        <w:ind w:right="-2"/>
        <w:rPr>
          <w:rFonts w:cs="Arial"/>
          <w:sz w:val="24"/>
          <w:szCs w:val="24"/>
          <w:lang w:val="sr-Latn-CS"/>
        </w:rPr>
      </w:pPr>
      <w:r w:rsidRPr="00530122">
        <w:rPr>
          <w:rFonts w:cs="Arial"/>
          <w:sz w:val="24"/>
          <w:szCs w:val="24"/>
          <w:lang w:val="sr-Latn-CS"/>
        </w:rPr>
        <w:t>Kao nosače obujmica trebalo bi koristiti šipke sa navojem (ne preporučuju se klateće obujmice). Potrebno je voditi računa o kratkim rastojanjima do zida, odnosno plafona u koje se vrši ankerisanje.</w:t>
      </w:r>
    </w:p>
    <w:p w:rsidR="0030027E" w:rsidRPr="00530122" w:rsidRDefault="0030027E" w:rsidP="0030027E">
      <w:pPr>
        <w:ind w:right="-2"/>
        <w:rPr>
          <w:rFonts w:cs="Arial"/>
          <w:sz w:val="24"/>
          <w:szCs w:val="24"/>
          <w:lang w:val="sr-Latn-CS"/>
        </w:rPr>
      </w:pPr>
      <w:r w:rsidRPr="00530122">
        <w:rPr>
          <w:rFonts w:cs="Arial"/>
          <w:sz w:val="24"/>
          <w:szCs w:val="24"/>
          <w:lang w:val="sr-Latn-CS"/>
        </w:rPr>
        <w:t>Obujmica i nosač moraju biti stabilni i dobro pričvršćeni.</w:t>
      </w:r>
    </w:p>
    <w:p w:rsidR="0030027E" w:rsidRPr="00530122" w:rsidRDefault="0030027E" w:rsidP="0030027E">
      <w:pPr>
        <w:ind w:right="-2"/>
        <w:rPr>
          <w:rFonts w:cs="Arial"/>
          <w:sz w:val="24"/>
          <w:szCs w:val="24"/>
          <w:lang w:val="sr-Latn-CS"/>
        </w:rPr>
      </w:pPr>
      <w:r w:rsidRPr="00530122">
        <w:rPr>
          <w:rFonts w:cs="Arial"/>
          <w:sz w:val="24"/>
          <w:szCs w:val="24"/>
          <w:lang w:val="sr-Latn-CS"/>
        </w:rPr>
        <w:t>Verikalni razvodi mogu biti čvrsto montirani. Ukoliko je fiksni oslonac postavljen neposredno ispred ili iza grananja, na vertikalama nisu potrebni kompenzacioni lukovi ili lire za kompenzaciju izduženja.</w:t>
      </w:r>
    </w:p>
    <w:p w:rsidR="0030027E" w:rsidRPr="00530122" w:rsidRDefault="0030027E" w:rsidP="0030027E">
      <w:pPr>
        <w:ind w:right="-2"/>
        <w:rPr>
          <w:rFonts w:cs="Arial"/>
          <w:b/>
          <w:sz w:val="24"/>
          <w:szCs w:val="24"/>
          <w:lang w:val="sr-Latn-CS"/>
        </w:rPr>
      </w:pPr>
    </w:p>
    <w:p w:rsidR="0086679B" w:rsidRPr="00530122" w:rsidRDefault="0086679B" w:rsidP="0030027E">
      <w:pPr>
        <w:ind w:right="-2"/>
        <w:rPr>
          <w:rFonts w:cs="Arial"/>
          <w:b/>
          <w:sz w:val="24"/>
          <w:szCs w:val="24"/>
          <w:lang w:val="sr-Latn-CS"/>
        </w:rPr>
      </w:pPr>
    </w:p>
    <w:p w:rsidR="0030027E" w:rsidRPr="00530122" w:rsidRDefault="0030027E" w:rsidP="0030027E">
      <w:pPr>
        <w:ind w:right="-2"/>
        <w:rPr>
          <w:rFonts w:cs="Arial"/>
          <w:b/>
          <w:sz w:val="24"/>
          <w:szCs w:val="24"/>
          <w:u w:val="single"/>
          <w:lang w:val="sr-Latn-CS"/>
        </w:rPr>
      </w:pPr>
      <w:r w:rsidRPr="00530122">
        <w:rPr>
          <w:rFonts w:cs="Arial"/>
          <w:b/>
          <w:sz w:val="24"/>
          <w:szCs w:val="24"/>
          <w:u w:val="single"/>
          <w:lang w:val="sr-Latn-CS"/>
        </w:rPr>
        <w:t>Klizni (vodeći) oslonac</w:t>
      </w:r>
    </w:p>
    <w:p w:rsidR="0030027E" w:rsidRPr="00530122" w:rsidRDefault="0030027E" w:rsidP="0030027E">
      <w:pPr>
        <w:ind w:right="-2"/>
        <w:rPr>
          <w:rFonts w:cs="Arial"/>
          <w:b/>
          <w:sz w:val="24"/>
          <w:szCs w:val="24"/>
          <w:lang w:val="sr-Latn-CS"/>
        </w:rPr>
      </w:pPr>
    </w:p>
    <w:p w:rsidR="0030027E" w:rsidRPr="00530122" w:rsidRDefault="0030027E" w:rsidP="0030027E">
      <w:pPr>
        <w:ind w:right="-2"/>
        <w:rPr>
          <w:rFonts w:cs="Arial"/>
          <w:sz w:val="24"/>
          <w:szCs w:val="24"/>
          <w:lang w:val="sr-Latn-CS"/>
        </w:rPr>
      </w:pPr>
      <w:r w:rsidRPr="00530122">
        <w:rPr>
          <w:rFonts w:cs="Arial"/>
          <w:sz w:val="24"/>
          <w:szCs w:val="24"/>
          <w:lang w:val="sr-Latn-CS"/>
        </w:rPr>
        <w:t>Pri pozicioniranjukliznih oslonaca mora se voditi računa da aksijalna pomeranja ne budu sprečena preblizu postavljenim elementima kao štosu fazonski komadi, armature i sl.</w:t>
      </w:r>
    </w:p>
    <w:p w:rsidR="0030027E" w:rsidRPr="00530122" w:rsidRDefault="0030027E" w:rsidP="0030027E">
      <w:pPr>
        <w:ind w:right="-2"/>
        <w:rPr>
          <w:rFonts w:cs="Arial"/>
          <w:b/>
          <w:sz w:val="24"/>
          <w:szCs w:val="24"/>
          <w:lang w:val="sr-Latn-CS"/>
        </w:rPr>
      </w:pPr>
    </w:p>
    <w:p w:rsidR="0030027E" w:rsidRPr="00530122" w:rsidRDefault="0030027E" w:rsidP="0030027E">
      <w:pPr>
        <w:ind w:right="-2"/>
        <w:rPr>
          <w:rFonts w:cs="Arial"/>
          <w:b/>
          <w:sz w:val="24"/>
          <w:szCs w:val="24"/>
          <w:u w:val="single"/>
          <w:lang w:val="sr-Latn-CS"/>
        </w:rPr>
      </w:pPr>
      <w:r w:rsidRPr="00530122">
        <w:rPr>
          <w:rFonts w:cs="Arial"/>
          <w:b/>
          <w:sz w:val="24"/>
          <w:szCs w:val="24"/>
          <w:u w:val="single"/>
          <w:lang w:val="sr-Latn-CS"/>
        </w:rPr>
        <w:t>Izduženja cevovoda</w:t>
      </w:r>
    </w:p>
    <w:p w:rsidR="0030027E" w:rsidRPr="00530122" w:rsidRDefault="0030027E" w:rsidP="0030027E">
      <w:pPr>
        <w:ind w:right="-2"/>
        <w:rPr>
          <w:rFonts w:cs="Arial"/>
          <w:b/>
          <w:sz w:val="24"/>
          <w:szCs w:val="24"/>
          <w:lang w:val="sr-Latn-CS"/>
        </w:rPr>
      </w:pPr>
    </w:p>
    <w:p w:rsidR="0030027E" w:rsidRPr="00530122" w:rsidRDefault="0030027E" w:rsidP="0030027E">
      <w:pPr>
        <w:ind w:right="-2"/>
        <w:rPr>
          <w:rFonts w:cs="Arial"/>
          <w:sz w:val="24"/>
          <w:szCs w:val="24"/>
          <w:lang w:val="sr-Latn-CS"/>
        </w:rPr>
      </w:pPr>
      <w:r w:rsidRPr="00530122">
        <w:rPr>
          <w:rFonts w:cs="Arial"/>
          <w:sz w:val="24"/>
          <w:szCs w:val="24"/>
          <w:lang w:val="sr-Latn-CS"/>
        </w:rPr>
        <w:t>Pri postavljanju cevovoda u zidu i podu ulivanjem cevovoda u beton ili malter sprečavaju se temperaturna izduženja.</w:t>
      </w:r>
    </w:p>
    <w:p w:rsidR="0030027E" w:rsidRPr="00530122" w:rsidRDefault="0030027E" w:rsidP="0030027E">
      <w:pPr>
        <w:ind w:right="-2"/>
        <w:rPr>
          <w:rFonts w:cs="Arial"/>
          <w:sz w:val="24"/>
          <w:szCs w:val="24"/>
          <w:lang w:val="sr-Latn-CS"/>
        </w:rPr>
      </w:pPr>
      <w:r w:rsidRPr="00530122">
        <w:rPr>
          <w:rFonts w:cs="Arial"/>
          <w:sz w:val="24"/>
          <w:szCs w:val="24"/>
          <w:lang w:val="sr-Latn-CS"/>
        </w:rPr>
        <w:t>Pri postavljanju cevovoda u razvodnim kanalima potrebno je obratiti pažnju da cevni ogranci imaju dovoljno prostora za praćenje pomeranja vertikala koja nastaju usled njihovih izduženja. Pozicioniranje vertikala u kanalu, dimenzije otvora za prolaz ogranaka i izvođenje čvorišta za torzionu kompenzaciju obavezno je izvesti u skladu sa projektnom dokumentacijom i prema uputstvima nadzornog organa.</w:t>
      </w:r>
    </w:p>
    <w:p w:rsidR="0030027E" w:rsidRPr="00530122" w:rsidRDefault="0030027E" w:rsidP="0030027E">
      <w:pPr>
        <w:ind w:right="-2"/>
        <w:rPr>
          <w:rFonts w:cs="Arial"/>
          <w:sz w:val="24"/>
          <w:szCs w:val="24"/>
          <w:lang w:val="sr-Latn-CS"/>
        </w:rPr>
      </w:pPr>
      <w:r w:rsidRPr="00530122">
        <w:rPr>
          <w:rFonts w:cs="Arial"/>
          <w:sz w:val="24"/>
          <w:szCs w:val="24"/>
          <w:lang w:val="sr-Latn-CS"/>
        </w:rPr>
        <w:t>Pri postavljanju cevi u slobodnom prostoru mora se voditi računa o spoljnem izgledu i stabilnosti cevovoda. Kompenzacija izduženja postiže se promenom pravca cevovoda ili pomoću elastičnog luka (lire).</w:t>
      </w:r>
    </w:p>
    <w:p w:rsidR="0030027E" w:rsidRPr="00530122" w:rsidRDefault="0030027E" w:rsidP="0030027E">
      <w:pPr>
        <w:ind w:right="-2"/>
        <w:rPr>
          <w:rFonts w:cs="Arial"/>
          <w:sz w:val="24"/>
          <w:szCs w:val="24"/>
          <w:lang w:val="sr-Latn-CS"/>
        </w:rPr>
      </w:pPr>
      <w:r w:rsidRPr="00530122">
        <w:rPr>
          <w:rFonts w:cs="Arial"/>
          <w:sz w:val="24"/>
          <w:szCs w:val="24"/>
          <w:lang w:val="sr-Latn-CS"/>
        </w:rPr>
        <w:t>Kako bi promenom pravca mogla da se obezbedi kompenzacija izduženja, Izvođač je dužan da se tokom montaže pridržava predviđenih rastojanja fiksnih oslonaca od kolena projektovanih na mreži.</w:t>
      </w:r>
    </w:p>
    <w:p w:rsidR="0030027E" w:rsidRPr="00530122" w:rsidRDefault="0030027E" w:rsidP="0030027E">
      <w:pPr>
        <w:ind w:right="-2"/>
        <w:rPr>
          <w:rFonts w:cs="Arial"/>
          <w:sz w:val="24"/>
          <w:szCs w:val="24"/>
          <w:lang w:val="sr-Latn-CS"/>
        </w:rPr>
      </w:pPr>
      <w:r w:rsidRPr="00530122">
        <w:rPr>
          <w:rFonts w:cs="Arial"/>
          <w:sz w:val="24"/>
          <w:szCs w:val="24"/>
          <w:lang w:val="sr-Latn-CS"/>
        </w:rPr>
        <w:t>Elastični lukovi (lire) postavljaju se kada kompenzacija izduženja ne može da se postigne promenom pravca. Izvođač je obavezan da lire izvede prema projektnoj dokumentaciji i uputstvima nadzornog organa.</w:t>
      </w:r>
    </w:p>
    <w:p w:rsidR="0086679B" w:rsidRPr="00530122" w:rsidRDefault="0086679B" w:rsidP="0030027E">
      <w:pPr>
        <w:ind w:right="-2"/>
        <w:rPr>
          <w:rFonts w:cs="Arial"/>
          <w:b/>
          <w:sz w:val="24"/>
          <w:szCs w:val="24"/>
          <w:lang w:val="sr-Latn-CS"/>
        </w:rPr>
      </w:pPr>
    </w:p>
    <w:p w:rsidR="0030027E" w:rsidRPr="00530122" w:rsidRDefault="0086679B" w:rsidP="0030027E">
      <w:pPr>
        <w:ind w:right="-2"/>
        <w:rPr>
          <w:rFonts w:cs="Arial"/>
          <w:b/>
          <w:sz w:val="24"/>
          <w:szCs w:val="24"/>
          <w:lang w:val="sr-Latn-CS"/>
        </w:rPr>
      </w:pPr>
      <w:r w:rsidRPr="00530122">
        <w:rPr>
          <w:rFonts w:cs="Arial"/>
          <w:b/>
          <w:sz w:val="24"/>
          <w:szCs w:val="24"/>
          <w:lang w:val="sr-Latn-CS"/>
        </w:rPr>
        <w:t>HIDRAULIČKO ISPITIVANJE</w:t>
      </w:r>
    </w:p>
    <w:p w:rsidR="0030027E" w:rsidRPr="00530122" w:rsidRDefault="0030027E" w:rsidP="0030027E">
      <w:pPr>
        <w:ind w:right="-2"/>
        <w:rPr>
          <w:rFonts w:cs="Arial"/>
          <w:b/>
          <w:sz w:val="24"/>
          <w:szCs w:val="24"/>
          <w:lang w:val="sr-Latn-CS"/>
        </w:rPr>
      </w:pPr>
    </w:p>
    <w:p w:rsidR="0030027E" w:rsidRPr="00530122" w:rsidRDefault="0030027E" w:rsidP="0030027E">
      <w:pPr>
        <w:ind w:right="-2"/>
        <w:rPr>
          <w:rFonts w:cs="Arial"/>
          <w:sz w:val="24"/>
          <w:szCs w:val="24"/>
          <w:lang w:val="sr-Latn-CS"/>
        </w:rPr>
      </w:pPr>
      <w:r w:rsidRPr="00530122">
        <w:rPr>
          <w:rFonts w:cs="Arial"/>
          <w:sz w:val="24"/>
          <w:szCs w:val="24"/>
          <w:lang w:val="sr-Latn-CS"/>
        </w:rPr>
        <w:t>Svi vodovi moraju biti ispitani (dok su još vidljivi) ispitnim pritiskom, koji je 1.5 puta veći od radnog.</w:t>
      </w:r>
    </w:p>
    <w:p w:rsidR="0030027E" w:rsidRPr="00530122" w:rsidRDefault="0030027E" w:rsidP="0030027E">
      <w:pPr>
        <w:ind w:right="-2"/>
        <w:rPr>
          <w:rFonts w:cs="Arial"/>
          <w:sz w:val="24"/>
          <w:szCs w:val="24"/>
          <w:lang w:val="sr-Latn-CS"/>
        </w:rPr>
      </w:pPr>
      <w:r w:rsidRPr="00530122">
        <w:rPr>
          <w:rFonts w:cs="Arial"/>
          <w:sz w:val="24"/>
          <w:szCs w:val="24"/>
          <w:lang w:val="sr-Latn-CS"/>
        </w:rPr>
        <w:t>Tokom ispitivanja mora se obezbediti konstantna temperatura fluida, kako bi se sprečila promena ispitnog pritiska.</w:t>
      </w:r>
    </w:p>
    <w:p w:rsidR="0030027E" w:rsidRPr="00530122" w:rsidRDefault="0030027E" w:rsidP="0030027E">
      <w:pPr>
        <w:ind w:right="-2"/>
        <w:rPr>
          <w:rFonts w:cs="Arial"/>
          <w:sz w:val="24"/>
          <w:szCs w:val="24"/>
          <w:lang w:val="sr-Latn-CS"/>
        </w:rPr>
      </w:pPr>
      <w:r w:rsidRPr="00530122">
        <w:rPr>
          <w:rFonts w:cs="Arial"/>
          <w:sz w:val="24"/>
          <w:szCs w:val="24"/>
          <w:lang w:val="sr-Latn-CS"/>
        </w:rPr>
        <w:lastRenderedPageBreak/>
        <w:t>Ispitivanje se vrši u tri faze:</w:t>
      </w:r>
    </w:p>
    <w:p w:rsidR="0030027E" w:rsidRPr="00530122" w:rsidRDefault="0030027E" w:rsidP="00331E9D">
      <w:pPr>
        <w:numPr>
          <w:ilvl w:val="1"/>
          <w:numId w:val="55"/>
        </w:numPr>
        <w:spacing w:before="0"/>
        <w:ind w:left="284" w:right="-2" w:hanging="284"/>
        <w:rPr>
          <w:rFonts w:cs="Arial"/>
          <w:sz w:val="24"/>
          <w:szCs w:val="24"/>
          <w:lang w:val="sr-Latn-CS"/>
        </w:rPr>
      </w:pPr>
      <w:r w:rsidRPr="00530122">
        <w:rPr>
          <w:rFonts w:cs="Arial"/>
          <w:sz w:val="24"/>
          <w:szCs w:val="24"/>
          <w:lang w:val="sr-Latn-CS"/>
        </w:rPr>
        <w:t>predispitivanje,</w:t>
      </w:r>
    </w:p>
    <w:p w:rsidR="0030027E" w:rsidRPr="00530122" w:rsidRDefault="0030027E" w:rsidP="00331E9D">
      <w:pPr>
        <w:numPr>
          <w:ilvl w:val="1"/>
          <w:numId w:val="55"/>
        </w:numPr>
        <w:spacing w:before="0"/>
        <w:ind w:left="284" w:right="-2" w:hanging="284"/>
        <w:rPr>
          <w:rFonts w:cs="Arial"/>
          <w:sz w:val="24"/>
          <w:szCs w:val="24"/>
          <w:lang w:val="sr-Latn-CS"/>
        </w:rPr>
      </w:pPr>
      <w:r w:rsidRPr="00530122">
        <w:rPr>
          <w:rFonts w:cs="Arial"/>
          <w:sz w:val="24"/>
          <w:szCs w:val="24"/>
          <w:lang w:val="sr-Latn-CS"/>
        </w:rPr>
        <w:t>glavno ispitivanje,</w:t>
      </w:r>
    </w:p>
    <w:p w:rsidR="0030027E" w:rsidRPr="00530122" w:rsidRDefault="0030027E" w:rsidP="00331E9D">
      <w:pPr>
        <w:numPr>
          <w:ilvl w:val="1"/>
          <w:numId w:val="55"/>
        </w:numPr>
        <w:spacing w:before="0"/>
        <w:ind w:left="284" w:right="-2" w:hanging="284"/>
        <w:rPr>
          <w:rFonts w:cs="Arial"/>
          <w:sz w:val="24"/>
          <w:szCs w:val="24"/>
          <w:lang w:val="sr-Latn-CS"/>
        </w:rPr>
      </w:pPr>
      <w:r w:rsidRPr="00530122">
        <w:rPr>
          <w:rFonts w:cs="Arial"/>
          <w:sz w:val="24"/>
          <w:szCs w:val="24"/>
          <w:lang w:val="sr-Latn-CS"/>
        </w:rPr>
        <w:t>završno ispitivanje.</w:t>
      </w:r>
    </w:p>
    <w:p w:rsidR="0030027E" w:rsidRPr="00530122" w:rsidRDefault="0030027E" w:rsidP="0030027E">
      <w:pPr>
        <w:ind w:right="-2"/>
        <w:rPr>
          <w:rFonts w:cs="Arial"/>
          <w:sz w:val="24"/>
          <w:szCs w:val="24"/>
          <w:lang w:val="sr-Latn-CS"/>
        </w:rPr>
      </w:pPr>
      <w:r w:rsidRPr="00530122">
        <w:rPr>
          <w:rFonts w:cs="Arial"/>
          <w:sz w:val="24"/>
          <w:szCs w:val="24"/>
          <w:lang w:val="sr-Latn-CS"/>
        </w:rPr>
        <w:t>Za merenje ispitnog pritiska moraju se koristiti provereni manometri, čija skala omogućuje očitavanje promene pritiska od 0.1bar.  Manometar po mogućstvu postaviti na najnižu tačku cevovoda.</w:t>
      </w:r>
    </w:p>
    <w:p w:rsidR="0030027E" w:rsidRPr="00530122" w:rsidRDefault="0030027E" w:rsidP="0030027E">
      <w:pPr>
        <w:ind w:right="-2"/>
        <w:rPr>
          <w:rFonts w:cs="Arial"/>
          <w:b/>
          <w:sz w:val="24"/>
          <w:szCs w:val="24"/>
          <w:lang w:val="sr-Latn-CS"/>
        </w:rPr>
      </w:pPr>
    </w:p>
    <w:p w:rsidR="0030027E" w:rsidRPr="00530122" w:rsidRDefault="0086679B" w:rsidP="0030027E">
      <w:pPr>
        <w:ind w:right="-2"/>
        <w:rPr>
          <w:rFonts w:cs="Arial"/>
          <w:b/>
          <w:sz w:val="24"/>
          <w:szCs w:val="24"/>
          <w:u w:val="single"/>
          <w:lang w:val="sr-Latn-CS"/>
        </w:rPr>
      </w:pPr>
      <w:r w:rsidRPr="00530122">
        <w:rPr>
          <w:rFonts w:cs="Arial"/>
          <w:b/>
          <w:sz w:val="24"/>
          <w:szCs w:val="24"/>
          <w:u w:val="single"/>
          <w:lang w:val="sr-Latn-CS"/>
        </w:rPr>
        <w:t>PREDISPITIVANJE</w:t>
      </w:r>
    </w:p>
    <w:p w:rsidR="0030027E" w:rsidRPr="00530122" w:rsidRDefault="0030027E" w:rsidP="0030027E">
      <w:pPr>
        <w:ind w:right="-2"/>
        <w:rPr>
          <w:rFonts w:cs="Arial"/>
          <w:b/>
          <w:sz w:val="24"/>
          <w:szCs w:val="24"/>
          <w:lang w:val="sr-Latn-CS"/>
        </w:rPr>
      </w:pPr>
    </w:p>
    <w:p w:rsidR="0030027E" w:rsidRPr="00530122" w:rsidRDefault="0030027E" w:rsidP="0030027E">
      <w:pPr>
        <w:ind w:right="-2"/>
        <w:rPr>
          <w:rFonts w:cs="Arial"/>
          <w:sz w:val="24"/>
          <w:szCs w:val="24"/>
          <w:lang w:val="sr-Latn-CS"/>
        </w:rPr>
      </w:pPr>
      <w:r w:rsidRPr="00530122">
        <w:rPr>
          <w:rFonts w:cs="Arial"/>
          <w:sz w:val="24"/>
          <w:szCs w:val="24"/>
          <w:lang w:val="sr-Latn-CS"/>
        </w:rPr>
        <w:t>Ispitni pritisak tokom predispitivanja je 1.5 puta veći od radnog.</w:t>
      </w:r>
    </w:p>
    <w:p w:rsidR="0030027E" w:rsidRPr="00530122" w:rsidRDefault="0030027E" w:rsidP="0030027E">
      <w:pPr>
        <w:ind w:right="-2"/>
        <w:rPr>
          <w:rFonts w:cs="Arial"/>
          <w:sz w:val="24"/>
          <w:szCs w:val="24"/>
          <w:lang w:val="sr-Latn-CS"/>
        </w:rPr>
      </w:pPr>
      <w:r w:rsidRPr="00530122">
        <w:rPr>
          <w:rFonts w:cs="Arial"/>
          <w:sz w:val="24"/>
          <w:szCs w:val="24"/>
          <w:lang w:val="sr-Latn-CS"/>
        </w:rPr>
        <w:t>Ovaj pritisak mora se ponoviti 2 puta tokom 30 min, sa pauzom od 10 min. Tokom sledećih 30 min, pritisak u mreži ne sme da opadne za više od 0.6 bara.</w:t>
      </w:r>
    </w:p>
    <w:p w:rsidR="0030027E" w:rsidRPr="00530122" w:rsidRDefault="0030027E" w:rsidP="0030027E">
      <w:pPr>
        <w:ind w:right="-2"/>
        <w:rPr>
          <w:rFonts w:cs="Arial"/>
          <w:sz w:val="24"/>
          <w:szCs w:val="24"/>
          <w:lang w:val="sr-Latn-CS"/>
        </w:rPr>
      </w:pPr>
      <w:r w:rsidRPr="00530122">
        <w:rPr>
          <w:rFonts w:cs="Arial"/>
          <w:sz w:val="24"/>
          <w:szCs w:val="24"/>
          <w:lang w:val="sr-Latn-CS"/>
        </w:rPr>
        <w:t>Ne smeju se pojaviti nezaptivena mesta.</w:t>
      </w:r>
    </w:p>
    <w:p w:rsidR="0030027E" w:rsidRPr="00530122" w:rsidRDefault="0030027E" w:rsidP="0030027E">
      <w:pPr>
        <w:ind w:right="-2"/>
        <w:rPr>
          <w:rFonts w:cs="Arial"/>
          <w:b/>
          <w:sz w:val="24"/>
          <w:szCs w:val="24"/>
          <w:lang w:val="sr-Latn-CS"/>
        </w:rPr>
      </w:pPr>
    </w:p>
    <w:p w:rsidR="0030027E" w:rsidRPr="00530122" w:rsidRDefault="0086679B" w:rsidP="0030027E">
      <w:pPr>
        <w:ind w:right="-2"/>
        <w:rPr>
          <w:rFonts w:cs="Arial"/>
          <w:b/>
          <w:sz w:val="24"/>
          <w:szCs w:val="24"/>
          <w:u w:val="single"/>
          <w:lang w:val="sr-Latn-CS"/>
        </w:rPr>
      </w:pPr>
      <w:r w:rsidRPr="00530122">
        <w:rPr>
          <w:rFonts w:cs="Arial"/>
          <w:b/>
          <w:sz w:val="24"/>
          <w:szCs w:val="24"/>
          <w:u w:val="single"/>
          <w:lang w:val="sr-Latn-CS"/>
        </w:rPr>
        <w:t>GLAVNO ISPITIVANJE</w:t>
      </w:r>
    </w:p>
    <w:p w:rsidR="0030027E" w:rsidRPr="00530122" w:rsidRDefault="0030027E" w:rsidP="0030027E">
      <w:pPr>
        <w:ind w:right="-2"/>
        <w:rPr>
          <w:rFonts w:cs="Arial"/>
          <w:b/>
          <w:sz w:val="24"/>
          <w:szCs w:val="24"/>
          <w:lang w:val="sr-Latn-CS"/>
        </w:rPr>
      </w:pPr>
    </w:p>
    <w:p w:rsidR="0030027E" w:rsidRPr="00530122" w:rsidRDefault="0030027E" w:rsidP="0030027E">
      <w:pPr>
        <w:ind w:right="-2"/>
        <w:rPr>
          <w:rFonts w:cs="Arial"/>
          <w:sz w:val="24"/>
          <w:szCs w:val="24"/>
          <w:lang w:val="sr-Latn-CS"/>
        </w:rPr>
      </w:pPr>
      <w:r w:rsidRPr="00530122">
        <w:rPr>
          <w:rFonts w:cs="Arial"/>
          <w:sz w:val="24"/>
          <w:szCs w:val="24"/>
          <w:lang w:val="sr-Latn-CS"/>
        </w:rPr>
        <w:t>Za pristupanje glavnom ispitivanju neophodan uslov je uspešno prethodno ispitivanje.</w:t>
      </w:r>
    </w:p>
    <w:p w:rsidR="0030027E" w:rsidRPr="00530122" w:rsidRDefault="0030027E" w:rsidP="0030027E">
      <w:pPr>
        <w:ind w:right="-2"/>
        <w:rPr>
          <w:rFonts w:cs="Arial"/>
          <w:sz w:val="24"/>
          <w:szCs w:val="24"/>
          <w:lang w:val="sr-Latn-CS"/>
        </w:rPr>
      </w:pPr>
    </w:p>
    <w:p w:rsidR="0030027E" w:rsidRPr="00530122" w:rsidRDefault="0030027E" w:rsidP="0030027E">
      <w:pPr>
        <w:ind w:right="-2"/>
        <w:rPr>
          <w:rFonts w:cs="Arial"/>
          <w:sz w:val="24"/>
          <w:szCs w:val="24"/>
          <w:lang w:val="sr-Latn-CS"/>
        </w:rPr>
      </w:pPr>
      <w:r w:rsidRPr="00530122">
        <w:rPr>
          <w:rFonts w:cs="Arial"/>
          <w:sz w:val="24"/>
          <w:szCs w:val="24"/>
          <w:lang w:val="sr-Latn-CS"/>
        </w:rPr>
        <w:t>Ispitni pritisak je 1.5  puta veći od radnog.</w:t>
      </w:r>
    </w:p>
    <w:p w:rsidR="0030027E" w:rsidRPr="00530122" w:rsidRDefault="0030027E" w:rsidP="0030027E">
      <w:pPr>
        <w:ind w:right="-2"/>
        <w:rPr>
          <w:rFonts w:cs="Arial"/>
          <w:sz w:val="24"/>
          <w:szCs w:val="24"/>
          <w:lang w:val="sr-Latn-CS"/>
        </w:rPr>
      </w:pPr>
      <w:r w:rsidRPr="00530122">
        <w:rPr>
          <w:rFonts w:cs="Arial"/>
          <w:sz w:val="24"/>
          <w:szCs w:val="24"/>
          <w:lang w:val="sr-Latn-CS"/>
        </w:rPr>
        <w:t>Glavno ispitivanje traje 2 sata i nakon završetka pad pritiska ne sme biti veći od 0.2 u odnosu na pritisak izmeren posle završetka predispitivanja.</w:t>
      </w:r>
    </w:p>
    <w:p w:rsidR="0030027E" w:rsidRPr="00530122" w:rsidRDefault="0030027E" w:rsidP="0030027E">
      <w:pPr>
        <w:ind w:right="-2"/>
        <w:rPr>
          <w:rFonts w:cs="Arial"/>
          <w:b/>
          <w:sz w:val="24"/>
          <w:szCs w:val="24"/>
          <w:lang w:val="sr-Latn-CS"/>
        </w:rPr>
      </w:pPr>
    </w:p>
    <w:p w:rsidR="0030027E" w:rsidRPr="00530122" w:rsidRDefault="0086679B" w:rsidP="0030027E">
      <w:pPr>
        <w:ind w:right="-2"/>
        <w:rPr>
          <w:rFonts w:cs="Arial"/>
          <w:b/>
          <w:sz w:val="24"/>
          <w:szCs w:val="24"/>
          <w:u w:val="single"/>
          <w:lang w:val="sr-Latn-CS"/>
        </w:rPr>
      </w:pPr>
      <w:r w:rsidRPr="00530122">
        <w:rPr>
          <w:rFonts w:cs="Arial"/>
          <w:b/>
          <w:sz w:val="24"/>
          <w:szCs w:val="24"/>
          <w:u w:val="single"/>
          <w:lang w:val="sr-Latn-CS"/>
        </w:rPr>
        <w:t>ZAVRŠNO ISPITIVANJE</w:t>
      </w:r>
    </w:p>
    <w:p w:rsidR="0030027E" w:rsidRPr="00530122" w:rsidRDefault="0030027E" w:rsidP="0030027E">
      <w:pPr>
        <w:ind w:right="-2"/>
        <w:rPr>
          <w:rFonts w:cs="Arial"/>
          <w:b/>
          <w:sz w:val="24"/>
          <w:szCs w:val="24"/>
          <w:lang w:val="sr-Latn-CS"/>
        </w:rPr>
      </w:pPr>
    </w:p>
    <w:p w:rsidR="0030027E" w:rsidRPr="00530122" w:rsidRDefault="0030027E" w:rsidP="0030027E">
      <w:pPr>
        <w:ind w:right="-2"/>
        <w:rPr>
          <w:rFonts w:cs="Arial"/>
          <w:sz w:val="24"/>
          <w:szCs w:val="24"/>
          <w:lang w:val="sr-Latn-CS"/>
        </w:rPr>
      </w:pPr>
      <w:r w:rsidRPr="00530122">
        <w:rPr>
          <w:rFonts w:cs="Arial"/>
          <w:sz w:val="24"/>
          <w:szCs w:val="24"/>
          <w:lang w:val="sr-Latn-CS"/>
        </w:rPr>
        <w:t>Za pristupanje glavnom ispitivanju neophodan uslov je uspešno glavno ispitivanje.</w:t>
      </w:r>
    </w:p>
    <w:p w:rsidR="0030027E" w:rsidRPr="00530122" w:rsidRDefault="0030027E" w:rsidP="0030027E">
      <w:pPr>
        <w:ind w:right="-2"/>
        <w:rPr>
          <w:rFonts w:cs="Arial"/>
          <w:sz w:val="24"/>
          <w:szCs w:val="24"/>
          <w:lang w:val="sr-Latn-CS"/>
        </w:rPr>
      </w:pPr>
      <w:r w:rsidRPr="00530122">
        <w:rPr>
          <w:rFonts w:cs="Arial"/>
          <w:sz w:val="24"/>
          <w:szCs w:val="24"/>
          <w:lang w:val="sr-Latn-CS"/>
        </w:rPr>
        <w:t>Mreža se stavlja pod pritisak od 1 bara u intervalima od po najmanje 5 min. Ciklus se ponavlja 4 puta, a između ciklusa mreža se dovodi u stanje bez pritiska.</w:t>
      </w:r>
    </w:p>
    <w:p w:rsidR="0030027E" w:rsidRPr="00530122" w:rsidRDefault="0030027E" w:rsidP="0030027E">
      <w:pPr>
        <w:ind w:right="-2"/>
        <w:rPr>
          <w:rFonts w:cs="Arial"/>
          <w:sz w:val="24"/>
          <w:szCs w:val="24"/>
          <w:lang w:val="sr-Latn-CS"/>
        </w:rPr>
      </w:pPr>
      <w:r w:rsidRPr="00530122">
        <w:rPr>
          <w:rFonts w:cs="Arial"/>
          <w:sz w:val="24"/>
          <w:szCs w:val="24"/>
          <w:lang w:val="sr-Latn-CS"/>
        </w:rPr>
        <w:t>Smatra se da je ispitivanje zadovoljavajuće ukoliko sva spojna mesta dobro zaptivaju.</w:t>
      </w:r>
    </w:p>
    <w:p w:rsidR="0030027E" w:rsidRPr="00530122" w:rsidRDefault="0030027E" w:rsidP="0030027E">
      <w:pPr>
        <w:ind w:right="-2"/>
        <w:rPr>
          <w:rFonts w:cs="Arial"/>
          <w:b/>
          <w:sz w:val="24"/>
          <w:szCs w:val="24"/>
          <w:lang w:val="sr-Latn-CS"/>
        </w:rPr>
      </w:pPr>
    </w:p>
    <w:p w:rsidR="0030027E" w:rsidRPr="00530122" w:rsidRDefault="0086679B" w:rsidP="0030027E">
      <w:pPr>
        <w:ind w:right="-2"/>
        <w:rPr>
          <w:rFonts w:cs="Arial"/>
          <w:b/>
          <w:sz w:val="24"/>
          <w:szCs w:val="24"/>
          <w:u w:val="single"/>
          <w:lang w:val="sr-Latn-CS"/>
        </w:rPr>
      </w:pPr>
      <w:r w:rsidRPr="00530122">
        <w:rPr>
          <w:rFonts w:cs="Arial"/>
          <w:b/>
          <w:sz w:val="24"/>
          <w:szCs w:val="24"/>
          <w:u w:val="single"/>
          <w:lang w:val="sr-Latn-CS"/>
        </w:rPr>
        <w:t>POJAVA PROPUŠTANJA</w:t>
      </w:r>
    </w:p>
    <w:p w:rsidR="0030027E" w:rsidRPr="00530122" w:rsidRDefault="0030027E" w:rsidP="0030027E">
      <w:pPr>
        <w:ind w:right="-2"/>
        <w:rPr>
          <w:rFonts w:cs="Arial"/>
          <w:sz w:val="24"/>
          <w:szCs w:val="24"/>
          <w:lang w:val="sr-Latn-CS"/>
        </w:rPr>
      </w:pPr>
      <w:r w:rsidRPr="00530122">
        <w:rPr>
          <w:rFonts w:cs="Arial"/>
          <w:sz w:val="24"/>
          <w:szCs w:val="24"/>
          <w:lang w:val="sr-Latn-CS"/>
        </w:rPr>
        <w:t>Ukoliko se na pojave propuštanja na spojevima (kapljice, mlazevi, i sl.) nužno je prekinuti ispitivanje, isprazniti cevovod, izvršiti neophodne popravke, a zatim ponoviti ispitivanje.</w:t>
      </w:r>
    </w:p>
    <w:p w:rsidR="0030027E" w:rsidRPr="00530122" w:rsidRDefault="0030027E" w:rsidP="0030027E">
      <w:pPr>
        <w:ind w:right="-2"/>
        <w:rPr>
          <w:rFonts w:cs="Arial"/>
          <w:b/>
          <w:sz w:val="24"/>
          <w:szCs w:val="24"/>
          <w:lang w:val="sr-Latn-CS"/>
        </w:rPr>
      </w:pPr>
    </w:p>
    <w:p w:rsidR="0030027E" w:rsidRPr="00530122" w:rsidRDefault="0086679B" w:rsidP="0030027E">
      <w:pPr>
        <w:ind w:right="-2"/>
        <w:rPr>
          <w:rFonts w:cs="Arial"/>
          <w:b/>
          <w:sz w:val="24"/>
          <w:szCs w:val="24"/>
          <w:u w:val="single"/>
          <w:lang w:val="sr-Latn-CS"/>
        </w:rPr>
      </w:pPr>
      <w:r w:rsidRPr="00530122">
        <w:rPr>
          <w:rFonts w:cs="Arial"/>
          <w:b/>
          <w:sz w:val="24"/>
          <w:szCs w:val="24"/>
          <w:u w:val="single"/>
          <w:lang w:val="sr-Latn-CS"/>
        </w:rPr>
        <w:t>IZVEŠTAJ</w:t>
      </w:r>
    </w:p>
    <w:p w:rsidR="0030027E" w:rsidRPr="00530122" w:rsidRDefault="0030027E" w:rsidP="0030027E">
      <w:pPr>
        <w:ind w:right="-2"/>
        <w:rPr>
          <w:rFonts w:cs="Arial"/>
          <w:b/>
          <w:sz w:val="24"/>
          <w:szCs w:val="24"/>
          <w:lang w:val="sr-Latn-CS"/>
        </w:rPr>
      </w:pPr>
    </w:p>
    <w:p w:rsidR="0030027E" w:rsidRPr="00530122" w:rsidRDefault="0030027E" w:rsidP="0030027E">
      <w:pPr>
        <w:ind w:right="-2"/>
        <w:rPr>
          <w:rFonts w:cs="Arial"/>
          <w:sz w:val="24"/>
          <w:szCs w:val="24"/>
          <w:lang w:val="sr-Latn-CS"/>
        </w:rPr>
      </w:pPr>
      <w:r w:rsidRPr="00530122">
        <w:rPr>
          <w:rFonts w:cs="Arial"/>
          <w:sz w:val="24"/>
          <w:szCs w:val="24"/>
          <w:lang w:val="sr-Latn-CS"/>
        </w:rPr>
        <w:t>O izvršenim ispitivanjima obavezno se vodi zapisnik, sa kojim se upoznaju kupac i proizvođač cevi.</w:t>
      </w:r>
    </w:p>
    <w:p w:rsidR="0030027E" w:rsidRPr="00530122" w:rsidRDefault="0030027E" w:rsidP="0030027E">
      <w:pPr>
        <w:widowControl w:val="0"/>
        <w:tabs>
          <w:tab w:val="left" w:pos="-720"/>
        </w:tabs>
        <w:suppressAutoHyphens/>
        <w:ind w:right="-2"/>
        <w:rPr>
          <w:rFonts w:eastAsia="Arial" w:cs="Arial"/>
          <w:spacing w:val="-3"/>
          <w:sz w:val="24"/>
          <w:szCs w:val="24"/>
          <w:lang w:eastAsia="ar-SA"/>
        </w:rPr>
      </w:pPr>
      <w:r w:rsidRPr="00530122">
        <w:rPr>
          <w:rFonts w:eastAsia="Arial" w:cs="Arial"/>
          <w:spacing w:val="-3"/>
          <w:sz w:val="24"/>
          <w:szCs w:val="24"/>
          <w:lang w:eastAsia="ar-SA"/>
        </w:rPr>
        <w:t>Izveštaj potpisuju Investitor (ili nadzorni organ) i Izvođač.</w:t>
      </w:r>
    </w:p>
    <w:p w:rsidR="0030027E" w:rsidRPr="00530122" w:rsidRDefault="0030027E" w:rsidP="0030027E">
      <w:pPr>
        <w:widowControl w:val="0"/>
        <w:tabs>
          <w:tab w:val="left" w:pos="-720"/>
        </w:tabs>
        <w:suppressAutoHyphens/>
        <w:ind w:right="-2"/>
        <w:rPr>
          <w:rFonts w:eastAsia="Arial" w:cs="Arial"/>
          <w:b/>
          <w:spacing w:val="-3"/>
          <w:sz w:val="24"/>
          <w:szCs w:val="24"/>
          <w:lang w:eastAsia="ar-SA"/>
        </w:rPr>
      </w:pPr>
    </w:p>
    <w:p w:rsidR="0030027E" w:rsidRPr="00530122" w:rsidRDefault="0030027E" w:rsidP="0030027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right="-2"/>
        <w:jc w:val="both"/>
        <w:rPr>
          <w:rFonts w:ascii="Arial" w:hAnsi="Arial" w:cs="Arial"/>
          <w:sz w:val="24"/>
          <w:szCs w:val="24"/>
        </w:rPr>
      </w:pPr>
    </w:p>
    <w:p w:rsidR="0030027E" w:rsidRPr="00530122" w:rsidRDefault="0030027E" w:rsidP="0030027E">
      <w:pPr>
        <w:ind w:right="-2"/>
        <w:rPr>
          <w:rFonts w:cs="Arial"/>
          <w:b/>
          <w:sz w:val="24"/>
          <w:szCs w:val="24"/>
          <w:u w:val="single"/>
          <w:lang w:val="sr-Cyrl-RS"/>
        </w:rPr>
      </w:pPr>
      <w:r w:rsidRPr="00530122">
        <w:rPr>
          <w:rFonts w:cs="Arial"/>
          <w:b/>
          <w:sz w:val="24"/>
          <w:szCs w:val="24"/>
          <w:u w:val="single"/>
          <w:lang w:val="sr-Cyrl-RS"/>
        </w:rPr>
        <w:t>5.0 ТЕХНИЧКИ УСЛОВИ ИЗВОЂЕЊЕ ПРОЈЕКАТ ЕЛЕКТРОЕНЕРГЕТСКИХ ИНСТАЛАЦИЈА</w:t>
      </w:r>
    </w:p>
    <w:p w:rsidR="0030027E" w:rsidRPr="00530122" w:rsidRDefault="0030027E" w:rsidP="0030027E">
      <w:pPr>
        <w:ind w:right="-2"/>
        <w:rPr>
          <w:rFonts w:cs="Arial"/>
          <w:b/>
          <w:sz w:val="24"/>
          <w:szCs w:val="24"/>
          <w:lang w:val="sr-Latn-CS"/>
        </w:rPr>
      </w:pPr>
    </w:p>
    <w:p w:rsidR="0030027E" w:rsidRPr="00530122" w:rsidRDefault="0030027E" w:rsidP="0030027E">
      <w:pPr>
        <w:numPr>
          <w:ilvl w:val="12"/>
          <w:numId w:val="0"/>
        </w:numPr>
        <w:tabs>
          <w:tab w:val="left" w:pos="1134"/>
        </w:tabs>
        <w:overflowPunct w:val="0"/>
        <w:autoSpaceDE w:val="0"/>
        <w:autoSpaceDN w:val="0"/>
        <w:adjustRightInd w:val="0"/>
        <w:ind w:right="-2"/>
        <w:rPr>
          <w:rFonts w:cs="Arial"/>
          <w:sz w:val="24"/>
          <w:szCs w:val="24"/>
          <w:lang w:val="sr-Latn-CS"/>
        </w:rPr>
      </w:pPr>
      <w:r w:rsidRPr="00530122">
        <w:rPr>
          <w:rFonts w:cs="Arial"/>
          <w:sz w:val="24"/>
          <w:szCs w:val="24"/>
          <w:lang w:val="sr-Latn-CS"/>
        </w:rPr>
        <w:t>Ovim tehničkim uslovima date su osnovne smernice za izvođenje radova pri čemu je izvođač obavezan da se pridržava svih zakonskih i tehničkih normativa za ovu vrstu objekata. Izgradnja mora u svemu da se odvija prema Zakonu o planiranju i izgradnji objekata.</w:t>
      </w:r>
    </w:p>
    <w:p w:rsidR="0030027E" w:rsidRPr="00530122" w:rsidRDefault="0030027E" w:rsidP="0030027E">
      <w:pPr>
        <w:ind w:right="-2"/>
        <w:rPr>
          <w:rFonts w:cs="Arial"/>
          <w:sz w:val="24"/>
          <w:szCs w:val="24"/>
          <w:lang w:val="sr-Latn-CS"/>
        </w:rPr>
      </w:pPr>
      <w:r w:rsidRPr="00530122">
        <w:rPr>
          <w:rFonts w:cs="Arial"/>
          <w:sz w:val="24"/>
          <w:szCs w:val="24"/>
          <w:lang w:val="sr-Latn-CS"/>
        </w:rPr>
        <w:t>Sve eventualne izmene u toku izvođenja, koje obavezno moraju odobriti projektant i nadzorni organ, izvođač će uneti u dokumentaciju. O načinu unošenja izmena u dokumentaciju izvođač će se dogovoriti sa projektantom.</w:t>
      </w:r>
    </w:p>
    <w:p w:rsidR="0030027E" w:rsidRPr="00530122" w:rsidRDefault="0030027E" w:rsidP="0030027E">
      <w:pPr>
        <w:ind w:right="-2"/>
        <w:rPr>
          <w:rFonts w:cs="Arial"/>
          <w:sz w:val="24"/>
          <w:szCs w:val="24"/>
          <w:lang w:val="sr-Latn-CS"/>
        </w:rPr>
      </w:pPr>
      <w:r w:rsidRPr="00530122">
        <w:rPr>
          <w:rFonts w:cs="Arial"/>
          <w:sz w:val="24"/>
          <w:szCs w:val="24"/>
          <w:lang w:val="sr-Latn-CS"/>
        </w:rPr>
        <w:t>Za sve izmene bez saglasnosti projektanta, koje budu imale negativan uticaj na rad i funkcionalnost instalacije i uzrokuju nepravilan rad ili štetu, projektant neće snositi odgovornost.</w:t>
      </w:r>
    </w:p>
    <w:p w:rsidR="0030027E" w:rsidRPr="00530122" w:rsidRDefault="0030027E" w:rsidP="0030027E">
      <w:pPr>
        <w:widowControl w:val="0"/>
        <w:shd w:val="clear" w:color="auto" w:fill="FFFFFF"/>
        <w:tabs>
          <w:tab w:val="left" w:pos="1134"/>
        </w:tabs>
        <w:autoSpaceDE w:val="0"/>
        <w:autoSpaceDN w:val="0"/>
        <w:adjustRightInd w:val="0"/>
        <w:ind w:right="-2"/>
        <w:rPr>
          <w:rFonts w:cs="Arial"/>
          <w:sz w:val="24"/>
          <w:szCs w:val="24"/>
          <w:lang w:val="sr-Latn-CS"/>
        </w:rPr>
      </w:pPr>
    </w:p>
    <w:p w:rsidR="0030027E" w:rsidRPr="00530122" w:rsidRDefault="0030027E" w:rsidP="0086679B">
      <w:pPr>
        <w:ind w:right="-2"/>
        <w:rPr>
          <w:rFonts w:cs="Arial"/>
          <w:b/>
          <w:sz w:val="24"/>
          <w:szCs w:val="24"/>
          <w:lang w:val="sr-Latn-CS"/>
        </w:rPr>
      </w:pPr>
      <w:r w:rsidRPr="00530122">
        <w:rPr>
          <w:rFonts w:cs="Arial"/>
          <w:b/>
          <w:sz w:val="24"/>
          <w:szCs w:val="24"/>
          <w:lang w:val="sr-Latn-CS"/>
        </w:rPr>
        <w:t>1.3.1</w:t>
      </w:r>
      <w:r w:rsidRPr="00530122">
        <w:rPr>
          <w:rFonts w:cs="Arial"/>
          <w:b/>
          <w:sz w:val="24"/>
          <w:szCs w:val="24"/>
          <w:lang w:val="sr-Latn-CS"/>
        </w:rPr>
        <w:tab/>
        <w:t>INSTALACIJE OSVETLJENJA I PRIKLJUČNICA</w:t>
      </w:r>
    </w:p>
    <w:p w:rsidR="0030027E" w:rsidRPr="00530122" w:rsidRDefault="0030027E" w:rsidP="0030027E">
      <w:pPr>
        <w:ind w:left="720" w:right="-2" w:hanging="684"/>
        <w:rPr>
          <w:rFonts w:cs="Arial"/>
          <w:sz w:val="24"/>
          <w:szCs w:val="24"/>
          <w:lang w:val="sr-Latn-CS"/>
        </w:rPr>
      </w:pPr>
    </w:p>
    <w:p w:rsidR="0030027E" w:rsidRPr="00530122" w:rsidRDefault="0030027E" w:rsidP="00331E9D">
      <w:pPr>
        <w:numPr>
          <w:ilvl w:val="2"/>
          <w:numId w:val="56"/>
        </w:numPr>
        <w:tabs>
          <w:tab w:val="left" w:pos="720"/>
          <w:tab w:val="num" w:pos="1080"/>
        </w:tabs>
        <w:spacing w:before="0"/>
        <w:ind w:left="720" w:right="-2" w:hanging="684"/>
        <w:rPr>
          <w:rFonts w:cs="Arial"/>
          <w:sz w:val="24"/>
          <w:szCs w:val="24"/>
          <w:lang w:val="sr-Latn-CS"/>
        </w:rPr>
      </w:pPr>
      <w:r w:rsidRPr="00530122">
        <w:rPr>
          <w:rFonts w:cs="Arial"/>
          <w:sz w:val="24"/>
          <w:szCs w:val="24"/>
          <w:lang w:val="sr-Latn-CS"/>
        </w:rPr>
        <w:t>Svi provodnici moraju biti od bakra. Nulti vodovi ne smeju biti osigurani, a po boji se moraju razlikovati od faznih vodova. U elektrotehničkom i mehaničkom smislu moraju predstavljati neprekidnu celinu. U izvodima za sijalična mesta u prekidaču se prekida fazni vod.</w:t>
      </w:r>
    </w:p>
    <w:p w:rsidR="0030027E" w:rsidRPr="00530122" w:rsidRDefault="0030027E" w:rsidP="00331E9D">
      <w:pPr>
        <w:numPr>
          <w:ilvl w:val="2"/>
          <w:numId w:val="56"/>
        </w:numPr>
        <w:tabs>
          <w:tab w:val="left" w:pos="720"/>
          <w:tab w:val="num" w:pos="1080"/>
        </w:tabs>
        <w:spacing w:before="0"/>
        <w:ind w:left="720" w:right="-2" w:hanging="684"/>
        <w:rPr>
          <w:rFonts w:cs="Arial"/>
          <w:sz w:val="24"/>
          <w:szCs w:val="24"/>
          <w:lang w:val="sr-Latn-CS"/>
        </w:rPr>
      </w:pPr>
      <w:r w:rsidRPr="00530122">
        <w:rPr>
          <w:rFonts w:cs="Arial"/>
          <w:sz w:val="24"/>
          <w:szCs w:val="24"/>
          <w:lang w:val="sr-Latn-CS"/>
        </w:rPr>
        <w:t>Vodove seći, tek kada se na licu mesta, prema postavljenim uređajima ili tačno označenim mestima izvoda, odredi stvarna dužina voda.</w:t>
      </w:r>
    </w:p>
    <w:p w:rsidR="0030027E" w:rsidRPr="00530122" w:rsidRDefault="0030027E" w:rsidP="00331E9D">
      <w:pPr>
        <w:numPr>
          <w:ilvl w:val="2"/>
          <w:numId w:val="56"/>
        </w:numPr>
        <w:tabs>
          <w:tab w:val="left" w:pos="720"/>
          <w:tab w:val="num" w:pos="1080"/>
        </w:tabs>
        <w:spacing w:before="0"/>
        <w:ind w:left="720" w:right="-2" w:hanging="684"/>
        <w:rPr>
          <w:rFonts w:cs="Arial"/>
          <w:sz w:val="24"/>
          <w:szCs w:val="24"/>
          <w:lang w:val="sr-Latn-CS"/>
        </w:rPr>
      </w:pPr>
      <w:r w:rsidRPr="00530122">
        <w:rPr>
          <w:rFonts w:cs="Arial"/>
          <w:sz w:val="24"/>
          <w:szCs w:val="24"/>
          <w:lang w:val="sr-Latn-CS"/>
        </w:rPr>
        <w:t xml:space="preserve">Provodnici se postavljaju kako je to naznačeno u grafičkom i tekstualnom delu projekta. </w:t>
      </w:r>
    </w:p>
    <w:p w:rsidR="0030027E" w:rsidRPr="00530122" w:rsidRDefault="0030027E" w:rsidP="00331E9D">
      <w:pPr>
        <w:numPr>
          <w:ilvl w:val="2"/>
          <w:numId w:val="56"/>
        </w:numPr>
        <w:tabs>
          <w:tab w:val="left" w:pos="720"/>
          <w:tab w:val="num" w:pos="1080"/>
        </w:tabs>
        <w:spacing w:before="0"/>
        <w:ind w:left="720" w:right="-2" w:hanging="684"/>
        <w:rPr>
          <w:rFonts w:cs="Arial"/>
          <w:sz w:val="24"/>
          <w:szCs w:val="24"/>
          <w:lang w:val="sr-Latn-CS"/>
        </w:rPr>
      </w:pPr>
      <w:r w:rsidRPr="00530122">
        <w:rPr>
          <w:rFonts w:cs="Arial"/>
          <w:sz w:val="24"/>
          <w:szCs w:val="24"/>
          <w:lang w:val="sr-Latn-CS"/>
        </w:rPr>
        <w:t>Nastavljanje provodnika ne sme se vršiti uvrtanjem, već samo stezaljkama</w:t>
      </w:r>
    </w:p>
    <w:p w:rsidR="0030027E" w:rsidRPr="00530122" w:rsidRDefault="0030027E" w:rsidP="00331E9D">
      <w:pPr>
        <w:numPr>
          <w:ilvl w:val="2"/>
          <w:numId w:val="56"/>
        </w:numPr>
        <w:tabs>
          <w:tab w:val="left" w:pos="720"/>
          <w:tab w:val="num" w:pos="1080"/>
        </w:tabs>
        <w:spacing w:before="0"/>
        <w:ind w:left="720" w:right="-2" w:hanging="684"/>
        <w:rPr>
          <w:rFonts w:cs="Arial"/>
          <w:sz w:val="24"/>
          <w:szCs w:val="24"/>
          <w:lang w:val="sr-Latn-CS"/>
        </w:rPr>
      </w:pPr>
      <w:r w:rsidRPr="00530122">
        <w:rPr>
          <w:rFonts w:cs="Arial"/>
          <w:sz w:val="24"/>
          <w:szCs w:val="24"/>
          <w:lang w:val="sr-Latn-CS"/>
        </w:rPr>
        <w:t xml:space="preserve">Prekidači i osigurači se postavljaju samo na fazne provodnike. </w:t>
      </w:r>
    </w:p>
    <w:p w:rsidR="0030027E" w:rsidRPr="00530122" w:rsidRDefault="0030027E" w:rsidP="00331E9D">
      <w:pPr>
        <w:numPr>
          <w:ilvl w:val="2"/>
          <w:numId w:val="56"/>
        </w:numPr>
        <w:tabs>
          <w:tab w:val="left" w:pos="720"/>
          <w:tab w:val="num" w:pos="1080"/>
        </w:tabs>
        <w:spacing w:before="0"/>
        <w:ind w:left="720" w:right="-2" w:hanging="684"/>
        <w:rPr>
          <w:rFonts w:cs="Arial"/>
          <w:sz w:val="24"/>
          <w:szCs w:val="24"/>
          <w:lang w:val="sr-Latn-CS"/>
        </w:rPr>
      </w:pPr>
      <w:r w:rsidRPr="00530122">
        <w:rPr>
          <w:rFonts w:cs="Arial"/>
          <w:sz w:val="24"/>
          <w:szCs w:val="24"/>
          <w:lang w:val="sr-Latn-CS"/>
        </w:rPr>
        <w:t>Instalacione prekidače za osvetljenje postaviti na onoj strani vrata sa koje se ona otvaraju. Visina postavljanja prekidača je 1,2m od poda.</w:t>
      </w:r>
    </w:p>
    <w:p w:rsidR="0030027E" w:rsidRPr="00530122" w:rsidRDefault="0030027E" w:rsidP="00331E9D">
      <w:pPr>
        <w:numPr>
          <w:ilvl w:val="2"/>
          <w:numId w:val="56"/>
        </w:numPr>
        <w:tabs>
          <w:tab w:val="left" w:pos="720"/>
          <w:tab w:val="num" w:pos="1080"/>
        </w:tabs>
        <w:spacing w:before="0"/>
        <w:ind w:left="720" w:right="-2" w:hanging="684"/>
        <w:rPr>
          <w:rFonts w:cs="Arial"/>
          <w:sz w:val="24"/>
          <w:szCs w:val="24"/>
          <w:lang w:val="sr-Latn-CS"/>
        </w:rPr>
      </w:pPr>
      <w:r w:rsidRPr="00530122">
        <w:rPr>
          <w:rFonts w:cs="Arial"/>
          <w:sz w:val="24"/>
          <w:szCs w:val="24"/>
          <w:lang w:val="sr-Latn-CS"/>
        </w:rPr>
        <w:t>Zaštita od indirektnog napona dodira predviđena je automatskim isključenjem napajanja u TN-C-S sistemu;</w:t>
      </w:r>
    </w:p>
    <w:p w:rsidR="0030027E" w:rsidRPr="00530122" w:rsidRDefault="0030027E" w:rsidP="00331E9D">
      <w:pPr>
        <w:numPr>
          <w:ilvl w:val="2"/>
          <w:numId w:val="56"/>
        </w:numPr>
        <w:tabs>
          <w:tab w:val="left" w:pos="720"/>
          <w:tab w:val="num" w:pos="1080"/>
        </w:tabs>
        <w:spacing w:before="0"/>
        <w:ind w:left="720" w:right="-2" w:hanging="684"/>
        <w:rPr>
          <w:rFonts w:cs="Arial"/>
          <w:sz w:val="24"/>
          <w:szCs w:val="24"/>
          <w:lang w:val="sr-Latn-CS"/>
        </w:rPr>
      </w:pPr>
      <w:r w:rsidRPr="00530122">
        <w:rPr>
          <w:rFonts w:cs="Arial"/>
          <w:sz w:val="24"/>
          <w:szCs w:val="24"/>
          <w:lang w:val="sr-Latn-CS"/>
        </w:rPr>
        <w:t xml:space="preserve">Provodnici se polažu u pravim linijama bez nepotrebnih preloma i ukrštanja. Pri promeni pravca se ne smeju oštro savijati. Poluprečnik savijanja provodnika mora biti najmanje jednak 12-15D, (D je prečnik kabla).   </w:t>
      </w:r>
    </w:p>
    <w:p w:rsidR="0030027E" w:rsidRPr="00530122" w:rsidRDefault="0030027E" w:rsidP="00331E9D">
      <w:pPr>
        <w:numPr>
          <w:ilvl w:val="2"/>
          <w:numId w:val="56"/>
        </w:numPr>
        <w:tabs>
          <w:tab w:val="left" w:pos="720"/>
          <w:tab w:val="num" w:pos="1080"/>
        </w:tabs>
        <w:spacing w:before="0"/>
        <w:ind w:left="720" w:right="-2" w:hanging="684"/>
        <w:rPr>
          <w:rFonts w:cs="Arial"/>
          <w:sz w:val="24"/>
          <w:szCs w:val="24"/>
          <w:lang w:val="sr-Latn-CS"/>
        </w:rPr>
      </w:pPr>
      <w:r w:rsidRPr="00530122">
        <w:rPr>
          <w:rFonts w:cs="Arial"/>
          <w:sz w:val="24"/>
          <w:szCs w:val="24"/>
          <w:lang w:val="sr-Latn-CS"/>
        </w:rPr>
        <w:t>Na uvodima svetiljki, odnosno priključnice, ceo provodnik uvesti u uvodnicu, a pojedine žile razdvojiti tek iza uvodnice u samoj kutiji.</w:t>
      </w:r>
    </w:p>
    <w:p w:rsidR="0030027E" w:rsidRPr="00530122" w:rsidRDefault="0030027E" w:rsidP="00331E9D">
      <w:pPr>
        <w:numPr>
          <w:ilvl w:val="2"/>
          <w:numId w:val="56"/>
        </w:numPr>
        <w:tabs>
          <w:tab w:val="left" w:pos="720"/>
          <w:tab w:val="num" w:pos="1080"/>
        </w:tabs>
        <w:spacing w:before="0"/>
        <w:ind w:left="720" w:right="-2" w:hanging="684"/>
        <w:rPr>
          <w:rFonts w:cs="Arial"/>
          <w:sz w:val="24"/>
          <w:szCs w:val="24"/>
          <w:lang w:val="sr-Latn-CS"/>
        </w:rPr>
      </w:pPr>
      <w:r w:rsidRPr="00530122">
        <w:rPr>
          <w:rFonts w:cs="Arial"/>
          <w:sz w:val="24"/>
          <w:szCs w:val="24"/>
          <w:lang w:val="sr-Latn-CS"/>
        </w:rPr>
        <w:t>Uzemljenje svetiljki i monofaznih priključnica izvesti trećom žilom, uzemljenje trofaznih priključnica izvesti petom žilom u kablu. Žile za uzemljenje povezati u podrazvodima na sabirnicu, odnosno stezaljku za uzemljenje.</w:t>
      </w:r>
    </w:p>
    <w:p w:rsidR="0030027E" w:rsidRPr="00530122" w:rsidRDefault="0030027E" w:rsidP="00331E9D">
      <w:pPr>
        <w:numPr>
          <w:ilvl w:val="2"/>
          <w:numId w:val="56"/>
        </w:numPr>
        <w:tabs>
          <w:tab w:val="left" w:pos="720"/>
          <w:tab w:val="num" w:pos="1080"/>
        </w:tabs>
        <w:spacing w:before="0"/>
        <w:ind w:left="720" w:right="-2" w:hanging="684"/>
        <w:rPr>
          <w:rFonts w:cs="Arial"/>
          <w:sz w:val="24"/>
          <w:szCs w:val="24"/>
          <w:lang w:val="sr-Latn-CS"/>
        </w:rPr>
      </w:pPr>
      <w:r w:rsidRPr="00530122">
        <w:rPr>
          <w:rFonts w:cs="Arial"/>
          <w:sz w:val="24"/>
          <w:szCs w:val="24"/>
          <w:lang w:val="sr-Latn-CS"/>
        </w:rPr>
        <w:t>Po izradi instalacije, izvođač je dužan da izvrši merenje otpora izolacije i ispitivanje zaštitnog uzemljenja.</w:t>
      </w:r>
    </w:p>
    <w:p w:rsidR="0030027E" w:rsidRPr="00530122" w:rsidRDefault="0030027E" w:rsidP="0030027E">
      <w:pPr>
        <w:tabs>
          <w:tab w:val="left" w:pos="720"/>
          <w:tab w:val="num" w:pos="1080"/>
          <w:tab w:val="center" w:pos="4320"/>
        </w:tabs>
        <w:ind w:right="-2"/>
        <w:rPr>
          <w:rFonts w:cs="Arial"/>
          <w:b/>
          <w:sz w:val="24"/>
          <w:szCs w:val="24"/>
          <w:lang w:val="sr-Latn-CS"/>
        </w:rPr>
      </w:pPr>
    </w:p>
    <w:p w:rsidR="0030027E" w:rsidRPr="00530122" w:rsidRDefault="0030027E" w:rsidP="0030027E">
      <w:pPr>
        <w:tabs>
          <w:tab w:val="center" w:pos="4320"/>
        </w:tabs>
        <w:ind w:right="-2"/>
        <w:rPr>
          <w:rFonts w:cs="Arial"/>
          <w:b/>
          <w:sz w:val="24"/>
          <w:szCs w:val="24"/>
          <w:lang w:val="sr-Latn-CS"/>
        </w:rPr>
      </w:pPr>
    </w:p>
    <w:p w:rsidR="0030027E" w:rsidRPr="00530122" w:rsidRDefault="0030027E" w:rsidP="0030027E">
      <w:pPr>
        <w:ind w:left="1134" w:right="-2" w:hanging="1134"/>
        <w:rPr>
          <w:rFonts w:cs="Arial"/>
          <w:b/>
          <w:sz w:val="24"/>
          <w:szCs w:val="24"/>
          <w:lang w:val="sr-Latn-CS"/>
        </w:rPr>
      </w:pPr>
      <w:r w:rsidRPr="00530122">
        <w:rPr>
          <w:rFonts w:cs="Arial"/>
          <w:b/>
          <w:sz w:val="24"/>
          <w:szCs w:val="24"/>
          <w:lang w:val="sr-Latn-CS"/>
        </w:rPr>
        <w:t>1.3.2</w:t>
      </w:r>
      <w:r w:rsidRPr="00530122">
        <w:rPr>
          <w:rFonts w:cs="Arial"/>
          <w:b/>
          <w:sz w:val="24"/>
          <w:szCs w:val="24"/>
          <w:lang w:val="sr-Latn-CS"/>
        </w:rPr>
        <w:tab/>
        <w:t>INSTALACIJA UZEMLJENJA I GROMOBRANA</w:t>
      </w:r>
    </w:p>
    <w:p w:rsidR="0030027E" w:rsidRPr="00530122" w:rsidRDefault="0030027E" w:rsidP="0030027E">
      <w:pPr>
        <w:ind w:left="1134" w:right="-2"/>
        <w:rPr>
          <w:rFonts w:cs="Arial"/>
          <w:b/>
          <w:sz w:val="24"/>
          <w:szCs w:val="24"/>
          <w:lang w:val="sr-Latn-CS"/>
        </w:rPr>
      </w:pPr>
    </w:p>
    <w:p w:rsidR="0030027E" w:rsidRPr="00530122" w:rsidRDefault="0030027E" w:rsidP="00331E9D">
      <w:pPr>
        <w:numPr>
          <w:ilvl w:val="2"/>
          <w:numId w:val="58"/>
        </w:numPr>
        <w:spacing w:before="0"/>
        <w:ind w:left="630" w:right="-2" w:hanging="630"/>
        <w:rPr>
          <w:rFonts w:cs="Arial"/>
          <w:sz w:val="24"/>
          <w:szCs w:val="24"/>
          <w:lang w:val="sr-Latn-CS"/>
        </w:rPr>
      </w:pPr>
      <w:r w:rsidRPr="00530122">
        <w:rPr>
          <w:rFonts w:cs="Arial"/>
          <w:sz w:val="24"/>
          <w:szCs w:val="24"/>
          <w:lang w:val="sr-Latn-CS"/>
        </w:rPr>
        <w:t>Instalaciju gromobrana i uzemljenja izvesti u svemu prema važećim standardima i propisima, kao i prema dokumentaciji iz ovog projekta.</w:t>
      </w:r>
    </w:p>
    <w:p w:rsidR="0030027E" w:rsidRPr="00530122" w:rsidRDefault="0030027E" w:rsidP="00331E9D">
      <w:pPr>
        <w:numPr>
          <w:ilvl w:val="2"/>
          <w:numId w:val="58"/>
        </w:numPr>
        <w:spacing w:before="0"/>
        <w:ind w:left="630" w:right="-2" w:hanging="630"/>
        <w:rPr>
          <w:rFonts w:cs="Arial"/>
          <w:sz w:val="24"/>
          <w:szCs w:val="24"/>
          <w:lang w:val="sr-Latn-CS"/>
        </w:rPr>
      </w:pPr>
      <w:r w:rsidRPr="00530122">
        <w:rPr>
          <w:rFonts w:cs="Arial"/>
          <w:sz w:val="24"/>
          <w:szCs w:val="24"/>
          <w:lang w:val="sr-Latn-CS"/>
        </w:rPr>
        <w:t>Kod spajanja raznorodnih materijala koristiti elemente koji sprečavaju elektrohemijsku koroziju</w:t>
      </w:r>
    </w:p>
    <w:p w:rsidR="0030027E" w:rsidRPr="00530122" w:rsidRDefault="0030027E" w:rsidP="00331E9D">
      <w:pPr>
        <w:numPr>
          <w:ilvl w:val="2"/>
          <w:numId w:val="58"/>
        </w:numPr>
        <w:spacing w:before="0"/>
        <w:ind w:left="630" w:right="-2" w:hanging="630"/>
        <w:rPr>
          <w:rFonts w:cs="Arial"/>
          <w:sz w:val="24"/>
          <w:szCs w:val="24"/>
          <w:lang w:val="sr-Latn-CS"/>
        </w:rPr>
      </w:pPr>
      <w:r w:rsidRPr="00530122">
        <w:rPr>
          <w:rFonts w:cs="Arial"/>
          <w:sz w:val="24"/>
          <w:szCs w:val="24"/>
          <w:lang w:val="sr-Latn-CS"/>
        </w:rPr>
        <w:lastRenderedPageBreak/>
        <w:t xml:space="preserve">Sve varene spojeve treba zaštititi od korozije odgovarajućim premazom </w:t>
      </w:r>
    </w:p>
    <w:p w:rsidR="0030027E" w:rsidRPr="00530122" w:rsidRDefault="0030027E" w:rsidP="00331E9D">
      <w:pPr>
        <w:numPr>
          <w:ilvl w:val="2"/>
          <w:numId w:val="58"/>
        </w:numPr>
        <w:spacing w:before="0"/>
        <w:ind w:left="630" w:right="-2" w:hanging="630"/>
        <w:rPr>
          <w:rFonts w:cs="Arial"/>
          <w:sz w:val="24"/>
          <w:szCs w:val="24"/>
          <w:lang w:val="sr-Latn-CS"/>
        </w:rPr>
      </w:pPr>
      <w:r w:rsidRPr="00530122">
        <w:rPr>
          <w:rFonts w:cs="Arial"/>
          <w:sz w:val="24"/>
          <w:szCs w:val="24"/>
          <w:lang w:val="sr-Latn-CS"/>
        </w:rPr>
        <w:t xml:space="preserve">Svi spojevi moraju biti galvanski i mehanički čvrsti. </w:t>
      </w:r>
    </w:p>
    <w:p w:rsidR="0030027E" w:rsidRPr="00530122" w:rsidRDefault="0030027E" w:rsidP="00331E9D">
      <w:pPr>
        <w:numPr>
          <w:ilvl w:val="2"/>
          <w:numId w:val="58"/>
        </w:numPr>
        <w:spacing w:before="0"/>
        <w:ind w:left="630" w:right="-2" w:hanging="630"/>
        <w:rPr>
          <w:rFonts w:cs="Arial"/>
          <w:sz w:val="24"/>
          <w:szCs w:val="24"/>
          <w:lang w:val="sr-Latn-CS"/>
        </w:rPr>
      </w:pPr>
      <w:r w:rsidRPr="00530122">
        <w:rPr>
          <w:rFonts w:cs="Arial"/>
          <w:sz w:val="24"/>
          <w:szCs w:val="24"/>
          <w:lang w:val="sr-Latn-CS"/>
        </w:rPr>
        <w:t xml:space="preserve">Gromobranska instalacija mora imati revizionu knjigu sa pripadajućim planovima, sa tačno izvedenim stanjem </w:t>
      </w:r>
    </w:p>
    <w:p w:rsidR="0030027E" w:rsidRPr="00530122" w:rsidRDefault="0030027E" w:rsidP="00331E9D">
      <w:pPr>
        <w:numPr>
          <w:ilvl w:val="2"/>
          <w:numId w:val="58"/>
        </w:numPr>
        <w:spacing w:before="0"/>
        <w:ind w:left="630" w:right="-2" w:hanging="630"/>
        <w:rPr>
          <w:rFonts w:cs="Arial"/>
          <w:sz w:val="24"/>
          <w:szCs w:val="24"/>
          <w:lang w:val="sr-Latn-CS"/>
        </w:rPr>
      </w:pPr>
      <w:r w:rsidRPr="00530122">
        <w:rPr>
          <w:rFonts w:cs="Arial"/>
          <w:sz w:val="24"/>
          <w:szCs w:val="24"/>
          <w:lang w:val="sr-Latn-CS"/>
        </w:rPr>
        <w:t>Sve nastale promene na objektu, ili njegovoj okolini, odnosno gromobranskoj instalaciji, treba uneti u planove, tako da se uvek ima stvarno stanje.</w:t>
      </w:r>
    </w:p>
    <w:p w:rsidR="0030027E" w:rsidRPr="00530122" w:rsidRDefault="0030027E" w:rsidP="00331E9D">
      <w:pPr>
        <w:numPr>
          <w:ilvl w:val="2"/>
          <w:numId w:val="58"/>
        </w:numPr>
        <w:spacing w:before="0"/>
        <w:ind w:left="630" w:right="-2" w:hanging="630"/>
        <w:rPr>
          <w:rFonts w:cs="Arial"/>
          <w:sz w:val="24"/>
          <w:szCs w:val="24"/>
          <w:lang w:val="sr-Latn-CS"/>
        </w:rPr>
      </w:pPr>
      <w:r w:rsidRPr="00530122">
        <w:rPr>
          <w:rFonts w:cs="Arial"/>
          <w:sz w:val="24"/>
          <w:szCs w:val="24"/>
          <w:lang w:val="sr-Latn-CS"/>
        </w:rPr>
        <w:t>Vizuelnu kontrolu gromobranske instalacije vršiti najmanje jednom godišnje, a potpunu kontrolu i ispitivanja na svakih 6 (šest) godina.</w:t>
      </w:r>
    </w:p>
    <w:p w:rsidR="0030027E" w:rsidRPr="00530122" w:rsidRDefault="0030027E" w:rsidP="0030027E">
      <w:pPr>
        <w:ind w:left="1134" w:right="-2" w:hanging="1134"/>
        <w:rPr>
          <w:rFonts w:cs="Arial"/>
          <w:b/>
          <w:sz w:val="24"/>
          <w:szCs w:val="24"/>
          <w:lang w:val="sr-Latn-CS"/>
        </w:rPr>
      </w:pPr>
    </w:p>
    <w:p w:rsidR="0030027E" w:rsidRPr="00530122" w:rsidRDefault="0030027E" w:rsidP="0030027E">
      <w:pPr>
        <w:ind w:left="1134" w:right="-2" w:hanging="1134"/>
        <w:rPr>
          <w:rFonts w:cs="Arial"/>
          <w:b/>
          <w:sz w:val="24"/>
          <w:szCs w:val="24"/>
          <w:lang w:val="sr-Latn-CS"/>
        </w:rPr>
      </w:pPr>
      <w:r w:rsidRPr="00530122">
        <w:rPr>
          <w:rFonts w:cs="Arial"/>
          <w:b/>
          <w:sz w:val="24"/>
          <w:szCs w:val="24"/>
          <w:lang w:val="sr-Latn-CS"/>
        </w:rPr>
        <w:t>1.3.3.</w:t>
      </w:r>
      <w:r w:rsidRPr="00530122">
        <w:rPr>
          <w:rFonts w:cs="Arial"/>
          <w:b/>
          <w:sz w:val="24"/>
          <w:szCs w:val="24"/>
          <w:lang w:val="sr-Latn-CS"/>
        </w:rPr>
        <w:tab/>
        <w:t>KONTROLA GROMOBRANSKE INSTALACIJE</w:t>
      </w:r>
    </w:p>
    <w:p w:rsidR="0030027E" w:rsidRPr="00530122" w:rsidRDefault="0030027E" w:rsidP="0030027E">
      <w:pPr>
        <w:ind w:left="1134" w:right="-2"/>
        <w:rPr>
          <w:rFonts w:cs="Arial"/>
          <w:sz w:val="24"/>
          <w:szCs w:val="24"/>
          <w:lang w:val="sr-Latn-CS"/>
        </w:rPr>
      </w:pPr>
    </w:p>
    <w:p w:rsidR="0030027E" w:rsidRPr="00530122" w:rsidRDefault="0030027E" w:rsidP="00331E9D">
      <w:pPr>
        <w:numPr>
          <w:ilvl w:val="2"/>
          <w:numId w:val="57"/>
        </w:numPr>
        <w:tabs>
          <w:tab w:val="num" w:pos="540"/>
        </w:tabs>
        <w:spacing w:before="0"/>
        <w:ind w:left="540" w:right="-2" w:hanging="540"/>
        <w:rPr>
          <w:rFonts w:cs="Arial"/>
          <w:sz w:val="24"/>
          <w:szCs w:val="24"/>
          <w:lang w:val="sr-Latn-CS"/>
        </w:rPr>
      </w:pPr>
      <w:r w:rsidRPr="00530122">
        <w:rPr>
          <w:rFonts w:cs="Arial"/>
          <w:sz w:val="24"/>
          <w:szCs w:val="24"/>
          <w:lang w:val="sr-Latn-CS"/>
        </w:rPr>
        <w:t xml:space="preserve">Kontrolu gromobranske instalacije po završetku izvođenja gromobranske instalacije vrši ovlašćeno lice organizacije registrovane za tehnički prijem gromobranskih instalcija i ovlašćeno lice iz Uprave za protivpožarnu i preventivnotehničku zaštitu, a na osnovu projekta gromobranske instalacije i izveštaja o kontroli </w:t>
      </w:r>
    </w:p>
    <w:p w:rsidR="0030027E" w:rsidRPr="00530122" w:rsidRDefault="0030027E" w:rsidP="00331E9D">
      <w:pPr>
        <w:numPr>
          <w:ilvl w:val="2"/>
          <w:numId w:val="57"/>
        </w:numPr>
        <w:tabs>
          <w:tab w:val="num" w:pos="540"/>
        </w:tabs>
        <w:spacing w:before="0"/>
        <w:ind w:left="540" w:right="-2" w:hanging="540"/>
        <w:rPr>
          <w:rFonts w:cs="Arial"/>
          <w:sz w:val="24"/>
          <w:szCs w:val="24"/>
          <w:lang w:val="sr-Latn-CS"/>
        </w:rPr>
      </w:pPr>
      <w:r w:rsidRPr="00530122">
        <w:rPr>
          <w:rFonts w:cs="Arial"/>
          <w:sz w:val="24"/>
          <w:szCs w:val="24"/>
          <w:lang w:val="sr-Latn-CS"/>
        </w:rPr>
        <w:t>Tada se ustanovljava da:</w:t>
      </w:r>
    </w:p>
    <w:p w:rsidR="0030027E" w:rsidRPr="00530122" w:rsidRDefault="0030027E" w:rsidP="00331E9D">
      <w:pPr>
        <w:numPr>
          <w:ilvl w:val="0"/>
          <w:numId w:val="59"/>
        </w:numPr>
        <w:spacing w:before="0"/>
        <w:ind w:left="900" w:right="-2"/>
        <w:rPr>
          <w:rFonts w:cs="Arial"/>
          <w:sz w:val="24"/>
          <w:szCs w:val="24"/>
          <w:lang w:val="sr-Latn-CS"/>
        </w:rPr>
      </w:pPr>
      <w:r w:rsidRPr="00530122">
        <w:rPr>
          <w:rFonts w:cs="Arial"/>
          <w:sz w:val="24"/>
          <w:szCs w:val="24"/>
          <w:lang w:val="sr-Latn-CS"/>
        </w:rPr>
        <w:t>gromobranska instalacija odgovara projektu</w:t>
      </w:r>
    </w:p>
    <w:p w:rsidR="0030027E" w:rsidRPr="00530122" w:rsidRDefault="0030027E" w:rsidP="00331E9D">
      <w:pPr>
        <w:numPr>
          <w:ilvl w:val="0"/>
          <w:numId w:val="59"/>
        </w:numPr>
        <w:spacing w:before="0"/>
        <w:ind w:left="900" w:right="-2"/>
        <w:rPr>
          <w:rFonts w:cs="Arial"/>
          <w:sz w:val="24"/>
          <w:szCs w:val="24"/>
          <w:lang w:val="sr-Latn-CS"/>
        </w:rPr>
      </w:pPr>
      <w:r w:rsidRPr="00530122">
        <w:rPr>
          <w:rFonts w:cs="Arial"/>
          <w:sz w:val="24"/>
          <w:szCs w:val="24"/>
          <w:lang w:val="sr-Latn-CS"/>
        </w:rPr>
        <w:t>su sve komponente gromobranske instalacije u tehnički ispravnom stanju i da obezbeđuju primenjene i određene funkcije</w:t>
      </w:r>
    </w:p>
    <w:p w:rsidR="0030027E" w:rsidRPr="00530122" w:rsidRDefault="0030027E" w:rsidP="00331E9D">
      <w:pPr>
        <w:numPr>
          <w:ilvl w:val="0"/>
          <w:numId w:val="59"/>
        </w:numPr>
        <w:spacing w:before="0"/>
        <w:ind w:left="900" w:right="-2"/>
        <w:rPr>
          <w:rFonts w:cs="Arial"/>
          <w:sz w:val="24"/>
          <w:szCs w:val="24"/>
          <w:lang w:val="sr-Latn-CS"/>
        </w:rPr>
      </w:pPr>
      <w:r w:rsidRPr="00530122">
        <w:rPr>
          <w:rFonts w:cs="Arial"/>
          <w:sz w:val="24"/>
          <w:szCs w:val="24"/>
          <w:lang w:val="sr-Latn-CS"/>
        </w:rPr>
        <w:t>nema dejstva korozije na elemente gromobranske instalacije</w:t>
      </w:r>
    </w:p>
    <w:p w:rsidR="0030027E" w:rsidRPr="00530122" w:rsidRDefault="0030027E" w:rsidP="00331E9D">
      <w:pPr>
        <w:numPr>
          <w:ilvl w:val="0"/>
          <w:numId w:val="59"/>
        </w:numPr>
        <w:spacing w:before="0"/>
        <w:ind w:left="900" w:right="-2"/>
        <w:rPr>
          <w:rFonts w:cs="Arial"/>
          <w:sz w:val="24"/>
          <w:szCs w:val="24"/>
          <w:lang w:val="sr-Latn-CS"/>
        </w:rPr>
      </w:pPr>
      <w:r w:rsidRPr="00530122">
        <w:rPr>
          <w:rFonts w:cs="Arial"/>
          <w:sz w:val="24"/>
          <w:szCs w:val="24"/>
          <w:lang w:val="sr-Latn-CS"/>
        </w:rPr>
        <w:t>su svi nakndano pridodati delovi objekta ugrađeni u štićeni prostor izjednačenjem potencijala ili produženjem gromobranske instalacije</w:t>
      </w:r>
    </w:p>
    <w:p w:rsidR="0030027E" w:rsidRPr="00530122" w:rsidRDefault="0030027E" w:rsidP="00331E9D">
      <w:pPr>
        <w:numPr>
          <w:ilvl w:val="2"/>
          <w:numId w:val="57"/>
        </w:numPr>
        <w:tabs>
          <w:tab w:val="num" w:pos="540"/>
        </w:tabs>
        <w:spacing w:before="0"/>
        <w:ind w:left="540" w:right="-2" w:hanging="540"/>
        <w:rPr>
          <w:rFonts w:cs="Arial"/>
          <w:sz w:val="24"/>
          <w:szCs w:val="24"/>
          <w:lang w:val="sr-Latn-CS"/>
        </w:rPr>
      </w:pPr>
      <w:r w:rsidRPr="00530122">
        <w:rPr>
          <w:rFonts w:cs="Arial"/>
          <w:sz w:val="24"/>
          <w:szCs w:val="24"/>
          <w:lang w:val="sr-Latn-CS"/>
        </w:rPr>
        <w:t>Redovna kontrola gromobranske instalacije mora se vršiti na osnovu programa kontrole koji je sastavni deo projekta gromobranske instalacije.</w:t>
      </w:r>
    </w:p>
    <w:p w:rsidR="0030027E" w:rsidRPr="00530122" w:rsidRDefault="0030027E" w:rsidP="00331E9D">
      <w:pPr>
        <w:numPr>
          <w:ilvl w:val="2"/>
          <w:numId w:val="57"/>
        </w:numPr>
        <w:tabs>
          <w:tab w:val="num" w:pos="540"/>
        </w:tabs>
        <w:spacing w:before="0"/>
        <w:ind w:left="540" w:right="-2" w:hanging="540"/>
        <w:rPr>
          <w:rFonts w:cs="Arial"/>
          <w:sz w:val="24"/>
          <w:szCs w:val="24"/>
          <w:lang w:val="sr-Latn-CS"/>
        </w:rPr>
      </w:pPr>
      <w:r w:rsidRPr="00530122">
        <w:rPr>
          <w:rFonts w:cs="Arial"/>
          <w:sz w:val="24"/>
          <w:szCs w:val="24"/>
          <w:lang w:val="sr-Latn-CS"/>
        </w:rPr>
        <w:t>Sve gromobranske instalacije moraju se kontrolisati u sledećim slučajevima:</w:t>
      </w:r>
    </w:p>
    <w:p w:rsidR="0030027E" w:rsidRPr="00530122" w:rsidRDefault="0030027E" w:rsidP="00331E9D">
      <w:pPr>
        <w:numPr>
          <w:ilvl w:val="0"/>
          <w:numId w:val="59"/>
        </w:numPr>
        <w:tabs>
          <w:tab w:val="clear" w:pos="3345"/>
          <w:tab w:val="num" w:pos="851"/>
        </w:tabs>
        <w:spacing w:before="0"/>
        <w:ind w:left="900" w:right="-2"/>
        <w:rPr>
          <w:rFonts w:cs="Arial"/>
          <w:sz w:val="24"/>
          <w:szCs w:val="24"/>
          <w:lang w:val="sr-Latn-CS"/>
        </w:rPr>
      </w:pPr>
      <w:r w:rsidRPr="00530122">
        <w:rPr>
          <w:rFonts w:cs="Arial"/>
          <w:sz w:val="24"/>
          <w:szCs w:val="24"/>
          <w:lang w:val="sr-Latn-CS"/>
        </w:rPr>
        <w:t>tokom izvođenja gromobranske instalacije za delove koji su nepristupačni po završetku objekta</w:t>
      </w:r>
    </w:p>
    <w:p w:rsidR="0030027E" w:rsidRPr="00530122" w:rsidRDefault="0030027E" w:rsidP="00331E9D">
      <w:pPr>
        <w:numPr>
          <w:ilvl w:val="0"/>
          <w:numId w:val="59"/>
        </w:numPr>
        <w:tabs>
          <w:tab w:val="clear" w:pos="3345"/>
          <w:tab w:val="num" w:pos="851"/>
        </w:tabs>
        <w:spacing w:before="0"/>
        <w:ind w:left="900" w:right="-2"/>
        <w:rPr>
          <w:rFonts w:cs="Arial"/>
          <w:sz w:val="24"/>
          <w:szCs w:val="24"/>
          <w:lang w:val="sr-Latn-CS"/>
        </w:rPr>
      </w:pPr>
      <w:r w:rsidRPr="00530122">
        <w:rPr>
          <w:rFonts w:cs="Arial"/>
          <w:sz w:val="24"/>
          <w:szCs w:val="24"/>
          <w:lang w:val="sr-Latn-CS"/>
        </w:rPr>
        <w:t>nakon završetka kompletne gromobranske instalacije</w:t>
      </w:r>
    </w:p>
    <w:p w:rsidR="0030027E" w:rsidRPr="00530122" w:rsidRDefault="0030027E" w:rsidP="00331E9D">
      <w:pPr>
        <w:numPr>
          <w:ilvl w:val="2"/>
          <w:numId w:val="57"/>
        </w:numPr>
        <w:tabs>
          <w:tab w:val="num" w:pos="540"/>
          <w:tab w:val="num" w:pos="851"/>
        </w:tabs>
        <w:spacing w:before="0"/>
        <w:ind w:left="540" w:right="-2" w:hanging="540"/>
        <w:rPr>
          <w:rFonts w:cs="Arial"/>
          <w:sz w:val="24"/>
          <w:szCs w:val="24"/>
          <w:lang w:val="sr-Latn-CS"/>
        </w:rPr>
      </w:pPr>
      <w:r w:rsidRPr="00530122">
        <w:rPr>
          <w:rFonts w:cs="Arial"/>
          <w:sz w:val="24"/>
          <w:szCs w:val="24"/>
          <w:lang w:val="sr-Latn-CS"/>
        </w:rPr>
        <w:t>Interval između kontrole gromobranske instalacije određuje se na osnovu sledećih faktora:</w:t>
      </w:r>
    </w:p>
    <w:p w:rsidR="0030027E" w:rsidRPr="00530122" w:rsidRDefault="0030027E" w:rsidP="00331E9D">
      <w:pPr>
        <w:numPr>
          <w:ilvl w:val="0"/>
          <w:numId w:val="59"/>
        </w:numPr>
        <w:tabs>
          <w:tab w:val="clear" w:pos="3345"/>
          <w:tab w:val="num" w:pos="851"/>
        </w:tabs>
        <w:spacing w:before="0"/>
        <w:ind w:left="900" w:right="-2"/>
        <w:rPr>
          <w:rFonts w:cs="Arial"/>
          <w:sz w:val="24"/>
          <w:szCs w:val="24"/>
          <w:lang w:val="sr-Latn-CS"/>
        </w:rPr>
      </w:pPr>
      <w:r w:rsidRPr="00530122">
        <w:rPr>
          <w:rFonts w:cs="Arial"/>
          <w:sz w:val="24"/>
          <w:szCs w:val="24"/>
          <w:lang w:val="sr-Latn-CS"/>
        </w:rPr>
        <w:t>vrste objekta ili zaštitne zone pogotovu u pogledu posledica do kojih dovodi neko oštećenje</w:t>
      </w:r>
    </w:p>
    <w:p w:rsidR="0030027E" w:rsidRPr="00530122" w:rsidRDefault="0030027E" w:rsidP="00331E9D">
      <w:pPr>
        <w:numPr>
          <w:ilvl w:val="0"/>
          <w:numId w:val="59"/>
        </w:numPr>
        <w:tabs>
          <w:tab w:val="clear" w:pos="3345"/>
          <w:tab w:val="num" w:pos="851"/>
        </w:tabs>
        <w:spacing w:before="0"/>
        <w:ind w:left="900" w:right="-2"/>
        <w:rPr>
          <w:rFonts w:cs="Arial"/>
          <w:sz w:val="24"/>
          <w:szCs w:val="24"/>
          <w:lang w:val="sr-Latn-CS"/>
        </w:rPr>
      </w:pPr>
      <w:r w:rsidRPr="00530122">
        <w:rPr>
          <w:rFonts w:cs="Arial"/>
          <w:sz w:val="24"/>
          <w:szCs w:val="24"/>
          <w:lang w:val="sr-Latn-CS"/>
        </w:rPr>
        <w:t>nivoa zaštite</w:t>
      </w:r>
    </w:p>
    <w:p w:rsidR="0030027E" w:rsidRPr="00530122" w:rsidRDefault="0030027E" w:rsidP="00331E9D">
      <w:pPr>
        <w:numPr>
          <w:ilvl w:val="0"/>
          <w:numId w:val="59"/>
        </w:numPr>
        <w:tabs>
          <w:tab w:val="clear" w:pos="3345"/>
          <w:tab w:val="num" w:pos="851"/>
        </w:tabs>
        <w:spacing w:before="0"/>
        <w:ind w:left="900" w:right="-2"/>
        <w:rPr>
          <w:rFonts w:cs="Arial"/>
          <w:sz w:val="24"/>
          <w:szCs w:val="24"/>
          <w:lang w:val="sr-Latn-CS"/>
        </w:rPr>
      </w:pPr>
      <w:r w:rsidRPr="00530122">
        <w:rPr>
          <w:rFonts w:cs="Arial"/>
          <w:sz w:val="24"/>
          <w:szCs w:val="24"/>
          <w:lang w:val="sr-Latn-CS"/>
        </w:rPr>
        <w:t>lokalnog okruženja (problemi korozije)</w:t>
      </w:r>
    </w:p>
    <w:p w:rsidR="0030027E" w:rsidRPr="00530122" w:rsidRDefault="0030027E" w:rsidP="00331E9D">
      <w:pPr>
        <w:numPr>
          <w:ilvl w:val="0"/>
          <w:numId w:val="59"/>
        </w:numPr>
        <w:tabs>
          <w:tab w:val="clear" w:pos="3345"/>
          <w:tab w:val="num" w:pos="851"/>
        </w:tabs>
        <w:spacing w:before="0"/>
        <w:ind w:left="900" w:right="-2"/>
        <w:rPr>
          <w:rFonts w:cs="Arial"/>
          <w:sz w:val="24"/>
          <w:szCs w:val="24"/>
          <w:lang w:val="sr-Latn-CS"/>
        </w:rPr>
      </w:pPr>
      <w:r w:rsidRPr="00530122">
        <w:rPr>
          <w:rFonts w:cs="Arial"/>
          <w:sz w:val="24"/>
          <w:szCs w:val="24"/>
          <w:lang w:val="sr-Latn-CS"/>
        </w:rPr>
        <w:t>primenjenih materijala za pojedine komponente instalacija</w:t>
      </w:r>
    </w:p>
    <w:p w:rsidR="0030027E" w:rsidRPr="00530122" w:rsidRDefault="0030027E" w:rsidP="00331E9D">
      <w:pPr>
        <w:numPr>
          <w:ilvl w:val="0"/>
          <w:numId w:val="59"/>
        </w:numPr>
        <w:tabs>
          <w:tab w:val="clear" w:pos="3345"/>
          <w:tab w:val="num" w:pos="851"/>
        </w:tabs>
        <w:spacing w:before="0"/>
        <w:ind w:left="900" w:right="-2"/>
        <w:rPr>
          <w:rFonts w:cs="Arial"/>
          <w:sz w:val="24"/>
          <w:szCs w:val="24"/>
          <w:lang w:val="sr-Latn-CS"/>
        </w:rPr>
      </w:pPr>
      <w:r w:rsidRPr="00530122">
        <w:rPr>
          <w:rFonts w:cs="Arial"/>
          <w:sz w:val="24"/>
          <w:szCs w:val="24"/>
          <w:lang w:val="sr-Latn-CS"/>
        </w:rPr>
        <w:t>primenjenih materijala za pojedine komponente instalacija</w:t>
      </w:r>
    </w:p>
    <w:p w:rsidR="0030027E" w:rsidRPr="00530122" w:rsidRDefault="0030027E" w:rsidP="00331E9D">
      <w:pPr>
        <w:numPr>
          <w:ilvl w:val="0"/>
          <w:numId w:val="59"/>
        </w:numPr>
        <w:tabs>
          <w:tab w:val="clear" w:pos="3345"/>
          <w:tab w:val="num" w:pos="851"/>
        </w:tabs>
        <w:spacing w:before="0"/>
        <w:ind w:left="900" w:right="-2"/>
        <w:rPr>
          <w:rFonts w:cs="Arial"/>
          <w:sz w:val="24"/>
          <w:szCs w:val="24"/>
          <w:lang w:val="sr-Latn-CS"/>
        </w:rPr>
      </w:pPr>
      <w:r w:rsidRPr="00530122">
        <w:rPr>
          <w:rFonts w:cs="Arial"/>
          <w:sz w:val="24"/>
          <w:szCs w:val="24"/>
          <w:lang w:val="sr-Latn-CS"/>
        </w:rPr>
        <w:t>vrste površine na koju se ugrađuju delovi gromobranske instalacije</w:t>
      </w:r>
    </w:p>
    <w:p w:rsidR="0030027E" w:rsidRPr="00530122" w:rsidRDefault="0030027E" w:rsidP="00331E9D">
      <w:pPr>
        <w:numPr>
          <w:ilvl w:val="0"/>
          <w:numId w:val="59"/>
        </w:numPr>
        <w:spacing w:before="0"/>
        <w:ind w:left="900" w:right="-2"/>
        <w:rPr>
          <w:rFonts w:cs="Arial"/>
          <w:sz w:val="24"/>
          <w:szCs w:val="24"/>
          <w:lang w:val="sr-Latn-CS"/>
        </w:rPr>
      </w:pPr>
      <w:r w:rsidRPr="00530122">
        <w:rPr>
          <w:rFonts w:cs="Arial"/>
          <w:sz w:val="24"/>
          <w:szCs w:val="24"/>
          <w:lang w:val="sr-Latn-CS"/>
        </w:rPr>
        <w:t>vrste tla, itd.</w:t>
      </w:r>
    </w:p>
    <w:p w:rsidR="0030027E" w:rsidRPr="00530122" w:rsidRDefault="0030027E" w:rsidP="00331E9D">
      <w:pPr>
        <w:numPr>
          <w:ilvl w:val="2"/>
          <w:numId w:val="57"/>
        </w:numPr>
        <w:tabs>
          <w:tab w:val="num" w:pos="540"/>
        </w:tabs>
        <w:spacing w:before="0"/>
        <w:ind w:left="540" w:right="-2" w:hanging="540"/>
        <w:rPr>
          <w:rFonts w:cs="Arial"/>
          <w:sz w:val="24"/>
          <w:szCs w:val="24"/>
          <w:lang w:val="sr-Latn-CS"/>
        </w:rPr>
      </w:pPr>
      <w:r w:rsidRPr="00530122">
        <w:rPr>
          <w:rFonts w:cs="Arial"/>
          <w:sz w:val="24"/>
          <w:szCs w:val="24"/>
          <w:lang w:val="sr-Latn-CS"/>
        </w:rPr>
        <w:t>Gromobranska instalacija se kontroliše pri svakoj izmeni i popravci zaštićenog objekta i posle svakog atmosferskog pražnjenja u objekat.</w:t>
      </w:r>
    </w:p>
    <w:p w:rsidR="0030027E" w:rsidRPr="00530122" w:rsidRDefault="0030027E" w:rsidP="00331E9D">
      <w:pPr>
        <w:numPr>
          <w:ilvl w:val="2"/>
          <w:numId w:val="57"/>
        </w:numPr>
        <w:tabs>
          <w:tab w:val="num" w:pos="540"/>
        </w:tabs>
        <w:spacing w:before="0"/>
        <w:ind w:left="540" w:right="-2" w:hanging="540"/>
        <w:rPr>
          <w:rFonts w:cs="Arial"/>
          <w:sz w:val="24"/>
          <w:szCs w:val="24"/>
          <w:lang w:val="sr-Latn-CS"/>
        </w:rPr>
      </w:pPr>
      <w:r w:rsidRPr="00530122">
        <w:rPr>
          <w:rFonts w:cs="Arial"/>
          <w:sz w:val="24"/>
          <w:szCs w:val="24"/>
          <w:lang w:val="sr-Latn-CS"/>
        </w:rPr>
        <w:t xml:space="preserve">U sledećoj tabeli su navedeni preporučeni periodi kontrole gromobranske instalacije u zavisnosti od nivoa zaštite: </w:t>
      </w:r>
    </w:p>
    <w:p w:rsidR="0030027E" w:rsidRDefault="0030027E" w:rsidP="0030027E">
      <w:pPr>
        <w:tabs>
          <w:tab w:val="num" w:pos="540"/>
          <w:tab w:val="left" w:pos="709"/>
        </w:tabs>
        <w:ind w:left="540" w:right="-2" w:hanging="540"/>
        <w:rPr>
          <w:rFonts w:cs="Arial"/>
          <w:sz w:val="24"/>
          <w:szCs w:val="24"/>
          <w:lang w:val="sr-Latn-CS"/>
        </w:rPr>
      </w:pPr>
    </w:p>
    <w:p w:rsidR="00530122" w:rsidRPr="00530122" w:rsidRDefault="00530122" w:rsidP="0030027E">
      <w:pPr>
        <w:tabs>
          <w:tab w:val="num" w:pos="540"/>
          <w:tab w:val="left" w:pos="709"/>
        </w:tabs>
        <w:ind w:left="540" w:right="-2" w:hanging="540"/>
        <w:rPr>
          <w:rFonts w:cs="Arial"/>
          <w:sz w:val="24"/>
          <w:szCs w:val="24"/>
          <w:lang w:val="sr-Latn-CS"/>
        </w:rPr>
      </w:pPr>
    </w:p>
    <w:tbl>
      <w:tblPr>
        <w:tblW w:w="0" w:type="auto"/>
        <w:tblInd w:w="2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9"/>
        <w:gridCol w:w="3011"/>
      </w:tblGrid>
      <w:tr w:rsidR="0030027E" w:rsidRPr="00530122" w:rsidTr="00EF38DA">
        <w:tc>
          <w:tcPr>
            <w:tcW w:w="2839" w:type="dxa"/>
            <w:vAlign w:val="center"/>
          </w:tcPr>
          <w:p w:rsidR="0030027E" w:rsidRPr="00530122" w:rsidRDefault="0030027E" w:rsidP="00EF38DA">
            <w:pPr>
              <w:tabs>
                <w:tab w:val="num" w:pos="540"/>
                <w:tab w:val="left" w:pos="709"/>
              </w:tabs>
              <w:ind w:left="540" w:right="-2" w:hanging="540"/>
              <w:rPr>
                <w:rFonts w:cs="Arial"/>
                <w:sz w:val="24"/>
                <w:szCs w:val="24"/>
                <w:lang w:val="sr-Latn-CS"/>
              </w:rPr>
            </w:pPr>
            <w:r w:rsidRPr="00530122">
              <w:rPr>
                <w:rFonts w:cs="Arial"/>
                <w:sz w:val="24"/>
                <w:szCs w:val="24"/>
                <w:lang w:val="sr-Latn-CS"/>
              </w:rPr>
              <w:t>Nivo zaštite</w:t>
            </w:r>
          </w:p>
        </w:tc>
        <w:tc>
          <w:tcPr>
            <w:tcW w:w="3011" w:type="dxa"/>
            <w:vAlign w:val="center"/>
          </w:tcPr>
          <w:p w:rsidR="0030027E" w:rsidRPr="00530122" w:rsidRDefault="0030027E" w:rsidP="00EF38DA">
            <w:pPr>
              <w:tabs>
                <w:tab w:val="num" w:pos="540"/>
                <w:tab w:val="left" w:pos="709"/>
              </w:tabs>
              <w:ind w:left="540" w:right="-2" w:hanging="540"/>
              <w:rPr>
                <w:rFonts w:cs="Arial"/>
                <w:sz w:val="24"/>
                <w:szCs w:val="24"/>
                <w:lang w:val="sr-Latn-CS"/>
              </w:rPr>
            </w:pPr>
            <w:r w:rsidRPr="00530122">
              <w:rPr>
                <w:rFonts w:cs="Arial"/>
                <w:sz w:val="24"/>
                <w:szCs w:val="24"/>
                <w:lang w:val="sr-Latn-CS"/>
              </w:rPr>
              <w:t>Interval između kontrola</w:t>
            </w:r>
          </w:p>
          <w:p w:rsidR="0030027E" w:rsidRPr="00530122" w:rsidRDefault="0030027E" w:rsidP="00EF38DA">
            <w:pPr>
              <w:tabs>
                <w:tab w:val="num" w:pos="540"/>
                <w:tab w:val="left" w:pos="709"/>
              </w:tabs>
              <w:ind w:left="540" w:right="-2" w:hanging="540"/>
              <w:rPr>
                <w:rFonts w:cs="Arial"/>
                <w:sz w:val="24"/>
                <w:szCs w:val="24"/>
                <w:lang w:val="sr-Latn-CS"/>
              </w:rPr>
            </w:pPr>
            <w:r w:rsidRPr="00530122">
              <w:rPr>
                <w:rFonts w:cs="Arial"/>
                <w:sz w:val="24"/>
                <w:szCs w:val="24"/>
                <w:lang w:val="sr-Latn-CS"/>
              </w:rPr>
              <w:t>(godina)</w:t>
            </w:r>
          </w:p>
        </w:tc>
      </w:tr>
      <w:tr w:rsidR="0030027E" w:rsidRPr="00530122" w:rsidTr="00EF38DA">
        <w:tc>
          <w:tcPr>
            <w:tcW w:w="2839" w:type="dxa"/>
            <w:vAlign w:val="center"/>
          </w:tcPr>
          <w:p w:rsidR="0030027E" w:rsidRPr="00530122" w:rsidRDefault="0030027E" w:rsidP="00EF38DA">
            <w:pPr>
              <w:tabs>
                <w:tab w:val="num" w:pos="540"/>
                <w:tab w:val="left" w:pos="709"/>
              </w:tabs>
              <w:ind w:left="540" w:right="-2" w:hanging="540"/>
              <w:jc w:val="center"/>
              <w:rPr>
                <w:rFonts w:cs="Arial"/>
                <w:sz w:val="24"/>
                <w:szCs w:val="24"/>
                <w:lang w:val="sr-Latn-CS"/>
              </w:rPr>
            </w:pPr>
            <w:r w:rsidRPr="00530122">
              <w:rPr>
                <w:rFonts w:cs="Arial"/>
                <w:sz w:val="24"/>
                <w:szCs w:val="24"/>
                <w:lang w:val="sr-Latn-CS"/>
              </w:rPr>
              <w:t>I</w:t>
            </w:r>
          </w:p>
        </w:tc>
        <w:tc>
          <w:tcPr>
            <w:tcW w:w="3011" w:type="dxa"/>
            <w:vAlign w:val="center"/>
          </w:tcPr>
          <w:p w:rsidR="0030027E" w:rsidRPr="00530122" w:rsidRDefault="0030027E" w:rsidP="00EF38DA">
            <w:pPr>
              <w:tabs>
                <w:tab w:val="num" w:pos="540"/>
                <w:tab w:val="left" w:pos="709"/>
              </w:tabs>
              <w:ind w:left="540" w:right="-2" w:hanging="540"/>
              <w:jc w:val="center"/>
              <w:rPr>
                <w:rFonts w:cs="Arial"/>
                <w:sz w:val="24"/>
                <w:szCs w:val="24"/>
                <w:lang w:val="sr-Latn-CS"/>
              </w:rPr>
            </w:pPr>
            <w:r w:rsidRPr="00530122">
              <w:rPr>
                <w:rFonts w:cs="Arial"/>
                <w:sz w:val="24"/>
                <w:szCs w:val="24"/>
                <w:lang w:val="sr-Latn-CS"/>
              </w:rPr>
              <w:t>2</w:t>
            </w:r>
          </w:p>
        </w:tc>
      </w:tr>
      <w:tr w:rsidR="0030027E" w:rsidRPr="00530122" w:rsidTr="00EF38DA">
        <w:tc>
          <w:tcPr>
            <w:tcW w:w="2839" w:type="dxa"/>
            <w:vAlign w:val="center"/>
          </w:tcPr>
          <w:p w:rsidR="0030027E" w:rsidRPr="00530122" w:rsidRDefault="0030027E" w:rsidP="00EF38DA">
            <w:pPr>
              <w:tabs>
                <w:tab w:val="num" w:pos="540"/>
                <w:tab w:val="left" w:pos="709"/>
              </w:tabs>
              <w:ind w:left="540" w:right="-2" w:hanging="540"/>
              <w:jc w:val="center"/>
              <w:rPr>
                <w:rFonts w:cs="Arial"/>
                <w:sz w:val="24"/>
                <w:szCs w:val="24"/>
                <w:lang w:val="sr-Latn-CS"/>
              </w:rPr>
            </w:pPr>
            <w:r w:rsidRPr="00530122">
              <w:rPr>
                <w:rFonts w:cs="Arial"/>
                <w:sz w:val="24"/>
                <w:szCs w:val="24"/>
                <w:lang w:val="sr-Latn-CS"/>
              </w:rPr>
              <w:t>II</w:t>
            </w:r>
          </w:p>
        </w:tc>
        <w:tc>
          <w:tcPr>
            <w:tcW w:w="3011" w:type="dxa"/>
            <w:vAlign w:val="center"/>
          </w:tcPr>
          <w:p w:rsidR="0030027E" w:rsidRPr="00530122" w:rsidRDefault="0030027E" w:rsidP="00EF38DA">
            <w:pPr>
              <w:tabs>
                <w:tab w:val="num" w:pos="540"/>
                <w:tab w:val="left" w:pos="709"/>
              </w:tabs>
              <w:ind w:left="540" w:right="-2" w:hanging="540"/>
              <w:jc w:val="center"/>
              <w:rPr>
                <w:rFonts w:cs="Arial"/>
                <w:sz w:val="24"/>
                <w:szCs w:val="24"/>
                <w:lang w:val="sr-Latn-CS"/>
              </w:rPr>
            </w:pPr>
            <w:r w:rsidRPr="00530122">
              <w:rPr>
                <w:rFonts w:cs="Arial"/>
                <w:sz w:val="24"/>
                <w:szCs w:val="24"/>
                <w:lang w:val="sr-Latn-CS"/>
              </w:rPr>
              <w:t>4</w:t>
            </w:r>
          </w:p>
        </w:tc>
      </w:tr>
      <w:tr w:rsidR="0030027E" w:rsidRPr="00530122" w:rsidTr="00EF38DA">
        <w:tc>
          <w:tcPr>
            <w:tcW w:w="2839" w:type="dxa"/>
            <w:vAlign w:val="center"/>
          </w:tcPr>
          <w:p w:rsidR="0030027E" w:rsidRPr="00530122" w:rsidRDefault="0030027E" w:rsidP="00EF38DA">
            <w:pPr>
              <w:tabs>
                <w:tab w:val="num" w:pos="540"/>
                <w:tab w:val="left" w:pos="709"/>
              </w:tabs>
              <w:ind w:left="540" w:right="-2" w:hanging="540"/>
              <w:jc w:val="center"/>
              <w:rPr>
                <w:rFonts w:cs="Arial"/>
                <w:sz w:val="24"/>
                <w:szCs w:val="24"/>
                <w:lang w:val="sr-Latn-CS"/>
              </w:rPr>
            </w:pPr>
            <w:r w:rsidRPr="00530122">
              <w:rPr>
                <w:rFonts w:cs="Arial"/>
                <w:sz w:val="24"/>
                <w:szCs w:val="24"/>
                <w:lang w:val="sr-Latn-CS"/>
              </w:rPr>
              <w:lastRenderedPageBreak/>
              <w:t>III ili IV</w:t>
            </w:r>
          </w:p>
        </w:tc>
        <w:tc>
          <w:tcPr>
            <w:tcW w:w="3011" w:type="dxa"/>
            <w:vAlign w:val="center"/>
          </w:tcPr>
          <w:p w:rsidR="0030027E" w:rsidRPr="00530122" w:rsidRDefault="0030027E" w:rsidP="00EF38DA">
            <w:pPr>
              <w:tabs>
                <w:tab w:val="num" w:pos="540"/>
                <w:tab w:val="left" w:pos="709"/>
              </w:tabs>
              <w:ind w:left="540" w:right="-2" w:hanging="540"/>
              <w:jc w:val="center"/>
              <w:rPr>
                <w:rFonts w:cs="Arial"/>
                <w:sz w:val="24"/>
                <w:szCs w:val="24"/>
                <w:lang w:val="sr-Latn-CS"/>
              </w:rPr>
            </w:pPr>
            <w:r w:rsidRPr="00530122">
              <w:rPr>
                <w:rFonts w:cs="Arial"/>
                <w:sz w:val="24"/>
                <w:szCs w:val="24"/>
                <w:lang w:val="sr-Latn-CS"/>
              </w:rPr>
              <w:t>6</w:t>
            </w:r>
          </w:p>
        </w:tc>
      </w:tr>
    </w:tbl>
    <w:p w:rsidR="0030027E" w:rsidRPr="00530122" w:rsidRDefault="0030027E" w:rsidP="00331E9D">
      <w:pPr>
        <w:numPr>
          <w:ilvl w:val="2"/>
          <w:numId w:val="57"/>
        </w:numPr>
        <w:tabs>
          <w:tab w:val="num" w:pos="540"/>
        </w:tabs>
        <w:spacing w:before="0"/>
        <w:ind w:left="540" w:right="-2" w:hanging="540"/>
        <w:rPr>
          <w:rFonts w:cs="Arial"/>
          <w:sz w:val="24"/>
          <w:szCs w:val="24"/>
          <w:lang w:val="sr-Latn-CS"/>
        </w:rPr>
      </w:pPr>
      <w:r w:rsidRPr="00530122">
        <w:rPr>
          <w:rFonts w:cs="Arial"/>
          <w:sz w:val="24"/>
          <w:szCs w:val="24"/>
          <w:lang w:val="sr-Latn-CS"/>
        </w:rPr>
        <w:t>Vizuelna kontrola treba da ustanovi:</w:t>
      </w:r>
    </w:p>
    <w:p w:rsidR="0030027E" w:rsidRPr="00530122" w:rsidRDefault="0030027E" w:rsidP="00331E9D">
      <w:pPr>
        <w:numPr>
          <w:ilvl w:val="0"/>
          <w:numId w:val="59"/>
        </w:numPr>
        <w:tabs>
          <w:tab w:val="clear" w:pos="3345"/>
          <w:tab w:val="num" w:pos="851"/>
        </w:tabs>
        <w:spacing w:before="0"/>
        <w:ind w:left="900" w:right="-2"/>
        <w:rPr>
          <w:rFonts w:cs="Arial"/>
          <w:sz w:val="24"/>
          <w:szCs w:val="24"/>
          <w:lang w:val="sr-Latn-CS"/>
        </w:rPr>
      </w:pPr>
      <w:r w:rsidRPr="00530122">
        <w:rPr>
          <w:rFonts w:cs="Arial"/>
          <w:sz w:val="24"/>
          <w:szCs w:val="24"/>
          <w:lang w:val="sr-Latn-CS"/>
        </w:rPr>
        <w:t>da li je sistem u dobrom stanju</w:t>
      </w:r>
    </w:p>
    <w:p w:rsidR="0030027E" w:rsidRPr="00530122" w:rsidRDefault="0030027E" w:rsidP="00331E9D">
      <w:pPr>
        <w:numPr>
          <w:ilvl w:val="0"/>
          <w:numId w:val="59"/>
        </w:numPr>
        <w:tabs>
          <w:tab w:val="clear" w:pos="3345"/>
          <w:tab w:val="num" w:pos="851"/>
        </w:tabs>
        <w:spacing w:before="0"/>
        <w:ind w:left="900" w:right="-2"/>
        <w:rPr>
          <w:rFonts w:cs="Arial"/>
          <w:sz w:val="24"/>
          <w:szCs w:val="24"/>
          <w:lang w:val="sr-Latn-CS"/>
        </w:rPr>
      </w:pPr>
      <w:r w:rsidRPr="00530122">
        <w:rPr>
          <w:rFonts w:cs="Arial"/>
          <w:sz w:val="24"/>
          <w:szCs w:val="24"/>
          <w:lang w:val="sr-Latn-CS"/>
        </w:rPr>
        <w:t>da li ima labavih veza i prekida u provodnicima gromobranske instalacije i spojevima</w:t>
      </w:r>
    </w:p>
    <w:p w:rsidR="0030027E" w:rsidRPr="00530122" w:rsidRDefault="0030027E" w:rsidP="00331E9D">
      <w:pPr>
        <w:numPr>
          <w:ilvl w:val="0"/>
          <w:numId w:val="59"/>
        </w:numPr>
        <w:tabs>
          <w:tab w:val="clear" w:pos="3345"/>
          <w:tab w:val="num" w:pos="851"/>
        </w:tabs>
        <w:spacing w:before="0"/>
        <w:ind w:left="900" w:right="-2"/>
        <w:rPr>
          <w:rFonts w:cs="Arial"/>
          <w:sz w:val="24"/>
          <w:szCs w:val="24"/>
          <w:lang w:val="sr-Latn-CS"/>
        </w:rPr>
      </w:pPr>
      <w:r w:rsidRPr="00530122">
        <w:rPr>
          <w:rFonts w:cs="Arial"/>
          <w:sz w:val="24"/>
          <w:szCs w:val="24"/>
          <w:lang w:val="sr-Latn-CS"/>
        </w:rPr>
        <w:t>da naveden deo sistema nije oslabljen korozijom</w:t>
      </w:r>
    </w:p>
    <w:p w:rsidR="0030027E" w:rsidRPr="00530122" w:rsidRDefault="0030027E" w:rsidP="00331E9D">
      <w:pPr>
        <w:numPr>
          <w:ilvl w:val="0"/>
          <w:numId w:val="59"/>
        </w:numPr>
        <w:tabs>
          <w:tab w:val="clear" w:pos="3345"/>
          <w:tab w:val="num" w:pos="851"/>
        </w:tabs>
        <w:spacing w:before="0"/>
        <w:ind w:left="900" w:right="-2"/>
        <w:rPr>
          <w:rFonts w:cs="Arial"/>
          <w:sz w:val="24"/>
          <w:szCs w:val="24"/>
          <w:lang w:val="sr-Latn-CS"/>
        </w:rPr>
      </w:pPr>
      <w:r w:rsidRPr="00530122">
        <w:rPr>
          <w:rFonts w:cs="Arial"/>
          <w:sz w:val="24"/>
          <w:szCs w:val="24"/>
          <w:lang w:val="sr-Latn-CS"/>
        </w:rPr>
        <w:t>da su neoštećene sve veze sa uzemljenjem</w:t>
      </w:r>
    </w:p>
    <w:p w:rsidR="0030027E" w:rsidRPr="00530122" w:rsidRDefault="0030027E" w:rsidP="00331E9D">
      <w:pPr>
        <w:numPr>
          <w:ilvl w:val="0"/>
          <w:numId w:val="59"/>
        </w:numPr>
        <w:tabs>
          <w:tab w:val="clear" w:pos="3345"/>
          <w:tab w:val="num" w:pos="851"/>
        </w:tabs>
        <w:spacing w:before="0"/>
        <w:ind w:left="900" w:right="-2"/>
        <w:rPr>
          <w:rFonts w:cs="Arial"/>
          <w:sz w:val="24"/>
          <w:szCs w:val="24"/>
          <w:lang w:val="sr-Latn-CS"/>
        </w:rPr>
      </w:pPr>
      <w:r w:rsidRPr="00530122">
        <w:rPr>
          <w:rFonts w:cs="Arial"/>
          <w:sz w:val="24"/>
          <w:szCs w:val="24"/>
          <w:lang w:val="sr-Latn-CS"/>
        </w:rPr>
        <w:t>da su svi provodnici i komponente sistema dobro pričvršćeni i zaštićeni od slučajnih mehaničkih oštećenja</w:t>
      </w:r>
    </w:p>
    <w:p w:rsidR="0030027E" w:rsidRPr="00530122" w:rsidRDefault="0030027E" w:rsidP="00331E9D">
      <w:pPr>
        <w:numPr>
          <w:ilvl w:val="0"/>
          <w:numId w:val="59"/>
        </w:numPr>
        <w:tabs>
          <w:tab w:val="clear" w:pos="3345"/>
          <w:tab w:val="num" w:pos="851"/>
        </w:tabs>
        <w:spacing w:before="0"/>
        <w:ind w:left="900" w:right="-2"/>
        <w:rPr>
          <w:rFonts w:cs="Arial"/>
          <w:sz w:val="24"/>
          <w:szCs w:val="24"/>
          <w:lang w:val="sr-Latn-CS"/>
        </w:rPr>
      </w:pPr>
      <w:r w:rsidRPr="00530122">
        <w:rPr>
          <w:rFonts w:cs="Arial"/>
          <w:sz w:val="24"/>
          <w:szCs w:val="24"/>
          <w:lang w:val="sr-Latn-CS"/>
        </w:rPr>
        <w:t>da nisu oštećeni uređaji za zaštitu od prenapona</w:t>
      </w:r>
    </w:p>
    <w:p w:rsidR="0030027E" w:rsidRPr="00530122" w:rsidRDefault="0030027E" w:rsidP="00331E9D">
      <w:pPr>
        <w:numPr>
          <w:ilvl w:val="0"/>
          <w:numId w:val="59"/>
        </w:numPr>
        <w:tabs>
          <w:tab w:val="clear" w:pos="3345"/>
          <w:tab w:val="num" w:pos="851"/>
        </w:tabs>
        <w:spacing w:before="0"/>
        <w:ind w:left="900" w:right="-2"/>
        <w:rPr>
          <w:rFonts w:cs="Arial"/>
          <w:sz w:val="24"/>
          <w:szCs w:val="24"/>
          <w:lang w:val="sr-Latn-CS"/>
        </w:rPr>
      </w:pPr>
      <w:r w:rsidRPr="00530122">
        <w:rPr>
          <w:rFonts w:cs="Arial"/>
          <w:sz w:val="24"/>
          <w:szCs w:val="24"/>
          <w:lang w:val="sr-Latn-CS"/>
        </w:rPr>
        <w:t>da je pravilno izjednačen potencijal za svaku novu instalaciju ili konstrukciju koja je pridodata u unutrašnjosti objekta</w:t>
      </w:r>
    </w:p>
    <w:p w:rsidR="0030027E" w:rsidRPr="00530122" w:rsidRDefault="0030027E" w:rsidP="00331E9D">
      <w:pPr>
        <w:numPr>
          <w:ilvl w:val="0"/>
          <w:numId w:val="59"/>
        </w:numPr>
        <w:tabs>
          <w:tab w:val="clear" w:pos="3345"/>
          <w:tab w:val="num" w:pos="851"/>
        </w:tabs>
        <w:spacing w:before="0"/>
        <w:ind w:left="900" w:right="-2"/>
        <w:rPr>
          <w:rFonts w:cs="Arial"/>
          <w:sz w:val="24"/>
          <w:szCs w:val="24"/>
          <w:lang w:val="sr-Latn-CS"/>
        </w:rPr>
      </w:pPr>
      <w:r w:rsidRPr="00530122">
        <w:rPr>
          <w:rFonts w:cs="Arial"/>
          <w:sz w:val="24"/>
          <w:szCs w:val="24"/>
          <w:lang w:val="sr-Latn-CS"/>
        </w:rPr>
        <w:t>da su provodnici za izjednačenje potencijala i provodnici unutar objekta neoštećeni.</w:t>
      </w:r>
    </w:p>
    <w:p w:rsidR="0030027E" w:rsidRPr="00530122" w:rsidRDefault="0030027E" w:rsidP="00331E9D">
      <w:pPr>
        <w:numPr>
          <w:ilvl w:val="2"/>
          <w:numId w:val="57"/>
        </w:numPr>
        <w:tabs>
          <w:tab w:val="num" w:pos="540"/>
        </w:tabs>
        <w:spacing w:before="0"/>
        <w:ind w:left="540" w:right="-2" w:hanging="540"/>
        <w:rPr>
          <w:rFonts w:cs="Arial"/>
          <w:sz w:val="24"/>
          <w:szCs w:val="24"/>
          <w:lang w:val="sr-Latn-CS"/>
        </w:rPr>
      </w:pPr>
      <w:r w:rsidRPr="00530122">
        <w:rPr>
          <w:rFonts w:cs="Arial"/>
          <w:sz w:val="24"/>
          <w:szCs w:val="24"/>
          <w:lang w:val="sr-Latn-CS"/>
        </w:rPr>
        <w:t>Kontrola i ispitivanje gromobranske instalacije uključuje vizuelne kontrole i biće kompletna ako se:</w:t>
      </w:r>
    </w:p>
    <w:p w:rsidR="0030027E" w:rsidRPr="00530122" w:rsidRDefault="0030027E" w:rsidP="00331E9D">
      <w:pPr>
        <w:numPr>
          <w:ilvl w:val="0"/>
          <w:numId w:val="59"/>
        </w:numPr>
        <w:tabs>
          <w:tab w:val="clear" w:pos="3345"/>
          <w:tab w:val="num" w:pos="851"/>
        </w:tabs>
        <w:spacing w:before="0"/>
        <w:ind w:left="900" w:right="-2"/>
        <w:rPr>
          <w:rFonts w:cs="Arial"/>
          <w:sz w:val="24"/>
          <w:szCs w:val="24"/>
          <w:lang w:val="sr-Latn-CS"/>
        </w:rPr>
      </w:pPr>
      <w:r w:rsidRPr="00530122">
        <w:rPr>
          <w:rFonts w:cs="Arial"/>
          <w:sz w:val="24"/>
          <w:szCs w:val="24"/>
          <w:lang w:val="sr-Latn-CS"/>
        </w:rPr>
        <w:t>vrše ispitivanja kontinuiteta, naročito za one delove gromobranske instalacije koji nisu vidljivi za kontrolu i to na početku izvođenja</w:t>
      </w:r>
    </w:p>
    <w:p w:rsidR="0030027E" w:rsidRPr="00530122" w:rsidRDefault="0030027E" w:rsidP="00331E9D">
      <w:pPr>
        <w:numPr>
          <w:ilvl w:val="0"/>
          <w:numId w:val="59"/>
        </w:numPr>
        <w:tabs>
          <w:tab w:val="clear" w:pos="3345"/>
          <w:tab w:val="num" w:pos="851"/>
        </w:tabs>
        <w:spacing w:before="0"/>
        <w:ind w:left="900" w:right="-2"/>
        <w:rPr>
          <w:rFonts w:cs="Arial"/>
          <w:sz w:val="24"/>
          <w:szCs w:val="24"/>
          <w:lang w:val="sr-Latn-CS"/>
        </w:rPr>
      </w:pPr>
      <w:r w:rsidRPr="00530122">
        <w:rPr>
          <w:rFonts w:cs="Arial"/>
          <w:sz w:val="24"/>
          <w:szCs w:val="24"/>
          <w:lang w:val="sr-Latn-CS"/>
        </w:rPr>
        <w:t>vrše ispitivanja otpornosti rasprostiranja sistema za uzemljenje i njegovih pojedinačnih uzemljivača i rezultati se upoređuju sa prethodnim ili prvobitnim i kod razlika koje nisu prihvatljive preduzimaju se mere za poboljšanje</w:t>
      </w:r>
    </w:p>
    <w:p w:rsidR="0030027E" w:rsidRPr="00530122" w:rsidRDefault="0030027E" w:rsidP="00331E9D">
      <w:pPr>
        <w:numPr>
          <w:ilvl w:val="0"/>
          <w:numId w:val="59"/>
        </w:numPr>
        <w:tabs>
          <w:tab w:val="clear" w:pos="3345"/>
          <w:tab w:val="num" w:pos="851"/>
        </w:tabs>
        <w:spacing w:before="0"/>
        <w:ind w:left="900" w:right="-2"/>
        <w:rPr>
          <w:rFonts w:cs="Arial"/>
          <w:sz w:val="24"/>
          <w:szCs w:val="24"/>
          <w:lang w:val="sr-Latn-CS"/>
        </w:rPr>
      </w:pPr>
      <w:r w:rsidRPr="00530122">
        <w:rPr>
          <w:rFonts w:cs="Arial"/>
          <w:sz w:val="24"/>
          <w:szCs w:val="24"/>
          <w:lang w:val="sr-Latn-CS"/>
        </w:rPr>
        <w:t>kontrolišu i ispituju provodnici za izjednačenje potencijala, spojevi, ekrani, trase kablova i uređaji za zaštitu od prenapona.</w:t>
      </w:r>
    </w:p>
    <w:p w:rsidR="0030027E" w:rsidRPr="00530122" w:rsidRDefault="0030027E" w:rsidP="00331E9D">
      <w:pPr>
        <w:numPr>
          <w:ilvl w:val="2"/>
          <w:numId w:val="57"/>
        </w:numPr>
        <w:tabs>
          <w:tab w:val="num" w:pos="540"/>
        </w:tabs>
        <w:spacing w:before="0"/>
        <w:ind w:left="540" w:right="-2" w:hanging="540"/>
        <w:rPr>
          <w:rFonts w:cs="Arial"/>
          <w:sz w:val="24"/>
          <w:szCs w:val="24"/>
          <w:lang w:val="sr-Latn-CS"/>
        </w:rPr>
      </w:pPr>
      <w:r w:rsidRPr="00530122">
        <w:rPr>
          <w:rFonts w:cs="Arial"/>
          <w:sz w:val="24"/>
          <w:szCs w:val="24"/>
          <w:lang w:val="sr-Latn-CS"/>
        </w:rPr>
        <w:t>Izveštaj o kontroli gromobranske instalcije se mora držati zajedno sa projektom gromobranske instalacije i izveštajem o održavanju gromobranske instalacije</w:t>
      </w:r>
    </w:p>
    <w:p w:rsidR="0030027E" w:rsidRPr="00530122" w:rsidRDefault="0030027E" w:rsidP="0030027E">
      <w:pPr>
        <w:tabs>
          <w:tab w:val="num" w:pos="540"/>
          <w:tab w:val="center" w:pos="4320"/>
        </w:tabs>
        <w:ind w:left="540" w:right="-2" w:hanging="540"/>
        <w:rPr>
          <w:rFonts w:cs="Arial"/>
          <w:b/>
          <w:sz w:val="24"/>
          <w:szCs w:val="24"/>
          <w:lang w:val="sr-Latn-CS"/>
        </w:rPr>
      </w:pPr>
    </w:p>
    <w:p w:rsidR="0030027E" w:rsidRPr="00530122" w:rsidRDefault="0030027E" w:rsidP="0030027E">
      <w:pPr>
        <w:ind w:left="1134" w:right="-2" w:hanging="1134"/>
        <w:rPr>
          <w:rFonts w:cs="Arial"/>
          <w:b/>
          <w:sz w:val="24"/>
          <w:szCs w:val="24"/>
          <w:lang w:val="sr-Latn-CS"/>
        </w:rPr>
      </w:pPr>
      <w:r w:rsidRPr="00530122">
        <w:rPr>
          <w:rFonts w:cs="Arial"/>
          <w:b/>
          <w:sz w:val="24"/>
          <w:szCs w:val="24"/>
          <w:lang w:val="sr-Latn-CS"/>
        </w:rPr>
        <w:t>1.3.4.</w:t>
      </w:r>
      <w:r w:rsidRPr="00530122">
        <w:rPr>
          <w:rFonts w:cs="Arial"/>
          <w:b/>
          <w:sz w:val="24"/>
          <w:szCs w:val="24"/>
          <w:lang w:val="sr-Latn-CS"/>
        </w:rPr>
        <w:tab/>
        <w:t>ODRŽAVANJE GROMOBRANSKE INSTALACIJE</w:t>
      </w:r>
    </w:p>
    <w:p w:rsidR="0030027E" w:rsidRPr="00530122" w:rsidRDefault="0030027E" w:rsidP="0030027E">
      <w:pPr>
        <w:tabs>
          <w:tab w:val="num" w:pos="540"/>
        </w:tabs>
        <w:ind w:left="540" w:right="-2" w:hanging="540"/>
        <w:rPr>
          <w:rFonts w:cs="Arial"/>
          <w:b/>
          <w:sz w:val="24"/>
          <w:szCs w:val="24"/>
          <w:lang w:val="sr-Latn-CS"/>
        </w:rPr>
      </w:pPr>
    </w:p>
    <w:p w:rsidR="0030027E" w:rsidRPr="00530122" w:rsidRDefault="0030027E" w:rsidP="00331E9D">
      <w:pPr>
        <w:numPr>
          <w:ilvl w:val="2"/>
          <w:numId w:val="60"/>
        </w:numPr>
        <w:tabs>
          <w:tab w:val="num" w:pos="540"/>
        </w:tabs>
        <w:spacing w:before="0"/>
        <w:ind w:left="540" w:right="-2" w:hanging="540"/>
        <w:rPr>
          <w:rFonts w:cs="Arial"/>
          <w:sz w:val="24"/>
          <w:szCs w:val="24"/>
          <w:lang w:val="sr-Latn-CS"/>
        </w:rPr>
      </w:pPr>
      <w:r w:rsidRPr="00530122">
        <w:rPr>
          <w:rFonts w:cs="Arial"/>
          <w:sz w:val="24"/>
          <w:szCs w:val="24"/>
          <w:lang w:val="sr-Latn-CS"/>
        </w:rPr>
        <w:t>Održavanje gromobranske instalacije mora vršiti elektromontažna služba firme ili preduzeće koje raspolaže odgovarajućom stručnom službom a u skladu sa programom održavanja.</w:t>
      </w:r>
    </w:p>
    <w:p w:rsidR="0030027E" w:rsidRPr="00530122" w:rsidRDefault="0030027E" w:rsidP="00331E9D">
      <w:pPr>
        <w:numPr>
          <w:ilvl w:val="2"/>
          <w:numId w:val="60"/>
        </w:numPr>
        <w:tabs>
          <w:tab w:val="num" w:pos="540"/>
        </w:tabs>
        <w:spacing w:before="0"/>
        <w:ind w:left="540" w:right="-2" w:hanging="540"/>
        <w:rPr>
          <w:rFonts w:cs="Arial"/>
          <w:sz w:val="24"/>
          <w:szCs w:val="24"/>
          <w:lang w:val="sr-Latn-CS"/>
        </w:rPr>
      </w:pPr>
      <w:r w:rsidRPr="00530122">
        <w:rPr>
          <w:rFonts w:cs="Arial"/>
          <w:sz w:val="24"/>
          <w:szCs w:val="24"/>
          <w:lang w:val="sr-Latn-CS"/>
        </w:rPr>
        <w:t xml:space="preserve">Svi nedostaci utvrđeni pregledom moraju se otkloniti bez odlaganja </w:t>
      </w:r>
    </w:p>
    <w:p w:rsidR="0030027E" w:rsidRPr="00530122" w:rsidRDefault="0030027E" w:rsidP="00331E9D">
      <w:pPr>
        <w:numPr>
          <w:ilvl w:val="2"/>
          <w:numId w:val="60"/>
        </w:numPr>
        <w:tabs>
          <w:tab w:val="num" w:pos="540"/>
        </w:tabs>
        <w:spacing w:before="0"/>
        <w:ind w:left="540" w:right="-2" w:hanging="540"/>
        <w:rPr>
          <w:rFonts w:cs="Arial"/>
          <w:sz w:val="24"/>
          <w:szCs w:val="24"/>
          <w:lang w:val="sr-Latn-CS"/>
        </w:rPr>
      </w:pPr>
      <w:r w:rsidRPr="00530122">
        <w:rPr>
          <w:rFonts w:cs="Arial"/>
          <w:sz w:val="24"/>
          <w:szCs w:val="24"/>
          <w:lang w:val="sr-Latn-CS"/>
        </w:rPr>
        <w:t>Program za održavanje gromobranske instalacije se sastoji iz redovnih pregleda i vanrednih pregleda.</w:t>
      </w:r>
    </w:p>
    <w:p w:rsidR="0030027E" w:rsidRPr="00530122" w:rsidRDefault="0030027E" w:rsidP="00331E9D">
      <w:pPr>
        <w:numPr>
          <w:ilvl w:val="2"/>
          <w:numId w:val="60"/>
        </w:numPr>
        <w:tabs>
          <w:tab w:val="num" w:pos="540"/>
        </w:tabs>
        <w:spacing w:before="0"/>
        <w:ind w:left="540" w:right="-2" w:hanging="540"/>
        <w:rPr>
          <w:rFonts w:cs="Arial"/>
          <w:sz w:val="24"/>
          <w:szCs w:val="24"/>
          <w:lang w:val="sr-Latn-CS"/>
        </w:rPr>
      </w:pPr>
      <w:r w:rsidRPr="00530122">
        <w:rPr>
          <w:rFonts w:cs="Arial"/>
          <w:sz w:val="24"/>
          <w:szCs w:val="24"/>
          <w:lang w:val="sr-Latn-CS"/>
        </w:rPr>
        <w:t>Redovnim pregledima se vrše vizuelni pregledi i određena ispitivanja (merenja) kao što su:</w:t>
      </w:r>
    </w:p>
    <w:p w:rsidR="0030027E" w:rsidRPr="00530122" w:rsidRDefault="0030027E" w:rsidP="00331E9D">
      <w:pPr>
        <w:numPr>
          <w:ilvl w:val="0"/>
          <w:numId w:val="59"/>
        </w:numPr>
        <w:tabs>
          <w:tab w:val="clear" w:pos="3345"/>
          <w:tab w:val="num" w:pos="851"/>
        </w:tabs>
        <w:spacing w:before="0"/>
        <w:ind w:left="900" w:right="-2"/>
        <w:rPr>
          <w:rFonts w:cs="Arial"/>
          <w:sz w:val="24"/>
          <w:szCs w:val="24"/>
          <w:lang w:val="sr-Latn-CS"/>
        </w:rPr>
      </w:pPr>
      <w:r w:rsidRPr="00530122">
        <w:rPr>
          <w:rFonts w:cs="Arial"/>
          <w:sz w:val="24"/>
          <w:szCs w:val="24"/>
          <w:lang w:val="sr-Latn-CS"/>
        </w:rPr>
        <w:t>provera svih provodnika u gromobranskoj instalaciji i komponenti sistema</w:t>
      </w:r>
    </w:p>
    <w:p w:rsidR="0030027E" w:rsidRPr="00530122" w:rsidRDefault="0030027E" w:rsidP="00331E9D">
      <w:pPr>
        <w:numPr>
          <w:ilvl w:val="0"/>
          <w:numId w:val="59"/>
        </w:numPr>
        <w:tabs>
          <w:tab w:val="clear" w:pos="3345"/>
          <w:tab w:val="num" w:pos="851"/>
        </w:tabs>
        <w:spacing w:before="0"/>
        <w:ind w:left="900" w:right="-2"/>
        <w:rPr>
          <w:rFonts w:cs="Arial"/>
          <w:sz w:val="24"/>
          <w:szCs w:val="24"/>
          <w:lang w:val="sr-Latn-CS"/>
        </w:rPr>
      </w:pPr>
      <w:r w:rsidRPr="00530122">
        <w:rPr>
          <w:rFonts w:cs="Arial"/>
          <w:sz w:val="24"/>
          <w:szCs w:val="24"/>
          <w:lang w:val="sr-Latn-CS"/>
        </w:rPr>
        <w:t>provera pritegnutosti svih stezaljki i spojnica</w:t>
      </w:r>
    </w:p>
    <w:p w:rsidR="0030027E" w:rsidRPr="00530122" w:rsidRDefault="0030027E" w:rsidP="00331E9D">
      <w:pPr>
        <w:numPr>
          <w:ilvl w:val="0"/>
          <w:numId w:val="59"/>
        </w:numPr>
        <w:tabs>
          <w:tab w:val="clear" w:pos="3345"/>
          <w:tab w:val="num" w:pos="851"/>
        </w:tabs>
        <w:spacing w:before="0"/>
        <w:ind w:left="900" w:right="-2"/>
        <w:rPr>
          <w:rFonts w:cs="Arial"/>
          <w:sz w:val="24"/>
          <w:szCs w:val="24"/>
          <w:lang w:val="sr-Latn-CS"/>
        </w:rPr>
      </w:pPr>
      <w:r w:rsidRPr="00530122">
        <w:rPr>
          <w:rFonts w:cs="Arial"/>
          <w:sz w:val="24"/>
          <w:szCs w:val="24"/>
          <w:lang w:val="sr-Latn-CS"/>
        </w:rPr>
        <w:t>provera električnog kontinuiteta (neprekidnosti) u gromobranskoj instalaciji</w:t>
      </w:r>
    </w:p>
    <w:p w:rsidR="0030027E" w:rsidRPr="00530122" w:rsidRDefault="0030027E" w:rsidP="00331E9D">
      <w:pPr>
        <w:numPr>
          <w:ilvl w:val="0"/>
          <w:numId w:val="59"/>
        </w:numPr>
        <w:tabs>
          <w:tab w:val="clear" w:pos="3345"/>
          <w:tab w:val="num" w:pos="851"/>
        </w:tabs>
        <w:spacing w:before="0"/>
        <w:ind w:left="900" w:right="-2"/>
        <w:rPr>
          <w:rFonts w:cs="Arial"/>
          <w:sz w:val="24"/>
          <w:szCs w:val="24"/>
          <w:lang w:val="sr-Latn-CS"/>
        </w:rPr>
      </w:pPr>
      <w:r w:rsidRPr="00530122">
        <w:rPr>
          <w:rFonts w:cs="Arial"/>
          <w:sz w:val="24"/>
          <w:szCs w:val="24"/>
          <w:lang w:val="sr-Latn-CS"/>
        </w:rPr>
        <w:t>merenje otpora prema zemlji u sistemu uzemljenja</w:t>
      </w:r>
    </w:p>
    <w:p w:rsidR="0030027E" w:rsidRPr="00530122" w:rsidRDefault="0030027E" w:rsidP="00331E9D">
      <w:pPr>
        <w:numPr>
          <w:ilvl w:val="0"/>
          <w:numId w:val="59"/>
        </w:numPr>
        <w:tabs>
          <w:tab w:val="clear" w:pos="3345"/>
          <w:tab w:val="num" w:pos="851"/>
        </w:tabs>
        <w:spacing w:before="0"/>
        <w:ind w:left="900" w:right="-2"/>
        <w:rPr>
          <w:rFonts w:cs="Arial"/>
          <w:sz w:val="24"/>
          <w:szCs w:val="24"/>
          <w:lang w:val="sr-Latn-CS"/>
        </w:rPr>
      </w:pPr>
      <w:r w:rsidRPr="00530122">
        <w:rPr>
          <w:rFonts w:cs="Arial"/>
          <w:sz w:val="24"/>
          <w:szCs w:val="24"/>
          <w:lang w:val="sr-Latn-CS"/>
        </w:rPr>
        <w:t>Provera da li se dejstvo gromobranske instalacije promenilo posle rekonstrukcije objekta ili njegovih instalacija – po potrebi</w:t>
      </w:r>
    </w:p>
    <w:p w:rsidR="0030027E" w:rsidRPr="00530122" w:rsidRDefault="0030027E" w:rsidP="00331E9D">
      <w:pPr>
        <w:numPr>
          <w:ilvl w:val="0"/>
          <w:numId w:val="59"/>
        </w:numPr>
        <w:tabs>
          <w:tab w:val="clear" w:pos="3345"/>
          <w:tab w:val="num" w:pos="851"/>
        </w:tabs>
        <w:spacing w:before="0"/>
        <w:ind w:left="900" w:right="-2"/>
        <w:rPr>
          <w:rFonts w:cs="Arial"/>
          <w:sz w:val="24"/>
          <w:szCs w:val="24"/>
          <w:lang w:val="sr-Latn-CS"/>
        </w:rPr>
      </w:pPr>
      <w:r w:rsidRPr="00530122">
        <w:rPr>
          <w:rFonts w:cs="Arial"/>
          <w:sz w:val="24"/>
          <w:szCs w:val="24"/>
          <w:lang w:val="sr-Latn-CS"/>
        </w:rPr>
        <w:t>kontrola i ispitivanje provodnika za izjednačenje potencijala, spojeva ekrana i trase kablova</w:t>
      </w:r>
    </w:p>
    <w:p w:rsidR="0030027E" w:rsidRPr="00530122" w:rsidRDefault="0030027E" w:rsidP="0030027E">
      <w:pPr>
        <w:tabs>
          <w:tab w:val="num" w:pos="540"/>
          <w:tab w:val="center" w:pos="4320"/>
        </w:tabs>
        <w:ind w:left="540" w:right="-2" w:hanging="540"/>
        <w:rPr>
          <w:rFonts w:cs="Arial"/>
          <w:sz w:val="24"/>
          <w:szCs w:val="24"/>
          <w:lang w:val="sr-Latn-CS"/>
        </w:rPr>
      </w:pPr>
    </w:p>
    <w:p w:rsidR="0030027E" w:rsidRPr="00530122" w:rsidRDefault="0030027E" w:rsidP="00331E9D">
      <w:pPr>
        <w:numPr>
          <w:ilvl w:val="2"/>
          <w:numId w:val="60"/>
        </w:numPr>
        <w:tabs>
          <w:tab w:val="num" w:pos="540"/>
        </w:tabs>
        <w:spacing w:before="0"/>
        <w:ind w:left="540" w:right="-2" w:hanging="540"/>
        <w:rPr>
          <w:rFonts w:cs="Arial"/>
          <w:sz w:val="24"/>
          <w:szCs w:val="24"/>
          <w:lang w:val="sr-Latn-CS"/>
        </w:rPr>
      </w:pPr>
      <w:r w:rsidRPr="00530122">
        <w:rPr>
          <w:rFonts w:cs="Arial"/>
          <w:sz w:val="24"/>
          <w:szCs w:val="24"/>
          <w:lang w:val="sr-Latn-CS"/>
        </w:rPr>
        <w:t xml:space="preserve">Vanredni pregledi se vrše posle svakog udara groma (atmosferskog pražnjenja) u sistem gromobranske instalacije, posle mehaničkih oštećenja usled tehnološkog postupka i nepredviđenim okolnostima (npr. elementarne nepogode, oluje, potresi i dr.) </w:t>
      </w:r>
    </w:p>
    <w:p w:rsidR="0030027E" w:rsidRPr="00530122" w:rsidRDefault="0030027E" w:rsidP="00331E9D">
      <w:pPr>
        <w:numPr>
          <w:ilvl w:val="2"/>
          <w:numId w:val="60"/>
        </w:numPr>
        <w:tabs>
          <w:tab w:val="num" w:pos="540"/>
        </w:tabs>
        <w:spacing w:before="0"/>
        <w:ind w:left="540" w:right="-2" w:hanging="540"/>
        <w:rPr>
          <w:rFonts w:cs="Arial"/>
          <w:sz w:val="24"/>
          <w:szCs w:val="24"/>
          <w:lang w:val="sr-Latn-CS"/>
        </w:rPr>
      </w:pPr>
      <w:r w:rsidRPr="00530122">
        <w:rPr>
          <w:rFonts w:cs="Arial"/>
          <w:sz w:val="24"/>
          <w:szCs w:val="24"/>
          <w:lang w:val="sr-Latn-CS"/>
        </w:rPr>
        <w:t xml:space="preserve">Kontrolom gromobranske instalacije treba da se utvrdi da su svi elementi u tehnički ispravnom stanju i da obezbeđuju primenjene i određene funkcije, da nema dejstva korozije na elemente gromobranske instalacije, da su svi naknadno pridodati delovi </w:t>
      </w:r>
      <w:r w:rsidRPr="00530122">
        <w:rPr>
          <w:rFonts w:cs="Arial"/>
          <w:sz w:val="24"/>
          <w:szCs w:val="24"/>
          <w:lang w:val="sr-Latn-CS"/>
        </w:rPr>
        <w:lastRenderedPageBreak/>
        <w:t xml:space="preserve">objekta ugrađenih u štićeni prostor izjednačenjem potencijala ili produženjem gromobranske instalacije i dr </w:t>
      </w:r>
    </w:p>
    <w:p w:rsidR="0030027E" w:rsidRPr="00530122" w:rsidRDefault="0030027E" w:rsidP="00331E9D">
      <w:pPr>
        <w:numPr>
          <w:ilvl w:val="2"/>
          <w:numId w:val="60"/>
        </w:numPr>
        <w:tabs>
          <w:tab w:val="num" w:pos="540"/>
        </w:tabs>
        <w:spacing w:before="0"/>
        <w:ind w:left="540" w:right="-2" w:hanging="540"/>
        <w:rPr>
          <w:rFonts w:cs="Arial"/>
          <w:sz w:val="24"/>
          <w:szCs w:val="24"/>
          <w:lang w:val="sr-Latn-CS"/>
        </w:rPr>
      </w:pPr>
      <w:r w:rsidRPr="00530122">
        <w:rPr>
          <w:rFonts w:cs="Arial"/>
          <w:sz w:val="24"/>
          <w:szCs w:val="24"/>
          <w:lang w:val="sr-Latn-CS"/>
        </w:rPr>
        <w:t>Interval između kontrola gromobranske instalacije određuje se na osnovu sledećih faktora:</w:t>
      </w:r>
    </w:p>
    <w:p w:rsidR="0030027E" w:rsidRPr="00530122" w:rsidRDefault="0030027E" w:rsidP="00331E9D">
      <w:pPr>
        <w:numPr>
          <w:ilvl w:val="0"/>
          <w:numId w:val="59"/>
        </w:numPr>
        <w:spacing w:before="0"/>
        <w:ind w:left="900" w:right="-2"/>
        <w:rPr>
          <w:rFonts w:cs="Arial"/>
          <w:sz w:val="24"/>
          <w:szCs w:val="24"/>
          <w:lang w:val="sr-Latn-CS"/>
        </w:rPr>
      </w:pPr>
      <w:r w:rsidRPr="00530122">
        <w:rPr>
          <w:rFonts w:cs="Arial"/>
          <w:sz w:val="24"/>
          <w:szCs w:val="24"/>
          <w:lang w:val="sr-Latn-CS"/>
        </w:rPr>
        <w:t>vrste objekata ili zaštitne zone, pogotovo u pogledu posledica od oštećenja</w:t>
      </w:r>
    </w:p>
    <w:p w:rsidR="0030027E" w:rsidRPr="00530122" w:rsidRDefault="0030027E" w:rsidP="00331E9D">
      <w:pPr>
        <w:numPr>
          <w:ilvl w:val="0"/>
          <w:numId w:val="59"/>
        </w:numPr>
        <w:tabs>
          <w:tab w:val="clear" w:pos="3345"/>
          <w:tab w:val="num" w:pos="851"/>
        </w:tabs>
        <w:spacing w:before="0"/>
        <w:ind w:left="900" w:right="-2"/>
        <w:rPr>
          <w:rFonts w:cs="Arial"/>
          <w:sz w:val="24"/>
          <w:szCs w:val="24"/>
          <w:lang w:val="sr-Latn-CS"/>
        </w:rPr>
      </w:pPr>
      <w:r w:rsidRPr="00530122">
        <w:rPr>
          <w:rFonts w:cs="Arial"/>
          <w:sz w:val="24"/>
          <w:szCs w:val="24"/>
          <w:lang w:val="sr-Latn-CS"/>
        </w:rPr>
        <w:t>nivoa zaštite</w:t>
      </w:r>
    </w:p>
    <w:p w:rsidR="0030027E" w:rsidRPr="00530122" w:rsidRDefault="0030027E" w:rsidP="00331E9D">
      <w:pPr>
        <w:numPr>
          <w:ilvl w:val="0"/>
          <w:numId w:val="59"/>
        </w:numPr>
        <w:tabs>
          <w:tab w:val="clear" w:pos="3345"/>
          <w:tab w:val="num" w:pos="851"/>
        </w:tabs>
        <w:spacing w:before="0"/>
        <w:ind w:left="900" w:right="-2"/>
        <w:rPr>
          <w:rFonts w:cs="Arial"/>
          <w:sz w:val="24"/>
          <w:szCs w:val="24"/>
          <w:lang w:val="sr-Latn-CS"/>
        </w:rPr>
      </w:pPr>
      <w:r w:rsidRPr="00530122">
        <w:rPr>
          <w:rFonts w:cs="Arial"/>
          <w:sz w:val="24"/>
          <w:szCs w:val="24"/>
          <w:lang w:val="sr-Latn-CS"/>
        </w:rPr>
        <w:t>lokalnog okruženja (problemi korozije)</w:t>
      </w:r>
    </w:p>
    <w:p w:rsidR="0030027E" w:rsidRPr="00530122" w:rsidRDefault="0030027E" w:rsidP="00331E9D">
      <w:pPr>
        <w:numPr>
          <w:ilvl w:val="0"/>
          <w:numId w:val="59"/>
        </w:numPr>
        <w:tabs>
          <w:tab w:val="clear" w:pos="3345"/>
          <w:tab w:val="num" w:pos="851"/>
        </w:tabs>
        <w:spacing w:before="0"/>
        <w:ind w:left="900" w:right="-2"/>
        <w:rPr>
          <w:rFonts w:cs="Arial"/>
          <w:sz w:val="24"/>
          <w:szCs w:val="24"/>
          <w:lang w:val="sr-Latn-CS"/>
        </w:rPr>
      </w:pPr>
      <w:r w:rsidRPr="00530122">
        <w:rPr>
          <w:rFonts w:cs="Arial"/>
          <w:sz w:val="24"/>
          <w:szCs w:val="24"/>
          <w:lang w:val="sr-Latn-CS"/>
        </w:rPr>
        <w:t>primenjenih materijala za pojedine komponente instalacija</w:t>
      </w:r>
    </w:p>
    <w:p w:rsidR="0030027E" w:rsidRPr="00530122" w:rsidRDefault="0030027E" w:rsidP="00331E9D">
      <w:pPr>
        <w:numPr>
          <w:ilvl w:val="0"/>
          <w:numId w:val="59"/>
        </w:numPr>
        <w:tabs>
          <w:tab w:val="clear" w:pos="3345"/>
          <w:tab w:val="num" w:pos="851"/>
        </w:tabs>
        <w:spacing w:before="0"/>
        <w:ind w:left="900" w:right="-2"/>
        <w:rPr>
          <w:rFonts w:cs="Arial"/>
          <w:sz w:val="24"/>
          <w:szCs w:val="24"/>
          <w:lang w:val="sr-Latn-CS"/>
        </w:rPr>
      </w:pPr>
      <w:r w:rsidRPr="00530122">
        <w:rPr>
          <w:rFonts w:cs="Arial"/>
          <w:sz w:val="24"/>
          <w:szCs w:val="24"/>
          <w:lang w:val="sr-Latn-CS"/>
        </w:rPr>
        <w:t>vrste površina na koju se ugrađuju delovi gromobranske instalacije</w:t>
      </w:r>
    </w:p>
    <w:p w:rsidR="0030027E" w:rsidRPr="00530122" w:rsidRDefault="0030027E" w:rsidP="00331E9D">
      <w:pPr>
        <w:numPr>
          <w:ilvl w:val="0"/>
          <w:numId w:val="59"/>
        </w:numPr>
        <w:tabs>
          <w:tab w:val="clear" w:pos="3345"/>
          <w:tab w:val="num" w:pos="851"/>
        </w:tabs>
        <w:spacing w:before="0"/>
        <w:ind w:left="900" w:right="-2"/>
        <w:rPr>
          <w:rFonts w:cs="Arial"/>
          <w:sz w:val="24"/>
          <w:szCs w:val="24"/>
          <w:lang w:val="sr-Latn-CS"/>
        </w:rPr>
      </w:pPr>
      <w:r w:rsidRPr="00530122">
        <w:rPr>
          <w:rFonts w:cs="Arial"/>
          <w:sz w:val="24"/>
          <w:szCs w:val="24"/>
          <w:lang w:val="sr-Latn-CS"/>
        </w:rPr>
        <w:t>vrste tla, itd</w:t>
      </w:r>
    </w:p>
    <w:p w:rsidR="0030027E" w:rsidRPr="00530122" w:rsidRDefault="0030027E" w:rsidP="00331E9D">
      <w:pPr>
        <w:numPr>
          <w:ilvl w:val="2"/>
          <w:numId w:val="60"/>
        </w:numPr>
        <w:tabs>
          <w:tab w:val="num" w:pos="540"/>
          <w:tab w:val="num" w:pos="851"/>
        </w:tabs>
        <w:spacing w:before="0"/>
        <w:ind w:left="540" w:right="-2" w:hanging="540"/>
        <w:rPr>
          <w:rFonts w:cs="Arial"/>
          <w:sz w:val="24"/>
          <w:szCs w:val="24"/>
          <w:lang w:val="sr-Latn-CS"/>
        </w:rPr>
      </w:pPr>
      <w:r w:rsidRPr="00530122">
        <w:rPr>
          <w:rFonts w:cs="Arial"/>
          <w:sz w:val="24"/>
          <w:szCs w:val="24"/>
          <w:lang w:val="sr-Latn-CS"/>
        </w:rPr>
        <w:tab/>
        <w:t>Vizuelna kontrola treba da bude takva da se ustanovi:</w:t>
      </w:r>
    </w:p>
    <w:p w:rsidR="0030027E" w:rsidRPr="00530122" w:rsidRDefault="0030027E" w:rsidP="00331E9D">
      <w:pPr>
        <w:numPr>
          <w:ilvl w:val="0"/>
          <w:numId w:val="59"/>
        </w:numPr>
        <w:tabs>
          <w:tab w:val="clear" w:pos="3345"/>
          <w:tab w:val="num" w:pos="851"/>
        </w:tabs>
        <w:spacing w:before="0"/>
        <w:ind w:left="900" w:right="-2"/>
        <w:rPr>
          <w:rFonts w:cs="Arial"/>
          <w:sz w:val="24"/>
          <w:szCs w:val="24"/>
          <w:lang w:val="sr-Latn-CS"/>
        </w:rPr>
      </w:pPr>
      <w:r w:rsidRPr="00530122">
        <w:rPr>
          <w:rFonts w:cs="Arial"/>
          <w:sz w:val="24"/>
          <w:szCs w:val="24"/>
          <w:lang w:val="sr-Latn-CS"/>
        </w:rPr>
        <w:t>da li je sistem u dobrom stanju</w:t>
      </w:r>
    </w:p>
    <w:p w:rsidR="0030027E" w:rsidRPr="00530122" w:rsidRDefault="0030027E" w:rsidP="00331E9D">
      <w:pPr>
        <w:numPr>
          <w:ilvl w:val="0"/>
          <w:numId w:val="59"/>
        </w:numPr>
        <w:tabs>
          <w:tab w:val="clear" w:pos="3345"/>
          <w:tab w:val="num" w:pos="851"/>
        </w:tabs>
        <w:spacing w:before="0"/>
        <w:ind w:left="900" w:right="-2"/>
        <w:rPr>
          <w:rFonts w:cs="Arial"/>
          <w:sz w:val="24"/>
          <w:szCs w:val="24"/>
          <w:lang w:val="sr-Latn-CS"/>
        </w:rPr>
      </w:pPr>
      <w:r w:rsidRPr="00530122">
        <w:rPr>
          <w:rFonts w:cs="Arial"/>
          <w:sz w:val="24"/>
          <w:szCs w:val="24"/>
          <w:lang w:val="sr-Latn-CS"/>
        </w:rPr>
        <w:t>da li ima labavih veza i prekida u provodnicima gromobranske instalacije i spojevima</w:t>
      </w:r>
    </w:p>
    <w:p w:rsidR="0030027E" w:rsidRPr="00530122" w:rsidRDefault="0030027E" w:rsidP="00331E9D">
      <w:pPr>
        <w:numPr>
          <w:ilvl w:val="0"/>
          <w:numId w:val="59"/>
        </w:numPr>
        <w:tabs>
          <w:tab w:val="clear" w:pos="3345"/>
          <w:tab w:val="num" w:pos="851"/>
        </w:tabs>
        <w:spacing w:before="0"/>
        <w:ind w:left="900" w:right="-2"/>
        <w:rPr>
          <w:rFonts w:cs="Arial"/>
          <w:sz w:val="24"/>
          <w:szCs w:val="24"/>
          <w:lang w:val="sr-Latn-CS"/>
        </w:rPr>
      </w:pPr>
      <w:r w:rsidRPr="00530122">
        <w:rPr>
          <w:rFonts w:cs="Arial"/>
          <w:sz w:val="24"/>
          <w:szCs w:val="24"/>
          <w:lang w:val="sr-Latn-CS"/>
        </w:rPr>
        <w:t>da naveden deo sistema nije oslabljen korozijom</w:t>
      </w:r>
    </w:p>
    <w:p w:rsidR="0030027E" w:rsidRPr="00530122" w:rsidRDefault="0030027E" w:rsidP="00331E9D">
      <w:pPr>
        <w:numPr>
          <w:ilvl w:val="0"/>
          <w:numId w:val="59"/>
        </w:numPr>
        <w:spacing w:before="0"/>
        <w:ind w:left="900" w:right="-2"/>
        <w:rPr>
          <w:rFonts w:cs="Arial"/>
          <w:sz w:val="24"/>
          <w:szCs w:val="24"/>
          <w:lang w:val="sr-Latn-CS"/>
        </w:rPr>
      </w:pPr>
      <w:r w:rsidRPr="00530122">
        <w:rPr>
          <w:rFonts w:cs="Arial"/>
          <w:sz w:val="24"/>
          <w:szCs w:val="24"/>
          <w:lang w:val="sr-Latn-CS"/>
        </w:rPr>
        <w:t>da su neoštećene sve veze sa uzemljenjem</w:t>
      </w:r>
    </w:p>
    <w:p w:rsidR="0030027E" w:rsidRPr="00530122" w:rsidRDefault="0030027E" w:rsidP="00331E9D">
      <w:pPr>
        <w:numPr>
          <w:ilvl w:val="0"/>
          <w:numId w:val="59"/>
        </w:numPr>
        <w:tabs>
          <w:tab w:val="clear" w:pos="3345"/>
          <w:tab w:val="num" w:pos="851"/>
        </w:tabs>
        <w:spacing w:before="0"/>
        <w:ind w:left="900" w:right="-2"/>
        <w:rPr>
          <w:rFonts w:cs="Arial"/>
          <w:sz w:val="24"/>
          <w:szCs w:val="24"/>
          <w:lang w:val="sr-Latn-CS"/>
        </w:rPr>
      </w:pPr>
      <w:r w:rsidRPr="00530122">
        <w:rPr>
          <w:rFonts w:cs="Arial"/>
          <w:sz w:val="24"/>
          <w:szCs w:val="24"/>
          <w:lang w:val="sr-Latn-CS"/>
        </w:rPr>
        <w:t>da su svi provodnici i komponente sistema dobro prihvaćeni i zaštićeni od slučajnih mehaničkih oštećenja</w:t>
      </w:r>
    </w:p>
    <w:p w:rsidR="0030027E" w:rsidRPr="00530122" w:rsidRDefault="0030027E" w:rsidP="00331E9D">
      <w:pPr>
        <w:numPr>
          <w:ilvl w:val="0"/>
          <w:numId w:val="59"/>
        </w:numPr>
        <w:tabs>
          <w:tab w:val="clear" w:pos="3345"/>
          <w:tab w:val="num" w:pos="851"/>
        </w:tabs>
        <w:spacing w:before="0"/>
        <w:ind w:left="900" w:right="-2"/>
        <w:rPr>
          <w:rFonts w:cs="Arial"/>
          <w:sz w:val="24"/>
          <w:szCs w:val="24"/>
          <w:lang w:val="sr-Latn-CS"/>
        </w:rPr>
      </w:pPr>
      <w:r w:rsidRPr="00530122">
        <w:rPr>
          <w:rFonts w:cs="Arial"/>
          <w:sz w:val="24"/>
          <w:szCs w:val="24"/>
          <w:lang w:val="sr-Latn-CS"/>
        </w:rPr>
        <w:t>da nisu oštećeni uređaji za zaštitu od prenapona</w:t>
      </w:r>
    </w:p>
    <w:p w:rsidR="0030027E" w:rsidRPr="00530122" w:rsidRDefault="0030027E" w:rsidP="00331E9D">
      <w:pPr>
        <w:numPr>
          <w:ilvl w:val="0"/>
          <w:numId w:val="59"/>
        </w:numPr>
        <w:tabs>
          <w:tab w:val="clear" w:pos="3345"/>
          <w:tab w:val="num" w:pos="851"/>
        </w:tabs>
        <w:spacing w:before="0"/>
        <w:ind w:left="900" w:right="-2"/>
        <w:rPr>
          <w:rFonts w:cs="Arial"/>
          <w:sz w:val="24"/>
          <w:szCs w:val="24"/>
          <w:lang w:val="sr-Latn-CS"/>
        </w:rPr>
      </w:pPr>
      <w:r w:rsidRPr="00530122">
        <w:rPr>
          <w:rFonts w:cs="Arial"/>
          <w:sz w:val="24"/>
          <w:szCs w:val="24"/>
          <w:lang w:val="sr-Latn-CS"/>
        </w:rPr>
        <w:t>da je pravilno izjednačen potencijal za svaku novu instalaciju ili konstrukciju koja je pridodata u unutrašnjosti objekta</w:t>
      </w:r>
    </w:p>
    <w:p w:rsidR="0030027E" w:rsidRPr="00530122" w:rsidRDefault="0030027E" w:rsidP="00331E9D">
      <w:pPr>
        <w:numPr>
          <w:ilvl w:val="0"/>
          <w:numId w:val="59"/>
        </w:numPr>
        <w:tabs>
          <w:tab w:val="clear" w:pos="3345"/>
          <w:tab w:val="num" w:pos="851"/>
        </w:tabs>
        <w:spacing w:before="0"/>
        <w:ind w:left="900" w:right="-2"/>
        <w:rPr>
          <w:rFonts w:cs="Arial"/>
          <w:sz w:val="24"/>
          <w:szCs w:val="24"/>
          <w:lang w:val="sr-Latn-CS"/>
        </w:rPr>
      </w:pPr>
      <w:r w:rsidRPr="00530122">
        <w:rPr>
          <w:rFonts w:cs="Arial"/>
          <w:sz w:val="24"/>
          <w:szCs w:val="24"/>
          <w:lang w:val="sr-Latn-CS"/>
        </w:rPr>
        <w:t>da su provodnici za izjednačenje potencijala i provodnici unutar objekta neoštećeni.</w:t>
      </w:r>
    </w:p>
    <w:p w:rsidR="0030027E" w:rsidRPr="00530122" w:rsidRDefault="0030027E" w:rsidP="00331E9D">
      <w:pPr>
        <w:numPr>
          <w:ilvl w:val="2"/>
          <w:numId w:val="60"/>
        </w:numPr>
        <w:tabs>
          <w:tab w:val="num" w:pos="540"/>
          <w:tab w:val="num" w:pos="851"/>
        </w:tabs>
        <w:spacing w:before="0"/>
        <w:ind w:left="540" w:right="-2" w:hanging="540"/>
        <w:rPr>
          <w:rFonts w:cs="Arial"/>
          <w:sz w:val="24"/>
          <w:szCs w:val="24"/>
          <w:lang w:val="sr-Latn-CS"/>
        </w:rPr>
      </w:pPr>
      <w:r w:rsidRPr="00530122">
        <w:rPr>
          <w:rFonts w:cs="Arial"/>
          <w:sz w:val="24"/>
          <w:szCs w:val="24"/>
          <w:lang w:val="sr-Latn-CS"/>
        </w:rPr>
        <w:t>Kontrola i ispitivanje gromobranske instalacije uključuje vizuelne kontrole i biće kompletna ako se:</w:t>
      </w:r>
    </w:p>
    <w:p w:rsidR="0030027E" w:rsidRPr="00530122" w:rsidRDefault="0030027E" w:rsidP="00331E9D">
      <w:pPr>
        <w:numPr>
          <w:ilvl w:val="0"/>
          <w:numId w:val="59"/>
        </w:numPr>
        <w:tabs>
          <w:tab w:val="clear" w:pos="3345"/>
          <w:tab w:val="num" w:pos="851"/>
        </w:tabs>
        <w:spacing w:before="0"/>
        <w:ind w:left="900" w:right="-2"/>
        <w:rPr>
          <w:rFonts w:cs="Arial"/>
          <w:sz w:val="24"/>
          <w:szCs w:val="24"/>
          <w:lang w:val="sr-Latn-CS"/>
        </w:rPr>
      </w:pPr>
      <w:r w:rsidRPr="00530122">
        <w:rPr>
          <w:rFonts w:cs="Arial"/>
          <w:sz w:val="24"/>
          <w:szCs w:val="24"/>
          <w:lang w:val="sr-Latn-CS"/>
        </w:rPr>
        <w:t>vrše ispitivanja kontinuiteta, naročito za one delove gromobranske instalacije koji nisu vidljivi za kontrolu i to na početku izvođenja</w:t>
      </w:r>
    </w:p>
    <w:p w:rsidR="0030027E" w:rsidRPr="00530122" w:rsidRDefault="0030027E" w:rsidP="00331E9D">
      <w:pPr>
        <w:numPr>
          <w:ilvl w:val="0"/>
          <w:numId w:val="59"/>
        </w:numPr>
        <w:tabs>
          <w:tab w:val="clear" w:pos="3345"/>
          <w:tab w:val="num" w:pos="851"/>
        </w:tabs>
        <w:spacing w:before="0"/>
        <w:ind w:left="900" w:right="-2"/>
        <w:rPr>
          <w:rFonts w:cs="Arial"/>
          <w:sz w:val="24"/>
          <w:szCs w:val="24"/>
          <w:lang w:val="sr-Latn-CS"/>
        </w:rPr>
      </w:pPr>
      <w:r w:rsidRPr="00530122">
        <w:rPr>
          <w:rFonts w:cs="Arial"/>
          <w:sz w:val="24"/>
          <w:szCs w:val="24"/>
          <w:lang w:val="sr-Latn-CS"/>
        </w:rPr>
        <w:t xml:space="preserve">vrše ispitivanja otpornosti rasporostiranja sistema za uzemljenje i njegovih pojedinačnih uzemljivača i rezultati se upoređuju sa predhodnim ili prvobitnim i kod razlika koje nisu prihvatljive preduzimaju se mere za poboljšanje </w:t>
      </w:r>
    </w:p>
    <w:p w:rsidR="0030027E" w:rsidRPr="00530122" w:rsidRDefault="0030027E" w:rsidP="00331E9D">
      <w:pPr>
        <w:numPr>
          <w:ilvl w:val="0"/>
          <w:numId w:val="59"/>
        </w:numPr>
        <w:tabs>
          <w:tab w:val="clear" w:pos="3345"/>
          <w:tab w:val="num" w:pos="851"/>
        </w:tabs>
        <w:spacing w:before="0"/>
        <w:ind w:left="900" w:right="-2"/>
        <w:rPr>
          <w:rFonts w:cs="Arial"/>
          <w:sz w:val="24"/>
          <w:szCs w:val="24"/>
          <w:lang w:val="sr-Latn-CS"/>
        </w:rPr>
      </w:pPr>
      <w:r w:rsidRPr="00530122">
        <w:rPr>
          <w:rFonts w:cs="Arial"/>
          <w:sz w:val="24"/>
          <w:szCs w:val="24"/>
          <w:lang w:val="sr-Latn-CS"/>
        </w:rPr>
        <w:t>kontrolišu i ispituju provodnici za izjednačenje potencijala, spojevi, ekrani, trase kablova i uređaji za zaštitu od prenapona</w:t>
      </w:r>
    </w:p>
    <w:p w:rsidR="0030027E" w:rsidRPr="00530122" w:rsidRDefault="0030027E" w:rsidP="00331E9D">
      <w:pPr>
        <w:numPr>
          <w:ilvl w:val="2"/>
          <w:numId w:val="60"/>
        </w:numPr>
        <w:tabs>
          <w:tab w:val="num" w:pos="540"/>
        </w:tabs>
        <w:spacing w:before="0"/>
        <w:ind w:left="540" w:right="-2" w:hanging="540"/>
        <w:rPr>
          <w:rFonts w:cs="Arial"/>
          <w:sz w:val="24"/>
          <w:szCs w:val="24"/>
          <w:lang w:val="sr-Latn-RS"/>
        </w:rPr>
      </w:pPr>
      <w:r w:rsidRPr="00530122">
        <w:rPr>
          <w:rFonts w:cs="Arial"/>
          <w:sz w:val="24"/>
          <w:szCs w:val="24"/>
          <w:lang w:val="sr-Latn-CS"/>
        </w:rPr>
        <w:t>Izveštaj o kontroli gromobranske instalacije se mora držati zajedno sa projektom gromobranske instalacije i izveštajem o održavanju gromobranske instalacije</w:t>
      </w:r>
      <w:r w:rsidRPr="00530122">
        <w:rPr>
          <w:rFonts w:cs="Arial"/>
          <w:sz w:val="24"/>
          <w:szCs w:val="24"/>
          <w:lang w:val="sr-Cyrl-RS"/>
        </w:rPr>
        <w:t>.</w:t>
      </w:r>
    </w:p>
    <w:p w:rsidR="0030027E" w:rsidRPr="00530122" w:rsidRDefault="0030027E" w:rsidP="0030027E">
      <w:pPr>
        <w:ind w:right="-2"/>
        <w:rPr>
          <w:rFonts w:cs="Arial"/>
          <w:b/>
          <w:sz w:val="24"/>
          <w:szCs w:val="24"/>
          <w:lang w:val="sr-Latn-CS"/>
        </w:rPr>
      </w:pPr>
    </w:p>
    <w:p w:rsidR="0030027E" w:rsidRPr="00530122" w:rsidRDefault="0030027E" w:rsidP="0030027E">
      <w:pPr>
        <w:ind w:right="-2"/>
        <w:rPr>
          <w:rFonts w:cs="Arial"/>
          <w:sz w:val="24"/>
          <w:szCs w:val="24"/>
          <w:u w:val="single"/>
          <w:lang w:val="sr-Cyrl-RS"/>
        </w:rPr>
      </w:pPr>
      <w:r w:rsidRPr="00530122">
        <w:rPr>
          <w:rFonts w:cs="Arial"/>
          <w:sz w:val="24"/>
          <w:szCs w:val="24"/>
          <w:u w:val="single"/>
          <w:lang w:val="sr-Cyrl-RS"/>
        </w:rPr>
        <w:t>6.0 ТЕХНИЧКИ УСЛОВИ ИЗВОЂЕЊЕ ПРОЈЕКАТ МАШИНСКИХ ИНСТАЛАЦИЈА</w:t>
      </w:r>
    </w:p>
    <w:p w:rsidR="0030027E" w:rsidRPr="00530122" w:rsidRDefault="0030027E" w:rsidP="0030027E">
      <w:pPr>
        <w:ind w:right="-2"/>
        <w:rPr>
          <w:rFonts w:cs="Arial"/>
          <w:sz w:val="24"/>
          <w:szCs w:val="24"/>
          <w:u w:val="single"/>
          <w:lang w:val="sr-Cyrl-RS"/>
        </w:rPr>
      </w:pPr>
    </w:p>
    <w:p w:rsidR="0030027E" w:rsidRPr="00530122" w:rsidRDefault="0030027E" w:rsidP="0030027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right="-2"/>
        <w:jc w:val="both"/>
        <w:rPr>
          <w:rFonts w:ascii="Arial" w:hAnsi="Arial" w:cs="Arial"/>
          <w:sz w:val="24"/>
          <w:szCs w:val="24"/>
          <w:lang w:val="sr-Latn-RS"/>
        </w:rPr>
      </w:pPr>
      <w:r w:rsidRPr="00530122">
        <w:rPr>
          <w:rFonts w:ascii="Arial" w:hAnsi="Arial" w:cs="Arial"/>
          <w:sz w:val="24"/>
          <w:szCs w:val="24"/>
          <w:lang w:val="sr-Latn-RS"/>
        </w:rPr>
        <w:t>Opšte:</w:t>
      </w:r>
    </w:p>
    <w:p w:rsidR="0030027E" w:rsidRPr="00530122" w:rsidRDefault="0030027E" w:rsidP="0030027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right="-2"/>
        <w:jc w:val="both"/>
        <w:rPr>
          <w:rFonts w:ascii="Arial" w:hAnsi="Arial" w:cs="Arial"/>
          <w:sz w:val="24"/>
          <w:szCs w:val="24"/>
          <w:lang w:val="sr-Latn-RS"/>
        </w:rPr>
      </w:pPr>
    </w:p>
    <w:p w:rsidR="0030027E" w:rsidRPr="00530122" w:rsidRDefault="0030027E" w:rsidP="00331E9D">
      <w:pPr>
        <w:numPr>
          <w:ilvl w:val="0"/>
          <w:numId w:val="61"/>
        </w:numPr>
        <w:spacing w:before="0"/>
        <w:ind w:left="284" w:right="-2" w:hanging="284"/>
        <w:rPr>
          <w:rFonts w:cs="Arial"/>
          <w:sz w:val="24"/>
          <w:szCs w:val="24"/>
          <w:lang w:val="sr-Latn-CS"/>
        </w:rPr>
      </w:pPr>
      <w:r w:rsidRPr="00530122">
        <w:rPr>
          <w:rFonts w:cs="Arial"/>
          <w:sz w:val="24"/>
          <w:szCs w:val="24"/>
          <w:lang w:val="sr-Latn-CS"/>
        </w:rPr>
        <w:t>Izrada predmetnih instalacija mora se izvršiti u svemu prema dokumentaciji ovog projekta a rešenja na licu mesta moraju biti u skladu sa vežećim tehničkim preporukama i pravilima struke.</w:t>
      </w:r>
    </w:p>
    <w:p w:rsidR="0030027E" w:rsidRPr="00530122" w:rsidRDefault="0030027E" w:rsidP="00331E9D">
      <w:pPr>
        <w:numPr>
          <w:ilvl w:val="0"/>
          <w:numId w:val="61"/>
        </w:numPr>
        <w:spacing w:before="0"/>
        <w:ind w:left="284" w:right="-2" w:hanging="284"/>
        <w:rPr>
          <w:rFonts w:cs="Arial"/>
          <w:sz w:val="24"/>
          <w:szCs w:val="24"/>
          <w:lang w:val="sr-Latn-CS"/>
        </w:rPr>
      </w:pPr>
      <w:r w:rsidRPr="00530122">
        <w:rPr>
          <w:rFonts w:cs="Arial"/>
          <w:sz w:val="24"/>
          <w:szCs w:val="24"/>
          <w:lang w:val="sr-Latn-CS"/>
        </w:rPr>
        <w:t>Sav upotrebljen materijal mora biti prvoklasnog kvaliteta za propisane pogonske uslove i mora odgovarati svojoj nameni kao i važećim standardima i propisima o kvalitetu materijala.</w:t>
      </w:r>
    </w:p>
    <w:p w:rsidR="0030027E" w:rsidRPr="00530122" w:rsidRDefault="0030027E" w:rsidP="00331E9D">
      <w:pPr>
        <w:numPr>
          <w:ilvl w:val="0"/>
          <w:numId w:val="61"/>
        </w:numPr>
        <w:spacing w:before="0"/>
        <w:ind w:left="284" w:right="-2" w:hanging="284"/>
        <w:rPr>
          <w:rFonts w:cs="Arial"/>
          <w:sz w:val="24"/>
          <w:szCs w:val="24"/>
          <w:lang w:val="sr-Latn-CS"/>
        </w:rPr>
      </w:pPr>
      <w:r w:rsidRPr="00530122">
        <w:rPr>
          <w:rFonts w:cs="Arial"/>
          <w:sz w:val="24"/>
          <w:szCs w:val="24"/>
          <w:lang w:val="sr-Latn-CS"/>
        </w:rPr>
        <w:t>Sva ugrađena oprema i materijal moraju biti snabdeveni fabričkim atestima za date pogonske uslove.</w:t>
      </w:r>
    </w:p>
    <w:p w:rsidR="0030027E" w:rsidRPr="00530122" w:rsidRDefault="0030027E" w:rsidP="00331E9D">
      <w:pPr>
        <w:numPr>
          <w:ilvl w:val="0"/>
          <w:numId w:val="61"/>
        </w:numPr>
        <w:spacing w:before="0"/>
        <w:ind w:left="284" w:right="-2" w:hanging="284"/>
        <w:rPr>
          <w:rFonts w:cs="Arial"/>
          <w:sz w:val="24"/>
          <w:szCs w:val="24"/>
          <w:lang w:val="sr-Latn-CS"/>
        </w:rPr>
      </w:pPr>
      <w:r w:rsidRPr="00530122">
        <w:rPr>
          <w:rFonts w:cs="Arial"/>
          <w:sz w:val="24"/>
          <w:szCs w:val="24"/>
          <w:lang w:val="sr-Latn-CS"/>
        </w:rPr>
        <w:t>Svako odstupanje od projekta dozvoljeno je jedino uz prethodnu saglasnost odgovornog projektanta, a sve izmene se moraju uneti u gradjevinsku knjigu.</w:t>
      </w:r>
    </w:p>
    <w:p w:rsidR="0030027E" w:rsidRPr="00530122" w:rsidRDefault="0030027E" w:rsidP="0030027E">
      <w:pPr>
        <w:ind w:right="-2"/>
        <w:rPr>
          <w:rFonts w:cs="Arial"/>
          <w:b/>
          <w:sz w:val="24"/>
          <w:szCs w:val="24"/>
          <w:lang w:val="sr-Latn-CS"/>
        </w:rPr>
      </w:pPr>
    </w:p>
    <w:p w:rsidR="0030027E" w:rsidRPr="00530122" w:rsidRDefault="00EF38DA" w:rsidP="0030027E">
      <w:pPr>
        <w:ind w:left="567" w:right="-2" w:hanging="567"/>
        <w:rPr>
          <w:rFonts w:cs="Arial"/>
          <w:b/>
          <w:sz w:val="24"/>
          <w:szCs w:val="24"/>
          <w:lang w:val="sr-Latn-CS"/>
        </w:rPr>
      </w:pPr>
      <w:r w:rsidRPr="00530122">
        <w:rPr>
          <w:rFonts w:cs="Arial"/>
          <w:b/>
          <w:sz w:val="24"/>
          <w:szCs w:val="24"/>
          <w:lang w:val="sr-Latn-CS"/>
        </w:rPr>
        <w:t>1.</w:t>
      </w:r>
      <w:r w:rsidRPr="00530122">
        <w:rPr>
          <w:rFonts w:cs="Arial"/>
          <w:b/>
          <w:sz w:val="24"/>
          <w:szCs w:val="24"/>
          <w:lang w:val="sr-Latn-CS"/>
        </w:rPr>
        <w:tab/>
        <w:t>INSTALACIJA GREJANJA</w:t>
      </w:r>
    </w:p>
    <w:p w:rsidR="0030027E" w:rsidRPr="00530122" w:rsidRDefault="0030027E" w:rsidP="0030027E">
      <w:pPr>
        <w:ind w:right="-2"/>
        <w:rPr>
          <w:rFonts w:cs="Arial"/>
          <w:b/>
          <w:sz w:val="24"/>
          <w:szCs w:val="24"/>
          <w:lang w:val="sr-Latn-CS"/>
        </w:rPr>
      </w:pPr>
    </w:p>
    <w:p w:rsidR="0030027E" w:rsidRPr="00530122" w:rsidRDefault="0030027E" w:rsidP="00331E9D">
      <w:pPr>
        <w:numPr>
          <w:ilvl w:val="0"/>
          <w:numId w:val="61"/>
        </w:numPr>
        <w:spacing w:before="0"/>
        <w:ind w:left="284" w:right="-2" w:hanging="284"/>
        <w:rPr>
          <w:rFonts w:cs="Arial"/>
          <w:sz w:val="24"/>
          <w:szCs w:val="24"/>
          <w:lang w:val="sr-Latn-CS"/>
        </w:rPr>
      </w:pPr>
      <w:r w:rsidRPr="00530122">
        <w:rPr>
          <w:rFonts w:cs="Arial"/>
          <w:sz w:val="24"/>
          <w:szCs w:val="24"/>
          <w:lang w:val="sr-Latn-CS"/>
        </w:rPr>
        <w:lastRenderedPageBreak/>
        <w:t>Sva grejna tela moraju biti snabdevena lako pristupačnim zatvaračkim regulišućim ventilima.</w:t>
      </w:r>
    </w:p>
    <w:p w:rsidR="0030027E" w:rsidRPr="00530122" w:rsidRDefault="0030027E" w:rsidP="00331E9D">
      <w:pPr>
        <w:numPr>
          <w:ilvl w:val="0"/>
          <w:numId w:val="61"/>
        </w:numPr>
        <w:spacing w:before="0"/>
        <w:ind w:left="284" w:right="-2" w:hanging="284"/>
        <w:rPr>
          <w:rFonts w:cs="Arial"/>
          <w:sz w:val="24"/>
          <w:szCs w:val="24"/>
          <w:lang w:val="sr-Latn-CS"/>
        </w:rPr>
      </w:pPr>
      <w:r w:rsidRPr="00530122">
        <w:rPr>
          <w:rFonts w:cs="Arial"/>
          <w:sz w:val="24"/>
          <w:szCs w:val="24"/>
          <w:lang w:val="sr-Latn-CS"/>
        </w:rPr>
        <w:t>Postavljanje grejnih tela mora biti tako da se ista mogu lako skidati, odnosno odvajati od mreže.</w:t>
      </w:r>
    </w:p>
    <w:p w:rsidR="0030027E" w:rsidRPr="00530122" w:rsidRDefault="0030027E" w:rsidP="00331E9D">
      <w:pPr>
        <w:numPr>
          <w:ilvl w:val="0"/>
          <w:numId w:val="61"/>
        </w:numPr>
        <w:spacing w:before="0"/>
        <w:ind w:left="284" w:right="-2" w:hanging="284"/>
        <w:rPr>
          <w:rFonts w:cs="Arial"/>
          <w:sz w:val="24"/>
          <w:szCs w:val="24"/>
          <w:lang w:val="sr-Latn-CS"/>
        </w:rPr>
      </w:pPr>
      <w:r w:rsidRPr="00530122">
        <w:rPr>
          <w:rFonts w:cs="Arial"/>
          <w:sz w:val="24"/>
          <w:szCs w:val="24"/>
          <w:lang w:val="sr-Latn-CS"/>
        </w:rPr>
        <w:t>Sve cevi tople vode (razvodne i povratne) moraju odgovarati SRPS.C.B5.221 ili DIN 2440, odnosno SRPS.C.B5.225 ili DIN 2448.</w:t>
      </w:r>
    </w:p>
    <w:p w:rsidR="0030027E" w:rsidRPr="00530122" w:rsidRDefault="0030027E" w:rsidP="0030027E">
      <w:pPr>
        <w:ind w:right="-2"/>
        <w:rPr>
          <w:rFonts w:cs="Arial"/>
          <w:sz w:val="24"/>
          <w:szCs w:val="24"/>
          <w:lang w:val="sr-Latn-CS"/>
        </w:rPr>
      </w:pPr>
    </w:p>
    <w:p w:rsidR="0030027E" w:rsidRPr="00530122" w:rsidRDefault="0030027E" w:rsidP="00331E9D">
      <w:pPr>
        <w:numPr>
          <w:ilvl w:val="0"/>
          <w:numId w:val="61"/>
        </w:numPr>
        <w:spacing w:before="0"/>
        <w:ind w:left="284" w:right="-2" w:hanging="284"/>
        <w:rPr>
          <w:rFonts w:cs="Arial"/>
          <w:sz w:val="24"/>
          <w:szCs w:val="24"/>
          <w:lang w:val="sr-Latn-CS"/>
        </w:rPr>
      </w:pPr>
      <w:r w:rsidRPr="00530122">
        <w:rPr>
          <w:rFonts w:cs="Arial"/>
          <w:sz w:val="24"/>
          <w:szCs w:val="24"/>
          <w:lang w:val="sr-Latn-CS"/>
        </w:rPr>
        <w:t>Cevi, tj. horizontalna povratna i razvodna mreža, mora biti položena pod propisnim padom 3-5mm/m (i priključci grejnih tela min. 20mm/m) da se postigne dobro odzračivanje cele instalacije. Takođe, i odzračna cevna mreža mora imati uspon ka odzračnom sudu u pravcu koji je naznačen u grafičkoj dokumentaciji.</w:t>
      </w:r>
    </w:p>
    <w:p w:rsidR="0030027E" w:rsidRPr="00530122" w:rsidRDefault="0030027E" w:rsidP="00331E9D">
      <w:pPr>
        <w:numPr>
          <w:ilvl w:val="0"/>
          <w:numId w:val="61"/>
        </w:numPr>
        <w:spacing w:before="0"/>
        <w:ind w:left="284" w:right="-2" w:hanging="284"/>
        <w:rPr>
          <w:rFonts w:cs="Arial"/>
          <w:sz w:val="24"/>
          <w:szCs w:val="24"/>
          <w:lang w:val="sr-Latn-CS"/>
        </w:rPr>
      </w:pPr>
      <w:r w:rsidRPr="00530122">
        <w:rPr>
          <w:rFonts w:cs="Arial"/>
          <w:sz w:val="24"/>
          <w:szCs w:val="24"/>
          <w:lang w:val="sr-Latn-CS"/>
        </w:rPr>
        <w:t>Cevi se oslanjaju i učvršćuju vešaljkama od pljosnatog gvožđa ili navojnih šipki, obujmicama i konzolama. Razmak između konzole, odnosno vešaljki usvojiti prema sledećem (rastojanja su u metrima):</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2"/>
        <w:gridCol w:w="1985"/>
        <w:gridCol w:w="2126"/>
      </w:tblGrid>
      <w:tr w:rsidR="0030027E" w:rsidRPr="00530122" w:rsidTr="00EF38DA">
        <w:tc>
          <w:tcPr>
            <w:tcW w:w="2092" w:type="dxa"/>
            <w:shd w:val="clear" w:color="auto" w:fill="auto"/>
          </w:tcPr>
          <w:p w:rsidR="0030027E" w:rsidRPr="00530122" w:rsidRDefault="0030027E" w:rsidP="00EF38DA">
            <w:pPr>
              <w:ind w:right="-2"/>
              <w:rPr>
                <w:rFonts w:cs="Arial"/>
                <w:sz w:val="24"/>
                <w:szCs w:val="24"/>
                <w:lang w:val="sr-Latn-CS"/>
              </w:rPr>
            </w:pPr>
            <w:r w:rsidRPr="00530122">
              <w:rPr>
                <w:rFonts w:cs="Arial"/>
                <w:sz w:val="24"/>
                <w:szCs w:val="24"/>
                <w:lang w:val="sr-Latn-CS"/>
              </w:rPr>
              <w:t>Nazivni prečnik</w:t>
            </w:r>
          </w:p>
        </w:tc>
        <w:tc>
          <w:tcPr>
            <w:tcW w:w="1985" w:type="dxa"/>
            <w:shd w:val="clear" w:color="auto" w:fill="auto"/>
          </w:tcPr>
          <w:p w:rsidR="0030027E" w:rsidRPr="00530122" w:rsidRDefault="0030027E" w:rsidP="00EF38DA">
            <w:pPr>
              <w:ind w:right="-2"/>
              <w:rPr>
                <w:rFonts w:cs="Arial"/>
                <w:sz w:val="24"/>
                <w:szCs w:val="24"/>
                <w:lang w:val="sr-Latn-CS"/>
              </w:rPr>
            </w:pPr>
            <w:r w:rsidRPr="00530122">
              <w:rPr>
                <w:rFonts w:cs="Arial"/>
                <w:sz w:val="24"/>
                <w:szCs w:val="24"/>
                <w:lang w:val="sr-Latn-CS"/>
              </w:rPr>
              <w:t>Izolovane cevi</w:t>
            </w:r>
          </w:p>
        </w:tc>
        <w:tc>
          <w:tcPr>
            <w:tcW w:w="2126" w:type="dxa"/>
            <w:shd w:val="clear" w:color="auto" w:fill="auto"/>
          </w:tcPr>
          <w:p w:rsidR="0030027E" w:rsidRPr="00530122" w:rsidRDefault="0030027E" w:rsidP="00EF38DA">
            <w:pPr>
              <w:ind w:right="-2"/>
              <w:rPr>
                <w:rFonts w:cs="Arial"/>
                <w:sz w:val="24"/>
                <w:szCs w:val="24"/>
                <w:lang w:val="sr-Latn-CS"/>
              </w:rPr>
            </w:pPr>
            <w:r w:rsidRPr="00530122">
              <w:rPr>
                <w:rFonts w:cs="Arial"/>
                <w:sz w:val="24"/>
                <w:szCs w:val="24"/>
                <w:lang w:val="sr-Latn-CS"/>
              </w:rPr>
              <w:t>Neizolovane cevi</w:t>
            </w:r>
          </w:p>
        </w:tc>
      </w:tr>
      <w:tr w:rsidR="0030027E" w:rsidRPr="00530122" w:rsidTr="00EF38DA">
        <w:tc>
          <w:tcPr>
            <w:tcW w:w="2092" w:type="dxa"/>
            <w:shd w:val="clear" w:color="auto" w:fill="auto"/>
          </w:tcPr>
          <w:p w:rsidR="0030027E" w:rsidRPr="00530122" w:rsidRDefault="0030027E" w:rsidP="00EF38DA">
            <w:pPr>
              <w:ind w:right="-2"/>
              <w:jc w:val="center"/>
              <w:rPr>
                <w:rFonts w:cs="Arial"/>
                <w:sz w:val="24"/>
                <w:szCs w:val="24"/>
                <w:lang w:val="sr-Latn-CS"/>
              </w:rPr>
            </w:pPr>
            <w:r w:rsidRPr="00530122">
              <w:rPr>
                <w:rFonts w:cs="Arial"/>
                <w:sz w:val="24"/>
                <w:szCs w:val="24"/>
                <w:lang w:val="sr-Latn-CS"/>
              </w:rPr>
              <w:t>DN 15</w:t>
            </w:r>
          </w:p>
        </w:tc>
        <w:tc>
          <w:tcPr>
            <w:tcW w:w="1985" w:type="dxa"/>
            <w:shd w:val="clear" w:color="auto" w:fill="auto"/>
          </w:tcPr>
          <w:p w:rsidR="0030027E" w:rsidRPr="00530122" w:rsidRDefault="0030027E" w:rsidP="00EF38DA">
            <w:pPr>
              <w:ind w:right="-2"/>
              <w:jc w:val="center"/>
              <w:rPr>
                <w:rFonts w:cs="Arial"/>
                <w:sz w:val="24"/>
                <w:szCs w:val="24"/>
                <w:lang w:val="sr-Latn-CS"/>
              </w:rPr>
            </w:pPr>
            <w:r w:rsidRPr="00530122">
              <w:rPr>
                <w:rFonts w:cs="Arial"/>
                <w:sz w:val="24"/>
                <w:szCs w:val="24"/>
                <w:lang w:val="sr-Latn-CS"/>
              </w:rPr>
              <w:t>1.0</w:t>
            </w:r>
          </w:p>
        </w:tc>
        <w:tc>
          <w:tcPr>
            <w:tcW w:w="2126" w:type="dxa"/>
            <w:shd w:val="clear" w:color="auto" w:fill="auto"/>
          </w:tcPr>
          <w:p w:rsidR="0030027E" w:rsidRPr="00530122" w:rsidRDefault="0030027E" w:rsidP="00EF38DA">
            <w:pPr>
              <w:ind w:right="-2"/>
              <w:jc w:val="center"/>
              <w:rPr>
                <w:rFonts w:cs="Arial"/>
                <w:sz w:val="24"/>
                <w:szCs w:val="24"/>
                <w:lang w:val="sr-Latn-CS"/>
              </w:rPr>
            </w:pPr>
            <w:r w:rsidRPr="00530122">
              <w:rPr>
                <w:rFonts w:cs="Arial"/>
                <w:sz w:val="24"/>
                <w:szCs w:val="24"/>
                <w:lang w:val="sr-Latn-CS"/>
              </w:rPr>
              <w:t>2.0</w:t>
            </w:r>
          </w:p>
        </w:tc>
      </w:tr>
      <w:tr w:rsidR="0030027E" w:rsidRPr="00530122" w:rsidTr="00EF38DA">
        <w:tc>
          <w:tcPr>
            <w:tcW w:w="2092" w:type="dxa"/>
            <w:shd w:val="clear" w:color="auto" w:fill="auto"/>
          </w:tcPr>
          <w:p w:rsidR="0030027E" w:rsidRPr="00530122" w:rsidRDefault="0030027E" w:rsidP="00EF38DA">
            <w:pPr>
              <w:ind w:right="-2"/>
              <w:jc w:val="center"/>
              <w:rPr>
                <w:rFonts w:cs="Arial"/>
                <w:sz w:val="24"/>
                <w:szCs w:val="24"/>
                <w:lang w:val="sr-Latn-CS"/>
              </w:rPr>
            </w:pPr>
            <w:r w:rsidRPr="00530122">
              <w:rPr>
                <w:rFonts w:cs="Arial"/>
                <w:sz w:val="24"/>
                <w:szCs w:val="24"/>
                <w:lang w:val="sr-Latn-CS"/>
              </w:rPr>
              <w:t>DN 20</w:t>
            </w:r>
          </w:p>
        </w:tc>
        <w:tc>
          <w:tcPr>
            <w:tcW w:w="1985" w:type="dxa"/>
            <w:shd w:val="clear" w:color="auto" w:fill="auto"/>
          </w:tcPr>
          <w:p w:rsidR="0030027E" w:rsidRPr="00530122" w:rsidRDefault="0030027E" w:rsidP="00EF38DA">
            <w:pPr>
              <w:ind w:right="-2"/>
              <w:jc w:val="center"/>
              <w:rPr>
                <w:rFonts w:cs="Arial"/>
                <w:sz w:val="24"/>
                <w:szCs w:val="24"/>
                <w:lang w:val="sr-Latn-CS"/>
              </w:rPr>
            </w:pPr>
            <w:r w:rsidRPr="00530122">
              <w:rPr>
                <w:rFonts w:cs="Arial"/>
                <w:sz w:val="24"/>
                <w:szCs w:val="24"/>
                <w:lang w:val="sr-Latn-CS"/>
              </w:rPr>
              <w:t>1.5</w:t>
            </w:r>
          </w:p>
        </w:tc>
        <w:tc>
          <w:tcPr>
            <w:tcW w:w="2126" w:type="dxa"/>
            <w:shd w:val="clear" w:color="auto" w:fill="auto"/>
          </w:tcPr>
          <w:p w:rsidR="0030027E" w:rsidRPr="00530122" w:rsidRDefault="0030027E" w:rsidP="00EF38DA">
            <w:pPr>
              <w:ind w:right="-2"/>
              <w:jc w:val="center"/>
              <w:rPr>
                <w:rFonts w:cs="Arial"/>
                <w:sz w:val="24"/>
                <w:szCs w:val="24"/>
                <w:lang w:val="sr-Latn-CS"/>
              </w:rPr>
            </w:pPr>
            <w:r w:rsidRPr="00530122">
              <w:rPr>
                <w:rFonts w:cs="Arial"/>
                <w:sz w:val="24"/>
                <w:szCs w:val="24"/>
                <w:lang w:val="sr-Latn-CS"/>
              </w:rPr>
              <w:t>2.5</w:t>
            </w:r>
          </w:p>
        </w:tc>
      </w:tr>
      <w:tr w:rsidR="0030027E" w:rsidRPr="00530122" w:rsidTr="00EF38DA">
        <w:tc>
          <w:tcPr>
            <w:tcW w:w="2092" w:type="dxa"/>
            <w:shd w:val="clear" w:color="auto" w:fill="auto"/>
          </w:tcPr>
          <w:p w:rsidR="0030027E" w:rsidRPr="00530122" w:rsidRDefault="0030027E" w:rsidP="00EF38DA">
            <w:pPr>
              <w:ind w:right="-2"/>
              <w:jc w:val="center"/>
              <w:rPr>
                <w:rFonts w:cs="Arial"/>
                <w:sz w:val="24"/>
                <w:szCs w:val="24"/>
                <w:lang w:val="sr-Latn-CS"/>
              </w:rPr>
            </w:pPr>
            <w:r w:rsidRPr="00530122">
              <w:rPr>
                <w:rFonts w:cs="Arial"/>
                <w:sz w:val="24"/>
                <w:szCs w:val="24"/>
                <w:lang w:val="sr-Latn-CS"/>
              </w:rPr>
              <w:t>DN 25</w:t>
            </w:r>
          </w:p>
        </w:tc>
        <w:tc>
          <w:tcPr>
            <w:tcW w:w="1985" w:type="dxa"/>
            <w:shd w:val="clear" w:color="auto" w:fill="auto"/>
          </w:tcPr>
          <w:p w:rsidR="0030027E" w:rsidRPr="00530122" w:rsidRDefault="0030027E" w:rsidP="00EF38DA">
            <w:pPr>
              <w:ind w:right="-2"/>
              <w:jc w:val="center"/>
              <w:rPr>
                <w:rFonts w:cs="Arial"/>
                <w:sz w:val="24"/>
                <w:szCs w:val="24"/>
                <w:lang w:val="sr-Latn-CS"/>
              </w:rPr>
            </w:pPr>
            <w:r w:rsidRPr="00530122">
              <w:rPr>
                <w:rFonts w:cs="Arial"/>
                <w:sz w:val="24"/>
                <w:szCs w:val="24"/>
                <w:lang w:val="sr-Latn-CS"/>
              </w:rPr>
              <w:t>2.1</w:t>
            </w:r>
          </w:p>
        </w:tc>
        <w:tc>
          <w:tcPr>
            <w:tcW w:w="2126" w:type="dxa"/>
            <w:shd w:val="clear" w:color="auto" w:fill="auto"/>
          </w:tcPr>
          <w:p w:rsidR="0030027E" w:rsidRPr="00530122" w:rsidRDefault="0030027E" w:rsidP="00EF38DA">
            <w:pPr>
              <w:ind w:right="-2"/>
              <w:jc w:val="center"/>
              <w:rPr>
                <w:rFonts w:cs="Arial"/>
                <w:sz w:val="24"/>
                <w:szCs w:val="24"/>
                <w:lang w:val="sr-Latn-CS"/>
              </w:rPr>
            </w:pPr>
            <w:r w:rsidRPr="00530122">
              <w:rPr>
                <w:rFonts w:cs="Arial"/>
                <w:sz w:val="24"/>
                <w:szCs w:val="24"/>
                <w:lang w:val="sr-Latn-CS"/>
              </w:rPr>
              <w:t>2.6</w:t>
            </w:r>
          </w:p>
        </w:tc>
      </w:tr>
      <w:tr w:rsidR="0030027E" w:rsidRPr="00530122" w:rsidTr="00EF38DA">
        <w:tc>
          <w:tcPr>
            <w:tcW w:w="2092" w:type="dxa"/>
            <w:shd w:val="clear" w:color="auto" w:fill="auto"/>
          </w:tcPr>
          <w:p w:rsidR="0030027E" w:rsidRPr="00530122" w:rsidRDefault="0030027E" w:rsidP="00EF38DA">
            <w:pPr>
              <w:ind w:right="-2"/>
              <w:jc w:val="center"/>
              <w:rPr>
                <w:rFonts w:cs="Arial"/>
                <w:sz w:val="24"/>
                <w:szCs w:val="24"/>
                <w:lang w:val="sr-Latn-CS"/>
              </w:rPr>
            </w:pPr>
            <w:r w:rsidRPr="00530122">
              <w:rPr>
                <w:rFonts w:cs="Arial"/>
                <w:sz w:val="24"/>
                <w:szCs w:val="24"/>
                <w:lang w:val="sr-Latn-CS"/>
              </w:rPr>
              <w:t>DN 32</w:t>
            </w:r>
          </w:p>
        </w:tc>
        <w:tc>
          <w:tcPr>
            <w:tcW w:w="1985" w:type="dxa"/>
            <w:shd w:val="clear" w:color="auto" w:fill="auto"/>
          </w:tcPr>
          <w:p w:rsidR="0030027E" w:rsidRPr="00530122" w:rsidRDefault="0030027E" w:rsidP="00EF38DA">
            <w:pPr>
              <w:ind w:right="-2"/>
              <w:jc w:val="center"/>
              <w:rPr>
                <w:rFonts w:cs="Arial"/>
                <w:sz w:val="24"/>
                <w:szCs w:val="24"/>
                <w:lang w:val="sr-Latn-CS"/>
              </w:rPr>
            </w:pPr>
            <w:r w:rsidRPr="00530122">
              <w:rPr>
                <w:rFonts w:cs="Arial"/>
                <w:sz w:val="24"/>
                <w:szCs w:val="24"/>
                <w:lang w:val="sr-Latn-CS"/>
              </w:rPr>
              <w:t>2.4</w:t>
            </w:r>
          </w:p>
        </w:tc>
        <w:tc>
          <w:tcPr>
            <w:tcW w:w="2126" w:type="dxa"/>
            <w:shd w:val="clear" w:color="auto" w:fill="auto"/>
          </w:tcPr>
          <w:p w:rsidR="0030027E" w:rsidRPr="00530122" w:rsidRDefault="0030027E" w:rsidP="00EF38DA">
            <w:pPr>
              <w:ind w:right="-2"/>
              <w:jc w:val="center"/>
              <w:rPr>
                <w:rFonts w:cs="Arial"/>
                <w:sz w:val="24"/>
                <w:szCs w:val="24"/>
                <w:lang w:val="sr-Latn-CS"/>
              </w:rPr>
            </w:pPr>
            <w:r w:rsidRPr="00530122">
              <w:rPr>
                <w:rFonts w:cs="Arial"/>
                <w:sz w:val="24"/>
                <w:szCs w:val="24"/>
                <w:lang w:val="sr-Latn-CS"/>
              </w:rPr>
              <w:t>2.9</w:t>
            </w:r>
          </w:p>
        </w:tc>
      </w:tr>
      <w:tr w:rsidR="0030027E" w:rsidRPr="00530122" w:rsidTr="00EF38DA">
        <w:tc>
          <w:tcPr>
            <w:tcW w:w="2092" w:type="dxa"/>
            <w:shd w:val="clear" w:color="auto" w:fill="auto"/>
          </w:tcPr>
          <w:p w:rsidR="0030027E" w:rsidRPr="00530122" w:rsidRDefault="0030027E" w:rsidP="00EF38DA">
            <w:pPr>
              <w:ind w:right="-2"/>
              <w:jc w:val="center"/>
              <w:rPr>
                <w:rFonts w:cs="Arial"/>
                <w:sz w:val="24"/>
                <w:szCs w:val="24"/>
                <w:lang w:val="sr-Latn-CS"/>
              </w:rPr>
            </w:pPr>
            <w:r w:rsidRPr="00530122">
              <w:rPr>
                <w:rFonts w:cs="Arial"/>
                <w:sz w:val="24"/>
                <w:szCs w:val="24"/>
                <w:lang w:val="sr-Latn-CS"/>
              </w:rPr>
              <w:t>DN 40</w:t>
            </w:r>
          </w:p>
        </w:tc>
        <w:tc>
          <w:tcPr>
            <w:tcW w:w="1985" w:type="dxa"/>
            <w:shd w:val="clear" w:color="auto" w:fill="auto"/>
          </w:tcPr>
          <w:p w:rsidR="0030027E" w:rsidRPr="00530122" w:rsidRDefault="0030027E" w:rsidP="00EF38DA">
            <w:pPr>
              <w:ind w:right="-2"/>
              <w:jc w:val="center"/>
              <w:rPr>
                <w:rFonts w:cs="Arial"/>
                <w:sz w:val="24"/>
                <w:szCs w:val="24"/>
                <w:lang w:val="sr-Latn-CS"/>
              </w:rPr>
            </w:pPr>
            <w:r w:rsidRPr="00530122">
              <w:rPr>
                <w:rFonts w:cs="Arial"/>
                <w:sz w:val="24"/>
                <w:szCs w:val="24"/>
                <w:lang w:val="sr-Latn-CS"/>
              </w:rPr>
              <w:t>2.6</w:t>
            </w:r>
          </w:p>
        </w:tc>
        <w:tc>
          <w:tcPr>
            <w:tcW w:w="2126" w:type="dxa"/>
            <w:shd w:val="clear" w:color="auto" w:fill="auto"/>
          </w:tcPr>
          <w:p w:rsidR="0030027E" w:rsidRPr="00530122" w:rsidRDefault="0030027E" w:rsidP="00EF38DA">
            <w:pPr>
              <w:ind w:right="-2"/>
              <w:jc w:val="center"/>
              <w:rPr>
                <w:rFonts w:cs="Arial"/>
                <w:sz w:val="24"/>
                <w:szCs w:val="24"/>
                <w:lang w:val="sr-Latn-CS"/>
              </w:rPr>
            </w:pPr>
            <w:r w:rsidRPr="00530122">
              <w:rPr>
                <w:rFonts w:cs="Arial"/>
                <w:sz w:val="24"/>
                <w:szCs w:val="24"/>
                <w:lang w:val="sr-Latn-CS"/>
              </w:rPr>
              <w:t>3.1</w:t>
            </w:r>
          </w:p>
        </w:tc>
      </w:tr>
      <w:tr w:rsidR="0030027E" w:rsidRPr="00530122" w:rsidTr="00EF38DA">
        <w:tc>
          <w:tcPr>
            <w:tcW w:w="2092" w:type="dxa"/>
            <w:shd w:val="clear" w:color="auto" w:fill="auto"/>
          </w:tcPr>
          <w:p w:rsidR="0030027E" w:rsidRPr="00530122" w:rsidRDefault="0030027E" w:rsidP="00EF38DA">
            <w:pPr>
              <w:ind w:right="-2"/>
              <w:jc w:val="center"/>
              <w:rPr>
                <w:rFonts w:cs="Arial"/>
                <w:sz w:val="24"/>
                <w:szCs w:val="24"/>
                <w:lang w:val="sr-Latn-CS"/>
              </w:rPr>
            </w:pPr>
            <w:r w:rsidRPr="00530122">
              <w:rPr>
                <w:rFonts w:cs="Arial"/>
                <w:sz w:val="24"/>
                <w:szCs w:val="24"/>
                <w:lang w:val="sr-Latn-CS"/>
              </w:rPr>
              <w:t>DN 50</w:t>
            </w:r>
          </w:p>
        </w:tc>
        <w:tc>
          <w:tcPr>
            <w:tcW w:w="1985" w:type="dxa"/>
            <w:shd w:val="clear" w:color="auto" w:fill="auto"/>
          </w:tcPr>
          <w:p w:rsidR="0030027E" w:rsidRPr="00530122" w:rsidRDefault="0030027E" w:rsidP="00EF38DA">
            <w:pPr>
              <w:ind w:right="-2"/>
              <w:jc w:val="center"/>
              <w:rPr>
                <w:rFonts w:cs="Arial"/>
                <w:sz w:val="24"/>
                <w:szCs w:val="24"/>
                <w:lang w:val="sr-Latn-CS"/>
              </w:rPr>
            </w:pPr>
            <w:r w:rsidRPr="00530122">
              <w:rPr>
                <w:rFonts w:cs="Arial"/>
                <w:sz w:val="24"/>
                <w:szCs w:val="24"/>
                <w:lang w:val="sr-Latn-CS"/>
              </w:rPr>
              <w:t>2.9</w:t>
            </w:r>
          </w:p>
        </w:tc>
        <w:tc>
          <w:tcPr>
            <w:tcW w:w="2126" w:type="dxa"/>
            <w:shd w:val="clear" w:color="auto" w:fill="auto"/>
          </w:tcPr>
          <w:p w:rsidR="0030027E" w:rsidRPr="00530122" w:rsidRDefault="0030027E" w:rsidP="00EF38DA">
            <w:pPr>
              <w:ind w:right="-2"/>
              <w:jc w:val="center"/>
              <w:rPr>
                <w:rFonts w:cs="Arial"/>
                <w:sz w:val="24"/>
                <w:szCs w:val="24"/>
                <w:lang w:val="sr-Latn-CS"/>
              </w:rPr>
            </w:pPr>
            <w:r w:rsidRPr="00530122">
              <w:rPr>
                <w:rFonts w:cs="Arial"/>
                <w:sz w:val="24"/>
                <w:szCs w:val="24"/>
                <w:lang w:val="sr-Latn-CS"/>
              </w:rPr>
              <w:t>3.5</w:t>
            </w:r>
          </w:p>
        </w:tc>
      </w:tr>
      <w:tr w:rsidR="0030027E" w:rsidRPr="00530122" w:rsidTr="00EF38DA">
        <w:tc>
          <w:tcPr>
            <w:tcW w:w="2092" w:type="dxa"/>
            <w:shd w:val="clear" w:color="auto" w:fill="auto"/>
          </w:tcPr>
          <w:p w:rsidR="0030027E" w:rsidRPr="00530122" w:rsidRDefault="0030027E" w:rsidP="00EF38DA">
            <w:pPr>
              <w:ind w:right="-2"/>
              <w:jc w:val="center"/>
              <w:rPr>
                <w:rFonts w:cs="Arial"/>
                <w:sz w:val="24"/>
                <w:szCs w:val="24"/>
                <w:lang w:val="sr-Latn-CS"/>
              </w:rPr>
            </w:pPr>
            <w:r w:rsidRPr="00530122">
              <w:rPr>
                <w:rFonts w:cs="Arial"/>
                <w:sz w:val="24"/>
                <w:szCs w:val="24"/>
                <w:lang w:val="sr-Latn-CS"/>
              </w:rPr>
              <w:t>DN 65</w:t>
            </w:r>
          </w:p>
        </w:tc>
        <w:tc>
          <w:tcPr>
            <w:tcW w:w="1985" w:type="dxa"/>
            <w:shd w:val="clear" w:color="auto" w:fill="auto"/>
          </w:tcPr>
          <w:p w:rsidR="0030027E" w:rsidRPr="00530122" w:rsidRDefault="0030027E" w:rsidP="00EF38DA">
            <w:pPr>
              <w:ind w:right="-2"/>
              <w:jc w:val="center"/>
              <w:rPr>
                <w:rFonts w:cs="Arial"/>
                <w:sz w:val="24"/>
                <w:szCs w:val="24"/>
                <w:lang w:val="sr-Latn-CS"/>
              </w:rPr>
            </w:pPr>
            <w:r w:rsidRPr="00530122">
              <w:rPr>
                <w:rFonts w:cs="Arial"/>
                <w:sz w:val="24"/>
                <w:szCs w:val="24"/>
                <w:lang w:val="sr-Latn-CS"/>
              </w:rPr>
              <w:t>3.9</w:t>
            </w:r>
          </w:p>
        </w:tc>
        <w:tc>
          <w:tcPr>
            <w:tcW w:w="2126" w:type="dxa"/>
            <w:shd w:val="clear" w:color="auto" w:fill="auto"/>
          </w:tcPr>
          <w:p w:rsidR="0030027E" w:rsidRPr="00530122" w:rsidRDefault="0030027E" w:rsidP="00EF38DA">
            <w:pPr>
              <w:ind w:right="-2"/>
              <w:jc w:val="center"/>
              <w:rPr>
                <w:rFonts w:cs="Arial"/>
                <w:sz w:val="24"/>
                <w:szCs w:val="24"/>
                <w:lang w:val="sr-Latn-CS"/>
              </w:rPr>
            </w:pPr>
            <w:r w:rsidRPr="00530122">
              <w:rPr>
                <w:rFonts w:cs="Arial"/>
                <w:sz w:val="24"/>
                <w:szCs w:val="24"/>
                <w:lang w:val="sr-Latn-CS"/>
              </w:rPr>
              <w:t>4.5</w:t>
            </w:r>
          </w:p>
        </w:tc>
      </w:tr>
      <w:tr w:rsidR="0030027E" w:rsidRPr="00530122" w:rsidTr="00EF38DA">
        <w:tc>
          <w:tcPr>
            <w:tcW w:w="2092" w:type="dxa"/>
            <w:shd w:val="clear" w:color="auto" w:fill="auto"/>
          </w:tcPr>
          <w:p w:rsidR="0030027E" w:rsidRPr="00530122" w:rsidRDefault="0030027E" w:rsidP="00EF38DA">
            <w:pPr>
              <w:ind w:right="-2"/>
              <w:jc w:val="center"/>
              <w:rPr>
                <w:rFonts w:cs="Arial"/>
                <w:sz w:val="24"/>
                <w:szCs w:val="24"/>
                <w:lang w:val="sr-Latn-CS"/>
              </w:rPr>
            </w:pPr>
            <w:r w:rsidRPr="00530122">
              <w:rPr>
                <w:rFonts w:cs="Arial"/>
                <w:sz w:val="24"/>
                <w:szCs w:val="24"/>
                <w:lang w:val="sr-Latn-CS"/>
              </w:rPr>
              <w:t>DN 80</w:t>
            </w:r>
          </w:p>
        </w:tc>
        <w:tc>
          <w:tcPr>
            <w:tcW w:w="1985" w:type="dxa"/>
            <w:shd w:val="clear" w:color="auto" w:fill="auto"/>
          </w:tcPr>
          <w:p w:rsidR="0030027E" w:rsidRPr="00530122" w:rsidRDefault="0030027E" w:rsidP="00EF38DA">
            <w:pPr>
              <w:ind w:right="-2"/>
              <w:jc w:val="center"/>
              <w:rPr>
                <w:rFonts w:cs="Arial"/>
                <w:sz w:val="24"/>
                <w:szCs w:val="24"/>
                <w:lang w:val="sr-Latn-CS"/>
              </w:rPr>
            </w:pPr>
            <w:r w:rsidRPr="00530122">
              <w:rPr>
                <w:rFonts w:cs="Arial"/>
                <w:sz w:val="24"/>
                <w:szCs w:val="24"/>
                <w:lang w:val="sr-Latn-CS"/>
              </w:rPr>
              <w:t>4.1</w:t>
            </w:r>
          </w:p>
        </w:tc>
        <w:tc>
          <w:tcPr>
            <w:tcW w:w="2126" w:type="dxa"/>
            <w:shd w:val="clear" w:color="auto" w:fill="auto"/>
          </w:tcPr>
          <w:p w:rsidR="0030027E" w:rsidRPr="00530122" w:rsidRDefault="0030027E" w:rsidP="00EF38DA">
            <w:pPr>
              <w:ind w:right="-2"/>
              <w:jc w:val="center"/>
              <w:rPr>
                <w:rFonts w:cs="Arial"/>
                <w:sz w:val="24"/>
                <w:szCs w:val="24"/>
                <w:lang w:val="sr-Latn-CS"/>
              </w:rPr>
            </w:pPr>
            <w:r w:rsidRPr="00530122">
              <w:rPr>
                <w:rFonts w:cs="Arial"/>
                <w:sz w:val="24"/>
                <w:szCs w:val="24"/>
                <w:lang w:val="sr-Latn-CS"/>
              </w:rPr>
              <w:t>4.8</w:t>
            </w:r>
          </w:p>
        </w:tc>
      </w:tr>
      <w:tr w:rsidR="0030027E" w:rsidRPr="00530122" w:rsidTr="00EF38DA">
        <w:tc>
          <w:tcPr>
            <w:tcW w:w="2092" w:type="dxa"/>
            <w:shd w:val="clear" w:color="auto" w:fill="auto"/>
          </w:tcPr>
          <w:p w:rsidR="0030027E" w:rsidRPr="00530122" w:rsidRDefault="0030027E" w:rsidP="00EF38DA">
            <w:pPr>
              <w:ind w:right="-2"/>
              <w:jc w:val="center"/>
              <w:rPr>
                <w:rFonts w:cs="Arial"/>
                <w:sz w:val="24"/>
                <w:szCs w:val="24"/>
                <w:lang w:val="sr-Latn-CS"/>
              </w:rPr>
            </w:pPr>
            <w:r w:rsidRPr="00530122">
              <w:rPr>
                <w:rFonts w:cs="Arial"/>
                <w:sz w:val="24"/>
                <w:szCs w:val="24"/>
                <w:lang w:val="sr-Latn-CS"/>
              </w:rPr>
              <w:t>DN 100</w:t>
            </w:r>
          </w:p>
        </w:tc>
        <w:tc>
          <w:tcPr>
            <w:tcW w:w="1985" w:type="dxa"/>
            <w:shd w:val="clear" w:color="auto" w:fill="auto"/>
          </w:tcPr>
          <w:p w:rsidR="0030027E" w:rsidRPr="00530122" w:rsidRDefault="0030027E" w:rsidP="00EF38DA">
            <w:pPr>
              <w:ind w:right="-2"/>
              <w:jc w:val="center"/>
              <w:rPr>
                <w:rFonts w:cs="Arial"/>
                <w:sz w:val="24"/>
                <w:szCs w:val="24"/>
                <w:lang w:val="sr-Latn-CS"/>
              </w:rPr>
            </w:pPr>
            <w:r w:rsidRPr="00530122">
              <w:rPr>
                <w:rFonts w:cs="Arial"/>
                <w:sz w:val="24"/>
                <w:szCs w:val="24"/>
                <w:lang w:val="sr-Latn-CS"/>
              </w:rPr>
              <w:t>4.7</w:t>
            </w:r>
          </w:p>
        </w:tc>
        <w:tc>
          <w:tcPr>
            <w:tcW w:w="2126" w:type="dxa"/>
            <w:shd w:val="clear" w:color="auto" w:fill="auto"/>
          </w:tcPr>
          <w:p w:rsidR="0030027E" w:rsidRPr="00530122" w:rsidRDefault="0030027E" w:rsidP="00EF38DA">
            <w:pPr>
              <w:ind w:right="-2"/>
              <w:jc w:val="center"/>
              <w:rPr>
                <w:rFonts w:cs="Arial"/>
                <w:sz w:val="24"/>
                <w:szCs w:val="24"/>
                <w:lang w:val="sr-Latn-CS"/>
              </w:rPr>
            </w:pPr>
            <w:r w:rsidRPr="00530122">
              <w:rPr>
                <w:rFonts w:cs="Arial"/>
                <w:sz w:val="24"/>
                <w:szCs w:val="24"/>
                <w:lang w:val="sr-Latn-CS"/>
              </w:rPr>
              <w:t>5.3</w:t>
            </w:r>
          </w:p>
        </w:tc>
      </w:tr>
      <w:tr w:rsidR="0030027E" w:rsidRPr="00530122" w:rsidTr="00EF38DA">
        <w:tc>
          <w:tcPr>
            <w:tcW w:w="2092" w:type="dxa"/>
            <w:shd w:val="clear" w:color="auto" w:fill="auto"/>
          </w:tcPr>
          <w:p w:rsidR="0030027E" w:rsidRPr="00530122" w:rsidRDefault="0030027E" w:rsidP="00EF38DA">
            <w:pPr>
              <w:ind w:right="-2"/>
              <w:jc w:val="center"/>
              <w:rPr>
                <w:rFonts w:cs="Arial"/>
                <w:sz w:val="24"/>
                <w:szCs w:val="24"/>
                <w:lang w:val="sr-Latn-CS"/>
              </w:rPr>
            </w:pPr>
            <w:r w:rsidRPr="00530122">
              <w:rPr>
                <w:rFonts w:cs="Arial"/>
                <w:sz w:val="24"/>
                <w:szCs w:val="24"/>
                <w:lang w:val="sr-Latn-CS"/>
              </w:rPr>
              <w:t>DN 125</w:t>
            </w:r>
          </w:p>
        </w:tc>
        <w:tc>
          <w:tcPr>
            <w:tcW w:w="1985" w:type="dxa"/>
            <w:shd w:val="clear" w:color="auto" w:fill="auto"/>
          </w:tcPr>
          <w:p w:rsidR="0030027E" w:rsidRPr="00530122" w:rsidRDefault="0030027E" w:rsidP="00EF38DA">
            <w:pPr>
              <w:ind w:right="-2"/>
              <w:jc w:val="center"/>
              <w:rPr>
                <w:rFonts w:cs="Arial"/>
                <w:sz w:val="24"/>
                <w:szCs w:val="24"/>
                <w:lang w:val="sr-Latn-CS"/>
              </w:rPr>
            </w:pPr>
            <w:r w:rsidRPr="00530122">
              <w:rPr>
                <w:rFonts w:cs="Arial"/>
                <w:sz w:val="24"/>
                <w:szCs w:val="24"/>
                <w:lang w:val="sr-Latn-CS"/>
              </w:rPr>
              <w:t>5.0</w:t>
            </w:r>
          </w:p>
        </w:tc>
        <w:tc>
          <w:tcPr>
            <w:tcW w:w="2126" w:type="dxa"/>
            <w:shd w:val="clear" w:color="auto" w:fill="auto"/>
          </w:tcPr>
          <w:p w:rsidR="0030027E" w:rsidRPr="00530122" w:rsidRDefault="0030027E" w:rsidP="00EF38DA">
            <w:pPr>
              <w:ind w:right="-2"/>
              <w:jc w:val="center"/>
              <w:rPr>
                <w:rFonts w:cs="Arial"/>
                <w:sz w:val="24"/>
                <w:szCs w:val="24"/>
                <w:lang w:val="sr-Latn-CS"/>
              </w:rPr>
            </w:pPr>
            <w:r w:rsidRPr="00530122">
              <w:rPr>
                <w:rFonts w:cs="Arial"/>
                <w:sz w:val="24"/>
                <w:szCs w:val="24"/>
                <w:lang w:val="sr-Latn-CS"/>
              </w:rPr>
              <w:t>5.8</w:t>
            </w:r>
          </w:p>
        </w:tc>
      </w:tr>
    </w:tbl>
    <w:p w:rsidR="0030027E" w:rsidRPr="00530122" w:rsidRDefault="0030027E" w:rsidP="00331E9D">
      <w:pPr>
        <w:numPr>
          <w:ilvl w:val="0"/>
          <w:numId w:val="61"/>
        </w:numPr>
        <w:spacing w:before="0"/>
        <w:ind w:left="284" w:right="-2" w:hanging="284"/>
        <w:rPr>
          <w:rFonts w:cs="Arial"/>
          <w:sz w:val="24"/>
          <w:szCs w:val="24"/>
          <w:lang w:val="sr-Latn-CS"/>
        </w:rPr>
      </w:pPr>
      <w:r w:rsidRPr="00530122">
        <w:rPr>
          <w:rFonts w:cs="Arial"/>
          <w:sz w:val="24"/>
          <w:szCs w:val="24"/>
          <w:lang w:val="sr-Latn-CS"/>
        </w:rPr>
        <w:t>Celokupnu cevnu mrežu položiti tako da je omogućeno neometano širenje usled toplote (samokompresija), kako ne bi došlo do oštećenja građevinskih elemenata, sem toga da je moguća laka montaža.</w:t>
      </w:r>
    </w:p>
    <w:p w:rsidR="0030027E" w:rsidRPr="00530122" w:rsidRDefault="0030027E" w:rsidP="00331E9D">
      <w:pPr>
        <w:numPr>
          <w:ilvl w:val="0"/>
          <w:numId w:val="61"/>
        </w:numPr>
        <w:spacing w:before="0"/>
        <w:ind w:left="284" w:right="-2" w:hanging="284"/>
        <w:rPr>
          <w:rFonts w:cs="Arial"/>
          <w:sz w:val="24"/>
          <w:szCs w:val="24"/>
          <w:lang w:val="sr-Latn-CS"/>
        </w:rPr>
      </w:pPr>
      <w:r w:rsidRPr="00530122">
        <w:rPr>
          <w:rFonts w:cs="Arial"/>
          <w:sz w:val="24"/>
          <w:szCs w:val="24"/>
          <w:lang w:val="sr-Latn-CS"/>
        </w:rPr>
        <w:t>Iz gornjih razloga konfiguracija cevne mreže, predviđena projektnim elaboratom, ne sme da se menja. Kod ugrađivanja nosača i drugih oslonaca u zidove kanala ili zgrade mora se upotrebiti cementni malter. Upotreba gipsa je zabranjena.</w:t>
      </w:r>
    </w:p>
    <w:p w:rsidR="0030027E" w:rsidRPr="00530122" w:rsidRDefault="0030027E" w:rsidP="00331E9D">
      <w:pPr>
        <w:numPr>
          <w:ilvl w:val="0"/>
          <w:numId w:val="61"/>
        </w:numPr>
        <w:spacing w:before="0"/>
        <w:ind w:left="284" w:right="-2" w:hanging="284"/>
        <w:rPr>
          <w:rFonts w:cs="Arial"/>
          <w:sz w:val="24"/>
          <w:szCs w:val="24"/>
          <w:lang w:val="sr-Latn-CS"/>
        </w:rPr>
      </w:pPr>
      <w:r w:rsidRPr="00530122">
        <w:rPr>
          <w:rFonts w:cs="Arial"/>
          <w:sz w:val="24"/>
          <w:szCs w:val="24"/>
          <w:lang w:val="sr-Latn-CS"/>
        </w:rPr>
        <w:t>Pre montaže, cevni oslonci, kao i razni nosači se moraju dva puta premazati minijumom.</w:t>
      </w:r>
    </w:p>
    <w:p w:rsidR="0030027E" w:rsidRPr="00530122" w:rsidRDefault="0030027E" w:rsidP="00331E9D">
      <w:pPr>
        <w:numPr>
          <w:ilvl w:val="0"/>
          <w:numId w:val="61"/>
        </w:numPr>
        <w:spacing w:before="0"/>
        <w:ind w:left="284" w:right="-2" w:hanging="284"/>
        <w:rPr>
          <w:rFonts w:cs="Arial"/>
          <w:sz w:val="24"/>
          <w:szCs w:val="24"/>
          <w:lang w:val="sr-Latn-CS"/>
        </w:rPr>
      </w:pPr>
      <w:r w:rsidRPr="00530122">
        <w:rPr>
          <w:rFonts w:cs="Arial"/>
          <w:sz w:val="24"/>
          <w:szCs w:val="24"/>
          <w:lang w:val="sr-Latn-CS"/>
        </w:rPr>
        <w:t>Spojevi cevi se izvode zavarivanjem, sa prirubnicama ili sa fitingom sa navojem, s tim što prirubnice treba upotrebiti samo na mestima gde se cevi priključuju na zasune, ventile i drugu armaturu ili na delove mreže koji moraju biti razdvojivi.</w:t>
      </w:r>
    </w:p>
    <w:p w:rsidR="0030027E" w:rsidRPr="00530122" w:rsidRDefault="0030027E" w:rsidP="00331E9D">
      <w:pPr>
        <w:numPr>
          <w:ilvl w:val="0"/>
          <w:numId w:val="61"/>
        </w:numPr>
        <w:spacing w:before="0"/>
        <w:ind w:left="284" w:right="-2" w:hanging="284"/>
        <w:rPr>
          <w:rFonts w:cs="Arial"/>
          <w:sz w:val="24"/>
          <w:szCs w:val="24"/>
          <w:lang w:val="sr-Latn-CS"/>
        </w:rPr>
      </w:pPr>
      <w:r w:rsidRPr="00530122">
        <w:rPr>
          <w:rFonts w:cs="Arial"/>
          <w:sz w:val="24"/>
          <w:szCs w:val="24"/>
          <w:lang w:val="sr-Latn-CS"/>
        </w:rPr>
        <w:t>Zavarena mesta na sastavima cevi moraju biti čvrsta i pouzdano izrađena sa ravnomernom i dovoljnom debljinom zavarenog sloja, ali tako da se ne umanji otvor cevi. Šav za zavarivanje mora biti pažljivo pripremljen. Na mestima gde se cevi zavaruju treba pripremiti iskošenje za šav vara.</w:t>
      </w:r>
    </w:p>
    <w:p w:rsidR="0030027E" w:rsidRPr="00530122" w:rsidRDefault="0030027E" w:rsidP="00331E9D">
      <w:pPr>
        <w:numPr>
          <w:ilvl w:val="0"/>
          <w:numId w:val="61"/>
        </w:numPr>
        <w:spacing w:before="0"/>
        <w:ind w:left="284" w:right="-2" w:hanging="284"/>
        <w:rPr>
          <w:rFonts w:cs="Arial"/>
          <w:sz w:val="24"/>
          <w:szCs w:val="24"/>
          <w:lang w:val="sr-Latn-CS"/>
        </w:rPr>
      </w:pPr>
      <w:r w:rsidRPr="00530122">
        <w:rPr>
          <w:rFonts w:cs="Arial"/>
          <w:sz w:val="24"/>
          <w:szCs w:val="24"/>
          <w:lang w:val="sr-Latn-CS"/>
        </w:rPr>
        <w:t>Za cevi sa debljinom zida od 3mm i manje ne treba zakošavati ivicu. Pre zavarivanja ivice očistiti od rđe i nečistoće.</w:t>
      </w:r>
    </w:p>
    <w:p w:rsidR="0030027E" w:rsidRPr="00530122" w:rsidRDefault="0030027E" w:rsidP="00331E9D">
      <w:pPr>
        <w:numPr>
          <w:ilvl w:val="0"/>
          <w:numId w:val="61"/>
        </w:numPr>
        <w:spacing w:before="0"/>
        <w:ind w:left="284" w:right="-2" w:hanging="284"/>
        <w:rPr>
          <w:rFonts w:cs="Arial"/>
          <w:sz w:val="24"/>
          <w:szCs w:val="24"/>
          <w:lang w:val="sr-Latn-CS"/>
        </w:rPr>
      </w:pPr>
      <w:r w:rsidRPr="00530122">
        <w:rPr>
          <w:rFonts w:cs="Arial"/>
          <w:sz w:val="24"/>
          <w:szCs w:val="24"/>
          <w:lang w:val="sr-Latn-CS"/>
        </w:rPr>
        <w:t>Zavarivanje cevi za instalacije pod pritiskom smeju obavljati samo atestirani zavarivači.</w:t>
      </w:r>
    </w:p>
    <w:p w:rsidR="0030027E" w:rsidRPr="00530122" w:rsidRDefault="0030027E" w:rsidP="00331E9D">
      <w:pPr>
        <w:numPr>
          <w:ilvl w:val="0"/>
          <w:numId w:val="61"/>
        </w:numPr>
        <w:spacing w:before="0"/>
        <w:ind w:left="284" w:right="-2" w:hanging="284"/>
        <w:rPr>
          <w:rFonts w:cs="Arial"/>
          <w:sz w:val="24"/>
          <w:szCs w:val="24"/>
          <w:lang w:val="sr-Latn-CS"/>
        </w:rPr>
      </w:pPr>
      <w:r w:rsidRPr="00530122">
        <w:rPr>
          <w:rFonts w:cs="Arial"/>
          <w:sz w:val="24"/>
          <w:szCs w:val="24"/>
          <w:lang w:val="sr-Latn-CS"/>
        </w:rPr>
        <w:t>Za zaptivanje treba upotrebiti armirani klingerit najmanje debljine 3mm.</w:t>
      </w:r>
    </w:p>
    <w:p w:rsidR="0030027E" w:rsidRPr="00530122" w:rsidRDefault="0030027E" w:rsidP="00331E9D">
      <w:pPr>
        <w:numPr>
          <w:ilvl w:val="0"/>
          <w:numId w:val="61"/>
        </w:numPr>
        <w:spacing w:before="0"/>
        <w:ind w:left="284" w:right="-2" w:hanging="284"/>
        <w:rPr>
          <w:rFonts w:cs="Arial"/>
          <w:sz w:val="24"/>
          <w:szCs w:val="24"/>
          <w:lang w:val="sr-Latn-CS"/>
        </w:rPr>
      </w:pPr>
      <w:r w:rsidRPr="00530122">
        <w:rPr>
          <w:rFonts w:cs="Arial"/>
          <w:sz w:val="24"/>
          <w:szCs w:val="24"/>
          <w:lang w:val="sr-Latn-CS"/>
        </w:rPr>
        <w:t>Izrada raznih krivina na cevima može biti izvedena savijanjem cevi ili upotrebom gotovih lukova načinjenih od istog materijala kao i cevi. Prolazi kroz zidove i tavanice moraju se tako podesiti da se zidovi i malter širenjem ne bi oštetili, tj. treba ugraditi cevne čaure (u toaletnim prostorijama).</w:t>
      </w:r>
    </w:p>
    <w:p w:rsidR="0030027E" w:rsidRPr="00530122" w:rsidRDefault="0030027E" w:rsidP="00331E9D">
      <w:pPr>
        <w:numPr>
          <w:ilvl w:val="0"/>
          <w:numId w:val="61"/>
        </w:numPr>
        <w:spacing w:before="0"/>
        <w:ind w:left="284" w:right="-2" w:hanging="284"/>
        <w:rPr>
          <w:rFonts w:cs="Arial"/>
          <w:sz w:val="24"/>
          <w:szCs w:val="24"/>
          <w:lang w:val="sr-Latn-CS"/>
        </w:rPr>
      </w:pPr>
      <w:r w:rsidRPr="00530122">
        <w:rPr>
          <w:rFonts w:cs="Arial"/>
          <w:sz w:val="24"/>
          <w:szCs w:val="24"/>
          <w:lang w:val="sr-Latn-CS"/>
        </w:rPr>
        <w:lastRenderedPageBreak/>
        <w:t>Armatura i fazonski delovi ne smeju se smestiti u zidove i tavanice. Na mestima prodora priključaka za grejna tela kroz zidove treba da se sa obe strane zida postave rozetne. Spajanje cevovoda sa ostalom opremom mora biti izvedeno tako da ne dođe do nepredviđenog naknadnog oštećenja.</w:t>
      </w:r>
    </w:p>
    <w:p w:rsidR="0030027E" w:rsidRPr="00530122" w:rsidRDefault="0030027E" w:rsidP="00331E9D">
      <w:pPr>
        <w:numPr>
          <w:ilvl w:val="0"/>
          <w:numId w:val="61"/>
        </w:numPr>
        <w:spacing w:before="0"/>
        <w:ind w:left="284" w:right="-2" w:hanging="284"/>
        <w:rPr>
          <w:rFonts w:cs="Arial"/>
          <w:sz w:val="24"/>
          <w:szCs w:val="24"/>
          <w:lang w:val="sr-Latn-CS"/>
        </w:rPr>
      </w:pPr>
      <w:r w:rsidRPr="00530122">
        <w:rPr>
          <w:rFonts w:cs="Arial"/>
          <w:sz w:val="24"/>
          <w:szCs w:val="24"/>
          <w:lang w:val="sr-Latn-CS"/>
        </w:rPr>
        <w:t>Delove cevi koji nisu određeni za odavanje toplote ili oni koji bi se mogli zamrznuti, moraju se izolovati kvalitetnom izolacijom. Izolaciju izraditi tako da pri širenju cevi ne dođe do oštećenja. Ovo se naročito odnosi na ulaz cevovoda u objekat. Za ovo se treba pridržavati propisa DIN 2841.</w:t>
      </w:r>
    </w:p>
    <w:p w:rsidR="0030027E" w:rsidRPr="00530122" w:rsidRDefault="0030027E" w:rsidP="00331E9D">
      <w:pPr>
        <w:numPr>
          <w:ilvl w:val="0"/>
          <w:numId w:val="61"/>
        </w:numPr>
        <w:spacing w:before="0"/>
        <w:ind w:left="284" w:right="-2" w:hanging="284"/>
        <w:rPr>
          <w:rFonts w:cs="Arial"/>
          <w:sz w:val="24"/>
          <w:szCs w:val="24"/>
          <w:lang w:val="sr-Latn-CS"/>
        </w:rPr>
      </w:pPr>
      <w:r w:rsidRPr="00530122">
        <w:rPr>
          <w:rFonts w:cs="Arial"/>
          <w:sz w:val="24"/>
          <w:szCs w:val="24"/>
          <w:lang w:val="sr-Latn-CS"/>
        </w:rPr>
        <w:t>Ako se pri zidanju, odnosno kod građevinskih radova upotrebljava materijal koji štetno deluje na delove instalacije, izvođač će u sporazumu sa izvođačem građevinskim radova i nadzornim organom preduzeti mere za osiguranje instalacije.</w:t>
      </w:r>
    </w:p>
    <w:p w:rsidR="0030027E" w:rsidRPr="00530122" w:rsidRDefault="0030027E" w:rsidP="00331E9D">
      <w:pPr>
        <w:numPr>
          <w:ilvl w:val="0"/>
          <w:numId w:val="61"/>
        </w:numPr>
        <w:spacing w:before="0"/>
        <w:ind w:left="284" w:right="-2" w:hanging="284"/>
        <w:rPr>
          <w:rFonts w:cs="Arial"/>
          <w:sz w:val="24"/>
          <w:szCs w:val="24"/>
          <w:lang w:val="sr-Latn-CS"/>
        </w:rPr>
      </w:pPr>
      <w:r w:rsidRPr="00530122">
        <w:rPr>
          <w:rFonts w:cs="Arial"/>
          <w:sz w:val="24"/>
          <w:szCs w:val="24"/>
          <w:lang w:val="sr-Latn-CS"/>
        </w:rPr>
        <w:t>Boja koja se upotrebljava mora dobro da pokriva, da ima glatku površinu i da izdržava radnu temperaturu. Boju odabrati u saglasnosti sa nadzornim organom. Bojenje treba izvršiti u skladu sa normama DIN 2403 i DIN 2404.</w:t>
      </w:r>
    </w:p>
    <w:p w:rsidR="0030027E" w:rsidRPr="00530122" w:rsidRDefault="0030027E" w:rsidP="0030027E">
      <w:pPr>
        <w:ind w:right="-2"/>
        <w:rPr>
          <w:rFonts w:cs="Arial"/>
          <w:b/>
          <w:sz w:val="24"/>
          <w:szCs w:val="24"/>
          <w:lang w:val="sr-Latn-CS"/>
        </w:rPr>
      </w:pPr>
    </w:p>
    <w:p w:rsidR="0030027E" w:rsidRPr="00530122" w:rsidRDefault="00EF38DA" w:rsidP="0030027E">
      <w:pPr>
        <w:ind w:left="567" w:right="-2" w:hanging="567"/>
        <w:rPr>
          <w:rFonts w:cs="Arial"/>
          <w:b/>
          <w:sz w:val="24"/>
          <w:szCs w:val="24"/>
          <w:lang w:val="sr-Latn-CS"/>
        </w:rPr>
      </w:pPr>
      <w:r w:rsidRPr="00530122">
        <w:rPr>
          <w:rFonts w:cs="Arial"/>
          <w:b/>
          <w:sz w:val="24"/>
          <w:szCs w:val="24"/>
          <w:lang w:val="sr-Latn-CS"/>
        </w:rPr>
        <w:t>2.</w:t>
      </w:r>
      <w:r w:rsidRPr="00530122">
        <w:rPr>
          <w:rFonts w:cs="Arial"/>
          <w:b/>
          <w:sz w:val="24"/>
          <w:szCs w:val="24"/>
          <w:lang w:val="sr-Latn-CS"/>
        </w:rPr>
        <w:tab/>
        <w:t>INSTALACIJA HLADJENJA</w:t>
      </w:r>
    </w:p>
    <w:p w:rsidR="0030027E" w:rsidRPr="00530122" w:rsidRDefault="0030027E" w:rsidP="0030027E">
      <w:pPr>
        <w:ind w:right="-2"/>
        <w:rPr>
          <w:rFonts w:cs="Arial"/>
          <w:b/>
          <w:sz w:val="24"/>
          <w:szCs w:val="24"/>
          <w:lang w:val="sr-Latn-CS"/>
        </w:rPr>
      </w:pPr>
    </w:p>
    <w:p w:rsidR="0030027E" w:rsidRPr="00530122" w:rsidRDefault="0030027E" w:rsidP="00331E9D">
      <w:pPr>
        <w:numPr>
          <w:ilvl w:val="0"/>
          <w:numId w:val="61"/>
        </w:numPr>
        <w:spacing w:before="0"/>
        <w:ind w:left="284" w:right="-2" w:hanging="284"/>
        <w:rPr>
          <w:rFonts w:cs="Arial"/>
          <w:sz w:val="24"/>
          <w:szCs w:val="24"/>
          <w:lang w:val="sr-Latn-CS"/>
        </w:rPr>
      </w:pPr>
      <w:r w:rsidRPr="00530122">
        <w:rPr>
          <w:rFonts w:cs="Arial"/>
          <w:sz w:val="24"/>
          <w:szCs w:val="24"/>
          <w:lang w:val="sr-Latn-CS"/>
        </w:rPr>
        <w:t>Spoljne jedinice se postavljaju na posebnu platformu, rost, na nosač od čelika ili drugog materijala odgovarajuće nosivosti. Nosači moraju biti na odgovarajući način zaštićene od uticaja spoljne klime i fiksirani za rost.</w:t>
      </w:r>
    </w:p>
    <w:p w:rsidR="0030027E" w:rsidRPr="00530122" w:rsidRDefault="0030027E" w:rsidP="00331E9D">
      <w:pPr>
        <w:numPr>
          <w:ilvl w:val="0"/>
          <w:numId w:val="61"/>
        </w:numPr>
        <w:spacing w:before="0"/>
        <w:ind w:left="284" w:right="-2" w:hanging="284"/>
        <w:rPr>
          <w:rFonts w:cs="Arial"/>
          <w:sz w:val="24"/>
          <w:szCs w:val="24"/>
          <w:lang w:val="sr-Latn-CS"/>
        </w:rPr>
      </w:pPr>
      <w:r w:rsidRPr="00530122">
        <w:rPr>
          <w:rFonts w:cs="Arial"/>
          <w:sz w:val="24"/>
          <w:szCs w:val="24"/>
          <w:lang w:val="sr-Latn-CS"/>
        </w:rPr>
        <w:t>Unutrašnja jedinica se postavlja direktno na zid (za arhivu i telekom prostoriju) a za ostale prostorije predvidjene su plafonske kasetne jedinice sa fabričkim maskama. Plafonske jedinice se postavljati (navojnih šipki) pomoću nosača odgovarajuće nosivosti i takve da onemoguće vibracije ili pomeranje jedinice dok radi.</w:t>
      </w:r>
    </w:p>
    <w:p w:rsidR="0030027E" w:rsidRPr="00530122" w:rsidRDefault="0030027E" w:rsidP="00331E9D">
      <w:pPr>
        <w:numPr>
          <w:ilvl w:val="0"/>
          <w:numId w:val="62"/>
        </w:numPr>
        <w:spacing w:before="0"/>
        <w:ind w:left="284" w:right="-2" w:hanging="284"/>
        <w:rPr>
          <w:rFonts w:cs="Arial"/>
          <w:sz w:val="24"/>
          <w:szCs w:val="24"/>
          <w:lang w:val="sr-Latn-CS"/>
        </w:rPr>
      </w:pPr>
      <w:r w:rsidRPr="00530122">
        <w:rPr>
          <w:rFonts w:cs="Arial"/>
          <w:sz w:val="24"/>
          <w:szCs w:val="24"/>
          <w:lang w:val="sr-Latn-CS"/>
        </w:rPr>
        <w:t>Drenažni cevovodi od plafonskih (kasetnih) jednica biće izradjeni od PVC-a, povezani u zajedničku cevnu mrežu koja će se završiti u prostoru toaleta. Odvod kondenzata tj. njegov cevovod će se uvesti u sifon lavaboa. Drenažni cevovodi zidnih jedinica vodit će se do toaletnih prostorija na nižoj etaži tj. na 3. spratu i takodje će se uvesti u sifon lavaboa.</w:t>
      </w:r>
    </w:p>
    <w:p w:rsidR="0030027E" w:rsidRPr="00530122" w:rsidRDefault="0030027E" w:rsidP="0030027E">
      <w:pPr>
        <w:ind w:right="-2"/>
        <w:rPr>
          <w:rFonts w:cs="Arial"/>
          <w:b/>
          <w:sz w:val="24"/>
          <w:szCs w:val="24"/>
          <w:lang w:val="sr-Latn-CS"/>
        </w:rPr>
      </w:pPr>
    </w:p>
    <w:p w:rsidR="0030027E" w:rsidRPr="00530122" w:rsidRDefault="00EF38DA" w:rsidP="0030027E">
      <w:pPr>
        <w:ind w:left="567" w:right="-2" w:hanging="567"/>
        <w:rPr>
          <w:rFonts w:cs="Arial"/>
          <w:b/>
          <w:sz w:val="24"/>
          <w:szCs w:val="24"/>
          <w:lang w:val="sr-Latn-CS"/>
        </w:rPr>
      </w:pPr>
      <w:r w:rsidRPr="00530122">
        <w:rPr>
          <w:rFonts w:cs="Arial"/>
          <w:b/>
          <w:sz w:val="24"/>
          <w:szCs w:val="24"/>
          <w:lang w:val="sr-Latn-CS"/>
        </w:rPr>
        <w:t>3.</w:t>
      </w:r>
      <w:r w:rsidRPr="00530122">
        <w:rPr>
          <w:rFonts w:cs="Arial"/>
          <w:b/>
          <w:sz w:val="24"/>
          <w:szCs w:val="24"/>
          <w:lang w:val="sr-Latn-CS"/>
        </w:rPr>
        <w:tab/>
        <w:t>INSTALACIJA VENTILACIJE</w:t>
      </w:r>
    </w:p>
    <w:p w:rsidR="0030027E" w:rsidRPr="00530122" w:rsidRDefault="0030027E" w:rsidP="0030027E">
      <w:pPr>
        <w:ind w:right="-2"/>
        <w:rPr>
          <w:rFonts w:cs="Arial"/>
          <w:b/>
          <w:sz w:val="24"/>
          <w:szCs w:val="24"/>
          <w:lang w:val="sr-Latn-CS"/>
        </w:rPr>
      </w:pPr>
    </w:p>
    <w:p w:rsidR="0030027E" w:rsidRPr="00530122" w:rsidRDefault="0030027E" w:rsidP="00331E9D">
      <w:pPr>
        <w:numPr>
          <w:ilvl w:val="0"/>
          <w:numId w:val="65"/>
        </w:numPr>
        <w:spacing w:before="0"/>
        <w:ind w:left="284" w:right="-2" w:hanging="284"/>
        <w:rPr>
          <w:rFonts w:cs="Arial"/>
          <w:sz w:val="24"/>
          <w:szCs w:val="24"/>
          <w:lang w:val="sr-Latn-CS"/>
        </w:rPr>
      </w:pPr>
      <w:r w:rsidRPr="00530122">
        <w:rPr>
          <w:rFonts w:cs="Arial"/>
          <w:sz w:val="24"/>
          <w:szCs w:val="24"/>
          <w:lang w:val="sr-Latn-CS"/>
        </w:rPr>
        <w:t>Svi ventilatori u instalaciji moraju biti odgovarajućeg kapaciteta, statičkog pritiska i broja obrtaja, što je naznačeno u specifikaciji, sa dimenzijama takvim da se mogu ugraditi u za njih odredjen prostor. Ventilatori moraju da spadaju u klasu bešumnih, tj. da daju najmanji mogući šum pri datom broju obrtaja, kapacitetu i statičkom pritisku.</w:t>
      </w:r>
    </w:p>
    <w:p w:rsidR="0030027E" w:rsidRPr="00530122" w:rsidRDefault="0030027E" w:rsidP="00331E9D">
      <w:pPr>
        <w:numPr>
          <w:ilvl w:val="0"/>
          <w:numId w:val="65"/>
        </w:numPr>
        <w:spacing w:before="0"/>
        <w:ind w:left="284" w:right="-2" w:hanging="284"/>
        <w:rPr>
          <w:rFonts w:cs="Arial"/>
          <w:sz w:val="24"/>
          <w:szCs w:val="24"/>
          <w:lang w:val="sr-Latn-CS"/>
        </w:rPr>
      </w:pPr>
      <w:r w:rsidRPr="00530122">
        <w:rPr>
          <w:rFonts w:cs="Arial"/>
          <w:sz w:val="24"/>
          <w:szCs w:val="24"/>
          <w:lang w:val="sr-Latn-CS"/>
        </w:rPr>
        <w:t>Elektromotori za pogon ventilatora moraju biti izradjeni za priključak na trofazni sistem naizmenične struje 380V i 50Hz. Elektromotori su potpuno zatvorene konstrukcije i moraju biti snabdeveni sa odgovarajućim klizačima radi regulisanja osnog rastojanja izmedju ventilatora i elektromotora.</w:t>
      </w:r>
    </w:p>
    <w:p w:rsidR="0030027E" w:rsidRPr="00530122" w:rsidRDefault="0030027E" w:rsidP="00331E9D">
      <w:pPr>
        <w:numPr>
          <w:ilvl w:val="0"/>
          <w:numId w:val="65"/>
        </w:numPr>
        <w:spacing w:before="0"/>
        <w:ind w:left="284" w:right="-2" w:hanging="284"/>
        <w:rPr>
          <w:rFonts w:cs="Arial"/>
          <w:sz w:val="24"/>
          <w:szCs w:val="24"/>
          <w:lang w:val="sr-Latn-CS"/>
        </w:rPr>
      </w:pPr>
      <w:r w:rsidRPr="00530122">
        <w:rPr>
          <w:rFonts w:cs="Arial"/>
          <w:sz w:val="24"/>
          <w:szCs w:val="24"/>
          <w:lang w:val="sr-Latn-CS"/>
        </w:rPr>
        <w:t>Kanale i fazonske delove za odsisavanje vazduha izraditi od pocinkovanog lima odgovarajuće debljine. Kanali se izrađuju sa dvostruko povijenim podužnim šavom. Lim na prekidu mora biti povijen preko prirubnice.</w:t>
      </w:r>
    </w:p>
    <w:p w:rsidR="0030027E" w:rsidRPr="00530122" w:rsidRDefault="0030027E" w:rsidP="00331E9D">
      <w:pPr>
        <w:numPr>
          <w:ilvl w:val="0"/>
          <w:numId w:val="65"/>
        </w:numPr>
        <w:spacing w:before="0"/>
        <w:ind w:left="284" w:right="-2" w:hanging="284"/>
        <w:rPr>
          <w:rFonts w:cs="Arial"/>
          <w:sz w:val="24"/>
          <w:szCs w:val="24"/>
          <w:lang w:val="sr-Latn-CS"/>
        </w:rPr>
      </w:pPr>
      <w:r w:rsidRPr="00530122">
        <w:rPr>
          <w:rFonts w:cs="Arial"/>
          <w:sz w:val="24"/>
          <w:szCs w:val="24"/>
          <w:lang w:val="sr-Latn-CS"/>
        </w:rPr>
        <w:t xml:space="preserve">Oblik i dimenzija kanala su dati u priloženim crtežima. </w:t>
      </w:r>
    </w:p>
    <w:p w:rsidR="0030027E" w:rsidRPr="00530122" w:rsidRDefault="0030027E" w:rsidP="00331E9D">
      <w:pPr>
        <w:numPr>
          <w:ilvl w:val="0"/>
          <w:numId w:val="65"/>
        </w:numPr>
        <w:spacing w:before="0"/>
        <w:ind w:left="284" w:right="-2" w:hanging="284"/>
        <w:rPr>
          <w:rFonts w:cs="Arial"/>
          <w:sz w:val="24"/>
          <w:szCs w:val="24"/>
          <w:lang w:val="sr-Latn-CS"/>
        </w:rPr>
      </w:pPr>
      <w:r w:rsidRPr="00530122">
        <w:rPr>
          <w:rFonts w:cs="Arial"/>
          <w:sz w:val="24"/>
          <w:szCs w:val="24"/>
          <w:lang w:val="sr-Latn-CS"/>
        </w:rPr>
        <w:t>Pri izradi limenih kanala držati se sledećeg (u odnosu na dužu stranu kanala):</w:t>
      </w:r>
    </w:p>
    <w:p w:rsidR="0030027E" w:rsidRPr="00530122" w:rsidRDefault="0030027E" w:rsidP="00331E9D">
      <w:pPr>
        <w:numPr>
          <w:ilvl w:val="1"/>
          <w:numId w:val="66"/>
        </w:numPr>
        <w:spacing w:before="0"/>
        <w:ind w:left="567" w:right="-2" w:hanging="283"/>
        <w:rPr>
          <w:rFonts w:cs="Arial"/>
          <w:sz w:val="24"/>
          <w:szCs w:val="24"/>
          <w:lang w:val="sr-Latn-CS"/>
        </w:rPr>
      </w:pPr>
      <w:r w:rsidRPr="00530122">
        <w:rPr>
          <w:rFonts w:cs="Arial"/>
          <w:sz w:val="24"/>
          <w:szCs w:val="24"/>
          <w:lang w:val="sr-Latn-CS"/>
        </w:rPr>
        <w:t>za kanale do dimenzije 25cm - lim debljine 0,50mm,</w:t>
      </w:r>
    </w:p>
    <w:p w:rsidR="0030027E" w:rsidRPr="00530122" w:rsidRDefault="0030027E" w:rsidP="00331E9D">
      <w:pPr>
        <w:numPr>
          <w:ilvl w:val="1"/>
          <w:numId w:val="66"/>
        </w:numPr>
        <w:spacing w:before="0"/>
        <w:ind w:left="567" w:right="-2" w:hanging="283"/>
        <w:rPr>
          <w:rFonts w:cs="Arial"/>
          <w:sz w:val="24"/>
          <w:szCs w:val="24"/>
          <w:lang w:val="sr-Latn-CS"/>
        </w:rPr>
      </w:pPr>
      <w:r w:rsidRPr="00530122">
        <w:rPr>
          <w:rFonts w:cs="Arial"/>
          <w:sz w:val="24"/>
          <w:szCs w:val="24"/>
          <w:lang w:val="sr-Latn-CS"/>
        </w:rPr>
        <w:t>za kanale dimenzije od 25 do 50cm debljine 0,63mm,</w:t>
      </w:r>
    </w:p>
    <w:p w:rsidR="0030027E" w:rsidRPr="00530122" w:rsidRDefault="0030027E" w:rsidP="00331E9D">
      <w:pPr>
        <w:numPr>
          <w:ilvl w:val="1"/>
          <w:numId w:val="66"/>
        </w:numPr>
        <w:spacing w:before="0"/>
        <w:ind w:left="567" w:right="-2" w:hanging="283"/>
        <w:rPr>
          <w:rFonts w:cs="Arial"/>
          <w:sz w:val="24"/>
          <w:szCs w:val="24"/>
          <w:lang w:val="sr-Latn-CS"/>
        </w:rPr>
      </w:pPr>
      <w:r w:rsidRPr="00530122">
        <w:rPr>
          <w:rFonts w:cs="Arial"/>
          <w:sz w:val="24"/>
          <w:szCs w:val="24"/>
          <w:lang w:val="sr-Latn-CS"/>
        </w:rPr>
        <w:t>za kanale dimenzije od 50 do 100cm debljine 0,75mm,</w:t>
      </w:r>
    </w:p>
    <w:p w:rsidR="0030027E" w:rsidRPr="00530122" w:rsidRDefault="0030027E" w:rsidP="00331E9D">
      <w:pPr>
        <w:numPr>
          <w:ilvl w:val="1"/>
          <w:numId w:val="66"/>
        </w:numPr>
        <w:spacing w:before="0"/>
        <w:ind w:left="567" w:right="-2" w:hanging="283"/>
        <w:rPr>
          <w:rFonts w:cs="Arial"/>
          <w:sz w:val="24"/>
          <w:szCs w:val="24"/>
          <w:lang w:val="sr-Latn-CS"/>
        </w:rPr>
      </w:pPr>
      <w:r w:rsidRPr="00530122">
        <w:rPr>
          <w:rFonts w:cs="Arial"/>
          <w:sz w:val="24"/>
          <w:szCs w:val="24"/>
          <w:lang w:val="sr-Latn-CS"/>
        </w:rPr>
        <w:t>za kanale dimenzije iznad 100cm debljine 1,0mm.</w:t>
      </w:r>
    </w:p>
    <w:p w:rsidR="0030027E" w:rsidRPr="00530122" w:rsidRDefault="0030027E" w:rsidP="00331E9D">
      <w:pPr>
        <w:numPr>
          <w:ilvl w:val="0"/>
          <w:numId w:val="65"/>
        </w:numPr>
        <w:spacing w:before="0"/>
        <w:ind w:left="284" w:right="-2" w:hanging="284"/>
        <w:rPr>
          <w:rFonts w:cs="Arial"/>
          <w:sz w:val="24"/>
          <w:szCs w:val="24"/>
          <w:lang w:val="sr-Latn-CS"/>
        </w:rPr>
      </w:pPr>
      <w:r w:rsidRPr="00530122">
        <w:rPr>
          <w:rFonts w:cs="Arial"/>
          <w:sz w:val="24"/>
          <w:szCs w:val="24"/>
          <w:lang w:val="sr-Latn-CS"/>
        </w:rPr>
        <w:lastRenderedPageBreak/>
        <w:t>Dužina ravnih kanala treba da bude do 2,0m. Za spajanje ravnih delova kanala i fazonskih delova upotrebiti prirubnice od profilisanog čelika ili "mec" prirubnicu.</w:t>
      </w:r>
    </w:p>
    <w:p w:rsidR="0030027E" w:rsidRPr="00530122" w:rsidRDefault="0030027E" w:rsidP="00331E9D">
      <w:pPr>
        <w:numPr>
          <w:ilvl w:val="0"/>
          <w:numId w:val="65"/>
        </w:numPr>
        <w:spacing w:before="0"/>
        <w:ind w:left="284" w:right="-2" w:hanging="284"/>
        <w:rPr>
          <w:rFonts w:cs="Arial"/>
          <w:sz w:val="24"/>
          <w:szCs w:val="24"/>
          <w:lang w:val="sr-Latn-CS"/>
        </w:rPr>
      </w:pPr>
      <w:r w:rsidRPr="00530122">
        <w:rPr>
          <w:rFonts w:cs="Arial"/>
          <w:sz w:val="24"/>
          <w:szCs w:val="24"/>
          <w:lang w:val="sr-Latn-CS"/>
        </w:rPr>
        <w:t>Pri spajanju pojedinih delova kanala između prirubnica staviti zaptivač.</w:t>
      </w:r>
      <w:r w:rsidRPr="00530122">
        <w:rPr>
          <w:rFonts w:cs="Arial"/>
          <w:sz w:val="24"/>
          <w:szCs w:val="24"/>
          <w:lang w:val="sr-Latn-CS"/>
        </w:rPr>
        <w:br/>
        <w:t>Za konzolne nosače upotrebiti profilni čelik, a za vešalice okruglo gvožđe (navojne šipke). Razmaci između konzola i vešalica ne smeju da budu veći od 2m.</w:t>
      </w:r>
    </w:p>
    <w:p w:rsidR="0030027E" w:rsidRPr="00530122" w:rsidRDefault="0030027E" w:rsidP="00331E9D">
      <w:pPr>
        <w:numPr>
          <w:ilvl w:val="0"/>
          <w:numId w:val="65"/>
        </w:numPr>
        <w:spacing w:before="0"/>
        <w:ind w:left="284" w:right="-2" w:hanging="284"/>
        <w:rPr>
          <w:rFonts w:cs="Arial"/>
          <w:sz w:val="24"/>
          <w:szCs w:val="24"/>
          <w:lang w:val="sr-Latn-CS"/>
        </w:rPr>
      </w:pPr>
      <w:r w:rsidRPr="00530122">
        <w:rPr>
          <w:rFonts w:cs="Arial"/>
          <w:sz w:val="24"/>
          <w:szCs w:val="24"/>
          <w:lang w:val="sr-Latn-CS"/>
        </w:rPr>
        <w:t>Mesto za komandovanje ventilatorima (puštanje motora) određeno je i predviđeno projektom elektroinstalacija.</w:t>
      </w:r>
    </w:p>
    <w:p w:rsidR="0030027E" w:rsidRPr="00530122" w:rsidRDefault="0030027E" w:rsidP="00331E9D">
      <w:pPr>
        <w:numPr>
          <w:ilvl w:val="0"/>
          <w:numId w:val="65"/>
        </w:numPr>
        <w:spacing w:before="0"/>
        <w:ind w:left="284" w:right="-2" w:hanging="284"/>
        <w:rPr>
          <w:rFonts w:cs="Arial"/>
          <w:sz w:val="24"/>
          <w:szCs w:val="24"/>
          <w:lang w:val="sr-Latn-CS"/>
        </w:rPr>
      </w:pPr>
      <w:r w:rsidRPr="00530122">
        <w:rPr>
          <w:rFonts w:cs="Arial"/>
          <w:sz w:val="24"/>
          <w:szCs w:val="24"/>
          <w:lang w:val="sr-Latn-CS"/>
        </w:rPr>
        <w:t>Kanali za vazduh kao i ostali elementi ventilacionih uređaja moraju biti izvedeni tako da im unutrašnje površine budu glatke.</w:t>
      </w:r>
    </w:p>
    <w:p w:rsidR="0030027E" w:rsidRPr="00530122" w:rsidRDefault="0030027E" w:rsidP="00331E9D">
      <w:pPr>
        <w:numPr>
          <w:ilvl w:val="0"/>
          <w:numId w:val="65"/>
        </w:numPr>
        <w:spacing w:before="0"/>
        <w:ind w:left="284" w:right="-2" w:hanging="284"/>
        <w:rPr>
          <w:rFonts w:cs="Arial"/>
          <w:sz w:val="24"/>
          <w:szCs w:val="24"/>
          <w:lang w:val="sr-Latn-CS"/>
        </w:rPr>
      </w:pPr>
      <w:r w:rsidRPr="00530122">
        <w:rPr>
          <w:rFonts w:cs="Arial"/>
          <w:sz w:val="24"/>
          <w:szCs w:val="24"/>
          <w:lang w:val="sr-Latn-CS"/>
        </w:rPr>
        <w:t>Postavljanje i sprovođenje el. provodnika kroz vazdušne kanale je zabranjeno.</w:t>
      </w:r>
    </w:p>
    <w:p w:rsidR="0030027E" w:rsidRPr="00530122" w:rsidRDefault="0030027E" w:rsidP="00331E9D">
      <w:pPr>
        <w:numPr>
          <w:ilvl w:val="0"/>
          <w:numId w:val="65"/>
        </w:numPr>
        <w:spacing w:before="0"/>
        <w:ind w:left="284" w:right="-2" w:hanging="284"/>
        <w:rPr>
          <w:rFonts w:cs="Arial"/>
          <w:sz w:val="24"/>
          <w:szCs w:val="24"/>
          <w:lang w:val="sr-Latn-CS"/>
        </w:rPr>
      </w:pPr>
      <w:r w:rsidRPr="00530122">
        <w:rPr>
          <w:rFonts w:cs="Arial"/>
          <w:sz w:val="24"/>
          <w:szCs w:val="24"/>
          <w:lang w:val="sr-Latn-CS"/>
        </w:rPr>
        <w:t>Poprečni sastavi vazdušnih kanala pri prolazu kroz zidove i međuspratnu konstrukciju moraju se postaviti izvan istih.</w:t>
      </w:r>
    </w:p>
    <w:p w:rsidR="0030027E" w:rsidRPr="00530122" w:rsidRDefault="0030027E" w:rsidP="0030027E">
      <w:pPr>
        <w:ind w:right="-2"/>
        <w:rPr>
          <w:rFonts w:cs="Arial"/>
          <w:sz w:val="24"/>
          <w:szCs w:val="24"/>
          <w:lang w:val="sr-Latn-CS"/>
        </w:rPr>
      </w:pPr>
      <w:r w:rsidRPr="00530122">
        <w:rPr>
          <w:rFonts w:cs="Arial"/>
          <w:sz w:val="24"/>
          <w:szCs w:val="24"/>
          <w:lang w:val="sr-Latn-CS"/>
        </w:rPr>
        <w:br w:type="page"/>
      </w:r>
    </w:p>
    <w:p w:rsidR="0030027E" w:rsidRPr="00530122" w:rsidRDefault="0030027E" w:rsidP="00331E9D">
      <w:pPr>
        <w:numPr>
          <w:ilvl w:val="0"/>
          <w:numId w:val="65"/>
        </w:numPr>
        <w:spacing w:before="0"/>
        <w:ind w:left="284" w:right="-2" w:hanging="284"/>
        <w:rPr>
          <w:rFonts w:cs="Arial"/>
          <w:sz w:val="24"/>
          <w:szCs w:val="24"/>
          <w:lang w:val="sr-Latn-CS"/>
        </w:rPr>
      </w:pPr>
      <w:r w:rsidRPr="00530122">
        <w:rPr>
          <w:rFonts w:cs="Arial"/>
          <w:sz w:val="24"/>
          <w:szCs w:val="24"/>
          <w:lang w:val="sr-Latn-CS"/>
        </w:rPr>
        <w:lastRenderedPageBreak/>
        <w:t>Krivine vazdušnih kanala, ako nije drugačije naznačeno, moraju biti izvedene sa središnjim poluprečnikom jednakim najmanje strani kanala koja prelazi krivinu.</w:t>
      </w:r>
    </w:p>
    <w:p w:rsidR="0030027E" w:rsidRPr="00530122" w:rsidRDefault="0030027E" w:rsidP="00331E9D">
      <w:pPr>
        <w:numPr>
          <w:ilvl w:val="0"/>
          <w:numId w:val="65"/>
        </w:numPr>
        <w:spacing w:before="0"/>
        <w:ind w:left="284" w:right="-2" w:hanging="284"/>
        <w:rPr>
          <w:rFonts w:cs="Arial"/>
          <w:sz w:val="24"/>
          <w:szCs w:val="24"/>
          <w:lang w:val="sr-Latn-CS"/>
        </w:rPr>
      </w:pPr>
      <w:r w:rsidRPr="00530122">
        <w:rPr>
          <w:rFonts w:cs="Arial"/>
          <w:sz w:val="24"/>
          <w:szCs w:val="24"/>
          <w:lang w:val="sr-Latn-CS"/>
        </w:rPr>
        <w:t>Ventilatori i ostali delovi opreme, koji u toku svog rada izazivaju vibracije i šum moraju se učvrstiti na oslonce ili nosače preko umetka od gume.</w:t>
      </w:r>
    </w:p>
    <w:p w:rsidR="0030027E" w:rsidRPr="00530122" w:rsidRDefault="0030027E" w:rsidP="00331E9D">
      <w:pPr>
        <w:numPr>
          <w:ilvl w:val="0"/>
          <w:numId w:val="65"/>
        </w:numPr>
        <w:spacing w:before="0"/>
        <w:ind w:left="284" w:right="-2" w:hanging="284"/>
        <w:rPr>
          <w:rFonts w:cs="Arial"/>
          <w:sz w:val="24"/>
          <w:szCs w:val="24"/>
          <w:lang w:val="sr-Latn-CS"/>
        </w:rPr>
      </w:pPr>
      <w:r w:rsidRPr="00530122">
        <w:rPr>
          <w:rFonts w:cs="Arial"/>
          <w:sz w:val="24"/>
          <w:szCs w:val="24"/>
          <w:lang w:val="sr-Latn-CS"/>
        </w:rPr>
        <w:t>Zavisno od okolnosti gde je smešten ventilator treba imati u vidu da li je potrebna posebna zaštita spoljašnje ili unutrašnje strane ventilatora, kao i da li treba posebna zaštita elektromotora.</w:t>
      </w:r>
    </w:p>
    <w:p w:rsidR="0030027E" w:rsidRPr="00530122" w:rsidRDefault="0030027E" w:rsidP="0030027E">
      <w:pPr>
        <w:ind w:right="-2"/>
        <w:rPr>
          <w:rFonts w:cs="Arial"/>
          <w:b/>
          <w:sz w:val="24"/>
          <w:szCs w:val="24"/>
          <w:lang w:val="sr-Latn-CS"/>
        </w:rPr>
      </w:pPr>
    </w:p>
    <w:p w:rsidR="0030027E" w:rsidRPr="00530122" w:rsidRDefault="00EF38DA" w:rsidP="0030027E">
      <w:pPr>
        <w:ind w:left="567" w:right="-2" w:hanging="567"/>
        <w:rPr>
          <w:rFonts w:cs="Arial"/>
          <w:b/>
          <w:sz w:val="24"/>
          <w:szCs w:val="24"/>
          <w:lang w:val="sr-Latn-CS"/>
        </w:rPr>
      </w:pPr>
      <w:r w:rsidRPr="00530122">
        <w:rPr>
          <w:rFonts w:cs="Arial"/>
          <w:b/>
          <w:sz w:val="24"/>
          <w:szCs w:val="24"/>
          <w:lang w:val="sr-Latn-CS"/>
        </w:rPr>
        <w:t>4.</w:t>
      </w:r>
      <w:r w:rsidRPr="00530122">
        <w:rPr>
          <w:rFonts w:cs="Arial"/>
          <w:b/>
          <w:sz w:val="24"/>
          <w:szCs w:val="24"/>
          <w:lang w:val="sr-Latn-CS"/>
        </w:rPr>
        <w:tab/>
        <w:t>ISPITIVANJE I REGULACIJA</w:t>
      </w:r>
    </w:p>
    <w:p w:rsidR="0030027E" w:rsidRPr="00530122" w:rsidRDefault="0030027E" w:rsidP="0030027E">
      <w:pPr>
        <w:ind w:right="-2"/>
        <w:rPr>
          <w:rFonts w:cs="Arial"/>
          <w:b/>
          <w:sz w:val="24"/>
          <w:szCs w:val="24"/>
          <w:lang w:val="sr-Latn-CS"/>
        </w:rPr>
      </w:pPr>
    </w:p>
    <w:p w:rsidR="0030027E" w:rsidRPr="00530122" w:rsidRDefault="0030027E" w:rsidP="00331E9D">
      <w:pPr>
        <w:numPr>
          <w:ilvl w:val="0"/>
          <w:numId w:val="64"/>
        </w:numPr>
        <w:spacing w:before="0"/>
        <w:ind w:left="284" w:right="-2" w:hanging="284"/>
        <w:rPr>
          <w:rFonts w:cs="Arial"/>
          <w:sz w:val="24"/>
          <w:szCs w:val="24"/>
          <w:lang w:val="sr-Latn-CS"/>
        </w:rPr>
      </w:pPr>
      <w:r w:rsidRPr="00530122">
        <w:rPr>
          <w:rFonts w:cs="Arial"/>
          <w:sz w:val="24"/>
          <w:szCs w:val="24"/>
          <w:lang w:val="sr-Latn-CS"/>
        </w:rPr>
        <w:t>Postavljanje, spajanje, ispitivanje regulacija, puštanje u pogon sistema za klimatizaciju treba da izvrši za to obučeno lice.</w:t>
      </w:r>
    </w:p>
    <w:p w:rsidR="0030027E" w:rsidRPr="00530122" w:rsidRDefault="0030027E" w:rsidP="00331E9D">
      <w:pPr>
        <w:numPr>
          <w:ilvl w:val="0"/>
          <w:numId w:val="64"/>
        </w:numPr>
        <w:spacing w:before="0"/>
        <w:ind w:left="284" w:right="-2" w:hanging="284"/>
        <w:rPr>
          <w:rFonts w:cs="Arial"/>
          <w:sz w:val="24"/>
          <w:szCs w:val="24"/>
          <w:lang w:val="sr-Latn-CS"/>
        </w:rPr>
      </w:pPr>
      <w:r w:rsidRPr="00530122">
        <w:rPr>
          <w:rFonts w:cs="Arial"/>
          <w:sz w:val="24"/>
          <w:szCs w:val="24"/>
          <w:lang w:val="sr-Latn-CS"/>
        </w:rPr>
        <w:t xml:space="preserve">Ispitivanje instalacija vrši se pri spoljnim projektnim uslovima. Ako se ispitivanja vrše u drugim uslovima za to mora postojati saglasnost komisije za prijem. Temperatura se meri u centru prostorije na 1,5 m visine od poda. </w:t>
      </w:r>
    </w:p>
    <w:p w:rsidR="0030027E" w:rsidRPr="00530122" w:rsidRDefault="0030027E" w:rsidP="00331E9D">
      <w:pPr>
        <w:numPr>
          <w:ilvl w:val="0"/>
          <w:numId w:val="64"/>
        </w:numPr>
        <w:spacing w:before="0"/>
        <w:ind w:left="284" w:right="-2" w:hanging="284"/>
        <w:rPr>
          <w:rFonts w:cs="Arial"/>
          <w:sz w:val="24"/>
          <w:szCs w:val="24"/>
          <w:lang w:val="sr-Latn-CS"/>
        </w:rPr>
      </w:pPr>
      <w:r w:rsidRPr="00530122">
        <w:rPr>
          <w:rFonts w:cs="Arial"/>
          <w:sz w:val="24"/>
          <w:szCs w:val="24"/>
          <w:lang w:val="sr-Latn-CS"/>
        </w:rPr>
        <w:t xml:space="preserve">Temperatura prostorija u zimskom režimu rada proverava se kada je spoljna temperatura -5°C ili niža, a u letnjem režimu rada kada je spoljna temperatura 29°C ili viša, a vreme sunčano. Posle tri časa neprekidnog rada instalacije, ukoliko su prostorije prethodnog dana bile normalno klimatizovane, moraju se u svim prostorijama postići temperature predviđene projektom. Merenje temperatura vrši se na sredini prostorije na visini 1,5 m od poda. Pri ovom merenju potrebno je izvršiti i merenje svih ostalih parametara na instalaciji potrebnih za njihovo preračunavanje na uslove spoljnih projektnih temperature. </w:t>
      </w:r>
    </w:p>
    <w:p w:rsidR="0030027E" w:rsidRPr="00530122" w:rsidRDefault="0030027E" w:rsidP="0030027E">
      <w:pPr>
        <w:ind w:right="-2"/>
        <w:rPr>
          <w:rFonts w:cs="Arial"/>
          <w:b/>
          <w:sz w:val="24"/>
          <w:szCs w:val="24"/>
          <w:lang w:val="sr-Latn-CS"/>
        </w:rPr>
      </w:pPr>
    </w:p>
    <w:p w:rsidR="0030027E" w:rsidRPr="00530122" w:rsidRDefault="00EF38DA" w:rsidP="0030027E">
      <w:pPr>
        <w:ind w:left="567" w:right="-2" w:hanging="567"/>
        <w:rPr>
          <w:rFonts w:cs="Arial"/>
          <w:b/>
          <w:sz w:val="24"/>
          <w:szCs w:val="24"/>
          <w:lang w:val="sr-Latn-CS"/>
        </w:rPr>
      </w:pPr>
      <w:r w:rsidRPr="00530122">
        <w:rPr>
          <w:rFonts w:cs="Arial"/>
          <w:b/>
          <w:sz w:val="24"/>
          <w:szCs w:val="24"/>
          <w:lang w:val="sr-Latn-CS"/>
        </w:rPr>
        <w:t>5.</w:t>
      </w:r>
      <w:r w:rsidRPr="00530122">
        <w:rPr>
          <w:rFonts w:cs="Arial"/>
          <w:b/>
          <w:sz w:val="24"/>
          <w:szCs w:val="24"/>
          <w:lang w:val="sr-Latn-CS"/>
        </w:rPr>
        <w:tab/>
        <w:t>TEHNIČKI PRIJEM I PRIMOPREDAJA</w:t>
      </w:r>
    </w:p>
    <w:p w:rsidR="0030027E" w:rsidRPr="00530122" w:rsidRDefault="0030027E" w:rsidP="0030027E">
      <w:pPr>
        <w:ind w:right="-2"/>
        <w:rPr>
          <w:rFonts w:cs="Arial"/>
          <w:b/>
          <w:sz w:val="24"/>
          <w:szCs w:val="24"/>
          <w:lang w:val="sr-Latn-CS"/>
        </w:rPr>
      </w:pPr>
    </w:p>
    <w:p w:rsidR="0030027E" w:rsidRPr="00530122" w:rsidRDefault="0030027E" w:rsidP="00331E9D">
      <w:pPr>
        <w:numPr>
          <w:ilvl w:val="0"/>
          <w:numId w:val="63"/>
        </w:numPr>
        <w:spacing w:before="0"/>
        <w:ind w:left="284" w:right="-2" w:hanging="284"/>
        <w:rPr>
          <w:rFonts w:cs="Arial"/>
          <w:sz w:val="24"/>
          <w:szCs w:val="24"/>
          <w:lang w:val="sr-Latn-CS"/>
        </w:rPr>
      </w:pPr>
      <w:r w:rsidRPr="00530122">
        <w:rPr>
          <w:rFonts w:cs="Arial"/>
          <w:sz w:val="24"/>
          <w:szCs w:val="24"/>
          <w:lang w:val="sr-Latn-CS"/>
        </w:rPr>
        <w:t>Tehnički prijem se može ostvariti jedino ako je proba uspešno završena i ako je utvrđeno od strane komisije za tehnički pregled da je instalacija tehnički ispravna.</w:t>
      </w:r>
    </w:p>
    <w:p w:rsidR="0030027E" w:rsidRPr="00530122" w:rsidRDefault="0030027E" w:rsidP="00331E9D">
      <w:pPr>
        <w:numPr>
          <w:ilvl w:val="0"/>
          <w:numId w:val="63"/>
        </w:numPr>
        <w:spacing w:before="0"/>
        <w:ind w:left="284" w:right="-2" w:hanging="284"/>
        <w:rPr>
          <w:rFonts w:cs="Arial"/>
          <w:sz w:val="24"/>
          <w:szCs w:val="24"/>
          <w:lang w:val="sr-Latn-CS"/>
        </w:rPr>
      </w:pPr>
      <w:r w:rsidRPr="00530122">
        <w:rPr>
          <w:rFonts w:cs="Arial"/>
          <w:sz w:val="24"/>
          <w:szCs w:val="24"/>
          <w:lang w:val="sr-Latn-CS"/>
        </w:rPr>
        <w:t>Završene radove na instalaciji Izvođač predaje Komisiji investitora.</w:t>
      </w:r>
    </w:p>
    <w:p w:rsidR="0030027E" w:rsidRPr="00530122" w:rsidRDefault="0030027E" w:rsidP="00331E9D">
      <w:pPr>
        <w:numPr>
          <w:ilvl w:val="0"/>
          <w:numId w:val="63"/>
        </w:numPr>
        <w:spacing w:before="0"/>
        <w:ind w:left="284" w:right="-2" w:hanging="284"/>
        <w:rPr>
          <w:rFonts w:cs="Arial"/>
          <w:sz w:val="24"/>
          <w:szCs w:val="24"/>
          <w:lang w:val="sr-Latn-CS"/>
        </w:rPr>
      </w:pPr>
      <w:r w:rsidRPr="00530122">
        <w:rPr>
          <w:rFonts w:cs="Arial"/>
          <w:sz w:val="24"/>
          <w:szCs w:val="24"/>
          <w:lang w:val="sr-Latn-CS"/>
        </w:rPr>
        <w:t>Primopredaja izvedene instalacije vrši se posle donošenja Rešenja o prijemu instalacija od strane Komisije za tehnički pregled.</w:t>
      </w:r>
    </w:p>
    <w:p w:rsidR="0030027E" w:rsidRPr="00530122" w:rsidRDefault="0030027E" w:rsidP="00331E9D">
      <w:pPr>
        <w:numPr>
          <w:ilvl w:val="0"/>
          <w:numId w:val="63"/>
        </w:numPr>
        <w:spacing w:before="0"/>
        <w:ind w:left="284" w:right="-2" w:hanging="284"/>
        <w:rPr>
          <w:rFonts w:cs="Arial"/>
          <w:sz w:val="24"/>
          <w:szCs w:val="24"/>
          <w:lang w:val="sr-Latn-CS"/>
        </w:rPr>
      </w:pPr>
      <w:r w:rsidRPr="00530122">
        <w:rPr>
          <w:rFonts w:cs="Arial"/>
          <w:sz w:val="24"/>
          <w:szCs w:val="24"/>
          <w:lang w:val="sr-Latn-CS"/>
        </w:rPr>
        <w:t>Izvođač je dužan da preda Investitoru, izrađeno uputstvo o rukovanju i održavanju instalacija i otklanjanju smetnji u radu. Oba primerka potpisuje Izvođač.</w:t>
      </w:r>
    </w:p>
    <w:p w:rsidR="0030027E" w:rsidRPr="00530122" w:rsidRDefault="0030027E" w:rsidP="00331E9D">
      <w:pPr>
        <w:numPr>
          <w:ilvl w:val="0"/>
          <w:numId w:val="63"/>
        </w:numPr>
        <w:spacing w:before="0"/>
        <w:ind w:left="426" w:right="-2" w:hanging="426"/>
        <w:rPr>
          <w:rFonts w:cs="Arial"/>
          <w:sz w:val="24"/>
          <w:szCs w:val="24"/>
          <w:u w:val="single"/>
          <w:lang w:val="sr-Cyrl-RS"/>
        </w:rPr>
      </w:pPr>
      <w:r w:rsidRPr="00530122">
        <w:rPr>
          <w:rFonts w:cs="Arial"/>
          <w:sz w:val="24"/>
          <w:szCs w:val="24"/>
          <w:lang w:val="sr-Latn-CS"/>
        </w:rPr>
        <w:t>Izvođač radova je obavezan i da izvrši obuku ljudstva koje će rukovati ovim instalacijama, kao i da izradi i preda Investitoru projekat izvedenog objekta u koji su unete sve izmene nastale pri izvođenju</w:t>
      </w:r>
      <w:r w:rsidRPr="00530122">
        <w:rPr>
          <w:rFonts w:cs="Arial"/>
          <w:sz w:val="24"/>
          <w:szCs w:val="24"/>
          <w:lang w:val="sr-Cyrl-RS"/>
        </w:rPr>
        <w:t>.</w:t>
      </w:r>
    </w:p>
    <w:p w:rsidR="0030027E" w:rsidRPr="00530122" w:rsidRDefault="0030027E" w:rsidP="0030027E">
      <w:pPr>
        <w:pStyle w:val="ListParagraph"/>
        <w:ind w:right="-2"/>
        <w:rPr>
          <w:rFonts w:ascii="Arial" w:hAnsi="Arial" w:cs="Arial"/>
          <w:b/>
          <w:sz w:val="24"/>
          <w:szCs w:val="24"/>
          <w:u w:val="single"/>
          <w:lang w:val="sr-Cyrl-RS"/>
        </w:rPr>
      </w:pPr>
    </w:p>
    <w:p w:rsidR="0030027E" w:rsidRPr="00530122" w:rsidRDefault="0030027E" w:rsidP="0030027E">
      <w:pPr>
        <w:ind w:left="426" w:right="-2" w:hanging="426"/>
        <w:rPr>
          <w:rFonts w:cs="Arial"/>
          <w:b/>
          <w:sz w:val="24"/>
          <w:szCs w:val="24"/>
          <w:u w:val="single"/>
          <w:lang w:val="sr-Cyrl-RS"/>
        </w:rPr>
      </w:pPr>
      <w:r w:rsidRPr="00530122">
        <w:rPr>
          <w:rFonts w:cs="Arial"/>
          <w:b/>
          <w:sz w:val="24"/>
          <w:szCs w:val="24"/>
          <w:u w:val="single"/>
          <w:lang w:val="sr-Cyrl-RS"/>
        </w:rPr>
        <w:t>7.0 ТЕХНИЧКИ УСЛОВИ ИЗВОЂЕЊЕ ПРОЈЕКАТ ТЕЛЕКОМУНИКАЦИОНИХ И СИГНАЛНИХ ИНСТАЛАЦИЈА</w:t>
      </w:r>
    </w:p>
    <w:p w:rsidR="0030027E" w:rsidRPr="00530122" w:rsidRDefault="0030027E" w:rsidP="0030027E">
      <w:pPr>
        <w:ind w:left="426" w:right="-2" w:hanging="426"/>
        <w:rPr>
          <w:rFonts w:cs="Arial"/>
          <w:sz w:val="24"/>
          <w:szCs w:val="24"/>
          <w:u w:val="single"/>
          <w:lang w:val="sr-Cyrl-RS"/>
        </w:rPr>
      </w:pPr>
    </w:p>
    <w:p w:rsidR="0030027E" w:rsidRPr="00530122" w:rsidRDefault="0030027E" w:rsidP="0030027E">
      <w:pPr>
        <w:ind w:right="-2"/>
        <w:rPr>
          <w:rFonts w:cs="Arial"/>
          <w:bCs/>
          <w:iCs/>
          <w:sz w:val="24"/>
          <w:szCs w:val="24"/>
          <w:lang w:val="pt-BR"/>
        </w:rPr>
      </w:pPr>
      <w:r w:rsidRPr="00530122">
        <w:rPr>
          <w:rFonts w:cs="Arial"/>
          <w:bCs/>
          <w:iCs/>
          <w:sz w:val="24"/>
          <w:szCs w:val="24"/>
          <w:lang w:val="pt-BR"/>
        </w:rPr>
        <w:t>Radovi predviđeni ovim projektom moraju biti izvedeni u skladu sa važećim tehničkim propisima za izvođenje ovih vrsta radova. Radovi obuhvataju izradu instalacija i montažu opreme. Pod izradom instalacija podrazumeva se polaganje, obeležavanje i ispitivanje kablova prema rešenjima datim u projektu. Pod montažom opreme u ovom projektu predviđeno je mehaničko postavljanje i pričvršćivanje uređaja ili elementa sistema, funkcionalno povezivanje sa instalacijom i drugim delovima uređaja, programiranje, podešavanje i puštanje u rad.</w:t>
      </w:r>
    </w:p>
    <w:p w:rsidR="0030027E" w:rsidRPr="00530122" w:rsidRDefault="0030027E" w:rsidP="0030027E">
      <w:pPr>
        <w:ind w:right="-2"/>
        <w:rPr>
          <w:rFonts w:cs="Arial"/>
          <w:bCs/>
          <w:iCs/>
          <w:sz w:val="24"/>
          <w:szCs w:val="24"/>
          <w:lang w:val="pt-BR"/>
        </w:rPr>
      </w:pPr>
      <w:r w:rsidRPr="00530122">
        <w:rPr>
          <w:rFonts w:cs="Arial"/>
          <w:bCs/>
          <w:iCs/>
          <w:sz w:val="24"/>
          <w:szCs w:val="24"/>
          <w:lang w:val="pt-BR"/>
        </w:rPr>
        <w:lastRenderedPageBreak/>
        <w:t>Pre početka radova izvođač je dužan da detaljno proveri projekat na licu mesta i po potrebi izvrši eventualna usklađenja.</w:t>
      </w:r>
    </w:p>
    <w:p w:rsidR="0030027E" w:rsidRPr="00530122" w:rsidRDefault="0030027E" w:rsidP="0030027E">
      <w:pPr>
        <w:ind w:right="-2"/>
        <w:rPr>
          <w:rFonts w:cs="Arial"/>
          <w:bCs/>
          <w:iCs/>
          <w:sz w:val="24"/>
          <w:szCs w:val="24"/>
          <w:lang w:val="pt-BR"/>
        </w:rPr>
      </w:pPr>
      <w:r w:rsidRPr="00530122">
        <w:rPr>
          <w:rFonts w:cs="Arial"/>
          <w:bCs/>
          <w:iCs/>
          <w:sz w:val="24"/>
          <w:szCs w:val="24"/>
          <w:lang w:val="pt-BR"/>
        </w:rPr>
        <w:t xml:space="preserve">Za sve izmene i odstupanja od projekta ma koje vrste, kako u pogledu tehničkog rešenja, tako i u pogledu izbora materijala, mora se pribaviti pismena saglasnost nadzornog organa ili organa koji je odobrio projekat. </w:t>
      </w:r>
    </w:p>
    <w:p w:rsidR="0030027E" w:rsidRPr="00530122" w:rsidRDefault="0030027E" w:rsidP="0030027E">
      <w:pPr>
        <w:ind w:right="-2"/>
        <w:rPr>
          <w:rFonts w:cs="Arial"/>
          <w:bCs/>
          <w:iCs/>
          <w:sz w:val="24"/>
          <w:szCs w:val="24"/>
          <w:lang w:val="pt-BR"/>
        </w:rPr>
      </w:pPr>
    </w:p>
    <w:p w:rsidR="0030027E" w:rsidRPr="00530122" w:rsidRDefault="0030027E" w:rsidP="0030027E">
      <w:pPr>
        <w:ind w:right="-2"/>
        <w:rPr>
          <w:rFonts w:cs="Arial"/>
          <w:bCs/>
          <w:iCs/>
          <w:sz w:val="24"/>
          <w:szCs w:val="24"/>
          <w:lang w:val="pt-BR"/>
        </w:rPr>
      </w:pPr>
      <w:r w:rsidRPr="00530122">
        <w:rPr>
          <w:rFonts w:cs="Arial"/>
          <w:bCs/>
          <w:iCs/>
          <w:sz w:val="24"/>
          <w:szCs w:val="24"/>
          <w:lang w:val="pt-BR"/>
        </w:rPr>
        <w:t>Kod izvođenja radova mora se voditi računa da se što manje oštete već izvedene instalacije i noseće konstrukcije. Sprovesti koordinaciju radova sa ostalim izvođačima.</w:t>
      </w:r>
    </w:p>
    <w:p w:rsidR="0030027E" w:rsidRPr="00530122" w:rsidRDefault="0030027E" w:rsidP="0030027E">
      <w:pPr>
        <w:ind w:right="-2"/>
        <w:rPr>
          <w:rFonts w:cs="Arial"/>
          <w:bCs/>
          <w:iCs/>
          <w:sz w:val="24"/>
          <w:szCs w:val="24"/>
          <w:lang w:val="pt-BR"/>
        </w:rPr>
      </w:pPr>
      <w:r w:rsidRPr="00530122">
        <w:rPr>
          <w:rFonts w:cs="Arial"/>
          <w:bCs/>
          <w:iCs/>
          <w:sz w:val="24"/>
          <w:szCs w:val="24"/>
          <w:lang w:val="pt-BR"/>
        </w:rPr>
        <w:t>Bušenje i štemovanje armirano betonskih konstrukcija može se vršiti samo uz pismenu saglasnost građevinskog nadzornog organa.</w:t>
      </w:r>
    </w:p>
    <w:p w:rsidR="0030027E" w:rsidRPr="00530122" w:rsidRDefault="0030027E" w:rsidP="0030027E">
      <w:pPr>
        <w:ind w:right="-2"/>
        <w:rPr>
          <w:rFonts w:cs="Arial"/>
          <w:bCs/>
          <w:iCs/>
          <w:sz w:val="24"/>
          <w:szCs w:val="24"/>
          <w:lang w:val="pt-BR"/>
        </w:rPr>
      </w:pPr>
      <w:r w:rsidRPr="00530122">
        <w:rPr>
          <w:rFonts w:cs="Arial"/>
          <w:bCs/>
          <w:iCs/>
          <w:sz w:val="24"/>
          <w:szCs w:val="24"/>
          <w:lang w:val="pt-BR"/>
        </w:rPr>
        <w:t>Za ispravnost radova izvođač garantuje rokom definisanim ugovorom, počev od dana prijema objekta. Sve nedostatke koji se u međuvremenu ispolje zbog nesolidne izrade, lošeg materijala i slično izvođač je dužan da otkloni bez ikakvog prava na nadoknadu i odlaganje.</w:t>
      </w:r>
    </w:p>
    <w:p w:rsidR="0030027E" w:rsidRPr="00530122" w:rsidRDefault="0030027E" w:rsidP="0030027E">
      <w:pPr>
        <w:ind w:right="-2"/>
        <w:rPr>
          <w:rFonts w:cs="Arial"/>
          <w:bCs/>
          <w:iCs/>
          <w:sz w:val="24"/>
          <w:szCs w:val="24"/>
          <w:lang w:val="pt-BR"/>
        </w:rPr>
      </w:pPr>
      <w:r w:rsidRPr="00530122">
        <w:rPr>
          <w:rFonts w:cs="Arial"/>
          <w:bCs/>
          <w:iCs/>
          <w:sz w:val="24"/>
          <w:szCs w:val="24"/>
          <w:lang w:val="pt-BR"/>
        </w:rPr>
        <w:t>Rukovodilac radova dužan je da vodi građevinski dnevnik i građevinsku knjigu, koje overava predstavnik Investitora - Nadzorni organ.</w:t>
      </w:r>
    </w:p>
    <w:p w:rsidR="0030027E" w:rsidRPr="00530122" w:rsidRDefault="0030027E" w:rsidP="0030027E">
      <w:pPr>
        <w:ind w:right="-2"/>
        <w:rPr>
          <w:rFonts w:cs="Arial"/>
          <w:bCs/>
          <w:iCs/>
          <w:sz w:val="24"/>
          <w:szCs w:val="24"/>
          <w:lang w:val="pt-BR"/>
        </w:rPr>
      </w:pPr>
      <w:r w:rsidRPr="00530122">
        <w:rPr>
          <w:rFonts w:cs="Arial"/>
          <w:bCs/>
          <w:iCs/>
          <w:sz w:val="24"/>
          <w:szCs w:val="24"/>
          <w:lang w:val="pt-BR"/>
        </w:rPr>
        <w:t>Izvođač radova mora primenjivati Zakon o bezbednosti i zdravlju na radu, a takođe mora primenjivati i zaštitne mere koje su date u ovom projektu.</w:t>
      </w:r>
    </w:p>
    <w:p w:rsidR="0030027E" w:rsidRPr="00530122" w:rsidRDefault="0030027E" w:rsidP="0030027E">
      <w:pPr>
        <w:ind w:right="-2"/>
        <w:rPr>
          <w:rFonts w:cs="Arial"/>
          <w:bCs/>
          <w:iCs/>
          <w:sz w:val="24"/>
          <w:szCs w:val="24"/>
          <w:lang w:val="pt-BR"/>
        </w:rPr>
      </w:pPr>
      <w:r w:rsidRPr="00530122">
        <w:rPr>
          <w:rFonts w:cs="Arial"/>
          <w:bCs/>
          <w:iCs/>
          <w:sz w:val="24"/>
          <w:szCs w:val="24"/>
          <w:lang w:val="pt-BR"/>
        </w:rPr>
        <w:t xml:space="preserve">Nakon završetka radova izvođačka organizacija mora da sačini tehničku dokumentaciju koja će obuhvatiti sve izmene u odnosu na projekat i koju u originalu predaje Investitoru. </w:t>
      </w:r>
    </w:p>
    <w:p w:rsidR="0030027E" w:rsidRPr="00530122" w:rsidRDefault="0030027E" w:rsidP="0030027E">
      <w:pPr>
        <w:ind w:right="-2"/>
        <w:rPr>
          <w:rFonts w:cs="Arial"/>
          <w:b/>
          <w:bCs/>
          <w:iCs/>
          <w:sz w:val="24"/>
          <w:szCs w:val="24"/>
          <w:lang w:val="pt-BR"/>
        </w:rPr>
      </w:pPr>
      <w:r w:rsidRPr="00530122">
        <w:rPr>
          <w:rFonts w:cs="Arial"/>
          <w:bCs/>
          <w:iCs/>
          <w:sz w:val="24"/>
          <w:szCs w:val="24"/>
          <w:lang w:val="pt-BR"/>
        </w:rPr>
        <w:t>Moraju se poštovati</w:t>
      </w:r>
      <w:r w:rsidRPr="00530122">
        <w:rPr>
          <w:rFonts w:cs="Arial"/>
          <w:b/>
          <w:bCs/>
          <w:iCs/>
          <w:sz w:val="24"/>
          <w:szCs w:val="24"/>
          <w:lang w:val="pt-BR"/>
        </w:rPr>
        <w:t xml:space="preserve"> sva pravila i zahtevi Elektroprivrede Srbije za rad u elektro-energetskim objektima.</w:t>
      </w:r>
    </w:p>
    <w:p w:rsidR="0030027E" w:rsidRPr="00530122" w:rsidRDefault="0030027E" w:rsidP="0030027E">
      <w:pPr>
        <w:ind w:right="-2"/>
        <w:rPr>
          <w:rFonts w:cs="Arial"/>
          <w:b/>
          <w:bCs/>
          <w:iCs/>
          <w:sz w:val="24"/>
          <w:szCs w:val="24"/>
          <w:lang w:val="pt-BR"/>
        </w:rPr>
      </w:pPr>
    </w:p>
    <w:p w:rsidR="0030027E" w:rsidRPr="00530122" w:rsidRDefault="00EF38DA" w:rsidP="0030027E">
      <w:pPr>
        <w:ind w:right="-2"/>
        <w:rPr>
          <w:rFonts w:cs="Arial"/>
          <w:b/>
          <w:bCs/>
          <w:iCs/>
          <w:sz w:val="24"/>
          <w:szCs w:val="24"/>
          <w:lang w:val="pt-BR"/>
        </w:rPr>
      </w:pPr>
      <w:r w:rsidRPr="00530122">
        <w:rPr>
          <w:rFonts w:cs="Arial"/>
          <w:b/>
          <w:bCs/>
          <w:iCs/>
          <w:sz w:val="24"/>
          <w:szCs w:val="24"/>
          <w:lang w:val="pt-BR"/>
        </w:rPr>
        <w:t>1.3.1</w:t>
      </w:r>
      <w:r w:rsidRPr="00530122">
        <w:rPr>
          <w:rFonts w:cs="Arial"/>
          <w:b/>
          <w:bCs/>
          <w:iCs/>
          <w:sz w:val="24"/>
          <w:szCs w:val="24"/>
          <w:lang w:val="pt-BR"/>
        </w:rPr>
        <w:tab/>
        <w:t>TELEKOMUNIKACIONE INSTALACIJE</w:t>
      </w:r>
    </w:p>
    <w:p w:rsidR="0030027E" w:rsidRPr="00530122" w:rsidRDefault="0030027E" w:rsidP="0030027E">
      <w:pPr>
        <w:ind w:right="-2"/>
        <w:rPr>
          <w:rFonts w:cs="Arial"/>
          <w:b/>
          <w:bCs/>
          <w:iCs/>
          <w:sz w:val="24"/>
          <w:szCs w:val="24"/>
          <w:lang w:val="pt-BR"/>
        </w:rPr>
      </w:pPr>
    </w:p>
    <w:p w:rsidR="0030027E" w:rsidRPr="00530122" w:rsidRDefault="0030027E" w:rsidP="0030027E">
      <w:pPr>
        <w:ind w:right="-2"/>
        <w:rPr>
          <w:rFonts w:cs="Arial"/>
          <w:bCs/>
          <w:iCs/>
          <w:sz w:val="24"/>
          <w:szCs w:val="24"/>
          <w:lang w:val="pt-BR"/>
        </w:rPr>
      </w:pPr>
      <w:r w:rsidRPr="00530122">
        <w:rPr>
          <w:rFonts w:cs="Arial"/>
          <w:bCs/>
          <w:iCs/>
          <w:sz w:val="24"/>
          <w:szCs w:val="24"/>
          <w:lang w:val="pt-BR"/>
        </w:rPr>
        <w:t xml:space="preserve">Telekomunikacione kablove predviđene za povezivanje telekomunikacione opreme voditi kroz kablovske regale u spuštenom plafonu. </w:t>
      </w:r>
    </w:p>
    <w:p w:rsidR="0030027E" w:rsidRPr="00530122" w:rsidRDefault="0030027E" w:rsidP="0030027E">
      <w:pPr>
        <w:ind w:right="-2"/>
        <w:rPr>
          <w:rFonts w:cs="Arial"/>
          <w:bCs/>
          <w:iCs/>
          <w:sz w:val="24"/>
          <w:szCs w:val="24"/>
          <w:lang w:val="pt-BR"/>
        </w:rPr>
      </w:pPr>
      <w:r w:rsidRPr="00530122">
        <w:rPr>
          <w:rFonts w:cs="Arial"/>
          <w:bCs/>
          <w:iCs/>
          <w:sz w:val="24"/>
          <w:szCs w:val="24"/>
          <w:lang w:val="pt-BR"/>
        </w:rPr>
        <w:t>Razmak između TK instalacija i instalacija osvetljenja i priključnica, mora biti najmanje 20 cm, a pri ukrštanju 1 cm. Ukoliko se pri ukrštanju ne može ostvariti ovaj uslov onda se između vodova mora umetnuti izolacioni materijal minimalne debljine 3 mm.</w:t>
      </w:r>
    </w:p>
    <w:p w:rsidR="0030027E" w:rsidRPr="00530122" w:rsidRDefault="0030027E" w:rsidP="0030027E">
      <w:pPr>
        <w:ind w:right="-2"/>
        <w:rPr>
          <w:rFonts w:cs="Arial"/>
          <w:bCs/>
          <w:iCs/>
          <w:sz w:val="24"/>
          <w:szCs w:val="24"/>
          <w:lang w:val="pt-BR"/>
        </w:rPr>
      </w:pPr>
      <w:r w:rsidRPr="00530122">
        <w:rPr>
          <w:rFonts w:cs="Arial"/>
          <w:bCs/>
          <w:iCs/>
          <w:sz w:val="24"/>
          <w:szCs w:val="24"/>
          <w:lang w:val="pt-BR"/>
        </w:rPr>
        <w:t>Kablovi i provodnici se smeju nastavljati samo uz saglasnost nadzornog organa. Pri tome se nastavljanje ne sme vršiti samo prostim povezivanjem, već obavezno i lemljenjem. Nije dozvoljeno nastavljanje kablova nastavcima.</w:t>
      </w:r>
    </w:p>
    <w:p w:rsidR="0030027E" w:rsidRPr="00530122" w:rsidRDefault="0030027E" w:rsidP="0030027E">
      <w:pPr>
        <w:ind w:right="-2"/>
        <w:rPr>
          <w:rFonts w:cs="Arial"/>
          <w:bCs/>
          <w:iCs/>
          <w:sz w:val="24"/>
          <w:szCs w:val="24"/>
          <w:lang w:val="pt-BR"/>
        </w:rPr>
      </w:pPr>
      <w:r w:rsidRPr="00530122">
        <w:rPr>
          <w:rFonts w:cs="Arial"/>
          <w:bCs/>
          <w:iCs/>
          <w:sz w:val="24"/>
          <w:szCs w:val="24"/>
          <w:lang w:val="pt-BR"/>
        </w:rPr>
        <w:t>Kablove i provodnike na mestima priključenja uređaja ostaviti dovoljne dužine da mogu da se priključe na uređaje prema datoj dispoziciji.</w:t>
      </w:r>
    </w:p>
    <w:p w:rsidR="0030027E" w:rsidRPr="00530122" w:rsidRDefault="0030027E" w:rsidP="0030027E">
      <w:pPr>
        <w:ind w:right="-2"/>
        <w:rPr>
          <w:rFonts w:cs="Arial"/>
          <w:bCs/>
          <w:iCs/>
          <w:sz w:val="24"/>
          <w:szCs w:val="24"/>
          <w:lang w:val="pt-BR"/>
        </w:rPr>
      </w:pPr>
      <w:r w:rsidRPr="00530122">
        <w:rPr>
          <w:rFonts w:cs="Arial"/>
          <w:bCs/>
          <w:iCs/>
          <w:sz w:val="24"/>
          <w:szCs w:val="24"/>
          <w:lang w:val="pt-BR"/>
        </w:rPr>
        <w:t>Po izradi instalacije izvođač je dužan da izvrši obeležavanje, merenje karakteristika, merenje otpora izolacije i ispitivanje na prekid i dodir provodnika.</w:t>
      </w:r>
    </w:p>
    <w:p w:rsidR="0030027E" w:rsidRPr="00530122" w:rsidRDefault="0030027E" w:rsidP="0030027E">
      <w:pPr>
        <w:ind w:right="-2"/>
        <w:rPr>
          <w:rFonts w:cs="Arial"/>
          <w:b/>
          <w:bCs/>
          <w:iCs/>
          <w:sz w:val="24"/>
          <w:szCs w:val="24"/>
          <w:lang w:val="pt-BR"/>
        </w:rPr>
      </w:pPr>
    </w:p>
    <w:p w:rsidR="0030027E" w:rsidRPr="00530122" w:rsidRDefault="0030027E" w:rsidP="0030027E">
      <w:pPr>
        <w:ind w:right="-2"/>
        <w:rPr>
          <w:rFonts w:cs="Arial"/>
          <w:b/>
          <w:bCs/>
          <w:iCs/>
          <w:sz w:val="24"/>
          <w:szCs w:val="24"/>
          <w:lang w:val="pt-BR"/>
        </w:rPr>
      </w:pPr>
      <w:r w:rsidRPr="00530122">
        <w:rPr>
          <w:rFonts w:cs="Arial"/>
          <w:b/>
          <w:bCs/>
          <w:iCs/>
          <w:sz w:val="24"/>
          <w:szCs w:val="24"/>
          <w:lang w:val="pt-BR"/>
        </w:rPr>
        <w:t>1</w:t>
      </w:r>
      <w:r w:rsidR="00EF38DA" w:rsidRPr="00530122">
        <w:rPr>
          <w:rFonts w:cs="Arial"/>
          <w:b/>
          <w:bCs/>
          <w:iCs/>
          <w:sz w:val="24"/>
          <w:szCs w:val="24"/>
          <w:lang w:val="pt-BR"/>
        </w:rPr>
        <w:t>.3.2</w:t>
      </w:r>
      <w:r w:rsidR="00EF38DA" w:rsidRPr="00530122">
        <w:rPr>
          <w:rFonts w:cs="Arial"/>
          <w:b/>
          <w:bCs/>
          <w:iCs/>
          <w:sz w:val="24"/>
          <w:szCs w:val="24"/>
          <w:lang w:val="pt-BR"/>
        </w:rPr>
        <w:tab/>
        <w:t>INSTALACIJE ZA NAPAJANJE</w:t>
      </w:r>
    </w:p>
    <w:p w:rsidR="0030027E" w:rsidRPr="00530122" w:rsidRDefault="0030027E" w:rsidP="0030027E">
      <w:pPr>
        <w:ind w:right="-2"/>
        <w:rPr>
          <w:rFonts w:cs="Arial"/>
          <w:b/>
          <w:bCs/>
          <w:iCs/>
          <w:sz w:val="24"/>
          <w:szCs w:val="24"/>
          <w:lang w:val="pt-BR"/>
        </w:rPr>
      </w:pPr>
    </w:p>
    <w:p w:rsidR="0030027E" w:rsidRPr="00530122" w:rsidRDefault="0030027E" w:rsidP="0030027E">
      <w:pPr>
        <w:ind w:right="-2"/>
        <w:rPr>
          <w:rFonts w:cs="Arial"/>
          <w:bCs/>
          <w:iCs/>
          <w:sz w:val="24"/>
          <w:szCs w:val="24"/>
          <w:lang w:val="pt-BR"/>
        </w:rPr>
      </w:pPr>
      <w:r w:rsidRPr="00530122">
        <w:rPr>
          <w:rFonts w:cs="Arial"/>
          <w:bCs/>
          <w:iCs/>
          <w:sz w:val="24"/>
          <w:szCs w:val="24"/>
          <w:lang w:val="pt-BR"/>
        </w:rPr>
        <w:t xml:space="preserve">Svi provodnici za napajanje moraju biti od bakra. Nulti vodovi ne smeju da budu osigurani, a po boji (plava) se moraju razlikovati od faznih vodova. U električnom i elektromehaničkom smislu provodnici moraju predstavljati neprekidnu celinu i nastavljanje je moguće samo uz saglasnost nadzornog organa. </w:t>
      </w:r>
    </w:p>
    <w:p w:rsidR="0030027E" w:rsidRPr="00530122" w:rsidRDefault="0030027E" w:rsidP="0030027E">
      <w:pPr>
        <w:ind w:right="-2"/>
        <w:rPr>
          <w:rFonts w:cs="Arial"/>
          <w:bCs/>
          <w:iCs/>
          <w:sz w:val="24"/>
          <w:szCs w:val="24"/>
          <w:lang w:val="pt-BR"/>
        </w:rPr>
      </w:pPr>
      <w:r w:rsidRPr="00530122">
        <w:rPr>
          <w:rFonts w:cs="Arial"/>
          <w:bCs/>
          <w:iCs/>
          <w:sz w:val="24"/>
          <w:szCs w:val="24"/>
          <w:lang w:val="pt-BR"/>
        </w:rPr>
        <w:lastRenderedPageBreak/>
        <w:t>Vodove seći tek na licu mesta, pošto se prema postavljenim uređajima ili tačno označenim mestima, odredi stvarna dužina voda.</w:t>
      </w:r>
    </w:p>
    <w:p w:rsidR="0030027E" w:rsidRPr="00530122" w:rsidRDefault="0030027E" w:rsidP="0030027E">
      <w:pPr>
        <w:ind w:right="-2"/>
        <w:rPr>
          <w:rFonts w:cs="Arial"/>
          <w:bCs/>
          <w:iCs/>
          <w:sz w:val="24"/>
          <w:szCs w:val="24"/>
          <w:lang w:val="pt-BR"/>
        </w:rPr>
      </w:pPr>
      <w:r w:rsidRPr="00530122">
        <w:rPr>
          <w:rFonts w:cs="Arial"/>
          <w:bCs/>
          <w:iCs/>
          <w:sz w:val="24"/>
          <w:szCs w:val="24"/>
          <w:lang w:val="pt-BR"/>
        </w:rPr>
        <w:t xml:space="preserve"> Za izradu strujnih kola napajanja koriste se provodnici tipa PP kao i vodovi tipa P. </w:t>
      </w:r>
    </w:p>
    <w:p w:rsidR="0030027E" w:rsidRPr="00530122" w:rsidRDefault="0030027E" w:rsidP="0030027E">
      <w:pPr>
        <w:ind w:right="-2"/>
        <w:rPr>
          <w:rFonts w:cs="Arial"/>
          <w:bCs/>
          <w:iCs/>
          <w:sz w:val="24"/>
          <w:szCs w:val="24"/>
          <w:lang w:val="pt-BR"/>
        </w:rPr>
      </w:pPr>
      <w:r w:rsidRPr="00530122">
        <w:rPr>
          <w:rFonts w:cs="Arial"/>
          <w:bCs/>
          <w:iCs/>
          <w:sz w:val="24"/>
          <w:szCs w:val="24"/>
          <w:lang w:val="pt-BR"/>
        </w:rPr>
        <w:t>Provodnici se smeju polagati u pravim linijama bez nepotrebnih preloma i ukrštanja. Pri promeni pravca ne smeju se oštro savijati. Poluprečnik savijanja provodnika mora biti najmanje jednak desetostrukom prečniku provodnika.</w:t>
      </w:r>
    </w:p>
    <w:p w:rsidR="0030027E" w:rsidRPr="00530122" w:rsidRDefault="0030027E" w:rsidP="0030027E">
      <w:pPr>
        <w:ind w:right="-2"/>
        <w:rPr>
          <w:rFonts w:cs="Arial"/>
          <w:bCs/>
          <w:iCs/>
          <w:sz w:val="24"/>
          <w:szCs w:val="24"/>
          <w:lang w:val="pt-BR"/>
        </w:rPr>
      </w:pPr>
      <w:r w:rsidRPr="00530122">
        <w:rPr>
          <w:rFonts w:cs="Arial"/>
          <w:bCs/>
          <w:iCs/>
          <w:sz w:val="24"/>
          <w:szCs w:val="24"/>
          <w:lang w:val="pt-BR"/>
        </w:rPr>
        <w:t>Po izradi instalacije za napajanje, izvođač je dužan da izvrši merenje otpora izolacije i ispitivanje zaštitnog uzemljenja prema Tehničkim propisima za elektroenergetske sistema.</w:t>
      </w:r>
    </w:p>
    <w:p w:rsidR="0030027E" w:rsidRPr="00530122" w:rsidRDefault="0030027E" w:rsidP="0030027E">
      <w:pPr>
        <w:ind w:right="-2"/>
        <w:rPr>
          <w:rFonts w:cs="Arial"/>
          <w:b/>
          <w:bCs/>
          <w:iCs/>
          <w:sz w:val="24"/>
          <w:szCs w:val="24"/>
          <w:lang w:val="pt-BR"/>
        </w:rPr>
      </w:pPr>
    </w:p>
    <w:p w:rsidR="00EF38DA" w:rsidRPr="00530122" w:rsidRDefault="00EF38DA" w:rsidP="0030027E">
      <w:pPr>
        <w:ind w:right="-2"/>
        <w:rPr>
          <w:rFonts w:cs="Arial"/>
          <w:b/>
          <w:bCs/>
          <w:iCs/>
          <w:sz w:val="24"/>
          <w:szCs w:val="24"/>
          <w:lang w:val="pt-BR"/>
        </w:rPr>
      </w:pPr>
    </w:p>
    <w:p w:rsidR="00EF38DA" w:rsidRPr="00530122" w:rsidRDefault="00EF38DA" w:rsidP="0030027E">
      <w:pPr>
        <w:ind w:right="-2"/>
        <w:rPr>
          <w:rFonts w:cs="Arial"/>
          <w:b/>
          <w:bCs/>
          <w:iCs/>
          <w:sz w:val="24"/>
          <w:szCs w:val="24"/>
          <w:lang w:val="pt-BR"/>
        </w:rPr>
      </w:pPr>
    </w:p>
    <w:p w:rsidR="0030027E" w:rsidRPr="00530122" w:rsidRDefault="00EF38DA" w:rsidP="0030027E">
      <w:pPr>
        <w:ind w:right="-2"/>
        <w:rPr>
          <w:rFonts w:cs="Arial"/>
          <w:bCs/>
          <w:iCs/>
          <w:sz w:val="24"/>
          <w:szCs w:val="24"/>
          <w:lang w:val="pt-BR"/>
        </w:rPr>
      </w:pPr>
      <w:r w:rsidRPr="00530122">
        <w:rPr>
          <w:rFonts w:cs="Arial"/>
          <w:b/>
          <w:bCs/>
          <w:iCs/>
          <w:sz w:val="24"/>
          <w:szCs w:val="24"/>
          <w:lang w:val="pt-BR"/>
        </w:rPr>
        <w:t>1.3.3</w:t>
      </w:r>
      <w:r w:rsidRPr="00530122">
        <w:rPr>
          <w:rFonts w:cs="Arial"/>
          <w:b/>
          <w:bCs/>
          <w:iCs/>
          <w:sz w:val="24"/>
          <w:szCs w:val="24"/>
          <w:lang w:val="pt-BR"/>
        </w:rPr>
        <w:tab/>
        <w:t>MONTAŽA I PUŠTANJE U RAD</w:t>
      </w:r>
    </w:p>
    <w:p w:rsidR="0030027E" w:rsidRPr="00530122" w:rsidRDefault="0030027E" w:rsidP="0030027E">
      <w:pPr>
        <w:ind w:right="-2"/>
        <w:rPr>
          <w:rFonts w:cs="Arial"/>
          <w:b/>
          <w:bCs/>
          <w:iCs/>
          <w:sz w:val="24"/>
          <w:szCs w:val="24"/>
          <w:lang w:val="pt-BR"/>
        </w:rPr>
      </w:pPr>
    </w:p>
    <w:p w:rsidR="0030027E" w:rsidRPr="00530122" w:rsidRDefault="0030027E" w:rsidP="0030027E">
      <w:pPr>
        <w:ind w:right="-2"/>
        <w:rPr>
          <w:rFonts w:cs="Arial"/>
          <w:bCs/>
          <w:iCs/>
          <w:sz w:val="24"/>
          <w:szCs w:val="24"/>
          <w:lang w:val="pt-BR"/>
        </w:rPr>
      </w:pPr>
      <w:r w:rsidRPr="00530122">
        <w:rPr>
          <w:rFonts w:cs="Arial"/>
          <w:bCs/>
          <w:iCs/>
          <w:sz w:val="24"/>
          <w:szCs w:val="24"/>
          <w:lang w:val="pt-BR"/>
        </w:rPr>
        <w:t>Sve uređaje postaviti prema dispoziciji na crtežima iz ovog projekta. Izmene u odnosu na dispoziciju opreme predviđenu ovim projektom moguće je vršiti samo uz pismenu saglasnost nadzornog organa.</w:t>
      </w:r>
    </w:p>
    <w:p w:rsidR="0030027E" w:rsidRPr="00530122" w:rsidRDefault="0030027E" w:rsidP="0030027E">
      <w:pPr>
        <w:ind w:right="-2"/>
        <w:rPr>
          <w:rFonts w:cs="Arial"/>
          <w:bCs/>
          <w:iCs/>
          <w:sz w:val="24"/>
          <w:szCs w:val="24"/>
          <w:lang w:val="pt-BR"/>
        </w:rPr>
      </w:pPr>
      <w:r w:rsidRPr="00530122">
        <w:rPr>
          <w:rFonts w:cs="Arial"/>
          <w:bCs/>
          <w:iCs/>
          <w:sz w:val="24"/>
          <w:szCs w:val="24"/>
          <w:lang w:val="pt-BR"/>
        </w:rPr>
        <w:t>Detalje pričvršćivanja opreme na pod ili odgovarajuće nosače daje dokumentacija isporučioca opreme.</w:t>
      </w:r>
    </w:p>
    <w:p w:rsidR="0030027E" w:rsidRPr="00530122" w:rsidRDefault="0030027E" w:rsidP="0030027E">
      <w:pPr>
        <w:ind w:right="-2"/>
        <w:rPr>
          <w:rFonts w:cs="Arial"/>
          <w:bCs/>
          <w:iCs/>
          <w:sz w:val="24"/>
          <w:szCs w:val="24"/>
          <w:lang w:val="pt-BR"/>
        </w:rPr>
      </w:pPr>
      <w:r w:rsidRPr="00530122">
        <w:rPr>
          <w:rFonts w:cs="Arial"/>
          <w:bCs/>
          <w:iCs/>
          <w:sz w:val="24"/>
          <w:szCs w:val="24"/>
          <w:lang w:val="pt-BR"/>
        </w:rPr>
        <w:t>Svi ormani moraju biti uzemljeni povezivanjem tačke za uzemljenje koja se nalazi na zadnjoj strani ormana sa najbližom sabirnom kutijom za uzemljenje ili sa FeZn trakom i to provodnikom P/F 16 mm</w:t>
      </w:r>
      <w:r w:rsidRPr="00530122">
        <w:rPr>
          <w:rFonts w:cs="Arial"/>
          <w:bCs/>
          <w:iCs/>
          <w:sz w:val="24"/>
          <w:szCs w:val="24"/>
          <w:vertAlign w:val="superscript"/>
          <w:lang w:val="pt-BR"/>
        </w:rPr>
        <w:t>2</w:t>
      </w:r>
      <w:r w:rsidRPr="00530122">
        <w:rPr>
          <w:rFonts w:cs="Arial"/>
          <w:bCs/>
          <w:iCs/>
          <w:sz w:val="24"/>
          <w:szCs w:val="24"/>
          <w:lang w:val="pt-BR"/>
        </w:rPr>
        <w:t xml:space="preserve"> žuto-zelene boje. Oprema unutar ormana je uzemljena preko metalnih šina.</w:t>
      </w:r>
    </w:p>
    <w:p w:rsidR="0030027E" w:rsidRPr="00530122" w:rsidRDefault="0030027E" w:rsidP="0030027E">
      <w:pPr>
        <w:ind w:right="-2"/>
        <w:rPr>
          <w:rFonts w:cs="Arial"/>
          <w:bCs/>
          <w:iCs/>
          <w:sz w:val="24"/>
          <w:szCs w:val="24"/>
          <w:lang w:val="pt-BR"/>
        </w:rPr>
      </w:pPr>
      <w:r w:rsidRPr="00530122">
        <w:rPr>
          <w:rFonts w:cs="Arial"/>
          <w:bCs/>
          <w:iCs/>
          <w:sz w:val="24"/>
          <w:szCs w:val="24"/>
          <w:lang w:val="pt-BR"/>
        </w:rPr>
        <w:t>Nakon fiksiranja i nivelacije izvršiti ugradnju opreme koja je zbog transporta posebno zapakovana.</w:t>
      </w:r>
    </w:p>
    <w:p w:rsidR="0030027E" w:rsidRPr="00530122" w:rsidRDefault="0030027E" w:rsidP="0030027E">
      <w:pPr>
        <w:ind w:right="-2"/>
        <w:rPr>
          <w:rFonts w:cs="Arial"/>
          <w:bCs/>
          <w:iCs/>
          <w:sz w:val="24"/>
          <w:szCs w:val="24"/>
          <w:lang w:val="pt-BR"/>
        </w:rPr>
      </w:pPr>
      <w:r w:rsidRPr="00530122">
        <w:rPr>
          <w:rFonts w:cs="Arial"/>
          <w:bCs/>
          <w:iCs/>
          <w:sz w:val="24"/>
          <w:szCs w:val="24"/>
          <w:lang w:val="pt-BR"/>
        </w:rPr>
        <w:t>Izvršiti povezivanje kablova i vodova na uređaje u svemu prema ovom projektu i dokumentaciji proizvođača opreme-bez uključivanja opreme.</w:t>
      </w:r>
    </w:p>
    <w:p w:rsidR="0030027E" w:rsidRPr="00530122" w:rsidRDefault="0030027E" w:rsidP="0030027E">
      <w:pPr>
        <w:ind w:right="-2"/>
        <w:rPr>
          <w:rFonts w:cs="Arial"/>
          <w:bCs/>
          <w:iCs/>
          <w:sz w:val="24"/>
          <w:szCs w:val="24"/>
          <w:lang w:val="pt-BR"/>
        </w:rPr>
      </w:pPr>
      <w:r w:rsidRPr="00530122">
        <w:rPr>
          <w:rFonts w:cs="Arial"/>
          <w:bCs/>
          <w:iCs/>
          <w:sz w:val="24"/>
          <w:szCs w:val="24"/>
          <w:lang w:val="pt-BR"/>
        </w:rPr>
        <w:t>Oprema se pušta u rad isključivo u prisustvu nadzornog organa. Nakon pregleda ugrađene opreme i izvedenih veza, privodi se napon napajanja i uređaji uključuju.</w:t>
      </w:r>
    </w:p>
    <w:p w:rsidR="0030027E" w:rsidRPr="00530122" w:rsidRDefault="0030027E" w:rsidP="0030027E">
      <w:pPr>
        <w:ind w:right="-2"/>
        <w:rPr>
          <w:rFonts w:cs="Arial"/>
          <w:bCs/>
          <w:iCs/>
          <w:sz w:val="24"/>
          <w:szCs w:val="24"/>
          <w:lang w:val="pt-BR"/>
        </w:rPr>
      </w:pPr>
      <w:r w:rsidRPr="00530122">
        <w:rPr>
          <w:rFonts w:cs="Arial"/>
          <w:bCs/>
          <w:iCs/>
          <w:sz w:val="24"/>
          <w:szCs w:val="24"/>
          <w:lang w:val="pt-BR"/>
        </w:rPr>
        <w:t xml:space="preserve">Program finalnog ispitivanja uređaja i opreme određuje nadzorni organ u dogovoru sa isporučiocem opreme. Ispitivanja uređaja i opreme prilikom puštanja u rad treba da obuhvataju najmanje ona ispitivanja koja su definisana Tenderskom dokumentacijom za nabavku uređaja i opreme i njihovu instalaciju. </w:t>
      </w:r>
    </w:p>
    <w:p w:rsidR="0030027E" w:rsidRPr="00530122" w:rsidRDefault="0030027E" w:rsidP="0030027E">
      <w:pPr>
        <w:ind w:right="-2"/>
        <w:rPr>
          <w:rFonts w:cs="Arial"/>
          <w:bCs/>
          <w:iCs/>
          <w:sz w:val="24"/>
          <w:szCs w:val="24"/>
          <w:lang w:val="pt-BR"/>
        </w:rPr>
      </w:pPr>
      <w:r w:rsidRPr="00530122">
        <w:rPr>
          <w:rFonts w:cs="Arial"/>
          <w:bCs/>
          <w:iCs/>
          <w:sz w:val="24"/>
          <w:szCs w:val="24"/>
          <w:lang w:val="pt-BR"/>
        </w:rPr>
        <w:t>Ukoliko izvođač utvrdi da se usled greške u projektu ili usled pogrešnih uputstava investitora radovi izvode na štetu trajnosti, stabilnosti, funkcionalnosti i kvaliteta opreme, a pod uslovom da za to ne obavesti investitora, odgovara sam za nastalu štetu.</w:t>
      </w:r>
    </w:p>
    <w:p w:rsidR="0030027E" w:rsidRPr="00530122" w:rsidRDefault="0030027E" w:rsidP="0030027E">
      <w:pPr>
        <w:ind w:right="-2"/>
        <w:rPr>
          <w:rFonts w:cs="Arial"/>
          <w:bCs/>
          <w:iCs/>
          <w:sz w:val="24"/>
          <w:szCs w:val="24"/>
          <w:lang w:val="pt-BR"/>
        </w:rPr>
      </w:pPr>
      <w:r w:rsidRPr="00530122">
        <w:rPr>
          <w:rFonts w:cs="Arial"/>
          <w:bCs/>
          <w:iCs/>
          <w:sz w:val="24"/>
          <w:szCs w:val="24"/>
          <w:lang w:val="pt-BR"/>
        </w:rPr>
        <w:t>Ugrađeni materijal i oprema moraju da odgovaraju tehničkim propisima i standardima, navedenim u Tehničkom izveštaju predloženog rešenja. Sav materijal mora biti neupotrebljavan (nov) i prvoklasnog kvaliteta.</w:t>
      </w:r>
    </w:p>
    <w:p w:rsidR="0030027E" w:rsidRPr="00530122" w:rsidRDefault="0030027E" w:rsidP="0030027E">
      <w:pPr>
        <w:ind w:right="-2"/>
        <w:rPr>
          <w:rFonts w:cs="Arial"/>
          <w:bCs/>
          <w:iCs/>
          <w:sz w:val="24"/>
          <w:szCs w:val="24"/>
          <w:lang w:val="pt-BR"/>
        </w:rPr>
      </w:pPr>
      <w:r w:rsidRPr="00530122">
        <w:rPr>
          <w:rFonts w:cs="Arial"/>
          <w:bCs/>
          <w:iCs/>
          <w:sz w:val="24"/>
          <w:szCs w:val="24"/>
          <w:lang w:val="pt-BR"/>
        </w:rPr>
        <w:t>Izvođač je dužan da radove izvodi po odobrenom projektu, da radove izvodi saglasno tehničkim propisima, uputstvima i standardima, da preduzme sve mere potrebne za sigurnost radnika, prolaznika, saobraćaja, instalacije i susednih objekata, da izvrši organizaciju posla tako da što manje ometa rad drugih izvođača.</w:t>
      </w:r>
    </w:p>
    <w:p w:rsidR="0030027E" w:rsidRPr="00530122" w:rsidRDefault="0030027E" w:rsidP="0030027E">
      <w:pPr>
        <w:ind w:right="-2"/>
        <w:rPr>
          <w:rFonts w:cs="Arial"/>
          <w:bCs/>
          <w:iCs/>
          <w:sz w:val="24"/>
          <w:szCs w:val="24"/>
          <w:lang w:val="pt-BR"/>
        </w:rPr>
      </w:pPr>
      <w:r w:rsidRPr="00530122">
        <w:rPr>
          <w:rFonts w:cs="Arial"/>
          <w:bCs/>
          <w:iCs/>
          <w:sz w:val="24"/>
          <w:szCs w:val="24"/>
          <w:lang w:val="pt-BR"/>
        </w:rPr>
        <w:t>Kao završetak montažnih radova smatra se dan kada izvođač podnese nadzornom organu pismeni izveštaj o završetku ugovorenih radova i ovaj to pismeno potvrdi u građevinskom dnevniku, odnosno zatraži pismeno od investitora da se obrazuje komisija za tehnički prijem.</w:t>
      </w:r>
    </w:p>
    <w:p w:rsidR="0030027E" w:rsidRPr="00530122" w:rsidRDefault="0030027E" w:rsidP="0030027E">
      <w:pPr>
        <w:ind w:right="-2"/>
        <w:rPr>
          <w:rFonts w:cs="Arial"/>
          <w:bCs/>
          <w:iCs/>
          <w:sz w:val="24"/>
          <w:szCs w:val="24"/>
          <w:lang w:val="pt-BR"/>
        </w:rPr>
      </w:pPr>
      <w:r w:rsidRPr="00530122">
        <w:rPr>
          <w:rFonts w:cs="Arial"/>
          <w:bCs/>
          <w:iCs/>
          <w:sz w:val="24"/>
          <w:szCs w:val="24"/>
          <w:lang w:val="pt-BR"/>
        </w:rPr>
        <w:lastRenderedPageBreak/>
        <w:t>Pre podnošenja zahteva za tehnički prijem, investitor određuje stručna lica koja će izvršiti interni tehnički pregled izvršenih radova prema projektu. O tom pregledu sačinjava se izveštaj.</w:t>
      </w:r>
    </w:p>
    <w:p w:rsidR="0030027E" w:rsidRPr="00530122" w:rsidRDefault="0030027E" w:rsidP="0030027E">
      <w:pPr>
        <w:ind w:right="-2"/>
        <w:rPr>
          <w:rFonts w:cs="Arial"/>
          <w:sz w:val="24"/>
          <w:szCs w:val="24"/>
        </w:rPr>
      </w:pPr>
      <w:r w:rsidRPr="00530122">
        <w:rPr>
          <w:rFonts w:cs="Arial"/>
          <w:bCs/>
          <w:iCs/>
          <w:sz w:val="24"/>
          <w:szCs w:val="24"/>
          <w:lang w:val="pt-BR"/>
        </w:rPr>
        <w:t>Za tehnički prijem izvršenih radova izvođač odnosno investitor dužan je da kompletira odgovarajuću dokumentaciju u obliku Projekta izvedenog objekta. Po završenom pregledu dokumentacije kao i kompletne izgrađene instalacije tehnička komisija daje mišljenje da li je instalacija opreme i polaganje optičkog kabla izvedeno po projektu i pod kojim uslovima instalacija može biti puštena u rad.</w:t>
      </w:r>
    </w:p>
    <w:p w:rsidR="006231E2" w:rsidRPr="00530122" w:rsidRDefault="006231E2" w:rsidP="006231E2">
      <w:pPr>
        <w:rPr>
          <w:rFonts w:cs="Arial"/>
          <w:color w:val="000000" w:themeColor="text1"/>
          <w:sz w:val="24"/>
          <w:szCs w:val="24"/>
          <w:lang w:val="sr-Cyrl-CS" w:eastAsia="zh-CN"/>
        </w:rPr>
      </w:pPr>
    </w:p>
    <w:p w:rsidR="00EF38DA" w:rsidRPr="00530122" w:rsidRDefault="00530122" w:rsidP="006231E2">
      <w:pPr>
        <w:rPr>
          <w:rFonts w:cs="Arial"/>
          <w:color w:val="000000" w:themeColor="text1"/>
          <w:sz w:val="24"/>
          <w:szCs w:val="24"/>
          <w:lang w:val="sr-Cyrl-CS" w:eastAsia="zh-CN"/>
        </w:rPr>
        <w:sectPr w:rsidR="00EF38DA" w:rsidRPr="00530122" w:rsidSect="00927568">
          <w:headerReference w:type="default" r:id="rId168"/>
          <w:footnotePr>
            <w:pos w:val="beneathText"/>
          </w:footnotePr>
          <w:pgSz w:w="11909" w:h="16834" w:code="9"/>
          <w:pgMar w:top="1134" w:right="851" w:bottom="1134" w:left="1134" w:header="142" w:footer="437" w:gutter="0"/>
          <w:cols w:space="708"/>
          <w:titlePg/>
          <w:docGrid w:linePitch="360"/>
        </w:sectPr>
      </w:pPr>
      <w:r>
        <w:rPr>
          <w:rFonts w:cs="Arial"/>
          <w:color w:val="000000" w:themeColor="text1"/>
          <w:sz w:val="24"/>
          <w:szCs w:val="24"/>
          <w:lang w:val="sr-Cyrl-CS" w:eastAsia="zh-CN"/>
        </w:rPr>
        <w:t xml:space="preserve"> </w:t>
      </w:r>
    </w:p>
    <w:p w:rsidR="006231E2" w:rsidRPr="00530122" w:rsidRDefault="006231E2" w:rsidP="006231E2">
      <w:pPr>
        <w:rPr>
          <w:rFonts w:cs="Arial"/>
          <w:color w:val="000000" w:themeColor="text1"/>
          <w:sz w:val="24"/>
          <w:szCs w:val="24"/>
          <w:lang w:val="sr-Cyrl-CS" w:eastAsia="zh-CN"/>
        </w:rPr>
      </w:pPr>
    </w:p>
    <w:p w:rsidR="00EF38DA" w:rsidRPr="00530122" w:rsidRDefault="00530122" w:rsidP="006231E2">
      <w:pPr>
        <w:rPr>
          <w:rFonts w:cs="Arial"/>
          <w:color w:val="000000" w:themeColor="text1"/>
          <w:sz w:val="24"/>
          <w:szCs w:val="24"/>
          <w:lang w:val="sr-Cyrl-CS" w:eastAsia="zh-CN"/>
        </w:rPr>
      </w:pPr>
      <w:r>
        <w:rPr>
          <w:rFonts w:cs="Arial"/>
          <w:color w:val="000000" w:themeColor="text1"/>
          <w:sz w:val="24"/>
          <w:szCs w:val="24"/>
          <w:lang w:val="sr-Cyrl-CS" w:eastAsia="zh-CN"/>
        </w:rPr>
        <w:t xml:space="preserve"> </w:t>
      </w:r>
    </w:p>
    <w:tbl>
      <w:tblPr>
        <w:tblW w:w="11888" w:type="dxa"/>
        <w:tblLook w:val="04A0" w:firstRow="1" w:lastRow="0" w:firstColumn="1" w:lastColumn="0" w:noHBand="0" w:noVBand="1"/>
      </w:tblPr>
      <w:tblGrid>
        <w:gridCol w:w="950"/>
        <w:gridCol w:w="6581"/>
        <w:gridCol w:w="1260"/>
        <w:gridCol w:w="1710"/>
        <w:gridCol w:w="283"/>
        <w:gridCol w:w="1257"/>
      </w:tblGrid>
      <w:tr w:rsidR="00EF38DA" w:rsidRPr="00530122" w:rsidTr="00EF38DA">
        <w:trPr>
          <w:trHeight w:val="315"/>
        </w:trPr>
        <w:tc>
          <w:tcPr>
            <w:tcW w:w="7470" w:type="dxa"/>
            <w:gridSpan w:val="2"/>
            <w:tcBorders>
              <w:top w:val="nil"/>
              <w:left w:val="nil"/>
              <w:bottom w:val="nil"/>
              <w:right w:val="nil"/>
            </w:tcBorders>
            <w:shd w:val="clear" w:color="auto" w:fill="auto"/>
            <w:noWrap/>
            <w:vAlign w:val="bottom"/>
            <w:hideMark/>
          </w:tcPr>
          <w:p w:rsidR="00EF38DA" w:rsidRPr="00530122" w:rsidRDefault="00EF38DA" w:rsidP="00EF38DA">
            <w:pPr>
              <w:spacing w:before="0"/>
              <w:jc w:val="left"/>
              <w:rPr>
                <w:rFonts w:cs="Arial"/>
                <w:b/>
                <w:bCs/>
                <w:sz w:val="24"/>
                <w:szCs w:val="24"/>
              </w:rPr>
            </w:pPr>
            <w:bookmarkStart w:id="19" w:name="RANGE!A1:F306"/>
            <w:r w:rsidRPr="00530122">
              <w:rPr>
                <w:rFonts w:cs="Arial"/>
                <w:b/>
                <w:bCs/>
                <w:sz w:val="24"/>
                <w:szCs w:val="24"/>
              </w:rPr>
              <w:t>2.0 ARHITEKTONSKO-GRAĐEVINSKI RADOVI</w:t>
            </w:r>
            <w:bookmarkEnd w:id="19"/>
          </w:p>
        </w:tc>
        <w:tc>
          <w:tcPr>
            <w:tcW w:w="1260" w:type="dxa"/>
            <w:tcBorders>
              <w:top w:val="nil"/>
              <w:left w:val="nil"/>
              <w:bottom w:val="nil"/>
              <w:right w:val="nil"/>
            </w:tcBorders>
            <w:shd w:val="clear" w:color="auto" w:fill="auto"/>
            <w:noWrap/>
            <w:vAlign w:val="bottom"/>
            <w:hideMark/>
          </w:tcPr>
          <w:p w:rsidR="00EF38DA" w:rsidRPr="00530122" w:rsidRDefault="00EF38DA" w:rsidP="00EF38DA">
            <w:pPr>
              <w:spacing w:before="0"/>
              <w:jc w:val="left"/>
              <w:rPr>
                <w:rFonts w:cs="Arial"/>
                <w:b/>
                <w:bCs/>
                <w:sz w:val="24"/>
                <w:szCs w:val="24"/>
              </w:rPr>
            </w:pPr>
          </w:p>
        </w:tc>
        <w:tc>
          <w:tcPr>
            <w:tcW w:w="1710" w:type="dxa"/>
            <w:tcBorders>
              <w:top w:val="nil"/>
              <w:left w:val="nil"/>
              <w:bottom w:val="nil"/>
              <w:right w:val="nil"/>
            </w:tcBorders>
            <w:shd w:val="clear" w:color="auto" w:fill="auto"/>
            <w:noWrap/>
            <w:vAlign w:val="bottom"/>
            <w:hideMark/>
          </w:tcPr>
          <w:p w:rsidR="00EF38DA" w:rsidRPr="00530122" w:rsidRDefault="00EF38DA" w:rsidP="00EF38DA">
            <w:pPr>
              <w:spacing w:before="0"/>
              <w:jc w:val="center"/>
              <w:rPr>
                <w:rFonts w:cs="Arial"/>
                <w:sz w:val="24"/>
                <w:szCs w:val="24"/>
              </w:rPr>
            </w:pPr>
          </w:p>
        </w:tc>
        <w:tc>
          <w:tcPr>
            <w:tcW w:w="278" w:type="dxa"/>
            <w:tcBorders>
              <w:top w:val="nil"/>
              <w:left w:val="nil"/>
              <w:bottom w:val="nil"/>
              <w:right w:val="nil"/>
            </w:tcBorders>
            <w:shd w:val="clear" w:color="auto" w:fill="auto"/>
            <w:noWrap/>
            <w:vAlign w:val="bottom"/>
            <w:hideMark/>
          </w:tcPr>
          <w:p w:rsidR="00EF38DA" w:rsidRPr="00530122" w:rsidRDefault="00EF38DA" w:rsidP="00EF38DA">
            <w:pPr>
              <w:spacing w:before="0"/>
              <w:jc w:val="left"/>
              <w:rPr>
                <w:rFonts w:cs="Arial"/>
                <w:sz w:val="24"/>
                <w:szCs w:val="24"/>
              </w:rPr>
            </w:pPr>
          </w:p>
        </w:tc>
        <w:tc>
          <w:tcPr>
            <w:tcW w:w="1170" w:type="dxa"/>
            <w:tcBorders>
              <w:top w:val="nil"/>
              <w:left w:val="nil"/>
              <w:bottom w:val="nil"/>
              <w:right w:val="nil"/>
            </w:tcBorders>
            <w:shd w:val="clear" w:color="auto" w:fill="auto"/>
            <w:noWrap/>
            <w:vAlign w:val="bottom"/>
            <w:hideMark/>
          </w:tcPr>
          <w:p w:rsidR="00EF38DA" w:rsidRPr="00530122" w:rsidRDefault="00EF38DA" w:rsidP="00EF38DA">
            <w:pPr>
              <w:spacing w:before="0"/>
              <w:jc w:val="right"/>
              <w:rPr>
                <w:rFonts w:cs="Arial"/>
                <w:sz w:val="24"/>
                <w:szCs w:val="24"/>
              </w:rPr>
            </w:pPr>
          </w:p>
        </w:tc>
      </w:tr>
      <w:tr w:rsidR="00EF38DA" w:rsidRPr="00530122" w:rsidTr="00EF38DA">
        <w:trPr>
          <w:gridAfter w:val="2"/>
          <w:wAfter w:w="1448" w:type="dxa"/>
          <w:trHeight w:val="630"/>
        </w:trPr>
        <w:tc>
          <w:tcPr>
            <w:tcW w:w="889" w:type="dxa"/>
            <w:tcBorders>
              <w:top w:val="double" w:sz="6" w:space="0" w:color="auto"/>
              <w:left w:val="double" w:sz="6" w:space="0" w:color="auto"/>
              <w:bottom w:val="double" w:sz="6" w:space="0" w:color="auto"/>
              <w:right w:val="single" w:sz="4" w:space="0" w:color="auto"/>
            </w:tcBorders>
            <w:shd w:val="clear" w:color="000000" w:fill="969696"/>
            <w:vAlign w:val="center"/>
            <w:hideMark/>
          </w:tcPr>
          <w:p w:rsidR="00EF38DA" w:rsidRPr="00530122" w:rsidRDefault="00EF38DA" w:rsidP="00EF38DA">
            <w:pPr>
              <w:spacing w:before="0"/>
              <w:jc w:val="center"/>
              <w:rPr>
                <w:rFonts w:cs="Arial"/>
                <w:b/>
                <w:bCs/>
                <w:sz w:val="24"/>
                <w:szCs w:val="24"/>
              </w:rPr>
            </w:pPr>
            <w:r w:rsidRPr="00530122">
              <w:rPr>
                <w:rFonts w:cs="Arial"/>
                <w:b/>
                <w:bCs/>
                <w:sz w:val="24"/>
                <w:szCs w:val="24"/>
              </w:rPr>
              <w:t>R.B.</w:t>
            </w:r>
          </w:p>
        </w:tc>
        <w:tc>
          <w:tcPr>
            <w:tcW w:w="6581" w:type="dxa"/>
            <w:tcBorders>
              <w:top w:val="double" w:sz="6" w:space="0" w:color="auto"/>
              <w:left w:val="nil"/>
              <w:bottom w:val="double" w:sz="6" w:space="0" w:color="auto"/>
              <w:right w:val="single" w:sz="4" w:space="0" w:color="auto"/>
            </w:tcBorders>
            <w:shd w:val="clear" w:color="000000" w:fill="969696"/>
            <w:vAlign w:val="center"/>
            <w:hideMark/>
          </w:tcPr>
          <w:p w:rsidR="00EF38DA" w:rsidRPr="00530122" w:rsidRDefault="00EF38DA" w:rsidP="00EF38DA">
            <w:pPr>
              <w:spacing w:before="0"/>
              <w:jc w:val="center"/>
              <w:rPr>
                <w:rFonts w:cs="Arial"/>
                <w:b/>
                <w:bCs/>
                <w:sz w:val="24"/>
                <w:szCs w:val="24"/>
              </w:rPr>
            </w:pPr>
            <w:r w:rsidRPr="00530122">
              <w:rPr>
                <w:rFonts w:cs="Arial"/>
                <w:b/>
                <w:bCs/>
                <w:sz w:val="24"/>
                <w:szCs w:val="24"/>
              </w:rPr>
              <w:t>Opis</w:t>
            </w:r>
          </w:p>
        </w:tc>
        <w:tc>
          <w:tcPr>
            <w:tcW w:w="1260" w:type="dxa"/>
            <w:tcBorders>
              <w:top w:val="double" w:sz="6" w:space="0" w:color="auto"/>
              <w:left w:val="nil"/>
              <w:bottom w:val="double" w:sz="6" w:space="0" w:color="auto"/>
              <w:right w:val="single" w:sz="4" w:space="0" w:color="auto"/>
            </w:tcBorders>
            <w:shd w:val="clear" w:color="000000" w:fill="969696"/>
            <w:vAlign w:val="center"/>
            <w:hideMark/>
          </w:tcPr>
          <w:p w:rsidR="00EF38DA" w:rsidRPr="00530122" w:rsidRDefault="00EF38DA" w:rsidP="00EF38DA">
            <w:pPr>
              <w:spacing w:before="0"/>
              <w:jc w:val="center"/>
              <w:rPr>
                <w:rFonts w:cs="Arial"/>
                <w:b/>
                <w:bCs/>
                <w:sz w:val="24"/>
                <w:szCs w:val="24"/>
              </w:rPr>
            </w:pPr>
            <w:r w:rsidRPr="00530122">
              <w:rPr>
                <w:rFonts w:cs="Arial"/>
                <w:b/>
                <w:bCs/>
                <w:sz w:val="24"/>
                <w:szCs w:val="24"/>
              </w:rPr>
              <w:t>Jed. mere</w:t>
            </w:r>
          </w:p>
        </w:tc>
        <w:tc>
          <w:tcPr>
            <w:tcW w:w="1710" w:type="dxa"/>
            <w:tcBorders>
              <w:top w:val="double" w:sz="6" w:space="0" w:color="auto"/>
              <w:left w:val="nil"/>
              <w:bottom w:val="double" w:sz="6" w:space="0" w:color="auto"/>
              <w:right w:val="single" w:sz="4" w:space="0" w:color="auto"/>
            </w:tcBorders>
            <w:shd w:val="clear" w:color="000000" w:fill="969696"/>
            <w:vAlign w:val="center"/>
            <w:hideMark/>
          </w:tcPr>
          <w:p w:rsidR="00EF38DA" w:rsidRPr="00530122" w:rsidRDefault="00EF38DA" w:rsidP="00EF38DA">
            <w:pPr>
              <w:spacing w:before="0"/>
              <w:jc w:val="center"/>
              <w:rPr>
                <w:rFonts w:cs="Arial"/>
                <w:b/>
                <w:bCs/>
                <w:sz w:val="24"/>
                <w:szCs w:val="24"/>
              </w:rPr>
            </w:pPr>
            <w:r w:rsidRPr="00530122">
              <w:rPr>
                <w:rFonts w:cs="Arial"/>
                <w:b/>
                <w:bCs/>
                <w:sz w:val="24"/>
                <w:szCs w:val="24"/>
              </w:rPr>
              <w:t>Količina</w:t>
            </w:r>
          </w:p>
        </w:tc>
      </w:tr>
      <w:tr w:rsidR="00EF38DA" w:rsidRPr="00530122" w:rsidTr="00EF38DA">
        <w:trPr>
          <w:gridAfter w:val="2"/>
          <w:wAfter w:w="1448" w:type="dxa"/>
          <w:trHeight w:val="315"/>
        </w:trPr>
        <w:tc>
          <w:tcPr>
            <w:tcW w:w="889" w:type="dxa"/>
            <w:tcBorders>
              <w:top w:val="nil"/>
              <w:left w:val="double" w:sz="6" w:space="0" w:color="auto"/>
              <w:bottom w:val="nil"/>
              <w:right w:val="single" w:sz="4" w:space="0" w:color="auto"/>
            </w:tcBorders>
            <w:shd w:val="clear" w:color="auto" w:fill="auto"/>
            <w:hideMark/>
          </w:tcPr>
          <w:p w:rsidR="00EF38DA" w:rsidRPr="00530122" w:rsidRDefault="00EF38DA" w:rsidP="00EF38DA">
            <w:pPr>
              <w:spacing w:before="0"/>
              <w:jc w:val="left"/>
              <w:rPr>
                <w:rFonts w:cs="Arial"/>
                <w:b/>
                <w:bCs/>
                <w:sz w:val="24"/>
                <w:szCs w:val="24"/>
              </w:rPr>
            </w:pPr>
            <w:r w:rsidRPr="00530122">
              <w:rPr>
                <w:rFonts w:cs="Arial"/>
                <w:b/>
                <w:bCs/>
                <w:sz w:val="24"/>
                <w:szCs w:val="24"/>
              </w:rPr>
              <w:t> </w:t>
            </w:r>
          </w:p>
        </w:tc>
        <w:tc>
          <w:tcPr>
            <w:tcW w:w="6581" w:type="dxa"/>
            <w:tcBorders>
              <w:top w:val="nil"/>
              <w:left w:val="nil"/>
              <w:bottom w:val="nil"/>
              <w:right w:val="single" w:sz="4" w:space="0" w:color="auto"/>
            </w:tcBorders>
            <w:shd w:val="clear" w:color="auto" w:fill="auto"/>
            <w:hideMark/>
          </w:tcPr>
          <w:p w:rsidR="00EF38DA" w:rsidRPr="00530122" w:rsidRDefault="00EF38DA" w:rsidP="00EF38DA">
            <w:pPr>
              <w:spacing w:before="0"/>
              <w:rPr>
                <w:rFonts w:cs="Arial"/>
                <w:b/>
                <w:bCs/>
                <w:sz w:val="24"/>
                <w:szCs w:val="24"/>
              </w:rPr>
            </w:pPr>
            <w:r w:rsidRPr="00530122">
              <w:rPr>
                <w:rFonts w:cs="Arial"/>
                <w:b/>
                <w:bCs/>
                <w:sz w:val="24"/>
                <w:szCs w:val="24"/>
              </w:rPr>
              <w:t> </w:t>
            </w:r>
          </w:p>
        </w:tc>
        <w:tc>
          <w:tcPr>
            <w:tcW w:w="1260" w:type="dxa"/>
            <w:tcBorders>
              <w:top w:val="nil"/>
              <w:left w:val="nil"/>
              <w:bottom w:val="nil"/>
              <w:right w:val="single" w:sz="4" w:space="0" w:color="auto"/>
            </w:tcBorders>
            <w:shd w:val="clear" w:color="auto" w:fill="auto"/>
            <w:vAlign w:val="bottom"/>
            <w:hideMark/>
          </w:tcPr>
          <w:p w:rsidR="00EF38DA" w:rsidRPr="00530122" w:rsidRDefault="00EF38DA" w:rsidP="00EF38DA">
            <w:pPr>
              <w:spacing w:before="0"/>
              <w:jc w:val="center"/>
              <w:rPr>
                <w:rFonts w:cs="Arial"/>
                <w:sz w:val="24"/>
                <w:szCs w:val="24"/>
              </w:rPr>
            </w:pPr>
            <w:r w:rsidRPr="00530122">
              <w:rPr>
                <w:rFonts w:cs="Arial"/>
                <w:sz w:val="24"/>
                <w:szCs w:val="24"/>
              </w:rPr>
              <w:t> </w:t>
            </w:r>
          </w:p>
        </w:tc>
        <w:tc>
          <w:tcPr>
            <w:tcW w:w="1710" w:type="dxa"/>
            <w:tcBorders>
              <w:top w:val="nil"/>
              <w:left w:val="nil"/>
              <w:bottom w:val="nil"/>
              <w:right w:val="single" w:sz="4" w:space="0" w:color="auto"/>
            </w:tcBorders>
            <w:shd w:val="clear" w:color="auto" w:fill="auto"/>
            <w:vAlign w:val="bottom"/>
            <w:hideMark/>
          </w:tcPr>
          <w:p w:rsidR="00EF38DA" w:rsidRPr="00530122" w:rsidRDefault="00EF38DA" w:rsidP="00EF38DA">
            <w:pPr>
              <w:spacing w:before="0"/>
              <w:jc w:val="left"/>
              <w:rPr>
                <w:rFonts w:cs="Arial"/>
                <w:sz w:val="24"/>
                <w:szCs w:val="24"/>
              </w:rPr>
            </w:pPr>
            <w:r w:rsidRPr="00530122">
              <w:rPr>
                <w:rFonts w:cs="Arial"/>
                <w:sz w:val="24"/>
                <w:szCs w:val="24"/>
              </w:rPr>
              <w:t> </w:t>
            </w:r>
          </w:p>
        </w:tc>
      </w:tr>
      <w:tr w:rsidR="00EF38DA" w:rsidRPr="00530122" w:rsidTr="00EF38DA">
        <w:trPr>
          <w:gridAfter w:val="2"/>
          <w:wAfter w:w="1448" w:type="dxa"/>
          <w:trHeight w:val="300"/>
        </w:trPr>
        <w:tc>
          <w:tcPr>
            <w:tcW w:w="889" w:type="dxa"/>
            <w:tcBorders>
              <w:top w:val="nil"/>
              <w:left w:val="double" w:sz="6" w:space="0" w:color="auto"/>
              <w:bottom w:val="nil"/>
              <w:right w:val="single" w:sz="4" w:space="0" w:color="auto"/>
            </w:tcBorders>
            <w:shd w:val="clear" w:color="000000" w:fill="C0C0C0"/>
            <w:hideMark/>
          </w:tcPr>
          <w:p w:rsidR="00EF38DA" w:rsidRPr="00530122" w:rsidRDefault="00EF38DA" w:rsidP="00EF38DA">
            <w:pPr>
              <w:spacing w:before="0"/>
              <w:jc w:val="left"/>
              <w:rPr>
                <w:rFonts w:cs="Arial"/>
                <w:b/>
                <w:bCs/>
                <w:sz w:val="24"/>
                <w:szCs w:val="24"/>
              </w:rPr>
            </w:pPr>
            <w:r w:rsidRPr="00530122">
              <w:rPr>
                <w:rFonts w:cs="Arial"/>
                <w:b/>
                <w:bCs/>
                <w:sz w:val="24"/>
                <w:szCs w:val="24"/>
              </w:rPr>
              <w:t>2.1. </w:t>
            </w:r>
          </w:p>
        </w:tc>
        <w:tc>
          <w:tcPr>
            <w:tcW w:w="6581" w:type="dxa"/>
            <w:tcBorders>
              <w:top w:val="nil"/>
              <w:left w:val="nil"/>
              <w:bottom w:val="nil"/>
              <w:right w:val="single" w:sz="4" w:space="0" w:color="auto"/>
            </w:tcBorders>
            <w:shd w:val="clear" w:color="000000" w:fill="C0C0C0"/>
            <w:hideMark/>
          </w:tcPr>
          <w:p w:rsidR="00EF38DA" w:rsidRPr="00530122" w:rsidRDefault="00EF38DA" w:rsidP="00EF38DA">
            <w:pPr>
              <w:spacing w:before="0"/>
              <w:rPr>
                <w:rFonts w:cs="Arial"/>
                <w:b/>
                <w:bCs/>
                <w:sz w:val="24"/>
                <w:szCs w:val="24"/>
              </w:rPr>
            </w:pPr>
            <w:r w:rsidRPr="00530122">
              <w:rPr>
                <w:rFonts w:cs="Arial"/>
                <w:b/>
                <w:bCs/>
                <w:sz w:val="24"/>
                <w:szCs w:val="24"/>
              </w:rPr>
              <w:t>DEMONTAŽA I RUŠENJE</w:t>
            </w:r>
          </w:p>
        </w:tc>
        <w:tc>
          <w:tcPr>
            <w:tcW w:w="1260" w:type="dxa"/>
            <w:tcBorders>
              <w:top w:val="nil"/>
              <w:left w:val="nil"/>
              <w:bottom w:val="nil"/>
              <w:right w:val="single" w:sz="4" w:space="0" w:color="auto"/>
            </w:tcBorders>
            <w:shd w:val="clear" w:color="000000" w:fill="C0C0C0"/>
            <w:vAlign w:val="bottom"/>
            <w:hideMark/>
          </w:tcPr>
          <w:p w:rsidR="00EF38DA" w:rsidRPr="00530122" w:rsidRDefault="00EF38DA" w:rsidP="00EF38DA">
            <w:pPr>
              <w:spacing w:before="0"/>
              <w:jc w:val="center"/>
              <w:rPr>
                <w:rFonts w:cs="Arial"/>
                <w:sz w:val="24"/>
                <w:szCs w:val="24"/>
              </w:rPr>
            </w:pPr>
            <w:r w:rsidRPr="00530122">
              <w:rPr>
                <w:rFonts w:cs="Arial"/>
                <w:sz w:val="24"/>
                <w:szCs w:val="24"/>
              </w:rPr>
              <w:t> </w:t>
            </w:r>
          </w:p>
        </w:tc>
        <w:tc>
          <w:tcPr>
            <w:tcW w:w="1710" w:type="dxa"/>
            <w:tcBorders>
              <w:top w:val="nil"/>
              <w:left w:val="nil"/>
              <w:bottom w:val="nil"/>
              <w:right w:val="single" w:sz="4" w:space="0" w:color="auto"/>
            </w:tcBorders>
            <w:shd w:val="clear" w:color="000000" w:fill="C0C0C0"/>
            <w:vAlign w:val="bottom"/>
            <w:hideMark/>
          </w:tcPr>
          <w:p w:rsidR="00EF38DA" w:rsidRPr="00530122" w:rsidRDefault="00EF38DA" w:rsidP="00EF38DA">
            <w:pPr>
              <w:spacing w:before="0"/>
              <w:jc w:val="left"/>
              <w:rPr>
                <w:rFonts w:cs="Arial"/>
                <w:sz w:val="24"/>
                <w:szCs w:val="24"/>
              </w:rPr>
            </w:pPr>
            <w:r w:rsidRPr="00530122">
              <w:rPr>
                <w:rFonts w:cs="Arial"/>
                <w:sz w:val="24"/>
                <w:szCs w:val="24"/>
              </w:rPr>
              <w:t> </w:t>
            </w:r>
          </w:p>
        </w:tc>
      </w:tr>
      <w:tr w:rsidR="00EF38DA" w:rsidRPr="00530122" w:rsidTr="00EF38DA">
        <w:trPr>
          <w:gridAfter w:val="2"/>
          <w:wAfter w:w="1448" w:type="dxa"/>
          <w:trHeight w:val="855"/>
        </w:trPr>
        <w:tc>
          <w:tcPr>
            <w:tcW w:w="889" w:type="dxa"/>
            <w:tcBorders>
              <w:top w:val="nil"/>
              <w:left w:val="double" w:sz="6" w:space="0" w:color="auto"/>
              <w:bottom w:val="nil"/>
              <w:right w:val="single" w:sz="4" w:space="0" w:color="auto"/>
            </w:tcBorders>
            <w:shd w:val="clear" w:color="auto" w:fill="auto"/>
            <w:hideMark/>
          </w:tcPr>
          <w:p w:rsidR="00EF38DA" w:rsidRPr="00530122" w:rsidRDefault="00EF38DA" w:rsidP="00EF38DA">
            <w:pPr>
              <w:spacing w:before="0"/>
              <w:jc w:val="left"/>
              <w:rPr>
                <w:rFonts w:cs="Arial"/>
                <w:sz w:val="24"/>
                <w:szCs w:val="24"/>
              </w:rPr>
            </w:pPr>
            <w:r w:rsidRPr="00530122">
              <w:rPr>
                <w:rFonts w:cs="Arial"/>
                <w:sz w:val="24"/>
                <w:szCs w:val="24"/>
              </w:rPr>
              <w:t>2.1.1.</w:t>
            </w:r>
          </w:p>
        </w:tc>
        <w:tc>
          <w:tcPr>
            <w:tcW w:w="6581" w:type="dxa"/>
            <w:tcBorders>
              <w:top w:val="nil"/>
              <w:left w:val="nil"/>
              <w:bottom w:val="nil"/>
              <w:right w:val="single" w:sz="4" w:space="0" w:color="auto"/>
            </w:tcBorders>
            <w:shd w:val="clear" w:color="auto" w:fill="auto"/>
            <w:hideMark/>
          </w:tcPr>
          <w:p w:rsidR="00EF38DA" w:rsidRPr="00530122" w:rsidRDefault="00EF38DA" w:rsidP="00EF38DA">
            <w:pPr>
              <w:spacing w:before="0"/>
              <w:rPr>
                <w:rFonts w:cs="Arial"/>
                <w:sz w:val="24"/>
                <w:szCs w:val="24"/>
              </w:rPr>
            </w:pPr>
            <w:r w:rsidRPr="00530122">
              <w:rPr>
                <w:rFonts w:cs="Arial"/>
                <w:sz w:val="24"/>
                <w:szCs w:val="24"/>
              </w:rPr>
              <w:t xml:space="preserve">Demontaža gornjih slojeva ravnog krova -  šljunčanog sloja, hidroizolacije i sloja za pad. </w:t>
            </w:r>
          </w:p>
        </w:tc>
        <w:tc>
          <w:tcPr>
            <w:tcW w:w="1260" w:type="dxa"/>
            <w:tcBorders>
              <w:top w:val="nil"/>
              <w:left w:val="nil"/>
              <w:bottom w:val="nil"/>
              <w:right w:val="single" w:sz="4" w:space="0" w:color="auto"/>
            </w:tcBorders>
            <w:shd w:val="clear" w:color="auto" w:fill="auto"/>
            <w:vAlign w:val="bottom"/>
            <w:hideMark/>
          </w:tcPr>
          <w:p w:rsidR="00EF38DA" w:rsidRPr="00530122" w:rsidRDefault="00EF38DA" w:rsidP="00EF38DA">
            <w:pPr>
              <w:spacing w:before="0"/>
              <w:jc w:val="center"/>
              <w:rPr>
                <w:rFonts w:cs="Arial"/>
                <w:sz w:val="24"/>
                <w:szCs w:val="24"/>
              </w:rPr>
            </w:pPr>
            <w:r w:rsidRPr="00530122">
              <w:rPr>
                <w:rFonts w:cs="Arial"/>
                <w:sz w:val="24"/>
                <w:szCs w:val="24"/>
              </w:rPr>
              <w:t> </w:t>
            </w:r>
          </w:p>
        </w:tc>
        <w:tc>
          <w:tcPr>
            <w:tcW w:w="1710" w:type="dxa"/>
            <w:tcBorders>
              <w:top w:val="nil"/>
              <w:left w:val="nil"/>
              <w:bottom w:val="nil"/>
              <w:right w:val="single" w:sz="4" w:space="0" w:color="auto"/>
            </w:tcBorders>
            <w:shd w:val="clear" w:color="auto" w:fill="auto"/>
            <w:vAlign w:val="bottom"/>
            <w:hideMark/>
          </w:tcPr>
          <w:p w:rsidR="00EF38DA" w:rsidRPr="00530122" w:rsidRDefault="00EF38DA" w:rsidP="00EF38DA">
            <w:pPr>
              <w:spacing w:before="0"/>
              <w:jc w:val="left"/>
              <w:rPr>
                <w:rFonts w:cs="Arial"/>
                <w:sz w:val="24"/>
                <w:szCs w:val="24"/>
              </w:rPr>
            </w:pPr>
            <w:r w:rsidRPr="00530122">
              <w:rPr>
                <w:rFonts w:cs="Arial"/>
                <w:sz w:val="24"/>
                <w:szCs w:val="24"/>
              </w:rPr>
              <w:t> </w:t>
            </w:r>
          </w:p>
        </w:tc>
      </w:tr>
      <w:tr w:rsidR="00EF38DA" w:rsidRPr="00530122" w:rsidTr="00EF38DA">
        <w:trPr>
          <w:gridAfter w:val="2"/>
          <w:wAfter w:w="1448" w:type="dxa"/>
          <w:trHeight w:val="570"/>
        </w:trPr>
        <w:tc>
          <w:tcPr>
            <w:tcW w:w="889" w:type="dxa"/>
            <w:tcBorders>
              <w:top w:val="nil"/>
              <w:left w:val="double" w:sz="6" w:space="0" w:color="auto"/>
              <w:bottom w:val="nil"/>
              <w:right w:val="single" w:sz="4" w:space="0" w:color="auto"/>
            </w:tcBorders>
            <w:shd w:val="clear" w:color="auto" w:fill="auto"/>
            <w:hideMark/>
          </w:tcPr>
          <w:p w:rsidR="00EF38DA" w:rsidRPr="00530122" w:rsidRDefault="00EF38DA" w:rsidP="00EF38DA">
            <w:pPr>
              <w:spacing w:before="0"/>
              <w:jc w:val="left"/>
              <w:rPr>
                <w:rFonts w:cs="Arial"/>
                <w:sz w:val="24"/>
                <w:szCs w:val="24"/>
              </w:rPr>
            </w:pPr>
            <w:r w:rsidRPr="00530122">
              <w:rPr>
                <w:rFonts w:cs="Arial"/>
                <w:sz w:val="24"/>
                <w:szCs w:val="24"/>
              </w:rPr>
              <w:t> </w:t>
            </w:r>
          </w:p>
        </w:tc>
        <w:tc>
          <w:tcPr>
            <w:tcW w:w="6581" w:type="dxa"/>
            <w:tcBorders>
              <w:top w:val="nil"/>
              <w:left w:val="nil"/>
              <w:bottom w:val="nil"/>
              <w:right w:val="single" w:sz="4" w:space="0" w:color="auto"/>
            </w:tcBorders>
            <w:shd w:val="clear" w:color="auto" w:fill="auto"/>
            <w:hideMark/>
          </w:tcPr>
          <w:p w:rsidR="00EF38DA" w:rsidRPr="00530122" w:rsidRDefault="00EF38DA" w:rsidP="00EF38DA">
            <w:pPr>
              <w:spacing w:before="0"/>
              <w:rPr>
                <w:rFonts w:cs="Arial"/>
                <w:sz w:val="24"/>
                <w:szCs w:val="24"/>
              </w:rPr>
            </w:pPr>
            <w:r w:rsidRPr="00530122">
              <w:rPr>
                <w:rFonts w:cs="Arial"/>
                <w:sz w:val="24"/>
                <w:szCs w:val="24"/>
              </w:rPr>
              <w:t>Cenom obuhvaćeno i čišćenje, utovar i odvoz šuta na deponiju.</w:t>
            </w:r>
          </w:p>
        </w:tc>
        <w:tc>
          <w:tcPr>
            <w:tcW w:w="1260" w:type="dxa"/>
            <w:tcBorders>
              <w:top w:val="nil"/>
              <w:left w:val="nil"/>
              <w:bottom w:val="nil"/>
              <w:right w:val="single" w:sz="4" w:space="0" w:color="auto"/>
            </w:tcBorders>
            <w:shd w:val="clear" w:color="auto" w:fill="auto"/>
            <w:vAlign w:val="bottom"/>
            <w:hideMark/>
          </w:tcPr>
          <w:p w:rsidR="00EF38DA" w:rsidRPr="00530122" w:rsidRDefault="00EF38DA" w:rsidP="00EF38DA">
            <w:pPr>
              <w:spacing w:before="0"/>
              <w:jc w:val="center"/>
              <w:rPr>
                <w:rFonts w:cs="Arial"/>
                <w:sz w:val="24"/>
                <w:szCs w:val="24"/>
              </w:rPr>
            </w:pPr>
            <w:r w:rsidRPr="00530122">
              <w:rPr>
                <w:rFonts w:cs="Arial"/>
                <w:sz w:val="24"/>
                <w:szCs w:val="24"/>
              </w:rPr>
              <w:t> </w:t>
            </w:r>
          </w:p>
        </w:tc>
        <w:tc>
          <w:tcPr>
            <w:tcW w:w="1710" w:type="dxa"/>
            <w:tcBorders>
              <w:top w:val="nil"/>
              <w:left w:val="nil"/>
              <w:bottom w:val="nil"/>
              <w:right w:val="single" w:sz="4" w:space="0" w:color="auto"/>
            </w:tcBorders>
            <w:shd w:val="clear" w:color="auto" w:fill="auto"/>
            <w:vAlign w:val="bottom"/>
            <w:hideMark/>
          </w:tcPr>
          <w:p w:rsidR="00EF38DA" w:rsidRPr="00530122" w:rsidRDefault="00EF38DA" w:rsidP="00EF38DA">
            <w:pPr>
              <w:spacing w:before="0"/>
              <w:jc w:val="left"/>
              <w:rPr>
                <w:rFonts w:cs="Arial"/>
                <w:sz w:val="24"/>
                <w:szCs w:val="24"/>
              </w:rPr>
            </w:pPr>
            <w:r w:rsidRPr="00530122">
              <w:rPr>
                <w:rFonts w:cs="Arial"/>
                <w:sz w:val="24"/>
                <w:szCs w:val="24"/>
              </w:rPr>
              <w:t> </w:t>
            </w:r>
          </w:p>
        </w:tc>
      </w:tr>
      <w:tr w:rsidR="00EF38DA" w:rsidRPr="00530122" w:rsidTr="00EF38DA">
        <w:trPr>
          <w:gridAfter w:val="2"/>
          <w:wAfter w:w="1448" w:type="dxa"/>
          <w:trHeight w:val="300"/>
        </w:trPr>
        <w:tc>
          <w:tcPr>
            <w:tcW w:w="889" w:type="dxa"/>
            <w:tcBorders>
              <w:top w:val="nil"/>
              <w:left w:val="double" w:sz="6" w:space="0" w:color="auto"/>
              <w:bottom w:val="nil"/>
              <w:right w:val="single" w:sz="4" w:space="0" w:color="auto"/>
            </w:tcBorders>
            <w:shd w:val="clear" w:color="auto" w:fill="auto"/>
            <w:hideMark/>
          </w:tcPr>
          <w:p w:rsidR="00EF38DA" w:rsidRPr="00530122" w:rsidRDefault="00EF38DA" w:rsidP="00EF38DA">
            <w:pPr>
              <w:spacing w:before="0"/>
              <w:jc w:val="left"/>
              <w:rPr>
                <w:rFonts w:cs="Arial"/>
                <w:sz w:val="24"/>
                <w:szCs w:val="24"/>
              </w:rPr>
            </w:pPr>
            <w:r w:rsidRPr="00530122">
              <w:rPr>
                <w:rFonts w:cs="Arial"/>
                <w:sz w:val="24"/>
                <w:szCs w:val="24"/>
              </w:rPr>
              <w:t> </w:t>
            </w:r>
          </w:p>
        </w:tc>
        <w:tc>
          <w:tcPr>
            <w:tcW w:w="6581" w:type="dxa"/>
            <w:tcBorders>
              <w:top w:val="nil"/>
              <w:left w:val="nil"/>
              <w:bottom w:val="nil"/>
              <w:right w:val="single" w:sz="4" w:space="0" w:color="auto"/>
            </w:tcBorders>
            <w:shd w:val="clear" w:color="auto" w:fill="auto"/>
            <w:hideMark/>
          </w:tcPr>
          <w:p w:rsidR="00EF38DA" w:rsidRPr="00530122" w:rsidRDefault="00EF38DA" w:rsidP="00EF38DA">
            <w:pPr>
              <w:spacing w:before="0"/>
              <w:rPr>
                <w:rFonts w:cs="Arial"/>
                <w:sz w:val="24"/>
                <w:szCs w:val="24"/>
              </w:rPr>
            </w:pPr>
            <w:r w:rsidRPr="00530122">
              <w:rPr>
                <w:rFonts w:cs="Arial"/>
                <w:sz w:val="24"/>
                <w:szCs w:val="24"/>
              </w:rPr>
              <w:t>Obračun po m².</w:t>
            </w:r>
          </w:p>
        </w:tc>
        <w:tc>
          <w:tcPr>
            <w:tcW w:w="1260" w:type="dxa"/>
            <w:tcBorders>
              <w:top w:val="nil"/>
              <w:left w:val="nil"/>
              <w:bottom w:val="nil"/>
              <w:right w:val="single" w:sz="4" w:space="0" w:color="auto"/>
            </w:tcBorders>
            <w:shd w:val="clear" w:color="auto" w:fill="auto"/>
            <w:vAlign w:val="bottom"/>
            <w:hideMark/>
          </w:tcPr>
          <w:p w:rsidR="00EF38DA" w:rsidRPr="00530122" w:rsidRDefault="00EF38DA" w:rsidP="00EF38DA">
            <w:pPr>
              <w:spacing w:before="0"/>
              <w:jc w:val="center"/>
              <w:rPr>
                <w:rFonts w:cs="Arial"/>
                <w:sz w:val="24"/>
                <w:szCs w:val="24"/>
              </w:rPr>
            </w:pPr>
            <w:r w:rsidRPr="00530122">
              <w:rPr>
                <w:rFonts w:cs="Arial"/>
                <w:sz w:val="24"/>
                <w:szCs w:val="24"/>
              </w:rPr>
              <w:t> </w:t>
            </w:r>
          </w:p>
        </w:tc>
        <w:tc>
          <w:tcPr>
            <w:tcW w:w="1710" w:type="dxa"/>
            <w:tcBorders>
              <w:top w:val="nil"/>
              <w:left w:val="nil"/>
              <w:bottom w:val="nil"/>
              <w:right w:val="single" w:sz="4" w:space="0" w:color="auto"/>
            </w:tcBorders>
            <w:shd w:val="clear" w:color="auto" w:fill="auto"/>
            <w:vAlign w:val="bottom"/>
            <w:hideMark/>
          </w:tcPr>
          <w:p w:rsidR="00EF38DA" w:rsidRPr="00530122" w:rsidRDefault="00EF38DA" w:rsidP="00EF38DA">
            <w:pPr>
              <w:spacing w:before="0"/>
              <w:jc w:val="left"/>
              <w:rPr>
                <w:rFonts w:cs="Arial"/>
                <w:color w:val="0070C0"/>
                <w:sz w:val="24"/>
                <w:szCs w:val="24"/>
              </w:rPr>
            </w:pPr>
            <w:r w:rsidRPr="00530122">
              <w:rPr>
                <w:rFonts w:cs="Arial"/>
                <w:color w:val="0070C0"/>
                <w:sz w:val="24"/>
                <w:szCs w:val="24"/>
              </w:rPr>
              <w:t> </w:t>
            </w:r>
          </w:p>
        </w:tc>
      </w:tr>
      <w:tr w:rsidR="00EF38DA" w:rsidRPr="00530122" w:rsidTr="00EF38DA">
        <w:trPr>
          <w:gridAfter w:val="2"/>
          <w:wAfter w:w="1448" w:type="dxa"/>
          <w:trHeight w:val="300"/>
        </w:trPr>
        <w:tc>
          <w:tcPr>
            <w:tcW w:w="889" w:type="dxa"/>
            <w:tcBorders>
              <w:top w:val="nil"/>
              <w:left w:val="double" w:sz="6" w:space="0" w:color="auto"/>
              <w:bottom w:val="nil"/>
              <w:right w:val="single" w:sz="4" w:space="0" w:color="auto"/>
            </w:tcBorders>
            <w:shd w:val="clear" w:color="auto" w:fill="auto"/>
            <w:hideMark/>
          </w:tcPr>
          <w:p w:rsidR="00EF38DA" w:rsidRPr="00530122" w:rsidRDefault="00EF38DA" w:rsidP="00EF38DA">
            <w:pPr>
              <w:spacing w:before="0"/>
              <w:jc w:val="left"/>
              <w:rPr>
                <w:rFonts w:cs="Arial"/>
                <w:sz w:val="24"/>
                <w:szCs w:val="24"/>
              </w:rPr>
            </w:pPr>
            <w:r w:rsidRPr="00530122">
              <w:rPr>
                <w:rFonts w:cs="Arial"/>
                <w:sz w:val="24"/>
                <w:szCs w:val="24"/>
              </w:rPr>
              <w:t> </w:t>
            </w:r>
          </w:p>
        </w:tc>
        <w:tc>
          <w:tcPr>
            <w:tcW w:w="6581" w:type="dxa"/>
            <w:tcBorders>
              <w:top w:val="nil"/>
              <w:left w:val="nil"/>
              <w:bottom w:val="nil"/>
              <w:right w:val="nil"/>
            </w:tcBorders>
            <w:shd w:val="clear" w:color="auto" w:fill="auto"/>
            <w:noWrap/>
            <w:vAlign w:val="bottom"/>
            <w:hideMark/>
          </w:tcPr>
          <w:p w:rsidR="00EF38DA" w:rsidRPr="00530122" w:rsidRDefault="00EF38DA" w:rsidP="00EF38DA">
            <w:pPr>
              <w:spacing w:before="0"/>
              <w:jc w:val="left"/>
              <w:rPr>
                <w:rFonts w:cs="Arial"/>
                <w:sz w:val="24"/>
                <w:szCs w:val="24"/>
              </w:rPr>
            </w:pPr>
          </w:p>
        </w:tc>
        <w:tc>
          <w:tcPr>
            <w:tcW w:w="1260" w:type="dxa"/>
            <w:tcBorders>
              <w:top w:val="nil"/>
              <w:left w:val="single" w:sz="4" w:space="0" w:color="auto"/>
              <w:bottom w:val="nil"/>
              <w:right w:val="single" w:sz="4" w:space="0" w:color="auto"/>
            </w:tcBorders>
            <w:shd w:val="clear" w:color="auto" w:fill="auto"/>
            <w:vAlign w:val="bottom"/>
            <w:hideMark/>
          </w:tcPr>
          <w:p w:rsidR="00EF38DA" w:rsidRPr="00530122" w:rsidRDefault="00EF38DA" w:rsidP="00EF38DA">
            <w:pPr>
              <w:spacing w:before="0"/>
              <w:jc w:val="center"/>
              <w:rPr>
                <w:rFonts w:cs="Arial"/>
                <w:sz w:val="24"/>
                <w:szCs w:val="24"/>
              </w:rPr>
            </w:pPr>
            <w:r w:rsidRPr="00530122">
              <w:rPr>
                <w:rFonts w:cs="Arial"/>
                <w:sz w:val="24"/>
                <w:szCs w:val="24"/>
              </w:rPr>
              <w:t>m²</w:t>
            </w:r>
          </w:p>
        </w:tc>
        <w:tc>
          <w:tcPr>
            <w:tcW w:w="1710" w:type="dxa"/>
            <w:tcBorders>
              <w:top w:val="nil"/>
              <w:left w:val="nil"/>
              <w:bottom w:val="nil"/>
              <w:right w:val="single" w:sz="4" w:space="0" w:color="auto"/>
            </w:tcBorders>
            <w:shd w:val="clear" w:color="auto" w:fill="auto"/>
            <w:vAlign w:val="bottom"/>
            <w:hideMark/>
          </w:tcPr>
          <w:p w:rsidR="00EF38DA" w:rsidRPr="00530122" w:rsidRDefault="00EF38DA" w:rsidP="00EF38DA">
            <w:pPr>
              <w:spacing w:before="0"/>
              <w:jc w:val="right"/>
              <w:rPr>
                <w:rFonts w:cs="Arial"/>
                <w:sz w:val="24"/>
                <w:szCs w:val="24"/>
              </w:rPr>
            </w:pPr>
            <w:r w:rsidRPr="00530122">
              <w:rPr>
                <w:rFonts w:cs="Arial"/>
                <w:sz w:val="24"/>
                <w:szCs w:val="24"/>
              </w:rPr>
              <w:t>720.00</w:t>
            </w:r>
          </w:p>
        </w:tc>
      </w:tr>
      <w:tr w:rsidR="00EF38DA" w:rsidRPr="00530122" w:rsidTr="00EF38DA">
        <w:trPr>
          <w:gridAfter w:val="2"/>
          <w:wAfter w:w="1448" w:type="dxa"/>
          <w:trHeight w:val="570"/>
        </w:trPr>
        <w:tc>
          <w:tcPr>
            <w:tcW w:w="889" w:type="dxa"/>
            <w:tcBorders>
              <w:top w:val="nil"/>
              <w:left w:val="double" w:sz="6" w:space="0" w:color="auto"/>
              <w:bottom w:val="nil"/>
              <w:right w:val="single" w:sz="4" w:space="0" w:color="auto"/>
            </w:tcBorders>
            <w:shd w:val="clear" w:color="auto" w:fill="auto"/>
            <w:hideMark/>
          </w:tcPr>
          <w:p w:rsidR="00EF38DA" w:rsidRPr="00530122" w:rsidRDefault="00EF38DA" w:rsidP="00EF38DA">
            <w:pPr>
              <w:spacing w:before="0"/>
              <w:jc w:val="left"/>
              <w:rPr>
                <w:rFonts w:cs="Arial"/>
                <w:sz w:val="24"/>
                <w:szCs w:val="24"/>
              </w:rPr>
            </w:pPr>
            <w:r w:rsidRPr="00530122">
              <w:rPr>
                <w:rFonts w:cs="Arial"/>
                <w:sz w:val="24"/>
                <w:szCs w:val="24"/>
              </w:rPr>
              <w:t>2.1.2.</w:t>
            </w:r>
          </w:p>
        </w:tc>
        <w:tc>
          <w:tcPr>
            <w:tcW w:w="6581" w:type="dxa"/>
            <w:tcBorders>
              <w:top w:val="nil"/>
              <w:left w:val="nil"/>
              <w:bottom w:val="nil"/>
              <w:right w:val="single" w:sz="4" w:space="0" w:color="auto"/>
            </w:tcBorders>
            <w:shd w:val="clear" w:color="auto" w:fill="auto"/>
            <w:hideMark/>
          </w:tcPr>
          <w:p w:rsidR="00EF38DA" w:rsidRPr="00530122" w:rsidRDefault="00EF38DA" w:rsidP="00EF38DA">
            <w:pPr>
              <w:spacing w:before="0"/>
              <w:rPr>
                <w:rFonts w:cs="Arial"/>
                <w:sz w:val="24"/>
                <w:szCs w:val="24"/>
              </w:rPr>
            </w:pPr>
            <w:r w:rsidRPr="00530122">
              <w:rPr>
                <w:rFonts w:cs="Arial"/>
                <w:sz w:val="24"/>
                <w:szCs w:val="24"/>
              </w:rPr>
              <w:t>Rušenje venca sa krova liftovskog prostora na koti +17,13m.</w:t>
            </w:r>
          </w:p>
        </w:tc>
        <w:tc>
          <w:tcPr>
            <w:tcW w:w="1260" w:type="dxa"/>
            <w:tcBorders>
              <w:top w:val="nil"/>
              <w:left w:val="nil"/>
              <w:bottom w:val="nil"/>
              <w:right w:val="single" w:sz="4" w:space="0" w:color="auto"/>
            </w:tcBorders>
            <w:shd w:val="clear" w:color="auto" w:fill="auto"/>
            <w:vAlign w:val="bottom"/>
            <w:hideMark/>
          </w:tcPr>
          <w:p w:rsidR="00EF38DA" w:rsidRPr="00530122" w:rsidRDefault="00EF38DA" w:rsidP="00EF38DA">
            <w:pPr>
              <w:spacing w:before="0"/>
              <w:jc w:val="center"/>
              <w:rPr>
                <w:rFonts w:cs="Arial"/>
                <w:sz w:val="24"/>
                <w:szCs w:val="24"/>
              </w:rPr>
            </w:pPr>
            <w:r w:rsidRPr="00530122">
              <w:rPr>
                <w:rFonts w:cs="Arial"/>
                <w:sz w:val="24"/>
                <w:szCs w:val="24"/>
              </w:rPr>
              <w:t> </w:t>
            </w:r>
          </w:p>
        </w:tc>
        <w:tc>
          <w:tcPr>
            <w:tcW w:w="1710" w:type="dxa"/>
            <w:tcBorders>
              <w:top w:val="nil"/>
              <w:left w:val="nil"/>
              <w:bottom w:val="nil"/>
              <w:right w:val="single" w:sz="4" w:space="0" w:color="auto"/>
            </w:tcBorders>
            <w:shd w:val="clear" w:color="auto" w:fill="auto"/>
            <w:vAlign w:val="bottom"/>
            <w:hideMark/>
          </w:tcPr>
          <w:p w:rsidR="00EF38DA" w:rsidRPr="00530122" w:rsidRDefault="00EF38DA" w:rsidP="00EF38DA">
            <w:pPr>
              <w:spacing w:before="0"/>
              <w:jc w:val="left"/>
              <w:rPr>
                <w:rFonts w:cs="Arial"/>
                <w:color w:val="0070C0"/>
                <w:sz w:val="24"/>
                <w:szCs w:val="24"/>
              </w:rPr>
            </w:pPr>
            <w:r w:rsidRPr="00530122">
              <w:rPr>
                <w:rFonts w:cs="Arial"/>
                <w:color w:val="0070C0"/>
                <w:sz w:val="24"/>
                <w:szCs w:val="24"/>
              </w:rPr>
              <w:t> </w:t>
            </w:r>
          </w:p>
        </w:tc>
      </w:tr>
      <w:tr w:rsidR="00EF38DA" w:rsidRPr="00530122" w:rsidTr="00EF38DA">
        <w:trPr>
          <w:gridAfter w:val="2"/>
          <w:wAfter w:w="1448" w:type="dxa"/>
          <w:trHeight w:val="570"/>
        </w:trPr>
        <w:tc>
          <w:tcPr>
            <w:tcW w:w="889" w:type="dxa"/>
            <w:tcBorders>
              <w:top w:val="nil"/>
              <w:left w:val="double" w:sz="6" w:space="0" w:color="auto"/>
              <w:bottom w:val="nil"/>
              <w:right w:val="single" w:sz="4" w:space="0" w:color="auto"/>
            </w:tcBorders>
            <w:shd w:val="clear" w:color="auto" w:fill="auto"/>
            <w:hideMark/>
          </w:tcPr>
          <w:p w:rsidR="00EF38DA" w:rsidRPr="00530122" w:rsidRDefault="00EF38DA" w:rsidP="00EF38DA">
            <w:pPr>
              <w:spacing w:before="0"/>
              <w:jc w:val="left"/>
              <w:rPr>
                <w:rFonts w:cs="Arial"/>
                <w:sz w:val="24"/>
                <w:szCs w:val="24"/>
              </w:rPr>
            </w:pPr>
            <w:r w:rsidRPr="00530122">
              <w:rPr>
                <w:rFonts w:cs="Arial"/>
                <w:sz w:val="24"/>
                <w:szCs w:val="24"/>
              </w:rPr>
              <w:t> </w:t>
            </w:r>
          </w:p>
        </w:tc>
        <w:tc>
          <w:tcPr>
            <w:tcW w:w="6581" w:type="dxa"/>
            <w:tcBorders>
              <w:top w:val="nil"/>
              <w:left w:val="nil"/>
              <w:bottom w:val="nil"/>
              <w:right w:val="single" w:sz="4" w:space="0" w:color="auto"/>
            </w:tcBorders>
            <w:shd w:val="clear" w:color="auto" w:fill="auto"/>
            <w:hideMark/>
          </w:tcPr>
          <w:p w:rsidR="00EF38DA" w:rsidRPr="00530122" w:rsidRDefault="00EF38DA" w:rsidP="00EF38DA">
            <w:pPr>
              <w:spacing w:before="0"/>
              <w:rPr>
                <w:rFonts w:cs="Arial"/>
                <w:sz w:val="24"/>
                <w:szCs w:val="24"/>
              </w:rPr>
            </w:pPr>
            <w:r w:rsidRPr="00530122">
              <w:rPr>
                <w:rFonts w:cs="Arial"/>
                <w:sz w:val="24"/>
                <w:szCs w:val="24"/>
              </w:rPr>
              <w:t>Cenom obuhvaćeno utovar i odvoz šuta na deponiju.</w:t>
            </w:r>
          </w:p>
        </w:tc>
        <w:tc>
          <w:tcPr>
            <w:tcW w:w="1260" w:type="dxa"/>
            <w:tcBorders>
              <w:top w:val="nil"/>
              <w:left w:val="nil"/>
              <w:bottom w:val="nil"/>
              <w:right w:val="single" w:sz="4" w:space="0" w:color="auto"/>
            </w:tcBorders>
            <w:shd w:val="clear" w:color="auto" w:fill="auto"/>
            <w:vAlign w:val="bottom"/>
            <w:hideMark/>
          </w:tcPr>
          <w:p w:rsidR="00EF38DA" w:rsidRPr="00530122" w:rsidRDefault="00EF38DA" w:rsidP="00EF38DA">
            <w:pPr>
              <w:spacing w:before="0"/>
              <w:jc w:val="center"/>
              <w:rPr>
                <w:rFonts w:cs="Arial"/>
                <w:sz w:val="24"/>
                <w:szCs w:val="24"/>
              </w:rPr>
            </w:pPr>
            <w:r w:rsidRPr="00530122">
              <w:rPr>
                <w:rFonts w:cs="Arial"/>
                <w:sz w:val="24"/>
                <w:szCs w:val="24"/>
              </w:rPr>
              <w:t> </w:t>
            </w:r>
          </w:p>
        </w:tc>
        <w:tc>
          <w:tcPr>
            <w:tcW w:w="1710" w:type="dxa"/>
            <w:tcBorders>
              <w:top w:val="nil"/>
              <w:left w:val="nil"/>
              <w:bottom w:val="nil"/>
              <w:right w:val="single" w:sz="4" w:space="0" w:color="auto"/>
            </w:tcBorders>
            <w:shd w:val="clear" w:color="auto" w:fill="auto"/>
            <w:vAlign w:val="bottom"/>
            <w:hideMark/>
          </w:tcPr>
          <w:p w:rsidR="00EF38DA" w:rsidRPr="00530122" w:rsidRDefault="00EF38DA" w:rsidP="00EF38DA">
            <w:pPr>
              <w:spacing w:before="0"/>
              <w:jc w:val="left"/>
              <w:rPr>
                <w:rFonts w:cs="Arial"/>
                <w:sz w:val="24"/>
                <w:szCs w:val="24"/>
              </w:rPr>
            </w:pPr>
            <w:r w:rsidRPr="00530122">
              <w:rPr>
                <w:rFonts w:cs="Arial"/>
                <w:sz w:val="24"/>
                <w:szCs w:val="24"/>
              </w:rPr>
              <w:t> </w:t>
            </w:r>
          </w:p>
        </w:tc>
      </w:tr>
      <w:tr w:rsidR="00EF38DA" w:rsidRPr="00530122" w:rsidTr="00EF38DA">
        <w:trPr>
          <w:gridAfter w:val="2"/>
          <w:wAfter w:w="1448" w:type="dxa"/>
          <w:trHeight w:val="300"/>
        </w:trPr>
        <w:tc>
          <w:tcPr>
            <w:tcW w:w="889" w:type="dxa"/>
            <w:tcBorders>
              <w:top w:val="nil"/>
              <w:left w:val="double" w:sz="6" w:space="0" w:color="auto"/>
              <w:bottom w:val="nil"/>
              <w:right w:val="single" w:sz="4" w:space="0" w:color="auto"/>
            </w:tcBorders>
            <w:shd w:val="clear" w:color="auto" w:fill="auto"/>
            <w:hideMark/>
          </w:tcPr>
          <w:p w:rsidR="00EF38DA" w:rsidRPr="00530122" w:rsidRDefault="00EF38DA" w:rsidP="00EF38DA">
            <w:pPr>
              <w:spacing w:before="0"/>
              <w:jc w:val="left"/>
              <w:rPr>
                <w:rFonts w:cs="Arial"/>
                <w:sz w:val="24"/>
                <w:szCs w:val="24"/>
              </w:rPr>
            </w:pPr>
            <w:r w:rsidRPr="00530122">
              <w:rPr>
                <w:rFonts w:cs="Arial"/>
                <w:sz w:val="24"/>
                <w:szCs w:val="24"/>
              </w:rPr>
              <w:t> </w:t>
            </w:r>
          </w:p>
        </w:tc>
        <w:tc>
          <w:tcPr>
            <w:tcW w:w="6581" w:type="dxa"/>
            <w:tcBorders>
              <w:top w:val="nil"/>
              <w:left w:val="nil"/>
              <w:bottom w:val="nil"/>
              <w:right w:val="single" w:sz="4" w:space="0" w:color="auto"/>
            </w:tcBorders>
            <w:shd w:val="clear" w:color="auto" w:fill="auto"/>
            <w:hideMark/>
          </w:tcPr>
          <w:p w:rsidR="00EF38DA" w:rsidRPr="00530122" w:rsidRDefault="00EF38DA" w:rsidP="00EF38DA">
            <w:pPr>
              <w:spacing w:before="0"/>
              <w:rPr>
                <w:rFonts w:cs="Arial"/>
                <w:sz w:val="24"/>
                <w:szCs w:val="24"/>
              </w:rPr>
            </w:pPr>
            <w:r w:rsidRPr="00530122">
              <w:rPr>
                <w:rFonts w:cs="Arial"/>
                <w:sz w:val="24"/>
                <w:szCs w:val="24"/>
              </w:rPr>
              <w:t>Obračun po m³.</w:t>
            </w:r>
          </w:p>
        </w:tc>
        <w:tc>
          <w:tcPr>
            <w:tcW w:w="1260" w:type="dxa"/>
            <w:tcBorders>
              <w:top w:val="nil"/>
              <w:left w:val="nil"/>
              <w:bottom w:val="nil"/>
              <w:right w:val="single" w:sz="4" w:space="0" w:color="auto"/>
            </w:tcBorders>
            <w:shd w:val="clear" w:color="auto" w:fill="auto"/>
            <w:vAlign w:val="bottom"/>
            <w:hideMark/>
          </w:tcPr>
          <w:p w:rsidR="00EF38DA" w:rsidRPr="00530122" w:rsidRDefault="00EF38DA" w:rsidP="00EF38DA">
            <w:pPr>
              <w:spacing w:before="0"/>
              <w:jc w:val="center"/>
              <w:rPr>
                <w:rFonts w:cs="Arial"/>
                <w:sz w:val="24"/>
                <w:szCs w:val="24"/>
              </w:rPr>
            </w:pPr>
            <w:r w:rsidRPr="00530122">
              <w:rPr>
                <w:rFonts w:cs="Arial"/>
                <w:sz w:val="24"/>
                <w:szCs w:val="24"/>
              </w:rPr>
              <w:t> </w:t>
            </w:r>
          </w:p>
        </w:tc>
        <w:tc>
          <w:tcPr>
            <w:tcW w:w="1710" w:type="dxa"/>
            <w:tcBorders>
              <w:top w:val="nil"/>
              <w:left w:val="nil"/>
              <w:bottom w:val="nil"/>
              <w:right w:val="single" w:sz="4" w:space="0" w:color="auto"/>
            </w:tcBorders>
            <w:shd w:val="clear" w:color="auto" w:fill="auto"/>
            <w:vAlign w:val="bottom"/>
            <w:hideMark/>
          </w:tcPr>
          <w:p w:rsidR="00EF38DA" w:rsidRPr="00530122" w:rsidRDefault="00EF38DA" w:rsidP="00EF38DA">
            <w:pPr>
              <w:spacing w:before="0"/>
              <w:jc w:val="left"/>
              <w:rPr>
                <w:rFonts w:cs="Arial"/>
                <w:sz w:val="24"/>
                <w:szCs w:val="24"/>
              </w:rPr>
            </w:pPr>
            <w:r w:rsidRPr="00530122">
              <w:rPr>
                <w:rFonts w:cs="Arial"/>
                <w:sz w:val="24"/>
                <w:szCs w:val="24"/>
              </w:rPr>
              <w:t> </w:t>
            </w:r>
          </w:p>
        </w:tc>
      </w:tr>
      <w:tr w:rsidR="00EF38DA" w:rsidRPr="00530122" w:rsidTr="00EF38DA">
        <w:trPr>
          <w:gridAfter w:val="2"/>
          <w:wAfter w:w="1448" w:type="dxa"/>
          <w:trHeight w:val="300"/>
        </w:trPr>
        <w:tc>
          <w:tcPr>
            <w:tcW w:w="889" w:type="dxa"/>
            <w:tcBorders>
              <w:top w:val="nil"/>
              <w:left w:val="double" w:sz="6" w:space="0" w:color="auto"/>
              <w:bottom w:val="nil"/>
              <w:right w:val="single" w:sz="4" w:space="0" w:color="auto"/>
            </w:tcBorders>
            <w:shd w:val="clear" w:color="auto" w:fill="auto"/>
            <w:hideMark/>
          </w:tcPr>
          <w:p w:rsidR="00EF38DA" w:rsidRPr="00530122" w:rsidRDefault="00EF38DA" w:rsidP="00EF38DA">
            <w:pPr>
              <w:spacing w:before="0"/>
              <w:jc w:val="left"/>
              <w:rPr>
                <w:rFonts w:cs="Arial"/>
                <w:sz w:val="24"/>
                <w:szCs w:val="24"/>
              </w:rPr>
            </w:pPr>
            <w:r w:rsidRPr="00530122">
              <w:rPr>
                <w:rFonts w:cs="Arial"/>
                <w:sz w:val="24"/>
                <w:szCs w:val="24"/>
              </w:rPr>
              <w:t> </w:t>
            </w:r>
          </w:p>
        </w:tc>
        <w:tc>
          <w:tcPr>
            <w:tcW w:w="6581" w:type="dxa"/>
            <w:tcBorders>
              <w:top w:val="nil"/>
              <w:left w:val="nil"/>
              <w:bottom w:val="nil"/>
              <w:right w:val="single" w:sz="4" w:space="0" w:color="auto"/>
            </w:tcBorders>
            <w:shd w:val="clear" w:color="auto" w:fill="auto"/>
            <w:hideMark/>
          </w:tcPr>
          <w:p w:rsidR="00EF38DA" w:rsidRPr="00530122" w:rsidRDefault="00EF38DA" w:rsidP="00EF38DA">
            <w:pPr>
              <w:spacing w:before="0"/>
              <w:rPr>
                <w:rFonts w:cs="Arial"/>
                <w:sz w:val="24"/>
                <w:szCs w:val="24"/>
              </w:rPr>
            </w:pPr>
            <w:r w:rsidRPr="00530122">
              <w:rPr>
                <w:rFonts w:cs="Arial"/>
                <w:sz w:val="24"/>
                <w:szCs w:val="24"/>
              </w:rPr>
              <w:t> </w:t>
            </w:r>
          </w:p>
        </w:tc>
        <w:tc>
          <w:tcPr>
            <w:tcW w:w="1260" w:type="dxa"/>
            <w:tcBorders>
              <w:top w:val="nil"/>
              <w:left w:val="nil"/>
              <w:bottom w:val="nil"/>
              <w:right w:val="single" w:sz="4" w:space="0" w:color="auto"/>
            </w:tcBorders>
            <w:shd w:val="clear" w:color="auto" w:fill="auto"/>
            <w:vAlign w:val="bottom"/>
            <w:hideMark/>
          </w:tcPr>
          <w:p w:rsidR="00EF38DA" w:rsidRPr="00530122" w:rsidRDefault="00EF38DA" w:rsidP="00EF38DA">
            <w:pPr>
              <w:spacing w:before="0"/>
              <w:jc w:val="center"/>
              <w:rPr>
                <w:rFonts w:cs="Arial"/>
                <w:sz w:val="24"/>
                <w:szCs w:val="24"/>
              </w:rPr>
            </w:pPr>
            <w:r w:rsidRPr="00530122">
              <w:rPr>
                <w:rFonts w:cs="Arial"/>
                <w:sz w:val="24"/>
                <w:szCs w:val="24"/>
              </w:rPr>
              <w:t>m³</w:t>
            </w:r>
          </w:p>
        </w:tc>
        <w:tc>
          <w:tcPr>
            <w:tcW w:w="1710" w:type="dxa"/>
            <w:tcBorders>
              <w:top w:val="nil"/>
              <w:left w:val="nil"/>
              <w:bottom w:val="nil"/>
              <w:right w:val="single" w:sz="4" w:space="0" w:color="auto"/>
            </w:tcBorders>
            <w:shd w:val="clear" w:color="auto" w:fill="auto"/>
            <w:vAlign w:val="bottom"/>
            <w:hideMark/>
          </w:tcPr>
          <w:p w:rsidR="00EF38DA" w:rsidRPr="00530122" w:rsidRDefault="00EF38DA" w:rsidP="00EF38DA">
            <w:pPr>
              <w:spacing w:before="0"/>
              <w:jc w:val="right"/>
              <w:rPr>
                <w:rFonts w:cs="Arial"/>
                <w:sz w:val="24"/>
                <w:szCs w:val="24"/>
              </w:rPr>
            </w:pPr>
            <w:r w:rsidRPr="00530122">
              <w:rPr>
                <w:rFonts w:cs="Arial"/>
                <w:sz w:val="24"/>
                <w:szCs w:val="24"/>
              </w:rPr>
              <w:t>3.30</w:t>
            </w:r>
          </w:p>
        </w:tc>
      </w:tr>
      <w:tr w:rsidR="00EF38DA" w:rsidRPr="00530122" w:rsidTr="00EF38DA">
        <w:trPr>
          <w:gridAfter w:val="2"/>
          <w:wAfter w:w="1448" w:type="dxa"/>
          <w:trHeight w:val="1140"/>
        </w:trPr>
        <w:tc>
          <w:tcPr>
            <w:tcW w:w="889" w:type="dxa"/>
            <w:tcBorders>
              <w:top w:val="nil"/>
              <w:left w:val="double" w:sz="6" w:space="0" w:color="auto"/>
              <w:bottom w:val="nil"/>
              <w:right w:val="single" w:sz="4" w:space="0" w:color="auto"/>
            </w:tcBorders>
            <w:shd w:val="clear" w:color="auto" w:fill="auto"/>
            <w:hideMark/>
          </w:tcPr>
          <w:p w:rsidR="00EF38DA" w:rsidRPr="00530122" w:rsidRDefault="00EF38DA" w:rsidP="00EF38DA">
            <w:pPr>
              <w:spacing w:before="0"/>
              <w:jc w:val="left"/>
              <w:rPr>
                <w:rFonts w:cs="Arial"/>
                <w:sz w:val="24"/>
                <w:szCs w:val="24"/>
              </w:rPr>
            </w:pPr>
            <w:r w:rsidRPr="00530122">
              <w:rPr>
                <w:rFonts w:cs="Arial"/>
                <w:sz w:val="24"/>
                <w:szCs w:val="24"/>
              </w:rPr>
              <w:t>2.1.3.</w:t>
            </w:r>
          </w:p>
        </w:tc>
        <w:tc>
          <w:tcPr>
            <w:tcW w:w="6581" w:type="dxa"/>
            <w:tcBorders>
              <w:top w:val="nil"/>
              <w:left w:val="nil"/>
              <w:bottom w:val="nil"/>
              <w:right w:val="single" w:sz="4" w:space="0" w:color="auto"/>
            </w:tcBorders>
            <w:shd w:val="clear" w:color="auto" w:fill="auto"/>
            <w:hideMark/>
          </w:tcPr>
          <w:p w:rsidR="00EF38DA" w:rsidRPr="00530122" w:rsidRDefault="00EF38DA" w:rsidP="00EF38DA">
            <w:pPr>
              <w:spacing w:before="0"/>
              <w:rPr>
                <w:rFonts w:cs="Arial"/>
                <w:sz w:val="24"/>
                <w:szCs w:val="24"/>
              </w:rPr>
            </w:pPr>
            <w:r w:rsidRPr="00530122">
              <w:rPr>
                <w:rFonts w:cs="Arial"/>
                <w:sz w:val="24"/>
                <w:szCs w:val="24"/>
              </w:rPr>
              <w:t>Rušenje fasadnog sendvič zida liftovskog prostora, koji se sastoji od AB zida d=120mm, TI d=60mm i fasadne opeke d=120mm.</w:t>
            </w:r>
          </w:p>
        </w:tc>
        <w:tc>
          <w:tcPr>
            <w:tcW w:w="1260" w:type="dxa"/>
            <w:tcBorders>
              <w:top w:val="nil"/>
              <w:left w:val="nil"/>
              <w:bottom w:val="nil"/>
              <w:right w:val="single" w:sz="4" w:space="0" w:color="auto"/>
            </w:tcBorders>
            <w:shd w:val="clear" w:color="auto" w:fill="auto"/>
            <w:vAlign w:val="bottom"/>
            <w:hideMark/>
          </w:tcPr>
          <w:p w:rsidR="00EF38DA" w:rsidRPr="00530122" w:rsidRDefault="00EF38DA" w:rsidP="00EF38DA">
            <w:pPr>
              <w:spacing w:before="0"/>
              <w:jc w:val="center"/>
              <w:rPr>
                <w:rFonts w:cs="Arial"/>
                <w:sz w:val="24"/>
                <w:szCs w:val="24"/>
              </w:rPr>
            </w:pPr>
            <w:r w:rsidRPr="00530122">
              <w:rPr>
                <w:rFonts w:cs="Arial"/>
                <w:sz w:val="24"/>
                <w:szCs w:val="24"/>
              </w:rPr>
              <w:t> </w:t>
            </w:r>
          </w:p>
        </w:tc>
        <w:tc>
          <w:tcPr>
            <w:tcW w:w="1710" w:type="dxa"/>
            <w:tcBorders>
              <w:top w:val="nil"/>
              <w:left w:val="nil"/>
              <w:bottom w:val="nil"/>
              <w:right w:val="single" w:sz="4" w:space="0" w:color="auto"/>
            </w:tcBorders>
            <w:shd w:val="clear" w:color="auto" w:fill="auto"/>
            <w:vAlign w:val="bottom"/>
            <w:hideMark/>
          </w:tcPr>
          <w:p w:rsidR="00EF38DA" w:rsidRPr="00530122" w:rsidRDefault="00EF38DA" w:rsidP="00EF38DA">
            <w:pPr>
              <w:spacing w:before="0"/>
              <w:jc w:val="left"/>
              <w:rPr>
                <w:rFonts w:cs="Arial"/>
                <w:sz w:val="24"/>
                <w:szCs w:val="24"/>
              </w:rPr>
            </w:pPr>
            <w:r w:rsidRPr="00530122">
              <w:rPr>
                <w:rFonts w:cs="Arial"/>
                <w:sz w:val="24"/>
                <w:szCs w:val="24"/>
              </w:rPr>
              <w:t> </w:t>
            </w:r>
          </w:p>
        </w:tc>
      </w:tr>
      <w:tr w:rsidR="00EF38DA" w:rsidRPr="00530122" w:rsidTr="00EF38DA">
        <w:trPr>
          <w:gridAfter w:val="2"/>
          <w:wAfter w:w="1448" w:type="dxa"/>
          <w:trHeight w:val="570"/>
        </w:trPr>
        <w:tc>
          <w:tcPr>
            <w:tcW w:w="889" w:type="dxa"/>
            <w:tcBorders>
              <w:top w:val="nil"/>
              <w:left w:val="double" w:sz="6" w:space="0" w:color="auto"/>
              <w:bottom w:val="nil"/>
              <w:right w:val="single" w:sz="4" w:space="0" w:color="auto"/>
            </w:tcBorders>
            <w:shd w:val="clear" w:color="auto" w:fill="auto"/>
            <w:hideMark/>
          </w:tcPr>
          <w:p w:rsidR="00EF38DA" w:rsidRPr="00530122" w:rsidRDefault="00EF38DA" w:rsidP="00EF38DA">
            <w:pPr>
              <w:spacing w:before="0"/>
              <w:jc w:val="left"/>
              <w:rPr>
                <w:rFonts w:cs="Arial"/>
                <w:sz w:val="24"/>
                <w:szCs w:val="24"/>
              </w:rPr>
            </w:pPr>
            <w:r w:rsidRPr="00530122">
              <w:rPr>
                <w:rFonts w:cs="Arial"/>
                <w:sz w:val="24"/>
                <w:szCs w:val="24"/>
              </w:rPr>
              <w:t> </w:t>
            </w:r>
          </w:p>
        </w:tc>
        <w:tc>
          <w:tcPr>
            <w:tcW w:w="6581" w:type="dxa"/>
            <w:tcBorders>
              <w:top w:val="nil"/>
              <w:left w:val="nil"/>
              <w:bottom w:val="nil"/>
              <w:right w:val="single" w:sz="4" w:space="0" w:color="auto"/>
            </w:tcBorders>
            <w:shd w:val="clear" w:color="auto" w:fill="auto"/>
            <w:hideMark/>
          </w:tcPr>
          <w:p w:rsidR="00EF38DA" w:rsidRPr="00530122" w:rsidRDefault="00EF38DA" w:rsidP="00EF38DA">
            <w:pPr>
              <w:spacing w:before="0"/>
              <w:rPr>
                <w:rFonts w:cs="Arial"/>
                <w:sz w:val="24"/>
                <w:szCs w:val="24"/>
              </w:rPr>
            </w:pPr>
            <w:r w:rsidRPr="00530122">
              <w:rPr>
                <w:rFonts w:cs="Arial"/>
                <w:sz w:val="24"/>
                <w:szCs w:val="24"/>
              </w:rPr>
              <w:t>Cenom obuhvaćeno utovar i odvoz šuta na deponiju.</w:t>
            </w:r>
          </w:p>
        </w:tc>
        <w:tc>
          <w:tcPr>
            <w:tcW w:w="1260" w:type="dxa"/>
            <w:tcBorders>
              <w:top w:val="nil"/>
              <w:left w:val="nil"/>
              <w:bottom w:val="nil"/>
              <w:right w:val="single" w:sz="4" w:space="0" w:color="auto"/>
            </w:tcBorders>
            <w:shd w:val="clear" w:color="auto" w:fill="auto"/>
            <w:vAlign w:val="bottom"/>
            <w:hideMark/>
          </w:tcPr>
          <w:p w:rsidR="00EF38DA" w:rsidRPr="00530122" w:rsidRDefault="00EF38DA" w:rsidP="00EF38DA">
            <w:pPr>
              <w:spacing w:before="0"/>
              <w:jc w:val="center"/>
              <w:rPr>
                <w:rFonts w:cs="Arial"/>
                <w:sz w:val="24"/>
                <w:szCs w:val="24"/>
              </w:rPr>
            </w:pPr>
            <w:r w:rsidRPr="00530122">
              <w:rPr>
                <w:rFonts w:cs="Arial"/>
                <w:sz w:val="24"/>
                <w:szCs w:val="24"/>
              </w:rPr>
              <w:t> </w:t>
            </w:r>
          </w:p>
        </w:tc>
        <w:tc>
          <w:tcPr>
            <w:tcW w:w="1710" w:type="dxa"/>
            <w:tcBorders>
              <w:top w:val="nil"/>
              <w:left w:val="nil"/>
              <w:bottom w:val="nil"/>
              <w:right w:val="single" w:sz="4" w:space="0" w:color="auto"/>
            </w:tcBorders>
            <w:shd w:val="clear" w:color="auto" w:fill="auto"/>
            <w:vAlign w:val="bottom"/>
            <w:hideMark/>
          </w:tcPr>
          <w:p w:rsidR="00EF38DA" w:rsidRPr="00530122" w:rsidRDefault="00EF38DA" w:rsidP="00EF38DA">
            <w:pPr>
              <w:spacing w:before="0"/>
              <w:jc w:val="left"/>
              <w:rPr>
                <w:rFonts w:cs="Arial"/>
                <w:color w:val="0070C0"/>
                <w:sz w:val="24"/>
                <w:szCs w:val="24"/>
              </w:rPr>
            </w:pPr>
            <w:r w:rsidRPr="00530122">
              <w:rPr>
                <w:rFonts w:cs="Arial"/>
                <w:color w:val="0070C0"/>
                <w:sz w:val="24"/>
                <w:szCs w:val="24"/>
              </w:rPr>
              <w:t> </w:t>
            </w:r>
          </w:p>
        </w:tc>
      </w:tr>
      <w:tr w:rsidR="00EF38DA" w:rsidRPr="00530122" w:rsidTr="00EF38DA">
        <w:trPr>
          <w:gridAfter w:val="2"/>
          <w:wAfter w:w="1448" w:type="dxa"/>
          <w:trHeight w:val="300"/>
        </w:trPr>
        <w:tc>
          <w:tcPr>
            <w:tcW w:w="889" w:type="dxa"/>
            <w:tcBorders>
              <w:top w:val="nil"/>
              <w:left w:val="double" w:sz="6" w:space="0" w:color="auto"/>
              <w:bottom w:val="nil"/>
              <w:right w:val="single" w:sz="4" w:space="0" w:color="auto"/>
            </w:tcBorders>
            <w:shd w:val="clear" w:color="auto" w:fill="auto"/>
            <w:hideMark/>
          </w:tcPr>
          <w:p w:rsidR="00EF38DA" w:rsidRPr="00530122" w:rsidRDefault="00EF38DA" w:rsidP="00EF38DA">
            <w:pPr>
              <w:spacing w:before="0"/>
              <w:jc w:val="left"/>
              <w:rPr>
                <w:rFonts w:cs="Arial"/>
                <w:sz w:val="24"/>
                <w:szCs w:val="24"/>
              </w:rPr>
            </w:pPr>
            <w:r w:rsidRPr="00530122">
              <w:rPr>
                <w:rFonts w:cs="Arial"/>
                <w:sz w:val="24"/>
                <w:szCs w:val="24"/>
              </w:rPr>
              <w:t> </w:t>
            </w:r>
          </w:p>
        </w:tc>
        <w:tc>
          <w:tcPr>
            <w:tcW w:w="6581" w:type="dxa"/>
            <w:tcBorders>
              <w:top w:val="nil"/>
              <w:left w:val="nil"/>
              <w:bottom w:val="nil"/>
              <w:right w:val="single" w:sz="4" w:space="0" w:color="auto"/>
            </w:tcBorders>
            <w:shd w:val="clear" w:color="auto" w:fill="auto"/>
            <w:hideMark/>
          </w:tcPr>
          <w:p w:rsidR="00EF38DA" w:rsidRPr="00530122" w:rsidRDefault="00EF38DA" w:rsidP="00EF38DA">
            <w:pPr>
              <w:spacing w:before="0"/>
              <w:rPr>
                <w:rFonts w:cs="Arial"/>
                <w:sz w:val="24"/>
                <w:szCs w:val="24"/>
              </w:rPr>
            </w:pPr>
            <w:r w:rsidRPr="00530122">
              <w:rPr>
                <w:rFonts w:cs="Arial"/>
                <w:sz w:val="24"/>
                <w:szCs w:val="24"/>
              </w:rPr>
              <w:t>Obračun po m².</w:t>
            </w:r>
          </w:p>
        </w:tc>
        <w:tc>
          <w:tcPr>
            <w:tcW w:w="1260" w:type="dxa"/>
            <w:tcBorders>
              <w:top w:val="nil"/>
              <w:left w:val="nil"/>
              <w:bottom w:val="nil"/>
              <w:right w:val="single" w:sz="4" w:space="0" w:color="auto"/>
            </w:tcBorders>
            <w:shd w:val="clear" w:color="auto" w:fill="auto"/>
            <w:vAlign w:val="bottom"/>
            <w:hideMark/>
          </w:tcPr>
          <w:p w:rsidR="00EF38DA" w:rsidRPr="00530122" w:rsidRDefault="00EF38DA" w:rsidP="00EF38DA">
            <w:pPr>
              <w:spacing w:before="0"/>
              <w:jc w:val="center"/>
              <w:rPr>
                <w:rFonts w:cs="Arial"/>
                <w:sz w:val="24"/>
                <w:szCs w:val="24"/>
              </w:rPr>
            </w:pPr>
            <w:r w:rsidRPr="00530122">
              <w:rPr>
                <w:rFonts w:cs="Arial"/>
                <w:sz w:val="24"/>
                <w:szCs w:val="24"/>
              </w:rPr>
              <w:t> </w:t>
            </w:r>
          </w:p>
        </w:tc>
        <w:tc>
          <w:tcPr>
            <w:tcW w:w="1710" w:type="dxa"/>
            <w:tcBorders>
              <w:top w:val="nil"/>
              <w:left w:val="nil"/>
              <w:bottom w:val="nil"/>
              <w:right w:val="single" w:sz="4" w:space="0" w:color="auto"/>
            </w:tcBorders>
            <w:shd w:val="clear" w:color="auto" w:fill="auto"/>
            <w:vAlign w:val="bottom"/>
            <w:hideMark/>
          </w:tcPr>
          <w:p w:rsidR="00EF38DA" w:rsidRPr="00530122" w:rsidRDefault="00EF38DA" w:rsidP="00EF38DA">
            <w:pPr>
              <w:spacing w:before="0"/>
              <w:jc w:val="left"/>
              <w:rPr>
                <w:rFonts w:cs="Arial"/>
                <w:color w:val="0070C0"/>
                <w:sz w:val="24"/>
                <w:szCs w:val="24"/>
              </w:rPr>
            </w:pPr>
            <w:r w:rsidRPr="00530122">
              <w:rPr>
                <w:rFonts w:cs="Arial"/>
                <w:color w:val="0070C0"/>
                <w:sz w:val="24"/>
                <w:szCs w:val="24"/>
              </w:rPr>
              <w:t> </w:t>
            </w:r>
          </w:p>
        </w:tc>
      </w:tr>
      <w:tr w:rsidR="00EF38DA" w:rsidRPr="00530122" w:rsidTr="00EF38DA">
        <w:trPr>
          <w:gridAfter w:val="2"/>
          <w:wAfter w:w="1448" w:type="dxa"/>
          <w:trHeight w:val="300"/>
        </w:trPr>
        <w:tc>
          <w:tcPr>
            <w:tcW w:w="889" w:type="dxa"/>
            <w:tcBorders>
              <w:top w:val="nil"/>
              <w:left w:val="double" w:sz="6" w:space="0" w:color="auto"/>
              <w:bottom w:val="nil"/>
              <w:right w:val="single" w:sz="4" w:space="0" w:color="auto"/>
            </w:tcBorders>
            <w:shd w:val="clear" w:color="auto" w:fill="auto"/>
            <w:hideMark/>
          </w:tcPr>
          <w:p w:rsidR="00EF38DA" w:rsidRPr="00530122" w:rsidRDefault="00EF38DA" w:rsidP="00EF38DA">
            <w:pPr>
              <w:spacing w:before="0"/>
              <w:jc w:val="left"/>
              <w:rPr>
                <w:rFonts w:cs="Arial"/>
                <w:sz w:val="24"/>
                <w:szCs w:val="24"/>
              </w:rPr>
            </w:pPr>
            <w:r w:rsidRPr="00530122">
              <w:rPr>
                <w:rFonts w:cs="Arial"/>
                <w:sz w:val="24"/>
                <w:szCs w:val="24"/>
              </w:rPr>
              <w:t> </w:t>
            </w:r>
          </w:p>
        </w:tc>
        <w:tc>
          <w:tcPr>
            <w:tcW w:w="6581" w:type="dxa"/>
            <w:tcBorders>
              <w:top w:val="nil"/>
              <w:left w:val="nil"/>
              <w:bottom w:val="nil"/>
              <w:right w:val="nil"/>
            </w:tcBorders>
            <w:shd w:val="clear" w:color="auto" w:fill="auto"/>
            <w:noWrap/>
            <w:vAlign w:val="bottom"/>
            <w:hideMark/>
          </w:tcPr>
          <w:p w:rsidR="00EF38DA" w:rsidRPr="00530122" w:rsidRDefault="00EF38DA" w:rsidP="00EF38DA">
            <w:pPr>
              <w:spacing w:before="0"/>
              <w:jc w:val="left"/>
              <w:rPr>
                <w:rFonts w:cs="Arial"/>
                <w:sz w:val="24"/>
                <w:szCs w:val="24"/>
              </w:rPr>
            </w:pPr>
          </w:p>
        </w:tc>
        <w:tc>
          <w:tcPr>
            <w:tcW w:w="1260" w:type="dxa"/>
            <w:tcBorders>
              <w:top w:val="nil"/>
              <w:left w:val="single" w:sz="4" w:space="0" w:color="auto"/>
              <w:bottom w:val="nil"/>
              <w:right w:val="single" w:sz="4" w:space="0" w:color="auto"/>
            </w:tcBorders>
            <w:shd w:val="clear" w:color="auto" w:fill="auto"/>
            <w:vAlign w:val="bottom"/>
            <w:hideMark/>
          </w:tcPr>
          <w:p w:rsidR="00EF38DA" w:rsidRPr="00530122" w:rsidRDefault="00EF38DA" w:rsidP="00EF38DA">
            <w:pPr>
              <w:spacing w:before="0"/>
              <w:jc w:val="center"/>
              <w:rPr>
                <w:rFonts w:cs="Arial"/>
                <w:sz w:val="24"/>
                <w:szCs w:val="24"/>
              </w:rPr>
            </w:pPr>
            <w:r w:rsidRPr="00530122">
              <w:rPr>
                <w:rFonts w:cs="Arial"/>
                <w:sz w:val="24"/>
                <w:szCs w:val="24"/>
              </w:rPr>
              <w:t>m²</w:t>
            </w:r>
          </w:p>
        </w:tc>
        <w:tc>
          <w:tcPr>
            <w:tcW w:w="1710" w:type="dxa"/>
            <w:tcBorders>
              <w:top w:val="nil"/>
              <w:left w:val="nil"/>
              <w:bottom w:val="nil"/>
              <w:right w:val="single" w:sz="4" w:space="0" w:color="auto"/>
            </w:tcBorders>
            <w:shd w:val="clear" w:color="auto" w:fill="auto"/>
            <w:vAlign w:val="bottom"/>
            <w:hideMark/>
          </w:tcPr>
          <w:p w:rsidR="00EF38DA" w:rsidRPr="00530122" w:rsidRDefault="00EF38DA" w:rsidP="00EF38DA">
            <w:pPr>
              <w:spacing w:before="0"/>
              <w:jc w:val="right"/>
              <w:rPr>
                <w:rFonts w:cs="Arial"/>
                <w:sz w:val="24"/>
                <w:szCs w:val="24"/>
              </w:rPr>
            </w:pPr>
            <w:r w:rsidRPr="00530122">
              <w:rPr>
                <w:rFonts w:cs="Arial"/>
                <w:sz w:val="24"/>
                <w:szCs w:val="24"/>
              </w:rPr>
              <w:t>15.40</w:t>
            </w:r>
          </w:p>
        </w:tc>
      </w:tr>
      <w:tr w:rsidR="00EF38DA" w:rsidRPr="00530122" w:rsidTr="00EF38DA">
        <w:trPr>
          <w:gridAfter w:val="2"/>
          <w:wAfter w:w="1448" w:type="dxa"/>
          <w:trHeight w:val="570"/>
        </w:trPr>
        <w:tc>
          <w:tcPr>
            <w:tcW w:w="889" w:type="dxa"/>
            <w:tcBorders>
              <w:top w:val="nil"/>
              <w:left w:val="double" w:sz="6" w:space="0" w:color="auto"/>
              <w:bottom w:val="nil"/>
              <w:right w:val="single" w:sz="4" w:space="0" w:color="auto"/>
            </w:tcBorders>
            <w:shd w:val="clear" w:color="auto" w:fill="auto"/>
            <w:hideMark/>
          </w:tcPr>
          <w:p w:rsidR="00EF38DA" w:rsidRPr="00530122" w:rsidRDefault="00EF38DA" w:rsidP="00EF38DA">
            <w:pPr>
              <w:spacing w:before="0"/>
              <w:jc w:val="left"/>
              <w:rPr>
                <w:rFonts w:cs="Arial"/>
                <w:sz w:val="24"/>
                <w:szCs w:val="24"/>
              </w:rPr>
            </w:pPr>
            <w:r w:rsidRPr="00530122">
              <w:rPr>
                <w:rFonts w:cs="Arial"/>
                <w:sz w:val="24"/>
                <w:szCs w:val="24"/>
              </w:rPr>
              <w:t>2.1.4.</w:t>
            </w:r>
          </w:p>
        </w:tc>
        <w:tc>
          <w:tcPr>
            <w:tcW w:w="6581" w:type="dxa"/>
            <w:tcBorders>
              <w:top w:val="nil"/>
              <w:left w:val="nil"/>
              <w:bottom w:val="nil"/>
              <w:right w:val="single" w:sz="4" w:space="0" w:color="auto"/>
            </w:tcBorders>
            <w:shd w:val="clear" w:color="auto" w:fill="auto"/>
            <w:hideMark/>
          </w:tcPr>
          <w:p w:rsidR="00EF38DA" w:rsidRPr="00530122" w:rsidRDefault="00EF38DA" w:rsidP="00EF38DA">
            <w:pPr>
              <w:spacing w:before="0"/>
              <w:rPr>
                <w:rFonts w:cs="Arial"/>
                <w:sz w:val="24"/>
                <w:szCs w:val="24"/>
              </w:rPr>
            </w:pPr>
            <w:r w:rsidRPr="00530122">
              <w:rPr>
                <w:rFonts w:cs="Arial"/>
                <w:sz w:val="24"/>
                <w:szCs w:val="24"/>
              </w:rPr>
              <w:t>Rušenje AB parapeta u osi 2 između redova C i D.</w:t>
            </w:r>
          </w:p>
        </w:tc>
        <w:tc>
          <w:tcPr>
            <w:tcW w:w="1260" w:type="dxa"/>
            <w:tcBorders>
              <w:top w:val="nil"/>
              <w:left w:val="nil"/>
              <w:bottom w:val="nil"/>
              <w:right w:val="single" w:sz="4" w:space="0" w:color="auto"/>
            </w:tcBorders>
            <w:shd w:val="clear" w:color="auto" w:fill="auto"/>
            <w:vAlign w:val="bottom"/>
            <w:hideMark/>
          </w:tcPr>
          <w:p w:rsidR="00EF38DA" w:rsidRPr="00530122" w:rsidRDefault="00EF38DA" w:rsidP="00EF38DA">
            <w:pPr>
              <w:spacing w:before="0"/>
              <w:jc w:val="center"/>
              <w:rPr>
                <w:rFonts w:cs="Arial"/>
                <w:sz w:val="24"/>
                <w:szCs w:val="24"/>
              </w:rPr>
            </w:pPr>
            <w:r w:rsidRPr="00530122">
              <w:rPr>
                <w:rFonts w:cs="Arial"/>
                <w:sz w:val="24"/>
                <w:szCs w:val="24"/>
              </w:rPr>
              <w:t> </w:t>
            </w:r>
          </w:p>
        </w:tc>
        <w:tc>
          <w:tcPr>
            <w:tcW w:w="1710" w:type="dxa"/>
            <w:tcBorders>
              <w:top w:val="nil"/>
              <w:left w:val="nil"/>
              <w:bottom w:val="nil"/>
              <w:right w:val="single" w:sz="4" w:space="0" w:color="auto"/>
            </w:tcBorders>
            <w:shd w:val="clear" w:color="auto" w:fill="auto"/>
            <w:vAlign w:val="bottom"/>
            <w:hideMark/>
          </w:tcPr>
          <w:p w:rsidR="00EF38DA" w:rsidRPr="00530122" w:rsidRDefault="00EF38DA" w:rsidP="00EF38DA">
            <w:pPr>
              <w:spacing w:before="0"/>
              <w:jc w:val="left"/>
              <w:rPr>
                <w:rFonts w:cs="Arial"/>
                <w:sz w:val="24"/>
                <w:szCs w:val="24"/>
              </w:rPr>
            </w:pPr>
            <w:r w:rsidRPr="00530122">
              <w:rPr>
                <w:rFonts w:cs="Arial"/>
                <w:sz w:val="24"/>
                <w:szCs w:val="24"/>
              </w:rPr>
              <w:t> </w:t>
            </w:r>
          </w:p>
        </w:tc>
      </w:tr>
      <w:tr w:rsidR="00EF38DA" w:rsidRPr="00530122" w:rsidTr="00EF38DA">
        <w:trPr>
          <w:gridAfter w:val="2"/>
          <w:wAfter w:w="1448" w:type="dxa"/>
          <w:trHeight w:val="570"/>
        </w:trPr>
        <w:tc>
          <w:tcPr>
            <w:tcW w:w="889" w:type="dxa"/>
            <w:tcBorders>
              <w:top w:val="nil"/>
              <w:left w:val="double" w:sz="6" w:space="0" w:color="auto"/>
              <w:bottom w:val="nil"/>
              <w:right w:val="single" w:sz="4" w:space="0" w:color="auto"/>
            </w:tcBorders>
            <w:shd w:val="clear" w:color="auto" w:fill="auto"/>
            <w:hideMark/>
          </w:tcPr>
          <w:p w:rsidR="00EF38DA" w:rsidRPr="00530122" w:rsidRDefault="00EF38DA" w:rsidP="00EF38DA">
            <w:pPr>
              <w:spacing w:before="0"/>
              <w:jc w:val="left"/>
              <w:rPr>
                <w:rFonts w:cs="Arial"/>
                <w:sz w:val="24"/>
                <w:szCs w:val="24"/>
              </w:rPr>
            </w:pPr>
            <w:r w:rsidRPr="00530122">
              <w:rPr>
                <w:rFonts w:cs="Arial"/>
                <w:sz w:val="24"/>
                <w:szCs w:val="24"/>
              </w:rPr>
              <w:t> </w:t>
            </w:r>
          </w:p>
        </w:tc>
        <w:tc>
          <w:tcPr>
            <w:tcW w:w="6581" w:type="dxa"/>
            <w:tcBorders>
              <w:top w:val="nil"/>
              <w:left w:val="nil"/>
              <w:bottom w:val="nil"/>
              <w:right w:val="single" w:sz="4" w:space="0" w:color="auto"/>
            </w:tcBorders>
            <w:shd w:val="clear" w:color="auto" w:fill="auto"/>
            <w:hideMark/>
          </w:tcPr>
          <w:p w:rsidR="00EF38DA" w:rsidRPr="00530122" w:rsidRDefault="00EF38DA" w:rsidP="00EF38DA">
            <w:pPr>
              <w:spacing w:before="0"/>
              <w:rPr>
                <w:rFonts w:cs="Arial"/>
                <w:sz w:val="24"/>
                <w:szCs w:val="24"/>
              </w:rPr>
            </w:pPr>
            <w:r w:rsidRPr="00530122">
              <w:rPr>
                <w:rFonts w:cs="Arial"/>
                <w:sz w:val="24"/>
                <w:szCs w:val="24"/>
              </w:rPr>
              <w:t>Cenom obuhvaćeno utovar i odvoz šuta na deponiju.</w:t>
            </w:r>
          </w:p>
        </w:tc>
        <w:tc>
          <w:tcPr>
            <w:tcW w:w="1260" w:type="dxa"/>
            <w:tcBorders>
              <w:top w:val="nil"/>
              <w:left w:val="nil"/>
              <w:bottom w:val="nil"/>
              <w:right w:val="single" w:sz="4" w:space="0" w:color="auto"/>
            </w:tcBorders>
            <w:shd w:val="clear" w:color="auto" w:fill="auto"/>
            <w:vAlign w:val="bottom"/>
            <w:hideMark/>
          </w:tcPr>
          <w:p w:rsidR="00EF38DA" w:rsidRPr="00530122" w:rsidRDefault="00EF38DA" w:rsidP="00EF38DA">
            <w:pPr>
              <w:spacing w:before="0"/>
              <w:jc w:val="center"/>
              <w:rPr>
                <w:rFonts w:cs="Arial"/>
                <w:sz w:val="24"/>
                <w:szCs w:val="24"/>
              </w:rPr>
            </w:pPr>
            <w:r w:rsidRPr="00530122">
              <w:rPr>
                <w:rFonts w:cs="Arial"/>
                <w:sz w:val="24"/>
                <w:szCs w:val="24"/>
              </w:rPr>
              <w:t> </w:t>
            </w:r>
          </w:p>
        </w:tc>
        <w:tc>
          <w:tcPr>
            <w:tcW w:w="1710" w:type="dxa"/>
            <w:tcBorders>
              <w:top w:val="nil"/>
              <w:left w:val="nil"/>
              <w:bottom w:val="nil"/>
              <w:right w:val="single" w:sz="4" w:space="0" w:color="auto"/>
            </w:tcBorders>
            <w:shd w:val="clear" w:color="auto" w:fill="auto"/>
            <w:vAlign w:val="bottom"/>
            <w:hideMark/>
          </w:tcPr>
          <w:p w:rsidR="00EF38DA" w:rsidRPr="00530122" w:rsidRDefault="00EF38DA" w:rsidP="00EF38DA">
            <w:pPr>
              <w:spacing w:before="0"/>
              <w:jc w:val="left"/>
              <w:rPr>
                <w:rFonts w:cs="Arial"/>
                <w:sz w:val="24"/>
                <w:szCs w:val="24"/>
              </w:rPr>
            </w:pPr>
            <w:r w:rsidRPr="00530122">
              <w:rPr>
                <w:rFonts w:cs="Arial"/>
                <w:sz w:val="24"/>
                <w:szCs w:val="24"/>
              </w:rPr>
              <w:t> </w:t>
            </w:r>
          </w:p>
        </w:tc>
      </w:tr>
      <w:tr w:rsidR="00EF38DA" w:rsidRPr="00530122" w:rsidTr="00EF38DA">
        <w:trPr>
          <w:gridAfter w:val="2"/>
          <w:wAfter w:w="1448" w:type="dxa"/>
          <w:trHeight w:val="300"/>
        </w:trPr>
        <w:tc>
          <w:tcPr>
            <w:tcW w:w="889" w:type="dxa"/>
            <w:tcBorders>
              <w:top w:val="nil"/>
              <w:left w:val="double" w:sz="6" w:space="0" w:color="auto"/>
              <w:bottom w:val="nil"/>
              <w:right w:val="single" w:sz="4" w:space="0" w:color="auto"/>
            </w:tcBorders>
            <w:shd w:val="clear" w:color="auto" w:fill="auto"/>
            <w:hideMark/>
          </w:tcPr>
          <w:p w:rsidR="00EF38DA" w:rsidRPr="00530122" w:rsidRDefault="00EF38DA" w:rsidP="00EF38DA">
            <w:pPr>
              <w:spacing w:before="0"/>
              <w:jc w:val="left"/>
              <w:rPr>
                <w:rFonts w:cs="Arial"/>
                <w:sz w:val="24"/>
                <w:szCs w:val="24"/>
              </w:rPr>
            </w:pPr>
            <w:r w:rsidRPr="00530122">
              <w:rPr>
                <w:rFonts w:cs="Arial"/>
                <w:sz w:val="24"/>
                <w:szCs w:val="24"/>
              </w:rPr>
              <w:t> </w:t>
            </w:r>
          </w:p>
        </w:tc>
        <w:tc>
          <w:tcPr>
            <w:tcW w:w="6581" w:type="dxa"/>
            <w:tcBorders>
              <w:top w:val="nil"/>
              <w:left w:val="nil"/>
              <w:bottom w:val="nil"/>
              <w:right w:val="single" w:sz="4" w:space="0" w:color="auto"/>
            </w:tcBorders>
            <w:shd w:val="clear" w:color="auto" w:fill="auto"/>
            <w:hideMark/>
          </w:tcPr>
          <w:p w:rsidR="00EF38DA" w:rsidRPr="00530122" w:rsidRDefault="00EF38DA" w:rsidP="00EF38DA">
            <w:pPr>
              <w:spacing w:before="0"/>
              <w:rPr>
                <w:rFonts w:cs="Arial"/>
                <w:sz w:val="24"/>
                <w:szCs w:val="24"/>
              </w:rPr>
            </w:pPr>
            <w:r w:rsidRPr="00530122">
              <w:rPr>
                <w:rFonts w:cs="Arial"/>
                <w:sz w:val="24"/>
                <w:szCs w:val="24"/>
              </w:rPr>
              <w:t>Obračun po m³.</w:t>
            </w:r>
          </w:p>
        </w:tc>
        <w:tc>
          <w:tcPr>
            <w:tcW w:w="1260" w:type="dxa"/>
            <w:tcBorders>
              <w:top w:val="nil"/>
              <w:left w:val="nil"/>
              <w:bottom w:val="nil"/>
              <w:right w:val="single" w:sz="4" w:space="0" w:color="auto"/>
            </w:tcBorders>
            <w:shd w:val="clear" w:color="auto" w:fill="auto"/>
            <w:vAlign w:val="bottom"/>
            <w:hideMark/>
          </w:tcPr>
          <w:p w:rsidR="00EF38DA" w:rsidRPr="00530122" w:rsidRDefault="00EF38DA" w:rsidP="00EF38DA">
            <w:pPr>
              <w:spacing w:before="0"/>
              <w:jc w:val="center"/>
              <w:rPr>
                <w:rFonts w:cs="Arial"/>
                <w:sz w:val="24"/>
                <w:szCs w:val="24"/>
              </w:rPr>
            </w:pPr>
            <w:r w:rsidRPr="00530122">
              <w:rPr>
                <w:rFonts w:cs="Arial"/>
                <w:sz w:val="24"/>
                <w:szCs w:val="24"/>
              </w:rPr>
              <w:t> </w:t>
            </w:r>
          </w:p>
        </w:tc>
        <w:tc>
          <w:tcPr>
            <w:tcW w:w="1710" w:type="dxa"/>
            <w:tcBorders>
              <w:top w:val="nil"/>
              <w:left w:val="nil"/>
              <w:bottom w:val="nil"/>
              <w:right w:val="single" w:sz="4" w:space="0" w:color="auto"/>
            </w:tcBorders>
            <w:shd w:val="clear" w:color="auto" w:fill="auto"/>
            <w:vAlign w:val="bottom"/>
            <w:hideMark/>
          </w:tcPr>
          <w:p w:rsidR="00EF38DA" w:rsidRPr="00530122" w:rsidRDefault="00EF38DA" w:rsidP="00EF38DA">
            <w:pPr>
              <w:spacing w:before="0"/>
              <w:jc w:val="left"/>
              <w:rPr>
                <w:rFonts w:cs="Arial"/>
                <w:sz w:val="24"/>
                <w:szCs w:val="24"/>
              </w:rPr>
            </w:pPr>
            <w:r w:rsidRPr="00530122">
              <w:rPr>
                <w:rFonts w:cs="Arial"/>
                <w:sz w:val="24"/>
                <w:szCs w:val="24"/>
              </w:rPr>
              <w:t> </w:t>
            </w:r>
          </w:p>
        </w:tc>
      </w:tr>
      <w:tr w:rsidR="00EF38DA" w:rsidRPr="00530122" w:rsidTr="00EF38DA">
        <w:trPr>
          <w:gridAfter w:val="2"/>
          <w:wAfter w:w="1448" w:type="dxa"/>
          <w:trHeight w:val="300"/>
        </w:trPr>
        <w:tc>
          <w:tcPr>
            <w:tcW w:w="889" w:type="dxa"/>
            <w:tcBorders>
              <w:top w:val="nil"/>
              <w:left w:val="double" w:sz="6" w:space="0" w:color="auto"/>
              <w:bottom w:val="nil"/>
              <w:right w:val="single" w:sz="4" w:space="0" w:color="auto"/>
            </w:tcBorders>
            <w:shd w:val="clear" w:color="auto" w:fill="auto"/>
            <w:hideMark/>
          </w:tcPr>
          <w:p w:rsidR="00EF38DA" w:rsidRPr="00530122" w:rsidRDefault="00EF38DA" w:rsidP="00EF38DA">
            <w:pPr>
              <w:spacing w:before="0"/>
              <w:jc w:val="left"/>
              <w:rPr>
                <w:rFonts w:cs="Arial"/>
                <w:sz w:val="24"/>
                <w:szCs w:val="24"/>
              </w:rPr>
            </w:pPr>
            <w:r w:rsidRPr="00530122">
              <w:rPr>
                <w:rFonts w:cs="Arial"/>
                <w:sz w:val="24"/>
                <w:szCs w:val="24"/>
              </w:rPr>
              <w:t> </w:t>
            </w:r>
          </w:p>
        </w:tc>
        <w:tc>
          <w:tcPr>
            <w:tcW w:w="6581" w:type="dxa"/>
            <w:tcBorders>
              <w:top w:val="nil"/>
              <w:left w:val="nil"/>
              <w:bottom w:val="nil"/>
              <w:right w:val="nil"/>
            </w:tcBorders>
            <w:shd w:val="clear" w:color="auto" w:fill="auto"/>
            <w:noWrap/>
            <w:vAlign w:val="bottom"/>
            <w:hideMark/>
          </w:tcPr>
          <w:p w:rsidR="00EF38DA" w:rsidRPr="00530122" w:rsidRDefault="00EF38DA" w:rsidP="00EF38DA">
            <w:pPr>
              <w:spacing w:before="0"/>
              <w:jc w:val="left"/>
              <w:rPr>
                <w:rFonts w:cs="Arial"/>
                <w:sz w:val="24"/>
                <w:szCs w:val="24"/>
              </w:rPr>
            </w:pPr>
          </w:p>
        </w:tc>
        <w:tc>
          <w:tcPr>
            <w:tcW w:w="1260" w:type="dxa"/>
            <w:tcBorders>
              <w:top w:val="nil"/>
              <w:left w:val="single" w:sz="4" w:space="0" w:color="auto"/>
              <w:bottom w:val="nil"/>
              <w:right w:val="single" w:sz="4" w:space="0" w:color="auto"/>
            </w:tcBorders>
            <w:shd w:val="clear" w:color="auto" w:fill="auto"/>
            <w:vAlign w:val="bottom"/>
            <w:hideMark/>
          </w:tcPr>
          <w:p w:rsidR="00EF38DA" w:rsidRPr="00530122" w:rsidRDefault="00EF38DA" w:rsidP="00EF38DA">
            <w:pPr>
              <w:spacing w:before="0"/>
              <w:jc w:val="center"/>
              <w:rPr>
                <w:rFonts w:cs="Arial"/>
                <w:sz w:val="24"/>
                <w:szCs w:val="24"/>
              </w:rPr>
            </w:pPr>
            <w:r w:rsidRPr="00530122">
              <w:rPr>
                <w:rFonts w:cs="Arial"/>
                <w:sz w:val="24"/>
                <w:szCs w:val="24"/>
              </w:rPr>
              <w:t>m³</w:t>
            </w:r>
          </w:p>
        </w:tc>
        <w:tc>
          <w:tcPr>
            <w:tcW w:w="1710" w:type="dxa"/>
            <w:tcBorders>
              <w:top w:val="nil"/>
              <w:left w:val="nil"/>
              <w:bottom w:val="nil"/>
              <w:right w:val="single" w:sz="4" w:space="0" w:color="auto"/>
            </w:tcBorders>
            <w:shd w:val="clear" w:color="auto" w:fill="auto"/>
            <w:vAlign w:val="bottom"/>
            <w:hideMark/>
          </w:tcPr>
          <w:p w:rsidR="00EF38DA" w:rsidRPr="00530122" w:rsidRDefault="00EF38DA" w:rsidP="00EF38DA">
            <w:pPr>
              <w:spacing w:before="0"/>
              <w:jc w:val="right"/>
              <w:rPr>
                <w:rFonts w:cs="Arial"/>
                <w:sz w:val="24"/>
                <w:szCs w:val="24"/>
              </w:rPr>
            </w:pPr>
            <w:r w:rsidRPr="00530122">
              <w:rPr>
                <w:rFonts w:cs="Arial"/>
                <w:sz w:val="24"/>
                <w:szCs w:val="24"/>
              </w:rPr>
              <w:t>0.74</w:t>
            </w:r>
          </w:p>
        </w:tc>
      </w:tr>
      <w:tr w:rsidR="00EF38DA" w:rsidRPr="00530122" w:rsidTr="00EF38DA">
        <w:trPr>
          <w:gridAfter w:val="2"/>
          <w:wAfter w:w="1448" w:type="dxa"/>
          <w:trHeight w:val="855"/>
        </w:trPr>
        <w:tc>
          <w:tcPr>
            <w:tcW w:w="889" w:type="dxa"/>
            <w:tcBorders>
              <w:top w:val="nil"/>
              <w:left w:val="double" w:sz="6" w:space="0" w:color="auto"/>
              <w:bottom w:val="nil"/>
              <w:right w:val="single" w:sz="4" w:space="0" w:color="auto"/>
            </w:tcBorders>
            <w:shd w:val="clear" w:color="auto" w:fill="auto"/>
            <w:hideMark/>
          </w:tcPr>
          <w:p w:rsidR="00EF38DA" w:rsidRPr="00530122" w:rsidRDefault="00EF38DA" w:rsidP="00EF38DA">
            <w:pPr>
              <w:spacing w:before="0"/>
              <w:jc w:val="left"/>
              <w:rPr>
                <w:rFonts w:cs="Arial"/>
                <w:sz w:val="24"/>
                <w:szCs w:val="24"/>
              </w:rPr>
            </w:pPr>
            <w:r w:rsidRPr="00530122">
              <w:rPr>
                <w:rFonts w:cs="Arial"/>
                <w:sz w:val="24"/>
                <w:szCs w:val="24"/>
              </w:rPr>
              <w:t>2.1.5.</w:t>
            </w:r>
          </w:p>
        </w:tc>
        <w:tc>
          <w:tcPr>
            <w:tcW w:w="6581" w:type="dxa"/>
            <w:tcBorders>
              <w:top w:val="nil"/>
              <w:left w:val="nil"/>
              <w:bottom w:val="nil"/>
              <w:right w:val="single" w:sz="4" w:space="0" w:color="auto"/>
            </w:tcBorders>
            <w:shd w:val="clear" w:color="auto" w:fill="auto"/>
            <w:hideMark/>
          </w:tcPr>
          <w:p w:rsidR="00EF38DA" w:rsidRPr="00530122" w:rsidRDefault="00EF38DA" w:rsidP="00EF38DA">
            <w:pPr>
              <w:spacing w:before="0"/>
              <w:rPr>
                <w:rFonts w:cs="Arial"/>
                <w:sz w:val="24"/>
                <w:szCs w:val="24"/>
              </w:rPr>
            </w:pPr>
            <w:r w:rsidRPr="00530122">
              <w:rPr>
                <w:rFonts w:cs="Arial"/>
                <w:sz w:val="24"/>
                <w:szCs w:val="24"/>
              </w:rPr>
              <w:t>Rušenje - prosecanje dela AB krovne ploče na koti +14,18m, radi produženja stepenišnog kraka.</w:t>
            </w:r>
          </w:p>
        </w:tc>
        <w:tc>
          <w:tcPr>
            <w:tcW w:w="1260" w:type="dxa"/>
            <w:tcBorders>
              <w:top w:val="nil"/>
              <w:left w:val="nil"/>
              <w:bottom w:val="nil"/>
              <w:right w:val="single" w:sz="4" w:space="0" w:color="auto"/>
            </w:tcBorders>
            <w:shd w:val="clear" w:color="auto" w:fill="auto"/>
            <w:vAlign w:val="bottom"/>
            <w:hideMark/>
          </w:tcPr>
          <w:p w:rsidR="00EF38DA" w:rsidRPr="00530122" w:rsidRDefault="00EF38DA" w:rsidP="00EF38DA">
            <w:pPr>
              <w:spacing w:before="0"/>
              <w:jc w:val="center"/>
              <w:rPr>
                <w:rFonts w:cs="Arial"/>
                <w:sz w:val="24"/>
                <w:szCs w:val="24"/>
              </w:rPr>
            </w:pPr>
            <w:r w:rsidRPr="00530122">
              <w:rPr>
                <w:rFonts w:cs="Arial"/>
                <w:sz w:val="24"/>
                <w:szCs w:val="24"/>
              </w:rPr>
              <w:t> </w:t>
            </w:r>
          </w:p>
        </w:tc>
        <w:tc>
          <w:tcPr>
            <w:tcW w:w="1710" w:type="dxa"/>
            <w:tcBorders>
              <w:top w:val="nil"/>
              <w:left w:val="nil"/>
              <w:bottom w:val="nil"/>
              <w:right w:val="single" w:sz="4" w:space="0" w:color="auto"/>
            </w:tcBorders>
            <w:shd w:val="clear" w:color="auto" w:fill="auto"/>
            <w:vAlign w:val="bottom"/>
            <w:hideMark/>
          </w:tcPr>
          <w:p w:rsidR="00EF38DA" w:rsidRPr="00530122" w:rsidRDefault="00EF38DA" w:rsidP="00EF38DA">
            <w:pPr>
              <w:spacing w:before="0"/>
              <w:jc w:val="left"/>
              <w:rPr>
                <w:rFonts w:cs="Arial"/>
                <w:color w:val="0070C0"/>
                <w:sz w:val="24"/>
                <w:szCs w:val="24"/>
              </w:rPr>
            </w:pPr>
            <w:r w:rsidRPr="00530122">
              <w:rPr>
                <w:rFonts w:cs="Arial"/>
                <w:color w:val="0070C0"/>
                <w:sz w:val="24"/>
                <w:szCs w:val="24"/>
              </w:rPr>
              <w:t> </w:t>
            </w:r>
          </w:p>
        </w:tc>
      </w:tr>
      <w:tr w:rsidR="00EF38DA" w:rsidRPr="00530122" w:rsidTr="00EF38DA">
        <w:trPr>
          <w:gridAfter w:val="2"/>
          <w:wAfter w:w="1448" w:type="dxa"/>
          <w:trHeight w:val="570"/>
        </w:trPr>
        <w:tc>
          <w:tcPr>
            <w:tcW w:w="889" w:type="dxa"/>
            <w:tcBorders>
              <w:top w:val="nil"/>
              <w:left w:val="double" w:sz="6" w:space="0" w:color="auto"/>
              <w:bottom w:val="nil"/>
              <w:right w:val="single" w:sz="4" w:space="0" w:color="auto"/>
            </w:tcBorders>
            <w:shd w:val="clear" w:color="auto" w:fill="auto"/>
            <w:hideMark/>
          </w:tcPr>
          <w:p w:rsidR="00EF38DA" w:rsidRPr="00530122" w:rsidRDefault="00EF38DA" w:rsidP="00EF38DA">
            <w:pPr>
              <w:spacing w:before="0"/>
              <w:jc w:val="left"/>
              <w:rPr>
                <w:rFonts w:cs="Arial"/>
                <w:sz w:val="24"/>
                <w:szCs w:val="24"/>
              </w:rPr>
            </w:pPr>
            <w:r w:rsidRPr="00530122">
              <w:rPr>
                <w:rFonts w:cs="Arial"/>
                <w:sz w:val="24"/>
                <w:szCs w:val="24"/>
              </w:rPr>
              <w:t> </w:t>
            </w:r>
          </w:p>
        </w:tc>
        <w:tc>
          <w:tcPr>
            <w:tcW w:w="6581" w:type="dxa"/>
            <w:tcBorders>
              <w:top w:val="nil"/>
              <w:left w:val="nil"/>
              <w:bottom w:val="nil"/>
              <w:right w:val="single" w:sz="4" w:space="0" w:color="auto"/>
            </w:tcBorders>
            <w:shd w:val="clear" w:color="auto" w:fill="auto"/>
            <w:hideMark/>
          </w:tcPr>
          <w:p w:rsidR="00EF38DA" w:rsidRPr="00530122" w:rsidRDefault="00EF38DA" w:rsidP="00EF38DA">
            <w:pPr>
              <w:spacing w:before="0"/>
              <w:rPr>
                <w:rFonts w:cs="Arial"/>
                <w:sz w:val="24"/>
                <w:szCs w:val="24"/>
              </w:rPr>
            </w:pPr>
            <w:r w:rsidRPr="00530122">
              <w:rPr>
                <w:rFonts w:cs="Arial"/>
                <w:sz w:val="24"/>
                <w:szCs w:val="24"/>
              </w:rPr>
              <w:t>Cenom obuhvaćeno utovar i odvoz šuta na deponiju.</w:t>
            </w:r>
          </w:p>
        </w:tc>
        <w:tc>
          <w:tcPr>
            <w:tcW w:w="1260" w:type="dxa"/>
            <w:tcBorders>
              <w:top w:val="nil"/>
              <w:left w:val="nil"/>
              <w:bottom w:val="nil"/>
              <w:right w:val="single" w:sz="4" w:space="0" w:color="auto"/>
            </w:tcBorders>
            <w:shd w:val="clear" w:color="auto" w:fill="auto"/>
            <w:vAlign w:val="bottom"/>
            <w:hideMark/>
          </w:tcPr>
          <w:p w:rsidR="00EF38DA" w:rsidRPr="00530122" w:rsidRDefault="00EF38DA" w:rsidP="00EF38DA">
            <w:pPr>
              <w:spacing w:before="0"/>
              <w:jc w:val="center"/>
              <w:rPr>
                <w:rFonts w:cs="Arial"/>
                <w:sz w:val="24"/>
                <w:szCs w:val="24"/>
              </w:rPr>
            </w:pPr>
            <w:r w:rsidRPr="00530122">
              <w:rPr>
                <w:rFonts w:cs="Arial"/>
                <w:sz w:val="24"/>
                <w:szCs w:val="24"/>
              </w:rPr>
              <w:t> </w:t>
            </w:r>
          </w:p>
        </w:tc>
        <w:tc>
          <w:tcPr>
            <w:tcW w:w="1710" w:type="dxa"/>
            <w:tcBorders>
              <w:top w:val="nil"/>
              <w:left w:val="nil"/>
              <w:bottom w:val="nil"/>
              <w:right w:val="single" w:sz="4" w:space="0" w:color="auto"/>
            </w:tcBorders>
            <w:shd w:val="clear" w:color="auto" w:fill="auto"/>
            <w:vAlign w:val="bottom"/>
            <w:hideMark/>
          </w:tcPr>
          <w:p w:rsidR="00EF38DA" w:rsidRPr="00530122" w:rsidRDefault="00EF38DA" w:rsidP="00EF38DA">
            <w:pPr>
              <w:spacing w:before="0"/>
              <w:jc w:val="left"/>
              <w:rPr>
                <w:rFonts w:cs="Arial"/>
                <w:color w:val="0070C0"/>
                <w:sz w:val="24"/>
                <w:szCs w:val="24"/>
              </w:rPr>
            </w:pPr>
            <w:r w:rsidRPr="00530122">
              <w:rPr>
                <w:rFonts w:cs="Arial"/>
                <w:color w:val="0070C0"/>
                <w:sz w:val="24"/>
                <w:szCs w:val="24"/>
              </w:rPr>
              <w:t> </w:t>
            </w:r>
          </w:p>
        </w:tc>
      </w:tr>
      <w:tr w:rsidR="00EF38DA" w:rsidRPr="00530122" w:rsidTr="00EF38DA">
        <w:trPr>
          <w:gridAfter w:val="2"/>
          <w:wAfter w:w="1448" w:type="dxa"/>
          <w:trHeight w:val="300"/>
        </w:trPr>
        <w:tc>
          <w:tcPr>
            <w:tcW w:w="889" w:type="dxa"/>
            <w:tcBorders>
              <w:top w:val="nil"/>
              <w:left w:val="double" w:sz="6" w:space="0" w:color="auto"/>
              <w:bottom w:val="nil"/>
              <w:right w:val="single" w:sz="4" w:space="0" w:color="auto"/>
            </w:tcBorders>
            <w:shd w:val="clear" w:color="auto" w:fill="auto"/>
            <w:hideMark/>
          </w:tcPr>
          <w:p w:rsidR="00EF38DA" w:rsidRPr="00530122" w:rsidRDefault="00EF38DA" w:rsidP="00EF38DA">
            <w:pPr>
              <w:spacing w:before="0"/>
              <w:jc w:val="left"/>
              <w:rPr>
                <w:rFonts w:cs="Arial"/>
                <w:sz w:val="24"/>
                <w:szCs w:val="24"/>
              </w:rPr>
            </w:pPr>
            <w:r w:rsidRPr="00530122">
              <w:rPr>
                <w:rFonts w:cs="Arial"/>
                <w:sz w:val="24"/>
                <w:szCs w:val="24"/>
              </w:rPr>
              <w:t> </w:t>
            </w:r>
          </w:p>
        </w:tc>
        <w:tc>
          <w:tcPr>
            <w:tcW w:w="6581" w:type="dxa"/>
            <w:tcBorders>
              <w:top w:val="nil"/>
              <w:left w:val="nil"/>
              <w:bottom w:val="nil"/>
              <w:right w:val="single" w:sz="4" w:space="0" w:color="auto"/>
            </w:tcBorders>
            <w:shd w:val="clear" w:color="auto" w:fill="auto"/>
            <w:hideMark/>
          </w:tcPr>
          <w:p w:rsidR="00EF38DA" w:rsidRPr="00530122" w:rsidRDefault="00EF38DA" w:rsidP="00EF38DA">
            <w:pPr>
              <w:spacing w:before="0"/>
              <w:rPr>
                <w:rFonts w:cs="Arial"/>
                <w:sz w:val="24"/>
                <w:szCs w:val="24"/>
              </w:rPr>
            </w:pPr>
            <w:r w:rsidRPr="00530122">
              <w:rPr>
                <w:rFonts w:cs="Arial"/>
                <w:sz w:val="24"/>
                <w:szCs w:val="24"/>
              </w:rPr>
              <w:t>Obračun po m³.</w:t>
            </w:r>
          </w:p>
        </w:tc>
        <w:tc>
          <w:tcPr>
            <w:tcW w:w="1260" w:type="dxa"/>
            <w:tcBorders>
              <w:top w:val="nil"/>
              <w:left w:val="nil"/>
              <w:bottom w:val="nil"/>
              <w:right w:val="single" w:sz="4" w:space="0" w:color="auto"/>
            </w:tcBorders>
            <w:shd w:val="clear" w:color="auto" w:fill="auto"/>
            <w:vAlign w:val="bottom"/>
            <w:hideMark/>
          </w:tcPr>
          <w:p w:rsidR="00EF38DA" w:rsidRPr="00530122" w:rsidRDefault="00EF38DA" w:rsidP="00EF38DA">
            <w:pPr>
              <w:spacing w:before="0"/>
              <w:jc w:val="center"/>
              <w:rPr>
                <w:rFonts w:cs="Arial"/>
                <w:sz w:val="24"/>
                <w:szCs w:val="24"/>
              </w:rPr>
            </w:pPr>
            <w:r w:rsidRPr="00530122">
              <w:rPr>
                <w:rFonts w:cs="Arial"/>
                <w:sz w:val="24"/>
                <w:szCs w:val="24"/>
              </w:rPr>
              <w:t> </w:t>
            </w:r>
          </w:p>
        </w:tc>
        <w:tc>
          <w:tcPr>
            <w:tcW w:w="1710" w:type="dxa"/>
            <w:tcBorders>
              <w:top w:val="nil"/>
              <w:left w:val="nil"/>
              <w:bottom w:val="nil"/>
              <w:right w:val="single" w:sz="4" w:space="0" w:color="auto"/>
            </w:tcBorders>
            <w:shd w:val="clear" w:color="auto" w:fill="auto"/>
            <w:vAlign w:val="bottom"/>
            <w:hideMark/>
          </w:tcPr>
          <w:p w:rsidR="00EF38DA" w:rsidRPr="00530122" w:rsidRDefault="00EF38DA" w:rsidP="00EF38DA">
            <w:pPr>
              <w:spacing w:before="0"/>
              <w:jc w:val="left"/>
              <w:rPr>
                <w:rFonts w:cs="Arial"/>
                <w:color w:val="0070C0"/>
                <w:sz w:val="24"/>
                <w:szCs w:val="24"/>
              </w:rPr>
            </w:pPr>
            <w:r w:rsidRPr="00530122">
              <w:rPr>
                <w:rFonts w:cs="Arial"/>
                <w:color w:val="0070C0"/>
                <w:sz w:val="24"/>
                <w:szCs w:val="24"/>
              </w:rPr>
              <w:t> </w:t>
            </w:r>
          </w:p>
        </w:tc>
      </w:tr>
      <w:tr w:rsidR="00EF38DA" w:rsidRPr="00530122" w:rsidTr="00EF38DA">
        <w:trPr>
          <w:gridAfter w:val="2"/>
          <w:wAfter w:w="1448" w:type="dxa"/>
          <w:trHeight w:val="300"/>
        </w:trPr>
        <w:tc>
          <w:tcPr>
            <w:tcW w:w="889" w:type="dxa"/>
            <w:tcBorders>
              <w:top w:val="nil"/>
              <w:left w:val="double" w:sz="6" w:space="0" w:color="auto"/>
              <w:bottom w:val="nil"/>
              <w:right w:val="single" w:sz="4" w:space="0" w:color="auto"/>
            </w:tcBorders>
            <w:shd w:val="clear" w:color="auto" w:fill="auto"/>
            <w:hideMark/>
          </w:tcPr>
          <w:p w:rsidR="00EF38DA" w:rsidRPr="00530122" w:rsidRDefault="00EF38DA" w:rsidP="00EF38DA">
            <w:pPr>
              <w:spacing w:before="0"/>
              <w:jc w:val="left"/>
              <w:rPr>
                <w:rFonts w:cs="Arial"/>
                <w:sz w:val="24"/>
                <w:szCs w:val="24"/>
              </w:rPr>
            </w:pPr>
            <w:r w:rsidRPr="00530122">
              <w:rPr>
                <w:rFonts w:cs="Arial"/>
                <w:sz w:val="24"/>
                <w:szCs w:val="24"/>
              </w:rPr>
              <w:t> </w:t>
            </w:r>
          </w:p>
        </w:tc>
        <w:tc>
          <w:tcPr>
            <w:tcW w:w="6581" w:type="dxa"/>
            <w:tcBorders>
              <w:top w:val="nil"/>
              <w:left w:val="nil"/>
              <w:bottom w:val="nil"/>
              <w:right w:val="single" w:sz="4" w:space="0" w:color="auto"/>
            </w:tcBorders>
            <w:shd w:val="clear" w:color="auto" w:fill="auto"/>
            <w:hideMark/>
          </w:tcPr>
          <w:p w:rsidR="00EF38DA" w:rsidRPr="00530122" w:rsidRDefault="00EF38DA" w:rsidP="00EF38DA">
            <w:pPr>
              <w:spacing w:before="0"/>
              <w:rPr>
                <w:rFonts w:cs="Arial"/>
                <w:sz w:val="24"/>
                <w:szCs w:val="24"/>
              </w:rPr>
            </w:pPr>
            <w:r w:rsidRPr="00530122">
              <w:rPr>
                <w:rFonts w:cs="Arial"/>
                <w:sz w:val="24"/>
                <w:szCs w:val="24"/>
              </w:rPr>
              <w:t> </w:t>
            </w:r>
          </w:p>
        </w:tc>
        <w:tc>
          <w:tcPr>
            <w:tcW w:w="1260" w:type="dxa"/>
            <w:tcBorders>
              <w:top w:val="nil"/>
              <w:left w:val="nil"/>
              <w:bottom w:val="nil"/>
              <w:right w:val="single" w:sz="4" w:space="0" w:color="auto"/>
            </w:tcBorders>
            <w:shd w:val="clear" w:color="auto" w:fill="auto"/>
            <w:vAlign w:val="bottom"/>
            <w:hideMark/>
          </w:tcPr>
          <w:p w:rsidR="00EF38DA" w:rsidRPr="00530122" w:rsidRDefault="00EF38DA" w:rsidP="00EF38DA">
            <w:pPr>
              <w:spacing w:before="0"/>
              <w:jc w:val="center"/>
              <w:rPr>
                <w:rFonts w:cs="Arial"/>
                <w:sz w:val="24"/>
                <w:szCs w:val="24"/>
              </w:rPr>
            </w:pPr>
            <w:r w:rsidRPr="00530122">
              <w:rPr>
                <w:rFonts w:cs="Arial"/>
                <w:sz w:val="24"/>
                <w:szCs w:val="24"/>
              </w:rPr>
              <w:t>m³</w:t>
            </w:r>
          </w:p>
        </w:tc>
        <w:tc>
          <w:tcPr>
            <w:tcW w:w="1710" w:type="dxa"/>
            <w:tcBorders>
              <w:top w:val="nil"/>
              <w:left w:val="nil"/>
              <w:bottom w:val="nil"/>
              <w:right w:val="single" w:sz="4" w:space="0" w:color="auto"/>
            </w:tcBorders>
            <w:shd w:val="clear" w:color="auto" w:fill="auto"/>
            <w:vAlign w:val="bottom"/>
            <w:hideMark/>
          </w:tcPr>
          <w:p w:rsidR="00EF38DA" w:rsidRPr="00530122" w:rsidRDefault="00EF38DA" w:rsidP="00EF38DA">
            <w:pPr>
              <w:spacing w:before="0"/>
              <w:jc w:val="right"/>
              <w:rPr>
                <w:rFonts w:cs="Arial"/>
                <w:sz w:val="24"/>
                <w:szCs w:val="24"/>
              </w:rPr>
            </w:pPr>
            <w:r w:rsidRPr="00530122">
              <w:rPr>
                <w:rFonts w:cs="Arial"/>
                <w:sz w:val="24"/>
                <w:szCs w:val="24"/>
              </w:rPr>
              <w:t>2.50</w:t>
            </w:r>
          </w:p>
        </w:tc>
      </w:tr>
      <w:tr w:rsidR="00EF38DA" w:rsidRPr="00530122" w:rsidTr="00EF38DA">
        <w:trPr>
          <w:gridAfter w:val="2"/>
          <w:wAfter w:w="1448" w:type="dxa"/>
          <w:trHeight w:val="1140"/>
        </w:trPr>
        <w:tc>
          <w:tcPr>
            <w:tcW w:w="889" w:type="dxa"/>
            <w:tcBorders>
              <w:top w:val="nil"/>
              <w:left w:val="double" w:sz="6" w:space="0" w:color="auto"/>
              <w:bottom w:val="nil"/>
              <w:right w:val="single" w:sz="4" w:space="0" w:color="auto"/>
            </w:tcBorders>
            <w:shd w:val="clear" w:color="auto" w:fill="auto"/>
            <w:hideMark/>
          </w:tcPr>
          <w:p w:rsidR="00EF38DA" w:rsidRPr="00530122" w:rsidRDefault="00EF38DA" w:rsidP="00EF38DA">
            <w:pPr>
              <w:spacing w:before="0"/>
              <w:jc w:val="left"/>
              <w:rPr>
                <w:rFonts w:cs="Arial"/>
                <w:sz w:val="24"/>
                <w:szCs w:val="24"/>
              </w:rPr>
            </w:pPr>
            <w:r w:rsidRPr="00530122">
              <w:rPr>
                <w:rFonts w:cs="Arial"/>
                <w:sz w:val="24"/>
                <w:szCs w:val="24"/>
              </w:rPr>
              <w:t>2.1.6.</w:t>
            </w:r>
          </w:p>
        </w:tc>
        <w:tc>
          <w:tcPr>
            <w:tcW w:w="6581" w:type="dxa"/>
            <w:tcBorders>
              <w:top w:val="nil"/>
              <w:left w:val="nil"/>
              <w:bottom w:val="nil"/>
              <w:right w:val="single" w:sz="4" w:space="0" w:color="auto"/>
            </w:tcBorders>
            <w:shd w:val="clear" w:color="auto" w:fill="auto"/>
            <w:hideMark/>
          </w:tcPr>
          <w:p w:rsidR="00EF38DA" w:rsidRPr="00530122" w:rsidRDefault="00EF38DA" w:rsidP="00EF38DA">
            <w:pPr>
              <w:spacing w:before="0"/>
              <w:rPr>
                <w:rFonts w:cs="Arial"/>
                <w:sz w:val="24"/>
                <w:szCs w:val="24"/>
              </w:rPr>
            </w:pPr>
            <w:r w:rsidRPr="00530122">
              <w:rPr>
                <w:rFonts w:cs="Arial"/>
                <w:sz w:val="24"/>
                <w:szCs w:val="24"/>
              </w:rPr>
              <w:t>Rušenje postojećih pregradnih zidova,demontaža nadsvetla i spuštenog plafona, izmeštanje instalacija  u zoni ojačanja stubova III sprata.</w:t>
            </w:r>
          </w:p>
        </w:tc>
        <w:tc>
          <w:tcPr>
            <w:tcW w:w="1260" w:type="dxa"/>
            <w:tcBorders>
              <w:top w:val="nil"/>
              <w:left w:val="nil"/>
              <w:bottom w:val="nil"/>
              <w:right w:val="single" w:sz="4" w:space="0" w:color="auto"/>
            </w:tcBorders>
            <w:shd w:val="clear" w:color="auto" w:fill="auto"/>
            <w:vAlign w:val="bottom"/>
            <w:hideMark/>
          </w:tcPr>
          <w:p w:rsidR="00EF38DA" w:rsidRPr="00530122" w:rsidRDefault="00EF38DA" w:rsidP="00EF38DA">
            <w:pPr>
              <w:spacing w:before="0"/>
              <w:jc w:val="center"/>
              <w:rPr>
                <w:rFonts w:cs="Arial"/>
                <w:sz w:val="24"/>
                <w:szCs w:val="24"/>
              </w:rPr>
            </w:pPr>
            <w:r w:rsidRPr="00530122">
              <w:rPr>
                <w:rFonts w:cs="Arial"/>
                <w:sz w:val="24"/>
                <w:szCs w:val="24"/>
              </w:rPr>
              <w:t> </w:t>
            </w:r>
          </w:p>
        </w:tc>
        <w:tc>
          <w:tcPr>
            <w:tcW w:w="1710" w:type="dxa"/>
            <w:tcBorders>
              <w:top w:val="nil"/>
              <w:left w:val="nil"/>
              <w:bottom w:val="nil"/>
              <w:right w:val="single" w:sz="4" w:space="0" w:color="auto"/>
            </w:tcBorders>
            <w:shd w:val="clear" w:color="auto" w:fill="auto"/>
            <w:vAlign w:val="bottom"/>
            <w:hideMark/>
          </w:tcPr>
          <w:p w:rsidR="00EF38DA" w:rsidRPr="00530122" w:rsidRDefault="00EF38DA" w:rsidP="00EF38DA">
            <w:pPr>
              <w:spacing w:before="0"/>
              <w:jc w:val="left"/>
              <w:rPr>
                <w:rFonts w:cs="Arial"/>
                <w:sz w:val="24"/>
                <w:szCs w:val="24"/>
              </w:rPr>
            </w:pPr>
            <w:r w:rsidRPr="00530122">
              <w:rPr>
                <w:rFonts w:cs="Arial"/>
                <w:sz w:val="24"/>
                <w:szCs w:val="24"/>
              </w:rPr>
              <w:t> </w:t>
            </w:r>
          </w:p>
        </w:tc>
      </w:tr>
      <w:tr w:rsidR="00EF38DA" w:rsidRPr="00530122" w:rsidTr="00EF38DA">
        <w:trPr>
          <w:gridAfter w:val="2"/>
          <w:wAfter w:w="1448" w:type="dxa"/>
          <w:trHeight w:val="570"/>
        </w:trPr>
        <w:tc>
          <w:tcPr>
            <w:tcW w:w="889" w:type="dxa"/>
            <w:tcBorders>
              <w:top w:val="nil"/>
              <w:left w:val="double" w:sz="6" w:space="0" w:color="auto"/>
              <w:bottom w:val="nil"/>
              <w:right w:val="single" w:sz="4" w:space="0" w:color="auto"/>
            </w:tcBorders>
            <w:shd w:val="clear" w:color="auto" w:fill="auto"/>
            <w:hideMark/>
          </w:tcPr>
          <w:p w:rsidR="00EF38DA" w:rsidRPr="00530122" w:rsidRDefault="00EF38DA" w:rsidP="00EF38DA">
            <w:pPr>
              <w:spacing w:before="0"/>
              <w:jc w:val="left"/>
              <w:rPr>
                <w:rFonts w:cs="Arial"/>
                <w:sz w:val="24"/>
                <w:szCs w:val="24"/>
              </w:rPr>
            </w:pPr>
            <w:r w:rsidRPr="00530122">
              <w:rPr>
                <w:rFonts w:cs="Arial"/>
                <w:sz w:val="24"/>
                <w:szCs w:val="24"/>
              </w:rPr>
              <w:t> </w:t>
            </w:r>
          </w:p>
        </w:tc>
        <w:tc>
          <w:tcPr>
            <w:tcW w:w="6581" w:type="dxa"/>
            <w:tcBorders>
              <w:top w:val="nil"/>
              <w:left w:val="nil"/>
              <w:bottom w:val="nil"/>
              <w:right w:val="single" w:sz="4" w:space="0" w:color="auto"/>
            </w:tcBorders>
            <w:shd w:val="clear" w:color="auto" w:fill="auto"/>
            <w:hideMark/>
          </w:tcPr>
          <w:p w:rsidR="00EF38DA" w:rsidRPr="00530122" w:rsidRDefault="00EF38DA" w:rsidP="00EF38DA">
            <w:pPr>
              <w:spacing w:before="0"/>
              <w:rPr>
                <w:rFonts w:cs="Arial"/>
                <w:sz w:val="24"/>
                <w:szCs w:val="24"/>
              </w:rPr>
            </w:pPr>
            <w:r w:rsidRPr="00530122">
              <w:rPr>
                <w:rFonts w:cs="Arial"/>
                <w:sz w:val="24"/>
                <w:szCs w:val="24"/>
              </w:rPr>
              <w:t>Cenom obuhvaćeno i utovar i odvoz šuta na deponiju.</w:t>
            </w:r>
          </w:p>
        </w:tc>
        <w:tc>
          <w:tcPr>
            <w:tcW w:w="1260" w:type="dxa"/>
            <w:tcBorders>
              <w:top w:val="nil"/>
              <w:left w:val="nil"/>
              <w:bottom w:val="nil"/>
              <w:right w:val="single" w:sz="4" w:space="0" w:color="auto"/>
            </w:tcBorders>
            <w:shd w:val="clear" w:color="auto" w:fill="auto"/>
            <w:vAlign w:val="bottom"/>
            <w:hideMark/>
          </w:tcPr>
          <w:p w:rsidR="00EF38DA" w:rsidRPr="00530122" w:rsidRDefault="00EF38DA" w:rsidP="00EF38DA">
            <w:pPr>
              <w:spacing w:before="0"/>
              <w:jc w:val="center"/>
              <w:rPr>
                <w:rFonts w:cs="Arial"/>
                <w:sz w:val="24"/>
                <w:szCs w:val="24"/>
              </w:rPr>
            </w:pPr>
            <w:r w:rsidRPr="00530122">
              <w:rPr>
                <w:rFonts w:cs="Arial"/>
                <w:sz w:val="24"/>
                <w:szCs w:val="24"/>
              </w:rPr>
              <w:t> </w:t>
            </w:r>
          </w:p>
        </w:tc>
        <w:tc>
          <w:tcPr>
            <w:tcW w:w="1710" w:type="dxa"/>
            <w:tcBorders>
              <w:top w:val="nil"/>
              <w:left w:val="nil"/>
              <w:bottom w:val="nil"/>
              <w:right w:val="single" w:sz="4" w:space="0" w:color="auto"/>
            </w:tcBorders>
            <w:shd w:val="clear" w:color="auto" w:fill="auto"/>
            <w:vAlign w:val="bottom"/>
            <w:hideMark/>
          </w:tcPr>
          <w:p w:rsidR="00EF38DA" w:rsidRPr="00530122" w:rsidRDefault="00EF38DA" w:rsidP="00EF38DA">
            <w:pPr>
              <w:spacing w:before="0"/>
              <w:jc w:val="left"/>
              <w:rPr>
                <w:rFonts w:cs="Arial"/>
                <w:sz w:val="24"/>
                <w:szCs w:val="24"/>
              </w:rPr>
            </w:pPr>
            <w:r w:rsidRPr="00530122">
              <w:rPr>
                <w:rFonts w:cs="Arial"/>
                <w:sz w:val="24"/>
                <w:szCs w:val="24"/>
              </w:rPr>
              <w:t> </w:t>
            </w:r>
          </w:p>
        </w:tc>
      </w:tr>
      <w:tr w:rsidR="00EF38DA" w:rsidRPr="00530122" w:rsidTr="00EF38DA">
        <w:trPr>
          <w:gridAfter w:val="2"/>
          <w:wAfter w:w="1448" w:type="dxa"/>
          <w:trHeight w:val="300"/>
        </w:trPr>
        <w:tc>
          <w:tcPr>
            <w:tcW w:w="889" w:type="dxa"/>
            <w:tcBorders>
              <w:top w:val="nil"/>
              <w:left w:val="double" w:sz="6" w:space="0" w:color="auto"/>
              <w:bottom w:val="nil"/>
              <w:right w:val="single" w:sz="4" w:space="0" w:color="auto"/>
            </w:tcBorders>
            <w:shd w:val="clear" w:color="auto" w:fill="auto"/>
            <w:hideMark/>
          </w:tcPr>
          <w:p w:rsidR="00EF38DA" w:rsidRPr="00530122" w:rsidRDefault="00EF38DA" w:rsidP="00EF38DA">
            <w:pPr>
              <w:spacing w:before="0"/>
              <w:jc w:val="left"/>
              <w:rPr>
                <w:rFonts w:cs="Arial"/>
                <w:sz w:val="24"/>
                <w:szCs w:val="24"/>
              </w:rPr>
            </w:pPr>
            <w:r w:rsidRPr="00530122">
              <w:rPr>
                <w:rFonts w:cs="Arial"/>
                <w:sz w:val="24"/>
                <w:szCs w:val="24"/>
              </w:rPr>
              <w:t> </w:t>
            </w:r>
          </w:p>
        </w:tc>
        <w:tc>
          <w:tcPr>
            <w:tcW w:w="6581" w:type="dxa"/>
            <w:tcBorders>
              <w:top w:val="nil"/>
              <w:left w:val="nil"/>
              <w:bottom w:val="nil"/>
              <w:right w:val="single" w:sz="4" w:space="0" w:color="auto"/>
            </w:tcBorders>
            <w:shd w:val="clear" w:color="auto" w:fill="auto"/>
            <w:hideMark/>
          </w:tcPr>
          <w:p w:rsidR="00EF38DA" w:rsidRPr="00530122" w:rsidRDefault="00EF38DA" w:rsidP="00EF38DA">
            <w:pPr>
              <w:spacing w:before="0"/>
              <w:rPr>
                <w:rFonts w:cs="Arial"/>
                <w:sz w:val="24"/>
                <w:szCs w:val="24"/>
              </w:rPr>
            </w:pPr>
            <w:r w:rsidRPr="00530122">
              <w:rPr>
                <w:rFonts w:cs="Arial"/>
                <w:sz w:val="24"/>
                <w:szCs w:val="24"/>
              </w:rPr>
              <w:t xml:space="preserve">Paušalno </w:t>
            </w:r>
          </w:p>
        </w:tc>
        <w:tc>
          <w:tcPr>
            <w:tcW w:w="1260" w:type="dxa"/>
            <w:tcBorders>
              <w:top w:val="nil"/>
              <w:left w:val="nil"/>
              <w:bottom w:val="nil"/>
              <w:right w:val="single" w:sz="4" w:space="0" w:color="auto"/>
            </w:tcBorders>
            <w:shd w:val="clear" w:color="auto" w:fill="auto"/>
            <w:vAlign w:val="bottom"/>
            <w:hideMark/>
          </w:tcPr>
          <w:p w:rsidR="00EF38DA" w:rsidRPr="00530122" w:rsidRDefault="00EF38DA" w:rsidP="00EF38DA">
            <w:pPr>
              <w:spacing w:before="0"/>
              <w:jc w:val="center"/>
              <w:rPr>
                <w:rFonts w:cs="Arial"/>
                <w:sz w:val="24"/>
                <w:szCs w:val="24"/>
              </w:rPr>
            </w:pPr>
            <w:r w:rsidRPr="00530122">
              <w:rPr>
                <w:rFonts w:cs="Arial"/>
                <w:sz w:val="24"/>
                <w:szCs w:val="24"/>
              </w:rPr>
              <w:t> </w:t>
            </w:r>
          </w:p>
        </w:tc>
        <w:tc>
          <w:tcPr>
            <w:tcW w:w="1710" w:type="dxa"/>
            <w:tcBorders>
              <w:top w:val="nil"/>
              <w:left w:val="nil"/>
              <w:bottom w:val="nil"/>
              <w:right w:val="single" w:sz="4" w:space="0" w:color="auto"/>
            </w:tcBorders>
            <w:shd w:val="clear" w:color="auto" w:fill="auto"/>
            <w:vAlign w:val="bottom"/>
            <w:hideMark/>
          </w:tcPr>
          <w:p w:rsidR="00EF38DA" w:rsidRPr="00530122" w:rsidRDefault="00EF38DA" w:rsidP="00EF38DA">
            <w:pPr>
              <w:spacing w:before="0"/>
              <w:jc w:val="left"/>
              <w:rPr>
                <w:rFonts w:cs="Arial"/>
                <w:sz w:val="24"/>
                <w:szCs w:val="24"/>
              </w:rPr>
            </w:pPr>
            <w:r w:rsidRPr="00530122">
              <w:rPr>
                <w:rFonts w:cs="Arial"/>
                <w:sz w:val="24"/>
                <w:szCs w:val="24"/>
              </w:rPr>
              <w:t> </w:t>
            </w:r>
          </w:p>
        </w:tc>
      </w:tr>
      <w:tr w:rsidR="00EF38DA" w:rsidRPr="00530122" w:rsidTr="00EF38DA">
        <w:trPr>
          <w:gridAfter w:val="2"/>
          <w:wAfter w:w="1448" w:type="dxa"/>
          <w:trHeight w:val="300"/>
        </w:trPr>
        <w:tc>
          <w:tcPr>
            <w:tcW w:w="889" w:type="dxa"/>
            <w:tcBorders>
              <w:top w:val="nil"/>
              <w:left w:val="double" w:sz="6" w:space="0" w:color="auto"/>
              <w:bottom w:val="nil"/>
              <w:right w:val="single" w:sz="4" w:space="0" w:color="auto"/>
            </w:tcBorders>
            <w:shd w:val="clear" w:color="auto" w:fill="auto"/>
            <w:hideMark/>
          </w:tcPr>
          <w:p w:rsidR="00EF38DA" w:rsidRPr="00530122" w:rsidRDefault="00EF38DA" w:rsidP="00EF38DA">
            <w:pPr>
              <w:spacing w:before="0"/>
              <w:jc w:val="left"/>
              <w:rPr>
                <w:rFonts w:cs="Arial"/>
                <w:sz w:val="24"/>
                <w:szCs w:val="24"/>
              </w:rPr>
            </w:pPr>
            <w:r w:rsidRPr="00530122">
              <w:rPr>
                <w:rFonts w:cs="Arial"/>
                <w:sz w:val="24"/>
                <w:szCs w:val="24"/>
              </w:rPr>
              <w:t> </w:t>
            </w:r>
          </w:p>
        </w:tc>
        <w:tc>
          <w:tcPr>
            <w:tcW w:w="6581" w:type="dxa"/>
            <w:tcBorders>
              <w:top w:val="nil"/>
              <w:left w:val="nil"/>
              <w:bottom w:val="nil"/>
              <w:right w:val="single" w:sz="4" w:space="0" w:color="auto"/>
            </w:tcBorders>
            <w:shd w:val="clear" w:color="auto" w:fill="auto"/>
            <w:hideMark/>
          </w:tcPr>
          <w:p w:rsidR="00EF38DA" w:rsidRPr="00530122" w:rsidRDefault="00EF38DA" w:rsidP="00EF38DA">
            <w:pPr>
              <w:spacing w:before="0"/>
              <w:rPr>
                <w:rFonts w:cs="Arial"/>
                <w:sz w:val="24"/>
                <w:szCs w:val="24"/>
              </w:rPr>
            </w:pPr>
            <w:r w:rsidRPr="00530122">
              <w:rPr>
                <w:rFonts w:cs="Arial"/>
                <w:sz w:val="24"/>
                <w:szCs w:val="24"/>
              </w:rPr>
              <w:t> </w:t>
            </w:r>
          </w:p>
        </w:tc>
        <w:tc>
          <w:tcPr>
            <w:tcW w:w="1260" w:type="dxa"/>
            <w:tcBorders>
              <w:top w:val="nil"/>
              <w:left w:val="nil"/>
              <w:bottom w:val="nil"/>
              <w:right w:val="single" w:sz="4" w:space="0" w:color="auto"/>
            </w:tcBorders>
            <w:shd w:val="clear" w:color="auto" w:fill="auto"/>
            <w:vAlign w:val="bottom"/>
            <w:hideMark/>
          </w:tcPr>
          <w:p w:rsidR="00EF38DA" w:rsidRPr="00530122" w:rsidRDefault="00EF38DA" w:rsidP="00EF38DA">
            <w:pPr>
              <w:spacing w:before="0"/>
              <w:jc w:val="center"/>
              <w:rPr>
                <w:rFonts w:cs="Arial"/>
                <w:sz w:val="24"/>
                <w:szCs w:val="24"/>
              </w:rPr>
            </w:pPr>
            <w:r w:rsidRPr="00530122">
              <w:rPr>
                <w:rFonts w:cs="Arial"/>
                <w:sz w:val="24"/>
                <w:szCs w:val="24"/>
              </w:rPr>
              <w:t> </w:t>
            </w:r>
          </w:p>
        </w:tc>
        <w:tc>
          <w:tcPr>
            <w:tcW w:w="1710" w:type="dxa"/>
            <w:tcBorders>
              <w:top w:val="nil"/>
              <w:left w:val="nil"/>
              <w:bottom w:val="nil"/>
              <w:right w:val="single" w:sz="4" w:space="0" w:color="auto"/>
            </w:tcBorders>
            <w:shd w:val="clear" w:color="auto" w:fill="auto"/>
            <w:vAlign w:val="bottom"/>
            <w:hideMark/>
          </w:tcPr>
          <w:p w:rsidR="00EF38DA" w:rsidRPr="00530122" w:rsidRDefault="00EF38DA" w:rsidP="00EF38DA">
            <w:pPr>
              <w:spacing w:before="0"/>
              <w:jc w:val="left"/>
              <w:rPr>
                <w:rFonts w:cs="Arial"/>
                <w:sz w:val="24"/>
                <w:szCs w:val="24"/>
              </w:rPr>
            </w:pPr>
            <w:r w:rsidRPr="00530122">
              <w:rPr>
                <w:rFonts w:cs="Arial"/>
                <w:sz w:val="24"/>
                <w:szCs w:val="24"/>
              </w:rPr>
              <w:t> </w:t>
            </w:r>
          </w:p>
        </w:tc>
      </w:tr>
      <w:tr w:rsidR="00EF38DA" w:rsidRPr="00530122" w:rsidTr="00EF38DA">
        <w:trPr>
          <w:gridAfter w:val="2"/>
          <w:wAfter w:w="1448" w:type="dxa"/>
          <w:trHeight w:val="855"/>
        </w:trPr>
        <w:tc>
          <w:tcPr>
            <w:tcW w:w="889" w:type="dxa"/>
            <w:tcBorders>
              <w:top w:val="nil"/>
              <w:left w:val="double" w:sz="6" w:space="0" w:color="auto"/>
              <w:bottom w:val="nil"/>
              <w:right w:val="single" w:sz="4" w:space="0" w:color="auto"/>
            </w:tcBorders>
            <w:shd w:val="clear" w:color="auto" w:fill="auto"/>
            <w:hideMark/>
          </w:tcPr>
          <w:p w:rsidR="00EF38DA" w:rsidRPr="00530122" w:rsidRDefault="00EF38DA" w:rsidP="00EF38DA">
            <w:pPr>
              <w:spacing w:before="0"/>
              <w:jc w:val="left"/>
              <w:rPr>
                <w:rFonts w:cs="Arial"/>
                <w:sz w:val="24"/>
                <w:szCs w:val="24"/>
              </w:rPr>
            </w:pPr>
            <w:r w:rsidRPr="00530122">
              <w:rPr>
                <w:rFonts w:cs="Arial"/>
                <w:sz w:val="24"/>
                <w:szCs w:val="24"/>
              </w:rPr>
              <w:t>2.1.6.</w:t>
            </w:r>
          </w:p>
        </w:tc>
        <w:tc>
          <w:tcPr>
            <w:tcW w:w="6581" w:type="dxa"/>
            <w:tcBorders>
              <w:top w:val="nil"/>
              <w:left w:val="nil"/>
              <w:bottom w:val="nil"/>
              <w:right w:val="single" w:sz="4" w:space="0" w:color="auto"/>
            </w:tcBorders>
            <w:shd w:val="clear" w:color="auto" w:fill="auto"/>
            <w:hideMark/>
          </w:tcPr>
          <w:p w:rsidR="00EF38DA" w:rsidRPr="00530122" w:rsidRDefault="00EF38DA" w:rsidP="00EF38DA">
            <w:pPr>
              <w:spacing w:before="0"/>
              <w:rPr>
                <w:rFonts w:cs="Arial"/>
                <w:sz w:val="24"/>
                <w:szCs w:val="24"/>
              </w:rPr>
            </w:pPr>
            <w:r w:rsidRPr="00530122">
              <w:rPr>
                <w:rFonts w:cs="Arial"/>
                <w:sz w:val="24"/>
                <w:szCs w:val="24"/>
              </w:rPr>
              <w:t>Obijanje fasadnog zida od opeke s unutrašnje strane radi postavljanja novih nosećih stubova čelične knstrukcije.</w:t>
            </w:r>
          </w:p>
        </w:tc>
        <w:tc>
          <w:tcPr>
            <w:tcW w:w="1260" w:type="dxa"/>
            <w:tcBorders>
              <w:top w:val="nil"/>
              <w:left w:val="nil"/>
              <w:bottom w:val="nil"/>
              <w:right w:val="single" w:sz="4" w:space="0" w:color="auto"/>
            </w:tcBorders>
            <w:shd w:val="clear" w:color="auto" w:fill="auto"/>
            <w:vAlign w:val="bottom"/>
            <w:hideMark/>
          </w:tcPr>
          <w:p w:rsidR="00EF38DA" w:rsidRPr="00530122" w:rsidRDefault="00EF38DA" w:rsidP="00EF38DA">
            <w:pPr>
              <w:spacing w:before="0"/>
              <w:jc w:val="center"/>
              <w:rPr>
                <w:rFonts w:cs="Arial"/>
                <w:sz w:val="24"/>
                <w:szCs w:val="24"/>
              </w:rPr>
            </w:pPr>
            <w:r w:rsidRPr="00530122">
              <w:rPr>
                <w:rFonts w:cs="Arial"/>
                <w:sz w:val="24"/>
                <w:szCs w:val="24"/>
              </w:rPr>
              <w:t> </w:t>
            </w:r>
          </w:p>
        </w:tc>
        <w:tc>
          <w:tcPr>
            <w:tcW w:w="1710" w:type="dxa"/>
            <w:tcBorders>
              <w:top w:val="nil"/>
              <w:left w:val="nil"/>
              <w:bottom w:val="nil"/>
              <w:right w:val="single" w:sz="4" w:space="0" w:color="auto"/>
            </w:tcBorders>
            <w:shd w:val="clear" w:color="auto" w:fill="auto"/>
            <w:vAlign w:val="bottom"/>
            <w:hideMark/>
          </w:tcPr>
          <w:p w:rsidR="00EF38DA" w:rsidRPr="00530122" w:rsidRDefault="00EF38DA" w:rsidP="00EF38DA">
            <w:pPr>
              <w:spacing w:before="0"/>
              <w:jc w:val="left"/>
              <w:rPr>
                <w:rFonts w:cs="Arial"/>
                <w:sz w:val="24"/>
                <w:szCs w:val="24"/>
              </w:rPr>
            </w:pPr>
            <w:r w:rsidRPr="00530122">
              <w:rPr>
                <w:rFonts w:cs="Arial"/>
                <w:sz w:val="24"/>
                <w:szCs w:val="24"/>
              </w:rPr>
              <w:t> </w:t>
            </w:r>
          </w:p>
        </w:tc>
      </w:tr>
      <w:tr w:rsidR="00EF38DA" w:rsidRPr="00530122" w:rsidTr="00EF38DA">
        <w:trPr>
          <w:gridAfter w:val="2"/>
          <w:wAfter w:w="1448" w:type="dxa"/>
          <w:trHeight w:val="570"/>
        </w:trPr>
        <w:tc>
          <w:tcPr>
            <w:tcW w:w="889" w:type="dxa"/>
            <w:tcBorders>
              <w:top w:val="nil"/>
              <w:left w:val="double" w:sz="6" w:space="0" w:color="auto"/>
              <w:bottom w:val="nil"/>
              <w:right w:val="single" w:sz="4" w:space="0" w:color="auto"/>
            </w:tcBorders>
            <w:shd w:val="clear" w:color="auto" w:fill="auto"/>
            <w:hideMark/>
          </w:tcPr>
          <w:p w:rsidR="00EF38DA" w:rsidRPr="00530122" w:rsidRDefault="00EF38DA" w:rsidP="00EF38DA">
            <w:pPr>
              <w:spacing w:before="0"/>
              <w:jc w:val="left"/>
              <w:rPr>
                <w:rFonts w:cs="Arial"/>
                <w:sz w:val="24"/>
                <w:szCs w:val="24"/>
              </w:rPr>
            </w:pPr>
            <w:r w:rsidRPr="00530122">
              <w:rPr>
                <w:rFonts w:cs="Arial"/>
                <w:sz w:val="24"/>
                <w:szCs w:val="24"/>
              </w:rPr>
              <w:t> </w:t>
            </w:r>
          </w:p>
        </w:tc>
        <w:tc>
          <w:tcPr>
            <w:tcW w:w="6581" w:type="dxa"/>
            <w:tcBorders>
              <w:top w:val="nil"/>
              <w:left w:val="nil"/>
              <w:bottom w:val="nil"/>
              <w:right w:val="single" w:sz="4" w:space="0" w:color="auto"/>
            </w:tcBorders>
            <w:shd w:val="clear" w:color="auto" w:fill="auto"/>
            <w:hideMark/>
          </w:tcPr>
          <w:p w:rsidR="00EF38DA" w:rsidRPr="00530122" w:rsidRDefault="00EF38DA" w:rsidP="00EF38DA">
            <w:pPr>
              <w:spacing w:before="0"/>
              <w:rPr>
                <w:rFonts w:cs="Arial"/>
                <w:sz w:val="24"/>
                <w:szCs w:val="24"/>
              </w:rPr>
            </w:pPr>
            <w:r w:rsidRPr="00530122">
              <w:rPr>
                <w:rFonts w:cs="Arial"/>
                <w:sz w:val="24"/>
                <w:szCs w:val="24"/>
              </w:rPr>
              <w:t>Cenom obuhvaćeno utovar i odvoz šuta na deponiju.</w:t>
            </w:r>
          </w:p>
        </w:tc>
        <w:tc>
          <w:tcPr>
            <w:tcW w:w="1260" w:type="dxa"/>
            <w:tcBorders>
              <w:top w:val="nil"/>
              <w:left w:val="nil"/>
              <w:bottom w:val="nil"/>
              <w:right w:val="single" w:sz="4" w:space="0" w:color="auto"/>
            </w:tcBorders>
            <w:shd w:val="clear" w:color="auto" w:fill="auto"/>
            <w:vAlign w:val="bottom"/>
            <w:hideMark/>
          </w:tcPr>
          <w:p w:rsidR="00EF38DA" w:rsidRPr="00530122" w:rsidRDefault="00EF38DA" w:rsidP="00EF38DA">
            <w:pPr>
              <w:spacing w:before="0"/>
              <w:jc w:val="center"/>
              <w:rPr>
                <w:rFonts w:cs="Arial"/>
                <w:sz w:val="24"/>
                <w:szCs w:val="24"/>
              </w:rPr>
            </w:pPr>
            <w:r w:rsidRPr="00530122">
              <w:rPr>
                <w:rFonts w:cs="Arial"/>
                <w:sz w:val="24"/>
                <w:szCs w:val="24"/>
              </w:rPr>
              <w:t> </w:t>
            </w:r>
          </w:p>
        </w:tc>
        <w:tc>
          <w:tcPr>
            <w:tcW w:w="1710" w:type="dxa"/>
            <w:tcBorders>
              <w:top w:val="nil"/>
              <w:left w:val="nil"/>
              <w:bottom w:val="nil"/>
              <w:right w:val="single" w:sz="4" w:space="0" w:color="auto"/>
            </w:tcBorders>
            <w:shd w:val="clear" w:color="auto" w:fill="auto"/>
            <w:vAlign w:val="bottom"/>
            <w:hideMark/>
          </w:tcPr>
          <w:p w:rsidR="00EF38DA" w:rsidRPr="00530122" w:rsidRDefault="00EF38DA" w:rsidP="00EF38DA">
            <w:pPr>
              <w:spacing w:before="0"/>
              <w:jc w:val="left"/>
              <w:rPr>
                <w:rFonts w:cs="Arial"/>
                <w:sz w:val="24"/>
                <w:szCs w:val="24"/>
              </w:rPr>
            </w:pPr>
            <w:r w:rsidRPr="00530122">
              <w:rPr>
                <w:rFonts w:cs="Arial"/>
                <w:sz w:val="24"/>
                <w:szCs w:val="24"/>
              </w:rPr>
              <w:t> </w:t>
            </w:r>
          </w:p>
        </w:tc>
      </w:tr>
      <w:tr w:rsidR="00EF38DA" w:rsidRPr="00530122" w:rsidTr="00EF38DA">
        <w:trPr>
          <w:gridAfter w:val="2"/>
          <w:wAfter w:w="1448" w:type="dxa"/>
          <w:trHeight w:val="300"/>
        </w:trPr>
        <w:tc>
          <w:tcPr>
            <w:tcW w:w="889" w:type="dxa"/>
            <w:tcBorders>
              <w:top w:val="nil"/>
              <w:left w:val="double" w:sz="6" w:space="0" w:color="auto"/>
              <w:bottom w:val="nil"/>
              <w:right w:val="single" w:sz="4" w:space="0" w:color="auto"/>
            </w:tcBorders>
            <w:shd w:val="clear" w:color="auto" w:fill="auto"/>
            <w:hideMark/>
          </w:tcPr>
          <w:p w:rsidR="00EF38DA" w:rsidRPr="00530122" w:rsidRDefault="00EF38DA" w:rsidP="00EF38DA">
            <w:pPr>
              <w:spacing w:before="0"/>
              <w:jc w:val="left"/>
              <w:rPr>
                <w:rFonts w:cs="Arial"/>
                <w:sz w:val="24"/>
                <w:szCs w:val="24"/>
              </w:rPr>
            </w:pPr>
            <w:r w:rsidRPr="00530122">
              <w:rPr>
                <w:rFonts w:cs="Arial"/>
                <w:sz w:val="24"/>
                <w:szCs w:val="24"/>
              </w:rPr>
              <w:t> </w:t>
            </w:r>
          </w:p>
        </w:tc>
        <w:tc>
          <w:tcPr>
            <w:tcW w:w="6581" w:type="dxa"/>
            <w:tcBorders>
              <w:top w:val="nil"/>
              <w:left w:val="nil"/>
              <w:bottom w:val="nil"/>
              <w:right w:val="single" w:sz="4" w:space="0" w:color="auto"/>
            </w:tcBorders>
            <w:shd w:val="clear" w:color="auto" w:fill="auto"/>
            <w:hideMark/>
          </w:tcPr>
          <w:p w:rsidR="00EF38DA" w:rsidRPr="00530122" w:rsidRDefault="00EF38DA" w:rsidP="00EF38DA">
            <w:pPr>
              <w:spacing w:before="0"/>
              <w:rPr>
                <w:rFonts w:cs="Arial"/>
                <w:sz w:val="24"/>
                <w:szCs w:val="24"/>
              </w:rPr>
            </w:pPr>
            <w:r w:rsidRPr="00530122">
              <w:rPr>
                <w:rFonts w:cs="Arial"/>
                <w:sz w:val="24"/>
                <w:szCs w:val="24"/>
              </w:rPr>
              <w:t>Obračun po m³.</w:t>
            </w:r>
          </w:p>
        </w:tc>
        <w:tc>
          <w:tcPr>
            <w:tcW w:w="1260" w:type="dxa"/>
            <w:tcBorders>
              <w:top w:val="nil"/>
              <w:left w:val="nil"/>
              <w:bottom w:val="nil"/>
              <w:right w:val="single" w:sz="4" w:space="0" w:color="auto"/>
            </w:tcBorders>
            <w:shd w:val="clear" w:color="auto" w:fill="auto"/>
            <w:vAlign w:val="bottom"/>
            <w:hideMark/>
          </w:tcPr>
          <w:p w:rsidR="00EF38DA" w:rsidRPr="00530122" w:rsidRDefault="00EF38DA" w:rsidP="00EF38DA">
            <w:pPr>
              <w:spacing w:before="0"/>
              <w:jc w:val="center"/>
              <w:rPr>
                <w:rFonts w:cs="Arial"/>
                <w:sz w:val="24"/>
                <w:szCs w:val="24"/>
              </w:rPr>
            </w:pPr>
            <w:r w:rsidRPr="00530122">
              <w:rPr>
                <w:rFonts w:cs="Arial"/>
                <w:sz w:val="24"/>
                <w:szCs w:val="24"/>
              </w:rPr>
              <w:t> </w:t>
            </w:r>
          </w:p>
        </w:tc>
        <w:tc>
          <w:tcPr>
            <w:tcW w:w="1710" w:type="dxa"/>
            <w:tcBorders>
              <w:top w:val="nil"/>
              <w:left w:val="nil"/>
              <w:bottom w:val="nil"/>
              <w:right w:val="single" w:sz="4" w:space="0" w:color="auto"/>
            </w:tcBorders>
            <w:shd w:val="clear" w:color="auto" w:fill="auto"/>
            <w:vAlign w:val="bottom"/>
            <w:hideMark/>
          </w:tcPr>
          <w:p w:rsidR="00EF38DA" w:rsidRPr="00530122" w:rsidRDefault="00EF38DA" w:rsidP="00EF38DA">
            <w:pPr>
              <w:spacing w:before="0"/>
              <w:jc w:val="left"/>
              <w:rPr>
                <w:rFonts w:cs="Arial"/>
                <w:sz w:val="24"/>
                <w:szCs w:val="24"/>
              </w:rPr>
            </w:pPr>
            <w:r w:rsidRPr="00530122">
              <w:rPr>
                <w:rFonts w:cs="Arial"/>
                <w:sz w:val="24"/>
                <w:szCs w:val="24"/>
              </w:rPr>
              <w:t> </w:t>
            </w:r>
          </w:p>
        </w:tc>
      </w:tr>
      <w:tr w:rsidR="00EF38DA" w:rsidRPr="00530122" w:rsidTr="00EF38DA">
        <w:trPr>
          <w:gridAfter w:val="2"/>
          <w:wAfter w:w="1448" w:type="dxa"/>
          <w:trHeight w:val="300"/>
        </w:trPr>
        <w:tc>
          <w:tcPr>
            <w:tcW w:w="889" w:type="dxa"/>
            <w:tcBorders>
              <w:top w:val="nil"/>
              <w:left w:val="double" w:sz="6" w:space="0" w:color="auto"/>
              <w:bottom w:val="nil"/>
              <w:right w:val="single" w:sz="4" w:space="0" w:color="auto"/>
            </w:tcBorders>
            <w:shd w:val="clear" w:color="auto" w:fill="auto"/>
            <w:hideMark/>
          </w:tcPr>
          <w:p w:rsidR="00EF38DA" w:rsidRPr="00530122" w:rsidRDefault="00EF38DA" w:rsidP="00EF38DA">
            <w:pPr>
              <w:spacing w:before="0"/>
              <w:jc w:val="left"/>
              <w:rPr>
                <w:rFonts w:cs="Arial"/>
                <w:sz w:val="24"/>
                <w:szCs w:val="24"/>
              </w:rPr>
            </w:pPr>
            <w:r w:rsidRPr="00530122">
              <w:rPr>
                <w:rFonts w:cs="Arial"/>
                <w:sz w:val="24"/>
                <w:szCs w:val="24"/>
              </w:rPr>
              <w:t> </w:t>
            </w:r>
          </w:p>
        </w:tc>
        <w:tc>
          <w:tcPr>
            <w:tcW w:w="6581" w:type="dxa"/>
            <w:tcBorders>
              <w:top w:val="nil"/>
              <w:left w:val="nil"/>
              <w:bottom w:val="nil"/>
              <w:right w:val="single" w:sz="4" w:space="0" w:color="auto"/>
            </w:tcBorders>
            <w:shd w:val="clear" w:color="auto" w:fill="auto"/>
            <w:hideMark/>
          </w:tcPr>
          <w:p w:rsidR="00EF38DA" w:rsidRPr="00530122" w:rsidRDefault="00EF38DA" w:rsidP="00EF38DA">
            <w:pPr>
              <w:spacing w:before="0"/>
              <w:rPr>
                <w:rFonts w:cs="Arial"/>
                <w:sz w:val="24"/>
                <w:szCs w:val="24"/>
              </w:rPr>
            </w:pPr>
            <w:r w:rsidRPr="00530122">
              <w:rPr>
                <w:rFonts w:cs="Arial"/>
                <w:sz w:val="24"/>
                <w:szCs w:val="24"/>
              </w:rPr>
              <w:t> </w:t>
            </w:r>
          </w:p>
        </w:tc>
        <w:tc>
          <w:tcPr>
            <w:tcW w:w="1260" w:type="dxa"/>
            <w:tcBorders>
              <w:top w:val="nil"/>
              <w:left w:val="nil"/>
              <w:bottom w:val="nil"/>
              <w:right w:val="single" w:sz="4" w:space="0" w:color="auto"/>
            </w:tcBorders>
            <w:shd w:val="clear" w:color="auto" w:fill="auto"/>
            <w:vAlign w:val="bottom"/>
            <w:hideMark/>
          </w:tcPr>
          <w:p w:rsidR="00EF38DA" w:rsidRPr="00530122" w:rsidRDefault="00EF38DA" w:rsidP="00EF38DA">
            <w:pPr>
              <w:spacing w:before="0"/>
              <w:jc w:val="center"/>
              <w:rPr>
                <w:rFonts w:cs="Arial"/>
                <w:sz w:val="24"/>
                <w:szCs w:val="24"/>
              </w:rPr>
            </w:pPr>
            <w:r w:rsidRPr="00530122">
              <w:rPr>
                <w:rFonts w:cs="Arial"/>
                <w:sz w:val="24"/>
                <w:szCs w:val="24"/>
              </w:rPr>
              <w:t>m³</w:t>
            </w:r>
          </w:p>
        </w:tc>
        <w:tc>
          <w:tcPr>
            <w:tcW w:w="1710" w:type="dxa"/>
            <w:tcBorders>
              <w:top w:val="nil"/>
              <w:left w:val="nil"/>
              <w:bottom w:val="nil"/>
              <w:right w:val="single" w:sz="4" w:space="0" w:color="auto"/>
            </w:tcBorders>
            <w:shd w:val="clear" w:color="auto" w:fill="auto"/>
            <w:vAlign w:val="bottom"/>
            <w:hideMark/>
          </w:tcPr>
          <w:p w:rsidR="00EF38DA" w:rsidRPr="00530122" w:rsidRDefault="00EF38DA" w:rsidP="00EF38DA">
            <w:pPr>
              <w:spacing w:before="0"/>
              <w:jc w:val="right"/>
              <w:rPr>
                <w:rFonts w:cs="Arial"/>
                <w:sz w:val="24"/>
                <w:szCs w:val="24"/>
              </w:rPr>
            </w:pPr>
            <w:r w:rsidRPr="00530122">
              <w:rPr>
                <w:rFonts w:cs="Arial"/>
                <w:sz w:val="24"/>
                <w:szCs w:val="24"/>
              </w:rPr>
              <w:t>0.15</w:t>
            </w:r>
          </w:p>
        </w:tc>
      </w:tr>
      <w:tr w:rsidR="00EF38DA" w:rsidRPr="00530122" w:rsidTr="00EF38DA">
        <w:trPr>
          <w:gridAfter w:val="2"/>
          <w:wAfter w:w="1448" w:type="dxa"/>
          <w:trHeight w:val="570"/>
        </w:trPr>
        <w:tc>
          <w:tcPr>
            <w:tcW w:w="889" w:type="dxa"/>
            <w:tcBorders>
              <w:top w:val="nil"/>
              <w:left w:val="double" w:sz="6" w:space="0" w:color="auto"/>
              <w:bottom w:val="nil"/>
              <w:right w:val="single" w:sz="4" w:space="0" w:color="auto"/>
            </w:tcBorders>
            <w:shd w:val="clear" w:color="auto" w:fill="auto"/>
            <w:hideMark/>
          </w:tcPr>
          <w:p w:rsidR="00EF38DA" w:rsidRPr="00530122" w:rsidRDefault="00EF38DA" w:rsidP="00EF38DA">
            <w:pPr>
              <w:spacing w:before="0"/>
              <w:jc w:val="left"/>
              <w:rPr>
                <w:rFonts w:cs="Arial"/>
                <w:sz w:val="24"/>
                <w:szCs w:val="24"/>
              </w:rPr>
            </w:pPr>
            <w:r w:rsidRPr="00530122">
              <w:rPr>
                <w:rFonts w:cs="Arial"/>
                <w:sz w:val="24"/>
                <w:szCs w:val="24"/>
              </w:rPr>
              <w:t>2.1.7.</w:t>
            </w:r>
          </w:p>
        </w:tc>
        <w:tc>
          <w:tcPr>
            <w:tcW w:w="6581" w:type="dxa"/>
            <w:tcBorders>
              <w:top w:val="nil"/>
              <w:left w:val="nil"/>
              <w:bottom w:val="nil"/>
              <w:right w:val="single" w:sz="4" w:space="0" w:color="auto"/>
            </w:tcBorders>
            <w:shd w:val="clear" w:color="auto" w:fill="auto"/>
            <w:hideMark/>
          </w:tcPr>
          <w:p w:rsidR="00EF38DA" w:rsidRPr="00530122" w:rsidRDefault="00EF38DA" w:rsidP="00EF38DA">
            <w:pPr>
              <w:spacing w:before="0"/>
              <w:rPr>
                <w:rFonts w:cs="Arial"/>
                <w:sz w:val="24"/>
                <w:szCs w:val="24"/>
              </w:rPr>
            </w:pPr>
            <w:r w:rsidRPr="00530122">
              <w:rPr>
                <w:rFonts w:cs="Arial"/>
                <w:sz w:val="24"/>
                <w:szCs w:val="24"/>
              </w:rPr>
              <w:t>Demontaža postoječih prozora i vrata liftovske kućice.</w:t>
            </w:r>
          </w:p>
        </w:tc>
        <w:tc>
          <w:tcPr>
            <w:tcW w:w="1260" w:type="dxa"/>
            <w:tcBorders>
              <w:top w:val="nil"/>
              <w:left w:val="nil"/>
              <w:bottom w:val="nil"/>
              <w:right w:val="single" w:sz="4" w:space="0" w:color="auto"/>
            </w:tcBorders>
            <w:shd w:val="clear" w:color="auto" w:fill="auto"/>
            <w:vAlign w:val="bottom"/>
            <w:hideMark/>
          </w:tcPr>
          <w:p w:rsidR="00EF38DA" w:rsidRPr="00530122" w:rsidRDefault="00EF38DA" w:rsidP="00EF38DA">
            <w:pPr>
              <w:spacing w:before="0"/>
              <w:jc w:val="center"/>
              <w:rPr>
                <w:rFonts w:cs="Arial"/>
                <w:sz w:val="24"/>
                <w:szCs w:val="24"/>
              </w:rPr>
            </w:pPr>
            <w:r w:rsidRPr="00530122">
              <w:rPr>
                <w:rFonts w:cs="Arial"/>
                <w:sz w:val="24"/>
                <w:szCs w:val="24"/>
              </w:rPr>
              <w:t> </w:t>
            </w:r>
          </w:p>
        </w:tc>
        <w:tc>
          <w:tcPr>
            <w:tcW w:w="1710" w:type="dxa"/>
            <w:tcBorders>
              <w:top w:val="nil"/>
              <w:left w:val="nil"/>
              <w:bottom w:val="nil"/>
              <w:right w:val="single" w:sz="4" w:space="0" w:color="auto"/>
            </w:tcBorders>
            <w:shd w:val="clear" w:color="auto" w:fill="auto"/>
            <w:vAlign w:val="bottom"/>
            <w:hideMark/>
          </w:tcPr>
          <w:p w:rsidR="00EF38DA" w:rsidRPr="00530122" w:rsidRDefault="00EF38DA" w:rsidP="00EF38DA">
            <w:pPr>
              <w:spacing w:before="0"/>
              <w:jc w:val="left"/>
              <w:rPr>
                <w:rFonts w:cs="Arial"/>
                <w:color w:val="0070C0"/>
                <w:sz w:val="24"/>
                <w:szCs w:val="24"/>
              </w:rPr>
            </w:pPr>
            <w:r w:rsidRPr="00530122">
              <w:rPr>
                <w:rFonts w:cs="Arial"/>
                <w:color w:val="0070C0"/>
                <w:sz w:val="24"/>
                <w:szCs w:val="24"/>
              </w:rPr>
              <w:t> </w:t>
            </w:r>
          </w:p>
        </w:tc>
      </w:tr>
      <w:tr w:rsidR="00EF38DA" w:rsidRPr="00530122" w:rsidTr="00EF38DA">
        <w:trPr>
          <w:gridAfter w:val="2"/>
          <w:wAfter w:w="1448" w:type="dxa"/>
          <w:trHeight w:val="570"/>
        </w:trPr>
        <w:tc>
          <w:tcPr>
            <w:tcW w:w="889" w:type="dxa"/>
            <w:tcBorders>
              <w:top w:val="nil"/>
              <w:left w:val="double" w:sz="6" w:space="0" w:color="auto"/>
              <w:bottom w:val="nil"/>
              <w:right w:val="single" w:sz="4" w:space="0" w:color="auto"/>
            </w:tcBorders>
            <w:shd w:val="clear" w:color="auto" w:fill="auto"/>
            <w:hideMark/>
          </w:tcPr>
          <w:p w:rsidR="00EF38DA" w:rsidRPr="00530122" w:rsidRDefault="00EF38DA" w:rsidP="00EF38DA">
            <w:pPr>
              <w:spacing w:before="0"/>
              <w:jc w:val="left"/>
              <w:rPr>
                <w:rFonts w:cs="Arial"/>
                <w:sz w:val="24"/>
                <w:szCs w:val="24"/>
              </w:rPr>
            </w:pPr>
            <w:r w:rsidRPr="00530122">
              <w:rPr>
                <w:rFonts w:cs="Arial"/>
                <w:sz w:val="24"/>
                <w:szCs w:val="24"/>
              </w:rPr>
              <w:t> </w:t>
            </w:r>
          </w:p>
        </w:tc>
        <w:tc>
          <w:tcPr>
            <w:tcW w:w="6581" w:type="dxa"/>
            <w:tcBorders>
              <w:top w:val="nil"/>
              <w:left w:val="nil"/>
              <w:bottom w:val="nil"/>
              <w:right w:val="single" w:sz="4" w:space="0" w:color="auto"/>
            </w:tcBorders>
            <w:shd w:val="clear" w:color="auto" w:fill="auto"/>
            <w:hideMark/>
          </w:tcPr>
          <w:p w:rsidR="00EF38DA" w:rsidRPr="00530122" w:rsidRDefault="00EF38DA" w:rsidP="00EF38DA">
            <w:pPr>
              <w:spacing w:before="0"/>
              <w:rPr>
                <w:rFonts w:cs="Arial"/>
                <w:sz w:val="24"/>
                <w:szCs w:val="24"/>
              </w:rPr>
            </w:pPr>
            <w:r w:rsidRPr="00530122">
              <w:rPr>
                <w:rFonts w:cs="Arial"/>
                <w:sz w:val="24"/>
                <w:szCs w:val="24"/>
              </w:rPr>
              <w:t>Cenom obuhvaćeno utovar i odvoz na deponiju.</w:t>
            </w:r>
          </w:p>
        </w:tc>
        <w:tc>
          <w:tcPr>
            <w:tcW w:w="1260" w:type="dxa"/>
            <w:tcBorders>
              <w:top w:val="nil"/>
              <w:left w:val="nil"/>
              <w:bottom w:val="nil"/>
              <w:right w:val="single" w:sz="4" w:space="0" w:color="auto"/>
            </w:tcBorders>
            <w:shd w:val="clear" w:color="auto" w:fill="auto"/>
            <w:vAlign w:val="bottom"/>
            <w:hideMark/>
          </w:tcPr>
          <w:p w:rsidR="00EF38DA" w:rsidRPr="00530122" w:rsidRDefault="00EF38DA" w:rsidP="00EF38DA">
            <w:pPr>
              <w:spacing w:before="0"/>
              <w:jc w:val="center"/>
              <w:rPr>
                <w:rFonts w:cs="Arial"/>
                <w:sz w:val="24"/>
                <w:szCs w:val="24"/>
              </w:rPr>
            </w:pPr>
            <w:r w:rsidRPr="00530122">
              <w:rPr>
                <w:rFonts w:cs="Arial"/>
                <w:sz w:val="24"/>
                <w:szCs w:val="24"/>
              </w:rPr>
              <w:t> </w:t>
            </w:r>
          </w:p>
        </w:tc>
        <w:tc>
          <w:tcPr>
            <w:tcW w:w="1710" w:type="dxa"/>
            <w:tcBorders>
              <w:top w:val="nil"/>
              <w:left w:val="nil"/>
              <w:bottom w:val="nil"/>
              <w:right w:val="single" w:sz="4" w:space="0" w:color="auto"/>
            </w:tcBorders>
            <w:shd w:val="clear" w:color="auto" w:fill="auto"/>
            <w:vAlign w:val="bottom"/>
            <w:hideMark/>
          </w:tcPr>
          <w:p w:rsidR="00EF38DA" w:rsidRPr="00530122" w:rsidRDefault="00EF38DA" w:rsidP="00EF38DA">
            <w:pPr>
              <w:spacing w:before="0"/>
              <w:jc w:val="left"/>
              <w:rPr>
                <w:rFonts w:cs="Arial"/>
                <w:color w:val="0070C0"/>
                <w:sz w:val="24"/>
                <w:szCs w:val="24"/>
              </w:rPr>
            </w:pPr>
            <w:r w:rsidRPr="00530122">
              <w:rPr>
                <w:rFonts w:cs="Arial"/>
                <w:color w:val="0070C0"/>
                <w:sz w:val="24"/>
                <w:szCs w:val="24"/>
              </w:rPr>
              <w:t> </w:t>
            </w:r>
          </w:p>
        </w:tc>
      </w:tr>
      <w:tr w:rsidR="00EF38DA" w:rsidRPr="00530122" w:rsidTr="00EF38DA">
        <w:trPr>
          <w:gridAfter w:val="2"/>
          <w:wAfter w:w="1448" w:type="dxa"/>
          <w:trHeight w:val="300"/>
        </w:trPr>
        <w:tc>
          <w:tcPr>
            <w:tcW w:w="889" w:type="dxa"/>
            <w:tcBorders>
              <w:top w:val="nil"/>
              <w:left w:val="double" w:sz="6" w:space="0" w:color="auto"/>
              <w:bottom w:val="nil"/>
              <w:right w:val="single" w:sz="4" w:space="0" w:color="auto"/>
            </w:tcBorders>
            <w:shd w:val="clear" w:color="auto" w:fill="auto"/>
            <w:hideMark/>
          </w:tcPr>
          <w:p w:rsidR="00EF38DA" w:rsidRPr="00530122" w:rsidRDefault="00EF38DA" w:rsidP="00EF38DA">
            <w:pPr>
              <w:spacing w:before="0"/>
              <w:jc w:val="left"/>
              <w:rPr>
                <w:rFonts w:cs="Arial"/>
                <w:sz w:val="24"/>
                <w:szCs w:val="24"/>
              </w:rPr>
            </w:pPr>
            <w:r w:rsidRPr="00530122">
              <w:rPr>
                <w:rFonts w:cs="Arial"/>
                <w:sz w:val="24"/>
                <w:szCs w:val="24"/>
              </w:rPr>
              <w:t> </w:t>
            </w:r>
          </w:p>
        </w:tc>
        <w:tc>
          <w:tcPr>
            <w:tcW w:w="6581" w:type="dxa"/>
            <w:tcBorders>
              <w:top w:val="nil"/>
              <w:left w:val="nil"/>
              <w:bottom w:val="nil"/>
              <w:right w:val="single" w:sz="4" w:space="0" w:color="auto"/>
            </w:tcBorders>
            <w:shd w:val="clear" w:color="auto" w:fill="auto"/>
            <w:hideMark/>
          </w:tcPr>
          <w:p w:rsidR="00EF38DA" w:rsidRPr="00530122" w:rsidRDefault="00EF38DA" w:rsidP="00EF38DA">
            <w:pPr>
              <w:spacing w:before="0"/>
              <w:rPr>
                <w:rFonts w:cs="Arial"/>
                <w:sz w:val="24"/>
                <w:szCs w:val="24"/>
              </w:rPr>
            </w:pPr>
            <w:r w:rsidRPr="00530122">
              <w:rPr>
                <w:rFonts w:cs="Arial"/>
                <w:sz w:val="24"/>
                <w:szCs w:val="24"/>
              </w:rPr>
              <w:t>Obračun po komadu.</w:t>
            </w:r>
          </w:p>
        </w:tc>
        <w:tc>
          <w:tcPr>
            <w:tcW w:w="1260" w:type="dxa"/>
            <w:tcBorders>
              <w:top w:val="nil"/>
              <w:left w:val="nil"/>
              <w:bottom w:val="nil"/>
              <w:right w:val="single" w:sz="4" w:space="0" w:color="auto"/>
            </w:tcBorders>
            <w:shd w:val="clear" w:color="auto" w:fill="auto"/>
            <w:vAlign w:val="bottom"/>
            <w:hideMark/>
          </w:tcPr>
          <w:p w:rsidR="00EF38DA" w:rsidRPr="00530122" w:rsidRDefault="00EF38DA" w:rsidP="00EF38DA">
            <w:pPr>
              <w:spacing w:before="0"/>
              <w:jc w:val="center"/>
              <w:rPr>
                <w:rFonts w:cs="Arial"/>
                <w:sz w:val="24"/>
                <w:szCs w:val="24"/>
              </w:rPr>
            </w:pPr>
            <w:r w:rsidRPr="00530122">
              <w:rPr>
                <w:rFonts w:cs="Arial"/>
                <w:sz w:val="24"/>
                <w:szCs w:val="24"/>
              </w:rPr>
              <w:t> </w:t>
            </w:r>
          </w:p>
        </w:tc>
        <w:tc>
          <w:tcPr>
            <w:tcW w:w="1710" w:type="dxa"/>
            <w:tcBorders>
              <w:top w:val="nil"/>
              <w:left w:val="nil"/>
              <w:bottom w:val="nil"/>
              <w:right w:val="single" w:sz="4" w:space="0" w:color="auto"/>
            </w:tcBorders>
            <w:shd w:val="clear" w:color="auto" w:fill="auto"/>
            <w:vAlign w:val="bottom"/>
            <w:hideMark/>
          </w:tcPr>
          <w:p w:rsidR="00EF38DA" w:rsidRPr="00530122" w:rsidRDefault="00EF38DA" w:rsidP="00EF38DA">
            <w:pPr>
              <w:spacing w:before="0"/>
              <w:jc w:val="left"/>
              <w:rPr>
                <w:rFonts w:cs="Arial"/>
                <w:color w:val="0070C0"/>
                <w:sz w:val="24"/>
                <w:szCs w:val="24"/>
              </w:rPr>
            </w:pPr>
            <w:r w:rsidRPr="00530122">
              <w:rPr>
                <w:rFonts w:cs="Arial"/>
                <w:color w:val="0070C0"/>
                <w:sz w:val="24"/>
                <w:szCs w:val="24"/>
              </w:rPr>
              <w:t> </w:t>
            </w:r>
          </w:p>
        </w:tc>
      </w:tr>
      <w:tr w:rsidR="00EF38DA" w:rsidRPr="00530122" w:rsidTr="00EF38DA">
        <w:trPr>
          <w:gridAfter w:val="2"/>
          <w:wAfter w:w="1448" w:type="dxa"/>
          <w:trHeight w:val="300"/>
        </w:trPr>
        <w:tc>
          <w:tcPr>
            <w:tcW w:w="889" w:type="dxa"/>
            <w:tcBorders>
              <w:top w:val="nil"/>
              <w:left w:val="double" w:sz="6" w:space="0" w:color="auto"/>
              <w:bottom w:val="nil"/>
              <w:right w:val="single" w:sz="4" w:space="0" w:color="auto"/>
            </w:tcBorders>
            <w:shd w:val="clear" w:color="auto" w:fill="auto"/>
            <w:hideMark/>
          </w:tcPr>
          <w:p w:rsidR="00EF38DA" w:rsidRPr="00530122" w:rsidRDefault="00EF38DA" w:rsidP="00EF38DA">
            <w:pPr>
              <w:spacing w:before="0"/>
              <w:jc w:val="right"/>
              <w:rPr>
                <w:rFonts w:cs="Arial"/>
                <w:sz w:val="24"/>
                <w:szCs w:val="24"/>
              </w:rPr>
            </w:pPr>
            <w:r w:rsidRPr="00530122">
              <w:rPr>
                <w:rFonts w:cs="Arial"/>
                <w:sz w:val="24"/>
                <w:szCs w:val="24"/>
              </w:rPr>
              <w:t>-</w:t>
            </w:r>
          </w:p>
        </w:tc>
        <w:tc>
          <w:tcPr>
            <w:tcW w:w="6581" w:type="dxa"/>
            <w:tcBorders>
              <w:top w:val="nil"/>
              <w:left w:val="nil"/>
              <w:bottom w:val="nil"/>
              <w:right w:val="single" w:sz="4" w:space="0" w:color="auto"/>
            </w:tcBorders>
            <w:shd w:val="clear" w:color="auto" w:fill="auto"/>
            <w:hideMark/>
          </w:tcPr>
          <w:p w:rsidR="00EF38DA" w:rsidRPr="00530122" w:rsidRDefault="00EF38DA" w:rsidP="00EF38DA">
            <w:pPr>
              <w:spacing w:before="0"/>
              <w:rPr>
                <w:rFonts w:cs="Arial"/>
                <w:sz w:val="24"/>
                <w:szCs w:val="24"/>
              </w:rPr>
            </w:pPr>
            <w:r w:rsidRPr="00530122">
              <w:rPr>
                <w:rFonts w:cs="Arial"/>
                <w:sz w:val="24"/>
                <w:szCs w:val="24"/>
              </w:rPr>
              <w:t>Otvori do 5 m².</w:t>
            </w:r>
          </w:p>
        </w:tc>
        <w:tc>
          <w:tcPr>
            <w:tcW w:w="1260" w:type="dxa"/>
            <w:tcBorders>
              <w:top w:val="nil"/>
              <w:left w:val="nil"/>
              <w:bottom w:val="nil"/>
              <w:right w:val="single" w:sz="4" w:space="0" w:color="auto"/>
            </w:tcBorders>
            <w:shd w:val="clear" w:color="auto" w:fill="auto"/>
            <w:vAlign w:val="bottom"/>
            <w:hideMark/>
          </w:tcPr>
          <w:p w:rsidR="00EF38DA" w:rsidRPr="00530122" w:rsidRDefault="00EF38DA" w:rsidP="00EF38DA">
            <w:pPr>
              <w:spacing w:before="0"/>
              <w:jc w:val="center"/>
              <w:rPr>
                <w:rFonts w:cs="Arial"/>
                <w:sz w:val="24"/>
                <w:szCs w:val="24"/>
              </w:rPr>
            </w:pPr>
            <w:r w:rsidRPr="00530122">
              <w:rPr>
                <w:rFonts w:cs="Arial"/>
                <w:sz w:val="24"/>
                <w:szCs w:val="24"/>
              </w:rPr>
              <w:t>kom</w:t>
            </w:r>
          </w:p>
        </w:tc>
        <w:tc>
          <w:tcPr>
            <w:tcW w:w="1710" w:type="dxa"/>
            <w:tcBorders>
              <w:top w:val="nil"/>
              <w:left w:val="nil"/>
              <w:bottom w:val="nil"/>
              <w:right w:val="single" w:sz="4" w:space="0" w:color="auto"/>
            </w:tcBorders>
            <w:shd w:val="clear" w:color="auto" w:fill="auto"/>
            <w:vAlign w:val="bottom"/>
            <w:hideMark/>
          </w:tcPr>
          <w:p w:rsidR="00EF38DA" w:rsidRPr="00530122" w:rsidRDefault="00EF38DA" w:rsidP="00EF38DA">
            <w:pPr>
              <w:spacing w:before="0"/>
              <w:jc w:val="right"/>
              <w:rPr>
                <w:rFonts w:cs="Arial"/>
                <w:sz w:val="24"/>
                <w:szCs w:val="24"/>
              </w:rPr>
            </w:pPr>
            <w:r w:rsidRPr="00530122">
              <w:rPr>
                <w:rFonts w:cs="Arial"/>
                <w:sz w:val="24"/>
                <w:szCs w:val="24"/>
              </w:rPr>
              <w:t>3.00</w:t>
            </w:r>
          </w:p>
        </w:tc>
      </w:tr>
      <w:tr w:rsidR="00EF38DA" w:rsidRPr="00530122" w:rsidTr="00EF38DA">
        <w:trPr>
          <w:gridAfter w:val="2"/>
          <w:wAfter w:w="1448" w:type="dxa"/>
          <w:trHeight w:val="300"/>
        </w:trPr>
        <w:tc>
          <w:tcPr>
            <w:tcW w:w="889" w:type="dxa"/>
            <w:tcBorders>
              <w:top w:val="nil"/>
              <w:left w:val="double" w:sz="6" w:space="0" w:color="auto"/>
              <w:bottom w:val="nil"/>
              <w:right w:val="single" w:sz="4" w:space="0" w:color="auto"/>
            </w:tcBorders>
            <w:shd w:val="clear" w:color="auto" w:fill="auto"/>
            <w:hideMark/>
          </w:tcPr>
          <w:p w:rsidR="00EF38DA" w:rsidRPr="00530122" w:rsidRDefault="00EF38DA" w:rsidP="00EF38DA">
            <w:pPr>
              <w:spacing w:before="0"/>
              <w:jc w:val="left"/>
              <w:rPr>
                <w:rFonts w:cs="Arial"/>
                <w:sz w:val="24"/>
                <w:szCs w:val="24"/>
              </w:rPr>
            </w:pPr>
            <w:r w:rsidRPr="00530122">
              <w:rPr>
                <w:rFonts w:cs="Arial"/>
                <w:sz w:val="24"/>
                <w:szCs w:val="24"/>
              </w:rPr>
              <w:t> </w:t>
            </w:r>
          </w:p>
        </w:tc>
        <w:tc>
          <w:tcPr>
            <w:tcW w:w="6581" w:type="dxa"/>
            <w:tcBorders>
              <w:top w:val="nil"/>
              <w:left w:val="nil"/>
              <w:bottom w:val="nil"/>
              <w:right w:val="single" w:sz="4" w:space="0" w:color="auto"/>
            </w:tcBorders>
            <w:shd w:val="clear" w:color="auto" w:fill="auto"/>
            <w:hideMark/>
          </w:tcPr>
          <w:p w:rsidR="00EF38DA" w:rsidRPr="00530122" w:rsidRDefault="00EF38DA" w:rsidP="00EF38DA">
            <w:pPr>
              <w:spacing w:before="0"/>
              <w:rPr>
                <w:rFonts w:cs="Arial"/>
                <w:sz w:val="24"/>
                <w:szCs w:val="24"/>
              </w:rPr>
            </w:pPr>
            <w:r w:rsidRPr="00530122">
              <w:rPr>
                <w:rFonts w:cs="Arial"/>
                <w:sz w:val="24"/>
                <w:szCs w:val="24"/>
              </w:rPr>
              <w:t> </w:t>
            </w:r>
          </w:p>
        </w:tc>
        <w:tc>
          <w:tcPr>
            <w:tcW w:w="1260" w:type="dxa"/>
            <w:tcBorders>
              <w:top w:val="nil"/>
              <w:left w:val="nil"/>
              <w:bottom w:val="nil"/>
              <w:right w:val="single" w:sz="4" w:space="0" w:color="auto"/>
            </w:tcBorders>
            <w:shd w:val="clear" w:color="auto" w:fill="auto"/>
            <w:vAlign w:val="bottom"/>
            <w:hideMark/>
          </w:tcPr>
          <w:p w:rsidR="00EF38DA" w:rsidRPr="00530122" w:rsidRDefault="00EF38DA" w:rsidP="00EF38DA">
            <w:pPr>
              <w:spacing w:before="0"/>
              <w:jc w:val="center"/>
              <w:rPr>
                <w:rFonts w:cs="Arial"/>
                <w:sz w:val="24"/>
                <w:szCs w:val="24"/>
              </w:rPr>
            </w:pPr>
            <w:r w:rsidRPr="00530122">
              <w:rPr>
                <w:rFonts w:cs="Arial"/>
                <w:sz w:val="24"/>
                <w:szCs w:val="24"/>
              </w:rPr>
              <w:t> </w:t>
            </w:r>
          </w:p>
        </w:tc>
        <w:tc>
          <w:tcPr>
            <w:tcW w:w="1710" w:type="dxa"/>
            <w:tcBorders>
              <w:top w:val="nil"/>
              <w:left w:val="nil"/>
              <w:bottom w:val="nil"/>
              <w:right w:val="single" w:sz="4" w:space="0" w:color="auto"/>
            </w:tcBorders>
            <w:shd w:val="clear" w:color="auto" w:fill="auto"/>
            <w:vAlign w:val="bottom"/>
            <w:hideMark/>
          </w:tcPr>
          <w:p w:rsidR="00EF38DA" w:rsidRPr="00530122" w:rsidRDefault="00EF38DA" w:rsidP="00EF38DA">
            <w:pPr>
              <w:spacing w:before="0"/>
              <w:jc w:val="left"/>
              <w:rPr>
                <w:rFonts w:cs="Arial"/>
                <w:color w:val="0070C0"/>
                <w:sz w:val="24"/>
                <w:szCs w:val="24"/>
              </w:rPr>
            </w:pPr>
            <w:r w:rsidRPr="00530122">
              <w:rPr>
                <w:rFonts w:cs="Arial"/>
                <w:color w:val="0070C0"/>
                <w:sz w:val="24"/>
                <w:szCs w:val="24"/>
              </w:rPr>
              <w:t> </w:t>
            </w:r>
          </w:p>
        </w:tc>
      </w:tr>
      <w:tr w:rsidR="00EF38DA" w:rsidRPr="00530122" w:rsidTr="00EF38DA">
        <w:trPr>
          <w:gridAfter w:val="2"/>
          <w:wAfter w:w="1448" w:type="dxa"/>
          <w:trHeight w:val="300"/>
        </w:trPr>
        <w:tc>
          <w:tcPr>
            <w:tcW w:w="889" w:type="dxa"/>
            <w:tcBorders>
              <w:top w:val="nil"/>
              <w:left w:val="double" w:sz="6" w:space="0" w:color="auto"/>
              <w:bottom w:val="nil"/>
              <w:right w:val="single" w:sz="4" w:space="0" w:color="auto"/>
            </w:tcBorders>
            <w:shd w:val="clear" w:color="000000" w:fill="969696"/>
            <w:hideMark/>
          </w:tcPr>
          <w:p w:rsidR="00EF38DA" w:rsidRPr="00530122" w:rsidRDefault="00EF38DA" w:rsidP="00EF38DA">
            <w:pPr>
              <w:spacing w:before="0"/>
              <w:jc w:val="left"/>
              <w:rPr>
                <w:rFonts w:cs="Arial"/>
                <w:b/>
                <w:bCs/>
                <w:sz w:val="24"/>
                <w:szCs w:val="24"/>
              </w:rPr>
            </w:pPr>
            <w:r w:rsidRPr="00530122">
              <w:rPr>
                <w:rFonts w:cs="Arial"/>
                <w:b/>
                <w:bCs/>
                <w:sz w:val="24"/>
                <w:szCs w:val="24"/>
              </w:rPr>
              <w:t> </w:t>
            </w:r>
          </w:p>
        </w:tc>
        <w:tc>
          <w:tcPr>
            <w:tcW w:w="6581" w:type="dxa"/>
            <w:tcBorders>
              <w:top w:val="nil"/>
              <w:left w:val="nil"/>
              <w:bottom w:val="nil"/>
              <w:right w:val="single" w:sz="4" w:space="0" w:color="auto"/>
            </w:tcBorders>
            <w:shd w:val="clear" w:color="000000" w:fill="969696"/>
            <w:hideMark/>
          </w:tcPr>
          <w:p w:rsidR="00EF38DA" w:rsidRPr="00530122" w:rsidRDefault="00EF38DA" w:rsidP="00EF38DA">
            <w:pPr>
              <w:spacing w:before="0"/>
              <w:rPr>
                <w:rFonts w:cs="Arial"/>
                <w:b/>
                <w:bCs/>
                <w:sz w:val="24"/>
                <w:szCs w:val="24"/>
              </w:rPr>
            </w:pPr>
            <w:r w:rsidRPr="00530122">
              <w:rPr>
                <w:rFonts w:cs="Arial"/>
                <w:b/>
                <w:bCs/>
                <w:sz w:val="24"/>
                <w:szCs w:val="24"/>
              </w:rPr>
              <w:t>SVEGA DEMONTAŽA I RUŠENJE:</w:t>
            </w:r>
          </w:p>
        </w:tc>
        <w:tc>
          <w:tcPr>
            <w:tcW w:w="1260" w:type="dxa"/>
            <w:tcBorders>
              <w:top w:val="nil"/>
              <w:left w:val="nil"/>
              <w:bottom w:val="nil"/>
              <w:right w:val="single" w:sz="4" w:space="0" w:color="auto"/>
            </w:tcBorders>
            <w:shd w:val="clear" w:color="000000" w:fill="969696"/>
            <w:vAlign w:val="bottom"/>
            <w:hideMark/>
          </w:tcPr>
          <w:p w:rsidR="00EF38DA" w:rsidRPr="00530122" w:rsidRDefault="00EF38DA" w:rsidP="00EF38DA">
            <w:pPr>
              <w:spacing w:before="0"/>
              <w:jc w:val="center"/>
              <w:rPr>
                <w:rFonts w:cs="Arial"/>
                <w:b/>
                <w:bCs/>
                <w:sz w:val="24"/>
                <w:szCs w:val="24"/>
              </w:rPr>
            </w:pPr>
            <w:r w:rsidRPr="00530122">
              <w:rPr>
                <w:rFonts w:cs="Arial"/>
                <w:b/>
                <w:bCs/>
                <w:sz w:val="24"/>
                <w:szCs w:val="24"/>
              </w:rPr>
              <w:t> </w:t>
            </w:r>
          </w:p>
        </w:tc>
        <w:tc>
          <w:tcPr>
            <w:tcW w:w="1710" w:type="dxa"/>
            <w:tcBorders>
              <w:top w:val="nil"/>
              <w:left w:val="nil"/>
              <w:bottom w:val="nil"/>
              <w:right w:val="single" w:sz="4" w:space="0" w:color="auto"/>
            </w:tcBorders>
            <w:shd w:val="clear" w:color="000000" w:fill="969696"/>
            <w:vAlign w:val="bottom"/>
            <w:hideMark/>
          </w:tcPr>
          <w:p w:rsidR="00EF38DA" w:rsidRPr="00530122" w:rsidRDefault="00EF38DA" w:rsidP="00EF38DA">
            <w:pPr>
              <w:spacing w:before="0"/>
              <w:jc w:val="left"/>
              <w:rPr>
                <w:rFonts w:cs="Arial"/>
                <w:b/>
                <w:bCs/>
                <w:color w:val="0070C0"/>
                <w:sz w:val="24"/>
                <w:szCs w:val="24"/>
              </w:rPr>
            </w:pPr>
            <w:r w:rsidRPr="00530122">
              <w:rPr>
                <w:rFonts w:cs="Arial"/>
                <w:b/>
                <w:bCs/>
                <w:color w:val="0070C0"/>
                <w:sz w:val="24"/>
                <w:szCs w:val="24"/>
              </w:rPr>
              <w:t> </w:t>
            </w:r>
          </w:p>
        </w:tc>
      </w:tr>
      <w:tr w:rsidR="00EF38DA" w:rsidRPr="00530122" w:rsidTr="00EF38DA">
        <w:trPr>
          <w:gridAfter w:val="2"/>
          <w:wAfter w:w="1448" w:type="dxa"/>
          <w:trHeight w:val="300"/>
        </w:trPr>
        <w:tc>
          <w:tcPr>
            <w:tcW w:w="889" w:type="dxa"/>
            <w:tcBorders>
              <w:top w:val="nil"/>
              <w:left w:val="double" w:sz="6" w:space="0" w:color="auto"/>
              <w:bottom w:val="nil"/>
              <w:right w:val="single" w:sz="4" w:space="0" w:color="auto"/>
            </w:tcBorders>
            <w:shd w:val="clear" w:color="auto" w:fill="auto"/>
            <w:hideMark/>
          </w:tcPr>
          <w:p w:rsidR="00EF38DA" w:rsidRPr="00530122" w:rsidRDefault="00EF38DA" w:rsidP="00EF38DA">
            <w:pPr>
              <w:spacing w:before="0"/>
              <w:jc w:val="left"/>
              <w:rPr>
                <w:rFonts w:cs="Arial"/>
                <w:b/>
                <w:bCs/>
                <w:sz w:val="24"/>
                <w:szCs w:val="24"/>
              </w:rPr>
            </w:pPr>
            <w:r w:rsidRPr="00530122">
              <w:rPr>
                <w:rFonts w:cs="Arial"/>
                <w:b/>
                <w:bCs/>
                <w:sz w:val="24"/>
                <w:szCs w:val="24"/>
              </w:rPr>
              <w:t> </w:t>
            </w:r>
          </w:p>
        </w:tc>
        <w:tc>
          <w:tcPr>
            <w:tcW w:w="6581" w:type="dxa"/>
            <w:tcBorders>
              <w:top w:val="nil"/>
              <w:left w:val="nil"/>
              <w:bottom w:val="nil"/>
              <w:right w:val="single" w:sz="4" w:space="0" w:color="auto"/>
            </w:tcBorders>
            <w:shd w:val="clear" w:color="auto" w:fill="auto"/>
            <w:hideMark/>
          </w:tcPr>
          <w:p w:rsidR="00EF38DA" w:rsidRPr="00530122" w:rsidRDefault="00EF38DA" w:rsidP="00EF38DA">
            <w:pPr>
              <w:spacing w:before="0"/>
              <w:rPr>
                <w:rFonts w:cs="Arial"/>
                <w:b/>
                <w:bCs/>
                <w:sz w:val="24"/>
                <w:szCs w:val="24"/>
              </w:rPr>
            </w:pPr>
            <w:r w:rsidRPr="00530122">
              <w:rPr>
                <w:rFonts w:cs="Arial"/>
                <w:b/>
                <w:bCs/>
                <w:sz w:val="24"/>
                <w:szCs w:val="24"/>
              </w:rPr>
              <w:t> </w:t>
            </w:r>
          </w:p>
        </w:tc>
        <w:tc>
          <w:tcPr>
            <w:tcW w:w="1260" w:type="dxa"/>
            <w:tcBorders>
              <w:top w:val="nil"/>
              <w:left w:val="nil"/>
              <w:bottom w:val="nil"/>
              <w:right w:val="single" w:sz="4" w:space="0" w:color="auto"/>
            </w:tcBorders>
            <w:shd w:val="clear" w:color="auto" w:fill="auto"/>
            <w:vAlign w:val="bottom"/>
            <w:hideMark/>
          </w:tcPr>
          <w:p w:rsidR="00EF38DA" w:rsidRPr="00530122" w:rsidRDefault="00EF38DA" w:rsidP="00EF38DA">
            <w:pPr>
              <w:spacing w:before="0"/>
              <w:jc w:val="center"/>
              <w:rPr>
                <w:rFonts w:cs="Arial"/>
                <w:sz w:val="24"/>
                <w:szCs w:val="24"/>
              </w:rPr>
            </w:pPr>
            <w:r w:rsidRPr="00530122">
              <w:rPr>
                <w:rFonts w:cs="Arial"/>
                <w:sz w:val="24"/>
                <w:szCs w:val="24"/>
              </w:rPr>
              <w:t> </w:t>
            </w:r>
          </w:p>
        </w:tc>
        <w:tc>
          <w:tcPr>
            <w:tcW w:w="1710" w:type="dxa"/>
            <w:tcBorders>
              <w:top w:val="nil"/>
              <w:left w:val="nil"/>
              <w:bottom w:val="nil"/>
              <w:right w:val="single" w:sz="4" w:space="0" w:color="auto"/>
            </w:tcBorders>
            <w:shd w:val="clear" w:color="auto" w:fill="auto"/>
            <w:vAlign w:val="bottom"/>
            <w:hideMark/>
          </w:tcPr>
          <w:p w:rsidR="00EF38DA" w:rsidRPr="00530122" w:rsidRDefault="00EF38DA" w:rsidP="00EF38DA">
            <w:pPr>
              <w:spacing w:before="0"/>
              <w:jc w:val="left"/>
              <w:rPr>
                <w:rFonts w:cs="Arial"/>
                <w:color w:val="0070C0"/>
                <w:sz w:val="24"/>
                <w:szCs w:val="24"/>
              </w:rPr>
            </w:pPr>
            <w:r w:rsidRPr="00530122">
              <w:rPr>
                <w:rFonts w:cs="Arial"/>
                <w:color w:val="0070C0"/>
                <w:sz w:val="24"/>
                <w:szCs w:val="24"/>
              </w:rPr>
              <w:t> </w:t>
            </w:r>
          </w:p>
        </w:tc>
      </w:tr>
      <w:tr w:rsidR="00EF38DA" w:rsidRPr="00530122" w:rsidTr="00EF38DA">
        <w:trPr>
          <w:gridAfter w:val="2"/>
          <w:wAfter w:w="1448" w:type="dxa"/>
          <w:trHeight w:val="600"/>
        </w:trPr>
        <w:tc>
          <w:tcPr>
            <w:tcW w:w="889" w:type="dxa"/>
            <w:tcBorders>
              <w:top w:val="nil"/>
              <w:left w:val="double" w:sz="6" w:space="0" w:color="auto"/>
              <w:bottom w:val="nil"/>
              <w:right w:val="single" w:sz="4" w:space="0" w:color="auto"/>
            </w:tcBorders>
            <w:shd w:val="clear" w:color="000000" w:fill="C0C0C0"/>
            <w:hideMark/>
          </w:tcPr>
          <w:p w:rsidR="00EF38DA" w:rsidRPr="00530122" w:rsidRDefault="00EF38DA" w:rsidP="00EF38DA">
            <w:pPr>
              <w:spacing w:before="0"/>
              <w:jc w:val="left"/>
              <w:rPr>
                <w:rFonts w:cs="Arial"/>
                <w:b/>
                <w:bCs/>
                <w:sz w:val="24"/>
                <w:szCs w:val="24"/>
              </w:rPr>
            </w:pPr>
            <w:r w:rsidRPr="00530122">
              <w:rPr>
                <w:rFonts w:cs="Arial"/>
                <w:b/>
                <w:bCs/>
                <w:sz w:val="24"/>
                <w:szCs w:val="24"/>
              </w:rPr>
              <w:t>2.2. </w:t>
            </w:r>
          </w:p>
        </w:tc>
        <w:tc>
          <w:tcPr>
            <w:tcW w:w="6581" w:type="dxa"/>
            <w:tcBorders>
              <w:top w:val="nil"/>
              <w:left w:val="nil"/>
              <w:bottom w:val="nil"/>
              <w:right w:val="single" w:sz="4" w:space="0" w:color="auto"/>
            </w:tcBorders>
            <w:shd w:val="clear" w:color="000000" w:fill="C0C0C0"/>
            <w:hideMark/>
          </w:tcPr>
          <w:p w:rsidR="00EF38DA" w:rsidRPr="00530122" w:rsidRDefault="00EF38DA" w:rsidP="00EF38DA">
            <w:pPr>
              <w:spacing w:before="0"/>
              <w:rPr>
                <w:rFonts w:cs="Arial"/>
                <w:b/>
                <w:bCs/>
                <w:sz w:val="24"/>
                <w:szCs w:val="24"/>
              </w:rPr>
            </w:pPr>
            <w:r w:rsidRPr="00530122">
              <w:rPr>
                <w:rFonts w:cs="Arial"/>
                <w:b/>
                <w:bCs/>
                <w:sz w:val="24"/>
                <w:szCs w:val="24"/>
              </w:rPr>
              <w:t>BETONSKI I ARMIRANO-BETONSKI RADOVI</w:t>
            </w:r>
          </w:p>
        </w:tc>
        <w:tc>
          <w:tcPr>
            <w:tcW w:w="1260" w:type="dxa"/>
            <w:tcBorders>
              <w:top w:val="nil"/>
              <w:left w:val="nil"/>
              <w:bottom w:val="nil"/>
              <w:right w:val="single" w:sz="4" w:space="0" w:color="auto"/>
            </w:tcBorders>
            <w:shd w:val="clear" w:color="000000" w:fill="C0C0C0"/>
            <w:vAlign w:val="bottom"/>
            <w:hideMark/>
          </w:tcPr>
          <w:p w:rsidR="00EF38DA" w:rsidRPr="00530122" w:rsidRDefault="00EF38DA" w:rsidP="00EF38DA">
            <w:pPr>
              <w:spacing w:before="0"/>
              <w:jc w:val="center"/>
              <w:rPr>
                <w:rFonts w:cs="Arial"/>
                <w:sz w:val="24"/>
                <w:szCs w:val="24"/>
              </w:rPr>
            </w:pPr>
            <w:r w:rsidRPr="00530122">
              <w:rPr>
                <w:rFonts w:cs="Arial"/>
                <w:sz w:val="24"/>
                <w:szCs w:val="24"/>
              </w:rPr>
              <w:t> </w:t>
            </w:r>
          </w:p>
        </w:tc>
        <w:tc>
          <w:tcPr>
            <w:tcW w:w="1710" w:type="dxa"/>
            <w:tcBorders>
              <w:top w:val="nil"/>
              <w:left w:val="nil"/>
              <w:bottom w:val="nil"/>
              <w:right w:val="single" w:sz="4" w:space="0" w:color="auto"/>
            </w:tcBorders>
            <w:shd w:val="clear" w:color="000000" w:fill="C0C0C0"/>
            <w:vAlign w:val="bottom"/>
            <w:hideMark/>
          </w:tcPr>
          <w:p w:rsidR="00EF38DA" w:rsidRPr="00530122" w:rsidRDefault="00EF38DA" w:rsidP="00EF38DA">
            <w:pPr>
              <w:spacing w:before="0"/>
              <w:jc w:val="left"/>
              <w:rPr>
                <w:rFonts w:cs="Arial"/>
                <w:color w:val="0070C0"/>
                <w:sz w:val="24"/>
                <w:szCs w:val="24"/>
              </w:rPr>
            </w:pPr>
            <w:r w:rsidRPr="00530122">
              <w:rPr>
                <w:rFonts w:cs="Arial"/>
                <w:color w:val="0070C0"/>
                <w:sz w:val="24"/>
                <w:szCs w:val="24"/>
              </w:rPr>
              <w:t> </w:t>
            </w:r>
          </w:p>
        </w:tc>
      </w:tr>
      <w:tr w:rsidR="00EF38DA" w:rsidRPr="00530122" w:rsidTr="00EF38DA">
        <w:trPr>
          <w:gridAfter w:val="2"/>
          <w:wAfter w:w="1448" w:type="dxa"/>
          <w:trHeight w:val="300"/>
        </w:trPr>
        <w:tc>
          <w:tcPr>
            <w:tcW w:w="889" w:type="dxa"/>
            <w:tcBorders>
              <w:top w:val="nil"/>
              <w:left w:val="double" w:sz="6" w:space="0" w:color="auto"/>
              <w:bottom w:val="nil"/>
              <w:right w:val="single" w:sz="4" w:space="0" w:color="auto"/>
            </w:tcBorders>
            <w:shd w:val="clear" w:color="auto" w:fill="auto"/>
            <w:hideMark/>
          </w:tcPr>
          <w:p w:rsidR="00EF38DA" w:rsidRPr="00530122" w:rsidRDefault="00EF38DA" w:rsidP="00EF38DA">
            <w:pPr>
              <w:spacing w:before="0"/>
              <w:jc w:val="left"/>
              <w:rPr>
                <w:rFonts w:cs="Arial"/>
                <w:sz w:val="24"/>
                <w:szCs w:val="24"/>
              </w:rPr>
            </w:pPr>
            <w:r w:rsidRPr="00530122">
              <w:rPr>
                <w:rFonts w:cs="Arial"/>
                <w:sz w:val="24"/>
                <w:szCs w:val="24"/>
              </w:rPr>
              <w:t> </w:t>
            </w:r>
          </w:p>
        </w:tc>
        <w:tc>
          <w:tcPr>
            <w:tcW w:w="6581" w:type="dxa"/>
            <w:tcBorders>
              <w:top w:val="nil"/>
              <w:left w:val="nil"/>
              <w:bottom w:val="nil"/>
              <w:right w:val="single" w:sz="4" w:space="0" w:color="auto"/>
            </w:tcBorders>
            <w:shd w:val="clear" w:color="auto" w:fill="auto"/>
            <w:hideMark/>
          </w:tcPr>
          <w:p w:rsidR="00EF38DA" w:rsidRPr="00530122" w:rsidRDefault="00EF38DA" w:rsidP="00EF38DA">
            <w:pPr>
              <w:spacing w:before="0"/>
              <w:rPr>
                <w:rFonts w:cs="Arial"/>
                <w:sz w:val="24"/>
                <w:szCs w:val="24"/>
              </w:rPr>
            </w:pPr>
            <w:r w:rsidRPr="00530122">
              <w:rPr>
                <w:rFonts w:cs="Arial"/>
                <w:sz w:val="24"/>
                <w:szCs w:val="24"/>
              </w:rPr>
              <w:t> </w:t>
            </w:r>
          </w:p>
        </w:tc>
        <w:tc>
          <w:tcPr>
            <w:tcW w:w="1260" w:type="dxa"/>
            <w:tcBorders>
              <w:top w:val="nil"/>
              <w:left w:val="nil"/>
              <w:bottom w:val="nil"/>
              <w:right w:val="single" w:sz="4" w:space="0" w:color="auto"/>
            </w:tcBorders>
            <w:shd w:val="clear" w:color="auto" w:fill="auto"/>
            <w:noWrap/>
            <w:vAlign w:val="bottom"/>
            <w:hideMark/>
          </w:tcPr>
          <w:p w:rsidR="00EF38DA" w:rsidRPr="00530122" w:rsidRDefault="00EF38DA" w:rsidP="00EF38DA">
            <w:pPr>
              <w:spacing w:before="0"/>
              <w:jc w:val="center"/>
              <w:rPr>
                <w:rFonts w:cs="Arial"/>
                <w:sz w:val="24"/>
                <w:szCs w:val="24"/>
              </w:rPr>
            </w:pPr>
            <w:r w:rsidRPr="00530122">
              <w:rPr>
                <w:rFonts w:cs="Arial"/>
                <w:sz w:val="24"/>
                <w:szCs w:val="24"/>
              </w:rPr>
              <w:t> </w:t>
            </w:r>
          </w:p>
        </w:tc>
        <w:tc>
          <w:tcPr>
            <w:tcW w:w="1710" w:type="dxa"/>
            <w:tcBorders>
              <w:top w:val="nil"/>
              <w:left w:val="nil"/>
              <w:bottom w:val="nil"/>
              <w:right w:val="single" w:sz="4" w:space="0" w:color="auto"/>
            </w:tcBorders>
            <w:shd w:val="clear" w:color="auto" w:fill="auto"/>
            <w:noWrap/>
            <w:vAlign w:val="bottom"/>
            <w:hideMark/>
          </w:tcPr>
          <w:p w:rsidR="00EF38DA" w:rsidRPr="00530122" w:rsidRDefault="00EF38DA" w:rsidP="00EF38DA">
            <w:pPr>
              <w:spacing w:before="0"/>
              <w:jc w:val="left"/>
              <w:rPr>
                <w:rFonts w:cs="Arial"/>
                <w:color w:val="0070C0"/>
                <w:sz w:val="24"/>
                <w:szCs w:val="24"/>
              </w:rPr>
            </w:pPr>
            <w:r w:rsidRPr="00530122">
              <w:rPr>
                <w:rFonts w:cs="Arial"/>
                <w:color w:val="0070C0"/>
                <w:sz w:val="24"/>
                <w:szCs w:val="24"/>
              </w:rPr>
              <w:t> </w:t>
            </w:r>
          </w:p>
        </w:tc>
      </w:tr>
      <w:tr w:rsidR="00EF38DA" w:rsidRPr="00530122" w:rsidTr="00EF38DA">
        <w:trPr>
          <w:gridAfter w:val="2"/>
          <w:wAfter w:w="1448" w:type="dxa"/>
          <w:trHeight w:val="855"/>
        </w:trPr>
        <w:tc>
          <w:tcPr>
            <w:tcW w:w="889" w:type="dxa"/>
            <w:tcBorders>
              <w:top w:val="nil"/>
              <w:left w:val="double" w:sz="6" w:space="0" w:color="auto"/>
              <w:bottom w:val="nil"/>
              <w:right w:val="single" w:sz="4" w:space="0" w:color="auto"/>
            </w:tcBorders>
            <w:shd w:val="clear" w:color="auto" w:fill="auto"/>
            <w:hideMark/>
          </w:tcPr>
          <w:p w:rsidR="00EF38DA" w:rsidRPr="00530122" w:rsidRDefault="00EF38DA" w:rsidP="00EF38DA">
            <w:pPr>
              <w:spacing w:before="0"/>
              <w:jc w:val="left"/>
              <w:rPr>
                <w:rFonts w:cs="Arial"/>
                <w:sz w:val="24"/>
                <w:szCs w:val="24"/>
              </w:rPr>
            </w:pPr>
            <w:r w:rsidRPr="00530122">
              <w:rPr>
                <w:rFonts w:cs="Arial"/>
                <w:sz w:val="24"/>
                <w:szCs w:val="24"/>
              </w:rPr>
              <w:t>2.2.1.</w:t>
            </w:r>
          </w:p>
        </w:tc>
        <w:tc>
          <w:tcPr>
            <w:tcW w:w="6581" w:type="dxa"/>
            <w:tcBorders>
              <w:top w:val="nil"/>
              <w:left w:val="nil"/>
              <w:bottom w:val="nil"/>
              <w:right w:val="single" w:sz="4" w:space="0" w:color="000000"/>
            </w:tcBorders>
            <w:shd w:val="clear" w:color="auto" w:fill="auto"/>
            <w:hideMark/>
          </w:tcPr>
          <w:p w:rsidR="00EF38DA" w:rsidRPr="00530122" w:rsidRDefault="00EF38DA" w:rsidP="00EF38DA">
            <w:pPr>
              <w:spacing w:before="0"/>
              <w:rPr>
                <w:rFonts w:cs="Arial"/>
                <w:sz w:val="24"/>
                <w:szCs w:val="24"/>
              </w:rPr>
            </w:pPr>
            <w:r w:rsidRPr="00530122">
              <w:rPr>
                <w:rFonts w:cs="Arial"/>
                <w:sz w:val="24"/>
                <w:szCs w:val="24"/>
              </w:rPr>
              <w:t xml:space="preserve">Izrada AB podne ploče dp=50mm, MB 30, na koti +14,18m, preko postojeće krovne ploče.                                                              </w:t>
            </w:r>
          </w:p>
        </w:tc>
        <w:tc>
          <w:tcPr>
            <w:tcW w:w="1260" w:type="dxa"/>
            <w:tcBorders>
              <w:top w:val="nil"/>
              <w:left w:val="nil"/>
              <w:bottom w:val="nil"/>
              <w:right w:val="single" w:sz="4" w:space="0" w:color="auto"/>
            </w:tcBorders>
            <w:shd w:val="clear" w:color="auto" w:fill="auto"/>
            <w:noWrap/>
            <w:vAlign w:val="bottom"/>
            <w:hideMark/>
          </w:tcPr>
          <w:p w:rsidR="00EF38DA" w:rsidRPr="00530122" w:rsidRDefault="00EF38DA" w:rsidP="00EF38DA">
            <w:pPr>
              <w:spacing w:before="0"/>
              <w:jc w:val="center"/>
              <w:rPr>
                <w:rFonts w:cs="Arial"/>
                <w:sz w:val="24"/>
                <w:szCs w:val="24"/>
              </w:rPr>
            </w:pPr>
            <w:r w:rsidRPr="00530122">
              <w:rPr>
                <w:rFonts w:cs="Arial"/>
                <w:sz w:val="24"/>
                <w:szCs w:val="24"/>
              </w:rPr>
              <w:t> </w:t>
            </w:r>
          </w:p>
        </w:tc>
        <w:tc>
          <w:tcPr>
            <w:tcW w:w="1710" w:type="dxa"/>
            <w:tcBorders>
              <w:top w:val="nil"/>
              <w:left w:val="nil"/>
              <w:bottom w:val="nil"/>
              <w:right w:val="single" w:sz="4" w:space="0" w:color="auto"/>
            </w:tcBorders>
            <w:shd w:val="clear" w:color="auto" w:fill="auto"/>
            <w:noWrap/>
            <w:vAlign w:val="bottom"/>
            <w:hideMark/>
          </w:tcPr>
          <w:p w:rsidR="00EF38DA" w:rsidRPr="00530122" w:rsidRDefault="00EF38DA" w:rsidP="00EF38DA">
            <w:pPr>
              <w:spacing w:before="0"/>
              <w:jc w:val="left"/>
              <w:rPr>
                <w:rFonts w:cs="Arial"/>
                <w:sz w:val="24"/>
                <w:szCs w:val="24"/>
              </w:rPr>
            </w:pPr>
            <w:r w:rsidRPr="00530122">
              <w:rPr>
                <w:rFonts w:cs="Arial"/>
                <w:sz w:val="24"/>
                <w:szCs w:val="24"/>
              </w:rPr>
              <w:t> </w:t>
            </w:r>
          </w:p>
        </w:tc>
      </w:tr>
      <w:tr w:rsidR="00EF38DA" w:rsidRPr="00530122" w:rsidTr="00EF38DA">
        <w:trPr>
          <w:gridAfter w:val="2"/>
          <w:wAfter w:w="1448" w:type="dxa"/>
          <w:trHeight w:val="1425"/>
        </w:trPr>
        <w:tc>
          <w:tcPr>
            <w:tcW w:w="889" w:type="dxa"/>
            <w:tcBorders>
              <w:top w:val="nil"/>
              <w:left w:val="double" w:sz="6" w:space="0" w:color="auto"/>
              <w:bottom w:val="nil"/>
              <w:right w:val="single" w:sz="4" w:space="0" w:color="auto"/>
            </w:tcBorders>
            <w:shd w:val="clear" w:color="auto" w:fill="auto"/>
            <w:hideMark/>
          </w:tcPr>
          <w:p w:rsidR="00EF38DA" w:rsidRPr="00530122" w:rsidRDefault="00EF38DA" w:rsidP="00EF38DA">
            <w:pPr>
              <w:spacing w:before="0"/>
              <w:jc w:val="left"/>
              <w:rPr>
                <w:rFonts w:cs="Arial"/>
                <w:sz w:val="24"/>
                <w:szCs w:val="24"/>
              </w:rPr>
            </w:pPr>
            <w:r w:rsidRPr="00530122">
              <w:rPr>
                <w:rFonts w:cs="Arial"/>
                <w:sz w:val="24"/>
                <w:szCs w:val="24"/>
              </w:rPr>
              <w:t> </w:t>
            </w:r>
          </w:p>
        </w:tc>
        <w:tc>
          <w:tcPr>
            <w:tcW w:w="6581" w:type="dxa"/>
            <w:tcBorders>
              <w:top w:val="nil"/>
              <w:left w:val="nil"/>
              <w:bottom w:val="nil"/>
              <w:right w:val="nil"/>
            </w:tcBorders>
            <w:shd w:val="clear" w:color="auto" w:fill="auto"/>
            <w:hideMark/>
          </w:tcPr>
          <w:p w:rsidR="00EF38DA" w:rsidRPr="00530122" w:rsidRDefault="00EF38DA" w:rsidP="00EF38DA">
            <w:pPr>
              <w:spacing w:before="0"/>
              <w:rPr>
                <w:rFonts w:cs="Arial"/>
                <w:sz w:val="24"/>
                <w:szCs w:val="24"/>
              </w:rPr>
            </w:pPr>
            <w:r w:rsidRPr="00530122">
              <w:rPr>
                <w:rFonts w:cs="Arial"/>
                <w:sz w:val="24"/>
                <w:szCs w:val="24"/>
              </w:rPr>
              <w:t>Cenom obuhvaćeno SN veza (premazivanje sredstvima za vezu starog i novog betona), kao  i upotreba glatke oplate na delu oko novog stepenišnog otvora.</w:t>
            </w:r>
          </w:p>
        </w:tc>
        <w:tc>
          <w:tcPr>
            <w:tcW w:w="1260" w:type="dxa"/>
            <w:tcBorders>
              <w:top w:val="nil"/>
              <w:left w:val="single" w:sz="4" w:space="0" w:color="auto"/>
              <w:bottom w:val="nil"/>
              <w:right w:val="single" w:sz="4" w:space="0" w:color="auto"/>
            </w:tcBorders>
            <w:shd w:val="clear" w:color="auto" w:fill="auto"/>
            <w:noWrap/>
            <w:vAlign w:val="bottom"/>
            <w:hideMark/>
          </w:tcPr>
          <w:p w:rsidR="00EF38DA" w:rsidRPr="00530122" w:rsidRDefault="00EF38DA" w:rsidP="00EF38DA">
            <w:pPr>
              <w:spacing w:before="0"/>
              <w:jc w:val="center"/>
              <w:rPr>
                <w:rFonts w:cs="Arial"/>
                <w:sz w:val="24"/>
                <w:szCs w:val="24"/>
              </w:rPr>
            </w:pPr>
            <w:r w:rsidRPr="00530122">
              <w:rPr>
                <w:rFonts w:cs="Arial"/>
                <w:sz w:val="24"/>
                <w:szCs w:val="24"/>
              </w:rPr>
              <w:t> </w:t>
            </w:r>
          </w:p>
        </w:tc>
        <w:tc>
          <w:tcPr>
            <w:tcW w:w="1710" w:type="dxa"/>
            <w:tcBorders>
              <w:top w:val="nil"/>
              <w:left w:val="nil"/>
              <w:bottom w:val="nil"/>
              <w:right w:val="single" w:sz="4" w:space="0" w:color="auto"/>
            </w:tcBorders>
            <w:shd w:val="clear" w:color="auto" w:fill="auto"/>
            <w:noWrap/>
            <w:vAlign w:val="bottom"/>
            <w:hideMark/>
          </w:tcPr>
          <w:p w:rsidR="00EF38DA" w:rsidRPr="00530122" w:rsidRDefault="00EF38DA" w:rsidP="00EF38DA">
            <w:pPr>
              <w:spacing w:before="0"/>
              <w:jc w:val="left"/>
              <w:rPr>
                <w:rFonts w:cs="Arial"/>
                <w:sz w:val="24"/>
                <w:szCs w:val="24"/>
              </w:rPr>
            </w:pPr>
            <w:r w:rsidRPr="00530122">
              <w:rPr>
                <w:rFonts w:cs="Arial"/>
                <w:sz w:val="24"/>
                <w:szCs w:val="24"/>
              </w:rPr>
              <w:t> </w:t>
            </w:r>
          </w:p>
        </w:tc>
      </w:tr>
      <w:tr w:rsidR="00EF38DA" w:rsidRPr="00530122" w:rsidTr="00EF38DA">
        <w:trPr>
          <w:gridAfter w:val="2"/>
          <w:wAfter w:w="1448" w:type="dxa"/>
          <w:trHeight w:val="300"/>
        </w:trPr>
        <w:tc>
          <w:tcPr>
            <w:tcW w:w="889" w:type="dxa"/>
            <w:tcBorders>
              <w:top w:val="nil"/>
              <w:left w:val="double" w:sz="6" w:space="0" w:color="auto"/>
              <w:bottom w:val="nil"/>
              <w:right w:val="single" w:sz="4" w:space="0" w:color="auto"/>
            </w:tcBorders>
            <w:shd w:val="clear" w:color="auto" w:fill="auto"/>
            <w:hideMark/>
          </w:tcPr>
          <w:p w:rsidR="00EF38DA" w:rsidRPr="00530122" w:rsidRDefault="00EF38DA" w:rsidP="00EF38DA">
            <w:pPr>
              <w:spacing w:before="0"/>
              <w:jc w:val="left"/>
              <w:rPr>
                <w:rFonts w:cs="Arial"/>
                <w:sz w:val="24"/>
                <w:szCs w:val="24"/>
              </w:rPr>
            </w:pPr>
            <w:r w:rsidRPr="00530122">
              <w:rPr>
                <w:rFonts w:cs="Arial"/>
                <w:sz w:val="24"/>
                <w:szCs w:val="24"/>
              </w:rPr>
              <w:t> </w:t>
            </w:r>
          </w:p>
        </w:tc>
        <w:tc>
          <w:tcPr>
            <w:tcW w:w="6581" w:type="dxa"/>
            <w:tcBorders>
              <w:top w:val="nil"/>
              <w:left w:val="nil"/>
              <w:bottom w:val="nil"/>
              <w:right w:val="single" w:sz="4" w:space="0" w:color="auto"/>
            </w:tcBorders>
            <w:shd w:val="clear" w:color="auto" w:fill="auto"/>
            <w:hideMark/>
          </w:tcPr>
          <w:p w:rsidR="00EF38DA" w:rsidRPr="00530122" w:rsidRDefault="00EF38DA" w:rsidP="00EF38DA">
            <w:pPr>
              <w:spacing w:before="0"/>
              <w:rPr>
                <w:rFonts w:cs="Arial"/>
                <w:sz w:val="24"/>
                <w:szCs w:val="24"/>
              </w:rPr>
            </w:pPr>
            <w:r w:rsidRPr="00530122">
              <w:rPr>
                <w:rFonts w:cs="Arial"/>
                <w:sz w:val="24"/>
                <w:szCs w:val="24"/>
              </w:rPr>
              <w:t>Obračun po m².</w:t>
            </w:r>
          </w:p>
        </w:tc>
        <w:tc>
          <w:tcPr>
            <w:tcW w:w="1260" w:type="dxa"/>
            <w:tcBorders>
              <w:top w:val="nil"/>
              <w:left w:val="nil"/>
              <w:bottom w:val="nil"/>
              <w:right w:val="single" w:sz="4" w:space="0" w:color="auto"/>
            </w:tcBorders>
            <w:shd w:val="clear" w:color="auto" w:fill="auto"/>
            <w:noWrap/>
            <w:vAlign w:val="bottom"/>
            <w:hideMark/>
          </w:tcPr>
          <w:p w:rsidR="00EF38DA" w:rsidRPr="00530122" w:rsidRDefault="00EF38DA" w:rsidP="00EF38DA">
            <w:pPr>
              <w:spacing w:before="0"/>
              <w:jc w:val="center"/>
              <w:rPr>
                <w:rFonts w:cs="Arial"/>
                <w:sz w:val="24"/>
                <w:szCs w:val="24"/>
              </w:rPr>
            </w:pPr>
            <w:r w:rsidRPr="00530122">
              <w:rPr>
                <w:rFonts w:cs="Arial"/>
                <w:sz w:val="24"/>
                <w:szCs w:val="24"/>
              </w:rPr>
              <w:t> </w:t>
            </w:r>
          </w:p>
        </w:tc>
        <w:tc>
          <w:tcPr>
            <w:tcW w:w="1710" w:type="dxa"/>
            <w:tcBorders>
              <w:top w:val="nil"/>
              <w:left w:val="nil"/>
              <w:bottom w:val="nil"/>
              <w:right w:val="single" w:sz="4" w:space="0" w:color="auto"/>
            </w:tcBorders>
            <w:shd w:val="clear" w:color="auto" w:fill="auto"/>
            <w:noWrap/>
            <w:vAlign w:val="bottom"/>
            <w:hideMark/>
          </w:tcPr>
          <w:p w:rsidR="00EF38DA" w:rsidRPr="00530122" w:rsidRDefault="00EF38DA" w:rsidP="00EF38DA">
            <w:pPr>
              <w:spacing w:before="0"/>
              <w:jc w:val="left"/>
              <w:rPr>
                <w:rFonts w:cs="Arial"/>
                <w:sz w:val="24"/>
                <w:szCs w:val="24"/>
              </w:rPr>
            </w:pPr>
            <w:r w:rsidRPr="00530122">
              <w:rPr>
                <w:rFonts w:cs="Arial"/>
                <w:sz w:val="24"/>
                <w:szCs w:val="24"/>
              </w:rPr>
              <w:t> </w:t>
            </w:r>
          </w:p>
        </w:tc>
      </w:tr>
      <w:tr w:rsidR="00EF38DA" w:rsidRPr="00530122" w:rsidTr="00EF38DA">
        <w:trPr>
          <w:gridAfter w:val="2"/>
          <w:wAfter w:w="1448" w:type="dxa"/>
          <w:trHeight w:val="300"/>
        </w:trPr>
        <w:tc>
          <w:tcPr>
            <w:tcW w:w="889" w:type="dxa"/>
            <w:tcBorders>
              <w:top w:val="nil"/>
              <w:left w:val="double" w:sz="6" w:space="0" w:color="auto"/>
              <w:bottom w:val="nil"/>
              <w:right w:val="single" w:sz="4" w:space="0" w:color="auto"/>
            </w:tcBorders>
            <w:shd w:val="clear" w:color="auto" w:fill="auto"/>
            <w:hideMark/>
          </w:tcPr>
          <w:p w:rsidR="00EF38DA" w:rsidRPr="00530122" w:rsidRDefault="00EF38DA" w:rsidP="00EF38DA">
            <w:pPr>
              <w:spacing w:before="0"/>
              <w:jc w:val="left"/>
              <w:rPr>
                <w:rFonts w:cs="Arial"/>
                <w:sz w:val="24"/>
                <w:szCs w:val="24"/>
              </w:rPr>
            </w:pPr>
            <w:r w:rsidRPr="00530122">
              <w:rPr>
                <w:rFonts w:cs="Arial"/>
                <w:sz w:val="24"/>
                <w:szCs w:val="24"/>
              </w:rPr>
              <w:t> </w:t>
            </w:r>
          </w:p>
        </w:tc>
        <w:tc>
          <w:tcPr>
            <w:tcW w:w="6581" w:type="dxa"/>
            <w:tcBorders>
              <w:top w:val="nil"/>
              <w:left w:val="nil"/>
              <w:bottom w:val="nil"/>
              <w:right w:val="single" w:sz="4" w:space="0" w:color="auto"/>
            </w:tcBorders>
            <w:shd w:val="clear" w:color="auto" w:fill="auto"/>
            <w:hideMark/>
          </w:tcPr>
          <w:p w:rsidR="00EF38DA" w:rsidRPr="00530122" w:rsidRDefault="00EF38DA" w:rsidP="00EF38DA">
            <w:pPr>
              <w:spacing w:before="0"/>
              <w:rPr>
                <w:rFonts w:cs="Arial"/>
                <w:sz w:val="24"/>
                <w:szCs w:val="24"/>
              </w:rPr>
            </w:pPr>
            <w:r w:rsidRPr="00530122">
              <w:rPr>
                <w:rFonts w:cs="Arial"/>
                <w:sz w:val="24"/>
                <w:szCs w:val="24"/>
              </w:rPr>
              <w:t> </w:t>
            </w:r>
          </w:p>
        </w:tc>
        <w:tc>
          <w:tcPr>
            <w:tcW w:w="1260" w:type="dxa"/>
            <w:tcBorders>
              <w:top w:val="nil"/>
              <w:left w:val="nil"/>
              <w:bottom w:val="nil"/>
              <w:right w:val="single" w:sz="4" w:space="0" w:color="auto"/>
            </w:tcBorders>
            <w:shd w:val="clear" w:color="auto" w:fill="auto"/>
            <w:noWrap/>
            <w:vAlign w:val="bottom"/>
            <w:hideMark/>
          </w:tcPr>
          <w:p w:rsidR="00EF38DA" w:rsidRPr="00530122" w:rsidRDefault="00EF38DA" w:rsidP="00EF38DA">
            <w:pPr>
              <w:spacing w:before="0"/>
              <w:jc w:val="center"/>
              <w:rPr>
                <w:rFonts w:cs="Arial"/>
                <w:sz w:val="24"/>
                <w:szCs w:val="24"/>
              </w:rPr>
            </w:pPr>
            <w:r w:rsidRPr="00530122">
              <w:rPr>
                <w:rFonts w:cs="Arial"/>
                <w:sz w:val="24"/>
                <w:szCs w:val="24"/>
              </w:rPr>
              <w:t>m²</w:t>
            </w:r>
          </w:p>
        </w:tc>
        <w:tc>
          <w:tcPr>
            <w:tcW w:w="1710" w:type="dxa"/>
            <w:tcBorders>
              <w:top w:val="nil"/>
              <w:left w:val="nil"/>
              <w:bottom w:val="nil"/>
              <w:right w:val="single" w:sz="4" w:space="0" w:color="auto"/>
            </w:tcBorders>
            <w:shd w:val="clear" w:color="auto" w:fill="auto"/>
            <w:noWrap/>
            <w:vAlign w:val="bottom"/>
            <w:hideMark/>
          </w:tcPr>
          <w:p w:rsidR="00EF38DA" w:rsidRPr="00530122" w:rsidRDefault="00EF38DA" w:rsidP="00EF38DA">
            <w:pPr>
              <w:spacing w:before="0"/>
              <w:jc w:val="right"/>
              <w:rPr>
                <w:rFonts w:cs="Arial"/>
                <w:sz w:val="24"/>
                <w:szCs w:val="24"/>
              </w:rPr>
            </w:pPr>
            <w:r w:rsidRPr="00530122">
              <w:rPr>
                <w:rFonts w:cs="Arial"/>
                <w:sz w:val="24"/>
                <w:szCs w:val="24"/>
              </w:rPr>
              <w:t>735.00</w:t>
            </w:r>
          </w:p>
        </w:tc>
      </w:tr>
      <w:tr w:rsidR="00EF38DA" w:rsidRPr="00530122" w:rsidTr="00EF38DA">
        <w:trPr>
          <w:gridAfter w:val="2"/>
          <w:wAfter w:w="1448" w:type="dxa"/>
          <w:trHeight w:val="600"/>
        </w:trPr>
        <w:tc>
          <w:tcPr>
            <w:tcW w:w="889" w:type="dxa"/>
            <w:tcBorders>
              <w:top w:val="nil"/>
              <w:left w:val="double" w:sz="6" w:space="0" w:color="auto"/>
              <w:bottom w:val="nil"/>
              <w:right w:val="single" w:sz="4" w:space="0" w:color="auto"/>
            </w:tcBorders>
            <w:shd w:val="clear" w:color="000000" w:fill="969696"/>
            <w:hideMark/>
          </w:tcPr>
          <w:p w:rsidR="00EF38DA" w:rsidRPr="00530122" w:rsidRDefault="00EF38DA" w:rsidP="00EF38DA">
            <w:pPr>
              <w:spacing w:before="0"/>
              <w:jc w:val="left"/>
              <w:rPr>
                <w:rFonts w:cs="Arial"/>
                <w:b/>
                <w:bCs/>
                <w:sz w:val="24"/>
                <w:szCs w:val="24"/>
              </w:rPr>
            </w:pPr>
            <w:r w:rsidRPr="00530122">
              <w:rPr>
                <w:rFonts w:cs="Arial"/>
                <w:b/>
                <w:bCs/>
                <w:sz w:val="24"/>
                <w:szCs w:val="24"/>
              </w:rPr>
              <w:t> </w:t>
            </w:r>
          </w:p>
        </w:tc>
        <w:tc>
          <w:tcPr>
            <w:tcW w:w="6581" w:type="dxa"/>
            <w:tcBorders>
              <w:top w:val="nil"/>
              <w:left w:val="nil"/>
              <w:bottom w:val="nil"/>
              <w:right w:val="single" w:sz="4" w:space="0" w:color="auto"/>
            </w:tcBorders>
            <w:shd w:val="clear" w:color="000000" w:fill="969696"/>
            <w:hideMark/>
          </w:tcPr>
          <w:p w:rsidR="00EF38DA" w:rsidRPr="00530122" w:rsidRDefault="00EF38DA" w:rsidP="00EF38DA">
            <w:pPr>
              <w:spacing w:before="0"/>
              <w:rPr>
                <w:rFonts w:cs="Arial"/>
                <w:b/>
                <w:bCs/>
                <w:sz w:val="24"/>
                <w:szCs w:val="24"/>
              </w:rPr>
            </w:pPr>
            <w:r w:rsidRPr="00530122">
              <w:rPr>
                <w:rFonts w:cs="Arial"/>
                <w:b/>
                <w:bCs/>
                <w:sz w:val="24"/>
                <w:szCs w:val="24"/>
              </w:rPr>
              <w:t>SVEGA BETONSKI I ARMIRANO BETONSKI RADOVI:</w:t>
            </w:r>
          </w:p>
        </w:tc>
        <w:tc>
          <w:tcPr>
            <w:tcW w:w="1260" w:type="dxa"/>
            <w:tcBorders>
              <w:top w:val="nil"/>
              <w:left w:val="nil"/>
              <w:bottom w:val="nil"/>
              <w:right w:val="single" w:sz="4" w:space="0" w:color="auto"/>
            </w:tcBorders>
            <w:shd w:val="clear" w:color="000000" w:fill="969696"/>
            <w:vAlign w:val="bottom"/>
            <w:hideMark/>
          </w:tcPr>
          <w:p w:rsidR="00EF38DA" w:rsidRPr="00530122" w:rsidRDefault="00EF38DA" w:rsidP="00EF38DA">
            <w:pPr>
              <w:spacing w:before="0"/>
              <w:jc w:val="center"/>
              <w:rPr>
                <w:rFonts w:cs="Arial"/>
                <w:sz w:val="24"/>
                <w:szCs w:val="24"/>
              </w:rPr>
            </w:pPr>
            <w:r w:rsidRPr="00530122">
              <w:rPr>
                <w:rFonts w:cs="Arial"/>
                <w:sz w:val="24"/>
                <w:szCs w:val="24"/>
              </w:rPr>
              <w:t> </w:t>
            </w:r>
          </w:p>
        </w:tc>
        <w:tc>
          <w:tcPr>
            <w:tcW w:w="1710" w:type="dxa"/>
            <w:tcBorders>
              <w:top w:val="nil"/>
              <w:left w:val="nil"/>
              <w:bottom w:val="nil"/>
              <w:right w:val="single" w:sz="4" w:space="0" w:color="auto"/>
            </w:tcBorders>
            <w:shd w:val="clear" w:color="000000" w:fill="969696"/>
            <w:vAlign w:val="bottom"/>
            <w:hideMark/>
          </w:tcPr>
          <w:p w:rsidR="00EF38DA" w:rsidRPr="00530122" w:rsidRDefault="00EF38DA" w:rsidP="00EF38DA">
            <w:pPr>
              <w:spacing w:before="0"/>
              <w:jc w:val="left"/>
              <w:rPr>
                <w:rFonts w:cs="Arial"/>
                <w:color w:val="0070C0"/>
                <w:sz w:val="24"/>
                <w:szCs w:val="24"/>
              </w:rPr>
            </w:pPr>
            <w:r w:rsidRPr="00530122">
              <w:rPr>
                <w:rFonts w:cs="Arial"/>
                <w:color w:val="0070C0"/>
                <w:sz w:val="24"/>
                <w:szCs w:val="24"/>
              </w:rPr>
              <w:t> </w:t>
            </w:r>
          </w:p>
        </w:tc>
      </w:tr>
      <w:tr w:rsidR="00EF38DA" w:rsidRPr="00530122" w:rsidTr="00EF38DA">
        <w:trPr>
          <w:gridAfter w:val="2"/>
          <w:wAfter w:w="1448" w:type="dxa"/>
          <w:trHeight w:val="300"/>
        </w:trPr>
        <w:tc>
          <w:tcPr>
            <w:tcW w:w="889" w:type="dxa"/>
            <w:tcBorders>
              <w:top w:val="nil"/>
              <w:left w:val="double" w:sz="6" w:space="0" w:color="auto"/>
              <w:bottom w:val="nil"/>
              <w:right w:val="single" w:sz="4" w:space="0" w:color="auto"/>
            </w:tcBorders>
            <w:shd w:val="clear" w:color="auto" w:fill="auto"/>
            <w:hideMark/>
          </w:tcPr>
          <w:p w:rsidR="00EF38DA" w:rsidRPr="00530122" w:rsidRDefault="00EF38DA" w:rsidP="00EF38DA">
            <w:pPr>
              <w:spacing w:before="0"/>
              <w:jc w:val="left"/>
              <w:rPr>
                <w:rFonts w:cs="Arial"/>
                <w:b/>
                <w:bCs/>
                <w:sz w:val="24"/>
                <w:szCs w:val="24"/>
              </w:rPr>
            </w:pPr>
            <w:r w:rsidRPr="00530122">
              <w:rPr>
                <w:rFonts w:cs="Arial"/>
                <w:b/>
                <w:bCs/>
                <w:sz w:val="24"/>
                <w:szCs w:val="24"/>
              </w:rPr>
              <w:t> </w:t>
            </w:r>
          </w:p>
        </w:tc>
        <w:tc>
          <w:tcPr>
            <w:tcW w:w="6581" w:type="dxa"/>
            <w:tcBorders>
              <w:top w:val="nil"/>
              <w:left w:val="nil"/>
              <w:bottom w:val="nil"/>
              <w:right w:val="single" w:sz="4" w:space="0" w:color="auto"/>
            </w:tcBorders>
            <w:shd w:val="clear" w:color="auto" w:fill="auto"/>
            <w:hideMark/>
          </w:tcPr>
          <w:p w:rsidR="00EF38DA" w:rsidRPr="00530122" w:rsidRDefault="00EF38DA" w:rsidP="00EF38DA">
            <w:pPr>
              <w:spacing w:before="0"/>
              <w:rPr>
                <w:rFonts w:cs="Arial"/>
                <w:b/>
                <w:bCs/>
                <w:sz w:val="24"/>
                <w:szCs w:val="24"/>
              </w:rPr>
            </w:pPr>
            <w:r w:rsidRPr="00530122">
              <w:rPr>
                <w:rFonts w:cs="Arial"/>
                <w:b/>
                <w:bCs/>
                <w:sz w:val="24"/>
                <w:szCs w:val="24"/>
              </w:rPr>
              <w:t> </w:t>
            </w:r>
          </w:p>
        </w:tc>
        <w:tc>
          <w:tcPr>
            <w:tcW w:w="1260" w:type="dxa"/>
            <w:tcBorders>
              <w:top w:val="nil"/>
              <w:left w:val="nil"/>
              <w:bottom w:val="nil"/>
              <w:right w:val="single" w:sz="4" w:space="0" w:color="auto"/>
            </w:tcBorders>
            <w:shd w:val="clear" w:color="auto" w:fill="auto"/>
            <w:vAlign w:val="bottom"/>
            <w:hideMark/>
          </w:tcPr>
          <w:p w:rsidR="00EF38DA" w:rsidRPr="00530122" w:rsidRDefault="00EF38DA" w:rsidP="00EF38DA">
            <w:pPr>
              <w:spacing w:before="0"/>
              <w:jc w:val="center"/>
              <w:rPr>
                <w:rFonts w:cs="Arial"/>
                <w:sz w:val="24"/>
                <w:szCs w:val="24"/>
              </w:rPr>
            </w:pPr>
            <w:r w:rsidRPr="00530122">
              <w:rPr>
                <w:rFonts w:cs="Arial"/>
                <w:sz w:val="24"/>
                <w:szCs w:val="24"/>
              </w:rPr>
              <w:t> </w:t>
            </w:r>
          </w:p>
        </w:tc>
        <w:tc>
          <w:tcPr>
            <w:tcW w:w="1710" w:type="dxa"/>
            <w:tcBorders>
              <w:top w:val="nil"/>
              <w:left w:val="nil"/>
              <w:bottom w:val="nil"/>
              <w:right w:val="single" w:sz="4" w:space="0" w:color="auto"/>
            </w:tcBorders>
            <w:shd w:val="clear" w:color="auto" w:fill="auto"/>
            <w:vAlign w:val="bottom"/>
            <w:hideMark/>
          </w:tcPr>
          <w:p w:rsidR="00EF38DA" w:rsidRPr="00530122" w:rsidRDefault="00EF38DA" w:rsidP="00EF38DA">
            <w:pPr>
              <w:spacing w:before="0"/>
              <w:jc w:val="left"/>
              <w:rPr>
                <w:rFonts w:cs="Arial"/>
                <w:color w:val="0070C0"/>
                <w:sz w:val="24"/>
                <w:szCs w:val="24"/>
              </w:rPr>
            </w:pPr>
            <w:r w:rsidRPr="00530122">
              <w:rPr>
                <w:rFonts w:cs="Arial"/>
                <w:color w:val="0070C0"/>
                <w:sz w:val="24"/>
                <w:szCs w:val="24"/>
              </w:rPr>
              <w:t> </w:t>
            </w:r>
          </w:p>
        </w:tc>
      </w:tr>
      <w:tr w:rsidR="00EF38DA" w:rsidRPr="00530122" w:rsidTr="00EF38DA">
        <w:trPr>
          <w:gridAfter w:val="2"/>
          <w:wAfter w:w="1448" w:type="dxa"/>
          <w:trHeight w:val="300"/>
        </w:trPr>
        <w:tc>
          <w:tcPr>
            <w:tcW w:w="889" w:type="dxa"/>
            <w:tcBorders>
              <w:top w:val="nil"/>
              <w:left w:val="double" w:sz="6" w:space="0" w:color="auto"/>
              <w:bottom w:val="nil"/>
              <w:right w:val="single" w:sz="4" w:space="0" w:color="auto"/>
            </w:tcBorders>
            <w:shd w:val="clear" w:color="000000" w:fill="C0C0C0"/>
            <w:hideMark/>
          </w:tcPr>
          <w:p w:rsidR="00EF38DA" w:rsidRPr="00530122" w:rsidRDefault="00EF38DA" w:rsidP="00EF38DA">
            <w:pPr>
              <w:spacing w:before="0"/>
              <w:jc w:val="left"/>
              <w:rPr>
                <w:rFonts w:cs="Arial"/>
                <w:b/>
                <w:bCs/>
                <w:sz w:val="24"/>
                <w:szCs w:val="24"/>
              </w:rPr>
            </w:pPr>
            <w:r w:rsidRPr="00530122">
              <w:rPr>
                <w:rFonts w:cs="Arial"/>
                <w:b/>
                <w:bCs/>
                <w:sz w:val="24"/>
                <w:szCs w:val="24"/>
              </w:rPr>
              <w:t>2.3. </w:t>
            </w:r>
          </w:p>
        </w:tc>
        <w:tc>
          <w:tcPr>
            <w:tcW w:w="6581" w:type="dxa"/>
            <w:tcBorders>
              <w:top w:val="nil"/>
              <w:left w:val="nil"/>
              <w:bottom w:val="nil"/>
              <w:right w:val="single" w:sz="4" w:space="0" w:color="auto"/>
            </w:tcBorders>
            <w:shd w:val="clear" w:color="000000" w:fill="C0C0C0"/>
            <w:hideMark/>
          </w:tcPr>
          <w:p w:rsidR="00EF38DA" w:rsidRPr="00530122" w:rsidRDefault="00EF38DA" w:rsidP="00EF38DA">
            <w:pPr>
              <w:spacing w:before="0"/>
              <w:rPr>
                <w:rFonts w:cs="Arial"/>
                <w:b/>
                <w:bCs/>
                <w:sz w:val="24"/>
                <w:szCs w:val="24"/>
              </w:rPr>
            </w:pPr>
            <w:r w:rsidRPr="00530122">
              <w:rPr>
                <w:rFonts w:cs="Arial"/>
                <w:b/>
                <w:bCs/>
                <w:sz w:val="24"/>
                <w:szCs w:val="24"/>
              </w:rPr>
              <w:t>ARMIRAČKI RADOVI</w:t>
            </w:r>
          </w:p>
        </w:tc>
        <w:tc>
          <w:tcPr>
            <w:tcW w:w="1260" w:type="dxa"/>
            <w:tcBorders>
              <w:top w:val="nil"/>
              <w:left w:val="nil"/>
              <w:bottom w:val="nil"/>
              <w:right w:val="single" w:sz="4" w:space="0" w:color="auto"/>
            </w:tcBorders>
            <w:shd w:val="clear" w:color="000000" w:fill="C0C0C0"/>
            <w:vAlign w:val="bottom"/>
            <w:hideMark/>
          </w:tcPr>
          <w:p w:rsidR="00EF38DA" w:rsidRPr="00530122" w:rsidRDefault="00EF38DA" w:rsidP="00EF38DA">
            <w:pPr>
              <w:spacing w:before="0"/>
              <w:jc w:val="center"/>
              <w:rPr>
                <w:rFonts w:cs="Arial"/>
                <w:sz w:val="24"/>
                <w:szCs w:val="24"/>
              </w:rPr>
            </w:pPr>
            <w:r w:rsidRPr="00530122">
              <w:rPr>
                <w:rFonts w:cs="Arial"/>
                <w:sz w:val="24"/>
                <w:szCs w:val="24"/>
              </w:rPr>
              <w:t> </w:t>
            </w:r>
          </w:p>
        </w:tc>
        <w:tc>
          <w:tcPr>
            <w:tcW w:w="1710" w:type="dxa"/>
            <w:tcBorders>
              <w:top w:val="nil"/>
              <w:left w:val="nil"/>
              <w:bottom w:val="nil"/>
              <w:right w:val="single" w:sz="4" w:space="0" w:color="auto"/>
            </w:tcBorders>
            <w:shd w:val="clear" w:color="000000" w:fill="C0C0C0"/>
            <w:vAlign w:val="bottom"/>
            <w:hideMark/>
          </w:tcPr>
          <w:p w:rsidR="00EF38DA" w:rsidRPr="00530122" w:rsidRDefault="00EF38DA" w:rsidP="00EF38DA">
            <w:pPr>
              <w:spacing w:before="0"/>
              <w:jc w:val="left"/>
              <w:rPr>
                <w:rFonts w:cs="Arial"/>
                <w:color w:val="0070C0"/>
                <w:sz w:val="24"/>
                <w:szCs w:val="24"/>
              </w:rPr>
            </w:pPr>
            <w:r w:rsidRPr="00530122">
              <w:rPr>
                <w:rFonts w:cs="Arial"/>
                <w:color w:val="0070C0"/>
                <w:sz w:val="24"/>
                <w:szCs w:val="24"/>
              </w:rPr>
              <w:t> </w:t>
            </w:r>
          </w:p>
        </w:tc>
      </w:tr>
      <w:tr w:rsidR="00EF38DA" w:rsidRPr="00530122" w:rsidTr="00EF38DA">
        <w:trPr>
          <w:gridAfter w:val="2"/>
          <w:wAfter w:w="1448" w:type="dxa"/>
          <w:trHeight w:val="870"/>
        </w:trPr>
        <w:tc>
          <w:tcPr>
            <w:tcW w:w="889" w:type="dxa"/>
            <w:tcBorders>
              <w:top w:val="nil"/>
              <w:left w:val="double" w:sz="6" w:space="0" w:color="auto"/>
              <w:bottom w:val="nil"/>
              <w:right w:val="single" w:sz="4" w:space="0" w:color="auto"/>
            </w:tcBorders>
            <w:shd w:val="clear" w:color="auto" w:fill="auto"/>
            <w:hideMark/>
          </w:tcPr>
          <w:p w:rsidR="00EF38DA" w:rsidRPr="00530122" w:rsidRDefault="00EF38DA" w:rsidP="00EF38DA">
            <w:pPr>
              <w:spacing w:before="0"/>
              <w:jc w:val="left"/>
              <w:rPr>
                <w:rFonts w:cs="Arial"/>
                <w:sz w:val="24"/>
                <w:szCs w:val="24"/>
              </w:rPr>
            </w:pPr>
            <w:r w:rsidRPr="00530122">
              <w:rPr>
                <w:rFonts w:cs="Arial"/>
                <w:sz w:val="24"/>
                <w:szCs w:val="24"/>
              </w:rPr>
              <w:t>2.3.1. </w:t>
            </w:r>
          </w:p>
        </w:tc>
        <w:tc>
          <w:tcPr>
            <w:tcW w:w="6581" w:type="dxa"/>
            <w:tcBorders>
              <w:top w:val="nil"/>
              <w:left w:val="nil"/>
              <w:bottom w:val="nil"/>
              <w:right w:val="single" w:sz="4" w:space="0" w:color="000000"/>
            </w:tcBorders>
            <w:shd w:val="clear" w:color="auto" w:fill="auto"/>
            <w:hideMark/>
          </w:tcPr>
          <w:p w:rsidR="00EF38DA" w:rsidRPr="00530122" w:rsidRDefault="00EF38DA" w:rsidP="00EF38DA">
            <w:pPr>
              <w:spacing w:before="0"/>
              <w:rPr>
                <w:rFonts w:cs="Arial"/>
                <w:sz w:val="24"/>
                <w:szCs w:val="24"/>
              </w:rPr>
            </w:pPr>
            <w:r w:rsidRPr="00530122">
              <w:rPr>
                <w:rFonts w:cs="Arial"/>
                <w:sz w:val="24"/>
                <w:szCs w:val="24"/>
              </w:rPr>
              <w:t>Nabavka, transport, sečenje, savijanje i ugrađivanje armature</w:t>
            </w:r>
            <w:r w:rsidRPr="00530122">
              <w:rPr>
                <w:rFonts w:cs="Arial"/>
                <w:b/>
                <w:bCs/>
                <w:sz w:val="24"/>
                <w:szCs w:val="24"/>
              </w:rPr>
              <w:t xml:space="preserve"> B500-B</w:t>
            </w:r>
            <w:r w:rsidRPr="00530122">
              <w:rPr>
                <w:rFonts w:cs="Arial"/>
                <w:sz w:val="24"/>
                <w:szCs w:val="24"/>
              </w:rPr>
              <w:t xml:space="preserve">. Cenom obuhvaćeno i rastur 5%. </w:t>
            </w:r>
          </w:p>
        </w:tc>
        <w:tc>
          <w:tcPr>
            <w:tcW w:w="1260" w:type="dxa"/>
            <w:tcBorders>
              <w:top w:val="nil"/>
              <w:left w:val="nil"/>
              <w:bottom w:val="nil"/>
              <w:right w:val="nil"/>
            </w:tcBorders>
            <w:shd w:val="clear" w:color="auto" w:fill="auto"/>
            <w:noWrap/>
            <w:vAlign w:val="bottom"/>
            <w:hideMark/>
          </w:tcPr>
          <w:p w:rsidR="00EF38DA" w:rsidRPr="00530122" w:rsidRDefault="00EF38DA" w:rsidP="00EF38DA">
            <w:pPr>
              <w:spacing w:before="0"/>
              <w:rPr>
                <w:rFonts w:cs="Arial"/>
                <w:sz w:val="24"/>
                <w:szCs w:val="24"/>
              </w:rPr>
            </w:pPr>
          </w:p>
        </w:tc>
        <w:tc>
          <w:tcPr>
            <w:tcW w:w="1710" w:type="dxa"/>
            <w:tcBorders>
              <w:top w:val="nil"/>
              <w:left w:val="single" w:sz="4" w:space="0" w:color="auto"/>
              <w:bottom w:val="nil"/>
              <w:right w:val="single" w:sz="4" w:space="0" w:color="auto"/>
            </w:tcBorders>
            <w:shd w:val="clear" w:color="auto" w:fill="auto"/>
            <w:vAlign w:val="bottom"/>
            <w:hideMark/>
          </w:tcPr>
          <w:p w:rsidR="00EF38DA" w:rsidRPr="00530122" w:rsidRDefault="00EF38DA" w:rsidP="00EF38DA">
            <w:pPr>
              <w:spacing w:before="0"/>
              <w:jc w:val="left"/>
              <w:rPr>
                <w:rFonts w:cs="Arial"/>
                <w:color w:val="0070C0"/>
                <w:sz w:val="24"/>
                <w:szCs w:val="24"/>
              </w:rPr>
            </w:pPr>
            <w:r w:rsidRPr="00530122">
              <w:rPr>
                <w:rFonts w:cs="Arial"/>
                <w:color w:val="0070C0"/>
                <w:sz w:val="24"/>
                <w:szCs w:val="24"/>
              </w:rPr>
              <w:t> </w:t>
            </w:r>
          </w:p>
        </w:tc>
      </w:tr>
      <w:tr w:rsidR="00EF38DA" w:rsidRPr="00530122" w:rsidTr="00EF38DA">
        <w:trPr>
          <w:gridAfter w:val="2"/>
          <w:wAfter w:w="1448" w:type="dxa"/>
          <w:trHeight w:val="300"/>
        </w:trPr>
        <w:tc>
          <w:tcPr>
            <w:tcW w:w="889" w:type="dxa"/>
            <w:tcBorders>
              <w:top w:val="nil"/>
              <w:left w:val="double" w:sz="6" w:space="0" w:color="auto"/>
              <w:bottom w:val="nil"/>
              <w:right w:val="single" w:sz="4" w:space="0" w:color="auto"/>
            </w:tcBorders>
            <w:shd w:val="clear" w:color="auto" w:fill="auto"/>
            <w:hideMark/>
          </w:tcPr>
          <w:p w:rsidR="00EF38DA" w:rsidRPr="00530122" w:rsidRDefault="00EF38DA" w:rsidP="00EF38DA">
            <w:pPr>
              <w:spacing w:before="0"/>
              <w:jc w:val="left"/>
              <w:rPr>
                <w:rFonts w:cs="Arial"/>
                <w:sz w:val="24"/>
                <w:szCs w:val="24"/>
              </w:rPr>
            </w:pPr>
            <w:r w:rsidRPr="00530122">
              <w:rPr>
                <w:rFonts w:cs="Arial"/>
                <w:sz w:val="24"/>
                <w:szCs w:val="24"/>
              </w:rPr>
              <w:t> </w:t>
            </w:r>
          </w:p>
        </w:tc>
        <w:tc>
          <w:tcPr>
            <w:tcW w:w="6581" w:type="dxa"/>
            <w:tcBorders>
              <w:top w:val="nil"/>
              <w:left w:val="nil"/>
              <w:bottom w:val="nil"/>
              <w:right w:val="single" w:sz="4" w:space="0" w:color="auto"/>
            </w:tcBorders>
            <w:shd w:val="clear" w:color="auto" w:fill="auto"/>
            <w:hideMark/>
          </w:tcPr>
          <w:p w:rsidR="00EF38DA" w:rsidRPr="00530122" w:rsidRDefault="00EF38DA" w:rsidP="00EF38DA">
            <w:pPr>
              <w:spacing w:before="0"/>
              <w:rPr>
                <w:rFonts w:cs="Arial"/>
                <w:sz w:val="24"/>
                <w:szCs w:val="24"/>
              </w:rPr>
            </w:pPr>
            <w:r w:rsidRPr="00530122">
              <w:rPr>
                <w:rFonts w:cs="Arial"/>
                <w:sz w:val="24"/>
                <w:szCs w:val="24"/>
              </w:rPr>
              <w:t>Obračun po kg.</w:t>
            </w:r>
          </w:p>
        </w:tc>
        <w:tc>
          <w:tcPr>
            <w:tcW w:w="1260" w:type="dxa"/>
            <w:tcBorders>
              <w:top w:val="nil"/>
              <w:left w:val="nil"/>
              <w:bottom w:val="nil"/>
              <w:right w:val="single" w:sz="4" w:space="0" w:color="auto"/>
            </w:tcBorders>
            <w:shd w:val="clear" w:color="auto" w:fill="auto"/>
            <w:vAlign w:val="bottom"/>
            <w:hideMark/>
          </w:tcPr>
          <w:p w:rsidR="00EF38DA" w:rsidRPr="00530122" w:rsidRDefault="00EF38DA" w:rsidP="00EF38DA">
            <w:pPr>
              <w:spacing w:before="0"/>
              <w:jc w:val="center"/>
              <w:rPr>
                <w:rFonts w:cs="Arial"/>
                <w:sz w:val="24"/>
                <w:szCs w:val="24"/>
              </w:rPr>
            </w:pPr>
            <w:r w:rsidRPr="00530122">
              <w:rPr>
                <w:rFonts w:cs="Arial"/>
                <w:sz w:val="24"/>
                <w:szCs w:val="24"/>
              </w:rPr>
              <w:t> </w:t>
            </w:r>
          </w:p>
        </w:tc>
        <w:tc>
          <w:tcPr>
            <w:tcW w:w="1710" w:type="dxa"/>
            <w:tcBorders>
              <w:top w:val="nil"/>
              <w:left w:val="nil"/>
              <w:bottom w:val="nil"/>
              <w:right w:val="single" w:sz="4" w:space="0" w:color="auto"/>
            </w:tcBorders>
            <w:shd w:val="clear" w:color="auto" w:fill="auto"/>
            <w:noWrap/>
            <w:vAlign w:val="bottom"/>
            <w:hideMark/>
          </w:tcPr>
          <w:p w:rsidR="00EF38DA" w:rsidRPr="00530122" w:rsidRDefault="00EF38DA" w:rsidP="00EF38DA">
            <w:pPr>
              <w:spacing w:before="0"/>
              <w:jc w:val="left"/>
              <w:rPr>
                <w:rFonts w:cs="Arial"/>
                <w:color w:val="0070C0"/>
                <w:sz w:val="24"/>
                <w:szCs w:val="24"/>
              </w:rPr>
            </w:pPr>
            <w:r w:rsidRPr="00530122">
              <w:rPr>
                <w:rFonts w:cs="Arial"/>
                <w:color w:val="0070C0"/>
                <w:sz w:val="24"/>
                <w:szCs w:val="24"/>
              </w:rPr>
              <w:t> </w:t>
            </w:r>
          </w:p>
        </w:tc>
      </w:tr>
      <w:tr w:rsidR="00EF38DA" w:rsidRPr="00530122" w:rsidTr="00EF38DA">
        <w:trPr>
          <w:gridAfter w:val="2"/>
          <w:wAfter w:w="1448" w:type="dxa"/>
          <w:trHeight w:val="300"/>
        </w:trPr>
        <w:tc>
          <w:tcPr>
            <w:tcW w:w="889" w:type="dxa"/>
            <w:tcBorders>
              <w:top w:val="nil"/>
              <w:left w:val="double" w:sz="6" w:space="0" w:color="auto"/>
              <w:bottom w:val="nil"/>
              <w:right w:val="single" w:sz="4" w:space="0" w:color="auto"/>
            </w:tcBorders>
            <w:shd w:val="clear" w:color="auto" w:fill="auto"/>
            <w:hideMark/>
          </w:tcPr>
          <w:p w:rsidR="00EF38DA" w:rsidRPr="00530122" w:rsidRDefault="00EF38DA" w:rsidP="00EF38DA">
            <w:pPr>
              <w:spacing w:before="0"/>
              <w:jc w:val="right"/>
              <w:rPr>
                <w:rFonts w:cs="Arial"/>
                <w:sz w:val="24"/>
                <w:szCs w:val="24"/>
              </w:rPr>
            </w:pPr>
            <w:r w:rsidRPr="00530122">
              <w:rPr>
                <w:rFonts w:cs="Arial"/>
                <w:sz w:val="24"/>
                <w:szCs w:val="24"/>
              </w:rPr>
              <w:t> </w:t>
            </w:r>
          </w:p>
        </w:tc>
        <w:tc>
          <w:tcPr>
            <w:tcW w:w="6581" w:type="dxa"/>
            <w:tcBorders>
              <w:top w:val="nil"/>
              <w:left w:val="nil"/>
              <w:bottom w:val="nil"/>
              <w:right w:val="single" w:sz="4" w:space="0" w:color="000000"/>
            </w:tcBorders>
            <w:shd w:val="clear" w:color="auto" w:fill="auto"/>
            <w:hideMark/>
          </w:tcPr>
          <w:p w:rsidR="00EF38DA" w:rsidRPr="00530122" w:rsidRDefault="00EF38DA" w:rsidP="00EF38DA">
            <w:pPr>
              <w:spacing w:before="0"/>
              <w:rPr>
                <w:rFonts w:cs="Arial"/>
                <w:sz w:val="24"/>
                <w:szCs w:val="24"/>
              </w:rPr>
            </w:pPr>
            <w:r w:rsidRPr="00530122">
              <w:rPr>
                <w:rFonts w:cs="Arial"/>
                <w:sz w:val="24"/>
                <w:szCs w:val="24"/>
              </w:rPr>
              <w:t> </w:t>
            </w:r>
          </w:p>
        </w:tc>
        <w:tc>
          <w:tcPr>
            <w:tcW w:w="1260" w:type="dxa"/>
            <w:tcBorders>
              <w:top w:val="nil"/>
              <w:left w:val="nil"/>
              <w:bottom w:val="nil"/>
              <w:right w:val="single" w:sz="4" w:space="0" w:color="auto"/>
            </w:tcBorders>
            <w:shd w:val="clear" w:color="auto" w:fill="auto"/>
            <w:vAlign w:val="bottom"/>
            <w:hideMark/>
          </w:tcPr>
          <w:p w:rsidR="00EF38DA" w:rsidRPr="00530122" w:rsidRDefault="00EF38DA" w:rsidP="00EF38DA">
            <w:pPr>
              <w:spacing w:before="0"/>
              <w:jc w:val="center"/>
              <w:rPr>
                <w:rFonts w:cs="Arial"/>
                <w:sz w:val="24"/>
                <w:szCs w:val="24"/>
              </w:rPr>
            </w:pPr>
            <w:r w:rsidRPr="00530122">
              <w:rPr>
                <w:rFonts w:cs="Arial"/>
                <w:sz w:val="24"/>
                <w:szCs w:val="24"/>
              </w:rPr>
              <w:t>kg</w:t>
            </w:r>
          </w:p>
        </w:tc>
        <w:tc>
          <w:tcPr>
            <w:tcW w:w="1710" w:type="dxa"/>
            <w:tcBorders>
              <w:top w:val="nil"/>
              <w:left w:val="nil"/>
              <w:bottom w:val="nil"/>
              <w:right w:val="single" w:sz="4" w:space="0" w:color="auto"/>
            </w:tcBorders>
            <w:shd w:val="clear" w:color="auto" w:fill="auto"/>
            <w:vAlign w:val="bottom"/>
            <w:hideMark/>
          </w:tcPr>
          <w:p w:rsidR="00EF38DA" w:rsidRPr="00530122" w:rsidRDefault="00EF38DA" w:rsidP="00EF38DA">
            <w:pPr>
              <w:spacing w:before="0"/>
              <w:jc w:val="right"/>
              <w:rPr>
                <w:rFonts w:cs="Arial"/>
                <w:sz w:val="24"/>
                <w:szCs w:val="24"/>
              </w:rPr>
            </w:pPr>
            <w:r w:rsidRPr="00530122">
              <w:rPr>
                <w:rFonts w:cs="Arial"/>
                <w:sz w:val="24"/>
                <w:szCs w:val="24"/>
              </w:rPr>
              <w:t>3,310.00</w:t>
            </w:r>
          </w:p>
        </w:tc>
      </w:tr>
      <w:tr w:rsidR="00EF38DA" w:rsidRPr="00530122" w:rsidTr="00EF38DA">
        <w:trPr>
          <w:gridAfter w:val="2"/>
          <w:wAfter w:w="1448" w:type="dxa"/>
          <w:trHeight w:val="300"/>
        </w:trPr>
        <w:tc>
          <w:tcPr>
            <w:tcW w:w="889" w:type="dxa"/>
            <w:tcBorders>
              <w:top w:val="nil"/>
              <w:left w:val="double" w:sz="6" w:space="0" w:color="auto"/>
              <w:bottom w:val="nil"/>
              <w:right w:val="single" w:sz="4" w:space="0" w:color="auto"/>
            </w:tcBorders>
            <w:shd w:val="clear" w:color="000000" w:fill="969696"/>
            <w:hideMark/>
          </w:tcPr>
          <w:p w:rsidR="00EF38DA" w:rsidRPr="00530122" w:rsidRDefault="00EF38DA" w:rsidP="00EF38DA">
            <w:pPr>
              <w:spacing w:before="0"/>
              <w:jc w:val="left"/>
              <w:rPr>
                <w:rFonts w:cs="Arial"/>
                <w:sz w:val="24"/>
                <w:szCs w:val="24"/>
              </w:rPr>
            </w:pPr>
            <w:r w:rsidRPr="00530122">
              <w:rPr>
                <w:rFonts w:cs="Arial"/>
                <w:sz w:val="24"/>
                <w:szCs w:val="24"/>
              </w:rPr>
              <w:t> </w:t>
            </w:r>
          </w:p>
        </w:tc>
        <w:tc>
          <w:tcPr>
            <w:tcW w:w="6581" w:type="dxa"/>
            <w:tcBorders>
              <w:top w:val="nil"/>
              <w:left w:val="nil"/>
              <w:bottom w:val="nil"/>
              <w:right w:val="single" w:sz="4" w:space="0" w:color="auto"/>
            </w:tcBorders>
            <w:shd w:val="clear" w:color="000000" w:fill="969696"/>
            <w:hideMark/>
          </w:tcPr>
          <w:p w:rsidR="00EF38DA" w:rsidRPr="00530122" w:rsidRDefault="00EF38DA" w:rsidP="00EF38DA">
            <w:pPr>
              <w:spacing w:before="0"/>
              <w:rPr>
                <w:rFonts w:cs="Arial"/>
                <w:b/>
                <w:bCs/>
                <w:sz w:val="24"/>
                <w:szCs w:val="24"/>
              </w:rPr>
            </w:pPr>
            <w:r w:rsidRPr="00530122">
              <w:rPr>
                <w:rFonts w:cs="Arial"/>
                <w:b/>
                <w:bCs/>
                <w:sz w:val="24"/>
                <w:szCs w:val="24"/>
              </w:rPr>
              <w:t>SVEGA ARMIRAČKI RADOVI:</w:t>
            </w:r>
          </w:p>
        </w:tc>
        <w:tc>
          <w:tcPr>
            <w:tcW w:w="1260" w:type="dxa"/>
            <w:tcBorders>
              <w:top w:val="nil"/>
              <w:left w:val="nil"/>
              <w:bottom w:val="nil"/>
              <w:right w:val="single" w:sz="4" w:space="0" w:color="auto"/>
            </w:tcBorders>
            <w:shd w:val="clear" w:color="000000" w:fill="969696"/>
            <w:vAlign w:val="bottom"/>
            <w:hideMark/>
          </w:tcPr>
          <w:p w:rsidR="00EF38DA" w:rsidRPr="00530122" w:rsidRDefault="00EF38DA" w:rsidP="00EF38DA">
            <w:pPr>
              <w:spacing w:before="0"/>
              <w:jc w:val="center"/>
              <w:rPr>
                <w:rFonts w:cs="Arial"/>
                <w:sz w:val="24"/>
                <w:szCs w:val="24"/>
              </w:rPr>
            </w:pPr>
            <w:r w:rsidRPr="00530122">
              <w:rPr>
                <w:rFonts w:cs="Arial"/>
                <w:sz w:val="24"/>
                <w:szCs w:val="24"/>
              </w:rPr>
              <w:t> </w:t>
            </w:r>
          </w:p>
        </w:tc>
        <w:tc>
          <w:tcPr>
            <w:tcW w:w="1710" w:type="dxa"/>
            <w:tcBorders>
              <w:top w:val="nil"/>
              <w:left w:val="nil"/>
              <w:bottom w:val="nil"/>
              <w:right w:val="single" w:sz="4" w:space="0" w:color="auto"/>
            </w:tcBorders>
            <w:shd w:val="clear" w:color="000000" w:fill="969696"/>
            <w:vAlign w:val="bottom"/>
            <w:hideMark/>
          </w:tcPr>
          <w:p w:rsidR="00EF38DA" w:rsidRPr="00530122" w:rsidRDefault="00EF38DA" w:rsidP="00EF38DA">
            <w:pPr>
              <w:spacing w:before="0"/>
              <w:jc w:val="left"/>
              <w:rPr>
                <w:rFonts w:cs="Arial"/>
                <w:color w:val="0070C0"/>
                <w:sz w:val="24"/>
                <w:szCs w:val="24"/>
              </w:rPr>
            </w:pPr>
            <w:r w:rsidRPr="00530122">
              <w:rPr>
                <w:rFonts w:cs="Arial"/>
                <w:color w:val="0070C0"/>
                <w:sz w:val="24"/>
                <w:szCs w:val="24"/>
              </w:rPr>
              <w:t> </w:t>
            </w:r>
          </w:p>
        </w:tc>
      </w:tr>
      <w:tr w:rsidR="00EF38DA" w:rsidRPr="00530122" w:rsidTr="00EF38DA">
        <w:trPr>
          <w:gridAfter w:val="2"/>
          <w:wAfter w:w="1448" w:type="dxa"/>
          <w:trHeight w:val="300"/>
        </w:trPr>
        <w:tc>
          <w:tcPr>
            <w:tcW w:w="889" w:type="dxa"/>
            <w:tcBorders>
              <w:top w:val="nil"/>
              <w:left w:val="double" w:sz="6" w:space="0" w:color="auto"/>
              <w:bottom w:val="nil"/>
              <w:right w:val="single" w:sz="4" w:space="0" w:color="auto"/>
            </w:tcBorders>
            <w:shd w:val="clear" w:color="auto" w:fill="auto"/>
            <w:hideMark/>
          </w:tcPr>
          <w:p w:rsidR="00EF38DA" w:rsidRPr="00530122" w:rsidRDefault="00EF38DA" w:rsidP="00EF38DA">
            <w:pPr>
              <w:spacing w:before="0"/>
              <w:jc w:val="left"/>
              <w:rPr>
                <w:rFonts w:cs="Arial"/>
                <w:b/>
                <w:bCs/>
                <w:sz w:val="24"/>
                <w:szCs w:val="24"/>
              </w:rPr>
            </w:pPr>
            <w:r w:rsidRPr="00530122">
              <w:rPr>
                <w:rFonts w:cs="Arial"/>
                <w:b/>
                <w:bCs/>
                <w:sz w:val="24"/>
                <w:szCs w:val="24"/>
              </w:rPr>
              <w:t> </w:t>
            </w:r>
          </w:p>
        </w:tc>
        <w:tc>
          <w:tcPr>
            <w:tcW w:w="6581" w:type="dxa"/>
            <w:tcBorders>
              <w:top w:val="nil"/>
              <w:left w:val="nil"/>
              <w:bottom w:val="nil"/>
              <w:right w:val="single" w:sz="4" w:space="0" w:color="auto"/>
            </w:tcBorders>
            <w:shd w:val="clear" w:color="auto" w:fill="auto"/>
            <w:hideMark/>
          </w:tcPr>
          <w:p w:rsidR="00EF38DA" w:rsidRPr="00530122" w:rsidRDefault="00EF38DA" w:rsidP="00EF38DA">
            <w:pPr>
              <w:spacing w:before="0"/>
              <w:rPr>
                <w:rFonts w:cs="Arial"/>
                <w:b/>
                <w:bCs/>
                <w:sz w:val="24"/>
                <w:szCs w:val="24"/>
              </w:rPr>
            </w:pPr>
            <w:r w:rsidRPr="00530122">
              <w:rPr>
                <w:rFonts w:cs="Arial"/>
                <w:b/>
                <w:bCs/>
                <w:sz w:val="24"/>
                <w:szCs w:val="24"/>
              </w:rPr>
              <w:t> </w:t>
            </w:r>
          </w:p>
        </w:tc>
        <w:tc>
          <w:tcPr>
            <w:tcW w:w="1260" w:type="dxa"/>
            <w:tcBorders>
              <w:top w:val="nil"/>
              <w:left w:val="nil"/>
              <w:bottom w:val="nil"/>
              <w:right w:val="single" w:sz="4" w:space="0" w:color="auto"/>
            </w:tcBorders>
            <w:shd w:val="clear" w:color="auto" w:fill="auto"/>
            <w:vAlign w:val="bottom"/>
            <w:hideMark/>
          </w:tcPr>
          <w:p w:rsidR="00EF38DA" w:rsidRPr="00530122" w:rsidRDefault="00EF38DA" w:rsidP="00EF38DA">
            <w:pPr>
              <w:spacing w:before="0"/>
              <w:jc w:val="center"/>
              <w:rPr>
                <w:rFonts w:cs="Arial"/>
                <w:sz w:val="24"/>
                <w:szCs w:val="24"/>
              </w:rPr>
            </w:pPr>
            <w:r w:rsidRPr="00530122">
              <w:rPr>
                <w:rFonts w:cs="Arial"/>
                <w:sz w:val="24"/>
                <w:szCs w:val="24"/>
              </w:rPr>
              <w:t> </w:t>
            </w:r>
          </w:p>
        </w:tc>
        <w:tc>
          <w:tcPr>
            <w:tcW w:w="1710" w:type="dxa"/>
            <w:tcBorders>
              <w:top w:val="nil"/>
              <w:left w:val="nil"/>
              <w:bottom w:val="nil"/>
              <w:right w:val="single" w:sz="4" w:space="0" w:color="auto"/>
            </w:tcBorders>
            <w:shd w:val="clear" w:color="auto" w:fill="auto"/>
            <w:vAlign w:val="bottom"/>
            <w:hideMark/>
          </w:tcPr>
          <w:p w:rsidR="00EF38DA" w:rsidRPr="00530122" w:rsidRDefault="00EF38DA" w:rsidP="00EF38DA">
            <w:pPr>
              <w:spacing w:before="0"/>
              <w:jc w:val="left"/>
              <w:rPr>
                <w:rFonts w:cs="Arial"/>
                <w:color w:val="0070C0"/>
                <w:sz w:val="24"/>
                <w:szCs w:val="24"/>
              </w:rPr>
            </w:pPr>
            <w:r w:rsidRPr="00530122">
              <w:rPr>
                <w:rFonts w:cs="Arial"/>
                <w:color w:val="0070C0"/>
                <w:sz w:val="24"/>
                <w:szCs w:val="24"/>
              </w:rPr>
              <w:t> </w:t>
            </w:r>
          </w:p>
        </w:tc>
      </w:tr>
      <w:tr w:rsidR="00EF38DA" w:rsidRPr="00530122" w:rsidTr="00EF38DA">
        <w:trPr>
          <w:gridAfter w:val="2"/>
          <w:wAfter w:w="1448" w:type="dxa"/>
          <w:trHeight w:val="300"/>
        </w:trPr>
        <w:tc>
          <w:tcPr>
            <w:tcW w:w="889" w:type="dxa"/>
            <w:tcBorders>
              <w:top w:val="nil"/>
              <w:left w:val="double" w:sz="6" w:space="0" w:color="auto"/>
              <w:bottom w:val="nil"/>
              <w:right w:val="single" w:sz="4" w:space="0" w:color="auto"/>
            </w:tcBorders>
            <w:shd w:val="clear" w:color="000000" w:fill="C0C0C0"/>
            <w:hideMark/>
          </w:tcPr>
          <w:p w:rsidR="00EF38DA" w:rsidRPr="00530122" w:rsidRDefault="00EF38DA" w:rsidP="00EF38DA">
            <w:pPr>
              <w:spacing w:before="0"/>
              <w:jc w:val="left"/>
              <w:rPr>
                <w:rFonts w:cs="Arial"/>
                <w:b/>
                <w:bCs/>
                <w:sz w:val="24"/>
                <w:szCs w:val="24"/>
              </w:rPr>
            </w:pPr>
            <w:r w:rsidRPr="00530122">
              <w:rPr>
                <w:rFonts w:cs="Arial"/>
                <w:b/>
                <w:bCs/>
                <w:sz w:val="24"/>
                <w:szCs w:val="24"/>
              </w:rPr>
              <w:t>4. </w:t>
            </w:r>
          </w:p>
        </w:tc>
        <w:tc>
          <w:tcPr>
            <w:tcW w:w="6581" w:type="dxa"/>
            <w:tcBorders>
              <w:top w:val="nil"/>
              <w:left w:val="nil"/>
              <w:bottom w:val="nil"/>
              <w:right w:val="single" w:sz="4" w:space="0" w:color="auto"/>
            </w:tcBorders>
            <w:shd w:val="clear" w:color="000000" w:fill="C0C0C0"/>
            <w:hideMark/>
          </w:tcPr>
          <w:p w:rsidR="00EF38DA" w:rsidRPr="00530122" w:rsidRDefault="00EF38DA" w:rsidP="00EF38DA">
            <w:pPr>
              <w:spacing w:before="0"/>
              <w:rPr>
                <w:rFonts w:cs="Arial"/>
                <w:b/>
                <w:bCs/>
                <w:sz w:val="24"/>
                <w:szCs w:val="24"/>
              </w:rPr>
            </w:pPr>
            <w:r w:rsidRPr="00530122">
              <w:rPr>
                <w:rFonts w:cs="Arial"/>
                <w:b/>
                <w:bCs/>
                <w:sz w:val="24"/>
                <w:szCs w:val="24"/>
              </w:rPr>
              <w:t>ČELIČNA KONSTRUKCIJA</w:t>
            </w:r>
          </w:p>
        </w:tc>
        <w:tc>
          <w:tcPr>
            <w:tcW w:w="1260" w:type="dxa"/>
            <w:tcBorders>
              <w:top w:val="nil"/>
              <w:left w:val="nil"/>
              <w:bottom w:val="nil"/>
              <w:right w:val="single" w:sz="4" w:space="0" w:color="auto"/>
            </w:tcBorders>
            <w:shd w:val="clear" w:color="000000" w:fill="C0C0C0"/>
            <w:vAlign w:val="bottom"/>
            <w:hideMark/>
          </w:tcPr>
          <w:p w:rsidR="00EF38DA" w:rsidRPr="00530122" w:rsidRDefault="00EF38DA" w:rsidP="00EF38DA">
            <w:pPr>
              <w:spacing w:before="0"/>
              <w:jc w:val="center"/>
              <w:rPr>
                <w:rFonts w:cs="Arial"/>
                <w:sz w:val="24"/>
                <w:szCs w:val="24"/>
              </w:rPr>
            </w:pPr>
            <w:r w:rsidRPr="00530122">
              <w:rPr>
                <w:rFonts w:cs="Arial"/>
                <w:sz w:val="24"/>
                <w:szCs w:val="24"/>
              </w:rPr>
              <w:t> </w:t>
            </w:r>
          </w:p>
        </w:tc>
        <w:tc>
          <w:tcPr>
            <w:tcW w:w="1710" w:type="dxa"/>
            <w:tcBorders>
              <w:top w:val="nil"/>
              <w:left w:val="nil"/>
              <w:bottom w:val="nil"/>
              <w:right w:val="single" w:sz="4" w:space="0" w:color="auto"/>
            </w:tcBorders>
            <w:shd w:val="clear" w:color="000000" w:fill="C0C0C0"/>
            <w:vAlign w:val="bottom"/>
            <w:hideMark/>
          </w:tcPr>
          <w:p w:rsidR="00EF38DA" w:rsidRPr="00530122" w:rsidRDefault="00EF38DA" w:rsidP="00EF38DA">
            <w:pPr>
              <w:spacing w:before="0"/>
              <w:jc w:val="left"/>
              <w:rPr>
                <w:rFonts w:cs="Arial"/>
                <w:color w:val="0070C0"/>
                <w:sz w:val="24"/>
                <w:szCs w:val="24"/>
              </w:rPr>
            </w:pPr>
            <w:r w:rsidRPr="00530122">
              <w:rPr>
                <w:rFonts w:cs="Arial"/>
                <w:color w:val="0070C0"/>
                <w:sz w:val="24"/>
                <w:szCs w:val="24"/>
              </w:rPr>
              <w:t> </w:t>
            </w:r>
          </w:p>
        </w:tc>
      </w:tr>
      <w:tr w:rsidR="00EF38DA" w:rsidRPr="00530122" w:rsidTr="00EF38DA">
        <w:trPr>
          <w:gridAfter w:val="2"/>
          <w:wAfter w:w="1448" w:type="dxa"/>
          <w:trHeight w:val="1710"/>
        </w:trPr>
        <w:tc>
          <w:tcPr>
            <w:tcW w:w="889" w:type="dxa"/>
            <w:tcBorders>
              <w:top w:val="nil"/>
              <w:left w:val="double" w:sz="6" w:space="0" w:color="auto"/>
              <w:bottom w:val="nil"/>
              <w:right w:val="single" w:sz="4" w:space="0" w:color="auto"/>
            </w:tcBorders>
            <w:shd w:val="clear" w:color="auto" w:fill="auto"/>
            <w:hideMark/>
          </w:tcPr>
          <w:p w:rsidR="00EF38DA" w:rsidRPr="00530122" w:rsidRDefault="00EF38DA" w:rsidP="00EF38DA">
            <w:pPr>
              <w:spacing w:before="0"/>
              <w:jc w:val="left"/>
              <w:rPr>
                <w:rFonts w:cs="Arial"/>
                <w:sz w:val="24"/>
                <w:szCs w:val="24"/>
              </w:rPr>
            </w:pPr>
            <w:r w:rsidRPr="00530122">
              <w:rPr>
                <w:rFonts w:cs="Arial"/>
                <w:sz w:val="24"/>
                <w:szCs w:val="24"/>
              </w:rPr>
              <w:t>2.4.1. </w:t>
            </w:r>
          </w:p>
        </w:tc>
        <w:tc>
          <w:tcPr>
            <w:tcW w:w="6581" w:type="dxa"/>
            <w:tcBorders>
              <w:top w:val="nil"/>
              <w:left w:val="nil"/>
              <w:bottom w:val="nil"/>
              <w:right w:val="single" w:sz="4" w:space="0" w:color="auto"/>
            </w:tcBorders>
            <w:shd w:val="clear" w:color="auto" w:fill="auto"/>
            <w:hideMark/>
          </w:tcPr>
          <w:p w:rsidR="00EF38DA" w:rsidRPr="00530122" w:rsidRDefault="00EF38DA" w:rsidP="00EF38DA">
            <w:pPr>
              <w:spacing w:before="0"/>
              <w:rPr>
                <w:rFonts w:cs="Arial"/>
                <w:sz w:val="24"/>
                <w:szCs w:val="24"/>
              </w:rPr>
            </w:pPr>
            <w:r w:rsidRPr="00530122">
              <w:rPr>
                <w:rFonts w:cs="Arial"/>
                <w:sz w:val="24"/>
                <w:szCs w:val="24"/>
              </w:rPr>
              <w:t xml:space="preserve">Nabavka materijala, transport, izrada i postavljanje noseće čelične konstrukcije, sa svim sekundarnim nosačima, ankerima, čvornim limovima, i dr. Čelik S235 JRG2 prema SRPS EN 10025:2003. </w:t>
            </w:r>
          </w:p>
        </w:tc>
        <w:tc>
          <w:tcPr>
            <w:tcW w:w="1260" w:type="dxa"/>
            <w:tcBorders>
              <w:top w:val="nil"/>
              <w:left w:val="nil"/>
              <w:bottom w:val="nil"/>
              <w:right w:val="single" w:sz="4" w:space="0" w:color="auto"/>
            </w:tcBorders>
            <w:shd w:val="clear" w:color="auto" w:fill="auto"/>
            <w:noWrap/>
            <w:vAlign w:val="bottom"/>
            <w:hideMark/>
          </w:tcPr>
          <w:p w:rsidR="00EF38DA" w:rsidRPr="00530122" w:rsidRDefault="00EF38DA" w:rsidP="00EF38DA">
            <w:pPr>
              <w:spacing w:before="0"/>
              <w:jc w:val="center"/>
              <w:rPr>
                <w:rFonts w:cs="Arial"/>
                <w:sz w:val="24"/>
                <w:szCs w:val="24"/>
              </w:rPr>
            </w:pPr>
            <w:r w:rsidRPr="00530122">
              <w:rPr>
                <w:rFonts w:cs="Arial"/>
                <w:sz w:val="24"/>
                <w:szCs w:val="24"/>
              </w:rPr>
              <w:t> </w:t>
            </w:r>
          </w:p>
        </w:tc>
        <w:tc>
          <w:tcPr>
            <w:tcW w:w="1710" w:type="dxa"/>
            <w:tcBorders>
              <w:top w:val="nil"/>
              <w:left w:val="nil"/>
              <w:bottom w:val="nil"/>
              <w:right w:val="single" w:sz="4" w:space="0" w:color="auto"/>
            </w:tcBorders>
            <w:shd w:val="clear" w:color="auto" w:fill="auto"/>
            <w:noWrap/>
            <w:vAlign w:val="bottom"/>
            <w:hideMark/>
          </w:tcPr>
          <w:p w:rsidR="00EF38DA" w:rsidRPr="00530122" w:rsidRDefault="00EF38DA" w:rsidP="00EF38DA">
            <w:pPr>
              <w:spacing w:before="0"/>
              <w:jc w:val="left"/>
              <w:rPr>
                <w:rFonts w:cs="Arial"/>
                <w:color w:val="0070C0"/>
                <w:sz w:val="24"/>
                <w:szCs w:val="24"/>
              </w:rPr>
            </w:pPr>
            <w:r w:rsidRPr="00530122">
              <w:rPr>
                <w:rFonts w:cs="Arial"/>
                <w:color w:val="0070C0"/>
                <w:sz w:val="24"/>
                <w:szCs w:val="24"/>
              </w:rPr>
              <w:t> </w:t>
            </w:r>
          </w:p>
        </w:tc>
      </w:tr>
      <w:tr w:rsidR="00EF38DA" w:rsidRPr="00530122" w:rsidTr="00EF38DA">
        <w:trPr>
          <w:gridAfter w:val="2"/>
          <w:wAfter w:w="1448" w:type="dxa"/>
          <w:trHeight w:val="1425"/>
        </w:trPr>
        <w:tc>
          <w:tcPr>
            <w:tcW w:w="889" w:type="dxa"/>
            <w:tcBorders>
              <w:top w:val="nil"/>
              <w:left w:val="double" w:sz="6" w:space="0" w:color="auto"/>
              <w:bottom w:val="nil"/>
              <w:right w:val="single" w:sz="4" w:space="0" w:color="auto"/>
            </w:tcBorders>
            <w:shd w:val="clear" w:color="auto" w:fill="auto"/>
            <w:hideMark/>
          </w:tcPr>
          <w:p w:rsidR="00EF38DA" w:rsidRPr="00530122" w:rsidRDefault="00EF38DA" w:rsidP="00EF38DA">
            <w:pPr>
              <w:spacing w:before="0"/>
              <w:jc w:val="left"/>
              <w:rPr>
                <w:rFonts w:cs="Arial"/>
                <w:sz w:val="24"/>
                <w:szCs w:val="24"/>
              </w:rPr>
            </w:pPr>
            <w:r w:rsidRPr="00530122">
              <w:rPr>
                <w:rFonts w:cs="Arial"/>
                <w:sz w:val="24"/>
                <w:szCs w:val="24"/>
              </w:rPr>
              <w:t> </w:t>
            </w:r>
          </w:p>
        </w:tc>
        <w:tc>
          <w:tcPr>
            <w:tcW w:w="6581" w:type="dxa"/>
            <w:tcBorders>
              <w:top w:val="nil"/>
              <w:left w:val="nil"/>
              <w:bottom w:val="nil"/>
              <w:right w:val="single" w:sz="4" w:space="0" w:color="auto"/>
            </w:tcBorders>
            <w:shd w:val="clear" w:color="auto" w:fill="auto"/>
            <w:hideMark/>
          </w:tcPr>
          <w:p w:rsidR="00EF38DA" w:rsidRPr="00530122" w:rsidRDefault="00EF38DA" w:rsidP="00EF38DA">
            <w:pPr>
              <w:spacing w:before="0"/>
              <w:rPr>
                <w:rFonts w:cs="Arial"/>
                <w:sz w:val="24"/>
                <w:szCs w:val="24"/>
              </w:rPr>
            </w:pPr>
            <w:r w:rsidRPr="00530122">
              <w:rPr>
                <w:rFonts w:cs="Arial"/>
                <w:sz w:val="24"/>
                <w:szCs w:val="24"/>
              </w:rPr>
              <w:t>Cenom obuhvaćeno  i  sav rad, alat, mehanizacija,  skela  zaštitno i finalno  bojenje PP bojom, izrada radioničke dokumentacije kao i ostali troškovi  po strukturi cena. Vo=90'.</w:t>
            </w:r>
          </w:p>
        </w:tc>
        <w:tc>
          <w:tcPr>
            <w:tcW w:w="1260" w:type="dxa"/>
            <w:tcBorders>
              <w:top w:val="nil"/>
              <w:left w:val="nil"/>
              <w:bottom w:val="nil"/>
              <w:right w:val="single" w:sz="4" w:space="0" w:color="auto"/>
            </w:tcBorders>
            <w:shd w:val="clear" w:color="auto" w:fill="auto"/>
            <w:noWrap/>
            <w:vAlign w:val="bottom"/>
            <w:hideMark/>
          </w:tcPr>
          <w:p w:rsidR="00EF38DA" w:rsidRPr="00530122" w:rsidRDefault="00EF38DA" w:rsidP="00EF38DA">
            <w:pPr>
              <w:spacing w:before="0"/>
              <w:jc w:val="center"/>
              <w:rPr>
                <w:rFonts w:cs="Arial"/>
                <w:sz w:val="24"/>
                <w:szCs w:val="24"/>
              </w:rPr>
            </w:pPr>
            <w:r w:rsidRPr="00530122">
              <w:rPr>
                <w:rFonts w:cs="Arial"/>
                <w:sz w:val="24"/>
                <w:szCs w:val="24"/>
              </w:rPr>
              <w:t> </w:t>
            </w:r>
          </w:p>
        </w:tc>
        <w:tc>
          <w:tcPr>
            <w:tcW w:w="1710" w:type="dxa"/>
            <w:tcBorders>
              <w:top w:val="nil"/>
              <w:left w:val="nil"/>
              <w:bottom w:val="nil"/>
              <w:right w:val="single" w:sz="4" w:space="0" w:color="auto"/>
            </w:tcBorders>
            <w:shd w:val="clear" w:color="auto" w:fill="auto"/>
            <w:noWrap/>
            <w:vAlign w:val="bottom"/>
            <w:hideMark/>
          </w:tcPr>
          <w:p w:rsidR="00EF38DA" w:rsidRPr="00530122" w:rsidRDefault="00EF38DA" w:rsidP="00EF38DA">
            <w:pPr>
              <w:spacing w:before="0"/>
              <w:jc w:val="left"/>
              <w:rPr>
                <w:rFonts w:cs="Arial"/>
                <w:color w:val="0070C0"/>
                <w:sz w:val="24"/>
                <w:szCs w:val="24"/>
              </w:rPr>
            </w:pPr>
            <w:r w:rsidRPr="00530122">
              <w:rPr>
                <w:rFonts w:cs="Arial"/>
                <w:color w:val="0070C0"/>
                <w:sz w:val="24"/>
                <w:szCs w:val="24"/>
              </w:rPr>
              <w:t> </w:t>
            </w:r>
          </w:p>
        </w:tc>
      </w:tr>
      <w:tr w:rsidR="00EF38DA" w:rsidRPr="00530122" w:rsidTr="00EF38DA">
        <w:trPr>
          <w:gridAfter w:val="2"/>
          <w:wAfter w:w="1448" w:type="dxa"/>
          <w:trHeight w:val="300"/>
        </w:trPr>
        <w:tc>
          <w:tcPr>
            <w:tcW w:w="889" w:type="dxa"/>
            <w:tcBorders>
              <w:top w:val="nil"/>
              <w:left w:val="double" w:sz="6" w:space="0" w:color="auto"/>
              <w:bottom w:val="nil"/>
              <w:right w:val="single" w:sz="4" w:space="0" w:color="auto"/>
            </w:tcBorders>
            <w:shd w:val="clear" w:color="auto" w:fill="auto"/>
            <w:hideMark/>
          </w:tcPr>
          <w:p w:rsidR="00EF38DA" w:rsidRPr="00530122" w:rsidRDefault="00EF38DA" w:rsidP="00EF38DA">
            <w:pPr>
              <w:spacing w:before="0"/>
              <w:jc w:val="left"/>
              <w:rPr>
                <w:rFonts w:cs="Arial"/>
                <w:sz w:val="24"/>
                <w:szCs w:val="24"/>
              </w:rPr>
            </w:pPr>
            <w:r w:rsidRPr="00530122">
              <w:rPr>
                <w:rFonts w:cs="Arial"/>
                <w:sz w:val="24"/>
                <w:szCs w:val="24"/>
              </w:rPr>
              <w:t> </w:t>
            </w:r>
          </w:p>
        </w:tc>
        <w:tc>
          <w:tcPr>
            <w:tcW w:w="6581" w:type="dxa"/>
            <w:tcBorders>
              <w:top w:val="nil"/>
              <w:left w:val="nil"/>
              <w:bottom w:val="nil"/>
              <w:right w:val="single" w:sz="4" w:space="0" w:color="auto"/>
            </w:tcBorders>
            <w:shd w:val="clear" w:color="auto" w:fill="auto"/>
            <w:hideMark/>
          </w:tcPr>
          <w:p w:rsidR="00EF38DA" w:rsidRPr="00530122" w:rsidRDefault="00EF38DA" w:rsidP="00EF38DA">
            <w:pPr>
              <w:spacing w:before="0"/>
              <w:rPr>
                <w:rFonts w:cs="Arial"/>
                <w:sz w:val="24"/>
                <w:szCs w:val="24"/>
              </w:rPr>
            </w:pPr>
            <w:r w:rsidRPr="00530122">
              <w:rPr>
                <w:rFonts w:cs="Arial"/>
                <w:sz w:val="24"/>
                <w:szCs w:val="24"/>
              </w:rPr>
              <w:t>Obračun po kg.</w:t>
            </w:r>
          </w:p>
        </w:tc>
        <w:tc>
          <w:tcPr>
            <w:tcW w:w="1260" w:type="dxa"/>
            <w:tcBorders>
              <w:top w:val="nil"/>
              <w:left w:val="nil"/>
              <w:bottom w:val="nil"/>
              <w:right w:val="single" w:sz="4" w:space="0" w:color="auto"/>
            </w:tcBorders>
            <w:shd w:val="clear" w:color="auto" w:fill="auto"/>
            <w:vAlign w:val="bottom"/>
            <w:hideMark/>
          </w:tcPr>
          <w:p w:rsidR="00EF38DA" w:rsidRPr="00530122" w:rsidRDefault="00EF38DA" w:rsidP="00EF38DA">
            <w:pPr>
              <w:spacing w:before="0"/>
              <w:jc w:val="center"/>
              <w:rPr>
                <w:rFonts w:cs="Arial"/>
                <w:sz w:val="24"/>
                <w:szCs w:val="24"/>
              </w:rPr>
            </w:pPr>
            <w:r w:rsidRPr="00530122">
              <w:rPr>
                <w:rFonts w:cs="Arial"/>
                <w:sz w:val="24"/>
                <w:szCs w:val="24"/>
              </w:rPr>
              <w:t> </w:t>
            </w:r>
          </w:p>
        </w:tc>
        <w:tc>
          <w:tcPr>
            <w:tcW w:w="1710" w:type="dxa"/>
            <w:tcBorders>
              <w:top w:val="nil"/>
              <w:left w:val="nil"/>
              <w:bottom w:val="nil"/>
              <w:right w:val="single" w:sz="4" w:space="0" w:color="auto"/>
            </w:tcBorders>
            <w:shd w:val="clear" w:color="auto" w:fill="auto"/>
            <w:vAlign w:val="bottom"/>
            <w:hideMark/>
          </w:tcPr>
          <w:p w:rsidR="00EF38DA" w:rsidRPr="00530122" w:rsidRDefault="00EF38DA" w:rsidP="00EF38DA">
            <w:pPr>
              <w:spacing w:before="0"/>
              <w:jc w:val="left"/>
              <w:rPr>
                <w:rFonts w:cs="Arial"/>
                <w:color w:val="0070C0"/>
                <w:sz w:val="24"/>
                <w:szCs w:val="24"/>
              </w:rPr>
            </w:pPr>
            <w:r w:rsidRPr="00530122">
              <w:rPr>
                <w:rFonts w:cs="Arial"/>
                <w:color w:val="0070C0"/>
                <w:sz w:val="24"/>
                <w:szCs w:val="24"/>
              </w:rPr>
              <w:t> </w:t>
            </w:r>
          </w:p>
        </w:tc>
      </w:tr>
      <w:tr w:rsidR="00EF38DA" w:rsidRPr="00530122" w:rsidTr="00EF38DA">
        <w:trPr>
          <w:gridAfter w:val="2"/>
          <w:wAfter w:w="1448" w:type="dxa"/>
          <w:trHeight w:val="300"/>
        </w:trPr>
        <w:tc>
          <w:tcPr>
            <w:tcW w:w="889" w:type="dxa"/>
            <w:tcBorders>
              <w:top w:val="nil"/>
              <w:left w:val="double" w:sz="6" w:space="0" w:color="auto"/>
              <w:bottom w:val="nil"/>
              <w:right w:val="single" w:sz="4" w:space="0" w:color="auto"/>
            </w:tcBorders>
            <w:shd w:val="clear" w:color="auto" w:fill="auto"/>
            <w:hideMark/>
          </w:tcPr>
          <w:p w:rsidR="00EF38DA" w:rsidRPr="00530122" w:rsidRDefault="00EF38DA" w:rsidP="00EF38DA">
            <w:pPr>
              <w:spacing w:before="0"/>
              <w:jc w:val="right"/>
              <w:rPr>
                <w:rFonts w:cs="Arial"/>
                <w:sz w:val="24"/>
                <w:szCs w:val="24"/>
              </w:rPr>
            </w:pPr>
            <w:r w:rsidRPr="00530122">
              <w:rPr>
                <w:rFonts w:cs="Arial"/>
                <w:sz w:val="24"/>
                <w:szCs w:val="24"/>
              </w:rPr>
              <w:t>-</w:t>
            </w:r>
          </w:p>
        </w:tc>
        <w:tc>
          <w:tcPr>
            <w:tcW w:w="6581" w:type="dxa"/>
            <w:tcBorders>
              <w:top w:val="nil"/>
              <w:left w:val="nil"/>
              <w:bottom w:val="nil"/>
              <w:right w:val="single" w:sz="4" w:space="0" w:color="auto"/>
            </w:tcBorders>
            <w:shd w:val="clear" w:color="auto" w:fill="auto"/>
            <w:hideMark/>
          </w:tcPr>
          <w:p w:rsidR="00EF38DA" w:rsidRPr="00530122" w:rsidRDefault="00EF38DA" w:rsidP="00EF38DA">
            <w:pPr>
              <w:spacing w:before="0"/>
              <w:rPr>
                <w:rFonts w:cs="Arial"/>
                <w:sz w:val="24"/>
                <w:szCs w:val="24"/>
              </w:rPr>
            </w:pPr>
            <w:r w:rsidRPr="00530122">
              <w:rPr>
                <w:rFonts w:cs="Arial"/>
                <w:sz w:val="24"/>
                <w:szCs w:val="24"/>
              </w:rPr>
              <w:t>Noseća konstrukcija dogradjenog sprata</w:t>
            </w:r>
          </w:p>
        </w:tc>
        <w:tc>
          <w:tcPr>
            <w:tcW w:w="1260" w:type="dxa"/>
            <w:tcBorders>
              <w:top w:val="nil"/>
              <w:left w:val="nil"/>
              <w:bottom w:val="nil"/>
              <w:right w:val="single" w:sz="4" w:space="0" w:color="auto"/>
            </w:tcBorders>
            <w:shd w:val="clear" w:color="auto" w:fill="auto"/>
            <w:vAlign w:val="bottom"/>
            <w:hideMark/>
          </w:tcPr>
          <w:p w:rsidR="00EF38DA" w:rsidRPr="00530122" w:rsidRDefault="00EF38DA" w:rsidP="00EF38DA">
            <w:pPr>
              <w:spacing w:before="0"/>
              <w:jc w:val="center"/>
              <w:rPr>
                <w:rFonts w:cs="Arial"/>
                <w:sz w:val="24"/>
                <w:szCs w:val="24"/>
              </w:rPr>
            </w:pPr>
            <w:r w:rsidRPr="00530122">
              <w:rPr>
                <w:rFonts w:cs="Arial"/>
                <w:sz w:val="24"/>
                <w:szCs w:val="24"/>
              </w:rPr>
              <w:t>kg</w:t>
            </w:r>
          </w:p>
        </w:tc>
        <w:tc>
          <w:tcPr>
            <w:tcW w:w="1710" w:type="dxa"/>
            <w:tcBorders>
              <w:top w:val="nil"/>
              <w:left w:val="nil"/>
              <w:bottom w:val="nil"/>
              <w:right w:val="single" w:sz="4" w:space="0" w:color="auto"/>
            </w:tcBorders>
            <w:shd w:val="clear" w:color="auto" w:fill="auto"/>
            <w:vAlign w:val="bottom"/>
            <w:hideMark/>
          </w:tcPr>
          <w:p w:rsidR="00EF38DA" w:rsidRPr="00530122" w:rsidRDefault="00EF38DA" w:rsidP="00EF38DA">
            <w:pPr>
              <w:spacing w:before="0"/>
              <w:jc w:val="right"/>
              <w:rPr>
                <w:rFonts w:cs="Arial"/>
                <w:sz w:val="24"/>
                <w:szCs w:val="24"/>
              </w:rPr>
            </w:pPr>
            <w:r w:rsidRPr="00530122">
              <w:rPr>
                <w:rFonts w:cs="Arial"/>
                <w:sz w:val="24"/>
                <w:szCs w:val="24"/>
              </w:rPr>
              <w:t>58,000.00</w:t>
            </w:r>
          </w:p>
        </w:tc>
      </w:tr>
      <w:tr w:rsidR="00EF38DA" w:rsidRPr="00530122" w:rsidTr="00EF38DA">
        <w:trPr>
          <w:gridAfter w:val="2"/>
          <w:wAfter w:w="1448" w:type="dxa"/>
          <w:trHeight w:val="300"/>
        </w:trPr>
        <w:tc>
          <w:tcPr>
            <w:tcW w:w="889" w:type="dxa"/>
            <w:tcBorders>
              <w:top w:val="nil"/>
              <w:left w:val="double" w:sz="6" w:space="0" w:color="auto"/>
              <w:bottom w:val="nil"/>
              <w:right w:val="single" w:sz="4" w:space="0" w:color="auto"/>
            </w:tcBorders>
            <w:shd w:val="clear" w:color="auto" w:fill="auto"/>
            <w:hideMark/>
          </w:tcPr>
          <w:p w:rsidR="00EF38DA" w:rsidRPr="00530122" w:rsidRDefault="00EF38DA" w:rsidP="00EF38DA">
            <w:pPr>
              <w:spacing w:before="0"/>
              <w:jc w:val="right"/>
              <w:rPr>
                <w:rFonts w:cs="Arial"/>
                <w:sz w:val="24"/>
                <w:szCs w:val="24"/>
              </w:rPr>
            </w:pPr>
            <w:r w:rsidRPr="00530122">
              <w:rPr>
                <w:rFonts w:cs="Arial"/>
                <w:sz w:val="24"/>
                <w:szCs w:val="24"/>
              </w:rPr>
              <w:t>-</w:t>
            </w:r>
          </w:p>
        </w:tc>
        <w:tc>
          <w:tcPr>
            <w:tcW w:w="6581" w:type="dxa"/>
            <w:tcBorders>
              <w:top w:val="nil"/>
              <w:left w:val="nil"/>
              <w:bottom w:val="nil"/>
              <w:right w:val="single" w:sz="4" w:space="0" w:color="auto"/>
            </w:tcBorders>
            <w:shd w:val="clear" w:color="auto" w:fill="auto"/>
            <w:hideMark/>
          </w:tcPr>
          <w:p w:rsidR="00EF38DA" w:rsidRPr="00530122" w:rsidRDefault="00EF38DA" w:rsidP="00EF38DA">
            <w:pPr>
              <w:spacing w:before="0"/>
              <w:rPr>
                <w:rFonts w:cs="Arial"/>
                <w:sz w:val="24"/>
                <w:szCs w:val="24"/>
              </w:rPr>
            </w:pPr>
            <w:r w:rsidRPr="00530122">
              <w:rPr>
                <w:rFonts w:cs="Arial"/>
                <w:sz w:val="24"/>
                <w:szCs w:val="24"/>
              </w:rPr>
              <w:t>Unutrašnje čelično stepenište</w:t>
            </w:r>
          </w:p>
        </w:tc>
        <w:tc>
          <w:tcPr>
            <w:tcW w:w="1260" w:type="dxa"/>
            <w:tcBorders>
              <w:top w:val="nil"/>
              <w:left w:val="nil"/>
              <w:bottom w:val="nil"/>
              <w:right w:val="single" w:sz="4" w:space="0" w:color="auto"/>
            </w:tcBorders>
            <w:shd w:val="clear" w:color="auto" w:fill="auto"/>
            <w:vAlign w:val="bottom"/>
            <w:hideMark/>
          </w:tcPr>
          <w:p w:rsidR="00EF38DA" w:rsidRPr="00530122" w:rsidRDefault="00EF38DA" w:rsidP="00EF38DA">
            <w:pPr>
              <w:spacing w:before="0"/>
              <w:jc w:val="center"/>
              <w:rPr>
                <w:rFonts w:cs="Arial"/>
                <w:sz w:val="24"/>
                <w:szCs w:val="24"/>
              </w:rPr>
            </w:pPr>
            <w:r w:rsidRPr="00530122">
              <w:rPr>
                <w:rFonts w:cs="Arial"/>
                <w:sz w:val="24"/>
                <w:szCs w:val="24"/>
              </w:rPr>
              <w:t>kg</w:t>
            </w:r>
          </w:p>
        </w:tc>
        <w:tc>
          <w:tcPr>
            <w:tcW w:w="1710" w:type="dxa"/>
            <w:tcBorders>
              <w:top w:val="nil"/>
              <w:left w:val="nil"/>
              <w:bottom w:val="nil"/>
              <w:right w:val="single" w:sz="4" w:space="0" w:color="auto"/>
            </w:tcBorders>
            <w:shd w:val="clear" w:color="auto" w:fill="auto"/>
            <w:vAlign w:val="bottom"/>
            <w:hideMark/>
          </w:tcPr>
          <w:p w:rsidR="00EF38DA" w:rsidRPr="00530122" w:rsidRDefault="00EF38DA" w:rsidP="00EF38DA">
            <w:pPr>
              <w:spacing w:before="0"/>
              <w:jc w:val="right"/>
              <w:rPr>
                <w:rFonts w:cs="Arial"/>
                <w:sz w:val="24"/>
                <w:szCs w:val="24"/>
              </w:rPr>
            </w:pPr>
            <w:r w:rsidRPr="00530122">
              <w:rPr>
                <w:rFonts w:cs="Arial"/>
                <w:sz w:val="24"/>
                <w:szCs w:val="24"/>
              </w:rPr>
              <w:t>1,225.00</w:t>
            </w:r>
          </w:p>
        </w:tc>
      </w:tr>
      <w:tr w:rsidR="00EF38DA" w:rsidRPr="00530122" w:rsidTr="00EF38DA">
        <w:trPr>
          <w:gridAfter w:val="2"/>
          <w:wAfter w:w="1448" w:type="dxa"/>
          <w:trHeight w:val="1140"/>
        </w:trPr>
        <w:tc>
          <w:tcPr>
            <w:tcW w:w="889" w:type="dxa"/>
            <w:tcBorders>
              <w:top w:val="nil"/>
              <w:left w:val="double" w:sz="6" w:space="0" w:color="auto"/>
              <w:bottom w:val="nil"/>
              <w:right w:val="single" w:sz="4" w:space="0" w:color="auto"/>
            </w:tcBorders>
            <w:shd w:val="clear" w:color="auto" w:fill="auto"/>
            <w:hideMark/>
          </w:tcPr>
          <w:p w:rsidR="00EF38DA" w:rsidRPr="00530122" w:rsidRDefault="00EF38DA" w:rsidP="00EF38DA">
            <w:pPr>
              <w:spacing w:before="0"/>
              <w:jc w:val="right"/>
              <w:rPr>
                <w:rFonts w:cs="Arial"/>
                <w:sz w:val="24"/>
                <w:szCs w:val="24"/>
              </w:rPr>
            </w:pPr>
            <w:r w:rsidRPr="00530122">
              <w:rPr>
                <w:rFonts w:cs="Arial"/>
                <w:sz w:val="24"/>
                <w:szCs w:val="24"/>
              </w:rPr>
              <w:t>-</w:t>
            </w:r>
          </w:p>
        </w:tc>
        <w:tc>
          <w:tcPr>
            <w:tcW w:w="6581" w:type="dxa"/>
            <w:tcBorders>
              <w:top w:val="nil"/>
              <w:left w:val="nil"/>
              <w:bottom w:val="nil"/>
              <w:right w:val="single" w:sz="4" w:space="0" w:color="auto"/>
            </w:tcBorders>
            <w:shd w:val="clear" w:color="auto" w:fill="auto"/>
            <w:hideMark/>
          </w:tcPr>
          <w:p w:rsidR="00EF38DA" w:rsidRPr="00530122" w:rsidRDefault="00EF38DA" w:rsidP="00EF38DA">
            <w:pPr>
              <w:spacing w:before="0"/>
              <w:rPr>
                <w:rFonts w:cs="Arial"/>
                <w:sz w:val="24"/>
                <w:szCs w:val="24"/>
              </w:rPr>
            </w:pPr>
            <w:r w:rsidRPr="00530122">
              <w:rPr>
                <w:rFonts w:cs="Arial"/>
                <w:sz w:val="24"/>
                <w:szCs w:val="24"/>
              </w:rPr>
              <w:t>Platforma na fasadi na koti +15,10m, između osa F i E, gazišta od rosta, ograda od cevastih profila, bojeno kiselootpornom bojom</w:t>
            </w:r>
          </w:p>
        </w:tc>
        <w:tc>
          <w:tcPr>
            <w:tcW w:w="1260" w:type="dxa"/>
            <w:tcBorders>
              <w:top w:val="nil"/>
              <w:left w:val="nil"/>
              <w:bottom w:val="nil"/>
              <w:right w:val="single" w:sz="4" w:space="0" w:color="auto"/>
            </w:tcBorders>
            <w:shd w:val="clear" w:color="auto" w:fill="auto"/>
            <w:vAlign w:val="bottom"/>
            <w:hideMark/>
          </w:tcPr>
          <w:p w:rsidR="00EF38DA" w:rsidRPr="00530122" w:rsidRDefault="00EF38DA" w:rsidP="00EF38DA">
            <w:pPr>
              <w:spacing w:before="0"/>
              <w:jc w:val="center"/>
              <w:rPr>
                <w:rFonts w:cs="Arial"/>
                <w:sz w:val="24"/>
                <w:szCs w:val="24"/>
              </w:rPr>
            </w:pPr>
            <w:r w:rsidRPr="00530122">
              <w:rPr>
                <w:rFonts w:cs="Arial"/>
                <w:sz w:val="24"/>
                <w:szCs w:val="24"/>
              </w:rPr>
              <w:t>kg</w:t>
            </w:r>
          </w:p>
        </w:tc>
        <w:tc>
          <w:tcPr>
            <w:tcW w:w="1710" w:type="dxa"/>
            <w:tcBorders>
              <w:top w:val="nil"/>
              <w:left w:val="nil"/>
              <w:bottom w:val="nil"/>
              <w:right w:val="single" w:sz="4" w:space="0" w:color="auto"/>
            </w:tcBorders>
            <w:shd w:val="clear" w:color="auto" w:fill="auto"/>
            <w:vAlign w:val="bottom"/>
            <w:hideMark/>
          </w:tcPr>
          <w:p w:rsidR="00EF38DA" w:rsidRPr="00530122" w:rsidRDefault="00EF38DA" w:rsidP="00EF38DA">
            <w:pPr>
              <w:spacing w:before="0"/>
              <w:jc w:val="right"/>
              <w:rPr>
                <w:rFonts w:cs="Arial"/>
                <w:sz w:val="24"/>
                <w:szCs w:val="24"/>
              </w:rPr>
            </w:pPr>
            <w:r w:rsidRPr="00530122">
              <w:rPr>
                <w:rFonts w:cs="Arial"/>
                <w:sz w:val="24"/>
                <w:szCs w:val="24"/>
              </w:rPr>
              <w:t>930.00</w:t>
            </w:r>
          </w:p>
        </w:tc>
      </w:tr>
      <w:tr w:rsidR="00EF38DA" w:rsidRPr="00530122" w:rsidTr="00EF38DA">
        <w:trPr>
          <w:gridAfter w:val="2"/>
          <w:wAfter w:w="1448" w:type="dxa"/>
          <w:trHeight w:val="1140"/>
        </w:trPr>
        <w:tc>
          <w:tcPr>
            <w:tcW w:w="889" w:type="dxa"/>
            <w:tcBorders>
              <w:top w:val="nil"/>
              <w:left w:val="double" w:sz="6" w:space="0" w:color="auto"/>
              <w:bottom w:val="nil"/>
              <w:right w:val="single" w:sz="4" w:space="0" w:color="auto"/>
            </w:tcBorders>
            <w:shd w:val="clear" w:color="auto" w:fill="auto"/>
            <w:hideMark/>
          </w:tcPr>
          <w:p w:rsidR="00EF38DA" w:rsidRPr="00530122" w:rsidRDefault="00EF38DA" w:rsidP="00EF38DA">
            <w:pPr>
              <w:spacing w:before="0"/>
              <w:jc w:val="right"/>
              <w:rPr>
                <w:rFonts w:cs="Arial"/>
                <w:sz w:val="24"/>
                <w:szCs w:val="24"/>
              </w:rPr>
            </w:pPr>
            <w:r w:rsidRPr="00530122">
              <w:rPr>
                <w:rFonts w:cs="Arial"/>
                <w:sz w:val="24"/>
                <w:szCs w:val="24"/>
              </w:rPr>
              <w:t>-</w:t>
            </w:r>
          </w:p>
        </w:tc>
        <w:tc>
          <w:tcPr>
            <w:tcW w:w="6581" w:type="dxa"/>
            <w:tcBorders>
              <w:top w:val="nil"/>
              <w:left w:val="nil"/>
              <w:bottom w:val="nil"/>
              <w:right w:val="single" w:sz="4" w:space="0" w:color="auto"/>
            </w:tcBorders>
            <w:shd w:val="clear" w:color="auto" w:fill="auto"/>
            <w:hideMark/>
          </w:tcPr>
          <w:p w:rsidR="00EF38DA" w:rsidRPr="00530122" w:rsidRDefault="00EF38DA" w:rsidP="00EF38DA">
            <w:pPr>
              <w:spacing w:before="0"/>
              <w:rPr>
                <w:rFonts w:cs="Arial"/>
                <w:sz w:val="24"/>
                <w:szCs w:val="24"/>
              </w:rPr>
            </w:pPr>
            <w:r w:rsidRPr="00530122">
              <w:rPr>
                <w:rFonts w:cs="Arial"/>
                <w:sz w:val="24"/>
                <w:szCs w:val="24"/>
              </w:rPr>
              <w:t>Ojačanja oko szbova trećeg sprata čel.profilima oslonjenim na čel.stolice fiksirane vijcima M20 klase 5.6 za postojeće stubove</w:t>
            </w:r>
          </w:p>
        </w:tc>
        <w:tc>
          <w:tcPr>
            <w:tcW w:w="1260" w:type="dxa"/>
            <w:tcBorders>
              <w:top w:val="nil"/>
              <w:left w:val="nil"/>
              <w:bottom w:val="nil"/>
              <w:right w:val="single" w:sz="4" w:space="0" w:color="auto"/>
            </w:tcBorders>
            <w:shd w:val="clear" w:color="auto" w:fill="auto"/>
            <w:vAlign w:val="bottom"/>
            <w:hideMark/>
          </w:tcPr>
          <w:p w:rsidR="00EF38DA" w:rsidRPr="00530122" w:rsidRDefault="00EF38DA" w:rsidP="00EF38DA">
            <w:pPr>
              <w:spacing w:before="0"/>
              <w:jc w:val="center"/>
              <w:rPr>
                <w:rFonts w:cs="Arial"/>
                <w:sz w:val="24"/>
                <w:szCs w:val="24"/>
              </w:rPr>
            </w:pPr>
            <w:r w:rsidRPr="00530122">
              <w:rPr>
                <w:rFonts w:cs="Arial"/>
                <w:sz w:val="24"/>
                <w:szCs w:val="24"/>
              </w:rPr>
              <w:t>kg</w:t>
            </w:r>
          </w:p>
        </w:tc>
        <w:tc>
          <w:tcPr>
            <w:tcW w:w="1710" w:type="dxa"/>
            <w:tcBorders>
              <w:top w:val="nil"/>
              <w:left w:val="nil"/>
              <w:bottom w:val="nil"/>
              <w:right w:val="single" w:sz="4" w:space="0" w:color="auto"/>
            </w:tcBorders>
            <w:shd w:val="clear" w:color="auto" w:fill="auto"/>
            <w:vAlign w:val="bottom"/>
            <w:hideMark/>
          </w:tcPr>
          <w:p w:rsidR="00EF38DA" w:rsidRPr="00530122" w:rsidRDefault="00EF38DA" w:rsidP="00EF38DA">
            <w:pPr>
              <w:spacing w:before="0"/>
              <w:jc w:val="right"/>
              <w:rPr>
                <w:rFonts w:cs="Arial"/>
                <w:sz w:val="24"/>
                <w:szCs w:val="24"/>
              </w:rPr>
            </w:pPr>
            <w:r w:rsidRPr="00530122">
              <w:rPr>
                <w:rFonts w:cs="Arial"/>
                <w:sz w:val="24"/>
                <w:szCs w:val="24"/>
              </w:rPr>
              <w:t>3,000.00</w:t>
            </w:r>
          </w:p>
        </w:tc>
      </w:tr>
      <w:tr w:rsidR="00EF38DA" w:rsidRPr="00530122" w:rsidTr="00EF38DA">
        <w:trPr>
          <w:gridAfter w:val="2"/>
          <w:wAfter w:w="1448" w:type="dxa"/>
          <w:trHeight w:val="300"/>
        </w:trPr>
        <w:tc>
          <w:tcPr>
            <w:tcW w:w="889" w:type="dxa"/>
            <w:tcBorders>
              <w:top w:val="nil"/>
              <w:left w:val="double" w:sz="6" w:space="0" w:color="auto"/>
              <w:bottom w:val="nil"/>
              <w:right w:val="single" w:sz="4" w:space="0" w:color="auto"/>
            </w:tcBorders>
            <w:shd w:val="clear" w:color="auto" w:fill="auto"/>
            <w:hideMark/>
          </w:tcPr>
          <w:p w:rsidR="00EF38DA" w:rsidRPr="00530122" w:rsidRDefault="00EF38DA" w:rsidP="00EF38DA">
            <w:pPr>
              <w:spacing w:before="0"/>
              <w:jc w:val="right"/>
              <w:rPr>
                <w:rFonts w:cs="Arial"/>
                <w:sz w:val="24"/>
                <w:szCs w:val="24"/>
              </w:rPr>
            </w:pPr>
            <w:r w:rsidRPr="00530122">
              <w:rPr>
                <w:rFonts w:cs="Arial"/>
                <w:sz w:val="24"/>
                <w:szCs w:val="24"/>
              </w:rPr>
              <w:t> </w:t>
            </w:r>
          </w:p>
        </w:tc>
        <w:tc>
          <w:tcPr>
            <w:tcW w:w="6581" w:type="dxa"/>
            <w:tcBorders>
              <w:top w:val="nil"/>
              <w:left w:val="nil"/>
              <w:bottom w:val="nil"/>
              <w:right w:val="single" w:sz="4" w:space="0" w:color="auto"/>
            </w:tcBorders>
            <w:shd w:val="clear" w:color="auto" w:fill="auto"/>
            <w:hideMark/>
          </w:tcPr>
          <w:p w:rsidR="00EF38DA" w:rsidRPr="00530122" w:rsidRDefault="00EF38DA" w:rsidP="00EF38DA">
            <w:pPr>
              <w:spacing w:before="0"/>
              <w:rPr>
                <w:rFonts w:cs="Arial"/>
                <w:sz w:val="24"/>
                <w:szCs w:val="24"/>
              </w:rPr>
            </w:pPr>
            <w:r w:rsidRPr="00530122">
              <w:rPr>
                <w:rFonts w:cs="Arial"/>
                <w:sz w:val="24"/>
                <w:szCs w:val="24"/>
              </w:rPr>
              <w:t> </w:t>
            </w:r>
          </w:p>
        </w:tc>
        <w:tc>
          <w:tcPr>
            <w:tcW w:w="1260" w:type="dxa"/>
            <w:tcBorders>
              <w:top w:val="nil"/>
              <w:left w:val="nil"/>
              <w:bottom w:val="nil"/>
              <w:right w:val="single" w:sz="4" w:space="0" w:color="auto"/>
            </w:tcBorders>
            <w:shd w:val="clear" w:color="auto" w:fill="auto"/>
            <w:vAlign w:val="bottom"/>
            <w:hideMark/>
          </w:tcPr>
          <w:p w:rsidR="00EF38DA" w:rsidRPr="00530122" w:rsidRDefault="00EF38DA" w:rsidP="00EF38DA">
            <w:pPr>
              <w:spacing w:before="0"/>
              <w:jc w:val="center"/>
              <w:rPr>
                <w:rFonts w:cs="Arial"/>
                <w:sz w:val="24"/>
                <w:szCs w:val="24"/>
              </w:rPr>
            </w:pPr>
            <w:r w:rsidRPr="00530122">
              <w:rPr>
                <w:rFonts w:cs="Arial"/>
                <w:sz w:val="24"/>
                <w:szCs w:val="24"/>
              </w:rPr>
              <w:t> </w:t>
            </w:r>
          </w:p>
        </w:tc>
        <w:tc>
          <w:tcPr>
            <w:tcW w:w="1710" w:type="dxa"/>
            <w:tcBorders>
              <w:top w:val="nil"/>
              <w:left w:val="nil"/>
              <w:bottom w:val="nil"/>
              <w:right w:val="single" w:sz="4" w:space="0" w:color="auto"/>
            </w:tcBorders>
            <w:shd w:val="clear" w:color="auto" w:fill="auto"/>
            <w:vAlign w:val="bottom"/>
            <w:hideMark/>
          </w:tcPr>
          <w:p w:rsidR="00EF38DA" w:rsidRPr="00530122" w:rsidRDefault="00EF38DA" w:rsidP="00EF38DA">
            <w:pPr>
              <w:spacing w:before="0"/>
              <w:jc w:val="left"/>
              <w:rPr>
                <w:rFonts w:cs="Arial"/>
                <w:color w:val="0070C0"/>
                <w:sz w:val="24"/>
                <w:szCs w:val="24"/>
              </w:rPr>
            </w:pPr>
            <w:r w:rsidRPr="00530122">
              <w:rPr>
                <w:rFonts w:cs="Arial"/>
                <w:color w:val="0070C0"/>
                <w:sz w:val="24"/>
                <w:szCs w:val="24"/>
              </w:rPr>
              <w:t> </w:t>
            </w:r>
          </w:p>
        </w:tc>
      </w:tr>
      <w:tr w:rsidR="00EF38DA" w:rsidRPr="00530122" w:rsidTr="00EF38DA">
        <w:trPr>
          <w:gridAfter w:val="2"/>
          <w:wAfter w:w="1448" w:type="dxa"/>
          <w:trHeight w:val="300"/>
        </w:trPr>
        <w:tc>
          <w:tcPr>
            <w:tcW w:w="889" w:type="dxa"/>
            <w:tcBorders>
              <w:top w:val="nil"/>
              <w:left w:val="double" w:sz="6" w:space="0" w:color="auto"/>
              <w:bottom w:val="nil"/>
              <w:right w:val="single" w:sz="4" w:space="0" w:color="auto"/>
            </w:tcBorders>
            <w:shd w:val="clear" w:color="000000" w:fill="969696"/>
            <w:hideMark/>
          </w:tcPr>
          <w:p w:rsidR="00EF38DA" w:rsidRPr="00530122" w:rsidRDefault="00EF38DA" w:rsidP="00EF38DA">
            <w:pPr>
              <w:spacing w:before="0"/>
              <w:jc w:val="left"/>
              <w:rPr>
                <w:rFonts w:cs="Arial"/>
                <w:b/>
                <w:bCs/>
                <w:sz w:val="24"/>
                <w:szCs w:val="24"/>
              </w:rPr>
            </w:pPr>
            <w:r w:rsidRPr="00530122">
              <w:rPr>
                <w:rFonts w:cs="Arial"/>
                <w:b/>
                <w:bCs/>
                <w:sz w:val="24"/>
                <w:szCs w:val="24"/>
              </w:rPr>
              <w:t> </w:t>
            </w:r>
          </w:p>
        </w:tc>
        <w:tc>
          <w:tcPr>
            <w:tcW w:w="6581" w:type="dxa"/>
            <w:tcBorders>
              <w:top w:val="nil"/>
              <w:left w:val="nil"/>
              <w:bottom w:val="nil"/>
              <w:right w:val="single" w:sz="4" w:space="0" w:color="auto"/>
            </w:tcBorders>
            <w:shd w:val="clear" w:color="000000" w:fill="969696"/>
            <w:hideMark/>
          </w:tcPr>
          <w:p w:rsidR="00EF38DA" w:rsidRPr="00530122" w:rsidRDefault="00EF38DA" w:rsidP="00EF38DA">
            <w:pPr>
              <w:spacing w:before="0"/>
              <w:rPr>
                <w:rFonts w:cs="Arial"/>
                <w:b/>
                <w:bCs/>
                <w:sz w:val="24"/>
                <w:szCs w:val="24"/>
              </w:rPr>
            </w:pPr>
            <w:r w:rsidRPr="00530122">
              <w:rPr>
                <w:rFonts w:cs="Arial"/>
                <w:b/>
                <w:bCs/>
                <w:sz w:val="24"/>
                <w:szCs w:val="24"/>
              </w:rPr>
              <w:t>SVEGA ČELIČNA KONSTRUKCIJA:</w:t>
            </w:r>
          </w:p>
        </w:tc>
        <w:tc>
          <w:tcPr>
            <w:tcW w:w="1260" w:type="dxa"/>
            <w:tcBorders>
              <w:top w:val="nil"/>
              <w:left w:val="nil"/>
              <w:bottom w:val="nil"/>
              <w:right w:val="single" w:sz="4" w:space="0" w:color="auto"/>
            </w:tcBorders>
            <w:shd w:val="clear" w:color="000000" w:fill="969696"/>
            <w:vAlign w:val="bottom"/>
            <w:hideMark/>
          </w:tcPr>
          <w:p w:rsidR="00EF38DA" w:rsidRPr="00530122" w:rsidRDefault="00EF38DA" w:rsidP="00EF38DA">
            <w:pPr>
              <w:spacing w:before="0"/>
              <w:jc w:val="center"/>
              <w:rPr>
                <w:rFonts w:cs="Arial"/>
                <w:sz w:val="24"/>
                <w:szCs w:val="24"/>
              </w:rPr>
            </w:pPr>
            <w:r w:rsidRPr="00530122">
              <w:rPr>
                <w:rFonts w:cs="Arial"/>
                <w:sz w:val="24"/>
                <w:szCs w:val="24"/>
              </w:rPr>
              <w:t> </w:t>
            </w:r>
          </w:p>
        </w:tc>
        <w:tc>
          <w:tcPr>
            <w:tcW w:w="1710" w:type="dxa"/>
            <w:tcBorders>
              <w:top w:val="nil"/>
              <w:left w:val="nil"/>
              <w:bottom w:val="nil"/>
              <w:right w:val="single" w:sz="4" w:space="0" w:color="auto"/>
            </w:tcBorders>
            <w:shd w:val="clear" w:color="000000" w:fill="969696"/>
            <w:vAlign w:val="bottom"/>
            <w:hideMark/>
          </w:tcPr>
          <w:p w:rsidR="00EF38DA" w:rsidRPr="00530122" w:rsidRDefault="00EF38DA" w:rsidP="00EF38DA">
            <w:pPr>
              <w:spacing w:before="0"/>
              <w:jc w:val="left"/>
              <w:rPr>
                <w:rFonts w:cs="Arial"/>
                <w:color w:val="0070C0"/>
                <w:sz w:val="24"/>
                <w:szCs w:val="24"/>
              </w:rPr>
            </w:pPr>
            <w:r w:rsidRPr="00530122">
              <w:rPr>
                <w:rFonts w:cs="Arial"/>
                <w:color w:val="0070C0"/>
                <w:sz w:val="24"/>
                <w:szCs w:val="24"/>
              </w:rPr>
              <w:t> </w:t>
            </w:r>
          </w:p>
        </w:tc>
      </w:tr>
      <w:tr w:rsidR="00EF38DA" w:rsidRPr="00530122" w:rsidTr="00EF38DA">
        <w:trPr>
          <w:gridAfter w:val="2"/>
          <w:wAfter w:w="1448" w:type="dxa"/>
          <w:trHeight w:val="300"/>
        </w:trPr>
        <w:tc>
          <w:tcPr>
            <w:tcW w:w="889" w:type="dxa"/>
            <w:tcBorders>
              <w:top w:val="nil"/>
              <w:left w:val="double" w:sz="6" w:space="0" w:color="auto"/>
              <w:bottom w:val="nil"/>
              <w:right w:val="single" w:sz="4" w:space="0" w:color="auto"/>
            </w:tcBorders>
            <w:shd w:val="clear" w:color="auto" w:fill="auto"/>
            <w:hideMark/>
          </w:tcPr>
          <w:p w:rsidR="00EF38DA" w:rsidRPr="00530122" w:rsidRDefault="00EF38DA" w:rsidP="00EF38DA">
            <w:pPr>
              <w:spacing w:before="0"/>
              <w:jc w:val="left"/>
              <w:rPr>
                <w:rFonts w:cs="Arial"/>
                <w:b/>
                <w:bCs/>
                <w:sz w:val="24"/>
                <w:szCs w:val="24"/>
              </w:rPr>
            </w:pPr>
            <w:r w:rsidRPr="00530122">
              <w:rPr>
                <w:rFonts w:cs="Arial"/>
                <w:b/>
                <w:bCs/>
                <w:sz w:val="24"/>
                <w:szCs w:val="24"/>
              </w:rPr>
              <w:t> </w:t>
            </w:r>
          </w:p>
        </w:tc>
        <w:tc>
          <w:tcPr>
            <w:tcW w:w="6581" w:type="dxa"/>
            <w:tcBorders>
              <w:top w:val="nil"/>
              <w:left w:val="nil"/>
              <w:bottom w:val="nil"/>
              <w:right w:val="single" w:sz="4" w:space="0" w:color="auto"/>
            </w:tcBorders>
            <w:shd w:val="clear" w:color="auto" w:fill="auto"/>
            <w:hideMark/>
          </w:tcPr>
          <w:p w:rsidR="00EF38DA" w:rsidRPr="00530122" w:rsidRDefault="00EF38DA" w:rsidP="00EF38DA">
            <w:pPr>
              <w:spacing w:before="0"/>
              <w:rPr>
                <w:rFonts w:cs="Arial"/>
                <w:b/>
                <w:bCs/>
                <w:sz w:val="24"/>
                <w:szCs w:val="24"/>
              </w:rPr>
            </w:pPr>
            <w:r w:rsidRPr="00530122">
              <w:rPr>
                <w:rFonts w:cs="Arial"/>
                <w:b/>
                <w:bCs/>
                <w:sz w:val="24"/>
                <w:szCs w:val="24"/>
              </w:rPr>
              <w:t> </w:t>
            </w:r>
          </w:p>
        </w:tc>
        <w:tc>
          <w:tcPr>
            <w:tcW w:w="1260" w:type="dxa"/>
            <w:tcBorders>
              <w:top w:val="nil"/>
              <w:left w:val="nil"/>
              <w:bottom w:val="nil"/>
              <w:right w:val="single" w:sz="4" w:space="0" w:color="auto"/>
            </w:tcBorders>
            <w:shd w:val="clear" w:color="auto" w:fill="auto"/>
            <w:vAlign w:val="bottom"/>
            <w:hideMark/>
          </w:tcPr>
          <w:p w:rsidR="00EF38DA" w:rsidRPr="00530122" w:rsidRDefault="00EF38DA" w:rsidP="00EF38DA">
            <w:pPr>
              <w:spacing w:before="0"/>
              <w:jc w:val="center"/>
              <w:rPr>
                <w:rFonts w:cs="Arial"/>
                <w:sz w:val="24"/>
                <w:szCs w:val="24"/>
              </w:rPr>
            </w:pPr>
            <w:r w:rsidRPr="00530122">
              <w:rPr>
                <w:rFonts w:cs="Arial"/>
                <w:sz w:val="24"/>
                <w:szCs w:val="24"/>
              </w:rPr>
              <w:t> </w:t>
            </w:r>
          </w:p>
        </w:tc>
        <w:tc>
          <w:tcPr>
            <w:tcW w:w="1710" w:type="dxa"/>
            <w:tcBorders>
              <w:top w:val="nil"/>
              <w:left w:val="nil"/>
              <w:bottom w:val="nil"/>
              <w:right w:val="single" w:sz="4" w:space="0" w:color="auto"/>
            </w:tcBorders>
            <w:shd w:val="clear" w:color="auto" w:fill="auto"/>
            <w:vAlign w:val="bottom"/>
            <w:hideMark/>
          </w:tcPr>
          <w:p w:rsidR="00EF38DA" w:rsidRPr="00530122" w:rsidRDefault="00EF38DA" w:rsidP="00EF38DA">
            <w:pPr>
              <w:spacing w:before="0"/>
              <w:jc w:val="left"/>
              <w:rPr>
                <w:rFonts w:cs="Arial"/>
                <w:color w:val="0070C0"/>
                <w:sz w:val="24"/>
                <w:szCs w:val="24"/>
              </w:rPr>
            </w:pPr>
            <w:r w:rsidRPr="00530122">
              <w:rPr>
                <w:rFonts w:cs="Arial"/>
                <w:color w:val="0070C0"/>
                <w:sz w:val="24"/>
                <w:szCs w:val="24"/>
              </w:rPr>
              <w:t> </w:t>
            </w:r>
          </w:p>
        </w:tc>
      </w:tr>
      <w:tr w:rsidR="00EF38DA" w:rsidRPr="00530122" w:rsidTr="00EF38DA">
        <w:trPr>
          <w:gridAfter w:val="2"/>
          <w:wAfter w:w="1448" w:type="dxa"/>
          <w:trHeight w:val="300"/>
        </w:trPr>
        <w:tc>
          <w:tcPr>
            <w:tcW w:w="889" w:type="dxa"/>
            <w:tcBorders>
              <w:top w:val="nil"/>
              <w:left w:val="double" w:sz="6" w:space="0" w:color="auto"/>
              <w:bottom w:val="nil"/>
              <w:right w:val="single" w:sz="4" w:space="0" w:color="auto"/>
            </w:tcBorders>
            <w:shd w:val="clear" w:color="000000" w:fill="C0C0C0"/>
            <w:hideMark/>
          </w:tcPr>
          <w:p w:rsidR="00EF38DA" w:rsidRPr="00530122" w:rsidRDefault="00EF38DA" w:rsidP="00EF38DA">
            <w:pPr>
              <w:spacing w:before="0"/>
              <w:jc w:val="left"/>
              <w:rPr>
                <w:rFonts w:cs="Arial"/>
                <w:b/>
                <w:bCs/>
                <w:sz w:val="24"/>
                <w:szCs w:val="24"/>
              </w:rPr>
            </w:pPr>
            <w:r w:rsidRPr="00530122">
              <w:rPr>
                <w:rFonts w:cs="Arial"/>
                <w:b/>
                <w:bCs/>
                <w:sz w:val="24"/>
                <w:szCs w:val="24"/>
              </w:rPr>
              <w:t>2.5. </w:t>
            </w:r>
          </w:p>
        </w:tc>
        <w:tc>
          <w:tcPr>
            <w:tcW w:w="6581" w:type="dxa"/>
            <w:tcBorders>
              <w:top w:val="nil"/>
              <w:left w:val="nil"/>
              <w:bottom w:val="nil"/>
              <w:right w:val="single" w:sz="4" w:space="0" w:color="auto"/>
            </w:tcBorders>
            <w:shd w:val="clear" w:color="000000" w:fill="C0C0C0"/>
            <w:hideMark/>
          </w:tcPr>
          <w:p w:rsidR="00EF38DA" w:rsidRPr="00530122" w:rsidRDefault="00EF38DA" w:rsidP="00EF38DA">
            <w:pPr>
              <w:spacing w:before="0"/>
              <w:rPr>
                <w:rFonts w:cs="Arial"/>
                <w:b/>
                <w:bCs/>
                <w:sz w:val="24"/>
                <w:szCs w:val="24"/>
              </w:rPr>
            </w:pPr>
            <w:r w:rsidRPr="00530122">
              <w:rPr>
                <w:rFonts w:cs="Arial"/>
                <w:b/>
                <w:bCs/>
                <w:sz w:val="24"/>
                <w:szCs w:val="24"/>
              </w:rPr>
              <w:t>ZIDARSKI RADOVI</w:t>
            </w:r>
          </w:p>
        </w:tc>
        <w:tc>
          <w:tcPr>
            <w:tcW w:w="1260" w:type="dxa"/>
            <w:tcBorders>
              <w:top w:val="nil"/>
              <w:left w:val="nil"/>
              <w:bottom w:val="nil"/>
              <w:right w:val="single" w:sz="4" w:space="0" w:color="auto"/>
            </w:tcBorders>
            <w:shd w:val="clear" w:color="000000" w:fill="C0C0C0"/>
            <w:vAlign w:val="bottom"/>
            <w:hideMark/>
          </w:tcPr>
          <w:p w:rsidR="00EF38DA" w:rsidRPr="00530122" w:rsidRDefault="00EF38DA" w:rsidP="00EF38DA">
            <w:pPr>
              <w:spacing w:before="0"/>
              <w:jc w:val="center"/>
              <w:rPr>
                <w:rFonts w:cs="Arial"/>
                <w:sz w:val="24"/>
                <w:szCs w:val="24"/>
              </w:rPr>
            </w:pPr>
            <w:r w:rsidRPr="00530122">
              <w:rPr>
                <w:rFonts w:cs="Arial"/>
                <w:sz w:val="24"/>
                <w:szCs w:val="24"/>
              </w:rPr>
              <w:t> </w:t>
            </w:r>
          </w:p>
        </w:tc>
        <w:tc>
          <w:tcPr>
            <w:tcW w:w="1710" w:type="dxa"/>
            <w:tcBorders>
              <w:top w:val="nil"/>
              <w:left w:val="nil"/>
              <w:bottom w:val="nil"/>
              <w:right w:val="single" w:sz="4" w:space="0" w:color="auto"/>
            </w:tcBorders>
            <w:shd w:val="clear" w:color="000000" w:fill="C0C0C0"/>
            <w:vAlign w:val="bottom"/>
            <w:hideMark/>
          </w:tcPr>
          <w:p w:rsidR="00EF38DA" w:rsidRPr="00530122" w:rsidRDefault="00EF38DA" w:rsidP="00EF38DA">
            <w:pPr>
              <w:spacing w:before="0"/>
              <w:jc w:val="left"/>
              <w:rPr>
                <w:rFonts w:cs="Arial"/>
                <w:color w:val="0070C0"/>
                <w:sz w:val="24"/>
                <w:szCs w:val="24"/>
              </w:rPr>
            </w:pPr>
            <w:r w:rsidRPr="00530122">
              <w:rPr>
                <w:rFonts w:cs="Arial"/>
                <w:color w:val="0070C0"/>
                <w:sz w:val="24"/>
                <w:szCs w:val="24"/>
              </w:rPr>
              <w:t> </w:t>
            </w:r>
          </w:p>
        </w:tc>
      </w:tr>
      <w:tr w:rsidR="00EF38DA" w:rsidRPr="00530122" w:rsidTr="00EF38DA">
        <w:trPr>
          <w:gridAfter w:val="2"/>
          <w:wAfter w:w="1448" w:type="dxa"/>
          <w:trHeight w:val="570"/>
        </w:trPr>
        <w:tc>
          <w:tcPr>
            <w:tcW w:w="889" w:type="dxa"/>
            <w:tcBorders>
              <w:top w:val="nil"/>
              <w:left w:val="double" w:sz="6" w:space="0" w:color="auto"/>
              <w:bottom w:val="nil"/>
              <w:right w:val="single" w:sz="4" w:space="0" w:color="auto"/>
            </w:tcBorders>
            <w:shd w:val="clear" w:color="auto" w:fill="auto"/>
            <w:hideMark/>
          </w:tcPr>
          <w:p w:rsidR="00EF38DA" w:rsidRPr="00530122" w:rsidRDefault="00EF38DA" w:rsidP="00EF38DA">
            <w:pPr>
              <w:spacing w:before="0"/>
              <w:jc w:val="left"/>
              <w:rPr>
                <w:rFonts w:cs="Arial"/>
                <w:sz w:val="24"/>
                <w:szCs w:val="24"/>
              </w:rPr>
            </w:pPr>
            <w:r w:rsidRPr="00530122">
              <w:rPr>
                <w:rFonts w:cs="Arial"/>
                <w:sz w:val="24"/>
                <w:szCs w:val="24"/>
              </w:rPr>
              <w:t>2.5.1.</w:t>
            </w:r>
          </w:p>
        </w:tc>
        <w:tc>
          <w:tcPr>
            <w:tcW w:w="6581" w:type="dxa"/>
            <w:tcBorders>
              <w:top w:val="nil"/>
              <w:left w:val="nil"/>
              <w:bottom w:val="nil"/>
              <w:right w:val="single" w:sz="4" w:space="0" w:color="auto"/>
            </w:tcBorders>
            <w:shd w:val="clear" w:color="auto" w:fill="auto"/>
            <w:hideMark/>
          </w:tcPr>
          <w:p w:rsidR="00EF38DA" w:rsidRPr="00530122" w:rsidRDefault="00EF38DA" w:rsidP="00EF38DA">
            <w:pPr>
              <w:spacing w:before="0"/>
              <w:rPr>
                <w:rFonts w:cs="Arial"/>
                <w:sz w:val="24"/>
                <w:szCs w:val="24"/>
              </w:rPr>
            </w:pPr>
            <w:r w:rsidRPr="00530122">
              <w:rPr>
                <w:rFonts w:cs="Arial"/>
                <w:sz w:val="24"/>
                <w:szCs w:val="24"/>
              </w:rPr>
              <w:t>Zaziđivanje otvora punom opekom d=120mm u produžnom malteru 1:2:6.</w:t>
            </w:r>
          </w:p>
        </w:tc>
        <w:tc>
          <w:tcPr>
            <w:tcW w:w="1260" w:type="dxa"/>
            <w:tcBorders>
              <w:top w:val="nil"/>
              <w:left w:val="nil"/>
              <w:bottom w:val="nil"/>
              <w:right w:val="single" w:sz="4" w:space="0" w:color="auto"/>
            </w:tcBorders>
            <w:shd w:val="clear" w:color="auto" w:fill="auto"/>
            <w:noWrap/>
            <w:vAlign w:val="bottom"/>
            <w:hideMark/>
          </w:tcPr>
          <w:p w:rsidR="00EF38DA" w:rsidRPr="00530122" w:rsidRDefault="00EF38DA" w:rsidP="00EF38DA">
            <w:pPr>
              <w:spacing w:before="0"/>
              <w:jc w:val="left"/>
              <w:rPr>
                <w:rFonts w:cs="Arial"/>
                <w:sz w:val="24"/>
                <w:szCs w:val="24"/>
              </w:rPr>
            </w:pPr>
            <w:r w:rsidRPr="00530122">
              <w:rPr>
                <w:rFonts w:cs="Arial"/>
                <w:sz w:val="24"/>
                <w:szCs w:val="24"/>
              </w:rPr>
              <w:t> </w:t>
            </w:r>
          </w:p>
        </w:tc>
        <w:tc>
          <w:tcPr>
            <w:tcW w:w="1710" w:type="dxa"/>
            <w:tcBorders>
              <w:top w:val="nil"/>
              <w:left w:val="nil"/>
              <w:bottom w:val="nil"/>
              <w:right w:val="single" w:sz="4" w:space="0" w:color="auto"/>
            </w:tcBorders>
            <w:shd w:val="clear" w:color="auto" w:fill="auto"/>
            <w:noWrap/>
            <w:vAlign w:val="bottom"/>
            <w:hideMark/>
          </w:tcPr>
          <w:p w:rsidR="00EF38DA" w:rsidRPr="00530122" w:rsidRDefault="00EF38DA" w:rsidP="00EF38DA">
            <w:pPr>
              <w:spacing w:before="0"/>
              <w:jc w:val="left"/>
              <w:rPr>
                <w:rFonts w:cs="Arial"/>
                <w:sz w:val="24"/>
                <w:szCs w:val="24"/>
              </w:rPr>
            </w:pPr>
            <w:r w:rsidRPr="00530122">
              <w:rPr>
                <w:rFonts w:cs="Arial"/>
                <w:sz w:val="24"/>
                <w:szCs w:val="24"/>
              </w:rPr>
              <w:t> </w:t>
            </w:r>
          </w:p>
        </w:tc>
      </w:tr>
      <w:tr w:rsidR="00EF38DA" w:rsidRPr="00530122" w:rsidTr="00EF38DA">
        <w:trPr>
          <w:gridAfter w:val="2"/>
          <w:wAfter w:w="1448" w:type="dxa"/>
          <w:trHeight w:val="300"/>
        </w:trPr>
        <w:tc>
          <w:tcPr>
            <w:tcW w:w="889" w:type="dxa"/>
            <w:tcBorders>
              <w:top w:val="nil"/>
              <w:left w:val="double" w:sz="6" w:space="0" w:color="auto"/>
              <w:bottom w:val="nil"/>
              <w:right w:val="single" w:sz="4" w:space="0" w:color="auto"/>
            </w:tcBorders>
            <w:shd w:val="clear" w:color="auto" w:fill="auto"/>
            <w:hideMark/>
          </w:tcPr>
          <w:p w:rsidR="00EF38DA" w:rsidRPr="00530122" w:rsidRDefault="00EF38DA" w:rsidP="00EF38DA">
            <w:pPr>
              <w:spacing w:before="0"/>
              <w:jc w:val="left"/>
              <w:rPr>
                <w:rFonts w:cs="Arial"/>
                <w:sz w:val="24"/>
                <w:szCs w:val="24"/>
              </w:rPr>
            </w:pPr>
            <w:r w:rsidRPr="00530122">
              <w:rPr>
                <w:rFonts w:cs="Arial"/>
                <w:sz w:val="24"/>
                <w:szCs w:val="24"/>
              </w:rPr>
              <w:t> </w:t>
            </w:r>
          </w:p>
        </w:tc>
        <w:tc>
          <w:tcPr>
            <w:tcW w:w="6581" w:type="dxa"/>
            <w:tcBorders>
              <w:top w:val="nil"/>
              <w:left w:val="nil"/>
              <w:bottom w:val="nil"/>
              <w:right w:val="single" w:sz="4" w:space="0" w:color="auto"/>
            </w:tcBorders>
            <w:shd w:val="clear" w:color="auto" w:fill="auto"/>
            <w:hideMark/>
          </w:tcPr>
          <w:p w:rsidR="00EF38DA" w:rsidRPr="00530122" w:rsidRDefault="00EF38DA" w:rsidP="00EF38DA">
            <w:pPr>
              <w:spacing w:before="0"/>
              <w:rPr>
                <w:rFonts w:cs="Arial"/>
                <w:sz w:val="24"/>
                <w:szCs w:val="24"/>
              </w:rPr>
            </w:pPr>
            <w:r w:rsidRPr="00530122">
              <w:rPr>
                <w:rFonts w:cs="Arial"/>
                <w:sz w:val="24"/>
                <w:szCs w:val="24"/>
              </w:rPr>
              <w:t>Obračun po m².</w:t>
            </w:r>
          </w:p>
        </w:tc>
        <w:tc>
          <w:tcPr>
            <w:tcW w:w="1260" w:type="dxa"/>
            <w:tcBorders>
              <w:top w:val="nil"/>
              <w:left w:val="nil"/>
              <w:bottom w:val="nil"/>
              <w:right w:val="single" w:sz="4" w:space="0" w:color="auto"/>
            </w:tcBorders>
            <w:shd w:val="clear" w:color="auto" w:fill="auto"/>
            <w:noWrap/>
            <w:vAlign w:val="bottom"/>
            <w:hideMark/>
          </w:tcPr>
          <w:p w:rsidR="00EF38DA" w:rsidRPr="00530122" w:rsidRDefault="00EF38DA" w:rsidP="00EF38DA">
            <w:pPr>
              <w:spacing w:before="0"/>
              <w:jc w:val="left"/>
              <w:rPr>
                <w:rFonts w:cs="Arial"/>
                <w:sz w:val="24"/>
                <w:szCs w:val="24"/>
              </w:rPr>
            </w:pPr>
            <w:r w:rsidRPr="00530122">
              <w:rPr>
                <w:rFonts w:cs="Arial"/>
                <w:sz w:val="24"/>
                <w:szCs w:val="24"/>
              </w:rPr>
              <w:t> </w:t>
            </w:r>
          </w:p>
        </w:tc>
        <w:tc>
          <w:tcPr>
            <w:tcW w:w="1710" w:type="dxa"/>
            <w:tcBorders>
              <w:top w:val="nil"/>
              <w:left w:val="nil"/>
              <w:bottom w:val="nil"/>
              <w:right w:val="single" w:sz="4" w:space="0" w:color="auto"/>
            </w:tcBorders>
            <w:shd w:val="clear" w:color="auto" w:fill="auto"/>
            <w:noWrap/>
            <w:vAlign w:val="bottom"/>
            <w:hideMark/>
          </w:tcPr>
          <w:p w:rsidR="00EF38DA" w:rsidRPr="00530122" w:rsidRDefault="00EF38DA" w:rsidP="00EF38DA">
            <w:pPr>
              <w:spacing w:before="0"/>
              <w:jc w:val="left"/>
              <w:rPr>
                <w:rFonts w:cs="Arial"/>
                <w:sz w:val="24"/>
                <w:szCs w:val="24"/>
              </w:rPr>
            </w:pPr>
            <w:r w:rsidRPr="00530122">
              <w:rPr>
                <w:rFonts w:cs="Arial"/>
                <w:sz w:val="24"/>
                <w:szCs w:val="24"/>
              </w:rPr>
              <w:t> </w:t>
            </w:r>
          </w:p>
        </w:tc>
      </w:tr>
      <w:tr w:rsidR="00EF38DA" w:rsidRPr="00530122" w:rsidTr="00EF38DA">
        <w:trPr>
          <w:gridAfter w:val="2"/>
          <w:wAfter w:w="1448" w:type="dxa"/>
          <w:trHeight w:val="570"/>
        </w:trPr>
        <w:tc>
          <w:tcPr>
            <w:tcW w:w="889" w:type="dxa"/>
            <w:tcBorders>
              <w:top w:val="nil"/>
              <w:left w:val="double" w:sz="6" w:space="0" w:color="auto"/>
              <w:bottom w:val="nil"/>
              <w:right w:val="single" w:sz="4" w:space="0" w:color="auto"/>
            </w:tcBorders>
            <w:shd w:val="clear" w:color="auto" w:fill="auto"/>
            <w:hideMark/>
          </w:tcPr>
          <w:p w:rsidR="00EF38DA" w:rsidRPr="00530122" w:rsidRDefault="00EF38DA" w:rsidP="00EF38DA">
            <w:pPr>
              <w:spacing w:before="0"/>
              <w:jc w:val="right"/>
              <w:rPr>
                <w:rFonts w:cs="Arial"/>
                <w:sz w:val="24"/>
                <w:szCs w:val="24"/>
              </w:rPr>
            </w:pPr>
            <w:r w:rsidRPr="00530122">
              <w:rPr>
                <w:rFonts w:cs="Arial"/>
                <w:sz w:val="24"/>
                <w:szCs w:val="24"/>
              </w:rPr>
              <w:t>-</w:t>
            </w:r>
          </w:p>
        </w:tc>
        <w:tc>
          <w:tcPr>
            <w:tcW w:w="6581" w:type="dxa"/>
            <w:tcBorders>
              <w:top w:val="nil"/>
              <w:left w:val="nil"/>
              <w:bottom w:val="nil"/>
              <w:right w:val="single" w:sz="4" w:space="0" w:color="auto"/>
            </w:tcBorders>
            <w:shd w:val="clear" w:color="auto" w:fill="auto"/>
            <w:hideMark/>
          </w:tcPr>
          <w:p w:rsidR="00EF38DA" w:rsidRPr="00530122" w:rsidRDefault="00EF38DA" w:rsidP="00EF38DA">
            <w:pPr>
              <w:spacing w:before="0"/>
              <w:rPr>
                <w:rFonts w:cs="Arial"/>
                <w:sz w:val="24"/>
                <w:szCs w:val="24"/>
              </w:rPr>
            </w:pPr>
            <w:r w:rsidRPr="00530122">
              <w:rPr>
                <w:rFonts w:cs="Arial"/>
                <w:sz w:val="24"/>
                <w:szCs w:val="24"/>
              </w:rPr>
              <w:t>Zaziđivanje otvora na mestima demontiranih prozora i vrata</w:t>
            </w:r>
          </w:p>
        </w:tc>
        <w:tc>
          <w:tcPr>
            <w:tcW w:w="1260" w:type="dxa"/>
            <w:tcBorders>
              <w:top w:val="nil"/>
              <w:left w:val="nil"/>
              <w:bottom w:val="nil"/>
              <w:right w:val="single" w:sz="4" w:space="0" w:color="auto"/>
            </w:tcBorders>
            <w:shd w:val="clear" w:color="auto" w:fill="auto"/>
            <w:noWrap/>
            <w:vAlign w:val="bottom"/>
            <w:hideMark/>
          </w:tcPr>
          <w:p w:rsidR="00EF38DA" w:rsidRPr="00530122" w:rsidRDefault="00EF38DA" w:rsidP="00EF38DA">
            <w:pPr>
              <w:spacing w:before="0"/>
              <w:jc w:val="center"/>
              <w:rPr>
                <w:rFonts w:cs="Arial"/>
                <w:sz w:val="24"/>
                <w:szCs w:val="24"/>
              </w:rPr>
            </w:pPr>
            <w:r w:rsidRPr="00530122">
              <w:rPr>
                <w:rFonts w:cs="Arial"/>
                <w:sz w:val="24"/>
                <w:szCs w:val="24"/>
              </w:rPr>
              <w:t>m²</w:t>
            </w:r>
          </w:p>
        </w:tc>
        <w:tc>
          <w:tcPr>
            <w:tcW w:w="1710" w:type="dxa"/>
            <w:tcBorders>
              <w:top w:val="nil"/>
              <w:left w:val="nil"/>
              <w:bottom w:val="nil"/>
              <w:right w:val="single" w:sz="4" w:space="0" w:color="auto"/>
            </w:tcBorders>
            <w:shd w:val="clear" w:color="auto" w:fill="auto"/>
            <w:noWrap/>
            <w:vAlign w:val="bottom"/>
            <w:hideMark/>
          </w:tcPr>
          <w:p w:rsidR="00EF38DA" w:rsidRPr="00530122" w:rsidRDefault="00EF38DA" w:rsidP="00EF38DA">
            <w:pPr>
              <w:spacing w:before="0"/>
              <w:jc w:val="right"/>
              <w:rPr>
                <w:rFonts w:cs="Arial"/>
                <w:sz w:val="24"/>
                <w:szCs w:val="24"/>
              </w:rPr>
            </w:pPr>
            <w:r w:rsidRPr="00530122">
              <w:rPr>
                <w:rFonts w:cs="Arial"/>
                <w:sz w:val="24"/>
                <w:szCs w:val="24"/>
              </w:rPr>
              <w:t>3.10</w:t>
            </w:r>
          </w:p>
        </w:tc>
      </w:tr>
      <w:tr w:rsidR="00EF38DA" w:rsidRPr="00530122" w:rsidTr="00EF38DA">
        <w:trPr>
          <w:gridAfter w:val="2"/>
          <w:wAfter w:w="1448" w:type="dxa"/>
          <w:trHeight w:val="570"/>
        </w:trPr>
        <w:tc>
          <w:tcPr>
            <w:tcW w:w="889" w:type="dxa"/>
            <w:tcBorders>
              <w:top w:val="nil"/>
              <w:left w:val="double" w:sz="6" w:space="0" w:color="auto"/>
              <w:bottom w:val="nil"/>
              <w:right w:val="single" w:sz="4" w:space="0" w:color="auto"/>
            </w:tcBorders>
            <w:shd w:val="clear" w:color="auto" w:fill="auto"/>
            <w:hideMark/>
          </w:tcPr>
          <w:p w:rsidR="00EF38DA" w:rsidRPr="00530122" w:rsidRDefault="00EF38DA" w:rsidP="00EF38DA">
            <w:pPr>
              <w:spacing w:before="0"/>
              <w:jc w:val="right"/>
              <w:rPr>
                <w:rFonts w:cs="Arial"/>
                <w:sz w:val="24"/>
                <w:szCs w:val="24"/>
              </w:rPr>
            </w:pPr>
            <w:r w:rsidRPr="00530122">
              <w:rPr>
                <w:rFonts w:cs="Arial"/>
                <w:sz w:val="24"/>
                <w:szCs w:val="24"/>
              </w:rPr>
              <w:t>-</w:t>
            </w:r>
          </w:p>
        </w:tc>
        <w:tc>
          <w:tcPr>
            <w:tcW w:w="6581" w:type="dxa"/>
            <w:tcBorders>
              <w:top w:val="nil"/>
              <w:left w:val="nil"/>
              <w:bottom w:val="nil"/>
              <w:right w:val="single" w:sz="4" w:space="0" w:color="auto"/>
            </w:tcBorders>
            <w:shd w:val="clear" w:color="auto" w:fill="auto"/>
            <w:hideMark/>
          </w:tcPr>
          <w:p w:rsidR="00EF38DA" w:rsidRPr="00530122" w:rsidRDefault="00EF38DA" w:rsidP="00EF38DA">
            <w:pPr>
              <w:spacing w:before="0"/>
              <w:rPr>
                <w:rFonts w:cs="Arial"/>
                <w:sz w:val="24"/>
                <w:szCs w:val="24"/>
              </w:rPr>
            </w:pPr>
            <w:r w:rsidRPr="00530122">
              <w:rPr>
                <w:rFonts w:cs="Arial"/>
                <w:sz w:val="24"/>
                <w:szCs w:val="24"/>
              </w:rPr>
              <w:t xml:space="preserve">Zaziđivanje postojećih pregradnih zidova u zoni ojačanja stubova III sprata </w:t>
            </w:r>
          </w:p>
        </w:tc>
        <w:tc>
          <w:tcPr>
            <w:tcW w:w="1260" w:type="dxa"/>
            <w:tcBorders>
              <w:top w:val="nil"/>
              <w:left w:val="nil"/>
              <w:bottom w:val="nil"/>
              <w:right w:val="single" w:sz="4" w:space="0" w:color="auto"/>
            </w:tcBorders>
            <w:shd w:val="clear" w:color="auto" w:fill="auto"/>
            <w:noWrap/>
            <w:vAlign w:val="bottom"/>
            <w:hideMark/>
          </w:tcPr>
          <w:p w:rsidR="00EF38DA" w:rsidRPr="00530122" w:rsidRDefault="00EF38DA" w:rsidP="00EF38DA">
            <w:pPr>
              <w:spacing w:before="0"/>
              <w:jc w:val="center"/>
              <w:rPr>
                <w:rFonts w:cs="Arial"/>
                <w:sz w:val="24"/>
                <w:szCs w:val="24"/>
              </w:rPr>
            </w:pPr>
            <w:r w:rsidRPr="00530122">
              <w:rPr>
                <w:rFonts w:cs="Arial"/>
                <w:sz w:val="24"/>
                <w:szCs w:val="24"/>
              </w:rPr>
              <w:t>m²</w:t>
            </w:r>
          </w:p>
        </w:tc>
        <w:tc>
          <w:tcPr>
            <w:tcW w:w="1710" w:type="dxa"/>
            <w:tcBorders>
              <w:top w:val="nil"/>
              <w:left w:val="nil"/>
              <w:bottom w:val="nil"/>
              <w:right w:val="single" w:sz="4" w:space="0" w:color="auto"/>
            </w:tcBorders>
            <w:shd w:val="clear" w:color="auto" w:fill="auto"/>
            <w:noWrap/>
            <w:vAlign w:val="bottom"/>
            <w:hideMark/>
          </w:tcPr>
          <w:p w:rsidR="00EF38DA" w:rsidRPr="00530122" w:rsidRDefault="00EF38DA" w:rsidP="00EF38DA">
            <w:pPr>
              <w:spacing w:before="0"/>
              <w:jc w:val="right"/>
              <w:rPr>
                <w:rFonts w:cs="Arial"/>
                <w:sz w:val="24"/>
                <w:szCs w:val="24"/>
              </w:rPr>
            </w:pPr>
            <w:r w:rsidRPr="00530122">
              <w:rPr>
                <w:rFonts w:cs="Arial"/>
                <w:sz w:val="24"/>
                <w:szCs w:val="24"/>
              </w:rPr>
              <w:t>30.00</w:t>
            </w:r>
          </w:p>
        </w:tc>
      </w:tr>
      <w:tr w:rsidR="00EF38DA" w:rsidRPr="00530122" w:rsidTr="00EF38DA">
        <w:trPr>
          <w:gridAfter w:val="2"/>
          <w:wAfter w:w="1448" w:type="dxa"/>
          <w:trHeight w:val="300"/>
        </w:trPr>
        <w:tc>
          <w:tcPr>
            <w:tcW w:w="889" w:type="dxa"/>
            <w:tcBorders>
              <w:top w:val="nil"/>
              <w:left w:val="double" w:sz="6" w:space="0" w:color="auto"/>
              <w:bottom w:val="nil"/>
              <w:right w:val="single" w:sz="4" w:space="0" w:color="auto"/>
            </w:tcBorders>
            <w:shd w:val="clear" w:color="auto" w:fill="auto"/>
            <w:hideMark/>
          </w:tcPr>
          <w:p w:rsidR="00EF38DA" w:rsidRPr="00530122" w:rsidRDefault="00EF38DA" w:rsidP="00EF38DA">
            <w:pPr>
              <w:spacing w:before="0"/>
              <w:jc w:val="left"/>
              <w:rPr>
                <w:rFonts w:cs="Arial"/>
                <w:sz w:val="24"/>
                <w:szCs w:val="24"/>
              </w:rPr>
            </w:pPr>
            <w:r w:rsidRPr="00530122">
              <w:rPr>
                <w:rFonts w:cs="Arial"/>
                <w:sz w:val="24"/>
                <w:szCs w:val="24"/>
              </w:rPr>
              <w:t> </w:t>
            </w:r>
          </w:p>
        </w:tc>
        <w:tc>
          <w:tcPr>
            <w:tcW w:w="6581" w:type="dxa"/>
            <w:tcBorders>
              <w:top w:val="nil"/>
              <w:left w:val="nil"/>
              <w:bottom w:val="nil"/>
              <w:right w:val="single" w:sz="4" w:space="0" w:color="auto"/>
            </w:tcBorders>
            <w:shd w:val="clear" w:color="auto" w:fill="auto"/>
            <w:hideMark/>
          </w:tcPr>
          <w:p w:rsidR="00EF38DA" w:rsidRPr="00530122" w:rsidRDefault="00EF38DA" w:rsidP="00EF38DA">
            <w:pPr>
              <w:spacing w:before="0"/>
              <w:jc w:val="right"/>
              <w:rPr>
                <w:rFonts w:cs="Arial"/>
                <w:b/>
                <w:bCs/>
                <w:sz w:val="24"/>
                <w:szCs w:val="24"/>
              </w:rPr>
            </w:pPr>
            <w:r w:rsidRPr="00530122">
              <w:rPr>
                <w:rFonts w:cs="Arial"/>
                <w:b/>
                <w:bCs/>
                <w:sz w:val="24"/>
                <w:szCs w:val="24"/>
              </w:rPr>
              <w:t>Ʃ</w:t>
            </w:r>
          </w:p>
        </w:tc>
        <w:tc>
          <w:tcPr>
            <w:tcW w:w="1260" w:type="dxa"/>
            <w:tcBorders>
              <w:top w:val="nil"/>
              <w:left w:val="nil"/>
              <w:bottom w:val="nil"/>
              <w:right w:val="single" w:sz="4" w:space="0" w:color="auto"/>
            </w:tcBorders>
            <w:shd w:val="clear" w:color="auto" w:fill="auto"/>
            <w:noWrap/>
            <w:vAlign w:val="bottom"/>
            <w:hideMark/>
          </w:tcPr>
          <w:p w:rsidR="00EF38DA" w:rsidRPr="00530122" w:rsidRDefault="00EF38DA" w:rsidP="00EF38DA">
            <w:pPr>
              <w:spacing w:before="0"/>
              <w:jc w:val="center"/>
              <w:rPr>
                <w:rFonts w:cs="Arial"/>
                <w:b/>
                <w:bCs/>
                <w:sz w:val="24"/>
                <w:szCs w:val="24"/>
              </w:rPr>
            </w:pPr>
            <w:r w:rsidRPr="00530122">
              <w:rPr>
                <w:rFonts w:cs="Arial"/>
                <w:b/>
                <w:bCs/>
                <w:sz w:val="24"/>
                <w:szCs w:val="24"/>
              </w:rPr>
              <w:t>m²</w:t>
            </w:r>
          </w:p>
        </w:tc>
        <w:tc>
          <w:tcPr>
            <w:tcW w:w="1710" w:type="dxa"/>
            <w:tcBorders>
              <w:top w:val="nil"/>
              <w:left w:val="nil"/>
              <w:bottom w:val="nil"/>
              <w:right w:val="single" w:sz="4" w:space="0" w:color="auto"/>
            </w:tcBorders>
            <w:shd w:val="clear" w:color="auto" w:fill="auto"/>
            <w:noWrap/>
            <w:vAlign w:val="bottom"/>
            <w:hideMark/>
          </w:tcPr>
          <w:p w:rsidR="00EF38DA" w:rsidRPr="00530122" w:rsidRDefault="00EF38DA" w:rsidP="00EF38DA">
            <w:pPr>
              <w:spacing w:before="0"/>
              <w:jc w:val="right"/>
              <w:rPr>
                <w:rFonts w:cs="Arial"/>
                <w:b/>
                <w:bCs/>
                <w:sz w:val="24"/>
                <w:szCs w:val="24"/>
              </w:rPr>
            </w:pPr>
            <w:r w:rsidRPr="00530122">
              <w:rPr>
                <w:rFonts w:cs="Arial"/>
                <w:b/>
                <w:bCs/>
                <w:sz w:val="24"/>
                <w:szCs w:val="24"/>
              </w:rPr>
              <w:t>33.10</w:t>
            </w:r>
          </w:p>
        </w:tc>
      </w:tr>
      <w:tr w:rsidR="00EF38DA" w:rsidRPr="00530122" w:rsidTr="00EF38DA">
        <w:trPr>
          <w:gridAfter w:val="2"/>
          <w:wAfter w:w="1448" w:type="dxa"/>
          <w:trHeight w:val="300"/>
        </w:trPr>
        <w:tc>
          <w:tcPr>
            <w:tcW w:w="889" w:type="dxa"/>
            <w:tcBorders>
              <w:top w:val="nil"/>
              <w:left w:val="double" w:sz="6" w:space="0" w:color="auto"/>
              <w:bottom w:val="nil"/>
              <w:right w:val="single" w:sz="4" w:space="0" w:color="auto"/>
            </w:tcBorders>
            <w:shd w:val="clear" w:color="auto" w:fill="auto"/>
            <w:hideMark/>
          </w:tcPr>
          <w:p w:rsidR="00EF38DA" w:rsidRPr="00530122" w:rsidRDefault="00EF38DA" w:rsidP="00EF38DA">
            <w:pPr>
              <w:spacing w:before="0"/>
              <w:jc w:val="left"/>
              <w:rPr>
                <w:rFonts w:cs="Arial"/>
                <w:sz w:val="24"/>
                <w:szCs w:val="24"/>
              </w:rPr>
            </w:pPr>
            <w:r w:rsidRPr="00530122">
              <w:rPr>
                <w:rFonts w:cs="Arial"/>
                <w:sz w:val="24"/>
                <w:szCs w:val="24"/>
              </w:rPr>
              <w:t>2.5.2.</w:t>
            </w:r>
          </w:p>
        </w:tc>
        <w:tc>
          <w:tcPr>
            <w:tcW w:w="6581" w:type="dxa"/>
            <w:tcBorders>
              <w:top w:val="nil"/>
              <w:left w:val="nil"/>
              <w:bottom w:val="nil"/>
              <w:right w:val="single" w:sz="4" w:space="0" w:color="auto"/>
            </w:tcBorders>
            <w:shd w:val="clear" w:color="auto" w:fill="auto"/>
            <w:hideMark/>
          </w:tcPr>
          <w:p w:rsidR="00EF38DA" w:rsidRPr="00530122" w:rsidRDefault="00EF38DA" w:rsidP="00EF38DA">
            <w:pPr>
              <w:spacing w:before="0"/>
              <w:rPr>
                <w:rFonts w:cs="Arial"/>
                <w:sz w:val="24"/>
                <w:szCs w:val="24"/>
              </w:rPr>
            </w:pPr>
            <w:r w:rsidRPr="00530122">
              <w:rPr>
                <w:rFonts w:cs="Arial"/>
                <w:sz w:val="24"/>
                <w:szCs w:val="24"/>
              </w:rPr>
              <w:t>Malterisanje produžnim malterom 1:2:6.</w:t>
            </w:r>
          </w:p>
        </w:tc>
        <w:tc>
          <w:tcPr>
            <w:tcW w:w="1260" w:type="dxa"/>
            <w:tcBorders>
              <w:top w:val="nil"/>
              <w:left w:val="nil"/>
              <w:bottom w:val="nil"/>
              <w:right w:val="single" w:sz="4" w:space="0" w:color="auto"/>
            </w:tcBorders>
            <w:shd w:val="clear" w:color="auto" w:fill="auto"/>
            <w:noWrap/>
            <w:vAlign w:val="bottom"/>
            <w:hideMark/>
          </w:tcPr>
          <w:p w:rsidR="00EF38DA" w:rsidRPr="00530122" w:rsidRDefault="00EF38DA" w:rsidP="00EF38DA">
            <w:pPr>
              <w:spacing w:before="0"/>
              <w:jc w:val="left"/>
              <w:rPr>
                <w:rFonts w:cs="Arial"/>
                <w:sz w:val="24"/>
                <w:szCs w:val="24"/>
              </w:rPr>
            </w:pPr>
            <w:r w:rsidRPr="00530122">
              <w:rPr>
                <w:rFonts w:cs="Arial"/>
                <w:sz w:val="24"/>
                <w:szCs w:val="24"/>
              </w:rPr>
              <w:t> </w:t>
            </w:r>
          </w:p>
        </w:tc>
        <w:tc>
          <w:tcPr>
            <w:tcW w:w="1710" w:type="dxa"/>
            <w:tcBorders>
              <w:top w:val="nil"/>
              <w:left w:val="nil"/>
              <w:bottom w:val="nil"/>
              <w:right w:val="single" w:sz="4" w:space="0" w:color="auto"/>
            </w:tcBorders>
            <w:shd w:val="clear" w:color="auto" w:fill="auto"/>
            <w:noWrap/>
            <w:vAlign w:val="bottom"/>
            <w:hideMark/>
          </w:tcPr>
          <w:p w:rsidR="00EF38DA" w:rsidRPr="00530122" w:rsidRDefault="00EF38DA" w:rsidP="00EF38DA">
            <w:pPr>
              <w:spacing w:before="0"/>
              <w:jc w:val="left"/>
              <w:rPr>
                <w:rFonts w:cs="Arial"/>
                <w:sz w:val="24"/>
                <w:szCs w:val="24"/>
              </w:rPr>
            </w:pPr>
            <w:r w:rsidRPr="00530122">
              <w:rPr>
                <w:rFonts w:cs="Arial"/>
                <w:sz w:val="24"/>
                <w:szCs w:val="24"/>
              </w:rPr>
              <w:t> </w:t>
            </w:r>
          </w:p>
        </w:tc>
      </w:tr>
      <w:tr w:rsidR="00EF38DA" w:rsidRPr="00530122" w:rsidTr="00EF38DA">
        <w:trPr>
          <w:gridAfter w:val="2"/>
          <w:wAfter w:w="1448" w:type="dxa"/>
          <w:trHeight w:val="300"/>
        </w:trPr>
        <w:tc>
          <w:tcPr>
            <w:tcW w:w="889" w:type="dxa"/>
            <w:tcBorders>
              <w:top w:val="nil"/>
              <w:left w:val="double" w:sz="6" w:space="0" w:color="auto"/>
              <w:bottom w:val="nil"/>
              <w:right w:val="single" w:sz="4" w:space="0" w:color="auto"/>
            </w:tcBorders>
            <w:shd w:val="clear" w:color="auto" w:fill="auto"/>
            <w:hideMark/>
          </w:tcPr>
          <w:p w:rsidR="00EF38DA" w:rsidRPr="00530122" w:rsidRDefault="00EF38DA" w:rsidP="00EF38DA">
            <w:pPr>
              <w:spacing w:before="0"/>
              <w:jc w:val="left"/>
              <w:rPr>
                <w:rFonts w:cs="Arial"/>
                <w:sz w:val="24"/>
                <w:szCs w:val="24"/>
              </w:rPr>
            </w:pPr>
            <w:r w:rsidRPr="00530122">
              <w:rPr>
                <w:rFonts w:cs="Arial"/>
                <w:sz w:val="24"/>
                <w:szCs w:val="24"/>
              </w:rPr>
              <w:t> </w:t>
            </w:r>
          </w:p>
        </w:tc>
        <w:tc>
          <w:tcPr>
            <w:tcW w:w="6581" w:type="dxa"/>
            <w:tcBorders>
              <w:top w:val="nil"/>
              <w:left w:val="nil"/>
              <w:bottom w:val="nil"/>
              <w:right w:val="single" w:sz="4" w:space="0" w:color="auto"/>
            </w:tcBorders>
            <w:shd w:val="clear" w:color="auto" w:fill="auto"/>
            <w:hideMark/>
          </w:tcPr>
          <w:p w:rsidR="00EF38DA" w:rsidRPr="00530122" w:rsidRDefault="00EF38DA" w:rsidP="00EF38DA">
            <w:pPr>
              <w:spacing w:before="0"/>
              <w:rPr>
                <w:rFonts w:cs="Arial"/>
                <w:sz w:val="24"/>
                <w:szCs w:val="24"/>
              </w:rPr>
            </w:pPr>
            <w:r w:rsidRPr="00530122">
              <w:rPr>
                <w:rFonts w:cs="Arial"/>
                <w:sz w:val="24"/>
                <w:szCs w:val="24"/>
              </w:rPr>
              <w:t>Obračun po m².</w:t>
            </w:r>
          </w:p>
        </w:tc>
        <w:tc>
          <w:tcPr>
            <w:tcW w:w="1260" w:type="dxa"/>
            <w:tcBorders>
              <w:top w:val="nil"/>
              <w:left w:val="nil"/>
              <w:bottom w:val="nil"/>
              <w:right w:val="single" w:sz="4" w:space="0" w:color="auto"/>
            </w:tcBorders>
            <w:shd w:val="clear" w:color="auto" w:fill="auto"/>
            <w:noWrap/>
            <w:vAlign w:val="bottom"/>
            <w:hideMark/>
          </w:tcPr>
          <w:p w:rsidR="00EF38DA" w:rsidRPr="00530122" w:rsidRDefault="00EF38DA" w:rsidP="00EF38DA">
            <w:pPr>
              <w:spacing w:before="0"/>
              <w:jc w:val="left"/>
              <w:rPr>
                <w:rFonts w:cs="Arial"/>
                <w:sz w:val="24"/>
                <w:szCs w:val="24"/>
              </w:rPr>
            </w:pPr>
            <w:r w:rsidRPr="00530122">
              <w:rPr>
                <w:rFonts w:cs="Arial"/>
                <w:sz w:val="24"/>
                <w:szCs w:val="24"/>
              </w:rPr>
              <w:t> </w:t>
            </w:r>
          </w:p>
        </w:tc>
        <w:tc>
          <w:tcPr>
            <w:tcW w:w="1710" w:type="dxa"/>
            <w:tcBorders>
              <w:top w:val="nil"/>
              <w:left w:val="nil"/>
              <w:bottom w:val="nil"/>
              <w:right w:val="single" w:sz="4" w:space="0" w:color="auto"/>
            </w:tcBorders>
            <w:shd w:val="clear" w:color="auto" w:fill="auto"/>
            <w:noWrap/>
            <w:vAlign w:val="bottom"/>
            <w:hideMark/>
          </w:tcPr>
          <w:p w:rsidR="00EF38DA" w:rsidRPr="00530122" w:rsidRDefault="00EF38DA" w:rsidP="00EF38DA">
            <w:pPr>
              <w:spacing w:before="0"/>
              <w:jc w:val="left"/>
              <w:rPr>
                <w:rFonts w:cs="Arial"/>
                <w:sz w:val="24"/>
                <w:szCs w:val="24"/>
              </w:rPr>
            </w:pPr>
            <w:r w:rsidRPr="00530122">
              <w:rPr>
                <w:rFonts w:cs="Arial"/>
                <w:sz w:val="24"/>
                <w:szCs w:val="24"/>
              </w:rPr>
              <w:t> </w:t>
            </w:r>
          </w:p>
        </w:tc>
      </w:tr>
      <w:tr w:rsidR="00EF38DA" w:rsidRPr="00530122" w:rsidTr="00EF38DA">
        <w:trPr>
          <w:gridAfter w:val="2"/>
          <w:wAfter w:w="1448" w:type="dxa"/>
          <w:trHeight w:val="570"/>
        </w:trPr>
        <w:tc>
          <w:tcPr>
            <w:tcW w:w="889" w:type="dxa"/>
            <w:tcBorders>
              <w:top w:val="nil"/>
              <w:left w:val="double" w:sz="6" w:space="0" w:color="auto"/>
              <w:bottom w:val="nil"/>
              <w:right w:val="single" w:sz="4" w:space="0" w:color="auto"/>
            </w:tcBorders>
            <w:shd w:val="clear" w:color="auto" w:fill="auto"/>
            <w:hideMark/>
          </w:tcPr>
          <w:p w:rsidR="00EF38DA" w:rsidRPr="00530122" w:rsidRDefault="00EF38DA" w:rsidP="00EF38DA">
            <w:pPr>
              <w:spacing w:before="0"/>
              <w:jc w:val="right"/>
              <w:rPr>
                <w:rFonts w:cs="Arial"/>
                <w:sz w:val="24"/>
                <w:szCs w:val="24"/>
              </w:rPr>
            </w:pPr>
            <w:r w:rsidRPr="00530122">
              <w:rPr>
                <w:rFonts w:cs="Arial"/>
                <w:sz w:val="24"/>
                <w:szCs w:val="24"/>
              </w:rPr>
              <w:t>-</w:t>
            </w:r>
          </w:p>
        </w:tc>
        <w:tc>
          <w:tcPr>
            <w:tcW w:w="6581" w:type="dxa"/>
            <w:tcBorders>
              <w:top w:val="nil"/>
              <w:left w:val="nil"/>
              <w:bottom w:val="nil"/>
              <w:right w:val="single" w:sz="4" w:space="0" w:color="auto"/>
            </w:tcBorders>
            <w:shd w:val="clear" w:color="auto" w:fill="auto"/>
            <w:hideMark/>
          </w:tcPr>
          <w:p w:rsidR="00EF38DA" w:rsidRPr="00530122" w:rsidRDefault="00EF38DA" w:rsidP="00EF38DA">
            <w:pPr>
              <w:spacing w:before="0"/>
              <w:rPr>
                <w:rFonts w:cs="Arial"/>
                <w:sz w:val="24"/>
                <w:szCs w:val="24"/>
              </w:rPr>
            </w:pPr>
            <w:r w:rsidRPr="00530122">
              <w:rPr>
                <w:rFonts w:cs="Arial"/>
                <w:sz w:val="24"/>
                <w:szCs w:val="24"/>
              </w:rPr>
              <w:t>Malterisanje zazidanih površina i stubova u osi C i D</w:t>
            </w:r>
          </w:p>
        </w:tc>
        <w:tc>
          <w:tcPr>
            <w:tcW w:w="1260" w:type="dxa"/>
            <w:tcBorders>
              <w:top w:val="nil"/>
              <w:left w:val="nil"/>
              <w:bottom w:val="nil"/>
              <w:right w:val="single" w:sz="4" w:space="0" w:color="auto"/>
            </w:tcBorders>
            <w:shd w:val="clear" w:color="auto" w:fill="auto"/>
            <w:noWrap/>
            <w:vAlign w:val="bottom"/>
            <w:hideMark/>
          </w:tcPr>
          <w:p w:rsidR="00EF38DA" w:rsidRPr="00530122" w:rsidRDefault="00EF38DA" w:rsidP="00EF38DA">
            <w:pPr>
              <w:spacing w:before="0"/>
              <w:jc w:val="center"/>
              <w:rPr>
                <w:rFonts w:cs="Arial"/>
                <w:sz w:val="24"/>
                <w:szCs w:val="24"/>
              </w:rPr>
            </w:pPr>
            <w:r w:rsidRPr="00530122">
              <w:rPr>
                <w:rFonts w:cs="Arial"/>
                <w:sz w:val="24"/>
                <w:szCs w:val="24"/>
              </w:rPr>
              <w:t>m²</w:t>
            </w:r>
          </w:p>
        </w:tc>
        <w:tc>
          <w:tcPr>
            <w:tcW w:w="1710" w:type="dxa"/>
            <w:tcBorders>
              <w:top w:val="nil"/>
              <w:left w:val="nil"/>
              <w:bottom w:val="nil"/>
              <w:right w:val="single" w:sz="4" w:space="0" w:color="auto"/>
            </w:tcBorders>
            <w:shd w:val="clear" w:color="auto" w:fill="auto"/>
            <w:noWrap/>
            <w:vAlign w:val="bottom"/>
            <w:hideMark/>
          </w:tcPr>
          <w:p w:rsidR="00EF38DA" w:rsidRPr="00530122" w:rsidRDefault="00EF38DA" w:rsidP="00EF38DA">
            <w:pPr>
              <w:spacing w:before="0"/>
              <w:jc w:val="right"/>
              <w:rPr>
                <w:rFonts w:cs="Arial"/>
                <w:sz w:val="24"/>
                <w:szCs w:val="24"/>
              </w:rPr>
            </w:pPr>
            <w:r w:rsidRPr="00530122">
              <w:rPr>
                <w:rFonts w:cs="Arial"/>
                <w:sz w:val="24"/>
                <w:szCs w:val="24"/>
              </w:rPr>
              <w:t>12.00</w:t>
            </w:r>
          </w:p>
        </w:tc>
      </w:tr>
      <w:tr w:rsidR="00EF38DA" w:rsidRPr="00530122" w:rsidTr="00EF38DA">
        <w:trPr>
          <w:gridAfter w:val="2"/>
          <w:wAfter w:w="1448" w:type="dxa"/>
          <w:trHeight w:val="570"/>
        </w:trPr>
        <w:tc>
          <w:tcPr>
            <w:tcW w:w="889" w:type="dxa"/>
            <w:tcBorders>
              <w:top w:val="nil"/>
              <w:left w:val="double" w:sz="6" w:space="0" w:color="auto"/>
              <w:bottom w:val="nil"/>
              <w:right w:val="single" w:sz="4" w:space="0" w:color="auto"/>
            </w:tcBorders>
            <w:shd w:val="clear" w:color="auto" w:fill="auto"/>
            <w:hideMark/>
          </w:tcPr>
          <w:p w:rsidR="00EF38DA" w:rsidRPr="00530122" w:rsidRDefault="00EF38DA" w:rsidP="00EF38DA">
            <w:pPr>
              <w:spacing w:before="0"/>
              <w:jc w:val="right"/>
              <w:rPr>
                <w:rFonts w:cs="Arial"/>
                <w:sz w:val="24"/>
                <w:szCs w:val="24"/>
              </w:rPr>
            </w:pPr>
            <w:r w:rsidRPr="00530122">
              <w:rPr>
                <w:rFonts w:cs="Arial"/>
                <w:sz w:val="24"/>
                <w:szCs w:val="24"/>
              </w:rPr>
              <w:t>-</w:t>
            </w:r>
          </w:p>
        </w:tc>
        <w:tc>
          <w:tcPr>
            <w:tcW w:w="6581" w:type="dxa"/>
            <w:tcBorders>
              <w:top w:val="nil"/>
              <w:left w:val="nil"/>
              <w:bottom w:val="nil"/>
              <w:right w:val="single" w:sz="4" w:space="0" w:color="auto"/>
            </w:tcBorders>
            <w:shd w:val="clear" w:color="auto" w:fill="auto"/>
            <w:hideMark/>
          </w:tcPr>
          <w:p w:rsidR="00EF38DA" w:rsidRPr="00530122" w:rsidRDefault="00EF38DA" w:rsidP="00EF38DA">
            <w:pPr>
              <w:spacing w:before="0"/>
              <w:rPr>
                <w:rFonts w:cs="Arial"/>
                <w:sz w:val="24"/>
                <w:szCs w:val="24"/>
              </w:rPr>
            </w:pPr>
            <w:r w:rsidRPr="00530122">
              <w:rPr>
                <w:rFonts w:cs="Arial"/>
                <w:sz w:val="24"/>
                <w:szCs w:val="24"/>
              </w:rPr>
              <w:t xml:space="preserve">Malterisanje postojećih pregradnih zidova u zoni ojačanja stubova III sprata </w:t>
            </w:r>
          </w:p>
        </w:tc>
        <w:tc>
          <w:tcPr>
            <w:tcW w:w="1260" w:type="dxa"/>
            <w:tcBorders>
              <w:top w:val="nil"/>
              <w:left w:val="nil"/>
              <w:bottom w:val="nil"/>
              <w:right w:val="single" w:sz="4" w:space="0" w:color="auto"/>
            </w:tcBorders>
            <w:shd w:val="clear" w:color="auto" w:fill="auto"/>
            <w:noWrap/>
            <w:vAlign w:val="bottom"/>
            <w:hideMark/>
          </w:tcPr>
          <w:p w:rsidR="00EF38DA" w:rsidRPr="00530122" w:rsidRDefault="00EF38DA" w:rsidP="00EF38DA">
            <w:pPr>
              <w:spacing w:before="0"/>
              <w:jc w:val="center"/>
              <w:rPr>
                <w:rFonts w:cs="Arial"/>
                <w:sz w:val="24"/>
                <w:szCs w:val="24"/>
              </w:rPr>
            </w:pPr>
            <w:r w:rsidRPr="00530122">
              <w:rPr>
                <w:rFonts w:cs="Arial"/>
                <w:sz w:val="24"/>
                <w:szCs w:val="24"/>
              </w:rPr>
              <w:t>m²</w:t>
            </w:r>
          </w:p>
        </w:tc>
        <w:tc>
          <w:tcPr>
            <w:tcW w:w="1710" w:type="dxa"/>
            <w:tcBorders>
              <w:top w:val="nil"/>
              <w:left w:val="nil"/>
              <w:bottom w:val="nil"/>
              <w:right w:val="single" w:sz="4" w:space="0" w:color="auto"/>
            </w:tcBorders>
            <w:shd w:val="clear" w:color="auto" w:fill="auto"/>
            <w:noWrap/>
            <w:vAlign w:val="bottom"/>
            <w:hideMark/>
          </w:tcPr>
          <w:p w:rsidR="00EF38DA" w:rsidRPr="00530122" w:rsidRDefault="00EF38DA" w:rsidP="00EF38DA">
            <w:pPr>
              <w:spacing w:before="0"/>
              <w:jc w:val="right"/>
              <w:rPr>
                <w:rFonts w:cs="Arial"/>
                <w:sz w:val="24"/>
                <w:szCs w:val="24"/>
              </w:rPr>
            </w:pPr>
            <w:r w:rsidRPr="00530122">
              <w:rPr>
                <w:rFonts w:cs="Arial"/>
                <w:sz w:val="24"/>
                <w:szCs w:val="24"/>
              </w:rPr>
              <w:t>60.00</w:t>
            </w:r>
          </w:p>
        </w:tc>
      </w:tr>
      <w:tr w:rsidR="00EF38DA" w:rsidRPr="00530122" w:rsidTr="00EF38DA">
        <w:trPr>
          <w:gridAfter w:val="2"/>
          <w:wAfter w:w="1448" w:type="dxa"/>
          <w:trHeight w:val="300"/>
        </w:trPr>
        <w:tc>
          <w:tcPr>
            <w:tcW w:w="889" w:type="dxa"/>
            <w:tcBorders>
              <w:top w:val="nil"/>
              <w:left w:val="double" w:sz="6" w:space="0" w:color="auto"/>
              <w:bottom w:val="nil"/>
              <w:right w:val="single" w:sz="4" w:space="0" w:color="auto"/>
            </w:tcBorders>
            <w:shd w:val="clear" w:color="auto" w:fill="auto"/>
            <w:hideMark/>
          </w:tcPr>
          <w:p w:rsidR="00EF38DA" w:rsidRPr="00530122" w:rsidRDefault="00EF38DA" w:rsidP="00EF38DA">
            <w:pPr>
              <w:spacing w:before="0"/>
              <w:jc w:val="right"/>
              <w:rPr>
                <w:rFonts w:cs="Arial"/>
                <w:sz w:val="24"/>
                <w:szCs w:val="24"/>
              </w:rPr>
            </w:pPr>
            <w:r w:rsidRPr="00530122">
              <w:rPr>
                <w:rFonts w:cs="Arial"/>
                <w:sz w:val="24"/>
                <w:szCs w:val="24"/>
              </w:rPr>
              <w:t> </w:t>
            </w:r>
          </w:p>
        </w:tc>
        <w:tc>
          <w:tcPr>
            <w:tcW w:w="6581" w:type="dxa"/>
            <w:tcBorders>
              <w:top w:val="nil"/>
              <w:left w:val="nil"/>
              <w:bottom w:val="nil"/>
              <w:right w:val="single" w:sz="4" w:space="0" w:color="auto"/>
            </w:tcBorders>
            <w:shd w:val="clear" w:color="auto" w:fill="auto"/>
            <w:hideMark/>
          </w:tcPr>
          <w:p w:rsidR="00EF38DA" w:rsidRPr="00530122" w:rsidRDefault="00EF38DA" w:rsidP="00EF38DA">
            <w:pPr>
              <w:spacing w:before="0"/>
              <w:jc w:val="right"/>
              <w:rPr>
                <w:rFonts w:cs="Arial"/>
                <w:b/>
                <w:bCs/>
                <w:sz w:val="24"/>
                <w:szCs w:val="24"/>
              </w:rPr>
            </w:pPr>
            <w:r w:rsidRPr="00530122">
              <w:rPr>
                <w:rFonts w:cs="Arial"/>
                <w:b/>
                <w:bCs/>
                <w:sz w:val="24"/>
                <w:szCs w:val="24"/>
              </w:rPr>
              <w:t>Ʃ</w:t>
            </w:r>
          </w:p>
        </w:tc>
        <w:tc>
          <w:tcPr>
            <w:tcW w:w="1260" w:type="dxa"/>
            <w:tcBorders>
              <w:top w:val="nil"/>
              <w:left w:val="nil"/>
              <w:bottom w:val="nil"/>
              <w:right w:val="single" w:sz="4" w:space="0" w:color="auto"/>
            </w:tcBorders>
            <w:shd w:val="clear" w:color="auto" w:fill="auto"/>
            <w:noWrap/>
            <w:vAlign w:val="bottom"/>
            <w:hideMark/>
          </w:tcPr>
          <w:p w:rsidR="00EF38DA" w:rsidRPr="00530122" w:rsidRDefault="00EF38DA" w:rsidP="00EF38DA">
            <w:pPr>
              <w:spacing w:before="0"/>
              <w:jc w:val="center"/>
              <w:rPr>
                <w:rFonts w:cs="Arial"/>
                <w:b/>
                <w:bCs/>
                <w:sz w:val="24"/>
                <w:szCs w:val="24"/>
              </w:rPr>
            </w:pPr>
            <w:r w:rsidRPr="00530122">
              <w:rPr>
                <w:rFonts w:cs="Arial"/>
                <w:b/>
                <w:bCs/>
                <w:sz w:val="24"/>
                <w:szCs w:val="24"/>
              </w:rPr>
              <w:t>m²</w:t>
            </w:r>
          </w:p>
        </w:tc>
        <w:tc>
          <w:tcPr>
            <w:tcW w:w="1710" w:type="dxa"/>
            <w:tcBorders>
              <w:top w:val="nil"/>
              <w:left w:val="nil"/>
              <w:bottom w:val="nil"/>
              <w:right w:val="single" w:sz="4" w:space="0" w:color="auto"/>
            </w:tcBorders>
            <w:shd w:val="clear" w:color="auto" w:fill="auto"/>
            <w:noWrap/>
            <w:vAlign w:val="bottom"/>
            <w:hideMark/>
          </w:tcPr>
          <w:p w:rsidR="00EF38DA" w:rsidRPr="00530122" w:rsidRDefault="00EF38DA" w:rsidP="00EF38DA">
            <w:pPr>
              <w:spacing w:before="0"/>
              <w:jc w:val="right"/>
              <w:rPr>
                <w:rFonts w:cs="Arial"/>
                <w:b/>
                <w:bCs/>
                <w:sz w:val="24"/>
                <w:szCs w:val="24"/>
              </w:rPr>
            </w:pPr>
            <w:r w:rsidRPr="00530122">
              <w:rPr>
                <w:rFonts w:cs="Arial"/>
                <w:b/>
                <w:bCs/>
                <w:sz w:val="24"/>
                <w:szCs w:val="24"/>
              </w:rPr>
              <w:t>72.00</w:t>
            </w:r>
          </w:p>
        </w:tc>
      </w:tr>
      <w:tr w:rsidR="00EF38DA" w:rsidRPr="00530122" w:rsidTr="00EF38DA">
        <w:trPr>
          <w:gridAfter w:val="2"/>
          <w:wAfter w:w="1448" w:type="dxa"/>
          <w:trHeight w:val="300"/>
        </w:trPr>
        <w:tc>
          <w:tcPr>
            <w:tcW w:w="889" w:type="dxa"/>
            <w:tcBorders>
              <w:top w:val="nil"/>
              <w:left w:val="double" w:sz="6" w:space="0" w:color="auto"/>
              <w:bottom w:val="nil"/>
              <w:right w:val="single" w:sz="4" w:space="0" w:color="auto"/>
            </w:tcBorders>
            <w:shd w:val="clear" w:color="000000" w:fill="969696"/>
            <w:hideMark/>
          </w:tcPr>
          <w:p w:rsidR="00EF38DA" w:rsidRPr="00530122" w:rsidRDefault="00EF38DA" w:rsidP="00EF38DA">
            <w:pPr>
              <w:spacing w:before="0"/>
              <w:jc w:val="left"/>
              <w:rPr>
                <w:rFonts w:cs="Arial"/>
                <w:b/>
                <w:bCs/>
                <w:sz w:val="24"/>
                <w:szCs w:val="24"/>
              </w:rPr>
            </w:pPr>
            <w:r w:rsidRPr="00530122">
              <w:rPr>
                <w:rFonts w:cs="Arial"/>
                <w:b/>
                <w:bCs/>
                <w:sz w:val="24"/>
                <w:szCs w:val="24"/>
              </w:rPr>
              <w:t> </w:t>
            </w:r>
          </w:p>
        </w:tc>
        <w:tc>
          <w:tcPr>
            <w:tcW w:w="6581" w:type="dxa"/>
            <w:tcBorders>
              <w:top w:val="nil"/>
              <w:left w:val="nil"/>
              <w:bottom w:val="nil"/>
              <w:right w:val="single" w:sz="4" w:space="0" w:color="auto"/>
            </w:tcBorders>
            <w:shd w:val="clear" w:color="000000" w:fill="969696"/>
            <w:hideMark/>
          </w:tcPr>
          <w:p w:rsidR="00EF38DA" w:rsidRPr="00530122" w:rsidRDefault="00EF38DA" w:rsidP="00EF38DA">
            <w:pPr>
              <w:spacing w:before="0"/>
              <w:rPr>
                <w:rFonts w:cs="Arial"/>
                <w:b/>
                <w:bCs/>
                <w:sz w:val="24"/>
                <w:szCs w:val="24"/>
              </w:rPr>
            </w:pPr>
            <w:r w:rsidRPr="00530122">
              <w:rPr>
                <w:rFonts w:cs="Arial"/>
                <w:b/>
                <w:bCs/>
                <w:sz w:val="24"/>
                <w:szCs w:val="24"/>
              </w:rPr>
              <w:t>SVEGA ZIDARSKI RADOVI:</w:t>
            </w:r>
          </w:p>
        </w:tc>
        <w:tc>
          <w:tcPr>
            <w:tcW w:w="1260" w:type="dxa"/>
            <w:tcBorders>
              <w:top w:val="nil"/>
              <w:left w:val="nil"/>
              <w:bottom w:val="nil"/>
              <w:right w:val="single" w:sz="4" w:space="0" w:color="auto"/>
            </w:tcBorders>
            <w:shd w:val="clear" w:color="000000" w:fill="969696"/>
            <w:vAlign w:val="bottom"/>
            <w:hideMark/>
          </w:tcPr>
          <w:p w:rsidR="00EF38DA" w:rsidRPr="00530122" w:rsidRDefault="00EF38DA" w:rsidP="00EF38DA">
            <w:pPr>
              <w:spacing w:before="0"/>
              <w:jc w:val="center"/>
              <w:rPr>
                <w:rFonts w:cs="Arial"/>
                <w:sz w:val="24"/>
                <w:szCs w:val="24"/>
              </w:rPr>
            </w:pPr>
            <w:r w:rsidRPr="00530122">
              <w:rPr>
                <w:rFonts w:cs="Arial"/>
                <w:sz w:val="24"/>
                <w:szCs w:val="24"/>
              </w:rPr>
              <w:t> </w:t>
            </w:r>
          </w:p>
        </w:tc>
        <w:tc>
          <w:tcPr>
            <w:tcW w:w="1710" w:type="dxa"/>
            <w:tcBorders>
              <w:top w:val="nil"/>
              <w:left w:val="nil"/>
              <w:bottom w:val="nil"/>
              <w:right w:val="single" w:sz="4" w:space="0" w:color="auto"/>
            </w:tcBorders>
            <w:shd w:val="clear" w:color="000000" w:fill="969696"/>
            <w:vAlign w:val="bottom"/>
            <w:hideMark/>
          </w:tcPr>
          <w:p w:rsidR="00EF38DA" w:rsidRPr="00530122" w:rsidRDefault="00EF38DA" w:rsidP="00EF38DA">
            <w:pPr>
              <w:spacing w:before="0"/>
              <w:jc w:val="left"/>
              <w:rPr>
                <w:rFonts w:cs="Arial"/>
                <w:color w:val="0070C0"/>
                <w:sz w:val="24"/>
                <w:szCs w:val="24"/>
              </w:rPr>
            </w:pPr>
            <w:r w:rsidRPr="00530122">
              <w:rPr>
                <w:rFonts w:cs="Arial"/>
                <w:color w:val="0070C0"/>
                <w:sz w:val="24"/>
                <w:szCs w:val="24"/>
              </w:rPr>
              <w:t> </w:t>
            </w:r>
          </w:p>
        </w:tc>
      </w:tr>
      <w:tr w:rsidR="00EF38DA" w:rsidRPr="00530122" w:rsidTr="00EF38DA">
        <w:trPr>
          <w:gridAfter w:val="2"/>
          <w:wAfter w:w="1448" w:type="dxa"/>
          <w:trHeight w:val="300"/>
        </w:trPr>
        <w:tc>
          <w:tcPr>
            <w:tcW w:w="889" w:type="dxa"/>
            <w:tcBorders>
              <w:top w:val="nil"/>
              <w:left w:val="double" w:sz="6" w:space="0" w:color="auto"/>
              <w:bottom w:val="nil"/>
              <w:right w:val="single" w:sz="4" w:space="0" w:color="auto"/>
            </w:tcBorders>
            <w:shd w:val="clear" w:color="auto" w:fill="auto"/>
            <w:hideMark/>
          </w:tcPr>
          <w:p w:rsidR="00EF38DA" w:rsidRPr="00530122" w:rsidRDefault="00EF38DA" w:rsidP="00EF38DA">
            <w:pPr>
              <w:spacing w:before="0"/>
              <w:jc w:val="left"/>
              <w:rPr>
                <w:rFonts w:cs="Arial"/>
                <w:sz w:val="24"/>
                <w:szCs w:val="24"/>
              </w:rPr>
            </w:pPr>
            <w:r w:rsidRPr="00530122">
              <w:rPr>
                <w:rFonts w:cs="Arial"/>
                <w:sz w:val="24"/>
                <w:szCs w:val="24"/>
              </w:rPr>
              <w:t> </w:t>
            </w:r>
          </w:p>
        </w:tc>
        <w:tc>
          <w:tcPr>
            <w:tcW w:w="6581" w:type="dxa"/>
            <w:tcBorders>
              <w:top w:val="nil"/>
              <w:left w:val="nil"/>
              <w:bottom w:val="nil"/>
              <w:right w:val="single" w:sz="4" w:space="0" w:color="auto"/>
            </w:tcBorders>
            <w:shd w:val="clear" w:color="auto" w:fill="auto"/>
            <w:hideMark/>
          </w:tcPr>
          <w:p w:rsidR="00EF38DA" w:rsidRPr="00530122" w:rsidRDefault="00EF38DA" w:rsidP="00EF38DA">
            <w:pPr>
              <w:spacing w:before="0"/>
              <w:rPr>
                <w:rFonts w:cs="Arial"/>
                <w:sz w:val="24"/>
                <w:szCs w:val="24"/>
              </w:rPr>
            </w:pPr>
            <w:r w:rsidRPr="00530122">
              <w:rPr>
                <w:rFonts w:cs="Arial"/>
                <w:sz w:val="24"/>
                <w:szCs w:val="24"/>
              </w:rPr>
              <w:t> </w:t>
            </w:r>
          </w:p>
        </w:tc>
        <w:tc>
          <w:tcPr>
            <w:tcW w:w="1260" w:type="dxa"/>
            <w:tcBorders>
              <w:top w:val="nil"/>
              <w:left w:val="nil"/>
              <w:bottom w:val="nil"/>
              <w:right w:val="single" w:sz="4" w:space="0" w:color="auto"/>
            </w:tcBorders>
            <w:shd w:val="clear" w:color="auto" w:fill="auto"/>
            <w:noWrap/>
            <w:vAlign w:val="bottom"/>
            <w:hideMark/>
          </w:tcPr>
          <w:p w:rsidR="00EF38DA" w:rsidRPr="00530122" w:rsidRDefault="00EF38DA" w:rsidP="00EF38DA">
            <w:pPr>
              <w:spacing w:before="0"/>
              <w:jc w:val="center"/>
              <w:rPr>
                <w:rFonts w:cs="Arial"/>
                <w:sz w:val="24"/>
                <w:szCs w:val="24"/>
              </w:rPr>
            </w:pPr>
            <w:r w:rsidRPr="00530122">
              <w:rPr>
                <w:rFonts w:cs="Arial"/>
                <w:sz w:val="24"/>
                <w:szCs w:val="24"/>
              </w:rPr>
              <w:t> </w:t>
            </w:r>
          </w:p>
        </w:tc>
        <w:tc>
          <w:tcPr>
            <w:tcW w:w="1710" w:type="dxa"/>
            <w:tcBorders>
              <w:top w:val="nil"/>
              <w:left w:val="nil"/>
              <w:bottom w:val="nil"/>
              <w:right w:val="single" w:sz="4" w:space="0" w:color="auto"/>
            </w:tcBorders>
            <w:shd w:val="clear" w:color="auto" w:fill="auto"/>
            <w:noWrap/>
            <w:vAlign w:val="bottom"/>
            <w:hideMark/>
          </w:tcPr>
          <w:p w:rsidR="00EF38DA" w:rsidRPr="00530122" w:rsidRDefault="00EF38DA" w:rsidP="00EF38DA">
            <w:pPr>
              <w:spacing w:before="0"/>
              <w:jc w:val="left"/>
              <w:rPr>
                <w:rFonts w:cs="Arial"/>
                <w:sz w:val="24"/>
                <w:szCs w:val="24"/>
              </w:rPr>
            </w:pPr>
            <w:r w:rsidRPr="00530122">
              <w:rPr>
                <w:rFonts w:cs="Arial"/>
                <w:sz w:val="24"/>
                <w:szCs w:val="24"/>
              </w:rPr>
              <w:t> </w:t>
            </w:r>
          </w:p>
        </w:tc>
      </w:tr>
      <w:tr w:rsidR="00EF38DA" w:rsidRPr="00530122" w:rsidTr="00EF38DA">
        <w:trPr>
          <w:gridAfter w:val="2"/>
          <w:wAfter w:w="1448" w:type="dxa"/>
          <w:trHeight w:val="300"/>
        </w:trPr>
        <w:tc>
          <w:tcPr>
            <w:tcW w:w="889" w:type="dxa"/>
            <w:tcBorders>
              <w:top w:val="nil"/>
              <w:left w:val="double" w:sz="6" w:space="0" w:color="auto"/>
              <w:bottom w:val="nil"/>
              <w:right w:val="single" w:sz="4" w:space="0" w:color="auto"/>
            </w:tcBorders>
            <w:shd w:val="clear" w:color="000000" w:fill="C0C0C0"/>
            <w:hideMark/>
          </w:tcPr>
          <w:p w:rsidR="00EF38DA" w:rsidRPr="00530122" w:rsidRDefault="00EF38DA" w:rsidP="00EF38DA">
            <w:pPr>
              <w:spacing w:before="0"/>
              <w:jc w:val="left"/>
              <w:rPr>
                <w:rFonts w:cs="Arial"/>
                <w:b/>
                <w:bCs/>
                <w:sz w:val="24"/>
                <w:szCs w:val="24"/>
              </w:rPr>
            </w:pPr>
            <w:r w:rsidRPr="00530122">
              <w:rPr>
                <w:rFonts w:cs="Arial"/>
                <w:b/>
                <w:bCs/>
                <w:sz w:val="24"/>
                <w:szCs w:val="24"/>
              </w:rPr>
              <w:t>2.6.</w:t>
            </w:r>
          </w:p>
        </w:tc>
        <w:tc>
          <w:tcPr>
            <w:tcW w:w="6581" w:type="dxa"/>
            <w:tcBorders>
              <w:top w:val="nil"/>
              <w:left w:val="nil"/>
              <w:bottom w:val="nil"/>
              <w:right w:val="single" w:sz="4" w:space="0" w:color="auto"/>
            </w:tcBorders>
            <w:shd w:val="clear" w:color="000000" w:fill="C0C0C0"/>
            <w:hideMark/>
          </w:tcPr>
          <w:p w:rsidR="00EF38DA" w:rsidRPr="00530122" w:rsidRDefault="00EF38DA" w:rsidP="00EF38DA">
            <w:pPr>
              <w:spacing w:before="0"/>
              <w:rPr>
                <w:rFonts w:cs="Arial"/>
                <w:b/>
                <w:bCs/>
                <w:sz w:val="24"/>
                <w:szCs w:val="24"/>
              </w:rPr>
            </w:pPr>
            <w:r w:rsidRPr="00530122">
              <w:rPr>
                <w:rFonts w:cs="Arial"/>
                <w:b/>
                <w:bCs/>
                <w:sz w:val="24"/>
                <w:szCs w:val="24"/>
              </w:rPr>
              <w:t>MONTAŽNI RADOVI</w:t>
            </w:r>
          </w:p>
        </w:tc>
        <w:tc>
          <w:tcPr>
            <w:tcW w:w="1260" w:type="dxa"/>
            <w:tcBorders>
              <w:top w:val="nil"/>
              <w:left w:val="nil"/>
              <w:bottom w:val="nil"/>
              <w:right w:val="single" w:sz="4" w:space="0" w:color="auto"/>
            </w:tcBorders>
            <w:shd w:val="clear" w:color="000000" w:fill="C0C0C0"/>
            <w:vAlign w:val="bottom"/>
            <w:hideMark/>
          </w:tcPr>
          <w:p w:rsidR="00EF38DA" w:rsidRPr="00530122" w:rsidRDefault="00EF38DA" w:rsidP="00EF38DA">
            <w:pPr>
              <w:spacing w:before="0"/>
              <w:jc w:val="center"/>
              <w:rPr>
                <w:rFonts w:cs="Arial"/>
                <w:sz w:val="24"/>
                <w:szCs w:val="24"/>
              </w:rPr>
            </w:pPr>
            <w:r w:rsidRPr="00530122">
              <w:rPr>
                <w:rFonts w:cs="Arial"/>
                <w:sz w:val="24"/>
                <w:szCs w:val="24"/>
              </w:rPr>
              <w:t> </w:t>
            </w:r>
          </w:p>
        </w:tc>
        <w:tc>
          <w:tcPr>
            <w:tcW w:w="1710" w:type="dxa"/>
            <w:tcBorders>
              <w:top w:val="nil"/>
              <w:left w:val="nil"/>
              <w:bottom w:val="nil"/>
              <w:right w:val="single" w:sz="4" w:space="0" w:color="auto"/>
            </w:tcBorders>
            <w:shd w:val="clear" w:color="000000" w:fill="C0C0C0"/>
            <w:vAlign w:val="bottom"/>
            <w:hideMark/>
          </w:tcPr>
          <w:p w:rsidR="00EF38DA" w:rsidRPr="00530122" w:rsidRDefault="00EF38DA" w:rsidP="00EF38DA">
            <w:pPr>
              <w:spacing w:before="0"/>
              <w:jc w:val="left"/>
              <w:rPr>
                <w:rFonts w:cs="Arial"/>
                <w:color w:val="0070C0"/>
                <w:sz w:val="24"/>
                <w:szCs w:val="24"/>
              </w:rPr>
            </w:pPr>
            <w:r w:rsidRPr="00530122">
              <w:rPr>
                <w:rFonts w:cs="Arial"/>
                <w:color w:val="0070C0"/>
                <w:sz w:val="24"/>
                <w:szCs w:val="24"/>
              </w:rPr>
              <w:t> </w:t>
            </w:r>
          </w:p>
        </w:tc>
      </w:tr>
      <w:tr w:rsidR="00EF38DA" w:rsidRPr="00530122" w:rsidTr="00EF38DA">
        <w:trPr>
          <w:gridAfter w:val="2"/>
          <w:wAfter w:w="1448" w:type="dxa"/>
          <w:trHeight w:val="300"/>
        </w:trPr>
        <w:tc>
          <w:tcPr>
            <w:tcW w:w="889" w:type="dxa"/>
            <w:tcBorders>
              <w:top w:val="nil"/>
              <w:left w:val="double" w:sz="6" w:space="0" w:color="auto"/>
              <w:bottom w:val="nil"/>
              <w:right w:val="single" w:sz="4" w:space="0" w:color="auto"/>
            </w:tcBorders>
            <w:shd w:val="clear" w:color="auto" w:fill="auto"/>
            <w:hideMark/>
          </w:tcPr>
          <w:p w:rsidR="00EF38DA" w:rsidRPr="00530122" w:rsidRDefault="00EF38DA" w:rsidP="00EF38DA">
            <w:pPr>
              <w:spacing w:before="0"/>
              <w:jc w:val="left"/>
              <w:rPr>
                <w:rFonts w:cs="Arial"/>
                <w:sz w:val="24"/>
                <w:szCs w:val="24"/>
              </w:rPr>
            </w:pPr>
            <w:r w:rsidRPr="00530122">
              <w:rPr>
                <w:rFonts w:cs="Arial"/>
                <w:sz w:val="24"/>
                <w:szCs w:val="24"/>
              </w:rPr>
              <w:t> </w:t>
            </w:r>
          </w:p>
        </w:tc>
        <w:tc>
          <w:tcPr>
            <w:tcW w:w="6581" w:type="dxa"/>
            <w:tcBorders>
              <w:top w:val="nil"/>
              <w:left w:val="nil"/>
              <w:bottom w:val="nil"/>
              <w:right w:val="single" w:sz="4" w:space="0" w:color="auto"/>
            </w:tcBorders>
            <w:shd w:val="clear" w:color="auto" w:fill="auto"/>
            <w:hideMark/>
          </w:tcPr>
          <w:p w:rsidR="00EF38DA" w:rsidRPr="00530122" w:rsidRDefault="00EF38DA" w:rsidP="00EF38DA">
            <w:pPr>
              <w:spacing w:before="0"/>
              <w:rPr>
                <w:rFonts w:cs="Arial"/>
                <w:b/>
                <w:bCs/>
                <w:sz w:val="24"/>
                <w:szCs w:val="24"/>
              </w:rPr>
            </w:pPr>
            <w:r w:rsidRPr="00530122">
              <w:rPr>
                <w:rFonts w:cs="Arial"/>
                <w:b/>
                <w:bCs/>
                <w:sz w:val="24"/>
                <w:szCs w:val="24"/>
              </w:rPr>
              <w:t>Gips kartonske ploče</w:t>
            </w:r>
          </w:p>
        </w:tc>
        <w:tc>
          <w:tcPr>
            <w:tcW w:w="1260" w:type="dxa"/>
            <w:tcBorders>
              <w:top w:val="nil"/>
              <w:left w:val="nil"/>
              <w:bottom w:val="nil"/>
              <w:right w:val="single" w:sz="4" w:space="0" w:color="auto"/>
            </w:tcBorders>
            <w:shd w:val="clear" w:color="auto" w:fill="auto"/>
            <w:noWrap/>
            <w:vAlign w:val="bottom"/>
            <w:hideMark/>
          </w:tcPr>
          <w:p w:rsidR="00EF38DA" w:rsidRPr="00530122" w:rsidRDefault="00EF38DA" w:rsidP="00EF38DA">
            <w:pPr>
              <w:spacing w:before="0"/>
              <w:jc w:val="center"/>
              <w:rPr>
                <w:rFonts w:cs="Arial"/>
                <w:sz w:val="24"/>
                <w:szCs w:val="24"/>
              </w:rPr>
            </w:pPr>
            <w:r w:rsidRPr="00530122">
              <w:rPr>
                <w:rFonts w:cs="Arial"/>
                <w:sz w:val="24"/>
                <w:szCs w:val="24"/>
              </w:rPr>
              <w:t> </w:t>
            </w:r>
          </w:p>
        </w:tc>
        <w:tc>
          <w:tcPr>
            <w:tcW w:w="1710" w:type="dxa"/>
            <w:tcBorders>
              <w:top w:val="nil"/>
              <w:left w:val="nil"/>
              <w:bottom w:val="nil"/>
              <w:right w:val="single" w:sz="4" w:space="0" w:color="auto"/>
            </w:tcBorders>
            <w:shd w:val="clear" w:color="auto" w:fill="auto"/>
            <w:noWrap/>
            <w:vAlign w:val="bottom"/>
            <w:hideMark/>
          </w:tcPr>
          <w:p w:rsidR="00EF38DA" w:rsidRPr="00530122" w:rsidRDefault="00EF38DA" w:rsidP="00EF38DA">
            <w:pPr>
              <w:spacing w:before="0"/>
              <w:jc w:val="left"/>
              <w:rPr>
                <w:rFonts w:cs="Arial"/>
                <w:sz w:val="24"/>
                <w:szCs w:val="24"/>
              </w:rPr>
            </w:pPr>
            <w:r w:rsidRPr="00530122">
              <w:rPr>
                <w:rFonts w:cs="Arial"/>
                <w:sz w:val="24"/>
                <w:szCs w:val="24"/>
              </w:rPr>
              <w:t> </w:t>
            </w:r>
          </w:p>
        </w:tc>
      </w:tr>
      <w:tr w:rsidR="00EF38DA" w:rsidRPr="00530122" w:rsidTr="00EF38DA">
        <w:trPr>
          <w:gridAfter w:val="2"/>
          <w:wAfter w:w="1448" w:type="dxa"/>
          <w:trHeight w:val="1140"/>
        </w:trPr>
        <w:tc>
          <w:tcPr>
            <w:tcW w:w="889" w:type="dxa"/>
            <w:tcBorders>
              <w:top w:val="nil"/>
              <w:left w:val="double" w:sz="6" w:space="0" w:color="auto"/>
              <w:bottom w:val="nil"/>
              <w:right w:val="single" w:sz="4" w:space="0" w:color="auto"/>
            </w:tcBorders>
            <w:shd w:val="clear" w:color="auto" w:fill="auto"/>
            <w:hideMark/>
          </w:tcPr>
          <w:p w:rsidR="00EF38DA" w:rsidRPr="00530122" w:rsidRDefault="00EF38DA" w:rsidP="00EF38DA">
            <w:pPr>
              <w:spacing w:before="0"/>
              <w:jc w:val="left"/>
              <w:rPr>
                <w:rFonts w:cs="Arial"/>
                <w:sz w:val="24"/>
                <w:szCs w:val="24"/>
              </w:rPr>
            </w:pPr>
            <w:r w:rsidRPr="00530122">
              <w:rPr>
                <w:rFonts w:cs="Arial"/>
                <w:sz w:val="24"/>
                <w:szCs w:val="24"/>
              </w:rPr>
              <w:t>2.6.1.</w:t>
            </w:r>
          </w:p>
        </w:tc>
        <w:tc>
          <w:tcPr>
            <w:tcW w:w="6581" w:type="dxa"/>
            <w:tcBorders>
              <w:top w:val="nil"/>
              <w:left w:val="nil"/>
              <w:bottom w:val="nil"/>
              <w:right w:val="single" w:sz="4" w:space="0" w:color="auto"/>
            </w:tcBorders>
            <w:shd w:val="clear" w:color="auto" w:fill="auto"/>
            <w:hideMark/>
          </w:tcPr>
          <w:p w:rsidR="00EF38DA" w:rsidRPr="00530122" w:rsidRDefault="00EF38DA" w:rsidP="00EF38DA">
            <w:pPr>
              <w:spacing w:before="0"/>
              <w:rPr>
                <w:rFonts w:cs="Arial"/>
                <w:sz w:val="24"/>
                <w:szCs w:val="24"/>
              </w:rPr>
            </w:pPr>
            <w:r w:rsidRPr="00530122">
              <w:rPr>
                <w:rFonts w:cs="Arial"/>
                <w:sz w:val="24"/>
                <w:szCs w:val="24"/>
              </w:rPr>
              <w:t xml:space="preserve">Nabavka materijala, transport i izrada pregradnih zidova kancenarija, od gips kartonskih ploča sa ispunom od kamene vune. </w:t>
            </w:r>
          </w:p>
        </w:tc>
        <w:tc>
          <w:tcPr>
            <w:tcW w:w="1260" w:type="dxa"/>
            <w:tcBorders>
              <w:top w:val="nil"/>
              <w:left w:val="nil"/>
              <w:bottom w:val="nil"/>
              <w:right w:val="single" w:sz="4" w:space="0" w:color="auto"/>
            </w:tcBorders>
            <w:shd w:val="clear" w:color="auto" w:fill="auto"/>
            <w:vAlign w:val="bottom"/>
            <w:hideMark/>
          </w:tcPr>
          <w:p w:rsidR="00EF38DA" w:rsidRPr="00530122" w:rsidRDefault="00EF38DA" w:rsidP="00EF38DA">
            <w:pPr>
              <w:spacing w:before="0"/>
              <w:jc w:val="center"/>
              <w:rPr>
                <w:rFonts w:cs="Arial"/>
                <w:sz w:val="24"/>
                <w:szCs w:val="24"/>
              </w:rPr>
            </w:pPr>
            <w:r w:rsidRPr="00530122">
              <w:rPr>
                <w:rFonts w:cs="Arial"/>
                <w:sz w:val="24"/>
                <w:szCs w:val="24"/>
              </w:rPr>
              <w:t> </w:t>
            </w:r>
          </w:p>
        </w:tc>
        <w:tc>
          <w:tcPr>
            <w:tcW w:w="1710" w:type="dxa"/>
            <w:tcBorders>
              <w:top w:val="nil"/>
              <w:left w:val="nil"/>
              <w:bottom w:val="nil"/>
              <w:right w:val="single" w:sz="4" w:space="0" w:color="auto"/>
            </w:tcBorders>
            <w:shd w:val="clear" w:color="auto" w:fill="auto"/>
            <w:vAlign w:val="bottom"/>
            <w:hideMark/>
          </w:tcPr>
          <w:p w:rsidR="00EF38DA" w:rsidRPr="00530122" w:rsidRDefault="00EF38DA" w:rsidP="00EF38DA">
            <w:pPr>
              <w:spacing w:before="0"/>
              <w:jc w:val="left"/>
              <w:rPr>
                <w:rFonts w:cs="Arial"/>
                <w:color w:val="0070C0"/>
                <w:sz w:val="24"/>
                <w:szCs w:val="24"/>
              </w:rPr>
            </w:pPr>
            <w:r w:rsidRPr="00530122">
              <w:rPr>
                <w:rFonts w:cs="Arial"/>
                <w:color w:val="0070C0"/>
                <w:sz w:val="24"/>
                <w:szCs w:val="24"/>
              </w:rPr>
              <w:t> </w:t>
            </w:r>
          </w:p>
        </w:tc>
      </w:tr>
      <w:tr w:rsidR="00EF38DA" w:rsidRPr="00530122" w:rsidTr="00EF38DA">
        <w:trPr>
          <w:gridAfter w:val="2"/>
          <w:wAfter w:w="1448" w:type="dxa"/>
          <w:trHeight w:val="570"/>
        </w:trPr>
        <w:tc>
          <w:tcPr>
            <w:tcW w:w="889" w:type="dxa"/>
            <w:tcBorders>
              <w:top w:val="nil"/>
              <w:left w:val="double" w:sz="6" w:space="0" w:color="auto"/>
              <w:bottom w:val="nil"/>
              <w:right w:val="single" w:sz="4" w:space="0" w:color="auto"/>
            </w:tcBorders>
            <w:shd w:val="clear" w:color="auto" w:fill="auto"/>
            <w:hideMark/>
          </w:tcPr>
          <w:p w:rsidR="00EF38DA" w:rsidRPr="00530122" w:rsidRDefault="00EF38DA" w:rsidP="00EF38DA">
            <w:pPr>
              <w:spacing w:before="0"/>
              <w:jc w:val="left"/>
              <w:rPr>
                <w:rFonts w:cs="Arial"/>
                <w:sz w:val="24"/>
                <w:szCs w:val="24"/>
              </w:rPr>
            </w:pPr>
            <w:r w:rsidRPr="00530122">
              <w:rPr>
                <w:rFonts w:cs="Arial"/>
                <w:sz w:val="24"/>
                <w:szCs w:val="24"/>
              </w:rPr>
              <w:t> </w:t>
            </w:r>
          </w:p>
        </w:tc>
        <w:tc>
          <w:tcPr>
            <w:tcW w:w="6581" w:type="dxa"/>
            <w:tcBorders>
              <w:top w:val="nil"/>
              <w:left w:val="nil"/>
              <w:bottom w:val="nil"/>
              <w:right w:val="single" w:sz="4" w:space="0" w:color="auto"/>
            </w:tcBorders>
            <w:shd w:val="clear" w:color="auto" w:fill="auto"/>
            <w:hideMark/>
          </w:tcPr>
          <w:p w:rsidR="00EF38DA" w:rsidRPr="00530122" w:rsidRDefault="00EF38DA" w:rsidP="00EF38DA">
            <w:pPr>
              <w:spacing w:before="0"/>
              <w:rPr>
                <w:rFonts w:cs="Arial"/>
                <w:sz w:val="24"/>
                <w:szCs w:val="24"/>
              </w:rPr>
            </w:pPr>
            <w:r w:rsidRPr="00530122">
              <w:rPr>
                <w:rFonts w:cs="Arial"/>
                <w:sz w:val="24"/>
                <w:szCs w:val="24"/>
              </w:rPr>
              <w:t xml:space="preserve">Sastave obraditi glet masom i bandaž trakom. </w:t>
            </w:r>
          </w:p>
        </w:tc>
        <w:tc>
          <w:tcPr>
            <w:tcW w:w="1260" w:type="dxa"/>
            <w:tcBorders>
              <w:top w:val="nil"/>
              <w:left w:val="nil"/>
              <w:bottom w:val="nil"/>
              <w:right w:val="single" w:sz="4" w:space="0" w:color="auto"/>
            </w:tcBorders>
            <w:shd w:val="clear" w:color="auto" w:fill="auto"/>
            <w:vAlign w:val="bottom"/>
            <w:hideMark/>
          </w:tcPr>
          <w:p w:rsidR="00EF38DA" w:rsidRPr="00530122" w:rsidRDefault="00EF38DA" w:rsidP="00EF38DA">
            <w:pPr>
              <w:spacing w:before="0"/>
              <w:jc w:val="center"/>
              <w:rPr>
                <w:rFonts w:cs="Arial"/>
                <w:sz w:val="24"/>
                <w:szCs w:val="24"/>
              </w:rPr>
            </w:pPr>
            <w:r w:rsidRPr="00530122">
              <w:rPr>
                <w:rFonts w:cs="Arial"/>
                <w:sz w:val="24"/>
                <w:szCs w:val="24"/>
              </w:rPr>
              <w:t> </w:t>
            </w:r>
          </w:p>
        </w:tc>
        <w:tc>
          <w:tcPr>
            <w:tcW w:w="1710" w:type="dxa"/>
            <w:tcBorders>
              <w:top w:val="nil"/>
              <w:left w:val="nil"/>
              <w:bottom w:val="nil"/>
              <w:right w:val="single" w:sz="4" w:space="0" w:color="auto"/>
            </w:tcBorders>
            <w:shd w:val="clear" w:color="auto" w:fill="auto"/>
            <w:vAlign w:val="bottom"/>
            <w:hideMark/>
          </w:tcPr>
          <w:p w:rsidR="00EF38DA" w:rsidRPr="00530122" w:rsidRDefault="00EF38DA" w:rsidP="00EF38DA">
            <w:pPr>
              <w:spacing w:before="0"/>
              <w:jc w:val="left"/>
              <w:rPr>
                <w:rFonts w:cs="Arial"/>
                <w:color w:val="0070C0"/>
                <w:sz w:val="24"/>
                <w:szCs w:val="24"/>
              </w:rPr>
            </w:pPr>
            <w:r w:rsidRPr="00530122">
              <w:rPr>
                <w:rFonts w:cs="Arial"/>
                <w:color w:val="0070C0"/>
                <w:sz w:val="24"/>
                <w:szCs w:val="24"/>
              </w:rPr>
              <w:t> </w:t>
            </w:r>
          </w:p>
        </w:tc>
      </w:tr>
      <w:tr w:rsidR="00EF38DA" w:rsidRPr="00530122" w:rsidTr="00EF38DA">
        <w:trPr>
          <w:gridAfter w:val="2"/>
          <w:wAfter w:w="1448" w:type="dxa"/>
          <w:trHeight w:val="300"/>
        </w:trPr>
        <w:tc>
          <w:tcPr>
            <w:tcW w:w="889" w:type="dxa"/>
            <w:tcBorders>
              <w:top w:val="nil"/>
              <w:left w:val="double" w:sz="6" w:space="0" w:color="auto"/>
              <w:bottom w:val="nil"/>
              <w:right w:val="single" w:sz="4" w:space="0" w:color="auto"/>
            </w:tcBorders>
            <w:shd w:val="clear" w:color="auto" w:fill="auto"/>
            <w:hideMark/>
          </w:tcPr>
          <w:p w:rsidR="00EF38DA" w:rsidRPr="00530122" w:rsidRDefault="00EF38DA" w:rsidP="00EF38DA">
            <w:pPr>
              <w:spacing w:before="0"/>
              <w:jc w:val="right"/>
              <w:rPr>
                <w:rFonts w:cs="Arial"/>
                <w:sz w:val="24"/>
                <w:szCs w:val="24"/>
              </w:rPr>
            </w:pPr>
            <w:r w:rsidRPr="00530122">
              <w:rPr>
                <w:rFonts w:cs="Arial"/>
                <w:sz w:val="24"/>
                <w:szCs w:val="24"/>
              </w:rPr>
              <w:t> </w:t>
            </w:r>
          </w:p>
        </w:tc>
        <w:tc>
          <w:tcPr>
            <w:tcW w:w="6581" w:type="dxa"/>
            <w:tcBorders>
              <w:top w:val="nil"/>
              <w:left w:val="nil"/>
              <w:bottom w:val="nil"/>
              <w:right w:val="single" w:sz="4" w:space="0" w:color="auto"/>
            </w:tcBorders>
            <w:shd w:val="clear" w:color="auto" w:fill="auto"/>
            <w:hideMark/>
          </w:tcPr>
          <w:p w:rsidR="00EF38DA" w:rsidRPr="00530122" w:rsidRDefault="00EF38DA" w:rsidP="00EF38DA">
            <w:pPr>
              <w:spacing w:before="0"/>
              <w:rPr>
                <w:rFonts w:cs="Arial"/>
                <w:sz w:val="24"/>
                <w:szCs w:val="24"/>
              </w:rPr>
            </w:pPr>
            <w:r w:rsidRPr="00530122">
              <w:rPr>
                <w:rFonts w:cs="Arial"/>
                <w:sz w:val="24"/>
                <w:szCs w:val="24"/>
              </w:rPr>
              <w:t>Obračun po m².</w:t>
            </w:r>
          </w:p>
        </w:tc>
        <w:tc>
          <w:tcPr>
            <w:tcW w:w="1260" w:type="dxa"/>
            <w:tcBorders>
              <w:top w:val="nil"/>
              <w:left w:val="nil"/>
              <w:bottom w:val="nil"/>
              <w:right w:val="single" w:sz="4" w:space="0" w:color="auto"/>
            </w:tcBorders>
            <w:shd w:val="clear" w:color="auto" w:fill="auto"/>
            <w:vAlign w:val="bottom"/>
            <w:hideMark/>
          </w:tcPr>
          <w:p w:rsidR="00EF38DA" w:rsidRPr="00530122" w:rsidRDefault="00EF38DA" w:rsidP="00EF38DA">
            <w:pPr>
              <w:spacing w:before="0"/>
              <w:jc w:val="center"/>
              <w:rPr>
                <w:rFonts w:cs="Arial"/>
                <w:sz w:val="24"/>
                <w:szCs w:val="24"/>
              </w:rPr>
            </w:pPr>
            <w:r w:rsidRPr="00530122">
              <w:rPr>
                <w:rFonts w:cs="Arial"/>
                <w:sz w:val="24"/>
                <w:szCs w:val="24"/>
              </w:rPr>
              <w:t> </w:t>
            </w:r>
          </w:p>
        </w:tc>
        <w:tc>
          <w:tcPr>
            <w:tcW w:w="1710" w:type="dxa"/>
            <w:tcBorders>
              <w:top w:val="nil"/>
              <w:left w:val="nil"/>
              <w:bottom w:val="nil"/>
              <w:right w:val="single" w:sz="4" w:space="0" w:color="auto"/>
            </w:tcBorders>
            <w:shd w:val="clear" w:color="auto" w:fill="auto"/>
            <w:vAlign w:val="bottom"/>
            <w:hideMark/>
          </w:tcPr>
          <w:p w:rsidR="00EF38DA" w:rsidRPr="00530122" w:rsidRDefault="00EF38DA" w:rsidP="00EF38DA">
            <w:pPr>
              <w:spacing w:before="0"/>
              <w:jc w:val="left"/>
              <w:rPr>
                <w:rFonts w:cs="Arial"/>
                <w:color w:val="0070C0"/>
                <w:sz w:val="24"/>
                <w:szCs w:val="24"/>
              </w:rPr>
            </w:pPr>
            <w:r w:rsidRPr="00530122">
              <w:rPr>
                <w:rFonts w:cs="Arial"/>
                <w:color w:val="0070C0"/>
                <w:sz w:val="24"/>
                <w:szCs w:val="24"/>
              </w:rPr>
              <w:t> </w:t>
            </w:r>
          </w:p>
        </w:tc>
      </w:tr>
      <w:tr w:rsidR="00EF38DA" w:rsidRPr="00530122" w:rsidTr="00EF38DA">
        <w:trPr>
          <w:gridAfter w:val="2"/>
          <w:wAfter w:w="1448" w:type="dxa"/>
          <w:trHeight w:val="300"/>
        </w:trPr>
        <w:tc>
          <w:tcPr>
            <w:tcW w:w="889" w:type="dxa"/>
            <w:tcBorders>
              <w:top w:val="nil"/>
              <w:left w:val="double" w:sz="6" w:space="0" w:color="auto"/>
              <w:bottom w:val="nil"/>
              <w:right w:val="single" w:sz="4" w:space="0" w:color="auto"/>
            </w:tcBorders>
            <w:shd w:val="clear" w:color="auto" w:fill="auto"/>
            <w:hideMark/>
          </w:tcPr>
          <w:p w:rsidR="00EF38DA" w:rsidRPr="00530122" w:rsidRDefault="00EF38DA" w:rsidP="00EF38DA">
            <w:pPr>
              <w:spacing w:before="0"/>
              <w:jc w:val="right"/>
              <w:rPr>
                <w:rFonts w:cs="Arial"/>
                <w:sz w:val="24"/>
                <w:szCs w:val="24"/>
              </w:rPr>
            </w:pPr>
            <w:r w:rsidRPr="00530122">
              <w:rPr>
                <w:rFonts w:cs="Arial"/>
                <w:sz w:val="24"/>
                <w:szCs w:val="24"/>
              </w:rPr>
              <w:t> </w:t>
            </w:r>
          </w:p>
        </w:tc>
        <w:tc>
          <w:tcPr>
            <w:tcW w:w="6581" w:type="dxa"/>
            <w:tcBorders>
              <w:top w:val="nil"/>
              <w:left w:val="nil"/>
              <w:bottom w:val="nil"/>
              <w:right w:val="nil"/>
            </w:tcBorders>
            <w:shd w:val="clear" w:color="auto" w:fill="auto"/>
            <w:noWrap/>
            <w:vAlign w:val="bottom"/>
            <w:hideMark/>
          </w:tcPr>
          <w:p w:rsidR="00EF38DA" w:rsidRPr="00530122" w:rsidRDefault="00EF38DA" w:rsidP="00EF38DA">
            <w:pPr>
              <w:spacing w:before="0"/>
              <w:jc w:val="left"/>
              <w:rPr>
                <w:rFonts w:cs="Arial"/>
                <w:b/>
                <w:bCs/>
                <w:sz w:val="24"/>
                <w:szCs w:val="24"/>
              </w:rPr>
            </w:pPr>
            <w:r w:rsidRPr="00530122">
              <w:rPr>
                <w:rFonts w:cs="Arial"/>
                <w:b/>
                <w:bCs/>
                <w:sz w:val="24"/>
                <w:szCs w:val="24"/>
              </w:rPr>
              <w:t>UZ 1, dz=125mm</w:t>
            </w:r>
          </w:p>
        </w:tc>
        <w:tc>
          <w:tcPr>
            <w:tcW w:w="1260" w:type="dxa"/>
            <w:tcBorders>
              <w:top w:val="nil"/>
              <w:left w:val="single" w:sz="4" w:space="0" w:color="auto"/>
              <w:bottom w:val="nil"/>
              <w:right w:val="single" w:sz="4" w:space="0" w:color="auto"/>
            </w:tcBorders>
            <w:shd w:val="clear" w:color="auto" w:fill="auto"/>
            <w:vAlign w:val="bottom"/>
            <w:hideMark/>
          </w:tcPr>
          <w:p w:rsidR="00EF38DA" w:rsidRPr="00530122" w:rsidRDefault="00EF38DA" w:rsidP="00EF38DA">
            <w:pPr>
              <w:spacing w:before="0"/>
              <w:jc w:val="center"/>
              <w:rPr>
                <w:rFonts w:cs="Arial"/>
                <w:sz w:val="24"/>
                <w:szCs w:val="24"/>
              </w:rPr>
            </w:pPr>
            <w:r w:rsidRPr="00530122">
              <w:rPr>
                <w:rFonts w:cs="Arial"/>
                <w:sz w:val="24"/>
                <w:szCs w:val="24"/>
              </w:rPr>
              <w:t> </w:t>
            </w:r>
          </w:p>
        </w:tc>
        <w:tc>
          <w:tcPr>
            <w:tcW w:w="1710" w:type="dxa"/>
            <w:tcBorders>
              <w:top w:val="nil"/>
              <w:left w:val="nil"/>
              <w:bottom w:val="nil"/>
              <w:right w:val="single" w:sz="4" w:space="0" w:color="auto"/>
            </w:tcBorders>
            <w:shd w:val="clear" w:color="auto" w:fill="auto"/>
            <w:vAlign w:val="bottom"/>
            <w:hideMark/>
          </w:tcPr>
          <w:p w:rsidR="00EF38DA" w:rsidRPr="00530122" w:rsidRDefault="00EF38DA" w:rsidP="00EF38DA">
            <w:pPr>
              <w:spacing w:before="0"/>
              <w:jc w:val="left"/>
              <w:rPr>
                <w:rFonts w:cs="Arial"/>
                <w:color w:val="0070C0"/>
                <w:sz w:val="24"/>
                <w:szCs w:val="24"/>
              </w:rPr>
            </w:pPr>
            <w:r w:rsidRPr="00530122">
              <w:rPr>
                <w:rFonts w:cs="Arial"/>
                <w:color w:val="0070C0"/>
                <w:sz w:val="24"/>
                <w:szCs w:val="24"/>
              </w:rPr>
              <w:t> </w:t>
            </w:r>
          </w:p>
        </w:tc>
      </w:tr>
      <w:tr w:rsidR="00EF38DA" w:rsidRPr="00530122" w:rsidTr="00EF38DA">
        <w:trPr>
          <w:gridAfter w:val="2"/>
          <w:wAfter w:w="1448" w:type="dxa"/>
          <w:trHeight w:val="300"/>
        </w:trPr>
        <w:tc>
          <w:tcPr>
            <w:tcW w:w="889" w:type="dxa"/>
            <w:tcBorders>
              <w:top w:val="nil"/>
              <w:left w:val="double" w:sz="6" w:space="0" w:color="auto"/>
              <w:bottom w:val="nil"/>
              <w:right w:val="single" w:sz="4" w:space="0" w:color="auto"/>
            </w:tcBorders>
            <w:shd w:val="clear" w:color="auto" w:fill="auto"/>
            <w:hideMark/>
          </w:tcPr>
          <w:p w:rsidR="00EF38DA" w:rsidRPr="00530122" w:rsidRDefault="00EF38DA" w:rsidP="00EF38DA">
            <w:pPr>
              <w:spacing w:before="0"/>
              <w:jc w:val="right"/>
              <w:rPr>
                <w:rFonts w:cs="Arial"/>
                <w:sz w:val="24"/>
                <w:szCs w:val="24"/>
              </w:rPr>
            </w:pPr>
            <w:r w:rsidRPr="00530122">
              <w:rPr>
                <w:rFonts w:cs="Arial"/>
                <w:sz w:val="24"/>
                <w:szCs w:val="24"/>
              </w:rPr>
              <w:t>-</w:t>
            </w:r>
          </w:p>
        </w:tc>
        <w:tc>
          <w:tcPr>
            <w:tcW w:w="6581" w:type="dxa"/>
            <w:tcBorders>
              <w:top w:val="nil"/>
              <w:left w:val="nil"/>
              <w:bottom w:val="nil"/>
              <w:right w:val="nil"/>
            </w:tcBorders>
            <w:shd w:val="clear" w:color="auto" w:fill="auto"/>
            <w:noWrap/>
            <w:vAlign w:val="bottom"/>
            <w:hideMark/>
          </w:tcPr>
          <w:p w:rsidR="00EF38DA" w:rsidRPr="00530122" w:rsidRDefault="00EF38DA" w:rsidP="00EF38DA">
            <w:pPr>
              <w:spacing w:before="0"/>
              <w:jc w:val="left"/>
              <w:rPr>
                <w:rFonts w:cs="Arial"/>
                <w:sz w:val="24"/>
                <w:szCs w:val="24"/>
              </w:rPr>
            </w:pPr>
            <w:r w:rsidRPr="00530122">
              <w:rPr>
                <w:rFonts w:cs="Arial"/>
                <w:sz w:val="24"/>
                <w:szCs w:val="24"/>
              </w:rPr>
              <w:t>Gips kartonska ploča d=12,5mm</w:t>
            </w:r>
          </w:p>
        </w:tc>
        <w:tc>
          <w:tcPr>
            <w:tcW w:w="1260" w:type="dxa"/>
            <w:tcBorders>
              <w:top w:val="nil"/>
              <w:left w:val="single" w:sz="4" w:space="0" w:color="auto"/>
              <w:bottom w:val="nil"/>
              <w:right w:val="single" w:sz="4" w:space="0" w:color="auto"/>
            </w:tcBorders>
            <w:shd w:val="clear" w:color="auto" w:fill="auto"/>
            <w:vAlign w:val="bottom"/>
            <w:hideMark/>
          </w:tcPr>
          <w:p w:rsidR="00EF38DA" w:rsidRPr="00530122" w:rsidRDefault="00EF38DA" w:rsidP="00EF38DA">
            <w:pPr>
              <w:spacing w:before="0"/>
              <w:jc w:val="center"/>
              <w:rPr>
                <w:rFonts w:cs="Arial"/>
                <w:sz w:val="24"/>
                <w:szCs w:val="24"/>
              </w:rPr>
            </w:pPr>
            <w:r w:rsidRPr="00530122">
              <w:rPr>
                <w:rFonts w:cs="Arial"/>
                <w:sz w:val="24"/>
                <w:szCs w:val="24"/>
              </w:rPr>
              <w:t> </w:t>
            </w:r>
          </w:p>
        </w:tc>
        <w:tc>
          <w:tcPr>
            <w:tcW w:w="1710" w:type="dxa"/>
            <w:tcBorders>
              <w:top w:val="nil"/>
              <w:left w:val="nil"/>
              <w:bottom w:val="nil"/>
              <w:right w:val="single" w:sz="4" w:space="0" w:color="auto"/>
            </w:tcBorders>
            <w:shd w:val="clear" w:color="auto" w:fill="auto"/>
            <w:vAlign w:val="bottom"/>
            <w:hideMark/>
          </w:tcPr>
          <w:p w:rsidR="00EF38DA" w:rsidRPr="00530122" w:rsidRDefault="00EF38DA" w:rsidP="00EF38DA">
            <w:pPr>
              <w:spacing w:before="0"/>
              <w:jc w:val="left"/>
              <w:rPr>
                <w:rFonts w:cs="Arial"/>
                <w:color w:val="0070C0"/>
                <w:sz w:val="24"/>
                <w:szCs w:val="24"/>
              </w:rPr>
            </w:pPr>
            <w:r w:rsidRPr="00530122">
              <w:rPr>
                <w:rFonts w:cs="Arial"/>
                <w:color w:val="0070C0"/>
                <w:sz w:val="24"/>
                <w:szCs w:val="24"/>
              </w:rPr>
              <w:t> </w:t>
            </w:r>
          </w:p>
        </w:tc>
      </w:tr>
      <w:tr w:rsidR="00EF38DA" w:rsidRPr="00530122" w:rsidTr="00EF38DA">
        <w:trPr>
          <w:gridAfter w:val="2"/>
          <w:wAfter w:w="1448" w:type="dxa"/>
          <w:trHeight w:val="570"/>
        </w:trPr>
        <w:tc>
          <w:tcPr>
            <w:tcW w:w="889" w:type="dxa"/>
            <w:tcBorders>
              <w:top w:val="nil"/>
              <w:left w:val="double" w:sz="6" w:space="0" w:color="auto"/>
              <w:bottom w:val="nil"/>
              <w:right w:val="single" w:sz="4" w:space="0" w:color="auto"/>
            </w:tcBorders>
            <w:shd w:val="clear" w:color="auto" w:fill="auto"/>
            <w:hideMark/>
          </w:tcPr>
          <w:p w:rsidR="00EF38DA" w:rsidRPr="00530122" w:rsidRDefault="00EF38DA" w:rsidP="00EF38DA">
            <w:pPr>
              <w:spacing w:before="0"/>
              <w:jc w:val="right"/>
              <w:rPr>
                <w:rFonts w:cs="Arial"/>
                <w:sz w:val="24"/>
                <w:szCs w:val="24"/>
              </w:rPr>
            </w:pPr>
            <w:r w:rsidRPr="00530122">
              <w:rPr>
                <w:rFonts w:cs="Arial"/>
                <w:sz w:val="24"/>
                <w:szCs w:val="24"/>
              </w:rPr>
              <w:t>-</w:t>
            </w:r>
          </w:p>
        </w:tc>
        <w:tc>
          <w:tcPr>
            <w:tcW w:w="6581" w:type="dxa"/>
            <w:tcBorders>
              <w:top w:val="nil"/>
              <w:left w:val="nil"/>
              <w:bottom w:val="nil"/>
              <w:right w:val="single" w:sz="4" w:space="0" w:color="auto"/>
            </w:tcBorders>
            <w:shd w:val="clear" w:color="auto" w:fill="auto"/>
            <w:hideMark/>
          </w:tcPr>
          <w:p w:rsidR="00EF38DA" w:rsidRPr="00530122" w:rsidRDefault="00EF38DA" w:rsidP="00EF38DA">
            <w:pPr>
              <w:spacing w:before="0"/>
              <w:rPr>
                <w:rFonts w:cs="Arial"/>
                <w:sz w:val="24"/>
                <w:szCs w:val="24"/>
              </w:rPr>
            </w:pPr>
            <w:r w:rsidRPr="00530122">
              <w:rPr>
                <w:rFonts w:cs="Arial"/>
                <w:sz w:val="24"/>
                <w:szCs w:val="24"/>
              </w:rPr>
              <w:t>Metalna podkonstrukcija sa ispunom od kamene vune d=100 mm</w:t>
            </w:r>
          </w:p>
        </w:tc>
        <w:tc>
          <w:tcPr>
            <w:tcW w:w="1260" w:type="dxa"/>
            <w:tcBorders>
              <w:top w:val="nil"/>
              <w:left w:val="nil"/>
              <w:bottom w:val="nil"/>
              <w:right w:val="single" w:sz="4" w:space="0" w:color="auto"/>
            </w:tcBorders>
            <w:shd w:val="clear" w:color="auto" w:fill="auto"/>
            <w:vAlign w:val="bottom"/>
            <w:hideMark/>
          </w:tcPr>
          <w:p w:rsidR="00EF38DA" w:rsidRPr="00530122" w:rsidRDefault="00EF38DA" w:rsidP="00EF38DA">
            <w:pPr>
              <w:spacing w:before="0"/>
              <w:jc w:val="center"/>
              <w:rPr>
                <w:rFonts w:cs="Arial"/>
                <w:sz w:val="24"/>
                <w:szCs w:val="24"/>
              </w:rPr>
            </w:pPr>
            <w:r w:rsidRPr="00530122">
              <w:rPr>
                <w:rFonts w:cs="Arial"/>
                <w:sz w:val="24"/>
                <w:szCs w:val="24"/>
              </w:rPr>
              <w:t> </w:t>
            </w:r>
          </w:p>
        </w:tc>
        <w:tc>
          <w:tcPr>
            <w:tcW w:w="1710" w:type="dxa"/>
            <w:tcBorders>
              <w:top w:val="nil"/>
              <w:left w:val="nil"/>
              <w:bottom w:val="nil"/>
              <w:right w:val="single" w:sz="4" w:space="0" w:color="auto"/>
            </w:tcBorders>
            <w:shd w:val="clear" w:color="auto" w:fill="auto"/>
            <w:vAlign w:val="bottom"/>
            <w:hideMark/>
          </w:tcPr>
          <w:p w:rsidR="00EF38DA" w:rsidRPr="00530122" w:rsidRDefault="00EF38DA" w:rsidP="00EF38DA">
            <w:pPr>
              <w:spacing w:before="0"/>
              <w:jc w:val="left"/>
              <w:rPr>
                <w:rFonts w:cs="Arial"/>
                <w:sz w:val="24"/>
                <w:szCs w:val="24"/>
              </w:rPr>
            </w:pPr>
            <w:r w:rsidRPr="00530122">
              <w:rPr>
                <w:rFonts w:cs="Arial"/>
                <w:sz w:val="24"/>
                <w:szCs w:val="24"/>
              </w:rPr>
              <w:t> </w:t>
            </w:r>
          </w:p>
        </w:tc>
      </w:tr>
      <w:tr w:rsidR="00EF38DA" w:rsidRPr="00530122" w:rsidTr="00EF38DA">
        <w:trPr>
          <w:gridAfter w:val="2"/>
          <w:wAfter w:w="1448" w:type="dxa"/>
          <w:trHeight w:val="300"/>
        </w:trPr>
        <w:tc>
          <w:tcPr>
            <w:tcW w:w="889" w:type="dxa"/>
            <w:tcBorders>
              <w:top w:val="nil"/>
              <w:left w:val="double" w:sz="6" w:space="0" w:color="auto"/>
              <w:bottom w:val="nil"/>
              <w:right w:val="single" w:sz="4" w:space="0" w:color="auto"/>
            </w:tcBorders>
            <w:shd w:val="clear" w:color="auto" w:fill="auto"/>
            <w:hideMark/>
          </w:tcPr>
          <w:p w:rsidR="00EF38DA" w:rsidRPr="00530122" w:rsidRDefault="00EF38DA" w:rsidP="00EF38DA">
            <w:pPr>
              <w:spacing w:before="0"/>
              <w:jc w:val="right"/>
              <w:rPr>
                <w:rFonts w:cs="Arial"/>
                <w:sz w:val="24"/>
                <w:szCs w:val="24"/>
              </w:rPr>
            </w:pPr>
            <w:r w:rsidRPr="00530122">
              <w:rPr>
                <w:rFonts w:cs="Arial"/>
                <w:sz w:val="24"/>
                <w:szCs w:val="24"/>
              </w:rPr>
              <w:t>-</w:t>
            </w:r>
          </w:p>
        </w:tc>
        <w:tc>
          <w:tcPr>
            <w:tcW w:w="6581" w:type="dxa"/>
            <w:tcBorders>
              <w:top w:val="nil"/>
              <w:left w:val="nil"/>
              <w:bottom w:val="nil"/>
              <w:right w:val="nil"/>
            </w:tcBorders>
            <w:shd w:val="clear" w:color="auto" w:fill="auto"/>
            <w:noWrap/>
            <w:vAlign w:val="bottom"/>
            <w:hideMark/>
          </w:tcPr>
          <w:p w:rsidR="00EF38DA" w:rsidRPr="00530122" w:rsidRDefault="00EF38DA" w:rsidP="00EF38DA">
            <w:pPr>
              <w:spacing w:before="0"/>
              <w:jc w:val="left"/>
              <w:rPr>
                <w:rFonts w:cs="Arial"/>
                <w:sz w:val="24"/>
                <w:szCs w:val="24"/>
              </w:rPr>
            </w:pPr>
            <w:r w:rsidRPr="00530122">
              <w:rPr>
                <w:rFonts w:cs="Arial"/>
                <w:sz w:val="24"/>
                <w:szCs w:val="24"/>
              </w:rPr>
              <w:t>Gips kartonska ploča d=12,5mm</w:t>
            </w:r>
          </w:p>
        </w:tc>
        <w:tc>
          <w:tcPr>
            <w:tcW w:w="1260" w:type="dxa"/>
            <w:tcBorders>
              <w:top w:val="nil"/>
              <w:left w:val="single" w:sz="4" w:space="0" w:color="auto"/>
              <w:bottom w:val="nil"/>
              <w:right w:val="single" w:sz="4" w:space="0" w:color="auto"/>
            </w:tcBorders>
            <w:shd w:val="clear" w:color="auto" w:fill="auto"/>
            <w:vAlign w:val="bottom"/>
            <w:hideMark/>
          </w:tcPr>
          <w:p w:rsidR="00EF38DA" w:rsidRPr="00530122" w:rsidRDefault="00EF38DA" w:rsidP="00EF38DA">
            <w:pPr>
              <w:spacing w:before="0"/>
              <w:jc w:val="center"/>
              <w:rPr>
                <w:rFonts w:cs="Arial"/>
                <w:sz w:val="24"/>
                <w:szCs w:val="24"/>
              </w:rPr>
            </w:pPr>
            <w:r w:rsidRPr="00530122">
              <w:rPr>
                <w:rFonts w:cs="Arial"/>
                <w:sz w:val="24"/>
                <w:szCs w:val="24"/>
              </w:rPr>
              <w:t> </w:t>
            </w:r>
          </w:p>
        </w:tc>
        <w:tc>
          <w:tcPr>
            <w:tcW w:w="1710" w:type="dxa"/>
            <w:tcBorders>
              <w:top w:val="nil"/>
              <w:left w:val="nil"/>
              <w:bottom w:val="nil"/>
              <w:right w:val="single" w:sz="4" w:space="0" w:color="auto"/>
            </w:tcBorders>
            <w:shd w:val="clear" w:color="auto" w:fill="auto"/>
            <w:vAlign w:val="bottom"/>
            <w:hideMark/>
          </w:tcPr>
          <w:p w:rsidR="00EF38DA" w:rsidRPr="00530122" w:rsidRDefault="00EF38DA" w:rsidP="00EF38DA">
            <w:pPr>
              <w:spacing w:before="0"/>
              <w:jc w:val="left"/>
              <w:rPr>
                <w:rFonts w:cs="Arial"/>
                <w:sz w:val="24"/>
                <w:szCs w:val="24"/>
              </w:rPr>
            </w:pPr>
            <w:r w:rsidRPr="00530122">
              <w:rPr>
                <w:rFonts w:cs="Arial"/>
                <w:sz w:val="24"/>
                <w:szCs w:val="24"/>
              </w:rPr>
              <w:t> </w:t>
            </w:r>
          </w:p>
        </w:tc>
      </w:tr>
      <w:tr w:rsidR="00EF38DA" w:rsidRPr="00530122" w:rsidTr="00EF38DA">
        <w:trPr>
          <w:gridAfter w:val="2"/>
          <w:wAfter w:w="1448" w:type="dxa"/>
          <w:trHeight w:val="300"/>
        </w:trPr>
        <w:tc>
          <w:tcPr>
            <w:tcW w:w="889" w:type="dxa"/>
            <w:tcBorders>
              <w:top w:val="nil"/>
              <w:left w:val="double" w:sz="6" w:space="0" w:color="auto"/>
              <w:bottom w:val="nil"/>
              <w:right w:val="single" w:sz="4" w:space="0" w:color="auto"/>
            </w:tcBorders>
            <w:shd w:val="clear" w:color="auto" w:fill="auto"/>
            <w:hideMark/>
          </w:tcPr>
          <w:p w:rsidR="00EF38DA" w:rsidRPr="00530122" w:rsidRDefault="00EF38DA" w:rsidP="00EF38DA">
            <w:pPr>
              <w:spacing w:before="0"/>
              <w:jc w:val="right"/>
              <w:rPr>
                <w:rFonts w:cs="Arial"/>
                <w:sz w:val="24"/>
                <w:szCs w:val="24"/>
              </w:rPr>
            </w:pPr>
            <w:r w:rsidRPr="00530122">
              <w:rPr>
                <w:rFonts w:cs="Arial"/>
                <w:sz w:val="24"/>
                <w:szCs w:val="24"/>
              </w:rPr>
              <w:t> </w:t>
            </w:r>
          </w:p>
        </w:tc>
        <w:tc>
          <w:tcPr>
            <w:tcW w:w="6581" w:type="dxa"/>
            <w:tcBorders>
              <w:top w:val="nil"/>
              <w:left w:val="nil"/>
              <w:bottom w:val="nil"/>
              <w:right w:val="nil"/>
            </w:tcBorders>
            <w:shd w:val="clear" w:color="auto" w:fill="auto"/>
            <w:noWrap/>
            <w:vAlign w:val="bottom"/>
            <w:hideMark/>
          </w:tcPr>
          <w:p w:rsidR="00EF38DA" w:rsidRPr="00530122" w:rsidRDefault="00EF38DA" w:rsidP="00EF38DA">
            <w:pPr>
              <w:spacing w:before="0"/>
              <w:jc w:val="right"/>
              <w:rPr>
                <w:rFonts w:cs="Arial"/>
                <w:sz w:val="24"/>
                <w:szCs w:val="24"/>
              </w:rPr>
            </w:pPr>
          </w:p>
        </w:tc>
        <w:tc>
          <w:tcPr>
            <w:tcW w:w="1260" w:type="dxa"/>
            <w:tcBorders>
              <w:top w:val="nil"/>
              <w:left w:val="single" w:sz="4" w:space="0" w:color="auto"/>
              <w:bottom w:val="nil"/>
              <w:right w:val="single" w:sz="4" w:space="0" w:color="auto"/>
            </w:tcBorders>
            <w:shd w:val="clear" w:color="auto" w:fill="auto"/>
            <w:vAlign w:val="bottom"/>
            <w:hideMark/>
          </w:tcPr>
          <w:p w:rsidR="00EF38DA" w:rsidRPr="00530122" w:rsidRDefault="00EF38DA" w:rsidP="00EF38DA">
            <w:pPr>
              <w:spacing w:before="0"/>
              <w:jc w:val="center"/>
              <w:rPr>
                <w:rFonts w:cs="Arial"/>
                <w:sz w:val="24"/>
                <w:szCs w:val="24"/>
              </w:rPr>
            </w:pPr>
            <w:r w:rsidRPr="00530122">
              <w:rPr>
                <w:rFonts w:cs="Arial"/>
                <w:sz w:val="24"/>
                <w:szCs w:val="24"/>
              </w:rPr>
              <w:t>m²</w:t>
            </w:r>
          </w:p>
        </w:tc>
        <w:tc>
          <w:tcPr>
            <w:tcW w:w="1710" w:type="dxa"/>
            <w:tcBorders>
              <w:top w:val="nil"/>
              <w:left w:val="nil"/>
              <w:bottom w:val="nil"/>
              <w:right w:val="single" w:sz="4" w:space="0" w:color="auto"/>
            </w:tcBorders>
            <w:shd w:val="clear" w:color="auto" w:fill="auto"/>
            <w:vAlign w:val="bottom"/>
            <w:hideMark/>
          </w:tcPr>
          <w:p w:rsidR="00EF38DA" w:rsidRPr="00530122" w:rsidRDefault="00EF38DA" w:rsidP="00EF38DA">
            <w:pPr>
              <w:spacing w:before="0"/>
              <w:jc w:val="right"/>
              <w:rPr>
                <w:rFonts w:cs="Arial"/>
                <w:sz w:val="24"/>
                <w:szCs w:val="24"/>
              </w:rPr>
            </w:pPr>
            <w:r w:rsidRPr="00530122">
              <w:rPr>
                <w:rFonts w:cs="Arial"/>
                <w:sz w:val="24"/>
                <w:szCs w:val="24"/>
              </w:rPr>
              <w:t>170.40</w:t>
            </w:r>
          </w:p>
        </w:tc>
      </w:tr>
      <w:tr w:rsidR="00EF38DA" w:rsidRPr="00530122" w:rsidTr="00EF38DA">
        <w:trPr>
          <w:gridAfter w:val="2"/>
          <w:wAfter w:w="1448" w:type="dxa"/>
          <w:trHeight w:val="300"/>
        </w:trPr>
        <w:tc>
          <w:tcPr>
            <w:tcW w:w="889" w:type="dxa"/>
            <w:tcBorders>
              <w:top w:val="nil"/>
              <w:left w:val="double" w:sz="6" w:space="0" w:color="auto"/>
              <w:bottom w:val="nil"/>
              <w:right w:val="single" w:sz="4" w:space="0" w:color="auto"/>
            </w:tcBorders>
            <w:shd w:val="clear" w:color="auto" w:fill="auto"/>
            <w:hideMark/>
          </w:tcPr>
          <w:p w:rsidR="00EF38DA" w:rsidRPr="00530122" w:rsidRDefault="00EF38DA" w:rsidP="00EF38DA">
            <w:pPr>
              <w:spacing w:before="0"/>
              <w:jc w:val="right"/>
              <w:rPr>
                <w:rFonts w:cs="Arial"/>
                <w:sz w:val="24"/>
                <w:szCs w:val="24"/>
              </w:rPr>
            </w:pPr>
            <w:r w:rsidRPr="00530122">
              <w:rPr>
                <w:rFonts w:cs="Arial"/>
                <w:sz w:val="24"/>
                <w:szCs w:val="24"/>
              </w:rPr>
              <w:t> </w:t>
            </w:r>
          </w:p>
        </w:tc>
        <w:tc>
          <w:tcPr>
            <w:tcW w:w="6581" w:type="dxa"/>
            <w:tcBorders>
              <w:top w:val="nil"/>
              <w:left w:val="nil"/>
              <w:bottom w:val="nil"/>
              <w:right w:val="nil"/>
            </w:tcBorders>
            <w:shd w:val="clear" w:color="auto" w:fill="auto"/>
            <w:noWrap/>
            <w:vAlign w:val="bottom"/>
            <w:hideMark/>
          </w:tcPr>
          <w:p w:rsidR="00EF38DA" w:rsidRPr="00530122" w:rsidRDefault="00EF38DA" w:rsidP="00EF38DA">
            <w:pPr>
              <w:spacing w:before="0"/>
              <w:jc w:val="left"/>
              <w:rPr>
                <w:rFonts w:cs="Arial"/>
                <w:b/>
                <w:bCs/>
                <w:sz w:val="24"/>
                <w:szCs w:val="24"/>
              </w:rPr>
            </w:pPr>
            <w:r w:rsidRPr="00530122">
              <w:rPr>
                <w:rFonts w:cs="Arial"/>
                <w:b/>
                <w:bCs/>
                <w:sz w:val="24"/>
                <w:szCs w:val="24"/>
              </w:rPr>
              <w:t>UZ 6, dz=125mm</w:t>
            </w:r>
          </w:p>
        </w:tc>
        <w:tc>
          <w:tcPr>
            <w:tcW w:w="1260" w:type="dxa"/>
            <w:tcBorders>
              <w:top w:val="nil"/>
              <w:left w:val="single" w:sz="4" w:space="0" w:color="auto"/>
              <w:bottom w:val="nil"/>
              <w:right w:val="single" w:sz="4" w:space="0" w:color="auto"/>
            </w:tcBorders>
            <w:shd w:val="clear" w:color="auto" w:fill="auto"/>
            <w:vAlign w:val="bottom"/>
            <w:hideMark/>
          </w:tcPr>
          <w:p w:rsidR="00EF38DA" w:rsidRPr="00530122" w:rsidRDefault="00EF38DA" w:rsidP="00EF38DA">
            <w:pPr>
              <w:spacing w:before="0"/>
              <w:jc w:val="center"/>
              <w:rPr>
                <w:rFonts w:cs="Arial"/>
                <w:sz w:val="24"/>
                <w:szCs w:val="24"/>
              </w:rPr>
            </w:pPr>
            <w:r w:rsidRPr="00530122">
              <w:rPr>
                <w:rFonts w:cs="Arial"/>
                <w:sz w:val="24"/>
                <w:szCs w:val="24"/>
              </w:rPr>
              <w:t> </w:t>
            </w:r>
          </w:p>
        </w:tc>
        <w:tc>
          <w:tcPr>
            <w:tcW w:w="1710" w:type="dxa"/>
            <w:tcBorders>
              <w:top w:val="nil"/>
              <w:left w:val="nil"/>
              <w:bottom w:val="nil"/>
              <w:right w:val="single" w:sz="4" w:space="0" w:color="auto"/>
            </w:tcBorders>
            <w:shd w:val="clear" w:color="auto" w:fill="auto"/>
            <w:vAlign w:val="bottom"/>
            <w:hideMark/>
          </w:tcPr>
          <w:p w:rsidR="00EF38DA" w:rsidRPr="00530122" w:rsidRDefault="00EF38DA" w:rsidP="00EF38DA">
            <w:pPr>
              <w:spacing w:before="0"/>
              <w:jc w:val="left"/>
              <w:rPr>
                <w:rFonts w:cs="Arial"/>
                <w:sz w:val="24"/>
                <w:szCs w:val="24"/>
              </w:rPr>
            </w:pPr>
            <w:r w:rsidRPr="00530122">
              <w:rPr>
                <w:rFonts w:cs="Arial"/>
                <w:sz w:val="24"/>
                <w:szCs w:val="24"/>
              </w:rPr>
              <w:t> </w:t>
            </w:r>
          </w:p>
        </w:tc>
      </w:tr>
      <w:tr w:rsidR="00EF38DA" w:rsidRPr="00530122" w:rsidTr="00EF38DA">
        <w:trPr>
          <w:gridAfter w:val="2"/>
          <w:wAfter w:w="1448" w:type="dxa"/>
          <w:trHeight w:val="300"/>
        </w:trPr>
        <w:tc>
          <w:tcPr>
            <w:tcW w:w="889" w:type="dxa"/>
            <w:tcBorders>
              <w:top w:val="nil"/>
              <w:left w:val="double" w:sz="6" w:space="0" w:color="auto"/>
              <w:bottom w:val="nil"/>
              <w:right w:val="single" w:sz="4" w:space="0" w:color="auto"/>
            </w:tcBorders>
            <w:shd w:val="clear" w:color="auto" w:fill="auto"/>
            <w:hideMark/>
          </w:tcPr>
          <w:p w:rsidR="00EF38DA" w:rsidRPr="00530122" w:rsidRDefault="00EF38DA" w:rsidP="00EF38DA">
            <w:pPr>
              <w:spacing w:before="0"/>
              <w:jc w:val="right"/>
              <w:rPr>
                <w:rFonts w:cs="Arial"/>
                <w:sz w:val="24"/>
                <w:szCs w:val="24"/>
              </w:rPr>
            </w:pPr>
            <w:r w:rsidRPr="00530122">
              <w:rPr>
                <w:rFonts w:cs="Arial"/>
                <w:sz w:val="24"/>
                <w:szCs w:val="24"/>
              </w:rPr>
              <w:t>-</w:t>
            </w:r>
          </w:p>
        </w:tc>
        <w:tc>
          <w:tcPr>
            <w:tcW w:w="6581" w:type="dxa"/>
            <w:tcBorders>
              <w:top w:val="nil"/>
              <w:left w:val="nil"/>
              <w:bottom w:val="nil"/>
              <w:right w:val="nil"/>
            </w:tcBorders>
            <w:shd w:val="clear" w:color="auto" w:fill="auto"/>
            <w:noWrap/>
            <w:vAlign w:val="bottom"/>
            <w:hideMark/>
          </w:tcPr>
          <w:p w:rsidR="00EF38DA" w:rsidRPr="00530122" w:rsidRDefault="00EF38DA" w:rsidP="00EF38DA">
            <w:pPr>
              <w:spacing w:before="0"/>
              <w:jc w:val="left"/>
              <w:rPr>
                <w:rFonts w:cs="Arial"/>
                <w:sz w:val="24"/>
                <w:szCs w:val="24"/>
              </w:rPr>
            </w:pPr>
            <w:r w:rsidRPr="00530122">
              <w:rPr>
                <w:rFonts w:cs="Arial"/>
                <w:sz w:val="24"/>
                <w:szCs w:val="24"/>
              </w:rPr>
              <w:t>Gips kartonska ploča d=2x12,5mm</w:t>
            </w:r>
          </w:p>
        </w:tc>
        <w:tc>
          <w:tcPr>
            <w:tcW w:w="1260" w:type="dxa"/>
            <w:tcBorders>
              <w:top w:val="nil"/>
              <w:left w:val="single" w:sz="4" w:space="0" w:color="auto"/>
              <w:bottom w:val="nil"/>
              <w:right w:val="single" w:sz="4" w:space="0" w:color="auto"/>
            </w:tcBorders>
            <w:shd w:val="clear" w:color="auto" w:fill="auto"/>
            <w:vAlign w:val="bottom"/>
            <w:hideMark/>
          </w:tcPr>
          <w:p w:rsidR="00EF38DA" w:rsidRPr="00530122" w:rsidRDefault="00EF38DA" w:rsidP="00EF38DA">
            <w:pPr>
              <w:spacing w:before="0"/>
              <w:jc w:val="center"/>
              <w:rPr>
                <w:rFonts w:cs="Arial"/>
                <w:sz w:val="24"/>
                <w:szCs w:val="24"/>
              </w:rPr>
            </w:pPr>
            <w:r w:rsidRPr="00530122">
              <w:rPr>
                <w:rFonts w:cs="Arial"/>
                <w:sz w:val="24"/>
                <w:szCs w:val="24"/>
              </w:rPr>
              <w:t> </w:t>
            </w:r>
          </w:p>
        </w:tc>
        <w:tc>
          <w:tcPr>
            <w:tcW w:w="1710" w:type="dxa"/>
            <w:tcBorders>
              <w:top w:val="nil"/>
              <w:left w:val="nil"/>
              <w:bottom w:val="nil"/>
              <w:right w:val="single" w:sz="4" w:space="0" w:color="auto"/>
            </w:tcBorders>
            <w:shd w:val="clear" w:color="auto" w:fill="auto"/>
            <w:vAlign w:val="bottom"/>
            <w:hideMark/>
          </w:tcPr>
          <w:p w:rsidR="00EF38DA" w:rsidRPr="00530122" w:rsidRDefault="00EF38DA" w:rsidP="00EF38DA">
            <w:pPr>
              <w:spacing w:before="0"/>
              <w:jc w:val="left"/>
              <w:rPr>
                <w:rFonts w:cs="Arial"/>
                <w:sz w:val="24"/>
                <w:szCs w:val="24"/>
              </w:rPr>
            </w:pPr>
            <w:r w:rsidRPr="00530122">
              <w:rPr>
                <w:rFonts w:cs="Arial"/>
                <w:sz w:val="24"/>
                <w:szCs w:val="24"/>
              </w:rPr>
              <w:t> </w:t>
            </w:r>
          </w:p>
        </w:tc>
      </w:tr>
      <w:tr w:rsidR="00EF38DA" w:rsidRPr="00530122" w:rsidTr="00EF38DA">
        <w:trPr>
          <w:gridAfter w:val="2"/>
          <w:wAfter w:w="1448" w:type="dxa"/>
          <w:trHeight w:val="570"/>
        </w:trPr>
        <w:tc>
          <w:tcPr>
            <w:tcW w:w="889" w:type="dxa"/>
            <w:tcBorders>
              <w:top w:val="nil"/>
              <w:left w:val="double" w:sz="6" w:space="0" w:color="auto"/>
              <w:bottom w:val="nil"/>
              <w:right w:val="single" w:sz="4" w:space="0" w:color="auto"/>
            </w:tcBorders>
            <w:shd w:val="clear" w:color="auto" w:fill="auto"/>
            <w:hideMark/>
          </w:tcPr>
          <w:p w:rsidR="00EF38DA" w:rsidRPr="00530122" w:rsidRDefault="00EF38DA" w:rsidP="00EF38DA">
            <w:pPr>
              <w:spacing w:before="0"/>
              <w:jc w:val="right"/>
              <w:rPr>
                <w:rFonts w:cs="Arial"/>
                <w:sz w:val="24"/>
                <w:szCs w:val="24"/>
              </w:rPr>
            </w:pPr>
            <w:r w:rsidRPr="00530122">
              <w:rPr>
                <w:rFonts w:cs="Arial"/>
                <w:sz w:val="24"/>
                <w:szCs w:val="24"/>
              </w:rPr>
              <w:t>-</w:t>
            </w:r>
          </w:p>
        </w:tc>
        <w:tc>
          <w:tcPr>
            <w:tcW w:w="6581" w:type="dxa"/>
            <w:tcBorders>
              <w:top w:val="nil"/>
              <w:left w:val="nil"/>
              <w:bottom w:val="nil"/>
              <w:right w:val="single" w:sz="4" w:space="0" w:color="auto"/>
            </w:tcBorders>
            <w:shd w:val="clear" w:color="auto" w:fill="auto"/>
            <w:hideMark/>
          </w:tcPr>
          <w:p w:rsidR="00EF38DA" w:rsidRPr="00530122" w:rsidRDefault="00EF38DA" w:rsidP="00EF38DA">
            <w:pPr>
              <w:spacing w:before="0"/>
              <w:rPr>
                <w:rFonts w:cs="Arial"/>
                <w:sz w:val="24"/>
                <w:szCs w:val="24"/>
              </w:rPr>
            </w:pPr>
            <w:r w:rsidRPr="00530122">
              <w:rPr>
                <w:rFonts w:cs="Arial"/>
                <w:sz w:val="24"/>
                <w:szCs w:val="24"/>
              </w:rPr>
              <w:t>Metalna podkonstrukcija sa ispunom od kamene vune d=50 mm</w:t>
            </w:r>
          </w:p>
        </w:tc>
        <w:tc>
          <w:tcPr>
            <w:tcW w:w="1260" w:type="dxa"/>
            <w:tcBorders>
              <w:top w:val="nil"/>
              <w:left w:val="nil"/>
              <w:bottom w:val="nil"/>
              <w:right w:val="single" w:sz="4" w:space="0" w:color="auto"/>
            </w:tcBorders>
            <w:shd w:val="clear" w:color="auto" w:fill="auto"/>
            <w:vAlign w:val="bottom"/>
            <w:hideMark/>
          </w:tcPr>
          <w:p w:rsidR="00EF38DA" w:rsidRPr="00530122" w:rsidRDefault="00EF38DA" w:rsidP="00EF38DA">
            <w:pPr>
              <w:spacing w:before="0"/>
              <w:jc w:val="center"/>
              <w:rPr>
                <w:rFonts w:cs="Arial"/>
                <w:sz w:val="24"/>
                <w:szCs w:val="24"/>
              </w:rPr>
            </w:pPr>
            <w:r w:rsidRPr="00530122">
              <w:rPr>
                <w:rFonts w:cs="Arial"/>
                <w:sz w:val="24"/>
                <w:szCs w:val="24"/>
              </w:rPr>
              <w:t> </w:t>
            </w:r>
          </w:p>
        </w:tc>
        <w:tc>
          <w:tcPr>
            <w:tcW w:w="1710" w:type="dxa"/>
            <w:tcBorders>
              <w:top w:val="nil"/>
              <w:left w:val="nil"/>
              <w:bottom w:val="nil"/>
              <w:right w:val="single" w:sz="4" w:space="0" w:color="auto"/>
            </w:tcBorders>
            <w:shd w:val="clear" w:color="auto" w:fill="auto"/>
            <w:vAlign w:val="bottom"/>
            <w:hideMark/>
          </w:tcPr>
          <w:p w:rsidR="00EF38DA" w:rsidRPr="00530122" w:rsidRDefault="00EF38DA" w:rsidP="00EF38DA">
            <w:pPr>
              <w:spacing w:before="0"/>
              <w:jc w:val="left"/>
              <w:rPr>
                <w:rFonts w:cs="Arial"/>
                <w:sz w:val="24"/>
                <w:szCs w:val="24"/>
              </w:rPr>
            </w:pPr>
            <w:r w:rsidRPr="00530122">
              <w:rPr>
                <w:rFonts w:cs="Arial"/>
                <w:sz w:val="24"/>
                <w:szCs w:val="24"/>
              </w:rPr>
              <w:t> </w:t>
            </w:r>
          </w:p>
        </w:tc>
      </w:tr>
      <w:tr w:rsidR="00EF38DA" w:rsidRPr="00530122" w:rsidTr="00EF38DA">
        <w:trPr>
          <w:gridAfter w:val="2"/>
          <w:wAfter w:w="1448" w:type="dxa"/>
          <w:trHeight w:val="300"/>
        </w:trPr>
        <w:tc>
          <w:tcPr>
            <w:tcW w:w="889" w:type="dxa"/>
            <w:tcBorders>
              <w:top w:val="nil"/>
              <w:left w:val="double" w:sz="6" w:space="0" w:color="auto"/>
              <w:bottom w:val="nil"/>
              <w:right w:val="single" w:sz="4" w:space="0" w:color="auto"/>
            </w:tcBorders>
            <w:shd w:val="clear" w:color="auto" w:fill="auto"/>
            <w:hideMark/>
          </w:tcPr>
          <w:p w:rsidR="00EF38DA" w:rsidRPr="00530122" w:rsidRDefault="00EF38DA" w:rsidP="00EF38DA">
            <w:pPr>
              <w:spacing w:before="0"/>
              <w:jc w:val="right"/>
              <w:rPr>
                <w:rFonts w:cs="Arial"/>
                <w:sz w:val="24"/>
                <w:szCs w:val="24"/>
              </w:rPr>
            </w:pPr>
            <w:r w:rsidRPr="00530122">
              <w:rPr>
                <w:rFonts w:cs="Arial"/>
                <w:sz w:val="24"/>
                <w:szCs w:val="24"/>
              </w:rPr>
              <w:t>-</w:t>
            </w:r>
          </w:p>
        </w:tc>
        <w:tc>
          <w:tcPr>
            <w:tcW w:w="6581" w:type="dxa"/>
            <w:tcBorders>
              <w:top w:val="nil"/>
              <w:left w:val="nil"/>
              <w:bottom w:val="nil"/>
              <w:right w:val="nil"/>
            </w:tcBorders>
            <w:shd w:val="clear" w:color="auto" w:fill="auto"/>
            <w:noWrap/>
            <w:vAlign w:val="bottom"/>
            <w:hideMark/>
          </w:tcPr>
          <w:p w:rsidR="00EF38DA" w:rsidRPr="00530122" w:rsidRDefault="00EF38DA" w:rsidP="00EF38DA">
            <w:pPr>
              <w:spacing w:before="0"/>
              <w:jc w:val="left"/>
              <w:rPr>
                <w:rFonts w:cs="Arial"/>
                <w:sz w:val="24"/>
                <w:szCs w:val="24"/>
              </w:rPr>
            </w:pPr>
            <w:r w:rsidRPr="00530122">
              <w:rPr>
                <w:rFonts w:cs="Arial"/>
                <w:sz w:val="24"/>
                <w:szCs w:val="24"/>
              </w:rPr>
              <w:t>Gips kartonska ploča d=2x12,5mm</w:t>
            </w:r>
          </w:p>
        </w:tc>
        <w:tc>
          <w:tcPr>
            <w:tcW w:w="1260" w:type="dxa"/>
            <w:tcBorders>
              <w:top w:val="nil"/>
              <w:left w:val="single" w:sz="4" w:space="0" w:color="auto"/>
              <w:bottom w:val="nil"/>
              <w:right w:val="single" w:sz="4" w:space="0" w:color="auto"/>
            </w:tcBorders>
            <w:shd w:val="clear" w:color="auto" w:fill="auto"/>
            <w:vAlign w:val="bottom"/>
            <w:hideMark/>
          </w:tcPr>
          <w:p w:rsidR="00EF38DA" w:rsidRPr="00530122" w:rsidRDefault="00EF38DA" w:rsidP="00EF38DA">
            <w:pPr>
              <w:spacing w:before="0"/>
              <w:jc w:val="center"/>
              <w:rPr>
                <w:rFonts w:cs="Arial"/>
                <w:sz w:val="24"/>
                <w:szCs w:val="24"/>
              </w:rPr>
            </w:pPr>
            <w:r w:rsidRPr="00530122">
              <w:rPr>
                <w:rFonts w:cs="Arial"/>
                <w:sz w:val="24"/>
                <w:szCs w:val="24"/>
              </w:rPr>
              <w:t> </w:t>
            </w:r>
          </w:p>
        </w:tc>
        <w:tc>
          <w:tcPr>
            <w:tcW w:w="1710" w:type="dxa"/>
            <w:tcBorders>
              <w:top w:val="nil"/>
              <w:left w:val="nil"/>
              <w:bottom w:val="nil"/>
              <w:right w:val="single" w:sz="4" w:space="0" w:color="auto"/>
            </w:tcBorders>
            <w:shd w:val="clear" w:color="auto" w:fill="auto"/>
            <w:vAlign w:val="bottom"/>
            <w:hideMark/>
          </w:tcPr>
          <w:p w:rsidR="00EF38DA" w:rsidRPr="00530122" w:rsidRDefault="00EF38DA" w:rsidP="00EF38DA">
            <w:pPr>
              <w:spacing w:before="0"/>
              <w:jc w:val="left"/>
              <w:rPr>
                <w:rFonts w:cs="Arial"/>
                <w:sz w:val="24"/>
                <w:szCs w:val="24"/>
              </w:rPr>
            </w:pPr>
            <w:r w:rsidRPr="00530122">
              <w:rPr>
                <w:rFonts w:cs="Arial"/>
                <w:sz w:val="24"/>
                <w:szCs w:val="24"/>
              </w:rPr>
              <w:t> </w:t>
            </w:r>
          </w:p>
        </w:tc>
      </w:tr>
      <w:tr w:rsidR="00EF38DA" w:rsidRPr="00530122" w:rsidTr="00EF38DA">
        <w:trPr>
          <w:gridAfter w:val="2"/>
          <w:wAfter w:w="1448" w:type="dxa"/>
          <w:trHeight w:val="300"/>
        </w:trPr>
        <w:tc>
          <w:tcPr>
            <w:tcW w:w="889" w:type="dxa"/>
            <w:tcBorders>
              <w:top w:val="nil"/>
              <w:left w:val="double" w:sz="6" w:space="0" w:color="auto"/>
              <w:bottom w:val="nil"/>
              <w:right w:val="single" w:sz="4" w:space="0" w:color="auto"/>
            </w:tcBorders>
            <w:shd w:val="clear" w:color="auto" w:fill="auto"/>
            <w:hideMark/>
          </w:tcPr>
          <w:p w:rsidR="00EF38DA" w:rsidRPr="00530122" w:rsidRDefault="00EF38DA" w:rsidP="00EF38DA">
            <w:pPr>
              <w:spacing w:before="0"/>
              <w:jc w:val="right"/>
              <w:rPr>
                <w:rFonts w:cs="Arial"/>
                <w:sz w:val="24"/>
                <w:szCs w:val="24"/>
              </w:rPr>
            </w:pPr>
            <w:r w:rsidRPr="00530122">
              <w:rPr>
                <w:rFonts w:cs="Arial"/>
                <w:sz w:val="24"/>
                <w:szCs w:val="24"/>
              </w:rPr>
              <w:t> </w:t>
            </w:r>
          </w:p>
        </w:tc>
        <w:tc>
          <w:tcPr>
            <w:tcW w:w="6581" w:type="dxa"/>
            <w:tcBorders>
              <w:top w:val="nil"/>
              <w:left w:val="nil"/>
              <w:bottom w:val="nil"/>
              <w:right w:val="nil"/>
            </w:tcBorders>
            <w:shd w:val="clear" w:color="auto" w:fill="auto"/>
            <w:noWrap/>
            <w:vAlign w:val="bottom"/>
            <w:hideMark/>
          </w:tcPr>
          <w:p w:rsidR="00EF38DA" w:rsidRPr="00530122" w:rsidRDefault="00EF38DA" w:rsidP="00EF38DA">
            <w:pPr>
              <w:spacing w:before="0"/>
              <w:jc w:val="right"/>
              <w:rPr>
                <w:rFonts w:cs="Arial"/>
                <w:sz w:val="24"/>
                <w:szCs w:val="24"/>
              </w:rPr>
            </w:pPr>
          </w:p>
        </w:tc>
        <w:tc>
          <w:tcPr>
            <w:tcW w:w="1260" w:type="dxa"/>
            <w:tcBorders>
              <w:top w:val="nil"/>
              <w:left w:val="single" w:sz="4" w:space="0" w:color="auto"/>
              <w:bottom w:val="nil"/>
              <w:right w:val="single" w:sz="4" w:space="0" w:color="auto"/>
            </w:tcBorders>
            <w:shd w:val="clear" w:color="auto" w:fill="auto"/>
            <w:vAlign w:val="bottom"/>
            <w:hideMark/>
          </w:tcPr>
          <w:p w:rsidR="00EF38DA" w:rsidRPr="00530122" w:rsidRDefault="00EF38DA" w:rsidP="00EF38DA">
            <w:pPr>
              <w:spacing w:before="0"/>
              <w:jc w:val="center"/>
              <w:rPr>
                <w:rFonts w:cs="Arial"/>
                <w:sz w:val="24"/>
                <w:szCs w:val="24"/>
              </w:rPr>
            </w:pPr>
            <w:r w:rsidRPr="00530122">
              <w:rPr>
                <w:rFonts w:cs="Arial"/>
                <w:sz w:val="24"/>
                <w:szCs w:val="24"/>
              </w:rPr>
              <w:t>m²</w:t>
            </w:r>
          </w:p>
        </w:tc>
        <w:tc>
          <w:tcPr>
            <w:tcW w:w="1710" w:type="dxa"/>
            <w:tcBorders>
              <w:top w:val="nil"/>
              <w:left w:val="nil"/>
              <w:bottom w:val="nil"/>
              <w:right w:val="single" w:sz="4" w:space="0" w:color="auto"/>
            </w:tcBorders>
            <w:shd w:val="clear" w:color="auto" w:fill="auto"/>
            <w:vAlign w:val="bottom"/>
            <w:hideMark/>
          </w:tcPr>
          <w:p w:rsidR="00EF38DA" w:rsidRPr="00530122" w:rsidRDefault="00EF38DA" w:rsidP="00EF38DA">
            <w:pPr>
              <w:spacing w:before="0"/>
              <w:jc w:val="right"/>
              <w:rPr>
                <w:rFonts w:cs="Arial"/>
                <w:sz w:val="24"/>
                <w:szCs w:val="24"/>
              </w:rPr>
            </w:pPr>
            <w:r w:rsidRPr="00530122">
              <w:rPr>
                <w:rFonts w:cs="Arial"/>
                <w:sz w:val="24"/>
                <w:szCs w:val="24"/>
              </w:rPr>
              <w:t>18.80</w:t>
            </w:r>
          </w:p>
        </w:tc>
      </w:tr>
      <w:tr w:rsidR="00EF38DA" w:rsidRPr="00530122" w:rsidTr="00EF38DA">
        <w:trPr>
          <w:gridAfter w:val="2"/>
          <w:wAfter w:w="1448" w:type="dxa"/>
          <w:trHeight w:val="1425"/>
        </w:trPr>
        <w:tc>
          <w:tcPr>
            <w:tcW w:w="889" w:type="dxa"/>
            <w:tcBorders>
              <w:top w:val="nil"/>
              <w:left w:val="double" w:sz="6" w:space="0" w:color="auto"/>
              <w:bottom w:val="nil"/>
              <w:right w:val="single" w:sz="4" w:space="0" w:color="auto"/>
            </w:tcBorders>
            <w:shd w:val="clear" w:color="auto" w:fill="auto"/>
            <w:hideMark/>
          </w:tcPr>
          <w:p w:rsidR="00EF38DA" w:rsidRPr="00530122" w:rsidRDefault="00EF38DA" w:rsidP="00EF38DA">
            <w:pPr>
              <w:spacing w:before="0"/>
              <w:jc w:val="left"/>
              <w:rPr>
                <w:rFonts w:cs="Arial"/>
                <w:sz w:val="24"/>
                <w:szCs w:val="24"/>
              </w:rPr>
            </w:pPr>
            <w:r w:rsidRPr="00530122">
              <w:rPr>
                <w:rFonts w:cs="Arial"/>
                <w:sz w:val="24"/>
                <w:szCs w:val="24"/>
              </w:rPr>
              <w:t>2.6.2.</w:t>
            </w:r>
          </w:p>
        </w:tc>
        <w:tc>
          <w:tcPr>
            <w:tcW w:w="6581" w:type="dxa"/>
            <w:tcBorders>
              <w:top w:val="nil"/>
              <w:left w:val="nil"/>
              <w:bottom w:val="nil"/>
              <w:right w:val="single" w:sz="4" w:space="0" w:color="auto"/>
            </w:tcBorders>
            <w:shd w:val="clear" w:color="auto" w:fill="auto"/>
            <w:hideMark/>
          </w:tcPr>
          <w:p w:rsidR="00EF38DA" w:rsidRPr="00530122" w:rsidRDefault="00EF38DA" w:rsidP="00EF38DA">
            <w:pPr>
              <w:spacing w:before="0"/>
              <w:rPr>
                <w:rFonts w:cs="Arial"/>
                <w:sz w:val="24"/>
                <w:szCs w:val="24"/>
              </w:rPr>
            </w:pPr>
            <w:r w:rsidRPr="00530122">
              <w:rPr>
                <w:rFonts w:cs="Arial"/>
                <w:sz w:val="24"/>
                <w:szCs w:val="24"/>
              </w:rPr>
              <w:t xml:space="preserve">Nabavka materijala, transport i izrada obloge postojećih zidova liftovske kućice  gips kartonskim pločama d=12,5mm, na  metalnoj podkonstrukciji. Sastave obraditi glet masom i bandaž trakom. </w:t>
            </w:r>
          </w:p>
        </w:tc>
        <w:tc>
          <w:tcPr>
            <w:tcW w:w="1260" w:type="dxa"/>
            <w:tcBorders>
              <w:top w:val="nil"/>
              <w:left w:val="nil"/>
              <w:bottom w:val="nil"/>
              <w:right w:val="single" w:sz="4" w:space="0" w:color="auto"/>
            </w:tcBorders>
            <w:shd w:val="clear" w:color="auto" w:fill="auto"/>
            <w:vAlign w:val="bottom"/>
            <w:hideMark/>
          </w:tcPr>
          <w:p w:rsidR="00EF38DA" w:rsidRPr="00530122" w:rsidRDefault="00EF38DA" w:rsidP="00EF38DA">
            <w:pPr>
              <w:spacing w:before="0"/>
              <w:jc w:val="center"/>
              <w:rPr>
                <w:rFonts w:cs="Arial"/>
                <w:sz w:val="24"/>
                <w:szCs w:val="24"/>
              </w:rPr>
            </w:pPr>
            <w:r w:rsidRPr="00530122">
              <w:rPr>
                <w:rFonts w:cs="Arial"/>
                <w:sz w:val="24"/>
                <w:szCs w:val="24"/>
              </w:rPr>
              <w:t> </w:t>
            </w:r>
          </w:p>
        </w:tc>
        <w:tc>
          <w:tcPr>
            <w:tcW w:w="1710" w:type="dxa"/>
            <w:tcBorders>
              <w:top w:val="nil"/>
              <w:left w:val="nil"/>
              <w:bottom w:val="nil"/>
              <w:right w:val="single" w:sz="4" w:space="0" w:color="auto"/>
            </w:tcBorders>
            <w:shd w:val="clear" w:color="auto" w:fill="auto"/>
            <w:vAlign w:val="bottom"/>
            <w:hideMark/>
          </w:tcPr>
          <w:p w:rsidR="00EF38DA" w:rsidRPr="00530122" w:rsidRDefault="00EF38DA" w:rsidP="00EF38DA">
            <w:pPr>
              <w:spacing w:before="0"/>
              <w:jc w:val="left"/>
              <w:rPr>
                <w:rFonts w:cs="Arial"/>
                <w:sz w:val="24"/>
                <w:szCs w:val="24"/>
              </w:rPr>
            </w:pPr>
            <w:r w:rsidRPr="00530122">
              <w:rPr>
                <w:rFonts w:cs="Arial"/>
                <w:sz w:val="24"/>
                <w:szCs w:val="24"/>
              </w:rPr>
              <w:t> </w:t>
            </w:r>
          </w:p>
        </w:tc>
      </w:tr>
      <w:tr w:rsidR="00EF38DA" w:rsidRPr="00530122" w:rsidTr="00EF38DA">
        <w:trPr>
          <w:gridAfter w:val="2"/>
          <w:wAfter w:w="1448" w:type="dxa"/>
          <w:trHeight w:val="570"/>
        </w:trPr>
        <w:tc>
          <w:tcPr>
            <w:tcW w:w="889" w:type="dxa"/>
            <w:tcBorders>
              <w:top w:val="nil"/>
              <w:left w:val="double" w:sz="6" w:space="0" w:color="auto"/>
              <w:bottom w:val="nil"/>
              <w:right w:val="single" w:sz="4" w:space="0" w:color="auto"/>
            </w:tcBorders>
            <w:shd w:val="clear" w:color="auto" w:fill="auto"/>
            <w:hideMark/>
          </w:tcPr>
          <w:p w:rsidR="00EF38DA" w:rsidRPr="00530122" w:rsidRDefault="00EF38DA" w:rsidP="00EF38DA">
            <w:pPr>
              <w:spacing w:before="0"/>
              <w:jc w:val="left"/>
              <w:rPr>
                <w:rFonts w:cs="Arial"/>
                <w:sz w:val="24"/>
                <w:szCs w:val="24"/>
              </w:rPr>
            </w:pPr>
            <w:r w:rsidRPr="00530122">
              <w:rPr>
                <w:rFonts w:cs="Arial"/>
                <w:sz w:val="24"/>
                <w:szCs w:val="24"/>
              </w:rPr>
              <w:t> </w:t>
            </w:r>
          </w:p>
        </w:tc>
        <w:tc>
          <w:tcPr>
            <w:tcW w:w="6581" w:type="dxa"/>
            <w:tcBorders>
              <w:top w:val="nil"/>
              <w:left w:val="nil"/>
              <w:bottom w:val="nil"/>
              <w:right w:val="single" w:sz="4" w:space="0" w:color="auto"/>
            </w:tcBorders>
            <w:shd w:val="clear" w:color="auto" w:fill="auto"/>
            <w:hideMark/>
          </w:tcPr>
          <w:p w:rsidR="00EF38DA" w:rsidRPr="00530122" w:rsidRDefault="00EF38DA" w:rsidP="00EF38DA">
            <w:pPr>
              <w:spacing w:before="0"/>
              <w:rPr>
                <w:rFonts w:cs="Arial"/>
                <w:sz w:val="24"/>
                <w:szCs w:val="24"/>
              </w:rPr>
            </w:pPr>
            <w:r w:rsidRPr="00530122">
              <w:rPr>
                <w:rFonts w:cs="Arial"/>
                <w:sz w:val="24"/>
                <w:szCs w:val="24"/>
              </w:rPr>
              <w:t xml:space="preserve">Cenom obuhvaćeno i upotreba lake skele. </w:t>
            </w:r>
          </w:p>
        </w:tc>
        <w:tc>
          <w:tcPr>
            <w:tcW w:w="1260" w:type="dxa"/>
            <w:tcBorders>
              <w:top w:val="nil"/>
              <w:left w:val="nil"/>
              <w:bottom w:val="nil"/>
              <w:right w:val="single" w:sz="4" w:space="0" w:color="auto"/>
            </w:tcBorders>
            <w:shd w:val="clear" w:color="auto" w:fill="auto"/>
            <w:vAlign w:val="bottom"/>
            <w:hideMark/>
          </w:tcPr>
          <w:p w:rsidR="00EF38DA" w:rsidRPr="00530122" w:rsidRDefault="00EF38DA" w:rsidP="00EF38DA">
            <w:pPr>
              <w:spacing w:before="0"/>
              <w:jc w:val="center"/>
              <w:rPr>
                <w:rFonts w:cs="Arial"/>
                <w:sz w:val="24"/>
                <w:szCs w:val="24"/>
              </w:rPr>
            </w:pPr>
            <w:r w:rsidRPr="00530122">
              <w:rPr>
                <w:rFonts w:cs="Arial"/>
                <w:sz w:val="24"/>
                <w:szCs w:val="24"/>
              </w:rPr>
              <w:t> </w:t>
            </w:r>
          </w:p>
        </w:tc>
        <w:tc>
          <w:tcPr>
            <w:tcW w:w="1710" w:type="dxa"/>
            <w:tcBorders>
              <w:top w:val="nil"/>
              <w:left w:val="nil"/>
              <w:bottom w:val="nil"/>
              <w:right w:val="single" w:sz="4" w:space="0" w:color="auto"/>
            </w:tcBorders>
            <w:shd w:val="clear" w:color="auto" w:fill="auto"/>
            <w:vAlign w:val="bottom"/>
            <w:hideMark/>
          </w:tcPr>
          <w:p w:rsidR="00EF38DA" w:rsidRPr="00530122" w:rsidRDefault="00EF38DA" w:rsidP="00EF38DA">
            <w:pPr>
              <w:spacing w:before="0"/>
              <w:jc w:val="left"/>
              <w:rPr>
                <w:rFonts w:cs="Arial"/>
                <w:sz w:val="24"/>
                <w:szCs w:val="24"/>
              </w:rPr>
            </w:pPr>
            <w:r w:rsidRPr="00530122">
              <w:rPr>
                <w:rFonts w:cs="Arial"/>
                <w:sz w:val="24"/>
                <w:szCs w:val="24"/>
              </w:rPr>
              <w:t> </w:t>
            </w:r>
          </w:p>
        </w:tc>
      </w:tr>
      <w:tr w:rsidR="00EF38DA" w:rsidRPr="00530122" w:rsidTr="00EF38DA">
        <w:trPr>
          <w:gridAfter w:val="2"/>
          <w:wAfter w:w="1448" w:type="dxa"/>
          <w:trHeight w:val="300"/>
        </w:trPr>
        <w:tc>
          <w:tcPr>
            <w:tcW w:w="889" w:type="dxa"/>
            <w:tcBorders>
              <w:top w:val="nil"/>
              <w:left w:val="double" w:sz="6" w:space="0" w:color="auto"/>
              <w:bottom w:val="nil"/>
              <w:right w:val="single" w:sz="4" w:space="0" w:color="auto"/>
            </w:tcBorders>
            <w:shd w:val="clear" w:color="auto" w:fill="auto"/>
            <w:hideMark/>
          </w:tcPr>
          <w:p w:rsidR="00EF38DA" w:rsidRPr="00530122" w:rsidRDefault="00EF38DA" w:rsidP="00EF38DA">
            <w:pPr>
              <w:spacing w:before="0"/>
              <w:jc w:val="right"/>
              <w:rPr>
                <w:rFonts w:cs="Arial"/>
                <w:sz w:val="24"/>
                <w:szCs w:val="24"/>
              </w:rPr>
            </w:pPr>
            <w:r w:rsidRPr="00530122">
              <w:rPr>
                <w:rFonts w:cs="Arial"/>
                <w:sz w:val="24"/>
                <w:szCs w:val="24"/>
              </w:rPr>
              <w:t> </w:t>
            </w:r>
          </w:p>
        </w:tc>
        <w:tc>
          <w:tcPr>
            <w:tcW w:w="6581" w:type="dxa"/>
            <w:tcBorders>
              <w:top w:val="nil"/>
              <w:left w:val="nil"/>
              <w:bottom w:val="nil"/>
              <w:right w:val="single" w:sz="4" w:space="0" w:color="auto"/>
            </w:tcBorders>
            <w:shd w:val="clear" w:color="auto" w:fill="auto"/>
            <w:hideMark/>
          </w:tcPr>
          <w:p w:rsidR="00EF38DA" w:rsidRPr="00530122" w:rsidRDefault="00EF38DA" w:rsidP="00EF38DA">
            <w:pPr>
              <w:spacing w:before="0"/>
              <w:rPr>
                <w:rFonts w:cs="Arial"/>
                <w:sz w:val="24"/>
                <w:szCs w:val="24"/>
              </w:rPr>
            </w:pPr>
            <w:r w:rsidRPr="00530122">
              <w:rPr>
                <w:rFonts w:cs="Arial"/>
                <w:sz w:val="24"/>
                <w:szCs w:val="24"/>
              </w:rPr>
              <w:t>Obračun po m².</w:t>
            </w:r>
          </w:p>
        </w:tc>
        <w:tc>
          <w:tcPr>
            <w:tcW w:w="1260" w:type="dxa"/>
            <w:tcBorders>
              <w:top w:val="nil"/>
              <w:left w:val="nil"/>
              <w:bottom w:val="nil"/>
              <w:right w:val="single" w:sz="4" w:space="0" w:color="auto"/>
            </w:tcBorders>
            <w:shd w:val="clear" w:color="auto" w:fill="auto"/>
            <w:vAlign w:val="bottom"/>
            <w:hideMark/>
          </w:tcPr>
          <w:p w:rsidR="00EF38DA" w:rsidRPr="00530122" w:rsidRDefault="00EF38DA" w:rsidP="00EF38DA">
            <w:pPr>
              <w:spacing w:before="0"/>
              <w:jc w:val="center"/>
              <w:rPr>
                <w:rFonts w:cs="Arial"/>
                <w:sz w:val="24"/>
                <w:szCs w:val="24"/>
              </w:rPr>
            </w:pPr>
            <w:r w:rsidRPr="00530122">
              <w:rPr>
                <w:rFonts w:cs="Arial"/>
                <w:sz w:val="24"/>
                <w:szCs w:val="24"/>
              </w:rPr>
              <w:t> </w:t>
            </w:r>
          </w:p>
        </w:tc>
        <w:tc>
          <w:tcPr>
            <w:tcW w:w="1710" w:type="dxa"/>
            <w:tcBorders>
              <w:top w:val="nil"/>
              <w:left w:val="nil"/>
              <w:bottom w:val="nil"/>
              <w:right w:val="single" w:sz="4" w:space="0" w:color="auto"/>
            </w:tcBorders>
            <w:shd w:val="clear" w:color="auto" w:fill="auto"/>
            <w:vAlign w:val="bottom"/>
            <w:hideMark/>
          </w:tcPr>
          <w:p w:rsidR="00EF38DA" w:rsidRPr="00530122" w:rsidRDefault="00EF38DA" w:rsidP="00EF38DA">
            <w:pPr>
              <w:spacing w:before="0"/>
              <w:jc w:val="left"/>
              <w:rPr>
                <w:rFonts w:cs="Arial"/>
                <w:sz w:val="24"/>
                <w:szCs w:val="24"/>
              </w:rPr>
            </w:pPr>
            <w:r w:rsidRPr="00530122">
              <w:rPr>
                <w:rFonts w:cs="Arial"/>
                <w:sz w:val="24"/>
                <w:szCs w:val="24"/>
              </w:rPr>
              <w:t> </w:t>
            </w:r>
          </w:p>
        </w:tc>
      </w:tr>
      <w:tr w:rsidR="00EF38DA" w:rsidRPr="00530122" w:rsidTr="00EF38DA">
        <w:trPr>
          <w:gridAfter w:val="2"/>
          <w:wAfter w:w="1448" w:type="dxa"/>
          <w:trHeight w:val="300"/>
        </w:trPr>
        <w:tc>
          <w:tcPr>
            <w:tcW w:w="889" w:type="dxa"/>
            <w:tcBorders>
              <w:top w:val="nil"/>
              <w:left w:val="double" w:sz="6" w:space="0" w:color="auto"/>
              <w:bottom w:val="nil"/>
              <w:right w:val="single" w:sz="4" w:space="0" w:color="auto"/>
            </w:tcBorders>
            <w:shd w:val="clear" w:color="auto" w:fill="auto"/>
            <w:hideMark/>
          </w:tcPr>
          <w:p w:rsidR="00EF38DA" w:rsidRPr="00530122" w:rsidRDefault="00EF38DA" w:rsidP="00EF38DA">
            <w:pPr>
              <w:spacing w:before="0"/>
              <w:jc w:val="right"/>
              <w:rPr>
                <w:rFonts w:cs="Arial"/>
                <w:sz w:val="24"/>
                <w:szCs w:val="24"/>
              </w:rPr>
            </w:pPr>
            <w:r w:rsidRPr="00530122">
              <w:rPr>
                <w:rFonts w:cs="Arial"/>
                <w:sz w:val="24"/>
                <w:szCs w:val="24"/>
              </w:rPr>
              <w:t> </w:t>
            </w:r>
          </w:p>
        </w:tc>
        <w:tc>
          <w:tcPr>
            <w:tcW w:w="6581" w:type="dxa"/>
            <w:tcBorders>
              <w:top w:val="nil"/>
              <w:left w:val="nil"/>
              <w:bottom w:val="nil"/>
              <w:right w:val="nil"/>
            </w:tcBorders>
            <w:shd w:val="clear" w:color="auto" w:fill="auto"/>
            <w:noWrap/>
            <w:vAlign w:val="bottom"/>
            <w:hideMark/>
          </w:tcPr>
          <w:p w:rsidR="00EF38DA" w:rsidRPr="00530122" w:rsidRDefault="00EF38DA" w:rsidP="00EF38DA">
            <w:pPr>
              <w:spacing w:before="0"/>
              <w:jc w:val="left"/>
              <w:rPr>
                <w:rFonts w:cs="Arial"/>
                <w:b/>
                <w:bCs/>
                <w:sz w:val="24"/>
                <w:szCs w:val="24"/>
              </w:rPr>
            </w:pPr>
            <w:r w:rsidRPr="00530122">
              <w:rPr>
                <w:rFonts w:cs="Arial"/>
                <w:b/>
                <w:bCs/>
                <w:sz w:val="24"/>
                <w:szCs w:val="24"/>
              </w:rPr>
              <w:t>UZ 7</w:t>
            </w:r>
          </w:p>
        </w:tc>
        <w:tc>
          <w:tcPr>
            <w:tcW w:w="1260" w:type="dxa"/>
            <w:tcBorders>
              <w:top w:val="nil"/>
              <w:left w:val="single" w:sz="4" w:space="0" w:color="auto"/>
              <w:bottom w:val="nil"/>
              <w:right w:val="single" w:sz="4" w:space="0" w:color="auto"/>
            </w:tcBorders>
            <w:shd w:val="clear" w:color="auto" w:fill="auto"/>
            <w:vAlign w:val="bottom"/>
            <w:hideMark/>
          </w:tcPr>
          <w:p w:rsidR="00EF38DA" w:rsidRPr="00530122" w:rsidRDefault="00EF38DA" w:rsidP="00EF38DA">
            <w:pPr>
              <w:spacing w:before="0"/>
              <w:jc w:val="center"/>
              <w:rPr>
                <w:rFonts w:cs="Arial"/>
                <w:sz w:val="24"/>
                <w:szCs w:val="24"/>
              </w:rPr>
            </w:pPr>
            <w:r w:rsidRPr="00530122">
              <w:rPr>
                <w:rFonts w:cs="Arial"/>
                <w:sz w:val="24"/>
                <w:szCs w:val="24"/>
              </w:rPr>
              <w:t>m²</w:t>
            </w:r>
          </w:p>
        </w:tc>
        <w:tc>
          <w:tcPr>
            <w:tcW w:w="1710" w:type="dxa"/>
            <w:tcBorders>
              <w:top w:val="nil"/>
              <w:left w:val="nil"/>
              <w:bottom w:val="nil"/>
              <w:right w:val="single" w:sz="4" w:space="0" w:color="auto"/>
            </w:tcBorders>
            <w:shd w:val="clear" w:color="auto" w:fill="auto"/>
            <w:vAlign w:val="bottom"/>
            <w:hideMark/>
          </w:tcPr>
          <w:p w:rsidR="00EF38DA" w:rsidRPr="00530122" w:rsidRDefault="00EF38DA" w:rsidP="00EF38DA">
            <w:pPr>
              <w:spacing w:before="0"/>
              <w:jc w:val="right"/>
              <w:rPr>
                <w:rFonts w:cs="Arial"/>
                <w:sz w:val="24"/>
                <w:szCs w:val="24"/>
              </w:rPr>
            </w:pPr>
            <w:r w:rsidRPr="00530122">
              <w:rPr>
                <w:rFonts w:cs="Arial"/>
                <w:sz w:val="24"/>
                <w:szCs w:val="24"/>
              </w:rPr>
              <w:t>43.60</w:t>
            </w:r>
          </w:p>
        </w:tc>
      </w:tr>
      <w:tr w:rsidR="00EF38DA" w:rsidRPr="00530122" w:rsidTr="00EF38DA">
        <w:trPr>
          <w:gridAfter w:val="2"/>
          <w:wAfter w:w="1448" w:type="dxa"/>
          <w:trHeight w:val="300"/>
        </w:trPr>
        <w:tc>
          <w:tcPr>
            <w:tcW w:w="889" w:type="dxa"/>
            <w:tcBorders>
              <w:top w:val="nil"/>
              <w:left w:val="double" w:sz="6" w:space="0" w:color="auto"/>
              <w:bottom w:val="nil"/>
              <w:right w:val="single" w:sz="4" w:space="0" w:color="auto"/>
            </w:tcBorders>
            <w:shd w:val="clear" w:color="auto" w:fill="auto"/>
            <w:hideMark/>
          </w:tcPr>
          <w:p w:rsidR="00EF38DA" w:rsidRPr="00530122" w:rsidRDefault="00EF38DA" w:rsidP="00EF38DA">
            <w:pPr>
              <w:spacing w:before="0"/>
              <w:jc w:val="right"/>
              <w:rPr>
                <w:rFonts w:cs="Arial"/>
                <w:sz w:val="24"/>
                <w:szCs w:val="24"/>
              </w:rPr>
            </w:pPr>
            <w:r w:rsidRPr="00530122">
              <w:rPr>
                <w:rFonts w:cs="Arial"/>
                <w:sz w:val="24"/>
                <w:szCs w:val="24"/>
              </w:rPr>
              <w:t> </w:t>
            </w:r>
          </w:p>
        </w:tc>
        <w:tc>
          <w:tcPr>
            <w:tcW w:w="6581" w:type="dxa"/>
            <w:tcBorders>
              <w:top w:val="nil"/>
              <w:left w:val="nil"/>
              <w:bottom w:val="nil"/>
              <w:right w:val="nil"/>
            </w:tcBorders>
            <w:shd w:val="clear" w:color="auto" w:fill="auto"/>
            <w:noWrap/>
            <w:vAlign w:val="bottom"/>
            <w:hideMark/>
          </w:tcPr>
          <w:p w:rsidR="00EF38DA" w:rsidRPr="00530122" w:rsidRDefault="00EF38DA" w:rsidP="00EF38DA">
            <w:pPr>
              <w:spacing w:before="0"/>
              <w:jc w:val="right"/>
              <w:rPr>
                <w:rFonts w:cs="Arial"/>
                <w:sz w:val="24"/>
                <w:szCs w:val="24"/>
              </w:rPr>
            </w:pPr>
          </w:p>
        </w:tc>
        <w:tc>
          <w:tcPr>
            <w:tcW w:w="1260" w:type="dxa"/>
            <w:tcBorders>
              <w:top w:val="nil"/>
              <w:left w:val="single" w:sz="4" w:space="0" w:color="auto"/>
              <w:bottom w:val="nil"/>
              <w:right w:val="single" w:sz="4" w:space="0" w:color="auto"/>
            </w:tcBorders>
            <w:shd w:val="clear" w:color="auto" w:fill="auto"/>
            <w:vAlign w:val="bottom"/>
            <w:hideMark/>
          </w:tcPr>
          <w:p w:rsidR="00EF38DA" w:rsidRPr="00530122" w:rsidRDefault="00EF38DA" w:rsidP="00EF38DA">
            <w:pPr>
              <w:spacing w:before="0"/>
              <w:jc w:val="center"/>
              <w:rPr>
                <w:rFonts w:cs="Arial"/>
                <w:sz w:val="24"/>
                <w:szCs w:val="24"/>
              </w:rPr>
            </w:pPr>
            <w:r w:rsidRPr="00530122">
              <w:rPr>
                <w:rFonts w:cs="Arial"/>
                <w:sz w:val="24"/>
                <w:szCs w:val="24"/>
              </w:rPr>
              <w:t> </w:t>
            </w:r>
          </w:p>
        </w:tc>
        <w:tc>
          <w:tcPr>
            <w:tcW w:w="1710" w:type="dxa"/>
            <w:tcBorders>
              <w:top w:val="nil"/>
              <w:left w:val="nil"/>
              <w:bottom w:val="nil"/>
              <w:right w:val="single" w:sz="4" w:space="0" w:color="auto"/>
            </w:tcBorders>
            <w:shd w:val="clear" w:color="auto" w:fill="auto"/>
            <w:vAlign w:val="bottom"/>
            <w:hideMark/>
          </w:tcPr>
          <w:p w:rsidR="00EF38DA" w:rsidRPr="00530122" w:rsidRDefault="00EF38DA" w:rsidP="00EF38DA">
            <w:pPr>
              <w:spacing w:before="0"/>
              <w:jc w:val="left"/>
              <w:rPr>
                <w:rFonts w:cs="Arial"/>
                <w:sz w:val="24"/>
                <w:szCs w:val="24"/>
              </w:rPr>
            </w:pPr>
            <w:r w:rsidRPr="00530122">
              <w:rPr>
                <w:rFonts w:cs="Arial"/>
                <w:sz w:val="24"/>
                <w:szCs w:val="24"/>
              </w:rPr>
              <w:t> </w:t>
            </w:r>
          </w:p>
        </w:tc>
      </w:tr>
      <w:tr w:rsidR="00EF38DA" w:rsidRPr="00530122" w:rsidTr="00EF38DA">
        <w:trPr>
          <w:gridAfter w:val="2"/>
          <w:wAfter w:w="1448" w:type="dxa"/>
          <w:trHeight w:val="300"/>
        </w:trPr>
        <w:tc>
          <w:tcPr>
            <w:tcW w:w="889" w:type="dxa"/>
            <w:tcBorders>
              <w:top w:val="nil"/>
              <w:left w:val="double" w:sz="6" w:space="0" w:color="auto"/>
              <w:bottom w:val="nil"/>
              <w:right w:val="single" w:sz="4" w:space="0" w:color="auto"/>
            </w:tcBorders>
            <w:shd w:val="clear" w:color="auto" w:fill="auto"/>
            <w:hideMark/>
          </w:tcPr>
          <w:p w:rsidR="00EF38DA" w:rsidRPr="00530122" w:rsidRDefault="00EF38DA" w:rsidP="00EF38DA">
            <w:pPr>
              <w:spacing w:before="0"/>
              <w:jc w:val="right"/>
              <w:rPr>
                <w:rFonts w:cs="Arial"/>
                <w:sz w:val="24"/>
                <w:szCs w:val="24"/>
              </w:rPr>
            </w:pPr>
            <w:r w:rsidRPr="00530122">
              <w:rPr>
                <w:rFonts w:cs="Arial"/>
                <w:sz w:val="24"/>
                <w:szCs w:val="24"/>
              </w:rPr>
              <w:t> </w:t>
            </w:r>
          </w:p>
        </w:tc>
        <w:tc>
          <w:tcPr>
            <w:tcW w:w="6581" w:type="dxa"/>
            <w:tcBorders>
              <w:top w:val="nil"/>
              <w:left w:val="nil"/>
              <w:bottom w:val="nil"/>
              <w:right w:val="nil"/>
            </w:tcBorders>
            <w:shd w:val="clear" w:color="auto" w:fill="auto"/>
            <w:noWrap/>
            <w:vAlign w:val="bottom"/>
            <w:hideMark/>
          </w:tcPr>
          <w:p w:rsidR="00EF38DA" w:rsidRPr="00530122" w:rsidRDefault="00EF38DA" w:rsidP="00EF38DA">
            <w:pPr>
              <w:spacing w:before="0"/>
              <w:jc w:val="left"/>
              <w:rPr>
                <w:rFonts w:cs="Arial"/>
                <w:b/>
                <w:bCs/>
                <w:sz w:val="24"/>
                <w:szCs w:val="24"/>
              </w:rPr>
            </w:pPr>
            <w:r w:rsidRPr="00530122">
              <w:rPr>
                <w:rFonts w:cs="Arial"/>
                <w:b/>
                <w:bCs/>
                <w:sz w:val="24"/>
                <w:szCs w:val="24"/>
              </w:rPr>
              <w:t>Vatrootporne gips kartonske ploče</w:t>
            </w:r>
          </w:p>
        </w:tc>
        <w:tc>
          <w:tcPr>
            <w:tcW w:w="1260" w:type="dxa"/>
            <w:tcBorders>
              <w:top w:val="nil"/>
              <w:left w:val="single" w:sz="4" w:space="0" w:color="auto"/>
              <w:bottom w:val="nil"/>
              <w:right w:val="single" w:sz="4" w:space="0" w:color="auto"/>
            </w:tcBorders>
            <w:shd w:val="clear" w:color="auto" w:fill="auto"/>
            <w:vAlign w:val="bottom"/>
            <w:hideMark/>
          </w:tcPr>
          <w:p w:rsidR="00EF38DA" w:rsidRPr="00530122" w:rsidRDefault="00EF38DA" w:rsidP="00EF38DA">
            <w:pPr>
              <w:spacing w:before="0"/>
              <w:jc w:val="center"/>
              <w:rPr>
                <w:rFonts w:cs="Arial"/>
                <w:sz w:val="24"/>
                <w:szCs w:val="24"/>
              </w:rPr>
            </w:pPr>
            <w:r w:rsidRPr="00530122">
              <w:rPr>
                <w:rFonts w:cs="Arial"/>
                <w:sz w:val="24"/>
                <w:szCs w:val="24"/>
              </w:rPr>
              <w:t> </w:t>
            </w:r>
          </w:p>
        </w:tc>
        <w:tc>
          <w:tcPr>
            <w:tcW w:w="1710" w:type="dxa"/>
            <w:tcBorders>
              <w:top w:val="nil"/>
              <w:left w:val="nil"/>
              <w:bottom w:val="nil"/>
              <w:right w:val="single" w:sz="4" w:space="0" w:color="auto"/>
            </w:tcBorders>
            <w:shd w:val="clear" w:color="auto" w:fill="auto"/>
            <w:vAlign w:val="bottom"/>
            <w:hideMark/>
          </w:tcPr>
          <w:p w:rsidR="00EF38DA" w:rsidRPr="00530122" w:rsidRDefault="00EF38DA" w:rsidP="00EF38DA">
            <w:pPr>
              <w:spacing w:before="0"/>
              <w:jc w:val="left"/>
              <w:rPr>
                <w:rFonts w:cs="Arial"/>
                <w:sz w:val="24"/>
                <w:szCs w:val="24"/>
              </w:rPr>
            </w:pPr>
            <w:r w:rsidRPr="00530122">
              <w:rPr>
                <w:rFonts w:cs="Arial"/>
                <w:sz w:val="24"/>
                <w:szCs w:val="24"/>
              </w:rPr>
              <w:t> </w:t>
            </w:r>
          </w:p>
        </w:tc>
      </w:tr>
      <w:tr w:rsidR="00EF38DA" w:rsidRPr="00530122" w:rsidTr="00EF38DA">
        <w:trPr>
          <w:gridAfter w:val="2"/>
          <w:wAfter w:w="1448" w:type="dxa"/>
          <w:trHeight w:val="1710"/>
        </w:trPr>
        <w:tc>
          <w:tcPr>
            <w:tcW w:w="889" w:type="dxa"/>
            <w:tcBorders>
              <w:top w:val="nil"/>
              <w:left w:val="double" w:sz="6" w:space="0" w:color="auto"/>
              <w:bottom w:val="nil"/>
              <w:right w:val="single" w:sz="4" w:space="0" w:color="auto"/>
            </w:tcBorders>
            <w:shd w:val="clear" w:color="auto" w:fill="auto"/>
            <w:hideMark/>
          </w:tcPr>
          <w:p w:rsidR="00EF38DA" w:rsidRPr="00530122" w:rsidRDefault="00EF38DA" w:rsidP="00EF38DA">
            <w:pPr>
              <w:spacing w:before="0"/>
              <w:jc w:val="left"/>
              <w:rPr>
                <w:rFonts w:cs="Arial"/>
                <w:sz w:val="24"/>
                <w:szCs w:val="24"/>
              </w:rPr>
            </w:pPr>
            <w:r w:rsidRPr="00530122">
              <w:rPr>
                <w:rFonts w:cs="Arial"/>
                <w:sz w:val="24"/>
                <w:szCs w:val="24"/>
              </w:rPr>
              <w:t>2.6.3.</w:t>
            </w:r>
          </w:p>
        </w:tc>
        <w:tc>
          <w:tcPr>
            <w:tcW w:w="6581" w:type="dxa"/>
            <w:tcBorders>
              <w:top w:val="nil"/>
              <w:left w:val="nil"/>
              <w:bottom w:val="nil"/>
              <w:right w:val="single" w:sz="4" w:space="0" w:color="auto"/>
            </w:tcBorders>
            <w:shd w:val="clear" w:color="auto" w:fill="auto"/>
            <w:hideMark/>
          </w:tcPr>
          <w:p w:rsidR="00EF38DA" w:rsidRPr="00530122" w:rsidRDefault="00EF38DA" w:rsidP="00EF38DA">
            <w:pPr>
              <w:spacing w:before="0"/>
              <w:rPr>
                <w:rFonts w:cs="Arial"/>
                <w:sz w:val="24"/>
                <w:szCs w:val="24"/>
              </w:rPr>
            </w:pPr>
            <w:r w:rsidRPr="00530122">
              <w:rPr>
                <w:rFonts w:cs="Arial"/>
                <w:sz w:val="24"/>
                <w:szCs w:val="24"/>
              </w:rPr>
              <w:t xml:space="preserve">Nabavka materijala, transport i izrada obloge fasadnih zidova sa unutrašnje strane, vatrootpornim gips kartonskim pločama d=20mm, preko metalne podkonstrukcije.  Sastave obraditi glet masom i bandaž trakom. </w:t>
            </w:r>
          </w:p>
        </w:tc>
        <w:tc>
          <w:tcPr>
            <w:tcW w:w="1260" w:type="dxa"/>
            <w:tcBorders>
              <w:top w:val="nil"/>
              <w:left w:val="nil"/>
              <w:bottom w:val="nil"/>
              <w:right w:val="single" w:sz="4" w:space="0" w:color="auto"/>
            </w:tcBorders>
            <w:shd w:val="clear" w:color="auto" w:fill="auto"/>
            <w:vAlign w:val="bottom"/>
            <w:hideMark/>
          </w:tcPr>
          <w:p w:rsidR="00EF38DA" w:rsidRPr="00530122" w:rsidRDefault="00EF38DA" w:rsidP="00EF38DA">
            <w:pPr>
              <w:spacing w:before="0"/>
              <w:jc w:val="center"/>
              <w:rPr>
                <w:rFonts w:cs="Arial"/>
                <w:sz w:val="24"/>
                <w:szCs w:val="24"/>
              </w:rPr>
            </w:pPr>
            <w:r w:rsidRPr="00530122">
              <w:rPr>
                <w:rFonts w:cs="Arial"/>
                <w:sz w:val="24"/>
                <w:szCs w:val="24"/>
              </w:rPr>
              <w:t> </w:t>
            </w:r>
          </w:p>
        </w:tc>
        <w:tc>
          <w:tcPr>
            <w:tcW w:w="1710" w:type="dxa"/>
            <w:tcBorders>
              <w:top w:val="nil"/>
              <w:left w:val="nil"/>
              <w:bottom w:val="nil"/>
              <w:right w:val="single" w:sz="4" w:space="0" w:color="auto"/>
            </w:tcBorders>
            <w:shd w:val="clear" w:color="auto" w:fill="auto"/>
            <w:vAlign w:val="bottom"/>
            <w:hideMark/>
          </w:tcPr>
          <w:p w:rsidR="00EF38DA" w:rsidRPr="00530122" w:rsidRDefault="00EF38DA" w:rsidP="00EF38DA">
            <w:pPr>
              <w:spacing w:before="0"/>
              <w:jc w:val="left"/>
              <w:rPr>
                <w:rFonts w:cs="Arial"/>
                <w:sz w:val="24"/>
                <w:szCs w:val="24"/>
              </w:rPr>
            </w:pPr>
            <w:r w:rsidRPr="00530122">
              <w:rPr>
                <w:rFonts w:cs="Arial"/>
                <w:sz w:val="24"/>
                <w:szCs w:val="24"/>
              </w:rPr>
              <w:t> </w:t>
            </w:r>
          </w:p>
        </w:tc>
      </w:tr>
      <w:tr w:rsidR="00EF38DA" w:rsidRPr="00530122" w:rsidTr="00EF38DA">
        <w:trPr>
          <w:gridAfter w:val="2"/>
          <w:wAfter w:w="1448" w:type="dxa"/>
          <w:trHeight w:val="300"/>
        </w:trPr>
        <w:tc>
          <w:tcPr>
            <w:tcW w:w="889" w:type="dxa"/>
            <w:tcBorders>
              <w:top w:val="nil"/>
              <w:left w:val="double" w:sz="6" w:space="0" w:color="auto"/>
              <w:bottom w:val="nil"/>
              <w:right w:val="single" w:sz="4" w:space="0" w:color="auto"/>
            </w:tcBorders>
            <w:shd w:val="clear" w:color="auto" w:fill="auto"/>
            <w:hideMark/>
          </w:tcPr>
          <w:p w:rsidR="00EF38DA" w:rsidRPr="00530122" w:rsidRDefault="00EF38DA" w:rsidP="00EF38DA">
            <w:pPr>
              <w:spacing w:before="0"/>
              <w:jc w:val="right"/>
              <w:rPr>
                <w:rFonts w:cs="Arial"/>
                <w:sz w:val="24"/>
                <w:szCs w:val="24"/>
              </w:rPr>
            </w:pPr>
            <w:r w:rsidRPr="00530122">
              <w:rPr>
                <w:rFonts w:cs="Arial"/>
                <w:sz w:val="24"/>
                <w:szCs w:val="24"/>
              </w:rPr>
              <w:t> </w:t>
            </w:r>
          </w:p>
        </w:tc>
        <w:tc>
          <w:tcPr>
            <w:tcW w:w="6581" w:type="dxa"/>
            <w:tcBorders>
              <w:top w:val="nil"/>
              <w:left w:val="nil"/>
              <w:bottom w:val="nil"/>
              <w:right w:val="single" w:sz="4" w:space="0" w:color="auto"/>
            </w:tcBorders>
            <w:shd w:val="clear" w:color="auto" w:fill="auto"/>
            <w:hideMark/>
          </w:tcPr>
          <w:p w:rsidR="00EF38DA" w:rsidRPr="00530122" w:rsidRDefault="00EF38DA" w:rsidP="00EF38DA">
            <w:pPr>
              <w:spacing w:before="0"/>
              <w:rPr>
                <w:rFonts w:cs="Arial"/>
                <w:sz w:val="24"/>
                <w:szCs w:val="24"/>
              </w:rPr>
            </w:pPr>
            <w:r w:rsidRPr="00530122">
              <w:rPr>
                <w:rFonts w:cs="Arial"/>
                <w:sz w:val="24"/>
                <w:szCs w:val="24"/>
              </w:rPr>
              <w:t>Obračun po m².</w:t>
            </w:r>
          </w:p>
        </w:tc>
        <w:tc>
          <w:tcPr>
            <w:tcW w:w="1260" w:type="dxa"/>
            <w:tcBorders>
              <w:top w:val="nil"/>
              <w:left w:val="nil"/>
              <w:bottom w:val="nil"/>
              <w:right w:val="single" w:sz="4" w:space="0" w:color="auto"/>
            </w:tcBorders>
            <w:shd w:val="clear" w:color="auto" w:fill="auto"/>
            <w:vAlign w:val="bottom"/>
            <w:hideMark/>
          </w:tcPr>
          <w:p w:rsidR="00EF38DA" w:rsidRPr="00530122" w:rsidRDefault="00EF38DA" w:rsidP="00EF38DA">
            <w:pPr>
              <w:spacing w:before="0"/>
              <w:jc w:val="center"/>
              <w:rPr>
                <w:rFonts w:cs="Arial"/>
                <w:sz w:val="24"/>
                <w:szCs w:val="24"/>
              </w:rPr>
            </w:pPr>
            <w:r w:rsidRPr="00530122">
              <w:rPr>
                <w:rFonts w:cs="Arial"/>
                <w:sz w:val="24"/>
                <w:szCs w:val="24"/>
              </w:rPr>
              <w:t> </w:t>
            </w:r>
          </w:p>
        </w:tc>
        <w:tc>
          <w:tcPr>
            <w:tcW w:w="1710" w:type="dxa"/>
            <w:tcBorders>
              <w:top w:val="nil"/>
              <w:left w:val="nil"/>
              <w:bottom w:val="nil"/>
              <w:right w:val="single" w:sz="4" w:space="0" w:color="auto"/>
            </w:tcBorders>
            <w:shd w:val="clear" w:color="auto" w:fill="auto"/>
            <w:vAlign w:val="bottom"/>
            <w:hideMark/>
          </w:tcPr>
          <w:p w:rsidR="00EF38DA" w:rsidRPr="00530122" w:rsidRDefault="00EF38DA" w:rsidP="00EF38DA">
            <w:pPr>
              <w:spacing w:before="0"/>
              <w:jc w:val="left"/>
              <w:rPr>
                <w:rFonts w:cs="Arial"/>
                <w:color w:val="0070C0"/>
                <w:sz w:val="24"/>
                <w:szCs w:val="24"/>
              </w:rPr>
            </w:pPr>
            <w:r w:rsidRPr="00530122">
              <w:rPr>
                <w:rFonts w:cs="Arial"/>
                <w:color w:val="0070C0"/>
                <w:sz w:val="24"/>
                <w:szCs w:val="24"/>
              </w:rPr>
              <w:t> </w:t>
            </w:r>
          </w:p>
        </w:tc>
      </w:tr>
      <w:tr w:rsidR="00EF38DA" w:rsidRPr="00530122" w:rsidTr="00EF38DA">
        <w:trPr>
          <w:gridAfter w:val="2"/>
          <w:wAfter w:w="1448" w:type="dxa"/>
          <w:trHeight w:val="300"/>
        </w:trPr>
        <w:tc>
          <w:tcPr>
            <w:tcW w:w="889" w:type="dxa"/>
            <w:tcBorders>
              <w:top w:val="nil"/>
              <w:left w:val="double" w:sz="6" w:space="0" w:color="auto"/>
              <w:bottom w:val="nil"/>
              <w:right w:val="single" w:sz="4" w:space="0" w:color="auto"/>
            </w:tcBorders>
            <w:shd w:val="clear" w:color="auto" w:fill="auto"/>
            <w:hideMark/>
          </w:tcPr>
          <w:p w:rsidR="00EF38DA" w:rsidRPr="00530122" w:rsidRDefault="00EF38DA" w:rsidP="00EF38DA">
            <w:pPr>
              <w:spacing w:before="0"/>
              <w:jc w:val="right"/>
              <w:rPr>
                <w:rFonts w:cs="Arial"/>
                <w:sz w:val="24"/>
                <w:szCs w:val="24"/>
              </w:rPr>
            </w:pPr>
            <w:r w:rsidRPr="00530122">
              <w:rPr>
                <w:rFonts w:cs="Arial"/>
                <w:sz w:val="24"/>
                <w:szCs w:val="24"/>
              </w:rPr>
              <w:t> </w:t>
            </w:r>
          </w:p>
        </w:tc>
        <w:tc>
          <w:tcPr>
            <w:tcW w:w="6581" w:type="dxa"/>
            <w:tcBorders>
              <w:top w:val="nil"/>
              <w:left w:val="nil"/>
              <w:bottom w:val="nil"/>
              <w:right w:val="nil"/>
            </w:tcBorders>
            <w:shd w:val="clear" w:color="auto" w:fill="auto"/>
            <w:noWrap/>
            <w:vAlign w:val="bottom"/>
            <w:hideMark/>
          </w:tcPr>
          <w:p w:rsidR="00EF38DA" w:rsidRPr="00530122" w:rsidRDefault="00EF38DA" w:rsidP="00EF38DA">
            <w:pPr>
              <w:spacing w:before="0"/>
              <w:jc w:val="right"/>
              <w:rPr>
                <w:rFonts w:cs="Arial"/>
                <w:sz w:val="24"/>
                <w:szCs w:val="24"/>
              </w:rPr>
            </w:pPr>
          </w:p>
        </w:tc>
        <w:tc>
          <w:tcPr>
            <w:tcW w:w="1260" w:type="dxa"/>
            <w:tcBorders>
              <w:top w:val="nil"/>
              <w:left w:val="single" w:sz="4" w:space="0" w:color="auto"/>
              <w:bottom w:val="nil"/>
              <w:right w:val="single" w:sz="4" w:space="0" w:color="auto"/>
            </w:tcBorders>
            <w:shd w:val="clear" w:color="auto" w:fill="auto"/>
            <w:vAlign w:val="bottom"/>
            <w:hideMark/>
          </w:tcPr>
          <w:p w:rsidR="00EF38DA" w:rsidRPr="00530122" w:rsidRDefault="00EF38DA" w:rsidP="00EF38DA">
            <w:pPr>
              <w:spacing w:before="0"/>
              <w:jc w:val="center"/>
              <w:rPr>
                <w:rFonts w:cs="Arial"/>
                <w:sz w:val="24"/>
                <w:szCs w:val="24"/>
              </w:rPr>
            </w:pPr>
            <w:r w:rsidRPr="00530122">
              <w:rPr>
                <w:rFonts w:cs="Arial"/>
                <w:sz w:val="24"/>
                <w:szCs w:val="24"/>
              </w:rPr>
              <w:t>m²</w:t>
            </w:r>
          </w:p>
        </w:tc>
        <w:tc>
          <w:tcPr>
            <w:tcW w:w="1710" w:type="dxa"/>
            <w:tcBorders>
              <w:top w:val="nil"/>
              <w:left w:val="nil"/>
              <w:bottom w:val="nil"/>
              <w:right w:val="single" w:sz="4" w:space="0" w:color="auto"/>
            </w:tcBorders>
            <w:shd w:val="clear" w:color="auto" w:fill="auto"/>
            <w:vAlign w:val="bottom"/>
            <w:hideMark/>
          </w:tcPr>
          <w:p w:rsidR="00EF38DA" w:rsidRPr="00530122" w:rsidRDefault="00EF38DA" w:rsidP="00EF38DA">
            <w:pPr>
              <w:spacing w:before="0"/>
              <w:jc w:val="right"/>
              <w:rPr>
                <w:rFonts w:cs="Arial"/>
                <w:sz w:val="24"/>
                <w:szCs w:val="24"/>
              </w:rPr>
            </w:pPr>
            <w:r w:rsidRPr="00530122">
              <w:rPr>
                <w:rFonts w:cs="Arial"/>
                <w:sz w:val="24"/>
                <w:szCs w:val="24"/>
              </w:rPr>
              <w:t>408.00</w:t>
            </w:r>
          </w:p>
        </w:tc>
      </w:tr>
      <w:tr w:rsidR="00EF38DA" w:rsidRPr="00530122" w:rsidTr="00EF38DA">
        <w:trPr>
          <w:gridAfter w:val="2"/>
          <w:wAfter w:w="1448" w:type="dxa"/>
          <w:trHeight w:val="1140"/>
        </w:trPr>
        <w:tc>
          <w:tcPr>
            <w:tcW w:w="889" w:type="dxa"/>
            <w:tcBorders>
              <w:top w:val="nil"/>
              <w:left w:val="double" w:sz="6" w:space="0" w:color="auto"/>
              <w:bottom w:val="nil"/>
              <w:right w:val="single" w:sz="4" w:space="0" w:color="auto"/>
            </w:tcBorders>
            <w:shd w:val="clear" w:color="auto" w:fill="auto"/>
            <w:hideMark/>
          </w:tcPr>
          <w:p w:rsidR="00EF38DA" w:rsidRPr="00530122" w:rsidRDefault="00EF38DA" w:rsidP="00EF38DA">
            <w:pPr>
              <w:spacing w:before="0"/>
              <w:jc w:val="left"/>
              <w:rPr>
                <w:rFonts w:cs="Arial"/>
                <w:sz w:val="24"/>
                <w:szCs w:val="24"/>
              </w:rPr>
            </w:pPr>
            <w:r w:rsidRPr="00530122">
              <w:rPr>
                <w:rFonts w:cs="Arial"/>
                <w:sz w:val="24"/>
                <w:szCs w:val="24"/>
              </w:rPr>
              <w:t>2.6.4.</w:t>
            </w:r>
          </w:p>
        </w:tc>
        <w:tc>
          <w:tcPr>
            <w:tcW w:w="6581" w:type="dxa"/>
            <w:tcBorders>
              <w:top w:val="nil"/>
              <w:left w:val="nil"/>
              <w:bottom w:val="nil"/>
              <w:right w:val="single" w:sz="4" w:space="0" w:color="auto"/>
            </w:tcBorders>
            <w:shd w:val="clear" w:color="auto" w:fill="auto"/>
            <w:hideMark/>
          </w:tcPr>
          <w:p w:rsidR="00EF38DA" w:rsidRPr="00530122" w:rsidRDefault="00EF38DA" w:rsidP="00EF38DA">
            <w:pPr>
              <w:spacing w:before="0"/>
              <w:rPr>
                <w:rFonts w:cs="Arial"/>
                <w:sz w:val="24"/>
                <w:szCs w:val="24"/>
              </w:rPr>
            </w:pPr>
            <w:r w:rsidRPr="00530122">
              <w:rPr>
                <w:rFonts w:cs="Arial"/>
                <w:sz w:val="24"/>
                <w:szCs w:val="24"/>
              </w:rPr>
              <w:t>Nabavka materijala, transport i izrada obloge fasadnih zidova sa unutrašnje strane u zoni toaleta, vlagootpornim gips kartonskim pločama d=12,5mm.</w:t>
            </w:r>
          </w:p>
        </w:tc>
        <w:tc>
          <w:tcPr>
            <w:tcW w:w="1260" w:type="dxa"/>
            <w:tcBorders>
              <w:top w:val="nil"/>
              <w:left w:val="nil"/>
              <w:bottom w:val="nil"/>
              <w:right w:val="single" w:sz="4" w:space="0" w:color="auto"/>
            </w:tcBorders>
            <w:shd w:val="clear" w:color="auto" w:fill="auto"/>
            <w:vAlign w:val="bottom"/>
            <w:hideMark/>
          </w:tcPr>
          <w:p w:rsidR="00EF38DA" w:rsidRPr="00530122" w:rsidRDefault="00EF38DA" w:rsidP="00EF38DA">
            <w:pPr>
              <w:spacing w:before="0"/>
              <w:jc w:val="center"/>
              <w:rPr>
                <w:rFonts w:cs="Arial"/>
                <w:sz w:val="24"/>
                <w:szCs w:val="24"/>
              </w:rPr>
            </w:pPr>
            <w:r w:rsidRPr="00530122">
              <w:rPr>
                <w:rFonts w:cs="Arial"/>
                <w:sz w:val="24"/>
                <w:szCs w:val="24"/>
              </w:rPr>
              <w:t> </w:t>
            </w:r>
          </w:p>
        </w:tc>
        <w:tc>
          <w:tcPr>
            <w:tcW w:w="1710" w:type="dxa"/>
            <w:tcBorders>
              <w:top w:val="nil"/>
              <w:left w:val="nil"/>
              <w:bottom w:val="nil"/>
              <w:right w:val="single" w:sz="4" w:space="0" w:color="auto"/>
            </w:tcBorders>
            <w:shd w:val="clear" w:color="auto" w:fill="auto"/>
            <w:vAlign w:val="bottom"/>
            <w:hideMark/>
          </w:tcPr>
          <w:p w:rsidR="00EF38DA" w:rsidRPr="00530122" w:rsidRDefault="00EF38DA" w:rsidP="00EF38DA">
            <w:pPr>
              <w:spacing w:before="0"/>
              <w:jc w:val="left"/>
              <w:rPr>
                <w:rFonts w:cs="Arial"/>
                <w:sz w:val="24"/>
                <w:szCs w:val="24"/>
              </w:rPr>
            </w:pPr>
            <w:r w:rsidRPr="00530122">
              <w:rPr>
                <w:rFonts w:cs="Arial"/>
                <w:sz w:val="24"/>
                <w:szCs w:val="24"/>
              </w:rPr>
              <w:t> </w:t>
            </w:r>
          </w:p>
        </w:tc>
      </w:tr>
      <w:tr w:rsidR="00EF38DA" w:rsidRPr="00530122" w:rsidTr="00EF38DA">
        <w:trPr>
          <w:gridAfter w:val="2"/>
          <w:wAfter w:w="1448" w:type="dxa"/>
          <w:trHeight w:val="1425"/>
        </w:trPr>
        <w:tc>
          <w:tcPr>
            <w:tcW w:w="889" w:type="dxa"/>
            <w:tcBorders>
              <w:top w:val="nil"/>
              <w:left w:val="double" w:sz="6" w:space="0" w:color="auto"/>
              <w:bottom w:val="nil"/>
              <w:right w:val="single" w:sz="4" w:space="0" w:color="auto"/>
            </w:tcBorders>
            <w:shd w:val="clear" w:color="auto" w:fill="auto"/>
            <w:hideMark/>
          </w:tcPr>
          <w:p w:rsidR="00EF38DA" w:rsidRPr="00530122" w:rsidRDefault="00EF38DA" w:rsidP="00EF38DA">
            <w:pPr>
              <w:spacing w:before="0"/>
              <w:jc w:val="left"/>
              <w:rPr>
                <w:rFonts w:cs="Arial"/>
                <w:sz w:val="24"/>
                <w:szCs w:val="24"/>
              </w:rPr>
            </w:pPr>
            <w:r w:rsidRPr="00530122">
              <w:rPr>
                <w:rFonts w:cs="Arial"/>
                <w:sz w:val="24"/>
                <w:szCs w:val="24"/>
              </w:rPr>
              <w:t> </w:t>
            </w:r>
          </w:p>
        </w:tc>
        <w:tc>
          <w:tcPr>
            <w:tcW w:w="6581" w:type="dxa"/>
            <w:tcBorders>
              <w:top w:val="nil"/>
              <w:left w:val="nil"/>
              <w:bottom w:val="nil"/>
              <w:right w:val="single" w:sz="4" w:space="0" w:color="auto"/>
            </w:tcBorders>
            <w:shd w:val="clear" w:color="auto" w:fill="auto"/>
            <w:hideMark/>
          </w:tcPr>
          <w:p w:rsidR="00EF38DA" w:rsidRPr="00530122" w:rsidRDefault="00EF38DA" w:rsidP="00EF38DA">
            <w:pPr>
              <w:spacing w:before="0"/>
              <w:rPr>
                <w:rFonts w:cs="Arial"/>
                <w:sz w:val="24"/>
                <w:szCs w:val="24"/>
              </w:rPr>
            </w:pPr>
            <w:r w:rsidRPr="00530122">
              <w:rPr>
                <w:rFonts w:cs="Arial"/>
                <w:sz w:val="24"/>
                <w:szCs w:val="24"/>
              </w:rPr>
              <w:t xml:space="preserve">Ove ploče lepe se preko već izvedenih vatrootpornih ploča na metalnoj konstrukciji obračunatih u poziciji 5.5. ovog predmera.  Sastave obraditi glet masom i bandaž trakom. </w:t>
            </w:r>
          </w:p>
        </w:tc>
        <w:tc>
          <w:tcPr>
            <w:tcW w:w="1260" w:type="dxa"/>
            <w:tcBorders>
              <w:top w:val="nil"/>
              <w:left w:val="nil"/>
              <w:bottom w:val="nil"/>
              <w:right w:val="single" w:sz="4" w:space="0" w:color="auto"/>
            </w:tcBorders>
            <w:shd w:val="clear" w:color="auto" w:fill="auto"/>
            <w:vAlign w:val="bottom"/>
            <w:hideMark/>
          </w:tcPr>
          <w:p w:rsidR="00EF38DA" w:rsidRPr="00530122" w:rsidRDefault="00EF38DA" w:rsidP="00EF38DA">
            <w:pPr>
              <w:spacing w:before="0"/>
              <w:jc w:val="center"/>
              <w:rPr>
                <w:rFonts w:cs="Arial"/>
                <w:sz w:val="24"/>
                <w:szCs w:val="24"/>
              </w:rPr>
            </w:pPr>
            <w:r w:rsidRPr="00530122">
              <w:rPr>
                <w:rFonts w:cs="Arial"/>
                <w:sz w:val="24"/>
                <w:szCs w:val="24"/>
              </w:rPr>
              <w:t> </w:t>
            </w:r>
          </w:p>
        </w:tc>
        <w:tc>
          <w:tcPr>
            <w:tcW w:w="1710" w:type="dxa"/>
            <w:tcBorders>
              <w:top w:val="nil"/>
              <w:left w:val="nil"/>
              <w:bottom w:val="nil"/>
              <w:right w:val="single" w:sz="4" w:space="0" w:color="auto"/>
            </w:tcBorders>
            <w:shd w:val="clear" w:color="auto" w:fill="auto"/>
            <w:vAlign w:val="bottom"/>
            <w:hideMark/>
          </w:tcPr>
          <w:p w:rsidR="00EF38DA" w:rsidRPr="00530122" w:rsidRDefault="00EF38DA" w:rsidP="00EF38DA">
            <w:pPr>
              <w:spacing w:before="0"/>
              <w:jc w:val="left"/>
              <w:rPr>
                <w:rFonts w:cs="Arial"/>
                <w:sz w:val="24"/>
                <w:szCs w:val="24"/>
              </w:rPr>
            </w:pPr>
            <w:r w:rsidRPr="00530122">
              <w:rPr>
                <w:rFonts w:cs="Arial"/>
                <w:sz w:val="24"/>
                <w:szCs w:val="24"/>
              </w:rPr>
              <w:t> </w:t>
            </w:r>
          </w:p>
        </w:tc>
      </w:tr>
      <w:tr w:rsidR="00EF38DA" w:rsidRPr="00530122" w:rsidTr="00EF38DA">
        <w:trPr>
          <w:gridAfter w:val="2"/>
          <w:wAfter w:w="1448" w:type="dxa"/>
          <w:trHeight w:val="300"/>
        </w:trPr>
        <w:tc>
          <w:tcPr>
            <w:tcW w:w="889" w:type="dxa"/>
            <w:tcBorders>
              <w:top w:val="nil"/>
              <w:left w:val="double" w:sz="6" w:space="0" w:color="auto"/>
              <w:bottom w:val="nil"/>
              <w:right w:val="single" w:sz="4" w:space="0" w:color="auto"/>
            </w:tcBorders>
            <w:shd w:val="clear" w:color="auto" w:fill="auto"/>
            <w:hideMark/>
          </w:tcPr>
          <w:p w:rsidR="00EF38DA" w:rsidRPr="00530122" w:rsidRDefault="00EF38DA" w:rsidP="00EF38DA">
            <w:pPr>
              <w:spacing w:before="0"/>
              <w:jc w:val="right"/>
              <w:rPr>
                <w:rFonts w:cs="Arial"/>
                <w:sz w:val="24"/>
                <w:szCs w:val="24"/>
              </w:rPr>
            </w:pPr>
            <w:r w:rsidRPr="00530122">
              <w:rPr>
                <w:rFonts w:cs="Arial"/>
                <w:sz w:val="24"/>
                <w:szCs w:val="24"/>
              </w:rPr>
              <w:t> </w:t>
            </w:r>
          </w:p>
        </w:tc>
        <w:tc>
          <w:tcPr>
            <w:tcW w:w="6581" w:type="dxa"/>
            <w:tcBorders>
              <w:top w:val="nil"/>
              <w:left w:val="nil"/>
              <w:bottom w:val="nil"/>
              <w:right w:val="single" w:sz="4" w:space="0" w:color="auto"/>
            </w:tcBorders>
            <w:shd w:val="clear" w:color="auto" w:fill="auto"/>
            <w:hideMark/>
          </w:tcPr>
          <w:p w:rsidR="00EF38DA" w:rsidRPr="00530122" w:rsidRDefault="00EF38DA" w:rsidP="00EF38DA">
            <w:pPr>
              <w:spacing w:before="0"/>
              <w:rPr>
                <w:rFonts w:cs="Arial"/>
                <w:sz w:val="24"/>
                <w:szCs w:val="24"/>
              </w:rPr>
            </w:pPr>
            <w:r w:rsidRPr="00530122">
              <w:rPr>
                <w:rFonts w:cs="Arial"/>
                <w:sz w:val="24"/>
                <w:szCs w:val="24"/>
              </w:rPr>
              <w:t>Obračun po m².</w:t>
            </w:r>
          </w:p>
        </w:tc>
        <w:tc>
          <w:tcPr>
            <w:tcW w:w="1260" w:type="dxa"/>
            <w:tcBorders>
              <w:top w:val="nil"/>
              <w:left w:val="nil"/>
              <w:bottom w:val="nil"/>
              <w:right w:val="single" w:sz="4" w:space="0" w:color="auto"/>
            </w:tcBorders>
            <w:shd w:val="clear" w:color="auto" w:fill="auto"/>
            <w:vAlign w:val="bottom"/>
            <w:hideMark/>
          </w:tcPr>
          <w:p w:rsidR="00EF38DA" w:rsidRPr="00530122" w:rsidRDefault="00EF38DA" w:rsidP="00EF38DA">
            <w:pPr>
              <w:spacing w:before="0"/>
              <w:jc w:val="center"/>
              <w:rPr>
                <w:rFonts w:cs="Arial"/>
                <w:sz w:val="24"/>
                <w:szCs w:val="24"/>
              </w:rPr>
            </w:pPr>
            <w:r w:rsidRPr="00530122">
              <w:rPr>
                <w:rFonts w:cs="Arial"/>
                <w:sz w:val="24"/>
                <w:szCs w:val="24"/>
              </w:rPr>
              <w:t> </w:t>
            </w:r>
          </w:p>
        </w:tc>
        <w:tc>
          <w:tcPr>
            <w:tcW w:w="1710" w:type="dxa"/>
            <w:tcBorders>
              <w:top w:val="nil"/>
              <w:left w:val="nil"/>
              <w:bottom w:val="nil"/>
              <w:right w:val="single" w:sz="4" w:space="0" w:color="auto"/>
            </w:tcBorders>
            <w:shd w:val="clear" w:color="auto" w:fill="auto"/>
            <w:vAlign w:val="bottom"/>
            <w:hideMark/>
          </w:tcPr>
          <w:p w:rsidR="00EF38DA" w:rsidRPr="00530122" w:rsidRDefault="00EF38DA" w:rsidP="00EF38DA">
            <w:pPr>
              <w:spacing w:before="0"/>
              <w:jc w:val="left"/>
              <w:rPr>
                <w:rFonts w:cs="Arial"/>
                <w:sz w:val="24"/>
                <w:szCs w:val="24"/>
              </w:rPr>
            </w:pPr>
            <w:r w:rsidRPr="00530122">
              <w:rPr>
                <w:rFonts w:cs="Arial"/>
                <w:sz w:val="24"/>
                <w:szCs w:val="24"/>
              </w:rPr>
              <w:t> </w:t>
            </w:r>
          </w:p>
        </w:tc>
      </w:tr>
      <w:tr w:rsidR="00EF38DA" w:rsidRPr="00530122" w:rsidTr="00EF38DA">
        <w:trPr>
          <w:gridAfter w:val="2"/>
          <w:wAfter w:w="1448" w:type="dxa"/>
          <w:trHeight w:val="300"/>
        </w:trPr>
        <w:tc>
          <w:tcPr>
            <w:tcW w:w="889" w:type="dxa"/>
            <w:tcBorders>
              <w:top w:val="nil"/>
              <w:left w:val="double" w:sz="6" w:space="0" w:color="auto"/>
              <w:bottom w:val="nil"/>
              <w:right w:val="single" w:sz="4" w:space="0" w:color="auto"/>
            </w:tcBorders>
            <w:shd w:val="clear" w:color="auto" w:fill="auto"/>
            <w:hideMark/>
          </w:tcPr>
          <w:p w:rsidR="00EF38DA" w:rsidRPr="00530122" w:rsidRDefault="00EF38DA" w:rsidP="00EF38DA">
            <w:pPr>
              <w:spacing w:before="0"/>
              <w:jc w:val="right"/>
              <w:rPr>
                <w:rFonts w:cs="Arial"/>
                <w:sz w:val="24"/>
                <w:szCs w:val="24"/>
              </w:rPr>
            </w:pPr>
            <w:r w:rsidRPr="00530122">
              <w:rPr>
                <w:rFonts w:cs="Arial"/>
                <w:sz w:val="24"/>
                <w:szCs w:val="24"/>
              </w:rPr>
              <w:t> </w:t>
            </w:r>
          </w:p>
        </w:tc>
        <w:tc>
          <w:tcPr>
            <w:tcW w:w="6581" w:type="dxa"/>
            <w:tcBorders>
              <w:top w:val="nil"/>
              <w:left w:val="nil"/>
              <w:bottom w:val="nil"/>
              <w:right w:val="nil"/>
            </w:tcBorders>
            <w:shd w:val="clear" w:color="auto" w:fill="auto"/>
            <w:noWrap/>
            <w:vAlign w:val="bottom"/>
            <w:hideMark/>
          </w:tcPr>
          <w:p w:rsidR="00EF38DA" w:rsidRPr="00530122" w:rsidRDefault="00EF38DA" w:rsidP="00EF38DA">
            <w:pPr>
              <w:spacing w:before="0"/>
              <w:jc w:val="right"/>
              <w:rPr>
                <w:rFonts w:cs="Arial"/>
                <w:sz w:val="24"/>
                <w:szCs w:val="24"/>
              </w:rPr>
            </w:pPr>
          </w:p>
        </w:tc>
        <w:tc>
          <w:tcPr>
            <w:tcW w:w="1260" w:type="dxa"/>
            <w:tcBorders>
              <w:top w:val="nil"/>
              <w:left w:val="single" w:sz="4" w:space="0" w:color="auto"/>
              <w:bottom w:val="nil"/>
              <w:right w:val="single" w:sz="4" w:space="0" w:color="auto"/>
            </w:tcBorders>
            <w:shd w:val="clear" w:color="auto" w:fill="auto"/>
            <w:vAlign w:val="bottom"/>
            <w:hideMark/>
          </w:tcPr>
          <w:p w:rsidR="00EF38DA" w:rsidRPr="00530122" w:rsidRDefault="00EF38DA" w:rsidP="00EF38DA">
            <w:pPr>
              <w:spacing w:before="0"/>
              <w:jc w:val="center"/>
              <w:rPr>
                <w:rFonts w:cs="Arial"/>
                <w:sz w:val="24"/>
                <w:szCs w:val="24"/>
              </w:rPr>
            </w:pPr>
            <w:r w:rsidRPr="00530122">
              <w:rPr>
                <w:rFonts w:cs="Arial"/>
                <w:sz w:val="24"/>
                <w:szCs w:val="24"/>
              </w:rPr>
              <w:t>m²</w:t>
            </w:r>
          </w:p>
        </w:tc>
        <w:tc>
          <w:tcPr>
            <w:tcW w:w="1710" w:type="dxa"/>
            <w:tcBorders>
              <w:top w:val="nil"/>
              <w:left w:val="nil"/>
              <w:bottom w:val="nil"/>
              <w:right w:val="single" w:sz="4" w:space="0" w:color="auto"/>
            </w:tcBorders>
            <w:shd w:val="clear" w:color="auto" w:fill="auto"/>
            <w:vAlign w:val="bottom"/>
            <w:hideMark/>
          </w:tcPr>
          <w:p w:rsidR="00EF38DA" w:rsidRPr="00530122" w:rsidRDefault="00EF38DA" w:rsidP="00EF38DA">
            <w:pPr>
              <w:spacing w:before="0"/>
              <w:jc w:val="right"/>
              <w:rPr>
                <w:rFonts w:cs="Arial"/>
                <w:sz w:val="24"/>
                <w:szCs w:val="24"/>
              </w:rPr>
            </w:pPr>
            <w:r w:rsidRPr="00530122">
              <w:rPr>
                <w:rFonts w:cs="Arial"/>
                <w:sz w:val="24"/>
                <w:szCs w:val="24"/>
              </w:rPr>
              <w:t>37.40</w:t>
            </w:r>
          </w:p>
        </w:tc>
      </w:tr>
      <w:tr w:rsidR="00EF38DA" w:rsidRPr="00530122" w:rsidTr="00EF38DA">
        <w:trPr>
          <w:gridAfter w:val="2"/>
          <w:wAfter w:w="1448" w:type="dxa"/>
          <w:trHeight w:val="1710"/>
        </w:trPr>
        <w:tc>
          <w:tcPr>
            <w:tcW w:w="889" w:type="dxa"/>
            <w:tcBorders>
              <w:top w:val="nil"/>
              <w:left w:val="double" w:sz="6" w:space="0" w:color="auto"/>
              <w:bottom w:val="nil"/>
              <w:right w:val="single" w:sz="4" w:space="0" w:color="auto"/>
            </w:tcBorders>
            <w:shd w:val="clear" w:color="auto" w:fill="auto"/>
            <w:hideMark/>
          </w:tcPr>
          <w:p w:rsidR="00EF38DA" w:rsidRPr="00530122" w:rsidRDefault="00EF38DA" w:rsidP="00EF38DA">
            <w:pPr>
              <w:spacing w:before="0"/>
              <w:jc w:val="left"/>
              <w:rPr>
                <w:rFonts w:cs="Arial"/>
                <w:sz w:val="24"/>
                <w:szCs w:val="24"/>
              </w:rPr>
            </w:pPr>
            <w:r w:rsidRPr="00530122">
              <w:rPr>
                <w:rFonts w:cs="Arial"/>
                <w:sz w:val="24"/>
                <w:szCs w:val="24"/>
              </w:rPr>
              <w:t>2.6.5.</w:t>
            </w:r>
          </w:p>
        </w:tc>
        <w:tc>
          <w:tcPr>
            <w:tcW w:w="6581" w:type="dxa"/>
            <w:tcBorders>
              <w:top w:val="nil"/>
              <w:left w:val="nil"/>
              <w:bottom w:val="nil"/>
              <w:right w:val="single" w:sz="4" w:space="0" w:color="auto"/>
            </w:tcBorders>
            <w:shd w:val="clear" w:color="auto" w:fill="auto"/>
            <w:hideMark/>
          </w:tcPr>
          <w:p w:rsidR="00EF38DA" w:rsidRPr="00530122" w:rsidRDefault="00EF38DA" w:rsidP="00EF38DA">
            <w:pPr>
              <w:spacing w:before="0"/>
              <w:rPr>
                <w:rFonts w:cs="Arial"/>
                <w:sz w:val="24"/>
                <w:szCs w:val="24"/>
              </w:rPr>
            </w:pPr>
            <w:r w:rsidRPr="00530122">
              <w:rPr>
                <w:rFonts w:cs="Arial"/>
                <w:sz w:val="24"/>
                <w:szCs w:val="24"/>
              </w:rPr>
              <w:t xml:space="preserve">Nabavka materijala, transport i izrada pregradnih zidova kancenarija d=125mm, od vatrootpornih gips kartonskih ploča d=2x12,5mm, na metalnoj podkonstrukciji, sa ispunom od kamene vune. </w:t>
            </w:r>
          </w:p>
        </w:tc>
        <w:tc>
          <w:tcPr>
            <w:tcW w:w="1260" w:type="dxa"/>
            <w:tcBorders>
              <w:top w:val="nil"/>
              <w:left w:val="nil"/>
              <w:bottom w:val="nil"/>
              <w:right w:val="single" w:sz="4" w:space="0" w:color="auto"/>
            </w:tcBorders>
            <w:shd w:val="clear" w:color="auto" w:fill="auto"/>
            <w:vAlign w:val="bottom"/>
            <w:hideMark/>
          </w:tcPr>
          <w:p w:rsidR="00EF38DA" w:rsidRPr="00530122" w:rsidRDefault="00EF38DA" w:rsidP="00EF38DA">
            <w:pPr>
              <w:spacing w:before="0"/>
              <w:jc w:val="center"/>
              <w:rPr>
                <w:rFonts w:cs="Arial"/>
                <w:sz w:val="24"/>
                <w:szCs w:val="24"/>
              </w:rPr>
            </w:pPr>
            <w:r w:rsidRPr="00530122">
              <w:rPr>
                <w:rFonts w:cs="Arial"/>
                <w:sz w:val="24"/>
                <w:szCs w:val="24"/>
              </w:rPr>
              <w:t> </w:t>
            </w:r>
          </w:p>
        </w:tc>
        <w:tc>
          <w:tcPr>
            <w:tcW w:w="1710" w:type="dxa"/>
            <w:tcBorders>
              <w:top w:val="nil"/>
              <w:left w:val="nil"/>
              <w:bottom w:val="nil"/>
              <w:right w:val="single" w:sz="4" w:space="0" w:color="auto"/>
            </w:tcBorders>
            <w:shd w:val="clear" w:color="auto" w:fill="auto"/>
            <w:vAlign w:val="bottom"/>
            <w:hideMark/>
          </w:tcPr>
          <w:p w:rsidR="00EF38DA" w:rsidRPr="00530122" w:rsidRDefault="00EF38DA" w:rsidP="00EF38DA">
            <w:pPr>
              <w:spacing w:before="0"/>
              <w:jc w:val="left"/>
              <w:rPr>
                <w:rFonts w:cs="Arial"/>
                <w:color w:val="0070C0"/>
                <w:sz w:val="24"/>
                <w:szCs w:val="24"/>
              </w:rPr>
            </w:pPr>
            <w:r w:rsidRPr="00530122">
              <w:rPr>
                <w:rFonts w:cs="Arial"/>
                <w:color w:val="0070C0"/>
                <w:sz w:val="24"/>
                <w:szCs w:val="24"/>
              </w:rPr>
              <w:t> </w:t>
            </w:r>
          </w:p>
        </w:tc>
      </w:tr>
      <w:tr w:rsidR="00EF38DA" w:rsidRPr="00530122" w:rsidTr="00EF38DA">
        <w:trPr>
          <w:gridAfter w:val="2"/>
          <w:wAfter w:w="1448" w:type="dxa"/>
          <w:trHeight w:val="570"/>
        </w:trPr>
        <w:tc>
          <w:tcPr>
            <w:tcW w:w="889" w:type="dxa"/>
            <w:tcBorders>
              <w:top w:val="nil"/>
              <w:left w:val="double" w:sz="6" w:space="0" w:color="auto"/>
              <w:bottom w:val="nil"/>
              <w:right w:val="single" w:sz="4" w:space="0" w:color="auto"/>
            </w:tcBorders>
            <w:shd w:val="clear" w:color="auto" w:fill="auto"/>
            <w:hideMark/>
          </w:tcPr>
          <w:p w:rsidR="00EF38DA" w:rsidRPr="00530122" w:rsidRDefault="00EF38DA" w:rsidP="00EF38DA">
            <w:pPr>
              <w:spacing w:before="0"/>
              <w:jc w:val="right"/>
              <w:rPr>
                <w:rFonts w:cs="Arial"/>
                <w:sz w:val="24"/>
                <w:szCs w:val="24"/>
              </w:rPr>
            </w:pPr>
            <w:r w:rsidRPr="00530122">
              <w:rPr>
                <w:rFonts w:cs="Arial"/>
                <w:sz w:val="24"/>
                <w:szCs w:val="24"/>
              </w:rPr>
              <w:t> </w:t>
            </w:r>
          </w:p>
        </w:tc>
        <w:tc>
          <w:tcPr>
            <w:tcW w:w="6581" w:type="dxa"/>
            <w:tcBorders>
              <w:top w:val="nil"/>
              <w:left w:val="nil"/>
              <w:bottom w:val="nil"/>
              <w:right w:val="single" w:sz="4" w:space="0" w:color="auto"/>
            </w:tcBorders>
            <w:shd w:val="clear" w:color="auto" w:fill="auto"/>
            <w:hideMark/>
          </w:tcPr>
          <w:p w:rsidR="00EF38DA" w:rsidRPr="00530122" w:rsidRDefault="00EF38DA" w:rsidP="00EF38DA">
            <w:pPr>
              <w:spacing w:before="0"/>
              <w:rPr>
                <w:rFonts w:cs="Arial"/>
                <w:sz w:val="24"/>
                <w:szCs w:val="24"/>
              </w:rPr>
            </w:pPr>
            <w:r w:rsidRPr="00530122">
              <w:rPr>
                <w:rFonts w:cs="Arial"/>
                <w:sz w:val="24"/>
                <w:szCs w:val="24"/>
              </w:rPr>
              <w:t xml:space="preserve">Sastave obraditi glet masom i bandaž trakom. </w:t>
            </w:r>
          </w:p>
        </w:tc>
        <w:tc>
          <w:tcPr>
            <w:tcW w:w="1260" w:type="dxa"/>
            <w:tcBorders>
              <w:top w:val="nil"/>
              <w:left w:val="nil"/>
              <w:bottom w:val="nil"/>
              <w:right w:val="single" w:sz="4" w:space="0" w:color="auto"/>
            </w:tcBorders>
            <w:shd w:val="clear" w:color="auto" w:fill="auto"/>
            <w:vAlign w:val="bottom"/>
            <w:hideMark/>
          </w:tcPr>
          <w:p w:rsidR="00EF38DA" w:rsidRPr="00530122" w:rsidRDefault="00EF38DA" w:rsidP="00EF38DA">
            <w:pPr>
              <w:spacing w:before="0"/>
              <w:jc w:val="center"/>
              <w:rPr>
                <w:rFonts w:cs="Arial"/>
                <w:sz w:val="24"/>
                <w:szCs w:val="24"/>
              </w:rPr>
            </w:pPr>
            <w:r w:rsidRPr="00530122">
              <w:rPr>
                <w:rFonts w:cs="Arial"/>
                <w:sz w:val="24"/>
                <w:szCs w:val="24"/>
              </w:rPr>
              <w:t> </w:t>
            </w:r>
          </w:p>
        </w:tc>
        <w:tc>
          <w:tcPr>
            <w:tcW w:w="1710" w:type="dxa"/>
            <w:tcBorders>
              <w:top w:val="nil"/>
              <w:left w:val="nil"/>
              <w:bottom w:val="nil"/>
              <w:right w:val="single" w:sz="4" w:space="0" w:color="auto"/>
            </w:tcBorders>
            <w:shd w:val="clear" w:color="auto" w:fill="auto"/>
            <w:vAlign w:val="bottom"/>
            <w:hideMark/>
          </w:tcPr>
          <w:p w:rsidR="00EF38DA" w:rsidRPr="00530122" w:rsidRDefault="00EF38DA" w:rsidP="00EF38DA">
            <w:pPr>
              <w:spacing w:before="0"/>
              <w:jc w:val="left"/>
              <w:rPr>
                <w:rFonts w:cs="Arial"/>
                <w:color w:val="0070C0"/>
                <w:sz w:val="24"/>
                <w:szCs w:val="24"/>
              </w:rPr>
            </w:pPr>
            <w:r w:rsidRPr="00530122">
              <w:rPr>
                <w:rFonts w:cs="Arial"/>
                <w:color w:val="0070C0"/>
                <w:sz w:val="24"/>
                <w:szCs w:val="24"/>
              </w:rPr>
              <w:t> </w:t>
            </w:r>
          </w:p>
        </w:tc>
      </w:tr>
      <w:tr w:rsidR="00EF38DA" w:rsidRPr="00530122" w:rsidTr="00EF38DA">
        <w:trPr>
          <w:gridAfter w:val="2"/>
          <w:wAfter w:w="1448" w:type="dxa"/>
          <w:trHeight w:val="300"/>
        </w:trPr>
        <w:tc>
          <w:tcPr>
            <w:tcW w:w="889" w:type="dxa"/>
            <w:tcBorders>
              <w:top w:val="nil"/>
              <w:left w:val="double" w:sz="6" w:space="0" w:color="auto"/>
              <w:bottom w:val="nil"/>
              <w:right w:val="single" w:sz="4" w:space="0" w:color="auto"/>
            </w:tcBorders>
            <w:shd w:val="clear" w:color="auto" w:fill="auto"/>
            <w:hideMark/>
          </w:tcPr>
          <w:p w:rsidR="00EF38DA" w:rsidRPr="00530122" w:rsidRDefault="00EF38DA" w:rsidP="00EF38DA">
            <w:pPr>
              <w:spacing w:before="0"/>
              <w:jc w:val="right"/>
              <w:rPr>
                <w:rFonts w:cs="Arial"/>
                <w:sz w:val="24"/>
                <w:szCs w:val="24"/>
              </w:rPr>
            </w:pPr>
            <w:r w:rsidRPr="00530122">
              <w:rPr>
                <w:rFonts w:cs="Arial"/>
                <w:sz w:val="24"/>
                <w:szCs w:val="24"/>
              </w:rPr>
              <w:t> </w:t>
            </w:r>
          </w:p>
        </w:tc>
        <w:tc>
          <w:tcPr>
            <w:tcW w:w="6581" w:type="dxa"/>
            <w:tcBorders>
              <w:top w:val="nil"/>
              <w:left w:val="nil"/>
              <w:bottom w:val="nil"/>
              <w:right w:val="single" w:sz="4" w:space="0" w:color="auto"/>
            </w:tcBorders>
            <w:shd w:val="clear" w:color="auto" w:fill="auto"/>
            <w:hideMark/>
          </w:tcPr>
          <w:p w:rsidR="00EF38DA" w:rsidRPr="00530122" w:rsidRDefault="00EF38DA" w:rsidP="00EF38DA">
            <w:pPr>
              <w:spacing w:before="0"/>
              <w:rPr>
                <w:rFonts w:cs="Arial"/>
                <w:sz w:val="24"/>
                <w:szCs w:val="24"/>
              </w:rPr>
            </w:pPr>
            <w:r w:rsidRPr="00530122">
              <w:rPr>
                <w:rFonts w:cs="Arial"/>
                <w:sz w:val="24"/>
                <w:szCs w:val="24"/>
              </w:rPr>
              <w:t>Obračun po m².</w:t>
            </w:r>
          </w:p>
        </w:tc>
        <w:tc>
          <w:tcPr>
            <w:tcW w:w="1260" w:type="dxa"/>
            <w:tcBorders>
              <w:top w:val="nil"/>
              <w:left w:val="nil"/>
              <w:bottom w:val="nil"/>
              <w:right w:val="single" w:sz="4" w:space="0" w:color="auto"/>
            </w:tcBorders>
            <w:shd w:val="clear" w:color="auto" w:fill="auto"/>
            <w:vAlign w:val="bottom"/>
            <w:hideMark/>
          </w:tcPr>
          <w:p w:rsidR="00EF38DA" w:rsidRPr="00530122" w:rsidRDefault="00EF38DA" w:rsidP="00EF38DA">
            <w:pPr>
              <w:spacing w:before="0"/>
              <w:jc w:val="center"/>
              <w:rPr>
                <w:rFonts w:cs="Arial"/>
                <w:sz w:val="24"/>
                <w:szCs w:val="24"/>
              </w:rPr>
            </w:pPr>
            <w:r w:rsidRPr="00530122">
              <w:rPr>
                <w:rFonts w:cs="Arial"/>
                <w:sz w:val="24"/>
                <w:szCs w:val="24"/>
              </w:rPr>
              <w:t> </w:t>
            </w:r>
          </w:p>
        </w:tc>
        <w:tc>
          <w:tcPr>
            <w:tcW w:w="1710" w:type="dxa"/>
            <w:tcBorders>
              <w:top w:val="nil"/>
              <w:left w:val="nil"/>
              <w:bottom w:val="nil"/>
              <w:right w:val="single" w:sz="4" w:space="0" w:color="auto"/>
            </w:tcBorders>
            <w:shd w:val="clear" w:color="auto" w:fill="auto"/>
            <w:vAlign w:val="bottom"/>
            <w:hideMark/>
          </w:tcPr>
          <w:p w:rsidR="00EF38DA" w:rsidRPr="00530122" w:rsidRDefault="00EF38DA" w:rsidP="00EF38DA">
            <w:pPr>
              <w:spacing w:before="0"/>
              <w:jc w:val="left"/>
              <w:rPr>
                <w:rFonts w:cs="Arial"/>
                <w:color w:val="0070C0"/>
                <w:sz w:val="24"/>
                <w:szCs w:val="24"/>
              </w:rPr>
            </w:pPr>
            <w:r w:rsidRPr="00530122">
              <w:rPr>
                <w:rFonts w:cs="Arial"/>
                <w:color w:val="0070C0"/>
                <w:sz w:val="24"/>
                <w:szCs w:val="24"/>
              </w:rPr>
              <w:t> </w:t>
            </w:r>
          </w:p>
        </w:tc>
      </w:tr>
      <w:tr w:rsidR="00EF38DA" w:rsidRPr="00530122" w:rsidTr="00EF38DA">
        <w:trPr>
          <w:gridAfter w:val="2"/>
          <w:wAfter w:w="1448" w:type="dxa"/>
          <w:trHeight w:val="300"/>
        </w:trPr>
        <w:tc>
          <w:tcPr>
            <w:tcW w:w="889" w:type="dxa"/>
            <w:tcBorders>
              <w:top w:val="nil"/>
              <w:left w:val="double" w:sz="6" w:space="0" w:color="auto"/>
              <w:bottom w:val="nil"/>
              <w:right w:val="single" w:sz="4" w:space="0" w:color="auto"/>
            </w:tcBorders>
            <w:shd w:val="clear" w:color="auto" w:fill="auto"/>
            <w:hideMark/>
          </w:tcPr>
          <w:p w:rsidR="00EF38DA" w:rsidRPr="00530122" w:rsidRDefault="00EF38DA" w:rsidP="00EF38DA">
            <w:pPr>
              <w:spacing w:before="0"/>
              <w:jc w:val="right"/>
              <w:rPr>
                <w:rFonts w:cs="Arial"/>
                <w:sz w:val="24"/>
                <w:szCs w:val="24"/>
              </w:rPr>
            </w:pPr>
            <w:r w:rsidRPr="00530122">
              <w:rPr>
                <w:rFonts w:cs="Arial"/>
                <w:sz w:val="24"/>
                <w:szCs w:val="24"/>
              </w:rPr>
              <w:t> </w:t>
            </w:r>
          </w:p>
        </w:tc>
        <w:tc>
          <w:tcPr>
            <w:tcW w:w="6581" w:type="dxa"/>
            <w:tcBorders>
              <w:top w:val="nil"/>
              <w:left w:val="nil"/>
              <w:bottom w:val="nil"/>
              <w:right w:val="nil"/>
            </w:tcBorders>
            <w:shd w:val="clear" w:color="auto" w:fill="auto"/>
            <w:hideMark/>
          </w:tcPr>
          <w:p w:rsidR="00EF38DA" w:rsidRPr="00530122" w:rsidRDefault="00EF38DA" w:rsidP="00EF38DA">
            <w:pPr>
              <w:spacing w:before="0"/>
              <w:rPr>
                <w:rFonts w:cs="Arial"/>
                <w:b/>
                <w:bCs/>
                <w:sz w:val="24"/>
                <w:szCs w:val="24"/>
              </w:rPr>
            </w:pPr>
            <w:r w:rsidRPr="00530122">
              <w:rPr>
                <w:rFonts w:cs="Arial"/>
                <w:b/>
                <w:bCs/>
                <w:sz w:val="24"/>
                <w:szCs w:val="24"/>
              </w:rPr>
              <w:t>UZ 4, dz=140mm</w:t>
            </w:r>
          </w:p>
        </w:tc>
        <w:tc>
          <w:tcPr>
            <w:tcW w:w="1260" w:type="dxa"/>
            <w:tcBorders>
              <w:top w:val="nil"/>
              <w:left w:val="single" w:sz="4" w:space="0" w:color="auto"/>
              <w:bottom w:val="nil"/>
              <w:right w:val="single" w:sz="4" w:space="0" w:color="auto"/>
            </w:tcBorders>
            <w:shd w:val="clear" w:color="auto" w:fill="auto"/>
            <w:vAlign w:val="bottom"/>
            <w:hideMark/>
          </w:tcPr>
          <w:p w:rsidR="00EF38DA" w:rsidRPr="00530122" w:rsidRDefault="00EF38DA" w:rsidP="00EF38DA">
            <w:pPr>
              <w:spacing w:before="0"/>
              <w:jc w:val="center"/>
              <w:rPr>
                <w:rFonts w:cs="Arial"/>
                <w:sz w:val="24"/>
                <w:szCs w:val="24"/>
              </w:rPr>
            </w:pPr>
            <w:r w:rsidRPr="00530122">
              <w:rPr>
                <w:rFonts w:cs="Arial"/>
                <w:sz w:val="24"/>
                <w:szCs w:val="24"/>
              </w:rPr>
              <w:t> </w:t>
            </w:r>
          </w:p>
        </w:tc>
        <w:tc>
          <w:tcPr>
            <w:tcW w:w="1710" w:type="dxa"/>
            <w:tcBorders>
              <w:top w:val="nil"/>
              <w:left w:val="nil"/>
              <w:bottom w:val="nil"/>
              <w:right w:val="single" w:sz="4" w:space="0" w:color="auto"/>
            </w:tcBorders>
            <w:shd w:val="clear" w:color="auto" w:fill="auto"/>
            <w:vAlign w:val="bottom"/>
            <w:hideMark/>
          </w:tcPr>
          <w:p w:rsidR="00EF38DA" w:rsidRPr="00530122" w:rsidRDefault="00EF38DA" w:rsidP="00EF38DA">
            <w:pPr>
              <w:spacing w:before="0"/>
              <w:jc w:val="left"/>
              <w:rPr>
                <w:rFonts w:cs="Arial"/>
                <w:color w:val="0070C0"/>
                <w:sz w:val="24"/>
                <w:szCs w:val="24"/>
              </w:rPr>
            </w:pPr>
            <w:r w:rsidRPr="00530122">
              <w:rPr>
                <w:rFonts w:cs="Arial"/>
                <w:color w:val="0070C0"/>
                <w:sz w:val="24"/>
                <w:szCs w:val="24"/>
              </w:rPr>
              <w:t> </w:t>
            </w:r>
          </w:p>
        </w:tc>
      </w:tr>
      <w:tr w:rsidR="00EF38DA" w:rsidRPr="00530122" w:rsidTr="00EF38DA">
        <w:trPr>
          <w:gridAfter w:val="2"/>
          <w:wAfter w:w="1448" w:type="dxa"/>
          <w:trHeight w:val="570"/>
        </w:trPr>
        <w:tc>
          <w:tcPr>
            <w:tcW w:w="889" w:type="dxa"/>
            <w:tcBorders>
              <w:top w:val="nil"/>
              <w:left w:val="double" w:sz="6" w:space="0" w:color="auto"/>
              <w:bottom w:val="nil"/>
              <w:right w:val="single" w:sz="4" w:space="0" w:color="auto"/>
            </w:tcBorders>
            <w:shd w:val="clear" w:color="auto" w:fill="auto"/>
            <w:hideMark/>
          </w:tcPr>
          <w:p w:rsidR="00EF38DA" w:rsidRPr="00530122" w:rsidRDefault="00EF38DA" w:rsidP="00EF38DA">
            <w:pPr>
              <w:spacing w:before="0"/>
              <w:jc w:val="right"/>
              <w:rPr>
                <w:rFonts w:cs="Arial"/>
                <w:sz w:val="24"/>
                <w:szCs w:val="24"/>
              </w:rPr>
            </w:pPr>
            <w:r w:rsidRPr="00530122">
              <w:rPr>
                <w:rFonts w:cs="Arial"/>
                <w:sz w:val="24"/>
                <w:szCs w:val="24"/>
              </w:rPr>
              <w:t>-</w:t>
            </w:r>
          </w:p>
        </w:tc>
        <w:tc>
          <w:tcPr>
            <w:tcW w:w="6581" w:type="dxa"/>
            <w:tcBorders>
              <w:top w:val="nil"/>
              <w:left w:val="nil"/>
              <w:bottom w:val="nil"/>
              <w:right w:val="single" w:sz="4" w:space="0" w:color="auto"/>
            </w:tcBorders>
            <w:shd w:val="clear" w:color="auto" w:fill="auto"/>
            <w:hideMark/>
          </w:tcPr>
          <w:p w:rsidR="00EF38DA" w:rsidRPr="00530122" w:rsidRDefault="00EF38DA" w:rsidP="00EF38DA">
            <w:pPr>
              <w:spacing w:before="0"/>
              <w:rPr>
                <w:rFonts w:cs="Arial"/>
                <w:sz w:val="24"/>
                <w:szCs w:val="24"/>
              </w:rPr>
            </w:pPr>
            <w:r w:rsidRPr="00530122">
              <w:rPr>
                <w:rFonts w:cs="Arial"/>
                <w:sz w:val="24"/>
                <w:szCs w:val="24"/>
              </w:rPr>
              <w:t>Vatrootporna gips kartonska ploča d=20mm</w:t>
            </w:r>
          </w:p>
        </w:tc>
        <w:tc>
          <w:tcPr>
            <w:tcW w:w="1260" w:type="dxa"/>
            <w:tcBorders>
              <w:top w:val="nil"/>
              <w:left w:val="nil"/>
              <w:bottom w:val="nil"/>
              <w:right w:val="single" w:sz="4" w:space="0" w:color="auto"/>
            </w:tcBorders>
            <w:shd w:val="clear" w:color="auto" w:fill="auto"/>
            <w:vAlign w:val="bottom"/>
            <w:hideMark/>
          </w:tcPr>
          <w:p w:rsidR="00EF38DA" w:rsidRPr="00530122" w:rsidRDefault="00EF38DA" w:rsidP="00EF38DA">
            <w:pPr>
              <w:spacing w:before="0"/>
              <w:jc w:val="center"/>
              <w:rPr>
                <w:rFonts w:cs="Arial"/>
                <w:sz w:val="24"/>
                <w:szCs w:val="24"/>
              </w:rPr>
            </w:pPr>
            <w:r w:rsidRPr="00530122">
              <w:rPr>
                <w:rFonts w:cs="Arial"/>
                <w:sz w:val="24"/>
                <w:szCs w:val="24"/>
              </w:rPr>
              <w:t> </w:t>
            </w:r>
          </w:p>
        </w:tc>
        <w:tc>
          <w:tcPr>
            <w:tcW w:w="1710" w:type="dxa"/>
            <w:tcBorders>
              <w:top w:val="nil"/>
              <w:left w:val="nil"/>
              <w:bottom w:val="nil"/>
              <w:right w:val="single" w:sz="4" w:space="0" w:color="auto"/>
            </w:tcBorders>
            <w:shd w:val="clear" w:color="auto" w:fill="auto"/>
            <w:vAlign w:val="bottom"/>
            <w:hideMark/>
          </w:tcPr>
          <w:p w:rsidR="00EF38DA" w:rsidRPr="00530122" w:rsidRDefault="00EF38DA" w:rsidP="00EF38DA">
            <w:pPr>
              <w:spacing w:before="0"/>
              <w:jc w:val="left"/>
              <w:rPr>
                <w:rFonts w:cs="Arial"/>
                <w:color w:val="0070C0"/>
                <w:sz w:val="24"/>
                <w:szCs w:val="24"/>
              </w:rPr>
            </w:pPr>
            <w:r w:rsidRPr="00530122">
              <w:rPr>
                <w:rFonts w:cs="Arial"/>
                <w:color w:val="0070C0"/>
                <w:sz w:val="24"/>
                <w:szCs w:val="24"/>
              </w:rPr>
              <w:t> </w:t>
            </w:r>
          </w:p>
        </w:tc>
      </w:tr>
      <w:tr w:rsidR="00EF38DA" w:rsidRPr="00530122" w:rsidTr="00EF38DA">
        <w:trPr>
          <w:gridAfter w:val="2"/>
          <w:wAfter w:w="1448" w:type="dxa"/>
          <w:trHeight w:val="570"/>
        </w:trPr>
        <w:tc>
          <w:tcPr>
            <w:tcW w:w="889" w:type="dxa"/>
            <w:tcBorders>
              <w:top w:val="nil"/>
              <w:left w:val="double" w:sz="6" w:space="0" w:color="auto"/>
              <w:bottom w:val="nil"/>
              <w:right w:val="single" w:sz="4" w:space="0" w:color="auto"/>
            </w:tcBorders>
            <w:shd w:val="clear" w:color="auto" w:fill="auto"/>
            <w:hideMark/>
          </w:tcPr>
          <w:p w:rsidR="00EF38DA" w:rsidRPr="00530122" w:rsidRDefault="00EF38DA" w:rsidP="00EF38DA">
            <w:pPr>
              <w:spacing w:before="0"/>
              <w:jc w:val="right"/>
              <w:rPr>
                <w:rFonts w:cs="Arial"/>
                <w:sz w:val="24"/>
                <w:szCs w:val="24"/>
              </w:rPr>
            </w:pPr>
            <w:r w:rsidRPr="00530122">
              <w:rPr>
                <w:rFonts w:cs="Arial"/>
                <w:sz w:val="24"/>
                <w:szCs w:val="24"/>
              </w:rPr>
              <w:t>-</w:t>
            </w:r>
          </w:p>
        </w:tc>
        <w:tc>
          <w:tcPr>
            <w:tcW w:w="6581" w:type="dxa"/>
            <w:tcBorders>
              <w:top w:val="nil"/>
              <w:left w:val="nil"/>
              <w:bottom w:val="nil"/>
              <w:right w:val="single" w:sz="4" w:space="0" w:color="auto"/>
            </w:tcBorders>
            <w:shd w:val="clear" w:color="auto" w:fill="auto"/>
            <w:hideMark/>
          </w:tcPr>
          <w:p w:rsidR="00EF38DA" w:rsidRPr="00530122" w:rsidRDefault="00EF38DA" w:rsidP="00EF38DA">
            <w:pPr>
              <w:spacing w:before="0"/>
              <w:rPr>
                <w:rFonts w:cs="Arial"/>
                <w:sz w:val="24"/>
                <w:szCs w:val="24"/>
              </w:rPr>
            </w:pPr>
            <w:r w:rsidRPr="00530122">
              <w:rPr>
                <w:rFonts w:cs="Arial"/>
                <w:sz w:val="24"/>
                <w:szCs w:val="24"/>
              </w:rPr>
              <w:t>Metalna podkonstrukcija sa ispunom od kamene vune d=40+60 mm</w:t>
            </w:r>
          </w:p>
        </w:tc>
        <w:tc>
          <w:tcPr>
            <w:tcW w:w="1260" w:type="dxa"/>
            <w:tcBorders>
              <w:top w:val="nil"/>
              <w:left w:val="nil"/>
              <w:bottom w:val="nil"/>
              <w:right w:val="single" w:sz="4" w:space="0" w:color="auto"/>
            </w:tcBorders>
            <w:shd w:val="clear" w:color="auto" w:fill="auto"/>
            <w:vAlign w:val="bottom"/>
            <w:hideMark/>
          </w:tcPr>
          <w:p w:rsidR="00EF38DA" w:rsidRPr="00530122" w:rsidRDefault="00EF38DA" w:rsidP="00EF38DA">
            <w:pPr>
              <w:spacing w:before="0"/>
              <w:jc w:val="center"/>
              <w:rPr>
                <w:rFonts w:cs="Arial"/>
                <w:sz w:val="24"/>
                <w:szCs w:val="24"/>
              </w:rPr>
            </w:pPr>
            <w:r w:rsidRPr="00530122">
              <w:rPr>
                <w:rFonts w:cs="Arial"/>
                <w:sz w:val="24"/>
                <w:szCs w:val="24"/>
              </w:rPr>
              <w:t> </w:t>
            </w:r>
          </w:p>
        </w:tc>
        <w:tc>
          <w:tcPr>
            <w:tcW w:w="1710" w:type="dxa"/>
            <w:tcBorders>
              <w:top w:val="nil"/>
              <w:left w:val="nil"/>
              <w:bottom w:val="nil"/>
              <w:right w:val="single" w:sz="4" w:space="0" w:color="auto"/>
            </w:tcBorders>
            <w:shd w:val="clear" w:color="auto" w:fill="auto"/>
            <w:vAlign w:val="bottom"/>
            <w:hideMark/>
          </w:tcPr>
          <w:p w:rsidR="00EF38DA" w:rsidRPr="00530122" w:rsidRDefault="00EF38DA" w:rsidP="00EF38DA">
            <w:pPr>
              <w:spacing w:before="0"/>
              <w:jc w:val="left"/>
              <w:rPr>
                <w:rFonts w:cs="Arial"/>
                <w:color w:val="0070C0"/>
                <w:sz w:val="24"/>
                <w:szCs w:val="24"/>
              </w:rPr>
            </w:pPr>
            <w:r w:rsidRPr="00530122">
              <w:rPr>
                <w:rFonts w:cs="Arial"/>
                <w:color w:val="0070C0"/>
                <w:sz w:val="24"/>
                <w:szCs w:val="24"/>
              </w:rPr>
              <w:t> </w:t>
            </w:r>
          </w:p>
        </w:tc>
      </w:tr>
      <w:tr w:rsidR="00EF38DA" w:rsidRPr="00530122" w:rsidTr="00EF38DA">
        <w:trPr>
          <w:gridAfter w:val="2"/>
          <w:wAfter w:w="1448" w:type="dxa"/>
          <w:trHeight w:val="570"/>
        </w:trPr>
        <w:tc>
          <w:tcPr>
            <w:tcW w:w="889" w:type="dxa"/>
            <w:tcBorders>
              <w:top w:val="nil"/>
              <w:left w:val="double" w:sz="6" w:space="0" w:color="auto"/>
              <w:bottom w:val="nil"/>
              <w:right w:val="single" w:sz="4" w:space="0" w:color="auto"/>
            </w:tcBorders>
            <w:shd w:val="clear" w:color="auto" w:fill="auto"/>
            <w:hideMark/>
          </w:tcPr>
          <w:p w:rsidR="00EF38DA" w:rsidRPr="00530122" w:rsidRDefault="00EF38DA" w:rsidP="00EF38DA">
            <w:pPr>
              <w:spacing w:before="0"/>
              <w:jc w:val="right"/>
              <w:rPr>
                <w:rFonts w:cs="Arial"/>
                <w:sz w:val="24"/>
                <w:szCs w:val="24"/>
              </w:rPr>
            </w:pPr>
            <w:r w:rsidRPr="00530122">
              <w:rPr>
                <w:rFonts w:cs="Arial"/>
                <w:sz w:val="24"/>
                <w:szCs w:val="24"/>
              </w:rPr>
              <w:t>-</w:t>
            </w:r>
          </w:p>
        </w:tc>
        <w:tc>
          <w:tcPr>
            <w:tcW w:w="6581" w:type="dxa"/>
            <w:tcBorders>
              <w:top w:val="nil"/>
              <w:left w:val="nil"/>
              <w:bottom w:val="nil"/>
              <w:right w:val="single" w:sz="4" w:space="0" w:color="auto"/>
            </w:tcBorders>
            <w:shd w:val="clear" w:color="auto" w:fill="auto"/>
            <w:hideMark/>
          </w:tcPr>
          <w:p w:rsidR="00EF38DA" w:rsidRPr="00530122" w:rsidRDefault="00EF38DA" w:rsidP="00EF38DA">
            <w:pPr>
              <w:spacing w:before="0"/>
              <w:rPr>
                <w:rFonts w:cs="Arial"/>
                <w:sz w:val="24"/>
                <w:szCs w:val="24"/>
              </w:rPr>
            </w:pPr>
            <w:r w:rsidRPr="00530122">
              <w:rPr>
                <w:rFonts w:cs="Arial"/>
                <w:sz w:val="24"/>
                <w:szCs w:val="24"/>
              </w:rPr>
              <w:t>Vatrootporna gips kartonska ploča d=20mm</w:t>
            </w:r>
          </w:p>
        </w:tc>
        <w:tc>
          <w:tcPr>
            <w:tcW w:w="1260" w:type="dxa"/>
            <w:tcBorders>
              <w:top w:val="nil"/>
              <w:left w:val="nil"/>
              <w:bottom w:val="nil"/>
              <w:right w:val="single" w:sz="4" w:space="0" w:color="auto"/>
            </w:tcBorders>
            <w:shd w:val="clear" w:color="auto" w:fill="auto"/>
            <w:vAlign w:val="bottom"/>
            <w:hideMark/>
          </w:tcPr>
          <w:p w:rsidR="00EF38DA" w:rsidRPr="00530122" w:rsidRDefault="00EF38DA" w:rsidP="00EF38DA">
            <w:pPr>
              <w:spacing w:before="0"/>
              <w:jc w:val="center"/>
              <w:rPr>
                <w:rFonts w:cs="Arial"/>
                <w:sz w:val="24"/>
                <w:szCs w:val="24"/>
              </w:rPr>
            </w:pPr>
            <w:r w:rsidRPr="00530122">
              <w:rPr>
                <w:rFonts w:cs="Arial"/>
                <w:sz w:val="24"/>
                <w:szCs w:val="24"/>
              </w:rPr>
              <w:t> </w:t>
            </w:r>
          </w:p>
        </w:tc>
        <w:tc>
          <w:tcPr>
            <w:tcW w:w="1710" w:type="dxa"/>
            <w:tcBorders>
              <w:top w:val="nil"/>
              <w:left w:val="nil"/>
              <w:bottom w:val="nil"/>
              <w:right w:val="single" w:sz="4" w:space="0" w:color="auto"/>
            </w:tcBorders>
            <w:shd w:val="clear" w:color="auto" w:fill="auto"/>
            <w:vAlign w:val="bottom"/>
            <w:hideMark/>
          </w:tcPr>
          <w:p w:rsidR="00EF38DA" w:rsidRPr="00530122" w:rsidRDefault="00EF38DA" w:rsidP="00EF38DA">
            <w:pPr>
              <w:spacing w:before="0"/>
              <w:jc w:val="left"/>
              <w:rPr>
                <w:rFonts w:cs="Arial"/>
                <w:color w:val="0070C0"/>
                <w:sz w:val="24"/>
                <w:szCs w:val="24"/>
              </w:rPr>
            </w:pPr>
            <w:r w:rsidRPr="00530122">
              <w:rPr>
                <w:rFonts w:cs="Arial"/>
                <w:color w:val="0070C0"/>
                <w:sz w:val="24"/>
                <w:szCs w:val="24"/>
              </w:rPr>
              <w:t> </w:t>
            </w:r>
          </w:p>
        </w:tc>
      </w:tr>
      <w:tr w:rsidR="00EF38DA" w:rsidRPr="00530122" w:rsidTr="00EF38DA">
        <w:trPr>
          <w:gridAfter w:val="2"/>
          <w:wAfter w:w="1448" w:type="dxa"/>
          <w:trHeight w:val="300"/>
        </w:trPr>
        <w:tc>
          <w:tcPr>
            <w:tcW w:w="889" w:type="dxa"/>
            <w:tcBorders>
              <w:top w:val="nil"/>
              <w:left w:val="double" w:sz="6" w:space="0" w:color="auto"/>
              <w:bottom w:val="nil"/>
              <w:right w:val="single" w:sz="4" w:space="0" w:color="auto"/>
            </w:tcBorders>
            <w:shd w:val="clear" w:color="auto" w:fill="auto"/>
            <w:hideMark/>
          </w:tcPr>
          <w:p w:rsidR="00EF38DA" w:rsidRPr="00530122" w:rsidRDefault="00EF38DA" w:rsidP="00EF38DA">
            <w:pPr>
              <w:spacing w:before="0"/>
              <w:jc w:val="right"/>
              <w:rPr>
                <w:rFonts w:cs="Arial"/>
                <w:sz w:val="24"/>
                <w:szCs w:val="24"/>
              </w:rPr>
            </w:pPr>
            <w:r w:rsidRPr="00530122">
              <w:rPr>
                <w:rFonts w:cs="Arial"/>
                <w:sz w:val="24"/>
                <w:szCs w:val="24"/>
              </w:rPr>
              <w:t> </w:t>
            </w:r>
          </w:p>
        </w:tc>
        <w:tc>
          <w:tcPr>
            <w:tcW w:w="6581" w:type="dxa"/>
            <w:tcBorders>
              <w:top w:val="nil"/>
              <w:left w:val="nil"/>
              <w:bottom w:val="nil"/>
              <w:right w:val="nil"/>
            </w:tcBorders>
            <w:shd w:val="clear" w:color="auto" w:fill="auto"/>
            <w:hideMark/>
          </w:tcPr>
          <w:p w:rsidR="00EF38DA" w:rsidRPr="00530122" w:rsidRDefault="00EF38DA" w:rsidP="00EF38DA">
            <w:pPr>
              <w:spacing w:before="0"/>
              <w:jc w:val="right"/>
              <w:rPr>
                <w:rFonts w:cs="Arial"/>
                <w:sz w:val="24"/>
                <w:szCs w:val="24"/>
              </w:rPr>
            </w:pPr>
          </w:p>
        </w:tc>
        <w:tc>
          <w:tcPr>
            <w:tcW w:w="1260" w:type="dxa"/>
            <w:tcBorders>
              <w:top w:val="nil"/>
              <w:left w:val="single" w:sz="4" w:space="0" w:color="auto"/>
              <w:bottom w:val="nil"/>
              <w:right w:val="single" w:sz="4" w:space="0" w:color="auto"/>
            </w:tcBorders>
            <w:shd w:val="clear" w:color="auto" w:fill="auto"/>
            <w:vAlign w:val="bottom"/>
            <w:hideMark/>
          </w:tcPr>
          <w:p w:rsidR="00EF38DA" w:rsidRPr="00530122" w:rsidRDefault="00EF38DA" w:rsidP="00EF38DA">
            <w:pPr>
              <w:spacing w:before="0"/>
              <w:jc w:val="center"/>
              <w:rPr>
                <w:rFonts w:cs="Arial"/>
                <w:sz w:val="24"/>
                <w:szCs w:val="24"/>
              </w:rPr>
            </w:pPr>
            <w:r w:rsidRPr="00530122">
              <w:rPr>
                <w:rFonts w:cs="Arial"/>
                <w:sz w:val="24"/>
                <w:szCs w:val="24"/>
              </w:rPr>
              <w:t>m²</w:t>
            </w:r>
          </w:p>
        </w:tc>
        <w:tc>
          <w:tcPr>
            <w:tcW w:w="1710" w:type="dxa"/>
            <w:tcBorders>
              <w:top w:val="nil"/>
              <w:left w:val="nil"/>
              <w:bottom w:val="nil"/>
              <w:right w:val="single" w:sz="4" w:space="0" w:color="auto"/>
            </w:tcBorders>
            <w:shd w:val="clear" w:color="auto" w:fill="auto"/>
            <w:vAlign w:val="bottom"/>
            <w:hideMark/>
          </w:tcPr>
          <w:p w:rsidR="00EF38DA" w:rsidRPr="00530122" w:rsidRDefault="00EF38DA" w:rsidP="00EF38DA">
            <w:pPr>
              <w:spacing w:before="0"/>
              <w:jc w:val="right"/>
              <w:rPr>
                <w:rFonts w:cs="Arial"/>
                <w:sz w:val="24"/>
                <w:szCs w:val="24"/>
              </w:rPr>
            </w:pPr>
            <w:r w:rsidRPr="00530122">
              <w:rPr>
                <w:rFonts w:cs="Arial"/>
                <w:sz w:val="24"/>
                <w:szCs w:val="24"/>
              </w:rPr>
              <w:t>349.00</w:t>
            </w:r>
          </w:p>
        </w:tc>
      </w:tr>
      <w:tr w:rsidR="00EF38DA" w:rsidRPr="00530122" w:rsidTr="00EF38DA">
        <w:trPr>
          <w:gridAfter w:val="2"/>
          <w:wAfter w:w="1448" w:type="dxa"/>
          <w:trHeight w:val="300"/>
        </w:trPr>
        <w:tc>
          <w:tcPr>
            <w:tcW w:w="889" w:type="dxa"/>
            <w:tcBorders>
              <w:top w:val="nil"/>
              <w:left w:val="double" w:sz="6" w:space="0" w:color="auto"/>
              <w:bottom w:val="nil"/>
              <w:right w:val="single" w:sz="4" w:space="0" w:color="auto"/>
            </w:tcBorders>
            <w:shd w:val="clear" w:color="auto" w:fill="auto"/>
            <w:hideMark/>
          </w:tcPr>
          <w:p w:rsidR="00EF38DA" w:rsidRPr="00530122" w:rsidRDefault="00EF38DA" w:rsidP="00EF38DA">
            <w:pPr>
              <w:spacing w:before="0"/>
              <w:jc w:val="right"/>
              <w:rPr>
                <w:rFonts w:cs="Arial"/>
                <w:sz w:val="24"/>
                <w:szCs w:val="24"/>
              </w:rPr>
            </w:pPr>
            <w:r w:rsidRPr="00530122">
              <w:rPr>
                <w:rFonts w:cs="Arial"/>
                <w:sz w:val="24"/>
                <w:szCs w:val="24"/>
              </w:rPr>
              <w:t> </w:t>
            </w:r>
          </w:p>
        </w:tc>
        <w:tc>
          <w:tcPr>
            <w:tcW w:w="6581" w:type="dxa"/>
            <w:tcBorders>
              <w:top w:val="nil"/>
              <w:left w:val="nil"/>
              <w:bottom w:val="nil"/>
              <w:right w:val="nil"/>
            </w:tcBorders>
            <w:shd w:val="clear" w:color="auto" w:fill="auto"/>
            <w:noWrap/>
            <w:vAlign w:val="bottom"/>
            <w:hideMark/>
          </w:tcPr>
          <w:p w:rsidR="00EF38DA" w:rsidRPr="00530122" w:rsidRDefault="00EF38DA" w:rsidP="00EF38DA">
            <w:pPr>
              <w:spacing w:before="0"/>
              <w:jc w:val="left"/>
              <w:rPr>
                <w:rFonts w:cs="Arial"/>
                <w:b/>
                <w:bCs/>
                <w:sz w:val="24"/>
                <w:szCs w:val="24"/>
              </w:rPr>
            </w:pPr>
            <w:r w:rsidRPr="00530122">
              <w:rPr>
                <w:rFonts w:cs="Arial"/>
                <w:b/>
                <w:bCs/>
                <w:sz w:val="24"/>
                <w:szCs w:val="24"/>
              </w:rPr>
              <w:t>UZ 5, dz=150mm</w:t>
            </w:r>
          </w:p>
        </w:tc>
        <w:tc>
          <w:tcPr>
            <w:tcW w:w="1260" w:type="dxa"/>
            <w:tcBorders>
              <w:top w:val="nil"/>
              <w:left w:val="single" w:sz="4" w:space="0" w:color="auto"/>
              <w:bottom w:val="nil"/>
              <w:right w:val="single" w:sz="4" w:space="0" w:color="auto"/>
            </w:tcBorders>
            <w:shd w:val="clear" w:color="auto" w:fill="auto"/>
            <w:vAlign w:val="bottom"/>
            <w:hideMark/>
          </w:tcPr>
          <w:p w:rsidR="00EF38DA" w:rsidRPr="00530122" w:rsidRDefault="00EF38DA" w:rsidP="00EF38DA">
            <w:pPr>
              <w:spacing w:before="0"/>
              <w:jc w:val="center"/>
              <w:rPr>
                <w:rFonts w:cs="Arial"/>
                <w:sz w:val="24"/>
                <w:szCs w:val="24"/>
              </w:rPr>
            </w:pPr>
            <w:r w:rsidRPr="00530122">
              <w:rPr>
                <w:rFonts w:cs="Arial"/>
                <w:sz w:val="24"/>
                <w:szCs w:val="24"/>
              </w:rPr>
              <w:t> </w:t>
            </w:r>
          </w:p>
        </w:tc>
        <w:tc>
          <w:tcPr>
            <w:tcW w:w="1710" w:type="dxa"/>
            <w:tcBorders>
              <w:top w:val="nil"/>
              <w:left w:val="nil"/>
              <w:bottom w:val="nil"/>
              <w:right w:val="single" w:sz="4" w:space="0" w:color="auto"/>
            </w:tcBorders>
            <w:shd w:val="clear" w:color="auto" w:fill="auto"/>
            <w:vAlign w:val="bottom"/>
            <w:hideMark/>
          </w:tcPr>
          <w:p w:rsidR="00EF38DA" w:rsidRPr="00530122" w:rsidRDefault="00EF38DA" w:rsidP="00EF38DA">
            <w:pPr>
              <w:spacing w:before="0"/>
              <w:jc w:val="left"/>
              <w:rPr>
                <w:rFonts w:cs="Arial"/>
                <w:color w:val="0070C0"/>
                <w:sz w:val="24"/>
                <w:szCs w:val="24"/>
              </w:rPr>
            </w:pPr>
            <w:r w:rsidRPr="00530122">
              <w:rPr>
                <w:rFonts w:cs="Arial"/>
                <w:color w:val="0070C0"/>
                <w:sz w:val="24"/>
                <w:szCs w:val="24"/>
              </w:rPr>
              <w:t> </w:t>
            </w:r>
          </w:p>
        </w:tc>
      </w:tr>
      <w:tr w:rsidR="00EF38DA" w:rsidRPr="00530122" w:rsidTr="00EF38DA">
        <w:trPr>
          <w:gridAfter w:val="2"/>
          <w:wAfter w:w="1448" w:type="dxa"/>
          <w:trHeight w:val="570"/>
        </w:trPr>
        <w:tc>
          <w:tcPr>
            <w:tcW w:w="889" w:type="dxa"/>
            <w:tcBorders>
              <w:top w:val="nil"/>
              <w:left w:val="double" w:sz="6" w:space="0" w:color="auto"/>
              <w:bottom w:val="nil"/>
              <w:right w:val="single" w:sz="4" w:space="0" w:color="auto"/>
            </w:tcBorders>
            <w:shd w:val="clear" w:color="auto" w:fill="auto"/>
            <w:hideMark/>
          </w:tcPr>
          <w:p w:rsidR="00EF38DA" w:rsidRPr="00530122" w:rsidRDefault="00EF38DA" w:rsidP="00EF38DA">
            <w:pPr>
              <w:spacing w:before="0"/>
              <w:jc w:val="right"/>
              <w:rPr>
                <w:rFonts w:cs="Arial"/>
                <w:sz w:val="24"/>
                <w:szCs w:val="24"/>
              </w:rPr>
            </w:pPr>
            <w:r w:rsidRPr="00530122">
              <w:rPr>
                <w:rFonts w:cs="Arial"/>
                <w:sz w:val="24"/>
                <w:szCs w:val="24"/>
              </w:rPr>
              <w:t>-</w:t>
            </w:r>
          </w:p>
        </w:tc>
        <w:tc>
          <w:tcPr>
            <w:tcW w:w="6581" w:type="dxa"/>
            <w:tcBorders>
              <w:top w:val="nil"/>
              <w:left w:val="nil"/>
              <w:bottom w:val="nil"/>
              <w:right w:val="single" w:sz="4" w:space="0" w:color="auto"/>
            </w:tcBorders>
            <w:shd w:val="clear" w:color="auto" w:fill="auto"/>
            <w:hideMark/>
          </w:tcPr>
          <w:p w:rsidR="00EF38DA" w:rsidRPr="00530122" w:rsidRDefault="00EF38DA" w:rsidP="00EF38DA">
            <w:pPr>
              <w:spacing w:before="0"/>
              <w:rPr>
                <w:rFonts w:cs="Arial"/>
                <w:sz w:val="24"/>
                <w:szCs w:val="24"/>
              </w:rPr>
            </w:pPr>
            <w:r w:rsidRPr="00530122">
              <w:rPr>
                <w:rFonts w:cs="Arial"/>
                <w:sz w:val="24"/>
                <w:szCs w:val="24"/>
              </w:rPr>
              <w:t>Vatrootporna gips kartonska ploča d=3x12,5mm</w:t>
            </w:r>
          </w:p>
        </w:tc>
        <w:tc>
          <w:tcPr>
            <w:tcW w:w="1260" w:type="dxa"/>
            <w:tcBorders>
              <w:top w:val="nil"/>
              <w:left w:val="nil"/>
              <w:bottom w:val="nil"/>
              <w:right w:val="single" w:sz="4" w:space="0" w:color="auto"/>
            </w:tcBorders>
            <w:shd w:val="clear" w:color="auto" w:fill="auto"/>
            <w:vAlign w:val="bottom"/>
            <w:hideMark/>
          </w:tcPr>
          <w:p w:rsidR="00EF38DA" w:rsidRPr="00530122" w:rsidRDefault="00EF38DA" w:rsidP="00EF38DA">
            <w:pPr>
              <w:spacing w:before="0"/>
              <w:jc w:val="center"/>
              <w:rPr>
                <w:rFonts w:cs="Arial"/>
                <w:sz w:val="24"/>
                <w:szCs w:val="24"/>
              </w:rPr>
            </w:pPr>
            <w:r w:rsidRPr="00530122">
              <w:rPr>
                <w:rFonts w:cs="Arial"/>
                <w:sz w:val="24"/>
                <w:szCs w:val="24"/>
              </w:rPr>
              <w:t> </w:t>
            </w:r>
          </w:p>
        </w:tc>
        <w:tc>
          <w:tcPr>
            <w:tcW w:w="1710" w:type="dxa"/>
            <w:tcBorders>
              <w:top w:val="nil"/>
              <w:left w:val="nil"/>
              <w:bottom w:val="nil"/>
              <w:right w:val="single" w:sz="4" w:space="0" w:color="auto"/>
            </w:tcBorders>
            <w:shd w:val="clear" w:color="auto" w:fill="auto"/>
            <w:vAlign w:val="bottom"/>
            <w:hideMark/>
          </w:tcPr>
          <w:p w:rsidR="00EF38DA" w:rsidRPr="00530122" w:rsidRDefault="00EF38DA" w:rsidP="00EF38DA">
            <w:pPr>
              <w:spacing w:before="0"/>
              <w:jc w:val="left"/>
              <w:rPr>
                <w:rFonts w:cs="Arial"/>
                <w:sz w:val="24"/>
                <w:szCs w:val="24"/>
              </w:rPr>
            </w:pPr>
            <w:r w:rsidRPr="00530122">
              <w:rPr>
                <w:rFonts w:cs="Arial"/>
                <w:sz w:val="24"/>
                <w:szCs w:val="24"/>
              </w:rPr>
              <w:t> </w:t>
            </w:r>
          </w:p>
        </w:tc>
      </w:tr>
      <w:tr w:rsidR="00EF38DA" w:rsidRPr="00530122" w:rsidTr="00EF38DA">
        <w:trPr>
          <w:gridAfter w:val="2"/>
          <w:wAfter w:w="1448" w:type="dxa"/>
          <w:trHeight w:val="570"/>
        </w:trPr>
        <w:tc>
          <w:tcPr>
            <w:tcW w:w="889" w:type="dxa"/>
            <w:tcBorders>
              <w:top w:val="nil"/>
              <w:left w:val="double" w:sz="6" w:space="0" w:color="auto"/>
              <w:bottom w:val="nil"/>
              <w:right w:val="single" w:sz="4" w:space="0" w:color="auto"/>
            </w:tcBorders>
            <w:shd w:val="clear" w:color="auto" w:fill="auto"/>
            <w:hideMark/>
          </w:tcPr>
          <w:p w:rsidR="00EF38DA" w:rsidRPr="00530122" w:rsidRDefault="00EF38DA" w:rsidP="00EF38DA">
            <w:pPr>
              <w:spacing w:before="0"/>
              <w:jc w:val="right"/>
              <w:rPr>
                <w:rFonts w:cs="Arial"/>
                <w:sz w:val="24"/>
                <w:szCs w:val="24"/>
              </w:rPr>
            </w:pPr>
            <w:r w:rsidRPr="00530122">
              <w:rPr>
                <w:rFonts w:cs="Arial"/>
                <w:sz w:val="24"/>
                <w:szCs w:val="24"/>
              </w:rPr>
              <w:t>-</w:t>
            </w:r>
          </w:p>
        </w:tc>
        <w:tc>
          <w:tcPr>
            <w:tcW w:w="6581" w:type="dxa"/>
            <w:tcBorders>
              <w:top w:val="nil"/>
              <w:left w:val="nil"/>
              <w:bottom w:val="nil"/>
              <w:right w:val="single" w:sz="4" w:space="0" w:color="auto"/>
            </w:tcBorders>
            <w:shd w:val="clear" w:color="auto" w:fill="auto"/>
            <w:hideMark/>
          </w:tcPr>
          <w:p w:rsidR="00EF38DA" w:rsidRPr="00530122" w:rsidRDefault="00EF38DA" w:rsidP="00EF38DA">
            <w:pPr>
              <w:spacing w:before="0"/>
              <w:rPr>
                <w:rFonts w:cs="Arial"/>
                <w:sz w:val="24"/>
                <w:szCs w:val="24"/>
              </w:rPr>
            </w:pPr>
            <w:r w:rsidRPr="00530122">
              <w:rPr>
                <w:rFonts w:cs="Arial"/>
                <w:sz w:val="24"/>
                <w:szCs w:val="24"/>
              </w:rPr>
              <w:t>Metalna podkonstrukcija sa ispunom od kamene vune d=75 mm</w:t>
            </w:r>
          </w:p>
        </w:tc>
        <w:tc>
          <w:tcPr>
            <w:tcW w:w="1260" w:type="dxa"/>
            <w:tcBorders>
              <w:top w:val="nil"/>
              <w:left w:val="nil"/>
              <w:bottom w:val="nil"/>
              <w:right w:val="single" w:sz="4" w:space="0" w:color="auto"/>
            </w:tcBorders>
            <w:shd w:val="clear" w:color="auto" w:fill="auto"/>
            <w:vAlign w:val="bottom"/>
            <w:hideMark/>
          </w:tcPr>
          <w:p w:rsidR="00EF38DA" w:rsidRPr="00530122" w:rsidRDefault="00EF38DA" w:rsidP="00EF38DA">
            <w:pPr>
              <w:spacing w:before="0"/>
              <w:jc w:val="center"/>
              <w:rPr>
                <w:rFonts w:cs="Arial"/>
                <w:sz w:val="24"/>
                <w:szCs w:val="24"/>
              </w:rPr>
            </w:pPr>
            <w:r w:rsidRPr="00530122">
              <w:rPr>
                <w:rFonts w:cs="Arial"/>
                <w:sz w:val="24"/>
                <w:szCs w:val="24"/>
              </w:rPr>
              <w:t> </w:t>
            </w:r>
          </w:p>
        </w:tc>
        <w:tc>
          <w:tcPr>
            <w:tcW w:w="1710" w:type="dxa"/>
            <w:tcBorders>
              <w:top w:val="nil"/>
              <w:left w:val="nil"/>
              <w:bottom w:val="nil"/>
              <w:right w:val="single" w:sz="4" w:space="0" w:color="auto"/>
            </w:tcBorders>
            <w:shd w:val="clear" w:color="auto" w:fill="auto"/>
            <w:vAlign w:val="bottom"/>
            <w:hideMark/>
          </w:tcPr>
          <w:p w:rsidR="00EF38DA" w:rsidRPr="00530122" w:rsidRDefault="00EF38DA" w:rsidP="00EF38DA">
            <w:pPr>
              <w:spacing w:before="0"/>
              <w:jc w:val="left"/>
              <w:rPr>
                <w:rFonts w:cs="Arial"/>
                <w:sz w:val="24"/>
                <w:szCs w:val="24"/>
              </w:rPr>
            </w:pPr>
            <w:r w:rsidRPr="00530122">
              <w:rPr>
                <w:rFonts w:cs="Arial"/>
                <w:sz w:val="24"/>
                <w:szCs w:val="24"/>
              </w:rPr>
              <w:t> </w:t>
            </w:r>
          </w:p>
        </w:tc>
      </w:tr>
      <w:tr w:rsidR="00EF38DA" w:rsidRPr="00530122" w:rsidTr="00EF38DA">
        <w:trPr>
          <w:gridAfter w:val="2"/>
          <w:wAfter w:w="1448" w:type="dxa"/>
          <w:trHeight w:val="570"/>
        </w:trPr>
        <w:tc>
          <w:tcPr>
            <w:tcW w:w="889" w:type="dxa"/>
            <w:tcBorders>
              <w:top w:val="nil"/>
              <w:left w:val="double" w:sz="6" w:space="0" w:color="auto"/>
              <w:bottom w:val="nil"/>
              <w:right w:val="single" w:sz="4" w:space="0" w:color="auto"/>
            </w:tcBorders>
            <w:shd w:val="clear" w:color="auto" w:fill="auto"/>
            <w:hideMark/>
          </w:tcPr>
          <w:p w:rsidR="00EF38DA" w:rsidRPr="00530122" w:rsidRDefault="00EF38DA" w:rsidP="00EF38DA">
            <w:pPr>
              <w:spacing w:before="0"/>
              <w:jc w:val="right"/>
              <w:rPr>
                <w:rFonts w:cs="Arial"/>
                <w:sz w:val="24"/>
                <w:szCs w:val="24"/>
              </w:rPr>
            </w:pPr>
            <w:r w:rsidRPr="00530122">
              <w:rPr>
                <w:rFonts w:cs="Arial"/>
                <w:sz w:val="24"/>
                <w:szCs w:val="24"/>
              </w:rPr>
              <w:t>-</w:t>
            </w:r>
          </w:p>
        </w:tc>
        <w:tc>
          <w:tcPr>
            <w:tcW w:w="6581" w:type="dxa"/>
            <w:tcBorders>
              <w:top w:val="nil"/>
              <w:left w:val="nil"/>
              <w:bottom w:val="nil"/>
              <w:right w:val="single" w:sz="4" w:space="0" w:color="auto"/>
            </w:tcBorders>
            <w:shd w:val="clear" w:color="auto" w:fill="auto"/>
            <w:hideMark/>
          </w:tcPr>
          <w:p w:rsidR="00EF38DA" w:rsidRPr="00530122" w:rsidRDefault="00EF38DA" w:rsidP="00EF38DA">
            <w:pPr>
              <w:spacing w:before="0"/>
              <w:rPr>
                <w:rFonts w:cs="Arial"/>
                <w:sz w:val="24"/>
                <w:szCs w:val="24"/>
              </w:rPr>
            </w:pPr>
            <w:r w:rsidRPr="00530122">
              <w:rPr>
                <w:rFonts w:cs="Arial"/>
                <w:sz w:val="24"/>
                <w:szCs w:val="24"/>
              </w:rPr>
              <w:t>Vatrootporna gips kartonska ploča d=3x12,5mm</w:t>
            </w:r>
          </w:p>
        </w:tc>
        <w:tc>
          <w:tcPr>
            <w:tcW w:w="1260" w:type="dxa"/>
            <w:tcBorders>
              <w:top w:val="nil"/>
              <w:left w:val="nil"/>
              <w:bottom w:val="nil"/>
              <w:right w:val="single" w:sz="4" w:space="0" w:color="auto"/>
            </w:tcBorders>
            <w:shd w:val="clear" w:color="auto" w:fill="auto"/>
            <w:vAlign w:val="bottom"/>
            <w:hideMark/>
          </w:tcPr>
          <w:p w:rsidR="00EF38DA" w:rsidRPr="00530122" w:rsidRDefault="00EF38DA" w:rsidP="00EF38DA">
            <w:pPr>
              <w:spacing w:before="0"/>
              <w:jc w:val="center"/>
              <w:rPr>
                <w:rFonts w:cs="Arial"/>
                <w:sz w:val="24"/>
                <w:szCs w:val="24"/>
              </w:rPr>
            </w:pPr>
            <w:r w:rsidRPr="00530122">
              <w:rPr>
                <w:rFonts w:cs="Arial"/>
                <w:sz w:val="24"/>
                <w:szCs w:val="24"/>
              </w:rPr>
              <w:t> </w:t>
            </w:r>
          </w:p>
        </w:tc>
        <w:tc>
          <w:tcPr>
            <w:tcW w:w="1710" w:type="dxa"/>
            <w:tcBorders>
              <w:top w:val="nil"/>
              <w:left w:val="nil"/>
              <w:bottom w:val="nil"/>
              <w:right w:val="single" w:sz="4" w:space="0" w:color="auto"/>
            </w:tcBorders>
            <w:shd w:val="clear" w:color="auto" w:fill="auto"/>
            <w:vAlign w:val="bottom"/>
            <w:hideMark/>
          </w:tcPr>
          <w:p w:rsidR="00EF38DA" w:rsidRPr="00530122" w:rsidRDefault="00EF38DA" w:rsidP="00EF38DA">
            <w:pPr>
              <w:spacing w:before="0"/>
              <w:jc w:val="left"/>
              <w:rPr>
                <w:rFonts w:cs="Arial"/>
                <w:sz w:val="24"/>
                <w:szCs w:val="24"/>
              </w:rPr>
            </w:pPr>
            <w:r w:rsidRPr="00530122">
              <w:rPr>
                <w:rFonts w:cs="Arial"/>
                <w:sz w:val="24"/>
                <w:szCs w:val="24"/>
              </w:rPr>
              <w:t> </w:t>
            </w:r>
          </w:p>
        </w:tc>
      </w:tr>
      <w:tr w:rsidR="00EF38DA" w:rsidRPr="00530122" w:rsidTr="00EF38DA">
        <w:trPr>
          <w:gridAfter w:val="2"/>
          <w:wAfter w:w="1448" w:type="dxa"/>
          <w:trHeight w:val="300"/>
        </w:trPr>
        <w:tc>
          <w:tcPr>
            <w:tcW w:w="889" w:type="dxa"/>
            <w:tcBorders>
              <w:top w:val="nil"/>
              <w:left w:val="double" w:sz="6" w:space="0" w:color="auto"/>
              <w:bottom w:val="nil"/>
              <w:right w:val="single" w:sz="4" w:space="0" w:color="auto"/>
            </w:tcBorders>
            <w:shd w:val="clear" w:color="auto" w:fill="auto"/>
            <w:hideMark/>
          </w:tcPr>
          <w:p w:rsidR="00EF38DA" w:rsidRPr="00530122" w:rsidRDefault="00EF38DA" w:rsidP="00EF38DA">
            <w:pPr>
              <w:spacing w:before="0"/>
              <w:jc w:val="right"/>
              <w:rPr>
                <w:rFonts w:cs="Arial"/>
                <w:sz w:val="24"/>
                <w:szCs w:val="24"/>
              </w:rPr>
            </w:pPr>
            <w:r w:rsidRPr="00530122">
              <w:rPr>
                <w:rFonts w:cs="Arial"/>
                <w:sz w:val="24"/>
                <w:szCs w:val="24"/>
              </w:rPr>
              <w:t> </w:t>
            </w:r>
          </w:p>
        </w:tc>
        <w:tc>
          <w:tcPr>
            <w:tcW w:w="6581" w:type="dxa"/>
            <w:tcBorders>
              <w:top w:val="nil"/>
              <w:left w:val="nil"/>
              <w:bottom w:val="nil"/>
              <w:right w:val="nil"/>
            </w:tcBorders>
            <w:shd w:val="clear" w:color="auto" w:fill="auto"/>
            <w:hideMark/>
          </w:tcPr>
          <w:p w:rsidR="00EF38DA" w:rsidRPr="00530122" w:rsidRDefault="00EF38DA" w:rsidP="00EF38DA">
            <w:pPr>
              <w:spacing w:before="0"/>
              <w:jc w:val="right"/>
              <w:rPr>
                <w:rFonts w:cs="Arial"/>
                <w:sz w:val="24"/>
                <w:szCs w:val="24"/>
              </w:rPr>
            </w:pPr>
          </w:p>
        </w:tc>
        <w:tc>
          <w:tcPr>
            <w:tcW w:w="1260" w:type="dxa"/>
            <w:tcBorders>
              <w:top w:val="nil"/>
              <w:left w:val="single" w:sz="4" w:space="0" w:color="auto"/>
              <w:bottom w:val="nil"/>
              <w:right w:val="single" w:sz="4" w:space="0" w:color="auto"/>
            </w:tcBorders>
            <w:shd w:val="clear" w:color="auto" w:fill="auto"/>
            <w:vAlign w:val="bottom"/>
            <w:hideMark/>
          </w:tcPr>
          <w:p w:rsidR="00EF38DA" w:rsidRPr="00530122" w:rsidRDefault="00EF38DA" w:rsidP="00EF38DA">
            <w:pPr>
              <w:spacing w:before="0"/>
              <w:jc w:val="center"/>
              <w:rPr>
                <w:rFonts w:cs="Arial"/>
                <w:sz w:val="24"/>
                <w:szCs w:val="24"/>
              </w:rPr>
            </w:pPr>
            <w:r w:rsidRPr="00530122">
              <w:rPr>
                <w:rFonts w:cs="Arial"/>
                <w:sz w:val="24"/>
                <w:szCs w:val="24"/>
              </w:rPr>
              <w:t> </w:t>
            </w:r>
          </w:p>
        </w:tc>
        <w:tc>
          <w:tcPr>
            <w:tcW w:w="1710" w:type="dxa"/>
            <w:tcBorders>
              <w:top w:val="nil"/>
              <w:left w:val="nil"/>
              <w:bottom w:val="nil"/>
              <w:right w:val="single" w:sz="4" w:space="0" w:color="auto"/>
            </w:tcBorders>
            <w:shd w:val="clear" w:color="auto" w:fill="auto"/>
            <w:vAlign w:val="bottom"/>
            <w:hideMark/>
          </w:tcPr>
          <w:p w:rsidR="00EF38DA" w:rsidRPr="00530122" w:rsidRDefault="00EF38DA" w:rsidP="00EF38DA">
            <w:pPr>
              <w:spacing w:before="0"/>
              <w:jc w:val="left"/>
              <w:rPr>
                <w:rFonts w:cs="Arial"/>
                <w:sz w:val="24"/>
                <w:szCs w:val="24"/>
              </w:rPr>
            </w:pPr>
            <w:r w:rsidRPr="00530122">
              <w:rPr>
                <w:rFonts w:cs="Arial"/>
                <w:sz w:val="24"/>
                <w:szCs w:val="24"/>
              </w:rPr>
              <w:t> </w:t>
            </w:r>
          </w:p>
        </w:tc>
      </w:tr>
      <w:tr w:rsidR="00EF38DA" w:rsidRPr="00530122" w:rsidTr="00EF38DA">
        <w:trPr>
          <w:gridAfter w:val="2"/>
          <w:wAfter w:w="1448" w:type="dxa"/>
          <w:trHeight w:val="300"/>
        </w:trPr>
        <w:tc>
          <w:tcPr>
            <w:tcW w:w="889" w:type="dxa"/>
            <w:tcBorders>
              <w:top w:val="nil"/>
              <w:left w:val="double" w:sz="6" w:space="0" w:color="auto"/>
              <w:bottom w:val="nil"/>
              <w:right w:val="single" w:sz="4" w:space="0" w:color="auto"/>
            </w:tcBorders>
            <w:shd w:val="clear" w:color="auto" w:fill="auto"/>
            <w:hideMark/>
          </w:tcPr>
          <w:p w:rsidR="00EF38DA" w:rsidRPr="00530122" w:rsidRDefault="00EF38DA" w:rsidP="00EF38DA">
            <w:pPr>
              <w:spacing w:before="0"/>
              <w:jc w:val="right"/>
              <w:rPr>
                <w:rFonts w:cs="Arial"/>
                <w:sz w:val="24"/>
                <w:szCs w:val="24"/>
              </w:rPr>
            </w:pPr>
            <w:r w:rsidRPr="00530122">
              <w:rPr>
                <w:rFonts w:cs="Arial"/>
                <w:sz w:val="24"/>
                <w:szCs w:val="24"/>
              </w:rPr>
              <w:t> </w:t>
            </w:r>
          </w:p>
        </w:tc>
        <w:tc>
          <w:tcPr>
            <w:tcW w:w="6581" w:type="dxa"/>
            <w:tcBorders>
              <w:top w:val="nil"/>
              <w:left w:val="nil"/>
              <w:bottom w:val="nil"/>
              <w:right w:val="nil"/>
            </w:tcBorders>
            <w:shd w:val="clear" w:color="auto" w:fill="auto"/>
            <w:hideMark/>
          </w:tcPr>
          <w:p w:rsidR="00EF38DA" w:rsidRPr="00530122" w:rsidRDefault="00EF38DA" w:rsidP="00EF38DA">
            <w:pPr>
              <w:spacing w:before="0"/>
              <w:rPr>
                <w:rFonts w:cs="Arial"/>
                <w:b/>
                <w:bCs/>
                <w:sz w:val="24"/>
                <w:szCs w:val="24"/>
              </w:rPr>
            </w:pPr>
            <w:r w:rsidRPr="00530122">
              <w:rPr>
                <w:rFonts w:cs="Arial"/>
                <w:b/>
                <w:bCs/>
                <w:sz w:val="24"/>
                <w:szCs w:val="24"/>
              </w:rPr>
              <w:t>UZ 8, dz=152,5mm</w:t>
            </w:r>
          </w:p>
        </w:tc>
        <w:tc>
          <w:tcPr>
            <w:tcW w:w="1260" w:type="dxa"/>
            <w:tcBorders>
              <w:top w:val="nil"/>
              <w:left w:val="single" w:sz="4" w:space="0" w:color="auto"/>
              <w:bottom w:val="nil"/>
              <w:right w:val="single" w:sz="4" w:space="0" w:color="auto"/>
            </w:tcBorders>
            <w:shd w:val="clear" w:color="auto" w:fill="auto"/>
            <w:vAlign w:val="bottom"/>
            <w:hideMark/>
          </w:tcPr>
          <w:p w:rsidR="00EF38DA" w:rsidRPr="00530122" w:rsidRDefault="00EF38DA" w:rsidP="00EF38DA">
            <w:pPr>
              <w:spacing w:before="0"/>
              <w:jc w:val="center"/>
              <w:rPr>
                <w:rFonts w:cs="Arial"/>
                <w:sz w:val="24"/>
                <w:szCs w:val="24"/>
              </w:rPr>
            </w:pPr>
            <w:r w:rsidRPr="00530122">
              <w:rPr>
                <w:rFonts w:cs="Arial"/>
                <w:sz w:val="24"/>
                <w:szCs w:val="24"/>
              </w:rPr>
              <w:t>m²</w:t>
            </w:r>
          </w:p>
        </w:tc>
        <w:tc>
          <w:tcPr>
            <w:tcW w:w="1710" w:type="dxa"/>
            <w:tcBorders>
              <w:top w:val="nil"/>
              <w:left w:val="nil"/>
              <w:bottom w:val="nil"/>
              <w:right w:val="single" w:sz="4" w:space="0" w:color="auto"/>
            </w:tcBorders>
            <w:shd w:val="clear" w:color="auto" w:fill="auto"/>
            <w:vAlign w:val="bottom"/>
            <w:hideMark/>
          </w:tcPr>
          <w:p w:rsidR="00EF38DA" w:rsidRPr="00530122" w:rsidRDefault="00EF38DA" w:rsidP="00EF38DA">
            <w:pPr>
              <w:spacing w:before="0"/>
              <w:jc w:val="right"/>
              <w:rPr>
                <w:rFonts w:cs="Arial"/>
                <w:sz w:val="24"/>
                <w:szCs w:val="24"/>
              </w:rPr>
            </w:pPr>
            <w:r w:rsidRPr="00530122">
              <w:rPr>
                <w:rFonts w:cs="Arial"/>
                <w:sz w:val="24"/>
                <w:szCs w:val="24"/>
              </w:rPr>
              <w:t>51.10</w:t>
            </w:r>
          </w:p>
        </w:tc>
      </w:tr>
      <w:tr w:rsidR="00EF38DA" w:rsidRPr="00530122" w:rsidTr="00EF38DA">
        <w:trPr>
          <w:gridAfter w:val="2"/>
          <w:wAfter w:w="1448" w:type="dxa"/>
          <w:trHeight w:val="570"/>
        </w:trPr>
        <w:tc>
          <w:tcPr>
            <w:tcW w:w="889" w:type="dxa"/>
            <w:tcBorders>
              <w:top w:val="nil"/>
              <w:left w:val="double" w:sz="6" w:space="0" w:color="auto"/>
              <w:bottom w:val="nil"/>
              <w:right w:val="single" w:sz="4" w:space="0" w:color="auto"/>
            </w:tcBorders>
            <w:shd w:val="clear" w:color="auto" w:fill="auto"/>
            <w:hideMark/>
          </w:tcPr>
          <w:p w:rsidR="00EF38DA" w:rsidRPr="00530122" w:rsidRDefault="00EF38DA" w:rsidP="00EF38DA">
            <w:pPr>
              <w:spacing w:before="0"/>
              <w:jc w:val="right"/>
              <w:rPr>
                <w:rFonts w:cs="Arial"/>
                <w:sz w:val="24"/>
                <w:szCs w:val="24"/>
              </w:rPr>
            </w:pPr>
            <w:r w:rsidRPr="00530122">
              <w:rPr>
                <w:rFonts w:cs="Arial"/>
                <w:sz w:val="24"/>
                <w:szCs w:val="24"/>
              </w:rPr>
              <w:t>-</w:t>
            </w:r>
          </w:p>
        </w:tc>
        <w:tc>
          <w:tcPr>
            <w:tcW w:w="6581" w:type="dxa"/>
            <w:tcBorders>
              <w:top w:val="nil"/>
              <w:left w:val="nil"/>
              <w:bottom w:val="nil"/>
              <w:right w:val="single" w:sz="4" w:space="0" w:color="auto"/>
            </w:tcBorders>
            <w:shd w:val="clear" w:color="auto" w:fill="auto"/>
            <w:hideMark/>
          </w:tcPr>
          <w:p w:rsidR="00EF38DA" w:rsidRPr="00530122" w:rsidRDefault="00EF38DA" w:rsidP="00EF38DA">
            <w:pPr>
              <w:spacing w:before="0"/>
              <w:rPr>
                <w:rFonts w:cs="Arial"/>
                <w:sz w:val="24"/>
                <w:szCs w:val="24"/>
              </w:rPr>
            </w:pPr>
            <w:r w:rsidRPr="00530122">
              <w:rPr>
                <w:rFonts w:cs="Arial"/>
                <w:sz w:val="24"/>
                <w:szCs w:val="24"/>
              </w:rPr>
              <w:t>Vatrootporna gips kartonska ploča d=20mm</w:t>
            </w:r>
          </w:p>
        </w:tc>
        <w:tc>
          <w:tcPr>
            <w:tcW w:w="1260" w:type="dxa"/>
            <w:tcBorders>
              <w:top w:val="nil"/>
              <w:left w:val="nil"/>
              <w:bottom w:val="nil"/>
              <w:right w:val="single" w:sz="4" w:space="0" w:color="auto"/>
            </w:tcBorders>
            <w:shd w:val="clear" w:color="auto" w:fill="auto"/>
            <w:vAlign w:val="bottom"/>
            <w:hideMark/>
          </w:tcPr>
          <w:p w:rsidR="00EF38DA" w:rsidRPr="00530122" w:rsidRDefault="00EF38DA" w:rsidP="00EF38DA">
            <w:pPr>
              <w:spacing w:before="0"/>
              <w:jc w:val="center"/>
              <w:rPr>
                <w:rFonts w:cs="Arial"/>
                <w:sz w:val="24"/>
                <w:szCs w:val="24"/>
              </w:rPr>
            </w:pPr>
            <w:r w:rsidRPr="00530122">
              <w:rPr>
                <w:rFonts w:cs="Arial"/>
                <w:sz w:val="24"/>
                <w:szCs w:val="24"/>
              </w:rPr>
              <w:t> </w:t>
            </w:r>
          </w:p>
        </w:tc>
        <w:tc>
          <w:tcPr>
            <w:tcW w:w="1710" w:type="dxa"/>
            <w:tcBorders>
              <w:top w:val="nil"/>
              <w:left w:val="nil"/>
              <w:bottom w:val="nil"/>
              <w:right w:val="single" w:sz="4" w:space="0" w:color="auto"/>
            </w:tcBorders>
            <w:shd w:val="clear" w:color="auto" w:fill="auto"/>
            <w:vAlign w:val="bottom"/>
            <w:hideMark/>
          </w:tcPr>
          <w:p w:rsidR="00EF38DA" w:rsidRPr="00530122" w:rsidRDefault="00EF38DA" w:rsidP="00EF38DA">
            <w:pPr>
              <w:spacing w:before="0"/>
              <w:jc w:val="left"/>
              <w:rPr>
                <w:rFonts w:cs="Arial"/>
                <w:sz w:val="24"/>
                <w:szCs w:val="24"/>
              </w:rPr>
            </w:pPr>
            <w:r w:rsidRPr="00530122">
              <w:rPr>
                <w:rFonts w:cs="Arial"/>
                <w:sz w:val="24"/>
                <w:szCs w:val="24"/>
              </w:rPr>
              <w:t> </w:t>
            </w:r>
          </w:p>
        </w:tc>
      </w:tr>
      <w:tr w:rsidR="00EF38DA" w:rsidRPr="00530122" w:rsidTr="00EF38DA">
        <w:trPr>
          <w:gridAfter w:val="2"/>
          <w:wAfter w:w="1448" w:type="dxa"/>
          <w:trHeight w:val="570"/>
        </w:trPr>
        <w:tc>
          <w:tcPr>
            <w:tcW w:w="889" w:type="dxa"/>
            <w:tcBorders>
              <w:top w:val="nil"/>
              <w:left w:val="double" w:sz="6" w:space="0" w:color="auto"/>
              <w:bottom w:val="nil"/>
              <w:right w:val="single" w:sz="4" w:space="0" w:color="auto"/>
            </w:tcBorders>
            <w:shd w:val="clear" w:color="auto" w:fill="auto"/>
            <w:hideMark/>
          </w:tcPr>
          <w:p w:rsidR="00EF38DA" w:rsidRPr="00530122" w:rsidRDefault="00EF38DA" w:rsidP="00EF38DA">
            <w:pPr>
              <w:spacing w:before="0"/>
              <w:jc w:val="right"/>
              <w:rPr>
                <w:rFonts w:cs="Arial"/>
                <w:sz w:val="24"/>
                <w:szCs w:val="24"/>
              </w:rPr>
            </w:pPr>
            <w:r w:rsidRPr="00530122">
              <w:rPr>
                <w:rFonts w:cs="Arial"/>
                <w:sz w:val="24"/>
                <w:szCs w:val="24"/>
              </w:rPr>
              <w:t>-</w:t>
            </w:r>
          </w:p>
        </w:tc>
        <w:tc>
          <w:tcPr>
            <w:tcW w:w="6581" w:type="dxa"/>
            <w:tcBorders>
              <w:top w:val="nil"/>
              <w:left w:val="nil"/>
              <w:bottom w:val="nil"/>
              <w:right w:val="single" w:sz="4" w:space="0" w:color="auto"/>
            </w:tcBorders>
            <w:shd w:val="clear" w:color="auto" w:fill="auto"/>
            <w:hideMark/>
          </w:tcPr>
          <w:p w:rsidR="00EF38DA" w:rsidRPr="00530122" w:rsidRDefault="00EF38DA" w:rsidP="00EF38DA">
            <w:pPr>
              <w:spacing w:before="0"/>
              <w:rPr>
                <w:rFonts w:cs="Arial"/>
                <w:sz w:val="24"/>
                <w:szCs w:val="24"/>
              </w:rPr>
            </w:pPr>
            <w:r w:rsidRPr="00530122">
              <w:rPr>
                <w:rFonts w:cs="Arial"/>
                <w:sz w:val="24"/>
                <w:szCs w:val="24"/>
              </w:rPr>
              <w:t>Metalna podkonstrukcija sa ispunom od kamene vune d=40+60 mm</w:t>
            </w:r>
          </w:p>
        </w:tc>
        <w:tc>
          <w:tcPr>
            <w:tcW w:w="1260" w:type="dxa"/>
            <w:tcBorders>
              <w:top w:val="nil"/>
              <w:left w:val="nil"/>
              <w:bottom w:val="nil"/>
              <w:right w:val="single" w:sz="4" w:space="0" w:color="auto"/>
            </w:tcBorders>
            <w:shd w:val="clear" w:color="auto" w:fill="auto"/>
            <w:vAlign w:val="bottom"/>
            <w:hideMark/>
          </w:tcPr>
          <w:p w:rsidR="00EF38DA" w:rsidRPr="00530122" w:rsidRDefault="00EF38DA" w:rsidP="00EF38DA">
            <w:pPr>
              <w:spacing w:before="0"/>
              <w:jc w:val="center"/>
              <w:rPr>
                <w:rFonts w:cs="Arial"/>
                <w:sz w:val="24"/>
                <w:szCs w:val="24"/>
              </w:rPr>
            </w:pPr>
            <w:r w:rsidRPr="00530122">
              <w:rPr>
                <w:rFonts w:cs="Arial"/>
                <w:sz w:val="24"/>
                <w:szCs w:val="24"/>
              </w:rPr>
              <w:t> </w:t>
            </w:r>
          </w:p>
        </w:tc>
        <w:tc>
          <w:tcPr>
            <w:tcW w:w="1710" w:type="dxa"/>
            <w:tcBorders>
              <w:top w:val="nil"/>
              <w:left w:val="nil"/>
              <w:bottom w:val="nil"/>
              <w:right w:val="single" w:sz="4" w:space="0" w:color="auto"/>
            </w:tcBorders>
            <w:shd w:val="clear" w:color="auto" w:fill="auto"/>
            <w:vAlign w:val="bottom"/>
            <w:hideMark/>
          </w:tcPr>
          <w:p w:rsidR="00EF38DA" w:rsidRPr="00530122" w:rsidRDefault="00EF38DA" w:rsidP="00EF38DA">
            <w:pPr>
              <w:spacing w:before="0"/>
              <w:jc w:val="left"/>
              <w:rPr>
                <w:rFonts w:cs="Arial"/>
                <w:sz w:val="24"/>
                <w:szCs w:val="24"/>
              </w:rPr>
            </w:pPr>
            <w:r w:rsidRPr="00530122">
              <w:rPr>
                <w:rFonts w:cs="Arial"/>
                <w:sz w:val="24"/>
                <w:szCs w:val="24"/>
              </w:rPr>
              <w:t> </w:t>
            </w:r>
          </w:p>
        </w:tc>
      </w:tr>
      <w:tr w:rsidR="00EF38DA" w:rsidRPr="00530122" w:rsidTr="00EF38DA">
        <w:trPr>
          <w:gridAfter w:val="2"/>
          <w:wAfter w:w="1448" w:type="dxa"/>
          <w:trHeight w:val="570"/>
        </w:trPr>
        <w:tc>
          <w:tcPr>
            <w:tcW w:w="889" w:type="dxa"/>
            <w:tcBorders>
              <w:top w:val="nil"/>
              <w:left w:val="double" w:sz="6" w:space="0" w:color="auto"/>
              <w:bottom w:val="nil"/>
              <w:right w:val="single" w:sz="4" w:space="0" w:color="auto"/>
            </w:tcBorders>
            <w:shd w:val="clear" w:color="auto" w:fill="auto"/>
            <w:hideMark/>
          </w:tcPr>
          <w:p w:rsidR="00EF38DA" w:rsidRPr="00530122" w:rsidRDefault="00EF38DA" w:rsidP="00EF38DA">
            <w:pPr>
              <w:spacing w:before="0"/>
              <w:jc w:val="right"/>
              <w:rPr>
                <w:rFonts w:cs="Arial"/>
                <w:sz w:val="24"/>
                <w:szCs w:val="24"/>
              </w:rPr>
            </w:pPr>
            <w:r w:rsidRPr="00530122">
              <w:rPr>
                <w:rFonts w:cs="Arial"/>
                <w:sz w:val="24"/>
                <w:szCs w:val="24"/>
              </w:rPr>
              <w:t>-</w:t>
            </w:r>
          </w:p>
        </w:tc>
        <w:tc>
          <w:tcPr>
            <w:tcW w:w="6581" w:type="dxa"/>
            <w:tcBorders>
              <w:top w:val="nil"/>
              <w:left w:val="nil"/>
              <w:bottom w:val="nil"/>
              <w:right w:val="single" w:sz="4" w:space="0" w:color="auto"/>
            </w:tcBorders>
            <w:shd w:val="clear" w:color="auto" w:fill="auto"/>
            <w:hideMark/>
          </w:tcPr>
          <w:p w:rsidR="00EF38DA" w:rsidRPr="00530122" w:rsidRDefault="00EF38DA" w:rsidP="00EF38DA">
            <w:pPr>
              <w:spacing w:before="0"/>
              <w:rPr>
                <w:rFonts w:cs="Arial"/>
                <w:sz w:val="24"/>
                <w:szCs w:val="24"/>
              </w:rPr>
            </w:pPr>
            <w:r w:rsidRPr="00530122">
              <w:rPr>
                <w:rFonts w:cs="Arial"/>
                <w:sz w:val="24"/>
                <w:szCs w:val="24"/>
              </w:rPr>
              <w:t>Vatrootporna gips kartonska ploča d=20mm</w:t>
            </w:r>
          </w:p>
        </w:tc>
        <w:tc>
          <w:tcPr>
            <w:tcW w:w="1260" w:type="dxa"/>
            <w:tcBorders>
              <w:top w:val="nil"/>
              <w:left w:val="nil"/>
              <w:bottom w:val="nil"/>
              <w:right w:val="single" w:sz="4" w:space="0" w:color="auto"/>
            </w:tcBorders>
            <w:shd w:val="clear" w:color="auto" w:fill="auto"/>
            <w:vAlign w:val="bottom"/>
            <w:hideMark/>
          </w:tcPr>
          <w:p w:rsidR="00EF38DA" w:rsidRPr="00530122" w:rsidRDefault="00EF38DA" w:rsidP="00EF38DA">
            <w:pPr>
              <w:spacing w:before="0"/>
              <w:jc w:val="center"/>
              <w:rPr>
                <w:rFonts w:cs="Arial"/>
                <w:sz w:val="24"/>
                <w:szCs w:val="24"/>
              </w:rPr>
            </w:pPr>
            <w:r w:rsidRPr="00530122">
              <w:rPr>
                <w:rFonts w:cs="Arial"/>
                <w:sz w:val="24"/>
                <w:szCs w:val="24"/>
              </w:rPr>
              <w:t> </w:t>
            </w:r>
          </w:p>
        </w:tc>
        <w:tc>
          <w:tcPr>
            <w:tcW w:w="1710" w:type="dxa"/>
            <w:tcBorders>
              <w:top w:val="nil"/>
              <w:left w:val="nil"/>
              <w:bottom w:val="nil"/>
              <w:right w:val="single" w:sz="4" w:space="0" w:color="auto"/>
            </w:tcBorders>
            <w:shd w:val="clear" w:color="auto" w:fill="auto"/>
            <w:vAlign w:val="bottom"/>
            <w:hideMark/>
          </w:tcPr>
          <w:p w:rsidR="00EF38DA" w:rsidRPr="00530122" w:rsidRDefault="00EF38DA" w:rsidP="00EF38DA">
            <w:pPr>
              <w:spacing w:before="0"/>
              <w:jc w:val="left"/>
              <w:rPr>
                <w:rFonts w:cs="Arial"/>
                <w:sz w:val="24"/>
                <w:szCs w:val="24"/>
              </w:rPr>
            </w:pPr>
            <w:r w:rsidRPr="00530122">
              <w:rPr>
                <w:rFonts w:cs="Arial"/>
                <w:sz w:val="24"/>
                <w:szCs w:val="24"/>
              </w:rPr>
              <w:t> </w:t>
            </w:r>
          </w:p>
        </w:tc>
      </w:tr>
      <w:tr w:rsidR="00EF38DA" w:rsidRPr="00530122" w:rsidTr="00EF38DA">
        <w:trPr>
          <w:gridAfter w:val="2"/>
          <w:wAfter w:w="1448" w:type="dxa"/>
          <w:trHeight w:val="570"/>
        </w:trPr>
        <w:tc>
          <w:tcPr>
            <w:tcW w:w="889" w:type="dxa"/>
            <w:tcBorders>
              <w:top w:val="nil"/>
              <w:left w:val="double" w:sz="6" w:space="0" w:color="auto"/>
              <w:bottom w:val="nil"/>
              <w:right w:val="single" w:sz="4" w:space="0" w:color="auto"/>
            </w:tcBorders>
            <w:shd w:val="clear" w:color="auto" w:fill="auto"/>
            <w:hideMark/>
          </w:tcPr>
          <w:p w:rsidR="00EF38DA" w:rsidRPr="00530122" w:rsidRDefault="00EF38DA" w:rsidP="00EF38DA">
            <w:pPr>
              <w:spacing w:before="0"/>
              <w:jc w:val="right"/>
              <w:rPr>
                <w:rFonts w:cs="Arial"/>
                <w:sz w:val="24"/>
                <w:szCs w:val="24"/>
              </w:rPr>
            </w:pPr>
            <w:r w:rsidRPr="00530122">
              <w:rPr>
                <w:rFonts w:cs="Arial"/>
                <w:sz w:val="24"/>
                <w:szCs w:val="24"/>
              </w:rPr>
              <w:t>-</w:t>
            </w:r>
          </w:p>
        </w:tc>
        <w:tc>
          <w:tcPr>
            <w:tcW w:w="6581" w:type="dxa"/>
            <w:tcBorders>
              <w:top w:val="nil"/>
              <w:left w:val="nil"/>
              <w:bottom w:val="nil"/>
              <w:right w:val="nil"/>
            </w:tcBorders>
            <w:shd w:val="clear" w:color="auto" w:fill="auto"/>
            <w:hideMark/>
          </w:tcPr>
          <w:p w:rsidR="00EF38DA" w:rsidRPr="00530122" w:rsidRDefault="00EF38DA" w:rsidP="00EF38DA">
            <w:pPr>
              <w:spacing w:before="0"/>
              <w:rPr>
                <w:rFonts w:cs="Arial"/>
                <w:sz w:val="24"/>
                <w:szCs w:val="24"/>
              </w:rPr>
            </w:pPr>
            <w:r w:rsidRPr="00530122">
              <w:rPr>
                <w:rFonts w:cs="Arial"/>
                <w:sz w:val="24"/>
                <w:szCs w:val="24"/>
              </w:rPr>
              <w:t>Vlagootporna gips kartonska ploča d=12,5mm</w:t>
            </w:r>
          </w:p>
        </w:tc>
        <w:tc>
          <w:tcPr>
            <w:tcW w:w="1260" w:type="dxa"/>
            <w:tcBorders>
              <w:top w:val="nil"/>
              <w:left w:val="single" w:sz="4" w:space="0" w:color="auto"/>
              <w:bottom w:val="nil"/>
              <w:right w:val="single" w:sz="4" w:space="0" w:color="auto"/>
            </w:tcBorders>
            <w:shd w:val="clear" w:color="auto" w:fill="auto"/>
            <w:vAlign w:val="bottom"/>
            <w:hideMark/>
          </w:tcPr>
          <w:p w:rsidR="00EF38DA" w:rsidRPr="00530122" w:rsidRDefault="00EF38DA" w:rsidP="00EF38DA">
            <w:pPr>
              <w:spacing w:before="0"/>
              <w:jc w:val="center"/>
              <w:rPr>
                <w:rFonts w:cs="Arial"/>
                <w:sz w:val="24"/>
                <w:szCs w:val="24"/>
              </w:rPr>
            </w:pPr>
            <w:r w:rsidRPr="00530122">
              <w:rPr>
                <w:rFonts w:cs="Arial"/>
                <w:sz w:val="24"/>
                <w:szCs w:val="24"/>
              </w:rPr>
              <w:t> </w:t>
            </w:r>
          </w:p>
        </w:tc>
        <w:tc>
          <w:tcPr>
            <w:tcW w:w="1710" w:type="dxa"/>
            <w:tcBorders>
              <w:top w:val="nil"/>
              <w:left w:val="nil"/>
              <w:bottom w:val="nil"/>
              <w:right w:val="single" w:sz="4" w:space="0" w:color="auto"/>
            </w:tcBorders>
            <w:shd w:val="clear" w:color="auto" w:fill="auto"/>
            <w:vAlign w:val="bottom"/>
            <w:hideMark/>
          </w:tcPr>
          <w:p w:rsidR="00EF38DA" w:rsidRPr="00530122" w:rsidRDefault="00EF38DA" w:rsidP="00EF38DA">
            <w:pPr>
              <w:spacing w:before="0"/>
              <w:jc w:val="left"/>
              <w:rPr>
                <w:rFonts w:cs="Arial"/>
                <w:sz w:val="24"/>
                <w:szCs w:val="24"/>
              </w:rPr>
            </w:pPr>
            <w:r w:rsidRPr="00530122">
              <w:rPr>
                <w:rFonts w:cs="Arial"/>
                <w:sz w:val="24"/>
                <w:szCs w:val="24"/>
              </w:rPr>
              <w:t> </w:t>
            </w:r>
          </w:p>
        </w:tc>
      </w:tr>
      <w:tr w:rsidR="00EF38DA" w:rsidRPr="00530122" w:rsidTr="00EF38DA">
        <w:trPr>
          <w:gridAfter w:val="2"/>
          <w:wAfter w:w="1448" w:type="dxa"/>
          <w:trHeight w:val="300"/>
        </w:trPr>
        <w:tc>
          <w:tcPr>
            <w:tcW w:w="889" w:type="dxa"/>
            <w:tcBorders>
              <w:top w:val="nil"/>
              <w:left w:val="double" w:sz="6" w:space="0" w:color="auto"/>
              <w:bottom w:val="nil"/>
              <w:right w:val="single" w:sz="4" w:space="0" w:color="auto"/>
            </w:tcBorders>
            <w:shd w:val="clear" w:color="auto" w:fill="auto"/>
            <w:hideMark/>
          </w:tcPr>
          <w:p w:rsidR="00EF38DA" w:rsidRPr="00530122" w:rsidRDefault="00EF38DA" w:rsidP="00EF38DA">
            <w:pPr>
              <w:spacing w:before="0"/>
              <w:jc w:val="right"/>
              <w:rPr>
                <w:rFonts w:cs="Arial"/>
                <w:sz w:val="24"/>
                <w:szCs w:val="24"/>
              </w:rPr>
            </w:pPr>
            <w:r w:rsidRPr="00530122">
              <w:rPr>
                <w:rFonts w:cs="Arial"/>
                <w:sz w:val="24"/>
                <w:szCs w:val="24"/>
              </w:rPr>
              <w:t> </w:t>
            </w:r>
          </w:p>
        </w:tc>
        <w:tc>
          <w:tcPr>
            <w:tcW w:w="6581" w:type="dxa"/>
            <w:tcBorders>
              <w:top w:val="nil"/>
              <w:left w:val="nil"/>
              <w:bottom w:val="nil"/>
              <w:right w:val="nil"/>
            </w:tcBorders>
            <w:shd w:val="clear" w:color="auto" w:fill="auto"/>
            <w:hideMark/>
          </w:tcPr>
          <w:p w:rsidR="00EF38DA" w:rsidRPr="00530122" w:rsidRDefault="00EF38DA" w:rsidP="00EF38DA">
            <w:pPr>
              <w:spacing w:before="0"/>
              <w:jc w:val="right"/>
              <w:rPr>
                <w:rFonts w:cs="Arial"/>
                <w:sz w:val="24"/>
                <w:szCs w:val="24"/>
              </w:rPr>
            </w:pPr>
          </w:p>
        </w:tc>
        <w:tc>
          <w:tcPr>
            <w:tcW w:w="1260" w:type="dxa"/>
            <w:tcBorders>
              <w:top w:val="nil"/>
              <w:left w:val="single" w:sz="4" w:space="0" w:color="auto"/>
              <w:bottom w:val="nil"/>
              <w:right w:val="single" w:sz="4" w:space="0" w:color="auto"/>
            </w:tcBorders>
            <w:shd w:val="clear" w:color="auto" w:fill="auto"/>
            <w:vAlign w:val="bottom"/>
            <w:hideMark/>
          </w:tcPr>
          <w:p w:rsidR="00EF38DA" w:rsidRPr="00530122" w:rsidRDefault="00EF38DA" w:rsidP="00EF38DA">
            <w:pPr>
              <w:spacing w:before="0"/>
              <w:jc w:val="center"/>
              <w:rPr>
                <w:rFonts w:cs="Arial"/>
                <w:sz w:val="24"/>
                <w:szCs w:val="24"/>
              </w:rPr>
            </w:pPr>
            <w:r w:rsidRPr="00530122">
              <w:rPr>
                <w:rFonts w:cs="Arial"/>
                <w:sz w:val="24"/>
                <w:szCs w:val="24"/>
              </w:rPr>
              <w:t>m²</w:t>
            </w:r>
          </w:p>
        </w:tc>
        <w:tc>
          <w:tcPr>
            <w:tcW w:w="1710" w:type="dxa"/>
            <w:tcBorders>
              <w:top w:val="nil"/>
              <w:left w:val="nil"/>
              <w:bottom w:val="nil"/>
              <w:right w:val="single" w:sz="4" w:space="0" w:color="auto"/>
            </w:tcBorders>
            <w:shd w:val="clear" w:color="auto" w:fill="auto"/>
            <w:vAlign w:val="bottom"/>
            <w:hideMark/>
          </w:tcPr>
          <w:p w:rsidR="00EF38DA" w:rsidRPr="00530122" w:rsidRDefault="00EF38DA" w:rsidP="00EF38DA">
            <w:pPr>
              <w:spacing w:before="0"/>
              <w:jc w:val="right"/>
              <w:rPr>
                <w:rFonts w:cs="Arial"/>
                <w:sz w:val="24"/>
                <w:szCs w:val="24"/>
              </w:rPr>
            </w:pPr>
            <w:r w:rsidRPr="00530122">
              <w:rPr>
                <w:rFonts w:cs="Arial"/>
                <w:sz w:val="24"/>
                <w:szCs w:val="24"/>
              </w:rPr>
              <w:t>32.70</w:t>
            </w:r>
          </w:p>
        </w:tc>
      </w:tr>
      <w:tr w:rsidR="00EF38DA" w:rsidRPr="00530122" w:rsidTr="00EF38DA">
        <w:trPr>
          <w:gridAfter w:val="2"/>
          <w:wAfter w:w="1448" w:type="dxa"/>
          <w:trHeight w:val="1140"/>
        </w:trPr>
        <w:tc>
          <w:tcPr>
            <w:tcW w:w="889" w:type="dxa"/>
            <w:tcBorders>
              <w:top w:val="nil"/>
              <w:left w:val="double" w:sz="6" w:space="0" w:color="auto"/>
              <w:bottom w:val="nil"/>
              <w:right w:val="single" w:sz="4" w:space="0" w:color="auto"/>
            </w:tcBorders>
            <w:shd w:val="clear" w:color="auto" w:fill="auto"/>
            <w:hideMark/>
          </w:tcPr>
          <w:p w:rsidR="00EF38DA" w:rsidRPr="00530122" w:rsidRDefault="00EF38DA" w:rsidP="00EF38DA">
            <w:pPr>
              <w:spacing w:before="0"/>
              <w:jc w:val="left"/>
              <w:rPr>
                <w:rFonts w:cs="Arial"/>
                <w:sz w:val="24"/>
                <w:szCs w:val="24"/>
              </w:rPr>
            </w:pPr>
            <w:r w:rsidRPr="00530122">
              <w:rPr>
                <w:rFonts w:cs="Arial"/>
                <w:sz w:val="24"/>
                <w:szCs w:val="24"/>
              </w:rPr>
              <w:t>2.6.6.</w:t>
            </w:r>
          </w:p>
        </w:tc>
        <w:tc>
          <w:tcPr>
            <w:tcW w:w="6581" w:type="dxa"/>
            <w:tcBorders>
              <w:top w:val="nil"/>
              <w:left w:val="nil"/>
              <w:bottom w:val="nil"/>
              <w:right w:val="nil"/>
            </w:tcBorders>
            <w:shd w:val="clear" w:color="auto" w:fill="auto"/>
            <w:hideMark/>
          </w:tcPr>
          <w:p w:rsidR="00EF38DA" w:rsidRPr="00530122" w:rsidRDefault="00EF38DA" w:rsidP="00EF38DA">
            <w:pPr>
              <w:spacing w:before="0"/>
              <w:rPr>
                <w:rFonts w:cs="Arial"/>
                <w:sz w:val="24"/>
                <w:szCs w:val="24"/>
              </w:rPr>
            </w:pPr>
            <w:r w:rsidRPr="00530122">
              <w:rPr>
                <w:rFonts w:cs="Arial"/>
                <w:sz w:val="24"/>
                <w:szCs w:val="24"/>
              </w:rPr>
              <w:t>Nabavka materijala, transport i izrada maski čel.stubova i ventilacionih vertikala od vatrootpornih gips kartonskih ploča d=20mm.</w:t>
            </w:r>
          </w:p>
        </w:tc>
        <w:tc>
          <w:tcPr>
            <w:tcW w:w="1260" w:type="dxa"/>
            <w:tcBorders>
              <w:top w:val="nil"/>
              <w:left w:val="single" w:sz="4" w:space="0" w:color="auto"/>
              <w:bottom w:val="nil"/>
              <w:right w:val="single" w:sz="4" w:space="0" w:color="auto"/>
            </w:tcBorders>
            <w:shd w:val="clear" w:color="auto" w:fill="auto"/>
            <w:vAlign w:val="bottom"/>
            <w:hideMark/>
          </w:tcPr>
          <w:p w:rsidR="00EF38DA" w:rsidRPr="00530122" w:rsidRDefault="00EF38DA" w:rsidP="00EF38DA">
            <w:pPr>
              <w:spacing w:before="0"/>
              <w:jc w:val="center"/>
              <w:rPr>
                <w:rFonts w:cs="Arial"/>
                <w:sz w:val="24"/>
                <w:szCs w:val="24"/>
              </w:rPr>
            </w:pPr>
            <w:r w:rsidRPr="00530122">
              <w:rPr>
                <w:rFonts w:cs="Arial"/>
                <w:sz w:val="24"/>
                <w:szCs w:val="24"/>
              </w:rPr>
              <w:t> </w:t>
            </w:r>
          </w:p>
        </w:tc>
        <w:tc>
          <w:tcPr>
            <w:tcW w:w="1710" w:type="dxa"/>
            <w:tcBorders>
              <w:top w:val="nil"/>
              <w:left w:val="nil"/>
              <w:bottom w:val="nil"/>
              <w:right w:val="single" w:sz="4" w:space="0" w:color="auto"/>
            </w:tcBorders>
            <w:shd w:val="clear" w:color="auto" w:fill="auto"/>
            <w:vAlign w:val="bottom"/>
            <w:hideMark/>
          </w:tcPr>
          <w:p w:rsidR="00EF38DA" w:rsidRPr="00530122" w:rsidRDefault="00EF38DA" w:rsidP="00EF38DA">
            <w:pPr>
              <w:spacing w:before="0"/>
              <w:jc w:val="left"/>
              <w:rPr>
                <w:rFonts w:cs="Arial"/>
                <w:sz w:val="24"/>
                <w:szCs w:val="24"/>
              </w:rPr>
            </w:pPr>
            <w:r w:rsidRPr="00530122">
              <w:rPr>
                <w:rFonts w:cs="Arial"/>
                <w:sz w:val="24"/>
                <w:szCs w:val="24"/>
              </w:rPr>
              <w:t> </w:t>
            </w:r>
          </w:p>
        </w:tc>
      </w:tr>
      <w:tr w:rsidR="00EF38DA" w:rsidRPr="00530122" w:rsidTr="00EF38DA">
        <w:trPr>
          <w:gridAfter w:val="2"/>
          <w:wAfter w:w="1448" w:type="dxa"/>
          <w:trHeight w:val="570"/>
        </w:trPr>
        <w:tc>
          <w:tcPr>
            <w:tcW w:w="889" w:type="dxa"/>
            <w:tcBorders>
              <w:top w:val="nil"/>
              <w:left w:val="double" w:sz="6" w:space="0" w:color="auto"/>
              <w:bottom w:val="nil"/>
              <w:right w:val="single" w:sz="4" w:space="0" w:color="auto"/>
            </w:tcBorders>
            <w:shd w:val="clear" w:color="auto" w:fill="auto"/>
            <w:hideMark/>
          </w:tcPr>
          <w:p w:rsidR="00EF38DA" w:rsidRPr="00530122" w:rsidRDefault="00EF38DA" w:rsidP="00EF38DA">
            <w:pPr>
              <w:spacing w:before="0"/>
              <w:jc w:val="left"/>
              <w:rPr>
                <w:rFonts w:cs="Arial"/>
                <w:sz w:val="24"/>
                <w:szCs w:val="24"/>
              </w:rPr>
            </w:pPr>
            <w:r w:rsidRPr="00530122">
              <w:rPr>
                <w:rFonts w:cs="Arial"/>
                <w:sz w:val="24"/>
                <w:szCs w:val="24"/>
              </w:rPr>
              <w:t> </w:t>
            </w:r>
          </w:p>
        </w:tc>
        <w:tc>
          <w:tcPr>
            <w:tcW w:w="6581" w:type="dxa"/>
            <w:tcBorders>
              <w:top w:val="nil"/>
              <w:left w:val="nil"/>
              <w:bottom w:val="nil"/>
              <w:right w:val="single" w:sz="4" w:space="0" w:color="auto"/>
            </w:tcBorders>
            <w:shd w:val="clear" w:color="auto" w:fill="auto"/>
            <w:hideMark/>
          </w:tcPr>
          <w:p w:rsidR="00EF38DA" w:rsidRPr="00530122" w:rsidRDefault="00EF38DA" w:rsidP="00EF38DA">
            <w:pPr>
              <w:spacing w:before="0"/>
              <w:rPr>
                <w:rFonts w:cs="Arial"/>
                <w:sz w:val="24"/>
                <w:szCs w:val="24"/>
              </w:rPr>
            </w:pPr>
            <w:r w:rsidRPr="00530122">
              <w:rPr>
                <w:rFonts w:cs="Arial"/>
                <w:sz w:val="24"/>
                <w:szCs w:val="24"/>
              </w:rPr>
              <w:t xml:space="preserve">Sastave obraditi glet masom i bandaž trakom. </w:t>
            </w:r>
          </w:p>
        </w:tc>
        <w:tc>
          <w:tcPr>
            <w:tcW w:w="1260" w:type="dxa"/>
            <w:tcBorders>
              <w:top w:val="nil"/>
              <w:left w:val="nil"/>
              <w:bottom w:val="nil"/>
              <w:right w:val="single" w:sz="4" w:space="0" w:color="auto"/>
            </w:tcBorders>
            <w:shd w:val="clear" w:color="auto" w:fill="auto"/>
            <w:vAlign w:val="bottom"/>
            <w:hideMark/>
          </w:tcPr>
          <w:p w:rsidR="00EF38DA" w:rsidRPr="00530122" w:rsidRDefault="00EF38DA" w:rsidP="00EF38DA">
            <w:pPr>
              <w:spacing w:before="0"/>
              <w:jc w:val="center"/>
              <w:rPr>
                <w:rFonts w:cs="Arial"/>
                <w:sz w:val="24"/>
                <w:szCs w:val="24"/>
              </w:rPr>
            </w:pPr>
            <w:r w:rsidRPr="00530122">
              <w:rPr>
                <w:rFonts w:cs="Arial"/>
                <w:sz w:val="24"/>
                <w:szCs w:val="24"/>
              </w:rPr>
              <w:t> </w:t>
            </w:r>
          </w:p>
        </w:tc>
        <w:tc>
          <w:tcPr>
            <w:tcW w:w="1710" w:type="dxa"/>
            <w:tcBorders>
              <w:top w:val="nil"/>
              <w:left w:val="nil"/>
              <w:bottom w:val="nil"/>
              <w:right w:val="single" w:sz="4" w:space="0" w:color="auto"/>
            </w:tcBorders>
            <w:shd w:val="clear" w:color="auto" w:fill="auto"/>
            <w:vAlign w:val="bottom"/>
            <w:hideMark/>
          </w:tcPr>
          <w:p w:rsidR="00EF38DA" w:rsidRPr="00530122" w:rsidRDefault="00EF38DA" w:rsidP="00EF38DA">
            <w:pPr>
              <w:spacing w:before="0"/>
              <w:jc w:val="left"/>
              <w:rPr>
                <w:rFonts w:cs="Arial"/>
                <w:sz w:val="24"/>
                <w:szCs w:val="24"/>
              </w:rPr>
            </w:pPr>
            <w:r w:rsidRPr="00530122">
              <w:rPr>
                <w:rFonts w:cs="Arial"/>
                <w:sz w:val="24"/>
                <w:szCs w:val="24"/>
              </w:rPr>
              <w:t> </w:t>
            </w:r>
          </w:p>
        </w:tc>
      </w:tr>
      <w:tr w:rsidR="00EF38DA" w:rsidRPr="00530122" w:rsidTr="00EF38DA">
        <w:trPr>
          <w:gridAfter w:val="2"/>
          <w:wAfter w:w="1448" w:type="dxa"/>
          <w:trHeight w:val="570"/>
        </w:trPr>
        <w:tc>
          <w:tcPr>
            <w:tcW w:w="889" w:type="dxa"/>
            <w:tcBorders>
              <w:top w:val="nil"/>
              <w:left w:val="double" w:sz="6" w:space="0" w:color="auto"/>
              <w:bottom w:val="nil"/>
              <w:right w:val="single" w:sz="4" w:space="0" w:color="auto"/>
            </w:tcBorders>
            <w:shd w:val="clear" w:color="auto" w:fill="auto"/>
            <w:hideMark/>
          </w:tcPr>
          <w:p w:rsidR="00EF38DA" w:rsidRPr="00530122" w:rsidRDefault="00EF38DA" w:rsidP="00EF38DA">
            <w:pPr>
              <w:spacing w:before="0"/>
              <w:jc w:val="right"/>
              <w:rPr>
                <w:rFonts w:cs="Arial"/>
                <w:sz w:val="24"/>
                <w:szCs w:val="24"/>
              </w:rPr>
            </w:pPr>
            <w:r w:rsidRPr="00530122">
              <w:rPr>
                <w:rFonts w:cs="Arial"/>
                <w:sz w:val="24"/>
                <w:szCs w:val="24"/>
              </w:rPr>
              <w:t> </w:t>
            </w:r>
          </w:p>
        </w:tc>
        <w:tc>
          <w:tcPr>
            <w:tcW w:w="6581" w:type="dxa"/>
            <w:tcBorders>
              <w:top w:val="nil"/>
              <w:left w:val="nil"/>
              <w:bottom w:val="nil"/>
              <w:right w:val="nil"/>
            </w:tcBorders>
            <w:shd w:val="clear" w:color="auto" w:fill="auto"/>
            <w:hideMark/>
          </w:tcPr>
          <w:p w:rsidR="00EF38DA" w:rsidRPr="00530122" w:rsidRDefault="00EF38DA" w:rsidP="00EF38DA">
            <w:pPr>
              <w:spacing w:before="0"/>
              <w:rPr>
                <w:rFonts w:cs="Arial"/>
                <w:sz w:val="24"/>
                <w:szCs w:val="24"/>
              </w:rPr>
            </w:pPr>
            <w:r w:rsidRPr="00530122">
              <w:rPr>
                <w:rFonts w:cs="Arial"/>
                <w:sz w:val="24"/>
                <w:szCs w:val="24"/>
              </w:rPr>
              <w:t>Cenom obuhvaćeno i postavljanje podkonstrukcije.</w:t>
            </w:r>
          </w:p>
        </w:tc>
        <w:tc>
          <w:tcPr>
            <w:tcW w:w="1260" w:type="dxa"/>
            <w:tcBorders>
              <w:top w:val="nil"/>
              <w:left w:val="single" w:sz="4" w:space="0" w:color="auto"/>
              <w:bottom w:val="nil"/>
              <w:right w:val="single" w:sz="4" w:space="0" w:color="auto"/>
            </w:tcBorders>
            <w:shd w:val="clear" w:color="auto" w:fill="auto"/>
            <w:vAlign w:val="bottom"/>
            <w:hideMark/>
          </w:tcPr>
          <w:p w:rsidR="00EF38DA" w:rsidRPr="00530122" w:rsidRDefault="00EF38DA" w:rsidP="00EF38DA">
            <w:pPr>
              <w:spacing w:before="0"/>
              <w:jc w:val="center"/>
              <w:rPr>
                <w:rFonts w:cs="Arial"/>
                <w:sz w:val="24"/>
                <w:szCs w:val="24"/>
              </w:rPr>
            </w:pPr>
            <w:r w:rsidRPr="00530122">
              <w:rPr>
                <w:rFonts w:cs="Arial"/>
                <w:sz w:val="24"/>
                <w:szCs w:val="24"/>
              </w:rPr>
              <w:t> </w:t>
            </w:r>
          </w:p>
        </w:tc>
        <w:tc>
          <w:tcPr>
            <w:tcW w:w="1710" w:type="dxa"/>
            <w:tcBorders>
              <w:top w:val="nil"/>
              <w:left w:val="nil"/>
              <w:bottom w:val="nil"/>
              <w:right w:val="single" w:sz="4" w:space="0" w:color="auto"/>
            </w:tcBorders>
            <w:shd w:val="clear" w:color="auto" w:fill="auto"/>
            <w:vAlign w:val="bottom"/>
            <w:hideMark/>
          </w:tcPr>
          <w:p w:rsidR="00EF38DA" w:rsidRPr="00530122" w:rsidRDefault="00EF38DA" w:rsidP="00EF38DA">
            <w:pPr>
              <w:spacing w:before="0"/>
              <w:jc w:val="left"/>
              <w:rPr>
                <w:rFonts w:cs="Arial"/>
                <w:sz w:val="24"/>
                <w:szCs w:val="24"/>
              </w:rPr>
            </w:pPr>
            <w:r w:rsidRPr="00530122">
              <w:rPr>
                <w:rFonts w:cs="Arial"/>
                <w:sz w:val="24"/>
                <w:szCs w:val="24"/>
              </w:rPr>
              <w:t> </w:t>
            </w:r>
          </w:p>
        </w:tc>
      </w:tr>
      <w:tr w:rsidR="00EF38DA" w:rsidRPr="00530122" w:rsidTr="00EF38DA">
        <w:trPr>
          <w:gridAfter w:val="2"/>
          <w:wAfter w:w="1448" w:type="dxa"/>
          <w:trHeight w:val="300"/>
        </w:trPr>
        <w:tc>
          <w:tcPr>
            <w:tcW w:w="889" w:type="dxa"/>
            <w:tcBorders>
              <w:top w:val="nil"/>
              <w:left w:val="double" w:sz="6" w:space="0" w:color="auto"/>
              <w:bottom w:val="nil"/>
              <w:right w:val="single" w:sz="4" w:space="0" w:color="auto"/>
            </w:tcBorders>
            <w:shd w:val="clear" w:color="auto" w:fill="auto"/>
            <w:hideMark/>
          </w:tcPr>
          <w:p w:rsidR="00EF38DA" w:rsidRPr="00530122" w:rsidRDefault="00EF38DA" w:rsidP="00EF38DA">
            <w:pPr>
              <w:spacing w:before="0"/>
              <w:jc w:val="right"/>
              <w:rPr>
                <w:rFonts w:cs="Arial"/>
                <w:sz w:val="24"/>
                <w:szCs w:val="24"/>
              </w:rPr>
            </w:pPr>
            <w:r w:rsidRPr="00530122">
              <w:rPr>
                <w:rFonts w:cs="Arial"/>
                <w:sz w:val="24"/>
                <w:szCs w:val="24"/>
              </w:rPr>
              <w:t> </w:t>
            </w:r>
          </w:p>
        </w:tc>
        <w:tc>
          <w:tcPr>
            <w:tcW w:w="6581" w:type="dxa"/>
            <w:tcBorders>
              <w:top w:val="nil"/>
              <w:left w:val="nil"/>
              <w:bottom w:val="nil"/>
              <w:right w:val="single" w:sz="4" w:space="0" w:color="auto"/>
            </w:tcBorders>
            <w:shd w:val="clear" w:color="auto" w:fill="auto"/>
            <w:hideMark/>
          </w:tcPr>
          <w:p w:rsidR="00EF38DA" w:rsidRPr="00530122" w:rsidRDefault="00EF38DA" w:rsidP="00EF38DA">
            <w:pPr>
              <w:spacing w:before="0"/>
              <w:rPr>
                <w:rFonts w:cs="Arial"/>
                <w:sz w:val="24"/>
                <w:szCs w:val="24"/>
              </w:rPr>
            </w:pPr>
            <w:r w:rsidRPr="00530122">
              <w:rPr>
                <w:rFonts w:cs="Arial"/>
                <w:sz w:val="24"/>
                <w:szCs w:val="24"/>
              </w:rPr>
              <w:t>Obračun po m².</w:t>
            </w:r>
          </w:p>
        </w:tc>
        <w:tc>
          <w:tcPr>
            <w:tcW w:w="1260" w:type="dxa"/>
            <w:tcBorders>
              <w:top w:val="nil"/>
              <w:left w:val="nil"/>
              <w:bottom w:val="nil"/>
              <w:right w:val="single" w:sz="4" w:space="0" w:color="auto"/>
            </w:tcBorders>
            <w:shd w:val="clear" w:color="auto" w:fill="auto"/>
            <w:vAlign w:val="bottom"/>
            <w:hideMark/>
          </w:tcPr>
          <w:p w:rsidR="00EF38DA" w:rsidRPr="00530122" w:rsidRDefault="00EF38DA" w:rsidP="00EF38DA">
            <w:pPr>
              <w:spacing w:before="0"/>
              <w:jc w:val="center"/>
              <w:rPr>
                <w:rFonts w:cs="Arial"/>
                <w:sz w:val="24"/>
                <w:szCs w:val="24"/>
              </w:rPr>
            </w:pPr>
            <w:r w:rsidRPr="00530122">
              <w:rPr>
                <w:rFonts w:cs="Arial"/>
                <w:sz w:val="24"/>
                <w:szCs w:val="24"/>
              </w:rPr>
              <w:t> </w:t>
            </w:r>
          </w:p>
        </w:tc>
        <w:tc>
          <w:tcPr>
            <w:tcW w:w="1710" w:type="dxa"/>
            <w:tcBorders>
              <w:top w:val="nil"/>
              <w:left w:val="nil"/>
              <w:bottom w:val="nil"/>
              <w:right w:val="single" w:sz="4" w:space="0" w:color="auto"/>
            </w:tcBorders>
            <w:shd w:val="clear" w:color="auto" w:fill="auto"/>
            <w:vAlign w:val="bottom"/>
            <w:hideMark/>
          </w:tcPr>
          <w:p w:rsidR="00EF38DA" w:rsidRPr="00530122" w:rsidRDefault="00EF38DA" w:rsidP="00EF38DA">
            <w:pPr>
              <w:spacing w:before="0"/>
              <w:jc w:val="left"/>
              <w:rPr>
                <w:rFonts w:cs="Arial"/>
                <w:sz w:val="24"/>
                <w:szCs w:val="24"/>
              </w:rPr>
            </w:pPr>
            <w:r w:rsidRPr="00530122">
              <w:rPr>
                <w:rFonts w:cs="Arial"/>
                <w:sz w:val="24"/>
                <w:szCs w:val="24"/>
              </w:rPr>
              <w:t> </w:t>
            </w:r>
          </w:p>
        </w:tc>
      </w:tr>
      <w:tr w:rsidR="00EF38DA" w:rsidRPr="00530122" w:rsidTr="00EF38DA">
        <w:trPr>
          <w:gridAfter w:val="2"/>
          <w:wAfter w:w="1448" w:type="dxa"/>
          <w:trHeight w:val="300"/>
        </w:trPr>
        <w:tc>
          <w:tcPr>
            <w:tcW w:w="889" w:type="dxa"/>
            <w:tcBorders>
              <w:top w:val="nil"/>
              <w:left w:val="double" w:sz="6" w:space="0" w:color="auto"/>
              <w:bottom w:val="nil"/>
              <w:right w:val="single" w:sz="4" w:space="0" w:color="auto"/>
            </w:tcBorders>
            <w:shd w:val="clear" w:color="auto" w:fill="auto"/>
            <w:hideMark/>
          </w:tcPr>
          <w:p w:rsidR="00EF38DA" w:rsidRPr="00530122" w:rsidRDefault="00EF38DA" w:rsidP="00EF38DA">
            <w:pPr>
              <w:spacing w:before="0"/>
              <w:jc w:val="right"/>
              <w:rPr>
                <w:rFonts w:cs="Arial"/>
                <w:sz w:val="24"/>
                <w:szCs w:val="24"/>
              </w:rPr>
            </w:pPr>
            <w:r w:rsidRPr="00530122">
              <w:rPr>
                <w:rFonts w:cs="Arial"/>
                <w:sz w:val="24"/>
                <w:szCs w:val="24"/>
              </w:rPr>
              <w:t> </w:t>
            </w:r>
          </w:p>
        </w:tc>
        <w:tc>
          <w:tcPr>
            <w:tcW w:w="6581" w:type="dxa"/>
            <w:tcBorders>
              <w:top w:val="nil"/>
              <w:left w:val="nil"/>
              <w:bottom w:val="nil"/>
              <w:right w:val="nil"/>
            </w:tcBorders>
            <w:shd w:val="clear" w:color="auto" w:fill="auto"/>
            <w:hideMark/>
          </w:tcPr>
          <w:p w:rsidR="00EF38DA" w:rsidRPr="00530122" w:rsidRDefault="00EF38DA" w:rsidP="00EF38DA">
            <w:pPr>
              <w:spacing w:before="0"/>
              <w:jc w:val="right"/>
              <w:rPr>
                <w:rFonts w:cs="Arial"/>
                <w:sz w:val="24"/>
                <w:szCs w:val="24"/>
              </w:rPr>
            </w:pPr>
          </w:p>
        </w:tc>
        <w:tc>
          <w:tcPr>
            <w:tcW w:w="1260" w:type="dxa"/>
            <w:tcBorders>
              <w:top w:val="nil"/>
              <w:left w:val="single" w:sz="4" w:space="0" w:color="auto"/>
              <w:bottom w:val="nil"/>
              <w:right w:val="single" w:sz="4" w:space="0" w:color="auto"/>
            </w:tcBorders>
            <w:shd w:val="clear" w:color="auto" w:fill="auto"/>
            <w:vAlign w:val="bottom"/>
            <w:hideMark/>
          </w:tcPr>
          <w:p w:rsidR="00EF38DA" w:rsidRPr="00530122" w:rsidRDefault="00EF38DA" w:rsidP="00EF38DA">
            <w:pPr>
              <w:spacing w:before="0"/>
              <w:jc w:val="center"/>
              <w:rPr>
                <w:rFonts w:cs="Arial"/>
                <w:sz w:val="24"/>
                <w:szCs w:val="24"/>
              </w:rPr>
            </w:pPr>
            <w:r w:rsidRPr="00530122">
              <w:rPr>
                <w:rFonts w:cs="Arial"/>
                <w:sz w:val="24"/>
                <w:szCs w:val="24"/>
              </w:rPr>
              <w:t>m²</w:t>
            </w:r>
          </w:p>
        </w:tc>
        <w:tc>
          <w:tcPr>
            <w:tcW w:w="1710" w:type="dxa"/>
            <w:tcBorders>
              <w:top w:val="nil"/>
              <w:left w:val="nil"/>
              <w:bottom w:val="nil"/>
              <w:right w:val="single" w:sz="4" w:space="0" w:color="auto"/>
            </w:tcBorders>
            <w:shd w:val="clear" w:color="auto" w:fill="auto"/>
            <w:vAlign w:val="bottom"/>
            <w:hideMark/>
          </w:tcPr>
          <w:p w:rsidR="00EF38DA" w:rsidRPr="00530122" w:rsidRDefault="00EF38DA" w:rsidP="00EF38DA">
            <w:pPr>
              <w:spacing w:before="0"/>
              <w:jc w:val="right"/>
              <w:rPr>
                <w:rFonts w:cs="Arial"/>
                <w:sz w:val="24"/>
                <w:szCs w:val="24"/>
              </w:rPr>
            </w:pPr>
            <w:r w:rsidRPr="00530122">
              <w:rPr>
                <w:rFonts w:cs="Arial"/>
                <w:sz w:val="24"/>
                <w:szCs w:val="24"/>
              </w:rPr>
              <w:t>75.70</w:t>
            </w:r>
          </w:p>
        </w:tc>
      </w:tr>
      <w:tr w:rsidR="00EF38DA" w:rsidRPr="00530122" w:rsidTr="00EF38DA">
        <w:trPr>
          <w:gridAfter w:val="2"/>
          <w:wAfter w:w="1448" w:type="dxa"/>
          <w:trHeight w:val="300"/>
        </w:trPr>
        <w:tc>
          <w:tcPr>
            <w:tcW w:w="889" w:type="dxa"/>
            <w:tcBorders>
              <w:top w:val="nil"/>
              <w:left w:val="double" w:sz="6" w:space="0" w:color="auto"/>
              <w:bottom w:val="nil"/>
              <w:right w:val="single" w:sz="4" w:space="0" w:color="auto"/>
            </w:tcBorders>
            <w:shd w:val="clear" w:color="auto" w:fill="auto"/>
            <w:hideMark/>
          </w:tcPr>
          <w:p w:rsidR="00EF38DA" w:rsidRPr="00530122" w:rsidRDefault="00EF38DA" w:rsidP="00EF38DA">
            <w:pPr>
              <w:spacing w:before="0"/>
              <w:jc w:val="right"/>
              <w:rPr>
                <w:rFonts w:cs="Arial"/>
                <w:sz w:val="24"/>
                <w:szCs w:val="24"/>
              </w:rPr>
            </w:pPr>
            <w:r w:rsidRPr="00530122">
              <w:rPr>
                <w:rFonts w:cs="Arial"/>
                <w:sz w:val="24"/>
                <w:szCs w:val="24"/>
              </w:rPr>
              <w:t> </w:t>
            </w:r>
          </w:p>
        </w:tc>
        <w:tc>
          <w:tcPr>
            <w:tcW w:w="6581" w:type="dxa"/>
            <w:tcBorders>
              <w:top w:val="nil"/>
              <w:left w:val="nil"/>
              <w:bottom w:val="nil"/>
              <w:right w:val="nil"/>
            </w:tcBorders>
            <w:shd w:val="clear" w:color="auto" w:fill="auto"/>
            <w:noWrap/>
            <w:vAlign w:val="bottom"/>
            <w:hideMark/>
          </w:tcPr>
          <w:p w:rsidR="00EF38DA" w:rsidRPr="00530122" w:rsidRDefault="00EF38DA" w:rsidP="00EF38DA">
            <w:pPr>
              <w:spacing w:before="0"/>
              <w:jc w:val="left"/>
              <w:rPr>
                <w:rFonts w:cs="Arial"/>
                <w:b/>
                <w:bCs/>
                <w:sz w:val="24"/>
                <w:szCs w:val="24"/>
              </w:rPr>
            </w:pPr>
            <w:r w:rsidRPr="00530122">
              <w:rPr>
                <w:rFonts w:cs="Arial"/>
                <w:b/>
                <w:bCs/>
                <w:sz w:val="24"/>
                <w:szCs w:val="24"/>
              </w:rPr>
              <w:t>Vlagootporne gips kartonske ploče</w:t>
            </w:r>
          </w:p>
        </w:tc>
        <w:tc>
          <w:tcPr>
            <w:tcW w:w="1260" w:type="dxa"/>
            <w:tcBorders>
              <w:top w:val="nil"/>
              <w:left w:val="single" w:sz="4" w:space="0" w:color="auto"/>
              <w:bottom w:val="nil"/>
              <w:right w:val="single" w:sz="4" w:space="0" w:color="auto"/>
            </w:tcBorders>
            <w:shd w:val="clear" w:color="auto" w:fill="auto"/>
            <w:vAlign w:val="bottom"/>
            <w:hideMark/>
          </w:tcPr>
          <w:p w:rsidR="00EF38DA" w:rsidRPr="00530122" w:rsidRDefault="00EF38DA" w:rsidP="00EF38DA">
            <w:pPr>
              <w:spacing w:before="0"/>
              <w:jc w:val="center"/>
              <w:rPr>
                <w:rFonts w:cs="Arial"/>
                <w:sz w:val="24"/>
                <w:szCs w:val="24"/>
              </w:rPr>
            </w:pPr>
            <w:r w:rsidRPr="00530122">
              <w:rPr>
                <w:rFonts w:cs="Arial"/>
                <w:sz w:val="24"/>
                <w:szCs w:val="24"/>
              </w:rPr>
              <w:t> </w:t>
            </w:r>
          </w:p>
        </w:tc>
        <w:tc>
          <w:tcPr>
            <w:tcW w:w="1710" w:type="dxa"/>
            <w:tcBorders>
              <w:top w:val="nil"/>
              <w:left w:val="nil"/>
              <w:bottom w:val="nil"/>
              <w:right w:val="single" w:sz="4" w:space="0" w:color="auto"/>
            </w:tcBorders>
            <w:shd w:val="clear" w:color="auto" w:fill="auto"/>
            <w:vAlign w:val="bottom"/>
            <w:hideMark/>
          </w:tcPr>
          <w:p w:rsidR="00EF38DA" w:rsidRPr="00530122" w:rsidRDefault="00EF38DA" w:rsidP="00EF38DA">
            <w:pPr>
              <w:spacing w:before="0"/>
              <w:jc w:val="left"/>
              <w:rPr>
                <w:rFonts w:cs="Arial"/>
                <w:sz w:val="24"/>
                <w:szCs w:val="24"/>
              </w:rPr>
            </w:pPr>
            <w:r w:rsidRPr="00530122">
              <w:rPr>
                <w:rFonts w:cs="Arial"/>
                <w:sz w:val="24"/>
                <w:szCs w:val="24"/>
              </w:rPr>
              <w:t> </w:t>
            </w:r>
          </w:p>
        </w:tc>
      </w:tr>
      <w:tr w:rsidR="00EF38DA" w:rsidRPr="00530122" w:rsidTr="00EF38DA">
        <w:trPr>
          <w:gridAfter w:val="2"/>
          <w:wAfter w:w="1448" w:type="dxa"/>
          <w:trHeight w:val="1995"/>
        </w:trPr>
        <w:tc>
          <w:tcPr>
            <w:tcW w:w="889" w:type="dxa"/>
            <w:tcBorders>
              <w:top w:val="nil"/>
              <w:left w:val="double" w:sz="6" w:space="0" w:color="auto"/>
              <w:bottom w:val="nil"/>
              <w:right w:val="single" w:sz="4" w:space="0" w:color="auto"/>
            </w:tcBorders>
            <w:shd w:val="clear" w:color="auto" w:fill="auto"/>
            <w:hideMark/>
          </w:tcPr>
          <w:p w:rsidR="00EF38DA" w:rsidRPr="00530122" w:rsidRDefault="00EF38DA" w:rsidP="00EF38DA">
            <w:pPr>
              <w:spacing w:before="0"/>
              <w:jc w:val="left"/>
              <w:rPr>
                <w:rFonts w:cs="Arial"/>
                <w:sz w:val="24"/>
                <w:szCs w:val="24"/>
              </w:rPr>
            </w:pPr>
            <w:r w:rsidRPr="00530122">
              <w:rPr>
                <w:rFonts w:cs="Arial"/>
                <w:sz w:val="24"/>
                <w:szCs w:val="24"/>
              </w:rPr>
              <w:t>2.6.7.</w:t>
            </w:r>
          </w:p>
        </w:tc>
        <w:tc>
          <w:tcPr>
            <w:tcW w:w="6581" w:type="dxa"/>
            <w:tcBorders>
              <w:top w:val="nil"/>
              <w:left w:val="nil"/>
              <w:bottom w:val="nil"/>
              <w:right w:val="single" w:sz="4" w:space="0" w:color="auto"/>
            </w:tcBorders>
            <w:shd w:val="clear" w:color="auto" w:fill="auto"/>
            <w:hideMark/>
          </w:tcPr>
          <w:p w:rsidR="00EF38DA" w:rsidRPr="00530122" w:rsidRDefault="00EF38DA" w:rsidP="00EF38DA">
            <w:pPr>
              <w:spacing w:before="0"/>
              <w:rPr>
                <w:rFonts w:cs="Arial"/>
                <w:sz w:val="24"/>
                <w:szCs w:val="24"/>
              </w:rPr>
            </w:pPr>
            <w:r w:rsidRPr="00530122">
              <w:rPr>
                <w:rFonts w:cs="Arial"/>
                <w:sz w:val="24"/>
                <w:szCs w:val="24"/>
              </w:rPr>
              <w:t xml:space="preserve">Nabavka materijala, transport i izrada pregradnih zidova toaleta i kafe kuhinje d=125mm, od vlagootpornih  gips kartonskih ploča na metalnoj podkonstrukciji, sa ispunom od kamene vune. Sastave obraditi glet masom i bandaž trakom. </w:t>
            </w:r>
          </w:p>
        </w:tc>
        <w:tc>
          <w:tcPr>
            <w:tcW w:w="1260" w:type="dxa"/>
            <w:tcBorders>
              <w:top w:val="nil"/>
              <w:left w:val="nil"/>
              <w:bottom w:val="nil"/>
              <w:right w:val="single" w:sz="4" w:space="0" w:color="auto"/>
            </w:tcBorders>
            <w:shd w:val="clear" w:color="auto" w:fill="auto"/>
            <w:vAlign w:val="bottom"/>
            <w:hideMark/>
          </w:tcPr>
          <w:p w:rsidR="00EF38DA" w:rsidRPr="00530122" w:rsidRDefault="00EF38DA" w:rsidP="00EF38DA">
            <w:pPr>
              <w:spacing w:before="0"/>
              <w:jc w:val="center"/>
              <w:rPr>
                <w:rFonts w:cs="Arial"/>
                <w:sz w:val="24"/>
                <w:szCs w:val="24"/>
              </w:rPr>
            </w:pPr>
            <w:r w:rsidRPr="00530122">
              <w:rPr>
                <w:rFonts w:cs="Arial"/>
                <w:sz w:val="24"/>
                <w:szCs w:val="24"/>
              </w:rPr>
              <w:t> </w:t>
            </w:r>
          </w:p>
        </w:tc>
        <w:tc>
          <w:tcPr>
            <w:tcW w:w="1710" w:type="dxa"/>
            <w:tcBorders>
              <w:top w:val="nil"/>
              <w:left w:val="nil"/>
              <w:bottom w:val="nil"/>
              <w:right w:val="single" w:sz="4" w:space="0" w:color="auto"/>
            </w:tcBorders>
            <w:shd w:val="clear" w:color="auto" w:fill="auto"/>
            <w:vAlign w:val="bottom"/>
            <w:hideMark/>
          </w:tcPr>
          <w:p w:rsidR="00EF38DA" w:rsidRPr="00530122" w:rsidRDefault="00EF38DA" w:rsidP="00EF38DA">
            <w:pPr>
              <w:spacing w:before="0"/>
              <w:jc w:val="left"/>
              <w:rPr>
                <w:rFonts w:cs="Arial"/>
                <w:b/>
                <w:bCs/>
                <w:sz w:val="24"/>
                <w:szCs w:val="24"/>
              </w:rPr>
            </w:pPr>
            <w:r w:rsidRPr="00530122">
              <w:rPr>
                <w:rFonts w:cs="Arial"/>
                <w:b/>
                <w:bCs/>
                <w:sz w:val="24"/>
                <w:szCs w:val="24"/>
              </w:rPr>
              <w:t> </w:t>
            </w:r>
          </w:p>
        </w:tc>
      </w:tr>
      <w:tr w:rsidR="00EF38DA" w:rsidRPr="00530122" w:rsidTr="00EF38DA">
        <w:trPr>
          <w:gridAfter w:val="2"/>
          <w:wAfter w:w="1448" w:type="dxa"/>
          <w:trHeight w:val="300"/>
        </w:trPr>
        <w:tc>
          <w:tcPr>
            <w:tcW w:w="889" w:type="dxa"/>
            <w:tcBorders>
              <w:top w:val="nil"/>
              <w:left w:val="double" w:sz="6" w:space="0" w:color="auto"/>
              <w:bottom w:val="nil"/>
              <w:right w:val="single" w:sz="4" w:space="0" w:color="auto"/>
            </w:tcBorders>
            <w:shd w:val="clear" w:color="auto" w:fill="auto"/>
            <w:hideMark/>
          </w:tcPr>
          <w:p w:rsidR="00EF38DA" w:rsidRPr="00530122" w:rsidRDefault="00EF38DA" w:rsidP="00EF38DA">
            <w:pPr>
              <w:spacing w:before="0"/>
              <w:jc w:val="left"/>
              <w:rPr>
                <w:rFonts w:cs="Arial"/>
                <w:sz w:val="24"/>
                <w:szCs w:val="24"/>
              </w:rPr>
            </w:pPr>
            <w:r w:rsidRPr="00530122">
              <w:rPr>
                <w:rFonts w:cs="Arial"/>
                <w:sz w:val="24"/>
                <w:szCs w:val="24"/>
              </w:rPr>
              <w:t> </w:t>
            </w:r>
          </w:p>
        </w:tc>
        <w:tc>
          <w:tcPr>
            <w:tcW w:w="6581" w:type="dxa"/>
            <w:tcBorders>
              <w:top w:val="nil"/>
              <w:left w:val="nil"/>
              <w:bottom w:val="nil"/>
              <w:right w:val="single" w:sz="4" w:space="0" w:color="auto"/>
            </w:tcBorders>
            <w:shd w:val="clear" w:color="auto" w:fill="auto"/>
            <w:hideMark/>
          </w:tcPr>
          <w:p w:rsidR="00EF38DA" w:rsidRPr="00530122" w:rsidRDefault="00EF38DA" w:rsidP="00EF38DA">
            <w:pPr>
              <w:spacing w:before="0"/>
              <w:rPr>
                <w:rFonts w:cs="Arial"/>
                <w:sz w:val="24"/>
                <w:szCs w:val="24"/>
              </w:rPr>
            </w:pPr>
            <w:r w:rsidRPr="00530122">
              <w:rPr>
                <w:rFonts w:cs="Arial"/>
                <w:sz w:val="24"/>
                <w:szCs w:val="24"/>
              </w:rPr>
              <w:t>Obračun po m².</w:t>
            </w:r>
          </w:p>
        </w:tc>
        <w:tc>
          <w:tcPr>
            <w:tcW w:w="1260" w:type="dxa"/>
            <w:tcBorders>
              <w:top w:val="nil"/>
              <w:left w:val="nil"/>
              <w:bottom w:val="nil"/>
              <w:right w:val="single" w:sz="4" w:space="0" w:color="auto"/>
            </w:tcBorders>
            <w:shd w:val="clear" w:color="auto" w:fill="auto"/>
            <w:vAlign w:val="bottom"/>
            <w:hideMark/>
          </w:tcPr>
          <w:p w:rsidR="00EF38DA" w:rsidRPr="00530122" w:rsidRDefault="00EF38DA" w:rsidP="00EF38DA">
            <w:pPr>
              <w:spacing w:before="0"/>
              <w:jc w:val="center"/>
              <w:rPr>
                <w:rFonts w:cs="Arial"/>
                <w:sz w:val="24"/>
                <w:szCs w:val="24"/>
              </w:rPr>
            </w:pPr>
            <w:r w:rsidRPr="00530122">
              <w:rPr>
                <w:rFonts w:cs="Arial"/>
                <w:sz w:val="24"/>
                <w:szCs w:val="24"/>
              </w:rPr>
              <w:t> </w:t>
            </w:r>
          </w:p>
        </w:tc>
        <w:tc>
          <w:tcPr>
            <w:tcW w:w="1710" w:type="dxa"/>
            <w:tcBorders>
              <w:top w:val="nil"/>
              <w:left w:val="nil"/>
              <w:bottom w:val="nil"/>
              <w:right w:val="single" w:sz="4" w:space="0" w:color="auto"/>
            </w:tcBorders>
            <w:shd w:val="clear" w:color="auto" w:fill="auto"/>
            <w:noWrap/>
            <w:vAlign w:val="bottom"/>
            <w:hideMark/>
          </w:tcPr>
          <w:p w:rsidR="00EF38DA" w:rsidRPr="00530122" w:rsidRDefault="00EF38DA" w:rsidP="00EF38DA">
            <w:pPr>
              <w:spacing w:before="0"/>
              <w:jc w:val="left"/>
              <w:rPr>
                <w:rFonts w:cs="Arial"/>
                <w:color w:val="0070C0"/>
                <w:sz w:val="24"/>
                <w:szCs w:val="24"/>
              </w:rPr>
            </w:pPr>
            <w:r w:rsidRPr="00530122">
              <w:rPr>
                <w:rFonts w:cs="Arial"/>
                <w:color w:val="0070C0"/>
                <w:sz w:val="24"/>
                <w:szCs w:val="24"/>
              </w:rPr>
              <w:t> </w:t>
            </w:r>
          </w:p>
        </w:tc>
      </w:tr>
      <w:tr w:rsidR="00EF38DA" w:rsidRPr="00530122" w:rsidTr="00EF38DA">
        <w:trPr>
          <w:gridAfter w:val="2"/>
          <w:wAfter w:w="1448" w:type="dxa"/>
          <w:trHeight w:val="300"/>
        </w:trPr>
        <w:tc>
          <w:tcPr>
            <w:tcW w:w="889" w:type="dxa"/>
            <w:tcBorders>
              <w:top w:val="nil"/>
              <w:left w:val="double" w:sz="6" w:space="0" w:color="auto"/>
              <w:bottom w:val="nil"/>
              <w:right w:val="single" w:sz="4" w:space="0" w:color="auto"/>
            </w:tcBorders>
            <w:shd w:val="clear" w:color="auto" w:fill="auto"/>
            <w:hideMark/>
          </w:tcPr>
          <w:p w:rsidR="00EF38DA" w:rsidRPr="00530122" w:rsidRDefault="00EF38DA" w:rsidP="00EF38DA">
            <w:pPr>
              <w:spacing w:before="0"/>
              <w:jc w:val="left"/>
              <w:rPr>
                <w:rFonts w:cs="Arial"/>
                <w:sz w:val="24"/>
                <w:szCs w:val="24"/>
              </w:rPr>
            </w:pPr>
            <w:r w:rsidRPr="00530122">
              <w:rPr>
                <w:rFonts w:cs="Arial"/>
                <w:sz w:val="24"/>
                <w:szCs w:val="24"/>
              </w:rPr>
              <w:t> </w:t>
            </w:r>
          </w:p>
        </w:tc>
        <w:tc>
          <w:tcPr>
            <w:tcW w:w="6581" w:type="dxa"/>
            <w:tcBorders>
              <w:top w:val="nil"/>
              <w:left w:val="nil"/>
              <w:bottom w:val="nil"/>
              <w:right w:val="nil"/>
            </w:tcBorders>
            <w:shd w:val="clear" w:color="auto" w:fill="auto"/>
            <w:noWrap/>
            <w:vAlign w:val="bottom"/>
            <w:hideMark/>
          </w:tcPr>
          <w:p w:rsidR="00EF38DA" w:rsidRPr="00530122" w:rsidRDefault="00EF38DA" w:rsidP="00EF38DA">
            <w:pPr>
              <w:spacing w:before="0"/>
              <w:jc w:val="left"/>
              <w:rPr>
                <w:rFonts w:cs="Arial"/>
                <w:b/>
                <w:bCs/>
                <w:sz w:val="24"/>
                <w:szCs w:val="24"/>
              </w:rPr>
            </w:pPr>
            <w:r w:rsidRPr="00530122">
              <w:rPr>
                <w:rFonts w:cs="Arial"/>
                <w:b/>
                <w:bCs/>
                <w:sz w:val="24"/>
                <w:szCs w:val="24"/>
              </w:rPr>
              <w:t>UZ 2, dz=150mm</w:t>
            </w:r>
          </w:p>
        </w:tc>
        <w:tc>
          <w:tcPr>
            <w:tcW w:w="1260" w:type="dxa"/>
            <w:tcBorders>
              <w:top w:val="nil"/>
              <w:left w:val="single" w:sz="4" w:space="0" w:color="auto"/>
              <w:bottom w:val="nil"/>
              <w:right w:val="single" w:sz="4" w:space="0" w:color="auto"/>
            </w:tcBorders>
            <w:shd w:val="clear" w:color="auto" w:fill="auto"/>
            <w:vAlign w:val="bottom"/>
            <w:hideMark/>
          </w:tcPr>
          <w:p w:rsidR="00EF38DA" w:rsidRPr="00530122" w:rsidRDefault="00EF38DA" w:rsidP="00EF38DA">
            <w:pPr>
              <w:spacing w:before="0"/>
              <w:jc w:val="center"/>
              <w:rPr>
                <w:rFonts w:cs="Arial"/>
                <w:sz w:val="24"/>
                <w:szCs w:val="24"/>
              </w:rPr>
            </w:pPr>
            <w:r w:rsidRPr="00530122">
              <w:rPr>
                <w:rFonts w:cs="Arial"/>
                <w:sz w:val="24"/>
                <w:szCs w:val="24"/>
              </w:rPr>
              <w:t> </w:t>
            </w:r>
          </w:p>
        </w:tc>
        <w:tc>
          <w:tcPr>
            <w:tcW w:w="1710" w:type="dxa"/>
            <w:tcBorders>
              <w:top w:val="nil"/>
              <w:left w:val="nil"/>
              <w:bottom w:val="nil"/>
              <w:right w:val="single" w:sz="4" w:space="0" w:color="auto"/>
            </w:tcBorders>
            <w:shd w:val="clear" w:color="auto" w:fill="auto"/>
            <w:vAlign w:val="bottom"/>
            <w:hideMark/>
          </w:tcPr>
          <w:p w:rsidR="00EF38DA" w:rsidRPr="00530122" w:rsidRDefault="00EF38DA" w:rsidP="00EF38DA">
            <w:pPr>
              <w:spacing w:before="0"/>
              <w:jc w:val="left"/>
              <w:rPr>
                <w:rFonts w:cs="Arial"/>
                <w:color w:val="0070C0"/>
                <w:sz w:val="24"/>
                <w:szCs w:val="24"/>
              </w:rPr>
            </w:pPr>
            <w:r w:rsidRPr="00530122">
              <w:rPr>
                <w:rFonts w:cs="Arial"/>
                <w:color w:val="0070C0"/>
                <w:sz w:val="24"/>
                <w:szCs w:val="24"/>
              </w:rPr>
              <w:t> </w:t>
            </w:r>
          </w:p>
        </w:tc>
      </w:tr>
      <w:tr w:rsidR="00EF38DA" w:rsidRPr="00530122" w:rsidTr="00EF38DA">
        <w:trPr>
          <w:gridAfter w:val="2"/>
          <w:wAfter w:w="1448" w:type="dxa"/>
          <w:trHeight w:val="300"/>
        </w:trPr>
        <w:tc>
          <w:tcPr>
            <w:tcW w:w="889" w:type="dxa"/>
            <w:tcBorders>
              <w:top w:val="nil"/>
              <w:left w:val="double" w:sz="6" w:space="0" w:color="auto"/>
              <w:bottom w:val="nil"/>
              <w:right w:val="single" w:sz="4" w:space="0" w:color="auto"/>
            </w:tcBorders>
            <w:shd w:val="clear" w:color="auto" w:fill="auto"/>
            <w:hideMark/>
          </w:tcPr>
          <w:p w:rsidR="00EF38DA" w:rsidRPr="00530122" w:rsidRDefault="00EF38DA" w:rsidP="00EF38DA">
            <w:pPr>
              <w:spacing w:before="0"/>
              <w:jc w:val="right"/>
              <w:rPr>
                <w:rFonts w:cs="Arial"/>
                <w:sz w:val="24"/>
                <w:szCs w:val="24"/>
              </w:rPr>
            </w:pPr>
            <w:r w:rsidRPr="00530122">
              <w:rPr>
                <w:rFonts w:cs="Arial"/>
                <w:sz w:val="24"/>
                <w:szCs w:val="24"/>
              </w:rPr>
              <w:t>-</w:t>
            </w:r>
          </w:p>
        </w:tc>
        <w:tc>
          <w:tcPr>
            <w:tcW w:w="6581" w:type="dxa"/>
            <w:tcBorders>
              <w:top w:val="nil"/>
              <w:left w:val="nil"/>
              <w:bottom w:val="nil"/>
              <w:right w:val="nil"/>
            </w:tcBorders>
            <w:shd w:val="clear" w:color="auto" w:fill="auto"/>
            <w:noWrap/>
            <w:vAlign w:val="bottom"/>
            <w:hideMark/>
          </w:tcPr>
          <w:p w:rsidR="00EF38DA" w:rsidRPr="00530122" w:rsidRDefault="00EF38DA" w:rsidP="00EF38DA">
            <w:pPr>
              <w:spacing w:before="0"/>
              <w:jc w:val="left"/>
              <w:rPr>
                <w:rFonts w:cs="Arial"/>
                <w:sz w:val="24"/>
                <w:szCs w:val="24"/>
              </w:rPr>
            </w:pPr>
            <w:r w:rsidRPr="00530122">
              <w:rPr>
                <w:rFonts w:cs="Arial"/>
                <w:sz w:val="24"/>
                <w:szCs w:val="24"/>
              </w:rPr>
              <w:t>Gips kartonska ploča d=2x12,5mm</w:t>
            </w:r>
          </w:p>
        </w:tc>
        <w:tc>
          <w:tcPr>
            <w:tcW w:w="1260" w:type="dxa"/>
            <w:tcBorders>
              <w:top w:val="nil"/>
              <w:left w:val="single" w:sz="4" w:space="0" w:color="auto"/>
              <w:bottom w:val="nil"/>
              <w:right w:val="single" w:sz="4" w:space="0" w:color="auto"/>
            </w:tcBorders>
            <w:shd w:val="clear" w:color="auto" w:fill="auto"/>
            <w:vAlign w:val="bottom"/>
            <w:hideMark/>
          </w:tcPr>
          <w:p w:rsidR="00EF38DA" w:rsidRPr="00530122" w:rsidRDefault="00EF38DA" w:rsidP="00EF38DA">
            <w:pPr>
              <w:spacing w:before="0"/>
              <w:jc w:val="center"/>
              <w:rPr>
                <w:rFonts w:cs="Arial"/>
                <w:sz w:val="24"/>
                <w:szCs w:val="24"/>
              </w:rPr>
            </w:pPr>
            <w:r w:rsidRPr="00530122">
              <w:rPr>
                <w:rFonts w:cs="Arial"/>
                <w:sz w:val="24"/>
                <w:szCs w:val="24"/>
              </w:rPr>
              <w:t> </w:t>
            </w:r>
          </w:p>
        </w:tc>
        <w:tc>
          <w:tcPr>
            <w:tcW w:w="1710" w:type="dxa"/>
            <w:tcBorders>
              <w:top w:val="nil"/>
              <w:left w:val="nil"/>
              <w:bottom w:val="nil"/>
              <w:right w:val="single" w:sz="4" w:space="0" w:color="auto"/>
            </w:tcBorders>
            <w:shd w:val="clear" w:color="auto" w:fill="auto"/>
            <w:vAlign w:val="bottom"/>
            <w:hideMark/>
          </w:tcPr>
          <w:p w:rsidR="00EF38DA" w:rsidRPr="00530122" w:rsidRDefault="00EF38DA" w:rsidP="00EF38DA">
            <w:pPr>
              <w:spacing w:before="0"/>
              <w:jc w:val="left"/>
              <w:rPr>
                <w:rFonts w:cs="Arial"/>
                <w:color w:val="0070C0"/>
                <w:sz w:val="24"/>
                <w:szCs w:val="24"/>
              </w:rPr>
            </w:pPr>
            <w:r w:rsidRPr="00530122">
              <w:rPr>
                <w:rFonts w:cs="Arial"/>
                <w:color w:val="0070C0"/>
                <w:sz w:val="24"/>
                <w:szCs w:val="24"/>
              </w:rPr>
              <w:t> </w:t>
            </w:r>
          </w:p>
        </w:tc>
      </w:tr>
      <w:tr w:rsidR="00EF38DA" w:rsidRPr="00530122" w:rsidTr="00EF38DA">
        <w:trPr>
          <w:gridAfter w:val="2"/>
          <w:wAfter w:w="1448" w:type="dxa"/>
          <w:trHeight w:val="570"/>
        </w:trPr>
        <w:tc>
          <w:tcPr>
            <w:tcW w:w="889" w:type="dxa"/>
            <w:tcBorders>
              <w:top w:val="nil"/>
              <w:left w:val="double" w:sz="6" w:space="0" w:color="auto"/>
              <w:bottom w:val="nil"/>
              <w:right w:val="single" w:sz="4" w:space="0" w:color="auto"/>
            </w:tcBorders>
            <w:shd w:val="clear" w:color="auto" w:fill="auto"/>
            <w:hideMark/>
          </w:tcPr>
          <w:p w:rsidR="00EF38DA" w:rsidRPr="00530122" w:rsidRDefault="00EF38DA" w:rsidP="00EF38DA">
            <w:pPr>
              <w:spacing w:before="0"/>
              <w:jc w:val="right"/>
              <w:rPr>
                <w:rFonts w:cs="Arial"/>
                <w:sz w:val="24"/>
                <w:szCs w:val="24"/>
              </w:rPr>
            </w:pPr>
            <w:r w:rsidRPr="00530122">
              <w:rPr>
                <w:rFonts w:cs="Arial"/>
                <w:sz w:val="24"/>
                <w:szCs w:val="24"/>
              </w:rPr>
              <w:t>-</w:t>
            </w:r>
          </w:p>
        </w:tc>
        <w:tc>
          <w:tcPr>
            <w:tcW w:w="6581" w:type="dxa"/>
            <w:tcBorders>
              <w:top w:val="nil"/>
              <w:left w:val="nil"/>
              <w:bottom w:val="nil"/>
              <w:right w:val="single" w:sz="4" w:space="0" w:color="auto"/>
            </w:tcBorders>
            <w:shd w:val="clear" w:color="auto" w:fill="auto"/>
            <w:hideMark/>
          </w:tcPr>
          <w:p w:rsidR="00EF38DA" w:rsidRPr="00530122" w:rsidRDefault="00EF38DA" w:rsidP="00EF38DA">
            <w:pPr>
              <w:spacing w:before="0"/>
              <w:rPr>
                <w:rFonts w:cs="Arial"/>
                <w:sz w:val="24"/>
                <w:szCs w:val="24"/>
              </w:rPr>
            </w:pPr>
            <w:r w:rsidRPr="00530122">
              <w:rPr>
                <w:rFonts w:cs="Arial"/>
                <w:sz w:val="24"/>
                <w:szCs w:val="24"/>
              </w:rPr>
              <w:t>Metalna podkonstrukcija sa ispunom od kamene vune d=100 mm</w:t>
            </w:r>
          </w:p>
        </w:tc>
        <w:tc>
          <w:tcPr>
            <w:tcW w:w="1260" w:type="dxa"/>
            <w:tcBorders>
              <w:top w:val="nil"/>
              <w:left w:val="nil"/>
              <w:bottom w:val="nil"/>
              <w:right w:val="single" w:sz="4" w:space="0" w:color="auto"/>
            </w:tcBorders>
            <w:shd w:val="clear" w:color="auto" w:fill="auto"/>
            <w:vAlign w:val="bottom"/>
            <w:hideMark/>
          </w:tcPr>
          <w:p w:rsidR="00EF38DA" w:rsidRPr="00530122" w:rsidRDefault="00EF38DA" w:rsidP="00EF38DA">
            <w:pPr>
              <w:spacing w:before="0"/>
              <w:jc w:val="center"/>
              <w:rPr>
                <w:rFonts w:cs="Arial"/>
                <w:sz w:val="24"/>
                <w:szCs w:val="24"/>
              </w:rPr>
            </w:pPr>
            <w:r w:rsidRPr="00530122">
              <w:rPr>
                <w:rFonts w:cs="Arial"/>
                <w:sz w:val="24"/>
                <w:szCs w:val="24"/>
              </w:rPr>
              <w:t> </w:t>
            </w:r>
          </w:p>
        </w:tc>
        <w:tc>
          <w:tcPr>
            <w:tcW w:w="1710" w:type="dxa"/>
            <w:tcBorders>
              <w:top w:val="nil"/>
              <w:left w:val="nil"/>
              <w:bottom w:val="nil"/>
              <w:right w:val="single" w:sz="4" w:space="0" w:color="auto"/>
            </w:tcBorders>
            <w:shd w:val="clear" w:color="auto" w:fill="auto"/>
            <w:vAlign w:val="bottom"/>
            <w:hideMark/>
          </w:tcPr>
          <w:p w:rsidR="00EF38DA" w:rsidRPr="00530122" w:rsidRDefault="00EF38DA" w:rsidP="00EF38DA">
            <w:pPr>
              <w:spacing w:before="0"/>
              <w:jc w:val="left"/>
              <w:rPr>
                <w:rFonts w:cs="Arial"/>
                <w:color w:val="0070C0"/>
                <w:sz w:val="24"/>
                <w:szCs w:val="24"/>
              </w:rPr>
            </w:pPr>
            <w:r w:rsidRPr="00530122">
              <w:rPr>
                <w:rFonts w:cs="Arial"/>
                <w:color w:val="0070C0"/>
                <w:sz w:val="24"/>
                <w:szCs w:val="24"/>
              </w:rPr>
              <w:t> </w:t>
            </w:r>
          </w:p>
        </w:tc>
      </w:tr>
      <w:tr w:rsidR="00EF38DA" w:rsidRPr="00530122" w:rsidTr="00EF38DA">
        <w:trPr>
          <w:gridAfter w:val="2"/>
          <w:wAfter w:w="1448" w:type="dxa"/>
          <w:trHeight w:val="570"/>
        </w:trPr>
        <w:tc>
          <w:tcPr>
            <w:tcW w:w="889" w:type="dxa"/>
            <w:tcBorders>
              <w:top w:val="nil"/>
              <w:left w:val="double" w:sz="6" w:space="0" w:color="auto"/>
              <w:bottom w:val="nil"/>
              <w:right w:val="single" w:sz="4" w:space="0" w:color="auto"/>
            </w:tcBorders>
            <w:shd w:val="clear" w:color="auto" w:fill="auto"/>
            <w:hideMark/>
          </w:tcPr>
          <w:p w:rsidR="00EF38DA" w:rsidRPr="00530122" w:rsidRDefault="00EF38DA" w:rsidP="00EF38DA">
            <w:pPr>
              <w:spacing w:before="0"/>
              <w:jc w:val="right"/>
              <w:rPr>
                <w:rFonts w:cs="Arial"/>
                <w:sz w:val="24"/>
                <w:szCs w:val="24"/>
              </w:rPr>
            </w:pPr>
            <w:r w:rsidRPr="00530122">
              <w:rPr>
                <w:rFonts w:cs="Arial"/>
                <w:sz w:val="24"/>
                <w:szCs w:val="24"/>
              </w:rPr>
              <w:t>-</w:t>
            </w:r>
          </w:p>
        </w:tc>
        <w:tc>
          <w:tcPr>
            <w:tcW w:w="6581" w:type="dxa"/>
            <w:tcBorders>
              <w:top w:val="nil"/>
              <w:left w:val="nil"/>
              <w:bottom w:val="nil"/>
              <w:right w:val="single" w:sz="4" w:space="0" w:color="auto"/>
            </w:tcBorders>
            <w:shd w:val="clear" w:color="auto" w:fill="auto"/>
            <w:hideMark/>
          </w:tcPr>
          <w:p w:rsidR="00EF38DA" w:rsidRPr="00530122" w:rsidRDefault="00EF38DA" w:rsidP="00EF38DA">
            <w:pPr>
              <w:spacing w:before="0"/>
              <w:rPr>
                <w:rFonts w:cs="Arial"/>
                <w:sz w:val="24"/>
                <w:szCs w:val="24"/>
              </w:rPr>
            </w:pPr>
            <w:r w:rsidRPr="00530122">
              <w:rPr>
                <w:rFonts w:cs="Arial"/>
                <w:sz w:val="24"/>
                <w:szCs w:val="24"/>
              </w:rPr>
              <w:t>Vlagootporna gips kartonska ploča d=2x12,5mm</w:t>
            </w:r>
          </w:p>
        </w:tc>
        <w:tc>
          <w:tcPr>
            <w:tcW w:w="1260" w:type="dxa"/>
            <w:tcBorders>
              <w:top w:val="nil"/>
              <w:left w:val="nil"/>
              <w:bottom w:val="nil"/>
              <w:right w:val="single" w:sz="4" w:space="0" w:color="auto"/>
            </w:tcBorders>
            <w:shd w:val="clear" w:color="auto" w:fill="auto"/>
            <w:vAlign w:val="bottom"/>
            <w:hideMark/>
          </w:tcPr>
          <w:p w:rsidR="00EF38DA" w:rsidRPr="00530122" w:rsidRDefault="00EF38DA" w:rsidP="00EF38DA">
            <w:pPr>
              <w:spacing w:before="0"/>
              <w:jc w:val="center"/>
              <w:rPr>
                <w:rFonts w:cs="Arial"/>
                <w:sz w:val="24"/>
                <w:szCs w:val="24"/>
              </w:rPr>
            </w:pPr>
            <w:r w:rsidRPr="00530122">
              <w:rPr>
                <w:rFonts w:cs="Arial"/>
                <w:sz w:val="24"/>
                <w:szCs w:val="24"/>
              </w:rPr>
              <w:t> </w:t>
            </w:r>
          </w:p>
        </w:tc>
        <w:tc>
          <w:tcPr>
            <w:tcW w:w="1710" w:type="dxa"/>
            <w:tcBorders>
              <w:top w:val="nil"/>
              <w:left w:val="nil"/>
              <w:bottom w:val="nil"/>
              <w:right w:val="single" w:sz="4" w:space="0" w:color="auto"/>
            </w:tcBorders>
            <w:shd w:val="clear" w:color="auto" w:fill="auto"/>
            <w:vAlign w:val="bottom"/>
            <w:hideMark/>
          </w:tcPr>
          <w:p w:rsidR="00EF38DA" w:rsidRPr="00530122" w:rsidRDefault="00EF38DA" w:rsidP="00EF38DA">
            <w:pPr>
              <w:spacing w:before="0"/>
              <w:jc w:val="left"/>
              <w:rPr>
                <w:rFonts w:cs="Arial"/>
                <w:color w:val="0070C0"/>
                <w:sz w:val="24"/>
                <w:szCs w:val="24"/>
              </w:rPr>
            </w:pPr>
            <w:r w:rsidRPr="00530122">
              <w:rPr>
                <w:rFonts w:cs="Arial"/>
                <w:color w:val="0070C0"/>
                <w:sz w:val="24"/>
                <w:szCs w:val="24"/>
              </w:rPr>
              <w:t> </w:t>
            </w:r>
          </w:p>
        </w:tc>
      </w:tr>
      <w:tr w:rsidR="00EF38DA" w:rsidRPr="00530122" w:rsidTr="00EF38DA">
        <w:trPr>
          <w:gridAfter w:val="2"/>
          <w:wAfter w:w="1448" w:type="dxa"/>
          <w:trHeight w:val="300"/>
        </w:trPr>
        <w:tc>
          <w:tcPr>
            <w:tcW w:w="889" w:type="dxa"/>
            <w:tcBorders>
              <w:top w:val="nil"/>
              <w:left w:val="double" w:sz="6" w:space="0" w:color="auto"/>
              <w:bottom w:val="nil"/>
              <w:right w:val="single" w:sz="4" w:space="0" w:color="auto"/>
            </w:tcBorders>
            <w:shd w:val="clear" w:color="auto" w:fill="auto"/>
            <w:hideMark/>
          </w:tcPr>
          <w:p w:rsidR="00EF38DA" w:rsidRPr="00530122" w:rsidRDefault="00EF38DA" w:rsidP="00EF38DA">
            <w:pPr>
              <w:spacing w:before="0"/>
              <w:jc w:val="left"/>
              <w:rPr>
                <w:rFonts w:cs="Arial"/>
                <w:sz w:val="24"/>
                <w:szCs w:val="24"/>
              </w:rPr>
            </w:pPr>
            <w:r w:rsidRPr="00530122">
              <w:rPr>
                <w:rFonts w:cs="Arial"/>
                <w:sz w:val="24"/>
                <w:szCs w:val="24"/>
              </w:rPr>
              <w:t> </w:t>
            </w:r>
          </w:p>
        </w:tc>
        <w:tc>
          <w:tcPr>
            <w:tcW w:w="6581" w:type="dxa"/>
            <w:tcBorders>
              <w:top w:val="nil"/>
              <w:left w:val="nil"/>
              <w:bottom w:val="nil"/>
              <w:right w:val="nil"/>
            </w:tcBorders>
            <w:shd w:val="clear" w:color="auto" w:fill="auto"/>
            <w:noWrap/>
            <w:vAlign w:val="bottom"/>
            <w:hideMark/>
          </w:tcPr>
          <w:p w:rsidR="00EF38DA" w:rsidRPr="00530122" w:rsidRDefault="00EF38DA" w:rsidP="00EF38DA">
            <w:pPr>
              <w:spacing w:before="0"/>
              <w:jc w:val="left"/>
              <w:rPr>
                <w:rFonts w:cs="Arial"/>
                <w:sz w:val="24"/>
                <w:szCs w:val="24"/>
              </w:rPr>
            </w:pPr>
          </w:p>
        </w:tc>
        <w:tc>
          <w:tcPr>
            <w:tcW w:w="1260" w:type="dxa"/>
            <w:tcBorders>
              <w:top w:val="nil"/>
              <w:left w:val="single" w:sz="4" w:space="0" w:color="auto"/>
              <w:bottom w:val="nil"/>
              <w:right w:val="single" w:sz="4" w:space="0" w:color="auto"/>
            </w:tcBorders>
            <w:shd w:val="clear" w:color="auto" w:fill="auto"/>
            <w:vAlign w:val="bottom"/>
            <w:hideMark/>
          </w:tcPr>
          <w:p w:rsidR="00EF38DA" w:rsidRPr="00530122" w:rsidRDefault="00EF38DA" w:rsidP="00EF38DA">
            <w:pPr>
              <w:spacing w:before="0"/>
              <w:jc w:val="center"/>
              <w:rPr>
                <w:rFonts w:cs="Arial"/>
                <w:sz w:val="24"/>
                <w:szCs w:val="24"/>
              </w:rPr>
            </w:pPr>
            <w:r w:rsidRPr="00530122">
              <w:rPr>
                <w:rFonts w:cs="Arial"/>
                <w:sz w:val="24"/>
                <w:szCs w:val="24"/>
              </w:rPr>
              <w:t>m²</w:t>
            </w:r>
          </w:p>
        </w:tc>
        <w:tc>
          <w:tcPr>
            <w:tcW w:w="1710" w:type="dxa"/>
            <w:tcBorders>
              <w:top w:val="nil"/>
              <w:left w:val="nil"/>
              <w:bottom w:val="nil"/>
              <w:right w:val="single" w:sz="4" w:space="0" w:color="auto"/>
            </w:tcBorders>
            <w:shd w:val="clear" w:color="auto" w:fill="auto"/>
            <w:vAlign w:val="bottom"/>
            <w:hideMark/>
          </w:tcPr>
          <w:p w:rsidR="00EF38DA" w:rsidRPr="00530122" w:rsidRDefault="00EF38DA" w:rsidP="00EF38DA">
            <w:pPr>
              <w:spacing w:before="0"/>
              <w:jc w:val="right"/>
              <w:rPr>
                <w:rFonts w:cs="Arial"/>
                <w:sz w:val="24"/>
                <w:szCs w:val="24"/>
              </w:rPr>
            </w:pPr>
            <w:r w:rsidRPr="00530122">
              <w:rPr>
                <w:rFonts w:cs="Arial"/>
                <w:sz w:val="24"/>
                <w:szCs w:val="24"/>
              </w:rPr>
              <w:t>39.30</w:t>
            </w:r>
          </w:p>
        </w:tc>
      </w:tr>
      <w:tr w:rsidR="00EF38DA" w:rsidRPr="00530122" w:rsidTr="00EF38DA">
        <w:trPr>
          <w:gridAfter w:val="2"/>
          <w:wAfter w:w="1448" w:type="dxa"/>
          <w:trHeight w:val="300"/>
        </w:trPr>
        <w:tc>
          <w:tcPr>
            <w:tcW w:w="889" w:type="dxa"/>
            <w:tcBorders>
              <w:top w:val="nil"/>
              <w:left w:val="double" w:sz="6" w:space="0" w:color="auto"/>
              <w:bottom w:val="nil"/>
              <w:right w:val="single" w:sz="4" w:space="0" w:color="auto"/>
            </w:tcBorders>
            <w:shd w:val="clear" w:color="auto" w:fill="auto"/>
            <w:hideMark/>
          </w:tcPr>
          <w:p w:rsidR="00EF38DA" w:rsidRPr="00530122" w:rsidRDefault="00EF38DA" w:rsidP="00EF38DA">
            <w:pPr>
              <w:spacing w:before="0"/>
              <w:jc w:val="left"/>
              <w:rPr>
                <w:rFonts w:cs="Arial"/>
                <w:sz w:val="24"/>
                <w:szCs w:val="24"/>
              </w:rPr>
            </w:pPr>
            <w:r w:rsidRPr="00530122">
              <w:rPr>
                <w:rFonts w:cs="Arial"/>
                <w:sz w:val="24"/>
                <w:szCs w:val="24"/>
              </w:rPr>
              <w:t> </w:t>
            </w:r>
          </w:p>
        </w:tc>
        <w:tc>
          <w:tcPr>
            <w:tcW w:w="6581" w:type="dxa"/>
            <w:tcBorders>
              <w:top w:val="nil"/>
              <w:left w:val="nil"/>
              <w:bottom w:val="nil"/>
              <w:right w:val="nil"/>
            </w:tcBorders>
            <w:shd w:val="clear" w:color="auto" w:fill="auto"/>
            <w:noWrap/>
            <w:vAlign w:val="bottom"/>
            <w:hideMark/>
          </w:tcPr>
          <w:p w:rsidR="00EF38DA" w:rsidRPr="00530122" w:rsidRDefault="00EF38DA" w:rsidP="00EF38DA">
            <w:pPr>
              <w:spacing w:before="0"/>
              <w:jc w:val="left"/>
              <w:rPr>
                <w:rFonts w:cs="Arial"/>
                <w:b/>
                <w:bCs/>
                <w:sz w:val="24"/>
                <w:szCs w:val="24"/>
              </w:rPr>
            </w:pPr>
            <w:r w:rsidRPr="00530122">
              <w:rPr>
                <w:rFonts w:cs="Arial"/>
                <w:b/>
                <w:bCs/>
                <w:sz w:val="24"/>
                <w:szCs w:val="24"/>
              </w:rPr>
              <w:t>UZ 3, dz=150mm</w:t>
            </w:r>
          </w:p>
        </w:tc>
        <w:tc>
          <w:tcPr>
            <w:tcW w:w="1260" w:type="dxa"/>
            <w:tcBorders>
              <w:top w:val="nil"/>
              <w:left w:val="single" w:sz="4" w:space="0" w:color="auto"/>
              <w:bottom w:val="nil"/>
              <w:right w:val="single" w:sz="4" w:space="0" w:color="auto"/>
            </w:tcBorders>
            <w:shd w:val="clear" w:color="auto" w:fill="auto"/>
            <w:vAlign w:val="bottom"/>
            <w:hideMark/>
          </w:tcPr>
          <w:p w:rsidR="00EF38DA" w:rsidRPr="00530122" w:rsidRDefault="00EF38DA" w:rsidP="00EF38DA">
            <w:pPr>
              <w:spacing w:before="0"/>
              <w:jc w:val="center"/>
              <w:rPr>
                <w:rFonts w:cs="Arial"/>
                <w:sz w:val="24"/>
                <w:szCs w:val="24"/>
              </w:rPr>
            </w:pPr>
            <w:r w:rsidRPr="00530122">
              <w:rPr>
                <w:rFonts w:cs="Arial"/>
                <w:sz w:val="24"/>
                <w:szCs w:val="24"/>
              </w:rPr>
              <w:t> </w:t>
            </w:r>
          </w:p>
        </w:tc>
        <w:tc>
          <w:tcPr>
            <w:tcW w:w="1710" w:type="dxa"/>
            <w:tcBorders>
              <w:top w:val="nil"/>
              <w:left w:val="nil"/>
              <w:bottom w:val="nil"/>
              <w:right w:val="single" w:sz="4" w:space="0" w:color="auto"/>
            </w:tcBorders>
            <w:shd w:val="clear" w:color="auto" w:fill="auto"/>
            <w:vAlign w:val="bottom"/>
            <w:hideMark/>
          </w:tcPr>
          <w:p w:rsidR="00EF38DA" w:rsidRPr="00530122" w:rsidRDefault="00EF38DA" w:rsidP="00EF38DA">
            <w:pPr>
              <w:spacing w:before="0"/>
              <w:jc w:val="left"/>
              <w:rPr>
                <w:rFonts w:cs="Arial"/>
                <w:color w:val="0070C0"/>
                <w:sz w:val="24"/>
                <w:szCs w:val="24"/>
              </w:rPr>
            </w:pPr>
            <w:r w:rsidRPr="00530122">
              <w:rPr>
                <w:rFonts w:cs="Arial"/>
                <w:color w:val="0070C0"/>
                <w:sz w:val="24"/>
                <w:szCs w:val="24"/>
              </w:rPr>
              <w:t> </w:t>
            </w:r>
          </w:p>
        </w:tc>
      </w:tr>
      <w:tr w:rsidR="00EF38DA" w:rsidRPr="00530122" w:rsidTr="00EF38DA">
        <w:trPr>
          <w:gridAfter w:val="2"/>
          <w:wAfter w:w="1448" w:type="dxa"/>
          <w:trHeight w:val="570"/>
        </w:trPr>
        <w:tc>
          <w:tcPr>
            <w:tcW w:w="889" w:type="dxa"/>
            <w:tcBorders>
              <w:top w:val="nil"/>
              <w:left w:val="double" w:sz="6" w:space="0" w:color="auto"/>
              <w:bottom w:val="nil"/>
              <w:right w:val="single" w:sz="4" w:space="0" w:color="auto"/>
            </w:tcBorders>
            <w:shd w:val="clear" w:color="auto" w:fill="auto"/>
            <w:hideMark/>
          </w:tcPr>
          <w:p w:rsidR="00EF38DA" w:rsidRPr="00530122" w:rsidRDefault="00EF38DA" w:rsidP="00EF38DA">
            <w:pPr>
              <w:spacing w:before="0"/>
              <w:jc w:val="right"/>
              <w:rPr>
                <w:rFonts w:cs="Arial"/>
                <w:sz w:val="24"/>
                <w:szCs w:val="24"/>
              </w:rPr>
            </w:pPr>
            <w:r w:rsidRPr="00530122">
              <w:rPr>
                <w:rFonts w:cs="Arial"/>
                <w:sz w:val="24"/>
                <w:szCs w:val="24"/>
              </w:rPr>
              <w:t>-</w:t>
            </w:r>
          </w:p>
        </w:tc>
        <w:tc>
          <w:tcPr>
            <w:tcW w:w="6581" w:type="dxa"/>
            <w:tcBorders>
              <w:top w:val="nil"/>
              <w:left w:val="nil"/>
              <w:bottom w:val="nil"/>
              <w:right w:val="single" w:sz="4" w:space="0" w:color="auto"/>
            </w:tcBorders>
            <w:shd w:val="clear" w:color="auto" w:fill="auto"/>
            <w:hideMark/>
          </w:tcPr>
          <w:p w:rsidR="00EF38DA" w:rsidRPr="00530122" w:rsidRDefault="00EF38DA" w:rsidP="00EF38DA">
            <w:pPr>
              <w:spacing w:before="0"/>
              <w:rPr>
                <w:rFonts w:cs="Arial"/>
                <w:sz w:val="24"/>
                <w:szCs w:val="24"/>
              </w:rPr>
            </w:pPr>
            <w:r w:rsidRPr="00530122">
              <w:rPr>
                <w:rFonts w:cs="Arial"/>
                <w:sz w:val="24"/>
                <w:szCs w:val="24"/>
              </w:rPr>
              <w:t>Vlagootporna gips kartonska ploča d=2x12,5mm</w:t>
            </w:r>
          </w:p>
        </w:tc>
        <w:tc>
          <w:tcPr>
            <w:tcW w:w="1260" w:type="dxa"/>
            <w:tcBorders>
              <w:top w:val="nil"/>
              <w:left w:val="nil"/>
              <w:bottom w:val="nil"/>
              <w:right w:val="single" w:sz="4" w:space="0" w:color="auto"/>
            </w:tcBorders>
            <w:shd w:val="clear" w:color="auto" w:fill="auto"/>
            <w:vAlign w:val="bottom"/>
            <w:hideMark/>
          </w:tcPr>
          <w:p w:rsidR="00EF38DA" w:rsidRPr="00530122" w:rsidRDefault="00EF38DA" w:rsidP="00EF38DA">
            <w:pPr>
              <w:spacing w:before="0"/>
              <w:jc w:val="center"/>
              <w:rPr>
                <w:rFonts w:cs="Arial"/>
                <w:sz w:val="24"/>
                <w:szCs w:val="24"/>
              </w:rPr>
            </w:pPr>
            <w:r w:rsidRPr="00530122">
              <w:rPr>
                <w:rFonts w:cs="Arial"/>
                <w:sz w:val="24"/>
                <w:szCs w:val="24"/>
              </w:rPr>
              <w:t> </w:t>
            </w:r>
          </w:p>
        </w:tc>
        <w:tc>
          <w:tcPr>
            <w:tcW w:w="1710" w:type="dxa"/>
            <w:tcBorders>
              <w:top w:val="nil"/>
              <w:left w:val="nil"/>
              <w:bottom w:val="nil"/>
              <w:right w:val="single" w:sz="4" w:space="0" w:color="auto"/>
            </w:tcBorders>
            <w:shd w:val="clear" w:color="auto" w:fill="auto"/>
            <w:vAlign w:val="bottom"/>
            <w:hideMark/>
          </w:tcPr>
          <w:p w:rsidR="00EF38DA" w:rsidRPr="00530122" w:rsidRDefault="00EF38DA" w:rsidP="00EF38DA">
            <w:pPr>
              <w:spacing w:before="0"/>
              <w:jc w:val="left"/>
              <w:rPr>
                <w:rFonts w:cs="Arial"/>
                <w:sz w:val="24"/>
                <w:szCs w:val="24"/>
              </w:rPr>
            </w:pPr>
            <w:r w:rsidRPr="00530122">
              <w:rPr>
                <w:rFonts w:cs="Arial"/>
                <w:sz w:val="24"/>
                <w:szCs w:val="24"/>
              </w:rPr>
              <w:t> </w:t>
            </w:r>
          </w:p>
        </w:tc>
      </w:tr>
      <w:tr w:rsidR="00EF38DA" w:rsidRPr="00530122" w:rsidTr="00EF38DA">
        <w:trPr>
          <w:gridAfter w:val="2"/>
          <w:wAfter w:w="1448" w:type="dxa"/>
          <w:trHeight w:val="570"/>
        </w:trPr>
        <w:tc>
          <w:tcPr>
            <w:tcW w:w="889" w:type="dxa"/>
            <w:tcBorders>
              <w:top w:val="nil"/>
              <w:left w:val="double" w:sz="6" w:space="0" w:color="auto"/>
              <w:bottom w:val="nil"/>
              <w:right w:val="single" w:sz="4" w:space="0" w:color="auto"/>
            </w:tcBorders>
            <w:shd w:val="clear" w:color="auto" w:fill="auto"/>
            <w:hideMark/>
          </w:tcPr>
          <w:p w:rsidR="00EF38DA" w:rsidRPr="00530122" w:rsidRDefault="00EF38DA" w:rsidP="00EF38DA">
            <w:pPr>
              <w:spacing w:before="0"/>
              <w:jc w:val="right"/>
              <w:rPr>
                <w:rFonts w:cs="Arial"/>
                <w:sz w:val="24"/>
                <w:szCs w:val="24"/>
              </w:rPr>
            </w:pPr>
            <w:r w:rsidRPr="00530122">
              <w:rPr>
                <w:rFonts w:cs="Arial"/>
                <w:sz w:val="24"/>
                <w:szCs w:val="24"/>
              </w:rPr>
              <w:t>-</w:t>
            </w:r>
          </w:p>
        </w:tc>
        <w:tc>
          <w:tcPr>
            <w:tcW w:w="6581" w:type="dxa"/>
            <w:tcBorders>
              <w:top w:val="nil"/>
              <w:left w:val="nil"/>
              <w:bottom w:val="nil"/>
              <w:right w:val="single" w:sz="4" w:space="0" w:color="auto"/>
            </w:tcBorders>
            <w:shd w:val="clear" w:color="auto" w:fill="auto"/>
            <w:hideMark/>
          </w:tcPr>
          <w:p w:rsidR="00EF38DA" w:rsidRPr="00530122" w:rsidRDefault="00EF38DA" w:rsidP="00EF38DA">
            <w:pPr>
              <w:spacing w:before="0"/>
              <w:rPr>
                <w:rFonts w:cs="Arial"/>
                <w:sz w:val="24"/>
                <w:szCs w:val="24"/>
              </w:rPr>
            </w:pPr>
            <w:r w:rsidRPr="00530122">
              <w:rPr>
                <w:rFonts w:cs="Arial"/>
                <w:sz w:val="24"/>
                <w:szCs w:val="24"/>
              </w:rPr>
              <w:t>Metalna podkonstrukcija sa ispunom od kamene vune d=100 mm</w:t>
            </w:r>
          </w:p>
        </w:tc>
        <w:tc>
          <w:tcPr>
            <w:tcW w:w="1260" w:type="dxa"/>
            <w:tcBorders>
              <w:top w:val="nil"/>
              <w:left w:val="nil"/>
              <w:bottom w:val="nil"/>
              <w:right w:val="single" w:sz="4" w:space="0" w:color="auto"/>
            </w:tcBorders>
            <w:shd w:val="clear" w:color="auto" w:fill="auto"/>
            <w:vAlign w:val="bottom"/>
            <w:hideMark/>
          </w:tcPr>
          <w:p w:rsidR="00EF38DA" w:rsidRPr="00530122" w:rsidRDefault="00EF38DA" w:rsidP="00EF38DA">
            <w:pPr>
              <w:spacing w:before="0"/>
              <w:jc w:val="center"/>
              <w:rPr>
                <w:rFonts w:cs="Arial"/>
                <w:sz w:val="24"/>
                <w:szCs w:val="24"/>
              </w:rPr>
            </w:pPr>
            <w:r w:rsidRPr="00530122">
              <w:rPr>
                <w:rFonts w:cs="Arial"/>
                <w:sz w:val="24"/>
                <w:szCs w:val="24"/>
              </w:rPr>
              <w:t> </w:t>
            </w:r>
          </w:p>
        </w:tc>
        <w:tc>
          <w:tcPr>
            <w:tcW w:w="1710" w:type="dxa"/>
            <w:tcBorders>
              <w:top w:val="nil"/>
              <w:left w:val="nil"/>
              <w:bottom w:val="nil"/>
              <w:right w:val="single" w:sz="4" w:space="0" w:color="auto"/>
            </w:tcBorders>
            <w:shd w:val="clear" w:color="auto" w:fill="auto"/>
            <w:vAlign w:val="bottom"/>
            <w:hideMark/>
          </w:tcPr>
          <w:p w:rsidR="00EF38DA" w:rsidRPr="00530122" w:rsidRDefault="00EF38DA" w:rsidP="00EF38DA">
            <w:pPr>
              <w:spacing w:before="0"/>
              <w:jc w:val="left"/>
              <w:rPr>
                <w:rFonts w:cs="Arial"/>
                <w:sz w:val="24"/>
                <w:szCs w:val="24"/>
              </w:rPr>
            </w:pPr>
            <w:r w:rsidRPr="00530122">
              <w:rPr>
                <w:rFonts w:cs="Arial"/>
                <w:sz w:val="24"/>
                <w:szCs w:val="24"/>
              </w:rPr>
              <w:t> </w:t>
            </w:r>
          </w:p>
        </w:tc>
      </w:tr>
      <w:tr w:rsidR="00EF38DA" w:rsidRPr="00530122" w:rsidTr="00EF38DA">
        <w:trPr>
          <w:gridAfter w:val="2"/>
          <w:wAfter w:w="1448" w:type="dxa"/>
          <w:trHeight w:val="570"/>
        </w:trPr>
        <w:tc>
          <w:tcPr>
            <w:tcW w:w="889" w:type="dxa"/>
            <w:tcBorders>
              <w:top w:val="nil"/>
              <w:left w:val="double" w:sz="6" w:space="0" w:color="auto"/>
              <w:bottom w:val="nil"/>
              <w:right w:val="single" w:sz="4" w:space="0" w:color="auto"/>
            </w:tcBorders>
            <w:shd w:val="clear" w:color="auto" w:fill="auto"/>
            <w:hideMark/>
          </w:tcPr>
          <w:p w:rsidR="00EF38DA" w:rsidRPr="00530122" w:rsidRDefault="00EF38DA" w:rsidP="00EF38DA">
            <w:pPr>
              <w:spacing w:before="0"/>
              <w:jc w:val="right"/>
              <w:rPr>
                <w:rFonts w:cs="Arial"/>
                <w:sz w:val="24"/>
                <w:szCs w:val="24"/>
              </w:rPr>
            </w:pPr>
            <w:r w:rsidRPr="00530122">
              <w:rPr>
                <w:rFonts w:cs="Arial"/>
                <w:sz w:val="24"/>
                <w:szCs w:val="24"/>
              </w:rPr>
              <w:t>-</w:t>
            </w:r>
          </w:p>
        </w:tc>
        <w:tc>
          <w:tcPr>
            <w:tcW w:w="6581" w:type="dxa"/>
            <w:tcBorders>
              <w:top w:val="nil"/>
              <w:left w:val="nil"/>
              <w:bottom w:val="nil"/>
              <w:right w:val="single" w:sz="4" w:space="0" w:color="auto"/>
            </w:tcBorders>
            <w:shd w:val="clear" w:color="auto" w:fill="auto"/>
            <w:hideMark/>
          </w:tcPr>
          <w:p w:rsidR="00EF38DA" w:rsidRPr="00530122" w:rsidRDefault="00EF38DA" w:rsidP="00EF38DA">
            <w:pPr>
              <w:spacing w:before="0"/>
              <w:rPr>
                <w:rFonts w:cs="Arial"/>
                <w:sz w:val="24"/>
                <w:szCs w:val="24"/>
              </w:rPr>
            </w:pPr>
            <w:r w:rsidRPr="00530122">
              <w:rPr>
                <w:rFonts w:cs="Arial"/>
                <w:sz w:val="24"/>
                <w:szCs w:val="24"/>
              </w:rPr>
              <w:t>Vlagootporna gips kartonska ploča d=2x12,5mm</w:t>
            </w:r>
          </w:p>
        </w:tc>
        <w:tc>
          <w:tcPr>
            <w:tcW w:w="1260" w:type="dxa"/>
            <w:tcBorders>
              <w:top w:val="nil"/>
              <w:left w:val="nil"/>
              <w:bottom w:val="nil"/>
              <w:right w:val="single" w:sz="4" w:space="0" w:color="auto"/>
            </w:tcBorders>
            <w:shd w:val="clear" w:color="auto" w:fill="auto"/>
            <w:vAlign w:val="bottom"/>
            <w:hideMark/>
          </w:tcPr>
          <w:p w:rsidR="00EF38DA" w:rsidRPr="00530122" w:rsidRDefault="00EF38DA" w:rsidP="00EF38DA">
            <w:pPr>
              <w:spacing w:before="0"/>
              <w:jc w:val="center"/>
              <w:rPr>
                <w:rFonts w:cs="Arial"/>
                <w:sz w:val="24"/>
                <w:szCs w:val="24"/>
              </w:rPr>
            </w:pPr>
            <w:r w:rsidRPr="00530122">
              <w:rPr>
                <w:rFonts w:cs="Arial"/>
                <w:sz w:val="24"/>
                <w:szCs w:val="24"/>
              </w:rPr>
              <w:t> </w:t>
            </w:r>
          </w:p>
        </w:tc>
        <w:tc>
          <w:tcPr>
            <w:tcW w:w="1710" w:type="dxa"/>
            <w:tcBorders>
              <w:top w:val="nil"/>
              <w:left w:val="nil"/>
              <w:bottom w:val="nil"/>
              <w:right w:val="single" w:sz="4" w:space="0" w:color="auto"/>
            </w:tcBorders>
            <w:shd w:val="clear" w:color="auto" w:fill="auto"/>
            <w:vAlign w:val="bottom"/>
            <w:hideMark/>
          </w:tcPr>
          <w:p w:rsidR="00EF38DA" w:rsidRPr="00530122" w:rsidRDefault="00EF38DA" w:rsidP="00EF38DA">
            <w:pPr>
              <w:spacing w:before="0"/>
              <w:jc w:val="left"/>
              <w:rPr>
                <w:rFonts w:cs="Arial"/>
                <w:sz w:val="24"/>
                <w:szCs w:val="24"/>
              </w:rPr>
            </w:pPr>
            <w:r w:rsidRPr="00530122">
              <w:rPr>
                <w:rFonts w:cs="Arial"/>
                <w:sz w:val="24"/>
                <w:szCs w:val="24"/>
              </w:rPr>
              <w:t> </w:t>
            </w:r>
          </w:p>
        </w:tc>
      </w:tr>
      <w:tr w:rsidR="00EF38DA" w:rsidRPr="00530122" w:rsidTr="00EF38DA">
        <w:trPr>
          <w:gridAfter w:val="2"/>
          <w:wAfter w:w="1448" w:type="dxa"/>
          <w:trHeight w:val="300"/>
        </w:trPr>
        <w:tc>
          <w:tcPr>
            <w:tcW w:w="889" w:type="dxa"/>
            <w:tcBorders>
              <w:top w:val="nil"/>
              <w:left w:val="double" w:sz="6" w:space="0" w:color="auto"/>
              <w:bottom w:val="nil"/>
              <w:right w:val="single" w:sz="4" w:space="0" w:color="auto"/>
            </w:tcBorders>
            <w:shd w:val="clear" w:color="auto" w:fill="auto"/>
            <w:hideMark/>
          </w:tcPr>
          <w:p w:rsidR="00EF38DA" w:rsidRPr="00530122" w:rsidRDefault="00EF38DA" w:rsidP="00EF38DA">
            <w:pPr>
              <w:spacing w:before="0"/>
              <w:jc w:val="left"/>
              <w:rPr>
                <w:rFonts w:cs="Arial"/>
                <w:sz w:val="24"/>
                <w:szCs w:val="24"/>
              </w:rPr>
            </w:pPr>
            <w:r w:rsidRPr="00530122">
              <w:rPr>
                <w:rFonts w:cs="Arial"/>
                <w:sz w:val="24"/>
                <w:szCs w:val="24"/>
              </w:rPr>
              <w:t> </w:t>
            </w:r>
          </w:p>
        </w:tc>
        <w:tc>
          <w:tcPr>
            <w:tcW w:w="6581" w:type="dxa"/>
            <w:tcBorders>
              <w:top w:val="nil"/>
              <w:left w:val="nil"/>
              <w:bottom w:val="nil"/>
              <w:right w:val="nil"/>
            </w:tcBorders>
            <w:shd w:val="clear" w:color="auto" w:fill="auto"/>
            <w:noWrap/>
            <w:vAlign w:val="bottom"/>
            <w:hideMark/>
          </w:tcPr>
          <w:p w:rsidR="00EF38DA" w:rsidRPr="00530122" w:rsidRDefault="00EF38DA" w:rsidP="00EF38DA">
            <w:pPr>
              <w:spacing w:before="0"/>
              <w:jc w:val="left"/>
              <w:rPr>
                <w:rFonts w:cs="Arial"/>
                <w:sz w:val="24"/>
                <w:szCs w:val="24"/>
              </w:rPr>
            </w:pPr>
          </w:p>
        </w:tc>
        <w:tc>
          <w:tcPr>
            <w:tcW w:w="1260" w:type="dxa"/>
            <w:tcBorders>
              <w:top w:val="nil"/>
              <w:left w:val="single" w:sz="4" w:space="0" w:color="auto"/>
              <w:bottom w:val="nil"/>
              <w:right w:val="single" w:sz="4" w:space="0" w:color="auto"/>
            </w:tcBorders>
            <w:shd w:val="clear" w:color="auto" w:fill="auto"/>
            <w:vAlign w:val="bottom"/>
            <w:hideMark/>
          </w:tcPr>
          <w:p w:rsidR="00EF38DA" w:rsidRPr="00530122" w:rsidRDefault="00EF38DA" w:rsidP="00EF38DA">
            <w:pPr>
              <w:spacing w:before="0"/>
              <w:jc w:val="center"/>
              <w:rPr>
                <w:rFonts w:cs="Arial"/>
                <w:sz w:val="24"/>
                <w:szCs w:val="24"/>
              </w:rPr>
            </w:pPr>
            <w:r w:rsidRPr="00530122">
              <w:rPr>
                <w:rFonts w:cs="Arial"/>
                <w:sz w:val="24"/>
                <w:szCs w:val="24"/>
              </w:rPr>
              <w:t>m²</w:t>
            </w:r>
          </w:p>
        </w:tc>
        <w:tc>
          <w:tcPr>
            <w:tcW w:w="1710" w:type="dxa"/>
            <w:tcBorders>
              <w:top w:val="nil"/>
              <w:left w:val="nil"/>
              <w:bottom w:val="nil"/>
              <w:right w:val="single" w:sz="4" w:space="0" w:color="auto"/>
            </w:tcBorders>
            <w:shd w:val="clear" w:color="auto" w:fill="auto"/>
            <w:vAlign w:val="bottom"/>
            <w:hideMark/>
          </w:tcPr>
          <w:p w:rsidR="00EF38DA" w:rsidRPr="00530122" w:rsidRDefault="00EF38DA" w:rsidP="00EF38DA">
            <w:pPr>
              <w:spacing w:before="0"/>
              <w:jc w:val="right"/>
              <w:rPr>
                <w:rFonts w:cs="Arial"/>
                <w:sz w:val="24"/>
                <w:szCs w:val="24"/>
              </w:rPr>
            </w:pPr>
            <w:r w:rsidRPr="00530122">
              <w:rPr>
                <w:rFonts w:cs="Arial"/>
                <w:sz w:val="24"/>
                <w:szCs w:val="24"/>
              </w:rPr>
              <w:t>66.60</w:t>
            </w:r>
          </w:p>
        </w:tc>
      </w:tr>
      <w:tr w:rsidR="00EF38DA" w:rsidRPr="00530122" w:rsidTr="00EF38DA">
        <w:trPr>
          <w:gridAfter w:val="2"/>
          <w:wAfter w:w="1448" w:type="dxa"/>
          <w:trHeight w:val="300"/>
        </w:trPr>
        <w:tc>
          <w:tcPr>
            <w:tcW w:w="889" w:type="dxa"/>
            <w:tcBorders>
              <w:top w:val="nil"/>
              <w:left w:val="double" w:sz="6" w:space="0" w:color="auto"/>
              <w:bottom w:val="nil"/>
              <w:right w:val="single" w:sz="4" w:space="0" w:color="auto"/>
            </w:tcBorders>
            <w:shd w:val="clear" w:color="000000" w:fill="969696"/>
            <w:hideMark/>
          </w:tcPr>
          <w:p w:rsidR="00EF38DA" w:rsidRPr="00530122" w:rsidRDefault="00EF38DA" w:rsidP="00EF38DA">
            <w:pPr>
              <w:spacing w:before="0"/>
              <w:jc w:val="left"/>
              <w:rPr>
                <w:rFonts w:cs="Arial"/>
                <w:b/>
                <w:bCs/>
                <w:sz w:val="24"/>
                <w:szCs w:val="24"/>
              </w:rPr>
            </w:pPr>
            <w:r w:rsidRPr="00530122">
              <w:rPr>
                <w:rFonts w:cs="Arial"/>
                <w:b/>
                <w:bCs/>
                <w:sz w:val="24"/>
                <w:szCs w:val="24"/>
              </w:rPr>
              <w:t> </w:t>
            </w:r>
          </w:p>
        </w:tc>
        <w:tc>
          <w:tcPr>
            <w:tcW w:w="6581" w:type="dxa"/>
            <w:tcBorders>
              <w:top w:val="nil"/>
              <w:left w:val="nil"/>
              <w:bottom w:val="nil"/>
              <w:right w:val="single" w:sz="4" w:space="0" w:color="auto"/>
            </w:tcBorders>
            <w:shd w:val="clear" w:color="000000" w:fill="969696"/>
            <w:hideMark/>
          </w:tcPr>
          <w:p w:rsidR="00EF38DA" w:rsidRPr="00530122" w:rsidRDefault="00EF38DA" w:rsidP="00EF38DA">
            <w:pPr>
              <w:spacing w:before="0"/>
              <w:rPr>
                <w:rFonts w:cs="Arial"/>
                <w:b/>
                <w:bCs/>
                <w:sz w:val="24"/>
                <w:szCs w:val="24"/>
              </w:rPr>
            </w:pPr>
            <w:r w:rsidRPr="00530122">
              <w:rPr>
                <w:rFonts w:cs="Arial"/>
                <w:b/>
                <w:bCs/>
                <w:sz w:val="24"/>
                <w:szCs w:val="24"/>
              </w:rPr>
              <w:t>SVEGA MONTAŽNI RADOVI:</w:t>
            </w:r>
          </w:p>
        </w:tc>
        <w:tc>
          <w:tcPr>
            <w:tcW w:w="1260" w:type="dxa"/>
            <w:tcBorders>
              <w:top w:val="nil"/>
              <w:left w:val="nil"/>
              <w:bottom w:val="nil"/>
              <w:right w:val="single" w:sz="4" w:space="0" w:color="auto"/>
            </w:tcBorders>
            <w:shd w:val="clear" w:color="000000" w:fill="969696"/>
            <w:vAlign w:val="bottom"/>
            <w:hideMark/>
          </w:tcPr>
          <w:p w:rsidR="00EF38DA" w:rsidRPr="00530122" w:rsidRDefault="00EF38DA" w:rsidP="00EF38DA">
            <w:pPr>
              <w:spacing w:before="0"/>
              <w:jc w:val="center"/>
              <w:rPr>
                <w:rFonts w:cs="Arial"/>
                <w:sz w:val="24"/>
                <w:szCs w:val="24"/>
              </w:rPr>
            </w:pPr>
            <w:r w:rsidRPr="00530122">
              <w:rPr>
                <w:rFonts w:cs="Arial"/>
                <w:sz w:val="24"/>
                <w:szCs w:val="24"/>
              </w:rPr>
              <w:t> </w:t>
            </w:r>
          </w:p>
        </w:tc>
        <w:tc>
          <w:tcPr>
            <w:tcW w:w="1710" w:type="dxa"/>
            <w:tcBorders>
              <w:top w:val="nil"/>
              <w:left w:val="nil"/>
              <w:bottom w:val="nil"/>
              <w:right w:val="single" w:sz="4" w:space="0" w:color="auto"/>
            </w:tcBorders>
            <w:shd w:val="clear" w:color="000000" w:fill="969696"/>
            <w:vAlign w:val="bottom"/>
            <w:hideMark/>
          </w:tcPr>
          <w:p w:rsidR="00EF38DA" w:rsidRPr="00530122" w:rsidRDefault="00EF38DA" w:rsidP="00EF38DA">
            <w:pPr>
              <w:spacing w:before="0"/>
              <w:jc w:val="left"/>
              <w:rPr>
                <w:rFonts w:cs="Arial"/>
                <w:color w:val="0070C0"/>
                <w:sz w:val="24"/>
                <w:szCs w:val="24"/>
              </w:rPr>
            </w:pPr>
            <w:r w:rsidRPr="00530122">
              <w:rPr>
                <w:rFonts w:cs="Arial"/>
                <w:color w:val="0070C0"/>
                <w:sz w:val="24"/>
                <w:szCs w:val="24"/>
              </w:rPr>
              <w:t> </w:t>
            </w:r>
          </w:p>
        </w:tc>
      </w:tr>
      <w:tr w:rsidR="00EF38DA" w:rsidRPr="00530122" w:rsidTr="00EF38DA">
        <w:trPr>
          <w:gridAfter w:val="2"/>
          <w:wAfter w:w="1448" w:type="dxa"/>
          <w:trHeight w:val="300"/>
        </w:trPr>
        <w:tc>
          <w:tcPr>
            <w:tcW w:w="889" w:type="dxa"/>
            <w:tcBorders>
              <w:top w:val="nil"/>
              <w:left w:val="double" w:sz="6" w:space="0" w:color="auto"/>
              <w:bottom w:val="nil"/>
              <w:right w:val="single" w:sz="4" w:space="0" w:color="auto"/>
            </w:tcBorders>
            <w:shd w:val="clear" w:color="auto" w:fill="auto"/>
            <w:hideMark/>
          </w:tcPr>
          <w:p w:rsidR="00EF38DA" w:rsidRPr="00530122" w:rsidRDefault="00EF38DA" w:rsidP="00EF38DA">
            <w:pPr>
              <w:spacing w:before="0"/>
              <w:jc w:val="left"/>
              <w:rPr>
                <w:rFonts w:cs="Arial"/>
                <w:b/>
                <w:bCs/>
                <w:sz w:val="24"/>
                <w:szCs w:val="24"/>
              </w:rPr>
            </w:pPr>
            <w:r w:rsidRPr="00530122">
              <w:rPr>
                <w:rFonts w:cs="Arial"/>
                <w:b/>
                <w:bCs/>
                <w:sz w:val="24"/>
                <w:szCs w:val="24"/>
              </w:rPr>
              <w:t> </w:t>
            </w:r>
          </w:p>
        </w:tc>
        <w:tc>
          <w:tcPr>
            <w:tcW w:w="6581" w:type="dxa"/>
            <w:tcBorders>
              <w:top w:val="nil"/>
              <w:left w:val="nil"/>
              <w:bottom w:val="nil"/>
              <w:right w:val="single" w:sz="4" w:space="0" w:color="auto"/>
            </w:tcBorders>
            <w:shd w:val="clear" w:color="auto" w:fill="auto"/>
            <w:hideMark/>
          </w:tcPr>
          <w:p w:rsidR="00EF38DA" w:rsidRPr="00530122" w:rsidRDefault="00EF38DA" w:rsidP="00EF38DA">
            <w:pPr>
              <w:spacing w:before="0"/>
              <w:rPr>
                <w:rFonts w:cs="Arial"/>
                <w:b/>
                <w:bCs/>
                <w:sz w:val="24"/>
                <w:szCs w:val="24"/>
              </w:rPr>
            </w:pPr>
            <w:r w:rsidRPr="00530122">
              <w:rPr>
                <w:rFonts w:cs="Arial"/>
                <w:b/>
                <w:bCs/>
                <w:sz w:val="24"/>
                <w:szCs w:val="24"/>
              </w:rPr>
              <w:t> </w:t>
            </w:r>
          </w:p>
        </w:tc>
        <w:tc>
          <w:tcPr>
            <w:tcW w:w="1260" w:type="dxa"/>
            <w:tcBorders>
              <w:top w:val="nil"/>
              <w:left w:val="nil"/>
              <w:bottom w:val="nil"/>
              <w:right w:val="single" w:sz="4" w:space="0" w:color="auto"/>
            </w:tcBorders>
            <w:shd w:val="clear" w:color="auto" w:fill="auto"/>
            <w:vAlign w:val="bottom"/>
            <w:hideMark/>
          </w:tcPr>
          <w:p w:rsidR="00EF38DA" w:rsidRPr="00530122" w:rsidRDefault="00EF38DA" w:rsidP="00EF38DA">
            <w:pPr>
              <w:spacing w:before="0"/>
              <w:jc w:val="center"/>
              <w:rPr>
                <w:rFonts w:cs="Arial"/>
                <w:sz w:val="24"/>
                <w:szCs w:val="24"/>
              </w:rPr>
            </w:pPr>
            <w:r w:rsidRPr="00530122">
              <w:rPr>
                <w:rFonts w:cs="Arial"/>
                <w:sz w:val="24"/>
                <w:szCs w:val="24"/>
              </w:rPr>
              <w:t> </w:t>
            </w:r>
          </w:p>
        </w:tc>
        <w:tc>
          <w:tcPr>
            <w:tcW w:w="1710" w:type="dxa"/>
            <w:tcBorders>
              <w:top w:val="nil"/>
              <w:left w:val="nil"/>
              <w:bottom w:val="nil"/>
              <w:right w:val="single" w:sz="4" w:space="0" w:color="auto"/>
            </w:tcBorders>
            <w:shd w:val="clear" w:color="auto" w:fill="auto"/>
            <w:vAlign w:val="bottom"/>
            <w:hideMark/>
          </w:tcPr>
          <w:p w:rsidR="00EF38DA" w:rsidRPr="00530122" w:rsidRDefault="00EF38DA" w:rsidP="00EF38DA">
            <w:pPr>
              <w:spacing w:before="0"/>
              <w:jc w:val="left"/>
              <w:rPr>
                <w:rFonts w:cs="Arial"/>
                <w:color w:val="0070C0"/>
                <w:sz w:val="24"/>
                <w:szCs w:val="24"/>
              </w:rPr>
            </w:pPr>
            <w:r w:rsidRPr="00530122">
              <w:rPr>
                <w:rFonts w:cs="Arial"/>
                <w:color w:val="0070C0"/>
                <w:sz w:val="24"/>
                <w:szCs w:val="24"/>
              </w:rPr>
              <w:t> </w:t>
            </w:r>
          </w:p>
        </w:tc>
      </w:tr>
      <w:tr w:rsidR="00EF38DA" w:rsidRPr="00530122" w:rsidTr="00EF38DA">
        <w:trPr>
          <w:gridAfter w:val="2"/>
          <w:wAfter w:w="1448" w:type="dxa"/>
          <w:trHeight w:val="300"/>
        </w:trPr>
        <w:tc>
          <w:tcPr>
            <w:tcW w:w="889" w:type="dxa"/>
            <w:tcBorders>
              <w:top w:val="nil"/>
              <w:left w:val="double" w:sz="6" w:space="0" w:color="auto"/>
              <w:bottom w:val="nil"/>
              <w:right w:val="single" w:sz="4" w:space="0" w:color="auto"/>
            </w:tcBorders>
            <w:shd w:val="clear" w:color="000000" w:fill="C0C0C0"/>
            <w:hideMark/>
          </w:tcPr>
          <w:p w:rsidR="00EF38DA" w:rsidRPr="00530122" w:rsidRDefault="00EF38DA" w:rsidP="00EF38DA">
            <w:pPr>
              <w:spacing w:before="0"/>
              <w:jc w:val="left"/>
              <w:rPr>
                <w:rFonts w:cs="Arial"/>
                <w:b/>
                <w:bCs/>
                <w:sz w:val="24"/>
                <w:szCs w:val="24"/>
              </w:rPr>
            </w:pPr>
            <w:r w:rsidRPr="00530122">
              <w:rPr>
                <w:rFonts w:cs="Arial"/>
                <w:b/>
                <w:bCs/>
                <w:sz w:val="24"/>
                <w:szCs w:val="24"/>
              </w:rPr>
              <w:t>2.7.</w:t>
            </w:r>
          </w:p>
        </w:tc>
        <w:tc>
          <w:tcPr>
            <w:tcW w:w="6581" w:type="dxa"/>
            <w:tcBorders>
              <w:top w:val="nil"/>
              <w:left w:val="nil"/>
              <w:bottom w:val="nil"/>
              <w:right w:val="single" w:sz="4" w:space="0" w:color="auto"/>
            </w:tcBorders>
            <w:shd w:val="clear" w:color="000000" w:fill="C0C0C0"/>
            <w:hideMark/>
          </w:tcPr>
          <w:p w:rsidR="00EF38DA" w:rsidRPr="00530122" w:rsidRDefault="00EF38DA" w:rsidP="00EF38DA">
            <w:pPr>
              <w:spacing w:before="0"/>
              <w:rPr>
                <w:rFonts w:cs="Arial"/>
                <w:b/>
                <w:bCs/>
                <w:sz w:val="24"/>
                <w:szCs w:val="24"/>
              </w:rPr>
            </w:pPr>
            <w:r w:rsidRPr="00530122">
              <w:rPr>
                <w:rFonts w:cs="Arial"/>
                <w:b/>
                <w:bCs/>
                <w:sz w:val="24"/>
                <w:szCs w:val="24"/>
              </w:rPr>
              <w:t>IZOLATERSKI RADOVI</w:t>
            </w:r>
          </w:p>
        </w:tc>
        <w:tc>
          <w:tcPr>
            <w:tcW w:w="1260" w:type="dxa"/>
            <w:tcBorders>
              <w:top w:val="nil"/>
              <w:left w:val="nil"/>
              <w:bottom w:val="nil"/>
              <w:right w:val="single" w:sz="4" w:space="0" w:color="auto"/>
            </w:tcBorders>
            <w:shd w:val="clear" w:color="000000" w:fill="C0C0C0"/>
            <w:vAlign w:val="bottom"/>
            <w:hideMark/>
          </w:tcPr>
          <w:p w:rsidR="00EF38DA" w:rsidRPr="00530122" w:rsidRDefault="00EF38DA" w:rsidP="00EF38DA">
            <w:pPr>
              <w:spacing w:before="0"/>
              <w:jc w:val="center"/>
              <w:rPr>
                <w:rFonts w:cs="Arial"/>
                <w:sz w:val="24"/>
                <w:szCs w:val="24"/>
              </w:rPr>
            </w:pPr>
            <w:r w:rsidRPr="00530122">
              <w:rPr>
                <w:rFonts w:cs="Arial"/>
                <w:sz w:val="24"/>
                <w:szCs w:val="24"/>
              </w:rPr>
              <w:t> </w:t>
            </w:r>
          </w:p>
        </w:tc>
        <w:tc>
          <w:tcPr>
            <w:tcW w:w="1710" w:type="dxa"/>
            <w:tcBorders>
              <w:top w:val="nil"/>
              <w:left w:val="nil"/>
              <w:bottom w:val="nil"/>
              <w:right w:val="single" w:sz="4" w:space="0" w:color="auto"/>
            </w:tcBorders>
            <w:shd w:val="clear" w:color="000000" w:fill="C0C0C0"/>
            <w:vAlign w:val="bottom"/>
            <w:hideMark/>
          </w:tcPr>
          <w:p w:rsidR="00EF38DA" w:rsidRPr="00530122" w:rsidRDefault="00EF38DA" w:rsidP="00EF38DA">
            <w:pPr>
              <w:spacing w:before="0"/>
              <w:jc w:val="left"/>
              <w:rPr>
                <w:rFonts w:cs="Arial"/>
                <w:color w:val="0070C0"/>
                <w:sz w:val="24"/>
                <w:szCs w:val="24"/>
              </w:rPr>
            </w:pPr>
            <w:r w:rsidRPr="00530122">
              <w:rPr>
                <w:rFonts w:cs="Arial"/>
                <w:color w:val="0070C0"/>
                <w:sz w:val="24"/>
                <w:szCs w:val="24"/>
              </w:rPr>
              <w:t> </w:t>
            </w:r>
          </w:p>
        </w:tc>
      </w:tr>
      <w:tr w:rsidR="00EF38DA" w:rsidRPr="00530122" w:rsidTr="00EF38DA">
        <w:trPr>
          <w:gridAfter w:val="2"/>
          <w:wAfter w:w="1448" w:type="dxa"/>
          <w:trHeight w:val="570"/>
        </w:trPr>
        <w:tc>
          <w:tcPr>
            <w:tcW w:w="889" w:type="dxa"/>
            <w:tcBorders>
              <w:top w:val="nil"/>
              <w:left w:val="double" w:sz="6" w:space="0" w:color="auto"/>
              <w:bottom w:val="nil"/>
              <w:right w:val="single" w:sz="4" w:space="0" w:color="auto"/>
            </w:tcBorders>
            <w:shd w:val="clear" w:color="auto" w:fill="auto"/>
            <w:hideMark/>
          </w:tcPr>
          <w:p w:rsidR="00EF38DA" w:rsidRPr="00530122" w:rsidRDefault="00EF38DA" w:rsidP="00EF38DA">
            <w:pPr>
              <w:spacing w:before="0"/>
              <w:jc w:val="left"/>
              <w:rPr>
                <w:rFonts w:cs="Arial"/>
                <w:sz w:val="24"/>
                <w:szCs w:val="24"/>
              </w:rPr>
            </w:pPr>
            <w:r w:rsidRPr="00530122">
              <w:rPr>
                <w:rFonts w:cs="Arial"/>
                <w:sz w:val="24"/>
                <w:szCs w:val="24"/>
              </w:rPr>
              <w:t>2.7.1.</w:t>
            </w:r>
          </w:p>
        </w:tc>
        <w:tc>
          <w:tcPr>
            <w:tcW w:w="6581" w:type="dxa"/>
            <w:tcBorders>
              <w:top w:val="nil"/>
              <w:left w:val="nil"/>
              <w:bottom w:val="nil"/>
              <w:right w:val="single" w:sz="4" w:space="0" w:color="auto"/>
            </w:tcBorders>
            <w:shd w:val="clear" w:color="auto" w:fill="auto"/>
            <w:hideMark/>
          </w:tcPr>
          <w:p w:rsidR="00EF38DA" w:rsidRPr="00530122" w:rsidRDefault="00EF38DA" w:rsidP="00EF38DA">
            <w:pPr>
              <w:spacing w:before="0"/>
              <w:rPr>
                <w:rFonts w:cs="Arial"/>
                <w:sz w:val="24"/>
                <w:szCs w:val="24"/>
              </w:rPr>
            </w:pPr>
            <w:r w:rsidRPr="00530122">
              <w:rPr>
                <w:rFonts w:cs="Arial"/>
                <w:sz w:val="24"/>
                <w:szCs w:val="24"/>
              </w:rPr>
              <w:t>Nabavka materijala, transport  i izrada HI premaza u toaletima i kuhinji.</w:t>
            </w:r>
          </w:p>
        </w:tc>
        <w:tc>
          <w:tcPr>
            <w:tcW w:w="1260" w:type="dxa"/>
            <w:tcBorders>
              <w:top w:val="nil"/>
              <w:left w:val="nil"/>
              <w:bottom w:val="nil"/>
              <w:right w:val="single" w:sz="4" w:space="0" w:color="auto"/>
            </w:tcBorders>
            <w:shd w:val="clear" w:color="auto" w:fill="auto"/>
            <w:vAlign w:val="bottom"/>
            <w:hideMark/>
          </w:tcPr>
          <w:p w:rsidR="00EF38DA" w:rsidRPr="00530122" w:rsidRDefault="00EF38DA" w:rsidP="00EF38DA">
            <w:pPr>
              <w:spacing w:before="0"/>
              <w:jc w:val="center"/>
              <w:rPr>
                <w:rFonts w:cs="Arial"/>
                <w:sz w:val="24"/>
                <w:szCs w:val="24"/>
              </w:rPr>
            </w:pPr>
            <w:r w:rsidRPr="00530122">
              <w:rPr>
                <w:rFonts w:cs="Arial"/>
                <w:sz w:val="24"/>
                <w:szCs w:val="24"/>
              </w:rPr>
              <w:t> </w:t>
            </w:r>
          </w:p>
        </w:tc>
        <w:tc>
          <w:tcPr>
            <w:tcW w:w="1710" w:type="dxa"/>
            <w:tcBorders>
              <w:top w:val="nil"/>
              <w:left w:val="nil"/>
              <w:bottom w:val="nil"/>
              <w:right w:val="single" w:sz="4" w:space="0" w:color="auto"/>
            </w:tcBorders>
            <w:shd w:val="clear" w:color="auto" w:fill="auto"/>
            <w:vAlign w:val="bottom"/>
            <w:hideMark/>
          </w:tcPr>
          <w:p w:rsidR="00EF38DA" w:rsidRPr="00530122" w:rsidRDefault="00EF38DA" w:rsidP="00EF38DA">
            <w:pPr>
              <w:spacing w:before="0"/>
              <w:jc w:val="left"/>
              <w:rPr>
                <w:rFonts w:cs="Arial"/>
                <w:sz w:val="24"/>
                <w:szCs w:val="24"/>
              </w:rPr>
            </w:pPr>
            <w:r w:rsidRPr="00530122">
              <w:rPr>
                <w:rFonts w:cs="Arial"/>
                <w:sz w:val="24"/>
                <w:szCs w:val="24"/>
              </w:rPr>
              <w:t> </w:t>
            </w:r>
          </w:p>
        </w:tc>
      </w:tr>
      <w:tr w:rsidR="00EF38DA" w:rsidRPr="00530122" w:rsidTr="00EF38DA">
        <w:trPr>
          <w:gridAfter w:val="2"/>
          <w:wAfter w:w="1448" w:type="dxa"/>
          <w:trHeight w:val="570"/>
        </w:trPr>
        <w:tc>
          <w:tcPr>
            <w:tcW w:w="889" w:type="dxa"/>
            <w:tcBorders>
              <w:top w:val="nil"/>
              <w:left w:val="double" w:sz="6" w:space="0" w:color="auto"/>
              <w:bottom w:val="nil"/>
              <w:right w:val="single" w:sz="4" w:space="0" w:color="auto"/>
            </w:tcBorders>
            <w:shd w:val="clear" w:color="auto" w:fill="auto"/>
            <w:hideMark/>
          </w:tcPr>
          <w:p w:rsidR="00EF38DA" w:rsidRPr="00530122" w:rsidRDefault="00EF38DA" w:rsidP="00EF38DA">
            <w:pPr>
              <w:spacing w:before="0"/>
              <w:jc w:val="right"/>
              <w:rPr>
                <w:rFonts w:cs="Arial"/>
                <w:sz w:val="24"/>
                <w:szCs w:val="24"/>
              </w:rPr>
            </w:pPr>
            <w:r w:rsidRPr="00530122">
              <w:rPr>
                <w:rFonts w:cs="Arial"/>
                <w:sz w:val="24"/>
                <w:szCs w:val="24"/>
              </w:rPr>
              <w:t> </w:t>
            </w:r>
          </w:p>
        </w:tc>
        <w:tc>
          <w:tcPr>
            <w:tcW w:w="6581" w:type="dxa"/>
            <w:tcBorders>
              <w:top w:val="nil"/>
              <w:left w:val="nil"/>
              <w:bottom w:val="nil"/>
              <w:right w:val="single" w:sz="4" w:space="0" w:color="auto"/>
            </w:tcBorders>
            <w:shd w:val="clear" w:color="auto" w:fill="auto"/>
            <w:hideMark/>
          </w:tcPr>
          <w:p w:rsidR="00EF38DA" w:rsidRPr="00530122" w:rsidRDefault="00EF38DA" w:rsidP="00EF38DA">
            <w:pPr>
              <w:spacing w:before="0"/>
              <w:rPr>
                <w:rFonts w:cs="Arial"/>
                <w:sz w:val="24"/>
                <w:szCs w:val="24"/>
              </w:rPr>
            </w:pPr>
            <w:r w:rsidRPr="00530122">
              <w:rPr>
                <w:rFonts w:cs="Arial"/>
                <w:sz w:val="24"/>
                <w:szCs w:val="24"/>
              </w:rPr>
              <w:t>Cenom obuhvaćeno i premazivanje HI po kosinama i uza zid h=300mm.</w:t>
            </w:r>
          </w:p>
        </w:tc>
        <w:tc>
          <w:tcPr>
            <w:tcW w:w="1260" w:type="dxa"/>
            <w:tcBorders>
              <w:top w:val="nil"/>
              <w:left w:val="nil"/>
              <w:bottom w:val="nil"/>
              <w:right w:val="single" w:sz="4" w:space="0" w:color="auto"/>
            </w:tcBorders>
            <w:shd w:val="clear" w:color="auto" w:fill="auto"/>
            <w:vAlign w:val="bottom"/>
            <w:hideMark/>
          </w:tcPr>
          <w:p w:rsidR="00EF38DA" w:rsidRPr="00530122" w:rsidRDefault="00EF38DA" w:rsidP="00EF38DA">
            <w:pPr>
              <w:spacing w:before="0"/>
              <w:jc w:val="center"/>
              <w:rPr>
                <w:rFonts w:cs="Arial"/>
                <w:sz w:val="24"/>
                <w:szCs w:val="24"/>
              </w:rPr>
            </w:pPr>
            <w:r w:rsidRPr="00530122">
              <w:rPr>
                <w:rFonts w:cs="Arial"/>
                <w:sz w:val="24"/>
                <w:szCs w:val="24"/>
              </w:rPr>
              <w:t> </w:t>
            </w:r>
          </w:p>
        </w:tc>
        <w:tc>
          <w:tcPr>
            <w:tcW w:w="1710" w:type="dxa"/>
            <w:tcBorders>
              <w:top w:val="nil"/>
              <w:left w:val="nil"/>
              <w:bottom w:val="nil"/>
              <w:right w:val="single" w:sz="4" w:space="0" w:color="auto"/>
            </w:tcBorders>
            <w:shd w:val="clear" w:color="auto" w:fill="auto"/>
            <w:vAlign w:val="bottom"/>
            <w:hideMark/>
          </w:tcPr>
          <w:p w:rsidR="00EF38DA" w:rsidRPr="00530122" w:rsidRDefault="00EF38DA" w:rsidP="00EF38DA">
            <w:pPr>
              <w:spacing w:before="0"/>
              <w:jc w:val="left"/>
              <w:rPr>
                <w:rFonts w:cs="Arial"/>
                <w:sz w:val="24"/>
                <w:szCs w:val="24"/>
              </w:rPr>
            </w:pPr>
            <w:r w:rsidRPr="00530122">
              <w:rPr>
                <w:rFonts w:cs="Arial"/>
                <w:sz w:val="24"/>
                <w:szCs w:val="24"/>
              </w:rPr>
              <w:t> </w:t>
            </w:r>
          </w:p>
        </w:tc>
      </w:tr>
      <w:tr w:rsidR="00EF38DA" w:rsidRPr="00530122" w:rsidTr="00EF38DA">
        <w:trPr>
          <w:gridAfter w:val="2"/>
          <w:wAfter w:w="1448" w:type="dxa"/>
          <w:trHeight w:val="300"/>
        </w:trPr>
        <w:tc>
          <w:tcPr>
            <w:tcW w:w="889" w:type="dxa"/>
            <w:tcBorders>
              <w:top w:val="nil"/>
              <w:left w:val="double" w:sz="6" w:space="0" w:color="auto"/>
              <w:bottom w:val="nil"/>
              <w:right w:val="single" w:sz="4" w:space="0" w:color="auto"/>
            </w:tcBorders>
            <w:shd w:val="clear" w:color="auto" w:fill="auto"/>
            <w:hideMark/>
          </w:tcPr>
          <w:p w:rsidR="00EF38DA" w:rsidRPr="00530122" w:rsidRDefault="00EF38DA" w:rsidP="00EF38DA">
            <w:pPr>
              <w:spacing w:before="0"/>
              <w:jc w:val="right"/>
              <w:rPr>
                <w:rFonts w:cs="Arial"/>
                <w:sz w:val="24"/>
                <w:szCs w:val="24"/>
              </w:rPr>
            </w:pPr>
            <w:r w:rsidRPr="00530122">
              <w:rPr>
                <w:rFonts w:cs="Arial"/>
                <w:sz w:val="24"/>
                <w:szCs w:val="24"/>
              </w:rPr>
              <w:t> </w:t>
            </w:r>
          </w:p>
        </w:tc>
        <w:tc>
          <w:tcPr>
            <w:tcW w:w="6581" w:type="dxa"/>
            <w:tcBorders>
              <w:top w:val="nil"/>
              <w:left w:val="nil"/>
              <w:bottom w:val="nil"/>
              <w:right w:val="single" w:sz="4" w:space="0" w:color="auto"/>
            </w:tcBorders>
            <w:shd w:val="clear" w:color="auto" w:fill="auto"/>
            <w:hideMark/>
          </w:tcPr>
          <w:p w:rsidR="00EF38DA" w:rsidRPr="00530122" w:rsidRDefault="00EF38DA" w:rsidP="00EF38DA">
            <w:pPr>
              <w:spacing w:before="0"/>
              <w:rPr>
                <w:rFonts w:cs="Arial"/>
                <w:sz w:val="24"/>
                <w:szCs w:val="24"/>
              </w:rPr>
            </w:pPr>
            <w:r w:rsidRPr="00530122">
              <w:rPr>
                <w:rFonts w:cs="Arial"/>
                <w:sz w:val="24"/>
                <w:szCs w:val="24"/>
              </w:rPr>
              <w:t>Obračun po m².</w:t>
            </w:r>
          </w:p>
        </w:tc>
        <w:tc>
          <w:tcPr>
            <w:tcW w:w="1260" w:type="dxa"/>
            <w:tcBorders>
              <w:top w:val="nil"/>
              <w:left w:val="nil"/>
              <w:bottom w:val="nil"/>
              <w:right w:val="single" w:sz="4" w:space="0" w:color="auto"/>
            </w:tcBorders>
            <w:shd w:val="clear" w:color="auto" w:fill="auto"/>
            <w:vAlign w:val="bottom"/>
            <w:hideMark/>
          </w:tcPr>
          <w:p w:rsidR="00EF38DA" w:rsidRPr="00530122" w:rsidRDefault="00EF38DA" w:rsidP="00EF38DA">
            <w:pPr>
              <w:spacing w:before="0"/>
              <w:jc w:val="center"/>
              <w:rPr>
                <w:rFonts w:cs="Arial"/>
                <w:sz w:val="24"/>
                <w:szCs w:val="24"/>
              </w:rPr>
            </w:pPr>
            <w:r w:rsidRPr="00530122">
              <w:rPr>
                <w:rFonts w:cs="Arial"/>
                <w:sz w:val="24"/>
                <w:szCs w:val="24"/>
              </w:rPr>
              <w:t> </w:t>
            </w:r>
          </w:p>
        </w:tc>
        <w:tc>
          <w:tcPr>
            <w:tcW w:w="1710" w:type="dxa"/>
            <w:tcBorders>
              <w:top w:val="nil"/>
              <w:left w:val="nil"/>
              <w:bottom w:val="nil"/>
              <w:right w:val="single" w:sz="4" w:space="0" w:color="auto"/>
            </w:tcBorders>
            <w:shd w:val="clear" w:color="auto" w:fill="auto"/>
            <w:vAlign w:val="bottom"/>
            <w:hideMark/>
          </w:tcPr>
          <w:p w:rsidR="00EF38DA" w:rsidRPr="00530122" w:rsidRDefault="00EF38DA" w:rsidP="00EF38DA">
            <w:pPr>
              <w:spacing w:before="0"/>
              <w:jc w:val="left"/>
              <w:rPr>
                <w:rFonts w:cs="Arial"/>
                <w:sz w:val="24"/>
                <w:szCs w:val="24"/>
              </w:rPr>
            </w:pPr>
            <w:r w:rsidRPr="00530122">
              <w:rPr>
                <w:rFonts w:cs="Arial"/>
                <w:sz w:val="24"/>
                <w:szCs w:val="24"/>
              </w:rPr>
              <w:t> </w:t>
            </w:r>
          </w:p>
        </w:tc>
      </w:tr>
      <w:tr w:rsidR="00EF38DA" w:rsidRPr="00530122" w:rsidTr="00EF38DA">
        <w:trPr>
          <w:gridAfter w:val="2"/>
          <w:wAfter w:w="1448" w:type="dxa"/>
          <w:trHeight w:val="345"/>
        </w:trPr>
        <w:tc>
          <w:tcPr>
            <w:tcW w:w="889" w:type="dxa"/>
            <w:tcBorders>
              <w:top w:val="nil"/>
              <w:left w:val="double" w:sz="6" w:space="0" w:color="auto"/>
              <w:bottom w:val="nil"/>
              <w:right w:val="single" w:sz="4" w:space="0" w:color="auto"/>
            </w:tcBorders>
            <w:shd w:val="clear" w:color="auto" w:fill="auto"/>
            <w:hideMark/>
          </w:tcPr>
          <w:p w:rsidR="00EF38DA" w:rsidRPr="00530122" w:rsidRDefault="00EF38DA" w:rsidP="00EF38DA">
            <w:pPr>
              <w:spacing w:before="0"/>
              <w:jc w:val="right"/>
              <w:rPr>
                <w:rFonts w:cs="Arial"/>
                <w:sz w:val="24"/>
                <w:szCs w:val="24"/>
              </w:rPr>
            </w:pPr>
            <w:r w:rsidRPr="00530122">
              <w:rPr>
                <w:rFonts w:cs="Arial"/>
                <w:sz w:val="24"/>
                <w:szCs w:val="24"/>
              </w:rPr>
              <w:t> </w:t>
            </w:r>
          </w:p>
        </w:tc>
        <w:tc>
          <w:tcPr>
            <w:tcW w:w="6581" w:type="dxa"/>
            <w:tcBorders>
              <w:top w:val="nil"/>
              <w:left w:val="nil"/>
              <w:bottom w:val="nil"/>
              <w:right w:val="single" w:sz="4" w:space="0" w:color="auto"/>
            </w:tcBorders>
            <w:shd w:val="clear" w:color="auto" w:fill="auto"/>
            <w:hideMark/>
          </w:tcPr>
          <w:p w:rsidR="00EF38DA" w:rsidRPr="00530122" w:rsidRDefault="00EF38DA" w:rsidP="00EF38DA">
            <w:pPr>
              <w:spacing w:before="0"/>
              <w:rPr>
                <w:rFonts w:cs="Arial"/>
                <w:sz w:val="24"/>
                <w:szCs w:val="24"/>
              </w:rPr>
            </w:pPr>
            <w:r w:rsidRPr="00530122">
              <w:rPr>
                <w:rFonts w:cs="Arial"/>
                <w:sz w:val="24"/>
                <w:szCs w:val="24"/>
              </w:rPr>
              <w:t> </w:t>
            </w:r>
          </w:p>
        </w:tc>
        <w:tc>
          <w:tcPr>
            <w:tcW w:w="1260" w:type="dxa"/>
            <w:tcBorders>
              <w:top w:val="nil"/>
              <w:left w:val="nil"/>
              <w:bottom w:val="nil"/>
              <w:right w:val="single" w:sz="4" w:space="0" w:color="auto"/>
            </w:tcBorders>
            <w:shd w:val="clear" w:color="auto" w:fill="auto"/>
            <w:vAlign w:val="bottom"/>
            <w:hideMark/>
          </w:tcPr>
          <w:p w:rsidR="00EF38DA" w:rsidRPr="00530122" w:rsidRDefault="00EF38DA" w:rsidP="00EF38DA">
            <w:pPr>
              <w:spacing w:before="0"/>
              <w:jc w:val="center"/>
              <w:rPr>
                <w:rFonts w:cs="Arial"/>
                <w:sz w:val="24"/>
                <w:szCs w:val="24"/>
              </w:rPr>
            </w:pPr>
            <w:r w:rsidRPr="00530122">
              <w:rPr>
                <w:rFonts w:cs="Arial"/>
                <w:sz w:val="24"/>
                <w:szCs w:val="24"/>
              </w:rPr>
              <w:t>m</w:t>
            </w:r>
            <w:r w:rsidRPr="00530122">
              <w:rPr>
                <w:rFonts w:cs="Arial"/>
                <w:sz w:val="24"/>
                <w:szCs w:val="24"/>
                <w:vertAlign w:val="superscript"/>
              </w:rPr>
              <w:t>2</w:t>
            </w:r>
          </w:p>
        </w:tc>
        <w:tc>
          <w:tcPr>
            <w:tcW w:w="1710" w:type="dxa"/>
            <w:tcBorders>
              <w:top w:val="nil"/>
              <w:left w:val="nil"/>
              <w:bottom w:val="nil"/>
              <w:right w:val="single" w:sz="4" w:space="0" w:color="auto"/>
            </w:tcBorders>
            <w:shd w:val="clear" w:color="auto" w:fill="auto"/>
            <w:vAlign w:val="bottom"/>
            <w:hideMark/>
          </w:tcPr>
          <w:p w:rsidR="00EF38DA" w:rsidRPr="00530122" w:rsidRDefault="00EF38DA" w:rsidP="00EF38DA">
            <w:pPr>
              <w:spacing w:before="0"/>
              <w:jc w:val="right"/>
              <w:rPr>
                <w:rFonts w:cs="Arial"/>
                <w:sz w:val="24"/>
                <w:szCs w:val="24"/>
              </w:rPr>
            </w:pPr>
            <w:r w:rsidRPr="00530122">
              <w:rPr>
                <w:rFonts w:cs="Arial"/>
                <w:sz w:val="24"/>
                <w:szCs w:val="24"/>
              </w:rPr>
              <w:t>72.60</w:t>
            </w:r>
          </w:p>
        </w:tc>
      </w:tr>
      <w:tr w:rsidR="00EF38DA" w:rsidRPr="00530122" w:rsidTr="00EF38DA">
        <w:trPr>
          <w:gridAfter w:val="2"/>
          <w:wAfter w:w="1448" w:type="dxa"/>
          <w:trHeight w:val="1425"/>
        </w:trPr>
        <w:tc>
          <w:tcPr>
            <w:tcW w:w="889" w:type="dxa"/>
            <w:tcBorders>
              <w:top w:val="nil"/>
              <w:left w:val="double" w:sz="6" w:space="0" w:color="auto"/>
              <w:bottom w:val="nil"/>
              <w:right w:val="single" w:sz="4" w:space="0" w:color="auto"/>
            </w:tcBorders>
            <w:shd w:val="clear" w:color="auto" w:fill="auto"/>
            <w:hideMark/>
          </w:tcPr>
          <w:p w:rsidR="00EF38DA" w:rsidRPr="00530122" w:rsidRDefault="00EF38DA" w:rsidP="00EF38DA">
            <w:pPr>
              <w:spacing w:before="0"/>
              <w:jc w:val="left"/>
              <w:rPr>
                <w:rFonts w:cs="Arial"/>
                <w:sz w:val="24"/>
                <w:szCs w:val="24"/>
              </w:rPr>
            </w:pPr>
            <w:r w:rsidRPr="00530122">
              <w:rPr>
                <w:rFonts w:cs="Arial"/>
                <w:sz w:val="24"/>
                <w:szCs w:val="24"/>
              </w:rPr>
              <w:t>2.7.2.</w:t>
            </w:r>
          </w:p>
        </w:tc>
        <w:tc>
          <w:tcPr>
            <w:tcW w:w="6581" w:type="dxa"/>
            <w:tcBorders>
              <w:top w:val="nil"/>
              <w:left w:val="nil"/>
              <w:bottom w:val="nil"/>
              <w:right w:val="single" w:sz="4" w:space="0" w:color="auto"/>
            </w:tcBorders>
            <w:shd w:val="clear" w:color="auto" w:fill="auto"/>
            <w:hideMark/>
          </w:tcPr>
          <w:p w:rsidR="00EF38DA" w:rsidRPr="00530122" w:rsidRDefault="00EF38DA" w:rsidP="00EF38DA">
            <w:pPr>
              <w:spacing w:before="0"/>
              <w:rPr>
                <w:rFonts w:cs="Arial"/>
                <w:sz w:val="24"/>
                <w:szCs w:val="24"/>
              </w:rPr>
            </w:pPr>
            <w:r w:rsidRPr="00530122">
              <w:rPr>
                <w:rFonts w:cs="Arial"/>
                <w:sz w:val="24"/>
                <w:szCs w:val="24"/>
              </w:rPr>
              <w:t>Nabavka materijala, transport i izrada vertikalne termoizolacije u zoni postojećeg krovnog venca, od tvrdih ploča kamene vune sa postavljanjem PVC folije.</w:t>
            </w:r>
          </w:p>
        </w:tc>
        <w:tc>
          <w:tcPr>
            <w:tcW w:w="1260" w:type="dxa"/>
            <w:tcBorders>
              <w:top w:val="nil"/>
              <w:left w:val="nil"/>
              <w:bottom w:val="nil"/>
              <w:right w:val="single" w:sz="4" w:space="0" w:color="auto"/>
            </w:tcBorders>
            <w:shd w:val="clear" w:color="auto" w:fill="auto"/>
            <w:vAlign w:val="bottom"/>
            <w:hideMark/>
          </w:tcPr>
          <w:p w:rsidR="00EF38DA" w:rsidRPr="00530122" w:rsidRDefault="00EF38DA" w:rsidP="00EF38DA">
            <w:pPr>
              <w:spacing w:before="0"/>
              <w:jc w:val="center"/>
              <w:rPr>
                <w:rFonts w:cs="Arial"/>
                <w:sz w:val="24"/>
                <w:szCs w:val="24"/>
              </w:rPr>
            </w:pPr>
            <w:r w:rsidRPr="00530122">
              <w:rPr>
                <w:rFonts w:cs="Arial"/>
                <w:sz w:val="24"/>
                <w:szCs w:val="24"/>
              </w:rPr>
              <w:t> </w:t>
            </w:r>
          </w:p>
        </w:tc>
        <w:tc>
          <w:tcPr>
            <w:tcW w:w="1710" w:type="dxa"/>
            <w:tcBorders>
              <w:top w:val="nil"/>
              <w:left w:val="nil"/>
              <w:bottom w:val="nil"/>
              <w:right w:val="single" w:sz="4" w:space="0" w:color="auto"/>
            </w:tcBorders>
            <w:shd w:val="clear" w:color="auto" w:fill="auto"/>
            <w:vAlign w:val="bottom"/>
            <w:hideMark/>
          </w:tcPr>
          <w:p w:rsidR="00EF38DA" w:rsidRPr="00530122" w:rsidRDefault="00EF38DA" w:rsidP="00EF38DA">
            <w:pPr>
              <w:spacing w:before="0"/>
              <w:jc w:val="left"/>
              <w:rPr>
                <w:rFonts w:cs="Arial"/>
                <w:sz w:val="24"/>
                <w:szCs w:val="24"/>
              </w:rPr>
            </w:pPr>
            <w:r w:rsidRPr="00530122">
              <w:rPr>
                <w:rFonts w:cs="Arial"/>
                <w:sz w:val="24"/>
                <w:szCs w:val="24"/>
              </w:rPr>
              <w:t> </w:t>
            </w:r>
          </w:p>
        </w:tc>
      </w:tr>
      <w:tr w:rsidR="00EF38DA" w:rsidRPr="00530122" w:rsidTr="00EF38DA">
        <w:trPr>
          <w:gridAfter w:val="2"/>
          <w:wAfter w:w="1448" w:type="dxa"/>
          <w:trHeight w:val="300"/>
        </w:trPr>
        <w:tc>
          <w:tcPr>
            <w:tcW w:w="889" w:type="dxa"/>
            <w:tcBorders>
              <w:top w:val="nil"/>
              <w:left w:val="double" w:sz="6" w:space="0" w:color="auto"/>
              <w:bottom w:val="nil"/>
              <w:right w:val="single" w:sz="4" w:space="0" w:color="auto"/>
            </w:tcBorders>
            <w:shd w:val="clear" w:color="auto" w:fill="auto"/>
            <w:hideMark/>
          </w:tcPr>
          <w:p w:rsidR="00EF38DA" w:rsidRPr="00530122" w:rsidRDefault="00EF38DA" w:rsidP="00EF38DA">
            <w:pPr>
              <w:spacing w:before="0"/>
              <w:jc w:val="left"/>
              <w:rPr>
                <w:rFonts w:cs="Arial"/>
                <w:sz w:val="24"/>
                <w:szCs w:val="24"/>
              </w:rPr>
            </w:pPr>
            <w:r w:rsidRPr="00530122">
              <w:rPr>
                <w:rFonts w:cs="Arial"/>
                <w:sz w:val="24"/>
                <w:szCs w:val="24"/>
              </w:rPr>
              <w:t> </w:t>
            </w:r>
          </w:p>
        </w:tc>
        <w:tc>
          <w:tcPr>
            <w:tcW w:w="6581" w:type="dxa"/>
            <w:tcBorders>
              <w:top w:val="nil"/>
              <w:left w:val="nil"/>
              <w:bottom w:val="nil"/>
              <w:right w:val="single" w:sz="4" w:space="0" w:color="auto"/>
            </w:tcBorders>
            <w:shd w:val="clear" w:color="auto" w:fill="auto"/>
            <w:hideMark/>
          </w:tcPr>
          <w:p w:rsidR="00EF38DA" w:rsidRPr="00530122" w:rsidRDefault="00EF38DA" w:rsidP="00EF38DA">
            <w:pPr>
              <w:spacing w:before="0"/>
              <w:rPr>
                <w:rFonts w:cs="Arial"/>
                <w:sz w:val="24"/>
                <w:szCs w:val="24"/>
              </w:rPr>
            </w:pPr>
            <w:r w:rsidRPr="00530122">
              <w:rPr>
                <w:rFonts w:cs="Arial"/>
                <w:sz w:val="24"/>
                <w:szCs w:val="24"/>
              </w:rPr>
              <w:t>Obračun po m².</w:t>
            </w:r>
          </w:p>
        </w:tc>
        <w:tc>
          <w:tcPr>
            <w:tcW w:w="1260" w:type="dxa"/>
            <w:tcBorders>
              <w:top w:val="nil"/>
              <w:left w:val="nil"/>
              <w:bottom w:val="nil"/>
              <w:right w:val="single" w:sz="4" w:space="0" w:color="auto"/>
            </w:tcBorders>
            <w:shd w:val="clear" w:color="auto" w:fill="auto"/>
            <w:vAlign w:val="bottom"/>
            <w:hideMark/>
          </w:tcPr>
          <w:p w:rsidR="00EF38DA" w:rsidRPr="00530122" w:rsidRDefault="00EF38DA" w:rsidP="00EF38DA">
            <w:pPr>
              <w:spacing w:before="0"/>
              <w:jc w:val="center"/>
              <w:rPr>
                <w:rFonts w:cs="Arial"/>
                <w:sz w:val="24"/>
                <w:szCs w:val="24"/>
              </w:rPr>
            </w:pPr>
            <w:r w:rsidRPr="00530122">
              <w:rPr>
                <w:rFonts w:cs="Arial"/>
                <w:sz w:val="24"/>
                <w:szCs w:val="24"/>
              </w:rPr>
              <w:t> </w:t>
            </w:r>
          </w:p>
        </w:tc>
        <w:tc>
          <w:tcPr>
            <w:tcW w:w="1710" w:type="dxa"/>
            <w:tcBorders>
              <w:top w:val="nil"/>
              <w:left w:val="nil"/>
              <w:bottom w:val="nil"/>
              <w:right w:val="single" w:sz="4" w:space="0" w:color="auto"/>
            </w:tcBorders>
            <w:shd w:val="clear" w:color="auto" w:fill="auto"/>
            <w:vAlign w:val="bottom"/>
            <w:hideMark/>
          </w:tcPr>
          <w:p w:rsidR="00EF38DA" w:rsidRPr="00530122" w:rsidRDefault="00EF38DA" w:rsidP="00EF38DA">
            <w:pPr>
              <w:spacing w:before="0"/>
              <w:jc w:val="left"/>
              <w:rPr>
                <w:rFonts w:cs="Arial"/>
                <w:sz w:val="24"/>
                <w:szCs w:val="24"/>
              </w:rPr>
            </w:pPr>
            <w:r w:rsidRPr="00530122">
              <w:rPr>
                <w:rFonts w:cs="Arial"/>
                <w:sz w:val="24"/>
                <w:szCs w:val="24"/>
              </w:rPr>
              <w:t> </w:t>
            </w:r>
          </w:p>
        </w:tc>
      </w:tr>
      <w:tr w:rsidR="00EF38DA" w:rsidRPr="00530122" w:rsidTr="00EF38DA">
        <w:trPr>
          <w:gridAfter w:val="2"/>
          <w:wAfter w:w="1448" w:type="dxa"/>
          <w:trHeight w:val="345"/>
        </w:trPr>
        <w:tc>
          <w:tcPr>
            <w:tcW w:w="889" w:type="dxa"/>
            <w:tcBorders>
              <w:top w:val="nil"/>
              <w:left w:val="double" w:sz="6" w:space="0" w:color="auto"/>
              <w:bottom w:val="nil"/>
              <w:right w:val="single" w:sz="4" w:space="0" w:color="auto"/>
            </w:tcBorders>
            <w:shd w:val="clear" w:color="auto" w:fill="auto"/>
            <w:hideMark/>
          </w:tcPr>
          <w:p w:rsidR="00EF38DA" w:rsidRPr="00530122" w:rsidRDefault="00EF38DA" w:rsidP="00EF38DA">
            <w:pPr>
              <w:spacing w:before="0"/>
              <w:jc w:val="left"/>
              <w:rPr>
                <w:rFonts w:cs="Arial"/>
                <w:sz w:val="24"/>
                <w:szCs w:val="24"/>
              </w:rPr>
            </w:pPr>
            <w:r w:rsidRPr="00530122">
              <w:rPr>
                <w:rFonts w:cs="Arial"/>
                <w:sz w:val="24"/>
                <w:szCs w:val="24"/>
              </w:rPr>
              <w:t> </w:t>
            </w:r>
          </w:p>
        </w:tc>
        <w:tc>
          <w:tcPr>
            <w:tcW w:w="6581" w:type="dxa"/>
            <w:tcBorders>
              <w:top w:val="nil"/>
              <w:left w:val="nil"/>
              <w:bottom w:val="nil"/>
              <w:right w:val="nil"/>
            </w:tcBorders>
            <w:shd w:val="clear" w:color="auto" w:fill="auto"/>
            <w:hideMark/>
          </w:tcPr>
          <w:p w:rsidR="00EF38DA" w:rsidRPr="00530122" w:rsidRDefault="00EF38DA" w:rsidP="00EF38DA">
            <w:pPr>
              <w:spacing w:before="0"/>
              <w:rPr>
                <w:rFonts w:cs="Arial"/>
                <w:sz w:val="24"/>
                <w:szCs w:val="24"/>
              </w:rPr>
            </w:pPr>
            <w:r w:rsidRPr="00530122">
              <w:rPr>
                <w:rFonts w:cs="Arial"/>
                <w:sz w:val="24"/>
                <w:szCs w:val="24"/>
              </w:rPr>
              <w:t>d=110 mm</w:t>
            </w:r>
          </w:p>
        </w:tc>
        <w:tc>
          <w:tcPr>
            <w:tcW w:w="1260" w:type="dxa"/>
            <w:tcBorders>
              <w:top w:val="nil"/>
              <w:left w:val="single" w:sz="4" w:space="0" w:color="auto"/>
              <w:bottom w:val="nil"/>
              <w:right w:val="single" w:sz="4" w:space="0" w:color="auto"/>
            </w:tcBorders>
            <w:shd w:val="clear" w:color="auto" w:fill="auto"/>
            <w:vAlign w:val="bottom"/>
            <w:hideMark/>
          </w:tcPr>
          <w:p w:rsidR="00EF38DA" w:rsidRPr="00530122" w:rsidRDefault="00EF38DA" w:rsidP="00EF38DA">
            <w:pPr>
              <w:spacing w:before="0"/>
              <w:jc w:val="center"/>
              <w:rPr>
                <w:rFonts w:cs="Arial"/>
                <w:sz w:val="24"/>
                <w:szCs w:val="24"/>
              </w:rPr>
            </w:pPr>
            <w:r w:rsidRPr="00530122">
              <w:rPr>
                <w:rFonts w:cs="Arial"/>
                <w:sz w:val="24"/>
                <w:szCs w:val="24"/>
              </w:rPr>
              <w:t>m</w:t>
            </w:r>
            <w:r w:rsidRPr="00530122">
              <w:rPr>
                <w:rFonts w:cs="Arial"/>
                <w:sz w:val="24"/>
                <w:szCs w:val="24"/>
                <w:vertAlign w:val="superscript"/>
              </w:rPr>
              <w:t>2</w:t>
            </w:r>
          </w:p>
        </w:tc>
        <w:tc>
          <w:tcPr>
            <w:tcW w:w="1710" w:type="dxa"/>
            <w:tcBorders>
              <w:top w:val="nil"/>
              <w:left w:val="nil"/>
              <w:bottom w:val="nil"/>
              <w:right w:val="single" w:sz="4" w:space="0" w:color="auto"/>
            </w:tcBorders>
            <w:shd w:val="clear" w:color="auto" w:fill="auto"/>
            <w:noWrap/>
            <w:vAlign w:val="bottom"/>
            <w:hideMark/>
          </w:tcPr>
          <w:p w:rsidR="00EF38DA" w:rsidRPr="00530122" w:rsidRDefault="00EF38DA" w:rsidP="00EF38DA">
            <w:pPr>
              <w:spacing w:before="0"/>
              <w:jc w:val="right"/>
              <w:rPr>
                <w:rFonts w:cs="Arial"/>
                <w:sz w:val="24"/>
                <w:szCs w:val="24"/>
              </w:rPr>
            </w:pPr>
            <w:r w:rsidRPr="00530122">
              <w:rPr>
                <w:rFonts w:cs="Arial"/>
                <w:sz w:val="24"/>
                <w:szCs w:val="24"/>
              </w:rPr>
              <w:t>84.00</w:t>
            </w:r>
          </w:p>
        </w:tc>
      </w:tr>
      <w:tr w:rsidR="00EF38DA" w:rsidRPr="00530122" w:rsidTr="00EF38DA">
        <w:trPr>
          <w:gridAfter w:val="2"/>
          <w:wAfter w:w="1448" w:type="dxa"/>
          <w:trHeight w:val="345"/>
        </w:trPr>
        <w:tc>
          <w:tcPr>
            <w:tcW w:w="889" w:type="dxa"/>
            <w:tcBorders>
              <w:top w:val="nil"/>
              <w:left w:val="double" w:sz="6" w:space="0" w:color="auto"/>
              <w:bottom w:val="nil"/>
              <w:right w:val="single" w:sz="4" w:space="0" w:color="auto"/>
            </w:tcBorders>
            <w:shd w:val="clear" w:color="auto" w:fill="auto"/>
            <w:hideMark/>
          </w:tcPr>
          <w:p w:rsidR="00EF38DA" w:rsidRPr="00530122" w:rsidRDefault="00EF38DA" w:rsidP="00EF38DA">
            <w:pPr>
              <w:spacing w:before="0"/>
              <w:jc w:val="left"/>
              <w:rPr>
                <w:rFonts w:cs="Arial"/>
                <w:sz w:val="24"/>
                <w:szCs w:val="24"/>
              </w:rPr>
            </w:pPr>
            <w:r w:rsidRPr="00530122">
              <w:rPr>
                <w:rFonts w:cs="Arial"/>
                <w:sz w:val="24"/>
                <w:szCs w:val="24"/>
              </w:rPr>
              <w:t> </w:t>
            </w:r>
          </w:p>
        </w:tc>
        <w:tc>
          <w:tcPr>
            <w:tcW w:w="6581" w:type="dxa"/>
            <w:tcBorders>
              <w:top w:val="nil"/>
              <w:left w:val="nil"/>
              <w:bottom w:val="nil"/>
              <w:right w:val="nil"/>
            </w:tcBorders>
            <w:shd w:val="clear" w:color="auto" w:fill="auto"/>
            <w:hideMark/>
          </w:tcPr>
          <w:p w:rsidR="00EF38DA" w:rsidRPr="00530122" w:rsidRDefault="00EF38DA" w:rsidP="00EF38DA">
            <w:pPr>
              <w:spacing w:before="0"/>
              <w:rPr>
                <w:rFonts w:cs="Arial"/>
                <w:sz w:val="24"/>
                <w:szCs w:val="24"/>
              </w:rPr>
            </w:pPr>
            <w:r w:rsidRPr="00530122">
              <w:rPr>
                <w:rFonts w:cs="Arial"/>
                <w:sz w:val="24"/>
                <w:szCs w:val="24"/>
              </w:rPr>
              <w:t>d=80 mm</w:t>
            </w:r>
          </w:p>
        </w:tc>
        <w:tc>
          <w:tcPr>
            <w:tcW w:w="1260" w:type="dxa"/>
            <w:tcBorders>
              <w:top w:val="nil"/>
              <w:left w:val="single" w:sz="4" w:space="0" w:color="auto"/>
              <w:bottom w:val="nil"/>
              <w:right w:val="single" w:sz="4" w:space="0" w:color="auto"/>
            </w:tcBorders>
            <w:shd w:val="clear" w:color="auto" w:fill="auto"/>
            <w:vAlign w:val="bottom"/>
            <w:hideMark/>
          </w:tcPr>
          <w:p w:rsidR="00EF38DA" w:rsidRPr="00530122" w:rsidRDefault="00EF38DA" w:rsidP="00EF38DA">
            <w:pPr>
              <w:spacing w:before="0"/>
              <w:jc w:val="center"/>
              <w:rPr>
                <w:rFonts w:cs="Arial"/>
                <w:sz w:val="24"/>
                <w:szCs w:val="24"/>
              </w:rPr>
            </w:pPr>
            <w:r w:rsidRPr="00530122">
              <w:rPr>
                <w:rFonts w:cs="Arial"/>
                <w:sz w:val="24"/>
                <w:szCs w:val="24"/>
              </w:rPr>
              <w:t>m</w:t>
            </w:r>
            <w:r w:rsidRPr="00530122">
              <w:rPr>
                <w:rFonts w:cs="Arial"/>
                <w:sz w:val="24"/>
                <w:szCs w:val="24"/>
                <w:vertAlign w:val="superscript"/>
              </w:rPr>
              <w:t>2</w:t>
            </w:r>
          </w:p>
        </w:tc>
        <w:tc>
          <w:tcPr>
            <w:tcW w:w="1710" w:type="dxa"/>
            <w:tcBorders>
              <w:top w:val="nil"/>
              <w:left w:val="nil"/>
              <w:bottom w:val="nil"/>
              <w:right w:val="single" w:sz="4" w:space="0" w:color="auto"/>
            </w:tcBorders>
            <w:shd w:val="clear" w:color="auto" w:fill="auto"/>
            <w:noWrap/>
            <w:vAlign w:val="bottom"/>
            <w:hideMark/>
          </w:tcPr>
          <w:p w:rsidR="00EF38DA" w:rsidRPr="00530122" w:rsidRDefault="00EF38DA" w:rsidP="00EF38DA">
            <w:pPr>
              <w:spacing w:before="0"/>
              <w:jc w:val="right"/>
              <w:rPr>
                <w:rFonts w:cs="Arial"/>
                <w:sz w:val="24"/>
                <w:szCs w:val="24"/>
              </w:rPr>
            </w:pPr>
            <w:r w:rsidRPr="00530122">
              <w:rPr>
                <w:rFonts w:cs="Arial"/>
                <w:sz w:val="24"/>
                <w:szCs w:val="24"/>
              </w:rPr>
              <w:t>16.80</w:t>
            </w:r>
          </w:p>
        </w:tc>
      </w:tr>
      <w:tr w:rsidR="00EF38DA" w:rsidRPr="00530122" w:rsidTr="00EF38DA">
        <w:trPr>
          <w:gridAfter w:val="2"/>
          <w:wAfter w:w="1448" w:type="dxa"/>
          <w:trHeight w:val="300"/>
        </w:trPr>
        <w:tc>
          <w:tcPr>
            <w:tcW w:w="889" w:type="dxa"/>
            <w:tcBorders>
              <w:top w:val="nil"/>
              <w:left w:val="double" w:sz="6" w:space="0" w:color="auto"/>
              <w:bottom w:val="nil"/>
              <w:right w:val="single" w:sz="4" w:space="0" w:color="auto"/>
            </w:tcBorders>
            <w:shd w:val="clear" w:color="auto" w:fill="auto"/>
            <w:hideMark/>
          </w:tcPr>
          <w:p w:rsidR="00EF38DA" w:rsidRPr="00530122" w:rsidRDefault="00EF38DA" w:rsidP="00EF38DA">
            <w:pPr>
              <w:spacing w:before="0"/>
              <w:jc w:val="left"/>
              <w:rPr>
                <w:rFonts w:cs="Arial"/>
                <w:sz w:val="24"/>
                <w:szCs w:val="24"/>
              </w:rPr>
            </w:pPr>
            <w:r w:rsidRPr="00530122">
              <w:rPr>
                <w:rFonts w:cs="Arial"/>
                <w:sz w:val="24"/>
                <w:szCs w:val="24"/>
              </w:rPr>
              <w:t> </w:t>
            </w:r>
          </w:p>
        </w:tc>
        <w:tc>
          <w:tcPr>
            <w:tcW w:w="6581" w:type="dxa"/>
            <w:tcBorders>
              <w:top w:val="nil"/>
              <w:left w:val="nil"/>
              <w:bottom w:val="nil"/>
              <w:right w:val="nil"/>
            </w:tcBorders>
            <w:shd w:val="clear" w:color="auto" w:fill="auto"/>
            <w:hideMark/>
          </w:tcPr>
          <w:p w:rsidR="00EF38DA" w:rsidRPr="00530122" w:rsidRDefault="00EF38DA" w:rsidP="00EF38DA">
            <w:pPr>
              <w:spacing w:before="0"/>
              <w:jc w:val="left"/>
              <w:rPr>
                <w:rFonts w:cs="Arial"/>
                <w:sz w:val="24"/>
                <w:szCs w:val="24"/>
              </w:rPr>
            </w:pPr>
          </w:p>
        </w:tc>
        <w:tc>
          <w:tcPr>
            <w:tcW w:w="1260" w:type="dxa"/>
            <w:tcBorders>
              <w:top w:val="nil"/>
              <w:left w:val="single" w:sz="4" w:space="0" w:color="auto"/>
              <w:bottom w:val="nil"/>
              <w:right w:val="single" w:sz="4" w:space="0" w:color="auto"/>
            </w:tcBorders>
            <w:shd w:val="clear" w:color="auto" w:fill="auto"/>
            <w:vAlign w:val="bottom"/>
            <w:hideMark/>
          </w:tcPr>
          <w:p w:rsidR="00EF38DA" w:rsidRPr="00530122" w:rsidRDefault="00EF38DA" w:rsidP="00EF38DA">
            <w:pPr>
              <w:spacing w:before="0"/>
              <w:jc w:val="center"/>
              <w:rPr>
                <w:rFonts w:cs="Arial"/>
                <w:sz w:val="24"/>
                <w:szCs w:val="24"/>
              </w:rPr>
            </w:pPr>
            <w:r w:rsidRPr="00530122">
              <w:rPr>
                <w:rFonts w:cs="Arial"/>
                <w:sz w:val="24"/>
                <w:szCs w:val="24"/>
              </w:rPr>
              <w:t> </w:t>
            </w:r>
          </w:p>
        </w:tc>
        <w:tc>
          <w:tcPr>
            <w:tcW w:w="1710" w:type="dxa"/>
            <w:tcBorders>
              <w:top w:val="nil"/>
              <w:left w:val="nil"/>
              <w:bottom w:val="nil"/>
              <w:right w:val="single" w:sz="4" w:space="0" w:color="auto"/>
            </w:tcBorders>
            <w:shd w:val="clear" w:color="auto" w:fill="auto"/>
            <w:vAlign w:val="bottom"/>
            <w:hideMark/>
          </w:tcPr>
          <w:p w:rsidR="00EF38DA" w:rsidRPr="00530122" w:rsidRDefault="00EF38DA" w:rsidP="00EF38DA">
            <w:pPr>
              <w:spacing w:before="0"/>
              <w:jc w:val="left"/>
              <w:rPr>
                <w:rFonts w:cs="Arial"/>
                <w:sz w:val="24"/>
                <w:szCs w:val="24"/>
              </w:rPr>
            </w:pPr>
            <w:r w:rsidRPr="00530122">
              <w:rPr>
                <w:rFonts w:cs="Arial"/>
                <w:sz w:val="24"/>
                <w:szCs w:val="24"/>
              </w:rPr>
              <w:t> </w:t>
            </w:r>
          </w:p>
        </w:tc>
      </w:tr>
      <w:tr w:rsidR="00EF38DA" w:rsidRPr="00530122" w:rsidTr="00EF38DA">
        <w:trPr>
          <w:gridAfter w:val="2"/>
          <w:wAfter w:w="1448" w:type="dxa"/>
          <w:trHeight w:val="300"/>
        </w:trPr>
        <w:tc>
          <w:tcPr>
            <w:tcW w:w="889" w:type="dxa"/>
            <w:tcBorders>
              <w:top w:val="nil"/>
              <w:left w:val="double" w:sz="6" w:space="0" w:color="auto"/>
              <w:bottom w:val="nil"/>
              <w:right w:val="single" w:sz="4" w:space="0" w:color="auto"/>
            </w:tcBorders>
            <w:shd w:val="clear" w:color="000000" w:fill="969696"/>
            <w:hideMark/>
          </w:tcPr>
          <w:p w:rsidR="00EF38DA" w:rsidRPr="00530122" w:rsidRDefault="00EF38DA" w:rsidP="00EF38DA">
            <w:pPr>
              <w:spacing w:before="0"/>
              <w:jc w:val="left"/>
              <w:rPr>
                <w:rFonts w:cs="Arial"/>
                <w:sz w:val="24"/>
                <w:szCs w:val="24"/>
              </w:rPr>
            </w:pPr>
            <w:r w:rsidRPr="00530122">
              <w:rPr>
                <w:rFonts w:cs="Arial"/>
                <w:sz w:val="24"/>
                <w:szCs w:val="24"/>
              </w:rPr>
              <w:t> </w:t>
            </w:r>
          </w:p>
        </w:tc>
        <w:tc>
          <w:tcPr>
            <w:tcW w:w="6581" w:type="dxa"/>
            <w:tcBorders>
              <w:top w:val="nil"/>
              <w:left w:val="nil"/>
              <w:bottom w:val="nil"/>
              <w:right w:val="single" w:sz="4" w:space="0" w:color="auto"/>
            </w:tcBorders>
            <w:shd w:val="clear" w:color="000000" w:fill="969696"/>
            <w:hideMark/>
          </w:tcPr>
          <w:p w:rsidR="00EF38DA" w:rsidRPr="00530122" w:rsidRDefault="00EF38DA" w:rsidP="00EF38DA">
            <w:pPr>
              <w:spacing w:before="0"/>
              <w:rPr>
                <w:rFonts w:cs="Arial"/>
                <w:b/>
                <w:bCs/>
                <w:sz w:val="24"/>
                <w:szCs w:val="24"/>
              </w:rPr>
            </w:pPr>
            <w:r w:rsidRPr="00530122">
              <w:rPr>
                <w:rFonts w:cs="Arial"/>
                <w:b/>
                <w:bCs/>
                <w:sz w:val="24"/>
                <w:szCs w:val="24"/>
              </w:rPr>
              <w:t>SVEGA IZOLATERSKI RADOVI:</w:t>
            </w:r>
          </w:p>
        </w:tc>
        <w:tc>
          <w:tcPr>
            <w:tcW w:w="1260" w:type="dxa"/>
            <w:tcBorders>
              <w:top w:val="nil"/>
              <w:left w:val="nil"/>
              <w:bottom w:val="nil"/>
              <w:right w:val="single" w:sz="4" w:space="0" w:color="auto"/>
            </w:tcBorders>
            <w:shd w:val="clear" w:color="000000" w:fill="969696"/>
            <w:vAlign w:val="bottom"/>
            <w:hideMark/>
          </w:tcPr>
          <w:p w:rsidR="00EF38DA" w:rsidRPr="00530122" w:rsidRDefault="00EF38DA" w:rsidP="00EF38DA">
            <w:pPr>
              <w:spacing w:before="0"/>
              <w:jc w:val="center"/>
              <w:rPr>
                <w:rFonts w:cs="Arial"/>
                <w:sz w:val="24"/>
                <w:szCs w:val="24"/>
              </w:rPr>
            </w:pPr>
            <w:r w:rsidRPr="00530122">
              <w:rPr>
                <w:rFonts w:cs="Arial"/>
                <w:sz w:val="24"/>
                <w:szCs w:val="24"/>
              </w:rPr>
              <w:t> </w:t>
            </w:r>
          </w:p>
        </w:tc>
        <w:tc>
          <w:tcPr>
            <w:tcW w:w="1710" w:type="dxa"/>
            <w:tcBorders>
              <w:top w:val="nil"/>
              <w:left w:val="nil"/>
              <w:bottom w:val="nil"/>
              <w:right w:val="single" w:sz="4" w:space="0" w:color="auto"/>
            </w:tcBorders>
            <w:shd w:val="clear" w:color="000000" w:fill="969696"/>
            <w:vAlign w:val="bottom"/>
            <w:hideMark/>
          </w:tcPr>
          <w:p w:rsidR="00EF38DA" w:rsidRPr="00530122" w:rsidRDefault="00EF38DA" w:rsidP="00EF38DA">
            <w:pPr>
              <w:spacing w:before="0"/>
              <w:jc w:val="left"/>
              <w:rPr>
                <w:rFonts w:cs="Arial"/>
                <w:color w:val="0070C0"/>
                <w:sz w:val="24"/>
                <w:szCs w:val="24"/>
              </w:rPr>
            </w:pPr>
            <w:r w:rsidRPr="00530122">
              <w:rPr>
                <w:rFonts w:cs="Arial"/>
                <w:color w:val="0070C0"/>
                <w:sz w:val="24"/>
                <w:szCs w:val="24"/>
              </w:rPr>
              <w:t> </w:t>
            </w:r>
          </w:p>
        </w:tc>
      </w:tr>
      <w:tr w:rsidR="00EF38DA" w:rsidRPr="00530122" w:rsidTr="00EF38DA">
        <w:trPr>
          <w:gridAfter w:val="2"/>
          <w:wAfter w:w="1448" w:type="dxa"/>
          <w:trHeight w:val="300"/>
        </w:trPr>
        <w:tc>
          <w:tcPr>
            <w:tcW w:w="889" w:type="dxa"/>
            <w:tcBorders>
              <w:top w:val="nil"/>
              <w:left w:val="double" w:sz="6" w:space="0" w:color="auto"/>
              <w:bottom w:val="nil"/>
              <w:right w:val="single" w:sz="4" w:space="0" w:color="auto"/>
            </w:tcBorders>
            <w:shd w:val="clear" w:color="auto" w:fill="auto"/>
            <w:hideMark/>
          </w:tcPr>
          <w:p w:rsidR="00EF38DA" w:rsidRPr="00530122" w:rsidRDefault="00EF38DA" w:rsidP="00EF38DA">
            <w:pPr>
              <w:spacing w:before="0"/>
              <w:jc w:val="left"/>
              <w:rPr>
                <w:rFonts w:cs="Arial"/>
                <w:b/>
                <w:bCs/>
                <w:sz w:val="24"/>
                <w:szCs w:val="24"/>
              </w:rPr>
            </w:pPr>
            <w:r w:rsidRPr="00530122">
              <w:rPr>
                <w:rFonts w:cs="Arial"/>
                <w:b/>
                <w:bCs/>
                <w:sz w:val="24"/>
                <w:szCs w:val="24"/>
              </w:rPr>
              <w:t> </w:t>
            </w:r>
          </w:p>
        </w:tc>
        <w:tc>
          <w:tcPr>
            <w:tcW w:w="6581" w:type="dxa"/>
            <w:tcBorders>
              <w:top w:val="nil"/>
              <w:left w:val="nil"/>
              <w:bottom w:val="nil"/>
              <w:right w:val="single" w:sz="4" w:space="0" w:color="auto"/>
            </w:tcBorders>
            <w:shd w:val="clear" w:color="auto" w:fill="auto"/>
            <w:hideMark/>
          </w:tcPr>
          <w:p w:rsidR="00EF38DA" w:rsidRPr="00530122" w:rsidRDefault="00EF38DA" w:rsidP="00EF38DA">
            <w:pPr>
              <w:spacing w:before="0"/>
              <w:rPr>
                <w:rFonts w:cs="Arial"/>
                <w:b/>
                <w:bCs/>
                <w:sz w:val="24"/>
                <w:szCs w:val="24"/>
              </w:rPr>
            </w:pPr>
            <w:r w:rsidRPr="00530122">
              <w:rPr>
                <w:rFonts w:cs="Arial"/>
                <w:b/>
                <w:bCs/>
                <w:sz w:val="24"/>
                <w:szCs w:val="24"/>
              </w:rPr>
              <w:t> </w:t>
            </w:r>
          </w:p>
        </w:tc>
        <w:tc>
          <w:tcPr>
            <w:tcW w:w="1260" w:type="dxa"/>
            <w:tcBorders>
              <w:top w:val="nil"/>
              <w:left w:val="nil"/>
              <w:bottom w:val="nil"/>
              <w:right w:val="single" w:sz="4" w:space="0" w:color="auto"/>
            </w:tcBorders>
            <w:shd w:val="clear" w:color="auto" w:fill="auto"/>
            <w:vAlign w:val="bottom"/>
            <w:hideMark/>
          </w:tcPr>
          <w:p w:rsidR="00EF38DA" w:rsidRPr="00530122" w:rsidRDefault="00EF38DA" w:rsidP="00EF38DA">
            <w:pPr>
              <w:spacing w:before="0"/>
              <w:jc w:val="center"/>
              <w:rPr>
                <w:rFonts w:cs="Arial"/>
                <w:sz w:val="24"/>
                <w:szCs w:val="24"/>
              </w:rPr>
            </w:pPr>
            <w:r w:rsidRPr="00530122">
              <w:rPr>
                <w:rFonts w:cs="Arial"/>
                <w:sz w:val="24"/>
                <w:szCs w:val="24"/>
              </w:rPr>
              <w:t> </w:t>
            </w:r>
          </w:p>
        </w:tc>
        <w:tc>
          <w:tcPr>
            <w:tcW w:w="1710" w:type="dxa"/>
            <w:tcBorders>
              <w:top w:val="nil"/>
              <w:left w:val="nil"/>
              <w:bottom w:val="nil"/>
              <w:right w:val="single" w:sz="4" w:space="0" w:color="auto"/>
            </w:tcBorders>
            <w:shd w:val="clear" w:color="auto" w:fill="auto"/>
            <w:vAlign w:val="bottom"/>
            <w:hideMark/>
          </w:tcPr>
          <w:p w:rsidR="00EF38DA" w:rsidRPr="00530122" w:rsidRDefault="00EF38DA" w:rsidP="00EF38DA">
            <w:pPr>
              <w:spacing w:before="0"/>
              <w:jc w:val="left"/>
              <w:rPr>
                <w:rFonts w:cs="Arial"/>
                <w:color w:val="0070C0"/>
                <w:sz w:val="24"/>
                <w:szCs w:val="24"/>
              </w:rPr>
            </w:pPr>
            <w:r w:rsidRPr="00530122">
              <w:rPr>
                <w:rFonts w:cs="Arial"/>
                <w:color w:val="0070C0"/>
                <w:sz w:val="24"/>
                <w:szCs w:val="24"/>
              </w:rPr>
              <w:t> </w:t>
            </w:r>
          </w:p>
        </w:tc>
      </w:tr>
      <w:tr w:rsidR="00EF38DA" w:rsidRPr="00530122" w:rsidTr="00EF38DA">
        <w:trPr>
          <w:gridAfter w:val="2"/>
          <w:wAfter w:w="1448" w:type="dxa"/>
          <w:trHeight w:val="300"/>
        </w:trPr>
        <w:tc>
          <w:tcPr>
            <w:tcW w:w="889" w:type="dxa"/>
            <w:tcBorders>
              <w:top w:val="nil"/>
              <w:left w:val="double" w:sz="6" w:space="0" w:color="auto"/>
              <w:bottom w:val="nil"/>
              <w:right w:val="single" w:sz="4" w:space="0" w:color="auto"/>
            </w:tcBorders>
            <w:shd w:val="clear" w:color="000000" w:fill="C0C0C0"/>
            <w:hideMark/>
          </w:tcPr>
          <w:p w:rsidR="00EF38DA" w:rsidRPr="00530122" w:rsidRDefault="00EF38DA" w:rsidP="00EF38DA">
            <w:pPr>
              <w:spacing w:before="0"/>
              <w:jc w:val="left"/>
              <w:rPr>
                <w:rFonts w:cs="Arial"/>
                <w:b/>
                <w:bCs/>
                <w:sz w:val="24"/>
                <w:szCs w:val="24"/>
              </w:rPr>
            </w:pPr>
            <w:r w:rsidRPr="00530122">
              <w:rPr>
                <w:rFonts w:cs="Arial"/>
                <w:b/>
                <w:bCs/>
                <w:sz w:val="24"/>
                <w:szCs w:val="24"/>
              </w:rPr>
              <w:t>2.8.</w:t>
            </w:r>
          </w:p>
        </w:tc>
        <w:tc>
          <w:tcPr>
            <w:tcW w:w="6581" w:type="dxa"/>
            <w:tcBorders>
              <w:top w:val="nil"/>
              <w:left w:val="nil"/>
              <w:bottom w:val="nil"/>
              <w:right w:val="single" w:sz="4" w:space="0" w:color="auto"/>
            </w:tcBorders>
            <w:shd w:val="clear" w:color="000000" w:fill="C0C0C0"/>
            <w:hideMark/>
          </w:tcPr>
          <w:p w:rsidR="00EF38DA" w:rsidRPr="00530122" w:rsidRDefault="00EF38DA" w:rsidP="00EF38DA">
            <w:pPr>
              <w:spacing w:before="0"/>
              <w:rPr>
                <w:rFonts w:cs="Arial"/>
                <w:b/>
                <w:bCs/>
                <w:sz w:val="24"/>
                <w:szCs w:val="24"/>
              </w:rPr>
            </w:pPr>
            <w:r w:rsidRPr="00530122">
              <w:rPr>
                <w:rFonts w:cs="Arial"/>
                <w:b/>
                <w:bCs/>
                <w:sz w:val="24"/>
                <w:szCs w:val="24"/>
              </w:rPr>
              <w:t>LIMARSKI RADOVI</w:t>
            </w:r>
          </w:p>
        </w:tc>
        <w:tc>
          <w:tcPr>
            <w:tcW w:w="1260" w:type="dxa"/>
            <w:tcBorders>
              <w:top w:val="nil"/>
              <w:left w:val="nil"/>
              <w:bottom w:val="nil"/>
              <w:right w:val="single" w:sz="4" w:space="0" w:color="auto"/>
            </w:tcBorders>
            <w:shd w:val="clear" w:color="000000" w:fill="C0C0C0"/>
            <w:vAlign w:val="bottom"/>
            <w:hideMark/>
          </w:tcPr>
          <w:p w:rsidR="00EF38DA" w:rsidRPr="00530122" w:rsidRDefault="00EF38DA" w:rsidP="00EF38DA">
            <w:pPr>
              <w:spacing w:before="0"/>
              <w:jc w:val="center"/>
              <w:rPr>
                <w:rFonts w:cs="Arial"/>
                <w:sz w:val="24"/>
                <w:szCs w:val="24"/>
              </w:rPr>
            </w:pPr>
            <w:r w:rsidRPr="00530122">
              <w:rPr>
                <w:rFonts w:cs="Arial"/>
                <w:sz w:val="24"/>
                <w:szCs w:val="24"/>
              </w:rPr>
              <w:t> </w:t>
            </w:r>
          </w:p>
        </w:tc>
        <w:tc>
          <w:tcPr>
            <w:tcW w:w="1710" w:type="dxa"/>
            <w:tcBorders>
              <w:top w:val="nil"/>
              <w:left w:val="nil"/>
              <w:bottom w:val="nil"/>
              <w:right w:val="single" w:sz="4" w:space="0" w:color="auto"/>
            </w:tcBorders>
            <w:shd w:val="clear" w:color="000000" w:fill="C0C0C0"/>
            <w:vAlign w:val="bottom"/>
            <w:hideMark/>
          </w:tcPr>
          <w:p w:rsidR="00EF38DA" w:rsidRPr="00530122" w:rsidRDefault="00EF38DA" w:rsidP="00EF38DA">
            <w:pPr>
              <w:spacing w:before="0"/>
              <w:jc w:val="left"/>
              <w:rPr>
                <w:rFonts w:cs="Arial"/>
                <w:color w:val="0070C0"/>
                <w:sz w:val="24"/>
                <w:szCs w:val="24"/>
              </w:rPr>
            </w:pPr>
            <w:r w:rsidRPr="00530122">
              <w:rPr>
                <w:rFonts w:cs="Arial"/>
                <w:color w:val="0070C0"/>
                <w:sz w:val="24"/>
                <w:szCs w:val="24"/>
              </w:rPr>
              <w:t> </w:t>
            </w:r>
          </w:p>
        </w:tc>
      </w:tr>
      <w:tr w:rsidR="00EF38DA" w:rsidRPr="00530122" w:rsidTr="00EF38DA">
        <w:trPr>
          <w:gridAfter w:val="2"/>
          <w:wAfter w:w="1448" w:type="dxa"/>
          <w:trHeight w:val="1995"/>
        </w:trPr>
        <w:tc>
          <w:tcPr>
            <w:tcW w:w="889" w:type="dxa"/>
            <w:tcBorders>
              <w:top w:val="nil"/>
              <w:left w:val="double" w:sz="6" w:space="0" w:color="auto"/>
              <w:bottom w:val="nil"/>
              <w:right w:val="single" w:sz="4" w:space="0" w:color="auto"/>
            </w:tcBorders>
            <w:shd w:val="clear" w:color="auto" w:fill="auto"/>
            <w:hideMark/>
          </w:tcPr>
          <w:p w:rsidR="00EF38DA" w:rsidRPr="00530122" w:rsidRDefault="00EF38DA" w:rsidP="00EF38DA">
            <w:pPr>
              <w:spacing w:before="0"/>
              <w:jc w:val="left"/>
              <w:rPr>
                <w:rFonts w:cs="Arial"/>
                <w:sz w:val="24"/>
                <w:szCs w:val="24"/>
              </w:rPr>
            </w:pPr>
            <w:r w:rsidRPr="00530122">
              <w:rPr>
                <w:rFonts w:cs="Arial"/>
                <w:sz w:val="24"/>
                <w:szCs w:val="24"/>
              </w:rPr>
              <w:t>2.8.1.</w:t>
            </w:r>
          </w:p>
        </w:tc>
        <w:tc>
          <w:tcPr>
            <w:tcW w:w="6581" w:type="dxa"/>
            <w:tcBorders>
              <w:top w:val="nil"/>
              <w:left w:val="nil"/>
              <w:bottom w:val="nil"/>
              <w:right w:val="single" w:sz="4" w:space="0" w:color="000000"/>
            </w:tcBorders>
            <w:shd w:val="clear" w:color="auto" w:fill="auto"/>
            <w:hideMark/>
          </w:tcPr>
          <w:p w:rsidR="00EF38DA" w:rsidRPr="00530122" w:rsidRDefault="00EF38DA" w:rsidP="00EF38DA">
            <w:pPr>
              <w:spacing w:before="0"/>
              <w:rPr>
                <w:rFonts w:cs="Arial"/>
                <w:sz w:val="24"/>
                <w:szCs w:val="24"/>
              </w:rPr>
            </w:pPr>
            <w:r w:rsidRPr="00530122">
              <w:rPr>
                <w:rFonts w:cs="Arial"/>
                <w:sz w:val="24"/>
                <w:szCs w:val="24"/>
              </w:rPr>
              <w:t>Nabavka materijala, transport i oblaganje dograđenog sprata vatrootpornim izolacionim panelima, od profilisanog galvanizovanog i plastificiranog čeličnog lima d=0,6 mm s jezgrom od nezapaljive lamelirane mineralne vune.</w:t>
            </w:r>
          </w:p>
        </w:tc>
        <w:tc>
          <w:tcPr>
            <w:tcW w:w="1260" w:type="dxa"/>
            <w:tcBorders>
              <w:top w:val="nil"/>
              <w:left w:val="nil"/>
              <w:bottom w:val="nil"/>
              <w:right w:val="single" w:sz="4" w:space="0" w:color="auto"/>
            </w:tcBorders>
            <w:shd w:val="clear" w:color="auto" w:fill="auto"/>
            <w:noWrap/>
            <w:vAlign w:val="bottom"/>
            <w:hideMark/>
          </w:tcPr>
          <w:p w:rsidR="00EF38DA" w:rsidRPr="00530122" w:rsidRDefault="00EF38DA" w:rsidP="00EF38DA">
            <w:pPr>
              <w:spacing w:before="0"/>
              <w:jc w:val="left"/>
              <w:rPr>
                <w:rFonts w:cs="Arial"/>
                <w:sz w:val="24"/>
                <w:szCs w:val="24"/>
              </w:rPr>
            </w:pPr>
            <w:r w:rsidRPr="00530122">
              <w:rPr>
                <w:rFonts w:cs="Arial"/>
                <w:sz w:val="24"/>
                <w:szCs w:val="24"/>
              </w:rPr>
              <w:t> </w:t>
            </w:r>
          </w:p>
        </w:tc>
        <w:tc>
          <w:tcPr>
            <w:tcW w:w="1710" w:type="dxa"/>
            <w:tcBorders>
              <w:top w:val="nil"/>
              <w:left w:val="nil"/>
              <w:bottom w:val="nil"/>
              <w:right w:val="single" w:sz="4" w:space="0" w:color="auto"/>
            </w:tcBorders>
            <w:shd w:val="clear" w:color="auto" w:fill="auto"/>
            <w:noWrap/>
            <w:vAlign w:val="bottom"/>
            <w:hideMark/>
          </w:tcPr>
          <w:p w:rsidR="00EF38DA" w:rsidRPr="00530122" w:rsidRDefault="00EF38DA" w:rsidP="00EF38DA">
            <w:pPr>
              <w:spacing w:before="0"/>
              <w:jc w:val="left"/>
              <w:rPr>
                <w:rFonts w:cs="Arial"/>
                <w:color w:val="0070C0"/>
                <w:sz w:val="24"/>
                <w:szCs w:val="24"/>
              </w:rPr>
            </w:pPr>
            <w:r w:rsidRPr="00530122">
              <w:rPr>
                <w:rFonts w:cs="Arial"/>
                <w:color w:val="0070C0"/>
                <w:sz w:val="24"/>
                <w:szCs w:val="24"/>
              </w:rPr>
              <w:t> </w:t>
            </w:r>
          </w:p>
        </w:tc>
      </w:tr>
      <w:tr w:rsidR="00EF38DA" w:rsidRPr="00530122" w:rsidTr="00EF38DA">
        <w:trPr>
          <w:gridAfter w:val="2"/>
          <w:wAfter w:w="1448" w:type="dxa"/>
          <w:trHeight w:val="855"/>
        </w:trPr>
        <w:tc>
          <w:tcPr>
            <w:tcW w:w="889" w:type="dxa"/>
            <w:tcBorders>
              <w:top w:val="nil"/>
              <w:left w:val="double" w:sz="6" w:space="0" w:color="auto"/>
              <w:bottom w:val="nil"/>
              <w:right w:val="single" w:sz="4" w:space="0" w:color="auto"/>
            </w:tcBorders>
            <w:shd w:val="clear" w:color="auto" w:fill="auto"/>
            <w:hideMark/>
          </w:tcPr>
          <w:p w:rsidR="00EF38DA" w:rsidRPr="00530122" w:rsidRDefault="00EF38DA" w:rsidP="00EF38DA">
            <w:pPr>
              <w:spacing w:before="0"/>
              <w:jc w:val="left"/>
              <w:rPr>
                <w:rFonts w:cs="Arial"/>
                <w:sz w:val="24"/>
                <w:szCs w:val="24"/>
              </w:rPr>
            </w:pPr>
            <w:r w:rsidRPr="00530122">
              <w:rPr>
                <w:rFonts w:cs="Arial"/>
                <w:sz w:val="24"/>
                <w:szCs w:val="24"/>
              </w:rPr>
              <w:t> </w:t>
            </w:r>
          </w:p>
        </w:tc>
        <w:tc>
          <w:tcPr>
            <w:tcW w:w="6581" w:type="dxa"/>
            <w:tcBorders>
              <w:top w:val="nil"/>
              <w:left w:val="nil"/>
              <w:bottom w:val="nil"/>
              <w:right w:val="nil"/>
            </w:tcBorders>
            <w:shd w:val="clear" w:color="auto" w:fill="auto"/>
            <w:hideMark/>
          </w:tcPr>
          <w:p w:rsidR="00EF38DA" w:rsidRPr="00530122" w:rsidRDefault="00EF38DA" w:rsidP="00EF38DA">
            <w:pPr>
              <w:spacing w:before="0"/>
              <w:rPr>
                <w:rFonts w:cs="Arial"/>
                <w:sz w:val="24"/>
                <w:szCs w:val="24"/>
              </w:rPr>
            </w:pPr>
            <w:r w:rsidRPr="00530122">
              <w:rPr>
                <w:rFonts w:cs="Arial"/>
                <w:sz w:val="24"/>
                <w:szCs w:val="24"/>
              </w:rPr>
              <w:t xml:space="preserve">Cenom obuhvaćeno i podkonstrukcija, fazonske opšivke,  ugradnja snegobrana i postavljanje dihtung traka. </w:t>
            </w:r>
          </w:p>
        </w:tc>
        <w:tc>
          <w:tcPr>
            <w:tcW w:w="1260" w:type="dxa"/>
            <w:tcBorders>
              <w:top w:val="nil"/>
              <w:left w:val="single" w:sz="4" w:space="0" w:color="auto"/>
              <w:bottom w:val="nil"/>
              <w:right w:val="single" w:sz="4" w:space="0" w:color="auto"/>
            </w:tcBorders>
            <w:shd w:val="clear" w:color="auto" w:fill="auto"/>
            <w:noWrap/>
            <w:vAlign w:val="bottom"/>
            <w:hideMark/>
          </w:tcPr>
          <w:p w:rsidR="00EF38DA" w:rsidRPr="00530122" w:rsidRDefault="00EF38DA" w:rsidP="00EF38DA">
            <w:pPr>
              <w:spacing w:before="0"/>
              <w:jc w:val="left"/>
              <w:rPr>
                <w:rFonts w:cs="Arial"/>
                <w:sz w:val="24"/>
                <w:szCs w:val="24"/>
              </w:rPr>
            </w:pPr>
            <w:r w:rsidRPr="00530122">
              <w:rPr>
                <w:rFonts w:cs="Arial"/>
                <w:sz w:val="24"/>
                <w:szCs w:val="24"/>
              </w:rPr>
              <w:t> </w:t>
            </w:r>
          </w:p>
        </w:tc>
        <w:tc>
          <w:tcPr>
            <w:tcW w:w="1710" w:type="dxa"/>
            <w:tcBorders>
              <w:top w:val="nil"/>
              <w:left w:val="nil"/>
              <w:bottom w:val="nil"/>
              <w:right w:val="single" w:sz="4" w:space="0" w:color="auto"/>
            </w:tcBorders>
            <w:shd w:val="clear" w:color="auto" w:fill="auto"/>
            <w:noWrap/>
            <w:vAlign w:val="bottom"/>
            <w:hideMark/>
          </w:tcPr>
          <w:p w:rsidR="00EF38DA" w:rsidRPr="00530122" w:rsidRDefault="00EF38DA" w:rsidP="00EF38DA">
            <w:pPr>
              <w:spacing w:before="0"/>
              <w:jc w:val="left"/>
              <w:rPr>
                <w:rFonts w:cs="Arial"/>
                <w:color w:val="0070C0"/>
                <w:sz w:val="24"/>
                <w:szCs w:val="24"/>
              </w:rPr>
            </w:pPr>
            <w:r w:rsidRPr="00530122">
              <w:rPr>
                <w:rFonts w:cs="Arial"/>
                <w:color w:val="0070C0"/>
                <w:sz w:val="24"/>
                <w:szCs w:val="24"/>
              </w:rPr>
              <w:t> </w:t>
            </w:r>
          </w:p>
        </w:tc>
      </w:tr>
      <w:tr w:rsidR="00EF38DA" w:rsidRPr="00530122" w:rsidTr="00EF38DA">
        <w:trPr>
          <w:gridAfter w:val="2"/>
          <w:wAfter w:w="1448" w:type="dxa"/>
          <w:trHeight w:val="300"/>
        </w:trPr>
        <w:tc>
          <w:tcPr>
            <w:tcW w:w="889" w:type="dxa"/>
            <w:tcBorders>
              <w:top w:val="nil"/>
              <w:left w:val="double" w:sz="6" w:space="0" w:color="auto"/>
              <w:bottom w:val="nil"/>
              <w:right w:val="single" w:sz="4" w:space="0" w:color="auto"/>
            </w:tcBorders>
            <w:shd w:val="clear" w:color="auto" w:fill="auto"/>
            <w:hideMark/>
          </w:tcPr>
          <w:p w:rsidR="00EF38DA" w:rsidRPr="00530122" w:rsidRDefault="00EF38DA" w:rsidP="00EF38DA">
            <w:pPr>
              <w:spacing w:before="0"/>
              <w:jc w:val="left"/>
              <w:rPr>
                <w:rFonts w:cs="Arial"/>
                <w:sz w:val="24"/>
                <w:szCs w:val="24"/>
              </w:rPr>
            </w:pPr>
            <w:r w:rsidRPr="00530122">
              <w:rPr>
                <w:rFonts w:cs="Arial"/>
                <w:sz w:val="24"/>
                <w:szCs w:val="24"/>
              </w:rPr>
              <w:t> </w:t>
            </w:r>
          </w:p>
        </w:tc>
        <w:tc>
          <w:tcPr>
            <w:tcW w:w="6581" w:type="dxa"/>
            <w:tcBorders>
              <w:top w:val="nil"/>
              <w:left w:val="nil"/>
              <w:bottom w:val="nil"/>
              <w:right w:val="single" w:sz="4" w:space="0" w:color="auto"/>
            </w:tcBorders>
            <w:shd w:val="clear" w:color="auto" w:fill="auto"/>
            <w:hideMark/>
          </w:tcPr>
          <w:p w:rsidR="00EF38DA" w:rsidRPr="00530122" w:rsidRDefault="00EF38DA" w:rsidP="00EF38DA">
            <w:pPr>
              <w:spacing w:before="0"/>
              <w:rPr>
                <w:rFonts w:cs="Arial"/>
                <w:sz w:val="24"/>
                <w:szCs w:val="24"/>
              </w:rPr>
            </w:pPr>
            <w:r w:rsidRPr="00530122">
              <w:rPr>
                <w:rFonts w:cs="Arial"/>
                <w:sz w:val="24"/>
                <w:szCs w:val="24"/>
              </w:rPr>
              <w:t>Obračun po m².</w:t>
            </w:r>
          </w:p>
        </w:tc>
        <w:tc>
          <w:tcPr>
            <w:tcW w:w="1260" w:type="dxa"/>
            <w:tcBorders>
              <w:top w:val="nil"/>
              <w:left w:val="nil"/>
              <w:bottom w:val="nil"/>
              <w:right w:val="single" w:sz="4" w:space="0" w:color="auto"/>
            </w:tcBorders>
            <w:shd w:val="clear" w:color="auto" w:fill="auto"/>
            <w:vAlign w:val="bottom"/>
            <w:hideMark/>
          </w:tcPr>
          <w:p w:rsidR="00EF38DA" w:rsidRPr="00530122" w:rsidRDefault="00EF38DA" w:rsidP="00EF38DA">
            <w:pPr>
              <w:spacing w:before="0"/>
              <w:jc w:val="center"/>
              <w:rPr>
                <w:rFonts w:cs="Arial"/>
                <w:sz w:val="24"/>
                <w:szCs w:val="24"/>
              </w:rPr>
            </w:pPr>
            <w:r w:rsidRPr="00530122">
              <w:rPr>
                <w:rFonts w:cs="Arial"/>
                <w:sz w:val="24"/>
                <w:szCs w:val="24"/>
              </w:rPr>
              <w:t> </w:t>
            </w:r>
          </w:p>
        </w:tc>
        <w:tc>
          <w:tcPr>
            <w:tcW w:w="1710" w:type="dxa"/>
            <w:tcBorders>
              <w:top w:val="nil"/>
              <w:left w:val="nil"/>
              <w:bottom w:val="nil"/>
              <w:right w:val="single" w:sz="4" w:space="0" w:color="auto"/>
            </w:tcBorders>
            <w:shd w:val="clear" w:color="auto" w:fill="auto"/>
            <w:vAlign w:val="bottom"/>
            <w:hideMark/>
          </w:tcPr>
          <w:p w:rsidR="00EF38DA" w:rsidRPr="00530122" w:rsidRDefault="00EF38DA" w:rsidP="00EF38DA">
            <w:pPr>
              <w:spacing w:before="0"/>
              <w:jc w:val="left"/>
              <w:rPr>
                <w:rFonts w:cs="Arial"/>
                <w:color w:val="0070C0"/>
                <w:sz w:val="24"/>
                <w:szCs w:val="24"/>
              </w:rPr>
            </w:pPr>
            <w:r w:rsidRPr="00530122">
              <w:rPr>
                <w:rFonts w:cs="Arial"/>
                <w:color w:val="0070C0"/>
                <w:sz w:val="24"/>
                <w:szCs w:val="24"/>
              </w:rPr>
              <w:t> </w:t>
            </w:r>
          </w:p>
        </w:tc>
      </w:tr>
      <w:tr w:rsidR="00EF38DA" w:rsidRPr="00530122" w:rsidTr="00EF38DA">
        <w:trPr>
          <w:gridAfter w:val="2"/>
          <w:wAfter w:w="1448" w:type="dxa"/>
          <w:trHeight w:val="570"/>
        </w:trPr>
        <w:tc>
          <w:tcPr>
            <w:tcW w:w="889" w:type="dxa"/>
            <w:tcBorders>
              <w:top w:val="nil"/>
              <w:left w:val="double" w:sz="6" w:space="0" w:color="auto"/>
              <w:bottom w:val="nil"/>
              <w:right w:val="single" w:sz="4" w:space="0" w:color="auto"/>
            </w:tcBorders>
            <w:shd w:val="clear" w:color="auto" w:fill="auto"/>
            <w:hideMark/>
          </w:tcPr>
          <w:p w:rsidR="00EF38DA" w:rsidRPr="00530122" w:rsidRDefault="00EF38DA" w:rsidP="00EF38DA">
            <w:pPr>
              <w:spacing w:before="0"/>
              <w:jc w:val="right"/>
              <w:rPr>
                <w:rFonts w:cs="Arial"/>
                <w:sz w:val="24"/>
                <w:szCs w:val="24"/>
              </w:rPr>
            </w:pPr>
            <w:r w:rsidRPr="00530122">
              <w:rPr>
                <w:rFonts w:cs="Arial"/>
                <w:sz w:val="24"/>
                <w:szCs w:val="24"/>
              </w:rPr>
              <w:t>-</w:t>
            </w:r>
          </w:p>
        </w:tc>
        <w:tc>
          <w:tcPr>
            <w:tcW w:w="6581" w:type="dxa"/>
            <w:tcBorders>
              <w:top w:val="nil"/>
              <w:left w:val="nil"/>
              <w:bottom w:val="nil"/>
              <w:right w:val="single" w:sz="4" w:space="0" w:color="auto"/>
            </w:tcBorders>
            <w:shd w:val="clear" w:color="auto" w:fill="auto"/>
            <w:hideMark/>
          </w:tcPr>
          <w:p w:rsidR="00EF38DA" w:rsidRPr="00530122" w:rsidRDefault="00EF38DA" w:rsidP="00EF38DA">
            <w:pPr>
              <w:spacing w:before="0"/>
              <w:rPr>
                <w:rFonts w:cs="Arial"/>
                <w:sz w:val="24"/>
                <w:szCs w:val="24"/>
              </w:rPr>
            </w:pPr>
            <w:r w:rsidRPr="00530122">
              <w:rPr>
                <w:rFonts w:cs="Arial"/>
                <w:sz w:val="24"/>
                <w:szCs w:val="24"/>
              </w:rPr>
              <w:t>Krovni paneli  d=200mm, sa ugrađenom TI membranom</w:t>
            </w:r>
          </w:p>
        </w:tc>
        <w:tc>
          <w:tcPr>
            <w:tcW w:w="1260" w:type="dxa"/>
            <w:tcBorders>
              <w:top w:val="nil"/>
              <w:left w:val="nil"/>
              <w:bottom w:val="nil"/>
              <w:right w:val="single" w:sz="4" w:space="0" w:color="auto"/>
            </w:tcBorders>
            <w:shd w:val="clear" w:color="auto" w:fill="auto"/>
            <w:vAlign w:val="bottom"/>
            <w:hideMark/>
          </w:tcPr>
          <w:p w:rsidR="00EF38DA" w:rsidRPr="00530122" w:rsidRDefault="00EF38DA" w:rsidP="00EF38DA">
            <w:pPr>
              <w:spacing w:before="0"/>
              <w:jc w:val="center"/>
              <w:rPr>
                <w:rFonts w:cs="Arial"/>
                <w:sz w:val="24"/>
                <w:szCs w:val="24"/>
              </w:rPr>
            </w:pPr>
            <w:r w:rsidRPr="00530122">
              <w:rPr>
                <w:rFonts w:cs="Arial"/>
                <w:sz w:val="24"/>
                <w:szCs w:val="24"/>
              </w:rPr>
              <w:t>m</w:t>
            </w:r>
            <w:r w:rsidRPr="00530122">
              <w:rPr>
                <w:rFonts w:cs="Arial"/>
                <w:sz w:val="24"/>
                <w:szCs w:val="24"/>
                <w:vertAlign w:val="superscript"/>
              </w:rPr>
              <w:t>2</w:t>
            </w:r>
          </w:p>
        </w:tc>
        <w:tc>
          <w:tcPr>
            <w:tcW w:w="1710" w:type="dxa"/>
            <w:tcBorders>
              <w:top w:val="nil"/>
              <w:left w:val="nil"/>
              <w:bottom w:val="nil"/>
              <w:right w:val="single" w:sz="4" w:space="0" w:color="auto"/>
            </w:tcBorders>
            <w:shd w:val="clear" w:color="auto" w:fill="auto"/>
            <w:vAlign w:val="bottom"/>
            <w:hideMark/>
          </w:tcPr>
          <w:p w:rsidR="00EF38DA" w:rsidRPr="00530122" w:rsidRDefault="00EF38DA" w:rsidP="00EF38DA">
            <w:pPr>
              <w:spacing w:before="0"/>
              <w:jc w:val="right"/>
              <w:rPr>
                <w:rFonts w:cs="Arial"/>
                <w:sz w:val="24"/>
                <w:szCs w:val="24"/>
              </w:rPr>
            </w:pPr>
            <w:r w:rsidRPr="00530122">
              <w:rPr>
                <w:rFonts w:cs="Arial"/>
                <w:sz w:val="24"/>
                <w:szCs w:val="24"/>
              </w:rPr>
              <w:t>805.00</w:t>
            </w:r>
          </w:p>
        </w:tc>
      </w:tr>
      <w:tr w:rsidR="00EF38DA" w:rsidRPr="00530122" w:rsidTr="00EF38DA">
        <w:trPr>
          <w:gridAfter w:val="2"/>
          <w:wAfter w:w="1448" w:type="dxa"/>
          <w:trHeight w:val="345"/>
        </w:trPr>
        <w:tc>
          <w:tcPr>
            <w:tcW w:w="889" w:type="dxa"/>
            <w:tcBorders>
              <w:top w:val="nil"/>
              <w:left w:val="double" w:sz="6" w:space="0" w:color="auto"/>
              <w:bottom w:val="nil"/>
              <w:right w:val="single" w:sz="4" w:space="0" w:color="auto"/>
            </w:tcBorders>
            <w:shd w:val="clear" w:color="auto" w:fill="auto"/>
            <w:hideMark/>
          </w:tcPr>
          <w:p w:rsidR="00EF38DA" w:rsidRPr="00530122" w:rsidRDefault="00EF38DA" w:rsidP="00EF38DA">
            <w:pPr>
              <w:spacing w:before="0"/>
              <w:jc w:val="right"/>
              <w:rPr>
                <w:rFonts w:cs="Arial"/>
                <w:sz w:val="24"/>
                <w:szCs w:val="24"/>
              </w:rPr>
            </w:pPr>
            <w:r w:rsidRPr="00530122">
              <w:rPr>
                <w:rFonts w:cs="Arial"/>
                <w:sz w:val="24"/>
                <w:szCs w:val="24"/>
              </w:rPr>
              <w:t>-</w:t>
            </w:r>
          </w:p>
        </w:tc>
        <w:tc>
          <w:tcPr>
            <w:tcW w:w="6581" w:type="dxa"/>
            <w:tcBorders>
              <w:top w:val="nil"/>
              <w:left w:val="nil"/>
              <w:bottom w:val="nil"/>
              <w:right w:val="single" w:sz="4" w:space="0" w:color="auto"/>
            </w:tcBorders>
            <w:shd w:val="clear" w:color="auto" w:fill="auto"/>
            <w:hideMark/>
          </w:tcPr>
          <w:p w:rsidR="00EF38DA" w:rsidRPr="00530122" w:rsidRDefault="00EF38DA" w:rsidP="00EF38DA">
            <w:pPr>
              <w:spacing w:before="0"/>
              <w:rPr>
                <w:rFonts w:cs="Arial"/>
                <w:sz w:val="24"/>
                <w:szCs w:val="24"/>
              </w:rPr>
            </w:pPr>
            <w:r w:rsidRPr="00530122">
              <w:rPr>
                <w:rFonts w:cs="Arial"/>
                <w:sz w:val="24"/>
                <w:szCs w:val="24"/>
              </w:rPr>
              <w:t>Fasadni paneli  d=150mm</w:t>
            </w:r>
          </w:p>
        </w:tc>
        <w:tc>
          <w:tcPr>
            <w:tcW w:w="1260" w:type="dxa"/>
            <w:tcBorders>
              <w:top w:val="nil"/>
              <w:left w:val="nil"/>
              <w:bottom w:val="nil"/>
              <w:right w:val="single" w:sz="4" w:space="0" w:color="auto"/>
            </w:tcBorders>
            <w:shd w:val="clear" w:color="auto" w:fill="auto"/>
            <w:vAlign w:val="bottom"/>
            <w:hideMark/>
          </w:tcPr>
          <w:p w:rsidR="00EF38DA" w:rsidRPr="00530122" w:rsidRDefault="00EF38DA" w:rsidP="00EF38DA">
            <w:pPr>
              <w:spacing w:before="0"/>
              <w:jc w:val="center"/>
              <w:rPr>
                <w:rFonts w:cs="Arial"/>
                <w:sz w:val="24"/>
                <w:szCs w:val="24"/>
              </w:rPr>
            </w:pPr>
            <w:r w:rsidRPr="00530122">
              <w:rPr>
                <w:rFonts w:cs="Arial"/>
                <w:sz w:val="24"/>
                <w:szCs w:val="24"/>
              </w:rPr>
              <w:t>m</w:t>
            </w:r>
            <w:r w:rsidRPr="00530122">
              <w:rPr>
                <w:rFonts w:cs="Arial"/>
                <w:sz w:val="24"/>
                <w:szCs w:val="24"/>
                <w:vertAlign w:val="superscript"/>
              </w:rPr>
              <w:t>2</w:t>
            </w:r>
          </w:p>
        </w:tc>
        <w:tc>
          <w:tcPr>
            <w:tcW w:w="1710" w:type="dxa"/>
            <w:tcBorders>
              <w:top w:val="nil"/>
              <w:left w:val="nil"/>
              <w:bottom w:val="nil"/>
              <w:right w:val="single" w:sz="4" w:space="0" w:color="auto"/>
            </w:tcBorders>
            <w:shd w:val="clear" w:color="auto" w:fill="auto"/>
            <w:vAlign w:val="bottom"/>
            <w:hideMark/>
          </w:tcPr>
          <w:p w:rsidR="00EF38DA" w:rsidRPr="00530122" w:rsidRDefault="00EF38DA" w:rsidP="00EF38DA">
            <w:pPr>
              <w:spacing w:before="0"/>
              <w:jc w:val="right"/>
              <w:rPr>
                <w:rFonts w:cs="Arial"/>
                <w:sz w:val="24"/>
                <w:szCs w:val="24"/>
              </w:rPr>
            </w:pPr>
            <w:r w:rsidRPr="00530122">
              <w:rPr>
                <w:rFonts w:cs="Arial"/>
                <w:sz w:val="24"/>
                <w:szCs w:val="24"/>
              </w:rPr>
              <w:t>482.60</w:t>
            </w:r>
          </w:p>
        </w:tc>
      </w:tr>
      <w:tr w:rsidR="00EF38DA" w:rsidRPr="00530122" w:rsidTr="00EF38DA">
        <w:trPr>
          <w:gridAfter w:val="2"/>
          <w:wAfter w:w="1448" w:type="dxa"/>
          <w:trHeight w:val="300"/>
        </w:trPr>
        <w:tc>
          <w:tcPr>
            <w:tcW w:w="889" w:type="dxa"/>
            <w:tcBorders>
              <w:top w:val="nil"/>
              <w:left w:val="double" w:sz="6" w:space="0" w:color="auto"/>
              <w:bottom w:val="nil"/>
              <w:right w:val="single" w:sz="4" w:space="0" w:color="auto"/>
            </w:tcBorders>
            <w:shd w:val="clear" w:color="auto" w:fill="auto"/>
            <w:hideMark/>
          </w:tcPr>
          <w:p w:rsidR="00EF38DA" w:rsidRPr="00530122" w:rsidRDefault="00EF38DA" w:rsidP="00EF38DA">
            <w:pPr>
              <w:spacing w:before="0"/>
              <w:jc w:val="left"/>
              <w:rPr>
                <w:rFonts w:cs="Arial"/>
                <w:sz w:val="24"/>
                <w:szCs w:val="24"/>
              </w:rPr>
            </w:pPr>
            <w:r w:rsidRPr="00530122">
              <w:rPr>
                <w:rFonts w:cs="Arial"/>
                <w:sz w:val="24"/>
                <w:szCs w:val="24"/>
              </w:rPr>
              <w:t> </w:t>
            </w:r>
          </w:p>
        </w:tc>
        <w:tc>
          <w:tcPr>
            <w:tcW w:w="6581" w:type="dxa"/>
            <w:tcBorders>
              <w:top w:val="nil"/>
              <w:left w:val="nil"/>
              <w:bottom w:val="nil"/>
              <w:right w:val="single" w:sz="4" w:space="0" w:color="auto"/>
            </w:tcBorders>
            <w:shd w:val="clear" w:color="auto" w:fill="auto"/>
            <w:hideMark/>
          </w:tcPr>
          <w:p w:rsidR="00EF38DA" w:rsidRPr="00530122" w:rsidRDefault="00EF38DA" w:rsidP="00EF38DA">
            <w:pPr>
              <w:spacing w:before="0"/>
              <w:rPr>
                <w:rFonts w:cs="Arial"/>
                <w:sz w:val="24"/>
                <w:szCs w:val="24"/>
              </w:rPr>
            </w:pPr>
            <w:r w:rsidRPr="00530122">
              <w:rPr>
                <w:rFonts w:cs="Arial"/>
                <w:sz w:val="24"/>
                <w:szCs w:val="24"/>
              </w:rPr>
              <w:t> </w:t>
            </w:r>
          </w:p>
        </w:tc>
        <w:tc>
          <w:tcPr>
            <w:tcW w:w="1260" w:type="dxa"/>
            <w:tcBorders>
              <w:top w:val="nil"/>
              <w:left w:val="nil"/>
              <w:bottom w:val="nil"/>
              <w:right w:val="single" w:sz="4" w:space="0" w:color="auto"/>
            </w:tcBorders>
            <w:shd w:val="clear" w:color="auto" w:fill="auto"/>
            <w:vAlign w:val="bottom"/>
            <w:hideMark/>
          </w:tcPr>
          <w:p w:rsidR="00EF38DA" w:rsidRPr="00530122" w:rsidRDefault="00EF38DA" w:rsidP="00EF38DA">
            <w:pPr>
              <w:spacing w:before="0"/>
              <w:jc w:val="center"/>
              <w:rPr>
                <w:rFonts w:cs="Arial"/>
                <w:sz w:val="24"/>
                <w:szCs w:val="24"/>
              </w:rPr>
            </w:pPr>
            <w:r w:rsidRPr="00530122">
              <w:rPr>
                <w:rFonts w:cs="Arial"/>
                <w:sz w:val="24"/>
                <w:szCs w:val="24"/>
              </w:rPr>
              <w:t> </w:t>
            </w:r>
          </w:p>
        </w:tc>
        <w:tc>
          <w:tcPr>
            <w:tcW w:w="1710" w:type="dxa"/>
            <w:tcBorders>
              <w:top w:val="nil"/>
              <w:left w:val="nil"/>
              <w:bottom w:val="nil"/>
              <w:right w:val="single" w:sz="4" w:space="0" w:color="auto"/>
            </w:tcBorders>
            <w:shd w:val="clear" w:color="auto" w:fill="auto"/>
            <w:vAlign w:val="bottom"/>
            <w:hideMark/>
          </w:tcPr>
          <w:p w:rsidR="00EF38DA" w:rsidRPr="00530122" w:rsidRDefault="00EF38DA" w:rsidP="00EF38DA">
            <w:pPr>
              <w:spacing w:before="0"/>
              <w:jc w:val="left"/>
              <w:rPr>
                <w:rFonts w:cs="Arial"/>
                <w:color w:val="0070C0"/>
                <w:sz w:val="24"/>
                <w:szCs w:val="24"/>
              </w:rPr>
            </w:pPr>
            <w:r w:rsidRPr="00530122">
              <w:rPr>
                <w:rFonts w:cs="Arial"/>
                <w:color w:val="0070C0"/>
                <w:sz w:val="24"/>
                <w:szCs w:val="24"/>
              </w:rPr>
              <w:t> </w:t>
            </w:r>
          </w:p>
        </w:tc>
      </w:tr>
      <w:tr w:rsidR="00EF38DA" w:rsidRPr="00530122" w:rsidTr="00EF38DA">
        <w:trPr>
          <w:gridAfter w:val="2"/>
          <w:wAfter w:w="1448" w:type="dxa"/>
          <w:trHeight w:val="1710"/>
        </w:trPr>
        <w:tc>
          <w:tcPr>
            <w:tcW w:w="889" w:type="dxa"/>
            <w:tcBorders>
              <w:top w:val="nil"/>
              <w:left w:val="double" w:sz="6" w:space="0" w:color="auto"/>
              <w:bottom w:val="nil"/>
              <w:right w:val="single" w:sz="4" w:space="0" w:color="auto"/>
            </w:tcBorders>
            <w:shd w:val="clear" w:color="auto" w:fill="auto"/>
            <w:hideMark/>
          </w:tcPr>
          <w:p w:rsidR="00EF38DA" w:rsidRPr="00530122" w:rsidRDefault="00EF38DA" w:rsidP="00EF38DA">
            <w:pPr>
              <w:spacing w:before="0"/>
              <w:jc w:val="left"/>
              <w:rPr>
                <w:rFonts w:cs="Arial"/>
                <w:sz w:val="24"/>
                <w:szCs w:val="24"/>
              </w:rPr>
            </w:pPr>
            <w:r w:rsidRPr="00530122">
              <w:rPr>
                <w:rFonts w:cs="Arial"/>
                <w:sz w:val="24"/>
                <w:szCs w:val="24"/>
              </w:rPr>
              <w:t>2.8.2.</w:t>
            </w:r>
          </w:p>
        </w:tc>
        <w:tc>
          <w:tcPr>
            <w:tcW w:w="6581" w:type="dxa"/>
            <w:tcBorders>
              <w:top w:val="nil"/>
              <w:left w:val="nil"/>
              <w:bottom w:val="nil"/>
              <w:right w:val="single" w:sz="4" w:space="0" w:color="auto"/>
            </w:tcBorders>
            <w:shd w:val="clear" w:color="auto" w:fill="auto"/>
            <w:hideMark/>
          </w:tcPr>
          <w:p w:rsidR="00EF38DA" w:rsidRPr="00530122" w:rsidRDefault="00EF38DA" w:rsidP="00EF38DA">
            <w:pPr>
              <w:spacing w:before="0"/>
              <w:rPr>
                <w:rFonts w:cs="Arial"/>
                <w:sz w:val="24"/>
                <w:szCs w:val="24"/>
              </w:rPr>
            </w:pPr>
            <w:r w:rsidRPr="00530122">
              <w:rPr>
                <w:rFonts w:cs="Arial"/>
                <w:sz w:val="24"/>
                <w:szCs w:val="24"/>
              </w:rPr>
              <w:t>Nabavka, transport i ugradnja zastakljenih kapaka za izlaz na krov (tipski fazonski element - krovni ventilacioni otvor za odimljavanje) dim 700x700mm od čel.plastificiranih profila  u svemu prema katalogu proizvođača.</w:t>
            </w:r>
          </w:p>
        </w:tc>
        <w:tc>
          <w:tcPr>
            <w:tcW w:w="1260" w:type="dxa"/>
            <w:tcBorders>
              <w:top w:val="nil"/>
              <w:left w:val="nil"/>
              <w:bottom w:val="nil"/>
              <w:right w:val="single" w:sz="4" w:space="0" w:color="auto"/>
            </w:tcBorders>
            <w:shd w:val="clear" w:color="auto" w:fill="auto"/>
            <w:vAlign w:val="bottom"/>
            <w:hideMark/>
          </w:tcPr>
          <w:p w:rsidR="00EF38DA" w:rsidRPr="00530122" w:rsidRDefault="00EF38DA" w:rsidP="00EF38DA">
            <w:pPr>
              <w:spacing w:before="0"/>
              <w:jc w:val="center"/>
              <w:rPr>
                <w:rFonts w:cs="Arial"/>
                <w:sz w:val="24"/>
                <w:szCs w:val="24"/>
              </w:rPr>
            </w:pPr>
            <w:r w:rsidRPr="00530122">
              <w:rPr>
                <w:rFonts w:cs="Arial"/>
                <w:sz w:val="24"/>
                <w:szCs w:val="24"/>
              </w:rPr>
              <w:t> </w:t>
            </w:r>
          </w:p>
        </w:tc>
        <w:tc>
          <w:tcPr>
            <w:tcW w:w="1710" w:type="dxa"/>
            <w:tcBorders>
              <w:top w:val="nil"/>
              <w:left w:val="nil"/>
              <w:bottom w:val="nil"/>
              <w:right w:val="single" w:sz="4" w:space="0" w:color="auto"/>
            </w:tcBorders>
            <w:shd w:val="clear" w:color="auto" w:fill="auto"/>
            <w:vAlign w:val="bottom"/>
            <w:hideMark/>
          </w:tcPr>
          <w:p w:rsidR="00EF38DA" w:rsidRPr="00530122" w:rsidRDefault="00EF38DA" w:rsidP="00EF38DA">
            <w:pPr>
              <w:spacing w:before="0"/>
              <w:jc w:val="left"/>
              <w:rPr>
                <w:rFonts w:cs="Arial"/>
                <w:color w:val="0070C0"/>
                <w:sz w:val="24"/>
                <w:szCs w:val="24"/>
              </w:rPr>
            </w:pPr>
            <w:r w:rsidRPr="00530122">
              <w:rPr>
                <w:rFonts w:cs="Arial"/>
                <w:color w:val="0070C0"/>
                <w:sz w:val="24"/>
                <w:szCs w:val="24"/>
              </w:rPr>
              <w:t> </w:t>
            </w:r>
          </w:p>
        </w:tc>
      </w:tr>
      <w:tr w:rsidR="00EF38DA" w:rsidRPr="00530122" w:rsidTr="00EF38DA">
        <w:trPr>
          <w:gridAfter w:val="2"/>
          <w:wAfter w:w="1448" w:type="dxa"/>
          <w:trHeight w:val="300"/>
        </w:trPr>
        <w:tc>
          <w:tcPr>
            <w:tcW w:w="889" w:type="dxa"/>
            <w:tcBorders>
              <w:top w:val="nil"/>
              <w:left w:val="double" w:sz="6" w:space="0" w:color="auto"/>
              <w:bottom w:val="nil"/>
              <w:right w:val="single" w:sz="4" w:space="0" w:color="auto"/>
            </w:tcBorders>
            <w:shd w:val="clear" w:color="auto" w:fill="auto"/>
            <w:hideMark/>
          </w:tcPr>
          <w:p w:rsidR="00EF38DA" w:rsidRPr="00530122" w:rsidRDefault="00EF38DA" w:rsidP="00EF38DA">
            <w:pPr>
              <w:spacing w:before="0"/>
              <w:jc w:val="left"/>
              <w:rPr>
                <w:rFonts w:cs="Arial"/>
                <w:sz w:val="24"/>
                <w:szCs w:val="24"/>
              </w:rPr>
            </w:pPr>
            <w:r w:rsidRPr="00530122">
              <w:rPr>
                <w:rFonts w:cs="Arial"/>
                <w:sz w:val="24"/>
                <w:szCs w:val="24"/>
              </w:rPr>
              <w:t> </w:t>
            </w:r>
          </w:p>
        </w:tc>
        <w:tc>
          <w:tcPr>
            <w:tcW w:w="6581" w:type="dxa"/>
            <w:tcBorders>
              <w:top w:val="nil"/>
              <w:left w:val="nil"/>
              <w:bottom w:val="nil"/>
              <w:right w:val="single" w:sz="4" w:space="0" w:color="auto"/>
            </w:tcBorders>
            <w:shd w:val="clear" w:color="auto" w:fill="auto"/>
            <w:hideMark/>
          </w:tcPr>
          <w:p w:rsidR="00EF38DA" w:rsidRPr="00530122" w:rsidRDefault="00EF38DA" w:rsidP="00EF38DA">
            <w:pPr>
              <w:spacing w:before="0"/>
              <w:rPr>
                <w:rFonts w:cs="Arial"/>
                <w:sz w:val="24"/>
                <w:szCs w:val="24"/>
              </w:rPr>
            </w:pPr>
            <w:r w:rsidRPr="00530122">
              <w:rPr>
                <w:rFonts w:cs="Arial"/>
                <w:sz w:val="24"/>
                <w:szCs w:val="24"/>
              </w:rPr>
              <w:t>Obračun po kom.</w:t>
            </w:r>
          </w:p>
        </w:tc>
        <w:tc>
          <w:tcPr>
            <w:tcW w:w="1260" w:type="dxa"/>
            <w:tcBorders>
              <w:top w:val="nil"/>
              <w:left w:val="nil"/>
              <w:bottom w:val="nil"/>
              <w:right w:val="single" w:sz="4" w:space="0" w:color="auto"/>
            </w:tcBorders>
            <w:shd w:val="clear" w:color="auto" w:fill="auto"/>
            <w:vAlign w:val="bottom"/>
            <w:hideMark/>
          </w:tcPr>
          <w:p w:rsidR="00EF38DA" w:rsidRPr="00530122" w:rsidRDefault="00EF38DA" w:rsidP="00EF38DA">
            <w:pPr>
              <w:spacing w:before="0"/>
              <w:jc w:val="center"/>
              <w:rPr>
                <w:rFonts w:cs="Arial"/>
                <w:sz w:val="24"/>
                <w:szCs w:val="24"/>
              </w:rPr>
            </w:pPr>
            <w:r w:rsidRPr="00530122">
              <w:rPr>
                <w:rFonts w:cs="Arial"/>
                <w:sz w:val="24"/>
                <w:szCs w:val="24"/>
              </w:rPr>
              <w:t> </w:t>
            </w:r>
          </w:p>
        </w:tc>
        <w:tc>
          <w:tcPr>
            <w:tcW w:w="1710" w:type="dxa"/>
            <w:tcBorders>
              <w:top w:val="nil"/>
              <w:left w:val="nil"/>
              <w:bottom w:val="nil"/>
              <w:right w:val="single" w:sz="4" w:space="0" w:color="auto"/>
            </w:tcBorders>
            <w:shd w:val="clear" w:color="auto" w:fill="auto"/>
            <w:vAlign w:val="bottom"/>
            <w:hideMark/>
          </w:tcPr>
          <w:p w:rsidR="00EF38DA" w:rsidRPr="00530122" w:rsidRDefault="00EF38DA" w:rsidP="00EF38DA">
            <w:pPr>
              <w:spacing w:before="0"/>
              <w:jc w:val="left"/>
              <w:rPr>
                <w:rFonts w:cs="Arial"/>
                <w:color w:val="0070C0"/>
                <w:sz w:val="24"/>
                <w:szCs w:val="24"/>
              </w:rPr>
            </w:pPr>
            <w:r w:rsidRPr="00530122">
              <w:rPr>
                <w:rFonts w:cs="Arial"/>
                <w:color w:val="0070C0"/>
                <w:sz w:val="24"/>
                <w:szCs w:val="24"/>
              </w:rPr>
              <w:t> </w:t>
            </w:r>
          </w:p>
        </w:tc>
      </w:tr>
      <w:tr w:rsidR="00EF38DA" w:rsidRPr="00530122" w:rsidTr="00EF38DA">
        <w:trPr>
          <w:gridAfter w:val="2"/>
          <w:wAfter w:w="1448" w:type="dxa"/>
          <w:trHeight w:val="300"/>
        </w:trPr>
        <w:tc>
          <w:tcPr>
            <w:tcW w:w="889" w:type="dxa"/>
            <w:tcBorders>
              <w:top w:val="nil"/>
              <w:left w:val="double" w:sz="6" w:space="0" w:color="auto"/>
              <w:bottom w:val="nil"/>
              <w:right w:val="single" w:sz="4" w:space="0" w:color="auto"/>
            </w:tcBorders>
            <w:shd w:val="clear" w:color="auto" w:fill="auto"/>
            <w:hideMark/>
          </w:tcPr>
          <w:p w:rsidR="00EF38DA" w:rsidRPr="00530122" w:rsidRDefault="00EF38DA" w:rsidP="00EF38DA">
            <w:pPr>
              <w:spacing w:before="0"/>
              <w:jc w:val="left"/>
              <w:rPr>
                <w:rFonts w:cs="Arial"/>
                <w:sz w:val="24"/>
                <w:szCs w:val="24"/>
              </w:rPr>
            </w:pPr>
            <w:r w:rsidRPr="00530122">
              <w:rPr>
                <w:rFonts w:cs="Arial"/>
                <w:sz w:val="24"/>
                <w:szCs w:val="24"/>
              </w:rPr>
              <w:t> </w:t>
            </w:r>
          </w:p>
        </w:tc>
        <w:tc>
          <w:tcPr>
            <w:tcW w:w="6581" w:type="dxa"/>
            <w:tcBorders>
              <w:top w:val="nil"/>
              <w:left w:val="nil"/>
              <w:bottom w:val="nil"/>
              <w:right w:val="single" w:sz="4" w:space="0" w:color="auto"/>
            </w:tcBorders>
            <w:shd w:val="clear" w:color="auto" w:fill="auto"/>
            <w:hideMark/>
          </w:tcPr>
          <w:p w:rsidR="00EF38DA" w:rsidRPr="00530122" w:rsidRDefault="00EF38DA" w:rsidP="00EF38DA">
            <w:pPr>
              <w:spacing w:before="0"/>
              <w:rPr>
                <w:rFonts w:cs="Arial"/>
                <w:sz w:val="24"/>
                <w:szCs w:val="24"/>
              </w:rPr>
            </w:pPr>
            <w:r w:rsidRPr="00530122">
              <w:rPr>
                <w:rFonts w:cs="Arial"/>
                <w:sz w:val="24"/>
                <w:szCs w:val="24"/>
              </w:rPr>
              <w:t> </w:t>
            </w:r>
          </w:p>
        </w:tc>
        <w:tc>
          <w:tcPr>
            <w:tcW w:w="1260" w:type="dxa"/>
            <w:tcBorders>
              <w:top w:val="nil"/>
              <w:left w:val="nil"/>
              <w:bottom w:val="nil"/>
              <w:right w:val="single" w:sz="4" w:space="0" w:color="auto"/>
            </w:tcBorders>
            <w:shd w:val="clear" w:color="auto" w:fill="auto"/>
            <w:vAlign w:val="bottom"/>
            <w:hideMark/>
          </w:tcPr>
          <w:p w:rsidR="00EF38DA" w:rsidRPr="00530122" w:rsidRDefault="00EF38DA" w:rsidP="00EF38DA">
            <w:pPr>
              <w:spacing w:before="0"/>
              <w:jc w:val="center"/>
              <w:rPr>
                <w:rFonts w:cs="Arial"/>
                <w:sz w:val="24"/>
                <w:szCs w:val="24"/>
              </w:rPr>
            </w:pPr>
            <w:r w:rsidRPr="00530122">
              <w:rPr>
                <w:rFonts w:cs="Arial"/>
                <w:sz w:val="24"/>
                <w:szCs w:val="24"/>
              </w:rPr>
              <w:t>kom</w:t>
            </w:r>
          </w:p>
        </w:tc>
        <w:tc>
          <w:tcPr>
            <w:tcW w:w="1710" w:type="dxa"/>
            <w:tcBorders>
              <w:top w:val="nil"/>
              <w:left w:val="nil"/>
              <w:bottom w:val="nil"/>
              <w:right w:val="single" w:sz="4" w:space="0" w:color="auto"/>
            </w:tcBorders>
            <w:shd w:val="clear" w:color="auto" w:fill="auto"/>
            <w:vAlign w:val="bottom"/>
            <w:hideMark/>
          </w:tcPr>
          <w:p w:rsidR="00EF38DA" w:rsidRPr="00530122" w:rsidRDefault="00EF38DA" w:rsidP="00EF38DA">
            <w:pPr>
              <w:spacing w:before="0"/>
              <w:jc w:val="right"/>
              <w:rPr>
                <w:rFonts w:cs="Arial"/>
                <w:sz w:val="24"/>
                <w:szCs w:val="24"/>
              </w:rPr>
            </w:pPr>
            <w:r w:rsidRPr="00530122">
              <w:rPr>
                <w:rFonts w:cs="Arial"/>
                <w:sz w:val="24"/>
                <w:szCs w:val="24"/>
              </w:rPr>
              <w:t>2</w:t>
            </w:r>
          </w:p>
        </w:tc>
      </w:tr>
      <w:tr w:rsidR="00EF38DA" w:rsidRPr="00530122" w:rsidTr="00EF38DA">
        <w:trPr>
          <w:gridAfter w:val="2"/>
          <w:wAfter w:w="1448" w:type="dxa"/>
          <w:trHeight w:val="1140"/>
        </w:trPr>
        <w:tc>
          <w:tcPr>
            <w:tcW w:w="889" w:type="dxa"/>
            <w:tcBorders>
              <w:top w:val="nil"/>
              <w:left w:val="double" w:sz="6" w:space="0" w:color="auto"/>
              <w:bottom w:val="nil"/>
              <w:right w:val="single" w:sz="4" w:space="0" w:color="auto"/>
            </w:tcBorders>
            <w:shd w:val="clear" w:color="auto" w:fill="auto"/>
            <w:hideMark/>
          </w:tcPr>
          <w:p w:rsidR="00EF38DA" w:rsidRPr="00530122" w:rsidRDefault="00EF38DA" w:rsidP="00EF38DA">
            <w:pPr>
              <w:spacing w:before="0"/>
              <w:jc w:val="left"/>
              <w:rPr>
                <w:rFonts w:cs="Arial"/>
                <w:sz w:val="24"/>
                <w:szCs w:val="24"/>
              </w:rPr>
            </w:pPr>
            <w:r w:rsidRPr="00530122">
              <w:rPr>
                <w:rFonts w:cs="Arial"/>
                <w:sz w:val="24"/>
                <w:szCs w:val="24"/>
              </w:rPr>
              <w:t>2.8.3.</w:t>
            </w:r>
          </w:p>
        </w:tc>
        <w:tc>
          <w:tcPr>
            <w:tcW w:w="6581" w:type="dxa"/>
            <w:tcBorders>
              <w:top w:val="nil"/>
              <w:left w:val="nil"/>
              <w:bottom w:val="nil"/>
              <w:right w:val="single" w:sz="4" w:space="0" w:color="auto"/>
            </w:tcBorders>
            <w:shd w:val="clear" w:color="auto" w:fill="auto"/>
            <w:hideMark/>
          </w:tcPr>
          <w:p w:rsidR="00EF38DA" w:rsidRPr="00530122" w:rsidRDefault="00EF38DA" w:rsidP="00EF38DA">
            <w:pPr>
              <w:spacing w:before="0"/>
              <w:rPr>
                <w:rFonts w:cs="Arial"/>
                <w:sz w:val="24"/>
                <w:szCs w:val="24"/>
              </w:rPr>
            </w:pPr>
            <w:r w:rsidRPr="00530122">
              <w:rPr>
                <w:rFonts w:cs="Arial"/>
                <w:sz w:val="24"/>
                <w:szCs w:val="24"/>
              </w:rPr>
              <w:t>Nabavka materijala, transport i ugradnja solbanaka od Al plastificiranog lima d=0,8 mm, Rš=300 mm, sa postavljanjem HI folije.</w:t>
            </w:r>
          </w:p>
        </w:tc>
        <w:tc>
          <w:tcPr>
            <w:tcW w:w="1260" w:type="dxa"/>
            <w:tcBorders>
              <w:top w:val="nil"/>
              <w:left w:val="nil"/>
              <w:bottom w:val="nil"/>
              <w:right w:val="single" w:sz="4" w:space="0" w:color="auto"/>
            </w:tcBorders>
            <w:shd w:val="clear" w:color="auto" w:fill="auto"/>
            <w:vAlign w:val="bottom"/>
            <w:hideMark/>
          </w:tcPr>
          <w:p w:rsidR="00EF38DA" w:rsidRPr="00530122" w:rsidRDefault="00EF38DA" w:rsidP="00EF38DA">
            <w:pPr>
              <w:spacing w:before="0"/>
              <w:jc w:val="center"/>
              <w:rPr>
                <w:rFonts w:cs="Arial"/>
                <w:sz w:val="24"/>
                <w:szCs w:val="24"/>
              </w:rPr>
            </w:pPr>
            <w:r w:rsidRPr="00530122">
              <w:rPr>
                <w:rFonts w:cs="Arial"/>
                <w:sz w:val="24"/>
                <w:szCs w:val="24"/>
              </w:rPr>
              <w:t> </w:t>
            </w:r>
          </w:p>
        </w:tc>
        <w:tc>
          <w:tcPr>
            <w:tcW w:w="1710" w:type="dxa"/>
            <w:tcBorders>
              <w:top w:val="nil"/>
              <w:left w:val="nil"/>
              <w:bottom w:val="nil"/>
              <w:right w:val="single" w:sz="4" w:space="0" w:color="auto"/>
            </w:tcBorders>
            <w:shd w:val="clear" w:color="auto" w:fill="auto"/>
            <w:vAlign w:val="bottom"/>
            <w:hideMark/>
          </w:tcPr>
          <w:p w:rsidR="00EF38DA" w:rsidRPr="00530122" w:rsidRDefault="00EF38DA" w:rsidP="00EF38DA">
            <w:pPr>
              <w:spacing w:before="0"/>
              <w:jc w:val="left"/>
              <w:rPr>
                <w:rFonts w:cs="Arial"/>
                <w:color w:val="0070C0"/>
                <w:sz w:val="24"/>
                <w:szCs w:val="24"/>
              </w:rPr>
            </w:pPr>
            <w:r w:rsidRPr="00530122">
              <w:rPr>
                <w:rFonts w:cs="Arial"/>
                <w:color w:val="0070C0"/>
                <w:sz w:val="24"/>
                <w:szCs w:val="24"/>
              </w:rPr>
              <w:t> </w:t>
            </w:r>
          </w:p>
        </w:tc>
      </w:tr>
      <w:tr w:rsidR="00EF38DA" w:rsidRPr="00530122" w:rsidTr="00EF38DA">
        <w:trPr>
          <w:gridAfter w:val="2"/>
          <w:wAfter w:w="1448" w:type="dxa"/>
          <w:trHeight w:val="300"/>
        </w:trPr>
        <w:tc>
          <w:tcPr>
            <w:tcW w:w="889" w:type="dxa"/>
            <w:tcBorders>
              <w:top w:val="nil"/>
              <w:left w:val="double" w:sz="6" w:space="0" w:color="auto"/>
              <w:bottom w:val="nil"/>
              <w:right w:val="single" w:sz="4" w:space="0" w:color="auto"/>
            </w:tcBorders>
            <w:shd w:val="clear" w:color="auto" w:fill="auto"/>
            <w:hideMark/>
          </w:tcPr>
          <w:p w:rsidR="00EF38DA" w:rsidRPr="00530122" w:rsidRDefault="00EF38DA" w:rsidP="00EF38DA">
            <w:pPr>
              <w:spacing w:before="0"/>
              <w:jc w:val="left"/>
              <w:rPr>
                <w:rFonts w:cs="Arial"/>
                <w:sz w:val="24"/>
                <w:szCs w:val="24"/>
              </w:rPr>
            </w:pPr>
            <w:r w:rsidRPr="00530122">
              <w:rPr>
                <w:rFonts w:cs="Arial"/>
                <w:sz w:val="24"/>
                <w:szCs w:val="24"/>
              </w:rPr>
              <w:t> </w:t>
            </w:r>
          </w:p>
        </w:tc>
        <w:tc>
          <w:tcPr>
            <w:tcW w:w="6581" w:type="dxa"/>
            <w:tcBorders>
              <w:top w:val="nil"/>
              <w:left w:val="nil"/>
              <w:bottom w:val="nil"/>
              <w:right w:val="single" w:sz="4" w:space="0" w:color="auto"/>
            </w:tcBorders>
            <w:shd w:val="clear" w:color="auto" w:fill="auto"/>
            <w:hideMark/>
          </w:tcPr>
          <w:p w:rsidR="00EF38DA" w:rsidRPr="00530122" w:rsidRDefault="00EF38DA" w:rsidP="00EF38DA">
            <w:pPr>
              <w:spacing w:before="0"/>
              <w:rPr>
                <w:rFonts w:cs="Arial"/>
                <w:sz w:val="24"/>
                <w:szCs w:val="24"/>
              </w:rPr>
            </w:pPr>
            <w:r w:rsidRPr="00530122">
              <w:rPr>
                <w:rFonts w:cs="Arial"/>
                <w:sz w:val="24"/>
                <w:szCs w:val="24"/>
              </w:rPr>
              <w:t>Obračun po m'.</w:t>
            </w:r>
          </w:p>
        </w:tc>
        <w:tc>
          <w:tcPr>
            <w:tcW w:w="1260" w:type="dxa"/>
            <w:tcBorders>
              <w:top w:val="nil"/>
              <w:left w:val="nil"/>
              <w:bottom w:val="nil"/>
              <w:right w:val="single" w:sz="4" w:space="0" w:color="auto"/>
            </w:tcBorders>
            <w:shd w:val="clear" w:color="auto" w:fill="auto"/>
            <w:vAlign w:val="bottom"/>
            <w:hideMark/>
          </w:tcPr>
          <w:p w:rsidR="00EF38DA" w:rsidRPr="00530122" w:rsidRDefault="00EF38DA" w:rsidP="00EF38DA">
            <w:pPr>
              <w:spacing w:before="0"/>
              <w:jc w:val="center"/>
              <w:rPr>
                <w:rFonts w:cs="Arial"/>
                <w:sz w:val="24"/>
                <w:szCs w:val="24"/>
              </w:rPr>
            </w:pPr>
            <w:r w:rsidRPr="00530122">
              <w:rPr>
                <w:rFonts w:cs="Arial"/>
                <w:sz w:val="24"/>
                <w:szCs w:val="24"/>
              </w:rPr>
              <w:t>m'</w:t>
            </w:r>
          </w:p>
        </w:tc>
        <w:tc>
          <w:tcPr>
            <w:tcW w:w="1710" w:type="dxa"/>
            <w:tcBorders>
              <w:top w:val="nil"/>
              <w:left w:val="nil"/>
              <w:bottom w:val="nil"/>
              <w:right w:val="single" w:sz="4" w:space="0" w:color="auto"/>
            </w:tcBorders>
            <w:shd w:val="clear" w:color="auto" w:fill="auto"/>
            <w:vAlign w:val="bottom"/>
            <w:hideMark/>
          </w:tcPr>
          <w:p w:rsidR="00EF38DA" w:rsidRPr="00530122" w:rsidRDefault="00EF38DA" w:rsidP="00EF38DA">
            <w:pPr>
              <w:spacing w:before="0"/>
              <w:jc w:val="right"/>
              <w:rPr>
                <w:rFonts w:cs="Arial"/>
                <w:sz w:val="24"/>
                <w:szCs w:val="24"/>
              </w:rPr>
            </w:pPr>
            <w:r w:rsidRPr="00530122">
              <w:rPr>
                <w:rFonts w:cs="Arial"/>
                <w:sz w:val="24"/>
                <w:szCs w:val="24"/>
              </w:rPr>
              <w:t>103.00</w:t>
            </w:r>
          </w:p>
        </w:tc>
      </w:tr>
      <w:tr w:rsidR="00EF38DA" w:rsidRPr="00530122" w:rsidTr="00EF38DA">
        <w:trPr>
          <w:gridAfter w:val="2"/>
          <w:wAfter w:w="1448" w:type="dxa"/>
          <w:trHeight w:val="1140"/>
        </w:trPr>
        <w:tc>
          <w:tcPr>
            <w:tcW w:w="889" w:type="dxa"/>
            <w:tcBorders>
              <w:top w:val="nil"/>
              <w:left w:val="double" w:sz="6" w:space="0" w:color="auto"/>
              <w:bottom w:val="nil"/>
              <w:right w:val="single" w:sz="4" w:space="0" w:color="auto"/>
            </w:tcBorders>
            <w:shd w:val="clear" w:color="auto" w:fill="auto"/>
            <w:hideMark/>
          </w:tcPr>
          <w:p w:rsidR="00EF38DA" w:rsidRPr="00530122" w:rsidRDefault="00EF38DA" w:rsidP="00EF38DA">
            <w:pPr>
              <w:spacing w:before="0"/>
              <w:jc w:val="left"/>
              <w:rPr>
                <w:rFonts w:cs="Arial"/>
                <w:sz w:val="24"/>
                <w:szCs w:val="24"/>
              </w:rPr>
            </w:pPr>
            <w:r w:rsidRPr="00530122">
              <w:rPr>
                <w:rFonts w:cs="Arial"/>
                <w:sz w:val="24"/>
                <w:szCs w:val="24"/>
              </w:rPr>
              <w:t>2.8.4.</w:t>
            </w:r>
          </w:p>
        </w:tc>
        <w:tc>
          <w:tcPr>
            <w:tcW w:w="6581" w:type="dxa"/>
            <w:tcBorders>
              <w:top w:val="nil"/>
              <w:left w:val="nil"/>
              <w:bottom w:val="nil"/>
              <w:right w:val="single" w:sz="4" w:space="0" w:color="auto"/>
            </w:tcBorders>
            <w:shd w:val="clear" w:color="auto" w:fill="auto"/>
            <w:hideMark/>
          </w:tcPr>
          <w:p w:rsidR="00EF38DA" w:rsidRPr="00530122" w:rsidRDefault="00EF38DA" w:rsidP="00EF38DA">
            <w:pPr>
              <w:spacing w:before="0"/>
              <w:rPr>
                <w:rFonts w:cs="Arial"/>
                <w:sz w:val="24"/>
                <w:szCs w:val="24"/>
              </w:rPr>
            </w:pPr>
            <w:r w:rsidRPr="00530122">
              <w:rPr>
                <w:rFonts w:cs="Arial"/>
                <w:sz w:val="24"/>
                <w:szCs w:val="24"/>
              </w:rPr>
              <w:t xml:space="preserve">Nabavka materijala, transport , izrada i ugradnja visećeg oluka, Rš=400mm, od pocinkovanog plastificiranog lima d=0,55 mm. </w:t>
            </w:r>
          </w:p>
        </w:tc>
        <w:tc>
          <w:tcPr>
            <w:tcW w:w="1260" w:type="dxa"/>
            <w:tcBorders>
              <w:top w:val="nil"/>
              <w:left w:val="nil"/>
              <w:bottom w:val="nil"/>
              <w:right w:val="single" w:sz="4" w:space="0" w:color="auto"/>
            </w:tcBorders>
            <w:shd w:val="clear" w:color="auto" w:fill="auto"/>
            <w:noWrap/>
            <w:vAlign w:val="bottom"/>
            <w:hideMark/>
          </w:tcPr>
          <w:p w:rsidR="00EF38DA" w:rsidRPr="00530122" w:rsidRDefault="00EF38DA" w:rsidP="00EF38DA">
            <w:pPr>
              <w:spacing w:before="0"/>
              <w:jc w:val="center"/>
              <w:rPr>
                <w:rFonts w:cs="Arial"/>
                <w:sz w:val="24"/>
                <w:szCs w:val="24"/>
              </w:rPr>
            </w:pPr>
            <w:r w:rsidRPr="00530122">
              <w:rPr>
                <w:rFonts w:cs="Arial"/>
                <w:sz w:val="24"/>
                <w:szCs w:val="24"/>
              </w:rPr>
              <w:t> </w:t>
            </w:r>
          </w:p>
        </w:tc>
        <w:tc>
          <w:tcPr>
            <w:tcW w:w="1710" w:type="dxa"/>
            <w:tcBorders>
              <w:top w:val="nil"/>
              <w:left w:val="nil"/>
              <w:bottom w:val="nil"/>
              <w:right w:val="single" w:sz="4" w:space="0" w:color="auto"/>
            </w:tcBorders>
            <w:shd w:val="clear" w:color="auto" w:fill="auto"/>
            <w:noWrap/>
            <w:vAlign w:val="bottom"/>
            <w:hideMark/>
          </w:tcPr>
          <w:p w:rsidR="00EF38DA" w:rsidRPr="00530122" w:rsidRDefault="00EF38DA" w:rsidP="00EF38DA">
            <w:pPr>
              <w:spacing w:before="0"/>
              <w:jc w:val="left"/>
              <w:rPr>
                <w:rFonts w:cs="Arial"/>
                <w:color w:val="0070C0"/>
                <w:sz w:val="24"/>
                <w:szCs w:val="24"/>
              </w:rPr>
            </w:pPr>
            <w:r w:rsidRPr="00530122">
              <w:rPr>
                <w:rFonts w:cs="Arial"/>
                <w:color w:val="0070C0"/>
                <w:sz w:val="24"/>
                <w:szCs w:val="24"/>
              </w:rPr>
              <w:t> </w:t>
            </w:r>
          </w:p>
        </w:tc>
      </w:tr>
      <w:tr w:rsidR="00EF38DA" w:rsidRPr="00530122" w:rsidTr="00EF38DA">
        <w:trPr>
          <w:gridAfter w:val="2"/>
          <w:wAfter w:w="1448" w:type="dxa"/>
          <w:trHeight w:val="300"/>
        </w:trPr>
        <w:tc>
          <w:tcPr>
            <w:tcW w:w="889" w:type="dxa"/>
            <w:tcBorders>
              <w:top w:val="nil"/>
              <w:left w:val="double" w:sz="6" w:space="0" w:color="auto"/>
              <w:bottom w:val="nil"/>
              <w:right w:val="single" w:sz="4" w:space="0" w:color="auto"/>
            </w:tcBorders>
            <w:shd w:val="clear" w:color="auto" w:fill="auto"/>
            <w:hideMark/>
          </w:tcPr>
          <w:p w:rsidR="00EF38DA" w:rsidRPr="00530122" w:rsidRDefault="00EF38DA" w:rsidP="00EF38DA">
            <w:pPr>
              <w:spacing w:before="0"/>
              <w:jc w:val="left"/>
              <w:rPr>
                <w:rFonts w:cs="Arial"/>
                <w:sz w:val="24"/>
                <w:szCs w:val="24"/>
              </w:rPr>
            </w:pPr>
            <w:r w:rsidRPr="00530122">
              <w:rPr>
                <w:rFonts w:cs="Arial"/>
                <w:sz w:val="24"/>
                <w:szCs w:val="24"/>
              </w:rPr>
              <w:t> </w:t>
            </w:r>
          </w:p>
        </w:tc>
        <w:tc>
          <w:tcPr>
            <w:tcW w:w="6581" w:type="dxa"/>
            <w:tcBorders>
              <w:top w:val="nil"/>
              <w:left w:val="nil"/>
              <w:bottom w:val="nil"/>
              <w:right w:val="single" w:sz="4" w:space="0" w:color="auto"/>
            </w:tcBorders>
            <w:shd w:val="clear" w:color="auto" w:fill="auto"/>
            <w:hideMark/>
          </w:tcPr>
          <w:p w:rsidR="00EF38DA" w:rsidRPr="00530122" w:rsidRDefault="00EF38DA" w:rsidP="00EF38DA">
            <w:pPr>
              <w:spacing w:before="0"/>
              <w:rPr>
                <w:rFonts w:cs="Arial"/>
                <w:sz w:val="24"/>
                <w:szCs w:val="24"/>
              </w:rPr>
            </w:pPr>
            <w:r w:rsidRPr="00530122">
              <w:rPr>
                <w:rFonts w:cs="Arial"/>
                <w:sz w:val="24"/>
                <w:szCs w:val="24"/>
              </w:rPr>
              <w:t>Obračun po m'.</w:t>
            </w:r>
          </w:p>
        </w:tc>
        <w:tc>
          <w:tcPr>
            <w:tcW w:w="1260" w:type="dxa"/>
            <w:tcBorders>
              <w:top w:val="nil"/>
              <w:left w:val="nil"/>
              <w:bottom w:val="nil"/>
              <w:right w:val="single" w:sz="4" w:space="0" w:color="auto"/>
            </w:tcBorders>
            <w:shd w:val="clear" w:color="auto" w:fill="auto"/>
            <w:noWrap/>
            <w:vAlign w:val="bottom"/>
            <w:hideMark/>
          </w:tcPr>
          <w:p w:rsidR="00EF38DA" w:rsidRPr="00530122" w:rsidRDefault="00EF38DA" w:rsidP="00EF38DA">
            <w:pPr>
              <w:spacing w:before="0"/>
              <w:jc w:val="center"/>
              <w:rPr>
                <w:rFonts w:cs="Arial"/>
                <w:sz w:val="24"/>
                <w:szCs w:val="24"/>
              </w:rPr>
            </w:pPr>
            <w:r w:rsidRPr="00530122">
              <w:rPr>
                <w:rFonts w:cs="Arial"/>
                <w:sz w:val="24"/>
                <w:szCs w:val="24"/>
              </w:rPr>
              <w:t> </w:t>
            </w:r>
          </w:p>
        </w:tc>
        <w:tc>
          <w:tcPr>
            <w:tcW w:w="1710" w:type="dxa"/>
            <w:tcBorders>
              <w:top w:val="nil"/>
              <w:left w:val="nil"/>
              <w:bottom w:val="nil"/>
              <w:right w:val="single" w:sz="4" w:space="0" w:color="auto"/>
            </w:tcBorders>
            <w:shd w:val="clear" w:color="auto" w:fill="auto"/>
            <w:noWrap/>
            <w:vAlign w:val="bottom"/>
            <w:hideMark/>
          </w:tcPr>
          <w:p w:rsidR="00EF38DA" w:rsidRPr="00530122" w:rsidRDefault="00EF38DA" w:rsidP="00EF38DA">
            <w:pPr>
              <w:spacing w:before="0"/>
              <w:jc w:val="left"/>
              <w:rPr>
                <w:rFonts w:cs="Arial"/>
                <w:color w:val="0070C0"/>
                <w:sz w:val="24"/>
                <w:szCs w:val="24"/>
              </w:rPr>
            </w:pPr>
            <w:r w:rsidRPr="00530122">
              <w:rPr>
                <w:rFonts w:cs="Arial"/>
                <w:color w:val="0070C0"/>
                <w:sz w:val="24"/>
                <w:szCs w:val="24"/>
              </w:rPr>
              <w:t> </w:t>
            </w:r>
          </w:p>
        </w:tc>
      </w:tr>
      <w:tr w:rsidR="00EF38DA" w:rsidRPr="00530122" w:rsidTr="00EF38DA">
        <w:trPr>
          <w:gridAfter w:val="2"/>
          <w:wAfter w:w="1448" w:type="dxa"/>
          <w:trHeight w:val="300"/>
        </w:trPr>
        <w:tc>
          <w:tcPr>
            <w:tcW w:w="889" w:type="dxa"/>
            <w:tcBorders>
              <w:top w:val="nil"/>
              <w:left w:val="double" w:sz="6" w:space="0" w:color="auto"/>
              <w:bottom w:val="nil"/>
              <w:right w:val="single" w:sz="4" w:space="0" w:color="auto"/>
            </w:tcBorders>
            <w:shd w:val="clear" w:color="auto" w:fill="auto"/>
            <w:hideMark/>
          </w:tcPr>
          <w:p w:rsidR="00EF38DA" w:rsidRPr="00530122" w:rsidRDefault="00EF38DA" w:rsidP="00EF38DA">
            <w:pPr>
              <w:spacing w:before="0"/>
              <w:jc w:val="left"/>
              <w:rPr>
                <w:rFonts w:cs="Arial"/>
                <w:sz w:val="24"/>
                <w:szCs w:val="24"/>
              </w:rPr>
            </w:pPr>
            <w:r w:rsidRPr="00530122">
              <w:rPr>
                <w:rFonts w:cs="Arial"/>
                <w:sz w:val="24"/>
                <w:szCs w:val="24"/>
              </w:rPr>
              <w:t> </w:t>
            </w:r>
          </w:p>
        </w:tc>
        <w:tc>
          <w:tcPr>
            <w:tcW w:w="6581" w:type="dxa"/>
            <w:tcBorders>
              <w:top w:val="nil"/>
              <w:left w:val="nil"/>
              <w:bottom w:val="nil"/>
              <w:right w:val="single" w:sz="4" w:space="0" w:color="auto"/>
            </w:tcBorders>
            <w:shd w:val="clear" w:color="auto" w:fill="auto"/>
            <w:hideMark/>
          </w:tcPr>
          <w:p w:rsidR="00EF38DA" w:rsidRPr="00530122" w:rsidRDefault="00EF38DA" w:rsidP="00EF38DA">
            <w:pPr>
              <w:spacing w:before="0"/>
              <w:rPr>
                <w:rFonts w:cs="Arial"/>
                <w:sz w:val="24"/>
                <w:szCs w:val="24"/>
              </w:rPr>
            </w:pPr>
            <w:r w:rsidRPr="00530122">
              <w:rPr>
                <w:rFonts w:cs="Arial"/>
                <w:sz w:val="24"/>
                <w:szCs w:val="24"/>
              </w:rPr>
              <w:t> </w:t>
            </w:r>
          </w:p>
        </w:tc>
        <w:tc>
          <w:tcPr>
            <w:tcW w:w="1260" w:type="dxa"/>
            <w:tcBorders>
              <w:top w:val="nil"/>
              <w:left w:val="nil"/>
              <w:bottom w:val="nil"/>
              <w:right w:val="single" w:sz="4" w:space="0" w:color="auto"/>
            </w:tcBorders>
            <w:shd w:val="clear" w:color="auto" w:fill="auto"/>
            <w:vAlign w:val="bottom"/>
            <w:hideMark/>
          </w:tcPr>
          <w:p w:rsidR="00EF38DA" w:rsidRPr="00530122" w:rsidRDefault="00EF38DA" w:rsidP="00EF38DA">
            <w:pPr>
              <w:spacing w:before="0"/>
              <w:jc w:val="center"/>
              <w:rPr>
                <w:rFonts w:cs="Arial"/>
                <w:sz w:val="24"/>
                <w:szCs w:val="24"/>
              </w:rPr>
            </w:pPr>
            <w:r w:rsidRPr="00530122">
              <w:rPr>
                <w:rFonts w:cs="Arial"/>
                <w:sz w:val="24"/>
                <w:szCs w:val="24"/>
              </w:rPr>
              <w:t>m'</w:t>
            </w:r>
          </w:p>
        </w:tc>
        <w:tc>
          <w:tcPr>
            <w:tcW w:w="1710" w:type="dxa"/>
            <w:tcBorders>
              <w:top w:val="nil"/>
              <w:left w:val="nil"/>
              <w:bottom w:val="nil"/>
              <w:right w:val="single" w:sz="4" w:space="0" w:color="auto"/>
            </w:tcBorders>
            <w:shd w:val="clear" w:color="auto" w:fill="auto"/>
            <w:vAlign w:val="bottom"/>
            <w:hideMark/>
          </w:tcPr>
          <w:p w:rsidR="00EF38DA" w:rsidRPr="00530122" w:rsidRDefault="00EF38DA" w:rsidP="00EF38DA">
            <w:pPr>
              <w:spacing w:before="0"/>
              <w:jc w:val="right"/>
              <w:rPr>
                <w:rFonts w:cs="Arial"/>
                <w:sz w:val="24"/>
                <w:szCs w:val="24"/>
              </w:rPr>
            </w:pPr>
            <w:r w:rsidRPr="00530122">
              <w:rPr>
                <w:rFonts w:cs="Arial"/>
                <w:sz w:val="24"/>
                <w:szCs w:val="24"/>
              </w:rPr>
              <w:t>122.00</w:t>
            </w:r>
          </w:p>
        </w:tc>
      </w:tr>
      <w:tr w:rsidR="00EF38DA" w:rsidRPr="00530122" w:rsidTr="00EF38DA">
        <w:trPr>
          <w:gridAfter w:val="2"/>
          <w:wAfter w:w="1448" w:type="dxa"/>
          <w:trHeight w:val="1140"/>
        </w:trPr>
        <w:tc>
          <w:tcPr>
            <w:tcW w:w="889" w:type="dxa"/>
            <w:tcBorders>
              <w:top w:val="nil"/>
              <w:left w:val="double" w:sz="6" w:space="0" w:color="auto"/>
              <w:bottom w:val="nil"/>
              <w:right w:val="single" w:sz="4" w:space="0" w:color="auto"/>
            </w:tcBorders>
            <w:shd w:val="clear" w:color="auto" w:fill="auto"/>
            <w:hideMark/>
          </w:tcPr>
          <w:p w:rsidR="00EF38DA" w:rsidRPr="00530122" w:rsidRDefault="00EF38DA" w:rsidP="00EF38DA">
            <w:pPr>
              <w:spacing w:before="0"/>
              <w:jc w:val="left"/>
              <w:rPr>
                <w:rFonts w:cs="Arial"/>
                <w:sz w:val="24"/>
                <w:szCs w:val="24"/>
              </w:rPr>
            </w:pPr>
            <w:r w:rsidRPr="00530122">
              <w:rPr>
                <w:rFonts w:cs="Arial"/>
                <w:sz w:val="24"/>
                <w:szCs w:val="24"/>
              </w:rPr>
              <w:t>2.8.5.</w:t>
            </w:r>
          </w:p>
        </w:tc>
        <w:tc>
          <w:tcPr>
            <w:tcW w:w="6581" w:type="dxa"/>
            <w:tcBorders>
              <w:top w:val="nil"/>
              <w:left w:val="nil"/>
              <w:bottom w:val="nil"/>
              <w:right w:val="single" w:sz="4" w:space="0" w:color="auto"/>
            </w:tcBorders>
            <w:shd w:val="clear" w:color="auto" w:fill="auto"/>
            <w:hideMark/>
          </w:tcPr>
          <w:p w:rsidR="00EF38DA" w:rsidRPr="00530122" w:rsidRDefault="00EF38DA" w:rsidP="00EF38DA">
            <w:pPr>
              <w:spacing w:before="0"/>
              <w:rPr>
                <w:rFonts w:cs="Arial"/>
                <w:sz w:val="24"/>
                <w:szCs w:val="24"/>
              </w:rPr>
            </w:pPr>
            <w:r w:rsidRPr="00530122">
              <w:rPr>
                <w:rFonts w:cs="Arial"/>
                <w:sz w:val="24"/>
                <w:szCs w:val="24"/>
              </w:rPr>
              <w:t>Nabavka materijala, izrada, transport i ugradnja olučnih vertikala Ø125 mm, od čel.pocinkovanog plastificiranog lima d=0,55 mm.</w:t>
            </w:r>
          </w:p>
        </w:tc>
        <w:tc>
          <w:tcPr>
            <w:tcW w:w="1260" w:type="dxa"/>
            <w:tcBorders>
              <w:top w:val="nil"/>
              <w:left w:val="nil"/>
              <w:bottom w:val="nil"/>
              <w:right w:val="single" w:sz="4" w:space="0" w:color="auto"/>
            </w:tcBorders>
            <w:shd w:val="clear" w:color="auto" w:fill="auto"/>
            <w:noWrap/>
            <w:vAlign w:val="bottom"/>
            <w:hideMark/>
          </w:tcPr>
          <w:p w:rsidR="00EF38DA" w:rsidRPr="00530122" w:rsidRDefault="00EF38DA" w:rsidP="00EF38DA">
            <w:pPr>
              <w:spacing w:before="0"/>
              <w:jc w:val="left"/>
              <w:rPr>
                <w:rFonts w:cs="Arial"/>
                <w:sz w:val="24"/>
                <w:szCs w:val="24"/>
              </w:rPr>
            </w:pPr>
            <w:r w:rsidRPr="00530122">
              <w:rPr>
                <w:rFonts w:cs="Arial"/>
                <w:sz w:val="24"/>
                <w:szCs w:val="24"/>
              </w:rPr>
              <w:t> </w:t>
            </w:r>
          </w:p>
        </w:tc>
        <w:tc>
          <w:tcPr>
            <w:tcW w:w="1710" w:type="dxa"/>
            <w:tcBorders>
              <w:top w:val="nil"/>
              <w:left w:val="nil"/>
              <w:bottom w:val="nil"/>
              <w:right w:val="single" w:sz="4" w:space="0" w:color="auto"/>
            </w:tcBorders>
            <w:shd w:val="clear" w:color="auto" w:fill="auto"/>
            <w:noWrap/>
            <w:vAlign w:val="bottom"/>
            <w:hideMark/>
          </w:tcPr>
          <w:p w:rsidR="00EF38DA" w:rsidRPr="00530122" w:rsidRDefault="00EF38DA" w:rsidP="00EF38DA">
            <w:pPr>
              <w:spacing w:before="0"/>
              <w:jc w:val="left"/>
              <w:rPr>
                <w:rFonts w:cs="Arial"/>
                <w:color w:val="0070C0"/>
                <w:sz w:val="24"/>
                <w:szCs w:val="24"/>
              </w:rPr>
            </w:pPr>
            <w:r w:rsidRPr="00530122">
              <w:rPr>
                <w:rFonts w:cs="Arial"/>
                <w:color w:val="0070C0"/>
                <w:sz w:val="24"/>
                <w:szCs w:val="24"/>
              </w:rPr>
              <w:t> </w:t>
            </w:r>
          </w:p>
        </w:tc>
      </w:tr>
      <w:tr w:rsidR="00EF38DA" w:rsidRPr="00530122" w:rsidTr="00EF38DA">
        <w:trPr>
          <w:gridAfter w:val="2"/>
          <w:wAfter w:w="1448" w:type="dxa"/>
          <w:trHeight w:val="300"/>
        </w:trPr>
        <w:tc>
          <w:tcPr>
            <w:tcW w:w="889" w:type="dxa"/>
            <w:tcBorders>
              <w:top w:val="nil"/>
              <w:left w:val="double" w:sz="6" w:space="0" w:color="auto"/>
              <w:bottom w:val="nil"/>
              <w:right w:val="single" w:sz="4" w:space="0" w:color="auto"/>
            </w:tcBorders>
            <w:shd w:val="clear" w:color="auto" w:fill="auto"/>
            <w:hideMark/>
          </w:tcPr>
          <w:p w:rsidR="00EF38DA" w:rsidRPr="00530122" w:rsidRDefault="00EF38DA" w:rsidP="00EF38DA">
            <w:pPr>
              <w:spacing w:before="0"/>
              <w:jc w:val="left"/>
              <w:rPr>
                <w:rFonts w:cs="Arial"/>
                <w:sz w:val="24"/>
                <w:szCs w:val="24"/>
              </w:rPr>
            </w:pPr>
            <w:r w:rsidRPr="00530122">
              <w:rPr>
                <w:rFonts w:cs="Arial"/>
                <w:sz w:val="24"/>
                <w:szCs w:val="24"/>
              </w:rPr>
              <w:t> </w:t>
            </w:r>
          </w:p>
        </w:tc>
        <w:tc>
          <w:tcPr>
            <w:tcW w:w="6581" w:type="dxa"/>
            <w:tcBorders>
              <w:top w:val="nil"/>
              <w:left w:val="nil"/>
              <w:bottom w:val="nil"/>
              <w:right w:val="single" w:sz="4" w:space="0" w:color="auto"/>
            </w:tcBorders>
            <w:shd w:val="clear" w:color="auto" w:fill="auto"/>
            <w:hideMark/>
          </w:tcPr>
          <w:p w:rsidR="00EF38DA" w:rsidRPr="00530122" w:rsidRDefault="00EF38DA" w:rsidP="00EF38DA">
            <w:pPr>
              <w:spacing w:before="0"/>
              <w:rPr>
                <w:rFonts w:cs="Arial"/>
                <w:sz w:val="24"/>
                <w:szCs w:val="24"/>
              </w:rPr>
            </w:pPr>
            <w:r w:rsidRPr="00530122">
              <w:rPr>
                <w:rFonts w:cs="Arial"/>
                <w:sz w:val="24"/>
                <w:szCs w:val="24"/>
              </w:rPr>
              <w:t>Obračun po m'.</w:t>
            </w:r>
          </w:p>
        </w:tc>
        <w:tc>
          <w:tcPr>
            <w:tcW w:w="1260" w:type="dxa"/>
            <w:tcBorders>
              <w:top w:val="nil"/>
              <w:left w:val="nil"/>
              <w:bottom w:val="nil"/>
              <w:right w:val="single" w:sz="4" w:space="0" w:color="auto"/>
            </w:tcBorders>
            <w:shd w:val="clear" w:color="auto" w:fill="auto"/>
            <w:vAlign w:val="bottom"/>
            <w:hideMark/>
          </w:tcPr>
          <w:p w:rsidR="00EF38DA" w:rsidRPr="00530122" w:rsidRDefault="00EF38DA" w:rsidP="00EF38DA">
            <w:pPr>
              <w:spacing w:before="0"/>
              <w:jc w:val="center"/>
              <w:rPr>
                <w:rFonts w:cs="Arial"/>
                <w:sz w:val="24"/>
                <w:szCs w:val="24"/>
              </w:rPr>
            </w:pPr>
            <w:r w:rsidRPr="00530122">
              <w:rPr>
                <w:rFonts w:cs="Arial"/>
                <w:sz w:val="24"/>
                <w:szCs w:val="24"/>
              </w:rPr>
              <w:t> </w:t>
            </w:r>
          </w:p>
        </w:tc>
        <w:tc>
          <w:tcPr>
            <w:tcW w:w="1710" w:type="dxa"/>
            <w:tcBorders>
              <w:top w:val="nil"/>
              <w:left w:val="nil"/>
              <w:bottom w:val="nil"/>
              <w:right w:val="single" w:sz="4" w:space="0" w:color="auto"/>
            </w:tcBorders>
            <w:shd w:val="clear" w:color="auto" w:fill="auto"/>
            <w:vAlign w:val="bottom"/>
            <w:hideMark/>
          </w:tcPr>
          <w:p w:rsidR="00EF38DA" w:rsidRPr="00530122" w:rsidRDefault="00EF38DA" w:rsidP="00EF38DA">
            <w:pPr>
              <w:spacing w:before="0"/>
              <w:jc w:val="left"/>
              <w:rPr>
                <w:rFonts w:cs="Arial"/>
                <w:color w:val="0070C0"/>
                <w:sz w:val="24"/>
                <w:szCs w:val="24"/>
              </w:rPr>
            </w:pPr>
            <w:r w:rsidRPr="00530122">
              <w:rPr>
                <w:rFonts w:cs="Arial"/>
                <w:color w:val="0070C0"/>
                <w:sz w:val="24"/>
                <w:szCs w:val="24"/>
              </w:rPr>
              <w:t> </w:t>
            </w:r>
          </w:p>
        </w:tc>
      </w:tr>
      <w:tr w:rsidR="00EF38DA" w:rsidRPr="00530122" w:rsidTr="00EF38DA">
        <w:trPr>
          <w:gridAfter w:val="2"/>
          <w:wAfter w:w="1448" w:type="dxa"/>
          <w:trHeight w:val="300"/>
        </w:trPr>
        <w:tc>
          <w:tcPr>
            <w:tcW w:w="889" w:type="dxa"/>
            <w:tcBorders>
              <w:top w:val="nil"/>
              <w:left w:val="double" w:sz="6" w:space="0" w:color="auto"/>
              <w:bottom w:val="nil"/>
              <w:right w:val="single" w:sz="4" w:space="0" w:color="auto"/>
            </w:tcBorders>
            <w:shd w:val="clear" w:color="auto" w:fill="auto"/>
            <w:hideMark/>
          </w:tcPr>
          <w:p w:rsidR="00EF38DA" w:rsidRPr="00530122" w:rsidRDefault="00EF38DA" w:rsidP="00EF38DA">
            <w:pPr>
              <w:spacing w:before="0"/>
              <w:jc w:val="left"/>
              <w:rPr>
                <w:rFonts w:cs="Arial"/>
                <w:sz w:val="24"/>
                <w:szCs w:val="24"/>
              </w:rPr>
            </w:pPr>
            <w:r w:rsidRPr="00530122">
              <w:rPr>
                <w:rFonts w:cs="Arial"/>
                <w:sz w:val="24"/>
                <w:szCs w:val="24"/>
              </w:rPr>
              <w:t> </w:t>
            </w:r>
          </w:p>
        </w:tc>
        <w:tc>
          <w:tcPr>
            <w:tcW w:w="6581" w:type="dxa"/>
            <w:tcBorders>
              <w:top w:val="nil"/>
              <w:left w:val="nil"/>
              <w:bottom w:val="nil"/>
              <w:right w:val="single" w:sz="4" w:space="0" w:color="auto"/>
            </w:tcBorders>
            <w:shd w:val="clear" w:color="auto" w:fill="auto"/>
            <w:hideMark/>
          </w:tcPr>
          <w:p w:rsidR="00EF38DA" w:rsidRPr="00530122" w:rsidRDefault="00EF38DA" w:rsidP="00EF38DA">
            <w:pPr>
              <w:spacing w:before="0"/>
              <w:rPr>
                <w:rFonts w:cs="Arial"/>
                <w:sz w:val="24"/>
                <w:szCs w:val="24"/>
              </w:rPr>
            </w:pPr>
            <w:r w:rsidRPr="00530122">
              <w:rPr>
                <w:rFonts w:cs="Arial"/>
                <w:sz w:val="24"/>
                <w:szCs w:val="24"/>
              </w:rPr>
              <w:t> </w:t>
            </w:r>
          </w:p>
        </w:tc>
        <w:tc>
          <w:tcPr>
            <w:tcW w:w="1260" w:type="dxa"/>
            <w:tcBorders>
              <w:top w:val="nil"/>
              <w:left w:val="nil"/>
              <w:bottom w:val="nil"/>
              <w:right w:val="single" w:sz="4" w:space="0" w:color="auto"/>
            </w:tcBorders>
            <w:shd w:val="clear" w:color="auto" w:fill="auto"/>
            <w:vAlign w:val="bottom"/>
            <w:hideMark/>
          </w:tcPr>
          <w:p w:rsidR="00EF38DA" w:rsidRPr="00530122" w:rsidRDefault="00EF38DA" w:rsidP="00EF38DA">
            <w:pPr>
              <w:spacing w:before="0"/>
              <w:jc w:val="center"/>
              <w:rPr>
                <w:rFonts w:cs="Arial"/>
                <w:sz w:val="24"/>
                <w:szCs w:val="24"/>
              </w:rPr>
            </w:pPr>
            <w:r w:rsidRPr="00530122">
              <w:rPr>
                <w:rFonts w:cs="Arial"/>
                <w:sz w:val="24"/>
                <w:szCs w:val="24"/>
              </w:rPr>
              <w:t>m'</w:t>
            </w:r>
          </w:p>
        </w:tc>
        <w:tc>
          <w:tcPr>
            <w:tcW w:w="1710" w:type="dxa"/>
            <w:tcBorders>
              <w:top w:val="nil"/>
              <w:left w:val="nil"/>
              <w:bottom w:val="nil"/>
              <w:right w:val="single" w:sz="4" w:space="0" w:color="auto"/>
            </w:tcBorders>
            <w:shd w:val="clear" w:color="auto" w:fill="auto"/>
            <w:vAlign w:val="bottom"/>
            <w:hideMark/>
          </w:tcPr>
          <w:p w:rsidR="00EF38DA" w:rsidRPr="00530122" w:rsidRDefault="00EF38DA" w:rsidP="00EF38DA">
            <w:pPr>
              <w:spacing w:before="0"/>
              <w:jc w:val="right"/>
              <w:rPr>
                <w:rFonts w:cs="Arial"/>
                <w:sz w:val="24"/>
                <w:szCs w:val="24"/>
              </w:rPr>
            </w:pPr>
            <w:r w:rsidRPr="00530122">
              <w:rPr>
                <w:rFonts w:cs="Arial"/>
                <w:sz w:val="24"/>
                <w:szCs w:val="24"/>
              </w:rPr>
              <w:t>112.00</w:t>
            </w:r>
          </w:p>
        </w:tc>
      </w:tr>
      <w:tr w:rsidR="00EF38DA" w:rsidRPr="00530122" w:rsidTr="00EF38DA">
        <w:trPr>
          <w:gridAfter w:val="2"/>
          <w:wAfter w:w="1448" w:type="dxa"/>
          <w:trHeight w:val="1140"/>
        </w:trPr>
        <w:tc>
          <w:tcPr>
            <w:tcW w:w="889" w:type="dxa"/>
            <w:tcBorders>
              <w:top w:val="nil"/>
              <w:left w:val="double" w:sz="6" w:space="0" w:color="auto"/>
              <w:bottom w:val="nil"/>
              <w:right w:val="single" w:sz="4" w:space="0" w:color="auto"/>
            </w:tcBorders>
            <w:shd w:val="clear" w:color="auto" w:fill="auto"/>
            <w:hideMark/>
          </w:tcPr>
          <w:p w:rsidR="00EF38DA" w:rsidRPr="00530122" w:rsidRDefault="00EF38DA" w:rsidP="00EF38DA">
            <w:pPr>
              <w:spacing w:before="0"/>
              <w:jc w:val="left"/>
              <w:rPr>
                <w:rFonts w:cs="Arial"/>
                <w:sz w:val="24"/>
                <w:szCs w:val="24"/>
              </w:rPr>
            </w:pPr>
            <w:r w:rsidRPr="00530122">
              <w:rPr>
                <w:rFonts w:cs="Arial"/>
                <w:sz w:val="24"/>
                <w:szCs w:val="24"/>
              </w:rPr>
              <w:t>8.6.</w:t>
            </w:r>
          </w:p>
        </w:tc>
        <w:tc>
          <w:tcPr>
            <w:tcW w:w="6581" w:type="dxa"/>
            <w:tcBorders>
              <w:top w:val="nil"/>
              <w:left w:val="nil"/>
              <w:bottom w:val="nil"/>
              <w:right w:val="nil"/>
            </w:tcBorders>
            <w:shd w:val="clear" w:color="auto" w:fill="auto"/>
            <w:noWrap/>
            <w:hideMark/>
          </w:tcPr>
          <w:p w:rsidR="00EF38DA" w:rsidRPr="00530122" w:rsidRDefault="00EF38DA" w:rsidP="00EF38DA">
            <w:pPr>
              <w:spacing w:before="0"/>
              <w:rPr>
                <w:rFonts w:cs="Arial"/>
                <w:sz w:val="24"/>
                <w:szCs w:val="24"/>
              </w:rPr>
            </w:pPr>
            <w:r w:rsidRPr="00530122">
              <w:rPr>
                <w:rFonts w:cs="Arial"/>
                <w:sz w:val="24"/>
                <w:szCs w:val="24"/>
              </w:rPr>
              <w:t xml:space="preserve">Nabavka materijala, transport, izrada i postavljanje vodoskupljača od pocinkovanog plastificiranog lima d=0,55 mm. </w:t>
            </w:r>
          </w:p>
        </w:tc>
        <w:tc>
          <w:tcPr>
            <w:tcW w:w="1260" w:type="dxa"/>
            <w:tcBorders>
              <w:top w:val="nil"/>
              <w:left w:val="single" w:sz="4" w:space="0" w:color="auto"/>
              <w:bottom w:val="nil"/>
              <w:right w:val="single" w:sz="4" w:space="0" w:color="auto"/>
            </w:tcBorders>
            <w:shd w:val="clear" w:color="auto" w:fill="auto"/>
            <w:vAlign w:val="bottom"/>
            <w:hideMark/>
          </w:tcPr>
          <w:p w:rsidR="00EF38DA" w:rsidRPr="00530122" w:rsidRDefault="00EF38DA" w:rsidP="00EF38DA">
            <w:pPr>
              <w:spacing w:before="0"/>
              <w:jc w:val="center"/>
              <w:rPr>
                <w:rFonts w:cs="Arial"/>
                <w:sz w:val="24"/>
                <w:szCs w:val="24"/>
              </w:rPr>
            </w:pPr>
            <w:r w:rsidRPr="00530122">
              <w:rPr>
                <w:rFonts w:cs="Arial"/>
                <w:sz w:val="24"/>
                <w:szCs w:val="24"/>
              </w:rPr>
              <w:t> </w:t>
            </w:r>
          </w:p>
        </w:tc>
        <w:tc>
          <w:tcPr>
            <w:tcW w:w="1710" w:type="dxa"/>
            <w:tcBorders>
              <w:top w:val="nil"/>
              <w:left w:val="nil"/>
              <w:bottom w:val="nil"/>
              <w:right w:val="single" w:sz="4" w:space="0" w:color="auto"/>
            </w:tcBorders>
            <w:shd w:val="clear" w:color="auto" w:fill="auto"/>
            <w:vAlign w:val="bottom"/>
            <w:hideMark/>
          </w:tcPr>
          <w:p w:rsidR="00EF38DA" w:rsidRPr="00530122" w:rsidRDefault="00EF38DA" w:rsidP="00EF38DA">
            <w:pPr>
              <w:spacing w:before="0"/>
              <w:jc w:val="left"/>
              <w:rPr>
                <w:rFonts w:cs="Arial"/>
                <w:color w:val="0070C0"/>
                <w:sz w:val="24"/>
                <w:szCs w:val="24"/>
              </w:rPr>
            </w:pPr>
            <w:r w:rsidRPr="00530122">
              <w:rPr>
                <w:rFonts w:cs="Arial"/>
                <w:color w:val="0070C0"/>
                <w:sz w:val="24"/>
                <w:szCs w:val="24"/>
              </w:rPr>
              <w:t> </w:t>
            </w:r>
          </w:p>
        </w:tc>
      </w:tr>
      <w:tr w:rsidR="00EF38DA" w:rsidRPr="00530122" w:rsidTr="00EF38DA">
        <w:trPr>
          <w:gridAfter w:val="2"/>
          <w:wAfter w:w="1448" w:type="dxa"/>
          <w:trHeight w:val="300"/>
        </w:trPr>
        <w:tc>
          <w:tcPr>
            <w:tcW w:w="889" w:type="dxa"/>
            <w:tcBorders>
              <w:top w:val="nil"/>
              <w:left w:val="double" w:sz="6" w:space="0" w:color="auto"/>
              <w:bottom w:val="nil"/>
              <w:right w:val="single" w:sz="4" w:space="0" w:color="auto"/>
            </w:tcBorders>
            <w:shd w:val="clear" w:color="auto" w:fill="auto"/>
            <w:hideMark/>
          </w:tcPr>
          <w:p w:rsidR="00EF38DA" w:rsidRPr="00530122" w:rsidRDefault="00EF38DA" w:rsidP="00EF38DA">
            <w:pPr>
              <w:spacing w:before="0"/>
              <w:jc w:val="left"/>
              <w:rPr>
                <w:rFonts w:cs="Arial"/>
                <w:sz w:val="24"/>
                <w:szCs w:val="24"/>
              </w:rPr>
            </w:pPr>
            <w:r w:rsidRPr="00530122">
              <w:rPr>
                <w:rFonts w:cs="Arial"/>
                <w:sz w:val="24"/>
                <w:szCs w:val="24"/>
              </w:rPr>
              <w:t> </w:t>
            </w:r>
          </w:p>
        </w:tc>
        <w:tc>
          <w:tcPr>
            <w:tcW w:w="6581" w:type="dxa"/>
            <w:tcBorders>
              <w:top w:val="nil"/>
              <w:left w:val="nil"/>
              <w:bottom w:val="nil"/>
              <w:right w:val="single" w:sz="4" w:space="0" w:color="auto"/>
            </w:tcBorders>
            <w:shd w:val="clear" w:color="auto" w:fill="auto"/>
            <w:hideMark/>
          </w:tcPr>
          <w:p w:rsidR="00EF38DA" w:rsidRPr="00530122" w:rsidRDefault="00EF38DA" w:rsidP="00EF38DA">
            <w:pPr>
              <w:spacing w:before="0"/>
              <w:rPr>
                <w:rFonts w:cs="Arial"/>
                <w:sz w:val="24"/>
                <w:szCs w:val="24"/>
              </w:rPr>
            </w:pPr>
            <w:r w:rsidRPr="00530122">
              <w:rPr>
                <w:rFonts w:cs="Arial"/>
                <w:sz w:val="24"/>
                <w:szCs w:val="24"/>
              </w:rPr>
              <w:t>Obračun po kom.</w:t>
            </w:r>
          </w:p>
        </w:tc>
        <w:tc>
          <w:tcPr>
            <w:tcW w:w="1260" w:type="dxa"/>
            <w:tcBorders>
              <w:top w:val="nil"/>
              <w:left w:val="nil"/>
              <w:bottom w:val="nil"/>
              <w:right w:val="single" w:sz="4" w:space="0" w:color="auto"/>
            </w:tcBorders>
            <w:shd w:val="clear" w:color="auto" w:fill="auto"/>
            <w:vAlign w:val="bottom"/>
            <w:hideMark/>
          </w:tcPr>
          <w:p w:rsidR="00EF38DA" w:rsidRPr="00530122" w:rsidRDefault="00EF38DA" w:rsidP="00EF38DA">
            <w:pPr>
              <w:spacing w:before="0"/>
              <w:jc w:val="center"/>
              <w:rPr>
                <w:rFonts w:cs="Arial"/>
                <w:sz w:val="24"/>
                <w:szCs w:val="24"/>
              </w:rPr>
            </w:pPr>
            <w:r w:rsidRPr="00530122">
              <w:rPr>
                <w:rFonts w:cs="Arial"/>
                <w:sz w:val="24"/>
                <w:szCs w:val="24"/>
              </w:rPr>
              <w:t>kom</w:t>
            </w:r>
          </w:p>
        </w:tc>
        <w:tc>
          <w:tcPr>
            <w:tcW w:w="1710" w:type="dxa"/>
            <w:tcBorders>
              <w:top w:val="nil"/>
              <w:left w:val="nil"/>
              <w:bottom w:val="nil"/>
              <w:right w:val="single" w:sz="4" w:space="0" w:color="auto"/>
            </w:tcBorders>
            <w:shd w:val="clear" w:color="auto" w:fill="auto"/>
            <w:vAlign w:val="bottom"/>
            <w:hideMark/>
          </w:tcPr>
          <w:p w:rsidR="00EF38DA" w:rsidRPr="00530122" w:rsidRDefault="00EF38DA" w:rsidP="00EF38DA">
            <w:pPr>
              <w:spacing w:before="0"/>
              <w:jc w:val="right"/>
              <w:rPr>
                <w:rFonts w:cs="Arial"/>
                <w:sz w:val="24"/>
                <w:szCs w:val="24"/>
              </w:rPr>
            </w:pPr>
            <w:r w:rsidRPr="00530122">
              <w:rPr>
                <w:rFonts w:cs="Arial"/>
                <w:sz w:val="24"/>
                <w:szCs w:val="24"/>
              </w:rPr>
              <w:t>8</w:t>
            </w:r>
          </w:p>
        </w:tc>
      </w:tr>
      <w:tr w:rsidR="00EF38DA" w:rsidRPr="00530122" w:rsidTr="00EF38DA">
        <w:trPr>
          <w:gridAfter w:val="2"/>
          <w:wAfter w:w="1448" w:type="dxa"/>
          <w:trHeight w:val="300"/>
        </w:trPr>
        <w:tc>
          <w:tcPr>
            <w:tcW w:w="889" w:type="dxa"/>
            <w:tcBorders>
              <w:top w:val="nil"/>
              <w:left w:val="double" w:sz="6" w:space="0" w:color="auto"/>
              <w:bottom w:val="nil"/>
              <w:right w:val="single" w:sz="4" w:space="0" w:color="auto"/>
            </w:tcBorders>
            <w:shd w:val="clear" w:color="auto" w:fill="auto"/>
            <w:hideMark/>
          </w:tcPr>
          <w:p w:rsidR="00EF38DA" w:rsidRPr="00530122" w:rsidRDefault="00EF38DA" w:rsidP="00EF38DA">
            <w:pPr>
              <w:spacing w:before="0"/>
              <w:jc w:val="left"/>
              <w:rPr>
                <w:rFonts w:cs="Arial"/>
                <w:sz w:val="24"/>
                <w:szCs w:val="24"/>
              </w:rPr>
            </w:pPr>
            <w:r w:rsidRPr="00530122">
              <w:rPr>
                <w:rFonts w:cs="Arial"/>
                <w:sz w:val="24"/>
                <w:szCs w:val="24"/>
              </w:rPr>
              <w:t> </w:t>
            </w:r>
          </w:p>
        </w:tc>
        <w:tc>
          <w:tcPr>
            <w:tcW w:w="6581" w:type="dxa"/>
            <w:tcBorders>
              <w:top w:val="nil"/>
              <w:left w:val="nil"/>
              <w:bottom w:val="nil"/>
              <w:right w:val="single" w:sz="4" w:space="0" w:color="auto"/>
            </w:tcBorders>
            <w:shd w:val="clear" w:color="auto" w:fill="auto"/>
            <w:hideMark/>
          </w:tcPr>
          <w:p w:rsidR="00EF38DA" w:rsidRPr="00530122" w:rsidRDefault="00EF38DA" w:rsidP="00EF38DA">
            <w:pPr>
              <w:spacing w:before="0"/>
              <w:rPr>
                <w:rFonts w:cs="Arial"/>
                <w:sz w:val="24"/>
                <w:szCs w:val="24"/>
              </w:rPr>
            </w:pPr>
            <w:r w:rsidRPr="00530122">
              <w:rPr>
                <w:rFonts w:cs="Arial"/>
                <w:sz w:val="24"/>
                <w:szCs w:val="24"/>
              </w:rPr>
              <w:t> </w:t>
            </w:r>
          </w:p>
        </w:tc>
        <w:tc>
          <w:tcPr>
            <w:tcW w:w="1260" w:type="dxa"/>
            <w:tcBorders>
              <w:top w:val="nil"/>
              <w:left w:val="nil"/>
              <w:bottom w:val="nil"/>
              <w:right w:val="single" w:sz="4" w:space="0" w:color="auto"/>
            </w:tcBorders>
            <w:shd w:val="clear" w:color="auto" w:fill="auto"/>
            <w:vAlign w:val="bottom"/>
            <w:hideMark/>
          </w:tcPr>
          <w:p w:rsidR="00EF38DA" w:rsidRPr="00530122" w:rsidRDefault="00EF38DA" w:rsidP="00EF38DA">
            <w:pPr>
              <w:spacing w:before="0"/>
              <w:jc w:val="center"/>
              <w:rPr>
                <w:rFonts w:cs="Arial"/>
                <w:sz w:val="24"/>
                <w:szCs w:val="24"/>
              </w:rPr>
            </w:pPr>
            <w:r w:rsidRPr="00530122">
              <w:rPr>
                <w:rFonts w:cs="Arial"/>
                <w:sz w:val="24"/>
                <w:szCs w:val="24"/>
              </w:rPr>
              <w:t> </w:t>
            </w:r>
          </w:p>
        </w:tc>
        <w:tc>
          <w:tcPr>
            <w:tcW w:w="1710" w:type="dxa"/>
            <w:tcBorders>
              <w:top w:val="nil"/>
              <w:left w:val="nil"/>
              <w:bottom w:val="nil"/>
              <w:right w:val="single" w:sz="4" w:space="0" w:color="auto"/>
            </w:tcBorders>
            <w:shd w:val="clear" w:color="auto" w:fill="auto"/>
            <w:vAlign w:val="bottom"/>
            <w:hideMark/>
          </w:tcPr>
          <w:p w:rsidR="00EF38DA" w:rsidRPr="00530122" w:rsidRDefault="00EF38DA" w:rsidP="00EF38DA">
            <w:pPr>
              <w:spacing w:before="0"/>
              <w:jc w:val="left"/>
              <w:rPr>
                <w:rFonts w:cs="Arial"/>
                <w:sz w:val="24"/>
                <w:szCs w:val="24"/>
              </w:rPr>
            </w:pPr>
            <w:r w:rsidRPr="00530122">
              <w:rPr>
                <w:rFonts w:cs="Arial"/>
                <w:sz w:val="24"/>
                <w:szCs w:val="24"/>
              </w:rPr>
              <w:t> </w:t>
            </w:r>
          </w:p>
        </w:tc>
      </w:tr>
      <w:tr w:rsidR="00EF38DA" w:rsidRPr="00530122" w:rsidTr="00EF38DA">
        <w:trPr>
          <w:gridAfter w:val="2"/>
          <w:wAfter w:w="1448" w:type="dxa"/>
          <w:trHeight w:val="300"/>
        </w:trPr>
        <w:tc>
          <w:tcPr>
            <w:tcW w:w="889" w:type="dxa"/>
            <w:tcBorders>
              <w:top w:val="nil"/>
              <w:left w:val="double" w:sz="6" w:space="0" w:color="auto"/>
              <w:bottom w:val="nil"/>
              <w:right w:val="single" w:sz="4" w:space="0" w:color="auto"/>
            </w:tcBorders>
            <w:shd w:val="clear" w:color="000000" w:fill="969696"/>
            <w:hideMark/>
          </w:tcPr>
          <w:p w:rsidR="00EF38DA" w:rsidRPr="00530122" w:rsidRDefault="00EF38DA" w:rsidP="00EF38DA">
            <w:pPr>
              <w:spacing w:before="0"/>
              <w:jc w:val="left"/>
              <w:rPr>
                <w:rFonts w:cs="Arial"/>
                <w:b/>
                <w:bCs/>
                <w:sz w:val="24"/>
                <w:szCs w:val="24"/>
              </w:rPr>
            </w:pPr>
            <w:r w:rsidRPr="00530122">
              <w:rPr>
                <w:rFonts w:cs="Arial"/>
                <w:b/>
                <w:bCs/>
                <w:sz w:val="24"/>
                <w:szCs w:val="24"/>
              </w:rPr>
              <w:t> </w:t>
            </w:r>
          </w:p>
        </w:tc>
        <w:tc>
          <w:tcPr>
            <w:tcW w:w="6581" w:type="dxa"/>
            <w:tcBorders>
              <w:top w:val="nil"/>
              <w:left w:val="nil"/>
              <w:bottom w:val="nil"/>
              <w:right w:val="single" w:sz="4" w:space="0" w:color="auto"/>
            </w:tcBorders>
            <w:shd w:val="clear" w:color="000000" w:fill="969696"/>
            <w:hideMark/>
          </w:tcPr>
          <w:p w:rsidR="00EF38DA" w:rsidRPr="00530122" w:rsidRDefault="00EF38DA" w:rsidP="00EF38DA">
            <w:pPr>
              <w:spacing w:before="0"/>
              <w:rPr>
                <w:rFonts w:cs="Arial"/>
                <w:b/>
                <w:bCs/>
                <w:sz w:val="24"/>
                <w:szCs w:val="24"/>
              </w:rPr>
            </w:pPr>
            <w:r w:rsidRPr="00530122">
              <w:rPr>
                <w:rFonts w:cs="Arial"/>
                <w:b/>
                <w:bCs/>
                <w:sz w:val="24"/>
                <w:szCs w:val="24"/>
              </w:rPr>
              <w:t>SVEGA LIMARSKI RADOVI:</w:t>
            </w:r>
          </w:p>
        </w:tc>
        <w:tc>
          <w:tcPr>
            <w:tcW w:w="1260" w:type="dxa"/>
            <w:tcBorders>
              <w:top w:val="nil"/>
              <w:left w:val="nil"/>
              <w:bottom w:val="nil"/>
              <w:right w:val="single" w:sz="4" w:space="0" w:color="auto"/>
            </w:tcBorders>
            <w:shd w:val="clear" w:color="000000" w:fill="969696"/>
            <w:vAlign w:val="bottom"/>
            <w:hideMark/>
          </w:tcPr>
          <w:p w:rsidR="00EF38DA" w:rsidRPr="00530122" w:rsidRDefault="00EF38DA" w:rsidP="00EF38DA">
            <w:pPr>
              <w:spacing w:before="0"/>
              <w:jc w:val="center"/>
              <w:rPr>
                <w:rFonts w:cs="Arial"/>
                <w:sz w:val="24"/>
                <w:szCs w:val="24"/>
              </w:rPr>
            </w:pPr>
            <w:r w:rsidRPr="00530122">
              <w:rPr>
                <w:rFonts w:cs="Arial"/>
                <w:sz w:val="24"/>
                <w:szCs w:val="24"/>
              </w:rPr>
              <w:t> </w:t>
            </w:r>
          </w:p>
        </w:tc>
        <w:tc>
          <w:tcPr>
            <w:tcW w:w="1710" w:type="dxa"/>
            <w:tcBorders>
              <w:top w:val="nil"/>
              <w:left w:val="nil"/>
              <w:bottom w:val="nil"/>
              <w:right w:val="single" w:sz="4" w:space="0" w:color="auto"/>
            </w:tcBorders>
            <w:shd w:val="clear" w:color="000000" w:fill="969696"/>
            <w:vAlign w:val="bottom"/>
            <w:hideMark/>
          </w:tcPr>
          <w:p w:rsidR="00EF38DA" w:rsidRPr="00530122" w:rsidRDefault="00EF38DA" w:rsidP="00EF38DA">
            <w:pPr>
              <w:spacing w:before="0"/>
              <w:jc w:val="left"/>
              <w:rPr>
                <w:rFonts w:cs="Arial"/>
                <w:color w:val="0070C0"/>
                <w:sz w:val="24"/>
                <w:szCs w:val="24"/>
              </w:rPr>
            </w:pPr>
            <w:r w:rsidRPr="00530122">
              <w:rPr>
                <w:rFonts w:cs="Arial"/>
                <w:color w:val="0070C0"/>
                <w:sz w:val="24"/>
                <w:szCs w:val="24"/>
              </w:rPr>
              <w:t> </w:t>
            </w:r>
          </w:p>
        </w:tc>
      </w:tr>
      <w:tr w:rsidR="00EF38DA" w:rsidRPr="00530122" w:rsidTr="00EF38DA">
        <w:trPr>
          <w:gridAfter w:val="2"/>
          <w:wAfter w:w="1448" w:type="dxa"/>
          <w:trHeight w:val="300"/>
        </w:trPr>
        <w:tc>
          <w:tcPr>
            <w:tcW w:w="889" w:type="dxa"/>
            <w:tcBorders>
              <w:top w:val="nil"/>
              <w:left w:val="double" w:sz="6" w:space="0" w:color="auto"/>
              <w:bottom w:val="nil"/>
              <w:right w:val="single" w:sz="4" w:space="0" w:color="auto"/>
            </w:tcBorders>
            <w:shd w:val="clear" w:color="auto" w:fill="auto"/>
            <w:hideMark/>
          </w:tcPr>
          <w:p w:rsidR="00EF38DA" w:rsidRPr="00530122" w:rsidRDefault="00EF38DA" w:rsidP="00EF38DA">
            <w:pPr>
              <w:spacing w:before="0"/>
              <w:jc w:val="left"/>
              <w:rPr>
                <w:rFonts w:cs="Arial"/>
                <w:b/>
                <w:bCs/>
                <w:sz w:val="24"/>
                <w:szCs w:val="24"/>
              </w:rPr>
            </w:pPr>
            <w:r w:rsidRPr="00530122">
              <w:rPr>
                <w:rFonts w:cs="Arial"/>
                <w:b/>
                <w:bCs/>
                <w:sz w:val="24"/>
                <w:szCs w:val="24"/>
              </w:rPr>
              <w:t> </w:t>
            </w:r>
          </w:p>
        </w:tc>
        <w:tc>
          <w:tcPr>
            <w:tcW w:w="6581" w:type="dxa"/>
            <w:tcBorders>
              <w:top w:val="nil"/>
              <w:left w:val="nil"/>
              <w:bottom w:val="nil"/>
              <w:right w:val="single" w:sz="4" w:space="0" w:color="auto"/>
            </w:tcBorders>
            <w:shd w:val="clear" w:color="auto" w:fill="auto"/>
            <w:hideMark/>
          </w:tcPr>
          <w:p w:rsidR="00EF38DA" w:rsidRPr="00530122" w:rsidRDefault="00EF38DA" w:rsidP="00EF38DA">
            <w:pPr>
              <w:spacing w:before="0"/>
              <w:rPr>
                <w:rFonts w:cs="Arial"/>
                <w:b/>
                <w:bCs/>
                <w:sz w:val="24"/>
                <w:szCs w:val="24"/>
              </w:rPr>
            </w:pPr>
            <w:r w:rsidRPr="00530122">
              <w:rPr>
                <w:rFonts w:cs="Arial"/>
                <w:b/>
                <w:bCs/>
                <w:sz w:val="24"/>
                <w:szCs w:val="24"/>
              </w:rPr>
              <w:t> </w:t>
            </w:r>
          </w:p>
        </w:tc>
        <w:tc>
          <w:tcPr>
            <w:tcW w:w="1260" w:type="dxa"/>
            <w:tcBorders>
              <w:top w:val="nil"/>
              <w:left w:val="nil"/>
              <w:bottom w:val="nil"/>
              <w:right w:val="single" w:sz="4" w:space="0" w:color="auto"/>
            </w:tcBorders>
            <w:shd w:val="clear" w:color="auto" w:fill="auto"/>
            <w:vAlign w:val="bottom"/>
            <w:hideMark/>
          </w:tcPr>
          <w:p w:rsidR="00EF38DA" w:rsidRPr="00530122" w:rsidRDefault="00EF38DA" w:rsidP="00EF38DA">
            <w:pPr>
              <w:spacing w:before="0"/>
              <w:jc w:val="center"/>
              <w:rPr>
                <w:rFonts w:cs="Arial"/>
                <w:sz w:val="24"/>
                <w:szCs w:val="24"/>
              </w:rPr>
            </w:pPr>
            <w:r w:rsidRPr="00530122">
              <w:rPr>
                <w:rFonts w:cs="Arial"/>
                <w:sz w:val="24"/>
                <w:szCs w:val="24"/>
              </w:rPr>
              <w:t> </w:t>
            </w:r>
          </w:p>
        </w:tc>
        <w:tc>
          <w:tcPr>
            <w:tcW w:w="1710" w:type="dxa"/>
            <w:tcBorders>
              <w:top w:val="nil"/>
              <w:left w:val="nil"/>
              <w:bottom w:val="nil"/>
              <w:right w:val="single" w:sz="4" w:space="0" w:color="auto"/>
            </w:tcBorders>
            <w:shd w:val="clear" w:color="auto" w:fill="auto"/>
            <w:vAlign w:val="bottom"/>
            <w:hideMark/>
          </w:tcPr>
          <w:p w:rsidR="00EF38DA" w:rsidRPr="00530122" w:rsidRDefault="00EF38DA" w:rsidP="00EF38DA">
            <w:pPr>
              <w:spacing w:before="0"/>
              <w:jc w:val="left"/>
              <w:rPr>
                <w:rFonts w:cs="Arial"/>
                <w:color w:val="0070C0"/>
                <w:sz w:val="24"/>
                <w:szCs w:val="24"/>
              </w:rPr>
            </w:pPr>
            <w:r w:rsidRPr="00530122">
              <w:rPr>
                <w:rFonts w:cs="Arial"/>
                <w:color w:val="0070C0"/>
                <w:sz w:val="24"/>
                <w:szCs w:val="24"/>
              </w:rPr>
              <w:t> </w:t>
            </w:r>
          </w:p>
        </w:tc>
      </w:tr>
      <w:tr w:rsidR="00EF38DA" w:rsidRPr="00530122" w:rsidTr="00EF38DA">
        <w:trPr>
          <w:gridAfter w:val="2"/>
          <w:wAfter w:w="1448" w:type="dxa"/>
          <w:trHeight w:val="300"/>
        </w:trPr>
        <w:tc>
          <w:tcPr>
            <w:tcW w:w="889" w:type="dxa"/>
            <w:tcBorders>
              <w:top w:val="nil"/>
              <w:left w:val="double" w:sz="6" w:space="0" w:color="auto"/>
              <w:bottom w:val="nil"/>
              <w:right w:val="single" w:sz="4" w:space="0" w:color="auto"/>
            </w:tcBorders>
            <w:shd w:val="clear" w:color="000000" w:fill="C0C0C0"/>
            <w:hideMark/>
          </w:tcPr>
          <w:p w:rsidR="00EF38DA" w:rsidRPr="00530122" w:rsidRDefault="00EF38DA" w:rsidP="00EF38DA">
            <w:pPr>
              <w:spacing w:before="0"/>
              <w:jc w:val="left"/>
              <w:rPr>
                <w:rFonts w:cs="Arial"/>
                <w:b/>
                <w:bCs/>
                <w:sz w:val="24"/>
                <w:szCs w:val="24"/>
              </w:rPr>
            </w:pPr>
            <w:r w:rsidRPr="00530122">
              <w:rPr>
                <w:rFonts w:cs="Arial"/>
                <w:b/>
                <w:bCs/>
                <w:sz w:val="24"/>
                <w:szCs w:val="24"/>
              </w:rPr>
              <w:t>2.9.</w:t>
            </w:r>
          </w:p>
        </w:tc>
        <w:tc>
          <w:tcPr>
            <w:tcW w:w="6581" w:type="dxa"/>
            <w:tcBorders>
              <w:top w:val="nil"/>
              <w:left w:val="nil"/>
              <w:bottom w:val="nil"/>
              <w:right w:val="single" w:sz="4" w:space="0" w:color="auto"/>
            </w:tcBorders>
            <w:shd w:val="clear" w:color="000000" w:fill="C0C0C0"/>
            <w:hideMark/>
          </w:tcPr>
          <w:p w:rsidR="00EF38DA" w:rsidRPr="00530122" w:rsidRDefault="00EF38DA" w:rsidP="00EF38DA">
            <w:pPr>
              <w:spacing w:before="0"/>
              <w:rPr>
                <w:rFonts w:cs="Arial"/>
                <w:b/>
                <w:bCs/>
                <w:sz w:val="24"/>
                <w:szCs w:val="24"/>
              </w:rPr>
            </w:pPr>
            <w:r w:rsidRPr="00530122">
              <w:rPr>
                <w:rFonts w:cs="Arial"/>
                <w:b/>
                <w:bCs/>
                <w:sz w:val="24"/>
                <w:szCs w:val="24"/>
              </w:rPr>
              <w:t>BRAVARSKI RADOVI</w:t>
            </w:r>
          </w:p>
        </w:tc>
        <w:tc>
          <w:tcPr>
            <w:tcW w:w="1260" w:type="dxa"/>
            <w:tcBorders>
              <w:top w:val="nil"/>
              <w:left w:val="nil"/>
              <w:bottom w:val="nil"/>
              <w:right w:val="single" w:sz="4" w:space="0" w:color="auto"/>
            </w:tcBorders>
            <w:shd w:val="clear" w:color="000000" w:fill="C0C0C0"/>
            <w:vAlign w:val="bottom"/>
            <w:hideMark/>
          </w:tcPr>
          <w:p w:rsidR="00EF38DA" w:rsidRPr="00530122" w:rsidRDefault="00EF38DA" w:rsidP="00EF38DA">
            <w:pPr>
              <w:spacing w:before="0"/>
              <w:jc w:val="center"/>
              <w:rPr>
                <w:rFonts w:cs="Arial"/>
                <w:sz w:val="24"/>
                <w:szCs w:val="24"/>
              </w:rPr>
            </w:pPr>
            <w:r w:rsidRPr="00530122">
              <w:rPr>
                <w:rFonts w:cs="Arial"/>
                <w:sz w:val="24"/>
                <w:szCs w:val="24"/>
              </w:rPr>
              <w:t> </w:t>
            </w:r>
          </w:p>
        </w:tc>
        <w:tc>
          <w:tcPr>
            <w:tcW w:w="1710" w:type="dxa"/>
            <w:tcBorders>
              <w:top w:val="nil"/>
              <w:left w:val="nil"/>
              <w:bottom w:val="nil"/>
              <w:right w:val="single" w:sz="4" w:space="0" w:color="auto"/>
            </w:tcBorders>
            <w:shd w:val="clear" w:color="000000" w:fill="C0C0C0"/>
            <w:vAlign w:val="bottom"/>
            <w:hideMark/>
          </w:tcPr>
          <w:p w:rsidR="00EF38DA" w:rsidRPr="00530122" w:rsidRDefault="00EF38DA" w:rsidP="00EF38DA">
            <w:pPr>
              <w:spacing w:before="0"/>
              <w:jc w:val="left"/>
              <w:rPr>
                <w:rFonts w:cs="Arial"/>
                <w:color w:val="0070C0"/>
                <w:sz w:val="24"/>
                <w:szCs w:val="24"/>
              </w:rPr>
            </w:pPr>
            <w:r w:rsidRPr="00530122">
              <w:rPr>
                <w:rFonts w:cs="Arial"/>
                <w:color w:val="0070C0"/>
                <w:sz w:val="24"/>
                <w:szCs w:val="24"/>
              </w:rPr>
              <w:t> </w:t>
            </w:r>
          </w:p>
        </w:tc>
      </w:tr>
      <w:tr w:rsidR="00EF38DA" w:rsidRPr="00530122" w:rsidTr="00EF38DA">
        <w:trPr>
          <w:gridAfter w:val="2"/>
          <w:wAfter w:w="1448" w:type="dxa"/>
          <w:trHeight w:val="300"/>
        </w:trPr>
        <w:tc>
          <w:tcPr>
            <w:tcW w:w="889" w:type="dxa"/>
            <w:tcBorders>
              <w:top w:val="nil"/>
              <w:left w:val="double" w:sz="6" w:space="0" w:color="auto"/>
              <w:bottom w:val="nil"/>
              <w:right w:val="single" w:sz="4" w:space="0" w:color="auto"/>
            </w:tcBorders>
            <w:shd w:val="clear" w:color="auto" w:fill="auto"/>
            <w:hideMark/>
          </w:tcPr>
          <w:p w:rsidR="00EF38DA" w:rsidRPr="00530122" w:rsidRDefault="00EF38DA" w:rsidP="00EF38DA">
            <w:pPr>
              <w:spacing w:before="0"/>
              <w:jc w:val="center"/>
              <w:rPr>
                <w:rFonts w:cs="Arial"/>
                <w:b/>
                <w:bCs/>
                <w:sz w:val="24"/>
                <w:szCs w:val="24"/>
              </w:rPr>
            </w:pPr>
            <w:r w:rsidRPr="00530122">
              <w:rPr>
                <w:rFonts w:cs="Arial"/>
                <w:b/>
                <w:bCs/>
                <w:sz w:val="24"/>
                <w:szCs w:val="24"/>
              </w:rPr>
              <w:t>I</w:t>
            </w:r>
          </w:p>
        </w:tc>
        <w:tc>
          <w:tcPr>
            <w:tcW w:w="6581" w:type="dxa"/>
            <w:tcBorders>
              <w:top w:val="nil"/>
              <w:left w:val="nil"/>
              <w:bottom w:val="nil"/>
              <w:right w:val="single" w:sz="4" w:space="0" w:color="auto"/>
            </w:tcBorders>
            <w:shd w:val="clear" w:color="auto" w:fill="auto"/>
            <w:hideMark/>
          </w:tcPr>
          <w:p w:rsidR="00EF38DA" w:rsidRPr="00530122" w:rsidRDefault="00EF38DA" w:rsidP="00EF38DA">
            <w:pPr>
              <w:spacing w:before="0"/>
              <w:rPr>
                <w:rFonts w:cs="Arial"/>
                <w:b/>
                <w:bCs/>
                <w:sz w:val="24"/>
                <w:szCs w:val="24"/>
              </w:rPr>
            </w:pPr>
            <w:r w:rsidRPr="00530122">
              <w:rPr>
                <w:rFonts w:cs="Arial"/>
                <w:b/>
                <w:bCs/>
                <w:sz w:val="24"/>
                <w:szCs w:val="24"/>
              </w:rPr>
              <w:t>Aluminijumska stolarija</w:t>
            </w:r>
          </w:p>
        </w:tc>
        <w:tc>
          <w:tcPr>
            <w:tcW w:w="1260" w:type="dxa"/>
            <w:tcBorders>
              <w:top w:val="nil"/>
              <w:left w:val="nil"/>
              <w:bottom w:val="nil"/>
              <w:right w:val="single" w:sz="4" w:space="0" w:color="auto"/>
            </w:tcBorders>
            <w:shd w:val="clear" w:color="auto" w:fill="auto"/>
            <w:vAlign w:val="bottom"/>
            <w:hideMark/>
          </w:tcPr>
          <w:p w:rsidR="00EF38DA" w:rsidRPr="00530122" w:rsidRDefault="00EF38DA" w:rsidP="00EF38DA">
            <w:pPr>
              <w:spacing w:before="0"/>
              <w:jc w:val="center"/>
              <w:rPr>
                <w:rFonts w:cs="Arial"/>
                <w:sz w:val="24"/>
                <w:szCs w:val="24"/>
              </w:rPr>
            </w:pPr>
            <w:r w:rsidRPr="00530122">
              <w:rPr>
                <w:rFonts w:cs="Arial"/>
                <w:sz w:val="24"/>
                <w:szCs w:val="24"/>
              </w:rPr>
              <w:t> </w:t>
            </w:r>
          </w:p>
        </w:tc>
        <w:tc>
          <w:tcPr>
            <w:tcW w:w="1710" w:type="dxa"/>
            <w:tcBorders>
              <w:top w:val="nil"/>
              <w:left w:val="nil"/>
              <w:bottom w:val="nil"/>
              <w:right w:val="single" w:sz="4" w:space="0" w:color="auto"/>
            </w:tcBorders>
            <w:shd w:val="clear" w:color="auto" w:fill="auto"/>
            <w:vAlign w:val="bottom"/>
            <w:hideMark/>
          </w:tcPr>
          <w:p w:rsidR="00EF38DA" w:rsidRPr="00530122" w:rsidRDefault="00EF38DA" w:rsidP="00EF38DA">
            <w:pPr>
              <w:spacing w:before="0"/>
              <w:jc w:val="left"/>
              <w:rPr>
                <w:rFonts w:cs="Arial"/>
                <w:color w:val="0070C0"/>
                <w:sz w:val="24"/>
                <w:szCs w:val="24"/>
              </w:rPr>
            </w:pPr>
            <w:r w:rsidRPr="00530122">
              <w:rPr>
                <w:rFonts w:cs="Arial"/>
                <w:color w:val="0070C0"/>
                <w:sz w:val="24"/>
                <w:szCs w:val="24"/>
              </w:rPr>
              <w:t> </w:t>
            </w:r>
          </w:p>
        </w:tc>
      </w:tr>
      <w:tr w:rsidR="00EF38DA" w:rsidRPr="00530122" w:rsidTr="00EF38DA">
        <w:trPr>
          <w:gridAfter w:val="2"/>
          <w:wAfter w:w="1448" w:type="dxa"/>
          <w:trHeight w:val="300"/>
        </w:trPr>
        <w:tc>
          <w:tcPr>
            <w:tcW w:w="889" w:type="dxa"/>
            <w:tcBorders>
              <w:top w:val="nil"/>
              <w:left w:val="double" w:sz="6" w:space="0" w:color="auto"/>
              <w:bottom w:val="nil"/>
              <w:right w:val="single" w:sz="4" w:space="0" w:color="auto"/>
            </w:tcBorders>
            <w:shd w:val="clear" w:color="auto" w:fill="auto"/>
            <w:hideMark/>
          </w:tcPr>
          <w:p w:rsidR="00EF38DA" w:rsidRPr="00530122" w:rsidRDefault="00EF38DA" w:rsidP="00EF38DA">
            <w:pPr>
              <w:spacing w:before="0"/>
              <w:jc w:val="center"/>
              <w:rPr>
                <w:rFonts w:cs="Arial"/>
                <w:b/>
                <w:bCs/>
                <w:sz w:val="24"/>
                <w:szCs w:val="24"/>
              </w:rPr>
            </w:pPr>
            <w:r w:rsidRPr="00530122">
              <w:rPr>
                <w:rFonts w:cs="Arial"/>
                <w:b/>
                <w:bCs/>
                <w:sz w:val="24"/>
                <w:szCs w:val="24"/>
              </w:rPr>
              <w:t> </w:t>
            </w:r>
          </w:p>
        </w:tc>
        <w:tc>
          <w:tcPr>
            <w:tcW w:w="6581" w:type="dxa"/>
            <w:tcBorders>
              <w:top w:val="nil"/>
              <w:left w:val="nil"/>
              <w:bottom w:val="nil"/>
              <w:right w:val="single" w:sz="4" w:space="0" w:color="auto"/>
            </w:tcBorders>
            <w:shd w:val="clear" w:color="auto" w:fill="auto"/>
            <w:hideMark/>
          </w:tcPr>
          <w:p w:rsidR="00EF38DA" w:rsidRPr="00530122" w:rsidRDefault="00EF38DA" w:rsidP="00EF38DA">
            <w:pPr>
              <w:spacing w:before="0"/>
              <w:rPr>
                <w:rFonts w:cs="Arial"/>
                <w:b/>
                <w:bCs/>
                <w:sz w:val="24"/>
                <w:szCs w:val="24"/>
              </w:rPr>
            </w:pPr>
            <w:r w:rsidRPr="00530122">
              <w:rPr>
                <w:rFonts w:cs="Arial"/>
                <w:b/>
                <w:bCs/>
                <w:sz w:val="24"/>
                <w:szCs w:val="24"/>
              </w:rPr>
              <w:t>Prozori</w:t>
            </w:r>
          </w:p>
        </w:tc>
        <w:tc>
          <w:tcPr>
            <w:tcW w:w="1260" w:type="dxa"/>
            <w:tcBorders>
              <w:top w:val="nil"/>
              <w:left w:val="nil"/>
              <w:bottom w:val="nil"/>
              <w:right w:val="single" w:sz="4" w:space="0" w:color="auto"/>
            </w:tcBorders>
            <w:shd w:val="clear" w:color="auto" w:fill="auto"/>
            <w:vAlign w:val="bottom"/>
            <w:hideMark/>
          </w:tcPr>
          <w:p w:rsidR="00EF38DA" w:rsidRPr="00530122" w:rsidRDefault="00EF38DA" w:rsidP="00EF38DA">
            <w:pPr>
              <w:spacing w:before="0"/>
              <w:jc w:val="center"/>
              <w:rPr>
                <w:rFonts w:cs="Arial"/>
                <w:sz w:val="24"/>
                <w:szCs w:val="24"/>
              </w:rPr>
            </w:pPr>
            <w:r w:rsidRPr="00530122">
              <w:rPr>
                <w:rFonts w:cs="Arial"/>
                <w:sz w:val="24"/>
                <w:szCs w:val="24"/>
              </w:rPr>
              <w:t> </w:t>
            </w:r>
          </w:p>
        </w:tc>
        <w:tc>
          <w:tcPr>
            <w:tcW w:w="1710" w:type="dxa"/>
            <w:tcBorders>
              <w:top w:val="nil"/>
              <w:left w:val="nil"/>
              <w:bottom w:val="nil"/>
              <w:right w:val="single" w:sz="4" w:space="0" w:color="auto"/>
            </w:tcBorders>
            <w:shd w:val="clear" w:color="auto" w:fill="auto"/>
            <w:vAlign w:val="bottom"/>
            <w:hideMark/>
          </w:tcPr>
          <w:p w:rsidR="00EF38DA" w:rsidRPr="00530122" w:rsidRDefault="00EF38DA" w:rsidP="00EF38DA">
            <w:pPr>
              <w:spacing w:before="0"/>
              <w:jc w:val="left"/>
              <w:rPr>
                <w:rFonts w:cs="Arial"/>
                <w:color w:val="0070C0"/>
                <w:sz w:val="24"/>
                <w:szCs w:val="24"/>
              </w:rPr>
            </w:pPr>
            <w:r w:rsidRPr="00530122">
              <w:rPr>
                <w:rFonts w:cs="Arial"/>
                <w:color w:val="0070C0"/>
                <w:sz w:val="24"/>
                <w:szCs w:val="24"/>
              </w:rPr>
              <w:t> </w:t>
            </w:r>
          </w:p>
        </w:tc>
      </w:tr>
      <w:tr w:rsidR="00EF38DA" w:rsidRPr="00530122" w:rsidTr="00EF38DA">
        <w:trPr>
          <w:gridAfter w:val="2"/>
          <w:wAfter w:w="1448" w:type="dxa"/>
          <w:trHeight w:val="1425"/>
        </w:trPr>
        <w:tc>
          <w:tcPr>
            <w:tcW w:w="889" w:type="dxa"/>
            <w:tcBorders>
              <w:top w:val="nil"/>
              <w:left w:val="double" w:sz="6" w:space="0" w:color="auto"/>
              <w:bottom w:val="nil"/>
              <w:right w:val="single" w:sz="4" w:space="0" w:color="auto"/>
            </w:tcBorders>
            <w:shd w:val="clear" w:color="auto" w:fill="auto"/>
            <w:hideMark/>
          </w:tcPr>
          <w:p w:rsidR="00EF38DA" w:rsidRPr="00530122" w:rsidRDefault="00EF38DA" w:rsidP="00EF38DA">
            <w:pPr>
              <w:spacing w:before="0"/>
              <w:jc w:val="left"/>
              <w:rPr>
                <w:rFonts w:cs="Arial"/>
                <w:sz w:val="24"/>
                <w:szCs w:val="24"/>
              </w:rPr>
            </w:pPr>
            <w:r w:rsidRPr="00530122">
              <w:rPr>
                <w:rFonts w:cs="Arial"/>
                <w:sz w:val="24"/>
                <w:szCs w:val="24"/>
              </w:rPr>
              <w:t>2.9.1.</w:t>
            </w:r>
          </w:p>
        </w:tc>
        <w:tc>
          <w:tcPr>
            <w:tcW w:w="6581" w:type="dxa"/>
            <w:tcBorders>
              <w:top w:val="nil"/>
              <w:left w:val="nil"/>
              <w:bottom w:val="nil"/>
              <w:right w:val="single" w:sz="4" w:space="0" w:color="auto"/>
            </w:tcBorders>
            <w:shd w:val="clear" w:color="auto" w:fill="auto"/>
            <w:hideMark/>
          </w:tcPr>
          <w:p w:rsidR="00EF38DA" w:rsidRPr="00530122" w:rsidRDefault="00EF38DA" w:rsidP="00EF38DA">
            <w:pPr>
              <w:spacing w:before="0"/>
              <w:rPr>
                <w:rFonts w:cs="Arial"/>
                <w:sz w:val="24"/>
                <w:szCs w:val="24"/>
              </w:rPr>
            </w:pPr>
            <w:r w:rsidRPr="00530122">
              <w:rPr>
                <w:rFonts w:cs="Arial"/>
                <w:sz w:val="24"/>
                <w:szCs w:val="24"/>
              </w:rPr>
              <w:t xml:space="preserve">Nabavka, transport i ugrađivanje prozora od Al eloksiranih, višekomornih profila, zastakljenih dvostrukim niskoemisionim  staklom d=4+12+4 mm s međuprostorom ispunjenim argonom. </w:t>
            </w:r>
          </w:p>
        </w:tc>
        <w:tc>
          <w:tcPr>
            <w:tcW w:w="1260" w:type="dxa"/>
            <w:tcBorders>
              <w:top w:val="nil"/>
              <w:left w:val="nil"/>
              <w:bottom w:val="nil"/>
              <w:right w:val="single" w:sz="4" w:space="0" w:color="auto"/>
            </w:tcBorders>
            <w:shd w:val="clear" w:color="auto" w:fill="auto"/>
            <w:noWrap/>
            <w:vAlign w:val="bottom"/>
            <w:hideMark/>
          </w:tcPr>
          <w:p w:rsidR="00EF38DA" w:rsidRPr="00530122" w:rsidRDefault="00EF38DA" w:rsidP="00EF38DA">
            <w:pPr>
              <w:spacing w:before="0"/>
              <w:jc w:val="center"/>
              <w:rPr>
                <w:rFonts w:cs="Arial"/>
                <w:sz w:val="24"/>
                <w:szCs w:val="24"/>
              </w:rPr>
            </w:pPr>
            <w:r w:rsidRPr="00530122">
              <w:rPr>
                <w:rFonts w:cs="Arial"/>
                <w:sz w:val="24"/>
                <w:szCs w:val="24"/>
              </w:rPr>
              <w:t> </w:t>
            </w:r>
          </w:p>
        </w:tc>
        <w:tc>
          <w:tcPr>
            <w:tcW w:w="1710" w:type="dxa"/>
            <w:tcBorders>
              <w:top w:val="nil"/>
              <w:left w:val="nil"/>
              <w:bottom w:val="nil"/>
              <w:right w:val="single" w:sz="4" w:space="0" w:color="auto"/>
            </w:tcBorders>
            <w:shd w:val="clear" w:color="auto" w:fill="auto"/>
            <w:noWrap/>
            <w:vAlign w:val="bottom"/>
            <w:hideMark/>
          </w:tcPr>
          <w:p w:rsidR="00EF38DA" w:rsidRPr="00530122" w:rsidRDefault="00EF38DA" w:rsidP="00EF38DA">
            <w:pPr>
              <w:spacing w:before="0"/>
              <w:jc w:val="left"/>
              <w:rPr>
                <w:rFonts w:cs="Arial"/>
                <w:sz w:val="24"/>
                <w:szCs w:val="24"/>
              </w:rPr>
            </w:pPr>
            <w:r w:rsidRPr="00530122">
              <w:rPr>
                <w:rFonts w:cs="Arial"/>
                <w:sz w:val="24"/>
                <w:szCs w:val="24"/>
              </w:rPr>
              <w:t> </w:t>
            </w:r>
          </w:p>
        </w:tc>
      </w:tr>
      <w:tr w:rsidR="00EF38DA" w:rsidRPr="00530122" w:rsidTr="00EF38DA">
        <w:trPr>
          <w:gridAfter w:val="2"/>
          <w:wAfter w:w="1448" w:type="dxa"/>
          <w:trHeight w:val="2565"/>
        </w:trPr>
        <w:tc>
          <w:tcPr>
            <w:tcW w:w="889" w:type="dxa"/>
            <w:tcBorders>
              <w:top w:val="nil"/>
              <w:left w:val="double" w:sz="6" w:space="0" w:color="auto"/>
              <w:bottom w:val="nil"/>
              <w:right w:val="single" w:sz="4" w:space="0" w:color="auto"/>
            </w:tcBorders>
            <w:shd w:val="clear" w:color="auto" w:fill="auto"/>
            <w:hideMark/>
          </w:tcPr>
          <w:p w:rsidR="00EF38DA" w:rsidRPr="00530122" w:rsidRDefault="00EF38DA" w:rsidP="00EF38DA">
            <w:pPr>
              <w:spacing w:before="0"/>
              <w:jc w:val="left"/>
              <w:rPr>
                <w:rFonts w:cs="Arial"/>
                <w:sz w:val="24"/>
                <w:szCs w:val="24"/>
              </w:rPr>
            </w:pPr>
            <w:r w:rsidRPr="00530122">
              <w:rPr>
                <w:rFonts w:cs="Arial"/>
                <w:sz w:val="24"/>
                <w:szCs w:val="24"/>
              </w:rPr>
              <w:t> </w:t>
            </w:r>
          </w:p>
        </w:tc>
        <w:tc>
          <w:tcPr>
            <w:tcW w:w="6581" w:type="dxa"/>
            <w:tcBorders>
              <w:top w:val="nil"/>
              <w:left w:val="nil"/>
              <w:bottom w:val="nil"/>
              <w:right w:val="single" w:sz="4" w:space="0" w:color="000000"/>
            </w:tcBorders>
            <w:shd w:val="clear" w:color="auto" w:fill="auto"/>
            <w:hideMark/>
          </w:tcPr>
          <w:p w:rsidR="00EF38DA" w:rsidRPr="00530122" w:rsidRDefault="00EF38DA" w:rsidP="00EF38DA">
            <w:pPr>
              <w:spacing w:before="0"/>
              <w:rPr>
                <w:rFonts w:cs="Arial"/>
                <w:sz w:val="24"/>
                <w:szCs w:val="24"/>
              </w:rPr>
            </w:pPr>
            <w:r w:rsidRPr="00530122">
              <w:rPr>
                <w:rFonts w:cs="Arial"/>
                <w:sz w:val="24"/>
                <w:szCs w:val="24"/>
              </w:rPr>
              <w:t>Cenom je obuhvaćeno ankerisanje AL stolarije u obodne zidove, dihtovanje spojeva sa zidom poliuretanskom penom,   kvalitetan kompletan okov i mehanizam za otvaranje koji je prethodno odobren od strane projektanta, sav spojni materijal, zaptivanje ’’EPDM’’ gumom, postavljanje pokrivnih lajsni i maski od Al lima između dva prozora.</w:t>
            </w:r>
            <w:r w:rsidRPr="00530122">
              <w:rPr>
                <w:rFonts w:cs="Arial"/>
                <w:color w:val="FF0000"/>
                <w:sz w:val="24"/>
                <w:szCs w:val="24"/>
              </w:rPr>
              <w:t xml:space="preserve"> </w:t>
            </w:r>
          </w:p>
        </w:tc>
        <w:tc>
          <w:tcPr>
            <w:tcW w:w="1260" w:type="dxa"/>
            <w:tcBorders>
              <w:top w:val="nil"/>
              <w:left w:val="nil"/>
              <w:bottom w:val="nil"/>
              <w:right w:val="single" w:sz="4" w:space="0" w:color="auto"/>
            </w:tcBorders>
            <w:shd w:val="clear" w:color="auto" w:fill="auto"/>
            <w:noWrap/>
            <w:vAlign w:val="bottom"/>
            <w:hideMark/>
          </w:tcPr>
          <w:p w:rsidR="00EF38DA" w:rsidRPr="00530122" w:rsidRDefault="00EF38DA" w:rsidP="00EF38DA">
            <w:pPr>
              <w:spacing w:before="0"/>
              <w:jc w:val="center"/>
              <w:rPr>
                <w:rFonts w:cs="Arial"/>
                <w:sz w:val="24"/>
                <w:szCs w:val="24"/>
              </w:rPr>
            </w:pPr>
            <w:r w:rsidRPr="00530122">
              <w:rPr>
                <w:rFonts w:cs="Arial"/>
                <w:sz w:val="24"/>
                <w:szCs w:val="24"/>
              </w:rPr>
              <w:t> </w:t>
            </w:r>
          </w:p>
        </w:tc>
        <w:tc>
          <w:tcPr>
            <w:tcW w:w="1710" w:type="dxa"/>
            <w:tcBorders>
              <w:top w:val="nil"/>
              <w:left w:val="nil"/>
              <w:bottom w:val="nil"/>
              <w:right w:val="single" w:sz="4" w:space="0" w:color="auto"/>
            </w:tcBorders>
            <w:shd w:val="clear" w:color="auto" w:fill="auto"/>
            <w:noWrap/>
            <w:vAlign w:val="bottom"/>
            <w:hideMark/>
          </w:tcPr>
          <w:p w:rsidR="00EF38DA" w:rsidRPr="00530122" w:rsidRDefault="00EF38DA" w:rsidP="00EF38DA">
            <w:pPr>
              <w:spacing w:before="0"/>
              <w:jc w:val="left"/>
              <w:rPr>
                <w:rFonts w:cs="Arial"/>
                <w:sz w:val="24"/>
                <w:szCs w:val="24"/>
              </w:rPr>
            </w:pPr>
            <w:r w:rsidRPr="00530122">
              <w:rPr>
                <w:rFonts w:cs="Arial"/>
                <w:sz w:val="24"/>
                <w:szCs w:val="24"/>
              </w:rPr>
              <w:t> </w:t>
            </w:r>
          </w:p>
        </w:tc>
      </w:tr>
      <w:tr w:rsidR="00EF38DA" w:rsidRPr="00530122" w:rsidTr="00EF38DA">
        <w:trPr>
          <w:gridAfter w:val="2"/>
          <w:wAfter w:w="1448" w:type="dxa"/>
          <w:trHeight w:val="300"/>
        </w:trPr>
        <w:tc>
          <w:tcPr>
            <w:tcW w:w="889" w:type="dxa"/>
            <w:tcBorders>
              <w:top w:val="nil"/>
              <w:left w:val="double" w:sz="6" w:space="0" w:color="auto"/>
              <w:bottom w:val="nil"/>
              <w:right w:val="single" w:sz="4" w:space="0" w:color="auto"/>
            </w:tcBorders>
            <w:shd w:val="clear" w:color="auto" w:fill="auto"/>
            <w:hideMark/>
          </w:tcPr>
          <w:p w:rsidR="00EF38DA" w:rsidRPr="00530122" w:rsidRDefault="00EF38DA" w:rsidP="00EF38DA">
            <w:pPr>
              <w:spacing w:before="0"/>
              <w:jc w:val="left"/>
              <w:rPr>
                <w:rFonts w:cs="Arial"/>
                <w:sz w:val="24"/>
                <w:szCs w:val="24"/>
              </w:rPr>
            </w:pPr>
            <w:r w:rsidRPr="00530122">
              <w:rPr>
                <w:rFonts w:cs="Arial"/>
                <w:sz w:val="24"/>
                <w:szCs w:val="24"/>
              </w:rPr>
              <w:t> </w:t>
            </w:r>
          </w:p>
        </w:tc>
        <w:tc>
          <w:tcPr>
            <w:tcW w:w="6581" w:type="dxa"/>
            <w:tcBorders>
              <w:top w:val="nil"/>
              <w:left w:val="nil"/>
              <w:bottom w:val="nil"/>
              <w:right w:val="single" w:sz="4" w:space="0" w:color="auto"/>
            </w:tcBorders>
            <w:shd w:val="clear" w:color="auto" w:fill="auto"/>
            <w:hideMark/>
          </w:tcPr>
          <w:p w:rsidR="00EF38DA" w:rsidRPr="00530122" w:rsidRDefault="00EF38DA" w:rsidP="00EF38DA">
            <w:pPr>
              <w:spacing w:before="0"/>
              <w:rPr>
                <w:rFonts w:cs="Arial"/>
                <w:sz w:val="24"/>
                <w:szCs w:val="24"/>
              </w:rPr>
            </w:pPr>
            <w:r w:rsidRPr="00530122">
              <w:rPr>
                <w:rFonts w:cs="Arial"/>
                <w:sz w:val="24"/>
                <w:szCs w:val="24"/>
              </w:rPr>
              <w:t>Obračun po kom.</w:t>
            </w:r>
          </w:p>
        </w:tc>
        <w:tc>
          <w:tcPr>
            <w:tcW w:w="1260" w:type="dxa"/>
            <w:tcBorders>
              <w:top w:val="nil"/>
              <w:left w:val="nil"/>
              <w:bottom w:val="nil"/>
              <w:right w:val="single" w:sz="4" w:space="0" w:color="auto"/>
            </w:tcBorders>
            <w:shd w:val="clear" w:color="auto" w:fill="auto"/>
            <w:vAlign w:val="bottom"/>
            <w:hideMark/>
          </w:tcPr>
          <w:p w:rsidR="00EF38DA" w:rsidRPr="00530122" w:rsidRDefault="00EF38DA" w:rsidP="00EF38DA">
            <w:pPr>
              <w:spacing w:before="0"/>
              <w:jc w:val="center"/>
              <w:rPr>
                <w:rFonts w:cs="Arial"/>
                <w:sz w:val="24"/>
                <w:szCs w:val="24"/>
              </w:rPr>
            </w:pPr>
            <w:r w:rsidRPr="00530122">
              <w:rPr>
                <w:rFonts w:cs="Arial"/>
                <w:sz w:val="24"/>
                <w:szCs w:val="24"/>
              </w:rPr>
              <w:t> </w:t>
            </w:r>
          </w:p>
        </w:tc>
        <w:tc>
          <w:tcPr>
            <w:tcW w:w="1710" w:type="dxa"/>
            <w:tcBorders>
              <w:top w:val="nil"/>
              <w:left w:val="nil"/>
              <w:bottom w:val="nil"/>
              <w:right w:val="single" w:sz="4" w:space="0" w:color="auto"/>
            </w:tcBorders>
            <w:shd w:val="clear" w:color="auto" w:fill="auto"/>
            <w:vAlign w:val="bottom"/>
            <w:hideMark/>
          </w:tcPr>
          <w:p w:rsidR="00EF38DA" w:rsidRPr="00530122" w:rsidRDefault="00EF38DA" w:rsidP="00EF38DA">
            <w:pPr>
              <w:spacing w:before="0"/>
              <w:jc w:val="left"/>
              <w:rPr>
                <w:rFonts w:cs="Arial"/>
                <w:sz w:val="24"/>
                <w:szCs w:val="24"/>
              </w:rPr>
            </w:pPr>
            <w:r w:rsidRPr="00530122">
              <w:rPr>
                <w:rFonts w:cs="Arial"/>
                <w:sz w:val="24"/>
                <w:szCs w:val="24"/>
              </w:rPr>
              <w:t> </w:t>
            </w:r>
          </w:p>
        </w:tc>
      </w:tr>
      <w:tr w:rsidR="00EF38DA" w:rsidRPr="00530122" w:rsidTr="00EF38DA">
        <w:trPr>
          <w:gridAfter w:val="2"/>
          <w:wAfter w:w="1448" w:type="dxa"/>
          <w:trHeight w:val="300"/>
        </w:trPr>
        <w:tc>
          <w:tcPr>
            <w:tcW w:w="889" w:type="dxa"/>
            <w:tcBorders>
              <w:top w:val="nil"/>
              <w:left w:val="double" w:sz="6" w:space="0" w:color="auto"/>
              <w:bottom w:val="nil"/>
              <w:right w:val="single" w:sz="4" w:space="0" w:color="auto"/>
            </w:tcBorders>
            <w:shd w:val="clear" w:color="auto" w:fill="auto"/>
            <w:hideMark/>
          </w:tcPr>
          <w:p w:rsidR="00EF38DA" w:rsidRPr="00530122" w:rsidRDefault="00EF38DA" w:rsidP="00EF38DA">
            <w:pPr>
              <w:spacing w:before="0"/>
              <w:jc w:val="right"/>
              <w:rPr>
                <w:rFonts w:cs="Arial"/>
                <w:sz w:val="24"/>
                <w:szCs w:val="24"/>
              </w:rPr>
            </w:pPr>
            <w:r w:rsidRPr="00530122">
              <w:rPr>
                <w:rFonts w:cs="Arial"/>
                <w:sz w:val="24"/>
                <w:szCs w:val="24"/>
              </w:rPr>
              <w:t>-</w:t>
            </w:r>
          </w:p>
        </w:tc>
        <w:tc>
          <w:tcPr>
            <w:tcW w:w="6581" w:type="dxa"/>
            <w:tcBorders>
              <w:top w:val="nil"/>
              <w:left w:val="nil"/>
              <w:bottom w:val="nil"/>
              <w:right w:val="single" w:sz="4" w:space="0" w:color="auto"/>
            </w:tcBorders>
            <w:shd w:val="clear" w:color="auto" w:fill="auto"/>
            <w:hideMark/>
          </w:tcPr>
          <w:p w:rsidR="00EF38DA" w:rsidRPr="00530122" w:rsidRDefault="00EF38DA" w:rsidP="00EF38DA">
            <w:pPr>
              <w:spacing w:before="0"/>
              <w:rPr>
                <w:rFonts w:cs="Arial"/>
                <w:sz w:val="24"/>
                <w:szCs w:val="24"/>
              </w:rPr>
            </w:pPr>
            <w:r w:rsidRPr="00530122">
              <w:rPr>
                <w:rFonts w:cs="Arial"/>
                <w:sz w:val="24"/>
                <w:szCs w:val="24"/>
              </w:rPr>
              <w:t>Četvorokrilni  dim.3,60x0,50 m</w:t>
            </w:r>
          </w:p>
        </w:tc>
        <w:tc>
          <w:tcPr>
            <w:tcW w:w="1260" w:type="dxa"/>
            <w:tcBorders>
              <w:top w:val="nil"/>
              <w:left w:val="nil"/>
              <w:bottom w:val="nil"/>
              <w:right w:val="single" w:sz="4" w:space="0" w:color="auto"/>
            </w:tcBorders>
            <w:shd w:val="clear" w:color="auto" w:fill="auto"/>
            <w:vAlign w:val="bottom"/>
            <w:hideMark/>
          </w:tcPr>
          <w:p w:rsidR="00EF38DA" w:rsidRPr="00530122" w:rsidRDefault="00EF38DA" w:rsidP="00EF38DA">
            <w:pPr>
              <w:spacing w:before="0"/>
              <w:jc w:val="center"/>
              <w:rPr>
                <w:rFonts w:cs="Arial"/>
                <w:sz w:val="24"/>
                <w:szCs w:val="24"/>
              </w:rPr>
            </w:pPr>
            <w:r w:rsidRPr="00530122">
              <w:rPr>
                <w:rFonts w:cs="Arial"/>
                <w:sz w:val="24"/>
                <w:szCs w:val="24"/>
              </w:rPr>
              <w:t>kom</w:t>
            </w:r>
          </w:p>
        </w:tc>
        <w:tc>
          <w:tcPr>
            <w:tcW w:w="1710" w:type="dxa"/>
            <w:tcBorders>
              <w:top w:val="nil"/>
              <w:left w:val="nil"/>
              <w:bottom w:val="nil"/>
              <w:right w:val="single" w:sz="4" w:space="0" w:color="auto"/>
            </w:tcBorders>
            <w:shd w:val="clear" w:color="auto" w:fill="auto"/>
            <w:vAlign w:val="bottom"/>
            <w:hideMark/>
          </w:tcPr>
          <w:p w:rsidR="00EF38DA" w:rsidRPr="00530122" w:rsidRDefault="00EF38DA" w:rsidP="00EF38DA">
            <w:pPr>
              <w:spacing w:before="0"/>
              <w:jc w:val="right"/>
              <w:rPr>
                <w:rFonts w:cs="Arial"/>
                <w:sz w:val="24"/>
                <w:szCs w:val="24"/>
              </w:rPr>
            </w:pPr>
            <w:r w:rsidRPr="00530122">
              <w:rPr>
                <w:rFonts w:cs="Arial"/>
                <w:sz w:val="24"/>
                <w:szCs w:val="24"/>
              </w:rPr>
              <w:t>2</w:t>
            </w:r>
          </w:p>
        </w:tc>
      </w:tr>
      <w:tr w:rsidR="00EF38DA" w:rsidRPr="00530122" w:rsidTr="00EF38DA">
        <w:trPr>
          <w:gridAfter w:val="2"/>
          <w:wAfter w:w="1448" w:type="dxa"/>
          <w:trHeight w:val="570"/>
        </w:trPr>
        <w:tc>
          <w:tcPr>
            <w:tcW w:w="889" w:type="dxa"/>
            <w:tcBorders>
              <w:top w:val="nil"/>
              <w:left w:val="double" w:sz="6" w:space="0" w:color="auto"/>
              <w:bottom w:val="nil"/>
              <w:right w:val="single" w:sz="4" w:space="0" w:color="auto"/>
            </w:tcBorders>
            <w:shd w:val="clear" w:color="auto" w:fill="auto"/>
            <w:hideMark/>
          </w:tcPr>
          <w:p w:rsidR="00EF38DA" w:rsidRPr="00530122" w:rsidRDefault="00EF38DA" w:rsidP="00EF38DA">
            <w:pPr>
              <w:spacing w:before="0"/>
              <w:jc w:val="right"/>
              <w:rPr>
                <w:rFonts w:cs="Arial"/>
                <w:sz w:val="24"/>
                <w:szCs w:val="24"/>
              </w:rPr>
            </w:pPr>
            <w:r w:rsidRPr="00530122">
              <w:rPr>
                <w:rFonts w:cs="Arial"/>
                <w:sz w:val="24"/>
                <w:szCs w:val="24"/>
              </w:rPr>
              <w:t>-</w:t>
            </w:r>
          </w:p>
        </w:tc>
        <w:tc>
          <w:tcPr>
            <w:tcW w:w="6581" w:type="dxa"/>
            <w:tcBorders>
              <w:top w:val="nil"/>
              <w:left w:val="nil"/>
              <w:bottom w:val="nil"/>
              <w:right w:val="single" w:sz="4" w:space="0" w:color="auto"/>
            </w:tcBorders>
            <w:shd w:val="clear" w:color="auto" w:fill="auto"/>
            <w:hideMark/>
          </w:tcPr>
          <w:p w:rsidR="00EF38DA" w:rsidRPr="00530122" w:rsidRDefault="00EF38DA" w:rsidP="00EF38DA">
            <w:pPr>
              <w:spacing w:before="0"/>
              <w:rPr>
                <w:rFonts w:cs="Arial"/>
                <w:sz w:val="24"/>
                <w:szCs w:val="24"/>
              </w:rPr>
            </w:pPr>
            <w:r w:rsidRPr="00530122">
              <w:rPr>
                <w:rFonts w:cs="Arial"/>
                <w:sz w:val="24"/>
                <w:szCs w:val="24"/>
              </w:rPr>
              <w:t>Trokrilni sa sistemom za ventilaciju ''air vent''  dim.2,70x1,40 m</w:t>
            </w:r>
          </w:p>
        </w:tc>
        <w:tc>
          <w:tcPr>
            <w:tcW w:w="1260" w:type="dxa"/>
            <w:tcBorders>
              <w:top w:val="nil"/>
              <w:left w:val="nil"/>
              <w:bottom w:val="nil"/>
              <w:right w:val="single" w:sz="4" w:space="0" w:color="auto"/>
            </w:tcBorders>
            <w:shd w:val="clear" w:color="auto" w:fill="auto"/>
            <w:vAlign w:val="bottom"/>
            <w:hideMark/>
          </w:tcPr>
          <w:p w:rsidR="00EF38DA" w:rsidRPr="00530122" w:rsidRDefault="00EF38DA" w:rsidP="00EF38DA">
            <w:pPr>
              <w:spacing w:before="0"/>
              <w:jc w:val="center"/>
              <w:rPr>
                <w:rFonts w:cs="Arial"/>
                <w:sz w:val="24"/>
                <w:szCs w:val="24"/>
              </w:rPr>
            </w:pPr>
            <w:r w:rsidRPr="00530122">
              <w:rPr>
                <w:rFonts w:cs="Arial"/>
                <w:sz w:val="24"/>
                <w:szCs w:val="24"/>
              </w:rPr>
              <w:t>kom</w:t>
            </w:r>
          </w:p>
        </w:tc>
        <w:tc>
          <w:tcPr>
            <w:tcW w:w="1710" w:type="dxa"/>
            <w:tcBorders>
              <w:top w:val="nil"/>
              <w:left w:val="nil"/>
              <w:bottom w:val="nil"/>
              <w:right w:val="single" w:sz="4" w:space="0" w:color="auto"/>
            </w:tcBorders>
            <w:shd w:val="clear" w:color="auto" w:fill="auto"/>
            <w:vAlign w:val="bottom"/>
            <w:hideMark/>
          </w:tcPr>
          <w:p w:rsidR="00EF38DA" w:rsidRPr="00530122" w:rsidRDefault="00EF38DA" w:rsidP="00EF38DA">
            <w:pPr>
              <w:spacing w:before="0"/>
              <w:jc w:val="right"/>
              <w:rPr>
                <w:rFonts w:cs="Arial"/>
                <w:sz w:val="24"/>
                <w:szCs w:val="24"/>
              </w:rPr>
            </w:pPr>
            <w:r w:rsidRPr="00530122">
              <w:rPr>
                <w:rFonts w:cs="Arial"/>
                <w:sz w:val="24"/>
                <w:szCs w:val="24"/>
              </w:rPr>
              <w:t>33</w:t>
            </w:r>
          </w:p>
        </w:tc>
      </w:tr>
      <w:tr w:rsidR="00EF38DA" w:rsidRPr="00530122" w:rsidTr="00EF38DA">
        <w:trPr>
          <w:gridAfter w:val="2"/>
          <w:wAfter w:w="1448" w:type="dxa"/>
          <w:trHeight w:val="300"/>
        </w:trPr>
        <w:tc>
          <w:tcPr>
            <w:tcW w:w="889" w:type="dxa"/>
            <w:tcBorders>
              <w:top w:val="nil"/>
              <w:left w:val="double" w:sz="6" w:space="0" w:color="auto"/>
              <w:bottom w:val="nil"/>
              <w:right w:val="single" w:sz="4" w:space="0" w:color="auto"/>
            </w:tcBorders>
            <w:shd w:val="clear" w:color="auto" w:fill="auto"/>
            <w:hideMark/>
          </w:tcPr>
          <w:p w:rsidR="00EF38DA" w:rsidRPr="00530122" w:rsidRDefault="00EF38DA" w:rsidP="00EF38DA">
            <w:pPr>
              <w:spacing w:before="0"/>
              <w:jc w:val="right"/>
              <w:rPr>
                <w:rFonts w:cs="Arial"/>
                <w:sz w:val="24"/>
                <w:szCs w:val="24"/>
              </w:rPr>
            </w:pPr>
            <w:r w:rsidRPr="00530122">
              <w:rPr>
                <w:rFonts w:cs="Arial"/>
                <w:sz w:val="24"/>
                <w:szCs w:val="24"/>
              </w:rPr>
              <w:t>-</w:t>
            </w:r>
          </w:p>
        </w:tc>
        <w:tc>
          <w:tcPr>
            <w:tcW w:w="6581" w:type="dxa"/>
            <w:tcBorders>
              <w:top w:val="nil"/>
              <w:left w:val="nil"/>
              <w:bottom w:val="nil"/>
              <w:right w:val="single" w:sz="4" w:space="0" w:color="auto"/>
            </w:tcBorders>
            <w:shd w:val="clear" w:color="auto" w:fill="auto"/>
            <w:hideMark/>
          </w:tcPr>
          <w:p w:rsidR="00EF38DA" w:rsidRPr="00530122" w:rsidRDefault="00EF38DA" w:rsidP="00EF38DA">
            <w:pPr>
              <w:spacing w:before="0"/>
              <w:rPr>
                <w:rFonts w:cs="Arial"/>
                <w:sz w:val="24"/>
                <w:szCs w:val="24"/>
              </w:rPr>
            </w:pPr>
            <w:r w:rsidRPr="00530122">
              <w:rPr>
                <w:rFonts w:cs="Arial"/>
                <w:sz w:val="24"/>
                <w:szCs w:val="24"/>
              </w:rPr>
              <w:t>Jednokrilni  dim.0,95x1,40 m</w:t>
            </w:r>
          </w:p>
        </w:tc>
        <w:tc>
          <w:tcPr>
            <w:tcW w:w="1260" w:type="dxa"/>
            <w:tcBorders>
              <w:top w:val="nil"/>
              <w:left w:val="nil"/>
              <w:bottom w:val="nil"/>
              <w:right w:val="single" w:sz="4" w:space="0" w:color="auto"/>
            </w:tcBorders>
            <w:shd w:val="clear" w:color="auto" w:fill="auto"/>
            <w:vAlign w:val="bottom"/>
            <w:hideMark/>
          </w:tcPr>
          <w:p w:rsidR="00EF38DA" w:rsidRPr="00530122" w:rsidRDefault="00EF38DA" w:rsidP="00EF38DA">
            <w:pPr>
              <w:spacing w:before="0"/>
              <w:jc w:val="center"/>
              <w:rPr>
                <w:rFonts w:cs="Arial"/>
                <w:sz w:val="24"/>
                <w:szCs w:val="24"/>
              </w:rPr>
            </w:pPr>
            <w:r w:rsidRPr="00530122">
              <w:rPr>
                <w:rFonts w:cs="Arial"/>
                <w:sz w:val="24"/>
                <w:szCs w:val="24"/>
              </w:rPr>
              <w:t>kom</w:t>
            </w:r>
          </w:p>
        </w:tc>
        <w:tc>
          <w:tcPr>
            <w:tcW w:w="1710" w:type="dxa"/>
            <w:tcBorders>
              <w:top w:val="nil"/>
              <w:left w:val="nil"/>
              <w:bottom w:val="nil"/>
              <w:right w:val="single" w:sz="4" w:space="0" w:color="auto"/>
            </w:tcBorders>
            <w:shd w:val="clear" w:color="auto" w:fill="auto"/>
            <w:vAlign w:val="bottom"/>
            <w:hideMark/>
          </w:tcPr>
          <w:p w:rsidR="00EF38DA" w:rsidRPr="00530122" w:rsidRDefault="00EF38DA" w:rsidP="00EF38DA">
            <w:pPr>
              <w:spacing w:before="0"/>
              <w:jc w:val="right"/>
              <w:rPr>
                <w:rFonts w:cs="Arial"/>
                <w:sz w:val="24"/>
                <w:szCs w:val="24"/>
              </w:rPr>
            </w:pPr>
            <w:r w:rsidRPr="00530122">
              <w:rPr>
                <w:rFonts w:cs="Arial"/>
                <w:sz w:val="24"/>
                <w:szCs w:val="24"/>
              </w:rPr>
              <w:t>2</w:t>
            </w:r>
          </w:p>
        </w:tc>
      </w:tr>
      <w:tr w:rsidR="00EF38DA" w:rsidRPr="00530122" w:rsidTr="00EF38DA">
        <w:trPr>
          <w:gridAfter w:val="2"/>
          <w:wAfter w:w="1448" w:type="dxa"/>
          <w:trHeight w:val="300"/>
        </w:trPr>
        <w:tc>
          <w:tcPr>
            <w:tcW w:w="889" w:type="dxa"/>
            <w:tcBorders>
              <w:top w:val="nil"/>
              <w:left w:val="double" w:sz="6" w:space="0" w:color="auto"/>
              <w:bottom w:val="nil"/>
              <w:right w:val="single" w:sz="4" w:space="0" w:color="auto"/>
            </w:tcBorders>
            <w:shd w:val="clear" w:color="auto" w:fill="auto"/>
            <w:hideMark/>
          </w:tcPr>
          <w:p w:rsidR="00EF38DA" w:rsidRPr="00530122" w:rsidRDefault="00EF38DA" w:rsidP="00EF38DA">
            <w:pPr>
              <w:spacing w:before="0"/>
              <w:jc w:val="right"/>
              <w:rPr>
                <w:rFonts w:cs="Arial"/>
                <w:sz w:val="24"/>
                <w:szCs w:val="24"/>
              </w:rPr>
            </w:pPr>
            <w:r w:rsidRPr="00530122">
              <w:rPr>
                <w:rFonts w:cs="Arial"/>
                <w:sz w:val="24"/>
                <w:szCs w:val="24"/>
              </w:rPr>
              <w:t> </w:t>
            </w:r>
          </w:p>
        </w:tc>
        <w:tc>
          <w:tcPr>
            <w:tcW w:w="6581" w:type="dxa"/>
            <w:tcBorders>
              <w:top w:val="nil"/>
              <w:left w:val="nil"/>
              <w:bottom w:val="nil"/>
              <w:right w:val="nil"/>
            </w:tcBorders>
            <w:shd w:val="clear" w:color="auto" w:fill="auto"/>
            <w:hideMark/>
          </w:tcPr>
          <w:p w:rsidR="00EF38DA" w:rsidRPr="00530122" w:rsidRDefault="00EF38DA" w:rsidP="00EF38DA">
            <w:pPr>
              <w:spacing w:before="0"/>
              <w:jc w:val="right"/>
              <w:rPr>
                <w:rFonts w:cs="Arial"/>
                <w:sz w:val="24"/>
                <w:szCs w:val="24"/>
              </w:rPr>
            </w:pPr>
          </w:p>
        </w:tc>
        <w:tc>
          <w:tcPr>
            <w:tcW w:w="1260" w:type="dxa"/>
            <w:tcBorders>
              <w:top w:val="nil"/>
              <w:left w:val="single" w:sz="4" w:space="0" w:color="auto"/>
              <w:bottom w:val="nil"/>
              <w:right w:val="single" w:sz="4" w:space="0" w:color="auto"/>
            </w:tcBorders>
            <w:shd w:val="clear" w:color="auto" w:fill="auto"/>
            <w:vAlign w:val="bottom"/>
            <w:hideMark/>
          </w:tcPr>
          <w:p w:rsidR="00EF38DA" w:rsidRPr="00530122" w:rsidRDefault="00EF38DA" w:rsidP="00EF38DA">
            <w:pPr>
              <w:spacing w:before="0"/>
              <w:jc w:val="center"/>
              <w:rPr>
                <w:rFonts w:cs="Arial"/>
                <w:sz w:val="24"/>
                <w:szCs w:val="24"/>
              </w:rPr>
            </w:pPr>
            <w:r w:rsidRPr="00530122">
              <w:rPr>
                <w:rFonts w:cs="Arial"/>
                <w:sz w:val="24"/>
                <w:szCs w:val="24"/>
              </w:rPr>
              <w:t> </w:t>
            </w:r>
          </w:p>
        </w:tc>
        <w:tc>
          <w:tcPr>
            <w:tcW w:w="1710" w:type="dxa"/>
            <w:tcBorders>
              <w:top w:val="nil"/>
              <w:left w:val="nil"/>
              <w:bottom w:val="nil"/>
              <w:right w:val="single" w:sz="4" w:space="0" w:color="auto"/>
            </w:tcBorders>
            <w:shd w:val="clear" w:color="auto" w:fill="auto"/>
            <w:vAlign w:val="bottom"/>
            <w:hideMark/>
          </w:tcPr>
          <w:p w:rsidR="00EF38DA" w:rsidRPr="00530122" w:rsidRDefault="00EF38DA" w:rsidP="00EF38DA">
            <w:pPr>
              <w:spacing w:before="0"/>
              <w:jc w:val="left"/>
              <w:rPr>
                <w:rFonts w:cs="Arial"/>
                <w:sz w:val="24"/>
                <w:szCs w:val="24"/>
              </w:rPr>
            </w:pPr>
            <w:r w:rsidRPr="00530122">
              <w:rPr>
                <w:rFonts w:cs="Arial"/>
                <w:sz w:val="24"/>
                <w:szCs w:val="24"/>
              </w:rPr>
              <w:t> </w:t>
            </w:r>
          </w:p>
        </w:tc>
      </w:tr>
      <w:tr w:rsidR="00EF38DA" w:rsidRPr="00530122" w:rsidTr="00EF38DA">
        <w:trPr>
          <w:gridAfter w:val="2"/>
          <w:wAfter w:w="1448" w:type="dxa"/>
          <w:trHeight w:val="300"/>
        </w:trPr>
        <w:tc>
          <w:tcPr>
            <w:tcW w:w="889" w:type="dxa"/>
            <w:tcBorders>
              <w:top w:val="nil"/>
              <w:left w:val="double" w:sz="6" w:space="0" w:color="auto"/>
              <w:bottom w:val="nil"/>
              <w:right w:val="single" w:sz="4" w:space="0" w:color="auto"/>
            </w:tcBorders>
            <w:shd w:val="clear" w:color="auto" w:fill="auto"/>
            <w:hideMark/>
          </w:tcPr>
          <w:p w:rsidR="00EF38DA" w:rsidRPr="00530122" w:rsidRDefault="00EF38DA" w:rsidP="00EF38DA">
            <w:pPr>
              <w:spacing w:before="0"/>
              <w:jc w:val="left"/>
              <w:rPr>
                <w:rFonts w:cs="Arial"/>
                <w:sz w:val="24"/>
                <w:szCs w:val="24"/>
              </w:rPr>
            </w:pPr>
            <w:r w:rsidRPr="00530122">
              <w:rPr>
                <w:rFonts w:cs="Arial"/>
                <w:sz w:val="24"/>
                <w:szCs w:val="24"/>
              </w:rPr>
              <w:t> </w:t>
            </w:r>
          </w:p>
        </w:tc>
        <w:tc>
          <w:tcPr>
            <w:tcW w:w="6581" w:type="dxa"/>
            <w:tcBorders>
              <w:top w:val="nil"/>
              <w:left w:val="nil"/>
              <w:bottom w:val="nil"/>
              <w:right w:val="nil"/>
            </w:tcBorders>
            <w:shd w:val="clear" w:color="auto" w:fill="auto"/>
            <w:hideMark/>
          </w:tcPr>
          <w:p w:rsidR="00EF38DA" w:rsidRPr="00530122" w:rsidRDefault="00EF38DA" w:rsidP="00EF38DA">
            <w:pPr>
              <w:spacing w:before="0"/>
              <w:rPr>
                <w:rFonts w:cs="Arial"/>
                <w:b/>
                <w:bCs/>
                <w:sz w:val="24"/>
                <w:szCs w:val="24"/>
              </w:rPr>
            </w:pPr>
            <w:r w:rsidRPr="00530122">
              <w:rPr>
                <w:rFonts w:cs="Arial"/>
                <w:b/>
                <w:bCs/>
                <w:sz w:val="24"/>
                <w:szCs w:val="24"/>
              </w:rPr>
              <w:t>Unutrašnja vrata</w:t>
            </w:r>
          </w:p>
        </w:tc>
        <w:tc>
          <w:tcPr>
            <w:tcW w:w="1260" w:type="dxa"/>
            <w:tcBorders>
              <w:top w:val="nil"/>
              <w:left w:val="single" w:sz="4" w:space="0" w:color="auto"/>
              <w:bottom w:val="nil"/>
              <w:right w:val="single" w:sz="4" w:space="0" w:color="auto"/>
            </w:tcBorders>
            <w:shd w:val="clear" w:color="auto" w:fill="auto"/>
            <w:vAlign w:val="bottom"/>
            <w:hideMark/>
          </w:tcPr>
          <w:p w:rsidR="00EF38DA" w:rsidRPr="00530122" w:rsidRDefault="00EF38DA" w:rsidP="00EF38DA">
            <w:pPr>
              <w:spacing w:before="0"/>
              <w:jc w:val="center"/>
              <w:rPr>
                <w:rFonts w:cs="Arial"/>
                <w:sz w:val="24"/>
                <w:szCs w:val="24"/>
              </w:rPr>
            </w:pPr>
            <w:r w:rsidRPr="00530122">
              <w:rPr>
                <w:rFonts w:cs="Arial"/>
                <w:sz w:val="24"/>
                <w:szCs w:val="24"/>
              </w:rPr>
              <w:t> </w:t>
            </w:r>
          </w:p>
        </w:tc>
        <w:tc>
          <w:tcPr>
            <w:tcW w:w="1710" w:type="dxa"/>
            <w:tcBorders>
              <w:top w:val="nil"/>
              <w:left w:val="nil"/>
              <w:bottom w:val="nil"/>
              <w:right w:val="single" w:sz="4" w:space="0" w:color="auto"/>
            </w:tcBorders>
            <w:shd w:val="clear" w:color="auto" w:fill="auto"/>
            <w:vAlign w:val="bottom"/>
            <w:hideMark/>
          </w:tcPr>
          <w:p w:rsidR="00EF38DA" w:rsidRPr="00530122" w:rsidRDefault="00EF38DA" w:rsidP="00EF38DA">
            <w:pPr>
              <w:spacing w:before="0"/>
              <w:jc w:val="left"/>
              <w:rPr>
                <w:rFonts w:cs="Arial"/>
                <w:sz w:val="24"/>
                <w:szCs w:val="24"/>
              </w:rPr>
            </w:pPr>
            <w:r w:rsidRPr="00530122">
              <w:rPr>
                <w:rFonts w:cs="Arial"/>
                <w:sz w:val="24"/>
                <w:szCs w:val="24"/>
              </w:rPr>
              <w:t> </w:t>
            </w:r>
          </w:p>
        </w:tc>
      </w:tr>
      <w:tr w:rsidR="00EF38DA" w:rsidRPr="00530122" w:rsidTr="00EF38DA">
        <w:trPr>
          <w:gridAfter w:val="2"/>
          <w:wAfter w:w="1448" w:type="dxa"/>
          <w:trHeight w:val="1140"/>
        </w:trPr>
        <w:tc>
          <w:tcPr>
            <w:tcW w:w="889" w:type="dxa"/>
            <w:tcBorders>
              <w:top w:val="nil"/>
              <w:left w:val="double" w:sz="6" w:space="0" w:color="auto"/>
              <w:bottom w:val="nil"/>
              <w:right w:val="single" w:sz="4" w:space="0" w:color="auto"/>
            </w:tcBorders>
            <w:shd w:val="clear" w:color="auto" w:fill="auto"/>
            <w:hideMark/>
          </w:tcPr>
          <w:p w:rsidR="00EF38DA" w:rsidRPr="00530122" w:rsidRDefault="00EF38DA" w:rsidP="00EF38DA">
            <w:pPr>
              <w:spacing w:before="0"/>
              <w:jc w:val="left"/>
              <w:rPr>
                <w:rFonts w:cs="Arial"/>
                <w:sz w:val="24"/>
                <w:szCs w:val="24"/>
              </w:rPr>
            </w:pPr>
            <w:r w:rsidRPr="00530122">
              <w:rPr>
                <w:rFonts w:cs="Arial"/>
                <w:sz w:val="24"/>
                <w:szCs w:val="24"/>
              </w:rPr>
              <w:t>2.9.2.</w:t>
            </w:r>
          </w:p>
        </w:tc>
        <w:tc>
          <w:tcPr>
            <w:tcW w:w="6581" w:type="dxa"/>
            <w:tcBorders>
              <w:top w:val="nil"/>
              <w:left w:val="nil"/>
              <w:bottom w:val="nil"/>
              <w:right w:val="single" w:sz="4" w:space="0" w:color="auto"/>
            </w:tcBorders>
            <w:shd w:val="clear" w:color="auto" w:fill="auto"/>
            <w:hideMark/>
          </w:tcPr>
          <w:p w:rsidR="00EF38DA" w:rsidRPr="00530122" w:rsidRDefault="00EF38DA" w:rsidP="00EF38DA">
            <w:pPr>
              <w:spacing w:before="0"/>
              <w:rPr>
                <w:rFonts w:cs="Arial"/>
                <w:sz w:val="24"/>
                <w:szCs w:val="24"/>
              </w:rPr>
            </w:pPr>
            <w:r w:rsidRPr="00530122">
              <w:rPr>
                <w:rFonts w:cs="Arial"/>
                <w:sz w:val="24"/>
                <w:szCs w:val="24"/>
              </w:rPr>
              <w:t xml:space="preserve">Nabavka, transport i ugrađivanje unutrašnjih punih jednokrilnih vrata u ramu od Al eloksiranih profila s krilima od medijapan ploča. </w:t>
            </w:r>
          </w:p>
        </w:tc>
        <w:tc>
          <w:tcPr>
            <w:tcW w:w="1260" w:type="dxa"/>
            <w:tcBorders>
              <w:top w:val="nil"/>
              <w:left w:val="nil"/>
              <w:bottom w:val="nil"/>
              <w:right w:val="single" w:sz="4" w:space="0" w:color="auto"/>
            </w:tcBorders>
            <w:shd w:val="clear" w:color="auto" w:fill="auto"/>
            <w:vAlign w:val="bottom"/>
            <w:hideMark/>
          </w:tcPr>
          <w:p w:rsidR="00EF38DA" w:rsidRPr="00530122" w:rsidRDefault="00EF38DA" w:rsidP="00EF38DA">
            <w:pPr>
              <w:spacing w:before="0"/>
              <w:jc w:val="center"/>
              <w:rPr>
                <w:rFonts w:cs="Arial"/>
                <w:sz w:val="24"/>
                <w:szCs w:val="24"/>
              </w:rPr>
            </w:pPr>
            <w:r w:rsidRPr="00530122">
              <w:rPr>
                <w:rFonts w:cs="Arial"/>
                <w:sz w:val="24"/>
                <w:szCs w:val="24"/>
              </w:rPr>
              <w:t> </w:t>
            </w:r>
          </w:p>
        </w:tc>
        <w:tc>
          <w:tcPr>
            <w:tcW w:w="1710" w:type="dxa"/>
            <w:tcBorders>
              <w:top w:val="nil"/>
              <w:left w:val="nil"/>
              <w:bottom w:val="nil"/>
              <w:right w:val="single" w:sz="4" w:space="0" w:color="auto"/>
            </w:tcBorders>
            <w:shd w:val="clear" w:color="auto" w:fill="auto"/>
            <w:vAlign w:val="bottom"/>
            <w:hideMark/>
          </w:tcPr>
          <w:p w:rsidR="00EF38DA" w:rsidRPr="00530122" w:rsidRDefault="00EF38DA" w:rsidP="00EF38DA">
            <w:pPr>
              <w:spacing w:before="0"/>
              <w:jc w:val="left"/>
              <w:rPr>
                <w:rFonts w:cs="Arial"/>
                <w:sz w:val="24"/>
                <w:szCs w:val="24"/>
              </w:rPr>
            </w:pPr>
            <w:r w:rsidRPr="00530122">
              <w:rPr>
                <w:rFonts w:cs="Arial"/>
                <w:sz w:val="24"/>
                <w:szCs w:val="24"/>
              </w:rPr>
              <w:t> </w:t>
            </w:r>
          </w:p>
        </w:tc>
      </w:tr>
      <w:tr w:rsidR="00EF38DA" w:rsidRPr="00530122" w:rsidTr="00EF38DA">
        <w:trPr>
          <w:gridAfter w:val="2"/>
          <w:wAfter w:w="1448" w:type="dxa"/>
          <w:trHeight w:val="300"/>
        </w:trPr>
        <w:tc>
          <w:tcPr>
            <w:tcW w:w="889" w:type="dxa"/>
            <w:tcBorders>
              <w:top w:val="nil"/>
              <w:left w:val="double" w:sz="6" w:space="0" w:color="auto"/>
              <w:bottom w:val="nil"/>
              <w:right w:val="single" w:sz="4" w:space="0" w:color="auto"/>
            </w:tcBorders>
            <w:shd w:val="clear" w:color="auto" w:fill="auto"/>
            <w:hideMark/>
          </w:tcPr>
          <w:p w:rsidR="00EF38DA" w:rsidRPr="00530122" w:rsidRDefault="00EF38DA" w:rsidP="00EF38DA">
            <w:pPr>
              <w:spacing w:before="0"/>
              <w:jc w:val="left"/>
              <w:rPr>
                <w:rFonts w:cs="Arial"/>
                <w:sz w:val="24"/>
                <w:szCs w:val="24"/>
              </w:rPr>
            </w:pPr>
            <w:r w:rsidRPr="00530122">
              <w:rPr>
                <w:rFonts w:cs="Arial"/>
                <w:sz w:val="24"/>
                <w:szCs w:val="24"/>
              </w:rPr>
              <w:t> </w:t>
            </w:r>
          </w:p>
        </w:tc>
        <w:tc>
          <w:tcPr>
            <w:tcW w:w="6581" w:type="dxa"/>
            <w:tcBorders>
              <w:top w:val="nil"/>
              <w:left w:val="nil"/>
              <w:bottom w:val="nil"/>
              <w:right w:val="single" w:sz="4" w:space="0" w:color="auto"/>
            </w:tcBorders>
            <w:shd w:val="clear" w:color="auto" w:fill="auto"/>
            <w:hideMark/>
          </w:tcPr>
          <w:p w:rsidR="00EF38DA" w:rsidRPr="00530122" w:rsidRDefault="00EF38DA" w:rsidP="00EF38DA">
            <w:pPr>
              <w:spacing w:before="0"/>
              <w:rPr>
                <w:rFonts w:cs="Arial"/>
                <w:sz w:val="24"/>
                <w:szCs w:val="24"/>
              </w:rPr>
            </w:pPr>
            <w:r w:rsidRPr="00530122">
              <w:rPr>
                <w:rFonts w:cs="Arial"/>
                <w:sz w:val="24"/>
                <w:szCs w:val="24"/>
              </w:rPr>
              <w:t>Cenom obuhvaćeno i sav potreban okov.</w:t>
            </w:r>
          </w:p>
        </w:tc>
        <w:tc>
          <w:tcPr>
            <w:tcW w:w="1260" w:type="dxa"/>
            <w:tcBorders>
              <w:top w:val="nil"/>
              <w:left w:val="nil"/>
              <w:bottom w:val="nil"/>
              <w:right w:val="single" w:sz="4" w:space="0" w:color="auto"/>
            </w:tcBorders>
            <w:shd w:val="clear" w:color="auto" w:fill="auto"/>
            <w:vAlign w:val="bottom"/>
            <w:hideMark/>
          </w:tcPr>
          <w:p w:rsidR="00EF38DA" w:rsidRPr="00530122" w:rsidRDefault="00EF38DA" w:rsidP="00EF38DA">
            <w:pPr>
              <w:spacing w:before="0"/>
              <w:jc w:val="center"/>
              <w:rPr>
                <w:rFonts w:cs="Arial"/>
                <w:sz w:val="24"/>
                <w:szCs w:val="24"/>
              </w:rPr>
            </w:pPr>
            <w:r w:rsidRPr="00530122">
              <w:rPr>
                <w:rFonts w:cs="Arial"/>
                <w:sz w:val="24"/>
                <w:szCs w:val="24"/>
              </w:rPr>
              <w:t> </w:t>
            </w:r>
          </w:p>
        </w:tc>
        <w:tc>
          <w:tcPr>
            <w:tcW w:w="1710" w:type="dxa"/>
            <w:tcBorders>
              <w:top w:val="nil"/>
              <w:left w:val="nil"/>
              <w:bottom w:val="nil"/>
              <w:right w:val="single" w:sz="4" w:space="0" w:color="auto"/>
            </w:tcBorders>
            <w:shd w:val="clear" w:color="auto" w:fill="auto"/>
            <w:vAlign w:val="bottom"/>
            <w:hideMark/>
          </w:tcPr>
          <w:p w:rsidR="00EF38DA" w:rsidRPr="00530122" w:rsidRDefault="00EF38DA" w:rsidP="00EF38DA">
            <w:pPr>
              <w:spacing w:before="0"/>
              <w:jc w:val="left"/>
              <w:rPr>
                <w:rFonts w:cs="Arial"/>
                <w:sz w:val="24"/>
                <w:szCs w:val="24"/>
              </w:rPr>
            </w:pPr>
            <w:r w:rsidRPr="00530122">
              <w:rPr>
                <w:rFonts w:cs="Arial"/>
                <w:sz w:val="24"/>
                <w:szCs w:val="24"/>
              </w:rPr>
              <w:t> </w:t>
            </w:r>
          </w:p>
        </w:tc>
      </w:tr>
      <w:tr w:rsidR="00EF38DA" w:rsidRPr="00530122" w:rsidTr="00EF38DA">
        <w:trPr>
          <w:gridAfter w:val="2"/>
          <w:wAfter w:w="1448" w:type="dxa"/>
          <w:trHeight w:val="300"/>
        </w:trPr>
        <w:tc>
          <w:tcPr>
            <w:tcW w:w="889" w:type="dxa"/>
            <w:tcBorders>
              <w:top w:val="nil"/>
              <w:left w:val="double" w:sz="6" w:space="0" w:color="auto"/>
              <w:bottom w:val="nil"/>
              <w:right w:val="single" w:sz="4" w:space="0" w:color="auto"/>
            </w:tcBorders>
            <w:shd w:val="clear" w:color="auto" w:fill="auto"/>
            <w:hideMark/>
          </w:tcPr>
          <w:p w:rsidR="00EF38DA" w:rsidRPr="00530122" w:rsidRDefault="00EF38DA" w:rsidP="00EF38DA">
            <w:pPr>
              <w:spacing w:before="0"/>
              <w:jc w:val="right"/>
              <w:rPr>
                <w:rFonts w:cs="Arial"/>
                <w:sz w:val="24"/>
                <w:szCs w:val="24"/>
              </w:rPr>
            </w:pPr>
            <w:r w:rsidRPr="00530122">
              <w:rPr>
                <w:rFonts w:cs="Arial"/>
                <w:sz w:val="24"/>
                <w:szCs w:val="24"/>
              </w:rPr>
              <w:t> </w:t>
            </w:r>
          </w:p>
        </w:tc>
        <w:tc>
          <w:tcPr>
            <w:tcW w:w="6581" w:type="dxa"/>
            <w:tcBorders>
              <w:top w:val="nil"/>
              <w:left w:val="nil"/>
              <w:bottom w:val="nil"/>
              <w:right w:val="single" w:sz="4" w:space="0" w:color="auto"/>
            </w:tcBorders>
            <w:shd w:val="clear" w:color="auto" w:fill="auto"/>
            <w:hideMark/>
          </w:tcPr>
          <w:p w:rsidR="00EF38DA" w:rsidRPr="00530122" w:rsidRDefault="00EF38DA" w:rsidP="00EF38DA">
            <w:pPr>
              <w:spacing w:before="0"/>
              <w:rPr>
                <w:rFonts w:cs="Arial"/>
                <w:sz w:val="24"/>
                <w:szCs w:val="24"/>
              </w:rPr>
            </w:pPr>
            <w:r w:rsidRPr="00530122">
              <w:rPr>
                <w:rFonts w:cs="Arial"/>
                <w:sz w:val="24"/>
                <w:szCs w:val="24"/>
              </w:rPr>
              <w:t>Obračun po kom.</w:t>
            </w:r>
          </w:p>
        </w:tc>
        <w:tc>
          <w:tcPr>
            <w:tcW w:w="1260" w:type="dxa"/>
            <w:tcBorders>
              <w:top w:val="nil"/>
              <w:left w:val="nil"/>
              <w:bottom w:val="nil"/>
              <w:right w:val="single" w:sz="4" w:space="0" w:color="auto"/>
            </w:tcBorders>
            <w:shd w:val="clear" w:color="auto" w:fill="auto"/>
            <w:vAlign w:val="bottom"/>
            <w:hideMark/>
          </w:tcPr>
          <w:p w:rsidR="00EF38DA" w:rsidRPr="00530122" w:rsidRDefault="00EF38DA" w:rsidP="00EF38DA">
            <w:pPr>
              <w:spacing w:before="0"/>
              <w:jc w:val="center"/>
              <w:rPr>
                <w:rFonts w:cs="Arial"/>
                <w:sz w:val="24"/>
                <w:szCs w:val="24"/>
              </w:rPr>
            </w:pPr>
            <w:r w:rsidRPr="00530122">
              <w:rPr>
                <w:rFonts w:cs="Arial"/>
                <w:sz w:val="24"/>
                <w:szCs w:val="24"/>
              </w:rPr>
              <w:t> </w:t>
            </w:r>
          </w:p>
        </w:tc>
        <w:tc>
          <w:tcPr>
            <w:tcW w:w="1710" w:type="dxa"/>
            <w:tcBorders>
              <w:top w:val="nil"/>
              <w:left w:val="nil"/>
              <w:bottom w:val="nil"/>
              <w:right w:val="single" w:sz="4" w:space="0" w:color="auto"/>
            </w:tcBorders>
            <w:shd w:val="clear" w:color="auto" w:fill="auto"/>
            <w:vAlign w:val="bottom"/>
            <w:hideMark/>
          </w:tcPr>
          <w:p w:rsidR="00EF38DA" w:rsidRPr="00530122" w:rsidRDefault="00EF38DA" w:rsidP="00EF38DA">
            <w:pPr>
              <w:spacing w:before="0"/>
              <w:jc w:val="left"/>
              <w:rPr>
                <w:rFonts w:cs="Arial"/>
                <w:color w:val="0070C0"/>
                <w:sz w:val="24"/>
                <w:szCs w:val="24"/>
              </w:rPr>
            </w:pPr>
            <w:r w:rsidRPr="00530122">
              <w:rPr>
                <w:rFonts w:cs="Arial"/>
                <w:color w:val="0070C0"/>
                <w:sz w:val="24"/>
                <w:szCs w:val="24"/>
              </w:rPr>
              <w:t> </w:t>
            </w:r>
          </w:p>
        </w:tc>
      </w:tr>
      <w:tr w:rsidR="00EF38DA" w:rsidRPr="00530122" w:rsidTr="00EF38DA">
        <w:trPr>
          <w:gridAfter w:val="2"/>
          <w:wAfter w:w="1448" w:type="dxa"/>
          <w:trHeight w:val="300"/>
        </w:trPr>
        <w:tc>
          <w:tcPr>
            <w:tcW w:w="889" w:type="dxa"/>
            <w:tcBorders>
              <w:top w:val="nil"/>
              <w:left w:val="double" w:sz="6" w:space="0" w:color="auto"/>
              <w:bottom w:val="nil"/>
              <w:right w:val="single" w:sz="4" w:space="0" w:color="auto"/>
            </w:tcBorders>
            <w:shd w:val="clear" w:color="auto" w:fill="auto"/>
            <w:hideMark/>
          </w:tcPr>
          <w:p w:rsidR="00EF38DA" w:rsidRPr="00530122" w:rsidRDefault="00EF38DA" w:rsidP="00EF38DA">
            <w:pPr>
              <w:spacing w:before="0"/>
              <w:jc w:val="right"/>
              <w:rPr>
                <w:rFonts w:cs="Arial"/>
                <w:sz w:val="24"/>
                <w:szCs w:val="24"/>
              </w:rPr>
            </w:pPr>
            <w:r w:rsidRPr="00530122">
              <w:rPr>
                <w:rFonts w:cs="Arial"/>
                <w:sz w:val="24"/>
                <w:szCs w:val="24"/>
              </w:rPr>
              <w:t> </w:t>
            </w:r>
          </w:p>
        </w:tc>
        <w:tc>
          <w:tcPr>
            <w:tcW w:w="6581" w:type="dxa"/>
            <w:tcBorders>
              <w:top w:val="nil"/>
              <w:left w:val="nil"/>
              <w:bottom w:val="nil"/>
              <w:right w:val="nil"/>
            </w:tcBorders>
            <w:shd w:val="clear" w:color="auto" w:fill="auto"/>
            <w:hideMark/>
          </w:tcPr>
          <w:p w:rsidR="00EF38DA" w:rsidRPr="00530122" w:rsidRDefault="00EF38DA" w:rsidP="00EF38DA">
            <w:pPr>
              <w:spacing w:before="0"/>
              <w:rPr>
                <w:rFonts w:cs="Arial"/>
                <w:sz w:val="24"/>
                <w:szCs w:val="24"/>
              </w:rPr>
            </w:pPr>
            <w:r w:rsidRPr="00530122">
              <w:rPr>
                <w:rFonts w:cs="Arial"/>
                <w:sz w:val="24"/>
                <w:szCs w:val="24"/>
              </w:rPr>
              <w:t>Jednokrilna</w:t>
            </w:r>
          </w:p>
        </w:tc>
        <w:tc>
          <w:tcPr>
            <w:tcW w:w="1260" w:type="dxa"/>
            <w:tcBorders>
              <w:top w:val="nil"/>
              <w:left w:val="single" w:sz="4" w:space="0" w:color="auto"/>
              <w:bottom w:val="nil"/>
              <w:right w:val="single" w:sz="4" w:space="0" w:color="auto"/>
            </w:tcBorders>
            <w:shd w:val="clear" w:color="auto" w:fill="auto"/>
            <w:vAlign w:val="bottom"/>
            <w:hideMark/>
          </w:tcPr>
          <w:p w:rsidR="00EF38DA" w:rsidRPr="00530122" w:rsidRDefault="00EF38DA" w:rsidP="00EF38DA">
            <w:pPr>
              <w:spacing w:before="0"/>
              <w:jc w:val="center"/>
              <w:rPr>
                <w:rFonts w:cs="Arial"/>
                <w:sz w:val="24"/>
                <w:szCs w:val="24"/>
              </w:rPr>
            </w:pPr>
            <w:r w:rsidRPr="00530122">
              <w:rPr>
                <w:rFonts w:cs="Arial"/>
                <w:sz w:val="24"/>
                <w:szCs w:val="24"/>
              </w:rPr>
              <w:t> </w:t>
            </w:r>
          </w:p>
        </w:tc>
        <w:tc>
          <w:tcPr>
            <w:tcW w:w="1710" w:type="dxa"/>
            <w:tcBorders>
              <w:top w:val="nil"/>
              <w:left w:val="nil"/>
              <w:bottom w:val="nil"/>
              <w:right w:val="single" w:sz="4" w:space="0" w:color="auto"/>
            </w:tcBorders>
            <w:shd w:val="clear" w:color="auto" w:fill="auto"/>
            <w:vAlign w:val="bottom"/>
            <w:hideMark/>
          </w:tcPr>
          <w:p w:rsidR="00EF38DA" w:rsidRPr="00530122" w:rsidRDefault="00EF38DA" w:rsidP="00EF38DA">
            <w:pPr>
              <w:spacing w:before="0"/>
              <w:jc w:val="left"/>
              <w:rPr>
                <w:rFonts w:cs="Arial"/>
                <w:color w:val="0070C0"/>
                <w:sz w:val="24"/>
                <w:szCs w:val="24"/>
              </w:rPr>
            </w:pPr>
            <w:r w:rsidRPr="00530122">
              <w:rPr>
                <w:rFonts w:cs="Arial"/>
                <w:color w:val="0070C0"/>
                <w:sz w:val="24"/>
                <w:szCs w:val="24"/>
              </w:rPr>
              <w:t> </w:t>
            </w:r>
          </w:p>
        </w:tc>
      </w:tr>
      <w:tr w:rsidR="00EF38DA" w:rsidRPr="00530122" w:rsidTr="00EF38DA">
        <w:trPr>
          <w:gridAfter w:val="2"/>
          <w:wAfter w:w="1448" w:type="dxa"/>
          <w:trHeight w:val="300"/>
        </w:trPr>
        <w:tc>
          <w:tcPr>
            <w:tcW w:w="889" w:type="dxa"/>
            <w:tcBorders>
              <w:top w:val="nil"/>
              <w:left w:val="double" w:sz="6" w:space="0" w:color="auto"/>
              <w:bottom w:val="nil"/>
              <w:right w:val="single" w:sz="4" w:space="0" w:color="auto"/>
            </w:tcBorders>
            <w:shd w:val="clear" w:color="auto" w:fill="auto"/>
            <w:hideMark/>
          </w:tcPr>
          <w:p w:rsidR="00EF38DA" w:rsidRPr="00530122" w:rsidRDefault="00EF38DA" w:rsidP="00EF38DA">
            <w:pPr>
              <w:spacing w:before="0"/>
              <w:jc w:val="right"/>
              <w:rPr>
                <w:rFonts w:cs="Arial"/>
                <w:sz w:val="24"/>
                <w:szCs w:val="24"/>
              </w:rPr>
            </w:pPr>
            <w:r w:rsidRPr="00530122">
              <w:rPr>
                <w:rFonts w:cs="Arial"/>
                <w:sz w:val="24"/>
                <w:szCs w:val="24"/>
              </w:rPr>
              <w:t>-</w:t>
            </w:r>
          </w:p>
        </w:tc>
        <w:tc>
          <w:tcPr>
            <w:tcW w:w="6581" w:type="dxa"/>
            <w:tcBorders>
              <w:top w:val="nil"/>
              <w:left w:val="nil"/>
              <w:bottom w:val="nil"/>
              <w:right w:val="nil"/>
            </w:tcBorders>
            <w:shd w:val="clear" w:color="auto" w:fill="auto"/>
            <w:hideMark/>
          </w:tcPr>
          <w:p w:rsidR="00EF38DA" w:rsidRPr="00530122" w:rsidRDefault="00EF38DA" w:rsidP="00EF38DA">
            <w:pPr>
              <w:spacing w:before="0"/>
              <w:rPr>
                <w:rFonts w:cs="Arial"/>
                <w:sz w:val="24"/>
                <w:szCs w:val="24"/>
              </w:rPr>
            </w:pPr>
            <w:r w:rsidRPr="00530122">
              <w:rPr>
                <w:rFonts w:cs="Arial"/>
                <w:sz w:val="24"/>
                <w:szCs w:val="24"/>
              </w:rPr>
              <w:t xml:space="preserve">Dim.1,00x2,05 m </w:t>
            </w:r>
          </w:p>
        </w:tc>
        <w:tc>
          <w:tcPr>
            <w:tcW w:w="1260" w:type="dxa"/>
            <w:tcBorders>
              <w:top w:val="nil"/>
              <w:left w:val="single" w:sz="4" w:space="0" w:color="auto"/>
              <w:bottom w:val="nil"/>
              <w:right w:val="single" w:sz="4" w:space="0" w:color="auto"/>
            </w:tcBorders>
            <w:shd w:val="clear" w:color="auto" w:fill="auto"/>
            <w:vAlign w:val="bottom"/>
            <w:hideMark/>
          </w:tcPr>
          <w:p w:rsidR="00EF38DA" w:rsidRPr="00530122" w:rsidRDefault="00EF38DA" w:rsidP="00EF38DA">
            <w:pPr>
              <w:spacing w:before="0"/>
              <w:jc w:val="center"/>
              <w:rPr>
                <w:rFonts w:cs="Arial"/>
                <w:sz w:val="24"/>
                <w:szCs w:val="24"/>
              </w:rPr>
            </w:pPr>
            <w:r w:rsidRPr="00530122">
              <w:rPr>
                <w:rFonts w:cs="Arial"/>
                <w:sz w:val="24"/>
                <w:szCs w:val="24"/>
              </w:rPr>
              <w:t>kom</w:t>
            </w:r>
          </w:p>
        </w:tc>
        <w:tc>
          <w:tcPr>
            <w:tcW w:w="1710" w:type="dxa"/>
            <w:tcBorders>
              <w:top w:val="nil"/>
              <w:left w:val="nil"/>
              <w:bottom w:val="nil"/>
              <w:right w:val="single" w:sz="4" w:space="0" w:color="auto"/>
            </w:tcBorders>
            <w:shd w:val="clear" w:color="auto" w:fill="auto"/>
            <w:vAlign w:val="bottom"/>
            <w:hideMark/>
          </w:tcPr>
          <w:p w:rsidR="00EF38DA" w:rsidRPr="00530122" w:rsidRDefault="00EF38DA" w:rsidP="00EF38DA">
            <w:pPr>
              <w:spacing w:before="0"/>
              <w:jc w:val="right"/>
              <w:rPr>
                <w:rFonts w:cs="Arial"/>
                <w:sz w:val="24"/>
                <w:szCs w:val="24"/>
              </w:rPr>
            </w:pPr>
            <w:r w:rsidRPr="00530122">
              <w:rPr>
                <w:rFonts w:cs="Arial"/>
                <w:sz w:val="24"/>
                <w:szCs w:val="24"/>
              </w:rPr>
              <w:t>17</w:t>
            </w:r>
          </w:p>
        </w:tc>
      </w:tr>
      <w:tr w:rsidR="00EF38DA" w:rsidRPr="00530122" w:rsidTr="00EF38DA">
        <w:trPr>
          <w:gridAfter w:val="2"/>
          <w:wAfter w:w="1448" w:type="dxa"/>
          <w:trHeight w:val="300"/>
        </w:trPr>
        <w:tc>
          <w:tcPr>
            <w:tcW w:w="889" w:type="dxa"/>
            <w:tcBorders>
              <w:top w:val="nil"/>
              <w:left w:val="double" w:sz="6" w:space="0" w:color="auto"/>
              <w:bottom w:val="nil"/>
              <w:right w:val="single" w:sz="4" w:space="0" w:color="auto"/>
            </w:tcBorders>
            <w:shd w:val="clear" w:color="auto" w:fill="auto"/>
            <w:hideMark/>
          </w:tcPr>
          <w:p w:rsidR="00EF38DA" w:rsidRPr="00530122" w:rsidRDefault="00EF38DA" w:rsidP="00EF38DA">
            <w:pPr>
              <w:spacing w:before="0"/>
              <w:jc w:val="right"/>
              <w:rPr>
                <w:rFonts w:cs="Arial"/>
                <w:sz w:val="24"/>
                <w:szCs w:val="24"/>
              </w:rPr>
            </w:pPr>
            <w:r w:rsidRPr="00530122">
              <w:rPr>
                <w:rFonts w:cs="Arial"/>
                <w:sz w:val="24"/>
                <w:szCs w:val="24"/>
              </w:rPr>
              <w:t>-</w:t>
            </w:r>
          </w:p>
        </w:tc>
        <w:tc>
          <w:tcPr>
            <w:tcW w:w="6581" w:type="dxa"/>
            <w:tcBorders>
              <w:top w:val="nil"/>
              <w:left w:val="nil"/>
              <w:bottom w:val="nil"/>
              <w:right w:val="nil"/>
            </w:tcBorders>
            <w:shd w:val="clear" w:color="auto" w:fill="auto"/>
            <w:hideMark/>
          </w:tcPr>
          <w:p w:rsidR="00EF38DA" w:rsidRPr="00530122" w:rsidRDefault="00EF38DA" w:rsidP="00EF38DA">
            <w:pPr>
              <w:spacing w:before="0"/>
              <w:rPr>
                <w:rFonts w:cs="Arial"/>
                <w:sz w:val="24"/>
                <w:szCs w:val="24"/>
              </w:rPr>
            </w:pPr>
            <w:r w:rsidRPr="00530122">
              <w:rPr>
                <w:rFonts w:cs="Arial"/>
                <w:sz w:val="24"/>
                <w:szCs w:val="24"/>
              </w:rPr>
              <w:t xml:space="preserve">Dim.0,80x2,05 m </w:t>
            </w:r>
          </w:p>
        </w:tc>
        <w:tc>
          <w:tcPr>
            <w:tcW w:w="1260" w:type="dxa"/>
            <w:tcBorders>
              <w:top w:val="nil"/>
              <w:left w:val="single" w:sz="4" w:space="0" w:color="auto"/>
              <w:bottom w:val="nil"/>
              <w:right w:val="single" w:sz="4" w:space="0" w:color="auto"/>
            </w:tcBorders>
            <w:shd w:val="clear" w:color="auto" w:fill="auto"/>
            <w:vAlign w:val="bottom"/>
            <w:hideMark/>
          </w:tcPr>
          <w:p w:rsidR="00EF38DA" w:rsidRPr="00530122" w:rsidRDefault="00EF38DA" w:rsidP="00EF38DA">
            <w:pPr>
              <w:spacing w:before="0"/>
              <w:jc w:val="center"/>
              <w:rPr>
                <w:rFonts w:cs="Arial"/>
                <w:sz w:val="24"/>
                <w:szCs w:val="24"/>
              </w:rPr>
            </w:pPr>
            <w:r w:rsidRPr="00530122">
              <w:rPr>
                <w:rFonts w:cs="Arial"/>
                <w:sz w:val="24"/>
                <w:szCs w:val="24"/>
              </w:rPr>
              <w:t>kom</w:t>
            </w:r>
          </w:p>
        </w:tc>
        <w:tc>
          <w:tcPr>
            <w:tcW w:w="1710" w:type="dxa"/>
            <w:tcBorders>
              <w:top w:val="nil"/>
              <w:left w:val="nil"/>
              <w:bottom w:val="nil"/>
              <w:right w:val="single" w:sz="4" w:space="0" w:color="auto"/>
            </w:tcBorders>
            <w:shd w:val="clear" w:color="auto" w:fill="auto"/>
            <w:vAlign w:val="bottom"/>
            <w:hideMark/>
          </w:tcPr>
          <w:p w:rsidR="00EF38DA" w:rsidRPr="00530122" w:rsidRDefault="00EF38DA" w:rsidP="00EF38DA">
            <w:pPr>
              <w:spacing w:before="0"/>
              <w:jc w:val="right"/>
              <w:rPr>
                <w:rFonts w:cs="Arial"/>
                <w:sz w:val="24"/>
                <w:szCs w:val="24"/>
              </w:rPr>
            </w:pPr>
            <w:r w:rsidRPr="00530122">
              <w:rPr>
                <w:rFonts w:cs="Arial"/>
                <w:sz w:val="24"/>
                <w:szCs w:val="24"/>
              </w:rPr>
              <w:t>6</w:t>
            </w:r>
          </w:p>
        </w:tc>
      </w:tr>
      <w:tr w:rsidR="00EF38DA" w:rsidRPr="00530122" w:rsidTr="00EF38DA">
        <w:trPr>
          <w:gridAfter w:val="2"/>
          <w:wAfter w:w="1448" w:type="dxa"/>
          <w:trHeight w:val="300"/>
        </w:trPr>
        <w:tc>
          <w:tcPr>
            <w:tcW w:w="889" w:type="dxa"/>
            <w:tcBorders>
              <w:top w:val="nil"/>
              <w:left w:val="double" w:sz="6" w:space="0" w:color="auto"/>
              <w:bottom w:val="nil"/>
              <w:right w:val="single" w:sz="4" w:space="0" w:color="auto"/>
            </w:tcBorders>
            <w:shd w:val="clear" w:color="auto" w:fill="auto"/>
            <w:hideMark/>
          </w:tcPr>
          <w:p w:rsidR="00EF38DA" w:rsidRPr="00530122" w:rsidRDefault="00EF38DA" w:rsidP="00EF38DA">
            <w:pPr>
              <w:spacing w:before="0"/>
              <w:jc w:val="right"/>
              <w:rPr>
                <w:rFonts w:cs="Arial"/>
                <w:sz w:val="24"/>
                <w:szCs w:val="24"/>
              </w:rPr>
            </w:pPr>
            <w:r w:rsidRPr="00530122">
              <w:rPr>
                <w:rFonts w:cs="Arial"/>
                <w:sz w:val="24"/>
                <w:szCs w:val="24"/>
              </w:rPr>
              <w:t> </w:t>
            </w:r>
          </w:p>
        </w:tc>
        <w:tc>
          <w:tcPr>
            <w:tcW w:w="6581" w:type="dxa"/>
            <w:tcBorders>
              <w:top w:val="nil"/>
              <w:left w:val="nil"/>
              <w:bottom w:val="nil"/>
              <w:right w:val="nil"/>
            </w:tcBorders>
            <w:shd w:val="clear" w:color="auto" w:fill="auto"/>
            <w:hideMark/>
          </w:tcPr>
          <w:p w:rsidR="00EF38DA" w:rsidRPr="00530122" w:rsidRDefault="00EF38DA" w:rsidP="00EF38DA">
            <w:pPr>
              <w:spacing w:before="0"/>
              <w:jc w:val="right"/>
              <w:rPr>
                <w:rFonts w:cs="Arial"/>
                <w:sz w:val="24"/>
                <w:szCs w:val="24"/>
              </w:rPr>
            </w:pPr>
          </w:p>
        </w:tc>
        <w:tc>
          <w:tcPr>
            <w:tcW w:w="1260" w:type="dxa"/>
            <w:tcBorders>
              <w:top w:val="nil"/>
              <w:left w:val="single" w:sz="4" w:space="0" w:color="auto"/>
              <w:bottom w:val="nil"/>
              <w:right w:val="single" w:sz="4" w:space="0" w:color="auto"/>
            </w:tcBorders>
            <w:shd w:val="clear" w:color="auto" w:fill="auto"/>
            <w:vAlign w:val="bottom"/>
            <w:hideMark/>
          </w:tcPr>
          <w:p w:rsidR="00EF38DA" w:rsidRPr="00530122" w:rsidRDefault="00EF38DA" w:rsidP="00EF38DA">
            <w:pPr>
              <w:spacing w:before="0"/>
              <w:jc w:val="center"/>
              <w:rPr>
                <w:rFonts w:cs="Arial"/>
                <w:sz w:val="24"/>
                <w:szCs w:val="24"/>
              </w:rPr>
            </w:pPr>
            <w:r w:rsidRPr="00530122">
              <w:rPr>
                <w:rFonts w:cs="Arial"/>
                <w:sz w:val="24"/>
                <w:szCs w:val="24"/>
              </w:rPr>
              <w:t> </w:t>
            </w:r>
          </w:p>
        </w:tc>
        <w:tc>
          <w:tcPr>
            <w:tcW w:w="1710" w:type="dxa"/>
            <w:tcBorders>
              <w:top w:val="nil"/>
              <w:left w:val="nil"/>
              <w:bottom w:val="nil"/>
              <w:right w:val="single" w:sz="4" w:space="0" w:color="auto"/>
            </w:tcBorders>
            <w:shd w:val="clear" w:color="auto" w:fill="auto"/>
            <w:vAlign w:val="bottom"/>
            <w:hideMark/>
          </w:tcPr>
          <w:p w:rsidR="00EF38DA" w:rsidRPr="00530122" w:rsidRDefault="00EF38DA" w:rsidP="00EF38DA">
            <w:pPr>
              <w:spacing w:before="0"/>
              <w:jc w:val="left"/>
              <w:rPr>
                <w:rFonts w:cs="Arial"/>
                <w:color w:val="0070C0"/>
                <w:sz w:val="24"/>
                <w:szCs w:val="24"/>
              </w:rPr>
            </w:pPr>
            <w:r w:rsidRPr="00530122">
              <w:rPr>
                <w:rFonts w:cs="Arial"/>
                <w:color w:val="0070C0"/>
                <w:sz w:val="24"/>
                <w:szCs w:val="24"/>
              </w:rPr>
              <w:t> </w:t>
            </w:r>
          </w:p>
        </w:tc>
      </w:tr>
      <w:tr w:rsidR="00EF38DA" w:rsidRPr="00530122" w:rsidTr="00EF38DA">
        <w:trPr>
          <w:gridAfter w:val="2"/>
          <w:wAfter w:w="1448" w:type="dxa"/>
          <w:trHeight w:val="1140"/>
        </w:trPr>
        <w:tc>
          <w:tcPr>
            <w:tcW w:w="889" w:type="dxa"/>
            <w:tcBorders>
              <w:top w:val="nil"/>
              <w:left w:val="double" w:sz="6" w:space="0" w:color="auto"/>
              <w:bottom w:val="nil"/>
              <w:right w:val="single" w:sz="4" w:space="0" w:color="auto"/>
            </w:tcBorders>
            <w:shd w:val="clear" w:color="auto" w:fill="auto"/>
            <w:hideMark/>
          </w:tcPr>
          <w:p w:rsidR="00EF38DA" w:rsidRPr="00530122" w:rsidRDefault="00EF38DA" w:rsidP="00EF38DA">
            <w:pPr>
              <w:spacing w:before="0"/>
              <w:jc w:val="left"/>
              <w:rPr>
                <w:rFonts w:cs="Arial"/>
                <w:sz w:val="24"/>
                <w:szCs w:val="24"/>
              </w:rPr>
            </w:pPr>
            <w:r w:rsidRPr="00530122">
              <w:rPr>
                <w:rFonts w:cs="Arial"/>
                <w:sz w:val="24"/>
                <w:szCs w:val="24"/>
              </w:rPr>
              <w:t>2.9.3.</w:t>
            </w:r>
          </w:p>
        </w:tc>
        <w:tc>
          <w:tcPr>
            <w:tcW w:w="6581" w:type="dxa"/>
            <w:tcBorders>
              <w:top w:val="nil"/>
              <w:left w:val="nil"/>
              <w:bottom w:val="nil"/>
              <w:right w:val="single" w:sz="4" w:space="0" w:color="auto"/>
            </w:tcBorders>
            <w:shd w:val="clear" w:color="auto" w:fill="auto"/>
            <w:hideMark/>
          </w:tcPr>
          <w:p w:rsidR="00EF38DA" w:rsidRPr="00530122" w:rsidRDefault="00EF38DA" w:rsidP="00EF38DA">
            <w:pPr>
              <w:spacing w:before="0"/>
              <w:rPr>
                <w:rFonts w:cs="Arial"/>
                <w:sz w:val="24"/>
                <w:szCs w:val="24"/>
              </w:rPr>
            </w:pPr>
            <w:r w:rsidRPr="00530122">
              <w:rPr>
                <w:rFonts w:cs="Arial"/>
                <w:sz w:val="24"/>
                <w:szCs w:val="24"/>
              </w:rPr>
              <w:t>Nabavka, transport i ugrađivanje unutrašnjih protivpožarnih jednokrilnih vrata u ramu od Al eloksiranih profila s krilima od Al lima i PP ispunom. Vo=30'.</w:t>
            </w:r>
          </w:p>
        </w:tc>
        <w:tc>
          <w:tcPr>
            <w:tcW w:w="1260" w:type="dxa"/>
            <w:tcBorders>
              <w:top w:val="nil"/>
              <w:left w:val="nil"/>
              <w:bottom w:val="nil"/>
              <w:right w:val="single" w:sz="4" w:space="0" w:color="auto"/>
            </w:tcBorders>
            <w:shd w:val="clear" w:color="auto" w:fill="auto"/>
            <w:vAlign w:val="bottom"/>
            <w:hideMark/>
          </w:tcPr>
          <w:p w:rsidR="00EF38DA" w:rsidRPr="00530122" w:rsidRDefault="00EF38DA" w:rsidP="00EF38DA">
            <w:pPr>
              <w:spacing w:before="0"/>
              <w:jc w:val="center"/>
              <w:rPr>
                <w:rFonts w:cs="Arial"/>
                <w:sz w:val="24"/>
                <w:szCs w:val="24"/>
              </w:rPr>
            </w:pPr>
            <w:r w:rsidRPr="00530122">
              <w:rPr>
                <w:rFonts w:cs="Arial"/>
                <w:sz w:val="24"/>
                <w:szCs w:val="24"/>
              </w:rPr>
              <w:t> </w:t>
            </w:r>
          </w:p>
        </w:tc>
        <w:tc>
          <w:tcPr>
            <w:tcW w:w="1710" w:type="dxa"/>
            <w:tcBorders>
              <w:top w:val="nil"/>
              <w:left w:val="nil"/>
              <w:bottom w:val="nil"/>
              <w:right w:val="single" w:sz="4" w:space="0" w:color="auto"/>
            </w:tcBorders>
            <w:shd w:val="clear" w:color="auto" w:fill="auto"/>
            <w:vAlign w:val="bottom"/>
            <w:hideMark/>
          </w:tcPr>
          <w:p w:rsidR="00EF38DA" w:rsidRPr="00530122" w:rsidRDefault="00EF38DA" w:rsidP="00EF38DA">
            <w:pPr>
              <w:spacing w:before="0"/>
              <w:jc w:val="left"/>
              <w:rPr>
                <w:rFonts w:cs="Arial"/>
                <w:color w:val="0070C0"/>
                <w:sz w:val="24"/>
                <w:szCs w:val="24"/>
              </w:rPr>
            </w:pPr>
            <w:r w:rsidRPr="00530122">
              <w:rPr>
                <w:rFonts w:cs="Arial"/>
                <w:color w:val="0070C0"/>
                <w:sz w:val="24"/>
                <w:szCs w:val="24"/>
              </w:rPr>
              <w:t> </w:t>
            </w:r>
          </w:p>
        </w:tc>
      </w:tr>
      <w:tr w:rsidR="00EF38DA" w:rsidRPr="00530122" w:rsidTr="00EF38DA">
        <w:trPr>
          <w:gridAfter w:val="2"/>
          <w:wAfter w:w="1448" w:type="dxa"/>
          <w:trHeight w:val="300"/>
        </w:trPr>
        <w:tc>
          <w:tcPr>
            <w:tcW w:w="889" w:type="dxa"/>
            <w:tcBorders>
              <w:top w:val="nil"/>
              <w:left w:val="double" w:sz="6" w:space="0" w:color="auto"/>
              <w:bottom w:val="nil"/>
              <w:right w:val="single" w:sz="4" w:space="0" w:color="auto"/>
            </w:tcBorders>
            <w:shd w:val="clear" w:color="auto" w:fill="auto"/>
            <w:hideMark/>
          </w:tcPr>
          <w:p w:rsidR="00EF38DA" w:rsidRPr="00530122" w:rsidRDefault="00EF38DA" w:rsidP="00EF38DA">
            <w:pPr>
              <w:spacing w:before="0"/>
              <w:jc w:val="left"/>
              <w:rPr>
                <w:rFonts w:cs="Arial"/>
                <w:sz w:val="24"/>
                <w:szCs w:val="24"/>
              </w:rPr>
            </w:pPr>
            <w:r w:rsidRPr="00530122">
              <w:rPr>
                <w:rFonts w:cs="Arial"/>
                <w:sz w:val="24"/>
                <w:szCs w:val="24"/>
              </w:rPr>
              <w:t> </w:t>
            </w:r>
          </w:p>
        </w:tc>
        <w:tc>
          <w:tcPr>
            <w:tcW w:w="6581" w:type="dxa"/>
            <w:tcBorders>
              <w:top w:val="nil"/>
              <w:left w:val="nil"/>
              <w:bottom w:val="nil"/>
              <w:right w:val="single" w:sz="4" w:space="0" w:color="auto"/>
            </w:tcBorders>
            <w:shd w:val="clear" w:color="auto" w:fill="auto"/>
            <w:hideMark/>
          </w:tcPr>
          <w:p w:rsidR="00EF38DA" w:rsidRPr="00530122" w:rsidRDefault="00EF38DA" w:rsidP="00EF38DA">
            <w:pPr>
              <w:spacing w:before="0"/>
              <w:rPr>
                <w:rFonts w:cs="Arial"/>
                <w:sz w:val="24"/>
                <w:szCs w:val="24"/>
              </w:rPr>
            </w:pPr>
            <w:r w:rsidRPr="00530122">
              <w:rPr>
                <w:rFonts w:cs="Arial"/>
                <w:sz w:val="24"/>
                <w:szCs w:val="24"/>
              </w:rPr>
              <w:t>Cenom obuhvaćeno i sav potreban okov.</w:t>
            </w:r>
          </w:p>
        </w:tc>
        <w:tc>
          <w:tcPr>
            <w:tcW w:w="1260" w:type="dxa"/>
            <w:tcBorders>
              <w:top w:val="nil"/>
              <w:left w:val="nil"/>
              <w:bottom w:val="nil"/>
              <w:right w:val="single" w:sz="4" w:space="0" w:color="auto"/>
            </w:tcBorders>
            <w:shd w:val="clear" w:color="auto" w:fill="auto"/>
            <w:vAlign w:val="bottom"/>
            <w:hideMark/>
          </w:tcPr>
          <w:p w:rsidR="00EF38DA" w:rsidRPr="00530122" w:rsidRDefault="00EF38DA" w:rsidP="00EF38DA">
            <w:pPr>
              <w:spacing w:before="0"/>
              <w:jc w:val="center"/>
              <w:rPr>
                <w:rFonts w:cs="Arial"/>
                <w:sz w:val="24"/>
                <w:szCs w:val="24"/>
              </w:rPr>
            </w:pPr>
            <w:r w:rsidRPr="00530122">
              <w:rPr>
                <w:rFonts w:cs="Arial"/>
                <w:sz w:val="24"/>
                <w:szCs w:val="24"/>
              </w:rPr>
              <w:t> </w:t>
            </w:r>
          </w:p>
        </w:tc>
        <w:tc>
          <w:tcPr>
            <w:tcW w:w="1710" w:type="dxa"/>
            <w:tcBorders>
              <w:top w:val="nil"/>
              <w:left w:val="nil"/>
              <w:bottom w:val="nil"/>
              <w:right w:val="single" w:sz="4" w:space="0" w:color="auto"/>
            </w:tcBorders>
            <w:shd w:val="clear" w:color="auto" w:fill="auto"/>
            <w:vAlign w:val="bottom"/>
            <w:hideMark/>
          </w:tcPr>
          <w:p w:rsidR="00EF38DA" w:rsidRPr="00530122" w:rsidRDefault="00EF38DA" w:rsidP="00EF38DA">
            <w:pPr>
              <w:spacing w:before="0"/>
              <w:jc w:val="left"/>
              <w:rPr>
                <w:rFonts w:cs="Arial"/>
                <w:color w:val="0070C0"/>
                <w:sz w:val="24"/>
                <w:szCs w:val="24"/>
              </w:rPr>
            </w:pPr>
            <w:r w:rsidRPr="00530122">
              <w:rPr>
                <w:rFonts w:cs="Arial"/>
                <w:color w:val="0070C0"/>
                <w:sz w:val="24"/>
                <w:szCs w:val="24"/>
              </w:rPr>
              <w:t> </w:t>
            </w:r>
          </w:p>
        </w:tc>
      </w:tr>
      <w:tr w:rsidR="00EF38DA" w:rsidRPr="00530122" w:rsidTr="00EF38DA">
        <w:trPr>
          <w:gridAfter w:val="2"/>
          <w:wAfter w:w="1448" w:type="dxa"/>
          <w:trHeight w:val="300"/>
        </w:trPr>
        <w:tc>
          <w:tcPr>
            <w:tcW w:w="889" w:type="dxa"/>
            <w:tcBorders>
              <w:top w:val="nil"/>
              <w:left w:val="double" w:sz="6" w:space="0" w:color="auto"/>
              <w:bottom w:val="nil"/>
              <w:right w:val="single" w:sz="4" w:space="0" w:color="auto"/>
            </w:tcBorders>
            <w:shd w:val="clear" w:color="auto" w:fill="auto"/>
            <w:hideMark/>
          </w:tcPr>
          <w:p w:rsidR="00EF38DA" w:rsidRPr="00530122" w:rsidRDefault="00EF38DA" w:rsidP="00EF38DA">
            <w:pPr>
              <w:spacing w:before="0"/>
              <w:jc w:val="right"/>
              <w:rPr>
                <w:rFonts w:cs="Arial"/>
                <w:sz w:val="24"/>
                <w:szCs w:val="24"/>
              </w:rPr>
            </w:pPr>
            <w:r w:rsidRPr="00530122">
              <w:rPr>
                <w:rFonts w:cs="Arial"/>
                <w:sz w:val="24"/>
                <w:szCs w:val="24"/>
              </w:rPr>
              <w:t> </w:t>
            </w:r>
          </w:p>
        </w:tc>
        <w:tc>
          <w:tcPr>
            <w:tcW w:w="6581" w:type="dxa"/>
            <w:tcBorders>
              <w:top w:val="nil"/>
              <w:left w:val="nil"/>
              <w:bottom w:val="nil"/>
              <w:right w:val="single" w:sz="4" w:space="0" w:color="auto"/>
            </w:tcBorders>
            <w:shd w:val="clear" w:color="auto" w:fill="auto"/>
            <w:hideMark/>
          </w:tcPr>
          <w:p w:rsidR="00EF38DA" w:rsidRPr="00530122" w:rsidRDefault="00EF38DA" w:rsidP="00EF38DA">
            <w:pPr>
              <w:spacing w:before="0"/>
              <w:rPr>
                <w:rFonts w:cs="Arial"/>
                <w:sz w:val="24"/>
                <w:szCs w:val="24"/>
              </w:rPr>
            </w:pPr>
            <w:r w:rsidRPr="00530122">
              <w:rPr>
                <w:rFonts w:cs="Arial"/>
                <w:sz w:val="24"/>
                <w:szCs w:val="24"/>
              </w:rPr>
              <w:t>Obračun po kom.</w:t>
            </w:r>
          </w:p>
        </w:tc>
        <w:tc>
          <w:tcPr>
            <w:tcW w:w="1260" w:type="dxa"/>
            <w:tcBorders>
              <w:top w:val="nil"/>
              <w:left w:val="nil"/>
              <w:bottom w:val="nil"/>
              <w:right w:val="single" w:sz="4" w:space="0" w:color="auto"/>
            </w:tcBorders>
            <w:shd w:val="clear" w:color="auto" w:fill="auto"/>
            <w:vAlign w:val="bottom"/>
            <w:hideMark/>
          </w:tcPr>
          <w:p w:rsidR="00EF38DA" w:rsidRPr="00530122" w:rsidRDefault="00EF38DA" w:rsidP="00EF38DA">
            <w:pPr>
              <w:spacing w:before="0"/>
              <w:jc w:val="center"/>
              <w:rPr>
                <w:rFonts w:cs="Arial"/>
                <w:sz w:val="24"/>
                <w:szCs w:val="24"/>
              </w:rPr>
            </w:pPr>
            <w:r w:rsidRPr="00530122">
              <w:rPr>
                <w:rFonts w:cs="Arial"/>
                <w:sz w:val="24"/>
                <w:szCs w:val="24"/>
              </w:rPr>
              <w:t> </w:t>
            </w:r>
          </w:p>
        </w:tc>
        <w:tc>
          <w:tcPr>
            <w:tcW w:w="1710" w:type="dxa"/>
            <w:tcBorders>
              <w:top w:val="nil"/>
              <w:left w:val="nil"/>
              <w:bottom w:val="nil"/>
              <w:right w:val="single" w:sz="4" w:space="0" w:color="auto"/>
            </w:tcBorders>
            <w:shd w:val="clear" w:color="auto" w:fill="auto"/>
            <w:vAlign w:val="bottom"/>
            <w:hideMark/>
          </w:tcPr>
          <w:p w:rsidR="00EF38DA" w:rsidRPr="00530122" w:rsidRDefault="00EF38DA" w:rsidP="00EF38DA">
            <w:pPr>
              <w:spacing w:before="0"/>
              <w:jc w:val="left"/>
              <w:rPr>
                <w:rFonts w:cs="Arial"/>
                <w:color w:val="0070C0"/>
                <w:sz w:val="24"/>
                <w:szCs w:val="24"/>
              </w:rPr>
            </w:pPr>
            <w:r w:rsidRPr="00530122">
              <w:rPr>
                <w:rFonts w:cs="Arial"/>
                <w:color w:val="0070C0"/>
                <w:sz w:val="24"/>
                <w:szCs w:val="24"/>
              </w:rPr>
              <w:t> </w:t>
            </w:r>
          </w:p>
        </w:tc>
      </w:tr>
      <w:tr w:rsidR="00EF38DA" w:rsidRPr="00530122" w:rsidTr="00EF38DA">
        <w:trPr>
          <w:gridAfter w:val="2"/>
          <w:wAfter w:w="1448" w:type="dxa"/>
          <w:trHeight w:val="300"/>
        </w:trPr>
        <w:tc>
          <w:tcPr>
            <w:tcW w:w="889" w:type="dxa"/>
            <w:tcBorders>
              <w:top w:val="nil"/>
              <w:left w:val="double" w:sz="6" w:space="0" w:color="auto"/>
              <w:bottom w:val="nil"/>
              <w:right w:val="single" w:sz="4" w:space="0" w:color="auto"/>
            </w:tcBorders>
            <w:shd w:val="clear" w:color="auto" w:fill="auto"/>
            <w:hideMark/>
          </w:tcPr>
          <w:p w:rsidR="00EF38DA" w:rsidRPr="00530122" w:rsidRDefault="00EF38DA" w:rsidP="00EF38DA">
            <w:pPr>
              <w:spacing w:before="0"/>
              <w:jc w:val="right"/>
              <w:rPr>
                <w:rFonts w:cs="Arial"/>
                <w:sz w:val="24"/>
                <w:szCs w:val="24"/>
              </w:rPr>
            </w:pPr>
            <w:r w:rsidRPr="00530122">
              <w:rPr>
                <w:rFonts w:cs="Arial"/>
                <w:sz w:val="24"/>
                <w:szCs w:val="24"/>
              </w:rPr>
              <w:t> </w:t>
            </w:r>
          </w:p>
        </w:tc>
        <w:tc>
          <w:tcPr>
            <w:tcW w:w="6581" w:type="dxa"/>
            <w:tcBorders>
              <w:top w:val="nil"/>
              <w:left w:val="nil"/>
              <w:bottom w:val="nil"/>
              <w:right w:val="nil"/>
            </w:tcBorders>
            <w:shd w:val="clear" w:color="auto" w:fill="auto"/>
            <w:hideMark/>
          </w:tcPr>
          <w:p w:rsidR="00EF38DA" w:rsidRPr="00530122" w:rsidRDefault="00EF38DA" w:rsidP="00EF38DA">
            <w:pPr>
              <w:spacing w:before="0"/>
              <w:rPr>
                <w:rFonts w:cs="Arial"/>
                <w:sz w:val="24"/>
                <w:szCs w:val="24"/>
              </w:rPr>
            </w:pPr>
            <w:r w:rsidRPr="00530122">
              <w:rPr>
                <w:rFonts w:cs="Arial"/>
                <w:sz w:val="24"/>
                <w:szCs w:val="24"/>
              </w:rPr>
              <w:t>Jednokrilna</w:t>
            </w:r>
          </w:p>
        </w:tc>
        <w:tc>
          <w:tcPr>
            <w:tcW w:w="1260" w:type="dxa"/>
            <w:tcBorders>
              <w:top w:val="nil"/>
              <w:left w:val="single" w:sz="4" w:space="0" w:color="auto"/>
              <w:bottom w:val="nil"/>
              <w:right w:val="single" w:sz="4" w:space="0" w:color="auto"/>
            </w:tcBorders>
            <w:shd w:val="clear" w:color="auto" w:fill="auto"/>
            <w:vAlign w:val="bottom"/>
            <w:hideMark/>
          </w:tcPr>
          <w:p w:rsidR="00EF38DA" w:rsidRPr="00530122" w:rsidRDefault="00EF38DA" w:rsidP="00EF38DA">
            <w:pPr>
              <w:spacing w:before="0"/>
              <w:jc w:val="center"/>
              <w:rPr>
                <w:rFonts w:cs="Arial"/>
                <w:sz w:val="24"/>
                <w:szCs w:val="24"/>
              </w:rPr>
            </w:pPr>
            <w:r w:rsidRPr="00530122">
              <w:rPr>
                <w:rFonts w:cs="Arial"/>
                <w:sz w:val="24"/>
                <w:szCs w:val="24"/>
              </w:rPr>
              <w:t> </w:t>
            </w:r>
          </w:p>
        </w:tc>
        <w:tc>
          <w:tcPr>
            <w:tcW w:w="1710" w:type="dxa"/>
            <w:tcBorders>
              <w:top w:val="nil"/>
              <w:left w:val="nil"/>
              <w:bottom w:val="nil"/>
              <w:right w:val="single" w:sz="4" w:space="0" w:color="auto"/>
            </w:tcBorders>
            <w:shd w:val="clear" w:color="auto" w:fill="auto"/>
            <w:vAlign w:val="bottom"/>
            <w:hideMark/>
          </w:tcPr>
          <w:p w:rsidR="00EF38DA" w:rsidRPr="00530122" w:rsidRDefault="00EF38DA" w:rsidP="00EF38DA">
            <w:pPr>
              <w:spacing w:before="0"/>
              <w:jc w:val="left"/>
              <w:rPr>
                <w:rFonts w:cs="Arial"/>
                <w:color w:val="0070C0"/>
                <w:sz w:val="24"/>
                <w:szCs w:val="24"/>
              </w:rPr>
            </w:pPr>
            <w:r w:rsidRPr="00530122">
              <w:rPr>
                <w:rFonts w:cs="Arial"/>
                <w:color w:val="0070C0"/>
                <w:sz w:val="24"/>
                <w:szCs w:val="24"/>
              </w:rPr>
              <w:t> </w:t>
            </w:r>
          </w:p>
        </w:tc>
      </w:tr>
      <w:tr w:rsidR="00EF38DA" w:rsidRPr="00530122" w:rsidTr="00EF38DA">
        <w:trPr>
          <w:gridAfter w:val="2"/>
          <w:wAfter w:w="1448" w:type="dxa"/>
          <w:trHeight w:val="300"/>
        </w:trPr>
        <w:tc>
          <w:tcPr>
            <w:tcW w:w="889" w:type="dxa"/>
            <w:tcBorders>
              <w:top w:val="nil"/>
              <w:left w:val="double" w:sz="6" w:space="0" w:color="auto"/>
              <w:bottom w:val="nil"/>
              <w:right w:val="single" w:sz="4" w:space="0" w:color="auto"/>
            </w:tcBorders>
            <w:shd w:val="clear" w:color="auto" w:fill="auto"/>
            <w:hideMark/>
          </w:tcPr>
          <w:p w:rsidR="00EF38DA" w:rsidRPr="00530122" w:rsidRDefault="00EF38DA" w:rsidP="00EF38DA">
            <w:pPr>
              <w:spacing w:before="0"/>
              <w:jc w:val="right"/>
              <w:rPr>
                <w:rFonts w:cs="Arial"/>
                <w:sz w:val="24"/>
                <w:szCs w:val="24"/>
              </w:rPr>
            </w:pPr>
            <w:r w:rsidRPr="00530122">
              <w:rPr>
                <w:rFonts w:cs="Arial"/>
                <w:sz w:val="24"/>
                <w:szCs w:val="24"/>
              </w:rPr>
              <w:t>-</w:t>
            </w:r>
          </w:p>
        </w:tc>
        <w:tc>
          <w:tcPr>
            <w:tcW w:w="6581" w:type="dxa"/>
            <w:tcBorders>
              <w:top w:val="nil"/>
              <w:left w:val="nil"/>
              <w:bottom w:val="nil"/>
              <w:right w:val="nil"/>
            </w:tcBorders>
            <w:shd w:val="clear" w:color="auto" w:fill="auto"/>
            <w:hideMark/>
          </w:tcPr>
          <w:p w:rsidR="00EF38DA" w:rsidRPr="00530122" w:rsidRDefault="00EF38DA" w:rsidP="00EF38DA">
            <w:pPr>
              <w:spacing w:before="0"/>
              <w:rPr>
                <w:rFonts w:cs="Arial"/>
                <w:sz w:val="24"/>
                <w:szCs w:val="24"/>
              </w:rPr>
            </w:pPr>
            <w:r w:rsidRPr="00530122">
              <w:rPr>
                <w:rFonts w:cs="Arial"/>
                <w:sz w:val="24"/>
                <w:szCs w:val="24"/>
              </w:rPr>
              <w:t xml:space="preserve">Dim.1,00x2,05 m </w:t>
            </w:r>
          </w:p>
        </w:tc>
        <w:tc>
          <w:tcPr>
            <w:tcW w:w="1260" w:type="dxa"/>
            <w:tcBorders>
              <w:top w:val="nil"/>
              <w:left w:val="single" w:sz="4" w:space="0" w:color="auto"/>
              <w:bottom w:val="nil"/>
              <w:right w:val="single" w:sz="4" w:space="0" w:color="auto"/>
            </w:tcBorders>
            <w:shd w:val="clear" w:color="auto" w:fill="auto"/>
            <w:vAlign w:val="bottom"/>
            <w:hideMark/>
          </w:tcPr>
          <w:p w:rsidR="00EF38DA" w:rsidRPr="00530122" w:rsidRDefault="00EF38DA" w:rsidP="00EF38DA">
            <w:pPr>
              <w:spacing w:before="0"/>
              <w:jc w:val="center"/>
              <w:rPr>
                <w:rFonts w:cs="Arial"/>
                <w:sz w:val="24"/>
                <w:szCs w:val="24"/>
              </w:rPr>
            </w:pPr>
            <w:r w:rsidRPr="00530122">
              <w:rPr>
                <w:rFonts w:cs="Arial"/>
                <w:sz w:val="24"/>
                <w:szCs w:val="24"/>
              </w:rPr>
              <w:t>kom</w:t>
            </w:r>
          </w:p>
        </w:tc>
        <w:tc>
          <w:tcPr>
            <w:tcW w:w="1710" w:type="dxa"/>
            <w:tcBorders>
              <w:top w:val="nil"/>
              <w:left w:val="nil"/>
              <w:bottom w:val="nil"/>
              <w:right w:val="single" w:sz="4" w:space="0" w:color="auto"/>
            </w:tcBorders>
            <w:shd w:val="clear" w:color="auto" w:fill="auto"/>
            <w:vAlign w:val="bottom"/>
            <w:hideMark/>
          </w:tcPr>
          <w:p w:rsidR="00EF38DA" w:rsidRPr="00530122" w:rsidRDefault="00EF38DA" w:rsidP="00EF38DA">
            <w:pPr>
              <w:spacing w:before="0"/>
              <w:jc w:val="right"/>
              <w:rPr>
                <w:rFonts w:cs="Arial"/>
                <w:sz w:val="24"/>
                <w:szCs w:val="24"/>
              </w:rPr>
            </w:pPr>
            <w:r w:rsidRPr="00530122">
              <w:rPr>
                <w:rFonts w:cs="Arial"/>
                <w:sz w:val="24"/>
                <w:szCs w:val="24"/>
              </w:rPr>
              <w:t>1</w:t>
            </w:r>
          </w:p>
        </w:tc>
      </w:tr>
      <w:tr w:rsidR="00EF38DA" w:rsidRPr="00530122" w:rsidTr="00EF38DA">
        <w:trPr>
          <w:gridAfter w:val="2"/>
          <w:wAfter w:w="1448" w:type="dxa"/>
          <w:trHeight w:val="300"/>
        </w:trPr>
        <w:tc>
          <w:tcPr>
            <w:tcW w:w="889" w:type="dxa"/>
            <w:tcBorders>
              <w:top w:val="nil"/>
              <w:left w:val="double" w:sz="6" w:space="0" w:color="auto"/>
              <w:bottom w:val="nil"/>
              <w:right w:val="single" w:sz="4" w:space="0" w:color="auto"/>
            </w:tcBorders>
            <w:shd w:val="clear" w:color="auto" w:fill="auto"/>
            <w:hideMark/>
          </w:tcPr>
          <w:p w:rsidR="00EF38DA" w:rsidRPr="00530122" w:rsidRDefault="00EF38DA" w:rsidP="00EF38DA">
            <w:pPr>
              <w:spacing w:before="0"/>
              <w:jc w:val="right"/>
              <w:rPr>
                <w:rFonts w:cs="Arial"/>
                <w:sz w:val="24"/>
                <w:szCs w:val="24"/>
              </w:rPr>
            </w:pPr>
            <w:r w:rsidRPr="00530122">
              <w:rPr>
                <w:rFonts w:cs="Arial"/>
                <w:sz w:val="24"/>
                <w:szCs w:val="24"/>
              </w:rPr>
              <w:t>-</w:t>
            </w:r>
          </w:p>
        </w:tc>
        <w:tc>
          <w:tcPr>
            <w:tcW w:w="6581" w:type="dxa"/>
            <w:tcBorders>
              <w:top w:val="nil"/>
              <w:left w:val="nil"/>
              <w:bottom w:val="nil"/>
              <w:right w:val="nil"/>
            </w:tcBorders>
            <w:shd w:val="clear" w:color="auto" w:fill="auto"/>
            <w:hideMark/>
          </w:tcPr>
          <w:p w:rsidR="00EF38DA" w:rsidRPr="00530122" w:rsidRDefault="00EF38DA" w:rsidP="00EF38DA">
            <w:pPr>
              <w:spacing w:before="0"/>
              <w:rPr>
                <w:rFonts w:cs="Arial"/>
                <w:sz w:val="24"/>
                <w:szCs w:val="24"/>
              </w:rPr>
            </w:pPr>
            <w:r w:rsidRPr="00530122">
              <w:rPr>
                <w:rFonts w:cs="Arial"/>
                <w:sz w:val="24"/>
                <w:szCs w:val="24"/>
              </w:rPr>
              <w:t xml:space="preserve">Dim.0,80x2,05 m </w:t>
            </w:r>
          </w:p>
        </w:tc>
        <w:tc>
          <w:tcPr>
            <w:tcW w:w="1260" w:type="dxa"/>
            <w:tcBorders>
              <w:top w:val="nil"/>
              <w:left w:val="single" w:sz="4" w:space="0" w:color="auto"/>
              <w:bottom w:val="nil"/>
              <w:right w:val="single" w:sz="4" w:space="0" w:color="auto"/>
            </w:tcBorders>
            <w:shd w:val="clear" w:color="auto" w:fill="auto"/>
            <w:vAlign w:val="bottom"/>
            <w:hideMark/>
          </w:tcPr>
          <w:p w:rsidR="00EF38DA" w:rsidRPr="00530122" w:rsidRDefault="00EF38DA" w:rsidP="00EF38DA">
            <w:pPr>
              <w:spacing w:before="0"/>
              <w:jc w:val="center"/>
              <w:rPr>
                <w:rFonts w:cs="Arial"/>
                <w:sz w:val="24"/>
                <w:szCs w:val="24"/>
              </w:rPr>
            </w:pPr>
            <w:r w:rsidRPr="00530122">
              <w:rPr>
                <w:rFonts w:cs="Arial"/>
                <w:sz w:val="24"/>
                <w:szCs w:val="24"/>
              </w:rPr>
              <w:t>kom</w:t>
            </w:r>
          </w:p>
        </w:tc>
        <w:tc>
          <w:tcPr>
            <w:tcW w:w="1710" w:type="dxa"/>
            <w:tcBorders>
              <w:top w:val="nil"/>
              <w:left w:val="nil"/>
              <w:bottom w:val="nil"/>
              <w:right w:val="single" w:sz="4" w:space="0" w:color="auto"/>
            </w:tcBorders>
            <w:shd w:val="clear" w:color="auto" w:fill="auto"/>
            <w:vAlign w:val="bottom"/>
            <w:hideMark/>
          </w:tcPr>
          <w:p w:rsidR="00EF38DA" w:rsidRPr="00530122" w:rsidRDefault="00EF38DA" w:rsidP="00EF38DA">
            <w:pPr>
              <w:spacing w:before="0"/>
              <w:jc w:val="right"/>
              <w:rPr>
                <w:rFonts w:cs="Arial"/>
                <w:sz w:val="24"/>
                <w:szCs w:val="24"/>
              </w:rPr>
            </w:pPr>
            <w:r w:rsidRPr="00530122">
              <w:rPr>
                <w:rFonts w:cs="Arial"/>
                <w:sz w:val="24"/>
                <w:szCs w:val="24"/>
              </w:rPr>
              <w:t>1</w:t>
            </w:r>
          </w:p>
        </w:tc>
      </w:tr>
      <w:tr w:rsidR="00EF38DA" w:rsidRPr="00530122" w:rsidTr="00EF38DA">
        <w:trPr>
          <w:gridAfter w:val="2"/>
          <w:wAfter w:w="1448" w:type="dxa"/>
          <w:trHeight w:val="300"/>
        </w:trPr>
        <w:tc>
          <w:tcPr>
            <w:tcW w:w="889" w:type="dxa"/>
            <w:tcBorders>
              <w:top w:val="nil"/>
              <w:left w:val="double" w:sz="6" w:space="0" w:color="auto"/>
              <w:bottom w:val="nil"/>
              <w:right w:val="single" w:sz="4" w:space="0" w:color="auto"/>
            </w:tcBorders>
            <w:shd w:val="clear" w:color="auto" w:fill="auto"/>
            <w:hideMark/>
          </w:tcPr>
          <w:p w:rsidR="00EF38DA" w:rsidRPr="00530122" w:rsidRDefault="00EF38DA" w:rsidP="00EF38DA">
            <w:pPr>
              <w:spacing w:before="0"/>
              <w:jc w:val="right"/>
              <w:rPr>
                <w:rFonts w:cs="Arial"/>
                <w:sz w:val="24"/>
                <w:szCs w:val="24"/>
              </w:rPr>
            </w:pPr>
            <w:r w:rsidRPr="00530122">
              <w:rPr>
                <w:rFonts w:cs="Arial"/>
                <w:sz w:val="24"/>
                <w:szCs w:val="24"/>
              </w:rPr>
              <w:t> </w:t>
            </w:r>
          </w:p>
        </w:tc>
        <w:tc>
          <w:tcPr>
            <w:tcW w:w="6581" w:type="dxa"/>
            <w:tcBorders>
              <w:top w:val="nil"/>
              <w:left w:val="nil"/>
              <w:bottom w:val="nil"/>
              <w:right w:val="nil"/>
            </w:tcBorders>
            <w:shd w:val="clear" w:color="auto" w:fill="auto"/>
            <w:hideMark/>
          </w:tcPr>
          <w:p w:rsidR="00EF38DA" w:rsidRPr="00530122" w:rsidRDefault="00EF38DA" w:rsidP="00EF38DA">
            <w:pPr>
              <w:spacing w:before="0"/>
              <w:jc w:val="right"/>
              <w:rPr>
                <w:rFonts w:cs="Arial"/>
                <w:sz w:val="24"/>
                <w:szCs w:val="24"/>
              </w:rPr>
            </w:pPr>
          </w:p>
        </w:tc>
        <w:tc>
          <w:tcPr>
            <w:tcW w:w="1260" w:type="dxa"/>
            <w:tcBorders>
              <w:top w:val="nil"/>
              <w:left w:val="single" w:sz="4" w:space="0" w:color="auto"/>
              <w:bottom w:val="nil"/>
              <w:right w:val="single" w:sz="4" w:space="0" w:color="auto"/>
            </w:tcBorders>
            <w:shd w:val="clear" w:color="auto" w:fill="auto"/>
            <w:vAlign w:val="bottom"/>
            <w:hideMark/>
          </w:tcPr>
          <w:p w:rsidR="00EF38DA" w:rsidRPr="00530122" w:rsidRDefault="00EF38DA" w:rsidP="00EF38DA">
            <w:pPr>
              <w:spacing w:before="0"/>
              <w:jc w:val="center"/>
              <w:rPr>
                <w:rFonts w:cs="Arial"/>
                <w:sz w:val="24"/>
                <w:szCs w:val="24"/>
              </w:rPr>
            </w:pPr>
            <w:r w:rsidRPr="00530122">
              <w:rPr>
                <w:rFonts w:cs="Arial"/>
                <w:sz w:val="24"/>
                <w:szCs w:val="24"/>
              </w:rPr>
              <w:t> </w:t>
            </w:r>
          </w:p>
        </w:tc>
        <w:tc>
          <w:tcPr>
            <w:tcW w:w="1710" w:type="dxa"/>
            <w:tcBorders>
              <w:top w:val="nil"/>
              <w:left w:val="nil"/>
              <w:bottom w:val="nil"/>
              <w:right w:val="single" w:sz="4" w:space="0" w:color="auto"/>
            </w:tcBorders>
            <w:shd w:val="clear" w:color="auto" w:fill="auto"/>
            <w:vAlign w:val="bottom"/>
            <w:hideMark/>
          </w:tcPr>
          <w:p w:rsidR="00EF38DA" w:rsidRPr="00530122" w:rsidRDefault="00EF38DA" w:rsidP="00EF38DA">
            <w:pPr>
              <w:spacing w:before="0"/>
              <w:jc w:val="left"/>
              <w:rPr>
                <w:rFonts w:cs="Arial"/>
                <w:sz w:val="24"/>
                <w:szCs w:val="24"/>
              </w:rPr>
            </w:pPr>
            <w:r w:rsidRPr="00530122">
              <w:rPr>
                <w:rFonts w:cs="Arial"/>
                <w:sz w:val="24"/>
                <w:szCs w:val="24"/>
              </w:rPr>
              <w:t> </w:t>
            </w:r>
          </w:p>
        </w:tc>
      </w:tr>
      <w:tr w:rsidR="00EF38DA" w:rsidRPr="00530122" w:rsidTr="00EF38DA">
        <w:trPr>
          <w:gridAfter w:val="2"/>
          <w:wAfter w:w="1448" w:type="dxa"/>
          <w:trHeight w:val="1140"/>
        </w:trPr>
        <w:tc>
          <w:tcPr>
            <w:tcW w:w="889" w:type="dxa"/>
            <w:tcBorders>
              <w:top w:val="nil"/>
              <w:left w:val="double" w:sz="6" w:space="0" w:color="auto"/>
              <w:bottom w:val="nil"/>
              <w:right w:val="single" w:sz="4" w:space="0" w:color="auto"/>
            </w:tcBorders>
            <w:shd w:val="clear" w:color="auto" w:fill="auto"/>
            <w:hideMark/>
          </w:tcPr>
          <w:p w:rsidR="00EF38DA" w:rsidRPr="00530122" w:rsidRDefault="00EF38DA" w:rsidP="00EF38DA">
            <w:pPr>
              <w:spacing w:before="0"/>
              <w:jc w:val="left"/>
              <w:rPr>
                <w:rFonts w:cs="Arial"/>
                <w:sz w:val="24"/>
                <w:szCs w:val="24"/>
              </w:rPr>
            </w:pPr>
            <w:r w:rsidRPr="00530122">
              <w:rPr>
                <w:rFonts w:cs="Arial"/>
                <w:sz w:val="24"/>
                <w:szCs w:val="24"/>
              </w:rPr>
              <w:t>2.9.4.</w:t>
            </w:r>
          </w:p>
        </w:tc>
        <w:tc>
          <w:tcPr>
            <w:tcW w:w="6581" w:type="dxa"/>
            <w:tcBorders>
              <w:top w:val="nil"/>
              <w:left w:val="nil"/>
              <w:bottom w:val="nil"/>
              <w:right w:val="single" w:sz="4" w:space="0" w:color="auto"/>
            </w:tcBorders>
            <w:shd w:val="clear" w:color="auto" w:fill="auto"/>
            <w:hideMark/>
          </w:tcPr>
          <w:p w:rsidR="00EF38DA" w:rsidRPr="00530122" w:rsidRDefault="00EF38DA" w:rsidP="00EF38DA">
            <w:pPr>
              <w:spacing w:before="0"/>
              <w:rPr>
                <w:rFonts w:cs="Arial"/>
                <w:sz w:val="24"/>
                <w:szCs w:val="24"/>
              </w:rPr>
            </w:pPr>
            <w:r w:rsidRPr="00530122">
              <w:rPr>
                <w:rFonts w:cs="Arial"/>
                <w:sz w:val="24"/>
                <w:szCs w:val="24"/>
              </w:rPr>
              <w:t xml:space="preserve">Nabavka, transport i ugrađivanje unutrašnjih dvokrilnih protivdimnih vrata u ramu od Al eloksiranih profila, zastaklenih sigurnosnim staklom d=6mm. </w:t>
            </w:r>
          </w:p>
        </w:tc>
        <w:tc>
          <w:tcPr>
            <w:tcW w:w="1260" w:type="dxa"/>
            <w:tcBorders>
              <w:top w:val="nil"/>
              <w:left w:val="nil"/>
              <w:bottom w:val="nil"/>
              <w:right w:val="single" w:sz="4" w:space="0" w:color="auto"/>
            </w:tcBorders>
            <w:shd w:val="clear" w:color="auto" w:fill="auto"/>
            <w:vAlign w:val="bottom"/>
            <w:hideMark/>
          </w:tcPr>
          <w:p w:rsidR="00EF38DA" w:rsidRPr="00530122" w:rsidRDefault="00EF38DA" w:rsidP="00EF38DA">
            <w:pPr>
              <w:spacing w:before="0"/>
              <w:jc w:val="center"/>
              <w:rPr>
                <w:rFonts w:cs="Arial"/>
                <w:sz w:val="24"/>
                <w:szCs w:val="24"/>
              </w:rPr>
            </w:pPr>
            <w:r w:rsidRPr="00530122">
              <w:rPr>
                <w:rFonts w:cs="Arial"/>
                <w:sz w:val="24"/>
                <w:szCs w:val="24"/>
              </w:rPr>
              <w:t> </w:t>
            </w:r>
          </w:p>
        </w:tc>
        <w:tc>
          <w:tcPr>
            <w:tcW w:w="1710" w:type="dxa"/>
            <w:tcBorders>
              <w:top w:val="nil"/>
              <w:left w:val="nil"/>
              <w:bottom w:val="nil"/>
              <w:right w:val="single" w:sz="4" w:space="0" w:color="auto"/>
            </w:tcBorders>
            <w:shd w:val="clear" w:color="auto" w:fill="auto"/>
            <w:vAlign w:val="bottom"/>
            <w:hideMark/>
          </w:tcPr>
          <w:p w:rsidR="00EF38DA" w:rsidRPr="00530122" w:rsidRDefault="00EF38DA" w:rsidP="00EF38DA">
            <w:pPr>
              <w:spacing w:before="0"/>
              <w:jc w:val="left"/>
              <w:rPr>
                <w:rFonts w:cs="Arial"/>
                <w:sz w:val="24"/>
                <w:szCs w:val="24"/>
              </w:rPr>
            </w:pPr>
            <w:r w:rsidRPr="00530122">
              <w:rPr>
                <w:rFonts w:cs="Arial"/>
                <w:sz w:val="24"/>
                <w:szCs w:val="24"/>
              </w:rPr>
              <w:t> </w:t>
            </w:r>
          </w:p>
        </w:tc>
      </w:tr>
      <w:tr w:rsidR="00EF38DA" w:rsidRPr="00530122" w:rsidTr="00EF38DA">
        <w:trPr>
          <w:gridAfter w:val="2"/>
          <w:wAfter w:w="1448" w:type="dxa"/>
          <w:trHeight w:val="300"/>
        </w:trPr>
        <w:tc>
          <w:tcPr>
            <w:tcW w:w="889" w:type="dxa"/>
            <w:tcBorders>
              <w:top w:val="nil"/>
              <w:left w:val="double" w:sz="6" w:space="0" w:color="auto"/>
              <w:bottom w:val="nil"/>
              <w:right w:val="single" w:sz="4" w:space="0" w:color="auto"/>
            </w:tcBorders>
            <w:shd w:val="clear" w:color="auto" w:fill="auto"/>
            <w:hideMark/>
          </w:tcPr>
          <w:p w:rsidR="00EF38DA" w:rsidRPr="00530122" w:rsidRDefault="00EF38DA" w:rsidP="00EF38DA">
            <w:pPr>
              <w:spacing w:before="0"/>
              <w:jc w:val="right"/>
              <w:rPr>
                <w:rFonts w:cs="Arial"/>
                <w:sz w:val="24"/>
                <w:szCs w:val="24"/>
              </w:rPr>
            </w:pPr>
            <w:r w:rsidRPr="00530122">
              <w:rPr>
                <w:rFonts w:cs="Arial"/>
                <w:sz w:val="24"/>
                <w:szCs w:val="24"/>
              </w:rPr>
              <w:t> </w:t>
            </w:r>
          </w:p>
        </w:tc>
        <w:tc>
          <w:tcPr>
            <w:tcW w:w="6581" w:type="dxa"/>
            <w:tcBorders>
              <w:top w:val="nil"/>
              <w:left w:val="nil"/>
              <w:bottom w:val="nil"/>
              <w:right w:val="single" w:sz="4" w:space="0" w:color="auto"/>
            </w:tcBorders>
            <w:shd w:val="clear" w:color="auto" w:fill="auto"/>
            <w:hideMark/>
          </w:tcPr>
          <w:p w:rsidR="00EF38DA" w:rsidRPr="00530122" w:rsidRDefault="00EF38DA" w:rsidP="00EF38DA">
            <w:pPr>
              <w:spacing w:before="0"/>
              <w:rPr>
                <w:rFonts w:cs="Arial"/>
                <w:sz w:val="24"/>
                <w:szCs w:val="24"/>
              </w:rPr>
            </w:pPr>
            <w:r w:rsidRPr="00530122">
              <w:rPr>
                <w:rFonts w:cs="Arial"/>
                <w:sz w:val="24"/>
                <w:szCs w:val="24"/>
              </w:rPr>
              <w:t>Cenom obuhvaćeno i sav potreban okov.</w:t>
            </w:r>
          </w:p>
        </w:tc>
        <w:tc>
          <w:tcPr>
            <w:tcW w:w="1260" w:type="dxa"/>
            <w:tcBorders>
              <w:top w:val="nil"/>
              <w:left w:val="nil"/>
              <w:bottom w:val="nil"/>
              <w:right w:val="single" w:sz="4" w:space="0" w:color="auto"/>
            </w:tcBorders>
            <w:shd w:val="clear" w:color="auto" w:fill="auto"/>
            <w:vAlign w:val="bottom"/>
            <w:hideMark/>
          </w:tcPr>
          <w:p w:rsidR="00EF38DA" w:rsidRPr="00530122" w:rsidRDefault="00EF38DA" w:rsidP="00EF38DA">
            <w:pPr>
              <w:spacing w:before="0"/>
              <w:jc w:val="center"/>
              <w:rPr>
                <w:rFonts w:cs="Arial"/>
                <w:sz w:val="24"/>
                <w:szCs w:val="24"/>
              </w:rPr>
            </w:pPr>
            <w:r w:rsidRPr="00530122">
              <w:rPr>
                <w:rFonts w:cs="Arial"/>
                <w:sz w:val="24"/>
                <w:szCs w:val="24"/>
              </w:rPr>
              <w:t> </w:t>
            </w:r>
          </w:p>
        </w:tc>
        <w:tc>
          <w:tcPr>
            <w:tcW w:w="1710" w:type="dxa"/>
            <w:tcBorders>
              <w:top w:val="nil"/>
              <w:left w:val="nil"/>
              <w:bottom w:val="nil"/>
              <w:right w:val="single" w:sz="4" w:space="0" w:color="auto"/>
            </w:tcBorders>
            <w:shd w:val="clear" w:color="auto" w:fill="auto"/>
            <w:vAlign w:val="bottom"/>
            <w:hideMark/>
          </w:tcPr>
          <w:p w:rsidR="00EF38DA" w:rsidRPr="00530122" w:rsidRDefault="00EF38DA" w:rsidP="00EF38DA">
            <w:pPr>
              <w:spacing w:before="0"/>
              <w:jc w:val="left"/>
              <w:rPr>
                <w:rFonts w:cs="Arial"/>
                <w:sz w:val="24"/>
                <w:szCs w:val="24"/>
              </w:rPr>
            </w:pPr>
            <w:r w:rsidRPr="00530122">
              <w:rPr>
                <w:rFonts w:cs="Arial"/>
                <w:sz w:val="24"/>
                <w:szCs w:val="24"/>
              </w:rPr>
              <w:t> </w:t>
            </w:r>
          </w:p>
        </w:tc>
      </w:tr>
      <w:tr w:rsidR="00EF38DA" w:rsidRPr="00530122" w:rsidTr="00EF38DA">
        <w:trPr>
          <w:gridAfter w:val="2"/>
          <w:wAfter w:w="1448" w:type="dxa"/>
          <w:trHeight w:val="300"/>
        </w:trPr>
        <w:tc>
          <w:tcPr>
            <w:tcW w:w="889" w:type="dxa"/>
            <w:tcBorders>
              <w:top w:val="nil"/>
              <w:left w:val="double" w:sz="6" w:space="0" w:color="auto"/>
              <w:bottom w:val="nil"/>
              <w:right w:val="single" w:sz="4" w:space="0" w:color="auto"/>
            </w:tcBorders>
            <w:shd w:val="clear" w:color="auto" w:fill="auto"/>
            <w:hideMark/>
          </w:tcPr>
          <w:p w:rsidR="00EF38DA" w:rsidRPr="00530122" w:rsidRDefault="00EF38DA" w:rsidP="00EF38DA">
            <w:pPr>
              <w:spacing w:before="0"/>
              <w:jc w:val="right"/>
              <w:rPr>
                <w:rFonts w:cs="Arial"/>
                <w:sz w:val="24"/>
                <w:szCs w:val="24"/>
              </w:rPr>
            </w:pPr>
            <w:r w:rsidRPr="00530122">
              <w:rPr>
                <w:rFonts w:cs="Arial"/>
                <w:sz w:val="24"/>
                <w:szCs w:val="24"/>
              </w:rPr>
              <w:t> </w:t>
            </w:r>
          </w:p>
        </w:tc>
        <w:tc>
          <w:tcPr>
            <w:tcW w:w="6581" w:type="dxa"/>
            <w:tcBorders>
              <w:top w:val="nil"/>
              <w:left w:val="nil"/>
              <w:bottom w:val="nil"/>
              <w:right w:val="single" w:sz="4" w:space="0" w:color="auto"/>
            </w:tcBorders>
            <w:shd w:val="clear" w:color="auto" w:fill="auto"/>
            <w:hideMark/>
          </w:tcPr>
          <w:p w:rsidR="00EF38DA" w:rsidRPr="00530122" w:rsidRDefault="00EF38DA" w:rsidP="00EF38DA">
            <w:pPr>
              <w:spacing w:before="0"/>
              <w:rPr>
                <w:rFonts w:cs="Arial"/>
                <w:sz w:val="24"/>
                <w:szCs w:val="24"/>
              </w:rPr>
            </w:pPr>
            <w:r w:rsidRPr="00530122">
              <w:rPr>
                <w:rFonts w:cs="Arial"/>
                <w:sz w:val="24"/>
                <w:szCs w:val="24"/>
              </w:rPr>
              <w:t>Obračun po kom.</w:t>
            </w:r>
          </w:p>
        </w:tc>
        <w:tc>
          <w:tcPr>
            <w:tcW w:w="1260" w:type="dxa"/>
            <w:tcBorders>
              <w:top w:val="nil"/>
              <w:left w:val="nil"/>
              <w:bottom w:val="nil"/>
              <w:right w:val="single" w:sz="4" w:space="0" w:color="auto"/>
            </w:tcBorders>
            <w:shd w:val="clear" w:color="auto" w:fill="auto"/>
            <w:vAlign w:val="bottom"/>
            <w:hideMark/>
          </w:tcPr>
          <w:p w:rsidR="00EF38DA" w:rsidRPr="00530122" w:rsidRDefault="00EF38DA" w:rsidP="00EF38DA">
            <w:pPr>
              <w:spacing w:before="0"/>
              <w:jc w:val="center"/>
              <w:rPr>
                <w:rFonts w:cs="Arial"/>
                <w:sz w:val="24"/>
                <w:szCs w:val="24"/>
              </w:rPr>
            </w:pPr>
            <w:r w:rsidRPr="00530122">
              <w:rPr>
                <w:rFonts w:cs="Arial"/>
                <w:sz w:val="24"/>
                <w:szCs w:val="24"/>
              </w:rPr>
              <w:t> </w:t>
            </w:r>
          </w:p>
        </w:tc>
        <w:tc>
          <w:tcPr>
            <w:tcW w:w="1710" w:type="dxa"/>
            <w:tcBorders>
              <w:top w:val="nil"/>
              <w:left w:val="nil"/>
              <w:bottom w:val="nil"/>
              <w:right w:val="single" w:sz="4" w:space="0" w:color="auto"/>
            </w:tcBorders>
            <w:shd w:val="clear" w:color="auto" w:fill="auto"/>
            <w:vAlign w:val="bottom"/>
            <w:hideMark/>
          </w:tcPr>
          <w:p w:rsidR="00EF38DA" w:rsidRPr="00530122" w:rsidRDefault="00EF38DA" w:rsidP="00EF38DA">
            <w:pPr>
              <w:spacing w:before="0"/>
              <w:jc w:val="left"/>
              <w:rPr>
                <w:rFonts w:cs="Arial"/>
                <w:sz w:val="24"/>
                <w:szCs w:val="24"/>
              </w:rPr>
            </w:pPr>
            <w:r w:rsidRPr="00530122">
              <w:rPr>
                <w:rFonts w:cs="Arial"/>
                <w:sz w:val="24"/>
                <w:szCs w:val="24"/>
              </w:rPr>
              <w:t> </w:t>
            </w:r>
          </w:p>
        </w:tc>
      </w:tr>
      <w:tr w:rsidR="00EF38DA" w:rsidRPr="00530122" w:rsidTr="00EF38DA">
        <w:trPr>
          <w:gridAfter w:val="2"/>
          <w:wAfter w:w="1448" w:type="dxa"/>
          <w:trHeight w:val="300"/>
        </w:trPr>
        <w:tc>
          <w:tcPr>
            <w:tcW w:w="889" w:type="dxa"/>
            <w:tcBorders>
              <w:top w:val="nil"/>
              <w:left w:val="double" w:sz="6" w:space="0" w:color="auto"/>
              <w:bottom w:val="nil"/>
              <w:right w:val="single" w:sz="4" w:space="0" w:color="auto"/>
            </w:tcBorders>
            <w:shd w:val="clear" w:color="auto" w:fill="auto"/>
            <w:hideMark/>
          </w:tcPr>
          <w:p w:rsidR="00EF38DA" w:rsidRPr="00530122" w:rsidRDefault="00EF38DA" w:rsidP="00EF38DA">
            <w:pPr>
              <w:spacing w:before="0"/>
              <w:jc w:val="right"/>
              <w:rPr>
                <w:rFonts w:cs="Arial"/>
                <w:sz w:val="24"/>
                <w:szCs w:val="24"/>
              </w:rPr>
            </w:pPr>
            <w:r w:rsidRPr="00530122">
              <w:rPr>
                <w:rFonts w:cs="Arial"/>
                <w:sz w:val="24"/>
                <w:szCs w:val="24"/>
              </w:rPr>
              <w:t>-</w:t>
            </w:r>
          </w:p>
        </w:tc>
        <w:tc>
          <w:tcPr>
            <w:tcW w:w="6581" w:type="dxa"/>
            <w:tcBorders>
              <w:top w:val="nil"/>
              <w:left w:val="nil"/>
              <w:bottom w:val="nil"/>
              <w:right w:val="nil"/>
            </w:tcBorders>
            <w:shd w:val="clear" w:color="auto" w:fill="auto"/>
            <w:hideMark/>
          </w:tcPr>
          <w:p w:rsidR="00EF38DA" w:rsidRPr="00530122" w:rsidRDefault="00EF38DA" w:rsidP="00EF38DA">
            <w:pPr>
              <w:spacing w:before="0"/>
              <w:rPr>
                <w:rFonts w:cs="Arial"/>
                <w:sz w:val="24"/>
                <w:szCs w:val="24"/>
              </w:rPr>
            </w:pPr>
            <w:r w:rsidRPr="00530122">
              <w:rPr>
                <w:rFonts w:cs="Arial"/>
                <w:sz w:val="24"/>
                <w:szCs w:val="24"/>
              </w:rPr>
              <w:t xml:space="preserve">Dim.1,40x2,20 m </w:t>
            </w:r>
          </w:p>
        </w:tc>
        <w:tc>
          <w:tcPr>
            <w:tcW w:w="1260" w:type="dxa"/>
            <w:tcBorders>
              <w:top w:val="nil"/>
              <w:left w:val="single" w:sz="4" w:space="0" w:color="auto"/>
              <w:bottom w:val="nil"/>
              <w:right w:val="single" w:sz="4" w:space="0" w:color="auto"/>
            </w:tcBorders>
            <w:shd w:val="clear" w:color="auto" w:fill="auto"/>
            <w:vAlign w:val="bottom"/>
            <w:hideMark/>
          </w:tcPr>
          <w:p w:rsidR="00EF38DA" w:rsidRPr="00530122" w:rsidRDefault="00EF38DA" w:rsidP="00EF38DA">
            <w:pPr>
              <w:spacing w:before="0"/>
              <w:jc w:val="center"/>
              <w:rPr>
                <w:rFonts w:cs="Arial"/>
                <w:sz w:val="24"/>
                <w:szCs w:val="24"/>
              </w:rPr>
            </w:pPr>
            <w:r w:rsidRPr="00530122">
              <w:rPr>
                <w:rFonts w:cs="Arial"/>
                <w:sz w:val="24"/>
                <w:szCs w:val="24"/>
              </w:rPr>
              <w:t>kom</w:t>
            </w:r>
          </w:p>
        </w:tc>
        <w:tc>
          <w:tcPr>
            <w:tcW w:w="1710" w:type="dxa"/>
            <w:tcBorders>
              <w:top w:val="nil"/>
              <w:left w:val="nil"/>
              <w:bottom w:val="nil"/>
              <w:right w:val="single" w:sz="4" w:space="0" w:color="auto"/>
            </w:tcBorders>
            <w:shd w:val="clear" w:color="auto" w:fill="auto"/>
            <w:vAlign w:val="bottom"/>
            <w:hideMark/>
          </w:tcPr>
          <w:p w:rsidR="00EF38DA" w:rsidRPr="00530122" w:rsidRDefault="00EF38DA" w:rsidP="00EF38DA">
            <w:pPr>
              <w:spacing w:before="0"/>
              <w:jc w:val="right"/>
              <w:rPr>
                <w:rFonts w:cs="Arial"/>
                <w:sz w:val="24"/>
                <w:szCs w:val="24"/>
              </w:rPr>
            </w:pPr>
            <w:r w:rsidRPr="00530122">
              <w:rPr>
                <w:rFonts w:cs="Arial"/>
                <w:sz w:val="24"/>
                <w:szCs w:val="24"/>
              </w:rPr>
              <w:t>1</w:t>
            </w:r>
          </w:p>
        </w:tc>
      </w:tr>
      <w:tr w:rsidR="00EF38DA" w:rsidRPr="00530122" w:rsidTr="00EF38DA">
        <w:trPr>
          <w:gridAfter w:val="2"/>
          <w:wAfter w:w="1448" w:type="dxa"/>
          <w:trHeight w:val="300"/>
        </w:trPr>
        <w:tc>
          <w:tcPr>
            <w:tcW w:w="889" w:type="dxa"/>
            <w:tcBorders>
              <w:top w:val="nil"/>
              <w:left w:val="double" w:sz="6" w:space="0" w:color="auto"/>
              <w:bottom w:val="nil"/>
              <w:right w:val="single" w:sz="4" w:space="0" w:color="auto"/>
            </w:tcBorders>
            <w:shd w:val="clear" w:color="auto" w:fill="auto"/>
            <w:hideMark/>
          </w:tcPr>
          <w:p w:rsidR="00EF38DA" w:rsidRPr="00530122" w:rsidRDefault="00EF38DA" w:rsidP="00EF38DA">
            <w:pPr>
              <w:spacing w:before="0"/>
              <w:jc w:val="right"/>
              <w:rPr>
                <w:rFonts w:cs="Arial"/>
                <w:sz w:val="24"/>
                <w:szCs w:val="24"/>
              </w:rPr>
            </w:pPr>
            <w:r w:rsidRPr="00530122">
              <w:rPr>
                <w:rFonts w:cs="Arial"/>
                <w:sz w:val="24"/>
                <w:szCs w:val="24"/>
              </w:rPr>
              <w:t> </w:t>
            </w:r>
          </w:p>
        </w:tc>
        <w:tc>
          <w:tcPr>
            <w:tcW w:w="6581" w:type="dxa"/>
            <w:tcBorders>
              <w:top w:val="nil"/>
              <w:left w:val="nil"/>
              <w:bottom w:val="nil"/>
              <w:right w:val="nil"/>
            </w:tcBorders>
            <w:shd w:val="clear" w:color="auto" w:fill="auto"/>
            <w:hideMark/>
          </w:tcPr>
          <w:p w:rsidR="00EF38DA" w:rsidRPr="00530122" w:rsidRDefault="00EF38DA" w:rsidP="00EF38DA">
            <w:pPr>
              <w:spacing w:before="0"/>
              <w:jc w:val="right"/>
              <w:rPr>
                <w:rFonts w:cs="Arial"/>
                <w:sz w:val="24"/>
                <w:szCs w:val="24"/>
              </w:rPr>
            </w:pPr>
          </w:p>
        </w:tc>
        <w:tc>
          <w:tcPr>
            <w:tcW w:w="1260" w:type="dxa"/>
            <w:tcBorders>
              <w:top w:val="nil"/>
              <w:left w:val="single" w:sz="4" w:space="0" w:color="auto"/>
              <w:bottom w:val="nil"/>
              <w:right w:val="single" w:sz="4" w:space="0" w:color="auto"/>
            </w:tcBorders>
            <w:shd w:val="clear" w:color="auto" w:fill="auto"/>
            <w:vAlign w:val="bottom"/>
            <w:hideMark/>
          </w:tcPr>
          <w:p w:rsidR="00EF38DA" w:rsidRPr="00530122" w:rsidRDefault="00EF38DA" w:rsidP="00EF38DA">
            <w:pPr>
              <w:spacing w:before="0"/>
              <w:jc w:val="center"/>
              <w:rPr>
                <w:rFonts w:cs="Arial"/>
                <w:sz w:val="24"/>
                <w:szCs w:val="24"/>
              </w:rPr>
            </w:pPr>
            <w:r w:rsidRPr="00530122">
              <w:rPr>
                <w:rFonts w:cs="Arial"/>
                <w:sz w:val="24"/>
                <w:szCs w:val="24"/>
              </w:rPr>
              <w:t> </w:t>
            </w:r>
          </w:p>
        </w:tc>
        <w:tc>
          <w:tcPr>
            <w:tcW w:w="1710" w:type="dxa"/>
            <w:tcBorders>
              <w:top w:val="nil"/>
              <w:left w:val="nil"/>
              <w:bottom w:val="nil"/>
              <w:right w:val="single" w:sz="4" w:space="0" w:color="auto"/>
            </w:tcBorders>
            <w:shd w:val="clear" w:color="auto" w:fill="auto"/>
            <w:vAlign w:val="bottom"/>
            <w:hideMark/>
          </w:tcPr>
          <w:p w:rsidR="00EF38DA" w:rsidRPr="00530122" w:rsidRDefault="00EF38DA" w:rsidP="00EF38DA">
            <w:pPr>
              <w:spacing w:before="0"/>
              <w:jc w:val="left"/>
              <w:rPr>
                <w:rFonts w:cs="Arial"/>
                <w:sz w:val="24"/>
                <w:szCs w:val="24"/>
              </w:rPr>
            </w:pPr>
            <w:r w:rsidRPr="00530122">
              <w:rPr>
                <w:rFonts w:cs="Arial"/>
                <w:sz w:val="24"/>
                <w:szCs w:val="24"/>
              </w:rPr>
              <w:t> </w:t>
            </w:r>
          </w:p>
        </w:tc>
      </w:tr>
      <w:tr w:rsidR="00EF38DA" w:rsidRPr="00530122" w:rsidTr="00EF38DA">
        <w:trPr>
          <w:gridAfter w:val="2"/>
          <w:wAfter w:w="1448" w:type="dxa"/>
          <w:trHeight w:val="300"/>
        </w:trPr>
        <w:tc>
          <w:tcPr>
            <w:tcW w:w="889" w:type="dxa"/>
            <w:tcBorders>
              <w:top w:val="nil"/>
              <w:left w:val="double" w:sz="6" w:space="0" w:color="auto"/>
              <w:bottom w:val="nil"/>
              <w:right w:val="single" w:sz="4" w:space="0" w:color="auto"/>
            </w:tcBorders>
            <w:shd w:val="clear" w:color="auto" w:fill="auto"/>
            <w:hideMark/>
          </w:tcPr>
          <w:p w:rsidR="00EF38DA" w:rsidRPr="00530122" w:rsidRDefault="00EF38DA" w:rsidP="00EF38DA">
            <w:pPr>
              <w:spacing w:before="0"/>
              <w:jc w:val="left"/>
              <w:rPr>
                <w:rFonts w:cs="Arial"/>
                <w:sz w:val="24"/>
                <w:szCs w:val="24"/>
              </w:rPr>
            </w:pPr>
            <w:r w:rsidRPr="00530122">
              <w:rPr>
                <w:rFonts w:cs="Arial"/>
                <w:sz w:val="24"/>
                <w:szCs w:val="24"/>
              </w:rPr>
              <w:t> </w:t>
            </w:r>
          </w:p>
        </w:tc>
        <w:tc>
          <w:tcPr>
            <w:tcW w:w="6581" w:type="dxa"/>
            <w:tcBorders>
              <w:top w:val="nil"/>
              <w:left w:val="nil"/>
              <w:bottom w:val="nil"/>
              <w:right w:val="nil"/>
            </w:tcBorders>
            <w:shd w:val="clear" w:color="auto" w:fill="auto"/>
            <w:hideMark/>
          </w:tcPr>
          <w:p w:rsidR="00EF38DA" w:rsidRPr="00530122" w:rsidRDefault="00EF38DA" w:rsidP="00EF38DA">
            <w:pPr>
              <w:spacing w:before="0"/>
              <w:rPr>
                <w:rFonts w:cs="Arial"/>
                <w:b/>
                <w:bCs/>
                <w:sz w:val="24"/>
                <w:szCs w:val="24"/>
              </w:rPr>
            </w:pPr>
            <w:r w:rsidRPr="00530122">
              <w:rPr>
                <w:rFonts w:cs="Arial"/>
                <w:b/>
                <w:bCs/>
                <w:sz w:val="24"/>
                <w:szCs w:val="24"/>
              </w:rPr>
              <w:t>Unutrašnje pregrade</w:t>
            </w:r>
          </w:p>
        </w:tc>
        <w:tc>
          <w:tcPr>
            <w:tcW w:w="1260" w:type="dxa"/>
            <w:tcBorders>
              <w:top w:val="nil"/>
              <w:left w:val="single" w:sz="4" w:space="0" w:color="auto"/>
              <w:bottom w:val="nil"/>
              <w:right w:val="single" w:sz="4" w:space="0" w:color="auto"/>
            </w:tcBorders>
            <w:shd w:val="clear" w:color="auto" w:fill="auto"/>
            <w:vAlign w:val="bottom"/>
            <w:hideMark/>
          </w:tcPr>
          <w:p w:rsidR="00EF38DA" w:rsidRPr="00530122" w:rsidRDefault="00EF38DA" w:rsidP="00EF38DA">
            <w:pPr>
              <w:spacing w:before="0"/>
              <w:jc w:val="center"/>
              <w:rPr>
                <w:rFonts w:cs="Arial"/>
                <w:sz w:val="24"/>
                <w:szCs w:val="24"/>
              </w:rPr>
            </w:pPr>
            <w:r w:rsidRPr="00530122">
              <w:rPr>
                <w:rFonts w:cs="Arial"/>
                <w:sz w:val="24"/>
                <w:szCs w:val="24"/>
              </w:rPr>
              <w:t> </w:t>
            </w:r>
          </w:p>
        </w:tc>
        <w:tc>
          <w:tcPr>
            <w:tcW w:w="1710" w:type="dxa"/>
            <w:tcBorders>
              <w:top w:val="nil"/>
              <w:left w:val="nil"/>
              <w:bottom w:val="nil"/>
              <w:right w:val="single" w:sz="4" w:space="0" w:color="auto"/>
            </w:tcBorders>
            <w:shd w:val="clear" w:color="auto" w:fill="auto"/>
            <w:vAlign w:val="bottom"/>
            <w:hideMark/>
          </w:tcPr>
          <w:p w:rsidR="00EF38DA" w:rsidRPr="00530122" w:rsidRDefault="00EF38DA" w:rsidP="00EF38DA">
            <w:pPr>
              <w:spacing w:before="0"/>
              <w:jc w:val="left"/>
              <w:rPr>
                <w:rFonts w:cs="Arial"/>
                <w:sz w:val="24"/>
                <w:szCs w:val="24"/>
              </w:rPr>
            </w:pPr>
            <w:r w:rsidRPr="00530122">
              <w:rPr>
                <w:rFonts w:cs="Arial"/>
                <w:sz w:val="24"/>
                <w:szCs w:val="24"/>
              </w:rPr>
              <w:t> </w:t>
            </w:r>
          </w:p>
        </w:tc>
      </w:tr>
      <w:tr w:rsidR="00EF38DA" w:rsidRPr="00530122" w:rsidTr="00EF38DA">
        <w:trPr>
          <w:gridAfter w:val="2"/>
          <w:wAfter w:w="1448" w:type="dxa"/>
          <w:trHeight w:val="1140"/>
        </w:trPr>
        <w:tc>
          <w:tcPr>
            <w:tcW w:w="889" w:type="dxa"/>
            <w:tcBorders>
              <w:top w:val="nil"/>
              <w:left w:val="double" w:sz="6" w:space="0" w:color="auto"/>
              <w:bottom w:val="nil"/>
              <w:right w:val="single" w:sz="4" w:space="0" w:color="auto"/>
            </w:tcBorders>
            <w:shd w:val="clear" w:color="auto" w:fill="auto"/>
            <w:hideMark/>
          </w:tcPr>
          <w:p w:rsidR="00EF38DA" w:rsidRPr="00530122" w:rsidRDefault="00EF38DA" w:rsidP="00EF38DA">
            <w:pPr>
              <w:spacing w:before="0"/>
              <w:jc w:val="left"/>
              <w:rPr>
                <w:rFonts w:cs="Arial"/>
                <w:sz w:val="24"/>
                <w:szCs w:val="24"/>
              </w:rPr>
            </w:pPr>
            <w:r w:rsidRPr="00530122">
              <w:rPr>
                <w:rFonts w:cs="Arial"/>
                <w:sz w:val="24"/>
                <w:szCs w:val="24"/>
              </w:rPr>
              <w:t>2.9.5.</w:t>
            </w:r>
          </w:p>
        </w:tc>
        <w:tc>
          <w:tcPr>
            <w:tcW w:w="6581" w:type="dxa"/>
            <w:tcBorders>
              <w:top w:val="nil"/>
              <w:left w:val="nil"/>
              <w:bottom w:val="nil"/>
              <w:right w:val="single" w:sz="4" w:space="0" w:color="000000"/>
            </w:tcBorders>
            <w:shd w:val="clear" w:color="auto" w:fill="auto"/>
            <w:hideMark/>
          </w:tcPr>
          <w:p w:rsidR="00EF38DA" w:rsidRPr="00530122" w:rsidRDefault="00EF38DA" w:rsidP="00EF38DA">
            <w:pPr>
              <w:spacing w:before="0"/>
              <w:rPr>
                <w:rFonts w:cs="Arial"/>
                <w:sz w:val="24"/>
                <w:szCs w:val="24"/>
              </w:rPr>
            </w:pPr>
            <w:r w:rsidRPr="00530122">
              <w:rPr>
                <w:rFonts w:cs="Arial"/>
                <w:sz w:val="24"/>
                <w:szCs w:val="24"/>
              </w:rPr>
              <w:t>Nabavka, transport i montaža unutrašnjih protivdimnih pregrada sa vratima, od Al eloksiranih profila, zastakljenih sigurnosnim staklom d=6mm.</w:t>
            </w:r>
          </w:p>
        </w:tc>
        <w:tc>
          <w:tcPr>
            <w:tcW w:w="1260" w:type="dxa"/>
            <w:tcBorders>
              <w:top w:val="nil"/>
              <w:left w:val="nil"/>
              <w:bottom w:val="nil"/>
              <w:right w:val="single" w:sz="4" w:space="0" w:color="auto"/>
            </w:tcBorders>
            <w:shd w:val="clear" w:color="auto" w:fill="auto"/>
            <w:vAlign w:val="bottom"/>
            <w:hideMark/>
          </w:tcPr>
          <w:p w:rsidR="00EF38DA" w:rsidRPr="00530122" w:rsidRDefault="00EF38DA" w:rsidP="00EF38DA">
            <w:pPr>
              <w:spacing w:before="0"/>
              <w:jc w:val="center"/>
              <w:rPr>
                <w:rFonts w:cs="Arial"/>
                <w:sz w:val="24"/>
                <w:szCs w:val="24"/>
              </w:rPr>
            </w:pPr>
            <w:r w:rsidRPr="00530122">
              <w:rPr>
                <w:rFonts w:cs="Arial"/>
                <w:sz w:val="24"/>
                <w:szCs w:val="24"/>
              </w:rPr>
              <w:t> </w:t>
            </w:r>
          </w:p>
        </w:tc>
        <w:tc>
          <w:tcPr>
            <w:tcW w:w="1710" w:type="dxa"/>
            <w:tcBorders>
              <w:top w:val="nil"/>
              <w:left w:val="nil"/>
              <w:bottom w:val="nil"/>
              <w:right w:val="single" w:sz="4" w:space="0" w:color="auto"/>
            </w:tcBorders>
            <w:shd w:val="clear" w:color="auto" w:fill="auto"/>
            <w:vAlign w:val="bottom"/>
            <w:hideMark/>
          </w:tcPr>
          <w:p w:rsidR="00EF38DA" w:rsidRPr="00530122" w:rsidRDefault="00EF38DA" w:rsidP="00EF38DA">
            <w:pPr>
              <w:spacing w:before="0"/>
              <w:jc w:val="left"/>
              <w:rPr>
                <w:rFonts w:cs="Arial"/>
                <w:sz w:val="24"/>
                <w:szCs w:val="24"/>
              </w:rPr>
            </w:pPr>
            <w:r w:rsidRPr="00530122">
              <w:rPr>
                <w:rFonts w:cs="Arial"/>
                <w:sz w:val="24"/>
                <w:szCs w:val="24"/>
              </w:rPr>
              <w:t> </w:t>
            </w:r>
          </w:p>
        </w:tc>
      </w:tr>
      <w:tr w:rsidR="00EF38DA" w:rsidRPr="00530122" w:rsidTr="00EF38DA">
        <w:trPr>
          <w:gridAfter w:val="2"/>
          <w:wAfter w:w="1448" w:type="dxa"/>
          <w:trHeight w:val="300"/>
        </w:trPr>
        <w:tc>
          <w:tcPr>
            <w:tcW w:w="889" w:type="dxa"/>
            <w:tcBorders>
              <w:top w:val="nil"/>
              <w:left w:val="double" w:sz="6" w:space="0" w:color="auto"/>
              <w:bottom w:val="nil"/>
              <w:right w:val="single" w:sz="4" w:space="0" w:color="auto"/>
            </w:tcBorders>
            <w:shd w:val="clear" w:color="auto" w:fill="auto"/>
            <w:hideMark/>
          </w:tcPr>
          <w:p w:rsidR="00EF38DA" w:rsidRPr="00530122" w:rsidRDefault="00EF38DA" w:rsidP="00EF38DA">
            <w:pPr>
              <w:spacing w:before="0"/>
              <w:jc w:val="left"/>
              <w:rPr>
                <w:rFonts w:cs="Arial"/>
                <w:sz w:val="24"/>
                <w:szCs w:val="24"/>
              </w:rPr>
            </w:pPr>
            <w:r w:rsidRPr="00530122">
              <w:rPr>
                <w:rFonts w:cs="Arial"/>
                <w:sz w:val="24"/>
                <w:szCs w:val="24"/>
              </w:rPr>
              <w:t> </w:t>
            </w:r>
          </w:p>
        </w:tc>
        <w:tc>
          <w:tcPr>
            <w:tcW w:w="6581" w:type="dxa"/>
            <w:tcBorders>
              <w:top w:val="nil"/>
              <w:left w:val="nil"/>
              <w:bottom w:val="nil"/>
              <w:right w:val="single" w:sz="4" w:space="0" w:color="auto"/>
            </w:tcBorders>
            <w:shd w:val="clear" w:color="auto" w:fill="auto"/>
            <w:hideMark/>
          </w:tcPr>
          <w:p w:rsidR="00EF38DA" w:rsidRPr="00530122" w:rsidRDefault="00EF38DA" w:rsidP="00EF38DA">
            <w:pPr>
              <w:spacing w:before="0"/>
              <w:rPr>
                <w:rFonts w:cs="Arial"/>
                <w:sz w:val="24"/>
                <w:szCs w:val="24"/>
              </w:rPr>
            </w:pPr>
            <w:r w:rsidRPr="00530122">
              <w:rPr>
                <w:rFonts w:cs="Arial"/>
                <w:sz w:val="24"/>
                <w:szCs w:val="24"/>
              </w:rPr>
              <w:t>Cenom obuhvaćeno i sav potreban okov.</w:t>
            </w:r>
          </w:p>
        </w:tc>
        <w:tc>
          <w:tcPr>
            <w:tcW w:w="1260" w:type="dxa"/>
            <w:tcBorders>
              <w:top w:val="nil"/>
              <w:left w:val="nil"/>
              <w:bottom w:val="nil"/>
              <w:right w:val="single" w:sz="4" w:space="0" w:color="auto"/>
            </w:tcBorders>
            <w:shd w:val="clear" w:color="auto" w:fill="auto"/>
            <w:vAlign w:val="bottom"/>
            <w:hideMark/>
          </w:tcPr>
          <w:p w:rsidR="00EF38DA" w:rsidRPr="00530122" w:rsidRDefault="00EF38DA" w:rsidP="00EF38DA">
            <w:pPr>
              <w:spacing w:before="0"/>
              <w:jc w:val="center"/>
              <w:rPr>
                <w:rFonts w:cs="Arial"/>
                <w:sz w:val="24"/>
                <w:szCs w:val="24"/>
              </w:rPr>
            </w:pPr>
            <w:r w:rsidRPr="00530122">
              <w:rPr>
                <w:rFonts w:cs="Arial"/>
                <w:sz w:val="24"/>
                <w:szCs w:val="24"/>
              </w:rPr>
              <w:t> </w:t>
            </w:r>
          </w:p>
        </w:tc>
        <w:tc>
          <w:tcPr>
            <w:tcW w:w="1710" w:type="dxa"/>
            <w:tcBorders>
              <w:top w:val="nil"/>
              <w:left w:val="nil"/>
              <w:bottom w:val="nil"/>
              <w:right w:val="single" w:sz="4" w:space="0" w:color="auto"/>
            </w:tcBorders>
            <w:shd w:val="clear" w:color="auto" w:fill="auto"/>
            <w:vAlign w:val="bottom"/>
            <w:hideMark/>
          </w:tcPr>
          <w:p w:rsidR="00EF38DA" w:rsidRPr="00530122" w:rsidRDefault="00EF38DA" w:rsidP="00EF38DA">
            <w:pPr>
              <w:spacing w:before="0"/>
              <w:jc w:val="left"/>
              <w:rPr>
                <w:rFonts w:cs="Arial"/>
                <w:sz w:val="24"/>
                <w:szCs w:val="24"/>
              </w:rPr>
            </w:pPr>
            <w:r w:rsidRPr="00530122">
              <w:rPr>
                <w:rFonts w:cs="Arial"/>
                <w:sz w:val="24"/>
                <w:szCs w:val="24"/>
              </w:rPr>
              <w:t> </w:t>
            </w:r>
          </w:p>
        </w:tc>
      </w:tr>
      <w:tr w:rsidR="00EF38DA" w:rsidRPr="00530122" w:rsidTr="00EF38DA">
        <w:trPr>
          <w:gridAfter w:val="2"/>
          <w:wAfter w:w="1448" w:type="dxa"/>
          <w:trHeight w:val="300"/>
        </w:trPr>
        <w:tc>
          <w:tcPr>
            <w:tcW w:w="889" w:type="dxa"/>
            <w:tcBorders>
              <w:top w:val="nil"/>
              <w:left w:val="double" w:sz="6" w:space="0" w:color="auto"/>
              <w:bottom w:val="nil"/>
              <w:right w:val="single" w:sz="4" w:space="0" w:color="auto"/>
            </w:tcBorders>
            <w:shd w:val="clear" w:color="auto" w:fill="auto"/>
            <w:hideMark/>
          </w:tcPr>
          <w:p w:rsidR="00EF38DA" w:rsidRPr="00530122" w:rsidRDefault="00EF38DA" w:rsidP="00EF38DA">
            <w:pPr>
              <w:spacing w:before="0"/>
              <w:jc w:val="left"/>
              <w:rPr>
                <w:rFonts w:cs="Arial"/>
                <w:sz w:val="24"/>
                <w:szCs w:val="24"/>
              </w:rPr>
            </w:pPr>
            <w:r w:rsidRPr="00530122">
              <w:rPr>
                <w:rFonts w:cs="Arial"/>
                <w:sz w:val="24"/>
                <w:szCs w:val="24"/>
              </w:rPr>
              <w:t> </w:t>
            </w:r>
          </w:p>
        </w:tc>
        <w:tc>
          <w:tcPr>
            <w:tcW w:w="6581" w:type="dxa"/>
            <w:tcBorders>
              <w:top w:val="nil"/>
              <w:left w:val="nil"/>
              <w:bottom w:val="nil"/>
              <w:right w:val="single" w:sz="4" w:space="0" w:color="auto"/>
            </w:tcBorders>
            <w:shd w:val="clear" w:color="auto" w:fill="auto"/>
            <w:hideMark/>
          </w:tcPr>
          <w:p w:rsidR="00EF38DA" w:rsidRPr="00530122" w:rsidRDefault="00EF38DA" w:rsidP="00EF38DA">
            <w:pPr>
              <w:spacing w:before="0"/>
              <w:rPr>
                <w:rFonts w:cs="Arial"/>
                <w:sz w:val="24"/>
                <w:szCs w:val="24"/>
              </w:rPr>
            </w:pPr>
            <w:r w:rsidRPr="00530122">
              <w:rPr>
                <w:rFonts w:cs="Arial"/>
                <w:sz w:val="24"/>
                <w:szCs w:val="24"/>
              </w:rPr>
              <w:t>Obračun po kom.</w:t>
            </w:r>
          </w:p>
        </w:tc>
        <w:tc>
          <w:tcPr>
            <w:tcW w:w="1260" w:type="dxa"/>
            <w:tcBorders>
              <w:top w:val="nil"/>
              <w:left w:val="nil"/>
              <w:bottom w:val="nil"/>
              <w:right w:val="single" w:sz="4" w:space="0" w:color="auto"/>
            </w:tcBorders>
            <w:shd w:val="clear" w:color="auto" w:fill="auto"/>
            <w:vAlign w:val="bottom"/>
            <w:hideMark/>
          </w:tcPr>
          <w:p w:rsidR="00EF38DA" w:rsidRPr="00530122" w:rsidRDefault="00EF38DA" w:rsidP="00EF38DA">
            <w:pPr>
              <w:spacing w:before="0"/>
              <w:jc w:val="center"/>
              <w:rPr>
                <w:rFonts w:cs="Arial"/>
                <w:sz w:val="24"/>
                <w:szCs w:val="24"/>
              </w:rPr>
            </w:pPr>
            <w:r w:rsidRPr="00530122">
              <w:rPr>
                <w:rFonts w:cs="Arial"/>
                <w:sz w:val="24"/>
                <w:szCs w:val="24"/>
              </w:rPr>
              <w:t> </w:t>
            </w:r>
          </w:p>
        </w:tc>
        <w:tc>
          <w:tcPr>
            <w:tcW w:w="1710" w:type="dxa"/>
            <w:tcBorders>
              <w:top w:val="nil"/>
              <w:left w:val="nil"/>
              <w:bottom w:val="nil"/>
              <w:right w:val="single" w:sz="4" w:space="0" w:color="auto"/>
            </w:tcBorders>
            <w:shd w:val="clear" w:color="auto" w:fill="auto"/>
            <w:vAlign w:val="bottom"/>
            <w:hideMark/>
          </w:tcPr>
          <w:p w:rsidR="00EF38DA" w:rsidRPr="00530122" w:rsidRDefault="00EF38DA" w:rsidP="00EF38DA">
            <w:pPr>
              <w:spacing w:before="0"/>
              <w:jc w:val="left"/>
              <w:rPr>
                <w:rFonts w:cs="Arial"/>
                <w:sz w:val="24"/>
                <w:szCs w:val="24"/>
              </w:rPr>
            </w:pPr>
            <w:r w:rsidRPr="00530122">
              <w:rPr>
                <w:rFonts w:cs="Arial"/>
                <w:sz w:val="24"/>
                <w:szCs w:val="24"/>
              </w:rPr>
              <w:t> </w:t>
            </w:r>
          </w:p>
        </w:tc>
      </w:tr>
      <w:tr w:rsidR="00EF38DA" w:rsidRPr="00530122" w:rsidTr="00EF38DA">
        <w:trPr>
          <w:gridAfter w:val="2"/>
          <w:wAfter w:w="1448" w:type="dxa"/>
          <w:trHeight w:val="300"/>
        </w:trPr>
        <w:tc>
          <w:tcPr>
            <w:tcW w:w="889" w:type="dxa"/>
            <w:tcBorders>
              <w:top w:val="nil"/>
              <w:left w:val="double" w:sz="6" w:space="0" w:color="auto"/>
              <w:bottom w:val="nil"/>
              <w:right w:val="single" w:sz="4" w:space="0" w:color="auto"/>
            </w:tcBorders>
            <w:shd w:val="clear" w:color="auto" w:fill="auto"/>
            <w:hideMark/>
          </w:tcPr>
          <w:p w:rsidR="00EF38DA" w:rsidRPr="00530122" w:rsidRDefault="00EF38DA" w:rsidP="00EF38DA">
            <w:pPr>
              <w:spacing w:before="0"/>
              <w:jc w:val="left"/>
              <w:rPr>
                <w:rFonts w:cs="Arial"/>
                <w:sz w:val="24"/>
                <w:szCs w:val="24"/>
              </w:rPr>
            </w:pPr>
            <w:r w:rsidRPr="00530122">
              <w:rPr>
                <w:rFonts w:cs="Arial"/>
                <w:sz w:val="24"/>
                <w:szCs w:val="24"/>
              </w:rPr>
              <w:t> </w:t>
            </w:r>
          </w:p>
        </w:tc>
        <w:tc>
          <w:tcPr>
            <w:tcW w:w="6581" w:type="dxa"/>
            <w:tcBorders>
              <w:top w:val="nil"/>
              <w:left w:val="nil"/>
              <w:bottom w:val="nil"/>
              <w:right w:val="nil"/>
            </w:tcBorders>
            <w:shd w:val="clear" w:color="auto" w:fill="auto"/>
            <w:hideMark/>
          </w:tcPr>
          <w:p w:rsidR="00EF38DA" w:rsidRPr="00530122" w:rsidRDefault="00EF38DA" w:rsidP="00EF38DA">
            <w:pPr>
              <w:spacing w:before="0"/>
              <w:rPr>
                <w:rFonts w:cs="Arial"/>
                <w:sz w:val="24"/>
                <w:szCs w:val="24"/>
              </w:rPr>
            </w:pPr>
            <w:r w:rsidRPr="00530122">
              <w:rPr>
                <w:rFonts w:cs="Arial"/>
                <w:sz w:val="24"/>
                <w:szCs w:val="24"/>
              </w:rPr>
              <w:t xml:space="preserve">Dim.2,70x2,20 m </w:t>
            </w:r>
          </w:p>
        </w:tc>
        <w:tc>
          <w:tcPr>
            <w:tcW w:w="1260" w:type="dxa"/>
            <w:tcBorders>
              <w:top w:val="nil"/>
              <w:left w:val="single" w:sz="4" w:space="0" w:color="auto"/>
              <w:bottom w:val="nil"/>
              <w:right w:val="single" w:sz="4" w:space="0" w:color="auto"/>
            </w:tcBorders>
            <w:shd w:val="clear" w:color="auto" w:fill="auto"/>
            <w:vAlign w:val="bottom"/>
            <w:hideMark/>
          </w:tcPr>
          <w:p w:rsidR="00EF38DA" w:rsidRPr="00530122" w:rsidRDefault="00EF38DA" w:rsidP="00EF38DA">
            <w:pPr>
              <w:spacing w:before="0"/>
              <w:jc w:val="center"/>
              <w:rPr>
                <w:rFonts w:cs="Arial"/>
                <w:sz w:val="24"/>
                <w:szCs w:val="24"/>
              </w:rPr>
            </w:pPr>
            <w:r w:rsidRPr="00530122">
              <w:rPr>
                <w:rFonts w:cs="Arial"/>
                <w:sz w:val="24"/>
                <w:szCs w:val="24"/>
              </w:rPr>
              <w:t>kom</w:t>
            </w:r>
          </w:p>
        </w:tc>
        <w:tc>
          <w:tcPr>
            <w:tcW w:w="1710" w:type="dxa"/>
            <w:tcBorders>
              <w:top w:val="nil"/>
              <w:left w:val="nil"/>
              <w:bottom w:val="nil"/>
              <w:right w:val="single" w:sz="4" w:space="0" w:color="auto"/>
            </w:tcBorders>
            <w:shd w:val="clear" w:color="auto" w:fill="auto"/>
            <w:vAlign w:val="bottom"/>
            <w:hideMark/>
          </w:tcPr>
          <w:p w:rsidR="00EF38DA" w:rsidRPr="00530122" w:rsidRDefault="00EF38DA" w:rsidP="00EF38DA">
            <w:pPr>
              <w:spacing w:before="0"/>
              <w:jc w:val="right"/>
              <w:rPr>
                <w:rFonts w:cs="Arial"/>
                <w:sz w:val="24"/>
                <w:szCs w:val="24"/>
              </w:rPr>
            </w:pPr>
            <w:r w:rsidRPr="00530122">
              <w:rPr>
                <w:rFonts w:cs="Arial"/>
                <w:sz w:val="24"/>
                <w:szCs w:val="24"/>
              </w:rPr>
              <w:t>2</w:t>
            </w:r>
          </w:p>
        </w:tc>
      </w:tr>
      <w:tr w:rsidR="00EF38DA" w:rsidRPr="00530122" w:rsidTr="00EF38DA">
        <w:trPr>
          <w:gridAfter w:val="2"/>
          <w:wAfter w:w="1448" w:type="dxa"/>
          <w:trHeight w:val="300"/>
        </w:trPr>
        <w:tc>
          <w:tcPr>
            <w:tcW w:w="889" w:type="dxa"/>
            <w:tcBorders>
              <w:top w:val="nil"/>
              <w:left w:val="double" w:sz="6" w:space="0" w:color="auto"/>
              <w:bottom w:val="nil"/>
              <w:right w:val="single" w:sz="4" w:space="0" w:color="auto"/>
            </w:tcBorders>
            <w:shd w:val="clear" w:color="auto" w:fill="auto"/>
            <w:hideMark/>
          </w:tcPr>
          <w:p w:rsidR="00EF38DA" w:rsidRPr="00530122" w:rsidRDefault="00EF38DA" w:rsidP="00EF38DA">
            <w:pPr>
              <w:spacing w:before="0"/>
              <w:jc w:val="left"/>
              <w:rPr>
                <w:rFonts w:cs="Arial"/>
                <w:sz w:val="24"/>
                <w:szCs w:val="24"/>
              </w:rPr>
            </w:pPr>
            <w:r w:rsidRPr="00530122">
              <w:rPr>
                <w:rFonts w:cs="Arial"/>
                <w:sz w:val="24"/>
                <w:szCs w:val="24"/>
              </w:rPr>
              <w:t> </w:t>
            </w:r>
          </w:p>
        </w:tc>
        <w:tc>
          <w:tcPr>
            <w:tcW w:w="6581" w:type="dxa"/>
            <w:tcBorders>
              <w:top w:val="nil"/>
              <w:left w:val="nil"/>
              <w:bottom w:val="nil"/>
              <w:right w:val="nil"/>
            </w:tcBorders>
            <w:shd w:val="clear" w:color="auto" w:fill="auto"/>
            <w:hideMark/>
          </w:tcPr>
          <w:p w:rsidR="00EF38DA" w:rsidRPr="00530122" w:rsidRDefault="00EF38DA" w:rsidP="00EF38DA">
            <w:pPr>
              <w:spacing w:before="0"/>
              <w:jc w:val="left"/>
              <w:rPr>
                <w:rFonts w:cs="Arial"/>
                <w:sz w:val="24"/>
                <w:szCs w:val="24"/>
              </w:rPr>
            </w:pPr>
          </w:p>
        </w:tc>
        <w:tc>
          <w:tcPr>
            <w:tcW w:w="1260" w:type="dxa"/>
            <w:tcBorders>
              <w:top w:val="nil"/>
              <w:left w:val="single" w:sz="4" w:space="0" w:color="auto"/>
              <w:bottom w:val="nil"/>
              <w:right w:val="single" w:sz="4" w:space="0" w:color="auto"/>
            </w:tcBorders>
            <w:shd w:val="clear" w:color="auto" w:fill="auto"/>
            <w:vAlign w:val="bottom"/>
            <w:hideMark/>
          </w:tcPr>
          <w:p w:rsidR="00EF38DA" w:rsidRPr="00530122" w:rsidRDefault="00EF38DA" w:rsidP="00EF38DA">
            <w:pPr>
              <w:spacing w:before="0"/>
              <w:jc w:val="center"/>
              <w:rPr>
                <w:rFonts w:cs="Arial"/>
                <w:sz w:val="24"/>
                <w:szCs w:val="24"/>
              </w:rPr>
            </w:pPr>
            <w:r w:rsidRPr="00530122">
              <w:rPr>
                <w:rFonts w:cs="Arial"/>
                <w:sz w:val="24"/>
                <w:szCs w:val="24"/>
              </w:rPr>
              <w:t> </w:t>
            </w:r>
          </w:p>
        </w:tc>
        <w:tc>
          <w:tcPr>
            <w:tcW w:w="1710" w:type="dxa"/>
            <w:tcBorders>
              <w:top w:val="nil"/>
              <w:left w:val="nil"/>
              <w:bottom w:val="nil"/>
              <w:right w:val="single" w:sz="4" w:space="0" w:color="auto"/>
            </w:tcBorders>
            <w:shd w:val="clear" w:color="auto" w:fill="auto"/>
            <w:vAlign w:val="bottom"/>
            <w:hideMark/>
          </w:tcPr>
          <w:p w:rsidR="00EF38DA" w:rsidRPr="00530122" w:rsidRDefault="00EF38DA" w:rsidP="00EF38DA">
            <w:pPr>
              <w:spacing w:before="0"/>
              <w:jc w:val="left"/>
              <w:rPr>
                <w:rFonts w:cs="Arial"/>
                <w:sz w:val="24"/>
                <w:szCs w:val="24"/>
              </w:rPr>
            </w:pPr>
            <w:r w:rsidRPr="00530122">
              <w:rPr>
                <w:rFonts w:cs="Arial"/>
                <w:sz w:val="24"/>
                <w:szCs w:val="24"/>
              </w:rPr>
              <w:t> </w:t>
            </w:r>
          </w:p>
        </w:tc>
      </w:tr>
      <w:tr w:rsidR="00EF38DA" w:rsidRPr="00530122" w:rsidTr="00EF38DA">
        <w:trPr>
          <w:gridAfter w:val="2"/>
          <w:wAfter w:w="1448" w:type="dxa"/>
          <w:trHeight w:val="1425"/>
        </w:trPr>
        <w:tc>
          <w:tcPr>
            <w:tcW w:w="889" w:type="dxa"/>
            <w:tcBorders>
              <w:top w:val="nil"/>
              <w:left w:val="double" w:sz="6" w:space="0" w:color="auto"/>
              <w:bottom w:val="nil"/>
              <w:right w:val="single" w:sz="4" w:space="0" w:color="auto"/>
            </w:tcBorders>
            <w:shd w:val="clear" w:color="auto" w:fill="auto"/>
            <w:hideMark/>
          </w:tcPr>
          <w:p w:rsidR="00EF38DA" w:rsidRPr="00530122" w:rsidRDefault="00EF38DA" w:rsidP="00EF38DA">
            <w:pPr>
              <w:spacing w:before="0"/>
              <w:jc w:val="left"/>
              <w:rPr>
                <w:rFonts w:cs="Arial"/>
                <w:sz w:val="24"/>
                <w:szCs w:val="24"/>
              </w:rPr>
            </w:pPr>
            <w:r w:rsidRPr="00530122">
              <w:rPr>
                <w:rFonts w:cs="Arial"/>
                <w:sz w:val="24"/>
                <w:szCs w:val="24"/>
              </w:rPr>
              <w:t>2.9.6.</w:t>
            </w:r>
          </w:p>
        </w:tc>
        <w:tc>
          <w:tcPr>
            <w:tcW w:w="6581" w:type="dxa"/>
            <w:tcBorders>
              <w:top w:val="nil"/>
              <w:left w:val="nil"/>
              <w:bottom w:val="nil"/>
              <w:right w:val="single" w:sz="4" w:space="0" w:color="000000"/>
            </w:tcBorders>
            <w:shd w:val="clear" w:color="auto" w:fill="auto"/>
            <w:hideMark/>
          </w:tcPr>
          <w:p w:rsidR="00EF38DA" w:rsidRPr="00530122" w:rsidRDefault="00EF38DA" w:rsidP="00EF38DA">
            <w:pPr>
              <w:spacing w:before="0"/>
              <w:rPr>
                <w:rFonts w:cs="Arial"/>
                <w:sz w:val="24"/>
                <w:szCs w:val="24"/>
              </w:rPr>
            </w:pPr>
            <w:r w:rsidRPr="00530122">
              <w:rPr>
                <w:rFonts w:cs="Arial"/>
                <w:sz w:val="24"/>
                <w:szCs w:val="24"/>
              </w:rPr>
              <w:t xml:space="preserve">Nabavka, transport i montaža toalet kabina sa vratima, od HP laminata d=14 mm, sa nosačima od Al eloksiranih profila. Cenom obuhvaćeno brave, šarke, i potrebna konstrukcija za nošenje. </w:t>
            </w:r>
          </w:p>
        </w:tc>
        <w:tc>
          <w:tcPr>
            <w:tcW w:w="1260" w:type="dxa"/>
            <w:tcBorders>
              <w:top w:val="nil"/>
              <w:left w:val="nil"/>
              <w:bottom w:val="nil"/>
              <w:right w:val="single" w:sz="4" w:space="0" w:color="auto"/>
            </w:tcBorders>
            <w:shd w:val="clear" w:color="auto" w:fill="auto"/>
            <w:vAlign w:val="bottom"/>
            <w:hideMark/>
          </w:tcPr>
          <w:p w:rsidR="00EF38DA" w:rsidRPr="00530122" w:rsidRDefault="00EF38DA" w:rsidP="00EF38DA">
            <w:pPr>
              <w:spacing w:before="0"/>
              <w:jc w:val="center"/>
              <w:rPr>
                <w:rFonts w:cs="Arial"/>
                <w:sz w:val="24"/>
                <w:szCs w:val="24"/>
              </w:rPr>
            </w:pPr>
            <w:r w:rsidRPr="00530122">
              <w:rPr>
                <w:rFonts w:cs="Arial"/>
                <w:sz w:val="24"/>
                <w:szCs w:val="24"/>
              </w:rPr>
              <w:t> </w:t>
            </w:r>
          </w:p>
        </w:tc>
        <w:tc>
          <w:tcPr>
            <w:tcW w:w="1710" w:type="dxa"/>
            <w:tcBorders>
              <w:top w:val="nil"/>
              <w:left w:val="nil"/>
              <w:bottom w:val="nil"/>
              <w:right w:val="single" w:sz="4" w:space="0" w:color="auto"/>
            </w:tcBorders>
            <w:shd w:val="clear" w:color="auto" w:fill="auto"/>
            <w:vAlign w:val="bottom"/>
            <w:hideMark/>
          </w:tcPr>
          <w:p w:rsidR="00EF38DA" w:rsidRPr="00530122" w:rsidRDefault="00EF38DA" w:rsidP="00EF38DA">
            <w:pPr>
              <w:spacing w:before="0"/>
              <w:jc w:val="left"/>
              <w:rPr>
                <w:rFonts w:cs="Arial"/>
                <w:sz w:val="24"/>
                <w:szCs w:val="24"/>
              </w:rPr>
            </w:pPr>
            <w:r w:rsidRPr="00530122">
              <w:rPr>
                <w:rFonts w:cs="Arial"/>
                <w:sz w:val="24"/>
                <w:szCs w:val="24"/>
              </w:rPr>
              <w:t> </w:t>
            </w:r>
          </w:p>
        </w:tc>
      </w:tr>
      <w:tr w:rsidR="00EF38DA" w:rsidRPr="00530122" w:rsidTr="00EF38DA">
        <w:trPr>
          <w:gridAfter w:val="2"/>
          <w:wAfter w:w="1448" w:type="dxa"/>
          <w:trHeight w:val="300"/>
        </w:trPr>
        <w:tc>
          <w:tcPr>
            <w:tcW w:w="889" w:type="dxa"/>
            <w:tcBorders>
              <w:top w:val="nil"/>
              <w:left w:val="double" w:sz="6" w:space="0" w:color="auto"/>
              <w:bottom w:val="nil"/>
              <w:right w:val="single" w:sz="4" w:space="0" w:color="auto"/>
            </w:tcBorders>
            <w:shd w:val="clear" w:color="auto" w:fill="auto"/>
            <w:hideMark/>
          </w:tcPr>
          <w:p w:rsidR="00EF38DA" w:rsidRPr="00530122" w:rsidRDefault="00EF38DA" w:rsidP="00EF38DA">
            <w:pPr>
              <w:spacing w:before="0"/>
              <w:jc w:val="left"/>
              <w:rPr>
                <w:rFonts w:cs="Arial"/>
                <w:sz w:val="24"/>
                <w:szCs w:val="24"/>
              </w:rPr>
            </w:pPr>
            <w:r w:rsidRPr="00530122">
              <w:rPr>
                <w:rFonts w:cs="Arial"/>
                <w:sz w:val="24"/>
                <w:szCs w:val="24"/>
              </w:rPr>
              <w:t> </w:t>
            </w:r>
          </w:p>
        </w:tc>
        <w:tc>
          <w:tcPr>
            <w:tcW w:w="6581" w:type="dxa"/>
            <w:tcBorders>
              <w:top w:val="nil"/>
              <w:left w:val="nil"/>
              <w:bottom w:val="nil"/>
              <w:right w:val="single" w:sz="4" w:space="0" w:color="auto"/>
            </w:tcBorders>
            <w:shd w:val="clear" w:color="auto" w:fill="auto"/>
            <w:hideMark/>
          </w:tcPr>
          <w:p w:rsidR="00EF38DA" w:rsidRPr="00530122" w:rsidRDefault="00EF38DA" w:rsidP="00EF38DA">
            <w:pPr>
              <w:spacing w:before="0"/>
              <w:rPr>
                <w:rFonts w:cs="Arial"/>
                <w:sz w:val="24"/>
                <w:szCs w:val="24"/>
              </w:rPr>
            </w:pPr>
            <w:r w:rsidRPr="00530122">
              <w:rPr>
                <w:rFonts w:cs="Arial"/>
                <w:sz w:val="24"/>
                <w:szCs w:val="24"/>
              </w:rPr>
              <w:t>Obračun po m².</w:t>
            </w:r>
          </w:p>
        </w:tc>
        <w:tc>
          <w:tcPr>
            <w:tcW w:w="1260" w:type="dxa"/>
            <w:tcBorders>
              <w:top w:val="nil"/>
              <w:left w:val="nil"/>
              <w:bottom w:val="nil"/>
              <w:right w:val="single" w:sz="4" w:space="0" w:color="auto"/>
            </w:tcBorders>
            <w:shd w:val="clear" w:color="auto" w:fill="auto"/>
            <w:vAlign w:val="bottom"/>
            <w:hideMark/>
          </w:tcPr>
          <w:p w:rsidR="00EF38DA" w:rsidRPr="00530122" w:rsidRDefault="00EF38DA" w:rsidP="00EF38DA">
            <w:pPr>
              <w:spacing w:before="0"/>
              <w:jc w:val="center"/>
              <w:rPr>
                <w:rFonts w:cs="Arial"/>
                <w:sz w:val="24"/>
                <w:szCs w:val="24"/>
              </w:rPr>
            </w:pPr>
            <w:r w:rsidRPr="00530122">
              <w:rPr>
                <w:rFonts w:cs="Arial"/>
                <w:sz w:val="24"/>
                <w:szCs w:val="24"/>
              </w:rPr>
              <w:t> </w:t>
            </w:r>
          </w:p>
        </w:tc>
        <w:tc>
          <w:tcPr>
            <w:tcW w:w="1710" w:type="dxa"/>
            <w:tcBorders>
              <w:top w:val="nil"/>
              <w:left w:val="nil"/>
              <w:bottom w:val="nil"/>
              <w:right w:val="single" w:sz="4" w:space="0" w:color="auto"/>
            </w:tcBorders>
            <w:shd w:val="clear" w:color="auto" w:fill="auto"/>
            <w:vAlign w:val="bottom"/>
            <w:hideMark/>
          </w:tcPr>
          <w:p w:rsidR="00EF38DA" w:rsidRPr="00530122" w:rsidRDefault="00EF38DA" w:rsidP="00EF38DA">
            <w:pPr>
              <w:spacing w:before="0"/>
              <w:jc w:val="left"/>
              <w:rPr>
                <w:rFonts w:cs="Arial"/>
                <w:sz w:val="24"/>
                <w:szCs w:val="24"/>
              </w:rPr>
            </w:pPr>
            <w:r w:rsidRPr="00530122">
              <w:rPr>
                <w:rFonts w:cs="Arial"/>
                <w:sz w:val="24"/>
                <w:szCs w:val="24"/>
              </w:rPr>
              <w:t> </w:t>
            </w:r>
          </w:p>
        </w:tc>
      </w:tr>
      <w:tr w:rsidR="00EF38DA" w:rsidRPr="00530122" w:rsidTr="00EF38DA">
        <w:trPr>
          <w:gridAfter w:val="2"/>
          <w:wAfter w:w="1448" w:type="dxa"/>
          <w:trHeight w:val="300"/>
        </w:trPr>
        <w:tc>
          <w:tcPr>
            <w:tcW w:w="889" w:type="dxa"/>
            <w:tcBorders>
              <w:top w:val="nil"/>
              <w:left w:val="double" w:sz="6" w:space="0" w:color="auto"/>
              <w:bottom w:val="nil"/>
              <w:right w:val="single" w:sz="4" w:space="0" w:color="auto"/>
            </w:tcBorders>
            <w:shd w:val="clear" w:color="auto" w:fill="auto"/>
            <w:hideMark/>
          </w:tcPr>
          <w:p w:rsidR="00EF38DA" w:rsidRPr="00530122" w:rsidRDefault="00EF38DA" w:rsidP="00EF38DA">
            <w:pPr>
              <w:spacing w:before="0"/>
              <w:jc w:val="left"/>
              <w:rPr>
                <w:rFonts w:cs="Arial"/>
                <w:sz w:val="24"/>
                <w:szCs w:val="24"/>
              </w:rPr>
            </w:pPr>
            <w:r w:rsidRPr="00530122">
              <w:rPr>
                <w:rFonts w:cs="Arial"/>
                <w:sz w:val="24"/>
                <w:szCs w:val="24"/>
              </w:rPr>
              <w:t> </w:t>
            </w:r>
          </w:p>
        </w:tc>
        <w:tc>
          <w:tcPr>
            <w:tcW w:w="6581" w:type="dxa"/>
            <w:tcBorders>
              <w:top w:val="nil"/>
              <w:left w:val="nil"/>
              <w:bottom w:val="nil"/>
              <w:right w:val="single" w:sz="4" w:space="0" w:color="auto"/>
            </w:tcBorders>
            <w:shd w:val="clear" w:color="auto" w:fill="auto"/>
            <w:hideMark/>
          </w:tcPr>
          <w:p w:rsidR="00EF38DA" w:rsidRPr="00530122" w:rsidRDefault="00EF38DA" w:rsidP="00EF38DA">
            <w:pPr>
              <w:spacing w:before="0"/>
              <w:rPr>
                <w:rFonts w:cs="Arial"/>
                <w:sz w:val="24"/>
                <w:szCs w:val="24"/>
              </w:rPr>
            </w:pPr>
            <w:r w:rsidRPr="00530122">
              <w:rPr>
                <w:rFonts w:cs="Arial"/>
                <w:sz w:val="24"/>
                <w:szCs w:val="24"/>
              </w:rPr>
              <w:t> </w:t>
            </w:r>
          </w:p>
        </w:tc>
        <w:tc>
          <w:tcPr>
            <w:tcW w:w="1260" w:type="dxa"/>
            <w:tcBorders>
              <w:top w:val="nil"/>
              <w:left w:val="nil"/>
              <w:bottom w:val="nil"/>
              <w:right w:val="single" w:sz="4" w:space="0" w:color="auto"/>
            </w:tcBorders>
            <w:shd w:val="clear" w:color="auto" w:fill="auto"/>
            <w:vAlign w:val="bottom"/>
            <w:hideMark/>
          </w:tcPr>
          <w:p w:rsidR="00EF38DA" w:rsidRPr="00530122" w:rsidRDefault="00EF38DA" w:rsidP="00EF38DA">
            <w:pPr>
              <w:spacing w:before="0"/>
              <w:jc w:val="center"/>
              <w:rPr>
                <w:rFonts w:cs="Arial"/>
                <w:sz w:val="24"/>
                <w:szCs w:val="24"/>
              </w:rPr>
            </w:pPr>
            <w:r w:rsidRPr="00530122">
              <w:rPr>
                <w:rFonts w:cs="Arial"/>
                <w:sz w:val="24"/>
                <w:szCs w:val="24"/>
              </w:rPr>
              <w:t>m²</w:t>
            </w:r>
          </w:p>
        </w:tc>
        <w:tc>
          <w:tcPr>
            <w:tcW w:w="1710" w:type="dxa"/>
            <w:tcBorders>
              <w:top w:val="nil"/>
              <w:left w:val="nil"/>
              <w:bottom w:val="nil"/>
              <w:right w:val="single" w:sz="4" w:space="0" w:color="auto"/>
            </w:tcBorders>
            <w:shd w:val="clear" w:color="auto" w:fill="auto"/>
            <w:vAlign w:val="bottom"/>
            <w:hideMark/>
          </w:tcPr>
          <w:p w:rsidR="00EF38DA" w:rsidRPr="00530122" w:rsidRDefault="00EF38DA" w:rsidP="00EF38DA">
            <w:pPr>
              <w:spacing w:before="0"/>
              <w:jc w:val="right"/>
              <w:rPr>
                <w:rFonts w:cs="Arial"/>
                <w:sz w:val="24"/>
                <w:szCs w:val="24"/>
              </w:rPr>
            </w:pPr>
            <w:r w:rsidRPr="00530122">
              <w:rPr>
                <w:rFonts w:cs="Arial"/>
                <w:sz w:val="24"/>
                <w:szCs w:val="24"/>
              </w:rPr>
              <w:t>17.00</w:t>
            </w:r>
          </w:p>
        </w:tc>
      </w:tr>
      <w:tr w:rsidR="00EF38DA" w:rsidRPr="00530122" w:rsidTr="00EF38DA">
        <w:trPr>
          <w:gridAfter w:val="2"/>
          <w:wAfter w:w="1448" w:type="dxa"/>
          <w:trHeight w:val="1140"/>
        </w:trPr>
        <w:tc>
          <w:tcPr>
            <w:tcW w:w="889" w:type="dxa"/>
            <w:tcBorders>
              <w:top w:val="nil"/>
              <w:left w:val="double" w:sz="6" w:space="0" w:color="auto"/>
              <w:bottom w:val="nil"/>
              <w:right w:val="single" w:sz="4" w:space="0" w:color="auto"/>
            </w:tcBorders>
            <w:shd w:val="clear" w:color="auto" w:fill="auto"/>
            <w:hideMark/>
          </w:tcPr>
          <w:p w:rsidR="00EF38DA" w:rsidRPr="00530122" w:rsidRDefault="00EF38DA" w:rsidP="00EF38DA">
            <w:pPr>
              <w:spacing w:before="0"/>
              <w:jc w:val="left"/>
              <w:rPr>
                <w:rFonts w:cs="Arial"/>
                <w:sz w:val="24"/>
                <w:szCs w:val="24"/>
              </w:rPr>
            </w:pPr>
            <w:r w:rsidRPr="00530122">
              <w:rPr>
                <w:rFonts w:cs="Arial"/>
                <w:sz w:val="24"/>
                <w:szCs w:val="24"/>
              </w:rPr>
              <w:t>2.9.7.</w:t>
            </w:r>
          </w:p>
        </w:tc>
        <w:tc>
          <w:tcPr>
            <w:tcW w:w="6581" w:type="dxa"/>
            <w:tcBorders>
              <w:top w:val="nil"/>
              <w:left w:val="nil"/>
              <w:bottom w:val="nil"/>
              <w:right w:val="single" w:sz="4" w:space="0" w:color="000000"/>
            </w:tcBorders>
            <w:shd w:val="clear" w:color="auto" w:fill="auto"/>
            <w:hideMark/>
          </w:tcPr>
          <w:p w:rsidR="00EF38DA" w:rsidRPr="00530122" w:rsidRDefault="00EF38DA" w:rsidP="00EF38DA">
            <w:pPr>
              <w:spacing w:before="0"/>
              <w:rPr>
                <w:rFonts w:cs="Arial"/>
                <w:sz w:val="24"/>
                <w:szCs w:val="24"/>
              </w:rPr>
            </w:pPr>
            <w:r w:rsidRPr="00530122">
              <w:rPr>
                <w:rFonts w:cs="Arial"/>
                <w:sz w:val="24"/>
                <w:szCs w:val="24"/>
              </w:rPr>
              <w:t>Nabavka, transport i montaža unutrašnjeg kliznog pregradnog zida od Al eloksiranih profila, zastakljenih sigurnosnim staklom d=10mm.</w:t>
            </w:r>
          </w:p>
        </w:tc>
        <w:tc>
          <w:tcPr>
            <w:tcW w:w="1260" w:type="dxa"/>
            <w:tcBorders>
              <w:top w:val="nil"/>
              <w:left w:val="nil"/>
              <w:bottom w:val="nil"/>
              <w:right w:val="single" w:sz="4" w:space="0" w:color="auto"/>
            </w:tcBorders>
            <w:shd w:val="clear" w:color="auto" w:fill="auto"/>
            <w:vAlign w:val="bottom"/>
            <w:hideMark/>
          </w:tcPr>
          <w:p w:rsidR="00EF38DA" w:rsidRPr="00530122" w:rsidRDefault="00EF38DA" w:rsidP="00EF38DA">
            <w:pPr>
              <w:spacing w:before="0"/>
              <w:jc w:val="center"/>
              <w:rPr>
                <w:rFonts w:cs="Arial"/>
                <w:sz w:val="24"/>
                <w:szCs w:val="24"/>
              </w:rPr>
            </w:pPr>
            <w:r w:rsidRPr="00530122">
              <w:rPr>
                <w:rFonts w:cs="Arial"/>
                <w:sz w:val="24"/>
                <w:szCs w:val="24"/>
              </w:rPr>
              <w:t> </w:t>
            </w:r>
          </w:p>
        </w:tc>
        <w:tc>
          <w:tcPr>
            <w:tcW w:w="1710" w:type="dxa"/>
            <w:tcBorders>
              <w:top w:val="nil"/>
              <w:left w:val="nil"/>
              <w:bottom w:val="nil"/>
              <w:right w:val="single" w:sz="4" w:space="0" w:color="auto"/>
            </w:tcBorders>
            <w:shd w:val="clear" w:color="auto" w:fill="auto"/>
            <w:vAlign w:val="bottom"/>
            <w:hideMark/>
          </w:tcPr>
          <w:p w:rsidR="00EF38DA" w:rsidRPr="00530122" w:rsidRDefault="00EF38DA" w:rsidP="00EF38DA">
            <w:pPr>
              <w:spacing w:before="0"/>
              <w:jc w:val="left"/>
              <w:rPr>
                <w:rFonts w:cs="Arial"/>
                <w:sz w:val="24"/>
                <w:szCs w:val="24"/>
              </w:rPr>
            </w:pPr>
            <w:r w:rsidRPr="00530122">
              <w:rPr>
                <w:rFonts w:cs="Arial"/>
                <w:sz w:val="24"/>
                <w:szCs w:val="24"/>
              </w:rPr>
              <w:t> </w:t>
            </w:r>
          </w:p>
        </w:tc>
      </w:tr>
      <w:tr w:rsidR="00EF38DA" w:rsidRPr="00530122" w:rsidTr="00EF38DA">
        <w:trPr>
          <w:gridAfter w:val="2"/>
          <w:wAfter w:w="1448" w:type="dxa"/>
          <w:trHeight w:val="570"/>
        </w:trPr>
        <w:tc>
          <w:tcPr>
            <w:tcW w:w="889" w:type="dxa"/>
            <w:tcBorders>
              <w:top w:val="nil"/>
              <w:left w:val="double" w:sz="6" w:space="0" w:color="auto"/>
              <w:bottom w:val="nil"/>
              <w:right w:val="single" w:sz="4" w:space="0" w:color="auto"/>
            </w:tcBorders>
            <w:shd w:val="clear" w:color="auto" w:fill="auto"/>
            <w:hideMark/>
          </w:tcPr>
          <w:p w:rsidR="00EF38DA" w:rsidRPr="00530122" w:rsidRDefault="00EF38DA" w:rsidP="00EF38DA">
            <w:pPr>
              <w:spacing w:before="0"/>
              <w:jc w:val="left"/>
              <w:rPr>
                <w:rFonts w:cs="Arial"/>
                <w:sz w:val="24"/>
                <w:szCs w:val="24"/>
              </w:rPr>
            </w:pPr>
            <w:r w:rsidRPr="00530122">
              <w:rPr>
                <w:rFonts w:cs="Arial"/>
                <w:sz w:val="24"/>
                <w:szCs w:val="24"/>
              </w:rPr>
              <w:t> </w:t>
            </w:r>
          </w:p>
        </w:tc>
        <w:tc>
          <w:tcPr>
            <w:tcW w:w="6581" w:type="dxa"/>
            <w:tcBorders>
              <w:top w:val="nil"/>
              <w:left w:val="nil"/>
              <w:bottom w:val="nil"/>
              <w:right w:val="single" w:sz="4" w:space="0" w:color="auto"/>
            </w:tcBorders>
            <w:shd w:val="clear" w:color="auto" w:fill="auto"/>
            <w:hideMark/>
          </w:tcPr>
          <w:p w:rsidR="00EF38DA" w:rsidRPr="00530122" w:rsidRDefault="00EF38DA" w:rsidP="00EF38DA">
            <w:pPr>
              <w:spacing w:before="0"/>
              <w:rPr>
                <w:rFonts w:cs="Arial"/>
                <w:sz w:val="24"/>
                <w:szCs w:val="24"/>
              </w:rPr>
            </w:pPr>
            <w:r w:rsidRPr="00530122">
              <w:rPr>
                <w:rFonts w:cs="Arial"/>
                <w:sz w:val="24"/>
                <w:szCs w:val="24"/>
              </w:rPr>
              <w:t>Cenom obuhvaćeno podkonstrukcija za nošenje i sav potreban okov.</w:t>
            </w:r>
          </w:p>
        </w:tc>
        <w:tc>
          <w:tcPr>
            <w:tcW w:w="1260" w:type="dxa"/>
            <w:tcBorders>
              <w:top w:val="nil"/>
              <w:left w:val="nil"/>
              <w:bottom w:val="nil"/>
              <w:right w:val="single" w:sz="4" w:space="0" w:color="auto"/>
            </w:tcBorders>
            <w:shd w:val="clear" w:color="auto" w:fill="auto"/>
            <w:vAlign w:val="bottom"/>
            <w:hideMark/>
          </w:tcPr>
          <w:p w:rsidR="00EF38DA" w:rsidRPr="00530122" w:rsidRDefault="00EF38DA" w:rsidP="00EF38DA">
            <w:pPr>
              <w:spacing w:before="0"/>
              <w:jc w:val="center"/>
              <w:rPr>
                <w:rFonts w:cs="Arial"/>
                <w:sz w:val="24"/>
                <w:szCs w:val="24"/>
              </w:rPr>
            </w:pPr>
            <w:r w:rsidRPr="00530122">
              <w:rPr>
                <w:rFonts w:cs="Arial"/>
                <w:sz w:val="24"/>
                <w:szCs w:val="24"/>
              </w:rPr>
              <w:t> </w:t>
            </w:r>
          </w:p>
        </w:tc>
        <w:tc>
          <w:tcPr>
            <w:tcW w:w="1710" w:type="dxa"/>
            <w:tcBorders>
              <w:top w:val="nil"/>
              <w:left w:val="nil"/>
              <w:bottom w:val="nil"/>
              <w:right w:val="single" w:sz="4" w:space="0" w:color="auto"/>
            </w:tcBorders>
            <w:shd w:val="clear" w:color="auto" w:fill="auto"/>
            <w:vAlign w:val="bottom"/>
            <w:hideMark/>
          </w:tcPr>
          <w:p w:rsidR="00EF38DA" w:rsidRPr="00530122" w:rsidRDefault="00EF38DA" w:rsidP="00EF38DA">
            <w:pPr>
              <w:spacing w:before="0"/>
              <w:jc w:val="left"/>
              <w:rPr>
                <w:rFonts w:cs="Arial"/>
                <w:sz w:val="24"/>
                <w:szCs w:val="24"/>
              </w:rPr>
            </w:pPr>
            <w:r w:rsidRPr="00530122">
              <w:rPr>
                <w:rFonts w:cs="Arial"/>
                <w:sz w:val="24"/>
                <w:szCs w:val="24"/>
              </w:rPr>
              <w:t> </w:t>
            </w:r>
          </w:p>
        </w:tc>
      </w:tr>
      <w:tr w:rsidR="00EF38DA" w:rsidRPr="00530122" w:rsidTr="00EF38DA">
        <w:trPr>
          <w:gridAfter w:val="2"/>
          <w:wAfter w:w="1448" w:type="dxa"/>
          <w:trHeight w:val="300"/>
        </w:trPr>
        <w:tc>
          <w:tcPr>
            <w:tcW w:w="889" w:type="dxa"/>
            <w:tcBorders>
              <w:top w:val="nil"/>
              <w:left w:val="double" w:sz="6" w:space="0" w:color="auto"/>
              <w:bottom w:val="nil"/>
              <w:right w:val="single" w:sz="4" w:space="0" w:color="auto"/>
            </w:tcBorders>
            <w:shd w:val="clear" w:color="auto" w:fill="auto"/>
            <w:hideMark/>
          </w:tcPr>
          <w:p w:rsidR="00EF38DA" w:rsidRPr="00530122" w:rsidRDefault="00EF38DA" w:rsidP="00EF38DA">
            <w:pPr>
              <w:spacing w:before="0"/>
              <w:jc w:val="left"/>
              <w:rPr>
                <w:rFonts w:cs="Arial"/>
                <w:sz w:val="24"/>
                <w:szCs w:val="24"/>
              </w:rPr>
            </w:pPr>
            <w:r w:rsidRPr="00530122">
              <w:rPr>
                <w:rFonts w:cs="Arial"/>
                <w:sz w:val="24"/>
                <w:szCs w:val="24"/>
              </w:rPr>
              <w:t> </w:t>
            </w:r>
          </w:p>
        </w:tc>
        <w:tc>
          <w:tcPr>
            <w:tcW w:w="6581" w:type="dxa"/>
            <w:tcBorders>
              <w:top w:val="nil"/>
              <w:left w:val="nil"/>
              <w:bottom w:val="nil"/>
              <w:right w:val="single" w:sz="4" w:space="0" w:color="auto"/>
            </w:tcBorders>
            <w:shd w:val="clear" w:color="auto" w:fill="auto"/>
            <w:hideMark/>
          </w:tcPr>
          <w:p w:rsidR="00EF38DA" w:rsidRPr="00530122" w:rsidRDefault="00EF38DA" w:rsidP="00EF38DA">
            <w:pPr>
              <w:spacing w:before="0"/>
              <w:rPr>
                <w:rFonts w:cs="Arial"/>
                <w:sz w:val="24"/>
                <w:szCs w:val="24"/>
              </w:rPr>
            </w:pPr>
            <w:r w:rsidRPr="00530122">
              <w:rPr>
                <w:rFonts w:cs="Arial"/>
                <w:sz w:val="24"/>
                <w:szCs w:val="24"/>
              </w:rPr>
              <w:t>Obračun po m².</w:t>
            </w:r>
          </w:p>
        </w:tc>
        <w:tc>
          <w:tcPr>
            <w:tcW w:w="1260" w:type="dxa"/>
            <w:tcBorders>
              <w:top w:val="nil"/>
              <w:left w:val="nil"/>
              <w:bottom w:val="nil"/>
              <w:right w:val="single" w:sz="4" w:space="0" w:color="auto"/>
            </w:tcBorders>
            <w:shd w:val="clear" w:color="auto" w:fill="auto"/>
            <w:vAlign w:val="bottom"/>
            <w:hideMark/>
          </w:tcPr>
          <w:p w:rsidR="00EF38DA" w:rsidRPr="00530122" w:rsidRDefault="00EF38DA" w:rsidP="00EF38DA">
            <w:pPr>
              <w:spacing w:before="0"/>
              <w:jc w:val="center"/>
              <w:rPr>
                <w:rFonts w:cs="Arial"/>
                <w:sz w:val="24"/>
                <w:szCs w:val="24"/>
              </w:rPr>
            </w:pPr>
            <w:r w:rsidRPr="00530122">
              <w:rPr>
                <w:rFonts w:cs="Arial"/>
                <w:sz w:val="24"/>
                <w:szCs w:val="24"/>
              </w:rPr>
              <w:t> </w:t>
            </w:r>
          </w:p>
        </w:tc>
        <w:tc>
          <w:tcPr>
            <w:tcW w:w="1710" w:type="dxa"/>
            <w:tcBorders>
              <w:top w:val="nil"/>
              <w:left w:val="nil"/>
              <w:bottom w:val="nil"/>
              <w:right w:val="single" w:sz="4" w:space="0" w:color="auto"/>
            </w:tcBorders>
            <w:shd w:val="clear" w:color="auto" w:fill="auto"/>
            <w:vAlign w:val="bottom"/>
            <w:hideMark/>
          </w:tcPr>
          <w:p w:rsidR="00EF38DA" w:rsidRPr="00530122" w:rsidRDefault="00EF38DA" w:rsidP="00EF38DA">
            <w:pPr>
              <w:spacing w:before="0"/>
              <w:jc w:val="left"/>
              <w:rPr>
                <w:rFonts w:cs="Arial"/>
                <w:sz w:val="24"/>
                <w:szCs w:val="24"/>
              </w:rPr>
            </w:pPr>
            <w:r w:rsidRPr="00530122">
              <w:rPr>
                <w:rFonts w:cs="Arial"/>
                <w:sz w:val="24"/>
                <w:szCs w:val="24"/>
              </w:rPr>
              <w:t> </w:t>
            </w:r>
          </w:p>
        </w:tc>
      </w:tr>
      <w:tr w:rsidR="00EF38DA" w:rsidRPr="00530122" w:rsidTr="00EF38DA">
        <w:trPr>
          <w:gridAfter w:val="2"/>
          <w:wAfter w:w="1448" w:type="dxa"/>
          <w:trHeight w:val="300"/>
        </w:trPr>
        <w:tc>
          <w:tcPr>
            <w:tcW w:w="889" w:type="dxa"/>
            <w:tcBorders>
              <w:top w:val="nil"/>
              <w:left w:val="double" w:sz="6" w:space="0" w:color="auto"/>
              <w:bottom w:val="nil"/>
              <w:right w:val="single" w:sz="4" w:space="0" w:color="auto"/>
            </w:tcBorders>
            <w:shd w:val="clear" w:color="auto" w:fill="auto"/>
            <w:hideMark/>
          </w:tcPr>
          <w:p w:rsidR="00EF38DA" w:rsidRPr="00530122" w:rsidRDefault="00EF38DA" w:rsidP="00EF38DA">
            <w:pPr>
              <w:spacing w:before="0"/>
              <w:jc w:val="left"/>
              <w:rPr>
                <w:rFonts w:cs="Arial"/>
                <w:sz w:val="24"/>
                <w:szCs w:val="24"/>
              </w:rPr>
            </w:pPr>
            <w:r w:rsidRPr="00530122">
              <w:rPr>
                <w:rFonts w:cs="Arial"/>
                <w:sz w:val="24"/>
                <w:szCs w:val="24"/>
              </w:rPr>
              <w:t> </w:t>
            </w:r>
          </w:p>
        </w:tc>
        <w:tc>
          <w:tcPr>
            <w:tcW w:w="6581" w:type="dxa"/>
            <w:tcBorders>
              <w:top w:val="nil"/>
              <w:left w:val="nil"/>
              <w:bottom w:val="nil"/>
              <w:right w:val="single" w:sz="4" w:space="0" w:color="auto"/>
            </w:tcBorders>
            <w:shd w:val="clear" w:color="auto" w:fill="auto"/>
            <w:hideMark/>
          </w:tcPr>
          <w:p w:rsidR="00EF38DA" w:rsidRPr="00530122" w:rsidRDefault="00EF38DA" w:rsidP="00EF38DA">
            <w:pPr>
              <w:spacing w:before="0"/>
              <w:rPr>
                <w:rFonts w:cs="Arial"/>
                <w:sz w:val="24"/>
                <w:szCs w:val="24"/>
              </w:rPr>
            </w:pPr>
            <w:r w:rsidRPr="00530122">
              <w:rPr>
                <w:rFonts w:cs="Arial"/>
                <w:sz w:val="24"/>
                <w:szCs w:val="24"/>
              </w:rPr>
              <w:t> </w:t>
            </w:r>
          </w:p>
        </w:tc>
        <w:tc>
          <w:tcPr>
            <w:tcW w:w="1260" w:type="dxa"/>
            <w:tcBorders>
              <w:top w:val="nil"/>
              <w:left w:val="nil"/>
              <w:bottom w:val="nil"/>
              <w:right w:val="single" w:sz="4" w:space="0" w:color="auto"/>
            </w:tcBorders>
            <w:shd w:val="clear" w:color="auto" w:fill="auto"/>
            <w:vAlign w:val="bottom"/>
            <w:hideMark/>
          </w:tcPr>
          <w:p w:rsidR="00EF38DA" w:rsidRPr="00530122" w:rsidRDefault="00EF38DA" w:rsidP="00EF38DA">
            <w:pPr>
              <w:spacing w:before="0"/>
              <w:jc w:val="center"/>
              <w:rPr>
                <w:rFonts w:cs="Arial"/>
                <w:sz w:val="24"/>
                <w:szCs w:val="24"/>
              </w:rPr>
            </w:pPr>
            <w:r w:rsidRPr="00530122">
              <w:rPr>
                <w:rFonts w:cs="Arial"/>
                <w:sz w:val="24"/>
                <w:szCs w:val="24"/>
              </w:rPr>
              <w:t>m²</w:t>
            </w:r>
          </w:p>
        </w:tc>
        <w:tc>
          <w:tcPr>
            <w:tcW w:w="1710" w:type="dxa"/>
            <w:tcBorders>
              <w:top w:val="nil"/>
              <w:left w:val="nil"/>
              <w:bottom w:val="nil"/>
              <w:right w:val="single" w:sz="4" w:space="0" w:color="auto"/>
            </w:tcBorders>
            <w:shd w:val="clear" w:color="auto" w:fill="auto"/>
            <w:vAlign w:val="bottom"/>
            <w:hideMark/>
          </w:tcPr>
          <w:p w:rsidR="00EF38DA" w:rsidRPr="00530122" w:rsidRDefault="00EF38DA" w:rsidP="00EF38DA">
            <w:pPr>
              <w:spacing w:before="0"/>
              <w:jc w:val="right"/>
              <w:rPr>
                <w:rFonts w:cs="Arial"/>
                <w:sz w:val="24"/>
                <w:szCs w:val="24"/>
              </w:rPr>
            </w:pPr>
            <w:r w:rsidRPr="00530122">
              <w:rPr>
                <w:rFonts w:cs="Arial"/>
                <w:sz w:val="24"/>
                <w:szCs w:val="24"/>
              </w:rPr>
              <w:t>17.00</w:t>
            </w:r>
          </w:p>
        </w:tc>
      </w:tr>
      <w:tr w:rsidR="00EF38DA" w:rsidRPr="00530122" w:rsidTr="00EF38DA">
        <w:trPr>
          <w:gridAfter w:val="2"/>
          <w:wAfter w:w="1448" w:type="dxa"/>
          <w:trHeight w:val="300"/>
        </w:trPr>
        <w:tc>
          <w:tcPr>
            <w:tcW w:w="889" w:type="dxa"/>
            <w:tcBorders>
              <w:top w:val="nil"/>
              <w:left w:val="double" w:sz="6" w:space="0" w:color="auto"/>
              <w:bottom w:val="nil"/>
              <w:right w:val="single" w:sz="4" w:space="0" w:color="auto"/>
            </w:tcBorders>
            <w:shd w:val="clear" w:color="auto" w:fill="auto"/>
            <w:vAlign w:val="center"/>
            <w:hideMark/>
          </w:tcPr>
          <w:p w:rsidR="00EF38DA" w:rsidRPr="00530122" w:rsidRDefault="00EF38DA" w:rsidP="00EF38DA">
            <w:pPr>
              <w:spacing w:before="0"/>
              <w:jc w:val="center"/>
              <w:rPr>
                <w:rFonts w:cs="Arial"/>
                <w:b/>
                <w:bCs/>
                <w:sz w:val="24"/>
                <w:szCs w:val="24"/>
              </w:rPr>
            </w:pPr>
            <w:r w:rsidRPr="00530122">
              <w:rPr>
                <w:rFonts w:cs="Arial"/>
                <w:b/>
                <w:bCs/>
                <w:sz w:val="24"/>
                <w:szCs w:val="24"/>
              </w:rPr>
              <w:t>II</w:t>
            </w:r>
          </w:p>
        </w:tc>
        <w:tc>
          <w:tcPr>
            <w:tcW w:w="6581" w:type="dxa"/>
            <w:tcBorders>
              <w:top w:val="nil"/>
              <w:left w:val="nil"/>
              <w:bottom w:val="nil"/>
              <w:right w:val="single" w:sz="4" w:space="0" w:color="auto"/>
            </w:tcBorders>
            <w:shd w:val="clear" w:color="auto" w:fill="auto"/>
            <w:hideMark/>
          </w:tcPr>
          <w:p w:rsidR="00EF38DA" w:rsidRPr="00530122" w:rsidRDefault="00EF38DA" w:rsidP="00EF38DA">
            <w:pPr>
              <w:spacing w:before="0"/>
              <w:rPr>
                <w:rFonts w:cs="Arial"/>
                <w:b/>
                <w:bCs/>
                <w:sz w:val="24"/>
                <w:szCs w:val="24"/>
              </w:rPr>
            </w:pPr>
            <w:r w:rsidRPr="00530122">
              <w:rPr>
                <w:rFonts w:cs="Arial"/>
                <w:b/>
                <w:bCs/>
                <w:sz w:val="24"/>
                <w:szCs w:val="24"/>
              </w:rPr>
              <w:t>Bravarija</w:t>
            </w:r>
          </w:p>
        </w:tc>
        <w:tc>
          <w:tcPr>
            <w:tcW w:w="1260" w:type="dxa"/>
            <w:tcBorders>
              <w:top w:val="nil"/>
              <w:left w:val="nil"/>
              <w:bottom w:val="nil"/>
              <w:right w:val="single" w:sz="4" w:space="0" w:color="auto"/>
            </w:tcBorders>
            <w:shd w:val="clear" w:color="auto" w:fill="auto"/>
            <w:vAlign w:val="bottom"/>
            <w:hideMark/>
          </w:tcPr>
          <w:p w:rsidR="00EF38DA" w:rsidRPr="00530122" w:rsidRDefault="00EF38DA" w:rsidP="00EF38DA">
            <w:pPr>
              <w:spacing w:before="0"/>
              <w:jc w:val="center"/>
              <w:rPr>
                <w:rFonts w:cs="Arial"/>
                <w:sz w:val="24"/>
                <w:szCs w:val="24"/>
              </w:rPr>
            </w:pPr>
            <w:r w:rsidRPr="00530122">
              <w:rPr>
                <w:rFonts w:cs="Arial"/>
                <w:sz w:val="24"/>
                <w:szCs w:val="24"/>
              </w:rPr>
              <w:t> </w:t>
            </w:r>
          </w:p>
        </w:tc>
        <w:tc>
          <w:tcPr>
            <w:tcW w:w="1710" w:type="dxa"/>
            <w:tcBorders>
              <w:top w:val="nil"/>
              <w:left w:val="nil"/>
              <w:bottom w:val="nil"/>
              <w:right w:val="single" w:sz="4" w:space="0" w:color="auto"/>
            </w:tcBorders>
            <w:shd w:val="clear" w:color="auto" w:fill="auto"/>
            <w:vAlign w:val="bottom"/>
            <w:hideMark/>
          </w:tcPr>
          <w:p w:rsidR="00EF38DA" w:rsidRPr="00530122" w:rsidRDefault="00EF38DA" w:rsidP="00EF38DA">
            <w:pPr>
              <w:spacing w:before="0"/>
              <w:jc w:val="left"/>
              <w:rPr>
                <w:rFonts w:cs="Arial"/>
                <w:color w:val="0070C0"/>
                <w:sz w:val="24"/>
                <w:szCs w:val="24"/>
              </w:rPr>
            </w:pPr>
            <w:r w:rsidRPr="00530122">
              <w:rPr>
                <w:rFonts w:cs="Arial"/>
                <w:color w:val="0070C0"/>
                <w:sz w:val="24"/>
                <w:szCs w:val="24"/>
              </w:rPr>
              <w:t> </w:t>
            </w:r>
          </w:p>
        </w:tc>
      </w:tr>
      <w:tr w:rsidR="00EF38DA" w:rsidRPr="00530122" w:rsidTr="00EF38DA">
        <w:trPr>
          <w:gridAfter w:val="2"/>
          <w:wAfter w:w="1448" w:type="dxa"/>
          <w:trHeight w:val="855"/>
        </w:trPr>
        <w:tc>
          <w:tcPr>
            <w:tcW w:w="889" w:type="dxa"/>
            <w:tcBorders>
              <w:top w:val="nil"/>
              <w:left w:val="double" w:sz="6" w:space="0" w:color="auto"/>
              <w:bottom w:val="nil"/>
              <w:right w:val="single" w:sz="4" w:space="0" w:color="auto"/>
            </w:tcBorders>
            <w:shd w:val="clear" w:color="auto" w:fill="auto"/>
            <w:hideMark/>
          </w:tcPr>
          <w:p w:rsidR="00EF38DA" w:rsidRPr="00530122" w:rsidRDefault="00EF38DA" w:rsidP="00EF38DA">
            <w:pPr>
              <w:spacing w:before="0"/>
              <w:jc w:val="left"/>
              <w:rPr>
                <w:rFonts w:cs="Arial"/>
                <w:sz w:val="24"/>
                <w:szCs w:val="24"/>
              </w:rPr>
            </w:pPr>
            <w:r w:rsidRPr="00530122">
              <w:rPr>
                <w:rFonts w:cs="Arial"/>
                <w:sz w:val="24"/>
                <w:szCs w:val="24"/>
              </w:rPr>
              <w:t>2.9.8.</w:t>
            </w:r>
          </w:p>
        </w:tc>
        <w:tc>
          <w:tcPr>
            <w:tcW w:w="6581" w:type="dxa"/>
            <w:tcBorders>
              <w:top w:val="nil"/>
              <w:left w:val="nil"/>
              <w:bottom w:val="nil"/>
              <w:right w:val="single" w:sz="4" w:space="0" w:color="auto"/>
            </w:tcBorders>
            <w:shd w:val="clear" w:color="auto" w:fill="auto"/>
            <w:hideMark/>
          </w:tcPr>
          <w:p w:rsidR="00EF38DA" w:rsidRPr="00530122" w:rsidRDefault="00EF38DA" w:rsidP="00EF38DA">
            <w:pPr>
              <w:spacing w:before="0"/>
              <w:rPr>
                <w:rFonts w:cs="Arial"/>
                <w:sz w:val="24"/>
                <w:szCs w:val="24"/>
              </w:rPr>
            </w:pPr>
            <w:r w:rsidRPr="00530122">
              <w:rPr>
                <w:rFonts w:cs="Arial"/>
                <w:sz w:val="24"/>
                <w:szCs w:val="24"/>
              </w:rPr>
              <w:t>Nabavka materijala, transport, izrada i montaža ograde stepeništa u svemu prema ogradi na koju se nadovezuje.</w:t>
            </w:r>
          </w:p>
        </w:tc>
        <w:tc>
          <w:tcPr>
            <w:tcW w:w="1260" w:type="dxa"/>
            <w:tcBorders>
              <w:top w:val="nil"/>
              <w:left w:val="nil"/>
              <w:bottom w:val="nil"/>
              <w:right w:val="single" w:sz="4" w:space="0" w:color="auto"/>
            </w:tcBorders>
            <w:shd w:val="clear" w:color="auto" w:fill="auto"/>
            <w:vAlign w:val="bottom"/>
            <w:hideMark/>
          </w:tcPr>
          <w:p w:rsidR="00EF38DA" w:rsidRPr="00530122" w:rsidRDefault="00EF38DA" w:rsidP="00EF38DA">
            <w:pPr>
              <w:spacing w:before="0"/>
              <w:jc w:val="center"/>
              <w:rPr>
                <w:rFonts w:cs="Arial"/>
                <w:sz w:val="24"/>
                <w:szCs w:val="24"/>
              </w:rPr>
            </w:pPr>
            <w:r w:rsidRPr="00530122">
              <w:rPr>
                <w:rFonts w:cs="Arial"/>
                <w:sz w:val="24"/>
                <w:szCs w:val="24"/>
              </w:rPr>
              <w:t> </w:t>
            </w:r>
          </w:p>
        </w:tc>
        <w:tc>
          <w:tcPr>
            <w:tcW w:w="1710" w:type="dxa"/>
            <w:tcBorders>
              <w:top w:val="nil"/>
              <w:left w:val="nil"/>
              <w:bottom w:val="nil"/>
              <w:right w:val="single" w:sz="4" w:space="0" w:color="auto"/>
            </w:tcBorders>
            <w:shd w:val="clear" w:color="auto" w:fill="auto"/>
            <w:vAlign w:val="bottom"/>
            <w:hideMark/>
          </w:tcPr>
          <w:p w:rsidR="00EF38DA" w:rsidRPr="00530122" w:rsidRDefault="00EF38DA" w:rsidP="00EF38DA">
            <w:pPr>
              <w:spacing w:before="0"/>
              <w:jc w:val="left"/>
              <w:rPr>
                <w:rFonts w:cs="Arial"/>
                <w:color w:val="0070C0"/>
                <w:sz w:val="24"/>
                <w:szCs w:val="24"/>
              </w:rPr>
            </w:pPr>
            <w:r w:rsidRPr="00530122">
              <w:rPr>
                <w:rFonts w:cs="Arial"/>
                <w:color w:val="0070C0"/>
                <w:sz w:val="24"/>
                <w:szCs w:val="24"/>
              </w:rPr>
              <w:t> </w:t>
            </w:r>
          </w:p>
        </w:tc>
      </w:tr>
      <w:tr w:rsidR="00EF38DA" w:rsidRPr="00530122" w:rsidTr="00EF38DA">
        <w:trPr>
          <w:gridAfter w:val="2"/>
          <w:wAfter w:w="1448" w:type="dxa"/>
          <w:trHeight w:val="1140"/>
        </w:trPr>
        <w:tc>
          <w:tcPr>
            <w:tcW w:w="889" w:type="dxa"/>
            <w:tcBorders>
              <w:top w:val="nil"/>
              <w:left w:val="double" w:sz="6" w:space="0" w:color="auto"/>
              <w:bottom w:val="nil"/>
              <w:right w:val="single" w:sz="4" w:space="0" w:color="auto"/>
            </w:tcBorders>
            <w:shd w:val="clear" w:color="auto" w:fill="auto"/>
            <w:hideMark/>
          </w:tcPr>
          <w:p w:rsidR="00EF38DA" w:rsidRPr="00530122" w:rsidRDefault="00EF38DA" w:rsidP="00EF38DA">
            <w:pPr>
              <w:spacing w:before="0"/>
              <w:jc w:val="left"/>
              <w:rPr>
                <w:rFonts w:cs="Arial"/>
                <w:sz w:val="24"/>
                <w:szCs w:val="24"/>
              </w:rPr>
            </w:pPr>
            <w:r w:rsidRPr="00530122">
              <w:rPr>
                <w:rFonts w:cs="Arial"/>
                <w:sz w:val="24"/>
                <w:szCs w:val="24"/>
              </w:rPr>
              <w:t> </w:t>
            </w:r>
          </w:p>
        </w:tc>
        <w:tc>
          <w:tcPr>
            <w:tcW w:w="6581" w:type="dxa"/>
            <w:tcBorders>
              <w:top w:val="nil"/>
              <w:left w:val="nil"/>
              <w:bottom w:val="nil"/>
              <w:right w:val="single" w:sz="4" w:space="0" w:color="auto"/>
            </w:tcBorders>
            <w:shd w:val="clear" w:color="auto" w:fill="auto"/>
            <w:hideMark/>
          </w:tcPr>
          <w:p w:rsidR="00EF38DA" w:rsidRPr="00530122" w:rsidRDefault="00EF38DA" w:rsidP="00EF38DA">
            <w:pPr>
              <w:spacing w:before="0"/>
              <w:rPr>
                <w:rFonts w:cs="Arial"/>
                <w:sz w:val="24"/>
                <w:szCs w:val="24"/>
              </w:rPr>
            </w:pPr>
            <w:r w:rsidRPr="00530122">
              <w:rPr>
                <w:rFonts w:cs="Arial"/>
                <w:sz w:val="24"/>
                <w:szCs w:val="24"/>
              </w:rPr>
              <w:t>Stubovi, rukohvat i ramovi između stubova od čel.kutijastih profila sa ispunom od grifovane žice d=2mm i okcima 40x40mm.</w:t>
            </w:r>
          </w:p>
        </w:tc>
        <w:tc>
          <w:tcPr>
            <w:tcW w:w="1260" w:type="dxa"/>
            <w:tcBorders>
              <w:top w:val="nil"/>
              <w:left w:val="nil"/>
              <w:bottom w:val="nil"/>
              <w:right w:val="single" w:sz="4" w:space="0" w:color="auto"/>
            </w:tcBorders>
            <w:shd w:val="clear" w:color="auto" w:fill="auto"/>
            <w:vAlign w:val="bottom"/>
            <w:hideMark/>
          </w:tcPr>
          <w:p w:rsidR="00EF38DA" w:rsidRPr="00530122" w:rsidRDefault="00EF38DA" w:rsidP="00EF38DA">
            <w:pPr>
              <w:spacing w:before="0"/>
              <w:jc w:val="center"/>
              <w:rPr>
                <w:rFonts w:cs="Arial"/>
                <w:sz w:val="24"/>
                <w:szCs w:val="24"/>
              </w:rPr>
            </w:pPr>
            <w:r w:rsidRPr="00530122">
              <w:rPr>
                <w:rFonts w:cs="Arial"/>
                <w:sz w:val="24"/>
                <w:szCs w:val="24"/>
              </w:rPr>
              <w:t> </w:t>
            </w:r>
          </w:p>
        </w:tc>
        <w:tc>
          <w:tcPr>
            <w:tcW w:w="1710" w:type="dxa"/>
            <w:tcBorders>
              <w:top w:val="nil"/>
              <w:left w:val="nil"/>
              <w:bottom w:val="nil"/>
              <w:right w:val="single" w:sz="4" w:space="0" w:color="auto"/>
            </w:tcBorders>
            <w:shd w:val="clear" w:color="auto" w:fill="auto"/>
            <w:vAlign w:val="bottom"/>
            <w:hideMark/>
          </w:tcPr>
          <w:p w:rsidR="00EF38DA" w:rsidRPr="00530122" w:rsidRDefault="00EF38DA" w:rsidP="00EF38DA">
            <w:pPr>
              <w:spacing w:before="0"/>
              <w:jc w:val="left"/>
              <w:rPr>
                <w:rFonts w:cs="Arial"/>
                <w:color w:val="0070C0"/>
                <w:sz w:val="24"/>
                <w:szCs w:val="24"/>
              </w:rPr>
            </w:pPr>
            <w:r w:rsidRPr="00530122">
              <w:rPr>
                <w:rFonts w:cs="Arial"/>
                <w:color w:val="0070C0"/>
                <w:sz w:val="24"/>
                <w:szCs w:val="24"/>
              </w:rPr>
              <w:t> </w:t>
            </w:r>
          </w:p>
        </w:tc>
      </w:tr>
      <w:tr w:rsidR="00EF38DA" w:rsidRPr="00530122" w:rsidTr="00EF38DA">
        <w:trPr>
          <w:gridAfter w:val="2"/>
          <w:wAfter w:w="1448" w:type="dxa"/>
          <w:trHeight w:val="570"/>
        </w:trPr>
        <w:tc>
          <w:tcPr>
            <w:tcW w:w="889" w:type="dxa"/>
            <w:tcBorders>
              <w:top w:val="nil"/>
              <w:left w:val="double" w:sz="6" w:space="0" w:color="auto"/>
              <w:bottom w:val="nil"/>
              <w:right w:val="single" w:sz="4" w:space="0" w:color="auto"/>
            </w:tcBorders>
            <w:shd w:val="clear" w:color="auto" w:fill="auto"/>
            <w:hideMark/>
          </w:tcPr>
          <w:p w:rsidR="00EF38DA" w:rsidRPr="00530122" w:rsidRDefault="00EF38DA" w:rsidP="00EF38DA">
            <w:pPr>
              <w:spacing w:before="0"/>
              <w:jc w:val="left"/>
              <w:rPr>
                <w:rFonts w:cs="Arial"/>
                <w:sz w:val="24"/>
                <w:szCs w:val="24"/>
              </w:rPr>
            </w:pPr>
            <w:r w:rsidRPr="00530122">
              <w:rPr>
                <w:rFonts w:cs="Arial"/>
                <w:sz w:val="24"/>
                <w:szCs w:val="24"/>
              </w:rPr>
              <w:t> </w:t>
            </w:r>
          </w:p>
        </w:tc>
        <w:tc>
          <w:tcPr>
            <w:tcW w:w="6581" w:type="dxa"/>
            <w:tcBorders>
              <w:top w:val="nil"/>
              <w:left w:val="nil"/>
              <w:bottom w:val="nil"/>
              <w:right w:val="single" w:sz="4" w:space="0" w:color="auto"/>
            </w:tcBorders>
            <w:shd w:val="clear" w:color="auto" w:fill="auto"/>
            <w:hideMark/>
          </w:tcPr>
          <w:p w:rsidR="00EF38DA" w:rsidRPr="00530122" w:rsidRDefault="00EF38DA" w:rsidP="00EF38DA">
            <w:pPr>
              <w:spacing w:before="0"/>
              <w:rPr>
                <w:rFonts w:cs="Arial"/>
                <w:sz w:val="24"/>
                <w:szCs w:val="24"/>
              </w:rPr>
            </w:pPr>
            <w:r w:rsidRPr="00530122">
              <w:rPr>
                <w:rFonts w:cs="Arial"/>
                <w:sz w:val="24"/>
                <w:szCs w:val="24"/>
              </w:rPr>
              <w:t>Cenom obuhvaćeno zaštitno i finalno bojenje u tonu po izboru projektanta.</w:t>
            </w:r>
          </w:p>
        </w:tc>
        <w:tc>
          <w:tcPr>
            <w:tcW w:w="1260" w:type="dxa"/>
            <w:tcBorders>
              <w:top w:val="nil"/>
              <w:left w:val="nil"/>
              <w:bottom w:val="nil"/>
              <w:right w:val="single" w:sz="4" w:space="0" w:color="auto"/>
            </w:tcBorders>
            <w:shd w:val="clear" w:color="auto" w:fill="auto"/>
            <w:vAlign w:val="bottom"/>
            <w:hideMark/>
          </w:tcPr>
          <w:p w:rsidR="00EF38DA" w:rsidRPr="00530122" w:rsidRDefault="00EF38DA" w:rsidP="00EF38DA">
            <w:pPr>
              <w:spacing w:before="0"/>
              <w:jc w:val="center"/>
              <w:rPr>
                <w:rFonts w:cs="Arial"/>
                <w:sz w:val="24"/>
                <w:szCs w:val="24"/>
              </w:rPr>
            </w:pPr>
            <w:r w:rsidRPr="00530122">
              <w:rPr>
                <w:rFonts w:cs="Arial"/>
                <w:sz w:val="24"/>
                <w:szCs w:val="24"/>
              </w:rPr>
              <w:t> </w:t>
            </w:r>
          </w:p>
        </w:tc>
        <w:tc>
          <w:tcPr>
            <w:tcW w:w="1710" w:type="dxa"/>
            <w:tcBorders>
              <w:top w:val="nil"/>
              <w:left w:val="nil"/>
              <w:bottom w:val="nil"/>
              <w:right w:val="single" w:sz="4" w:space="0" w:color="auto"/>
            </w:tcBorders>
            <w:shd w:val="clear" w:color="auto" w:fill="auto"/>
            <w:vAlign w:val="bottom"/>
            <w:hideMark/>
          </w:tcPr>
          <w:p w:rsidR="00EF38DA" w:rsidRPr="00530122" w:rsidRDefault="00EF38DA" w:rsidP="00EF38DA">
            <w:pPr>
              <w:spacing w:before="0"/>
              <w:jc w:val="left"/>
              <w:rPr>
                <w:rFonts w:cs="Arial"/>
                <w:color w:val="0070C0"/>
                <w:sz w:val="24"/>
                <w:szCs w:val="24"/>
              </w:rPr>
            </w:pPr>
            <w:r w:rsidRPr="00530122">
              <w:rPr>
                <w:rFonts w:cs="Arial"/>
                <w:color w:val="0070C0"/>
                <w:sz w:val="24"/>
                <w:szCs w:val="24"/>
              </w:rPr>
              <w:t> </w:t>
            </w:r>
          </w:p>
        </w:tc>
      </w:tr>
      <w:tr w:rsidR="00EF38DA" w:rsidRPr="00530122" w:rsidTr="00EF38DA">
        <w:trPr>
          <w:gridAfter w:val="2"/>
          <w:wAfter w:w="1448" w:type="dxa"/>
          <w:trHeight w:val="300"/>
        </w:trPr>
        <w:tc>
          <w:tcPr>
            <w:tcW w:w="889" w:type="dxa"/>
            <w:tcBorders>
              <w:top w:val="nil"/>
              <w:left w:val="double" w:sz="6" w:space="0" w:color="auto"/>
              <w:bottom w:val="nil"/>
              <w:right w:val="single" w:sz="4" w:space="0" w:color="auto"/>
            </w:tcBorders>
            <w:shd w:val="clear" w:color="auto" w:fill="auto"/>
            <w:hideMark/>
          </w:tcPr>
          <w:p w:rsidR="00EF38DA" w:rsidRPr="00530122" w:rsidRDefault="00EF38DA" w:rsidP="00EF38DA">
            <w:pPr>
              <w:spacing w:before="0"/>
              <w:jc w:val="left"/>
              <w:rPr>
                <w:rFonts w:cs="Arial"/>
                <w:sz w:val="24"/>
                <w:szCs w:val="24"/>
              </w:rPr>
            </w:pPr>
            <w:r w:rsidRPr="00530122">
              <w:rPr>
                <w:rFonts w:cs="Arial"/>
                <w:sz w:val="24"/>
                <w:szCs w:val="24"/>
              </w:rPr>
              <w:t> </w:t>
            </w:r>
          </w:p>
        </w:tc>
        <w:tc>
          <w:tcPr>
            <w:tcW w:w="6581" w:type="dxa"/>
            <w:tcBorders>
              <w:top w:val="nil"/>
              <w:left w:val="nil"/>
              <w:bottom w:val="nil"/>
              <w:right w:val="single" w:sz="4" w:space="0" w:color="auto"/>
            </w:tcBorders>
            <w:shd w:val="clear" w:color="auto" w:fill="auto"/>
            <w:hideMark/>
          </w:tcPr>
          <w:p w:rsidR="00EF38DA" w:rsidRPr="00530122" w:rsidRDefault="00EF38DA" w:rsidP="00EF38DA">
            <w:pPr>
              <w:spacing w:before="0"/>
              <w:rPr>
                <w:rFonts w:cs="Arial"/>
                <w:sz w:val="24"/>
                <w:szCs w:val="24"/>
              </w:rPr>
            </w:pPr>
            <w:r w:rsidRPr="00530122">
              <w:rPr>
                <w:rFonts w:cs="Arial"/>
                <w:sz w:val="24"/>
                <w:szCs w:val="24"/>
              </w:rPr>
              <w:t>Obračun po m.</w:t>
            </w:r>
          </w:p>
        </w:tc>
        <w:tc>
          <w:tcPr>
            <w:tcW w:w="1260" w:type="dxa"/>
            <w:tcBorders>
              <w:top w:val="nil"/>
              <w:left w:val="nil"/>
              <w:bottom w:val="nil"/>
              <w:right w:val="single" w:sz="4" w:space="0" w:color="auto"/>
            </w:tcBorders>
            <w:shd w:val="clear" w:color="auto" w:fill="auto"/>
            <w:vAlign w:val="bottom"/>
            <w:hideMark/>
          </w:tcPr>
          <w:p w:rsidR="00EF38DA" w:rsidRPr="00530122" w:rsidRDefault="00EF38DA" w:rsidP="00EF38DA">
            <w:pPr>
              <w:spacing w:before="0"/>
              <w:jc w:val="center"/>
              <w:rPr>
                <w:rFonts w:cs="Arial"/>
                <w:sz w:val="24"/>
                <w:szCs w:val="24"/>
              </w:rPr>
            </w:pPr>
            <w:r w:rsidRPr="00530122">
              <w:rPr>
                <w:rFonts w:cs="Arial"/>
                <w:sz w:val="24"/>
                <w:szCs w:val="24"/>
              </w:rPr>
              <w:t> </w:t>
            </w:r>
          </w:p>
        </w:tc>
        <w:tc>
          <w:tcPr>
            <w:tcW w:w="1710" w:type="dxa"/>
            <w:tcBorders>
              <w:top w:val="nil"/>
              <w:left w:val="nil"/>
              <w:bottom w:val="nil"/>
              <w:right w:val="single" w:sz="4" w:space="0" w:color="auto"/>
            </w:tcBorders>
            <w:shd w:val="clear" w:color="auto" w:fill="auto"/>
            <w:vAlign w:val="bottom"/>
            <w:hideMark/>
          </w:tcPr>
          <w:p w:rsidR="00EF38DA" w:rsidRPr="00530122" w:rsidRDefault="00EF38DA" w:rsidP="00EF38DA">
            <w:pPr>
              <w:spacing w:before="0"/>
              <w:jc w:val="left"/>
              <w:rPr>
                <w:rFonts w:cs="Arial"/>
                <w:color w:val="0070C0"/>
                <w:sz w:val="24"/>
                <w:szCs w:val="24"/>
              </w:rPr>
            </w:pPr>
            <w:r w:rsidRPr="00530122">
              <w:rPr>
                <w:rFonts w:cs="Arial"/>
                <w:color w:val="0070C0"/>
                <w:sz w:val="24"/>
                <w:szCs w:val="24"/>
              </w:rPr>
              <w:t> </w:t>
            </w:r>
          </w:p>
        </w:tc>
      </w:tr>
      <w:tr w:rsidR="00EF38DA" w:rsidRPr="00530122" w:rsidTr="00EF38DA">
        <w:trPr>
          <w:gridAfter w:val="2"/>
          <w:wAfter w:w="1448" w:type="dxa"/>
          <w:trHeight w:val="300"/>
        </w:trPr>
        <w:tc>
          <w:tcPr>
            <w:tcW w:w="889" w:type="dxa"/>
            <w:tcBorders>
              <w:top w:val="nil"/>
              <w:left w:val="double" w:sz="6" w:space="0" w:color="auto"/>
              <w:bottom w:val="nil"/>
              <w:right w:val="single" w:sz="4" w:space="0" w:color="auto"/>
            </w:tcBorders>
            <w:shd w:val="clear" w:color="auto" w:fill="auto"/>
            <w:hideMark/>
          </w:tcPr>
          <w:p w:rsidR="00EF38DA" w:rsidRPr="00530122" w:rsidRDefault="00EF38DA" w:rsidP="00EF38DA">
            <w:pPr>
              <w:spacing w:before="0"/>
              <w:jc w:val="left"/>
              <w:rPr>
                <w:rFonts w:cs="Arial"/>
                <w:sz w:val="24"/>
                <w:szCs w:val="24"/>
              </w:rPr>
            </w:pPr>
            <w:r w:rsidRPr="00530122">
              <w:rPr>
                <w:rFonts w:cs="Arial"/>
                <w:sz w:val="24"/>
                <w:szCs w:val="24"/>
              </w:rPr>
              <w:t> </w:t>
            </w:r>
          </w:p>
        </w:tc>
        <w:tc>
          <w:tcPr>
            <w:tcW w:w="6581" w:type="dxa"/>
            <w:tcBorders>
              <w:top w:val="nil"/>
              <w:left w:val="nil"/>
              <w:bottom w:val="nil"/>
              <w:right w:val="single" w:sz="4" w:space="0" w:color="auto"/>
            </w:tcBorders>
            <w:shd w:val="clear" w:color="auto" w:fill="auto"/>
            <w:hideMark/>
          </w:tcPr>
          <w:p w:rsidR="00EF38DA" w:rsidRPr="00530122" w:rsidRDefault="00EF38DA" w:rsidP="00EF38DA">
            <w:pPr>
              <w:spacing w:before="0"/>
              <w:rPr>
                <w:rFonts w:cs="Arial"/>
                <w:sz w:val="24"/>
                <w:szCs w:val="24"/>
              </w:rPr>
            </w:pPr>
            <w:r w:rsidRPr="00530122">
              <w:rPr>
                <w:rFonts w:cs="Arial"/>
                <w:sz w:val="24"/>
                <w:szCs w:val="24"/>
              </w:rPr>
              <w:t> </w:t>
            </w:r>
          </w:p>
        </w:tc>
        <w:tc>
          <w:tcPr>
            <w:tcW w:w="1260" w:type="dxa"/>
            <w:tcBorders>
              <w:top w:val="nil"/>
              <w:left w:val="nil"/>
              <w:bottom w:val="nil"/>
              <w:right w:val="single" w:sz="4" w:space="0" w:color="auto"/>
            </w:tcBorders>
            <w:shd w:val="clear" w:color="auto" w:fill="auto"/>
            <w:vAlign w:val="bottom"/>
            <w:hideMark/>
          </w:tcPr>
          <w:p w:rsidR="00EF38DA" w:rsidRPr="00530122" w:rsidRDefault="00EF38DA" w:rsidP="00EF38DA">
            <w:pPr>
              <w:spacing w:before="0"/>
              <w:jc w:val="center"/>
              <w:rPr>
                <w:rFonts w:cs="Arial"/>
                <w:sz w:val="24"/>
                <w:szCs w:val="24"/>
              </w:rPr>
            </w:pPr>
            <w:r w:rsidRPr="00530122">
              <w:rPr>
                <w:rFonts w:cs="Arial"/>
                <w:sz w:val="24"/>
                <w:szCs w:val="24"/>
              </w:rPr>
              <w:t>m'</w:t>
            </w:r>
          </w:p>
        </w:tc>
        <w:tc>
          <w:tcPr>
            <w:tcW w:w="1710" w:type="dxa"/>
            <w:tcBorders>
              <w:top w:val="nil"/>
              <w:left w:val="nil"/>
              <w:bottom w:val="nil"/>
              <w:right w:val="single" w:sz="4" w:space="0" w:color="auto"/>
            </w:tcBorders>
            <w:shd w:val="clear" w:color="auto" w:fill="auto"/>
            <w:vAlign w:val="bottom"/>
            <w:hideMark/>
          </w:tcPr>
          <w:p w:rsidR="00EF38DA" w:rsidRPr="00530122" w:rsidRDefault="00EF38DA" w:rsidP="00EF38DA">
            <w:pPr>
              <w:spacing w:before="0"/>
              <w:jc w:val="right"/>
              <w:rPr>
                <w:rFonts w:cs="Arial"/>
                <w:sz w:val="24"/>
                <w:szCs w:val="24"/>
              </w:rPr>
            </w:pPr>
            <w:r w:rsidRPr="00530122">
              <w:rPr>
                <w:rFonts w:cs="Arial"/>
                <w:sz w:val="24"/>
                <w:szCs w:val="24"/>
              </w:rPr>
              <w:t>8.00</w:t>
            </w:r>
          </w:p>
        </w:tc>
      </w:tr>
      <w:tr w:rsidR="00EF38DA" w:rsidRPr="00530122" w:rsidTr="00EF38DA">
        <w:trPr>
          <w:gridAfter w:val="2"/>
          <w:wAfter w:w="1448" w:type="dxa"/>
          <w:trHeight w:val="855"/>
        </w:trPr>
        <w:tc>
          <w:tcPr>
            <w:tcW w:w="889" w:type="dxa"/>
            <w:tcBorders>
              <w:top w:val="nil"/>
              <w:left w:val="double" w:sz="6" w:space="0" w:color="auto"/>
              <w:bottom w:val="nil"/>
              <w:right w:val="single" w:sz="4" w:space="0" w:color="auto"/>
            </w:tcBorders>
            <w:shd w:val="clear" w:color="auto" w:fill="auto"/>
            <w:hideMark/>
          </w:tcPr>
          <w:p w:rsidR="00EF38DA" w:rsidRPr="00530122" w:rsidRDefault="00EF38DA" w:rsidP="00EF38DA">
            <w:pPr>
              <w:spacing w:before="0"/>
              <w:jc w:val="left"/>
              <w:rPr>
                <w:rFonts w:cs="Arial"/>
                <w:sz w:val="24"/>
                <w:szCs w:val="24"/>
              </w:rPr>
            </w:pPr>
            <w:r w:rsidRPr="00530122">
              <w:rPr>
                <w:rFonts w:cs="Arial"/>
                <w:sz w:val="24"/>
                <w:szCs w:val="24"/>
              </w:rPr>
              <w:t>9.9.</w:t>
            </w:r>
          </w:p>
        </w:tc>
        <w:tc>
          <w:tcPr>
            <w:tcW w:w="6581" w:type="dxa"/>
            <w:tcBorders>
              <w:top w:val="nil"/>
              <w:left w:val="nil"/>
              <w:bottom w:val="nil"/>
              <w:right w:val="single" w:sz="4" w:space="0" w:color="auto"/>
            </w:tcBorders>
            <w:shd w:val="clear" w:color="auto" w:fill="auto"/>
            <w:hideMark/>
          </w:tcPr>
          <w:p w:rsidR="00EF38DA" w:rsidRPr="00530122" w:rsidRDefault="00EF38DA" w:rsidP="00EF38DA">
            <w:pPr>
              <w:spacing w:before="0"/>
              <w:rPr>
                <w:rFonts w:cs="Arial"/>
                <w:sz w:val="24"/>
                <w:szCs w:val="24"/>
              </w:rPr>
            </w:pPr>
            <w:r w:rsidRPr="00530122">
              <w:rPr>
                <w:rFonts w:cs="Arial"/>
                <w:sz w:val="24"/>
                <w:szCs w:val="24"/>
              </w:rPr>
              <w:t>Nabavka materijala, transport, izrada i montaža penjalica za izlaz na krov od čel.cevastih profila h=2,80m.</w:t>
            </w:r>
          </w:p>
        </w:tc>
        <w:tc>
          <w:tcPr>
            <w:tcW w:w="1260" w:type="dxa"/>
            <w:tcBorders>
              <w:top w:val="nil"/>
              <w:left w:val="nil"/>
              <w:bottom w:val="nil"/>
              <w:right w:val="single" w:sz="4" w:space="0" w:color="auto"/>
            </w:tcBorders>
            <w:shd w:val="clear" w:color="auto" w:fill="auto"/>
            <w:vAlign w:val="bottom"/>
            <w:hideMark/>
          </w:tcPr>
          <w:p w:rsidR="00EF38DA" w:rsidRPr="00530122" w:rsidRDefault="00EF38DA" w:rsidP="00EF38DA">
            <w:pPr>
              <w:spacing w:before="0"/>
              <w:jc w:val="center"/>
              <w:rPr>
                <w:rFonts w:cs="Arial"/>
                <w:sz w:val="24"/>
                <w:szCs w:val="24"/>
              </w:rPr>
            </w:pPr>
            <w:r w:rsidRPr="00530122">
              <w:rPr>
                <w:rFonts w:cs="Arial"/>
                <w:sz w:val="24"/>
                <w:szCs w:val="24"/>
              </w:rPr>
              <w:t> </w:t>
            </w:r>
          </w:p>
        </w:tc>
        <w:tc>
          <w:tcPr>
            <w:tcW w:w="1710" w:type="dxa"/>
            <w:tcBorders>
              <w:top w:val="nil"/>
              <w:left w:val="nil"/>
              <w:bottom w:val="nil"/>
              <w:right w:val="single" w:sz="4" w:space="0" w:color="auto"/>
            </w:tcBorders>
            <w:shd w:val="clear" w:color="auto" w:fill="auto"/>
            <w:vAlign w:val="bottom"/>
            <w:hideMark/>
          </w:tcPr>
          <w:p w:rsidR="00EF38DA" w:rsidRPr="00530122" w:rsidRDefault="00EF38DA" w:rsidP="00EF38DA">
            <w:pPr>
              <w:spacing w:before="0"/>
              <w:jc w:val="left"/>
              <w:rPr>
                <w:rFonts w:cs="Arial"/>
                <w:sz w:val="24"/>
                <w:szCs w:val="24"/>
              </w:rPr>
            </w:pPr>
            <w:r w:rsidRPr="00530122">
              <w:rPr>
                <w:rFonts w:cs="Arial"/>
                <w:sz w:val="24"/>
                <w:szCs w:val="24"/>
              </w:rPr>
              <w:t> </w:t>
            </w:r>
          </w:p>
        </w:tc>
      </w:tr>
      <w:tr w:rsidR="00EF38DA" w:rsidRPr="00530122" w:rsidTr="00EF38DA">
        <w:trPr>
          <w:gridAfter w:val="2"/>
          <w:wAfter w:w="1448" w:type="dxa"/>
          <w:trHeight w:val="570"/>
        </w:trPr>
        <w:tc>
          <w:tcPr>
            <w:tcW w:w="889" w:type="dxa"/>
            <w:tcBorders>
              <w:top w:val="nil"/>
              <w:left w:val="double" w:sz="6" w:space="0" w:color="auto"/>
              <w:bottom w:val="nil"/>
              <w:right w:val="single" w:sz="4" w:space="0" w:color="auto"/>
            </w:tcBorders>
            <w:shd w:val="clear" w:color="auto" w:fill="auto"/>
            <w:hideMark/>
          </w:tcPr>
          <w:p w:rsidR="00EF38DA" w:rsidRPr="00530122" w:rsidRDefault="00EF38DA" w:rsidP="00EF38DA">
            <w:pPr>
              <w:spacing w:before="0"/>
              <w:jc w:val="left"/>
              <w:rPr>
                <w:rFonts w:cs="Arial"/>
                <w:sz w:val="24"/>
                <w:szCs w:val="24"/>
              </w:rPr>
            </w:pPr>
            <w:r w:rsidRPr="00530122">
              <w:rPr>
                <w:rFonts w:cs="Arial"/>
                <w:sz w:val="24"/>
                <w:szCs w:val="24"/>
              </w:rPr>
              <w:t> </w:t>
            </w:r>
          </w:p>
        </w:tc>
        <w:tc>
          <w:tcPr>
            <w:tcW w:w="6581" w:type="dxa"/>
            <w:tcBorders>
              <w:top w:val="nil"/>
              <w:left w:val="nil"/>
              <w:bottom w:val="nil"/>
              <w:right w:val="single" w:sz="4" w:space="0" w:color="000000"/>
            </w:tcBorders>
            <w:shd w:val="clear" w:color="auto" w:fill="auto"/>
            <w:hideMark/>
          </w:tcPr>
          <w:p w:rsidR="00EF38DA" w:rsidRPr="00530122" w:rsidRDefault="00EF38DA" w:rsidP="00EF38DA">
            <w:pPr>
              <w:spacing w:before="0"/>
              <w:rPr>
                <w:rFonts w:cs="Arial"/>
                <w:sz w:val="24"/>
                <w:szCs w:val="24"/>
              </w:rPr>
            </w:pPr>
            <w:r w:rsidRPr="00530122">
              <w:rPr>
                <w:rFonts w:cs="Arial"/>
                <w:sz w:val="24"/>
                <w:szCs w:val="24"/>
              </w:rPr>
              <w:t xml:space="preserve">Cenom obuhvaćeno zaštitno i finalno bojenje.                                                 </w:t>
            </w:r>
          </w:p>
        </w:tc>
        <w:tc>
          <w:tcPr>
            <w:tcW w:w="1260" w:type="dxa"/>
            <w:tcBorders>
              <w:top w:val="nil"/>
              <w:left w:val="nil"/>
              <w:bottom w:val="nil"/>
              <w:right w:val="single" w:sz="4" w:space="0" w:color="auto"/>
            </w:tcBorders>
            <w:shd w:val="clear" w:color="auto" w:fill="auto"/>
            <w:vAlign w:val="bottom"/>
            <w:hideMark/>
          </w:tcPr>
          <w:p w:rsidR="00EF38DA" w:rsidRPr="00530122" w:rsidRDefault="00EF38DA" w:rsidP="00EF38DA">
            <w:pPr>
              <w:spacing w:before="0"/>
              <w:jc w:val="center"/>
              <w:rPr>
                <w:rFonts w:cs="Arial"/>
                <w:sz w:val="24"/>
                <w:szCs w:val="24"/>
              </w:rPr>
            </w:pPr>
            <w:r w:rsidRPr="00530122">
              <w:rPr>
                <w:rFonts w:cs="Arial"/>
                <w:sz w:val="24"/>
                <w:szCs w:val="24"/>
              </w:rPr>
              <w:t> </w:t>
            </w:r>
          </w:p>
        </w:tc>
        <w:tc>
          <w:tcPr>
            <w:tcW w:w="1710" w:type="dxa"/>
            <w:tcBorders>
              <w:top w:val="nil"/>
              <w:left w:val="nil"/>
              <w:bottom w:val="nil"/>
              <w:right w:val="single" w:sz="4" w:space="0" w:color="auto"/>
            </w:tcBorders>
            <w:shd w:val="clear" w:color="auto" w:fill="auto"/>
            <w:vAlign w:val="bottom"/>
            <w:hideMark/>
          </w:tcPr>
          <w:p w:rsidR="00EF38DA" w:rsidRPr="00530122" w:rsidRDefault="00EF38DA" w:rsidP="00EF38DA">
            <w:pPr>
              <w:spacing w:before="0"/>
              <w:jc w:val="left"/>
              <w:rPr>
                <w:rFonts w:cs="Arial"/>
                <w:sz w:val="24"/>
                <w:szCs w:val="24"/>
              </w:rPr>
            </w:pPr>
            <w:r w:rsidRPr="00530122">
              <w:rPr>
                <w:rFonts w:cs="Arial"/>
                <w:sz w:val="24"/>
                <w:szCs w:val="24"/>
              </w:rPr>
              <w:t> </w:t>
            </w:r>
          </w:p>
        </w:tc>
      </w:tr>
      <w:tr w:rsidR="00EF38DA" w:rsidRPr="00530122" w:rsidTr="00EF38DA">
        <w:trPr>
          <w:gridAfter w:val="2"/>
          <w:wAfter w:w="1448" w:type="dxa"/>
          <w:trHeight w:val="300"/>
        </w:trPr>
        <w:tc>
          <w:tcPr>
            <w:tcW w:w="889" w:type="dxa"/>
            <w:tcBorders>
              <w:top w:val="nil"/>
              <w:left w:val="double" w:sz="6" w:space="0" w:color="auto"/>
              <w:bottom w:val="nil"/>
              <w:right w:val="single" w:sz="4" w:space="0" w:color="auto"/>
            </w:tcBorders>
            <w:shd w:val="clear" w:color="auto" w:fill="auto"/>
            <w:hideMark/>
          </w:tcPr>
          <w:p w:rsidR="00EF38DA" w:rsidRPr="00530122" w:rsidRDefault="00EF38DA" w:rsidP="00EF38DA">
            <w:pPr>
              <w:spacing w:before="0"/>
              <w:jc w:val="left"/>
              <w:rPr>
                <w:rFonts w:cs="Arial"/>
                <w:sz w:val="24"/>
                <w:szCs w:val="24"/>
              </w:rPr>
            </w:pPr>
            <w:r w:rsidRPr="00530122">
              <w:rPr>
                <w:rFonts w:cs="Arial"/>
                <w:sz w:val="24"/>
                <w:szCs w:val="24"/>
              </w:rPr>
              <w:t> </w:t>
            </w:r>
          </w:p>
        </w:tc>
        <w:tc>
          <w:tcPr>
            <w:tcW w:w="6581" w:type="dxa"/>
            <w:tcBorders>
              <w:top w:val="nil"/>
              <w:left w:val="nil"/>
              <w:bottom w:val="nil"/>
              <w:right w:val="single" w:sz="4" w:space="0" w:color="auto"/>
            </w:tcBorders>
            <w:shd w:val="clear" w:color="auto" w:fill="auto"/>
            <w:hideMark/>
          </w:tcPr>
          <w:p w:rsidR="00EF38DA" w:rsidRPr="00530122" w:rsidRDefault="00EF38DA" w:rsidP="00EF38DA">
            <w:pPr>
              <w:spacing w:before="0"/>
              <w:rPr>
                <w:rFonts w:cs="Arial"/>
                <w:sz w:val="24"/>
                <w:szCs w:val="24"/>
              </w:rPr>
            </w:pPr>
            <w:r w:rsidRPr="00530122">
              <w:rPr>
                <w:rFonts w:cs="Arial"/>
                <w:sz w:val="24"/>
                <w:szCs w:val="24"/>
              </w:rPr>
              <w:t>Obračun po kom.</w:t>
            </w:r>
          </w:p>
        </w:tc>
        <w:tc>
          <w:tcPr>
            <w:tcW w:w="1260" w:type="dxa"/>
            <w:tcBorders>
              <w:top w:val="nil"/>
              <w:left w:val="nil"/>
              <w:bottom w:val="nil"/>
              <w:right w:val="single" w:sz="4" w:space="0" w:color="auto"/>
            </w:tcBorders>
            <w:shd w:val="clear" w:color="auto" w:fill="auto"/>
            <w:vAlign w:val="bottom"/>
            <w:hideMark/>
          </w:tcPr>
          <w:p w:rsidR="00EF38DA" w:rsidRPr="00530122" w:rsidRDefault="00EF38DA" w:rsidP="00EF38DA">
            <w:pPr>
              <w:spacing w:before="0"/>
              <w:jc w:val="center"/>
              <w:rPr>
                <w:rFonts w:cs="Arial"/>
                <w:sz w:val="24"/>
                <w:szCs w:val="24"/>
              </w:rPr>
            </w:pPr>
            <w:r w:rsidRPr="00530122">
              <w:rPr>
                <w:rFonts w:cs="Arial"/>
                <w:sz w:val="24"/>
                <w:szCs w:val="24"/>
              </w:rPr>
              <w:t> </w:t>
            </w:r>
          </w:p>
        </w:tc>
        <w:tc>
          <w:tcPr>
            <w:tcW w:w="1710" w:type="dxa"/>
            <w:tcBorders>
              <w:top w:val="nil"/>
              <w:left w:val="nil"/>
              <w:bottom w:val="nil"/>
              <w:right w:val="single" w:sz="4" w:space="0" w:color="auto"/>
            </w:tcBorders>
            <w:shd w:val="clear" w:color="auto" w:fill="auto"/>
            <w:vAlign w:val="bottom"/>
            <w:hideMark/>
          </w:tcPr>
          <w:p w:rsidR="00EF38DA" w:rsidRPr="00530122" w:rsidRDefault="00EF38DA" w:rsidP="00EF38DA">
            <w:pPr>
              <w:spacing w:before="0"/>
              <w:jc w:val="left"/>
              <w:rPr>
                <w:rFonts w:cs="Arial"/>
                <w:sz w:val="24"/>
                <w:szCs w:val="24"/>
              </w:rPr>
            </w:pPr>
            <w:r w:rsidRPr="00530122">
              <w:rPr>
                <w:rFonts w:cs="Arial"/>
                <w:sz w:val="24"/>
                <w:szCs w:val="24"/>
              </w:rPr>
              <w:t> </w:t>
            </w:r>
          </w:p>
        </w:tc>
      </w:tr>
      <w:tr w:rsidR="00EF38DA" w:rsidRPr="00530122" w:rsidTr="00EF38DA">
        <w:trPr>
          <w:gridAfter w:val="2"/>
          <w:wAfter w:w="1448" w:type="dxa"/>
          <w:trHeight w:val="300"/>
        </w:trPr>
        <w:tc>
          <w:tcPr>
            <w:tcW w:w="889" w:type="dxa"/>
            <w:tcBorders>
              <w:top w:val="nil"/>
              <w:left w:val="double" w:sz="6" w:space="0" w:color="auto"/>
              <w:bottom w:val="nil"/>
              <w:right w:val="single" w:sz="4" w:space="0" w:color="auto"/>
            </w:tcBorders>
            <w:shd w:val="clear" w:color="auto" w:fill="auto"/>
            <w:hideMark/>
          </w:tcPr>
          <w:p w:rsidR="00EF38DA" w:rsidRPr="00530122" w:rsidRDefault="00EF38DA" w:rsidP="00EF38DA">
            <w:pPr>
              <w:spacing w:before="0"/>
              <w:jc w:val="left"/>
              <w:rPr>
                <w:rFonts w:cs="Arial"/>
                <w:sz w:val="24"/>
                <w:szCs w:val="24"/>
              </w:rPr>
            </w:pPr>
            <w:r w:rsidRPr="00530122">
              <w:rPr>
                <w:rFonts w:cs="Arial"/>
                <w:sz w:val="24"/>
                <w:szCs w:val="24"/>
              </w:rPr>
              <w:t> </w:t>
            </w:r>
          </w:p>
        </w:tc>
        <w:tc>
          <w:tcPr>
            <w:tcW w:w="6581" w:type="dxa"/>
            <w:tcBorders>
              <w:top w:val="nil"/>
              <w:left w:val="nil"/>
              <w:bottom w:val="nil"/>
              <w:right w:val="single" w:sz="4" w:space="0" w:color="auto"/>
            </w:tcBorders>
            <w:shd w:val="clear" w:color="auto" w:fill="auto"/>
            <w:hideMark/>
          </w:tcPr>
          <w:p w:rsidR="00EF38DA" w:rsidRPr="00530122" w:rsidRDefault="00EF38DA" w:rsidP="00EF38DA">
            <w:pPr>
              <w:spacing w:before="0"/>
              <w:rPr>
                <w:rFonts w:cs="Arial"/>
                <w:sz w:val="24"/>
                <w:szCs w:val="24"/>
              </w:rPr>
            </w:pPr>
            <w:r w:rsidRPr="00530122">
              <w:rPr>
                <w:rFonts w:cs="Arial"/>
                <w:sz w:val="24"/>
                <w:szCs w:val="24"/>
              </w:rPr>
              <w:t> </w:t>
            </w:r>
          </w:p>
        </w:tc>
        <w:tc>
          <w:tcPr>
            <w:tcW w:w="1260" w:type="dxa"/>
            <w:tcBorders>
              <w:top w:val="nil"/>
              <w:left w:val="nil"/>
              <w:bottom w:val="nil"/>
              <w:right w:val="single" w:sz="4" w:space="0" w:color="auto"/>
            </w:tcBorders>
            <w:shd w:val="clear" w:color="auto" w:fill="auto"/>
            <w:vAlign w:val="bottom"/>
            <w:hideMark/>
          </w:tcPr>
          <w:p w:rsidR="00EF38DA" w:rsidRPr="00530122" w:rsidRDefault="00EF38DA" w:rsidP="00EF38DA">
            <w:pPr>
              <w:spacing w:before="0"/>
              <w:jc w:val="center"/>
              <w:rPr>
                <w:rFonts w:cs="Arial"/>
                <w:sz w:val="24"/>
                <w:szCs w:val="24"/>
              </w:rPr>
            </w:pPr>
            <w:r w:rsidRPr="00530122">
              <w:rPr>
                <w:rFonts w:cs="Arial"/>
                <w:sz w:val="24"/>
                <w:szCs w:val="24"/>
              </w:rPr>
              <w:t>kom</w:t>
            </w:r>
          </w:p>
        </w:tc>
        <w:tc>
          <w:tcPr>
            <w:tcW w:w="1710" w:type="dxa"/>
            <w:tcBorders>
              <w:top w:val="nil"/>
              <w:left w:val="nil"/>
              <w:bottom w:val="nil"/>
              <w:right w:val="single" w:sz="4" w:space="0" w:color="auto"/>
            </w:tcBorders>
            <w:shd w:val="clear" w:color="auto" w:fill="auto"/>
            <w:vAlign w:val="bottom"/>
            <w:hideMark/>
          </w:tcPr>
          <w:p w:rsidR="00EF38DA" w:rsidRPr="00530122" w:rsidRDefault="00EF38DA" w:rsidP="00EF38DA">
            <w:pPr>
              <w:spacing w:before="0"/>
              <w:jc w:val="right"/>
              <w:rPr>
                <w:rFonts w:cs="Arial"/>
                <w:sz w:val="24"/>
                <w:szCs w:val="24"/>
              </w:rPr>
            </w:pPr>
            <w:r w:rsidRPr="00530122">
              <w:rPr>
                <w:rFonts w:cs="Arial"/>
                <w:sz w:val="24"/>
                <w:szCs w:val="24"/>
              </w:rPr>
              <w:t>2.00</w:t>
            </w:r>
          </w:p>
        </w:tc>
      </w:tr>
      <w:tr w:rsidR="00EF38DA" w:rsidRPr="00530122" w:rsidTr="00EF38DA">
        <w:trPr>
          <w:gridAfter w:val="2"/>
          <w:wAfter w:w="1448" w:type="dxa"/>
          <w:trHeight w:val="300"/>
        </w:trPr>
        <w:tc>
          <w:tcPr>
            <w:tcW w:w="889" w:type="dxa"/>
            <w:tcBorders>
              <w:top w:val="nil"/>
              <w:left w:val="double" w:sz="6" w:space="0" w:color="auto"/>
              <w:bottom w:val="nil"/>
              <w:right w:val="single" w:sz="4" w:space="0" w:color="auto"/>
            </w:tcBorders>
            <w:shd w:val="clear" w:color="000000" w:fill="969696"/>
            <w:hideMark/>
          </w:tcPr>
          <w:p w:rsidR="00EF38DA" w:rsidRPr="00530122" w:rsidRDefault="00EF38DA" w:rsidP="00EF38DA">
            <w:pPr>
              <w:spacing w:before="0"/>
              <w:jc w:val="left"/>
              <w:rPr>
                <w:rFonts w:cs="Arial"/>
                <w:b/>
                <w:bCs/>
                <w:sz w:val="24"/>
                <w:szCs w:val="24"/>
              </w:rPr>
            </w:pPr>
            <w:r w:rsidRPr="00530122">
              <w:rPr>
                <w:rFonts w:cs="Arial"/>
                <w:b/>
                <w:bCs/>
                <w:sz w:val="24"/>
                <w:szCs w:val="24"/>
              </w:rPr>
              <w:t> </w:t>
            </w:r>
          </w:p>
        </w:tc>
        <w:tc>
          <w:tcPr>
            <w:tcW w:w="6581" w:type="dxa"/>
            <w:tcBorders>
              <w:top w:val="nil"/>
              <w:left w:val="nil"/>
              <w:bottom w:val="nil"/>
              <w:right w:val="single" w:sz="4" w:space="0" w:color="auto"/>
            </w:tcBorders>
            <w:shd w:val="clear" w:color="000000" w:fill="969696"/>
            <w:hideMark/>
          </w:tcPr>
          <w:p w:rsidR="00EF38DA" w:rsidRPr="00530122" w:rsidRDefault="00EF38DA" w:rsidP="00EF38DA">
            <w:pPr>
              <w:spacing w:before="0"/>
              <w:rPr>
                <w:rFonts w:cs="Arial"/>
                <w:b/>
                <w:bCs/>
                <w:sz w:val="24"/>
                <w:szCs w:val="24"/>
              </w:rPr>
            </w:pPr>
            <w:r w:rsidRPr="00530122">
              <w:rPr>
                <w:rFonts w:cs="Arial"/>
                <w:b/>
                <w:bCs/>
                <w:sz w:val="24"/>
                <w:szCs w:val="24"/>
              </w:rPr>
              <w:t>SVEGA BRAVARSKI RADOVI:</w:t>
            </w:r>
          </w:p>
        </w:tc>
        <w:tc>
          <w:tcPr>
            <w:tcW w:w="1260" w:type="dxa"/>
            <w:tcBorders>
              <w:top w:val="nil"/>
              <w:left w:val="nil"/>
              <w:bottom w:val="nil"/>
              <w:right w:val="single" w:sz="4" w:space="0" w:color="auto"/>
            </w:tcBorders>
            <w:shd w:val="clear" w:color="000000" w:fill="969696"/>
            <w:vAlign w:val="bottom"/>
            <w:hideMark/>
          </w:tcPr>
          <w:p w:rsidR="00EF38DA" w:rsidRPr="00530122" w:rsidRDefault="00EF38DA" w:rsidP="00EF38DA">
            <w:pPr>
              <w:spacing w:before="0"/>
              <w:jc w:val="center"/>
              <w:rPr>
                <w:rFonts w:cs="Arial"/>
                <w:sz w:val="24"/>
                <w:szCs w:val="24"/>
              </w:rPr>
            </w:pPr>
            <w:r w:rsidRPr="00530122">
              <w:rPr>
                <w:rFonts w:cs="Arial"/>
                <w:sz w:val="24"/>
                <w:szCs w:val="24"/>
              </w:rPr>
              <w:t> </w:t>
            </w:r>
          </w:p>
        </w:tc>
        <w:tc>
          <w:tcPr>
            <w:tcW w:w="1710" w:type="dxa"/>
            <w:tcBorders>
              <w:top w:val="nil"/>
              <w:left w:val="nil"/>
              <w:bottom w:val="nil"/>
              <w:right w:val="single" w:sz="4" w:space="0" w:color="auto"/>
            </w:tcBorders>
            <w:shd w:val="clear" w:color="000000" w:fill="969696"/>
            <w:vAlign w:val="bottom"/>
            <w:hideMark/>
          </w:tcPr>
          <w:p w:rsidR="00EF38DA" w:rsidRPr="00530122" w:rsidRDefault="00EF38DA" w:rsidP="00EF38DA">
            <w:pPr>
              <w:spacing w:before="0"/>
              <w:jc w:val="left"/>
              <w:rPr>
                <w:rFonts w:cs="Arial"/>
                <w:color w:val="0070C0"/>
                <w:sz w:val="24"/>
                <w:szCs w:val="24"/>
              </w:rPr>
            </w:pPr>
            <w:r w:rsidRPr="00530122">
              <w:rPr>
                <w:rFonts w:cs="Arial"/>
                <w:color w:val="0070C0"/>
                <w:sz w:val="24"/>
                <w:szCs w:val="24"/>
              </w:rPr>
              <w:t> </w:t>
            </w:r>
          </w:p>
        </w:tc>
      </w:tr>
      <w:tr w:rsidR="00EF38DA" w:rsidRPr="00530122" w:rsidTr="00EF38DA">
        <w:trPr>
          <w:gridAfter w:val="2"/>
          <w:wAfter w:w="1448" w:type="dxa"/>
          <w:trHeight w:val="300"/>
        </w:trPr>
        <w:tc>
          <w:tcPr>
            <w:tcW w:w="889" w:type="dxa"/>
            <w:tcBorders>
              <w:top w:val="nil"/>
              <w:left w:val="double" w:sz="6" w:space="0" w:color="auto"/>
              <w:bottom w:val="nil"/>
              <w:right w:val="single" w:sz="4" w:space="0" w:color="auto"/>
            </w:tcBorders>
            <w:shd w:val="clear" w:color="auto" w:fill="auto"/>
            <w:hideMark/>
          </w:tcPr>
          <w:p w:rsidR="00EF38DA" w:rsidRPr="00530122" w:rsidRDefault="00EF38DA" w:rsidP="00EF38DA">
            <w:pPr>
              <w:spacing w:before="0"/>
              <w:jc w:val="left"/>
              <w:rPr>
                <w:rFonts w:cs="Arial"/>
                <w:b/>
                <w:bCs/>
                <w:sz w:val="24"/>
                <w:szCs w:val="24"/>
              </w:rPr>
            </w:pPr>
            <w:r w:rsidRPr="00530122">
              <w:rPr>
                <w:rFonts w:cs="Arial"/>
                <w:b/>
                <w:bCs/>
                <w:sz w:val="24"/>
                <w:szCs w:val="24"/>
              </w:rPr>
              <w:t> </w:t>
            </w:r>
          </w:p>
        </w:tc>
        <w:tc>
          <w:tcPr>
            <w:tcW w:w="6581" w:type="dxa"/>
            <w:tcBorders>
              <w:top w:val="nil"/>
              <w:left w:val="nil"/>
              <w:bottom w:val="nil"/>
              <w:right w:val="single" w:sz="4" w:space="0" w:color="auto"/>
            </w:tcBorders>
            <w:shd w:val="clear" w:color="auto" w:fill="auto"/>
            <w:hideMark/>
          </w:tcPr>
          <w:p w:rsidR="00EF38DA" w:rsidRPr="00530122" w:rsidRDefault="00EF38DA" w:rsidP="00EF38DA">
            <w:pPr>
              <w:spacing w:before="0"/>
              <w:rPr>
                <w:rFonts w:cs="Arial"/>
                <w:b/>
                <w:bCs/>
                <w:sz w:val="24"/>
                <w:szCs w:val="24"/>
              </w:rPr>
            </w:pPr>
            <w:r w:rsidRPr="00530122">
              <w:rPr>
                <w:rFonts w:cs="Arial"/>
                <w:b/>
                <w:bCs/>
                <w:sz w:val="24"/>
                <w:szCs w:val="24"/>
              </w:rPr>
              <w:t> </w:t>
            </w:r>
          </w:p>
        </w:tc>
        <w:tc>
          <w:tcPr>
            <w:tcW w:w="1260" w:type="dxa"/>
            <w:tcBorders>
              <w:top w:val="nil"/>
              <w:left w:val="nil"/>
              <w:bottom w:val="nil"/>
              <w:right w:val="single" w:sz="4" w:space="0" w:color="auto"/>
            </w:tcBorders>
            <w:shd w:val="clear" w:color="auto" w:fill="auto"/>
            <w:vAlign w:val="bottom"/>
            <w:hideMark/>
          </w:tcPr>
          <w:p w:rsidR="00EF38DA" w:rsidRPr="00530122" w:rsidRDefault="00EF38DA" w:rsidP="00EF38DA">
            <w:pPr>
              <w:spacing w:before="0"/>
              <w:jc w:val="center"/>
              <w:rPr>
                <w:rFonts w:cs="Arial"/>
                <w:sz w:val="24"/>
                <w:szCs w:val="24"/>
              </w:rPr>
            </w:pPr>
            <w:r w:rsidRPr="00530122">
              <w:rPr>
                <w:rFonts w:cs="Arial"/>
                <w:sz w:val="24"/>
                <w:szCs w:val="24"/>
              </w:rPr>
              <w:t> </w:t>
            </w:r>
          </w:p>
        </w:tc>
        <w:tc>
          <w:tcPr>
            <w:tcW w:w="1710" w:type="dxa"/>
            <w:tcBorders>
              <w:top w:val="nil"/>
              <w:left w:val="nil"/>
              <w:bottom w:val="nil"/>
              <w:right w:val="single" w:sz="4" w:space="0" w:color="auto"/>
            </w:tcBorders>
            <w:shd w:val="clear" w:color="auto" w:fill="auto"/>
            <w:vAlign w:val="bottom"/>
            <w:hideMark/>
          </w:tcPr>
          <w:p w:rsidR="00EF38DA" w:rsidRPr="00530122" w:rsidRDefault="00EF38DA" w:rsidP="00EF38DA">
            <w:pPr>
              <w:spacing w:before="0"/>
              <w:jc w:val="left"/>
              <w:rPr>
                <w:rFonts w:cs="Arial"/>
                <w:color w:val="0070C0"/>
                <w:sz w:val="24"/>
                <w:szCs w:val="24"/>
              </w:rPr>
            </w:pPr>
            <w:r w:rsidRPr="00530122">
              <w:rPr>
                <w:rFonts w:cs="Arial"/>
                <w:color w:val="0070C0"/>
                <w:sz w:val="24"/>
                <w:szCs w:val="24"/>
              </w:rPr>
              <w:t> </w:t>
            </w:r>
          </w:p>
        </w:tc>
      </w:tr>
      <w:tr w:rsidR="00EF38DA" w:rsidRPr="00530122" w:rsidTr="00EF38DA">
        <w:trPr>
          <w:gridAfter w:val="2"/>
          <w:wAfter w:w="1448" w:type="dxa"/>
          <w:trHeight w:val="300"/>
        </w:trPr>
        <w:tc>
          <w:tcPr>
            <w:tcW w:w="889" w:type="dxa"/>
            <w:tcBorders>
              <w:top w:val="nil"/>
              <w:left w:val="double" w:sz="6" w:space="0" w:color="auto"/>
              <w:bottom w:val="nil"/>
              <w:right w:val="single" w:sz="4" w:space="0" w:color="auto"/>
            </w:tcBorders>
            <w:shd w:val="clear" w:color="000000" w:fill="C0C0C0"/>
            <w:hideMark/>
          </w:tcPr>
          <w:p w:rsidR="00EF38DA" w:rsidRPr="00530122" w:rsidRDefault="00EF38DA" w:rsidP="00EF38DA">
            <w:pPr>
              <w:spacing w:before="0"/>
              <w:jc w:val="left"/>
              <w:rPr>
                <w:rFonts w:cs="Arial"/>
                <w:b/>
                <w:bCs/>
                <w:sz w:val="24"/>
                <w:szCs w:val="24"/>
              </w:rPr>
            </w:pPr>
            <w:r w:rsidRPr="00530122">
              <w:rPr>
                <w:rFonts w:cs="Arial"/>
                <w:b/>
                <w:bCs/>
                <w:sz w:val="24"/>
                <w:szCs w:val="24"/>
              </w:rPr>
              <w:t>2.10.</w:t>
            </w:r>
          </w:p>
        </w:tc>
        <w:tc>
          <w:tcPr>
            <w:tcW w:w="6581" w:type="dxa"/>
            <w:tcBorders>
              <w:top w:val="nil"/>
              <w:left w:val="nil"/>
              <w:bottom w:val="nil"/>
              <w:right w:val="single" w:sz="4" w:space="0" w:color="auto"/>
            </w:tcBorders>
            <w:shd w:val="clear" w:color="000000" w:fill="C0C0C0"/>
            <w:hideMark/>
          </w:tcPr>
          <w:p w:rsidR="00EF38DA" w:rsidRPr="00530122" w:rsidRDefault="00EF38DA" w:rsidP="00EF38DA">
            <w:pPr>
              <w:spacing w:before="0"/>
              <w:rPr>
                <w:rFonts w:cs="Arial"/>
                <w:b/>
                <w:bCs/>
                <w:sz w:val="24"/>
                <w:szCs w:val="24"/>
              </w:rPr>
            </w:pPr>
            <w:r w:rsidRPr="00530122">
              <w:rPr>
                <w:rFonts w:cs="Arial"/>
                <w:b/>
                <w:bCs/>
                <w:sz w:val="24"/>
                <w:szCs w:val="24"/>
              </w:rPr>
              <w:t>KERAMIČARSKI RADOVI</w:t>
            </w:r>
          </w:p>
        </w:tc>
        <w:tc>
          <w:tcPr>
            <w:tcW w:w="1260" w:type="dxa"/>
            <w:tcBorders>
              <w:top w:val="nil"/>
              <w:left w:val="nil"/>
              <w:bottom w:val="nil"/>
              <w:right w:val="single" w:sz="4" w:space="0" w:color="auto"/>
            </w:tcBorders>
            <w:shd w:val="clear" w:color="000000" w:fill="C0C0C0"/>
            <w:vAlign w:val="bottom"/>
            <w:hideMark/>
          </w:tcPr>
          <w:p w:rsidR="00EF38DA" w:rsidRPr="00530122" w:rsidRDefault="00EF38DA" w:rsidP="00EF38DA">
            <w:pPr>
              <w:spacing w:before="0"/>
              <w:jc w:val="center"/>
              <w:rPr>
                <w:rFonts w:cs="Arial"/>
                <w:sz w:val="24"/>
                <w:szCs w:val="24"/>
              </w:rPr>
            </w:pPr>
            <w:r w:rsidRPr="00530122">
              <w:rPr>
                <w:rFonts w:cs="Arial"/>
                <w:sz w:val="24"/>
                <w:szCs w:val="24"/>
              </w:rPr>
              <w:t> </w:t>
            </w:r>
          </w:p>
        </w:tc>
        <w:tc>
          <w:tcPr>
            <w:tcW w:w="1710" w:type="dxa"/>
            <w:tcBorders>
              <w:top w:val="nil"/>
              <w:left w:val="nil"/>
              <w:bottom w:val="nil"/>
              <w:right w:val="single" w:sz="4" w:space="0" w:color="auto"/>
            </w:tcBorders>
            <w:shd w:val="clear" w:color="000000" w:fill="C0C0C0"/>
            <w:vAlign w:val="bottom"/>
            <w:hideMark/>
          </w:tcPr>
          <w:p w:rsidR="00EF38DA" w:rsidRPr="00530122" w:rsidRDefault="00EF38DA" w:rsidP="00EF38DA">
            <w:pPr>
              <w:spacing w:before="0"/>
              <w:jc w:val="left"/>
              <w:rPr>
                <w:rFonts w:cs="Arial"/>
                <w:color w:val="0070C0"/>
                <w:sz w:val="24"/>
                <w:szCs w:val="24"/>
              </w:rPr>
            </w:pPr>
            <w:r w:rsidRPr="00530122">
              <w:rPr>
                <w:rFonts w:cs="Arial"/>
                <w:color w:val="0070C0"/>
                <w:sz w:val="24"/>
                <w:szCs w:val="24"/>
              </w:rPr>
              <w:t> </w:t>
            </w:r>
          </w:p>
        </w:tc>
      </w:tr>
      <w:tr w:rsidR="00EF38DA" w:rsidRPr="00530122" w:rsidTr="00EF38DA">
        <w:trPr>
          <w:gridAfter w:val="2"/>
          <w:wAfter w:w="1448" w:type="dxa"/>
          <w:trHeight w:val="300"/>
        </w:trPr>
        <w:tc>
          <w:tcPr>
            <w:tcW w:w="889" w:type="dxa"/>
            <w:tcBorders>
              <w:top w:val="nil"/>
              <w:left w:val="double" w:sz="6" w:space="0" w:color="auto"/>
              <w:bottom w:val="nil"/>
              <w:right w:val="single" w:sz="4" w:space="0" w:color="auto"/>
            </w:tcBorders>
            <w:shd w:val="clear" w:color="auto" w:fill="auto"/>
            <w:hideMark/>
          </w:tcPr>
          <w:p w:rsidR="00EF38DA" w:rsidRPr="00530122" w:rsidRDefault="00EF38DA" w:rsidP="00EF38DA">
            <w:pPr>
              <w:spacing w:before="0"/>
              <w:jc w:val="left"/>
              <w:rPr>
                <w:rFonts w:cs="Arial"/>
                <w:sz w:val="24"/>
                <w:szCs w:val="24"/>
              </w:rPr>
            </w:pPr>
            <w:r w:rsidRPr="00530122">
              <w:rPr>
                <w:rFonts w:cs="Arial"/>
                <w:sz w:val="24"/>
                <w:szCs w:val="24"/>
              </w:rPr>
              <w:t> </w:t>
            </w:r>
          </w:p>
        </w:tc>
        <w:tc>
          <w:tcPr>
            <w:tcW w:w="6581" w:type="dxa"/>
            <w:tcBorders>
              <w:top w:val="nil"/>
              <w:left w:val="nil"/>
              <w:bottom w:val="nil"/>
              <w:right w:val="single" w:sz="4" w:space="0" w:color="auto"/>
            </w:tcBorders>
            <w:shd w:val="clear" w:color="auto" w:fill="auto"/>
            <w:hideMark/>
          </w:tcPr>
          <w:p w:rsidR="00EF38DA" w:rsidRPr="00530122" w:rsidRDefault="00EF38DA" w:rsidP="00EF38DA">
            <w:pPr>
              <w:spacing w:before="0"/>
              <w:rPr>
                <w:rFonts w:cs="Arial"/>
                <w:b/>
                <w:bCs/>
                <w:sz w:val="24"/>
                <w:szCs w:val="24"/>
              </w:rPr>
            </w:pPr>
            <w:r w:rsidRPr="00530122">
              <w:rPr>
                <w:rFonts w:cs="Arial"/>
                <w:b/>
                <w:bCs/>
                <w:sz w:val="24"/>
                <w:szCs w:val="24"/>
              </w:rPr>
              <w:t>Granitna keramika</w:t>
            </w:r>
          </w:p>
        </w:tc>
        <w:tc>
          <w:tcPr>
            <w:tcW w:w="1260" w:type="dxa"/>
            <w:tcBorders>
              <w:top w:val="nil"/>
              <w:left w:val="nil"/>
              <w:bottom w:val="nil"/>
              <w:right w:val="single" w:sz="4" w:space="0" w:color="auto"/>
            </w:tcBorders>
            <w:shd w:val="clear" w:color="auto" w:fill="auto"/>
            <w:vAlign w:val="bottom"/>
            <w:hideMark/>
          </w:tcPr>
          <w:p w:rsidR="00EF38DA" w:rsidRPr="00530122" w:rsidRDefault="00EF38DA" w:rsidP="00EF38DA">
            <w:pPr>
              <w:spacing w:before="0"/>
              <w:jc w:val="center"/>
              <w:rPr>
                <w:rFonts w:cs="Arial"/>
                <w:sz w:val="24"/>
                <w:szCs w:val="24"/>
              </w:rPr>
            </w:pPr>
            <w:r w:rsidRPr="00530122">
              <w:rPr>
                <w:rFonts w:cs="Arial"/>
                <w:sz w:val="24"/>
                <w:szCs w:val="24"/>
              </w:rPr>
              <w:t> </w:t>
            </w:r>
          </w:p>
        </w:tc>
        <w:tc>
          <w:tcPr>
            <w:tcW w:w="1710" w:type="dxa"/>
            <w:tcBorders>
              <w:top w:val="nil"/>
              <w:left w:val="nil"/>
              <w:bottom w:val="nil"/>
              <w:right w:val="single" w:sz="4" w:space="0" w:color="auto"/>
            </w:tcBorders>
            <w:shd w:val="clear" w:color="auto" w:fill="auto"/>
            <w:vAlign w:val="bottom"/>
            <w:hideMark/>
          </w:tcPr>
          <w:p w:rsidR="00EF38DA" w:rsidRPr="00530122" w:rsidRDefault="00EF38DA" w:rsidP="00EF38DA">
            <w:pPr>
              <w:spacing w:before="0"/>
              <w:jc w:val="left"/>
              <w:rPr>
                <w:rFonts w:cs="Arial"/>
                <w:color w:val="0070C0"/>
                <w:sz w:val="24"/>
                <w:szCs w:val="24"/>
              </w:rPr>
            </w:pPr>
            <w:r w:rsidRPr="00530122">
              <w:rPr>
                <w:rFonts w:cs="Arial"/>
                <w:color w:val="0070C0"/>
                <w:sz w:val="24"/>
                <w:szCs w:val="24"/>
              </w:rPr>
              <w:t> </w:t>
            </w:r>
          </w:p>
        </w:tc>
      </w:tr>
      <w:tr w:rsidR="00EF38DA" w:rsidRPr="00530122" w:rsidTr="00EF38DA">
        <w:trPr>
          <w:gridAfter w:val="2"/>
          <w:wAfter w:w="1448" w:type="dxa"/>
          <w:trHeight w:val="855"/>
        </w:trPr>
        <w:tc>
          <w:tcPr>
            <w:tcW w:w="889" w:type="dxa"/>
            <w:tcBorders>
              <w:top w:val="nil"/>
              <w:left w:val="double" w:sz="6" w:space="0" w:color="auto"/>
              <w:bottom w:val="nil"/>
              <w:right w:val="single" w:sz="4" w:space="0" w:color="auto"/>
            </w:tcBorders>
            <w:shd w:val="clear" w:color="auto" w:fill="auto"/>
            <w:hideMark/>
          </w:tcPr>
          <w:p w:rsidR="00EF38DA" w:rsidRPr="00530122" w:rsidRDefault="00EF38DA" w:rsidP="00EF38DA">
            <w:pPr>
              <w:spacing w:before="0"/>
              <w:jc w:val="left"/>
              <w:rPr>
                <w:rFonts w:cs="Arial"/>
                <w:sz w:val="24"/>
                <w:szCs w:val="24"/>
              </w:rPr>
            </w:pPr>
            <w:r w:rsidRPr="00530122">
              <w:rPr>
                <w:rFonts w:cs="Arial"/>
                <w:sz w:val="24"/>
                <w:szCs w:val="24"/>
              </w:rPr>
              <w:t>2.10.1.</w:t>
            </w:r>
          </w:p>
        </w:tc>
        <w:tc>
          <w:tcPr>
            <w:tcW w:w="6581" w:type="dxa"/>
            <w:tcBorders>
              <w:top w:val="nil"/>
              <w:left w:val="nil"/>
              <w:bottom w:val="nil"/>
              <w:right w:val="single" w:sz="4" w:space="0" w:color="auto"/>
            </w:tcBorders>
            <w:shd w:val="clear" w:color="auto" w:fill="auto"/>
            <w:hideMark/>
          </w:tcPr>
          <w:p w:rsidR="00EF38DA" w:rsidRPr="00530122" w:rsidRDefault="00EF38DA" w:rsidP="00EF38DA">
            <w:pPr>
              <w:spacing w:before="0"/>
              <w:rPr>
                <w:rFonts w:cs="Arial"/>
                <w:sz w:val="24"/>
                <w:szCs w:val="24"/>
              </w:rPr>
            </w:pPr>
            <w:r w:rsidRPr="00530122">
              <w:rPr>
                <w:rFonts w:cs="Arial"/>
                <w:sz w:val="24"/>
                <w:szCs w:val="24"/>
              </w:rPr>
              <w:t xml:space="preserve">Nabavka, transport i postavljanje podnih granito keramičkih pločica I klase na lepku. </w:t>
            </w:r>
          </w:p>
        </w:tc>
        <w:tc>
          <w:tcPr>
            <w:tcW w:w="1260" w:type="dxa"/>
            <w:tcBorders>
              <w:top w:val="nil"/>
              <w:left w:val="nil"/>
              <w:bottom w:val="nil"/>
              <w:right w:val="single" w:sz="4" w:space="0" w:color="auto"/>
            </w:tcBorders>
            <w:shd w:val="clear" w:color="auto" w:fill="auto"/>
            <w:noWrap/>
            <w:vAlign w:val="bottom"/>
            <w:hideMark/>
          </w:tcPr>
          <w:p w:rsidR="00EF38DA" w:rsidRPr="00530122" w:rsidRDefault="00EF38DA" w:rsidP="00EF38DA">
            <w:pPr>
              <w:spacing w:before="0"/>
              <w:jc w:val="left"/>
              <w:rPr>
                <w:rFonts w:cs="Arial"/>
                <w:sz w:val="24"/>
                <w:szCs w:val="24"/>
              </w:rPr>
            </w:pPr>
            <w:r w:rsidRPr="00530122">
              <w:rPr>
                <w:rFonts w:cs="Arial"/>
                <w:sz w:val="24"/>
                <w:szCs w:val="24"/>
              </w:rPr>
              <w:t> </w:t>
            </w:r>
          </w:p>
        </w:tc>
        <w:tc>
          <w:tcPr>
            <w:tcW w:w="1710" w:type="dxa"/>
            <w:tcBorders>
              <w:top w:val="nil"/>
              <w:left w:val="nil"/>
              <w:bottom w:val="nil"/>
              <w:right w:val="single" w:sz="4" w:space="0" w:color="auto"/>
            </w:tcBorders>
            <w:shd w:val="clear" w:color="auto" w:fill="auto"/>
            <w:vAlign w:val="bottom"/>
            <w:hideMark/>
          </w:tcPr>
          <w:p w:rsidR="00EF38DA" w:rsidRPr="00530122" w:rsidRDefault="00EF38DA" w:rsidP="00EF38DA">
            <w:pPr>
              <w:spacing w:before="0"/>
              <w:jc w:val="left"/>
              <w:rPr>
                <w:rFonts w:cs="Arial"/>
                <w:sz w:val="24"/>
                <w:szCs w:val="24"/>
              </w:rPr>
            </w:pPr>
            <w:r w:rsidRPr="00530122">
              <w:rPr>
                <w:rFonts w:cs="Arial"/>
                <w:sz w:val="24"/>
                <w:szCs w:val="24"/>
              </w:rPr>
              <w:t> </w:t>
            </w:r>
          </w:p>
        </w:tc>
      </w:tr>
      <w:tr w:rsidR="00EF38DA" w:rsidRPr="00530122" w:rsidTr="00EF38DA">
        <w:trPr>
          <w:gridAfter w:val="2"/>
          <w:wAfter w:w="1448" w:type="dxa"/>
          <w:trHeight w:val="300"/>
        </w:trPr>
        <w:tc>
          <w:tcPr>
            <w:tcW w:w="889" w:type="dxa"/>
            <w:tcBorders>
              <w:top w:val="nil"/>
              <w:left w:val="double" w:sz="6" w:space="0" w:color="auto"/>
              <w:bottom w:val="nil"/>
              <w:right w:val="single" w:sz="4" w:space="0" w:color="auto"/>
            </w:tcBorders>
            <w:shd w:val="clear" w:color="auto" w:fill="auto"/>
            <w:hideMark/>
          </w:tcPr>
          <w:p w:rsidR="00EF38DA" w:rsidRPr="00530122" w:rsidRDefault="00EF38DA" w:rsidP="00EF38DA">
            <w:pPr>
              <w:spacing w:before="0"/>
              <w:jc w:val="left"/>
              <w:rPr>
                <w:rFonts w:cs="Arial"/>
                <w:sz w:val="24"/>
                <w:szCs w:val="24"/>
              </w:rPr>
            </w:pPr>
            <w:r w:rsidRPr="00530122">
              <w:rPr>
                <w:rFonts w:cs="Arial"/>
                <w:sz w:val="24"/>
                <w:szCs w:val="24"/>
              </w:rPr>
              <w:t> </w:t>
            </w:r>
          </w:p>
        </w:tc>
        <w:tc>
          <w:tcPr>
            <w:tcW w:w="6581" w:type="dxa"/>
            <w:tcBorders>
              <w:top w:val="nil"/>
              <w:left w:val="nil"/>
              <w:bottom w:val="nil"/>
              <w:right w:val="single" w:sz="4" w:space="0" w:color="auto"/>
            </w:tcBorders>
            <w:shd w:val="clear" w:color="auto" w:fill="auto"/>
            <w:hideMark/>
          </w:tcPr>
          <w:p w:rsidR="00EF38DA" w:rsidRPr="00530122" w:rsidRDefault="00EF38DA" w:rsidP="00EF38DA">
            <w:pPr>
              <w:spacing w:before="0"/>
              <w:rPr>
                <w:rFonts w:cs="Arial"/>
                <w:sz w:val="24"/>
                <w:szCs w:val="24"/>
              </w:rPr>
            </w:pPr>
            <w:r w:rsidRPr="00530122">
              <w:rPr>
                <w:rFonts w:cs="Arial"/>
                <w:sz w:val="24"/>
                <w:szCs w:val="24"/>
              </w:rPr>
              <w:t>Obračun po m² i m' .</w:t>
            </w:r>
          </w:p>
        </w:tc>
        <w:tc>
          <w:tcPr>
            <w:tcW w:w="1260" w:type="dxa"/>
            <w:tcBorders>
              <w:top w:val="nil"/>
              <w:left w:val="nil"/>
              <w:bottom w:val="nil"/>
              <w:right w:val="single" w:sz="4" w:space="0" w:color="auto"/>
            </w:tcBorders>
            <w:shd w:val="clear" w:color="auto" w:fill="auto"/>
            <w:vAlign w:val="bottom"/>
            <w:hideMark/>
          </w:tcPr>
          <w:p w:rsidR="00EF38DA" w:rsidRPr="00530122" w:rsidRDefault="00EF38DA" w:rsidP="00EF38DA">
            <w:pPr>
              <w:spacing w:before="0"/>
              <w:jc w:val="center"/>
              <w:rPr>
                <w:rFonts w:cs="Arial"/>
                <w:sz w:val="24"/>
                <w:szCs w:val="24"/>
              </w:rPr>
            </w:pPr>
            <w:r w:rsidRPr="00530122">
              <w:rPr>
                <w:rFonts w:cs="Arial"/>
                <w:sz w:val="24"/>
                <w:szCs w:val="24"/>
              </w:rPr>
              <w:t> </w:t>
            </w:r>
          </w:p>
        </w:tc>
        <w:tc>
          <w:tcPr>
            <w:tcW w:w="1710" w:type="dxa"/>
            <w:tcBorders>
              <w:top w:val="nil"/>
              <w:left w:val="nil"/>
              <w:bottom w:val="nil"/>
              <w:right w:val="single" w:sz="4" w:space="0" w:color="auto"/>
            </w:tcBorders>
            <w:shd w:val="clear" w:color="auto" w:fill="auto"/>
            <w:vAlign w:val="bottom"/>
            <w:hideMark/>
          </w:tcPr>
          <w:p w:rsidR="00EF38DA" w:rsidRPr="00530122" w:rsidRDefault="00EF38DA" w:rsidP="00EF38DA">
            <w:pPr>
              <w:spacing w:before="0"/>
              <w:jc w:val="left"/>
              <w:rPr>
                <w:rFonts w:cs="Arial"/>
                <w:sz w:val="24"/>
                <w:szCs w:val="24"/>
              </w:rPr>
            </w:pPr>
            <w:r w:rsidRPr="00530122">
              <w:rPr>
                <w:rFonts w:cs="Arial"/>
                <w:sz w:val="24"/>
                <w:szCs w:val="24"/>
              </w:rPr>
              <w:t> </w:t>
            </w:r>
          </w:p>
        </w:tc>
      </w:tr>
      <w:tr w:rsidR="00EF38DA" w:rsidRPr="00530122" w:rsidTr="00EF38DA">
        <w:trPr>
          <w:gridAfter w:val="2"/>
          <w:wAfter w:w="1448" w:type="dxa"/>
          <w:trHeight w:val="345"/>
        </w:trPr>
        <w:tc>
          <w:tcPr>
            <w:tcW w:w="889" w:type="dxa"/>
            <w:tcBorders>
              <w:top w:val="nil"/>
              <w:left w:val="double" w:sz="6" w:space="0" w:color="auto"/>
              <w:bottom w:val="nil"/>
              <w:right w:val="single" w:sz="4" w:space="0" w:color="auto"/>
            </w:tcBorders>
            <w:shd w:val="clear" w:color="auto" w:fill="auto"/>
            <w:hideMark/>
          </w:tcPr>
          <w:p w:rsidR="00EF38DA" w:rsidRPr="00530122" w:rsidRDefault="00EF38DA" w:rsidP="00EF38DA">
            <w:pPr>
              <w:spacing w:before="0"/>
              <w:jc w:val="right"/>
              <w:rPr>
                <w:rFonts w:cs="Arial"/>
                <w:sz w:val="24"/>
                <w:szCs w:val="24"/>
              </w:rPr>
            </w:pPr>
            <w:r w:rsidRPr="00530122">
              <w:rPr>
                <w:rFonts w:cs="Arial"/>
                <w:sz w:val="24"/>
                <w:szCs w:val="24"/>
              </w:rPr>
              <w:t>-</w:t>
            </w:r>
          </w:p>
        </w:tc>
        <w:tc>
          <w:tcPr>
            <w:tcW w:w="6581" w:type="dxa"/>
            <w:tcBorders>
              <w:top w:val="nil"/>
              <w:left w:val="nil"/>
              <w:bottom w:val="nil"/>
              <w:right w:val="nil"/>
            </w:tcBorders>
            <w:shd w:val="clear" w:color="auto" w:fill="auto"/>
            <w:noWrap/>
            <w:vAlign w:val="bottom"/>
            <w:hideMark/>
          </w:tcPr>
          <w:p w:rsidR="00EF38DA" w:rsidRPr="00530122" w:rsidRDefault="00EF38DA" w:rsidP="00EF38DA">
            <w:pPr>
              <w:spacing w:before="0"/>
              <w:jc w:val="left"/>
              <w:rPr>
                <w:rFonts w:cs="Arial"/>
                <w:sz w:val="24"/>
                <w:szCs w:val="24"/>
              </w:rPr>
            </w:pPr>
            <w:r w:rsidRPr="00530122">
              <w:rPr>
                <w:rFonts w:cs="Arial"/>
                <w:sz w:val="24"/>
                <w:szCs w:val="24"/>
              </w:rPr>
              <w:t>Pod</w:t>
            </w:r>
          </w:p>
        </w:tc>
        <w:tc>
          <w:tcPr>
            <w:tcW w:w="1260" w:type="dxa"/>
            <w:tcBorders>
              <w:top w:val="nil"/>
              <w:left w:val="single" w:sz="4" w:space="0" w:color="auto"/>
              <w:bottom w:val="nil"/>
              <w:right w:val="single" w:sz="4" w:space="0" w:color="auto"/>
            </w:tcBorders>
            <w:shd w:val="clear" w:color="auto" w:fill="auto"/>
            <w:vAlign w:val="bottom"/>
            <w:hideMark/>
          </w:tcPr>
          <w:p w:rsidR="00EF38DA" w:rsidRPr="00530122" w:rsidRDefault="00EF38DA" w:rsidP="00EF38DA">
            <w:pPr>
              <w:spacing w:before="0"/>
              <w:jc w:val="center"/>
              <w:rPr>
                <w:rFonts w:cs="Arial"/>
                <w:sz w:val="24"/>
                <w:szCs w:val="24"/>
              </w:rPr>
            </w:pPr>
            <w:r w:rsidRPr="00530122">
              <w:rPr>
                <w:rFonts w:cs="Arial"/>
                <w:sz w:val="24"/>
                <w:szCs w:val="24"/>
              </w:rPr>
              <w:t>m</w:t>
            </w:r>
            <w:r w:rsidRPr="00530122">
              <w:rPr>
                <w:rFonts w:cs="Arial"/>
                <w:sz w:val="24"/>
                <w:szCs w:val="24"/>
                <w:vertAlign w:val="superscript"/>
              </w:rPr>
              <w:t>2</w:t>
            </w:r>
          </w:p>
        </w:tc>
        <w:tc>
          <w:tcPr>
            <w:tcW w:w="1710" w:type="dxa"/>
            <w:tcBorders>
              <w:top w:val="nil"/>
              <w:left w:val="nil"/>
              <w:bottom w:val="nil"/>
              <w:right w:val="single" w:sz="4" w:space="0" w:color="auto"/>
            </w:tcBorders>
            <w:shd w:val="clear" w:color="auto" w:fill="auto"/>
            <w:vAlign w:val="bottom"/>
            <w:hideMark/>
          </w:tcPr>
          <w:p w:rsidR="00EF38DA" w:rsidRPr="00530122" w:rsidRDefault="00EF38DA" w:rsidP="00EF38DA">
            <w:pPr>
              <w:spacing w:before="0"/>
              <w:jc w:val="right"/>
              <w:rPr>
                <w:rFonts w:cs="Arial"/>
                <w:sz w:val="24"/>
                <w:szCs w:val="24"/>
              </w:rPr>
            </w:pPr>
            <w:r w:rsidRPr="00530122">
              <w:rPr>
                <w:rFonts w:cs="Arial"/>
                <w:sz w:val="24"/>
                <w:szCs w:val="24"/>
              </w:rPr>
              <w:t>107.00</w:t>
            </w:r>
          </w:p>
        </w:tc>
      </w:tr>
      <w:tr w:rsidR="00EF38DA" w:rsidRPr="00530122" w:rsidTr="00EF38DA">
        <w:trPr>
          <w:gridAfter w:val="2"/>
          <w:wAfter w:w="1448" w:type="dxa"/>
          <w:trHeight w:val="300"/>
        </w:trPr>
        <w:tc>
          <w:tcPr>
            <w:tcW w:w="889" w:type="dxa"/>
            <w:tcBorders>
              <w:top w:val="nil"/>
              <w:left w:val="double" w:sz="6" w:space="0" w:color="auto"/>
              <w:bottom w:val="nil"/>
              <w:right w:val="single" w:sz="4" w:space="0" w:color="auto"/>
            </w:tcBorders>
            <w:shd w:val="clear" w:color="auto" w:fill="auto"/>
            <w:hideMark/>
          </w:tcPr>
          <w:p w:rsidR="00EF38DA" w:rsidRPr="00530122" w:rsidRDefault="00EF38DA" w:rsidP="00EF38DA">
            <w:pPr>
              <w:spacing w:before="0"/>
              <w:jc w:val="right"/>
              <w:rPr>
                <w:rFonts w:cs="Arial"/>
                <w:sz w:val="24"/>
                <w:szCs w:val="24"/>
              </w:rPr>
            </w:pPr>
            <w:r w:rsidRPr="00530122">
              <w:rPr>
                <w:rFonts w:cs="Arial"/>
                <w:sz w:val="24"/>
                <w:szCs w:val="24"/>
              </w:rPr>
              <w:t>-</w:t>
            </w:r>
          </w:p>
        </w:tc>
        <w:tc>
          <w:tcPr>
            <w:tcW w:w="6581" w:type="dxa"/>
            <w:tcBorders>
              <w:top w:val="nil"/>
              <w:left w:val="nil"/>
              <w:bottom w:val="nil"/>
              <w:right w:val="single" w:sz="4" w:space="0" w:color="auto"/>
            </w:tcBorders>
            <w:shd w:val="clear" w:color="auto" w:fill="auto"/>
            <w:hideMark/>
          </w:tcPr>
          <w:p w:rsidR="00EF38DA" w:rsidRPr="00530122" w:rsidRDefault="00EF38DA" w:rsidP="00EF38DA">
            <w:pPr>
              <w:spacing w:before="0"/>
              <w:rPr>
                <w:rFonts w:cs="Arial"/>
                <w:sz w:val="24"/>
                <w:szCs w:val="24"/>
              </w:rPr>
            </w:pPr>
            <w:r w:rsidRPr="00530122">
              <w:rPr>
                <w:rFonts w:cs="Arial"/>
                <w:sz w:val="24"/>
                <w:szCs w:val="24"/>
              </w:rPr>
              <w:t>Sokl h=100mm</w:t>
            </w:r>
          </w:p>
        </w:tc>
        <w:tc>
          <w:tcPr>
            <w:tcW w:w="1260" w:type="dxa"/>
            <w:tcBorders>
              <w:top w:val="nil"/>
              <w:left w:val="nil"/>
              <w:bottom w:val="nil"/>
              <w:right w:val="single" w:sz="4" w:space="0" w:color="auto"/>
            </w:tcBorders>
            <w:shd w:val="clear" w:color="auto" w:fill="auto"/>
            <w:vAlign w:val="bottom"/>
            <w:hideMark/>
          </w:tcPr>
          <w:p w:rsidR="00EF38DA" w:rsidRPr="00530122" w:rsidRDefault="00EF38DA" w:rsidP="00EF38DA">
            <w:pPr>
              <w:spacing w:before="0"/>
              <w:jc w:val="center"/>
              <w:rPr>
                <w:rFonts w:cs="Arial"/>
                <w:sz w:val="24"/>
                <w:szCs w:val="24"/>
              </w:rPr>
            </w:pPr>
            <w:r w:rsidRPr="00530122">
              <w:rPr>
                <w:rFonts w:cs="Arial"/>
                <w:sz w:val="24"/>
                <w:szCs w:val="24"/>
              </w:rPr>
              <w:t>m'</w:t>
            </w:r>
          </w:p>
        </w:tc>
        <w:tc>
          <w:tcPr>
            <w:tcW w:w="1710" w:type="dxa"/>
            <w:tcBorders>
              <w:top w:val="nil"/>
              <w:left w:val="nil"/>
              <w:bottom w:val="nil"/>
              <w:right w:val="single" w:sz="4" w:space="0" w:color="auto"/>
            </w:tcBorders>
            <w:shd w:val="clear" w:color="auto" w:fill="auto"/>
            <w:vAlign w:val="bottom"/>
            <w:hideMark/>
          </w:tcPr>
          <w:p w:rsidR="00EF38DA" w:rsidRPr="00530122" w:rsidRDefault="00EF38DA" w:rsidP="00EF38DA">
            <w:pPr>
              <w:spacing w:before="0"/>
              <w:jc w:val="right"/>
              <w:rPr>
                <w:rFonts w:cs="Arial"/>
                <w:sz w:val="24"/>
                <w:szCs w:val="24"/>
              </w:rPr>
            </w:pPr>
            <w:r w:rsidRPr="00530122">
              <w:rPr>
                <w:rFonts w:cs="Arial"/>
                <w:sz w:val="24"/>
                <w:szCs w:val="24"/>
              </w:rPr>
              <w:t>106.00</w:t>
            </w:r>
          </w:p>
        </w:tc>
      </w:tr>
      <w:tr w:rsidR="00EF38DA" w:rsidRPr="00530122" w:rsidTr="00EF38DA">
        <w:trPr>
          <w:gridAfter w:val="2"/>
          <w:wAfter w:w="1448" w:type="dxa"/>
          <w:trHeight w:val="300"/>
        </w:trPr>
        <w:tc>
          <w:tcPr>
            <w:tcW w:w="889" w:type="dxa"/>
            <w:tcBorders>
              <w:top w:val="nil"/>
              <w:left w:val="double" w:sz="6" w:space="0" w:color="auto"/>
              <w:bottom w:val="nil"/>
              <w:right w:val="single" w:sz="4" w:space="0" w:color="auto"/>
            </w:tcBorders>
            <w:shd w:val="clear" w:color="auto" w:fill="auto"/>
            <w:hideMark/>
          </w:tcPr>
          <w:p w:rsidR="00EF38DA" w:rsidRPr="00530122" w:rsidRDefault="00EF38DA" w:rsidP="00EF38DA">
            <w:pPr>
              <w:spacing w:before="0"/>
              <w:jc w:val="left"/>
              <w:rPr>
                <w:rFonts w:cs="Arial"/>
                <w:sz w:val="24"/>
                <w:szCs w:val="24"/>
              </w:rPr>
            </w:pPr>
            <w:r w:rsidRPr="00530122">
              <w:rPr>
                <w:rFonts w:cs="Arial"/>
                <w:sz w:val="24"/>
                <w:szCs w:val="24"/>
              </w:rPr>
              <w:t> </w:t>
            </w:r>
          </w:p>
        </w:tc>
        <w:tc>
          <w:tcPr>
            <w:tcW w:w="6581" w:type="dxa"/>
            <w:tcBorders>
              <w:top w:val="nil"/>
              <w:left w:val="nil"/>
              <w:bottom w:val="nil"/>
              <w:right w:val="single" w:sz="4" w:space="0" w:color="auto"/>
            </w:tcBorders>
            <w:shd w:val="clear" w:color="auto" w:fill="auto"/>
            <w:hideMark/>
          </w:tcPr>
          <w:p w:rsidR="00EF38DA" w:rsidRPr="00530122" w:rsidRDefault="00EF38DA" w:rsidP="00EF38DA">
            <w:pPr>
              <w:spacing w:before="0"/>
              <w:rPr>
                <w:rFonts w:cs="Arial"/>
                <w:sz w:val="24"/>
                <w:szCs w:val="24"/>
              </w:rPr>
            </w:pPr>
            <w:r w:rsidRPr="00530122">
              <w:rPr>
                <w:rFonts w:cs="Arial"/>
                <w:sz w:val="24"/>
                <w:szCs w:val="24"/>
              </w:rPr>
              <w:t> </w:t>
            </w:r>
          </w:p>
        </w:tc>
        <w:tc>
          <w:tcPr>
            <w:tcW w:w="1260" w:type="dxa"/>
            <w:tcBorders>
              <w:top w:val="nil"/>
              <w:left w:val="nil"/>
              <w:bottom w:val="nil"/>
              <w:right w:val="single" w:sz="4" w:space="0" w:color="auto"/>
            </w:tcBorders>
            <w:shd w:val="clear" w:color="auto" w:fill="auto"/>
            <w:vAlign w:val="bottom"/>
            <w:hideMark/>
          </w:tcPr>
          <w:p w:rsidR="00EF38DA" w:rsidRPr="00530122" w:rsidRDefault="00EF38DA" w:rsidP="00EF38DA">
            <w:pPr>
              <w:spacing w:before="0"/>
              <w:jc w:val="center"/>
              <w:rPr>
                <w:rFonts w:cs="Arial"/>
                <w:sz w:val="24"/>
                <w:szCs w:val="24"/>
              </w:rPr>
            </w:pPr>
            <w:r w:rsidRPr="00530122">
              <w:rPr>
                <w:rFonts w:cs="Arial"/>
                <w:sz w:val="24"/>
                <w:szCs w:val="24"/>
              </w:rPr>
              <w:t> </w:t>
            </w:r>
          </w:p>
        </w:tc>
        <w:tc>
          <w:tcPr>
            <w:tcW w:w="1710" w:type="dxa"/>
            <w:tcBorders>
              <w:top w:val="nil"/>
              <w:left w:val="nil"/>
              <w:bottom w:val="nil"/>
              <w:right w:val="single" w:sz="4" w:space="0" w:color="auto"/>
            </w:tcBorders>
            <w:shd w:val="clear" w:color="auto" w:fill="auto"/>
            <w:vAlign w:val="bottom"/>
            <w:hideMark/>
          </w:tcPr>
          <w:p w:rsidR="00EF38DA" w:rsidRPr="00530122" w:rsidRDefault="00EF38DA" w:rsidP="00EF38DA">
            <w:pPr>
              <w:spacing w:before="0"/>
              <w:jc w:val="left"/>
              <w:rPr>
                <w:rFonts w:cs="Arial"/>
                <w:sz w:val="24"/>
                <w:szCs w:val="24"/>
              </w:rPr>
            </w:pPr>
            <w:r w:rsidRPr="00530122">
              <w:rPr>
                <w:rFonts w:cs="Arial"/>
                <w:sz w:val="24"/>
                <w:szCs w:val="24"/>
              </w:rPr>
              <w:t> </w:t>
            </w:r>
          </w:p>
        </w:tc>
      </w:tr>
      <w:tr w:rsidR="00EF38DA" w:rsidRPr="00530122" w:rsidTr="00EF38DA">
        <w:trPr>
          <w:gridAfter w:val="2"/>
          <w:wAfter w:w="1448" w:type="dxa"/>
          <w:trHeight w:val="300"/>
        </w:trPr>
        <w:tc>
          <w:tcPr>
            <w:tcW w:w="889" w:type="dxa"/>
            <w:tcBorders>
              <w:top w:val="nil"/>
              <w:left w:val="double" w:sz="6" w:space="0" w:color="auto"/>
              <w:bottom w:val="nil"/>
              <w:right w:val="single" w:sz="4" w:space="0" w:color="auto"/>
            </w:tcBorders>
            <w:shd w:val="clear" w:color="auto" w:fill="auto"/>
            <w:hideMark/>
          </w:tcPr>
          <w:p w:rsidR="00EF38DA" w:rsidRPr="00530122" w:rsidRDefault="00EF38DA" w:rsidP="00EF38DA">
            <w:pPr>
              <w:spacing w:before="0"/>
              <w:jc w:val="left"/>
              <w:rPr>
                <w:rFonts w:cs="Arial"/>
                <w:sz w:val="24"/>
                <w:szCs w:val="24"/>
              </w:rPr>
            </w:pPr>
            <w:r w:rsidRPr="00530122">
              <w:rPr>
                <w:rFonts w:cs="Arial"/>
                <w:sz w:val="24"/>
                <w:szCs w:val="24"/>
              </w:rPr>
              <w:t> </w:t>
            </w:r>
          </w:p>
        </w:tc>
        <w:tc>
          <w:tcPr>
            <w:tcW w:w="6581" w:type="dxa"/>
            <w:tcBorders>
              <w:top w:val="nil"/>
              <w:left w:val="nil"/>
              <w:bottom w:val="nil"/>
              <w:right w:val="single" w:sz="4" w:space="0" w:color="auto"/>
            </w:tcBorders>
            <w:shd w:val="clear" w:color="auto" w:fill="auto"/>
            <w:hideMark/>
          </w:tcPr>
          <w:p w:rsidR="00EF38DA" w:rsidRPr="00530122" w:rsidRDefault="00EF38DA" w:rsidP="00EF38DA">
            <w:pPr>
              <w:spacing w:before="0"/>
              <w:rPr>
                <w:rFonts w:cs="Arial"/>
                <w:b/>
                <w:bCs/>
                <w:sz w:val="24"/>
                <w:szCs w:val="24"/>
              </w:rPr>
            </w:pPr>
            <w:r w:rsidRPr="00530122">
              <w:rPr>
                <w:rFonts w:cs="Arial"/>
                <w:b/>
                <w:bCs/>
                <w:sz w:val="24"/>
                <w:szCs w:val="24"/>
              </w:rPr>
              <w:t>Glazirana keramika</w:t>
            </w:r>
          </w:p>
        </w:tc>
        <w:tc>
          <w:tcPr>
            <w:tcW w:w="1260" w:type="dxa"/>
            <w:tcBorders>
              <w:top w:val="nil"/>
              <w:left w:val="nil"/>
              <w:bottom w:val="nil"/>
              <w:right w:val="single" w:sz="4" w:space="0" w:color="auto"/>
            </w:tcBorders>
            <w:shd w:val="clear" w:color="auto" w:fill="auto"/>
            <w:vAlign w:val="bottom"/>
            <w:hideMark/>
          </w:tcPr>
          <w:p w:rsidR="00EF38DA" w:rsidRPr="00530122" w:rsidRDefault="00EF38DA" w:rsidP="00EF38DA">
            <w:pPr>
              <w:spacing w:before="0"/>
              <w:jc w:val="center"/>
              <w:rPr>
                <w:rFonts w:cs="Arial"/>
                <w:sz w:val="24"/>
                <w:szCs w:val="24"/>
              </w:rPr>
            </w:pPr>
            <w:r w:rsidRPr="00530122">
              <w:rPr>
                <w:rFonts w:cs="Arial"/>
                <w:sz w:val="24"/>
                <w:szCs w:val="24"/>
              </w:rPr>
              <w:t> </w:t>
            </w:r>
          </w:p>
        </w:tc>
        <w:tc>
          <w:tcPr>
            <w:tcW w:w="1710" w:type="dxa"/>
            <w:tcBorders>
              <w:top w:val="nil"/>
              <w:left w:val="nil"/>
              <w:bottom w:val="nil"/>
              <w:right w:val="single" w:sz="4" w:space="0" w:color="auto"/>
            </w:tcBorders>
            <w:shd w:val="clear" w:color="auto" w:fill="auto"/>
            <w:vAlign w:val="bottom"/>
            <w:hideMark/>
          </w:tcPr>
          <w:p w:rsidR="00EF38DA" w:rsidRPr="00530122" w:rsidRDefault="00EF38DA" w:rsidP="00EF38DA">
            <w:pPr>
              <w:spacing w:before="0"/>
              <w:jc w:val="left"/>
              <w:rPr>
                <w:rFonts w:cs="Arial"/>
                <w:sz w:val="24"/>
                <w:szCs w:val="24"/>
              </w:rPr>
            </w:pPr>
            <w:r w:rsidRPr="00530122">
              <w:rPr>
                <w:rFonts w:cs="Arial"/>
                <w:sz w:val="24"/>
                <w:szCs w:val="24"/>
              </w:rPr>
              <w:t> </w:t>
            </w:r>
          </w:p>
        </w:tc>
      </w:tr>
      <w:tr w:rsidR="00EF38DA" w:rsidRPr="00530122" w:rsidTr="00EF38DA">
        <w:trPr>
          <w:gridAfter w:val="2"/>
          <w:wAfter w:w="1448" w:type="dxa"/>
          <w:trHeight w:val="855"/>
        </w:trPr>
        <w:tc>
          <w:tcPr>
            <w:tcW w:w="889" w:type="dxa"/>
            <w:tcBorders>
              <w:top w:val="nil"/>
              <w:left w:val="double" w:sz="6" w:space="0" w:color="auto"/>
              <w:bottom w:val="nil"/>
              <w:right w:val="single" w:sz="4" w:space="0" w:color="auto"/>
            </w:tcBorders>
            <w:shd w:val="clear" w:color="auto" w:fill="auto"/>
            <w:hideMark/>
          </w:tcPr>
          <w:p w:rsidR="00EF38DA" w:rsidRPr="00530122" w:rsidRDefault="00EF38DA" w:rsidP="00EF38DA">
            <w:pPr>
              <w:spacing w:before="0"/>
              <w:jc w:val="left"/>
              <w:rPr>
                <w:rFonts w:cs="Arial"/>
                <w:sz w:val="24"/>
                <w:szCs w:val="24"/>
              </w:rPr>
            </w:pPr>
            <w:r w:rsidRPr="00530122">
              <w:rPr>
                <w:rFonts w:cs="Arial"/>
                <w:sz w:val="24"/>
                <w:szCs w:val="24"/>
              </w:rPr>
              <w:t>2.10.2.</w:t>
            </w:r>
          </w:p>
        </w:tc>
        <w:tc>
          <w:tcPr>
            <w:tcW w:w="6581" w:type="dxa"/>
            <w:tcBorders>
              <w:top w:val="nil"/>
              <w:left w:val="nil"/>
              <w:bottom w:val="nil"/>
              <w:right w:val="single" w:sz="4" w:space="0" w:color="auto"/>
            </w:tcBorders>
            <w:shd w:val="clear" w:color="auto" w:fill="auto"/>
            <w:hideMark/>
          </w:tcPr>
          <w:p w:rsidR="00EF38DA" w:rsidRPr="00530122" w:rsidRDefault="00EF38DA" w:rsidP="00EF38DA">
            <w:pPr>
              <w:spacing w:before="0"/>
              <w:rPr>
                <w:rFonts w:cs="Arial"/>
                <w:sz w:val="24"/>
                <w:szCs w:val="24"/>
              </w:rPr>
            </w:pPr>
            <w:r w:rsidRPr="00530122">
              <w:rPr>
                <w:rFonts w:cs="Arial"/>
                <w:sz w:val="24"/>
                <w:szCs w:val="24"/>
              </w:rPr>
              <w:t>Nabavka, transport i postavljanje zidnih keramičkih pločica I klase, na lepku sa fugovanjem istih.</w:t>
            </w:r>
          </w:p>
        </w:tc>
        <w:tc>
          <w:tcPr>
            <w:tcW w:w="1260" w:type="dxa"/>
            <w:tcBorders>
              <w:top w:val="nil"/>
              <w:left w:val="nil"/>
              <w:bottom w:val="nil"/>
              <w:right w:val="single" w:sz="4" w:space="0" w:color="auto"/>
            </w:tcBorders>
            <w:shd w:val="clear" w:color="auto" w:fill="auto"/>
            <w:noWrap/>
            <w:vAlign w:val="bottom"/>
            <w:hideMark/>
          </w:tcPr>
          <w:p w:rsidR="00EF38DA" w:rsidRPr="00530122" w:rsidRDefault="00EF38DA" w:rsidP="00EF38DA">
            <w:pPr>
              <w:spacing w:before="0"/>
              <w:jc w:val="center"/>
              <w:rPr>
                <w:rFonts w:cs="Arial"/>
                <w:sz w:val="24"/>
                <w:szCs w:val="24"/>
              </w:rPr>
            </w:pPr>
            <w:r w:rsidRPr="00530122">
              <w:rPr>
                <w:rFonts w:cs="Arial"/>
                <w:sz w:val="24"/>
                <w:szCs w:val="24"/>
              </w:rPr>
              <w:t> </w:t>
            </w:r>
          </w:p>
        </w:tc>
        <w:tc>
          <w:tcPr>
            <w:tcW w:w="1710" w:type="dxa"/>
            <w:tcBorders>
              <w:top w:val="nil"/>
              <w:left w:val="nil"/>
              <w:bottom w:val="nil"/>
              <w:right w:val="single" w:sz="4" w:space="0" w:color="auto"/>
            </w:tcBorders>
            <w:shd w:val="clear" w:color="auto" w:fill="auto"/>
            <w:noWrap/>
            <w:vAlign w:val="bottom"/>
            <w:hideMark/>
          </w:tcPr>
          <w:p w:rsidR="00EF38DA" w:rsidRPr="00530122" w:rsidRDefault="00EF38DA" w:rsidP="00EF38DA">
            <w:pPr>
              <w:spacing w:before="0"/>
              <w:jc w:val="left"/>
              <w:rPr>
                <w:rFonts w:cs="Arial"/>
                <w:sz w:val="24"/>
                <w:szCs w:val="24"/>
              </w:rPr>
            </w:pPr>
            <w:r w:rsidRPr="00530122">
              <w:rPr>
                <w:rFonts w:cs="Arial"/>
                <w:sz w:val="24"/>
                <w:szCs w:val="24"/>
              </w:rPr>
              <w:t> </w:t>
            </w:r>
          </w:p>
        </w:tc>
      </w:tr>
      <w:tr w:rsidR="00EF38DA" w:rsidRPr="00530122" w:rsidTr="00EF38DA">
        <w:trPr>
          <w:gridAfter w:val="2"/>
          <w:wAfter w:w="1448" w:type="dxa"/>
          <w:trHeight w:val="300"/>
        </w:trPr>
        <w:tc>
          <w:tcPr>
            <w:tcW w:w="889" w:type="dxa"/>
            <w:tcBorders>
              <w:top w:val="nil"/>
              <w:left w:val="double" w:sz="6" w:space="0" w:color="auto"/>
              <w:bottom w:val="nil"/>
              <w:right w:val="single" w:sz="4" w:space="0" w:color="auto"/>
            </w:tcBorders>
            <w:shd w:val="clear" w:color="auto" w:fill="auto"/>
            <w:hideMark/>
          </w:tcPr>
          <w:p w:rsidR="00EF38DA" w:rsidRPr="00530122" w:rsidRDefault="00EF38DA" w:rsidP="00EF38DA">
            <w:pPr>
              <w:spacing w:before="0"/>
              <w:jc w:val="left"/>
              <w:rPr>
                <w:rFonts w:cs="Arial"/>
                <w:sz w:val="24"/>
                <w:szCs w:val="24"/>
              </w:rPr>
            </w:pPr>
            <w:r w:rsidRPr="00530122">
              <w:rPr>
                <w:rFonts w:cs="Arial"/>
                <w:sz w:val="24"/>
                <w:szCs w:val="24"/>
              </w:rPr>
              <w:t> </w:t>
            </w:r>
          </w:p>
        </w:tc>
        <w:tc>
          <w:tcPr>
            <w:tcW w:w="6581" w:type="dxa"/>
            <w:tcBorders>
              <w:top w:val="nil"/>
              <w:left w:val="nil"/>
              <w:bottom w:val="nil"/>
              <w:right w:val="single" w:sz="4" w:space="0" w:color="auto"/>
            </w:tcBorders>
            <w:shd w:val="clear" w:color="auto" w:fill="auto"/>
            <w:hideMark/>
          </w:tcPr>
          <w:p w:rsidR="00EF38DA" w:rsidRPr="00530122" w:rsidRDefault="00EF38DA" w:rsidP="00EF38DA">
            <w:pPr>
              <w:spacing w:before="0"/>
              <w:rPr>
                <w:rFonts w:cs="Arial"/>
                <w:sz w:val="24"/>
                <w:szCs w:val="24"/>
              </w:rPr>
            </w:pPr>
            <w:r w:rsidRPr="00530122">
              <w:rPr>
                <w:rFonts w:cs="Arial"/>
                <w:sz w:val="24"/>
                <w:szCs w:val="24"/>
              </w:rPr>
              <w:t>Obračun po m².</w:t>
            </w:r>
          </w:p>
        </w:tc>
        <w:tc>
          <w:tcPr>
            <w:tcW w:w="1260" w:type="dxa"/>
            <w:tcBorders>
              <w:top w:val="nil"/>
              <w:left w:val="nil"/>
              <w:bottom w:val="nil"/>
              <w:right w:val="single" w:sz="4" w:space="0" w:color="auto"/>
            </w:tcBorders>
            <w:shd w:val="clear" w:color="auto" w:fill="auto"/>
            <w:vAlign w:val="bottom"/>
            <w:hideMark/>
          </w:tcPr>
          <w:p w:rsidR="00EF38DA" w:rsidRPr="00530122" w:rsidRDefault="00EF38DA" w:rsidP="00EF38DA">
            <w:pPr>
              <w:spacing w:before="0"/>
              <w:jc w:val="center"/>
              <w:rPr>
                <w:rFonts w:cs="Arial"/>
                <w:sz w:val="24"/>
                <w:szCs w:val="24"/>
              </w:rPr>
            </w:pPr>
            <w:r w:rsidRPr="00530122">
              <w:rPr>
                <w:rFonts w:cs="Arial"/>
                <w:sz w:val="24"/>
                <w:szCs w:val="24"/>
              </w:rPr>
              <w:t> </w:t>
            </w:r>
          </w:p>
        </w:tc>
        <w:tc>
          <w:tcPr>
            <w:tcW w:w="1710" w:type="dxa"/>
            <w:tcBorders>
              <w:top w:val="nil"/>
              <w:left w:val="nil"/>
              <w:bottom w:val="nil"/>
              <w:right w:val="single" w:sz="4" w:space="0" w:color="auto"/>
            </w:tcBorders>
            <w:shd w:val="clear" w:color="auto" w:fill="auto"/>
            <w:vAlign w:val="bottom"/>
            <w:hideMark/>
          </w:tcPr>
          <w:p w:rsidR="00EF38DA" w:rsidRPr="00530122" w:rsidRDefault="00EF38DA" w:rsidP="00EF38DA">
            <w:pPr>
              <w:spacing w:before="0"/>
              <w:jc w:val="left"/>
              <w:rPr>
                <w:rFonts w:cs="Arial"/>
                <w:color w:val="0070C0"/>
                <w:sz w:val="24"/>
                <w:szCs w:val="24"/>
              </w:rPr>
            </w:pPr>
            <w:r w:rsidRPr="00530122">
              <w:rPr>
                <w:rFonts w:cs="Arial"/>
                <w:color w:val="0070C0"/>
                <w:sz w:val="24"/>
                <w:szCs w:val="24"/>
              </w:rPr>
              <w:t> </w:t>
            </w:r>
          </w:p>
        </w:tc>
      </w:tr>
      <w:tr w:rsidR="00EF38DA" w:rsidRPr="00530122" w:rsidTr="00EF38DA">
        <w:trPr>
          <w:gridAfter w:val="2"/>
          <w:wAfter w:w="1448" w:type="dxa"/>
          <w:trHeight w:val="345"/>
        </w:trPr>
        <w:tc>
          <w:tcPr>
            <w:tcW w:w="889" w:type="dxa"/>
            <w:tcBorders>
              <w:top w:val="nil"/>
              <w:left w:val="double" w:sz="6" w:space="0" w:color="auto"/>
              <w:bottom w:val="nil"/>
              <w:right w:val="single" w:sz="4" w:space="0" w:color="auto"/>
            </w:tcBorders>
            <w:shd w:val="clear" w:color="auto" w:fill="auto"/>
            <w:hideMark/>
          </w:tcPr>
          <w:p w:rsidR="00EF38DA" w:rsidRPr="00530122" w:rsidRDefault="00EF38DA" w:rsidP="00EF38DA">
            <w:pPr>
              <w:spacing w:before="0"/>
              <w:jc w:val="left"/>
              <w:rPr>
                <w:rFonts w:cs="Arial"/>
                <w:sz w:val="24"/>
                <w:szCs w:val="24"/>
              </w:rPr>
            </w:pPr>
            <w:r w:rsidRPr="00530122">
              <w:rPr>
                <w:rFonts w:cs="Arial"/>
                <w:sz w:val="24"/>
                <w:szCs w:val="24"/>
              </w:rPr>
              <w:t> </w:t>
            </w:r>
          </w:p>
        </w:tc>
        <w:tc>
          <w:tcPr>
            <w:tcW w:w="6581" w:type="dxa"/>
            <w:tcBorders>
              <w:top w:val="nil"/>
              <w:left w:val="nil"/>
              <w:bottom w:val="nil"/>
              <w:right w:val="single" w:sz="4" w:space="0" w:color="auto"/>
            </w:tcBorders>
            <w:shd w:val="clear" w:color="auto" w:fill="auto"/>
            <w:hideMark/>
          </w:tcPr>
          <w:p w:rsidR="00EF38DA" w:rsidRPr="00530122" w:rsidRDefault="00EF38DA" w:rsidP="00EF38DA">
            <w:pPr>
              <w:spacing w:before="0"/>
              <w:rPr>
                <w:rFonts w:cs="Arial"/>
                <w:sz w:val="24"/>
                <w:szCs w:val="24"/>
              </w:rPr>
            </w:pPr>
            <w:r w:rsidRPr="00530122">
              <w:rPr>
                <w:rFonts w:cs="Arial"/>
                <w:sz w:val="24"/>
                <w:szCs w:val="24"/>
              </w:rPr>
              <w:t> </w:t>
            </w:r>
          </w:p>
        </w:tc>
        <w:tc>
          <w:tcPr>
            <w:tcW w:w="1260" w:type="dxa"/>
            <w:tcBorders>
              <w:top w:val="nil"/>
              <w:left w:val="nil"/>
              <w:bottom w:val="nil"/>
              <w:right w:val="single" w:sz="4" w:space="0" w:color="auto"/>
            </w:tcBorders>
            <w:shd w:val="clear" w:color="auto" w:fill="auto"/>
            <w:vAlign w:val="bottom"/>
            <w:hideMark/>
          </w:tcPr>
          <w:p w:rsidR="00EF38DA" w:rsidRPr="00530122" w:rsidRDefault="00EF38DA" w:rsidP="00EF38DA">
            <w:pPr>
              <w:spacing w:before="0"/>
              <w:jc w:val="center"/>
              <w:rPr>
                <w:rFonts w:cs="Arial"/>
                <w:sz w:val="24"/>
                <w:szCs w:val="24"/>
              </w:rPr>
            </w:pPr>
            <w:r w:rsidRPr="00530122">
              <w:rPr>
                <w:rFonts w:cs="Arial"/>
                <w:sz w:val="24"/>
                <w:szCs w:val="24"/>
              </w:rPr>
              <w:t>m</w:t>
            </w:r>
            <w:r w:rsidRPr="00530122">
              <w:rPr>
                <w:rFonts w:cs="Arial"/>
                <w:sz w:val="24"/>
                <w:szCs w:val="24"/>
                <w:vertAlign w:val="superscript"/>
              </w:rPr>
              <w:t>2</w:t>
            </w:r>
          </w:p>
        </w:tc>
        <w:tc>
          <w:tcPr>
            <w:tcW w:w="1710" w:type="dxa"/>
            <w:tcBorders>
              <w:top w:val="nil"/>
              <w:left w:val="nil"/>
              <w:bottom w:val="nil"/>
              <w:right w:val="single" w:sz="4" w:space="0" w:color="auto"/>
            </w:tcBorders>
            <w:shd w:val="clear" w:color="auto" w:fill="auto"/>
            <w:vAlign w:val="bottom"/>
            <w:hideMark/>
          </w:tcPr>
          <w:p w:rsidR="00EF38DA" w:rsidRPr="00530122" w:rsidRDefault="00EF38DA" w:rsidP="00EF38DA">
            <w:pPr>
              <w:spacing w:before="0"/>
              <w:jc w:val="right"/>
              <w:rPr>
                <w:rFonts w:cs="Arial"/>
                <w:sz w:val="24"/>
                <w:szCs w:val="24"/>
              </w:rPr>
            </w:pPr>
            <w:r w:rsidRPr="00530122">
              <w:rPr>
                <w:rFonts w:cs="Arial"/>
                <w:sz w:val="24"/>
                <w:szCs w:val="24"/>
              </w:rPr>
              <w:t>136.00</w:t>
            </w:r>
          </w:p>
        </w:tc>
      </w:tr>
      <w:tr w:rsidR="00EF38DA" w:rsidRPr="00530122" w:rsidTr="00EF38DA">
        <w:trPr>
          <w:gridAfter w:val="2"/>
          <w:wAfter w:w="1448" w:type="dxa"/>
          <w:trHeight w:val="570"/>
        </w:trPr>
        <w:tc>
          <w:tcPr>
            <w:tcW w:w="889" w:type="dxa"/>
            <w:tcBorders>
              <w:top w:val="nil"/>
              <w:left w:val="double" w:sz="6" w:space="0" w:color="auto"/>
              <w:bottom w:val="nil"/>
              <w:right w:val="single" w:sz="4" w:space="0" w:color="auto"/>
            </w:tcBorders>
            <w:shd w:val="clear" w:color="auto" w:fill="auto"/>
            <w:hideMark/>
          </w:tcPr>
          <w:p w:rsidR="00EF38DA" w:rsidRPr="00530122" w:rsidRDefault="00EF38DA" w:rsidP="00EF38DA">
            <w:pPr>
              <w:spacing w:before="0"/>
              <w:jc w:val="left"/>
              <w:rPr>
                <w:rFonts w:cs="Arial"/>
                <w:sz w:val="24"/>
                <w:szCs w:val="24"/>
              </w:rPr>
            </w:pPr>
            <w:r w:rsidRPr="00530122">
              <w:rPr>
                <w:rFonts w:cs="Arial"/>
                <w:sz w:val="24"/>
                <w:szCs w:val="24"/>
              </w:rPr>
              <w:t>2.10.3.</w:t>
            </w:r>
          </w:p>
        </w:tc>
        <w:tc>
          <w:tcPr>
            <w:tcW w:w="6581" w:type="dxa"/>
            <w:tcBorders>
              <w:top w:val="nil"/>
              <w:left w:val="nil"/>
              <w:bottom w:val="nil"/>
              <w:right w:val="single" w:sz="4" w:space="0" w:color="auto"/>
            </w:tcBorders>
            <w:shd w:val="clear" w:color="auto" w:fill="auto"/>
            <w:hideMark/>
          </w:tcPr>
          <w:p w:rsidR="00EF38DA" w:rsidRPr="00530122" w:rsidRDefault="00EF38DA" w:rsidP="00EF38DA">
            <w:pPr>
              <w:spacing w:before="0"/>
              <w:rPr>
                <w:rFonts w:cs="Arial"/>
                <w:sz w:val="24"/>
                <w:szCs w:val="24"/>
              </w:rPr>
            </w:pPr>
            <w:r w:rsidRPr="00530122">
              <w:rPr>
                <w:rFonts w:cs="Arial"/>
                <w:sz w:val="24"/>
                <w:szCs w:val="24"/>
              </w:rPr>
              <w:t xml:space="preserve">Nabavka, transport i postavljanje podnih keramičkih pločica I klase na lepku. </w:t>
            </w:r>
          </w:p>
        </w:tc>
        <w:tc>
          <w:tcPr>
            <w:tcW w:w="1260" w:type="dxa"/>
            <w:tcBorders>
              <w:top w:val="nil"/>
              <w:left w:val="nil"/>
              <w:bottom w:val="nil"/>
              <w:right w:val="single" w:sz="4" w:space="0" w:color="auto"/>
            </w:tcBorders>
            <w:shd w:val="clear" w:color="auto" w:fill="auto"/>
            <w:noWrap/>
            <w:vAlign w:val="bottom"/>
            <w:hideMark/>
          </w:tcPr>
          <w:p w:rsidR="00EF38DA" w:rsidRPr="00530122" w:rsidRDefault="00EF38DA" w:rsidP="00EF38DA">
            <w:pPr>
              <w:spacing w:before="0"/>
              <w:jc w:val="left"/>
              <w:rPr>
                <w:rFonts w:cs="Arial"/>
                <w:sz w:val="24"/>
                <w:szCs w:val="24"/>
              </w:rPr>
            </w:pPr>
            <w:r w:rsidRPr="00530122">
              <w:rPr>
                <w:rFonts w:cs="Arial"/>
                <w:sz w:val="24"/>
                <w:szCs w:val="24"/>
              </w:rPr>
              <w:t> </w:t>
            </w:r>
          </w:p>
        </w:tc>
        <w:tc>
          <w:tcPr>
            <w:tcW w:w="1710" w:type="dxa"/>
            <w:tcBorders>
              <w:top w:val="nil"/>
              <w:left w:val="nil"/>
              <w:bottom w:val="nil"/>
              <w:right w:val="single" w:sz="4" w:space="0" w:color="auto"/>
            </w:tcBorders>
            <w:shd w:val="clear" w:color="auto" w:fill="auto"/>
            <w:noWrap/>
            <w:vAlign w:val="bottom"/>
            <w:hideMark/>
          </w:tcPr>
          <w:p w:rsidR="00EF38DA" w:rsidRPr="00530122" w:rsidRDefault="00EF38DA" w:rsidP="00EF38DA">
            <w:pPr>
              <w:spacing w:before="0"/>
              <w:jc w:val="left"/>
              <w:rPr>
                <w:rFonts w:cs="Arial"/>
                <w:color w:val="0070C0"/>
                <w:sz w:val="24"/>
                <w:szCs w:val="24"/>
              </w:rPr>
            </w:pPr>
            <w:r w:rsidRPr="00530122">
              <w:rPr>
                <w:rFonts w:cs="Arial"/>
                <w:color w:val="0070C0"/>
                <w:sz w:val="24"/>
                <w:szCs w:val="24"/>
              </w:rPr>
              <w:t> </w:t>
            </w:r>
          </w:p>
        </w:tc>
      </w:tr>
      <w:tr w:rsidR="00EF38DA" w:rsidRPr="00530122" w:rsidTr="00EF38DA">
        <w:trPr>
          <w:gridAfter w:val="2"/>
          <w:wAfter w:w="1448" w:type="dxa"/>
          <w:trHeight w:val="300"/>
        </w:trPr>
        <w:tc>
          <w:tcPr>
            <w:tcW w:w="889" w:type="dxa"/>
            <w:tcBorders>
              <w:top w:val="nil"/>
              <w:left w:val="double" w:sz="6" w:space="0" w:color="auto"/>
              <w:bottom w:val="nil"/>
              <w:right w:val="single" w:sz="4" w:space="0" w:color="auto"/>
            </w:tcBorders>
            <w:shd w:val="clear" w:color="auto" w:fill="auto"/>
            <w:hideMark/>
          </w:tcPr>
          <w:p w:rsidR="00EF38DA" w:rsidRPr="00530122" w:rsidRDefault="00EF38DA" w:rsidP="00EF38DA">
            <w:pPr>
              <w:spacing w:before="0"/>
              <w:jc w:val="left"/>
              <w:rPr>
                <w:rFonts w:cs="Arial"/>
                <w:sz w:val="24"/>
                <w:szCs w:val="24"/>
              </w:rPr>
            </w:pPr>
            <w:r w:rsidRPr="00530122">
              <w:rPr>
                <w:rFonts w:cs="Arial"/>
                <w:sz w:val="24"/>
                <w:szCs w:val="24"/>
              </w:rPr>
              <w:t> </w:t>
            </w:r>
          </w:p>
        </w:tc>
        <w:tc>
          <w:tcPr>
            <w:tcW w:w="6581" w:type="dxa"/>
            <w:tcBorders>
              <w:top w:val="nil"/>
              <w:left w:val="nil"/>
              <w:bottom w:val="nil"/>
              <w:right w:val="single" w:sz="4" w:space="0" w:color="auto"/>
            </w:tcBorders>
            <w:shd w:val="clear" w:color="auto" w:fill="auto"/>
            <w:hideMark/>
          </w:tcPr>
          <w:p w:rsidR="00EF38DA" w:rsidRPr="00530122" w:rsidRDefault="00EF38DA" w:rsidP="00EF38DA">
            <w:pPr>
              <w:spacing w:before="0"/>
              <w:rPr>
                <w:rFonts w:cs="Arial"/>
                <w:sz w:val="24"/>
                <w:szCs w:val="24"/>
              </w:rPr>
            </w:pPr>
            <w:r w:rsidRPr="00530122">
              <w:rPr>
                <w:rFonts w:cs="Arial"/>
                <w:sz w:val="24"/>
                <w:szCs w:val="24"/>
              </w:rPr>
              <w:t>Obračun po m² .</w:t>
            </w:r>
          </w:p>
        </w:tc>
        <w:tc>
          <w:tcPr>
            <w:tcW w:w="1260" w:type="dxa"/>
            <w:tcBorders>
              <w:top w:val="nil"/>
              <w:left w:val="nil"/>
              <w:bottom w:val="nil"/>
              <w:right w:val="single" w:sz="4" w:space="0" w:color="auto"/>
            </w:tcBorders>
            <w:shd w:val="clear" w:color="auto" w:fill="auto"/>
            <w:vAlign w:val="bottom"/>
            <w:hideMark/>
          </w:tcPr>
          <w:p w:rsidR="00EF38DA" w:rsidRPr="00530122" w:rsidRDefault="00EF38DA" w:rsidP="00EF38DA">
            <w:pPr>
              <w:spacing w:before="0"/>
              <w:jc w:val="center"/>
              <w:rPr>
                <w:rFonts w:cs="Arial"/>
                <w:sz w:val="24"/>
                <w:szCs w:val="24"/>
              </w:rPr>
            </w:pPr>
            <w:r w:rsidRPr="00530122">
              <w:rPr>
                <w:rFonts w:cs="Arial"/>
                <w:sz w:val="24"/>
                <w:szCs w:val="24"/>
              </w:rPr>
              <w:t> </w:t>
            </w:r>
          </w:p>
        </w:tc>
        <w:tc>
          <w:tcPr>
            <w:tcW w:w="1710" w:type="dxa"/>
            <w:tcBorders>
              <w:top w:val="nil"/>
              <w:left w:val="nil"/>
              <w:bottom w:val="nil"/>
              <w:right w:val="single" w:sz="4" w:space="0" w:color="auto"/>
            </w:tcBorders>
            <w:shd w:val="clear" w:color="auto" w:fill="auto"/>
            <w:vAlign w:val="bottom"/>
            <w:hideMark/>
          </w:tcPr>
          <w:p w:rsidR="00EF38DA" w:rsidRPr="00530122" w:rsidRDefault="00EF38DA" w:rsidP="00EF38DA">
            <w:pPr>
              <w:spacing w:before="0"/>
              <w:jc w:val="left"/>
              <w:rPr>
                <w:rFonts w:cs="Arial"/>
                <w:sz w:val="24"/>
                <w:szCs w:val="24"/>
              </w:rPr>
            </w:pPr>
            <w:r w:rsidRPr="00530122">
              <w:rPr>
                <w:rFonts w:cs="Arial"/>
                <w:sz w:val="24"/>
                <w:szCs w:val="24"/>
              </w:rPr>
              <w:t> </w:t>
            </w:r>
          </w:p>
        </w:tc>
      </w:tr>
      <w:tr w:rsidR="00EF38DA" w:rsidRPr="00530122" w:rsidTr="00EF38DA">
        <w:trPr>
          <w:gridAfter w:val="2"/>
          <w:wAfter w:w="1448" w:type="dxa"/>
          <w:trHeight w:val="345"/>
        </w:trPr>
        <w:tc>
          <w:tcPr>
            <w:tcW w:w="889" w:type="dxa"/>
            <w:tcBorders>
              <w:top w:val="nil"/>
              <w:left w:val="double" w:sz="6" w:space="0" w:color="auto"/>
              <w:bottom w:val="nil"/>
              <w:right w:val="single" w:sz="4" w:space="0" w:color="auto"/>
            </w:tcBorders>
            <w:shd w:val="clear" w:color="auto" w:fill="auto"/>
            <w:hideMark/>
          </w:tcPr>
          <w:p w:rsidR="00EF38DA" w:rsidRPr="00530122" w:rsidRDefault="00EF38DA" w:rsidP="00EF38DA">
            <w:pPr>
              <w:spacing w:before="0"/>
              <w:jc w:val="right"/>
              <w:rPr>
                <w:rFonts w:cs="Arial"/>
                <w:sz w:val="24"/>
                <w:szCs w:val="24"/>
              </w:rPr>
            </w:pPr>
            <w:r w:rsidRPr="00530122">
              <w:rPr>
                <w:rFonts w:cs="Arial"/>
                <w:sz w:val="24"/>
                <w:szCs w:val="24"/>
              </w:rPr>
              <w:t> </w:t>
            </w:r>
          </w:p>
        </w:tc>
        <w:tc>
          <w:tcPr>
            <w:tcW w:w="6581" w:type="dxa"/>
            <w:tcBorders>
              <w:top w:val="nil"/>
              <w:left w:val="nil"/>
              <w:bottom w:val="nil"/>
              <w:right w:val="nil"/>
            </w:tcBorders>
            <w:shd w:val="clear" w:color="auto" w:fill="auto"/>
            <w:noWrap/>
            <w:vAlign w:val="bottom"/>
            <w:hideMark/>
          </w:tcPr>
          <w:p w:rsidR="00EF38DA" w:rsidRPr="00530122" w:rsidRDefault="00EF38DA" w:rsidP="00EF38DA">
            <w:pPr>
              <w:spacing w:before="0"/>
              <w:jc w:val="right"/>
              <w:rPr>
                <w:rFonts w:cs="Arial"/>
                <w:sz w:val="24"/>
                <w:szCs w:val="24"/>
              </w:rPr>
            </w:pPr>
          </w:p>
        </w:tc>
        <w:tc>
          <w:tcPr>
            <w:tcW w:w="1260" w:type="dxa"/>
            <w:tcBorders>
              <w:top w:val="nil"/>
              <w:left w:val="single" w:sz="4" w:space="0" w:color="auto"/>
              <w:bottom w:val="nil"/>
              <w:right w:val="single" w:sz="4" w:space="0" w:color="auto"/>
            </w:tcBorders>
            <w:shd w:val="clear" w:color="auto" w:fill="auto"/>
            <w:vAlign w:val="bottom"/>
            <w:hideMark/>
          </w:tcPr>
          <w:p w:rsidR="00EF38DA" w:rsidRPr="00530122" w:rsidRDefault="00EF38DA" w:rsidP="00EF38DA">
            <w:pPr>
              <w:spacing w:before="0"/>
              <w:jc w:val="center"/>
              <w:rPr>
                <w:rFonts w:cs="Arial"/>
                <w:sz w:val="24"/>
                <w:szCs w:val="24"/>
              </w:rPr>
            </w:pPr>
            <w:r w:rsidRPr="00530122">
              <w:rPr>
                <w:rFonts w:cs="Arial"/>
                <w:sz w:val="24"/>
                <w:szCs w:val="24"/>
              </w:rPr>
              <w:t>m</w:t>
            </w:r>
            <w:r w:rsidRPr="00530122">
              <w:rPr>
                <w:rFonts w:cs="Arial"/>
                <w:sz w:val="24"/>
                <w:szCs w:val="24"/>
                <w:vertAlign w:val="superscript"/>
              </w:rPr>
              <w:t>2</w:t>
            </w:r>
          </w:p>
        </w:tc>
        <w:tc>
          <w:tcPr>
            <w:tcW w:w="1710" w:type="dxa"/>
            <w:tcBorders>
              <w:top w:val="nil"/>
              <w:left w:val="nil"/>
              <w:bottom w:val="nil"/>
              <w:right w:val="single" w:sz="4" w:space="0" w:color="auto"/>
            </w:tcBorders>
            <w:shd w:val="clear" w:color="auto" w:fill="auto"/>
            <w:vAlign w:val="bottom"/>
            <w:hideMark/>
          </w:tcPr>
          <w:p w:rsidR="00EF38DA" w:rsidRPr="00530122" w:rsidRDefault="00EF38DA" w:rsidP="00EF38DA">
            <w:pPr>
              <w:spacing w:before="0"/>
              <w:jc w:val="right"/>
              <w:rPr>
                <w:rFonts w:cs="Arial"/>
                <w:sz w:val="24"/>
                <w:szCs w:val="24"/>
              </w:rPr>
            </w:pPr>
            <w:r w:rsidRPr="00530122">
              <w:rPr>
                <w:rFonts w:cs="Arial"/>
                <w:sz w:val="24"/>
                <w:szCs w:val="24"/>
              </w:rPr>
              <w:t>41.10</w:t>
            </w:r>
          </w:p>
        </w:tc>
      </w:tr>
      <w:tr w:rsidR="00EF38DA" w:rsidRPr="00530122" w:rsidTr="00EF38DA">
        <w:trPr>
          <w:gridAfter w:val="2"/>
          <w:wAfter w:w="1448" w:type="dxa"/>
          <w:trHeight w:val="300"/>
        </w:trPr>
        <w:tc>
          <w:tcPr>
            <w:tcW w:w="889" w:type="dxa"/>
            <w:tcBorders>
              <w:top w:val="nil"/>
              <w:left w:val="double" w:sz="6" w:space="0" w:color="auto"/>
              <w:bottom w:val="nil"/>
              <w:right w:val="single" w:sz="4" w:space="0" w:color="auto"/>
            </w:tcBorders>
            <w:shd w:val="clear" w:color="000000" w:fill="969696"/>
            <w:hideMark/>
          </w:tcPr>
          <w:p w:rsidR="00EF38DA" w:rsidRPr="00530122" w:rsidRDefault="00EF38DA" w:rsidP="00EF38DA">
            <w:pPr>
              <w:spacing w:before="0"/>
              <w:jc w:val="left"/>
              <w:rPr>
                <w:rFonts w:cs="Arial"/>
                <w:b/>
                <w:bCs/>
                <w:sz w:val="24"/>
                <w:szCs w:val="24"/>
              </w:rPr>
            </w:pPr>
            <w:r w:rsidRPr="00530122">
              <w:rPr>
                <w:rFonts w:cs="Arial"/>
                <w:b/>
                <w:bCs/>
                <w:sz w:val="24"/>
                <w:szCs w:val="24"/>
              </w:rPr>
              <w:t> </w:t>
            </w:r>
          </w:p>
        </w:tc>
        <w:tc>
          <w:tcPr>
            <w:tcW w:w="6581" w:type="dxa"/>
            <w:tcBorders>
              <w:top w:val="nil"/>
              <w:left w:val="nil"/>
              <w:bottom w:val="nil"/>
              <w:right w:val="single" w:sz="4" w:space="0" w:color="auto"/>
            </w:tcBorders>
            <w:shd w:val="clear" w:color="000000" w:fill="969696"/>
            <w:hideMark/>
          </w:tcPr>
          <w:p w:rsidR="00EF38DA" w:rsidRPr="00530122" w:rsidRDefault="00EF38DA" w:rsidP="00EF38DA">
            <w:pPr>
              <w:spacing w:before="0"/>
              <w:rPr>
                <w:rFonts w:cs="Arial"/>
                <w:b/>
                <w:bCs/>
                <w:sz w:val="24"/>
                <w:szCs w:val="24"/>
              </w:rPr>
            </w:pPr>
            <w:r w:rsidRPr="00530122">
              <w:rPr>
                <w:rFonts w:cs="Arial"/>
                <w:b/>
                <w:bCs/>
                <w:sz w:val="24"/>
                <w:szCs w:val="24"/>
              </w:rPr>
              <w:t>SVEGA KERAMIČARSKI RADOVI:</w:t>
            </w:r>
          </w:p>
        </w:tc>
        <w:tc>
          <w:tcPr>
            <w:tcW w:w="1260" w:type="dxa"/>
            <w:tcBorders>
              <w:top w:val="nil"/>
              <w:left w:val="nil"/>
              <w:bottom w:val="nil"/>
              <w:right w:val="single" w:sz="4" w:space="0" w:color="auto"/>
            </w:tcBorders>
            <w:shd w:val="clear" w:color="000000" w:fill="969696"/>
            <w:vAlign w:val="bottom"/>
            <w:hideMark/>
          </w:tcPr>
          <w:p w:rsidR="00EF38DA" w:rsidRPr="00530122" w:rsidRDefault="00EF38DA" w:rsidP="00EF38DA">
            <w:pPr>
              <w:spacing w:before="0"/>
              <w:jc w:val="center"/>
              <w:rPr>
                <w:rFonts w:cs="Arial"/>
                <w:sz w:val="24"/>
                <w:szCs w:val="24"/>
              </w:rPr>
            </w:pPr>
            <w:r w:rsidRPr="00530122">
              <w:rPr>
                <w:rFonts w:cs="Arial"/>
                <w:sz w:val="24"/>
                <w:szCs w:val="24"/>
              </w:rPr>
              <w:t> </w:t>
            </w:r>
          </w:p>
        </w:tc>
        <w:tc>
          <w:tcPr>
            <w:tcW w:w="1710" w:type="dxa"/>
            <w:tcBorders>
              <w:top w:val="nil"/>
              <w:left w:val="nil"/>
              <w:bottom w:val="nil"/>
              <w:right w:val="single" w:sz="4" w:space="0" w:color="auto"/>
            </w:tcBorders>
            <w:shd w:val="clear" w:color="000000" w:fill="969696"/>
            <w:vAlign w:val="bottom"/>
            <w:hideMark/>
          </w:tcPr>
          <w:p w:rsidR="00EF38DA" w:rsidRPr="00530122" w:rsidRDefault="00EF38DA" w:rsidP="00EF38DA">
            <w:pPr>
              <w:spacing w:before="0"/>
              <w:jc w:val="left"/>
              <w:rPr>
                <w:rFonts w:cs="Arial"/>
                <w:color w:val="0070C0"/>
                <w:sz w:val="24"/>
                <w:szCs w:val="24"/>
              </w:rPr>
            </w:pPr>
            <w:r w:rsidRPr="00530122">
              <w:rPr>
                <w:rFonts w:cs="Arial"/>
                <w:color w:val="0070C0"/>
                <w:sz w:val="24"/>
                <w:szCs w:val="24"/>
              </w:rPr>
              <w:t> </w:t>
            </w:r>
          </w:p>
        </w:tc>
      </w:tr>
      <w:tr w:rsidR="00EF38DA" w:rsidRPr="00530122" w:rsidTr="00EF38DA">
        <w:trPr>
          <w:gridAfter w:val="2"/>
          <w:wAfter w:w="1448" w:type="dxa"/>
          <w:trHeight w:val="300"/>
        </w:trPr>
        <w:tc>
          <w:tcPr>
            <w:tcW w:w="889" w:type="dxa"/>
            <w:tcBorders>
              <w:top w:val="nil"/>
              <w:left w:val="double" w:sz="6" w:space="0" w:color="auto"/>
              <w:bottom w:val="nil"/>
              <w:right w:val="single" w:sz="4" w:space="0" w:color="auto"/>
            </w:tcBorders>
            <w:shd w:val="clear" w:color="auto" w:fill="auto"/>
            <w:hideMark/>
          </w:tcPr>
          <w:p w:rsidR="00EF38DA" w:rsidRPr="00530122" w:rsidRDefault="00EF38DA" w:rsidP="00EF38DA">
            <w:pPr>
              <w:spacing w:before="0"/>
              <w:jc w:val="left"/>
              <w:rPr>
                <w:rFonts w:cs="Arial"/>
                <w:b/>
                <w:bCs/>
                <w:sz w:val="24"/>
                <w:szCs w:val="24"/>
              </w:rPr>
            </w:pPr>
            <w:r w:rsidRPr="00530122">
              <w:rPr>
                <w:rFonts w:cs="Arial"/>
                <w:b/>
                <w:bCs/>
                <w:sz w:val="24"/>
                <w:szCs w:val="24"/>
              </w:rPr>
              <w:t> </w:t>
            </w:r>
          </w:p>
        </w:tc>
        <w:tc>
          <w:tcPr>
            <w:tcW w:w="6581" w:type="dxa"/>
            <w:tcBorders>
              <w:top w:val="nil"/>
              <w:left w:val="nil"/>
              <w:bottom w:val="nil"/>
              <w:right w:val="single" w:sz="4" w:space="0" w:color="auto"/>
            </w:tcBorders>
            <w:shd w:val="clear" w:color="auto" w:fill="auto"/>
            <w:hideMark/>
          </w:tcPr>
          <w:p w:rsidR="00EF38DA" w:rsidRPr="00530122" w:rsidRDefault="00EF38DA" w:rsidP="00EF38DA">
            <w:pPr>
              <w:spacing w:before="0"/>
              <w:rPr>
                <w:rFonts w:cs="Arial"/>
                <w:b/>
                <w:bCs/>
                <w:sz w:val="24"/>
                <w:szCs w:val="24"/>
              </w:rPr>
            </w:pPr>
            <w:r w:rsidRPr="00530122">
              <w:rPr>
                <w:rFonts w:cs="Arial"/>
                <w:b/>
                <w:bCs/>
                <w:sz w:val="24"/>
                <w:szCs w:val="24"/>
              </w:rPr>
              <w:t> </w:t>
            </w:r>
          </w:p>
        </w:tc>
        <w:tc>
          <w:tcPr>
            <w:tcW w:w="1260" w:type="dxa"/>
            <w:tcBorders>
              <w:top w:val="nil"/>
              <w:left w:val="nil"/>
              <w:bottom w:val="nil"/>
              <w:right w:val="single" w:sz="4" w:space="0" w:color="auto"/>
            </w:tcBorders>
            <w:shd w:val="clear" w:color="auto" w:fill="auto"/>
            <w:vAlign w:val="bottom"/>
            <w:hideMark/>
          </w:tcPr>
          <w:p w:rsidR="00EF38DA" w:rsidRPr="00530122" w:rsidRDefault="00EF38DA" w:rsidP="00EF38DA">
            <w:pPr>
              <w:spacing w:before="0"/>
              <w:jc w:val="center"/>
              <w:rPr>
                <w:rFonts w:cs="Arial"/>
                <w:sz w:val="24"/>
                <w:szCs w:val="24"/>
              </w:rPr>
            </w:pPr>
            <w:r w:rsidRPr="00530122">
              <w:rPr>
                <w:rFonts w:cs="Arial"/>
                <w:sz w:val="24"/>
                <w:szCs w:val="24"/>
              </w:rPr>
              <w:t> </w:t>
            </w:r>
          </w:p>
        </w:tc>
        <w:tc>
          <w:tcPr>
            <w:tcW w:w="1710" w:type="dxa"/>
            <w:tcBorders>
              <w:top w:val="nil"/>
              <w:left w:val="nil"/>
              <w:bottom w:val="nil"/>
              <w:right w:val="single" w:sz="4" w:space="0" w:color="auto"/>
            </w:tcBorders>
            <w:shd w:val="clear" w:color="auto" w:fill="auto"/>
            <w:vAlign w:val="bottom"/>
            <w:hideMark/>
          </w:tcPr>
          <w:p w:rsidR="00EF38DA" w:rsidRPr="00530122" w:rsidRDefault="00EF38DA" w:rsidP="00EF38DA">
            <w:pPr>
              <w:spacing w:before="0"/>
              <w:jc w:val="left"/>
              <w:rPr>
                <w:rFonts w:cs="Arial"/>
                <w:color w:val="0070C0"/>
                <w:sz w:val="24"/>
                <w:szCs w:val="24"/>
              </w:rPr>
            </w:pPr>
            <w:r w:rsidRPr="00530122">
              <w:rPr>
                <w:rFonts w:cs="Arial"/>
                <w:color w:val="0070C0"/>
                <w:sz w:val="24"/>
                <w:szCs w:val="24"/>
              </w:rPr>
              <w:t> </w:t>
            </w:r>
          </w:p>
        </w:tc>
      </w:tr>
      <w:tr w:rsidR="00EF38DA" w:rsidRPr="00530122" w:rsidTr="00EF38DA">
        <w:trPr>
          <w:gridAfter w:val="2"/>
          <w:wAfter w:w="1448" w:type="dxa"/>
          <w:trHeight w:val="300"/>
        </w:trPr>
        <w:tc>
          <w:tcPr>
            <w:tcW w:w="889" w:type="dxa"/>
            <w:tcBorders>
              <w:top w:val="nil"/>
              <w:left w:val="double" w:sz="6" w:space="0" w:color="auto"/>
              <w:bottom w:val="nil"/>
              <w:right w:val="single" w:sz="4" w:space="0" w:color="auto"/>
            </w:tcBorders>
            <w:shd w:val="clear" w:color="000000" w:fill="C0C0C0"/>
            <w:hideMark/>
          </w:tcPr>
          <w:p w:rsidR="00EF38DA" w:rsidRPr="00530122" w:rsidRDefault="00EF38DA" w:rsidP="00EF38DA">
            <w:pPr>
              <w:spacing w:before="0"/>
              <w:jc w:val="left"/>
              <w:rPr>
                <w:rFonts w:cs="Arial"/>
                <w:b/>
                <w:bCs/>
                <w:sz w:val="24"/>
                <w:szCs w:val="24"/>
              </w:rPr>
            </w:pPr>
            <w:r w:rsidRPr="00530122">
              <w:rPr>
                <w:rFonts w:cs="Arial"/>
                <w:b/>
                <w:bCs/>
                <w:sz w:val="24"/>
                <w:szCs w:val="24"/>
              </w:rPr>
              <w:t>2.11.</w:t>
            </w:r>
          </w:p>
        </w:tc>
        <w:tc>
          <w:tcPr>
            <w:tcW w:w="6581" w:type="dxa"/>
            <w:tcBorders>
              <w:top w:val="nil"/>
              <w:left w:val="nil"/>
              <w:bottom w:val="nil"/>
              <w:right w:val="single" w:sz="4" w:space="0" w:color="auto"/>
            </w:tcBorders>
            <w:shd w:val="clear" w:color="000000" w:fill="C0C0C0"/>
            <w:hideMark/>
          </w:tcPr>
          <w:p w:rsidR="00EF38DA" w:rsidRPr="00530122" w:rsidRDefault="00EF38DA" w:rsidP="00EF38DA">
            <w:pPr>
              <w:spacing w:before="0"/>
              <w:rPr>
                <w:rFonts w:cs="Arial"/>
                <w:b/>
                <w:bCs/>
                <w:sz w:val="24"/>
                <w:szCs w:val="24"/>
              </w:rPr>
            </w:pPr>
            <w:r w:rsidRPr="00530122">
              <w:rPr>
                <w:rFonts w:cs="Arial"/>
                <w:b/>
                <w:bCs/>
                <w:sz w:val="24"/>
                <w:szCs w:val="24"/>
              </w:rPr>
              <w:t>PODOPOLAGAČKI RADOVI</w:t>
            </w:r>
          </w:p>
        </w:tc>
        <w:tc>
          <w:tcPr>
            <w:tcW w:w="1260" w:type="dxa"/>
            <w:tcBorders>
              <w:top w:val="nil"/>
              <w:left w:val="nil"/>
              <w:bottom w:val="nil"/>
              <w:right w:val="single" w:sz="4" w:space="0" w:color="auto"/>
            </w:tcBorders>
            <w:shd w:val="clear" w:color="000000" w:fill="C0C0C0"/>
            <w:vAlign w:val="bottom"/>
            <w:hideMark/>
          </w:tcPr>
          <w:p w:rsidR="00EF38DA" w:rsidRPr="00530122" w:rsidRDefault="00EF38DA" w:rsidP="00EF38DA">
            <w:pPr>
              <w:spacing w:before="0"/>
              <w:jc w:val="center"/>
              <w:rPr>
                <w:rFonts w:cs="Arial"/>
                <w:sz w:val="24"/>
                <w:szCs w:val="24"/>
              </w:rPr>
            </w:pPr>
            <w:r w:rsidRPr="00530122">
              <w:rPr>
                <w:rFonts w:cs="Arial"/>
                <w:sz w:val="24"/>
                <w:szCs w:val="24"/>
              </w:rPr>
              <w:t> </w:t>
            </w:r>
          </w:p>
        </w:tc>
        <w:tc>
          <w:tcPr>
            <w:tcW w:w="1710" w:type="dxa"/>
            <w:tcBorders>
              <w:top w:val="nil"/>
              <w:left w:val="nil"/>
              <w:bottom w:val="nil"/>
              <w:right w:val="single" w:sz="4" w:space="0" w:color="auto"/>
            </w:tcBorders>
            <w:shd w:val="clear" w:color="000000" w:fill="C0C0C0"/>
            <w:vAlign w:val="bottom"/>
            <w:hideMark/>
          </w:tcPr>
          <w:p w:rsidR="00EF38DA" w:rsidRPr="00530122" w:rsidRDefault="00EF38DA" w:rsidP="00EF38DA">
            <w:pPr>
              <w:spacing w:before="0"/>
              <w:jc w:val="left"/>
              <w:rPr>
                <w:rFonts w:cs="Arial"/>
                <w:color w:val="0070C0"/>
                <w:sz w:val="24"/>
                <w:szCs w:val="24"/>
              </w:rPr>
            </w:pPr>
            <w:r w:rsidRPr="00530122">
              <w:rPr>
                <w:rFonts w:cs="Arial"/>
                <w:color w:val="0070C0"/>
                <w:sz w:val="24"/>
                <w:szCs w:val="24"/>
              </w:rPr>
              <w:t> </w:t>
            </w:r>
          </w:p>
        </w:tc>
      </w:tr>
      <w:tr w:rsidR="00EF38DA" w:rsidRPr="00530122" w:rsidTr="00EF38DA">
        <w:trPr>
          <w:gridAfter w:val="2"/>
          <w:wAfter w:w="1448" w:type="dxa"/>
          <w:trHeight w:val="1995"/>
        </w:trPr>
        <w:tc>
          <w:tcPr>
            <w:tcW w:w="889" w:type="dxa"/>
            <w:tcBorders>
              <w:top w:val="nil"/>
              <w:left w:val="double" w:sz="6" w:space="0" w:color="auto"/>
              <w:bottom w:val="nil"/>
              <w:right w:val="single" w:sz="4" w:space="0" w:color="auto"/>
            </w:tcBorders>
            <w:shd w:val="clear" w:color="auto" w:fill="auto"/>
            <w:hideMark/>
          </w:tcPr>
          <w:p w:rsidR="00EF38DA" w:rsidRPr="00530122" w:rsidRDefault="00EF38DA" w:rsidP="00EF38DA">
            <w:pPr>
              <w:spacing w:before="0"/>
              <w:jc w:val="left"/>
              <w:rPr>
                <w:rFonts w:cs="Arial"/>
                <w:sz w:val="24"/>
                <w:szCs w:val="24"/>
              </w:rPr>
            </w:pPr>
            <w:r w:rsidRPr="00530122">
              <w:rPr>
                <w:rFonts w:cs="Arial"/>
                <w:sz w:val="24"/>
                <w:szCs w:val="24"/>
              </w:rPr>
              <w:t>2.11.1.</w:t>
            </w:r>
          </w:p>
        </w:tc>
        <w:tc>
          <w:tcPr>
            <w:tcW w:w="6581" w:type="dxa"/>
            <w:tcBorders>
              <w:top w:val="nil"/>
              <w:left w:val="nil"/>
              <w:bottom w:val="nil"/>
              <w:right w:val="single" w:sz="4" w:space="0" w:color="auto"/>
            </w:tcBorders>
            <w:shd w:val="clear" w:color="auto" w:fill="auto"/>
            <w:hideMark/>
          </w:tcPr>
          <w:p w:rsidR="00EF38DA" w:rsidRPr="00530122" w:rsidRDefault="00EF38DA" w:rsidP="00EF38DA">
            <w:pPr>
              <w:spacing w:before="0"/>
              <w:rPr>
                <w:rFonts w:cs="Arial"/>
                <w:sz w:val="24"/>
                <w:szCs w:val="24"/>
              </w:rPr>
            </w:pPr>
            <w:r w:rsidRPr="00530122">
              <w:rPr>
                <w:rFonts w:cs="Arial"/>
                <w:sz w:val="24"/>
                <w:szCs w:val="24"/>
              </w:rPr>
              <w:t xml:space="preserve">Nabavka, transport i postavljanje poda od višeslojnog parketa d=12 mm na lepku, sa prethodnom izradom mase za izravnanje.  Izbor boje u tona u svemu prema zahtevu projektanta. Cenom obuhvaćeno i postavljanje obodne lajsne, parne brane i zvučne izolacije d=10mm. </w:t>
            </w:r>
          </w:p>
        </w:tc>
        <w:tc>
          <w:tcPr>
            <w:tcW w:w="1260" w:type="dxa"/>
            <w:tcBorders>
              <w:top w:val="nil"/>
              <w:left w:val="nil"/>
              <w:bottom w:val="nil"/>
              <w:right w:val="single" w:sz="4" w:space="0" w:color="auto"/>
            </w:tcBorders>
            <w:shd w:val="clear" w:color="auto" w:fill="auto"/>
            <w:vAlign w:val="bottom"/>
            <w:hideMark/>
          </w:tcPr>
          <w:p w:rsidR="00EF38DA" w:rsidRPr="00530122" w:rsidRDefault="00EF38DA" w:rsidP="00EF38DA">
            <w:pPr>
              <w:spacing w:before="0"/>
              <w:jc w:val="center"/>
              <w:rPr>
                <w:rFonts w:cs="Arial"/>
                <w:sz w:val="24"/>
                <w:szCs w:val="24"/>
              </w:rPr>
            </w:pPr>
            <w:r w:rsidRPr="00530122">
              <w:rPr>
                <w:rFonts w:cs="Arial"/>
                <w:sz w:val="24"/>
                <w:szCs w:val="24"/>
              </w:rPr>
              <w:t> </w:t>
            </w:r>
          </w:p>
        </w:tc>
        <w:tc>
          <w:tcPr>
            <w:tcW w:w="1710" w:type="dxa"/>
            <w:tcBorders>
              <w:top w:val="nil"/>
              <w:left w:val="nil"/>
              <w:bottom w:val="nil"/>
              <w:right w:val="single" w:sz="4" w:space="0" w:color="auto"/>
            </w:tcBorders>
            <w:shd w:val="clear" w:color="auto" w:fill="auto"/>
            <w:vAlign w:val="bottom"/>
            <w:hideMark/>
          </w:tcPr>
          <w:p w:rsidR="00EF38DA" w:rsidRPr="00530122" w:rsidRDefault="00EF38DA" w:rsidP="00EF38DA">
            <w:pPr>
              <w:spacing w:before="0"/>
              <w:jc w:val="left"/>
              <w:rPr>
                <w:rFonts w:cs="Arial"/>
                <w:sz w:val="24"/>
                <w:szCs w:val="24"/>
              </w:rPr>
            </w:pPr>
            <w:r w:rsidRPr="00530122">
              <w:rPr>
                <w:rFonts w:cs="Arial"/>
                <w:sz w:val="24"/>
                <w:szCs w:val="24"/>
              </w:rPr>
              <w:t> </w:t>
            </w:r>
          </w:p>
        </w:tc>
      </w:tr>
      <w:tr w:rsidR="00EF38DA" w:rsidRPr="00530122" w:rsidTr="00EF38DA">
        <w:trPr>
          <w:gridAfter w:val="2"/>
          <w:wAfter w:w="1448" w:type="dxa"/>
          <w:trHeight w:val="300"/>
        </w:trPr>
        <w:tc>
          <w:tcPr>
            <w:tcW w:w="889" w:type="dxa"/>
            <w:tcBorders>
              <w:top w:val="nil"/>
              <w:left w:val="double" w:sz="6" w:space="0" w:color="auto"/>
              <w:bottom w:val="nil"/>
              <w:right w:val="single" w:sz="4" w:space="0" w:color="auto"/>
            </w:tcBorders>
            <w:shd w:val="clear" w:color="auto" w:fill="auto"/>
            <w:hideMark/>
          </w:tcPr>
          <w:p w:rsidR="00EF38DA" w:rsidRPr="00530122" w:rsidRDefault="00EF38DA" w:rsidP="00EF38DA">
            <w:pPr>
              <w:spacing w:before="0"/>
              <w:jc w:val="right"/>
              <w:rPr>
                <w:rFonts w:cs="Arial"/>
                <w:sz w:val="24"/>
                <w:szCs w:val="24"/>
              </w:rPr>
            </w:pPr>
            <w:r w:rsidRPr="00530122">
              <w:rPr>
                <w:rFonts w:cs="Arial"/>
                <w:sz w:val="24"/>
                <w:szCs w:val="24"/>
              </w:rPr>
              <w:t> </w:t>
            </w:r>
          </w:p>
        </w:tc>
        <w:tc>
          <w:tcPr>
            <w:tcW w:w="6581" w:type="dxa"/>
            <w:tcBorders>
              <w:top w:val="nil"/>
              <w:left w:val="nil"/>
              <w:bottom w:val="nil"/>
              <w:right w:val="single" w:sz="4" w:space="0" w:color="auto"/>
            </w:tcBorders>
            <w:shd w:val="clear" w:color="auto" w:fill="auto"/>
            <w:hideMark/>
          </w:tcPr>
          <w:p w:rsidR="00EF38DA" w:rsidRPr="00530122" w:rsidRDefault="00EF38DA" w:rsidP="00EF38DA">
            <w:pPr>
              <w:spacing w:before="0"/>
              <w:rPr>
                <w:rFonts w:cs="Arial"/>
                <w:sz w:val="24"/>
                <w:szCs w:val="24"/>
              </w:rPr>
            </w:pPr>
            <w:r w:rsidRPr="00530122">
              <w:rPr>
                <w:rFonts w:cs="Arial"/>
                <w:sz w:val="24"/>
                <w:szCs w:val="24"/>
              </w:rPr>
              <w:t>Obračun po m².</w:t>
            </w:r>
          </w:p>
        </w:tc>
        <w:tc>
          <w:tcPr>
            <w:tcW w:w="1260" w:type="dxa"/>
            <w:tcBorders>
              <w:top w:val="nil"/>
              <w:left w:val="nil"/>
              <w:bottom w:val="nil"/>
              <w:right w:val="single" w:sz="4" w:space="0" w:color="auto"/>
            </w:tcBorders>
            <w:shd w:val="clear" w:color="auto" w:fill="auto"/>
            <w:vAlign w:val="bottom"/>
            <w:hideMark/>
          </w:tcPr>
          <w:p w:rsidR="00EF38DA" w:rsidRPr="00530122" w:rsidRDefault="00EF38DA" w:rsidP="00EF38DA">
            <w:pPr>
              <w:spacing w:before="0"/>
              <w:jc w:val="center"/>
              <w:rPr>
                <w:rFonts w:cs="Arial"/>
                <w:sz w:val="24"/>
                <w:szCs w:val="24"/>
              </w:rPr>
            </w:pPr>
            <w:r w:rsidRPr="00530122">
              <w:rPr>
                <w:rFonts w:cs="Arial"/>
                <w:sz w:val="24"/>
                <w:szCs w:val="24"/>
              </w:rPr>
              <w:t> </w:t>
            </w:r>
          </w:p>
        </w:tc>
        <w:tc>
          <w:tcPr>
            <w:tcW w:w="1710" w:type="dxa"/>
            <w:tcBorders>
              <w:top w:val="nil"/>
              <w:left w:val="nil"/>
              <w:bottom w:val="nil"/>
              <w:right w:val="single" w:sz="4" w:space="0" w:color="auto"/>
            </w:tcBorders>
            <w:shd w:val="clear" w:color="auto" w:fill="auto"/>
            <w:vAlign w:val="bottom"/>
            <w:hideMark/>
          </w:tcPr>
          <w:p w:rsidR="00EF38DA" w:rsidRPr="00530122" w:rsidRDefault="00EF38DA" w:rsidP="00EF38DA">
            <w:pPr>
              <w:spacing w:before="0"/>
              <w:jc w:val="left"/>
              <w:rPr>
                <w:rFonts w:cs="Arial"/>
                <w:sz w:val="24"/>
                <w:szCs w:val="24"/>
              </w:rPr>
            </w:pPr>
            <w:r w:rsidRPr="00530122">
              <w:rPr>
                <w:rFonts w:cs="Arial"/>
                <w:sz w:val="24"/>
                <w:szCs w:val="24"/>
              </w:rPr>
              <w:t> </w:t>
            </w:r>
          </w:p>
        </w:tc>
      </w:tr>
      <w:tr w:rsidR="00EF38DA" w:rsidRPr="00530122" w:rsidTr="00EF38DA">
        <w:trPr>
          <w:gridAfter w:val="2"/>
          <w:wAfter w:w="1448" w:type="dxa"/>
          <w:trHeight w:val="345"/>
        </w:trPr>
        <w:tc>
          <w:tcPr>
            <w:tcW w:w="889" w:type="dxa"/>
            <w:tcBorders>
              <w:top w:val="nil"/>
              <w:left w:val="double" w:sz="6" w:space="0" w:color="auto"/>
              <w:bottom w:val="nil"/>
              <w:right w:val="single" w:sz="4" w:space="0" w:color="auto"/>
            </w:tcBorders>
            <w:shd w:val="clear" w:color="auto" w:fill="auto"/>
            <w:hideMark/>
          </w:tcPr>
          <w:p w:rsidR="00EF38DA" w:rsidRPr="00530122" w:rsidRDefault="00EF38DA" w:rsidP="00EF38DA">
            <w:pPr>
              <w:spacing w:before="0"/>
              <w:jc w:val="right"/>
              <w:rPr>
                <w:rFonts w:cs="Arial"/>
                <w:sz w:val="24"/>
                <w:szCs w:val="24"/>
              </w:rPr>
            </w:pPr>
            <w:r w:rsidRPr="00530122">
              <w:rPr>
                <w:rFonts w:cs="Arial"/>
                <w:sz w:val="24"/>
                <w:szCs w:val="24"/>
              </w:rPr>
              <w:t> </w:t>
            </w:r>
          </w:p>
        </w:tc>
        <w:tc>
          <w:tcPr>
            <w:tcW w:w="6581" w:type="dxa"/>
            <w:tcBorders>
              <w:top w:val="nil"/>
              <w:left w:val="nil"/>
              <w:bottom w:val="nil"/>
              <w:right w:val="nil"/>
            </w:tcBorders>
            <w:shd w:val="clear" w:color="auto" w:fill="auto"/>
            <w:noWrap/>
            <w:vAlign w:val="bottom"/>
            <w:hideMark/>
          </w:tcPr>
          <w:p w:rsidR="00EF38DA" w:rsidRPr="00530122" w:rsidRDefault="00EF38DA" w:rsidP="00EF38DA">
            <w:pPr>
              <w:spacing w:before="0"/>
              <w:jc w:val="right"/>
              <w:rPr>
                <w:rFonts w:cs="Arial"/>
                <w:sz w:val="24"/>
                <w:szCs w:val="24"/>
              </w:rPr>
            </w:pPr>
          </w:p>
        </w:tc>
        <w:tc>
          <w:tcPr>
            <w:tcW w:w="1260" w:type="dxa"/>
            <w:tcBorders>
              <w:top w:val="nil"/>
              <w:left w:val="single" w:sz="4" w:space="0" w:color="auto"/>
              <w:bottom w:val="nil"/>
              <w:right w:val="single" w:sz="4" w:space="0" w:color="auto"/>
            </w:tcBorders>
            <w:shd w:val="clear" w:color="auto" w:fill="auto"/>
            <w:vAlign w:val="bottom"/>
            <w:hideMark/>
          </w:tcPr>
          <w:p w:rsidR="00EF38DA" w:rsidRPr="00530122" w:rsidRDefault="00EF38DA" w:rsidP="00EF38DA">
            <w:pPr>
              <w:spacing w:before="0"/>
              <w:jc w:val="center"/>
              <w:rPr>
                <w:rFonts w:cs="Arial"/>
                <w:sz w:val="24"/>
                <w:szCs w:val="24"/>
              </w:rPr>
            </w:pPr>
            <w:r w:rsidRPr="00530122">
              <w:rPr>
                <w:rFonts w:cs="Arial"/>
                <w:sz w:val="24"/>
                <w:szCs w:val="24"/>
              </w:rPr>
              <w:t>m</w:t>
            </w:r>
            <w:r w:rsidRPr="00530122">
              <w:rPr>
                <w:rFonts w:cs="Arial"/>
                <w:sz w:val="24"/>
                <w:szCs w:val="24"/>
                <w:vertAlign w:val="superscript"/>
              </w:rPr>
              <w:t>2</w:t>
            </w:r>
          </w:p>
        </w:tc>
        <w:tc>
          <w:tcPr>
            <w:tcW w:w="1710" w:type="dxa"/>
            <w:tcBorders>
              <w:top w:val="nil"/>
              <w:left w:val="nil"/>
              <w:bottom w:val="nil"/>
              <w:right w:val="single" w:sz="4" w:space="0" w:color="auto"/>
            </w:tcBorders>
            <w:shd w:val="clear" w:color="auto" w:fill="auto"/>
            <w:vAlign w:val="bottom"/>
            <w:hideMark/>
          </w:tcPr>
          <w:p w:rsidR="00EF38DA" w:rsidRPr="00530122" w:rsidRDefault="00EF38DA" w:rsidP="00EF38DA">
            <w:pPr>
              <w:spacing w:before="0"/>
              <w:jc w:val="right"/>
              <w:rPr>
                <w:rFonts w:cs="Arial"/>
                <w:sz w:val="24"/>
                <w:szCs w:val="24"/>
              </w:rPr>
            </w:pPr>
            <w:r w:rsidRPr="00530122">
              <w:rPr>
                <w:rFonts w:cs="Arial"/>
                <w:sz w:val="24"/>
                <w:szCs w:val="24"/>
              </w:rPr>
              <w:t>489.00</w:t>
            </w:r>
          </w:p>
        </w:tc>
      </w:tr>
      <w:tr w:rsidR="00EF38DA" w:rsidRPr="00530122" w:rsidTr="00EF38DA">
        <w:trPr>
          <w:gridAfter w:val="2"/>
          <w:wAfter w:w="1448" w:type="dxa"/>
          <w:trHeight w:val="300"/>
        </w:trPr>
        <w:tc>
          <w:tcPr>
            <w:tcW w:w="889" w:type="dxa"/>
            <w:tcBorders>
              <w:top w:val="nil"/>
              <w:left w:val="double" w:sz="6" w:space="0" w:color="auto"/>
              <w:bottom w:val="nil"/>
              <w:right w:val="single" w:sz="4" w:space="0" w:color="auto"/>
            </w:tcBorders>
            <w:shd w:val="clear" w:color="000000" w:fill="969696"/>
            <w:hideMark/>
          </w:tcPr>
          <w:p w:rsidR="00EF38DA" w:rsidRPr="00530122" w:rsidRDefault="00EF38DA" w:rsidP="00EF38DA">
            <w:pPr>
              <w:spacing w:before="0"/>
              <w:jc w:val="left"/>
              <w:rPr>
                <w:rFonts w:cs="Arial"/>
                <w:sz w:val="24"/>
                <w:szCs w:val="24"/>
              </w:rPr>
            </w:pPr>
            <w:r w:rsidRPr="00530122">
              <w:rPr>
                <w:rFonts w:cs="Arial"/>
                <w:sz w:val="24"/>
                <w:szCs w:val="24"/>
              </w:rPr>
              <w:t> </w:t>
            </w:r>
          </w:p>
        </w:tc>
        <w:tc>
          <w:tcPr>
            <w:tcW w:w="6581" w:type="dxa"/>
            <w:tcBorders>
              <w:top w:val="nil"/>
              <w:left w:val="nil"/>
              <w:bottom w:val="nil"/>
              <w:right w:val="single" w:sz="4" w:space="0" w:color="auto"/>
            </w:tcBorders>
            <w:shd w:val="clear" w:color="000000" w:fill="969696"/>
            <w:hideMark/>
          </w:tcPr>
          <w:p w:rsidR="00EF38DA" w:rsidRPr="00530122" w:rsidRDefault="00EF38DA" w:rsidP="00EF38DA">
            <w:pPr>
              <w:spacing w:before="0"/>
              <w:rPr>
                <w:rFonts w:cs="Arial"/>
                <w:b/>
                <w:bCs/>
                <w:sz w:val="24"/>
                <w:szCs w:val="24"/>
              </w:rPr>
            </w:pPr>
            <w:r w:rsidRPr="00530122">
              <w:rPr>
                <w:rFonts w:cs="Arial"/>
                <w:b/>
                <w:bCs/>
                <w:sz w:val="24"/>
                <w:szCs w:val="24"/>
              </w:rPr>
              <w:t>SVEGA PODOPOLAGAČKI RADOVI:</w:t>
            </w:r>
          </w:p>
        </w:tc>
        <w:tc>
          <w:tcPr>
            <w:tcW w:w="1260" w:type="dxa"/>
            <w:tcBorders>
              <w:top w:val="nil"/>
              <w:left w:val="nil"/>
              <w:bottom w:val="nil"/>
              <w:right w:val="single" w:sz="4" w:space="0" w:color="auto"/>
            </w:tcBorders>
            <w:shd w:val="clear" w:color="000000" w:fill="969696"/>
            <w:vAlign w:val="bottom"/>
            <w:hideMark/>
          </w:tcPr>
          <w:p w:rsidR="00EF38DA" w:rsidRPr="00530122" w:rsidRDefault="00EF38DA" w:rsidP="00EF38DA">
            <w:pPr>
              <w:spacing w:before="0"/>
              <w:jc w:val="center"/>
              <w:rPr>
                <w:rFonts w:cs="Arial"/>
                <w:sz w:val="24"/>
                <w:szCs w:val="24"/>
              </w:rPr>
            </w:pPr>
            <w:r w:rsidRPr="00530122">
              <w:rPr>
                <w:rFonts w:cs="Arial"/>
                <w:sz w:val="24"/>
                <w:szCs w:val="24"/>
              </w:rPr>
              <w:t> </w:t>
            </w:r>
          </w:p>
        </w:tc>
        <w:tc>
          <w:tcPr>
            <w:tcW w:w="1710" w:type="dxa"/>
            <w:tcBorders>
              <w:top w:val="nil"/>
              <w:left w:val="nil"/>
              <w:bottom w:val="nil"/>
              <w:right w:val="single" w:sz="4" w:space="0" w:color="auto"/>
            </w:tcBorders>
            <w:shd w:val="clear" w:color="000000" w:fill="969696"/>
            <w:vAlign w:val="bottom"/>
            <w:hideMark/>
          </w:tcPr>
          <w:p w:rsidR="00EF38DA" w:rsidRPr="00530122" w:rsidRDefault="00EF38DA" w:rsidP="00EF38DA">
            <w:pPr>
              <w:spacing w:before="0"/>
              <w:jc w:val="left"/>
              <w:rPr>
                <w:rFonts w:cs="Arial"/>
                <w:sz w:val="24"/>
                <w:szCs w:val="24"/>
              </w:rPr>
            </w:pPr>
            <w:r w:rsidRPr="00530122">
              <w:rPr>
                <w:rFonts w:cs="Arial"/>
                <w:sz w:val="24"/>
                <w:szCs w:val="24"/>
              </w:rPr>
              <w:t> </w:t>
            </w:r>
          </w:p>
        </w:tc>
      </w:tr>
      <w:tr w:rsidR="00EF38DA" w:rsidRPr="00530122" w:rsidTr="00EF38DA">
        <w:trPr>
          <w:gridAfter w:val="2"/>
          <w:wAfter w:w="1448" w:type="dxa"/>
          <w:trHeight w:val="300"/>
        </w:trPr>
        <w:tc>
          <w:tcPr>
            <w:tcW w:w="889" w:type="dxa"/>
            <w:tcBorders>
              <w:top w:val="nil"/>
              <w:left w:val="double" w:sz="6" w:space="0" w:color="auto"/>
              <w:bottom w:val="nil"/>
              <w:right w:val="single" w:sz="4" w:space="0" w:color="auto"/>
            </w:tcBorders>
            <w:shd w:val="clear" w:color="auto" w:fill="auto"/>
            <w:hideMark/>
          </w:tcPr>
          <w:p w:rsidR="00EF38DA" w:rsidRPr="00530122" w:rsidRDefault="00EF38DA" w:rsidP="00EF38DA">
            <w:pPr>
              <w:spacing w:before="0"/>
              <w:jc w:val="left"/>
              <w:rPr>
                <w:rFonts w:cs="Arial"/>
                <w:sz w:val="24"/>
                <w:szCs w:val="24"/>
              </w:rPr>
            </w:pPr>
            <w:r w:rsidRPr="00530122">
              <w:rPr>
                <w:rFonts w:cs="Arial"/>
                <w:sz w:val="24"/>
                <w:szCs w:val="24"/>
              </w:rPr>
              <w:t> </w:t>
            </w:r>
          </w:p>
        </w:tc>
        <w:tc>
          <w:tcPr>
            <w:tcW w:w="6581" w:type="dxa"/>
            <w:tcBorders>
              <w:top w:val="nil"/>
              <w:left w:val="nil"/>
              <w:bottom w:val="nil"/>
              <w:right w:val="single" w:sz="4" w:space="0" w:color="auto"/>
            </w:tcBorders>
            <w:shd w:val="clear" w:color="auto" w:fill="auto"/>
            <w:hideMark/>
          </w:tcPr>
          <w:p w:rsidR="00EF38DA" w:rsidRPr="00530122" w:rsidRDefault="00EF38DA" w:rsidP="00EF38DA">
            <w:pPr>
              <w:spacing w:before="0"/>
              <w:rPr>
                <w:rFonts w:cs="Arial"/>
                <w:b/>
                <w:bCs/>
                <w:sz w:val="24"/>
                <w:szCs w:val="24"/>
              </w:rPr>
            </w:pPr>
            <w:r w:rsidRPr="00530122">
              <w:rPr>
                <w:rFonts w:cs="Arial"/>
                <w:b/>
                <w:bCs/>
                <w:sz w:val="24"/>
                <w:szCs w:val="24"/>
              </w:rPr>
              <w:t> </w:t>
            </w:r>
          </w:p>
        </w:tc>
        <w:tc>
          <w:tcPr>
            <w:tcW w:w="1260" w:type="dxa"/>
            <w:tcBorders>
              <w:top w:val="nil"/>
              <w:left w:val="nil"/>
              <w:bottom w:val="nil"/>
              <w:right w:val="single" w:sz="4" w:space="0" w:color="auto"/>
            </w:tcBorders>
            <w:shd w:val="clear" w:color="auto" w:fill="auto"/>
            <w:vAlign w:val="bottom"/>
            <w:hideMark/>
          </w:tcPr>
          <w:p w:rsidR="00EF38DA" w:rsidRPr="00530122" w:rsidRDefault="00EF38DA" w:rsidP="00EF38DA">
            <w:pPr>
              <w:spacing w:before="0"/>
              <w:jc w:val="center"/>
              <w:rPr>
                <w:rFonts w:cs="Arial"/>
                <w:sz w:val="24"/>
                <w:szCs w:val="24"/>
              </w:rPr>
            </w:pPr>
            <w:r w:rsidRPr="00530122">
              <w:rPr>
                <w:rFonts w:cs="Arial"/>
                <w:sz w:val="24"/>
                <w:szCs w:val="24"/>
              </w:rPr>
              <w:t> </w:t>
            </w:r>
          </w:p>
        </w:tc>
        <w:tc>
          <w:tcPr>
            <w:tcW w:w="1710" w:type="dxa"/>
            <w:tcBorders>
              <w:top w:val="nil"/>
              <w:left w:val="nil"/>
              <w:bottom w:val="nil"/>
              <w:right w:val="single" w:sz="4" w:space="0" w:color="auto"/>
            </w:tcBorders>
            <w:shd w:val="clear" w:color="auto" w:fill="auto"/>
            <w:vAlign w:val="bottom"/>
            <w:hideMark/>
          </w:tcPr>
          <w:p w:rsidR="00EF38DA" w:rsidRPr="00530122" w:rsidRDefault="00EF38DA" w:rsidP="00EF38DA">
            <w:pPr>
              <w:spacing w:before="0"/>
              <w:jc w:val="left"/>
              <w:rPr>
                <w:rFonts w:cs="Arial"/>
                <w:sz w:val="24"/>
                <w:szCs w:val="24"/>
              </w:rPr>
            </w:pPr>
            <w:r w:rsidRPr="00530122">
              <w:rPr>
                <w:rFonts w:cs="Arial"/>
                <w:sz w:val="24"/>
                <w:szCs w:val="24"/>
              </w:rPr>
              <w:t> </w:t>
            </w:r>
          </w:p>
        </w:tc>
      </w:tr>
      <w:tr w:rsidR="00EF38DA" w:rsidRPr="00530122" w:rsidTr="00EF38DA">
        <w:trPr>
          <w:gridAfter w:val="2"/>
          <w:wAfter w:w="1448" w:type="dxa"/>
          <w:trHeight w:val="300"/>
        </w:trPr>
        <w:tc>
          <w:tcPr>
            <w:tcW w:w="889" w:type="dxa"/>
            <w:tcBorders>
              <w:top w:val="nil"/>
              <w:left w:val="double" w:sz="6" w:space="0" w:color="auto"/>
              <w:bottom w:val="nil"/>
              <w:right w:val="single" w:sz="4" w:space="0" w:color="auto"/>
            </w:tcBorders>
            <w:shd w:val="clear" w:color="000000" w:fill="C0C0C0"/>
            <w:hideMark/>
          </w:tcPr>
          <w:p w:rsidR="00EF38DA" w:rsidRPr="00530122" w:rsidRDefault="00EF38DA" w:rsidP="00EF38DA">
            <w:pPr>
              <w:spacing w:before="0"/>
              <w:jc w:val="left"/>
              <w:rPr>
                <w:rFonts w:cs="Arial"/>
                <w:b/>
                <w:bCs/>
                <w:sz w:val="24"/>
                <w:szCs w:val="24"/>
              </w:rPr>
            </w:pPr>
            <w:r w:rsidRPr="00530122">
              <w:rPr>
                <w:rFonts w:cs="Arial"/>
                <w:b/>
                <w:bCs/>
                <w:sz w:val="24"/>
                <w:szCs w:val="24"/>
              </w:rPr>
              <w:t>2.12.</w:t>
            </w:r>
          </w:p>
        </w:tc>
        <w:tc>
          <w:tcPr>
            <w:tcW w:w="6581" w:type="dxa"/>
            <w:tcBorders>
              <w:top w:val="nil"/>
              <w:left w:val="nil"/>
              <w:bottom w:val="nil"/>
              <w:right w:val="single" w:sz="4" w:space="0" w:color="auto"/>
            </w:tcBorders>
            <w:shd w:val="clear" w:color="000000" w:fill="C0C0C0"/>
            <w:hideMark/>
          </w:tcPr>
          <w:p w:rsidR="00EF38DA" w:rsidRPr="00530122" w:rsidRDefault="00EF38DA" w:rsidP="00EF38DA">
            <w:pPr>
              <w:spacing w:before="0"/>
              <w:rPr>
                <w:rFonts w:cs="Arial"/>
                <w:b/>
                <w:bCs/>
                <w:sz w:val="24"/>
                <w:szCs w:val="24"/>
              </w:rPr>
            </w:pPr>
            <w:r w:rsidRPr="00530122">
              <w:rPr>
                <w:rFonts w:cs="Arial"/>
                <w:b/>
                <w:bCs/>
                <w:sz w:val="24"/>
                <w:szCs w:val="24"/>
              </w:rPr>
              <w:t>SPUŠTENI PLAFONI</w:t>
            </w:r>
          </w:p>
        </w:tc>
        <w:tc>
          <w:tcPr>
            <w:tcW w:w="1260" w:type="dxa"/>
            <w:tcBorders>
              <w:top w:val="nil"/>
              <w:left w:val="nil"/>
              <w:bottom w:val="nil"/>
              <w:right w:val="single" w:sz="4" w:space="0" w:color="auto"/>
            </w:tcBorders>
            <w:shd w:val="clear" w:color="000000" w:fill="C0C0C0"/>
            <w:vAlign w:val="bottom"/>
            <w:hideMark/>
          </w:tcPr>
          <w:p w:rsidR="00EF38DA" w:rsidRPr="00530122" w:rsidRDefault="00EF38DA" w:rsidP="00EF38DA">
            <w:pPr>
              <w:spacing w:before="0"/>
              <w:jc w:val="center"/>
              <w:rPr>
                <w:rFonts w:cs="Arial"/>
                <w:sz w:val="24"/>
                <w:szCs w:val="24"/>
              </w:rPr>
            </w:pPr>
            <w:r w:rsidRPr="00530122">
              <w:rPr>
                <w:rFonts w:cs="Arial"/>
                <w:sz w:val="24"/>
                <w:szCs w:val="24"/>
              </w:rPr>
              <w:t> </w:t>
            </w:r>
          </w:p>
        </w:tc>
        <w:tc>
          <w:tcPr>
            <w:tcW w:w="1710" w:type="dxa"/>
            <w:tcBorders>
              <w:top w:val="nil"/>
              <w:left w:val="nil"/>
              <w:bottom w:val="nil"/>
              <w:right w:val="single" w:sz="4" w:space="0" w:color="auto"/>
            </w:tcBorders>
            <w:shd w:val="clear" w:color="000000" w:fill="C0C0C0"/>
            <w:vAlign w:val="bottom"/>
            <w:hideMark/>
          </w:tcPr>
          <w:p w:rsidR="00EF38DA" w:rsidRPr="00530122" w:rsidRDefault="00EF38DA" w:rsidP="00EF38DA">
            <w:pPr>
              <w:spacing w:before="0"/>
              <w:jc w:val="left"/>
              <w:rPr>
                <w:rFonts w:cs="Arial"/>
                <w:sz w:val="24"/>
                <w:szCs w:val="24"/>
              </w:rPr>
            </w:pPr>
            <w:r w:rsidRPr="00530122">
              <w:rPr>
                <w:rFonts w:cs="Arial"/>
                <w:sz w:val="24"/>
                <w:szCs w:val="24"/>
              </w:rPr>
              <w:t> </w:t>
            </w:r>
          </w:p>
        </w:tc>
      </w:tr>
      <w:tr w:rsidR="00EF38DA" w:rsidRPr="00530122" w:rsidTr="00EF38DA">
        <w:trPr>
          <w:gridAfter w:val="2"/>
          <w:wAfter w:w="1448" w:type="dxa"/>
          <w:trHeight w:val="855"/>
        </w:trPr>
        <w:tc>
          <w:tcPr>
            <w:tcW w:w="889" w:type="dxa"/>
            <w:tcBorders>
              <w:top w:val="nil"/>
              <w:left w:val="double" w:sz="6" w:space="0" w:color="auto"/>
              <w:bottom w:val="nil"/>
              <w:right w:val="single" w:sz="4" w:space="0" w:color="auto"/>
            </w:tcBorders>
            <w:shd w:val="clear" w:color="auto" w:fill="auto"/>
            <w:hideMark/>
          </w:tcPr>
          <w:p w:rsidR="00EF38DA" w:rsidRPr="00530122" w:rsidRDefault="00EF38DA" w:rsidP="00EF38DA">
            <w:pPr>
              <w:spacing w:before="0"/>
              <w:jc w:val="left"/>
              <w:rPr>
                <w:rFonts w:cs="Arial"/>
                <w:sz w:val="24"/>
                <w:szCs w:val="24"/>
              </w:rPr>
            </w:pPr>
            <w:r w:rsidRPr="00530122">
              <w:rPr>
                <w:rFonts w:cs="Arial"/>
                <w:sz w:val="24"/>
                <w:szCs w:val="24"/>
              </w:rPr>
              <w:t>2.12.1.</w:t>
            </w:r>
          </w:p>
        </w:tc>
        <w:tc>
          <w:tcPr>
            <w:tcW w:w="6581" w:type="dxa"/>
            <w:tcBorders>
              <w:top w:val="nil"/>
              <w:left w:val="nil"/>
              <w:bottom w:val="nil"/>
              <w:right w:val="single" w:sz="4" w:space="0" w:color="auto"/>
            </w:tcBorders>
            <w:shd w:val="clear" w:color="auto" w:fill="auto"/>
            <w:hideMark/>
          </w:tcPr>
          <w:p w:rsidR="00EF38DA" w:rsidRPr="00530122" w:rsidRDefault="00EF38DA" w:rsidP="00EF38DA">
            <w:pPr>
              <w:spacing w:before="0"/>
              <w:rPr>
                <w:rFonts w:cs="Arial"/>
                <w:sz w:val="24"/>
                <w:szCs w:val="24"/>
              </w:rPr>
            </w:pPr>
            <w:r w:rsidRPr="00530122">
              <w:rPr>
                <w:rFonts w:cs="Arial"/>
                <w:sz w:val="24"/>
                <w:szCs w:val="24"/>
              </w:rPr>
              <w:t xml:space="preserve">Nabavka, transport i postavljanje spušenog plafona od gips-kartonskih ploča d=12,5mm. </w:t>
            </w:r>
          </w:p>
        </w:tc>
        <w:tc>
          <w:tcPr>
            <w:tcW w:w="1260" w:type="dxa"/>
            <w:tcBorders>
              <w:top w:val="nil"/>
              <w:left w:val="nil"/>
              <w:bottom w:val="nil"/>
              <w:right w:val="single" w:sz="4" w:space="0" w:color="auto"/>
            </w:tcBorders>
            <w:shd w:val="clear" w:color="auto" w:fill="auto"/>
            <w:noWrap/>
            <w:vAlign w:val="bottom"/>
            <w:hideMark/>
          </w:tcPr>
          <w:p w:rsidR="00EF38DA" w:rsidRPr="00530122" w:rsidRDefault="00EF38DA" w:rsidP="00EF38DA">
            <w:pPr>
              <w:spacing w:before="0"/>
              <w:jc w:val="center"/>
              <w:rPr>
                <w:rFonts w:cs="Arial"/>
                <w:sz w:val="24"/>
                <w:szCs w:val="24"/>
              </w:rPr>
            </w:pPr>
            <w:r w:rsidRPr="00530122">
              <w:rPr>
                <w:rFonts w:cs="Arial"/>
                <w:sz w:val="24"/>
                <w:szCs w:val="24"/>
              </w:rPr>
              <w:t> </w:t>
            </w:r>
          </w:p>
        </w:tc>
        <w:tc>
          <w:tcPr>
            <w:tcW w:w="1710" w:type="dxa"/>
            <w:tcBorders>
              <w:top w:val="nil"/>
              <w:left w:val="nil"/>
              <w:bottom w:val="nil"/>
              <w:right w:val="single" w:sz="4" w:space="0" w:color="auto"/>
            </w:tcBorders>
            <w:shd w:val="clear" w:color="auto" w:fill="auto"/>
            <w:vAlign w:val="bottom"/>
            <w:hideMark/>
          </w:tcPr>
          <w:p w:rsidR="00EF38DA" w:rsidRPr="00530122" w:rsidRDefault="00EF38DA" w:rsidP="00EF38DA">
            <w:pPr>
              <w:spacing w:before="0"/>
              <w:jc w:val="left"/>
              <w:rPr>
                <w:rFonts w:cs="Arial"/>
                <w:color w:val="0070C0"/>
                <w:sz w:val="24"/>
                <w:szCs w:val="24"/>
              </w:rPr>
            </w:pPr>
            <w:r w:rsidRPr="00530122">
              <w:rPr>
                <w:rFonts w:cs="Arial"/>
                <w:color w:val="0070C0"/>
                <w:sz w:val="24"/>
                <w:szCs w:val="24"/>
              </w:rPr>
              <w:t> </w:t>
            </w:r>
          </w:p>
        </w:tc>
      </w:tr>
      <w:tr w:rsidR="00EF38DA" w:rsidRPr="00530122" w:rsidTr="00EF38DA">
        <w:trPr>
          <w:gridAfter w:val="2"/>
          <w:wAfter w:w="1448" w:type="dxa"/>
          <w:trHeight w:val="855"/>
        </w:trPr>
        <w:tc>
          <w:tcPr>
            <w:tcW w:w="889" w:type="dxa"/>
            <w:tcBorders>
              <w:top w:val="nil"/>
              <w:left w:val="double" w:sz="6" w:space="0" w:color="auto"/>
              <w:bottom w:val="nil"/>
              <w:right w:val="single" w:sz="4" w:space="0" w:color="auto"/>
            </w:tcBorders>
            <w:shd w:val="clear" w:color="auto" w:fill="auto"/>
            <w:hideMark/>
          </w:tcPr>
          <w:p w:rsidR="00EF38DA" w:rsidRPr="00530122" w:rsidRDefault="00EF38DA" w:rsidP="00EF38DA">
            <w:pPr>
              <w:spacing w:before="0"/>
              <w:jc w:val="left"/>
              <w:rPr>
                <w:rFonts w:cs="Arial"/>
                <w:sz w:val="24"/>
                <w:szCs w:val="24"/>
              </w:rPr>
            </w:pPr>
            <w:r w:rsidRPr="00530122">
              <w:rPr>
                <w:rFonts w:cs="Arial"/>
                <w:sz w:val="24"/>
                <w:szCs w:val="24"/>
              </w:rPr>
              <w:t> </w:t>
            </w:r>
          </w:p>
        </w:tc>
        <w:tc>
          <w:tcPr>
            <w:tcW w:w="6581" w:type="dxa"/>
            <w:tcBorders>
              <w:top w:val="nil"/>
              <w:left w:val="nil"/>
              <w:bottom w:val="nil"/>
              <w:right w:val="single" w:sz="4" w:space="0" w:color="auto"/>
            </w:tcBorders>
            <w:shd w:val="clear" w:color="auto" w:fill="auto"/>
            <w:hideMark/>
          </w:tcPr>
          <w:p w:rsidR="00EF38DA" w:rsidRPr="00530122" w:rsidRDefault="00EF38DA" w:rsidP="00EF38DA">
            <w:pPr>
              <w:spacing w:before="0"/>
              <w:rPr>
                <w:rFonts w:cs="Arial"/>
                <w:sz w:val="24"/>
                <w:szCs w:val="24"/>
              </w:rPr>
            </w:pPr>
            <w:r w:rsidRPr="00530122">
              <w:rPr>
                <w:rFonts w:cs="Arial"/>
                <w:sz w:val="24"/>
                <w:szCs w:val="24"/>
              </w:rPr>
              <w:t xml:space="preserve">Cenom obuhvaćeno i konstrukcija za nošenje od čel.profila kao i upotreba lake skele. </w:t>
            </w:r>
          </w:p>
        </w:tc>
        <w:tc>
          <w:tcPr>
            <w:tcW w:w="1260" w:type="dxa"/>
            <w:tcBorders>
              <w:top w:val="nil"/>
              <w:left w:val="nil"/>
              <w:bottom w:val="nil"/>
              <w:right w:val="single" w:sz="4" w:space="0" w:color="auto"/>
            </w:tcBorders>
            <w:shd w:val="clear" w:color="auto" w:fill="auto"/>
            <w:noWrap/>
            <w:vAlign w:val="bottom"/>
            <w:hideMark/>
          </w:tcPr>
          <w:p w:rsidR="00EF38DA" w:rsidRPr="00530122" w:rsidRDefault="00EF38DA" w:rsidP="00EF38DA">
            <w:pPr>
              <w:spacing w:before="0"/>
              <w:jc w:val="center"/>
              <w:rPr>
                <w:rFonts w:cs="Arial"/>
                <w:sz w:val="24"/>
                <w:szCs w:val="24"/>
              </w:rPr>
            </w:pPr>
            <w:r w:rsidRPr="00530122">
              <w:rPr>
                <w:rFonts w:cs="Arial"/>
                <w:sz w:val="24"/>
                <w:szCs w:val="24"/>
              </w:rPr>
              <w:t> </w:t>
            </w:r>
          </w:p>
        </w:tc>
        <w:tc>
          <w:tcPr>
            <w:tcW w:w="1710" w:type="dxa"/>
            <w:tcBorders>
              <w:top w:val="nil"/>
              <w:left w:val="nil"/>
              <w:bottom w:val="nil"/>
              <w:right w:val="single" w:sz="4" w:space="0" w:color="auto"/>
            </w:tcBorders>
            <w:shd w:val="clear" w:color="auto" w:fill="auto"/>
            <w:noWrap/>
            <w:vAlign w:val="bottom"/>
            <w:hideMark/>
          </w:tcPr>
          <w:p w:rsidR="00EF38DA" w:rsidRPr="00530122" w:rsidRDefault="00EF38DA" w:rsidP="00EF38DA">
            <w:pPr>
              <w:spacing w:before="0"/>
              <w:jc w:val="left"/>
              <w:rPr>
                <w:rFonts w:cs="Arial"/>
                <w:sz w:val="24"/>
                <w:szCs w:val="24"/>
              </w:rPr>
            </w:pPr>
            <w:r w:rsidRPr="00530122">
              <w:rPr>
                <w:rFonts w:cs="Arial"/>
                <w:sz w:val="24"/>
                <w:szCs w:val="24"/>
              </w:rPr>
              <w:t> </w:t>
            </w:r>
          </w:p>
        </w:tc>
      </w:tr>
      <w:tr w:rsidR="00EF38DA" w:rsidRPr="00530122" w:rsidTr="00EF38DA">
        <w:trPr>
          <w:gridAfter w:val="2"/>
          <w:wAfter w:w="1448" w:type="dxa"/>
          <w:trHeight w:val="300"/>
        </w:trPr>
        <w:tc>
          <w:tcPr>
            <w:tcW w:w="889" w:type="dxa"/>
            <w:tcBorders>
              <w:top w:val="nil"/>
              <w:left w:val="double" w:sz="6" w:space="0" w:color="auto"/>
              <w:bottom w:val="nil"/>
              <w:right w:val="single" w:sz="4" w:space="0" w:color="auto"/>
            </w:tcBorders>
            <w:shd w:val="clear" w:color="auto" w:fill="auto"/>
            <w:hideMark/>
          </w:tcPr>
          <w:p w:rsidR="00EF38DA" w:rsidRPr="00530122" w:rsidRDefault="00EF38DA" w:rsidP="00EF38DA">
            <w:pPr>
              <w:spacing w:before="0"/>
              <w:jc w:val="left"/>
              <w:rPr>
                <w:rFonts w:cs="Arial"/>
                <w:sz w:val="24"/>
                <w:szCs w:val="24"/>
              </w:rPr>
            </w:pPr>
            <w:r w:rsidRPr="00530122">
              <w:rPr>
                <w:rFonts w:cs="Arial"/>
                <w:sz w:val="24"/>
                <w:szCs w:val="24"/>
              </w:rPr>
              <w:t> </w:t>
            </w:r>
          </w:p>
        </w:tc>
        <w:tc>
          <w:tcPr>
            <w:tcW w:w="6581" w:type="dxa"/>
            <w:tcBorders>
              <w:top w:val="nil"/>
              <w:left w:val="nil"/>
              <w:bottom w:val="nil"/>
              <w:right w:val="single" w:sz="4" w:space="0" w:color="auto"/>
            </w:tcBorders>
            <w:shd w:val="clear" w:color="auto" w:fill="auto"/>
            <w:hideMark/>
          </w:tcPr>
          <w:p w:rsidR="00EF38DA" w:rsidRPr="00530122" w:rsidRDefault="00EF38DA" w:rsidP="00EF38DA">
            <w:pPr>
              <w:spacing w:before="0"/>
              <w:rPr>
                <w:rFonts w:cs="Arial"/>
                <w:sz w:val="24"/>
                <w:szCs w:val="24"/>
              </w:rPr>
            </w:pPr>
            <w:r w:rsidRPr="00530122">
              <w:rPr>
                <w:rFonts w:cs="Arial"/>
                <w:sz w:val="24"/>
                <w:szCs w:val="24"/>
              </w:rPr>
              <w:t>Obračun po m².</w:t>
            </w:r>
          </w:p>
        </w:tc>
        <w:tc>
          <w:tcPr>
            <w:tcW w:w="1260" w:type="dxa"/>
            <w:tcBorders>
              <w:top w:val="nil"/>
              <w:left w:val="nil"/>
              <w:bottom w:val="nil"/>
              <w:right w:val="single" w:sz="4" w:space="0" w:color="auto"/>
            </w:tcBorders>
            <w:shd w:val="clear" w:color="auto" w:fill="auto"/>
            <w:vAlign w:val="bottom"/>
            <w:hideMark/>
          </w:tcPr>
          <w:p w:rsidR="00EF38DA" w:rsidRPr="00530122" w:rsidRDefault="00EF38DA" w:rsidP="00EF38DA">
            <w:pPr>
              <w:spacing w:before="0"/>
              <w:jc w:val="center"/>
              <w:rPr>
                <w:rFonts w:cs="Arial"/>
                <w:sz w:val="24"/>
                <w:szCs w:val="24"/>
              </w:rPr>
            </w:pPr>
            <w:r w:rsidRPr="00530122">
              <w:rPr>
                <w:rFonts w:cs="Arial"/>
                <w:sz w:val="24"/>
                <w:szCs w:val="24"/>
              </w:rPr>
              <w:t> </w:t>
            </w:r>
          </w:p>
        </w:tc>
        <w:tc>
          <w:tcPr>
            <w:tcW w:w="1710" w:type="dxa"/>
            <w:tcBorders>
              <w:top w:val="nil"/>
              <w:left w:val="nil"/>
              <w:bottom w:val="nil"/>
              <w:right w:val="single" w:sz="4" w:space="0" w:color="auto"/>
            </w:tcBorders>
            <w:shd w:val="clear" w:color="auto" w:fill="auto"/>
            <w:vAlign w:val="bottom"/>
            <w:hideMark/>
          </w:tcPr>
          <w:p w:rsidR="00EF38DA" w:rsidRPr="00530122" w:rsidRDefault="00EF38DA" w:rsidP="00EF38DA">
            <w:pPr>
              <w:spacing w:before="0"/>
              <w:jc w:val="left"/>
              <w:rPr>
                <w:rFonts w:cs="Arial"/>
                <w:sz w:val="24"/>
                <w:szCs w:val="24"/>
              </w:rPr>
            </w:pPr>
            <w:r w:rsidRPr="00530122">
              <w:rPr>
                <w:rFonts w:cs="Arial"/>
                <w:sz w:val="24"/>
                <w:szCs w:val="24"/>
              </w:rPr>
              <w:t> </w:t>
            </w:r>
          </w:p>
        </w:tc>
      </w:tr>
      <w:tr w:rsidR="00EF38DA" w:rsidRPr="00530122" w:rsidTr="00EF38DA">
        <w:trPr>
          <w:gridAfter w:val="2"/>
          <w:wAfter w:w="1448" w:type="dxa"/>
          <w:trHeight w:val="300"/>
        </w:trPr>
        <w:tc>
          <w:tcPr>
            <w:tcW w:w="889" w:type="dxa"/>
            <w:tcBorders>
              <w:top w:val="nil"/>
              <w:left w:val="double" w:sz="6" w:space="0" w:color="auto"/>
              <w:bottom w:val="nil"/>
              <w:right w:val="single" w:sz="4" w:space="0" w:color="auto"/>
            </w:tcBorders>
            <w:shd w:val="clear" w:color="auto" w:fill="auto"/>
            <w:hideMark/>
          </w:tcPr>
          <w:p w:rsidR="00EF38DA" w:rsidRPr="00530122" w:rsidRDefault="00EF38DA" w:rsidP="00EF38DA">
            <w:pPr>
              <w:spacing w:before="0"/>
              <w:jc w:val="left"/>
              <w:rPr>
                <w:rFonts w:cs="Arial"/>
                <w:sz w:val="24"/>
                <w:szCs w:val="24"/>
              </w:rPr>
            </w:pPr>
            <w:r w:rsidRPr="00530122">
              <w:rPr>
                <w:rFonts w:cs="Arial"/>
                <w:sz w:val="24"/>
                <w:szCs w:val="24"/>
              </w:rPr>
              <w:t> </w:t>
            </w:r>
          </w:p>
        </w:tc>
        <w:tc>
          <w:tcPr>
            <w:tcW w:w="6581" w:type="dxa"/>
            <w:tcBorders>
              <w:top w:val="nil"/>
              <w:left w:val="nil"/>
              <w:bottom w:val="nil"/>
              <w:right w:val="single" w:sz="4" w:space="0" w:color="auto"/>
            </w:tcBorders>
            <w:shd w:val="clear" w:color="auto" w:fill="auto"/>
            <w:hideMark/>
          </w:tcPr>
          <w:p w:rsidR="00EF38DA" w:rsidRPr="00530122" w:rsidRDefault="00EF38DA" w:rsidP="00EF38DA">
            <w:pPr>
              <w:spacing w:before="0"/>
              <w:rPr>
                <w:rFonts w:cs="Arial"/>
                <w:sz w:val="24"/>
                <w:szCs w:val="24"/>
              </w:rPr>
            </w:pPr>
            <w:r w:rsidRPr="00530122">
              <w:rPr>
                <w:rFonts w:cs="Arial"/>
                <w:sz w:val="24"/>
                <w:szCs w:val="24"/>
              </w:rPr>
              <w:t>Visina spuštanja prosečno 500 mm</w:t>
            </w:r>
          </w:p>
        </w:tc>
        <w:tc>
          <w:tcPr>
            <w:tcW w:w="1260" w:type="dxa"/>
            <w:tcBorders>
              <w:top w:val="nil"/>
              <w:left w:val="nil"/>
              <w:bottom w:val="nil"/>
              <w:right w:val="single" w:sz="4" w:space="0" w:color="auto"/>
            </w:tcBorders>
            <w:shd w:val="clear" w:color="auto" w:fill="auto"/>
            <w:vAlign w:val="bottom"/>
            <w:hideMark/>
          </w:tcPr>
          <w:p w:rsidR="00EF38DA" w:rsidRPr="00530122" w:rsidRDefault="00EF38DA" w:rsidP="00EF38DA">
            <w:pPr>
              <w:spacing w:before="0"/>
              <w:jc w:val="center"/>
              <w:rPr>
                <w:rFonts w:cs="Arial"/>
                <w:sz w:val="24"/>
                <w:szCs w:val="24"/>
              </w:rPr>
            </w:pPr>
            <w:r w:rsidRPr="00530122">
              <w:rPr>
                <w:rFonts w:cs="Arial"/>
                <w:sz w:val="24"/>
                <w:szCs w:val="24"/>
              </w:rPr>
              <w:t> </w:t>
            </w:r>
          </w:p>
        </w:tc>
        <w:tc>
          <w:tcPr>
            <w:tcW w:w="1710" w:type="dxa"/>
            <w:tcBorders>
              <w:top w:val="nil"/>
              <w:left w:val="nil"/>
              <w:bottom w:val="nil"/>
              <w:right w:val="single" w:sz="4" w:space="0" w:color="auto"/>
            </w:tcBorders>
            <w:shd w:val="clear" w:color="auto" w:fill="auto"/>
            <w:vAlign w:val="bottom"/>
            <w:hideMark/>
          </w:tcPr>
          <w:p w:rsidR="00EF38DA" w:rsidRPr="00530122" w:rsidRDefault="00EF38DA" w:rsidP="00EF38DA">
            <w:pPr>
              <w:spacing w:before="0"/>
              <w:jc w:val="left"/>
              <w:rPr>
                <w:rFonts w:cs="Arial"/>
                <w:sz w:val="24"/>
                <w:szCs w:val="24"/>
              </w:rPr>
            </w:pPr>
            <w:r w:rsidRPr="00530122">
              <w:rPr>
                <w:rFonts w:cs="Arial"/>
                <w:sz w:val="24"/>
                <w:szCs w:val="24"/>
              </w:rPr>
              <w:t> </w:t>
            </w:r>
          </w:p>
        </w:tc>
      </w:tr>
      <w:tr w:rsidR="00EF38DA" w:rsidRPr="00530122" w:rsidTr="00EF38DA">
        <w:trPr>
          <w:gridAfter w:val="2"/>
          <w:wAfter w:w="1448" w:type="dxa"/>
          <w:trHeight w:val="345"/>
        </w:trPr>
        <w:tc>
          <w:tcPr>
            <w:tcW w:w="889" w:type="dxa"/>
            <w:tcBorders>
              <w:top w:val="nil"/>
              <w:left w:val="double" w:sz="6" w:space="0" w:color="auto"/>
              <w:bottom w:val="nil"/>
              <w:right w:val="single" w:sz="4" w:space="0" w:color="auto"/>
            </w:tcBorders>
            <w:shd w:val="clear" w:color="auto" w:fill="auto"/>
            <w:hideMark/>
          </w:tcPr>
          <w:p w:rsidR="00EF38DA" w:rsidRPr="00530122" w:rsidRDefault="00EF38DA" w:rsidP="00EF38DA">
            <w:pPr>
              <w:spacing w:before="0"/>
              <w:jc w:val="right"/>
              <w:rPr>
                <w:rFonts w:cs="Arial"/>
                <w:sz w:val="24"/>
                <w:szCs w:val="24"/>
              </w:rPr>
            </w:pPr>
            <w:r w:rsidRPr="00530122">
              <w:rPr>
                <w:rFonts w:cs="Arial"/>
                <w:sz w:val="24"/>
                <w:szCs w:val="24"/>
              </w:rPr>
              <w:t> </w:t>
            </w:r>
          </w:p>
        </w:tc>
        <w:tc>
          <w:tcPr>
            <w:tcW w:w="6581" w:type="dxa"/>
            <w:tcBorders>
              <w:top w:val="nil"/>
              <w:left w:val="nil"/>
              <w:bottom w:val="nil"/>
              <w:right w:val="single" w:sz="4" w:space="0" w:color="auto"/>
            </w:tcBorders>
            <w:shd w:val="clear" w:color="auto" w:fill="auto"/>
            <w:hideMark/>
          </w:tcPr>
          <w:p w:rsidR="00EF38DA" w:rsidRPr="00530122" w:rsidRDefault="00EF38DA" w:rsidP="00EF38DA">
            <w:pPr>
              <w:spacing w:before="0"/>
              <w:rPr>
                <w:rFonts w:cs="Arial"/>
                <w:sz w:val="24"/>
                <w:szCs w:val="24"/>
              </w:rPr>
            </w:pPr>
            <w:r w:rsidRPr="00530122">
              <w:rPr>
                <w:rFonts w:cs="Arial"/>
                <w:sz w:val="24"/>
                <w:szCs w:val="24"/>
              </w:rPr>
              <w:t> </w:t>
            </w:r>
          </w:p>
        </w:tc>
        <w:tc>
          <w:tcPr>
            <w:tcW w:w="1260" w:type="dxa"/>
            <w:tcBorders>
              <w:top w:val="nil"/>
              <w:left w:val="nil"/>
              <w:bottom w:val="nil"/>
              <w:right w:val="single" w:sz="4" w:space="0" w:color="auto"/>
            </w:tcBorders>
            <w:shd w:val="clear" w:color="auto" w:fill="auto"/>
            <w:vAlign w:val="bottom"/>
            <w:hideMark/>
          </w:tcPr>
          <w:p w:rsidR="00EF38DA" w:rsidRPr="00530122" w:rsidRDefault="00EF38DA" w:rsidP="00EF38DA">
            <w:pPr>
              <w:spacing w:before="0"/>
              <w:jc w:val="center"/>
              <w:rPr>
                <w:rFonts w:cs="Arial"/>
                <w:sz w:val="24"/>
                <w:szCs w:val="24"/>
              </w:rPr>
            </w:pPr>
            <w:r w:rsidRPr="00530122">
              <w:rPr>
                <w:rFonts w:cs="Arial"/>
                <w:sz w:val="24"/>
                <w:szCs w:val="24"/>
              </w:rPr>
              <w:t>m</w:t>
            </w:r>
            <w:r w:rsidRPr="00530122">
              <w:rPr>
                <w:rFonts w:cs="Arial"/>
                <w:sz w:val="24"/>
                <w:szCs w:val="24"/>
                <w:vertAlign w:val="superscript"/>
              </w:rPr>
              <w:t>2</w:t>
            </w:r>
          </w:p>
        </w:tc>
        <w:tc>
          <w:tcPr>
            <w:tcW w:w="1710" w:type="dxa"/>
            <w:tcBorders>
              <w:top w:val="nil"/>
              <w:left w:val="nil"/>
              <w:bottom w:val="nil"/>
              <w:right w:val="single" w:sz="4" w:space="0" w:color="auto"/>
            </w:tcBorders>
            <w:shd w:val="clear" w:color="auto" w:fill="auto"/>
            <w:vAlign w:val="bottom"/>
            <w:hideMark/>
          </w:tcPr>
          <w:p w:rsidR="00EF38DA" w:rsidRPr="00530122" w:rsidRDefault="00EF38DA" w:rsidP="00EF38DA">
            <w:pPr>
              <w:spacing w:before="0"/>
              <w:jc w:val="right"/>
              <w:rPr>
                <w:rFonts w:cs="Arial"/>
                <w:sz w:val="24"/>
                <w:szCs w:val="24"/>
              </w:rPr>
            </w:pPr>
            <w:r w:rsidRPr="00530122">
              <w:rPr>
                <w:rFonts w:cs="Arial"/>
                <w:sz w:val="24"/>
                <w:szCs w:val="24"/>
              </w:rPr>
              <w:t>17.20</w:t>
            </w:r>
          </w:p>
        </w:tc>
      </w:tr>
      <w:tr w:rsidR="00EF38DA" w:rsidRPr="00530122" w:rsidTr="00EF38DA">
        <w:trPr>
          <w:gridAfter w:val="2"/>
          <w:wAfter w:w="1448" w:type="dxa"/>
          <w:trHeight w:val="855"/>
        </w:trPr>
        <w:tc>
          <w:tcPr>
            <w:tcW w:w="889" w:type="dxa"/>
            <w:tcBorders>
              <w:top w:val="nil"/>
              <w:left w:val="double" w:sz="6" w:space="0" w:color="auto"/>
              <w:bottom w:val="nil"/>
              <w:right w:val="single" w:sz="4" w:space="0" w:color="auto"/>
            </w:tcBorders>
            <w:shd w:val="clear" w:color="auto" w:fill="auto"/>
            <w:hideMark/>
          </w:tcPr>
          <w:p w:rsidR="00EF38DA" w:rsidRPr="00530122" w:rsidRDefault="00EF38DA" w:rsidP="00EF38DA">
            <w:pPr>
              <w:spacing w:before="0"/>
              <w:jc w:val="left"/>
              <w:rPr>
                <w:rFonts w:cs="Arial"/>
                <w:sz w:val="24"/>
                <w:szCs w:val="24"/>
              </w:rPr>
            </w:pPr>
            <w:r w:rsidRPr="00530122">
              <w:rPr>
                <w:rFonts w:cs="Arial"/>
                <w:sz w:val="24"/>
                <w:szCs w:val="24"/>
              </w:rPr>
              <w:t>2.12.2.</w:t>
            </w:r>
          </w:p>
        </w:tc>
        <w:tc>
          <w:tcPr>
            <w:tcW w:w="6581" w:type="dxa"/>
            <w:tcBorders>
              <w:top w:val="nil"/>
              <w:left w:val="nil"/>
              <w:bottom w:val="nil"/>
              <w:right w:val="single" w:sz="4" w:space="0" w:color="auto"/>
            </w:tcBorders>
            <w:shd w:val="clear" w:color="auto" w:fill="auto"/>
            <w:hideMark/>
          </w:tcPr>
          <w:p w:rsidR="00EF38DA" w:rsidRPr="00530122" w:rsidRDefault="00EF38DA" w:rsidP="00EF38DA">
            <w:pPr>
              <w:spacing w:before="0"/>
              <w:rPr>
                <w:rFonts w:cs="Arial"/>
                <w:sz w:val="24"/>
                <w:szCs w:val="24"/>
              </w:rPr>
            </w:pPr>
            <w:r w:rsidRPr="00530122">
              <w:rPr>
                <w:rFonts w:cs="Arial"/>
                <w:sz w:val="24"/>
                <w:szCs w:val="24"/>
              </w:rPr>
              <w:t xml:space="preserve">Nabavka, transport i postavljanje spušenih plafona od mineralnih ploča dim.600x600mm. </w:t>
            </w:r>
          </w:p>
        </w:tc>
        <w:tc>
          <w:tcPr>
            <w:tcW w:w="1260" w:type="dxa"/>
            <w:tcBorders>
              <w:top w:val="nil"/>
              <w:left w:val="nil"/>
              <w:bottom w:val="nil"/>
              <w:right w:val="single" w:sz="4" w:space="0" w:color="auto"/>
            </w:tcBorders>
            <w:shd w:val="clear" w:color="auto" w:fill="auto"/>
            <w:noWrap/>
            <w:vAlign w:val="bottom"/>
            <w:hideMark/>
          </w:tcPr>
          <w:p w:rsidR="00EF38DA" w:rsidRPr="00530122" w:rsidRDefault="00EF38DA" w:rsidP="00EF38DA">
            <w:pPr>
              <w:spacing w:before="0"/>
              <w:jc w:val="center"/>
              <w:rPr>
                <w:rFonts w:cs="Arial"/>
                <w:sz w:val="24"/>
                <w:szCs w:val="24"/>
              </w:rPr>
            </w:pPr>
            <w:r w:rsidRPr="00530122">
              <w:rPr>
                <w:rFonts w:cs="Arial"/>
                <w:sz w:val="24"/>
                <w:szCs w:val="24"/>
              </w:rPr>
              <w:t> </w:t>
            </w:r>
          </w:p>
        </w:tc>
        <w:tc>
          <w:tcPr>
            <w:tcW w:w="1710" w:type="dxa"/>
            <w:tcBorders>
              <w:top w:val="nil"/>
              <w:left w:val="nil"/>
              <w:bottom w:val="nil"/>
              <w:right w:val="single" w:sz="4" w:space="0" w:color="auto"/>
            </w:tcBorders>
            <w:shd w:val="clear" w:color="auto" w:fill="auto"/>
            <w:vAlign w:val="bottom"/>
            <w:hideMark/>
          </w:tcPr>
          <w:p w:rsidR="00EF38DA" w:rsidRPr="00530122" w:rsidRDefault="00EF38DA" w:rsidP="00EF38DA">
            <w:pPr>
              <w:spacing w:before="0"/>
              <w:jc w:val="left"/>
              <w:rPr>
                <w:rFonts w:cs="Arial"/>
                <w:sz w:val="24"/>
                <w:szCs w:val="24"/>
              </w:rPr>
            </w:pPr>
            <w:r w:rsidRPr="00530122">
              <w:rPr>
                <w:rFonts w:cs="Arial"/>
                <w:sz w:val="24"/>
                <w:szCs w:val="24"/>
              </w:rPr>
              <w:t> </w:t>
            </w:r>
          </w:p>
        </w:tc>
      </w:tr>
      <w:tr w:rsidR="00EF38DA" w:rsidRPr="00530122" w:rsidTr="00EF38DA">
        <w:trPr>
          <w:gridAfter w:val="2"/>
          <w:wAfter w:w="1448" w:type="dxa"/>
          <w:trHeight w:val="855"/>
        </w:trPr>
        <w:tc>
          <w:tcPr>
            <w:tcW w:w="889" w:type="dxa"/>
            <w:tcBorders>
              <w:top w:val="nil"/>
              <w:left w:val="double" w:sz="6" w:space="0" w:color="auto"/>
              <w:bottom w:val="nil"/>
              <w:right w:val="single" w:sz="4" w:space="0" w:color="auto"/>
            </w:tcBorders>
            <w:shd w:val="clear" w:color="auto" w:fill="auto"/>
            <w:hideMark/>
          </w:tcPr>
          <w:p w:rsidR="00EF38DA" w:rsidRPr="00530122" w:rsidRDefault="00EF38DA" w:rsidP="00EF38DA">
            <w:pPr>
              <w:spacing w:before="0"/>
              <w:jc w:val="left"/>
              <w:rPr>
                <w:rFonts w:cs="Arial"/>
                <w:sz w:val="24"/>
                <w:szCs w:val="24"/>
              </w:rPr>
            </w:pPr>
            <w:r w:rsidRPr="00530122">
              <w:rPr>
                <w:rFonts w:cs="Arial"/>
                <w:sz w:val="24"/>
                <w:szCs w:val="24"/>
              </w:rPr>
              <w:t> </w:t>
            </w:r>
          </w:p>
        </w:tc>
        <w:tc>
          <w:tcPr>
            <w:tcW w:w="6581" w:type="dxa"/>
            <w:tcBorders>
              <w:top w:val="nil"/>
              <w:left w:val="nil"/>
              <w:bottom w:val="nil"/>
              <w:right w:val="single" w:sz="4" w:space="0" w:color="auto"/>
            </w:tcBorders>
            <w:shd w:val="clear" w:color="auto" w:fill="auto"/>
            <w:hideMark/>
          </w:tcPr>
          <w:p w:rsidR="00EF38DA" w:rsidRPr="00530122" w:rsidRDefault="00EF38DA" w:rsidP="00EF38DA">
            <w:pPr>
              <w:spacing w:before="0"/>
              <w:rPr>
                <w:rFonts w:cs="Arial"/>
                <w:sz w:val="24"/>
                <w:szCs w:val="24"/>
              </w:rPr>
            </w:pPr>
            <w:r w:rsidRPr="00530122">
              <w:rPr>
                <w:rFonts w:cs="Arial"/>
                <w:sz w:val="24"/>
                <w:szCs w:val="24"/>
              </w:rPr>
              <w:t xml:space="preserve">Cenom obuhvaćeno i konstrukcija za nošenje od čel.profila kao i upotreba lake skele. </w:t>
            </w:r>
          </w:p>
        </w:tc>
        <w:tc>
          <w:tcPr>
            <w:tcW w:w="1260" w:type="dxa"/>
            <w:tcBorders>
              <w:top w:val="nil"/>
              <w:left w:val="nil"/>
              <w:bottom w:val="nil"/>
              <w:right w:val="single" w:sz="4" w:space="0" w:color="auto"/>
            </w:tcBorders>
            <w:shd w:val="clear" w:color="auto" w:fill="auto"/>
            <w:noWrap/>
            <w:vAlign w:val="bottom"/>
            <w:hideMark/>
          </w:tcPr>
          <w:p w:rsidR="00EF38DA" w:rsidRPr="00530122" w:rsidRDefault="00EF38DA" w:rsidP="00EF38DA">
            <w:pPr>
              <w:spacing w:before="0"/>
              <w:jc w:val="center"/>
              <w:rPr>
                <w:rFonts w:cs="Arial"/>
                <w:sz w:val="24"/>
                <w:szCs w:val="24"/>
              </w:rPr>
            </w:pPr>
            <w:r w:rsidRPr="00530122">
              <w:rPr>
                <w:rFonts w:cs="Arial"/>
                <w:sz w:val="24"/>
                <w:szCs w:val="24"/>
              </w:rPr>
              <w:t> </w:t>
            </w:r>
          </w:p>
        </w:tc>
        <w:tc>
          <w:tcPr>
            <w:tcW w:w="1710" w:type="dxa"/>
            <w:tcBorders>
              <w:top w:val="nil"/>
              <w:left w:val="nil"/>
              <w:bottom w:val="nil"/>
              <w:right w:val="single" w:sz="4" w:space="0" w:color="auto"/>
            </w:tcBorders>
            <w:shd w:val="clear" w:color="auto" w:fill="auto"/>
            <w:vAlign w:val="bottom"/>
            <w:hideMark/>
          </w:tcPr>
          <w:p w:rsidR="00EF38DA" w:rsidRPr="00530122" w:rsidRDefault="00EF38DA" w:rsidP="00EF38DA">
            <w:pPr>
              <w:spacing w:before="0"/>
              <w:jc w:val="left"/>
              <w:rPr>
                <w:rFonts w:cs="Arial"/>
                <w:sz w:val="24"/>
                <w:szCs w:val="24"/>
              </w:rPr>
            </w:pPr>
            <w:r w:rsidRPr="00530122">
              <w:rPr>
                <w:rFonts w:cs="Arial"/>
                <w:sz w:val="24"/>
                <w:szCs w:val="24"/>
              </w:rPr>
              <w:t> </w:t>
            </w:r>
          </w:p>
        </w:tc>
      </w:tr>
      <w:tr w:rsidR="00EF38DA" w:rsidRPr="00530122" w:rsidTr="00EF38DA">
        <w:trPr>
          <w:gridAfter w:val="2"/>
          <w:wAfter w:w="1448" w:type="dxa"/>
          <w:trHeight w:val="300"/>
        </w:trPr>
        <w:tc>
          <w:tcPr>
            <w:tcW w:w="889" w:type="dxa"/>
            <w:tcBorders>
              <w:top w:val="nil"/>
              <w:left w:val="double" w:sz="6" w:space="0" w:color="auto"/>
              <w:bottom w:val="nil"/>
              <w:right w:val="single" w:sz="4" w:space="0" w:color="auto"/>
            </w:tcBorders>
            <w:shd w:val="clear" w:color="auto" w:fill="auto"/>
            <w:hideMark/>
          </w:tcPr>
          <w:p w:rsidR="00EF38DA" w:rsidRPr="00530122" w:rsidRDefault="00EF38DA" w:rsidP="00EF38DA">
            <w:pPr>
              <w:spacing w:before="0"/>
              <w:jc w:val="left"/>
              <w:rPr>
                <w:rFonts w:cs="Arial"/>
                <w:sz w:val="24"/>
                <w:szCs w:val="24"/>
              </w:rPr>
            </w:pPr>
            <w:r w:rsidRPr="00530122">
              <w:rPr>
                <w:rFonts w:cs="Arial"/>
                <w:sz w:val="24"/>
                <w:szCs w:val="24"/>
              </w:rPr>
              <w:t> </w:t>
            </w:r>
          </w:p>
        </w:tc>
        <w:tc>
          <w:tcPr>
            <w:tcW w:w="6581" w:type="dxa"/>
            <w:tcBorders>
              <w:top w:val="nil"/>
              <w:left w:val="nil"/>
              <w:bottom w:val="nil"/>
              <w:right w:val="single" w:sz="4" w:space="0" w:color="auto"/>
            </w:tcBorders>
            <w:shd w:val="clear" w:color="auto" w:fill="auto"/>
            <w:hideMark/>
          </w:tcPr>
          <w:p w:rsidR="00EF38DA" w:rsidRPr="00530122" w:rsidRDefault="00EF38DA" w:rsidP="00EF38DA">
            <w:pPr>
              <w:spacing w:before="0"/>
              <w:rPr>
                <w:rFonts w:cs="Arial"/>
                <w:sz w:val="24"/>
                <w:szCs w:val="24"/>
              </w:rPr>
            </w:pPr>
            <w:r w:rsidRPr="00530122">
              <w:rPr>
                <w:rFonts w:cs="Arial"/>
                <w:sz w:val="24"/>
                <w:szCs w:val="24"/>
              </w:rPr>
              <w:t>Obračun po m².</w:t>
            </w:r>
          </w:p>
        </w:tc>
        <w:tc>
          <w:tcPr>
            <w:tcW w:w="1260" w:type="dxa"/>
            <w:tcBorders>
              <w:top w:val="nil"/>
              <w:left w:val="nil"/>
              <w:bottom w:val="nil"/>
              <w:right w:val="single" w:sz="4" w:space="0" w:color="auto"/>
            </w:tcBorders>
            <w:shd w:val="clear" w:color="auto" w:fill="auto"/>
            <w:vAlign w:val="bottom"/>
            <w:hideMark/>
          </w:tcPr>
          <w:p w:rsidR="00EF38DA" w:rsidRPr="00530122" w:rsidRDefault="00EF38DA" w:rsidP="00EF38DA">
            <w:pPr>
              <w:spacing w:before="0"/>
              <w:jc w:val="center"/>
              <w:rPr>
                <w:rFonts w:cs="Arial"/>
                <w:sz w:val="24"/>
                <w:szCs w:val="24"/>
              </w:rPr>
            </w:pPr>
            <w:r w:rsidRPr="00530122">
              <w:rPr>
                <w:rFonts w:cs="Arial"/>
                <w:sz w:val="24"/>
                <w:szCs w:val="24"/>
              </w:rPr>
              <w:t> </w:t>
            </w:r>
          </w:p>
        </w:tc>
        <w:tc>
          <w:tcPr>
            <w:tcW w:w="1710" w:type="dxa"/>
            <w:tcBorders>
              <w:top w:val="nil"/>
              <w:left w:val="nil"/>
              <w:bottom w:val="nil"/>
              <w:right w:val="single" w:sz="4" w:space="0" w:color="auto"/>
            </w:tcBorders>
            <w:shd w:val="clear" w:color="auto" w:fill="auto"/>
            <w:vAlign w:val="bottom"/>
            <w:hideMark/>
          </w:tcPr>
          <w:p w:rsidR="00EF38DA" w:rsidRPr="00530122" w:rsidRDefault="00EF38DA" w:rsidP="00EF38DA">
            <w:pPr>
              <w:spacing w:before="0"/>
              <w:jc w:val="left"/>
              <w:rPr>
                <w:rFonts w:cs="Arial"/>
                <w:sz w:val="24"/>
                <w:szCs w:val="24"/>
              </w:rPr>
            </w:pPr>
            <w:r w:rsidRPr="00530122">
              <w:rPr>
                <w:rFonts w:cs="Arial"/>
                <w:sz w:val="24"/>
                <w:szCs w:val="24"/>
              </w:rPr>
              <w:t> </w:t>
            </w:r>
          </w:p>
        </w:tc>
      </w:tr>
      <w:tr w:rsidR="00EF38DA" w:rsidRPr="00530122" w:rsidTr="00EF38DA">
        <w:trPr>
          <w:gridAfter w:val="2"/>
          <w:wAfter w:w="1448" w:type="dxa"/>
          <w:trHeight w:val="300"/>
        </w:trPr>
        <w:tc>
          <w:tcPr>
            <w:tcW w:w="889" w:type="dxa"/>
            <w:tcBorders>
              <w:top w:val="nil"/>
              <w:left w:val="double" w:sz="6" w:space="0" w:color="auto"/>
              <w:bottom w:val="nil"/>
              <w:right w:val="single" w:sz="4" w:space="0" w:color="auto"/>
            </w:tcBorders>
            <w:shd w:val="clear" w:color="auto" w:fill="auto"/>
            <w:hideMark/>
          </w:tcPr>
          <w:p w:rsidR="00EF38DA" w:rsidRPr="00530122" w:rsidRDefault="00EF38DA" w:rsidP="00EF38DA">
            <w:pPr>
              <w:spacing w:before="0"/>
              <w:jc w:val="left"/>
              <w:rPr>
                <w:rFonts w:cs="Arial"/>
                <w:sz w:val="24"/>
                <w:szCs w:val="24"/>
              </w:rPr>
            </w:pPr>
            <w:r w:rsidRPr="00530122">
              <w:rPr>
                <w:rFonts w:cs="Arial"/>
                <w:sz w:val="24"/>
                <w:szCs w:val="24"/>
              </w:rPr>
              <w:t> </w:t>
            </w:r>
          </w:p>
        </w:tc>
        <w:tc>
          <w:tcPr>
            <w:tcW w:w="6581" w:type="dxa"/>
            <w:tcBorders>
              <w:top w:val="nil"/>
              <w:left w:val="nil"/>
              <w:bottom w:val="nil"/>
              <w:right w:val="single" w:sz="4" w:space="0" w:color="auto"/>
            </w:tcBorders>
            <w:shd w:val="clear" w:color="auto" w:fill="auto"/>
            <w:hideMark/>
          </w:tcPr>
          <w:p w:rsidR="00EF38DA" w:rsidRPr="00530122" w:rsidRDefault="00EF38DA" w:rsidP="00EF38DA">
            <w:pPr>
              <w:spacing w:before="0"/>
              <w:rPr>
                <w:rFonts w:cs="Arial"/>
                <w:sz w:val="24"/>
                <w:szCs w:val="24"/>
              </w:rPr>
            </w:pPr>
            <w:r w:rsidRPr="00530122">
              <w:rPr>
                <w:rFonts w:cs="Arial"/>
                <w:sz w:val="24"/>
                <w:szCs w:val="24"/>
              </w:rPr>
              <w:t>Visina spuštanja prosečno 500 mm</w:t>
            </w:r>
          </w:p>
        </w:tc>
        <w:tc>
          <w:tcPr>
            <w:tcW w:w="1260" w:type="dxa"/>
            <w:tcBorders>
              <w:top w:val="nil"/>
              <w:left w:val="nil"/>
              <w:bottom w:val="nil"/>
              <w:right w:val="single" w:sz="4" w:space="0" w:color="auto"/>
            </w:tcBorders>
            <w:shd w:val="clear" w:color="auto" w:fill="auto"/>
            <w:vAlign w:val="bottom"/>
            <w:hideMark/>
          </w:tcPr>
          <w:p w:rsidR="00EF38DA" w:rsidRPr="00530122" w:rsidRDefault="00EF38DA" w:rsidP="00EF38DA">
            <w:pPr>
              <w:spacing w:before="0"/>
              <w:jc w:val="center"/>
              <w:rPr>
                <w:rFonts w:cs="Arial"/>
                <w:sz w:val="24"/>
                <w:szCs w:val="24"/>
              </w:rPr>
            </w:pPr>
            <w:r w:rsidRPr="00530122">
              <w:rPr>
                <w:rFonts w:cs="Arial"/>
                <w:sz w:val="24"/>
                <w:szCs w:val="24"/>
              </w:rPr>
              <w:t> </w:t>
            </w:r>
          </w:p>
        </w:tc>
        <w:tc>
          <w:tcPr>
            <w:tcW w:w="1710" w:type="dxa"/>
            <w:tcBorders>
              <w:top w:val="nil"/>
              <w:left w:val="nil"/>
              <w:bottom w:val="nil"/>
              <w:right w:val="single" w:sz="4" w:space="0" w:color="auto"/>
            </w:tcBorders>
            <w:shd w:val="clear" w:color="auto" w:fill="auto"/>
            <w:vAlign w:val="bottom"/>
            <w:hideMark/>
          </w:tcPr>
          <w:p w:rsidR="00EF38DA" w:rsidRPr="00530122" w:rsidRDefault="00EF38DA" w:rsidP="00EF38DA">
            <w:pPr>
              <w:spacing w:before="0"/>
              <w:jc w:val="left"/>
              <w:rPr>
                <w:rFonts w:cs="Arial"/>
                <w:sz w:val="24"/>
                <w:szCs w:val="24"/>
              </w:rPr>
            </w:pPr>
            <w:r w:rsidRPr="00530122">
              <w:rPr>
                <w:rFonts w:cs="Arial"/>
                <w:sz w:val="24"/>
                <w:szCs w:val="24"/>
              </w:rPr>
              <w:t> </w:t>
            </w:r>
          </w:p>
        </w:tc>
      </w:tr>
      <w:tr w:rsidR="00EF38DA" w:rsidRPr="00530122" w:rsidTr="00EF38DA">
        <w:trPr>
          <w:gridAfter w:val="2"/>
          <w:wAfter w:w="1448" w:type="dxa"/>
          <w:trHeight w:val="345"/>
        </w:trPr>
        <w:tc>
          <w:tcPr>
            <w:tcW w:w="889" w:type="dxa"/>
            <w:tcBorders>
              <w:top w:val="nil"/>
              <w:left w:val="double" w:sz="6" w:space="0" w:color="auto"/>
              <w:bottom w:val="nil"/>
              <w:right w:val="single" w:sz="4" w:space="0" w:color="auto"/>
            </w:tcBorders>
            <w:shd w:val="clear" w:color="auto" w:fill="auto"/>
            <w:hideMark/>
          </w:tcPr>
          <w:p w:rsidR="00EF38DA" w:rsidRPr="00530122" w:rsidRDefault="00EF38DA" w:rsidP="00EF38DA">
            <w:pPr>
              <w:spacing w:before="0"/>
              <w:jc w:val="right"/>
              <w:rPr>
                <w:rFonts w:cs="Arial"/>
                <w:sz w:val="24"/>
                <w:szCs w:val="24"/>
              </w:rPr>
            </w:pPr>
            <w:r w:rsidRPr="00530122">
              <w:rPr>
                <w:rFonts w:cs="Arial"/>
                <w:sz w:val="24"/>
                <w:szCs w:val="24"/>
              </w:rPr>
              <w:t>-</w:t>
            </w:r>
          </w:p>
        </w:tc>
        <w:tc>
          <w:tcPr>
            <w:tcW w:w="6581" w:type="dxa"/>
            <w:tcBorders>
              <w:top w:val="nil"/>
              <w:left w:val="nil"/>
              <w:bottom w:val="nil"/>
              <w:right w:val="single" w:sz="4" w:space="0" w:color="auto"/>
            </w:tcBorders>
            <w:shd w:val="clear" w:color="auto" w:fill="auto"/>
            <w:hideMark/>
          </w:tcPr>
          <w:p w:rsidR="00EF38DA" w:rsidRPr="00530122" w:rsidRDefault="00EF38DA" w:rsidP="00EF38DA">
            <w:pPr>
              <w:spacing w:before="0"/>
              <w:rPr>
                <w:rFonts w:cs="Arial"/>
                <w:sz w:val="24"/>
                <w:szCs w:val="24"/>
              </w:rPr>
            </w:pPr>
            <w:r w:rsidRPr="00530122">
              <w:rPr>
                <w:rFonts w:cs="Arial"/>
                <w:sz w:val="24"/>
                <w:szCs w:val="24"/>
              </w:rPr>
              <w:t>Kancelarije</w:t>
            </w:r>
          </w:p>
        </w:tc>
        <w:tc>
          <w:tcPr>
            <w:tcW w:w="1260" w:type="dxa"/>
            <w:tcBorders>
              <w:top w:val="nil"/>
              <w:left w:val="nil"/>
              <w:bottom w:val="nil"/>
              <w:right w:val="single" w:sz="4" w:space="0" w:color="auto"/>
            </w:tcBorders>
            <w:shd w:val="clear" w:color="auto" w:fill="auto"/>
            <w:vAlign w:val="bottom"/>
            <w:hideMark/>
          </w:tcPr>
          <w:p w:rsidR="00EF38DA" w:rsidRPr="00530122" w:rsidRDefault="00EF38DA" w:rsidP="00EF38DA">
            <w:pPr>
              <w:spacing w:before="0"/>
              <w:jc w:val="center"/>
              <w:rPr>
                <w:rFonts w:cs="Arial"/>
                <w:sz w:val="24"/>
                <w:szCs w:val="24"/>
              </w:rPr>
            </w:pPr>
            <w:r w:rsidRPr="00530122">
              <w:rPr>
                <w:rFonts w:cs="Arial"/>
                <w:sz w:val="24"/>
                <w:szCs w:val="24"/>
              </w:rPr>
              <w:t>m</w:t>
            </w:r>
            <w:r w:rsidRPr="00530122">
              <w:rPr>
                <w:rFonts w:cs="Arial"/>
                <w:sz w:val="24"/>
                <w:szCs w:val="24"/>
                <w:vertAlign w:val="superscript"/>
              </w:rPr>
              <w:t>2</w:t>
            </w:r>
          </w:p>
        </w:tc>
        <w:tc>
          <w:tcPr>
            <w:tcW w:w="1710" w:type="dxa"/>
            <w:tcBorders>
              <w:top w:val="nil"/>
              <w:left w:val="nil"/>
              <w:bottom w:val="nil"/>
              <w:right w:val="single" w:sz="4" w:space="0" w:color="auto"/>
            </w:tcBorders>
            <w:shd w:val="clear" w:color="auto" w:fill="auto"/>
            <w:vAlign w:val="bottom"/>
            <w:hideMark/>
          </w:tcPr>
          <w:p w:rsidR="00EF38DA" w:rsidRPr="00530122" w:rsidRDefault="00EF38DA" w:rsidP="00EF38DA">
            <w:pPr>
              <w:spacing w:before="0"/>
              <w:jc w:val="right"/>
              <w:rPr>
                <w:rFonts w:cs="Arial"/>
                <w:sz w:val="24"/>
                <w:szCs w:val="24"/>
              </w:rPr>
            </w:pPr>
            <w:r w:rsidRPr="00530122">
              <w:rPr>
                <w:rFonts w:cs="Arial"/>
                <w:sz w:val="24"/>
                <w:szCs w:val="24"/>
              </w:rPr>
              <w:t>472.06</w:t>
            </w:r>
          </w:p>
        </w:tc>
      </w:tr>
      <w:tr w:rsidR="00EF38DA" w:rsidRPr="00530122" w:rsidTr="00EF38DA">
        <w:trPr>
          <w:gridAfter w:val="2"/>
          <w:wAfter w:w="1448" w:type="dxa"/>
          <w:trHeight w:val="570"/>
        </w:trPr>
        <w:tc>
          <w:tcPr>
            <w:tcW w:w="889" w:type="dxa"/>
            <w:tcBorders>
              <w:top w:val="nil"/>
              <w:left w:val="double" w:sz="6" w:space="0" w:color="auto"/>
              <w:bottom w:val="nil"/>
              <w:right w:val="single" w:sz="4" w:space="0" w:color="auto"/>
            </w:tcBorders>
            <w:shd w:val="clear" w:color="auto" w:fill="auto"/>
            <w:hideMark/>
          </w:tcPr>
          <w:p w:rsidR="00EF38DA" w:rsidRPr="00530122" w:rsidRDefault="00EF38DA" w:rsidP="00EF38DA">
            <w:pPr>
              <w:spacing w:before="0"/>
              <w:jc w:val="right"/>
              <w:rPr>
                <w:rFonts w:cs="Arial"/>
                <w:sz w:val="24"/>
                <w:szCs w:val="24"/>
              </w:rPr>
            </w:pPr>
            <w:r w:rsidRPr="00530122">
              <w:rPr>
                <w:rFonts w:cs="Arial"/>
                <w:sz w:val="24"/>
                <w:szCs w:val="24"/>
              </w:rPr>
              <w:t>-</w:t>
            </w:r>
          </w:p>
        </w:tc>
        <w:tc>
          <w:tcPr>
            <w:tcW w:w="6581" w:type="dxa"/>
            <w:tcBorders>
              <w:top w:val="nil"/>
              <w:left w:val="nil"/>
              <w:bottom w:val="nil"/>
              <w:right w:val="single" w:sz="4" w:space="0" w:color="auto"/>
            </w:tcBorders>
            <w:shd w:val="clear" w:color="auto" w:fill="auto"/>
            <w:hideMark/>
          </w:tcPr>
          <w:p w:rsidR="00EF38DA" w:rsidRPr="00530122" w:rsidRDefault="00EF38DA" w:rsidP="00EF38DA">
            <w:pPr>
              <w:spacing w:before="0"/>
              <w:rPr>
                <w:rFonts w:cs="Arial"/>
                <w:sz w:val="24"/>
                <w:szCs w:val="24"/>
              </w:rPr>
            </w:pPr>
            <w:r w:rsidRPr="00530122">
              <w:rPr>
                <w:rFonts w:cs="Arial"/>
                <w:sz w:val="24"/>
                <w:szCs w:val="24"/>
              </w:rPr>
              <w:t>Hodnik i step.prostor - protivpožarne ploče</w:t>
            </w:r>
          </w:p>
        </w:tc>
        <w:tc>
          <w:tcPr>
            <w:tcW w:w="1260" w:type="dxa"/>
            <w:tcBorders>
              <w:top w:val="nil"/>
              <w:left w:val="nil"/>
              <w:bottom w:val="nil"/>
              <w:right w:val="single" w:sz="4" w:space="0" w:color="auto"/>
            </w:tcBorders>
            <w:shd w:val="clear" w:color="auto" w:fill="auto"/>
            <w:vAlign w:val="bottom"/>
            <w:hideMark/>
          </w:tcPr>
          <w:p w:rsidR="00EF38DA" w:rsidRPr="00530122" w:rsidRDefault="00EF38DA" w:rsidP="00EF38DA">
            <w:pPr>
              <w:spacing w:before="0"/>
              <w:jc w:val="center"/>
              <w:rPr>
                <w:rFonts w:cs="Arial"/>
                <w:sz w:val="24"/>
                <w:szCs w:val="24"/>
              </w:rPr>
            </w:pPr>
            <w:r w:rsidRPr="00530122">
              <w:rPr>
                <w:rFonts w:cs="Arial"/>
                <w:sz w:val="24"/>
                <w:szCs w:val="24"/>
              </w:rPr>
              <w:t>m</w:t>
            </w:r>
            <w:r w:rsidRPr="00530122">
              <w:rPr>
                <w:rFonts w:cs="Arial"/>
                <w:sz w:val="24"/>
                <w:szCs w:val="24"/>
                <w:vertAlign w:val="superscript"/>
              </w:rPr>
              <w:t>2</w:t>
            </w:r>
          </w:p>
        </w:tc>
        <w:tc>
          <w:tcPr>
            <w:tcW w:w="1710" w:type="dxa"/>
            <w:tcBorders>
              <w:top w:val="nil"/>
              <w:left w:val="nil"/>
              <w:bottom w:val="nil"/>
              <w:right w:val="single" w:sz="4" w:space="0" w:color="auto"/>
            </w:tcBorders>
            <w:shd w:val="clear" w:color="auto" w:fill="auto"/>
            <w:vAlign w:val="bottom"/>
            <w:hideMark/>
          </w:tcPr>
          <w:p w:rsidR="00EF38DA" w:rsidRPr="00530122" w:rsidRDefault="00EF38DA" w:rsidP="00EF38DA">
            <w:pPr>
              <w:spacing w:before="0"/>
              <w:jc w:val="right"/>
              <w:rPr>
                <w:rFonts w:cs="Arial"/>
                <w:sz w:val="24"/>
                <w:szCs w:val="24"/>
              </w:rPr>
            </w:pPr>
            <w:r w:rsidRPr="00530122">
              <w:rPr>
                <w:rFonts w:cs="Arial"/>
                <w:sz w:val="24"/>
                <w:szCs w:val="24"/>
              </w:rPr>
              <w:t>107.46</w:t>
            </w:r>
          </w:p>
        </w:tc>
      </w:tr>
      <w:tr w:rsidR="00EF38DA" w:rsidRPr="00530122" w:rsidTr="00EF38DA">
        <w:trPr>
          <w:gridAfter w:val="2"/>
          <w:wAfter w:w="1448" w:type="dxa"/>
          <w:trHeight w:val="300"/>
        </w:trPr>
        <w:tc>
          <w:tcPr>
            <w:tcW w:w="889" w:type="dxa"/>
            <w:tcBorders>
              <w:top w:val="nil"/>
              <w:left w:val="double" w:sz="6" w:space="0" w:color="auto"/>
              <w:bottom w:val="nil"/>
              <w:right w:val="single" w:sz="4" w:space="0" w:color="auto"/>
            </w:tcBorders>
            <w:shd w:val="clear" w:color="auto" w:fill="auto"/>
            <w:hideMark/>
          </w:tcPr>
          <w:p w:rsidR="00EF38DA" w:rsidRPr="00530122" w:rsidRDefault="00EF38DA" w:rsidP="00EF38DA">
            <w:pPr>
              <w:spacing w:before="0"/>
              <w:jc w:val="left"/>
              <w:rPr>
                <w:rFonts w:cs="Arial"/>
                <w:sz w:val="24"/>
                <w:szCs w:val="24"/>
              </w:rPr>
            </w:pPr>
            <w:r w:rsidRPr="00530122">
              <w:rPr>
                <w:rFonts w:cs="Arial"/>
                <w:sz w:val="24"/>
                <w:szCs w:val="24"/>
              </w:rPr>
              <w:t> </w:t>
            </w:r>
          </w:p>
        </w:tc>
        <w:tc>
          <w:tcPr>
            <w:tcW w:w="6581" w:type="dxa"/>
            <w:tcBorders>
              <w:top w:val="nil"/>
              <w:left w:val="nil"/>
              <w:bottom w:val="nil"/>
              <w:right w:val="single" w:sz="4" w:space="0" w:color="auto"/>
            </w:tcBorders>
            <w:shd w:val="clear" w:color="auto" w:fill="auto"/>
            <w:hideMark/>
          </w:tcPr>
          <w:p w:rsidR="00EF38DA" w:rsidRPr="00530122" w:rsidRDefault="00EF38DA" w:rsidP="00EF38DA">
            <w:pPr>
              <w:spacing w:before="0"/>
              <w:rPr>
                <w:rFonts w:cs="Arial"/>
                <w:color w:val="FF0000"/>
                <w:sz w:val="24"/>
                <w:szCs w:val="24"/>
              </w:rPr>
            </w:pPr>
            <w:r w:rsidRPr="00530122">
              <w:rPr>
                <w:rFonts w:cs="Arial"/>
                <w:color w:val="FF0000"/>
                <w:sz w:val="24"/>
                <w:szCs w:val="24"/>
              </w:rPr>
              <w:t> </w:t>
            </w:r>
          </w:p>
        </w:tc>
        <w:tc>
          <w:tcPr>
            <w:tcW w:w="1260" w:type="dxa"/>
            <w:tcBorders>
              <w:top w:val="nil"/>
              <w:left w:val="nil"/>
              <w:bottom w:val="nil"/>
              <w:right w:val="single" w:sz="4" w:space="0" w:color="auto"/>
            </w:tcBorders>
            <w:shd w:val="clear" w:color="auto" w:fill="auto"/>
            <w:vAlign w:val="bottom"/>
            <w:hideMark/>
          </w:tcPr>
          <w:p w:rsidR="00EF38DA" w:rsidRPr="00530122" w:rsidRDefault="00EF38DA" w:rsidP="00EF38DA">
            <w:pPr>
              <w:spacing w:before="0"/>
              <w:jc w:val="center"/>
              <w:rPr>
                <w:rFonts w:cs="Arial"/>
                <w:b/>
                <w:bCs/>
                <w:sz w:val="24"/>
                <w:szCs w:val="24"/>
              </w:rPr>
            </w:pPr>
            <w:r w:rsidRPr="00530122">
              <w:rPr>
                <w:rFonts w:cs="Arial"/>
                <w:b/>
                <w:bCs/>
                <w:sz w:val="24"/>
                <w:szCs w:val="24"/>
              </w:rPr>
              <w:t> </w:t>
            </w:r>
          </w:p>
        </w:tc>
        <w:tc>
          <w:tcPr>
            <w:tcW w:w="1710" w:type="dxa"/>
            <w:tcBorders>
              <w:top w:val="nil"/>
              <w:left w:val="nil"/>
              <w:bottom w:val="nil"/>
              <w:right w:val="single" w:sz="4" w:space="0" w:color="auto"/>
            </w:tcBorders>
            <w:shd w:val="clear" w:color="auto" w:fill="auto"/>
            <w:vAlign w:val="bottom"/>
            <w:hideMark/>
          </w:tcPr>
          <w:p w:rsidR="00EF38DA" w:rsidRPr="00530122" w:rsidRDefault="00EF38DA" w:rsidP="00EF38DA">
            <w:pPr>
              <w:spacing w:before="0"/>
              <w:jc w:val="left"/>
              <w:rPr>
                <w:rFonts w:cs="Arial"/>
                <w:b/>
                <w:bCs/>
                <w:sz w:val="24"/>
                <w:szCs w:val="24"/>
              </w:rPr>
            </w:pPr>
            <w:r w:rsidRPr="00530122">
              <w:rPr>
                <w:rFonts w:cs="Arial"/>
                <w:b/>
                <w:bCs/>
                <w:sz w:val="24"/>
                <w:szCs w:val="24"/>
              </w:rPr>
              <w:t> </w:t>
            </w:r>
          </w:p>
        </w:tc>
      </w:tr>
      <w:tr w:rsidR="00EF38DA" w:rsidRPr="00530122" w:rsidTr="00EF38DA">
        <w:trPr>
          <w:gridAfter w:val="2"/>
          <w:wAfter w:w="1448" w:type="dxa"/>
          <w:trHeight w:val="1425"/>
        </w:trPr>
        <w:tc>
          <w:tcPr>
            <w:tcW w:w="889" w:type="dxa"/>
            <w:tcBorders>
              <w:top w:val="nil"/>
              <w:left w:val="double" w:sz="6" w:space="0" w:color="auto"/>
              <w:bottom w:val="nil"/>
              <w:right w:val="single" w:sz="4" w:space="0" w:color="auto"/>
            </w:tcBorders>
            <w:shd w:val="clear" w:color="auto" w:fill="auto"/>
            <w:hideMark/>
          </w:tcPr>
          <w:p w:rsidR="00EF38DA" w:rsidRPr="00530122" w:rsidRDefault="00EF38DA" w:rsidP="00EF38DA">
            <w:pPr>
              <w:spacing w:before="0"/>
              <w:jc w:val="left"/>
              <w:rPr>
                <w:rFonts w:cs="Arial"/>
                <w:sz w:val="24"/>
                <w:szCs w:val="24"/>
              </w:rPr>
            </w:pPr>
            <w:r w:rsidRPr="00530122">
              <w:rPr>
                <w:rFonts w:cs="Arial"/>
                <w:sz w:val="24"/>
                <w:szCs w:val="24"/>
              </w:rPr>
              <w:t>2.12.3.</w:t>
            </w:r>
          </w:p>
        </w:tc>
        <w:tc>
          <w:tcPr>
            <w:tcW w:w="6581" w:type="dxa"/>
            <w:tcBorders>
              <w:top w:val="nil"/>
              <w:left w:val="nil"/>
              <w:bottom w:val="nil"/>
              <w:right w:val="single" w:sz="4" w:space="0" w:color="auto"/>
            </w:tcBorders>
            <w:shd w:val="clear" w:color="auto" w:fill="auto"/>
            <w:hideMark/>
          </w:tcPr>
          <w:p w:rsidR="00EF38DA" w:rsidRPr="00530122" w:rsidRDefault="00EF38DA" w:rsidP="00EF38DA">
            <w:pPr>
              <w:spacing w:before="0"/>
              <w:rPr>
                <w:rFonts w:cs="Arial"/>
                <w:sz w:val="24"/>
                <w:szCs w:val="24"/>
              </w:rPr>
            </w:pPr>
            <w:r w:rsidRPr="00530122">
              <w:rPr>
                <w:rFonts w:cs="Arial"/>
                <w:sz w:val="24"/>
                <w:szCs w:val="24"/>
              </w:rPr>
              <w:t>Nabavka, transport i postavljanje spuštenih plafona od Al. ploča dim.600x600 mm. Cenom obuhvaćeno i konstrukcija za nošenje od Al profila, kao i upotreba lake skele.</w:t>
            </w:r>
          </w:p>
        </w:tc>
        <w:tc>
          <w:tcPr>
            <w:tcW w:w="1260" w:type="dxa"/>
            <w:tcBorders>
              <w:top w:val="nil"/>
              <w:left w:val="nil"/>
              <w:bottom w:val="nil"/>
              <w:right w:val="single" w:sz="4" w:space="0" w:color="auto"/>
            </w:tcBorders>
            <w:shd w:val="clear" w:color="auto" w:fill="auto"/>
            <w:noWrap/>
            <w:vAlign w:val="bottom"/>
            <w:hideMark/>
          </w:tcPr>
          <w:p w:rsidR="00EF38DA" w:rsidRPr="00530122" w:rsidRDefault="00EF38DA" w:rsidP="00EF38DA">
            <w:pPr>
              <w:spacing w:before="0"/>
              <w:jc w:val="center"/>
              <w:rPr>
                <w:rFonts w:cs="Arial"/>
                <w:sz w:val="24"/>
                <w:szCs w:val="24"/>
              </w:rPr>
            </w:pPr>
            <w:r w:rsidRPr="00530122">
              <w:rPr>
                <w:rFonts w:cs="Arial"/>
                <w:sz w:val="24"/>
                <w:szCs w:val="24"/>
              </w:rPr>
              <w:t> </w:t>
            </w:r>
          </w:p>
        </w:tc>
        <w:tc>
          <w:tcPr>
            <w:tcW w:w="1710" w:type="dxa"/>
            <w:tcBorders>
              <w:top w:val="nil"/>
              <w:left w:val="nil"/>
              <w:bottom w:val="nil"/>
              <w:right w:val="single" w:sz="4" w:space="0" w:color="auto"/>
            </w:tcBorders>
            <w:shd w:val="clear" w:color="auto" w:fill="auto"/>
            <w:noWrap/>
            <w:vAlign w:val="bottom"/>
            <w:hideMark/>
          </w:tcPr>
          <w:p w:rsidR="00EF38DA" w:rsidRPr="00530122" w:rsidRDefault="00EF38DA" w:rsidP="00EF38DA">
            <w:pPr>
              <w:spacing w:before="0"/>
              <w:jc w:val="left"/>
              <w:rPr>
                <w:rFonts w:cs="Arial"/>
                <w:sz w:val="24"/>
                <w:szCs w:val="24"/>
              </w:rPr>
            </w:pPr>
            <w:r w:rsidRPr="00530122">
              <w:rPr>
                <w:rFonts w:cs="Arial"/>
                <w:sz w:val="24"/>
                <w:szCs w:val="24"/>
              </w:rPr>
              <w:t> </w:t>
            </w:r>
          </w:p>
        </w:tc>
      </w:tr>
      <w:tr w:rsidR="00EF38DA" w:rsidRPr="00530122" w:rsidTr="00EF38DA">
        <w:trPr>
          <w:gridAfter w:val="2"/>
          <w:wAfter w:w="1448" w:type="dxa"/>
          <w:trHeight w:val="300"/>
        </w:trPr>
        <w:tc>
          <w:tcPr>
            <w:tcW w:w="889" w:type="dxa"/>
            <w:tcBorders>
              <w:top w:val="nil"/>
              <w:left w:val="double" w:sz="6" w:space="0" w:color="auto"/>
              <w:bottom w:val="nil"/>
              <w:right w:val="single" w:sz="4" w:space="0" w:color="auto"/>
            </w:tcBorders>
            <w:shd w:val="clear" w:color="auto" w:fill="auto"/>
            <w:hideMark/>
          </w:tcPr>
          <w:p w:rsidR="00EF38DA" w:rsidRPr="00530122" w:rsidRDefault="00EF38DA" w:rsidP="00EF38DA">
            <w:pPr>
              <w:spacing w:before="0"/>
              <w:jc w:val="left"/>
              <w:rPr>
                <w:rFonts w:cs="Arial"/>
                <w:sz w:val="24"/>
                <w:szCs w:val="24"/>
              </w:rPr>
            </w:pPr>
            <w:r w:rsidRPr="00530122">
              <w:rPr>
                <w:rFonts w:cs="Arial"/>
                <w:sz w:val="24"/>
                <w:szCs w:val="24"/>
              </w:rPr>
              <w:t> </w:t>
            </w:r>
          </w:p>
        </w:tc>
        <w:tc>
          <w:tcPr>
            <w:tcW w:w="6581" w:type="dxa"/>
            <w:tcBorders>
              <w:top w:val="nil"/>
              <w:left w:val="nil"/>
              <w:bottom w:val="nil"/>
              <w:right w:val="single" w:sz="4" w:space="0" w:color="auto"/>
            </w:tcBorders>
            <w:shd w:val="clear" w:color="auto" w:fill="auto"/>
            <w:hideMark/>
          </w:tcPr>
          <w:p w:rsidR="00EF38DA" w:rsidRPr="00530122" w:rsidRDefault="00EF38DA" w:rsidP="00EF38DA">
            <w:pPr>
              <w:spacing w:before="0"/>
              <w:rPr>
                <w:rFonts w:cs="Arial"/>
                <w:sz w:val="24"/>
                <w:szCs w:val="24"/>
              </w:rPr>
            </w:pPr>
            <w:r w:rsidRPr="00530122">
              <w:rPr>
                <w:rFonts w:cs="Arial"/>
                <w:sz w:val="24"/>
                <w:szCs w:val="24"/>
              </w:rPr>
              <w:t>Visina spuštanja prosečno 400mm.</w:t>
            </w:r>
          </w:p>
        </w:tc>
        <w:tc>
          <w:tcPr>
            <w:tcW w:w="1260" w:type="dxa"/>
            <w:tcBorders>
              <w:top w:val="nil"/>
              <w:left w:val="nil"/>
              <w:bottom w:val="nil"/>
              <w:right w:val="single" w:sz="4" w:space="0" w:color="auto"/>
            </w:tcBorders>
            <w:shd w:val="clear" w:color="auto" w:fill="auto"/>
            <w:noWrap/>
            <w:vAlign w:val="bottom"/>
            <w:hideMark/>
          </w:tcPr>
          <w:p w:rsidR="00EF38DA" w:rsidRPr="00530122" w:rsidRDefault="00EF38DA" w:rsidP="00EF38DA">
            <w:pPr>
              <w:spacing w:before="0"/>
              <w:jc w:val="center"/>
              <w:rPr>
                <w:rFonts w:cs="Arial"/>
                <w:sz w:val="24"/>
                <w:szCs w:val="24"/>
              </w:rPr>
            </w:pPr>
            <w:r w:rsidRPr="00530122">
              <w:rPr>
                <w:rFonts w:cs="Arial"/>
                <w:sz w:val="24"/>
                <w:szCs w:val="24"/>
              </w:rPr>
              <w:t> </w:t>
            </w:r>
          </w:p>
        </w:tc>
        <w:tc>
          <w:tcPr>
            <w:tcW w:w="1710" w:type="dxa"/>
            <w:tcBorders>
              <w:top w:val="nil"/>
              <w:left w:val="nil"/>
              <w:bottom w:val="nil"/>
              <w:right w:val="single" w:sz="4" w:space="0" w:color="auto"/>
            </w:tcBorders>
            <w:shd w:val="clear" w:color="auto" w:fill="auto"/>
            <w:noWrap/>
            <w:vAlign w:val="bottom"/>
            <w:hideMark/>
          </w:tcPr>
          <w:p w:rsidR="00EF38DA" w:rsidRPr="00530122" w:rsidRDefault="00EF38DA" w:rsidP="00EF38DA">
            <w:pPr>
              <w:spacing w:before="0"/>
              <w:jc w:val="left"/>
              <w:rPr>
                <w:rFonts w:cs="Arial"/>
                <w:sz w:val="24"/>
                <w:szCs w:val="24"/>
              </w:rPr>
            </w:pPr>
            <w:r w:rsidRPr="00530122">
              <w:rPr>
                <w:rFonts w:cs="Arial"/>
                <w:sz w:val="24"/>
                <w:szCs w:val="24"/>
              </w:rPr>
              <w:t> </w:t>
            </w:r>
          </w:p>
        </w:tc>
      </w:tr>
      <w:tr w:rsidR="00EF38DA" w:rsidRPr="00530122" w:rsidTr="00EF38DA">
        <w:trPr>
          <w:gridAfter w:val="2"/>
          <w:wAfter w:w="1448" w:type="dxa"/>
          <w:trHeight w:val="300"/>
        </w:trPr>
        <w:tc>
          <w:tcPr>
            <w:tcW w:w="889" w:type="dxa"/>
            <w:tcBorders>
              <w:top w:val="nil"/>
              <w:left w:val="double" w:sz="6" w:space="0" w:color="auto"/>
              <w:bottom w:val="nil"/>
              <w:right w:val="single" w:sz="4" w:space="0" w:color="auto"/>
            </w:tcBorders>
            <w:shd w:val="clear" w:color="auto" w:fill="auto"/>
            <w:hideMark/>
          </w:tcPr>
          <w:p w:rsidR="00EF38DA" w:rsidRPr="00530122" w:rsidRDefault="00EF38DA" w:rsidP="00EF38DA">
            <w:pPr>
              <w:spacing w:before="0"/>
              <w:jc w:val="left"/>
              <w:rPr>
                <w:rFonts w:cs="Arial"/>
                <w:sz w:val="24"/>
                <w:szCs w:val="24"/>
              </w:rPr>
            </w:pPr>
            <w:r w:rsidRPr="00530122">
              <w:rPr>
                <w:rFonts w:cs="Arial"/>
                <w:sz w:val="24"/>
                <w:szCs w:val="24"/>
              </w:rPr>
              <w:t> </w:t>
            </w:r>
          </w:p>
        </w:tc>
        <w:tc>
          <w:tcPr>
            <w:tcW w:w="6581" w:type="dxa"/>
            <w:tcBorders>
              <w:top w:val="nil"/>
              <w:left w:val="nil"/>
              <w:bottom w:val="nil"/>
              <w:right w:val="single" w:sz="4" w:space="0" w:color="auto"/>
            </w:tcBorders>
            <w:shd w:val="clear" w:color="auto" w:fill="auto"/>
            <w:hideMark/>
          </w:tcPr>
          <w:p w:rsidR="00EF38DA" w:rsidRPr="00530122" w:rsidRDefault="00EF38DA" w:rsidP="00EF38DA">
            <w:pPr>
              <w:spacing w:before="0"/>
              <w:rPr>
                <w:rFonts w:cs="Arial"/>
                <w:sz w:val="24"/>
                <w:szCs w:val="24"/>
              </w:rPr>
            </w:pPr>
            <w:r w:rsidRPr="00530122">
              <w:rPr>
                <w:rFonts w:cs="Arial"/>
                <w:sz w:val="24"/>
                <w:szCs w:val="24"/>
              </w:rPr>
              <w:t>Obračun po m².</w:t>
            </w:r>
          </w:p>
        </w:tc>
        <w:tc>
          <w:tcPr>
            <w:tcW w:w="1260" w:type="dxa"/>
            <w:tcBorders>
              <w:top w:val="nil"/>
              <w:left w:val="nil"/>
              <w:bottom w:val="nil"/>
              <w:right w:val="single" w:sz="4" w:space="0" w:color="auto"/>
            </w:tcBorders>
            <w:shd w:val="clear" w:color="auto" w:fill="auto"/>
            <w:vAlign w:val="bottom"/>
            <w:hideMark/>
          </w:tcPr>
          <w:p w:rsidR="00EF38DA" w:rsidRPr="00530122" w:rsidRDefault="00EF38DA" w:rsidP="00EF38DA">
            <w:pPr>
              <w:spacing w:before="0"/>
              <w:jc w:val="center"/>
              <w:rPr>
                <w:rFonts w:cs="Arial"/>
                <w:sz w:val="24"/>
                <w:szCs w:val="24"/>
              </w:rPr>
            </w:pPr>
            <w:r w:rsidRPr="00530122">
              <w:rPr>
                <w:rFonts w:cs="Arial"/>
                <w:sz w:val="24"/>
                <w:szCs w:val="24"/>
              </w:rPr>
              <w:t> </w:t>
            </w:r>
          </w:p>
        </w:tc>
        <w:tc>
          <w:tcPr>
            <w:tcW w:w="1710" w:type="dxa"/>
            <w:tcBorders>
              <w:top w:val="nil"/>
              <w:left w:val="nil"/>
              <w:bottom w:val="nil"/>
              <w:right w:val="single" w:sz="4" w:space="0" w:color="auto"/>
            </w:tcBorders>
            <w:shd w:val="clear" w:color="auto" w:fill="auto"/>
            <w:vAlign w:val="bottom"/>
            <w:hideMark/>
          </w:tcPr>
          <w:p w:rsidR="00EF38DA" w:rsidRPr="00530122" w:rsidRDefault="00EF38DA" w:rsidP="00EF38DA">
            <w:pPr>
              <w:spacing w:before="0"/>
              <w:jc w:val="left"/>
              <w:rPr>
                <w:rFonts w:cs="Arial"/>
                <w:color w:val="0070C0"/>
                <w:sz w:val="24"/>
                <w:szCs w:val="24"/>
              </w:rPr>
            </w:pPr>
            <w:r w:rsidRPr="00530122">
              <w:rPr>
                <w:rFonts w:cs="Arial"/>
                <w:color w:val="0070C0"/>
                <w:sz w:val="24"/>
                <w:szCs w:val="24"/>
              </w:rPr>
              <w:t> </w:t>
            </w:r>
          </w:p>
        </w:tc>
      </w:tr>
      <w:tr w:rsidR="00EF38DA" w:rsidRPr="00530122" w:rsidTr="00EF38DA">
        <w:trPr>
          <w:gridAfter w:val="2"/>
          <w:wAfter w:w="1448" w:type="dxa"/>
          <w:trHeight w:val="345"/>
        </w:trPr>
        <w:tc>
          <w:tcPr>
            <w:tcW w:w="889" w:type="dxa"/>
            <w:tcBorders>
              <w:top w:val="nil"/>
              <w:left w:val="double" w:sz="6" w:space="0" w:color="auto"/>
              <w:bottom w:val="nil"/>
              <w:right w:val="single" w:sz="4" w:space="0" w:color="auto"/>
            </w:tcBorders>
            <w:shd w:val="clear" w:color="auto" w:fill="auto"/>
            <w:hideMark/>
          </w:tcPr>
          <w:p w:rsidR="00EF38DA" w:rsidRPr="00530122" w:rsidRDefault="00EF38DA" w:rsidP="00EF38DA">
            <w:pPr>
              <w:spacing w:before="0"/>
              <w:jc w:val="right"/>
              <w:rPr>
                <w:rFonts w:cs="Arial"/>
                <w:sz w:val="24"/>
                <w:szCs w:val="24"/>
              </w:rPr>
            </w:pPr>
            <w:r w:rsidRPr="00530122">
              <w:rPr>
                <w:rFonts w:cs="Arial"/>
                <w:sz w:val="24"/>
                <w:szCs w:val="24"/>
              </w:rPr>
              <w:t> </w:t>
            </w:r>
          </w:p>
        </w:tc>
        <w:tc>
          <w:tcPr>
            <w:tcW w:w="6581" w:type="dxa"/>
            <w:tcBorders>
              <w:top w:val="nil"/>
              <w:left w:val="nil"/>
              <w:bottom w:val="nil"/>
              <w:right w:val="single" w:sz="4" w:space="0" w:color="auto"/>
            </w:tcBorders>
            <w:shd w:val="clear" w:color="auto" w:fill="auto"/>
            <w:hideMark/>
          </w:tcPr>
          <w:p w:rsidR="00EF38DA" w:rsidRPr="00530122" w:rsidRDefault="00EF38DA" w:rsidP="00EF38DA">
            <w:pPr>
              <w:spacing w:before="0"/>
              <w:rPr>
                <w:rFonts w:cs="Arial"/>
                <w:sz w:val="24"/>
                <w:szCs w:val="24"/>
              </w:rPr>
            </w:pPr>
            <w:r w:rsidRPr="00530122">
              <w:rPr>
                <w:rFonts w:cs="Arial"/>
                <w:sz w:val="24"/>
                <w:szCs w:val="24"/>
              </w:rPr>
              <w:t> </w:t>
            </w:r>
          </w:p>
        </w:tc>
        <w:tc>
          <w:tcPr>
            <w:tcW w:w="1260" w:type="dxa"/>
            <w:tcBorders>
              <w:top w:val="nil"/>
              <w:left w:val="nil"/>
              <w:bottom w:val="nil"/>
              <w:right w:val="single" w:sz="4" w:space="0" w:color="auto"/>
            </w:tcBorders>
            <w:shd w:val="clear" w:color="auto" w:fill="auto"/>
            <w:vAlign w:val="bottom"/>
            <w:hideMark/>
          </w:tcPr>
          <w:p w:rsidR="00EF38DA" w:rsidRPr="00530122" w:rsidRDefault="00EF38DA" w:rsidP="00EF38DA">
            <w:pPr>
              <w:spacing w:before="0"/>
              <w:jc w:val="center"/>
              <w:rPr>
                <w:rFonts w:cs="Arial"/>
                <w:sz w:val="24"/>
                <w:szCs w:val="24"/>
              </w:rPr>
            </w:pPr>
            <w:r w:rsidRPr="00530122">
              <w:rPr>
                <w:rFonts w:cs="Arial"/>
                <w:sz w:val="24"/>
                <w:szCs w:val="24"/>
              </w:rPr>
              <w:t>m</w:t>
            </w:r>
            <w:r w:rsidRPr="00530122">
              <w:rPr>
                <w:rFonts w:cs="Arial"/>
                <w:sz w:val="24"/>
                <w:szCs w:val="24"/>
                <w:vertAlign w:val="superscript"/>
              </w:rPr>
              <w:t>2</w:t>
            </w:r>
          </w:p>
        </w:tc>
        <w:tc>
          <w:tcPr>
            <w:tcW w:w="1710" w:type="dxa"/>
            <w:tcBorders>
              <w:top w:val="nil"/>
              <w:left w:val="nil"/>
              <w:bottom w:val="nil"/>
              <w:right w:val="single" w:sz="4" w:space="0" w:color="auto"/>
            </w:tcBorders>
            <w:shd w:val="clear" w:color="auto" w:fill="auto"/>
            <w:vAlign w:val="bottom"/>
            <w:hideMark/>
          </w:tcPr>
          <w:p w:rsidR="00EF38DA" w:rsidRPr="00530122" w:rsidRDefault="00EF38DA" w:rsidP="00EF38DA">
            <w:pPr>
              <w:spacing w:before="0"/>
              <w:jc w:val="right"/>
              <w:rPr>
                <w:rFonts w:cs="Arial"/>
                <w:sz w:val="24"/>
                <w:szCs w:val="24"/>
              </w:rPr>
            </w:pPr>
            <w:r w:rsidRPr="00530122">
              <w:rPr>
                <w:rFonts w:cs="Arial"/>
                <w:sz w:val="24"/>
                <w:szCs w:val="24"/>
              </w:rPr>
              <w:t>41.10</w:t>
            </w:r>
          </w:p>
        </w:tc>
      </w:tr>
      <w:tr w:rsidR="00EF38DA" w:rsidRPr="00530122" w:rsidTr="00EF38DA">
        <w:trPr>
          <w:gridAfter w:val="2"/>
          <w:wAfter w:w="1448" w:type="dxa"/>
          <w:trHeight w:val="300"/>
        </w:trPr>
        <w:tc>
          <w:tcPr>
            <w:tcW w:w="889" w:type="dxa"/>
            <w:tcBorders>
              <w:top w:val="nil"/>
              <w:left w:val="double" w:sz="6" w:space="0" w:color="auto"/>
              <w:bottom w:val="nil"/>
              <w:right w:val="single" w:sz="4" w:space="0" w:color="auto"/>
            </w:tcBorders>
            <w:shd w:val="clear" w:color="000000" w:fill="969696"/>
            <w:hideMark/>
          </w:tcPr>
          <w:p w:rsidR="00EF38DA" w:rsidRPr="00530122" w:rsidRDefault="00EF38DA" w:rsidP="00EF38DA">
            <w:pPr>
              <w:spacing w:before="0"/>
              <w:jc w:val="left"/>
              <w:rPr>
                <w:rFonts w:cs="Arial"/>
                <w:b/>
                <w:bCs/>
                <w:sz w:val="24"/>
                <w:szCs w:val="24"/>
              </w:rPr>
            </w:pPr>
            <w:r w:rsidRPr="00530122">
              <w:rPr>
                <w:rFonts w:cs="Arial"/>
                <w:b/>
                <w:bCs/>
                <w:sz w:val="24"/>
                <w:szCs w:val="24"/>
              </w:rPr>
              <w:t> </w:t>
            </w:r>
          </w:p>
        </w:tc>
        <w:tc>
          <w:tcPr>
            <w:tcW w:w="6581" w:type="dxa"/>
            <w:tcBorders>
              <w:top w:val="nil"/>
              <w:left w:val="nil"/>
              <w:bottom w:val="nil"/>
              <w:right w:val="single" w:sz="4" w:space="0" w:color="auto"/>
            </w:tcBorders>
            <w:shd w:val="clear" w:color="000000" w:fill="969696"/>
            <w:hideMark/>
          </w:tcPr>
          <w:p w:rsidR="00EF38DA" w:rsidRPr="00530122" w:rsidRDefault="00EF38DA" w:rsidP="00EF38DA">
            <w:pPr>
              <w:spacing w:before="0"/>
              <w:rPr>
                <w:rFonts w:cs="Arial"/>
                <w:b/>
                <w:bCs/>
                <w:sz w:val="24"/>
                <w:szCs w:val="24"/>
              </w:rPr>
            </w:pPr>
            <w:r w:rsidRPr="00530122">
              <w:rPr>
                <w:rFonts w:cs="Arial"/>
                <w:b/>
                <w:bCs/>
                <w:sz w:val="24"/>
                <w:szCs w:val="24"/>
              </w:rPr>
              <w:t>SVEGA SPUŠTENI PLAFONI:</w:t>
            </w:r>
          </w:p>
        </w:tc>
        <w:tc>
          <w:tcPr>
            <w:tcW w:w="1260" w:type="dxa"/>
            <w:tcBorders>
              <w:top w:val="nil"/>
              <w:left w:val="nil"/>
              <w:bottom w:val="nil"/>
              <w:right w:val="single" w:sz="4" w:space="0" w:color="auto"/>
            </w:tcBorders>
            <w:shd w:val="clear" w:color="000000" w:fill="969696"/>
            <w:vAlign w:val="bottom"/>
            <w:hideMark/>
          </w:tcPr>
          <w:p w:rsidR="00EF38DA" w:rsidRPr="00530122" w:rsidRDefault="00EF38DA" w:rsidP="00EF38DA">
            <w:pPr>
              <w:spacing w:before="0"/>
              <w:jc w:val="center"/>
              <w:rPr>
                <w:rFonts w:cs="Arial"/>
                <w:sz w:val="24"/>
                <w:szCs w:val="24"/>
              </w:rPr>
            </w:pPr>
            <w:r w:rsidRPr="00530122">
              <w:rPr>
                <w:rFonts w:cs="Arial"/>
                <w:sz w:val="24"/>
                <w:szCs w:val="24"/>
              </w:rPr>
              <w:t> </w:t>
            </w:r>
          </w:p>
        </w:tc>
        <w:tc>
          <w:tcPr>
            <w:tcW w:w="1710" w:type="dxa"/>
            <w:tcBorders>
              <w:top w:val="nil"/>
              <w:left w:val="nil"/>
              <w:bottom w:val="nil"/>
              <w:right w:val="single" w:sz="4" w:space="0" w:color="auto"/>
            </w:tcBorders>
            <w:shd w:val="clear" w:color="000000" w:fill="969696"/>
            <w:vAlign w:val="bottom"/>
            <w:hideMark/>
          </w:tcPr>
          <w:p w:rsidR="00EF38DA" w:rsidRPr="00530122" w:rsidRDefault="00EF38DA" w:rsidP="00EF38DA">
            <w:pPr>
              <w:spacing w:before="0"/>
              <w:jc w:val="left"/>
              <w:rPr>
                <w:rFonts w:cs="Arial"/>
                <w:color w:val="0070C0"/>
                <w:sz w:val="24"/>
                <w:szCs w:val="24"/>
              </w:rPr>
            </w:pPr>
            <w:r w:rsidRPr="00530122">
              <w:rPr>
                <w:rFonts w:cs="Arial"/>
                <w:color w:val="0070C0"/>
                <w:sz w:val="24"/>
                <w:szCs w:val="24"/>
              </w:rPr>
              <w:t> </w:t>
            </w:r>
          </w:p>
        </w:tc>
      </w:tr>
      <w:tr w:rsidR="00EF38DA" w:rsidRPr="00530122" w:rsidTr="00EF38DA">
        <w:trPr>
          <w:gridAfter w:val="2"/>
          <w:wAfter w:w="1448" w:type="dxa"/>
          <w:trHeight w:val="300"/>
        </w:trPr>
        <w:tc>
          <w:tcPr>
            <w:tcW w:w="889" w:type="dxa"/>
            <w:tcBorders>
              <w:top w:val="nil"/>
              <w:left w:val="double" w:sz="6" w:space="0" w:color="auto"/>
              <w:bottom w:val="nil"/>
              <w:right w:val="single" w:sz="4" w:space="0" w:color="auto"/>
            </w:tcBorders>
            <w:shd w:val="clear" w:color="auto" w:fill="auto"/>
            <w:hideMark/>
          </w:tcPr>
          <w:p w:rsidR="00EF38DA" w:rsidRPr="00530122" w:rsidRDefault="00EF38DA" w:rsidP="00EF38DA">
            <w:pPr>
              <w:spacing w:before="0"/>
              <w:jc w:val="left"/>
              <w:rPr>
                <w:rFonts w:cs="Arial"/>
                <w:b/>
                <w:bCs/>
                <w:sz w:val="24"/>
                <w:szCs w:val="24"/>
              </w:rPr>
            </w:pPr>
            <w:r w:rsidRPr="00530122">
              <w:rPr>
                <w:rFonts w:cs="Arial"/>
                <w:b/>
                <w:bCs/>
                <w:sz w:val="24"/>
                <w:szCs w:val="24"/>
              </w:rPr>
              <w:t> </w:t>
            </w:r>
          </w:p>
        </w:tc>
        <w:tc>
          <w:tcPr>
            <w:tcW w:w="6581" w:type="dxa"/>
            <w:tcBorders>
              <w:top w:val="nil"/>
              <w:left w:val="nil"/>
              <w:bottom w:val="nil"/>
              <w:right w:val="single" w:sz="4" w:space="0" w:color="auto"/>
            </w:tcBorders>
            <w:shd w:val="clear" w:color="auto" w:fill="auto"/>
            <w:hideMark/>
          </w:tcPr>
          <w:p w:rsidR="00EF38DA" w:rsidRPr="00530122" w:rsidRDefault="00EF38DA" w:rsidP="00EF38DA">
            <w:pPr>
              <w:spacing w:before="0"/>
              <w:rPr>
                <w:rFonts w:cs="Arial"/>
                <w:b/>
                <w:bCs/>
                <w:sz w:val="24"/>
                <w:szCs w:val="24"/>
              </w:rPr>
            </w:pPr>
            <w:r w:rsidRPr="00530122">
              <w:rPr>
                <w:rFonts w:cs="Arial"/>
                <w:b/>
                <w:bCs/>
                <w:sz w:val="24"/>
                <w:szCs w:val="24"/>
              </w:rPr>
              <w:t> </w:t>
            </w:r>
          </w:p>
        </w:tc>
        <w:tc>
          <w:tcPr>
            <w:tcW w:w="1260" w:type="dxa"/>
            <w:tcBorders>
              <w:top w:val="nil"/>
              <w:left w:val="nil"/>
              <w:bottom w:val="nil"/>
              <w:right w:val="single" w:sz="4" w:space="0" w:color="auto"/>
            </w:tcBorders>
            <w:shd w:val="clear" w:color="auto" w:fill="auto"/>
            <w:vAlign w:val="bottom"/>
            <w:hideMark/>
          </w:tcPr>
          <w:p w:rsidR="00EF38DA" w:rsidRPr="00530122" w:rsidRDefault="00EF38DA" w:rsidP="00EF38DA">
            <w:pPr>
              <w:spacing w:before="0"/>
              <w:jc w:val="center"/>
              <w:rPr>
                <w:rFonts w:cs="Arial"/>
                <w:sz w:val="24"/>
                <w:szCs w:val="24"/>
              </w:rPr>
            </w:pPr>
            <w:r w:rsidRPr="00530122">
              <w:rPr>
                <w:rFonts w:cs="Arial"/>
                <w:sz w:val="24"/>
                <w:szCs w:val="24"/>
              </w:rPr>
              <w:t> </w:t>
            </w:r>
          </w:p>
        </w:tc>
        <w:tc>
          <w:tcPr>
            <w:tcW w:w="1710" w:type="dxa"/>
            <w:tcBorders>
              <w:top w:val="nil"/>
              <w:left w:val="nil"/>
              <w:bottom w:val="nil"/>
              <w:right w:val="single" w:sz="4" w:space="0" w:color="auto"/>
            </w:tcBorders>
            <w:shd w:val="clear" w:color="auto" w:fill="auto"/>
            <w:vAlign w:val="bottom"/>
            <w:hideMark/>
          </w:tcPr>
          <w:p w:rsidR="00EF38DA" w:rsidRPr="00530122" w:rsidRDefault="00EF38DA" w:rsidP="00EF38DA">
            <w:pPr>
              <w:spacing w:before="0"/>
              <w:jc w:val="left"/>
              <w:rPr>
                <w:rFonts w:cs="Arial"/>
                <w:color w:val="0070C0"/>
                <w:sz w:val="24"/>
                <w:szCs w:val="24"/>
              </w:rPr>
            </w:pPr>
            <w:r w:rsidRPr="00530122">
              <w:rPr>
                <w:rFonts w:cs="Arial"/>
                <w:color w:val="0070C0"/>
                <w:sz w:val="24"/>
                <w:szCs w:val="24"/>
              </w:rPr>
              <w:t> </w:t>
            </w:r>
          </w:p>
        </w:tc>
      </w:tr>
      <w:tr w:rsidR="00EF38DA" w:rsidRPr="00530122" w:rsidTr="00EF38DA">
        <w:trPr>
          <w:gridAfter w:val="2"/>
          <w:wAfter w:w="1448" w:type="dxa"/>
          <w:trHeight w:val="300"/>
        </w:trPr>
        <w:tc>
          <w:tcPr>
            <w:tcW w:w="889" w:type="dxa"/>
            <w:tcBorders>
              <w:top w:val="nil"/>
              <w:left w:val="double" w:sz="6" w:space="0" w:color="auto"/>
              <w:bottom w:val="nil"/>
              <w:right w:val="single" w:sz="4" w:space="0" w:color="auto"/>
            </w:tcBorders>
            <w:shd w:val="clear" w:color="000000" w:fill="C0C0C0"/>
            <w:hideMark/>
          </w:tcPr>
          <w:p w:rsidR="00EF38DA" w:rsidRPr="00530122" w:rsidRDefault="00EF38DA" w:rsidP="00EF38DA">
            <w:pPr>
              <w:spacing w:before="0"/>
              <w:jc w:val="left"/>
              <w:rPr>
                <w:rFonts w:cs="Arial"/>
                <w:b/>
                <w:bCs/>
                <w:sz w:val="24"/>
                <w:szCs w:val="24"/>
              </w:rPr>
            </w:pPr>
            <w:r w:rsidRPr="00530122">
              <w:rPr>
                <w:rFonts w:cs="Arial"/>
                <w:b/>
                <w:bCs/>
                <w:sz w:val="24"/>
                <w:szCs w:val="24"/>
              </w:rPr>
              <w:t>2.13.</w:t>
            </w:r>
          </w:p>
        </w:tc>
        <w:tc>
          <w:tcPr>
            <w:tcW w:w="6581" w:type="dxa"/>
            <w:tcBorders>
              <w:top w:val="nil"/>
              <w:left w:val="nil"/>
              <w:bottom w:val="nil"/>
              <w:right w:val="single" w:sz="4" w:space="0" w:color="auto"/>
            </w:tcBorders>
            <w:shd w:val="clear" w:color="000000" w:fill="C0C0C0"/>
            <w:hideMark/>
          </w:tcPr>
          <w:p w:rsidR="00EF38DA" w:rsidRPr="00530122" w:rsidRDefault="00EF38DA" w:rsidP="00EF38DA">
            <w:pPr>
              <w:spacing w:before="0"/>
              <w:rPr>
                <w:rFonts w:cs="Arial"/>
                <w:b/>
                <w:bCs/>
                <w:sz w:val="24"/>
                <w:szCs w:val="24"/>
              </w:rPr>
            </w:pPr>
            <w:r w:rsidRPr="00530122">
              <w:rPr>
                <w:rFonts w:cs="Arial"/>
                <w:b/>
                <w:bCs/>
                <w:sz w:val="24"/>
                <w:szCs w:val="24"/>
              </w:rPr>
              <w:t>MOLERSKO-FARBARSKI RADOVI</w:t>
            </w:r>
          </w:p>
        </w:tc>
        <w:tc>
          <w:tcPr>
            <w:tcW w:w="1260" w:type="dxa"/>
            <w:tcBorders>
              <w:top w:val="nil"/>
              <w:left w:val="nil"/>
              <w:bottom w:val="nil"/>
              <w:right w:val="single" w:sz="4" w:space="0" w:color="auto"/>
            </w:tcBorders>
            <w:shd w:val="clear" w:color="000000" w:fill="C0C0C0"/>
            <w:vAlign w:val="bottom"/>
            <w:hideMark/>
          </w:tcPr>
          <w:p w:rsidR="00EF38DA" w:rsidRPr="00530122" w:rsidRDefault="00EF38DA" w:rsidP="00EF38DA">
            <w:pPr>
              <w:spacing w:before="0"/>
              <w:jc w:val="center"/>
              <w:rPr>
                <w:rFonts w:cs="Arial"/>
                <w:sz w:val="24"/>
                <w:szCs w:val="24"/>
              </w:rPr>
            </w:pPr>
            <w:r w:rsidRPr="00530122">
              <w:rPr>
                <w:rFonts w:cs="Arial"/>
                <w:sz w:val="24"/>
                <w:szCs w:val="24"/>
              </w:rPr>
              <w:t> </w:t>
            </w:r>
          </w:p>
        </w:tc>
        <w:tc>
          <w:tcPr>
            <w:tcW w:w="1710" w:type="dxa"/>
            <w:tcBorders>
              <w:top w:val="nil"/>
              <w:left w:val="nil"/>
              <w:bottom w:val="nil"/>
              <w:right w:val="single" w:sz="4" w:space="0" w:color="auto"/>
            </w:tcBorders>
            <w:shd w:val="clear" w:color="000000" w:fill="C0C0C0"/>
            <w:vAlign w:val="bottom"/>
            <w:hideMark/>
          </w:tcPr>
          <w:p w:rsidR="00EF38DA" w:rsidRPr="00530122" w:rsidRDefault="00EF38DA" w:rsidP="00EF38DA">
            <w:pPr>
              <w:spacing w:before="0"/>
              <w:jc w:val="left"/>
              <w:rPr>
                <w:rFonts w:cs="Arial"/>
                <w:color w:val="0070C0"/>
                <w:sz w:val="24"/>
                <w:szCs w:val="24"/>
              </w:rPr>
            </w:pPr>
            <w:r w:rsidRPr="00530122">
              <w:rPr>
                <w:rFonts w:cs="Arial"/>
                <w:color w:val="0070C0"/>
                <w:sz w:val="24"/>
                <w:szCs w:val="24"/>
              </w:rPr>
              <w:t> </w:t>
            </w:r>
          </w:p>
        </w:tc>
      </w:tr>
      <w:tr w:rsidR="00EF38DA" w:rsidRPr="00530122" w:rsidTr="00EF38DA">
        <w:trPr>
          <w:gridAfter w:val="2"/>
          <w:wAfter w:w="1448" w:type="dxa"/>
          <w:trHeight w:val="1710"/>
        </w:trPr>
        <w:tc>
          <w:tcPr>
            <w:tcW w:w="889" w:type="dxa"/>
            <w:tcBorders>
              <w:top w:val="nil"/>
              <w:left w:val="double" w:sz="6" w:space="0" w:color="auto"/>
              <w:bottom w:val="nil"/>
              <w:right w:val="single" w:sz="4" w:space="0" w:color="auto"/>
            </w:tcBorders>
            <w:shd w:val="clear" w:color="auto" w:fill="auto"/>
            <w:hideMark/>
          </w:tcPr>
          <w:p w:rsidR="00EF38DA" w:rsidRPr="00530122" w:rsidRDefault="00EF38DA" w:rsidP="00EF38DA">
            <w:pPr>
              <w:spacing w:before="0"/>
              <w:jc w:val="left"/>
              <w:rPr>
                <w:rFonts w:cs="Arial"/>
                <w:sz w:val="24"/>
                <w:szCs w:val="24"/>
              </w:rPr>
            </w:pPr>
            <w:r w:rsidRPr="00530122">
              <w:rPr>
                <w:rFonts w:cs="Arial"/>
                <w:sz w:val="24"/>
                <w:szCs w:val="24"/>
              </w:rPr>
              <w:t>2.13.1.</w:t>
            </w:r>
          </w:p>
        </w:tc>
        <w:tc>
          <w:tcPr>
            <w:tcW w:w="6581" w:type="dxa"/>
            <w:tcBorders>
              <w:top w:val="nil"/>
              <w:left w:val="nil"/>
              <w:bottom w:val="nil"/>
              <w:right w:val="single" w:sz="4" w:space="0" w:color="auto"/>
            </w:tcBorders>
            <w:shd w:val="clear" w:color="auto" w:fill="auto"/>
            <w:hideMark/>
          </w:tcPr>
          <w:p w:rsidR="00EF38DA" w:rsidRPr="00530122" w:rsidRDefault="00EF38DA" w:rsidP="00EF38DA">
            <w:pPr>
              <w:spacing w:before="0"/>
              <w:rPr>
                <w:rFonts w:cs="Arial"/>
                <w:sz w:val="24"/>
                <w:szCs w:val="24"/>
              </w:rPr>
            </w:pPr>
            <w:r w:rsidRPr="00530122">
              <w:rPr>
                <w:rFonts w:cs="Arial"/>
                <w:sz w:val="24"/>
                <w:szCs w:val="24"/>
              </w:rPr>
              <w:t>Bojenje unutrašnjih zidova i plafona poludisperzivnom  bojom, sa gletovanjem i svim predradnjama prema GN. Cenom obuhvaćeno nabavka matetijala, transport  i upotreba lake skele.</w:t>
            </w:r>
          </w:p>
        </w:tc>
        <w:tc>
          <w:tcPr>
            <w:tcW w:w="1260" w:type="dxa"/>
            <w:tcBorders>
              <w:top w:val="nil"/>
              <w:left w:val="nil"/>
              <w:bottom w:val="nil"/>
              <w:right w:val="single" w:sz="4" w:space="0" w:color="auto"/>
            </w:tcBorders>
            <w:shd w:val="clear" w:color="auto" w:fill="auto"/>
            <w:noWrap/>
            <w:vAlign w:val="bottom"/>
            <w:hideMark/>
          </w:tcPr>
          <w:p w:rsidR="00EF38DA" w:rsidRPr="00530122" w:rsidRDefault="00EF38DA" w:rsidP="00EF38DA">
            <w:pPr>
              <w:spacing w:before="0"/>
              <w:jc w:val="center"/>
              <w:rPr>
                <w:rFonts w:cs="Arial"/>
                <w:sz w:val="24"/>
                <w:szCs w:val="24"/>
              </w:rPr>
            </w:pPr>
            <w:r w:rsidRPr="00530122">
              <w:rPr>
                <w:rFonts w:cs="Arial"/>
                <w:sz w:val="24"/>
                <w:szCs w:val="24"/>
              </w:rPr>
              <w:t> </w:t>
            </w:r>
          </w:p>
        </w:tc>
        <w:tc>
          <w:tcPr>
            <w:tcW w:w="1710" w:type="dxa"/>
            <w:tcBorders>
              <w:top w:val="nil"/>
              <w:left w:val="nil"/>
              <w:bottom w:val="nil"/>
              <w:right w:val="single" w:sz="4" w:space="0" w:color="auto"/>
            </w:tcBorders>
            <w:shd w:val="clear" w:color="auto" w:fill="auto"/>
            <w:noWrap/>
            <w:vAlign w:val="bottom"/>
            <w:hideMark/>
          </w:tcPr>
          <w:p w:rsidR="00EF38DA" w:rsidRPr="00530122" w:rsidRDefault="00EF38DA" w:rsidP="00EF38DA">
            <w:pPr>
              <w:spacing w:before="0"/>
              <w:jc w:val="left"/>
              <w:rPr>
                <w:rFonts w:cs="Arial"/>
                <w:sz w:val="24"/>
                <w:szCs w:val="24"/>
              </w:rPr>
            </w:pPr>
            <w:r w:rsidRPr="00530122">
              <w:rPr>
                <w:rFonts w:cs="Arial"/>
                <w:sz w:val="24"/>
                <w:szCs w:val="24"/>
              </w:rPr>
              <w:t> </w:t>
            </w:r>
          </w:p>
        </w:tc>
      </w:tr>
      <w:tr w:rsidR="00EF38DA" w:rsidRPr="00530122" w:rsidTr="00EF38DA">
        <w:trPr>
          <w:gridAfter w:val="2"/>
          <w:wAfter w:w="1448" w:type="dxa"/>
          <w:trHeight w:val="300"/>
        </w:trPr>
        <w:tc>
          <w:tcPr>
            <w:tcW w:w="889" w:type="dxa"/>
            <w:tcBorders>
              <w:top w:val="nil"/>
              <w:left w:val="double" w:sz="6" w:space="0" w:color="auto"/>
              <w:bottom w:val="nil"/>
              <w:right w:val="single" w:sz="4" w:space="0" w:color="auto"/>
            </w:tcBorders>
            <w:shd w:val="clear" w:color="auto" w:fill="auto"/>
            <w:hideMark/>
          </w:tcPr>
          <w:p w:rsidR="00EF38DA" w:rsidRPr="00530122" w:rsidRDefault="00EF38DA" w:rsidP="00EF38DA">
            <w:pPr>
              <w:spacing w:before="0"/>
              <w:jc w:val="left"/>
              <w:rPr>
                <w:rFonts w:cs="Arial"/>
                <w:sz w:val="24"/>
                <w:szCs w:val="24"/>
              </w:rPr>
            </w:pPr>
            <w:r w:rsidRPr="00530122">
              <w:rPr>
                <w:rFonts w:cs="Arial"/>
                <w:sz w:val="24"/>
                <w:szCs w:val="24"/>
              </w:rPr>
              <w:t> </w:t>
            </w:r>
          </w:p>
        </w:tc>
        <w:tc>
          <w:tcPr>
            <w:tcW w:w="6581" w:type="dxa"/>
            <w:tcBorders>
              <w:top w:val="nil"/>
              <w:left w:val="nil"/>
              <w:bottom w:val="nil"/>
              <w:right w:val="single" w:sz="4" w:space="0" w:color="auto"/>
            </w:tcBorders>
            <w:shd w:val="clear" w:color="auto" w:fill="auto"/>
            <w:hideMark/>
          </w:tcPr>
          <w:p w:rsidR="00EF38DA" w:rsidRPr="00530122" w:rsidRDefault="00EF38DA" w:rsidP="00EF38DA">
            <w:pPr>
              <w:spacing w:before="0"/>
              <w:rPr>
                <w:rFonts w:cs="Arial"/>
                <w:sz w:val="24"/>
                <w:szCs w:val="24"/>
              </w:rPr>
            </w:pPr>
            <w:r w:rsidRPr="00530122">
              <w:rPr>
                <w:rFonts w:cs="Arial"/>
                <w:sz w:val="24"/>
                <w:szCs w:val="24"/>
              </w:rPr>
              <w:t>Obračun po m².</w:t>
            </w:r>
          </w:p>
        </w:tc>
        <w:tc>
          <w:tcPr>
            <w:tcW w:w="1260" w:type="dxa"/>
            <w:tcBorders>
              <w:top w:val="nil"/>
              <w:left w:val="nil"/>
              <w:bottom w:val="nil"/>
              <w:right w:val="single" w:sz="4" w:space="0" w:color="auto"/>
            </w:tcBorders>
            <w:shd w:val="clear" w:color="auto" w:fill="auto"/>
            <w:vAlign w:val="bottom"/>
            <w:hideMark/>
          </w:tcPr>
          <w:p w:rsidR="00EF38DA" w:rsidRPr="00530122" w:rsidRDefault="00EF38DA" w:rsidP="00EF38DA">
            <w:pPr>
              <w:spacing w:before="0"/>
              <w:jc w:val="center"/>
              <w:rPr>
                <w:rFonts w:cs="Arial"/>
                <w:sz w:val="24"/>
                <w:szCs w:val="24"/>
              </w:rPr>
            </w:pPr>
            <w:r w:rsidRPr="00530122">
              <w:rPr>
                <w:rFonts w:cs="Arial"/>
                <w:sz w:val="24"/>
                <w:szCs w:val="24"/>
              </w:rPr>
              <w:t> </w:t>
            </w:r>
          </w:p>
        </w:tc>
        <w:tc>
          <w:tcPr>
            <w:tcW w:w="1710" w:type="dxa"/>
            <w:tcBorders>
              <w:top w:val="nil"/>
              <w:left w:val="nil"/>
              <w:bottom w:val="nil"/>
              <w:right w:val="single" w:sz="4" w:space="0" w:color="auto"/>
            </w:tcBorders>
            <w:shd w:val="clear" w:color="auto" w:fill="auto"/>
            <w:vAlign w:val="bottom"/>
            <w:hideMark/>
          </w:tcPr>
          <w:p w:rsidR="00EF38DA" w:rsidRPr="00530122" w:rsidRDefault="00EF38DA" w:rsidP="00EF38DA">
            <w:pPr>
              <w:spacing w:before="0"/>
              <w:jc w:val="left"/>
              <w:rPr>
                <w:rFonts w:cs="Arial"/>
                <w:color w:val="0070C0"/>
                <w:sz w:val="24"/>
                <w:szCs w:val="24"/>
              </w:rPr>
            </w:pPr>
            <w:r w:rsidRPr="00530122">
              <w:rPr>
                <w:rFonts w:cs="Arial"/>
                <w:color w:val="0070C0"/>
                <w:sz w:val="24"/>
                <w:szCs w:val="24"/>
              </w:rPr>
              <w:t> </w:t>
            </w:r>
          </w:p>
        </w:tc>
      </w:tr>
      <w:tr w:rsidR="00EF38DA" w:rsidRPr="00530122" w:rsidTr="00EF38DA">
        <w:trPr>
          <w:gridAfter w:val="2"/>
          <w:wAfter w:w="1448" w:type="dxa"/>
          <w:trHeight w:val="345"/>
        </w:trPr>
        <w:tc>
          <w:tcPr>
            <w:tcW w:w="889" w:type="dxa"/>
            <w:tcBorders>
              <w:top w:val="nil"/>
              <w:left w:val="double" w:sz="6" w:space="0" w:color="auto"/>
              <w:bottom w:val="nil"/>
              <w:right w:val="single" w:sz="4" w:space="0" w:color="auto"/>
            </w:tcBorders>
            <w:shd w:val="clear" w:color="auto" w:fill="auto"/>
            <w:hideMark/>
          </w:tcPr>
          <w:p w:rsidR="00EF38DA" w:rsidRPr="00530122" w:rsidRDefault="00EF38DA" w:rsidP="00EF38DA">
            <w:pPr>
              <w:spacing w:before="0"/>
              <w:jc w:val="right"/>
              <w:rPr>
                <w:rFonts w:cs="Arial"/>
                <w:sz w:val="24"/>
                <w:szCs w:val="24"/>
              </w:rPr>
            </w:pPr>
            <w:r w:rsidRPr="00530122">
              <w:rPr>
                <w:rFonts w:cs="Arial"/>
                <w:sz w:val="24"/>
                <w:szCs w:val="24"/>
              </w:rPr>
              <w:t>-</w:t>
            </w:r>
          </w:p>
        </w:tc>
        <w:tc>
          <w:tcPr>
            <w:tcW w:w="6581" w:type="dxa"/>
            <w:tcBorders>
              <w:top w:val="nil"/>
              <w:left w:val="nil"/>
              <w:bottom w:val="nil"/>
              <w:right w:val="single" w:sz="4" w:space="0" w:color="auto"/>
            </w:tcBorders>
            <w:shd w:val="clear" w:color="auto" w:fill="auto"/>
            <w:hideMark/>
          </w:tcPr>
          <w:p w:rsidR="00EF38DA" w:rsidRPr="00530122" w:rsidRDefault="00EF38DA" w:rsidP="00EF38DA">
            <w:pPr>
              <w:spacing w:before="0"/>
              <w:jc w:val="left"/>
              <w:rPr>
                <w:rFonts w:cs="Arial"/>
                <w:sz w:val="24"/>
                <w:szCs w:val="24"/>
              </w:rPr>
            </w:pPr>
            <w:r w:rsidRPr="00530122">
              <w:rPr>
                <w:rFonts w:cs="Arial"/>
                <w:sz w:val="24"/>
                <w:szCs w:val="24"/>
              </w:rPr>
              <w:t>Zidovi i plafoni</w:t>
            </w:r>
          </w:p>
        </w:tc>
        <w:tc>
          <w:tcPr>
            <w:tcW w:w="1260" w:type="dxa"/>
            <w:tcBorders>
              <w:top w:val="nil"/>
              <w:left w:val="nil"/>
              <w:bottom w:val="nil"/>
              <w:right w:val="single" w:sz="4" w:space="0" w:color="auto"/>
            </w:tcBorders>
            <w:shd w:val="clear" w:color="auto" w:fill="auto"/>
            <w:vAlign w:val="bottom"/>
            <w:hideMark/>
          </w:tcPr>
          <w:p w:rsidR="00EF38DA" w:rsidRPr="00530122" w:rsidRDefault="00EF38DA" w:rsidP="00EF38DA">
            <w:pPr>
              <w:spacing w:before="0"/>
              <w:jc w:val="center"/>
              <w:rPr>
                <w:rFonts w:cs="Arial"/>
                <w:sz w:val="24"/>
                <w:szCs w:val="24"/>
              </w:rPr>
            </w:pPr>
            <w:r w:rsidRPr="00530122">
              <w:rPr>
                <w:rFonts w:cs="Arial"/>
                <w:sz w:val="24"/>
                <w:szCs w:val="24"/>
              </w:rPr>
              <w:t>m</w:t>
            </w:r>
            <w:r w:rsidRPr="00530122">
              <w:rPr>
                <w:rFonts w:cs="Arial"/>
                <w:sz w:val="24"/>
                <w:szCs w:val="24"/>
                <w:vertAlign w:val="superscript"/>
              </w:rPr>
              <w:t>2</w:t>
            </w:r>
          </w:p>
        </w:tc>
        <w:tc>
          <w:tcPr>
            <w:tcW w:w="1710" w:type="dxa"/>
            <w:tcBorders>
              <w:top w:val="nil"/>
              <w:left w:val="nil"/>
              <w:bottom w:val="nil"/>
              <w:right w:val="single" w:sz="4" w:space="0" w:color="auto"/>
            </w:tcBorders>
            <w:shd w:val="clear" w:color="auto" w:fill="auto"/>
            <w:noWrap/>
            <w:vAlign w:val="bottom"/>
            <w:hideMark/>
          </w:tcPr>
          <w:p w:rsidR="00EF38DA" w:rsidRPr="00530122" w:rsidRDefault="00EF38DA" w:rsidP="00EF38DA">
            <w:pPr>
              <w:spacing w:before="0"/>
              <w:jc w:val="right"/>
              <w:rPr>
                <w:rFonts w:cs="Arial"/>
                <w:sz w:val="24"/>
                <w:szCs w:val="24"/>
              </w:rPr>
            </w:pPr>
            <w:r w:rsidRPr="00530122">
              <w:rPr>
                <w:rFonts w:cs="Arial"/>
                <w:sz w:val="24"/>
                <w:szCs w:val="24"/>
              </w:rPr>
              <w:t>1,583.00</w:t>
            </w:r>
          </w:p>
        </w:tc>
      </w:tr>
      <w:tr w:rsidR="00EF38DA" w:rsidRPr="00530122" w:rsidTr="00EF38DA">
        <w:trPr>
          <w:gridAfter w:val="2"/>
          <w:wAfter w:w="1448" w:type="dxa"/>
          <w:trHeight w:val="570"/>
        </w:trPr>
        <w:tc>
          <w:tcPr>
            <w:tcW w:w="889" w:type="dxa"/>
            <w:tcBorders>
              <w:top w:val="nil"/>
              <w:left w:val="double" w:sz="6" w:space="0" w:color="auto"/>
              <w:bottom w:val="nil"/>
              <w:right w:val="single" w:sz="4" w:space="0" w:color="auto"/>
            </w:tcBorders>
            <w:shd w:val="clear" w:color="auto" w:fill="auto"/>
            <w:hideMark/>
          </w:tcPr>
          <w:p w:rsidR="00EF38DA" w:rsidRPr="00530122" w:rsidRDefault="00EF38DA" w:rsidP="00EF38DA">
            <w:pPr>
              <w:spacing w:before="0"/>
              <w:jc w:val="right"/>
              <w:rPr>
                <w:rFonts w:cs="Arial"/>
                <w:sz w:val="24"/>
                <w:szCs w:val="24"/>
              </w:rPr>
            </w:pPr>
            <w:r w:rsidRPr="00530122">
              <w:rPr>
                <w:rFonts w:cs="Arial"/>
                <w:sz w:val="24"/>
                <w:szCs w:val="24"/>
              </w:rPr>
              <w:t>-</w:t>
            </w:r>
          </w:p>
        </w:tc>
        <w:tc>
          <w:tcPr>
            <w:tcW w:w="6581" w:type="dxa"/>
            <w:tcBorders>
              <w:top w:val="nil"/>
              <w:left w:val="nil"/>
              <w:bottom w:val="nil"/>
              <w:right w:val="single" w:sz="4" w:space="0" w:color="auto"/>
            </w:tcBorders>
            <w:shd w:val="clear" w:color="auto" w:fill="auto"/>
            <w:hideMark/>
          </w:tcPr>
          <w:p w:rsidR="00EF38DA" w:rsidRPr="00530122" w:rsidRDefault="00EF38DA" w:rsidP="00EF38DA">
            <w:pPr>
              <w:spacing w:before="0"/>
              <w:jc w:val="left"/>
              <w:rPr>
                <w:rFonts w:cs="Arial"/>
                <w:sz w:val="24"/>
                <w:szCs w:val="24"/>
              </w:rPr>
            </w:pPr>
            <w:r w:rsidRPr="00530122">
              <w:rPr>
                <w:rFonts w:cs="Arial"/>
                <w:sz w:val="24"/>
                <w:szCs w:val="24"/>
              </w:rPr>
              <w:t xml:space="preserve">Bojenje postojećih pregradnih zidova u zoni ojačanja stubova III sprata </w:t>
            </w:r>
          </w:p>
        </w:tc>
        <w:tc>
          <w:tcPr>
            <w:tcW w:w="1260" w:type="dxa"/>
            <w:tcBorders>
              <w:top w:val="nil"/>
              <w:left w:val="nil"/>
              <w:bottom w:val="nil"/>
              <w:right w:val="single" w:sz="4" w:space="0" w:color="auto"/>
            </w:tcBorders>
            <w:shd w:val="clear" w:color="auto" w:fill="auto"/>
            <w:vAlign w:val="bottom"/>
            <w:hideMark/>
          </w:tcPr>
          <w:p w:rsidR="00EF38DA" w:rsidRPr="00530122" w:rsidRDefault="00EF38DA" w:rsidP="00EF38DA">
            <w:pPr>
              <w:spacing w:before="0"/>
              <w:jc w:val="center"/>
              <w:rPr>
                <w:rFonts w:cs="Arial"/>
                <w:sz w:val="24"/>
                <w:szCs w:val="24"/>
              </w:rPr>
            </w:pPr>
            <w:r w:rsidRPr="00530122">
              <w:rPr>
                <w:rFonts w:cs="Arial"/>
                <w:sz w:val="24"/>
                <w:szCs w:val="24"/>
              </w:rPr>
              <w:t>m</w:t>
            </w:r>
            <w:r w:rsidRPr="00530122">
              <w:rPr>
                <w:rFonts w:cs="Arial"/>
                <w:sz w:val="24"/>
                <w:szCs w:val="24"/>
                <w:vertAlign w:val="superscript"/>
              </w:rPr>
              <w:t>2</w:t>
            </w:r>
          </w:p>
        </w:tc>
        <w:tc>
          <w:tcPr>
            <w:tcW w:w="1710" w:type="dxa"/>
            <w:tcBorders>
              <w:top w:val="nil"/>
              <w:left w:val="nil"/>
              <w:bottom w:val="nil"/>
              <w:right w:val="single" w:sz="4" w:space="0" w:color="auto"/>
            </w:tcBorders>
            <w:shd w:val="clear" w:color="auto" w:fill="auto"/>
            <w:noWrap/>
            <w:vAlign w:val="bottom"/>
            <w:hideMark/>
          </w:tcPr>
          <w:p w:rsidR="00EF38DA" w:rsidRPr="00530122" w:rsidRDefault="00EF38DA" w:rsidP="00EF38DA">
            <w:pPr>
              <w:spacing w:before="0"/>
              <w:jc w:val="right"/>
              <w:rPr>
                <w:rFonts w:cs="Arial"/>
                <w:sz w:val="24"/>
                <w:szCs w:val="24"/>
              </w:rPr>
            </w:pPr>
            <w:r w:rsidRPr="00530122">
              <w:rPr>
                <w:rFonts w:cs="Arial"/>
                <w:sz w:val="24"/>
                <w:szCs w:val="24"/>
              </w:rPr>
              <w:t>50.00</w:t>
            </w:r>
          </w:p>
        </w:tc>
      </w:tr>
      <w:tr w:rsidR="00EF38DA" w:rsidRPr="00530122" w:rsidTr="00EF38DA">
        <w:trPr>
          <w:gridAfter w:val="2"/>
          <w:wAfter w:w="1448" w:type="dxa"/>
          <w:trHeight w:val="300"/>
        </w:trPr>
        <w:tc>
          <w:tcPr>
            <w:tcW w:w="889" w:type="dxa"/>
            <w:tcBorders>
              <w:top w:val="nil"/>
              <w:left w:val="double" w:sz="6" w:space="0" w:color="auto"/>
              <w:bottom w:val="nil"/>
              <w:right w:val="single" w:sz="4" w:space="0" w:color="auto"/>
            </w:tcBorders>
            <w:shd w:val="clear" w:color="auto" w:fill="auto"/>
            <w:hideMark/>
          </w:tcPr>
          <w:p w:rsidR="00EF38DA" w:rsidRPr="00530122" w:rsidRDefault="00EF38DA" w:rsidP="00EF38DA">
            <w:pPr>
              <w:spacing w:before="0"/>
              <w:jc w:val="right"/>
              <w:rPr>
                <w:rFonts w:cs="Arial"/>
                <w:sz w:val="24"/>
                <w:szCs w:val="24"/>
              </w:rPr>
            </w:pPr>
            <w:r w:rsidRPr="00530122">
              <w:rPr>
                <w:rFonts w:cs="Arial"/>
                <w:sz w:val="24"/>
                <w:szCs w:val="24"/>
              </w:rPr>
              <w:t> </w:t>
            </w:r>
          </w:p>
        </w:tc>
        <w:tc>
          <w:tcPr>
            <w:tcW w:w="6581" w:type="dxa"/>
            <w:tcBorders>
              <w:top w:val="nil"/>
              <w:left w:val="nil"/>
              <w:bottom w:val="nil"/>
              <w:right w:val="single" w:sz="4" w:space="0" w:color="auto"/>
            </w:tcBorders>
            <w:shd w:val="clear" w:color="auto" w:fill="auto"/>
            <w:hideMark/>
          </w:tcPr>
          <w:p w:rsidR="00EF38DA" w:rsidRPr="00530122" w:rsidRDefault="00EF38DA" w:rsidP="00EF38DA">
            <w:pPr>
              <w:spacing w:before="0"/>
              <w:jc w:val="right"/>
              <w:rPr>
                <w:rFonts w:cs="Arial"/>
                <w:sz w:val="24"/>
                <w:szCs w:val="24"/>
              </w:rPr>
            </w:pPr>
            <w:r w:rsidRPr="00530122">
              <w:rPr>
                <w:rFonts w:cs="Arial"/>
                <w:sz w:val="24"/>
                <w:szCs w:val="24"/>
              </w:rPr>
              <w:t> </w:t>
            </w:r>
          </w:p>
        </w:tc>
        <w:tc>
          <w:tcPr>
            <w:tcW w:w="1260" w:type="dxa"/>
            <w:tcBorders>
              <w:top w:val="nil"/>
              <w:left w:val="nil"/>
              <w:bottom w:val="nil"/>
              <w:right w:val="single" w:sz="4" w:space="0" w:color="auto"/>
            </w:tcBorders>
            <w:shd w:val="clear" w:color="auto" w:fill="auto"/>
            <w:vAlign w:val="bottom"/>
            <w:hideMark/>
          </w:tcPr>
          <w:p w:rsidR="00EF38DA" w:rsidRPr="00530122" w:rsidRDefault="00EF38DA" w:rsidP="00EF38DA">
            <w:pPr>
              <w:spacing w:before="0"/>
              <w:jc w:val="center"/>
              <w:rPr>
                <w:rFonts w:cs="Arial"/>
                <w:b/>
                <w:bCs/>
                <w:sz w:val="24"/>
                <w:szCs w:val="24"/>
              </w:rPr>
            </w:pPr>
            <w:r w:rsidRPr="00530122">
              <w:rPr>
                <w:rFonts w:cs="Arial"/>
                <w:b/>
                <w:bCs/>
                <w:sz w:val="24"/>
                <w:szCs w:val="24"/>
              </w:rPr>
              <w:t>m²</w:t>
            </w:r>
          </w:p>
        </w:tc>
        <w:tc>
          <w:tcPr>
            <w:tcW w:w="1710" w:type="dxa"/>
            <w:tcBorders>
              <w:top w:val="nil"/>
              <w:left w:val="nil"/>
              <w:bottom w:val="nil"/>
              <w:right w:val="single" w:sz="4" w:space="0" w:color="auto"/>
            </w:tcBorders>
            <w:shd w:val="clear" w:color="auto" w:fill="auto"/>
            <w:noWrap/>
            <w:vAlign w:val="bottom"/>
            <w:hideMark/>
          </w:tcPr>
          <w:p w:rsidR="00EF38DA" w:rsidRPr="00530122" w:rsidRDefault="00EF38DA" w:rsidP="00EF38DA">
            <w:pPr>
              <w:spacing w:before="0"/>
              <w:jc w:val="right"/>
              <w:rPr>
                <w:rFonts w:cs="Arial"/>
                <w:b/>
                <w:bCs/>
                <w:sz w:val="24"/>
                <w:szCs w:val="24"/>
              </w:rPr>
            </w:pPr>
            <w:r w:rsidRPr="00530122">
              <w:rPr>
                <w:rFonts w:cs="Arial"/>
                <w:b/>
                <w:bCs/>
                <w:sz w:val="24"/>
                <w:szCs w:val="24"/>
              </w:rPr>
              <w:t>1,633.00</w:t>
            </w:r>
          </w:p>
        </w:tc>
      </w:tr>
      <w:tr w:rsidR="00EF38DA" w:rsidRPr="00530122" w:rsidTr="00EF38DA">
        <w:trPr>
          <w:gridAfter w:val="2"/>
          <w:wAfter w:w="1448" w:type="dxa"/>
          <w:trHeight w:val="600"/>
        </w:trPr>
        <w:tc>
          <w:tcPr>
            <w:tcW w:w="889" w:type="dxa"/>
            <w:tcBorders>
              <w:top w:val="nil"/>
              <w:left w:val="double" w:sz="6" w:space="0" w:color="auto"/>
              <w:bottom w:val="nil"/>
              <w:right w:val="single" w:sz="4" w:space="0" w:color="auto"/>
            </w:tcBorders>
            <w:shd w:val="clear" w:color="000000" w:fill="969696"/>
            <w:hideMark/>
          </w:tcPr>
          <w:p w:rsidR="00EF38DA" w:rsidRPr="00530122" w:rsidRDefault="00EF38DA" w:rsidP="00EF38DA">
            <w:pPr>
              <w:spacing w:before="0"/>
              <w:jc w:val="left"/>
              <w:rPr>
                <w:rFonts w:cs="Arial"/>
                <w:b/>
                <w:bCs/>
                <w:sz w:val="24"/>
                <w:szCs w:val="24"/>
              </w:rPr>
            </w:pPr>
            <w:r w:rsidRPr="00530122">
              <w:rPr>
                <w:rFonts w:cs="Arial"/>
                <w:b/>
                <w:bCs/>
                <w:sz w:val="24"/>
                <w:szCs w:val="24"/>
              </w:rPr>
              <w:t> </w:t>
            </w:r>
          </w:p>
        </w:tc>
        <w:tc>
          <w:tcPr>
            <w:tcW w:w="6581" w:type="dxa"/>
            <w:tcBorders>
              <w:top w:val="nil"/>
              <w:left w:val="nil"/>
              <w:bottom w:val="nil"/>
              <w:right w:val="single" w:sz="4" w:space="0" w:color="auto"/>
            </w:tcBorders>
            <w:shd w:val="clear" w:color="000000" w:fill="969696"/>
            <w:hideMark/>
          </w:tcPr>
          <w:p w:rsidR="00EF38DA" w:rsidRPr="00530122" w:rsidRDefault="00EF38DA" w:rsidP="00EF38DA">
            <w:pPr>
              <w:spacing w:before="0"/>
              <w:rPr>
                <w:rFonts w:cs="Arial"/>
                <w:b/>
                <w:bCs/>
                <w:sz w:val="24"/>
                <w:szCs w:val="24"/>
              </w:rPr>
            </w:pPr>
            <w:r w:rsidRPr="00530122">
              <w:rPr>
                <w:rFonts w:cs="Arial"/>
                <w:b/>
                <w:bCs/>
                <w:sz w:val="24"/>
                <w:szCs w:val="24"/>
              </w:rPr>
              <w:t>SVEGA MOLERSKO-FARBARSKI RADOVI:</w:t>
            </w:r>
          </w:p>
        </w:tc>
        <w:tc>
          <w:tcPr>
            <w:tcW w:w="1260" w:type="dxa"/>
            <w:tcBorders>
              <w:top w:val="nil"/>
              <w:left w:val="nil"/>
              <w:bottom w:val="nil"/>
              <w:right w:val="single" w:sz="4" w:space="0" w:color="auto"/>
            </w:tcBorders>
            <w:shd w:val="clear" w:color="000000" w:fill="969696"/>
            <w:vAlign w:val="bottom"/>
            <w:hideMark/>
          </w:tcPr>
          <w:p w:rsidR="00EF38DA" w:rsidRPr="00530122" w:rsidRDefault="00EF38DA" w:rsidP="00EF38DA">
            <w:pPr>
              <w:spacing w:before="0"/>
              <w:jc w:val="center"/>
              <w:rPr>
                <w:rFonts w:cs="Arial"/>
                <w:sz w:val="24"/>
                <w:szCs w:val="24"/>
              </w:rPr>
            </w:pPr>
            <w:r w:rsidRPr="00530122">
              <w:rPr>
                <w:rFonts w:cs="Arial"/>
                <w:sz w:val="24"/>
                <w:szCs w:val="24"/>
              </w:rPr>
              <w:t> </w:t>
            </w:r>
          </w:p>
        </w:tc>
        <w:tc>
          <w:tcPr>
            <w:tcW w:w="1710" w:type="dxa"/>
            <w:tcBorders>
              <w:top w:val="nil"/>
              <w:left w:val="nil"/>
              <w:bottom w:val="nil"/>
              <w:right w:val="single" w:sz="4" w:space="0" w:color="auto"/>
            </w:tcBorders>
            <w:shd w:val="clear" w:color="000000" w:fill="969696"/>
            <w:vAlign w:val="bottom"/>
            <w:hideMark/>
          </w:tcPr>
          <w:p w:rsidR="00EF38DA" w:rsidRPr="00530122" w:rsidRDefault="00EF38DA" w:rsidP="00EF38DA">
            <w:pPr>
              <w:spacing w:before="0"/>
              <w:jc w:val="left"/>
              <w:rPr>
                <w:rFonts w:cs="Arial"/>
                <w:color w:val="0070C0"/>
                <w:sz w:val="24"/>
                <w:szCs w:val="24"/>
              </w:rPr>
            </w:pPr>
            <w:r w:rsidRPr="00530122">
              <w:rPr>
                <w:rFonts w:cs="Arial"/>
                <w:color w:val="0070C0"/>
                <w:sz w:val="24"/>
                <w:szCs w:val="24"/>
              </w:rPr>
              <w:t> </w:t>
            </w:r>
          </w:p>
        </w:tc>
      </w:tr>
      <w:tr w:rsidR="00EF38DA" w:rsidRPr="00530122" w:rsidTr="00EF38DA">
        <w:trPr>
          <w:gridAfter w:val="2"/>
          <w:wAfter w:w="1448" w:type="dxa"/>
          <w:trHeight w:val="300"/>
        </w:trPr>
        <w:tc>
          <w:tcPr>
            <w:tcW w:w="889" w:type="dxa"/>
            <w:tcBorders>
              <w:top w:val="nil"/>
              <w:left w:val="double" w:sz="6" w:space="0" w:color="auto"/>
              <w:bottom w:val="nil"/>
              <w:right w:val="single" w:sz="4" w:space="0" w:color="auto"/>
            </w:tcBorders>
            <w:shd w:val="clear" w:color="auto" w:fill="auto"/>
            <w:hideMark/>
          </w:tcPr>
          <w:p w:rsidR="00EF38DA" w:rsidRPr="00530122" w:rsidRDefault="00EF38DA" w:rsidP="00EF38DA">
            <w:pPr>
              <w:spacing w:before="0"/>
              <w:jc w:val="left"/>
              <w:rPr>
                <w:rFonts w:cs="Arial"/>
                <w:b/>
                <w:bCs/>
                <w:sz w:val="24"/>
                <w:szCs w:val="24"/>
              </w:rPr>
            </w:pPr>
            <w:r w:rsidRPr="00530122">
              <w:rPr>
                <w:rFonts w:cs="Arial"/>
                <w:b/>
                <w:bCs/>
                <w:sz w:val="24"/>
                <w:szCs w:val="24"/>
              </w:rPr>
              <w:t> </w:t>
            </w:r>
          </w:p>
        </w:tc>
        <w:tc>
          <w:tcPr>
            <w:tcW w:w="6581" w:type="dxa"/>
            <w:tcBorders>
              <w:top w:val="nil"/>
              <w:left w:val="nil"/>
              <w:bottom w:val="nil"/>
              <w:right w:val="single" w:sz="4" w:space="0" w:color="auto"/>
            </w:tcBorders>
            <w:shd w:val="clear" w:color="auto" w:fill="auto"/>
            <w:hideMark/>
          </w:tcPr>
          <w:p w:rsidR="00EF38DA" w:rsidRPr="00530122" w:rsidRDefault="00EF38DA" w:rsidP="00EF38DA">
            <w:pPr>
              <w:spacing w:before="0"/>
              <w:rPr>
                <w:rFonts w:cs="Arial"/>
                <w:b/>
                <w:bCs/>
                <w:sz w:val="24"/>
                <w:szCs w:val="24"/>
              </w:rPr>
            </w:pPr>
            <w:r w:rsidRPr="00530122">
              <w:rPr>
                <w:rFonts w:cs="Arial"/>
                <w:b/>
                <w:bCs/>
                <w:sz w:val="24"/>
                <w:szCs w:val="24"/>
              </w:rPr>
              <w:t> </w:t>
            </w:r>
          </w:p>
        </w:tc>
        <w:tc>
          <w:tcPr>
            <w:tcW w:w="1260" w:type="dxa"/>
            <w:tcBorders>
              <w:top w:val="nil"/>
              <w:left w:val="nil"/>
              <w:bottom w:val="nil"/>
              <w:right w:val="single" w:sz="4" w:space="0" w:color="auto"/>
            </w:tcBorders>
            <w:shd w:val="clear" w:color="auto" w:fill="auto"/>
            <w:vAlign w:val="bottom"/>
            <w:hideMark/>
          </w:tcPr>
          <w:p w:rsidR="00EF38DA" w:rsidRPr="00530122" w:rsidRDefault="00EF38DA" w:rsidP="00EF38DA">
            <w:pPr>
              <w:spacing w:before="0"/>
              <w:jc w:val="center"/>
              <w:rPr>
                <w:rFonts w:cs="Arial"/>
                <w:sz w:val="24"/>
                <w:szCs w:val="24"/>
              </w:rPr>
            </w:pPr>
            <w:r w:rsidRPr="00530122">
              <w:rPr>
                <w:rFonts w:cs="Arial"/>
                <w:sz w:val="24"/>
                <w:szCs w:val="24"/>
              </w:rPr>
              <w:t> </w:t>
            </w:r>
          </w:p>
        </w:tc>
        <w:tc>
          <w:tcPr>
            <w:tcW w:w="1710" w:type="dxa"/>
            <w:tcBorders>
              <w:top w:val="nil"/>
              <w:left w:val="nil"/>
              <w:bottom w:val="nil"/>
              <w:right w:val="single" w:sz="4" w:space="0" w:color="auto"/>
            </w:tcBorders>
            <w:shd w:val="clear" w:color="auto" w:fill="auto"/>
            <w:vAlign w:val="bottom"/>
            <w:hideMark/>
          </w:tcPr>
          <w:p w:rsidR="00EF38DA" w:rsidRPr="00530122" w:rsidRDefault="00EF38DA" w:rsidP="00EF38DA">
            <w:pPr>
              <w:spacing w:before="0"/>
              <w:jc w:val="left"/>
              <w:rPr>
                <w:rFonts w:cs="Arial"/>
                <w:color w:val="0070C0"/>
                <w:sz w:val="24"/>
                <w:szCs w:val="24"/>
              </w:rPr>
            </w:pPr>
            <w:r w:rsidRPr="00530122">
              <w:rPr>
                <w:rFonts w:cs="Arial"/>
                <w:color w:val="0070C0"/>
                <w:sz w:val="24"/>
                <w:szCs w:val="24"/>
              </w:rPr>
              <w:t> </w:t>
            </w:r>
          </w:p>
        </w:tc>
      </w:tr>
      <w:tr w:rsidR="00EF38DA" w:rsidRPr="00530122" w:rsidTr="00EF38DA">
        <w:trPr>
          <w:gridAfter w:val="2"/>
          <w:wAfter w:w="1448" w:type="dxa"/>
          <w:trHeight w:val="300"/>
        </w:trPr>
        <w:tc>
          <w:tcPr>
            <w:tcW w:w="889" w:type="dxa"/>
            <w:tcBorders>
              <w:top w:val="nil"/>
              <w:left w:val="double" w:sz="6" w:space="0" w:color="auto"/>
              <w:bottom w:val="nil"/>
              <w:right w:val="single" w:sz="4" w:space="0" w:color="auto"/>
            </w:tcBorders>
            <w:shd w:val="clear" w:color="000000" w:fill="C0C0C0"/>
            <w:hideMark/>
          </w:tcPr>
          <w:p w:rsidR="00EF38DA" w:rsidRPr="00530122" w:rsidRDefault="00EF38DA" w:rsidP="00EF38DA">
            <w:pPr>
              <w:spacing w:before="0"/>
              <w:jc w:val="left"/>
              <w:rPr>
                <w:rFonts w:cs="Arial"/>
                <w:b/>
                <w:bCs/>
                <w:sz w:val="24"/>
                <w:szCs w:val="24"/>
              </w:rPr>
            </w:pPr>
            <w:r w:rsidRPr="00530122">
              <w:rPr>
                <w:rFonts w:cs="Arial"/>
                <w:b/>
                <w:bCs/>
                <w:sz w:val="24"/>
                <w:szCs w:val="24"/>
              </w:rPr>
              <w:t>2.14.</w:t>
            </w:r>
          </w:p>
        </w:tc>
        <w:tc>
          <w:tcPr>
            <w:tcW w:w="6581" w:type="dxa"/>
            <w:tcBorders>
              <w:top w:val="nil"/>
              <w:left w:val="nil"/>
              <w:bottom w:val="nil"/>
              <w:right w:val="single" w:sz="4" w:space="0" w:color="auto"/>
            </w:tcBorders>
            <w:shd w:val="clear" w:color="000000" w:fill="C0C0C0"/>
            <w:hideMark/>
          </w:tcPr>
          <w:p w:rsidR="00EF38DA" w:rsidRPr="00530122" w:rsidRDefault="00EF38DA" w:rsidP="00EF38DA">
            <w:pPr>
              <w:spacing w:before="0"/>
              <w:rPr>
                <w:rFonts w:cs="Arial"/>
                <w:b/>
                <w:bCs/>
                <w:sz w:val="24"/>
                <w:szCs w:val="24"/>
              </w:rPr>
            </w:pPr>
            <w:r w:rsidRPr="00530122">
              <w:rPr>
                <w:rFonts w:cs="Arial"/>
                <w:b/>
                <w:bCs/>
                <w:sz w:val="24"/>
                <w:szCs w:val="24"/>
              </w:rPr>
              <w:t>RAZNI RADOVI</w:t>
            </w:r>
          </w:p>
        </w:tc>
        <w:tc>
          <w:tcPr>
            <w:tcW w:w="1260" w:type="dxa"/>
            <w:tcBorders>
              <w:top w:val="nil"/>
              <w:left w:val="nil"/>
              <w:bottom w:val="nil"/>
              <w:right w:val="single" w:sz="4" w:space="0" w:color="auto"/>
            </w:tcBorders>
            <w:shd w:val="clear" w:color="000000" w:fill="C0C0C0"/>
            <w:vAlign w:val="bottom"/>
            <w:hideMark/>
          </w:tcPr>
          <w:p w:rsidR="00EF38DA" w:rsidRPr="00530122" w:rsidRDefault="00EF38DA" w:rsidP="00EF38DA">
            <w:pPr>
              <w:spacing w:before="0"/>
              <w:jc w:val="center"/>
              <w:rPr>
                <w:rFonts w:cs="Arial"/>
                <w:sz w:val="24"/>
                <w:szCs w:val="24"/>
              </w:rPr>
            </w:pPr>
            <w:r w:rsidRPr="00530122">
              <w:rPr>
                <w:rFonts w:cs="Arial"/>
                <w:sz w:val="24"/>
                <w:szCs w:val="24"/>
              </w:rPr>
              <w:t> </w:t>
            </w:r>
          </w:p>
        </w:tc>
        <w:tc>
          <w:tcPr>
            <w:tcW w:w="1710" w:type="dxa"/>
            <w:tcBorders>
              <w:top w:val="nil"/>
              <w:left w:val="nil"/>
              <w:bottom w:val="nil"/>
              <w:right w:val="single" w:sz="4" w:space="0" w:color="auto"/>
            </w:tcBorders>
            <w:shd w:val="clear" w:color="000000" w:fill="C0C0C0"/>
            <w:vAlign w:val="bottom"/>
            <w:hideMark/>
          </w:tcPr>
          <w:p w:rsidR="00EF38DA" w:rsidRPr="00530122" w:rsidRDefault="00EF38DA" w:rsidP="00EF38DA">
            <w:pPr>
              <w:spacing w:before="0"/>
              <w:jc w:val="left"/>
              <w:rPr>
                <w:rFonts w:cs="Arial"/>
                <w:color w:val="0070C0"/>
                <w:sz w:val="24"/>
                <w:szCs w:val="24"/>
              </w:rPr>
            </w:pPr>
            <w:r w:rsidRPr="00530122">
              <w:rPr>
                <w:rFonts w:cs="Arial"/>
                <w:color w:val="0070C0"/>
                <w:sz w:val="24"/>
                <w:szCs w:val="24"/>
              </w:rPr>
              <w:t> </w:t>
            </w:r>
          </w:p>
        </w:tc>
      </w:tr>
      <w:tr w:rsidR="00EF38DA" w:rsidRPr="00530122" w:rsidTr="00EF38DA">
        <w:trPr>
          <w:gridAfter w:val="2"/>
          <w:wAfter w:w="1448" w:type="dxa"/>
          <w:trHeight w:val="1140"/>
        </w:trPr>
        <w:tc>
          <w:tcPr>
            <w:tcW w:w="889" w:type="dxa"/>
            <w:tcBorders>
              <w:top w:val="nil"/>
              <w:left w:val="double" w:sz="6" w:space="0" w:color="auto"/>
              <w:bottom w:val="nil"/>
              <w:right w:val="single" w:sz="4" w:space="0" w:color="auto"/>
            </w:tcBorders>
            <w:shd w:val="clear" w:color="auto" w:fill="auto"/>
            <w:hideMark/>
          </w:tcPr>
          <w:p w:rsidR="00EF38DA" w:rsidRPr="00530122" w:rsidRDefault="00EF38DA" w:rsidP="00EF38DA">
            <w:pPr>
              <w:spacing w:before="0"/>
              <w:jc w:val="left"/>
              <w:rPr>
                <w:rFonts w:cs="Arial"/>
                <w:sz w:val="24"/>
                <w:szCs w:val="24"/>
              </w:rPr>
            </w:pPr>
            <w:r w:rsidRPr="00530122">
              <w:rPr>
                <w:rFonts w:cs="Arial"/>
                <w:sz w:val="24"/>
                <w:szCs w:val="24"/>
              </w:rPr>
              <w:t>2.14.1.</w:t>
            </w:r>
          </w:p>
        </w:tc>
        <w:tc>
          <w:tcPr>
            <w:tcW w:w="6581" w:type="dxa"/>
            <w:tcBorders>
              <w:top w:val="nil"/>
              <w:left w:val="nil"/>
              <w:bottom w:val="nil"/>
              <w:right w:val="single" w:sz="4" w:space="0" w:color="auto"/>
            </w:tcBorders>
            <w:shd w:val="clear" w:color="auto" w:fill="auto"/>
            <w:hideMark/>
          </w:tcPr>
          <w:p w:rsidR="00EF38DA" w:rsidRPr="00530122" w:rsidRDefault="00EF38DA" w:rsidP="00EF38DA">
            <w:pPr>
              <w:spacing w:before="0"/>
              <w:rPr>
                <w:rFonts w:cs="Arial"/>
                <w:sz w:val="24"/>
                <w:szCs w:val="24"/>
              </w:rPr>
            </w:pPr>
            <w:r w:rsidRPr="00530122">
              <w:rPr>
                <w:rFonts w:cs="Arial"/>
                <w:sz w:val="24"/>
                <w:szCs w:val="24"/>
              </w:rPr>
              <w:t xml:space="preserve">Nabavka, transport i ugradnja prozorskih klupica od hrastove građe prve klase, širine 250 mm. Cenom obuhvaćeno bojenje u tonu po izboru projektanta. </w:t>
            </w:r>
          </w:p>
        </w:tc>
        <w:tc>
          <w:tcPr>
            <w:tcW w:w="1260" w:type="dxa"/>
            <w:tcBorders>
              <w:top w:val="nil"/>
              <w:left w:val="nil"/>
              <w:bottom w:val="nil"/>
              <w:right w:val="single" w:sz="4" w:space="0" w:color="auto"/>
            </w:tcBorders>
            <w:shd w:val="clear" w:color="auto" w:fill="auto"/>
            <w:vAlign w:val="bottom"/>
            <w:hideMark/>
          </w:tcPr>
          <w:p w:rsidR="00EF38DA" w:rsidRPr="00530122" w:rsidRDefault="00EF38DA" w:rsidP="00EF38DA">
            <w:pPr>
              <w:spacing w:before="0"/>
              <w:jc w:val="center"/>
              <w:rPr>
                <w:rFonts w:cs="Arial"/>
                <w:sz w:val="24"/>
                <w:szCs w:val="24"/>
              </w:rPr>
            </w:pPr>
            <w:r w:rsidRPr="00530122">
              <w:rPr>
                <w:rFonts w:cs="Arial"/>
                <w:sz w:val="24"/>
                <w:szCs w:val="24"/>
              </w:rPr>
              <w:t> </w:t>
            </w:r>
          </w:p>
        </w:tc>
        <w:tc>
          <w:tcPr>
            <w:tcW w:w="1710" w:type="dxa"/>
            <w:tcBorders>
              <w:top w:val="nil"/>
              <w:left w:val="nil"/>
              <w:bottom w:val="nil"/>
              <w:right w:val="single" w:sz="4" w:space="0" w:color="auto"/>
            </w:tcBorders>
            <w:shd w:val="clear" w:color="auto" w:fill="auto"/>
            <w:noWrap/>
            <w:vAlign w:val="bottom"/>
            <w:hideMark/>
          </w:tcPr>
          <w:p w:rsidR="00EF38DA" w:rsidRPr="00530122" w:rsidRDefault="00EF38DA" w:rsidP="00EF38DA">
            <w:pPr>
              <w:spacing w:before="0"/>
              <w:jc w:val="left"/>
              <w:rPr>
                <w:rFonts w:cs="Arial"/>
                <w:color w:val="0070C0"/>
                <w:sz w:val="24"/>
                <w:szCs w:val="24"/>
              </w:rPr>
            </w:pPr>
            <w:r w:rsidRPr="00530122">
              <w:rPr>
                <w:rFonts w:cs="Arial"/>
                <w:color w:val="0070C0"/>
                <w:sz w:val="24"/>
                <w:szCs w:val="24"/>
              </w:rPr>
              <w:t> </w:t>
            </w:r>
          </w:p>
        </w:tc>
      </w:tr>
      <w:tr w:rsidR="00EF38DA" w:rsidRPr="00530122" w:rsidTr="00EF38DA">
        <w:trPr>
          <w:gridAfter w:val="2"/>
          <w:wAfter w:w="1448" w:type="dxa"/>
          <w:trHeight w:val="300"/>
        </w:trPr>
        <w:tc>
          <w:tcPr>
            <w:tcW w:w="889" w:type="dxa"/>
            <w:tcBorders>
              <w:top w:val="nil"/>
              <w:left w:val="double" w:sz="6" w:space="0" w:color="auto"/>
              <w:bottom w:val="nil"/>
              <w:right w:val="single" w:sz="4" w:space="0" w:color="auto"/>
            </w:tcBorders>
            <w:shd w:val="clear" w:color="auto" w:fill="auto"/>
            <w:hideMark/>
          </w:tcPr>
          <w:p w:rsidR="00EF38DA" w:rsidRPr="00530122" w:rsidRDefault="00EF38DA" w:rsidP="00EF38DA">
            <w:pPr>
              <w:spacing w:before="0"/>
              <w:jc w:val="left"/>
              <w:rPr>
                <w:rFonts w:cs="Arial"/>
                <w:sz w:val="24"/>
                <w:szCs w:val="24"/>
              </w:rPr>
            </w:pPr>
            <w:r w:rsidRPr="00530122">
              <w:rPr>
                <w:rFonts w:cs="Arial"/>
                <w:sz w:val="24"/>
                <w:szCs w:val="24"/>
              </w:rPr>
              <w:t> </w:t>
            </w:r>
          </w:p>
        </w:tc>
        <w:tc>
          <w:tcPr>
            <w:tcW w:w="6581" w:type="dxa"/>
            <w:tcBorders>
              <w:top w:val="nil"/>
              <w:left w:val="nil"/>
              <w:bottom w:val="nil"/>
              <w:right w:val="single" w:sz="4" w:space="0" w:color="auto"/>
            </w:tcBorders>
            <w:shd w:val="clear" w:color="auto" w:fill="auto"/>
            <w:hideMark/>
          </w:tcPr>
          <w:p w:rsidR="00EF38DA" w:rsidRPr="00530122" w:rsidRDefault="00EF38DA" w:rsidP="00EF38DA">
            <w:pPr>
              <w:spacing w:before="0"/>
              <w:rPr>
                <w:rFonts w:cs="Arial"/>
                <w:sz w:val="24"/>
                <w:szCs w:val="24"/>
              </w:rPr>
            </w:pPr>
            <w:r w:rsidRPr="00530122">
              <w:rPr>
                <w:rFonts w:cs="Arial"/>
                <w:sz w:val="24"/>
                <w:szCs w:val="24"/>
              </w:rPr>
              <w:t>Obračun po m'.</w:t>
            </w:r>
          </w:p>
        </w:tc>
        <w:tc>
          <w:tcPr>
            <w:tcW w:w="1260" w:type="dxa"/>
            <w:tcBorders>
              <w:top w:val="nil"/>
              <w:left w:val="nil"/>
              <w:bottom w:val="nil"/>
              <w:right w:val="single" w:sz="4" w:space="0" w:color="auto"/>
            </w:tcBorders>
            <w:shd w:val="clear" w:color="auto" w:fill="auto"/>
            <w:vAlign w:val="bottom"/>
            <w:hideMark/>
          </w:tcPr>
          <w:p w:rsidR="00EF38DA" w:rsidRPr="00530122" w:rsidRDefault="00EF38DA" w:rsidP="00EF38DA">
            <w:pPr>
              <w:spacing w:before="0"/>
              <w:jc w:val="center"/>
              <w:rPr>
                <w:rFonts w:cs="Arial"/>
                <w:sz w:val="24"/>
                <w:szCs w:val="24"/>
              </w:rPr>
            </w:pPr>
            <w:r w:rsidRPr="00530122">
              <w:rPr>
                <w:rFonts w:cs="Arial"/>
                <w:sz w:val="24"/>
                <w:szCs w:val="24"/>
              </w:rPr>
              <w:t> </w:t>
            </w:r>
          </w:p>
        </w:tc>
        <w:tc>
          <w:tcPr>
            <w:tcW w:w="1710" w:type="dxa"/>
            <w:tcBorders>
              <w:top w:val="nil"/>
              <w:left w:val="nil"/>
              <w:bottom w:val="nil"/>
              <w:right w:val="single" w:sz="4" w:space="0" w:color="auto"/>
            </w:tcBorders>
            <w:shd w:val="clear" w:color="auto" w:fill="auto"/>
            <w:noWrap/>
            <w:vAlign w:val="bottom"/>
            <w:hideMark/>
          </w:tcPr>
          <w:p w:rsidR="00EF38DA" w:rsidRPr="00530122" w:rsidRDefault="00EF38DA" w:rsidP="00EF38DA">
            <w:pPr>
              <w:spacing w:before="0"/>
              <w:jc w:val="left"/>
              <w:rPr>
                <w:rFonts w:cs="Arial"/>
                <w:color w:val="0070C0"/>
                <w:sz w:val="24"/>
                <w:szCs w:val="24"/>
              </w:rPr>
            </w:pPr>
            <w:r w:rsidRPr="00530122">
              <w:rPr>
                <w:rFonts w:cs="Arial"/>
                <w:color w:val="0070C0"/>
                <w:sz w:val="24"/>
                <w:szCs w:val="24"/>
              </w:rPr>
              <w:t> </w:t>
            </w:r>
          </w:p>
        </w:tc>
      </w:tr>
      <w:tr w:rsidR="00EF38DA" w:rsidRPr="00530122" w:rsidTr="00EF38DA">
        <w:trPr>
          <w:gridAfter w:val="2"/>
          <w:wAfter w:w="1448" w:type="dxa"/>
          <w:trHeight w:val="300"/>
        </w:trPr>
        <w:tc>
          <w:tcPr>
            <w:tcW w:w="889" w:type="dxa"/>
            <w:tcBorders>
              <w:top w:val="nil"/>
              <w:left w:val="double" w:sz="6" w:space="0" w:color="auto"/>
              <w:bottom w:val="nil"/>
              <w:right w:val="single" w:sz="4" w:space="0" w:color="auto"/>
            </w:tcBorders>
            <w:shd w:val="clear" w:color="auto" w:fill="auto"/>
            <w:hideMark/>
          </w:tcPr>
          <w:p w:rsidR="00EF38DA" w:rsidRPr="00530122" w:rsidRDefault="00EF38DA" w:rsidP="00EF38DA">
            <w:pPr>
              <w:spacing w:before="0"/>
              <w:jc w:val="left"/>
              <w:rPr>
                <w:rFonts w:cs="Arial"/>
                <w:sz w:val="24"/>
                <w:szCs w:val="24"/>
              </w:rPr>
            </w:pPr>
            <w:r w:rsidRPr="00530122">
              <w:rPr>
                <w:rFonts w:cs="Arial"/>
                <w:sz w:val="24"/>
                <w:szCs w:val="24"/>
              </w:rPr>
              <w:t> </w:t>
            </w:r>
          </w:p>
        </w:tc>
        <w:tc>
          <w:tcPr>
            <w:tcW w:w="6581" w:type="dxa"/>
            <w:tcBorders>
              <w:top w:val="nil"/>
              <w:left w:val="nil"/>
              <w:bottom w:val="nil"/>
              <w:right w:val="single" w:sz="4" w:space="0" w:color="auto"/>
            </w:tcBorders>
            <w:shd w:val="clear" w:color="auto" w:fill="auto"/>
            <w:hideMark/>
          </w:tcPr>
          <w:p w:rsidR="00EF38DA" w:rsidRPr="00530122" w:rsidRDefault="00EF38DA" w:rsidP="00EF38DA">
            <w:pPr>
              <w:spacing w:before="0"/>
              <w:rPr>
                <w:rFonts w:cs="Arial"/>
                <w:sz w:val="24"/>
                <w:szCs w:val="24"/>
              </w:rPr>
            </w:pPr>
            <w:r w:rsidRPr="00530122">
              <w:rPr>
                <w:rFonts w:cs="Arial"/>
                <w:sz w:val="24"/>
                <w:szCs w:val="24"/>
              </w:rPr>
              <w:t> </w:t>
            </w:r>
          </w:p>
        </w:tc>
        <w:tc>
          <w:tcPr>
            <w:tcW w:w="1260" w:type="dxa"/>
            <w:tcBorders>
              <w:top w:val="nil"/>
              <w:left w:val="nil"/>
              <w:bottom w:val="nil"/>
              <w:right w:val="single" w:sz="4" w:space="0" w:color="auto"/>
            </w:tcBorders>
            <w:shd w:val="clear" w:color="auto" w:fill="auto"/>
            <w:vAlign w:val="bottom"/>
            <w:hideMark/>
          </w:tcPr>
          <w:p w:rsidR="00EF38DA" w:rsidRPr="00530122" w:rsidRDefault="00EF38DA" w:rsidP="00EF38DA">
            <w:pPr>
              <w:spacing w:before="0"/>
              <w:jc w:val="center"/>
              <w:rPr>
                <w:rFonts w:cs="Arial"/>
                <w:sz w:val="24"/>
                <w:szCs w:val="24"/>
              </w:rPr>
            </w:pPr>
            <w:r w:rsidRPr="00530122">
              <w:rPr>
                <w:rFonts w:cs="Arial"/>
                <w:sz w:val="24"/>
                <w:szCs w:val="24"/>
              </w:rPr>
              <w:t>m'</w:t>
            </w:r>
          </w:p>
        </w:tc>
        <w:tc>
          <w:tcPr>
            <w:tcW w:w="1710" w:type="dxa"/>
            <w:tcBorders>
              <w:top w:val="nil"/>
              <w:left w:val="nil"/>
              <w:bottom w:val="nil"/>
              <w:right w:val="single" w:sz="4" w:space="0" w:color="auto"/>
            </w:tcBorders>
            <w:shd w:val="clear" w:color="auto" w:fill="auto"/>
            <w:noWrap/>
            <w:vAlign w:val="bottom"/>
            <w:hideMark/>
          </w:tcPr>
          <w:p w:rsidR="00EF38DA" w:rsidRPr="00530122" w:rsidRDefault="00EF38DA" w:rsidP="00EF38DA">
            <w:pPr>
              <w:spacing w:before="0"/>
              <w:jc w:val="right"/>
              <w:rPr>
                <w:rFonts w:cs="Arial"/>
                <w:sz w:val="24"/>
                <w:szCs w:val="24"/>
              </w:rPr>
            </w:pPr>
            <w:r w:rsidRPr="00530122">
              <w:rPr>
                <w:rFonts w:cs="Arial"/>
                <w:sz w:val="24"/>
                <w:szCs w:val="24"/>
              </w:rPr>
              <w:t>103.00</w:t>
            </w:r>
          </w:p>
        </w:tc>
      </w:tr>
      <w:tr w:rsidR="00EF38DA" w:rsidRPr="00530122" w:rsidTr="00EF38DA">
        <w:trPr>
          <w:gridAfter w:val="2"/>
          <w:wAfter w:w="1448" w:type="dxa"/>
          <w:trHeight w:val="300"/>
        </w:trPr>
        <w:tc>
          <w:tcPr>
            <w:tcW w:w="889" w:type="dxa"/>
            <w:tcBorders>
              <w:top w:val="nil"/>
              <w:left w:val="double" w:sz="6" w:space="0" w:color="auto"/>
              <w:bottom w:val="nil"/>
              <w:right w:val="single" w:sz="4" w:space="0" w:color="auto"/>
            </w:tcBorders>
            <w:shd w:val="clear" w:color="000000" w:fill="969696"/>
            <w:hideMark/>
          </w:tcPr>
          <w:p w:rsidR="00EF38DA" w:rsidRPr="00530122" w:rsidRDefault="00EF38DA" w:rsidP="00EF38DA">
            <w:pPr>
              <w:spacing w:before="0"/>
              <w:jc w:val="left"/>
              <w:rPr>
                <w:rFonts w:cs="Arial"/>
                <w:b/>
                <w:bCs/>
                <w:sz w:val="24"/>
                <w:szCs w:val="24"/>
              </w:rPr>
            </w:pPr>
            <w:r w:rsidRPr="00530122">
              <w:rPr>
                <w:rFonts w:cs="Arial"/>
                <w:b/>
                <w:bCs/>
                <w:sz w:val="24"/>
                <w:szCs w:val="24"/>
              </w:rPr>
              <w:t> </w:t>
            </w:r>
          </w:p>
        </w:tc>
        <w:tc>
          <w:tcPr>
            <w:tcW w:w="6581" w:type="dxa"/>
            <w:tcBorders>
              <w:top w:val="nil"/>
              <w:left w:val="nil"/>
              <w:bottom w:val="nil"/>
              <w:right w:val="single" w:sz="4" w:space="0" w:color="auto"/>
            </w:tcBorders>
            <w:shd w:val="clear" w:color="000000" w:fill="969696"/>
            <w:hideMark/>
          </w:tcPr>
          <w:p w:rsidR="00EF38DA" w:rsidRPr="00530122" w:rsidRDefault="00EF38DA" w:rsidP="00EF38DA">
            <w:pPr>
              <w:spacing w:before="0"/>
              <w:rPr>
                <w:rFonts w:cs="Arial"/>
                <w:b/>
                <w:bCs/>
                <w:sz w:val="24"/>
                <w:szCs w:val="24"/>
              </w:rPr>
            </w:pPr>
            <w:r w:rsidRPr="00530122">
              <w:rPr>
                <w:rFonts w:cs="Arial"/>
                <w:b/>
                <w:bCs/>
                <w:sz w:val="24"/>
                <w:szCs w:val="24"/>
              </w:rPr>
              <w:t>SVEGA RAZNI RADOVI:</w:t>
            </w:r>
          </w:p>
        </w:tc>
        <w:tc>
          <w:tcPr>
            <w:tcW w:w="1260" w:type="dxa"/>
            <w:tcBorders>
              <w:top w:val="nil"/>
              <w:left w:val="nil"/>
              <w:bottom w:val="nil"/>
              <w:right w:val="single" w:sz="4" w:space="0" w:color="auto"/>
            </w:tcBorders>
            <w:shd w:val="clear" w:color="000000" w:fill="969696"/>
            <w:vAlign w:val="bottom"/>
            <w:hideMark/>
          </w:tcPr>
          <w:p w:rsidR="00EF38DA" w:rsidRPr="00530122" w:rsidRDefault="00EF38DA" w:rsidP="00EF38DA">
            <w:pPr>
              <w:spacing w:before="0"/>
              <w:jc w:val="center"/>
              <w:rPr>
                <w:rFonts w:cs="Arial"/>
                <w:sz w:val="24"/>
                <w:szCs w:val="24"/>
              </w:rPr>
            </w:pPr>
            <w:r w:rsidRPr="00530122">
              <w:rPr>
                <w:rFonts w:cs="Arial"/>
                <w:sz w:val="24"/>
                <w:szCs w:val="24"/>
              </w:rPr>
              <w:t> </w:t>
            </w:r>
          </w:p>
        </w:tc>
        <w:tc>
          <w:tcPr>
            <w:tcW w:w="1710" w:type="dxa"/>
            <w:tcBorders>
              <w:top w:val="nil"/>
              <w:left w:val="nil"/>
              <w:bottom w:val="nil"/>
              <w:right w:val="single" w:sz="4" w:space="0" w:color="auto"/>
            </w:tcBorders>
            <w:shd w:val="clear" w:color="000000" w:fill="969696"/>
            <w:vAlign w:val="bottom"/>
            <w:hideMark/>
          </w:tcPr>
          <w:p w:rsidR="00EF38DA" w:rsidRPr="00530122" w:rsidRDefault="00EF38DA" w:rsidP="00EF38DA">
            <w:pPr>
              <w:spacing w:before="0"/>
              <w:jc w:val="left"/>
              <w:rPr>
                <w:rFonts w:cs="Arial"/>
                <w:color w:val="0070C0"/>
                <w:sz w:val="24"/>
                <w:szCs w:val="24"/>
              </w:rPr>
            </w:pPr>
            <w:r w:rsidRPr="00530122">
              <w:rPr>
                <w:rFonts w:cs="Arial"/>
                <w:color w:val="0070C0"/>
                <w:sz w:val="24"/>
                <w:szCs w:val="24"/>
              </w:rPr>
              <w:t> </w:t>
            </w:r>
          </w:p>
        </w:tc>
      </w:tr>
      <w:tr w:rsidR="00EF38DA" w:rsidRPr="00530122" w:rsidTr="00EF38DA">
        <w:trPr>
          <w:trHeight w:val="300"/>
        </w:trPr>
        <w:tc>
          <w:tcPr>
            <w:tcW w:w="889" w:type="dxa"/>
            <w:tcBorders>
              <w:top w:val="nil"/>
              <w:left w:val="double" w:sz="6" w:space="0" w:color="auto"/>
              <w:bottom w:val="nil"/>
              <w:right w:val="single" w:sz="4" w:space="0" w:color="auto"/>
            </w:tcBorders>
            <w:shd w:val="clear" w:color="auto" w:fill="auto"/>
            <w:hideMark/>
          </w:tcPr>
          <w:p w:rsidR="00EF38DA" w:rsidRPr="00530122" w:rsidRDefault="00EF38DA" w:rsidP="00EF38DA">
            <w:pPr>
              <w:spacing w:before="0"/>
              <w:jc w:val="left"/>
              <w:rPr>
                <w:rFonts w:cs="Arial"/>
                <w:sz w:val="24"/>
                <w:szCs w:val="24"/>
              </w:rPr>
            </w:pPr>
            <w:r w:rsidRPr="00530122">
              <w:rPr>
                <w:rFonts w:cs="Arial"/>
                <w:sz w:val="24"/>
                <w:szCs w:val="24"/>
              </w:rPr>
              <w:t> </w:t>
            </w:r>
          </w:p>
        </w:tc>
        <w:tc>
          <w:tcPr>
            <w:tcW w:w="6581" w:type="dxa"/>
            <w:tcBorders>
              <w:top w:val="nil"/>
              <w:left w:val="nil"/>
              <w:bottom w:val="nil"/>
              <w:right w:val="single" w:sz="4" w:space="0" w:color="auto"/>
            </w:tcBorders>
            <w:shd w:val="clear" w:color="auto" w:fill="auto"/>
            <w:hideMark/>
          </w:tcPr>
          <w:p w:rsidR="00EF38DA" w:rsidRPr="00530122" w:rsidRDefault="00EF38DA" w:rsidP="00EF38DA">
            <w:pPr>
              <w:spacing w:before="0"/>
              <w:rPr>
                <w:rFonts w:cs="Arial"/>
                <w:b/>
                <w:bCs/>
                <w:sz w:val="24"/>
                <w:szCs w:val="24"/>
              </w:rPr>
            </w:pPr>
            <w:r w:rsidRPr="00530122">
              <w:rPr>
                <w:rFonts w:cs="Arial"/>
                <w:b/>
                <w:bCs/>
                <w:sz w:val="24"/>
                <w:szCs w:val="24"/>
              </w:rPr>
              <w:t> </w:t>
            </w:r>
          </w:p>
        </w:tc>
        <w:tc>
          <w:tcPr>
            <w:tcW w:w="1260" w:type="dxa"/>
            <w:tcBorders>
              <w:top w:val="nil"/>
              <w:left w:val="nil"/>
              <w:bottom w:val="nil"/>
              <w:right w:val="single" w:sz="4" w:space="0" w:color="auto"/>
            </w:tcBorders>
            <w:shd w:val="clear" w:color="auto" w:fill="auto"/>
            <w:vAlign w:val="bottom"/>
            <w:hideMark/>
          </w:tcPr>
          <w:p w:rsidR="00EF38DA" w:rsidRPr="00530122" w:rsidRDefault="00EF38DA" w:rsidP="00EF38DA">
            <w:pPr>
              <w:spacing w:before="0"/>
              <w:jc w:val="center"/>
              <w:rPr>
                <w:rFonts w:cs="Arial"/>
                <w:sz w:val="24"/>
                <w:szCs w:val="24"/>
              </w:rPr>
            </w:pPr>
            <w:r w:rsidRPr="00530122">
              <w:rPr>
                <w:rFonts w:cs="Arial"/>
                <w:sz w:val="24"/>
                <w:szCs w:val="24"/>
              </w:rPr>
              <w:t> </w:t>
            </w:r>
          </w:p>
        </w:tc>
        <w:tc>
          <w:tcPr>
            <w:tcW w:w="1710" w:type="dxa"/>
            <w:tcBorders>
              <w:top w:val="nil"/>
              <w:left w:val="nil"/>
              <w:bottom w:val="nil"/>
              <w:right w:val="single" w:sz="4" w:space="0" w:color="auto"/>
            </w:tcBorders>
            <w:shd w:val="clear" w:color="auto" w:fill="auto"/>
            <w:vAlign w:val="bottom"/>
            <w:hideMark/>
          </w:tcPr>
          <w:p w:rsidR="00EF38DA" w:rsidRPr="00530122" w:rsidRDefault="00EF38DA" w:rsidP="00EF38DA">
            <w:pPr>
              <w:spacing w:before="0"/>
              <w:jc w:val="left"/>
              <w:rPr>
                <w:rFonts w:cs="Arial"/>
                <w:color w:val="0070C0"/>
                <w:sz w:val="24"/>
                <w:szCs w:val="24"/>
              </w:rPr>
            </w:pPr>
            <w:r w:rsidRPr="00530122">
              <w:rPr>
                <w:rFonts w:cs="Arial"/>
                <w:color w:val="0070C0"/>
                <w:sz w:val="24"/>
                <w:szCs w:val="24"/>
              </w:rPr>
              <w:t> </w:t>
            </w:r>
          </w:p>
        </w:tc>
        <w:tc>
          <w:tcPr>
            <w:tcW w:w="278" w:type="dxa"/>
            <w:tcBorders>
              <w:top w:val="nil"/>
              <w:left w:val="nil"/>
              <w:bottom w:val="nil"/>
              <w:right w:val="single" w:sz="4" w:space="0" w:color="auto"/>
            </w:tcBorders>
            <w:shd w:val="clear" w:color="auto" w:fill="auto"/>
            <w:vAlign w:val="bottom"/>
            <w:hideMark/>
          </w:tcPr>
          <w:p w:rsidR="00EF38DA" w:rsidRPr="00530122" w:rsidRDefault="00EF38DA" w:rsidP="00EF38DA">
            <w:pPr>
              <w:spacing w:before="0"/>
              <w:jc w:val="right"/>
              <w:rPr>
                <w:rFonts w:cs="Arial"/>
                <w:color w:val="0070C0"/>
                <w:sz w:val="24"/>
                <w:szCs w:val="24"/>
              </w:rPr>
            </w:pPr>
            <w:r w:rsidRPr="00530122">
              <w:rPr>
                <w:rFonts w:cs="Arial"/>
                <w:color w:val="0070C0"/>
                <w:sz w:val="24"/>
                <w:szCs w:val="24"/>
              </w:rPr>
              <w:t> </w:t>
            </w:r>
          </w:p>
        </w:tc>
        <w:tc>
          <w:tcPr>
            <w:tcW w:w="1170" w:type="dxa"/>
            <w:tcBorders>
              <w:top w:val="nil"/>
              <w:left w:val="nil"/>
              <w:bottom w:val="nil"/>
              <w:right w:val="double" w:sz="6" w:space="0" w:color="auto"/>
            </w:tcBorders>
            <w:shd w:val="clear" w:color="auto" w:fill="auto"/>
            <w:vAlign w:val="bottom"/>
            <w:hideMark/>
          </w:tcPr>
          <w:p w:rsidR="00EF38DA" w:rsidRPr="00530122" w:rsidRDefault="00EF38DA" w:rsidP="00EF38DA">
            <w:pPr>
              <w:spacing w:before="0"/>
              <w:jc w:val="right"/>
              <w:rPr>
                <w:rFonts w:cs="Arial"/>
                <w:b/>
                <w:bCs/>
                <w:sz w:val="24"/>
                <w:szCs w:val="24"/>
              </w:rPr>
            </w:pPr>
            <w:r w:rsidRPr="00530122">
              <w:rPr>
                <w:rFonts w:cs="Arial"/>
                <w:b/>
                <w:bCs/>
                <w:sz w:val="24"/>
                <w:szCs w:val="24"/>
              </w:rPr>
              <w:t> </w:t>
            </w:r>
          </w:p>
        </w:tc>
      </w:tr>
      <w:tr w:rsidR="00EF38DA" w:rsidRPr="00530122" w:rsidTr="00EF38DA">
        <w:trPr>
          <w:trHeight w:val="315"/>
        </w:trPr>
        <w:tc>
          <w:tcPr>
            <w:tcW w:w="889" w:type="dxa"/>
            <w:tcBorders>
              <w:top w:val="nil"/>
              <w:left w:val="nil"/>
              <w:bottom w:val="nil"/>
              <w:right w:val="nil"/>
            </w:tcBorders>
            <w:shd w:val="clear" w:color="auto" w:fill="auto"/>
            <w:noWrap/>
            <w:vAlign w:val="bottom"/>
            <w:hideMark/>
          </w:tcPr>
          <w:p w:rsidR="00EF38DA" w:rsidRPr="00530122" w:rsidRDefault="00EF38DA" w:rsidP="00EF38DA">
            <w:pPr>
              <w:spacing w:before="0"/>
              <w:jc w:val="right"/>
              <w:rPr>
                <w:rFonts w:cs="Arial"/>
                <w:b/>
                <w:bCs/>
                <w:sz w:val="24"/>
                <w:szCs w:val="24"/>
              </w:rPr>
            </w:pPr>
          </w:p>
        </w:tc>
        <w:tc>
          <w:tcPr>
            <w:tcW w:w="6581" w:type="dxa"/>
            <w:tcBorders>
              <w:top w:val="nil"/>
              <w:left w:val="nil"/>
              <w:bottom w:val="nil"/>
              <w:right w:val="nil"/>
            </w:tcBorders>
            <w:shd w:val="clear" w:color="auto" w:fill="auto"/>
            <w:noWrap/>
            <w:hideMark/>
          </w:tcPr>
          <w:p w:rsidR="00EF38DA" w:rsidRPr="00530122" w:rsidRDefault="00EF38DA" w:rsidP="00EF38DA">
            <w:pPr>
              <w:spacing w:before="0"/>
              <w:jc w:val="left"/>
              <w:rPr>
                <w:rFonts w:cs="Arial"/>
                <w:sz w:val="24"/>
                <w:szCs w:val="24"/>
              </w:rPr>
            </w:pPr>
          </w:p>
        </w:tc>
        <w:tc>
          <w:tcPr>
            <w:tcW w:w="1260" w:type="dxa"/>
            <w:tcBorders>
              <w:top w:val="nil"/>
              <w:left w:val="nil"/>
              <w:bottom w:val="nil"/>
              <w:right w:val="nil"/>
            </w:tcBorders>
            <w:shd w:val="clear" w:color="auto" w:fill="auto"/>
            <w:noWrap/>
            <w:vAlign w:val="bottom"/>
            <w:hideMark/>
          </w:tcPr>
          <w:p w:rsidR="00EF38DA" w:rsidRPr="00530122" w:rsidRDefault="00EF38DA" w:rsidP="00EF38DA">
            <w:pPr>
              <w:spacing w:before="0"/>
              <w:rPr>
                <w:rFonts w:cs="Arial"/>
                <w:sz w:val="24"/>
                <w:szCs w:val="24"/>
              </w:rPr>
            </w:pPr>
          </w:p>
        </w:tc>
        <w:tc>
          <w:tcPr>
            <w:tcW w:w="1710" w:type="dxa"/>
            <w:tcBorders>
              <w:top w:val="nil"/>
              <w:left w:val="nil"/>
              <w:bottom w:val="nil"/>
              <w:right w:val="nil"/>
            </w:tcBorders>
            <w:shd w:val="clear" w:color="auto" w:fill="auto"/>
            <w:noWrap/>
            <w:vAlign w:val="bottom"/>
            <w:hideMark/>
          </w:tcPr>
          <w:p w:rsidR="00EF38DA" w:rsidRPr="00530122" w:rsidRDefault="00EF38DA" w:rsidP="00EF38DA">
            <w:pPr>
              <w:spacing w:before="0"/>
              <w:jc w:val="center"/>
              <w:rPr>
                <w:rFonts w:cs="Arial"/>
                <w:sz w:val="24"/>
                <w:szCs w:val="24"/>
              </w:rPr>
            </w:pPr>
          </w:p>
        </w:tc>
        <w:tc>
          <w:tcPr>
            <w:tcW w:w="278" w:type="dxa"/>
            <w:tcBorders>
              <w:top w:val="nil"/>
              <w:left w:val="nil"/>
              <w:bottom w:val="nil"/>
              <w:right w:val="nil"/>
            </w:tcBorders>
            <w:shd w:val="clear" w:color="auto" w:fill="auto"/>
            <w:noWrap/>
            <w:vAlign w:val="bottom"/>
            <w:hideMark/>
          </w:tcPr>
          <w:p w:rsidR="00EF38DA" w:rsidRPr="00530122" w:rsidRDefault="00EF38DA" w:rsidP="00EF38DA">
            <w:pPr>
              <w:spacing w:before="0"/>
              <w:jc w:val="left"/>
              <w:rPr>
                <w:rFonts w:cs="Arial"/>
                <w:sz w:val="24"/>
                <w:szCs w:val="24"/>
              </w:rPr>
            </w:pPr>
          </w:p>
        </w:tc>
        <w:tc>
          <w:tcPr>
            <w:tcW w:w="1170" w:type="dxa"/>
            <w:tcBorders>
              <w:top w:val="nil"/>
              <w:left w:val="nil"/>
              <w:bottom w:val="nil"/>
              <w:right w:val="nil"/>
            </w:tcBorders>
            <w:shd w:val="clear" w:color="auto" w:fill="auto"/>
            <w:noWrap/>
            <w:vAlign w:val="bottom"/>
            <w:hideMark/>
          </w:tcPr>
          <w:p w:rsidR="00EF38DA" w:rsidRPr="00530122" w:rsidRDefault="00EF38DA" w:rsidP="00EF38DA">
            <w:pPr>
              <w:spacing w:before="0"/>
              <w:jc w:val="right"/>
              <w:rPr>
                <w:rFonts w:cs="Arial"/>
                <w:sz w:val="24"/>
                <w:szCs w:val="24"/>
              </w:rPr>
            </w:pPr>
          </w:p>
        </w:tc>
      </w:tr>
      <w:tr w:rsidR="00EF38DA" w:rsidRPr="00530122" w:rsidTr="00EF38DA">
        <w:trPr>
          <w:trHeight w:val="615"/>
        </w:trPr>
        <w:tc>
          <w:tcPr>
            <w:tcW w:w="10718" w:type="dxa"/>
            <w:gridSpan w:val="5"/>
            <w:tcBorders>
              <w:top w:val="double" w:sz="6" w:space="0" w:color="auto"/>
              <w:left w:val="double" w:sz="6" w:space="0" w:color="auto"/>
              <w:bottom w:val="double" w:sz="6" w:space="0" w:color="auto"/>
              <w:right w:val="single" w:sz="4" w:space="0" w:color="000000"/>
            </w:tcBorders>
            <w:shd w:val="clear" w:color="000000" w:fill="C0C0C0"/>
            <w:noWrap/>
            <w:vAlign w:val="center"/>
            <w:hideMark/>
          </w:tcPr>
          <w:p w:rsidR="00EF38DA" w:rsidRPr="00530122" w:rsidRDefault="00EF38DA" w:rsidP="00EF38DA">
            <w:pPr>
              <w:spacing w:before="0"/>
              <w:jc w:val="center"/>
              <w:rPr>
                <w:rFonts w:cs="Arial"/>
                <w:b/>
                <w:bCs/>
                <w:sz w:val="24"/>
                <w:szCs w:val="24"/>
              </w:rPr>
            </w:pPr>
            <w:r w:rsidRPr="00530122">
              <w:rPr>
                <w:rFonts w:cs="Arial"/>
                <w:b/>
                <w:bCs/>
                <w:sz w:val="24"/>
                <w:szCs w:val="24"/>
              </w:rPr>
              <w:t>R E K A P I T U L A C I J A</w:t>
            </w:r>
          </w:p>
        </w:tc>
        <w:tc>
          <w:tcPr>
            <w:tcW w:w="1170" w:type="dxa"/>
            <w:tcBorders>
              <w:top w:val="double" w:sz="6" w:space="0" w:color="auto"/>
              <w:left w:val="nil"/>
              <w:bottom w:val="nil"/>
              <w:right w:val="double" w:sz="6" w:space="0" w:color="auto"/>
            </w:tcBorders>
            <w:shd w:val="clear" w:color="000000" w:fill="C0C0C0"/>
            <w:vAlign w:val="center"/>
            <w:hideMark/>
          </w:tcPr>
          <w:p w:rsidR="00EF38DA" w:rsidRPr="00530122" w:rsidRDefault="00EF38DA" w:rsidP="00EF38DA">
            <w:pPr>
              <w:spacing w:before="0"/>
              <w:jc w:val="center"/>
              <w:rPr>
                <w:rFonts w:cs="Arial"/>
                <w:b/>
                <w:bCs/>
                <w:sz w:val="24"/>
                <w:szCs w:val="24"/>
              </w:rPr>
            </w:pPr>
            <w:r w:rsidRPr="00530122">
              <w:rPr>
                <w:rFonts w:cs="Arial"/>
                <w:b/>
                <w:bCs/>
                <w:sz w:val="24"/>
                <w:szCs w:val="24"/>
              </w:rPr>
              <w:t>Vrednost din</w:t>
            </w:r>
          </w:p>
        </w:tc>
      </w:tr>
      <w:tr w:rsidR="00EF38DA" w:rsidRPr="00530122" w:rsidTr="00EF38DA">
        <w:trPr>
          <w:trHeight w:val="315"/>
        </w:trPr>
        <w:tc>
          <w:tcPr>
            <w:tcW w:w="889" w:type="dxa"/>
            <w:tcBorders>
              <w:top w:val="nil"/>
              <w:left w:val="double" w:sz="6" w:space="0" w:color="auto"/>
              <w:bottom w:val="nil"/>
              <w:right w:val="single" w:sz="4" w:space="0" w:color="auto"/>
            </w:tcBorders>
            <w:shd w:val="clear" w:color="auto" w:fill="auto"/>
            <w:noWrap/>
            <w:vAlign w:val="center"/>
            <w:hideMark/>
          </w:tcPr>
          <w:p w:rsidR="00EF38DA" w:rsidRPr="00530122" w:rsidRDefault="00EF38DA" w:rsidP="00EF38DA">
            <w:pPr>
              <w:spacing w:before="0"/>
              <w:jc w:val="center"/>
              <w:rPr>
                <w:rFonts w:cs="Arial"/>
                <w:sz w:val="24"/>
                <w:szCs w:val="24"/>
              </w:rPr>
            </w:pPr>
            <w:r w:rsidRPr="00530122">
              <w:rPr>
                <w:rFonts w:cs="Arial"/>
                <w:sz w:val="24"/>
                <w:szCs w:val="24"/>
              </w:rPr>
              <w:t>2.1</w:t>
            </w:r>
          </w:p>
        </w:tc>
        <w:tc>
          <w:tcPr>
            <w:tcW w:w="6581" w:type="dxa"/>
            <w:tcBorders>
              <w:top w:val="nil"/>
              <w:left w:val="nil"/>
              <w:bottom w:val="nil"/>
              <w:right w:val="nil"/>
            </w:tcBorders>
            <w:shd w:val="clear" w:color="auto" w:fill="auto"/>
            <w:noWrap/>
            <w:vAlign w:val="center"/>
            <w:hideMark/>
          </w:tcPr>
          <w:p w:rsidR="00EF38DA" w:rsidRPr="00530122" w:rsidRDefault="00EF38DA" w:rsidP="00EF38DA">
            <w:pPr>
              <w:spacing w:before="0"/>
              <w:rPr>
                <w:rFonts w:cs="Arial"/>
                <w:sz w:val="24"/>
                <w:szCs w:val="24"/>
              </w:rPr>
            </w:pPr>
            <w:r w:rsidRPr="00530122">
              <w:rPr>
                <w:rFonts w:cs="Arial"/>
                <w:sz w:val="24"/>
                <w:szCs w:val="24"/>
              </w:rPr>
              <w:t>DEMONTAŽA I RUŠENJE</w:t>
            </w:r>
          </w:p>
        </w:tc>
        <w:tc>
          <w:tcPr>
            <w:tcW w:w="1260" w:type="dxa"/>
            <w:tcBorders>
              <w:top w:val="nil"/>
              <w:left w:val="nil"/>
              <w:bottom w:val="nil"/>
              <w:right w:val="nil"/>
            </w:tcBorders>
            <w:shd w:val="clear" w:color="auto" w:fill="auto"/>
            <w:noWrap/>
            <w:vAlign w:val="center"/>
            <w:hideMark/>
          </w:tcPr>
          <w:p w:rsidR="00EF38DA" w:rsidRPr="00530122" w:rsidRDefault="00EF38DA" w:rsidP="00EF38DA">
            <w:pPr>
              <w:spacing w:before="0"/>
              <w:jc w:val="center"/>
              <w:rPr>
                <w:rFonts w:cs="Arial"/>
                <w:sz w:val="24"/>
                <w:szCs w:val="24"/>
              </w:rPr>
            </w:pPr>
            <w:r w:rsidRPr="00530122">
              <w:rPr>
                <w:rFonts w:cs="Arial"/>
                <w:sz w:val="24"/>
                <w:szCs w:val="24"/>
              </w:rPr>
              <w:t> </w:t>
            </w:r>
          </w:p>
        </w:tc>
        <w:tc>
          <w:tcPr>
            <w:tcW w:w="1710" w:type="dxa"/>
            <w:tcBorders>
              <w:top w:val="nil"/>
              <w:left w:val="nil"/>
              <w:bottom w:val="nil"/>
              <w:right w:val="nil"/>
            </w:tcBorders>
            <w:shd w:val="clear" w:color="auto" w:fill="auto"/>
            <w:noWrap/>
            <w:vAlign w:val="center"/>
            <w:hideMark/>
          </w:tcPr>
          <w:p w:rsidR="00EF38DA" w:rsidRPr="00530122" w:rsidRDefault="00EF38DA" w:rsidP="00EF38DA">
            <w:pPr>
              <w:spacing w:before="0"/>
              <w:jc w:val="left"/>
              <w:rPr>
                <w:rFonts w:cs="Arial"/>
                <w:color w:val="0070C0"/>
                <w:sz w:val="24"/>
                <w:szCs w:val="24"/>
              </w:rPr>
            </w:pPr>
            <w:r w:rsidRPr="00530122">
              <w:rPr>
                <w:rFonts w:cs="Arial"/>
                <w:color w:val="0070C0"/>
                <w:sz w:val="24"/>
                <w:szCs w:val="24"/>
              </w:rPr>
              <w:t> </w:t>
            </w:r>
          </w:p>
        </w:tc>
        <w:tc>
          <w:tcPr>
            <w:tcW w:w="278" w:type="dxa"/>
            <w:tcBorders>
              <w:top w:val="nil"/>
              <w:left w:val="nil"/>
              <w:bottom w:val="nil"/>
              <w:right w:val="single" w:sz="4" w:space="0" w:color="auto"/>
            </w:tcBorders>
            <w:shd w:val="clear" w:color="auto" w:fill="auto"/>
            <w:noWrap/>
            <w:vAlign w:val="center"/>
            <w:hideMark/>
          </w:tcPr>
          <w:p w:rsidR="00EF38DA" w:rsidRPr="00530122" w:rsidRDefault="00EF38DA" w:rsidP="00EF38DA">
            <w:pPr>
              <w:spacing w:before="0"/>
              <w:jc w:val="right"/>
              <w:rPr>
                <w:rFonts w:cs="Arial"/>
                <w:color w:val="0070C0"/>
                <w:sz w:val="24"/>
                <w:szCs w:val="24"/>
              </w:rPr>
            </w:pPr>
            <w:r w:rsidRPr="00530122">
              <w:rPr>
                <w:rFonts w:cs="Arial"/>
                <w:color w:val="0070C0"/>
                <w:sz w:val="24"/>
                <w:szCs w:val="24"/>
              </w:rPr>
              <w:t> </w:t>
            </w:r>
          </w:p>
        </w:tc>
        <w:tc>
          <w:tcPr>
            <w:tcW w:w="1170" w:type="dxa"/>
            <w:tcBorders>
              <w:top w:val="double" w:sz="6" w:space="0" w:color="auto"/>
              <w:left w:val="nil"/>
              <w:bottom w:val="nil"/>
              <w:right w:val="double" w:sz="6" w:space="0" w:color="auto"/>
            </w:tcBorders>
            <w:shd w:val="clear" w:color="auto" w:fill="auto"/>
            <w:noWrap/>
            <w:vAlign w:val="center"/>
            <w:hideMark/>
          </w:tcPr>
          <w:p w:rsidR="00EF38DA" w:rsidRPr="00530122" w:rsidRDefault="00EF38DA" w:rsidP="00EF38DA">
            <w:pPr>
              <w:spacing w:before="0"/>
              <w:jc w:val="right"/>
              <w:rPr>
                <w:rFonts w:cs="Arial"/>
                <w:sz w:val="24"/>
                <w:szCs w:val="24"/>
              </w:rPr>
            </w:pPr>
            <w:r w:rsidRPr="00530122">
              <w:rPr>
                <w:rFonts w:cs="Arial"/>
                <w:sz w:val="24"/>
                <w:szCs w:val="24"/>
              </w:rPr>
              <w:t>0.00 Din.</w:t>
            </w:r>
          </w:p>
        </w:tc>
      </w:tr>
      <w:tr w:rsidR="00EF38DA" w:rsidRPr="00530122" w:rsidTr="00EF38DA">
        <w:trPr>
          <w:trHeight w:val="300"/>
        </w:trPr>
        <w:tc>
          <w:tcPr>
            <w:tcW w:w="889" w:type="dxa"/>
            <w:tcBorders>
              <w:top w:val="nil"/>
              <w:left w:val="double" w:sz="6" w:space="0" w:color="auto"/>
              <w:bottom w:val="nil"/>
              <w:right w:val="single" w:sz="4" w:space="0" w:color="auto"/>
            </w:tcBorders>
            <w:shd w:val="clear" w:color="auto" w:fill="auto"/>
            <w:noWrap/>
            <w:vAlign w:val="center"/>
            <w:hideMark/>
          </w:tcPr>
          <w:p w:rsidR="00EF38DA" w:rsidRPr="00530122" w:rsidRDefault="00EF38DA" w:rsidP="00EF38DA">
            <w:pPr>
              <w:spacing w:before="0"/>
              <w:jc w:val="center"/>
              <w:rPr>
                <w:rFonts w:cs="Arial"/>
                <w:sz w:val="24"/>
                <w:szCs w:val="24"/>
              </w:rPr>
            </w:pPr>
            <w:r w:rsidRPr="00530122">
              <w:rPr>
                <w:rFonts w:cs="Arial"/>
                <w:sz w:val="24"/>
                <w:szCs w:val="24"/>
              </w:rPr>
              <w:t>2.2</w:t>
            </w:r>
          </w:p>
        </w:tc>
        <w:tc>
          <w:tcPr>
            <w:tcW w:w="9829" w:type="dxa"/>
            <w:gridSpan w:val="4"/>
            <w:tcBorders>
              <w:top w:val="nil"/>
              <w:left w:val="nil"/>
              <w:bottom w:val="nil"/>
              <w:right w:val="single" w:sz="4" w:space="0" w:color="000000"/>
            </w:tcBorders>
            <w:shd w:val="clear" w:color="auto" w:fill="auto"/>
            <w:noWrap/>
            <w:vAlign w:val="center"/>
            <w:hideMark/>
          </w:tcPr>
          <w:p w:rsidR="00EF38DA" w:rsidRPr="00530122" w:rsidRDefault="00EF38DA" w:rsidP="00EF38DA">
            <w:pPr>
              <w:spacing w:before="0"/>
              <w:jc w:val="left"/>
              <w:rPr>
                <w:rFonts w:cs="Arial"/>
                <w:sz w:val="24"/>
                <w:szCs w:val="24"/>
              </w:rPr>
            </w:pPr>
            <w:r w:rsidRPr="00530122">
              <w:rPr>
                <w:rFonts w:cs="Arial"/>
                <w:sz w:val="24"/>
                <w:szCs w:val="24"/>
              </w:rPr>
              <w:t>BETONSKI I ARMIRANO-BETONSKI RADOVI</w:t>
            </w:r>
          </w:p>
        </w:tc>
        <w:tc>
          <w:tcPr>
            <w:tcW w:w="1170" w:type="dxa"/>
            <w:tcBorders>
              <w:top w:val="nil"/>
              <w:left w:val="nil"/>
              <w:bottom w:val="nil"/>
              <w:right w:val="double" w:sz="6" w:space="0" w:color="auto"/>
            </w:tcBorders>
            <w:shd w:val="clear" w:color="auto" w:fill="auto"/>
            <w:noWrap/>
            <w:vAlign w:val="center"/>
            <w:hideMark/>
          </w:tcPr>
          <w:p w:rsidR="00EF38DA" w:rsidRPr="00530122" w:rsidRDefault="00EF38DA" w:rsidP="00EF38DA">
            <w:pPr>
              <w:spacing w:before="0"/>
              <w:jc w:val="right"/>
              <w:rPr>
                <w:rFonts w:cs="Arial"/>
                <w:sz w:val="24"/>
                <w:szCs w:val="24"/>
              </w:rPr>
            </w:pPr>
            <w:r w:rsidRPr="00530122">
              <w:rPr>
                <w:rFonts w:cs="Arial"/>
                <w:sz w:val="24"/>
                <w:szCs w:val="24"/>
              </w:rPr>
              <w:t>0.00 Din.</w:t>
            </w:r>
          </w:p>
        </w:tc>
      </w:tr>
      <w:tr w:rsidR="00EF38DA" w:rsidRPr="00530122" w:rsidTr="00EF38DA">
        <w:trPr>
          <w:trHeight w:val="300"/>
        </w:trPr>
        <w:tc>
          <w:tcPr>
            <w:tcW w:w="889" w:type="dxa"/>
            <w:tcBorders>
              <w:top w:val="nil"/>
              <w:left w:val="double" w:sz="6" w:space="0" w:color="auto"/>
              <w:bottom w:val="nil"/>
              <w:right w:val="single" w:sz="4" w:space="0" w:color="auto"/>
            </w:tcBorders>
            <w:shd w:val="clear" w:color="auto" w:fill="auto"/>
            <w:noWrap/>
            <w:vAlign w:val="center"/>
            <w:hideMark/>
          </w:tcPr>
          <w:p w:rsidR="00EF38DA" w:rsidRPr="00530122" w:rsidRDefault="00EF38DA" w:rsidP="00EF38DA">
            <w:pPr>
              <w:spacing w:before="0"/>
              <w:jc w:val="center"/>
              <w:rPr>
                <w:rFonts w:cs="Arial"/>
                <w:sz w:val="24"/>
                <w:szCs w:val="24"/>
              </w:rPr>
            </w:pPr>
            <w:r w:rsidRPr="00530122">
              <w:rPr>
                <w:rFonts w:cs="Arial"/>
                <w:sz w:val="24"/>
                <w:szCs w:val="24"/>
              </w:rPr>
              <w:t>2.3</w:t>
            </w:r>
          </w:p>
        </w:tc>
        <w:tc>
          <w:tcPr>
            <w:tcW w:w="6581" w:type="dxa"/>
            <w:tcBorders>
              <w:top w:val="nil"/>
              <w:left w:val="nil"/>
              <w:bottom w:val="nil"/>
              <w:right w:val="nil"/>
            </w:tcBorders>
            <w:shd w:val="clear" w:color="auto" w:fill="auto"/>
            <w:noWrap/>
            <w:vAlign w:val="center"/>
            <w:hideMark/>
          </w:tcPr>
          <w:p w:rsidR="00EF38DA" w:rsidRPr="00530122" w:rsidRDefault="00EF38DA" w:rsidP="00EF38DA">
            <w:pPr>
              <w:spacing w:before="0"/>
              <w:rPr>
                <w:rFonts w:cs="Arial"/>
                <w:sz w:val="24"/>
                <w:szCs w:val="24"/>
              </w:rPr>
            </w:pPr>
            <w:r w:rsidRPr="00530122">
              <w:rPr>
                <w:rFonts w:cs="Arial"/>
                <w:sz w:val="24"/>
                <w:szCs w:val="24"/>
              </w:rPr>
              <w:t>ARMIRAČKI RADOVI</w:t>
            </w:r>
          </w:p>
        </w:tc>
        <w:tc>
          <w:tcPr>
            <w:tcW w:w="1260" w:type="dxa"/>
            <w:tcBorders>
              <w:top w:val="nil"/>
              <w:left w:val="nil"/>
              <w:bottom w:val="nil"/>
              <w:right w:val="nil"/>
            </w:tcBorders>
            <w:shd w:val="clear" w:color="auto" w:fill="auto"/>
            <w:noWrap/>
            <w:vAlign w:val="center"/>
            <w:hideMark/>
          </w:tcPr>
          <w:p w:rsidR="00EF38DA" w:rsidRPr="00530122" w:rsidRDefault="00EF38DA" w:rsidP="00EF38DA">
            <w:pPr>
              <w:spacing w:before="0"/>
              <w:rPr>
                <w:rFonts w:cs="Arial"/>
                <w:sz w:val="24"/>
                <w:szCs w:val="24"/>
              </w:rPr>
            </w:pPr>
          </w:p>
        </w:tc>
        <w:tc>
          <w:tcPr>
            <w:tcW w:w="1710" w:type="dxa"/>
            <w:tcBorders>
              <w:top w:val="nil"/>
              <w:left w:val="nil"/>
              <w:bottom w:val="nil"/>
              <w:right w:val="nil"/>
            </w:tcBorders>
            <w:shd w:val="clear" w:color="auto" w:fill="auto"/>
            <w:noWrap/>
            <w:vAlign w:val="center"/>
            <w:hideMark/>
          </w:tcPr>
          <w:p w:rsidR="00EF38DA" w:rsidRPr="00530122" w:rsidRDefault="00EF38DA" w:rsidP="00EF38DA">
            <w:pPr>
              <w:spacing w:before="0"/>
              <w:jc w:val="center"/>
              <w:rPr>
                <w:rFonts w:cs="Arial"/>
                <w:sz w:val="24"/>
                <w:szCs w:val="24"/>
              </w:rPr>
            </w:pPr>
          </w:p>
        </w:tc>
        <w:tc>
          <w:tcPr>
            <w:tcW w:w="278" w:type="dxa"/>
            <w:tcBorders>
              <w:top w:val="nil"/>
              <w:left w:val="nil"/>
              <w:bottom w:val="nil"/>
              <w:right w:val="single" w:sz="4" w:space="0" w:color="auto"/>
            </w:tcBorders>
            <w:shd w:val="clear" w:color="auto" w:fill="auto"/>
            <w:noWrap/>
            <w:vAlign w:val="center"/>
            <w:hideMark/>
          </w:tcPr>
          <w:p w:rsidR="00EF38DA" w:rsidRPr="00530122" w:rsidRDefault="00EF38DA" w:rsidP="00EF38DA">
            <w:pPr>
              <w:spacing w:before="0"/>
              <w:jc w:val="right"/>
              <w:rPr>
                <w:rFonts w:cs="Arial"/>
                <w:color w:val="0070C0"/>
                <w:sz w:val="24"/>
                <w:szCs w:val="24"/>
              </w:rPr>
            </w:pPr>
            <w:r w:rsidRPr="00530122">
              <w:rPr>
                <w:rFonts w:cs="Arial"/>
                <w:color w:val="0070C0"/>
                <w:sz w:val="24"/>
                <w:szCs w:val="24"/>
              </w:rPr>
              <w:t> </w:t>
            </w:r>
          </w:p>
        </w:tc>
        <w:tc>
          <w:tcPr>
            <w:tcW w:w="1170" w:type="dxa"/>
            <w:tcBorders>
              <w:top w:val="nil"/>
              <w:left w:val="nil"/>
              <w:bottom w:val="nil"/>
              <w:right w:val="double" w:sz="6" w:space="0" w:color="auto"/>
            </w:tcBorders>
            <w:shd w:val="clear" w:color="auto" w:fill="auto"/>
            <w:noWrap/>
            <w:vAlign w:val="center"/>
            <w:hideMark/>
          </w:tcPr>
          <w:p w:rsidR="00EF38DA" w:rsidRPr="00530122" w:rsidRDefault="00EF38DA" w:rsidP="00EF38DA">
            <w:pPr>
              <w:spacing w:before="0"/>
              <w:jc w:val="right"/>
              <w:rPr>
                <w:rFonts w:cs="Arial"/>
                <w:sz w:val="24"/>
                <w:szCs w:val="24"/>
              </w:rPr>
            </w:pPr>
            <w:r w:rsidRPr="00530122">
              <w:rPr>
                <w:rFonts w:cs="Arial"/>
                <w:sz w:val="24"/>
                <w:szCs w:val="24"/>
              </w:rPr>
              <w:t>0.00 Din.</w:t>
            </w:r>
          </w:p>
        </w:tc>
      </w:tr>
      <w:tr w:rsidR="00EF38DA" w:rsidRPr="00530122" w:rsidTr="00EF38DA">
        <w:trPr>
          <w:trHeight w:val="300"/>
        </w:trPr>
        <w:tc>
          <w:tcPr>
            <w:tcW w:w="889" w:type="dxa"/>
            <w:tcBorders>
              <w:top w:val="nil"/>
              <w:left w:val="double" w:sz="6" w:space="0" w:color="auto"/>
              <w:bottom w:val="nil"/>
              <w:right w:val="single" w:sz="4" w:space="0" w:color="auto"/>
            </w:tcBorders>
            <w:shd w:val="clear" w:color="auto" w:fill="auto"/>
            <w:noWrap/>
            <w:vAlign w:val="center"/>
            <w:hideMark/>
          </w:tcPr>
          <w:p w:rsidR="00EF38DA" w:rsidRPr="00530122" w:rsidRDefault="00EF38DA" w:rsidP="00EF38DA">
            <w:pPr>
              <w:spacing w:before="0"/>
              <w:jc w:val="center"/>
              <w:rPr>
                <w:rFonts w:cs="Arial"/>
                <w:sz w:val="24"/>
                <w:szCs w:val="24"/>
              </w:rPr>
            </w:pPr>
            <w:r w:rsidRPr="00530122">
              <w:rPr>
                <w:rFonts w:cs="Arial"/>
                <w:sz w:val="24"/>
                <w:szCs w:val="24"/>
              </w:rPr>
              <w:t>2.4</w:t>
            </w:r>
          </w:p>
        </w:tc>
        <w:tc>
          <w:tcPr>
            <w:tcW w:w="6581" w:type="dxa"/>
            <w:tcBorders>
              <w:top w:val="nil"/>
              <w:left w:val="nil"/>
              <w:bottom w:val="nil"/>
              <w:right w:val="nil"/>
            </w:tcBorders>
            <w:shd w:val="clear" w:color="auto" w:fill="auto"/>
            <w:noWrap/>
            <w:vAlign w:val="center"/>
            <w:hideMark/>
          </w:tcPr>
          <w:p w:rsidR="00EF38DA" w:rsidRPr="00530122" w:rsidRDefault="00EF38DA" w:rsidP="00EF38DA">
            <w:pPr>
              <w:spacing w:before="0"/>
              <w:rPr>
                <w:rFonts w:cs="Arial"/>
                <w:sz w:val="24"/>
                <w:szCs w:val="24"/>
              </w:rPr>
            </w:pPr>
            <w:r w:rsidRPr="00530122">
              <w:rPr>
                <w:rFonts w:cs="Arial"/>
                <w:sz w:val="24"/>
                <w:szCs w:val="24"/>
              </w:rPr>
              <w:t>ČELIČNA KONSTRUKCIJA</w:t>
            </w:r>
          </w:p>
        </w:tc>
        <w:tc>
          <w:tcPr>
            <w:tcW w:w="1260" w:type="dxa"/>
            <w:tcBorders>
              <w:top w:val="nil"/>
              <w:left w:val="nil"/>
              <w:bottom w:val="nil"/>
              <w:right w:val="nil"/>
            </w:tcBorders>
            <w:shd w:val="clear" w:color="auto" w:fill="auto"/>
            <w:noWrap/>
            <w:vAlign w:val="center"/>
            <w:hideMark/>
          </w:tcPr>
          <w:p w:rsidR="00EF38DA" w:rsidRPr="00530122" w:rsidRDefault="00EF38DA" w:rsidP="00EF38DA">
            <w:pPr>
              <w:spacing w:before="0"/>
              <w:rPr>
                <w:rFonts w:cs="Arial"/>
                <w:sz w:val="24"/>
                <w:szCs w:val="24"/>
              </w:rPr>
            </w:pPr>
          </w:p>
        </w:tc>
        <w:tc>
          <w:tcPr>
            <w:tcW w:w="1710" w:type="dxa"/>
            <w:tcBorders>
              <w:top w:val="nil"/>
              <w:left w:val="nil"/>
              <w:bottom w:val="nil"/>
              <w:right w:val="nil"/>
            </w:tcBorders>
            <w:shd w:val="clear" w:color="auto" w:fill="auto"/>
            <w:noWrap/>
            <w:vAlign w:val="center"/>
            <w:hideMark/>
          </w:tcPr>
          <w:p w:rsidR="00EF38DA" w:rsidRPr="00530122" w:rsidRDefault="00EF38DA" w:rsidP="00EF38DA">
            <w:pPr>
              <w:spacing w:before="0"/>
              <w:jc w:val="center"/>
              <w:rPr>
                <w:rFonts w:cs="Arial"/>
                <w:sz w:val="24"/>
                <w:szCs w:val="24"/>
              </w:rPr>
            </w:pPr>
          </w:p>
        </w:tc>
        <w:tc>
          <w:tcPr>
            <w:tcW w:w="278" w:type="dxa"/>
            <w:tcBorders>
              <w:top w:val="nil"/>
              <w:left w:val="nil"/>
              <w:bottom w:val="nil"/>
              <w:right w:val="single" w:sz="4" w:space="0" w:color="auto"/>
            </w:tcBorders>
            <w:shd w:val="clear" w:color="auto" w:fill="auto"/>
            <w:noWrap/>
            <w:vAlign w:val="center"/>
            <w:hideMark/>
          </w:tcPr>
          <w:p w:rsidR="00EF38DA" w:rsidRPr="00530122" w:rsidRDefault="00EF38DA" w:rsidP="00EF38DA">
            <w:pPr>
              <w:spacing w:before="0"/>
              <w:jc w:val="right"/>
              <w:rPr>
                <w:rFonts w:cs="Arial"/>
                <w:color w:val="0070C0"/>
                <w:sz w:val="24"/>
                <w:szCs w:val="24"/>
              </w:rPr>
            </w:pPr>
            <w:r w:rsidRPr="00530122">
              <w:rPr>
                <w:rFonts w:cs="Arial"/>
                <w:color w:val="0070C0"/>
                <w:sz w:val="24"/>
                <w:szCs w:val="24"/>
              </w:rPr>
              <w:t> </w:t>
            </w:r>
          </w:p>
        </w:tc>
        <w:tc>
          <w:tcPr>
            <w:tcW w:w="1170" w:type="dxa"/>
            <w:tcBorders>
              <w:top w:val="nil"/>
              <w:left w:val="nil"/>
              <w:bottom w:val="nil"/>
              <w:right w:val="double" w:sz="6" w:space="0" w:color="auto"/>
            </w:tcBorders>
            <w:shd w:val="clear" w:color="auto" w:fill="auto"/>
            <w:noWrap/>
            <w:vAlign w:val="center"/>
            <w:hideMark/>
          </w:tcPr>
          <w:p w:rsidR="00EF38DA" w:rsidRPr="00530122" w:rsidRDefault="00EF38DA" w:rsidP="00EF38DA">
            <w:pPr>
              <w:spacing w:before="0"/>
              <w:jc w:val="right"/>
              <w:rPr>
                <w:rFonts w:cs="Arial"/>
                <w:sz w:val="24"/>
                <w:szCs w:val="24"/>
              </w:rPr>
            </w:pPr>
            <w:r w:rsidRPr="00530122">
              <w:rPr>
                <w:rFonts w:cs="Arial"/>
                <w:sz w:val="24"/>
                <w:szCs w:val="24"/>
              </w:rPr>
              <w:t>0.00 Din.</w:t>
            </w:r>
          </w:p>
        </w:tc>
      </w:tr>
      <w:tr w:rsidR="00EF38DA" w:rsidRPr="00530122" w:rsidTr="00EF38DA">
        <w:trPr>
          <w:trHeight w:val="300"/>
        </w:trPr>
        <w:tc>
          <w:tcPr>
            <w:tcW w:w="889" w:type="dxa"/>
            <w:tcBorders>
              <w:top w:val="nil"/>
              <w:left w:val="double" w:sz="6" w:space="0" w:color="auto"/>
              <w:bottom w:val="nil"/>
              <w:right w:val="single" w:sz="4" w:space="0" w:color="auto"/>
            </w:tcBorders>
            <w:shd w:val="clear" w:color="auto" w:fill="auto"/>
            <w:noWrap/>
            <w:vAlign w:val="center"/>
            <w:hideMark/>
          </w:tcPr>
          <w:p w:rsidR="00EF38DA" w:rsidRPr="00530122" w:rsidRDefault="00EF38DA" w:rsidP="00EF38DA">
            <w:pPr>
              <w:spacing w:before="0"/>
              <w:jc w:val="center"/>
              <w:rPr>
                <w:rFonts w:cs="Arial"/>
                <w:sz w:val="24"/>
                <w:szCs w:val="24"/>
              </w:rPr>
            </w:pPr>
            <w:r w:rsidRPr="00530122">
              <w:rPr>
                <w:rFonts w:cs="Arial"/>
                <w:sz w:val="24"/>
                <w:szCs w:val="24"/>
              </w:rPr>
              <w:t>2.5</w:t>
            </w:r>
          </w:p>
        </w:tc>
        <w:tc>
          <w:tcPr>
            <w:tcW w:w="6581" w:type="dxa"/>
            <w:tcBorders>
              <w:top w:val="nil"/>
              <w:left w:val="nil"/>
              <w:bottom w:val="nil"/>
              <w:right w:val="nil"/>
            </w:tcBorders>
            <w:shd w:val="clear" w:color="auto" w:fill="auto"/>
            <w:noWrap/>
            <w:vAlign w:val="center"/>
            <w:hideMark/>
          </w:tcPr>
          <w:p w:rsidR="00EF38DA" w:rsidRPr="00530122" w:rsidRDefault="00EF38DA" w:rsidP="00EF38DA">
            <w:pPr>
              <w:spacing w:before="0"/>
              <w:rPr>
                <w:rFonts w:cs="Arial"/>
                <w:sz w:val="24"/>
                <w:szCs w:val="24"/>
              </w:rPr>
            </w:pPr>
            <w:r w:rsidRPr="00530122">
              <w:rPr>
                <w:rFonts w:cs="Arial"/>
                <w:sz w:val="24"/>
                <w:szCs w:val="24"/>
              </w:rPr>
              <w:t>ZIDARSKI RADOVI</w:t>
            </w:r>
          </w:p>
        </w:tc>
        <w:tc>
          <w:tcPr>
            <w:tcW w:w="1260" w:type="dxa"/>
            <w:tcBorders>
              <w:top w:val="nil"/>
              <w:left w:val="nil"/>
              <w:bottom w:val="nil"/>
              <w:right w:val="nil"/>
            </w:tcBorders>
            <w:shd w:val="clear" w:color="auto" w:fill="auto"/>
            <w:noWrap/>
            <w:vAlign w:val="center"/>
            <w:hideMark/>
          </w:tcPr>
          <w:p w:rsidR="00EF38DA" w:rsidRPr="00530122" w:rsidRDefault="00EF38DA" w:rsidP="00EF38DA">
            <w:pPr>
              <w:spacing w:before="0"/>
              <w:rPr>
                <w:rFonts w:cs="Arial"/>
                <w:sz w:val="24"/>
                <w:szCs w:val="24"/>
              </w:rPr>
            </w:pPr>
          </w:p>
        </w:tc>
        <w:tc>
          <w:tcPr>
            <w:tcW w:w="1710" w:type="dxa"/>
            <w:tcBorders>
              <w:top w:val="nil"/>
              <w:left w:val="nil"/>
              <w:bottom w:val="nil"/>
              <w:right w:val="nil"/>
            </w:tcBorders>
            <w:shd w:val="clear" w:color="auto" w:fill="auto"/>
            <w:noWrap/>
            <w:vAlign w:val="center"/>
            <w:hideMark/>
          </w:tcPr>
          <w:p w:rsidR="00EF38DA" w:rsidRPr="00530122" w:rsidRDefault="00EF38DA" w:rsidP="00EF38DA">
            <w:pPr>
              <w:spacing w:before="0"/>
              <w:jc w:val="center"/>
              <w:rPr>
                <w:rFonts w:cs="Arial"/>
                <w:sz w:val="24"/>
                <w:szCs w:val="24"/>
              </w:rPr>
            </w:pPr>
          </w:p>
        </w:tc>
        <w:tc>
          <w:tcPr>
            <w:tcW w:w="278" w:type="dxa"/>
            <w:tcBorders>
              <w:top w:val="nil"/>
              <w:left w:val="nil"/>
              <w:bottom w:val="nil"/>
              <w:right w:val="single" w:sz="4" w:space="0" w:color="auto"/>
            </w:tcBorders>
            <w:shd w:val="clear" w:color="auto" w:fill="auto"/>
            <w:noWrap/>
            <w:vAlign w:val="center"/>
            <w:hideMark/>
          </w:tcPr>
          <w:p w:rsidR="00EF38DA" w:rsidRPr="00530122" w:rsidRDefault="00EF38DA" w:rsidP="00EF38DA">
            <w:pPr>
              <w:spacing w:before="0"/>
              <w:jc w:val="right"/>
              <w:rPr>
                <w:rFonts w:cs="Arial"/>
                <w:color w:val="0070C0"/>
                <w:sz w:val="24"/>
                <w:szCs w:val="24"/>
              </w:rPr>
            </w:pPr>
            <w:r w:rsidRPr="00530122">
              <w:rPr>
                <w:rFonts w:cs="Arial"/>
                <w:color w:val="0070C0"/>
                <w:sz w:val="24"/>
                <w:szCs w:val="24"/>
              </w:rPr>
              <w:t> </w:t>
            </w:r>
          </w:p>
        </w:tc>
        <w:tc>
          <w:tcPr>
            <w:tcW w:w="1170" w:type="dxa"/>
            <w:tcBorders>
              <w:top w:val="nil"/>
              <w:left w:val="nil"/>
              <w:bottom w:val="nil"/>
              <w:right w:val="double" w:sz="6" w:space="0" w:color="auto"/>
            </w:tcBorders>
            <w:shd w:val="clear" w:color="auto" w:fill="auto"/>
            <w:noWrap/>
            <w:vAlign w:val="center"/>
            <w:hideMark/>
          </w:tcPr>
          <w:p w:rsidR="00EF38DA" w:rsidRPr="00530122" w:rsidRDefault="00EF38DA" w:rsidP="00EF38DA">
            <w:pPr>
              <w:spacing w:before="0"/>
              <w:jc w:val="right"/>
              <w:rPr>
                <w:rFonts w:cs="Arial"/>
                <w:sz w:val="24"/>
                <w:szCs w:val="24"/>
              </w:rPr>
            </w:pPr>
            <w:r w:rsidRPr="00530122">
              <w:rPr>
                <w:rFonts w:cs="Arial"/>
                <w:sz w:val="24"/>
                <w:szCs w:val="24"/>
              </w:rPr>
              <w:t>0.00 Din.</w:t>
            </w:r>
          </w:p>
        </w:tc>
      </w:tr>
      <w:tr w:rsidR="00EF38DA" w:rsidRPr="00530122" w:rsidTr="00EF38DA">
        <w:trPr>
          <w:trHeight w:val="300"/>
        </w:trPr>
        <w:tc>
          <w:tcPr>
            <w:tcW w:w="889" w:type="dxa"/>
            <w:tcBorders>
              <w:top w:val="nil"/>
              <w:left w:val="double" w:sz="6" w:space="0" w:color="auto"/>
              <w:bottom w:val="nil"/>
              <w:right w:val="single" w:sz="4" w:space="0" w:color="auto"/>
            </w:tcBorders>
            <w:shd w:val="clear" w:color="auto" w:fill="auto"/>
            <w:noWrap/>
            <w:vAlign w:val="center"/>
            <w:hideMark/>
          </w:tcPr>
          <w:p w:rsidR="00EF38DA" w:rsidRPr="00530122" w:rsidRDefault="00EF38DA" w:rsidP="00EF38DA">
            <w:pPr>
              <w:spacing w:before="0"/>
              <w:jc w:val="center"/>
              <w:rPr>
                <w:rFonts w:cs="Arial"/>
                <w:sz w:val="24"/>
                <w:szCs w:val="24"/>
              </w:rPr>
            </w:pPr>
            <w:r w:rsidRPr="00530122">
              <w:rPr>
                <w:rFonts w:cs="Arial"/>
                <w:sz w:val="24"/>
                <w:szCs w:val="24"/>
              </w:rPr>
              <w:t>2.6</w:t>
            </w:r>
          </w:p>
        </w:tc>
        <w:tc>
          <w:tcPr>
            <w:tcW w:w="6581" w:type="dxa"/>
            <w:tcBorders>
              <w:top w:val="nil"/>
              <w:left w:val="nil"/>
              <w:bottom w:val="nil"/>
              <w:right w:val="nil"/>
            </w:tcBorders>
            <w:shd w:val="clear" w:color="auto" w:fill="auto"/>
            <w:noWrap/>
            <w:vAlign w:val="center"/>
            <w:hideMark/>
          </w:tcPr>
          <w:p w:rsidR="00EF38DA" w:rsidRPr="00530122" w:rsidRDefault="00EF38DA" w:rsidP="00EF38DA">
            <w:pPr>
              <w:spacing w:before="0"/>
              <w:rPr>
                <w:rFonts w:cs="Arial"/>
                <w:sz w:val="24"/>
                <w:szCs w:val="24"/>
              </w:rPr>
            </w:pPr>
            <w:r w:rsidRPr="00530122">
              <w:rPr>
                <w:rFonts w:cs="Arial"/>
                <w:sz w:val="24"/>
                <w:szCs w:val="24"/>
              </w:rPr>
              <w:t>MONTAŽNI RADOVI</w:t>
            </w:r>
          </w:p>
        </w:tc>
        <w:tc>
          <w:tcPr>
            <w:tcW w:w="1260" w:type="dxa"/>
            <w:tcBorders>
              <w:top w:val="nil"/>
              <w:left w:val="nil"/>
              <w:bottom w:val="nil"/>
              <w:right w:val="nil"/>
            </w:tcBorders>
            <w:shd w:val="clear" w:color="auto" w:fill="auto"/>
            <w:noWrap/>
            <w:vAlign w:val="center"/>
            <w:hideMark/>
          </w:tcPr>
          <w:p w:rsidR="00EF38DA" w:rsidRPr="00530122" w:rsidRDefault="00EF38DA" w:rsidP="00EF38DA">
            <w:pPr>
              <w:spacing w:before="0"/>
              <w:rPr>
                <w:rFonts w:cs="Arial"/>
                <w:sz w:val="24"/>
                <w:szCs w:val="24"/>
              </w:rPr>
            </w:pPr>
          </w:p>
        </w:tc>
        <w:tc>
          <w:tcPr>
            <w:tcW w:w="1710" w:type="dxa"/>
            <w:tcBorders>
              <w:top w:val="nil"/>
              <w:left w:val="nil"/>
              <w:bottom w:val="nil"/>
              <w:right w:val="nil"/>
            </w:tcBorders>
            <w:shd w:val="clear" w:color="auto" w:fill="auto"/>
            <w:noWrap/>
            <w:vAlign w:val="center"/>
            <w:hideMark/>
          </w:tcPr>
          <w:p w:rsidR="00EF38DA" w:rsidRPr="00530122" w:rsidRDefault="00EF38DA" w:rsidP="00EF38DA">
            <w:pPr>
              <w:spacing w:before="0"/>
              <w:jc w:val="center"/>
              <w:rPr>
                <w:rFonts w:cs="Arial"/>
                <w:sz w:val="24"/>
                <w:szCs w:val="24"/>
              </w:rPr>
            </w:pPr>
          </w:p>
        </w:tc>
        <w:tc>
          <w:tcPr>
            <w:tcW w:w="278" w:type="dxa"/>
            <w:tcBorders>
              <w:top w:val="nil"/>
              <w:left w:val="nil"/>
              <w:bottom w:val="nil"/>
              <w:right w:val="single" w:sz="4" w:space="0" w:color="auto"/>
            </w:tcBorders>
            <w:shd w:val="clear" w:color="auto" w:fill="auto"/>
            <w:noWrap/>
            <w:vAlign w:val="center"/>
            <w:hideMark/>
          </w:tcPr>
          <w:p w:rsidR="00EF38DA" w:rsidRPr="00530122" w:rsidRDefault="00EF38DA" w:rsidP="00EF38DA">
            <w:pPr>
              <w:spacing w:before="0"/>
              <w:jc w:val="right"/>
              <w:rPr>
                <w:rFonts w:cs="Arial"/>
                <w:color w:val="0070C0"/>
                <w:sz w:val="24"/>
                <w:szCs w:val="24"/>
              </w:rPr>
            </w:pPr>
            <w:r w:rsidRPr="00530122">
              <w:rPr>
                <w:rFonts w:cs="Arial"/>
                <w:color w:val="0070C0"/>
                <w:sz w:val="24"/>
                <w:szCs w:val="24"/>
              </w:rPr>
              <w:t> </w:t>
            </w:r>
          </w:p>
        </w:tc>
        <w:tc>
          <w:tcPr>
            <w:tcW w:w="1170" w:type="dxa"/>
            <w:tcBorders>
              <w:top w:val="nil"/>
              <w:left w:val="nil"/>
              <w:bottom w:val="nil"/>
              <w:right w:val="double" w:sz="6" w:space="0" w:color="auto"/>
            </w:tcBorders>
            <w:shd w:val="clear" w:color="auto" w:fill="auto"/>
            <w:noWrap/>
            <w:vAlign w:val="center"/>
            <w:hideMark/>
          </w:tcPr>
          <w:p w:rsidR="00EF38DA" w:rsidRPr="00530122" w:rsidRDefault="00EF38DA" w:rsidP="00EF38DA">
            <w:pPr>
              <w:spacing w:before="0"/>
              <w:jc w:val="right"/>
              <w:rPr>
                <w:rFonts w:cs="Arial"/>
                <w:sz w:val="24"/>
                <w:szCs w:val="24"/>
              </w:rPr>
            </w:pPr>
            <w:r w:rsidRPr="00530122">
              <w:rPr>
                <w:rFonts w:cs="Arial"/>
                <w:sz w:val="24"/>
                <w:szCs w:val="24"/>
              </w:rPr>
              <w:t>0.00 Din.</w:t>
            </w:r>
          </w:p>
        </w:tc>
      </w:tr>
      <w:tr w:rsidR="00EF38DA" w:rsidRPr="00530122" w:rsidTr="00EF38DA">
        <w:trPr>
          <w:trHeight w:val="300"/>
        </w:trPr>
        <w:tc>
          <w:tcPr>
            <w:tcW w:w="889" w:type="dxa"/>
            <w:tcBorders>
              <w:top w:val="nil"/>
              <w:left w:val="double" w:sz="6" w:space="0" w:color="auto"/>
              <w:bottom w:val="nil"/>
              <w:right w:val="single" w:sz="4" w:space="0" w:color="auto"/>
            </w:tcBorders>
            <w:shd w:val="clear" w:color="auto" w:fill="auto"/>
            <w:noWrap/>
            <w:vAlign w:val="center"/>
            <w:hideMark/>
          </w:tcPr>
          <w:p w:rsidR="00EF38DA" w:rsidRPr="00530122" w:rsidRDefault="00EF38DA" w:rsidP="00EF38DA">
            <w:pPr>
              <w:spacing w:before="0"/>
              <w:jc w:val="center"/>
              <w:rPr>
                <w:rFonts w:cs="Arial"/>
                <w:sz w:val="24"/>
                <w:szCs w:val="24"/>
              </w:rPr>
            </w:pPr>
            <w:r w:rsidRPr="00530122">
              <w:rPr>
                <w:rFonts w:cs="Arial"/>
                <w:sz w:val="24"/>
                <w:szCs w:val="24"/>
              </w:rPr>
              <w:t>2.7</w:t>
            </w:r>
          </w:p>
        </w:tc>
        <w:tc>
          <w:tcPr>
            <w:tcW w:w="6581" w:type="dxa"/>
            <w:tcBorders>
              <w:top w:val="nil"/>
              <w:left w:val="nil"/>
              <w:bottom w:val="nil"/>
              <w:right w:val="nil"/>
            </w:tcBorders>
            <w:shd w:val="clear" w:color="auto" w:fill="auto"/>
            <w:noWrap/>
            <w:vAlign w:val="center"/>
            <w:hideMark/>
          </w:tcPr>
          <w:p w:rsidR="00EF38DA" w:rsidRPr="00530122" w:rsidRDefault="00EF38DA" w:rsidP="00EF38DA">
            <w:pPr>
              <w:spacing w:before="0"/>
              <w:rPr>
                <w:rFonts w:cs="Arial"/>
                <w:sz w:val="24"/>
                <w:szCs w:val="24"/>
              </w:rPr>
            </w:pPr>
            <w:r w:rsidRPr="00530122">
              <w:rPr>
                <w:rFonts w:cs="Arial"/>
                <w:sz w:val="24"/>
                <w:szCs w:val="24"/>
              </w:rPr>
              <w:t>IZOLATERSKI RADOVI</w:t>
            </w:r>
          </w:p>
        </w:tc>
        <w:tc>
          <w:tcPr>
            <w:tcW w:w="1260" w:type="dxa"/>
            <w:tcBorders>
              <w:top w:val="nil"/>
              <w:left w:val="nil"/>
              <w:bottom w:val="nil"/>
              <w:right w:val="nil"/>
            </w:tcBorders>
            <w:shd w:val="clear" w:color="auto" w:fill="auto"/>
            <w:noWrap/>
            <w:vAlign w:val="center"/>
            <w:hideMark/>
          </w:tcPr>
          <w:p w:rsidR="00EF38DA" w:rsidRPr="00530122" w:rsidRDefault="00EF38DA" w:rsidP="00EF38DA">
            <w:pPr>
              <w:spacing w:before="0"/>
              <w:rPr>
                <w:rFonts w:cs="Arial"/>
                <w:sz w:val="24"/>
                <w:szCs w:val="24"/>
              </w:rPr>
            </w:pPr>
          </w:p>
        </w:tc>
        <w:tc>
          <w:tcPr>
            <w:tcW w:w="1710" w:type="dxa"/>
            <w:tcBorders>
              <w:top w:val="nil"/>
              <w:left w:val="nil"/>
              <w:bottom w:val="nil"/>
              <w:right w:val="nil"/>
            </w:tcBorders>
            <w:shd w:val="clear" w:color="auto" w:fill="auto"/>
            <w:noWrap/>
            <w:vAlign w:val="center"/>
            <w:hideMark/>
          </w:tcPr>
          <w:p w:rsidR="00EF38DA" w:rsidRPr="00530122" w:rsidRDefault="00EF38DA" w:rsidP="00EF38DA">
            <w:pPr>
              <w:spacing w:before="0"/>
              <w:jc w:val="center"/>
              <w:rPr>
                <w:rFonts w:cs="Arial"/>
                <w:sz w:val="24"/>
                <w:szCs w:val="24"/>
              </w:rPr>
            </w:pPr>
          </w:p>
        </w:tc>
        <w:tc>
          <w:tcPr>
            <w:tcW w:w="278" w:type="dxa"/>
            <w:tcBorders>
              <w:top w:val="nil"/>
              <w:left w:val="nil"/>
              <w:bottom w:val="nil"/>
              <w:right w:val="single" w:sz="4" w:space="0" w:color="auto"/>
            </w:tcBorders>
            <w:shd w:val="clear" w:color="auto" w:fill="auto"/>
            <w:noWrap/>
            <w:vAlign w:val="center"/>
            <w:hideMark/>
          </w:tcPr>
          <w:p w:rsidR="00EF38DA" w:rsidRPr="00530122" w:rsidRDefault="00EF38DA" w:rsidP="00EF38DA">
            <w:pPr>
              <w:spacing w:before="0"/>
              <w:jc w:val="right"/>
              <w:rPr>
                <w:rFonts w:cs="Arial"/>
                <w:color w:val="0070C0"/>
                <w:sz w:val="24"/>
                <w:szCs w:val="24"/>
              </w:rPr>
            </w:pPr>
            <w:r w:rsidRPr="00530122">
              <w:rPr>
                <w:rFonts w:cs="Arial"/>
                <w:color w:val="0070C0"/>
                <w:sz w:val="24"/>
                <w:szCs w:val="24"/>
              </w:rPr>
              <w:t> </w:t>
            </w:r>
          </w:p>
        </w:tc>
        <w:tc>
          <w:tcPr>
            <w:tcW w:w="1170" w:type="dxa"/>
            <w:tcBorders>
              <w:top w:val="nil"/>
              <w:left w:val="nil"/>
              <w:bottom w:val="nil"/>
              <w:right w:val="double" w:sz="6" w:space="0" w:color="auto"/>
            </w:tcBorders>
            <w:shd w:val="clear" w:color="auto" w:fill="auto"/>
            <w:noWrap/>
            <w:vAlign w:val="center"/>
            <w:hideMark/>
          </w:tcPr>
          <w:p w:rsidR="00EF38DA" w:rsidRPr="00530122" w:rsidRDefault="00EF38DA" w:rsidP="00EF38DA">
            <w:pPr>
              <w:spacing w:before="0"/>
              <w:jc w:val="right"/>
              <w:rPr>
                <w:rFonts w:cs="Arial"/>
                <w:sz w:val="24"/>
                <w:szCs w:val="24"/>
              </w:rPr>
            </w:pPr>
            <w:r w:rsidRPr="00530122">
              <w:rPr>
                <w:rFonts w:cs="Arial"/>
                <w:sz w:val="24"/>
                <w:szCs w:val="24"/>
              </w:rPr>
              <w:t>0.00 Din.</w:t>
            </w:r>
          </w:p>
        </w:tc>
      </w:tr>
      <w:tr w:rsidR="00EF38DA" w:rsidRPr="00530122" w:rsidTr="00EF38DA">
        <w:trPr>
          <w:trHeight w:val="300"/>
        </w:trPr>
        <w:tc>
          <w:tcPr>
            <w:tcW w:w="889" w:type="dxa"/>
            <w:tcBorders>
              <w:top w:val="nil"/>
              <w:left w:val="double" w:sz="6" w:space="0" w:color="auto"/>
              <w:bottom w:val="nil"/>
              <w:right w:val="single" w:sz="4" w:space="0" w:color="auto"/>
            </w:tcBorders>
            <w:shd w:val="clear" w:color="auto" w:fill="auto"/>
            <w:noWrap/>
            <w:vAlign w:val="center"/>
            <w:hideMark/>
          </w:tcPr>
          <w:p w:rsidR="00EF38DA" w:rsidRPr="00530122" w:rsidRDefault="00EF38DA" w:rsidP="00EF38DA">
            <w:pPr>
              <w:spacing w:before="0"/>
              <w:jc w:val="center"/>
              <w:rPr>
                <w:rFonts w:cs="Arial"/>
                <w:sz w:val="24"/>
                <w:szCs w:val="24"/>
              </w:rPr>
            </w:pPr>
            <w:r w:rsidRPr="00530122">
              <w:rPr>
                <w:rFonts w:cs="Arial"/>
                <w:sz w:val="24"/>
                <w:szCs w:val="24"/>
              </w:rPr>
              <w:t>2.8</w:t>
            </w:r>
          </w:p>
        </w:tc>
        <w:tc>
          <w:tcPr>
            <w:tcW w:w="6581" w:type="dxa"/>
            <w:tcBorders>
              <w:top w:val="nil"/>
              <w:left w:val="nil"/>
              <w:bottom w:val="nil"/>
              <w:right w:val="nil"/>
            </w:tcBorders>
            <w:shd w:val="clear" w:color="auto" w:fill="auto"/>
            <w:noWrap/>
            <w:vAlign w:val="center"/>
            <w:hideMark/>
          </w:tcPr>
          <w:p w:rsidR="00EF38DA" w:rsidRPr="00530122" w:rsidRDefault="00EF38DA" w:rsidP="00EF38DA">
            <w:pPr>
              <w:spacing w:before="0"/>
              <w:rPr>
                <w:rFonts w:cs="Arial"/>
                <w:sz w:val="24"/>
                <w:szCs w:val="24"/>
              </w:rPr>
            </w:pPr>
            <w:r w:rsidRPr="00530122">
              <w:rPr>
                <w:rFonts w:cs="Arial"/>
                <w:sz w:val="24"/>
                <w:szCs w:val="24"/>
              </w:rPr>
              <w:t>LIMARSKI RADOVI</w:t>
            </w:r>
          </w:p>
        </w:tc>
        <w:tc>
          <w:tcPr>
            <w:tcW w:w="1260" w:type="dxa"/>
            <w:tcBorders>
              <w:top w:val="nil"/>
              <w:left w:val="nil"/>
              <w:bottom w:val="nil"/>
              <w:right w:val="nil"/>
            </w:tcBorders>
            <w:shd w:val="clear" w:color="auto" w:fill="auto"/>
            <w:noWrap/>
            <w:vAlign w:val="center"/>
            <w:hideMark/>
          </w:tcPr>
          <w:p w:rsidR="00EF38DA" w:rsidRPr="00530122" w:rsidRDefault="00EF38DA" w:rsidP="00EF38DA">
            <w:pPr>
              <w:spacing w:before="0"/>
              <w:rPr>
                <w:rFonts w:cs="Arial"/>
                <w:sz w:val="24"/>
                <w:szCs w:val="24"/>
              </w:rPr>
            </w:pPr>
          </w:p>
        </w:tc>
        <w:tc>
          <w:tcPr>
            <w:tcW w:w="1710" w:type="dxa"/>
            <w:tcBorders>
              <w:top w:val="nil"/>
              <w:left w:val="nil"/>
              <w:bottom w:val="nil"/>
              <w:right w:val="nil"/>
            </w:tcBorders>
            <w:shd w:val="clear" w:color="auto" w:fill="auto"/>
            <w:noWrap/>
            <w:vAlign w:val="center"/>
            <w:hideMark/>
          </w:tcPr>
          <w:p w:rsidR="00EF38DA" w:rsidRPr="00530122" w:rsidRDefault="00EF38DA" w:rsidP="00EF38DA">
            <w:pPr>
              <w:spacing w:before="0"/>
              <w:jc w:val="center"/>
              <w:rPr>
                <w:rFonts w:cs="Arial"/>
                <w:sz w:val="24"/>
                <w:szCs w:val="24"/>
              </w:rPr>
            </w:pPr>
          </w:p>
        </w:tc>
        <w:tc>
          <w:tcPr>
            <w:tcW w:w="278" w:type="dxa"/>
            <w:tcBorders>
              <w:top w:val="nil"/>
              <w:left w:val="nil"/>
              <w:bottom w:val="nil"/>
              <w:right w:val="single" w:sz="4" w:space="0" w:color="auto"/>
            </w:tcBorders>
            <w:shd w:val="clear" w:color="auto" w:fill="auto"/>
            <w:noWrap/>
            <w:vAlign w:val="center"/>
            <w:hideMark/>
          </w:tcPr>
          <w:p w:rsidR="00EF38DA" w:rsidRPr="00530122" w:rsidRDefault="00EF38DA" w:rsidP="00EF38DA">
            <w:pPr>
              <w:spacing w:before="0"/>
              <w:jc w:val="right"/>
              <w:rPr>
                <w:rFonts w:cs="Arial"/>
                <w:color w:val="0070C0"/>
                <w:sz w:val="24"/>
                <w:szCs w:val="24"/>
              </w:rPr>
            </w:pPr>
            <w:r w:rsidRPr="00530122">
              <w:rPr>
                <w:rFonts w:cs="Arial"/>
                <w:color w:val="0070C0"/>
                <w:sz w:val="24"/>
                <w:szCs w:val="24"/>
              </w:rPr>
              <w:t> </w:t>
            </w:r>
          </w:p>
        </w:tc>
        <w:tc>
          <w:tcPr>
            <w:tcW w:w="1170" w:type="dxa"/>
            <w:tcBorders>
              <w:top w:val="nil"/>
              <w:left w:val="nil"/>
              <w:bottom w:val="nil"/>
              <w:right w:val="double" w:sz="6" w:space="0" w:color="auto"/>
            </w:tcBorders>
            <w:shd w:val="clear" w:color="auto" w:fill="auto"/>
            <w:noWrap/>
            <w:vAlign w:val="center"/>
            <w:hideMark/>
          </w:tcPr>
          <w:p w:rsidR="00EF38DA" w:rsidRPr="00530122" w:rsidRDefault="00EF38DA" w:rsidP="00EF38DA">
            <w:pPr>
              <w:spacing w:before="0"/>
              <w:jc w:val="right"/>
              <w:rPr>
                <w:rFonts w:cs="Arial"/>
                <w:sz w:val="24"/>
                <w:szCs w:val="24"/>
              </w:rPr>
            </w:pPr>
            <w:r w:rsidRPr="00530122">
              <w:rPr>
                <w:rFonts w:cs="Arial"/>
                <w:sz w:val="24"/>
                <w:szCs w:val="24"/>
              </w:rPr>
              <w:t>0.00 Din.</w:t>
            </w:r>
          </w:p>
        </w:tc>
      </w:tr>
      <w:tr w:rsidR="00EF38DA" w:rsidRPr="00530122" w:rsidTr="00EF38DA">
        <w:trPr>
          <w:trHeight w:val="300"/>
        </w:trPr>
        <w:tc>
          <w:tcPr>
            <w:tcW w:w="889" w:type="dxa"/>
            <w:tcBorders>
              <w:top w:val="nil"/>
              <w:left w:val="double" w:sz="6" w:space="0" w:color="auto"/>
              <w:bottom w:val="nil"/>
              <w:right w:val="single" w:sz="4" w:space="0" w:color="auto"/>
            </w:tcBorders>
            <w:shd w:val="clear" w:color="auto" w:fill="auto"/>
            <w:noWrap/>
            <w:vAlign w:val="center"/>
            <w:hideMark/>
          </w:tcPr>
          <w:p w:rsidR="00EF38DA" w:rsidRPr="00530122" w:rsidRDefault="00EF38DA" w:rsidP="00EF38DA">
            <w:pPr>
              <w:spacing w:before="0"/>
              <w:jc w:val="center"/>
              <w:rPr>
                <w:rFonts w:cs="Arial"/>
                <w:sz w:val="24"/>
                <w:szCs w:val="24"/>
              </w:rPr>
            </w:pPr>
            <w:r w:rsidRPr="00530122">
              <w:rPr>
                <w:rFonts w:cs="Arial"/>
                <w:sz w:val="24"/>
                <w:szCs w:val="24"/>
              </w:rPr>
              <w:t>2.9</w:t>
            </w:r>
          </w:p>
        </w:tc>
        <w:tc>
          <w:tcPr>
            <w:tcW w:w="6581" w:type="dxa"/>
            <w:tcBorders>
              <w:top w:val="nil"/>
              <w:left w:val="nil"/>
              <w:bottom w:val="nil"/>
              <w:right w:val="nil"/>
            </w:tcBorders>
            <w:shd w:val="clear" w:color="auto" w:fill="auto"/>
            <w:noWrap/>
            <w:vAlign w:val="center"/>
            <w:hideMark/>
          </w:tcPr>
          <w:p w:rsidR="00EF38DA" w:rsidRPr="00530122" w:rsidRDefault="00EF38DA" w:rsidP="00EF38DA">
            <w:pPr>
              <w:spacing w:before="0"/>
              <w:rPr>
                <w:rFonts w:cs="Arial"/>
                <w:sz w:val="24"/>
                <w:szCs w:val="24"/>
              </w:rPr>
            </w:pPr>
            <w:r w:rsidRPr="00530122">
              <w:rPr>
                <w:rFonts w:cs="Arial"/>
                <w:sz w:val="24"/>
                <w:szCs w:val="24"/>
              </w:rPr>
              <w:t>BRAVARSKI RADOVI</w:t>
            </w:r>
          </w:p>
        </w:tc>
        <w:tc>
          <w:tcPr>
            <w:tcW w:w="1260" w:type="dxa"/>
            <w:tcBorders>
              <w:top w:val="nil"/>
              <w:left w:val="nil"/>
              <w:bottom w:val="nil"/>
              <w:right w:val="nil"/>
            </w:tcBorders>
            <w:shd w:val="clear" w:color="auto" w:fill="auto"/>
            <w:noWrap/>
            <w:vAlign w:val="center"/>
            <w:hideMark/>
          </w:tcPr>
          <w:p w:rsidR="00EF38DA" w:rsidRPr="00530122" w:rsidRDefault="00EF38DA" w:rsidP="00EF38DA">
            <w:pPr>
              <w:spacing w:before="0"/>
              <w:rPr>
                <w:rFonts w:cs="Arial"/>
                <w:sz w:val="24"/>
                <w:szCs w:val="24"/>
              </w:rPr>
            </w:pPr>
          </w:p>
        </w:tc>
        <w:tc>
          <w:tcPr>
            <w:tcW w:w="1710" w:type="dxa"/>
            <w:tcBorders>
              <w:top w:val="nil"/>
              <w:left w:val="nil"/>
              <w:bottom w:val="nil"/>
              <w:right w:val="nil"/>
            </w:tcBorders>
            <w:shd w:val="clear" w:color="auto" w:fill="auto"/>
            <w:noWrap/>
            <w:vAlign w:val="center"/>
            <w:hideMark/>
          </w:tcPr>
          <w:p w:rsidR="00EF38DA" w:rsidRPr="00530122" w:rsidRDefault="00EF38DA" w:rsidP="00EF38DA">
            <w:pPr>
              <w:spacing w:before="0"/>
              <w:jc w:val="center"/>
              <w:rPr>
                <w:rFonts w:cs="Arial"/>
                <w:sz w:val="24"/>
                <w:szCs w:val="24"/>
              </w:rPr>
            </w:pPr>
          </w:p>
        </w:tc>
        <w:tc>
          <w:tcPr>
            <w:tcW w:w="278" w:type="dxa"/>
            <w:tcBorders>
              <w:top w:val="nil"/>
              <w:left w:val="nil"/>
              <w:bottom w:val="nil"/>
              <w:right w:val="single" w:sz="4" w:space="0" w:color="auto"/>
            </w:tcBorders>
            <w:shd w:val="clear" w:color="auto" w:fill="auto"/>
            <w:noWrap/>
            <w:vAlign w:val="center"/>
            <w:hideMark/>
          </w:tcPr>
          <w:p w:rsidR="00EF38DA" w:rsidRPr="00530122" w:rsidRDefault="00EF38DA" w:rsidP="00EF38DA">
            <w:pPr>
              <w:spacing w:before="0"/>
              <w:jc w:val="right"/>
              <w:rPr>
                <w:rFonts w:cs="Arial"/>
                <w:color w:val="0070C0"/>
                <w:sz w:val="24"/>
                <w:szCs w:val="24"/>
              </w:rPr>
            </w:pPr>
            <w:r w:rsidRPr="00530122">
              <w:rPr>
                <w:rFonts w:cs="Arial"/>
                <w:color w:val="0070C0"/>
                <w:sz w:val="24"/>
                <w:szCs w:val="24"/>
              </w:rPr>
              <w:t> </w:t>
            </w:r>
          </w:p>
        </w:tc>
        <w:tc>
          <w:tcPr>
            <w:tcW w:w="1170" w:type="dxa"/>
            <w:tcBorders>
              <w:top w:val="nil"/>
              <w:left w:val="nil"/>
              <w:bottom w:val="nil"/>
              <w:right w:val="double" w:sz="6" w:space="0" w:color="auto"/>
            </w:tcBorders>
            <w:shd w:val="clear" w:color="auto" w:fill="auto"/>
            <w:noWrap/>
            <w:vAlign w:val="center"/>
            <w:hideMark/>
          </w:tcPr>
          <w:p w:rsidR="00EF38DA" w:rsidRPr="00530122" w:rsidRDefault="00EF38DA" w:rsidP="00EF38DA">
            <w:pPr>
              <w:spacing w:before="0"/>
              <w:jc w:val="right"/>
              <w:rPr>
                <w:rFonts w:cs="Arial"/>
                <w:sz w:val="24"/>
                <w:szCs w:val="24"/>
              </w:rPr>
            </w:pPr>
            <w:r w:rsidRPr="00530122">
              <w:rPr>
                <w:rFonts w:cs="Arial"/>
                <w:sz w:val="24"/>
                <w:szCs w:val="24"/>
              </w:rPr>
              <w:t>0.00 Din.</w:t>
            </w:r>
          </w:p>
        </w:tc>
      </w:tr>
      <w:tr w:rsidR="00EF38DA" w:rsidRPr="00530122" w:rsidTr="00EF38DA">
        <w:trPr>
          <w:trHeight w:val="300"/>
        </w:trPr>
        <w:tc>
          <w:tcPr>
            <w:tcW w:w="889" w:type="dxa"/>
            <w:tcBorders>
              <w:top w:val="nil"/>
              <w:left w:val="double" w:sz="6" w:space="0" w:color="auto"/>
              <w:bottom w:val="nil"/>
              <w:right w:val="single" w:sz="4" w:space="0" w:color="auto"/>
            </w:tcBorders>
            <w:shd w:val="clear" w:color="auto" w:fill="auto"/>
            <w:noWrap/>
            <w:vAlign w:val="center"/>
            <w:hideMark/>
          </w:tcPr>
          <w:p w:rsidR="00EF38DA" w:rsidRPr="00530122" w:rsidRDefault="00EF38DA" w:rsidP="00EF38DA">
            <w:pPr>
              <w:spacing w:before="0"/>
              <w:jc w:val="center"/>
              <w:rPr>
                <w:rFonts w:cs="Arial"/>
                <w:sz w:val="24"/>
                <w:szCs w:val="24"/>
              </w:rPr>
            </w:pPr>
            <w:r w:rsidRPr="00530122">
              <w:rPr>
                <w:rFonts w:cs="Arial"/>
                <w:sz w:val="24"/>
                <w:szCs w:val="24"/>
              </w:rPr>
              <w:t>2.10</w:t>
            </w:r>
          </w:p>
        </w:tc>
        <w:tc>
          <w:tcPr>
            <w:tcW w:w="6581" w:type="dxa"/>
            <w:tcBorders>
              <w:top w:val="nil"/>
              <w:left w:val="nil"/>
              <w:bottom w:val="nil"/>
              <w:right w:val="nil"/>
            </w:tcBorders>
            <w:shd w:val="clear" w:color="auto" w:fill="auto"/>
            <w:noWrap/>
            <w:vAlign w:val="center"/>
            <w:hideMark/>
          </w:tcPr>
          <w:p w:rsidR="00EF38DA" w:rsidRPr="00530122" w:rsidRDefault="00EF38DA" w:rsidP="00EF38DA">
            <w:pPr>
              <w:spacing w:before="0"/>
              <w:rPr>
                <w:rFonts w:cs="Arial"/>
                <w:sz w:val="24"/>
                <w:szCs w:val="24"/>
              </w:rPr>
            </w:pPr>
            <w:r w:rsidRPr="00530122">
              <w:rPr>
                <w:rFonts w:cs="Arial"/>
                <w:sz w:val="24"/>
                <w:szCs w:val="24"/>
              </w:rPr>
              <w:t>KERAMIČARSKI RADOVI</w:t>
            </w:r>
          </w:p>
        </w:tc>
        <w:tc>
          <w:tcPr>
            <w:tcW w:w="1260" w:type="dxa"/>
            <w:tcBorders>
              <w:top w:val="nil"/>
              <w:left w:val="nil"/>
              <w:bottom w:val="nil"/>
              <w:right w:val="nil"/>
            </w:tcBorders>
            <w:shd w:val="clear" w:color="auto" w:fill="auto"/>
            <w:noWrap/>
            <w:vAlign w:val="center"/>
            <w:hideMark/>
          </w:tcPr>
          <w:p w:rsidR="00EF38DA" w:rsidRPr="00530122" w:rsidRDefault="00EF38DA" w:rsidP="00EF38DA">
            <w:pPr>
              <w:spacing w:before="0"/>
              <w:rPr>
                <w:rFonts w:cs="Arial"/>
                <w:sz w:val="24"/>
                <w:szCs w:val="24"/>
              </w:rPr>
            </w:pPr>
          </w:p>
        </w:tc>
        <w:tc>
          <w:tcPr>
            <w:tcW w:w="1710" w:type="dxa"/>
            <w:tcBorders>
              <w:top w:val="nil"/>
              <w:left w:val="nil"/>
              <w:bottom w:val="nil"/>
              <w:right w:val="nil"/>
            </w:tcBorders>
            <w:shd w:val="clear" w:color="auto" w:fill="auto"/>
            <w:noWrap/>
            <w:vAlign w:val="center"/>
            <w:hideMark/>
          </w:tcPr>
          <w:p w:rsidR="00EF38DA" w:rsidRPr="00530122" w:rsidRDefault="00EF38DA" w:rsidP="00EF38DA">
            <w:pPr>
              <w:spacing w:before="0"/>
              <w:jc w:val="center"/>
              <w:rPr>
                <w:rFonts w:cs="Arial"/>
                <w:sz w:val="24"/>
                <w:szCs w:val="24"/>
              </w:rPr>
            </w:pPr>
          </w:p>
        </w:tc>
        <w:tc>
          <w:tcPr>
            <w:tcW w:w="278" w:type="dxa"/>
            <w:tcBorders>
              <w:top w:val="nil"/>
              <w:left w:val="nil"/>
              <w:bottom w:val="nil"/>
              <w:right w:val="single" w:sz="4" w:space="0" w:color="auto"/>
            </w:tcBorders>
            <w:shd w:val="clear" w:color="auto" w:fill="auto"/>
            <w:noWrap/>
            <w:vAlign w:val="center"/>
            <w:hideMark/>
          </w:tcPr>
          <w:p w:rsidR="00EF38DA" w:rsidRPr="00530122" w:rsidRDefault="00EF38DA" w:rsidP="00EF38DA">
            <w:pPr>
              <w:spacing w:before="0"/>
              <w:jc w:val="right"/>
              <w:rPr>
                <w:rFonts w:cs="Arial"/>
                <w:color w:val="0070C0"/>
                <w:sz w:val="24"/>
                <w:szCs w:val="24"/>
              </w:rPr>
            </w:pPr>
            <w:r w:rsidRPr="00530122">
              <w:rPr>
                <w:rFonts w:cs="Arial"/>
                <w:color w:val="0070C0"/>
                <w:sz w:val="24"/>
                <w:szCs w:val="24"/>
              </w:rPr>
              <w:t> </w:t>
            </w:r>
          </w:p>
        </w:tc>
        <w:tc>
          <w:tcPr>
            <w:tcW w:w="1170" w:type="dxa"/>
            <w:tcBorders>
              <w:top w:val="nil"/>
              <w:left w:val="nil"/>
              <w:bottom w:val="nil"/>
              <w:right w:val="double" w:sz="6" w:space="0" w:color="auto"/>
            </w:tcBorders>
            <w:shd w:val="clear" w:color="auto" w:fill="auto"/>
            <w:noWrap/>
            <w:vAlign w:val="center"/>
            <w:hideMark/>
          </w:tcPr>
          <w:p w:rsidR="00EF38DA" w:rsidRPr="00530122" w:rsidRDefault="00EF38DA" w:rsidP="00EF38DA">
            <w:pPr>
              <w:spacing w:before="0"/>
              <w:jc w:val="right"/>
              <w:rPr>
                <w:rFonts w:cs="Arial"/>
                <w:sz w:val="24"/>
                <w:szCs w:val="24"/>
              </w:rPr>
            </w:pPr>
            <w:r w:rsidRPr="00530122">
              <w:rPr>
                <w:rFonts w:cs="Arial"/>
                <w:sz w:val="24"/>
                <w:szCs w:val="24"/>
              </w:rPr>
              <w:t>0.00 Din.</w:t>
            </w:r>
          </w:p>
        </w:tc>
      </w:tr>
      <w:tr w:rsidR="00EF38DA" w:rsidRPr="00530122" w:rsidTr="00EF38DA">
        <w:trPr>
          <w:trHeight w:val="300"/>
        </w:trPr>
        <w:tc>
          <w:tcPr>
            <w:tcW w:w="889" w:type="dxa"/>
            <w:tcBorders>
              <w:top w:val="nil"/>
              <w:left w:val="double" w:sz="6" w:space="0" w:color="auto"/>
              <w:bottom w:val="nil"/>
              <w:right w:val="single" w:sz="4" w:space="0" w:color="auto"/>
            </w:tcBorders>
            <w:shd w:val="clear" w:color="auto" w:fill="auto"/>
            <w:noWrap/>
            <w:vAlign w:val="center"/>
            <w:hideMark/>
          </w:tcPr>
          <w:p w:rsidR="00EF38DA" w:rsidRPr="00530122" w:rsidRDefault="00EF38DA" w:rsidP="00EF38DA">
            <w:pPr>
              <w:spacing w:before="0"/>
              <w:jc w:val="center"/>
              <w:rPr>
                <w:rFonts w:cs="Arial"/>
                <w:sz w:val="24"/>
                <w:szCs w:val="24"/>
              </w:rPr>
            </w:pPr>
            <w:r w:rsidRPr="00530122">
              <w:rPr>
                <w:rFonts w:cs="Arial"/>
                <w:sz w:val="24"/>
                <w:szCs w:val="24"/>
              </w:rPr>
              <w:t>2.11</w:t>
            </w:r>
          </w:p>
        </w:tc>
        <w:tc>
          <w:tcPr>
            <w:tcW w:w="6581" w:type="dxa"/>
            <w:tcBorders>
              <w:top w:val="nil"/>
              <w:left w:val="nil"/>
              <w:bottom w:val="nil"/>
              <w:right w:val="nil"/>
            </w:tcBorders>
            <w:shd w:val="clear" w:color="auto" w:fill="auto"/>
            <w:noWrap/>
            <w:vAlign w:val="center"/>
            <w:hideMark/>
          </w:tcPr>
          <w:p w:rsidR="00EF38DA" w:rsidRPr="00530122" w:rsidRDefault="00EF38DA" w:rsidP="00EF38DA">
            <w:pPr>
              <w:spacing w:before="0"/>
              <w:rPr>
                <w:rFonts w:cs="Arial"/>
                <w:sz w:val="24"/>
                <w:szCs w:val="24"/>
              </w:rPr>
            </w:pPr>
            <w:r w:rsidRPr="00530122">
              <w:rPr>
                <w:rFonts w:cs="Arial"/>
                <w:sz w:val="24"/>
                <w:szCs w:val="24"/>
              </w:rPr>
              <w:t>PODOPOLAGAČKI RADOVI</w:t>
            </w:r>
          </w:p>
        </w:tc>
        <w:tc>
          <w:tcPr>
            <w:tcW w:w="1260" w:type="dxa"/>
            <w:tcBorders>
              <w:top w:val="nil"/>
              <w:left w:val="nil"/>
              <w:bottom w:val="nil"/>
              <w:right w:val="nil"/>
            </w:tcBorders>
            <w:shd w:val="clear" w:color="auto" w:fill="auto"/>
            <w:noWrap/>
            <w:vAlign w:val="center"/>
            <w:hideMark/>
          </w:tcPr>
          <w:p w:rsidR="00EF38DA" w:rsidRPr="00530122" w:rsidRDefault="00EF38DA" w:rsidP="00EF38DA">
            <w:pPr>
              <w:spacing w:before="0"/>
              <w:rPr>
                <w:rFonts w:cs="Arial"/>
                <w:sz w:val="24"/>
                <w:szCs w:val="24"/>
              </w:rPr>
            </w:pPr>
          </w:p>
        </w:tc>
        <w:tc>
          <w:tcPr>
            <w:tcW w:w="1710" w:type="dxa"/>
            <w:tcBorders>
              <w:top w:val="nil"/>
              <w:left w:val="nil"/>
              <w:bottom w:val="nil"/>
              <w:right w:val="nil"/>
            </w:tcBorders>
            <w:shd w:val="clear" w:color="auto" w:fill="auto"/>
            <w:noWrap/>
            <w:vAlign w:val="center"/>
            <w:hideMark/>
          </w:tcPr>
          <w:p w:rsidR="00EF38DA" w:rsidRPr="00530122" w:rsidRDefault="00EF38DA" w:rsidP="00EF38DA">
            <w:pPr>
              <w:spacing w:before="0"/>
              <w:jc w:val="center"/>
              <w:rPr>
                <w:rFonts w:cs="Arial"/>
                <w:sz w:val="24"/>
                <w:szCs w:val="24"/>
              </w:rPr>
            </w:pPr>
          </w:p>
        </w:tc>
        <w:tc>
          <w:tcPr>
            <w:tcW w:w="278" w:type="dxa"/>
            <w:tcBorders>
              <w:top w:val="nil"/>
              <w:left w:val="nil"/>
              <w:bottom w:val="nil"/>
              <w:right w:val="single" w:sz="4" w:space="0" w:color="auto"/>
            </w:tcBorders>
            <w:shd w:val="clear" w:color="auto" w:fill="auto"/>
            <w:noWrap/>
            <w:vAlign w:val="center"/>
            <w:hideMark/>
          </w:tcPr>
          <w:p w:rsidR="00EF38DA" w:rsidRPr="00530122" w:rsidRDefault="00EF38DA" w:rsidP="00EF38DA">
            <w:pPr>
              <w:spacing w:before="0"/>
              <w:jc w:val="right"/>
              <w:rPr>
                <w:rFonts w:cs="Arial"/>
                <w:color w:val="0070C0"/>
                <w:sz w:val="24"/>
                <w:szCs w:val="24"/>
              </w:rPr>
            </w:pPr>
            <w:r w:rsidRPr="00530122">
              <w:rPr>
                <w:rFonts w:cs="Arial"/>
                <w:color w:val="0070C0"/>
                <w:sz w:val="24"/>
                <w:szCs w:val="24"/>
              </w:rPr>
              <w:t> </w:t>
            </w:r>
          </w:p>
        </w:tc>
        <w:tc>
          <w:tcPr>
            <w:tcW w:w="1170" w:type="dxa"/>
            <w:tcBorders>
              <w:top w:val="nil"/>
              <w:left w:val="nil"/>
              <w:bottom w:val="nil"/>
              <w:right w:val="double" w:sz="6" w:space="0" w:color="auto"/>
            </w:tcBorders>
            <w:shd w:val="clear" w:color="auto" w:fill="auto"/>
            <w:noWrap/>
            <w:vAlign w:val="center"/>
            <w:hideMark/>
          </w:tcPr>
          <w:p w:rsidR="00EF38DA" w:rsidRPr="00530122" w:rsidRDefault="00EF38DA" w:rsidP="00EF38DA">
            <w:pPr>
              <w:spacing w:before="0"/>
              <w:jc w:val="right"/>
              <w:rPr>
                <w:rFonts w:cs="Arial"/>
                <w:sz w:val="24"/>
                <w:szCs w:val="24"/>
              </w:rPr>
            </w:pPr>
            <w:r w:rsidRPr="00530122">
              <w:rPr>
                <w:rFonts w:cs="Arial"/>
                <w:sz w:val="24"/>
                <w:szCs w:val="24"/>
              </w:rPr>
              <w:t>0.00 Din.</w:t>
            </w:r>
          </w:p>
        </w:tc>
      </w:tr>
      <w:tr w:rsidR="00EF38DA" w:rsidRPr="00530122" w:rsidTr="00EF38DA">
        <w:trPr>
          <w:trHeight w:val="300"/>
        </w:trPr>
        <w:tc>
          <w:tcPr>
            <w:tcW w:w="889" w:type="dxa"/>
            <w:tcBorders>
              <w:top w:val="nil"/>
              <w:left w:val="double" w:sz="6" w:space="0" w:color="auto"/>
              <w:bottom w:val="nil"/>
              <w:right w:val="single" w:sz="4" w:space="0" w:color="auto"/>
            </w:tcBorders>
            <w:shd w:val="clear" w:color="auto" w:fill="auto"/>
            <w:noWrap/>
            <w:vAlign w:val="center"/>
            <w:hideMark/>
          </w:tcPr>
          <w:p w:rsidR="00EF38DA" w:rsidRPr="00530122" w:rsidRDefault="00EF38DA" w:rsidP="00EF38DA">
            <w:pPr>
              <w:spacing w:before="0"/>
              <w:jc w:val="center"/>
              <w:rPr>
                <w:rFonts w:cs="Arial"/>
                <w:sz w:val="24"/>
                <w:szCs w:val="24"/>
              </w:rPr>
            </w:pPr>
            <w:r w:rsidRPr="00530122">
              <w:rPr>
                <w:rFonts w:cs="Arial"/>
                <w:sz w:val="24"/>
                <w:szCs w:val="24"/>
              </w:rPr>
              <w:t>2.12</w:t>
            </w:r>
          </w:p>
        </w:tc>
        <w:tc>
          <w:tcPr>
            <w:tcW w:w="6581" w:type="dxa"/>
            <w:tcBorders>
              <w:top w:val="nil"/>
              <w:left w:val="nil"/>
              <w:bottom w:val="nil"/>
              <w:right w:val="nil"/>
            </w:tcBorders>
            <w:shd w:val="clear" w:color="auto" w:fill="auto"/>
            <w:noWrap/>
            <w:vAlign w:val="center"/>
            <w:hideMark/>
          </w:tcPr>
          <w:p w:rsidR="00EF38DA" w:rsidRPr="00530122" w:rsidRDefault="00EF38DA" w:rsidP="00EF38DA">
            <w:pPr>
              <w:spacing w:before="0"/>
              <w:rPr>
                <w:rFonts w:cs="Arial"/>
                <w:sz w:val="24"/>
                <w:szCs w:val="24"/>
              </w:rPr>
            </w:pPr>
            <w:r w:rsidRPr="00530122">
              <w:rPr>
                <w:rFonts w:cs="Arial"/>
                <w:sz w:val="24"/>
                <w:szCs w:val="24"/>
              </w:rPr>
              <w:t>SPUŠTENI PLAFONI</w:t>
            </w:r>
          </w:p>
        </w:tc>
        <w:tc>
          <w:tcPr>
            <w:tcW w:w="1260" w:type="dxa"/>
            <w:tcBorders>
              <w:top w:val="nil"/>
              <w:left w:val="nil"/>
              <w:bottom w:val="nil"/>
              <w:right w:val="nil"/>
            </w:tcBorders>
            <w:shd w:val="clear" w:color="auto" w:fill="auto"/>
            <w:noWrap/>
            <w:vAlign w:val="center"/>
            <w:hideMark/>
          </w:tcPr>
          <w:p w:rsidR="00EF38DA" w:rsidRPr="00530122" w:rsidRDefault="00EF38DA" w:rsidP="00EF38DA">
            <w:pPr>
              <w:spacing w:before="0"/>
              <w:rPr>
                <w:rFonts w:cs="Arial"/>
                <w:sz w:val="24"/>
                <w:szCs w:val="24"/>
              </w:rPr>
            </w:pPr>
          </w:p>
        </w:tc>
        <w:tc>
          <w:tcPr>
            <w:tcW w:w="1710" w:type="dxa"/>
            <w:tcBorders>
              <w:top w:val="nil"/>
              <w:left w:val="nil"/>
              <w:bottom w:val="nil"/>
              <w:right w:val="nil"/>
            </w:tcBorders>
            <w:shd w:val="clear" w:color="auto" w:fill="auto"/>
            <w:noWrap/>
            <w:vAlign w:val="center"/>
            <w:hideMark/>
          </w:tcPr>
          <w:p w:rsidR="00EF38DA" w:rsidRPr="00530122" w:rsidRDefault="00EF38DA" w:rsidP="00EF38DA">
            <w:pPr>
              <w:spacing w:before="0"/>
              <w:jc w:val="center"/>
              <w:rPr>
                <w:rFonts w:cs="Arial"/>
                <w:sz w:val="24"/>
                <w:szCs w:val="24"/>
              </w:rPr>
            </w:pPr>
          </w:p>
        </w:tc>
        <w:tc>
          <w:tcPr>
            <w:tcW w:w="278" w:type="dxa"/>
            <w:tcBorders>
              <w:top w:val="nil"/>
              <w:left w:val="nil"/>
              <w:bottom w:val="nil"/>
              <w:right w:val="single" w:sz="4" w:space="0" w:color="auto"/>
            </w:tcBorders>
            <w:shd w:val="clear" w:color="auto" w:fill="auto"/>
            <w:noWrap/>
            <w:vAlign w:val="center"/>
            <w:hideMark/>
          </w:tcPr>
          <w:p w:rsidR="00EF38DA" w:rsidRPr="00530122" w:rsidRDefault="00EF38DA" w:rsidP="00EF38DA">
            <w:pPr>
              <w:spacing w:before="0"/>
              <w:jc w:val="right"/>
              <w:rPr>
                <w:rFonts w:cs="Arial"/>
                <w:color w:val="0070C0"/>
                <w:sz w:val="24"/>
                <w:szCs w:val="24"/>
              </w:rPr>
            </w:pPr>
            <w:r w:rsidRPr="00530122">
              <w:rPr>
                <w:rFonts w:cs="Arial"/>
                <w:color w:val="0070C0"/>
                <w:sz w:val="24"/>
                <w:szCs w:val="24"/>
              </w:rPr>
              <w:t> </w:t>
            </w:r>
          </w:p>
        </w:tc>
        <w:tc>
          <w:tcPr>
            <w:tcW w:w="1170" w:type="dxa"/>
            <w:tcBorders>
              <w:top w:val="nil"/>
              <w:left w:val="nil"/>
              <w:bottom w:val="nil"/>
              <w:right w:val="double" w:sz="6" w:space="0" w:color="auto"/>
            </w:tcBorders>
            <w:shd w:val="clear" w:color="auto" w:fill="auto"/>
            <w:noWrap/>
            <w:vAlign w:val="center"/>
            <w:hideMark/>
          </w:tcPr>
          <w:p w:rsidR="00EF38DA" w:rsidRPr="00530122" w:rsidRDefault="00EF38DA" w:rsidP="00EF38DA">
            <w:pPr>
              <w:spacing w:before="0"/>
              <w:jc w:val="right"/>
              <w:rPr>
                <w:rFonts w:cs="Arial"/>
                <w:sz w:val="24"/>
                <w:szCs w:val="24"/>
              </w:rPr>
            </w:pPr>
            <w:r w:rsidRPr="00530122">
              <w:rPr>
                <w:rFonts w:cs="Arial"/>
                <w:sz w:val="24"/>
                <w:szCs w:val="24"/>
              </w:rPr>
              <w:t>0.00 Din.</w:t>
            </w:r>
          </w:p>
        </w:tc>
      </w:tr>
      <w:tr w:rsidR="00EF38DA" w:rsidRPr="00530122" w:rsidTr="00EF38DA">
        <w:trPr>
          <w:trHeight w:val="300"/>
        </w:trPr>
        <w:tc>
          <w:tcPr>
            <w:tcW w:w="889" w:type="dxa"/>
            <w:tcBorders>
              <w:top w:val="nil"/>
              <w:left w:val="double" w:sz="6" w:space="0" w:color="auto"/>
              <w:bottom w:val="nil"/>
              <w:right w:val="single" w:sz="4" w:space="0" w:color="auto"/>
            </w:tcBorders>
            <w:shd w:val="clear" w:color="auto" w:fill="auto"/>
            <w:noWrap/>
            <w:vAlign w:val="center"/>
            <w:hideMark/>
          </w:tcPr>
          <w:p w:rsidR="00EF38DA" w:rsidRPr="00530122" w:rsidRDefault="00EF38DA" w:rsidP="00EF38DA">
            <w:pPr>
              <w:spacing w:before="0"/>
              <w:jc w:val="center"/>
              <w:rPr>
                <w:rFonts w:cs="Arial"/>
                <w:sz w:val="24"/>
                <w:szCs w:val="24"/>
              </w:rPr>
            </w:pPr>
            <w:r w:rsidRPr="00530122">
              <w:rPr>
                <w:rFonts w:cs="Arial"/>
                <w:sz w:val="24"/>
                <w:szCs w:val="24"/>
              </w:rPr>
              <w:t>2.13</w:t>
            </w:r>
          </w:p>
        </w:tc>
        <w:tc>
          <w:tcPr>
            <w:tcW w:w="6581" w:type="dxa"/>
            <w:tcBorders>
              <w:top w:val="nil"/>
              <w:left w:val="nil"/>
              <w:bottom w:val="nil"/>
              <w:right w:val="nil"/>
            </w:tcBorders>
            <w:shd w:val="clear" w:color="auto" w:fill="auto"/>
            <w:noWrap/>
            <w:vAlign w:val="center"/>
            <w:hideMark/>
          </w:tcPr>
          <w:p w:rsidR="00EF38DA" w:rsidRPr="00530122" w:rsidRDefault="00EF38DA" w:rsidP="00EF38DA">
            <w:pPr>
              <w:spacing w:before="0"/>
              <w:rPr>
                <w:rFonts w:cs="Arial"/>
                <w:sz w:val="24"/>
                <w:szCs w:val="24"/>
              </w:rPr>
            </w:pPr>
            <w:r w:rsidRPr="00530122">
              <w:rPr>
                <w:rFonts w:cs="Arial"/>
                <w:sz w:val="24"/>
                <w:szCs w:val="24"/>
              </w:rPr>
              <w:t>MOLERSKO-FARBARSKI RADOVI</w:t>
            </w:r>
          </w:p>
        </w:tc>
        <w:tc>
          <w:tcPr>
            <w:tcW w:w="1260" w:type="dxa"/>
            <w:tcBorders>
              <w:top w:val="nil"/>
              <w:left w:val="nil"/>
              <w:bottom w:val="nil"/>
              <w:right w:val="nil"/>
            </w:tcBorders>
            <w:shd w:val="clear" w:color="auto" w:fill="auto"/>
            <w:noWrap/>
            <w:vAlign w:val="center"/>
            <w:hideMark/>
          </w:tcPr>
          <w:p w:rsidR="00EF38DA" w:rsidRPr="00530122" w:rsidRDefault="00EF38DA" w:rsidP="00EF38DA">
            <w:pPr>
              <w:spacing w:before="0"/>
              <w:rPr>
                <w:rFonts w:cs="Arial"/>
                <w:sz w:val="24"/>
                <w:szCs w:val="24"/>
              </w:rPr>
            </w:pPr>
          </w:p>
        </w:tc>
        <w:tc>
          <w:tcPr>
            <w:tcW w:w="1710" w:type="dxa"/>
            <w:tcBorders>
              <w:top w:val="nil"/>
              <w:left w:val="nil"/>
              <w:bottom w:val="nil"/>
              <w:right w:val="nil"/>
            </w:tcBorders>
            <w:shd w:val="clear" w:color="auto" w:fill="auto"/>
            <w:noWrap/>
            <w:vAlign w:val="center"/>
            <w:hideMark/>
          </w:tcPr>
          <w:p w:rsidR="00EF38DA" w:rsidRPr="00530122" w:rsidRDefault="00EF38DA" w:rsidP="00EF38DA">
            <w:pPr>
              <w:spacing w:before="0"/>
              <w:jc w:val="center"/>
              <w:rPr>
                <w:rFonts w:cs="Arial"/>
                <w:sz w:val="24"/>
                <w:szCs w:val="24"/>
              </w:rPr>
            </w:pPr>
          </w:p>
        </w:tc>
        <w:tc>
          <w:tcPr>
            <w:tcW w:w="278" w:type="dxa"/>
            <w:tcBorders>
              <w:top w:val="nil"/>
              <w:left w:val="nil"/>
              <w:bottom w:val="nil"/>
              <w:right w:val="single" w:sz="4" w:space="0" w:color="auto"/>
            </w:tcBorders>
            <w:shd w:val="clear" w:color="auto" w:fill="auto"/>
            <w:noWrap/>
            <w:vAlign w:val="center"/>
            <w:hideMark/>
          </w:tcPr>
          <w:p w:rsidR="00EF38DA" w:rsidRPr="00530122" w:rsidRDefault="00EF38DA" w:rsidP="00EF38DA">
            <w:pPr>
              <w:spacing w:before="0"/>
              <w:jc w:val="right"/>
              <w:rPr>
                <w:rFonts w:cs="Arial"/>
                <w:color w:val="0070C0"/>
                <w:sz w:val="24"/>
                <w:szCs w:val="24"/>
              </w:rPr>
            </w:pPr>
            <w:r w:rsidRPr="00530122">
              <w:rPr>
                <w:rFonts w:cs="Arial"/>
                <w:color w:val="0070C0"/>
                <w:sz w:val="24"/>
                <w:szCs w:val="24"/>
              </w:rPr>
              <w:t> </w:t>
            </w:r>
          </w:p>
        </w:tc>
        <w:tc>
          <w:tcPr>
            <w:tcW w:w="1170" w:type="dxa"/>
            <w:tcBorders>
              <w:top w:val="nil"/>
              <w:left w:val="nil"/>
              <w:bottom w:val="nil"/>
              <w:right w:val="double" w:sz="6" w:space="0" w:color="auto"/>
            </w:tcBorders>
            <w:shd w:val="clear" w:color="auto" w:fill="auto"/>
            <w:noWrap/>
            <w:vAlign w:val="center"/>
            <w:hideMark/>
          </w:tcPr>
          <w:p w:rsidR="00EF38DA" w:rsidRPr="00530122" w:rsidRDefault="00EF38DA" w:rsidP="00EF38DA">
            <w:pPr>
              <w:spacing w:before="0"/>
              <w:jc w:val="right"/>
              <w:rPr>
                <w:rFonts w:cs="Arial"/>
                <w:sz w:val="24"/>
                <w:szCs w:val="24"/>
              </w:rPr>
            </w:pPr>
            <w:r w:rsidRPr="00530122">
              <w:rPr>
                <w:rFonts w:cs="Arial"/>
                <w:sz w:val="24"/>
                <w:szCs w:val="24"/>
              </w:rPr>
              <w:t>0.00 Din.</w:t>
            </w:r>
          </w:p>
        </w:tc>
      </w:tr>
      <w:tr w:rsidR="00EF38DA" w:rsidRPr="00530122" w:rsidTr="00EF38DA">
        <w:trPr>
          <w:trHeight w:val="315"/>
        </w:trPr>
        <w:tc>
          <w:tcPr>
            <w:tcW w:w="889" w:type="dxa"/>
            <w:tcBorders>
              <w:top w:val="nil"/>
              <w:left w:val="double" w:sz="6" w:space="0" w:color="auto"/>
              <w:bottom w:val="nil"/>
              <w:right w:val="single" w:sz="4" w:space="0" w:color="auto"/>
            </w:tcBorders>
            <w:shd w:val="clear" w:color="auto" w:fill="auto"/>
            <w:noWrap/>
            <w:vAlign w:val="center"/>
            <w:hideMark/>
          </w:tcPr>
          <w:p w:rsidR="00EF38DA" w:rsidRPr="00530122" w:rsidRDefault="00EF38DA" w:rsidP="00EF38DA">
            <w:pPr>
              <w:spacing w:before="0"/>
              <w:jc w:val="center"/>
              <w:rPr>
                <w:rFonts w:cs="Arial"/>
                <w:sz w:val="24"/>
                <w:szCs w:val="24"/>
              </w:rPr>
            </w:pPr>
            <w:r w:rsidRPr="00530122">
              <w:rPr>
                <w:rFonts w:cs="Arial"/>
                <w:sz w:val="24"/>
                <w:szCs w:val="24"/>
              </w:rPr>
              <w:t>2.14</w:t>
            </w:r>
          </w:p>
        </w:tc>
        <w:tc>
          <w:tcPr>
            <w:tcW w:w="6581" w:type="dxa"/>
            <w:tcBorders>
              <w:top w:val="nil"/>
              <w:left w:val="nil"/>
              <w:bottom w:val="nil"/>
              <w:right w:val="nil"/>
            </w:tcBorders>
            <w:shd w:val="clear" w:color="auto" w:fill="auto"/>
            <w:noWrap/>
            <w:vAlign w:val="center"/>
            <w:hideMark/>
          </w:tcPr>
          <w:p w:rsidR="00EF38DA" w:rsidRPr="00530122" w:rsidRDefault="00EF38DA" w:rsidP="00EF38DA">
            <w:pPr>
              <w:spacing w:before="0"/>
              <w:rPr>
                <w:rFonts w:cs="Arial"/>
                <w:sz w:val="24"/>
                <w:szCs w:val="24"/>
              </w:rPr>
            </w:pPr>
            <w:r w:rsidRPr="00530122">
              <w:rPr>
                <w:rFonts w:cs="Arial"/>
                <w:sz w:val="24"/>
                <w:szCs w:val="24"/>
              </w:rPr>
              <w:t>RAZNI RADOVI</w:t>
            </w:r>
          </w:p>
        </w:tc>
        <w:tc>
          <w:tcPr>
            <w:tcW w:w="1260" w:type="dxa"/>
            <w:tcBorders>
              <w:top w:val="nil"/>
              <w:left w:val="nil"/>
              <w:bottom w:val="nil"/>
              <w:right w:val="nil"/>
            </w:tcBorders>
            <w:shd w:val="clear" w:color="auto" w:fill="auto"/>
            <w:noWrap/>
            <w:vAlign w:val="center"/>
            <w:hideMark/>
          </w:tcPr>
          <w:p w:rsidR="00EF38DA" w:rsidRPr="00530122" w:rsidRDefault="00EF38DA" w:rsidP="00EF38DA">
            <w:pPr>
              <w:spacing w:before="0"/>
              <w:rPr>
                <w:rFonts w:cs="Arial"/>
                <w:sz w:val="24"/>
                <w:szCs w:val="24"/>
              </w:rPr>
            </w:pPr>
          </w:p>
        </w:tc>
        <w:tc>
          <w:tcPr>
            <w:tcW w:w="1710" w:type="dxa"/>
            <w:tcBorders>
              <w:top w:val="nil"/>
              <w:left w:val="nil"/>
              <w:bottom w:val="nil"/>
              <w:right w:val="nil"/>
            </w:tcBorders>
            <w:shd w:val="clear" w:color="auto" w:fill="auto"/>
            <w:noWrap/>
            <w:vAlign w:val="center"/>
            <w:hideMark/>
          </w:tcPr>
          <w:p w:rsidR="00EF38DA" w:rsidRPr="00530122" w:rsidRDefault="00EF38DA" w:rsidP="00EF38DA">
            <w:pPr>
              <w:spacing w:before="0"/>
              <w:jc w:val="center"/>
              <w:rPr>
                <w:rFonts w:cs="Arial"/>
                <w:sz w:val="24"/>
                <w:szCs w:val="24"/>
              </w:rPr>
            </w:pPr>
          </w:p>
        </w:tc>
        <w:tc>
          <w:tcPr>
            <w:tcW w:w="278" w:type="dxa"/>
            <w:tcBorders>
              <w:top w:val="nil"/>
              <w:left w:val="nil"/>
              <w:bottom w:val="nil"/>
              <w:right w:val="single" w:sz="4" w:space="0" w:color="auto"/>
            </w:tcBorders>
            <w:shd w:val="clear" w:color="auto" w:fill="auto"/>
            <w:noWrap/>
            <w:vAlign w:val="center"/>
            <w:hideMark/>
          </w:tcPr>
          <w:p w:rsidR="00EF38DA" w:rsidRPr="00530122" w:rsidRDefault="00EF38DA" w:rsidP="00EF38DA">
            <w:pPr>
              <w:spacing w:before="0"/>
              <w:jc w:val="right"/>
              <w:rPr>
                <w:rFonts w:cs="Arial"/>
                <w:color w:val="0070C0"/>
                <w:sz w:val="24"/>
                <w:szCs w:val="24"/>
              </w:rPr>
            </w:pPr>
            <w:r w:rsidRPr="00530122">
              <w:rPr>
                <w:rFonts w:cs="Arial"/>
                <w:color w:val="0070C0"/>
                <w:sz w:val="24"/>
                <w:szCs w:val="24"/>
              </w:rPr>
              <w:t> </w:t>
            </w:r>
          </w:p>
        </w:tc>
        <w:tc>
          <w:tcPr>
            <w:tcW w:w="1170" w:type="dxa"/>
            <w:tcBorders>
              <w:top w:val="nil"/>
              <w:left w:val="nil"/>
              <w:bottom w:val="nil"/>
              <w:right w:val="double" w:sz="6" w:space="0" w:color="auto"/>
            </w:tcBorders>
            <w:shd w:val="clear" w:color="auto" w:fill="auto"/>
            <w:noWrap/>
            <w:vAlign w:val="center"/>
            <w:hideMark/>
          </w:tcPr>
          <w:p w:rsidR="00EF38DA" w:rsidRPr="00530122" w:rsidRDefault="00EF38DA" w:rsidP="00EF38DA">
            <w:pPr>
              <w:spacing w:before="0"/>
              <w:jc w:val="right"/>
              <w:rPr>
                <w:rFonts w:cs="Arial"/>
                <w:sz w:val="24"/>
                <w:szCs w:val="24"/>
              </w:rPr>
            </w:pPr>
            <w:r w:rsidRPr="00530122">
              <w:rPr>
                <w:rFonts w:cs="Arial"/>
                <w:sz w:val="24"/>
                <w:szCs w:val="24"/>
              </w:rPr>
              <w:t>0.00 Din.</w:t>
            </w:r>
          </w:p>
        </w:tc>
      </w:tr>
      <w:tr w:rsidR="00EF38DA" w:rsidRPr="00530122" w:rsidTr="00EF38DA">
        <w:trPr>
          <w:trHeight w:val="330"/>
        </w:trPr>
        <w:tc>
          <w:tcPr>
            <w:tcW w:w="10718" w:type="dxa"/>
            <w:gridSpan w:val="5"/>
            <w:tcBorders>
              <w:top w:val="double" w:sz="6" w:space="0" w:color="auto"/>
              <w:left w:val="double" w:sz="6" w:space="0" w:color="auto"/>
              <w:bottom w:val="double" w:sz="6" w:space="0" w:color="auto"/>
              <w:right w:val="single" w:sz="4" w:space="0" w:color="000000"/>
            </w:tcBorders>
            <w:shd w:val="clear" w:color="000000" w:fill="969696"/>
            <w:noWrap/>
            <w:vAlign w:val="center"/>
            <w:hideMark/>
          </w:tcPr>
          <w:p w:rsidR="00EF38DA" w:rsidRPr="00530122" w:rsidRDefault="00EF38DA" w:rsidP="00EF38DA">
            <w:pPr>
              <w:spacing w:before="0"/>
              <w:jc w:val="left"/>
              <w:rPr>
                <w:rFonts w:cs="Arial"/>
                <w:b/>
                <w:bCs/>
                <w:sz w:val="24"/>
                <w:szCs w:val="24"/>
              </w:rPr>
            </w:pPr>
            <w:r w:rsidRPr="00530122">
              <w:rPr>
                <w:rFonts w:cs="Arial"/>
                <w:b/>
                <w:bCs/>
                <w:sz w:val="24"/>
                <w:szCs w:val="24"/>
              </w:rPr>
              <w:t>UKUPNO ARHITEKTONSKO-GRAĐEVINSKI RADOVI:</w:t>
            </w:r>
          </w:p>
        </w:tc>
        <w:tc>
          <w:tcPr>
            <w:tcW w:w="1170" w:type="dxa"/>
            <w:tcBorders>
              <w:top w:val="double" w:sz="6" w:space="0" w:color="auto"/>
              <w:left w:val="nil"/>
              <w:bottom w:val="double" w:sz="6" w:space="0" w:color="auto"/>
              <w:right w:val="double" w:sz="6" w:space="0" w:color="auto"/>
            </w:tcBorders>
            <w:shd w:val="clear" w:color="000000" w:fill="969696"/>
            <w:noWrap/>
            <w:vAlign w:val="center"/>
            <w:hideMark/>
          </w:tcPr>
          <w:p w:rsidR="00EF38DA" w:rsidRPr="00530122" w:rsidRDefault="00EF38DA" w:rsidP="00EF38DA">
            <w:pPr>
              <w:spacing w:before="0"/>
              <w:jc w:val="right"/>
              <w:rPr>
                <w:rFonts w:cs="Arial"/>
                <w:b/>
                <w:bCs/>
                <w:sz w:val="24"/>
                <w:szCs w:val="24"/>
              </w:rPr>
            </w:pPr>
            <w:r w:rsidRPr="00530122">
              <w:rPr>
                <w:rFonts w:cs="Arial"/>
                <w:b/>
                <w:bCs/>
                <w:sz w:val="24"/>
                <w:szCs w:val="24"/>
              </w:rPr>
              <w:t>0.00 Din.</w:t>
            </w:r>
          </w:p>
        </w:tc>
      </w:tr>
      <w:tr w:rsidR="00EF38DA" w:rsidRPr="00530122" w:rsidTr="00EF38DA">
        <w:trPr>
          <w:trHeight w:val="315"/>
        </w:trPr>
        <w:tc>
          <w:tcPr>
            <w:tcW w:w="889" w:type="dxa"/>
            <w:tcBorders>
              <w:top w:val="nil"/>
              <w:left w:val="nil"/>
              <w:bottom w:val="nil"/>
              <w:right w:val="nil"/>
            </w:tcBorders>
            <w:shd w:val="clear" w:color="auto" w:fill="auto"/>
            <w:noWrap/>
            <w:vAlign w:val="bottom"/>
            <w:hideMark/>
          </w:tcPr>
          <w:p w:rsidR="00EF38DA" w:rsidRPr="00530122" w:rsidRDefault="00EF38DA" w:rsidP="00EF38DA">
            <w:pPr>
              <w:spacing w:before="0"/>
              <w:jc w:val="right"/>
              <w:rPr>
                <w:rFonts w:cs="Arial"/>
                <w:b/>
                <w:bCs/>
                <w:sz w:val="24"/>
                <w:szCs w:val="24"/>
              </w:rPr>
            </w:pPr>
          </w:p>
        </w:tc>
        <w:tc>
          <w:tcPr>
            <w:tcW w:w="6581" w:type="dxa"/>
            <w:tcBorders>
              <w:top w:val="nil"/>
              <w:left w:val="nil"/>
              <w:bottom w:val="nil"/>
              <w:right w:val="nil"/>
            </w:tcBorders>
            <w:shd w:val="clear" w:color="auto" w:fill="auto"/>
            <w:noWrap/>
            <w:vAlign w:val="center"/>
            <w:hideMark/>
          </w:tcPr>
          <w:p w:rsidR="00EF38DA" w:rsidRPr="00530122" w:rsidRDefault="00EF38DA" w:rsidP="00EF38DA">
            <w:pPr>
              <w:spacing w:before="0"/>
              <w:jc w:val="left"/>
              <w:rPr>
                <w:rFonts w:cs="Arial"/>
                <w:sz w:val="24"/>
                <w:szCs w:val="24"/>
              </w:rPr>
            </w:pPr>
          </w:p>
        </w:tc>
        <w:tc>
          <w:tcPr>
            <w:tcW w:w="1260" w:type="dxa"/>
            <w:tcBorders>
              <w:top w:val="nil"/>
              <w:left w:val="nil"/>
              <w:bottom w:val="nil"/>
              <w:right w:val="nil"/>
            </w:tcBorders>
            <w:shd w:val="clear" w:color="auto" w:fill="auto"/>
            <w:noWrap/>
            <w:vAlign w:val="center"/>
            <w:hideMark/>
          </w:tcPr>
          <w:p w:rsidR="00EF38DA" w:rsidRPr="00530122" w:rsidRDefault="00EF38DA" w:rsidP="00EF38DA">
            <w:pPr>
              <w:spacing w:before="0"/>
              <w:rPr>
                <w:rFonts w:cs="Arial"/>
                <w:sz w:val="24"/>
                <w:szCs w:val="24"/>
              </w:rPr>
            </w:pPr>
          </w:p>
        </w:tc>
        <w:tc>
          <w:tcPr>
            <w:tcW w:w="1710" w:type="dxa"/>
            <w:tcBorders>
              <w:top w:val="nil"/>
              <w:left w:val="nil"/>
              <w:bottom w:val="nil"/>
              <w:right w:val="nil"/>
            </w:tcBorders>
            <w:shd w:val="clear" w:color="auto" w:fill="auto"/>
            <w:noWrap/>
            <w:vAlign w:val="center"/>
            <w:hideMark/>
          </w:tcPr>
          <w:p w:rsidR="00EF38DA" w:rsidRPr="00530122" w:rsidRDefault="00EF38DA" w:rsidP="00EF38DA">
            <w:pPr>
              <w:spacing w:before="0"/>
              <w:jc w:val="center"/>
              <w:rPr>
                <w:rFonts w:cs="Arial"/>
                <w:sz w:val="24"/>
                <w:szCs w:val="24"/>
              </w:rPr>
            </w:pPr>
          </w:p>
        </w:tc>
        <w:tc>
          <w:tcPr>
            <w:tcW w:w="278" w:type="dxa"/>
            <w:tcBorders>
              <w:top w:val="nil"/>
              <w:left w:val="nil"/>
              <w:bottom w:val="nil"/>
              <w:right w:val="nil"/>
            </w:tcBorders>
            <w:shd w:val="clear" w:color="auto" w:fill="auto"/>
            <w:noWrap/>
            <w:vAlign w:val="center"/>
            <w:hideMark/>
          </w:tcPr>
          <w:p w:rsidR="00EF38DA" w:rsidRPr="00530122" w:rsidRDefault="00EF38DA" w:rsidP="00EF38DA">
            <w:pPr>
              <w:spacing w:before="0"/>
              <w:jc w:val="left"/>
              <w:rPr>
                <w:rFonts w:cs="Arial"/>
                <w:sz w:val="24"/>
                <w:szCs w:val="24"/>
              </w:rPr>
            </w:pPr>
          </w:p>
        </w:tc>
        <w:tc>
          <w:tcPr>
            <w:tcW w:w="1170" w:type="dxa"/>
            <w:tcBorders>
              <w:top w:val="nil"/>
              <w:left w:val="nil"/>
              <w:bottom w:val="nil"/>
              <w:right w:val="nil"/>
            </w:tcBorders>
            <w:shd w:val="clear" w:color="auto" w:fill="auto"/>
            <w:noWrap/>
            <w:vAlign w:val="bottom"/>
            <w:hideMark/>
          </w:tcPr>
          <w:p w:rsidR="00EF38DA" w:rsidRPr="00530122" w:rsidRDefault="00EF38DA" w:rsidP="00EF38DA">
            <w:pPr>
              <w:spacing w:before="0"/>
              <w:jc w:val="right"/>
              <w:rPr>
                <w:rFonts w:cs="Arial"/>
                <w:sz w:val="24"/>
                <w:szCs w:val="24"/>
              </w:rPr>
            </w:pPr>
          </w:p>
        </w:tc>
      </w:tr>
      <w:tr w:rsidR="00EF38DA" w:rsidRPr="00530122" w:rsidTr="00EF38DA">
        <w:trPr>
          <w:trHeight w:val="300"/>
        </w:trPr>
        <w:tc>
          <w:tcPr>
            <w:tcW w:w="889" w:type="dxa"/>
            <w:tcBorders>
              <w:top w:val="nil"/>
              <w:left w:val="nil"/>
              <w:bottom w:val="nil"/>
              <w:right w:val="nil"/>
            </w:tcBorders>
            <w:shd w:val="clear" w:color="auto" w:fill="auto"/>
            <w:noWrap/>
            <w:vAlign w:val="bottom"/>
            <w:hideMark/>
          </w:tcPr>
          <w:p w:rsidR="00EF38DA" w:rsidRPr="00530122" w:rsidRDefault="00EF38DA" w:rsidP="00EF38DA">
            <w:pPr>
              <w:spacing w:before="0"/>
              <w:jc w:val="right"/>
              <w:rPr>
                <w:rFonts w:cs="Arial"/>
                <w:sz w:val="24"/>
                <w:szCs w:val="24"/>
              </w:rPr>
            </w:pPr>
          </w:p>
        </w:tc>
        <w:tc>
          <w:tcPr>
            <w:tcW w:w="6581" w:type="dxa"/>
            <w:tcBorders>
              <w:top w:val="nil"/>
              <w:left w:val="nil"/>
              <w:bottom w:val="nil"/>
              <w:right w:val="nil"/>
            </w:tcBorders>
            <w:shd w:val="clear" w:color="auto" w:fill="auto"/>
            <w:noWrap/>
            <w:hideMark/>
          </w:tcPr>
          <w:p w:rsidR="00EF38DA" w:rsidRPr="00530122" w:rsidRDefault="00EF38DA" w:rsidP="00EF38DA">
            <w:pPr>
              <w:spacing w:before="0"/>
              <w:jc w:val="left"/>
              <w:rPr>
                <w:rFonts w:cs="Arial"/>
                <w:sz w:val="24"/>
                <w:szCs w:val="24"/>
              </w:rPr>
            </w:pPr>
          </w:p>
        </w:tc>
        <w:tc>
          <w:tcPr>
            <w:tcW w:w="1260" w:type="dxa"/>
            <w:tcBorders>
              <w:top w:val="nil"/>
              <w:left w:val="nil"/>
              <w:bottom w:val="nil"/>
              <w:right w:val="nil"/>
            </w:tcBorders>
            <w:shd w:val="clear" w:color="auto" w:fill="auto"/>
            <w:noWrap/>
            <w:vAlign w:val="bottom"/>
            <w:hideMark/>
          </w:tcPr>
          <w:p w:rsidR="00EF38DA" w:rsidRPr="00530122" w:rsidRDefault="00EF38DA" w:rsidP="00EF38DA">
            <w:pPr>
              <w:spacing w:before="0"/>
              <w:rPr>
                <w:rFonts w:cs="Arial"/>
                <w:sz w:val="24"/>
                <w:szCs w:val="24"/>
              </w:rPr>
            </w:pPr>
          </w:p>
        </w:tc>
        <w:tc>
          <w:tcPr>
            <w:tcW w:w="1710" w:type="dxa"/>
            <w:tcBorders>
              <w:top w:val="nil"/>
              <w:left w:val="nil"/>
              <w:bottom w:val="nil"/>
              <w:right w:val="nil"/>
            </w:tcBorders>
            <w:shd w:val="clear" w:color="auto" w:fill="auto"/>
            <w:noWrap/>
            <w:vAlign w:val="bottom"/>
            <w:hideMark/>
          </w:tcPr>
          <w:p w:rsidR="00EF38DA" w:rsidRPr="00530122" w:rsidRDefault="00EF38DA" w:rsidP="00EF38DA">
            <w:pPr>
              <w:spacing w:before="0"/>
              <w:jc w:val="left"/>
              <w:rPr>
                <w:rFonts w:cs="Arial"/>
                <w:sz w:val="24"/>
                <w:szCs w:val="24"/>
              </w:rPr>
            </w:pPr>
          </w:p>
        </w:tc>
        <w:tc>
          <w:tcPr>
            <w:tcW w:w="278" w:type="dxa"/>
            <w:tcBorders>
              <w:top w:val="nil"/>
              <w:left w:val="nil"/>
              <w:bottom w:val="nil"/>
              <w:right w:val="nil"/>
            </w:tcBorders>
            <w:shd w:val="clear" w:color="auto" w:fill="auto"/>
            <w:noWrap/>
            <w:vAlign w:val="bottom"/>
            <w:hideMark/>
          </w:tcPr>
          <w:p w:rsidR="00EF38DA" w:rsidRPr="00530122" w:rsidRDefault="00EF38DA" w:rsidP="00EF38DA">
            <w:pPr>
              <w:spacing w:before="0"/>
              <w:jc w:val="left"/>
              <w:rPr>
                <w:rFonts w:cs="Arial"/>
                <w:sz w:val="24"/>
                <w:szCs w:val="24"/>
              </w:rPr>
            </w:pPr>
          </w:p>
        </w:tc>
        <w:tc>
          <w:tcPr>
            <w:tcW w:w="1170" w:type="dxa"/>
            <w:tcBorders>
              <w:top w:val="nil"/>
              <w:left w:val="nil"/>
              <w:bottom w:val="nil"/>
              <w:right w:val="nil"/>
            </w:tcBorders>
            <w:shd w:val="clear" w:color="auto" w:fill="auto"/>
            <w:noWrap/>
            <w:vAlign w:val="center"/>
            <w:hideMark/>
          </w:tcPr>
          <w:p w:rsidR="00EF38DA" w:rsidRPr="00530122" w:rsidRDefault="00EF38DA" w:rsidP="00EF38DA">
            <w:pPr>
              <w:spacing w:before="0"/>
              <w:jc w:val="right"/>
              <w:rPr>
                <w:rFonts w:cs="Arial"/>
                <w:sz w:val="24"/>
                <w:szCs w:val="24"/>
              </w:rPr>
            </w:pPr>
          </w:p>
        </w:tc>
      </w:tr>
      <w:tr w:rsidR="00EF38DA" w:rsidRPr="00530122" w:rsidTr="00EF38DA">
        <w:trPr>
          <w:trHeight w:val="300"/>
        </w:trPr>
        <w:tc>
          <w:tcPr>
            <w:tcW w:w="889" w:type="dxa"/>
            <w:tcBorders>
              <w:top w:val="nil"/>
              <w:left w:val="nil"/>
              <w:bottom w:val="nil"/>
              <w:right w:val="nil"/>
            </w:tcBorders>
            <w:shd w:val="clear" w:color="auto" w:fill="auto"/>
            <w:noWrap/>
            <w:vAlign w:val="bottom"/>
            <w:hideMark/>
          </w:tcPr>
          <w:p w:rsidR="00EF38DA" w:rsidRPr="00530122" w:rsidRDefault="00EF38DA" w:rsidP="00EF38DA">
            <w:pPr>
              <w:spacing w:before="0"/>
              <w:jc w:val="right"/>
              <w:rPr>
                <w:rFonts w:cs="Arial"/>
                <w:sz w:val="24"/>
                <w:szCs w:val="24"/>
              </w:rPr>
            </w:pPr>
          </w:p>
        </w:tc>
        <w:tc>
          <w:tcPr>
            <w:tcW w:w="6581" w:type="dxa"/>
            <w:tcBorders>
              <w:top w:val="nil"/>
              <w:left w:val="nil"/>
              <w:bottom w:val="nil"/>
              <w:right w:val="nil"/>
            </w:tcBorders>
            <w:shd w:val="clear" w:color="auto" w:fill="auto"/>
            <w:noWrap/>
            <w:hideMark/>
          </w:tcPr>
          <w:p w:rsidR="00EF38DA" w:rsidRPr="00530122" w:rsidRDefault="00EF38DA" w:rsidP="00EF38DA">
            <w:pPr>
              <w:spacing w:before="0"/>
              <w:jc w:val="left"/>
              <w:rPr>
                <w:rFonts w:cs="Arial"/>
                <w:sz w:val="24"/>
                <w:szCs w:val="24"/>
              </w:rPr>
            </w:pPr>
          </w:p>
        </w:tc>
        <w:tc>
          <w:tcPr>
            <w:tcW w:w="1260" w:type="dxa"/>
            <w:tcBorders>
              <w:top w:val="nil"/>
              <w:left w:val="nil"/>
              <w:bottom w:val="nil"/>
              <w:right w:val="nil"/>
            </w:tcBorders>
            <w:shd w:val="clear" w:color="auto" w:fill="auto"/>
            <w:noWrap/>
            <w:vAlign w:val="bottom"/>
            <w:hideMark/>
          </w:tcPr>
          <w:p w:rsidR="00EF38DA" w:rsidRPr="00530122" w:rsidRDefault="00EF38DA" w:rsidP="00EF38DA">
            <w:pPr>
              <w:spacing w:before="0"/>
              <w:rPr>
                <w:rFonts w:cs="Arial"/>
                <w:sz w:val="24"/>
                <w:szCs w:val="24"/>
              </w:rPr>
            </w:pPr>
          </w:p>
        </w:tc>
        <w:tc>
          <w:tcPr>
            <w:tcW w:w="1710" w:type="dxa"/>
            <w:tcBorders>
              <w:top w:val="nil"/>
              <w:left w:val="nil"/>
              <w:bottom w:val="nil"/>
              <w:right w:val="nil"/>
            </w:tcBorders>
            <w:shd w:val="clear" w:color="auto" w:fill="auto"/>
            <w:noWrap/>
            <w:vAlign w:val="bottom"/>
            <w:hideMark/>
          </w:tcPr>
          <w:p w:rsidR="00EF38DA" w:rsidRPr="00530122" w:rsidRDefault="00EF38DA" w:rsidP="00EF38DA">
            <w:pPr>
              <w:spacing w:before="0"/>
              <w:jc w:val="left"/>
              <w:rPr>
                <w:rFonts w:cs="Arial"/>
                <w:sz w:val="24"/>
                <w:szCs w:val="24"/>
              </w:rPr>
            </w:pPr>
          </w:p>
        </w:tc>
        <w:tc>
          <w:tcPr>
            <w:tcW w:w="278" w:type="dxa"/>
            <w:tcBorders>
              <w:top w:val="nil"/>
              <w:left w:val="nil"/>
              <w:bottom w:val="nil"/>
              <w:right w:val="nil"/>
            </w:tcBorders>
            <w:shd w:val="clear" w:color="auto" w:fill="auto"/>
            <w:noWrap/>
            <w:vAlign w:val="bottom"/>
            <w:hideMark/>
          </w:tcPr>
          <w:p w:rsidR="00EF38DA" w:rsidRPr="00530122" w:rsidRDefault="00EF38DA" w:rsidP="00EF38DA">
            <w:pPr>
              <w:spacing w:before="0"/>
              <w:jc w:val="left"/>
              <w:rPr>
                <w:rFonts w:cs="Arial"/>
                <w:sz w:val="24"/>
                <w:szCs w:val="24"/>
              </w:rPr>
            </w:pPr>
          </w:p>
        </w:tc>
        <w:tc>
          <w:tcPr>
            <w:tcW w:w="1170" w:type="dxa"/>
            <w:tcBorders>
              <w:top w:val="nil"/>
              <w:left w:val="nil"/>
              <w:bottom w:val="nil"/>
              <w:right w:val="nil"/>
            </w:tcBorders>
            <w:shd w:val="clear" w:color="auto" w:fill="auto"/>
            <w:noWrap/>
            <w:vAlign w:val="bottom"/>
            <w:hideMark/>
          </w:tcPr>
          <w:p w:rsidR="00EF38DA" w:rsidRPr="00530122" w:rsidRDefault="00EF38DA" w:rsidP="00EF38DA">
            <w:pPr>
              <w:spacing w:before="0"/>
              <w:jc w:val="right"/>
              <w:rPr>
                <w:rFonts w:cs="Arial"/>
                <w:sz w:val="24"/>
                <w:szCs w:val="24"/>
              </w:rPr>
            </w:pPr>
          </w:p>
        </w:tc>
      </w:tr>
      <w:tr w:rsidR="00EF38DA" w:rsidRPr="00530122" w:rsidTr="00EF38DA">
        <w:trPr>
          <w:trHeight w:val="300"/>
        </w:trPr>
        <w:tc>
          <w:tcPr>
            <w:tcW w:w="889" w:type="dxa"/>
            <w:tcBorders>
              <w:top w:val="nil"/>
              <w:left w:val="nil"/>
              <w:bottom w:val="nil"/>
              <w:right w:val="nil"/>
            </w:tcBorders>
            <w:shd w:val="clear" w:color="auto" w:fill="auto"/>
            <w:noWrap/>
            <w:vAlign w:val="bottom"/>
            <w:hideMark/>
          </w:tcPr>
          <w:p w:rsidR="00EF38DA" w:rsidRPr="00530122" w:rsidRDefault="00EF38DA" w:rsidP="00EF38DA">
            <w:pPr>
              <w:spacing w:before="0"/>
              <w:jc w:val="right"/>
              <w:rPr>
                <w:rFonts w:cs="Arial"/>
                <w:sz w:val="24"/>
                <w:szCs w:val="24"/>
              </w:rPr>
            </w:pPr>
          </w:p>
        </w:tc>
        <w:tc>
          <w:tcPr>
            <w:tcW w:w="6581" w:type="dxa"/>
            <w:tcBorders>
              <w:top w:val="nil"/>
              <w:left w:val="nil"/>
              <w:bottom w:val="nil"/>
              <w:right w:val="nil"/>
            </w:tcBorders>
            <w:shd w:val="clear" w:color="auto" w:fill="auto"/>
            <w:noWrap/>
            <w:hideMark/>
          </w:tcPr>
          <w:p w:rsidR="00EF38DA" w:rsidRPr="00530122" w:rsidRDefault="00EF38DA" w:rsidP="00EF38DA">
            <w:pPr>
              <w:spacing w:before="0"/>
              <w:jc w:val="left"/>
              <w:rPr>
                <w:rFonts w:cs="Arial"/>
                <w:sz w:val="24"/>
                <w:szCs w:val="24"/>
              </w:rPr>
            </w:pPr>
          </w:p>
        </w:tc>
        <w:tc>
          <w:tcPr>
            <w:tcW w:w="1260" w:type="dxa"/>
            <w:tcBorders>
              <w:top w:val="nil"/>
              <w:left w:val="nil"/>
              <w:bottom w:val="nil"/>
              <w:right w:val="nil"/>
            </w:tcBorders>
            <w:shd w:val="clear" w:color="auto" w:fill="auto"/>
            <w:noWrap/>
            <w:vAlign w:val="bottom"/>
            <w:hideMark/>
          </w:tcPr>
          <w:p w:rsidR="00EF38DA" w:rsidRPr="00530122" w:rsidRDefault="00EF38DA" w:rsidP="00EF38DA">
            <w:pPr>
              <w:spacing w:before="0"/>
              <w:rPr>
                <w:rFonts w:cs="Arial"/>
                <w:sz w:val="24"/>
                <w:szCs w:val="24"/>
              </w:rPr>
            </w:pPr>
          </w:p>
        </w:tc>
        <w:tc>
          <w:tcPr>
            <w:tcW w:w="1710" w:type="dxa"/>
            <w:tcBorders>
              <w:top w:val="nil"/>
              <w:left w:val="nil"/>
              <w:bottom w:val="nil"/>
              <w:right w:val="nil"/>
            </w:tcBorders>
            <w:shd w:val="clear" w:color="auto" w:fill="auto"/>
            <w:noWrap/>
            <w:vAlign w:val="bottom"/>
            <w:hideMark/>
          </w:tcPr>
          <w:p w:rsidR="00EF38DA" w:rsidRPr="00530122" w:rsidRDefault="00EF38DA" w:rsidP="00EF38DA">
            <w:pPr>
              <w:spacing w:before="0"/>
              <w:jc w:val="left"/>
              <w:rPr>
                <w:rFonts w:cs="Arial"/>
                <w:sz w:val="24"/>
                <w:szCs w:val="24"/>
              </w:rPr>
            </w:pPr>
          </w:p>
        </w:tc>
        <w:tc>
          <w:tcPr>
            <w:tcW w:w="278" w:type="dxa"/>
            <w:tcBorders>
              <w:top w:val="nil"/>
              <w:left w:val="nil"/>
              <w:bottom w:val="nil"/>
              <w:right w:val="nil"/>
            </w:tcBorders>
            <w:shd w:val="clear" w:color="auto" w:fill="auto"/>
            <w:noWrap/>
            <w:vAlign w:val="bottom"/>
            <w:hideMark/>
          </w:tcPr>
          <w:p w:rsidR="00EF38DA" w:rsidRPr="00530122" w:rsidRDefault="00EF38DA" w:rsidP="00EF38DA">
            <w:pPr>
              <w:spacing w:before="0"/>
              <w:jc w:val="left"/>
              <w:rPr>
                <w:rFonts w:cs="Arial"/>
                <w:sz w:val="24"/>
                <w:szCs w:val="24"/>
              </w:rPr>
            </w:pPr>
          </w:p>
        </w:tc>
        <w:tc>
          <w:tcPr>
            <w:tcW w:w="1170" w:type="dxa"/>
            <w:tcBorders>
              <w:top w:val="nil"/>
              <w:left w:val="nil"/>
              <w:bottom w:val="nil"/>
              <w:right w:val="nil"/>
            </w:tcBorders>
            <w:shd w:val="clear" w:color="auto" w:fill="auto"/>
            <w:noWrap/>
            <w:vAlign w:val="bottom"/>
            <w:hideMark/>
          </w:tcPr>
          <w:p w:rsidR="00EF38DA" w:rsidRPr="00530122" w:rsidRDefault="00EF38DA" w:rsidP="00EF38DA">
            <w:pPr>
              <w:spacing w:before="0"/>
              <w:jc w:val="right"/>
              <w:rPr>
                <w:rFonts w:cs="Arial"/>
                <w:sz w:val="24"/>
                <w:szCs w:val="24"/>
              </w:rPr>
            </w:pPr>
          </w:p>
        </w:tc>
      </w:tr>
    </w:tbl>
    <w:p w:rsidR="00EF38DA" w:rsidRPr="00530122" w:rsidRDefault="00EF38DA" w:rsidP="006231E2">
      <w:pPr>
        <w:rPr>
          <w:rFonts w:cs="Arial"/>
          <w:color w:val="000000" w:themeColor="text1"/>
          <w:sz w:val="24"/>
          <w:szCs w:val="24"/>
          <w:lang w:val="sr-Cyrl-CS" w:eastAsia="zh-CN"/>
        </w:rPr>
      </w:pPr>
    </w:p>
    <w:p w:rsidR="00EF38DA" w:rsidRPr="00530122" w:rsidRDefault="00EF38DA" w:rsidP="006231E2">
      <w:pPr>
        <w:rPr>
          <w:rFonts w:cs="Arial"/>
          <w:color w:val="000000" w:themeColor="text1"/>
          <w:sz w:val="24"/>
          <w:szCs w:val="24"/>
          <w:lang w:val="sr-Cyrl-CS" w:eastAsia="zh-CN"/>
        </w:rPr>
      </w:pPr>
    </w:p>
    <w:p w:rsidR="00EF38DA" w:rsidRPr="00530122" w:rsidRDefault="00EF38DA" w:rsidP="006231E2">
      <w:pPr>
        <w:rPr>
          <w:rFonts w:cs="Arial"/>
          <w:color w:val="000000" w:themeColor="text1"/>
          <w:sz w:val="24"/>
          <w:szCs w:val="24"/>
          <w:lang w:val="sr-Cyrl-CS" w:eastAsia="zh-CN"/>
        </w:rPr>
      </w:pPr>
    </w:p>
    <w:p w:rsidR="00356FE2" w:rsidRPr="00530122" w:rsidRDefault="00EF38DA" w:rsidP="000E2BBB">
      <w:pPr>
        <w:spacing w:before="0"/>
        <w:rPr>
          <w:rFonts w:cs="Arial"/>
          <w:sz w:val="24"/>
          <w:szCs w:val="24"/>
          <w:lang w:val="sr-Cyrl-CS" w:eastAsia="zh-CN"/>
        </w:rPr>
      </w:pPr>
      <w:r w:rsidRPr="00530122">
        <w:rPr>
          <w:rFonts w:cs="Arial"/>
          <w:sz w:val="24"/>
          <w:szCs w:val="24"/>
          <w:lang w:val="sr-Cyrl-CS" w:eastAsia="zh-CN"/>
        </w:rPr>
        <w:t>2)</w:t>
      </w:r>
    </w:p>
    <w:tbl>
      <w:tblPr>
        <w:tblW w:w="12162" w:type="dxa"/>
        <w:tblLook w:val="04A0" w:firstRow="1" w:lastRow="0" w:firstColumn="1" w:lastColumn="0" w:noHBand="0" w:noVBand="1"/>
      </w:tblPr>
      <w:tblGrid>
        <w:gridCol w:w="950"/>
        <w:gridCol w:w="4300"/>
        <w:gridCol w:w="2551"/>
        <w:gridCol w:w="609"/>
        <w:gridCol w:w="1821"/>
        <w:gridCol w:w="283"/>
        <w:gridCol w:w="1720"/>
      </w:tblGrid>
      <w:tr w:rsidR="00356FE2" w:rsidRPr="00530122" w:rsidTr="00356FE2">
        <w:trPr>
          <w:gridAfter w:val="2"/>
          <w:wAfter w:w="1992" w:type="dxa"/>
          <w:trHeight w:val="315"/>
        </w:trPr>
        <w:tc>
          <w:tcPr>
            <w:tcW w:w="5189" w:type="dxa"/>
            <w:gridSpan w:val="2"/>
            <w:tcBorders>
              <w:top w:val="nil"/>
              <w:left w:val="nil"/>
              <w:bottom w:val="nil"/>
              <w:right w:val="nil"/>
            </w:tcBorders>
            <w:shd w:val="clear" w:color="auto" w:fill="auto"/>
            <w:noWrap/>
            <w:vAlign w:val="center"/>
            <w:hideMark/>
          </w:tcPr>
          <w:p w:rsidR="00356FE2" w:rsidRPr="00530122" w:rsidRDefault="00356FE2" w:rsidP="00356FE2">
            <w:pPr>
              <w:spacing w:before="0"/>
              <w:jc w:val="center"/>
              <w:rPr>
                <w:rFonts w:cs="Arial"/>
                <w:b/>
                <w:bCs/>
                <w:color w:val="000000"/>
                <w:sz w:val="24"/>
                <w:szCs w:val="24"/>
              </w:rPr>
            </w:pPr>
            <w:bookmarkStart w:id="20" w:name="RANGE!A1:F168"/>
            <w:r w:rsidRPr="00530122">
              <w:rPr>
                <w:rFonts w:cs="Arial"/>
                <w:b/>
                <w:bCs/>
                <w:color w:val="000000"/>
                <w:sz w:val="24"/>
                <w:szCs w:val="24"/>
              </w:rPr>
              <w:t>4.0 HIDROTEHNIČKE INSTALACIJE</w:t>
            </w:r>
            <w:bookmarkEnd w:id="20"/>
          </w:p>
        </w:tc>
        <w:tc>
          <w:tcPr>
            <w:tcW w:w="2551" w:type="dxa"/>
            <w:tcBorders>
              <w:top w:val="nil"/>
              <w:left w:val="nil"/>
              <w:bottom w:val="double" w:sz="6" w:space="0" w:color="auto"/>
              <w:right w:val="nil"/>
            </w:tcBorders>
            <w:shd w:val="clear" w:color="auto" w:fill="auto"/>
            <w:noWrap/>
            <w:hideMark/>
          </w:tcPr>
          <w:p w:rsidR="00356FE2" w:rsidRPr="00530122" w:rsidRDefault="00356FE2" w:rsidP="00356FE2">
            <w:pPr>
              <w:spacing w:before="0"/>
              <w:jc w:val="left"/>
              <w:rPr>
                <w:rFonts w:cs="Arial"/>
                <w:color w:val="000000"/>
                <w:sz w:val="24"/>
                <w:szCs w:val="24"/>
              </w:rPr>
            </w:pPr>
            <w:r w:rsidRPr="00530122">
              <w:rPr>
                <w:rFonts w:cs="Arial"/>
                <w:color w:val="000000"/>
                <w:sz w:val="24"/>
                <w:szCs w:val="24"/>
              </w:rPr>
              <w:t> </w:t>
            </w:r>
          </w:p>
        </w:tc>
        <w:tc>
          <w:tcPr>
            <w:tcW w:w="2430" w:type="dxa"/>
            <w:gridSpan w:val="2"/>
            <w:tcBorders>
              <w:top w:val="nil"/>
              <w:left w:val="nil"/>
              <w:bottom w:val="double" w:sz="6" w:space="0" w:color="auto"/>
              <w:right w:val="nil"/>
            </w:tcBorders>
            <w:shd w:val="clear" w:color="auto" w:fill="auto"/>
            <w:noWrap/>
            <w:hideMark/>
          </w:tcPr>
          <w:p w:rsidR="00356FE2" w:rsidRPr="00530122" w:rsidRDefault="00356FE2" w:rsidP="00356FE2">
            <w:pPr>
              <w:spacing w:before="0"/>
              <w:jc w:val="left"/>
              <w:rPr>
                <w:rFonts w:cs="Arial"/>
                <w:color w:val="000000"/>
                <w:sz w:val="24"/>
                <w:szCs w:val="24"/>
              </w:rPr>
            </w:pPr>
            <w:r w:rsidRPr="00530122">
              <w:rPr>
                <w:rFonts w:cs="Arial"/>
                <w:color w:val="000000"/>
                <w:sz w:val="24"/>
                <w:szCs w:val="24"/>
              </w:rPr>
              <w:t> </w:t>
            </w:r>
          </w:p>
        </w:tc>
      </w:tr>
      <w:tr w:rsidR="00356FE2" w:rsidRPr="00530122" w:rsidTr="00356FE2">
        <w:trPr>
          <w:gridAfter w:val="2"/>
          <w:wAfter w:w="1992" w:type="dxa"/>
          <w:trHeight w:val="630"/>
        </w:trPr>
        <w:tc>
          <w:tcPr>
            <w:tcW w:w="889" w:type="dxa"/>
            <w:tcBorders>
              <w:top w:val="double" w:sz="6" w:space="0" w:color="auto"/>
              <w:left w:val="double" w:sz="6" w:space="0" w:color="auto"/>
              <w:bottom w:val="double" w:sz="6" w:space="0" w:color="auto"/>
              <w:right w:val="single" w:sz="4" w:space="0" w:color="auto"/>
            </w:tcBorders>
            <w:shd w:val="clear" w:color="000000" w:fill="BFBFBF"/>
            <w:hideMark/>
          </w:tcPr>
          <w:p w:rsidR="00356FE2" w:rsidRPr="00530122" w:rsidRDefault="00356FE2" w:rsidP="00356FE2">
            <w:pPr>
              <w:spacing w:before="0"/>
              <w:jc w:val="center"/>
              <w:rPr>
                <w:rFonts w:cs="Arial"/>
                <w:b/>
                <w:bCs/>
                <w:color w:val="000000"/>
                <w:sz w:val="24"/>
                <w:szCs w:val="24"/>
              </w:rPr>
            </w:pPr>
            <w:r w:rsidRPr="00530122">
              <w:rPr>
                <w:rFonts w:cs="Arial"/>
                <w:b/>
                <w:bCs/>
                <w:color w:val="000000"/>
                <w:sz w:val="24"/>
                <w:szCs w:val="24"/>
              </w:rPr>
              <w:t>R.B.</w:t>
            </w:r>
          </w:p>
        </w:tc>
        <w:tc>
          <w:tcPr>
            <w:tcW w:w="4300" w:type="dxa"/>
            <w:tcBorders>
              <w:top w:val="double" w:sz="6" w:space="0" w:color="auto"/>
              <w:left w:val="nil"/>
              <w:bottom w:val="double" w:sz="6" w:space="0" w:color="auto"/>
              <w:right w:val="single" w:sz="4" w:space="0" w:color="auto"/>
            </w:tcBorders>
            <w:shd w:val="clear" w:color="000000" w:fill="BFBFBF"/>
            <w:vAlign w:val="center"/>
            <w:hideMark/>
          </w:tcPr>
          <w:p w:rsidR="00356FE2" w:rsidRPr="00530122" w:rsidRDefault="00356FE2" w:rsidP="00356FE2">
            <w:pPr>
              <w:spacing w:before="0"/>
              <w:jc w:val="center"/>
              <w:rPr>
                <w:rFonts w:cs="Arial"/>
                <w:b/>
                <w:bCs/>
                <w:color w:val="000000"/>
                <w:sz w:val="24"/>
                <w:szCs w:val="24"/>
              </w:rPr>
            </w:pPr>
            <w:r w:rsidRPr="00530122">
              <w:rPr>
                <w:rFonts w:cs="Arial"/>
                <w:b/>
                <w:bCs/>
                <w:color w:val="000000"/>
                <w:sz w:val="24"/>
                <w:szCs w:val="24"/>
              </w:rPr>
              <w:t>Opis</w:t>
            </w:r>
          </w:p>
        </w:tc>
        <w:tc>
          <w:tcPr>
            <w:tcW w:w="2551" w:type="dxa"/>
            <w:tcBorders>
              <w:top w:val="nil"/>
              <w:left w:val="nil"/>
              <w:bottom w:val="double" w:sz="6" w:space="0" w:color="auto"/>
              <w:right w:val="single" w:sz="4" w:space="0" w:color="auto"/>
            </w:tcBorders>
            <w:shd w:val="clear" w:color="000000" w:fill="BFBFBF"/>
            <w:vAlign w:val="center"/>
            <w:hideMark/>
          </w:tcPr>
          <w:p w:rsidR="00356FE2" w:rsidRPr="00530122" w:rsidRDefault="00356FE2" w:rsidP="00356FE2">
            <w:pPr>
              <w:spacing w:before="0"/>
              <w:jc w:val="center"/>
              <w:rPr>
                <w:rFonts w:cs="Arial"/>
                <w:b/>
                <w:bCs/>
                <w:color w:val="000000"/>
                <w:sz w:val="24"/>
                <w:szCs w:val="24"/>
              </w:rPr>
            </w:pPr>
            <w:r w:rsidRPr="00530122">
              <w:rPr>
                <w:rFonts w:cs="Arial"/>
                <w:b/>
                <w:bCs/>
                <w:color w:val="000000"/>
                <w:sz w:val="24"/>
                <w:szCs w:val="24"/>
              </w:rPr>
              <w:t>Jed. mere</w:t>
            </w:r>
          </w:p>
        </w:tc>
        <w:tc>
          <w:tcPr>
            <w:tcW w:w="2430" w:type="dxa"/>
            <w:gridSpan w:val="2"/>
            <w:tcBorders>
              <w:top w:val="nil"/>
              <w:left w:val="nil"/>
              <w:bottom w:val="double" w:sz="6" w:space="0" w:color="auto"/>
              <w:right w:val="single" w:sz="4" w:space="0" w:color="auto"/>
            </w:tcBorders>
            <w:shd w:val="clear" w:color="000000" w:fill="BFBFBF"/>
            <w:vAlign w:val="center"/>
            <w:hideMark/>
          </w:tcPr>
          <w:p w:rsidR="00356FE2" w:rsidRPr="00530122" w:rsidRDefault="00356FE2" w:rsidP="00356FE2">
            <w:pPr>
              <w:spacing w:before="0"/>
              <w:jc w:val="center"/>
              <w:rPr>
                <w:rFonts w:cs="Arial"/>
                <w:b/>
                <w:bCs/>
                <w:color w:val="000000"/>
                <w:sz w:val="24"/>
                <w:szCs w:val="24"/>
              </w:rPr>
            </w:pPr>
            <w:r w:rsidRPr="00530122">
              <w:rPr>
                <w:rFonts w:cs="Arial"/>
                <w:b/>
                <w:bCs/>
                <w:color w:val="000000"/>
                <w:sz w:val="24"/>
                <w:szCs w:val="24"/>
              </w:rPr>
              <w:t>Mera količina</w:t>
            </w:r>
          </w:p>
        </w:tc>
      </w:tr>
      <w:tr w:rsidR="00356FE2" w:rsidRPr="00530122" w:rsidTr="00356FE2">
        <w:trPr>
          <w:gridAfter w:val="2"/>
          <w:wAfter w:w="1992" w:type="dxa"/>
          <w:trHeight w:val="315"/>
        </w:trPr>
        <w:tc>
          <w:tcPr>
            <w:tcW w:w="889" w:type="dxa"/>
            <w:tcBorders>
              <w:top w:val="nil"/>
              <w:left w:val="double" w:sz="6" w:space="0" w:color="auto"/>
              <w:bottom w:val="nil"/>
              <w:right w:val="single" w:sz="4" w:space="0" w:color="auto"/>
            </w:tcBorders>
            <w:shd w:val="clear" w:color="auto" w:fill="auto"/>
            <w:hideMark/>
          </w:tcPr>
          <w:p w:rsidR="00356FE2" w:rsidRPr="00530122" w:rsidRDefault="00356FE2" w:rsidP="00356FE2">
            <w:pPr>
              <w:spacing w:before="0"/>
              <w:jc w:val="left"/>
              <w:rPr>
                <w:rFonts w:cs="Arial"/>
                <w:color w:val="000000"/>
                <w:sz w:val="24"/>
                <w:szCs w:val="24"/>
              </w:rPr>
            </w:pPr>
            <w:r w:rsidRPr="00530122">
              <w:rPr>
                <w:rFonts w:cs="Arial"/>
                <w:color w:val="000000"/>
                <w:sz w:val="24"/>
                <w:szCs w:val="24"/>
              </w:rPr>
              <w:t> </w:t>
            </w:r>
          </w:p>
        </w:tc>
        <w:tc>
          <w:tcPr>
            <w:tcW w:w="4300" w:type="dxa"/>
            <w:tcBorders>
              <w:top w:val="nil"/>
              <w:left w:val="nil"/>
              <w:bottom w:val="nil"/>
              <w:right w:val="single" w:sz="4" w:space="0" w:color="auto"/>
            </w:tcBorders>
            <w:shd w:val="clear" w:color="auto" w:fill="auto"/>
            <w:hideMark/>
          </w:tcPr>
          <w:p w:rsidR="00356FE2" w:rsidRPr="00530122" w:rsidRDefault="00356FE2" w:rsidP="00356FE2">
            <w:pPr>
              <w:spacing w:before="0"/>
              <w:jc w:val="left"/>
              <w:rPr>
                <w:rFonts w:cs="Arial"/>
                <w:color w:val="000000"/>
                <w:sz w:val="24"/>
                <w:szCs w:val="24"/>
              </w:rPr>
            </w:pPr>
            <w:r w:rsidRPr="00530122">
              <w:rPr>
                <w:rFonts w:cs="Arial"/>
                <w:color w:val="000000"/>
                <w:sz w:val="24"/>
                <w:szCs w:val="24"/>
              </w:rPr>
              <w:t> </w:t>
            </w:r>
          </w:p>
        </w:tc>
        <w:tc>
          <w:tcPr>
            <w:tcW w:w="2551" w:type="dxa"/>
            <w:tcBorders>
              <w:top w:val="nil"/>
              <w:left w:val="nil"/>
              <w:bottom w:val="nil"/>
              <w:right w:val="single" w:sz="4" w:space="0" w:color="auto"/>
            </w:tcBorders>
            <w:shd w:val="clear" w:color="auto" w:fill="auto"/>
            <w:hideMark/>
          </w:tcPr>
          <w:p w:rsidR="00356FE2" w:rsidRPr="00530122" w:rsidRDefault="00356FE2" w:rsidP="00356FE2">
            <w:pPr>
              <w:spacing w:before="0"/>
              <w:jc w:val="left"/>
              <w:rPr>
                <w:rFonts w:cs="Arial"/>
                <w:color w:val="000000"/>
                <w:sz w:val="24"/>
                <w:szCs w:val="24"/>
              </w:rPr>
            </w:pPr>
            <w:r w:rsidRPr="00530122">
              <w:rPr>
                <w:rFonts w:cs="Arial"/>
                <w:color w:val="000000"/>
                <w:sz w:val="24"/>
                <w:szCs w:val="24"/>
              </w:rPr>
              <w:t> </w:t>
            </w:r>
          </w:p>
        </w:tc>
        <w:tc>
          <w:tcPr>
            <w:tcW w:w="2430" w:type="dxa"/>
            <w:gridSpan w:val="2"/>
            <w:tcBorders>
              <w:top w:val="nil"/>
              <w:left w:val="nil"/>
              <w:bottom w:val="nil"/>
              <w:right w:val="single" w:sz="4" w:space="0" w:color="auto"/>
            </w:tcBorders>
            <w:shd w:val="clear" w:color="auto" w:fill="auto"/>
            <w:hideMark/>
          </w:tcPr>
          <w:p w:rsidR="00356FE2" w:rsidRPr="00530122" w:rsidRDefault="00356FE2" w:rsidP="00356FE2">
            <w:pPr>
              <w:spacing w:before="0"/>
              <w:jc w:val="left"/>
              <w:rPr>
                <w:rFonts w:cs="Arial"/>
                <w:color w:val="000000"/>
                <w:sz w:val="24"/>
                <w:szCs w:val="24"/>
              </w:rPr>
            </w:pPr>
            <w:r w:rsidRPr="00530122">
              <w:rPr>
                <w:rFonts w:cs="Arial"/>
                <w:color w:val="000000"/>
                <w:sz w:val="24"/>
                <w:szCs w:val="24"/>
              </w:rPr>
              <w:t> </w:t>
            </w:r>
          </w:p>
        </w:tc>
      </w:tr>
      <w:tr w:rsidR="00356FE2" w:rsidRPr="00530122" w:rsidTr="00356FE2">
        <w:trPr>
          <w:gridAfter w:val="2"/>
          <w:wAfter w:w="1992" w:type="dxa"/>
          <w:trHeight w:val="300"/>
        </w:trPr>
        <w:tc>
          <w:tcPr>
            <w:tcW w:w="889" w:type="dxa"/>
            <w:tcBorders>
              <w:top w:val="nil"/>
              <w:left w:val="double" w:sz="6" w:space="0" w:color="auto"/>
              <w:bottom w:val="nil"/>
              <w:right w:val="single" w:sz="4" w:space="0" w:color="auto"/>
            </w:tcBorders>
            <w:shd w:val="clear" w:color="000000" w:fill="C0C0C0"/>
            <w:hideMark/>
          </w:tcPr>
          <w:p w:rsidR="00356FE2" w:rsidRPr="00530122" w:rsidRDefault="00356FE2" w:rsidP="00356FE2">
            <w:pPr>
              <w:spacing w:before="0"/>
              <w:jc w:val="left"/>
              <w:rPr>
                <w:rFonts w:cs="Arial"/>
                <w:b/>
                <w:bCs/>
                <w:color w:val="000000"/>
                <w:sz w:val="24"/>
                <w:szCs w:val="24"/>
              </w:rPr>
            </w:pPr>
            <w:r w:rsidRPr="00530122">
              <w:rPr>
                <w:rFonts w:cs="Arial"/>
                <w:b/>
                <w:bCs/>
                <w:color w:val="000000"/>
                <w:sz w:val="24"/>
                <w:szCs w:val="24"/>
              </w:rPr>
              <w:t>4.1</w:t>
            </w:r>
          </w:p>
        </w:tc>
        <w:tc>
          <w:tcPr>
            <w:tcW w:w="4300" w:type="dxa"/>
            <w:tcBorders>
              <w:top w:val="nil"/>
              <w:left w:val="nil"/>
              <w:bottom w:val="nil"/>
              <w:right w:val="single" w:sz="4" w:space="0" w:color="auto"/>
            </w:tcBorders>
            <w:shd w:val="clear" w:color="000000" w:fill="C0C0C0"/>
            <w:vAlign w:val="center"/>
            <w:hideMark/>
          </w:tcPr>
          <w:p w:rsidR="00356FE2" w:rsidRPr="00530122" w:rsidRDefault="00356FE2" w:rsidP="00356FE2">
            <w:pPr>
              <w:spacing w:before="0"/>
              <w:jc w:val="left"/>
              <w:rPr>
                <w:rFonts w:cs="Arial"/>
                <w:b/>
                <w:bCs/>
                <w:color w:val="000000"/>
                <w:sz w:val="24"/>
                <w:szCs w:val="24"/>
              </w:rPr>
            </w:pPr>
            <w:r w:rsidRPr="00530122">
              <w:rPr>
                <w:rFonts w:cs="Arial"/>
                <w:b/>
                <w:bCs/>
                <w:color w:val="000000"/>
                <w:sz w:val="24"/>
                <w:szCs w:val="24"/>
              </w:rPr>
              <w:t>SANITARNI VODOVOD</w:t>
            </w:r>
          </w:p>
        </w:tc>
        <w:tc>
          <w:tcPr>
            <w:tcW w:w="2551" w:type="dxa"/>
            <w:tcBorders>
              <w:top w:val="nil"/>
              <w:left w:val="nil"/>
              <w:bottom w:val="nil"/>
              <w:right w:val="single" w:sz="4" w:space="0" w:color="auto"/>
            </w:tcBorders>
            <w:shd w:val="clear" w:color="000000" w:fill="C0C0C0"/>
            <w:vAlign w:val="bottom"/>
            <w:hideMark/>
          </w:tcPr>
          <w:p w:rsidR="00356FE2" w:rsidRPr="00530122" w:rsidRDefault="00356FE2" w:rsidP="00356FE2">
            <w:pPr>
              <w:spacing w:before="0"/>
              <w:jc w:val="left"/>
              <w:rPr>
                <w:rFonts w:cs="Arial"/>
                <w:color w:val="000000"/>
                <w:sz w:val="24"/>
                <w:szCs w:val="24"/>
              </w:rPr>
            </w:pPr>
            <w:r w:rsidRPr="00530122">
              <w:rPr>
                <w:rFonts w:cs="Arial"/>
                <w:color w:val="000000"/>
                <w:sz w:val="24"/>
                <w:szCs w:val="24"/>
              </w:rPr>
              <w:t> </w:t>
            </w:r>
          </w:p>
        </w:tc>
        <w:tc>
          <w:tcPr>
            <w:tcW w:w="2430" w:type="dxa"/>
            <w:gridSpan w:val="2"/>
            <w:tcBorders>
              <w:top w:val="nil"/>
              <w:left w:val="nil"/>
              <w:bottom w:val="nil"/>
              <w:right w:val="single" w:sz="4" w:space="0" w:color="auto"/>
            </w:tcBorders>
            <w:shd w:val="clear" w:color="000000" w:fill="C0C0C0"/>
            <w:vAlign w:val="bottom"/>
            <w:hideMark/>
          </w:tcPr>
          <w:p w:rsidR="00356FE2" w:rsidRPr="00530122" w:rsidRDefault="00356FE2" w:rsidP="00356FE2">
            <w:pPr>
              <w:spacing w:before="0"/>
              <w:jc w:val="left"/>
              <w:rPr>
                <w:rFonts w:cs="Arial"/>
                <w:color w:val="000000"/>
                <w:sz w:val="24"/>
                <w:szCs w:val="24"/>
              </w:rPr>
            </w:pPr>
            <w:r w:rsidRPr="00530122">
              <w:rPr>
                <w:rFonts w:cs="Arial"/>
                <w:color w:val="000000"/>
                <w:sz w:val="24"/>
                <w:szCs w:val="24"/>
              </w:rPr>
              <w:t> </w:t>
            </w:r>
          </w:p>
        </w:tc>
      </w:tr>
      <w:tr w:rsidR="00356FE2" w:rsidRPr="00530122" w:rsidTr="00356FE2">
        <w:trPr>
          <w:gridAfter w:val="2"/>
          <w:wAfter w:w="1992" w:type="dxa"/>
          <w:trHeight w:val="300"/>
        </w:trPr>
        <w:tc>
          <w:tcPr>
            <w:tcW w:w="889" w:type="dxa"/>
            <w:tcBorders>
              <w:top w:val="nil"/>
              <w:left w:val="double" w:sz="6" w:space="0" w:color="auto"/>
              <w:bottom w:val="nil"/>
              <w:right w:val="single" w:sz="4" w:space="0" w:color="auto"/>
            </w:tcBorders>
            <w:shd w:val="clear" w:color="auto" w:fill="auto"/>
            <w:hideMark/>
          </w:tcPr>
          <w:p w:rsidR="00356FE2" w:rsidRPr="00530122" w:rsidRDefault="00356FE2" w:rsidP="00356FE2">
            <w:pPr>
              <w:spacing w:before="0"/>
              <w:jc w:val="left"/>
              <w:rPr>
                <w:rFonts w:cs="Arial"/>
                <w:color w:val="000000"/>
                <w:sz w:val="24"/>
                <w:szCs w:val="24"/>
              </w:rPr>
            </w:pPr>
            <w:r w:rsidRPr="00530122">
              <w:rPr>
                <w:rFonts w:cs="Arial"/>
                <w:color w:val="000000"/>
                <w:sz w:val="24"/>
                <w:szCs w:val="24"/>
              </w:rPr>
              <w:t> </w:t>
            </w:r>
          </w:p>
        </w:tc>
        <w:tc>
          <w:tcPr>
            <w:tcW w:w="4300" w:type="dxa"/>
            <w:tcBorders>
              <w:top w:val="nil"/>
              <w:left w:val="nil"/>
              <w:bottom w:val="nil"/>
              <w:right w:val="single" w:sz="4" w:space="0" w:color="auto"/>
            </w:tcBorders>
            <w:shd w:val="clear" w:color="auto" w:fill="auto"/>
            <w:hideMark/>
          </w:tcPr>
          <w:p w:rsidR="00356FE2" w:rsidRPr="00530122" w:rsidRDefault="00356FE2" w:rsidP="00356FE2">
            <w:pPr>
              <w:spacing w:before="0"/>
              <w:jc w:val="left"/>
              <w:rPr>
                <w:rFonts w:cs="Arial"/>
                <w:color w:val="000000"/>
                <w:sz w:val="24"/>
                <w:szCs w:val="24"/>
              </w:rPr>
            </w:pPr>
            <w:r w:rsidRPr="00530122">
              <w:rPr>
                <w:rFonts w:cs="Arial"/>
                <w:color w:val="000000"/>
                <w:sz w:val="24"/>
                <w:szCs w:val="24"/>
              </w:rPr>
              <w:t> </w:t>
            </w:r>
          </w:p>
        </w:tc>
        <w:tc>
          <w:tcPr>
            <w:tcW w:w="2551" w:type="dxa"/>
            <w:tcBorders>
              <w:top w:val="nil"/>
              <w:left w:val="nil"/>
              <w:bottom w:val="nil"/>
              <w:right w:val="single" w:sz="4" w:space="0" w:color="auto"/>
            </w:tcBorders>
            <w:shd w:val="clear" w:color="auto" w:fill="auto"/>
            <w:vAlign w:val="bottom"/>
            <w:hideMark/>
          </w:tcPr>
          <w:p w:rsidR="00356FE2" w:rsidRPr="00530122" w:rsidRDefault="00356FE2" w:rsidP="00356FE2">
            <w:pPr>
              <w:spacing w:before="0"/>
              <w:jc w:val="left"/>
              <w:rPr>
                <w:rFonts w:cs="Arial"/>
                <w:color w:val="000000"/>
                <w:sz w:val="24"/>
                <w:szCs w:val="24"/>
              </w:rPr>
            </w:pPr>
            <w:r w:rsidRPr="00530122">
              <w:rPr>
                <w:rFonts w:cs="Arial"/>
                <w:color w:val="000000"/>
                <w:sz w:val="24"/>
                <w:szCs w:val="24"/>
              </w:rPr>
              <w:t> </w:t>
            </w:r>
          </w:p>
        </w:tc>
        <w:tc>
          <w:tcPr>
            <w:tcW w:w="2430" w:type="dxa"/>
            <w:gridSpan w:val="2"/>
            <w:tcBorders>
              <w:top w:val="nil"/>
              <w:left w:val="nil"/>
              <w:bottom w:val="nil"/>
              <w:right w:val="single" w:sz="4" w:space="0" w:color="auto"/>
            </w:tcBorders>
            <w:shd w:val="clear" w:color="auto" w:fill="auto"/>
            <w:noWrap/>
            <w:vAlign w:val="bottom"/>
            <w:hideMark/>
          </w:tcPr>
          <w:p w:rsidR="00356FE2" w:rsidRPr="00530122" w:rsidRDefault="00356FE2" w:rsidP="00356FE2">
            <w:pPr>
              <w:spacing w:before="0"/>
              <w:jc w:val="left"/>
              <w:rPr>
                <w:rFonts w:cs="Arial"/>
                <w:color w:val="000000"/>
                <w:sz w:val="24"/>
                <w:szCs w:val="24"/>
              </w:rPr>
            </w:pPr>
            <w:r w:rsidRPr="00530122">
              <w:rPr>
                <w:rFonts w:cs="Arial"/>
                <w:color w:val="000000"/>
                <w:sz w:val="24"/>
                <w:szCs w:val="24"/>
              </w:rPr>
              <w:t> </w:t>
            </w:r>
          </w:p>
        </w:tc>
      </w:tr>
      <w:tr w:rsidR="00356FE2" w:rsidRPr="00530122" w:rsidTr="00356FE2">
        <w:trPr>
          <w:gridAfter w:val="2"/>
          <w:wAfter w:w="1992" w:type="dxa"/>
          <w:trHeight w:val="300"/>
        </w:trPr>
        <w:tc>
          <w:tcPr>
            <w:tcW w:w="889" w:type="dxa"/>
            <w:tcBorders>
              <w:top w:val="nil"/>
              <w:left w:val="double" w:sz="6" w:space="0" w:color="auto"/>
              <w:bottom w:val="nil"/>
              <w:right w:val="single" w:sz="4" w:space="0" w:color="auto"/>
            </w:tcBorders>
            <w:shd w:val="clear" w:color="000000" w:fill="C0C0C0"/>
            <w:hideMark/>
          </w:tcPr>
          <w:p w:rsidR="00356FE2" w:rsidRPr="00530122" w:rsidRDefault="00356FE2" w:rsidP="00356FE2">
            <w:pPr>
              <w:spacing w:before="0"/>
              <w:jc w:val="left"/>
              <w:rPr>
                <w:rFonts w:cs="Arial"/>
                <w:color w:val="000000"/>
                <w:sz w:val="24"/>
                <w:szCs w:val="24"/>
              </w:rPr>
            </w:pPr>
            <w:r w:rsidRPr="00530122">
              <w:rPr>
                <w:rFonts w:cs="Arial"/>
                <w:color w:val="000000"/>
                <w:sz w:val="24"/>
                <w:szCs w:val="24"/>
              </w:rPr>
              <w:t> </w:t>
            </w:r>
          </w:p>
        </w:tc>
        <w:tc>
          <w:tcPr>
            <w:tcW w:w="4300" w:type="dxa"/>
            <w:tcBorders>
              <w:top w:val="nil"/>
              <w:left w:val="nil"/>
              <w:bottom w:val="nil"/>
              <w:right w:val="single" w:sz="4" w:space="0" w:color="auto"/>
            </w:tcBorders>
            <w:shd w:val="clear" w:color="000000" w:fill="C0C0C0"/>
            <w:hideMark/>
          </w:tcPr>
          <w:p w:rsidR="00356FE2" w:rsidRPr="00530122" w:rsidRDefault="00356FE2" w:rsidP="00356FE2">
            <w:pPr>
              <w:spacing w:before="0"/>
              <w:jc w:val="left"/>
              <w:rPr>
                <w:rFonts w:cs="Arial"/>
                <w:color w:val="000000"/>
                <w:sz w:val="24"/>
                <w:szCs w:val="24"/>
              </w:rPr>
            </w:pPr>
            <w:r w:rsidRPr="00530122">
              <w:rPr>
                <w:rFonts w:cs="Arial"/>
                <w:color w:val="000000"/>
                <w:sz w:val="24"/>
                <w:szCs w:val="24"/>
              </w:rPr>
              <w:t> </w:t>
            </w:r>
          </w:p>
        </w:tc>
        <w:tc>
          <w:tcPr>
            <w:tcW w:w="2551" w:type="dxa"/>
            <w:tcBorders>
              <w:top w:val="nil"/>
              <w:left w:val="nil"/>
              <w:bottom w:val="nil"/>
              <w:right w:val="single" w:sz="4" w:space="0" w:color="auto"/>
            </w:tcBorders>
            <w:shd w:val="clear" w:color="000000" w:fill="C0C0C0"/>
            <w:vAlign w:val="bottom"/>
            <w:hideMark/>
          </w:tcPr>
          <w:p w:rsidR="00356FE2" w:rsidRPr="00530122" w:rsidRDefault="00356FE2" w:rsidP="00356FE2">
            <w:pPr>
              <w:spacing w:before="0"/>
              <w:jc w:val="left"/>
              <w:rPr>
                <w:rFonts w:cs="Arial"/>
                <w:color w:val="000000"/>
                <w:sz w:val="24"/>
                <w:szCs w:val="24"/>
              </w:rPr>
            </w:pPr>
            <w:r w:rsidRPr="00530122">
              <w:rPr>
                <w:rFonts w:cs="Arial"/>
                <w:color w:val="000000"/>
                <w:sz w:val="24"/>
                <w:szCs w:val="24"/>
              </w:rPr>
              <w:t> </w:t>
            </w:r>
          </w:p>
        </w:tc>
        <w:tc>
          <w:tcPr>
            <w:tcW w:w="2430" w:type="dxa"/>
            <w:gridSpan w:val="2"/>
            <w:tcBorders>
              <w:top w:val="nil"/>
              <w:left w:val="nil"/>
              <w:bottom w:val="nil"/>
              <w:right w:val="single" w:sz="4" w:space="0" w:color="auto"/>
            </w:tcBorders>
            <w:shd w:val="clear" w:color="000000" w:fill="C0C0C0"/>
            <w:vAlign w:val="bottom"/>
            <w:hideMark/>
          </w:tcPr>
          <w:p w:rsidR="00356FE2" w:rsidRPr="00530122" w:rsidRDefault="00356FE2" w:rsidP="00356FE2">
            <w:pPr>
              <w:spacing w:before="0"/>
              <w:jc w:val="left"/>
              <w:rPr>
                <w:rFonts w:cs="Arial"/>
                <w:color w:val="000000"/>
                <w:sz w:val="24"/>
                <w:szCs w:val="24"/>
              </w:rPr>
            </w:pPr>
            <w:r w:rsidRPr="00530122">
              <w:rPr>
                <w:rFonts w:cs="Arial"/>
                <w:color w:val="000000"/>
                <w:sz w:val="24"/>
                <w:szCs w:val="24"/>
              </w:rPr>
              <w:t> </w:t>
            </w:r>
          </w:p>
        </w:tc>
      </w:tr>
      <w:tr w:rsidR="00356FE2" w:rsidRPr="00530122" w:rsidTr="00356FE2">
        <w:trPr>
          <w:gridAfter w:val="2"/>
          <w:wAfter w:w="1992" w:type="dxa"/>
          <w:trHeight w:val="300"/>
        </w:trPr>
        <w:tc>
          <w:tcPr>
            <w:tcW w:w="889" w:type="dxa"/>
            <w:tcBorders>
              <w:top w:val="nil"/>
              <w:left w:val="double" w:sz="6" w:space="0" w:color="auto"/>
              <w:bottom w:val="nil"/>
              <w:right w:val="single" w:sz="4" w:space="0" w:color="auto"/>
            </w:tcBorders>
            <w:shd w:val="clear" w:color="auto" w:fill="auto"/>
            <w:hideMark/>
          </w:tcPr>
          <w:p w:rsidR="00356FE2" w:rsidRPr="00530122" w:rsidRDefault="00356FE2" w:rsidP="00356FE2">
            <w:pPr>
              <w:spacing w:before="0"/>
              <w:jc w:val="left"/>
              <w:rPr>
                <w:rFonts w:cs="Arial"/>
                <w:color w:val="000000"/>
                <w:sz w:val="24"/>
                <w:szCs w:val="24"/>
              </w:rPr>
            </w:pPr>
            <w:r w:rsidRPr="00530122">
              <w:rPr>
                <w:rFonts w:cs="Arial"/>
                <w:color w:val="000000"/>
                <w:sz w:val="24"/>
                <w:szCs w:val="24"/>
              </w:rPr>
              <w:t>4.1.1.</w:t>
            </w:r>
          </w:p>
        </w:tc>
        <w:tc>
          <w:tcPr>
            <w:tcW w:w="4300" w:type="dxa"/>
            <w:tcBorders>
              <w:top w:val="nil"/>
              <w:left w:val="nil"/>
              <w:bottom w:val="nil"/>
              <w:right w:val="single" w:sz="4" w:space="0" w:color="auto"/>
            </w:tcBorders>
            <w:shd w:val="clear" w:color="auto" w:fill="auto"/>
            <w:vAlign w:val="center"/>
            <w:hideMark/>
          </w:tcPr>
          <w:p w:rsidR="00356FE2" w:rsidRPr="00530122" w:rsidRDefault="00356FE2" w:rsidP="00356FE2">
            <w:pPr>
              <w:spacing w:before="0"/>
              <w:jc w:val="left"/>
              <w:rPr>
                <w:rFonts w:cs="Arial"/>
                <w:b/>
                <w:bCs/>
                <w:color w:val="000000"/>
                <w:sz w:val="24"/>
                <w:szCs w:val="24"/>
              </w:rPr>
            </w:pPr>
            <w:r w:rsidRPr="00530122">
              <w:rPr>
                <w:rFonts w:cs="Arial"/>
                <w:b/>
                <w:bCs/>
                <w:color w:val="000000"/>
                <w:sz w:val="24"/>
                <w:szCs w:val="24"/>
              </w:rPr>
              <w:t>PP vodovodne  cevi</w:t>
            </w:r>
          </w:p>
        </w:tc>
        <w:tc>
          <w:tcPr>
            <w:tcW w:w="2551" w:type="dxa"/>
            <w:tcBorders>
              <w:top w:val="nil"/>
              <w:left w:val="nil"/>
              <w:bottom w:val="nil"/>
              <w:right w:val="single" w:sz="4" w:space="0" w:color="auto"/>
            </w:tcBorders>
            <w:shd w:val="clear" w:color="auto" w:fill="auto"/>
            <w:vAlign w:val="bottom"/>
            <w:hideMark/>
          </w:tcPr>
          <w:p w:rsidR="00356FE2" w:rsidRPr="00530122" w:rsidRDefault="00356FE2" w:rsidP="00356FE2">
            <w:pPr>
              <w:spacing w:before="0"/>
              <w:jc w:val="left"/>
              <w:rPr>
                <w:rFonts w:cs="Arial"/>
                <w:color w:val="000000"/>
                <w:sz w:val="24"/>
                <w:szCs w:val="24"/>
              </w:rPr>
            </w:pPr>
            <w:r w:rsidRPr="00530122">
              <w:rPr>
                <w:rFonts w:cs="Arial"/>
                <w:color w:val="000000"/>
                <w:sz w:val="24"/>
                <w:szCs w:val="24"/>
              </w:rPr>
              <w:t> </w:t>
            </w:r>
          </w:p>
        </w:tc>
        <w:tc>
          <w:tcPr>
            <w:tcW w:w="2430" w:type="dxa"/>
            <w:gridSpan w:val="2"/>
            <w:tcBorders>
              <w:top w:val="nil"/>
              <w:left w:val="nil"/>
              <w:bottom w:val="nil"/>
              <w:right w:val="single" w:sz="4" w:space="0" w:color="auto"/>
            </w:tcBorders>
            <w:shd w:val="clear" w:color="auto" w:fill="auto"/>
            <w:vAlign w:val="bottom"/>
            <w:hideMark/>
          </w:tcPr>
          <w:p w:rsidR="00356FE2" w:rsidRPr="00530122" w:rsidRDefault="00356FE2" w:rsidP="00356FE2">
            <w:pPr>
              <w:spacing w:before="0"/>
              <w:jc w:val="left"/>
              <w:rPr>
                <w:rFonts w:cs="Arial"/>
                <w:color w:val="000000"/>
                <w:sz w:val="24"/>
                <w:szCs w:val="24"/>
              </w:rPr>
            </w:pPr>
            <w:r w:rsidRPr="00530122">
              <w:rPr>
                <w:rFonts w:cs="Arial"/>
                <w:color w:val="000000"/>
                <w:sz w:val="24"/>
                <w:szCs w:val="24"/>
              </w:rPr>
              <w:t> </w:t>
            </w:r>
          </w:p>
        </w:tc>
      </w:tr>
      <w:tr w:rsidR="00356FE2" w:rsidRPr="00530122" w:rsidTr="00356FE2">
        <w:trPr>
          <w:gridAfter w:val="2"/>
          <w:wAfter w:w="1992" w:type="dxa"/>
          <w:trHeight w:val="2850"/>
        </w:trPr>
        <w:tc>
          <w:tcPr>
            <w:tcW w:w="889" w:type="dxa"/>
            <w:tcBorders>
              <w:top w:val="nil"/>
              <w:left w:val="double" w:sz="6" w:space="0" w:color="auto"/>
              <w:bottom w:val="nil"/>
              <w:right w:val="single" w:sz="4" w:space="0" w:color="auto"/>
            </w:tcBorders>
            <w:shd w:val="clear" w:color="auto" w:fill="auto"/>
            <w:hideMark/>
          </w:tcPr>
          <w:p w:rsidR="00356FE2" w:rsidRPr="00530122" w:rsidRDefault="00356FE2" w:rsidP="00356FE2">
            <w:pPr>
              <w:spacing w:before="0"/>
              <w:jc w:val="left"/>
              <w:rPr>
                <w:rFonts w:cs="Arial"/>
                <w:color w:val="000000"/>
                <w:sz w:val="24"/>
                <w:szCs w:val="24"/>
              </w:rPr>
            </w:pPr>
            <w:r w:rsidRPr="00530122">
              <w:rPr>
                <w:rFonts w:cs="Arial"/>
                <w:color w:val="000000"/>
                <w:sz w:val="24"/>
                <w:szCs w:val="24"/>
              </w:rPr>
              <w:t> </w:t>
            </w:r>
          </w:p>
        </w:tc>
        <w:tc>
          <w:tcPr>
            <w:tcW w:w="4300" w:type="dxa"/>
            <w:tcBorders>
              <w:top w:val="nil"/>
              <w:left w:val="nil"/>
              <w:bottom w:val="nil"/>
              <w:right w:val="single" w:sz="4" w:space="0" w:color="auto"/>
            </w:tcBorders>
            <w:shd w:val="clear" w:color="auto" w:fill="auto"/>
            <w:vAlign w:val="center"/>
            <w:hideMark/>
          </w:tcPr>
          <w:p w:rsidR="00356FE2" w:rsidRPr="00530122" w:rsidRDefault="00356FE2" w:rsidP="00356FE2">
            <w:pPr>
              <w:spacing w:before="0"/>
              <w:rPr>
                <w:rFonts w:cs="Arial"/>
                <w:color w:val="000000"/>
                <w:sz w:val="24"/>
                <w:szCs w:val="24"/>
              </w:rPr>
            </w:pPr>
            <w:r w:rsidRPr="00530122">
              <w:rPr>
                <w:rFonts w:cs="Arial"/>
                <w:color w:val="000000"/>
                <w:sz w:val="24"/>
                <w:szCs w:val="24"/>
              </w:rPr>
              <w:t>Nabavka i montaža polipropilenskih vodovodnih cevi sa davanjem potrebnih fazonskih komada sa specijalnim aluminujumskim uloškom . Pri betoniranju svih zidova i međuspratne konstrukcije izvođač građevinskih radova je u obavezi da ostavi sve otvore za prolaz cevi kao i žljebove za razvod u sanitarnim čvorovima. Obračun se vrši po metru dužnom cevi.</w:t>
            </w:r>
          </w:p>
        </w:tc>
        <w:tc>
          <w:tcPr>
            <w:tcW w:w="2551" w:type="dxa"/>
            <w:tcBorders>
              <w:top w:val="nil"/>
              <w:left w:val="nil"/>
              <w:bottom w:val="nil"/>
              <w:right w:val="single" w:sz="4" w:space="0" w:color="auto"/>
            </w:tcBorders>
            <w:shd w:val="clear" w:color="auto" w:fill="auto"/>
            <w:vAlign w:val="bottom"/>
            <w:hideMark/>
          </w:tcPr>
          <w:p w:rsidR="00356FE2" w:rsidRPr="00530122" w:rsidRDefault="00356FE2" w:rsidP="00356FE2">
            <w:pPr>
              <w:spacing w:before="0"/>
              <w:jc w:val="left"/>
              <w:rPr>
                <w:rFonts w:cs="Arial"/>
                <w:color w:val="000000"/>
                <w:sz w:val="24"/>
                <w:szCs w:val="24"/>
              </w:rPr>
            </w:pPr>
            <w:r w:rsidRPr="00530122">
              <w:rPr>
                <w:rFonts w:cs="Arial"/>
                <w:color w:val="000000"/>
                <w:sz w:val="24"/>
                <w:szCs w:val="24"/>
              </w:rPr>
              <w:t> </w:t>
            </w:r>
          </w:p>
        </w:tc>
        <w:tc>
          <w:tcPr>
            <w:tcW w:w="2430" w:type="dxa"/>
            <w:gridSpan w:val="2"/>
            <w:tcBorders>
              <w:top w:val="nil"/>
              <w:left w:val="nil"/>
              <w:bottom w:val="nil"/>
              <w:right w:val="single" w:sz="4" w:space="0" w:color="auto"/>
            </w:tcBorders>
            <w:shd w:val="clear" w:color="auto" w:fill="auto"/>
            <w:vAlign w:val="bottom"/>
            <w:hideMark/>
          </w:tcPr>
          <w:p w:rsidR="00356FE2" w:rsidRPr="00530122" w:rsidRDefault="00356FE2" w:rsidP="00356FE2">
            <w:pPr>
              <w:spacing w:before="0"/>
              <w:jc w:val="left"/>
              <w:rPr>
                <w:rFonts w:cs="Arial"/>
                <w:color w:val="000000"/>
                <w:sz w:val="24"/>
                <w:szCs w:val="24"/>
              </w:rPr>
            </w:pPr>
            <w:r w:rsidRPr="00530122">
              <w:rPr>
                <w:rFonts w:cs="Arial"/>
                <w:color w:val="000000"/>
                <w:sz w:val="24"/>
                <w:szCs w:val="24"/>
              </w:rPr>
              <w:t> </w:t>
            </w:r>
          </w:p>
        </w:tc>
      </w:tr>
      <w:tr w:rsidR="00356FE2" w:rsidRPr="00530122" w:rsidTr="00356FE2">
        <w:trPr>
          <w:gridAfter w:val="2"/>
          <w:wAfter w:w="1992" w:type="dxa"/>
          <w:trHeight w:val="300"/>
        </w:trPr>
        <w:tc>
          <w:tcPr>
            <w:tcW w:w="889" w:type="dxa"/>
            <w:tcBorders>
              <w:top w:val="nil"/>
              <w:left w:val="double" w:sz="6" w:space="0" w:color="auto"/>
              <w:bottom w:val="nil"/>
              <w:right w:val="single" w:sz="4" w:space="0" w:color="auto"/>
            </w:tcBorders>
            <w:shd w:val="clear" w:color="auto" w:fill="auto"/>
            <w:hideMark/>
          </w:tcPr>
          <w:p w:rsidR="00356FE2" w:rsidRPr="00530122" w:rsidRDefault="00356FE2" w:rsidP="00356FE2">
            <w:pPr>
              <w:spacing w:before="0"/>
              <w:jc w:val="left"/>
              <w:rPr>
                <w:rFonts w:cs="Arial"/>
                <w:color w:val="000000"/>
                <w:sz w:val="24"/>
                <w:szCs w:val="24"/>
              </w:rPr>
            </w:pPr>
            <w:r w:rsidRPr="00530122">
              <w:rPr>
                <w:rFonts w:cs="Arial"/>
                <w:color w:val="000000"/>
                <w:sz w:val="24"/>
                <w:szCs w:val="24"/>
              </w:rPr>
              <w:t> </w:t>
            </w:r>
          </w:p>
        </w:tc>
        <w:tc>
          <w:tcPr>
            <w:tcW w:w="4300" w:type="dxa"/>
            <w:tcBorders>
              <w:top w:val="nil"/>
              <w:left w:val="nil"/>
              <w:bottom w:val="nil"/>
              <w:right w:val="single" w:sz="4" w:space="0" w:color="auto"/>
            </w:tcBorders>
            <w:shd w:val="clear" w:color="auto" w:fill="auto"/>
            <w:noWrap/>
            <w:vAlign w:val="center"/>
            <w:hideMark/>
          </w:tcPr>
          <w:p w:rsidR="00356FE2" w:rsidRPr="00530122" w:rsidRDefault="00356FE2" w:rsidP="00356FE2">
            <w:pPr>
              <w:spacing w:before="0"/>
              <w:rPr>
                <w:rFonts w:cs="Arial"/>
                <w:color w:val="000000"/>
                <w:sz w:val="24"/>
                <w:szCs w:val="24"/>
              </w:rPr>
            </w:pPr>
            <w:r w:rsidRPr="00530122">
              <w:rPr>
                <w:rFonts w:cs="Arial"/>
                <w:color w:val="000000"/>
                <w:sz w:val="24"/>
                <w:szCs w:val="24"/>
              </w:rPr>
              <w:t>Ø 15 mm</w:t>
            </w:r>
          </w:p>
        </w:tc>
        <w:tc>
          <w:tcPr>
            <w:tcW w:w="2551" w:type="dxa"/>
            <w:tcBorders>
              <w:top w:val="nil"/>
              <w:left w:val="nil"/>
              <w:bottom w:val="nil"/>
              <w:right w:val="single" w:sz="4" w:space="0" w:color="auto"/>
            </w:tcBorders>
            <w:shd w:val="clear" w:color="auto" w:fill="auto"/>
            <w:noWrap/>
            <w:vAlign w:val="bottom"/>
            <w:hideMark/>
          </w:tcPr>
          <w:p w:rsidR="00356FE2" w:rsidRPr="00530122" w:rsidRDefault="00356FE2" w:rsidP="00356FE2">
            <w:pPr>
              <w:spacing w:before="0"/>
              <w:jc w:val="center"/>
              <w:rPr>
                <w:rFonts w:cs="Arial"/>
                <w:color w:val="000000"/>
                <w:sz w:val="24"/>
                <w:szCs w:val="24"/>
              </w:rPr>
            </w:pPr>
            <w:r w:rsidRPr="00530122">
              <w:rPr>
                <w:rFonts w:cs="Arial"/>
                <w:color w:val="000000"/>
                <w:sz w:val="24"/>
                <w:szCs w:val="24"/>
              </w:rPr>
              <w:t>m'</w:t>
            </w:r>
          </w:p>
        </w:tc>
        <w:tc>
          <w:tcPr>
            <w:tcW w:w="2430" w:type="dxa"/>
            <w:gridSpan w:val="2"/>
            <w:tcBorders>
              <w:top w:val="nil"/>
              <w:left w:val="nil"/>
              <w:bottom w:val="nil"/>
              <w:right w:val="single" w:sz="4" w:space="0" w:color="auto"/>
            </w:tcBorders>
            <w:shd w:val="clear" w:color="auto" w:fill="auto"/>
            <w:noWrap/>
            <w:vAlign w:val="bottom"/>
            <w:hideMark/>
          </w:tcPr>
          <w:p w:rsidR="00356FE2" w:rsidRPr="00530122" w:rsidRDefault="00356FE2" w:rsidP="00356FE2">
            <w:pPr>
              <w:spacing w:before="0"/>
              <w:jc w:val="center"/>
              <w:rPr>
                <w:rFonts w:cs="Arial"/>
                <w:color w:val="000000"/>
                <w:sz w:val="24"/>
                <w:szCs w:val="24"/>
              </w:rPr>
            </w:pPr>
            <w:r w:rsidRPr="00530122">
              <w:rPr>
                <w:rFonts w:cs="Arial"/>
                <w:color w:val="000000"/>
                <w:sz w:val="24"/>
                <w:szCs w:val="24"/>
              </w:rPr>
              <w:t>20</w:t>
            </w:r>
          </w:p>
        </w:tc>
      </w:tr>
      <w:tr w:rsidR="00356FE2" w:rsidRPr="00530122" w:rsidTr="00356FE2">
        <w:trPr>
          <w:gridAfter w:val="2"/>
          <w:wAfter w:w="1992" w:type="dxa"/>
          <w:trHeight w:val="300"/>
        </w:trPr>
        <w:tc>
          <w:tcPr>
            <w:tcW w:w="889" w:type="dxa"/>
            <w:tcBorders>
              <w:top w:val="nil"/>
              <w:left w:val="double" w:sz="6" w:space="0" w:color="auto"/>
              <w:bottom w:val="nil"/>
              <w:right w:val="single" w:sz="4" w:space="0" w:color="auto"/>
            </w:tcBorders>
            <w:shd w:val="clear" w:color="auto" w:fill="auto"/>
            <w:hideMark/>
          </w:tcPr>
          <w:p w:rsidR="00356FE2" w:rsidRPr="00530122" w:rsidRDefault="00356FE2" w:rsidP="00356FE2">
            <w:pPr>
              <w:spacing w:before="0"/>
              <w:jc w:val="left"/>
              <w:rPr>
                <w:rFonts w:cs="Arial"/>
                <w:color w:val="000000"/>
                <w:sz w:val="24"/>
                <w:szCs w:val="24"/>
              </w:rPr>
            </w:pPr>
            <w:r w:rsidRPr="00530122">
              <w:rPr>
                <w:rFonts w:cs="Arial"/>
                <w:color w:val="000000"/>
                <w:sz w:val="24"/>
                <w:szCs w:val="24"/>
              </w:rPr>
              <w:t> </w:t>
            </w:r>
          </w:p>
        </w:tc>
        <w:tc>
          <w:tcPr>
            <w:tcW w:w="4300" w:type="dxa"/>
            <w:tcBorders>
              <w:top w:val="nil"/>
              <w:left w:val="nil"/>
              <w:bottom w:val="nil"/>
              <w:right w:val="single" w:sz="4" w:space="0" w:color="auto"/>
            </w:tcBorders>
            <w:shd w:val="clear" w:color="auto" w:fill="auto"/>
            <w:noWrap/>
            <w:vAlign w:val="center"/>
            <w:hideMark/>
          </w:tcPr>
          <w:p w:rsidR="00356FE2" w:rsidRPr="00530122" w:rsidRDefault="00356FE2" w:rsidP="00356FE2">
            <w:pPr>
              <w:spacing w:before="0"/>
              <w:rPr>
                <w:rFonts w:cs="Arial"/>
                <w:color w:val="000000"/>
                <w:sz w:val="24"/>
                <w:szCs w:val="24"/>
              </w:rPr>
            </w:pPr>
            <w:r w:rsidRPr="00530122">
              <w:rPr>
                <w:rFonts w:cs="Arial"/>
                <w:color w:val="000000"/>
                <w:sz w:val="24"/>
                <w:szCs w:val="24"/>
              </w:rPr>
              <w:t>Ø 20 mm</w:t>
            </w:r>
          </w:p>
        </w:tc>
        <w:tc>
          <w:tcPr>
            <w:tcW w:w="2551" w:type="dxa"/>
            <w:tcBorders>
              <w:top w:val="nil"/>
              <w:left w:val="nil"/>
              <w:bottom w:val="nil"/>
              <w:right w:val="single" w:sz="4" w:space="0" w:color="auto"/>
            </w:tcBorders>
            <w:shd w:val="clear" w:color="auto" w:fill="auto"/>
            <w:noWrap/>
            <w:vAlign w:val="bottom"/>
            <w:hideMark/>
          </w:tcPr>
          <w:p w:rsidR="00356FE2" w:rsidRPr="00530122" w:rsidRDefault="00356FE2" w:rsidP="00356FE2">
            <w:pPr>
              <w:spacing w:before="0"/>
              <w:jc w:val="center"/>
              <w:rPr>
                <w:rFonts w:cs="Arial"/>
                <w:color w:val="000000"/>
                <w:sz w:val="24"/>
                <w:szCs w:val="24"/>
              </w:rPr>
            </w:pPr>
            <w:r w:rsidRPr="00530122">
              <w:rPr>
                <w:rFonts w:cs="Arial"/>
                <w:color w:val="000000"/>
                <w:sz w:val="24"/>
                <w:szCs w:val="24"/>
              </w:rPr>
              <w:t>m'</w:t>
            </w:r>
          </w:p>
        </w:tc>
        <w:tc>
          <w:tcPr>
            <w:tcW w:w="2430" w:type="dxa"/>
            <w:gridSpan w:val="2"/>
            <w:tcBorders>
              <w:top w:val="nil"/>
              <w:left w:val="nil"/>
              <w:bottom w:val="nil"/>
              <w:right w:val="single" w:sz="4" w:space="0" w:color="auto"/>
            </w:tcBorders>
            <w:shd w:val="clear" w:color="auto" w:fill="auto"/>
            <w:noWrap/>
            <w:vAlign w:val="bottom"/>
            <w:hideMark/>
          </w:tcPr>
          <w:p w:rsidR="00356FE2" w:rsidRPr="00530122" w:rsidRDefault="00356FE2" w:rsidP="00356FE2">
            <w:pPr>
              <w:spacing w:before="0"/>
              <w:jc w:val="center"/>
              <w:rPr>
                <w:rFonts w:cs="Arial"/>
                <w:color w:val="000000"/>
                <w:sz w:val="24"/>
                <w:szCs w:val="24"/>
              </w:rPr>
            </w:pPr>
            <w:r w:rsidRPr="00530122">
              <w:rPr>
                <w:rFonts w:cs="Arial"/>
                <w:color w:val="000000"/>
                <w:sz w:val="24"/>
                <w:szCs w:val="24"/>
              </w:rPr>
              <w:t>8</w:t>
            </w:r>
          </w:p>
        </w:tc>
      </w:tr>
      <w:tr w:rsidR="00356FE2" w:rsidRPr="00530122" w:rsidTr="00356FE2">
        <w:trPr>
          <w:gridAfter w:val="2"/>
          <w:wAfter w:w="1992" w:type="dxa"/>
          <w:trHeight w:val="300"/>
        </w:trPr>
        <w:tc>
          <w:tcPr>
            <w:tcW w:w="889" w:type="dxa"/>
            <w:tcBorders>
              <w:top w:val="nil"/>
              <w:left w:val="double" w:sz="6" w:space="0" w:color="auto"/>
              <w:bottom w:val="nil"/>
              <w:right w:val="single" w:sz="4" w:space="0" w:color="auto"/>
            </w:tcBorders>
            <w:shd w:val="clear" w:color="auto" w:fill="auto"/>
            <w:hideMark/>
          </w:tcPr>
          <w:p w:rsidR="00356FE2" w:rsidRPr="00530122" w:rsidRDefault="00356FE2" w:rsidP="00356FE2">
            <w:pPr>
              <w:spacing w:before="0"/>
              <w:jc w:val="left"/>
              <w:rPr>
                <w:rFonts w:cs="Arial"/>
                <w:color w:val="000000"/>
                <w:sz w:val="24"/>
                <w:szCs w:val="24"/>
              </w:rPr>
            </w:pPr>
            <w:r w:rsidRPr="00530122">
              <w:rPr>
                <w:rFonts w:cs="Arial"/>
                <w:color w:val="000000"/>
                <w:sz w:val="24"/>
                <w:szCs w:val="24"/>
              </w:rPr>
              <w:t> </w:t>
            </w:r>
          </w:p>
        </w:tc>
        <w:tc>
          <w:tcPr>
            <w:tcW w:w="4300" w:type="dxa"/>
            <w:tcBorders>
              <w:top w:val="nil"/>
              <w:left w:val="nil"/>
              <w:bottom w:val="nil"/>
              <w:right w:val="single" w:sz="4" w:space="0" w:color="auto"/>
            </w:tcBorders>
            <w:shd w:val="clear" w:color="auto" w:fill="auto"/>
            <w:noWrap/>
            <w:vAlign w:val="center"/>
            <w:hideMark/>
          </w:tcPr>
          <w:p w:rsidR="00356FE2" w:rsidRPr="00530122" w:rsidRDefault="00356FE2" w:rsidP="00356FE2">
            <w:pPr>
              <w:spacing w:before="0"/>
              <w:rPr>
                <w:rFonts w:cs="Arial"/>
                <w:color w:val="000000"/>
                <w:sz w:val="24"/>
                <w:szCs w:val="24"/>
              </w:rPr>
            </w:pPr>
            <w:r w:rsidRPr="00530122">
              <w:rPr>
                <w:rFonts w:cs="Arial"/>
                <w:color w:val="000000"/>
                <w:sz w:val="24"/>
                <w:szCs w:val="24"/>
              </w:rPr>
              <w:t>Ø 25 mm</w:t>
            </w:r>
          </w:p>
        </w:tc>
        <w:tc>
          <w:tcPr>
            <w:tcW w:w="2551" w:type="dxa"/>
            <w:tcBorders>
              <w:top w:val="nil"/>
              <w:left w:val="nil"/>
              <w:bottom w:val="nil"/>
              <w:right w:val="single" w:sz="4" w:space="0" w:color="auto"/>
            </w:tcBorders>
            <w:shd w:val="clear" w:color="auto" w:fill="auto"/>
            <w:noWrap/>
            <w:vAlign w:val="bottom"/>
            <w:hideMark/>
          </w:tcPr>
          <w:p w:rsidR="00356FE2" w:rsidRPr="00530122" w:rsidRDefault="00356FE2" w:rsidP="00356FE2">
            <w:pPr>
              <w:spacing w:before="0"/>
              <w:jc w:val="center"/>
              <w:rPr>
                <w:rFonts w:cs="Arial"/>
                <w:color w:val="000000"/>
                <w:sz w:val="24"/>
                <w:szCs w:val="24"/>
              </w:rPr>
            </w:pPr>
            <w:r w:rsidRPr="00530122">
              <w:rPr>
                <w:rFonts w:cs="Arial"/>
                <w:color w:val="000000"/>
                <w:sz w:val="24"/>
                <w:szCs w:val="24"/>
              </w:rPr>
              <w:t>m'</w:t>
            </w:r>
          </w:p>
        </w:tc>
        <w:tc>
          <w:tcPr>
            <w:tcW w:w="2430" w:type="dxa"/>
            <w:gridSpan w:val="2"/>
            <w:tcBorders>
              <w:top w:val="nil"/>
              <w:left w:val="nil"/>
              <w:bottom w:val="nil"/>
              <w:right w:val="single" w:sz="4" w:space="0" w:color="auto"/>
            </w:tcBorders>
            <w:shd w:val="clear" w:color="auto" w:fill="auto"/>
            <w:vAlign w:val="bottom"/>
            <w:hideMark/>
          </w:tcPr>
          <w:p w:rsidR="00356FE2" w:rsidRPr="00530122" w:rsidRDefault="00356FE2" w:rsidP="00356FE2">
            <w:pPr>
              <w:spacing w:before="0"/>
              <w:jc w:val="center"/>
              <w:rPr>
                <w:rFonts w:cs="Arial"/>
                <w:color w:val="000000"/>
                <w:sz w:val="24"/>
                <w:szCs w:val="24"/>
              </w:rPr>
            </w:pPr>
            <w:r w:rsidRPr="00530122">
              <w:rPr>
                <w:rFonts w:cs="Arial"/>
                <w:color w:val="000000"/>
                <w:sz w:val="24"/>
                <w:szCs w:val="24"/>
              </w:rPr>
              <w:t>5</w:t>
            </w:r>
          </w:p>
        </w:tc>
      </w:tr>
      <w:tr w:rsidR="00356FE2" w:rsidRPr="00530122" w:rsidTr="00356FE2">
        <w:trPr>
          <w:gridAfter w:val="2"/>
          <w:wAfter w:w="1992" w:type="dxa"/>
          <w:trHeight w:val="300"/>
        </w:trPr>
        <w:tc>
          <w:tcPr>
            <w:tcW w:w="889" w:type="dxa"/>
            <w:tcBorders>
              <w:top w:val="nil"/>
              <w:left w:val="double" w:sz="6" w:space="0" w:color="auto"/>
              <w:bottom w:val="nil"/>
              <w:right w:val="single" w:sz="4" w:space="0" w:color="auto"/>
            </w:tcBorders>
            <w:shd w:val="clear" w:color="auto" w:fill="auto"/>
            <w:hideMark/>
          </w:tcPr>
          <w:p w:rsidR="00356FE2" w:rsidRPr="00530122" w:rsidRDefault="00356FE2" w:rsidP="00356FE2">
            <w:pPr>
              <w:spacing w:before="0"/>
              <w:jc w:val="left"/>
              <w:rPr>
                <w:rFonts w:cs="Arial"/>
                <w:color w:val="000000"/>
                <w:sz w:val="24"/>
                <w:szCs w:val="24"/>
              </w:rPr>
            </w:pPr>
            <w:r w:rsidRPr="00530122">
              <w:rPr>
                <w:rFonts w:cs="Arial"/>
                <w:color w:val="000000"/>
                <w:sz w:val="24"/>
                <w:szCs w:val="24"/>
              </w:rPr>
              <w:t> </w:t>
            </w:r>
          </w:p>
        </w:tc>
        <w:tc>
          <w:tcPr>
            <w:tcW w:w="4300" w:type="dxa"/>
            <w:tcBorders>
              <w:top w:val="nil"/>
              <w:left w:val="nil"/>
              <w:bottom w:val="nil"/>
              <w:right w:val="single" w:sz="4" w:space="0" w:color="auto"/>
            </w:tcBorders>
            <w:shd w:val="clear" w:color="auto" w:fill="auto"/>
            <w:noWrap/>
            <w:hideMark/>
          </w:tcPr>
          <w:p w:rsidR="00356FE2" w:rsidRPr="00530122" w:rsidRDefault="00356FE2" w:rsidP="00356FE2">
            <w:pPr>
              <w:spacing w:before="0"/>
              <w:jc w:val="left"/>
              <w:rPr>
                <w:rFonts w:cs="Arial"/>
                <w:color w:val="000000"/>
                <w:sz w:val="24"/>
                <w:szCs w:val="24"/>
              </w:rPr>
            </w:pPr>
            <w:r w:rsidRPr="00530122">
              <w:rPr>
                <w:rFonts w:cs="Arial"/>
                <w:color w:val="000000"/>
                <w:sz w:val="24"/>
                <w:szCs w:val="24"/>
              </w:rPr>
              <w:t> </w:t>
            </w:r>
          </w:p>
        </w:tc>
        <w:tc>
          <w:tcPr>
            <w:tcW w:w="2551" w:type="dxa"/>
            <w:tcBorders>
              <w:top w:val="nil"/>
              <w:left w:val="nil"/>
              <w:bottom w:val="nil"/>
              <w:right w:val="single" w:sz="4" w:space="0" w:color="auto"/>
            </w:tcBorders>
            <w:shd w:val="clear" w:color="auto" w:fill="auto"/>
            <w:noWrap/>
            <w:vAlign w:val="bottom"/>
            <w:hideMark/>
          </w:tcPr>
          <w:p w:rsidR="00356FE2" w:rsidRPr="00530122" w:rsidRDefault="00356FE2" w:rsidP="00356FE2">
            <w:pPr>
              <w:spacing w:before="0"/>
              <w:jc w:val="left"/>
              <w:rPr>
                <w:rFonts w:cs="Arial"/>
                <w:color w:val="000000"/>
                <w:sz w:val="24"/>
                <w:szCs w:val="24"/>
              </w:rPr>
            </w:pPr>
            <w:r w:rsidRPr="00530122">
              <w:rPr>
                <w:rFonts w:cs="Arial"/>
                <w:color w:val="000000"/>
                <w:sz w:val="24"/>
                <w:szCs w:val="24"/>
              </w:rPr>
              <w:t> </w:t>
            </w:r>
          </w:p>
        </w:tc>
        <w:tc>
          <w:tcPr>
            <w:tcW w:w="2430" w:type="dxa"/>
            <w:gridSpan w:val="2"/>
            <w:tcBorders>
              <w:top w:val="nil"/>
              <w:left w:val="nil"/>
              <w:bottom w:val="nil"/>
              <w:right w:val="single" w:sz="4" w:space="0" w:color="auto"/>
            </w:tcBorders>
            <w:shd w:val="clear" w:color="auto" w:fill="auto"/>
            <w:vAlign w:val="bottom"/>
            <w:hideMark/>
          </w:tcPr>
          <w:p w:rsidR="00356FE2" w:rsidRPr="00530122" w:rsidRDefault="00356FE2" w:rsidP="00356FE2">
            <w:pPr>
              <w:spacing w:before="0"/>
              <w:jc w:val="left"/>
              <w:rPr>
                <w:rFonts w:cs="Arial"/>
                <w:color w:val="000000"/>
                <w:sz w:val="24"/>
                <w:szCs w:val="24"/>
              </w:rPr>
            </w:pPr>
            <w:r w:rsidRPr="00530122">
              <w:rPr>
                <w:rFonts w:cs="Arial"/>
                <w:color w:val="000000"/>
                <w:sz w:val="24"/>
                <w:szCs w:val="24"/>
              </w:rPr>
              <w:t> </w:t>
            </w:r>
          </w:p>
        </w:tc>
      </w:tr>
      <w:tr w:rsidR="00356FE2" w:rsidRPr="00530122" w:rsidTr="00356FE2">
        <w:trPr>
          <w:gridAfter w:val="2"/>
          <w:wAfter w:w="1992" w:type="dxa"/>
          <w:trHeight w:val="300"/>
        </w:trPr>
        <w:tc>
          <w:tcPr>
            <w:tcW w:w="889" w:type="dxa"/>
            <w:tcBorders>
              <w:top w:val="nil"/>
              <w:left w:val="double" w:sz="6" w:space="0" w:color="auto"/>
              <w:bottom w:val="nil"/>
              <w:right w:val="single" w:sz="4" w:space="0" w:color="auto"/>
            </w:tcBorders>
            <w:shd w:val="clear" w:color="auto" w:fill="auto"/>
            <w:hideMark/>
          </w:tcPr>
          <w:p w:rsidR="00356FE2" w:rsidRPr="00530122" w:rsidRDefault="00356FE2" w:rsidP="00356FE2">
            <w:pPr>
              <w:spacing w:before="0"/>
              <w:jc w:val="left"/>
              <w:rPr>
                <w:rFonts w:cs="Arial"/>
                <w:color w:val="000000"/>
                <w:sz w:val="24"/>
                <w:szCs w:val="24"/>
              </w:rPr>
            </w:pPr>
            <w:r w:rsidRPr="00530122">
              <w:rPr>
                <w:rFonts w:cs="Arial"/>
                <w:color w:val="000000"/>
                <w:sz w:val="24"/>
                <w:szCs w:val="24"/>
              </w:rPr>
              <w:t>4.1.2.</w:t>
            </w:r>
          </w:p>
        </w:tc>
        <w:tc>
          <w:tcPr>
            <w:tcW w:w="4300" w:type="dxa"/>
            <w:tcBorders>
              <w:top w:val="nil"/>
              <w:left w:val="nil"/>
              <w:bottom w:val="nil"/>
              <w:right w:val="single" w:sz="4" w:space="0" w:color="auto"/>
            </w:tcBorders>
            <w:shd w:val="clear" w:color="auto" w:fill="auto"/>
            <w:vAlign w:val="center"/>
            <w:hideMark/>
          </w:tcPr>
          <w:p w:rsidR="00356FE2" w:rsidRPr="00530122" w:rsidRDefault="00356FE2" w:rsidP="00356FE2">
            <w:pPr>
              <w:spacing w:before="0"/>
              <w:rPr>
                <w:rFonts w:cs="Arial"/>
                <w:b/>
                <w:bCs/>
                <w:color w:val="000000"/>
                <w:sz w:val="24"/>
                <w:szCs w:val="24"/>
              </w:rPr>
            </w:pPr>
            <w:r w:rsidRPr="00530122">
              <w:rPr>
                <w:rFonts w:cs="Arial"/>
                <w:b/>
                <w:bCs/>
                <w:color w:val="000000"/>
                <w:sz w:val="24"/>
                <w:szCs w:val="24"/>
              </w:rPr>
              <w:t>Povezivanje na postojeće vertikale</w:t>
            </w:r>
          </w:p>
        </w:tc>
        <w:tc>
          <w:tcPr>
            <w:tcW w:w="2551" w:type="dxa"/>
            <w:tcBorders>
              <w:top w:val="nil"/>
              <w:left w:val="nil"/>
              <w:bottom w:val="nil"/>
              <w:right w:val="single" w:sz="4" w:space="0" w:color="auto"/>
            </w:tcBorders>
            <w:shd w:val="clear" w:color="auto" w:fill="auto"/>
            <w:noWrap/>
            <w:vAlign w:val="bottom"/>
            <w:hideMark/>
          </w:tcPr>
          <w:p w:rsidR="00356FE2" w:rsidRPr="00530122" w:rsidRDefault="00356FE2" w:rsidP="00356FE2">
            <w:pPr>
              <w:spacing w:before="0"/>
              <w:jc w:val="left"/>
              <w:rPr>
                <w:rFonts w:cs="Arial"/>
                <w:color w:val="000000"/>
                <w:sz w:val="24"/>
                <w:szCs w:val="24"/>
              </w:rPr>
            </w:pPr>
            <w:r w:rsidRPr="00530122">
              <w:rPr>
                <w:rFonts w:cs="Arial"/>
                <w:color w:val="000000"/>
                <w:sz w:val="24"/>
                <w:szCs w:val="24"/>
              </w:rPr>
              <w:t> </w:t>
            </w:r>
          </w:p>
        </w:tc>
        <w:tc>
          <w:tcPr>
            <w:tcW w:w="2430" w:type="dxa"/>
            <w:gridSpan w:val="2"/>
            <w:tcBorders>
              <w:top w:val="nil"/>
              <w:left w:val="nil"/>
              <w:bottom w:val="nil"/>
              <w:right w:val="single" w:sz="4" w:space="0" w:color="auto"/>
            </w:tcBorders>
            <w:shd w:val="clear" w:color="auto" w:fill="auto"/>
            <w:vAlign w:val="bottom"/>
            <w:hideMark/>
          </w:tcPr>
          <w:p w:rsidR="00356FE2" w:rsidRPr="00530122" w:rsidRDefault="00356FE2" w:rsidP="00356FE2">
            <w:pPr>
              <w:spacing w:before="0"/>
              <w:jc w:val="left"/>
              <w:rPr>
                <w:rFonts w:cs="Arial"/>
                <w:color w:val="000000"/>
                <w:sz w:val="24"/>
                <w:szCs w:val="24"/>
              </w:rPr>
            </w:pPr>
            <w:r w:rsidRPr="00530122">
              <w:rPr>
                <w:rFonts w:cs="Arial"/>
                <w:color w:val="000000"/>
                <w:sz w:val="24"/>
                <w:szCs w:val="24"/>
              </w:rPr>
              <w:t> </w:t>
            </w:r>
          </w:p>
        </w:tc>
      </w:tr>
      <w:tr w:rsidR="00356FE2" w:rsidRPr="00530122" w:rsidTr="00356FE2">
        <w:trPr>
          <w:gridAfter w:val="2"/>
          <w:wAfter w:w="1992" w:type="dxa"/>
          <w:trHeight w:val="855"/>
        </w:trPr>
        <w:tc>
          <w:tcPr>
            <w:tcW w:w="889" w:type="dxa"/>
            <w:tcBorders>
              <w:top w:val="nil"/>
              <w:left w:val="double" w:sz="6" w:space="0" w:color="auto"/>
              <w:bottom w:val="nil"/>
              <w:right w:val="single" w:sz="4" w:space="0" w:color="auto"/>
            </w:tcBorders>
            <w:shd w:val="clear" w:color="auto" w:fill="auto"/>
            <w:hideMark/>
          </w:tcPr>
          <w:p w:rsidR="00356FE2" w:rsidRPr="00530122" w:rsidRDefault="00356FE2" w:rsidP="00356FE2">
            <w:pPr>
              <w:spacing w:before="0"/>
              <w:jc w:val="left"/>
              <w:rPr>
                <w:rFonts w:cs="Arial"/>
                <w:color w:val="000000"/>
                <w:sz w:val="24"/>
                <w:szCs w:val="24"/>
              </w:rPr>
            </w:pPr>
            <w:r w:rsidRPr="00530122">
              <w:rPr>
                <w:rFonts w:cs="Arial"/>
                <w:color w:val="000000"/>
                <w:sz w:val="24"/>
                <w:szCs w:val="24"/>
              </w:rPr>
              <w:t> </w:t>
            </w:r>
          </w:p>
        </w:tc>
        <w:tc>
          <w:tcPr>
            <w:tcW w:w="4300" w:type="dxa"/>
            <w:tcBorders>
              <w:top w:val="nil"/>
              <w:left w:val="nil"/>
              <w:bottom w:val="nil"/>
              <w:right w:val="single" w:sz="4" w:space="0" w:color="auto"/>
            </w:tcBorders>
            <w:shd w:val="clear" w:color="auto" w:fill="auto"/>
            <w:vAlign w:val="center"/>
            <w:hideMark/>
          </w:tcPr>
          <w:p w:rsidR="00356FE2" w:rsidRPr="00530122" w:rsidRDefault="00356FE2" w:rsidP="00356FE2">
            <w:pPr>
              <w:spacing w:before="0"/>
              <w:rPr>
                <w:rFonts w:cs="Arial"/>
                <w:color w:val="000000"/>
                <w:sz w:val="24"/>
                <w:szCs w:val="24"/>
              </w:rPr>
            </w:pPr>
            <w:r w:rsidRPr="00530122">
              <w:rPr>
                <w:rFonts w:cs="Arial"/>
                <w:color w:val="000000"/>
                <w:sz w:val="24"/>
                <w:szCs w:val="24"/>
              </w:rPr>
              <w:t>Povezivanje  projektovane vodovodne mreže na postojeću .Obračun po komadu.</w:t>
            </w:r>
          </w:p>
        </w:tc>
        <w:tc>
          <w:tcPr>
            <w:tcW w:w="2551" w:type="dxa"/>
            <w:tcBorders>
              <w:top w:val="nil"/>
              <w:left w:val="nil"/>
              <w:bottom w:val="nil"/>
              <w:right w:val="single" w:sz="4" w:space="0" w:color="auto"/>
            </w:tcBorders>
            <w:shd w:val="clear" w:color="auto" w:fill="auto"/>
            <w:noWrap/>
            <w:vAlign w:val="bottom"/>
            <w:hideMark/>
          </w:tcPr>
          <w:p w:rsidR="00356FE2" w:rsidRPr="00530122" w:rsidRDefault="00356FE2" w:rsidP="00356FE2">
            <w:pPr>
              <w:spacing w:before="0"/>
              <w:jc w:val="left"/>
              <w:rPr>
                <w:rFonts w:cs="Arial"/>
                <w:color w:val="000000"/>
                <w:sz w:val="24"/>
                <w:szCs w:val="24"/>
              </w:rPr>
            </w:pPr>
            <w:r w:rsidRPr="00530122">
              <w:rPr>
                <w:rFonts w:cs="Arial"/>
                <w:color w:val="000000"/>
                <w:sz w:val="24"/>
                <w:szCs w:val="24"/>
              </w:rPr>
              <w:t> </w:t>
            </w:r>
          </w:p>
        </w:tc>
        <w:tc>
          <w:tcPr>
            <w:tcW w:w="2430" w:type="dxa"/>
            <w:gridSpan w:val="2"/>
            <w:tcBorders>
              <w:top w:val="nil"/>
              <w:left w:val="nil"/>
              <w:bottom w:val="nil"/>
              <w:right w:val="single" w:sz="4" w:space="0" w:color="auto"/>
            </w:tcBorders>
            <w:shd w:val="clear" w:color="auto" w:fill="auto"/>
            <w:vAlign w:val="bottom"/>
            <w:hideMark/>
          </w:tcPr>
          <w:p w:rsidR="00356FE2" w:rsidRPr="00530122" w:rsidRDefault="00356FE2" w:rsidP="00356FE2">
            <w:pPr>
              <w:spacing w:before="0"/>
              <w:jc w:val="left"/>
              <w:rPr>
                <w:rFonts w:cs="Arial"/>
                <w:color w:val="000000"/>
                <w:sz w:val="24"/>
                <w:szCs w:val="24"/>
              </w:rPr>
            </w:pPr>
            <w:r w:rsidRPr="00530122">
              <w:rPr>
                <w:rFonts w:cs="Arial"/>
                <w:color w:val="000000"/>
                <w:sz w:val="24"/>
                <w:szCs w:val="24"/>
              </w:rPr>
              <w:t> </w:t>
            </w:r>
          </w:p>
        </w:tc>
      </w:tr>
      <w:tr w:rsidR="00356FE2" w:rsidRPr="00530122" w:rsidTr="00356FE2">
        <w:trPr>
          <w:gridAfter w:val="2"/>
          <w:wAfter w:w="1992" w:type="dxa"/>
          <w:trHeight w:val="300"/>
        </w:trPr>
        <w:tc>
          <w:tcPr>
            <w:tcW w:w="889" w:type="dxa"/>
            <w:tcBorders>
              <w:top w:val="nil"/>
              <w:left w:val="double" w:sz="6" w:space="0" w:color="auto"/>
              <w:bottom w:val="nil"/>
              <w:right w:val="single" w:sz="4" w:space="0" w:color="auto"/>
            </w:tcBorders>
            <w:shd w:val="clear" w:color="auto" w:fill="auto"/>
            <w:hideMark/>
          </w:tcPr>
          <w:p w:rsidR="00356FE2" w:rsidRPr="00530122" w:rsidRDefault="00356FE2" w:rsidP="00356FE2">
            <w:pPr>
              <w:spacing w:before="0"/>
              <w:jc w:val="left"/>
              <w:rPr>
                <w:rFonts w:cs="Arial"/>
                <w:color w:val="000000"/>
                <w:sz w:val="24"/>
                <w:szCs w:val="24"/>
              </w:rPr>
            </w:pPr>
            <w:r w:rsidRPr="00530122">
              <w:rPr>
                <w:rFonts w:cs="Arial"/>
                <w:color w:val="000000"/>
                <w:sz w:val="24"/>
                <w:szCs w:val="24"/>
              </w:rPr>
              <w:t> </w:t>
            </w:r>
          </w:p>
        </w:tc>
        <w:tc>
          <w:tcPr>
            <w:tcW w:w="4300" w:type="dxa"/>
            <w:tcBorders>
              <w:top w:val="nil"/>
              <w:left w:val="nil"/>
              <w:bottom w:val="nil"/>
              <w:right w:val="single" w:sz="4" w:space="0" w:color="auto"/>
            </w:tcBorders>
            <w:shd w:val="clear" w:color="auto" w:fill="auto"/>
            <w:hideMark/>
          </w:tcPr>
          <w:p w:rsidR="00356FE2" w:rsidRPr="00530122" w:rsidRDefault="00356FE2" w:rsidP="00356FE2">
            <w:pPr>
              <w:spacing w:before="0"/>
              <w:jc w:val="left"/>
              <w:rPr>
                <w:rFonts w:cs="Arial"/>
                <w:color w:val="000000"/>
                <w:sz w:val="24"/>
                <w:szCs w:val="24"/>
              </w:rPr>
            </w:pPr>
            <w:r w:rsidRPr="00530122">
              <w:rPr>
                <w:rFonts w:cs="Arial"/>
                <w:color w:val="000000"/>
                <w:sz w:val="24"/>
                <w:szCs w:val="24"/>
              </w:rPr>
              <w:t> </w:t>
            </w:r>
          </w:p>
        </w:tc>
        <w:tc>
          <w:tcPr>
            <w:tcW w:w="2551" w:type="dxa"/>
            <w:tcBorders>
              <w:top w:val="nil"/>
              <w:left w:val="nil"/>
              <w:bottom w:val="nil"/>
              <w:right w:val="single" w:sz="4" w:space="0" w:color="auto"/>
            </w:tcBorders>
            <w:shd w:val="clear" w:color="auto" w:fill="auto"/>
            <w:noWrap/>
            <w:vAlign w:val="bottom"/>
            <w:hideMark/>
          </w:tcPr>
          <w:p w:rsidR="00356FE2" w:rsidRPr="00530122" w:rsidRDefault="00356FE2" w:rsidP="00356FE2">
            <w:pPr>
              <w:spacing w:before="0"/>
              <w:jc w:val="center"/>
              <w:rPr>
                <w:rFonts w:cs="Arial"/>
                <w:color w:val="000000"/>
                <w:sz w:val="24"/>
                <w:szCs w:val="24"/>
              </w:rPr>
            </w:pPr>
            <w:r w:rsidRPr="00530122">
              <w:rPr>
                <w:rFonts w:cs="Arial"/>
                <w:color w:val="000000"/>
                <w:sz w:val="24"/>
                <w:szCs w:val="24"/>
              </w:rPr>
              <w:t>kom.</w:t>
            </w:r>
          </w:p>
        </w:tc>
        <w:tc>
          <w:tcPr>
            <w:tcW w:w="2430" w:type="dxa"/>
            <w:gridSpan w:val="2"/>
            <w:tcBorders>
              <w:top w:val="nil"/>
              <w:left w:val="nil"/>
              <w:bottom w:val="nil"/>
              <w:right w:val="single" w:sz="4" w:space="0" w:color="auto"/>
            </w:tcBorders>
            <w:shd w:val="clear" w:color="auto" w:fill="auto"/>
            <w:vAlign w:val="bottom"/>
            <w:hideMark/>
          </w:tcPr>
          <w:p w:rsidR="00356FE2" w:rsidRPr="00530122" w:rsidRDefault="00356FE2" w:rsidP="00356FE2">
            <w:pPr>
              <w:spacing w:before="0"/>
              <w:jc w:val="center"/>
              <w:rPr>
                <w:rFonts w:cs="Arial"/>
                <w:color w:val="000000"/>
                <w:sz w:val="24"/>
                <w:szCs w:val="24"/>
              </w:rPr>
            </w:pPr>
            <w:r w:rsidRPr="00530122">
              <w:rPr>
                <w:rFonts w:cs="Arial"/>
                <w:color w:val="000000"/>
                <w:sz w:val="24"/>
                <w:szCs w:val="24"/>
              </w:rPr>
              <w:t>7</w:t>
            </w:r>
          </w:p>
        </w:tc>
      </w:tr>
      <w:tr w:rsidR="00356FE2" w:rsidRPr="00530122" w:rsidTr="00356FE2">
        <w:trPr>
          <w:gridAfter w:val="2"/>
          <w:wAfter w:w="1992" w:type="dxa"/>
          <w:trHeight w:val="300"/>
        </w:trPr>
        <w:tc>
          <w:tcPr>
            <w:tcW w:w="889" w:type="dxa"/>
            <w:tcBorders>
              <w:top w:val="nil"/>
              <w:left w:val="double" w:sz="6" w:space="0" w:color="auto"/>
              <w:bottom w:val="nil"/>
              <w:right w:val="single" w:sz="4" w:space="0" w:color="auto"/>
            </w:tcBorders>
            <w:shd w:val="clear" w:color="auto" w:fill="auto"/>
            <w:hideMark/>
          </w:tcPr>
          <w:p w:rsidR="00356FE2" w:rsidRPr="00530122" w:rsidRDefault="00356FE2" w:rsidP="00356FE2">
            <w:pPr>
              <w:spacing w:before="0"/>
              <w:jc w:val="left"/>
              <w:rPr>
                <w:rFonts w:cs="Arial"/>
                <w:color w:val="000000"/>
                <w:sz w:val="24"/>
                <w:szCs w:val="24"/>
              </w:rPr>
            </w:pPr>
            <w:r w:rsidRPr="00530122">
              <w:rPr>
                <w:rFonts w:cs="Arial"/>
                <w:color w:val="000000"/>
                <w:sz w:val="24"/>
                <w:szCs w:val="24"/>
              </w:rPr>
              <w:t> </w:t>
            </w:r>
          </w:p>
        </w:tc>
        <w:tc>
          <w:tcPr>
            <w:tcW w:w="4300" w:type="dxa"/>
            <w:tcBorders>
              <w:top w:val="nil"/>
              <w:left w:val="nil"/>
              <w:bottom w:val="nil"/>
              <w:right w:val="single" w:sz="4" w:space="0" w:color="auto"/>
            </w:tcBorders>
            <w:shd w:val="clear" w:color="auto" w:fill="auto"/>
            <w:noWrap/>
            <w:hideMark/>
          </w:tcPr>
          <w:p w:rsidR="00356FE2" w:rsidRPr="00530122" w:rsidRDefault="00356FE2" w:rsidP="00356FE2">
            <w:pPr>
              <w:spacing w:before="0"/>
              <w:jc w:val="left"/>
              <w:rPr>
                <w:rFonts w:cs="Arial"/>
                <w:color w:val="000000"/>
                <w:sz w:val="24"/>
                <w:szCs w:val="24"/>
              </w:rPr>
            </w:pPr>
            <w:r w:rsidRPr="00530122">
              <w:rPr>
                <w:rFonts w:cs="Arial"/>
                <w:color w:val="000000"/>
                <w:sz w:val="24"/>
                <w:szCs w:val="24"/>
              </w:rPr>
              <w:t> </w:t>
            </w:r>
          </w:p>
        </w:tc>
        <w:tc>
          <w:tcPr>
            <w:tcW w:w="2551" w:type="dxa"/>
            <w:tcBorders>
              <w:top w:val="nil"/>
              <w:left w:val="nil"/>
              <w:bottom w:val="nil"/>
              <w:right w:val="single" w:sz="4" w:space="0" w:color="auto"/>
            </w:tcBorders>
            <w:shd w:val="clear" w:color="auto" w:fill="auto"/>
            <w:noWrap/>
            <w:vAlign w:val="bottom"/>
            <w:hideMark/>
          </w:tcPr>
          <w:p w:rsidR="00356FE2" w:rsidRPr="00530122" w:rsidRDefault="00356FE2" w:rsidP="00356FE2">
            <w:pPr>
              <w:spacing w:before="0"/>
              <w:jc w:val="left"/>
              <w:rPr>
                <w:rFonts w:cs="Arial"/>
                <w:color w:val="000000"/>
                <w:sz w:val="24"/>
                <w:szCs w:val="24"/>
              </w:rPr>
            </w:pPr>
            <w:r w:rsidRPr="00530122">
              <w:rPr>
                <w:rFonts w:cs="Arial"/>
                <w:color w:val="000000"/>
                <w:sz w:val="24"/>
                <w:szCs w:val="24"/>
              </w:rPr>
              <w:t> </w:t>
            </w:r>
          </w:p>
        </w:tc>
        <w:tc>
          <w:tcPr>
            <w:tcW w:w="2430" w:type="dxa"/>
            <w:gridSpan w:val="2"/>
            <w:tcBorders>
              <w:top w:val="nil"/>
              <w:left w:val="nil"/>
              <w:bottom w:val="nil"/>
              <w:right w:val="single" w:sz="4" w:space="0" w:color="auto"/>
            </w:tcBorders>
            <w:shd w:val="clear" w:color="auto" w:fill="auto"/>
            <w:vAlign w:val="bottom"/>
            <w:hideMark/>
          </w:tcPr>
          <w:p w:rsidR="00356FE2" w:rsidRPr="00530122" w:rsidRDefault="00356FE2" w:rsidP="00356FE2">
            <w:pPr>
              <w:spacing w:before="0"/>
              <w:jc w:val="left"/>
              <w:rPr>
                <w:rFonts w:cs="Arial"/>
                <w:color w:val="000000"/>
                <w:sz w:val="24"/>
                <w:szCs w:val="24"/>
              </w:rPr>
            </w:pPr>
            <w:r w:rsidRPr="00530122">
              <w:rPr>
                <w:rFonts w:cs="Arial"/>
                <w:color w:val="000000"/>
                <w:sz w:val="24"/>
                <w:szCs w:val="24"/>
              </w:rPr>
              <w:t> </w:t>
            </w:r>
          </w:p>
        </w:tc>
      </w:tr>
      <w:tr w:rsidR="00356FE2" w:rsidRPr="00530122" w:rsidTr="00356FE2">
        <w:trPr>
          <w:gridAfter w:val="2"/>
          <w:wAfter w:w="1992" w:type="dxa"/>
          <w:trHeight w:val="300"/>
        </w:trPr>
        <w:tc>
          <w:tcPr>
            <w:tcW w:w="889" w:type="dxa"/>
            <w:tcBorders>
              <w:top w:val="nil"/>
              <w:left w:val="double" w:sz="6" w:space="0" w:color="auto"/>
              <w:bottom w:val="nil"/>
              <w:right w:val="single" w:sz="4" w:space="0" w:color="auto"/>
            </w:tcBorders>
            <w:shd w:val="clear" w:color="auto" w:fill="auto"/>
            <w:hideMark/>
          </w:tcPr>
          <w:p w:rsidR="00356FE2" w:rsidRPr="00530122" w:rsidRDefault="00356FE2" w:rsidP="00356FE2">
            <w:pPr>
              <w:spacing w:before="0"/>
              <w:jc w:val="left"/>
              <w:rPr>
                <w:rFonts w:cs="Arial"/>
                <w:color w:val="000000"/>
                <w:sz w:val="24"/>
                <w:szCs w:val="24"/>
              </w:rPr>
            </w:pPr>
            <w:r w:rsidRPr="00530122">
              <w:rPr>
                <w:rFonts w:cs="Arial"/>
                <w:color w:val="000000"/>
                <w:sz w:val="24"/>
                <w:szCs w:val="24"/>
              </w:rPr>
              <w:t>4.1.3.</w:t>
            </w:r>
          </w:p>
        </w:tc>
        <w:tc>
          <w:tcPr>
            <w:tcW w:w="4300" w:type="dxa"/>
            <w:tcBorders>
              <w:top w:val="nil"/>
              <w:left w:val="nil"/>
              <w:bottom w:val="nil"/>
              <w:right w:val="single" w:sz="4" w:space="0" w:color="auto"/>
            </w:tcBorders>
            <w:shd w:val="clear" w:color="auto" w:fill="auto"/>
            <w:vAlign w:val="center"/>
            <w:hideMark/>
          </w:tcPr>
          <w:p w:rsidR="00356FE2" w:rsidRPr="00530122" w:rsidRDefault="00356FE2" w:rsidP="00356FE2">
            <w:pPr>
              <w:spacing w:before="0"/>
              <w:rPr>
                <w:rFonts w:cs="Arial"/>
                <w:b/>
                <w:bCs/>
                <w:color w:val="000000"/>
                <w:sz w:val="24"/>
                <w:szCs w:val="24"/>
              </w:rPr>
            </w:pPr>
            <w:r w:rsidRPr="00530122">
              <w:rPr>
                <w:rFonts w:cs="Arial"/>
                <w:b/>
                <w:bCs/>
                <w:color w:val="000000"/>
                <w:sz w:val="24"/>
                <w:szCs w:val="24"/>
              </w:rPr>
              <w:t>Propusni ventili</w:t>
            </w:r>
          </w:p>
        </w:tc>
        <w:tc>
          <w:tcPr>
            <w:tcW w:w="2551" w:type="dxa"/>
            <w:tcBorders>
              <w:top w:val="nil"/>
              <w:left w:val="nil"/>
              <w:bottom w:val="nil"/>
              <w:right w:val="single" w:sz="4" w:space="0" w:color="auto"/>
            </w:tcBorders>
            <w:shd w:val="clear" w:color="auto" w:fill="auto"/>
            <w:vAlign w:val="bottom"/>
            <w:hideMark/>
          </w:tcPr>
          <w:p w:rsidR="00356FE2" w:rsidRPr="00530122" w:rsidRDefault="00356FE2" w:rsidP="00356FE2">
            <w:pPr>
              <w:spacing w:before="0"/>
              <w:jc w:val="left"/>
              <w:rPr>
                <w:rFonts w:cs="Arial"/>
                <w:color w:val="000000"/>
                <w:sz w:val="24"/>
                <w:szCs w:val="24"/>
              </w:rPr>
            </w:pPr>
            <w:r w:rsidRPr="00530122">
              <w:rPr>
                <w:rFonts w:cs="Arial"/>
                <w:color w:val="000000"/>
                <w:sz w:val="24"/>
                <w:szCs w:val="24"/>
              </w:rPr>
              <w:t> </w:t>
            </w:r>
          </w:p>
        </w:tc>
        <w:tc>
          <w:tcPr>
            <w:tcW w:w="2430" w:type="dxa"/>
            <w:gridSpan w:val="2"/>
            <w:tcBorders>
              <w:top w:val="nil"/>
              <w:left w:val="nil"/>
              <w:bottom w:val="nil"/>
              <w:right w:val="single" w:sz="4" w:space="0" w:color="auto"/>
            </w:tcBorders>
            <w:shd w:val="clear" w:color="auto" w:fill="auto"/>
            <w:vAlign w:val="bottom"/>
            <w:hideMark/>
          </w:tcPr>
          <w:p w:rsidR="00356FE2" w:rsidRPr="00530122" w:rsidRDefault="00356FE2" w:rsidP="00356FE2">
            <w:pPr>
              <w:spacing w:before="0"/>
              <w:jc w:val="left"/>
              <w:rPr>
                <w:rFonts w:cs="Arial"/>
                <w:color w:val="000000"/>
                <w:sz w:val="24"/>
                <w:szCs w:val="24"/>
              </w:rPr>
            </w:pPr>
            <w:r w:rsidRPr="00530122">
              <w:rPr>
                <w:rFonts w:cs="Arial"/>
                <w:color w:val="000000"/>
                <w:sz w:val="24"/>
                <w:szCs w:val="24"/>
              </w:rPr>
              <w:t> </w:t>
            </w:r>
          </w:p>
        </w:tc>
      </w:tr>
      <w:tr w:rsidR="00356FE2" w:rsidRPr="00530122" w:rsidTr="00356FE2">
        <w:trPr>
          <w:gridAfter w:val="2"/>
          <w:wAfter w:w="1992" w:type="dxa"/>
          <w:trHeight w:val="1140"/>
        </w:trPr>
        <w:tc>
          <w:tcPr>
            <w:tcW w:w="889" w:type="dxa"/>
            <w:vMerge w:val="restart"/>
            <w:tcBorders>
              <w:top w:val="nil"/>
              <w:left w:val="double" w:sz="6" w:space="0" w:color="auto"/>
              <w:bottom w:val="nil"/>
              <w:right w:val="single" w:sz="4" w:space="0" w:color="auto"/>
            </w:tcBorders>
            <w:shd w:val="clear" w:color="auto" w:fill="auto"/>
            <w:hideMark/>
          </w:tcPr>
          <w:p w:rsidR="00356FE2" w:rsidRPr="00530122" w:rsidRDefault="00356FE2" w:rsidP="00356FE2">
            <w:pPr>
              <w:spacing w:before="0"/>
              <w:jc w:val="left"/>
              <w:rPr>
                <w:rFonts w:cs="Arial"/>
                <w:color w:val="000000"/>
                <w:sz w:val="24"/>
                <w:szCs w:val="24"/>
              </w:rPr>
            </w:pPr>
            <w:r w:rsidRPr="00530122">
              <w:rPr>
                <w:rFonts w:cs="Arial"/>
                <w:color w:val="000000"/>
                <w:sz w:val="24"/>
                <w:szCs w:val="24"/>
              </w:rPr>
              <w:t> </w:t>
            </w:r>
          </w:p>
        </w:tc>
        <w:tc>
          <w:tcPr>
            <w:tcW w:w="4300" w:type="dxa"/>
            <w:tcBorders>
              <w:top w:val="nil"/>
              <w:left w:val="nil"/>
              <w:bottom w:val="nil"/>
              <w:right w:val="single" w:sz="4" w:space="0" w:color="auto"/>
            </w:tcBorders>
            <w:shd w:val="clear" w:color="auto" w:fill="auto"/>
            <w:vAlign w:val="center"/>
            <w:hideMark/>
          </w:tcPr>
          <w:p w:rsidR="00356FE2" w:rsidRPr="00530122" w:rsidRDefault="00356FE2" w:rsidP="00356FE2">
            <w:pPr>
              <w:spacing w:before="0"/>
              <w:rPr>
                <w:rFonts w:cs="Arial"/>
                <w:color w:val="000000"/>
                <w:sz w:val="24"/>
                <w:szCs w:val="24"/>
              </w:rPr>
            </w:pPr>
            <w:r w:rsidRPr="00530122">
              <w:rPr>
                <w:rFonts w:cs="Arial"/>
                <w:color w:val="000000"/>
                <w:sz w:val="24"/>
                <w:szCs w:val="24"/>
              </w:rPr>
              <w:t>Nabavka i montaža  propusnih ventila (NP=10 bar-a) sa navojnim priključcima i točkićem, zajedno sa pratećim materijalom za ugradnju.</w:t>
            </w:r>
          </w:p>
        </w:tc>
        <w:tc>
          <w:tcPr>
            <w:tcW w:w="2551" w:type="dxa"/>
            <w:vMerge w:val="restart"/>
            <w:tcBorders>
              <w:top w:val="nil"/>
              <w:left w:val="single" w:sz="4" w:space="0" w:color="auto"/>
              <w:bottom w:val="nil"/>
              <w:right w:val="single" w:sz="4" w:space="0" w:color="auto"/>
            </w:tcBorders>
            <w:shd w:val="clear" w:color="auto" w:fill="auto"/>
            <w:vAlign w:val="bottom"/>
            <w:hideMark/>
          </w:tcPr>
          <w:p w:rsidR="00356FE2" w:rsidRPr="00530122" w:rsidRDefault="00356FE2" w:rsidP="00356FE2">
            <w:pPr>
              <w:spacing w:before="0"/>
              <w:jc w:val="left"/>
              <w:rPr>
                <w:rFonts w:cs="Arial"/>
                <w:color w:val="000000"/>
                <w:sz w:val="24"/>
                <w:szCs w:val="24"/>
              </w:rPr>
            </w:pPr>
            <w:r w:rsidRPr="00530122">
              <w:rPr>
                <w:rFonts w:cs="Arial"/>
                <w:color w:val="000000"/>
                <w:sz w:val="24"/>
                <w:szCs w:val="24"/>
              </w:rPr>
              <w:t> </w:t>
            </w:r>
          </w:p>
        </w:tc>
        <w:tc>
          <w:tcPr>
            <w:tcW w:w="2430" w:type="dxa"/>
            <w:gridSpan w:val="2"/>
            <w:vMerge w:val="restart"/>
            <w:tcBorders>
              <w:top w:val="nil"/>
              <w:left w:val="single" w:sz="4" w:space="0" w:color="auto"/>
              <w:bottom w:val="nil"/>
              <w:right w:val="single" w:sz="4" w:space="0" w:color="auto"/>
            </w:tcBorders>
            <w:shd w:val="clear" w:color="auto" w:fill="auto"/>
            <w:vAlign w:val="bottom"/>
            <w:hideMark/>
          </w:tcPr>
          <w:p w:rsidR="00356FE2" w:rsidRPr="00530122" w:rsidRDefault="00356FE2" w:rsidP="00356FE2">
            <w:pPr>
              <w:spacing w:before="0"/>
              <w:jc w:val="left"/>
              <w:rPr>
                <w:rFonts w:cs="Arial"/>
                <w:color w:val="000000"/>
                <w:sz w:val="24"/>
                <w:szCs w:val="24"/>
              </w:rPr>
            </w:pPr>
            <w:r w:rsidRPr="00530122">
              <w:rPr>
                <w:rFonts w:cs="Arial"/>
                <w:color w:val="000000"/>
                <w:sz w:val="24"/>
                <w:szCs w:val="24"/>
              </w:rPr>
              <w:t> </w:t>
            </w:r>
          </w:p>
        </w:tc>
      </w:tr>
      <w:tr w:rsidR="00356FE2" w:rsidRPr="00530122" w:rsidTr="00356FE2">
        <w:trPr>
          <w:gridAfter w:val="2"/>
          <w:wAfter w:w="1992" w:type="dxa"/>
          <w:trHeight w:val="570"/>
        </w:trPr>
        <w:tc>
          <w:tcPr>
            <w:tcW w:w="889" w:type="dxa"/>
            <w:vMerge/>
            <w:tcBorders>
              <w:top w:val="nil"/>
              <w:left w:val="double" w:sz="6" w:space="0" w:color="auto"/>
              <w:bottom w:val="nil"/>
              <w:right w:val="single" w:sz="4" w:space="0" w:color="auto"/>
            </w:tcBorders>
            <w:vAlign w:val="center"/>
            <w:hideMark/>
          </w:tcPr>
          <w:p w:rsidR="00356FE2" w:rsidRPr="00530122" w:rsidRDefault="00356FE2" w:rsidP="00356FE2">
            <w:pPr>
              <w:spacing w:before="0"/>
              <w:jc w:val="left"/>
              <w:rPr>
                <w:rFonts w:cs="Arial"/>
                <w:color w:val="000000"/>
                <w:sz w:val="24"/>
                <w:szCs w:val="24"/>
              </w:rPr>
            </w:pPr>
          </w:p>
        </w:tc>
        <w:tc>
          <w:tcPr>
            <w:tcW w:w="4300" w:type="dxa"/>
            <w:tcBorders>
              <w:top w:val="nil"/>
              <w:left w:val="nil"/>
              <w:bottom w:val="nil"/>
              <w:right w:val="single" w:sz="4" w:space="0" w:color="auto"/>
            </w:tcBorders>
            <w:shd w:val="clear" w:color="auto" w:fill="auto"/>
            <w:vAlign w:val="center"/>
            <w:hideMark/>
          </w:tcPr>
          <w:p w:rsidR="00356FE2" w:rsidRPr="00530122" w:rsidRDefault="00356FE2" w:rsidP="00356FE2">
            <w:pPr>
              <w:spacing w:before="0"/>
              <w:rPr>
                <w:rFonts w:cs="Arial"/>
                <w:color w:val="000000"/>
                <w:sz w:val="24"/>
                <w:szCs w:val="24"/>
              </w:rPr>
            </w:pPr>
            <w:r w:rsidRPr="00530122">
              <w:rPr>
                <w:rFonts w:cs="Arial"/>
                <w:color w:val="000000"/>
                <w:sz w:val="24"/>
                <w:szCs w:val="24"/>
              </w:rPr>
              <w:t>Obračun po komadu komplet ugrađenog i ispitanog ventila odgovarajućeg prečnika.</w:t>
            </w:r>
          </w:p>
        </w:tc>
        <w:tc>
          <w:tcPr>
            <w:tcW w:w="2551" w:type="dxa"/>
            <w:vMerge/>
            <w:tcBorders>
              <w:top w:val="nil"/>
              <w:left w:val="single" w:sz="4" w:space="0" w:color="auto"/>
              <w:bottom w:val="nil"/>
              <w:right w:val="single" w:sz="4" w:space="0" w:color="auto"/>
            </w:tcBorders>
            <w:vAlign w:val="center"/>
            <w:hideMark/>
          </w:tcPr>
          <w:p w:rsidR="00356FE2" w:rsidRPr="00530122" w:rsidRDefault="00356FE2" w:rsidP="00356FE2">
            <w:pPr>
              <w:spacing w:before="0"/>
              <w:jc w:val="left"/>
              <w:rPr>
                <w:rFonts w:cs="Arial"/>
                <w:color w:val="000000"/>
                <w:sz w:val="24"/>
                <w:szCs w:val="24"/>
              </w:rPr>
            </w:pPr>
          </w:p>
        </w:tc>
        <w:tc>
          <w:tcPr>
            <w:tcW w:w="2430" w:type="dxa"/>
            <w:gridSpan w:val="2"/>
            <w:vMerge/>
            <w:tcBorders>
              <w:top w:val="nil"/>
              <w:left w:val="single" w:sz="4" w:space="0" w:color="auto"/>
              <w:bottom w:val="nil"/>
              <w:right w:val="single" w:sz="4" w:space="0" w:color="auto"/>
            </w:tcBorders>
            <w:vAlign w:val="center"/>
            <w:hideMark/>
          </w:tcPr>
          <w:p w:rsidR="00356FE2" w:rsidRPr="00530122" w:rsidRDefault="00356FE2" w:rsidP="00356FE2">
            <w:pPr>
              <w:spacing w:before="0"/>
              <w:jc w:val="left"/>
              <w:rPr>
                <w:rFonts w:cs="Arial"/>
                <w:color w:val="000000"/>
                <w:sz w:val="24"/>
                <w:szCs w:val="24"/>
              </w:rPr>
            </w:pPr>
          </w:p>
        </w:tc>
      </w:tr>
      <w:tr w:rsidR="00356FE2" w:rsidRPr="00530122" w:rsidTr="00356FE2">
        <w:trPr>
          <w:gridAfter w:val="2"/>
          <w:wAfter w:w="1992" w:type="dxa"/>
          <w:trHeight w:val="300"/>
        </w:trPr>
        <w:tc>
          <w:tcPr>
            <w:tcW w:w="889" w:type="dxa"/>
            <w:tcBorders>
              <w:top w:val="nil"/>
              <w:left w:val="double" w:sz="6" w:space="0" w:color="auto"/>
              <w:bottom w:val="nil"/>
              <w:right w:val="single" w:sz="4" w:space="0" w:color="auto"/>
            </w:tcBorders>
            <w:shd w:val="clear" w:color="auto" w:fill="auto"/>
            <w:hideMark/>
          </w:tcPr>
          <w:p w:rsidR="00356FE2" w:rsidRPr="00530122" w:rsidRDefault="00356FE2" w:rsidP="00356FE2">
            <w:pPr>
              <w:spacing w:before="0"/>
              <w:jc w:val="left"/>
              <w:rPr>
                <w:rFonts w:cs="Arial"/>
                <w:color w:val="000000"/>
                <w:sz w:val="24"/>
                <w:szCs w:val="24"/>
              </w:rPr>
            </w:pPr>
            <w:r w:rsidRPr="00530122">
              <w:rPr>
                <w:rFonts w:cs="Arial"/>
                <w:color w:val="000000"/>
                <w:sz w:val="24"/>
                <w:szCs w:val="24"/>
              </w:rPr>
              <w:t> </w:t>
            </w:r>
          </w:p>
        </w:tc>
        <w:tc>
          <w:tcPr>
            <w:tcW w:w="4300" w:type="dxa"/>
            <w:tcBorders>
              <w:top w:val="nil"/>
              <w:left w:val="nil"/>
              <w:bottom w:val="nil"/>
              <w:right w:val="single" w:sz="4" w:space="0" w:color="auto"/>
            </w:tcBorders>
            <w:shd w:val="clear" w:color="auto" w:fill="auto"/>
            <w:vAlign w:val="center"/>
            <w:hideMark/>
          </w:tcPr>
          <w:p w:rsidR="00356FE2" w:rsidRPr="00530122" w:rsidRDefault="00356FE2" w:rsidP="00356FE2">
            <w:pPr>
              <w:spacing w:before="0"/>
              <w:rPr>
                <w:rFonts w:cs="Arial"/>
                <w:color w:val="000000"/>
                <w:sz w:val="24"/>
                <w:szCs w:val="24"/>
              </w:rPr>
            </w:pPr>
            <w:r w:rsidRPr="00530122">
              <w:rPr>
                <w:rFonts w:cs="Arial"/>
                <w:color w:val="000000"/>
                <w:sz w:val="24"/>
                <w:szCs w:val="24"/>
              </w:rPr>
              <w:t>Ø15</w:t>
            </w:r>
          </w:p>
        </w:tc>
        <w:tc>
          <w:tcPr>
            <w:tcW w:w="2551" w:type="dxa"/>
            <w:tcBorders>
              <w:top w:val="nil"/>
              <w:left w:val="nil"/>
              <w:bottom w:val="nil"/>
              <w:right w:val="single" w:sz="4" w:space="0" w:color="auto"/>
            </w:tcBorders>
            <w:shd w:val="clear" w:color="auto" w:fill="auto"/>
            <w:vAlign w:val="bottom"/>
            <w:hideMark/>
          </w:tcPr>
          <w:p w:rsidR="00356FE2" w:rsidRPr="00530122" w:rsidRDefault="00356FE2" w:rsidP="00356FE2">
            <w:pPr>
              <w:spacing w:before="0"/>
              <w:jc w:val="center"/>
              <w:rPr>
                <w:rFonts w:cs="Arial"/>
                <w:color w:val="000000"/>
                <w:sz w:val="24"/>
                <w:szCs w:val="24"/>
              </w:rPr>
            </w:pPr>
            <w:r w:rsidRPr="00530122">
              <w:rPr>
                <w:rFonts w:cs="Arial"/>
                <w:color w:val="000000"/>
                <w:sz w:val="24"/>
                <w:szCs w:val="24"/>
              </w:rPr>
              <w:t>kom</w:t>
            </w:r>
          </w:p>
        </w:tc>
        <w:tc>
          <w:tcPr>
            <w:tcW w:w="2430" w:type="dxa"/>
            <w:gridSpan w:val="2"/>
            <w:tcBorders>
              <w:top w:val="nil"/>
              <w:left w:val="nil"/>
              <w:bottom w:val="nil"/>
              <w:right w:val="single" w:sz="4" w:space="0" w:color="auto"/>
            </w:tcBorders>
            <w:shd w:val="clear" w:color="auto" w:fill="auto"/>
            <w:vAlign w:val="bottom"/>
            <w:hideMark/>
          </w:tcPr>
          <w:p w:rsidR="00356FE2" w:rsidRPr="00530122" w:rsidRDefault="00356FE2" w:rsidP="00356FE2">
            <w:pPr>
              <w:spacing w:before="0"/>
              <w:jc w:val="center"/>
              <w:rPr>
                <w:rFonts w:cs="Arial"/>
                <w:color w:val="000000"/>
                <w:sz w:val="24"/>
                <w:szCs w:val="24"/>
              </w:rPr>
            </w:pPr>
            <w:r w:rsidRPr="00530122">
              <w:rPr>
                <w:rFonts w:cs="Arial"/>
                <w:color w:val="000000"/>
                <w:sz w:val="24"/>
                <w:szCs w:val="24"/>
              </w:rPr>
              <w:t>2</w:t>
            </w:r>
          </w:p>
        </w:tc>
      </w:tr>
      <w:tr w:rsidR="00356FE2" w:rsidRPr="00530122" w:rsidTr="00356FE2">
        <w:trPr>
          <w:gridAfter w:val="2"/>
          <w:wAfter w:w="1992" w:type="dxa"/>
          <w:trHeight w:val="300"/>
        </w:trPr>
        <w:tc>
          <w:tcPr>
            <w:tcW w:w="889" w:type="dxa"/>
            <w:tcBorders>
              <w:top w:val="nil"/>
              <w:left w:val="double" w:sz="6" w:space="0" w:color="auto"/>
              <w:bottom w:val="nil"/>
              <w:right w:val="single" w:sz="4" w:space="0" w:color="auto"/>
            </w:tcBorders>
            <w:shd w:val="clear" w:color="auto" w:fill="auto"/>
            <w:hideMark/>
          </w:tcPr>
          <w:p w:rsidR="00356FE2" w:rsidRPr="00530122" w:rsidRDefault="00356FE2" w:rsidP="00356FE2">
            <w:pPr>
              <w:spacing w:before="0"/>
              <w:jc w:val="left"/>
              <w:rPr>
                <w:rFonts w:cs="Arial"/>
                <w:color w:val="000000"/>
                <w:sz w:val="24"/>
                <w:szCs w:val="24"/>
              </w:rPr>
            </w:pPr>
            <w:r w:rsidRPr="00530122">
              <w:rPr>
                <w:rFonts w:cs="Arial"/>
                <w:color w:val="000000"/>
                <w:sz w:val="24"/>
                <w:szCs w:val="24"/>
              </w:rPr>
              <w:t> </w:t>
            </w:r>
          </w:p>
        </w:tc>
        <w:tc>
          <w:tcPr>
            <w:tcW w:w="4300" w:type="dxa"/>
            <w:tcBorders>
              <w:top w:val="nil"/>
              <w:left w:val="nil"/>
              <w:bottom w:val="nil"/>
              <w:right w:val="single" w:sz="4" w:space="0" w:color="auto"/>
            </w:tcBorders>
            <w:shd w:val="clear" w:color="auto" w:fill="auto"/>
            <w:vAlign w:val="center"/>
            <w:hideMark/>
          </w:tcPr>
          <w:p w:rsidR="00356FE2" w:rsidRPr="00530122" w:rsidRDefault="00356FE2" w:rsidP="00356FE2">
            <w:pPr>
              <w:spacing w:before="0"/>
              <w:rPr>
                <w:rFonts w:cs="Arial"/>
                <w:color w:val="000000"/>
                <w:sz w:val="24"/>
                <w:szCs w:val="24"/>
              </w:rPr>
            </w:pPr>
            <w:r w:rsidRPr="00530122">
              <w:rPr>
                <w:rFonts w:cs="Arial"/>
                <w:color w:val="000000"/>
                <w:sz w:val="24"/>
                <w:szCs w:val="24"/>
              </w:rPr>
              <w:t>Ø20</w:t>
            </w:r>
          </w:p>
        </w:tc>
        <w:tc>
          <w:tcPr>
            <w:tcW w:w="2551" w:type="dxa"/>
            <w:tcBorders>
              <w:top w:val="nil"/>
              <w:left w:val="nil"/>
              <w:bottom w:val="nil"/>
              <w:right w:val="single" w:sz="4" w:space="0" w:color="auto"/>
            </w:tcBorders>
            <w:shd w:val="clear" w:color="auto" w:fill="auto"/>
            <w:vAlign w:val="bottom"/>
            <w:hideMark/>
          </w:tcPr>
          <w:p w:rsidR="00356FE2" w:rsidRPr="00530122" w:rsidRDefault="00356FE2" w:rsidP="00356FE2">
            <w:pPr>
              <w:spacing w:before="0"/>
              <w:jc w:val="center"/>
              <w:rPr>
                <w:rFonts w:cs="Arial"/>
                <w:color w:val="000000"/>
                <w:sz w:val="24"/>
                <w:szCs w:val="24"/>
              </w:rPr>
            </w:pPr>
            <w:r w:rsidRPr="00530122">
              <w:rPr>
                <w:rFonts w:cs="Arial"/>
                <w:color w:val="000000"/>
                <w:sz w:val="24"/>
                <w:szCs w:val="24"/>
              </w:rPr>
              <w:t>kom</w:t>
            </w:r>
          </w:p>
        </w:tc>
        <w:tc>
          <w:tcPr>
            <w:tcW w:w="2430" w:type="dxa"/>
            <w:gridSpan w:val="2"/>
            <w:tcBorders>
              <w:top w:val="nil"/>
              <w:left w:val="nil"/>
              <w:bottom w:val="nil"/>
              <w:right w:val="single" w:sz="4" w:space="0" w:color="auto"/>
            </w:tcBorders>
            <w:shd w:val="clear" w:color="auto" w:fill="auto"/>
            <w:vAlign w:val="bottom"/>
            <w:hideMark/>
          </w:tcPr>
          <w:p w:rsidR="00356FE2" w:rsidRPr="00530122" w:rsidRDefault="00356FE2" w:rsidP="00356FE2">
            <w:pPr>
              <w:spacing w:before="0"/>
              <w:jc w:val="center"/>
              <w:rPr>
                <w:rFonts w:cs="Arial"/>
                <w:color w:val="000000"/>
                <w:sz w:val="24"/>
                <w:szCs w:val="24"/>
              </w:rPr>
            </w:pPr>
            <w:r w:rsidRPr="00530122">
              <w:rPr>
                <w:rFonts w:cs="Arial"/>
                <w:color w:val="000000"/>
                <w:sz w:val="24"/>
                <w:szCs w:val="24"/>
              </w:rPr>
              <w:t>6</w:t>
            </w:r>
          </w:p>
        </w:tc>
      </w:tr>
      <w:tr w:rsidR="00356FE2" w:rsidRPr="00530122" w:rsidTr="00356FE2">
        <w:trPr>
          <w:gridAfter w:val="2"/>
          <w:wAfter w:w="1992" w:type="dxa"/>
          <w:trHeight w:val="300"/>
        </w:trPr>
        <w:tc>
          <w:tcPr>
            <w:tcW w:w="889" w:type="dxa"/>
            <w:tcBorders>
              <w:top w:val="nil"/>
              <w:left w:val="double" w:sz="6" w:space="0" w:color="auto"/>
              <w:bottom w:val="nil"/>
              <w:right w:val="single" w:sz="4" w:space="0" w:color="auto"/>
            </w:tcBorders>
            <w:shd w:val="clear" w:color="auto" w:fill="auto"/>
            <w:hideMark/>
          </w:tcPr>
          <w:p w:rsidR="00356FE2" w:rsidRPr="00530122" w:rsidRDefault="00356FE2" w:rsidP="00356FE2">
            <w:pPr>
              <w:spacing w:before="0"/>
              <w:jc w:val="left"/>
              <w:rPr>
                <w:rFonts w:cs="Arial"/>
                <w:color w:val="000000"/>
                <w:sz w:val="24"/>
                <w:szCs w:val="24"/>
              </w:rPr>
            </w:pPr>
            <w:r w:rsidRPr="00530122">
              <w:rPr>
                <w:rFonts w:cs="Arial"/>
                <w:color w:val="000000"/>
                <w:sz w:val="24"/>
                <w:szCs w:val="24"/>
              </w:rPr>
              <w:t> </w:t>
            </w:r>
          </w:p>
        </w:tc>
        <w:tc>
          <w:tcPr>
            <w:tcW w:w="4300" w:type="dxa"/>
            <w:tcBorders>
              <w:top w:val="nil"/>
              <w:left w:val="nil"/>
              <w:bottom w:val="nil"/>
              <w:right w:val="single" w:sz="4" w:space="0" w:color="auto"/>
            </w:tcBorders>
            <w:shd w:val="clear" w:color="auto" w:fill="auto"/>
            <w:hideMark/>
          </w:tcPr>
          <w:p w:rsidR="00356FE2" w:rsidRPr="00530122" w:rsidRDefault="00356FE2" w:rsidP="00356FE2">
            <w:pPr>
              <w:spacing w:before="0"/>
              <w:jc w:val="left"/>
              <w:rPr>
                <w:rFonts w:cs="Arial"/>
                <w:color w:val="000000"/>
                <w:sz w:val="24"/>
                <w:szCs w:val="24"/>
              </w:rPr>
            </w:pPr>
            <w:r w:rsidRPr="00530122">
              <w:rPr>
                <w:rFonts w:cs="Arial"/>
                <w:color w:val="000000"/>
                <w:sz w:val="24"/>
                <w:szCs w:val="24"/>
              </w:rPr>
              <w:t> </w:t>
            </w:r>
          </w:p>
        </w:tc>
        <w:tc>
          <w:tcPr>
            <w:tcW w:w="2551" w:type="dxa"/>
            <w:tcBorders>
              <w:top w:val="nil"/>
              <w:left w:val="nil"/>
              <w:bottom w:val="nil"/>
              <w:right w:val="single" w:sz="4" w:space="0" w:color="auto"/>
            </w:tcBorders>
            <w:shd w:val="clear" w:color="auto" w:fill="auto"/>
            <w:vAlign w:val="bottom"/>
            <w:hideMark/>
          </w:tcPr>
          <w:p w:rsidR="00356FE2" w:rsidRPr="00530122" w:rsidRDefault="00356FE2" w:rsidP="00356FE2">
            <w:pPr>
              <w:spacing w:before="0"/>
              <w:jc w:val="left"/>
              <w:rPr>
                <w:rFonts w:cs="Arial"/>
                <w:color w:val="000000"/>
                <w:sz w:val="24"/>
                <w:szCs w:val="24"/>
              </w:rPr>
            </w:pPr>
            <w:r w:rsidRPr="00530122">
              <w:rPr>
                <w:rFonts w:cs="Arial"/>
                <w:color w:val="000000"/>
                <w:sz w:val="24"/>
                <w:szCs w:val="24"/>
              </w:rPr>
              <w:t> </w:t>
            </w:r>
          </w:p>
        </w:tc>
        <w:tc>
          <w:tcPr>
            <w:tcW w:w="2430" w:type="dxa"/>
            <w:gridSpan w:val="2"/>
            <w:tcBorders>
              <w:top w:val="nil"/>
              <w:left w:val="nil"/>
              <w:bottom w:val="nil"/>
              <w:right w:val="single" w:sz="4" w:space="0" w:color="auto"/>
            </w:tcBorders>
            <w:shd w:val="clear" w:color="auto" w:fill="auto"/>
            <w:vAlign w:val="bottom"/>
            <w:hideMark/>
          </w:tcPr>
          <w:p w:rsidR="00356FE2" w:rsidRPr="00530122" w:rsidRDefault="00356FE2" w:rsidP="00356FE2">
            <w:pPr>
              <w:spacing w:before="0"/>
              <w:jc w:val="left"/>
              <w:rPr>
                <w:rFonts w:cs="Arial"/>
                <w:color w:val="000000"/>
                <w:sz w:val="24"/>
                <w:szCs w:val="24"/>
              </w:rPr>
            </w:pPr>
            <w:r w:rsidRPr="00530122">
              <w:rPr>
                <w:rFonts w:cs="Arial"/>
                <w:color w:val="000000"/>
                <w:sz w:val="24"/>
                <w:szCs w:val="24"/>
              </w:rPr>
              <w:t> </w:t>
            </w:r>
          </w:p>
        </w:tc>
      </w:tr>
      <w:tr w:rsidR="00356FE2" w:rsidRPr="00530122" w:rsidTr="00356FE2">
        <w:trPr>
          <w:gridAfter w:val="2"/>
          <w:wAfter w:w="1992" w:type="dxa"/>
          <w:trHeight w:val="300"/>
        </w:trPr>
        <w:tc>
          <w:tcPr>
            <w:tcW w:w="889" w:type="dxa"/>
            <w:tcBorders>
              <w:top w:val="nil"/>
              <w:left w:val="double" w:sz="6" w:space="0" w:color="auto"/>
              <w:bottom w:val="nil"/>
              <w:right w:val="single" w:sz="4" w:space="0" w:color="auto"/>
            </w:tcBorders>
            <w:shd w:val="clear" w:color="auto" w:fill="auto"/>
            <w:hideMark/>
          </w:tcPr>
          <w:p w:rsidR="00356FE2" w:rsidRPr="00530122" w:rsidRDefault="00356FE2" w:rsidP="00356FE2">
            <w:pPr>
              <w:spacing w:before="0"/>
              <w:jc w:val="left"/>
              <w:rPr>
                <w:rFonts w:cs="Arial"/>
                <w:color w:val="000000"/>
                <w:sz w:val="24"/>
                <w:szCs w:val="24"/>
              </w:rPr>
            </w:pPr>
            <w:r w:rsidRPr="00530122">
              <w:rPr>
                <w:rFonts w:cs="Arial"/>
                <w:color w:val="000000"/>
                <w:sz w:val="24"/>
                <w:szCs w:val="24"/>
              </w:rPr>
              <w:t>4.1.4.</w:t>
            </w:r>
          </w:p>
        </w:tc>
        <w:tc>
          <w:tcPr>
            <w:tcW w:w="4300" w:type="dxa"/>
            <w:tcBorders>
              <w:top w:val="nil"/>
              <w:left w:val="nil"/>
              <w:bottom w:val="nil"/>
              <w:right w:val="single" w:sz="4" w:space="0" w:color="auto"/>
            </w:tcBorders>
            <w:shd w:val="clear" w:color="auto" w:fill="auto"/>
            <w:noWrap/>
            <w:vAlign w:val="center"/>
            <w:hideMark/>
          </w:tcPr>
          <w:p w:rsidR="00356FE2" w:rsidRPr="00530122" w:rsidRDefault="00356FE2" w:rsidP="00356FE2">
            <w:pPr>
              <w:spacing w:before="0"/>
              <w:rPr>
                <w:rFonts w:cs="Arial"/>
                <w:b/>
                <w:bCs/>
                <w:color w:val="000000"/>
                <w:sz w:val="24"/>
                <w:szCs w:val="24"/>
              </w:rPr>
            </w:pPr>
            <w:r w:rsidRPr="00530122">
              <w:rPr>
                <w:rFonts w:cs="Arial"/>
                <w:b/>
                <w:bCs/>
                <w:color w:val="000000"/>
                <w:sz w:val="24"/>
                <w:szCs w:val="24"/>
              </w:rPr>
              <w:t>Ispitivanje na probni pritisak</w:t>
            </w:r>
          </w:p>
        </w:tc>
        <w:tc>
          <w:tcPr>
            <w:tcW w:w="2551" w:type="dxa"/>
            <w:tcBorders>
              <w:top w:val="nil"/>
              <w:left w:val="nil"/>
              <w:bottom w:val="nil"/>
              <w:right w:val="single" w:sz="4" w:space="0" w:color="auto"/>
            </w:tcBorders>
            <w:shd w:val="clear" w:color="auto" w:fill="auto"/>
            <w:vAlign w:val="bottom"/>
            <w:hideMark/>
          </w:tcPr>
          <w:p w:rsidR="00356FE2" w:rsidRPr="00530122" w:rsidRDefault="00356FE2" w:rsidP="00356FE2">
            <w:pPr>
              <w:spacing w:before="0"/>
              <w:jc w:val="left"/>
              <w:rPr>
                <w:rFonts w:cs="Arial"/>
                <w:color w:val="000000"/>
                <w:sz w:val="24"/>
                <w:szCs w:val="24"/>
              </w:rPr>
            </w:pPr>
            <w:r w:rsidRPr="00530122">
              <w:rPr>
                <w:rFonts w:cs="Arial"/>
                <w:color w:val="000000"/>
                <w:sz w:val="24"/>
                <w:szCs w:val="24"/>
              </w:rPr>
              <w:t> </w:t>
            </w:r>
          </w:p>
        </w:tc>
        <w:tc>
          <w:tcPr>
            <w:tcW w:w="2430" w:type="dxa"/>
            <w:gridSpan w:val="2"/>
            <w:tcBorders>
              <w:top w:val="nil"/>
              <w:left w:val="nil"/>
              <w:bottom w:val="nil"/>
              <w:right w:val="single" w:sz="4" w:space="0" w:color="auto"/>
            </w:tcBorders>
            <w:shd w:val="clear" w:color="auto" w:fill="auto"/>
            <w:vAlign w:val="bottom"/>
            <w:hideMark/>
          </w:tcPr>
          <w:p w:rsidR="00356FE2" w:rsidRPr="00530122" w:rsidRDefault="00356FE2" w:rsidP="00356FE2">
            <w:pPr>
              <w:spacing w:before="0"/>
              <w:jc w:val="left"/>
              <w:rPr>
                <w:rFonts w:cs="Arial"/>
                <w:color w:val="000000"/>
                <w:sz w:val="24"/>
                <w:szCs w:val="24"/>
              </w:rPr>
            </w:pPr>
            <w:r w:rsidRPr="00530122">
              <w:rPr>
                <w:rFonts w:cs="Arial"/>
                <w:color w:val="000000"/>
                <w:sz w:val="24"/>
                <w:szCs w:val="24"/>
              </w:rPr>
              <w:t> </w:t>
            </w:r>
          </w:p>
        </w:tc>
      </w:tr>
      <w:tr w:rsidR="00356FE2" w:rsidRPr="00530122" w:rsidTr="00356FE2">
        <w:trPr>
          <w:gridAfter w:val="2"/>
          <w:wAfter w:w="1992" w:type="dxa"/>
          <w:trHeight w:val="1140"/>
        </w:trPr>
        <w:tc>
          <w:tcPr>
            <w:tcW w:w="889" w:type="dxa"/>
            <w:tcBorders>
              <w:top w:val="nil"/>
              <w:left w:val="double" w:sz="6" w:space="0" w:color="auto"/>
              <w:bottom w:val="nil"/>
              <w:right w:val="single" w:sz="4" w:space="0" w:color="auto"/>
            </w:tcBorders>
            <w:shd w:val="clear" w:color="auto" w:fill="auto"/>
            <w:hideMark/>
          </w:tcPr>
          <w:p w:rsidR="00356FE2" w:rsidRPr="00530122" w:rsidRDefault="00356FE2" w:rsidP="00356FE2">
            <w:pPr>
              <w:spacing w:before="0"/>
              <w:jc w:val="left"/>
              <w:rPr>
                <w:rFonts w:cs="Arial"/>
                <w:color w:val="000000"/>
                <w:sz w:val="24"/>
                <w:szCs w:val="24"/>
              </w:rPr>
            </w:pPr>
            <w:r w:rsidRPr="00530122">
              <w:rPr>
                <w:rFonts w:cs="Arial"/>
                <w:color w:val="000000"/>
                <w:sz w:val="24"/>
                <w:szCs w:val="24"/>
              </w:rPr>
              <w:t> </w:t>
            </w:r>
          </w:p>
        </w:tc>
        <w:tc>
          <w:tcPr>
            <w:tcW w:w="4300" w:type="dxa"/>
            <w:tcBorders>
              <w:top w:val="nil"/>
              <w:left w:val="nil"/>
              <w:bottom w:val="nil"/>
              <w:right w:val="single" w:sz="4" w:space="0" w:color="auto"/>
            </w:tcBorders>
            <w:shd w:val="clear" w:color="auto" w:fill="auto"/>
            <w:vAlign w:val="center"/>
            <w:hideMark/>
          </w:tcPr>
          <w:p w:rsidR="00356FE2" w:rsidRPr="00530122" w:rsidRDefault="00356FE2" w:rsidP="00356FE2">
            <w:pPr>
              <w:spacing w:before="0"/>
              <w:rPr>
                <w:rFonts w:cs="Arial"/>
                <w:color w:val="000000"/>
                <w:sz w:val="24"/>
                <w:szCs w:val="24"/>
              </w:rPr>
            </w:pPr>
            <w:r w:rsidRPr="00530122">
              <w:rPr>
                <w:rFonts w:cs="Arial"/>
                <w:color w:val="000000"/>
                <w:sz w:val="24"/>
                <w:szCs w:val="24"/>
              </w:rPr>
              <w:t>Ispitivanje cevovoda na probni pritisak (10 bar-a) prema priloženom upustvu i važećim tehničkim propisima. Obračun po m ispitane mreže.</w:t>
            </w:r>
          </w:p>
        </w:tc>
        <w:tc>
          <w:tcPr>
            <w:tcW w:w="2551" w:type="dxa"/>
            <w:tcBorders>
              <w:top w:val="nil"/>
              <w:left w:val="nil"/>
              <w:bottom w:val="nil"/>
              <w:right w:val="single" w:sz="4" w:space="0" w:color="auto"/>
            </w:tcBorders>
            <w:shd w:val="clear" w:color="auto" w:fill="auto"/>
            <w:vAlign w:val="bottom"/>
            <w:hideMark/>
          </w:tcPr>
          <w:p w:rsidR="00356FE2" w:rsidRPr="00530122" w:rsidRDefault="00356FE2" w:rsidP="00356FE2">
            <w:pPr>
              <w:spacing w:before="0"/>
              <w:jc w:val="center"/>
              <w:rPr>
                <w:rFonts w:cs="Arial"/>
                <w:color w:val="000000"/>
                <w:sz w:val="24"/>
                <w:szCs w:val="24"/>
              </w:rPr>
            </w:pPr>
            <w:r w:rsidRPr="00530122">
              <w:rPr>
                <w:rFonts w:cs="Arial"/>
                <w:color w:val="000000"/>
                <w:sz w:val="24"/>
                <w:szCs w:val="24"/>
              </w:rPr>
              <w:t>m'</w:t>
            </w:r>
          </w:p>
        </w:tc>
        <w:tc>
          <w:tcPr>
            <w:tcW w:w="2430" w:type="dxa"/>
            <w:gridSpan w:val="2"/>
            <w:tcBorders>
              <w:top w:val="nil"/>
              <w:left w:val="nil"/>
              <w:bottom w:val="nil"/>
              <w:right w:val="single" w:sz="4" w:space="0" w:color="auto"/>
            </w:tcBorders>
            <w:shd w:val="clear" w:color="auto" w:fill="auto"/>
            <w:vAlign w:val="bottom"/>
            <w:hideMark/>
          </w:tcPr>
          <w:p w:rsidR="00356FE2" w:rsidRPr="00530122" w:rsidRDefault="00356FE2" w:rsidP="00356FE2">
            <w:pPr>
              <w:spacing w:before="0"/>
              <w:jc w:val="center"/>
              <w:rPr>
                <w:rFonts w:cs="Arial"/>
                <w:color w:val="000000"/>
                <w:sz w:val="24"/>
                <w:szCs w:val="24"/>
              </w:rPr>
            </w:pPr>
            <w:r w:rsidRPr="00530122">
              <w:rPr>
                <w:rFonts w:cs="Arial"/>
                <w:color w:val="000000"/>
                <w:sz w:val="24"/>
                <w:szCs w:val="24"/>
              </w:rPr>
              <w:t>33</w:t>
            </w:r>
          </w:p>
        </w:tc>
      </w:tr>
      <w:tr w:rsidR="00356FE2" w:rsidRPr="00530122" w:rsidTr="00356FE2">
        <w:trPr>
          <w:gridAfter w:val="2"/>
          <w:wAfter w:w="1992" w:type="dxa"/>
          <w:trHeight w:val="300"/>
        </w:trPr>
        <w:tc>
          <w:tcPr>
            <w:tcW w:w="889" w:type="dxa"/>
            <w:tcBorders>
              <w:top w:val="nil"/>
              <w:left w:val="double" w:sz="6" w:space="0" w:color="auto"/>
              <w:bottom w:val="nil"/>
              <w:right w:val="single" w:sz="4" w:space="0" w:color="auto"/>
            </w:tcBorders>
            <w:shd w:val="clear" w:color="auto" w:fill="auto"/>
            <w:hideMark/>
          </w:tcPr>
          <w:p w:rsidR="00356FE2" w:rsidRPr="00530122" w:rsidRDefault="00356FE2" w:rsidP="00356FE2">
            <w:pPr>
              <w:spacing w:before="0"/>
              <w:jc w:val="left"/>
              <w:rPr>
                <w:rFonts w:cs="Arial"/>
                <w:color w:val="000000"/>
                <w:sz w:val="24"/>
                <w:szCs w:val="24"/>
              </w:rPr>
            </w:pPr>
            <w:r w:rsidRPr="00530122">
              <w:rPr>
                <w:rFonts w:cs="Arial"/>
                <w:color w:val="000000"/>
                <w:sz w:val="24"/>
                <w:szCs w:val="24"/>
              </w:rPr>
              <w:t> </w:t>
            </w:r>
          </w:p>
        </w:tc>
        <w:tc>
          <w:tcPr>
            <w:tcW w:w="4300" w:type="dxa"/>
            <w:tcBorders>
              <w:top w:val="nil"/>
              <w:left w:val="nil"/>
              <w:bottom w:val="nil"/>
              <w:right w:val="single" w:sz="4" w:space="0" w:color="auto"/>
            </w:tcBorders>
            <w:shd w:val="clear" w:color="auto" w:fill="auto"/>
            <w:noWrap/>
            <w:hideMark/>
          </w:tcPr>
          <w:p w:rsidR="00356FE2" w:rsidRPr="00530122" w:rsidRDefault="00356FE2" w:rsidP="00356FE2">
            <w:pPr>
              <w:spacing w:before="0"/>
              <w:jc w:val="left"/>
              <w:rPr>
                <w:rFonts w:cs="Arial"/>
                <w:color w:val="000000"/>
                <w:sz w:val="24"/>
                <w:szCs w:val="24"/>
              </w:rPr>
            </w:pPr>
            <w:r w:rsidRPr="00530122">
              <w:rPr>
                <w:rFonts w:cs="Arial"/>
                <w:color w:val="000000"/>
                <w:sz w:val="24"/>
                <w:szCs w:val="24"/>
              </w:rPr>
              <w:t> </w:t>
            </w:r>
          </w:p>
        </w:tc>
        <w:tc>
          <w:tcPr>
            <w:tcW w:w="2551" w:type="dxa"/>
            <w:tcBorders>
              <w:top w:val="nil"/>
              <w:left w:val="nil"/>
              <w:bottom w:val="nil"/>
              <w:right w:val="single" w:sz="4" w:space="0" w:color="auto"/>
            </w:tcBorders>
            <w:shd w:val="clear" w:color="auto" w:fill="auto"/>
            <w:vAlign w:val="bottom"/>
            <w:hideMark/>
          </w:tcPr>
          <w:p w:rsidR="00356FE2" w:rsidRPr="00530122" w:rsidRDefault="00356FE2" w:rsidP="00356FE2">
            <w:pPr>
              <w:spacing w:before="0"/>
              <w:jc w:val="left"/>
              <w:rPr>
                <w:rFonts w:cs="Arial"/>
                <w:color w:val="000000"/>
                <w:sz w:val="24"/>
                <w:szCs w:val="24"/>
              </w:rPr>
            </w:pPr>
            <w:r w:rsidRPr="00530122">
              <w:rPr>
                <w:rFonts w:cs="Arial"/>
                <w:color w:val="000000"/>
                <w:sz w:val="24"/>
                <w:szCs w:val="24"/>
              </w:rPr>
              <w:t> </w:t>
            </w:r>
          </w:p>
        </w:tc>
        <w:tc>
          <w:tcPr>
            <w:tcW w:w="2430" w:type="dxa"/>
            <w:gridSpan w:val="2"/>
            <w:tcBorders>
              <w:top w:val="nil"/>
              <w:left w:val="nil"/>
              <w:bottom w:val="nil"/>
              <w:right w:val="single" w:sz="4" w:space="0" w:color="auto"/>
            </w:tcBorders>
            <w:shd w:val="clear" w:color="auto" w:fill="auto"/>
            <w:vAlign w:val="bottom"/>
            <w:hideMark/>
          </w:tcPr>
          <w:p w:rsidR="00356FE2" w:rsidRPr="00530122" w:rsidRDefault="00356FE2" w:rsidP="00356FE2">
            <w:pPr>
              <w:spacing w:before="0"/>
              <w:jc w:val="left"/>
              <w:rPr>
                <w:rFonts w:cs="Arial"/>
                <w:color w:val="000000"/>
                <w:sz w:val="24"/>
                <w:szCs w:val="24"/>
              </w:rPr>
            </w:pPr>
            <w:r w:rsidRPr="00530122">
              <w:rPr>
                <w:rFonts w:cs="Arial"/>
                <w:color w:val="000000"/>
                <w:sz w:val="24"/>
                <w:szCs w:val="24"/>
              </w:rPr>
              <w:t> </w:t>
            </w:r>
          </w:p>
        </w:tc>
      </w:tr>
      <w:tr w:rsidR="00356FE2" w:rsidRPr="00530122" w:rsidTr="00356FE2">
        <w:trPr>
          <w:gridAfter w:val="2"/>
          <w:wAfter w:w="1992" w:type="dxa"/>
          <w:trHeight w:val="300"/>
        </w:trPr>
        <w:tc>
          <w:tcPr>
            <w:tcW w:w="889" w:type="dxa"/>
            <w:tcBorders>
              <w:top w:val="nil"/>
              <w:left w:val="double" w:sz="6" w:space="0" w:color="auto"/>
              <w:bottom w:val="nil"/>
              <w:right w:val="single" w:sz="4" w:space="0" w:color="auto"/>
            </w:tcBorders>
            <w:shd w:val="clear" w:color="auto" w:fill="auto"/>
            <w:hideMark/>
          </w:tcPr>
          <w:p w:rsidR="00356FE2" w:rsidRPr="00530122" w:rsidRDefault="00356FE2" w:rsidP="00356FE2">
            <w:pPr>
              <w:spacing w:before="0"/>
              <w:jc w:val="left"/>
              <w:rPr>
                <w:rFonts w:cs="Arial"/>
                <w:color w:val="000000"/>
                <w:sz w:val="24"/>
                <w:szCs w:val="24"/>
              </w:rPr>
            </w:pPr>
            <w:r w:rsidRPr="00530122">
              <w:rPr>
                <w:rFonts w:cs="Arial"/>
                <w:color w:val="000000"/>
                <w:sz w:val="24"/>
                <w:szCs w:val="24"/>
              </w:rPr>
              <w:t>4.1.5.</w:t>
            </w:r>
          </w:p>
        </w:tc>
        <w:tc>
          <w:tcPr>
            <w:tcW w:w="4300" w:type="dxa"/>
            <w:tcBorders>
              <w:top w:val="nil"/>
              <w:left w:val="nil"/>
              <w:bottom w:val="nil"/>
              <w:right w:val="single" w:sz="4" w:space="0" w:color="auto"/>
            </w:tcBorders>
            <w:shd w:val="clear" w:color="auto" w:fill="auto"/>
            <w:noWrap/>
            <w:vAlign w:val="center"/>
            <w:hideMark/>
          </w:tcPr>
          <w:p w:rsidR="00356FE2" w:rsidRPr="00530122" w:rsidRDefault="00356FE2" w:rsidP="00356FE2">
            <w:pPr>
              <w:spacing w:before="0"/>
              <w:rPr>
                <w:rFonts w:cs="Arial"/>
                <w:b/>
                <w:bCs/>
                <w:color w:val="000000"/>
                <w:sz w:val="24"/>
                <w:szCs w:val="24"/>
              </w:rPr>
            </w:pPr>
            <w:r w:rsidRPr="00530122">
              <w:rPr>
                <w:rFonts w:cs="Arial"/>
                <w:b/>
                <w:bCs/>
                <w:color w:val="000000"/>
                <w:sz w:val="24"/>
                <w:szCs w:val="24"/>
              </w:rPr>
              <w:t>Dezinfekcija vodovodne mreže</w:t>
            </w:r>
          </w:p>
        </w:tc>
        <w:tc>
          <w:tcPr>
            <w:tcW w:w="2551" w:type="dxa"/>
            <w:tcBorders>
              <w:top w:val="nil"/>
              <w:left w:val="nil"/>
              <w:bottom w:val="nil"/>
              <w:right w:val="single" w:sz="4" w:space="0" w:color="auto"/>
            </w:tcBorders>
            <w:shd w:val="clear" w:color="auto" w:fill="auto"/>
            <w:vAlign w:val="bottom"/>
            <w:hideMark/>
          </w:tcPr>
          <w:p w:rsidR="00356FE2" w:rsidRPr="00530122" w:rsidRDefault="00356FE2" w:rsidP="00356FE2">
            <w:pPr>
              <w:spacing w:before="0"/>
              <w:jc w:val="left"/>
              <w:rPr>
                <w:rFonts w:cs="Arial"/>
                <w:color w:val="000000"/>
                <w:sz w:val="24"/>
                <w:szCs w:val="24"/>
              </w:rPr>
            </w:pPr>
            <w:r w:rsidRPr="00530122">
              <w:rPr>
                <w:rFonts w:cs="Arial"/>
                <w:color w:val="000000"/>
                <w:sz w:val="24"/>
                <w:szCs w:val="24"/>
              </w:rPr>
              <w:t> </w:t>
            </w:r>
          </w:p>
        </w:tc>
        <w:tc>
          <w:tcPr>
            <w:tcW w:w="2430" w:type="dxa"/>
            <w:gridSpan w:val="2"/>
            <w:tcBorders>
              <w:top w:val="nil"/>
              <w:left w:val="nil"/>
              <w:bottom w:val="nil"/>
              <w:right w:val="single" w:sz="4" w:space="0" w:color="auto"/>
            </w:tcBorders>
            <w:shd w:val="clear" w:color="auto" w:fill="auto"/>
            <w:vAlign w:val="bottom"/>
            <w:hideMark/>
          </w:tcPr>
          <w:p w:rsidR="00356FE2" w:rsidRPr="00530122" w:rsidRDefault="00356FE2" w:rsidP="00356FE2">
            <w:pPr>
              <w:spacing w:before="0"/>
              <w:jc w:val="left"/>
              <w:rPr>
                <w:rFonts w:cs="Arial"/>
                <w:color w:val="000000"/>
                <w:sz w:val="24"/>
                <w:szCs w:val="24"/>
              </w:rPr>
            </w:pPr>
            <w:r w:rsidRPr="00530122">
              <w:rPr>
                <w:rFonts w:cs="Arial"/>
                <w:color w:val="000000"/>
                <w:sz w:val="24"/>
                <w:szCs w:val="24"/>
              </w:rPr>
              <w:t> </w:t>
            </w:r>
          </w:p>
        </w:tc>
      </w:tr>
      <w:tr w:rsidR="00356FE2" w:rsidRPr="00530122" w:rsidTr="00356FE2">
        <w:trPr>
          <w:gridAfter w:val="2"/>
          <w:wAfter w:w="1992" w:type="dxa"/>
          <w:trHeight w:val="2190"/>
        </w:trPr>
        <w:tc>
          <w:tcPr>
            <w:tcW w:w="889" w:type="dxa"/>
            <w:vMerge w:val="restart"/>
            <w:tcBorders>
              <w:top w:val="nil"/>
              <w:left w:val="double" w:sz="6" w:space="0" w:color="auto"/>
              <w:bottom w:val="nil"/>
              <w:right w:val="single" w:sz="4" w:space="0" w:color="auto"/>
            </w:tcBorders>
            <w:shd w:val="clear" w:color="auto" w:fill="auto"/>
            <w:hideMark/>
          </w:tcPr>
          <w:p w:rsidR="00356FE2" w:rsidRPr="00530122" w:rsidRDefault="00356FE2" w:rsidP="00356FE2">
            <w:pPr>
              <w:spacing w:before="0"/>
              <w:jc w:val="left"/>
              <w:rPr>
                <w:rFonts w:cs="Arial"/>
                <w:color w:val="000000"/>
                <w:sz w:val="24"/>
                <w:szCs w:val="24"/>
              </w:rPr>
            </w:pPr>
            <w:r w:rsidRPr="00530122">
              <w:rPr>
                <w:rFonts w:cs="Arial"/>
                <w:color w:val="000000"/>
                <w:sz w:val="24"/>
                <w:szCs w:val="24"/>
              </w:rPr>
              <w:t> </w:t>
            </w:r>
          </w:p>
        </w:tc>
        <w:tc>
          <w:tcPr>
            <w:tcW w:w="4300" w:type="dxa"/>
            <w:tcBorders>
              <w:top w:val="nil"/>
              <w:left w:val="nil"/>
              <w:bottom w:val="nil"/>
              <w:right w:val="single" w:sz="4" w:space="0" w:color="auto"/>
            </w:tcBorders>
            <w:shd w:val="clear" w:color="auto" w:fill="auto"/>
            <w:vAlign w:val="center"/>
            <w:hideMark/>
          </w:tcPr>
          <w:p w:rsidR="00356FE2" w:rsidRPr="00530122" w:rsidRDefault="00356FE2" w:rsidP="00356FE2">
            <w:pPr>
              <w:spacing w:before="0"/>
              <w:rPr>
                <w:rFonts w:cs="Arial"/>
                <w:color w:val="000000"/>
                <w:sz w:val="24"/>
                <w:szCs w:val="24"/>
              </w:rPr>
            </w:pPr>
            <w:r w:rsidRPr="00530122">
              <w:rPr>
                <w:rFonts w:cs="Arial"/>
                <w:color w:val="000000"/>
                <w:sz w:val="24"/>
                <w:szCs w:val="24"/>
              </w:rPr>
              <w:t>Dezinfekcija celokupne vodovodne mreže hlornim rastvorom (30 gr aktivnog hlora na 1 m3 vode). Dezinfekcija približno traje oko 3 časa. Nakon izvršene dezinfekcije, celokupnu vodovodnu mrežu treba dobro isprati čistom vodom, dok se ne izgubi miris hlora.</w:t>
            </w:r>
          </w:p>
        </w:tc>
        <w:tc>
          <w:tcPr>
            <w:tcW w:w="2551" w:type="dxa"/>
            <w:vMerge w:val="restart"/>
            <w:tcBorders>
              <w:top w:val="nil"/>
              <w:left w:val="single" w:sz="4" w:space="0" w:color="auto"/>
              <w:bottom w:val="nil"/>
              <w:right w:val="single" w:sz="4" w:space="0" w:color="auto"/>
            </w:tcBorders>
            <w:shd w:val="clear" w:color="auto" w:fill="auto"/>
            <w:noWrap/>
            <w:vAlign w:val="bottom"/>
            <w:hideMark/>
          </w:tcPr>
          <w:p w:rsidR="00356FE2" w:rsidRPr="00530122" w:rsidRDefault="00356FE2" w:rsidP="00356FE2">
            <w:pPr>
              <w:spacing w:before="0"/>
              <w:jc w:val="center"/>
              <w:rPr>
                <w:rFonts w:cs="Arial"/>
                <w:color w:val="000000"/>
                <w:sz w:val="24"/>
                <w:szCs w:val="24"/>
              </w:rPr>
            </w:pPr>
            <w:r w:rsidRPr="00530122">
              <w:rPr>
                <w:rFonts w:cs="Arial"/>
                <w:color w:val="000000"/>
                <w:sz w:val="24"/>
                <w:szCs w:val="24"/>
              </w:rPr>
              <w:t>m'</w:t>
            </w:r>
          </w:p>
        </w:tc>
        <w:tc>
          <w:tcPr>
            <w:tcW w:w="2430" w:type="dxa"/>
            <w:gridSpan w:val="2"/>
            <w:vMerge w:val="restart"/>
            <w:tcBorders>
              <w:top w:val="nil"/>
              <w:left w:val="single" w:sz="4" w:space="0" w:color="auto"/>
              <w:bottom w:val="nil"/>
              <w:right w:val="single" w:sz="4" w:space="0" w:color="auto"/>
            </w:tcBorders>
            <w:shd w:val="clear" w:color="auto" w:fill="auto"/>
            <w:vAlign w:val="bottom"/>
            <w:hideMark/>
          </w:tcPr>
          <w:p w:rsidR="00356FE2" w:rsidRPr="00530122" w:rsidRDefault="00356FE2" w:rsidP="00356FE2">
            <w:pPr>
              <w:spacing w:before="0"/>
              <w:jc w:val="center"/>
              <w:rPr>
                <w:rFonts w:cs="Arial"/>
                <w:color w:val="000000"/>
                <w:sz w:val="24"/>
                <w:szCs w:val="24"/>
              </w:rPr>
            </w:pPr>
            <w:r w:rsidRPr="00530122">
              <w:rPr>
                <w:rFonts w:cs="Arial"/>
                <w:color w:val="000000"/>
                <w:sz w:val="24"/>
                <w:szCs w:val="24"/>
              </w:rPr>
              <w:t>33</w:t>
            </w:r>
          </w:p>
        </w:tc>
      </w:tr>
      <w:tr w:rsidR="00356FE2" w:rsidRPr="00530122" w:rsidTr="00356FE2">
        <w:trPr>
          <w:gridAfter w:val="2"/>
          <w:wAfter w:w="1992" w:type="dxa"/>
          <w:trHeight w:val="300"/>
        </w:trPr>
        <w:tc>
          <w:tcPr>
            <w:tcW w:w="889" w:type="dxa"/>
            <w:vMerge/>
            <w:tcBorders>
              <w:top w:val="nil"/>
              <w:left w:val="double" w:sz="6" w:space="0" w:color="auto"/>
              <w:bottom w:val="nil"/>
              <w:right w:val="single" w:sz="4" w:space="0" w:color="auto"/>
            </w:tcBorders>
            <w:vAlign w:val="center"/>
            <w:hideMark/>
          </w:tcPr>
          <w:p w:rsidR="00356FE2" w:rsidRPr="00530122" w:rsidRDefault="00356FE2" w:rsidP="00356FE2">
            <w:pPr>
              <w:spacing w:before="0"/>
              <w:jc w:val="left"/>
              <w:rPr>
                <w:rFonts w:cs="Arial"/>
                <w:color w:val="000000"/>
                <w:sz w:val="24"/>
                <w:szCs w:val="24"/>
              </w:rPr>
            </w:pPr>
          </w:p>
        </w:tc>
        <w:tc>
          <w:tcPr>
            <w:tcW w:w="4300" w:type="dxa"/>
            <w:tcBorders>
              <w:top w:val="nil"/>
              <w:left w:val="nil"/>
              <w:bottom w:val="nil"/>
              <w:right w:val="single" w:sz="4" w:space="0" w:color="auto"/>
            </w:tcBorders>
            <w:shd w:val="clear" w:color="auto" w:fill="auto"/>
            <w:vAlign w:val="center"/>
            <w:hideMark/>
          </w:tcPr>
          <w:p w:rsidR="00356FE2" w:rsidRPr="00530122" w:rsidRDefault="00356FE2" w:rsidP="00356FE2">
            <w:pPr>
              <w:spacing w:before="0"/>
              <w:rPr>
                <w:rFonts w:cs="Arial"/>
                <w:color w:val="000000"/>
                <w:sz w:val="24"/>
                <w:szCs w:val="24"/>
              </w:rPr>
            </w:pPr>
            <w:r w:rsidRPr="00530122">
              <w:rPr>
                <w:rFonts w:cs="Arial"/>
                <w:color w:val="000000"/>
                <w:sz w:val="24"/>
                <w:szCs w:val="24"/>
              </w:rPr>
              <w:t>Obračun po m' cevi koja se dezinfikuje.</w:t>
            </w:r>
          </w:p>
        </w:tc>
        <w:tc>
          <w:tcPr>
            <w:tcW w:w="2551" w:type="dxa"/>
            <w:vMerge/>
            <w:tcBorders>
              <w:top w:val="nil"/>
              <w:left w:val="single" w:sz="4" w:space="0" w:color="auto"/>
              <w:bottom w:val="nil"/>
              <w:right w:val="single" w:sz="4" w:space="0" w:color="auto"/>
            </w:tcBorders>
            <w:vAlign w:val="center"/>
            <w:hideMark/>
          </w:tcPr>
          <w:p w:rsidR="00356FE2" w:rsidRPr="00530122" w:rsidRDefault="00356FE2" w:rsidP="00356FE2">
            <w:pPr>
              <w:spacing w:before="0"/>
              <w:jc w:val="left"/>
              <w:rPr>
                <w:rFonts w:cs="Arial"/>
                <w:color w:val="000000"/>
                <w:sz w:val="24"/>
                <w:szCs w:val="24"/>
              </w:rPr>
            </w:pPr>
          </w:p>
        </w:tc>
        <w:tc>
          <w:tcPr>
            <w:tcW w:w="2430" w:type="dxa"/>
            <w:gridSpan w:val="2"/>
            <w:vMerge/>
            <w:tcBorders>
              <w:top w:val="nil"/>
              <w:left w:val="single" w:sz="4" w:space="0" w:color="auto"/>
              <w:bottom w:val="nil"/>
              <w:right w:val="single" w:sz="4" w:space="0" w:color="auto"/>
            </w:tcBorders>
            <w:vAlign w:val="center"/>
            <w:hideMark/>
          </w:tcPr>
          <w:p w:rsidR="00356FE2" w:rsidRPr="00530122" w:rsidRDefault="00356FE2" w:rsidP="00356FE2">
            <w:pPr>
              <w:spacing w:before="0"/>
              <w:jc w:val="left"/>
              <w:rPr>
                <w:rFonts w:cs="Arial"/>
                <w:color w:val="000000"/>
                <w:sz w:val="24"/>
                <w:szCs w:val="24"/>
              </w:rPr>
            </w:pPr>
          </w:p>
        </w:tc>
      </w:tr>
      <w:tr w:rsidR="00356FE2" w:rsidRPr="00530122" w:rsidTr="00356FE2">
        <w:trPr>
          <w:gridAfter w:val="2"/>
          <w:wAfter w:w="1992" w:type="dxa"/>
          <w:trHeight w:val="300"/>
        </w:trPr>
        <w:tc>
          <w:tcPr>
            <w:tcW w:w="889" w:type="dxa"/>
            <w:tcBorders>
              <w:top w:val="nil"/>
              <w:left w:val="double" w:sz="6" w:space="0" w:color="auto"/>
              <w:bottom w:val="nil"/>
              <w:right w:val="single" w:sz="4" w:space="0" w:color="auto"/>
            </w:tcBorders>
            <w:shd w:val="clear" w:color="auto" w:fill="auto"/>
            <w:hideMark/>
          </w:tcPr>
          <w:p w:rsidR="00356FE2" w:rsidRPr="00530122" w:rsidRDefault="00356FE2" w:rsidP="00356FE2">
            <w:pPr>
              <w:spacing w:before="0"/>
              <w:jc w:val="left"/>
              <w:rPr>
                <w:rFonts w:cs="Arial"/>
                <w:color w:val="000000"/>
                <w:sz w:val="24"/>
                <w:szCs w:val="24"/>
              </w:rPr>
            </w:pPr>
            <w:r w:rsidRPr="00530122">
              <w:rPr>
                <w:rFonts w:cs="Arial"/>
                <w:color w:val="000000"/>
                <w:sz w:val="24"/>
                <w:szCs w:val="24"/>
              </w:rPr>
              <w:t> </w:t>
            </w:r>
          </w:p>
        </w:tc>
        <w:tc>
          <w:tcPr>
            <w:tcW w:w="4300" w:type="dxa"/>
            <w:tcBorders>
              <w:top w:val="nil"/>
              <w:left w:val="nil"/>
              <w:bottom w:val="nil"/>
              <w:right w:val="single" w:sz="4" w:space="0" w:color="auto"/>
            </w:tcBorders>
            <w:shd w:val="clear" w:color="auto" w:fill="auto"/>
            <w:noWrap/>
            <w:hideMark/>
          </w:tcPr>
          <w:p w:rsidR="00356FE2" w:rsidRPr="00530122" w:rsidRDefault="00356FE2" w:rsidP="00356FE2">
            <w:pPr>
              <w:spacing w:before="0"/>
              <w:jc w:val="left"/>
              <w:rPr>
                <w:rFonts w:cs="Arial"/>
                <w:color w:val="000000"/>
                <w:sz w:val="24"/>
                <w:szCs w:val="24"/>
              </w:rPr>
            </w:pPr>
            <w:r w:rsidRPr="00530122">
              <w:rPr>
                <w:rFonts w:cs="Arial"/>
                <w:color w:val="000000"/>
                <w:sz w:val="24"/>
                <w:szCs w:val="24"/>
              </w:rPr>
              <w:t> </w:t>
            </w:r>
          </w:p>
        </w:tc>
        <w:tc>
          <w:tcPr>
            <w:tcW w:w="2551" w:type="dxa"/>
            <w:tcBorders>
              <w:top w:val="nil"/>
              <w:left w:val="nil"/>
              <w:bottom w:val="nil"/>
              <w:right w:val="single" w:sz="4" w:space="0" w:color="auto"/>
            </w:tcBorders>
            <w:shd w:val="clear" w:color="auto" w:fill="auto"/>
            <w:vAlign w:val="bottom"/>
            <w:hideMark/>
          </w:tcPr>
          <w:p w:rsidR="00356FE2" w:rsidRPr="00530122" w:rsidRDefault="00356FE2" w:rsidP="00356FE2">
            <w:pPr>
              <w:spacing w:before="0"/>
              <w:jc w:val="left"/>
              <w:rPr>
                <w:rFonts w:cs="Arial"/>
                <w:color w:val="000000"/>
                <w:sz w:val="24"/>
                <w:szCs w:val="24"/>
              </w:rPr>
            </w:pPr>
            <w:r w:rsidRPr="00530122">
              <w:rPr>
                <w:rFonts w:cs="Arial"/>
                <w:color w:val="000000"/>
                <w:sz w:val="24"/>
                <w:szCs w:val="24"/>
              </w:rPr>
              <w:t> </w:t>
            </w:r>
          </w:p>
        </w:tc>
        <w:tc>
          <w:tcPr>
            <w:tcW w:w="2430" w:type="dxa"/>
            <w:gridSpan w:val="2"/>
            <w:tcBorders>
              <w:top w:val="nil"/>
              <w:left w:val="nil"/>
              <w:bottom w:val="nil"/>
              <w:right w:val="single" w:sz="4" w:space="0" w:color="auto"/>
            </w:tcBorders>
            <w:shd w:val="clear" w:color="auto" w:fill="auto"/>
            <w:vAlign w:val="bottom"/>
            <w:hideMark/>
          </w:tcPr>
          <w:p w:rsidR="00356FE2" w:rsidRPr="00530122" w:rsidRDefault="00356FE2" w:rsidP="00356FE2">
            <w:pPr>
              <w:spacing w:before="0"/>
              <w:jc w:val="left"/>
              <w:rPr>
                <w:rFonts w:cs="Arial"/>
                <w:color w:val="000000"/>
                <w:sz w:val="24"/>
                <w:szCs w:val="24"/>
              </w:rPr>
            </w:pPr>
            <w:r w:rsidRPr="00530122">
              <w:rPr>
                <w:rFonts w:cs="Arial"/>
                <w:color w:val="000000"/>
                <w:sz w:val="24"/>
                <w:szCs w:val="24"/>
              </w:rPr>
              <w:t> </w:t>
            </w:r>
          </w:p>
        </w:tc>
      </w:tr>
      <w:tr w:rsidR="00356FE2" w:rsidRPr="00530122" w:rsidTr="00356FE2">
        <w:trPr>
          <w:gridAfter w:val="2"/>
          <w:wAfter w:w="1992" w:type="dxa"/>
          <w:trHeight w:val="300"/>
        </w:trPr>
        <w:tc>
          <w:tcPr>
            <w:tcW w:w="889" w:type="dxa"/>
            <w:tcBorders>
              <w:top w:val="nil"/>
              <w:left w:val="double" w:sz="6" w:space="0" w:color="auto"/>
              <w:bottom w:val="nil"/>
              <w:right w:val="single" w:sz="4" w:space="0" w:color="auto"/>
            </w:tcBorders>
            <w:shd w:val="clear" w:color="auto" w:fill="auto"/>
            <w:hideMark/>
          </w:tcPr>
          <w:p w:rsidR="00356FE2" w:rsidRPr="00530122" w:rsidRDefault="00356FE2" w:rsidP="00356FE2">
            <w:pPr>
              <w:spacing w:before="0"/>
              <w:jc w:val="left"/>
              <w:rPr>
                <w:rFonts w:cs="Arial"/>
                <w:color w:val="000000"/>
                <w:sz w:val="24"/>
                <w:szCs w:val="24"/>
              </w:rPr>
            </w:pPr>
            <w:r w:rsidRPr="00530122">
              <w:rPr>
                <w:rFonts w:cs="Arial"/>
                <w:color w:val="000000"/>
                <w:sz w:val="24"/>
                <w:szCs w:val="24"/>
              </w:rPr>
              <w:t>4.1.6.</w:t>
            </w:r>
          </w:p>
        </w:tc>
        <w:tc>
          <w:tcPr>
            <w:tcW w:w="4300" w:type="dxa"/>
            <w:tcBorders>
              <w:top w:val="nil"/>
              <w:left w:val="nil"/>
              <w:bottom w:val="nil"/>
              <w:right w:val="single" w:sz="4" w:space="0" w:color="auto"/>
            </w:tcBorders>
            <w:shd w:val="clear" w:color="auto" w:fill="auto"/>
            <w:vAlign w:val="center"/>
            <w:hideMark/>
          </w:tcPr>
          <w:p w:rsidR="00356FE2" w:rsidRPr="00530122" w:rsidRDefault="00356FE2" w:rsidP="00356FE2">
            <w:pPr>
              <w:spacing w:before="0"/>
              <w:rPr>
                <w:rFonts w:cs="Arial"/>
                <w:b/>
                <w:bCs/>
                <w:color w:val="000000"/>
                <w:sz w:val="24"/>
                <w:szCs w:val="24"/>
              </w:rPr>
            </w:pPr>
            <w:r w:rsidRPr="00530122">
              <w:rPr>
                <w:rFonts w:cs="Arial"/>
                <w:b/>
                <w:bCs/>
                <w:color w:val="000000"/>
                <w:sz w:val="24"/>
                <w:szCs w:val="24"/>
              </w:rPr>
              <w:t>Bakteriološki nalaz.</w:t>
            </w:r>
          </w:p>
        </w:tc>
        <w:tc>
          <w:tcPr>
            <w:tcW w:w="2551" w:type="dxa"/>
            <w:tcBorders>
              <w:top w:val="nil"/>
              <w:left w:val="nil"/>
              <w:bottom w:val="nil"/>
              <w:right w:val="single" w:sz="4" w:space="0" w:color="auto"/>
            </w:tcBorders>
            <w:shd w:val="clear" w:color="auto" w:fill="auto"/>
            <w:vAlign w:val="bottom"/>
            <w:hideMark/>
          </w:tcPr>
          <w:p w:rsidR="00356FE2" w:rsidRPr="00530122" w:rsidRDefault="00356FE2" w:rsidP="00356FE2">
            <w:pPr>
              <w:spacing w:before="0"/>
              <w:jc w:val="left"/>
              <w:rPr>
                <w:rFonts w:cs="Arial"/>
                <w:color w:val="000000"/>
                <w:sz w:val="24"/>
                <w:szCs w:val="24"/>
              </w:rPr>
            </w:pPr>
            <w:r w:rsidRPr="00530122">
              <w:rPr>
                <w:rFonts w:cs="Arial"/>
                <w:color w:val="000000"/>
                <w:sz w:val="24"/>
                <w:szCs w:val="24"/>
              </w:rPr>
              <w:t> </w:t>
            </w:r>
          </w:p>
        </w:tc>
        <w:tc>
          <w:tcPr>
            <w:tcW w:w="2430" w:type="dxa"/>
            <w:gridSpan w:val="2"/>
            <w:tcBorders>
              <w:top w:val="nil"/>
              <w:left w:val="nil"/>
              <w:bottom w:val="nil"/>
              <w:right w:val="single" w:sz="4" w:space="0" w:color="auto"/>
            </w:tcBorders>
            <w:shd w:val="clear" w:color="auto" w:fill="auto"/>
            <w:vAlign w:val="bottom"/>
            <w:hideMark/>
          </w:tcPr>
          <w:p w:rsidR="00356FE2" w:rsidRPr="00530122" w:rsidRDefault="00356FE2" w:rsidP="00356FE2">
            <w:pPr>
              <w:spacing w:before="0"/>
              <w:jc w:val="left"/>
              <w:rPr>
                <w:rFonts w:cs="Arial"/>
                <w:color w:val="000000"/>
                <w:sz w:val="24"/>
                <w:szCs w:val="24"/>
              </w:rPr>
            </w:pPr>
            <w:r w:rsidRPr="00530122">
              <w:rPr>
                <w:rFonts w:cs="Arial"/>
                <w:color w:val="000000"/>
                <w:sz w:val="24"/>
                <w:szCs w:val="24"/>
              </w:rPr>
              <w:t> </w:t>
            </w:r>
          </w:p>
        </w:tc>
      </w:tr>
      <w:tr w:rsidR="00356FE2" w:rsidRPr="00530122" w:rsidTr="00356FE2">
        <w:trPr>
          <w:gridAfter w:val="2"/>
          <w:wAfter w:w="1992" w:type="dxa"/>
          <w:trHeight w:val="300"/>
        </w:trPr>
        <w:tc>
          <w:tcPr>
            <w:tcW w:w="889" w:type="dxa"/>
            <w:vMerge w:val="restart"/>
            <w:tcBorders>
              <w:top w:val="nil"/>
              <w:left w:val="double" w:sz="6" w:space="0" w:color="auto"/>
              <w:bottom w:val="nil"/>
              <w:right w:val="single" w:sz="4" w:space="0" w:color="auto"/>
            </w:tcBorders>
            <w:shd w:val="clear" w:color="auto" w:fill="auto"/>
            <w:hideMark/>
          </w:tcPr>
          <w:p w:rsidR="00356FE2" w:rsidRPr="00530122" w:rsidRDefault="00356FE2" w:rsidP="00356FE2">
            <w:pPr>
              <w:spacing w:before="0"/>
              <w:jc w:val="left"/>
              <w:rPr>
                <w:rFonts w:cs="Arial"/>
                <w:color w:val="000000"/>
                <w:sz w:val="24"/>
                <w:szCs w:val="24"/>
              </w:rPr>
            </w:pPr>
            <w:r w:rsidRPr="00530122">
              <w:rPr>
                <w:rFonts w:cs="Arial"/>
                <w:color w:val="000000"/>
                <w:sz w:val="24"/>
                <w:szCs w:val="24"/>
              </w:rPr>
              <w:t> </w:t>
            </w:r>
          </w:p>
        </w:tc>
        <w:tc>
          <w:tcPr>
            <w:tcW w:w="4300" w:type="dxa"/>
            <w:tcBorders>
              <w:top w:val="nil"/>
              <w:left w:val="nil"/>
              <w:bottom w:val="nil"/>
              <w:right w:val="single" w:sz="4" w:space="0" w:color="auto"/>
            </w:tcBorders>
            <w:shd w:val="clear" w:color="auto" w:fill="auto"/>
            <w:vAlign w:val="center"/>
            <w:hideMark/>
          </w:tcPr>
          <w:p w:rsidR="00356FE2" w:rsidRPr="00530122" w:rsidRDefault="00356FE2" w:rsidP="00356FE2">
            <w:pPr>
              <w:spacing w:before="0"/>
              <w:rPr>
                <w:rFonts w:cs="Arial"/>
                <w:color w:val="000000"/>
                <w:sz w:val="24"/>
                <w:szCs w:val="24"/>
              </w:rPr>
            </w:pPr>
            <w:r w:rsidRPr="00530122">
              <w:rPr>
                <w:rFonts w:cs="Arial"/>
                <w:color w:val="000000"/>
                <w:sz w:val="24"/>
                <w:szCs w:val="24"/>
              </w:rPr>
              <w:t>Bakteriološki nalaz.</w:t>
            </w:r>
          </w:p>
        </w:tc>
        <w:tc>
          <w:tcPr>
            <w:tcW w:w="2551" w:type="dxa"/>
            <w:vMerge w:val="restart"/>
            <w:tcBorders>
              <w:top w:val="nil"/>
              <w:left w:val="single" w:sz="4" w:space="0" w:color="auto"/>
              <w:bottom w:val="nil"/>
              <w:right w:val="single" w:sz="4" w:space="0" w:color="auto"/>
            </w:tcBorders>
            <w:shd w:val="clear" w:color="auto" w:fill="auto"/>
            <w:noWrap/>
            <w:vAlign w:val="bottom"/>
            <w:hideMark/>
          </w:tcPr>
          <w:p w:rsidR="00356FE2" w:rsidRPr="00530122" w:rsidRDefault="00356FE2" w:rsidP="00356FE2">
            <w:pPr>
              <w:spacing w:before="0"/>
              <w:jc w:val="left"/>
              <w:rPr>
                <w:rFonts w:cs="Arial"/>
                <w:color w:val="000000"/>
                <w:sz w:val="24"/>
                <w:szCs w:val="24"/>
              </w:rPr>
            </w:pPr>
            <w:r w:rsidRPr="00530122">
              <w:rPr>
                <w:rFonts w:cs="Arial"/>
                <w:color w:val="000000"/>
                <w:sz w:val="24"/>
                <w:szCs w:val="24"/>
              </w:rPr>
              <w:t> </w:t>
            </w:r>
          </w:p>
        </w:tc>
        <w:tc>
          <w:tcPr>
            <w:tcW w:w="2430" w:type="dxa"/>
            <w:gridSpan w:val="2"/>
            <w:vMerge w:val="restart"/>
            <w:tcBorders>
              <w:top w:val="nil"/>
              <w:left w:val="single" w:sz="4" w:space="0" w:color="auto"/>
              <w:bottom w:val="nil"/>
              <w:right w:val="single" w:sz="4" w:space="0" w:color="auto"/>
            </w:tcBorders>
            <w:shd w:val="clear" w:color="auto" w:fill="auto"/>
            <w:vAlign w:val="bottom"/>
            <w:hideMark/>
          </w:tcPr>
          <w:p w:rsidR="00356FE2" w:rsidRPr="00530122" w:rsidRDefault="00356FE2" w:rsidP="00356FE2">
            <w:pPr>
              <w:spacing w:before="0"/>
              <w:jc w:val="left"/>
              <w:rPr>
                <w:rFonts w:cs="Arial"/>
                <w:color w:val="000000"/>
                <w:sz w:val="24"/>
                <w:szCs w:val="24"/>
              </w:rPr>
            </w:pPr>
            <w:r w:rsidRPr="00530122">
              <w:rPr>
                <w:rFonts w:cs="Arial"/>
                <w:color w:val="000000"/>
                <w:sz w:val="24"/>
                <w:szCs w:val="24"/>
              </w:rPr>
              <w:t> </w:t>
            </w:r>
          </w:p>
        </w:tc>
      </w:tr>
      <w:tr w:rsidR="00356FE2" w:rsidRPr="00530122" w:rsidTr="00356FE2">
        <w:trPr>
          <w:gridAfter w:val="2"/>
          <w:wAfter w:w="1992" w:type="dxa"/>
          <w:trHeight w:val="1140"/>
        </w:trPr>
        <w:tc>
          <w:tcPr>
            <w:tcW w:w="889" w:type="dxa"/>
            <w:vMerge/>
            <w:tcBorders>
              <w:top w:val="nil"/>
              <w:left w:val="double" w:sz="6" w:space="0" w:color="auto"/>
              <w:bottom w:val="nil"/>
              <w:right w:val="single" w:sz="4" w:space="0" w:color="auto"/>
            </w:tcBorders>
            <w:vAlign w:val="center"/>
            <w:hideMark/>
          </w:tcPr>
          <w:p w:rsidR="00356FE2" w:rsidRPr="00530122" w:rsidRDefault="00356FE2" w:rsidP="00356FE2">
            <w:pPr>
              <w:spacing w:before="0"/>
              <w:jc w:val="left"/>
              <w:rPr>
                <w:rFonts w:cs="Arial"/>
                <w:color w:val="000000"/>
                <w:sz w:val="24"/>
                <w:szCs w:val="24"/>
              </w:rPr>
            </w:pPr>
          </w:p>
        </w:tc>
        <w:tc>
          <w:tcPr>
            <w:tcW w:w="4300" w:type="dxa"/>
            <w:tcBorders>
              <w:top w:val="nil"/>
              <w:left w:val="nil"/>
              <w:bottom w:val="nil"/>
              <w:right w:val="single" w:sz="4" w:space="0" w:color="auto"/>
            </w:tcBorders>
            <w:shd w:val="clear" w:color="auto" w:fill="auto"/>
            <w:vAlign w:val="center"/>
            <w:hideMark/>
          </w:tcPr>
          <w:p w:rsidR="00356FE2" w:rsidRPr="00530122" w:rsidRDefault="00356FE2" w:rsidP="00356FE2">
            <w:pPr>
              <w:spacing w:before="0"/>
              <w:rPr>
                <w:rFonts w:cs="Arial"/>
                <w:color w:val="000000"/>
                <w:sz w:val="24"/>
                <w:szCs w:val="24"/>
              </w:rPr>
            </w:pPr>
            <w:r w:rsidRPr="00530122">
              <w:rPr>
                <w:rFonts w:cs="Arial"/>
                <w:color w:val="000000"/>
                <w:sz w:val="24"/>
                <w:szCs w:val="24"/>
              </w:rPr>
              <w:t>Pre puštanja u eksploataciju vodovodne instalacije pribaviti potvrdu nadležne ustanove o ispitanim uzorcima vode u novoj mreži.</w:t>
            </w:r>
          </w:p>
        </w:tc>
        <w:tc>
          <w:tcPr>
            <w:tcW w:w="2551" w:type="dxa"/>
            <w:vMerge/>
            <w:tcBorders>
              <w:top w:val="nil"/>
              <w:left w:val="single" w:sz="4" w:space="0" w:color="auto"/>
              <w:bottom w:val="nil"/>
              <w:right w:val="single" w:sz="4" w:space="0" w:color="auto"/>
            </w:tcBorders>
            <w:vAlign w:val="center"/>
            <w:hideMark/>
          </w:tcPr>
          <w:p w:rsidR="00356FE2" w:rsidRPr="00530122" w:rsidRDefault="00356FE2" w:rsidP="00356FE2">
            <w:pPr>
              <w:spacing w:before="0"/>
              <w:jc w:val="left"/>
              <w:rPr>
                <w:rFonts w:cs="Arial"/>
                <w:color w:val="000000"/>
                <w:sz w:val="24"/>
                <w:szCs w:val="24"/>
              </w:rPr>
            </w:pPr>
          </w:p>
        </w:tc>
        <w:tc>
          <w:tcPr>
            <w:tcW w:w="2430" w:type="dxa"/>
            <w:gridSpan w:val="2"/>
            <w:vMerge/>
            <w:tcBorders>
              <w:top w:val="nil"/>
              <w:left w:val="single" w:sz="4" w:space="0" w:color="auto"/>
              <w:bottom w:val="nil"/>
              <w:right w:val="single" w:sz="4" w:space="0" w:color="auto"/>
            </w:tcBorders>
            <w:vAlign w:val="center"/>
            <w:hideMark/>
          </w:tcPr>
          <w:p w:rsidR="00356FE2" w:rsidRPr="00530122" w:rsidRDefault="00356FE2" w:rsidP="00356FE2">
            <w:pPr>
              <w:spacing w:before="0"/>
              <w:jc w:val="left"/>
              <w:rPr>
                <w:rFonts w:cs="Arial"/>
                <w:color w:val="000000"/>
                <w:sz w:val="24"/>
                <w:szCs w:val="24"/>
              </w:rPr>
            </w:pPr>
          </w:p>
        </w:tc>
      </w:tr>
      <w:tr w:rsidR="00356FE2" w:rsidRPr="00530122" w:rsidTr="00356FE2">
        <w:trPr>
          <w:gridAfter w:val="2"/>
          <w:wAfter w:w="1992" w:type="dxa"/>
          <w:trHeight w:val="570"/>
        </w:trPr>
        <w:tc>
          <w:tcPr>
            <w:tcW w:w="889" w:type="dxa"/>
            <w:vMerge/>
            <w:tcBorders>
              <w:top w:val="nil"/>
              <w:left w:val="double" w:sz="6" w:space="0" w:color="auto"/>
              <w:bottom w:val="nil"/>
              <w:right w:val="single" w:sz="4" w:space="0" w:color="auto"/>
            </w:tcBorders>
            <w:vAlign w:val="center"/>
            <w:hideMark/>
          </w:tcPr>
          <w:p w:rsidR="00356FE2" w:rsidRPr="00530122" w:rsidRDefault="00356FE2" w:rsidP="00356FE2">
            <w:pPr>
              <w:spacing w:before="0"/>
              <w:jc w:val="left"/>
              <w:rPr>
                <w:rFonts w:cs="Arial"/>
                <w:color w:val="000000"/>
                <w:sz w:val="24"/>
                <w:szCs w:val="24"/>
              </w:rPr>
            </w:pPr>
          </w:p>
        </w:tc>
        <w:tc>
          <w:tcPr>
            <w:tcW w:w="4300" w:type="dxa"/>
            <w:tcBorders>
              <w:top w:val="nil"/>
              <w:left w:val="nil"/>
              <w:bottom w:val="nil"/>
              <w:right w:val="single" w:sz="4" w:space="0" w:color="auto"/>
            </w:tcBorders>
            <w:shd w:val="clear" w:color="auto" w:fill="auto"/>
            <w:vAlign w:val="center"/>
            <w:hideMark/>
          </w:tcPr>
          <w:p w:rsidR="00356FE2" w:rsidRPr="00530122" w:rsidRDefault="00356FE2" w:rsidP="00356FE2">
            <w:pPr>
              <w:spacing w:before="0"/>
              <w:rPr>
                <w:rFonts w:cs="Arial"/>
                <w:color w:val="000000"/>
                <w:sz w:val="24"/>
                <w:szCs w:val="24"/>
              </w:rPr>
            </w:pPr>
            <w:r w:rsidRPr="00530122">
              <w:rPr>
                <w:rFonts w:cs="Arial"/>
                <w:color w:val="000000"/>
                <w:sz w:val="24"/>
                <w:szCs w:val="24"/>
              </w:rPr>
              <w:t>Obračun po računu nadležne službe +6%.</w:t>
            </w:r>
          </w:p>
        </w:tc>
        <w:tc>
          <w:tcPr>
            <w:tcW w:w="2551" w:type="dxa"/>
            <w:vMerge/>
            <w:tcBorders>
              <w:top w:val="nil"/>
              <w:left w:val="single" w:sz="4" w:space="0" w:color="auto"/>
              <w:bottom w:val="nil"/>
              <w:right w:val="single" w:sz="4" w:space="0" w:color="auto"/>
            </w:tcBorders>
            <w:vAlign w:val="center"/>
            <w:hideMark/>
          </w:tcPr>
          <w:p w:rsidR="00356FE2" w:rsidRPr="00530122" w:rsidRDefault="00356FE2" w:rsidP="00356FE2">
            <w:pPr>
              <w:spacing w:before="0"/>
              <w:jc w:val="left"/>
              <w:rPr>
                <w:rFonts w:cs="Arial"/>
                <w:color w:val="000000"/>
                <w:sz w:val="24"/>
                <w:szCs w:val="24"/>
              </w:rPr>
            </w:pPr>
          </w:p>
        </w:tc>
        <w:tc>
          <w:tcPr>
            <w:tcW w:w="2430" w:type="dxa"/>
            <w:gridSpan w:val="2"/>
            <w:vMerge/>
            <w:tcBorders>
              <w:top w:val="nil"/>
              <w:left w:val="single" w:sz="4" w:space="0" w:color="auto"/>
              <w:bottom w:val="nil"/>
              <w:right w:val="single" w:sz="4" w:space="0" w:color="auto"/>
            </w:tcBorders>
            <w:vAlign w:val="center"/>
            <w:hideMark/>
          </w:tcPr>
          <w:p w:rsidR="00356FE2" w:rsidRPr="00530122" w:rsidRDefault="00356FE2" w:rsidP="00356FE2">
            <w:pPr>
              <w:spacing w:before="0"/>
              <w:jc w:val="left"/>
              <w:rPr>
                <w:rFonts w:cs="Arial"/>
                <w:color w:val="000000"/>
                <w:sz w:val="24"/>
                <w:szCs w:val="24"/>
              </w:rPr>
            </w:pPr>
          </w:p>
        </w:tc>
      </w:tr>
      <w:tr w:rsidR="00356FE2" w:rsidRPr="00530122" w:rsidTr="00356FE2">
        <w:trPr>
          <w:gridAfter w:val="2"/>
          <w:wAfter w:w="1992" w:type="dxa"/>
          <w:trHeight w:val="300"/>
        </w:trPr>
        <w:tc>
          <w:tcPr>
            <w:tcW w:w="889" w:type="dxa"/>
            <w:tcBorders>
              <w:top w:val="nil"/>
              <w:left w:val="double" w:sz="6" w:space="0" w:color="auto"/>
              <w:bottom w:val="nil"/>
              <w:right w:val="single" w:sz="4" w:space="0" w:color="auto"/>
            </w:tcBorders>
            <w:shd w:val="clear" w:color="000000" w:fill="BFBFBF"/>
            <w:hideMark/>
          </w:tcPr>
          <w:p w:rsidR="00356FE2" w:rsidRPr="00530122" w:rsidRDefault="00356FE2" w:rsidP="00356FE2">
            <w:pPr>
              <w:spacing w:before="0"/>
              <w:jc w:val="left"/>
              <w:rPr>
                <w:rFonts w:cs="Arial"/>
                <w:color w:val="000000"/>
                <w:sz w:val="24"/>
                <w:szCs w:val="24"/>
              </w:rPr>
            </w:pPr>
            <w:r w:rsidRPr="00530122">
              <w:rPr>
                <w:rFonts w:cs="Arial"/>
                <w:color w:val="000000"/>
                <w:sz w:val="24"/>
                <w:szCs w:val="24"/>
              </w:rPr>
              <w:t> </w:t>
            </w:r>
          </w:p>
        </w:tc>
        <w:tc>
          <w:tcPr>
            <w:tcW w:w="4300" w:type="dxa"/>
            <w:tcBorders>
              <w:top w:val="nil"/>
              <w:left w:val="nil"/>
              <w:bottom w:val="nil"/>
              <w:right w:val="single" w:sz="4" w:space="0" w:color="auto"/>
            </w:tcBorders>
            <w:shd w:val="clear" w:color="000000" w:fill="BFBFBF"/>
            <w:vAlign w:val="center"/>
            <w:hideMark/>
          </w:tcPr>
          <w:p w:rsidR="00356FE2" w:rsidRPr="00530122" w:rsidRDefault="00356FE2" w:rsidP="00356FE2">
            <w:pPr>
              <w:spacing w:before="0"/>
              <w:rPr>
                <w:rFonts w:cs="Arial"/>
                <w:b/>
                <w:bCs/>
                <w:color w:val="000000"/>
                <w:sz w:val="24"/>
                <w:szCs w:val="24"/>
              </w:rPr>
            </w:pPr>
            <w:r w:rsidRPr="00530122">
              <w:rPr>
                <w:rFonts w:cs="Arial"/>
                <w:b/>
                <w:bCs/>
                <w:color w:val="000000"/>
                <w:sz w:val="24"/>
                <w:szCs w:val="24"/>
              </w:rPr>
              <w:t>UKUPNO SANITARNI VODOVOD</w:t>
            </w:r>
          </w:p>
        </w:tc>
        <w:tc>
          <w:tcPr>
            <w:tcW w:w="2551" w:type="dxa"/>
            <w:tcBorders>
              <w:top w:val="nil"/>
              <w:left w:val="nil"/>
              <w:bottom w:val="nil"/>
              <w:right w:val="single" w:sz="4" w:space="0" w:color="auto"/>
            </w:tcBorders>
            <w:shd w:val="clear" w:color="000000" w:fill="BFBFBF"/>
            <w:vAlign w:val="bottom"/>
            <w:hideMark/>
          </w:tcPr>
          <w:p w:rsidR="00356FE2" w:rsidRPr="00530122" w:rsidRDefault="00356FE2" w:rsidP="00356FE2">
            <w:pPr>
              <w:spacing w:before="0"/>
              <w:jc w:val="left"/>
              <w:rPr>
                <w:rFonts w:cs="Arial"/>
                <w:color w:val="000000"/>
                <w:sz w:val="24"/>
                <w:szCs w:val="24"/>
              </w:rPr>
            </w:pPr>
            <w:r w:rsidRPr="00530122">
              <w:rPr>
                <w:rFonts w:cs="Arial"/>
                <w:color w:val="000000"/>
                <w:sz w:val="24"/>
                <w:szCs w:val="24"/>
              </w:rPr>
              <w:t> </w:t>
            </w:r>
          </w:p>
        </w:tc>
        <w:tc>
          <w:tcPr>
            <w:tcW w:w="2430" w:type="dxa"/>
            <w:gridSpan w:val="2"/>
            <w:tcBorders>
              <w:top w:val="nil"/>
              <w:left w:val="nil"/>
              <w:bottom w:val="nil"/>
              <w:right w:val="single" w:sz="4" w:space="0" w:color="auto"/>
            </w:tcBorders>
            <w:shd w:val="clear" w:color="000000" w:fill="BFBFBF"/>
            <w:vAlign w:val="bottom"/>
            <w:hideMark/>
          </w:tcPr>
          <w:p w:rsidR="00356FE2" w:rsidRPr="00530122" w:rsidRDefault="00356FE2" w:rsidP="00356FE2">
            <w:pPr>
              <w:spacing w:before="0"/>
              <w:jc w:val="left"/>
              <w:rPr>
                <w:rFonts w:cs="Arial"/>
                <w:color w:val="000000"/>
                <w:sz w:val="24"/>
                <w:szCs w:val="24"/>
              </w:rPr>
            </w:pPr>
            <w:r w:rsidRPr="00530122">
              <w:rPr>
                <w:rFonts w:cs="Arial"/>
                <w:color w:val="000000"/>
                <w:sz w:val="24"/>
                <w:szCs w:val="24"/>
              </w:rPr>
              <w:t> </w:t>
            </w:r>
          </w:p>
        </w:tc>
      </w:tr>
      <w:tr w:rsidR="00356FE2" w:rsidRPr="00530122" w:rsidTr="00356FE2">
        <w:trPr>
          <w:gridAfter w:val="2"/>
          <w:wAfter w:w="1992" w:type="dxa"/>
          <w:trHeight w:val="300"/>
        </w:trPr>
        <w:tc>
          <w:tcPr>
            <w:tcW w:w="889" w:type="dxa"/>
            <w:tcBorders>
              <w:top w:val="nil"/>
              <w:left w:val="double" w:sz="6" w:space="0" w:color="auto"/>
              <w:bottom w:val="nil"/>
              <w:right w:val="single" w:sz="4" w:space="0" w:color="auto"/>
            </w:tcBorders>
            <w:shd w:val="clear" w:color="auto" w:fill="auto"/>
            <w:hideMark/>
          </w:tcPr>
          <w:p w:rsidR="00356FE2" w:rsidRPr="00530122" w:rsidRDefault="00356FE2" w:rsidP="00356FE2">
            <w:pPr>
              <w:spacing w:before="0"/>
              <w:jc w:val="left"/>
              <w:rPr>
                <w:rFonts w:cs="Arial"/>
                <w:color w:val="000000"/>
                <w:sz w:val="24"/>
                <w:szCs w:val="24"/>
              </w:rPr>
            </w:pPr>
            <w:r w:rsidRPr="00530122">
              <w:rPr>
                <w:rFonts w:cs="Arial"/>
                <w:color w:val="000000"/>
                <w:sz w:val="24"/>
                <w:szCs w:val="24"/>
              </w:rPr>
              <w:t> </w:t>
            </w:r>
          </w:p>
        </w:tc>
        <w:tc>
          <w:tcPr>
            <w:tcW w:w="4300" w:type="dxa"/>
            <w:tcBorders>
              <w:top w:val="nil"/>
              <w:left w:val="nil"/>
              <w:bottom w:val="nil"/>
              <w:right w:val="single" w:sz="4" w:space="0" w:color="auto"/>
            </w:tcBorders>
            <w:shd w:val="clear" w:color="auto" w:fill="auto"/>
            <w:hideMark/>
          </w:tcPr>
          <w:p w:rsidR="00356FE2" w:rsidRPr="00530122" w:rsidRDefault="00356FE2" w:rsidP="00356FE2">
            <w:pPr>
              <w:spacing w:before="0"/>
              <w:jc w:val="left"/>
              <w:rPr>
                <w:rFonts w:cs="Arial"/>
                <w:color w:val="000000"/>
                <w:sz w:val="24"/>
                <w:szCs w:val="24"/>
              </w:rPr>
            </w:pPr>
            <w:r w:rsidRPr="00530122">
              <w:rPr>
                <w:rFonts w:cs="Arial"/>
                <w:color w:val="000000"/>
                <w:sz w:val="24"/>
                <w:szCs w:val="24"/>
              </w:rPr>
              <w:t> </w:t>
            </w:r>
          </w:p>
        </w:tc>
        <w:tc>
          <w:tcPr>
            <w:tcW w:w="2551" w:type="dxa"/>
            <w:tcBorders>
              <w:top w:val="nil"/>
              <w:left w:val="nil"/>
              <w:bottom w:val="nil"/>
              <w:right w:val="single" w:sz="4" w:space="0" w:color="auto"/>
            </w:tcBorders>
            <w:shd w:val="clear" w:color="auto" w:fill="auto"/>
            <w:noWrap/>
            <w:vAlign w:val="bottom"/>
            <w:hideMark/>
          </w:tcPr>
          <w:p w:rsidR="00356FE2" w:rsidRPr="00530122" w:rsidRDefault="00356FE2" w:rsidP="00356FE2">
            <w:pPr>
              <w:spacing w:before="0"/>
              <w:jc w:val="left"/>
              <w:rPr>
                <w:rFonts w:cs="Arial"/>
                <w:color w:val="000000"/>
                <w:sz w:val="24"/>
                <w:szCs w:val="24"/>
              </w:rPr>
            </w:pPr>
            <w:r w:rsidRPr="00530122">
              <w:rPr>
                <w:rFonts w:cs="Arial"/>
                <w:color w:val="000000"/>
                <w:sz w:val="24"/>
                <w:szCs w:val="24"/>
              </w:rPr>
              <w:t> </w:t>
            </w:r>
          </w:p>
        </w:tc>
        <w:tc>
          <w:tcPr>
            <w:tcW w:w="2430" w:type="dxa"/>
            <w:gridSpan w:val="2"/>
            <w:tcBorders>
              <w:top w:val="nil"/>
              <w:left w:val="nil"/>
              <w:bottom w:val="nil"/>
              <w:right w:val="single" w:sz="4" w:space="0" w:color="auto"/>
            </w:tcBorders>
            <w:shd w:val="clear" w:color="auto" w:fill="auto"/>
            <w:noWrap/>
            <w:vAlign w:val="bottom"/>
            <w:hideMark/>
          </w:tcPr>
          <w:p w:rsidR="00356FE2" w:rsidRPr="00530122" w:rsidRDefault="00356FE2" w:rsidP="00356FE2">
            <w:pPr>
              <w:spacing w:before="0"/>
              <w:jc w:val="left"/>
              <w:rPr>
                <w:rFonts w:cs="Arial"/>
                <w:color w:val="000000"/>
                <w:sz w:val="24"/>
                <w:szCs w:val="24"/>
              </w:rPr>
            </w:pPr>
            <w:r w:rsidRPr="00530122">
              <w:rPr>
                <w:rFonts w:cs="Arial"/>
                <w:color w:val="000000"/>
                <w:sz w:val="24"/>
                <w:szCs w:val="24"/>
              </w:rPr>
              <w:t> </w:t>
            </w:r>
          </w:p>
        </w:tc>
      </w:tr>
      <w:tr w:rsidR="00356FE2" w:rsidRPr="00530122" w:rsidTr="00356FE2">
        <w:trPr>
          <w:gridAfter w:val="2"/>
          <w:wAfter w:w="1992" w:type="dxa"/>
          <w:trHeight w:val="300"/>
        </w:trPr>
        <w:tc>
          <w:tcPr>
            <w:tcW w:w="889" w:type="dxa"/>
            <w:tcBorders>
              <w:top w:val="nil"/>
              <w:left w:val="double" w:sz="6" w:space="0" w:color="auto"/>
              <w:bottom w:val="nil"/>
              <w:right w:val="single" w:sz="4" w:space="0" w:color="auto"/>
            </w:tcBorders>
            <w:shd w:val="clear" w:color="000000" w:fill="C0C0C0"/>
            <w:hideMark/>
          </w:tcPr>
          <w:p w:rsidR="00356FE2" w:rsidRPr="00530122" w:rsidRDefault="00356FE2" w:rsidP="00356FE2">
            <w:pPr>
              <w:spacing w:before="0"/>
              <w:jc w:val="left"/>
              <w:rPr>
                <w:rFonts w:cs="Arial"/>
                <w:b/>
                <w:bCs/>
                <w:color w:val="000000"/>
                <w:sz w:val="24"/>
                <w:szCs w:val="24"/>
              </w:rPr>
            </w:pPr>
            <w:r w:rsidRPr="00530122">
              <w:rPr>
                <w:rFonts w:cs="Arial"/>
                <w:b/>
                <w:bCs/>
                <w:color w:val="000000"/>
                <w:sz w:val="24"/>
                <w:szCs w:val="24"/>
              </w:rPr>
              <w:t>4.2</w:t>
            </w:r>
          </w:p>
        </w:tc>
        <w:tc>
          <w:tcPr>
            <w:tcW w:w="4300" w:type="dxa"/>
            <w:tcBorders>
              <w:top w:val="nil"/>
              <w:left w:val="nil"/>
              <w:bottom w:val="nil"/>
              <w:right w:val="single" w:sz="4" w:space="0" w:color="auto"/>
            </w:tcBorders>
            <w:shd w:val="clear" w:color="000000" w:fill="C0C0C0"/>
            <w:vAlign w:val="center"/>
            <w:hideMark/>
          </w:tcPr>
          <w:p w:rsidR="00356FE2" w:rsidRPr="00530122" w:rsidRDefault="00356FE2" w:rsidP="00356FE2">
            <w:pPr>
              <w:spacing w:before="0"/>
              <w:rPr>
                <w:rFonts w:cs="Arial"/>
                <w:b/>
                <w:bCs/>
                <w:color w:val="000000"/>
                <w:sz w:val="24"/>
                <w:szCs w:val="24"/>
              </w:rPr>
            </w:pPr>
            <w:r w:rsidRPr="00530122">
              <w:rPr>
                <w:rFonts w:cs="Arial"/>
                <w:b/>
                <w:bCs/>
                <w:color w:val="000000"/>
                <w:sz w:val="24"/>
                <w:szCs w:val="24"/>
              </w:rPr>
              <w:t>HIDRANTSKA MREŽA</w:t>
            </w:r>
          </w:p>
        </w:tc>
        <w:tc>
          <w:tcPr>
            <w:tcW w:w="2551" w:type="dxa"/>
            <w:tcBorders>
              <w:top w:val="nil"/>
              <w:left w:val="nil"/>
              <w:bottom w:val="nil"/>
              <w:right w:val="single" w:sz="4" w:space="0" w:color="auto"/>
            </w:tcBorders>
            <w:shd w:val="clear" w:color="000000" w:fill="C0C0C0"/>
            <w:vAlign w:val="bottom"/>
            <w:hideMark/>
          </w:tcPr>
          <w:p w:rsidR="00356FE2" w:rsidRPr="00530122" w:rsidRDefault="00356FE2" w:rsidP="00356FE2">
            <w:pPr>
              <w:spacing w:before="0"/>
              <w:jc w:val="left"/>
              <w:rPr>
                <w:rFonts w:cs="Arial"/>
                <w:color w:val="000000"/>
                <w:sz w:val="24"/>
                <w:szCs w:val="24"/>
              </w:rPr>
            </w:pPr>
            <w:r w:rsidRPr="00530122">
              <w:rPr>
                <w:rFonts w:cs="Arial"/>
                <w:color w:val="000000"/>
                <w:sz w:val="24"/>
                <w:szCs w:val="24"/>
              </w:rPr>
              <w:t> </w:t>
            </w:r>
          </w:p>
        </w:tc>
        <w:tc>
          <w:tcPr>
            <w:tcW w:w="2430" w:type="dxa"/>
            <w:gridSpan w:val="2"/>
            <w:tcBorders>
              <w:top w:val="nil"/>
              <w:left w:val="nil"/>
              <w:bottom w:val="nil"/>
              <w:right w:val="single" w:sz="4" w:space="0" w:color="auto"/>
            </w:tcBorders>
            <w:shd w:val="clear" w:color="000000" w:fill="C0C0C0"/>
            <w:vAlign w:val="bottom"/>
            <w:hideMark/>
          </w:tcPr>
          <w:p w:rsidR="00356FE2" w:rsidRPr="00530122" w:rsidRDefault="00356FE2" w:rsidP="00356FE2">
            <w:pPr>
              <w:spacing w:before="0"/>
              <w:jc w:val="left"/>
              <w:rPr>
                <w:rFonts w:cs="Arial"/>
                <w:color w:val="000000"/>
                <w:sz w:val="24"/>
                <w:szCs w:val="24"/>
              </w:rPr>
            </w:pPr>
            <w:r w:rsidRPr="00530122">
              <w:rPr>
                <w:rFonts w:cs="Arial"/>
                <w:color w:val="000000"/>
                <w:sz w:val="24"/>
                <w:szCs w:val="24"/>
              </w:rPr>
              <w:t> </w:t>
            </w:r>
          </w:p>
        </w:tc>
      </w:tr>
      <w:tr w:rsidR="00356FE2" w:rsidRPr="00530122" w:rsidTr="00356FE2">
        <w:trPr>
          <w:gridAfter w:val="2"/>
          <w:wAfter w:w="1992" w:type="dxa"/>
          <w:trHeight w:val="300"/>
        </w:trPr>
        <w:tc>
          <w:tcPr>
            <w:tcW w:w="889" w:type="dxa"/>
            <w:tcBorders>
              <w:top w:val="nil"/>
              <w:left w:val="double" w:sz="6" w:space="0" w:color="auto"/>
              <w:bottom w:val="nil"/>
              <w:right w:val="single" w:sz="4" w:space="0" w:color="auto"/>
            </w:tcBorders>
            <w:shd w:val="clear" w:color="auto" w:fill="auto"/>
            <w:hideMark/>
          </w:tcPr>
          <w:p w:rsidR="00356FE2" w:rsidRPr="00530122" w:rsidRDefault="00356FE2" w:rsidP="00356FE2">
            <w:pPr>
              <w:spacing w:before="0"/>
              <w:jc w:val="left"/>
              <w:rPr>
                <w:rFonts w:cs="Arial"/>
                <w:color w:val="000000"/>
                <w:sz w:val="24"/>
                <w:szCs w:val="24"/>
              </w:rPr>
            </w:pPr>
            <w:r w:rsidRPr="00530122">
              <w:rPr>
                <w:rFonts w:cs="Arial"/>
                <w:color w:val="000000"/>
                <w:sz w:val="24"/>
                <w:szCs w:val="24"/>
              </w:rPr>
              <w:t> </w:t>
            </w:r>
          </w:p>
        </w:tc>
        <w:tc>
          <w:tcPr>
            <w:tcW w:w="4300" w:type="dxa"/>
            <w:tcBorders>
              <w:top w:val="nil"/>
              <w:left w:val="nil"/>
              <w:bottom w:val="nil"/>
              <w:right w:val="single" w:sz="4" w:space="0" w:color="auto"/>
            </w:tcBorders>
            <w:shd w:val="clear" w:color="auto" w:fill="auto"/>
            <w:hideMark/>
          </w:tcPr>
          <w:p w:rsidR="00356FE2" w:rsidRPr="00530122" w:rsidRDefault="00356FE2" w:rsidP="00356FE2">
            <w:pPr>
              <w:spacing w:before="0"/>
              <w:jc w:val="left"/>
              <w:rPr>
                <w:rFonts w:cs="Arial"/>
                <w:color w:val="000000"/>
                <w:sz w:val="24"/>
                <w:szCs w:val="24"/>
              </w:rPr>
            </w:pPr>
            <w:r w:rsidRPr="00530122">
              <w:rPr>
                <w:rFonts w:cs="Arial"/>
                <w:color w:val="000000"/>
                <w:sz w:val="24"/>
                <w:szCs w:val="24"/>
              </w:rPr>
              <w:t> </w:t>
            </w:r>
          </w:p>
        </w:tc>
        <w:tc>
          <w:tcPr>
            <w:tcW w:w="2551" w:type="dxa"/>
            <w:tcBorders>
              <w:top w:val="nil"/>
              <w:left w:val="nil"/>
              <w:bottom w:val="nil"/>
              <w:right w:val="single" w:sz="4" w:space="0" w:color="auto"/>
            </w:tcBorders>
            <w:shd w:val="clear" w:color="auto" w:fill="auto"/>
            <w:noWrap/>
            <w:vAlign w:val="bottom"/>
            <w:hideMark/>
          </w:tcPr>
          <w:p w:rsidR="00356FE2" w:rsidRPr="00530122" w:rsidRDefault="00356FE2" w:rsidP="00356FE2">
            <w:pPr>
              <w:spacing w:before="0"/>
              <w:jc w:val="left"/>
              <w:rPr>
                <w:rFonts w:cs="Arial"/>
                <w:color w:val="000000"/>
                <w:sz w:val="24"/>
                <w:szCs w:val="24"/>
              </w:rPr>
            </w:pPr>
            <w:r w:rsidRPr="00530122">
              <w:rPr>
                <w:rFonts w:cs="Arial"/>
                <w:color w:val="000000"/>
                <w:sz w:val="24"/>
                <w:szCs w:val="24"/>
              </w:rPr>
              <w:t> </w:t>
            </w:r>
          </w:p>
        </w:tc>
        <w:tc>
          <w:tcPr>
            <w:tcW w:w="2430" w:type="dxa"/>
            <w:gridSpan w:val="2"/>
            <w:tcBorders>
              <w:top w:val="nil"/>
              <w:left w:val="nil"/>
              <w:bottom w:val="nil"/>
              <w:right w:val="single" w:sz="4" w:space="0" w:color="auto"/>
            </w:tcBorders>
            <w:shd w:val="clear" w:color="auto" w:fill="auto"/>
            <w:noWrap/>
            <w:vAlign w:val="bottom"/>
            <w:hideMark/>
          </w:tcPr>
          <w:p w:rsidR="00356FE2" w:rsidRPr="00530122" w:rsidRDefault="00356FE2" w:rsidP="00356FE2">
            <w:pPr>
              <w:spacing w:before="0"/>
              <w:jc w:val="left"/>
              <w:rPr>
                <w:rFonts w:cs="Arial"/>
                <w:color w:val="000000"/>
                <w:sz w:val="24"/>
                <w:szCs w:val="24"/>
              </w:rPr>
            </w:pPr>
            <w:r w:rsidRPr="00530122">
              <w:rPr>
                <w:rFonts w:cs="Arial"/>
                <w:color w:val="000000"/>
                <w:sz w:val="24"/>
                <w:szCs w:val="24"/>
              </w:rPr>
              <w:t> </w:t>
            </w:r>
          </w:p>
        </w:tc>
      </w:tr>
      <w:tr w:rsidR="00356FE2" w:rsidRPr="00530122" w:rsidTr="00356FE2">
        <w:trPr>
          <w:gridAfter w:val="2"/>
          <w:wAfter w:w="1992" w:type="dxa"/>
          <w:trHeight w:val="300"/>
        </w:trPr>
        <w:tc>
          <w:tcPr>
            <w:tcW w:w="889" w:type="dxa"/>
            <w:tcBorders>
              <w:top w:val="nil"/>
              <w:left w:val="double" w:sz="6" w:space="0" w:color="auto"/>
              <w:bottom w:val="nil"/>
              <w:right w:val="single" w:sz="4" w:space="0" w:color="auto"/>
            </w:tcBorders>
            <w:shd w:val="clear" w:color="auto" w:fill="auto"/>
            <w:hideMark/>
          </w:tcPr>
          <w:p w:rsidR="00356FE2" w:rsidRPr="00530122" w:rsidRDefault="00356FE2" w:rsidP="00356FE2">
            <w:pPr>
              <w:spacing w:before="0"/>
              <w:jc w:val="left"/>
              <w:rPr>
                <w:rFonts w:cs="Arial"/>
                <w:color w:val="000000"/>
                <w:sz w:val="24"/>
                <w:szCs w:val="24"/>
              </w:rPr>
            </w:pPr>
            <w:r w:rsidRPr="00530122">
              <w:rPr>
                <w:rFonts w:cs="Arial"/>
                <w:color w:val="000000"/>
                <w:sz w:val="24"/>
                <w:szCs w:val="24"/>
              </w:rPr>
              <w:t>4.2.1.</w:t>
            </w:r>
          </w:p>
        </w:tc>
        <w:tc>
          <w:tcPr>
            <w:tcW w:w="4300" w:type="dxa"/>
            <w:tcBorders>
              <w:top w:val="nil"/>
              <w:left w:val="nil"/>
              <w:bottom w:val="nil"/>
              <w:right w:val="single" w:sz="4" w:space="0" w:color="auto"/>
            </w:tcBorders>
            <w:shd w:val="clear" w:color="auto" w:fill="auto"/>
            <w:vAlign w:val="center"/>
            <w:hideMark/>
          </w:tcPr>
          <w:p w:rsidR="00356FE2" w:rsidRPr="00530122" w:rsidRDefault="00356FE2" w:rsidP="00356FE2">
            <w:pPr>
              <w:spacing w:before="0"/>
              <w:rPr>
                <w:rFonts w:cs="Arial"/>
                <w:b/>
                <w:bCs/>
                <w:color w:val="000000"/>
                <w:sz w:val="24"/>
                <w:szCs w:val="24"/>
              </w:rPr>
            </w:pPr>
            <w:r w:rsidRPr="00530122">
              <w:rPr>
                <w:rFonts w:cs="Arial"/>
                <w:b/>
                <w:bCs/>
                <w:color w:val="000000"/>
                <w:sz w:val="24"/>
                <w:szCs w:val="24"/>
              </w:rPr>
              <w:t>Povezivanje na hidrantsku mrežu</w:t>
            </w:r>
          </w:p>
        </w:tc>
        <w:tc>
          <w:tcPr>
            <w:tcW w:w="2551" w:type="dxa"/>
            <w:tcBorders>
              <w:top w:val="nil"/>
              <w:left w:val="nil"/>
              <w:bottom w:val="nil"/>
              <w:right w:val="single" w:sz="4" w:space="0" w:color="auto"/>
            </w:tcBorders>
            <w:shd w:val="clear" w:color="auto" w:fill="auto"/>
            <w:noWrap/>
            <w:vAlign w:val="bottom"/>
            <w:hideMark/>
          </w:tcPr>
          <w:p w:rsidR="00356FE2" w:rsidRPr="00530122" w:rsidRDefault="00356FE2" w:rsidP="00356FE2">
            <w:pPr>
              <w:spacing w:before="0"/>
              <w:jc w:val="left"/>
              <w:rPr>
                <w:rFonts w:cs="Arial"/>
                <w:color w:val="000000"/>
                <w:sz w:val="24"/>
                <w:szCs w:val="24"/>
              </w:rPr>
            </w:pPr>
            <w:r w:rsidRPr="00530122">
              <w:rPr>
                <w:rFonts w:cs="Arial"/>
                <w:color w:val="000000"/>
                <w:sz w:val="24"/>
                <w:szCs w:val="24"/>
              </w:rPr>
              <w:t> </w:t>
            </w:r>
          </w:p>
        </w:tc>
        <w:tc>
          <w:tcPr>
            <w:tcW w:w="2430" w:type="dxa"/>
            <w:gridSpan w:val="2"/>
            <w:tcBorders>
              <w:top w:val="nil"/>
              <w:left w:val="nil"/>
              <w:bottom w:val="nil"/>
              <w:right w:val="single" w:sz="4" w:space="0" w:color="auto"/>
            </w:tcBorders>
            <w:shd w:val="clear" w:color="auto" w:fill="auto"/>
            <w:noWrap/>
            <w:vAlign w:val="bottom"/>
            <w:hideMark/>
          </w:tcPr>
          <w:p w:rsidR="00356FE2" w:rsidRPr="00530122" w:rsidRDefault="00356FE2" w:rsidP="00356FE2">
            <w:pPr>
              <w:spacing w:before="0"/>
              <w:jc w:val="left"/>
              <w:rPr>
                <w:rFonts w:cs="Arial"/>
                <w:color w:val="000000"/>
                <w:sz w:val="24"/>
                <w:szCs w:val="24"/>
              </w:rPr>
            </w:pPr>
            <w:r w:rsidRPr="00530122">
              <w:rPr>
                <w:rFonts w:cs="Arial"/>
                <w:color w:val="000000"/>
                <w:sz w:val="24"/>
                <w:szCs w:val="24"/>
              </w:rPr>
              <w:t> </w:t>
            </w:r>
          </w:p>
        </w:tc>
      </w:tr>
      <w:tr w:rsidR="00356FE2" w:rsidRPr="00530122" w:rsidTr="00356FE2">
        <w:trPr>
          <w:gridAfter w:val="2"/>
          <w:wAfter w:w="1992" w:type="dxa"/>
          <w:trHeight w:val="855"/>
        </w:trPr>
        <w:tc>
          <w:tcPr>
            <w:tcW w:w="889" w:type="dxa"/>
            <w:tcBorders>
              <w:top w:val="nil"/>
              <w:left w:val="double" w:sz="6" w:space="0" w:color="auto"/>
              <w:bottom w:val="nil"/>
              <w:right w:val="single" w:sz="4" w:space="0" w:color="auto"/>
            </w:tcBorders>
            <w:shd w:val="clear" w:color="auto" w:fill="auto"/>
            <w:hideMark/>
          </w:tcPr>
          <w:p w:rsidR="00356FE2" w:rsidRPr="00530122" w:rsidRDefault="00356FE2" w:rsidP="00356FE2">
            <w:pPr>
              <w:spacing w:before="0"/>
              <w:jc w:val="left"/>
              <w:rPr>
                <w:rFonts w:cs="Arial"/>
                <w:color w:val="000000"/>
                <w:sz w:val="24"/>
                <w:szCs w:val="24"/>
              </w:rPr>
            </w:pPr>
            <w:r w:rsidRPr="00530122">
              <w:rPr>
                <w:rFonts w:cs="Arial"/>
                <w:color w:val="000000"/>
                <w:sz w:val="24"/>
                <w:szCs w:val="24"/>
              </w:rPr>
              <w:t> </w:t>
            </w:r>
          </w:p>
        </w:tc>
        <w:tc>
          <w:tcPr>
            <w:tcW w:w="4300" w:type="dxa"/>
            <w:tcBorders>
              <w:top w:val="nil"/>
              <w:left w:val="nil"/>
              <w:bottom w:val="nil"/>
              <w:right w:val="single" w:sz="4" w:space="0" w:color="auto"/>
            </w:tcBorders>
            <w:shd w:val="clear" w:color="auto" w:fill="auto"/>
            <w:vAlign w:val="center"/>
            <w:hideMark/>
          </w:tcPr>
          <w:p w:rsidR="00356FE2" w:rsidRPr="00530122" w:rsidRDefault="00356FE2" w:rsidP="00356FE2">
            <w:pPr>
              <w:spacing w:before="0"/>
              <w:rPr>
                <w:rFonts w:cs="Arial"/>
                <w:color w:val="000000"/>
                <w:sz w:val="24"/>
                <w:szCs w:val="24"/>
              </w:rPr>
            </w:pPr>
            <w:r w:rsidRPr="00530122">
              <w:rPr>
                <w:rFonts w:cs="Arial"/>
                <w:color w:val="000000"/>
                <w:sz w:val="24"/>
                <w:szCs w:val="24"/>
              </w:rPr>
              <w:t>Povezivanje novoprojektovane hidrantske mreže na postojeću. Obračun po komadu.</w:t>
            </w:r>
          </w:p>
        </w:tc>
        <w:tc>
          <w:tcPr>
            <w:tcW w:w="2551" w:type="dxa"/>
            <w:tcBorders>
              <w:top w:val="nil"/>
              <w:left w:val="nil"/>
              <w:bottom w:val="nil"/>
              <w:right w:val="single" w:sz="4" w:space="0" w:color="auto"/>
            </w:tcBorders>
            <w:shd w:val="clear" w:color="auto" w:fill="auto"/>
            <w:noWrap/>
            <w:vAlign w:val="bottom"/>
            <w:hideMark/>
          </w:tcPr>
          <w:p w:rsidR="00356FE2" w:rsidRPr="00530122" w:rsidRDefault="00356FE2" w:rsidP="00356FE2">
            <w:pPr>
              <w:spacing w:before="0"/>
              <w:jc w:val="left"/>
              <w:rPr>
                <w:rFonts w:cs="Arial"/>
                <w:color w:val="000000"/>
                <w:sz w:val="24"/>
                <w:szCs w:val="24"/>
              </w:rPr>
            </w:pPr>
            <w:r w:rsidRPr="00530122">
              <w:rPr>
                <w:rFonts w:cs="Arial"/>
                <w:color w:val="000000"/>
                <w:sz w:val="24"/>
                <w:szCs w:val="24"/>
              </w:rPr>
              <w:t> </w:t>
            </w:r>
          </w:p>
        </w:tc>
        <w:tc>
          <w:tcPr>
            <w:tcW w:w="2430" w:type="dxa"/>
            <w:gridSpan w:val="2"/>
            <w:tcBorders>
              <w:top w:val="nil"/>
              <w:left w:val="nil"/>
              <w:bottom w:val="nil"/>
              <w:right w:val="single" w:sz="4" w:space="0" w:color="auto"/>
            </w:tcBorders>
            <w:shd w:val="clear" w:color="auto" w:fill="auto"/>
            <w:noWrap/>
            <w:vAlign w:val="bottom"/>
            <w:hideMark/>
          </w:tcPr>
          <w:p w:rsidR="00356FE2" w:rsidRPr="00530122" w:rsidRDefault="00356FE2" w:rsidP="00356FE2">
            <w:pPr>
              <w:spacing w:before="0"/>
              <w:jc w:val="left"/>
              <w:rPr>
                <w:rFonts w:cs="Arial"/>
                <w:color w:val="000000"/>
                <w:sz w:val="24"/>
                <w:szCs w:val="24"/>
              </w:rPr>
            </w:pPr>
            <w:r w:rsidRPr="00530122">
              <w:rPr>
                <w:rFonts w:cs="Arial"/>
                <w:color w:val="000000"/>
                <w:sz w:val="24"/>
                <w:szCs w:val="24"/>
              </w:rPr>
              <w:t> </w:t>
            </w:r>
          </w:p>
        </w:tc>
      </w:tr>
      <w:tr w:rsidR="00356FE2" w:rsidRPr="00530122" w:rsidTr="00356FE2">
        <w:trPr>
          <w:gridAfter w:val="2"/>
          <w:wAfter w:w="1992" w:type="dxa"/>
          <w:trHeight w:val="300"/>
        </w:trPr>
        <w:tc>
          <w:tcPr>
            <w:tcW w:w="889" w:type="dxa"/>
            <w:tcBorders>
              <w:top w:val="nil"/>
              <w:left w:val="double" w:sz="6" w:space="0" w:color="auto"/>
              <w:bottom w:val="nil"/>
              <w:right w:val="single" w:sz="4" w:space="0" w:color="auto"/>
            </w:tcBorders>
            <w:shd w:val="clear" w:color="auto" w:fill="auto"/>
            <w:hideMark/>
          </w:tcPr>
          <w:p w:rsidR="00356FE2" w:rsidRPr="00530122" w:rsidRDefault="00356FE2" w:rsidP="00356FE2">
            <w:pPr>
              <w:spacing w:before="0"/>
              <w:jc w:val="left"/>
              <w:rPr>
                <w:rFonts w:cs="Arial"/>
                <w:color w:val="000000"/>
                <w:sz w:val="24"/>
                <w:szCs w:val="24"/>
              </w:rPr>
            </w:pPr>
            <w:r w:rsidRPr="00530122">
              <w:rPr>
                <w:rFonts w:cs="Arial"/>
                <w:color w:val="000000"/>
                <w:sz w:val="24"/>
                <w:szCs w:val="24"/>
              </w:rPr>
              <w:t> </w:t>
            </w:r>
          </w:p>
        </w:tc>
        <w:tc>
          <w:tcPr>
            <w:tcW w:w="4300" w:type="dxa"/>
            <w:tcBorders>
              <w:top w:val="nil"/>
              <w:left w:val="nil"/>
              <w:bottom w:val="nil"/>
              <w:right w:val="single" w:sz="4" w:space="0" w:color="auto"/>
            </w:tcBorders>
            <w:shd w:val="clear" w:color="auto" w:fill="auto"/>
            <w:noWrap/>
            <w:hideMark/>
          </w:tcPr>
          <w:p w:rsidR="00356FE2" w:rsidRPr="00530122" w:rsidRDefault="00356FE2" w:rsidP="00356FE2">
            <w:pPr>
              <w:spacing w:before="0"/>
              <w:jc w:val="left"/>
              <w:rPr>
                <w:rFonts w:cs="Arial"/>
                <w:color w:val="000000"/>
                <w:sz w:val="24"/>
                <w:szCs w:val="24"/>
              </w:rPr>
            </w:pPr>
            <w:r w:rsidRPr="00530122">
              <w:rPr>
                <w:rFonts w:cs="Arial"/>
                <w:color w:val="000000"/>
                <w:sz w:val="24"/>
                <w:szCs w:val="24"/>
              </w:rPr>
              <w:t> </w:t>
            </w:r>
          </w:p>
        </w:tc>
        <w:tc>
          <w:tcPr>
            <w:tcW w:w="2551" w:type="dxa"/>
            <w:tcBorders>
              <w:top w:val="nil"/>
              <w:left w:val="nil"/>
              <w:bottom w:val="nil"/>
              <w:right w:val="single" w:sz="4" w:space="0" w:color="auto"/>
            </w:tcBorders>
            <w:shd w:val="clear" w:color="auto" w:fill="auto"/>
            <w:noWrap/>
            <w:vAlign w:val="bottom"/>
            <w:hideMark/>
          </w:tcPr>
          <w:p w:rsidR="00356FE2" w:rsidRPr="00530122" w:rsidRDefault="00356FE2" w:rsidP="00356FE2">
            <w:pPr>
              <w:spacing w:before="0"/>
              <w:jc w:val="center"/>
              <w:rPr>
                <w:rFonts w:cs="Arial"/>
                <w:color w:val="000000"/>
                <w:sz w:val="24"/>
                <w:szCs w:val="24"/>
              </w:rPr>
            </w:pPr>
            <w:r w:rsidRPr="00530122">
              <w:rPr>
                <w:rFonts w:cs="Arial"/>
                <w:color w:val="000000"/>
                <w:sz w:val="24"/>
                <w:szCs w:val="24"/>
              </w:rPr>
              <w:t>kom.</w:t>
            </w:r>
          </w:p>
        </w:tc>
        <w:tc>
          <w:tcPr>
            <w:tcW w:w="2430" w:type="dxa"/>
            <w:gridSpan w:val="2"/>
            <w:tcBorders>
              <w:top w:val="nil"/>
              <w:left w:val="nil"/>
              <w:bottom w:val="nil"/>
              <w:right w:val="single" w:sz="4" w:space="0" w:color="auto"/>
            </w:tcBorders>
            <w:shd w:val="clear" w:color="auto" w:fill="auto"/>
            <w:noWrap/>
            <w:vAlign w:val="bottom"/>
            <w:hideMark/>
          </w:tcPr>
          <w:p w:rsidR="00356FE2" w:rsidRPr="00530122" w:rsidRDefault="00356FE2" w:rsidP="00356FE2">
            <w:pPr>
              <w:spacing w:before="0"/>
              <w:jc w:val="center"/>
              <w:rPr>
                <w:rFonts w:cs="Arial"/>
                <w:color w:val="000000"/>
                <w:sz w:val="24"/>
                <w:szCs w:val="24"/>
              </w:rPr>
            </w:pPr>
            <w:r w:rsidRPr="00530122">
              <w:rPr>
                <w:rFonts w:cs="Arial"/>
                <w:color w:val="000000"/>
                <w:sz w:val="24"/>
                <w:szCs w:val="24"/>
              </w:rPr>
              <w:t>2</w:t>
            </w:r>
          </w:p>
        </w:tc>
      </w:tr>
      <w:tr w:rsidR="00356FE2" w:rsidRPr="00530122" w:rsidTr="00356FE2">
        <w:trPr>
          <w:gridAfter w:val="2"/>
          <w:wAfter w:w="1992" w:type="dxa"/>
          <w:trHeight w:val="300"/>
        </w:trPr>
        <w:tc>
          <w:tcPr>
            <w:tcW w:w="889" w:type="dxa"/>
            <w:tcBorders>
              <w:top w:val="nil"/>
              <w:left w:val="double" w:sz="6" w:space="0" w:color="auto"/>
              <w:bottom w:val="nil"/>
              <w:right w:val="single" w:sz="4" w:space="0" w:color="auto"/>
            </w:tcBorders>
            <w:shd w:val="clear" w:color="auto" w:fill="auto"/>
            <w:hideMark/>
          </w:tcPr>
          <w:p w:rsidR="00356FE2" w:rsidRPr="00530122" w:rsidRDefault="00356FE2" w:rsidP="00356FE2">
            <w:pPr>
              <w:spacing w:before="0"/>
              <w:jc w:val="left"/>
              <w:rPr>
                <w:rFonts w:cs="Arial"/>
                <w:color w:val="000000"/>
                <w:sz w:val="24"/>
                <w:szCs w:val="24"/>
              </w:rPr>
            </w:pPr>
            <w:r w:rsidRPr="00530122">
              <w:rPr>
                <w:rFonts w:cs="Arial"/>
                <w:color w:val="000000"/>
                <w:sz w:val="24"/>
                <w:szCs w:val="24"/>
              </w:rPr>
              <w:t>4.2.2.</w:t>
            </w:r>
          </w:p>
        </w:tc>
        <w:tc>
          <w:tcPr>
            <w:tcW w:w="4300" w:type="dxa"/>
            <w:tcBorders>
              <w:top w:val="nil"/>
              <w:left w:val="nil"/>
              <w:bottom w:val="nil"/>
              <w:right w:val="single" w:sz="4" w:space="0" w:color="auto"/>
            </w:tcBorders>
            <w:shd w:val="clear" w:color="auto" w:fill="auto"/>
            <w:vAlign w:val="center"/>
            <w:hideMark/>
          </w:tcPr>
          <w:p w:rsidR="00356FE2" w:rsidRPr="00530122" w:rsidRDefault="00356FE2" w:rsidP="00356FE2">
            <w:pPr>
              <w:spacing w:before="0"/>
              <w:rPr>
                <w:rFonts w:cs="Arial"/>
                <w:b/>
                <w:bCs/>
                <w:color w:val="000000"/>
                <w:sz w:val="24"/>
                <w:szCs w:val="24"/>
              </w:rPr>
            </w:pPr>
            <w:r w:rsidRPr="00530122">
              <w:rPr>
                <w:rFonts w:cs="Arial"/>
                <w:b/>
                <w:bCs/>
                <w:color w:val="000000"/>
                <w:sz w:val="24"/>
                <w:szCs w:val="24"/>
              </w:rPr>
              <w:t>Čelično-pocinkovane cevi</w:t>
            </w:r>
          </w:p>
        </w:tc>
        <w:tc>
          <w:tcPr>
            <w:tcW w:w="2551" w:type="dxa"/>
            <w:tcBorders>
              <w:top w:val="nil"/>
              <w:left w:val="nil"/>
              <w:bottom w:val="nil"/>
              <w:right w:val="single" w:sz="4" w:space="0" w:color="auto"/>
            </w:tcBorders>
            <w:shd w:val="clear" w:color="auto" w:fill="auto"/>
            <w:noWrap/>
            <w:vAlign w:val="bottom"/>
            <w:hideMark/>
          </w:tcPr>
          <w:p w:rsidR="00356FE2" w:rsidRPr="00530122" w:rsidRDefault="00356FE2" w:rsidP="00356FE2">
            <w:pPr>
              <w:spacing w:before="0"/>
              <w:jc w:val="left"/>
              <w:rPr>
                <w:rFonts w:cs="Arial"/>
                <w:color w:val="000000"/>
                <w:sz w:val="24"/>
                <w:szCs w:val="24"/>
              </w:rPr>
            </w:pPr>
            <w:r w:rsidRPr="00530122">
              <w:rPr>
                <w:rFonts w:cs="Arial"/>
                <w:color w:val="000000"/>
                <w:sz w:val="24"/>
                <w:szCs w:val="24"/>
              </w:rPr>
              <w:t> </w:t>
            </w:r>
          </w:p>
        </w:tc>
        <w:tc>
          <w:tcPr>
            <w:tcW w:w="2430" w:type="dxa"/>
            <w:gridSpan w:val="2"/>
            <w:tcBorders>
              <w:top w:val="nil"/>
              <w:left w:val="nil"/>
              <w:bottom w:val="nil"/>
              <w:right w:val="single" w:sz="4" w:space="0" w:color="auto"/>
            </w:tcBorders>
            <w:shd w:val="clear" w:color="auto" w:fill="auto"/>
            <w:noWrap/>
            <w:vAlign w:val="bottom"/>
            <w:hideMark/>
          </w:tcPr>
          <w:p w:rsidR="00356FE2" w:rsidRPr="00530122" w:rsidRDefault="00356FE2" w:rsidP="00356FE2">
            <w:pPr>
              <w:spacing w:before="0"/>
              <w:jc w:val="left"/>
              <w:rPr>
                <w:rFonts w:cs="Arial"/>
                <w:color w:val="000000"/>
                <w:sz w:val="24"/>
                <w:szCs w:val="24"/>
              </w:rPr>
            </w:pPr>
            <w:r w:rsidRPr="00530122">
              <w:rPr>
                <w:rFonts w:cs="Arial"/>
                <w:color w:val="000000"/>
                <w:sz w:val="24"/>
                <w:szCs w:val="24"/>
              </w:rPr>
              <w:t> </w:t>
            </w:r>
          </w:p>
        </w:tc>
      </w:tr>
      <w:tr w:rsidR="00356FE2" w:rsidRPr="00530122" w:rsidTr="00356FE2">
        <w:trPr>
          <w:gridAfter w:val="2"/>
          <w:wAfter w:w="1992" w:type="dxa"/>
          <w:trHeight w:val="3420"/>
        </w:trPr>
        <w:tc>
          <w:tcPr>
            <w:tcW w:w="889" w:type="dxa"/>
            <w:tcBorders>
              <w:top w:val="nil"/>
              <w:left w:val="double" w:sz="6" w:space="0" w:color="auto"/>
              <w:bottom w:val="nil"/>
              <w:right w:val="single" w:sz="4" w:space="0" w:color="auto"/>
            </w:tcBorders>
            <w:shd w:val="clear" w:color="auto" w:fill="auto"/>
            <w:hideMark/>
          </w:tcPr>
          <w:p w:rsidR="00356FE2" w:rsidRPr="00530122" w:rsidRDefault="00356FE2" w:rsidP="00356FE2">
            <w:pPr>
              <w:spacing w:before="0"/>
              <w:jc w:val="left"/>
              <w:rPr>
                <w:rFonts w:cs="Arial"/>
                <w:color w:val="000000"/>
                <w:sz w:val="24"/>
                <w:szCs w:val="24"/>
              </w:rPr>
            </w:pPr>
            <w:r w:rsidRPr="00530122">
              <w:rPr>
                <w:rFonts w:cs="Arial"/>
                <w:color w:val="000000"/>
                <w:sz w:val="24"/>
                <w:szCs w:val="24"/>
              </w:rPr>
              <w:t> </w:t>
            </w:r>
          </w:p>
        </w:tc>
        <w:tc>
          <w:tcPr>
            <w:tcW w:w="4300" w:type="dxa"/>
            <w:tcBorders>
              <w:top w:val="nil"/>
              <w:left w:val="nil"/>
              <w:bottom w:val="nil"/>
              <w:right w:val="single" w:sz="4" w:space="0" w:color="auto"/>
            </w:tcBorders>
            <w:shd w:val="clear" w:color="auto" w:fill="auto"/>
            <w:vAlign w:val="center"/>
            <w:hideMark/>
          </w:tcPr>
          <w:p w:rsidR="00356FE2" w:rsidRPr="00530122" w:rsidRDefault="00356FE2" w:rsidP="00356FE2">
            <w:pPr>
              <w:spacing w:before="0"/>
              <w:rPr>
                <w:rFonts w:cs="Arial"/>
                <w:color w:val="000000"/>
                <w:sz w:val="24"/>
                <w:szCs w:val="24"/>
              </w:rPr>
            </w:pPr>
            <w:r w:rsidRPr="00530122">
              <w:rPr>
                <w:rFonts w:cs="Arial"/>
                <w:color w:val="000000"/>
                <w:sz w:val="24"/>
                <w:szCs w:val="24"/>
              </w:rPr>
              <w:t>Izvršiti nabavku i montažu čelično -pocinkovanih cevi sa svim odgovarajućim fitinzima.Cevi moraju da odgovaraju JUS.C.B5.225 a fitinzi JUS.M.B6 500-595.Cevi za zidove moraju biti pričvršćene dvostrukim obujmicama na svakihv 1.5-2.0 m.Celokupna vodovodana instalacija pre zatvaranja žljebova i malterisanja mora biti ispitana na pritisak od 12 bara prema važećim propisima.Obračunava se i plaća po metru dužnom montirane vodovodne cevi</w:t>
            </w:r>
          </w:p>
        </w:tc>
        <w:tc>
          <w:tcPr>
            <w:tcW w:w="2551" w:type="dxa"/>
            <w:tcBorders>
              <w:top w:val="nil"/>
              <w:left w:val="nil"/>
              <w:bottom w:val="nil"/>
              <w:right w:val="single" w:sz="4" w:space="0" w:color="auto"/>
            </w:tcBorders>
            <w:shd w:val="clear" w:color="auto" w:fill="auto"/>
            <w:noWrap/>
            <w:vAlign w:val="bottom"/>
            <w:hideMark/>
          </w:tcPr>
          <w:p w:rsidR="00356FE2" w:rsidRPr="00530122" w:rsidRDefault="00356FE2" w:rsidP="00356FE2">
            <w:pPr>
              <w:spacing w:before="0"/>
              <w:jc w:val="left"/>
              <w:rPr>
                <w:rFonts w:cs="Arial"/>
                <w:color w:val="000000"/>
                <w:sz w:val="24"/>
                <w:szCs w:val="24"/>
              </w:rPr>
            </w:pPr>
            <w:r w:rsidRPr="00530122">
              <w:rPr>
                <w:rFonts w:cs="Arial"/>
                <w:color w:val="000000"/>
                <w:sz w:val="24"/>
                <w:szCs w:val="24"/>
              </w:rPr>
              <w:t> </w:t>
            </w:r>
          </w:p>
        </w:tc>
        <w:tc>
          <w:tcPr>
            <w:tcW w:w="2430" w:type="dxa"/>
            <w:gridSpan w:val="2"/>
            <w:tcBorders>
              <w:top w:val="nil"/>
              <w:left w:val="nil"/>
              <w:bottom w:val="nil"/>
              <w:right w:val="single" w:sz="4" w:space="0" w:color="auto"/>
            </w:tcBorders>
            <w:shd w:val="clear" w:color="auto" w:fill="auto"/>
            <w:noWrap/>
            <w:vAlign w:val="bottom"/>
            <w:hideMark/>
          </w:tcPr>
          <w:p w:rsidR="00356FE2" w:rsidRPr="00530122" w:rsidRDefault="00356FE2" w:rsidP="00356FE2">
            <w:pPr>
              <w:spacing w:before="0"/>
              <w:jc w:val="left"/>
              <w:rPr>
                <w:rFonts w:cs="Arial"/>
                <w:color w:val="000000"/>
                <w:sz w:val="24"/>
                <w:szCs w:val="24"/>
              </w:rPr>
            </w:pPr>
            <w:r w:rsidRPr="00530122">
              <w:rPr>
                <w:rFonts w:cs="Arial"/>
                <w:color w:val="000000"/>
                <w:sz w:val="24"/>
                <w:szCs w:val="24"/>
              </w:rPr>
              <w:t> </w:t>
            </w:r>
          </w:p>
        </w:tc>
      </w:tr>
      <w:tr w:rsidR="00356FE2" w:rsidRPr="00530122" w:rsidTr="00356FE2">
        <w:trPr>
          <w:gridAfter w:val="2"/>
          <w:wAfter w:w="1992" w:type="dxa"/>
          <w:trHeight w:val="300"/>
        </w:trPr>
        <w:tc>
          <w:tcPr>
            <w:tcW w:w="889" w:type="dxa"/>
            <w:tcBorders>
              <w:top w:val="nil"/>
              <w:left w:val="double" w:sz="6" w:space="0" w:color="auto"/>
              <w:bottom w:val="nil"/>
              <w:right w:val="single" w:sz="4" w:space="0" w:color="auto"/>
            </w:tcBorders>
            <w:shd w:val="clear" w:color="auto" w:fill="auto"/>
            <w:hideMark/>
          </w:tcPr>
          <w:p w:rsidR="00356FE2" w:rsidRPr="00530122" w:rsidRDefault="00356FE2" w:rsidP="00356FE2">
            <w:pPr>
              <w:spacing w:before="0"/>
              <w:jc w:val="left"/>
              <w:rPr>
                <w:rFonts w:cs="Arial"/>
                <w:color w:val="000000"/>
                <w:sz w:val="24"/>
                <w:szCs w:val="24"/>
              </w:rPr>
            </w:pPr>
            <w:r w:rsidRPr="00530122">
              <w:rPr>
                <w:rFonts w:cs="Arial"/>
                <w:color w:val="000000"/>
                <w:sz w:val="24"/>
                <w:szCs w:val="24"/>
              </w:rPr>
              <w:t> </w:t>
            </w:r>
          </w:p>
        </w:tc>
        <w:tc>
          <w:tcPr>
            <w:tcW w:w="4300" w:type="dxa"/>
            <w:tcBorders>
              <w:top w:val="nil"/>
              <w:left w:val="nil"/>
              <w:bottom w:val="nil"/>
              <w:right w:val="single" w:sz="4" w:space="0" w:color="auto"/>
            </w:tcBorders>
            <w:shd w:val="clear" w:color="auto" w:fill="auto"/>
            <w:noWrap/>
            <w:vAlign w:val="center"/>
            <w:hideMark/>
          </w:tcPr>
          <w:p w:rsidR="00356FE2" w:rsidRPr="00530122" w:rsidRDefault="00356FE2" w:rsidP="00356FE2">
            <w:pPr>
              <w:spacing w:before="0"/>
              <w:rPr>
                <w:rFonts w:cs="Arial"/>
                <w:color w:val="000000"/>
                <w:sz w:val="24"/>
                <w:szCs w:val="24"/>
              </w:rPr>
            </w:pPr>
            <w:r w:rsidRPr="00530122">
              <w:rPr>
                <w:rFonts w:cs="Arial"/>
                <w:color w:val="000000"/>
                <w:sz w:val="24"/>
                <w:szCs w:val="24"/>
              </w:rPr>
              <w:t>Ø50</w:t>
            </w:r>
          </w:p>
        </w:tc>
        <w:tc>
          <w:tcPr>
            <w:tcW w:w="2551" w:type="dxa"/>
            <w:tcBorders>
              <w:top w:val="nil"/>
              <w:left w:val="nil"/>
              <w:bottom w:val="nil"/>
              <w:right w:val="single" w:sz="4" w:space="0" w:color="auto"/>
            </w:tcBorders>
            <w:shd w:val="clear" w:color="auto" w:fill="auto"/>
            <w:noWrap/>
            <w:vAlign w:val="bottom"/>
            <w:hideMark/>
          </w:tcPr>
          <w:p w:rsidR="00356FE2" w:rsidRPr="00530122" w:rsidRDefault="00356FE2" w:rsidP="00356FE2">
            <w:pPr>
              <w:spacing w:before="0"/>
              <w:jc w:val="center"/>
              <w:rPr>
                <w:rFonts w:cs="Arial"/>
                <w:color w:val="000000"/>
                <w:sz w:val="24"/>
                <w:szCs w:val="24"/>
              </w:rPr>
            </w:pPr>
            <w:r w:rsidRPr="00530122">
              <w:rPr>
                <w:rFonts w:cs="Arial"/>
                <w:color w:val="000000"/>
                <w:sz w:val="24"/>
                <w:szCs w:val="24"/>
              </w:rPr>
              <w:t>m'</w:t>
            </w:r>
          </w:p>
        </w:tc>
        <w:tc>
          <w:tcPr>
            <w:tcW w:w="2430" w:type="dxa"/>
            <w:gridSpan w:val="2"/>
            <w:tcBorders>
              <w:top w:val="nil"/>
              <w:left w:val="nil"/>
              <w:bottom w:val="nil"/>
              <w:right w:val="single" w:sz="4" w:space="0" w:color="auto"/>
            </w:tcBorders>
            <w:shd w:val="clear" w:color="auto" w:fill="auto"/>
            <w:noWrap/>
            <w:vAlign w:val="bottom"/>
            <w:hideMark/>
          </w:tcPr>
          <w:p w:rsidR="00356FE2" w:rsidRPr="00530122" w:rsidRDefault="00356FE2" w:rsidP="00356FE2">
            <w:pPr>
              <w:spacing w:before="0"/>
              <w:jc w:val="center"/>
              <w:rPr>
                <w:rFonts w:cs="Arial"/>
                <w:color w:val="000000"/>
                <w:sz w:val="24"/>
                <w:szCs w:val="24"/>
              </w:rPr>
            </w:pPr>
            <w:r w:rsidRPr="00530122">
              <w:rPr>
                <w:rFonts w:cs="Arial"/>
                <w:color w:val="000000"/>
                <w:sz w:val="24"/>
                <w:szCs w:val="24"/>
              </w:rPr>
              <w:t>8.5</w:t>
            </w:r>
          </w:p>
        </w:tc>
      </w:tr>
      <w:tr w:rsidR="00356FE2" w:rsidRPr="00530122" w:rsidTr="00356FE2">
        <w:trPr>
          <w:gridAfter w:val="2"/>
          <w:wAfter w:w="1992" w:type="dxa"/>
          <w:trHeight w:val="300"/>
        </w:trPr>
        <w:tc>
          <w:tcPr>
            <w:tcW w:w="889" w:type="dxa"/>
            <w:tcBorders>
              <w:top w:val="nil"/>
              <w:left w:val="double" w:sz="6" w:space="0" w:color="auto"/>
              <w:bottom w:val="nil"/>
              <w:right w:val="single" w:sz="4" w:space="0" w:color="auto"/>
            </w:tcBorders>
            <w:shd w:val="clear" w:color="auto" w:fill="auto"/>
            <w:hideMark/>
          </w:tcPr>
          <w:p w:rsidR="00356FE2" w:rsidRPr="00530122" w:rsidRDefault="00356FE2" w:rsidP="00356FE2">
            <w:pPr>
              <w:spacing w:before="0"/>
              <w:jc w:val="left"/>
              <w:rPr>
                <w:rFonts w:cs="Arial"/>
                <w:color w:val="000000"/>
                <w:sz w:val="24"/>
                <w:szCs w:val="24"/>
              </w:rPr>
            </w:pPr>
            <w:r w:rsidRPr="00530122">
              <w:rPr>
                <w:rFonts w:cs="Arial"/>
                <w:color w:val="000000"/>
                <w:sz w:val="24"/>
                <w:szCs w:val="24"/>
              </w:rPr>
              <w:t> </w:t>
            </w:r>
          </w:p>
        </w:tc>
        <w:tc>
          <w:tcPr>
            <w:tcW w:w="4300" w:type="dxa"/>
            <w:tcBorders>
              <w:top w:val="nil"/>
              <w:left w:val="nil"/>
              <w:bottom w:val="nil"/>
              <w:right w:val="single" w:sz="4" w:space="0" w:color="auto"/>
            </w:tcBorders>
            <w:shd w:val="clear" w:color="auto" w:fill="auto"/>
            <w:noWrap/>
            <w:vAlign w:val="center"/>
            <w:hideMark/>
          </w:tcPr>
          <w:p w:rsidR="00356FE2" w:rsidRPr="00530122" w:rsidRDefault="00356FE2" w:rsidP="00356FE2">
            <w:pPr>
              <w:spacing w:before="0"/>
              <w:rPr>
                <w:rFonts w:cs="Arial"/>
                <w:color w:val="000000"/>
                <w:sz w:val="24"/>
                <w:szCs w:val="24"/>
              </w:rPr>
            </w:pPr>
            <w:r w:rsidRPr="00530122">
              <w:rPr>
                <w:rFonts w:cs="Arial"/>
                <w:color w:val="000000"/>
                <w:sz w:val="24"/>
                <w:szCs w:val="24"/>
              </w:rPr>
              <w:t>Ø65</w:t>
            </w:r>
          </w:p>
        </w:tc>
        <w:tc>
          <w:tcPr>
            <w:tcW w:w="2551" w:type="dxa"/>
            <w:tcBorders>
              <w:top w:val="nil"/>
              <w:left w:val="nil"/>
              <w:bottom w:val="nil"/>
              <w:right w:val="single" w:sz="4" w:space="0" w:color="auto"/>
            </w:tcBorders>
            <w:shd w:val="clear" w:color="auto" w:fill="auto"/>
            <w:noWrap/>
            <w:vAlign w:val="bottom"/>
            <w:hideMark/>
          </w:tcPr>
          <w:p w:rsidR="00356FE2" w:rsidRPr="00530122" w:rsidRDefault="00356FE2" w:rsidP="00356FE2">
            <w:pPr>
              <w:spacing w:before="0"/>
              <w:jc w:val="center"/>
              <w:rPr>
                <w:rFonts w:cs="Arial"/>
                <w:color w:val="000000"/>
                <w:sz w:val="24"/>
                <w:szCs w:val="24"/>
              </w:rPr>
            </w:pPr>
            <w:r w:rsidRPr="00530122">
              <w:rPr>
                <w:rFonts w:cs="Arial"/>
                <w:color w:val="000000"/>
                <w:sz w:val="24"/>
                <w:szCs w:val="24"/>
              </w:rPr>
              <w:t>m'</w:t>
            </w:r>
          </w:p>
        </w:tc>
        <w:tc>
          <w:tcPr>
            <w:tcW w:w="2430" w:type="dxa"/>
            <w:gridSpan w:val="2"/>
            <w:tcBorders>
              <w:top w:val="nil"/>
              <w:left w:val="nil"/>
              <w:bottom w:val="nil"/>
              <w:right w:val="single" w:sz="4" w:space="0" w:color="auto"/>
            </w:tcBorders>
            <w:shd w:val="clear" w:color="auto" w:fill="auto"/>
            <w:noWrap/>
            <w:vAlign w:val="bottom"/>
            <w:hideMark/>
          </w:tcPr>
          <w:p w:rsidR="00356FE2" w:rsidRPr="00530122" w:rsidRDefault="00356FE2" w:rsidP="00356FE2">
            <w:pPr>
              <w:spacing w:before="0"/>
              <w:jc w:val="center"/>
              <w:rPr>
                <w:rFonts w:cs="Arial"/>
                <w:color w:val="000000"/>
                <w:sz w:val="24"/>
                <w:szCs w:val="24"/>
              </w:rPr>
            </w:pPr>
            <w:r w:rsidRPr="00530122">
              <w:rPr>
                <w:rFonts w:cs="Arial"/>
                <w:color w:val="000000"/>
                <w:sz w:val="24"/>
                <w:szCs w:val="24"/>
              </w:rPr>
              <w:t>7.5</w:t>
            </w:r>
          </w:p>
        </w:tc>
      </w:tr>
      <w:tr w:rsidR="00356FE2" w:rsidRPr="00530122" w:rsidTr="00356FE2">
        <w:trPr>
          <w:gridAfter w:val="2"/>
          <w:wAfter w:w="1992" w:type="dxa"/>
          <w:trHeight w:val="300"/>
        </w:trPr>
        <w:tc>
          <w:tcPr>
            <w:tcW w:w="889" w:type="dxa"/>
            <w:tcBorders>
              <w:top w:val="nil"/>
              <w:left w:val="double" w:sz="6" w:space="0" w:color="auto"/>
              <w:bottom w:val="nil"/>
              <w:right w:val="single" w:sz="4" w:space="0" w:color="auto"/>
            </w:tcBorders>
            <w:shd w:val="clear" w:color="auto" w:fill="auto"/>
            <w:hideMark/>
          </w:tcPr>
          <w:p w:rsidR="00356FE2" w:rsidRPr="00530122" w:rsidRDefault="00356FE2" w:rsidP="00356FE2">
            <w:pPr>
              <w:spacing w:before="0"/>
              <w:jc w:val="left"/>
              <w:rPr>
                <w:rFonts w:cs="Arial"/>
                <w:color w:val="000000"/>
                <w:sz w:val="24"/>
                <w:szCs w:val="24"/>
              </w:rPr>
            </w:pPr>
            <w:r w:rsidRPr="00530122">
              <w:rPr>
                <w:rFonts w:cs="Arial"/>
                <w:color w:val="000000"/>
                <w:sz w:val="24"/>
                <w:szCs w:val="24"/>
              </w:rPr>
              <w:t> </w:t>
            </w:r>
          </w:p>
        </w:tc>
        <w:tc>
          <w:tcPr>
            <w:tcW w:w="4300" w:type="dxa"/>
            <w:tcBorders>
              <w:top w:val="nil"/>
              <w:left w:val="nil"/>
              <w:bottom w:val="nil"/>
              <w:right w:val="single" w:sz="4" w:space="0" w:color="auto"/>
            </w:tcBorders>
            <w:shd w:val="clear" w:color="auto" w:fill="auto"/>
            <w:noWrap/>
            <w:vAlign w:val="center"/>
            <w:hideMark/>
          </w:tcPr>
          <w:p w:rsidR="00356FE2" w:rsidRPr="00530122" w:rsidRDefault="00356FE2" w:rsidP="00356FE2">
            <w:pPr>
              <w:spacing w:before="0"/>
              <w:rPr>
                <w:rFonts w:cs="Arial"/>
                <w:color w:val="000000"/>
                <w:sz w:val="24"/>
                <w:szCs w:val="24"/>
              </w:rPr>
            </w:pPr>
            <w:r w:rsidRPr="00530122">
              <w:rPr>
                <w:rFonts w:cs="Arial"/>
                <w:color w:val="000000"/>
                <w:sz w:val="24"/>
                <w:szCs w:val="24"/>
              </w:rPr>
              <w:t> </w:t>
            </w:r>
          </w:p>
        </w:tc>
        <w:tc>
          <w:tcPr>
            <w:tcW w:w="2551" w:type="dxa"/>
            <w:tcBorders>
              <w:top w:val="nil"/>
              <w:left w:val="nil"/>
              <w:bottom w:val="nil"/>
              <w:right w:val="single" w:sz="4" w:space="0" w:color="auto"/>
            </w:tcBorders>
            <w:shd w:val="clear" w:color="auto" w:fill="auto"/>
            <w:noWrap/>
            <w:vAlign w:val="bottom"/>
            <w:hideMark/>
          </w:tcPr>
          <w:p w:rsidR="00356FE2" w:rsidRPr="00530122" w:rsidRDefault="00356FE2" w:rsidP="00356FE2">
            <w:pPr>
              <w:spacing w:before="0"/>
              <w:jc w:val="center"/>
              <w:rPr>
                <w:rFonts w:cs="Arial"/>
                <w:color w:val="000000"/>
                <w:sz w:val="24"/>
                <w:szCs w:val="24"/>
              </w:rPr>
            </w:pPr>
            <w:r w:rsidRPr="00530122">
              <w:rPr>
                <w:rFonts w:cs="Arial"/>
                <w:color w:val="000000"/>
                <w:sz w:val="24"/>
                <w:szCs w:val="24"/>
              </w:rPr>
              <w:t> </w:t>
            </w:r>
          </w:p>
        </w:tc>
        <w:tc>
          <w:tcPr>
            <w:tcW w:w="2430" w:type="dxa"/>
            <w:gridSpan w:val="2"/>
            <w:tcBorders>
              <w:top w:val="nil"/>
              <w:left w:val="nil"/>
              <w:bottom w:val="nil"/>
              <w:right w:val="single" w:sz="4" w:space="0" w:color="auto"/>
            </w:tcBorders>
            <w:shd w:val="clear" w:color="auto" w:fill="auto"/>
            <w:noWrap/>
            <w:vAlign w:val="bottom"/>
            <w:hideMark/>
          </w:tcPr>
          <w:p w:rsidR="00356FE2" w:rsidRPr="00530122" w:rsidRDefault="00356FE2" w:rsidP="00356FE2">
            <w:pPr>
              <w:spacing w:before="0"/>
              <w:jc w:val="center"/>
              <w:rPr>
                <w:rFonts w:cs="Arial"/>
                <w:color w:val="000000"/>
                <w:sz w:val="24"/>
                <w:szCs w:val="24"/>
              </w:rPr>
            </w:pPr>
            <w:r w:rsidRPr="00530122">
              <w:rPr>
                <w:rFonts w:cs="Arial"/>
                <w:color w:val="000000"/>
                <w:sz w:val="24"/>
                <w:szCs w:val="24"/>
              </w:rPr>
              <w:t> </w:t>
            </w:r>
          </w:p>
        </w:tc>
      </w:tr>
      <w:tr w:rsidR="00356FE2" w:rsidRPr="00530122" w:rsidTr="00356FE2">
        <w:trPr>
          <w:gridAfter w:val="2"/>
          <w:wAfter w:w="1992" w:type="dxa"/>
          <w:trHeight w:val="300"/>
        </w:trPr>
        <w:tc>
          <w:tcPr>
            <w:tcW w:w="889" w:type="dxa"/>
            <w:tcBorders>
              <w:top w:val="nil"/>
              <w:left w:val="double" w:sz="6" w:space="0" w:color="auto"/>
              <w:bottom w:val="nil"/>
              <w:right w:val="single" w:sz="4" w:space="0" w:color="auto"/>
            </w:tcBorders>
            <w:shd w:val="clear" w:color="auto" w:fill="auto"/>
            <w:hideMark/>
          </w:tcPr>
          <w:p w:rsidR="00356FE2" w:rsidRPr="00530122" w:rsidRDefault="00356FE2" w:rsidP="00356FE2">
            <w:pPr>
              <w:spacing w:before="0"/>
              <w:jc w:val="left"/>
              <w:rPr>
                <w:rFonts w:cs="Arial"/>
                <w:color w:val="000000"/>
                <w:sz w:val="24"/>
                <w:szCs w:val="24"/>
              </w:rPr>
            </w:pPr>
            <w:r w:rsidRPr="00530122">
              <w:rPr>
                <w:rFonts w:cs="Arial"/>
                <w:color w:val="000000"/>
                <w:sz w:val="24"/>
                <w:szCs w:val="24"/>
              </w:rPr>
              <w:t>4.2.3.</w:t>
            </w:r>
          </w:p>
        </w:tc>
        <w:tc>
          <w:tcPr>
            <w:tcW w:w="4300" w:type="dxa"/>
            <w:tcBorders>
              <w:top w:val="nil"/>
              <w:left w:val="nil"/>
              <w:bottom w:val="nil"/>
              <w:right w:val="single" w:sz="4" w:space="0" w:color="auto"/>
            </w:tcBorders>
            <w:shd w:val="clear" w:color="auto" w:fill="auto"/>
            <w:vAlign w:val="center"/>
            <w:hideMark/>
          </w:tcPr>
          <w:p w:rsidR="00356FE2" w:rsidRPr="00530122" w:rsidRDefault="00356FE2" w:rsidP="00356FE2">
            <w:pPr>
              <w:spacing w:before="0"/>
              <w:rPr>
                <w:rFonts w:cs="Arial"/>
                <w:b/>
                <w:bCs/>
                <w:color w:val="000000"/>
                <w:sz w:val="24"/>
                <w:szCs w:val="24"/>
              </w:rPr>
            </w:pPr>
            <w:r w:rsidRPr="00530122">
              <w:rPr>
                <w:rFonts w:cs="Arial"/>
                <w:b/>
                <w:bCs/>
                <w:color w:val="000000"/>
                <w:sz w:val="24"/>
                <w:szCs w:val="24"/>
              </w:rPr>
              <w:t>Unutrašnji požarni hidrant</w:t>
            </w:r>
          </w:p>
        </w:tc>
        <w:tc>
          <w:tcPr>
            <w:tcW w:w="2551" w:type="dxa"/>
            <w:tcBorders>
              <w:top w:val="nil"/>
              <w:left w:val="nil"/>
              <w:bottom w:val="nil"/>
              <w:right w:val="single" w:sz="4" w:space="0" w:color="auto"/>
            </w:tcBorders>
            <w:shd w:val="clear" w:color="auto" w:fill="auto"/>
            <w:noWrap/>
            <w:vAlign w:val="bottom"/>
            <w:hideMark/>
          </w:tcPr>
          <w:p w:rsidR="00356FE2" w:rsidRPr="00530122" w:rsidRDefault="00356FE2" w:rsidP="00356FE2">
            <w:pPr>
              <w:spacing w:before="0"/>
              <w:jc w:val="left"/>
              <w:rPr>
                <w:rFonts w:cs="Arial"/>
                <w:color w:val="000000"/>
                <w:sz w:val="24"/>
                <w:szCs w:val="24"/>
              </w:rPr>
            </w:pPr>
            <w:r w:rsidRPr="00530122">
              <w:rPr>
                <w:rFonts w:cs="Arial"/>
                <w:color w:val="000000"/>
                <w:sz w:val="24"/>
                <w:szCs w:val="24"/>
              </w:rPr>
              <w:t> </w:t>
            </w:r>
          </w:p>
        </w:tc>
        <w:tc>
          <w:tcPr>
            <w:tcW w:w="2430" w:type="dxa"/>
            <w:gridSpan w:val="2"/>
            <w:tcBorders>
              <w:top w:val="nil"/>
              <w:left w:val="nil"/>
              <w:bottom w:val="nil"/>
              <w:right w:val="single" w:sz="4" w:space="0" w:color="auto"/>
            </w:tcBorders>
            <w:shd w:val="clear" w:color="auto" w:fill="auto"/>
            <w:noWrap/>
            <w:vAlign w:val="bottom"/>
            <w:hideMark/>
          </w:tcPr>
          <w:p w:rsidR="00356FE2" w:rsidRPr="00530122" w:rsidRDefault="00356FE2" w:rsidP="00356FE2">
            <w:pPr>
              <w:spacing w:before="0"/>
              <w:jc w:val="left"/>
              <w:rPr>
                <w:rFonts w:cs="Arial"/>
                <w:color w:val="000000"/>
                <w:sz w:val="24"/>
                <w:szCs w:val="24"/>
              </w:rPr>
            </w:pPr>
            <w:r w:rsidRPr="00530122">
              <w:rPr>
                <w:rFonts w:cs="Arial"/>
                <w:color w:val="000000"/>
                <w:sz w:val="24"/>
                <w:szCs w:val="24"/>
              </w:rPr>
              <w:t> </w:t>
            </w:r>
          </w:p>
        </w:tc>
      </w:tr>
      <w:tr w:rsidR="00356FE2" w:rsidRPr="00530122" w:rsidTr="00356FE2">
        <w:trPr>
          <w:gridAfter w:val="2"/>
          <w:wAfter w:w="1992" w:type="dxa"/>
          <w:trHeight w:val="1710"/>
        </w:trPr>
        <w:tc>
          <w:tcPr>
            <w:tcW w:w="889" w:type="dxa"/>
            <w:vMerge w:val="restart"/>
            <w:tcBorders>
              <w:top w:val="nil"/>
              <w:left w:val="double" w:sz="6" w:space="0" w:color="auto"/>
              <w:bottom w:val="nil"/>
              <w:right w:val="single" w:sz="4" w:space="0" w:color="auto"/>
            </w:tcBorders>
            <w:shd w:val="clear" w:color="auto" w:fill="auto"/>
            <w:hideMark/>
          </w:tcPr>
          <w:p w:rsidR="00356FE2" w:rsidRPr="00530122" w:rsidRDefault="00356FE2" w:rsidP="00356FE2">
            <w:pPr>
              <w:spacing w:before="0"/>
              <w:jc w:val="left"/>
              <w:rPr>
                <w:rFonts w:cs="Arial"/>
                <w:color w:val="000000"/>
                <w:sz w:val="24"/>
                <w:szCs w:val="24"/>
              </w:rPr>
            </w:pPr>
            <w:r w:rsidRPr="00530122">
              <w:rPr>
                <w:rFonts w:cs="Arial"/>
                <w:color w:val="000000"/>
                <w:sz w:val="24"/>
                <w:szCs w:val="24"/>
              </w:rPr>
              <w:t> </w:t>
            </w:r>
          </w:p>
        </w:tc>
        <w:tc>
          <w:tcPr>
            <w:tcW w:w="4300" w:type="dxa"/>
            <w:tcBorders>
              <w:top w:val="nil"/>
              <w:left w:val="nil"/>
              <w:bottom w:val="nil"/>
              <w:right w:val="single" w:sz="4" w:space="0" w:color="auto"/>
            </w:tcBorders>
            <w:shd w:val="clear" w:color="auto" w:fill="auto"/>
            <w:vAlign w:val="center"/>
            <w:hideMark/>
          </w:tcPr>
          <w:p w:rsidR="00356FE2" w:rsidRPr="00530122" w:rsidRDefault="00356FE2" w:rsidP="00356FE2">
            <w:pPr>
              <w:spacing w:before="0"/>
              <w:rPr>
                <w:rFonts w:cs="Arial"/>
                <w:color w:val="000000"/>
                <w:sz w:val="24"/>
                <w:szCs w:val="24"/>
              </w:rPr>
            </w:pPr>
            <w:r w:rsidRPr="00530122">
              <w:rPr>
                <w:rFonts w:cs="Arial"/>
                <w:color w:val="000000"/>
                <w:sz w:val="24"/>
                <w:szCs w:val="24"/>
              </w:rPr>
              <w:t>Izvršiti nabavku i montažu zidnog  požarnog  hidranta Ø52 mm sa mlaznicom, crevom od trevire 15 m i ventila ugrađenog u metalnu kutiju. Kutija mora biti vidno obojena i sa ključem.Proizvodnja "Vatrosprem" ili sl.</w:t>
            </w:r>
          </w:p>
        </w:tc>
        <w:tc>
          <w:tcPr>
            <w:tcW w:w="2551" w:type="dxa"/>
            <w:vMerge w:val="restart"/>
            <w:tcBorders>
              <w:top w:val="nil"/>
              <w:left w:val="single" w:sz="4" w:space="0" w:color="auto"/>
              <w:bottom w:val="nil"/>
              <w:right w:val="single" w:sz="4" w:space="0" w:color="auto"/>
            </w:tcBorders>
            <w:shd w:val="clear" w:color="auto" w:fill="auto"/>
            <w:noWrap/>
            <w:vAlign w:val="bottom"/>
            <w:hideMark/>
          </w:tcPr>
          <w:p w:rsidR="00356FE2" w:rsidRPr="00530122" w:rsidRDefault="00356FE2" w:rsidP="00356FE2">
            <w:pPr>
              <w:spacing w:before="0"/>
              <w:jc w:val="left"/>
              <w:rPr>
                <w:rFonts w:cs="Arial"/>
                <w:color w:val="000000"/>
                <w:sz w:val="24"/>
                <w:szCs w:val="24"/>
              </w:rPr>
            </w:pPr>
            <w:r w:rsidRPr="00530122">
              <w:rPr>
                <w:rFonts w:cs="Arial"/>
                <w:color w:val="000000"/>
                <w:sz w:val="24"/>
                <w:szCs w:val="24"/>
              </w:rPr>
              <w:t> </w:t>
            </w:r>
          </w:p>
        </w:tc>
        <w:tc>
          <w:tcPr>
            <w:tcW w:w="2430" w:type="dxa"/>
            <w:gridSpan w:val="2"/>
            <w:vMerge w:val="restart"/>
            <w:tcBorders>
              <w:top w:val="nil"/>
              <w:left w:val="single" w:sz="4" w:space="0" w:color="auto"/>
              <w:bottom w:val="nil"/>
              <w:right w:val="single" w:sz="4" w:space="0" w:color="auto"/>
            </w:tcBorders>
            <w:shd w:val="clear" w:color="auto" w:fill="auto"/>
            <w:noWrap/>
            <w:vAlign w:val="bottom"/>
            <w:hideMark/>
          </w:tcPr>
          <w:p w:rsidR="00356FE2" w:rsidRPr="00530122" w:rsidRDefault="00356FE2" w:rsidP="00356FE2">
            <w:pPr>
              <w:spacing w:before="0"/>
              <w:jc w:val="left"/>
              <w:rPr>
                <w:rFonts w:cs="Arial"/>
                <w:color w:val="000000"/>
                <w:sz w:val="24"/>
                <w:szCs w:val="24"/>
              </w:rPr>
            </w:pPr>
            <w:r w:rsidRPr="00530122">
              <w:rPr>
                <w:rFonts w:cs="Arial"/>
                <w:color w:val="000000"/>
                <w:sz w:val="24"/>
                <w:szCs w:val="24"/>
              </w:rPr>
              <w:t> </w:t>
            </w:r>
          </w:p>
        </w:tc>
      </w:tr>
      <w:tr w:rsidR="00356FE2" w:rsidRPr="00530122" w:rsidTr="00356FE2">
        <w:trPr>
          <w:gridAfter w:val="2"/>
          <w:wAfter w:w="1992" w:type="dxa"/>
          <w:trHeight w:val="300"/>
        </w:trPr>
        <w:tc>
          <w:tcPr>
            <w:tcW w:w="889" w:type="dxa"/>
            <w:vMerge/>
            <w:tcBorders>
              <w:top w:val="nil"/>
              <w:left w:val="double" w:sz="6" w:space="0" w:color="auto"/>
              <w:bottom w:val="nil"/>
              <w:right w:val="single" w:sz="4" w:space="0" w:color="auto"/>
            </w:tcBorders>
            <w:vAlign w:val="center"/>
            <w:hideMark/>
          </w:tcPr>
          <w:p w:rsidR="00356FE2" w:rsidRPr="00530122" w:rsidRDefault="00356FE2" w:rsidP="00356FE2">
            <w:pPr>
              <w:spacing w:before="0"/>
              <w:jc w:val="left"/>
              <w:rPr>
                <w:rFonts w:cs="Arial"/>
                <w:color w:val="000000"/>
                <w:sz w:val="24"/>
                <w:szCs w:val="24"/>
              </w:rPr>
            </w:pPr>
          </w:p>
        </w:tc>
        <w:tc>
          <w:tcPr>
            <w:tcW w:w="4300" w:type="dxa"/>
            <w:tcBorders>
              <w:top w:val="nil"/>
              <w:left w:val="nil"/>
              <w:bottom w:val="nil"/>
              <w:right w:val="single" w:sz="4" w:space="0" w:color="auto"/>
            </w:tcBorders>
            <w:shd w:val="clear" w:color="auto" w:fill="auto"/>
            <w:vAlign w:val="center"/>
            <w:hideMark/>
          </w:tcPr>
          <w:p w:rsidR="00356FE2" w:rsidRPr="00530122" w:rsidRDefault="00356FE2" w:rsidP="00356FE2">
            <w:pPr>
              <w:spacing w:before="0"/>
              <w:rPr>
                <w:rFonts w:cs="Arial"/>
                <w:color w:val="000000"/>
                <w:sz w:val="24"/>
                <w:szCs w:val="24"/>
              </w:rPr>
            </w:pPr>
            <w:r w:rsidRPr="00530122">
              <w:rPr>
                <w:rFonts w:cs="Arial"/>
                <w:color w:val="000000"/>
                <w:sz w:val="24"/>
                <w:szCs w:val="24"/>
              </w:rPr>
              <w:t>Plaća se po komadu montiranog hidranta.</w:t>
            </w:r>
          </w:p>
        </w:tc>
        <w:tc>
          <w:tcPr>
            <w:tcW w:w="2551" w:type="dxa"/>
            <w:vMerge/>
            <w:tcBorders>
              <w:top w:val="nil"/>
              <w:left w:val="single" w:sz="4" w:space="0" w:color="auto"/>
              <w:bottom w:val="nil"/>
              <w:right w:val="single" w:sz="4" w:space="0" w:color="auto"/>
            </w:tcBorders>
            <w:vAlign w:val="center"/>
            <w:hideMark/>
          </w:tcPr>
          <w:p w:rsidR="00356FE2" w:rsidRPr="00530122" w:rsidRDefault="00356FE2" w:rsidP="00356FE2">
            <w:pPr>
              <w:spacing w:before="0"/>
              <w:jc w:val="left"/>
              <w:rPr>
                <w:rFonts w:cs="Arial"/>
                <w:color w:val="000000"/>
                <w:sz w:val="24"/>
                <w:szCs w:val="24"/>
              </w:rPr>
            </w:pPr>
          </w:p>
        </w:tc>
        <w:tc>
          <w:tcPr>
            <w:tcW w:w="2430" w:type="dxa"/>
            <w:gridSpan w:val="2"/>
            <w:vMerge/>
            <w:tcBorders>
              <w:top w:val="nil"/>
              <w:left w:val="single" w:sz="4" w:space="0" w:color="auto"/>
              <w:bottom w:val="nil"/>
              <w:right w:val="single" w:sz="4" w:space="0" w:color="auto"/>
            </w:tcBorders>
            <w:vAlign w:val="center"/>
            <w:hideMark/>
          </w:tcPr>
          <w:p w:rsidR="00356FE2" w:rsidRPr="00530122" w:rsidRDefault="00356FE2" w:rsidP="00356FE2">
            <w:pPr>
              <w:spacing w:before="0"/>
              <w:jc w:val="left"/>
              <w:rPr>
                <w:rFonts w:cs="Arial"/>
                <w:color w:val="000000"/>
                <w:sz w:val="24"/>
                <w:szCs w:val="24"/>
              </w:rPr>
            </w:pPr>
          </w:p>
        </w:tc>
      </w:tr>
      <w:tr w:rsidR="00356FE2" w:rsidRPr="00530122" w:rsidTr="00356FE2">
        <w:trPr>
          <w:gridAfter w:val="2"/>
          <w:wAfter w:w="1992" w:type="dxa"/>
          <w:trHeight w:val="300"/>
        </w:trPr>
        <w:tc>
          <w:tcPr>
            <w:tcW w:w="889" w:type="dxa"/>
            <w:tcBorders>
              <w:top w:val="nil"/>
              <w:left w:val="double" w:sz="6" w:space="0" w:color="auto"/>
              <w:bottom w:val="nil"/>
              <w:right w:val="single" w:sz="4" w:space="0" w:color="auto"/>
            </w:tcBorders>
            <w:shd w:val="clear" w:color="auto" w:fill="auto"/>
            <w:hideMark/>
          </w:tcPr>
          <w:p w:rsidR="00356FE2" w:rsidRPr="00530122" w:rsidRDefault="00356FE2" w:rsidP="00356FE2">
            <w:pPr>
              <w:spacing w:before="0"/>
              <w:jc w:val="left"/>
              <w:rPr>
                <w:rFonts w:cs="Arial"/>
                <w:color w:val="000000"/>
                <w:sz w:val="24"/>
                <w:szCs w:val="24"/>
              </w:rPr>
            </w:pPr>
            <w:r w:rsidRPr="00530122">
              <w:rPr>
                <w:rFonts w:cs="Arial"/>
                <w:color w:val="000000"/>
                <w:sz w:val="24"/>
                <w:szCs w:val="24"/>
              </w:rPr>
              <w:t> </w:t>
            </w:r>
          </w:p>
        </w:tc>
        <w:tc>
          <w:tcPr>
            <w:tcW w:w="4300" w:type="dxa"/>
            <w:tcBorders>
              <w:top w:val="nil"/>
              <w:left w:val="nil"/>
              <w:bottom w:val="nil"/>
              <w:right w:val="single" w:sz="4" w:space="0" w:color="auto"/>
            </w:tcBorders>
            <w:shd w:val="clear" w:color="auto" w:fill="auto"/>
            <w:hideMark/>
          </w:tcPr>
          <w:p w:rsidR="00356FE2" w:rsidRPr="00530122" w:rsidRDefault="00356FE2" w:rsidP="00356FE2">
            <w:pPr>
              <w:spacing w:before="0"/>
              <w:jc w:val="left"/>
              <w:rPr>
                <w:rFonts w:cs="Arial"/>
                <w:color w:val="000000"/>
                <w:sz w:val="24"/>
                <w:szCs w:val="24"/>
              </w:rPr>
            </w:pPr>
            <w:r w:rsidRPr="00530122">
              <w:rPr>
                <w:rFonts w:cs="Arial"/>
                <w:color w:val="000000"/>
                <w:sz w:val="24"/>
                <w:szCs w:val="24"/>
              </w:rPr>
              <w:t> </w:t>
            </w:r>
          </w:p>
        </w:tc>
        <w:tc>
          <w:tcPr>
            <w:tcW w:w="2551" w:type="dxa"/>
            <w:tcBorders>
              <w:top w:val="nil"/>
              <w:left w:val="nil"/>
              <w:bottom w:val="nil"/>
              <w:right w:val="single" w:sz="4" w:space="0" w:color="auto"/>
            </w:tcBorders>
            <w:shd w:val="clear" w:color="auto" w:fill="auto"/>
            <w:noWrap/>
            <w:vAlign w:val="bottom"/>
            <w:hideMark/>
          </w:tcPr>
          <w:p w:rsidR="00356FE2" w:rsidRPr="00530122" w:rsidRDefault="00356FE2" w:rsidP="00356FE2">
            <w:pPr>
              <w:spacing w:before="0"/>
              <w:jc w:val="center"/>
              <w:rPr>
                <w:rFonts w:cs="Arial"/>
                <w:color w:val="000000"/>
                <w:sz w:val="24"/>
                <w:szCs w:val="24"/>
              </w:rPr>
            </w:pPr>
            <w:r w:rsidRPr="00530122">
              <w:rPr>
                <w:rFonts w:cs="Arial"/>
                <w:color w:val="000000"/>
                <w:sz w:val="24"/>
                <w:szCs w:val="24"/>
              </w:rPr>
              <w:t>kom.</w:t>
            </w:r>
          </w:p>
        </w:tc>
        <w:tc>
          <w:tcPr>
            <w:tcW w:w="2430" w:type="dxa"/>
            <w:gridSpan w:val="2"/>
            <w:tcBorders>
              <w:top w:val="nil"/>
              <w:left w:val="nil"/>
              <w:bottom w:val="nil"/>
              <w:right w:val="single" w:sz="4" w:space="0" w:color="auto"/>
            </w:tcBorders>
            <w:shd w:val="clear" w:color="auto" w:fill="auto"/>
            <w:noWrap/>
            <w:vAlign w:val="bottom"/>
            <w:hideMark/>
          </w:tcPr>
          <w:p w:rsidR="00356FE2" w:rsidRPr="00530122" w:rsidRDefault="00356FE2" w:rsidP="00356FE2">
            <w:pPr>
              <w:spacing w:before="0"/>
              <w:jc w:val="center"/>
              <w:rPr>
                <w:rFonts w:cs="Arial"/>
                <w:color w:val="000000"/>
                <w:sz w:val="24"/>
                <w:szCs w:val="24"/>
              </w:rPr>
            </w:pPr>
            <w:r w:rsidRPr="00530122">
              <w:rPr>
                <w:rFonts w:cs="Arial"/>
                <w:color w:val="000000"/>
                <w:sz w:val="24"/>
                <w:szCs w:val="24"/>
              </w:rPr>
              <w:t>2</w:t>
            </w:r>
          </w:p>
        </w:tc>
      </w:tr>
      <w:tr w:rsidR="00356FE2" w:rsidRPr="00530122" w:rsidTr="00356FE2">
        <w:trPr>
          <w:gridAfter w:val="2"/>
          <w:wAfter w:w="1992" w:type="dxa"/>
          <w:trHeight w:val="300"/>
        </w:trPr>
        <w:tc>
          <w:tcPr>
            <w:tcW w:w="889" w:type="dxa"/>
            <w:tcBorders>
              <w:top w:val="nil"/>
              <w:left w:val="double" w:sz="6" w:space="0" w:color="auto"/>
              <w:bottom w:val="nil"/>
              <w:right w:val="single" w:sz="4" w:space="0" w:color="auto"/>
            </w:tcBorders>
            <w:shd w:val="clear" w:color="000000" w:fill="BFBFBF"/>
            <w:hideMark/>
          </w:tcPr>
          <w:p w:rsidR="00356FE2" w:rsidRPr="00530122" w:rsidRDefault="00356FE2" w:rsidP="00356FE2">
            <w:pPr>
              <w:spacing w:before="0"/>
              <w:jc w:val="left"/>
              <w:rPr>
                <w:rFonts w:cs="Arial"/>
                <w:color w:val="000000"/>
                <w:sz w:val="24"/>
                <w:szCs w:val="24"/>
              </w:rPr>
            </w:pPr>
            <w:r w:rsidRPr="00530122">
              <w:rPr>
                <w:rFonts w:cs="Arial"/>
                <w:color w:val="000000"/>
                <w:sz w:val="24"/>
                <w:szCs w:val="24"/>
              </w:rPr>
              <w:t> </w:t>
            </w:r>
          </w:p>
        </w:tc>
        <w:tc>
          <w:tcPr>
            <w:tcW w:w="4300" w:type="dxa"/>
            <w:tcBorders>
              <w:top w:val="nil"/>
              <w:left w:val="nil"/>
              <w:bottom w:val="nil"/>
              <w:right w:val="single" w:sz="4" w:space="0" w:color="auto"/>
            </w:tcBorders>
            <w:shd w:val="clear" w:color="000000" w:fill="BFBFBF"/>
            <w:vAlign w:val="center"/>
            <w:hideMark/>
          </w:tcPr>
          <w:p w:rsidR="00356FE2" w:rsidRPr="00530122" w:rsidRDefault="00356FE2" w:rsidP="00356FE2">
            <w:pPr>
              <w:spacing w:before="0"/>
              <w:rPr>
                <w:rFonts w:cs="Arial"/>
                <w:b/>
                <w:bCs/>
                <w:color w:val="000000"/>
                <w:sz w:val="24"/>
                <w:szCs w:val="24"/>
              </w:rPr>
            </w:pPr>
            <w:r w:rsidRPr="00530122">
              <w:rPr>
                <w:rFonts w:cs="Arial"/>
                <w:b/>
                <w:bCs/>
                <w:color w:val="000000"/>
                <w:sz w:val="24"/>
                <w:szCs w:val="24"/>
              </w:rPr>
              <w:t>UKUPNO HIDRANTSKA MREŽA</w:t>
            </w:r>
          </w:p>
        </w:tc>
        <w:tc>
          <w:tcPr>
            <w:tcW w:w="2551" w:type="dxa"/>
            <w:tcBorders>
              <w:top w:val="nil"/>
              <w:left w:val="nil"/>
              <w:bottom w:val="nil"/>
              <w:right w:val="single" w:sz="4" w:space="0" w:color="auto"/>
            </w:tcBorders>
            <w:shd w:val="clear" w:color="000000" w:fill="BFBFBF"/>
            <w:vAlign w:val="bottom"/>
            <w:hideMark/>
          </w:tcPr>
          <w:p w:rsidR="00356FE2" w:rsidRPr="00530122" w:rsidRDefault="00356FE2" w:rsidP="00356FE2">
            <w:pPr>
              <w:spacing w:before="0"/>
              <w:jc w:val="left"/>
              <w:rPr>
                <w:rFonts w:cs="Arial"/>
                <w:color w:val="000000"/>
                <w:sz w:val="24"/>
                <w:szCs w:val="24"/>
              </w:rPr>
            </w:pPr>
            <w:r w:rsidRPr="00530122">
              <w:rPr>
                <w:rFonts w:cs="Arial"/>
                <w:color w:val="000000"/>
                <w:sz w:val="24"/>
                <w:szCs w:val="24"/>
              </w:rPr>
              <w:t> </w:t>
            </w:r>
          </w:p>
        </w:tc>
        <w:tc>
          <w:tcPr>
            <w:tcW w:w="2430" w:type="dxa"/>
            <w:gridSpan w:val="2"/>
            <w:tcBorders>
              <w:top w:val="nil"/>
              <w:left w:val="nil"/>
              <w:bottom w:val="nil"/>
              <w:right w:val="single" w:sz="4" w:space="0" w:color="auto"/>
            </w:tcBorders>
            <w:shd w:val="clear" w:color="000000" w:fill="BFBFBF"/>
            <w:vAlign w:val="bottom"/>
            <w:hideMark/>
          </w:tcPr>
          <w:p w:rsidR="00356FE2" w:rsidRPr="00530122" w:rsidRDefault="00356FE2" w:rsidP="00356FE2">
            <w:pPr>
              <w:spacing w:before="0"/>
              <w:jc w:val="left"/>
              <w:rPr>
                <w:rFonts w:cs="Arial"/>
                <w:color w:val="000000"/>
                <w:sz w:val="24"/>
                <w:szCs w:val="24"/>
              </w:rPr>
            </w:pPr>
            <w:r w:rsidRPr="00530122">
              <w:rPr>
                <w:rFonts w:cs="Arial"/>
                <w:color w:val="000000"/>
                <w:sz w:val="24"/>
                <w:szCs w:val="24"/>
              </w:rPr>
              <w:t> </w:t>
            </w:r>
          </w:p>
        </w:tc>
      </w:tr>
      <w:tr w:rsidR="00356FE2" w:rsidRPr="00530122" w:rsidTr="00356FE2">
        <w:trPr>
          <w:gridAfter w:val="2"/>
          <w:wAfter w:w="1992" w:type="dxa"/>
          <w:trHeight w:val="300"/>
        </w:trPr>
        <w:tc>
          <w:tcPr>
            <w:tcW w:w="889" w:type="dxa"/>
            <w:tcBorders>
              <w:top w:val="nil"/>
              <w:left w:val="double" w:sz="6" w:space="0" w:color="auto"/>
              <w:bottom w:val="nil"/>
              <w:right w:val="single" w:sz="4" w:space="0" w:color="auto"/>
            </w:tcBorders>
            <w:shd w:val="clear" w:color="auto" w:fill="auto"/>
            <w:hideMark/>
          </w:tcPr>
          <w:p w:rsidR="00356FE2" w:rsidRPr="00530122" w:rsidRDefault="00356FE2" w:rsidP="00356FE2">
            <w:pPr>
              <w:spacing w:before="0"/>
              <w:jc w:val="left"/>
              <w:rPr>
                <w:rFonts w:cs="Arial"/>
                <w:color w:val="000000"/>
                <w:sz w:val="24"/>
                <w:szCs w:val="24"/>
              </w:rPr>
            </w:pPr>
            <w:r w:rsidRPr="00530122">
              <w:rPr>
                <w:rFonts w:cs="Arial"/>
                <w:color w:val="000000"/>
                <w:sz w:val="24"/>
                <w:szCs w:val="24"/>
              </w:rPr>
              <w:t> </w:t>
            </w:r>
          </w:p>
        </w:tc>
        <w:tc>
          <w:tcPr>
            <w:tcW w:w="4300" w:type="dxa"/>
            <w:tcBorders>
              <w:top w:val="nil"/>
              <w:left w:val="nil"/>
              <w:bottom w:val="nil"/>
              <w:right w:val="single" w:sz="4" w:space="0" w:color="auto"/>
            </w:tcBorders>
            <w:shd w:val="clear" w:color="auto" w:fill="auto"/>
            <w:hideMark/>
          </w:tcPr>
          <w:p w:rsidR="00356FE2" w:rsidRPr="00530122" w:rsidRDefault="00356FE2" w:rsidP="00356FE2">
            <w:pPr>
              <w:spacing w:before="0"/>
              <w:jc w:val="left"/>
              <w:rPr>
                <w:rFonts w:cs="Arial"/>
                <w:color w:val="000000"/>
                <w:sz w:val="24"/>
                <w:szCs w:val="24"/>
              </w:rPr>
            </w:pPr>
            <w:r w:rsidRPr="00530122">
              <w:rPr>
                <w:rFonts w:cs="Arial"/>
                <w:color w:val="000000"/>
                <w:sz w:val="24"/>
                <w:szCs w:val="24"/>
              </w:rPr>
              <w:t> </w:t>
            </w:r>
          </w:p>
        </w:tc>
        <w:tc>
          <w:tcPr>
            <w:tcW w:w="2551" w:type="dxa"/>
            <w:tcBorders>
              <w:top w:val="nil"/>
              <w:left w:val="nil"/>
              <w:bottom w:val="nil"/>
              <w:right w:val="single" w:sz="4" w:space="0" w:color="auto"/>
            </w:tcBorders>
            <w:shd w:val="clear" w:color="auto" w:fill="auto"/>
            <w:noWrap/>
            <w:vAlign w:val="bottom"/>
            <w:hideMark/>
          </w:tcPr>
          <w:p w:rsidR="00356FE2" w:rsidRPr="00530122" w:rsidRDefault="00356FE2" w:rsidP="00356FE2">
            <w:pPr>
              <w:spacing w:before="0"/>
              <w:jc w:val="left"/>
              <w:rPr>
                <w:rFonts w:cs="Arial"/>
                <w:color w:val="000000"/>
                <w:sz w:val="24"/>
                <w:szCs w:val="24"/>
              </w:rPr>
            </w:pPr>
            <w:r w:rsidRPr="00530122">
              <w:rPr>
                <w:rFonts w:cs="Arial"/>
                <w:color w:val="000000"/>
                <w:sz w:val="24"/>
                <w:szCs w:val="24"/>
              </w:rPr>
              <w:t> </w:t>
            </w:r>
          </w:p>
        </w:tc>
        <w:tc>
          <w:tcPr>
            <w:tcW w:w="2430" w:type="dxa"/>
            <w:gridSpan w:val="2"/>
            <w:tcBorders>
              <w:top w:val="nil"/>
              <w:left w:val="nil"/>
              <w:bottom w:val="nil"/>
              <w:right w:val="single" w:sz="4" w:space="0" w:color="auto"/>
            </w:tcBorders>
            <w:shd w:val="clear" w:color="auto" w:fill="auto"/>
            <w:noWrap/>
            <w:vAlign w:val="bottom"/>
            <w:hideMark/>
          </w:tcPr>
          <w:p w:rsidR="00356FE2" w:rsidRPr="00530122" w:rsidRDefault="00356FE2" w:rsidP="00356FE2">
            <w:pPr>
              <w:spacing w:before="0"/>
              <w:jc w:val="left"/>
              <w:rPr>
                <w:rFonts w:cs="Arial"/>
                <w:color w:val="000000"/>
                <w:sz w:val="24"/>
                <w:szCs w:val="24"/>
              </w:rPr>
            </w:pPr>
            <w:r w:rsidRPr="00530122">
              <w:rPr>
                <w:rFonts w:cs="Arial"/>
                <w:color w:val="000000"/>
                <w:sz w:val="24"/>
                <w:szCs w:val="24"/>
              </w:rPr>
              <w:t> </w:t>
            </w:r>
          </w:p>
        </w:tc>
      </w:tr>
      <w:tr w:rsidR="00356FE2" w:rsidRPr="00530122" w:rsidTr="00356FE2">
        <w:trPr>
          <w:gridAfter w:val="2"/>
          <w:wAfter w:w="1992" w:type="dxa"/>
          <w:trHeight w:val="300"/>
        </w:trPr>
        <w:tc>
          <w:tcPr>
            <w:tcW w:w="889" w:type="dxa"/>
            <w:tcBorders>
              <w:top w:val="nil"/>
              <w:left w:val="double" w:sz="6" w:space="0" w:color="auto"/>
              <w:bottom w:val="nil"/>
              <w:right w:val="single" w:sz="4" w:space="0" w:color="auto"/>
            </w:tcBorders>
            <w:shd w:val="clear" w:color="000000" w:fill="C0C0C0"/>
            <w:hideMark/>
          </w:tcPr>
          <w:p w:rsidR="00356FE2" w:rsidRPr="00530122" w:rsidRDefault="00356FE2" w:rsidP="00356FE2">
            <w:pPr>
              <w:spacing w:before="0"/>
              <w:jc w:val="left"/>
              <w:rPr>
                <w:rFonts w:cs="Arial"/>
                <w:b/>
                <w:bCs/>
                <w:color w:val="000000"/>
                <w:sz w:val="24"/>
                <w:szCs w:val="24"/>
              </w:rPr>
            </w:pPr>
            <w:r w:rsidRPr="00530122">
              <w:rPr>
                <w:rFonts w:cs="Arial"/>
                <w:b/>
                <w:bCs/>
                <w:color w:val="000000"/>
                <w:sz w:val="24"/>
                <w:szCs w:val="24"/>
              </w:rPr>
              <w:t>4.3</w:t>
            </w:r>
          </w:p>
        </w:tc>
        <w:tc>
          <w:tcPr>
            <w:tcW w:w="4300" w:type="dxa"/>
            <w:tcBorders>
              <w:top w:val="nil"/>
              <w:left w:val="nil"/>
              <w:bottom w:val="nil"/>
              <w:right w:val="single" w:sz="4" w:space="0" w:color="auto"/>
            </w:tcBorders>
            <w:shd w:val="clear" w:color="000000" w:fill="C0C0C0"/>
            <w:vAlign w:val="center"/>
            <w:hideMark/>
          </w:tcPr>
          <w:p w:rsidR="00356FE2" w:rsidRPr="00530122" w:rsidRDefault="00356FE2" w:rsidP="00356FE2">
            <w:pPr>
              <w:spacing w:before="0"/>
              <w:rPr>
                <w:rFonts w:cs="Arial"/>
                <w:b/>
                <w:bCs/>
                <w:color w:val="000000"/>
                <w:sz w:val="24"/>
                <w:szCs w:val="24"/>
              </w:rPr>
            </w:pPr>
            <w:r w:rsidRPr="00530122">
              <w:rPr>
                <w:rFonts w:cs="Arial"/>
                <w:b/>
                <w:bCs/>
                <w:color w:val="000000"/>
                <w:sz w:val="24"/>
                <w:szCs w:val="24"/>
              </w:rPr>
              <w:t>ATMOSFERSKA KANALIZACIJA</w:t>
            </w:r>
          </w:p>
        </w:tc>
        <w:tc>
          <w:tcPr>
            <w:tcW w:w="2551" w:type="dxa"/>
            <w:tcBorders>
              <w:top w:val="nil"/>
              <w:left w:val="nil"/>
              <w:bottom w:val="nil"/>
              <w:right w:val="single" w:sz="4" w:space="0" w:color="auto"/>
            </w:tcBorders>
            <w:shd w:val="clear" w:color="000000" w:fill="C0C0C0"/>
            <w:vAlign w:val="bottom"/>
            <w:hideMark/>
          </w:tcPr>
          <w:p w:rsidR="00356FE2" w:rsidRPr="00530122" w:rsidRDefault="00356FE2" w:rsidP="00356FE2">
            <w:pPr>
              <w:spacing w:before="0"/>
              <w:jc w:val="left"/>
              <w:rPr>
                <w:rFonts w:cs="Arial"/>
                <w:color w:val="000000"/>
                <w:sz w:val="24"/>
                <w:szCs w:val="24"/>
              </w:rPr>
            </w:pPr>
            <w:r w:rsidRPr="00530122">
              <w:rPr>
                <w:rFonts w:cs="Arial"/>
                <w:color w:val="000000"/>
                <w:sz w:val="24"/>
                <w:szCs w:val="24"/>
              </w:rPr>
              <w:t> </w:t>
            </w:r>
          </w:p>
        </w:tc>
        <w:tc>
          <w:tcPr>
            <w:tcW w:w="2430" w:type="dxa"/>
            <w:gridSpan w:val="2"/>
            <w:tcBorders>
              <w:top w:val="nil"/>
              <w:left w:val="nil"/>
              <w:bottom w:val="nil"/>
              <w:right w:val="single" w:sz="4" w:space="0" w:color="auto"/>
            </w:tcBorders>
            <w:shd w:val="clear" w:color="000000" w:fill="C0C0C0"/>
            <w:vAlign w:val="bottom"/>
            <w:hideMark/>
          </w:tcPr>
          <w:p w:rsidR="00356FE2" w:rsidRPr="00530122" w:rsidRDefault="00356FE2" w:rsidP="00356FE2">
            <w:pPr>
              <w:spacing w:before="0"/>
              <w:jc w:val="left"/>
              <w:rPr>
                <w:rFonts w:cs="Arial"/>
                <w:color w:val="000000"/>
                <w:sz w:val="24"/>
                <w:szCs w:val="24"/>
              </w:rPr>
            </w:pPr>
            <w:r w:rsidRPr="00530122">
              <w:rPr>
                <w:rFonts w:cs="Arial"/>
                <w:color w:val="000000"/>
                <w:sz w:val="24"/>
                <w:szCs w:val="24"/>
              </w:rPr>
              <w:t> </w:t>
            </w:r>
          </w:p>
        </w:tc>
      </w:tr>
      <w:tr w:rsidR="00356FE2" w:rsidRPr="00530122" w:rsidTr="00356FE2">
        <w:trPr>
          <w:gridAfter w:val="2"/>
          <w:wAfter w:w="1992" w:type="dxa"/>
          <w:trHeight w:val="300"/>
        </w:trPr>
        <w:tc>
          <w:tcPr>
            <w:tcW w:w="889" w:type="dxa"/>
            <w:tcBorders>
              <w:top w:val="nil"/>
              <w:left w:val="double" w:sz="6" w:space="0" w:color="auto"/>
              <w:bottom w:val="nil"/>
              <w:right w:val="single" w:sz="4" w:space="0" w:color="auto"/>
            </w:tcBorders>
            <w:shd w:val="clear" w:color="auto" w:fill="auto"/>
            <w:hideMark/>
          </w:tcPr>
          <w:p w:rsidR="00356FE2" w:rsidRPr="00530122" w:rsidRDefault="00356FE2" w:rsidP="00356FE2">
            <w:pPr>
              <w:spacing w:before="0"/>
              <w:jc w:val="left"/>
              <w:rPr>
                <w:rFonts w:cs="Arial"/>
                <w:color w:val="000000"/>
                <w:sz w:val="24"/>
                <w:szCs w:val="24"/>
              </w:rPr>
            </w:pPr>
            <w:r w:rsidRPr="00530122">
              <w:rPr>
                <w:rFonts w:cs="Arial"/>
                <w:color w:val="000000"/>
                <w:sz w:val="24"/>
                <w:szCs w:val="24"/>
              </w:rPr>
              <w:t>4.3.1.</w:t>
            </w:r>
          </w:p>
        </w:tc>
        <w:tc>
          <w:tcPr>
            <w:tcW w:w="4300" w:type="dxa"/>
            <w:tcBorders>
              <w:top w:val="nil"/>
              <w:left w:val="nil"/>
              <w:bottom w:val="nil"/>
              <w:right w:val="single" w:sz="4" w:space="0" w:color="auto"/>
            </w:tcBorders>
            <w:shd w:val="clear" w:color="auto" w:fill="auto"/>
            <w:vAlign w:val="center"/>
            <w:hideMark/>
          </w:tcPr>
          <w:p w:rsidR="00356FE2" w:rsidRPr="00530122" w:rsidRDefault="00356FE2" w:rsidP="00356FE2">
            <w:pPr>
              <w:spacing w:before="0"/>
              <w:rPr>
                <w:rFonts w:cs="Arial"/>
                <w:b/>
                <w:bCs/>
                <w:color w:val="000000"/>
                <w:sz w:val="24"/>
                <w:szCs w:val="24"/>
              </w:rPr>
            </w:pPr>
            <w:r w:rsidRPr="00530122">
              <w:rPr>
                <w:rFonts w:cs="Arial"/>
                <w:b/>
                <w:bCs/>
                <w:color w:val="000000"/>
                <w:sz w:val="24"/>
                <w:szCs w:val="24"/>
              </w:rPr>
              <w:t>Iskop rova</w:t>
            </w:r>
          </w:p>
        </w:tc>
        <w:tc>
          <w:tcPr>
            <w:tcW w:w="2551" w:type="dxa"/>
            <w:tcBorders>
              <w:top w:val="nil"/>
              <w:left w:val="nil"/>
              <w:bottom w:val="nil"/>
              <w:right w:val="single" w:sz="4" w:space="0" w:color="auto"/>
            </w:tcBorders>
            <w:shd w:val="clear" w:color="auto" w:fill="auto"/>
            <w:vAlign w:val="bottom"/>
            <w:hideMark/>
          </w:tcPr>
          <w:p w:rsidR="00356FE2" w:rsidRPr="00530122" w:rsidRDefault="00356FE2" w:rsidP="00356FE2">
            <w:pPr>
              <w:spacing w:before="0"/>
              <w:jc w:val="left"/>
              <w:rPr>
                <w:rFonts w:cs="Arial"/>
                <w:color w:val="000000"/>
                <w:sz w:val="24"/>
                <w:szCs w:val="24"/>
              </w:rPr>
            </w:pPr>
            <w:r w:rsidRPr="00530122">
              <w:rPr>
                <w:rFonts w:cs="Arial"/>
                <w:color w:val="000000"/>
                <w:sz w:val="24"/>
                <w:szCs w:val="24"/>
              </w:rPr>
              <w:t> </w:t>
            </w:r>
          </w:p>
        </w:tc>
        <w:tc>
          <w:tcPr>
            <w:tcW w:w="2430" w:type="dxa"/>
            <w:gridSpan w:val="2"/>
            <w:tcBorders>
              <w:top w:val="nil"/>
              <w:left w:val="nil"/>
              <w:bottom w:val="nil"/>
              <w:right w:val="single" w:sz="4" w:space="0" w:color="auto"/>
            </w:tcBorders>
            <w:shd w:val="clear" w:color="auto" w:fill="auto"/>
            <w:vAlign w:val="bottom"/>
            <w:hideMark/>
          </w:tcPr>
          <w:p w:rsidR="00356FE2" w:rsidRPr="00530122" w:rsidRDefault="00356FE2" w:rsidP="00356FE2">
            <w:pPr>
              <w:spacing w:before="0"/>
              <w:jc w:val="left"/>
              <w:rPr>
                <w:rFonts w:cs="Arial"/>
                <w:color w:val="000000"/>
                <w:sz w:val="24"/>
                <w:szCs w:val="24"/>
              </w:rPr>
            </w:pPr>
            <w:r w:rsidRPr="00530122">
              <w:rPr>
                <w:rFonts w:cs="Arial"/>
                <w:color w:val="000000"/>
                <w:sz w:val="24"/>
                <w:szCs w:val="24"/>
              </w:rPr>
              <w:t> </w:t>
            </w:r>
          </w:p>
        </w:tc>
      </w:tr>
      <w:tr w:rsidR="00356FE2" w:rsidRPr="00530122" w:rsidTr="00356FE2">
        <w:trPr>
          <w:gridAfter w:val="2"/>
          <w:wAfter w:w="1992" w:type="dxa"/>
          <w:trHeight w:val="2040"/>
        </w:trPr>
        <w:tc>
          <w:tcPr>
            <w:tcW w:w="889" w:type="dxa"/>
            <w:tcBorders>
              <w:top w:val="nil"/>
              <w:left w:val="double" w:sz="6" w:space="0" w:color="auto"/>
              <w:bottom w:val="nil"/>
              <w:right w:val="single" w:sz="4" w:space="0" w:color="auto"/>
            </w:tcBorders>
            <w:shd w:val="clear" w:color="auto" w:fill="auto"/>
            <w:hideMark/>
          </w:tcPr>
          <w:p w:rsidR="00356FE2" w:rsidRPr="00530122" w:rsidRDefault="00356FE2" w:rsidP="00356FE2">
            <w:pPr>
              <w:spacing w:before="0"/>
              <w:jc w:val="left"/>
              <w:rPr>
                <w:rFonts w:cs="Arial"/>
                <w:color w:val="000000"/>
                <w:sz w:val="24"/>
                <w:szCs w:val="24"/>
              </w:rPr>
            </w:pPr>
            <w:r w:rsidRPr="00530122">
              <w:rPr>
                <w:rFonts w:cs="Arial"/>
                <w:color w:val="000000"/>
                <w:sz w:val="24"/>
                <w:szCs w:val="24"/>
              </w:rPr>
              <w:t> </w:t>
            </w:r>
          </w:p>
        </w:tc>
        <w:tc>
          <w:tcPr>
            <w:tcW w:w="4300" w:type="dxa"/>
            <w:tcBorders>
              <w:top w:val="nil"/>
              <w:left w:val="nil"/>
              <w:bottom w:val="nil"/>
              <w:right w:val="single" w:sz="4" w:space="0" w:color="auto"/>
            </w:tcBorders>
            <w:shd w:val="clear" w:color="auto" w:fill="auto"/>
            <w:vAlign w:val="center"/>
            <w:hideMark/>
          </w:tcPr>
          <w:p w:rsidR="00356FE2" w:rsidRPr="00530122" w:rsidRDefault="00356FE2" w:rsidP="00356FE2">
            <w:pPr>
              <w:spacing w:before="0"/>
              <w:rPr>
                <w:rFonts w:cs="Arial"/>
                <w:color w:val="000000"/>
                <w:sz w:val="24"/>
                <w:szCs w:val="24"/>
              </w:rPr>
            </w:pPr>
            <w:r w:rsidRPr="00530122">
              <w:rPr>
                <w:rFonts w:cs="Arial"/>
                <w:color w:val="000000"/>
                <w:sz w:val="24"/>
                <w:szCs w:val="24"/>
              </w:rPr>
              <w:t>Iskop rova u zemlji III kategorije za polaganje cevovoda. Prilikom iskopa bočne strane pravilno odsecati, a svu zemlju iz iskopa odbaciti od ivice rova najmanje 1 m. Pridržavati se  propisa o bezbednosti na radu.                                   Obračunava se i plaća po m</w:t>
            </w:r>
            <w:r w:rsidRPr="00530122">
              <w:rPr>
                <w:rFonts w:cs="Arial"/>
                <w:color w:val="000000"/>
                <w:sz w:val="24"/>
                <w:szCs w:val="24"/>
                <w:vertAlign w:val="superscript"/>
              </w:rPr>
              <w:t>3</w:t>
            </w:r>
            <w:r w:rsidRPr="00530122">
              <w:rPr>
                <w:rFonts w:cs="Arial"/>
                <w:color w:val="000000"/>
                <w:sz w:val="24"/>
                <w:szCs w:val="24"/>
              </w:rPr>
              <w:t>.</w:t>
            </w:r>
          </w:p>
        </w:tc>
        <w:tc>
          <w:tcPr>
            <w:tcW w:w="2551" w:type="dxa"/>
            <w:tcBorders>
              <w:top w:val="nil"/>
              <w:left w:val="nil"/>
              <w:bottom w:val="nil"/>
              <w:right w:val="single" w:sz="4" w:space="0" w:color="auto"/>
            </w:tcBorders>
            <w:shd w:val="clear" w:color="auto" w:fill="auto"/>
            <w:vAlign w:val="bottom"/>
            <w:hideMark/>
          </w:tcPr>
          <w:p w:rsidR="00356FE2" w:rsidRPr="00530122" w:rsidRDefault="00356FE2" w:rsidP="00356FE2">
            <w:pPr>
              <w:spacing w:before="0"/>
              <w:jc w:val="left"/>
              <w:rPr>
                <w:rFonts w:cs="Arial"/>
                <w:color w:val="000000"/>
                <w:sz w:val="24"/>
                <w:szCs w:val="24"/>
              </w:rPr>
            </w:pPr>
            <w:r w:rsidRPr="00530122">
              <w:rPr>
                <w:rFonts w:cs="Arial"/>
                <w:color w:val="000000"/>
                <w:sz w:val="24"/>
                <w:szCs w:val="24"/>
              </w:rPr>
              <w:t> </w:t>
            </w:r>
          </w:p>
        </w:tc>
        <w:tc>
          <w:tcPr>
            <w:tcW w:w="2430" w:type="dxa"/>
            <w:gridSpan w:val="2"/>
            <w:tcBorders>
              <w:top w:val="nil"/>
              <w:left w:val="nil"/>
              <w:bottom w:val="nil"/>
              <w:right w:val="single" w:sz="4" w:space="0" w:color="auto"/>
            </w:tcBorders>
            <w:shd w:val="clear" w:color="auto" w:fill="auto"/>
            <w:vAlign w:val="bottom"/>
            <w:hideMark/>
          </w:tcPr>
          <w:p w:rsidR="00356FE2" w:rsidRPr="00530122" w:rsidRDefault="00356FE2" w:rsidP="00356FE2">
            <w:pPr>
              <w:spacing w:before="0"/>
              <w:jc w:val="left"/>
              <w:rPr>
                <w:rFonts w:cs="Arial"/>
                <w:color w:val="000000"/>
                <w:sz w:val="24"/>
                <w:szCs w:val="24"/>
              </w:rPr>
            </w:pPr>
            <w:r w:rsidRPr="00530122">
              <w:rPr>
                <w:rFonts w:cs="Arial"/>
                <w:color w:val="000000"/>
                <w:sz w:val="24"/>
                <w:szCs w:val="24"/>
              </w:rPr>
              <w:t> </w:t>
            </w:r>
          </w:p>
        </w:tc>
      </w:tr>
      <w:tr w:rsidR="00356FE2" w:rsidRPr="00530122" w:rsidTr="00356FE2">
        <w:trPr>
          <w:gridAfter w:val="2"/>
          <w:wAfter w:w="1992" w:type="dxa"/>
          <w:trHeight w:val="300"/>
        </w:trPr>
        <w:tc>
          <w:tcPr>
            <w:tcW w:w="889" w:type="dxa"/>
            <w:tcBorders>
              <w:top w:val="nil"/>
              <w:left w:val="double" w:sz="6" w:space="0" w:color="auto"/>
              <w:bottom w:val="nil"/>
              <w:right w:val="single" w:sz="4" w:space="0" w:color="auto"/>
            </w:tcBorders>
            <w:shd w:val="clear" w:color="auto" w:fill="auto"/>
            <w:hideMark/>
          </w:tcPr>
          <w:p w:rsidR="00356FE2" w:rsidRPr="00530122" w:rsidRDefault="00356FE2" w:rsidP="00356FE2">
            <w:pPr>
              <w:spacing w:before="0"/>
              <w:jc w:val="left"/>
              <w:rPr>
                <w:rFonts w:cs="Arial"/>
                <w:color w:val="000000"/>
                <w:sz w:val="24"/>
                <w:szCs w:val="24"/>
              </w:rPr>
            </w:pPr>
            <w:r w:rsidRPr="00530122">
              <w:rPr>
                <w:rFonts w:cs="Arial"/>
                <w:color w:val="000000"/>
                <w:sz w:val="24"/>
                <w:szCs w:val="24"/>
              </w:rPr>
              <w:t> </w:t>
            </w:r>
          </w:p>
        </w:tc>
        <w:tc>
          <w:tcPr>
            <w:tcW w:w="4300" w:type="dxa"/>
            <w:tcBorders>
              <w:top w:val="nil"/>
              <w:left w:val="nil"/>
              <w:bottom w:val="nil"/>
              <w:right w:val="single" w:sz="4" w:space="0" w:color="auto"/>
            </w:tcBorders>
            <w:shd w:val="clear" w:color="auto" w:fill="auto"/>
            <w:hideMark/>
          </w:tcPr>
          <w:p w:rsidR="00356FE2" w:rsidRPr="00530122" w:rsidRDefault="00356FE2" w:rsidP="00356FE2">
            <w:pPr>
              <w:spacing w:before="0"/>
              <w:jc w:val="left"/>
              <w:rPr>
                <w:rFonts w:cs="Arial"/>
                <w:color w:val="000000"/>
                <w:sz w:val="24"/>
                <w:szCs w:val="24"/>
              </w:rPr>
            </w:pPr>
            <w:r w:rsidRPr="00530122">
              <w:rPr>
                <w:rFonts w:cs="Arial"/>
                <w:color w:val="000000"/>
                <w:sz w:val="24"/>
                <w:szCs w:val="24"/>
              </w:rPr>
              <w:t> </w:t>
            </w:r>
          </w:p>
        </w:tc>
        <w:tc>
          <w:tcPr>
            <w:tcW w:w="2551" w:type="dxa"/>
            <w:tcBorders>
              <w:top w:val="nil"/>
              <w:left w:val="nil"/>
              <w:bottom w:val="nil"/>
              <w:right w:val="single" w:sz="4" w:space="0" w:color="auto"/>
            </w:tcBorders>
            <w:shd w:val="clear" w:color="auto" w:fill="auto"/>
            <w:vAlign w:val="bottom"/>
            <w:hideMark/>
          </w:tcPr>
          <w:p w:rsidR="00356FE2" w:rsidRPr="00530122" w:rsidRDefault="00356FE2" w:rsidP="00356FE2">
            <w:pPr>
              <w:spacing w:before="0"/>
              <w:jc w:val="left"/>
              <w:rPr>
                <w:rFonts w:cs="Arial"/>
                <w:color w:val="000000"/>
                <w:sz w:val="24"/>
                <w:szCs w:val="24"/>
              </w:rPr>
            </w:pPr>
            <w:r w:rsidRPr="00530122">
              <w:rPr>
                <w:rFonts w:cs="Arial"/>
                <w:color w:val="000000"/>
                <w:sz w:val="24"/>
                <w:szCs w:val="24"/>
              </w:rPr>
              <w:t> </w:t>
            </w:r>
          </w:p>
        </w:tc>
        <w:tc>
          <w:tcPr>
            <w:tcW w:w="2430" w:type="dxa"/>
            <w:gridSpan w:val="2"/>
            <w:tcBorders>
              <w:top w:val="nil"/>
              <w:left w:val="nil"/>
              <w:bottom w:val="nil"/>
              <w:right w:val="single" w:sz="4" w:space="0" w:color="auto"/>
            </w:tcBorders>
            <w:shd w:val="clear" w:color="auto" w:fill="auto"/>
            <w:vAlign w:val="bottom"/>
            <w:hideMark/>
          </w:tcPr>
          <w:p w:rsidR="00356FE2" w:rsidRPr="00530122" w:rsidRDefault="00356FE2" w:rsidP="00356FE2">
            <w:pPr>
              <w:spacing w:before="0"/>
              <w:jc w:val="left"/>
              <w:rPr>
                <w:rFonts w:cs="Arial"/>
                <w:color w:val="000000"/>
                <w:sz w:val="24"/>
                <w:szCs w:val="24"/>
              </w:rPr>
            </w:pPr>
            <w:r w:rsidRPr="00530122">
              <w:rPr>
                <w:rFonts w:cs="Arial"/>
                <w:color w:val="000000"/>
                <w:sz w:val="24"/>
                <w:szCs w:val="24"/>
              </w:rPr>
              <w:t> </w:t>
            </w:r>
          </w:p>
        </w:tc>
      </w:tr>
      <w:tr w:rsidR="00356FE2" w:rsidRPr="00530122" w:rsidTr="00356FE2">
        <w:trPr>
          <w:gridAfter w:val="2"/>
          <w:wAfter w:w="1992" w:type="dxa"/>
          <w:trHeight w:val="300"/>
        </w:trPr>
        <w:tc>
          <w:tcPr>
            <w:tcW w:w="889" w:type="dxa"/>
            <w:tcBorders>
              <w:top w:val="nil"/>
              <w:left w:val="double" w:sz="6" w:space="0" w:color="auto"/>
              <w:bottom w:val="nil"/>
              <w:right w:val="single" w:sz="4" w:space="0" w:color="auto"/>
            </w:tcBorders>
            <w:shd w:val="clear" w:color="auto" w:fill="auto"/>
            <w:hideMark/>
          </w:tcPr>
          <w:p w:rsidR="00356FE2" w:rsidRPr="00530122" w:rsidRDefault="00356FE2" w:rsidP="00356FE2">
            <w:pPr>
              <w:spacing w:before="0"/>
              <w:jc w:val="left"/>
              <w:rPr>
                <w:rFonts w:cs="Arial"/>
                <w:color w:val="000000"/>
                <w:sz w:val="24"/>
                <w:szCs w:val="24"/>
              </w:rPr>
            </w:pPr>
            <w:r w:rsidRPr="00530122">
              <w:rPr>
                <w:rFonts w:cs="Arial"/>
                <w:color w:val="000000"/>
                <w:sz w:val="24"/>
                <w:szCs w:val="24"/>
              </w:rPr>
              <w:t> </w:t>
            </w:r>
          </w:p>
        </w:tc>
        <w:tc>
          <w:tcPr>
            <w:tcW w:w="4300" w:type="dxa"/>
            <w:tcBorders>
              <w:top w:val="nil"/>
              <w:left w:val="nil"/>
              <w:bottom w:val="nil"/>
              <w:right w:val="single" w:sz="4" w:space="0" w:color="auto"/>
            </w:tcBorders>
            <w:shd w:val="clear" w:color="auto" w:fill="auto"/>
            <w:noWrap/>
            <w:vAlign w:val="center"/>
            <w:hideMark/>
          </w:tcPr>
          <w:p w:rsidR="00356FE2" w:rsidRPr="00530122" w:rsidRDefault="00356FE2" w:rsidP="00356FE2">
            <w:pPr>
              <w:spacing w:before="0"/>
              <w:rPr>
                <w:rFonts w:cs="Arial"/>
                <w:color w:val="000000"/>
                <w:sz w:val="24"/>
                <w:szCs w:val="24"/>
              </w:rPr>
            </w:pPr>
            <w:r w:rsidRPr="00530122">
              <w:rPr>
                <w:rFonts w:cs="Arial"/>
                <w:color w:val="000000"/>
                <w:sz w:val="24"/>
                <w:szCs w:val="24"/>
              </w:rPr>
              <w:t>0-2m</w:t>
            </w:r>
          </w:p>
        </w:tc>
        <w:tc>
          <w:tcPr>
            <w:tcW w:w="2551" w:type="dxa"/>
            <w:tcBorders>
              <w:top w:val="nil"/>
              <w:left w:val="nil"/>
              <w:bottom w:val="nil"/>
              <w:right w:val="single" w:sz="4" w:space="0" w:color="auto"/>
            </w:tcBorders>
            <w:shd w:val="clear" w:color="auto" w:fill="auto"/>
            <w:noWrap/>
            <w:vAlign w:val="bottom"/>
            <w:hideMark/>
          </w:tcPr>
          <w:p w:rsidR="00356FE2" w:rsidRPr="00530122" w:rsidRDefault="00356FE2" w:rsidP="00356FE2">
            <w:pPr>
              <w:spacing w:before="0"/>
              <w:jc w:val="left"/>
              <w:rPr>
                <w:rFonts w:cs="Arial"/>
                <w:color w:val="000000"/>
                <w:sz w:val="24"/>
                <w:szCs w:val="24"/>
              </w:rPr>
            </w:pPr>
            <w:r w:rsidRPr="00530122">
              <w:rPr>
                <w:rFonts w:cs="Arial"/>
                <w:color w:val="000000"/>
                <w:sz w:val="24"/>
                <w:szCs w:val="24"/>
              </w:rPr>
              <w:t> </w:t>
            </w:r>
          </w:p>
        </w:tc>
        <w:tc>
          <w:tcPr>
            <w:tcW w:w="2430" w:type="dxa"/>
            <w:gridSpan w:val="2"/>
            <w:tcBorders>
              <w:top w:val="nil"/>
              <w:left w:val="nil"/>
              <w:bottom w:val="nil"/>
              <w:right w:val="single" w:sz="4" w:space="0" w:color="auto"/>
            </w:tcBorders>
            <w:shd w:val="clear" w:color="auto" w:fill="auto"/>
            <w:vAlign w:val="bottom"/>
            <w:hideMark/>
          </w:tcPr>
          <w:p w:rsidR="00356FE2" w:rsidRPr="00530122" w:rsidRDefault="00356FE2" w:rsidP="00356FE2">
            <w:pPr>
              <w:spacing w:before="0"/>
              <w:jc w:val="left"/>
              <w:rPr>
                <w:rFonts w:cs="Arial"/>
                <w:color w:val="000000"/>
                <w:sz w:val="24"/>
                <w:szCs w:val="24"/>
              </w:rPr>
            </w:pPr>
            <w:r w:rsidRPr="00530122">
              <w:rPr>
                <w:rFonts w:cs="Arial"/>
                <w:color w:val="000000"/>
                <w:sz w:val="24"/>
                <w:szCs w:val="24"/>
              </w:rPr>
              <w:t> </w:t>
            </w:r>
          </w:p>
        </w:tc>
      </w:tr>
      <w:tr w:rsidR="00356FE2" w:rsidRPr="00530122" w:rsidTr="00356FE2">
        <w:trPr>
          <w:gridAfter w:val="2"/>
          <w:wAfter w:w="1992" w:type="dxa"/>
          <w:trHeight w:val="345"/>
        </w:trPr>
        <w:tc>
          <w:tcPr>
            <w:tcW w:w="889" w:type="dxa"/>
            <w:tcBorders>
              <w:top w:val="nil"/>
              <w:left w:val="double" w:sz="6" w:space="0" w:color="auto"/>
              <w:bottom w:val="nil"/>
              <w:right w:val="single" w:sz="4" w:space="0" w:color="auto"/>
            </w:tcBorders>
            <w:shd w:val="clear" w:color="auto" w:fill="auto"/>
            <w:hideMark/>
          </w:tcPr>
          <w:p w:rsidR="00356FE2" w:rsidRPr="00530122" w:rsidRDefault="00356FE2" w:rsidP="00356FE2">
            <w:pPr>
              <w:spacing w:before="0"/>
              <w:jc w:val="left"/>
              <w:rPr>
                <w:rFonts w:cs="Arial"/>
                <w:color w:val="000000"/>
                <w:sz w:val="24"/>
                <w:szCs w:val="24"/>
              </w:rPr>
            </w:pPr>
            <w:r w:rsidRPr="00530122">
              <w:rPr>
                <w:rFonts w:cs="Arial"/>
                <w:color w:val="000000"/>
                <w:sz w:val="24"/>
                <w:szCs w:val="24"/>
              </w:rPr>
              <w:t> </w:t>
            </w:r>
          </w:p>
        </w:tc>
        <w:tc>
          <w:tcPr>
            <w:tcW w:w="4300" w:type="dxa"/>
            <w:tcBorders>
              <w:top w:val="nil"/>
              <w:left w:val="nil"/>
              <w:bottom w:val="nil"/>
              <w:right w:val="single" w:sz="4" w:space="0" w:color="auto"/>
            </w:tcBorders>
            <w:shd w:val="clear" w:color="auto" w:fill="auto"/>
            <w:noWrap/>
            <w:vAlign w:val="center"/>
            <w:hideMark/>
          </w:tcPr>
          <w:p w:rsidR="00356FE2" w:rsidRPr="00530122" w:rsidRDefault="00356FE2" w:rsidP="00356FE2">
            <w:pPr>
              <w:spacing w:before="0"/>
              <w:rPr>
                <w:rFonts w:cs="Arial"/>
                <w:color w:val="000000"/>
                <w:sz w:val="24"/>
                <w:szCs w:val="24"/>
              </w:rPr>
            </w:pPr>
            <w:r w:rsidRPr="00530122">
              <w:rPr>
                <w:rFonts w:cs="Arial"/>
                <w:color w:val="000000"/>
                <w:sz w:val="24"/>
                <w:szCs w:val="24"/>
              </w:rPr>
              <w:t>mašinski iskop 90%</w:t>
            </w:r>
          </w:p>
        </w:tc>
        <w:tc>
          <w:tcPr>
            <w:tcW w:w="2551" w:type="dxa"/>
            <w:tcBorders>
              <w:top w:val="nil"/>
              <w:left w:val="nil"/>
              <w:bottom w:val="nil"/>
              <w:right w:val="single" w:sz="4" w:space="0" w:color="auto"/>
            </w:tcBorders>
            <w:shd w:val="clear" w:color="auto" w:fill="auto"/>
            <w:noWrap/>
            <w:vAlign w:val="bottom"/>
            <w:hideMark/>
          </w:tcPr>
          <w:p w:rsidR="00356FE2" w:rsidRPr="00530122" w:rsidRDefault="00356FE2" w:rsidP="00356FE2">
            <w:pPr>
              <w:spacing w:before="0"/>
              <w:jc w:val="center"/>
              <w:rPr>
                <w:rFonts w:cs="Arial"/>
                <w:color w:val="000000"/>
                <w:sz w:val="24"/>
                <w:szCs w:val="24"/>
              </w:rPr>
            </w:pPr>
            <w:r w:rsidRPr="00530122">
              <w:rPr>
                <w:rFonts w:cs="Arial"/>
                <w:color w:val="000000"/>
                <w:sz w:val="24"/>
                <w:szCs w:val="24"/>
              </w:rPr>
              <w:t>m</w:t>
            </w:r>
            <w:r w:rsidRPr="00530122">
              <w:rPr>
                <w:rFonts w:cs="Arial"/>
                <w:color w:val="000000"/>
                <w:sz w:val="24"/>
                <w:szCs w:val="24"/>
                <w:vertAlign w:val="superscript"/>
              </w:rPr>
              <w:t>3</w:t>
            </w:r>
          </w:p>
        </w:tc>
        <w:tc>
          <w:tcPr>
            <w:tcW w:w="2430" w:type="dxa"/>
            <w:gridSpan w:val="2"/>
            <w:tcBorders>
              <w:top w:val="nil"/>
              <w:left w:val="nil"/>
              <w:bottom w:val="nil"/>
              <w:right w:val="single" w:sz="4" w:space="0" w:color="auto"/>
            </w:tcBorders>
            <w:shd w:val="clear" w:color="auto" w:fill="auto"/>
            <w:noWrap/>
            <w:vAlign w:val="bottom"/>
            <w:hideMark/>
          </w:tcPr>
          <w:p w:rsidR="00356FE2" w:rsidRPr="00530122" w:rsidRDefault="00356FE2" w:rsidP="00356FE2">
            <w:pPr>
              <w:spacing w:before="0"/>
              <w:jc w:val="center"/>
              <w:rPr>
                <w:rFonts w:cs="Arial"/>
                <w:color w:val="000000"/>
                <w:sz w:val="24"/>
                <w:szCs w:val="24"/>
              </w:rPr>
            </w:pPr>
            <w:r w:rsidRPr="00530122">
              <w:rPr>
                <w:rFonts w:cs="Arial"/>
                <w:color w:val="000000"/>
                <w:sz w:val="24"/>
                <w:szCs w:val="24"/>
              </w:rPr>
              <w:t>58.5</w:t>
            </w:r>
          </w:p>
        </w:tc>
      </w:tr>
      <w:tr w:rsidR="00356FE2" w:rsidRPr="00530122" w:rsidTr="00356FE2">
        <w:trPr>
          <w:gridAfter w:val="2"/>
          <w:wAfter w:w="1992" w:type="dxa"/>
          <w:trHeight w:val="345"/>
        </w:trPr>
        <w:tc>
          <w:tcPr>
            <w:tcW w:w="889" w:type="dxa"/>
            <w:tcBorders>
              <w:top w:val="nil"/>
              <w:left w:val="double" w:sz="6" w:space="0" w:color="auto"/>
              <w:bottom w:val="nil"/>
              <w:right w:val="single" w:sz="4" w:space="0" w:color="auto"/>
            </w:tcBorders>
            <w:shd w:val="clear" w:color="auto" w:fill="auto"/>
            <w:hideMark/>
          </w:tcPr>
          <w:p w:rsidR="00356FE2" w:rsidRPr="00530122" w:rsidRDefault="00356FE2" w:rsidP="00356FE2">
            <w:pPr>
              <w:spacing w:before="0"/>
              <w:jc w:val="left"/>
              <w:rPr>
                <w:rFonts w:cs="Arial"/>
                <w:color w:val="000000"/>
                <w:sz w:val="24"/>
                <w:szCs w:val="24"/>
              </w:rPr>
            </w:pPr>
            <w:r w:rsidRPr="00530122">
              <w:rPr>
                <w:rFonts w:cs="Arial"/>
                <w:color w:val="000000"/>
                <w:sz w:val="24"/>
                <w:szCs w:val="24"/>
              </w:rPr>
              <w:t> </w:t>
            </w:r>
          </w:p>
        </w:tc>
        <w:tc>
          <w:tcPr>
            <w:tcW w:w="4300" w:type="dxa"/>
            <w:tcBorders>
              <w:top w:val="nil"/>
              <w:left w:val="nil"/>
              <w:bottom w:val="nil"/>
              <w:right w:val="single" w:sz="4" w:space="0" w:color="auto"/>
            </w:tcBorders>
            <w:shd w:val="clear" w:color="auto" w:fill="auto"/>
            <w:noWrap/>
            <w:vAlign w:val="center"/>
            <w:hideMark/>
          </w:tcPr>
          <w:p w:rsidR="00356FE2" w:rsidRPr="00530122" w:rsidRDefault="00356FE2" w:rsidP="00356FE2">
            <w:pPr>
              <w:spacing w:before="0"/>
              <w:rPr>
                <w:rFonts w:cs="Arial"/>
                <w:color w:val="000000"/>
                <w:sz w:val="24"/>
                <w:szCs w:val="24"/>
              </w:rPr>
            </w:pPr>
            <w:r w:rsidRPr="00530122">
              <w:rPr>
                <w:rFonts w:cs="Arial"/>
                <w:color w:val="000000"/>
                <w:sz w:val="24"/>
                <w:szCs w:val="24"/>
              </w:rPr>
              <w:t>ručni iskop 10%</w:t>
            </w:r>
          </w:p>
        </w:tc>
        <w:tc>
          <w:tcPr>
            <w:tcW w:w="2551" w:type="dxa"/>
            <w:tcBorders>
              <w:top w:val="nil"/>
              <w:left w:val="nil"/>
              <w:bottom w:val="nil"/>
              <w:right w:val="single" w:sz="4" w:space="0" w:color="auto"/>
            </w:tcBorders>
            <w:shd w:val="clear" w:color="auto" w:fill="auto"/>
            <w:noWrap/>
            <w:vAlign w:val="bottom"/>
            <w:hideMark/>
          </w:tcPr>
          <w:p w:rsidR="00356FE2" w:rsidRPr="00530122" w:rsidRDefault="00356FE2" w:rsidP="00356FE2">
            <w:pPr>
              <w:spacing w:before="0"/>
              <w:jc w:val="center"/>
              <w:rPr>
                <w:rFonts w:cs="Arial"/>
                <w:color w:val="000000"/>
                <w:sz w:val="24"/>
                <w:szCs w:val="24"/>
              </w:rPr>
            </w:pPr>
            <w:r w:rsidRPr="00530122">
              <w:rPr>
                <w:rFonts w:cs="Arial"/>
                <w:color w:val="000000"/>
                <w:sz w:val="24"/>
                <w:szCs w:val="24"/>
              </w:rPr>
              <w:t>m</w:t>
            </w:r>
            <w:r w:rsidRPr="00530122">
              <w:rPr>
                <w:rFonts w:cs="Arial"/>
                <w:color w:val="000000"/>
                <w:sz w:val="24"/>
                <w:szCs w:val="24"/>
                <w:vertAlign w:val="superscript"/>
              </w:rPr>
              <w:t>3</w:t>
            </w:r>
          </w:p>
        </w:tc>
        <w:tc>
          <w:tcPr>
            <w:tcW w:w="2430" w:type="dxa"/>
            <w:gridSpan w:val="2"/>
            <w:tcBorders>
              <w:top w:val="nil"/>
              <w:left w:val="nil"/>
              <w:bottom w:val="nil"/>
              <w:right w:val="single" w:sz="4" w:space="0" w:color="auto"/>
            </w:tcBorders>
            <w:shd w:val="clear" w:color="auto" w:fill="auto"/>
            <w:noWrap/>
            <w:vAlign w:val="bottom"/>
            <w:hideMark/>
          </w:tcPr>
          <w:p w:rsidR="00356FE2" w:rsidRPr="00530122" w:rsidRDefault="00356FE2" w:rsidP="00356FE2">
            <w:pPr>
              <w:spacing w:before="0"/>
              <w:jc w:val="center"/>
              <w:rPr>
                <w:rFonts w:cs="Arial"/>
                <w:color w:val="000000"/>
                <w:sz w:val="24"/>
                <w:szCs w:val="24"/>
              </w:rPr>
            </w:pPr>
            <w:r w:rsidRPr="00530122">
              <w:rPr>
                <w:rFonts w:cs="Arial"/>
                <w:color w:val="000000"/>
                <w:sz w:val="24"/>
                <w:szCs w:val="24"/>
              </w:rPr>
              <w:t>6.5</w:t>
            </w:r>
          </w:p>
        </w:tc>
      </w:tr>
      <w:tr w:rsidR="00356FE2" w:rsidRPr="00530122" w:rsidTr="00356FE2">
        <w:trPr>
          <w:gridAfter w:val="2"/>
          <w:wAfter w:w="1992" w:type="dxa"/>
          <w:trHeight w:val="300"/>
        </w:trPr>
        <w:tc>
          <w:tcPr>
            <w:tcW w:w="889" w:type="dxa"/>
            <w:tcBorders>
              <w:top w:val="nil"/>
              <w:left w:val="double" w:sz="6" w:space="0" w:color="auto"/>
              <w:bottom w:val="nil"/>
              <w:right w:val="single" w:sz="4" w:space="0" w:color="auto"/>
            </w:tcBorders>
            <w:shd w:val="clear" w:color="auto" w:fill="auto"/>
            <w:hideMark/>
          </w:tcPr>
          <w:p w:rsidR="00356FE2" w:rsidRPr="00530122" w:rsidRDefault="00356FE2" w:rsidP="00356FE2">
            <w:pPr>
              <w:spacing w:before="0"/>
              <w:jc w:val="left"/>
              <w:rPr>
                <w:rFonts w:cs="Arial"/>
                <w:color w:val="000000"/>
                <w:sz w:val="24"/>
                <w:szCs w:val="24"/>
              </w:rPr>
            </w:pPr>
            <w:r w:rsidRPr="00530122">
              <w:rPr>
                <w:rFonts w:cs="Arial"/>
                <w:color w:val="000000"/>
                <w:sz w:val="24"/>
                <w:szCs w:val="24"/>
              </w:rPr>
              <w:t>4.3.2.</w:t>
            </w:r>
          </w:p>
        </w:tc>
        <w:tc>
          <w:tcPr>
            <w:tcW w:w="4300" w:type="dxa"/>
            <w:tcBorders>
              <w:top w:val="nil"/>
              <w:left w:val="nil"/>
              <w:bottom w:val="nil"/>
              <w:right w:val="single" w:sz="4" w:space="0" w:color="auto"/>
            </w:tcBorders>
            <w:shd w:val="clear" w:color="auto" w:fill="auto"/>
            <w:vAlign w:val="center"/>
            <w:hideMark/>
          </w:tcPr>
          <w:p w:rsidR="00356FE2" w:rsidRPr="00530122" w:rsidRDefault="00356FE2" w:rsidP="00356FE2">
            <w:pPr>
              <w:spacing w:before="0"/>
              <w:rPr>
                <w:rFonts w:cs="Arial"/>
                <w:b/>
                <w:bCs/>
                <w:color w:val="000000"/>
                <w:sz w:val="24"/>
                <w:szCs w:val="24"/>
              </w:rPr>
            </w:pPr>
            <w:r w:rsidRPr="00530122">
              <w:rPr>
                <w:rFonts w:cs="Arial"/>
                <w:b/>
                <w:bCs/>
                <w:color w:val="000000"/>
                <w:sz w:val="24"/>
                <w:szCs w:val="24"/>
              </w:rPr>
              <w:t>Planiranje dna rova</w:t>
            </w:r>
          </w:p>
        </w:tc>
        <w:tc>
          <w:tcPr>
            <w:tcW w:w="2551" w:type="dxa"/>
            <w:tcBorders>
              <w:top w:val="nil"/>
              <w:left w:val="nil"/>
              <w:bottom w:val="nil"/>
              <w:right w:val="single" w:sz="4" w:space="0" w:color="auto"/>
            </w:tcBorders>
            <w:shd w:val="clear" w:color="auto" w:fill="auto"/>
            <w:vAlign w:val="bottom"/>
            <w:hideMark/>
          </w:tcPr>
          <w:p w:rsidR="00356FE2" w:rsidRPr="00530122" w:rsidRDefault="00356FE2" w:rsidP="00356FE2">
            <w:pPr>
              <w:spacing w:before="0"/>
              <w:jc w:val="left"/>
              <w:rPr>
                <w:rFonts w:cs="Arial"/>
                <w:color w:val="000000"/>
                <w:sz w:val="24"/>
                <w:szCs w:val="24"/>
              </w:rPr>
            </w:pPr>
            <w:r w:rsidRPr="00530122">
              <w:rPr>
                <w:rFonts w:cs="Arial"/>
                <w:color w:val="000000"/>
                <w:sz w:val="24"/>
                <w:szCs w:val="24"/>
              </w:rPr>
              <w:t> </w:t>
            </w:r>
          </w:p>
        </w:tc>
        <w:tc>
          <w:tcPr>
            <w:tcW w:w="2430" w:type="dxa"/>
            <w:gridSpan w:val="2"/>
            <w:tcBorders>
              <w:top w:val="nil"/>
              <w:left w:val="nil"/>
              <w:bottom w:val="nil"/>
              <w:right w:val="single" w:sz="4" w:space="0" w:color="auto"/>
            </w:tcBorders>
            <w:shd w:val="clear" w:color="auto" w:fill="auto"/>
            <w:vAlign w:val="bottom"/>
            <w:hideMark/>
          </w:tcPr>
          <w:p w:rsidR="00356FE2" w:rsidRPr="00530122" w:rsidRDefault="00356FE2" w:rsidP="00356FE2">
            <w:pPr>
              <w:spacing w:before="0"/>
              <w:jc w:val="left"/>
              <w:rPr>
                <w:rFonts w:cs="Arial"/>
                <w:color w:val="000000"/>
                <w:sz w:val="24"/>
                <w:szCs w:val="24"/>
              </w:rPr>
            </w:pPr>
            <w:r w:rsidRPr="00530122">
              <w:rPr>
                <w:rFonts w:cs="Arial"/>
                <w:color w:val="000000"/>
                <w:sz w:val="24"/>
                <w:szCs w:val="24"/>
              </w:rPr>
              <w:t> </w:t>
            </w:r>
          </w:p>
        </w:tc>
      </w:tr>
      <w:tr w:rsidR="00356FE2" w:rsidRPr="00530122" w:rsidTr="00356FE2">
        <w:trPr>
          <w:gridAfter w:val="2"/>
          <w:wAfter w:w="1992" w:type="dxa"/>
          <w:trHeight w:val="1185"/>
        </w:trPr>
        <w:tc>
          <w:tcPr>
            <w:tcW w:w="889" w:type="dxa"/>
            <w:tcBorders>
              <w:top w:val="nil"/>
              <w:left w:val="double" w:sz="6" w:space="0" w:color="auto"/>
              <w:bottom w:val="nil"/>
              <w:right w:val="single" w:sz="4" w:space="0" w:color="auto"/>
            </w:tcBorders>
            <w:shd w:val="clear" w:color="auto" w:fill="auto"/>
            <w:hideMark/>
          </w:tcPr>
          <w:p w:rsidR="00356FE2" w:rsidRPr="00530122" w:rsidRDefault="00356FE2" w:rsidP="00356FE2">
            <w:pPr>
              <w:spacing w:before="0"/>
              <w:jc w:val="left"/>
              <w:rPr>
                <w:rFonts w:cs="Arial"/>
                <w:color w:val="000000"/>
                <w:sz w:val="24"/>
                <w:szCs w:val="24"/>
              </w:rPr>
            </w:pPr>
            <w:r w:rsidRPr="00530122">
              <w:rPr>
                <w:rFonts w:cs="Arial"/>
                <w:color w:val="000000"/>
                <w:sz w:val="24"/>
                <w:szCs w:val="24"/>
              </w:rPr>
              <w:t> </w:t>
            </w:r>
          </w:p>
        </w:tc>
        <w:tc>
          <w:tcPr>
            <w:tcW w:w="4300" w:type="dxa"/>
            <w:tcBorders>
              <w:top w:val="nil"/>
              <w:left w:val="nil"/>
              <w:bottom w:val="nil"/>
              <w:right w:val="single" w:sz="4" w:space="0" w:color="auto"/>
            </w:tcBorders>
            <w:shd w:val="clear" w:color="auto" w:fill="auto"/>
            <w:vAlign w:val="center"/>
            <w:hideMark/>
          </w:tcPr>
          <w:p w:rsidR="00356FE2" w:rsidRPr="00530122" w:rsidRDefault="00356FE2" w:rsidP="00356FE2">
            <w:pPr>
              <w:spacing w:before="0"/>
              <w:rPr>
                <w:rFonts w:cs="Arial"/>
                <w:color w:val="000000"/>
                <w:sz w:val="24"/>
                <w:szCs w:val="24"/>
              </w:rPr>
            </w:pPr>
            <w:r w:rsidRPr="00530122">
              <w:rPr>
                <w:rFonts w:cs="Arial"/>
                <w:color w:val="000000"/>
                <w:sz w:val="24"/>
                <w:szCs w:val="24"/>
              </w:rPr>
              <w:t>Fino planiranje dna rova prema kotama iz projekta.Sva  prekopana mesta ispuniti peskom i nabiti.   Obračunava se i plaća po m</w:t>
            </w:r>
            <w:r w:rsidRPr="00530122">
              <w:rPr>
                <w:rFonts w:cs="Arial"/>
                <w:color w:val="000000"/>
                <w:sz w:val="24"/>
                <w:szCs w:val="24"/>
                <w:vertAlign w:val="superscript"/>
              </w:rPr>
              <w:t>2</w:t>
            </w:r>
            <w:r w:rsidRPr="00530122">
              <w:rPr>
                <w:rFonts w:cs="Arial"/>
                <w:color w:val="000000"/>
                <w:sz w:val="24"/>
                <w:szCs w:val="24"/>
              </w:rPr>
              <w:t>.</w:t>
            </w:r>
          </w:p>
        </w:tc>
        <w:tc>
          <w:tcPr>
            <w:tcW w:w="2551" w:type="dxa"/>
            <w:tcBorders>
              <w:top w:val="nil"/>
              <w:left w:val="nil"/>
              <w:bottom w:val="nil"/>
              <w:right w:val="single" w:sz="4" w:space="0" w:color="auto"/>
            </w:tcBorders>
            <w:shd w:val="clear" w:color="auto" w:fill="auto"/>
            <w:vAlign w:val="bottom"/>
            <w:hideMark/>
          </w:tcPr>
          <w:p w:rsidR="00356FE2" w:rsidRPr="00530122" w:rsidRDefault="00356FE2" w:rsidP="00356FE2">
            <w:pPr>
              <w:spacing w:before="0"/>
              <w:jc w:val="left"/>
              <w:rPr>
                <w:rFonts w:cs="Arial"/>
                <w:color w:val="000000"/>
                <w:sz w:val="24"/>
                <w:szCs w:val="24"/>
              </w:rPr>
            </w:pPr>
            <w:r w:rsidRPr="00530122">
              <w:rPr>
                <w:rFonts w:cs="Arial"/>
                <w:color w:val="000000"/>
                <w:sz w:val="24"/>
                <w:szCs w:val="24"/>
              </w:rPr>
              <w:t> </w:t>
            </w:r>
          </w:p>
        </w:tc>
        <w:tc>
          <w:tcPr>
            <w:tcW w:w="2430" w:type="dxa"/>
            <w:gridSpan w:val="2"/>
            <w:tcBorders>
              <w:top w:val="nil"/>
              <w:left w:val="nil"/>
              <w:bottom w:val="nil"/>
              <w:right w:val="single" w:sz="4" w:space="0" w:color="auto"/>
            </w:tcBorders>
            <w:shd w:val="clear" w:color="auto" w:fill="auto"/>
            <w:vAlign w:val="bottom"/>
            <w:hideMark/>
          </w:tcPr>
          <w:p w:rsidR="00356FE2" w:rsidRPr="00530122" w:rsidRDefault="00356FE2" w:rsidP="00356FE2">
            <w:pPr>
              <w:spacing w:before="0"/>
              <w:jc w:val="left"/>
              <w:rPr>
                <w:rFonts w:cs="Arial"/>
                <w:color w:val="000000"/>
                <w:sz w:val="24"/>
                <w:szCs w:val="24"/>
              </w:rPr>
            </w:pPr>
            <w:r w:rsidRPr="00530122">
              <w:rPr>
                <w:rFonts w:cs="Arial"/>
                <w:color w:val="000000"/>
                <w:sz w:val="24"/>
                <w:szCs w:val="24"/>
              </w:rPr>
              <w:t> </w:t>
            </w:r>
          </w:p>
        </w:tc>
      </w:tr>
      <w:tr w:rsidR="00356FE2" w:rsidRPr="00530122" w:rsidTr="00356FE2">
        <w:trPr>
          <w:gridAfter w:val="2"/>
          <w:wAfter w:w="1992" w:type="dxa"/>
          <w:trHeight w:val="345"/>
        </w:trPr>
        <w:tc>
          <w:tcPr>
            <w:tcW w:w="889" w:type="dxa"/>
            <w:tcBorders>
              <w:top w:val="nil"/>
              <w:left w:val="double" w:sz="6" w:space="0" w:color="auto"/>
              <w:bottom w:val="nil"/>
              <w:right w:val="single" w:sz="4" w:space="0" w:color="auto"/>
            </w:tcBorders>
            <w:shd w:val="clear" w:color="auto" w:fill="auto"/>
            <w:hideMark/>
          </w:tcPr>
          <w:p w:rsidR="00356FE2" w:rsidRPr="00530122" w:rsidRDefault="00356FE2" w:rsidP="00356FE2">
            <w:pPr>
              <w:spacing w:before="0"/>
              <w:jc w:val="left"/>
              <w:rPr>
                <w:rFonts w:cs="Arial"/>
                <w:color w:val="000000"/>
                <w:sz w:val="24"/>
                <w:szCs w:val="24"/>
              </w:rPr>
            </w:pPr>
            <w:r w:rsidRPr="00530122">
              <w:rPr>
                <w:rFonts w:cs="Arial"/>
                <w:color w:val="000000"/>
                <w:sz w:val="24"/>
                <w:szCs w:val="24"/>
              </w:rPr>
              <w:t> </w:t>
            </w:r>
          </w:p>
        </w:tc>
        <w:tc>
          <w:tcPr>
            <w:tcW w:w="4300" w:type="dxa"/>
            <w:tcBorders>
              <w:top w:val="nil"/>
              <w:left w:val="nil"/>
              <w:bottom w:val="nil"/>
              <w:right w:val="single" w:sz="4" w:space="0" w:color="auto"/>
            </w:tcBorders>
            <w:shd w:val="clear" w:color="auto" w:fill="auto"/>
            <w:hideMark/>
          </w:tcPr>
          <w:p w:rsidR="00356FE2" w:rsidRPr="00530122" w:rsidRDefault="00356FE2" w:rsidP="00356FE2">
            <w:pPr>
              <w:spacing w:before="0"/>
              <w:jc w:val="left"/>
              <w:rPr>
                <w:rFonts w:cs="Arial"/>
                <w:color w:val="000000"/>
                <w:sz w:val="24"/>
                <w:szCs w:val="24"/>
              </w:rPr>
            </w:pPr>
            <w:r w:rsidRPr="00530122">
              <w:rPr>
                <w:rFonts w:cs="Arial"/>
                <w:color w:val="000000"/>
                <w:sz w:val="24"/>
                <w:szCs w:val="24"/>
              </w:rPr>
              <w:t> </w:t>
            </w:r>
          </w:p>
        </w:tc>
        <w:tc>
          <w:tcPr>
            <w:tcW w:w="2551" w:type="dxa"/>
            <w:tcBorders>
              <w:top w:val="nil"/>
              <w:left w:val="nil"/>
              <w:bottom w:val="nil"/>
              <w:right w:val="single" w:sz="4" w:space="0" w:color="auto"/>
            </w:tcBorders>
            <w:shd w:val="clear" w:color="auto" w:fill="auto"/>
            <w:vAlign w:val="bottom"/>
            <w:hideMark/>
          </w:tcPr>
          <w:p w:rsidR="00356FE2" w:rsidRPr="00530122" w:rsidRDefault="00356FE2" w:rsidP="00356FE2">
            <w:pPr>
              <w:spacing w:before="0"/>
              <w:jc w:val="center"/>
              <w:rPr>
                <w:rFonts w:cs="Arial"/>
                <w:color w:val="000000"/>
                <w:sz w:val="24"/>
                <w:szCs w:val="24"/>
              </w:rPr>
            </w:pPr>
            <w:r w:rsidRPr="00530122">
              <w:rPr>
                <w:rFonts w:cs="Arial"/>
                <w:color w:val="000000"/>
                <w:sz w:val="24"/>
                <w:szCs w:val="24"/>
              </w:rPr>
              <w:t>m</w:t>
            </w:r>
            <w:r w:rsidRPr="00530122">
              <w:rPr>
                <w:rFonts w:cs="Arial"/>
                <w:color w:val="000000"/>
                <w:sz w:val="24"/>
                <w:szCs w:val="24"/>
                <w:vertAlign w:val="superscript"/>
              </w:rPr>
              <w:t>2</w:t>
            </w:r>
          </w:p>
        </w:tc>
        <w:tc>
          <w:tcPr>
            <w:tcW w:w="2430" w:type="dxa"/>
            <w:gridSpan w:val="2"/>
            <w:tcBorders>
              <w:top w:val="nil"/>
              <w:left w:val="nil"/>
              <w:bottom w:val="nil"/>
              <w:right w:val="single" w:sz="4" w:space="0" w:color="auto"/>
            </w:tcBorders>
            <w:shd w:val="clear" w:color="auto" w:fill="auto"/>
            <w:vAlign w:val="bottom"/>
            <w:hideMark/>
          </w:tcPr>
          <w:p w:rsidR="00356FE2" w:rsidRPr="00530122" w:rsidRDefault="00356FE2" w:rsidP="00356FE2">
            <w:pPr>
              <w:spacing w:before="0"/>
              <w:jc w:val="center"/>
              <w:rPr>
                <w:rFonts w:cs="Arial"/>
                <w:color w:val="000000"/>
                <w:sz w:val="24"/>
                <w:szCs w:val="24"/>
              </w:rPr>
            </w:pPr>
            <w:r w:rsidRPr="00530122">
              <w:rPr>
                <w:rFonts w:cs="Arial"/>
                <w:color w:val="000000"/>
                <w:sz w:val="24"/>
                <w:szCs w:val="24"/>
              </w:rPr>
              <w:t>51</w:t>
            </w:r>
          </w:p>
        </w:tc>
      </w:tr>
      <w:tr w:rsidR="00356FE2" w:rsidRPr="00530122" w:rsidTr="00356FE2">
        <w:trPr>
          <w:gridAfter w:val="2"/>
          <w:wAfter w:w="1992" w:type="dxa"/>
          <w:trHeight w:val="300"/>
        </w:trPr>
        <w:tc>
          <w:tcPr>
            <w:tcW w:w="889" w:type="dxa"/>
            <w:tcBorders>
              <w:top w:val="nil"/>
              <w:left w:val="double" w:sz="6" w:space="0" w:color="auto"/>
              <w:bottom w:val="nil"/>
              <w:right w:val="single" w:sz="4" w:space="0" w:color="auto"/>
            </w:tcBorders>
            <w:shd w:val="clear" w:color="auto" w:fill="auto"/>
            <w:hideMark/>
          </w:tcPr>
          <w:p w:rsidR="00356FE2" w:rsidRPr="00530122" w:rsidRDefault="00356FE2" w:rsidP="00356FE2">
            <w:pPr>
              <w:spacing w:before="0"/>
              <w:jc w:val="left"/>
              <w:rPr>
                <w:rFonts w:cs="Arial"/>
                <w:color w:val="000000"/>
                <w:sz w:val="24"/>
                <w:szCs w:val="24"/>
              </w:rPr>
            </w:pPr>
            <w:r w:rsidRPr="00530122">
              <w:rPr>
                <w:rFonts w:cs="Arial"/>
                <w:color w:val="000000"/>
                <w:sz w:val="24"/>
                <w:szCs w:val="24"/>
              </w:rPr>
              <w:t>4.3.3.</w:t>
            </w:r>
          </w:p>
        </w:tc>
        <w:tc>
          <w:tcPr>
            <w:tcW w:w="4300" w:type="dxa"/>
            <w:tcBorders>
              <w:top w:val="nil"/>
              <w:left w:val="nil"/>
              <w:bottom w:val="nil"/>
              <w:right w:val="single" w:sz="4" w:space="0" w:color="auto"/>
            </w:tcBorders>
            <w:shd w:val="clear" w:color="auto" w:fill="auto"/>
            <w:vAlign w:val="center"/>
            <w:hideMark/>
          </w:tcPr>
          <w:p w:rsidR="00356FE2" w:rsidRPr="00530122" w:rsidRDefault="00356FE2" w:rsidP="00356FE2">
            <w:pPr>
              <w:spacing w:before="0"/>
              <w:rPr>
                <w:rFonts w:cs="Arial"/>
                <w:b/>
                <w:bCs/>
                <w:color w:val="000000"/>
                <w:sz w:val="24"/>
                <w:szCs w:val="24"/>
              </w:rPr>
            </w:pPr>
            <w:r w:rsidRPr="00530122">
              <w:rPr>
                <w:rFonts w:cs="Arial"/>
                <w:b/>
                <w:bCs/>
                <w:color w:val="000000"/>
                <w:sz w:val="24"/>
                <w:szCs w:val="24"/>
              </w:rPr>
              <w:t>Polaganje peska</w:t>
            </w:r>
          </w:p>
        </w:tc>
        <w:tc>
          <w:tcPr>
            <w:tcW w:w="2551" w:type="dxa"/>
            <w:tcBorders>
              <w:top w:val="nil"/>
              <w:left w:val="nil"/>
              <w:bottom w:val="nil"/>
              <w:right w:val="single" w:sz="4" w:space="0" w:color="auto"/>
            </w:tcBorders>
            <w:shd w:val="clear" w:color="auto" w:fill="auto"/>
            <w:vAlign w:val="bottom"/>
            <w:hideMark/>
          </w:tcPr>
          <w:p w:rsidR="00356FE2" w:rsidRPr="00530122" w:rsidRDefault="00356FE2" w:rsidP="00356FE2">
            <w:pPr>
              <w:spacing w:before="0"/>
              <w:jc w:val="left"/>
              <w:rPr>
                <w:rFonts w:cs="Arial"/>
                <w:color w:val="000000"/>
                <w:sz w:val="24"/>
                <w:szCs w:val="24"/>
              </w:rPr>
            </w:pPr>
            <w:r w:rsidRPr="00530122">
              <w:rPr>
                <w:rFonts w:cs="Arial"/>
                <w:color w:val="000000"/>
                <w:sz w:val="24"/>
                <w:szCs w:val="24"/>
              </w:rPr>
              <w:t> </w:t>
            </w:r>
          </w:p>
        </w:tc>
        <w:tc>
          <w:tcPr>
            <w:tcW w:w="2430" w:type="dxa"/>
            <w:gridSpan w:val="2"/>
            <w:tcBorders>
              <w:top w:val="nil"/>
              <w:left w:val="nil"/>
              <w:bottom w:val="nil"/>
              <w:right w:val="single" w:sz="4" w:space="0" w:color="auto"/>
            </w:tcBorders>
            <w:shd w:val="clear" w:color="auto" w:fill="auto"/>
            <w:vAlign w:val="bottom"/>
            <w:hideMark/>
          </w:tcPr>
          <w:p w:rsidR="00356FE2" w:rsidRPr="00530122" w:rsidRDefault="00356FE2" w:rsidP="00356FE2">
            <w:pPr>
              <w:spacing w:before="0"/>
              <w:jc w:val="left"/>
              <w:rPr>
                <w:rFonts w:cs="Arial"/>
                <w:color w:val="000000"/>
                <w:sz w:val="24"/>
                <w:szCs w:val="24"/>
              </w:rPr>
            </w:pPr>
            <w:r w:rsidRPr="00530122">
              <w:rPr>
                <w:rFonts w:cs="Arial"/>
                <w:color w:val="000000"/>
                <w:sz w:val="24"/>
                <w:szCs w:val="24"/>
              </w:rPr>
              <w:t> </w:t>
            </w:r>
          </w:p>
        </w:tc>
      </w:tr>
      <w:tr w:rsidR="00356FE2" w:rsidRPr="00530122" w:rsidTr="00356FE2">
        <w:trPr>
          <w:gridAfter w:val="2"/>
          <w:wAfter w:w="1992" w:type="dxa"/>
          <w:trHeight w:val="3180"/>
        </w:trPr>
        <w:tc>
          <w:tcPr>
            <w:tcW w:w="889" w:type="dxa"/>
            <w:tcBorders>
              <w:top w:val="nil"/>
              <w:left w:val="double" w:sz="6" w:space="0" w:color="auto"/>
              <w:bottom w:val="nil"/>
              <w:right w:val="single" w:sz="4" w:space="0" w:color="auto"/>
            </w:tcBorders>
            <w:shd w:val="clear" w:color="auto" w:fill="auto"/>
            <w:hideMark/>
          </w:tcPr>
          <w:p w:rsidR="00356FE2" w:rsidRPr="00530122" w:rsidRDefault="00356FE2" w:rsidP="00356FE2">
            <w:pPr>
              <w:spacing w:before="0"/>
              <w:jc w:val="left"/>
              <w:rPr>
                <w:rFonts w:cs="Arial"/>
                <w:color w:val="000000"/>
                <w:sz w:val="24"/>
                <w:szCs w:val="24"/>
              </w:rPr>
            </w:pPr>
            <w:r w:rsidRPr="00530122">
              <w:rPr>
                <w:rFonts w:cs="Arial"/>
                <w:color w:val="000000"/>
                <w:sz w:val="24"/>
                <w:szCs w:val="24"/>
              </w:rPr>
              <w:t> </w:t>
            </w:r>
          </w:p>
        </w:tc>
        <w:tc>
          <w:tcPr>
            <w:tcW w:w="4300" w:type="dxa"/>
            <w:tcBorders>
              <w:top w:val="nil"/>
              <w:left w:val="nil"/>
              <w:bottom w:val="nil"/>
              <w:right w:val="single" w:sz="4" w:space="0" w:color="auto"/>
            </w:tcBorders>
            <w:shd w:val="clear" w:color="auto" w:fill="auto"/>
            <w:vAlign w:val="center"/>
            <w:hideMark/>
          </w:tcPr>
          <w:p w:rsidR="00356FE2" w:rsidRPr="00530122" w:rsidRDefault="00356FE2" w:rsidP="00356FE2">
            <w:pPr>
              <w:spacing w:before="0"/>
              <w:rPr>
                <w:rFonts w:cs="Arial"/>
                <w:color w:val="000000"/>
                <w:sz w:val="24"/>
                <w:szCs w:val="24"/>
              </w:rPr>
            </w:pPr>
            <w:r w:rsidRPr="00530122">
              <w:rPr>
                <w:rFonts w:cs="Arial"/>
                <w:color w:val="000000"/>
                <w:sz w:val="24"/>
                <w:szCs w:val="24"/>
              </w:rPr>
              <w:t>Nabavka, transport i ugradnja peska, ispod, iznad i sa strane cevi. Posle postavljanja cevi na posteljicu, cev delimično  zatrpati peskom i izvršiti ispitivanje na pritisak, zatim izvršiti nasipanje u sloju od 20 cm iznad temena cevi. Nasipanje peska izvršiti ručno sa podbijanjem peska ispod i oko cevi ručnim nabijačima. Najveće zrno peska ne sme biti veće od 3mm. Obračunava se i plaća po m</w:t>
            </w:r>
            <w:r w:rsidRPr="00530122">
              <w:rPr>
                <w:rFonts w:cs="Arial"/>
                <w:color w:val="000000"/>
                <w:sz w:val="24"/>
                <w:szCs w:val="24"/>
                <w:vertAlign w:val="superscript"/>
              </w:rPr>
              <w:t>3</w:t>
            </w:r>
            <w:r w:rsidRPr="00530122">
              <w:rPr>
                <w:rFonts w:cs="Arial"/>
                <w:color w:val="000000"/>
                <w:sz w:val="24"/>
                <w:szCs w:val="24"/>
              </w:rPr>
              <w:t>.</w:t>
            </w:r>
          </w:p>
        </w:tc>
        <w:tc>
          <w:tcPr>
            <w:tcW w:w="2551" w:type="dxa"/>
            <w:tcBorders>
              <w:top w:val="nil"/>
              <w:left w:val="nil"/>
              <w:bottom w:val="nil"/>
              <w:right w:val="single" w:sz="4" w:space="0" w:color="auto"/>
            </w:tcBorders>
            <w:shd w:val="clear" w:color="auto" w:fill="auto"/>
            <w:vAlign w:val="bottom"/>
            <w:hideMark/>
          </w:tcPr>
          <w:p w:rsidR="00356FE2" w:rsidRPr="00530122" w:rsidRDefault="00356FE2" w:rsidP="00356FE2">
            <w:pPr>
              <w:spacing w:before="0"/>
              <w:jc w:val="left"/>
              <w:rPr>
                <w:rFonts w:cs="Arial"/>
                <w:color w:val="000000"/>
                <w:sz w:val="24"/>
                <w:szCs w:val="24"/>
              </w:rPr>
            </w:pPr>
            <w:r w:rsidRPr="00530122">
              <w:rPr>
                <w:rFonts w:cs="Arial"/>
                <w:color w:val="000000"/>
                <w:sz w:val="24"/>
                <w:szCs w:val="24"/>
              </w:rPr>
              <w:t> </w:t>
            </w:r>
          </w:p>
        </w:tc>
        <w:tc>
          <w:tcPr>
            <w:tcW w:w="2430" w:type="dxa"/>
            <w:gridSpan w:val="2"/>
            <w:tcBorders>
              <w:top w:val="nil"/>
              <w:left w:val="nil"/>
              <w:bottom w:val="nil"/>
              <w:right w:val="single" w:sz="4" w:space="0" w:color="auto"/>
            </w:tcBorders>
            <w:shd w:val="clear" w:color="auto" w:fill="auto"/>
            <w:vAlign w:val="bottom"/>
            <w:hideMark/>
          </w:tcPr>
          <w:p w:rsidR="00356FE2" w:rsidRPr="00530122" w:rsidRDefault="00356FE2" w:rsidP="00356FE2">
            <w:pPr>
              <w:spacing w:before="0"/>
              <w:jc w:val="left"/>
              <w:rPr>
                <w:rFonts w:cs="Arial"/>
                <w:color w:val="000000"/>
                <w:sz w:val="24"/>
                <w:szCs w:val="24"/>
              </w:rPr>
            </w:pPr>
            <w:r w:rsidRPr="00530122">
              <w:rPr>
                <w:rFonts w:cs="Arial"/>
                <w:color w:val="000000"/>
                <w:sz w:val="24"/>
                <w:szCs w:val="24"/>
              </w:rPr>
              <w:t> </w:t>
            </w:r>
          </w:p>
        </w:tc>
      </w:tr>
      <w:tr w:rsidR="00356FE2" w:rsidRPr="00530122" w:rsidTr="00356FE2">
        <w:trPr>
          <w:gridAfter w:val="2"/>
          <w:wAfter w:w="1992" w:type="dxa"/>
          <w:trHeight w:val="345"/>
        </w:trPr>
        <w:tc>
          <w:tcPr>
            <w:tcW w:w="889" w:type="dxa"/>
            <w:tcBorders>
              <w:top w:val="nil"/>
              <w:left w:val="double" w:sz="6" w:space="0" w:color="auto"/>
              <w:bottom w:val="nil"/>
              <w:right w:val="single" w:sz="4" w:space="0" w:color="auto"/>
            </w:tcBorders>
            <w:shd w:val="clear" w:color="auto" w:fill="auto"/>
            <w:hideMark/>
          </w:tcPr>
          <w:p w:rsidR="00356FE2" w:rsidRPr="00530122" w:rsidRDefault="00356FE2" w:rsidP="00356FE2">
            <w:pPr>
              <w:spacing w:before="0"/>
              <w:jc w:val="left"/>
              <w:rPr>
                <w:rFonts w:cs="Arial"/>
                <w:color w:val="000000"/>
                <w:sz w:val="24"/>
                <w:szCs w:val="24"/>
              </w:rPr>
            </w:pPr>
            <w:r w:rsidRPr="00530122">
              <w:rPr>
                <w:rFonts w:cs="Arial"/>
                <w:color w:val="000000"/>
                <w:sz w:val="24"/>
                <w:szCs w:val="24"/>
              </w:rPr>
              <w:t> </w:t>
            </w:r>
          </w:p>
        </w:tc>
        <w:tc>
          <w:tcPr>
            <w:tcW w:w="4300" w:type="dxa"/>
            <w:tcBorders>
              <w:top w:val="nil"/>
              <w:left w:val="nil"/>
              <w:bottom w:val="nil"/>
              <w:right w:val="single" w:sz="4" w:space="0" w:color="auto"/>
            </w:tcBorders>
            <w:shd w:val="clear" w:color="auto" w:fill="auto"/>
            <w:hideMark/>
          </w:tcPr>
          <w:p w:rsidR="00356FE2" w:rsidRPr="00530122" w:rsidRDefault="00356FE2" w:rsidP="00356FE2">
            <w:pPr>
              <w:spacing w:before="0"/>
              <w:jc w:val="left"/>
              <w:rPr>
                <w:rFonts w:cs="Arial"/>
                <w:color w:val="000000"/>
                <w:sz w:val="24"/>
                <w:szCs w:val="24"/>
              </w:rPr>
            </w:pPr>
            <w:r w:rsidRPr="00530122">
              <w:rPr>
                <w:rFonts w:cs="Arial"/>
                <w:color w:val="000000"/>
                <w:sz w:val="24"/>
                <w:szCs w:val="24"/>
              </w:rPr>
              <w:t> </w:t>
            </w:r>
          </w:p>
        </w:tc>
        <w:tc>
          <w:tcPr>
            <w:tcW w:w="2551" w:type="dxa"/>
            <w:tcBorders>
              <w:top w:val="nil"/>
              <w:left w:val="nil"/>
              <w:bottom w:val="nil"/>
              <w:right w:val="single" w:sz="4" w:space="0" w:color="auto"/>
            </w:tcBorders>
            <w:shd w:val="clear" w:color="auto" w:fill="auto"/>
            <w:vAlign w:val="bottom"/>
            <w:hideMark/>
          </w:tcPr>
          <w:p w:rsidR="00356FE2" w:rsidRPr="00530122" w:rsidRDefault="00356FE2" w:rsidP="00356FE2">
            <w:pPr>
              <w:spacing w:before="0"/>
              <w:jc w:val="center"/>
              <w:rPr>
                <w:rFonts w:cs="Arial"/>
                <w:color w:val="000000"/>
                <w:sz w:val="24"/>
                <w:szCs w:val="24"/>
              </w:rPr>
            </w:pPr>
            <w:r w:rsidRPr="00530122">
              <w:rPr>
                <w:rFonts w:cs="Arial"/>
                <w:color w:val="000000"/>
                <w:sz w:val="24"/>
                <w:szCs w:val="24"/>
              </w:rPr>
              <w:t>m</w:t>
            </w:r>
            <w:r w:rsidRPr="00530122">
              <w:rPr>
                <w:rFonts w:cs="Arial"/>
                <w:color w:val="000000"/>
                <w:sz w:val="24"/>
                <w:szCs w:val="24"/>
                <w:vertAlign w:val="superscript"/>
              </w:rPr>
              <w:t>3</w:t>
            </w:r>
          </w:p>
        </w:tc>
        <w:tc>
          <w:tcPr>
            <w:tcW w:w="2430" w:type="dxa"/>
            <w:gridSpan w:val="2"/>
            <w:tcBorders>
              <w:top w:val="nil"/>
              <w:left w:val="nil"/>
              <w:bottom w:val="nil"/>
              <w:right w:val="single" w:sz="4" w:space="0" w:color="auto"/>
            </w:tcBorders>
            <w:shd w:val="clear" w:color="auto" w:fill="auto"/>
            <w:noWrap/>
            <w:vAlign w:val="bottom"/>
            <w:hideMark/>
          </w:tcPr>
          <w:p w:rsidR="00356FE2" w:rsidRPr="00530122" w:rsidRDefault="00356FE2" w:rsidP="00356FE2">
            <w:pPr>
              <w:spacing w:before="0"/>
              <w:jc w:val="center"/>
              <w:rPr>
                <w:rFonts w:cs="Arial"/>
                <w:color w:val="000000"/>
                <w:sz w:val="24"/>
                <w:szCs w:val="24"/>
              </w:rPr>
            </w:pPr>
            <w:r w:rsidRPr="00530122">
              <w:rPr>
                <w:rFonts w:cs="Arial"/>
                <w:color w:val="000000"/>
                <w:sz w:val="24"/>
                <w:szCs w:val="24"/>
              </w:rPr>
              <w:t>15</w:t>
            </w:r>
          </w:p>
        </w:tc>
      </w:tr>
      <w:tr w:rsidR="00356FE2" w:rsidRPr="00530122" w:rsidTr="00356FE2">
        <w:trPr>
          <w:gridAfter w:val="2"/>
          <w:wAfter w:w="1992" w:type="dxa"/>
          <w:trHeight w:val="300"/>
        </w:trPr>
        <w:tc>
          <w:tcPr>
            <w:tcW w:w="889" w:type="dxa"/>
            <w:tcBorders>
              <w:top w:val="nil"/>
              <w:left w:val="double" w:sz="6" w:space="0" w:color="auto"/>
              <w:bottom w:val="nil"/>
              <w:right w:val="single" w:sz="4" w:space="0" w:color="auto"/>
            </w:tcBorders>
            <w:shd w:val="clear" w:color="auto" w:fill="auto"/>
            <w:hideMark/>
          </w:tcPr>
          <w:p w:rsidR="00356FE2" w:rsidRPr="00530122" w:rsidRDefault="00356FE2" w:rsidP="00356FE2">
            <w:pPr>
              <w:spacing w:before="0"/>
              <w:jc w:val="left"/>
              <w:rPr>
                <w:rFonts w:cs="Arial"/>
                <w:color w:val="000000"/>
                <w:sz w:val="24"/>
                <w:szCs w:val="24"/>
              </w:rPr>
            </w:pPr>
            <w:r w:rsidRPr="00530122">
              <w:rPr>
                <w:rFonts w:cs="Arial"/>
                <w:color w:val="000000"/>
                <w:sz w:val="24"/>
                <w:szCs w:val="24"/>
              </w:rPr>
              <w:t>4.3.4.</w:t>
            </w:r>
          </w:p>
        </w:tc>
        <w:tc>
          <w:tcPr>
            <w:tcW w:w="4300" w:type="dxa"/>
            <w:tcBorders>
              <w:top w:val="nil"/>
              <w:left w:val="nil"/>
              <w:bottom w:val="nil"/>
              <w:right w:val="single" w:sz="4" w:space="0" w:color="auto"/>
            </w:tcBorders>
            <w:shd w:val="clear" w:color="auto" w:fill="auto"/>
            <w:vAlign w:val="center"/>
            <w:hideMark/>
          </w:tcPr>
          <w:p w:rsidR="00356FE2" w:rsidRPr="00530122" w:rsidRDefault="00356FE2" w:rsidP="00356FE2">
            <w:pPr>
              <w:spacing w:before="0"/>
              <w:rPr>
                <w:rFonts w:cs="Arial"/>
                <w:b/>
                <w:bCs/>
                <w:color w:val="000000"/>
                <w:sz w:val="24"/>
                <w:szCs w:val="24"/>
              </w:rPr>
            </w:pPr>
            <w:r w:rsidRPr="00530122">
              <w:rPr>
                <w:rFonts w:cs="Arial"/>
                <w:b/>
                <w:bCs/>
                <w:color w:val="000000"/>
                <w:sz w:val="24"/>
                <w:szCs w:val="24"/>
              </w:rPr>
              <w:t>Zatrpavanje rova</w:t>
            </w:r>
          </w:p>
        </w:tc>
        <w:tc>
          <w:tcPr>
            <w:tcW w:w="2551" w:type="dxa"/>
            <w:tcBorders>
              <w:top w:val="nil"/>
              <w:left w:val="nil"/>
              <w:bottom w:val="nil"/>
              <w:right w:val="single" w:sz="4" w:space="0" w:color="auto"/>
            </w:tcBorders>
            <w:shd w:val="clear" w:color="auto" w:fill="auto"/>
            <w:vAlign w:val="bottom"/>
            <w:hideMark/>
          </w:tcPr>
          <w:p w:rsidR="00356FE2" w:rsidRPr="00530122" w:rsidRDefault="00356FE2" w:rsidP="00356FE2">
            <w:pPr>
              <w:spacing w:before="0"/>
              <w:jc w:val="left"/>
              <w:rPr>
                <w:rFonts w:cs="Arial"/>
                <w:color w:val="000000"/>
                <w:sz w:val="24"/>
                <w:szCs w:val="24"/>
              </w:rPr>
            </w:pPr>
            <w:r w:rsidRPr="00530122">
              <w:rPr>
                <w:rFonts w:cs="Arial"/>
                <w:color w:val="000000"/>
                <w:sz w:val="24"/>
                <w:szCs w:val="24"/>
              </w:rPr>
              <w:t> </w:t>
            </w:r>
          </w:p>
        </w:tc>
        <w:tc>
          <w:tcPr>
            <w:tcW w:w="2430" w:type="dxa"/>
            <w:gridSpan w:val="2"/>
            <w:tcBorders>
              <w:top w:val="nil"/>
              <w:left w:val="nil"/>
              <w:bottom w:val="nil"/>
              <w:right w:val="single" w:sz="4" w:space="0" w:color="auto"/>
            </w:tcBorders>
            <w:shd w:val="clear" w:color="auto" w:fill="auto"/>
            <w:vAlign w:val="bottom"/>
            <w:hideMark/>
          </w:tcPr>
          <w:p w:rsidR="00356FE2" w:rsidRPr="00530122" w:rsidRDefault="00356FE2" w:rsidP="00356FE2">
            <w:pPr>
              <w:spacing w:before="0"/>
              <w:jc w:val="left"/>
              <w:rPr>
                <w:rFonts w:cs="Arial"/>
                <w:color w:val="000000"/>
                <w:sz w:val="24"/>
                <w:szCs w:val="24"/>
              </w:rPr>
            </w:pPr>
            <w:r w:rsidRPr="00530122">
              <w:rPr>
                <w:rFonts w:cs="Arial"/>
                <w:color w:val="000000"/>
                <w:sz w:val="24"/>
                <w:szCs w:val="24"/>
              </w:rPr>
              <w:t> </w:t>
            </w:r>
          </w:p>
        </w:tc>
      </w:tr>
      <w:tr w:rsidR="00356FE2" w:rsidRPr="00530122" w:rsidTr="00356FE2">
        <w:trPr>
          <w:gridAfter w:val="2"/>
          <w:wAfter w:w="1992" w:type="dxa"/>
          <w:trHeight w:val="1140"/>
        </w:trPr>
        <w:tc>
          <w:tcPr>
            <w:tcW w:w="889" w:type="dxa"/>
            <w:vMerge w:val="restart"/>
            <w:tcBorders>
              <w:top w:val="nil"/>
              <w:left w:val="double" w:sz="6" w:space="0" w:color="auto"/>
              <w:bottom w:val="nil"/>
              <w:right w:val="single" w:sz="4" w:space="0" w:color="auto"/>
            </w:tcBorders>
            <w:shd w:val="clear" w:color="auto" w:fill="auto"/>
            <w:hideMark/>
          </w:tcPr>
          <w:p w:rsidR="00356FE2" w:rsidRPr="00530122" w:rsidRDefault="00356FE2" w:rsidP="00356FE2">
            <w:pPr>
              <w:spacing w:before="0"/>
              <w:jc w:val="left"/>
              <w:rPr>
                <w:rFonts w:cs="Arial"/>
                <w:color w:val="000000"/>
                <w:sz w:val="24"/>
                <w:szCs w:val="24"/>
              </w:rPr>
            </w:pPr>
            <w:r w:rsidRPr="00530122">
              <w:rPr>
                <w:rFonts w:cs="Arial"/>
                <w:color w:val="000000"/>
                <w:sz w:val="24"/>
                <w:szCs w:val="24"/>
              </w:rPr>
              <w:t> </w:t>
            </w:r>
          </w:p>
        </w:tc>
        <w:tc>
          <w:tcPr>
            <w:tcW w:w="4300" w:type="dxa"/>
            <w:tcBorders>
              <w:top w:val="nil"/>
              <w:left w:val="nil"/>
              <w:bottom w:val="nil"/>
              <w:right w:val="single" w:sz="4" w:space="0" w:color="auto"/>
            </w:tcBorders>
            <w:shd w:val="clear" w:color="auto" w:fill="auto"/>
            <w:vAlign w:val="center"/>
            <w:hideMark/>
          </w:tcPr>
          <w:p w:rsidR="00356FE2" w:rsidRPr="00530122" w:rsidRDefault="00356FE2" w:rsidP="00356FE2">
            <w:pPr>
              <w:spacing w:before="0"/>
              <w:rPr>
                <w:rFonts w:cs="Arial"/>
                <w:color w:val="000000"/>
                <w:sz w:val="24"/>
                <w:szCs w:val="24"/>
              </w:rPr>
            </w:pPr>
            <w:r w:rsidRPr="00530122">
              <w:rPr>
                <w:rFonts w:cs="Arial"/>
                <w:color w:val="000000"/>
                <w:sz w:val="24"/>
                <w:szCs w:val="24"/>
              </w:rPr>
              <w:t>Zatrpavanje rova zemljom iz iskopa u slojevima od po 20 cm.Posle sloja od 40 cm zemlju nabiti ručnim vibracionim nabijačima ili mašinskim</w:t>
            </w:r>
          </w:p>
        </w:tc>
        <w:tc>
          <w:tcPr>
            <w:tcW w:w="2551" w:type="dxa"/>
            <w:vMerge w:val="restart"/>
            <w:tcBorders>
              <w:top w:val="nil"/>
              <w:left w:val="single" w:sz="4" w:space="0" w:color="auto"/>
              <w:bottom w:val="nil"/>
              <w:right w:val="single" w:sz="4" w:space="0" w:color="auto"/>
            </w:tcBorders>
            <w:shd w:val="clear" w:color="auto" w:fill="auto"/>
            <w:vAlign w:val="bottom"/>
            <w:hideMark/>
          </w:tcPr>
          <w:p w:rsidR="00356FE2" w:rsidRPr="00530122" w:rsidRDefault="00356FE2" w:rsidP="00356FE2">
            <w:pPr>
              <w:spacing w:before="0"/>
              <w:jc w:val="left"/>
              <w:rPr>
                <w:rFonts w:cs="Arial"/>
                <w:color w:val="000000"/>
                <w:sz w:val="24"/>
                <w:szCs w:val="24"/>
              </w:rPr>
            </w:pPr>
            <w:r w:rsidRPr="00530122">
              <w:rPr>
                <w:rFonts w:cs="Arial"/>
                <w:color w:val="000000"/>
                <w:sz w:val="24"/>
                <w:szCs w:val="24"/>
              </w:rPr>
              <w:t> </w:t>
            </w:r>
          </w:p>
        </w:tc>
        <w:tc>
          <w:tcPr>
            <w:tcW w:w="2430" w:type="dxa"/>
            <w:gridSpan w:val="2"/>
            <w:vMerge w:val="restart"/>
            <w:tcBorders>
              <w:top w:val="nil"/>
              <w:left w:val="single" w:sz="4" w:space="0" w:color="auto"/>
              <w:bottom w:val="nil"/>
              <w:right w:val="single" w:sz="4" w:space="0" w:color="auto"/>
            </w:tcBorders>
            <w:shd w:val="clear" w:color="auto" w:fill="auto"/>
            <w:vAlign w:val="bottom"/>
            <w:hideMark/>
          </w:tcPr>
          <w:p w:rsidR="00356FE2" w:rsidRPr="00530122" w:rsidRDefault="00356FE2" w:rsidP="00356FE2">
            <w:pPr>
              <w:spacing w:before="0"/>
              <w:jc w:val="left"/>
              <w:rPr>
                <w:rFonts w:cs="Arial"/>
                <w:color w:val="000000"/>
                <w:sz w:val="24"/>
                <w:szCs w:val="24"/>
              </w:rPr>
            </w:pPr>
            <w:r w:rsidRPr="00530122">
              <w:rPr>
                <w:rFonts w:cs="Arial"/>
                <w:color w:val="000000"/>
                <w:sz w:val="24"/>
                <w:szCs w:val="24"/>
              </w:rPr>
              <w:t> </w:t>
            </w:r>
          </w:p>
        </w:tc>
      </w:tr>
      <w:tr w:rsidR="00356FE2" w:rsidRPr="00530122" w:rsidTr="00356FE2">
        <w:trPr>
          <w:gridAfter w:val="2"/>
          <w:wAfter w:w="1992" w:type="dxa"/>
          <w:trHeight w:val="570"/>
        </w:trPr>
        <w:tc>
          <w:tcPr>
            <w:tcW w:w="889" w:type="dxa"/>
            <w:vMerge/>
            <w:tcBorders>
              <w:top w:val="nil"/>
              <w:left w:val="double" w:sz="6" w:space="0" w:color="auto"/>
              <w:bottom w:val="nil"/>
              <w:right w:val="single" w:sz="4" w:space="0" w:color="auto"/>
            </w:tcBorders>
            <w:vAlign w:val="center"/>
            <w:hideMark/>
          </w:tcPr>
          <w:p w:rsidR="00356FE2" w:rsidRPr="00530122" w:rsidRDefault="00356FE2" w:rsidP="00356FE2">
            <w:pPr>
              <w:spacing w:before="0"/>
              <w:jc w:val="left"/>
              <w:rPr>
                <w:rFonts w:cs="Arial"/>
                <w:color w:val="000000"/>
                <w:sz w:val="24"/>
                <w:szCs w:val="24"/>
              </w:rPr>
            </w:pPr>
          </w:p>
        </w:tc>
        <w:tc>
          <w:tcPr>
            <w:tcW w:w="4300" w:type="dxa"/>
            <w:tcBorders>
              <w:top w:val="nil"/>
              <w:left w:val="nil"/>
              <w:bottom w:val="nil"/>
              <w:right w:val="single" w:sz="4" w:space="0" w:color="auto"/>
            </w:tcBorders>
            <w:shd w:val="clear" w:color="auto" w:fill="auto"/>
            <w:vAlign w:val="center"/>
            <w:hideMark/>
          </w:tcPr>
          <w:p w:rsidR="00356FE2" w:rsidRPr="00530122" w:rsidRDefault="00356FE2" w:rsidP="00356FE2">
            <w:pPr>
              <w:spacing w:before="0"/>
              <w:rPr>
                <w:rFonts w:cs="Arial"/>
                <w:color w:val="000000"/>
                <w:sz w:val="24"/>
                <w:szCs w:val="24"/>
              </w:rPr>
            </w:pPr>
            <w:r w:rsidRPr="00530122">
              <w:rPr>
                <w:rFonts w:cs="Arial"/>
                <w:color w:val="000000"/>
                <w:sz w:val="24"/>
                <w:szCs w:val="24"/>
              </w:rPr>
              <w:t>putem do prirodne zbijenosti. Plaća se po m3.</w:t>
            </w:r>
          </w:p>
        </w:tc>
        <w:tc>
          <w:tcPr>
            <w:tcW w:w="2551" w:type="dxa"/>
            <w:vMerge/>
            <w:tcBorders>
              <w:top w:val="nil"/>
              <w:left w:val="single" w:sz="4" w:space="0" w:color="auto"/>
              <w:bottom w:val="nil"/>
              <w:right w:val="single" w:sz="4" w:space="0" w:color="auto"/>
            </w:tcBorders>
            <w:vAlign w:val="center"/>
            <w:hideMark/>
          </w:tcPr>
          <w:p w:rsidR="00356FE2" w:rsidRPr="00530122" w:rsidRDefault="00356FE2" w:rsidP="00356FE2">
            <w:pPr>
              <w:spacing w:before="0"/>
              <w:jc w:val="left"/>
              <w:rPr>
                <w:rFonts w:cs="Arial"/>
                <w:color w:val="000000"/>
                <w:sz w:val="24"/>
                <w:szCs w:val="24"/>
              </w:rPr>
            </w:pPr>
          </w:p>
        </w:tc>
        <w:tc>
          <w:tcPr>
            <w:tcW w:w="2430" w:type="dxa"/>
            <w:gridSpan w:val="2"/>
            <w:vMerge/>
            <w:tcBorders>
              <w:top w:val="nil"/>
              <w:left w:val="single" w:sz="4" w:space="0" w:color="auto"/>
              <w:bottom w:val="nil"/>
              <w:right w:val="single" w:sz="4" w:space="0" w:color="auto"/>
            </w:tcBorders>
            <w:vAlign w:val="center"/>
            <w:hideMark/>
          </w:tcPr>
          <w:p w:rsidR="00356FE2" w:rsidRPr="00530122" w:rsidRDefault="00356FE2" w:rsidP="00356FE2">
            <w:pPr>
              <w:spacing w:before="0"/>
              <w:jc w:val="left"/>
              <w:rPr>
                <w:rFonts w:cs="Arial"/>
                <w:color w:val="000000"/>
                <w:sz w:val="24"/>
                <w:szCs w:val="24"/>
              </w:rPr>
            </w:pPr>
          </w:p>
        </w:tc>
      </w:tr>
      <w:tr w:rsidR="00356FE2" w:rsidRPr="00530122" w:rsidTr="00356FE2">
        <w:trPr>
          <w:gridAfter w:val="2"/>
          <w:wAfter w:w="1992" w:type="dxa"/>
          <w:trHeight w:val="345"/>
        </w:trPr>
        <w:tc>
          <w:tcPr>
            <w:tcW w:w="889" w:type="dxa"/>
            <w:tcBorders>
              <w:top w:val="nil"/>
              <w:left w:val="double" w:sz="6" w:space="0" w:color="auto"/>
              <w:bottom w:val="nil"/>
              <w:right w:val="single" w:sz="4" w:space="0" w:color="auto"/>
            </w:tcBorders>
            <w:shd w:val="clear" w:color="auto" w:fill="auto"/>
            <w:hideMark/>
          </w:tcPr>
          <w:p w:rsidR="00356FE2" w:rsidRPr="00530122" w:rsidRDefault="00356FE2" w:rsidP="00356FE2">
            <w:pPr>
              <w:spacing w:before="0"/>
              <w:jc w:val="left"/>
              <w:rPr>
                <w:rFonts w:cs="Arial"/>
                <w:color w:val="000000"/>
                <w:sz w:val="24"/>
                <w:szCs w:val="24"/>
              </w:rPr>
            </w:pPr>
            <w:r w:rsidRPr="00530122">
              <w:rPr>
                <w:rFonts w:cs="Arial"/>
                <w:color w:val="000000"/>
                <w:sz w:val="24"/>
                <w:szCs w:val="24"/>
              </w:rPr>
              <w:t> </w:t>
            </w:r>
          </w:p>
        </w:tc>
        <w:tc>
          <w:tcPr>
            <w:tcW w:w="4300" w:type="dxa"/>
            <w:tcBorders>
              <w:top w:val="nil"/>
              <w:left w:val="nil"/>
              <w:bottom w:val="nil"/>
              <w:right w:val="single" w:sz="4" w:space="0" w:color="auto"/>
            </w:tcBorders>
            <w:shd w:val="clear" w:color="auto" w:fill="auto"/>
            <w:hideMark/>
          </w:tcPr>
          <w:p w:rsidR="00356FE2" w:rsidRPr="00530122" w:rsidRDefault="00356FE2" w:rsidP="00356FE2">
            <w:pPr>
              <w:spacing w:before="0"/>
              <w:jc w:val="left"/>
              <w:rPr>
                <w:rFonts w:cs="Arial"/>
                <w:color w:val="000000"/>
                <w:sz w:val="24"/>
                <w:szCs w:val="24"/>
              </w:rPr>
            </w:pPr>
            <w:r w:rsidRPr="00530122">
              <w:rPr>
                <w:rFonts w:cs="Arial"/>
                <w:color w:val="000000"/>
                <w:sz w:val="24"/>
                <w:szCs w:val="24"/>
              </w:rPr>
              <w:t> </w:t>
            </w:r>
          </w:p>
        </w:tc>
        <w:tc>
          <w:tcPr>
            <w:tcW w:w="2551" w:type="dxa"/>
            <w:tcBorders>
              <w:top w:val="nil"/>
              <w:left w:val="nil"/>
              <w:bottom w:val="nil"/>
              <w:right w:val="single" w:sz="4" w:space="0" w:color="auto"/>
            </w:tcBorders>
            <w:shd w:val="clear" w:color="auto" w:fill="auto"/>
            <w:vAlign w:val="bottom"/>
            <w:hideMark/>
          </w:tcPr>
          <w:p w:rsidR="00356FE2" w:rsidRPr="00530122" w:rsidRDefault="00356FE2" w:rsidP="00356FE2">
            <w:pPr>
              <w:spacing w:before="0"/>
              <w:jc w:val="center"/>
              <w:rPr>
                <w:rFonts w:cs="Arial"/>
                <w:color w:val="000000"/>
                <w:sz w:val="24"/>
                <w:szCs w:val="24"/>
              </w:rPr>
            </w:pPr>
            <w:r w:rsidRPr="00530122">
              <w:rPr>
                <w:rFonts w:cs="Arial"/>
                <w:color w:val="000000"/>
                <w:sz w:val="24"/>
                <w:szCs w:val="24"/>
              </w:rPr>
              <w:t>m</w:t>
            </w:r>
            <w:r w:rsidRPr="00530122">
              <w:rPr>
                <w:rFonts w:cs="Arial"/>
                <w:color w:val="000000"/>
                <w:sz w:val="24"/>
                <w:szCs w:val="24"/>
                <w:vertAlign w:val="superscript"/>
              </w:rPr>
              <w:t>3</w:t>
            </w:r>
          </w:p>
        </w:tc>
        <w:tc>
          <w:tcPr>
            <w:tcW w:w="2430" w:type="dxa"/>
            <w:gridSpan w:val="2"/>
            <w:tcBorders>
              <w:top w:val="nil"/>
              <w:left w:val="nil"/>
              <w:bottom w:val="nil"/>
              <w:right w:val="single" w:sz="4" w:space="0" w:color="auto"/>
            </w:tcBorders>
            <w:shd w:val="clear" w:color="auto" w:fill="auto"/>
            <w:noWrap/>
            <w:vAlign w:val="bottom"/>
            <w:hideMark/>
          </w:tcPr>
          <w:p w:rsidR="00356FE2" w:rsidRPr="00530122" w:rsidRDefault="00356FE2" w:rsidP="00356FE2">
            <w:pPr>
              <w:spacing w:before="0"/>
              <w:jc w:val="center"/>
              <w:rPr>
                <w:rFonts w:cs="Arial"/>
                <w:color w:val="000000"/>
                <w:sz w:val="24"/>
                <w:szCs w:val="24"/>
              </w:rPr>
            </w:pPr>
            <w:r w:rsidRPr="00530122">
              <w:rPr>
                <w:rFonts w:cs="Arial"/>
                <w:color w:val="000000"/>
                <w:sz w:val="24"/>
                <w:szCs w:val="24"/>
              </w:rPr>
              <w:t>50</w:t>
            </w:r>
          </w:p>
        </w:tc>
      </w:tr>
      <w:tr w:rsidR="00356FE2" w:rsidRPr="00530122" w:rsidTr="00356FE2">
        <w:trPr>
          <w:gridAfter w:val="2"/>
          <w:wAfter w:w="1992" w:type="dxa"/>
          <w:trHeight w:val="300"/>
        </w:trPr>
        <w:tc>
          <w:tcPr>
            <w:tcW w:w="889" w:type="dxa"/>
            <w:tcBorders>
              <w:top w:val="nil"/>
              <w:left w:val="double" w:sz="6" w:space="0" w:color="auto"/>
              <w:bottom w:val="nil"/>
              <w:right w:val="single" w:sz="4" w:space="0" w:color="auto"/>
            </w:tcBorders>
            <w:shd w:val="clear" w:color="auto" w:fill="auto"/>
            <w:hideMark/>
          </w:tcPr>
          <w:p w:rsidR="00356FE2" w:rsidRPr="00530122" w:rsidRDefault="00356FE2" w:rsidP="00356FE2">
            <w:pPr>
              <w:spacing w:before="0"/>
              <w:jc w:val="left"/>
              <w:rPr>
                <w:rFonts w:cs="Arial"/>
                <w:color w:val="000000"/>
                <w:sz w:val="24"/>
                <w:szCs w:val="24"/>
              </w:rPr>
            </w:pPr>
            <w:r w:rsidRPr="00530122">
              <w:rPr>
                <w:rFonts w:cs="Arial"/>
                <w:color w:val="000000"/>
                <w:sz w:val="24"/>
                <w:szCs w:val="24"/>
              </w:rPr>
              <w:t>4.3.5.</w:t>
            </w:r>
          </w:p>
        </w:tc>
        <w:tc>
          <w:tcPr>
            <w:tcW w:w="4300" w:type="dxa"/>
            <w:tcBorders>
              <w:top w:val="nil"/>
              <w:left w:val="nil"/>
              <w:bottom w:val="nil"/>
              <w:right w:val="single" w:sz="4" w:space="0" w:color="auto"/>
            </w:tcBorders>
            <w:shd w:val="clear" w:color="auto" w:fill="auto"/>
            <w:vAlign w:val="center"/>
            <w:hideMark/>
          </w:tcPr>
          <w:p w:rsidR="00356FE2" w:rsidRPr="00530122" w:rsidRDefault="00356FE2" w:rsidP="00356FE2">
            <w:pPr>
              <w:spacing w:before="0"/>
              <w:rPr>
                <w:rFonts w:cs="Arial"/>
                <w:b/>
                <w:bCs/>
                <w:color w:val="000000"/>
                <w:sz w:val="24"/>
                <w:szCs w:val="24"/>
              </w:rPr>
            </w:pPr>
            <w:r w:rsidRPr="00530122">
              <w:rPr>
                <w:rFonts w:cs="Arial"/>
                <w:b/>
                <w:bCs/>
                <w:color w:val="000000"/>
                <w:sz w:val="24"/>
                <w:szCs w:val="24"/>
              </w:rPr>
              <w:t>Odvoz zemlje</w:t>
            </w:r>
          </w:p>
        </w:tc>
        <w:tc>
          <w:tcPr>
            <w:tcW w:w="2551" w:type="dxa"/>
            <w:tcBorders>
              <w:top w:val="nil"/>
              <w:left w:val="nil"/>
              <w:bottom w:val="nil"/>
              <w:right w:val="single" w:sz="4" w:space="0" w:color="auto"/>
            </w:tcBorders>
            <w:shd w:val="clear" w:color="auto" w:fill="auto"/>
            <w:vAlign w:val="bottom"/>
            <w:hideMark/>
          </w:tcPr>
          <w:p w:rsidR="00356FE2" w:rsidRPr="00530122" w:rsidRDefault="00356FE2" w:rsidP="00356FE2">
            <w:pPr>
              <w:spacing w:before="0"/>
              <w:jc w:val="left"/>
              <w:rPr>
                <w:rFonts w:cs="Arial"/>
                <w:color w:val="000000"/>
                <w:sz w:val="24"/>
                <w:szCs w:val="24"/>
              </w:rPr>
            </w:pPr>
            <w:r w:rsidRPr="00530122">
              <w:rPr>
                <w:rFonts w:cs="Arial"/>
                <w:color w:val="000000"/>
                <w:sz w:val="24"/>
                <w:szCs w:val="24"/>
              </w:rPr>
              <w:t> </w:t>
            </w:r>
          </w:p>
        </w:tc>
        <w:tc>
          <w:tcPr>
            <w:tcW w:w="2430" w:type="dxa"/>
            <w:gridSpan w:val="2"/>
            <w:tcBorders>
              <w:top w:val="nil"/>
              <w:left w:val="nil"/>
              <w:bottom w:val="nil"/>
              <w:right w:val="single" w:sz="4" w:space="0" w:color="auto"/>
            </w:tcBorders>
            <w:shd w:val="clear" w:color="auto" w:fill="auto"/>
            <w:vAlign w:val="bottom"/>
            <w:hideMark/>
          </w:tcPr>
          <w:p w:rsidR="00356FE2" w:rsidRPr="00530122" w:rsidRDefault="00356FE2" w:rsidP="00356FE2">
            <w:pPr>
              <w:spacing w:before="0"/>
              <w:jc w:val="left"/>
              <w:rPr>
                <w:rFonts w:cs="Arial"/>
                <w:color w:val="000000"/>
                <w:sz w:val="24"/>
                <w:szCs w:val="24"/>
              </w:rPr>
            </w:pPr>
            <w:r w:rsidRPr="00530122">
              <w:rPr>
                <w:rFonts w:cs="Arial"/>
                <w:color w:val="000000"/>
                <w:sz w:val="24"/>
                <w:szCs w:val="24"/>
              </w:rPr>
              <w:t> </w:t>
            </w:r>
          </w:p>
        </w:tc>
      </w:tr>
      <w:tr w:rsidR="00356FE2" w:rsidRPr="00530122" w:rsidTr="00356FE2">
        <w:trPr>
          <w:gridAfter w:val="2"/>
          <w:wAfter w:w="1992" w:type="dxa"/>
          <w:trHeight w:val="1425"/>
        </w:trPr>
        <w:tc>
          <w:tcPr>
            <w:tcW w:w="889" w:type="dxa"/>
            <w:tcBorders>
              <w:top w:val="nil"/>
              <w:left w:val="double" w:sz="6" w:space="0" w:color="auto"/>
              <w:bottom w:val="nil"/>
              <w:right w:val="single" w:sz="4" w:space="0" w:color="auto"/>
            </w:tcBorders>
            <w:shd w:val="clear" w:color="auto" w:fill="auto"/>
            <w:hideMark/>
          </w:tcPr>
          <w:p w:rsidR="00356FE2" w:rsidRPr="00530122" w:rsidRDefault="00356FE2" w:rsidP="00356FE2">
            <w:pPr>
              <w:spacing w:before="0"/>
              <w:jc w:val="left"/>
              <w:rPr>
                <w:rFonts w:cs="Arial"/>
                <w:color w:val="000000"/>
                <w:sz w:val="24"/>
                <w:szCs w:val="24"/>
              </w:rPr>
            </w:pPr>
            <w:r w:rsidRPr="00530122">
              <w:rPr>
                <w:rFonts w:cs="Arial"/>
                <w:color w:val="000000"/>
                <w:sz w:val="24"/>
                <w:szCs w:val="24"/>
              </w:rPr>
              <w:t> </w:t>
            </w:r>
          </w:p>
        </w:tc>
        <w:tc>
          <w:tcPr>
            <w:tcW w:w="4300" w:type="dxa"/>
            <w:tcBorders>
              <w:top w:val="nil"/>
              <w:left w:val="nil"/>
              <w:bottom w:val="nil"/>
              <w:right w:val="single" w:sz="4" w:space="0" w:color="auto"/>
            </w:tcBorders>
            <w:shd w:val="clear" w:color="auto" w:fill="auto"/>
            <w:vAlign w:val="center"/>
            <w:hideMark/>
          </w:tcPr>
          <w:p w:rsidR="00356FE2" w:rsidRPr="00530122" w:rsidRDefault="00356FE2" w:rsidP="00356FE2">
            <w:pPr>
              <w:spacing w:before="0"/>
              <w:rPr>
                <w:rFonts w:cs="Arial"/>
                <w:color w:val="000000"/>
                <w:sz w:val="24"/>
                <w:szCs w:val="24"/>
              </w:rPr>
            </w:pPr>
            <w:r w:rsidRPr="00530122">
              <w:rPr>
                <w:rFonts w:cs="Arial"/>
                <w:color w:val="000000"/>
                <w:sz w:val="24"/>
                <w:szCs w:val="24"/>
              </w:rPr>
              <w:t>Odvoz viška materijala na deponiju koju odredi Investitor daljine do 5 km. U cenu ulazi utovar, prevoz, istovar i grubo rasplaniranje materijala na deponiji.                                                  Obračunava se i plaća po m3.</w:t>
            </w:r>
          </w:p>
        </w:tc>
        <w:tc>
          <w:tcPr>
            <w:tcW w:w="2551" w:type="dxa"/>
            <w:tcBorders>
              <w:top w:val="nil"/>
              <w:left w:val="nil"/>
              <w:bottom w:val="nil"/>
              <w:right w:val="single" w:sz="4" w:space="0" w:color="auto"/>
            </w:tcBorders>
            <w:shd w:val="clear" w:color="auto" w:fill="auto"/>
            <w:vAlign w:val="bottom"/>
            <w:hideMark/>
          </w:tcPr>
          <w:p w:rsidR="00356FE2" w:rsidRPr="00530122" w:rsidRDefault="00356FE2" w:rsidP="00356FE2">
            <w:pPr>
              <w:spacing w:before="0"/>
              <w:jc w:val="left"/>
              <w:rPr>
                <w:rFonts w:cs="Arial"/>
                <w:color w:val="000000"/>
                <w:sz w:val="24"/>
                <w:szCs w:val="24"/>
              </w:rPr>
            </w:pPr>
            <w:r w:rsidRPr="00530122">
              <w:rPr>
                <w:rFonts w:cs="Arial"/>
                <w:color w:val="000000"/>
                <w:sz w:val="24"/>
                <w:szCs w:val="24"/>
              </w:rPr>
              <w:t> </w:t>
            </w:r>
          </w:p>
        </w:tc>
        <w:tc>
          <w:tcPr>
            <w:tcW w:w="2430" w:type="dxa"/>
            <w:gridSpan w:val="2"/>
            <w:tcBorders>
              <w:top w:val="nil"/>
              <w:left w:val="nil"/>
              <w:bottom w:val="nil"/>
              <w:right w:val="single" w:sz="4" w:space="0" w:color="auto"/>
            </w:tcBorders>
            <w:shd w:val="clear" w:color="auto" w:fill="auto"/>
            <w:vAlign w:val="bottom"/>
            <w:hideMark/>
          </w:tcPr>
          <w:p w:rsidR="00356FE2" w:rsidRPr="00530122" w:rsidRDefault="00356FE2" w:rsidP="00356FE2">
            <w:pPr>
              <w:spacing w:before="0"/>
              <w:jc w:val="left"/>
              <w:rPr>
                <w:rFonts w:cs="Arial"/>
                <w:color w:val="000000"/>
                <w:sz w:val="24"/>
                <w:szCs w:val="24"/>
              </w:rPr>
            </w:pPr>
            <w:r w:rsidRPr="00530122">
              <w:rPr>
                <w:rFonts w:cs="Arial"/>
                <w:color w:val="000000"/>
                <w:sz w:val="24"/>
                <w:szCs w:val="24"/>
              </w:rPr>
              <w:t> </w:t>
            </w:r>
          </w:p>
        </w:tc>
      </w:tr>
      <w:tr w:rsidR="00356FE2" w:rsidRPr="00530122" w:rsidTr="00356FE2">
        <w:trPr>
          <w:gridAfter w:val="2"/>
          <w:wAfter w:w="1992" w:type="dxa"/>
          <w:trHeight w:val="345"/>
        </w:trPr>
        <w:tc>
          <w:tcPr>
            <w:tcW w:w="889" w:type="dxa"/>
            <w:tcBorders>
              <w:top w:val="nil"/>
              <w:left w:val="double" w:sz="6" w:space="0" w:color="auto"/>
              <w:bottom w:val="nil"/>
              <w:right w:val="single" w:sz="4" w:space="0" w:color="auto"/>
            </w:tcBorders>
            <w:shd w:val="clear" w:color="auto" w:fill="auto"/>
            <w:hideMark/>
          </w:tcPr>
          <w:p w:rsidR="00356FE2" w:rsidRPr="00530122" w:rsidRDefault="00356FE2" w:rsidP="00356FE2">
            <w:pPr>
              <w:spacing w:before="0"/>
              <w:jc w:val="left"/>
              <w:rPr>
                <w:rFonts w:cs="Arial"/>
                <w:color w:val="000000"/>
                <w:sz w:val="24"/>
                <w:szCs w:val="24"/>
              </w:rPr>
            </w:pPr>
            <w:r w:rsidRPr="00530122">
              <w:rPr>
                <w:rFonts w:cs="Arial"/>
                <w:color w:val="000000"/>
                <w:sz w:val="24"/>
                <w:szCs w:val="24"/>
              </w:rPr>
              <w:t> </w:t>
            </w:r>
          </w:p>
        </w:tc>
        <w:tc>
          <w:tcPr>
            <w:tcW w:w="4300" w:type="dxa"/>
            <w:tcBorders>
              <w:top w:val="nil"/>
              <w:left w:val="nil"/>
              <w:bottom w:val="nil"/>
              <w:right w:val="single" w:sz="4" w:space="0" w:color="auto"/>
            </w:tcBorders>
            <w:shd w:val="clear" w:color="auto" w:fill="auto"/>
            <w:vAlign w:val="center"/>
            <w:hideMark/>
          </w:tcPr>
          <w:p w:rsidR="00356FE2" w:rsidRPr="00530122" w:rsidRDefault="00356FE2" w:rsidP="00356FE2">
            <w:pPr>
              <w:spacing w:before="0"/>
              <w:rPr>
                <w:rFonts w:cs="Arial"/>
                <w:color w:val="000000"/>
                <w:sz w:val="24"/>
                <w:szCs w:val="24"/>
              </w:rPr>
            </w:pPr>
            <w:r w:rsidRPr="00530122">
              <w:rPr>
                <w:rFonts w:cs="Arial"/>
                <w:color w:val="000000"/>
                <w:sz w:val="24"/>
                <w:szCs w:val="24"/>
              </w:rPr>
              <w:t>kišna kanalizacija</w:t>
            </w:r>
          </w:p>
        </w:tc>
        <w:tc>
          <w:tcPr>
            <w:tcW w:w="2551" w:type="dxa"/>
            <w:tcBorders>
              <w:top w:val="nil"/>
              <w:left w:val="nil"/>
              <w:bottom w:val="nil"/>
              <w:right w:val="single" w:sz="4" w:space="0" w:color="auto"/>
            </w:tcBorders>
            <w:shd w:val="clear" w:color="auto" w:fill="auto"/>
            <w:vAlign w:val="bottom"/>
            <w:hideMark/>
          </w:tcPr>
          <w:p w:rsidR="00356FE2" w:rsidRPr="00530122" w:rsidRDefault="00356FE2" w:rsidP="00356FE2">
            <w:pPr>
              <w:spacing w:before="0"/>
              <w:jc w:val="center"/>
              <w:rPr>
                <w:rFonts w:cs="Arial"/>
                <w:color w:val="000000"/>
                <w:sz w:val="24"/>
                <w:szCs w:val="24"/>
              </w:rPr>
            </w:pPr>
            <w:r w:rsidRPr="00530122">
              <w:rPr>
                <w:rFonts w:cs="Arial"/>
                <w:color w:val="000000"/>
                <w:sz w:val="24"/>
                <w:szCs w:val="24"/>
              </w:rPr>
              <w:t>m</w:t>
            </w:r>
            <w:r w:rsidRPr="00530122">
              <w:rPr>
                <w:rFonts w:cs="Arial"/>
                <w:color w:val="000000"/>
                <w:sz w:val="24"/>
                <w:szCs w:val="24"/>
                <w:vertAlign w:val="superscript"/>
              </w:rPr>
              <w:t>3</w:t>
            </w:r>
          </w:p>
        </w:tc>
        <w:tc>
          <w:tcPr>
            <w:tcW w:w="2430" w:type="dxa"/>
            <w:gridSpan w:val="2"/>
            <w:tcBorders>
              <w:top w:val="nil"/>
              <w:left w:val="nil"/>
              <w:bottom w:val="nil"/>
              <w:right w:val="single" w:sz="4" w:space="0" w:color="auto"/>
            </w:tcBorders>
            <w:shd w:val="clear" w:color="auto" w:fill="auto"/>
            <w:noWrap/>
            <w:vAlign w:val="bottom"/>
            <w:hideMark/>
          </w:tcPr>
          <w:p w:rsidR="00356FE2" w:rsidRPr="00530122" w:rsidRDefault="00356FE2" w:rsidP="00356FE2">
            <w:pPr>
              <w:spacing w:before="0"/>
              <w:jc w:val="center"/>
              <w:rPr>
                <w:rFonts w:cs="Arial"/>
                <w:color w:val="000000"/>
                <w:sz w:val="24"/>
                <w:szCs w:val="24"/>
              </w:rPr>
            </w:pPr>
            <w:r w:rsidRPr="00530122">
              <w:rPr>
                <w:rFonts w:cs="Arial"/>
                <w:color w:val="000000"/>
                <w:sz w:val="24"/>
                <w:szCs w:val="24"/>
              </w:rPr>
              <w:t>18.75</w:t>
            </w:r>
          </w:p>
        </w:tc>
      </w:tr>
      <w:tr w:rsidR="00356FE2" w:rsidRPr="00530122" w:rsidTr="00356FE2">
        <w:trPr>
          <w:gridAfter w:val="2"/>
          <w:wAfter w:w="1992" w:type="dxa"/>
          <w:trHeight w:val="300"/>
        </w:trPr>
        <w:tc>
          <w:tcPr>
            <w:tcW w:w="889" w:type="dxa"/>
            <w:tcBorders>
              <w:top w:val="nil"/>
              <w:left w:val="double" w:sz="6" w:space="0" w:color="auto"/>
              <w:bottom w:val="nil"/>
              <w:right w:val="single" w:sz="4" w:space="0" w:color="auto"/>
            </w:tcBorders>
            <w:shd w:val="clear" w:color="auto" w:fill="auto"/>
            <w:hideMark/>
          </w:tcPr>
          <w:p w:rsidR="00356FE2" w:rsidRPr="00530122" w:rsidRDefault="00356FE2" w:rsidP="00356FE2">
            <w:pPr>
              <w:spacing w:before="0"/>
              <w:jc w:val="left"/>
              <w:rPr>
                <w:rFonts w:cs="Arial"/>
                <w:color w:val="000000"/>
                <w:sz w:val="24"/>
                <w:szCs w:val="24"/>
              </w:rPr>
            </w:pPr>
            <w:r w:rsidRPr="00530122">
              <w:rPr>
                <w:rFonts w:cs="Arial"/>
                <w:color w:val="000000"/>
                <w:sz w:val="24"/>
                <w:szCs w:val="24"/>
              </w:rPr>
              <w:t> </w:t>
            </w:r>
          </w:p>
        </w:tc>
        <w:tc>
          <w:tcPr>
            <w:tcW w:w="4300" w:type="dxa"/>
            <w:tcBorders>
              <w:top w:val="nil"/>
              <w:left w:val="nil"/>
              <w:bottom w:val="nil"/>
              <w:right w:val="single" w:sz="4" w:space="0" w:color="auto"/>
            </w:tcBorders>
            <w:shd w:val="clear" w:color="auto" w:fill="auto"/>
            <w:hideMark/>
          </w:tcPr>
          <w:p w:rsidR="00356FE2" w:rsidRPr="00530122" w:rsidRDefault="00356FE2" w:rsidP="00356FE2">
            <w:pPr>
              <w:spacing w:before="0"/>
              <w:jc w:val="left"/>
              <w:rPr>
                <w:rFonts w:cs="Arial"/>
                <w:color w:val="000000"/>
                <w:sz w:val="24"/>
                <w:szCs w:val="24"/>
              </w:rPr>
            </w:pPr>
            <w:r w:rsidRPr="00530122">
              <w:rPr>
                <w:rFonts w:cs="Arial"/>
                <w:color w:val="000000"/>
                <w:sz w:val="24"/>
                <w:szCs w:val="24"/>
              </w:rPr>
              <w:t> </w:t>
            </w:r>
          </w:p>
        </w:tc>
        <w:tc>
          <w:tcPr>
            <w:tcW w:w="2551" w:type="dxa"/>
            <w:tcBorders>
              <w:top w:val="nil"/>
              <w:left w:val="nil"/>
              <w:bottom w:val="nil"/>
              <w:right w:val="single" w:sz="4" w:space="0" w:color="auto"/>
            </w:tcBorders>
            <w:shd w:val="clear" w:color="auto" w:fill="auto"/>
            <w:vAlign w:val="bottom"/>
            <w:hideMark/>
          </w:tcPr>
          <w:p w:rsidR="00356FE2" w:rsidRPr="00530122" w:rsidRDefault="00356FE2" w:rsidP="00356FE2">
            <w:pPr>
              <w:spacing w:before="0"/>
              <w:jc w:val="left"/>
              <w:rPr>
                <w:rFonts w:cs="Arial"/>
                <w:color w:val="000000"/>
                <w:sz w:val="24"/>
                <w:szCs w:val="24"/>
              </w:rPr>
            </w:pPr>
            <w:r w:rsidRPr="00530122">
              <w:rPr>
                <w:rFonts w:cs="Arial"/>
                <w:color w:val="000000"/>
                <w:sz w:val="24"/>
                <w:szCs w:val="24"/>
              </w:rPr>
              <w:t> </w:t>
            </w:r>
          </w:p>
        </w:tc>
        <w:tc>
          <w:tcPr>
            <w:tcW w:w="2430" w:type="dxa"/>
            <w:gridSpan w:val="2"/>
            <w:tcBorders>
              <w:top w:val="nil"/>
              <w:left w:val="nil"/>
              <w:bottom w:val="nil"/>
              <w:right w:val="single" w:sz="4" w:space="0" w:color="auto"/>
            </w:tcBorders>
            <w:shd w:val="clear" w:color="auto" w:fill="auto"/>
            <w:noWrap/>
            <w:vAlign w:val="bottom"/>
            <w:hideMark/>
          </w:tcPr>
          <w:p w:rsidR="00356FE2" w:rsidRPr="00530122" w:rsidRDefault="00356FE2" w:rsidP="00356FE2">
            <w:pPr>
              <w:spacing w:before="0"/>
              <w:jc w:val="left"/>
              <w:rPr>
                <w:rFonts w:cs="Arial"/>
                <w:color w:val="000000"/>
                <w:sz w:val="24"/>
                <w:szCs w:val="24"/>
              </w:rPr>
            </w:pPr>
            <w:r w:rsidRPr="00530122">
              <w:rPr>
                <w:rFonts w:cs="Arial"/>
                <w:color w:val="000000"/>
                <w:sz w:val="24"/>
                <w:szCs w:val="24"/>
              </w:rPr>
              <w:t> </w:t>
            </w:r>
          </w:p>
        </w:tc>
      </w:tr>
      <w:tr w:rsidR="00356FE2" w:rsidRPr="00530122" w:rsidTr="00356FE2">
        <w:trPr>
          <w:gridAfter w:val="2"/>
          <w:wAfter w:w="1992" w:type="dxa"/>
          <w:trHeight w:val="300"/>
        </w:trPr>
        <w:tc>
          <w:tcPr>
            <w:tcW w:w="889" w:type="dxa"/>
            <w:tcBorders>
              <w:top w:val="nil"/>
              <w:left w:val="double" w:sz="6" w:space="0" w:color="auto"/>
              <w:bottom w:val="nil"/>
              <w:right w:val="single" w:sz="4" w:space="0" w:color="auto"/>
            </w:tcBorders>
            <w:shd w:val="clear" w:color="auto" w:fill="auto"/>
            <w:hideMark/>
          </w:tcPr>
          <w:p w:rsidR="00356FE2" w:rsidRPr="00530122" w:rsidRDefault="00356FE2" w:rsidP="00356FE2">
            <w:pPr>
              <w:spacing w:before="0"/>
              <w:jc w:val="left"/>
              <w:rPr>
                <w:rFonts w:cs="Arial"/>
                <w:color w:val="000000"/>
                <w:sz w:val="24"/>
                <w:szCs w:val="24"/>
              </w:rPr>
            </w:pPr>
            <w:r w:rsidRPr="00530122">
              <w:rPr>
                <w:rFonts w:cs="Arial"/>
                <w:color w:val="000000"/>
                <w:sz w:val="24"/>
                <w:szCs w:val="24"/>
              </w:rPr>
              <w:t>4.3.6.</w:t>
            </w:r>
          </w:p>
        </w:tc>
        <w:tc>
          <w:tcPr>
            <w:tcW w:w="4300" w:type="dxa"/>
            <w:tcBorders>
              <w:top w:val="nil"/>
              <w:left w:val="nil"/>
              <w:bottom w:val="nil"/>
              <w:right w:val="single" w:sz="4" w:space="0" w:color="auto"/>
            </w:tcBorders>
            <w:shd w:val="clear" w:color="auto" w:fill="auto"/>
            <w:vAlign w:val="center"/>
            <w:hideMark/>
          </w:tcPr>
          <w:p w:rsidR="00356FE2" w:rsidRPr="00530122" w:rsidRDefault="00356FE2" w:rsidP="00356FE2">
            <w:pPr>
              <w:spacing w:before="0"/>
              <w:rPr>
                <w:rFonts w:cs="Arial"/>
                <w:b/>
                <w:bCs/>
                <w:color w:val="000000"/>
                <w:sz w:val="24"/>
                <w:szCs w:val="24"/>
              </w:rPr>
            </w:pPr>
            <w:r w:rsidRPr="00530122">
              <w:rPr>
                <w:rFonts w:cs="Arial"/>
                <w:b/>
                <w:bCs/>
                <w:color w:val="000000"/>
                <w:sz w:val="24"/>
                <w:szCs w:val="24"/>
              </w:rPr>
              <w:t>PVC kanalizacione cevi</w:t>
            </w:r>
          </w:p>
        </w:tc>
        <w:tc>
          <w:tcPr>
            <w:tcW w:w="2551" w:type="dxa"/>
            <w:tcBorders>
              <w:top w:val="nil"/>
              <w:left w:val="nil"/>
              <w:bottom w:val="nil"/>
              <w:right w:val="single" w:sz="4" w:space="0" w:color="auto"/>
            </w:tcBorders>
            <w:shd w:val="clear" w:color="auto" w:fill="auto"/>
            <w:vAlign w:val="bottom"/>
            <w:hideMark/>
          </w:tcPr>
          <w:p w:rsidR="00356FE2" w:rsidRPr="00530122" w:rsidRDefault="00356FE2" w:rsidP="00356FE2">
            <w:pPr>
              <w:spacing w:before="0"/>
              <w:jc w:val="left"/>
              <w:rPr>
                <w:rFonts w:cs="Arial"/>
                <w:color w:val="000000"/>
                <w:sz w:val="24"/>
                <w:szCs w:val="24"/>
              </w:rPr>
            </w:pPr>
            <w:r w:rsidRPr="00530122">
              <w:rPr>
                <w:rFonts w:cs="Arial"/>
                <w:color w:val="000000"/>
                <w:sz w:val="24"/>
                <w:szCs w:val="24"/>
              </w:rPr>
              <w:t> </w:t>
            </w:r>
          </w:p>
        </w:tc>
        <w:tc>
          <w:tcPr>
            <w:tcW w:w="2430" w:type="dxa"/>
            <w:gridSpan w:val="2"/>
            <w:tcBorders>
              <w:top w:val="nil"/>
              <w:left w:val="nil"/>
              <w:bottom w:val="nil"/>
              <w:right w:val="single" w:sz="4" w:space="0" w:color="auto"/>
            </w:tcBorders>
            <w:shd w:val="clear" w:color="auto" w:fill="auto"/>
            <w:noWrap/>
            <w:vAlign w:val="bottom"/>
            <w:hideMark/>
          </w:tcPr>
          <w:p w:rsidR="00356FE2" w:rsidRPr="00530122" w:rsidRDefault="00356FE2" w:rsidP="00356FE2">
            <w:pPr>
              <w:spacing w:before="0"/>
              <w:jc w:val="left"/>
              <w:rPr>
                <w:rFonts w:cs="Arial"/>
                <w:color w:val="000000"/>
                <w:sz w:val="24"/>
                <w:szCs w:val="24"/>
              </w:rPr>
            </w:pPr>
            <w:r w:rsidRPr="00530122">
              <w:rPr>
                <w:rFonts w:cs="Arial"/>
                <w:color w:val="000000"/>
                <w:sz w:val="24"/>
                <w:szCs w:val="24"/>
              </w:rPr>
              <w:t> </w:t>
            </w:r>
          </w:p>
        </w:tc>
      </w:tr>
      <w:tr w:rsidR="00356FE2" w:rsidRPr="00530122" w:rsidTr="00356FE2">
        <w:trPr>
          <w:gridAfter w:val="2"/>
          <w:wAfter w:w="1992" w:type="dxa"/>
          <w:trHeight w:val="855"/>
        </w:trPr>
        <w:tc>
          <w:tcPr>
            <w:tcW w:w="889" w:type="dxa"/>
            <w:tcBorders>
              <w:top w:val="nil"/>
              <w:left w:val="double" w:sz="6" w:space="0" w:color="auto"/>
              <w:bottom w:val="nil"/>
              <w:right w:val="single" w:sz="4" w:space="0" w:color="auto"/>
            </w:tcBorders>
            <w:shd w:val="clear" w:color="auto" w:fill="auto"/>
            <w:hideMark/>
          </w:tcPr>
          <w:p w:rsidR="00356FE2" w:rsidRPr="00530122" w:rsidRDefault="00356FE2" w:rsidP="00356FE2">
            <w:pPr>
              <w:spacing w:before="0"/>
              <w:jc w:val="left"/>
              <w:rPr>
                <w:rFonts w:cs="Arial"/>
                <w:color w:val="000000"/>
                <w:sz w:val="24"/>
                <w:szCs w:val="24"/>
              </w:rPr>
            </w:pPr>
            <w:r w:rsidRPr="00530122">
              <w:rPr>
                <w:rFonts w:cs="Arial"/>
                <w:color w:val="000000"/>
                <w:sz w:val="24"/>
                <w:szCs w:val="24"/>
              </w:rPr>
              <w:t> </w:t>
            </w:r>
          </w:p>
        </w:tc>
        <w:tc>
          <w:tcPr>
            <w:tcW w:w="4300" w:type="dxa"/>
            <w:tcBorders>
              <w:top w:val="nil"/>
              <w:left w:val="nil"/>
              <w:bottom w:val="nil"/>
              <w:right w:val="single" w:sz="4" w:space="0" w:color="auto"/>
            </w:tcBorders>
            <w:shd w:val="clear" w:color="auto" w:fill="auto"/>
            <w:vAlign w:val="center"/>
            <w:hideMark/>
          </w:tcPr>
          <w:p w:rsidR="00356FE2" w:rsidRPr="00530122" w:rsidRDefault="00356FE2" w:rsidP="00356FE2">
            <w:pPr>
              <w:spacing w:before="0"/>
              <w:rPr>
                <w:rFonts w:cs="Arial"/>
                <w:color w:val="000000"/>
                <w:sz w:val="24"/>
                <w:szCs w:val="24"/>
              </w:rPr>
            </w:pPr>
            <w:r w:rsidRPr="00530122">
              <w:rPr>
                <w:rFonts w:cs="Arial"/>
                <w:color w:val="000000"/>
                <w:sz w:val="24"/>
                <w:szCs w:val="24"/>
              </w:rPr>
              <w:t>Nabavka i montaža PVC kanalizacionih cevi. Obračun se vrši po m' ugrađenih cevi.</w:t>
            </w:r>
          </w:p>
        </w:tc>
        <w:tc>
          <w:tcPr>
            <w:tcW w:w="2551" w:type="dxa"/>
            <w:tcBorders>
              <w:top w:val="nil"/>
              <w:left w:val="nil"/>
              <w:bottom w:val="nil"/>
              <w:right w:val="single" w:sz="4" w:space="0" w:color="auto"/>
            </w:tcBorders>
            <w:shd w:val="clear" w:color="auto" w:fill="auto"/>
            <w:vAlign w:val="bottom"/>
            <w:hideMark/>
          </w:tcPr>
          <w:p w:rsidR="00356FE2" w:rsidRPr="00530122" w:rsidRDefault="00356FE2" w:rsidP="00356FE2">
            <w:pPr>
              <w:spacing w:before="0"/>
              <w:jc w:val="left"/>
              <w:rPr>
                <w:rFonts w:cs="Arial"/>
                <w:color w:val="000000"/>
                <w:sz w:val="24"/>
                <w:szCs w:val="24"/>
              </w:rPr>
            </w:pPr>
            <w:r w:rsidRPr="00530122">
              <w:rPr>
                <w:rFonts w:cs="Arial"/>
                <w:color w:val="000000"/>
                <w:sz w:val="24"/>
                <w:szCs w:val="24"/>
              </w:rPr>
              <w:t> </w:t>
            </w:r>
          </w:p>
        </w:tc>
        <w:tc>
          <w:tcPr>
            <w:tcW w:w="2430" w:type="dxa"/>
            <w:gridSpan w:val="2"/>
            <w:tcBorders>
              <w:top w:val="nil"/>
              <w:left w:val="nil"/>
              <w:bottom w:val="nil"/>
              <w:right w:val="single" w:sz="4" w:space="0" w:color="auto"/>
            </w:tcBorders>
            <w:shd w:val="clear" w:color="auto" w:fill="auto"/>
            <w:vAlign w:val="bottom"/>
            <w:hideMark/>
          </w:tcPr>
          <w:p w:rsidR="00356FE2" w:rsidRPr="00530122" w:rsidRDefault="00356FE2" w:rsidP="00356FE2">
            <w:pPr>
              <w:spacing w:before="0"/>
              <w:jc w:val="left"/>
              <w:rPr>
                <w:rFonts w:cs="Arial"/>
                <w:color w:val="000000"/>
                <w:sz w:val="24"/>
                <w:szCs w:val="24"/>
              </w:rPr>
            </w:pPr>
            <w:r w:rsidRPr="00530122">
              <w:rPr>
                <w:rFonts w:cs="Arial"/>
                <w:color w:val="000000"/>
                <w:sz w:val="24"/>
                <w:szCs w:val="24"/>
              </w:rPr>
              <w:t> </w:t>
            </w:r>
          </w:p>
        </w:tc>
      </w:tr>
      <w:tr w:rsidR="00356FE2" w:rsidRPr="00530122" w:rsidTr="00356FE2">
        <w:trPr>
          <w:gridAfter w:val="2"/>
          <w:wAfter w:w="1992" w:type="dxa"/>
          <w:trHeight w:val="300"/>
        </w:trPr>
        <w:tc>
          <w:tcPr>
            <w:tcW w:w="889" w:type="dxa"/>
            <w:tcBorders>
              <w:top w:val="nil"/>
              <w:left w:val="double" w:sz="6" w:space="0" w:color="auto"/>
              <w:bottom w:val="nil"/>
              <w:right w:val="single" w:sz="4" w:space="0" w:color="auto"/>
            </w:tcBorders>
            <w:shd w:val="clear" w:color="auto" w:fill="auto"/>
            <w:hideMark/>
          </w:tcPr>
          <w:p w:rsidR="00356FE2" w:rsidRPr="00530122" w:rsidRDefault="00356FE2" w:rsidP="00356FE2">
            <w:pPr>
              <w:spacing w:before="0"/>
              <w:jc w:val="left"/>
              <w:rPr>
                <w:rFonts w:cs="Arial"/>
                <w:color w:val="000000"/>
                <w:sz w:val="24"/>
                <w:szCs w:val="24"/>
              </w:rPr>
            </w:pPr>
            <w:r w:rsidRPr="00530122">
              <w:rPr>
                <w:rFonts w:cs="Arial"/>
                <w:color w:val="000000"/>
                <w:sz w:val="24"/>
                <w:szCs w:val="24"/>
              </w:rPr>
              <w:t> </w:t>
            </w:r>
          </w:p>
        </w:tc>
        <w:tc>
          <w:tcPr>
            <w:tcW w:w="4300" w:type="dxa"/>
            <w:tcBorders>
              <w:top w:val="nil"/>
              <w:left w:val="nil"/>
              <w:bottom w:val="nil"/>
              <w:right w:val="single" w:sz="4" w:space="0" w:color="auto"/>
            </w:tcBorders>
            <w:shd w:val="clear" w:color="auto" w:fill="auto"/>
            <w:noWrap/>
            <w:vAlign w:val="center"/>
            <w:hideMark/>
          </w:tcPr>
          <w:p w:rsidR="00356FE2" w:rsidRPr="00530122" w:rsidRDefault="00356FE2" w:rsidP="00356FE2">
            <w:pPr>
              <w:spacing w:before="0"/>
              <w:rPr>
                <w:rFonts w:cs="Arial"/>
                <w:color w:val="000000"/>
                <w:sz w:val="24"/>
                <w:szCs w:val="24"/>
              </w:rPr>
            </w:pPr>
            <w:r w:rsidRPr="00530122">
              <w:rPr>
                <w:rFonts w:cs="Arial"/>
                <w:color w:val="000000"/>
                <w:sz w:val="24"/>
                <w:szCs w:val="24"/>
              </w:rPr>
              <w:t>Ø200</w:t>
            </w:r>
          </w:p>
        </w:tc>
        <w:tc>
          <w:tcPr>
            <w:tcW w:w="2551" w:type="dxa"/>
            <w:tcBorders>
              <w:top w:val="nil"/>
              <w:left w:val="nil"/>
              <w:bottom w:val="nil"/>
              <w:right w:val="single" w:sz="4" w:space="0" w:color="auto"/>
            </w:tcBorders>
            <w:shd w:val="clear" w:color="auto" w:fill="auto"/>
            <w:noWrap/>
            <w:vAlign w:val="bottom"/>
            <w:hideMark/>
          </w:tcPr>
          <w:p w:rsidR="00356FE2" w:rsidRPr="00530122" w:rsidRDefault="00356FE2" w:rsidP="00356FE2">
            <w:pPr>
              <w:spacing w:before="0"/>
              <w:jc w:val="center"/>
              <w:rPr>
                <w:rFonts w:cs="Arial"/>
                <w:color w:val="000000"/>
                <w:sz w:val="24"/>
                <w:szCs w:val="24"/>
              </w:rPr>
            </w:pPr>
            <w:r w:rsidRPr="00530122">
              <w:rPr>
                <w:rFonts w:cs="Arial"/>
                <w:color w:val="000000"/>
                <w:sz w:val="24"/>
                <w:szCs w:val="24"/>
              </w:rPr>
              <w:t>m'</w:t>
            </w:r>
          </w:p>
        </w:tc>
        <w:tc>
          <w:tcPr>
            <w:tcW w:w="2430" w:type="dxa"/>
            <w:gridSpan w:val="2"/>
            <w:tcBorders>
              <w:top w:val="nil"/>
              <w:left w:val="nil"/>
              <w:bottom w:val="nil"/>
              <w:right w:val="single" w:sz="4" w:space="0" w:color="auto"/>
            </w:tcBorders>
            <w:shd w:val="clear" w:color="auto" w:fill="auto"/>
            <w:noWrap/>
            <w:vAlign w:val="bottom"/>
            <w:hideMark/>
          </w:tcPr>
          <w:p w:rsidR="00356FE2" w:rsidRPr="00530122" w:rsidRDefault="00356FE2" w:rsidP="00356FE2">
            <w:pPr>
              <w:spacing w:before="0"/>
              <w:jc w:val="center"/>
              <w:rPr>
                <w:rFonts w:cs="Arial"/>
                <w:color w:val="000000"/>
                <w:sz w:val="24"/>
                <w:szCs w:val="24"/>
              </w:rPr>
            </w:pPr>
            <w:r w:rsidRPr="00530122">
              <w:rPr>
                <w:rFonts w:cs="Arial"/>
                <w:color w:val="000000"/>
                <w:sz w:val="24"/>
                <w:szCs w:val="24"/>
              </w:rPr>
              <w:t>63</w:t>
            </w:r>
          </w:p>
        </w:tc>
      </w:tr>
      <w:tr w:rsidR="00356FE2" w:rsidRPr="00530122" w:rsidTr="00356FE2">
        <w:trPr>
          <w:gridAfter w:val="2"/>
          <w:wAfter w:w="1992" w:type="dxa"/>
          <w:trHeight w:val="300"/>
        </w:trPr>
        <w:tc>
          <w:tcPr>
            <w:tcW w:w="889" w:type="dxa"/>
            <w:tcBorders>
              <w:top w:val="nil"/>
              <w:left w:val="double" w:sz="6" w:space="0" w:color="auto"/>
              <w:bottom w:val="nil"/>
              <w:right w:val="single" w:sz="4" w:space="0" w:color="auto"/>
            </w:tcBorders>
            <w:shd w:val="clear" w:color="auto" w:fill="auto"/>
            <w:hideMark/>
          </w:tcPr>
          <w:p w:rsidR="00356FE2" w:rsidRPr="00530122" w:rsidRDefault="00356FE2" w:rsidP="00356FE2">
            <w:pPr>
              <w:spacing w:before="0"/>
              <w:jc w:val="left"/>
              <w:rPr>
                <w:rFonts w:cs="Arial"/>
                <w:color w:val="000000"/>
                <w:sz w:val="24"/>
                <w:szCs w:val="24"/>
              </w:rPr>
            </w:pPr>
            <w:r w:rsidRPr="00530122">
              <w:rPr>
                <w:rFonts w:cs="Arial"/>
                <w:color w:val="000000"/>
                <w:sz w:val="24"/>
                <w:szCs w:val="24"/>
              </w:rPr>
              <w:t> </w:t>
            </w:r>
          </w:p>
        </w:tc>
        <w:tc>
          <w:tcPr>
            <w:tcW w:w="4300" w:type="dxa"/>
            <w:tcBorders>
              <w:top w:val="nil"/>
              <w:left w:val="nil"/>
              <w:bottom w:val="nil"/>
              <w:right w:val="single" w:sz="4" w:space="0" w:color="auto"/>
            </w:tcBorders>
            <w:shd w:val="clear" w:color="auto" w:fill="auto"/>
            <w:noWrap/>
            <w:hideMark/>
          </w:tcPr>
          <w:p w:rsidR="00356FE2" w:rsidRPr="00530122" w:rsidRDefault="00356FE2" w:rsidP="00356FE2">
            <w:pPr>
              <w:spacing w:before="0"/>
              <w:jc w:val="left"/>
              <w:rPr>
                <w:rFonts w:cs="Arial"/>
                <w:color w:val="000000"/>
                <w:sz w:val="24"/>
                <w:szCs w:val="24"/>
              </w:rPr>
            </w:pPr>
            <w:r w:rsidRPr="00530122">
              <w:rPr>
                <w:rFonts w:cs="Arial"/>
                <w:color w:val="000000"/>
                <w:sz w:val="24"/>
                <w:szCs w:val="24"/>
              </w:rPr>
              <w:t> </w:t>
            </w:r>
          </w:p>
        </w:tc>
        <w:tc>
          <w:tcPr>
            <w:tcW w:w="2551" w:type="dxa"/>
            <w:tcBorders>
              <w:top w:val="nil"/>
              <w:left w:val="nil"/>
              <w:bottom w:val="nil"/>
              <w:right w:val="single" w:sz="4" w:space="0" w:color="auto"/>
            </w:tcBorders>
            <w:shd w:val="clear" w:color="auto" w:fill="auto"/>
            <w:noWrap/>
            <w:vAlign w:val="bottom"/>
            <w:hideMark/>
          </w:tcPr>
          <w:p w:rsidR="00356FE2" w:rsidRPr="00530122" w:rsidRDefault="00356FE2" w:rsidP="00356FE2">
            <w:pPr>
              <w:spacing w:before="0"/>
              <w:jc w:val="left"/>
              <w:rPr>
                <w:rFonts w:cs="Arial"/>
                <w:color w:val="000000"/>
                <w:sz w:val="24"/>
                <w:szCs w:val="24"/>
              </w:rPr>
            </w:pPr>
            <w:r w:rsidRPr="00530122">
              <w:rPr>
                <w:rFonts w:cs="Arial"/>
                <w:color w:val="000000"/>
                <w:sz w:val="24"/>
                <w:szCs w:val="24"/>
              </w:rPr>
              <w:t> </w:t>
            </w:r>
          </w:p>
        </w:tc>
        <w:tc>
          <w:tcPr>
            <w:tcW w:w="2430" w:type="dxa"/>
            <w:gridSpan w:val="2"/>
            <w:tcBorders>
              <w:top w:val="nil"/>
              <w:left w:val="nil"/>
              <w:bottom w:val="nil"/>
              <w:right w:val="single" w:sz="4" w:space="0" w:color="auto"/>
            </w:tcBorders>
            <w:shd w:val="clear" w:color="auto" w:fill="auto"/>
            <w:noWrap/>
            <w:vAlign w:val="bottom"/>
            <w:hideMark/>
          </w:tcPr>
          <w:p w:rsidR="00356FE2" w:rsidRPr="00530122" w:rsidRDefault="00356FE2" w:rsidP="00356FE2">
            <w:pPr>
              <w:spacing w:before="0"/>
              <w:jc w:val="left"/>
              <w:rPr>
                <w:rFonts w:cs="Arial"/>
                <w:color w:val="000000"/>
                <w:sz w:val="24"/>
                <w:szCs w:val="24"/>
              </w:rPr>
            </w:pPr>
            <w:r w:rsidRPr="00530122">
              <w:rPr>
                <w:rFonts w:cs="Arial"/>
                <w:color w:val="000000"/>
                <w:sz w:val="24"/>
                <w:szCs w:val="24"/>
              </w:rPr>
              <w:t> </w:t>
            </w:r>
          </w:p>
        </w:tc>
      </w:tr>
      <w:tr w:rsidR="00356FE2" w:rsidRPr="00530122" w:rsidTr="00356FE2">
        <w:trPr>
          <w:gridAfter w:val="2"/>
          <w:wAfter w:w="1992" w:type="dxa"/>
          <w:trHeight w:val="300"/>
        </w:trPr>
        <w:tc>
          <w:tcPr>
            <w:tcW w:w="889" w:type="dxa"/>
            <w:tcBorders>
              <w:top w:val="nil"/>
              <w:left w:val="double" w:sz="6" w:space="0" w:color="auto"/>
              <w:bottom w:val="nil"/>
              <w:right w:val="single" w:sz="4" w:space="0" w:color="auto"/>
            </w:tcBorders>
            <w:shd w:val="clear" w:color="auto" w:fill="auto"/>
            <w:hideMark/>
          </w:tcPr>
          <w:p w:rsidR="00356FE2" w:rsidRPr="00530122" w:rsidRDefault="00356FE2" w:rsidP="00356FE2">
            <w:pPr>
              <w:spacing w:before="0"/>
              <w:jc w:val="left"/>
              <w:rPr>
                <w:rFonts w:cs="Arial"/>
                <w:color w:val="000000"/>
                <w:sz w:val="24"/>
                <w:szCs w:val="24"/>
              </w:rPr>
            </w:pPr>
            <w:r w:rsidRPr="00530122">
              <w:rPr>
                <w:rFonts w:cs="Arial"/>
                <w:color w:val="000000"/>
                <w:sz w:val="24"/>
                <w:szCs w:val="24"/>
              </w:rPr>
              <w:t>4.3.7.</w:t>
            </w:r>
          </w:p>
        </w:tc>
        <w:tc>
          <w:tcPr>
            <w:tcW w:w="4300" w:type="dxa"/>
            <w:tcBorders>
              <w:top w:val="nil"/>
              <w:left w:val="nil"/>
              <w:bottom w:val="nil"/>
              <w:right w:val="single" w:sz="4" w:space="0" w:color="auto"/>
            </w:tcBorders>
            <w:shd w:val="clear" w:color="auto" w:fill="auto"/>
            <w:vAlign w:val="center"/>
            <w:hideMark/>
          </w:tcPr>
          <w:p w:rsidR="00356FE2" w:rsidRPr="00530122" w:rsidRDefault="00356FE2" w:rsidP="00356FE2">
            <w:pPr>
              <w:spacing w:before="0"/>
              <w:rPr>
                <w:rFonts w:cs="Arial"/>
                <w:b/>
                <w:bCs/>
                <w:color w:val="000000"/>
                <w:sz w:val="24"/>
                <w:szCs w:val="24"/>
              </w:rPr>
            </w:pPr>
            <w:r w:rsidRPr="00530122">
              <w:rPr>
                <w:rFonts w:cs="Arial"/>
                <w:b/>
                <w:bCs/>
                <w:color w:val="000000"/>
                <w:sz w:val="24"/>
                <w:szCs w:val="24"/>
              </w:rPr>
              <w:t>Liveno-gvozdene kanalizacione cevi</w:t>
            </w:r>
          </w:p>
        </w:tc>
        <w:tc>
          <w:tcPr>
            <w:tcW w:w="2551" w:type="dxa"/>
            <w:tcBorders>
              <w:top w:val="nil"/>
              <w:left w:val="nil"/>
              <w:bottom w:val="nil"/>
              <w:right w:val="single" w:sz="4" w:space="0" w:color="auto"/>
            </w:tcBorders>
            <w:shd w:val="clear" w:color="auto" w:fill="auto"/>
            <w:noWrap/>
            <w:vAlign w:val="bottom"/>
            <w:hideMark/>
          </w:tcPr>
          <w:p w:rsidR="00356FE2" w:rsidRPr="00530122" w:rsidRDefault="00356FE2" w:rsidP="00356FE2">
            <w:pPr>
              <w:spacing w:before="0"/>
              <w:jc w:val="left"/>
              <w:rPr>
                <w:rFonts w:cs="Arial"/>
                <w:color w:val="000000"/>
                <w:sz w:val="24"/>
                <w:szCs w:val="24"/>
              </w:rPr>
            </w:pPr>
            <w:r w:rsidRPr="00530122">
              <w:rPr>
                <w:rFonts w:cs="Arial"/>
                <w:color w:val="000000"/>
                <w:sz w:val="24"/>
                <w:szCs w:val="24"/>
              </w:rPr>
              <w:t> </w:t>
            </w:r>
          </w:p>
        </w:tc>
        <w:tc>
          <w:tcPr>
            <w:tcW w:w="2430" w:type="dxa"/>
            <w:gridSpan w:val="2"/>
            <w:tcBorders>
              <w:top w:val="nil"/>
              <w:left w:val="nil"/>
              <w:bottom w:val="nil"/>
              <w:right w:val="single" w:sz="4" w:space="0" w:color="auto"/>
            </w:tcBorders>
            <w:shd w:val="clear" w:color="auto" w:fill="auto"/>
            <w:noWrap/>
            <w:vAlign w:val="bottom"/>
            <w:hideMark/>
          </w:tcPr>
          <w:p w:rsidR="00356FE2" w:rsidRPr="00530122" w:rsidRDefault="00356FE2" w:rsidP="00356FE2">
            <w:pPr>
              <w:spacing w:before="0"/>
              <w:jc w:val="left"/>
              <w:rPr>
                <w:rFonts w:cs="Arial"/>
                <w:color w:val="000000"/>
                <w:sz w:val="24"/>
                <w:szCs w:val="24"/>
              </w:rPr>
            </w:pPr>
            <w:r w:rsidRPr="00530122">
              <w:rPr>
                <w:rFonts w:cs="Arial"/>
                <w:color w:val="000000"/>
                <w:sz w:val="24"/>
                <w:szCs w:val="24"/>
              </w:rPr>
              <w:t> </w:t>
            </w:r>
          </w:p>
        </w:tc>
      </w:tr>
      <w:tr w:rsidR="00356FE2" w:rsidRPr="00530122" w:rsidTr="00356FE2">
        <w:trPr>
          <w:gridAfter w:val="2"/>
          <w:wAfter w:w="1992" w:type="dxa"/>
          <w:trHeight w:val="300"/>
        </w:trPr>
        <w:tc>
          <w:tcPr>
            <w:tcW w:w="889" w:type="dxa"/>
            <w:vMerge w:val="restart"/>
            <w:tcBorders>
              <w:top w:val="nil"/>
              <w:left w:val="double" w:sz="6" w:space="0" w:color="auto"/>
              <w:bottom w:val="nil"/>
              <w:right w:val="single" w:sz="4" w:space="0" w:color="auto"/>
            </w:tcBorders>
            <w:shd w:val="clear" w:color="auto" w:fill="auto"/>
            <w:hideMark/>
          </w:tcPr>
          <w:p w:rsidR="00356FE2" w:rsidRPr="00530122" w:rsidRDefault="00356FE2" w:rsidP="00356FE2">
            <w:pPr>
              <w:spacing w:before="0"/>
              <w:jc w:val="left"/>
              <w:rPr>
                <w:rFonts w:cs="Arial"/>
                <w:color w:val="000000"/>
                <w:sz w:val="24"/>
                <w:szCs w:val="24"/>
              </w:rPr>
            </w:pPr>
            <w:r w:rsidRPr="00530122">
              <w:rPr>
                <w:rFonts w:cs="Arial"/>
                <w:color w:val="000000"/>
                <w:sz w:val="24"/>
                <w:szCs w:val="24"/>
              </w:rPr>
              <w:t> </w:t>
            </w:r>
          </w:p>
        </w:tc>
        <w:tc>
          <w:tcPr>
            <w:tcW w:w="4300" w:type="dxa"/>
            <w:vMerge w:val="restart"/>
            <w:tcBorders>
              <w:top w:val="nil"/>
              <w:left w:val="single" w:sz="4" w:space="0" w:color="auto"/>
              <w:bottom w:val="nil"/>
              <w:right w:val="single" w:sz="4" w:space="0" w:color="auto"/>
            </w:tcBorders>
            <w:shd w:val="clear" w:color="auto" w:fill="auto"/>
            <w:vAlign w:val="center"/>
            <w:hideMark/>
          </w:tcPr>
          <w:p w:rsidR="00356FE2" w:rsidRPr="00530122" w:rsidRDefault="00356FE2" w:rsidP="00356FE2">
            <w:pPr>
              <w:spacing w:before="0"/>
              <w:rPr>
                <w:rFonts w:cs="Arial"/>
                <w:color w:val="000000"/>
                <w:sz w:val="24"/>
                <w:szCs w:val="24"/>
              </w:rPr>
            </w:pPr>
            <w:r w:rsidRPr="00530122">
              <w:rPr>
                <w:rFonts w:cs="Arial"/>
                <w:color w:val="000000"/>
                <w:sz w:val="24"/>
                <w:szCs w:val="24"/>
              </w:rPr>
              <w:t>Nabavka, transport i montaža liveno-gvozdenih kanalizacionih cevi u dužini od 2 m iznad olučnjaka. Obračun se vrši po m' ugrađenih cevi.</w:t>
            </w:r>
          </w:p>
        </w:tc>
        <w:tc>
          <w:tcPr>
            <w:tcW w:w="2551" w:type="dxa"/>
            <w:tcBorders>
              <w:top w:val="nil"/>
              <w:left w:val="nil"/>
              <w:bottom w:val="nil"/>
              <w:right w:val="single" w:sz="4" w:space="0" w:color="auto"/>
            </w:tcBorders>
            <w:shd w:val="clear" w:color="auto" w:fill="auto"/>
            <w:noWrap/>
            <w:vAlign w:val="bottom"/>
            <w:hideMark/>
          </w:tcPr>
          <w:p w:rsidR="00356FE2" w:rsidRPr="00530122" w:rsidRDefault="00356FE2" w:rsidP="00356FE2">
            <w:pPr>
              <w:spacing w:before="0"/>
              <w:jc w:val="center"/>
              <w:rPr>
                <w:rFonts w:cs="Arial"/>
                <w:color w:val="000000"/>
                <w:sz w:val="24"/>
                <w:szCs w:val="24"/>
              </w:rPr>
            </w:pPr>
            <w:r w:rsidRPr="00530122">
              <w:rPr>
                <w:rFonts w:cs="Arial"/>
                <w:color w:val="000000"/>
                <w:sz w:val="24"/>
                <w:szCs w:val="24"/>
              </w:rPr>
              <w:t> </w:t>
            </w:r>
          </w:p>
        </w:tc>
        <w:tc>
          <w:tcPr>
            <w:tcW w:w="2430" w:type="dxa"/>
            <w:gridSpan w:val="2"/>
            <w:tcBorders>
              <w:top w:val="nil"/>
              <w:left w:val="nil"/>
              <w:bottom w:val="nil"/>
              <w:right w:val="single" w:sz="4" w:space="0" w:color="auto"/>
            </w:tcBorders>
            <w:shd w:val="clear" w:color="auto" w:fill="auto"/>
            <w:noWrap/>
            <w:vAlign w:val="bottom"/>
            <w:hideMark/>
          </w:tcPr>
          <w:p w:rsidR="00356FE2" w:rsidRPr="00530122" w:rsidRDefault="00356FE2" w:rsidP="00356FE2">
            <w:pPr>
              <w:spacing w:before="0"/>
              <w:jc w:val="center"/>
              <w:rPr>
                <w:rFonts w:cs="Arial"/>
                <w:color w:val="000000"/>
                <w:sz w:val="24"/>
                <w:szCs w:val="24"/>
              </w:rPr>
            </w:pPr>
            <w:r w:rsidRPr="00530122">
              <w:rPr>
                <w:rFonts w:cs="Arial"/>
                <w:color w:val="000000"/>
                <w:sz w:val="24"/>
                <w:szCs w:val="24"/>
              </w:rPr>
              <w:t> </w:t>
            </w:r>
          </w:p>
        </w:tc>
      </w:tr>
      <w:tr w:rsidR="00356FE2" w:rsidRPr="00530122" w:rsidTr="00356FE2">
        <w:trPr>
          <w:gridAfter w:val="2"/>
          <w:wAfter w:w="1992" w:type="dxa"/>
          <w:trHeight w:val="300"/>
        </w:trPr>
        <w:tc>
          <w:tcPr>
            <w:tcW w:w="889" w:type="dxa"/>
            <w:vMerge/>
            <w:tcBorders>
              <w:top w:val="nil"/>
              <w:left w:val="double" w:sz="6" w:space="0" w:color="auto"/>
              <w:bottom w:val="nil"/>
              <w:right w:val="single" w:sz="4" w:space="0" w:color="auto"/>
            </w:tcBorders>
            <w:vAlign w:val="center"/>
            <w:hideMark/>
          </w:tcPr>
          <w:p w:rsidR="00356FE2" w:rsidRPr="00530122" w:rsidRDefault="00356FE2" w:rsidP="00356FE2">
            <w:pPr>
              <w:spacing w:before="0"/>
              <w:jc w:val="left"/>
              <w:rPr>
                <w:rFonts w:cs="Arial"/>
                <w:color w:val="000000"/>
                <w:sz w:val="24"/>
                <w:szCs w:val="24"/>
              </w:rPr>
            </w:pPr>
          </w:p>
        </w:tc>
        <w:tc>
          <w:tcPr>
            <w:tcW w:w="4300" w:type="dxa"/>
            <w:vMerge/>
            <w:tcBorders>
              <w:top w:val="nil"/>
              <w:left w:val="single" w:sz="4" w:space="0" w:color="auto"/>
              <w:bottom w:val="nil"/>
              <w:right w:val="single" w:sz="4" w:space="0" w:color="auto"/>
            </w:tcBorders>
            <w:vAlign w:val="center"/>
            <w:hideMark/>
          </w:tcPr>
          <w:p w:rsidR="00356FE2" w:rsidRPr="00530122" w:rsidRDefault="00356FE2" w:rsidP="00356FE2">
            <w:pPr>
              <w:spacing w:before="0"/>
              <w:jc w:val="left"/>
              <w:rPr>
                <w:rFonts w:cs="Arial"/>
                <w:color w:val="000000"/>
                <w:sz w:val="24"/>
                <w:szCs w:val="24"/>
              </w:rPr>
            </w:pPr>
          </w:p>
        </w:tc>
        <w:tc>
          <w:tcPr>
            <w:tcW w:w="2551" w:type="dxa"/>
            <w:tcBorders>
              <w:top w:val="nil"/>
              <w:left w:val="nil"/>
              <w:bottom w:val="nil"/>
              <w:right w:val="single" w:sz="4" w:space="0" w:color="auto"/>
            </w:tcBorders>
            <w:shd w:val="clear" w:color="auto" w:fill="auto"/>
            <w:noWrap/>
            <w:vAlign w:val="bottom"/>
            <w:hideMark/>
          </w:tcPr>
          <w:p w:rsidR="00356FE2" w:rsidRPr="00530122" w:rsidRDefault="00356FE2" w:rsidP="00356FE2">
            <w:pPr>
              <w:spacing w:before="0"/>
              <w:jc w:val="center"/>
              <w:rPr>
                <w:rFonts w:cs="Arial"/>
                <w:color w:val="000000"/>
                <w:sz w:val="24"/>
                <w:szCs w:val="24"/>
              </w:rPr>
            </w:pPr>
            <w:r w:rsidRPr="00530122">
              <w:rPr>
                <w:rFonts w:cs="Arial"/>
                <w:color w:val="000000"/>
                <w:sz w:val="24"/>
                <w:szCs w:val="24"/>
              </w:rPr>
              <w:t> </w:t>
            </w:r>
          </w:p>
        </w:tc>
        <w:tc>
          <w:tcPr>
            <w:tcW w:w="2430" w:type="dxa"/>
            <w:gridSpan w:val="2"/>
            <w:tcBorders>
              <w:top w:val="nil"/>
              <w:left w:val="nil"/>
              <w:bottom w:val="nil"/>
              <w:right w:val="single" w:sz="4" w:space="0" w:color="auto"/>
            </w:tcBorders>
            <w:shd w:val="clear" w:color="auto" w:fill="auto"/>
            <w:noWrap/>
            <w:vAlign w:val="bottom"/>
            <w:hideMark/>
          </w:tcPr>
          <w:p w:rsidR="00356FE2" w:rsidRPr="00530122" w:rsidRDefault="00356FE2" w:rsidP="00356FE2">
            <w:pPr>
              <w:spacing w:before="0"/>
              <w:jc w:val="center"/>
              <w:rPr>
                <w:rFonts w:cs="Arial"/>
                <w:color w:val="000000"/>
                <w:sz w:val="24"/>
                <w:szCs w:val="24"/>
              </w:rPr>
            </w:pPr>
            <w:r w:rsidRPr="00530122">
              <w:rPr>
                <w:rFonts w:cs="Arial"/>
                <w:color w:val="000000"/>
                <w:sz w:val="24"/>
                <w:szCs w:val="24"/>
              </w:rPr>
              <w:t> </w:t>
            </w:r>
          </w:p>
        </w:tc>
      </w:tr>
      <w:tr w:rsidR="00356FE2" w:rsidRPr="00530122" w:rsidTr="00356FE2">
        <w:trPr>
          <w:gridAfter w:val="2"/>
          <w:wAfter w:w="1992" w:type="dxa"/>
          <w:trHeight w:val="300"/>
        </w:trPr>
        <w:tc>
          <w:tcPr>
            <w:tcW w:w="889" w:type="dxa"/>
            <w:vMerge/>
            <w:tcBorders>
              <w:top w:val="nil"/>
              <w:left w:val="double" w:sz="6" w:space="0" w:color="auto"/>
              <w:bottom w:val="nil"/>
              <w:right w:val="single" w:sz="4" w:space="0" w:color="auto"/>
            </w:tcBorders>
            <w:vAlign w:val="center"/>
            <w:hideMark/>
          </w:tcPr>
          <w:p w:rsidR="00356FE2" w:rsidRPr="00530122" w:rsidRDefault="00356FE2" w:rsidP="00356FE2">
            <w:pPr>
              <w:spacing w:before="0"/>
              <w:jc w:val="left"/>
              <w:rPr>
                <w:rFonts w:cs="Arial"/>
                <w:color w:val="000000"/>
                <w:sz w:val="24"/>
                <w:szCs w:val="24"/>
              </w:rPr>
            </w:pPr>
          </w:p>
        </w:tc>
        <w:tc>
          <w:tcPr>
            <w:tcW w:w="4300" w:type="dxa"/>
            <w:vMerge/>
            <w:tcBorders>
              <w:top w:val="nil"/>
              <w:left w:val="single" w:sz="4" w:space="0" w:color="auto"/>
              <w:bottom w:val="nil"/>
              <w:right w:val="single" w:sz="4" w:space="0" w:color="auto"/>
            </w:tcBorders>
            <w:vAlign w:val="center"/>
            <w:hideMark/>
          </w:tcPr>
          <w:p w:rsidR="00356FE2" w:rsidRPr="00530122" w:rsidRDefault="00356FE2" w:rsidP="00356FE2">
            <w:pPr>
              <w:spacing w:before="0"/>
              <w:jc w:val="left"/>
              <w:rPr>
                <w:rFonts w:cs="Arial"/>
                <w:color w:val="000000"/>
                <w:sz w:val="24"/>
                <w:szCs w:val="24"/>
              </w:rPr>
            </w:pPr>
          </w:p>
        </w:tc>
        <w:tc>
          <w:tcPr>
            <w:tcW w:w="2551" w:type="dxa"/>
            <w:tcBorders>
              <w:top w:val="nil"/>
              <w:left w:val="nil"/>
              <w:bottom w:val="nil"/>
              <w:right w:val="single" w:sz="4" w:space="0" w:color="auto"/>
            </w:tcBorders>
            <w:shd w:val="clear" w:color="auto" w:fill="auto"/>
            <w:noWrap/>
            <w:vAlign w:val="bottom"/>
            <w:hideMark/>
          </w:tcPr>
          <w:p w:rsidR="00356FE2" w:rsidRPr="00530122" w:rsidRDefault="00356FE2" w:rsidP="00356FE2">
            <w:pPr>
              <w:spacing w:before="0"/>
              <w:jc w:val="center"/>
              <w:rPr>
                <w:rFonts w:cs="Arial"/>
                <w:color w:val="000000"/>
                <w:sz w:val="24"/>
                <w:szCs w:val="24"/>
              </w:rPr>
            </w:pPr>
            <w:r w:rsidRPr="00530122">
              <w:rPr>
                <w:rFonts w:cs="Arial"/>
                <w:color w:val="000000"/>
                <w:sz w:val="24"/>
                <w:szCs w:val="24"/>
              </w:rPr>
              <w:t> </w:t>
            </w:r>
          </w:p>
        </w:tc>
        <w:tc>
          <w:tcPr>
            <w:tcW w:w="2430" w:type="dxa"/>
            <w:gridSpan w:val="2"/>
            <w:tcBorders>
              <w:top w:val="nil"/>
              <w:left w:val="nil"/>
              <w:bottom w:val="nil"/>
              <w:right w:val="single" w:sz="4" w:space="0" w:color="auto"/>
            </w:tcBorders>
            <w:shd w:val="clear" w:color="auto" w:fill="auto"/>
            <w:noWrap/>
            <w:vAlign w:val="bottom"/>
            <w:hideMark/>
          </w:tcPr>
          <w:p w:rsidR="00356FE2" w:rsidRPr="00530122" w:rsidRDefault="00356FE2" w:rsidP="00356FE2">
            <w:pPr>
              <w:spacing w:before="0"/>
              <w:jc w:val="center"/>
              <w:rPr>
                <w:rFonts w:cs="Arial"/>
                <w:color w:val="000000"/>
                <w:sz w:val="24"/>
                <w:szCs w:val="24"/>
              </w:rPr>
            </w:pPr>
            <w:r w:rsidRPr="00530122">
              <w:rPr>
                <w:rFonts w:cs="Arial"/>
                <w:color w:val="000000"/>
                <w:sz w:val="24"/>
                <w:szCs w:val="24"/>
              </w:rPr>
              <w:t> </w:t>
            </w:r>
          </w:p>
        </w:tc>
      </w:tr>
      <w:tr w:rsidR="00356FE2" w:rsidRPr="00530122" w:rsidTr="00356FE2">
        <w:trPr>
          <w:gridAfter w:val="2"/>
          <w:wAfter w:w="1992" w:type="dxa"/>
          <w:trHeight w:val="300"/>
        </w:trPr>
        <w:tc>
          <w:tcPr>
            <w:tcW w:w="889" w:type="dxa"/>
            <w:vMerge/>
            <w:tcBorders>
              <w:top w:val="nil"/>
              <w:left w:val="double" w:sz="6" w:space="0" w:color="auto"/>
              <w:bottom w:val="nil"/>
              <w:right w:val="single" w:sz="4" w:space="0" w:color="auto"/>
            </w:tcBorders>
            <w:vAlign w:val="center"/>
            <w:hideMark/>
          </w:tcPr>
          <w:p w:rsidR="00356FE2" w:rsidRPr="00530122" w:rsidRDefault="00356FE2" w:rsidP="00356FE2">
            <w:pPr>
              <w:spacing w:before="0"/>
              <w:jc w:val="left"/>
              <w:rPr>
                <w:rFonts w:cs="Arial"/>
                <w:color w:val="000000"/>
                <w:sz w:val="24"/>
                <w:szCs w:val="24"/>
              </w:rPr>
            </w:pPr>
          </w:p>
        </w:tc>
        <w:tc>
          <w:tcPr>
            <w:tcW w:w="4300" w:type="dxa"/>
            <w:vMerge/>
            <w:tcBorders>
              <w:top w:val="nil"/>
              <w:left w:val="single" w:sz="4" w:space="0" w:color="auto"/>
              <w:bottom w:val="nil"/>
              <w:right w:val="single" w:sz="4" w:space="0" w:color="auto"/>
            </w:tcBorders>
            <w:vAlign w:val="center"/>
            <w:hideMark/>
          </w:tcPr>
          <w:p w:rsidR="00356FE2" w:rsidRPr="00530122" w:rsidRDefault="00356FE2" w:rsidP="00356FE2">
            <w:pPr>
              <w:spacing w:before="0"/>
              <w:jc w:val="left"/>
              <w:rPr>
                <w:rFonts w:cs="Arial"/>
                <w:color w:val="000000"/>
                <w:sz w:val="24"/>
                <w:szCs w:val="24"/>
              </w:rPr>
            </w:pPr>
          </w:p>
        </w:tc>
        <w:tc>
          <w:tcPr>
            <w:tcW w:w="2551" w:type="dxa"/>
            <w:tcBorders>
              <w:top w:val="nil"/>
              <w:left w:val="nil"/>
              <w:bottom w:val="nil"/>
              <w:right w:val="single" w:sz="4" w:space="0" w:color="auto"/>
            </w:tcBorders>
            <w:shd w:val="clear" w:color="auto" w:fill="auto"/>
            <w:noWrap/>
            <w:vAlign w:val="bottom"/>
            <w:hideMark/>
          </w:tcPr>
          <w:p w:rsidR="00356FE2" w:rsidRPr="00530122" w:rsidRDefault="00356FE2" w:rsidP="00356FE2">
            <w:pPr>
              <w:spacing w:before="0"/>
              <w:jc w:val="center"/>
              <w:rPr>
                <w:rFonts w:cs="Arial"/>
                <w:color w:val="000000"/>
                <w:sz w:val="24"/>
                <w:szCs w:val="24"/>
              </w:rPr>
            </w:pPr>
            <w:r w:rsidRPr="00530122">
              <w:rPr>
                <w:rFonts w:cs="Arial"/>
                <w:color w:val="000000"/>
                <w:sz w:val="24"/>
                <w:szCs w:val="24"/>
              </w:rPr>
              <w:t>m'</w:t>
            </w:r>
          </w:p>
        </w:tc>
        <w:tc>
          <w:tcPr>
            <w:tcW w:w="2430" w:type="dxa"/>
            <w:gridSpan w:val="2"/>
            <w:tcBorders>
              <w:top w:val="nil"/>
              <w:left w:val="nil"/>
              <w:bottom w:val="nil"/>
              <w:right w:val="single" w:sz="4" w:space="0" w:color="auto"/>
            </w:tcBorders>
            <w:shd w:val="clear" w:color="auto" w:fill="auto"/>
            <w:noWrap/>
            <w:vAlign w:val="bottom"/>
            <w:hideMark/>
          </w:tcPr>
          <w:p w:rsidR="00356FE2" w:rsidRPr="00530122" w:rsidRDefault="00356FE2" w:rsidP="00356FE2">
            <w:pPr>
              <w:spacing w:before="0"/>
              <w:jc w:val="center"/>
              <w:rPr>
                <w:rFonts w:cs="Arial"/>
                <w:color w:val="000000"/>
                <w:sz w:val="24"/>
                <w:szCs w:val="24"/>
              </w:rPr>
            </w:pPr>
            <w:r w:rsidRPr="00530122">
              <w:rPr>
                <w:rFonts w:cs="Arial"/>
                <w:color w:val="000000"/>
                <w:sz w:val="24"/>
                <w:szCs w:val="24"/>
              </w:rPr>
              <w:t>8</w:t>
            </w:r>
          </w:p>
        </w:tc>
      </w:tr>
      <w:tr w:rsidR="00356FE2" w:rsidRPr="00530122" w:rsidTr="00356FE2">
        <w:trPr>
          <w:gridAfter w:val="2"/>
          <w:wAfter w:w="1992" w:type="dxa"/>
          <w:trHeight w:val="300"/>
        </w:trPr>
        <w:tc>
          <w:tcPr>
            <w:tcW w:w="889" w:type="dxa"/>
            <w:tcBorders>
              <w:top w:val="nil"/>
              <w:left w:val="double" w:sz="6" w:space="0" w:color="auto"/>
              <w:bottom w:val="nil"/>
              <w:right w:val="single" w:sz="4" w:space="0" w:color="auto"/>
            </w:tcBorders>
            <w:shd w:val="clear" w:color="auto" w:fill="auto"/>
            <w:hideMark/>
          </w:tcPr>
          <w:p w:rsidR="00356FE2" w:rsidRPr="00530122" w:rsidRDefault="00356FE2" w:rsidP="00356FE2">
            <w:pPr>
              <w:spacing w:before="0"/>
              <w:jc w:val="left"/>
              <w:rPr>
                <w:rFonts w:cs="Arial"/>
                <w:color w:val="000000"/>
                <w:sz w:val="24"/>
                <w:szCs w:val="24"/>
              </w:rPr>
            </w:pPr>
            <w:r w:rsidRPr="00530122">
              <w:rPr>
                <w:rFonts w:cs="Arial"/>
                <w:color w:val="000000"/>
                <w:sz w:val="24"/>
                <w:szCs w:val="24"/>
              </w:rPr>
              <w:t> </w:t>
            </w:r>
          </w:p>
        </w:tc>
        <w:tc>
          <w:tcPr>
            <w:tcW w:w="4300" w:type="dxa"/>
            <w:tcBorders>
              <w:top w:val="nil"/>
              <w:left w:val="nil"/>
              <w:bottom w:val="nil"/>
              <w:right w:val="single" w:sz="4" w:space="0" w:color="auto"/>
            </w:tcBorders>
            <w:shd w:val="clear" w:color="auto" w:fill="auto"/>
            <w:noWrap/>
            <w:hideMark/>
          </w:tcPr>
          <w:p w:rsidR="00356FE2" w:rsidRPr="00530122" w:rsidRDefault="00356FE2" w:rsidP="00356FE2">
            <w:pPr>
              <w:spacing w:before="0"/>
              <w:jc w:val="left"/>
              <w:rPr>
                <w:rFonts w:cs="Arial"/>
                <w:color w:val="000000"/>
                <w:sz w:val="24"/>
                <w:szCs w:val="24"/>
              </w:rPr>
            </w:pPr>
            <w:r w:rsidRPr="00530122">
              <w:rPr>
                <w:rFonts w:cs="Arial"/>
                <w:color w:val="000000"/>
                <w:sz w:val="24"/>
                <w:szCs w:val="24"/>
              </w:rPr>
              <w:t> </w:t>
            </w:r>
          </w:p>
        </w:tc>
        <w:tc>
          <w:tcPr>
            <w:tcW w:w="2551" w:type="dxa"/>
            <w:tcBorders>
              <w:top w:val="nil"/>
              <w:left w:val="nil"/>
              <w:bottom w:val="nil"/>
              <w:right w:val="single" w:sz="4" w:space="0" w:color="auto"/>
            </w:tcBorders>
            <w:shd w:val="clear" w:color="auto" w:fill="auto"/>
            <w:noWrap/>
            <w:vAlign w:val="bottom"/>
            <w:hideMark/>
          </w:tcPr>
          <w:p w:rsidR="00356FE2" w:rsidRPr="00530122" w:rsidRDefault="00356FE2" w:rsidP="00356FE2">
            <w:pPr>
              <w:spacing w:before="0"/>
              <w:jc w:val="left"/>
              <w:rPr>
                <w:rFonts w:cs="Arial"/>
                <w:color w:val="000000"/>
                <w:sz w:val="24"/>
                <w:szCs w:val="24"/>
              </w:rPr>
            </w:pPr>
            <w:r w:rsidRPr="00530122">
              <w:rPr>
                <w:rFonts w:cs="Arial"/>
                <w:color w:val="000000"/>
                <w:sz w:val="24"/>
                <w:szCs w:val="24"/>
              </w:rPr>
              <w:t> </w:t>
            </w:r>
          </w:p>
        </w:tc>
        <w:tc>
          <w:tcPr>
            <w:tcW w:w="2430" w:type="dxa"/>
            <w:gridSpan w:val="2"/>
            <w:tcBorders>
              <w:top w:val="nil"/>
              <w:left w:val="nil"/>
              <w:bottom w:val="nil"/>
              <w:right w:val="single" w:sz="4" w:space="0" w:color="auto"/>
            </w:tcBorders>
            <w:shd w:val="clear" w:color="auto" w:fill="auto"/>
            <w:noWrap/>
            <w:vAlign w:val="bottom"/>
            <w:hideMark/>
          </w:tcPr>
          <w:p w:rsidR="00356FE2" w:rsidRPr="00530122" w:rsidRDefault="00356FE2" w:rsidP="00356FE2">
            <w:pPr>
              <w:spacing w:before="0"/>
              <w:jc w:val="left"/>
              <w:rPr>
                <w:rFonts w:cs="Arial"/>
                <w:color w:val="000000"/>
                <w:sz w:val="24"/>
                <w:szCs w:val="24"/>
              </w:rPr>
            </w:pPr>
            <w:r w:rsidRPr="00530122">
              <w:rPr>
                <w:rFonts w:cs="Arial"/>
                <w:color w:val="000000"/>
                <w:sz w:val="24"/>
                <w:szCs w:val="24"/>
              </w:rPr>
              <w:t> </w:t>
            </w:r>
          </w:p>
        </w:tc>
      </w:tr>
      <w:tr w:rsidR="00356FE2" w:rsidRPr="00530122" w:rsidTr="00356FE2">
        <w:trPr>
          <w:gridAfter w:val="2"/>
          <w:wAfter w:w="1992" w:type="dxa"/>
          <w:trHeight w:val="300"/>
        </w:trPr>
        <w:tc>
          <w:tcPr>
            <w:tcW w:w="889" w:type="dxa"/>
            <w:tcBorders>
              <w:top w:val="nil"/>
              <w:left w:val="double" w:sz="6" w:space="0" w:color="auto"/>
              <w:bottom w:val="nil"/>
              <w:right w:val="single" w:sz="4" w:space="0" w:color="auto"/>
            </w:tcBorders>
            <w:shd w:val="clear" w:color="auto" w:fill="auto"/>
            <w:hideMark/>
          </w:tcPr>
          <w:p w:rsidR="00356FE2" w:rsidRPr="00530122" w:rsidRDefault="00356FE2" w:rsidP="00356FE2">
            <w:pPr>
              <w:spacing w:before="0"/>
              <w:jc w:val="left"/>
              <w:rPr>
                <w:rFonts w:cs="Arial"/>
                <w:color w:val="000000"/>
                <w:sz w:val="24"/>
                <w:szCs w:val="24"/>
              </w:rPr>
            </w:pPr>
            <w:r w:rsidRPr="00530122">
              <w:rPr>
                <w:rFonts w:cs="Arial"/>
                <w:color w:val="000000"/>
                <w:sz w:val="24"/>
                <w:szCs w:val="24"/>
              </w:rPr>
              <w:t>4.3.8.</w:t>
            </w:r>
          </w:p>
        </w:tc>
        <w:tc>
          <w:tcPr>
            <w:tcW w:w="4300" w:type="dxa"/>
            <w:tcBorders>
              <w:top w:val="nil"/>
              <w:left w:val="nil"/>
              <w:bottom w:val="nil"/>
              <w:right w:val="single" w:sz="4" w:space="0" w:color="auto"/>
            </w:tcBorders>
            <w:shd w:val="clear" w:color="auto" w:fill="auto"/>
            <w:vAlign w:val="center"/>
            <w:hideMark/>
          </w:tcPr>
          <w:p w:rsidR="00356FE2" w:rsidRPr="00530122" w:rsidRDefault="00356FE2" w:rsidP="00356FE2">
            <w:pPr>
              <w:spacing w:before="0"/>
              <w:rPr>
                <w:rFonts w:cs="Arial"/>
                <w:b/>
                <w:bCs/>
                <w:color w:val="000000"/>
                <w:sz w:val="24"/>
                <w:szCs w:val="24"/>
              </w:rPr>
            </w:pPr>
            <w:r w:rsidRPr="00530122">
              <w:rPr>
                <w:rFonts w:cs="Arial"/>
                <w:b/>
                <w:bCs/>
                <w:color w:val="000000"/>
                <w:sz w:val="24"/>
                <w:szCs w:val="24"/>
              </w:rPr>
              <w:t>Liveno-gvozdeni olučnjaci</w:t>
            </w:r>
          </w:p>
        </w:tc>
        <w:tc>
          <w:tcPr>
            <w:tcW w:w="2551" w:type="dxa"/>
            <w:tcBorders>
              <w:top w:val="nil"/>
              <w:left w:val="nil"/>
              <w:bottom w:val="nil"/>
              <w:right w:val="single" w:sz="4" w:space="0" w:color="auto"/>
            </w:tcBorders>
            <w:shd w:val="clear" w:color="auto" w:fill="auto"/>
            <w:noWrap/>
            <w:vAlign w:val="bottom"/>
            <w:hideMark/>
          </w:tcPr>
          <w:p w:rsidR="00356FE2" w:rsidRPr="00530122" w:rsidRDefault="00356FE2" w:rsidP="00356FE2">
            <w:pPr>
              <w:spacing w:before="0"/>
              <w:jc w:val="left"/>
              <w:rPr>
                <w:rFonts w:cs="Arial"/>
                <w:color w:val="000000"/>
                <w:sz w:val="24"/>
                <w:szCs w:val="24"/>
              </w:rPr>
            </w:pPr>
            <w:r w:rsidRPr="00530122">
              <w:rPr>
                <w:rFonts w:cs="Arial"/>
                <w:color w:val="000000"/>
                <w:sz w:val="24"/>
                <w:szCs w:val="24"/>
              </w:rPr>
              <w:t> </w:t>
            </w:r>
          </w:p>
        </w:tc>
        <w:tc>
          <w:tcPr>
            <w:tcW w:w="2430" w:type="dxa"/>
            <w:gridSpan w:val="2"/>
            <w:tcBorders>
              <w:top w:val="nil"/>
              <w:left w:val="nil"/>
              <w:bottom w:val="nil"/>
              <w:right w:val="single" w:sz="4" w:space="0" w:color="auto"/>
            </w:tcBorders>
            <w:shd w:val="clear" w:color="auto" w:fill="auto"/>
            <w:noWrap/>
            <w:vAlign w:val="bottom"/>
            <w:hideMark/>
          </w:tcPr>
          <w:p w:rsidR="00356FE2" w:rsidRPr="00530122" w:rsidRDefault="00356FE2" w:rsidP="00356FE2">
            <w:pPr>
              <w:spacing w:before="0"/>
              <w:jc w:val="left"/>
              <w:rPr>
                <w:rFonts w:cs="Arial"/>
                <w:color w:val="000000"/>
                <w:sz w:val="24"/>
                <w:szCs w:val="24"/>
              </w:rPr>
            </w:pPr>
            <w:r w:rsidRPr="00530122">
              <w:rPr>
                <w:rFonts w:cs="Arial"/>
                <w:color w:val="000000"/>
                <w:sz w:val="24"/>
                <w:szCs w:val="24"/>
              </w:rPr>
              <w:t> </w:t>
            </w:r>
          </w:p>
        </w:tc>
      </w:tr>
      <w:tr w:rsidR="00356FE2" w:rsidRPr="00530122" w:rsidTr="00356FE2">
        <w:trPr>
          <w:gridAfter w:val="2"/>
          <w:wAfter w:w="1992" w:type="dxa"/>
          <w:trHeight w:val="855"/>
        </w:trPr>
        <w:tc>
          <w:tcPr>
            <w:tcW w:w="889" w:type="dxa"/>
            <w:tcBorders>
              <w:top w:val="nil"/>
              <w:left w:val="double" w:sz="6" w:space="0" w:color="auto"/>
              <w:bottom w:val="nil"/>
              <w:right w:val="single" w:sz="4" w:space="0" w:color="auto"/>
            </w:tcBorders>
            <w:shd w:val="clear" w:color="auto" w:fill="auto"/>
            <w:hideMark/>
          </w:tcPr>
          <w:p w:rsidR="00356FE2" w:rsidRPr="00530122" w:rsidRDefault="00356FE2" w:rsidP="00356FE2">
            <w:pPr>
              <w:spacing w:before="0"/>
              <w:jc w:val="left"/>
              <w:rPr>
                <w:rFonts w:cs="Arial"/>
                <w:color w:val="000000"/>
                <w:sz w:val="24"/>
                <w:szCs w:val="24"/>
              </w:rPr>
            </w:pPr>
            <w:r w:rsidRPr="00530122">
              <w:rPr>
                <w:rFonts w:cs="Arial"/>
                <w:color w:val="000000"/>
                <w:sz w:val="24"/>
                <w:szCs w:val="24"/>
              </w:rPr>
              <w:t> </w:t>
            </w:r>
          </w:p>
        </w:tc>
        <w:tc>
          <w:tcPr>
            <w:tcW w:w="4300" w:type="dxa"/>
            <w:tcBorders>
              <w:top w:val="nil"/>
              <w:left w:val="nil"/>
              <w:bottom w:val="nil"/>
              <w:right w:val="single" w:sz="4" w:space="0" w:color="auto"/>
            </w:tcBorders>
            <w:shd w:val="clear" w:color="auto" w:fill="auto"/>
            <w:vAlign w:val="center"/>
            <w:hideMark/>
          </w:tcPr>
          <w:p w:rsidR="00356FE2" w:rsidRPr="00530122" w:rsidRDefault="00356FE2" w:rsidP="00356FE2">
            <w:pPr>
              <w:spacing w:before="0"/>
              <w:rPr>
                <w:rFonts w:cs="Arial"/>
                <w:color w:val="000000"/>
                <w:sz w:val="24"/>
                <w:szCs w:val="24"/>
              </w:rPr>
            </w:pPr>
            <w:r w:rsidRPr="00530122">
              <w:rPr>
                <w:rFonts w:cs="Arial"/>
                <w:color w:val="000000"/>
                <w:sz w:val="24"/>
                <w:szCs w:val="24"/>
              </w:rPr>
              <w:t>Nabavka, transport i montaža liveno-gvozdenih olučnjaka sa revizionom koficom za čišenje.</w:t>
            </w:r>
          </w:p>
        </w:tc>
        <w:tc>
          <w:tcPr>
            <w:tcW w:w="2551" w:type="dxa"/>
            <w:tcBorders>
              <w:top w:val="nil"/>
              <w:left w:val="nil"/>
              <w:bottom w:val="nil"/>
              <w:right w:val="single" w:sz="4" w:space="0" w:color="auto"/>
            </w:tcBorders>
            <w:shd w:val="clear" w:color="auto" w:fill="auto"/>
            <w:noWrap/>
            <w:vAlign w:val="bottom"/>
            <w:hideMark/>
          </w:tcPr>
          <w:p w:rsidR="00356FE2" w:rsidRPr="00530122" w:rsidRDefault="00356FE2" w:rsidP="00356FE2">
            <w:pPr>
              <w:spacing w:before="0"/>
              <w:jc w:val="center"/>
              <w:rPr>
                <w:rFonts w:cs="Arial"/>
                <w:color w:val="000000"/>
                <w:sz w:val="24"/>
                <w:szCs w:val="24"/>
              </w:rPr>
            </w:pPr>
            <w:r w:rsidRPr="00530122">
              <w:rPr>
                <w:rFonts w:cs="Arial"/>
                <w:color w:val="000000"/>
                <w:sz w:val="24"/>
                <w:szCs w:val="24"/>
              </w:rPr>
              <w:t>kom</w:t>
            </w:r>
          </w:p>
        </w:tc>
        <w:tc>
          <w:tcPr>
            <w:tcW w:w="2430" w:type="dxa"/>
            <w:gridSpan w:val="2"/>
            <w:tcBorders>
              <w:top w:val="nil"/>
              <w:left w:val="nil"/>
              <w:bottom w:val="nil"/>
              <w:right w:val="single" w:sz="4" w:space="0" w:color="auto"/>
            </w:tcBorders>
            <w:shd w:val="clear" w:color="auto" w:fill="auto"/>
            <w:noWrap/>
            <w:vAlign w:val="bottom"/>
            <w:hideMark/>
          </w:tcPr>
          <w:p w:rsidR="00356FE2" w:rsidRPr="00530122" w:rsidRDefault="00356FE2" w:rsidP="00356FE2">
            <w:pPr>
              <w:spacing w:before="0"/>
              <w:jc w:val="center"/>
              <w:rPr>
                <w:rFonts w:cs="Arial"/>
                <w:color w:val="000000"/>
                <w:sz w:val="24"/>
                <w:szCs w:val="24"/>
              </w:rPr>
            </w:pPr>
            <w:r w:rsidRPr="00530122">
              <w:rPr>
                <w:rFonts w:cs="Arial"/>
                <w:color w:val="000000"/>
                <w:sz w:val="24"/>
                <w:szCs w:val="24"/>
              </w:rPr>
              <w:t>4</w:t>
            </w:r>
          </w:p>
        </w:tc>
      </w:tr>
      <w:tr w:rsidR="00356FE2" w:rsidRPr="00530122" w:rsidTr="00356FE2">
        <w:trPr>
          <w:gridAfter w:val="2"/>
          <w:wAfter w:w="1992" w:type="dxa"/>
          <w:trHeight w:val="300"/>
        </w:trPr>
        <w:tc>
          <w:tcPr>
            <w:tcW w:w="889" w:type="dxa"/>
            <w:tcBorders>
              <w:top w:val="nil"/>
              <w:left w:val="double" w:sz="6" w:space="0" w:color="auto"/>
              <w:bottom w:val="nil"/>
              <w:right w:val="single" w:sz="4" w:space="0" w:color="auto"/>
            </w:tcBorders>
            <w:shd w:val="clear" w:color="auto" w:fill="auto"/>
            <w:hideMark/>
          </w:tcPr>
          <w:p w:rsidR="00356FE2" w:rsidRPr="00530122" w:rsidRDefault="00356FE2" w:rsidP="00356FE2">
            <w:pPr>
              <w:spacing w:before="0"/>
              <w:jc w:val="left"/>
              <w:rPr>
                <w:rFonts w:cs="Arial"/>
                <w:color w:val="000000"/>
                <w:sz w:val="24"/>
                <w:szCs w:val="24"/>
              </w:rPr>
            </w:pPr>
            <w:r w:rsidRPr="00530122">
              <w:rPr>
                <w:rFonts w:cs="Arial"/>
                <w:color w:val="000000"/>
                <w:sz w:val="24"/>
                <w:szCs w:val="24"/>
              </w:rPr>
              <w:t>4.3.9.</w:t>
            </w:r>
          </w:p>
        </w:tc>
        <w:tc>
          <w:tcPr>
            <w:tcW w:w="4300" w:type="dxa"/>
            <w:tcBorders>
              <w:top w:val="nil"/>
              <w:left w:val="nil"/>
              <w:bottom w:val="nil"/>
              <w:right w:val="single" w:sz="4" w:space="0" w:color="auto"/>
            </w:tcBorders>
            <w:shd w:val="clear" w:color="auto" w:fill="auto"/>
            <w:vAlign w:val="center"/>
            <w:hideMark/>
          </w:tcPr>
          <w:p w:rsidR="00356FE2" w:rsidRPr="00530122" w:rsidRDefault="00356FE2" w:rsidP="00356FE2">
            <w:pPr>
              <w:spacing w:before="0"/>
              <w:rPr>
                <w:rFonts w:cs="Arial"/>
                <w:b/>
                <w:bCs/>
                <w:color w:val="000000"/>
                <w:sz w:val="24"/>
                <w:szCs w:val="24"/>
              </w:rPr>
            </w:pPr>
            <w:r w:rsidRPr="00530122">
              <w:rPr>
                <w:rFonts w:cs="Arial"/>
                <w:b/>
                <w:bCs/>
                <w:color w:val="000000"/>
                <w:sz w:val="24"/>
                <w:szCs w:val="24"/>
              </w:rPr>
              <w:t>Ispitivanje cevovoda</w:t>
            </w:r>
          </w:p>
        </w:tc>
        <w:tc>
          <w:tcPr>
            <w:tcW w:w="2551" w:type="dxa"/>
            <w:tcBorders>
              <w:top w:val="nil"/>
              <w:left w:val="nil"/>
              <w:bottom w:val="nil"/>
              <w:right w:val="single" w:sz="4" w:space="0" w:color="auto"/>
            </w:tcBorders>
            <w:shd w:val="clear" w:color="auto" w:fill="auto"/>
            <w:noWrap/>
            <w:vAlign w:val="bottom"/>
            <w:hideMark/>
          </w:tcPr>
          <w:p w:rsidR="00356FE2" w:rsidRPr="00530122" w:rsidRDefault="00356FE2" w:rsidP="00356FE2">
            <w:pPr>
              <w:spacing w:before="0"/>
              <w:jc w:val="left"/>
              <w:rPr>
                <w:rFonts w:cs="Arial"/>
                <w:color w:val="000000"/>
                <w:sz w:val="24"/>
                <w:szCs w:val="24"/>
              </w:rPr>
            </w:pPr>
            <w:r w:rsidRPr="00530122">
              <w:rPr>
                <w:rFonts w:cs="Arial"/>
                <w:color w:val="000000"/>
                <w:sz w:val="24"/>
                <w:szCs w:val="24"/>
              </w:rPr>
              <w:t> </w:t>
            </w:r>
          </w:p>
        </w:tc>
        <w:tc>
          <w:tcPr>
            <w:tcW w:w="2430" w:type="dxa"/>
            <w:gridSpan w:val="2"/>
            <w:tcBorders>
              <w:top w:val="nil"/>
              <w:left w:val="nil"/>
              <w:bottom w:val="nil"/>
              <w:right w:val="single" w:sz="4" w:space="0" w:color="auto"/>
            </w:tcBorders>
            <w:shd w:val="clear" w:color="auto" w:fill="auto"/>
            <w:noWrap/>
            <w:vAlign w:val="bottom"/>
            <w:hideMark/>
          </w:tcPr>
          <w:p w:rsidR="00356FE2" w:rsidRPr="00530122" w:rsidRDefault="00356FE2" w:rsidP="00356FE2">
            <w:pPr>
              <w:spacing w:before="0"/>
              <w:jc w:val="left"/>
              <w:rPr>
                <w:rFonts w:cs="Arial"/>
                <w:color w:val="000000"/>
                <w:sz w:val="24"/>
                <w:szCs w:val="24"/>
              </w:rPr>
            </w:pPr>
            <w:r w:rsidRPr="00530122">
              <w:rPr>
                <w:rFonts w:cs="Arial"/>
                <w:color w:val="000000"/>
                <w:sz w:val="24"/>
                <w:szCs w:val="24"/>
              </w:rPr>
              <w:t> </w:t>
            </w:r>
          </w:p>
        </w:tc>
      </w:tr>
      <w:tr w:rsidR="00356FE2" w:rsidRPr="00530122" w:rsidTr="00356FE2">
        <w:trPr>
          <w:gridAfter w:val="2"/>
          <w:wAfter w:w="1992" w:type="dxa"/>
          <w:trHeight w:val="300"/>
        </w:trPr>
        <w:tc>
          <w:tcPr>
            <w:tcW w:w="889" w:type="dxa"/>
            <w:vMerge w:val="restart"/>
            <w:tcBorders>
              <w:top w:val="nil"/>
              <w:left w:val="double" w:sz="6" w:space="0" w:color="auto"/>
              <w:bottom w:val="nil"/>
              <w:right w:val="single" w:sz="4" w:space="0" w:color="auto"/>
            </w:tcBorders>
            <w:shd w:val="clear" w:color="auto" w:fill="auto"/>
            <w:hideMark/>
          </w:tcPr>
          <w:p w:rsidR="00356FE2" w:rsidRPr="00530122" w:rsidRDefault="00356FE2" w:rsidP="00356FE2">
            <w:pPr>
              <w:spacing w:before="0"/>
              <w:jc w:val="left"/>
              <w:rPr>
                <w:rFonts w:cs="Arial"/>
                <w:color w:val="000000"/>
                <w:sz w:val="24"/>
                <w:szCs w:val="24"/>
              </w:rPr>
            </w:pPr>
            <w:r w:rsidRPr="00530122">
              <w:rPr>
                <w:rFonts w:cs="Arial"/>
                <w:color w:val="000000"/>
                <w:sz w:val="24"/>
                <w:szCs w:val="24"/>
              </w:rPr>
              <w:t> </w:t>
            </w:r>
          </w:p>
        </w:tc>
        <w:tc>
          <w:tcPr>
            <w:tcW w:w="4300" w:type="dxa"/>
            <w:vMerge w:val="restart"/>
            <w:tcBorders>
              <w:top w:val="nil"/>
              <w:left w:val="single" w:sz="4" w:space="0" w:color="auto"/>
              <w:bottom w:val="nil"/>
              <w:right w:val="single" w:sz="4" w:space="0" w:color="auto"/>
            </w:tcBorders>
            <w:shd w:val="clear" w:color="auto" w:fill="auto"/>
            <w:vAlign w:val="center"/>
            <w:hideMark/>
          </w:tcPr>
          <w:p w:rsidR="00356FE2" w:rsidRPr="00530122" w:rsidRDefault="00356FE2" w:rsidP="00356FE2">
            <w:pPr>
              <w:spacing w:before="0"/>
              <w:rPr>
                <w:rFonts w:cs="Arial"/>
                <w:color w:val="000000"/>
                <w:sz w:val="24"/>
                <w:szCs w:val="24"/>
              </w:rPr>
            </w:pPr>
            <w:r w:rsidRPr="00530122">
              <w:rPr>
                <w:rFonts w:cs="Arial"/>
                <w:color w:val="000000"/>
                <w:sz w:val="24"/>
                <w:szCs w:val="24"/>
              </w:rPr>
              <w:t>Ispitivanje cevovoda na vodonepropustljivost prema priloženom upustvu i važećim tehničkim propisima.Plaća se po m' .</w:t>
            </w:r>
          </w:p>
        </w:tc>
        <w:tc>
          <w:tcPr>
            <w:tcW w:w="2551" w:type="dxa"/>
            <w:tcBorders>
              <w:top w:val="nil"/>
              <w:left w:val="nil"/>
              <w:bottom w:val="nil"/>
              <w:right w:val="single" w:sz="4" w:space="0" w:color="auto"/>
            </w:tcBorders>
            <w:shd w:val="clear" w:color="auto" w:fill="auto"/>
            <w:noWrap/>
            <w:vAlign w:val="bottom"/>
            <w:hideMark/>
          </w:tcPr>
          <w:p w:rsidR="00356FE2" w:rsidRPr="00530122" w:rsidRDefault="00356FE2" w:rsidP="00356FE2">
            <w:pPr>
              <w:spacing w:before="0"/>
              <w:jc w:val="center"/>
              <w:rPr>
                <w:rFonts w:cs="Arial"/>
                <w:color w:val="000000"/>
                <w:sz w:val="24"/>
                <w:szCs w:val="24"/>
              </w:rPr>
            </w:pPr>
            <w:r w:rsidRPr="00530122">
              <w:rPr>
                <w:rFonts w:cs="Arial"/>
                <w:color w:val="000000"/>
                <w:sz w:val="24"/>
                <w:szCs w:val="24"/>
              </w:rPr>
              <w:t> </w:t>
            </w:r>
          </w:p>
        </w:tc>
        <w:tc>
          <w:tcPr>
            <w:tcW w:w="2430" w:type="dxa"/>
            <w:gridSpan w:val="2"/>
            <w:tcBorders>
              <w:top w:val="nil"/>
              <w:left w:val="nil"/>
              <w:bottom w:val="nil"/>
              <w:right w:val="single" w:sz="4" w:space="0" w:color="auto"/>
            </w:tcBorders>
            <w:shd w:val="clear" w:color="auto" w:fill="auto"/>
            <w:noWrap/>
            <w:vAlign w:val="bottom"/>
            <w:hideMark/>
          </w:tcPr>
          <w:p w:rsidR="00356FE2" w:rsidRPr="00530122" w:rsidRDefault="00356FE2" w:rsidP="00356FE2">
            <w:pPr>
              <w:spacing w:before="0"/>
              <w:jc w:val="center"/>
              <w:rPr>
                <w:rFonts w:cs="Arial"/>
                <w:color w:val="000000"/>
                <w:sz w:val="24"/>
                <w:szCs w:val="24"/>
              </w:rPr>
            </w:pPr>
            <w:r w:rsidRPr="00530122">
              <w:rPr>
                <w:rFonts w:cs="Arial"/>
                <w:color w:val="000000"/>
                <w:sz w:val="24"/>
                <w:szCs w:val="24"/>
              </w:rPr>
              <w:t> </w:t>
            </w:r>
          </w:p>
        </w:tc>
      </w:tr>
      <w:tr w:rsidR="00356FE2" w:rsidRPr="00530122" w:rsidTr="00356FE2">
        <w:trPr>
          <w:gridAfter w:val="2"/>
          <w:wAfter w:w="1992" w:type="dxa"/>
          <w:trHeight w:val="300"/>
        </w:trPr>
        <w:tc>
          <w:tcPr>
            <w:tcW w:w="889" w:type="dxa"/>
            <w:vMerge/>
            <w:tcBorders>
              <w:top w:val="nil"/>
              <w:left w:val="double" w:sz="6" w:space="0" w:color="auto"/>
              <w:bottom w:val="nil"/>
              <w:right w:val="single" w:sz="4" w:space="0" w:color="auto"/>
            </w:tcBorders>
            <w:vAlign w:val="center"/>
            <w:hideMark/>
          </w:tcPr>
          <w:p w:rsidR="00356FE2" w:rsidRPr="00530122" w:rsidRDefault="00356FE2" w:rsidP="00356FE2">
            <w:pPr>
              <w:spacing w:before="0"/>
              <w:jc w:val="left"/>
              <w:rPr>
                <w:rFonts w:cs="Arial"/>
                <w:color w:val="000000"/>
                <w:sz w:val="24"/>
                <w:szCs w:val="24"/>
              </w:rPr>
            </w:pPr>
          </w:p>
        </w:tc>
        <w:tc>
          <w:tcPr>
            <w:tcW w:w="4300" w:type="dxa"/>
            <w:vMerge/>
            <w:tcBorders>
              <w:top w:val="nil"/>
              <w:left w:val="single" w:sz="4" w:space="0" w:color="auto"/>
              <w:bottom w:val="nil"/>
              <w:right w:val="single" w:sz="4" w:space="0" w:color="auto"/>
            </w:tcBorders>
            <w:vAlign w:val="center"/>
            <w:hideMark/>
          </w:tcPr>
          <w:p w:rsidR="00356FE2" w:rsidRPr="00530122" w:rsidRDefault="00356FE2" w:rsidP="00356FE2">
            <w:pPr>
              <w:spacing w:before="0"/>
              <w:jc w:val="left"/>
              <w:rPr>
                <w:rFonts w:cs="Arial"/>
                <w:color w:val="000000"/>
                <w:sz w:val="24"/>
                <w:szCs w:val="24"/>
              </w:rPr>
            </w:pPr>
          </w:p>
        </w:tc>
        <w:tc>
          <w:tcPr>
            <w:tcW w:w="2551" w:type="dxa"/>
            <w:tcBorders>
              <w:top w:val="nil"/>
              <w:left w:val="nil"/>
              <w:bottom w:val="nil"/>
              <w:right w:val="single" w:sz="4" w:space="0" w:color="auto"/>
            </w:tcBorders>
            <w:shd w:val="clear" w:color="auto" w:fill="auto"/>
            <w:noWrap/>
            <w:vAlign w:val="bottom"/>
            <w:hideMark/>
          </w:tcPr>
          <w:p w:rsidR="00356FE2" w:rsidRPr="00530122" w:rsidRDefault="00356FE2" w:rsidP="00356FE2">
            <w:pPr>
              <w:spacing w:before="0"/>
              <w:jc w:val="center"/>
              <w:rPr>
                <w:rFonts w:cs="Arial"/>
                <w:color w:val="000000"/>
                <w:sz w:val="24"/>
                <w:szCs w:val="24"/>
              </w:rPr>
            </w:pPr>
            <w:r w:rsidRPr="00530122">
              <w:rPr>
                <w:rFonts w:cs="Arial"/>
                <w:color w:val="000000"/>
                <w:sz w:val="24"/>
                <w:szCs w:val="24"/>
              </w:rPr>
              <w:t> </w:t>
            </w:r>
          </w:p>
        </w:tc>
        <w:tc>
          <w:tcPr>
            <w:tcW w:w="2430" w:type="dxa"/>
            <w:gridSpan w:val="2"/>
            <w:tcBorders>
              <w:top w:val="nil"/>
              <w:left w:val="nil"/>
              <w:bottom w:val="nil"/>
              <w:right w:val="single" w:sz="4" w:space="0" w:color="auto"/>
            </w:tcBorders>
            <w:shd w:val="clear" w:color="auto" w:fill="auto"/>
            <w:noWrap/>
            <w:vAlign w:val="bottom"/>
            <w:hideMark/>
          </w:tcPr>
          <w:p w:rsidR="00356FE2" w:rsidRPr="00530122" w:rsidRDefault="00356FE2" w:rsidP="00356FE2">
            <w:pPr>
              <w:spacing w:before="0"/>
              <w:jc w:val="center"/>
              <w:rPr>
                <w:rFonts w:cs="Arial"/>
                <w:color w:val="000000"/>
                <w:sz w:val="24"/>
                <w:szCs w:val="24"/>
              </w:rPr>
            </w:pPr>
            <w:r w:rsidRPr="00530122">
              <w:rPr>
                <w:rFonts w:cs="Arial"/>
                <w:color w:val="000000"/>
                <w:sz w:val="24"/>
                <w:szCs w:val="24"/>
              </w:rPr>
              <w:t> </w:t>
            </w:r>
          </w:p>
        </w:tc>
      </w:tr>
      <w:tr w:rsidR="00356FE2" w:rsidRPr="00530122" w:rsidTr="00356FE2">
        <w:trPr>
          <w:gridAfter w:val="2"/>
          <w:wAfter w:w="1992" w:type="dxa"/>
          <w:trHeight w:val="300"/>
        </w:trPr>
        <w:tc>
          <w:tcPr>
            <w:tcW w:w="889" w:type="dxa"/>
            <w:vMerge/>
            <w:tcBorders>
              <w:top w:val="nil"/>
              <w:left w:val="double" w:sz="6" w:space="0" w:color="auto"/>
              <w:bottom w:val="nil"/>
              <w:right w:val="single" w:sz="4" w:space="0" w:color="auto"/>
            </w:tcBorders>
            <w:vAlign w:val="center"/>
            <w:hideMark/>
          </w:tcPr>
          <w:p w:rsidR="00356FE2" w:rsidRPr="00530122" w:rsidRDefault="00356FE2" w:rsidP="00356FE2">
            <w:pPr>
              <w:spacing w:before="0"/>
              <w:jc w:val="left"/>
              <w:rPr>
                <w:rFonts w:cs="Arial"/>
                <w:color w:val="000000"/>
                <w:sz w:val="24"/>
                <w:szCs w:val="24"/>
              </w:rPr>
            </w:pPr>
          </w:p>
        </w:tc>
        <w:tc>
          <w:tcPr>
            <w:tcW w:w="4300" w:type="dxa"/>
            <w:vMerge/>
            <w:tcBorders>
              <w:top w:val="nil"/>
              <w:left w:val="single" w:sz="4" w:space="0" w:color="auto"/>
              <w:bottom w:val="nil"/>
              <w:right w:val="single" w:sz="4" w:space="0" w:color="auto"/>
            </w:tcBorders>
            <w:vAlign w:val="center"/>
            <w:hideMark/>
          </w:tcPr>
          <w:p w:rsidR="00356FE2" w:rsidRPr="00530122" w:rsidRDefault="00356FE2" w:rsidP="00356FE2">
            <w:pPr>
              <w:spacing w:before="0"/>
              <w:jc w:val="left"/>
              <w:rPr>
                <w:rFonts w:cs="Arial"/>
                <w:color w:val="000000"/>
                <w:sz w:val="24"/>
                <w:szCs w:val="24"/>
              </w:rPr>
            </w:pPr>
          </w:p>
        </w:tc>
        <w:tc>
          <w:tcPr>
            <w:tcW w:w="2551" w:type="dxa"/>
            <w:tcBorders>
              <w:top w:val="nil"/>
              <w:left w:val="nil"/>
              <w:bottom w:val="nil"/>
              <w:right w:val="single" w:sz="4" w:space="0" w:color="auto"/>
            </w:tcBorders>
            <w:shd w:val="clear" w:color="auto" w:fill="auto"/>
            <w:noWrap/>
            <w:vAlign w:val="bottom"/>
            <w:hideMark/>
          </w:tcPr>
          <w:p w:rsidR="00356FE2" w:rsidRPr="00530122" w:rsidRDefault="00356FE2" w:rsidP="00356FE2">
            <w:pPr>
              <w:spacing w:before="0"/>
              <w:jc w:val="center"/>
              <w:rPr>
                <w:rFonts w:cs="Arial"/>
                <w:color w:val="000000"/>
                <w:sz w:val="24"/>
                <w:szCs w:val="24"/>
              </w:rPr>
            </w:pPr>
            <w:r w:rsidRPr="00530122">
              <w:rPr>
                <w:rFonts w:cs="Arial"/>
                <w:color w:val="000000"/>
                <w:sz w:val="24"/>
                <w:szCs w:val="24"/>
              </w:rPr>
              <w:t> </w:t>
            </w:r>
          </w:p>
        </w:tc>
        <w:tc>
          <w:tcPr>
            <w:tcW w:w="2430" w:type="dxa"/>
            <w:gridSpan w:val="2"/>
            <w:tcBorders>
              <w:top w:val="nil"/>
              <w:left w:val="nil"/>
              <w:bottom w:val="nil"/>
              <w:right w:val="single" w:sz="4" w:space="0" w:color="auto"/>
            </w:tcBorders>
            <w:shd w:val="clear" w:color="auto" w:fill="auto"/>
            <w:noWrap/>
            <w:vAlign w:val="bottom"/>
            <w:hideMark/>
          </w:tcPr>
          <w:p w:rsidR="00356FE2" w:rsidRPr="00530122" w:rsidRDefault="00356FE2" w:rsidP="00356FE2">
            <w:pPr>
              <w:spacing w:before="0"/>
              <w:jc w:val="center"/>
              <w:rPr>
                <w:rFonts w:cs="Arial"/>
                <w:color w:val="000000"/>
                <w:sz w:val="24"/>
                <w:szCs w:val="24"/>
              </w:rPr>
            </w:pPr>
            <w:r w:rsidRPr="00530122">
              <w:rPr>
                <w:rFonts w:cs="Arial"/>
                <w:color w:val="000000"/>
                <w:sz w:val="24"/>
                <w:szCs w:val="24"/>
              </w:rPr>
              <w:t> </w:t>
            </w:r>
          </w:p>
        </w:tc>
      </w:tr>
      <w:tr w:rsidR="00356FE2" w:rsidRPr="00530122" w:rsidTr="00356FE2">
        <w:trPr>
          <w:gridAfter w:val="2"/>
          <w:wAfter w:w="1992" w:type="dxa"/>
          <w:trHeight w:val="300"/>
        </w:trPr>
        <w:tc>
          <w:tcPr>
            <w:tcW w:w="889" w:type="dxa"/>
            <w:vMerge/>
            <w:tcBorders>
              <w:top w:val="nil"/>
              <w:left w:val="double" w:sz="6" w:space="0" w:color="auto"/>
              <w:bottom w:val="nil"/>
              <w:right w:val="single" w:sz="4" w:space="0" w:color="auto"/>
            </w:tcBorders>
            <w:vAlign w:val="center"/>
            <w:hideMark/>
          </w:tcPr>
          <w:p w:rsidR="00356FE2" w:rsidRPr="00530122" w:rsidRDefault="00356FE2" w:rsidP="00356FE2">
            <w:pPr>
              <w:spacing w:before="0"/>
              <w:jc w:val="left"/>
              <w:rPr>
                <w:rFonts w:cs="Arial"/>
                <w:color w:val="000000"/>
                <w:sz w:val="24"/>
                <w:szCs w:val="24"/>
              </w:rPr>
            </w:pPr>
          </w:p>
        </w:tc>
        <w:tc>
          <w:tcPr>
            <w:tcW w:w="4300" w:type="dxa"/>
            <w:vMerge/>
            <w:tcBorders>
              <w:top w:val="nil"/>
              <w:left w:val="single" w:sz="4" w:space="0" w:color="auto"/>
              <w:bottom w:val="nil"/>
              <w:right w:val="single" w:sz="4" w:space="0" w:color="auto"/>
            </w:tcBorders>
            <w:vAlign w:val="center"/>
            <w:hideMark/>
          </w:tcPr>
          <w:p w:rsidR="00356FE2" w:rsidRPr="00530122" w:rsidRDefault="00356FE2" w:rsidP="00356FE2">
            <w:pPr>
              <w:spacing w:before="0"/>
              <w:jc w:val="left"/>
              <w:rPr>
                <w:rFonts w:cs="Arial"/>
                <w:color w:val="000000"/>
                <w:sz w:val="24"/>
                <w:szCs w:val="24"/>
              </w:rPr>
            </w:pPr>
          </w:p>
        </w:tc>
        <w:tc>
          <w:tcPr>
            <w:tcW w:w="2551" w:type="dxa"/>
            <w:tcBorders>
              <w:top w:val="nil"/>
              <w:left w:val="nil"/>
              <w:bottom w:val="nil"/>
              <w:right w:val="single" w:sz="4" w:space="0" w:color="auto"/>
            </w:tcBorders>
            <w:shd w:val="clear" w:color="auto" w:fill="auto"/>
            <w:noWrap/>
            <w:vAlign w:val="bottom"/>
            <w:hideMark/>
          </w:tcPr>
          <w:p w:rsidR="00356FE2" w:rsidRPr="00530122" w:rsidRDefault="00356FE2" w:rsidP="00356FE2">
            <w:pPr>
              <w:spacing w:before="0"/>
              <w:jc w:val="center"/>
              <w:rPr>
                <w:rFonts w:cs="Arial"/>
                <w:color w:val="000000"/>
                <w:sz w:val="24"/>
                <w:szCs w:val="24"/>
              </w:rPr>
            </w:pPr>
            <w:r w:rsidRPr="00530122">
              <w:rPr>
                <w:rFonts w:cs="Arial"/>
                <w:color w:val="000000"/>
                <w:sz w:val="24"/>
                <w:szCs w:val="24"/>
              </w:rPr>
              <w:t>m'</w:t>
            </w:r>
          </w:p>
        </w:tc>
        <w:tc>
          <w:tcPr>
            <w:tcW w:w="2430" w:type="dxa"/>
            <w:gridSpan w:val="2"/>
            <w:tcBorders>
              <w:top w:val="nil"/>
              <w:left w:val="nil"/>
              <w:bottom w:val="nil"/>
              <w:right w:val="single" w:sz="4" w:space="0" w:color="auto"/>
            </w:tcBorders>
            <w:shd w:val="clear" w:color="auto" w:fill="auto"/>
            <w:noWrap/>
            <w:vAlign w:val="bottom"/>
            <w:hideMark/>
          </w:tcPr>
          <w:p w:rsidR="00356FE2" w:rsidRPr="00530122" w:rsidRDefault="00356FE2" w:rsidP="00356FE2">
            <w:pPr>
              <w:spacing w:before="0"/>
              <w:jc w:val="center"/>
              <w:rPr>
                <w:rFonts w:cs="Arial"/>
                <w:color w:val="000000"/>
                <w:sz w:val="24"/>
                <w:szCs w:val="24"/>
              </w:rPr>
            </w:pPr>
            <w:r w:rsidRPr="00530122">
              <w:rPr>
                <w:rFonts w:cs="Arial"/>
                <w:color w:val="000000"/>
                <w:sz w:val="24"/>
                <w:szCs w:val="24"/>
              </w:rPr>
              <w:t>63</w:t>
            </w:r>
          </w:p>
        </w:tc>
      </w:tr>
      <w:tr w:rsidR="00356FE2" w:rsidRPr="00530122" w:rsidTr="00356FE2">
        <w:trPr>
          <w:gridAfter w:val="2"/>
          <w:wAfter w:w="1992" w:type="dxa"/>
          <w:trHeight w:val="300"/>
        </w:trPr>
        <w:tc>
          <w:tcPr>
            <w:tcW w:w="889" w:type="dxa"/>
            <w:tcBorders>
              <w:top w:val="nil"/>
              <w:left w:val="double" w:sz="6" w:space="0" w:color="auto"/>
              <w:bottom w:val="nil"/>
              <w:right w:val="single" w:sz="4" w:space="0" w:color="auto"/>
            </w:tcBorders>
            <w:shd w:val="clear" w:color="auto" w:fill="auto"/>
            <w:hideMark/>
          </w:tcPr>
          <w:p w:rsidR="00356FE2" w:rsidRPr="00530122" w:rsidRDefault="00356FE2" w:rsidP="00356FE2">
            <w:pPr>
              <w:spacing w:before="0"/>
              <w:jc w:val="left"/>
              <w:rPr>
                <w:rFonts w:cs="Arial"/>
                <w:color w:val="000000"/>
                <w:sz w:val="24"/>
                <w:szCs w:val="24"/>
              </w:rPr>
            </w:pPr>
            <w:r w:rsidRPr="00530122">
              <w:rPr>
                <w:rFonts w:cs="Arial"/>
                <w:color w:val="000000"/>
                <w:sz w:val="24"/>
                <w:szCs w:val="24"/>
              </w:rPr>
              <w:t>4.3.10.</w:t>
            </w:r>
          </w:p>
        </w:tc>
        <w:tc>
          <w:tcPr>
            <w:tcW w:w="4300" w:type="dxa"/>
            <w:tcBorders>
              <w:top w:val="nil"/>
              <w:left w:val="nil"/>
              <w:bottom w:val="nil"/>
              <w:right w:val="single" w:sz="4" w:space="0" w:color="auto"/>
            </w:tcBorders>
            <w:shd w:val="clear" w:color="auto" w:fill="auto"/>
            <w:vAlign w:val="center"/>
            <w:hideMark/>
          </w:tcPr>
          <w:p w:rsidR="00356FE2" w:rsidRPr="00530122" w:rsidRDefault="00356FE2" w:rsidP="00356FE2">
            <w:pPr>
              <w:spacing w:before="0"/>
              <w:rPr>
                <w:rFonts w:cs="Arial"/>
                <w:b/>
                <w:bCs/>
                <w:color w:val="000000"/>
                <w:sz w:val="24"/>
                <w:szCs w:val="24"/>
              </w:rPr>
            </w:pPr>
            <w:r w:rsidRPr="00530122">
              <w:rPr>
                <w:rFonts w:cs="Arial"/>
                <w:b/>
                <w:bCs/>
                <w:color w:val="000000"/>
                <w:sz w:val="24"/>
                <w:szCs w:val="24"/>
              </w:rPr>
              <w:t>Izrada revizionih silaza</w:t>
            </w:r>
          </w:p>
        </w:tc>
        <w:tc>
          <w:tcPr>
            <w:tcW w:w="2551" w:type="dxa"/>
            <w:tcBorders>
              <w:top w:val="nil"/>
              <w:left w:val="nil"/>
              <w:bottom w:val="nil"/>
              <w:right w:val="single" w:sz="4" w:space="0" w:color="auto"/>
            </w:tcBorders>
            <w:shd w:val="clear" w:color="auto" w:fill="auto"/>
            <w:noWrap/>
            <w:vAlign w:val="bottom"/>
            <w:hideMark/>
          </w:tcPr>
          <w:p w:rsidR="00356FE2" w:rsidRPr="00530122" w:rsidRDefault="00356FE2" w:rsidP="00356FE2">
            <w:pPr>
              <w:spacing w:before="0"/>
              <w:jc w:val="left"/>
              <w:rPr>
                <w:rFonts w:cs="Arial"/>
                <w:color w:val="000000"/>
                <w:sz w:val="24"/>
                <w:szCs w:val="24"/>
              </w:rPr>
            </w:pPr>
            <w:r w:rsidRPr="00530122">
              <w:rPr>
                <w:rFonts w:cs="Arial"/>
                <w:color w:val="000000"/>
                <w:sz w:val="24"/>
                <w:szCs w:val="24"/>
              </w:rPr>
              <w:t> </w:t>
            </w:r>
          </w:p>
        </w:tc>
        <w:tc>
          <w:tcPr>
            <w:tcW w:w="2430" w:type="dxa"/>
            <w:gridSpan w:val="2"/>
            <w:tcBorders>
              <w:top w:val="nil"/>
              <w:left w:val="nil"/>
              <w:bottom w:val="nil"/>
              <w:right w:val="single" w:sz="4" w:space="0" w:color="auto"/>
            </w:tcBorders>
            <w:shd w:val="clear" w:color="auto" w:fill="auto"/>
            <w:noWrap/>
            <w:vAlign w:val="bottom"/>
            <w:hideMark/>
          </w:tcPr>
          <w:p w:rsidR="00356FE2" w:rsidRPr="00530122" w:rsidRDefault="00356FE2" w:rsidP="00356FE2">
            <w:pPr>
              <w:spacing w:before="0"/>
              <w:jc w:val="left"/>
              <w:rPr>
                <w:rFonts w:cs="Arial"/>
                <w:color w:val="000000"/>
                <w:sz w:val="24"/>
                <w:szCs w:val="24"/>
              </w:rPr>
            </w:pPr>
            <w:r w:rsidRPr="00530122">
              <w:rPr>
                <w:rFonts w:cs="Arial"/>
                <w:color w:val="000000"/>
                <w:sz w:val="24"/>
                <w:szCs w:val="24"/>
              </w:rPr>
              <w:t> </w:t>
            </w:r>
          </w:p>
        </w:tc>
      </w:tr>
      <w:tr w:rsidR="00356FE2" w:rsidRPr="00530122" w:rsidTr="00356FE2">
        <w:trPr>
          <w:gridAfter w:val="2"/>
          <w:wAfter w:w="1992" w:type="dxa"/>
          <w:trHeight w:val="2565"/>
        </w:trPr>
        <w:tc>
          <w:tcPr>
            <w:tcW w:w="889" w:type="dxa"/>
            <w:tcBorders>
              <w:top w:val="nil"/>
              <w:left w:val="double" w:sz="6" w:space="0" w:color="auto"/>
              <w:bottom w:val="nil"/>
              <w:right w:val="single" w:sz="4" w:space="0" w:color="auto"/>
            </w:tcBorders>
            <w:shd w:val="clear" w:color="auto" w:fill="auto"/>
            <w:hideMark/>
          </w:tcPr>
          <w:p w:rsidR="00356FE2" w:rsidRPr="00530122" w:rsidRDefault="00356FE2" w:rsidP="00356FE2">
            <w:pPr>
              <w:spacing w:before="0"/>
              <w:jc w:val="left"/>
              <w:rPr>
                <w:rFonts w:cs="Arial"/>
                <w:color w:val="000000"/>
                <w:sz w:val="24"/>
                <w:szCs w:val="24"/>
              </w:rPr>
            </w:pPr>
            <w:r w:rsidRPr="00530122">
              <w:rPr>
                <w:rFonts w:cs="Arial"/>
                <w:color w:val="000000"/>
                <w:sz w:val="24"/>
                <w:szCs w:val="24"/>
              </w:rPr>
              <w:t> </w:t>
            </w:r>
          </w:p>
        </w:tc>
        <w:tc>
          <w:tcPr>
            <w:tcW w:w="4300" w:type="dxa"/>
            <w:tcBorders>
              <w:top w:val="nil"/>
              <w:left w:val="nil"/>
              <w:bottom w:val="nil"/>
              <w:right w:val="single" w:sz="4" w:space="0" w:color="auto"/>
            </w:tcBorders>
            <w:shd w:val="clear" w:color="auto" w:fill="auto"/>
            <w:vAlign w:val="center"/>
            <w:hideMark/>
          </w:tcPr>
          <w:p w:rsidR="00356FE2" w:rsidRPr="00530122" w:rsidRDefault="00356FE2" w:rsidP="00356FE2">
            <w:pPr>
              <w:spacing w:before="0"/>
              <w:rPr>
                <w:rFonts w:cs="Arial"/>
                <w:color w:val="000000"/>
                <w:sz w:val="24"/>
                <w:szCs w:val="24"/>
              </w:rPr>
            </w:pPr>
            <w:r w:rsidRPr="00530122">
              <w:rPr>
                <w:rFonts w:cs="Arial"/>
                <w:color w:val="000000"/>
                <w:sz w:val="24"/>
                <w:szCs w:val="24"/>
              </w:rPr>
              <w:t>Izrada revizionih silaza na kanalizacionoj mreži od armirano betonskih prstenova MB 30. Revizioni silazi su kružnog poprečnog preseka unutrašnjeg prečnika 1,0 m. Završni deo je konusni sa svetlim otvorom 0,6 m. U zidove ugraditi penjalice. U cenu je ušla i izrada kinete i obrada otvora za prodor cevi i slivničke veze. Obračun po m'.</w:t>
            </w:r>
          </w:p>
        </w:tc>
        <w:tc>
          <w:tcPr>
            <w:tcW w:w="2551" w:type="dxa"/>
            <w:tcBorders>
              <w:top w:val="nil"/>
              <w:left w:val="nil"/>
              <w:bottom w:val="nil"/>
              <w:right w:val="single" w:sz="4" w:space="0" w:color="auto"/>
            </w:tcBorders>
            <w:shd w:val="clear" w:color="auto" w:fill="auto"/>
            <w:noWrap/>
            <w:vAlign w:val="bottom"/>
            <w:hideMark/>
          </w:tcPr>
          <w:p w:rsidR="00356FE2" w:rsidRPr="00530122" w:rsidRDefault="00356FE2" w:rsidP="00356FE2">
            <w:pPr>
              <w:spacing w:before="0"/>
              <w:jc w:val="left"/>
              <w:rPr>
                <w:rFonts w:cs="Arial"/>
                <w:color w:val="000000"/>
                <w:sz w:val="24"/>
                <w:szCs w:val="24"/>
              </w:rPr>
            </w:pPr>
            <w:r w:rsidRPr="00530122">
              <w:rPr>
                <w:rFonts w:cs="Arial"/>
                <w:color w:val="000000"/>
                <w:sz w:val="24"/>
                <w:szCs w:val="24"/>
              </w:rPr>
              <w:t> </w:t>
            </w:r>
          </w:p>
        </w:tc>
        <w:tc>
          <w:tcPr>
            <w:tcW w:w="2430" w:type="dxa"/>
            <w:gridSpan w:val="2"/>
            <w:tcBorders>
              <w:top w:val="nil"/>
              <w:left w:val="nil"/>
              <w:bottom w:val="nil"/>
              <w:right w:val="single" w:sz="4" w:space="0" w:color="auto"/>
            </w:tcBorders>
            <w:shd w:val="clear" w:color="auto" w:fill="auto"/>
            <w:noWrap/>
            <w:vAlign w:val="bottom"/>
            <w:hideMark/>
          </w:tcPr>
          <w:p w:rsidR="00356FE2" w:rsidRPr="00530122" w:rsidRDefault="00356FE2" w:rsidP="00356FE2">
            <w:pPr>
              <w:spacing w:before="0"/>
              <w:jc w:val="left"/>
              <w:rPr>
                <w:rFonts w:cs="Arial"/>
                <w:color w:val="000000"/>
                <w:sz w:val="24"/>
                <w:szCs w:val="24"/>
              </w:rPr>
            </w:pPr>
            <w:r w:rsidRPr="00530122">
              <w:rPr>
                <w:rFonts w:cs="Arial"/>
                <w:color w:val="000000"/>
                <w:sz w:val="24"/>
                <w:szCs w:val="24"/>
              </w:rPr>
              <w:t> </w:t>
            </w:r>
          </w:p>
        </w:tc>
      </w:tr>
      <w:tr w:rsidR="00356FE2" w:rsidRPr="00530122" w:rsidTr="00356FE2">
        <w:trPr>
          <w:gridAfter w:val="2"/>
          <w:wAfter w:w="1992" w:type="dxa"/>
          <w:trHeight w:val="300"/>
        </w:trPr>
        <w:tc>
          <w:tcPr>
            <w:tcW w:w="889" w:type="dxa"/>
            <w:tcBorders>
              <w:top w:val="nil"/>
              <w:left w:val="double" w:sz="6" w:space="0" w:color="auto"/>
              <w:bottom w:val="nil"/>
              <w:right w:val="single" w:sz="4" w:space="0" w:color="auto"/>
            </w:tcBorders>
            <w:shd w:val="clear" w:color="auto" w:fill="auto"/>
            <w:hideMark/>
          </w:tcPr>
          <w:p w:rsidR="00356FE2" w:rsidRPr="00530122" w:rsidRDefault="00356FE2" w:rsidP="00356FE2">
            <w:pPr>
              <w:spacing w:before="0"/>
              <w:jc w:val="left"/>
              <w:rPr>
                <w:rFonts w:cs="Arial"/>
                <w:color w:val="000000"/>
                <w:sz w:val="24"/>
                <w:szCs w:val="24"/>
              </w:rPr>
            </w:pPr>
            <w:r w:rsidRPr="00530122">
              <w:rPr>
                <w:rFonts w:cs="Arial"/>
                <w:color w:val="000000"/>
                <w:sz w:val="24"/>
                <w:szCs w:val="24"/>
              </w:rPr>
              <w:t> </w:t>
            </w:r>
          </w:p>
        </w:tc>
        <w:tc>
          <w:tcPr>
            <w:tcW w:w="4300" w:type="dxa"/>
            <w:tcBorders>
              <w:top w:val="nil"/>
              <w:left w:val="nil"/>
              <w:bottom w:val="nil"/>
              <w:right w:val="single" w:sz="4" w:space="0" w:color="auto"/>
            </w:tcBorders>
            <w:shd w:val="clear" w:color="auto" w:fill="auto"/>
            <w:hideMark/>
          </w:tcPr>
          <w:p w:rsidR="00356FE2" w:rsidRPr="00530122" w:rsidRDefault="00356FE2" w:rsidP="00356FE2">
            <w:pPr>
              <w:spacing w:before="0"/>
              <w:jc w:val="left"/>
              <w:rPr>
                <w:rFonts w:cs="Arial"/>
                <w:color w:val="000000"/>
                <w:sz w:val="24"/>
                <w:szCs w:val="24"/>
              </w:rPr>
            </w:pPr>
            <w:r w:rsidRPr="00530122">
              <w:rPr>
                <w:rFonts w:cs="Arial"/>
                <w:color w:val="000000"/>
                <w:sz w:val="24"/>
                <w:szCs w:val="24"/>
              </w:rPr>
              <w:t> </w:t>
            </w:r>
          </w:p>
        </w:tc>
        <w:tc>
          <w:tcPr>
            <w:tcW w:w="2551" w:type="dxa"/>
            <w:tcBorders>
              <w:top w:val="nil"/>
              <w:left w:val="nil"/>
              <w:bottom w:val="nil"/>
              <w:right w:val="single" w:sz="4" w:space="0" w:color="auto"/>
            </w:tcBorders>
            <w:shd w:val="clear" w:color="auto" w:fill="auto"/>
            <w:noWrap/>
            <w:vAlign w:val="bottom"/>
            <w:hideMark/>
          </w:tcPr>
          <w:p w:rsidR="00356FE2" w:rsidRPr="00530122" w:rsidRDefault="00356FE2" w:rsidP="00356FE2">
            <w:pPr>
              <w:spacing w:before="0"/>
              <w:jc w:val="center"/>
              <w:rPr>
                <w:rFonts w:cs="Arial"/>
                <w:color w:val="000000"/>
                <w:sz w:val="24"/>
                <w:szCs w:val="24"/>
              </w:rPr>
            </w:pPr>
            <w:r w:rsidRPr="00530122">
              <w:rPr>
                <w:rFonts w:cs="Arial"/>
                <w:color w:val="000000"/>
                <w:sz w:val="24"/>
                <w:szCs w:val="24"/>
              </w:rPr>
              <w:t>m'</w:t>
            </w:r>
          </w:p>
        </w:tc>
        <w:tc>
          <w:tcPr>
            <w:tcW w:w="2430" w:type="dxa"/>
            <w:gridSpan w:val="2"/>
            <w:tcBorders>
              <w:top w:val="nil"/>
              <w:left w:val="nil"/>
              <w:bottom w:val="nil"/>
              <w:right w:val="single" w:sz="4" w:space="0" w:color="auto"/>
            </w:tcBorders>
            <w:shd w:val="clear" w:color="auto" w:fill="auto"/>
            <w:noWrap/>
            <w:vAlign w:val="bottom"/>
            <w:hideMark/>
          </w:tcPr>
          <w:p w:rsidR="00356FE2" w:rsidRPr="00530122" w:rsidRDefault="00356FE2" w:rsidP="00356FE2">
            <w:pPr>
              <w:spacing w:before="0"/>
              <w:jc w:val="center"/>
              <w:rPr>
                <w:rFonts w:cs="Arial"/>
                <w:color w:val="000000"/>
                <w:sz w:val="24"/>
                <w:szCs w:val="24"/>
              </w:rPr>
            </w:pPr>
            <w:r w:rsidRPr="00530122">
              <w:rPr>
                <w:rFonts w:cs="Arial"/>
                <w:color w:val="000000"/>
                <w:sz w:val="24"/>
                <w:szCs w:val="24"/>
              </w:rPr>
              <w:t>4.5</w:t>
            </w:r>
          </w:p>
        </w:tc>
      </w:tr>
      <w:tr w:rsidR="00356FE2" w:rsidRPr="00530122" w:rsidTr="00356FE2">
        <w:trPr>
          <w:gridAfter w:val="2"/>
          <w:wAfter w:w="1992" w:type="dxa"/>
          <w:trHeight w:val="300"/>
        </w:trPr>
        <w:tc>
          <w:tcPr>
            <w:tcW w:w="889" w:type="dxa"/>
            <w:tcBorders>
              <w:top w:val="nil"/>
              <w:left w:val="double" w:sz="6" w:space="0" w:color="auto"/>
              <w:bottom w:val="nil"/>
              <w:right w:val="single" w:sz="4" w:space="0" w:color="auto"/>
            </w:tcBorders>
            <w:shd w:val="clear" w:color="auto" w:fill="auto"/>
            <w:hideMark/>
          </w:tcPr>
          <w:p w:rsidR="00356FE2" w:rsidRPr="00530122" w:rsidRDefault="00356FE2" w:rsidP="00356FE2">
            <w:pPr>
              <w:spacing w:before="0"/>
              <w:jc w:val="left"/>
              <w:rPr>
                <w:rFonts w:cs="Arial"/>
                <w:color w:val="000000"/>
                <w:sz w:val="24"/>
                <w:szCs w:val="24"/>
              </w:rPr>
            </w:pPr>
            <w:r w:rsidRPr="00530122">
              <w:rPr>
                <w:rFonts w:cs="Arial"/>
                <w:color w:val="000000"/>
                <w:sz w:val="24"/>
                <w:szCs w:val="24"/>
              </w:rPr>
              <w:t>4.3.11.</w:t>
            </w:r>
          </w:p>
        </w:tc>
        <w:tc>
          <w:tcPr>
            <w:tcW w:w="4300" w:type="dxa"/>
            <w:tcBorders>
              <w:top w:val="nil"/>
              <w:left w:val="nil"/>
              <w:bottom w:val="nil"/>
              <w:right w:val="single" w:sz="4" w:space="0" w:color="auto"/>
            </w:tcBorders>
            <w:shd w:val="clear" w:color="auto" w:fill="auto"/>
            <w:vAlign w:val="center"/>
            <w:hideMark/>
          </w:tcPr>
          <w:p w:rsidR="00356FE2" w:rsidRPr="00530122" w:rsidRDefault="00356FE2" w:rsidP="00356FE2">
            <w:pPr>
              <w:spacing w:before="0"/>
              <w:rPr>
                <w:rFonts w:cs="Arial"/>
                <w:b/>
                <w:bCs/>
                <w:color w:val="000000"/>
                <w:sz w:val="24"/>
                <w:szCs w:val="24"/>
              </w:rPr>
            </w:pPr>
            <w:r w:rsidRPr="00530122">
              <w:rPr>
                <w:rFonts w:cs="Arial"/>
                <w:b/>
                <w:bCs/>
                <w:color w:val="000000"/>
                <w:sz w:val="24"/>
                <w:szCs w:val="24"/>
              </w:rPr>
              <w:t>Izrada AB prstena</w:t>
            </w:r>
          </w:p>
        </w:tc>
        <w:tc>
          <w:tcPr>
            <w:tcW w:w="2551" w:type="dxa"/>
            <w:tcBorders>
              <w:top w:val="nil"/>
              <w:left w:val="nil"/>
              <w:bottom w:val="nil"/>
              <w:right w:val="single" w:sz="4" w:space="0" w:color="auto"/>
            </w:tcBorders>
            <w:shd w:val="clear" w:color="auto" w:fill="auto"/>
            <w:noWrap/>
            <w:vAlign w:val="bottom"/>
            <w:hideMark/>
          </w:tcPr>
          <w:p w:rsidR="00356FE2" w:rsidRPr="00530122" w:rsidRDefault="00356FE2" w:rsidP="00356FE2">
            <w:pPr>
              <w:spacing w:before="0"/>
              <w:jc w:val="left"/>
              <w:rPr>
                <w:rFonts w:cs="Arial"/>
                <w:color w:val="000000"/>
                <w:sz w:val="24"/>
                <w:szCs w:val="24"/>
              </w:rPr>
            </w:pPr>
            <w:r w:rsidRPr="00530122">
              <w:rPr>
                <w:rFonts w:cs="Arial"/>
                <w:color w:val="000000"/>
                <w:sz w:val="24"/>
                <w:szCs w:val="24"/>
              </w:rPr>
              <w:t> </w:t>
            </w:r>
          </w:p>
        </w:tc>
        <w:tc>
          <w:tcPr>
            <w:tcW w:w="2430" w:type="dxa"/>
            <w:gridSpan w:val="2"/>
            <w:tcBorders>
              <w:top w:val="nil"/>
              <w:left w:val="nil"/>
              <w:bottom w:val="nil"/>
              <w:right w:val="single" w:sz="4" w:space="0" w:color="auto"/>
            </w:tcBorders>
            <w:shd w:val="clear" w:color="auto" w:fill="auto"/>
            <w:noWrap/>
            <w:vAlign w:val="bottom"/>
            <w:hideMark/>
          </w:tcPr>
          <w:p w:rsidR="00356FE2" w:rsidRPr="00530122" w:rsidRDefault="00356FE2" w:rsidP="00356FE2">
            <w:pPr>
              <w:spacing w:before="0"/>
              <w:jc w:val="left"/>
              <w:rPr>
                <w:rFonts w:cs="Arial"/>
                <w:color w:val="000000"/>
                <w:sz w:val="24"/>
                <w:szCs w:val="24"/>
              </w:rPr>
            </w:pPr>
            <w:r w:rsidRPr="00530122">
              <w:rPr>
                <w:rFonts w:cs="Arial"/>
                <w:color w:val="000000"/>
                <w:sz w:val="24"/>
                <w:szCs w:val="24"/>
              </w:rPr>
              <w:t> </w:t>
            </w:r>
          </w:p>
        </w:tc>
      </w:tr>
      <w:tr w:rsidR="00356FE2" w:rsidRPr="00530122" w:rsidTr="00356FE2">
        <w:trPr>
          <w:gridAfter w:val="2"/>
          <w:wAfter w:w="1992" w:type="dxa"/>
          <w:trHeight w:val="1425"/>
        </w:trPr>
        <w:tc>
          <w:tcPr>
            <w:tcW w:w="889" w:type="dxa"/>
            <w:tcBorders>
              <w:top w:val="nil"/>
              <w:left w:val="double" w:sz="6" w:space="0" w:color="auto"/>
              <w:bottom w:val="nil"/>
              <w:right w:val="single" w:sz="4" w:space="0" w:color="auto"/>
            </w:tcBorders>
            <w:shd w:val="clear" w:color="auto" w:fill="auto"/>
            <w:hideMark/>
          </w:tcPr>
          <w:p w:rsidR="00356FE2" w:rsidRPr="00530122" w:rsidRDefault="00356FE2" w:rsidP="00356FE2">
            <w:pPr>
              <w:spacing w:before="0"/>
              <w:jc w:val="left"/>
              <w:rPr>
                <w:rFonts w:cs="Arial"/>
                <w:color w:val="000000"/>
                <w:sz w:val="24"/>
                <w:szCs w:val="24"/>
              </w:rPr>
            </w:pPr>
            <w:r w:rsidRPr="00530122">
              <w:rPr>
                <w:rFonts w:cs="Arial"/>
                <w:color w:val="000000"/>
                <w:sz w:val="24"/>
                <w:szCs w:val="24"/>
              </w:rPr>
              <w:t> </w:t>
            </w:r>
          </w:p>
        </w:tc>
        <w:tc>
          <w:tcPr>
            <w:tcW w:w="4300" w:type="dxa"/>
            <w:tcBorders>
              <w:top w:val="nil"/>
              <w:left w:val="nil"/>
              <w:bottom w:val="nil"/>
              <w:right w:val="single" w:sz="4" w:space="0" w:color="auto"/>
            </w:tcBorders>
            <w:shd w:val="clear" w:color="auto" w:fill="auto"/>
            <w:vAlign w:val="center"/>
            <w:hideMark/>
          </w:tcPr>
          <w:p w:rsidR="00356FE2" w:rsidRPr="00530122" w:rsidRDefault="00356FE2" w:rsidP="00356FE2">
            <w:pPr>
              <w:spacing w:before="0"/>
              <w:rPr>
                <w:rFonts w:cs="Arial"/>
                <w:color w:val="000000"/>
                <w:sz w:val="24"/>
                <w:szCs w:val="24"/>
              </w:rPr>
            </w:pPr>
            <w:r w:rsidRPr="00530122">
              <w:rPr>
                <w:rFonts w:cs="Arial"/>
                <w:color w:val="000000"/>
                <w:sz w:val="24"/>
                <w:szCs w:val="24"/>
              </w:rPr>
              <w:t>Izrada armirano betonskog prstena, unutrašnjeg prečnika  62.5 cm za postavljanje poklopca. Obračunava se i plaća po kompletno izvedenom i montiranom prstenu.</w:t>
            </w:r>
          </w:p>
        </w:tc>
        <w:tc>
          <w:tcPr>
            <w:tcW w:w="2551" w:type="dxa"/>
            <w:tcBorders>
              <w:top w:val="nil"/>
              <w:left w:val="nil"/>
              <w:bottom w:val="nil"/>
              <w:right w:val="single" w:sz="4" w:space="0" w:color="auto"/>
            </w:tcBorders>
            <w:shd w:val="clear" w:color="auto" w:fill="auto"/>
            <w:noWrap/>
            <w:vAlign w:val="bottom"/>
            <w:hideMark/>
          </w:tcPr>
          <w:p w:rsidR="00356FE2" w:rsidRPr="00530122" w:rsidRDefault="00356FE2" w:rsidP="00356FE2">
            <w:pPr>
              <w:spacing w:before="0"/>
              <w:jc w:val="left"/>
              <w:rPr>
                <w:rFonts w:cs="Arial"/>
                <w:color w:val="000000"/>
                <w:sz w:val="24"/>
                <w:szCs w:val="24"/>
              </w:rPr>
            </w:pPr>
            <w:r w:rsidRPr="00530122">
              <w:rPr>
                <w:rFonts w:cs="Arial"/>
                <w:color w:val="000000"/>
                <w:sz w:val="24"/>
                <w:szCs w:val="24"/>
              </w:rPr>
              <w:t> </w:t>
            </w:r>
          </w:p>
        </w:tc>
        <w:tc>
          <w:tcPr>
            <w:tcW w:w="2430" w:type="dxa"/>
            <w:gridSpan w:val="2"/>
            <w:tcBorders>
              <w:top w:val="nil"/>
              <w:left w:val="nil"/>
              <w:bottom w:val="nil"/>
              <w:right w:val="single" w:sz="4" w:space="0" w:color="auto"/>
            </w:tcBorders>
            <w:shd w:val="clear" w:color="auto" w:fill="auto"/>
            <w:noWrap/>
            <w:vAlign w:val="bottom"/>
            <w:hideMark/>
          </w:tcPr>
          <w:p w:rsidR="00356FE2" w:rsidRPr="00530122" w:rsidRDefault="00356FE2" w:rsidP="00356FE2">
            <w:pPr>
              <w:spacing w:before="0"/>
              <w:jc w:val="left"/>
              <w:rPr>
                <w:rFonts w:cs="Arial"/>
                <w:color w:val="000000"/>
                <w:sz w:val="24"/>
                <w:szCs w:val="24"/>
              </w:rPr>
            </w:pPr>
            <w:r w:rsidRPr="00530122">
              <w:rPr>
                <w:rFonts w:cs="Arial"/>
                <w:color w:val="000000"/>
                <w:sz w:val="24"/>
                <w:szCs w:val="24"/>
              </w:rPr>
              <w:t> </w:t>
            </w:r>
          </w:p>
        </w:tc>
      </w:tr>
      <w:tr w:rsidR="00356FE2" w:rsidRPr="00530122" w:rsidTr="00356FE2">
        <w:trPr>
          <w:gridAfter w:val="2"/>
          <w:wAfter w:w="1992" w:type="dxa"/>
          <w:trHeight w:val="300"/>
        </w:trPr>
        <w:tc>
          <w:tcPr>
            <w:tcW w:w="889" w:type="dxa"/>
            <w:tcBorders>
              <w:top w:val="nil"/>
              <w:left w:val="double" w:sz="6" w:space="0" w:color="auto"/>
              <w:bottom w:val="nil"/>
              <w:right w:val="single" w:sz="4" w:space="0" w:color="auto"/>
            </w:tcBorders>
            <w:shd w:val="clear" w:color="auto" w:fill="auto"/>
            <w:hideMark/>
          </w:tcPr>
          <w:p w:rsidR="00356FE2" w:rsidRPr="00530122" w:rsidRDefault="00356FE2" w:rsidP="00356FE2">
            <w:pPr>
              <w:spacing w:before="0"/>
              <w:jc w:val="left"/>
              <w:rPr>
                <w:rFonts w:cs="Arial"/>
                <w:color w:val="000000"/>
                <w:sz w:val="24"/>
                <w:szCs w:val="24"/>
              </w:rPr>
            </w:pPr>
            <w:r w:rsidRPr="00530122">
              <w:rPr>
                <w:rFonts w:cs="Arial"/>
                <w:color w:val="000000"/>
                <w:sz w:val="24"/>
                <w:szCs w:val="24"/>
              </w:rPr>
              <w:t> </w:t>
            </w:r>
          </w:p>
        </w:tc>
        <w:tc>
          <w:tcPr>
            <w:tcW w:w="4300" w:type="dxa"/>
            <w:tcBorders>
              <w:top w:val="nil"/>
              <w:left w:val="nil"/>
              <w:bottom w:val="nil"/>
              <w:right w:val="single" w:sz="4" w:space="0" w:color="auto"/>
            </w:tcBorders>
            <w:shd w:val="clear" w:color="auto" w:fill="auto"/>
            <w:hideMark/>
          </w:tcPr>
          <w:p w:rsidR="00356FE2" w:rsidRPr="00530122" w:rsidRDefault="00356FE2" w:rsidP="00356FE2">
            <w:pPr>
              <w:spacing w:before="0"/>
              <w:jc w:val="left"/>
              <w:rPr>
                <w:rFonts w:cs="Arial"/>
                <w:color w:val="000000"/>
                <w:sz w:val="24"/>
                <w:szCs w:val="24"/>
              </w:rPr>
            </w:pPr>
            <w:r w:rsidRPr="00530122">
              <w:rPr>
                <w:rFonts w:cs="Arial"/>
                <w:color w:val="000000"/>
                <w:sz w:val="24"/>
                <w:szCs w:val="24"/>
              </w:rPr>
              <w:t> </w:t>
            </w:r>
          </w:p>
        </w:tc>
        <w:tc>
          <w:tcPr>
            <w:tcW w:w="2551" w:type="dxa"/>
            <w:tcBorders>
              <w:top w:val="nil"/>
              <w:left w:val="nil"/>
              <w:bottom w:val="nil"/>
              <w:right w:val="single" w:sz="4" w:space="0" w:color="auto"/>
            </w:tcBorders>
            <w:shd w:val="clear" w:color="auto" w:fill="auto"/>
            <w:noWrap/>
            <w:vAlign w:val="bottom"/>
            <w:hideMark/>
          </w:tcPr>
          <w:p w:rsidR="00356FE2" w:rsidRPr="00530122" w:rsidRDefault="00356FE2" w:rsidP="00356FE2">
            <w:pPr>
              <w:spacing w:before="0"/>
              <w:jc w:val="center"/>
              <w:rPr>
                <w:rFonts w:cs="Arial"/>
                <w:color w:val="000000"/>
                <w:sz w:val="24"/>
                <w:szCs w:val="24"/>
              </w:rPr>
            </w:pPr>
            <w:r w:rsidRPr="00530122">
              <w:rPr>
                <w:rFonts w:cs="Arial"/>
                <w:color w:val="000000"/>
                <w:sz w:val="24"/>
                <w:szCs w:val="24"/>
              </w:rPr>
              <w:t>kom</w:t>
            </w:r>
          </w:p>
        </w:tc>
        <w:tc>
          <w:tcPr>
            <w:tcW w:w="2430" w:type="dxa"/>
            <w:gridSpan w:val="2"/>
            <w:tcBorders>
              <w:top w:val="nil"/>
              <w:left w:val="nil"/>
              <w:bottom w:val="nil"/>
              <w:right w:val="single" w:sz="4" w:space="0" w:color="auto"/>
            </w:tcBorders>
            <w:shd w:val="clear" w:color="auto" w:fill="auto"/>
            <w:noWrap/>
            <w:vAlign w:val="bottom"/>
            <w:hideMark/>
          </w:tcPr>
          <w:p w:rsidR="00356FE2" w:rsidRPr="00530122" w:rsidRDefault="00356FE2" w:rsidP="00356FE2">
            <w:pPr>
              <w:spacing w:before="0"/>
              <w:jc w:val="center"/>
              <w:rPr>
                <w:rFonts w:cs="Arial"/>
                <w:color w:val="000000"/>
                <w:sz w:val="24"/>
                <w:szCs w:val="24"/>
              </w:rPr>
            </w:pPr>
            <w:r w:rsidRPr="00530122">
              <w:rPr>
                <w:rFonts w:cs="Arial"/>
                <w:color w:val="000000"/>
                <w:sz w:val="24"/>
                <w:szCs w:val="24"/>
              </w:rPr>
              <w:t>3</w:t>
            </w:r>
          </w:p>
        </w:tc>
      </w:tr>
      <w:tr w:rsidR="00356FE2" w:rsidRPr="00530122" w:rsidTr="00356FE2">
        <w:trPr>
          <w:gridAfter w:val="2"/>
          <w:wAfter w:w="1992" w:type="dxa"/>
          <w:trHeight w:val="300"/>
        </w:trPr>
        <w:tc>
          <w:tcPr>
            <w:tcW w:w="889" w:type="dxa"/>
            <w:tcBorders>
              <w:top w:val="nil"/>
              <w:left w:val="double" w:sz="6" w:space="0" w:color="auto"/>
              <w:bottom w:val="nil"/>
              <w:right w:val="single" w:sz="4" w:space="0" w:color="auto"/>
            </w:tcBorders>
            <w:shd w:val="clear" w:color="auto" w:fill="auto"/>
            <w:hideMark/>
          </w:tcPr>
          <w:p w:rsidR="00356FE2" w:rsidRPr="00530122" w:rsidRDefault="00356FE2" w:rsidP="00356FE2">
            <w:pPr>
              <w:spacing w:before="0"/>
              <w:jc w:val="left"/>
              <w:rPr>
                <w:rFonts w:cs="Arial"/>
                <w:color w:val="000000"/>
                <w:sz w:val="24"/>
                <w:szCs w:val="24"/>
              </w:rPr>
            </w:pPr>
            <w:r w:rsidRPr="00530122">
              <w:rPr>
                <w:rFonts w:cs="Arial"/>
                <w:color w:val="000000"/>
                <w:sz w:val="24"/>
                <w:szCs w:val="24"/>
              </w:rPr>
              <w:t>4.3.12.</w:t>
            </w:r>
          </w:p>
        </w:tc>
        <w:tc>
          <w:tcPr>
            <w:tcW w:w="4300" w:type="dxa"/>
            <w:tcBorders>
              <w:top w:val="nil"/>
              <w:left w:val="nil"/>
              <w:bottom w:val="nil"/>
              <w:right w:val="single" w:sz="4" w:space="0" w:color="auto"/>
            </w:tcBorders>
            <w:shd w:val="clear" w:color="auto" w:fill="auto"/>
            <w:vAlign w:val="center"/>
            <w:hideMark/>
          </w:tcPr>
          <w:p w:rsidR="00356FE2" w:rsidRPr="00530122" w:rsidRDefault="00356FE2" w:rsidP="00356FE2">
            <w:pPr>
              <w:spacing w:before="0"/>
              <w:rPr>
                <w:rFonts w:cs="Arial"/>
                <w:b/>
                <w:bCs/>
                <w:color w:val="000000"/>
                <w:sz w:val="24"/>
                <w:szCs w:val="24"/>
              </w:rPr>
            </w:pPr>
            <w:r w:rsidRPr="00530122">
              <w:rPr>
                <w:rFonts w:cs="Arial"/>
                <w:b/>
                <w:bCs/>
                <w:color w:val="000000"/>
                <w:sz w:val="24"/>
                <w:szCs w:val="24"/>
              </w:rPr>
              <w:t>Montaža penjalica</w:t>
            </w:r>
          </w:p>
        </w:tc>
        <w:tc>
          <w:tcPr>
            <w:tcW w:w="2551" w:type="dxa"/>
            <w:tcBorders>
              <w:top w:val="nil"/>
              <w:left w:val="nil"/>
              <w:bottom w:val="nil"/>
              <w:right w:val="single" w:sz="4" w:space="0" w:color="auto"/>
            </w:tcBorders>
            <w:shd w:val="clear" w:color="auto" w:fill="auto"/>
            <w:noWrap/>
            <w:vAlign w:val="bottom"/>
            <w:hideMark/>
          </w:tcPr>
          <w:p w:rsidR="00356FE2" w:rsidRPr="00530122" w:rsidRDefault="00356FE2" w:rsidP="00356FE2">
            <w:pPr>
              <w:spacing w:before="0"/>
              <w:jc w:val="left"/>
              <w:rPr>
                <w:rFonts w:cs="Arial"/>
                <w:color w:val="000000"/>
                <w:sz w:val="24"/>
                <w:szCs w:val="24"/>
              </w:rPr>
            </w:pPr>
            <w:r w:rsidRPr="00530122">
              <w:rPr>
                <w:rFonts w:cs="Arial"/>
                <w:color w:val="000000"/>
                <w:sz w:val="24"/>
                <w:szCs w:val="24"/>
              </w:rPr>
              <w:t> </w:t>
            </w:r>
          </w:p>
        </w:tc>
        <w:tc>
          <w:tcPr>
            <w:tcW w:w="2430" w:type="dxa"/>
            <w:gridSpan w:val="2"/>
            <w:tcBorders>
              <w:top w:val="nil"/>
              <w:left w:val="nil"/>
              <w:bottom w:val="nil"/>
              <w:right w:val="single" w:sz="4" w:space="0" w:color="auto"/>
            </w:tcBorders>
            <w:shd w:val="clear" w:color="auto" w:fill="auto"/>
            <w:noWrap/>
            <w:vAlign w:val="bottom"/>
            <w:hideMark/>
          </w:tcPr>
          <w:p w:rsidR="00356FE2" w:rsidRPr="00530122" w:rsidRDefault="00356FE2" w:rsidP="00356FE2">
            <w:pPr>
              <w:spacing w:before="0"/>
              <w:jc w:val="left"/>
              <w:rPr>
                <w:rFonts w:cs="Arial"/>
                <w:color w:val="000000"/>
                <w:sz w:val="24"/>
                <w:szCs w:val="24"/>
              </w:rPr>
            </w:pPr>
            <w:r w:rsidRPr="00530122">
              <w:rPr>
                <w:rFonts w:cs="Arial"/>
                <w:color w:val="000000"/>
                <w:sz w:val="24"/>
                <w:szCs w:val="24"/>
              </w:rPr>
              <w:t> </w:t>
            </w:r>
          </w:p>
        </w:tc>
      </w:tr>
      <w:tr w:rsidR="00356FE2" w:rsidRPr="00530122" w:rsidTr="00356FE2">
        <w:trPr>
          <w:gridAfter w:val="2"/>
          <w:wAfter w:w="1992" w:type="dxa"/>
          <w:trHeight w:val="1425"/>
        </w:trPr>
        <w:tc>
          <w:tcPr>
            <w:tcW w:w="889" w:type="dxa"/>
            <w:tcBorders>
              <w:top w:val="nil"/>
              <w:left w:val="double" w:sz="6" w:space="0" w:color="auto"/>
              <w:bottom w:val="nil"/>
              <w:right w:val="single" w:sz="4" w:space="0" w:color="auto"/>
            </w:tcBorders>
            <w:shd w:val="clear" w:color="auto" w:fill="auto"/>
            <w:hideMark/>
          </w:tcPr>
          <w:p w:rsidR="00356FE2" w:rsidRPr="00530122" w:rsidRDefault="00356FE2" w:rsidP="00356FE2">
            <w:pPr>
              <w:spacing w:before="0"/>
              <w:jc w:val="left"/>
              <w:rPr>
                <w:rFonts w:cs="Arial"/>
                <w:color w:val="000000"/>
                <w:sz w:val="24"/>
                <w:szCs w:val="24"/>
              </w:rPr>
            </w:pPr>
            <w:r w:rsidRPr="00530122">
              <w:rPr>
                <w:rFonts w:cs="Arial"/>
                <w:color w:val="000000"/>
                <w:sz w:val="24"/>
                <w:szCs w:val="24"/>
              </w:rPr>
              <w:t> </w:t>
            </w:r>
          </w:p>
        </w:tc>
        <w:tc>
          <w:tcPr>
            <w:tcW w:w="4300" w:type="dxa"/>
            <w:tcBorders>
              <w:top w:val="nil"/>
              <w:left w:val="nil"/>
              <w:bottom w:val="nil"/>
              <w:right w:val="single" w:sz="4" w:space="0" w:color="auto"/>
            </w:tcBorders>
            <w:shd w:val="clear" w:color="auto" w:fill="auto"/>
            <w:vAlign w:val="center"/>
            <w:hideMark/>
          </w:tcPr>
          <w:p w:rsidR="00356FE2" w:rsidRPr="00530122" w:rsidRDefault="00356FE2" w:rsidP="00356FE2">
            <w:pPr>
              <w:spacing w:before="0"/>
              <w:rPr>
                <w:rFonts w:cs="Arial"/>
                <w:color w:val="000000"/>
                <w:sz w:val="24"/>
                <w:szCs w:val="24"/>
              </w:rPr>
            </w:pPr>
            <w:r w:rsidRPr="00530122">
              <w:rPr>
                <w:rFonts w:cs="Arial"/>
                <w:color w:val="000000"/>
                <w:sz w:val="24"/>
                <w:szCs w:val="24"/>
              </w:rPr>
              <w:t>Nabavka, transport i montaža liveno-gvozdenih penjalica DIN 1212.Obračun se vrši po komadu komplet montirane penjalice. Penjalice se ugrađuju na 30 cm smaknuto.</w:t>
            </w:r>
          </w:p>
        </w:tc>
        <w:tc>
          <w:tcPr>
            <w:tcW w:w="2551" w:type="dxa"/>
            <w:tcBorders>
              <w:top w:val="nil"/>
              <w:left w:val="nil"/>
              <w:bottom w:val="nil"/>
              <w:right w:val="single" w:sz="4" w:space="0" w:color="auto"/>
            </w:tcBorders>
            <w:shd w:val="clear" w:color="auto" w:fill="auto"/>
            <w:noWrap/>
            <w:vAlign w:val="bottom"/>
            <w:hideMark/>
          </w:tcPr>
          <w:p w:rsidR="00356FE2" w:rsidRPr="00530122" w:rsidRDefault="00356FE2" w:rsidP="00356FE2">
            <w:pPr>
              <w:spacing w:before="0"/>
              <w:jc w:val="left"/>
              <w:rPr>
                <w:rFonts w:cs="Arial"/>
                <w:color w:val="000000"/>
                <w:sz w:val="24"/>
                <w:szCs w:val="24"/>
              </w:rPr>
            </w:pPr>
            <w:r w:rsidRPr="00530122">
              <w:rPr>
                <w:rFonts w:cs="Arial"/>
                <w:color w:val="000000"/>
                <w:sz w:val="24"/>
                <w:szCs w:val="24"/>
              </w:rPr>
              <w:t> </w:t>
            </w:r>
          </w:p>
        </w:tc>
        <w:tc>
          <w:tcPr>
            <w:tcW w:w="2430" w:type="dxa"/>
            <w:gridSpan w:val="2"/>
            <w:tcBorders>
              <w:top w:val="nil"/>
              <w:left w:val="nil"/>
              <w:bottom w:val="nil"/>
              <w:right w:val="single" w:sz="4" w:space="0" w:color="auto"/>
            </w:tcBorders>
            <w:shd w:val="clear" w:color="auto" w:fill="auto"/>
            <w:noWrap/>
            <w:vAlign w:val="bottom"/>
            <w:hideMark/>
          </w:tcPr>
          <w:p w:rsidR="00356FE2" w:rsidRPr="00530122" w:rsidRDefault="00356FE2" w:rsidP="00356FE2">
            <w:pPr>
              <w:spacing w:before="0"/>
              <w:jc w:val="left"/>
              <w:rPr>
                <w:rFonts w:cs="Arial"/>
                <w:color w:val="000000"/>
                <w:sz w:val="24"/>
                <w:szCs w:val="24"/>
              </w:rPr>
            </w:pPr>
            <w:r w:rsidRPr="00530122">
              <w:rPr>
                <w:rFonts w:cs="Arial"/>
                <w:color w:val="000000"/>
                <w:sz w:val="24"/>
                <w:szCs w:val="24"/>
              </w:rPr>
              <w:t> </w:t>
            </w:r>
          </w:p>
        </w:tc>
      </w:tr>
      <w:tr w:rsidR="00356FE2" w:rsidRPr="00530122" w:rsidTr="00356FE2">
        <w:trPr>
          <w:gridAfter w:val="2"/>
          <w:wAfter w:w="1992" w:type="dxa"/>
          <w:trHeight w:val="300"/>
        </w:trPr>
        <w:tc>
          <w:tcPr>
            <w:tcW w:w="889" w:type="dxa"/>
            <w:tcBorders>
              <w:top w:val="nil"/>
              <w:left w:val="double" w:sz="6" w:space="0" w:color="auto"/>
              <w:bottom w:val="nil"/>
              <w:right w:val="single" w:sz="4" w:space="0" w:color="auto"/>
            </w:tcBorders>
            <w:shd w:val="clear" w:color="auto" w:fill="auto"/>
            <w:hideMark/>
          </w:tcPr>
          <w:p w:rsidR="00356FE2" w:rsidRPr="00530122" w:rsidRDefault="00356FE2" w:rsidP="00356FE2">
            <w:pPr>
              <w:spacing w:before="0"/>
              <w:jc w:val="left"/>
              <w:rPr>
                <w:rFonts w:cs="Arial"/>
                <w:color w:val="000000"/>
                <w:sz w:val="24"/>
                <w:szCs w:val="24"/>
              </w:rPr>
            </w:pPr>
            <w:r w:rsidRPr="00530122">
              <w:rPr>
                <w:rFonts w:cs="Arial"/>
                <w:color w:val="000000"/>
                <w:sz w:val="24"/>
                <w:szCs w:val="24"/>
              </w:rPr>
              <w:t> </w:t>
            </w:r>
          </w:p>
        </w:tc>
        <w:tc>
          <w:tcPr>
            <w:tcW w:w="4300" w:type="dxa"/>
            <w:tcBorders>
              <w:top w:val="nil"/>
              <w:left w:val="nil"/>
              <w:bottom w:val="nil"/>
              <w:right w:val="single" w:sz="4" w:space="0" w:color="auto"/>
            </w:tcBorders>
            <w:shd w:val="clear" w:color="auto" w:fill="auto"/>
            <w:hideMark/>
          </w:tcPr>
          <w:p w:rsidR="00356FE2" w:rsidRPr="00530122" w:rsidRDefault="00356FE2" w:rsidP="00356FE2">
            <w:pPr>
              <w:spacing w:before="0"/>
              <w:jc w:val="left"/>
              <w:rPr>
                <w:rFonts w:cs="Arial"/>
                <w:color w:val="000000"/>
                <w:sz w:val="24"/>
                <w:szCs w:val="24"/>
              </w:rPr>
            </w:pPr>
            <w:r w:rsidRPr="00530122">
              <w:rPr>
                <w:rFonts w:cs="Arial"/>
                <w:color w:val="000000"/>
                <w:sz w:val="24"/>
                <w:szCs w:val="24"/>
              </w:rPr>
              <w:t> </w:t>
            </w:r>
          </w:p>
        </w:tc>
        <w:tc>
          <w:tcPr>
            <w:tcW w:w="2551" w:type="dxa"/>
            <w:tcBorders>
              <w:top w:val="nil"/>
              <w:left w:val="nil"/>
              <w:bottom w:val="nil"/>
              <w:right w:val="single" w:sz="4" w:space="0" w:color="auto"/>
            </w:tcBorders>
            <w:shd w:val="clear" w:color="auto" w:fill="auto"/>
            <w:noWrap/>
            <w:vAlign w:val="bottom"/>
            <w:hideMark/>
          </w:tcPr>
          <w:p w:rsidR="00356FE2" w:rsidRPr="00530122" w:rsidRDefault="00356FE2" w:rsidP="00356FE2">
            <w:pPr>
              <w:spacing w:before="0"/>
              <w:jc w:val="center"/>
              <w:rPr>
                <w:rFonts w:cs="Arial"/>
                <w:color w:val="000000"/>
                <w:sz w:val="24"/>
                <w:szCs w:val="24"/>
              </w:rPr>
            </w:pPr>
            <w:r w:rsidRPr="00530122">
              <w:rPr>
                <w:rFonts w:cs="Arial"/>
                <w:color w:val="000000"/>
                <w:sz w:val="24"/>
                <w:szCs w:val="24"/>
              </w:rPr>
              <w:t>kom</w:t>
            </w:r>
          </w:p>
        </w:tc>
        <w:tc>
          <w:tcPr>
            <w:tcW w:w="2430" w:type="dxa"/>
            <w:gridSpan w:val="2"/>
            <w:tcBorders>
              <w:top w:val="nil"/>
              <w:left w:val="nil"/>
              <w:bottom w:val="nil"/>
              <w:right w:val="single" w:sz="4" w:space="0" w:color="auto"/>
            </w:tcBorders>
            <w:shd w:val="clear" w:color="auto" w:fill="auto"/>
            <w:noWrap/>
            <w:vAlign w:val="bottom"/>
            <w:hideMark/>
          </w:tcPr>
          <w:p w:rsidR="00356FE2" w:rsidRPr="00530122" w:rsidRDefault="00356FE2" w:rsidP="00356FE2">
            <w:pPr>
              <w:spacing w:before="0"/>
              <w:jc w:val="center"/>
              <w:rPr>
                <w:rFonts w:cs="Arial"/>
                <w:color w:val="000000"/>
                <w:sz w:val="24"/>
                <w:szCs w:val="24"/>
              </w:rPr>
            </w:pPr>
            <w:r w:rsidRPr="00530122">
              <w:rPr>
                <w:rFonts w:cs="Arial"/>
                <w:color w:val="000000"/>
                <w:sz w:val="24"/>
                <w:szCs w:val="24"/>
              </w:rPr>
              <w:t>9</w:t>
            </w:r>
          </w:p>
        </w:tc>
      </w:tr>
      <w:tr w:rsidR="00356FE2" w:rsidRPr="00530122" w:rsidTr="00356FE2">
        <w:trPr>
          <w:gridAfter w:val="2"/>
          <w:wAfter w:w="1992" w:type="dxa"/>
          <w:trHeight w:val="855"/>
        </w:trPr>
        <w:tc>
          <w:tcPr>
            <w:tcW w:w="889" w:type="dxa"/>
            <w:tcBorders>
              <w:top w:val="nil"/>
              <w:left w:val="double" w:sz="6" w:space="0" w:color="auto"/>
              <w:bottom w:val="nil"/>
              <w:right w:val="single" w:sz="4" w:space="0" w:color="auto"/>
            </w:tcBorders>
            <w:shd w:val="clear" w:color="auto" w:fill="auto"/>
            <w:hideMark/>
          </w:tcPr>
          <w:p w:rsidR="00356FE2" w:rsidRPr="00530122" w:rsidRDefault="00356FE2" w:rsidP="00356FE2">
            <w:pPr>
              <w:spacing w:before="0"/>
              <w:jc w:val="left"/>
              <w:rPr>
                <w:rFonts w:cs="Arial"/>
                <w:color w:val="000000"/>
                <w:sz w:val="24"/>
                <w:szCs w:val="24"/>
              </w:rPr>
            </w:pPr>
            <w:r w:rsidRPr="00530122">
              <w:rPr>
                <w:rFonts w:cs="Arial"/>
                <w:color w:val="000000"/>
                <w:sz w:val="24"/>
                <w:szCs w:val="24"/>
              </w:rPr>
              <w:t>4.3.13.</w:t>
            </w:r>
          </w:p>
        </w:tc>
        <w:tc>
          <w:tcPr>
            <w:tcW w:w="4300" w:type="dxa"/>
            <w:tcBorders>
              <w:top w:val="nil"/>
              <w:left w:val="nil"/>
              <w:bottom w:val="nil"/>
              <w:right w:val="single" w:sz="4" w:space="0" w:color="auto"/>
            </w:tcBorders>
            <w:shd w:val="clear" w:color="auto" w:fill="auto"/>
            <w:vAlign w:val="center"/>
            <w:hideMark/>
          </w:tcPr>
          <w:p w:rsidR="00356FE2" w:rsidRPr="00530122" w:rsidRDefault="00356FE2" w:rsidP="00356FE2">
            <w:pPr>
              <w:spacing w:before="0"/>
              <w:rPr>
                <w:rFonts w:cs="Arial"/>
                <w:color w:val="000000"/>
                <w:sz w:val="24"/>
                <w:szCs w:val="24"/>
              </w:rPr>
            </w:pPr>
            <w:r w:rsidRPr="00530122">
              <w:rPr>
                <w:rFonts w:cs="Arial"/>
                <w:color w:val="000000"/>
                <w:sz w:val="24"/>
                <w:szCs w:val="24"/>
              </w:rPr>
              <w:t>Priključenje na postojeću spoljašnju mrežu atmosferske kanalizacije. Obračun po komadu.</w:t>
            </w:r>
          </w:p>
        </w:tc>
        <w:tc>
          <w:tcPr>
            <w:tcW w:w="2551" w:type="dxa"/>
            <w:tcBorders>
              <w:top w:val="nil"/>
              <w:left w:val="nil"/>
              <w:bottom w:val="nil"/>
              <w:right w:val="single" w:sz="4" w:space="0" w:color="auto"/>
            </w:tcBorders>
            <w:shd w:val="clear" w:color="auto" w:fill="auto"/>
            <w:noWrap/>
            <w:vAlign w:val="bottom"/>
            <w:hideMark/>
          </w:tcPr>
          <w:p w:rsidR="00356FE2" w:rsidRPr="00530122" w:rsidRDefault="00356FE2" w:rsidP="00356FE2">
            <w:pPr>
              <w:spacing w:before="0"/>
              <w:jc w:val="left"/>
              <w:rPr>
                <w:rFonts w:cs="Arial"/>
                <w:color w:val="000000"/>
                <w:sz w:val="24"/>
                <w:szCs w:val="24"/>
              </w:rPr>
            </w:pPr>
            <w:r w:rsidRPr="00530122">
              <w:rPr>
                <w:rFonts w:cs="Arial"/>
                <w:color w:val="000000"/>
                <w:sz w:val="24"/>
                <w:szCs w:val="24"/>
              </w:rPr>
              <w:t> </w:t>
            </w:r>
          </w:p>
        </w:tc>
        <w:tc>
          <w:tcPr>
            <w:tcW w:w="2430" w:type="dxa"/>
            <w:gridSpan w:val="2"/>
            <w:tcBorders>
              <w:top w:val="nil"/>
              <w:left w:val="nil"/>
              <w:bottom w:val="nil"/>
              <w:right w:val="single" w:sz="4" w:space="0" w:color="auto"/>
            </w:tcBorders>
            <w:shd w:val="clear" w:color="auto" w:fill="auto"/>
            <w:noWrap/>
            <w:vAlign w:val="bottom"/>
            <w:hideMark/>
          </w:tcPr>
          <w:p w:rsidR="00356FE2" w:rsidRPr="00530122" w:rsidRDefault="00356FE2" w:rsidP="00356FE2">
            <w:pPr>
              <w:spacing w:before="0"/>
              <w:jc w:val="left"/>
              <w:rPr>
                <w:rFonts w:cs="Arial"/>
                <w:color w:val="000000"/>
                <w:sz w:val="24"/>
                <w:szCs w:val="24"/>
              </w:rPr>
            </w:pPr>
            <w:r w:rsidRPr="00530122">
              <w:rPr>
                <w:rFonts w:cs="Arial"/>
                <w:color w:val="000000"/>
                <w:sz w:val="24"/>
                <w:szCs w:val="24"/>
              </w:rPr>
              <w:t> </w:t>
            </w:r>
          </w:p>
        </w:tc>
      </w:tr>
      <w:tr w:rsidR="00356FE2" w:rsidRPr="00530122" w:rsidTr="00356FE2">
        <w:trPr>
          <w:gridAfter w:val="2"/>
          <w:wAfter w:w="1992" w:type="dxa"/>
          <w:trHeight w:val="300"/>
        </w:trPr>
        <w:tc>
          <w:tcPr>
            <w:tcW w:w="889" w:type="dxa"/>
            <w:tcBorders>
              <w:top w:val="nil"/>
              <w:left w:val="double" w:sz="6" w:space="0" w:color="auto"/>
              <w:bottom w:val="nil"/>
              <w:right w:val="single" w:sz="4" w:space="0" w:color="auto"/>
            </w:tcBorders>
            <w:shd w:val="clear" w:color="auto" w:fill="auto"/>
            <w:hideMark/>
          </w:tcPr>
          <w:p w:rsidR="00356FE2" w:rsidRPr="00530122" w:rsidRDefault="00356FE2" w:rsidP="00356FE2">
            <w:pPr>
              <w:spacing w:before="0"/>
              <w:jc w:val="left"/>
              <w:rPr>
                <w:rFonts w:cs="Arial"/>
                <w:color w:val="000000"/>
                <w:sz w:val="24"/>
                <w:szCs w:val="24"/>
              </w:rPr>
            </w:pPr>
            <w:r w:rsidRPr="00530122">
              <w:rPr>
                <w:rFonts w:cs="Arial"/>
                <w:color w:val="000000"/>
                <w:sz w:val="24"/>
                <w:szCs w:val="24"/>
              </w:rPr>
              <w:t> </w:t>
            </w:r>
          </w:p>
        </w:tc>
        <w:tc>
          <w:tcPr>
            <w:tcW w:w="4300" w:type="dxa"/>
            <w:tcBorders>
              <w:top w:val="nil"/>
              <w:left w:val="nil"/>
              <w:bottom w:val="nil"/>
              <w:right w:val="single" w:sz="4" w:space="0" w:color="auto"/>
            </w:tcBorders>
            <w:shd w:val="clear" w:color="auto" w:fill="auto"/>
            <w:hideMark/>
          </w:tcPr>
          <w:p w:rsidR="00356FE2" w:rsidRPr="00530122" w:rsidRDefault="00356FE2" w:rsidP="00356FE2">
            <w:pPr>
              <w:spacing w:before="0"/>
              <w:jc w:val="left"/>
              <w:rPr>
                <w:rFonts w:cs="Arial"/>
                <w:color w:val="000000"/>
                <w:sz w:val="24"/>
                <w:szCs w:val="24"/>
              </w:rPr>
            </w:pPr>
            <w:r w:rsidRPr="00530122">
              <w:rPr>
                <w:rFonts w:cs="Arial"/>
                <w:color w:val="000000"/>
                <w:sz w:val="24"/>
                <w:szCs w:val="24"/>
              </w:rPr>
              <w:t> </w:t>
            </w:r>
          </w:p>
        </w:tc>
        <w:tc>
          <w:tcPr>
            <w:tcW w:w="2551" w:type="dxa"/>
            <w:tcBorders>
              <w:top w:val="nil"/>
              <w:left w:val="nil"/>
              <w:bottom w:val="nil"/>
              <w:right w:val="single" w:sz="4" w:space="0" w:color="auto"/>
            </w:tcBorders>
            <w:shd w:val="clear" w:color="auto" w:fill="auto"/>
            <w:noWrap/>
            <w:vAlign w:val="bottom"/>
            <w:hideMark/>
          </w:tcPr>
          <w:p w:rsidR="00356FE2" w:rsidRPr="00530122" w:rsidRDefault="00356FE2" w:rsidP="00356FE2">
            <w:pPr>
              <w:spacing w:before="0"/>
              <w:jc w:val="center"/>
              <w:rPr>
                <w:rFonts w:cs="Arial"/>
                <w:color w:val="000000"/>
                <w:sz w:val="24"/>
                <w:szCs w:val="24"/>
              </w:rPr>
            </w:pPr>
            <w:r w:rsidRPr="00530122">
              <w:rPr>
                <w:rFonts w:cs="Arial"/>
                <w:color w:val="000000"/>
                <w:sz w:val="24"/>
                <w:szCs w:val="24"/>
              </w:rPr>
              <w:t>kom</w:t>
            </w:r>
          </w:p>
        </w:tc>
        <w:tc>
          <w:tcPr>
            <w:tcW w:w="2430" w:type="dxa"/>
            <w:gridSpan w:val="2"/>
            <w:tcBorders>
              <w:top w:val="nil"/>
              <w:left w:val="nil"/>
              <w:bottom w:val="nil"/>
              <w:right w:val="single" w:sz="4" w:space="0" w:color="auto"/>
            </w:tcBorders>
            <w:shd w:val="clear" w:color="auto" w:fill="auto"/>
            <w:noWrap/>
            <w:vAlign w:val="bottom"/>
            <w:hideMark/>
          </w:tcPr>
          <w:p w:rsidR="00356FE2" w:rsidRPr="00530122" w:rsidRDefault="00356FE2" w:rsidP="00356FE2">
            <w:pPr>
              <w:spacing w:before="0"/>
              <w:jc w:val="center"/>
              <w:rPr>
                <w:rFonts w:cs="Arial"/>
                <w:color w:val="000000"/>
                <w:sz w:val="24"/>
                <w:szCs w:val="24"/>
              </w:rPr>
            </w:pPr>
            <w:r w:rsidRPr="00530122">
              <w:rPr>
                <w:rFonts w:cs="Arial"/>
                <w:color w:val="000000"/>
                <w:sz w:val="24"/>
                <w:szCs w:val="24"/>
              </w:rPr>
              <w:t>1</w:t>
            </w:r>
          </w:p>
        </w:tc>
      </w:tr>
      <w:tr w:rsidR="00356FE2" w:rsidRPr="00530122" w:rsidTr="00356FE2">
        <w:trPr>
          <w:gridAfter w:val="2"/>
          <w:wAfter w:w="1992" w:type="dxa"/>
          <w:trHeight w:val="300"/>
        </w:trPr>
        <w:tc>
          <w:tcPr>
            <w:tcW w:w="889" w:type="dxa"/>
            <w:tcBorders>
              <w:top w:val="nil"/>
              <w:left w:val="double" w:sz="6" w:space="0" w:color="auto"/>
              <w:bottom w:val="nil"/>
              <w:right w:val="single" w:sz="4" w:space="0" w:color="auto"/>
            </w:tcBorders>
            <w:shd w:val="clear" w:color="auto" w:fill="auto"/>
            <w:hideMark/>
          </w:tcPr>
          <w:p w:rsidR="00356FE2" w:rsidRPr="00530122" w:rsidRDefault="00356FE2" w:rsidP="00356FE2">
            <w:pPr>
              <w:spacing w:before="0"/>
              <w:jc w:val="left"/>
              <w:rPr>
                <w:rFonts w:cs="Arial"/>
                <w:color w:val="000000"/>
                <w:sz w:val="24"/>
                <w:szCs w:val="24"/>
              </w:rPr>
            </w:pPr>
            <w:r w:rsidRPr="00530122">
              <w:rPr>
                <w:rFonts w:cs="Arial"/>
                <w:color w:val="000000"/>
                <w:sz w:val="24"/>
                <w:szCs w:val="24"/>
              </w:rPr>
              <w:t>4.3.14.</w:t>
            </w:r>
          </w:p>
        </w:tc>
        <w:tc>
          <w:tcPr>
            <w:tcW w:w="4300" w:type="dxa"/>
            <w:tcBorders>
              <w:top w:val="nil"/>
              <w:left w:val="nil"/>
              <w:bottom w:val="nil"/>
              <w:right w:val="single" w:sz="4" w:space="0" w:color="auto"/>
            </w:tcBorders>
            <w:shd w:val="clear" w:color="auto" w:fill="auto"/>
            <w:vAlign w:val="center"/>
            <w:hideMark/>
          </w:tcPr>
          <w:p w:rsidR="00356FE2" w:rsidRPr="00530122" w:rsidRDefault="00356FE2" w:rsidP="00356FE2">
            <w:pPr>
              <w:spacing w:before="0"/>
              <w:rPr>
                <w:rFonts w:cs="Arial"/>
                <w:b/>
                <w:bCs/>
                <w:color w:val="000000"/>
                <w:sz w:val="24"/>
                <w:szCs w:val="24"/>
              </w:rPr>
            </w:pPr>
            <w:r w:rsidRPr="00530122">
              <w:rPr>
                <w:rFonts w:cs="Arial"/>
                <w:b/>
                <w:bCs/>
                <w:color w:val="000000"/>
                <w:sz w:val="24"/>
                <w:szCs w:val="24"/>
              </w:rPr>
              <w:t>Liveno gvozdeni poklopci</w:t>
            </w:r>
          </w:p>
        </w:tc>
        <w:tc>
          <w:tcPr>
            <w:tcW w:w="2551" w:type="dxa"/>
            <w:tcBorders>
              <w:top w:val="nil"/>
              <w:left w:val="nil"/>
              <w:bottom w:val="nil"/>
              <w:right w:val="single" w:sz="4" w:space="0" w:color="auto"/>
            </w:tcBorders>
            <w:shd w:val="clear" w:color="auto" w:fill="auto"/>
            <w:noWrap/>
            <w:vAlign w:val="bottom"/>
            <w:hideMark/>
          </w:tcPr>
          <w:p w:rsidR="00356FE2" w:rsidRPr="00530122" w:rsidRDefault="00356FE2" w:rsidP="00356FE2">
            <w:pPr>
              <w:spacing w:before="0"/>
              <w:jc w:val="left"/>
              <w:rPr>
                <w:rFonts w:cs="Arial"/>
                <w:color w:val="000000"/>
                <w:sz w:val="24"/>
                <w:szCs w:val="24"/>
              </w:rPr>
            </w:pPr>
            <w:r w:rsidRPr="00530122">
              <w:rPr>
                <w:rFonts w:cs="Arial"/>
                <w:color w:val="000000"/>
                <w:sz w:val="24"/>
                <w:szCs w:val="24"/>
              </w:rPr>
              <w:t> </w:t>
            </w:r>
          </w:p>
        </w:tc>
        <w:tc>
          <w:tcPr>
            <w:tcW w:w="2430" w:type="dxa"/>
            <w:gridSpan w:val="2"/>
            <w:tcBorders>
              <w:top w:val="nil"/>
              <w:left w:val="nil"/>
              <w:bottom w:val="nil"/>
              <w:right w:val="single" w:sz="4" w:space="0" w:color="auto"/>
            </w:tcBorders>
            <w:shd w:val="clear" w:color="auto" w:fill="auto"/>
            <w:noWrap/>
            <w:vAlign w:val="bottom"/>
            <w:hideMark/>
          </w:tcPr>
          <w:p w:rsidR="00356FE2" w:rsidRPr="00530122" w:rsidRDefault="00356FE2" w:rsidP="00356FE2">
            <w:pPr>
              <w:spacing w:before="0"/>
              <w:jc w:val="left"/>
              <w:rPr>
                <w:rFonts w:cs="Arial"/>
                <w:color w:val="000000"/>
                <w:sz w:val="24"/>
                <w:szCs w:val="24"/>
              </w:rPr>
            </w:pPr>
            <w:r w:rsidRPr="00530122">
              <w:rPr>
                <w:rFonts w:cs="Arial"/>
                <w:color w:val="000000"/>
                <w:sz w:val="24"/>
                <w:szCs w:val="24"/>
              </w:rPr>
              <w:t> </w:t>
            </w:r>
          </w:p>
        </w:tc>
      </w:tr>
      <w:tr w:rsidR="00356FE2" w:rsidRPr="00530122" w:rsidTr="00356FE2">
        <w:trPr>
          <w:gridAfter w:val="2"/>
          <w:wAfter w:w="1992" w:type="dxa"/>
          <w:trHeight w:val="1140"/>
        </w:trPr>
        <w:tc>
          <w:tcPr>
            <w:tcW w:w="889" w:type="dxa"/>
            <w:tcBorders>
              <w:top w:val="nil"/>
              <w:left w:val="double" w:sz="6" w:space="0" w:color="auto"/>
              <w:bottom w:val="nil"/>
              <w:right w:val="single" w:sz="4" w:space="0" w:color="auto"/>
            </w:tcBorders>
            <w:shd w:val="clear" w:color="auto" w:fill="auto"/>
            <w:hideMark/>
          </w:tcPr>
          <w:p w:rsidR="00356FE2" w:rsidRPr="00530122" w:rsidRDefault="00356FE2" w:rsidP="00356FE2">
            <w:pPr>
              <w:spacing w:before="0"/>
              <w:jc w:val="left"/>
              <w:rPr>
                <w:rFonts w:cs="Arial"/>
                <w:color w:val="000000"/>
                <w:sz w:val="24"/>
                <w:szCs w:val="24"/>
              </w:rPr>
            </w:pPr>
            <w:r w:rsidRPr="00530122">
              <w:rPr>
                <w:rFonts w:cs="Arial"/>
                <w:color w:val="000000"/>
                <w:sz w:val="24"/>
                <w:szCs w:val="24"/>
              </w:rPr>
              <w:t> </w:t>
            </w:r>
          </w:p>
        </w:tc>
        <w:tc>
          <w:tcPr>
            <w:tcW w:w="4300" w:type="dxa"/>
            <w:tcBorders>
              <w:top w:val="nil"/>
              <w:left w:val="nil"/>
              <w:bottom w:val="nil"/>
              <w:right w:val="single" w:sz="4" w:space="0" w:color="auto"/>
            </w:tcBorders>
            <w:shd w:val="clear" w:color="auto" w:fill="auto"/>
            <w:vAlign w:val="center"/>
            <w:hideMark/>
          </w:tcPr>
          <w:p w:rsidR="00356FE2" w:rsidRPr="00530122" w:rsidRDefault="00356FE2" w:rsidP="00356FE2">
            <w:pPr>
              <w:spacing w:before="0"/>
              <w:rPr>
                <w:rFonts w:cs="Arial"/>
                <w:color w:val="000000"/>
                <w:sz w:val="24"/>
                <w:szCs w:val="24"/>
              </w:rPr>
            </w:pPr>
            <w:r w:rsidRPr="00530122">
              <w:rPr>
                <w:rFonts w:cs="Arial"/>
                <w:color w:val="000000"/>
                <w:sz w:val="24"/>
                <w:szCs w:val="24"/>
              </w:rPr>
              <w:t>Nabavka, transport i ugradnja liveno gvozdenog poklopca za klasu opterećenja 125 kN, svetlog otvora 625 mm. Obračun po komadu</w:t>
            </w:r>
          </w:p>
        </w:tc>
        <w:tc>
          <w:tcPr>
            <w:tcW w:w="2551" w:type="dxa"/>
            <w:tcBorders>
              <w:top w:val="nil"/>
              <w:left w:val="nil"/>
              <w:bottom w:val="nil"/>
              <w:right w:val="single" w:sz="4" w:space="0" w:color="auto"/>
            </w:tcBorders>
            <w:shd w:val="clear" w:color="auto" w:fill="auto"/>
            <w:noWrap/>
            <w:vAlign w:val="bottom"/>
            <w:hideMark/>
          </w:tcPr>
          <w:p w:rsidR="00356FE2" w:rsidRPr="00530122" w:rsidRDefault="00356FE2" w:rsidP="00356FE2">
            <w:pPr>
              <w:spacing w:before="0"/>
              <w:jc w:val="left"/>
              <w:rPr>
                <w:rFonts w:cs="Arial"/>
                <w:color w:val="000000"/>
                <w:sz w:val="24"/>
                <w:szCs w:val="24"/>
              </w:rPr>
            </w:pPr>
            <w:r w:rsidRPr="00530122">
              <w:rPr>
                <w:rFonts w:cs="Arial"/>
                <w:color w:val="000000"/>
                <w:sz w:val="24"/>
                <w:szCs w:val="24"/>
              </w:rPr>
              <w:t> </w:t>
            </w:r>
          </w:p>
        </w:tc>
        <w:tc>
          <w:tcPr>
            <w:tcW w:w="2430" w:type="dxa"/>
            <w:gridSpan w:val="2"/>
            <w:tcBorders>
              <w:top w:val="nil"/>
              <w:left w:val="nil"/>
              <w:bottom w:val="nil"/>
              <w:right w:val="single" w:sz="4" w:space="0" w:color="auto"/>
            </w:tcBorders>
            <w:shd w:val="clear" w:color="auto" w:fill="auto"/>
            <w:noWrap/>
            <w:vAlign w:val="bottom"/>
            <w:hideMark/>
          </w:tcPr>
          <w:p w:rsidR="00356FE2" w:rsidRPr="00530122" w:rsidRDefault="00356FE2" w:rsidP="00356FE2">
            <w:pPr>
              <w:spacing w:before="0"/>
              <w:jc w:val="left"/>
              <w:rPr>
                <w:rFonts w:cs="Arial"/>
                <w:color w:val="000000"/>
                <w:sz w:val="24"/>
                <w:szCs w:val="24"/>
              </w:rPr>
            </w:pPr>
            <w:r w:rsidRPr="00530122">
              <w:rPr>
                <w:rFonts w:cs="Arial"/>
                <w:color w:val="000000"/>
                <w:sz w:val="24"/>
                <w:szCs w:val="24"/>
              </w:rPr>
              <w:t> </w:t>
            </w:r>
          </w:p>
        </w:tc>
      </w:tr>
      <w:tr w:rsidR="00356FE2" w:rsidRPr="00530122" w:rsidTr="00356FE2">
        <w:trPr>
          <w:gridAfter w:val="2"/>
          <w:wAfter w:w="1992" w:type="dxa"/>
          <w:trHeight w:val="300"/>
        </w:trPr>
        <w:tc>
          <w:tcPr>
            <w:tcW w:w="889" w:type="dxa"/>
            <w:tcBorders>
              <w:top w:val="nil"/>
              <w:left w:val="double" w:sz="6" w:space="0" w:color="auto"/>
              <w:bottom w:val="nil"/>
              <w:right w:val="single" w:sz="4" w:space="0" w:color="auto"/>
            </w:tcBorders>
            <w:shd w:val="clear" w:color="auto" w:fill="auto"/>
            <w:hideMark/>
          </w:tcPr>
          <w:p w:rsidR="00356FE2" w:rsidRPr="00530122" w:rsidRDefault="00356FE2" w:rsidP="00356FE2">
            <w:pPr>
              <w:spacing w:before="0"/>
              <w:jc w:val="left"/>
              <w:rPr>
                <w:rFonts w:cs="Arial"/>
                <w:color w:val="000000"/>
                <w:sz w:val="24"/>
                <w:szCs w:val="24"/>
              </w:rPr>
            </w:pPr>
            <w:r w:rsidRPr="00530122">
              <w:rPr>
                <w:rFonts w:cs="Arial"/>
                <w:color w:val="000000"/>
                <w:sz w:val="24"/>
                <w:szCs w:val="24"/>
              </w:rPr>
              <w:t> </w:t>
            </w:r>
          </w:p>
        </w:tc>
        <w:tc>
          <w:tcPr>
            <w:tcW w:w="4300" w:type="dxa"/>
            <w:tcBorders>
              <w:top w:val="nil"/>
              <w:left w:val="nil"/>
              <w:bottom w:val="nil"/>
              <w:right w:val="single" w:sz="4" w:space="0" w:color="auto"/>
            </w:tcBorders>
            <w:shd w:val="clear" w:color="auto" w:fill="auto"/>
            <w:hideMark/>
          </w:tcPr>
          <w:p w:rsidR="00356FE2" w:rsidRPr="00530122" w:rsidRDefault="00356FE2" w:rsidP="00356FE2">
            <w:pPr>
              <w:spacing w:before="0"/>
              <w:jc w:val="left"/>
              <w:rPr>
                <w:rFonts w:cs="Arial"/>
                <w:color w:val="000000"/>
                <w:sz w:val="24"/>
                <w:szCs w:val="24"/>
              </w:rPr>
            </w:pPr>
            <w:r w:rsidRPr="00530122">
              <w:rPr>
                <w:rFonts w:cs="Arial"/>
                <w:color w:val="000000"/>
                <w:sz w:val="24"/>
                <w:szCs w:val="24"/>
              </w:rPr>
              <w:t> </w:t>
            </w:r>
          </w:p>
        </w:tc>
        <w:tc>
          <w:tcPr>
            <w:tcW w:w="2551" w:type="dxa"/>
            <w:tcBorders>
              <w:top w:val="nil"/>
              <w:left w:val="nil"/>
              <w:bottom w:val="nil"/>
              <w:right w:val="single" w:sz="4" w:space="0" w:color="auto"/>
            </w:tcBorders>
            <w:shd w:val="clear" w:color="auto" w:fill="auto"/>
            <w:noWrap/>
            <w:vAlign w:val="bottom"/>
            <w:hideMark/>
          </w:tcPr>
          <w:p w:rsidR="00356FE2" w:rsidRPr="00530122" w:rsidRDefault="00356FE2" w:rsidP="00356FE2">
            <w:pPr>
              <w:spacing w:before="0"/>
              <w:jc w:val="center"/>
              <w:rPr>
                <w:rFonts w:cs="Arial"/>
                <w:color w:val="000000"/>
                <w:sz w:val="24"/>
                <w:szCs w:val="24"/>
              </w:rPr>
            </w:pPr>
            <w:r w:rsidRPr="00530122">
              <w:rPr>
                <w:rFonts w:cs="Arial"/>
                <w:color w:val="000000"/>
                <w:sz w:val="24"/>
                <w:szCs w:val="24"/>
              </w:rPr>
              <w:t>kom</w:t>
            </w:r>
          </w:p>
        </w:tc>
        <w:tc>
          <w:tcPr>
            <w:tcW w:w="2430" w:type="dxa"/>
            <w:gridSpan w:val="2"/>
            <w:tcBorders>
              <w:top w:val="nil"/>
              <w:left w:val="nil"/>
              <w:bottom w:val="nil"/>
              <w:right w:val="single" w:sz="4" w:space="0" w:color="auto"/>
            </w:tcBorders>
            <w:shd w:val="clear" w:color="auto" w:fill="auto"/>
            <w:noWrap/>
            <w:vAlign w:val="bottom"/>
            <w:hideMark/>
          </w:tcPr>
          <w:p w:rsidR="00356FE2" w:rsidRPr="00530122" w:rsidRDefault="00356FE2" w:rsidP="00356FE2">
            <w:pPr>
              <w:spacing w:before="0"/>
              <w:jc w:val="center"/>
              <w:rPr>
                <w:rFonts w:cs="Arial"/>
                <w:color w:val="000000"/>
                <w:sz w:val="24"/>
                <w:szCs w:val="24"/>
              </w:rPr>
            </w:pPr>
            <w:r w:rsidRPr="00530122">
              <w:rPr>
                <w:rFonts w:cs="Arial"/>
                <w:color w:val="000000"/>
                <w:sz w:val="24"/>
                <w:szCs w:val="24"/>
              </w:rPr>
              <w:t>3</w:t>
            </w:r>
          </w:p>
        </w:tc>
      </w:tr>
      <w:tr w:rsidR="00356FE2" w:rsidRPr="00530122" w:rsidTr="00356FE2">
        <w:trPr>
          <w:gridAfter w:val="2"/>
          <w:wAfter w:w="1992" w:type="dxa"/>
          <w:trHeight w:val="600"/>
        </w:trPr>
        <w:tc>
          <w:tcPr>
            <w:tcW w:w="889" w:type="dxa"/>
            <w:tcBorders>
              <w:top w:val="nil"/>
              <w:left w:val="double" w:sz="6" w:space="0" w:color="auto"/>
              <w:bottom w:val="nil"/>
              <w:right w:val="single" w:sz="4" w:space="0" w:color="auto"/>
            </w:tcBorders>
            <w:shd w:val="clear" w:color="000000" w:fill="BFBFBF"/>
            <w:hideMark/>
          </w:tcPr>
          <w:p w:rsidR="00356FE2" w:rsidRPr="00530122" w:rsidRDefault="00356FE2" w:rsidP="00356FE2">
            <w:pPr>
              <w:spacing w:before="0"/>
              <w:jc w:val="left"/>
              <w:rPr>
                <w:rFonts w:cs="Arial"/>
                <w:color w:val="000000"/>
                <w:sz w:val="24"/>
                <w:szCs w:val="24"/>
              </w:rPr>
            </w:pPr>
            <w:r w:rsidRPr="00530122">
              <w:rPr>
                <w:rFonts w:cs="Arial"/>
                <w:color w:val="000000"/>
                <w:sz w:val="24"/>
                <w:szCs w:val="24"/>
              </w:rPr>
              <w:t> </w:t>
            </w:r>
          </w:p>
        </w:tc>
        <w:tc>
          <w:tcPr>
            <w:tcW w:w="4300" w:type="dxa"/>
            <w:tcBorders>
              <w:top w:val="nil"/>
              <w:left w:val="nil"/>
              <w:bottom w:val="nil"/>
              <w:right w:val="single" w:sz="4" w:space="0" w:color="auto"/>
            </w:tcBorders>
            <w:shd w:val="clear" w:color="000000" w:fill="BFBFBF"/>
            <w:vAlign w:val="center"/>
            <w:hideMark/>
          </w:tcPr>
          <w:p w:rsidR="00356FE2" w:rsidRPr="00530122" w:rsidRDefault="00356FE2" w:rsidP="00356FE2">
            <w:pPr>
              <w:spacing w:before="0"/>
              <w:rPr>
                <w:rFonts w:cs="Arial"/>
                <w:b/>
                <w:bCs/>
                <w:color w:val="000000"/>
                <w:sz w:val="24"/>
                <w:szCs w:val="24"/>
              </w:rPr>
            </w:pPr>
            <w:r w:rsidRPr="00530122">
              <w:rPr>
                <w:rFonts w:cs="Arial"/>
                <w:b/>
                <w:bCs/>
                <w:color w:val="000000"/>
                <w:sz w:val="24"/>
                <w:szCs w:val="24"/>
              </w:rPr>
              <w:t>UKUPNO ATMOSFERSKA KANALIZACIJA</w:t>
            </w:r>
          </w:p>
        </w:tc>
        <w:tc>
          <w:tcPr>
            <w:tcW w:w="2551" w:type="dxa"/>
            <w:tcBorders>
              <w:top w:val="nil"/>
              <w:left w:val="nil"/>
              <w:bottom w:val="nil"/>
              <w:right w:val="single" w:sz="4" w:space="0" w:color="auto"/>
            </w:tcBorders>
            <w:shd w:val="clear" w:color="000000" w:fill="BFBFBF"/>
            <w:vAlign w:val="bottom"/>
            <w:hideMark/>
          </w:tcPr>
          <w:p w:rsidR="00356FE2" w:rsidRPr="00530122" w:rsidRDefault="00356FE2" w:rsidP="00356FE2">
            <w:pPr>
              <w:spacing w:before="0"/>
              <w:jc w:val="left"/>
              <w:rPr>
                <w:rFonts w:cs="Arial"/>
                <w:color w:val="000000"/>
                <w:sz w:val="24"/>
                <w:szCs w:val="24"/>
              </w:rPr>
            </w:pPr>
            <w:r w:rsidRPr="00530122">
              <w:rPr>
                <w:rFonts w:cs="Arial"/>
                <w:color w:val="000000"/>
                <w:sz w:val="24"/>
                <w:szCs w:val="24"/>
              </w:rPr>
              <w:t> </w:t>
            </w:r>
          </w:p>
        </w:tc>
        <w:tc>
          <w:tcPr>
            <w:tcW w:w="2430" w:type="dxa"/>
            <w:gridSpan w:val="2"/>
            <w:tcBorders>
              <w:top w:val="nil"/>
              <w:left w:val="nil"/>
              <w:bottom w:val="nil"/>
              <w:right w:val="single" w:sz="4" w:space="0" w:color="auto"/>
            </w:tcBorders>
            <w:shd w:val="clear" w:color="000000" w:fill="BFBFBF"/>
            <w:vAlign w:val="bottom"/>
            <w:hideMark/>
          </w:tcPr>
          <w:p w:rsidR="00356FE2" w:rsidRPr="00530122" w:rsidRDefault="00356FE2" w:rsidP="00356FE2">
            <w:pPr>
              <w:spacing w:before="0"/>
              <w:jc w:val="left"/>
              <w:rPr>
                <w:rFonts w:cs="Arial"/>
                <w:color w:val="000000"/>
                <w:sz w:val="24"/>
                <w:szCs w:val="24"/>
              </w:rPr>
            </w:pPr>
            <w:r w:rsidRPr="00530122">
              <w:rPr>
                <w:rFonts w:cs="Arial"/>
                <w:color w:val="000000"/>
                <w:sz w:val="24"/>
                <w:szCs w:val="24"/>
              </w:rPr>
              <w:t> </w:t>
            </w:r>
          </w:p>
        </w:tc>
      </w:tr>
      <w:tr w:rsidR="00356FE2" w:rsidRPr="00530122" w:rsidTr="00356FE2">
        <w:trPr>
          <w:gridAfter w:val="2"/>
          <w:wAfter w:w="1992" w:type="dxa"/>
          <w:trHeight w:val="300"/>
        </w:trPr>
        <w:tc>
          <w:tcPr>
            <w:tcW w:w="889" w:type="dxa"/>
            <w:tcBorders>
              <w:top w:val="nil"/>
              <w:left w:val="double" w:sz="6" w:space="0" w:color="auto"/>
              <w:bottom w:val="nil"/>
              <w:right w:val="single" w:sz="4" w:space="0" w:color="auto"/>
            </w:tcBorders>
            <w:shd w:val="clear" w:color="auto" w:fill="auto"/>
            <w:hideMark/>
          </w:tcPr>
          <w:p w:rsidR="00356FE2" w:rsidRPr="00530122" w:rsidRDefault="00356FE2" w:rsidP="00356FE2">
            <w:pPr>
              <w:spacing w:before="0"/>
              <w:jc w:val="left"/>
              <w:rPr>
                <w:rFonts w:cs="Arial"/>
                <w:color w:val="000000"/>
                <w:sz w:val="24"/>
                <w:szCs w:val="24"/>
              </w:rPr>
            </w:pPr>
            <w:r w:rsidRPr="00530122">
              <w:rPr>
                <w:rFonts w:cs="Arial"/>
                <w:color w:val="000000"/>
                <w:sz w:val="24"/>
                <w:szCs w:val="24"/>
              </w:rPr>
              <w:t> </w:t>
            </w:r>
          </w:p>
        </w:tc>
        <w:tc>
          <w:tcPr>
            <w:tcW w:w="4300" w:type="dxa"/>
            <w:tcBorders>
              <w:top w:val="nil"/>
              <w:left w:val="nil"/>
              <w:bottom w:val="nil"/>
              <w:right w:val="single" w:sz="4" w:space="0" w:color="auto"/>
            </w:tcBorders>
            <w:shd w:val="clear" w:color="auto" w:fill="auto"/>
            <w:hideMark/>
          </w:tcPr>
          <w:p w:rsidR="00356FE2" w:rsidRPr="00530122" w:rsidRDefault="00356FE2" w:rsidP="00356FE2">
            <w:pPr>
              <w:spacing w:before="0"/>
              <w:jc w:val="left"/>
              <w:rPr>
                <w:rFonts w:cs="Arial"/>
                <w:color w:val="000000"/>
                <w:sz w:val="24"/>
                <w:szCs w:val="24"/>
              </w:rPr>
            </w:pPr>
            <w:r w:rsidRPr="00530122">
              <w:rPr>
                <w:rFonts w:cs="Arial"/>
                <w:color w:val="000000"/>
                <w:sz w:val="24"/>
                <w:szCs w:val="24"/>
              </w:rPr>
              <w:t> </w:t>
            </w:r>
          </w:p>
        </w:tc>
        <w:tc>
          <w:tcPr>
            <w:tcW w:w="2551" w:type="dxa"/>
            <w:tcBorders>
              <w:top w:val="nil"/>
              <w:left w:val="nil"/>
              <w:bottom w:val="nil"/>
              <w:right w:val="single" w:sz="4" w:space="0" w:color="auto"/>
            </w:tcBorders>
            <w:shd w:val="clear" w:color="auto" w:fill="auto"/>
            <w:noWrap/>
            <w:vAlign w:val="bottom"/>
            <w:hideMark/>
          </w:tcPr>
          <w:p w:rsidR="00356FE2" w:rsidRPr="00530122" w:rsidRDefault="00356FE2" w:rsidP="00356FE2">
            <w:pPr>
              <w:spacing w:before="0"/>
              <w:jc w:val="left"/>
              <w:rPr>
                <w:rFonts w:cs="Arial"/>
                <w:color w:val="000000"/>
                <w:sz w:val="24"/>
                <w:szCs w:val="24"/>
              </w:rPr>
            </w:pPr>
            <w:r w:rsidRPr="00530122">
              <w:rPr>
                <w:rFonts w:cs="Arial"/>
                <w:color w:val="000000"/>
                <w:sz w:val="24"/>
                <w:szCs w:val="24"/>
              </w:rPr>
              <w:t> </w:t>
            </w:r>
          </w:p>
        </w:tc>
        <w:tc>
          <w:tcPr>
            <w:tcW w:w="2430" w:type="dxa"/>
            <w:gridSpan w:val="2"/>
            <w:tcBorders>
              <w:top w:val="nil"/>
              <w:left w:val="nil"/>
              <w:bottom w:val="nil"/>
              <w:right w:val="single" w:sz="4" w:space="0" w:color="auto"/>
            </w:tcBorders>
            <w:shd w:val="clear" w:color="auto" w:fill="auto"/>
            <w:noWrap/>
            <w:vAlign w:val="bottom"/>
            <w:hideMark/>
          </w:tcPr>
          <w:p w:rsidR="00356FE2" w:rsidRPr="00530122" w:rsidRDefault="00356FE2" w:rsidP="00356FE2">
            <w:pPr>
              <w:spacing w:before="0"/>
              <w:jc w:val="left"/>
              <w:rPr>
                <w:rFonts w:cs="Arial"/>
                <w:color w:val="000000"/>
                <w:sz w:val="24"/>
                <w:szCs w:val="24"/>
              </w:rPr>
            </w:pPr>
            <w:r w:rsidRPr="00530122">
              <w:rPr>
                <w:rFonts w:cs="Arial"/>
                <w:color w:val="000000"/>
                <w:sz w:val="24"/>
                <w:szCs w:val="24"/>
              </w:rPr>
              <w:t> </w:t>
            </w:r>
          </w:p>
        </w:tc>
      </w:tr>
      <w:tr w:rsidR="00356FE2" w:rsidRPr="00530122" w:rsidTr="00356FE2">
        <w:trPr>
          <w:gridAfter w:val="2"/>
          <w:wAfter w:w="1992" w:type="dxa"/>
          <w:trHeight w:val="300"/>
        </w:trPr>
        <w:tc>
          <w:tcPr>
            <w:tcW w:w="889" w:type="dxa"/>
            <w:tcBorders>
              <w:top w:val="nil"/>
              <w:left w:val="double" w:sz="6" w:space="0" w:color="auto"/>
              <w:bottom w:val="nil"/>
              <w:right w:val="single" w:sz="4" w:space="0" w:color="auto"/>
            </w:tcBorders>
            <w:shd w:val="clear" w:color="000000" w:fill="C0C0C0"/>
            <w:hideMark/>
          </w:tcPr>
          <w:p w:rsidR="00356FE2" w:rsidRPr="00530122" w:rsidRDefault="00356FE2" w:rsidP="00356FE2">
            <w:pPr>
              <w:spacing w:before="0"/>
              <w:jc w:val="left"/>
              <w:rPr>
                <w:rFonts w:cs="Arial"/>
                <w:b/>
                <w:bCs/>
                <w:color w:val="000000"/>
                <w:sz w:val="24"/>
                <w:szCs w:val="24"/>
              </w:rPr>
            </w:pPr>
            <w:r w:rsidRPr="00530122">
              <w:rPr>
                <w:rFonts w:cs="Arial"/>
                <w:b/>
                <w:bCs/>
                <w:color w:val="000000"/>
                <w:sz w:val="24"/>
                <w:szCs w:val="24"/>
              </w:rPr>
              <w:t>4.4.</w:t>
            </w:r>
          </w:p>
        </w:tc>
        <w:tc>
          <w:tcPr>
            <w:tcW w:w="4300" w:type="dxa"/>
            <w:tcBorders>
              <w:top w:val="nil"/>
              <w:left w:val="nil"/>
              <w:bottom w:val="nil"/>
              <w:right w:val="single" w:sz="4" w:space="0" w:color="auto"/>
            </w:tcBorders>
            <w:shd w:val="clear" w:color="000000" w:fill="C0C0C0"/>
            <w:vAlign w:val="center"/>
            <w:hideMark/>
          </w:tcPr>
          <w:p w:rsidR="00356FE2" w:rsidRPr="00530122" w:rsidRDefault="00356FE2" w:rsidP="00356FE2">
            <w:pPr>
              <w:spacing w:before="0"/>
              <w:rPr>
                <w:rFonts w:cs="Arial"/>
                <w:b/>
                <w:bCs/>
                <w:color w:val="000000"/>
                <w:sz w:val="24"/>
                <w:szCs w:val="24"/>
              </w:rPr>
            </w:pPr>
            <w:r w:rsidRPr="00530122">
              <w:rPr>
                <w:rFonts w:cs="Arial"/>
                <w:b/>
                <w:bCs/>
                <w:color w:val="000000"/>
                <w:sz w:val="24"/>
                <w:szCs w:val="24"/>
              </w:rPr>
              <w:t>FEKALNA  KANALIZACIJA</w:t>
            </w:r>
          </w:p>
        </w:tc>
        <w:tc>
          <w:tcPr>
            <w:tcW w:w="2551" w:type="dxa"/>
            <w:tcBorders>
              <w:top w:val="nil"/>
              <w:left w:val="nil"/>
              <w:bottom w:val="nil"/>
              <w:right w:val="single" w:sz="4" w:space="0" w:color="auto"/>
            </w:tcBorders>
            <w:shd w:val="clear" w:color="000000" w:fill="C0C0C0"/>
            <w:vAlign w:val="bottom"/>
            <w:hideMark/>
          </w:tcPr>
          <w:p w:rsidR="00356FE2" w:rsidRPr="00530122" w:rsidRDefault="00356FE2" w:rsidP="00356FE2">
            <w:pPr>
              <w:spacing w:before="0"/>
              <w:jc w:val="left"/>
              <w:rPr>
                <w:rFonts w:cs="Arial"/>
                <w:color w:val="000000"/>
                <w:sz w:val="24"/>
                <w:szCs w:val="24"/>
              </w:rPr>
            </w:pPr>
            <w:r w:rsidRPr="00530122">
              <w:rPr>
                <w:rFonts w:cs="Arial"/>
                <w:color w:val="000000"/>
                <w:sz w:val="24"/>
                <w:szCs w:val="24"/>
              </w:rPr>
              <w:t> </w:t>
            </w:r>
          </w:p>
        </w:tc>
        <w:tc>
          <w:tcPr>
            <w:tcW w:w="2430" w:type="dxa"/>
            <w:gridSpan w:val="2"/>
            <w:tcBorders>
              <w:top w:val="nil"/>
              <w:left w:val="nil"/>
              <w:bottom w:val="nil"/>
              <w:right w:val="single" w:sz="4" w:space="0" w:color="auto"/>
            </w:tcBorders>
            <w:shd w:val="clear" w:color="000000" w:fill="C0C0C0"/>
            <w:vAlign w:val="bottom"/>
            <w:hideMark/>
          </w:tcPr>
          <w:p w:rsidR="00356FE2" w:rsidRPr="00530122" w:rsidRDefault="00356FE2" w:rsidP="00356FE2">
            <w:pPr>
              <w:spacing w:before="0"/>
              <w:jc w:val="left"/>
              <w:rPr>
                <w:rFonts w:cs="Arial"/>
                <w:color w:val="000000"/>
                <w:sz w:val="24"/>
                <w:szCs w:val="24"/>
              </w:rPr>
            </w:pPr>
            <w:r w:rsidRPr="00530122">
              <w:rPr>
                <w:rFonts w:cs="Arial"/>
                <w:color w:val="000000"/>
                <w:sz w:val="24"/>
                <w:szCs w:val="24"/>
              </w:rPr>
              <w:t> </w:t>
            </w:r>
          </w:p>
        </w:tc>
      </w:tr>
      <w:tr w:rsidR="00356FE2" w:rsidRPr="00530122" w:rsidTr="00356FE2">
        <w:trPr>
          <w:gridAfter w:val="2"/>
          <w:wAfter w:w="1992" w:type="dxa"/>
          <w:trHeight w:val="300"/>
        </w:trPr>
        <w:tc>
          <w:tcPr>
            <w:tcW w:w="889" w:type="dxa"/>
            <w:tcBorders>
              <w:top w:val="nil"/>
              <w:left w:val="double" w:sz="6" w:space="0" w:color="auto"/>
              <w:bottom w:val="nil"/>
              <w:right w:val="single" w:sz="4" w:space="0" w:color="auto"/>
            </w:tcBorders>
            <w:shd w:val="clear" w:color="auto" w:fill="auto"/>
            <w:hideMark/>
          </w:tcPr>
          <w:p w:rsidR="00356FE2" w:rsidRPr="00530122" w:rsidRDefault="00356FE2" w:rsidP="00356FE2">
            <w:pPr>
              <w:spacing w:before="0"/>
              <w:jc w:val="left"/>
              <w:rPr>
                <w:rFonts w:cs="Arial"/>
                <w:color w:val="000000"/>
                <w:sz w:val="24"/>
                <w:szCs w:val="24"/>
              </w:rPr>
            </w:pPr>
            <w:r w:rsidRPr="00530122">
              <w:rPr>
                <w:rFonts w:cs="Arial"/>
                <w:color w:val="000000"/>
                <w:sz w:val="24"/>
                <w:szCs w:val="24"/>
              </w:rPr>
              <w:t>4.1.</w:t>
            </w:r>
          </w:p>
        </w:tc>
        <w:tc>
          <w:tcPr>
            <w:tcW w:w="4300" w:type="dxa"/>
            <w:tcBorders>
              <w:top w:val="nil"/>
              <w:left w:val="nil"/>
              <w:bottom w:val="nil"/>
              <w:right w:val="single" w:sz="4" w:space="0" w:color="auto"/>
            </w:tcBorders>
            <w:shd w:val="clear" w:color="auto" w:fill="auto"/>
            <w:vAlign w:val="center"/>
            <w:hideMark/>
          </w:tcPr>
          <w:p w:rsidR="00356FE2" w:rsidRPr="00530122" w:rsidRDefault="00356FE2" w:rsidP="00356FE2">
            <w:pPr>
              <w:spacing w:before="0"/>
              <w:rPr>
                <w:rFonts w:cs="Arial"/>
                <w:color w:val="000000"/>
                <w:sz w:val="24"/>
                <w:szCs w:val="24"/>
              </w:rPr>
            </w:pPr>
            <w:r w:rsidRPr="00530122">
              <w:rPr>
                <w:rFonts w:cs="Arial"/>
                <w:color w:val="000000"/>
                <w:sz w:val="24"/>
                <w:szCs w:val="24"/>
              </w:rPr>
              <w:t>Povezivanje kanalizacione vertikale</w:t>
            </w:r>
          </w:p>
        </w:tc>
        <w:tc>
          <w:tcPr>
            <w:tcW w:w="2551" w:type="dxa"/>
            <w:tcBorders>
              <w:top w:val="nil"/>
              <w:left w:val="nil"/>
              <w:bottom w:val="nil"/>
              <w:right w:val="single" w:sz="4" w:space="0" w:color="auto"/>
            </w:tcBorders>
            <w:shd w:val="clear" w:color="auto" w:fill="auto"/>
            <w:vAlign w:val="bottom"/>
            <w:hideMark/>
          </w:tcPr>
          <w:p w:rsidR="00356FE2" w:rsidRPr="00530122" w:rsidRDefault="00356FE2" w:rsidP="00356FE2">
            <w:pPr>
              <w:spacing w:before="0"/>
              <w:jc w:val="left"/>
              <w:rPr>
                <w:rFonts w:cs="Arial"/>
                <w:color w:val="000000"/>
                <w:sz w:val="24"/>
                <w:szCs w:val="24"/>
              </w:rPr>
            </w:pPr>
            <w:r w:rsidRPr="00530122">
              <w:rPr>
                <w:rFonts w:cs="Arial"/>
                <w:color w:val="000000"/>
                <w:sz w:val="24"/>
                <w:szCs w:val="24"/>
              </w:rPr>
              <w:t> </w:t>
            </w:r>
          </w:p>
        </w:tc>
        <w:tc>
          <w:tcPr>
            <w:tcW w:w="2430" w:type="dxa"/>
            <w:gridSpan w:val="2"/>
            <w:tcBorders>
              <w:top w:val="nil"/>
              <w:left w:val="nil"/>
              <w:bottom w:val="nil"/>
              <w:right w:val="single" w:sz="4" w:space="0" w:color="auto"/>
            </w:tcBorders>
            <w:shd w:val="clear" w:color="auto" w:fill="auto"/>
            <w:vAlign w:val="bottom"/>
            <w:hideMark/>
          </w:tcPr>
          <w:p w:rsidR="00356FE2" w:rsidRPr="00530122" w:rsidRDefault="00356FE2" w:rsidP="00356FE2">
            <w:pPr>
              <w:spacing w:before="0"/>
              <w:jc w:val="left"/>
              <w:rPr>
                <w:rFonts w:cs="Arial"/>
                <w:color w:val="000000"/>
                <w:sz w:val="24"/>
                <w:szCs w:val="24"/>
              </w:rPr>
            </w:pPr>
            <w:r w:rsidRPr="00530122">
              <w:rPr>
                <w:rFonts w:cs="Arial"/>
                <w:color w:val="000000"/>
                <w:sz w:val="24"/>
                <w:szCs w:val="24"/>
              </w:rPr>
              <w:t> </w:t>
            </w:r>
          </w:p>
        </w:tc>
      </w:tr>
      <w:tr w:rsidR="00356FE2" w:rsidRPr="00530122" w:rsidTr="00356FE2">
        <w:trPr>
          <w:gridAfter w:val="2"/>
          <w:wAfter w:w="1992" w:type="dxa"/>
          <w:trHeight w:val="855"/>
        </w:trPr>
        <w:tc>
          <w:tcPr>
            <w:tcW w:w="889" w:type="dxa"/>
            <w:tcBorders>
              <w:top w:val="nil"/>
              <w:left w:val="double" w:sz="6" w:space="0" w:color="auto"/>
              <w:bottom w:val="nil"/>
              <w:right w:val="single" w:sz="4" w:space="0" w:color="auto"/>
            </w:tcBorders>
            <w:shd w:val="clear" w:color="auto" w:fill="auto"/>
            <w:hideMark/>
          </w:tcPr>
          <w:p w:rsidR="00356FE2" w:rsidRPr="00530122" w:rsidRDefault="00356FE2" w:rsidP="00356FE2">
            <w:pPr>
              <w:spacing w:before="0"/>
              <w:jc w:val="left"/>
              <w:rPr>
                <w:rFonts w:cs="Arial"/>
                <w:color w:val="000000"/>
                <w:sz w:val="24"/>
                <w:szCs w:val="24"/>
              </w:rPr>
            </w:pPr>
            <w:r w:rsidRPr="00530122">
              <w:rPr>
                <w:rFonts w:cs="Arial"/>
                <w:color w:val="000000"/>
                <w:sz w:val="24"/>
                <w:szCs w:val="24"/>
              </w:rPr>
              <w:t> </w:t>
            </w:r>
          </w:p>
        </w:tc>
        <w:tc>
          <w:tcPr>
            <w:tcW w:w="4300" w:type="dxa"/>
            <w:tcBorders>
              <w:top w:val="nil"/>
              <w:left w:val="nil"/>
              <w:bottom w:val="nil"/>
              <w:right w:val="single" w:sz="4" w:space="0" w:color="auto"/>
            </w:tcBorders>
            <w:shd w:val="clear" w:color="auto" w:fill="auto"/>
            <w:vAlign w:val="center"/>
            <w:hideMark/>
          </w:tcPr>
          <w:p w:rsidR="00356FE2" w:rsidRPr="00530122" w:rsidRDefault="00356FE2" w:rsidP="00356FE2">
            <w:pPr>
              <w:spacing w:before="0"/>
              <w:rPr>
                <w:rFonts w:cs="Arial"/>
                <w:color w:val="000000"/>
                <w:sz w:val="24"/>
                <w:szCs w:val="24"/>
              </w:rPr>
            </w:pPr>
            <w:r w:rsidRPr="00530122">
              <w:rPr>
                <w:rFonts w:cs="Arial"/>
                <w:color w:val="000000"/>
                <w:sz w:val="24"/>
                <w:szCs w:val="24"/>
              </w:rPr>
              <w:t>Povezivanje novoprojektovane kanalizacione vertikale na  na postojeću vertikalu.</w:t>
            </w:r>
          </w:p>
        </w:tc>
        <w:tc>
          <w:tcPr>
            <w:tcW w:w="2551" w:type="dxa"/>
            <w:tcBorders>
              <w:top w:val="nil"/>
              <w:left w:val="nil"/>
              <w:bottom w:val="nil"/>
              <w:right w:val="single" w:sz="4" w:space="0" w:color="auto"/>
            </w:tcBorders>
            <w:shd w:val="clear" w:color="auto" w:fill="auto"/>
            <w:vAlign w:val="bottom"/>
            <w:hideMark/>
          </w:tcPr>
          <w:p w:rsidR="00356FE2" w:rsidRPr="00530122" w:rsidRDefault="00356FE2" w:rsidP="00356FE2">
            <w:pPr>
              <w:spacing w:before="0"/>
              <w:jc w:val="left"/>
              <w:rPr>
                <w:rFonts w:cs="Arial"/>
                <w:color w:val="000000"/>
                <w:sz w:val="24"/>
                <w:szCs w:val="24"/>
              </w:rPr>
            </w:pPr>
            <w:r w:rsidRPr="00530122">
              <w:rPr>
                <w:rFonts w:cs="Arial"/>
                <w:color w:val="000000"/>
                <w:sz w:val="24"/>
                <w:szCs w:val="24"/>
              </w:rPr>
              <w:t> </w:t>
            </w:r>
          </w:p>
        </w:tc>
        <w:tc>
          <w:tcPr>
            <w:tcW w:w="2430" w:type="dxa"/>
            <w:gridSpan w:val="2"/>
            <w:tcBorders>
              <w:top w:val="nil"/>
              <w:left w:val="nil"/>
              <w:bottom w:val="nil"/>
              <w:right w:val="single" w:sz="4" w:space="0" w:color="auto"/>
            </w:tcBorders>
            <w:shd w:val="clear" w:color="auto" w:fill="auto"/>
            <w:vAlign w:val="bottom"/>
            <w:hideMark/>
          </w:tcPr>
          <w:p w:rsidR="00356FE2" w:rsidRPr="00530122" w:rsidRDefault="00356FE2" w:rsidP="00356FE2">
            <w:pPr>
              <w:spacing w:before="0"/>
              <w:jc w:val="left"/>
              <w:rPr>
                <w:rFonts w:cs="Arial"/>
                <w:color w:val="000000"/>
                <w:sz w:val="24"/>
                <w:szCs w:val="24"/>
              </w:rPr>
            </w:pPr>
            <w:r w:rsidRPr="00530122">
              <w:rPr>
                <w:rFonts w:cs="Arial"/>
                <w:color w:val="000000"/>
                <w:sz w:val="24"/>
                <w:szCs w:val="24"/>
              </w:rPr>
              <w:t> </w:t>
            </w:r>
          </w:p>
        </w:tc>
      </w:tr>
      <w:tr w:rsidR="00356FE2" w:rsidRPr="00530122" w:rsidTr="00356FE2">
        <w:trPr>
          <w:gridAfter w:val="2"/>
          <w:wAfter w:w="1992" w:type="dxa"/>
          <w:trHeight w:val="300"/>
        </w:trPr>
        <w:tc>
          <w:tcPr>
            <w:tcW w:w="889" w:type="dxa"/>
            <w:tcBorders>
              <w:top w:val="nil"/>
              <w:left w:val="double" w:sz="6" w:space="0" w:color="auto"/>
              <w:bottom w:val="nil"/>
              <w:right w:val="single" w:sz="4" w:space="0" w:color="auto"/>
            </w:tcBorders>
            <w:shd w:val="clear" w:color="auto" w:fill="auto"/>
            <w:hideMark/>
          </w:tcPr>
          <w:p w:rsidR="00356FE2" w:rsidRPr="00530122" w:rsidRDefault="00356FE2" w:rsidP="00356FE2">
            <w:pPr>
              <w:spacing w:before="0"/>
              <w:jc w:val="left"/>
              <w:rPr>
                <w:rFonts w:cs="Arial"/>
                <w:color w:val="000000"/>
                <w:sz w:val="24"/>
                <w:szCs w:val="24"/>
              </w:rPr>
            </w:pPr>
            <w:r w:rsidRPr="00530122">
              <w:rPr>
                <w:rFonts w:cs="Arial"/>
                <w:color w:val="000000"/>
                <w:sz w:val="24"/>
                <w:szCs w:val="24"/>
              </w:rPr>
              <w:t> </w:t>
            </w:r>
          </w:p>
        </w:tc>
        <w:tc>
          <w:tcPr>
            <w:tcW w:w="4300" w:type="dxa"/>
            <w:tcBorders>
              <w:top w:val="nil"/>
              <w:left w:val="nil"/>
              <w:bottom w:val="nil"/>
              <w:right w:val="single" w:sz="4" w:space="0" w:color="auto"/>
            </w:tcBorders>
            <w:shd w:val="clear" w:color="auto" w:fill="auto"/>
            <w:hideMark/>
          </w:tcPr>
          <w:p w:rsidR="00356FE2" w:rsidRPr="00530122" w:rsidRDefault="00356FE2" w:rsidP="00356FE2">
            <w:pPr>
              <w:spacing w:before="0"/>
              <w:jc w:val="left"/>
              <w:rPr>
                <w:rFonts w:cs="Arial"/>
                <w:color w:val="000000"/>
                <w:sz w:val="24"/>
                <w:szCs w:val="24"/>
              </w:rPr>
            </w:pPr>
            <w:r w:rsidRPr="00530122">
              <w:rPr>
                <w:rFonts w:cs="Arial"/>
                <w:color w:val="000000"/>
                <w:sz w:val="24"/>
                <w:szCs w:val="24"/>
              </w:rPr>
              <w:t> </w:t>
            </w:r>
          </w:p>
        </w:tc>
        <w:tc>
          <w:tcPr>
            <w:tcW w:w="2551" w:type="dxa"/>
            <w:tcBorders>
              <w:top w:val="nil"/>
              <w:left w:val="nil"/>
              <w:bottom w:val="nil"/>
              <w:right w:val="single" w:sz="4" w:space="0" w:color="auto"/>
            </w:tcBorders>
            <w:shd w:val="clear" w:color="auto" w:fill="auto"/>
            <w:vAlign w:val="bottom"/>
            <w:hideMark/>
          </w:tcPr>
          <w:p w:rsidR="00356FE2" w:rsidRPr="00530122" w:rsidRDefault="00356FE2" w:rsidP="00356FE2">
            <w:pPr>
              <w:spacing w:before="0"/>
              <w:jc w:val="center"/>
              <w:rPr>
                <w:rFonts w:cs="Arial"/>
                <w:color w:val="000000"/>
                <w:sz w:val="24"/>
                <w:szCs w:val="24"/>
              </w:rPr>
            </w:pPr>
            <w:r w:rsidRPr="00530122">
              <w:rPr>
                <w:rFonts w:cs="Arial"/>
                <w:color w:val="000000"/>
                <w:sz w:val="24"/>
                <w:szCs w:val="24"/>
              </w:rPr>
              <w:t>kom.</w:t>
            </w:r>
          </w:p>
        </w:tc>
        <w:tc>
          <w:tcPr>
            <w:tcW w:w="2430" w:type="dxa"/>
            <w:gridSpan w:val="2"/>
            <w:tcBorders>
              <w:top w:val="nil"/>
              <w:left w:val="nil"/>
              <w:bottom w:val="nil"/>
              <w:right w:val="single" w:sz="4" w:space="0" w:color="auto"/>
            </w:tcBorders>
            <w:shd w:val="clear" w:color="auto" w:fill="auto"/>
            <w:vAlign w:val="bottom"/>
            <w:hideMark/>
          </w:tcPr>
          <w:p w:rsidR="00356FE2" w:rsidRPr="00530122" w:rsidRDefault="00356FE2" w:rsidP="00356FE2">
            <w:pPr>
              <w:spacing w:before="0"/>
              <w:jc w:val="center"/>
              <w:rPr>
                <w:rFonts w:cs="Arial"/>
                <w:color w:val="000000"/>
                <w:sz w:val="24"/>
                <w:szCs w:val="24"/>
              </w:rPr>
            </w:pPr>
            <w:r w:rsidRPr="00530122">
              <w:rPr>
                <w:rFonts w:cs="Arial"/>
                <w:color w:val="000000"/>
                <w:sz w:val="24"/>
                <w:szCs w:val="24"/>
              </w:rPr>
              <w:t>12</w:t>
            </w:r>
          </w:p>
        </w:tc>
      </w:tr>
      <w:tr w:rsidR="00356FE2" w:rsidRPr="00530122" w:rsidTr="00356FE2">
        <w:trPr>
          <w:gridAfter w:val="2"/>
          <w:wAfter w:w="1992" w:type="dxa"/>
          <w:trHeight w:val="300"/>
        </w:trPr>
        <w:tc>
          <w:tcPr>
            <w:tcW w:w="889" w:type="dxa"/>
            <w:tcBorders>
              <w:top w:val="nil"/>
              <w:left w:val="double" w:sz="6" w:space="0" w:color="auto"/>
              <w:bottom w:val="nil"/>
              <w:right w:val="single" w:sz="4" w:space="0" w:color="auto"/>
            </w:tcBorders>
            <w:shd w:val="clear" w:color="auto" w:fill="auto"/>
            <w:hideMark/>
          </w:tcPr>
          <w:p w:rsidR="00356FE2" w:rsidRPr="00530122" w:rsidRDefault="00356FE2" w:rsidP="00356FE2">
            <w:pPr>
              <w:spacing w:before="0"/>
              <w:jc w:val="left"/>
              <w:rPr>
                <w:rFonts w:cs="Arial"/>
                <w:color w:val="000000"/>
                <w:sz w:val="24"/>
                <w:szCs w:val="24"/>
              </w:rPr>
            </w:pPr>
            <w:r w:rsidRPr="00530122">
              <w:rPr>
                <w:rFonts w:cs="Arial"/>
                <w:color w:val="000000"/>
                <w:sz w:val="24"/>
                <w:szCs w:val="24"/>
              </w:rPr>
              <w:t>4.4.2.</w:t>
            </w:r>
          </w:p>
        </w:tc>
        <w:tc>
          <w:tcPr>
            <w:tcW w:w="4300" w:type="dxa"/>
            <w:tcBorders>
              <w:top w:val="nil"/>
              <w:left w:val="nil"/>
              <w:bottom w:val="nil"/>
              <w:right w:val="single" w:sz="4" w:space="0" w:color="auto"/>
            </w:tcBorders>
            <w:shd w:val="clear" w:color="auto" w:fill="auto"/>
            <w:vAlign w:val="center"/>
            <w:hideMark/>
          </w:tcPr>
          <w:p w:rsidR="00356FE2" w:rsidRPr="00530122" w:rsidRDefault="00356FE2" w:rsidP="00356FE2">
            <w:pPr>
              <w:spacing w:before="0"/>
              <w:rPr>
                <w:rFonts w:cs="Arial"/>
                <w:b/>
                <w:bCs/>
                <w:color w:val="000000"/>
                <w:sz w:val="24"/>
                <w:szCs w:val="24"/>
              </w:rPr>
            </w:pPr>
            <w:r w:rsidRPr="00530122">
              <w:rPr>
                <w:rFonts w:cs="Arial"/>
                <w:b/>
                <w:bCs/>
                <w:color w:val="000000"/>
                <w:sz w:val="24"/>
                <w:szCs w:val="24"/>
              </w:rPr>
              <w:t>PVC kanalizacione cevi</w:t>
            </w:r>
          </w:p>
        </w:tc>
        <w:tc>
          <w:tcPr>
            <w:tcW w:w="2551" w:type="dxa"/>
            <w:tcBorders>
              <w:top w:val="nil"/>
              <w:left w:val="nil"/>
              <w:bottom w:val="nil"/>
              <w:right w:val="single" w:sz="4" w:space="0" w:color="auto"/>
            </w:tcBorders>
            <w:shd w:val="clear" w:color="auto" w:fill="auto"/>
            <w:vAlign w:val="bottom"/>
            <w:hideMark/>
          </w:tcPr>
          <w:p w:rsidR="00356FE2" w:rsidRPr="00530122" w:rsidRDefault="00356FE2" w:rsidP="00356FE2">
            <w:pPr>
              <w:spacing w:before="0"/>
              <w:jc w:val="left"/>
              <w:rPr>
                <w:rFonts w:cs="Arial"/>
                <w:color w:val="000000"/>
                <w:sz w:val="24"/>
                <w:szCs w:val="24"/>
              </w:rPr>
            </w:pPr>
            <w:r w:rsidRPr="00530122">
              <w:rPr>
                <w:rFonts w:cs="Arial"/>
                <w:color w:val="000000"/>
                <w:sz w:val="24"/>
                <w:szCs w:val="24"/>
              </w:rPr>
              <w:t> </w:t>
            </w:r>
          </w:p>
        </w:tc>
        <w:tc>
          <w:tcPr>
            <w:tcW w:w="2430" w:type="dxa"/>
            <w:gridSpan w:val="2"/>
            <w:tcBorders>
              <w:top w:val="nil"/>
              <w:left w:val="nil"/>
              <w:bottom w:val="nil"/>
              <w:right w:val="single" w:sz="4" w:space="0" w:color="auto"/>
            </w:tcBorders>
            <w:shd w:val="clear" w:color="auto" w:fill="auto"/>
            <w:vAlign w:val="bottom"/>
            <w:hideMark/>
          </w:tcPr>
          <w:p w:rsidR="00356FE2" w:rsidRPr="00530122" w:rsidRDefault="00356FE2" w:rsidP="00356FE2">
            <w:pPr>
              <w:spacing w:before="0"/>
              <w:jc w:val="left"/>
              <w:rPr>
                <w:rFonts w:cs="Arial"/>
                <w:color w:val="000000"/>
                <w:sz w:val="24"/>
                <w:szCs w:val="24"/>
              </w:rPr>
            </w:pPr>
            <w:r w:rsidRPr="00530122">
              <w:rPr>
                <w:rFonts w:cs="Arial"/>
                <w:color w:val="000000"/>
                <w:sz w:val="24"/>
                <w:szCs w:val="24"/>
              </w:rPr>
              <w:t> </w:t>
            </w:r>
          </w:p>
        </w:tc>
      </w:tr>
      <w:tr w:rsidR="00356FE2" w:rsidRPr="00530122" w:rsidTr="00356FE2">
        <w:trPr>
          <w:gridAfter w:val="2"/>
          <w:wAfter w:w="1992" w:type="dxa"/>
          <w:trHeight w:val="2280"/>
        </w:trPr>
        <w:tc>
          <w:tcPr>
            <w:tcW w:w="889" w:type="dxa"/>
            <w:tcBorders>
              <w:top w:val="nil"/>
              <w:left w:val="double" w:sz="6" w:space="0" w:color="auto"/>
              <w:bottom w:val="nil"/>
              <w:right w:val="single" w:sz="4" w:space="0" w:color="auto"/>
            </w:tcBorders>
            <w:shd w:val="clear" w:color="auto" w:fill="auto"/>
            <w:hideMark/>
          </w:tcPr>
          <w:p w:rsidR="00356FE2" w:rsidRPr="00530122" w:rsidRDefault="00356FE2" w:rsidP="00356FE2">
            <w:pPr>
              <w:spacing w:before="0"/>
              <w:jc w:val="left"/>
              <w:rPr>
                <w:rFonts w:cs="Arial"/>
                <w:color w:val="000000"/>
                <w:sz w:val="24"/>
                <w:szCs w:val="24"/>
              </w:rPr>
            </w:pPr>
            <w:r w:rsidRPr="00530122">
              <w:rPr>
                <w:rFonts w:cs="Arial"/>
                <w:color w:val="000000"/>
                <w:sz w:val="24"/>
                <w:szCs w:val="24"/>
              </w:rPr>
              <w:t> </w:t>
            </w:r>
          </w:p>
        </w:tc>
        <w:tc>
          <w:tcPr>
            <w:tcW w:w="4300" w:type="dxa"/>
            <w:tcBorders>
              <w:top w:val="nil"/>
              <w:left w:val="nil"/>
              <w:bottom w:val="nil"/>
              <w:right w:val="single" w:sz="4" w:space="0" w:color="auto"/>
            </w:tcBorders>
            <w:shd w:val="clear" w:color="auto" w:fill="auto"/>
            <w:vAlign w:val="center"/>
            <w:hideMark/>
          </w:tcPr>
          <w:p w:rsidR="00356FE2" w:rsidRPr="00530122" w:rsidRDefault="00356FE2" w:rsidP="00356FE2">
            <w:pPr>
              <w:spacing w:before="0"/>
              <w:rPr>
                <w:rFonts w:cs="Arial"/>
                <w:color w:val="000000"/>
                <w:sz w:val="24"/>
                <w:szCs w:val="24"/>
              </w:rPr>
            </w:pPr>
            <w:r w:rsidRPr="00530122">
              <w:rPr>
                <w:rFonts w:cs="Arial"/>
                <w:color w:val="000000"/>
                <w:sz w:val="24"/>
                <w:szCs w:val="24"/>
              </w:rPr>
              <w:t>Izraditi horizontalnu i vertikalnu mrežu od plastičnih kanalizacionih cevi prema dimenzijama u projektu. Na svim potrebnim mestima staviti odgovarajuće fazonske komade. Cevi i fazonski komadi se spajaju utičnim naglavkom sa gumenim dihtungom. Plaća se po m´ postavljene cevi.</w:t>
            </w:r>
          </w:p>
        </w:tc>
        <w:tc>
          <w:tcPr>
            <w:tcW w:w="2551" w:type="dxa"/>
            <w:tcBorders>
              <w:top w:val="nil"/>
              <w:left w:val="nil"/>
              <w:bottom w:val="nil"/>
              <w:right w:val="single" w:sz="4" w:space="0" w:color="auto"/>
            </w:tcBorders>
            <w:shd w:val="clear" w:color="auto" w:fill="auto"/>
            <w:vAlign w:val="bottom"/>
            <w:hideMark/>
          </w:tcPr>
          <w:p w:rsidR="00356FE2" w:rsidRPr="00530122" w:rsidRDefault="00356FE2" w:rsidP="00356FE2">
            <w:pPr>
              <w:spacing w:before="0"/>
              <w:jc w:val="left"/>
              <w:rPr>
                <w:rFonts w:cs="Arial"/>
                <w:color w:val="000000"/>
                <w:sz w:val="24"/>
                <w:szCs w:val="24"/>
              </w:rPr>
            </w:pPr>
            <w:r w:rsidRPr="00530122">
              <w:rPr>
                <w:rFonts w:cs="Arial"/>
                <w:color w:val="000000"/>
                <w:sz w:val="24"/>
                <w:szCs w:val="24"/>
              </w:rPr>
              <w:t> </w:t>
            </w:r>
          </w:p>
        </w:tc>
        <w:tc>
          <w:tcPr>
            <w:tcW w:w="2430" w:type="dxa"/>
            <w:gridSpan w:val="2"/>
            <w:tcBorders>
              <w:top w:val="nil"/>
              <w:left w:val="nil"/>
              <w:bottom w:val="nil"/>
              <w:right w:val="single" w:sz="4" w:space="0" w:color="auto"/>
            </w:tcBorders>
            <w:shd w:val="clear" w:color="auto" w:fill="auto"/>
            <w:vAlign w:val="bottom"/>
            <w:hideMark/>
          </w:tcPr>
          <w:p w:rsidR="00356FE2" w:rsidRPr="00530122" w:rsidRDefault="00356FE2" w:rsidP="00356FE2">
            <w:pPr>
              <w:spacing w:before="0"/>
              <w:jc w:val="left"/>
              <w:rPr>
                <w:rFonts w:cs="Arial"/>
                <w:color w:val="000000"/>
                <w:sz w:val="24"/>
                <w:szCs w:val="24"/>
              </w:rPr>
            </w:pPr>
            <w:r w:rsidRPr="00530122">
              <w:rPr>
                <w:rFonts w:cs="Arial"/>
                <w:color w:val="000000"/>
                <w:sz w:val="24"/>
                <w:szCs w:val="24"/>
              </w:rPr>
              <w:t> </w:t>
            </w:r>
          </w:p>
        </w:tc>
      </w:tr>
      <w:tr w:rsidR="00356FE2" w:rsidRPr="00530122" w:rsidTr="00356FE2">
        <w:trPr>
          <w:gridAfter w:val="2"/>
          <w:wAfter w:w="1992" w:type="dxa"/>
          <w:trHeight w:val="300"/>
        </w:trPr>
        <w:tc>
          <w:tcPr>
            <w:tcW w:w="889" w:type="dxa"/>
            <w:tcBorders>
              <w:top w:val="nil"/>
              <w:left w:val="double" w:sz="6" w:space="0" w:color="auto"/>
              <w:bottom w:val="nil"/>
              <w:right w:val="single" w:sz="4" w:space="0" w:color="auto"/>
            </w:tcBorders>
            <w:shd w:val="clear" w:color="auto" w:fill="auto"/>
            <w:noWrap/>
            <w:hideMark/>
          </w:tcPr>
          <w:p w:rsidR="00356FE2" w:rsidRPr="00530122" w:rsidRDefault="00356FE2" w:rsidP="00356FE2">
            <w:pPr>
              <w:spacing w:before="0"/>
              <w:jc w:val="left"/>
              <w:rPr>
                <w:rFonts w:cs="Arial"/>
                <w:color w:val="000000"/>
                <w:sz w:val="24"/>
                <w:szCs w:val="24"/>
              </w:rPr>
            </w:pPr>
            <w:r w:rsidRPr="00530122">
              <w:rPr>
                <w:rFonts w:cs="Arial"/>
                <w:color w:val="000000"/>
                <w:sz w:val="24"/>
                <w:szCs w:val="24"/>
              </w:rPr>
              <w:t> </w:t>
            </w:r>
          </w:p>
        </w:tc>
        <w:tc>
          <w:tcPr>
            <w:tcW w:w="4300" w:type="dxa"/>
            <w:tcBorders>
              <w:top w:val="nil"/>
              <w:left w:val="nil"/>
              <w:bottom w:val="nil"/>
              <w:right w:val="single" w:sz="4" w:space="0" w:color="auto"/>
            </w:tcBorders>
            <w:shd w:val="clear" w:color="auto" w:fill="auto"/>
            <w:noWrap/>
            <w:vAlign w:val="center"/>
            <w:hideMark/>
          </w:tcPr>
          <w:p w:rsidR="00356FE2" w:rsidRPr="00530122" w:rsidRDefault="00356FE2" w:rsidP="00356FE2">
            <w:pPr>
              <w:spacing w:before="0"/>
              <w:rPr>
                <w:rFonts w:cs="Arial"/>
                <w:color w:val="000000"/>
                <w:sz w:val="24"/>
                <w:szCs w:val="24"/>
              </w:rPr>
            </w:pPr>
            <w:r w:rsidRPr="00530122">
              <w:rPr>
                <w:rFonts w:cs="Arial"/>
                <w:color w:val="000000"/>
                <w:sz w:val="24"/>
                <w:szCs w:val="24"/>
              </w:rPr>
              <w:t>Ø 50</w:t>
            </w:r>
          </w:p>
        </w:tc>
        <w:tc>
          <w:tcPr>
            <w:tcW w:w="2551" w:type="dxa"/>
            <w:tcBorders>
              <w:top w:val="nil"/>
              <w:left w:val="nil"/>
              <w:bottom w:val="nil"/>
              <w:right w:val="single" w:sz="4" w:space="0" w:color="auto"/>
            </w:tcBorders>
            <w:shd w:val="clear" w:color="auto" w:fill="auto"/>
            <w:noWrap/>
            <w:vAlign w:val="bottom"/>
            <w:hideMark/>
          </w:tcPr>
          <w:p w:rsidR="00356FE2" w:rsidRPr="00530122" w:rsidRDefault="00356FE2" w:rsidP="00356FE2">
            <w:pPr>
              <w:spacing w:before="0"/>
              <w:jc w:val="center"/>
              <w:rPr>
                <w:rFonts w:cs="Arial"/>
                <w:color w:val="000000"/>
                <w:sz w:val="24"/>
                <w:szCs w:val="24"/>
              </w:rPr>
            </w:pPr>
            <w:r w:rsidRPr="00530122">
              <w:rPr>
                <w:rFonts w:cs="Arial"/>
                <w:color w:val="000000"/>
                <w:sz w:val="24"/>
                <w:szCs w:val="24"/>
              </w:rPr>
              <w:t>m'</w:t>
            </w:r>
          </w:p>
        </w:tc>
        <w:tc>
          <w:tcPr>
            <w:tcW w:w="2430" w:type="dxa"/>
            <w:gridSpan w:val="2"/>
            <w:tcBorders>
              <w:top w:val="nil"/>
              <w:left w:val="nil"/>
              <w:bottom w:val="nil"/>
              <w:right w:val="single" w:sz="4" w:space="0" w:color="auto"/>
            </w:tcBorders>
            <w:shd w:val="clear" w:color="auto" w:fill="auto"/>
            <w:vAlign w:val="bottom"/>
            <w:hideMark/>
          </w:tcPr>
          <w:p w:rsidR="00356FE2" w:rsidRPr="00530122" w:rsidRDefault="00356FE2" w:rsidP="00356FE2">
            <w:pPr>
              <w:spacing w:before="0"/>
              <w:jc w:val="center"/>
              <w:rPr>
                <w:rFonts w:cs="Arial"/>
                <w:color w:val="000000"/>
                <w:sz w:val="24"/>
                <w:szCs w:val="24"/>
              </w:rPr>
            </w:pPr>
            <w:r w:rsidRPr="00530122">
              <w:rPr>
                <w:rFonts w:cs="Arial"/>
                <w:color w:val="000000"/>
                <w:sz w:val="24"/>
                <w:szCs w:val="24"/>
              </w:rPr>
              <w:t>10</w:t>
            </w:r>
          </w:p>
        </w:tc>
      </w:tr>
      <w:tr w:rsidR="00356FE2" w:rsidRPr="00530122" w:rsidTr="00356FE2">
        <w:trPr>
          <w:gridAfter w:val="2"/>
          <w:wAfter w:w="1992" w:type="dxa"/>
          <w:trHeight w:val="300"/>
        </w:trPr>
        <w:tc>
          <w:tcPr>
            <w:tcW w:w="889" w:type="dxa"/>
            <w:tcBorders>
              <w:top w:val="nil"/>
              <w:left w:val="double" w:sz="6" w:space="0" w:color="auto"/>
              <w:bottom w:val="nil"/>
              <w:right w:val="single" w:sz="4" w:space="0" w:color="auto"/>
            </w:tcBorders>
            <w:shd w:val="clear" w:color="auto" w:fill="auto"/>
            <w:hideMark/>
          </w:tcPr>
          <w:p w:rsidR="00356FE2" w:rsidRPr="00530122" w:rsidRDefault="00356FE2" w:rsidP="00356FE2">
            <w:pPr>
              <w:spacing w:before="0"/>
              <w:jc w:val="left"/>
              <w:rPr>
                <w:rFonts w:cs="Arial"/>
                <w:color w:val="000000"/>
                <w:sz w:val="24"/>
                <w:szCs w:val="24"/>
              </w:rPr>
            </w:pPr>
            <w:r w:rsidRPr="00530122">
              <w:rPr>
                <w:rFonts w:cs="Arial"/>
                <w:color w:val="000000"/>
                <w:sz w:val="24"/>
                <w:szCs w:val="24"/>
              </w:rPr>
              <w:t> </w:t>
            </w:r>
          </w:p>
        </w:tc>
        <w:tc>
          <w:tcPr>
            <w:tcW w:w="4300" w:type="dxa"/>
            <w:tcBorders>
              <w:top w:val="nil"/>
              <w:left w:val="nil"/>
              <w:bottom w:val="nil"/>
              <w:right w:val="single" w:sz="4" w:space="0" w:color="auto"/>
            </w:tcBorders>
            <w:shd w:val="clear" w:color="auto" w:fill="auto"/>
            <w:noWrap/>
            <w:vAlign w:val="center"/>
            <w:hideMark/>
          </w:tcPr>
          <w:p w:rsidR="00356FE2" w:rsidRPr="00530122" w:rsidRDefault="00356FE2" w:rsidP="00356FE2">
            <w:pPr>
              <w:spacing w:before="0"/>
              <w:rPr>
                <w:rFonts w:cs="Arial"/>
                <w:color w:val="000000"/>
                <w:sz w:val="24"/>
                <w:szCs w:val="24"/>
              </w:rPr>
            </w:pPr>
            <w:r w:rsidRPr="00530122">
              <w:rPr>
                <w:rFonts w:cs="Arial"/>
                <w:color w:val="000000"/>
                <w:sz w:val="24"/>
                <w:szCs w:val="24"/>
              </w:rPr>
              <w:t>Ø 75</w:t>
            </w:r>
          </w:p>
        </w:tc>
        <w:tc>
          <w:tcPr>
            <w:tcW w:w="2551" w:type="dxa"/>
            <w:tcBorders>
              <w:top w:val="nil"/>
              <w:left w:val="nil"/>
              <w:bottom w:val="nil"/>
              <w:right w:val="single" w:sz="4" w:space="0" w:color="auto"/>
            </w:tcBorders>
            <w:shd w:val="clear" w:color="auto" w:fill="auto"/>
            <w:noWrap/>
            <w:vAlign w:val="bottom"/>
            <w:hideMark/>
          </w:tcPr>
          <w:p w:rsidR="00356FE2" w:rsidRPr="00530122" w:rsidRDefault="00356FE2" w:rsidP="00356FE2">
            <w:pPr>
              <w:spacing w:before="0"/>
              <w:jc w:val="center"/>
              <w:rPr>
                <w:rFonts w:cs="Arial"/>
                <w:color w:val="000000"/>
                <w:sz w:val="24"/>
                <w:szCs w:val="24"/>
              </w:rPr>
            </w:pPr>
            <w:r w:rsidRPr="00530122">
              <w:rPr>
                <w:rFonts w:cs="Arial"/>
                <w:color w:val="000000"/>
                <w:sz w:val="24"/>
                <w:szCs w:val="24"/>
              </w:rPr>
              <w:t>m'</w:t>
            </w:r>
          </w:p>
        </w:tc>
        <w:tc>
          <w:tcPr>
            <w:tcW w:w="2430" w:type="dxa"/>
            <w:gridSpan w:val="2"/>
            <w:tcBorders>
              <w:top w:val="nil"/>
              <w:left w:val="nil"/>
              <w:bottom w:val="nil"/>
              <w:right w:val="single" w:sz="4" w:space="0" w:color="auto"/>
            </w:tcBorders>
            <w:shd w:val="clear" w:color="auto" w:fill="auto"/>
            <w:noWrap/>
            <w:vAlign w:val="bottom"/>
            <w:hideMark/>
          </w:tcPr>
          <w:p w:rsidR="00356FE2" w:rsidRPr="00530122" w:rsidRDefault="00356FE2" w:rsidP="00356FE2">
            <w:pPr>
              <w:spacing w:before="0"/>
              <w:jc w:val="center"/>
              <w:rPr>
                <w:rFonts w:cs="Arial"/>
                <w:color w:val="000000"/>
                <w:sz w:val="24"/>
                <w:szCs w:val="24"/>
              </w:rPr>
            </w:pPr>
            <w:r w:rsidRPr="00530122">
              <w:rPr>
                <w:rFonts w:cs="Arial"/>
                <w:color w:val="000000"/>
                <w:sz w:val="24"/>
                <w:szCs w:val="24"/>
              </w:rPr>
              <w:t>12</w:t>
            </w:r>
          </w:p>
        </w:tc>
      </w:tr>
      <w:tr w:rsidR="00356FE2" w:rsidRPr="00530122" w:rsidTr="00356FE2">
        <w:trPr>
          <w:gridAfter w:val="2"/>
          <w:wAfter w:w="1992" w:type="dxa"/>
          <w:trHeight w:val="300"/>
        </w:trPr>
        <w:tc>
          <w:tcPr>
            <w:tcW w:w="889" w:type="dxa"/>
            <w:tcBorders>
              <w:top w:val="nil"/>
              <w:left w:val="double" w:sz="6" w:space="0" w:color="auto"/>
              <w:bottom w:val="nil"/>
              <w:right w:val="single" w:sz="4" w:space="0" w:color="auto"/>
            </w:tcBorders>
            <w:shd w:val="clear" w:color="auto" w:fill="auto"/>
            <w:hideMark/>
          </w:tcPr>
          <w:p w:rsidR="00356FE2" w:rsidRPr="00530122" w:rsidRDefault="00356FE2" w:rsidP="00356FE2">
            <w:pPr>
              <w:spacing w:before="0"/>
              <w:jc w:val="left"/>
              <w:rPr>
                <w:rFonts w:cs="Arial"/>
                <w:color w:val="000000"/>
                <w:sz w:val="24"/>
                <w:szCs w:val="24"/>
              </w:rPr>
            </w:pPr>
            <w:r w:rsidRPr="00530122">
              <w:rPr>
                <w:rFonts w:cs="Arial"/>
                <w:color w:val="000000"/>
                <w:sz w:val="24"/>
                <w:szCs w:val="24"/>
              </w:rPr>
              <w:t> </w:t>
            </w:r>
          </w:p>
        </w:tc>
        <w:tc>
          <w:tcPr>
            <w:tcW w:w="4300" w:type="dxa"/>
            <w:tcBorders>
              <w:top w:val="nil"/>
              <w:left w:val="nil"/>
              <w:bottom w:val="nil"/>
              <w:right w:val="single" w:sz="4" w:space="0" w:color="auto"/>
            </w:tcBorders>
            <w:shd w:val="clear" w:color="auto" w:fill="auto"/>
            <w:noWrap/>
            <w:vAlign w:val="center"/>
            <w:hideMark/>
          </w:tcPr>
          <w:p w:rsidR="00356FE2" w:rsidRPr="00530122" w:rsidRDefault="00356FE2" w:rsidP="00356FE2">
            <w:pPr>
              <w:spacing w:before="0"/>
              <w:rPr>
                <w:rFonts w:cs="Arial"/>
                <w:color w:val="000000"/>
                <w:sz w:val="24"/>
                <w:szCs w:val="24"/>
              </w:rPr>
            </w:pPr>
            <w:r w:rsidRPr="00530122">
              <w:rPr>
                <w:rFonts w:cs="Arial"/>
                <w:color w:val="000000"/>
                <w:sz w:val="24"/>
                <w:szCs w:val="24"/>
              </w:rPr>
              <w:t>Ø 110</w:t>
            </w:r>
          </w:p>
        </w:tc>
        <w:tc>
          <w:tcPr>
            <w:tcW w:w="2551" w:type="dxa"/>
            <w:tcBorders>
              <w:top w:val="nil"/>
              <w:left w:val="nil"/>
              <w:bottom w:val="nil"/>
              <w:right w:val="single" w:sz="4" w:space="0" w:color="auto"/>
            </w:tcBorders>
            <w:shd w:val="clear" w:color="auto" w:fill="auto"/>
            <w:noWrap/>
            <w:vAlign w:val="bottom"/>
            <w:hideMark/>
          </w:tcPr>
          <w:p w:rsidR="00356FE2" w:rsidRPr="00530122" w:rsidRDefault="00356FE2" w:rsidP="00356FE2">
            <w:pPr>
              <w:spacing w:before="0"/>
              <w:jc w:val="center"/>
              <w:rPr>
                <w:rFonts w:cs="Arial"/>
                <w:color w:val="000000"/>
                <w:sz w:val="24"/>
                <w:szCs w:val="24"/>
              </w:rPr>
            </w:pPr>
            <w:r w:rsidRPr="00530122">
              <w:rPr>
                <w:rFonts w:cs="Arial"/>
                <w:color w:val="000000"/>
                <w:sz w:val="24"/>
                <w:szCs w:val="24"/>
              </w:rPr>
              <w:t>m'</w:t>
            </w:r>
          </w:p>
        </w:tc>
        <w:tc>
          <w:tcPr>
            <w:tcW w:w="2430" w:type="dxa"/>
            <w:gridSpan w:val="2"/>
            <w:tcBorders>
              <w:top w:val="nil"/>
              <w:left w:val="nil"/>
              <w:bottom w:val="nil"/>
              <w:right w:val="single" w:sz="4" w:space="0" w:color="auto"/>
            </w:tcBorders>
            <w:shd w:val="clear" w:color="auto" w:fill="auto"/>
            <w:noWrap/>
            <w:vAlign w:val="bottom"/>
            <w:hideMark/>
          </w:tcPr>
          <w:p w:rsidR="00356FE2" w:rsidRPr="00530122" w:rsidRDefault="00356FE2" w:rsidP="00356FE2">
            <w:pPr>
              <w:spacing w:before="0"/>
              <w:jc w:val="center"/>
              <w:rPr>
                <w:rFonts w:cs="Arial"/>
                <w:color w:val="000000"/>
                <w:sz w:val="24"/>
                <w:szCs w:val="24"/>
              </w:rPr>
            </w:pPr>
            <w:r w:rsidRPr="00530122">
              <w:rPr>
                <w:rFonts w:cs="Arial"/>
                <w:color w:val="000000"/>
                <w:sz w:val="24"/>
                <w:szCs w:val="24"/>
              </w:rPr>
              <w:t>55</w:t>
            </w:r>
          </w:p>
        </w:tc>
      </w:tr>
      <w:tr w:rsidR="00356FE2" w:rsidRPr="00530122" w:rsidTr="00356FE2">
        <w:trPr>
          <w:gridAfter w:val="2"/>
          <w:wAfter w:w="1992" w:type="dxa"/>
          <w:trHeight w:val="300"/>
        </w:trPr>
        <w:tc>
          <w:tcPr>
            <w:tcW w:w="889" w:type="dxa"/>
            <w:tcBorders>
              <w:top w:val="nil"/>
              <w:left w:val="double" w:sz="6" w:space="0" w:color="auto"/>
              <w:bottom w:val="nil"/>
              <w:right w:val="single" w:sz="4" w:space="0" w:color="auto"/>
            </w:tcBorders>
            <w:shd w:val="clear" w:color="auto" w:fill="auto"/>
            <w:hideMark/>
          </w:tcPr>
          <w:p w:rsidR="00356FE2" w:rsidRPr="00530122" w:rsidRDefault="00356FE2" w:rsidP="00356FE2">
            <w:pPr>
              <w:spacing w:before="0"/>
              <w:jc w:val="left"/>
              <w:rPr>
                <w:rFonts w:cs="Arial"/>
                <w:color w:val="000000"/>
                <w:sz w:val="24"/>
                <w:szCs w:val="24"/>
              </w:rPr>
            </w:pPr>
            <w:r w:rsidRPr="00530122">
              <w:rPr>
                <w:rFonts w:cs="Arial"/>
                <w:color w:val="000000"/>
                <w:sz w:val="24"/>
                <w:szCs w:val="24"/>
              </w:rPr>
              <w:t> </w:t>
            </w:r>
          </w:p>
        </w:tc>
        <w:tc>
          <w:tcPr>
            <w:tcW w:w="4300" w:type="dxa"/>
            <w:tcBorders>
              <w:top w:val="nil"/>
              <w:left w:val="nil"/>
              <w:bottom w:val="nil"/>
              <w:right w:val="single" w:sz="4" w:space="0" w:color="auto"/>
            </w:tcBorders>
            <w:shd w:val="clear" w:color="auto" w:fill="auto"/>
            <w:noWrap/>
            <w:hideMark/>
          </w:tcPr>
          <w:p w:rsidR="00356FE2" w:rsidRPr="00530122" w:rsidRDefault="00356FE2" w:rsidP="00356FE2">
            <w:pPr>
              <w:spacing w:before="0"/>
              <w:jc w:val="left"/>
              <w:rPr>
                <w:rFonts w:cs="Arial"/>
                <w:color w:val="000000"/>
                <w:sz w:val="24"/>
                <w:szCs w:val="24"/>
              </w:rPr>
            </w:pPr>
            <w:r w:rsidRPr="00530122">
              <w:rPr>
                <w:rFonts w:cs="Arial"/>
                <w:color w:val="000000"/>
                <w:sz w:val="24"/>
                <w:szCs w:val="24"/>
              </w:rPr>
              <w:t> </w:t>
            </w:r>
          </w:p>
        </w:tc>
        <w:tc>
          <w:tcPr>
            <w:tcW w:w="2551" w:type="dxa"/>
            <w:tcBorders>
              <w:top w:val="nil"/>
              <w:left w:val="nil"/>
              <w:bottom w:val="nil"/>
              <w:right w:val="single" w:sz="4" w:space="0" w:color="auto"/>
            </w:tcBorders>
            <w:shd w:val="clear" w:color="auto" w:fill="auto"/>
            <w:noWrap/>
            <w:vAlign w:val="bottom"/>
            <w:hideMark/>
          </w:tcPr>
          <w:p w:rsidR="00356FE2" w:rsidRPr="00530122" w:rsidRDefault="00356FE2" w:rsidP="00356FE2">
            <w:pPr>
              <w:spacing w:before="0"/>
              <w:jc w:val="left"/>
              <w:rPr>
                <w:rFonts w:cs="Arial"/>
                <w:color w:val="000000"/>
                <w:sz w:val="24"/>
                <w:szCs w:val="24"/>
              </w:rPr>
            </w:pPr>
            <w:r w:rsidRPr="00530122">
              <w:rPr>
                <w:rFonts w:cs="Arial"/>
                <w:color w:val="000000"/>
                <w:sz w:val="24"/>
                <w:szCs w:val="24"/>
              </w:rPr>
              <w:t> </w:t>
            </w:r>
          </w:p>
        </w:tc>
        <w:tc>
          <w:tcPr>
            <w:tcW w:w="2430" w:type="dxa"/>
            <w:gridSpan w:val="2"/>
            <w:tcBorders>
              <w:top w:val="nil"/>
              <w:left w:val="nil"/>
              <w:bottom w:val="nil"/>
              <w:right w:val="single" w:sz="4" w:space="0" w:color="auto"/>
            </w:tcBorders>
            <w:shd w:val="clear" w:color="auto" w:fill="auto"/>
            <w:noWrap/>
            <w:vAlign w:val="bottom"/>
            <w:hideMark/>
          </w:tcPr>
          <w:p w:rsidR="00356FE2" w:rsidRPr="00530122" w:rsidRDefault="00356FE2" w:rsidP="00356FE2">
            <w:pPr>
              <w:spacing w:before="0"/>
              <w:jc w:val="left"/>
              <w:rPr>
                <w:rFonts w:cs="Arial"/>
                <w:color w:val="000000"/>
                <w:sz w:val="24"/>
                <w:szCs w:val="24"/>
              </w:rPr>
            </w:pPr>
            <w:r w:rsidRPr="00530122">
              <w:rPr>
                <w:rFonts w:cs="Arial"/>
                <w:color w:val="000000"/>
                <w:sz w:val="24"/>
                <w:szCs w:val="24"/>
              </w:rPr>
              <w:t> </w:t>
            </w:r>
          </w:p>
        </w:tc>
      </w:tr>
      <w:tr w:rsidR="00356FE2" w:rsidRPr="00530122" w:rsidTr="00356FE2">
        <w:trPr>
          <w:gridAfter w:val="2"/>
          <w:wAfter w:w="1992" w:type="dxa"/>
          <w:trHeight w:val="300"/>
        </w:trPr>
        <w:tc>
          <w:tcPr>
            <w:tcW w:w="889" w:type="dxa"/>
            <w:tcBorders>
              <w:top w:val="nil"/>
              <w:left w:val="double" w:sz="6" w:space="0" w:color="auto"/>
              <w:bottom w:val="nil"/>
              <w:right w:val="single" w:sz="4" w:space="0" w:color="auto"/>
            </w:tcBorders>
            <w:shd w:val="clear" w:color="auto" w:fill="auto"/>
            <w:hideMark/>
          </w:tcPr>
          <w:p w:rsidR="00356FE2" w:rsidRPr="00530122" w:rsidRDefault="00356FE2" w:rsidP="00356FE2">
            <w:pPr>
              <w:spacing w:before="0"/>
              <w:jc w:val="left"/>
              <w:rPr>
                <w:rFonts w:cs="Arial"/>
                <w:color w:val="000000"/>
                <w:sz w:val="24"/>
                <w:szCs w:val="24"/>
              </w:rPr>
            </w:pPr>
            <w:r w:rsidRPr="00530122">
              <w:rPr>
                <w:rFonts w:cs="Arial"/>
                <w:color w:val="000000"/>
                <w:sz w:val="24"/>
                <w:szCs w:val="24"/>
              </w:rPr>
              <w:t>4.4.3.</w:t>
            </w:r>
          </w:p>
        </w:tc>
        <w:tc>
          <w:tcPr>
            <w:tcW w:w="4300" w:type="dxa"/>
            <w:tcBorders>
              <w:top w:val="nil"/>
              <w:left w:val="nil"/>
              <w:bottom w:val="nil"/>
              <w:right w:val="single" w:sz="4" w:space="0" w:color="auto"/>
            </w:tcBorders>
            <w:shd w:val="clear" w:color="auto" w:fill="auto"/>
            <w:noWrap/>
            <w:vAlign w:val="center"/>
            <w:hideMark/>
          </w:tcPr>
          <w:p w:rsidR="00356FE2" w:rsidRPr="00530122" w:rsidRDefault="00356FE2" w:rsidP="00356FE2">
            <w:pPr>
              <w:spacing w:before="0"/>
              <w:rPr>
                <w:rFonts w:cs="Arial"/>
                <w:b/>
                <w:bCs/>
                <w:color w:val="000000"/>
                <w:sz w:val="24"/>
                <w:szCs w:val="24"/>
              </w:rPr>
            </w:pPr>
            <w:r w:rsidRPr="00530122">
              <w:rPr>
                <w:rFonts w:cs="Arial"/>
                <w:b/>
                <w:bCs/>
                <w:color w:val="000000"/>
                <w:sz w:val="24"/>
                <w:szCs w:val="24"/>
              </w:rPr>
              <w:t>Ventilacione glave</w:t>
            </w:r>
          </w:p>
        </w:tc>
        <w:tc>
          <w:tcPr>
            <w:tcW w:w="2551" w:type="dxa"/>
            <w:tcBorders>
              <w:top w:val="nil"/>
              <w:left w:val="nil"/>
              <w:bottom w:val="nil"/>
              <w:right w:val="single" w:sz="4" w:space="0" w:color="auto"/>
            </w:tcBorders>
            <w:shd w:val="clear" w:color="auto" w:fill="auto"/>
            <w:noWrap/>
            <w:vAlign w:val="bottom"/>
            <w:hideMark/>
          </w:tcPr>
          <w:p w:rsidR="00356FE2" w:rsidRPr="00530122" w:rsidRDefault="00356FE2" w:rsidP="00356FE2">
            <w:pPr>
              <w:spacing w:before="0"/>
              <w:jc w:val="left"/>
              <w:rPr>
                <w:rFonts w:cs="Arial"/>
                <w:color w:val="000000"/>
                <w:sz w:val="24"/>
                <w:szCs w:val="24"/>
              </w:rPr>
            </w:pPr>
            <w:r w:rsidRPr="00530122">
              <w:rPr>
                <w:rFonts w:cs="Arial"/>
                <w:color w:val="000000"/>
                <w:sz w:val="24"/>
                <w:szCs w:val="24"/>
              </w:rPr>
              <w:t> </w:t>
            </w:r>
          </w:p>
        </w:tc>
        <w:tc>
          <w:tcPr>
            <w:tcW w:w="2430" w:type="dxa"/>
            <w:gridSpan w:val="2"/>
            <w:tcBorders>
              <w:top w:val="nil"/>
              <w:left w:val="nil"/>
              <w:bottom w:val="nil"/>
              <w:right w:val="single" w:sz="4" w:space="0" w:color="auto"/>
            </w:tcBorders>
            <w:shd w:val="clear" w:color="auto" w:fill="auto"/>
            <w:noWrap/>
            <w:vAlign w:val="bottom"/>
            <w:hideMark/>
          </w:tcPr>
          <w:p w:rsidR="00356FE2" w:rsidRPr="00530122" w:rsidRDefault="00356FE2" w:rsidP="00356FE2">
            <w:pPr>
              <w:spacing w:before="0"/>
              <w:jc w:val="left"/>
              <w:rPr>
                <w:rFonts w:cs="Arial"/>
                <w:color w:val="000000"/>
                <w:sz w:val="24"/>
                <w:szCs w:val="24"/>
              </w:rPr>
            </w:pPr>
            <w:r w:rsidRPr="00530122">
              <w:rPr>
                <w:rFonts w:cs="Arial"/>
                <w:color w:val="000000"/>
                <w:sz w:val="24"/>
                <w:szCs w:val="24"/>
              </w:rPr>
              <w:t> </w:t>
            </w:r>
          </w:p>
        </w:tc>
      </w:tr>
      <w:tr w:rsidR="00356FE2" w:rsidRPr="00530122" w:rsidTr="00356FE2">
        <w:trPr>
          <w:gridAfter w:val="2"/>
          <w:wAfter w:w="1992" w:type="dxa"/>
          <w:trHeight w:val="1425"/>
        </w:trPr>
        <w:tc>
          <w:tcPr>
            <w:tcW w:w="889" w:type="dxa"/>
            <w:tcBorders>
              <w:top w:val="nil"/>
              <w:left w:val="double" w:sz="6" w:space="0" w:color="auto"/>
              <w:bottom w:val="nil"/>
              <w:right w:val="single" w:sz="4" w:space="0" w:color="auto"/>
            </w:tcBorders>
            <w:shd w:val="clear" w:color="auto" w:fill="auto"/>
            <w:hideMark/>
          </w:tcPr>
          <w:p w:rsidR="00356FE2" w:rsidRPr="00530122" w:rsidRDefault="00356FE2" w:rsidP="00356FE2">
            <w:pPr>
              <w:spacing w:before="0"/>
              <w:jc w:val="left"/>
              <w:rPr>
                <w:rFonts w:cs="Arial"/>
                <w:color w:val="000000"/>
                <w:sz w:val="24"/>
                <w:szCs w:val="24"/>
              </w:rPr>
            </w:pPr>
            <w:r w:rsidRPr="00530122">
              <w:rPr>
                <w:rFonts w:cs="Arial"/>
                <w:color w:val="000000"/>
                <w:sz w:val="24"/>
                <w:szCs w:val="24"/>
              </w:rPr>
              <w:t> </w:t>
            </w:r>
          </w:p>
        </w:tc>
        <w:tc>
          <w:tcPr>
            <w:tcW w:w="4300" w:type="dxa"/>
            <w:tcBorders>
              <w:top w:val="nil"/>
              <w:left w:val="nil"/>
              <w:bottom w:val="nil"/>
              <w:right w:val="single" w:sz="4" w:space="0" w:color="auto"/>
            </w:tcBorders>
            <w:shd w:val="clear" w:color="auto" w:fill="auto"/>
            <w:vAlign w:val="center"/>
            <w:hideMark/>
          </w:tcPr>
          <w:p w:rsidR="00356FE2" w:rsidRPr="00530122" w:rsidRDefault="00356FE2" w:rsidP="00356FE2">
            <w:pPr>
              <w:spacing w:before="0"/>
              <w:rPr>
                <w:rFonts w:cs="Arial"/>
                <w:color w:val="000000"/>
                <w:sz w:val="24"/>
                <w:szCs w:val="24"/>
              </w:rPr>
            </w:pPr>
            <w:r w:rsidRPr="00530122">
              <w:rPr>
                <w:rFonts w:cs="Arial"/>
                <w:color w:val="000000"/>
                <w:sz w:val="24"/>
                <w:szCs w:val="24"/>
              </w:rPr>
              <w:t>Nabavka i montaža  ventilacionih glava od pocinkovanog lima. Uz ventilaciju dati opšivku od lima preko krova.Obračun se vrši po komadu komplet postavljene kape, odgovarajućeg prečnika.</w:t>
            </w:r>
          </w:p>
        </w:tc>
        <w:tc>
          <w:tcPr>
            <w:tcW w:w="2551" w:type="dxa"/>
            <w:tcBorders>
              <w:top w:val="nil"/>
              <w:left w:val="nil"/>
              <w:bottom w:val="nil"/>
              <w:right w:val="single" w:sz="4" w:space="0" w:color="auto"/>
            </w:tcBorders>
            <w:shd w:val="clear" w:color="auto" w:fill="auto"/>
            <w:noWrap/>
            <w:vAlign w:val="bottom"/>
            <w:hideMark/>
          </w:tcPr>
          <w:p w:rsidR="00356FE2" w:rsidRPr="00530122" w:rsidRDefault="00356FE2" w:rsidP="00356FE2">
            <w:pPr>
              <w:spacing w:before="0"/>
              <w:jc w:val="left"/>
              <w:rPr>
                <w:rFonts w:cs="Arial"/>
                <w:color w:val="000000"/>
                <w:sz w:val="24"/>
                <w:szCs w:val="24"/>
              </w:rPr>
            </w:pPr>
            <w:r w:rsidRPr="00530122">
              <w:rPr>
                <w:rFonts w:cs="Arial"/>
                <w:color w:val="000000"/>
                <w:sz w:val="24"/>
                <w:szCs w:val="24"/>
              </w:rPr>
              <w:t> </w:t>
            </w:r>
          </w:p>
        </w:tc>
        <w:tc>
          <w:tcPr>
            <w:tcW w:w="2430" w:type="dxa"/>
            <w:gridSpan w:val="2"/>
            <w:tcBorders>
              <w:top w:val="nil"/>
              <w:left w:val="nil"/>
              <w:bottom w:val="nil"/>
              <w:right w:val="single" w:sz="4" w:space="0" w:color="auto"/>
            </w:tcBorders>
            <w:shd w:val="clear" w:color="auto" w:fill="auto"/>
            <w:noWrap/>
            <w:vAlign w:val="bottom"/>
            <w:hideMark/>
          </w:tcPr>
          <w:p w:rsidR="00356FE2" w:rsidRPr="00530122" w:rsidRDefault="00356FE2" w:rsidP="00356FE2">
            <w:pPr>
              <w:spacing w:before="0"/>
              <w:jc w:val="left"/>
              <w:rPr>
                <w:rFonts w:cs="Arial"/>
                <w:color w:val="000000"/>
                <w:sz w:val="24"/>
                <w:szCs w:val="24"/>
              </w:rPr>
            </w:pPr>
            <w:r w:rsidRPr="00530122">
              <w:rPr>
                <w:rFonts w:cs="Arial"/>
                <w:color w:val="000000"/>
                <w:sz w:val="24"/>
                <w:szCs w:val="24"/>
              </w:rPr>
              <w:t> </w:t>
            </w:r>
          </w:p>
        </w:tc>
      </w:tr>
      <w:tr w:rsidR="00356FE2" w:rsidRPr="00530122" w:rsidTr="00356FE2">
        <w:trPr>
          <w:gridAfter w:val="2"/>
          <w:wAfter w:w="1992" w:type="dxa"/>
          <w:trHeight w:val="300"/>
        </w:trPr>
        <w:tc>
          <w:tcPr>
            <w:tcW w:w="889" w:type="dxa"/>
            <w:tcBorders>
              <w:top w:val="nil"/>
              <w:left w:val="double" w:sz="6" w:space="0" w:color="auto"/>
              <w:bottom w:val="nil"/>
              <w:right w:val="single" w:sz="4" w:space="0" w:color="auto"/>
            </w:tcBorders>
            <w:shd w:val="clear" w:color="auto" w:fill="auto"/>
            <w:hideMark/>
          </w:tcPr>
          <w:p w:rsidR="00356FE2" w:rsidRPr="00530122" w:rsidRDefault="00356FE2" w:rsidP="00356FE2">
            <w:pPr>
              <w:spacing w:before="0"/>
              <w:jc w:val="left"/>
              <w:rPr>
                <w:rFonts w:cs="Arial"/>
                <w:color w:val="000000"/>
                <w:sz w:val="24"/>
                <w:szCs w:val="24"/>
              </w:rPr>
            </w:pPr>
            <w:r w:rsidRPr="00530122">
              <w:rPr>
                <w:rFonts w:cs="Arial"/>
                <w:color w:val="000000"/>
                <w:sz w:val="24"/>
                <w:szCs w:val="24"/>
              </w:rPr>
              <w:t> </w:t>
            </w:r>
          </w:p>
        </w:tc>
        <w:tc>
          <w:tcPr>
            <w:tcW w:w="4300" w:type="dxa"/>
            <w:tcBorders>
              <w:top w:val="nil"/>
              <w:left w:val="nil"/>
              <w:bottom w:val="nil"/>
              <w:right w:val="single" w:sz="4" w:space="0" w:color="auto"/>
            </w:tcBorders>
            <w:shd w:val="clear" w:color="auto" w:fill="auto"/>
            <w:noWrap/>
            <w:vAlign w:val="center"/>
            <w:hideMark/>
          </w:tcPr>
          <w:p w:rsidR="00356FE2" w:rsidRPr="00530122" w:rsidRDefault="00356FE2" w:rsidP="00356FE2">
            <w:pPr>
              <w:spacing w:before="0"/>
              <w:rPr>
                <w:rFonts w:cs="Arial"/>
                <w:color w:val="000000"/>
                <w:sz w:val="24"/>
                <w:szCs w:val="24"/>
              </w:rPr>
            </w:pPr>
            <w:r w:rsidRPr="00530122">
              <w:rPr>
                <w:rFonts w:cs="Arial"/>
                <w:color w:val="000000"/>
                <w:sz w:val="24"/>
                <w:szCs w:val="24"/>
              </w:rPr>
              <w:t>Ø 150</w:t>
            </w:r>
          </w:p>
        </w:tc>
        <w:tc>
          <w:tcPr>
            <w:tcW w:w="2551" w:type="dxa"/>
            <w:tcBorders>
              <w:top w:val="nil"/>
              <w:left w:val="nil"/>
              <w:bottom w:val="nil"/>
              <w:right w:val="single" w:sz="4" w:space="0" w:color="auto"/>
            </w:tcBorders>
            <w:shd w:val="clear" w:color="auto" w:fill="auto"/>
            <w:noWrap/>
            <w:vAlign w:val="bottom"/>
            <w:hideMark/>
          </w:tcPr>
          <w:p w:rsidR="00356FE2" w:rsidRPr="00530122" w:rsidRDefault="00356FE2" w:rsidP="00356FE2">
            <w:pPr>
              <w:spacing w:before="0"/>
              <w:jc w:val="center"/>
              <w:rPr>
                <w:rFonts w:cs="Arial"/>
                <w:color w:val="000000"/>
                <w:sz w:val="24"/>
                <w:szCs w:val="24"/>
              </w:rPr>
            </w:pPr>
            <w:r w:rsidRPr="00530122">
              <w:rPr>
                <w:rFonts w:cs="Arial"/>
                <w:color w:val="000000"/>
                <w:sz w:val="24"/>
                <w:szCs w:val="24"/>
              </w:rPr>
              <w:t>kom</w:t>
            </w:r>
          </w:p>
        </w:tc>
        <w:tc>
          <w:tcPr>
            <w:tcW w:w="2430" w:type="dxa"/>
            <w:gridSpan w:val="2"/>
            <w:tcBorders>
              <w:top w:val="nil"/>
              <w:left w:val="nil"/>
              <w:bottom w:val="nil"/>
              <w:right w:val="single" w:sz="4" w:space="0" w:color="auto"/>
            </w:tcBorders>
            <w:shd w:val="clear" w:color="auto" w:fill="auto"/>
            <w:noWrap/>
            <w:vAlign w:val="bottom"/>
            <w:hideMark/>
          </w:tcPr>
          <w:p w:rsidR="00356FE2" w:rsidRPr="00530122" w:rsidRDefault="00356FE2" w:rsidP="00356FE2">
            <w:pPr>
              <w:spacing w:before="0"/>
              <w:jc w:val="center"/>
              <w:rPr>
                <w:rFonts w:cs="Arial"/>
                <w:color w:val="000000"/>
                <w:sz w:val="24"/>
                <w:szCs w:val="24"/>
              </w:rPr>
            </w:pPr>
            <w:r w:rsidRPr="00530122">
              <w:rPr>
                <w:rFonts w:cs="Arial"/>
                <w:color w:val="000000"/>
                <w:sz w:val="24"/>
                <w:szCs w:val="24"/>
              </w:rPr>
              <w:t>7</w:t>
            </w:r>
          </w:p>
        </w:tc>
      </w:tr>
      <w:tr w:rsidR="00356FE2" w:rsidRPr="00530122" w:rsidTr="00356FE2">
        <w:trPr>
          <w:gridAfter w:val="2"/>
          <w:wAfter w:w="1992" w:type="dxa"/>
          <w:trHeight w:val="300"/>
        </w:trPr>
        <w:tc>
          <w:tcPr>
            <w:tcW w:w="889" w:type="dxa"/>
            <w:tcBorders>
              <w:top w:val="nil"/>
              <w:left w:val="double" w:sz="6" w:space="0" w:color="auto"/>
              <w:bottom w:val="nil"/>
              <w:right w:val="single" w:sz="4" w:space="0" w:color="auto"/>
            </w:tcBorders>
            <w:shd w:val="clear" w:color="auto" w:fill="auto"/>
            <w:hideMark/>
          </w:tcPr>
          <w:p w:rsidR="00356FE2" w:rsidRPr="00530122" w:rsidRDefault="00356FE2" w:rsidP="00356FE2">
            <w:pPr>
              <w:spacing w:before="0"/>
              <w:jc w:val="left"/>
              <w:rPr>
                <w:rFonts w:cs="Arial"/>
                <w:color w:val="000000"/>
                <w:sz w:val="24"/>
                <w:szCs w:val="24"/>
              </w:rPr>
            </w:pPr>
            <w:r w:rsidRPr="00530122">
              <w:rPr>
                <w:rFonts w:cs="Arial"/>
                <w:color w:val="000000"/>
                <w:sz w:val="24"/>
                <w:szCs w:val="24"/>
              </w:rPr>
              <w:t> </w:t>
            </w:r>
          </w:p>
        </w:tc>
        <w:tc>
          <w:tcPr>
            <w:tcW w:w="4300" w:type="dxa"/>
            <w:tcBorders>
              <w:top w:val="nil"/>
              <w:left w:val="nil"/>
              <w:bottom w:val="nil"/>
              <w:right w:val="single" w:sz="4" w:space="0" w:color="auto"/>
            </w:tcBorders>
            <w:shd w:val="clear" w:color="auto" w:fill="auto"/>
            <w:noWrap/>
            <w:vAlign w:val="center"/>
            <w:hideMark/>
          </w:tcPr>
          <w:p w:rsidR="00356FE2" w:rsidRPr="00530122" w:rsidRDefault="00356FE2" w:rsidP="00356FE2">
            <w:pPr>
              <w:spacing w:before="0"/>
              <w:rPr>
                <w:rFonts w:cs="Arial"/>
                <w:color w:val="000000"/>
                <w:sz w:val="24"/>
                <w:szCs w:val="24"/>
              </w:rPr>
            </w:pPr>
            <w:r w:rsidRPr="00530122">
              <w:rPr>
                <w:rFonts w:cs="Arial"/>
                <w:color w:val="000000"/>
                <w:sz w:val="24"/>
                <w:szCs w:val="24"/>
              </w:rPr>
              <w:t>Ø 125</w:t>
            </w:r>
          </w:p>
        </w:tc>
        <w:tc>
          <w:tcPr>
            <w:tcW w:w="2551" w:type="dxa"/>
            <w:tcBorders>
              <w:top w:val="nil"/>
              <w:left w:val="nil"/>
              <w:bottom w:val="nil"/>
              <w:right w:val="single" w:sz="4" w:space="0" w:color="auto"/>
            </w:tcBorders>
            <w:shd w:val="clear" w:color="auto" w:fill="auto"/>
            <w:noWrap/>
            <w:vAlign w:val="bottom"/>
            <w:hideMark/>
          </w:tcPr>
          <w:p w:rsidR="00356FE2" w:rsidRPr="00530122" w:rsidRDefault="00356FE2" w:rsidP="00356FE2">
            <w:pPr>
              <w:spacing w:before="0"/>
              <w:jc w:val="center"/>
              <w:rPr>
                <w:rFonts w:cs="Arial"/>
                <w:color w:val="000000"/>
                <w:sz w:val="24"/>
                <w:szCs w:val="24"/>
              </w:rPr>
            </w:pPr>
            <w:r w:rsidRPr="00530122">
              <w:rPr>
                <w:rFonts w:cs="Arial"/>
                <w:color w:val="000000"/>
                <w:sz w:val="24"/>
                <w:szCs w:val="24"/>
              </w:rPr>
              <w:t>kom</w:t>
            </w:r>
          </w:p>
        </w:tc>
        <w:tc>
          <w:tcPr>
            <w:tcW w:w="2430" w:type="dxa"/>
            <w:gridSpan w:val="2"/>
            <w:tcBorders>
              <w:top w:val="nil"/>
              <w:left w:val="nil"/>
              <w:bottom w:val="nil"/>
              <w:right w:val="single" w:sz="4" w:space="0" w:color="auto"/>
            </w:tcBorders>
            <w:shd w:val="clear" w:color="auto" w:fill="auto"/>
            <w:noWrap/>
            <w:vAlign w:val="bottom"/>
            <w:hideMark/>
          </w:tcPr>
          <w:p w:rsidR="00356FE2" w:rsidRPr="00530122" w:rsidRDefault="00356FE2" w:rsidP="00356FE2">
            <w:pPr>
              <w:spacing w:before="0"/>
              <w:jc w:val="center"/>
              <w:rPr>
                <w:rFonts w:cs="Arial"/>
                <w:color w:val="000000"/>
                <w:sz w:val="24"/>
                <w:szCs w:val="24"/>
              </w:rPr>
            </w:pPr>
            <w:r w:rsidRPr="00530122">
              <w:rPr>
                <w:rFonts w:cs="Arial"/>
                <w:color w:val="000000"/>
                <w:sz w:val="24"/>
                <w:szCs w:val="24"/>
              </w:rPr>
              <w:t>5</w:t>
            </w:r>
          </w:p>
        </w:tc>
      </w:tr>
      <w:tr w:rsidR="00356FE2" w:rsidRPr="00530122" w:rsidTr="00356FE2">
        <w:trPr>
          <w:gridAfter w:val="2"/>
          <w:wAfter w:w="1992" w:type="dxa"/>
          <w:trHeight w:val="300"/>
        </w:trPr>
        <w:tc>
          <w:tcPr>
            <w:tcW w:w="889" w:type="dxa"/>
            <w:tcBorders>
              <w:top w:val="nil"/>
              <w:left w:val="double" w:sz="6" w:space="0" w:color="auto"/>
              <w:bottom w:val="nil"/>
              <w:right w:val="single" w:sz="4" w:space="0" w:color="auto"/>
            </w:tcBorders>
            <w:shd w:val="clear" w:color="auto" w:fill="auto"/>
            <w:hideMark/>
          </w:tcPr>
          <w:p w:rsidR="00356FE2" w:rsidRPr="00530122" w:rsidRDefault="00356FE2" w:rsidP="00356FE2">
            <w:pPr>
              <w:spacing w:before="0"/>
              <w:jc w:val="left"/>
              <w:rPr>
                <w:rFonts w:cs="Arial"/>
                <w:color w:val="000000"/>
                <w:sz w:val="24"/>
                <w:szCs w:val="24"/>
              </w:rPr>
            </w:pPr>
            <w:r w:rsidRPr="00530122">
              <w:rPr>
                <w:rFonts w:cs="Arial"/>
                <w:color w:val="000000"/>
                <w:sz w:val="24"/>
                <w:szCs w:val="24"/>
              </w:rPr>
              <w:t> </w:t>
            </w:r>
          </w:p>
        </w:tc>
        <w:tc>
          <w:tcPr>
            <w:tcW w:w="4300" w:type="dxa"/>
            <w:tcBorders>
              <w:top w:val="nil"/>
              <w:left w:val="nil"/>
              <w:bottom w:val="nil"/>
              <w:right w:val="single" w:sz="4" w:space="0" w:color="auto"/>
            </w:tcBorders>
            <w:shd w:val="clear" w:color="auto" w:fill="auto"/>
            <w:vAlign w:val="center"/>
            <w:hideMark/>
          </w:tcPr>
          <w:p w:rsidR="00356FE2" w:rsidRPr="00530122" w:rsidRDefault="00356FE2" w:rsidP="00356FE2">
            <w:pPr>
              <w:spacing w:before="0"/>
              <w:rPr>
                <w:rFonts w:cs="Arial"/>
                <w:b/>
                <w:bCs/>
                <w:color w:val="000000"/>
                <w:sz w:val="24"/>
                <w:szCs w:val="24"/>
              </w:rPr>
            </w:pPr>
            <w:r w:rsidRPr="00530122">
              <w:rPr>
                <w:rFonts w:cs="Arial"/>
                <w:b/>
                <w:bCs/>
                <w:color w:val="000000"/>
                <w:sz w:val="24"/>
                <w:szCs w:val="24"/>
              </w:rPr>
              <w:t> </w:t>
            </w:r>
          </w:p>
        </w:tc>
        <w:tc>
          <w:tcPr>
            <w:tcW w:w="2551" w:type="dxa"/>
            <w:tcBorders>
              <w:top w:val="nil"/>
              <w:left w:val="nil"/>
              <w:bottom w:val="nil"/>
              <w:right w:val="single" w:sz="4" w:space="0" w:color="auto"/>
            </w:tcBorders>
            <w:shd w:val="clear" w:color="auto" w:fill="auto"/>
            <w:noWrap/>
            <w:vAlign w:val="bottom"/>
            <w:hideMark/>
          </w:tcPr>
          <w:p w:rsidR="00356FE2" w:rsidRPr="00530122" w:rsidRDefault="00356FE2" w:rsidP="00356FE2">
            <w:pPr>
              <w:spacing w:before="0"/>
              <w:jc w:val="center"/>
              <w:rPr>
                <w:rFonts w:cs="Arial"/>
                <w:color w:val="000000"/>
                <w:sz w:val="24"/>
                <w:szCs w:val="24"/>
              </w:rPr>
            </w:pPr>
            <w:r w:rsidRPr="00530122">
              <w:rPr>
                <w:rFonts w:cs="Arial"/>
                <w:color w:val="000000"/>
                <w:sz w:val="24"/>
                <w:szCs w:val="24"/>
              </w:rPr>
              <w:t> </w:t>
            </w:r>
          </w:p>
        </w:tc>
        <w:tc>
          <w:tcPr>
            <w:tcW w:w="2430" w:type="dxa"/>
            <w:gridSpan w:val="2"/>
            <w:tcBorders>
              <w:top w:val="nil"/>
              <w:left w:val="nil"/>
              <w:bottom w:val="nil"/>
              <w:right w:val="single" w:sz="4" w:space="0" w:color="auto"/>
            </w:tcBorders>
            <w:shd w:val="clear" w:color="auto" w:fill="auto"/>
            <w:noWrap/>
            <w:vAlign w:val="bottom"/>
            <w:hideMark/>
          </w:tcPr>
          <w:p w:rsidR="00356FE2" w:rsidRPr="00530122" w:rsidRDefault="00356FE2" w:rsidP="00356FE2">
            <w:pPr>
              <w:spacing w:before="0"/>
              <w:jc w:val="center"/>
              <w:rPr>
                <w:rFonts w:cs="Arial"/>
                <w:color w:val="000000"/>
                <w:sz w:val="24"/>
                <w:szCs w:val="24"/>
              </w:rPr>
            </w:pPr>
            <w:r w:rsidRPr="00530122">
              <w:rPr>
                <w:rFonts w:cs="Arial"/>
                <w:color w:val="000000"/>
                <w:sz w:val="24"/>
                <w:szCs w:val="24"/>
              </w:rPr>
              <w:t> </w:t>
            </w:r>
          </w:p>
        </w:tc>
      </w:tr>
      <w:tr w:rsidR="00356FE2" w:rsidRPr="00530122" w:rsidTr="00356FE2">
        <w:trPr>
          <w:gridAfter w:val="2"/>
          <w:wAfter w:w="1992" w:type="dxa"/>
          <w:trHeight w:val="300"/>
        </w:trPr>
        <w:tc>
          <w:tcPr>
            <w:tcW w:w="889" w:type="dxa"/>
            <w:tcBorders>
              <w:top w:val="nil"/>
              <w:left w:val="double" w:sz="6" w:space="0" w:color="auto"/>
              <w:bottom w:val="nil"/>
              <w:right w:val="single" w:sz="4" w:space="0" w:color="auto"/>
            </w:tcBorders>
            <w:shd w:val="clear" w:color="auto" w:fill="auto"/>
            <w:hideMark/>
          </w:tcPr>
          <w:p w:rsidR="00356FE2" w:rsidRPr="00530122" w:rsidRDefault="00356FE2" w:rsidP="00356FE2">
            <w:pPr>
              <w:spacing w:before="0"/>
              <w:jc w:val="left"/>
              <w:rPr>
                <w:rFonts w:cs="Arial"/>
                <w:color w:val="000000"/>
                <w:sz w:val="24"/>
                <w:szCs w:val="24"/>
              </w:rPr>
            </w:pPr>
            <w:r w:rsidRPr="00530122">
              <w:rPr>
                <w:rFonts w:cs="Arial"/>
                <w:color w:val="000000"/>
                <w:sz w:val="24"/>
                <w:szCs w:val="24"/>
              </w:rPr>
              <w:t>4.4.4.</w:t>
            </w:r>
          </w:p>
        </w:tc>
        <w:tc>
          <w:tcPr>
            <w:tcW w:w="4300" w:type="dxa"/>
            <w:tcBorders>
              <w:top w:val="nil"/>
              <w:left w:val="nil"/>
              <w:bottom w:val="nil"/>
              <w:right w:val="single" w:sz="4" w:space="0" w:color="auto"/>
            </w:tcBorders>
            <w:shd w:val="clear" w:color="auto" w:fill="auto"/>
            <w:vAlign w:val="center"/>
            <w:hideMark/>
          </w:tcPr>
          <w:p w:rsidR="00356FE2" w:rsidRPr="00530122" w:rsidRDefault="00356FE2" w:rsidP="00356FE2">
            <w:pPr>
              <w:spacing w:before="0"/>
              <w:rPr>
                <w:rFonts w:cs="Arial"/>
                <w:b/>
                <w:bCs/>
                <w:color w:val="000000"/>
                <w:sz w:val="24"/>
                <w:szCs w:val="24"/>
              </w:rPr>
            </w:pPr>
            <w:r w:rsidRPr="00530122">
              <w:rPr>
                <w:rFonts w:cs="Arial"/>
                <w:b/>
                <w:bCs/>
                <w:color w:val="000000"/>
                <w:sz w:val="24"/>
                <w:szCs w:val="24"/>
              </w:rPr>
              <w:t>Ispitivanje cevovoda</w:t>
            </w:r>
          </w:p>
        </w:tc>
        <w:tc>
          <w:tcPr>
            <w:tcW w:w="2551" w:type="dxa"/>
            <w:tcBorders>
              <w:top w:val="nil"/>
              <w:left w:val="nil"/>
              <w:bottom w:val="nil"/>
              <w:right w:val="single" w:sz="4" w:space="0" w:color="auto"/>
            </w:tcBorders>
            <w:shd w:val="clear" w:color="auto" w:fill="auto"/>
            <w:noWrap/>
            <w:vAlign w:val="bottom"/>
            <w:hideMark/>
          </w:tcPr>
          <w:p w:rsidR="00356FE2" w:rsidRPr="00530122" w:rsidRDefault="00356FE2" w:rsidP="00356FE2">
            <w:pPr>
              <w:spacing w:before="0"/>
              <w:jc w:val="left"/>
              <w:rPr>
                <w:rFonts w:cs="Arial"/>
                <w:color w:val="000000"/>
                <w:sz w:val="24"/>
                <w:szCs w:val="24"/>
              </w:rPr>
            </w:pPr>
            <w:r w:rsidRPr="00530122">
              <w:rPr>
                <w:rFonts w:cs="Arial"/>
                <w:color w:val="000000"/>
                <w:sz w:val="24"/>
                <w:szCs w:val="24"/>
              </w:rPr>
              <w:t> </w:t>
            </w:r>
          </w:p>
        </w:tc>
        <w:tc>
          <w:tcPr>
            <w:tcW w:w="2430" w:type="dxa"/>
            <w:gridSpan w:val="2"/>
            <w:tcBorders>
              <w:top w:val="nil"/>
              <w:left w:val="nil"/>
              <w:bottom w:val="nil"/>
              <w:right w:val="single" w:sz="4" w:space="0" w:color="auto"/>
            </w:tcBorders>
            <w:shd w:val="clear" w:color="auto" w:fill="auto"/>
            <w:noWrap/>
            <w:vAlign w:val="bottom"/>
            <w:hideMark/>
          </w:tcPr>
          <w:p w:rsidR="00356FE2" w:rsidRPr="00530122" w:rsidRDefault="00356FE2" w:rsidP="00356FE2">
            <w:pPr>
              <w:spacing w:before="0"/>
              <w:jc w:val="left"/>
              <w:rPr>
                <w:rFonts w:cs="Arial"/>
                <w:color w:val="000000"/>
                <w:sz w:val="24"/>
                <w:szCs w:val="24"/>
              </w:rPr>
            </w:pPr>
            <w:r w:rsidRPr="00530122">
              <w:rPr>
                <w:rFonts w:cs="Arial"/>
                <w:color w:val="000000"/>
                <w:sz w:val="24"/>
                <w:szCs w:val="24"/>
              </w:rPr>
              <w:t> </w:t>
            </w:r>
          </w:p>
        </w:tc>
      </w:tr>
      <w:tr w:rsidR="00356FE2" w:rsidRPr="00530122" w:rsidTr="00356FE2">
        <w:trPr>
          <w:gridAfter w:val="2"/>
          <w:wAfter w:w="1992" w:type="dxa"/>
          <w:trHeight w:val="1140"/>
        </w:trPr>
        <w:tc>
          <w:tcPr>
            <w:tcW w:w="889" w:type="dxa"/>
            <w:tcBorders>
              <w:top w:val="nil"/>
              <w:left w:val="double" w:sz="6" w:space="0" w:color="auto"/>
              <w:bottom w:val="nil"/>
              <w:right w:val="single" w:sz="4" w:space="0" w:color="auto"/>
            </w:tcBorders>
            <w:shd w:val="clear" w:color="auto" w:fill="auto"/>
            <w:hideMark/>
          </w:tcPr>
          <w:p w:rsidR="00356FE2" w:rsidRPr="00530122" w:rsidRDefault="00356FE2" w:rsidP="00356FE2">
            <w:pPr>
              <w:spacing w:before="0"/>
              <w:jc w:val="left"/>
              <w:rPr>
                <w:rFonts w:cs="Arial"/>
                <w:color w:val="000000"/>
                <w:sz w:val="24"/>
                <w:szCs w:val="24"/>
              </w:rPr>
            </w:pPr>
            <w:r w:rsidRPr="00530122">
              <w:rPr>
                <w:rFonts w:cs="Arial"/>
                <w:color w:val="000000"/>
                <w:sz w:val="24"/>
                <w:szCs w:val="24"/>
              </w:rPr>
              <w:t> </w:t>
            </w:r>
          </w:p>
        </w:tc>
        <w:tc>
          <w:tcPr>
            <w:tcW w:w="4300" w:type="dxa"/>
            <w:tcBorders>
              <w:top w:val="nil"/>
              <w:left w:val="nil"/>
              <w:bottom w:val="nil"/>
              <w:right w:val="single" w:sz="4" w:space="0" w:color="auto"/>
            </w:tcBorders>
            <w:shd w:val="clear" w:color="auto" w:fill="auto"/>
            <w:vAlign w:val="center"/>
            <w:hideMark/>
          </w:tcPr>
          <w:p w:rsidR="00356FE2" w:rsidRPr="00530122" w:rsidRDefault="00356FE2" w:rsidP="00356FE2">
            <w:pPr>
              <w:spacing w:before="0"/>
              <w:rPr>
                <w:rFonts w:cs="Arial"/>
                <w:color w:val="000000"/>
                <w:sz w:val="24"/>
                <w:szCs w:val="24"/>
              </w:rPr>
            </w:pPr>
            <w:r w:rsidRPr="00530122">
              <w:rPr>
                <w:rFonts w:cs="Arial"/>
                <w:color w:val="000000"/>
                <w:sz w:val="24"/>
                <w:szCs w:val="24"/>
              </w:rPr>
              <w:t>Ispitivanje cevovoda na vodonepropustljivost prema priloženom upustvu i važećim tehničkim propisima.Plaća se po m' .</w:t>
            </w:r>
          </w:p>
        </w:tc>
        <w:tc>
          <w:tcPr>
            <w:tcW w:w="2551" w:type="dxa"/>
            <w:tcBorders>
              <w:top w:val="nil"/>
              <w:left w:val="nil"/>
              <w:bottom w:val="nil"/>
              <w:right w:val="single" w:sz="4" w:space="0" w:color="auto"/>
            </w:tcBorders>
            <w:shd w:val="clear" w:color="auto" w:fill="auto"/>
            <w:noWrap/>
            <w:vAlign w:val="bottom"/>
            <w:hideMark/>
          </w:tcPr>
          <w:p w:rsidR="00356FE2" w:rsidRPr="00530122" w:rsidRDefault="00356FE2" w:rsidP="00356FE2">
            <w:pPr>
              <w:spacing w:before="0"/>
              <w:jc w:val="left"/>
              <w:rPr>
                <w:rFonts w:cs="Arial"/>
                <w:color w:val="000000"/>
                <w:sz w:val="24"/>
                <w:szCs w:val="24"/>
              </w:rPr>
            </w:pPr>
            <w:r w:rsidRPr="00530122">
              <w:rPr>
                <w:rFonts w:cs="Arial"/>
                <w:color w:val="000000"/>
                <w:sz w:val="24"/>
                <w:szCs w:val="24"/>
              </w:rPr>
              <w:t> </w:t>
            </w:r>
          </w:p>
        </w:tc>
        <w:tc>
          <w:tcPr>
            <w:tcW w:w="2430" w:type="dxa"/>
            <w:gridSpan w:val="2"/>
            <w:tcBorders>
              <w:top w:val="nil"/>
              <w:left w:val="nil"/>
              <w:bottom w:val="nil"/>
              <w:right w:val="single" w:sz="4" w:space="0" w:color="auto"/>
            </w:tcBorders>
            <w:shd w:val="clear" w:color="auto" w:fill="auto"/>
            <w:noWrap/>
            <w:vAlign w:val="bottom"/>
            <w:hideMark/>
          </w:tcPr>
          <w:p w:rsidR="00356FE2" w:rsidRPr="00530122" w:rsidRDefault="00356FE2" w:rsidP="00356FE2">
            <w:pPr>
              <w:spacing w:before="0"/>
              <w:jc w:val="left"/>
              <w:rPr>
                <w:rFonts w:cs="Arial"/>
                <w:color w:val="000000"/>
                <w:sz w:val="24"/>
                <w:szCs w:val="24"/>
              </w:rPr>
            </w:pPr>
            <w:r w:rsidRPr="00530122">
              <w:rPr>
                <w:rFonts w:cs="Arial"/>
                <w:color w:val="000000"/>
                <w:sz w:val="24"/>
                <w:szCs w:val="24"/>
              </w:rPr>
              <w:t> </w:t>
            </w:r>
          </w:p>
        </w:tc>
      </w:tr>
      <w:tr w:rsidR="00356FE2" w:rsidRPr="00530122" w:rsidTr="00356FE2">
        <w:trPr>
          <w:gridAfter w:val="2"/>
          <w:wAfter w:w="1992" w:type="dxa"/>
          <w:trHeight w:val="300"/>
        </w:trPr>
        <w:tc>
          <w:tcPr>
            <w:tcW w:w="889" w:type="dxa"/>
            <w:tcBorders>
              <w:top w:val="nil"/>
              <w:left w:val="double" w:sz="6" w:space="0" w:color="auto"/>
              <w:bottom w:val="nil"/>
              <w:right w:val="single" w:sz="4" w:space="0" w:color="auto"/>
            </w:tcBorders>
            <w:shd w:val="clear" w:color="auto" w:fill="auto"/>
            <w:hideMark/>
          </w:tcPr>
          <w:p w:rsidR="00356FE2" w:rsidRPr="00530122" w:rsidRDefault="00356FE2" w:rsidP="00356FE2">
            <w:pPr>
              <w:spacing w:before="0"/>
              <w:jc w:val="left"/>
              <w:rPr>
                <w:rFonts w:cs="Arial"/>
                <w:color w:val="000000"/>
                <w:sz w:val="24"/>
                <w:szCs w:val="24"/>
              </w:rPr>
            </w:pPr>
            <w:r w:rsidRPr="00530122">
              <w:rPr>
                <w:rFonts w:cs="Arial"/>
                <w:color w:val="000000"/>
                <w:sz w:val="24"/>
                <w:szCs w:val="24"/>
              </w:rPr>
              <w:t> </w:t>
            </w:r>
          </w:p>
        </w:tc>
        <w:tc>
          <w:tcPr>
            <w:tcW w:w="4300" w:type="dxa"/>
            <w:tcBorders>
              <w:top w:val="nil"/>
              <w:left w:val="nil"/>
              <w:bottom w:val="nil"/>
              <w:right w:val="single" w:sz="4" w:space="0" w:color="auto"/>
            </w:tcBorders>
            <w:shd w:val="clear" w:color="auto" w:fill="auto"/>
            <w:hideMark/>
          </w:tcPr>
          <w:p w:rsidR="00356FE2" w:rsidRPr="00530122" w:rsidRDefault="00356FE2" w:rsidP="00356FE2">
            <w:pPr>
              <w:spacing w:before="0"/>
              <w:jc w:val="left"/>
              <w:rPr>
                <w:rFonts w:cs="Arial"/>
                <w:color w:val="000000"/>
                <w:sz w:val="24"/>
                <w:szCs w:val="24"/>
              </w:rPr>
            </w:pPr>
            <w:r w:rsidRPr="00530122">
              <w:rPr>
                <w:rFonts w:cs="Arial"/>
                <w:color w:val="000000"/>
                <w:sz w:val="24"/>
                <w:szCs w:val="24"/>
              </w:rPr>
              <w:t> </w:t>
            </w:r>
          </w:p>
        </w:tc>
        <w:tc>
          <w:tcPr>
            <w:tcW w:w="2551" w:type="dxa"/>
            <w:tcBorders>
              <w:top w:val="nil"/>
              <w:left w:val="nil"/>
              <w:bottom w:val="nil"/>
              <w:right w:val="single" w:sz="4" w:space="0" w:color="auto"/>
            </w:tcBorders>
            <w:shd w:val="clear" w:color="auto" w:fill="auto"/>
            <w:noWrap/>
            <w:vAlign w:val="bottom"/>
            <w:hideMark/>
          </w:tcPr>
          <w:p w:rsidR="00356FE2" w:rsidRPr="00530122" w:rsidRDefault="00356FE2" w:rsidP="00356FE2">
            <w:pPr>
              <w:spacing w:before="0"/>
              <w:jc w:val="center"/>
              <w:rPr>
                <w:rFonts w:cs="Arial"/>
                <w:color w:val="000000"/>
                <w:sz w:val="24"/>
                <w:szCs w:val="24"/>
              </w:rPr>
            </w:pPr>
            <w:r w:rsidRPr="00530122">
              <w:rPr>
                <w:rFonts w:cs="Arial"/>
                <w:color w:val="000000"/>
                <w:sz w:val="24"/>
                <w:szCs w:val="24"/>
              </w:rPr>
              <w:t>m'</w:t>
            </w:r>
          </w:p>
        </w:tc>
        <w:tc>
          <w:tcPr>
            <w:tcW w:w="2430" w:type="dxa"/>
            <w:gridSpan w:val="2"/>
            <w:tcBorders>
              <w:top w:val="nil"/>
              <w:left w:val="nil"/>
              <w:bottom w:val="nil"/>
              <w:right w:val="single" w:sz="4" w:space="0" w:color="auto"/>
            </w:tcBorders>
            <w:shd w:val="clear" w:color="auto" w:fill="auto"/>
            <w:noWrap/>
            <w:vAlign w:val="bottom"/>
            <w:hideMark/>
          </w:tcPr>
          <w:p w:rsidR="00356FE2" w:rsidRPr="00530122" w:rsidRDefault="00356FE2" w:rsidP="00356FE2">
            <w:pPr>
              <w:spacing w:before="0"/>
              <w:jc w:val="center"/>
              <w:rPr>
                <w:rFonts w:cs="Arial"/>
                <w:color w:val="000000"/>
                <w:sz w:val="24"/>
                <w:szCs w:val="24"/>
              </w:rPr>
            </w:pPr>
            <w:r w:rsidRPr="00530122">
              <w:rPr>
                <w:rFonts w:cs="Arial"/>
                <w:color w:val="000000"/>
                <w:sz w:val="24"/>
                <w:szCs w:val="24"/>
              </w:rPr>
              <w:t>77</w:t>
            </w:r>
          </w:p>
        </w:tc>
      </w:tr>
      <w:tr w:rsidR="00356FE2" w:rsidRPr="00530122" w:rsidTr="00356FE2">
        <w:trPr>
          <w:gridAfter w:val="2"/>
          <w:wAfter w:w="1992" w:type="dxa"/>
          <w:trHeight w:val="300"/>
        </w:trPr>
        <w:tc>
          <w:tcPr>
            <w:tcW w:w="889" w:type="dxa"/>
            <w:tcBorders>
              <w:top w:val="nil"/>
              <w:left w:val="double" w:sz="6" w:space="0" w:color="auto"/>
              <w:bottom w:val="nil"/>
              <w:right w:val="single" w:sz="4" w:space="0" w:color="auto"/>
            </w:tcBorders>
            <w:shd w:val="clear" w:color="000000" w:fill="BFBFBF"/>
            <w:hideMark/>
          </w:tcPr>
          <w:p w:rsidR="00356FE2" w:rsidRPr="00530122" w:rsidRDefault="00356FE2" w:rsidP="00356FE2">
            <w:pPr>
              <w:spacing w:before="0"/>
              <w:jc w:val="left"/>
              <w:rPr>
                <w:rFonts w:cs="Arial"/>
                <w:color w:val="000000"/>
                <w:sz w:val="24"/>
                <w:szCs w:val="24"/>
              </w:rPr>
            </w:pPr>
            <w:r w:rsidRPr="00530122">
              <w:rPr>
                <w:rFonts w:cs="Arial"/>
                <w:color w:val="000000"/>
                <w:sz w:val="24"/>
                <w:szCs w:val="24"/>
              </w:rPr>
              <w:t> </w:t>
            </w:r>
          </w:p>
        </w:tc>
        <w:tc>
          <w:tcPr>
            <w:tcW w:w="4300" w:type="dxa"/>
            <w:tcBorders>
              <w:top w:val="nil"/>
              <w:left w:val="nil"/>
              <w:bottom w:val="nil"/>
              <w:right w:val="single" w:sz="4" w:space="0" w:color="auto"/>
            </w:tcBorders>
            <w:shd w:val="clear" w:color="000000" w:fill="BFBFBF"/>
            <w:vAlign w:val="center"/>
            <w:hideMark/>
          </w:tcPr>
          <w:p w:rsidR="00356FE2" w:rsidRPr="00530122" w:rsidRDefault="00356FE2" w:rsidP="00356FE2">
            <w:pPr>
              <w:spacing w:before="0"/>
              <w:rPr>
                <w:rFonts w:cs="Arial"/>
                <w:b/>
                <w:bCs/>
                <w:color w:val="000000"/>
                <w:sz w:val="24"/>
                <w:szCs w:val="24"/>
              </w:rPr>
            </w:pPr>
            <w:r w:rsidRPr="00530122">
              <w:rPr>
                <w:rFonts w:cs="Arial"/>
                <w:b/>
                <w:bCs/>
                <w:color w:val="000000"/>
                <w:sz w:val="24"/>
                <w:szCs w:val="24"/>
              </w:rPr>
              <w:t>UKUPNO FEKALNA KANALIZACIJA</w:t>
            </w:r>
          </w:p>
        </w:tc>
        <w:tc>
          <w:tcPr>
            <w:tcW w:w="2551" w:type="dxa"/>
            <w:tcBorders>
              <w:top w:val="nil"/>
              <w:left w:val="nil"/>
              <w:bottom w:val="nil"/>
              <w:right w:val="single" w:sz="4" w:space="0" w:color="auto"/>
            </w:tcBorders>
            <w:shd w:val="clear" w:color="000000" w:fill="BFBFBF"/>
            <w:vAlign w:val="bottom"/>
            <w:hideMark/>
          </w:tcPr>
          <w:p w:rsidR="00356FE2" w:rsidRPr="00530122" w:rsidRDefault="00356FE2" w:rsidP="00356FE2">
            <w:pPr>
              <w:spacing w:before="0"/>
              <w:jc w:val="left"/>
              <w:rPr>
                <w:rFonts w:cs="Arial"/>
                <w:color w:val="000000"/>
                <w:sz w:val="24"/>
                <w:szCs w:val="24"/>
              </w:rPr>
            </w:pPr>
            <w:r w:rsidRPr="00530122">
              <w:rPr>
                <w:rFonts w:cs="Arial"/>
                <w:color w:val="000000"/>
                <w:sz w:val="24"/>
                <w:szCs w:val="24"/>
              </w:rPr>
              <w:t> </w:t>
            </w:r>
          </w:p>
        </w:tc>
        <w:tc>
          <w:tcPr>
            <w:tcW w:w="2430" w:type="dxa"/>
            <w:gridSpan w:val="2"/>
            <w:tcBorders>
              <w:top w:val="nil"/>
              <w:left w:val="nil"/>
              <w:bottom w:val="nil"/>
              <w:right w:val="single" w:sz="4" w:space="0" w:color="auto"/>
            </w:tcBorders>
            <w:shd w:val="clear" w:color="000000" w:fill="BFBFBF"/>
            <w:vAlign w:val="bottom"/>
            <w:hideMark/>
          </w:tcPr>
          <w:p w:rsidR="00356FE2" w:rsidRPr="00530122" w:rsidRDefault="00356FE2" w:rsidP="00356FE2">
            <w:pPr>
              <w:spacing w:before="0"/>
              <w:jc w:val="left"/>
              <w:rPr>
                <w:rFonts w:cs="Arial"/>
                <w:color w:val="000000"/>
                <w:sz w:val="24"/>
                <w:szCs w:val="24"/>
              </w:rPr>
            </w:pPr>
            <w:r w:rsidRPr="00530122">
              <w:rPr>
                <w:rFonts w:cs="Arial"/>
                <w:color w:val="000000"/>
                <w:sz w:val="24"/>
                <w:szCs w:val="24"/>
              </w:rPr>
              <w:t> </w:t>
            </w:r>
          </w:p>
        </w:tc>
      </w:tr>
      <w:tr w:rsidR="00356FE2" w:rsidRPr="00530122" w:rsidTr="00356FE2">
        <w:trPr>
          <w:gridAfter w:val="2"/>
          <w:wAfter w:w="1992" w:type="dxa"/>
          <w:trHeight w:val="300"/>
        </w:trPr>
        <w:tc>
          <w:tcPr>
            <w:tcW w:w="889" w:type="dxa"/>
            <w:tcBorders>
              <w:top w:val="nil"/>
              <w:left w:val="double" w:sz="6" w:space="0" w:color="auto"/>
              <w:bottom w:val="nil"/>
              <w:right w:val="single" w:sz="4" w:space="0" w:color="auto"/>
            </w:tcBorders>
            <w:shd w:val="clear" w:color="auto" w:fill="auto"/>
            <w:hideMark/>
          </w:tcPr>
          <w:p w:rsidR="00356FE2" w:rsidRPr="00530122" w:rsidRDefault="00356FE2" w:rsidP="00356FE2">
            <w:pPr>
              <w:spacing w:before="0"/>
              <w:jc w:val="left"/>
              <w:rPr>
                <w:rFonts w:cs="Arial"/>
                <w:color w:val="000000"/>
                <w:sz w:val="24"/>
                <w:szCs w:val="24"/>
              </w:rPr>
            </w:pPr>
            <w:r w:rsidRPr="00530122">
              <w:rPr>
                <w:rFonts w:cs="Arial"/>
                <w:color w:val="000000"/>
                <w:sz w:val="24"/>
                <w:szCs w:val="24"/>
              </w:rPr>
              <w:t> </w:t>
            </w:r>
          </w:p>
        </w:tc>
        <w:tc>
          <w:tcPr>
            <w:tcW w:w="4300" w:type="dxa"/>
            <w:tcBorders>
              <w:top w:val="nil"/>
              <w:left w:val="nil"/>
              <w:bottom w:val="nil"/>
              <w:right w:val="single" w:sz="4" w:space="0" w:color="auto"/>
            </w:tcBorders>
            <w:shd w:val="clear" w:color="auto" w:fill="auto"/>
            <w:hideMark/>
          </w:tcPr>
          <w:p w:rsidR="00356FE2" w:rsidRPr="00530122" w:rsidRDefault="00356FE2" w:rsidP="00356FE2">
            <w:pPr>
              <w:spacing w:before="0"/>
              <w:jc w:val="left"/>
              <w:rPr>
                <w:rFonts w:cs="Arial"/>
                <w:color w:val="000000"/>
                <w:sz w:val="24"/>
                <w:szCs w:val="24"/>
              </w:rPr>
            </w:pPr>
            <w:r w:rsidRPr="00530122">
              <w:rPr>
                <w:rFonts w:cs="Arial"/>
                <w:color w:val="000000"/>
                <w:sz w:val="24"/>
                <w:szCs w:val="24"/>
              </w:rPr>
              <w:t> </w:t>
            </w:r>
          </w:p>
        </w:tc>
        <w:tc>
          <w:tcPr>
            <w:tcW w:w="2551" w:type="dxa"/>
            <w:tcBorders>
              <w:top w:val="nil"/>
              <w:left w:val="nil"/>
              <w:bottom w:val="nil"/>
              <w:right w:val="single" w:sz="4" w:space="0" w:color="auto"/>
            </w:tcBorders>
            <w:shd w:val="clear" w:color="auto" w:fill="auto"/>
            <w:noWrap/>
            <w:vAlign w:val="bottom"/>
            <w:hideMark/>
          </w:tcPr>
          <w:p w:rsidR="00356FE2" w:rsidRPr="00530122" w:rsidRDefault="00356FE2" w:rsidP="00356FE2">
            <w:pPr>
              <w:spacing w:before="0"/>
              <w:jc w:val="left"/>
              <w:rPr>
                <w:rFonts w:cs="Arial"/>
                <w:color w:val="000000"/>
                <w:sz w:val="24"/>
                <w:szCs w:val="24"/>
              </w:rPr>
            </w:pPr>
            <w:r w:rsidRPr="00530122">
              <w:rPr>
                <w:rFonts w:cs="Arial"/>
                <w:color w:val="000000"/>
                <w:sz w:val="24"/>
                <w:szCs w:val="24"/>
              </w:rPr>
              <w:t> </w:t>
            </w:r>
          </w:p>
        </w:tc>
        <w:tc>
          <w:tcPr>
            <w:tcW w:w="2430" w:type="dxa"/>
            <w:gridSpan w:val="2"/>
            <w:tcBorders>
              <w:top w:val="nil"/>
              <w:left w:val="nil"/>
              <w:bottom w:val="nil"/>
              <w:right w:val="single" w:sz="4" w:space="0" w:color="auto"/>
            </w:tcBorders>
            <w:shd w:val="clear" w:color="auto" w:fill="auto"/>
            <w:noWrap/>
            <w:vAlign w:val="bottom"/>
            <w:hideMark/>
          </w:tcPr>
          <w:p w:rsidR="00356FE2" w:rsidRPr="00530122" w:rsidRDefault="00356FE2" w:rsidP="00356FE2">
            <w:pPr>
              <w:spacing w:before="0"/>
              <w:jc w:val="left"/>
              <w:rPr>
                <w:rFonts w:cs="Arial"/>
                <w:color w:val="000000"/>
                <w:sz w:val="24"/>
                <w:szCs w:val="24"/>
              </w:rPr>
            </w:pPr>
            <w:r w:rsidRPr="00530122">
              <w:rPr>
                <w:rFonts w:cs="Arial"/>
                <w:color w:val="000000"/>
                <w:sz w:val="24"/>
                <w:szCs w:val="24"/>
              </w:rPr>
              <w:t> </w:t>
            </w:r>
          </w:p>
        </w:tc>
      </w:tr>
      <w:tr w:rsidR="00356FE2" w:rsidRPr="00530122" w:rsidTr="00356FE2">
        <w:trPr>
          <w:gridAfter w:val="2"/>
          <w:wAfter w:w="1992" w:type="dxa"/>
          <w:trHeight w:val="300"/>
        </w:trPr>
        <w:tc>
          <w:tcPr>
            <w:tcW w:w="889" w:type="dxa"/>
            <w:tcBorders>
              <w:top w:val="nil"/>
              <w:left w:val="double" w:sz="6" w:space="0" w:color="auto"/>
              <w:bottom w:val="nil"/>
              <w:right w:val="single" w:sz="4" w:space="0" w:color="auto"/>
            </w:tcBorders>
            <w:shd w:val="clear" w:color="000000" w:fill="D9D9D9"/>
            <w:hideMark/>
          </w:tcPr>
          <w:p w:rsidR="00356FE2" w:rsidRPr="00530122" w:rsidRDefault="00356FE2" w:rsidP="00356FE2">
            <w:pPr>
              <w:spacing w:before="0"/>
              <w:jc w:val="left"/>
              <w:rPr>
                <w:rFonts w:cs="Arial"/>
                <w:b/>
                <w:bCs/>
                <w:color w:val="000000"/>
                <w:sz w:val="24"/>
                <w:szCs w:val="24"/>
              </w:rPr>
            </w:pPr>
            <w:r w:rsidRPr="00530122">
              <w:rPr>
                <w:rFonts w:cs="Arial"/>
                <w:b/>
                <w:bCs/>
                <w:color w:val="000000"/>
                <w:sz w:val="24"/>
                <w:szCs w:val="24"/>
              </w:rPr>
              <w:t>4.5</w:t>
            </w:r>
          </w:p>
        </w:tc>
        <w:tc>
          <w:tcPr>
            <w:tcW w:w="4300" w:type="dxa"/>
            <w:tcBorders>
              <w:top w:val="nil"/>
              <w:left w:val="nil"/>
              <w:bottom w:val="nil"/>
              <w:right w:val="single" w:sz="4" w:space="0" w:color="auto"/>
            </w:tcBorders>
            <w:shd w:val="clear" w:color="000000" w:fill="D9D9D9"/>
            <w:vAlign w:val="center"/>
            <w:hideMark/>
          </w:tcPr>
          <w:p w:rsidR="00356FE2" w:rsidRPr="00530122" w:rsidRDefault="00356FE2" w:rsidP="00356FE2">
            <w:pPr>
              <w:spacing w:before="0"/>
              <w:rPr>
                <w:rFonts w:cs="Arial"/>
                <w:b/>
                <w:bCs/>
                <w:color w:val="000000"/>
                <w:sz w:val="24"/>
                <w:szCs w:val="24"/>
              </w:rPr>
            </w:pPr>
            <w:r w:rsidRPr="00530122">
              <w:rPr>
                <w:rFonts w:cs="Arial"/>
                <w:b/>
                <w:bCs/>
                <w:color w:val="000000"/>
                <w:sz w:val="24"/>
                <w:szCs w:val="24"/>
              </w:rPr>
              <w:t>SANITARIJE</w:t>
            </w:r>
          </w:p>
        </w:tc>
        <w:tc>
          <w:tcPr>
            <w:tcW w:w="2551" w:type="dxa"/>
            <w:tcBorders>
              <w:top w:val="nil"/>
              <w:left w:val="nil"/>
              <w:bottom w:val="nil"/>
              <w:right w:val="single" w:sz="4" w:space="0" w:color="auto"/>
            </w:tcBorders>
            <w:shd w:val="clear" w:color="000000" w:fill="D9D9D9"/>
            <w:vAlign w:val="bottom"/>
            <w:hideMark/>
          </w:tcPr>
          <w:p w:rsidR="00356FE2" w:rsidRPr="00530122" w:rsidRDefault="00356FE2" w:rsidP="00356FE2">
            <w:pPr>
              <w:spacing w:before="0"/>
              <w:jc w:val="left"/>
              <w:rPr>
                <w:rFonts w:cs="Arial"/>
                <w:color w:val="000000"/>
                <w:sz w:val="24"/>
                <w:szCs w:val="24"/>
              </w:rPr>
            </w:pPr>
            <w:r w:rsidRPr="00530122">
              <w:rPr>
                <w:rFonts w:cs="Arial"/>
                <w:color w:val="000000"/>
                <w:sz w:val="24"/>
                <w:szCs w:val="24"/>
              </w:rPr>
              <w:t> </w:t>
            </w:r>
          </w:p>
        </w:tc>
        <w:tc>
          <w:tcPr>
            <w:tcW w:w="2430" w:type="dxa"/>
            <w:gridSpan w:val="2"/>
            <w:tcBorders>
              <w:top w:val="nil"/>
              <w:left w:val="nil"/>
              <w:bottom w:val="nil"/>
              <w:right w:val="single" w:sz="4" w:space="0" w:color="auto"/>
            </w:tcBorders>
            <w:shd w:val="clear" w:color="000000" w:fill="D9D9D9"/>
            <w:vAlign w:val="bottom"/>
            <w:hideMark/>
          </w:tcPr>
          <w:p w:rsidR="00356FE2" w:rsidRPr="00530122" w:rsidRDefault="00356FE2" w:rsidP="00356FE2">
            <w:pPr>
              <w:spacing w:before="0"/>
              <w:jc w:val="left"/>
              <w:rPr>
                <w:rFonts w:cs="Arial"/>
                <w:color w:val="000000"/>
                <w:sz w:val="24"/>
                <w:szCs w:val="24"/>
              </w:rPr>
            </w:pPr>
            <w:r w:rsidRPr="00530122">
              <w:rPr>
                <w:rFonts w:cs="Arial"/>
                <w:color w:val="000000"/>
                <w:sz w:val="24"/>
                <w:szCs w:val="24"/>
              </w:rPr>
              <w:t> </w:t>
            </w:r>
          </w:p>
        </w:tc>
      </w:tr>
      <w:tr w:rsidR="00356FE2" w:rsidRPr="00530122" w:rsidTr="00356FE2">
        <w:trPr>
          <w:gridAfter w:val="2"/>
          <w:wAfter w:w="1992" w:type="dxa"/>
          <w:trHeight w:val="300"/>
        </w:trPr>
        <w:tc>
          <w:tcPr>
            <w:tcW w:w="889" w:type="dxa"/>
            <w:tcBorders>
              <w:top w:val="nil"/>
              <w:left w:val="double" w:sz="6" w:space="0" w:color="auto"/>
              <w:bottom w:val="nil"/>
              <w:right w:val="single" w:sz="4" w:space="0" w:color="auto"/>
            </w:tcBorders>
            <w:shd w:val="clear" w:color="auto" w:fill="auto"/>
            <w:hideMark/>
          </w:tcPr>
          <w:p w:rsidR="00356FE2" w:rsidRPr="00530122" w:rsidRDefault="00356FE2" w:rsidP="00356FE2">
            <w:pPr>
              <w:spacing w:before="0"/>
              <w:jc w:val="left"/>
              <w:rPr>
                <w:rFonts w:cs="Arial"/>
                <w:color w:val="000000"/>
                <w:sz w:val="24"/>
                <w:szCs w:val="24"/>
              </w:rPr>
            </w:pPr>
            <w:r w:rsidRPr="00530122">
              <w:rPr>
                <w:rFonts w:cs="Arial"/>
                <w:color w:val="000000"/>
                <w:sz w:val="24"/>
                <w:szCs w:val="24"/>
              </w:rPr>
              <w:t>4.5.1.</w:t>
            </w:r>
          </w:p>
        </w:tc>
        <w:tc>
          <w:tcPr>
            <w:tcW w:w="4300" w:type="dxa"/>
            <w:tcBorders>
              <w:top w:val="nil"/>
              <w:left w:val="nil"/>
              <w:bottom w:val="nil"/>
              <w:right w:val="single" w:sz="4" w:space="0" w:color="auto"/>
            </w:tcBorders>
            <w:shd w:val="clear" w:color="auto" w:fill="auto"/>
            <w:vAlign w:val="center"/>
            <w:hideMark/>
          </w:tcPr>
          <w:p w:rsidR="00356FE2" w:rsidRPr="00530122" w:rsidRDefault="00356FE2" w:rsidP="00356FE2">
            <w:pPr>
              <w:spacing w:before="0"/>
              <w:rPr>
                <w:rFonts w:cs="Arial"/>
                <w:b/>
                <w:bCs/>
                <w:color w:val="000000"/>
                <w:sz w:val="24"/>
                <w:szCs w:val="24"/>
              </w:rPr>
            </w:pPr>
            <w:r w:rsidRPr="00530122">
              <w:rPr>
                <w:rFonts w:cs="Arial"/>
                <w:b/>
                <w:bCs/>
                <w:color w:val="000000"/>
                <w:sz w:val="24"/>
                <w:szCs w:val="24"/>
              </w:rPr>
              <w:t>Umivaonik</w:t>
            </w:r>
          </w:p>
        </w:tc>
        <w:tc>
          <w:tcPr>
            <w:tcW w:w="2551" w:type="dxa"/>
            <w:tcBorders>
              <w:top w:val="nil"/>
              <w:left w:val="nil"/>
              <w:bottom w:val="nil"/>
              <w:right w:val="single" w:sz="4" w:space="0" w:color="auto"/>
            </w:tcBorders>
            <w:shd w:val="clear" w:color="auto" w:fill="auto"/>
            <w:vAlign w:val="bottom"/>
            <w:hideMark/>
          </w:tcPr>
          <w:p w:rsidR="00356FE2" w:rsidRPr="00530122" w:rsidRDefault="00356FE2" w:rsidP="00356FE2">
            <w:pPr>
              <w:spacing w:before="0"/>
              <w:jc w:val="left"/>
              <w:rPr>
                <w:rFonts w:cs="Arial"/>
                <w:color w:val="000000"/>
                <w:sz w:val="24"/>
                <w:szCs w:val="24"/>
              </w:rPr>
            </w:pPr>
            <w:r w:rsidRPr="00530122">
              <w:rPr>
                <w:rFonts w:cs="Arial"/>
                <w:color w:val="000000"/>
                <w:sz w:val="24"/>
                <w:szCs w:val="24"/>
              </w:rPr>
              <w:t> </w:t>
            </w:r>
          </w:p>
        </w:tc>
        <w:tc>
          <w:tcPr>
            <w:tcW w:w="2430" w:type="dxa"/>
            <w:gridSpan w:val="2"/>
            <w:tcBorders>
              <w:top w:val="nil"/>
              <w:left w:val="nil"/>
              <w:bottom w:val="nil"/>
              <w:right w:val="single" w:sz="4" w:space="0" w:color="auto"/>
            </w:tcBorders>
            <w:shd w:val="clear" w:color="auto" w:fill="auto"/>
            <w:vAlign w:val="bottom"/>
            <w:hideMark/>
          </w:tcPr>
          <w:p w:rsidR="00356FE2" w:rsidRPr="00530122" w:rsidRDefault="00356FE2" w:rsidP="00356FE2">
            <w:pPr>
              <w:spacing w:before="0"/>
              <w:jc w:val="left"/>
              <w:rPr>
                <w:rFonts w:cs="Arial"/>
                <w:color w:val="000000"/>
                <w:sz w:val="24"/>
                <w:szCs w:val="24"/>
              </w:rPr>
            </w:pPr>
            <w:r w:rsidRPr="00530122">
              <w:rPr>
                <w:rFonts w:cs="Arial"/>
                <w:color w:val="000000"/>
                <w:sz w:val="24"/>
                <w:szCs w:val="24"/>
              </w:rPr>
              <w:t> </w:t>
            </w:r>
          </w:p>
        </w:tc>
      </w:tr>
      <w:tr w:rsidR="00356FE2" w:rsidRPr="00530122" w:rsidTr="00356FE2">
        <w:trPr>
          <w:gridAfter w:val="2"/>
          <w:wAfter w:w="1992" w:type="dxa"/>
          <w:trHeight w:val="1140"/>
        </w:trPr>
        <w:tc>
          <w:tcPr>
            <w:tcW w:w="889" w:type="dxa"/>
            <w:vMerge w:val="restart"/>
            <w:tcBorders>
              <w:top w:val="nil"/>
              <w:left w:val="double" w:sz="6" w:space="0" w:color="auto"/>
              <w:bottom w:val="nil"/>
              <w:right w:val="single" w:sz="4" w:space="0" w:color="auto"/>
            </w:tcBorders>
            <w:shd w:val="clear" w:color="auto" w:fill="auto"/>
            <w:hideMark/>
          </w:tcPr>
          <w:p w:rsidR="00356FE2" w:rsidRPr="00530122" w:rsidRDefault="00356FE2" w:rsidP="00356FE2">
            <w:pPr>
              <w:spacing w:before="0"/>
              <w:jc w:val="left"/>
              <w:rPr>
                <w:rFonts w:cs="Arial"/>
                <w:color w:val="000000"/>
                <w:sz w:val="24"/>
                <w:szCs w:val="24"/>
              </w:rPr>
            </w:pPr>
            <w:r w:rsidRPr="00530122">
              <w:rPr>
                <w:rFonts w:cs="Arial"/>
                <w:color w:val="000000"/>
                <w:sz w:val="24"/>
                <w:szCs w:val="24"/>
              </w:rPr>
              <w:t> </w:t>
            </w:r>
          </w:p>
        </w:tc>
        <w:tc>
          <w:tcPr>
            <w:tcW w:w="4300" w:type="dxa"/>
            <w:tcBorders>
              <w:top w:val="nil"/>
              <w:left w:val="nil"/>
              <w:bottom w:val="nil"/>
              <w:right w:val="single" w:sz="4" w:space="0" w:color="auto"/>
            </w:tcBorders>
            <w:shd w:val="clear" w:color="auto" w:fill="auto"/>
            <w:vAlign w:val="center"/>
            <w:hideMark/>
          </w:tcPr>
          <w:p w:rsidR="00356FE2" w:rsidRPr="00530122" w:rsidRDefault="00356FE2" w:rsidP="00356FE2">
            <w:pPr>
              <w:spacing w:before="0"/>
              <w:rPr>
                <w:rFonts w:cs="Arial"/>
                <w:color w:val="000000"/>
                <w:sz w:val="24"/>
                <w:szCs w:val="24"/>
              </w:rPr>
            </w:pPr>
            <w:r w:rsidRPr="00530122">
              <w:rPr>
                <w:rFonts w:cs="Arial"/>
                <w:color w:val="000000"/>
                <w:sz w:val="24"/>
                <w:szCs w:val="24"/>
              </w:rPr>
              <w:t>Nabavka i montaža umivaonika 60x48 cm od fajansa velike čvrstoće, boje prema enterijeru, sa sledećom pratećom opremom:</w:t>
            </w:r>
          </w:p>
        </w:tc>
        <w:tc>
          <w:tcPr>
            <w:tcW w:w="2551" w:type="dxa"/>
            <w:vMerge w:val="restart"/>
            <w:tcBorders>
              <w:top w:val="nil"/>
              <w:left w:val="single" w:sz="4" w:space="0" w:color="auto"/>
              <w:bottom w:val="nil"/>
              <w:right w:val="single" w:sz="4" w:space="0" w:color="auto"/>
            </w:tcBorders>
            <w:shd w:val="clear" w:color="auto" w:fill="auto"/>
            <w:vAlign w:val="bottom"/>
            <w:hideMark/>
          </w:tcPr>
          <w:p w:rsidR="00356FE2" w:rsidRPr="00530122" w:rsidRDefault="00356FE2" w:rsidP="00356FE2">
            <w:pPr>
              <w:spacing w:before="0"/>
              <w:jc w:val="left"/>
              <w:rPr>
                <w:rFonts w:cs="Arial"/>
                <w:color w:val="000000"/>
                <w:sz w:val="24"/>
                <w:szCs w:val="24"/>
              </w:rPr>
            </w:pPr>
            <w:r w:rsidRPr="00530122">
              <w:rPr>
                <w:rFonts w:cs="Arial"/>
                <w:color w:val="000000"/>
                <w:sz w:val="24"/>
                <w:szCs w:val="24"/>
              </w:rPr>
              <w:t> </w:t>
            </w:r>
          </w:p>
        </w:tc>
        <w:tc>
          <w:tcPr>
            <w:tcW w:w="2430" w:type="dxa"/>
            <w:gridSpan w:val="2"/>
            <w:vMerge w:val="restart"/>
            <w:tcBorders>
              <w:top w:val="nil"/>
              <w:left w:val="single" w:sz="4" w:space="0" w:color="auto"/>
              <w:bottom w:val="nil"/>
              <w:right w:val="single" w:sz="4" w:space="0" w:color="auto"/>
            </w:tcBorders>
            <w:shd w:val="clear" w:color="auto" w:fill="auto"/>
            <w:vAlign w:val="bottom"/>
            <w:hideMark/>
          </w:tcPr>
          <w:p w:rsidR="00356FE2" w:rsidRPr="00530122" w:rsidRDefault="00356FE2" w:rsidP="00356FE2">
            <w:pPr>
              <w:spacing w:before="0"/>
              <w:jc w:val="left"/>
              <w:rPr>
                <w:rFonts w:cs="Arial"/>
                <w:color w:val="000000"/>
                <w:sz w:val="24"/>
                <w:szCs w:val="24"/>
              </w:rPr>
            </w:pPr>
            <w:r w:rsidRPr="00530122">
              <w:rPr>
                <w:rFonts w:cs="Arial"/>
                <w:color w:val="000000"/>
                <w:sz w:val="24"/>
                <w:szCs w:val="24"/>
              </w:rPr>
              <w:t> </w:t>
            </w:r>
          </w:p>
        </w:tc>
      </w:tr>
      <w:tr w:rsidR="00356FE2" w:rsidRPr="00530122" w:rsidTr="00356FE2">
        <w:trPr>
          <w:gridAfter w:val="2"/>
          <w:wAfter w:w="1992" w:type="dxa"/>
          <w:trHeight w:val="300"/>
        </w:trPr>
        <w:tc>
          <w:tcPr>
            <w:tcW w:w="889" w:type="dxa"/>
            <w:vMerge/>
            <w:tcBorders>
              <w:top w:val="nil"/>
              <w:left w:val="double" w:sz="6" w:space="0" w:color="auto"/>
              <w:bottom w:val="nil"/>
              <w:right w:val="single" w:sz="4" w:space="0" w:color="auto"/>
            </w:tcBorders>
            <w:vAlign w:val="center"/>
            <w:hideMark/>
          </w:tcPr>
          <w:p w:rsidR="00356FE2" w:rsidRPr="00530122" w:rsidRDefault="00356FE2" w:rsidP="00356FE2">
            <w:pPr>
              <w:spacing w:before="0"/>
              <w:jc w:val="left"/>
              <w:rPr>
                <w:rFonts w:cs="Arial"/>
                <w:color w:val="000000"/>
                <w:sz w:val="24"/>
                <w:szCs w:val="24"/>
              </w:rPr>
            </w:pPr>
          </w:p>
        </w:tc>
        <w:tc>
          <w:tcPr>
            <w:tcW w:w="4300" w:type="dxa"/>
            <w:tcBorders>
              <w:top w:val="nil"/>
              <w:left w:val="nil"/>
              <w:bottom w:val="nil"/>
              <w:right w:val="single" w:sz="4" w:space="0" w:color="auto"/>
            </w:tcBorders>
            <w:shd w:val="clear" w:color="auto" w:fill="auto"/>
            <w:vAlign w:val="center"/>
            <w:hideMark/>
          </w:tcPr>
          <w:p w:rsidR="00356FE2" w:rsidRPr="00530122" w:rsidRDefault="00356FE2" w:rsidP="00356FE2">
            <w:pPr>
              <w:spacing w:before="0"/>
              <w:rPr>
                <w:rFonts w:cs="Arial"/>
                <w:color w:val="000000"/>
                <w:sz w:val="24"/>
                <w:szCs w:val="24"/>
              </w:rPr>
            </w:pPr>
            <w:r w:rsidRPr="00530122">
              <w:rPr>
                <w:rFonts w:cs="Arial"/>
                <w:color w:val="000000"/>
                <w:sz w:val="24"/>
                <w:szCs w:val="24"/>
              </w:rPr>
              <w:t>-dva ek ventila</w:t>
            </w:r>
          </w:p>
        </w:tc>
        <w:tc>
          <w:tcPr>
            <w:tcW w:w="2551" w:type="dxa"/>
            <w:vMerge/>
            <w:tcBorders>
              <w:top w:val="nil"/>
              <w:left w:val="single" w:sz="4" w:space="0" w:color="auto"/>
              <w:bottom w:val="nil"/>
              <w:right w:val="single" w:sz="4" w:space="0" w:color="auto"/>
            </w:tcBorders>
            <w:vAlign w:val="center"/>
            <w:hideMark/>
          </w:tcPr>
          <w:p w:rsidR="00356FE2" w:rsidRPr="00530122" w:rsidRDefault="00356FE2" w:rsidP="00356FE2">
            <w:pPr>
              <w:spacing w:before="0"/>
              <w:jc w:val="left"/>
              <w:rPr>
                <w:rFonts w:cs="Arial"/>
                <w:color w:val="000000"/>
                <w:sz w:val="24"/>
                <w:szCs w:val="24"/>
              </w:rPr>
            </w:pPr>
          </w:p>
        </w:tc>
        <w:tc>
          <w:tcPr>
            <w:tcW w:w="2430" w:type="dxa"/>
            <w:gridSpan w:val="2"/>
            <w:vMerge/>
            <w:tcBorders>
              <w:top w:val="nil"/>
              <w:left w:val="single" w:sz="4" w:space="0" w:color="auto"/>
              <w:bottom w:val="nil"/>
              <w:right w:val="single" w:sz="4" w:space="0" w:color="auto"/>
            </w:tcBorders>
            <w:vAlign w:val="center"/>
            <w:hideMark/>
          </w:tcPr>
          <w:p w:rsidR="00356FE2" w:rsidRPr="00530122" w:rsidRDefault="00356FE2" w:rsidP="00356FE2">
            <w:pPr>
              <w:spacing w:before="0"/>
              <w:jc w:val="left"/>
              <w:rPr>
                <w:rFonts w:cs="Arial"/>
                <w:color w:val="000000"/>
                <w:sz w:val="24"/>
                <w:szCs w:val="24"/>
              </w:rPr>
            </w:pPr>
          </w:p>
        </w:tc>
      </w:tr>
      <w:tr w:rsidR="00356FE2" w:rsidRPr="00530122" w:rsidTr="00356FE2">
        <w:trPr>
          <w:gridAfter w:val="2"/>
          <w:wAfter w:w="1992" w:type="dxa"/>
          <w:trHeight w:val="765"/>
        </w:trPr>
        <w:tc>
          <w:tcPr>
            <w:tcW w:w="889" w:type="dxa"/>
            <w:vMerge/>
            <w:tcBorders>
              <w:top w:val="nil"/>
              <w:left w:val="double" w:sz="6" w:space="0" w:color="auto"/>
              <w:bottom w:val="nil"/>
              <w:right w:val="single" w:sz="4" w:space="0" w:color="auto"/>
            </w:tcBorders>
            <w:vAlign w:val="center"/>
            <w:hideMark/>
          </w:tcPr>
          <w:p w:rsidR="00356FE2" w:rsidRPr="00530122" w:rsidRDefault="00356FE2" w:rsidP="00356FE2">
            <w:pPr>
              <w:spacing w:before="0"/>
              <w:jc w:val="left"/>
              <w:rPr>
                <w:rFonts w:cs="Arial"/>
                <w:color w:val="000000"/>
                <w:sz w:val="24"/>
                <w:szCs w:val="24"/>
              </w:rPr>
            </w:pPr>
          </w:p>
        </w:tc>
        <w:tc>
          <w:tcPr>
            <w:tcW w:w="4300" w:type="dxa"/>
            <w:tcBorders>
              <w:top w:val="nil"/>
              <w:left w:val="nil"/>
              <w:bottom w:val="nil"/>
              <w:right w:val="single" w:sz="4" w:space="0" w:color="auto"/>
            </w:tcBorders>
            <w:shd w:val="clear" w:color="auto" w:fill="auto"/>
            <w:vAlign w:val="center"/>
            <w:hideMark/>
          </w:tcPr>
          <w:p w:rsidR="00356FE2" w:rsidRPr="00530122" w:rsidRDefault="00356FE2" w:rsidP="00356FE2">
            <w:pPr>
              <w:spacing w:before="0"/>
              <w:rPr>
                <w:rFonts w:cs="Arial"/>
                <w:color w:val="000000"/>
                <w:sz w:val="24"/>
                <w:szCs w:val="24"/>
              </w:rPr>
            </w:pPr>
            <w:r w:rsidRPr="00530122">
              <w:rPr>
                <w:rFonts w:cs="Arial"/>
                <w:color w:val="000000"/>
                <w:sz w:val="24"/>
                <w:szCs w:val="24"/>
              </w:rPr>
              <w:t>- poniklovani sifon 5/4” sa poniklovanom odvodnom cevi sa rozetnom</w:t>
            </w:r>
          </w:p>
        </w:tc>
        <w:tc>
          <w:tcPr>
            <w:tcW w:w="2551" w:type="dxa"/>
            <w:vMerge/>
            <w:tcBorders>
              <w:top w:val="nil"/>
              <w:left w:val="single" w:sz="4" w:space="0" w:color="auto"/>
              <w:bottom w:val="nil"/>
              <w:right w:val="single" w:sz="4" w:space="0" w:color="auto"/>
            </w:tcBorders>
            <w:vAlign w:val="center"/>
            <w:hideMark/>
          </w:tcPr>
          <w:p w:rsidR="00356FE2" w:rsidRPr="00530122" w:rsidRDefault="00356FE2" w:rsidP="00356FE2">
            <w:pPr>
              <w:spacing w:before="0"/>
              <w:jc w:val="left"/>
              <w:rPr>
                <w:rFonts w:cs="Arial"/>
                <w:color w:val="000000"/>
                <w:sz w:val="24"/>
                <w:szCs w:val="24"/>
              </w:rPr>
            </w:pPr>
          </w:p>
        </w:tc>
        <w:tc>
          <w:tcPr>
            <w:tcW w:w="2430" w:type="dxa"/>
            <w:gridSpan w:val="2"/>
            <w:vMerge/>
            <w:tcBorders>
              <w:top w:val="nil"/>
              <w:left w:val="single" w:sz="4" w:space="0" w:color="auto"/>
              <w:bottom w:val="nil"/>
              <w:right w:val="single" w:sz="4" w:space="0" w:color="auto"/>
            </w:tcBorders>
            <w:vAlign w:val="center"/>
            <w:hideMark/>
          </w:tcPr>
          <w:p w:rsidR="00356FE2" w:rsidRPr="00530122" w:rsidRDefault="00356FE2" w:rsidP="00356FE2">
            <w:pPr>
              <w:spacing w:before="0"/>
              <w:jc w:val="left"/>
              <w:rPr>
                <w:rFonts w:cs="Arial"/>
                <w:color w:val="000000"/>
                <w:sz w:val="24"/>
                <w:szCs w:val="24"/>
              </w:rPr>
            </w:pPr>
          </w:p>
        </w:tc>
      </w:tr>
      <w:tr w:rsidR="00356FE2" w:rsidRPr="00530122" w:rsidTr="00356FE2">
        <w:trPr>
          <w:gridAfter w:val="2"/>
          <w:wAfter w:w="1992" w:type="dxa"/>
          <w:trHeight w:val="570"/>
        </w:trPr>
        <w:tc>
          <w:tcPr>
            <w:tcW w:w="889" w:type="dxa"/>
            <w:vMerge/>
            <w:tcBorders>
              <w:top w:val="nil"/>
              <w:left w:val="double" w:sz="6" w:space="0" w:color="auto"/>
              <w:bottom w:val="nil"/>
              <w:right w:val="single" w:sz="4" w:space="0" w:color="auto"/>
            </w:tcBorders>
            <w:vAlign w:val="center"/>
            <w:hideMark/>
          </w:tcPr>
          <w:p w:rsidR="00356FE2" w:rsidRPr="00530122" w:rsidRDefault="00356FE2" w:rsidP="00356FE2">
            <w:pPr>
              <w:spacing w:before="0"/>
              <w:jc w:val="left"/>
              <w:rPr>
                <w:rFonts w:cs="Arial"/>
                <w:color w:val="000000"/>
                <w:sz w:val="24"/>
                <w:szCs w:val="24"/>
              </w:rPr>
            </w:pPr>
          </w:p>
        </w:tc>
        <w:tc>
          <w:tcPr>
            <w:tcW w:w="4300" w:type="dxa"/>
            <w:tcBorders>
              <w:top w:val="nil"/>
              <w:left w:val="nil"/>
              <w:bottom w:val="nil"/>
              <w:right w:val="single" w:sz="4" w:space="0" w:color="auto"/>
            </w:tcBorders>
            <w:shd w:val="clear" w:color="auto" w:fill="auto"/>
            <w:vAlign w:val="center"/>
            <w:hideMark/>
          </w:tcPr>
          <w:p w:rsidR="00356FE2" w:rsidRPr="00530122" w:rsidRDefault="00356FE2" w:rsidP="00356FE2">
            <w:pPr>
              <w:spacing w:before="0"/>
              <w:rPr>
                <w:rFonts w:cs="Arial"/>
                <w:color w:val="000000"/>
                <w:sz w:val="24"/>
                <w:szCs w:val="24"/>
              </w:rPr>
            </w:pPr>
            <w:r w:rsidRPr="00530122">
              <w:rPr>
                <w:rFonts w:cs="Arial"/>
                <w:color w:val="000000"/>
                <w:sz w:val="24"/>
                <w:szCs w:val="24"/>
              </w:rPr>
              <w:t>- jednoručna stojeća  baterija za hladnu i toplu vodu (po izboru Investitora ).</w:t>
            </w:r>
          </w:p>
        </w:tc>
        <w:tc>
          <w:tcPr>
            <w:tcW w:w="2551" w:type="dxa"/>
            <w:vMerge/>
            <w:tcBorders>
              <w:top w:val="nil"/>
              <w:left w:val="single" w:sz="4" w:space="0" w:color="auto"/>
              <w:bottom w:val="nil"/>
              <w:right w:val="single" w:sz="4" w:space="0" w:color="auto"/>
            </w:tcBorders>
            <w:vAlign w:val="center"/>
            <w:hideMark/>
          </w:tcPr>
          <w:p w:rsidR="00356FE2" w:rsidRPr="00530122" w:rsidRDefault="00356FE2" w:rsidP="00356FE2">
            <w:pPr>
              <w:spacing w:before="0"/>
              <w:jc w:val="left"/>
              <w:rPr>
                <w:rFonts w:cs="Arial"/>
                <w:color w:val="000000"/>
                <w:sz w:val="24"/>
                <w:szCs w:val="24"/>
              </w:rPr>
            </w:pPr>
          </w:p>
        </w:tc>
        <w:tc>
          <w:tcPr>
            <w:tcW w:w="2430" w:type="dxa"/>
            <w:gridSpan w:val="2"/>
            <w:vMerge/>
            <w:tcBorders>
              <w:top w:val="nil"/>
              <w:left w:val="single" w:sz="4" w:space="0" w:color="auto"/>
              <w:bottom w:val="nil"/>
              <w:right w:val="single" w:sz="4" w:space="0" w:color="auto"/>
            </w:tcBorders>
            <w:vAlign w:val="center"/>
            <w:hideMark/>
          </w:tcPr>
          <w:p w:rsidR="00356FE2" w:rsidRPr="00530122" w:rsidRDefault="00356FE2" w:rsidP="00356FE2">
            <w:pPr>
              <w:spacing w:before="0"/>
              <w:jc w:val="left"/>
              <w:rPr>
                <w:rFonts w:cs="Arial"/>
                <w:color w:val="000000"/>
                <w:sz w:val="24"/>
                <w:szCs w:val="24"/>
              </w:rPr>
            </w:pPr>
          </w:p>
        </w:tc>
      </w:tr>
      <w:tr w:rsidR="00356FE2" w:rsidRPr="00530122" w:rsidTr="00356FE2">
        <w:trPr>
          <w:gridAfter w:val="2"/>
          <w:wAfter w:w="1992" w:type="dxa"/>
          <w:trHeight w:val="570"/>
        </w:trPr>
        <w:tc>
          <w:tcPr>
            <w:tcW w:w="889" w:type="dxa"/>
            <w:vMerge/>
            <w:tcBorders>
              <w:top w:val="nil"/>
              <w:left w:val="double" w:sz="6" w:space="0" w:color="auto"/>
              <w:bottom w:val="nil"/>
              <w:right w:val="single" w:sz="4" w:space="0" w:color="auto"/>
            </w:tcBorders>
            <w:vAlign w:val="center"/>
            <w:hideMark/>
          </w:tcPr>
          <w:p w:rsidR="00356FE2" w:rsidRPr="00530122" w:rsidRDefault="00356FE2" w:rsidP="00356FE2">
            <w:pPr>
              <w:spacing w:before="0"/>
              <w:jc w:val="left"/>
              <w:rPr>
                <w:rFonts w:cs="Arial"/>
                <w:color w:val="000000"/>
                <w:sz w:val="24"/>
                <w:szCs w:val="24"/>
              </w:rPr>
            </w:pPr>
          </w:p>
        </w:tc>
        <w:tc>
          <w:tcPr>
            <w:tcW w:w="4300" w:type="dxa"/>
            <w:tcBorders>
              <w:top w:val="nil"/>
              <w:left w:val="nil"/>
              <w:bottom w:val="nil"/>
              <w:right w:val="single" w:sz="4" w:space="0" w:color="auto"/>
            </w:tcBorders>
            <w:shd w:val="clear" w:color="auto" w:fill="auto"/>
            <w:vAlign w:val="center"/>
            <w:hideMark/>
          </w:tcPr>
          <w:p w:rsidR="00356FE2" w:rsidRPr="00530122" w:rsidRDefault="00356FE2" w:rsidP="00356FE2">
            <w:pPr>
              <w:spacing w:before="0"/>
              <w:rPr>
                <w:rFonts w:cs="Arial"/>
                <w:color w:val="000000"/>
                <w:sz w:val="24"/>
                <w:szCs w:val="24"/>
              </w:rPr>
            </w:pPr>
            <w:r w:rsidRPr="00530122">
              <w:rPr>
                <w:rFonts w:cs="Arial"/>
                <w:color w:val="000000"/>
                <w:sz w:val="24"/>
                <w:szCs w:val="24"/>
              </w:rPr>
              <w:t>Obračun se vrši po komadu komplet montiranog i ispitanog umivaonika.</w:t>
            </w:r>
          </w:p>
        </w:tc>
        <w:tc>
          <w:tcPr>
            <w:tcW w:w="2551" w:type="dxa"/>
            <w:vMerge/>
            <w:tcBorders>
              <w:top w:val="nil"/>
              <w:left w:val="single" w:sz="4" w:space="0" w:color="auto"/>
              <w:bottom w:val="nil"/>
              <w:right w:val="single" w:sz="4" w:space="0" w:color="auto"/>
            </w:tcBorders>
            <w:vAlign w:val="center"/>
            <w:hideMark/>
          </w:tcPr>
          <w:p w:rsidR="00356FE2" w:rsidRPr="00530122" w:rsidRDefault="00356FE2" w:rsidP="00356FE2">
            <w:pPr>
              <w:spacing w:before="0"/>
              <w:jc w:val="left"/>
              <w:rPr>
                <w:rFonts w:cs="Arial"/>
                <w:color w:val="000000"/>
                <w:sz w:val="24"/>
                <w:szCs w:val="24"/>
              </w:rPr>
            </w:pPr>
          </w:p>
        </w:tc>
        <w:tc>
          <w:tcPr>
            <w:tcW w:w="2430" w:type="dxa"/>
            <w:gridSpan w:val="2"/>
            <w:vMerge/>
            <w:tcBorders>
              <w:top w:val="nil"/>
              <w:left w:val="single" w:sz="4" w:space="0" w:color="auto"/>
              <w:bottom w:val="nil"/>
              <w:right w:val="single" w:sz="4" w:space="0" w:color="auto"/>
            </w:tcBorders>
            <w:vAlign w:val="center"/>
            <w:hideMark/>
          </w:tcPr>
          <w:p w:rsidR="00356FE2" w:rsidRPr="00530122" w:rsidRDefault="00356FE2" w:rsidP="00356FE2">
            <w:pPr>
              <w:spacing w:before="0"/>
              <w:jc w:val="left"/>
              <w:rPr>
                <w:rFonts w:cs="Arial"/>
                <w:color w:val="000000"/>
                <w:sz w:val="24"/>
                <w:szCs w:val="24"/>
              </w:rPr>
            </w:pPr>
          </w:p>
        </w:tc>
      </w:tr>
      <w:tr w:rsidR="00356FE2" w:rsidRPr="00530122" w:rsidTr="00356FE2">
        <w:trPr>
          <w:gridAfter w:val="2"/>
          <w:wAfter w:w="1992" w:type="dxa"/>
          <w:trHeight w:val="300"/>
        </w:trPr>
        <w:tc>
          <w:tcPr>
            <w:tcW w:w="889" w:type="dxa"/>
            <w:tcBorders>
              <w:top w:val="nil"/>
              <w:left w:val="double" w:sz="6" w:space="0" w:color="auto"/>
              <w:bottom w:val="nil"/>
              <w:right w:val="single" w:sz="4" w:space="0" w:color="auto"/>
            </w:tcBorders>
            <w:shd w:val="clear" w:color="auto" w:fill="auto"/>
            <w:hideMark/>
          </w:tcPr>
          <w:p w:rsidR="00356FE2" w:rsidRPr="00530122" w:rsidRDefault="00356FE2" w:rsidP="00356FE2">
            <w:pPr>
              <w:spacing w:before="0"/>
              <w:jc w:val="left"/>
              <w:rPr>
                <w:rFonts w:cs="Arial"/>
                <w:color w:val="000000"/>
                <w:sz w:val="24"/>
                <w:szCs w:val="24"/>
              </w:rPr>
            </w:pPr>
            <w:r w:rsidRPr="00530122">
              <w:rPr>
                <w:rFonts w:cs="Arial"/>
                <w:color w:val="000000"/>
                <w:sz w:val="24"/>
                <w:szCs w:val="24"/>
              </w:rPr>
              <w:t> </w:t>
            </w:r>
          </w:p>
        </w:tc>
        <w:tc>
          <w:tcPr>
            <w:tcW w:w="4300" w:type="dxa"/>
            <w:tcBorders>
              <w:top w:val="nil"/>
              <w:left w:val="nil"/>
              <w:bottom w:val="nil"/>
              <w:right w:val="single" w:sz="4" w:space="0" w:color="auto"/>
            </w:tcBorders>
            <w:shd w:val="clear" w:color="auto" w:fill="auto"/>
            <w:hideMark/>
          </w:tcPr>
          <w:p w:rsidR="00356FE2" w:rsidRPr="00530122" w:rsidRDefault="00356FE2" w:rsidP="00356FE2">
            <w:pPr>
              <w:spacing w:before="0"/>
              <w:jc w:val="left"/>
              <w:rPr>
                <w:rFonts w:cs="Arial"/>
                <w:color w:val="000000"/>
                <w:sz w:val="24"/>
                <w:szCs w:val="24"/>
              </w:rPr>
            </w:pPr>
            <w:r w:rsidRPr="00530122">
              <w:rPr>
                <w:rFonts w:cs="Arial"/>
                <w:color w:val="000000"/>
                <w:sz w:val="24"/>
                <w:szCs w:val="24"/>
              </w:rPr>
              <w:t> </w:t>
            </w:r>
          </w:p>
        </w:tc>
        <w:tc>
          <w:tcPr>
            <w:tcW w:w="2551" w:type="dxa"/>
            <w:tcBorders>
              <w:top w:val="nil"/>
              <w:left w:val="nil"/>
              <w:bottom w:val="nil"/>
              <w:right w:val="single" w:sz="4" w:space="0" w:color="auto"/>
            </w:tcBorders>
            <w:shd w:val="clear" w:color="auto" w:fill="auto"/>
            <w:noWrap/>
            <w:vAlign w:val="bottom"/>
            <w:hideMark/>
          </w:tcPr>
          <w:p w:rsidR="00356FE2" w:rsidRPr="00530122" w:rsidRDefault="00356FE2" w:rsidP="00356FE2">
            <w:pPr>
              <w:spacing w:before="0"/>
              <w:jc w:val="center"/>
              <w:rPr>
                <w:rFonts w:cs="Arial"/>
                <w:color w:val="000000"/>
                <w:sz w:val="24"/>
                <w:szCs w:val="24"/>
              </w:rPr>
            </w:pPr>
            <w:r w:rsidRPr="00530122">
              <w:rPr>
                <w:rFonts w:cs="Arial"/>
                <w:color w:val="000000"/>
                <w:sz w:val="24"/>
                <w:szCs w:val="24"/>
              </w:rPr>
              <w:t>kom</w:t>
            </w:r>
          </w:p>
        </w:tc>
        <w:tc>
          <w:tcPr>
            <w:tcW w:w="2430" w:type="dxa"/>
            <w:gridSpan w:val="2"/>
            <w:tcBorders>
              <w:top w:val="nil"/>
              <w:left w:val="nil"/>
              <w:bottom w:val="nil"/>
              <w:right w:val="single" w:sz="4" w:space="0" w:color="auto"/>
            </w:tcBorders>
            <w:shd w:val="clear" w:color="auto" w:fill="auto"/>
            <w:noWrap/>
            <w:vAlign w:val="bottom"/>
            <w:hideMark/>
          </w:tcPr>
          <w:p w:rsidR="00356FE2" w:rsidRPr="00530122" w:rsidRDefault="00356FE2" w:rsidP="00356FE2">
            <w:pPr>
              <w:spacing w:before="0"/>
              <w:jc w:val="center"/>
              <w:rPr>
                <w:rFonts w:cs="Arial"/>
                <w:color w:val="000000"/>
                <w:sz w:val="24"/>
                <w:szCs w:val="24"/>
              </w:rPr>
            </w:pPr>
            <w:r w:rsidRPr="00530122">
              <w:rPr>
                <w:rFonts w:cs="Arial"/>
                <w:color w:val="000000"/>
                <w:sz w:val="24"/>
                <w:szCs w:val="24"/>
              </w:rPr>
              <w:t>4</w:t>
            </w:r>
          </w:p>
        </w:tc>
      </w:tr>
      <w:tr w:rsidR="00356FE2" w:rsidRPr="00530122" w:rsidTr="00356FE2">
        <w:trPr>
          <w:gridAfter w:val="2"/>
          <w:wAfter w:w="1992" w:type="dxa"/>
          <w:trHeight w:val="300"/>
        </w:trPr>
        <w:tc>
          <w:tcPr>
            <w:tcW w:w="889" w:type="dxa"/>
            <w:tcBorders>
              <w:top w:val="nil"/>
              <w:left w:val="double" w:sz="6" w:space="0" w:color="auto"/>
              <w:bottom w:val="nil"/>
              <w:right w:val="single" w:sz="4" w:space="0" w:color="auto"/>
            </w:tcBorders>
            <w:shd w:val="clear" w:color="auto" w:fill="auto"/>
            <w:hideMark/>
          </w:tcPr>
          <w:p w:rsidR="00356FE2" w:rsidRPr="00530122" w:rsidRDefault="00356FE2" w:rsidP="00356FE2">
            <w:pPr>
              <w:spacing w:before="0"/>
              <w:jc w:val="left"/>
              <w:rPr>
                <w:rFonts w:cs="Arial"/>
                <w:color w:val="000000"/>
                <w:sz w:val="24"/>
                <w:szCs w:val="24"/>
              </w:rPr>
            </w:pPr>
            <w:r w:rsidRPr="00530122">
              <w:rPr>
                <w:rFonts w:cs="Arial"/>
                <w:color w:val="000000"/>
                <w:sz w:val="24"/>
                <w:szCs w:val="24"/>
              </w:rPr>
              <w:t>4.5.2.</w:t>
            </w:r>
          </w:p>
        </w:tc>
        <w:tc>
          <w:tcPr>
            <w:tcW w:w="4300" w:type="dxa"/>
            <w:tcBorders>
              <w:top w:val="nil"/>
              <w:left w:val="nil"/>
              <w:bottom w:val="nil"/>
              <w:right w:val="single" w:sz="4" w:space="0" w:color="auto"/>
            </w:tcBorders>
            <w:shd w:val="clear" w:color="auto" w:fill="auto"/>
            <w:vAlign w:val="center"/>
            <w:hideMark/>
          </w:tcPr>
          <w:p w:rsidR="00356FE2" w:rsidRPr="00530122" w:rsidRDefault="00356FE2" w:rsidP="00356FE2">
            <w:pPr>
              <w:spacing w:before="0"/>
              <w:rPr>
                <w:rFonts w:cs="Arial"/>
                <w:b/>
                <w:bCs/>
                <w:color w:val="000000"/>
                <w:sz w:val="24"/>
                <w:szCs w:val="24"/>
              </w:rPr>
            </w:pPr>
            <w:r w:rsidRPr="00530122">
              <w:rPr>
                <w:rFonts w:cs="Arial"/>
                <w:b/>
                <w:bCs/>
                <w:color w:val="000000"/>
                <w:sz w:val="24"/>
                <w:szCs w:val="24"/>
              </w:rPr>
              <w:t>WC šolja</w:t>
            </w:r>
          </w:p>
        </w:tc>
        <w:tc>
          <w:tcPr>
            <w:tcW w:w="2551" w:type="dxa"/>
            <w:tcBorders>
              <w:top w:val="nil"/>
              <w:left w:val="nil"/>
              <w:bottom w:val="nil"/>
              <w:right w:val="single" w:sz="4" w:space="0" w:color="auto"/>
            </w:tcBorders>
            <w:shd w:val="clear" w:color="auto" w:fill="auto"/>
            <w:noWrap/>
            <w:vAlign w:val="bottom"/>
            <w:hideMark/>
          </w:tcPr>
          <w:p w:rsidR="00356FE2" w:rsidRPr="00530122" w:rsidRDefault="00356FE2" w:rsidP="00356FE2">
            <w:pPr>
              <w:spacing w:before="0"/>
              <w:jc w:val="left"/>
              <w:rPr>
                <w:rFonts w:cs="Arial"/>
                <w:color w:val="000000"/>
                <w:sz w:val="24"/>
                <w:szCs w:val="24"/>
              </w:rPr>
            </w:pPr>
            <w:r w:rsidRPr="00530122">
              <w:rPr>
                <w:rFonts w:cs="Arial"/>
                <w:color w:val="000000"/>
                <w:sz w:val="24"/>
                <w:szCs w:val="24"/>
              </w:rPr>
              <w:t> </w:t>
            </w:r>
          </w:p>
        </w:tc>
        <w:tc>
          <w:tcPr>
            <w:tcW w:w="2430" w:type="dxa"/>
            <w:gridSpan w:val="2"/>
            <w:tcBorders>
              <w:top w:val="nil"/>
              <w:left w:val="nil"/>
              <w:bottom w:val="nil"/>
              <w:right w:val="single" w:sz="4" w:space="0" w:color="auto"/>
            </w:tcBorders>
            <w:shd w:val="clear" w:color="auto" w:fill="auto"/>
            <w:noWrap/>
            <w:vAlign w:val="bottom"/>
            <w:hideMark/>
          </w:tcPr>
          <w:p w:rsidR="00356FE2" w:rsidRPr="00530122" w:rsidRDefault="00356FE2" w:rsidP="00356FE2">
            <w:pPr>
              <w:spacing w:before="0"/>
              <w:jc w:val="left"/>
              <w:rPr>
                <w:rFonts w:cs="Arial"/>
                <w:color w:val="000000"/>
                <w:sz w:val="24"/>
                <w:szCs w:val="24"/>
              </w:rPr>
            </w:pPr>
            <w:r w:rsidRPr="00530122">
              <w:rPr>
                <w:rFonts w:cs="Arial"/>
                <w:color w:val="000000"/>
                <w:sz w:val="24"/>
                <w:szCs w:val="24"/>
              </w:rPr>
              <w:t> </w:t>
            </w:r>
          </w:p>
        </w:tc>
      </w:tr>
      <w:tr w:rsidR="00356FE2" w:rsidRPr="00530122" w:rsidTr="00356FE2">
        <w:trPr>
          <w:gridAfter w:val="2"/>
          <w:wAfter w:w="1992" w:type="dxa"/>
          <w:trHeight w:val="2850"/>
        </w:trPr>
        <w:tc>
          <w:tcPr>
            <w:tcW w:w="889" w:type="dxa"/>
            <w:vMerge w:val="restart"/>
            <w:tcBorders>
              <w:top w:val="nil"/>
              <w:left w:val="double" w:sz="6" w:space="0" w:color="auto"/>
              <w:bottom w:val="nil"/>
              <w:right w:val="single" w:sz="4" w:space="0" w:color="auto"/>
            </w:tcBorders>
            <w:shd w:val="clear" w:color="auto" w:fill="auto"/>
            <w:hideMark/>
          </w:tcPr>
          <w:p w:rsidR="00356FE2" w:rsidRPr="00530122" w:rsidRDefault="00356FE2" w:rsidP="00356FE2">
            <w:pPr>
              <w:spacing w:before="0"/>
              <w:jc w:val="left"/>
              <w:rPr>
                <w:rFonts w:cs="Arial"/>
                <w:color w:val="000000"/>
                <w:sz w:val="24"/>
                <w:szCs w:val="24"/>
              </w:rPr>
            </w:pPr>
            <w:r w:rsidRPr="00530122">
              <w:rPr>
                <w:rFonts w:cs="Arial"/>
                <w:color w:val="000000"/>
                <w:sz w:val="24"/>
                <w:szCs w:val="24"/>
              </w:rPr>
              <w:t> </w:t>
            </w:r>
          </w:p>
        </w:tc>
        <w:tc>
          <w:tcPr>
            <w:tcW w:w="4300" w:type="dxa"/>
            <w:tcBorders>
              <w:top w:val="nil"/>
              <w:left w:val="nil"/>
              <w:bottom w:val="nil"/>
              <w:right w:val="single" w:sz="4" w:space="0" w:color="auto"/>
            </w:tcBorders>
            <w:shd w:val="clear" w:color="auto" w:fill="auto"/>
            <w:vAlign w:val="center"/>
            <w:hideMark/>
          </w:tcPr>
          <w:p w:rsidR="00356FE2" w:rsidRPr="00530122" w:rsidRDefault="00356FE2" w:rsidP="00356FE2">
            <w:pPr>
              <w:spacing w:before="0"/>
              <w:rPr>
                <w:rFonts w:cs="Arial"/>
                <w:color w:val="000000"/>
                <w:sz w:val="24"/>
                <w:szCs w:val="24"/>
              </w:rPr>
            </w:pPr>
            <w:r w:rsidRPr="00530122">
              <w:rPr>
                <w:rFonts w:cs="Arial"/>
                <w:color w:val="000000"/>
                <w:sz w:val="24"/>
                <w:szCs w:val="24"/>
              </w:rPr>
              <w:t>Nabavka, transport i montaža WC šolje od fajansa sa vertikalnim odvodom. Pozicijom obuhvaćeni: WC šolja, vodokotlić , cev 3/8" za povezivanje vodokotlića, sedište sa poklopcem od tvrde plastike, gumena podloga ispod šolje,  PVC cev Ø110 za spoj šolje sa kanalizacijom, mesingani zavrtnjevi i plastični tiplovi za spoj šolje i poda , ek ventil.</w:t>
            </w:r>
          </w:p>
        </w:tc>
        <w:tc>
          <w:tcPr>
            <w:tcW w:w="2551" w:type="dxa"/>
            <w:vMerge w:val="restart"/>
            <w:tcBorders>
              <w:top w:val="nil"/>
              <w:left w:val="single" w:sz="4" w:space="0" w:color="auto"/>
              <w:bottom w:val="nil"/>
              <w:right w:val="single" w:sz="4" w:space="0" w:color="auto"/>
            </w:tcBorders>
            <w:shd w:val="clear" w:color="auto" w:fill="auto"/>
            <w:vAlign w:val="bottom"/>
            <w:hideMark/>
          </w:tcPr>
          <w:p w:rsidR="00356FE2" w:rsidRPr="00530122" w:rsidRDefault="00356FE2" w:rsidP="00356FE2">
            <w:pPr>
              <w:spacing w:before="0"/>
              <w:jc w:val="left"/>
              <w:rPr>
                <w:rFonts w:cs="Arial"/>
                <w:color w:val="000000"/>
                <w:sz w:val="24"/>
                <w:szCs w:val="24"/>
              </w:rPr>
            </w:pPr>
            <w:r w:rsidRPr="00530122">
              <w:rPr>
                <w:rFonts w:cs="Arial"/>
                <w:color w:val="000000"/>
                <w:sz w:val="24"/>
                <w:szCs w:val="24"/>
              </w:rPr>
              <w:t> </w:t>
            </w:r>
          </w:p>
        </w:tc>
        <w:tc>
          <w:tcPr>
            <w:tcW w:w="2430" w:type="dxa"/>
            <w:gridSpan w:val="2"/>
            <w:vMerge w:val="restart"/>
            <w:tcBorders>
              <w:top w:val="nil"/>
              <w:left w:val="single" w:sz="4" w:space="0" w:color="auto"/>
              <w:bottom w:val="nil"/>
              <w:right w:val="single" w:sz="4" w:space="0" w:color="auto"/>
            </w:tcBorders>
            <w:shd w:val="clear" w:color="auto" w:fill="auto"/>
            <w:vAlign w:val="bottom"/>
            <w:hideMark/>
          </w:tcPr>
          <w:p w:rsidR="00356FE2" w:rsidRPr="00530122" w:rsidRDefault="00356FE2" w:rsidP="00356FE2">
            <w:pPr>
              <w:spacing w:before="0"/>
              <w:jc w:val="left"/>
              <w:rPr>
                <w:rFonts w:cs="Arial"/>
                <w:color w:val="000000"/>
                <w:sz w:val="24"/>
                <w:szCs w:val="24"/>
              </w:rPr>
            </w:pPr>
            <w:r w:rsidRPr="00530122">
              <w:rPr>
                <w:rFonts w:cs="Arial"/>
                <w:color w:val="000000"/>
                <w:sz w:val="24"/>
                <w:szCs w:val="24"/>
              </w:rPr>
              <w:t> </w:t>
            </w:r>
          </w:p>
        </w:tc>
      </w:tr>
      <w:tr w:rsidR="00356FE2" w:rsidRPr="00530122" w:rsidTr="00356FE2">
        <w:trPr>
          <w:gridAfter w:val="2"/>
          <w:wAfter w:w="1992" w:type="dxa"/>
          <w:trHeight w:val="570"/>
        </w:trPr>
        <w:tc>
          <w:tcPr>
            <w:tcW w:w="889" w:type="dxa"/>
            <w:vMerge/>
            <w:tcBorders>
              <w:top w:val="nil"/>
              <w:left w:val="double" w:sz="6" w:space="0" w:color="auto"/>
              <w:bottom w:val="nil"/>
              <w:right w:val="single" w:sz="4" w:space="0" w:color="auto"/>
            </w:tcBorders>
            <w:vAlign w:val="center"/>
            <w:hideMark/>
          </w:tcPr>
          <w:p w:rsidR="00356FE2" w:rsidRPr="00530122" w:rsidRDefault="00356FE2" w:rsidP="00356FE2">
            <w:pPr>
              <w:spacing w:before="0"/>
              <w:jc w:val="left"/>
              <w:rPr>
                <w:rFonts w:cs="Arial"/>
                <w:color w:val="000000"/>
                <w:sz w:val="24"/>
                <w:szCs w:val="24"/>
              </w:rPr>
            </w:pPr>
          </w:p>
        </w:tc>
        <w:tc>
          <w:tcPr>
            <w:tcW w:w="4300" w:type="dxa"/>
            <w:tcBorders>
              <w:top w:val="nil"/>
              <w:left w:val="nil"/>
              <w:bottom w:val="nil"/>
              <w:right w:val="single" w:sz="4" w:space="0" w:color="auto"/>
            </w:tcBorders>
            <w:shd w:val="clear" w:color="auto" w:fill="auto"/>
            <w:vAlign w:val="center"/>
            <w:hideMark/>
          </w:tcPr>
          <w:p w:rsidR="00356FE2" w:rsidRPr="00530122" w:rsidRDefault="00356FE2" w:rsidP="00356FE2">
            <w:pPr>
              <w:spacing w:before="0"/>
              <w:rPr>
                <w:rFonts w:cs="Arial"/>
                <w:color w:val="000000"/>
                <w:sz w:val="24"/>
                <w:szCs w:val="24"/>
              </w:rPr>
            </w:pPr>
            <w:r w:rsidRPr="00530122">
              <w:rPr>
                <w:rFonts w:cs="Arial"/>
                <w:color w:val="000000"/>
                <w:sz w:val="24"/>
                <w:szCs w:val="24"/>
              </w:rPr>
              <w:t>Obračun po komadu komplet montirane i ispitane šolje.</w:t>
            </w:r>
          </w:p>
        </w:tc>
        <w:tc>
          <w:tcPr>
            <w:tcW w:w="2551" w:type="dxa"/>
            <w:vMerge/>
            <w:tcBorders>
              <w:top w:val="nil"/>
              <w:left w:val="single" w:sz="4" w:space="0" w:color="auto"/>
              <w:bottom w:val="nil"/>
              <w:right w:val="single" w:sz="4" w:space="0" w:color="auto"/>
            </w:tcBorders>
            <w:vAlign w:val="center"/>
            <w:hideMark/>
          </w:tcPr>
          <w:p w:rsidR="00356FE2" w:rsidRPr="00530122" w:rsidRDefault="00356FE2" w:rsidP="00356FE2">
            <w:pPr>
              <w:spacing w:before="0"/>
              <w:jc w:val="left"/>
              <w:rPr>
                <w:rFonts w:cs="Arial"/>
                <w:color w:val="000000"/>
                <w:sz w:val="24"/>
                <w:szCs w:val="24"/>
              </w:rPr>
            </w:pPr>
          </w:p>
        </w:tc>
        <w:tc>
          <w:tcPr>
            <w:tcW w:w="2430" w:type="dxa"/>
            <w:gridSpan w:val="2"/>
            <w:vMerge/>
            <w:tcBorders>
              <w:top w:val="nil"/>
              <w:left w:val="single" w:sz="4" w:space="0" w:color="auto"/>
              <w:bottom w:val="nil"/>
              <w:right w:val="single" w:sz="4" w:space="0" w:color="auto"/>
            </w:tcBorders>
            <w:vAlign w:val="center"/>
            <w:hideMark/>
          </w:tcPr>
          <w:p w:rsidR="00356FE2" w:rsidRPr="00530122" w:rsidRDefault="00356FE2" w:rsidP="00356FE2">
            <w:pPr>
              <w:spacing w:before="0"/>
              <w:jc w:val="left"/>
              <w:rPr>
                <w:rFonts w:cs="Arial"/>
                <w:color w:val="000000"/>
                <w:sz w:val="24"/>
                <w:szCs w:val="24"/>
              </w:rPr>
            </w:pPr>
          </w:p>
        </w:tc>
      </w:tr>
      <w:tr w:rsidR="00356FE2" w:rsidRPr="00530122" w:rsidTr="00356FE2">
        <w:trPr>
          <w:gridAfter w:val="2"/>
          <w:wAfter w:w="1992" w:type="dxa"/>
          <w:trHeight w:val="300"/>
        </w:trPr>
        <w:tc>
          <w:tcPr>
            <w:tcW w:w="889" w:type="dxa"/>
            <w:tcBorders>
              <w:top w:val="nil"/>
              <w:left w:val="double" w:sz="6" w:space="0" w:color="auto"/>
              <w:bottom w:val="nil"/>
              <w:right w:val="single" w:sz="4" w:space="0" w:color="auto"/>
            </w:tcBorders>
            <w:shd w:val="clear" w:color="auto" w:fill="auto"/>
            <w:hideMark/>
          </w:tcPr>
          <w:p w:rsidR="00356FE2" w:rsidRPr="00530122" w:rsidRDefault="00356FE2" w:rsidP="00356FE2">
            <w:pPr>
              <w:spacing w:before="0"/>
              <w:jc w:val="left"/>
              <w:rPr>
                <w:rFonts w:cs="Arial"/>
                <w:color w:val="000000"/>
                <w:sz w:val="24"/>
                <w:szCs w:val="24"/>
              </w:rPr>
            </w:pPr>
            <w:r w:rsidRPr="00530122">
              <w:rPr>
                <w:rFonts w:cs="Arial"/>
                <w:color w:val="000000"/>
                <w:sz w:val="24"/>
                <w:szCs w:val="24"/>
              </w:rPr>
              <w:t> </w:t>
            </w:r>
          </w:p>
        </w:tc>
        <w:tc>
          <w:tcPr>
            <w:tcW w:w="4300" w:type="dxa"/>
            <w:tcBorders>
              <w:top w:val="nil"/>
              <w:left w:val="nil"/>
              <w:bottom w:val="nil"/>
              <w:right w:val="single" w:sz="4" w:space="0" w:color="auto"/>
            </w:tcBorders>
            <w:shd w:val="clear" w:color="auto" w:fill="auto"/>
            <w:hideMark/>
          </w:tcPr>
          <w:p w:rsidR="00356FE2" w:rsidRPr="00530122" w:rsidRDefault="00356FE2" w:rsidP="00356FE2">
            <w:pPr>
              <w:spacing w:before="0"/>
              <w:jc w:val="left"/>
              <w:rPr>
                <w:rFonts w:cs="Arial"/>
                <w:color w:val="000000"/>
                <w:sz w:val="24"/>
                <w:szCs w:val="24"/>
              </w:rPr>
            </w:pPr>
            <w:r w:rsidRPr="00530122">
              <w:rPr>
                <w:rFonts w:cs="Arial"/>
                <w:color w:val="000000"/>
                <w:sz w:val="24"/>
                <w:szCs w:val="24"/>
              </w:rPr>
              <w:t> </w:t>
            </w:r>
          </w:p>
        </w:tc>
        <w:tc>
          <w:tcPr>
            <w:tcW w:w="2551" w:type="dxa"/>
            <w:tcBorders>
              <w:top w:val="nil"/>
              <w:left w:val="nil"/>
              <w:bottom w:val="nil"/>
              <w:right w:val="single" w:sz="4" w:space="0" w:color="auto"/>
            </w:tcBorders>
            <w:shd w:val="clear" w:color="auto" w:fill="auto"/>
            <w:vAlign w:val="bottom"/>
            <w:hideMark/>
          </w:tcPr>
          <w:p w:rsidR="00356FE2" w:rsidRPr="00530122" w:rsidRDefault="00356FE2" w:rsidP="00356FE2">
            <w:pPr>
              <w:spacing w:before="0"/>
              <w:jc w:val="center"/>
              <w:rPr>
                <w:rFonts w:cs="Arial"/>
                <w:color w:val="000000"/>
                <w:sz w:val="24"/>
                <w:szCs w:val="24"/>
              </w:rPr>
            </w:pPr>
            <w:r w:rsidRPr="00530122">
              <w:rPr>
                <w:rFonts w:cs="Arial"/>
                <w:color w:val="000000"/>
                <w:sz w:val="24"/>
                <w:szCs w:val="24"/>
              </w:rPr>
              <w:t>kom</w:t>
            </w:r>
          </w:p>
        </w:tc>
        <w:tc>
          <w:tcPr>
            <w:tcW w:w="2430" w:type="dxa"/>
            <w:gridSpan w:val="2"/>
            <w:tcBorders>
              <w:top w:val="nil"/>
              <w:left w:val="nil"/>
              <w:bottom w:val="nil"/>
              <w:right w:val="single" w:sz="4" w:space="0" w:color="auto"/>
            </w:tcBorders>
            <w:shd w:val="clear" w:color="auto" w:fill="auto"/>
            <w:vAlign w:val="bottom"/>
            <w:hideMark/>
          </w:tcPr>
          <w:p w:rsidR="00356FE2" w:rsidRPr="00530122" w:rsidRDefault="00356FE2" w:rsidP="00356FE2">
            <w:pPr>
              <w:spacing w:before="0"/>
              <w:jc w:val="center"/>
              <w:rPr>
                <w:rFonts w:cs="Arial"/>
                <w:color w:val="000000"/>
                <w:sz w:val="24"/>
                <w:szCs w:val="24"/>
              </w:rPr>
            </w:pPr>
            <w:r w:rsidRPr="00530122">
              <w:rPr>
                <w:rFonts w:cs="Arial"/>
                <w:color w:val="000000"/>
                <w:sz w:val="24"/>
                <w:szCs w:val="24"/>
              </w:rPr>
              <w:t>4</w:t>
            </w:r>
          </w:p>
        </w:tc>
      </w:tr>
      <w:tr w:rsidR="00356FE2" w:rsidRPr="00530122" w:rsidTr="00356FE2">
        <w:trPr>
          <w:gridAfter w:val="2"/>
          <w:wAfter w:w="1992" w:type="dxa"/>
          <w:trHeight w:val="300"/>
        </w:trPr>
        <w:tc>
          <w:tcPr>
            <w:tcW w:w="889" w:type="dxa"/>
            <w:tcBorders>
              <w:top w:val="nil"/>
              <w:left w:val="double" w:sz="6" w:space="0" w:color="auto"/>
              <w:bottom w:val="nil"/>
              <w:right w:val="single" w:sz="4" w:space="0" w:color="auto"/>
            </w:tcBorders>
            <w:shd w:val="clear" w:color="auto" w:fill="auto"/>
            <w:hideMark/>
          </w:tcPr>
          <w:p w:rsidR="00356FE2" w:rsidRPr="00530122" w:rsidRDefault="00356FE2" w:rsidP="00356FE2">
            <w:pPr>
              <w:spacing w:before="0"/>
              <w:jc w:val="left"/>
              <w:rPr>
                <w:rFonts w:cs="Arial"/>
                <w:color w:val="000000"/>
                <w:sz w:val="24"/>
                <w:szCs w:val="24"/>
              </w:rPr>
            </w:pPr>
            <w:r w:rsidRPr="00530122">
              <w:rPr>
                <w:rFonts w:cs="Arial"/>
                <w:color w:val="000000"/>
                <w:sz w:val="24"/>
                <w:szCs w:val="24"/>
              </w:rPr>
              <w:t>4.5.3.</w:t>
            </w:r>
          </w:p>
        </w:tc>
        <w:tc>
          <w:tcPr>
            <w:tcW w:w="4300" w:type="dxa"/>
            <w:tcBorders>
              <w:top w:val="nil"/>
              <w:left w:val="nil"/>
              <w:bottom w:val="nil"/>
              <w:right w:val="single" w:sz="4" w:space="0" w:color="auto"/>
            </w:tcBorders>
            <w:shd w:val="clear" w:color="auto" w:fill="auto"/>
            <w:vAlign w:val="center"/>
            <w:hideMark/>
          </w:tcPr>
          <w:p w:rsidR="00356FE2" w:rsidRPr="00530122" w:rsidRDefault="00356FE2" w:rsidP="00356FE2">
            <w:pPr>
              <w:spacing w:before="0"/>
              <w:rPr>
                <w:rFonts w:cs="Arial"/>
                <w:b/>
                <w:bCs/>
                <w:color w:val="000000"/>
                <w:sz w:val="24"/>
                <w:szCs w:val="24"/>
              </w:rPr>
            </w:pPr>
            <w:r w:rsidRPr="00530122">
              <w:rPr>
                <w:rFonts w:cs="Arial"/>
                <w:b/>
                <w:bCs/>
                <w:color w:val="000000"/>
                <w:sz w:val="24"/>
                <w:szCs w:val="24"/>
              </w:rPr>
              <w:t>Trokadero</w:t>
            </w:r>
          </w:p>
        </w:tc>
        <w:tc>
          <w:tcPr>
            <w:tcW w:w="2551" w:type="dxa"/>
            <w:tcBorders>
              <w:top w:val="nil"/>
              <w:left w:val="nil"/>
              <w:bottom w:val="nil"/>
              <w:right w:val="single" w:sz="4" w:space="0" w:color="auto"/>
            </w:tcBorders>
            <w:shd w:val="clear" w:color="auto" w:fill="auto"/>
            <w:vAlign w:val="bottom"/>
            <w:hideMark/>
          </w:tcPr>
          <w:p w:rsidR="00356FE2" w:rsidRPr="00530122" w:rsidRDefault="00356FE2" w:rsidP="00356FE2">
            <w:pPr>
              <w:spacing w:before="0"/>
              <w:jc w:val="left"/>
              <w:rPr>
                <w:rFonts w:cs="Arial"/>
                <w:color w:val="000000"/>
                <w:sz w:val="24"/>
                <w:szCs w:val="24"/>
              </w:rPr>
            </w:pPr>
            <w:r w:rsidRPr="00530122">
              <w:rPr>
                <w:rFonts w:cs="Arial"/>
                <w:color w:val="000000"/>
                <w:sz w:val="24"/>
                <w:szCs w:val="24"/>
              </w:rPr>
              <w:t> </w:t>
            </w:r>
          </w:p>
        </w:tc>
        <w:tc>
          <w:tcPr>
            <w:tcW w:w="2430" w:type="dxa"/>
            <w:gridSpan w:val="2"/>
            <w:tcBorders>
              <w:top w:val="nil"/>
              <w:left w:val="nil"/>
              <w:bottom w:val="nil"/>
              <w:right w:val="single" w:sz="4" w:space="0" w:color="auto"/>
            </w:tcBorders>
            <w:shd w:val="clear" w:color="auto" w:fill="auto"/>
            <w:vAlign w:val="bottom"/>
            <w:hideMark/>
          </w:tcPr>
          <w:p w:rsidR="00356FE2" w:rsidRPr="00530122" w:rsidRDefault="00356FE2" w:rsidP="00356FE2">
            <w:pPr>
              <w:spacing w:before="0"/>
              <w:jc w:val="left"/>
              <w:rPr>
                <w:rFonts w:cs="Arial"/>
                <w:color w:val="000000"/>
                <w:sz w:val="24"/>
                <w:szCs w:val="24"/>
              </w:rPr>
            </w:pPr>
            <w:r w:rsidRPr="00530122">
              <w:rPr>
                <w:rFonts w:cs="Arial"/>
                <w:color w:val="000000"/>
                <w:sz w:val="24"/>
                <w:szCs w:val="24"/>
              </w:rPr>
              <w:t> </w:t>
            </w:r>
          </w:p>
        </w:tc>
      </w:tr>
      <w:tr w:rsidR="00356FE2" w:rsidRPr="00530122" w:rsidTr="00356FE2">
        <w:trPr>
          <w:gridAfter w:val="2"/>
          <w:wAfter w:w="1992" w:type="dxa"/>
          <w:trHeight w:val="300"/>
        </w:trPr>
        <w:tc>
          <w:tcPr>
            <w:tcW w:w="889" w:type="dxa"/>
            <w:vMerge w:val="restart"/>
            <w:tcBorders>
              <w:top w:val="nil"/>
              <w:left w:val="double" w:sz="6" w:space="0" w:color="auto"/>
              <w:bottom w:val="nil"/>
              <w:right w:val="single" w:sz="4" w:space="0" w:color="auto"/>
            </w:tcBorders>
            <w:shd w:val="clear" w:color="auto" w:fill="auto"/>
            <w:hideMark/>
          </w:tcPr>
          <w:p w:rsidR="00356FE2" w:rsidRPr="00530122" w:rsidRDefault="00356FE2" w:rsidP="00356FE2">
            <w:pPr>
              <w:spacing w:before="0"/>
              <w:jc w:val="left"/>
              <w:rPr>
                <w:rFonts w:cs="Arial"/>
                <w:color w:val="000000"/>
                <w:sz w:val="24"/>
                <w:szCs w:val="24"/>
              </w:rPr>
            </w:pPr>
            <w:r w:rsidRPr="00530122">
              <w:rPr>
                <w:rFonts w:cs="Arial"/>
                <w:color w:val="000000"/>
                <w:sz w:val="24"/>
                <w:szCs w:val="24"/>
              </w:rPr>
              <w:t> </w:t>
            </w:r>
          </w:p>
        </w:tc>
        <w:tc>
          <w:tcPr>
            <w:tcW w:w="4300" w:type="dxa"/>
            <w:tcBorders>
              <w:top w:val="nil"/>
              <w:left w:val="nil"/>
              <w:bottom w:val="nil"/>
              <w:right w:val="single" w:sz="4" w:space="0" w:color="auto"/>
            </w:tcBorders>
            <w:shd w:val="clear" w:color="auto" w:fill="auto"/>
            <w:vAlign w:val="center"/>
            <w:hideMark/>
          </w:tcPr>
          <w:p w:rsidR="00356FE2" w:rsidRPr="00530122" w:rsidRDefault="00356FE2" w:rsidP="00356FE2">
            <w:pPr>
              <w:spacing w:before="0"/>
              <w:rPr>
                <w:rFonts w:cs="Arial"/>
                <w:color w:val="000000"/>
                <w:sz w:val="24"/>
                <w:szCs w:val="24"/>
              </w:rPr>
            </w:pPr>
            <w:r w:rsidRPr="00530122">
              <w:rPr>
                <w:rFonts w:cs="Arial"/>
                <w:color w:val="000000"/>
                <w:sz w:val="24"/>
                <w:szCs w:val="24"/>
              </w:rPr>
              <w:t>Ovaj rad obuhvata nabavku, transport</w:t>
            </w:r>
          </w:p>
        </w:tc>
        <w:tc>
          <w:tcPr>
            <w:tcW w:w="2551" w:type="dxa"/>
            <w:vMerge w:val="restart"/>
            <w:tcBorders>
              <w:top w:val="nil"/>
              <w:left w:val="single" w:sz="4" w:space="0" w:color="auto"/>
              <w:bottom w:val="nil"/>
              <w:right w:val="single" w:sz="4" w:space="0" w:color="auto"/>
            </w:tcBorders>
            <w:shd w:val="clear" w:color="auto" w:fill="auto"/>
            <w:vAlign w:val="bottom"/>
            <w:hideMark/>
          </w:tcPr>
          <w:p w:rsidR="00356FE2" w:rsidRPr="00530122" w:rsidRDefault="00356FE2" w:rsidP="00356FE2">
            <w:pPr>
              <w:spacing w:before="0"/>
              <w:jc w:val="center"/>
              <w:rPr>
                <w:rFonts w:cs="Arial"/>
                <w:color w:val="000000"/>
                <w:sz w:val="24"/>
                <w:szCs w:val="24"/>
              </w:rPr>
            </w:pPr>
            <w:r w:rsidRPr="00530122">
              <w:rPr>
                <w:rFonts w:cs="Arial"/>
                <w:color w:val="000000"/>
                <w:sz w:val="24"/>
                <w:szCs w:val="24"/>
              </w:rPr>
              <w:t>kom.</w:t>
            </w:r>
          </w:p>
        </w:tc>
        <w:tc>
          <w:tcPr>
            <w:tcW w:w="2430" w:type="dxa"/>
            <w:gridSpan w:val="2"/>
            <w:vMerge w:val="restart"/>
            <w:tcBorders>
              <w:top w:val="nil"/>
              <w:left w:val="single" w:sz="4" w:space="0" w:color="auto"/>
              <w:bottom w:val="nil"/>
              <w:right w:val="single" w:sz="4" w:space="0" w:color="auto"/>
            </w:tcBorders>
            <w:shd w:val="clear" w:color="auto" w:fill="auto"/>
            <w:vAlign w:val="bottom"/>
            <w:hideMark/>
          </w:tcPr>
          <w:p w:rsidR="00356FE2" w:rsidRPr="00530122" w:rsidRDefault="00356FE2" w:rsidP="00356FE2">
            <w:pPr>
              <w:spacing w:before="0"/>
              <w:jc w:val="center"/>
              <w:rPr>
                <w:rFonts w:cs="Arial"/>
                <w:color w:val="000000"/>
                <w:sz w:val="24"/>
                <w:szCs w:val="24"/>
              </w:rPr>
            </w:pPr>
            <w:r w:rsidRPr="00530122">
              <w:rPr>
                <w:rFonts w:cs="Arial"/>
                <w:color w:val="000000"/>
                <w:sz w:val="24"/>
                <w:szCs w:val="24"/>
              </w:rPr>
              <w:t>1</w:t>
            </w:r>
          </w:p>
        </w:tc>
      </w:tr>
      <w:tr w:rsidR="00356FE2" w:rsidRPr="00530122" w:rsidTr="00356FE2">
        <w:trPr>
          <w:gridAfter w:val="2"/>
          <w:wAfter w:w="1992" w:type="dxa"/>
          <w:trHeight w:val="300"/>
        </w:trPr>
        <w:tc>
          <w:tcPr>
            <w:tcW w:w="889" w:type="dxa"/>
            <w:vMerge/>
            <w:tcBorders>
              <w:top w:val="nil"/>
              <w:left w:val="double" w:sz="6" w:space="0" w:color="auto"/>
              <w:bottom w:val="nil"/>
              <w:right w:val="single" w:sz="4" w:space="0" w:color="auto"/>
            </w:tcBorders>
            <w:vAlign w:val="center"/>
            <w:hideMark/>
          </w:tcPr>
          <w:p w:rsidR="00356FE2" w:rsidRPr="00530122" w:rsidRDefault="00356FE2" w:rsidP="00356FE2">
            <w:pPr>
              <w:spacing w:before="0"/>
              <w:jc w:val="left"/>
              <w:rPr>
                <w:rFonts w:cs="Arial"/>
                <w:color w:val="000000"/>
                <w:sz w:val="24"/>
                <w:szCs w:val="24"/>
              </w:rPr>
            </w:pPr>
          </w:p>
        </w:tc>
        <w:tc>
          <w:tcPr>
            <w:tcW w:w="4300" w:type="dxa"/>
            <w:tcBorders>
              <w:top w:val="nil"/>
              <w:left w:val="nil"/>
              <w:bottom w:val="nil"/>
              <w:right w:val="single" w:sz="4" w:space="0" w:color="auto"/>
            </w:tcBorders>
            <w:shd w:val="clear" w:color="auto" w:fill="auto"/>
            <w:vAlign w:val="center"/>
            <w:hideMark/>
          </w:tcPr>
          <w:p w:rsidR="00356FE2" w:rsidRPr="00530122" w:rsidRDefault="00356FE2" w:rsidP="00356FE2">
            <w:pPr>
              <w:spacing w:before="0"/>
              <w:rPr>
                <w:rFonts w:cs="Arial"/>
                <w:color w:val="000000"/>
                <w:sz w:val="24"/>
                <w:szCs w:val="24"/>
              </w:rPr>
            </w:pPr>
            <w:r w:rsidRPr="00530122">
              <w:rPr>
                <w:rFonts w:cs="Arial"/>
                <w:color w:val="000000"/>
                <w:sz w:val="24"/>
                <w:szCs w:val="24"/>
              </w:rPr>
              <w:t>I montažu i probno ispitivanje i</w:t>
            </w:r>
          </w:p>
        </w:tc>
        <w:tc>
          <w:tcPr>
            <w:tcW w:w="2551" w:type="dxa"/>
            <w:vMerge/>
            <w:tcBorders>
              <w:top w:val="nil"/>
              <w:left w:val="single" w:sz="4" w:space="0" w:color="auto"/>
              <w:bottom w:val="nil"/>
              <w:right w:val="single" w:sz="4" w:space="0" w:color="auto"/>
            </w:tcBorders>
            <w:vAlign w:val="center"/>
            <w:hideMark/>
          </w:tcPr>
          <w:p w:rsidR="00356FE2" w:rsidRPr="00530122" w:rsidRDefault="00356FE2" w:rsidP="00356FE2">
            <w:pPr>
              <w:spacing w:before="0"/>
              <w:jc w:val="left"/>
              <w:rPr>
                <w:rFonts w:cs="Arial"/>
                <w:color w:val="000000"/>
                <w:sz w:val="24"/>
                <w:szCs w:val="24"/>
              </w:rPr>
            </w:pPr>
          </w:p>
        </w:tc>
        <w:tc>
          <w:tcPr>
            <w:tcW w:w="2430" w:type="dxa"/>
            <w:gridSpan w:val="2"/>
            <w:vMerge/>
            <w:tcBorders>
              <w:top w:val="nil"/>
              <w:left w:val="single" w:sz="4" w:space="0" w:color="auto"/>
              <w:bottom w:val="nil"/>
              <w:right w:val="single" w:sz="4" w:space="0" w:color="auto"/>
            </w:tcBorders>
            <w:vAlign w:val="center"/>
            <w:hideMark/>
          </w:tcPr>
          <w:p w:rsidR="00356FE2" w:rsidRPr="00530122" w:rsidRDefault="00356FE2" w:rsidP="00356FE2">
            <w:pPr>
              <w:spacing w:before="0"/>
              <w:jc w:val="left"/>
              <w:rPr>
                <w:rFonts w:cs="Arial"/>
                <w:color w:val="000000"/>
                <w:sz w:val="24"/>
                <w:szCs w:val="24"/>
              </w:rPr>
            </w:pPr>
          </w:p>
        </w:tc>
      </w:tr>
      <w:tr w:rsidR="00356FE2" w:rsidRPr="00530122" w:rsidTr="00356FE2">
        <w:trPr>
          <w:gridAfter w:val="2"/>
          <w:wAfter w:w="1992" w:type="dxa"/>
          <w:trHeight w:val="855"/>
        </w:trPr>
        <w:tc>
          <w:tcPr>
            <w:tcW w:w="889" w:type="dxa"/>
            <w:vMerge/>
            <w:tcBorders>
              <w:top w:val="nil"/>
              <w:left w:val="double" w:sz="6" w:space="0" w:color="auto"/>
              <w:bottom w:val="nil"/>
              <w:right w:val="single" w:sz="4" w:space="0" w:color="auto"/>
            </w:tcBorders>
            <w:vAlign w:val="center"/>
            <w:hideMark/>
          </w:tcPr>
          <w:p w:rsidR="00356FE2" w:rsidRPr="00530122" w:rsidRDefault="00356FE2" w:rsidP="00356FE2">
            <w:pPr>
              <w:spacing w:before="0"/>
              <w:jc w:val="left"/>
              <w:rPr>
                <w:rFonts w:cs="Arial"/>
                <w:color w:val="000000"/>
                <w:sz w:val="24"/>
                <w:szCs w:val="24"/>
              </w:rPr>
            </w:pPr>
          </w:p>
        </w:tc>
        <w:tc>
          <w:tcPr>
            <w:tcW w:w="4300" w:type="dxa"/>
            <w:tcBorders>
              <w:top w:val="nil"/>
              <w:left w:val="nil"/>
              <w:bottom w:val="nil"/>
              <w:right w:val="single" w:sz="4" w:space="0" w:color="auto"/>
            </w:tcBorders>
            <w:shd w:val="clear" w:color="auto" w:fill="auto"/>
            <w:vAlign w:val="center"/>
            <w:hideMark/>
          </w:tcPr>
          <w:p w:rsidR="00356FE2" w:rsidRPr="00530122" w:rsidRDefault="00356FE2" w:rsidP="00356FE2">
            <w:pPr>
              <w:spacing w:before="0"/>
              <w:rPr>
                <w:rFonts w:cs="Arial"/>
                <w:color w:val="000000"/>
                <w:sz w:val="24"/>
                <w:szCs w:val="24"/>
              </w:rPr>
            </w:pPr>
            <w:r w:rsidRPr="00530122">
              <w:rPr>
                <w:rFonts w:cs="Arial"/>
                <w:color w:val="000000"/>
                <w:sz w:val="24"/>
                <w:szCs w:val="24"/>
              </w:rPr>
              <w:t>sve prateće radove na postavljanju trokadera.Komplet trokadero se sastoji od:</w:t>
            </w:r>
          </w:p>
        </w:tc>
        <w:tc>
          <w:tcPr>
            <w:tcW w:w="2551" w:type="dxa"/>
            <w:vMerge/>
            <w:tcBorders>
              <w:top w:val="nil"/>
              <w:left w:val="single" w:sz="4" w:space="0" w:color="auto"/>
              <w:bottom w:val="nil"/>
              <w:right w:val="single" w:sz="4" w:space="0" w:color="auto"/>
            </w:tcBorders>
            <w:vAlign w:val="center"/>
            <w:hideMark/>
          </w:tcPr>
          <w:p w:rsidR="00356FE2" w:rsidRPr="00530122" w:rsidRDefault="00356FE2" w:rsidP="00356FE2">
            <w:pPr>
              <w:spacing w:before="0"/>
              <w:jc w:val="left"/>
              <w:rPr>
                <w:rFonts w:cs="Arial"/>
                <w:color w:val="000000"/>
                <w:sz w:val="24"/>
                <w:szCs w:val="24"/>
              </w:rPr>
            </w:pPr>
          </w:p>
        </w:tc>
        <w:tc>
          <w:tcPr>
            <w:tcW w:w="2430" w:type="dxa"/>
            <w:gridSpan w:val="2"/>
            <w:vMerge/>
            <w:tcBorders>
              <w:top w:val="nil"/>
              <w:left w:val="single" w:sz="4" w:space="0" w:color="auto"/>
              <w:bottom w:val="nil"/>
              <w:right w:val="single" w:sz="4" w:space="0" w:color="auto"/>
            </w:tcBorders>
            <w:vAlign w:val="center"/>
            <w:hideMark/>
          </w:tcPr>
          <w:p w:rsidR="00356FE2" w:rsidRPr="00530122" w:rsidRDefault="00356FE2" w:rsidP="00356FE2">
            <w:pPr>
              <w:spacing w:before="0"/>
              <w:jc w:val="left"/>
              <w:rPr>
                <w:rFonts w:cs="Arial"/>
                <w:color w:val="000000"/>
                <w:sz w:val="24"/>
                <w:szCs w:val="24"/>
              </w:rPr>
            </w:pPr>
          </w:p>
        </w:tc>
      </w:tr>
      <w:tr w:rsidR="00356FE2" w:rsidRPr="00530122" w:rsidTr="00356FE2">
        <w:trPr>
          <w:gridAfter w:val="2"/>
          <w:wAfter w:w="1992" w:type="dxa"/>
          <w:trHeight w:val="570"/>
        </w:trPr>
        <w:tc>
          <w:tcPr>
            <w:tcW w:w="889" w:type="dxa"/>
            <w:vMerge/>
            <w:tcBorders>
              <w:top w:val="nil"/>
              <w:left w:val="double" w:sz="6" w:space="0" w:color="auto"/>
              <w:bottom w:val="nil"/>
              <w:right w:val="single" w:sz="4" w:space="0" w:color="auto"/>
            </w:tcBorders>
            <w:vAlign w:val="center"/>
            <w:hideMark/>
          </w:tcPr>
          <w:p w:rsidR="00356FE2" w:rsidRPr="00530122" w:rsidRDefault="00356FE2" w:rsidP="00356FE2">
            <w:pPr>
              <w:spacing w:before="0"/>
              <w:jc w:val="left"/>
              <w:rPr>
                <w:rFonts w:cs="Arial"/>
                <w:color w:val="000000"/>
                <w:sz w:val="24"/>
                <w:szCs w:val="24"/>
              </w:rPr>
            </w:pPr>
          </w:p>
        </w:tc>
        <w:tc>
          <w:tcPr>
            <w:tcW w:w="4300" w:type="dxa"/>
            <w:tcBorders>
              <w:top w:val="nil"/>
              <w:left w:val="nil"/>
              <w:bottom w:val="nil"/>
              <w:right w:val="single" w:sz="4" w:space="0" w:color="auto"/>
            </w:tcBorders>
            <w:shd w:val="clear" w:color="auto" w:fill="auto"/>
            <w:vAlign w:val="center"/>
            <w:hideMark/>
          </w:tcPr>
          <w:p w:rsidR="00356FE2" w:rsidRPr="00530122" w:rsidRDefault="00356FE2" w:rsidP="00356FE2">
            <w:pPr>
              <w:spacing w:before="0"/>
              <w:rPr>
                <w:rFonts w:cs="Arial"/>
                <w:color w:val="000000"/>
                <w:sz w:val="24"/>
                <w:szCs w:val="24"/>
              </w:rPr>
            </w:pPr>
            <w:r w:rsidRPr="00530122">
              <w:rPr>
                <w:rFonts w:cs="Arial"/>
                <w:color w:val="000000"/>
                <w:sz w:val="24"/>
                <w:szCs w:val="24"/>
              </w:rPr>
              <w:t>-          školjke od sanitarnog porcelana sa gornjom hromiranom rešetkom</w:t>
            </w:r>
          </w:p>
        </w:tc>
        <w:tc>
          <w:tcPr>
            <w:tcW w:w="2551" w:type="dxa"/>
            <w:vMerge/>
            <w:tcBorders>
              <w:top w:val="nil"/>
              <w:left w:val="single" w:sz="4" w:space="0" w:color="auto"/>
              <w:bottom w:val="nil"/>
              <w:right w:val="single" w:sz="4" w:space="0" w:color="auto"/>
            </w:tcBorders>
            <w:vAlign w:val="center"/>
            <w:hideMark/>
          </w:tcPr>
          <w:p w:rsidR="00356FE2" w:rsidRPr="00530122" w:rsidRDefault="00356FE2" w:rsidP="00356FE2">
            <w:pPr>
              <w:spacing w:before="0"/>
              <w:jc w:val="left"/>
              <w:rPr>
                <w:rFonts w:cs="Arial"/>
                <w:color w:val="000000"/>
                <w:sz w:val="24"/>
                <w:szCs w:val="24"/>
              </w:rPr>
            </w:pPr>
          </w:p>
        </w:tc>
        <w:tc>
          <w:tcPr>
            <w:tcW w:w="2430" w:type="dxa"/>
            <w:gridSpan w:val="2"/>
            <w:vMerge/>
            <w:tcBorders>
              <w:top w:val="nil"/>
              <w:left w:val="single" w:sz="4" w:space="0" w:color="auto"/>
              <w:bottom w:val="nil"/>
              <w:right w:val="single" w:sz="4" w:space="0" w:color="auto"/>
            </w:tcBorders>
            <w:vAlign w:val="center"/>
            <w:hideMark/>
          </w:tcPr>
          <w:p w:rsidR="00356FE2" w:rsidRPr="00530122" w:rsidRDefault="00356FE2" w:rsidP="00356FE2">
            <w:pPr>
              <w:spacing w:before="0"/>
              <w:jc w:val="left"/>
              <w:rPr>
                <w:rFonts w:cs="Arial"/>
                <w:color w:val="000000"/>
                <w:sz w:val="24"/>
                <w:szCs w:val="24"/>
              </w:rPr>
            </w:pPr>
          </w:p>
        </w:tc>
      </w:tr>
      <w:tr w:rsidR="00356FE2" w:rsidRPr="00530122" w:rsidTr="00356FE2">
        <w:trPr>
          <w:gridAfter w:val="2"/>
          <w:wAfter w:w="1992" w:type="dxa"/>
          <w:trHeight w:val="570"/>
        </w:trPr>
        <w:tc>
          <w:tcPr>
            <w:tcW w:w="889" w:type="dxa"/>
            <w:vMerge/>
            <w:tcBorders>
              <w:top w:val="nil"/>
              <w:left w:val="double" w:sz="6" w:space="0" w:color="auto"/>
              <w:bottom w:val="nil"/>
              <w:right w:val="single" w:sz="4" w:space="0" w:color="auto"/>
            </w:tcBorders>
            <w:vAlign w:val="center"/>
            <w:hideMark/>
          </w:tcPr>
          <w:p w:rsidR="00356FE2" w:rsidRPr="00530122" w:rsidRDefault="00356FE2" w:rsidP="00356FE2">
            <w:pPr>
              <w:spacing w:before="0"/>
              <w:jc w:val="left"/>
              <w:rPr>
                <w:rFonts w:cs="Arial"/>
                <w:color w:val="000000"/>
                <w:sz w:val="24"/>
                <w:szCs w:val="24"/>
              </w:rPr>
            </w:pPr>
          </w:p>
        </w:tc>
        <w:tc>
          <w:tcPr>
            <w:tcW w:w="4300" w:type="dxa"/>
            <w:tcBorders>
              <w:top w:val="nil"/>
              <w:left w:val="nil"/>
              <w:bottom w:val="nil"/>
              <w:right w:val="single" w:sz="4" w:space="0" w:color="auto"/>
            </w:tcBorders>
            <w:shd w:val="clear" w:color="auto" w:fill="auto"/>
            <w:vAlign w:val="center"/>
            <w:hideMark/>
          </w:tcPr>
          <w:p w:rsidR="00356FE2" w:rsidRPr="00530122" w:rsidRDefault="00356FE2" w:rsidP="00356FE2">
            <w:pPr>
              <w:spacing w:before="0"/>
              <w:rPr>
                <w:rFonts w:cs="Arial"/>
                <w:color w:val="000000"/>
                <w:sz w:val="24"/>
                <w:szCs w:val="24"/>
              </w:rPr>
            </w:pPr>
            <w:r w:rsidRPr="00530122">
              <w:rPr>
                <w:rFonts w:cs="Arial"/>
                <w:color w:val="000000"/>
                <w:sz w:val="24"/>
                <w:szCs w:val="24"/>
              </w:rPr>
              <w:t>-          visikomontažnog vodokotlića sa ispirnom cevi</w:t>
            </w:r>
          </w:p>
        </w:tc>
        <w:tc>
          <w:tcPr>
            <w:tcW w:w="2551" w:type="dxa"/>
            <w:vMerge/>
            <w:tcBorders>
              <w:top w:val="nil"/>
              <w:left w:val="single" w:sz="4" w:space="0" w:color="auto"/>
              <w:bottom w:val="nil"/>
              <w:right w:val="single" w:sz="4" w:space="0" w:color="auto"/>
            </w:tcBorders>
            <w:vAlign w:val="center"/>
            <w:hideMark/>
          </w:tcPr>
          <w:p w:rsidR="00356FE2" w:rsidRPr="00530122" w:rsidRDefault="00356FE2" w:rsidP="00356FE2">
            <w:pPr>
              <w:spacing w:before="0"/>
              <w:jc w:val="left"/>
              <w:rPr>
                <w:rFonts w:cs="Arial"/>
                <w:color w:val="000000"/>
                <w:sz w:val="24"/>
                <w:szCs w:val="24"/>
              </w:rPr>
            </w:pPr>
          </w:p>
        </w:tc>
        <w:tc>
          <w:tcPr>
            <w:tcW w:w="2430" w:type="dxa"/>
            <w:gridSpan w:val="2"/>
            <w:vMerge/>
            <w:tcBorders>
              <w:top w:val="nil"/>
              <w:left w:val="single" w:sz="4" w:space="0" w:color="auto"/>
              <w:bottom w:val="nil"/>
              <w:right w:val="single" w:sz="4" w:space="0" w:color="auto"/>
            </w:tcBorders>
            <w:vAlign w:val="center"/>
            <w:hideMark/>
          </w:tcPr>
          <w:p w:rsidR="00356FE2" w:rsidRPr="00530122" w:rsidRDefault="00356FE2" w:rsidP="00356FE2">
            <w:pPr>
              <w:spacing w:before="0"/>
              <w:jc w:val="left"/>
              <w:rPr>
                <w:rFonts w:cs="Arial"/>
                <w:color w:val="000000"/>
                <w:sz w:val="24"/>
                <w:szCs w:val="24"/>
              </w:rPr>
            </w:pPr>
          </w:p>
        </w:tc>
      </w:tr>
      <w:tr w:rsidR="00356FE2" w:rsidRPr="00530122" w:rsidTr="00356FE2">
        <w:trPr>
          <w:gridAfter w:val="2"/>
          <w:wAfter w:w="1992" w:type="dxa"/>
          <w:trHeight w:val="1140"/>
        </w:trPr>
        <w:tc>
          <w:tcPr>
            <w:tcW w:w="889" w:type="dxa"/>
            <w:vMerge/>
            <w:tcBorders>
              <w:top w:val="nil"/>
              <w:left w:val="double" w:sz="6" w:space="0" w:color="auto"/>
              <w:bottom w:val="nil"/>
              <w:right w:val="single" w:sz="4" w:space="0" w:color="auto"/>
            </w:tcBorders>
            <w:vAlign w:val="center"/>
            <w:hideMark/>
          </w:tcPr>
          <w:p w:rsidR="00356FE2" w:rsidRPr="00530122" w:rsidRDefault="00356FE2" w:rsidP="00356FE2">
            <w:pPr>
              <w:spacing w:before="0"/>
              <w:jc w:val="left"/>
              <w:rPr>
                <w:rFonts w:cs="Arial"/>
                <w:color w:val="000000"/>
                <w:sz w:val="24"/>
                <w:szCs w:val="24"/>
              </w:rPr>
            </w:pPr>
          </w:p>
        </w:tc>
        <w:tc>
          <w:tcPr>
            <w:tcW w:w="4300" w:type="dxa"/>
            <w:tcBorders>
              <w:top w:val="nil"/>
              <w:left w:val="nil"/>
              <w:bottom w:val="nil"/>
              <w:right w:val="single" w:sz="4" w:space="0" w:color="auto"/>
            </w:tcBorders>
            <w:shd w:val="clear" w:color="auto" w:fill="auto"/>
            <w:vAlign w:val="center"/>
            <w:hideMark/>
          </w:tcPr>
          <w:p w:rsidR="00356FE2" w:rsidRPr="00530122" w:rsidRDefault="00356FE2" w:rsidP="00356FE2">
            <w:pPr>
              <w:spacing w:before="0"/>
              <w:rPr>
                <w:rFonts w:cs="Arial"/>
                <w:color w:val="000000"/>
                <w:sz w:val="24"/>
                <w:szCs w:val="24"/>
              </w:rPr>
            </w:pPr>
            <w:r w:rsidRPr="00530122">
              <w:rPr>
                <w:rFonts w:cs="Arial"/>
                <w:color w:val="000000"/>
                <w:sz w:val="24"/>
                <w:szCs w:val="24"/>
              </w:rPr>
              <w:t>-          zidne jednoručne baterije za toplu i hladnu vodu sa produženom lulom-          dva propusna ventila Ø15 mm sa rozetnama</w:t>
            </w:r>
          </w:p>
        </w:tc>
        <w:tc>
          <w:tcPr>
            <w:tcW w:w="2551" w:type="dxa"/>
            <w:vMerge/>
            <w:tcBorders>
              <w:top w:val="nil"/>
              <w:left w:val="single" w:sz="4" w:space="0" w:color="auto"/>
              <w:bottom w:val="nil"/>
              <w:right w:val="single" w:sz="4" w:space="0" w:color="auto"/>
            </w:tcBorders>
            <w:vAlign w:val="center"/>
            <w:hideMark/>
          </w:tcPr>
          <w:p w:rsidR="00356FE2" w:rsidRPr="00530122" w:rsidRDefault="00356FE2" w:rsidP="00356FE2">
            <w:pPr>
              <w:spacing w:before="0"/>
              <w:jc w:val="left"/>
              <w:rPr>
                <w:rFonts w:cs="Arial"/>
                <w:color w:val="000000"/>
                <w:sz w:val="24"/>
                <w:szCs w:val="24"/>
              </w:rPr>
            </w:pPr>
          </w:p>
        </w:tc>
        <w:tc>
          <w:tcPr>
            <w:tcW w:w="2430" w:type="dxa"/>
            <w:gridSpan w:val="2"/>
            <w:vMerge/>
            <w:tcBorders>
              <w:top w:val="nil"/>
              <w:left w:val="single" w:sz="4" w:space="0" w:color="auto"/>
              <w:bottom w:val="nil"/>
              <w:right w:val="single" w:sz="4" w:space="0" w:color="auto"/>
            </w:tcBorders>
            <w:vAlign w:val="center"/>
            <w:hideMark/>
          </w:tcPr>
          <w:p w:rsidR="00356FE2" w:rsidRPr="00530122" w:rsidRDefault="00356FE2" w:rsidP="00356FE2">
            <w:pPr>
              <w:spacing w:before="0"/>
              <w:jc w:val="left"/>
              <w:rPr>
                <w:rFonts w:cs="Arial"/>
                <w:color w:val="000000"/>
                <w:sz w:val="24"/>
                <w:szCs w:val="24"/>
              </w:rPr>
            </w:pPr>
          </w:p>
        </w:tc>
      </w:tr>
      <w:tr w:rsidR="00356FE2" w:rsidRPr="00530122" w:rsidTr="00356FE2">
        <w:trPr>
          <w:gridAfter w:val="2"/>
          <w:wAfter w:w="1992" w:type="dxa"/>
          <w:trHeight w:val="1140"/>
        </w:trPr>
        <w:tc>
          <w:tcPr>
            <w:tcW w:w="889" w:type="dxa"/>
            <w:vMerge/>
            <w:tcBorders>
              <w:top w:val="nil"/>
              <w:left w:val="double" w:sz="6" w:space="0" w:color="auto"/>
              <w:bottom w:val="nil"/>
              <w:right w:val="single" w:sz="4" w:space="0" w:color="auto"/>
            </w:tcBorders>
            <w:vAlign w:val="center"/>
            <w:hideMark/>
          </w:tcPr>
          <w:p w:rsidR="00356FE2" w:rsidRPr="00530122" w:rsidRDefault="00356FE2" w:rsidP="00356FE2">
            <w:pPr>
              <w:spacing w:before="0"/>
              <w:jc w:val="left"/>
              <w:rPr>
                <w:rFonts w:cs="Arial"/>
                <w:color w:val="000000"/>
                <w:sz w:val="24"/>
                <w:szCs w:val="24"/>
              </w:rPr>
            </w:pPr>
          </w:p>
        </w:tc>
        <w:tc>
          <w:tcPr>
            <w:tcW w:w="4300" w:type="dxa"/>
            <w:tcBorders>
              <w:top w:val="nil"/>
              <w:left w:val="nil"/>
              <w:bottom w:val="nil"/>
              <w:right w:val="single" w:sz="4" w:space="0" w:color="auto"/>
            </w:tcBorders>
            <w:shd w:val="clear" w:color="auto" w:fill="auto"/>
            <w:vAlign w:val="center"/>
            <w:hideMark/>
          </w:tcPr>
          <w:p w:rsidR="00356FE2" w:rsidRPr="00530122" w:rsidRDefault="00356FE2" w:rsidP="00356FE2">
            <w:pPr>
              <w:spacing w:before="0"/>
              <w:rPr>
                <w:rFonts w:cs="Arial"/>
                <w:color w:val="000000"/>
                <w:sz w:val="24"/>
                <w:szCs w:val="24"/>
              </w:rPr>
            </w:pPr>
            <w:r w:rsidRPr="00530122">
              <w:rPr>
                <w:rFonts w:cs="Arial"/>
                <w:color w:val="000000"/>
                <w:sz w:val="24"/>
                <w:szCs w:val="24"/>
              </w:rPr>
              <w:t>-          jednog ugaonog mesinganog hromiranog ventila Ø15 mm sa kapom, rozetnom i fleksibilnom cevi sa holenderom</w:t>
            </w:r>
          </w:p>
        </w:tc>
        <w:tc>
          <w:tcPr>
            <w:tcW w:w="2551" w:type="dxa"/>
            <w:vMerge/>
            <w:tcBorders>
              <w:top w:val="nil"/>
              <w:left w:val="single" w:sz="4" w:space="0" w:color="auto"/>
              <w:bottom w:val="nil"/>
              <w:right w:val="single" w:sz="4" w:space="0" w:color="auto"/>
            </w:tcBorders>
            <w:vAlign w:val="center"/>
            <w:hideMark/>
          </w:tcPr>
          <w:p w:rsidR="00356FE2" w:rsidRPr="00530122" w:rsidRDefault="00356FE2" w:rsidP="00356FE2">
            <w:pPr>
              <w:spacing w:before="0"/>
              <w:jc w:val="left"/>
              <w:rPr>
                <w:rFonts w:cs="Arial"/>
                <w:color w:val="000000"/>
                <w:sz w:val="24"/>
                <w:szCs w:val="24"/>
              </w:rPr>
            </w:pPr>
          </w:p>
        </w:tc>
        <w:tc>
          <w:tcPr>
            <w:tcW w:w="2430" w:type="dxa"/>
            <w:gridSpan w:val="2"/>
            <w:vMerge/>
            <w:tcBorders>
              <w:top w:val="nil"/>
              <w:left w:val="single" w:sz="4" w:space="0" w:color="auto"/>
              <w:bottom w:val="nil"/>
              <w:right w:val="single" w:sz="4" w:space="0" w:color="auto"/>
            </w:tcBorders>
            <w:vAlign w:val="center"/>
            <w:hideMark/>
          </w:tcPr>
          <w:p w:rsidR="00356FE2" w:rsidRPr="00530122" w:rsidRDefault="00356FE2" w:rsidP="00356FE2">
            <w:pPr>
              <w:spacing w:before="0"/>
              <w:jc w:val="left"/>
              <w:rPr>
                <w:rFonts w:cs="Arial"/>
                <w:color w:val="000000"/>
                <w:sz w:val="24"/>
                <w:szCs w:val="24"/>
              </w:rPr>
            </w:pPr>
          </w:p>
        </w:tc>
      </w:tr>
      <w:tr w:rsidR="00356FE2" w:rsidRPr="00530122" w:rsidTr="00356FE2">
        <w:trPr>
          <w:gridAfter w:val="2"/>
          <w:wAfter w:w="1992" w:type="dxa"/>
          <w:trHeight w:val="300"/>
        </w:trPr>
        <w:tc>
          <w:tcPr>
            <w:tcW w:w="889" w:type="dxa"/>
            <w:tcBorders>
              <w:top w:val="nil"/>
              <w:left w:val="double" w:sz="6" w:space="0" w:color="auto"/>
              <w:bottom w:val="nil"/>
              <w:right w:val="single" w:sz="4" w:space="0" w:color="auto"/>
            </w:tcBorders>
            <w:shd w:val="clear" w:color="auto" w:fill="auto"/>
            <w:hideMark/>
          </w:tcPr>
          <w:p w:rsidR="00356FE2" w:rsidRPr="00530122" w:rsidRDefault="00356FE2" w:rsidP="00356FE2">
            <w:pPr>
              <w:spacing w:before="0"/>
              <w:jc w:val="left"/>
              <w:rPr>
                <w:rFonts w:cs="Arial"/>
                <w:color w:val="000000"/>
                <w:sz w:val="24"/>
                <w:szCs w:val="24"/>
              </w:rPr>
            </w:pPr>
            <w:r w:rsidRPr="00530122">
              <w:rPr>
                <w:rFonts w:cs="Arial"/>
                <w:color w:val="000000"/>
                <w:sz w:val="24"/>
                <w:szCs w:val="24"/>
              </w:rPr>
              <w:t> </w:t>
            </w:r>
          </w:p>
        </w:tc>
        <w:tc>
          <w:tcPr>
            <w:tcW w:w="4300" w:type="dxa"/>
            <w:tcBorders>
              <w:top w:val="nil"/>
              <w:left w:val="nil"/>
              <w:bottom w:val="nil"/>
              <w:right w:val="single" w:sz="4" w:space="0" w:color="auto"/>
            </w:tcBorders>
            <w:shd w:val="clear" w:color="auto" w:fill="auto"/>
            <w:hideMark/>
          </w:tcPr>
          <w:p w:rsidR="00356FE2" w:rsidRPr="00530122" w:rsidRDefault="00356FE2" w:rsidP="00356FE2">
            <w:pPr>
              <w:spacing w:before="0"/>
              <w:jc w:val="left"/>
              <w:rPr>
                <w:rFonts w:cs="Arial"/>
                <w:color w:val="000000"/>
                <w:sz w:val="24"/>
                <w:szCs w:val="24"/>
              </w:rPr>
            </w:pPr>
            <w:r w:rsidRPr="00530122">
              <w:rPr>
                <w:rFonts w:cs="Arial"/>
                <w:color w:val="000000"/>
                <w:sz w:val="24"/>
                <w:szCs w:val="24"/>
              </w:rPr>
              <w:t> </w:t>
            </w:r>
          </w:p>
        </w:tc>
        <w:tc>
          <w:tcPr>
            <w:tcW w:w="2551" w:type="dxa"/>
            <w:tcBorders>
              <w:top w:val="nil"/>
              <w:left w:val="nil"/>
              <w:bottom w:val="nil"/>
              <w:right w:val="single" w:sz="4" w:space="0" w:color="auto"/>
            </w:tcBorders>
            <w:shd w:val="clear" w:color="auto" w:fill="auto"/>
            <w:noWrap/>
            <w:vAlign w:val="bottom"/>
            <w:hideMark/>
          </w:tcPr>
          <w:p w:rsidR="00356FE2" w:rsidRPr="00530122" w:rsidRDefault="00356FE2" w:rsidP="00356FE2">
            <w:pPr>
              <w:spacing w:before="0"/>
              <w:jc w:val="left"/>
              <w:rPr>
                <w:rFonts w:cs="Arial"/>
                <w:color w:val="000000"/>
                <w:sz w:val="24"/>
                <w:szCs w:val="24"/>
              </w:rPr>
            </w:pPr>
            <w:r w:rsidRPr="00530122">
              <w:rPr>
                <w:rFonts w:cs="Arial"/>
                <w:color w:val="000000"/>
                <w:sz w:val="24"/>
                <w:szCs w:val="24"/>
              </w:rPr>
              <w:t> </w:t>
            </w:r>
          </w:p>
        </w:tc>
        <w:tc>
          <w:tcPr>
            <w:tcW w:w="2430" w:type="dxa"/>
            <w:gridSpan w:val="2"/>
            <w:tcBorders>
              <w:top w:val="nil"/>
              <w:left w:val="nil"/>
              <w:bottom w:val="nil"/>
              <w:right w:val="single" w:sz="4" w:space="0" w:color="auto"/>
            </w:tcBorders>
            <w:shd w:val="clear" w:color="auto" w:fill="auto"/>
            <w:noWrap/>
            <w:vAlign w:val="bottom"/>
            <w:hideMark/>
          </w:tcPr>
          <w:p w:rsidR="00356FE2" w:rsidRPr="00530122" w:rsidRDefault="00356FE2" w:rsidP="00356FE2">
            <w:pPr>
              <w:spacing w:before="0"/>
              <w:jc w:val="left"/>
              <w:rPr>
                <w:rFonts w:cs="Arial"/>
                <w:color w:val="000000"/>
                <w:sz w:val="24"/>
                <w:szCs w:val="24"/>
              </w:rPr>
            </w:pPr>
            <w:r w:rsidRPr="00530122">
              <w:rPr>
                <w:rFonts w:cs="Arial"/>
                <w:color w:val="000000"/>
                <w:sz w:val="24"/>
                <w:szCs w:val="24"/>
              </w:rPr>
              <w:t> </w:t>
            </w:r>
          </w:p>
        </w:tc>
      </w:tr>
      <w:tr w:rsidR="00356FE2" w:rsidRPr="00530122" w:rsidTr="00356FE2">
        <w:trPr>
          <w:gridAfter w:val="2"/>
          <w:wAfter w:w="1992" w:type="dxa"/>
          <w:trHeight w:val="1425"/>
        </w:trPr>
        <w:tc>
          <w:tcPr>
            <w:tcW w:w="889" w:type="dxa"/>
            <w:tcBorders>
              <w:top w:val="nil"/>
              <w:left w:val="double" w:sz="6" w:space="0" w:color="auto"/>
              <w:bottom w:val="nil"/>
              <w:right w:val="single" w:sz="4" w:space="0" w:color="auto"/>
            </w:tcBorders>
            <w:shd w:val="clear" w:color="auto" w:fill="auto"/>
            <w:hideMark/>
          </w:tcPr>
          <w:p w:rsidR="00356FE2" w:rsidRPr="00530122" w:rsidRDefault="00356FE2" w:rsidP="00356FE2">
            <w:pPr>
              <w:spacing w:before="0"/>
              <w:jc w:val="left"/>
              <w:rPr>
                <w:rFonts w:cs="Arial"/>
                <w:color w:val="000000"/>
                <w:sz w:val="24"/>
                <w:szCs w:val="24"/>
              </w:rPr>
            </w:pPr>
            <w:r w:rsidRPr="00530122">
              <w:rPr>
                <w:rFonts w:cs="Arial"/>
                <w:color w:val="000000"/>
                <w:sz w:val="24"/>
                <w:szCs w:val="24"/>
              </w:rPr>
              <w:t>4.5.4.</w:t>
            </w:r>
          </w:p>
        </w:tc>
        <w:tc>
          <w:tcPr>
            <w:tcW w:w="4300" w:type="dxa"/>
            <w:tcBorders>
              <w:top w:val="nil"/>
              <w:left w:val="nil"/>
              <w:bottom w:val="nil"/>
              <w:right w:val="single" w:sz="4" w:space="0" w:color="auto"/>
            </w:tcBorders>
            <w:shd w:val="clear" w:color="auto" w:fill="auto"/>
            <w:vAlign w:val="center"/>
            <w:hideMark/>
          </w:tcPr>
          <w:p w:rsidR="00356FE2" w:rsidRPr="00530122" w:rsidRDefault="00356FE2" w:rsidP="00356FE2">
            <w:pPr>
              <w:spacing w:before="0"/>
              <w:rPr>
                <w:rFonts w:cs="Arial"/>
                <w:color w:val="000000"/>
                <w:sz w:val="24"/>
                <w:szCs w:val="24"/>
              </w:rPr>
            </w:pPr>
            <w:r w:rsidRPr="00530122">
              <w:rPr>
                <w:rFonts w:cs="Arial"/>
                <w:color w:val="000000"/>
                <w:sz w:val="24"/>
                <w:szCs w:val="24"/>
              </w:rPr>
              <w:t>Nabavka, transport i montaža zidnog pisoara  sa svim potrebnim materijalom za povezivanje na instalacije vodovoda i kanalizacije. Obračun po komadu montiranog pisoara.</w:t>
            </w:r>
          </w:p>
        </w:tc>
        <w:tc>
          <w:tcPr>
            <w:tcW w:w="2551" w:type="dxa"/>
            <w:tcBorders>
              <w:top w:val="nil"/>
              <w:left w:val="nil"/>
              <w:bottom w:val="nil"/>
              <w:right w:val="single" w:sz="4" w:space="0" w:color="auto"/>
            </w:tcBorders>
            <w:shd w:val="clear" w:color="auto" w:fill="auto"/>
            <w:noWrap/>
            <w:vAlign w:val="bottom"/>
            <w:hideMark/>
          </w:tcPr>
          <w:p w:rsidR="00356FE2" w:rsidRPr="00530122" w:rsidRDefault="00356FE2" w:rsidP="00356FE2">
            <w:pPr>
              <w:spacing w:before="0"/>
              <w:jc w:val="left"/>
              <w:rPr>
                <w:rFonts w:cs="Arial"/>
                <w:color w:val="000000"/>
                <w:sz w:val="24"/>
                <w:szCs w:val="24"/>
              </w:rPr>
            </w:pPr>
            <w:r w:rsidRPr="00530122">
              <w:rPr>
                <w:rFonts w:cs="Arial"/>
                <w:color w:val="000000"/>
                <w:sz w:val="24"/>
                <w:szCs w:val="24"/>
              </w:rPr>
              <w:t> </w:t>
            </w:r>
          </w:p>
        </w:tc>
        <w:tc>
          <w:tcPr>
            <w:tcW w:w="2430" w:type="dxa"/>
            <w:gridSpan w:val="2"/>
            <w:tcBorders>
              <w:top w:val="nil"/>
              <w:left w:val="nil"/>
              <w:bottom w:val="nil"/>
              <w:right w:val="single" w:sz="4" w:space="0" w:color="auto"/>
            </w:tcBorders>
            <w:shd w:val="clear" w:color="auto" w:fill="auto"/>
            <w:noWrap/>
            <w:vAlign w:val="bottom"/>
            <w:hideMark/>
          </w:tcPr>
          <w:p w:rsidR="00356FE2" w:rsidRPr="00530122" w:rsidRDefault="00356FE2" w:rsidP="00356FE2">
            <w:pPr>
              <w:spacing w:before="0"/>
              <w:jc w:val="left"/>
              <w:rPr>
                <w:rFonts w:cs="Arial"/>
                <w:color w:val="000000"/>
                <w:sz w:val="24"/>
                <w:szCs w:val="24"/>
              </w:rPr>
            </w:pPr>
            <w:r w:rsidRPr="00530122">
              <w:rPr>
                <w:rFonts w:cs="Arial"/>
                <w:color w:val="000000"/>
                <w:sz w:val="24"/>
                <w:szCs w:val="24"/>
              </w:rPr>
              <w:t> </w:t>
            </w:r>
          </w:p>
        </w:tc>
      </w:tr>
      <w:tr w:rsidR="00356FE2" w:rsidRPr="00530122" w:rsidTr="00356FE2">
        <w:trPr>
          <w:gridAfter w:val="2"/>
          <w:wAfter w:w="1992" w:type="dxa"/>
          <w:trHeight w:val="300"/>
        </w:trPr>
        <w:tc>
          <w:tcPr>
            <w:tcW w:w="889" w:type="dxa"/>
            <w:tcBorders>
              <w:top w:val="nil"/>
              <w:left w:val="double" w:sz="6" w:space="0" w:color="auto"/>
              <w:bottom w:val="nil"/>
              <w:right w:val="single" w:sz="4" w:space="0" w:color="auto"/>
            </w:tcBorders>
            <w:shd w:val="clear" w:color="auto" w:fill="auto"/>
            <w:hideMark/>
          </w:tcPr>
          <w:p w:rsidR="00356FE2" w:rsidRPr="00530122" w:rsidRDefault="00356FE2" w:rsidP="00356FE2">
            <w:pPr>
              <w:spacing w:before="0"/>
              <w:jc w:val="left"/>
              <w:rPr>
                <w:rFonts w:cs="Arial"/>
                <w:color w:val="000000"/>
                <w:sz w:val="24"/>
                <w:szCs w:val="24"/>
              </w:rPr>
            </w:pPr>
            <w:r w:rsidRPr="00530122">
              <w:rPr>
                <w:rFonts w:cs="Arial"/>
                <w:color w:val="000000"/>
                <w:sz w:val="24"/>
                <w:szCs w:val="24"/>
              </w:rPr>
              <w:t> </w:t>
            </w:r>
          </w:p>
        </w:tc>
        <w:tc>
          <w:tcPr>
            <w:tcW w:w="4300" w:type="dxa"/>
            <w:tcBorders>
              <w:top w:val="nil"/>
              <w:left w:val="nil"/>
              <w:bottom w:val="nil"/>
              <w:right w:val="single" w:sz="4" w:space="0" w:color="auto"/>
            </w:tcBorders>
            <w:shd w:val="clear" w:color="auto" w:fill="auto"/>
            <w:hideMark/>
          </w:tcPr>
          <w:p w:rsidR="00356FE2" w:rsidRPr="00530122" w:rsidRDefault="00356FE2" w:rsidP="00356FE2">
            <w:pPr>
              <w:spacing w:before="0"/>
              <w:jc w:val="left"/>
              <w:rPr>
                <w:rFonts w:cs="Arial"/>
                <w:color w:val="000000"/>
                <w:sz w:val="24"/>
                <w:szCs w:val="24"/>
              </w:rPr>
            </w:pPr>
            <w:r w:rsidRPr="00530122">
              <w:rPr>
                <w:rFonts w:cs="Arial"/>
                <w:color w:val="000000"/>
                <w:sz w:val="24"/>
                <w:szCs w:val="24"/>
              </w:rPr>
              <w:t> </w:t>
            </w:r>
          </w:p>
        </w:tc>
        <w:tc>
          <w:tcPr>
            <w:tcW w:w="2551" w:type="dxa"/>
            <w:tcBorders>
              <w:top w:val="nil"/>
              <w:left w:val="nil"/>
              <w:bottom w:val="nil"/>
              <w:right w:val="single" w:sz="4" w:space="0" w:color="auto"/>
            </w:tcBorders>
            <w:shd w:val="clear" w:color="auto" w:fill="auto"/>
            <w:noWrap/>
            <w:vAlign w:val="bottom"/>
            <w:hideMark/>
          </w:tcPr>
          <w:p w:rsidR="00356FE2" w:rsidRPr="00530122" w:rsidRDefault="00356FE2" w:rsidP="00356FE2">
            <w:pPr>
              <w:spacing w:before="0"/>
              <w:jc w:val="center"/>
              <w:rPr>
                <w:rFonts w:cs="Arial"/>
                <w:color w:val="000000"/>
                <w:sz w:val="24"/>
                <w:szCs w:val="24"/>
              </w:rPr>
            </w:pPr>
            <w:r w:rsidRPr="00530122">
              <w:rPr>
                <w:rFonts w:cs="Arial"/>
                <w:color w:val="000000"/>
                <w:sz w:val="24"/>
                <w:szCs w:val="24"/>
              </w:rPr>
              <w:t>kom</w:t>
            </w:r>
          </w:p>
        </w:tc>
        <w:tc>
          <w:tcPr>
            <w:tcW w:w="2430" w:type="dxa"/>
            <w:gridSpan w:val="2"/>
            <w:tcBorders>
              <w:top w:val="nil"/>
              <w:left w:val="nil"/>
              <w:bottom w:val="nil"/>
              <w:right w:val="single" w:sz="4" w:space="0" w:color="auto"/>
            </w:tcBorders>
            <w:shd w:val="clear" w:color="auto" w:fill="auto"/>
            <w:noWrap/>
            <w:vAlign w:val="bottom"/>
            <w:hideMark/>
          </w:tcPr>
          <w:p w:rsidR="00356FE2" w:rsidRPr="00530122" w:rsidRDefault="00356FE2" w:rsidP="00356FE2">
            <w:pPr>
              <w:spacing w:before="0"/>
              <w:jc w:val="center"/>
              <w:rPr>
                <w:rFonts w:cs="Arial"/>
                <w:color w:val="000000"/>
                <w:sz w:val="24"/>
                <w:szCs w:val="24"/>
              </w:rPr>
            </w:pPr>
            <w:r w:rsidRPr="00530122">
              <w:rPr>
                <w:rFonts w:cs="Arial"/>
                <w:color w:val="000000"/>
                <w:sz w:val="24"/>
                <w:szCs w:val="24"/>
              </w:rPr>
              <w:t>2</w:t>
            </w:r>
          </w:p>
        </w:tc>
      </w:tr>
      <w:tr w:rsidR="00356FE2" w:rsidRPr="00530122" w:rsidTr="00356FE2">
        <w:trPr>
          <w:gridAfter w:val="2"/>
          <w:wAfter w:w="1992" w:type="dxa"/>
          <w:trHeight w:val="855"/>
        </w:trPr>
        <w:tc>
          <w:tcPr>
            <w:tcW w:w="889" w:type="dxa"/>
            <w:vMerge w:val="restart"/>
            <w:tcBorders>
              <w:top w:val="nil"/>
              <w:left w:val="double" w:sz="6" w:space="0" w:color="auto"/>
              <w:bottom w:val="nil"/>
              <w:right w:val="single" w:sz="4" w:space="0" w:color="auto"/>
            </w:tcBorders>
            <w:shd w:val="clear" w:color="auto" w:fill="auto"/>
            <w:hideMark/>
          </w:tcPr>
          <w:p w:rsidR="00356FE2" w:rsidRPr="00530122" w:rsidRDefault="00356FE2" w:rsidP="00356FE2">
            <w:pPr>
              <w:spacing w:before="0"/>
              <w:jc w:val="left"/>
              <w:rPr>
                <w:rFonts w:cs="Arial"/>
                <w:color w:val="000000"/>
                <w:sz w:val="24"/>
                <w:szCs w:val="24"/>
              </w:rPr>
            </w:pPr>
            <w:r w:rsidRPr="00530122">
              <w:rPr>
                <w:rFonts w:cs="Arial"/>
                <w:color w:val="000000"/>
                <w:sz w:val="24"/>
                <w:szCs w:val="24"/>
              </w:rPr>
              <w:t>4.5.5.</w:t>
            </w:r>
          </w:p>
        </w:tc>
        <w:tc>
          <w:tcPr>
            <w:tcW w:w="4300" w:type="dxa"/>
            <w:tcBorders>
              <w:top w:val="nil"/>
              <w:left w:val="nil"/>
              <w:bottom w:val="nil"/>
              <w:right w:val="single" w:sz="4" w:space="0" w:color="auto"/>
            </w:tcBorders>
            <w:shd w:val="clear" w:color="auto" w:fill="auto"/>
            <w:vAlign w:val="center"/>
            <w:hideMark/>
          </w:tcPr>
          <w:p w:rsidR="00356FE2" w:rsidRPr="00530122" w:rsidRDefault="00356FE2" w:rsidP="00356FE2">
            <w:pPr>
              <w:spacing w:before="0"/>
              <w:rPr>
                <w:rFonts w:cs="Arial"/>
                <w:color w:val="000000"/>
                <w:sz w:val="24"/>
                <w:szCs w:val="24"/>
              </w:rPr>
            </w:pPr>
            <w:r w:rsidRPr="00530122">
              <w:rPr>
                <w:rFonts w:cs="Arial"/>
                <w:color w:val="000000"/>
                <w:sz w:val="24"/>
                <w:szCs w:val="24"/>
              </w:rPr>
              <w:t>Nabavka i montaža sudopere sa odgovarajućim sifonom i slavinom i dva ek ventila.</w:t>
            </w:r>
          </w:p>
        </w:tc>
        <w:tc>
          <w:tcPr>
            <w:tcW w:w="2551" w:type="dxa"/>
            <w:vMerge w:val="restart"/>
            <w:tcBorders>
              <w:top w:val="nil"/>
              <w:left w:val="single" w:sz="4" w:space="0" w:color="auto"/>
              <w:bottom w:val="nil"/>
              <w:right w:val="single" w:sz="4" w:space="0" w:color="auto"/>
            </w:tcBorders>
            <w:shd w:val="clear" w:color="auto" w:fill="auto"/>
            <w:noWrap/>
            <w:vAlign w:val="bottom"/>
            <w:hideMark/>
          </w:tcPr>
          <w:p w:rsidR="00356FE2" w:rsidRPr="00530122" w:rsidRDefault="00356FE2" w:rsidP="00356FE2">
            <w:pPr>
              <w:spacing w:before="0"/>
              <w:jc w:val="left"/>
              <w:rPr>
                <w:rFonts w:cs="Arial"/>
                <w:color w:val="000000"/>
                <w:sz w:val="24"/>
                <w:szCs w:val="24"/>
              </w:rPr>
            </w:pPr>
            <w:r w:rsidRPr="00530122">
              <w:rPr>
                <w:rFonts w:cs="Arial"/>
                <w:color w:val="000000"/>
                <w:sz w:val="24"/>
                <w:szCs w:val="24"/>
              </w:rPr>
              <w:t> </w:t>
            </w:r>
          </w:p>
        </w:tc>
        <w:tc>
          <w:tcPr>
            <w:tcW w:w="2430" w:type="dxa"/>
            <w:gridSpan w:val="2"/>
            <w:vMerge w:val="restart"/>
            <w:tcBorders>
              <w:top w:val="nil"/>
              <w:left w:val="single" w:sz="4" w:space="0" w:color="auto"/>
              <w:bottom w:val="nil"/>
              <w:right w:val="single" w:sz="4" w:space="0" w:color="auto"/>
            </w:tcBorders>
            <w:shd w:val="clear" w:color="auto" w:fill="auto"/>
            <w:noWrap/>
            <w:vAlign w:val="bottom"/>
            <w:hideMark/>
          </w:tcPr>
          <w:p w:rsidR="00356FE2" w:rsidRPr="00530122" w:rsidRDefault="00356FE2" w:rsidP="00356FE2">
            <w:pPr>
              <w:spacing w:before="0"/>
              <w:jc w:val="left"/>
              <w:rPr>
                <w:rFonts w:cs="Arial"/>
                <w:color w:val="000000"/>
                <w:sz w:val="24"/>
                <w:szCs w:val="24"/>
              </w:rPr>
            </w:pPr>
            <w:r w:rsidRPr="00530122">
              <w:rPr>
                <w:rFonts w:cs="Arial"/>
                <w:color w:val="000000"/>
                <w:sz w:val="24"/>
                <w:szCs w:val="24"/>
              </w:rPr>
              <w:t> </w:t>
            </w:r>
          </w:p>
        </w:tc>
      </w:tr>
      <w:tr w:rsidR="00356FE2" w:rsidRPr="00530122" w:rsidTr="00356FE2">
        <w:trPr>
          <w:gridAfter w:val="2"/>
          <w:wAfter w:w="1992" w:type="dxa"/>
          <w:trHeight w:val="300"/>
        </w:trPr>
        <w:tc>
          <w:tcPr>
            <w:tcW w:w="889" w:type="dxa"/>
            <w:vMerge/>
            <w:tcBorders>
              <w:top w:val="nil"/>
              <w:left w:val="double" w:sz="6" w:space="0" w:color="auto"/>
              <w:bottom w:val="nil"/>
              <w:right w:val="single" w:sz="4" w:space="0" w:color="auto"/>
            </w:tcBorders>
            <w:vAlign w:val="center"/>
            <w:hideMark/>
          </w:tcPr>
          <w:p w:rsidR="00356FE2" w:rsidRPr="00530122" w:rsidRDefault="00356FE2" w:rsidP="00356FE2">
            <w:pPr>
              <w:spacing w:before="0"/>
              <w:jc w:val="left"/>
              <w:rPr>
                <w:rFonts w:cs="Arial"/>
                <w:color w:val="000000"/>
                <w:sz w:val="24"/>
                <w:szCs w:val="24"/>
              </w:rPr>
            </w:pPr>
          </w:p>
        </w:tc>
        <w:tc>
          <w:tcPr>
            <w:tcW w:w="4300" w:type="dxa"/>
            <w:tcBorders>
              <w:top w:val="nil"/>
              <w:left w:val="nil"/>
              <w:bottom w:val="nil"/>
              <w:right w:val="single" w:sz="4" w:space="0" w:color="auto"/>
            </w:tcBorders>
            <w:shd w:val="clear" w:color="auto" w:fill="auto"/>
            <w:vAlign w:val="center"/>
            <w:hideMark/>
          </w:tcPr>
          <w:p w:rsidR="00356FE2" w:rsidRPr="00530122" w:rsidRDefault="00356FE2" w:rsidP="00356FE2">
            <w:pPr>
              <w:spacing w:before="0"/>
              <w:rPr>
                <w:rFonts w:cs="Arial"/>
                <w:color w:val="000000"/>
                <w:sz w:val="24"/>
                <w:szCs w:val="24"/>
              </w:rPr>
            </w:pPr>
            <w:r w:rsidRPr="00530122">
              <w:rPr>
                <w:rFonts w:cs="Arial"/>
                <w:color w:val="000000"/>
                <w:sz w:val="24"/>
                <w:szCs w:val="24"/>
              </w:rPr>
              <w:t>Plaća se po komadu.</w:t>
            </w:r>
          </w:p>
        </w:tc>
        <w:tc>
          <w:tcPr>
            <w:tcW w:w="2551" w:type="dxa"/>
            <w:vMerge/>
            <w:tcBorders>
              <w:top w:val="nil"/>
              <w:left w:val="single" w:sz="4" w:space="0" w:color="auto"/>
              <w:bottom w:val="nil"/>
              <w:right w:val="single" w:sz="4" w:space="0" w:color="auto"/>
            </w:tcBorders>
            <w:vAlign w:val="center"/>
            <w:hideMark/>
          </w:tcPr>
          <w:p w:rsidR="00356FE2" w:rsidRPr="00530122" w:rsidRDefault="00356FE2" w:rsidP="00356FE2">
            <w:pPr>
              <w:spacing w:before="0"/>
              <w:jc w:val="left"/>
              <w:rPr>
                <w:rFonts w:cs="Arial"/>
                <w:color w:val="000000"/>
                <w:sz w:val="24"/>
                <w:szCs w:val="24"/>
              </w:rPr>
            </w:pPr>
          </w:p>
        </w:tc>
        <w:tc>
          <w:tcPr>
            <w:tcW w:w="2430" w:type="dxa"/>
            <w:gridSpan w:val="2"/>
            <w:vMerge/>
            <w:tcBorders>
              <w:top w:val="nil"/>
              <w:left w:val="single" w:sz="4" w:space="0" w:color="auto"/>
              <w:bottom w:val="nil"/>
              <w:right w:val="single" w:sz="4" w:space="0" w:color="auto"/>
            </w:tcBorders>
            <w:vAlign w:val="center"/>
            <w:hideMark/>
          </w:tcPr>
          <w:p w:rsidR="00356FE2" w:rsidRPr="00530122" w:rsidRDefault="00356FE2" w:rsidP="00356FE2">
            <w:pPr>
              <w:spacing w:before="0"/>
              <w:jc w:val="left"/>
              <w:rPr>
                <w:rFonts w:cs="Arial"/>
                <w:color w:val="000000"/>
                <w:sz w:val="24"/>
                <w:szCs w:val="24"/>
              </w:rPr>
            </w:pPr>
          </w:p>
        </w:tc>
      </w:tr>
      <w:tr w:rsidR="00356FE2" w:rsidRPr="00530122" w:rsidTr="00356FE2">
        <w:trPr>
          <w:gridAfter w:val="2"/>
          <w:wAfter w:w="1992" w:type="dxa"/>
          <w:trHeight w:val="300"/>
        </w:trPr>
        <w:tc>
          <w:tcPr>
            <w:tcW w:w="889" w:type="dxa"/>
            <w:tcBorders>
              <w:top w:val="nil"/>
              <w:left w:val="double" w:sz="6" w:space="0" w:color="auto"/>
              <w:bottom w:val="nil"/>
              <w:right w:val="single" w:sz="4" w:space="0" w:color="auto"/>
            </w:tcBorders>
            <w:shd w:val="clear" w:color="auto" w:fill="auto"/>
            <w:hideMark/>
          </w:tcPr>
          <w:p w:rsidR="00356FE2" w:rsidRPr="00530122" w:rsidRDefault="00356FE2" w:rsidP="00356FE2">
            <w:pPr>
              <w:spacing w:before="0"/>
              <w:jc w:val="left"/>
              <w:rPr>
                <w:rFonts w:cs="Arial"/>
                <w:color w:val="000000"/>
                <w:sz w:val="24"/>
                <w:szCs w:val="24"/>
              </w:rPr>
            </w:pPr>
            <w:r w:rsidRPr="00530122">
              <w:rPr>
                <w:rFonts w:cs="Arial"/>
                <w:color w:val="000000"/>
                <w:sz w:val="24"/>
                <w:szCs w:val="24"/>
              </w:rPr>
              <w:t> </w:t>
            </w:r>
          </w:p>
        </w:tc>
        <w:tc>
          <w:tcPr>
            <w:tcW w:w="4300" w:type="dxa"/>
            <w:tcBorders>
              <w:top w:val="nil"/>
              <w:left w:val="nil"/>
              <w:bottom w:val="nil"/>
              <w:right w:val="single" w:sz="4" w:space="0" w:color="auto"/>
            </w:tcBorders>
            <w:shd w:val="clear" w:color="auto" w:fill="auto"/>
            <w:hideMark/>
          </w:tcPr>
          <w:p w:rsidR="00356FE2" w:rsidRPr="00530122" w:rsidRDefault="00356FE2" w:rsidP="00356FE2">
            <w:pPr>
              <w:spacing w:before="0"/>
              <w:jc w:val="left"/>
              <w:rPr>
                <w:rFonts w:cs="Arial"/>
                <w:color w:val="000000"/>
                <w:sz w:val="24"/>
                <w:szCs w:val="24"/>
              </w:rPr>
            </w:pPr>
            <w:r w:rsidRPr="00530122">
              <w:rPr>
                <w:rFonts w:cs="Arial"/>
                <w:color w:val="000000"/>
                <w:sz w:val="24"/>
                <w:szCs w:val="24"/>
              </w:rPr>
              <w:t> </w:t>
            </w:r>
          </w:p>
        </w:tc>
        <w:tc>
          <w:tcPr>
            <w:tcW w:w="2551" w:type="dxa"/>
            <w:tcBorders>
              <w:top w:val="nil"/>
              <w:left w:val="nil"/>
              <w:bottom w:val="nil"/>
              <w:right w:val="single" w:sz="4" w:space="0" w:color="auto"/>
            </w:tcBorders>
            <w:shd w:val="clear" w:color="auto" w:fill="auto"/>
            <w:noWrap/>
            <w:vAlign w:val="bottom"/>
            <w:hideMark/>
          </w:tcPr>
          <w:p w:rsidR="00356FE2" w:rsidRPr="00530122" w:rsidRDefault="00356FE2" w:rsidP="00356FE2">
            <w:pPr>
              <w:spacing w:before="0"/>
              <w:jc w:val="center"/>
              <w:rPr>
                <w:rFonts w:cs="Arial"/>
                <w:color w:val="000000"/>
                <w:sz w:val="24"/>
                <w:szCs w:val="24"/>
              </w:rPr>
            </w:pPr>
            <w:r w:rsidRPr="00530122">
              <w:rPr>
                <w:rFonts w:cs="Arial"/>
                <w:color w:val="000000"/>
                <w:sz w:val="24"/>
                <w:szCs w:val="24"/>
              </w:rPr>
              <w:t>kom</w:t>
            </w:r>
          </w:p>
        </w:tc>
        <w:tc>
          <w:tcPr>
            <w:tcW w:w="2430" w:type="dxa"/>
            <w:gridSpan w:val="2"/>
            <w:tcBorders>
              <w:top w:val="nil"/>
              <w:left w:val="nil"/>
              <w:bottom w:val="nil"/>
              <w:right w:val="single" w:sz="4" w:space="0" w:color="auto"/>
            </w:tcBorders>
            <w:shd w:val="clear" w:color="auto" w:fill="auto"/>
            <w:noWrap/>
            <w:vAlign w:val="bottom"/>
            <w:hideMark/>
          </w:tcPr>
          <w:p w:rsidR="00356FE2" w:rsidRPr="00530122" w:rsidRDefault="00356FE2" w:rsidP="00356FE2">
            <w:pPr>
              <w:spacing w:before="0"/>
              <w:jc w:val="center"/>
              <w:rPr>
                <w:rFonts w:cs="Arial"/>
                <w:color w:val="000000"/>
                <w:sz w:val="24"/>
                <w:szCs w:val="24"/>
              </w:rPr>
            </w:pPr>
            <w:r w:rsidRPr="00530122">
              <w:rPr>
                <w:rFonts w:cs="Arial"/>
                <w:color w:val="000000"/>
                <w:sz w:val="24"/>
                <w:szCs w:val="24"/>
              </w:rPr>
              <w:t>1</w:t>
            </w:r>
          </w:p>
        </w:tc>
      </w:tr>
      <w:tr w:rsidR="00356FE2" w:rsidRPr="00530122" w:rsidTr="00356FE2">
        <w:trPr>
          <w:gridAfter w:val="2"/>
          <w:wAfter w:w="1992" w:type="dxa"/>
          <w:trHeight w:val="1710"/>
        </w:trPr>
        <w:tc>
          <w:tcPr>
            <w:tcW w:w="889" w:type="dxa"/>
            <w:vMerge w:val="restart"/>
            <w:tcBorders>
              <w:top w:val="nil"/>
              <w:left w:val="double" w:sz="6" w:space="0" w:color="auto"/>
              <w:bottom w:val="nil"/>
              <w:right w:val="single" w:sz="4" w:space="0" w:color="auto"/>
            </w:tcBorders>
            <w:shd w:val="clear" w:color="auto" w:fill="auto"/>
            <w:hideMark/>
          </w:tcPr>
          <w:p w:rsidR="00356FE2" w:rsidRPr="00530122" w:rsidRDefault="00356FE2" w:rsidP="00356FE2">
            <w:pPr>
              <w:spacing w:before="0"/>
              <w:jc w:val="left"/>
              <w:rPr>
                <w:rFonts w:cs="Arial"/>
                <w:color w:val="000000"/>
                <w:sz w:val="24"/>
                <w:szCs w:val="24"/>
              </w:rPr>
            </w:pPr>
            <w:r w:rsidRPr="00530122">
              <w:rPr>
                <w:rFonts w:cs="Arial"/>
                <w:color w:val="000000"/>
                <w:sz w:val="24"/>
                <w:szCs w:val="24"/>
              </w:rPr>
              <w:t>4.5.6.</w:t>
            </w:r>
          </w:p>
        </w:tc>
        <w:tc>
          <w:tcPr>
            <w:tcW w:w="4300" w:type="dxa"/>
            <w:tcBorders>
              <w:top w:val="nil"/>
              <w:left w:val="nil"/>
              <w:bottom w:val="nil"/>
              <w:right w:val="single" w:sz="4" w:space="0" w:color="auto"/>
            </w:tcBorders>
            <w:shd w:val="clear" w:color="auto" w:fill="auto"/>
            <w:vAlign w:val="center"/>
            <w:hideMark/>
          </w:tcPr>
          <w:p w:rsidR="00356FE2" w:rsidRPr="00530122" w:rsidRDefault="00356FE2" w:rsidP="00356FE2">
            <w:pPr>
              <w:spacing w:before="0"/>
              <w:rPr>
                <w:rFonts w:cs="Arial"/>
                <w:color w:val="000000"/>
                <w:sz w:val="24"/>
                <w:szCs w:val="24"/>
              </w:rPr>
            </w:pPr>
            <w:r w:rsidRPr="00530122">
              <w:rPr>
                <w:rFonts w:cs="Arial"/>
                <w:color w:val="000000"/>
                <w:sz w:val="24"/>
                <w:szCs w:val="24"/>
              </w:rPr>
              <w:t>Nabavka, transport i montaža PE podnog slivnika sa rešetkom od nerđajućeg čelika (prohroma) i sifonom. Posebnu pažnju posvetiti obradi površine oko slivnika. Slivnici se zalivaju betonskom masom i plastičnim dvokomponentim kitom 2 cm.</w:t>
            </w:r>
          </w:p>
        </w:tc>
        <w:tc>
          <w:tcPr>
            <w:tcW w:w="2551" w:type="dxa"/>
            <w:vMerge w:val="restart"/>
            <w:tcBorders>
              <w:top w:val="nil"/>
              <w:left w:val="single" w:sz="4" w:space="0" w:color="auto"/>
              <w:bottom w:val="nil"/>
              <w:right w:val="single" w:sz="4" w:space="0" w:color="auto"/>
            </w:tcBorders>
            <w:shd w:val="clear" w:color="auto" w:fill="auto"/>
            <w:noWrap/>
            <w:vAlign w:val="bottom"/>
            <w:hideMark/>
          </w:tcPr>
          <w:p w:rsidR="00356FE2" w:rsidRPr="00530122" w:rsidRDefault="00356FE2" w:rsidP="00356FE2">
            <w:pPr>
              <w:spacing w:before="0"/>
              <w:jc w:val="left"/>
              <w:rPr>
                <w:rFonts w:cs="Arial"/>
                <w:color w:val="000000"/>
                <w:sz w:val="24"/>
                <w:szCs w:val="24"/>
              </w:rPr>
            </w:pPr>
            <w:r w:rsidRPr="00530122">
              <w:rPr>
                <w:rFonts w:cs="Arial"/>
                <w:color w:val="000000"/>
                <w:sz w:val="24"/>
                <w:szCs w:val="24"/>
              </w:rPr>
              <w:t> </w:t>
            </w:r>
          </w:p>
        </w:tc>
        <w:tc>
          <w:tcPr>
            <w:tcW w:w="2430" w:type="dxa"/>
            <w:gridSpan w:val="2"/>
            <w:vMerge w:val="restart"/>
            <w:tcBorders>
              <w:top w:val="nil"/>
              <w:left w:val="single" w:sz="4" w:space="0" w:color="auto"/>
              <w:bottom w:val="nil"/>
              <w:right w:val="single" w:sz="4" w:space="0" w:color="auto"/>
            </w:tcBorders>
            <w:shd w:val="clear" w:color="auto" w:fill="auto"/>
            <w:noWrap/>
            <w:vAlign w:val="bottom"/>
            <w:hideMark/>
          </w:tcPr>
          <w:p w:rsidR="00356FE2" w:rsidRPr="00530122" w:rsidRDefault="00356FE2" w:rsidP="00356FE2">
            <w:pPr>
              <w:spacing w:before="0"/>
              <w:jc w:val="left"/>
              <w:rPr>
                <w:rFonts w:cs="Arial"/>
                <w:color w:val="000000"/>
                <w:sz w:val="24"/>
                <w:szCs w:val="24"/>
              </w:rPr>
            </w:pPr>
            <w:r w:rsidRPr="00530122">
              <w:rPr>
                <w:rFonts w:cs="Arial"/>
                <w:color w:val="000000"/>
                <w:sz w:val="24"/>
                <w:szCs w:val="24"/>
              </w:rPr>
              <w:t> </w:t>
            </w:r>
          </w:p>
        </w:tc>
      </w:tr>
      <w:tr w:rsidR="00356FE2" w:rsidRPr="00530122" w:rsidTr="00356FE2">
        <w:trPr>
          <w:gridAfter w:val="2"/>
          <w:wAfter w:w="1992" w:type="dxa"/>
          <w:trHeight w:val="570"/>
        </w:trPr>
        <w:tc>
          <w:tcPr>
            <w:tcW w:w="889" w:type="dxa"/>
            <w:vMerge/>
            <w:tcBorders>
              <w:top w:val="nil"/>
              <w:left w:val="double" w:sz="6" w:space="0" w:color="auto"/>
              <w:bottom w:val="nil"/>
              <w:right w:val="single" w:sz="4" w:space="0" w:color="auto"/>
            </w:tcBorders>
            <w:vAlign w:val="center"/>
            <w:hideMark/>
          </w:tcPr>
          <w:p w:rsidR="00356FE2" w:rsidRPr="00530122" w:rsidRDefault="00356FE2" w:rsidP="00356FE2">
            <w:pPr>
              <w:spacing w:before="0"/>
              <w:jc w:val="left"/>
              <w:rPr>
                <w:rFonts w:cs="Arial"/>
                <w:color w:val="000000"/>
                <w:sz w:val="24"/>
                <w:szCs w:val="24"/>
              </w:rPr>
            </w:pPr>
          </w:p>
        </w:tc>
        <w:tc>
          <w:tcPr>
            <w:tcW w:w="4300" w:type="dxa"/>
            <w:tcBorders>
              <w:top w:val="nil"/>
              <w:left w:val="nil"/>
              <w:bottom w:val="nil"/>
              <w:right w:val="single" w:sz="4" w:space="0" w:color="auto"/>
            </w:tcBorders>
            <w:shd w:val="clear" w:color="auto" w:fill="auto"/>
            <w:vAlign w:val="center"/>
            <w:hideMark/>
          </w:tcPr>
          <w:p w:rsidR="00356FE2" w:rsidRPr="00530122" w:rsidRDefault="00356FE2" w:rsidP="00356FE2">
            <w:pPr>
              <w:spacing w:before="0"/>
              <w:rPr>
                <w:rFonts w:cs="Arial"/>
                <w:color w:val="000000"/>
                <w:sz w:val="24"/>
                <w:szCs w:val="24"/>
              </w:rPr>
            </w:pPr>
            <w:r w:rsidRPr="00530122">
              <w:rPr>
                <w:rFonts w:cs="Arial"/>
                <w:color w:val="000000"/>
                <w:sz w:val="24"/>
                <w:szCs w:val="24"/>
              </w:rPr>
              <w:t>Pozicijom je obuhvaćen sav potreban materijal za ugradnju.</w:t>
            </w:r>
          </w:p>
        </w:tc>
        <w:tc>
          <w:tcPr>
            <w:tcW w:w="2551" w:type="dxa"/>
            <w:vMerge/>
            <w:tcBorders>
              <w:top w:val="nil"/>
              <w:left w:val="single" w:sz="4" w:space="0" w:color="auto"/>
              <w:bottom w:val="nil"/>
              <w:right w:val="single" w:sz="4" w:space="0" w:color="auto"/>
            </w:tcBorders>
            <w:vAlign w:val="center"/>
            <w:hideMark/>
          </w:tcPr>
          <w:p w:rsidR="00356FE2" w:rsidRPr="00530122" w:rsidRDefault="00356FE2" w:rsidP="00356FE2">
            <w:pPr>
              <w:spacing w:before="0"/>
              <w:jc w:val="left"/>
              <w:rPr>
                <w:rFonts w:cs="Arial"/>
                <w:color w:val="000000"/>
                <w:sz w:val="24"/>
                <w:szCs w:val="24"/>
              </w:rPr>
            </w:pPr>
          </w:p>
        </w:tc>
        <w:tc>
          <w:tcPr>
            <w:tcW w:w="2430" w:type="dxa"/>
            <w:gridSpan w:val="2"/>
            <w:vMerge/>
            <w:tcBorders>
              <w:top w:val="nil"/>
              <w:left w:val="single" w:sz="4" w:space="0" w:color="auto"/>
              <w:bottom w:val="nil"/>
              <w:right w:val="single" w:sz="4" w:space="0" w:color="auto"/>
            </w:tcBorders>
            <w:vAlign w:val="center"/>
            <w:hideMark/>
          </w:tcPr>
          <w:p w:rsidR="00356FE2" w:rsidRPr="00530122" w:rsidRDefault="00356FE2" w:rsidP="00356FE2">
            <w:pPr>
              <w:spacing w:before="0"/>
              <w:jc w:val="left"/>
              <w:rPr>
                <w:rFonts w:cs="Arial"/>
                <w:color w:val="000000"/>
                <w:sz w:val="24"/>
                <w:szCs w:val="24"/>
              </w:rPr>
            </w:pPr>
          </w:p>
        </w:tc>
      </w:tr>
      <w:tr w:rsidR="00356FE2" w:rsidRPr="00530122" w:rsidTr="00356FE2">
        <w:trPr>
          <w:gridAfter w:val="2"/>
          <w:wAfter w:w="1992" w:type="dxa"/>
          <w:trHeight w:val="570"/>
        </w:trPr>
        <w:tc>
          <w:tcPr>
            <w:tcW w:w="889" w:type="dxa"/>
            <w:vMerge/>
            <w:tcBorders>
              <w:top w:val="nil"/>
              <w:left w:val="double" w:sz="6" w:space="0" w:color="auto"/>
              <w:bottom w:val="nil"/>
              <w:right w:val="single" w:sz="4" w:space="0" w:color="auto"/>
            </w:tcBorders>
            <w:vAlign w:val="center"/>
            <w:hideMark/>
          </w:tcPr>
          <w:p w:rsidR="00356FE2" w:rsidRPr="00530122" w:rsidRDefault="00356FE2" w:rsidP="00356FE2">
            <w:pPr>
              <w:spacing w:before="0"/>
              <w:jc w:val="left"/>
              <w:rPr>
                <w:rFonts w:cs="Arial"/>
                <w:color w:val="000000"/>
                <w:sz w:val="24"/>
                <w:szCs w:val="24"/>
              </w:rPr>
            </w:pPr>
          </w:p>
        </w:tc>
        <w:tc>
          <w:tcPr>
            <w:tcW w:w="4300" w:type="dxa"/>
            <w:tcBorders>
              <w:top w:val="nil"/>
              <w:left w:val="nil"/>
              <w:bottom w:val="nil"/>
              <w:right w:val="single" w:sz="4" w:space="0" w:color="auto"/>
            </w:tcBorders>
            <w:shd w:val="clear" w:color="auto" w:fill="auto"/>
            <w:vAlign w:val="center"/>
            <w:hideMark/>
          </w:tcPr>
          <w:p w:rsidR="00356FE2" w:rsidRPr="00530122" w:rsidRDefault="00356FE2" w:rsidP="00356FE2">
            <w:pPr>
              <w:spacing w:before="0"/>
              <w:rPr>
                <w:rFonts w:cs="Arial"/>
                <w:color w:val="000000"/>
                <w:sz w:val="24"/>
                <w:szCs w:val="24"/>
              </w:rPr>
            </w:pPr>
            <w:r w:rsidRPr="00530122">
              <w:rPr>
                <w:rFonts w:cs="Arial"/>
                <w:color w:val="000000"/>
                <w:sz w:val="24"/>
                <w:szCs w:val="24"/>
              </w:rPr>
              <w:t>Obračun po komadu komplet ugrađenog slivnika.</w:t>
            </w:r>
          </w:p>
        </w:tc>
        <w:tc>
          <w:tcPr>
            <w:tcW w:w="2551" w:type="dxa"/>
            <w:vMerge/>
            <w:tcBorders>
              <w:top w:val="nil"/>
              <w:left w:val="single" w:sz="4" w:space="0" w:color="auto"/>
              <w:bottom w:val="nil"/>
              <w:right w:val="single" w:sz="4" w:space="0" w:color="auto"/>
            </w:tcBorders>
            <w:vAlign w:val="center"/>
            <w:hideMark/>
          </w:tcPr>
          <w:p w:rsidR="00356FE2" w:rsidRPr="00530122" w:rsidRDefault="00356FE2" w:rsidP="00356FE2">
            <w:pPr>
              <w:spacing w:before="0"/>
              <w:jc w:val="left"/>
              <w:rPr>
                <w:rFonts w:cs="Arial"/>
                <w:color w:val="000000"/>
                <w:sz w:val="24"/>
                <w:szCs w:val="24"/>
              </w:rPr>
            </w:pPr>
          </w:p>
        </w:tc>
        <w:tc>
          <w:tcPr>
            <w:tcW w:w="2430" w:type="dxa"/>
            <w:gridSpan w:val="2"/>
            <w:vMerge/>
            <w:tcBorders>
              <w:top w:val="nil"/>
              <w:left w:val="single" w:sz="4" w:space="0" w:color="auto"/>
              <w:bottom w:val="nil"/>
              <w:right w:val="single" w:sz="4" w:space="0" w:color="auto"/>
            </w:tcBorders>
            <w:vAlign w:val="center"/>
            <w:hideMark/>
          </w:tcPr>
          <w:p w:rsidR="00356FE2" w:rsidRPr="00530122" w:rsidRDefault="00356FE2" w:rsidP="00356FE2">
            <w:pPr>
              <w:spacing w:before="0"/>
              <w:jc w:val="left"/>
              <w:rPr>
                <w:rFonts w:cs="Arial"/>
                <w:color w:val="000000"/>
                <w:sz w:val="24"/>
                <w:szCs w:val="24"/>
              </w:rPr>
            </w:pPr>
          </w:p>
        </w:tc>
      </w:tr>
      <w:tr w:rsidR="00356FE2" w:rsidRPr="00530122" w:rsidTr="00356FE2">
        <w:trPr>
          <w:gridAfter w:val="2"/>
          <w:wAfter w:w="1992" w:type="dxa"/>
          <w:trHeight w:val="300"/>
        </w:trPr>
        <w:tc>
          <w:tcPr>
            <w:tcW w:w="889" w:type="dxa"/>
            <w:tcBorders>
              <w:top w:val="nil"/>
              <w:left w:val="double" w:sz="6" w:space="0" w:color="auto"/>
              <w:bottom w:val="nil"/>
              <w:right w:val="single" w:sz="4" w:space="0" w:color="auto"/>
            </w:tcBorders>
            <w:shd w:val="clear" w:color="auto" w:fill="auto"/>
            <w:hideMark/>
          </w:tcPr>
          <w:p w:rsidR="00356FE2" w:rsidRPr="00530122" w:rsidRDefault="00356FE2" w:rsidP="00356FE2">
            <w:pPr>
              <w:spacing w:before="0"/>
              <w:jc w:val="left"/>
              <w:rPr>
                <w:rFonts w:cs="Arial"/>
                <w:color w:val="000000"/>
                <w:sz w:val="24"/>
                <w:szCs w:val="24"/>
              </w:rPr>
            </w:pPr>
            <w:r w:rsidRPr="00530122">
              <w:rPr>
                <w:rFonts w:cs="Arial"/>
                <w:color w:val="000000"/>
                <w:sz w:val="24"/>
                <w:szCs w:val="24"/>
              </w:rPr>
              <w:t> </w:t>
            </w:r>
          </w:p>
        </w:tc>
        <w:tc>
          <w:tcPr>
            <w:tcW w:w="4300" w:type="dxa"/>
            <w:tcBorders>
              <w:top w:val="nil"/>
              <w:left w:val="nil"/>
              <w:bottom w:val="nil"/>
              <w:right w:val="single" w:sz="4" w:space="0" w:color="auto"/>
            </w:tcBorders>
            <w:shd w:val="clear" w:color="auto" w:fill="auto"/>
            <w:noWrap/>
            <w:vAlign w:val="center"/>
            <w:hideMark/>
          </w:tcPr>
          <w:p w:rsidR="00356FE2" w:rsidRPr="00530122" w:rsidRDefault="00356FE2" w:rsidP="00356FE2">
            <w:pPr>
              <w:spacing w:before="0"/>
              <w:rPr>
                <w:rFonts w:cs="Arial"/>
                <w:color w:val="000000"/>
                <w:sz w:val="24"/>
                <w:szCs w:val="24"/>
              </w:rPr>
            </w:pPr>
            <w:r w:rsidRPr="00530122">
              <w:rPr>
                <w:rFonts w:cs="Arial"/>
                <w:color w:val="000000"/>
                <w:sz w:val="24"/>
                <w:szCs w:val="24"/>
              </w:rPr>
              <w:t>Ø 70</w:t>
            </w:r>
          </w:p>
        </w:tc>
        <w:tc>
          <w:tcPr>
            <w:tcW w:w="2551" w:type="dxa"/>
            <w:tcBorders>
              <w:top w:val="nil"/>
              <w:left w:val="nil"/>
              <w:bottom w:val="nil"/>
              <w:right w:val="single" w:sz="4" w:space="0" w:color="auto"/>
            </w:tcBorders>
            <w:shd w:val="clear" w:color="auto" w:fill="auto"/>
            <w:noWrap/>
            <w:vAlign w:val="bottom"/>
            <w:hideMark/>
          </w:tcPr>
          <w:p w:rsidR="00356FE2" w:rsidRPr="00530122" w:rsidRDefault="00356FE2" w:rsidP="00356FE2">
            <w:pPr>
              <w:spacing w:before="0"/>
              <w:jc w:val="center"/>
              <w:rPr>
                <w:rFonts w:cs="Arial"/>
                <w:color w:val="000000"/>
                <w:sz w:val="24"/>
                <w:szCs w:val="24"/>
              </w:rPr>
            </w:pPr>
            <w:r w:rsidRPr="00530122">
              <w:rPr>
                <w:rFonts w:cs="Arial"/>
                <w:color w:val="000000"/>
                <w:sz w:val="24"/>
                <w:szCs w:val="24"/>
              </w:rPr>
              <w:t>kom.</w:t>
            </w:r>
          </w:p>
        </w:tc>
        <w:tc>
          <w:tcPr>
            <w:tcW w:w="2430" w:type="dxa"/>
            <w:gridSpan w:val="2"/>
            <w:tcBorders>
              <w:top w:val="nil"/>
              <w:left w:val="nil"/>
              <w:bottom w:val="nil"/>
              <w:right w:val="single" w:sz="4" w:space="0" w:color="auto"/>
            </w:tcBorders>
            <w:shd w:val="clear" w:color="auto" w:fill="auto"/>
            <w:noWrap/>
            <w:vAlign w:val="bottom"/>
            <w:hideMark/>
          </w:tcPr>
          <w:p w:rsidR="00356FE2" w:rsidRPr="00530122" w:rsidRDefault="00356FE2" w:rsidP="00356FE2">
            <w:pPr>
              <w:spacing w:before="0"/>
              <w:jc w:val="center"/>
              <w:rPr>
                <w:rFonts w:cs="Arial"/>
                <w:color w:val="000000"/>
                <w:sz w:val="24"/>
                <w:szCs w:val="24"/>
              </w:rPr>
            </w:pPr>
            <w:r w:rsidRPr="00530122">
              <w:rPr>
                <w:rFonts w:cs="Arial"/>
                <w:color w:val="000000"/>
                <w:sz w:val="24"/>
                <w:szCs w:val="24"/>
              </w:rPr>
              <w:t>3</w:t>
            </w:r>
          </w:p>
        </w:tc>
      </w:tr>
      <w:tr w:rsidR="00356FE2" w:rsidRPr="00530122" w:rsidTr="00356FE2">
        <w:trPr>
          <w:gridAfter w:val="2"/>
          <w:wAfter w:w="1992" w:type="dxa"/>
          <w:trHeight w:val="300"/>
        </w:trPr>
        <w:tc>
          <w:tcPr>
            <w:tcW w:w="889" w:type="dxa"/>
            <w:tcBorders>
              <w:top w:val="nil"/>
              <w:left w:val="double" w:sz="6" w:space="0" w:color="auto"/>
              <w:bottom w:val="nil"/>
              <w:right w:val="single" w:sz="4" w:space="0" w:color="auto"/>
            </w:tcBorders>
            <w:shd w:val="clear" w:color="auto" w:fill="auto"/>
            <w:hideMark/>
          </w:tcPr>
          <w:p w:rsidR="00356FE2" w:rsidRPr="00530122" w:rsidRDefault="00356FE2" w:rsidP="00356FE2">
            <w:pPr>
              <w:spacing w:before="0"/>
              <w:jc w:val="left"/>
              <w:rPr>
                <w:rFonts w:cs="Arial"/>
                <w:color w:val="000000"/>
                <w:sz w:val="24"/>
                <w:szCs w:val="24"/>
              </w:rPr>
            </w:pPr>
            <w:r w:rsidRPr="00530122">
              <w:rPr>
                <w:rFonts w:cs="Arial"/>
                <w:color w:val="000000"/>
                <w:sz w:val="24"/>
                <w:szCs w:val="24"/>
              </w:rPr>
              <w:t> </w:t>
            </w:r>
          </w:p>
        </w:tc>
        <w:tc>
          <w:tcPr>
            <w:tcW w:w="4300" w:type="dxa"/>
            <w:tcBorders>
              <w:top w:val="nil"/>
              <w:left w:val="nil"/>
              <w:bottom w:val="nil"/>
              <w:right w:val="single" w:sz="4" w:space="0" w:color="auto"/>
            </w:tcBorders>
            <w:shd w:val="clear" w:color="auto" w:fill="auto"/>
            <w:noWrap/>
            <w:vAlign w:val="center"/>
            <w:hideMark/>
          </w:tcPr>
          <w:p w:rsidR="00356FE2" w:rsidRPr="00530122" w:rsidRDefault="00356FE2" w:rsidP="00356FE2">
            <w:pPr>
              <w:spacing w:before="0"/>
              <w:rPr>
                <w:rFonts w:cs="Arial"/>
                <w:color w:val="000000"/>
                <w:sz w:val="24"/>
                <w:szCs w:val="24"/>
              </w:rPr>
            </w:pPr>
            <w:r w:rsidRPr="00530122">
              <w:rPr>
                <w:rFonts w:cs="Arial"/>
                <w:color w:val="000000"/>
                <w:sz w:val="24"/>
                <w:szCs w:val="24"/>
              </w:rPr>
              <w:t>Ø 100</w:t>
            </w:r>
          </w:p>
        </w:tc>
        <w:tc>
          <w:tcPr>
            <w:tcW w:w="2551" w:type="dxa"/>
            <w:tcBorders>
              <w:top w:val="nil"/>
              <w:left w:val="nil"/>
              <w:bottom w:val="nil"/>
              <w:right w:val="single" w:sz="4" w:space="0" w:color="auto"/>
            </w:tcBorders>
            <w:shd w:val="clear" w:color="auto" w:fill="auto"/>
            <w:noWrap/>
            <w:vAlign w:val="bottom"/>
            <w:hideMark/>
          </w:tcPr>
          <w:p w:rsidR="00356FE2" w:rsidRPr="00530122" w:rsidRDefault="00356FE2" w:rsidP="00356FE2">
            <w:pPr>
              <w:spacing w:before="0"/>
              <w:jc w:val="center"/>
              <w:rPr>
                <w:rFonts w:cs="Arial"/>
                <w:color w:val="000000"/>
                <w:sz w:val="24"/>
                <w:szCs w:val="24"/>
              </w:rPr>
            </w:pPr>
            <w:r w:rsidRPr="00530122">
              <w:rPr>
                <w:rFonts w:cs="Arial"/>
                <w:color w:val="000000"/>
                <w:sz w:val="24"/>
                <w:szCs w:val="24"/>
              </w:rPr>
              <w:t>kom.</w:t>
            </w:r>
          </w:p>
        </w:tc>
        <w:tc>
          <w:tcPr>
            <w:tcW w:w="2430" w:type="dxa"/>
            <w:gridSpan w:val="2"/>
            <w:tcBorders>
              <w:top w:val="nil"/>
              <w:left w:val="nil"/>
              <w:bottom w:val="nil"/>
              <w:right w:val="single" w:sz="4" w:space="0" w:color="auto"/>
            </w:tcBorders>
            <w:shd w:val="clear" w:color="auto" w:fill="auto"/>
            <w:noWrap/>
            <w:vAlign w:val="bottom"/>
            <w:hideMark/>
          </w:tcPr>
          <w:p w:rsidR="00356FE2" w:rsidRPr="00530122" w:rsidRDefault="00356FE2" w:rsidP="00356FE2">
            <w:pPr>
              <w:spacing w:before="0"/>
              <w:jc w:val="center"/>
              <w:rPr>
                <w:rFonts w:cs="Arial"/>
                <w:color w:val="000000"/>
                <w:sz w:val="24"/>
                <w:szCs w:val="24"/>
              </w:rPr>
            </w:pPr>
            <w:r w:rsidRPr="00530122">
              <w:rPr>
                <w:rFonts w:cs="Arial"/>
                <w:color w:val="000000"/>
                <w:sz w:val="24"/>
                <w:szCs w:val="24"/>
              </w:rPr>
              <w:t>1</w:t>
            </w:r>
          </w:p>
        </w:tc>
      </w:tr>
      <w:tr w:rsidR="00356FE2" w:rsidRPr="00530122" w:rsidTr="00356FE2">
        <w:trPr>
          <w:gridAfter w:val="2"/>
          <w:wAfter w:w="1992" w:type="dxa"/>
          <w:trHeight w:val="300"/>
        </w:trPr>
        <w:tc>
          <w:tcPr>
            <w:tcW w:w="889" w:type="dxa"/>
            <w:tcBorders>
              <w:top w:val="nil"/>
              <w:left w:val="double" w:sz="6" w:space="0" w:color="auto"/>
              <w:bottom w:val="nil"/>
              <w:right w:val="single" w:sz="4" w:space="0" w:color="auto"/>
            </w:tcBorders>
            <w:shd w:val="clear" w:color="000000" w:fill="D9D9D9"/>
            <w:hideMark/>
          </w:tcPr>
          <w:p w:rsidR="00356FE2" w:rsidRPr="00530122" w:rsidRDefault="00356FE2" w:rsidP="00356FE2">
            <w:pPr>
              <w:spacing w:before="0"/>
              <w:jc w:val="left"/>
              <w:rPr>
                <w:rFonts w:cs="Arial"/>
                <w:color w:val="000000"/>
                <w:sz w:val="24"/>
                <w:szCs w:val="24"/>
              </w:rPr>
            </w:pPr>
            <w:r w:rsidRPr="00530122">
              <w:rPr>
                <w:rFonts w:cs="Arial"/>
                <w:color w:val="000000"/>
                <w:sz w:val="24"/>
                <w:szCs w:val="24"/>
              </w:rPr>
              <w:t> </w:t>
            </w:r>
          </w:p>
        </w:tc>
        <w:tc>
          <w:tcPr>
            <w:tcW w:w="4300" w:type="dxa"/>
            <w:tcBorders>
              <w:top w:val="nil"/>
              <w:left w:val="nil"/>
              <w:bottom w:val="nil"/>
              <w:right w:val="single" w:sz="4" w:space="0" w:color="auto"/>
            </w:tcBorders>
            <w:shd w:val="clear" w:color="000000" w:fill="D9D9D9"/>
            <w:vAlign w:val="center"/>
            <w:hideMark/>
          </w:tcPr>
          <w:p w:rsidR="00356FE2" w:rsidRPr="00530122" w:rsidRDefault="00356FE2" w:rsidP="00356FE2">
            <w:pPr>
              <w:spacing w:before="0"/>
              <w:jc w:val="left"/>
              <w:rPr>
                <w:rFonts w:cs="Arial"/>
                <w:b/>
                <w:bCs/>
                <w:color w:val="000000"/>
                <w:sz w:val="24"/>
                <w:szCs w:val="24"/>
              </w:rPr>
            </w:pPr>
            <w:r w:rsidRPr="00530122">
              <w:rPr>
                <w:rFonts w:cs="Arial"/>
                <w:b/>
                <w:bCs/>
                <w:color w:val="000000"/>
                <w:sz w:val="24"/>
                <w:szCs w:val="24"/>
              </w:rPr>
              <w:t>UKUPNO SANITARIJE:</w:t>
            </w:r>
          </w:p>
        </w:tc>
        <w:tc>
          <w:tcPr>
            <w:tcW w:w="2551" w:type="dxa"/>
            <w:tcBorders>
              <w:top w:val="nil"/>
              <w:left w:val="nil"/>
              <w:bottom w:val="nil"/>
              <w:right w:val="single" w:sz="4" w:space="0" w:color="auto"/>
            </w:tcBorders>
            <w:shd w:val="clear" w:color="000000" w:fill="D9D9D9"/>
            <w:vAlign w:val="bottom"/>
            <w:hideMark/>
          </w:tcPr>
          <w:p w:rsidR="00356FE2" w:rsidRPr="00530122" w:rsidRDefault="00356FE2" w:rsidP="00356FE2">
            <w:pPr>
              <w:spacing w:before="0"/>
              <w:jc w:val="left"/>
              <w:rPr>
                <w:rFonts w:cs="Arial"/>
                <w:color w:val="000000"/>
                <w:sz w:val="24"/>
                <w:szCs w:val="24"/>
              </w:rPr>
            </w:pPr>
            <w:r w:rsidRPr="00530122">
              <w:rPr>
                <w:rFonts w:cs="Arial"/>
                <w:color w:val="000000"/>
                <w:sz w:val="24"/>
                <w:szCs w:val="24"/>
              </w:rPr>
              <w:t> </w:t>
            </w:r>
          </w:p>
        </w:tc>
        <w:tc>
          <w:tcPr>
            <w:tcW w:w="2430" w:type="dxa"/>
            <w:gridSpan w:val="2"/>
            <w:tcBorders>
              <w:top w:val="nil"/>
              <w:left w:val="nil"/>
              <w:bottom w:val="nil"/>
              <w:right w:val="single" w:sz="4" w:space="0" w:color="auto"/>
            </w:tcBorders>
            <w:shd w:val="clear" w:color="000000" w:fill="D9D9D9"/>
            <w:vAlign w:val="bottom"/>
            <w:hideMark/>
          </w:tcPr>
          <w:p w:rsidR="00356FE2" w:rsidRPr="00530122" w:rsidRDefault="00356FE2" w:rsidP="00356FE2">
            <w:pPr>
              <w:spacing w:before="0"/>
              <w:jc w:val="left"/>
              <w:rPr>
                <w:rFonts w:cs="Arial"/>
                <w:color w:val="000000"/>
                <w:sz w:val="24"/>
                <w:szCs w:val="24"/>
              </w:rPr>
            </w:pPr>
            <w:r w:rsidRPr="00530122">
              <w:rPr>
                <w:rFonts w:cs="Arial"/>
                <w:color w:val="000000"/>
                <w:sz w:val="24"/>
                <w:szCs w:val="24"/>
              </w:rPr>
              <w:t> </w:t>
            </w:r>
          </w:p>
        </w:tc>
      </w:tr>
      <w:tr w:rsidR="00356FE2" w:rsidRPr="00530122" w:rsidTr="00356FE2">
        <w:trPr>
          <w:gridAfter w:val="2"/>
          <w:wAfter w:w="1992" w:type="dxa"/>
          <w:trHeight w:val="300"/>
        </w:trPr>
        <w:tc>
          <w:tcPr>
            <w:tcW w:w="889" w:type="dxa"/>
            <w:tcBorders>
              <w:top w:val="nil"/>
              <w:left w:val="double" w:sz="6" w:space="0" w:color="auto"/>
              <w:bottom w:val="nil"/>
              <w:right w:val="single" w:sz="4" w:space="0" w:color="auto"/>
            </w:tcBorders>
            <w:shd w:val="clear" w:color="auto" w:fill="auto"/>
            <w:noWrap/>
            <w:hideMark/>
          </w:tcPr>
          <w:p w:rsidR="00356FE2" w:rsidRPr="00530122" w:rsidRDefault="00356FE2" w:rsidP="00356FE2">
            <w:pPr>
              <w:spacing w:before="0"/>
              <w:jc w:val="left"/>
              <w:rPr>
                <w:rFonts w:cs="Arial"/>
                <w:color w:val="000000"/>
                <w:sz w:val="24"/>
                <w:szCs w:val="24"/>
              </w:rPr>
            </w:pPr>
            <w:r w:rsidRPr="00530122">
              <w:rPr>
                <w:rFonts w:cs="Arial"/>
                <w:color w:val="000000"/>
                <w:sz w:val="24"/>
                <w:szCs w:val="24"/>
              </w:rPr>
              <w:t> </w:t>
            </w:r>
          </w:p>
        </w:tc>
        <w:tc>
          <w:tcPr>
            <w:tcW w:w="4300" w:type="dxa"/>
            <w:tcBorders>
              <w:top w:val="nil"/>
              <w:left w:val="nil"/>
              <w:bottom w:val="nil"/>
              <w:right w:val="single" w:sz="4" w:space="0" w:color="auto"/>
            </w:tcBorders>
            <w:shd w:val="clear" w:color="auto" w:fill="auto"/>
            <w:noWrap/>
            <w:hideMark/>
          </w:tcPr>
          <w:p w:rsidR="00356FE2" w:rsidRPr="00530122" w:rsidRDefault="00356FE2" w:rsidP="00356FE2">
            <w:pPr>
              <w:spacing w:before="0"/>
              <w:jc w:val="left"/>
              <w:rPr>
                <w:rFonts w:cs="Arial"/>
                <w:color w:val="000000"/>
                <w:sz w:val="24"/>
                <w:szCs w:val="24"/>
              </w:rPr>
            </w:pPr>
            <w:r w:rsidRPr="00530122">
              <w:rPr>
                <w:rFonts w:cs="Arial"/>
                <w:color w:val="000000"/>
                <w:sz w:val="24"/>
                <w:szCs w:val="24"/>
              </w:rPr>
              <w:t> </w:t>
            </w:r>
          </w:p>
        </w:tc>
        <w:tc>
          <w:tcPr>
            <w:tcW w:w="2551" w:type="dxa"/>
            <w:tcBorders>
              <w:top w:val="nil"/>
              <w:left w:val="nil"/>
              <w:bottom w:val="nil"/>
              <w:right w:val="single" w:sz="4" w:space="0" w:color="auto"/>
            </w:tcBorders>
            <w:shd w:val="clear" w:color="auto" w:fill="auto"/>
            <w:noWrap/>
            <w:hideMark/>
          </w:tcPr>
          <w:p w:rsidR="00356FE2" w:rsidRPr="00530122" w:rsidRDefault="00356FE2" w:rsidP="00356FE2">
            <w:pPr>
              <w:spacing w:before="0"/>
              <w:jc w:val="left"/>
              <w:rPr>
                <w:rFonts w:cs="Arial"/>
                <w:color w:val="000000"/>
                <w:sz w:val="24"/>
                <w:szCs w:val="24"/>
              </w:rPr>
            </w:pPr>
            <w:r w:rsidRPr="00530122">
              <w:rPr>
                <w:rFonts w:cs="Arial"/>
                <w:color w:val="000000"/>
                <w:sz w:val="24"/>
                <w:szCs w:val="24"/>
              </w:rPr>
              <w:t> </w:t>
            </w:r>
          </w:p>
        </w:tc>
        <w:tc>
          <w:tcPr>
            <w:tcW w:w="2430" w:type="dxa"/>
            <w:gridSpan w:val="2"/>
            <w:tcBorders>
              <w:top w:val="nil"/>
              <w:left w:val="nil"/>
              <w:bottom w:val="nil"/>
              <w:right w:val="single" w:sz="4" w:space="0" w:color="auto"/>
            </w:tcBorders>
            <w:shd w:val="clear" w:color="auto" w:fill="auto"/>
            <w:noWrap/>
            <w:hideMark/>
          </w:tcPr>
          <w:p w:rsidR="00356FE2" w:rsidRPr="00530122" w:rsidRDefault="00356FE2" w:rsidP="00356FE2">
            <w:pPr>
              <w:spacing w:before="0"/>
              <w:jc w:val="left"/>
              <w:rPr>
                <w:rFonts w:cs="Arial"/>
                <w:color w:val="000000"/>
                <w:sz w:val="24"/>
                <w:szCs w:val="24"/>
              </w:rPr>
            </w:pPr>
            <w:r w:rsidRPr="00530122">
              <w:rPr>
                <w:rFonts w:cs="Arial"/>
                <w:color w:val="000000"/>
                <w:sz w:val="24"/>
                <w:szCs w:val="24"/>
              </w:rPr>
              <w:t> </w:t>
            </w:r>
          </w:p>
        </w:tc>
      </w:tr>
      <w:tr w:rsidR="00356FE2" w:rsidRPr="00530122" w:rsidTr="00356FE2">
        <w:trPr>
          <w:trHeight w:val="300"/>
        </w:trPr>
        <w:tc>
          <w:tcPr>
            <w:tcW w:w="889" w:type="dxa"/>
            <w:tcBorders>
              <w:top w:val="nil"/>
              <w:left w:val="nil"/>
              <w:bottom w:val="nil"/>
              <w:right w:val="nil"/>
            </w:tcBorders>
            <w:shd w:val="clear" w:color="auto" w:fill="auto"/>
            <w:noWrap/>
            <w:hideMark/>
          </w:tcPr>
          <w:p w:rsidR="00356FE2" w:rsidRPr="00530122" w:rsidRDefault="00356FE2" w:rsidP="00356FE2">
            <w:pPr>
              <w:spacing w:before="0"/>
              <w:jc w:val="left"/>
              <w:rPr>
                <w:rFonts w:cs="Arial"/>
                <w:color w:val="000000"/>
                <w:sz w:val="24"/>
                <w:szCs w:val="24"/>
              </w:rPr>
            </w:pPr>
          </w:p>
        </w:tc>
        <w:tc>
          <w:tcPr>
            <w:tcW w:w="4300" w:type="dxa"/>
            <w:tcBorders>
              <w:top w:val="nil"/>
              <w:left w:val="nil"/>
              <w:bottom w:val="nil"/>
              <w:right w:val="nil"/>
            </w:tcBorders>
            <w:shd w:val="clear" w:color="auto" w:fill="auto"/>
            <w:noWrap/>
            <w:hideMark/>
          </w:tcPr>
          <w:p w:rsidR="00356FE2" w:rsidRPr="00530122" w:rsidRDefault="00356FE2" w:rsidP="00356FE2">
            <w:pPr>
              <w:spacing w:before="0"/>
              <w:jc w:val="left"/>
              <w:rPr>
                <w:rFonts w:cs="Arial"/>
                <w:sz w:val="24"/>
                <w:szCs w:val="24"/>
              </w:rPr>
            </w:pPr>
          </w:p>
        </w:tc>
        <w:tc>
          <w:tcPr>
            <w:tcW w:w="2551" w:type="dxa"/>
            <w:tcBorders>
              <w:top w:val="nil"/>
              <w:left w:val="nil"/>
              <w:bottom w:val="nil"/>
              <w:right w:val="nil"/>
            </w:tcBorders>
            <w:shd w:val="clear" w:color="auto" w:fill="auto"/>
            <w:noWrap/>
            <w:hideMark/>
          </w:tcPr>
          <w:p w:rsidR="00356FE2" w:rsidRPr="00530122" w:rsidRDefault="00356FE2" w:rsidP="00356FE2">
            <w:pPr>
              <w:spacing w:before="0"/>
              <w:jc w:val="left"/>
              <w:rPr>
                <w:rFonts w:cs="Arial"/>
                <w:sz w:val="24"/>
                <w:szCs w:val="24"/>
              </w:rPr>
            </w:pPr>
          </w:p>
        </w:tc>
        <w:tc>
          <w:tcPr>
            <w:tcW w:w="2430" w:type="dxa"/>
            <w:gridSpan w:val="2"/>
            <w:tcBorders>
              <w:top w:val="nil"/>
              <w:left w:val="nil"/>
              <w:bottom w:val="nil"/>
              <w:right w:val="nil"/>
            </w:tcBorders>
            <w:shd w:val="clear" w:color="auto" w:fill="auto"/>
            <w:noWrap/>
            <w:hideMark/>
          </w:tcPr>
          <w:p w:rsidR="00356FE2" w:rsidRPr="00530122" w:rsidRDefault="00356FE2" w:rsidP="00356FE2">
            <w:pPr>
              <w:spacing w:before="0"/>
              <w:jc w:val="left"/>
              <w:rPr>
                <w:rFonts w:cs="Arial"/>
                <w:sz w:val="24"/>
                <w:szCs w:val="24"/>
              </w:rPr>
            </w:pPr>
          </w:p>
        </w:tc>
        <w:tc>
          <w:tcPr>
            <w:tcW w:w="272" w:type="dxa"/>
            <w:tcBorders>
              <w:top w:val="nil"/>
              <w:left w:val="nil"/>
              <w:bottom w:val="nil"/>
              <w:right w:val="nil"/>
            </w:tcBorders>
            <w:shd w:val="clear" w:color="auto" w:fill="auto"/>
            <w:noWrap/>
            <w:hideMark/>
          </w:tcPr>
          <w:p w:rsidR="00356FE2" w:rsidRPr="00530122" w:rsidRDefault="00356FE2" w:rsidP="00356FE2">
            <w:pPr>
              <w:spacing w:before="0"/>
              <w:jc w:val="left"/>
              <w:rPr>
                <w:rFonts w:cs="Arial"/>
                <w:sz w:val="24"/>
                <w:szCs w:val="24"/>
              </w:rPr>
            </w:pPr>
          </w:p>
        </w:tc>
        <w:tc>
          <w:tcPr>
            <w:tcW w:w="1720" w:type="dxa"/>
            <w:tcBorders>
              <w:top w:val="nil"/>
              <w:left w:val="nil"/>
              <w:bottom w:val="nil"/>
              <w:right w:val="nil"/>
            </w:tcBorders>
            <w:shd w:val="clear" w:color="auto" w:fill="auto"/>
            <w:noWrap/>
            <w:hideMark/>
          </w:tcPr>
          <w:p w:rsidR="00356FE2" w:rsidRPr="00530122" w:rsidRDefault="00356FE2" w:rsidP="00356FE2">
            <w:pPr>
              <w:spacing w:before="0"/>
              <w:jc w:val="left"/>
              <w:rPr>
                <w:rFonts w:cs="Arial"/>
                <w:sz w:val="24"/>
                <w:szCs w:val="24"/>
              </w:rPr>
            </w:pPr>
          </w:p>
        </w:tc>
      </w:tr>
      <w:tr w:rsidR="00356FE2" w:rsidRPr="00530122" w:rsidTr="00356FE2">
        <w:trPr>
          <w:trHeight w:val="300"/>
        </w:trPr>
        <w:tc>
          <w:tcPr>
            <w:tcW w:w="889" w:type="dxa"/>
            <w:tcBorders>
              <w:top w:val="nil"/>
              <w:left w:val="nil"/>
              <w:bottom w:val="nil"/>
              <w:right w:val="nil"/>
            </w:tcBorders>
            <w:shd w:val="clear" w:color="auto" w:fill="auto"/>
            <w:noWrap/>
            <w:hideMark/>
          </w:tcPr>
          <w:p w:rsidR="00356FE2" w:rsidRPr="00530122" w:rsidRDefault="00356FE2" w:rsidP="00356FE2">
            <w:pPr>
              <w:spacing w:before="0"/>
              <w:jc w:val="left"/>
              <w:rPr>
                <w:rFonts w:cs="Arial"/>
                <w:sz w:val="24"/>
                <w:szCs w:val="24"/>
              </w:rPr>
            </w:pPr>
          </w:p>
        </w:tc>
        <w:tc>
          <w:tcPr>
            <w:tcW w:w="4300" w:type="dxa"/>
            <w:tcBorders>
              <w:top w:val="nil"/>
              <w:left w:val="nil"/>
              <w:bottom w:val="nil"/>
              <w:right w:val="nil"/>
            </w:tcBorders>
            <w:shd w:val="clear" w:color="auto" w:fill="auto"/>
            <w:noWrap/>
            <w:hideMark/>
          </w:tcPr>
          <w:p w:rsidR="00356FE2" w:rsidRPr="00530122" w:rsidRDefault="00356FE2" w:rsidP="00356FE2">
            <w:pPr>
              <w:spacing w:before="0"/>
              <w:jc w:val="left"/>
              <w:rPr>
                <w:rFonts w:cs="Arial"/>
                <w:sz w:val="24"/>
                <w:szCs w:val="24"/>
              </w:rPr>
            </w:pPr>
          </w:p>
        </w:tc>
        <w:tc>
          <w:tcPr>
            <w:tcW w:w="2551" w:type="dxa"/>
            <w:tcBorders>
              <w:top w:val="nil"/>
              <w:left w:val="nil"/>
              <w:bottom w:val="nil"/>
              <w:right w:val="nil"/>
            </w:tcBorders>
            <w:shd w:val="clear" w:color="auto" w:fill="auto"/>
            <w:noWrap/>
            <w:hideMark/>
          </w:tcPr>
          <w:p w:rsidR="00356FE2" w:rsidRPr="00530122" w:rsidRDefault="00356FE2" w:rsidP="00356FE2">
            <w:pPr>
              <w:spacing w:before="0"/>
              <w:jc w:val="left"/>
              <w:rPr>
                <w:rFonts w:cs="Arial"/>
                <w:sz w:val="24"/>
                <w:szCs w:val="24"/>
              </w:rPr>
            </w:pPr>
          </w:p>
        </w:tc>
        <w:tc>
          <w:tcPr>
            <w:tcW w:w="2430" w:type="dxa"/>
            <w:gridSpan w:val="2"/>
            <w:tcBorders>
              <w:top w:val="nil"/>
              <w:left w:val="nil"/>
              <w:bottom w:val="nil"/>
              <w:right w:val="nil"/>
            </w:tcBorders>
            <w:shd w:val="clear" w:color="auto" w:fill="auto"/>
            <w:noWrap/>
            <w:hideMark/>
          </w:tcPr>
          <w:p w:rsidR="00356FE2" w:rsidRPr="00530122" w:rsidRDefault="00356FE2" w:rsidP="00356FE2">
            <w:pPr>
              <w:spacing w:before="0"/>
              <w:jc w:val="left"/>
              <w:rPr>
                <w:rFonts w:cs="Arial"/>
                <w:sz w:val="24"/>
                <w:szCs w:val="24"/>
              </w:rPr>
            </w:pPr>
          </w:p>
        </w:tc>
        <w:tc>
          <w:tcPr>
            <w:tcW w:w="272" w:type="dxa"/>
            <w:tcBorders>
              <w:top w:val="nil"/>
              <w:left w:val="nil"/>
              <w:bottom w:val="nil"/>
              <w:right w:val="nil"/>
            </w:tcBorders>
            <w:shd w:val="clear" w:color="auto" w:fill="auto"/>
            <w:noWrap/>
            <w:hideMark/>
          </w:tcPr>
          <w:p w:rsidR="00356FE2" w:rsidRPr="00530122" w:rsidRDefault="00356FE2" w:rsidP="00356FE2">
            <w:pPr>
              <w:spacing w:before="0"/>
              <w:jc w:val="left"/>
              <w:rPr>
                <w:rFonts w:cs="Arial"/>
                <w:sz w:val="24"/>
                <w:szCs w:val="24"/>
              </w:rPr>
            </w:pPr>
          </w:p>
        </w:tc>
        <w:tc>
          <w:tcPr>
            <w:tcW w:w="1720" w:type="dxa"/>
            <w:tcBorders>
              <w:top w:val="nil"/>
              <w:left w:val="nil"/>
              <w:bottom w:val="nil"/>
              <w:right w:val="nil"/>
            </w:tcBorders>
            <w:shd w:val="clear" w:color="auto" w:fill="auto"/>
            <w:noWrap/>
            <w:hideMark/>
          </w:tcPr>
          <w:p w:rsidR="00356FE2" w:rsidRPr="00530122" w:rsidRDefault="00356FE2" w:rsidP="00356FE2">
            <w:pPr>
              <w:spacing w:before="0"/>
              <w:jc w:val="left"/>
              <w:rPr>
                <w:rFonts w:cs="Arial"/>
                <w:sz w:val="24"/>
                <w:szCs w:val="24"/>
              </w:rPr>
            </w:pPr>
          </w:p>
        </w:tc>
      </w:tr>
      <w:tr w:rsidR="00356FE2" w:rsidRPr="00530122" w:rsidTr="00356FE2">
        <w:trPr>
          <w:gridAfter w:val="1"/>
          <w:wAfter w:w="1720" w:type="dxa"/>
          <w:trHeight w:val="315"/>
        </w:trPr>
        <w:tc>
          <w:tcPr>
            <w:tcW w:w="889" w:type="dxa"/>
            <w:tcBorders>
              <w:top w:val="nil"/>
              <w:left w:val="nil"/>
              <w:bottom w:val="double" w:sz="6" w:space="0" w:color="auto"/>
              <w:right w:val="nil"/>
            </w:tcBorders>
            <w:shd w:val="clear" w:color="auto" w:fill="auto"/>
            <w:noWrap/>
            <w:hideMark/>
          </w:tcPr>
          <w:p w:rsidR="00356FE2" w:rsidRPr="00530122" w:rsidRDefault="00356FE2" w:rsidP="00356FE2">
            <w:pPr>
              <w:spacing w:before="0"/>
              <w:jc w:val="left"/>
              <w:rPr>
                <w:rFonts w:cs="Arial"/>
                <w:color w:val="000000"/>
                <w:sz w:val="24"/>
                <w:szCs w:val="24"/>
              </w:rPr>
            </w:pPr>
            <w:r w:rsidRPr="00530122">
              <w:rPr>
                <w:rFonts w:cs="Arial"/>
                <w:color w:val="000000"/>
                <w:sz w:val="24"/>
                <w:szCs w:val="24"/>
              </w:rPr>
              <w:t> </w:t>
            </w:r>
          </w:p>
        </w:tc>
        <w:tc>
          <w:tcPr>
            <w:tcW w:w="4300" w:type="dxa"/>
            <w:tcBorders>
              <w:top w:val="nil"/>
              <w:left w:val="nil"/>
              <w:bottom w:val="double" w:sz="6" w:space="0" w:color="auto"/>
              <w:right w:val="nil"/>
            </w:tcBorders>
            <w:shd w:val="clear" w:color="auto" w:fill="auto"/>
            <w:noWrap/>
            <w:hideMark/>
          </w:tcPr>
          <w:p w:rsidR="00356FE2" w:rsidRPr="00530122" w:rsidRDefault="00356FE2" w:rsidP="00356FE2">
            <w:pPr>
              <w:spacing w:before="0"/>
              <w:jc w:val="left"/>
              <w:rPr>
                <w:rFonts w:cs="Arial"/>
                <w:color w:val="000000"/>
                <w:sz w:val="24"/>
                <w:szCs w:val="24"/>
              </w:rPr>
            </w:pPr>
            <w:r w:rsidRPr="00530122">
              <w:rPr>
                <w:rFonts w:cs="Arial"/>
                <w:color w:val="000000"/>
                <w:sz w:val="24"/>
                <w:szCs w:val="24"/>
              </w:rPr>
              <w:t> </w:t>
            </w:r>
          </w:p>
        </w:tc>
        <w:tc>
          <w:tcPr>
            <w:tcW w:w="2551" w:type="dxa"/>
            <w:tcBorders>
              <w:top w:val="nil"/>
              <w:left w:val="nil"/>
              <w:bottom w:val="double" w:sz="6" w:space="0" w:color="auto"/>
              <w:right w:val="nil"/>
            </w:tcBorders>
            <w:shd w:val="clear" w:color="auto" w:fill="auto"/>
            <w:noWrap/>
            <w:hideMark/>
          </w:tcPr>
          <w:p w:rsidR="00356FE2" w:rsidRPr="00530122" w:rsidRDefault="00356FE2" w:rsidP="00356FE2">
            <w:pPr>
              <w:spacing w:before="0"/>
              <w:jc w:val="left"/>
              <w:rPr>
                <w:rFonts w:cs="Arial"/>
                <w:color w:val="000000"/>
                <w:sz w:val="24"/>
                <w:szCs w:val="24"/>
              </w:rPr>
            </w:pPr>
            <w:r w:rsidRPr="00530122">
              <w:rPr>
                <w:rFonts w:cs="Arial"/>
                <w:color w:val="000000"/>
                <w:sz w:val="24"/>
                <w:szCs w:val="24"/>
              </w:rPr>
              <w:t> </w:t>
            </w:r>
          </w:p>
        </w:tc>
        <w:tc>
          <w:tcPr>
            <w:tcW w:w="2430" w:type="dxa"/>
            <w:gridSpan w:val="2"/>
            <w:tcBorders>
              <w:top w:val="nil"/>
              <w:left w:val="nil"/>
              <w:bottom w:val="double" w:sz="6" w:space="0" w:color="auto"/>
              <w:right w:val="nil"/>
            </w:tcBorders>
            <w:shd w:val="clear" w:color="auto" w:fill="auto"/>
            <w:noWrap/>
            <w:hideMark/>
          </w:tcPr>
          <w:p w:rsidR="00356FE2" w:rsidRPr="00530122" w:rsidRDefault="00356FE2" w:rsidP="00356FE2">
            <w:pPr>
              <w:spacing w:before="0"/>
              <w:jc w:val="left"/>
              <w:rPr>
                <w:rFonts w:cs="Arial"/>
                <w:color w:val="000000"/>
                <w:sz w:val="24"/>
                <w:szCs w:val="24"/>
              </w:rPr>
            </w:pPr>
            <w:r w:rsidRPr="00530122">
              <w:rPr>
                <w:rFonts w:cs="Arial"/>
                <w:color w:val="000000"/>
                <w:sz w:val="24"/>
                <w:szCs w:val="24"/>
              </w:rPr>
              <w:t> </w:t>
            </w:r>
          </w:p>
        </w:tc>
        <w:tc>
          <w:tcPr>
            <w:tcW w:w="272" w:type="dxa"/>
            <w:tcBorders>
              <w:top w:val="nil"/>
              <w:left w:val="nil"/>
              <w:bottom w:val="double" w:sz="6" w:space="0" w:color="auto"/>
              <w:right w:val="nil"/>
            </w:tcBorders>
            <w:shd w:val="clear" w:color="auto" w:fill="auto"/>
            <w:noWrap/>
            <w:hideMark/>
          </w:tcPr>
          <w:p w:rsidR="00356FE2" w:rsidRPr="00530122" w:rsidRDefault="00356FE2" w:rsidP="00356FE2">
            <w:pPr>
              <w:spacing w:before="0"/>
              <w:jc w:val="left"/>
              <w:rPr>
                <w:rFonts w:cs="Arial"/>
                <w:color w:val="000000"/>
                <w:sz w:val="24"/>
                <w:szCs w:val="24"/>
              </w:rPr>
            </w:pPr>
            <w:r w:rsidRPr="00530122">
              <w:rPr>
                <w:rFonts w:cs="Arial"/>
                <w:color w:val="000000"/>
                <w:sz w:val="24"/>
                <w:szCs w:val="24"/>
              </w:rPr>
              <w:t> </w:t>
            </w:r>
          </w:p>
        </w:tc>
      </w:tr>
      <w:tr w:rsidR="00356FE2" w:rsidRPr="00530122" w:rsidTr="00356FE2">
        <w:trPr>
          <w:gridAfter w:val="3"/>
          <w:wAfter w:w="3813" w:type="dxa"/>
          <w:trHeight w:val="630"/>
        </w:trPr>
        <w:tc>
          <w:tcPr>
            <w:tcW w:w="889" w:type="dxa"/>
            <w:tcBorders>
              <w:top w:val="nil"/>
              <w:left w:val="double" w:sz="6" w:space="0" w:color="auto"/>
              <w:bottom w:val="double" w:sz="6" w:space="0" w:color="auto"/>
              <w:right w:val="nil"/>
            </w:tcBorders>
            <w:shd w:val="clear" w:color="000000" w:fill="D9D9D9"/>
            <w:noWrap/>
            <w:hideMark/>
          </w:tcPr>
          <w:p w:rsidR="00356FE2" w:rsidRPr="00530122" w:rsidRDefault="00356FE2" w:rsidP="00356FE2">
            <w:pPr>
              <w:spacing w:before="0"/>
              <w:jc w:val="left"/>
              <w:rPr>
                <w:rFonts w:cs="Arial"/>
                <w:color w:val="000000"/>
                <w:sz w:val="24"/>
                <w:szCs w:val="24"/>
              </w:rPr>
            </w:pPr>
            <w:r w:rsidRPr="00530122">
              <w:rPr>
                <w:rFonts w:cs="Arial"/>
                <w:color w:val="000000"/>
                <w:sz w:val="24"/>
                <w:szCs w:val="24"/>
              </w:rPr>
              <w:t> </w:t>
            </w:r>
          </w:p>
        </w:tc>
        <w:tc>
          <w:tcPr>
            <w:tcW w:w="7460" w:type="dxa"/>
            <w:gridSpan w:val="3"/>
            <w:tcBorders>
              <w:top w:val="double" w:sz="6" w:space="0" w:color="auto"/>
              <w:left w:val="single" w:sz="4" w:space="0" w:color="auto"/>
              <w:bottom w:val="double" w:sz="6" w:space="0" w:color="auto"/>
              <w:right w:val="single" w:sz="4" w:space="0" w:color="000000"/>
            </w:tcBorders>
            <w:shd w:val="clear" w:color="000000" w:fill="D9D9D9"/>
            <w:vAlign w:val="center"/>
            <w:hideMark/>
          </w:tcPr>
          <w:p w:rsidR="00356FE2" w:rsidRPr="00530122" w:rsidRDefault="00356FE2" w:rsidP="00356FE2">
            <w:pPr>
              <w:spacing w:before="0"/>
              <w:jc w:val="center"/>
              <w:rPr>
                <w:rFonts w:cs="Arial"/>
                <w:b/>
                <w:bCs/>
                <w:color w:val="000000"/>
                <w:sz w:val="24"/>
                <w:szCs w:val="24"/>
              </w:rPr>
            </w:pPr>
            <w:r w:rsidRPr="00530122">
              <w:rPr>
                <w:rFonts w:cs="Arial"/>
                <w:b/>
                <w:bCs/>
                <w:color w:val="000000"/>
                <w:sz w:val="24"/>
                <w:szCs w:val="24"/>
              </w:rPr>
              <w:t>R E K A P I T U L A C I J A</w:t>
            </w:r>
          </w:p>
        </w:tc>
      </w:tr>
      <w:tr w:rsidR="00356FE2" w:rsidRPr="00530122" w:rsidTr="00356FE2">
        <w:trPr>
          <w:gridAfter w:val="1"/>
          <w:wAfter w:w="1720" w:type="dxa"/>
          <w:trHeight w:val="450"/>
        </w:trPr>
        <w:tc>
          <w:tcPr>
            <w:tcW w:w="889" w:type="dxa"/>
            <w:tcBorders>
              <w:top w:val="nil"/>
              <w:left w:val="double" w:sz="6" w:space="0" w:color="auto"/>
              <w:bottom w:val="nil"/>
              <w:right w:val="nil"/>
            </w:tcBorders>
            <w:shd w:val="clear" w:color="auto" w:fill="auto"/>
            <w:noWrap/>
            <w:hideMark/>
          </w:tcPr>
          <w:p w:rsidR="00356FE2" w:rsidRPr="00530122" w:rsidRDefault="00356FE2" w:rsidP="00356FE2">
            <w:pPr>
              <w:spacing w:before="0"/>
              <w:jc w:val="left"/>
              <w:rPr>
                <w:rFonts w:cs="Arial"/>
                <w:color w:val="000000"/>
                <w:sz w:val="24"/>
                <w:szCs w:val="24"/>
              </w:rPr>
            </w:pPr>
            <w:r w:rsidRPr="00530122">
              <w:rPr>
                <w:rFonts w:cs="Arial"/>
                <w:color w:val="000000"/>
                <w:sz w:val="24"/>
                <w:szCs w:val="24"/>
              </w:rPr>
              <w:t>4.1</w:t>
            </w:r>
          </w:p>
        </w:tc>
        <w:tc>
          <w:tcPr>
            <w:tcW w:w="4300" w:type="dxa"/>
            <w:tcBorders>
              <w:top w:val="nil"/>
              <w:left w:val="single" w:sz="4" w:space="0" w:color="auto"/>
              <w:bottom w:val="nil"/>
              <w:right w:val="nil"/>
            </w:tcBorders>
            <w:shd w:val="clear" w:color="auto" w:fill="auto"/>
            <w:noWrap/>
            <w:vAlign w:val="center"/>
            <w:hideMark/>
          </w:tcPr>
          <w:p w:rsidR="00356FE2" w:rsidRPr="00530122" w:rsidRDefault="00356FE2" w:rsidP="00356FE2">
            <w:pPr>
              <w:spacing w:before="0"/>
              <w:jc w:val="left"/>
              <w:rPr>
                <w:rFonts w:cs="Arial"/>
                <w:color w:val="000000"/>
                <w:sz w:val="24"/>
                <w:szCs w:val="24"/>
              </w:rPr>
            </w:pPr>
            <w:r w:rsidRPr="00530122">
              <w:rPr>
                <w:rFonts w:cs="Arial"/>
                <w:color w:val="000000"/>
                <w:sz w:val="24"/>
                <w:szCs w:val="24"/>
              </w:rPr>
              <w:t>SANITARNI VODOVOD</w:t>
            </w:r>
          </w:p>
        </w:tc>
        <w:tc>
          <w:tcPr>
            <w:tcW w:w="2551" w:type="dxa"/>
            <w:tcBorders>
              <w:top w:val="nil"/>
              <w:left w:val="nil"/>
              <w:bottom w:val="nil"/>
              <w:right w:val="nil"/>
            </w:tcBorders>
            <w:shd w:val="clear" w:color="auto" w:fill="auto"/>
            <w:noWrap/>
            <w:vAlign w:val="center"/>
            <w:hideMark/>
          </w:tcPr>
          <w:p w:rsidR="00356FE2" w:rsidRPr="00530122" w:rsidRDefault="00356FE2" w:rsidP="00356FE2">
            <w:pPr>
              <w:spacing w:before="0"/>
              <w:jc w:val="left"/>
              <w:rPr>
                <w:rFonts w:cs="Arial"/>
                <w:color w:val="000000"/>
                <w:sz w:val="24"/>
                <w:szCs w:val="24"/>
              </w:rPr>
            </w:pPr>
          </w:p>
        </w:tc>
        <w:tc>
          <w:tcPr>
            <w:tcW w:w="2430" w:type="dxa"/>
            <w:gridSpan w:val="2"/>
            <w:tcBorders>
              <w:top w:val="nil"/>
              <w:left w:val="nil"/>
              <w:bottom w:val="nil"/>
              <w:right w:val="nil"/>
            </w:tcBorders>
            <w:shd w:val="clear" w:color="auto" w:fill="auto"/>
            <w:noWrap/>
            <w:vAlign w:val="center"/>
            <w:hideMark/>
          </w:tcPr>
          <w:p w:rsidR="00356FE2" w:rsidRPr="00530122" w:rsidRDefault="00356FE2" w:rsidP="00356FE2">
            <w:pPr>
              <w:spacing w:before="0"/>
              <w:jc w:val="left"/>
              <w:rPr>
                <w:rFonts w:cs="Arial"/>
                <w:sz w:val="24"/>
                <w:szCs w:val="24"/>
              </w:rPr>
            </w:pPr>
          </w:p>
        </w:tc>
        <w:tc>
          <w:tcPr>
            <w:tcW w:w="272" w:type="dxa"/>
            <w:tcBorders>
              <w:top w:val="nil"/>
              <w:left w:val="nil"/>
              <w:bottom w:val="nil"/>
              <w:right w:val="single" w:sz="4" w:space="0" w:color="auto"/>
            </w:tcBorders>
            <w:shd w:val="clear" w:color="auto" w:fill="auto"/>
            <w:noWrap/>
            <w:vAlign w:val="center"/>
            <w:hideMark/>
          </w:tcPr>
          <w:p w:rsidR="00356FE2" w:rsidRPr="00530122" w:rsidRDefault="00356FE2" w:rsidP="00356FE2">
            <w:pPr>
              <w:spacing w:before="0"/>
              <w:jc w:val="left"/>
              <w:rPr>
                <w:rFonts w:cs="Arial"/>
                <w:color w:val="000000"/>
                <w:sz w:val="24"/>
                <w:szCs w:val="24"/>
              </w:rPr>
            </w:pPr>
            <w:r w:rsidRPr="00530122">
              <w:rPr>
                <w:rFonts w:cs="Arial"/>
                <w:color w:val="000000"/>
                <w:sz w:val="24"/>
                <w:szCs w:val="24"/>
              </w:rPr>
              <w:t> </w:t>
            </w:r>
          </w:p>
        </w:tc>
      </w:tr>
      <w:tr w:rsidR="00356FE2" w:rsidRPr="00530122" w:rsidTr="00356FE2">
        <w:trPr>
          <w:gridAfter w:val="1"/>
          <w:wAfter w:w="1720" w:type="dxa"/>
          <w:trHeight w:val="450"/>
        </w:trPr>
        <w:tc>
          <w:tcPr>
            <w:tcW w:w="889" w:type="dxa"/>
            <w:tcBorders>
              <w:top w:val="nil"/>
              <w:left w:val="double" w:sz="6" w:space="0" w:color="auto"/>
              <w:bottom w:val="nil"/>
              <w:right w:val="nil"/>
            </w:tcBorders>
            <w:shd w:val="clear" w:color="auto" w:fill="auto"/>
            <w:noWrap/>
            <w:hideMark/>
          </w:tcPr>
          <w:p w:rsidR="00356FE2" w:rsidRPr="00530122" w:rsidRDefault="00356FE2" w:rsidP="00356FE2">
            <w:pPr>
              <w:spacing w:before="0"/>
              <w:jc w:val="left"/>
              <w:rPr>
                <w:rFonts w:cs="Arial"/>
                <w:color w:val="000000"/>
                <w:sz w:val="24"/>
                <w:szCs w:val="24"/>
              </w:rPr>
            </w:pPr>
            <w:r w:rsidRPr="00530122">
              <w:rPr>
                <w:rFonts w:cs="Arial"/>
                <w:color w:val="000000"/>
                <w:sz w:val="24"/>
                <w:szCs w:val="24"/>
              </w:rPr>
              <w:t>4.2</w:t>
            </w:r>
          </w:p>
        </w:tc>
        <w:tc>
          <w:tcPr>
            <w:tcW w:w="4300" w:type="dxa"/>
            <w:tcBorders>
              <w:top w:val="nil"/>
              <w:left w:val="single" w:sz="4" w:space="0" w:color="auto"/>
              <w:bottom w:val="nil"/>
              <w:right w:val="nil"/>
            </w:tcBorders>
            <w:shd w:val="clear" w:color="auto" w:fill="auto"/>
            <w:noWrap/>
            <w:vAlign w:val="center"/>
            <w:hideMark/>
          </w:tcPr>
          <w:p w:rsidR="00356FE2" w:rsidRPr="00530122" w:rsidRDefault="00356FE2" w:rsidP="00356FE2">
            <w:pPr>
              <w:spacing w:before="0"/>
              <w:jc w:val="left"/>
              <w:rPr>
                <w:rFonts w:cs="Arial"/>
                <w:color w:val="000000"/>
                <w:sz w:val="24"/>
                <w:szCs w:val="24"/>
              </w:rPr>
            </w:pPr>
            <w:r w:rsidRPr="00530122">
              <w:rPr>
                <w:rFonts w:cs="Arial"/>
                <w:color w:val="000000"/>
                <w:sz w:val="24"/>
                <w:szCs w:val="24"/>
              </w:rPr>
              <w:t>HIDRANTSKA MREŽA</w:t>
            </w:r>
          </w:p>
        </w:tc>
        <w:tc>
          <w:tcPr>
            <w:tcW w:w="2551" w:type="dxa"/>
            <w:tcBorders>
              <w:top w:val="nil"/>
              <w:left w:val="nil"/>
              <w:bottom w:val="nil"/>
              <w:right w:val="nil"/>
            </w:tcBorders>
            <w:shd w:val="clear" w:color="auto" w:fill="auto"/>
            <w:noWrap/>
            <w:vAlign w:val="center"/>
            <w:hideMark/>
          </w:tcPr>
          <w:p w:rsidR="00356FE2" w:rsidRPr="00530122" w:rsidRDefault="00356FE2" w:rsidP="00356FE2">
            <w:pPr>
              <w:spacing w:before="0"/>
              <w:jc w:val="left"/>
              <w:rPr>
                <w:rFonts w:cs="Arial"/>
                <w:color w:val="000000"/>
                <w:sz w:val="24"/>
                <w:szCs w:val="24"/>
              </w:rPr>
            </w:pPr>
          </w:p>
        </w:tc>
        <w:tc>
          <w:tcPr>
            <w:tcW w:w="2430" w:type="dxa"/>
            <w:gridSpan w:val="2"/>
            <w:tcBorders>
              <w:top w:val="nil"/>
              <w:left w:val="nil"/>
              <w:bottom w:val="nil"/>
              <w:right w:val="nil"/>
            </w:tcBorders>
            <w:shd w:val="clear" w:color="auto" w:fill="auto"/>
            <w:noWrap/>
            <w:vAlign w:val="center"/>
            <w:hideMark/>
          </w:tcPr>
          <w:p w:rsidR="00356FE2" w:rsidRPr="00530122" w:rsidRDefault="00356FE2" w:rsidP="00356FE2">
            <w:pPr>
              <w:spacing w:before="0"/>
              <w:jc w:val="left"/>
              <w:rPr>
                <w:rFonts w:cs="Arial"/>
                <w:sz w:val="24"/>
                <w:szCs w:val="24"/>
              </w:rPr>
            </w:pPr>
          </w:p>
        </w:tc>
        <w:tc>
          <w:tcPr>
            <w:tcW w:w="272" w:type="dxa"/>
            <w:tcBorders>
              <w:top w:val="nil"/>
              <w:left w:val="nil"/>
              <w:bottom w:val="nil"/>
              <w:right w:val="single" w:sz="4" w:space="0" w:color="auto"/>
            </w:tcBorders>
            <w:shd w:val="clear" w:color="auto" w:fill="auto"/>
            <w:noWrap/>
            <w:vAlign w:val="center"/>
            <w:hideMark/>
          </w:tcPr>
          <w:p w:rsidR="00356FE2" w:rsidRPr="00530122" w:rsidRDefault="00356FE2" w:rsidP="00356FE2">
            <w:pPr>
              <w:spacing w:before="0"/>
              <w:jc w:val="left"/>
              <w:rPr>
                <w:rFonts w:cs="Arial"/>
                <w:color w:val="000000"/>
                <w:sz w:val="24"/>
                <w:szCs w:val="24"/>
              </w:rPr>
            </w:pPr>
            <w:r w:rsidRPr="00530122">
              <w:rPr>
                <w:rFonts w:cs="Arial"/>
                <w:color w:val="000000"/>
                <w:sz w:val="24"/>
                <w:szCs w:val="24"/>
              </w:rPr>
              <w:t> </w:t>
            </w:r>
          </w:p>
        </w:tc>
      </w:tr>
      <w:tr w:rsidR="00356FE2" w:rsidRPr="00530122" w:rsidTr="00356FE2">
        <w:trPr>
          <w:gridAfter w:val="1"/>
          <w:wAfter w:w="1720" w:type="dxa"/>
          <w:trHeight w:val="450"/>
        </w:trPr>
        <w:tc>
          <w:tcPr>
            <w:tcW w:w="889" w:type="dxa"/>
            <w:tcBorders>
              <w:top w:val="nil"/>
              <w:left w:val="double" w:sz="6" w:space="0" w:color="auto"/>
              <w:bottom w:val="nil"/>
              <w:right w:val="nil"/>
            </w:tcBorders>
            <w:shd w:val="clear" w:color="auto" w:fill="auto"/>
            <w:noWrap/>
            <w:hideMark/>
          </w:tcPr>
          <w:p w:rsidR="00356FE2" w:rsidRPr="00530122" w:rsidRDefault="00356FE2" w:rsidP="00356FE2">
            <w:pPr>
              <w:spacing w:before="0"/>
              <w:jc w:val="left"/>
              <w:rPr>
                <w:rFonts w:cs="Arial"/>
                <w:color w:val="000000"/>
                <w:sz w:val="24"/>
                <w:szCs w:val="24"/>
              </w:rPr>
            </w:pPr>
            <w:r w:rsidRPr="00530122">
              <w:rPr>
                <w:rFonts w:cs="Arial"/>
                <w:color w:val="000000"/>
                <w:sz w:val="24"/>
                <w:szCs w:val="24"/>
              </w:rPr>
              <w:t>4.3</w:t>
            </w:r>
          </w:p>
        </w:tc>
        <w:tc>
          <w:tcPr>
            <w:tcW w:w="4300" w:type="dxa"/>
            <w:tcBorders>
              <w:top w:val="nil"/>
              <w:left w:val="single" w:sz="4" w:space="0" w:color="auto"/>
              <w:bottom w:val="nil"/>
              <w:right w:val="nil"/>
            </w:tcBorders>
            <w:shd w:val="clear" w:color="auto" w:fill="auto"/>
            <w:noWrap/>
            <w:vAlign w:val="center"/>
            <w:hideMark/>
          </w:tcPr>
          <w:p w:rsidR="00356FE2" w:rsidRPr="00530122" w:rsidRDefault="00356FE2" w:rsidP="00356FE2">
            <w:pPr>
              <w:spacing w:before="0"/>
              <w:jc w:val="left"/>
              <w:rPr>
                <w:rFonts w:cs="Arial"/>
                <w:color w:val="000000"/>
                <w:sz w:val="24"/>
                <w:szCs w:val="24"/>
              </w:rPr>
            </w:pPr>
            <w:r w:rsidRPr="00530122">
              <w:rPr>
                <w:rFonts w:cs="Arial"/>
                <w:color w:val="000000"/>
                <w:sz w:val="24"/>
                <w:szCs w:val="24"/>
              </w:rPr>
              <w:t>ATMOSFERSKA KANALIZACIJA</w:t>
            </w:r>
          </w:p>
        </w:tc>
        <w:tc>
          <w:tcPr>
            <w:tcW w:w="2551" w:type="dxa"/>
            <w:tcBorders>
              <w:top w:val="nil"/>
              <w:left w:val="nil"/>
              <w:bottom w:val="nil"/>
              <w:right w:val="nil"/>
            </w:tcBorders>
            <w:shd w:val="clear" w:color="auto" w:fill="auto"/>
            <w:noWrap/>
            <w:vAlign w:val="center"/>
            <w:hideMark/>
          </w:tcPr>
          <w:p w:rsidR="00356FE2" w:rsidRPr="00530122" w:rsidRDefault="00356FE2" w:rsidP="00356FE2">
            <w:pPr>
              <w:spacing w:before="0"/>
              <w:jc w:val="left"/>
              <w:rPr>
                <w:rFonts w:cs="Arial"/>
                <w:color w:val="000000"/>
                <w:sz w:val="24"/>
                <w:szCs w:val="24"/>
              </w:rPr>
            </w:pPr>
          </w:p>
        </w:tc>
        <w:tc>
          <w:tcPr>
            <w:tcW w:w="2430" w:type="dxa"/>
            <w:gridSpan w:val="2"/>
            <w:tcBorders>
              <w:top w:val="nil"/>
              <w:left w:val="nil"/>
              <w:bottom w:val="nil"/>
              <w:right w:val="nil"/>
            </w:tcBorders>
            <w:shd w:val="clear" w:color="auto" w:fill="auto"/>
            <w:noWrap/>
            <w:vAlign w:val="center"/>
            <w:hideMark/>
          </w:tcPr>
          <w:p w:rsidR="00356FE2" w:rsidRPr="00530122" w:rsidRDefault="00356FE2" w:rsidP="00356FE2">
            <w:pPr>
              <w:spacing w:before="0"/>
              <w:jc w:val="left"/>
              <w:rPr>
                <w:rFonts w:cs="Arial"/>
                <w:sz w:val="24"/>
                <w:szCs w:val="24"/>
              </w:rPr>
            </w:pPr>
          </w:p>
        </w:tc>
        <w:tc>
          <w:tcPr>
            <w:tcW w:w="272" w:type="dxa"/>
            <w:tcBorders>
              <w:top w:val="nil"/>
              <w:left w:val="nil"/>
              <w:bottom w:val="nil"/>
              <w:right w:val="single" w:sz="4" w:space="0" w:color="auto"/>
            </w:tcBorders>
            <w:shd w:val="clear" w:color="auto" w:fill="auto"/>
            <w:noWrap/>
            <w:vAlign w:val="center"/>
            <w:hideMark/>
          </w:tcPr>
          <w:p w:rsidR="00356FE2" w:rsidRPr="00530122" w:rsidRDefault="00356FE2" w:rsidP="00356FE2">
            <w:pPr>
              <w:spacing w:before="0"/>
              <w:jc w:val="left"/>
              <w:rPr>
                <w:rFonts w:cs="Arial"/>
                <w:color w:val="000000"/>
                <w:sz w:val="24"/>
                <w:szCs w:val="24"/>
              </w:rPr>
            </w:pPr>
            <w:r w:rsidRPr="00530122">
              <w:rPr>
                <w:rFonts w:cs="Arial"/>
                <w:color w:val="000000"/>
                <w:sz w:val="24"/>
                <w:szCs w:val="24"/>
              </w:rPr>
              <w:t> </w:t>
            </w:r>
          </w:p>
        </w:tc>
      </w:tr>
      <w:tr w:rsidR="00356FE2" w:rsidRPr="00530122" w:rsidTr="00356FE2">
        <w:trPr>
          <w:gridAfter w:val="1"/>
          <w:wAfter w:w="1720" w:type="dxa"/>
          <w:trHeight w:val="450"/>
        </w:trPr>
        <w:tc>
          <w:tcPr>
            <w:tcW w:w="889" w:type="dxa"/>
            <w:tcBorders>
              <w:top w:val="nil"/>
              <w:left w:val="double" w:sz="6" w:space="0" w:color="auto"/>
              <w:bottom w:val="nil"/>
              <w:right w:val="nil"/>
            </w:tcBorders>
            <w:shd w:val="clear" w:color="auto" w:fill="auto"/>
            <w:noWrap/>
            <w:hideMark/>
          </w:tcPr>
          <w:p w:rsidR="00356FE2" w:rsidRPr="00530122" w:rsidRDefault="00356FE2" w:rsidP="00356FE2">
            <w:pPr>
              <w:spacing w:before="0"/>
              <w:jc w:val="left"/>
              <w:rPr>
                <w:rFonts w:cs="Arial"/>
                <w:color w:val="000000"/>
                <w:sz w:val="24"/>
                <w:szCs w:val="24"/>
              </w:rPr>
            </w:pPr>
            <w:r w:rsidRPr="00530122">
              <w:rPr>
                <w:rFonts w:cs="Arial"/>
                <w:color w:val="000000"/>
                <w:sz w:val="24"/>
                <w:szCs w:val="24"/>
              </w:rPr>
              <w:t>4.4</w:t>
            </w:r>
          </w:p>
        </w:tc>
        <w:tc>
          <w:tcPr>
            <w:tcW w:w="4300" w:type="dxa"/>
            <w:tcBorders>
              <w:top w:val="nil"/>
              <w:left w:val="single" w:sz="4" w:space="0" w:color="auto"/>
              <w:bottom w:val="nil"/>
              <w:right w:val="nil"/>
            </w:tcBorders>
            <w:shd w:val="clear" w:color="auto" w:fill="auto"/>
            <w:noWrap/>
            <w:vAlign w:val="center"/>
            <w:hideMark/>
          </w:tcPr>
          <w:p w:rsidR="00356FE2" w:rsidRPr="00530122" w:rsidRDefault="00356FE2" w:rsidP="00356FE2">
            <w:pPr>
              <w:spacing w:before="0"/>
              <w:jc w:val="left"/>
              <w:rPr>
                <w:rFonts w:cs="Arial"/>
                <w:color w:val="000000"/>
                <w:sz w:val="24"/>
                <w:szCs w:val="24"/>
              </w:rPr>
            </w:pPr>
            <w:r w:rsidRPr="00530122">
              <w:rPr>
                <w:rFonts w:cs="Arial"/>
                <w:color w:val="000000"/>
                <w:sz w:val="24"/>
                <w:szCs w:val="24"/>
              </w:rPr>
              <w:t>FEKALNA KANALIZACIJA</w:t>
            </w:r>
          </w:p>
        </w:tc>
        <w:tc>
          <w:tcPr>
            <w:tcW w:w="2551" w:type="dxa"/>
            <w:tcBorders>
              <w:top w:val="nil"/>
              <w:left w:val="nil"/>
              <w:bottom w:val="nil"/>
              <w:right w:val="nil"/>
            </w:tcBorders>
            <w:shd w:val="clear" w:color="auto" w:fill="auto"/>
            <w:noWrap/>
            <w:vAlign w:val="center"/>
            <w:hideMark/>
          </w:tcPr>
          <w:p w:rsidR="00356FE2" w:rsidRPr="00530122" w:rsidRDefault="00356FE2" w:rsidP="00356FE2">
            <w:pPr>
              <w:spacing w:before="0"/>
              <w:jc w:val="left"/>
              <w:rPr>
                <w:rFonts w:cs="Arial"/>
                <w:color w:val="000000"/>
                <w:sz w:val="24"/>
                <w:szCs w:val="24"/>
              </w:rPr>
            </w:pPr>
          </w:p>
        </w:tc>
        <w:tc>
          <w:tcPr>
            <w:tcW w:w="2430" w:type="dxa"/>
            <w:gridSpan w:val="2"/>
            <w:tcBorders>
              <w:top w:val="nil"/>
              <w:left w:val="nil"/>
              <w:bottom w:val="nil"/>
              <w:right w:val="nil"/>
            </w:tcBorders>
            <w:shd w:val="clear" w:color="auto" w:fill="auto"/>
            <w:noWrap/>
            <w:vAlign w:val="center"/>
            <w:hideMark/>
          </w:tcPr>
          <w:p w:rsidR="00356FE2" w:rsidRPr="00530122" w:rsidRDefault="00356FE2" w:rsidP="00356FE2">
            <w:pPr>
              <w:spacing w:before="0"/>
              <w:jc w:val="left"/>
              <w:rPr>
                <w:rFonts w:cs="Arial"/>
                <w:sz w:val="24"/>
                <w:szCs w:val="24"/>
              </w:rPr>
            </w:pPr>
          </w:p>
        </w:tc>
        <w:tc>
          <w:tcPr>
            <w:tcW w:w="272" w:type="dxa"/>
            <w:tcBorders>
              <w:top w:val="nil"/>
              <w:left w:val="nil"/>
              <w:bottom w:val="nil"/>
              <w:right w:val="single" w:sz="4" w:space="0" w:color="auto"/>
            </w:tcBorders>
            <w:shd w:val="clear" w:color="auto" w:fill="auto"/>
            <w:noWrap/>
            <w:vAlign w:val="center"/>
            <w:hideMark/>
          </w:tcPr>
          <w:p w:rsidR="00356FE2" w:rsidRPr="00530122" w:rsidRDefault="00356FE2" w:rsidP="00356FE2">
            <w:pPr>
              <w:spacing w:before="0"/>
              <w:jc w:val="left"/>
              <w:rPr>
                <w:rFonts w:cs="Arial"/>
                <w:color w:val="000000"/>
                <w:sz w:val="24"/>
                <w:szCs w:val="24"/>
              </w:rPr>
            </w:pPr>
            <w:r w:rsidRPr="00530122">
              <w:rPr>
                <w:rFonts w:cs="Arial"/>
                <w:color w:val="000000"/>
                <w:sz w:val="24"/>
                <w:szCs w:val="24"/>
              </w:rPr>
              <w:t> </w:t>
            </w:r>
          </w:p>
        </w:tc>
      </w:tr>
      <w:tr w:rsidR="00356FE2" w:rsidRPr="00530122" w:rsidTr="00356FE2">
        <w:trPr>
          <w:gridAfter w:val="1"/>
          <w:wAfter w:w="1720" w:type="dxa"/>
          <w:trHeight w:val="450"/>
        </w:trPr>
        <w:tc>
          <w:tcPr>
            <w:tcW w:w="889" w:type="dxa"/>
            <w:tcBorders>
              <w:top w:val="nil"/>
              <w:left w:val="double" w:sz="6" w:space="0" w:color="auto"/>
              <w:bottom w:val="nil"/>
              <w:right w:val="nil"/>
            </w:tcBorders>
            <w:shd w:val="clear" w:color="auto" w:fill="auto"/>
            <w:noWrap/>
            <w:hideMark/>
          </w:tcPr>
          <w:p w:rsidR="00356FE2" w:rsidRPr="00530122" w:rsidRDefault="00356FE2" w:rsidP="00356FE2">
            <w:pPr>
              <w:spacing w:before="0"/>
              <w:jc w:val="left"/>
              <w:rPr>
                <w:rFonts w:cs="Arial"/>
                <w:color w:val="000000"/>
                <w:sz w:val="24"/>
                <w:szCs w:val="24"/>
              </w:rPr>
            </w:pPr>
            <w:r w:rsidRPr="00530122">
              <w:rPr>
                <w:rFonts w:cs="Arial"/>
                <w:color w:val="000000"/>
                <w:sz w:val="24"/>
                <w:szCs w:val="24"/>
              </w:rPr>
              <w:t>4.5</w:t>
            </w:r>
          </w:p>
        </w:tc>
        <w:tc>
          <w:tcPr>
            <w:tcW w:w="4300" w:type="dxa"/>
            <w:tcBorders>
              <w:top w:val="nil"/>
              <w:left w:val="single" w:sz="4" w:space="0" w:color="auto"/>
              <w:bottom w:val="double" w:sz="6" w:space="0" w:color="auto"/>
              <w:right w:val="nil"/>
            </w:tcBorders>
            <w:shd w:val="clear" w:color="auto" w:fill="auto"/>
            <w:noWrap/>
            <w:vAlign w:val="center"/>
            <w:hideMark/>
          </w:tcPr>
          <w:p w:rsidR="00356FE2" w:rsidRPr="00530122" w:rsidRDefault="00356FE2" w:rsidP="00356FE2">
            <w:pPr>
              <w:spacing w:before="0"/>
              <w:jc w:val="left"/>
              <w:rPr>
                <w:rFonts w:cs="Arial"/>
                <w:color w:val="000000"/>
                <w:sz w:val="24"/>
                <w:szCs w:val="24"/>
              </w:rPr>
            </w:pPr>
            <w:r w:rsidRPr="00530122">
              <w:rPr>
                <w:rFonts w:cs="Arial"/>
                <w:color w:val="000000"/>
                <w:sz w:val="24"/>
                <w:szCs w:val="24"/>
              </w:rPr>
              <w:t>SANITARIJE</w:t>
            </w:r>
          </w:p>
        </w:tc>
        <w:tc>
          <w:tcPr>
            <w:tcW w:w="2551" w:type="dxa"/>
            <w:tcBorders>
              <w:top w:val="nil"/>
              <w:left w:val="nil"/>
              <w:bottom w:val="double" w:sz="6" w:space="0" w:color="auto"/>
              <w:right w:val="nil"/>
            </w:tcBorders>
            <w:shd w:val="clear" w:color="auto" w:fill="auto"/>
            <w:noWrap/>
            <w:vAlign w:val="center"/>
            <w:hideMark/>
          </w:tcPr>
          <w:p w:rsidR="00356FE2" w:rsidRPr="00530122" w:rsidRDefault="00356FE2" w:rsidP="00356FE2">
            <w:pPr>
              <w:spacing w:before="0"/>
              <w:jc w:val="left"/>
              <w:rPr>
                <w:rFonts w:cs="Arial"/>
                <w:color w:val="000000"/>
                <w:sz w:val="24"/>
                <w:szCs w:val="24"/>
              </w:rPr>
            </w:pPr>
            <w:r w:rsidRPr="00530122">
              <w:rPr>
                <w:rFonts w:cs="Arial"/>
                <w:color w:val="000000"/>
                <w:sz w:val="24"/>
                <w:szCs w:val="24"/>
              </w:rPr>
              <w:t> </w:t>
            </w:r>
          </w:p>
        </w:tc>
        <w:tc>
          <w:tcPr>
            <w:tcW w:w="2430" w:type="dxa"/>
            <w:gridSpan w:val="2"/>
            <w:tcBorders>
              <w:top w:val="nil"/>
              <w:left w:val="nil"/>
              <w:bottom w:val="double" w:sz="6" w:space="0" w:color="auto"/>
              <w:right w:val="nil"/>
            </w:tcBorders>
            <w:shd w:val="clear" w:color="auto" w:fill="auto"/>
            <w:noWrap/>
            <w:vAlign w:val="center"/>
            <w:hideMark/>
          </w:tcPr>
          <w:p w:rsidR="00356FE2" w:rsidRPr="00530122" w:rsidRDefault="00356FE2" w:rsidP="00356FE2">
            <w:pPr>
              <w:spacing w:before="0"/>
              <w:jc w:val="left"/>
              <w:rPr>
                <w:rFonts w:cs="Arial"/>
                <w:color w:val="000000"/>
                <w:sz w:val="24"/>
                <w:szCs w:val="24"/>
              </w:rPr>
            </w:pPr>
            <w:r w:rsidRPr="00530122">
              <w:rPr>
                <w:rFonts w:cs="Arial"/>
                <w:color w:val="000000"/>
                <w:sz w:val="24"/>
                <w:szCs w:val="24"/>
              </w:rPr>
              <w:t> </w:t>
            </w:r>
          </w:p>
        </w:tc>
        <w:tc>
          <w:tcPr>
            <w:tcW w:w="272" w:type="dxa"/>
            <w:tcBorders>
              <w:top w:val="nil"/>
              <w:left w:val="nil"/>
              <w:bottom w:val="double" w:sz="6" w:space="0" w:color="auto"/>
              <w:right w:val="single" w:sz="4" w:space="0" w:color="auto"/>
            </w:tcBorders>
            <w:shd w:val="clear" w:color="auto" w:fill="auto"/>
            <w:noWrap/>
            <w:vAlign w:val="center"/>
            <w:hideMark/>
          </w:tcPr>
          <w:p w:rsidR="00356FE2" w:rsidRPr="00530122" w:rsidRDefault="00356FE2" w:rsidP="00356FE2">
            <w:pPr>
              <w:spacing w:before="0"/>
              <w:jc w:val="left"/>
              <w:rPr>
                <w:rFonts w:cs="Arial"/>
                <w:color w:val="000000"/>
                <w:sz w:val="24"/>
                <w:szCs w:val="24"/>
              </w:rPr>
            </w:pPr>
            <w:r w:rsidRPr="00530122">
              <w:rPr>
                <w:rFonts w:cs="Arial"/>
                <w:color w:val="000000"/>
                <w:sz w:val="24"/>
                <w:szCs w:val="24"/>
              </w:rPr>
              <w:t> </w:t>
            </w:r>
          </w:p>
        </w:tc>
      </w:tr>
      <w:tr w:rsidR="00356FE2" w:rsidRPr="00530122" w:rsidTr="00356FE2">
        <w:trPr>
          <w:gridAfter w:val="1"/>
          <w:wAfter w:w="1720" w:type="dxa"/>
          <w:trHeight w:val="720"/>
        </w:trPr>
        <w:tc>
          <w:tcPr>
            <w:tcW w:w="889" w:type="dxa"/>
            <w:tcBorders>
              <w:top w:val="double" w:sz="6" w:space="0" w:color="auto"/>
              <w:left w:val="double" w:sz="6" w:space="0" w:color="auto"/>
              <w:bottom w:val="double" w:sz="6" w:space="0" w:color="auto"/>
              <w:right w:val="nil"/>
            </w:tcBorders>
            <w:shd w:val="clear" w:color="000000" w:fill="D9D9D9"/>
            <w:noWrap/>
            <w:hideMark/>
          </w:tcPr>
          <w:p w:rsidR="00356FE2" w:rsidRPr="00530122" w:rsidRDefault="00356FE2" w:rsidP="00356FE2">
            <w:pPr>
              <w:spacing w:before="0"/>
              <w:jc w:val="left"/>
              <w:rPr>
                <w:rFonts w:cs="Arial"/>
                <w:color w:val="000000"/>
                <w:sz w:val="24"/>
                <w:szCs w:val="24"/>
              </w:rPr>
            </w:pPr>
            <w:r w:rsidRPr="00530122">
              <w:rPr>
                <w:rFonts w:cs="Arial"/>
                <w:color w:val="000000"/>
                <w:sz w:val="24"/>
                <w:szCs w:val="24"/>
              </w:rPr>
              <w:t> </w:t>
            </w:r>
          </w:p>
        </w:tc>
        <w:tc>
          <w:tcPr>
            <w:tcW w:w="6851" w:type="dxa"/>
            <w:gridSpan w:val="2"/>
            <w:tcBorders>
              <w:top w:val="nil"/>
              <w:left w:val="single" w:sz="4" w:space="0" w:color="auto"/>
              <w:bottom w:val="double" w:sz="6" w:space="0" w:color="auto"/>
              <w:right w:val="nil"/>
            </w:tcBorders>
            <w:shd w:val="clear" w:color="000000" w:fill="D9D9D9"/>
            <w:noWrap/>
            <w:vAlign w:val="center"/>
            <w:hideMark/>
          </w:tcPr>
          <w:p w:rsidR="00356FE2" w:rsidRPr="00530122" w:rsidRDefault="00356FE2" w:rsidP="00356FE2">
            <w:pPr>
              <w:spacing w:before="0"/>
              <w:jc w:val="left"/>
              <w:rPr>
                <w:rFonts w:cs="Arial"/>
                <w:b/>
                <w:bCs/>
                <w:color w:val="000000"/>
                <w:sz w:val="24"/>
                <w:szCs w:val="24"/>
              </w:rPr>
            </w:pPr>
            <w:r w:rsidRPr="00530122">
              <w:rPr>
                <w:rFonts w:cs="Arial"/>
                <w:b/>
                <w:bCs/>
                <w:color w:val="000000"/>
                <w:sz w:val="24"/>
                <w:szCs w:val="24"/>
              </w:rPr>
              <w:t>UKUPNO HIDROTEHNIČKIH INSTALACIJA</w:t>
            </w:r>
          </w:p>
        </w:tc>
        <w:tc>
          <w:tcPr>
            <w:tcW w:w="2430" w:type="dxa"/>
            <w:gridSpan w:val="2"/>
            <w:tcBorders>
              <w:top w:val="nil"/>
              <w:left w:val="nil"/>
              <w:bottom w:val="double" w:sz="6" w:space="0" w:color="auto"/>
              <w:right w:val="nil"/>
            </w:tcBorders>
            <w:shd w:val="clear" w:color="000000" w:fill="D9D9D9"/>
            <w:noWrap/>
            <w:vAlign w:val="center"/>
            <w:hideMark/>
          </w:tcPr>
          <w:p w:rsidR="00356FE2" w:rsidRPr="00530122" w:rsidRDefault="00356FE2" w:rsidP="00356FE2">
            <w:pPr>
              <w:spacing w:before="0"/>
              <w:jc w:val="left"/>
              <w:rPr>
                <w:rFonts w:cs="Arial"/>
                <w:color w:val="000000"/>
                <w:sz w:val="24"/>
                <w:szCs w:val="24"/>
              </w:rPr>
            </w:pPr>
            <w:r w:rsidRPr="00530122">
              <w:rPr>
                <w:rFonts w:cs="Arial"/>
                <w:color w:val="000000"/>
                <w:sz w:val="24"/>
                <w:szCs w:val="24"/>
              </w:rPr>
              <w:t> </w:t>
            </w:r>
          </w:p>
        </w:tc>
        <w:tc>
          <w:tcPr>
            <w:tcW w:w="272" w:type="dxa"/>
            <w:tcBorders>
              <w:top w:val="nil"/>
              <w:left w:val="nil"/>
              <w:bottom w:val="double" w:sz="6" w:space="0" w:color="auto"/>
              <w:right w:val="single" w:sz="4" w:space="0" w:color="auto"/>
            </w:tcBorders>
            <w:shd w:val="clear" w:color="000000" w:fill="D9D9D9"/>
            <w:noWrap/>
            <w:vAlign w:val="center"/>
            <w:hideMark/>
          </w:tcPr>
          <w:p w:rsidR="00356FE2" w:rsidRPr="00530122" w:rsidRDefault="00356FE2" w:rsidP="00356FE2">
            <w:pPr>
              <w:spacing w:before="0"/>
              <w:jc w:val="left"/>
              <w:rPr>
                <w:rFonts w:cs="Arial"/>
                <w:color w:val="000000"/>
                <w:sz w:val="24"/>
                <w:szCs w:val="24"/>
              </w:rPr>
            </w:pPr>
            <w:r w:rsidRPr="00530122">
              <w:rPr>
                <w:rFonts w:cs="Arial"/>
                <w:color w:val="000000"/>
                <w:sz w:val="24"/>
                <w:szCs w:val="24"/>
              </w:rPr>
              <w:t> </w:t>
            </w:r>
          </w:p>
        </w:tc>
      </w:tr>
      <w:tr w:rsidR="00356FE2" w:rsidRPr="00530122" w:rsidTr="00356FE2">
        <w:trPr>
          <w:trHeight w:val="315"/>
        </w:trPr>
        <w:tc>
          <w:tcPr>
            <w:tcW w:w="889" w:type="dxa"/>
            <w:tcBorders>
              <w:top w:val="nil"/>
              <w:left w:val="nil"/>
              <w:bottom w:val="nil"/>
              <w:right w:val="nil"/>
            </w:tcBorders>
            <w:shd w:val="clear" w:color="auto" w:fill="auto"/>
            <w:noWrap/>
            <w:hideMark/>
          </w:tcPr>
          <w:p w:rsidR="00356FE2" w:rsidRPr="00530122" w:rsidRDefault="00356FE2" w:rsidP="00356FE2">
            <w:pPr>
              <w:spacing w:before="0"/>
              <w:jc w:val="center"/>
              <w:rPr>
                <w:rFonts w:cs="Arial"/>
                <w:b/>
                <w:bCs/>
                <w:color w:val="000000"/>
                <w:sz w:val="24"/>
                <w:szCs w:val="24"/>
              </w:rPr>
            </w:pPr>
          </w:p>
        </w:tc>
        <w:tc>
          <w:tcPr>
            <w:tcW w:w="4300" w:type="dxa"/>
            <w:tcBorders>
              <w:top w:val="nil"/>
              <w:left w:val="nil"/>
              <w:bottom w:val="nil"/>
              <w:right w:val="nil"/>
            </w:tcBorders>
            <w:shd w:val="clear" w:color="auto" w:fill="auto"/>
            <w:noWrap/>
            <w:vAlign w:val="bottom"/>
            <w:hideMark/>
          </w:tcPr>
          <w:p w:rsidR="00356FE2" w:rsidRPr="00530122" w:rsidRDefault="00356FE2" w:rsidP="00356FE2">
            <w:pPr>
              <w:spacing w:before="0"/>
              <w:jc w:val="left"/>
              <w:rPr>
                <w:rFonts w:cs="Arial"/>
                <w:sz w:val="24"/>
                <w:szCs w:val="24"/>
              </w:rPr>
            </w:pPr>
          </w:p>
        </w:tc>
        <w:tc>
          <w:tcPr>
            <w:tcW w:w="2551" w:type="dxa"/>
            <w:tcBorders>
              <w:top w:val="nil"/>
              <w:left w:val="nil"/>
              <w:bottom w:val="nil"/>
              <w:right w:val="nil"/>
            </w:tcBorders>
            <w:shd w:val="clear" w:color="auto" w:fill="auto"/>
            <w:noWrap/>
            <w:vAlign w:val="bottom"/>
            <w:hideMark/>
          </w:tcPr>
          <w:p w:rsidR="00356FE2" w:rsidRPr="00530122" w:rsidRDefault="00356FE2" w:rsidP="00356FE2">
            <w:pPr>
              <w:spacing w:before="0"/>
              <w:jc w:val="left"/>
              <w:rPr>
                <w:rFonts w:cs="Arial"/>
                <w:sz w:val="24"/>
                <w:szCs w:val="24"/>
              </w:rPr>
            </w:pPr>
          </w:p>
        </w:tc>
        <w:tc>
          <w:tcPr>
            <w:tcW w:w="2430" w:type="dxa"/>
            <w:gridSpan w:val="2"/>
            <w:tcBorders>
              <w:top w:val="nil"/>
              <w:left w:val="nil"/>
              <w:bottom w:val="nil"/>
              <w:right w:val="nil"/>
            </w:tcBorders>
            <w:shd w:val="clear" w:color="auto" w:fill="auto"/>
            <w:noWrap/>
            <w:vAlign w:val="bottom"/>
            <w:hideMark/>
          </w:tcPr>
          <w:p w:rsidR="00356FE2" w:rsidRPr="00530122" w:rsidRDefault="00356FE2" w:rsidP="00356FE2">
            <w:pPr>
              <w:spacing w:before="0"/>
              <w:jc w:val="left"/>
              <w:rPr>
                <w:rFonts w:cs="Arial"/>
                <w:sz w:val="24"/>
                <w:szCs w:val="24"/>
              </w:rPr>
            </w:pPr>
          </w:p>
        </w:tc>
        <w:tc>
          <w:tcPr>
            <w:tcW w:w="272" w:type="dxa"/>
            <w:tcBorders>
              <w:top w:val="nil"/>
              <w:left w:val="nil"/>
              <w:bottom w:val="nil"/>
              <w:right w:val="nil"/>
            </w:tcBorders>
            <w:shd w:val="clear" w:color="auto" w:fill="auto"/>
            <w:noWrap/>
            <w:vAlign w:val="bottom"/>
            <w:hideMark/>
          </w:tcPr>
          <w:p w:rsidR="00356FE2" w:rsidRPr="00530122" w:rsidRDefault="00356FE2" w:rsidP="00356FE2">
            <w:pPr>
              <w:spacing w:before="0"/>
              <w:jc w:val="left"/>
              <w:rPr>
                <w:rFonts w:cs="Arial"/>
                <w:sz w:val="24"/>
                <w:szCs w:val="24"/>
              </w:rPr>
            </w:pPr>
          </w:p>
        </w:tc>
        <w:tc>
          <w:tcPr>
            <w:tcW w:w="1720" w:type="dxa"/>
            <w:tcBorders>
              <w:top w:val="nil"/>
              <w:left w:val="nil"/>
              <w:bottom w:val="nil"/>
              <w:right w:val="nil"/>
            </w:tcBorders>
            <w:shd w:val="clear" w:color="auto" w:fill="auto"/>
            <w:noWrap/>
            <w:vAlign w:val="bottom"/>
            <w:hideMark/>
          </w:tcPr>
          <w:p w:rsidR="00356FE2" w:rsidRPr="00530122" w:rsidRDefault="00356FE2" w:rsidP="00356FE2">
            <w:pPr>
              <w:spacing w:before="0"/>
              <w:jc w:val="left"/>
              <w:rPr>
                <w:rFonts w:cs="Arial"/>
                <w:sz w:val="24"/>
                <w:szCs w:val="24"/>
              </w:rPr>
            </w:pPr>
          </w:p>
        </w:tc>
      </w:tr>
    </w:tbl>
    <w:p w:rsidR="000E2BBB" w:rsidRPr="00530122" w:rsidRDefault="000E2BBB" w:rsidP="000E2BBB">
      <w:pPr>
        <w:spacing w:before="0"/>
        <w:rPr>
          <w:rFonts w:cs="Arial"/>
          <w:sz w:val="24"/>
          <w:szCs w:val="24"/>
          <w:lang w:val="sr-Cyrl-CS" w:eastAsia="zh-CN"/>
        </w:rPr>
      </w:pPr>
    </w:p>
    <w:p w:rsidR="003A19A0" w:rsidRPr="00530122" w:rsidRDefault="003A19A0" w:rsidP="000E2BBB">
      <w:pPr>
        <w:spacing w:before="0"/>
        <w:rPr>
          <w:rFonts w:cs="Arial"/>
          <w:sz w:val="24"/>
          <w:szCs w:val="24"/>
          <w:lang w:val="sr-Cyrl-CS" w:eastAsia="zh-CN"/>
        </w:rPr>
      </w:pPr>
    </w:p>
    <w:p w:rsidR="003A19A0" w:rsidRPr="00530122" w:rsidRDefault="003A19A0" w:rsidP="000E2BBB">
      <w:pPr>
        <w:spacing w:before="0"/>
        <w:rPr>
          <w:rFonts w:cs="Arial"/>
          <w:sz w:val="24"/>
          <w:szCs w:val="24"/>
          <w:lang w:val="sr-Cyrl-CS" w:eastAsia="zh-CN"/>
        </w:rPr>
      </w:pPr>
    </w:p>
    <w:p w:rsidR="003A19A0" w:rsidRPr="00530122" w:rsidRDefault="003A19A0" w:rsidP="000E2BBB">
      <w:pPr>
        <w:spacing w:before="0"/>
        <w:rPr>
          <w:rFonts w:cs="Arial"/>
          <w:sz w:val="24"/>
          <w:szCs w:val="24"/>
          <w:lang w:val="sr-Cyrl-CS" w:eastAsia="zh-CN"/>
        </w:rPr>
      </w:pPr>
    </w:p>
    <w:p w:rsidR="003A19A0" w:rsidRPr="00530122" w:rsidRDefault="003A19A0" w:rsidP="000E2BBB">
      <w:pPr>
        <w:spacing w:before="0"/>
        <w:rPr>
          <w:rFonts w:cs="Arial"/>
          <w:sz w:val="24"/>
          <w:szCs w:val="24"/>
          <w:lang w:val="sr-Cyrl-CS" w:eastAsia="zh-CN"/>
        </w:rPr>
      </w:pPr>
      <w:r w:rsidRPr="00530122">
        <w:rPr>
          <w:rFonts w:cs="Arial"/>
          <w:sz w:val="24"/>
          <w:szCs w:val="24"/>
          <w:lang w:val="sr-Cyrl-CS" w:eastAsia="zh-CN"/>
        </w:rPr>
        <w:t>3)</w:t>
      </w:r>
    </w:p>
    <w:tbl>
      <w:tblPr>
        <w:tblW w:w="17236" w:type="dxa"/>
        <w:tblLayout w:type="fixed"/>
        <w:tblLook w:val="04A0" w:firstRow="1" w:lastRow="0" w:firstColumn="1" w:lastColumn="0" w:noHBand="0" w:noVBand="1"/>
      </w:tblPr>
      <w:tblGrid>
        <w:gridCol w:w="1170"/>
        <w:gridCol w:w="70"/>
        <w:gridCol w:w="20"/>
        <w:gridCol w:w="940"/>
        <w:gridCol w:w="470"/>
        <w:gridCol w:w="530"/>
        <w:gridCol w:w="710"/>
        <w:gridCol w:w="250"/>
        <w:gridCol w:w="403"/>
        <w:gridCol w:w="307"/>
        <w:gridCol w:w="1000"/>
        <w:gridCol w:w="960"/>
        <w:gridCol w:w="10"/>
        <w:gridCol w:w="3330"/>
        <w:gridCol w:w="90"/>
        <w:gridCol w:w="146"/>
        <w:gridCol w:w="184"/>
        <w:gridCol w:w="594"/>
        <w:gridCol w:w="182"/>
        <w:gridCol w:w="64"/>
        <w:gridCol w:w="70"/>
        <w:gridCol w:w="76"/>
        <w:gridCol w:w="70"/>
        <w:gridCol w:w="24"/>
        <w:gridCol w:w="90"/>
        <w:gridCol w:w="70"/>
        <w:gridCol w:w="536"/>
        <w:gridCol w:w="94"/>
        <w:gridCol w:w="24"/>
        <w:gridCol w:w="122"/>
        <w:gridCol w:w="184"/>
        <w:gridCol w:w="120"/>
        <w:gridCol w:w="20"/>
        <w:gridCol w:w="70"/>
        <w:gridCol w:w="76"/>
        <w:gridCol w:w="250"/>
        <w:gridCol w:w="134"/>
        <w:gridCol w:w="24"/>
        <w:gridCol w:w="122"/>
        <w:gridCol w:w="184"/>
        <w:gridCol w:w="80"/>
        <w:gridCol w:w="90"/>
        <w:gridCol w:w="210"/>
        <w:gridCol w:w="146"/>
        <w:gridCol w:w="104"/>
        <w:gridCol w:w="24"/>
        <w:gridCol w:w="122"/>
        <w:gridCol w:w="184"/>
        <w:gridCol w:w="120"/>
        <w:gridCol w:w="90"/>
        <w:gridCol w:w="170"/>
        <w:gridCol w:w="146"/>
        <w:gridCol w:w="554"/>
        <w:gridCol w:w="90"/>
        <w:gridCol w:w="210"/>
        <w:gridCol w:w="146"/>
        <w:gridCol w:w="814"/>
        <w:gridCol w:w="146"/>
      </w:tblGrid>
      <w:tr w:rsidR="003A19A0" w:rsidRPr="00530122" w:rsidTr="00CC70B8">
        <w:trPr>
          <w:gridAfter w:val="1"/>
          <w:wAfter w:w="146" w:type="dxa"/>
          <w:trHeight w:val="315"/>
        </w:trPr>
        <w:tc>
          <w:tcPr>
            <w:tcW w:w="1260" w:type="dxa"/>
            <w:gridSpan w:val="3"/>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b/>
                <w:bCs/>
                <w:sz w:val="24"/>
                <w:szCs w:val="24"/>
              </w:rPr>
            </w:pPr>
            <w:bookmarkStart w:id="21" w:name="RANGE!A1:F191"/>
            <w:r w:rsidRPr="00530122">
              <w:rPr>
                <w:rFonts w:cs="Arial"/>
                <w:b/>
                <w:bCs/>
                <w:sz w:val="24"/>
                <w:szCs w:val="24"/>
              </w:rPr>
              <w:t>5.0</w:t>
            </w:r>
            <w:bookmarkEnd w:id="21"/>
          </w:p>
        </w:tc>
        <w:tc>
          <w:tcPr>
            <w:tcW w:w="9000" w:type="dxa"/>
            <w:gridSpan w:val="12"/>
            <w:tcBorders>
              <w:top w:val="nil"/>
              <w:left w:val="nil"/>
              <w:bottom w:val="nil"/>
              <w:right w:val="nil"/>
            </w:tcBorders>
            <w:shd w:val="clear" w:color="auto" w:fill="auto"/>
            <w:noWrap/>
            <w:hideMark/>
          </w:tcPr>
          <w:p w:rsidR="003A19A0" w:rsidRPr="00530122" w:rsidRDefault="003A19A0" w:rsidP="003A19A0">
            <w:pPr>
              <w:spacing w:before="0"/>
              <w:jc w:val="left"/>
              <w:rPr>
                <w:rFonts w:cs="Arial"/>
                <w:b/>
                <w:bCs/>
                <w:sz w:val="24"/>
                <w:szCs w:val="24"/>
              </w:rPr>
            </w:pPr>
            <w:r w:rsidRPr="00530122">
              <w:rPr>
                <w:rFonts w:cs="Arial"/>
                <w:b/>
                <w:bCs/>
                <w:sz w:val="24"/>
                <w:szCs w:val="24"/>
              </w:rPr>
              <w:t>PROJEKAT ELEKTROENERGETSKIH INSTALACIJA</w:t>
            </w:r>
          </w:p>
        </w:tc>
        <w:tc>
          <w:tcPr>
            <w:tcW w:w="1170" w:type="dxa"/>
            <w:gridSpan w:val="5"/>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b/>
                <w:bCs/>
                <w:sz w:val="24"/>
                <w:szCs w:val="24"/>
              </w:rPr>
            </w:pPr>
          </w:p>
        </w:tc>
        <w:tc>
          <w:tcPr>
            <w:tcW w:w="1500" w:type="dxa"/>
            <w:gridSpan w:val="13"/>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1240" w:type="dxa"/>
            <w:gridSpan w:val="10"/>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960" w:type="dxa"/>
            <w:gridSpan w:val="8"/>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1000" w:type="dxa"/>
            <w:gridSpan w:val="4"/>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960" w:type="dxa"/>
            <w:gridSpan w:val="2"/>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r>
      <w:tr w:rsidR="003A19A0" w:rsidRPr="00530122" w:rsidTr="00CC70B8">
        <w:trPr>
          <w:gridAfter w:val="12"/>
          <w:wAfter w:w="2792" w:type="dxa"/>
          <w:trHeight w:val="930"/>
        </w:trPr>
        <w:tc>
          <w:tcPr>
            <w:tcW w:w="1260" w:type="dxa"/>
            <w:gridSpan w:val="3"/>
            <w:tcBorders>
              <w:top w:val="single" w:sz="4" w:space="0" w:color="auto"/>
              <w:left w:val="single" w:sz="4" w:space="0" w:color="auto"/>
              <w:bottom w:val="single" w:sz="4" w:space="0" w:color="auto"/>
              <w:right w:val="single" w:sz="4" w:space="0" w:color="auto"/>
            </w:tcBorders>
            <w:shd w:val="clear" w:color="000000" w:fill="969696"/>
            <w:vAlign w:val="center"/>
            <w:hideMark/>
          </w:tcPr>
          <w:p w:rsidR="003A19A0" w:rsidRPr="00530122" w:rsidRDefault="003A19A0" w:rsidP="003A19A0">
            <w:pPr>
              <w:spacing w:before="0"/>
              <w:jc w:val="center"/>
              <w:rPr>
                <w:rFonts w:cs="Arial"/>
                <w:b/>
                <w:bCs/>
                <w:sz w:val="24"/>
                <w:szCs w:val="24"/>
              </w:rPr>
            </w:pPr>
            <w:r w:rsidRPr="00530122">
              <w:rPr>
                <w:rFonts w:cs="Arial"/>
                <w:b/>
                <w:bCs/>
                <w:sz w:val="24"/>
                <w:szCs w:val="24"/>
              </w:rPr>
              <w:t>R.B.</w:t>
            </w:r>
          </w:p>
        </w:tc>
        <w:tc>
          <w:tcPr>
            <w:tcW w:w="3303" w:type="dxa"/>
            <w:gridSpan w:val="6"/>
            <w:tcBorders>
              <w:top w:val="single" w:sz="4" w:space="0" w:color="auto"/>
              <w:left w:val="nil"/>
              <w:bottom w:val="single" w:sz="4" w:space="0" w:color="auto"/>
              <w:right w:val="single" w:sz="4" w:space="0" w:color="auto"/>
            </w:tcBorders>
            <w:shd w:val="clear" w:color="000000" w:fill="969696"/>
            <w:vAlign w:val="center"/>
            <w:hideMark/>
          </w:tcPr>
          <w:p w:rsidR="003A19A0" w:rsidRPr="00530122" w:rsidRDefault="003A19A0" w:rsidP="003A19A0">
            <w:pPr>
              <w:spacing w:before="0"/>
              <w:jc w:val="center"/>
              <w:rPr>
                <w:rFonts w:cs="Arial"/>
                <w:b/>
                <w:bCs/>
                <w:sz w:val="24"/>
                <w:szCs w:val="24"/>
              </w:rPr>
            </w:pPr>
            <w:r w:rsidRPr="00530122">
              <w:rPr>
                <w:rFonts w:cs="Arial"/>
                <w:b/>
                <w:bCs/>
                <w:sz w:val="24"/>
                <w:szCs w:val="24"/>
              </w:rPr>
              <w:t>Opis</w:t>
            </w:r>
          </w:p>
        </w:tc>
        <w:tc>
          <w:tcPr>
            <w:tcW w:w="2277" w:type="dxa"/>
            <w:gridSpan w:val="4"/>
            <w:tcBorders>
              <w:top w:val="single" w:sz="4" w:space="0" w:color="auto"/>
              <w:left w:val="nil"/>
              <w:bottom w:val="single" w:sz="4" w:space="0" w:color="auto"/>
              <w:right w:val="single" w:sz="4" w:space="0" w:color="auto"/>
            </w:tcBorders>
            <w:shd w:val="clear" w:color="000000" w:fill="969696"/>
            <w:vAlign w:val="center"/>
            <w:hideMark/>
          </w:tcPr>
          <w:p w:rsidR="003A19A0" w:rsidRPr="00530122" w:rsidRDefault="003A19A0" w:rsidP="003A19A0">
            <w:pPr>
              <w:spacing w:before="0"/>
              <w:jc w:val="center"/>
              <w:rPr>
                <w:rFonts w:cs="Arial"/>
                <w:b/>
                <w:bCs/>
                <w:sz w:val="24"/>
                <w:szCs w:val="24"/>
              </w:rPr>
            </w:pPr>
            <w:r w:rsidRPr="00530122">
              <w:rPr>
                <w:rFonts w:cs="Arial"/>
                <w:b/>
                <w:bCs/>
                <w:sz w:val="24"/>
                <w:szCs w:val="24"/>
              </w:rPr>
              <w:t>Jed. mere</w:t>
            </w:r>
          </w:p>
        </w:tc>
        <w:tc>
          <w:tcPr>
            <w:tcW w:w="3330" w:type="dxa"/>
            <w:tcBorders>
              <w:top w:val="single" w:sz="4" w:space="0" w:color="auto"/>
              <w:left w:val="nil"/>
              <w:bottom w:val="single" w:sz="4" w:space="0" w:color="auto"/>
              <w:right w:val="single" w:sz="4" w:space="0" w:color="auto"/>
            </w:tcBorders>
            <w:shd w:val="clear" w:color="000000" w:fill="969696"/>
            <w:vAlign w:val="center"/>
            <w:hideMark/>
          </w:tcPr>
          <w:p w:rsidR="003A19A0" w:rsidRPr="00530122" w:rsidRDefault="003A19A0" w:rsidP="003A19A0">
            <w:pPr>
              <w:spacing w:before="0"/>
              <w:jc w:val="center"/>
              <w:rPr>
                <w:rFonts w:cs="Arial"/>
                <w:b/>
                <w:bCs/>
                <w:sz w:val="24"/>
                <w:szCs w:val="24"/>
              </w:rPr>
            </w:pPr>
            <w:r w:rsidRPr="00530122">
              <w:rPr>
                <w:rFonts w:cs="Arial"/>
                <w:b/>
                <w:bCs/>
                <w:sz w:val="24"/>
                <w:szCs w:val="24"/>
              </w:rPr>
              <w:t>Količina</w:t>
            </w:r>
          </w:p>
        </w:tc>
        <w:tc>
          <w:tcPr>
            <w:tcW w:w="236" w:type="dxa"/>
            <w:gridSpan w:val="2"/>
            <w:tcBorders>
              <w:top w:val="nil"/>
              <w:left w:val="nil"/>
              <w:bottom w:val="nil"/>
              <w:right w:val="nil"/>
            </w:tcBorders>
            <w:shd w:val="clear" w:color="auto" w:fill="auto"/>
            <w:noWrap/>
            <w:vAlign w:val="center"/>
            <w:hideMark/>
          </w:tcPr>
          <w:p w:rsidR="003A19A0" w:rsidRPr="00530122" w:rsidRDefault="003A19A0" w:rsidP="003A19A0">
            <w:pPr>
              <w:spacing w:before="0"/>
              <w:jc w:val="center"/>
              <w:rPr>
                <w:rFonts w:cs="Arial"/>
                <w:b/>
                <w:bCs/>
                <w:sz w:val="24"/>
                <w:szCs w:val="24"/>
              </w:rPr>
            </w:pPr>
            <w:r w:rsidRPr="00530122">
              <w:rPr>
                <w:rFonts w:cs="Arial"/>
                <w:b/>
                <w:bCs/>
                <w:sz w:val="24"/>
                <w:szCs w:val="24"/>
              </w:rPr>
              <w:t> </w:t>
            </w:r>
          </w:p>
        </w:tc>
        <w:tc>
          <w:tcPr>
            <w:tcW w:w="778" w:type="dxa"/>
            <w:gridSpan w:val="2"/>
            <w:tcBorders>
              <w:top w:val="nil"/>
              <w:left w:val="nil"/>
              <w:bottom w:val="nil"/>
              <w:right w:val="nil"/>
            </w:tcBorders>
            <w:shd w:val="clear" w:color="auto" w:fill="auto"/>
            <w:noWrap/>
            <w:vAlign w:val="center"/>
            <w:hideMark/>
          </w:tcPr>
          <w:p w:rsidR="003A19A0" w:rsidRPr="00530122" w:rsidRDefault="003A19A0" w:rsidP="003A19A0">
            <w:pPr>
              <w:spacing w:before="0"/>
              <w:jc w:val="center"/>
              <w:rPr>
                <w:rFonts w:cs="Arial"/>
                <w:b/>
                <w:bCs/>
                <w:sz w:val="24"/>
                <w:szCs w:val="24"/>
              </w:rPr>
            </w:pPr>
          </w:p>
        </w:tc>
        <w:tc>
          <w:tcPr>
            <w:tcW w:w="2300" w:type="dxa"/>
            <w:gridSpan w:val="20"/>
            <w:tcBorders>
              <w:top w:val="nil"/>
              <w:left w:val="nil"/>
              <w:bottom w:val="nil"/>
              <w:right w:val="nil"/>
            </w:tcBorders>
            <w:shd w:val="clear" w:color="auto" w:fill="auto"/>
            <w:noWrap/>
            <w:vAlign w:val="center"/>
            <w:hideMark/>
          </w:tcPr>
          <w:p w:rsidR="003A19A0" w:rsidRPr="00530122" w:rsidRDefault="003A19A0" w:rsidP="003A19A0">
            <w:pPr>
              <w:spacing w:before="0"/>
              <w:jc w:val="center"/>
              <w:rPr>
                <w:rFonts w:cs="Arial"/>
                <w:sz w:val="24"/>
                <w:szCs w:val="24"/>
              </w:rPr>
            </w:pPr>
          </w:p>
        </w:tc>
        <w:tc>
          <w:tcPr>
            <w:tcW w:w="960" w:type="dxa"/>
            <w:gridSpan w:val="8"/>
            <w:tcBorders>
              <w:top w:val="nil"/>
              <w:left w:val="nil"/>
              <w:bottom w:val="nil"/>
              <w:right w:val="nil"/>
            </w:tcBorders>
            <w:shd w:val="clear" w:color="auto" w:fill="auto"/>
            <w:noWrap/>
            <w:vAlign w:val="center"/>
            <w:hideMark/>
          </w:tcPr>
          <w:p w:rsidR="003A19A0" w:rsidRPr="00530122" w:rsidRDefault="003A19A0" w:rsidP="003A19A0">
            <w:pPr>
              <w:spacing w:before="0"/>
              <w:jc w:val="center"/>
              <w:rPr>
                <w:rFonts w:cs="Arial"/>
                <w:sz w:val="24"/>
                <w:szCs w:val="24"/>
              </w:rPr>
            </w:pPr>
          </w:p>
        </w:tc>
      </w:tr>
      <w:tr w:rsidR="003A19A0" w:rsidRPr="00530122" w:rsidTr="00CC70B8">
        <w:trPr>
          <w:gridAfter w:val="12"/>
          <w:wAfter w:w="2792" w:type="dxa"/>
          <w:trHeight w:val="300"/>
        </w:trPr>
        <w:tc>
          <w:tcPr>
            <w:tcW w:w="1260" w:type="dxa"/>
            <w:gridSpan w:val="3"/>
            <w:tcBorders>
              <w:top w:val="single" w:sz="4" w:space="0" w:color="auto"/>
              <w:left w:val="single" w:sz="4" w:space="0" w:color="auto"/>
              <w:bottom w:val="single" w:sz="4" w:space="0" w:color="auto"/>
              <w:right w:val="single" w:sz="4" w:space="0" w:color="auto"/>
            </w:tcBorders>
            <w:shd w:val="clear" w:color="auto" w:fill="auto"/>
            <w:hideMark/>
          </w:tcPr>
          <w:p w:rsidR="003A19A0" w:rsidRPr="00530122" w:rsidRDefault="003A19A0" w:rsidP="003A19A0">
            <w:pPr>
              <w:spacing w:before="0"/>
              <w:jc w:val="left"/>
              <w:rPr>
                <w:rFonts w:cs="Arial"/>
                <w:sz w:val="24"/>
                <w:szCs w:val="24"/>
              </w:rPr>
            </w:pPr>
            <w:r w:rsidRPr="00530122">
              <w:rPr>
                <w:rFonts w:cs="Arial"/>
                <w:sz w:val="24"/>
                <w:szCs w:val="24"/>
              </w:rPr>
              <w:t> </w:t>
            </w:r>
          </w:p>
        </w:tc>
        <w:tc>
          <w:tcPr>
            <w:tcW w:w="3303" w:type="dxa"/>
            <w:gridSpan w:val="6"/>
            <w:tcBorders>
              <w:top w:val="single" w:sz="4" w:space="0" w:color="auto"/>
              <w:left w:val="single" w:sz="4" w:space="0" w:color="auto"/>
              <w:bottom w:val="single" w:sz="4" w:space="0" w:color="auto"/>
              <w:right w:val="single" w:sz="4" w:space="0" w:color="auto"/>
            </w:tcBorders>
            <w:shd w:val="clear" w:color="auto" w:fill="auto"/>
            <w:hideMark/>
          </w:tcPr>
          <w:p w:rsidR="003A19A0" w:rsidRPr="00530122" w:rsidRDefault="003A19A0" w:rsidP="003A19A0">
            <w:pPr>
              <w:spacing w:before="0"/>
              <w:jc w:val="left"/>
              <w:rPr>
                <w:rFonts w:cs="Arial"/>
                <w:sz w:val="24"/>
                <w:szCs w:val="24"/>
              </w:rPr>
            </w:pPr>
            <w:r w:rsidRPr="00530122">
              <w:rPr>
                <w:rFonts w:cs="Arial"/>
                <w:sz w:val="24"/>
                <w:szCs w:val="24"/>
              </w:rPr>
              <w:t> </w:t>
            </w:r>
          </w:p>
        </w:tc>
        <w:tc>
          <w:tcPr>
            <w:tcW w:w="2277" w:type="dxa"/>
            <w:gridSpan w:val="4"/>
            <w:tcBorders>
              <w:top w:val="single" w:sz="4" w:space="0" w:color="auto"/>
              <w:left w:val="single" w:sz="4" w:space="0" w:color="auto"/>
              <w:bottom w:val="single" w:sz="4" w:space="0" w:color="auto"/>
              <w:right w:val="single" w:sz="4" w:space="0" w:color="auto"/>
            </w:tcBorders>
            <w:shd w:val="clear" w:color="auto" w:fill="auto"/>
            <w:hideMark/>
          </w:tcPr>
          <w:p w:rsidR="003A19A0" w:rsidRPr="00530122" w:rsidRDefault="003A19A0" w:rsidP="003A19A0">
            <w:pPr>
              <w:spacing w:before="0"/>
              <w:jc w:val="left"/>
              <w:rPr>
                <w:rFonts w:cs="Arial"/>
                <w:sz w:val="24"/>
                <w:szCs w:val="24"/>
              </w:rPr>
            </w:pPr>
            <w:r w:rsidRPr="00530122">
              <w:rPr>
                <w:rFonts w:cs="Arial"/>
                <w:sz w:val="24"/>
                <w:szCs w:val="24"/>
              </w:rPr>
              <w:t> </w:t>
            </w:r>
          </w:p>
        </w:tc>
        <w:tc>
          <w:tcPr>
            <w:tcW w:w="3330" w:type="dxa"/>
            <w:tcBorders>
              <w:top w:val="single" w:sz="4" w:space="0" w:color="auto"/>
              <w:left w:val="single" w:sz="4" w:space="0" w:color="auto"/>
              <w:bottom w:val="single" w:sz="4" w:space="0" w:color="auto"/>
              <w:right w:val="single" w:sz="4" w:space="0" w:color="auto"/>
            </w:tcBorders>
            <w:shd w:val="clear" w:color="auto" w:fill="auto"/>
            <w:hideMark/>
          </w:tcPr>
          <w:p w:rsidR="003A19A0" w:rsidRPr="00530122" w:rsidRDefault="003A19A0" w:rsidP="003A19A0">
            <w:pPr>
              <w:spacing w:before="0"/>
              <w:jc w:val="left"/>
              <w:rPr>
                <w:rFonts w:cs="Arial"/>
                <w:color w:val="0070C0"/>
                <w:sz w:val="24"/>
                <w:szCs w:val="24"/>
              </w:rPr>
            </w:pPr>
            <w:r w:rsidRPr="00530122">
              <w:rPr>
                <w:rFonts w:cs="Arial"/>
                <w:color w:val="0070C0"/>
                <w:sz w:val="24"/>
                <w:szCs w:val="24"/>
              </w:rPr>
              <w:t> </w:t>
            </w:r>
          </w:p>
        </w:tc>
        <w:tc>
          <w:tcPr>
            <w:tcW w:w="236" w:type="dxa"/>
            <w:gridSpan w:val="2"/>
            <w:tcBorders>
              <w:top w:val="nil"/>
              <w:left w:val="single" w:sz="4" w:space="0" w:color="auto"/>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778" w:type="dxa"/>
            <w:gridSpan w:val="2"/>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1300" w:type="dxa"/>
            <w:gridSpan w:val="11"/>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1000" w:type="dxa"/>
            <w:gridSpan w:val="9"/>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960" w:type="dxa"/>
            <w:gridSpan w:val="8"/>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r>
      <w:tr w:rsidR="003A19A0" w:rsidRPr="00530122" w:rsidTr="00CC70B8">
        <w:trPr>
          <w:gridAfter w:val="12"/>
          <w:wAfter w:w="2792" w:type="dxa"/>
          <w:trHeight w:val="600"/>
        </w:trPr>
        <w:tc>
          <w:tcPr>
            <w:tcW w:w="1260" w:type="dxa"/>
            <w:gridSpan w:val="3"/>
            <w:tcBorders>
              <w:top w:val="single" w:sz="4" w:space="0" w:color="auto"/>
              <w:left w:val="single" w:sz="4" w:space="0" w:color="auto"/>
              <w:bottom w:val="single" w:sz="4" w:space="0" w:color="auto"/>
              <w:right w:val="single" w:sz="4" w:space="0" w:color="auto"/>
            </w:tcBorders>
            <w:shd w:val="clear" w:color="CCCCFF" w:fill="C0C0C0"/>
            <w:hideMark/>
          </w:tcPr>
          <w:p w:rsidR="003A19A0" w:rsidRPr="00530122" w:rsidRDefault="003A19A0" w:rsidP="003A19A0">
            <w:pPr>
              <w:spacing w:before="0"/>
              <w:jc w:val="left"/>
              <w:rPr>
                <w:rFonts w:cs="Arial"/>
                <w:b/>
                <w:bCs/>
                <w:sz w:val="24"/>
                <w:szCs w:val="24"/>
              </w:rPr>
            </w:pPr>
            <w:r w:rsidRPr="00530122">
              <w:rPr>
                <w:rFonts w:cs="Arial"/>
                <w:b/>
                <w:bCs/>
                <w:sz w:val="24"/>
                <w:szCs w:val="24"/>
              </w:rPr>
              <w:t>5.A.</w:t>
            </w:r>
          </w:p>
        </w:tc>
        <w:tc>
          <w:tcPr>
            <w:tcW w:w="3303" w:type="dxa"/>
            <w:gridSpan w:val="6"/>
            <w:tcBorders>
              <w:top w:val="single" w:sz="4" w:space="0" w:color="auto"/>
              <w:left w:val="single" w:sz="4" w:space="0" w:color="auto"/>
              <w:bottom w:val="single" w:sz="4" w:space="0" w:color="auto"/>
              <w:right w:val="single" w:sz="4" w:space="0" w:color="auto"/>
            </w:tcBorders>
            <w:shd w:val="clear" w:color="CCCCFF" w:fill="C0C0C0"/>
            <w:hideMark/>
          </w:tcPr>
          <w:p w:rsidR="003A19A0" w:rsidRPr="00530122" w:rsidRDefault="003A19A0" w:rsidP="003A19A0">
            <w:pPr>
              <w:spacing w:before="0"/>
              <w:jc w:val="left"/>
              <w:rPr>
                <w:rFonts w:cs="Arial"/>
                <w:b/>
                <w:bCs/>
                <w:sz w:val="24"/>
                <w:szCs w:val="24"/>
              </w:rPr>
            </w:pPr>
            <w:r w:rsidRPr="00530122">
              <w:rPr>
                <w:rFonts w:cs="Arial"/>
                <w:b/>
                <w:bCs/>
                <w:sz w:val="24"/>
                <w:szCs w:val="24"/>
              </w:rPr>
              <w:t>INSTALACIA OSVETLJENJA I PRIKLJUČNICA</w:t>
            </w:r>
          </w:p>
        </w:tc>
        <w:tc>
          <w:tcPr>
            <w:tcW w:w="2277" w:type="dxa"/>
            <w:gridSpan w:val="4"/>
            <w:tcBorders>
              <w:top w:val="single" w:sz="4" w:space="0" w:color="auto"/>
              <w:left w:val="single" w:sz="4" w:space="0" w:color="auto"/>
              <w:bottom w:val="single" w:sz="4" w:space="0" w:color="auto"/>
              <w:right w:val="single" w:sz="4" w:space="0" w:color="auto"/>
            </w:tcBorders>
            <w:shd w:val="clear" w:color="CCCCFF" w:fill="C0C0C0"/>
            <w:hideMark/>
          </w:tcPr>
          <w:p w:rsidR="003A19A0" w:rsidRPr="00530122" w:rsidRDefault="003A19A0" w:rsidP="003A19A0">
            <w:pPr>
              <w:spacing w:before="0"/>
              <w:jc w:val="left"/>
              <w:rPr>
                <w:rFonts w:cs="Arial"/>
                <w:sz w:val="24"/>
                <w:szCs w:val="24"/>
              </w:rPr>
            </w:pPr>
            <w:r w:rsidRPr="00530122">
              <w:rPr>
                <w:rFonts w:cs="Arial"/>
                <w:sz w:val="24"/>
                <w:szCs w:val="24"/>
              </w:rPr>
              <w:t> </w:t>
            </w:r>
          </w:p>
        </w:tc>
        <w:tc>
          <w:tcPr>
            <w:tcW w:w="3330" w:type="dxa"/>
            <w:tcBorders>
              <w:top w:val="single" w:sz="4" w:space="0" w:color="auto"/>
              <w:left w:val="single" w:sz="4" w:space="0" w:color="auto"/>
              <w:bottom w:val="single" w:sz="4" w:space="0" w:color="auto"/>
              <w:right w:val="single" w:sz="4" w:space="0" w:color="auto"/>
            </w:tcBorders>
            <w:shd w:val="clear" w:color="CCCCFF" w:fill="C0C0C0"/>
            <w:hideMark/>
          </w:tcPr>
          <w:p w:rsidR="003A19A0" w:rsidRPr="00530122" w:rsidRDefault="003A19A0" w:rsidP="003A19A0">
            <w:pPr>
              <w:spacing w:before="0"/>
              <w:jc w:val="left"/>
              <w:rPr>
                <w:rFonts w:cs="Arial"/>
                <w:color w:val="0070C0"/>
                <w:sz w:val="24"/>
                <w:szCs w:val="24"/>
              </w:rPr>
            </w:pPr>
            <w:r w:rsidRPr="00530122">
              <w:rPr>
                <w:rFonts w:cs="Arial"/>
                <w:color w:val="0070C0"/>
                <w:sz w:val="24"/>
                <w:szCs w:val="24"/>
              </w:rPr>
              <w:t> </w:t>
            </w:r>
          </w:p>
        </w:tc>
        <w:tc>
          <w:tcPr>
            <w:tcW w:w="236" w:type="dxa"/>
            <w:gridSpan w:val="2"/>
            <w:tcBorders>
              <w:top w:val="nil"/>
              <w:left w:val="single" w:sz="4" w:space="0" w:color="auto"/>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778" w:type="dxa"/>
            <w:gridSpan w:val="2"/>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1300" w:type="dxa"/>
            <w:gridSpan w:val="11"/>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1000" w:type="dxa"/>
            <w:gridSpan w:val="9"/>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960" w:type="dxa"/>
            <w:gridSpan w:val="8"/>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r>
      <w:tr w:rsidR="003A19A0" w:rsidRPr="00530122" w:rsidTr="00CC70B8">
        <w:trPr>
          <w:gridAfter w:val="12"/>
          <w:wAfter w:w="2792" w:type="dxa"/>
          <w:trHeight w:val="300"/>
        </w:trPr>
        <w:tc>
          <w:tcPr>
            <w:tcW w:w="1260" w:type="dxa"/>
            <w:gridSpan w:val="3"/>
            <w:tcBorders>
              <w:top w:val="single" w:sz="4" w:space="0" w:color="auto"/>
              <w:left w:val="single" w:sz="4" w:space="0" w:color="auto"/>
              <w:bottom w:val="single" w:sz="4" w:space="0" w:color="auto"/>
              <w:right w:val="single" w:sz="4" w:space="0" w:color="auto"/>
            </w:tcBorders>
            <w:shd w:val="clear" w:color="auto" w:fill="auto"/>
            <w:hideMark/>
          </w:tcPr>
          <w:p w:rsidR="003A19A0" w:rsidRPr="00530122" w:rsidRDefault="003A19A0" w:rsidP="003A19A0">
            <w:pPr>
              <w:spacing w:before="0"/>
              <w:jc w:val="left"/>
              <w:rPr>
                <w:rFonts w:cs="Arial"/>
                <w:b/>
                <w:bCs/>
                <w:sz w:val="24"/>
                <w:szCs w:val="24"/>
              </w:rPr>
            </w:pPr>
            <w:r w:rsidRPr="00530122">
              <w:rPr>
                <w:rFonts w:cs="Arial"/>
                <w:b/>
                <w:bCs/>
                <w:sz w:val="24"/>
                <w:szCs w:val="24"/>
              </w:rPr>
              <w:t> </w:t>
            </w:r>
          </w:p>
        </w:tc>
        <w:tc>
          <w:tcPr>
            <w:tcW w:w="3303" w:type="dxa"/>
            <w:gridSpan w:val="6"/>
            <w:tcBorders>
              <w:top w:val="single" w:sz="4" w:space="0" w:color="auto"/>
              <w:left w:val="single" w:sz="4" w:space="0" w:color="auto"/>
              <w:bottom w:val="single" w:sz="4" w:space="0" w:color="auto"/>
              <w:right w:val="single" w:sz="4" w:space="0" w:color="auto"/>
            </w:tcBorders>
            <w:shd w:val="clear" w:color="auto" w:fill="auto"/>
            <w:hideMark/>
          </w:tcPr>
          <w:p w:rsidR="003A19A0" w:rsidRPr="00530122" w:rsidRDefault="003A19A0" w:rsidP="003A19A0">
            <w:pPr>
              <w:spacing w:before="0"/>
              <w:jc w:val="left"/>
              <w:rPr>
                <w:rFonts w:cs="Arial"/>
                <w:b/>
                <w:bCs/>
                <w:sz w:val="24"/>
                <w:szCs w:val="24"/>
              </w:rPr>
            </w:pPr>
            <w:r w:rsidRPr="00530122">
              <w:rPr>
                <w:rFonts w:cs="Arial"/>
                <w:b/>
                <w:bCs/>
                <w:sz w:val="24"/>
                <w:szCs w:val="24"/>
              </w:rPr>
              <w:t> </w:t>
            </w:r>
          </w:p>
        </w:tc>
        <w:tc>
          <w:tcPr>
            <w:tcW w:w="2277" w:type="dxa"/>
            <w:gridSpan w:val="4"/>
            <w:tcBorders>
              <w:top w:val="single" w:sz="4" w:space="0" w:color="auto"/>
              <w:left w:val="single" w:sz="4" w:space="0" w:color="auto"/>
              <w:bottom w:val="single" w:sz="4" w:space="0" w:color="auto"/>
              <w:right w:val="single" w:sz="4" w:space="0" w:color="auto"/>
            </w:tcBorders>
            <w:shd w:val="clear" w:color="auto" w:fill="auto"/>
            <w:hideMark/>
          </w:tcPr>
          <w:p w:rsidR="003A19A0" w:rsidRPr="00530122" w:rsidRDefault="003A19A0" w:rsidP="003A19A0">
            <w:pPr>
              <w:spacing w:before="0"/>
              <w:jc w:val="left"/>
              <w:rPr>
                <w:rFonts w:cs="Arial"/>
                <w:sz w:val="24"/>
                <w:szCs w:val="24"/>
              </w:rPr>
            </w:pPr>
            <w:r w:rsidRPr="00530122">
              <w:rPr>
                <w:rFonts w:cs="Arial"/>
                <w:sz w:val="24"/>
                <w:szCs w:val="24"/>
              </w:rPr>
              <w:t> </w:t>
            </w:r>
          </w:p>
        </w:tc>
        <w:tc>
          <w:tcPr>
            <w:tcW w:w="3330" w:type="dxa"/>
            <w:tcBorders>
              <w:top w:val="single" w:sz="4" w:space="0" w:color="auto"/>
              <w:left w:val="single" w:sz="4" w:space="0" w:color="auto"/>
              <w:bottom w:val="single" w:sz="4" w:space="0" w:color="auto"/>
              <w:right w:val="single" w:sz="4" w:space="0" w:color="auto"/>
            </w:tcBorders>
            <w:shd w:val="clear" w:color="auto" w:fill="auto"/>
            <w:hideMark/>
          </w:tcPr>
          <w:p w:rsidR="003A19A0" w:rsidRPr="00530122" w:rsidRDefault="003A19A0" w:rsidP="003A19A0">
            <w:pPr>
              <w:spacing w:before="0"/>
              <w:jc w:val="left"/>
              <w:rPr>
                <w:rFonts w:cs="Arial"/>
                <w:color w:val="0070C0"/>
                <w:sz w:val="24"/>
                <w:szCs w:val="24"/>
              </w:rPr>
            </w:pPr>
            <w:r w:rsidRPr="00530122">
              <w:rPr>
                <w:rFonts w:cs="Arial"/>
                <w:color w:val="0070C0"/>
                <w:sz w:val="24"/>
                <w:szCs w:val="24"/>
              </w:rPr>
              <w:t> </w:t>
            </w:r>
          </w:p>
        </w:tc>
        <w:tc>
          <w:tcPr>
            <w:tcW w:w="236" w:type="dxa"/>
            <w:gridSpan w:val="2"/>
            <w:tcBorders>
              <w:top w:val="nil"/>
              <w:left w:val="single" w:sz="4" w:space="0" w:color="auto"/>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778" w:type="dxa"/>
            <w:gridSpan w:val="2"/>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1300" w:type="dxa"/>
            <w:gridSpan w:val="11"/>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1000" w:type="dxa"/>
            <w:gridSpan w:val="9"/>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960" w:type="dxa"/>
            <w:gridSpan w:val="8"/>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r>
      <w:tr w:rsidR="003A19A0" w:rsidRPr="00530122" w:rsidTr="00CC70B8">
        <w:trPr>
          <w:gridAfter w:val="12"/>
          <w:wAfter w:w="2792" w:type="dxa"/>
          <w:trHeight w:val="2805"/>
        </w:trPr>
        <w:tc>
          <w:tcPr>
            <w:tcW w:w="1260" w:type="dxa"/>
            <w:gridSpan w:val="3"/>
            <w:tcBorders>
              <w:top w:val="single" w:sz="4" w:space="0" w:color="auto"/>
              <w:left w:val="single" w:sz="4" w:space="0" w:color="auto"/>
              <w:bottom w:val="single" w:sz="4" w:space="0" w:color="auto"/>
              <w:right w:val="single" w:sz="4" w:space="0" w:color="auto"/>
            </w:tcBorders>
            <w:shd w:val="clear" w:color="auto" w:fill="auto"/>
            <w:hideMark/>
          </w:tcPr>
          <w:p w:rsidR="003A19A0" w:rsidRPr="00530122" w:rsidRDefault="003A19A0" w:rsidP="003A19A0">
            <w:pPr>
              <w:spacing w:before="0"/>
              <w:jc w:val="left"/>
              <w:rPr>
                <w:rFonts w:cs="Arial"/>
                <w:sz w:val="24"/>
                <w:szCs w:val="24"/>
              </w:rPr>
            </w:pPr>
            <w:r w:rsidRPr="00530122">
              <w:rPr>
                <w:rFonts w:cs="Arial"/>
                <w:sz w:val="24"/>
                <w:szCs w:val="24"/>
              </w:rPr>
              <w:t> </w:t>
            </w:r>
          </w:p>
        </w:tc>
        <w:tc>
          <w:tcPr>
            <w:tcW w:w="3303" w:type="dxa"/>
            <w:gridSpan w:val="6"/>
            <w:tcBorders>
              <w:top w:val="single" w:sz="4" w:space="0" w:color="auto"/>
              <w:left w:val="single" w:sz="4" w:space="0" w:color="auto"/>
              <w:bottom w:val="single" w:sz="4" w:space="0" w:color="auto"/>
              <w:right w:val="single" w:sz="4" w:space="0" w:color="auto"/>
            </w:tcBorders>
            <w:shd w:val="clear" w:color="auto" w:fill="auto"/>
            <w:hideMark/>
          </w:tcPr>
          <w:p w:rsidR="003A19A0" w:rsidRPr="00530122" w:rsidRDefault="003A19A0" w:rsidP="003A19A0">
            <w:pPr>
              <w:spacing w:before="0"/>
              <w:rPr>
                <w:rFonts w:cs="Arial"/>
                <w:color w:val="000000"/>
                <w:sz w:val="24"/>
                <w:szCs w:val="24"/>
              </w:rPr>
            </w:pPr>
            <w:r w:rsidRPr="00530122">
              <w:rPr>
                <w:rFonts w:cs="Arial"/>
                <w:color w:val="000000"/>
                <w:sz w:val="24"/>
                <w:szCs w:val="24"/>
              </w:rPr>
              <w:t>Ovim predmerom i predračunom predviđa se isporuka svog materijala navedenog u pozicijama i svog sitnog nespecificiranog materijala potrebnog za kompletnu izradu i ugrađivanje, kako je to navedeno u pojedinim pozicijama, ugradnja, ispitivanja i puštanje u ispravan rad, kao i dovođenje u ispravno - prvobitno stanje, svih oštećenih mesta na već izvedenim radovima i konstrukcijama.</w:t>
            </w:r>
          </w:p>
        </w:tc>
        <w:tc>
          <w:tcPr>
            <w:tcW w:w="2277"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3A19A0" w:rsidRPr="00530122" w:rsidRDefault="003A19A0" w:rsidP="003A19A0">
            <w:pPr>
              <w:spacing w:before="0"/>
              <w:jc w:val="center"/>
              <w:rPr>
                <w:rFonts w:cs="Arial"/>
                <w:sz w:val="24"/>
                <w:szCs w:val="24"/>
              </w:rPr>
            </w:pPr>
            <w:r w:rsidRPr="00530122">
              <w:rPr>
                <w:rFonts w:cs="Arial"/>
                <w:sz w:val="24"/>
                <w:szCs w:val="24"/>
              </w:rPr>
              <w:t> </w:t>
            </w:r>
          </w:p>
        </w:tc>
        <w:tc>
          <w:tcPr>
            <w:tcW w:w="3330" w:type="dxa"/>
            <w:tcBorders>
              <w:top w:val="single" w:sz="4" w:space="0" w:color="auto"/>
              <w:left w:val="single" w:sz="4" w:space="0" w:color="auto"/>
              <w:bottom w:val="single" w:sz="4" w:space="0" w:color="auto"/>
              <w:right w:val="single" w:sz="4" w:space="0" w:color="auto"/>
            </w:tcBorders>
            <w:shd w:val="clear" w:color="auto" w:fill="auto"/>
            <w:hideMark/>
          </w:tcPr>
          <w:p w:rsidR="003A19A0" w:rsidRPr="00530122" w:rsidRDefault="003A19A0" w:rsidP="003A19A0">
            <w:pPr>
              <w:spacing w:before="0"/>
              <w:jc w:val="left"/>
              <w:rPr>
                <w:rFonts w:cs="Arial"/>
                <w:sz w:val="24"/>
                <w:szCs w:val="24"/>
              </w:rPr>
            </w:pPr>
            <w:r w:rsidRPr="00530122">
              <w:rPr>
                <w:rFonts w:cs="Arial"/>
                <w:sz w:val="24"/>
                <w:szCs w:val="24"/>
              </w:rPr>
              <w:t> </w:t>
            </w:r>
          </w:p>
        </w:tc>
        <w:tc>
          <w:tcPr>
            <w:tcW w:w="236" w:type="dxa"/>
            <w:gridSpan w:val="2"/>
            <w:tcBorders>
              <w:top w:val="nil"/>
              <w:left w:val="single" w:sz="4" w:space="0" w:color="auto"/>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778" w:type="dxa"/>
            <w:gridSpan w:val="2"/>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1300" w:type="dxa"/>
            <w:gridSpan w:val="11"/>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1000" w:type="dxa"/>
            <w:gridSpan w:val="9"/>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960" w:type="dxa"/>
            <w:gridSpan w:val="8"/>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r>
      <w:tr w:rsidR="003A19A0" w:rsidRPr="00530122" w:rsidTr="00CC70B8">
        <w:trPr>
          <w:gridAfter w:val="12"/>
          <w:wAfter w:w="2792" w:type="dxa"/>
          <w:trHeight w:val="1560"/>
        </w:trPr>
        <w:tc>
          <w:tcPr>
            <w:tcW w:w="1260" w:type="dxa"/>
            <w:gridSpan w:val="3"/>
            <w:tcBorders>
              <w:top w:val="single" w:sz="4" w:space="0" w:color="auto"/>
              <w:left w:val="single" w:sz="4" w:space="0" w:color="auto"/>
              <w:bottom w:val="single" w:sz="4" w:space="0" w:color="auto"/>
              <w:right w:val="single" w:sz="4" w:space="0" w:color="auto"/>
            </w:tcBorders>
            <w:shd w:val="clear" w:color="auto" w:fill="auto"/>
            <w:hideMark/>
          </w:tcPr>
          <w:p w:rsidR="003A19A0" w:rsidRPr="00530122" w:rsidRDefault="003A19A0" w:rsidP="003A19A0">
            <w:pPr>
              <w:spacing w:before="0"/>
              <w:jc w:val="left"/>
              <w:rPr>
                <w:rFonts w:cs="Arial"/>
                <w:sz w:val="24"/>
                <w:szCs w:val="24"/>
              </w:rPr>
            </w:pPr>
            <w:r w:rsidRPr="00530122">
              <w:rPr>
                <w:rFonts w:cs="Arial"/>
                <w:sz w:val="24"/>
                <w:szCs w:val="24"/>
              </w:rPr>
              <w:t> </w:t>
            </w:r>
          </w:p>
        </w:tc>
        <w:tc>
          <w:tcPr>
            <w:tcW w:w="3303" w:type="dxa"/>
            <w:gridSpan w:val="6"/>
            <w:tcBorders>
              <w:top w:val="single" w:sz="4" w:space="0" w:color="auto"/>
              <w:left w:val="single" w:sz="4" w:space="0" w:color="auto"/>
              <w:bottom w:val="single" w:sz="4" w:space="0" w:color="auto"/>
              <w:right w:val="single" w:sz="4" w:space="0" w:color="auto"/>
            </w:tcBorders>
            <w:shd w:val="clear" w:color="auto" w:fill="auto"/>
            <w:hideMark/>
          </w:tcPr>
          <w:p w:rsidR="003A19A0" w:rsidRPr="00530122" w:rsidRDefault="003A19A0" w:rsidP="003A19A0">
            <w:pPr>
              <w:spacing w:before="0"/>
              <w:rPr>
                <w:rFonts w:cs="Arial"/>
                <w:color w:val="000000"/>
                <w:sz w:val="24"/>
                <w:szCs w:val="24"/>
              </w:rPr>
            </w:pPr>
            <w:r w:rsidRPr="00530122">
              <w:rPr>
                <w:rFonts w:cs="Arial"/>
                <w:color w:val="000000"/>
                <w:sz w:val="24"/>
                <w:szCs w:val="24"/>
              </w:rPr>
              <w:t>Sav upotrebljeni materijal mora biti prvoklasnog kvaliteta i odgovarati standardima. Svi radovi moraju biti izvedeni sa stručnom radnom snagom, a u potpunosti prema propisima, važećim za predmetne vrste radova.</w:t>
            </w:r>
          </w:p>
        </w:tc>
        <w:tc>
          <w:tcPr>
            <w:tcW w:w="2277"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3A19A0" w:rsidRPr="00530122" w:rsidRDefault="003A19A0" w:rsidP="003A19A0">
            <w:pPr>
              <w:spacing w:before="0"/>
              <w:jc w:val="center"/>
              <w:rPr>
                <w:rFonts w:cs="Arial"/>
                <w:sz w:val="24"/>
                <w:szCs w:val="24"/>
              </w:rPr>
            </w:pPr>
            <w:r w:rsidRPr="00530122">
              <w:rPr>
                <w:rFonts w:cs="Arial"/>
                <w:sz w:val="24"/>
                <w:szCs w:val="24"/>
              </w:rPr>
              <w:t> </w:t>
            </w:r>
          </w:p>
        </w:tc>
        <w:tc>
          <w:tcPr>
            <w:tcW w:w="3330" w:type="dxa"/>
            <w:tcBorders>
              <w:top w:val="single" w:sz="4" w:space="0" w:color="auto"/>
              <w:left w:val="single" w:sz="4" w:space="0" w:color="auto"/>
              <w:bottom w:val="single" w:sz="4" w:space="0" w:color="auto"/>
              <w:right w:val="single" w:sz="4" w:space="0" w:color="auto"/>
            </w:tcBorders>
            <w:shd w:val="clear" w:color="auto" w:fill="auto"/>
            <w:hideMark/>
          </w:tcPr>
          <w:p w:rsidR="003A19A0" w:rsidRPr="00530122" w:rsidRDefault="003A19A0" w:rsidP="003A19A0">
            <w:pPr>
              <w:spacing w:before="0"/>
              <w:jc w:val="left"/>
              <w:rPr>
                <w:rFonts w:cs="Arial"/>
                <w:sz w:val="24"/>
                <w:szCs w:val="24"/>
              </w:rPr>
            </w:pPr>
            <w:r w:rsidRPr="00530122">
              <w:rPr>
                <w:rFonts w:cs="Arial"/>
                <w:sz w:val="24"/>
                <w:szCs w:val="24"/>
              </w:rPr>
              <w:t> </w:t>
            </w:r>
          </w:p>
        </w:tc>
        <w:tc>
          <w:tcPr>
            <w:tcW w:w="236" w:type="dxa"/>
            <w:gridSpan w:val="2"/>
            <w:tcBorders>
              <w:top w:val="nil"/>
              <w:left w:val="single" w:sz="4" w:space="0" w:color="auto"/>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778" w:type="dxa"/>
            <w:gridSpan w:val="2"/>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1300" w:type="dxa"/>
            <w:gridSpan w:val="11"/>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1000" w:type="dxa"/>
            <w:gridSpan w:val="9"/>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960" w:type="dxa"/>
            <w:gridSpan w:val="8"/>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r>
      <w:tr w:rsidR="003A19A0" w:rsidRPr="00530122" w:rsidTr="00CC70B8">
        <w:trPr>
          <w:gridAfter w:val="12"/>
          <w:wAfter w:w="2792" w:type="dxa"/>
          <w:trHeight w:val="285"/>
        </w:trPr>
        <w:tc>
          <w:tcPr>
            <w:tcW w:w="1260" w:type="dxa"/>
            <w:gridSpan w:val="3"/>
            <w:tcBorders>
              <w:top w:val="single" w:sz="4" w:space="0" w:color="auto"/>
              <w:left w:val="single" w:sz="4" w:space="0" w:color="auto"/>
              <w:bottom w:val="single" w:sz="4" w:space="0" w:color="auto"/>
              <w:right w:val="single" w:sz="4" w:space="0" w:color="auto"/>
            </w:tcBorders>
            <w:shd w:val="clear" w:color="auto" w:fill="auto"/>
            <w:hideMark/>
          </w:tcPr>
          <w:p w:rsidR="003A19A0" w:rsidRPr="00530122" w:rsidRDefault="003A19A0" w:rsidP="003A19A0">
            <w:pPr>
              <w:spacing w:before="0"/>
              <w:jc w:val="left"/>
              <w:rPr>
                <w:rFonts w:cs="Arial"/>
                <w:sz w:val="24"/>
                <w:szCs w:val="24"/>
              </w:rPr>
            </w:pPr>
            <w:r w:rsidRPr="00530122">
              <w:rPr>
                <w:rFonts w:cs="Arial"/>
                <w:sz w:val="24"/>
                <w:szCs w:val="24"/>
              </w:rPr>
              <w:t> </w:t>
            </w:r>
          </w:p>
        </w:tc>
        <w:tc>
          <w:tcPr>
            <w:tcW w:w="3303" w:type="dxa"/>
            <w:gridSpan w:val="6"/>
            <w:tcBorders>
              <w:top w:val="single" w:sz="4" w:space="0" w:color="auto"/>
              <w:left w:val="single" w:sz="4" w:space="0" w:color="auto"/>
              <w:bottom w:val="single" w:sz="4" w:space="0" w:color="auto"/>
              <w:right w:val="single" w:sz="4" w:space="0" w:color="auto"/>
            </w:tcBorders>
            <w:shd w:val="clear" w:color="auto" w:fill="auto"/>
            <w:hideMark/>
          </w:tcPr>
          <w:p w:rsidR="003A19A0" w:rsidRPr="00530122" w:rsidRDefault="003A19A0" w:rsidP="003A19A0">
            <w:pPr>
              <w:spacing w:before="0"/>
              <w:jc w:val="left"/>
              <w:rPr>
                <w:rFonts w:cs="Arial"/>
                <w:sz w:val="24"/>
                <w:szCs w:val="24"/>
              </w:rPr>
            </w:pPr>
            <w:r w:rsidRPr="00530122">
              <w:rPr>
                <w:rFonts w:cs="Arial"/>
                <w:sz w:val="24"/>
                <w:szCs w:val="24"/>
              </w:rPr>
              <w:t> </w:t>
            </w:r>
          </w:p>
        </w:tc>
        <w:tc>
          <w:tcPr>
            <w:tcW w:w="2277" w:type="dxa"/>
            <w:gridSpan w:val="4"/>
            <w:tcBorders>
              <w:top w:val="single" w:sz="4" w:space="0" w:color="auto"/>
              <w:left w:val="single" w:sz="4" w:space="0" w:color="auto"/>
              <w:bottom w:val="single" w:sz="4" w:space="0" w:color="auto"/>
              <w:right w:val="single" w:sz="4" w:space="0" w:color="auto"/>
            </w:tcBorders>
            <w:shd w:val="clear" w:color="auto" w:fill="auto"/>
            <w:hideMark/>
          </w:tcPr>
          <w:p w:rsidR="003A19A0" w:rsidRPr="00530122" w:rsidRDefault="003A19A0" w:rsidP="003A19A0">
            <w:pPr>
              <w:spacing w:before="0"/>
              <w:jc w:val="left"/>
              <w:rPr>
                <w:rFonts w:cs="Arial"/>
                <w:sz w:val="24"/>
                <w:szCs w:val="24"/>
              </w:rPr>
            </w:pPr>
            <w:r w:rsidRPr="00530122">
              <w:rPr>
                <w:rFonts w:cs="Arial"/>
                <w:sz w:val="24"/>
                <w:szCs w:val="24"/>
              </w:rPr>
              <w:t> </w:t>
            </w:r>
          </w:p>
        </w:tc>
        <w:tc>
          <w:tcPr>
            <w:tcW w:w="3330" w:type="dxa"/>
            <w:tcBorders>
              <w:top w:val="single" w:sz="4" w:space="0" w:color="auto"/>
              <w:left w:val="single" w:sz="4" w:space="0" w:color="auto"/>
              <w:bottom w:val="single" w:sz="4" w:space="0" w:color="auto"/>
              <w:right w:val="single" w:sz="4" w:space="0" w:color="auto"/>
            </w:tcBorders>
            <w:shd w:val="clear" w:color="auto" w:fill="auto"/>
            <w:hideMark/>
          </w:tcPr>
          <w:p w:rsidR="003A19A0" w:rsidRPr="00530122" w:rsidRDefault="003A19A0" w:rsidP="003A19A0">
            <w:pPr>
              <w:spacing w:before="0"/>
              <w:jc w:val="left"/>
              <w:rPr>
                <w:rFonts w:cs="Arial"/>
                <w:color w:val="0070C0"/>
                <w:sz w:val="24"/>
                <w:szCs w:val="24"/>
              </w:rPr>
            </w:pPr>
            <w:r w:rsidRPr="00530122">
              <w:rPr>
                <w:rFonts w:cs="Arial"/>
                <w:color w:val="0070C0"/>
                <w:sz w:val="24"/>
                <w:szCs w:val="24"/>
              </w:rPr>
              <w:t> </w:t>
            </w:r>
          </w:p>
        </w:tc>
        <w:tc>
          <w:tcPr>
            <w:tcW w:w="236" w:type="dxa"/>
            <w:gridSpan w:val="2"/>
            <w:tcBorders>
              <w:top w:val="nil"/>
              <w:left w:val="single" w:sz="4" w:space="0" w:color="auto"/>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778" w:type="dxa"/>
            <w:gridSpan w:val="2"/>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1300" w:type="dxa"/>
            <w:gridSpan w:val="11"/>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1000" w:type="dxa"/>
            <w:gridSpan w:val="9"/>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960" w:type="dxa"/>
            <w:gridSpan w:val="8"/>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r>
      <w:tr w:rsidR="003A19A0" w:rsidRPr="00530122" w:rsidTr="00CC70B8">
        <w:trPr>
          <w:gridAfter w:val="12"/>
          <w:wAfter w:w="2792" w:type="dxa"/>
          <w:trHeight w:val="300"/>
        </w:trPr>
        <w:tc>
          <w:tcPr>
            <w:tcW w:w="1260" w:type="dxa"/>
            <w:gridSpan w:val="3"/>
            <w:tcBorders>
              <w:top w:val="single" w:sz="4" w:space="0" w:color="auto"/>
              <w:left w:val="single" w:sz="4" w:space="0" w:color="auto"/>
              <w:bottom w:val="single" w:sz="4" w:space="0" w:color="auto"/>
              <w:right w:val="single" w:sz="4" w:space="0" w:color="auto"/>
            </w:tcBorders>
            <w:shd w:val="clear" w:color="CCCCFF" w:fill="C0C0C0"/>
            <w:hideMark/>
          </w:tcPr>
          <w:p w:rsidR="003A19A0" w:rsidRPr="00530122" w:rsidRDefault="003A19A0" w:rsidP="003A19A0">
            <w:pPr>
              <w:spacing w:before="0"/>
              <w:jc w:val="left"/>
              <w:rPr>
                <w:rFonts w:cs="Arial"/>
                <w:b/>
                <w:bCs/>
                <w:sz w:val="24"/>
                <w:szCs w:val="24"/>
              </w:rPr>
            </w:pPr>
            <w:r w:rsidRPr="00530122">
              <w:rPr>
                <w:rFonts w:cs="Arial"/>
                <w:b/>
                <w:bCs/>
                <w:sz w:val="24"/>
                <w:szCs w:val="24"/>
              </w:rPr>
              <w:t>5.1.</w:t>
            </w:r>
          </w:p>
        </w:tc>
        <w:tc>
          <w:tcPr>
            <w:tcW w:w="3303" w:type="dxa"/>
            <w:gridSpan w:val="6"/>
            <w:tcBorders>
              <w:top w:val="single" w:sz="4" w:space="0" w:color="auto"/>
              <w:left w:val="single" w:sz="4" w:space="0" w:color="auto"/>
              <w:bottom w:val="single" w:sz="4" w:space="0" w:color="auto"/>
              <w:right w:val="single" w:sz="4" w:space="0" w:color="auto"/>
            </w:tcBorders>
            <w:shd w:val="clear" w:color="CCCCFF" w:fill="C0C0C0"/>
            <w:hideMark/>
          </w:tcPr>
          <w:p w:rsidR="003A19A0" w:rsidRPr="00530122" w:rsidRDefault="003A19A0" w:rsidP="003A19A0">
            <w:pPr>
              <w:spacing w:before="0"/>
              <w:jc w:val="left"/>
              <w:rPr>
                <w:rFonts w:cs="Arial"/>
                <w:b/>
                <w:bCs/>
                <w:sz w:val="24"/>
                <w:szCs w:val="24"/>
              </w:rPr>
            </w:pPr>
            <w:r w:rsidRPr="00530122">
              <w:rPr>
                <w:rFonts w:cs="Arial"/>
                <w:b/>
                <w:bCs/>
                <w:sz w:val="24"/>
                <w:szCs w:val="24"/>
              </w:rPr>
              <w:t>RAZVODNI ORMANI</w:t>
            </w:r>
          </w:p>
        </w:tc>
        <w:tc>
          <w:tcPr>
            <w:tcW w:w="2277" w:type="dxa"/>
            <w:gridSpan w:val="4"/>
            <w:tcBorders>
              <w:top w:val="single" w:sz="4" w:space="0" w:color="auto"/>
              <w:left w:val="single" w:sz="4" w:space="0" w:color="auto"/>
              <w:bottom w:val="single" w:sz="4" w:space="0" w:color="auto"/>
              <w:right w:val="single" w:sz="4" w:space="0" w:color="auto"/>
            </w:tcBorders>
            <w:shd w:val="clear" w:color="CCCCFF" w:fill="C0C0C0"/>
            <w:vAlign w:val="bottom"/>
            <w:hideMark/>
          </w:tcPr>
          <w:p w:rsidR="003A19A0" w:rsidRPr="00530122" w:rsidRDefault="003A19A0" w:rsidP="003A19A0">
            <w:pPr>
              <w:spacing w:before="0"/>
              <w:jc w:val="center"/>
              <w:rPr>
                <w:rFonts w:cs="Arial"/>
                <w:sz w:val="24"/>
                <w:szCs w:val="24"/>
              </w:rPr>
            </w:pPr>
            <w:r w:rsidRPr="00530122">
              <w:rPr>
                <w:rFonts w:cs="Arial"/>
                <w:sz w:val="24"/>
                <w:szCs w:val="24"/>
              </w:rPr>
              <w:t> </w:t>
            </w:r>
          </w:p>
        </w:tc>
        <w:tc>
          <w:tcPr>
            <w:tcW w:w="3330" w:type="dxa"/>
            <w:tcBorders>
              <w:top w:val="single" w:sz="4" w:space="0" w:color="auto"/>
              <w:left w:val="single" w:sz="4" w:space="0" w:color="auto"/>
              <w:bottom w:val="single" w:sz="4" w:space="0" w:color="auto"/>
              <w:right w:val="single" w:sz="4" w:space="0" w:color="auto"/>
            </w:tcBorders>
            <w:shd w:val="clear" w:color="CCCCFF" w:fill="C0C0C0"/>
            <w:vAlign w:val="bottom"/>
            <w:hideMark/>
          </w:tcPr>
          <w:p w:rsidR="003A19A0" w:rsidRPr="00530122" w:rsidRDefault="003A19A0" w:rsidP="003A19A0">
            <w:pPr>
              <w:spacing w:before="0"/>
              <w:jc w:val="left"/>
              <w:rPr>
                <w:rFonts w:cs="Arial"/>
                <w:color w:val="0070C0"/>
                <w:sz w:val="24"/>
                <w:szCs w:val="24"/>
              </w:rPr>
            </w:pPr>
            <w:r w:rsidRPr="00530122">
              <w:rPr>
                <w:rFonts w:cs="Arial"/>
                <w:color w:val="0070C0"/>
                <w:sz w:val="24"/>
                <w:szCs w:val="24"/>
              </w:rPr>
              <w:t> </w:t>
            </w:r>
          </w:p>
        </w:tc>
        <w:tc>
          <w:tcPr>
            <w:tcW w:w="236" w:type="dxa"/>
            <w:gridSpan w:val="2"/>
            <w:tcBorders>
              <w:top w:val="nil"/>
              <w:left w:val="single" w:sz="4" w:space="0" w:color="auto"/>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778" w:type="dxa"/>
            <w:gridSpan w:val="2"/>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1300" w:type="dxa"/>
            <w:gridSpan w:val="11"/>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1000" w:type="dxa"/>
            <w:gridSpan w:val="9"/>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960" w:type="dxa"/>
            <w:gridSpan w:val="8"/>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r>
      <w:tr w:rsidR="003A19A0" w:rsidRPr="00530122" w:rsidTr="00CC70B8">
        <w:trPr>
          <w:gridAfter w:val="12"/>
          <w:wAfter w:w="2792" w:type="dxa"/>
          <w:trHeight w:val="300"/>
        </w:trPr>
        <w:tc>
          <w:tcPr>
            <w:tcW w:w="1260" w:type="dxa"/>
            <w:gridSpan w:val="3"/>
            <w:tcBorders>
              <w:top w:val="single" w:sz="4" w:space="0" w:color="auto"/>
              <w:left w:val="single" w:sz="4" w:space="0" w:color="auto"/>
              <w:bottom w:val="single" w:sz="4" w:space="0" w:color="auto"/>
              <w:right w:val="single" w:sz="4" w:space="0" w:color="auto"/>
            </w:tcBorders>
            <w:shd w:val="clear" w:color="auto" w:fill="auto"/>
            <w:hideMark/>
          </w:tcPr>
          <w:p w:rsidR="003A19A0" w:rsidRPr="00530122" w:rsidRDefault="003A19A0" w:rsidP="003A19A0">
            <w:pPr>
              <w:spacing w:before="0"/>
              <w:jc w:val="left"/>
              <w:rPr>
                <w:rFonts w:cs="Arial"/>
                <w:b/>
                <w:bCs/>
                <w:sz w:val="24"/>
                <w:szCs w:val="24"/>
              </w:rPr>
            </w:pPr>
            <w:r w:rsidRPr="00530122">
              <w:rPr>
                <w:rFonts w:cs="Arial"/>
                <w:b/>
                <w:bCs/>
                <w:sz w:val="24"/>
                <w:szCs w:val="24"/>
              </w:rPr>
              <w:t> </w:t>
            </w:r>
          </w:p>
        </w:tc>
        <w:tc>
          <w:tcPr>
            <w:tcW w:w="3303" w:type="dxa"/>
            <w:gridSpan w:val="6"/>
            <w:tcBorders>
              <w:top w:val="single" w:sz="4" w:space="0" w:color="auto"/>
              <w:left w:val="single" w:sz="4" w:space="0" w:color="auto"/>
              <w:bottom w:val="single" w:sz="4" w:space="0" w:color="auto"/>
              <w:right w:val="single" w:sz="4" w:space="0" w:color="auto"/>
            </w:tcBorders>
            <w:shd w:val="clear" w:color="auto" w:fill="auto"/>
            <w:hideMark/>
          </w:tcPr>
          <w:p w:rsidR="003A19A0" w:rsidRPr="00530122" w:rsidRDefault="003A19A0" w:rsidP="003A19A0">
            <w:pPr>
              <w:spacing w:before="0"/>
              <w:jc w:val="left"/>
              <w:rPr>
                <w:rFonts w:cs="Arial"/>
                <w:b/>
                <w:bCs/>
                <w:sz w:val="24"/>
                <w:szCs w:val="24"/>
              </w:rPr>
            </w:pPr>
            <w:r w:rsidRPr="00530122">
              <w:rPr>
                <w:rFonts w:cs="Arial"/>
                <w:b/>
                <w:bCs/>
                <w:sz w:val="24"/>
                <w:szCs w:val="24"/>
              </w:rPr>
              <w:t> </w:t>
            </w:r>
          </w:p>
        </w:tc>
        <w:tc>
          <w:tcPr>
            <w:tcW w:w="2277"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3A19A0" w:rsidRPr="00530122" w:rsidRDefault="003A19A0" w:rsidP="003A19A0">
            <w:pPr>
              <w:spacing w:before="0"/>
              <w:jc w:val="center"/>
              <w:rPr>
                <w:rFonts w:cs="Arial"/>
                <w:sz w:val="24"/>
                <w:szCs w:val="24"/>
              </w:rPr>
            </w:pPr>
            <w:r w:rsidRPr="00530122">
              <w:rPr>
                <w:rFonts w:cs="Arial"/>
                <w:sz w:val="24"/>
                <w:szCs w:val="24"/>
              </w:rPr>
              <w:t> </w:t>
            </w:r>
          </w:p>
        </w:tc>
        <w:tc>
          <w:tcPr>
            <w:tcW w:w="33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A19A0" w:rsidRPr="00530122" w:rsidRDefault="003A19A0" w:rsidP="003A19A0">
            <w:pPr>
              <w:spacing w:before="0"/>
              <w:jc w:val="left"/>
              <w:rPr>
                <w:rFonts w:cs="Arial"/>
                <w:color w:val="0070C0"/>
                <w:sz w:val="24"/>
                <w:szCs w:val="24"/>
              </w:rPr>
            </w:pPr>
            <w:r w:rsidRPr="00530122">
              <w:rPr>
                <w:rFonts w:cs="Arial"/>
                <w:color w:val="0070C0"/>
                <w:sz w:val="24"/>
                <w:szCs w:val="24"/>
              </w:rPr>
              <w:t> </w:t>
            </w:r>
          </w:p>
        </w:tc>
        <w:tc>
          <w:tcPr>
            <w:tcW w:w="236" w:type="dxa"/>
            <w:gridSpan w:val="2"/>
            <w:tcBorders>
              <w:top w:val="nil"/>
              <w:left w:val="single" w:sz="4" w:space="0" w:color="auto"/>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778" w:type="dxa"/>
            <w:gridSpan w:val="2"/>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1300" w:type="dxa"/>
            <w:gridSpan w:val="11"/>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1000" w:type="dxa"/>
            <w:gridSpan w:val="9"/>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960" w:type="dxa"/>
            <w:gridSpan w:val="8"/>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r>
      <w:tr w:rsidR="003A19A0" w:rsidRPr="00530122" w:rsidTr="00CC70B8">
        <w:trPr>
          <w:gridAfter w:val="12"/>
          <w:wAfter w:w="2792" w:type="dxa"/>
          <w:trHeight w:val="300"/>
        </w:trPr>
        <w:tc>
          <w:tcPr>
            <w:tcW w:w="1260" w:type="dxa"/>
            <w:gridSpan w:val="3"/>
            <w:tcBorders>
              <w:top w:val="single" w:sz="4" w:space="0" w:color="auto"/>
              <w:left w:val="single" w:sz="4" w:space="0" w:color="auto"/>
              <w:bottom w:val="single" w:sz="4" w:space="0" w:color="auto"/>
              <w:right w:val="single" w:sz="4" w:space="0" w:color="auto"/>
            </w:tcBorders>
            <w:shd w:val="clear" w:color="auto" w:fill="auto"/>
            <w:hideMark/>
          </w:tcPr>
          <w:p w:rsidR="003A19A0" w:rsidRPr="00530122" w:rsidRDefault="003A19A0" w:rsidP="003A19A0">
            <w:pPr>
              <w:spacing w:before="0"/>
              <w:jc w:val="left"/>
              <w:rPr>
                <w:rFonts w:cs="Arial"/>
                <w:sz w:val="24"/>
                <w:szCs w:val="24"/>
              </w:rPr>
            </w:pPr>
            <w:r w:rsidRPr="00530122">
              <w:rPr>
                <w:rFonts w:cs="Arial"/>
                <w:sz w:val="24"/>
                <w:szCs w:val="24"/>
              </w:rPr>
              <w:t>5.1.1.</w:t>
            </w:r>
          </w:p>
        </w:tc>
        <w:tc>
          <w:tcPr>
            <w:tcW w:w="3303" w:type="dxa"/>
            <w:gridSpan w:val="6"/>
            <w:tcBorders>
              <w:top w:val="single" w:sz="4" w:space="0" w:color="auto"/>
              <w:left w:val="single" w:sz="4" w:space="0" w:color="auto"/>
              <w:bottom w:val="single" w:sz="4" w:space="0" w:color="auto"/>
              <w:right w:val="single" w:sz="4" w:space="0" w:color="auto"/>
            </w:tcBorders>
            <w:shd w:val="clear" w:color="auto" w:fill="auto"/>
            <w:hideMark/>
          </w:tcPr>
          <w:p w:rsidR="003A19A0" w:rsidRPr="00530122" w:rsidRDefault="003A19A0" w:rsidP="003A19A0">
            <w:pPr>
              <w:spacing w:before="0"/>
              <w:jc w:val="left"/>
              <w:rPr>
                <w:rFonts w:cs="Arial"/>
                <w:b/>
                <w:bCs/>
                <w:color w:val="000000"/>
                <w:sz w:val="24"/>
                <w:szCs w:val="24"/>
              </w:rPr>
            </w:pPr>
            <w:r w:rsidRPr="00530122">
              <w:rPr>
                <w:rFonts w:cs="Arial"/>
                <w:b/>
                <w:bCs/>
                <w:color w:val="000000"/>
                <w:sz w:val="24"/>
                <w:szCs w:val="24"/>
              </w:rPr>
              <w:t>Razvodni orman +RT-4.1</w:t>
            </w:r>
          </w:p>
        </w:tc>
        <w:tc>
          <w:tcPr>
            <w:tcW w:w="2277"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19A0" w:rsidRPr="00530122" w:rsidRDefault="003A19A0" w:rsidP="003A19A0">
            <w:pPr>
              <w:spacing w:before="0"/>
              <w:jc w:val="center"/>
              <w:rPr>
                <w:rFonts w:cs="Arial"/>
                <w:sz w:val="24"/>
                <w:szCs w:val="24"/>
              </w:rPr>
            </w:pPr>
            <w:r w:rsidRPr="00530122">
              <w:rPr>
                <w:rFonts w:cs="Arial"/>
                <w:sz w:val="24"/>
                <w:szCs w:val="24"/>
              </w:rPr>
              <w:t> </w:t>
            </w:r>
          </w:p>
        </w:tc>
        <w:tc>
          <w:tcPr>
            <w:tcW w:w="33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19A0" w:rsidRPr="00530122" w:rsidRDefault="003A19A0" w:rsidP="003A19A0">
            <w:pPr>
              <w:spacing w:before="0"/>
              <w:jc w:val="left"/>
              <w:rPr>
                <w:rFonts w:cs="Arial"/>
                <w:sz w:val="24"/>
                <w:szCs w:val="24"/>
              </w:rPr>
            </w:pPr>
            <w:r w:rsidRPr="00530122">
              <w:rPr>
                <w:rFonts w:cs="Arial"/>
                <w:sz w:val="24"/>
                <w:szCs w:val="24"/>
              </w:rPr>
              <w:t> </w:t>
            </w:r>
          </w:p>
        </w:tc>
        <w:tc>
          <w:tcPr>
            <w:tcW w:w="236" w:type="dxa"/>
            <w:gridSpan w:val="2"/>
            <w:tcBorders>
              <w:top w:val="nil"/>
              <w:left w:val="single" w:sz="4" w:space="0" w:color="auto"/>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778" w:type="dxa"/>
            <w:gridSpan w:val="2"/>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1300" w:type="dxa"/>
            <w:gridSpan w:val="11"/>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1000" w:type="dxa"/>
            <w:gridSpan w:val="9"/>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960" w:type="dxa"/>
            <w:gridSpan w:val="8"/>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r>
      <w:tr w:rsidR="003A19A0" w:rsidRPr="00530122" w:rsidTr="00CC70B8">
        <w:trPr>
          <w:gridAfter w:val="12"/>
          <w:wAfter w:w="2792" w:type="dxa"/>
          <w:trHeight w:val="2040"/>
        </w:trPr>
        <w:tc>
          <w:tcPr>
            <w:tcW w:w="1260" w:type="dxa"/>
            <w:gridSpan w:val="3"/>
            <w:tcBorders>
              <w:top w:val="single" w:sz="4" w:space="0" w:color="auto"/>
              <w:left w:val="single" w:sz="4" w:space="0" w:color="auto"/>
              <w:bottom w:val="single" w:sz="4" w:space="0" w:color="auto"/>
              <w:right w:val="single" w:sz="4" w:space="0" w:color="auto"/>
            </w:tcBorders>
            <w:shd w:val="clear" w:color="auto" w:fill="auto"/>
            <w:hideMark/>
          </w:tcPr>
          <w:p w:rsidR="003A19A0" w:rsidRPr="00530122" w:rsidRDefault="003A19A0" w:rsidP="003A19A0">
            <w:pPr>
              <w:spacing w:before="0"/>
              <w:jc w:val="left"/>
              <w:rPr>
                <w:rFonts w:cs="Arial"/>
                <w:sz w:val="24"/>
                <w:szCs w:val="24"/>
              </w:rPr>
            </w:pPr>
            <w:r w:rsidRPr="00530122">
              <w:rPr>
                <w:rFonts w:cs="Arial"/>
                <w:sz w:val="24"/>
                <w:szCs w:val="24"/>
              </w:rPr>
              <w:t> </w:t>
            </w:r>
          </w:p>
        </w:tc>
        <w:tc>
          <w:tcPr>
            <w:tcW w:w="3303"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3A19A0" w:rsidRPr="00530122" w:rsidRDefault="003A19A0" w:rsidP="003A19A0">
            <w:pPr>
              <w:spacing w:before="0"/>
              <w:rPr>
                <w:rFonts w:cs="Arial"/>
                <w:color w:val="000000"/>
                <w:sz w:val="24"/>
                <w:szCs w:val="24"/>
              </w:rPr>
            </w:pPr>
            <w:r w:rsidRPr="00530122">
              <w:rPr>
                <w:rFonts w:cs="Arial"/>
                <w:color w:val="000000"/>
                <w:sz w:val="24"/>
                <w:szCs w:val="24"/>
              </w:rPr>
              <w:t>Isporuka, ugradnja, povezivanje i puštanje u rad razvodnog ormana za napajanje instalacije osvetljenja i priključnica, za mrežno i dizelsko napajanje električnom energijom, u stepenu zaštite IP41, za montažu na zid. Orman je dvodelni, metalni sa vratima i bravom.</w:t>
            </w:r>
          </w:p>
        </w:tc>
        <w:tc>
          <w:tcPr>
            <w:tcW w:w="2277"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19A0" w:rsidRPr="00530122" w:rsidRDefault="003A19A0" w:rsidP="003A19A0">
            <w:pPr>
              <w:spacing w:before="0"/>
              <w:jc w:val="center"/>
              <w:rPr>
                <w:rFonts w:cs="Arial"/>
                <w:sz w:val="24"/>
                <w:szCs w:val="24"/>
              </w:rPr>
            </w:pPr>
            <w:r w:rsidRPr="00530122">
              <w:rPr>
                <w:rFonts w:cs="Arial"/>
                <w:sz w:val="24"/>
                <w:szCs w:val="24"/>
              </w:rPr>
              <w:t> </w:t>
            </w:r>
          </w:p>
        </w:tc>
        <w:tc>
          <w:tcPr>
            <w:tcW w:w="33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19A0" w:rsidRPr="00530122" w:rsidRDefault="003A19A0" w:rsidP="003A19A0">
            <w:pPr>
              <w:spacing w:before="0"/>
              <w:jc w:val="left"/>
              <w:rPr>
                <w:rFonts w:cs="Arial"/>
                <w:sz w:val="24"/>
                <w:szCs w:val="24"/>
              </w:rPr>
            </w:pPr>
            <w:r w:rsidRPr="00530122">
              <w:rPr>
                <w:rFonts w:cs="Arial"/>
                <w:sz w:val="24"/>
                <w:szCs w:val="24"/>
              </w:rPr>
              <w:t> </w:t>
            </w:r>
          </w:p>
        </w:tc>
        <w:tc>
          <w:tcPr>
            <w:tcW w:w="236" w:type="dxa"/>
            <w:gridSpan w:val="2"/>
            <w:tcBorders>
              <w:top w:val="nil"/>
              <w:left w:val="single" w:sz="4" w:space="0" w:color="auto"/>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778" w:type="dxa"/>
            <w:gridSpan w:val="2"/>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1300" w:type="dxa"/>
            <w:gridSpan w:val="11"/>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1000" w:type="dxa"/>
            <w:gridSpan w:val="9"/>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960" w:type="dxa"/>
            <w:gridSpan w:val="8"/>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r>
      <w:tr w:rsidR="003A19A0" w:rsidRPr="00530122" w:rsidTr="00CC70B8">
        <w:trPr>
          <w:gridAfter w:val="12"/>
          <w:wAfter w:w="2792" w:type="dxa"/>
          <w:trHeight w:val="510"/>
        </w:trPr>
        <w:tc>
          <w:tcPr>
            <w:tcW w:w="1260" w:type="dxa"/>
            <w:gridSpan w:val="3"/>
            <w:tcBorders>
              <w:top w:val="single" w:sz="4" w:space="0" w:color="auto"/>
              <w:left w:val="single" w:sz="4" w:space="0" w:color="auto"/>
              <w:bottom w:val="single" w:sz="4" w:space="0" w:color="auto"/>
              <w:right w:val="single" w:sz="4" w:space="0" w:color="auto"/>
            </w:tcBorders>
            <w:shd w:val="clear" w:color="auto" w:fill="auto"/>
            <w:hideMark/>
          </w:tcPr>
          <w:p w:rsidR="003A19A0" w:rsidRPr="00530122" w:rsidRDefault="003A19A0" w:rsidP="003A19A0">
            <w:pPr>
              <w:spacing w:before="0"/>
              <w:jc w:val="left"/>
              <w:rPr>
                <w:rFonts w:cs="Arial"/>
                <w:sz w:val="24"/>
                <w:szCs w:val="24"/>
              </w:rPr>
            </w:pPr>
            <w:r w:rsidRPr="00530122">
              <w:rPr>
                <w:rFonts w:cs="Arial"/>
                <w:sz w:val="24"/>
                <w:szCs w:val="24"/>
              </w:rPr>
              <w:t> </w:t>
            </w:r>
          </w:p>
        </w:tc>
        <w:tc>
          <w:tcPr>
            <w:tcW w:w="3303"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3A19A0" w:rsidRPr="00530122" w:rsidRDefault="003A19A0" w:rsidP="003A19A0">
            <w:pPr>
              <w:spacing w:before="0"/>
              <w:jc w:val="left"/>
              <w:rPr>
                <w:rFonts w:cs="Arial"/>
                <w:color w:val="000000"/>
                <w:sz w:val="24"/>
                <w:szCs w:val="24"/>
              </w:rPr>
            </w:pPr>
            <w:r w:rsidRPr="00530122">
              <w:rPr>
                <w:rFonts w:cs="Arial"/>
                <w:color w:val="000000"/>
                <w:sz w:val="24"/>
                <w:szCs w:val="24"/>
              </w:rPr>
              <w:t>U "mrežni" deo ormana je ugrađena sledeća oprema:</w:t>
            </w:r>
          </w:p>
        </w:tc>
        <w:tc>
          <w:tcPr>
            <w:tcW w:w="2277"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19A0" w:rsidRPr="00530122" w:rsidRDefault="003A19A0" w:rsidP="003A19A0">
            <w:pPr>
              <w:spacing w:before="0"/>
              <w:jc w:val="center"/>
              <w:rPr>
                <w:rFonts w:cs="Arial"/>
                <w:sz w:val="24"/>
                <w:szCs w:val="24"/>
              </w:rPr>
            </w:pPr>
            <w:r w:rsidRPr="00530122">
              <w:rPr>
                <w:rFonts w:cs="Arial"/>
                <w:sz w:val="24"/>
                <w:szCs w:val="24"/>
              </w:rPr>
              <w:t> </w:t>
            </w:r>
          </w:p>
        </w:tc>
        <w:tc>
          <w:tcPr>
            <w:tcW w:w="33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19A0" w:rsidRPr="00530122" w:rsidRDefault="003A19A0" w:rsidP="003A19A0">
            <w:pPr>
              <w:spacing w:before="0"/>
              <w:jc w:val="center"/>
              <w:rPr>
                <w:rFonts w:cs="Arial"/>
                <w:sz w:val="24"/>
                <w:szCs w:val="24"/>
              </w:rPr>
            </w:pPr>
          </w:p>
        </w:tc>
        <w:tc>
          <w:tcPr>
            <w:tcW w:w="236" w:type="dxa"/>
            <w:gridSpan w:val="2"/>
            <w:tcBorders>
              <w:top w:val="nil"/>
              <w:left w:val="single" w:sz="4" w:space="0" w:color="auto"/>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778" w:type="dxa"/>
            <w:gridSpan w:val="2"/>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1300" w:type="dxa"/>
            <w:gridSpan w:val="11"/>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1000" w:type="dxa"/>
            <w:gridSpan w:val="9"/>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960" w:type="dxa"/>
            <w:gridSpan w:val="8"/>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r>
      <w:tr w:rsidR="003A19A0" w:rsidRPr="00530122" w:rsidTr="00CC70B8">
        <w:trPr>
          <w:gridAfter w:val="12"/>
          <w:wAfter w:w="2792" w:type="dxa"/>
          <w:trHeight w:val="210"/>
        </w:trPr>
        <w:tc>
          <w:tcPr>
            <w:tcW w:w="1260" w:type="dxa"/>
            <w:gridSpan w:val="3"/>
            <w:tcBorders>
              <w:top w:val="single" w:sz="4" w:space="0" w:color="auto"/>
              <w:left w:val="single" w:sz="4" w:space="0" w:color="auto"/>
              <w:bottom w:val="single" w:sz="4" w:space="0" w:color="auto"/>
              <w:right w:val="single" w:sz="4" w:space="0" w:color="auto"/>
            </w:tcBorders>
            <w:shd w:val="clear" w:color="auto" w:fill="auto"/>
            <w:hideMark/>
          </w:tcPr>
          <w:p w:rsidR="003A19A0" w:rsidRPr="00530122" w:rsidRDefault="003A19A0" w:rsidP="003A19A0">
            <w:pPr>
              <w:spacing w:before="0"/>
              <w:jc w:val="left"/>
              <w:rPr>
                <w:rFonts w:cs="Arial"/>
                <w:sz w:val="24"/>
                <w:szCs w:val="24"/>
              </w:rPr>
            </w:pPr>
            <w:r w:rsidRPr="00530122">
              <w:rPr>
                <w:rFonts w:cs="Arial"/>
                <w:sz w:val="24"/>
                <w:szCs w:val="24"/>
              </w:rPr>
              <w:t> </w:t>
            </w:r>
          </w:p>
        </w:tc>
        <w:tc>
          <w:tcPr>
            <w:tcW w:w="3303"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3A19A0" w:rsidRPr="00530122" w:rsidRDefault="003A19A0" w:rsidP="003A19A0">
            <w:pPr>
              <w:spacing w:before="0"/>
              <w:jc w:val="left"/>
              <w:rPr>
                <w:rFonts w:cs="Arial"/>
                <w:sz w:val="24"/>
                <w:szCs w:val="24"/>
              </w:rPr>
            </w:pPr>
          </w:p>
        </w:tc>
        <w:tc>
          <w:tcPr>
            <w:tcW w:w="2277"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19A0" w:rsidRPr="00530122" w:rsidRDefault="003A19A0" w:rsidP="003A19A0">
            <w:pPr>
              <w:spacing w:before="0"/>
              <w:jc w:val="center"/>
              <w:rPr>
                <w:rFonts w:cs="Arial"/>
                <w:sz w:val="24"/>
                <w:szCs w:val="24"/>
              </w:rPr>
            </w:pPr>
            <w:r w:rsidRPr="00530122">
              <w:rPr>
                <w:rFonts w:cs="Arial"/>
                <w:sz w:val="24"/>
                <w:szCs w:val="24"/>
              </w:rPr>
              <w:t> </w:t>
            </w:r>
          </w:p>
        </w:tc>
        <w:tc>
          <w:tcPr>
            <w:tcW w:w="33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19A0" w:rsidRPr="00530122" w:rsidRDefault="003A19A0" w:rsidP="003A19A0">
            <w:pPr>
              <w:spacing w:before="0"/>
              <w:jc w:val="center"/>
              <w:rPr>
                <w:rFonts w:cs="Arial"/>
                <w:sz w:val="24"/>
                <w:szCs w:val="24"/>
              </w:rPr>
            </w:pPr>
          </w:p>
        </w:tc>
        <w:tc>
          <w:tcPr>
            <w:tcW w:w="236" w:type="dxa"/>
            <w:gridSpan w:val="2"/>
            <w:tcBorders>
              <w:top w:val="nil"/>
              <w:left w:val="single" w:sz="4" w:space="0" w:color="auto"/>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778" w:type="dxa"/>
            <w:gridSpan w:val="2"/>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1300" w:type="dxa"/>
            <w:gridSpan w:val="11"/>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1000" w:type="dxa"/>
            <w:gridSpan w:val="9"/>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960" w:type="dxa"/>
            <w:gridSpan w:val="8"/>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r>
      <w:tr w:rsidR="003A19A0" w:rsidRPr="00530122" w:rsidTr="00CC70B8">
        <w:trPr>
          <w:gridAfter w:val="12"/>
          <w:wAfter w:w="2792" w:type="dxa"/>
          <w:trHeight w:val="780"/>
        </w:trPr>
        <w:tc>
          <w:tcPr>
            <w:tcW w:w="1260" w:type="dxa"/>
            <w:gridSpan w:val="3"/>
            <w:tcBorders>
              <w:top w:val="single" w:sz="4" w:space="0" w:color="auto"/>
              <w:left w:val="single" w:sz="4" w:space="0" w:color="auto"/>
              <w:bottom w:val="single" w:sz="4" w:space="0" w:color="auto"/>
              <w:right w:val="single" w:sz="4" w:space="0" w:color="auto"/>
            </w:tcBorders>
            <w:shd w:val="clear" w:color="auto" w:fill="auto"/>
            <w:hideMark/>
          </w:tcPr>
          <w:p w:rsidR="003A19A0" w:rsidRPr="00530122" w:rsidRDefault="003A19A0" w:rsidP="003A19A0">
            <w:pPr>
              <w:spacing w:before="0"/>
              <w:jc w:val="left"/>
              <w:rPr>
                <w:rFonts w:cs="Arial"/>
                <w:sz w:val="24"/>
                <w:szCs w:val="24"/>
              </w:rPr>
            </w:pPr>
            <w:r w:rsidRPr="00530122">
              <w:rPr>
                <w:rFonts w:cs="Arial"/>
                <w:sz w:val="24"/>
                <w:szCs w:val="24"/>
              </w:rPr>
              <w:t> </w:t>
            </w:r>
          </w:p>
        </w:tc>
        <w:tc>
          <w:tcPr>
            <w:tcW w:w="3303" w:type="dxa"/>
            <w:gridSpan w:val="6"/>
            <w:tcBorders>
              <w:top w:val="single" w:sz="4" w:space="0" w:color="auto"/>
              <w:left w:val="single" w:sz="4" w:space="0" w:color="auto"/>
              <w:bottom w:val="single" w:sz="4" w:space="0" w:color="auto"/>
              <w:right w:val="single" w:sz="4" w:space="0" w:color="auto"/>
            </w:tcBorders>
            <w:shd w:val="clear" w:color="auto" w:fill="auto"/>
            <w:hideMark/>
          </w:tcPr>
          <w:p w:rsidR="003A19A0" w:rsidRPr="00530122" w:rsidRDefault="003A19A0" w:rsidP="003A19A0">
            <w:pPr>
              <w:spacing w:before="0"/>
              <w:rPr>
                <w:rFonts w:cs="Arial"/>
                <w:color w:val="000000"/>
                <w:sz w:val="24"/>
                <w:szCs w:val="24"/>
              </w:rPr>
            </w:pPr>
            <w:r w:rsidRPr="00530122">
              <w:rPr>
                <w:rFonts w:cs="Arial"/>
                <w:color w:val="000000"/>
                <w:sz w:val="24"/>
                <w:szCs w:val="24"/>
              </w:rPr>
              <w:t>Tropolni grebenasti prekidač 160A , 500V, tip 0-1, za ugradnju na DIN šinu 35mm, sa ručicom za ugradnju na vrata ormana</w:t>
            </w:r>
          </w:p>
        </w:tc>
        <w:tc>
          <w:tcPr>
            <w:tcW w:w="2277"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19A0" w:rsidRPr="00530122" w:rsidRDefault="003A19A0" w:rsidP="003A19A0">
            <w:pPr>
              <w:spacing w:before="0"/>
              <w:jc w:val="center"/>
              <w:rPr>
                <w:rFonts w:cs="Arial"/>
                <w:sz w:val="24"/>
                <w:szCs w:val="24"/>
              </w:rPr>
            </w:pPr>
            <w:r w:rsidRPr="00530122">
              <w:rPr>
                <w:rFonts w:cs="Arial"/>
                <w:sz w:val="24"/>
                <w:szCs w:val="24"/>
              </w:rPr>
              <w:t>kom</w:t>
            </w:r>
          </w:p>
        </w:tc>
        <w:tc>
          <w:tcPr>
            <w:tcW w:w="33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A19A0" w:rsidRPr="00530122" w:rsidRDefault="003A19A0" w:rsidP="003A19A0">
            <w:pPr>
              <w:spacing w:before="0"/>
              <w:jc w:val="center"/>
              <w:rPr>
                <w:rFonts w:cs="Arial"/>
                <w:sz w:val="24"/>
                <w:szCs w:val="24"/>
              </w:rPr>
            </w:pPr>
            <w:r w:rsidRPr="00530122">
              <w:rPr>
                <w:rFonts w:cs="Arial"/>
                <w:sz w:val="24"/>
                <w:szCs w:val="24"/>
              </w:rPr>
              <w:t>1</w:t>
            </w:r>
          </w:p>
        </w:tc>
        <w:tc>
          <w:tcPr>
            <w:tcW w:w="236" w:type="dxa"/>
            <w:gridSpan w:val="2"/>
            <w:tcBorders>
              <w:top w:val="nil"/>
              <w:left w:val="single" w:sz="4" w:space="0" w:color="auto"/>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778" w:type="dxa"/>
            <w:gridSpan w:val="2"/>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1300" w:type="dxa"/>
            <w:gridSpan w:val="11"/>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1000" w:type="dxa"/>
            <w:gridSpan w:val="9"/>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960" w:type="dxa"/>
            <w:gridSpan w:val="8"/>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r>
      <w:tr w:rsidR="003A19A0" w:rsidRPr="00530122" w:rsidTr="00CC70B8">
        <w:trPr>
          <w:gridAfter w:val="12"/>
          <w:wAfter w:w="2792" w:type="dxa"/>
          <w:trHeight w:val="795"/>
        </w:trPr>
        <w:tc>
          <w:tcPr>
            <w:tcW w:w="1260" w:type="dxa"/>
            <w:gridSpan w:val="3"/>
            <w:tcBorders>
              <w:top w:val="single" w:sz="4" w:space="0" w:color="auto"/>
              <w:left w:val="single" w:sz="4" w:space="0" w:color="auto"/>
              <w:bottom w:val="single" w:sz="4" w:space="0" w:color="auto"/>
              <w:right w:val="single" w:sz="4" w:space="0" w:color="auto"/>
            </w:tcBorders>
            <w:shd w:val="clear" w:color="auto" w:fill="auto"/>
            <w:hideMark/>
          </w:tcPr>
          <w:p w:rsidR="003A19A0" w:rsidRPr="00530122" w:rsidRDefault="003A19A0" w:rsidP="003A19A0">
            <w:pPr>
              <w:spacing w:before="0"/>
              <w:jc w:val="left"/>
              <w:rPr>
                <w:rFonts w:cs="Arial"/>
                <w:sz w:val="24"/>
                <w:szCs w:val="24"/>
              </w:rPr>
            </w:pPr>
            <w:r w:rsidRPr="00530122">
              <w:rPr>
                <w:rFonts w:cs="Arial"/>
                <w:sz w:val="24"/>
                <w:szCs w:val="24"/>
              </w:rPr>
              <w:t> </w:t>
            </w:r>
          </w:p>
        </w:tc>
        <w:tc>
          <w:tcPr>
            <w:tcW w:w="3303" w:type="dxa"/>
            <w:gridSpan w:val="6"/>
            <w:tcBorders>
              <w:top w:val="single" w:sz="4" w:space="0" w:color="auto"/>
              <w:left w:val="single" w:sz="4" w:space="0" w:color="auto"/>
              <w:bottom w:val="single" w:sz="4" w:space="0" w:color="auto"/>
              <w:right w:val="single" w:sz="4" w:space="0" w:color="auto"/>
            </w:tcBorders>
            <w:shd w:val="clear" w:color="auto" w:fill="auto"/>
            <w:hideMark/>
          </w:tcPr>
          <w:p w:rsidR="003A19A0" w:rsidRPr="00530122" w:rsidRDefault="003A19A0" w:rsidP="003A19A0">
            <w:pPr>
              <w:spacing w:before="0"/>
              <w:rPr>
                <w:rFonts w:cs="Arial"/>
                <w:sz w:val="24"/>
                <w:szCs w:val="24"/>
              </w:rPr>
            </w:pPr>
            <w:r w:rsidRPr="00530122">
              <w:rPr>
                <w:rFonts w:cs="Arial"/>
                <w:sz w:val="24"/>
                <w:szCs w:val="24"/>
              </w:rPr>
              <w:t>Tropolni grebenasti prekidač 80A , 500V, tip 0-1, za ugradnju na DIN šinu 35mm, sa ručicom za ugradnju na vrata ormana</w:t>
            </w:r>
          </w:p>
        </w:tc>
        <w:tc>
          <w:tcPr>
            <w:tcW w:w="2277"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19A0" w:rsidRPr="00530122" w:rsidRDefault="003A19A0" w:rsidP="003A19A0">
            <w:pPr>
              <w:spacing w:before="0"/>
              <w:jc w:val="center"/>
              <w:rPr>
                <w:rFonts w:cs="Arial"/>
                <w:sz w:val="24"/>
                <w:szCs w:val="24"/>
              </w:rPr>
            </w:pPr>
            <w:r w:rsidRPr="00530122">
              <w:rPr>
                <w:rFonts w:cs="Arial"/>
                <w:sz w:val="24"/>
                <w:szCs w:val="24"/>
              </w:rPr>
              <w:t>kom</w:t>
            </w:r>
          </w:p>
        </w:tc>
        <w:tc>
          <w:tcPr>
            <w:tcW w:w="33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A19A0" w:rsidRPr="00530122" w:rsidRDefault="003A19A0" w:rsidP="003A19A0">
            <w:pPr>
              <w:spacing w:before="0"/>
              <w:jc w:val="center"/>
              <w:rPr>
                <w:rFonts w:cs="Arial"/>
                <w:sz w:val="24"/>
                <w:szCs w:val="24"/>
              </w:rPr>
            </w:pPr>
            <w:r w:rsidRPr="00530122">
              <w:rPr>
                <w:rFonts w:cs="Arial"/>
                <w:sz w:val="24"/>
                <w:szCs w:val="24"/>
              </w:rPr>
              <w:t>2</w:t>
            </w:r>
          </w:p>
        </w:tc>
        <w:tc>
          <w:tcPr>
            <w:tcW w:w="236" w:type="dxa"/>
            <w:gridSpan w:val="2"/>
            <w:tcBorders>
              <w:top w:val="nil"/>
              <w:left w:val="single" w:sz="4" w:space="0" w:color="auto"/>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778" w:type="dxa"/>
            <w:gridSpan w:val="2"/>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1300" w:type="dxa"/>
            <w:gridSpan w:val="11"/>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1000" w:type="dxa"/>
            <w:gridSpan w:val="9"/>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960" w:type="dxa"/>
            <w:gridSpan w:val="8"/>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r>
      <w:tr w:rsidR="003A19A0" w:rsidRPr="00530122" w:rsidTr="00CC70B8">
        <w:trPr>
          <w:gridAfter w:val="12"/>
          <w:wAfter w:w="2792" w:type="dxa"/>
          <w:trHeight w:val="510"/>
        </w:trPr>
        <w:tc>
          <w:tcPr>
            <w:tcW w:w="1260" w:type="dxa"/>
            <w:gridSpan w:val="3"/>
            <w:tcBorders>
              <w:top w:val="single" w:sz="4" w:space="0" w:color="auto"/>
              <w:left w:val="single" w:sz="4" w:space="0" w:color="auto"/>
              <w:bottom w:val="single" w:sz="4" w:space="0" w:color="auto"/>
              <w:right w:val="single" w:sz="4" w:space="0" w:color="auto"/>
            </w:tcBorders>
            <w:shd w:val="clear" w:color="auto" w:fill="auto"/>
            <w:hideMark/>
          </w:tcPr>
          <w:p w:rsidR="003A19A0" w:rsidRPr="00530122" w:rsidRDefault="003A19A0" w:rsidP="003A19A0">
            <w:pPr>
              <w:spacing w:before="0"/>
              <w:jc w:val="left"/>
              <w:rPr>
                <w:rFonts w:cs="Arial"/>
                <w:sz w:val="24"/>
                <w:szCs w:val="24"/>
              </w:rPr>
            </w:pPr>
            <w:r w:rsidRPr="00530122">
              <w:rPr>
                <w:rFonts w:cs="Arial"/>
                <w:sz w:val="24"/>
                <w:szCs w:val="24"/>
              </w:rPr>
              <w:t> </w:t>
            </w:r>
          </w:p>
        </w:tc>
        <w:tc>
          <w:tcPr>
            <w:tcW w:w="3303" w:type="dxa"/>
            <w:gridSpan w:val="6"/>
            <w:tcBorders>
              <w:top w:val="single" w:sz="4" w:space="0" w:color="auto"/>
              <w:left w:val="single" w:sz="4" w:space="0" w:color="auto"/>
              <w:bottom w:val="single" w:sz="4" w:space="0" w:color="auto"/>
              <w:right w:val="single" w:sz="4" w:space="0" w:color="auto"/>
            </w:tcBorders>
            <w:shd w:val="clear" w:color="auto" w:fill="auto"/>
            <w:hideMark/>
          </w:tcPr>
          <w:p w:rsidR="003A19A0" w:rsidRPr="00530122" w:rsidRDefault="003A19A0" w:rsidP="003A19A0">
            <w:pPr>
              <w:spacing w:before="0"/>
              <w:rPr>
                <w:rFonts w:cs="Arial"/>
                <w:sz w:val="24"/>
                <w:szCs w:val="24"/>
              </w:rPr>
            </w:pPr>
            <w:r w:rsidRPr="00530122">
              <w:rPr>
                <w:rFonts w:cs="Arial"/>
                <w:sz w:val="24"/>
                <w:szCs w:val="24"/>
              </w:rPr>
              <w:t>Automatski zaštitni prekidač 10A, 1p, 6kA, tip "B", montaža "plug-in" na šinu 35mm</w:t>
            </w:r>
          </w:p>
        </w:tc>
        <w:tc>
          <w:tcPr>
            <w:tcW w:w="2277"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19A0" w:rsidRPr="00530122" w:rsidRDefault="003A19A0" w:rsidP="003A19A0">
            <w:pPr>
              <w:spacing w:before="0"/>
              <w:jc w:val="center"/>
              <w:rPr>
                <w:rFonts w:cs="Arial"/>
                <w:sz w:val="24"/>
                <w:szCs w:val="24"/>
              </w:rPr>
            </w:pPr>
            <w:r w:rsidRPr="00530122">
              <w:rPr>
                <w:rFonts w:cs="Arial"/>
                <w:sz w:val="24"/>
                <w:szCs w:val="24"/>
              </w:rPr>
              <w:t>kom</w:t>
            </w:r>
          </w:p>
        </w:tc>
        <w:tc>
          <w:tcPr>
            <w:tcW w:w="33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A19A0" w:rsidRPr="00530122" w:rsidRDefault="003A19A0" w:rsidP="003A19A0">
            <w:pPr>
              <w:spacing w:before="0"/>
              <w:jc w:val="center"/>
              <w:rPr>
                <w:rFonts w:cs="Arial"/>
                <w:sz w:val="24"/>
                <w:szCs w:val="24"/>
              </w:rPr>
            </w:pPr>
            <w:r w:rsidRPr="00530122">
              <w:rPr>
                <w:rFonts w:cs="Arial"/>
                <w:sz w:val="24"/>
                <w:szCs w:val="24"/>
              </w:rPr>
              <w:t>10</w:t>
            </w:r>
          </w:p>
        </w:tc>
        <w:tc>
          <w:tcPr>
            <w:tcW w:w="236" w:type="dxa"/>
            <w:gridSpan w:val="2"/>
            <w:tcBorders>
              <w:top w:val="nil"/>
              <w:left w:val="single" w:sz="4" w:space="0" w:color="auto"/>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778" w:type="dxa"/>
            <w:gridSpan w:val="2"/>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1300" w:type="dxa"/>
            <w:gridSpan w:val="11"/>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1000" w:type="dxa"/>
            <w:gridSpan w:val="9"/>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960" w:type="dxa"/>
            <w:gridSpan w:val="8"/>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r>
      <w:tr w:rsidR="003A19A0" w:rsidRPr="00530122" w:rsidTr="00CC70B8">
        <w:trPr>
          <w:gridAfter w:val="12"/>
          <w:wAfter w:w="2792" w:type="dxa"/>
          <w:trHeight w:val="555"/>
        </w:trPr>
        <w:tc>
          <w:tcPr>
            <w:tcW w:w="1260" w:type="dxa"/>
            <w:gridSpan w:val="3"/>
            <w:tcBorders>
              <w:top w:val="single" w:sz="4" w:space="0" w:color="auto"/>
              <w:left w:val="single" w:sz="4" w:space="0" w:color="auto"/>
              <w:bottom w:val="single" w:sz="4" w:space="0" w:color="auto"/>
              <w:right w:val="single" w:sz="4" w:space="0" w:color="auto"/>
            </w:tcBorders>
            <w:shd w:val="clear" w:color="auto" w:fill="auto"/>
            <w:hideMark/>
          </w:tcPr>
          <w:p w:rsidR="003A19A0" w:rsidRPr="00530122" w:rsidRDefault="003A19A0" w:rsidP="003A19A0">
            <w:pPr>
              <w:spacing w:before="0"/>
              <w:jc w:val="left"/>
              <w:rPr>
                <w:rFonts w:cs="Arial"/>
                <w:sz w:val="24"/>
                <w:szCs w:val="24"/>
              </w:rPr>
            </w:pPr>
            <w:r w:rsidRPr="00530122">
              <w:rPr>
                <w:rFonts w:cs="Arial"/>
                <w:sz w:val="24"/>
                <w:szCs w:val="24"/>
              </w:rPr>
              <w:t> </w:t>
            </w:r>
          </w:p>
        </w:tc>
        <w:tc>
          <w:tcPr>
            <w:tcW w:w="3303" w:type="dxa"/>
            <w:gridSpan w:val="6"/>
            <w:tcBorders>
              <w:top w:val="single" w:sz="4" w:space="0" w:color="auto"/>
              <w:left w:val="single" w:sz="4" w:space="0" w:color="auto"/>
              <w:bottom w:val="single" w:sz="4" w:space="0" w:color="auto"/>
              <w:right w:val="single" w:sz="4" w:space="0" w:color="auto"/>
            </w:tcBorders>
            <w:shd w:val="clear" w:color="auto" w:fill="auto"/>
            <w:hideMark/>
          </w:tcPr>
          <w:p w:rsidR="003A19A0" w:rsidRPr="00530122" w:rsidRDefault="003A19A0" w:rsidP="003A19A0">
            <w:pPr>
              <w:spacing w:before="0"/>
              <w:rPr>
                <w:rFonts w:cs="Arial"/>
                <w:sz w:val="24"/>
                <w:szCs w:val="24"/>
              </w:rPr>
            </w:pPr>
            <w:r w:rsidRPr="00530122">
              <w:rPr>
                <w:rFonts w:cs="Arial"/>
                <w:sz w:val="24"/>
                <w:szCs w:val="24"/>
              </w:rPr>
              <w:t>Automatski zaštitni prekidač 16A, 1p, 6kA, tip "B", montaža "plug-in" na šinu 35mm</w:t>
            </w:r>
          </w:p>
        </w:tc>
        <w:tc>
          <w:tcPr>
            <w:tcW w:w="2277"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19A0" w:rsidRPr="00530122" w:rsidRDefault="003A19A0" w:rsidP="003A19A0">
            <w:pPr>
              <w:spacing w:before="0"/>
              <w:jc w:val="center"/>
              <w:rPr>
                <w:rFonts w:cs="Arial"/>
                <w:sz w:val="24"/>
                <w:szCs w:val="24"/>
              </w:rPr>
            </w:pPr>
            <w:r w:rsidRPr="00530122">
              <w:rPr>
                <w:rFonts w:cs="Arial"/>
                <w:sz w:val="24"/>
                <w:szCs w:val="24"/>
              </w:rPr>
              <w:t>kom</w:t>
            </w:r>
          </w:p>
        </w:tc>
        <w:tc>
          <w:tcPr>
            <w:tcW w:w="33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A19A0" w:rsidRPr="00530122" w:rsidRDefault="003A19A0" w:rsidP="003A19A0">
            <w:pPr>
              <w:spacing w:before="0"/>
              <w:jc w:val="center"/>
              <w:rPr>
                <w:rFonts w:cs="Arial"/>
                <w:sz w:val="24"/>
                <w:szCs w:val="24"/>
              </w:rPr>
            </w:pPr>
            <w:r w:rsidRPr="00530122">
              <w:rPr>
                <w:rFonts w:cs="Arial"/>
                <w:sz w:val="24"/>
                <w:szCs w:val="24"/>
              </w:rPr>
              <w:t>26</w:t>
            </w:r>
          </w:p>
        </w:tc>
        <w:tc>
          <w:tcPr>
            <w:tcW w:w="236" w:type="dxa"/>
            <w:gridSpan w:val="2"/>
            <w:tcBorders>
              <w:top w:val="nil"/>
              <w:left w:val="single" w:sz="4" w:space="0" w:color="auto"/>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778" w:type="dxa"/>
            <w:gridSpan w:val="2"/>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1300" w:type="dxa"/>
            <w:gridSpan w:val="11"/>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1000" w:type="dxa"/>
            <w:gridSpan w:val="9"/>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960" w:type="dxa"/>
            <w:gridSpan w:val="8"/>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r>
      <w:tr w:rsidR="003A19A0" w:rsidRPr="00530122" w:rsidTr="00CC70B8">
        <w:trPr>
          <w:gridAfter w:val="12"/>
          <w:wAfter w:w="2792" w:type="dxa"/>
          <w:trHeight w:val="750"/>
        </w:trPr>
        <w:tc>
          <w:tcPr>
            <w:tcW w:w="1260" w:type="dxa"/>
            <w:gridSpan w:val="3"/>
            <w:tcBorders>
              <w:top w:val="single" w:sz="4" w:space="0" w:color="auto"/>
              <w:left w:val="single" w:sz="4" w:space="0" w:color="auto"/>
              <w:bottom w:val="single" w:sz="4" w:space="0" w:color="auto"/>
              <w:right w:val="single" w:sz="4" w:space="0" w:color="auto"/>
            </w:tcBorders>
            <w:shd w:val="clear" w:color="auto" w:fill="auto"/>
            <w:hideMark/>
          </w:tcPr>
          <w:p w:rsidR="003A19A0" w:rsidRPr="00530122" w:rsidRDefault="003A19A0" w:rsidP="003A19A0">
            <w:pPr>
              <w:spacing w:before="0"/>
              <w:jc w:val="left"/>
              <w:rPr>
                <w:rFonts w:cs="Arial"/>
                <w:sz w:val="24"/>
                <w:szCs w:val="24"/>
              </w:rPr>
            </w:pPr>
            <w:r w:rsidRPr="00530122">
              <w:rPr>
                <w:rFonts w:cs="Arial"/>
                <w:sz w:val="24"/>
                <w:szCs w:val="24"/>
              </w:rPr>
              <w:t> </w:t>
            </w:r>
          </w:p>
        </w:tc>
        <w:tc>
          <w:tcPr>
            <w:tcW w:w="3303" w:type="dxa"/>
            <w:gridSpan w:val="6"/>
            <w:tcBorders>
              <w:top w:val="single" w:sz="4" w:space="0" w:color="auto"/>
              <w:left w:val="single" w:sz="4" w:space="0" w:color="auto"/>
              <w:bottom w:val="single" w:sz="4" w:space="0" w:color="auto"/>
              <w:right w:val="single" w:sz="4" w:space="0" w:color="auto"/>
            </w:tcBorders>
            <w:shd w:val="clear" w:color="auto" w:fill="auto"/>
            <w:hideMark/>
          </w:tcPr>
          <w:p w:rsidR="003A19A0" w:rsidRPr="00530122" w:rsidRDefault="003A19A0" w:rsidP="003A19A0">
            <w:pPr>
              <w:spacing w:before="0"/>
              <w:rPr>
                <w:rFonts w:cs="Arial"/>
                <w:sz w:val="24"/>
                <w:szCs w:val="24"/>
              </w:rPr>
            </w:pPr>
            <w:r w:rsidRPr="00530122">
              <w:rPr>
                <w:rFonts w:cs="Arial"/>
                <w:sz w:val="24"/>
                <w:szCs w:val="24"/>
              </w:rPr>
              <w:t>Automatski zaštitni prekidač 10A, 3p, 6kA, tip "C", montaža "plug-in" na šinu 35mm</w:t>
            </w:r>
          </w:p>
        </w:tc>
        <w:tc>
          <w:tcPr>
            <w:tcW w:w="2277"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19A0" w:rsidRPr="00530122" w:rsidRDefault="003A19A0" w:rsidP="003A19A0">
            <w:pPr>
              <w:spacing w:before="0"/>
              <w:jc w:val="center"/>
              <w:rPr>
                <w:rFonts w:cs="Arial"/>
                <w:sz w:val="24"/>
                <w:szCs w:val="24"/>
              </w:rPr>
            </w:pPr>
            <w:r w:rsidRPr="00530122">
              <w:rPr>
                <w:rFonts w:cs="Arial"/>
                <w:sz w:val="24"/>
                <w:szCs w:val="24"/>
              </w:rPr>
              <w:t>kom</w:t>
            </w:r>
          </w:p>
        </w:tc>
        <w:tc>
          <w:tcPr>
            <w:tcW w:w="33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A19A0" w:rsidRPr="00530122" w:rsidRDefault="003A19A0" w:rsidP="003A19A0">
            <w:pPr>
              <w:spacing w:before="0"/>
              <w:jc w:val="center"/>
              <w:rPr>
                <w:rFonts w:cs="Arial"/>
                <w:sz w:val="24"/>
                <w:szCs w:val="24"/>
              </w:rPr>
            </w:pPr>
            <w:r w:rsidRPr="00530122">
              <w:rPr>
                <w:rFonts w:cs="Arial"/>
                <w:sz w:val="24"/>
                <w:szCs w:val="24"/>
              </w:rPr>
              <w:t>1</w:t>
            </w:r>
          </w:p>
        </w:tc>
        <w:tc>
          <w:tcPr>
            <w:tcW w:w="236" w:type="dxa"/>
            <w:gridSpan w:val="2"/>
            <w:tcBorders>
              <w:top w:val="nil"/>
              <w:left w:val="single" w:sz="4" w:space="0" w:color="auto"/>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778" w:type="dxa"/>
            <w:gridSpan w:val="2"/>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1300" w:type="dxa"/>
            <w:gridSpan w:val="11"/>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1000" w:type="dxa"/>
            <w:gridSpan w:val="9"/>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960" w:type="dxa"/>
            <w:gridSpan w:val="8"/>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r>
      <w:tr w:rsidR="003A19A0" w:rsidRPr="00530122" w:rsidTr="00CC70B8">
        <w:trPr>
          <w:gridAfter w:val="12"/>
          <w:wAfter w:w="2792" w:type="dxa"/>
          <w:trHeight w:val="645"/>
        </w:trPr>
        <w:tc>
          <w:tcPr>
            <w:tcW w:w="1260" w:type="dxa"/>
            <w:gridSpan w:val="3"/>
            <w:tcBorders>
              <w:top w:val="single" w:sz="4" w:space="0" w:color="auto"/>
              <w:left w:val="single" w:sz="4" w:space="0" w:color="auto"/>
              <w:bottom w:val="single" w:sz="4" w:space="0" w:color="auto"/>
              <w:right w:val="single" w:sz="4" w:space="0" w:color="auto"/>
            </w:tcBorders>
            <w:shd w:val="clear" w:color="auto" w:fill="auto"/>
            <w:hideMark/>
          </w:tcPr>
          <w:p w:rsidR="003A19A0" w:rsidRPr="00530122" w:rsidRDefault="003A19A0" w:rsidP="003A19A0">
            <w:pPr>
              <w:spacing w:before="0"/>
              <w:jc w:val="left"/>
              <w:rPr>
                <w:rFonts w:cs="Arial"/>
                <w:sz w:val="24"/>
                <w:szCs w:val="24"/>
              </w:rPr>
            </w:pPr>
            <w:r w:rsidRPr="00530122">
              <w:rPr>
                <w:rFonts w:cs="Arial"/>
                <w:sz w:val="24"/>
                <w:szCs w:val="24"/>
              </w:rPr>
              <w:t> </w:t>
            </w:r>
          </w:p>
        </w:tc>
        <w:tc>
          <w:tcPr>
            <w:tcW w:w="3303" w:type="dxa"/>
            <w:gridSpan w:val="6"/>
            <w:tcBorders>
              <w:top w:val="single" w:sz="4" w:space="0" w:color="auto"/>
              <w:left w:val="single" w:sz="4" w:space="0" w:color="auto"/>
              <w:bottom w:val="single" w:sz="4" w:space="0" w:color="auto"/>
              <w:right w:val="single" w:sz="4" w:space="0" w:color="auto"/>
            </w:tcBorders>
            <w:shd w:val="clear" w:color="auto" w:fill="auto"/>
            <w:hideMark/>
          </w:tcPr>
          <w:p w:rsidR="003A19A0" w:rsidRPr="00530122" w:rsidRDefault="003A19A0" w:rsidP="003A19A0">
            <w:pPr>
              <w:spacing w:before="0"/>
              <w:rPr>
                <w:rFonts w:cs="Arial"/>
                <w:sz w:val="24"/>
                <w:szCs w:val="24"/>
              </w:rPr>
            </w:pPr>
            <w:r w:rsidRPr="00530122">
              <w:rPr>
                <w:rFonts w:cs="Arial"/>
                <w:sz w:val="24"/>
                <w:szCs w:val="24"/>
              </w:rPr>
              <w:t>Automatski zaštitni prekidač 20A, 3p, 6kA, tip "C", montaža "plug-in" na šinu 35mm</w:t>
            </w:r>
          </w:p>
        </w:tc>
        <w:tc>
          <w:tcPr>
            <w:tcW w:w="2277"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19A0" w:rsidRPr="00530122" w:rsidRDefault="003A19A0" w:rsidP="003A19A0">
            <w:pPr>
              <w:spacing w:before="0"/>
              <w:jc w:val="center"/>
              <w:rPr>
                <w:rFonts w:cs="Arial"/>
                <w:sz w:val="24"/>
                <w:szCs w:val="24"/>
              </w:rPr>
            </w:pPr>
            <w:r w:rsidRPr="00530122">
              <w:rPr>
                <w:rFonts w:cs="Arial"/>
                <w:sz w:val="24"/>
                <w:szCs w:val="24"/>
              </w:rPr>
              <w:t>kom</w:t>
            </w:r>
          </w:p>
        </w:tc>
        <w:tc>
          <w:tcPr>
            <w:tcW w:w="33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A19A0" w:rsidRPr="00530122" w:rsidRDefault="003A19A0" w:rsidP="003A19A0">
            <w:pPr>
              <w:spacing w:before="0"/>
              <w:jc w:val="center"/>
              <w:rPr>
                <w:rFonts w:cs="Arial"/>
                <w:sz w:val="24"/>
                <w:szCs w:val="24"/>
              </w:rPr>
            </w:pPr>
            <w:r w:rsidRPr="00530122">
              <w:rPr>
                <w:rFonts w:cs="Arial"/>
                <w:sz w:val="24"/>
                <w:szCs w:val="24"/>
              </w:rPr>
              <w:t>5</w:t>
            </w:r>
          </w:p>
        </w:tc>
        <w:tc>
          <w:tcPr>
            <w:tcW w:w="236" w:type="dxa"/>
            <w:gridSpan w:val="2"/>
            <w:tcBorders>
              <w:top w:val="nil"/>
              <w:left w:val="single" w:sz="4" w:space="0" w:color="auto"/>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778" w:type="dxa"/>
            <w:gridSpan w:val="2"/>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1300" w:type="dxa"/>
            <w:gridSpan w:val="11"/>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1000" w:type="dxa"/>
            <w:gridSpan w:val="9"/>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960" w:type="dxa"/>
            <w:gridSpan w:val="8"/>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r>
      <w:tr w:rsidR="003A19A0" w:rsidRPr="00530122" w:rsidTr="00CC70B8">
        <w:trPr>
          <w:gridAfter w:val="12"/>
          <w:wAfter w:w="2792" w:type="dxa"/>
          <w:trHeight w:val="390"/>
        </w:trPr>
        <w:tc>
          <w:tcPr>
            <w:tcW w:w="1260" w:type="dxa"/>
            <w:gridSpan w:val="3"/>
            <w:tcBorders>
              <w:top w:val="single" w:sz="4" w:space="0" w:color="auto"/>
              <w:left w:val="single" w:sz="4" w:space="0" w:color="auto"/>
              <w:bottom w:val="single" w:sz="4" w:space="0" w:color="auto"/>
              <w:right w:val="single" w:sz="4" w:space="0" w:color="auto"/>
            </w:tcBorders>
            <w:shd w:val="clear" w:color="auto" w:fill="auto"/>
            <w:hideMark/>
          </w:tcPr>
          <w:p w:rsidR="003A19A0" w:rsidRPr="00530122" w:rsidRDefault="003A19A0" w:rsidP="003A19A0">
            <w:pPr>
              <w:spacing w:before="0"/>
              <w:jc w:val="left"/>
              <w:rPr>
                <w:rFonts w:cs="Arial"/>
                <w:sz w:val="24"/>
                <w:szCs w:val="24"/>
              </w:rPr>
            </w:pPr>
            <w:r w:rsidRPr="00530122">
              <w:rPr>
                <w:rFonts w:cs="Arial"/>
                <w:sz w:val="24"/>
                <w:szCs w:val="24"/>
              </w:rPr>
              <w:t> </w:t>
            </w:r>
          </w:p>
        </w:tc>
        <w:tc>
          <w:tcPr>
            <w:tcW w:w="3303" w:type="dxa"/>
            <w:gridSpan w:val="6"/>
            <w:tcBorders>
              <w:top w:val="single" w:sz="4" w:space="0" w:color="auto"/>
              <w:left w:val="single" w:sz="4" w:space="0" w:color="auto"/>
              <w:bottom w:val="single" w:sz="4" w:space="0" w:color="auto"/>
              <w:right w:val="single" w:sz="4" w:space="0" w:color="auto"/>
            </w:tcBorders>
            <w:shd w:val="clear" w:color="auto" w:fill="auto"/>
            <w:hideMark/>
          </w:tcPr>
          <w:p w:rsidR="003A19A0" w:rsidRPr="00530122" w:rsidRDefault="003A19A0" w:rsidP="003A19A0">
            <w:pPr>
              <w:spacing w:before="0"/>
              <w:rPr>
                <w:rFonts w:cs="Arial"/>
                <w:sz w:val="24"/>
                <w:szCs w:val="24"/>
              </w:rPr>
            </w:pPr>
            <w:r w:rsidRPr="00530122">
              <w:rPr>
                <w:rFonts w:cs="Arial"/>
                <w:sz w:val="24"/>
                <w:szCs w:val="24"/>
              </w:rPr>
              <w:t>Signalne sijalice za  prikaz prisustva faza</w:t>
            </w:r>
          </w:p>
        </w:tc>
        <w:tc>
          <w:tcPr>
            <w:tcW w:w="2277"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19A0" w:rsidRPr="00530122" w:rsidRDefault="003A19A0" w:rsidP="003A19A0">
            <w:pPr>
              <w:spacing w:before="0"/>
              <w:jc w:val="center"/>
              <w:rPr>
                <w:rFonts w:cs="Arial"/>
                <w:sz w:val="24"/>
                <w:szCs w:val="24"/>
              </w:rPr>
            </w:pPr>
            <w:r w:rsidRPr="00530122">
              <w:rPr>
                <w:rFonts w:cs="Arial"/>
                <w:sz w:val="24"/>
                <w:szCs w:val="24"/>
              </w:rPr>
              <w:t>kom</w:t>
            </w:r>
          </w:p>
        </w:tc>
        <w:tc>
          <w:tcPr>
            <w:tcW w:w="33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A19A0" w:rsidRPr="00530122" w:rsidRDefault="003A19A0" w:rsidP="003A19A0">
            <w:pPr>
              <w:spacing w:before="0"/>
              <w:jc w:val="center"/>
              <w:rPr>
                <w:rFonts w:cs="Arial"/>
                <w:sz w:val="24"/>
                <w:szCs w:val="24"/>
              </w:rPr>
            </w:pPr>
            <w:r w:rsidRPr="00530122">
              <w:rPr>
                <w:rFonts w:cs="Arial"/>
                <w:sz w:val="24"/>
                <w:szCs w:val="24"/>
              </w:rPr>
              <w:t>3</w:t>
            </w:r>
          </w:p>
        </w:tc>
        <w:tc>
          <w:tcPr>
            <w:tcW w:w="236" w:type="dxa"/>
            <w:gridSpan w:val="2"/>
            <w:tcBorders>
              <w:top w:val="nil"/>
              <w:left w:val="single" w:sz="4" w:space="0" w:color="auto"/>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778" w:type="dxa"/>
            <w:gridSpan w:val="2"/>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1300" w:type="dxa"/>
            <w:gridSpan w:val="11"/>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1000" w:type="dxa"/>
            <w:gridSpan w:val="9"/>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960" w:type="dxa"/>
            <w:gridSpan w:val="8"/>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r>
      <w:tr w:rsidR="003A19A0" w:rsidRPr="00530122" w:rsidTr="00CC70B8">
        <w:trPr>
          <w:gridAfter w:val="12"/>
          <w:wAfter w:w="2792" w:type="dxa"/>
          <w:trHeight w:val="1020"/>
        </w:trPr>
        <w:tc>
          <w:tcPr>
            <w:tcW w:w="1260" w:type="dxa"/>
            <w:gridSpan w:val="3"/>
            <w:tcBorders>
              <w:top w:val="single" w:sz="4" w:space="0" w:color="auto"/>
              <w:left w:val="single" w:sz="4" w:space="0" w:color="auto"/>
              <w:bottom w:val="single" w:sz="4" w:space="0" w:color="auto"/>
              <w:right w:val="single" w:sz="4" w:space="0" w:color="auto"/>
            </w:tcBorders>
            <w:shd w:val="clear" w:color="auto" w:fill="auto"/>
            <w:hideMark/>
          </w:tcPr>
          <w:p w:rsidR="003A19A0" w:rsidRPr="00530122" w:rsidRDefault="003A19A0" w:rsidP="003A19A0">
            <w:pPr>
              <w:spacing w:before="0"/>
              <w:jc w:val="left"/>
              <w:rPr>
                <w:rFonts w:cs="Arial"/>
                <w:sz w:val="24"/>
                <w:szCs w:val="24"/>
              </w:rPr>
            </w:pPr>
            <w:r w:rsidRPr="00530122">
              <w:rPr>
                <w:rFonts w:cs="Arial"/>
                <w:sz w:val="24"/>
                <w:szCs w:val="24"/>
              </w:rPr>
              <w:t> </w:t>
            </w:r>
          </w:p>
        </w:tc>
        <w:tc>
          <w:tcPr>
            <w:tcW w:w="3303" w:type="dxa"/>
            <w:gridSpan w:val="6"/>
            <w:tcBorders>
              <w:top w:val="single" w:sz="4" w:space="0" w:color="auto"/>
              <w:left w:val="single" w:sz="4" w:space="0" w:color="auto"/>
              <w:bottom w:val="single" w:sz="4" w:space="0" w:color="auto"/>
              <w:right w:val="single" w:sz="4" w:space="0" w:color="auto"/>
            </w:tcBorders>
            <w:shd w:val="clear" w:color="auto" w:fill="auto"/>
            <w:hideMark/>
          </w:tcPr>
          <w:p w:rsidR="003A19A0" w:rsidRPr="00530122" w:rsidRDefault="003A19A0" w:rsidP="003A19A0">
            <w:pPr>
              <w:spacing w:before="0"/>
              <w:rPr>
                <w:rFonts w:cs="Arial"/>
                <w:sz w:val="24"/>
                <w:szCs w:val="24"/>
              </w:rPr>
            </w:pPr>
            <w:r w:rsidRPr="00530122">
              <w:rPr>
                <w:rFonts w:cs="Arial"/>
                <w:sz w:val="24"/>
                <w:szCs w:val="24"/>
              </w:rPr>
              <w:t>Pg uvodnice, redne stezaljke, potporni izolatori, provodnici za šemiranje, šeme, opomenske tablice, natpisne pločice i sav sitan instalacioni materijal.</w:t>
            </w:r>
          </w:p>
        </w:tc>
        <w:tc>
          <w:tcPr>
            <w:tcW w:w="2277"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19A0" w:rsidRPr="00530122" w:rsidRDefault="003A19A0" w:rsidP="003A19A0">
            <w:pPr>
              <w:spacing w:before="0"/>
              <w:jc w:val="center"/>
              <w:rPr>
                <w:rFonts w:cs="Arial"/>
                <w:sz w:val="24"/>
                <w:szCs w:val="24"/>
              </w:rPr>
            </w:pPr>
            <w:r w:rsidRPr="00530122">
              <w:rPr>
                <w:rFonts w:cs="Arial"/>
                <w:sz w:val="24"/>
                <w:szCs w:val="24"/>
              </w:rPr>
              <w:t>komplet</w:t>
            </w:r>
          </w:p>
        </w:tc>
        <w:tc>
          <w:tcPr>
            <w:tcW w:w="33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A19A0" w:rsidRPr="00530122" w:rsidRDefault="003A19A0" w:rsidP="003A19A0">
            <w:pPr>
              <w:spacing w:before="0"/>
              <w:jc w:val="center"/>
              <w:rPr>
                <w:rFonts w:cs="Arial"/>
                <w:sz w:val="24"/>
                <w:szCs w:val="24"/>
              </w:rPr>
            </w:pPr>
          </w:p>
        </w:tc>
        <w:tc>
          <w:tcPr>
            <w:tcW w:w="236" w:type="dxa"/>
            <w:gridSpan w:val="2"/>
            <w:tcBorders>
              <w:top w:val="nil"/>
              <w:left w:val="single" w:sz="4" w:space="0" w:color="auto"/>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778" w:type="dxa"/>
            <w:gridSpan w:val="2"/>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1300" w:type="dxa"/>
            <w:gridSpan w:val="11"/>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1000" w:type="dxa"/>
            <w:gridSpan w:val="9"/>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960" w:type="dxa"/>
            <w:gridSpan w:val="8"/>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r>
      <w:tr w:rsidR="003A19A0" w:rsidRPr="00530122" w:rsidTr="00CC70B8">
        <w:trPr>
          <w:gridAfter w:val="12"/>
          <w:wAfter w:w="2792" w:type="dxa"/>
          <w:trHeight w:val="285"/>
        </w:trPr>
        <w:tc>
          <w:tcPr>
            <w:tcW w:w="1260" w:type="dxa"/>
            <w:gridSpan w:val="3"/>
            <w:tcBorders>
              <w:top w:val="single" w:sz="4" w:space="0" w:color="auto"/>
              <w:left w:val="single" w:sz="4" w:space="0" w:color="auto"/>
              <w:bottom w:val="single" w:sz="4" w:space="0" w:color="auto"/>
              <w:right w:val="single" w:sz="4" w:space="0" w:color="auto"/>
            </w:tcBorders>
            <w:shd w:val="clear" w:color="auto" w:fill="auto"/>
            <w:hideMark/>
          </w:tcPr>
          <w:p w:rsidR="003A19A0" w:rsidRPr="00530122" w:rsidRDefault="003A19A0" w:rsidP="003A19A0">
            <w:pPr>
              <w:spacing w:before="0"/>
              <w:jc w:val="left"/>
              <w:rPr>
                <w:rFonts w:cs="Arial"/>
                <w:sz w:val="24"/>
                <w:szCs w:val="24"/>
              </w:rPr>
            </w:pPr>
            <w:r w:rsidRPr="00530122">
              <w:rPr>
                <w:rFonts w:cs="Arial"/>
                <w:sz w:val="24"/>
                <w:szCs w:val="24"/>
              </w:rPr>
              <w:t> </w:t>
            </w:r>
          </w:p>
        </w:tc>
        <w:tc>
          <w:tcPr>
            <w:tcW w:w="3303" w:type="dxa"/>
            <w:gridSpan w:val="6"/>
            <w:tcBorders>
              <w:top w:val="single" w:sz="4" w:space="0" w:color="auto"/>
              <w:left w:val="single" w:sz="4" w:space="0" w:color="auto"/>
              <w:bottom w:val="single" w:sz="4" w:space="0" w:color="auto"/>
              <w:right w:val="single" w:sz="4" w:space="0" w:color="auto"/>
            </w:tcBorders>
            <w:shd w:val="clear" w:color="auto" w:fill="auto"/>
            <w:hideMark/>
          </w:tcPr>
          <w:p w:rsidR="003A19A0" w:rsidRPr="00530122" w:rsidRDefault="003A19A0" w:rsidP="003A19A0">
            <w:pPr>
              <w:spacing w:before="0"/>
              <w:jc w:val="left"/>
              <w:rPr>
                <w:rFonts w:cs="Arial"/>
                <w:sz w:val="24"/>
                <w:szCs w:val="24"/>
              </w:rPr>
            </w:pPr>
          </w:p>
        </w:tc>
        <w:tc>
          <w:tcPr>
            <w:tcW w:w="2277"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19A0" w:rsidRPr="00530122" w:rsidRDefault="003A19A0" w:rsidP="003A19A0">
            <w:pPr>
              <w:spacing w:before="0"/>
              <w:jc w:val="center"/>
              <w:rPr>
                <w:rFonts w:cs="Arial"/>
                <w:sz w:val="24"/>
                <w:szCs w:val="24"/>
              </w:rPr>
            </w:pPr>
            <w:r w:rsidRPr="00530122">
              <w:rPr>
                <w:rFonts w:cs="Arial"/>
                <w:sz w:val="24"/>
                <w:szCs w:val="24"/>
              </w:rPr>
              <w:t> </w:t>
            </w:r>
          </w:p>
        </w:tc>
        <w:tc>
          <w:tcPr>
            <w:tcW w:w="33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A19A0" w:rsidRPr="00530122" w:rsidRDefault="003A19A0" w:rsidP="003A19A0">
            <w:pPr>
              <w:spacing w:before="0"/>
              <w:jc w:val="center"/>
              <w:rPr>
                <w:rFonts w:cs="Arial"/>
                <w:sz w:val="24"/>
                <w:szCs w:val="24"/>
              </w:rPr>
            </w:pPr>
          </w:p>
        </w:tc>
        <w:tc>
          <w:tcPr>
            <w:tcW w:w="236" w:type="dxa"/>
            <w:gridSpan w:val="2"/>
            <w:tcBorders>
              <w:top w:val="nil"/>
              <w:left w:val="single" w:sz="4" w:space="0" w:color="auto"/>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778" w:type="dxa"/>
            <w:gridSpan w:val="2"/>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1300" w:type="dxa"/>
            <w:gridSpan w:val="11"/>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1000" w:type="dxa"/>
            <w:gridSpan w:val="9"/>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960" w:type="dxa"/>
            <w:gridSpan w:val="8"/>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r>
      <w:tr w:rsidR="003A19A0" w:rsidRPr="00530122" w:rsidTr="00CC70B8">
        <w:trPr>
          <w:gridAfter w:val="12"/>
          <w:wAfter w:w="2792" w:type="dxa"/>
          <w:trHeight w:val="510"/>
        </w:trPr>
        <w:tc>
          <w:tcPr>
            <w:tcW w:w="1260" w:type="dxa"/>
            <w:gridSpan w:val="3"/>
            <w:tcBorders>
              <w:top w:val="single" w:sz="4" w:space="0" w:color="auto"/>
              <w:left w:val="single" w:sz="4" w:space="0" w:color="auto"/>
              <w:bottom w:val="single" w:sz="4" w:space="0" w:color="auto"/>
              <w:right w:val="single" w:sz="4" w:space="0" w:color="auto"/>
            </w:tcBorders>
            <w:shd w:val="clear" w:color="auto" w:fill="auto"/>
            <w:hideMark/>
          </w:tcPr>
          <w:p w:rsidR="003A19A0" w:rsidRPr="00530122" w:rsidRDefault="003A19A0" w:rsidP="003A19A0">
            <w:pPr>
              <w:spacing w:before="0"/>
              <w:jc w:val="left"/>
              <w:rPr>
                <w:rFonts w:cs="Arial"/>
                <w:sz w:val="24"/>
                <w:szCs w:val="24"/>
              </w:rPr>
            </w:pPr>
            <w:r w:rsidRPr="00530122">
              <w:rPr>
                <w:rFonts w:cs="Arial"/>
                <w:sz w:val="24"/>
                <w:szCs w:val="24"/>
              </w:rPr>
              <w:t> </w:t>
            </w:r>
          </w:p>
        </w:tc>
        <w:tc>
          <w:tcPr>
            <w:tcW w:w="3303" w:type="dxa"/>
            <w:gridSpan w:val="6"/>
            <w:tcBorders>
              <w:top w:val="single" w:sz="4" w:space="0" w:color="auto"/>
              <w:left w:val="single" w:sz="4" w:space="0" w:color="auto"/>
              <w:bottom w:val="single" w:sz="4" w:space="0" w:color="auto"/>
              <w:right w:val="single" w:sz="4" w:space="0" w:color="auto"/>
            </w:tcBorders>
            <w:shd w:val="clear" w:color="auto" w:fill="auto"/>
            <w:hideMark/>
          </w:tcPr>
          <w:p w:rsidR="003A19A0" w:rsidRPr="00530122" w:rsidRDefault="003A19A0" w:rsidP="003A19A0">
            <w:pPr>
              <w:spacing w:before="0"/>
              <w:rPr>
                <w:rFonts w:cs="Arial"/>
                <w:sz w:val="24"/>
                <w:szCs w:val="24"/>
              </w:rPr>
            </w:pPr>
            <w:r w:rsidRPr="00530122">
              <w:rPr>
                <w:rFonts w:cs="Arial"/>
                <w:sz w:val="24"/>
                <w:szCs w:val="24"/>
              </w:rPr>
              <w:t>U "dizelski" deo ormana je ugrađena sledeća oprema:</w:t>
            </w:r>
          </w:p>
        </w:tc>
        <w:tc>
          <w:tcPr>
            <w:tcW w:w="2277"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19A0" w:rsidRPr="00530122" w:rsidRDefault="003A19A0" w:rsidP="003A19A0">
            <w:pPr>
              <w:spacing w:before="0"/>
              <w:jc w:val="center"/>
              <w:rPr>
                <w:rFonts w:cs="Arial"/>
                <w:sz w:val="24"/>
                <w:szCs w:val="24"/>
              </w:rPr>
            </w:pPr>
            <w:r w:rsidRPr="00530122">
              <w:rPr>
                <w:rFonts w:cs="Arial"/>
                <w:sz w:val="24"/>
                <w:szCs w:val="24"/>
              </w:rPr>
              <w:t> </w:t>
            </w:r>
          </w:p>
        </w:tc>
        <w:tc>
          <w:tcPr>
            <w:tcW w:w="33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19A0" w:rsidRPr="00530122" w:rsidRDefault="003A19A0" w:rsidP="003A19A0">
            <w:pPr>
              <w:spacing w:before="0"/>
              <w:jc w:val="center"/>
              <w:rPr>
                <w:rFonts w:cs="Arial"/>
                <w:sz w:val="24"/>
                <w:szCs w:val="24"/>
              </w:rPr>
            </w:pPr>
          </w:p>
        </w:tc>
        <w:tc>
          <w:tcPr>
            <w:tcW w:w="236" w:type="dxa"/>
            <w:gridSpan w:val="2"/>
            <w:tcBorders>
              <w:top w:val="nil"/>
              <w:left w:val="single" w:sz="4" w:space="0" w:color="auto"/>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778" w:type="dxa"/>
            <w:gridSpan w:val="2"/>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1300" w:type="dxa"/>
            <w:gridSpan w:val="11"/>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1000" w:type="dxa"/>
            <w:gridSpan w:val="9"/>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960" w:type="dxa"/>
            <w:gridSpan w:val="8"/>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r>
      <w:tr w:rsidR="003A19A0" w:rsidRPr="00530122" w:rsidTr="00CC70B8">
        <w:trPr>
          <w:gridAfter w:val="12"/>
          <w:wAfter w:w="2792" w:type="dxa"/>
          <w:trHeight w:val="510"/>
        </w:trPr>
        <w:tc>
          <w:tcPr>
            <w:tcW w:w="1260" w:type="dxa"/>
            <w:gridSpan w:val="3"/>
            <w:tcBorders>
              <w:top w:val="single" w:sz="4" w:space="0" w:color="auto"/>
              <w:left w:val="single" w:sz="4" w:space="0" w:color="auto"/>
              <w:bottom w:val="single" w:sz="4" w:space="0" w:color="auto"/>
              <w:right w:val="single" w:sz="4" w:space="0" w:color="auto"/>
            </w:tcBorders>
            <w:shd w:val="clear" w:color="auto" w:fill="auto"/>
            <w:hideMark/>
          </w:tcPr>
          <w:p w:rsidR="003A19A0" w:rsidRPr="00530122" w:rsidRDefault="003A19A0" w:rsidP="003A19A0">
            <w:pPr>
              <w:spacing w:before="0"/>
              <w:jc w:val="left"/>
              <w:rPr>
                <w:rFonts w:cs="Arial"/>
                <w:sz w:val="24"/>
                <w:szCs w:val="24"/>
              </w:rPr>
            </w:pPr>
            <w:r w:rsidRPr="00530122">
              <w:rPr>
                <w:rFonts w:cs="Arial"/>
                <w:sz w:val="24"/>
                <w:szCs w:val="24"/>
              </w:rPr>
              <w:t> </w:t>
            </w:r>
          </w:p>
        </w:tc>
        <w:tc>
          <w:tcPr>
            <w:tcW w:w="3303" w:type="dxa"/>
            <w:gridSpan w:val="6"/>
            <w:tcBorders>
              <w:top w:val="single" w:sz="4" w:space="0" w:color="auto"/>
              <w:left w:val="single" w:sz="4" w:space="0" w:color="auto"/>
              <w:bottom w:val="single" w:sz="4" w:space="0" w:color="auto"/>
              <w:right w:val="single" w:sz="4" w:space="0" w:color="auto"/>
            </w:tcBorders>
            <w:shd w:val="clear" w:color="auto" w:fill="auto"/>
            <w:hideMark/>
          </w:tcPr>
          <w:p w:rsidR="003A19A0" w:rsidRPr="00530122" w:rsidRDefault="003A19A0" w:rsidP="003A19A0">
            <w:pPr>
              <w:spacing w:before="0"/>
              <w:rPr>
                <w:rFonts w:cs="Arial"/>
                <w:sz w:val="24"/>
                <w:szCs w:val="24"/>
              </w:rPr>
            </w:pPr>
            <w:r w:rsidRPr="00530122">
              <w:rPr>
                <w:rFonts w:cs="Arial"/>
                <w:sz w:val="24"/>
                <w:szCs w:val="24"/>
              </w:rPr>
              <w:t>Tropolni grebenasti prekidač 25A, 500V, tip 0-1, za ugradnju na vrata ormana</w:t>
            </w:r>
          </w:p>
        </w:tc>
        <w:tc>
          <w:tcPr>
            <w:tcW w:w="2277"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19A0" w:rsidRPr="00530122" w:rsidRDefault="003A19A0" w:rsidP="003A19A0">
            <w:pPr>
              <w:spacing w:before="0"/>
              <w:jc w:val="center"/>
              <w:rPr>
                <w:rFonts w:cs="Arial"/>
                <w:sz w:val="24"/>
                <w:szCs w:val="24"/>
              </w:rPr>
            </w:pPr>
            <w:r w:rsidRPr="00530122">
              <w:rPr>
                <w:rFonts w:cs="Arial"/>
                <w:sz w:val="24"/>
                <w:szCs w:val="24"/>
              </w:rPr>
              <w:t>kom</w:t>
            </w:r>
          </w:p>
        </w:tc>
        <w:tc>
          <w:tcPr>
            <w:tcW w:w="33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A19A0" w:rsidRPr="00530122" w:rsidRDefault="003A19A0" w:rsidP="003A19A0">
            <w:pPr>
              <w:spacing w:before="0"/>
              <w:jc w:val="center"/>
              <w:rPr>
                <w:rFonts w:cs="Arial"/>
                <w:sz w:val="24"/>
                <w:szCs w:val="24"/>
              </w:rPr>
            </w:pPr>
            <w:r w:rsidRPr="00530122">
              <w:rPr>
                <w:rFonts w:cs="Arial"/>
                <w:sz w:val="24"/>
                <w:szCs w:val="24"/>
              </w:rPr>
              <w:t>1</w:t>
            </w:r>
          </w:p>
        </w:tc>
        <w:tc>
          <w:tcPr>
            <w:tcW w:w="236" w:type="dxa"/>
            <w:gridSpan w:val="2"/>
            <w:tcBorders>
              <w:top w:val="nil"/>
              <w:left w:val="single" w:sz="4" w:space="0" w:color="auto"/>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778" w:type="dxa"/>
            <w:gridSpan w:val="2"/>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1300" w:type="dxa"/>
            <w:gridSpan w:val="11"/>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1000" w:type="dxa"/>
            <w:gridSpan w:val="9"/>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960" w:type="dxa"/>
            <w:gridSpan w:val="8"/>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r>
      <w:tr w:rsidR="003A19A0" w:rsidRPr="00530122" w:rsidTr="00CC70B8">
        <w:trPr>
          <w:gridAfter w:val="12"/>
          <w:wAfter w:w="2792" w:type="dxa"/>
          <w:trHeight w:val="570"/>
        </w:trPr>
        <w:tc>
          <w:tcPr>
            <w:tcW w:w="1260" w:type="dxa"/>
            <w:gridSpan w:val="3"/>
            <w:tcBorders>
              <w:top w:val="single" w:sz="4" w:space="0" w:color="auto"/>
              <w:left w:val="single" w:sz="4" w:space="0" w:color="auto"/>
              <w:bottom w:val="single" w:sz="4" w:space="0" w:color="auto"/>
              <w:right w:val="single" w:sz="4" w:space="0" w:color="auto"/>
            </w:tcBorders>
            <w:shd w:val="clear" w:color="auto" w:fill="auto"/>
            <w:hideMark/>
          </w:tcPr>
          <w:p w:rsidR="003A19A0" w:rsidRPr="00530122" w:rsidRDefault="003A19A0" w:rsidP="003A19A0">
            <w:pPr>
              <w:spacing w:before="0"/>
              <w:jc w:val="left"/>
              <w:rPr>
                <w:rFonts w:cs="Arial"/>
                <w:sz w:val="24"/>
                <w:szCs w:val="24"/>
              </w:rPr>
            </w:pPr>
            <w:r w:rsidRPr="00530122">
              <w:rPr>
                <w:rFonts w:cs="Arial"/>
                <w:sz w:val="24"/>
                <w:szCs w:val="24"/>
              </w:rPr>
              <w:t> </w:t>
            </w:r>
          </w:p>
        </w:tc>
        <w:tc>
          <w:tcPr>
            <w:tcW w:w="3303" w:type="dxa"/>
            <w:gridSpan w:val="6"/>
            <w:tcBorders>
              <w:top w:val="single" w:sz="4" w:space="0" w:color="auto"/>
              <w:left w:val="single" w:sz="4" w:space="0" w:color="auto"/>
              <w:bottom w:val="single" w:sz="4" w:space="0" w:color="auto"/>
              <w:right w:val="single" w:sz="4" w:space="0" w:color="auto"/>
            </w:tcBorders>
            <w:shd w:val="clear" w:color="auto" w:fill="auto"/>
            <w:hideMark/>
          </w:tcPr>
          <w:p w:rsidR="003A19A0" w:rsidRPr="00530122" w:rsidRDefault="003A19A0" w:rsidP="003A19A0">
            <w:pPr>
              <w:spacing w:before="0"/>
              <w:rPr>
                <w:rFonts w:cs="Arial"/>
                <w:sz w:val="24"/>
                <w:szCs w:val="24"/>
              </w:rPr>
            </w:pPr>
            <w:r w:rsidRPr="00530122">
              <w:rPr>
                <w:rFonts w:cs="Arial"/>
                <w:sz w:val="24"/>
                <w:szCs w:val="24"/>
              </w:rPr>
              <w:t>Automatski zaštitni prekidač 10A, 3p, 6kA, tip "B", montaža "plug-in" na šinu 35mm</w:t>
            </w:r>
          </w:p>
        </w:tc>
        <w:tc>
          <w:tcPr>
            <w:tcW w:w="2277"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19A0" w:rsidRPr="00530122" w:rsidRDefault="003A19A0" w:rsidP="003A19A0">
            <w:pPr>
              <w:spacing w:before="0"/>
              <w:jc w:val="center"/>
              <w:rPr>
                <w:rFonts w:cs="Arial"/>
                <w:sz w:val="24"/>
                <w:szCs w:val="24"/>
              </w:rPr>
            </w:pPr>
            <w:r w:rsidRPr="00530122">
              <w:rPr>
                <w:rFonts w:cs="Arial"/>
                <w:sz w:val="24"/>
                <w:szCs w:val="24"/>
              </w:rPr>
              <w:t>kom</w:t>
            </w:r>
          </w:p>
        </w:tc>
        <w:tc>
          <w:tcPr>
            <w:tcW w:w="33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A19A0" w:rsidRPr="00530122" w:rsidRDefault="003A19A0" w:rsidP="003A19A0">
            <w:pPr>
              <w:spacing w:before="0"/>
              <w:jc w:val="center"/>
              <w:rPr>
                <w:rFonts w:cs="Arial"/>
                <w:sz w:val="24"/>
                <w:szCs w:val="24"/>
              </w:rPr>
            </w:pPr>
            <w:r w:rsidRPr="00530122">
              <w:rPr>
                <w:rFonts w:cs="Arial"/>
                <w:sz w:val="24"/>
                <w:szCs w:val="24"/>
              </w:rPr>
              <w:t>2</w:t>
            </w:r>
          </w:p>
        </w:tc>
        <w:tc>
          <w:tcPr>
            <w:tcW w:w="236" w:type="dxa"/>
            <w:gridSpan w:val="2"/>
            <w:tcBorders>
              <w:top w:val="nil"/>
              <w:left w:val="single" w:sz="4" w:space="0" w:color="auto"/>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778" w:type="dxa"/>
            <w:gridSpan w:val="2"/>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1300" w:type="dxa"/>
            <w:gridSpan w:val="11"/>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1000" w:type="dxa"/>
            <w:gridSpan w:val="9"/>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960" w:type="dxa"/>
            <w:gridSpan w:val="8"/>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r>
      <w:tr w:rsidR="003A19A0" w:rsidRPr="00530122" w:rsidTr="00CC70B8">
        <w:trPr>
          <w:gridAfter w:val="12"/>
          <w:wAfter w:w="2792" w:type="dxa"/>
          <w:trHeight w:val="1065"/>
        </w:trPr>
        <w:tc>
          <w:tcPr>
            <w:tcW w:w="1260" w:type="dxa"/>
            <w:gridSpan w:val="3"/>
            <w:tcBorders>
              <w:top w:val="single" w:sz="4" w:space="0" w:color="auto"/>
              <w:left w:val="single" w:sz="4" w:space="0" w:color="auto"/>
              <w:bottom w:val="single" w:sz="4" w:space="0" w:color="auto"/>
              <w:right w:val="single" w:sz="4" w:space="0" w:color="auto"/>
            </w:tcBorders>
            <w:shd w:val="clear" w:color="auto" w:fill="auto"/>
            <w:hideMark/>
          </w:tcPr>
          <w:p w:rsidR="003A19A0" w:rsidRPr="00530122" w:rsidRDefault="003A19A0" w:rsidP="003A19A0">
            <w:pPr>
              <w:spacing w:before="0"/>
              <w:jc w:val="left"/>
              <w:rPr>
                <w:rFonts w:cs="Arial"/>
                <w:sz w:val="24"/>
                <w:szCs w:val="24"/>
              </w:rPr>
            </w:pPr>
            <w:r w:rsidRPr="00530122">
              <w:rPr>
                <w:rFonts w:cs="Arial"/>
                <w:sz w:val="24"/>
                <w:szCs w:val="24"/>
              </w:rPr>
              <w:t> </w:t>
            </w:r>
          </w:p>
        </w:tc>
        <w:tc>
          <w:tcPr>
            <w:tcW w:w="3303" w:type="dxa"/>
            <w:gridSpan w:val="6"/>
            <w:tcBorders>
              <w:top w:val="single" w:sz="4" w:space="0" w:color="auto"/>
              <w:left w:val="single" w:sz="4" w:space="0" w:color="auto"/>
              <w:bottom w:val="single" w:sz="4" w:space="0" w:color="auto"/>
              <w:right w:val="single" w:sz="4" w:space="0" w:color="auto"/>
            </w:tcBorders>
            <w:shd w:val="clear" w:color="auto" w:fill="auto"/>
            <w:hideMark/>
          </w:tcPr>
          <w:p w:rsidR="003A19A0" w:rsidRPr="00530122" w:rsidRDefault="003A19A0" w:rsidP="003A19A0">
            <w:pPr>
              <w:spacing w:before="0"/>
              <w:rPr>
                <w:rFonts w:cs="Arial"/>
                <w:sz w:val="24"/>
                <w:szCs w:val="24"/>
              </w:rPr>
            </w:pPr>
            <w:r w:rsidRPr="00530122">
              <w:rPr>
                <w:rFonts w:cs="Arial"/>
                <w:sz w:val="24"/>
                <w:szCs w:val="24"/>
              </w:rPr>
              <w:t>Pg uvodnice, redne stezaljke, potporni izolatori, provodnici za šemiranje, šeme, opomenske tablice, natpisne pločice i sav sitan instalacioni materijal.</w:t>
            </w:r>
          </w:p>
        </w:tc>
        <w:tc>
          <w:tcPr>
            <w:tcW w:w="2277"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19A0" w:rsidRPr="00530122" w:rsidRDefault="003A19A0" w:rsidP="003A19A0">
            <w:pPr>
              <w:spacing w:before="0"/>
              <w:jc w:val="center"/>
              <w:rPr>
                <w:rFonts w:cs="Arial"/>
                <w:sz w:val="24"/>
                <w:szCs w:val="24"/>
              </w:rPr>
            </w:pPr>
            <w:r w:rsidRPr="00530122">
              <w:rPr>
                <w:rFonts w:cs="Arial"/>
                <w:sz w:val="24"/>
                <w:szCs w:val="24"/>
              </w:rPr>
              <w:t>komplet</w:t>
            </w:r>
          </w:p>
        </w:tc>
        <w:tc>
          <w:tcPr>
            <w:tcW w:w="33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A19A0" w:rsidRPr="00530122" w:rsidRDefault="003A19A0" w:rsidP="003A19A0">
            <w:pPr>
              <w:spacing w:before="0"/>
              <w:jc w:val="center"/>
              <w:rPr>
                <w:rFonts w:cs="Arial"/>
                <w:sz w:val="24"/>
                <w:szCs w:val="24"/>
              </w:rPr>
            </w:pPr>
          </w:p>
        </w:tc>
        <w:tc>
          <w:tcPr>
            <w:tcW w:w="236" w:type="dxa"/>
            <w:gridSpan w:val="2"/>
            <w:tcBorders>
              <w:top w:val="nil"/>
              <w:left w:val="single" w:sz="4" w:space="0" w:color="auto"/>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778" w:type="dxa"/>
            <w:gridSpan w:val="2"/>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1300" w:type="dxa"/>
            <w:gridSpan w:val="11"/>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1000" w:type="dxa"/>
            <w:gridSpan w:val="9"/>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960" w:type="dxa"/>
            <w:gridSpan w:val="8"/>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r>
      <w:tr w:rsidR="003A19A0" w:rsidRPr="00530122" w:rsidTr="00CC70B8">
        <w:trPr>
          <w:gridAfter w:val="12"/>
          <w:wAfter w:w="2792" w:type="dxa"/>
          <w:trHeight w:val="285"/>
        </w:trPr>
        <w:tc>
          <w:tcPr>
            <w:tcW w:w="1260" w:type="dxa"/>
            <w:gridSpan w:val="3"/>
            <w:tcBorders>
              <w:top w:val="single" w:sz="4" w:space="0" w:color="auto"/>
              <w:left w:val="single" w:sz="4" w:space="0" w:color="auto"/>
              <w:bottom w:val="single" w:sz="4" w:space="0" w:color="auto"/>
              <w:right w:val="single" w:sz="4" w:space="0" w:color="auto"/>
            </w:tcBorders>
            <w:shd w:val="clear" w:color="auto" w:fill="auto"/>
            <w:hideMark/>
          </w:tcPr>
          <w:p w:rsidR="003A19A0" w:rsidRPr="00530122" w:rsidRDefault="003A19A0" w:rsidP="003A19A0">
            <w:pPr>
              <w:spacing w:before="0"/>
              <w:jc w:val="left"/>
              <w:rPr>
                <w:rFonts w:cs="Arial"/>
                <w:sz w:val="24"/>
                <w:szCs w:val="24"/>
              </w:rPr>
            </w:pPr>
            <w:r w:rsidRPr="00530122">
              <w:rPr>
                <w:rFonts w:cs="Arial"/>
                <w:sz w:val="24"/>
                <w:szCs w:val="24"/>
              </w:rPr>
              <w:t> </w:t>
            </w:r>
          </w:p>
        </w:tc>
        <w:tc>
          <w:tcPr>
            <w:tcW w:w="3303" w:type="dxa"/>
            <w:gridSpan w:val="6"/>
            <w:tcBorders>
              <w:top w:val="single" w:sz="4" w:space="0" w:color="auto"/>
              <w:left w:val="single" w:sz="4" w:space="0" w:color="auto"/>
              <w:bottom w:val="single" w:sz="4" w:space="0" w:color="auto"/>
              <w:right w:val="single" w:sz="4" w:space="0" w:color="auto"/>
            </w:tcBorders>
            <w:shd w:val="clear" w:color="auto" w:fill="auto"/>
            <w:hideMark/>
          </w:tcPr>
          <w:p w:rsidR="003A19A0" w:rsidRPr="00530122" w:rsidRDefault="003A19A0" w:rsidP="003A19A0">
            <w:pPr>
              <w:spacing w:before="0"/>
              <w:jc w:val="left"/>
              <w:rPr>
                <w:rFonts w:cs="Arial"/>
                <w:sz w:val="24"/>
                <w:szCs w:val="24"/>
              </w:rPr>
            </w:pPr>
          </w:p>
        </w:tc>
        <w:tc>
          <w:tcPr>
            <w:tcW w:w="2277"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19A0" w:rsidRPr="00530122" w:rsidRDefault="003A19A0" w:rsidP="003A19A0">
            <w:pPr>
              <w:spacing w:before="0"/>
              <w:jc w:val="center"/>
              <w:rPr>
                <w:rFonts w:cs="Arial"/>
                <w:sz w:val="24"/>
                <w:szCs w:val="24"/>
              </w:rPr>
            </w:pPr>
            <w:r w:rsidRPr="00530122">
              <w:rPr>
                <w:rFonts w:cs="Arial"/>
                <w:sz w:val="24"/>
                <w:szCs w:val="24"/>
              </w:rPr>
              <w:t> </w:t>
            </w:r>
          </w:p>
        </w:tc>
        <w:tc>
          <w:tcPr>
            <w:tcW w:w="33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A19A0" w:rsidRPr="00530122" w:rsidRDefault="003A19A0" w:rsidP="003A19A0">
            <w:pPr>
              <w:spacing w:before="0"/>
              <w:jc w:val="center"/>
              <w:rPr>
                <w:rFonts w:cs="Arial"/>
                <w:sz w:val="24"/>
                <w:szCs w:val="24"/>
              </w:rPr>
            </w:pPr>
          </w:p>
        </w:tc>
        <w:tc>
          <w:tcPr>
            <w:tcW w:w="236" w:type="dxa"/>
            <w:gridSpan w:val="2"/>
            <w:tcBorders>
              <w:top w:val="nil"/>
              <w:left w:val="single" w:sz="4" w:space="0" w:color="auto"/>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778" w:type="dxa"/>
            <w:gridSpan w:val="2"/>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1300" w:type="dxa"/>
            <w:gridSpan w:val="11"/>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1000" w:type="dxa"/>
            <w:gridSpan w:val="9"/>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960" w:type="dxa"/>
            <w:gridSpan w:val="8"/>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r>
      <w:tr w:rsidR="003A19A0" w:rsidRPr="00530122" w:rsidTr="00CC70B8">
        <w:trPr>
          <w:gridAfter w:val="12"/>
          <w:wAfter w:w="2792" w:type="dxa"/>
          <w:trHeight w:val="285"/>
        </w:trPr>
        <w:tc>
          <w:tcPr>
            <w:tcW w:w="1260" w:type="dxa"/>
            <w:gridSpan w:val="3"/>
            <w:tcBorders>
              <w:top w:val="single" w:sz="4" w:space="0" w:color="auto"/>
              <w:left w:val="single" w:sz="4" w:space="0" w:color="auto"/>
              <w:bottom w:val="single" w:sz="4" w:space="0" w:color="auto"/>
              <w:right w:val="single" w:sz="4" w:space="0" w:color="auto"/>
            </w:tcBorders>
            <w:shd w:val="clear" w:color="auto" w:fill="auto"/>
            <w:hideMark/>
          </w:tcPr>
          <w:p w:rsidR="003A19A0" w:rsidRPr="00530122" w:rsidRDefault="003A19A0" w:rsidP="003A19A0">
            <w:pPr>
              <w:spacing w:before="0"/>
              <w:jc w:val="left"/>
              <w:rPr>
                <w:rFonts w:cs="Arial"/>
                <w:sz w:val="24"/>
                <w:szCs w:val="24"/>
              </w:rPr>
            </w:pPr>
            <w:r w:rsidRPr="00530122">
              <w:rPr>
                <w:rFonts w:cs="Arial"/>
                <w:sz w:val="24"/>
                <w:szCs w:val="24"/>
              </w:rPr>
              <w:t> </w:t>
            </w:r>
          </w:p>
        </w:tc>
        <w:tc>
          <w:tcPr>
            <w:tcW w:w="330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3A19A0" w:rsidRPr="00530122" w:rsidRDefault="003A19A0" w:rsidP="003A19A0">
            <w:pPr>
              <w:spacing w:before="0"/>
              <w:rPr>
                <w:rFonts w:cs="Arial"/>
                <w:sz w:val="24"/>
                <w:szCs w:val="24"/>
              </w:rPr>
            </w:pPr>
            <w:r w:rsidRPr="00530122">
              <w:rPr>
                <w:rFonts w:cs="Arial"/>
                <w:sz w:val="24"/>
                <w:szCs w:val="24"/>
              </w:rPr>
              <w:t xml:space="preserve">UKUPNO Razvodni orman +RT-4.1 </w:t>
            </w:r>
          </w:p>
        </w:tc>
        <w:tc>
          <w:tcPr>
            <w:tcW w:w="2277"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19A0" w:rsidRPr="00530122" w:rsidRDefault="003A19A0" w:rsidP="003A19A0">
            <w:pPr>
              <w:spacing w:before="0"/>
              <w:jc w:val="center"/>
              <w:rPr>
                <w:rFonts w:cs="Arial"/>
                <w:sz w:val="24"/>
                <w:szCs w:val="24"/>
              </w:rPr>
            </w:pPr>
            <w:r w:rsidRPr="00530122">
              <w:rPr>
                <w:rFonts w:cs="Arial"/>
                <w:sz w:val="24"/>
                <w:szCs w:val="24"/>
              </w:rPr>
              <w:t>kom</w:t>
            </w:r>
          </w:p>
        </w:tc>
        <w:tc>
          <w:tcPr>
            <w:tcW w:w="33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A19A0" w:rsidRPr="00530122" w:rsidRDefault="003A19A0" w:rsidP="003A19A0">
            <w:pPr>
              <w:spacing w:before="0"/>
              <w:jc w:val="center"/>
              <w:rPr>
                <w:rFonts w:cs="Arial"/>
                <w:sz w:val="24"/>
                <w:szCs w:val="24"/>
              </w:rPr>
            </w:pPr>
            <w:r w:rsidRPr="00530122">
              <w:rPr>
                <w:rFonts w:cs="Arial"/>
                <w:sz w:val="24"/>
                <w:szCs w:val="24"/>
              </w:rPr>
              <w:t>1</w:t>
            </w:r>
          </w:p>
        </w:tc>
        <w:tc>
          <w:tcPr>
            <w:tcW w:w="236" w:type="dxa"/>
            <w:gridSpan w:val="2"/>
            <w:tcBorders>
              <w:top w:val="nil"/>
              <w:left w:val="single" w:sz="4" w:space="0" w:color="auto"/>
              <w:bottom w:val="nil"/>
              <w:right w:val="nil"/>
            </w:tcBorders>
            <w:shd w:val="clear" w:color="auto" w:fill="auto"/>
            <w:noWrap/>
            <w:vAlign w:val="bottom"/>
            <w:hideMark/>
          </w:tcPr>
          <w:p w:rsidR="003A19A0" w:rsidRPr="00530122" w:rsidRDefault="003A19A0" w:rsidP="003A19A0">
            <w:pPr>
              <w:spacing w:before="0"/>
              <w:jc w:val="right"/>
              <w:rPr>
                <w:rFonts w:cs="Arial"/>
                <w:sz w:val="24"/>
                <w:szCs w:val="24"/>
              </w:rPr>
            </w:pPr>
          </w:p>
        </w:tc>
        <w:tc>
          <w:tcPr>
            <w:tcW w:w="778" w:type="dxa"/>
            <w:gridSpan w:val="2"/>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1300" w:type="dxa"/>
            <w:gridSpan w:val="11"/>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1000" w:type="dxa"/>
            <w:gridSpan w:val="9"/>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960" w:type="dxa"/>
            <w:gridSpan w:val="8"/>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r>
      <w:tr w:rsidR="003A19A0" w:rsidRPr="00530122" w:rsidTr="00CC70B8">
        <w:trPr>
          <w:gridAfter w:val="12"/>
          <w:wAfter w:w="2792" w:type="dxa"/>
          <w:trHeight w:val="285"/>
        </w:trPr>
        <w:tc>
          <w:tcPr>
            <w:tcW w:w="1260" w:type="dxa"/>
            <w:gridSpan w:val="3"/>
            <w:tcBorders>
              <w:top w:val="single" w:sz="4" w:space="0" w:color="auto"/>
              <w:left w:val="single" w:sz="4" w:space="0" w:color="auto"/>
              <w:bottom w:val="single" w:sz="4" w:space="0" w:color="auto"/>
              <w:right w:val="single" w:sz="4" w:space="0" w:color="auto"/>
            </w:tcBorders>
            <w:shd w:val="clear" w:color="auto" w:fill="auto"/>
            <w:hideMark/>
          </w:tcPr>
          <w:p w:rsidR="003A19A0" w:rsidRPr="00530122" w:rsidRDefault="003A19A0" w:rsidP="003A19A0">
            <w:pPr>
              <w:spacing w:before="0"/>
              <w:jc w:val="left"/>
              <w:rPr>
                <w:rFonts w:cs="Arial"/>
                <w:sz w:val="24"/>
                <w:szCs w:val="24"/>
              </w:rPr>
            </w:pPr>
            <w:r w:rsidRPr="00530122">
              <w:rPr>
                <w:rFonts w:cs="Arial"/>
                <w:sz w:val="24"/>
                <w:szCs w:val="24"/>
              </w:rPr>
              <w:t> </w:t>
            </w:r>
          </w:p>
        </w:tc>
        <w:tc>
          <w:tcPr>
            <w:tcW w:w="330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3A19A0" w:rsidRPr="00530122" w:rsidRDefault="003A19A0" w:rsidP="003A19A0">
            <w:pPr>
              <w:spacing w:before="0"/>
              <w:jc w:val="left"/>
              <w:rPr>
                <w:rFonts w:cs="Arial"/>
                <w:sz w:val="24"/>
                <w:szCs w:val="24"/>
              </w:rPr>
            </w:pPr>
          </w:p>
        </w:tc>
        <w:tc>
          <w:tcPr>
            <w:tcW w:w="2277"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19A0" w:rsidRPr="00530122" w:rsidRDefault="003A19A0" w:rsidP="003A19A0">
            <w:pPr>
              <w:spacing w:before="0"/>
              <w:jc w:val="center"/>
              <w:rPr>
                <w:rFonts w:cs="Arial"/>
                <w:sz w:val="24"/>
                <w:szCs w:val="24"/>
              </w:rPr>
            </w:pPr>
            <w:r w:rsidRPr="00530122">
              <w:rPr>
                <w:rFonts w:cs="Arial"/>
                <w:sz w:val="24"/>
                <w:szCs w:val="24"/>
              </w:rPr>
              <w:t> </w:t>
            </w:r>
          </w:p>
        </w:tc>
        <w:tc>
          <w:tcPr>
            <w:tcW w:w="33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A19A0" w:rsidRPr="00530122" w:rsidRDefault="003A19A0" w:rsidP="003A19A0">
            <w:pPr>
              <w:spacing w:before="0"/>
              <w:jc w:val="center"/>
              <w:rPr>
                <w:rFonts w:cs="Arial"/>
                <w:sz w:val="24"/>
                <w:szCs w:val="24"/>
              </w:rPr>
            </w:pPr>
          </w:p>
        </w:tc>
        <w:tc>
          <w:tcPr>
            <w:tcW w:w="236" w:type="dxa"/>
            <w:gridSpan w:val="2"/>
            <w:tcBorders>
              <w:top w:val="nil"/>
              <w:left w:val="single" w:sz="4" w:space="0" w:color="auto"/>
              <w:bottom w:val="nil"/>
              <w:right w:val="nil"/>
            </w:tcBorders>
            <w:shd w:val="clear" w:color="auto" w:fill="auto"/>
            <w:noWrap/>
            <w:vAlign w:val="bottom"/>
            <w:hideMark/>
          </w:tcPr>
          <w:p w:rsidR="003A19A0" w:rsidRPr="00530122" w:rsidRDefault="003A19A0" w:rsidP="003A19A0">
            <w:pPr>
              <w:spacing w:before="0"/>
              <w:jc w:val="right"/>
              <w:rPr>
                <w:rFonts w:cs="Arial"/>
                <w:sz w:val="24"/>
                <w:szCs w:val="24"/>
              </w:rPr>
            </w:pPr>
          </w:p>
        </w:tc>
        <w:tc>
          <w:tcPr>
            <w:tcW w:w="778" w:type="dxa"/>
            <w:gridSpan w:val="2"/>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1300" w:type="dxa"/>
            <w:gridSpan w:val="11"/>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1000" w:type="dxa"/>
            <w:gridSpan w:val="9"/>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960" w:type="dxa"/>
            <w:gridSpan w:val="8"/>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r>
      <w:tr w:rsidR="003A19A0" w:rsidRPr="00530122" w:rsidTr="00CC70B8">
        <w:trPr>
          <w:gridAfter w:val="12"/>
          <w:wAfter w:w="2792" w:type="dxa"/>
          <w:trHeight w:val="300"/>
        </w:trPr>
        <w:tc>
          <w:tcPr>
            <w:tcW w:w="1260" w:type="dxa"/>
            <w:gridSpan w:val="3"/>
            <w:tcBorders>
              <w:top w:val="single" w:sz="4" w:space="0" w:color="auto"/>
              <w:left w:val="single" w:sz="4" w:space="0" w:color="auto"/>
              <w:bottom w:val="single" w:sz="4" w:space="0" w:color="auto"/>
              <w:right w:val="single" w:sz="4" w:space="0" w:color="auto"/>
            </w:tcBorders>
            <w:shd w:val="clear" w:color="808080" w:fill="969696"/>
            <w:hideMark/>
          </w:tcPr>
          <w:p w:rsidR="003A19A0" w:rsidRPr="00530122" w:rsidRDefault="003A19A0" w:rsidP="003A19A0">
            <w:pPr>
              <w:spacing w:before="0"/>
              <w:jc w:val="left"/>
              <w:rPr>
                <w:rFonts w:cs="Arial"/>
                <w:sz w:val="24"/>
                <w:szCs w:val="24"/>
              </w:rPr>
            </w:pPr>
            <w:r w:rsidRPr="00530122">
              <w:rPr>
                <w:rFonts w:cs="Arial"/>
                <w:sz w:val="24"/>
                <w:szCs w:val="24"/>
              </w:rPr>
              <w:t> </w:t>
            </w:r>
          </w:p>
        </w:tc>
        <w:tc>
          <w:tcPr>
            <w:tcW w:w="3303" w:type="dxa"/>
            <w:gridSpan w:val="6"/>
            <w:tcBorders>
              <w:top w:val="single" w:sz="4" w:space="0" w:color="auto"/>
              <w:left w:val="single" w:sz="4" w:space="0" w:color="auto"/>
              <w:bottom w:val="single" w:sz="4" w:space="0" w:color="auto"/>
              <w:right w:val="single" w:sz="4" w:space="0" w:color="auto"/>
            </w:tcBorders>
            <w:shd w:val="clear" w:color="808080" w:fill="969696"/>
            <w:hideMark/>
          </w:tcPr>
          <w:p w:rsidR="003A19A0" w:rsidRPr="00530122" w:rsidRDefault="003A19A0" w:rsidP="003A19A0">
            <w:pPr>
              <w:spacing w:before="0"/>
              <w:rPr>
                <w:rFonts w:cs="Arial"/>
                <w:b/>
                <w:bCs/>
                <w:sz w:val="24"/>
                <w:szCs w:val="24"/>
              </w:rPr>
            </w:pPr>
            <w:r w:rsidRPr="00530122">
              <w:rPr>
                <w:rFonts w:cs="Arial"/>
                <w:b/>
                <w:bCs/>
                <w:sz w:val="24"/>
                <w:szCs w:val="24"/>
              </w:rPr>
              <w:t>UKUPNO RAZVODNI ORMANI</w:t>
            </w:r>
          </w:p>
        </w:tc>
        <w:tc>
          <w:tcPr>
            <w:tcW w:w="2277" w:type="dxa"/>
            <w:gridSpan w:val="4"/>
            <w:tcBorders>
              <w:top w:val="single" w:sz="4" w:space="0" w:color="auto"/>
              <w:left w:val="single" w:sz="4" w:space="0" w:color="auto"/>
              <w:bottom w:val="single" w:sz="4" w:space="0" w:color="auto"/>
              <w:right w:val="single" w:sz="4" w:space="0" w:color="auto"/>
            </w:tcBorders>
            <w:shd w:val="clear" w:color="808080" w:fill="969696"/>
            <w:vAlign w:val="bottom"/>
            <w:hideMark/>
          </w:tcPr>
          <w:p w:rsidR="003A19A0" w:rsidRPr="00530122" w:rsidRDefault="003A19A0" w:rsidP="003A19A0">
            <w:pPr>
              <w:spacing w:before="0"/>
              <w:jc w:val="center"/>
              <w:rPr>
                <w:rFonts w:cs="Arial"/>
                <w:sz w:val="24"/>
                <w:szCs w:val="24"/>
              </w:rPr>
            </w:pPr>
            <w:r w:rsidRPr="00530122">
              <w:rPr>
                <w:rFonts w:cs="Arial"/>
                <w:sz w:val="24"/>
                <w:szCs w:val="24"/>
              </w:rPr>
              <w:t> </w:t>
            </w:r>
          </w:p>
        </w:tc>
        <w:tc>
          <w:tcPr>
            <w:tcW w:w="3330" w:type="dxa"/>
            <w:tcBorders>
              <w:top w:val="single" w:sz="4" w:space="0" w:color="auto"/>
              <w:left w:val="single" w:sz="4" w:space="0" w:color="auto"/>
              <w:bottom w:val="single" w:sz="4" w:space="0" w:color="auto"/>
              <w:right w:val="single" w:sz="4" w:space="0" w:color="auto"/>
            </w:tcBorders>
            <w:shd w:val="clear" w:color="808080" w:fill="969696"/>
            <w:vAlign w:val="bottom"/>
            <w:hideMark/>
          </w:tcPr>
          <w:p w:rsidR="003A19A0" w:rsidRPr="00530122" w:rsidRDefault="003A19A0" w:rsidP="003A19A0">
            <w:pPr>
              <w:spacing w:before="0"/>
              <w:jc w:val="left"/>
              <w:rPr>
                <w:rFonts w:cs="Arial"/>
                <w:color w:val="0070C0"/>
                <w:sz w:val="24"/>
                <w:szCs w:val="24"/>
              </w:rPr>
            </w:pPr>
            <w:r w:rsidRPr="00530122">
              <w:rPr>
                <w:rFonts w:cs="Arial"/>
                <w:color w:val="0070C0"/>
                <w:sz w:val="24"/>
                <w:szCs w:val="24"/>
              </w:rPr>
              <w:t> </w:t>
            </w:r>
          </w:p>
        </w:tc>
        <w:tc>
          <w:tcPr>
            <w:tcW w:w="236" w:type="dxa"/>
            <w:gridSpan w:val="2"/>
            <w:tcBorders>
              <w:top w:val="nil"/>
              <w:left w:val="single" w:sz="4" w:space="0" w:color="auto"/>
              <w:bottom w:val="nil"/>
              <w:right w:val="nil"/>
            </w:tcBorders>
            <w:shd w:val="clear" w:color="auto" w:fill="auto"/>
            <w:noWrap/>
            <w:vAlign w:val="bottom"/>
            <w:hideMark/>
          </w:tcPr>
          <w:p w:rsidR="003A19A0" w:rsidRPr="00530122" w:rsidRDefault="003A19A0" w:rsidP="003A19A0">
            <w:pPr>
              <w:spacing w:before="0"/>
              <w:jc w:val="right"/>
              <w:rPr>
                <w:rFonts w:cs="Arial"/>
                <w:b/>
                <w:bCs/>
                <w:sz w:val="24"/>
                <w:szCs w:val="24"/>
              </w:rPr>
            </w:pPr>
          </w:p>
        </w:tc>
        <w:tc>
          <w:tcPr>
            <w:tcW w:w="778" w:type="dxa"/>
            <w:gridSpan w:val="2"/>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1300" w:type="dxa"/>
            <w:gridSpan w:val="11"/>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1000" w:type="dxa"/>
            <w:gridSpan w:val="9"/>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960" w:type="dxa"/>
            <w:gridSpan w:val="8"/>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r>
      <w:tr w:rsidR="003A19A0" w:rsidRPr="00530122" w:rsidTr="00CC70B8">
        <w:trPr>
          <w:gridAfter w:val="12"/>
          <w:wAfter w:w="2792" w:type="dxa"/>
          <w:trHeight w:val="285"/>
        </w:trPr>
        <w:tc>
          <w:tcPr>
            <w:tcW w:w="1260" w:type="dxa"/>
            <w:gridSpan w:val="3"/>
            <w:tcBorders>
              <w:top w:val="single" w:sz="4" w:space="0" w:color="auto"/>
              <w:left w:val="single" w:sz="4" w:space="0" w:color="auto"/>
              <w:bottom w:val="single" w:sz="4" w:space="0" w:color="auto"/>
              <w:right w:val="single" w:sz="4" w:space="0" w:color="auto"/>
            </w:tcBorders>
            <w:shd w:val="clear" w:color="auto" w:fill="auto"/>
            <w:hideMark/>
          </w:tcPr>
          <w:p w:rsidR="003A19A0" w:rsidRPr="00530122" w:rsidRDefault="003A19A0" w:rsidP="003A19A0">
            <w:pPr>
              <w:spacing w:before="0"/>
              <w:jc w:val="left"/>
              <w:rPr>
                <w:rFonts w:cs="Arial"/>
                <w:sz w:val="24"/>
                <w:szCs w:val="24"/>
              </w:rPr>
            </w:pPr>
            <w:r w:rsidRPr="00530122">
              <w:rPr>
                <w:rFonts w:cs="Arial"/>
                <w:sz w:val="24"/>
                <w:szCs w:val="24"/>
              </w:rPr>
              <w:t> </w:t>
            </w:r>
          </w:p>
        </w:tc>
        <w:tc>
          <w:tcPr>
            <w:tcW w:w="330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3A19A0" w:rsidRPr="00530122" w:rsidRDefault="003A19A0" w:rsidP="003A19A0">
            <w:pPr>
              <w:spacing w:before="0"/>
              <w:jc w:val="left"/>
              <w:rPr>
                <w:rFonts w:cs="Arial"/>
                <w:sz w:val="24"/>
                <w:szCs w:val="24"/>
              </w:rPr>
            </w:pPr>
          </w:p>
        </w:tc>
        <w:tc>
          <w:tcPr>
            <w:tcW w:w="2277"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19A0" w:rsidRPr="00530122" w:rsidRDefault="003A19A0" w:rsidP="003A19A0">
            <w:pPr>
              <w:spacing w:before="0"/>
              <w:jc w:val="center"/>
              <w:rPr>
                <w:rFonts w:cs="Arial"/>
                <w:sz w:val="24"/>
                <w:szCs w:val="24"/>
              </w:rPr>
            </w:pPr>
            <w:r w:rsidRPr="00530122">
              <w:rPr>
                <w:rFonts w:cs="Arial"/>
                <w:sz w:val="24"/>
                <w:szCs w:val="24"/>
              </w:rPr>
              <w:t> </w:t>
            </w:r>
          </w:p>
        </w:tc>
        <w:tc>
          <w:tcPr>
            <w:tcW w:w="33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A19A0" w:rsidRPr="00530122" w:rsidRDefault="003A19A0" w:rsidP="003A19A0">
            <w:pPr>
              <w:spacing w:before="0"/>
              <w:jc w:val="center"/>
              <w:rPr>
                <w:rFonts w:cs="Arial"/>
                <w:sz w:val="24"/>
                <w:szCs w:val="24"/>
              </w:rPr>
            </w:pPr>
          </w:p>
        </w:tc>
        <w:tc>
          <w:tcPr>
            <w:tcW w:w="236" w:type="dxa"/>
            <w:gridSpan w:val="2"/>
            <w:tcBorders>
              <w:top w:val="nil"/>
              <w:left w:val="single" w:sz="4" w:space="0" w:color="auto"/>
              <w:bottom w:val="nil"/>
              <w:right w:val="nil"/>
            </w:tcBorders>
            <w:shd w:val="clear" w:color="auto" w:fill="auto"/>
            <w:noWrap/>
            <w:vAlign w:val="bottom"/>
            <w:hideMark/>
          </w:tcPr>
          <w:p w:rsidR="003A19A0" w:rsidRPr="00530122" w:rsidRDefault="003A19A0" w:rsidP="003A19A0">
            <w:pPr>
              <w:spacing w:before="0"/>
              <w:jc w:val="right"/>
              <w:rPr>
                <w:rFonts w:cs="Arial"/>
                <w:sz w:val="24"/>
                <w:szCs w:val="24"/>
              </w:rPr>
            </w:pPr>
          </w:p>
        </w:tc>
        <w:tc>
          <w:tcPr>
            <w:tcW w:w="778" w:type="dxa"/>
            <w:gridSpan w:val="2"/>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1300" w:type="dxa"/>
            <w:gridSpan w:val="11"/>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1000" w:type="dxa"/>
            <w:gridSpan w:val="9"/>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960" w:type="dxa"/>
            <w:gridSpan w:val="8"/>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r>
      <w:tr w:rsidR="003A19A0" w:rsidRPr="00530122" w:rsidTr="00CC70B8">
        <w:trPr>
          <w:gridAfter w:val="12"/>
          <w:wAfter w:w="2792" w:type="dxa"/>
          <w:trHeight w:val="285"/>
        </w:trPr>
        <w:tc>
          <w:tcPr>
            <w:tcW w:w="1260" w:type="dxa"/>
            <w:gridSpan w:val="3"/>
            <w:tcBorders>
              <w:top w:val="single" w:sz="4" w:space="0" w:color="auto"/>
              <w:left w:val="single" w:sz="4" w:space="0" w:color="auto"/>
              <w:bottom w:val="single" w:sz="4" w:space="0" w:color="auto"/>
              <w:right w:val="single" w:sz="4" w:space="0" w:color="auto"/>
            </w:tcBorders>
            <w:shd w:val="clear" w:color="auto" w:fill="auto"/>
            <w:hideMark/>
          </w:tcPr>
          <w:p w:rsidR="003A19A0" w:rsidRPr="00530122" w:rsidRDefault="003A19A0" w:rsidP="003A19A0">
            <w:pPr>
              <w:spacing w:before="0"/>
              <w:jc w:val="left"/>
              <w:rPr>
                <w:rFonts w:cs="Arial"/>
                <w:sz w:val="24"/>
                <w:szCs w:val="24"/>
              </w:rPr>
            </w:pPr>
            <w:r w:rsidRPr="00530122">
              <w:rPr>
                <w:rFonts w:cs="Arial"/>
                <w:sz w:val="24"/>
                <w:szCs w:val="24"/>
              </w:rPr>
              <w:t> </w:t>
            </w:r>
          </w:p>
        </w:tc>
        <w:tc>
          <w:tcPr>
            <w:tcW w:w="330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3A19A0" w:rsidRPr="00530122" w:rsidRDefault="003A19A0" w:rsidP="003A19A0">
            <w:pPr>
              <w:spacing w:before="0"/>
              <w:jc w:val="left"/>
              <w:rPr>
                <w:rFonts w:cs="Arial"/>
                <w:sz w:val="24"/>
                <w:szCs w:val="24"/>
              </w:rPr>
            </w:pPr>
          </w:p>
        </w:tc>
        <w:tc>
          <w:tcPr>
            <w:tcW w:w="2277"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19A0" w:rsidRPr="00530122" w:rsidRDefault="003A19A0" w:rsidP="003A19A0">
            <w:pPr>
              <w:spacing w:before="0"/>
              <w:jc w:val="center"/>
              <w:rPr>
                <w:rFonts w:cs="Arial"/>
                <w:sz w:val="24"/>
                <w:szCs w:val="24"/>
              </w:rPr>
            </w:pPr>
            <w:r w:rsidRPr="00530122">
              <w:rPr>
                <w:rFonts w:cs="Arial"/>
                <w:sz w:val="24"/>
                <w:szCs w:val="24"/>
              </w:rPr>
              <w:t> </w:t>
            </w:r>
          </w:p>
        </w:tc>
        <w:tc>
          <w:tcPr>
            <w:tcW w:w="33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A19A0" w:rsidRPr="00530122" w:rsidRDefault="003A19A0" w:rsidP="003A19A0">
            <w:pPr>
              <w:spacing w:before="0"/>
              <w:jc w:val="center"/>
              <w:rPr>
                <w:rFonts w:cs="Arial"/>
                <w:sz w:val="24"/>
                <w:szCs w:val="24"/>
              </w:rPr>
            </w:pPr>
          </w:p>
        </w:tc>
        <w:tc>
          <w:tcPr>
            <w:tcW w:w="236" w:type="dxa"/>
            <w:gridSpan w:val="2"/>
            <w:tcBorders>
              <w:top w:val="nil"/>
              <w:left w:val="single" w:sz="4" w:space="0" w:color="auto"/>
              <w:bottom w:val="nil"/>
              <w:right w:val="nil"/>
            </w:tcBorders>
            <w:shd w:val="clear" w:color="auto" w:fill="auto"/>
            <w:noWrap/>
            <w:vAlign w:val="bottom"/>
            <w:hideMark/>
          </w:tcPr>
          <w:p w:rsidR="003A19A0" w:rsidRPr="00530122" w:rsidRDefault="003A19A0" w:rsidP="003A19A0">
            <w:pPr>
              <w:spacing w:before="0"/>
              <w:jc w:val="right"/>
              <w:rPr>
                <w:rFonts w:cs="Arial"/>
                <w:sz w:val="24"/>
                <w:szCs w:val="24"/>
              </w:rPr>
            </w:pPr>
          </w:p>
        </w:tc>
        <w:tc>
          <w:tcPr>
            <w:tcW w:w="778" w:type="dxa"/>
            <w:gridSpan w:val="2"/>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1300" w:type="dxa"/>
            <w:gridSpan w:val="11"/>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1000" w:type="dxa"/>
            <w:gridSpan w:val="9"/>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960" w:type="dxa"/>
            <w:gridSpan w:val="8"/>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r>
      <w:tr w:rsidR="003A19A0" w:rsidRPr="00530122" w:rsidTr="00CC70B8">
        <w:trPr>
          <w:gridAfter w:val="12"/>
          <w:wAfter w:w="2792" w:type="dxa"/>
          <w:trHeight w:val="300"/>
        </w:trPr>
        <w:tc>
          <w:tcPr>
            <w:tcW w:w="1260" w:type="dxa"/>
            <w:gridSpan w:val="3"/>
            <w:tcBorders>
              <w:top w:val="single" w:sz="4" w:space="0" w:color="auto"/>
              <w:left w:val="single" w:sz="4" w:space="0" w:color="auto"/>
              <w:bottom w:val="single" w:sz="4" w:space="0" w:color="auto"/>
              <w:right w:val="single" w:sz="4" w:space="0" w:color="auto"/>
            </w:tcBorders>
            <w:shd w:val="clear" w:color="CCCCFF" w:fill="C0C0C0"/>
            <w:hideMark/>
          </w:tcPr>
          <w:p w:rsidR="003A19A0" w:rsidRPr="00530122" w:rsidRDefault="003A19A0" w:rsidP="003A19A0">
            <w:pPr>
              <w:spacing w:before="0"/>
              <w:jc w:val="left"/>
              <w:rPr>
                <w:rFonts w:cs="Arial"/>
                <w:b/>
                <w:bCs/>
                <w:sz w:val="24"/>
                <w:szCs w:val="24"/>
              </w:rPr>
            </w:pPr>
            <w:r w:rsidRPr="00530122">
              <w:rPr>
                <w:rFonts w:cs="Arial"/>
                <w:b/>
                <w:bCs/>
                <w:sz w:val="24"/>
                <w:szCs w:val="24"/>
              </w:rPr>
              <w:t>5.2</w:t>
            </w:r>
          </w:p>
        </w:tc>
        <w:tc>
          <w:tcPr>
            <w:tcW w:w="3303" w:type="dxa"/>
            <w:gridSpan w:val="6"/>
            <w:tcBorders>
              <w:top w:val="single" w:sz="4" w:space="0" w:color="auto"/>
              <w:left w:val="single" w:sz="4" w:space="0" w:color="auto"/>
              <w:bottom w:val="single" w:sz="4" w:space="0" w:color="auto"/>
              <w:right w:val="single" w:sz="4" w:space="0" w:color="auto"/>
            </w:tcBorders>
            <w:shd w:val="clear" w:color="CCCCFF" w:fill="C0C0C0"/>
            <w:hideMark/>
          </w:tcPr>
          <w:p w:rsidR="003A19A0" w:rsidRPr="00530122" w:rsidRDefault="003A19A0" w:rsidP="003A19A0">
            <w:pPr>
              <w:spacing w:before="0"/>
              <w:jc w:val="left"/>
              <w:rPr>
                <w:rFonts w:cs="Arial"/>
                <w:b/>
                <w:bCs/>
                <w:sz w:val="24"/>
                <w:szCs w:val="24"/>
              </w:rPr>
            </w:pPr>
            <w:r w:rsidRPr="00530122">
              <w:rPr>
                <w:rFonts w:cs="Arial"/>
                <w:b/>
                <w:bCs/>
                <w:sz w:val="24"/>
                <w:szCs w:val="24"/>
              </w:rPr>
              <w:t xml:space="preserve">KABLOVI, KABLOVSKI PRIBOR </w:t>
            </w:r>
          </w:p>
        </w:tc>
        <w:tc>
          <w:tcPr>
            <w:tcW w:w="2277" w:type="dxa"/>
            <w:gridSpan w:val="4"/>
            <w:tcBorders>
              <w:top w:val="single" w:sz="4" w:space="0" w:color="auto"/>
              <w:left w:val="single" w:sz="4" w:space="0" w:color="auto"/>
              <w:bottom w:val="single" w:sz="4" w:space="0" w:color="auto"/>
              <w:right w:val="single" w:sz="4" w:space="0" w:color="auto"/>
            </w:tcBorders>
            <w:shd w:val="clear" w:color="CCCCFF" w:fill="C0C0C0"/>
            <w:vAlign w:val="bottom"/>
            <w:hideMark/>
          </w:tcPr>
          <w:p w:rsidR="003A19A0" w:rsidRPr="00530122" w:rsidRDefault="003A19A0" w:rsidP="003A19A0">
            <w:pPr>
              <w:spacing w:before="0"/>
              <w:jc w:val="center"/>
              <w:rPr>
                <w:rFonts w:cs="Arial"/>
                <w:sz w:val="24"/>
                <w:szCs w:val="24"/>
              </w:rPr>
            </w:pPr>
            <w:r w:rsidRPr="00530122">
              <w:rPr>
                <w:rFonts w:cs="Arial"/>
                <w:sz w:val="24"/>
                <w:szCs w:val="24"/>
              </w:rPr>
              <w:t> </w:t>
            </w:r>
          </w:p>
        </w:tc>
        <w:tc>
          <w:tcPr>
            <w:tcW w:w="3330" w:type="dxa"/>
            <w:tcBorders>
              <w:top w:val="single" w:sz="4" w:space="0" w:color="auto"/>
              <w:left w:val="single" w:sz="4" w:space="0" w:color="auto"/>
              <w:bottom w:val="single" w:sz="4" w:space="0" w:color="auto"/>
              <w:right w:val="single" w:sz="4" w:space="0" w:color="auto"/>
            </w:tcBorders>
            <w:shd w:val="clear" w:color="CCCCFF" w:fill="C0C0C0"/>
            <w:vAlign w:val="bottom"/>
            <w:hideMark/>
          </w:tcPr>
          <w:p w:rsidR="003A19A0" w:rsidRPr="00530122" w:rsidRDefault="003A19A0" w:rsidP="003A19A0">
            <w:pPr>
              <w:spacing w:before="0"/>
              <w:jc w:val="left"/>
              <w:rPr>
                <w:rFonts w:cs="Arial"/>
                <w:color w:val="0070C0"/>
                <w:sz w:val="24"/>
                <w:szCs w:val="24"/>
              </w:rPr>
            </w:pPr>
            <w:r w:rsidRPr="00530122">
              <w:rPr>
                <w:rFonts w:cs="Arial"/>
                <w:color w:val="0070C0"/>
                <w:sz w:val="24"/>
                <w:szCs w:val="24"/>
              </w:rPr>
              <w:t> </w:t>
            </w:r>
          </w:p>
        </w:tc>
        <w:tc>
          <w:tcPr>
            <w:tcW w:w="236" w:type="dxa"/>
            <w:gridSpan w:val="2"/>
            <w:tcBorders>
              <w:top w:val="nil"/>
              <w:left w:val="single" w:sz="4" w:space="0" w:color="auto"/>
              <w:bottom w:val="nil"/>
              <w:right w:val="nil"/>
            </w:tcBorders>
            <w:shd w:val="clear" w:color="auto" w:fill="auto"/>
            <w:noWrap/>
            <w:vAlign w:val="bottom"/>
            <w:hideMark/>
          </w:tcPr>
          <w:p w:rsidR="003A19A0" w:rsidRPr="00530122" w:rsidRDefault="003A19A0" w:rsidP="003A19A0">
            <w:pPr>
              <w:spacing w:before="0"/>
              <w:jc w:val="left"/>
              <w:rPr>
                <w:rFonts w:cs="Arial"/>
                <w:color w:val="0070C0"/>
                <w:sz w:val="24"/>
                <w:szCs w:val="24"/>
              </w:rPr>
            </w:pPr>
          </w:p>
        </w:tc>
        <w:tc>
          <w:tcPr>
            <w:tcW w:w="778" w:type="dxa"/>
            <w:gridSpan w:val="2"/>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1300" w:type="dxa"/>
            <w:gridSpan w:val="11"/>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1000" w:type="dxa"/>
            <w:gridSpan w:val="9"/>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960" w:type="dxa"/>
            <w:gridSpan w:val="8"/>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r>
      <w:tr w:rsidR="003A19A0" w:rsidRPr="00530122" w:rsidTr="00CC70B8">
        <w:trPr>
          <w:gridAfter w:val="12"/>
          <w:wAfter w:w="2792" w:type="dxa"/>
          <w:trHeight w:val="300"/>
        </w:trPr>
        <w:tc>
          <w:tcPr>
            <w:tcW w:w="1260" w:type="dxa"/>
            <w:gridSpan w:val="3"/>
            <w:tcBorders>
              <w:top w:val="single" w:sz="4" w:space="0" w:color="auto"/>
              <w:left w:val="single" w:sz="4" w:space="0" w:color="auto"/>
              <w:bottom w:val="single" w:sz="4" w:space="0" w:color="auto"/>
              <w:right w:val="single" w:sz="4" w:space="0" w:color="auto"/>
            </w:tcBorders>
            <w:shd w:val="clear" w:color="auto" w:fill="auto"/>
            <w:hideMark/>
          </w:tcPr>
          <w:p w:rsidR="003A19A0" w:rsidRPr="00530122" w:rsidRDefault="003A19A0" w:rsidP="003A19A0">
            <w:pPr>
              <w:spacing w:before="0"/>
              <w:jc w:val="left"/>
              <w:rPr>
                <w:rFonts w:cs="Arial"/>
                <w:b/>
                <w:bCs/>
                <w:sz w:val="24"/>
                <w:szCs w:val="24"/>
              </w:rPr>
            </w:pPr>
            <w:r w:rsidRPr="00530122">
              <w:rPr>
                <w:rFonts w:cs="Arial"/>
                <w:b/>
                <w:bCs/>
                <w:sz w:val="24"/>
                <w:szCs w:val="24"/>
              </w:rPr>
              <w:t> </w:t>
            </w:r>
          </w:p>
        </w:tc>
        <w:tc>
          <w:tcPr>
            <w:tcW w:w="3303" w:type="dxa"/>
            <w:gridSpan w:val="6"/>
            <w:tcBorders>
              <w:top w:val="single" w:sz="4" w:space="0" w:color="auto"/>
              <w:left w:val="single" w:sz="4" w:space="0" w:color="auto"/>
              <w:bottom w:val="single" w:sz="4" w:space="0" w:color="auto"/>
              <w:right w:val="single" w:sz="4" w:space="0" w:color="auto"/>
            </w:tcBorders>
            <w:shd w:val="clear" w:color="auto" w:fill="auto"/>
            <w:hideMark/>
          </w:tcPr>
          <w:p w:rsidR="003A19A0" w:rsidRPr="00530122" w:rsidRDefault="003A19A0" w:rsidP="003A19A0">
            <w:pPr>
              <w:spacing w:before="0"/>
              <w:jc w:val="left"/>
              <w:rPr>
                <w:rFonts w:cs="Arial"/>
                <w:b/>
                <w:bCs/>
                <w:sz w:val="24"/>
                <w:szCs w:val="24"/>
              </w:rPr>
            </w:pPr>
            <w:r w:rsidRPr="00530122">
              <w:rPr>
                <w:rFonts w:cs="Arial"/>
                <w:b/>
                <w:bCs/>
                <w:sz w:val="24"/>
                <w:szCs w:val="24"/>
              </w:rPr>
              <w:t> </w:t>
            </w:r>
          </w:p>
        </w:tc>
        <w:tc>
          <w:tcPr>
            <w:tcW w:w="2277"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3A19A0" w:rsidRPr="00530122" w:rsidRDefault="003A19A0" w:rsidP="003A19A0">
            <w:pPr>
              <w:spacing w:before="0"/>
              <w:jc w:val="center"/>
              <w:rPr>
                <w:rFonts w:cs="Arial"/>
                <w:sz w:val="24"/>
                <w:szCs w:val="24"/>
              </w:rPr>
            </w:pPr>
            <w:r w:rsidRPr="00530122">
              <w:rPr>
                <w:rFonts w:cs="Arial"/>
                <w:sz w:val="24"/>
                <w:szCs w:val="24"/>
              </w:rPr>
              <w:t> </w:t>
            </w:r>
          </w:p>
        </w:tc>
        <w:tc>
          <w:tcPr>
            <w:tcW w:w="33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A19A0" w:rsidRPr="00530122" w:rsidRDefault="003A19A0" w:rsidP="003A19A0">
            <w:pPr>
              <w:spacing w:before="0"/>
              <w:jc w:val="left"/>
              <w:rPr>
                <w:rFonts w:cs="Arial"/>
                <w:color w:val="0070C0"/>
                <w:sz w:val="24"/>
                <w:szCs w:val="24"/>
              </w:rPr>
            </w:pPr>
            <w:r w:rsidRPr="00530122">
              <w:rPr>
                <w:rFonts w:cs="Arial"/>
                <w:color w:val="0070C0"/>
                <w:sz w:val="24"/>
                <w:szCs w:val="24"/>
              </w:rPr>
              <w:t> </w:t>
            </w:r>
          </w:p>
        </w:tc>
        <w:tc>
          <w:tcPr>
            <w:tcW w:w="236" w:type="dxa"/>
            <w:gridSpan w:val="2"/>
            <w:tcBorders>
              <w:top w:val="nil"/>
              <w:left w:val="single" w:sz="4" w:space="0" w:color="auto"/>
              <w:bottom w:val="nil"/>
              <w:right w:val="nil"/>
            </w:tcBorders>
            <w:shd w:val="clear" w:color="auto" w:fill="auto"/>
            <w:noWrap/>
            <w:vAlign w:val="bottom"/>
            <w:hideMark/>
          </w:tcPr>
          <w:p w:rsidR="003A19A0" w:rsidRPr="00530122" w:rsidRDefault="003A19A0" w:rsidP="003A19A0">
            <w:pPr>
              <w:spacing w:before="0"/>
              <w:jc w:val="right"/>
              <w:rPr>
                <w:rFonts w:cs="Arial"/>
                <w:sz w:val="24"/>
                <w:szCs w:val="24"/>
              </w:rPr>
            </w:pPr>
          </w:p>
        </w:tc>
        <w:tc>
          <w:tcPr>
            <w:tcW w:w="778" w:type="dxa"/>
            <w:gridSpan w:val="2"/>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1300" w:type="dxa"/>
            <w:gridSpan w:val="11"/>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1000" w:type="dxa"/>
            <w:gridSpan w:val="9"/>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960" w:type="dxa"/>
            <w:gridSpan w:val="8"/>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r>
      <w:tr w:rsidR="003A19A0" w:rsidRPr="00530122" w:rsidTr="00CC70B8">
        <w:trPr>
          <w:gridAfter w:val="12"/>
          <w:wAfter w:w="2792" w:type="dxa"/>
          <w:trHeight w:val="375"/>
        </w:trPr>
        <w:tc>
          <w:tcPr>
            <w:tcW w:w="1260" w:type="dxa"/>
            <w:gridSpan w:val="3"/>
            <w:tcBorders>
              <w:top w:val="single" w:sz="4" w:space="0" w:color="auto"/>
              <w:left w:val="single" w:sz="4" w:space="0" w:color="auto"/>
              <w:bottom w:val="single" w:sz="4" w:space="0" w:color="auto"/>
              <w:right w:val="single" w:sz="4" w:space="0" w:color="auto"/>
            </w:tcBorders>
            <w:shd w:val="clear" w:color="auto" w:fill="auto"/>
            <w:hideMark/>
          </w:tcPr>
          <w:p w:rsidR="003A19A0" w:rsidRPr="00530122" w:rsidRDefault="003A19A0" w:rsidP="003A19A0">
            <w:pPr>
              <w:spacing w:before="0"/>
              <w:jc w:val="left"/>
              <w:rPr>
                <w:rFonts w:cs="Arial"/>
                <w:sz w:val="24"/>
                <w:szCs w:val="24"/>
              </w:rPr>
            </w:pPr>
            <w:r w:rsidRPr="00530122">
              <w:rPr>
                <w:rFonts w:cs="Arial"/>
                <w:sz w:val="24"/>
                <w:szCs w:val="24"/>
              </w:rPr>
              <w:t>5.2.1.</w:t>
            </w:r>
          </w:p>
        </w:tc>
        <w:tc>
          <w:tcPr>
            <w:tcW w:w="3303" w:type="dxa"/>
            <w:gridSpan w:val="6"/>
            <w:tcBorders>
              <w:top w:val="single" w:sz="4" w:space="0" w:color="auto"/>
              <w:left w:val="single" w:sz="4" w:space="0" w:color="auto"/>
              <w:bottom w:val="single" w:sz="4" w:space="0" w:color="auto"/>
              <w:right w:val="single" w:sz="4" w:space="0" w:color="auto"/>
            </w:tcBorders>
            <w:shd w:val="clear" w:color="auto" w:fill="auto"/>
            <w:hideMark/>
          </w:tcPr>
          <w:p w:rsidR="003A19A0" w:rsidRPr="00530122" w:rsidRDefault="003A19A0" w:rsidP="003A19A0">
            <w:pPr>
              <w:spacing w:before="0"/>
              <w:jc w:val="left"/>
              <w:rPr>
                <w:rFonts w:cs="Arial"/>
                <w:b/>
                <w:bCs/>
                <w:color w:val="000000"/>
                <w:sz w:val="24"/>
                <w:szCs w:val="24"/>
              </w:rPr>
            </w:pPr>
            <w:r w:rsidRPr="00530122">
              <w:rPr>
                <w:rFonts w:cs="Arial"/>
                <w:b/>
                <w:bCs/>
                <w:color w:val="000000"/>
                <w:sz w:val="24"/>
                <w:szCs w:val="24"/>
              </w:rPr>
              <w:t>Napojni vodovi razvodnih ormana</w:t>
            </w:r>
          </w:p>
        </w:tc>
        <w:tc>
          <w:tcPr>
            <w:tcW w:w="2277"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19A0" w:rsidRPr="00530122" w:rsidRDefault="003A19A0" w:rsidP="003A19A0">
            <w:pPr>
              <w:spacing w:before="0"/>
              <w:jc w:val="center"/>
              <w:rPr>
                <w:rFonts w:cs="Arial"/>
                <w:sz w:val="24"/>
                <w:szCs w:val="24"/>
              </w:rPr>
            </w:pPr>
            <w:r w:rsidRPr="00530122">
              <w:rPr>
                <w:rFonts w:cs="Arial"/>
                <w:sz w:val="24"/>
                <w:szCs w:val="24"/>
              </w:rPr>
              <w:t> </w:t>
            </w:r>
          </w:p>
        </w:tc>
        <w:tc>
          <w:tcPr>
            <w:tcW w:w="33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19A0" w:rsidRPr="00530122" w:rsidRDefault="003A19A0" w:rsidP="003A19A0">
            <w:pPr>
              <w:spacing w:before="0"/>
              <w:jc w:val="left"/>
              <w:rPr>
                <w:rFonts w:cs="Arial"/>
                <w:sz w:val="24"/>
                <w:szCs w:val="24"/>
              </w:rPr>
            </w:pPr>
            <w:r w:rsidRPr="00530122">
              <w:rPr>
                <w:rFonts w:cs="Arial"/>
                <w:sz w:val="24"/>
                <w:szCs w:val="24"/>
              </w:rPr>
              <w:t> </w:t>
            </w:r>
          </w:p>
        </w:tc>
        <w:tc>
          <w:tcPr>
            <w:tcW w:w="236" w:type="dxa"/>
            <w:gridSpan w:val="2"/>
            <w:tcBorders>
              <w:top w:val="nil"/>
              <w:left w:val="single" w:sz="4" w:space="0" w:color="auto"/>
              <w:bottom w:val="nil"/>
              <w:right w:val="nil"/>
            </w:tcBorders>
            <w:shd w:val="clear" w:color="auto" w:fill="auto"/>
            <w:noWrap/>
            <w:vAlign w:val="bottom"/>
            <w:hideMark/>
          </w:tcPr>
          <w:p w:rsidR="003A19A0" w:rsidRPr="00530122" w:rsidRDefault="003A19A0" w:rsidP="003A19A0">
            <w:pPr>
              <w:spacing w:before="0"/>
              <w:jc w:val="right"/>
              <w:rPr>
                <w:rFonts w:cs="Arial"/>
                <w:sz w:val="24"/>
                <w:szCs w:val="24"/>
              </w:rPr>
            </w:pPr>
          </w:p>
        </w:tc>
        <w:tc>
          <w:tcPr>
            <w:tcW w:w="778" w:type="dxa"/>
            <w:gridSpan w:val="2"/>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1300" w:type="dxa"/>
            <w:gridSpan w:val="11"/>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1000" w:type="dxa"/>
            <w:gridSpan w:val="9"/>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960" w:type="dxa"/>
            <w:gridSpan w:val="8"/>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r>
      <w:tr w:rsidR="003A19A0" w:rsidRPr="00530122" w:rsidTr="00CC70B8">
        <w:trPr>
          <w:gridAfter w:val="12"/>
          <w:wAfter w:w="2792" w:type="dxa"/>
          <w:trHeight w:val="285"/>
        </w:trPr>
        <w:tc>
          <w:tcPr>
            <w:tcW w:w="1260" w:type="dxa"/>
            <w:gridSpan w:val="3"/>
            <w:tcBorders>
              <w:top w:val="single" w:sz="4" w:space="0" w:color="auto"/>
              <w:left w:val="single" w:sz="4" w:space="0" w:color="auto"/>
              <w:bottom w:val="single" w:sz="4" w:space="0" w:color="auto"/>
              <w:right w:val="single" w:sz="4" w:space="0" w:color="auto"/>
            </w:tcBorders>
            <w:shd w:val="clear" w:color="auto" w:fill="auto"/>
            <w:hideMark/>
          </w:tcPr>
          <w:p w:rsidR="003A19A0" w:rsidRPr="00530122" w:rsidRDefault="003A19A0" w:rsidP="003A19A0">
            <w:pPr>
              <w:spacing w:before="0"/>
              <w:jc w:val="left"/>
              <w:rPr>
                <w:rFonts w:cs="Arial"/>
                <w:sz w:val="24"/>
                <w:szCs w:val="24"/>
              </w:rPr>
            </w:pPr>
            <w:r w:rsidRPr="00530122">
              <w:rPr>
                <w:rFonts w:cs="Arial"/>
                <w:sz w:val="24"/>
                <w:szCs w:val="24"/>
              </w:rPr>
              <w:t> </w:t>
            </w:r>
          </w:p>
        </w:tc>
        <w:tc>
          <w:tcPr>
            <w:tcW w:w="3303" w:type="dxa"/>
            <w:gridSpan w:val="6"/>
            <w:tcBorders>
              <w:top w:val="single" w:sz="4" w:space="0" w:color="auto"/>
              <w:left w:val="single" w:sz="4" w:space="0" w:color="auto"/>
              <w:bottom w:val="single" w:sz="4" w:space="0" w:color="auto"/>
              <w:right w:val="single" w:sz="4" w:space="0" w:color="auto"/>
            </w:tcBorders>
            <w:shd w:val="clear" w:color="auto" w:fill="auto"/>
            <w:hideMark/>
          </w:tcPr>
          <w:p w:rsidR="003A19A0" w:rsidRPr="00530122" w:rsidRDefault="003A19A0" w:rsidP="003A19A0">
            <w:pPr>
              <w:spacing w:before="0"/>
              <w:jc w:val="left"/>
              <w:rPr>
                <w:rFonts w:cs="Arial"/>
                <w:sz w:val="24"/>
                <w:szCs w:val="24"/>
              </w:rPr>
            </w:pPr>
          </w:p>
        </w:tc>
        <w:tc>
          <w:tcPr>
            <w:tcW w:w="2277"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19A0" w:rsidRPr="00530122" w:rsidRDefault="003A19A0" w:rsidP="003A19A0">
            <w:pPr>
              <w:spacing w:before="0"/>
              <w:jc w:val="center"/>
              <w:rPr>
                <w:rFonts w:cs="Arial"/>
                <w:sz w:val="24"/>
                <w:szCs w:val="24"/>
              </w:rPr>
            </w:pPr>
            <w:r w:rsidRPr="00530122">
              <w:rPr>
                <w:rFonts w:cs="Arial"/>
                <w:sz w:val="24"/>
                <w:szCs w:val="24"/>
              </w:rPr>
              <w:t> </w:t>
            </w:r>
          </w:p>
        </w:tc>
        <w:tc>
          <w:tcPr>
            <w:tcW w:w="33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A19A0" w:rsidRPr="00530122" w:rsidRDefault="003A19A0" w:rsidP="003A19A0">
            <w:pPr>
              <w:spacing w:before="0"/>
              <w:jc w:val="center"/>
              <w:rPr>
                <w:rFonts w:cs="Arial"/>
                <w:sz w:val="24"/>
                <w:szCs w:val="24"/>
              </w:rPr>
            </w:pPr>
          </w:p>
        </w:tc>
        <w:tc>
          <w:tcPr>
            <w:tcW w:w="236" w:type="dxa"/>
            <w:gridSpan w:val="2"/>
            <w:tcBorders>
              <w:top w:val="nil"/>
              <w:left w:val="single" w:sz="4" w:space="0" w:color="auto"/>
              <w:bottom w:val="nil"/>
              <w:right w:val="nil"/>
            </w:tcBorders>
            <w:shd w:val="clear" w:color="auto" w:fill="auto"/>
            <w:noWrap/>
            <w:vAlign w:val="bottom"/>
            <w:hideMark/>
          </w:tcPr>
          <w:p w:rsidR="003A19A0" w:rsidRPr="00530122" w:rsidRDefault="003A19A0" w:rsidP="003A19A0">
            <w:pPr>
              <w:spacing w:before="0"/>
              <w:jc w:val="right"/>
              <w:rPr>
                <w:rFonts w:cs="Arial"/>
                <w:sz w:val="24"/>
                <w:szCs w:val="24"/>
              </w:rPr>
            </w:pPr>
          </w:p>
        </w:tc>
        <w:tc>
          <w:tcPr>
            <w:tcW w:w="778" w:type="dxa"/>
            <w:gridSpan w:val="2"/>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1300" w:type="dxa"/>
            <w:gridSpan w:val="11"/>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1000" w:type="dxa"/>
            <w:gridSpan w:val="9"/>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960" w:type="dxa"/>
            <w:gridSpan w:val="8"/>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r>
      <w:tr w:rsidR="003A19A0" w:rsidRPr="00530122" w:rsidTr="00CC70B8">
        <w:trPr>
          <w:gridAfter w:val="12"/>
          <w:wAfter w:w="2792" w:type="dxa"/>
          <w:trHeight w:val="1275"/>
        </w:trPr>
        <w:tc>
          <w:tcPr>
            <w:tcW w:w="1260" w:type="dxa"/>
            <w:gridSpan w:val="3"/>
            <w:tcBorders>
              <w:top w:val="single" w:sz="4" w:space="0" w:color="auto"/>
              <w:left w:val="single" w:sz="4" w:space="0" w:color="auto"/>
              <w:bottom w:val="single" w:sz="4" w:space="0" w:color="auto"/>
              <w:right w:val="single" w:sz="4" w:space="0" w:color="auto"/>
            </w:tcBorders>
            <w:shd w:val="clear" w:color="auto" w:fill="auto"/>
            <w:hideMark/>
          </w:tcPr>
          <w:p w:rsidR="003A19A0" w:rsidRPr="00530122" w:rsidRDefault="003A19A0" w:rsidP="003A19A0">
            <w:pPr>
              <w:spacing w:before="0"/>
              <w:jc w:val="left"/>
              <w:rPr>
                <w:rFonts w:cs="Arial"/>
                <w:sz w:val="24"/>
                <w:szCs w:val="24"/>
              </w:rPr>
            </w:pPr>
            <w:r w:rsidRPr="00530122">
              <w:rPr>
                <w:rFonts w:cs="Arial"/>
                <w:sz w:val="24"/>
                <w:szCs w:val="24"/>
              </w:rPr>
              <w:t> </w:t>
            </w:r>
          </w:p>
        </w:tc>
        <w:tc>
          <w:tcPr>
            <w:tcW w:w="3303" w:type="dxa"/>
            <w:gridSpan w:val="6"/>
            <w:tcBorders>
              <w:top w:val="single" w:sz="4" w:space="0" w:color="auto"/>
              <w:left w:val="single" w:sz="4" w:space="0" w:color="auto"/>
              <w:bottom w:val="single" w:sz="4" w:space="0" w:color="auto"/>
              <w:right w:val="single" w:sz="4" w:space="0" w:color="auto"/>
            </w:tcBorders>
            <w:shd w:val="clear" w:color="auto" w:fill="auto"/>
            <w:hideMark/>
          </w:tcPr>
          <w:p w:rsidR="003A19A0" w:rsidRPr="00530122" w:rsidRDefault="003A19A0" w:rsidP="003A19A0">
            <w:pPr>
              <w:spacing w:before="0"/>
              <w:rPr>
                <w:rFonts w:cs="Arial"/>
                <w:sz w:val="24"/>
                <w:szCs w:val="24"/>
              </w:rPr>
            </w:pPr>
            <w:r w:rsidRPr="00530122">
              <w:rPr>
                <w:rFonts w:cs="Arial"/>
                <w:sz w:val="24"/>
                <w:szCs w:val="24"/>
              </w:rPr>
              <w:t>Kablovi sa provodnicima od bakra, komplet sa polaganjem na kablovske regale, obujmice ili provlačenjem kroz čelične  ili PVC cevi. Kablovi su sledećih tipova i preseka:</w:t>
            </w:r>
          </w:p>
        </w:tc>
        <w:tc>
          <w:tcPr>
            <w:tcW w:w="2277"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19A0" w:rsidRPr="00530122" w:rsidRDefault="003A19A0" w:rsidP="003A19A0">
            <w:pPr>
              <w:spacing w:before="0"/>
              <w:jc w:val="center"/>
              <w:rPr>
                <w:rFonts w:cs="Arial"/>
                <w:sz w:val="24"/>
                <w:szCs w:val="24"/>
              </w:rPr>
            </w:pPr>
            <w:r w:rsidRPr="00530122">
              <w:rPr>
                <w:rFonts w:cs="Arial"/>
                <w:sz w:val="24"/>
                <w:szCs w:val="24"/>
              </w:rPr>
              <w:t> </w:t>
            </w:r>
          </w:p>
        </w:tc>
        <w:tc>
          <w:tcPr>
            <w:tcW w:w="33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A19A0" w:rsidRPr="00530122" w:rsidRDefault="003A19A0" w:rsidP="003A19A0">
            <w:pPr>
              <w:spacing w:before="0"/>
              <w:jc w:val="center"/>
              <w:rPr>
                <w:rFonts w:cs="Arial"/>
                <w:sz w:val="24"/>
                <w:szCs w:val="24"/>
              </w:rPr>
            </w:pPr>
          </w:p>
        </w:tc>
        <w:tc>
          <w:tcPr>
            <w:tcW w:w="236" w:type="dxa"/>
            <w:gridSpan w:val="2"/>
            <w:tcBorders>
              <w:top w:val="nil"/>
              <w:left w:val="single" w:sz="4" w:space="0" w:color="auto"/>
              <w:bottom w:val="nil"/>
              <w:right w:val="nil"/>
            </w:tcBorders>
            <w:shd w:val="clear" w:color="auto" w:fill="auto"/>
            <w:noWrap/>
            <w:vAlign w:val="bottom"/>
            <w:hideMark/>
          </w:tcPr>
          <w:p w:rsidR="003A19A0" w:rsidRPr="00530122" w:rsidRDefault="003A19A0" w:rsidP="003A19A0">
            <w:pPr>
              <w:spacing w:before="0"/>
              <w:jc w:val="right"/>
              <w:rPr>
                <w:rFonts w:cs="Arial"/>
                <w:sz w:val="24"/>
                <w:szCs w:val="24"/>
              </w:rPr>
            </w:pPr>
          </w:p>
        </w:tc>
        <w:tc>
          <w:tcPr>
            <w:tcW w:w="778" w:type="dxa"/>
            <w:gridSpan w:val="2"/>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1300" w:type="dxa"/>
            <w:gridSpan w:val="11"/>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1000" w:type="dxa"/>
            <w:gridSpan w:val="9"/>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960" w:type="dxa"/>
            <w:gridSpan w:val="8"/>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r>
      <w:tr w:rsidR="003A19A0" w:rsidRPr="00530122" w:rsidTr="00CC70B8">
        <w:trPr>
          <w:gridAfter w:val="12"/>
          <w:wAfter w:w="2792" w:type="dxa"/>
          <w:trHeight w:val="285"/>
        </w:trPr>
        <w:tc>
          <w:tcPr>
            <w:tcW w:w="1260" w:type="dxa"/>
            <w:gridSpan w:val="3"/>
            <w:tcBorders>
              <w:top w:val="single" w:sz="4" w:space="0" w:color="auto"/>
              <w:left w:val="single" w:sz="4" w:space="0" w:color="auto"/>
              <w:bottom w:val="single" w:sz="4" w:space="0" w:color="auto"/>
              <w:right w:val="single" w:sz="4" w:space="0" w:color="auto"/>
            </w:tcBorders>
            <w:shd w:val="clear" w:color="auto" w:fill="auto"/>
            <w:hideMark/>
          </w:tcPr>
          <w:p w:rsidR="003A19A0" w:rsidRPr="00530122" w:rsidRDefault="003A19A0" w:rsidP="003A19A0">
            <w:pPr>
              <w:spacing w:before="0"/>
              <w:jc w:val="left"/>
              <w:rPr>
                <w:rFonts w:cs="Arial"/>
                <w:sz w:val="24"/>
                <w:szCs w:val="24"/>
              </w:rPr>
            </w:pPr>
            <w:r w:rsidRPr="00530122">
              <w:rPr>
                <w:rFonts w:cs="Arial"/>
                <w:sz w:val="24"/>
                <w:szCs w:val="24"/>
              </w:rPr>
              <w:t> </w:t>
            </w:r>
          </w:p>
        </w:tc>
        <w:tc>
          <w:tcPr>
            <w:tcW w:w="3303" w:type="dxa"/>
            <w:gridSpan w:val="6"/>
            <w:tcBorders>
              <w:top w:val="single" w:sz="4" w:space="0" w:color="auto"/>
              <w:left w:val="single" w:sz="4" w:space="0" w:color="auto"/>
              <w:bottom w:val="single" w:sz="4" w:space="0" w:color="auto"/>
              <w:right w:val="single" w:sz="4" w:space="0" w:color="auto"/>
            </w:tcBorders>
            <w:shd w:val="clear" w:color="auto" w:fill="auto"/>
            <w:hideMark/>
          </w:tcPr>
          <w:p w:rsidR="003A19A0" w:rsidRPr="00530122" w:rsidRDefault="003A19A0" w:rsidP="003A19A0">
            <w:pPr>
              <w:spacing w:before="0"/>
              <w:rPr>
                <w:rFonts w:cs="Arial"/>
                <w:sz w:val="24"/>
                <w:szCs w:val="24"/>
              </w:rPr>
            </w:pPr>
            <w:r w:rsidRPr="00530122">
              <w:rPr>
                <w:rFonts w:cs="Arial"/>
                <w:sz w:val="24"/>
                <w:szCs w:val="24"/>
              </w:rPr>
              <w:t>XP00 4x70 mm</w:t>
            </w:r>
            <w:r w:rsidRPr="00530122">
              <w:rPr>
                <w:rFonts w:cs="Arial"/>
                <w:sz w:val="24"/>
                <w:szCs w:val="24"/>
                <w:vertAlign w:val="superscript"/>
              </w:rPr>
              <w:t>2</w:t>
            </w:r>
            <w:r w:rsidRPr="00530122">
              <w:rPr>
                <w:rFonts w:cs="Arial"/>
                <w:sz w:val="24"/>
                <w:szCs w:val="24"/>
              </w:rPr>
              <w:t xml:space="preserve"> </w:t>
            </w:r>
          </w:p>
        </w:tc>
        <w:tc>
          <w:tcPr>
            <w:tcW w:w="2277"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19A0" w:rsidRPr="00530122" w:rsidRDefault="003A19A0" w:rsidP="003A19A0">
            <w:pPr>
              <w:spacing w:before="0"/>
              <w:jc w:val="center"/>
              <w:rPr>
                <w:rFonts w:cs="Arial"/>
                <w:sz w:val="24"/>
                <w:szCs w:val="24"/>
              </w:rPr>
            </w:pPr>
            <w:r w:rsidRPr="00530122">
              <w:rPr>
                <w:rFonts w:cs="Arial"/>
                <w:sz w:val="24"/>
                <w:szCs w:val="24"/>
              </w:rPr>
              <w:t>m</w:t>
            </w:r>
          </w:p>
        </w:tc>
        <w:tc>
          <w:tcPr>
            <w:tcW w:w="33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A19A0" w:rsidRPr="00530122" w:rsidRDefault="003A19A0" w:rsidP="003A19A0">
            <w:pPr>
              <w:spacing w:before="0"/>
              <w:jc w:val="center"/>
              <w:rPr>
                <w:rFonts w:cs="Arial"/>
                <w:sz w:val="24"/>
                <w:szCs w:val="24"/>
              </w:rPr>
            </w:pPr>
            <w:r w:rsidRPr="00530122">
              <w:rPr>
                <w:rFonts w:cs="Arial"/>
                <w:sz w:val="24"/>
                <w:szCs w:val="24"/>
              </w:rPr>
              <w:t>210</w:t>
            </w:r>
          </w:p>
        </w:tc>
        <w:tc>
          <w:tcPr>
            <w:tcW w:w="236" w:type="dxa"/>
            <w:gridSpan w:val="2"/>
            <w:tcBorders>
              <w:top w:val="nil"/>
              <w:left w:val="single" w:sz="4" w:space="0" w:color="auto"/>
              <w:bottom w:val="nil"/>
              <w:right w:val="nil"/>
            </w:tcBorders>
            <w:shd w:val="clear" w:color="auto" w:fill="auto"/>
            <w:noWrap/>
            <w:vAlign w:val="bottom"/>
            <w:hideMark/>
          </w:tcPr>
          <w:p w:rsidR="003A19A0" w:rsidRPr="00530122" w:rsidRDefault="003A19A0" w:rsidP="003A19A0">
            <w:pPr>
              <w:spacing w:before="0"/>
              <w:jc w:val="right"/>
              <w:rPr>
                <w:rFonts w:cs="Arial"/>
                <w:sz w:val="24"/>
                <w:szCs w:val="24"/>
              </w:rPr>
            </w:pPr>
          </w:p>
        </w:tc>
        <w:tc>
          <w:tcPr>
            <w:tcW w:w="778" w:type="dxa"/>
            <w:gridSpan w:val="2"/>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1300" w:type="dxa"/>
            <w:gridSpan w:val="11"/>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1000" w:type="dxa"/>
            <w:gridSpan w:val="9"/>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960" w:type="dxa"/>
            <w:gridSpan w:val="8"/>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r>
      <w:tr w:rsidR="003A19A0" w:rsidRPr="00530122" w:rsidTr="00CC70B8">
        <w:trPr>
          <w:gridAfter w:val="12"/>
          <w:wAfter w:w="2792" w:type="dxa"/>
          <w:trHeight w:val="285"/>
        </w:trPr>
        <w:tc>
          <w:tcPr>
            <w:tcW w:w="1260" w:type="dxa"/>
            <w:gridSpan w:val="3"/>
            <w:tcBorders>
              <w:top w:val="single" w:sz="4" w:space="0" w:color="auto"/>
              <w:left w:val="single" w:sz="4" w:space="0" w:color="auto"/>
              <w:bottom w:val="single" w:sz="4" w:space="0" w:color="auto"/>
              <w:right w:val="single" w:sz="4" w:space="0" w:color="auto"/>
            </w:tcBorders>
            <w:shd w:val="clear" w:color="auto" w:fill="auto"/>
            <w:hideMark/>
          </w:tcPr>
          <w:p w:rsidR="003A19A0" w:rsidRPr="00530122" w:rsidRDefault="003A19A0" w:rsidP="003A19A0">
            <w:pPr>
              <w:spacing w:before="0"/>
              <w:jc w:val="left"/>
              <w:rPr>
                <w:rFonts w:cs="Arial"/>
                <w:sz w:val="24"/>
                <w:szCs w:val="24"/>
              </w:rPr>
            </w:pPr>
            <w:r w:rsidRPr="00530122">
              <w:rPr>
                <w:rFonts w:cs="Arial"/>
                <w:sz w:val="24"/>
                <w:szCs w:val="24"/>
              </w:rPr>
              <w:t> </w:t>
            </w:r>
          </w:p>
        </w:tc>
        <w:tc>
          <w:tcPr>
            <w:tcW w:w="3303" w:type="dxa"/>
            <w:gridSpan w:val="6"/>
            <w:tcBorders>
              <w:top w:val="single" w:sz="4" w:space="0" w:color="auto"/>
              <w:left w:val="single" w:sz="4" w:space="0" w:color="auto"/>
              <w:bottom w:val="single" w:sz="4" w:space="0" w:color="auto"/>
              <w:right w:val="single" w:sz="4" w:space="0" w:color="auto"/>
            </w:tcBorders>
            <w:shd w:val="clear" w:color="auto" w:fill="auto"/>
            <w:hideMark/>
          </w:tcPr>
          <w:p w:rsidR="003A19A0" w:rsidRPr="00530122" w:rsidRDefault="003A19A0" w:rsidP="003A19A0">
            <w:pPr>
              <w:spacing w:before="0"/>
              <w:rPr>
                <w:rFonts w:cs="Arial"/>
                <w:sz w:val="24"/>
                <w:szCs w:val="24"/>
              </w:rPr>
            </w:pPr>
            <w:r w:rsidRPr="00530122">
              <w:rPr>
                <w:rFonts w:cs="Arial"/>
                <w:sz w:val="24"/>
                <w:szCs w:val="24"/>
              </w:rPr>
              <w:t>PP00-Y 5x6 mm</w:t>
            </w:r>
            <w:r w:rsidRPr="00530122">
              <w:rPr>
                <w:rFonts w:cs="Arial"/>
                <w:sz w:val="24"/>
                <w:szCs w:val="24"/>
                <w:vertAlign w:val="superscript"/>
              </w:rPr>
              <w:t>2</w:t>
            </w:r>
            <w:r w:rsidRPr="00530122">
              <w:rPr>
                <w:rFonts w:cs="Arial"/>
                <w:sz w:val="24"/>
                <w:szCs w:val="24"/>
              </w:rPr>
              <w:t xml:space="preserve"> </w:t>
            </w:r>
          </w:p>
        </w:tc>
        <w:tc>
          <w:tcPr>
            <w:tcW w:w="2277"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19A0" w:rsidRPr="00530122" w:rsidRDefault="003A19A0" w:rsidP="003A19A0">
            <w:pPr>
              <w:spacing w:before="0"/>
              <w:jc w:val="center"/>
              <w:rPr>
                <w:rFonts w:cs="Arial"/>
                <w:sz w:val="24"/>
                <w:szCs w:val="24"/>
              </w:rPr>
            </w:pPr>
            <w:r w:rsidRPr="00530122">
              <w:rPr>
                <w:rFonts w:cs="Arial"/>
                <w:sz w:val="24"/>
                <w:szCs w:val="24"/>
              </w:rPr>
              <w:t>m</w:t>
            </w:r>
          </w:p>
        </w:tc>
        <w:tc>
          <w:tcPr>
            <w:tcW w:w="33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A19A0" w:rsidRPr="00530122" w:rsidRDefault="003A19A0" w:rsidP="003A19A0">
            <w:pPr>
              <w:spacing w:before="0"/>
              <w:jc w:val="center"/>
              <w:rPr>
                <w:rFonts w:cs="Arial"/>
                <w:sz w:val="24"/>
                <w:szCs w:val="24"/>
              </w:rPr>
            </w:pPr>
            <w:r w:rsidRPr="00530122">
              <w:rPr>
                <w:rFonts w:cs="Arial"/>
                <w:sz w:val="24"/>
                <w:szCs w:val="24"/>
              </w:rPr>
              <w:t>210</w:t>
            </w:r>
          </w:p>
        </w:tc>
        <w:tc>
          <w:tcPr>
            <w:tcW w:w="236" w:type="dxa"/>
            <w:gridSpan w:val="2"/>
            <w:tcBorders>
              <w:top w:val="nil"/>
              <w:left w:val="single" w:sz="4" w:space="0" w:color="auto"/>
              <w:bottom w:val="nil"/>
              <w:right w:val="nil"/>
            </w:tcBorders>
            <w:shd w:val="clear" w:color="auto" w:fill="auto"/>
            <w:noWrap/>
            <w:vAlign w:val="bottom"/>
            <w:hideMark/>
          </w:tcPr>
          <w:p w:rsidR="003A19A0" w:rsidRPr="00530122" w:rsidRDefault="003A19A0" w:rsidP="003A19A0">
            <w:pPr>
              <w:spacing w:before="0"/>
              <w:jc w:val="right"/>
              <w:rPr>
                <w:rFonts w:cs="Arial"/>
                <w:sz w:val="24"/>
                <w:szCs w:val="24"/>
              </w:rPr>
            </w:pPr>
          </w:p>
        </w:tc>
        <w:tc>
          <w:tcPr>
            <w:tcW w:w="778" w:type="dxa"/>
            <w:gridSpan w:val="2"/>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1300" w:type="dxa"/>
            <w:gridSpan w:val="11"/>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1000" w:type="dxa"/>
            <w:gridSpan w:val="9"/>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960" w:type="dxa"/>
            <w:gridSpan w:val="8"/>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r>
      <w:tr w:rsidR="003A19A0" w:rsidRPr="00530122" w:rsidTr="00CC70B8">
        <w:trPr>
          <w:gridAfter w:val="12"/>
          <w:wAfter w:w="2792" w:type="dxa"/>
          <w:trHeight w:val="285"/>
        </w:trPr>
        <w:tc>
          <w:tcPr>
            <w:tcW w:w="1260" w:type="dxa"/>
            <w:gridSpan w:val="3"/>
            <w:tcBorders>
              <w:top w:val="single" w:sz="4" w:space="0" w:color="auto"/>
              <w:left w:val="single" w:sz="4" w:space="0" w:color="auto"/>
              <w:bottom w:val="single" w:sz="4" w:space="0" w:color="auto"/>
              <w:right w:val="single" w:sz="4" w:space="0" w:color="auto"/>
            </w:tcBorders>
            <w:shd w:val="clear" w:color="auto" w:fill="auto"/>
            <w:hideMark/>
          </w:tcPr>
          <w:p w:rsidR="003A19A0" w:rsidRPr="00530122" w:rsidRDefault="003A19A0" w:rsidP="003A19A0">
            <w:pPr>
              <w:spacing w:before="0"/>
              <w:jc w:val="left"/>
              <w:rPr>
                <w:rFonts w:cs="Arial"/>
                <w:sz w:val="24"/>
                <w:szCs w:val="24"/>
              </w:rPr>
            </w:pPr>
            <w:r w:rsidRPr="00530122">
              <w:rPr>
                <w:rFonts w:cs="Arial"/>
                <w:sz w:val="24"/>
                <w:szCs w:val="24"/>
              </w:rPr>
              <w:t> </w:t>
            </w:r>
          </w:p>
        </w:tc>
        <w:tc>
          <w:tcPr>
            <w:tcW w:w="3303" w:type="dxa"/>
            <w:gridSpan w:val="6"/>
            <w:tcBorders>
              <w:top w:val="single" w:sz="4" w:space="0" w:color="auto"/>
              <w:left w:val="single" w:sz="4" w:space="0" w:color="auto"/>
              <w:bottom w:val="single" w:sz="4" w:space="0" w:color="auto"/>
              <w:right w:val="single" w:sz="4" w:space="0" w:color="auto"/>
            </w:tcBorders>
            <w:shd w:val="clear" w:color="auto" w:fill="auto"/>
            <w:hideMark/>
          </w:tcPr>
          <w:p w:rsidR="003A19A0" w:rsidRPr="00530122" w:rsidRDefault="003A19A0" w:rsidP="003A19A0">
            <w:pPr>
              <w:spacing w:before="0"/>
              <w:rPr>
                <w:rFonts w:cs="Arial"/>
                <w:sz w:val="24"/>
                <w:szCs w:val="24"/>
              </w:rPr>
            </w:pPr>
            <w:r w:rsidRPr="00530122">
              <w:rPr>
                <w:rFonts w:cs="Arial"/>
                <w:sz w:val="24"/>
                <w:szCs w:val="24"/>
              </w:rPr>
              <w:t>PP-Y 1x35 mm</w:t>
            </w:r>
            <w:r w:rsidRPr="00530122">
              <w:rPr>
                <w:rFonts w:cs="Arial"/>
                <w:sz w:val="24"/>
                <w:szCs w:val="24"/>
                <w:vertAlign w:val="superscript"/>
              </w:rPr>
              <w:t>2</w:t>
            </w:r>
            <w:r w:rsidRPr="00530122">
              <w:rPr>
                <w:rFonts w:cs="Arial"/>
                <w:sz w:val="24"/>
                <w:szCs w:val="24"/>
              </w:rPr>
              <w:t xml:space="preserve"> </w:t>
            </w:r>
          </w:p>
        </w:tc>
        <w:tc>
          <w:tcPr>
            <w:tcW w:w="2277"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19A0" w:rsidRPr="00530122" w:rsidRDefault="003A19A0" w:rsidP="003A19A0">
            <w:pPr>
              <w:spacing w:before="0"/>
              <w:jc w:val="center"/>
              <w:rPr>
                <w:rFonts w:cs="Arial"/>
                <w:sz w:val="24"/>
                <w:szCs w:val="24"/>
              </w:rPr>
            </w:pPr>
            <w:r w:rsidRPr="00530122">
              <w:rPr>
                <w:rFonts w:cs="Arial"/>
                <w:sz w:val="24"/>
                <w:szCs w:val="24"/>
              </w:rPr>
              <w:t>m</w:t>
            </w:r>
          </w:p>
        </w:tc>
        <w:tc>
          <w:tcPr>
            <w:tcW w:w="33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A19A0" w:rsidRPr="00530122" w:rsidRDefault="003A19A0" w:rsidP="003A19A0">
            <w:pPr>
              <w:spacing w:before="0"/>
              <w:jc w:val="center"/>
              <w:rPr>
                <w:rFonts w:cs="Arial"/>
                <w:sz w:val="24"/>
                <w:szCs w:val="24"/>
              </w:rPr>
            </w:pPr>
            <w:r w:rsidRPr="00530122">
              <w:rPr>
                <w:rFonts w:cs="Arial"/>
                <w:sz w:val="24"/>
                <w:szCs w:val="24"/>
              </w:rPr>
              <w:t>40</w:t>
            </w:r>
          </w:p>
        </w:tc>
        <w:tc>
          <w:tcPr>
            <w:tcW w:w="236" w:type="dxa"/>
            <w:gridSpan w:val="2"/>
            <w:tcBorders>
              <w:top w:val="nil"/>
              <w:left w:val="single" w:sz="4" w:space="0" w:color="auto"/>
              <w:bottom w:val="nil"/>
              <w:right w:val="nil"/>
            </w:tcBorders>
            <w:shd w:val="clear" w:color="auto" w:fill="auto"/>
            <w:noWrap/>
            <w:vAlign w:val="bottom"/>
            <w:hideMark/>
          </w:tcPr>
          <w:p w:rsidR="003A19A0" w:rsidRPr="00530122" w:rsidRDefault="003A19A0" w:rsidP="003A19A0">
            <w:pPr>
              <w:spacing w:before="0"/>
              <w:jc w:val="right"/>
              <w:rPr>
                <w:rFonts w:cs="Arial"/>
                <w:sz w:val="24"/>
                <w:szCs w:val="24"/>
              </w:rPr>
            </w:pPr>
          </w:p>
        </w:tc>
        <w:tc>
          <w:tcPr>
            <w:tcW w:w="778" w:type="dxa"/>
            <w:gridSpan w:val="2"/>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1300" w:type="dxa"/>
            <w:gridSpan w:val="11"/>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1000" w:type="dxa"/>
            <w:gridSpan w:val="9"/>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960" w:type="dxa"/>
            <w:gridSpan w:val="8"/>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r>
      <w:tr w:rsidR="003A19A0" w:rsidRPr="00530122" w:rsidTr="00CC70B8">
        <w:trPr>
          <w:gridAfter w:val="12"/>
          <w:wAfter w:w="2792" w:type="dxa"/>
          <w:trHeight w:val="285"/>
        </w:trPr>
        <w:tc>
          <w:tcPr>
            <w:tcW w:w="1260" w:type="dxa"/>
            <w:gridSpan w:val="3"/>
            <w:tcBorders>
              <w:top w:val="single" w:sz="4" w:space="0" w:color="auto"/>
              <w:left w:val="single" w:sz="4" w:space="0" w:color="auto"/>
              <w:bottom w:val="single" w:sz="4" w:space="0" w:color="auto"/>
              <w:right w:val="single" w:sz="4" w:space="0" w:color="auto"/>
            </w:tcBorders>
            <w:shd w:val="clear" w:color="auto" w:fill="auto"/>
            <w:hideMark/>
          </w:tcPr>
          <w:p w:rsidR="003A19A0" w:rsidRPr="00530122" w:rsidRDefault="003A19A0" w:rsidP="003A19A0">
            <w:pPr>
              <w:spacing w:before="0"/>
              <w:jc w:val="left"/>
              <w:rPr>
                <w:rFonts w:cs="Arial"/>
                <w:sz w:val="24"/>
                <w:szCs w:val="24"/>
              </w:rPr>
            </w:pPr>
            <w:r w:rsidRPr="00530122">
              <w:rPr>
                <w:rFonts w:cs="Arial"/>
                <w:sz w:val="24"/>
                <w:szCs w:val="24"/>
              </w:rPr>
              <w:t> </w:t>
            </w:r>
          </w:p>
        </w:tc>
        <w:tc>
          <w:tcPr>
            <w:tcW w:w="3303" w:type="dxa"/>
            <w:gridSpan w:val="6"/>
            <w:tcBorders>
              <w:top w:val="single" w:sz="4" w:space="0" w:color="auto"/>
              <w:left w:val="single" w:sz="4" w:space="0" w:color="auto"/>
              <w:bottom w:val="single" w:sz="4" w:space="0" w:color="auto"/>
              <w:right w:val="single" w:sz="4" w:space="0" w:color="auto"/>
            </w:tcBorders>
            <w:shd w:val="clear" w:color="auto" w:fill="auto"/>
            <w:hideMark/>
          </w:tcPr>
          <w:p w:rsidR="003A19A0" w:rsidRPr="00530122" w:rsidRDefault="003A19A0" w:rsidP="003A19A0">
            <w:pPr>
              <w:spacing w:before="0"/>
              <w:jc w:val="left"/>
              <w:rPr>
                <w:rFonts w:cs="Arial"/>
                <w:sz w:val="24"/>
                <w:szCs w:val="24"/>
              </w:rPr>
            </w:pPr>
          </w:p>
        </w:tc>
        <w:tc>
          <w:tcPr>
            <w:tcW w:w="2277"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19A0" w:rsidRPr="00530122" w:rsidRDefault="003A19A0" w:rsidP="003A19A0">
            <w:pPr>
              <w:spacing w:before="0"/>
              <w:jc w:val="center"/>
              <w:rPr>
                <w:rFonts w:cs="Arial"/>
                <w:sz w:val="24"/>
                <w:szCs w:val="24"/>
              </w:rPr>
            </w:pPr>
            <w:r w:rsidRPr="00530122">
              <w:rPr>
                <w:rFonts w:cs="Arial"/>
                <w:sz w:val="24"/>
                <w:szCs w:val="24"/>
              </w:rPr>
              <w:t> </w:t>
            </w:r>
          </w:p>
        </w:tc>
        <w:tc>
          <w:tcPr>
            <w:tcW w:w="33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A19A0" w:rsidRPr="00530122" w:rsidRDefault="003A19A0" w:rsidP="003A19A0">
            <w:pPr>
              <w:spacing w:before="0"/>
              <w:jc w:val="center"/>
              <w:rPr>
                <w:rFonts w:cs="Arial"/>
                <w:sz w:val="24"/>
                <w:szCs w:val="24"/>
              </w:rPr>
            </w:pPr>
          </w:p>
        </w:tc>
        <w:tc>
          <w:tcPr>
            <w:tcW w:w="236" w:type="dxa"/>
            <w:gridSpan w:val="2"/>
            <w:tcBorders>
              <w:top w:val="nil"/>
              <w:left w:val="single" w:sz="4" w:space="0" w:color="auto"/>
              <w:bottom w:val="nil"/>
              <w:right w:val="nil"/>
            </w:tcBorders>
            <w:shd w:val="clear" w:color="auto" w:fill="auto"/>
            <w:noWrap/>
            <w:vAlign w:val="bottom"/>
            <w:hideMark/>
          </w:tcPr>
          <w:p w:rsidR="003A19A0" w:rsidRPr="00530122" w:rsidRDefault="003A19A0" w:rsidP="003A19A0">
            <w:pPr>
              <w:spacing w:before="0"/>
              <w:jc w:val="right"/>
              <w:rPr>
                <w:rFonts w:cs="Arial"/>
                <w:sz w:val="24"/>
                <w:szCs w:val="24"/>
              </w:rPr>
            </w:pPr>
          </w:p>
        </w:tc>
        <w:tc>
          <w:tcPr>
            <w:tcW w:w="778" w:type="dxa"/>
            <w:gridSpan w:val="2"/>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1300" w:type="dxa"/>
            <w:gridSpan w:val="11"/>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1000" w:type="dxa"/>
            <w:gridSpan w:val="9"/>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960" w:type="dxa"/>
            <w:gridSpan w:val="8"/>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r>
      <w:tr w:rsidR="003A19A0" w:rsidRPr="00530122" w:rsidTr="00CC70B8">
        <w:trPr>
          <w:gridAfter w:val="12"/>
          <w:wAfter w:w="2792" w:type="dxa"/>
          <w:trHeight w:val="600"/>
        </w:trPr>
        <w:tc>
          <w:tcPr>
            <w:tcW w:w="1260" w:type="dxa"/>
            <w:gridSpan w:val="3"/>
            <w:tcBorders>
              <w:top w:val="single" w:sz="4" w:space="0" w:color="auto"/>
              <w:left w:val="single" w:sz="4" w:space="0" w:color="auto"/>
              <w:bottom w:val="single" w:sz="4" w:space="0" w:color="auto"/>
              <w:right w:val="single" w:sz="4" w:space="0" w:color="auto"/>
            </w:tcBorders>
            <w:shd w:val="clear" w:color="auto" w:fill="auto"/>
            <w:hideMark/>
          </w:tcPr>
          <w:p w:rsidR="003A19A0" w:rsidRPr="00530122" w:rsidRDefault="003A19A0" w:rsidP="003A19A0">
            <w:pPr>
              <w:spacing w:before="0"/>
              <w:jc w:val="left"/>
              <w:rPr>
                <w:rFonts w:cs="Arial"/>
                <w:sz w:val="24"/>
                <w:szCs w:val="24"/>
              </w:rPr>
            </w:pPr>
            <w:r w:rsidRPr="00530122">
              <w:rPr>
                <w:rFonts w:cs="Arial"/>
                <w:sz w:val="24"/>
                <w:szCs w:val="24"/>
              </w:rPr>
              <w:t>5.2.2.</w:t>
            </w:r>
          </w:p>
        </w:tc>
        <w:tc>
          <w:tcPr>
            <w:tcW w:w="3303" w:type="dxa"/>
            <w:gridSpan w:val="6"/>
            <w:tcBorders>
              <w:top w:val="single" w:sz="4" w:space="0" w:color="auto"/>
              <w:left w:val="single" w:sz="4" w:space="0" w:color="auto"/>
              <w:bottom w:val="single" w:sz="4" w:space="0" w:color="auto"/>
              <w:right w:val="single" w:sz="4" w:space="0" w:color="auto"/>
            </w:tcBorders>
            <w:shd w:val="clear" w:color="auto" w:fill="auto"/>
            <w:hideMark/>
          </w:tcPr>
          <w:p w:rsidR="003A19A0" w:rsidRPr="00530122" w:rsidRDefault="003A19A0" w:rsidP="003A19A0">
            <w:pPr>
              <w:spacing w:before="0"/>
              <w:jc w:val="left"/>
              <w:rPr>
                <w:rFonts w:cs="Arial"/>
                <w:b/>
                <w:bCs/>
                <w:color w:val="000000"/>
                <w:sz w:val="24"/>
                <w:szCs w:val="24"/>
              </w:rPr>
            </w:pPr>
            <w:r w:rsidRPr="00530122">
              <w:rPr>
                <w:rFonts w:cs="Arial"/>
                <w:b/>
                <w:bCs/>
                <w:color w:val="000000"/>
                <w:sz w:val="24"/>
                <w:szCs w:val="24"/>
              </w:rPr>
              <w:t>Napojni vodovi instalacije osvetljenja i priključnica</w:t>
            </w:r>
          </w:p>
        </w:tc>
        <w:tc>
          <w:tcPr>
            <w:tcW w:w="2277"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19A0" w:rsidRPr="00530122" w:rsidRDefault="003A19A0" w:rsidP="003A19A0">
            <w:pPr>
              <w:spacing w:before="0"/>
              <w:jc w:val="center"/>
              <w:rPr>
                <w:rFonts w:cs="Arial"/>
                <w:sz w:val="24"/>
                <w:szCs w:val="24"/>
              </w:rPr>
            </w:pPr>
            <w:r w:rsidRPr="00530122">
              <w:rPr>
                <w:rFonts w:cs="Arial"/>
                <w:sz w:val="24"/>
                <w:szCs w:val="24"/>
              </w:rPr>
              <w:t> </w:t>
            </w:r>
          </w:p>
        </w:tc>
        <w:tc>
          <w:tcPr>
            <w:tcW w:w="33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19A0" w:rsidRPr="00530122" w:rsidRDefault="003A19A0" w:rsidP="003A19A0">
            <w:pPr>
              <w:spacing w:before="0"/>
              <w:jc w:val="left"/>
              <w:rPr>
                <w:rFonts w:cs="Arial"/>
                <w:sz w:val="24"/>
                <w:szCs w:val="24"/>
              </w:rPr>
            </w:pPr>
            <w:r w:rsidRPr="00530122">
              <w:rPr>
                <w:rFonts w:cs="Arial"/>
                <w:sz w:val="24"/>
                <w:szCs w:val="24"/>
              </w:rPr>
              <w:t> </w:t>
            </w:r>
          </w:p>
        </w:tc>
        <w:tc>
          <w:tcPr>
            <w:tcW w:w="236" w:type="dxa"/>
            <w:gridSpan w:val="2"/>
            <w:tcBorders>
              <w:top w:val="nil"/>
              <w:left w:val="single" w:sz="4" w:space="0" w:color="auto"/>
              <w:bottom w:val="nil"/>
              <w:right w:val="nil"/>
            </w:tcBorders>
            <w:shd w:val="clear" w:color="auto" w:fill="auto"/>
            <w:noWrap/>
            <w:vAlign w:val="bottom"/>
            <w:hideMark/>
          </w:tcPr>
          <w:p w:rsidR="003A19A0" w:rsidRPr="00530122" w:rsidRDefault="003A19A0" w:rsidP="003A19A0">
            <w:pPr>
              <w:spacing w:before="0"/>
              <w:jc w:val="right"/>
              <w:rPr>
                <w:rFonts w:cs="Arial"/>
                <w:sz w:val="24"/>
                <w:szCs w:val="24"/>
              </w:rPr>
            </w:pPr>
          </w:p>
        </w:tc>
        <w:tc>
          <w:tcPr>
            <w:tcW w:w="778" w:type="dxa"/>
            <w:gridSpan w:val="2"/>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1300" w:type="dxa"/>
            <w:gridSpan w:val="11"/>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1000" w:type="dxa"/>
            <w:gridSpan w:val="9"/>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960" w:type="dxa"/>
            <w:gridSpan w:val="8"/>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r>
      <w:tr w:rsidR="003A19A0" w:rsidRPr="00530122" w:rsidTr="00CC70B8">
        <w:trPr>
          <w:gridAfter w:val="12"/>
          <w:wAfter w:w="2792" w:type="dxa"/>
          <w:trHeight w:val="285"/>
        </w:trPr>
        <w:tc>
          <w:tcPr>
            <w:tcW w:w="1260" w:type="dxa"/>
            <w:gridSpan w:val="3"/>
            <w:tcBorders>
              <w:top w:val="single" w:sz="4" w:space="0" w:color="auto"/>
              <w:left w:val="single" w:sz="4" w:space="0" w:color="auto"/>
              <w:bottom w:val="single" w:sz="4" w:space="0" w:color="auto"/>
              <w:right w:val="single" w:sz="4" w:space="0" w:color="auto"/>
            </w:tcBorders>
            <w:shd w:val="clear" w:color="auto" w:fill="auto"/>
            <w:hideMark/>
          </w:tcPr>
          <w:p w:rsidR="003A19A0" w:rsidRPr="00530122" w:rsidRDefault="003A19A0" w:rsidP="003A19A0">
            <w:pPr>
              <w:spacing w:before="0"/>
              <w:ind w:firstLineChars="100" w:firstLine="240"/>
              <w:jc w:val="left"/>
              <w:rPr>
                <w:rFonts w:cs="Arial"/>
                <w:sz w:val="24"/>
                <w:szCs w:val="24"/>
              </w:rPr>
            </w:pPr>
            <w:r w:rsidRPr="00530122">
              <w:rPr>
                <w:rFonts w:cs="Arial"/>
                <w:sz w:val="24"/>
                <w:szCs w:val="24"/>
              </w:rPr>
              <w:t> </w:t>
            </w:r>
          </w:p>
        </w:tc>
        <w:tc>
          <w:tcPr>
            <w:tcW w:w="330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3A19A0" w:rsidRPr="00530122" w:rsidRDefault="003A19A0" w:rsidP="003A19A0">
            <w:pPr>
              <w:spacing w:before="0"/>
              <w:ind w:firstLineChars="100" w:firstLine="240"/>
              <w:jc w:val="left"/>
              <w:rPr>
                <w:rFonts w:cs="Arial"/>
                <w:sz w:val="24"/>
                <w:szCs w:val="24"/>
              </w:rPr>
            </w:pPr>
          </w:p>
        </w:tc>
        <w:tc>
          <w:tcPr>
            <w:tcW w:w="2277"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19A0" w:rsidRPr="00530122" w:rsidRDefault="003A19A0" w:rsidP="003A19A0">
            <w:pPr>
              <w:spacing w:before="0"/>
              <w:jc w:val="center"/>
              <w:rPr>
                <w:rFonts w:cs="Arial"/>
                <w:sz w:val="24"/>
                <w:szCs w:val="24"/>
              </w:rPr>
            </w:pPr>
            <w:r w:rsidRPr="00530122">
              <w:rPr>
                <w:rFonts w:cs="Arial"/>
                <w:sz w:val="24"/>
                <w:szCs w:val="24"/>
              </w:rPr>
              <w:t> </w:t>
            </w:r>
          </w:p>
        </w:tc>
        <w:tc>
          <w:tcPr>
            <w:tcW w:w="33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A19A0" w:rsidRPr="00530122" w:rsidRDefault="003A19A0" w:rsidP="003A19A0">
            <w:pPr>
              <w:spacing w:before="0"/>
              <w:jc w:val="center"/>
              <w:rPr>
                <w:rFonts w:cs="Arial"/>
                <w:sz w:val="24"/>
                <w:szCs w:val="24"/>
              </w:rPr>
            </w:pPr>
          </w:p>
        </w:tc>
        <w:tc>
          <w:tcPr>
            <w:tcW w:w="236" w:type="dxa"/>
            <w:gridSpan w:val="2"/>
            <w:tcBorders>
              <w:top w:val="nil"/>
              <w:left w:val="single" w:sz="4" w:space="0" w:color="auto"/>
              <w:bottom w:val="nil"/>
              <w:right w:val="nil"/>
            </w:tcBorders>
            <w:shd w:val="clear" w:color="auto" w:fill="auto"/>
            <w:noWrap/>
            <w:vAlign w:val="bottom"/>
            <w:hideMark/>
          </w:tcPr>
          <w:p w:rsidR="003A19A0" w:rsidRPr="00530122" w:rsidRDefault="003A19A0" w:rsidP="003A19A0">
            <w:pPr>
              <w:spacing w:before="0"/>
              <w:jc w:val="right"/>
              <w:rPr>
                <w:rFonts w:cs="Arial"/>
                <w:sz w:val="24"/>
                <w:szCs w:val="24"/>
              </w:rPr>
            </w:pPr>
          </w:p>
        </w:tc>
        <w:tc>
          <w:tcPr>
            <w:tcW w:w="778" w:type="dxa"/>
            <w:gridSpan w:val="2"/>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1300" w:type="dxa"/>
            <w:gridSpan w:val="11"/>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1000" w:type="dxa"/>
            <w:gridSpan w:val="9"/>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960" w:type="dxa"/>
            <w:gridSpan w:val="8"/>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r>
      <w:tr w:rsidR="003A19A0" w:rsidRPr="00530122" w:rsidTr="00CC70B8">
        <w:trPr>
          <w:gridAfter w:val="12"/>
          <w:wAfter w:w="2792" w:type="dxa"/>
          <w:trHeight w:val="1275"/>
        </w:trPr>
        <w:tc>
          <w:tcPr>
            <w:tcW w:w="1260" w:type="dxa"/>
            <w:gridSpan w:val="3"/>
            <w:tcBorders>
              <w:top w:val="single" w:sz="4" w:space="0" w:color="auto"/>
              <w:left w:val="single" w:sz="4" w:space="0" w:color="auto"/>
              <w:bottom w:val="single" w:sz="4" w:space="0" w:color="auto"/>
              <w:right w:val="single" w:sz="4" w:space="0" w:color="auto"/>
            </w:tcBorders>
            <w:shd w:val="clear" w:color="auto" w:fill="auto"/>
            <w:hideMark/>
          </w:tcPr>
          <w:p w:rsidR="003A19A0" w:rsidRPr="00530122" w:rsidRDefault="003A19A0" w:rsidP="003A19A0">
            <w:pPr>
              <w:spacing w:before="0"/>
              <w:ind w:firstLineChars="100" w:firstLine="240"/>
              <w:jc w:val="left"/>
              <w:rPr>
                <w:rFonts w:cs="Arial"/>
                <w:sz w:val="24"/>
                <w:szCs w:val="24"/>
              </w:rPr>
            </w:pPr>
            <w:r w:rsidRPr="00530122">
              <w:rPr>
                <w:rFonts w:cs="Arial"/>
                <w:sz w:val="24"/>
                <w:szCs w:val="24"/>
              </w:rPr>
              <w:t> </w:t>
            </w:r>
          </w:p>
        </w:tc>
        <w:tc>
          <w:tcPr>
            <w:tcW w:w="330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3A19A0" w:rsidRPr="00530122" w:rsidRDefault="003A19A0" w:rsidP="003A19A0">
            <w:pPr>
              <w:spacing w:before="0"/>
              <w:rPr>
                <w:rFonts w:cs="Arial"/>
                <w:sz w:val="24"/>
                <w:szCs w:val="24"/>
              </w:rPr>
            </w:pPr>
            <w:r w:rsidRPr="00530122">
              <w:rPr>
                <w:rFonts w:cs="Arial"/>
                <w:sz w:val="24"/>
                <w:szCs w:val="24"/>
              </w:rPr>
              <w:t>Kablovi sa provodnicima od bakra, komplet sa polaganjem na kablovske regale, obujmice ili provlačenjem kroz čelične  ili PVC cevi. Kablovi su sledećih tipova i preseka:</w:t>
            </w:r>
          </w:p>
        </w:tc>
        <w:tc>
          <w:tcPr>
            <w:tcW w:w="2277"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19A0" w:rsidRPr="00530122" w:rsidRDefault="003A19A0" w:rsidP="003A19A0">
            <w:pPr>
              <w:spacing w:before="0"/>
              <w:jc w:val="center"/>
              <w:rPr>
                <w:rFonts w:cs="Arial"/>
                <w:sz w:val="24"/>
                <w:szCs w:val="24"/>
              </w:rPr>
            </w:pPr>
            <w:r w:rsidRPr="00530122">
              <w:rPr>
                <w:rFonts w:cs="Arial"/>
                <w:sz w:val="24"/>
                <w:szCs w:val="24"/>
              </w:rPr>
              <w:t> </w:t>
            </w:r>
          </w:p>
        </w:tc>
        <w:tc>
          <w:tcPr>
            <w:tcW w:w="33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A19A0" w:rsidRPr="00530122" w:rsidRDefault="003A19A0" w:rsidP="003A19A0">
            <w:pPr>
              <w:spacing w:before="0"/>
              <w:jc w:val="center"/>
              <w:rPr>
                <w:rFonts w:cs="Arial"/>
                <w:sz w:val="24"/>
                <w:szCs w:val="24"/>
              </w:rPr>
            </w:pPr>
          </w:p>
        </w:tc>
        <w:tc>
          <w:tcPr>
            <w:tcW w:w="236" w:type="dxa"/>
            <w:gridSpan w:val="2"/>
            <w:tcBorders>
              <w:top w:val="nil"/>
              <w:left w:val="single" w:sz="4" w:space="0" w:color="auto"/>
              <w:bottom w:val="nil"/>
              <w:right w:val="nil"/>
            </w:tcBorders>
            <w:shd w:val="clear" w:color="auto" w:fill="auto"/>
            <w:noWrap/>
            <w:vAlign w:val="bottom"/>
            <w:hideMark/>
          </w:tcPr>
          <w:p w:rsidR="003A19A0" w:rsidRPr="00530122" w:rsidRDefault="003A19A0" w:rsidP="003A19A0">
            <w:pPr>
              <w:spacing w:before="0"/>
              <w:jc w:val="right"/>
              <w:rPr>
                <w:rFonts w:cs="Arial"/>
                <w:sz w:val="24"/>
                <w:szCs w:val="24"/>
              </w:rPr>
            </w:pPr>
          </w:p>
        </w:tc>
        <w:tc>
          <w:tcPr>
            <w:tcW w:w="778" w:type="dxa"/>
            <w:gridSpan w:val="2"/>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1300" w:type="dxa"/>
            <w:gridSpan w:val="11"/>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1000" w:type="dxa"/>
            <w:gridSpan w:val="9"/>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960" w:type="dxa"/>
            <w:gridSpan w:val="8"/>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r>
      <w:tr w:rsidR="003A19A0" w:rsidRPr="00530122" w:rsidTr="00CC70B8">
        <w:trPr>
          <w:gridAfter w:val="12"/>
          <w:wAfter w:w="2792" w:type="dxa"/>
          <w:trHeight w:val="285"/>
        </w:trPr>
        <w:tc>
          <w:tcPr>
            <w:tcW w:w="1260" w:type="dxa"/>
            <w:gridSpan w:val="3"/>
            <w:tcBorders>
              <w:top w:val="single" w:sz="4" w:space="0" w:color="auto"/>
              <w:left w:val="single" w:sz="4" w:space="0" w:color="auto"/>
              <w:bottom w:val="single" w:sz="4" w:space="0" w:color="auto"/>
              <w:right w:val="single" w:sz="4" w:space="0" w:color="auto"/>
            </w:tcBorders>
            <w:shd w:val="clear" w:color="auto" w:fill="auto"/>
            <w:hideMark/>
          </w:tcPr>
          <w:p w:rsidR="003A19A0" w:rsidRPr="00530122" w:rsidRDefault="003A19A0" w:rsidP="003A19A0">
            <w:pPr>
              <w:spacing w:before="0"/>
              <w:ind w:firstLineChars="100" w:firstLine="240"/>
              <w:jc w:val="left"/>
              <w:rPr>
                <w:rFonts w:cs="Arial"/>
                <w:sz w:val="24"/>
                <w:szCs w:val="24"/>
              </w:rPr>
            </w:pPr>
            <w:r w:rsidRPr="00530122">
              <w:rPr>
                <w:rFonts w:cs="Arial"/>
                <w:sz w:val="24"/>
                <w:szCs w:val="24"/>
              </w:rPr>
              <w:t> </w:t>
            </w:r>
          </w:p>
        </w:tc>
        <w:tc>
          <w:tcPr>
            <w:tcW w:w="3303"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3A19A0" w:rsidRPr="00530122" w:rsidRDefault="003A19A0" w:rsidP="003A19A0">
            <w:pPr>
              <w:spacing w:before="0"/>
              <w:rPr>
                <w:rFonts w:cs="Arial"/>
                <w:sz w:val="24"/>
                <w:szCs w:val="24"/>
              </w:rPr>
            </w:pPr>
            <w:r w:rsidRPr="00530122">
              <w:rPr>
                <w:rFonts w:cs="Arial"/>
                <w:sz w:val="24"/>
                <w:szCs w:val="24"/>
              </w:rPr>
              <w:t>PP00-Y 3x1,5 mm</w:t>
            </w:r>
            <w:r w:rsidRPr="00530122">
              <w:rPr>
                <w:rFonts w:cs="Arial"/>
                <w:sz w:val="24"/>
                <w:szCs w:val="24"/>
                <w:vertAlign w:val="superscript"/>
              </w:rPr>
              <w:t>2</w:t>
            </w:r>
            <w:r w:rsidRPr="00530122">
              <w:rPr>
                <w:rFonts w:cs="Arial"/>
                <w:sz w:val="24"/>
                <w:szCs w:val="24"/>
              </w:rPr>
              <w:t xml:space="preserve"> </w:t>
            </w:r>
          </w:p>
        </w:tc>
        <w:tc>
          <w:tcPr>
            <w:tcW w:w="2277"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19A0" w:rsidRPr="00530122" w:rsidRDefault="003A19A0" w:rsidP="003A19A0">
            <w:pPr>
              <w:spacing w:before="0"/>
              <w:jc w:val="center"/>
              <w:rPr>
                <w:rFonts w:cs="Arial"/>
                <w:sz w:val="24"/>
                <w:szCs w:val="24"/>
              </w:rPr>
            </w:pPr>
            <w:r w:rsidRPr="00530122">
              <w:rPr>
                <w:rFonts w:cs="Arial"/>
                <w:sz w:val="24"/>
                <w:szCs w:val="24"/>
              </w:rPr>
              <w:t>m</w:t>
            </w:r>
          </w:p>
        </w:tc>
        <w:tc>
          <w:tcPr>
            <w:tcW w:w="33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A19A0" w:rsidRPr="00530122" w:rsidRDefault="003A19A0" w:rsidP="003A19A0">
            <w:pPr>
              <w:spacing w:before="0"/>
              <w:jc w:val="center"/>
              <w:rPr>
                <w:rFonts w:cs="Arial"/>
                <w:sz w:val="24"/>
                <w:szCs w:val="24"/>
              </w:rPr>
            </w:pPr>
            <w:r w:rsidRPr="00530122">
              <w:rPr>
                <w:rFonts w:cs="Arial"/>
                <w:sz w:val="24"/>
                <w:szCs w:val="24"/>
              </w:rPr>
              <w:t>880</w:t>
            </w:r>
          </w:p>
        </w:tc>
        <w:tc>
          <w:tcPr>
            <w:tcW w:w="236" w:type="dxa"/>
            <w:gridSpan w:val="2"/>
            <w:tcBorders>
              <w:top w:val="nil"/>
              <w:left w:val="single" w:sz="4" w:space="0" w:color="auto"/>
              <w:bottom w:val="nil"/>
              <w:right w:val="nil"/>
            </w:tcBorders>
            <w:shd w:val="clear" w:color="auto" w:fill="auto"/>
            <w:noWrap/>
            <w:vAlign w:val="bottom"/>
            <w:hideMark/>
          </w:tcPr>
          <w:p w:rsidR="003A19A0" w:rsidRPr="00530122" w:rsidRDefault="003A19A0" w:rsidP="003A19A0">
            <w:pPr>
              <w:spacing w:before="0"/>
              <w:jc w:val="right"/>
              <w:rPr>
                <w:rFonts w:cs="Arial"/>
                <w:sz w:val="24"/>
                <w:szCs w:val="24"/>
              </w:rPr>
            </w:pPr>
          </w:p>
        </w:tc>
        <w:tc>
          <w:tcPr>
            <w:tcW w:w="778" w:type="dxa"/>
            <w:gridSpan w:val="2"/>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1300" w:type="dxa"/>
            <w:gridSpan w:val="11"/>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1000" w:type="dxa"/>
            <w:gridSpan w:val="9"/>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960" w:type="dxa"/>
            <w:gridSpan w:val="8"/>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r>
      <w:tr w:rsidR="003A19A0" w:rsidRPr="00530122" w:rsidTr="00CC70B8">
        <w:trPr>
          <w:gridAfter w:val="12"/>
          <w:wAfter w:w="2792" w:type="dxa"/>
          <w:trHeight w:val="285"/>
        </w:trPr>
        <w:tc>
          <w:tcPr>
            <w:tcW w:w="1260" w:type="dxa"/>
            <w:gridSpan w:val="3"/>
            <w:tcBorders>
              <w:top w:val="single" w:sz="4" w:space="0" w:color="auto"/>
              <w:left w:val="single" w:sz="4" w:space="0" w:color="auto"/>
              <w:bottom w:val="single" w:sz="4" w:space="0" w:color="auto"/>
              <w:right w:val="single" w:sz="4" w:space="0" w:color="auto"/>
            </w:tcBorders>
            <w:shd w:val="clear" w:color="auto" w:fill="auto"/>
            <w:hideMark/>
          </w:tcPr>
          <w:p w:rsidR="003A19A0" w:rsidRPr="00530122" w:rsidRDefault="003A19A0" w:rsidP="003A19A0">
            <w:pPr>
              <w:spacing w:before="0"/>
              <w:ind w:firstLineChars="100" w:firstLine="240"/>
              <w:jc w:val="left"/>
              <w:rPr>
                <w:rFonts w:cs="Arial"/>
                <w:sz w:val="24"/>
                <w:szCs w:val="24"/>
              </w:rPr>
            </w:pPr>
            <w:r w:rsidRPr="00530122">
              <w:rPr>
                <w:rFonts w:cs="Arial"/>
                <w:sz w:val="24"/>
                <w:szCs w:val="24"/>
              </w:rPr>
              <w:t> </w:t>
            </w:r>
          </w:p>
        </w:tc>
        <w:tc>
          <w:tcPr>
            <w:tcW w:w="3303"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3A19A0" w:rsidRPr="00530122" w:rsidRDefault="003A19A0" w:rsidP="003A19A0">
            <w:pPr>
              <w:spacing w:before="0"/>
              <w:rPr>
                <w:rFonts w:cs="Arial"/>
                <w:sz w:val="24"/>
                <w:szCs w:val="24"/>
              </w:rPr>
            </w:pPr>
            <w:r w:rsidRPr="00530122">
              <w:rPr>
                <w:rFonts w:cs="Arial"/>
                <w:sz w:val="24"/>
                <w:szCs w:val="24"/>
              </w:rPr>
              <w:t>PP00-Y 5x1,5 mm</w:t>
            </w:r>
            <w:r w:rsidRPr="00530122">
              <w:rPr>
                <w:rFonts w:cs="Arial"/>
                <w:sz w:val="24"/>
                <w:szCs w:val="24"/>
                <w:vertAlign w:val="superscript"/>
              </w:rPr>
              <w:t>2</w:t>
            </w:r>
            <w:r w:rsidRPr="00530122">
              <w:rPr>
                <w:rFonts w:cs="Arial"/>
                <w:sz w:val="24"/>
                <w:szCs w:val="24"/>
              </w:rPr>
              <w:t xml:space="preserve"> </w:t>
            </w:r>
          </w:p>
        </w:tc>
        <w:tc>
          <w:tcPr>
            <w:tcW w:w="2277"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19A0" w:rsidRPr="00530122" w:rsidRDefault="003A19A0" w:rsidP="003A19A0">
            <w:pPr>
              <w:spacing w:before="0"/>
              <w:jc w:val="center"/>
              <w:rPr>
                <w:rFonts w:cs="Arial"/>
                <w:sz w:val="24"/>
                <w:szCs w:val="24"/>
              </w:rPr>
            </w:pPr>
            <w:r w:rsidRPr="00530122">
              <w:rPr>
                <w:rFonts w:cs="Arial"/>
                <w:sz w:val="24"/>
                <w:szCs w:val="24"/>
              </w:rPr>
              <w:t>m</w:t>
            </w:r>
          </w:p>
        </w:tc>
        <w:tc>
          <w:tcPr>
            <w:tcW w:w="33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A19A0" w:rsidRPr="00530122" w:rsidRDefault="003A19A0" w:rsidP="003A19A0">
            <w:pPr>
              <w:spacing w:before="0"/>
              <w:jc w:val="center"/>
              <w:rPr>
                <w:rFonts w:cs="Arial"/>
                <w:sz w:val="24"/>
                <w:szCs w:val="24"/>
              </w:rPr>
            </w:pPr>
            <w:r w:rsidRPr="00530122">
              <w:rPr>
                <w:rFonts w:cs="Arial"/>
                <w:sz w:val="24"/>
                <w:szCs w:val="24"/>
              </w:rPr>
              <w:t>250</w:t>
            </w:r>
          </w:p>
        </w:tc>
        <w:tc>
          <w:tcPr>
            <w:tcW w:w="236" w:type="dxa"/>
            <w:gridSpan w:val="2"/>
            <w:tcBorders>
              <w:top w:val="nil"/>
              <w:left w:val="single" w:sz="4" w:space="0" w:color="auto"/>
              <w:bottom w:val="nil"/>
              <w:right w:val="nil"/>
            </w:tcBorders>
            <w:shd w:val="clear" w:color="auto" w:fill="auto"/>
            <w:noWrap/>
            <w:vAlign w:val="bottom"/>
            <w:hideMark/>
          </w:tcPr>
          <w:p w:rsidR="003A19A0" w:rsidRPr="00530122" w:rsidRDefault="003A19A0" w:rsidP="003A19A0">
            <w:pPr>
              <w:spacing w:before="0"/>
              <w:jc w:val="right"/>
              <w:rPr>
                <w:rFonts w:cs="Arial"/>
                <w:sz w:val="24"/>
                <w:szCs w:val="24"/>
              </w:rPr>
            </w:pPr>
          </w:p>
        </w:tc>
        <w:tc>
          <w:tcPr>
            <w:tcW w:w="778" w:type="dxa"/>
            <w:gridSpan w:val="2"/>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1300" w:type="dxa"/>
            <w:gridSpan w:val="11"/>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1000" w:type="dxa"/>
            <w:gridSpan w:val="9"/>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960" w:type="dxa"/>
            <w:gridSpan w:val="8"/>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r>
      <w:tr w:rsidR="003A19A0" w:rsidRPr="00530122" w:rsidTr="00CC70B8">
        <w:trPr>
          <w:gridAfter w:val="12"/>
          <w:wAfter w:w="2792" w:type="dxa"/>
          <w:trHeight w:val="285"/>
        </w:trPr>
        <w:tc>
          <w:tcPr>
            <w:tcW w:w="1260" w:type="dxa"/>
            <w:gridSpan w:val="3"/>
            <w:tcBorders>
              <w:top w:val="single" w:sz="4" w:space="0" w:color="auto"/>
              <w:left w:val="single" w:sz="4" w:space="0" w:color="auto"/>
              <w:bottom w:val="single" w:sz="4" w:space="0" w:color="auto"/>
              <w:right w:val="single" w:sz="4" w:space="0" w:color="auto"/>
            </w:tcBorders>
            <w:shd w:val="clear" w:color="auto" w:fill="auto"/>
            <w:hideMark/>
          </w:tcPr>
          <w:p w:rsidR="003A19A0" w:rsidRPr="00530122" w:rsidRDefault="003A19A0" w:rsidP="003A19A0">
            <w:pPr>
              <w:spacing w:before="0"/>
              <w:ind w:firstLineChars="100" w:firstLine="240"/>
              <w:jc w:val="left"/>
              <w:rPr>
                <w:rFonts w:cs="Arial"/>
                <w:sz w:val="24"/>
                <w:szCs w:val="24"/>
              </w:rPr>
            </w:pPr>
            <w:r w:rsidRPr="00530122">
              <w:rPr>
                <w:rFonts w:cs="Arial"/>
                <w:sz w:val="24"/>
                <w:szCs w:val="24"/>
              </w:rPr>
              <w:t> </w:t>
            </w:r>
          </w:p>
        </w:tc>
        <w:tc>
          <w:tcPr>
            <w:tcW w:w="3303"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3A19A0" w:rsidRPr="00530122" w:rsidRDefault="003A19A0" w:rsidP="003A19A0">
            <w:pPr>
              <w:spacing w:before="0"/>
              <w:rPr>
                <w:rFonts w:cs="Arial"/>
                <w:sz w:val="24"/>
                <w:szCs w:val="24"/>
              </w:rPr>
            </w:pPr>
            <w:r w:rsidRPr="00530122">
              <w:rPr>
                <w:rFonts w:cs="Arial"/>
                <w:sz w:val="24"/>
                <w:szCs w:val="24"/>
              </w:rPr>
              <w:t>PP00-Y 3x2,5 mm</w:t>
            </w:r>
            <w:r w:rsidRPr="00530122">
              <w:rPr>
                <w:rFonts w:cs="Arial"/>
                <w:sz w:val="24"/>
                <w:szCs w:val="24"/>
                <w:vertAlign w:val="superscript"/>
              </w:rPr>
              <w:t>2</w:t>
            </w:r>
            <w:r w:rsidRPr="00530122">
              <w:rPr>
                <w:rFonts w:cs="Arial"/>
                <w:sz w:val="24"/>
                <w:szCs w:val="24"/>
              </w:rPr>
              <w:t xml:space="preserve"> </w:t>
            </w:r>
          </w:p>
        </w:tc>
        <w:tc>
          <w:tcPr>
            <w:tcW w:w="2277"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19A0" w:rsidRPr="00530122" w:rsidRDefault="003A19A0" w:rsidP="003A19A0">
            <w:pPr>
              <w:spacing w:before="0"/>
              <w:jc w:val="center"/>
              <w:rPr>
                <w:rFonts w:cs="Arial"/>
                <w:sz w:val="24"/>
                <w:szCs w:val="24"/>
              </w:rPr>
            </w:pPr>
            <w:r w:rsidRPr="00530122">
              <w:rPr>
                <w:rFonts w:cs="Arial"/>
                <w:sz w:val="24"/>
                <w:szCs w:val="24"/>
              </w:rPr>
              <w:t>m</w:t>
            </w:r>
          </w:p>
        </w:tc>
        <w:tc>
          <w:tcPr>
            <w:tcW w:w="33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A19A0" w:rsidRPr="00530122" w:rsidRDefault="003A19A0" w:rsidP="003A19A0">
            <w:pPr>
              <w:spacing w:before="0"/>
              <w:jc w:val="center"/>
              <w:rPr>
                <w:rFonts w:cs="Arial"/>
                <w:sz w:val="24"/>
                <w:szCs w:val="24"/>
              </w:rPr>
            </w:pPr>
            <w:r w:rsidRPr="00530122">
              <w:rPr>
                <w:rFonts w:cs="Arial"/>
                <w:sz w:val="24"/>
                <w:szCs w:val="24"/>
              </w:rPr>
              <w:t>1000</w:t>
            </w:r>
          </w:p>
        </w:tc>
        <w:tc>
          <w:tcPr>
            <w:tcW w:w="236" w:type="dxa"/>
            <w:gridSpan w:val="2"/>
            <w:tcBorders>
              <w:top w:val="nil"/>
              <w:left w:val="single" w:sz="4" w:space="0" w:color="auto"/>
              <w:bottom w:val="nil"/>
              <w:right w:val="nil"/>
            </w:tcBorders>
            <w:shd w:val="clear" w:color="auto" w:fill="auto"/>
            <w:noWrap/>
            <w:vAlign w:val="bottom"/>
            <w:hideMark/>
          </w:tcPr>
          <w:p w:rsidR="003A19A0" w:rsidRPr="00530122" w:rsidRDefault="003A19A0" w:rsidP="003A19A0">
            <w:pPr>
              <w:spacing w:before="0"/>
              <w:jc w:val="right"/>
              <w:rPr>
                <w:rFonts w:cs="Arial"/>
                <w:sz w:val="24"/>
                <w:szCs w:val="24"/>
              </w:rPr>
            </w:pPr>
          </w:p>
        </w:tc>
        <w:tc>
          <w:tcPr>
            <w:tcW w:w="778" w:type="dxa"/>
            <w:gridSpan w:val="2"/>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1300" w:type="dxa"/>
            <w:gridSpan w:val="11"/>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1000" w:type="dxa"/>
            <w:gridSpan w:val="9"/>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960" w:type="dxa"/>
            <w:gridSpan w:val="8"/>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r>
      <w:tr w:rsidR="003A19A0" w:rsidRPr="00530122" w:rsidTr="00CC70B8">
        <w:trPr>
          <w:gridAfter w:val="12"/>
          <w:wAfter w:w="2792" w:type="dxa"/>
          <w:trHeight w:val="285"/>
        </w:trPr>
        <w:tc>
          <w:tcPr>
            <w:tcW w:w="1260" w:type="dxa"/>
            <w:gridSpan w:val="3"/>
            <w:tcBorders>
              <w:top w:val="single" w:sz="4" w:space="0" w:color="auto"/>
              <w:left w:val="single" w:sz="4" w:space="0" w:color="auto"/>
              <w:bottom w:val="single" w:sz="4" w:space="0" w:color="auto"/>
              <w:right w:val="single" w:sz="4" w:space="0" w:color="auto"/>
            </w:tcBorders>
            <w:shd w:val="clear" w:color="auto" w:fill="auto"/>
            <w:hideMark/>
          </w:tcPr>
          <w:p w:rsidR="003A19A0" w:rsidRPr="00530122" w:rsidRDefault="003A19A0" w:rsidP="003A19A0">
            <w:pPr>
              <w:spacing w:before="0"/>
              <w:ind w:firstLineChars="100" w:firstLine="240"/>
              <w:jc w:val="left"/>
              <w:rPr>
                <w:rFonts w:cs="Arial"/>
                <w:sz w:val="24"/>
                <w:szCs w:val="24"/>
              </w:rPr>
            </w:pPr>
            <w:r w:rsidRPr="00530122">
              <w:rPr>
                <w:rFonts w:cs="Arial"/>
                <w:sz w:val="24"/>
                <w:szCs w:val="24"/>
              </w:rPr>
              <w:t> </w:t>
            </w:r>
          </w:p>
        </w:tc>
        <w:tc>
          <w:tcPr>
            <w:tcW w:w="3303"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3A19A0" w:rsidRPr="00530122" w:rsidRDefault="003A19A0" w:rsidP="003A19A0">
            <w:pPr>
              <w:spacing w:before="0"/>
              <w:rPr>
                <w:rFonts w:cs="Arial"/>
                <w:sz w:val="24"/>
                <w:szCs w:val="24"/>
              </w:rPr>
            </w:pPr>
            <w:r w:rsidRPr="00530122">
              <w:rPr>
                <w:rFonts w:cs="Arial"/>
                <w:sz w:val="24"/>
                <w:szCs w:val="24"/>
              </w:rPr>
              <w:t>PP00-Y 5x4 mm</w:t>
            </w:r>
            <w:r w:rsidRPr="00530122">
              <w:rPr>
                <w:rFonts w:cs="Arial"/>
                <w:sz w:val="24"/>
                <w:szCs w:val="24"/>
                <w:vertAlign w:val="superscript"/>
              </w:rPr>
              <w:t>2</w:t>
            </w:r>
            <w:r w:rsidRPr="00530122">
              <w:rPr>
                <w:rFonts w:cs="Arial"/>
                <w:sz w:val="24"/>
                <w:szCs w:val="24"/>
              </w:rPr>
              <w:t xml:space="preserve"> </w:t>
            </w:r>
          </w:p>
        </w:tc>
        <w:tc>
          <w:tcPr>
            <w:tcW w:w="2277"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19A0" w:rsidRPr="00530122" w:rsidRDefault="003A19A0" w:rsidP="003A19A0">
            <w:pPr>
              <w:spacing w:before="0"/>
              <w:jc w:val="center"/>
              <w:rPr>
                <w:rFonts w:cs="Arial"/>
                <w:sz w:val="24"/>
                <w:szCs w:val="24"/>
              </w:rPr>
            </w:pPr>
            <w:r w:rsidRPr="00530122">
              <w:rPr>
                <w:rFonts w:cs="Arial"/>
                <w:sz w:val="24"/>
                <w:szCs w:val="24"/>
              </w:rPr>
              <w:t>m</w:t>
            </w:r>
          </w:p>
        </w:tc>
        <w:tc>
          <w:tcPr>
            <w:tcW w:w="33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A19A0" w:rsidRPr="00530122" w:rsidRDefault="003A19A0" w:rsidP="003A19A0">
            <w:pPr>
              <w:spacing w:before="0"/>
              <w:jc w:val="center"/>
              <w:rPr>
                <w:rFonts w:cs="Arial"/>
                <w:sz w:val="24"/>
                <w:szCs w:val="24"/>
              </w:rPr>
            </w:pPr>
            <w:r w:rsidRPr="00530122">
              <w:rPr>
                <w:rFonts w:cs="Arial"/>
                <w:sz w:val="24"/>
                <w:szCs w:val="24"/>
              </w:rPr>
              <w:t>170</w:t>
            </w:r>
          </w:p>
        </w:tc>
        <w:tc>
          <w:tcPr>
            <w:tcW w:w="236" w:type="dxa"/>
            <w:gridSpan w:val="2"/>
            <w:tcBorders>
              <w:top w:val="nil"/>
              <w:left w:val="single" w:sz="4" w:space="0" w:color="auto"/>
              <w:bottom w:val="nil"/>
              <w:right w:val="nil"/>
            </w:tcBorders>
            <w:shd w:val="clear" w:color="auto" w:fill="auto"/>
            <w:noWrap/>
            <w:vAlign w:val="bottom"/>
            <w:hideMark/>
          </w:tcPr>
          <w:p w:rsidR="003A19A0" w:rsidRPr="00530122" w:rsidRDefault="003A19A0" w:rsidP="003A19A0">
            <w:pPr>
              <w:spacing w:before="0"/>
              <w:jc w:val="right"/>
              <w:rPr>
                <w:rFonts w:cs="Arial"/>
                <w:sz w:val="24"/>
                <w:szCs w:val="24"/>
              </w:rPr>
            </w:pPr>
          </w:p>
        </w:tc>
        <w:tc>
          <w:tcPr>
            <w:tcW w:w="778" w:type="dxa"/>
            <w:gridSpan w:val="2"/>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1300" w:type="dxa"/>
            <w:gridSpan w:val="11"/>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1000" w:type="dxa"/>
            <w:gridSpan w:val="9"/>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960" w:type="dxa"/>
            <w:gridSpan w:val="8"/>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r>
      <w:tr w:rsidR="003A19A0" w:rsidRPr="00530122" w:rsidTr="00CC70B8">
        <w:trPr>
          <w:gridAfter w:val="12"/>
          <w:wAfter w:w="2792" w:type="dxa"/>
          <w:trHeight w:val="285"/>
        </w:trPr>
        <w:tc>
          <w:tcPr>
            <w:tcW w:w="1260" w:type="dxa"/>
            <w:gridSpan w:val="3"/>
            <w:tcBorders>
              <w:top w:val="single" w:sz="4" w:space="0" w:color="auto"/>
              <w:left w:val="single" w:sz="4" w:space="0" w:color="auto"/>
              <w:bottom w:val="single" w:sz="4" w:space="0" w:color="auto"/>
              <w:right w:val="single" w:sz="4" w:space="0" w:color="auto"/>
            </w:tcBorders>
            <w:shd w:val="clear" w:color="auto" w:fill="auto"/>
            <w:hideMark/>
          </w:tcPr>
          <w:p w:rsidR="003A19A0" w:rsidRPr="00530122" w:rsidRDefault="003A19A0" w:rsidP="003A19A0">
            <w:pPr>
              <w:spacing w:before="0"/>
              <w:ind w:firstLineChars="100" w:firstLine="240"/>
              <w:jc w:val="left"/>
              <w:rPr>
                <w:rFonts w:cs="Arial"/>
                <w:sz w:val="24"/>
                <w:szCs w:val="24"/>
              </w:rPr>
            </w:pPr>
            <w:r w:rsidRPr="00530122">
              <w:rPr>
                <w:rFonts w:cs="Arial"/>
                <w:sz w:val="24"/>
                <w:szCs w:val="24"/>
              </w:rPr>
              <w:t> </w:t>
            </w:r>
          </w:p>
        </w:tc>
        <w:tc>
          <w:tcPr>
            <w:tcW w:w="3303"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3A19A0" w:rsidRPr="00530122" w:rsidRDefault="003A19A0" w:rsidP="003A19A0">
            <w:pPr>
              <w:spacing w:before="0"/>
              <w:rPr>
                <w:rFonts w:cs="Arial"/>
                <w:sz w:val="24"/>
                <w:szCs w:val="24"/>
              </w:rPr>
            </w:pPr>
            <w:r w:rsidRPr="00530122">
              <w:rPr>
                <w:rFonts w:cs="Arial"/>
                <w:sz w:val="24"/>
                <w:szCs w:val="24"/>
              </w:rPr>
              <w:t> </w:t>
            </w:r>
          </w:p>
        </w:tc>
        <w:tc>
          <w:tcPr>
            <w:tcW w:w="2277"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19A0" w:rsidRPr="00530122" w:rsidRDefault="003A19A0" w:rsidP="003A19A0">
            <w:pPr>
              <w:spacing w:before="0"/>
              <w:jc w:val="center"/>
              <w:rPr>
                <w:rFonts w:cs="Arial"/>
                <w:sz w:val="24"/>
                <w:szCs w:val="24"/>
              </w:rPr>
            </w:pPr>
            <w:r w:rsidRPr="00530122">
              <w:rPr>
                <w:rFonts w:cs="Arial"/>
                <w:sz w:val="24"/>
                <w:szCs w:val="24"/>
              </w:rPr>
              <w:t> </w:t>
            </w:r>
          </w:p>
        </w:tc>
        <w:tc>
          <w:tcPr>
            <w:tcW w:w="33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A19A0" w:rsidRPr="00530122" w:rsidRDefault="003A19A0" w:rsidP="003A19A0">
            <w:pPr>
              <w:spacing w:before="0"/>
              <w:jc w:val="center"/>
              <w:rPr>
                <w:rFonts w:cs="Arial"/>
                <w:sz w:val="24"/>
                <w:szCs w:val="24"/>
              </w:rPr>
            </w:pPr>
            <w:r w:rsidRPr="00530122">
              <w:rPr>
                <w:rFonts w:cs="Arial"/>
                <w:sz w:val="24"/>
                <w:szCs w:val="24"/>
              </w:rPr>
              <w:t> </w:t>
            </w:r>
          </w:p>
        </w:tc>
        <w:tc>
          <w:tcPr>
            <w:tcW w:w="236" w:type="dxa"/>
            <w:gridSpan w:val="2"/>
            <w:tcBorders>
              <w:top w:val="nil"/>
              <w:left w:val="single" w:sz="4" w:space="0" w:color="auto"/>
              <w:bottom w:val="nil"/>
              <w:right w:val="nil"/>
            </w:tcBorders>
            <w:shd w:val="clear" w:color="auto" w:fill="auto"/>
            <w:noWrap/>
            <w:vAlign w:val="bottom"/>
            <w:hideMark/>
          </w:tcPr>
          <w:p w:rsidR="003A19A0" w:rsidRPr="00530122" w:rsidRDefault="003A19A0" w:rsidP="003A19A0">
            <w:pPr>
              <w:spacing w:before="0"/>
              <w:jc w:val="right"/>
              <w:rPr>
                <w:rFonts w:cs="Arial"/>
                <w:sz w:val="24"/>
                <w:szCs w:val="24"/>
              </w:rPr>
            </w:pPr>
          </w:p>
        </w:tc>
        <w:tc>
          <w:tcPr>
            <w:tcW w:w="778" w:type="dxa"/>
            <w:gridSpan w:val="2"/>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1300" w:type="dxa"/>
            <w:gridSpan w:val="11"/>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1000" w:type="dxa"/>
            <w:gridSpan w:val="9"/>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960" w:type="dxa"/>
            <w:gridSpan w:val="8"/>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r>
      <w:tr w:rsidR="003A19A0" w:rsidRPr="00530122" w:rsidTr="00CC70B8">
        <w:trPr>
          <w:gridAfter w:val="12"/>
          <w:wAfter w:w="2792" w:type="dxa"/>
          <w:trHeight w:val="300"/>
        </w:trPr>
        <w:tc>
          <w:tcPr>
            <w:tcW w:w="1260" w:type="dxa"/>
            <w:gridSpan w:val="3"/>
            <w:tcBorders>
              <w:top w:val="single" w:sz="4" w:space="0" w:color="auto"/>
              <w:left w:val="single" w:sz="4" w:space="0" w:color="auto"/>
              <w:bottom w:val="single" w:sz="4" w:space="0" w:color="auto"/>
              <w:right w:val="single" w:sz="4" w:space="0" w:color="auto"/>
            </w:tcBorders>
            <w:shd w:val="clear" w:color="auto" w:fill="auto"/>
            <w:hideMark/>
          </w:tcPr>
          <w:p w:rsidR="003A19A0" w:rsidRPr="00530122" w:rsidRDefault="003A19A0" w:rsidP="003A19A0">
            <w:pPr>
              <w:spacing w:before="0"/>
              <w:jc w:val="left"/>
              <w:rPr>
                <w:rFonts w:cs="Arial"/>
                <w:sz w:val="24"/>
                <w:szCs w:val="24"/>
              </w:rPr>
            </w:pPr>
            <w:r w:rsidRPr="00530122">
              <w:rPr>
                <w:rFonts w:cs="Arial"/>
                <w:sz w:val="24"/>
                <w:szCs w:val="24"/>
              </w:rPr>
              <w:t>5.2.3.</w:t>
            </w:r>
          </w:p>
        </w:tc>
        <w:tc>
          <w:tcPr>
            <w:tcW w:w="3303" w:type="dxa"/>
            <w:gridSpan w:val="6"/>
            <w:tcBorders>
              <w:top w:val="single" w:sz="4" w:space="0" w:color="auto"/>
              <w:left w:val="single" w:sz="4" w:space="0" w:color="auto"/>
              <w:bottom w:val="single" w:sz="4" w:space="0" w:color="auto"/>
              <w:right w:val="single" w:sz="4" w:space="0" w:color="auto"/>
            </w:tcBorders>
            <w:shd w:val="clear" w:color="auto" w:fill="auto"/>
            <w:hideMark/>
          </w:tcPr>
          <w:p w:rsidR="003A19A0" w:rsidRPr="00530122" w:rsidRDefault="003A19A0" w:rsidP="003A19A0">
            <w:pPr>
              <w:spacing w:before="0"/>
              <w:jc w:val="left"/>
              <w:rPr>
                <w:rFonts w:cs="Arial"/>
                <w:b/>
                <w:bCs/>
                <w:color w:val="000000"/>
                <w:sz w:val="24"/>
                <w:szCs w:val="24"/>
              </w:rPr>
            </w:pPr>
            <w:r w:rsidRPr="00530122">
              <w:rPr>
                <w:rFonts w:cs="Arial"/>
                <w:b/>
                <w:bCs/>
                <w:color w:val="000000"/>
                <w:sz w:val="24"/>
                <w:szCs w:val="24"/>
              </w:rPr>
              <w:t>Kablovski regali</w:t>
            </w:r>
          </w:p>
        </w:tc>
        <w:tc>
          <w:tcPr>
            <w:tcW w:w="2277"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19A0" w:rsidRPr="00530122" w:rsidRDefault="003A19A0" w:rsidP="003A19A0">
            <w:pPr>
              <w:spacing w:before="0"/>
              <w:jc w:val="center"/>
              <w:rPr>
                <w:rFonts w:cs="Arial"/>
                <w:sz w:val="24"/>
                <w:szCs w:val="24"/>
              </w:rPr>
            </w:pPr>
            <w:r w:rsidRPr="00530122">
              <w:rPr>
                <w:rFonts w:cs="Arial"/>
                <w:sz w:val="24"/>
                <w:szCs w:val="24"/>
              </w:rPr>
              <w:t> </w:t>
            </w:r>
          </w:p>
        </w:tc>
        <w:tc>
          <w:tcPr>
            <w:tcW w:w="33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A19A0" w:rsidRPr="00530122" w:rsidRDefault="003A19A0" w:rsidP="003A19A0">
            <w:pPr>
              <w:spacing w:before="0"/>
              <w:jc w:val="center"/>
              <w:rPr>
                <w:rFonts w:cs="Arial"/>
                <w:sz w:val="24"/>
                <w:szCs w:val="24"/>
              </w:rPr>
            </w:pPr>
          </w:p>
        </w:tc>
        <w:tc>
          <w:tcPr>
            <w:tcW w:w="236" w:type="dxa"/>
            <w:gridSpan w:val="2"/>
            <w:tcBorders>
              <w:top w:val="nil"/>
              <w:left w:val="single" w:sz="4" w:space="0" w:color="auto"/>
              <w:bottom w:val="nil"/>
              <w:right w:val="nil"/>
            </w:tcBorders>
            <w:shd w:val="clear" w:color="auto" w:fill="auto"/>
            <w:noWrap/>
            <w:vAlign w:val="bottom"/>
            <w:hideMark/>
          </w:tcPr>
          <w:p w:rsidR="003A19A0" w:rsidRPr="00530122" w:rsidRDefault="003A19A0" w:rsidP="003A19A0">
            <w:pPr>
              <w:spacing w:before="0"/>
              <w:jc w:val="right"/>
              <w:rPr>
                <w:rFonts w:cs="Arial"/>
                <w:sz w:val="24"/>
                <w:szCs w:val="24"/>
              </w:rPr>
            </w:pPr>
          </w:p>
        </w:tc>
        <w:tc>
          <w:tcPr>
            <w:tcW w:w="778" w:type="dxa"/>
            <w:gridSpan w:val="2"/>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1300" w:type="dxa"/>
            <w:gridSpan w:val="11"/>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1000" w:type="dxa"/>
            <w:gridSpan w:val="9"/>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960" w:type="dxa"/>
            <w:gridSpan w:val="8"/>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r>
      <w:tr w:rsidR="003A19A0" w:rsidRPr="00530122" w:rsidTr="00CC70B8">
        <w:trPr>
          <w:gridAfter w:val="12"/>
          <w:wAfter w:w="2792" w:type="dxa"/>
          <w:trHeight w:val="1020"/>
        </w:trPr>
        <w:tc>
          <w:tcPr>
            <w:tcW w:w="1260" w:type="dxa"/>
            <w:gridSpan w:val="3"/>
            <w:tcBorders>
              <w:top w:val="single" w:sz="4" w:space="0" w:color="auto"/>
              <w:left w:val="single" w:sz="4" w:space="0" w:color="auto"/>
              <w:bottom w:val="single" w:sz="4" w:space="0" w:color="auto"/>
              <w:right w:val="single" w:sz="4" w:space="0" w:color="auto"/>
            </w:tcBorders>
            <w:shd w:val="clear" w:color="auto" w:fill="auto"/>
            <w:hideMark/>
          </w:tcPr>
          <w:p w:rsidR="003A19A0" w:rsidRPr="00530122" w:rsidRDefault="003A19A0" w:rsidP="003A19A0">
            <w:pPr>
              <w:spacing w:before="0"/>
              <w:jc w:val="left"/>
              <w:rPr>
                <w:rFonts w:cs="Arial"/>
                <w:sz w:val="24"/>
                <w:szCs w:val="24"/>
              </w:rPr>
            </w:pPr>
            <w:r w:rsidRPr="00530122">
              <w:rPr>
                <w:rFonts w:cs="Arial"/>
                <w:sz w:val="24"/>
                <w:szCs w:val="24"/>
              </w:rPr>
              <w:t> </w:t>
            </w:r>
          </w:p>
        </w:tc>
        <w:tc>
          <w:tcPr>
            <w:tcW w:w="330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3A19A0" w:rsidRPr="00530122" w:rsidRDefault="003A19A0" w:rsidP="003A19A0">
            <w:pPr>
              <w:spacing w:before="0"/>
              <w:rPr>
                <w:rFonts w:cs="Arial"/>
                <w:sz w:val="24"/>
                <w:szCs w:val="24"/>
              </w:rPr>
            </w:pPr>
            <w:r w:rsidRPr="00530122">
              <w:rPr>
                <w:rFonts w:cs="Arial"/>
                <w:sz w:val="24"/>
                <w:szCs w:val="24"/>
              </w:rPr>
              <w:t xml:space="preserve">Perforirani pocinkovani kablovski nosač, komplet sa pravim, ugaonim, račvastim i krstastim elementima, spojnicama i  držačima postavljenim na svakih 1 m, </w:t>
            </w:r>
          </w:p>
        </w:tc>
        <w:tc>
          <w:tcPr>
            <w:tcW w:w="2277"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19A0" w:rsidRPr="00530122" w:rsidRDefault="003A19A0" w:rsidP="003A19A0">
            <w:pPr>
              <w:spacing w:before="0"/>
              <w:jc w:val="center"/>
              <w:rPr>
                <w:rFonts w:cs="Arial"/>
                <w:sz w:val="24"/>
                <w:szCs w:val="24"/>
              </w:rPr>
            </w:pPr>
            <w:r w:rsidRPr="00530122">
              <w:rPr>
                <w:rFonts w:cs="Arial"/>
                <w:sz w:val="24"/>
                <w:szCs w:val="24"/>
              </w:rPr>
              <w:t> </w:t>
            </w:r>
          </w:p>
        </w:tc>
        <w:tc>
          <w:tcPr>
            <w:tcW w:w="33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A19A0" w:rsidRPr="00530122" w:rsidRDefault="003A19A0" w:rsidP="003A19A0">
            <w:pPr>
              <w:spacing w:before="0"/>
              <w:jc w:val="center"/>
              <w:rPr>
                <w:rFonts w:cs="Arial"/>
                <w:sz w:val="24"/>
                <w:szCs w:val="24"/>
              </w:rPr>
            </w:pPr>
          </w:p>
        </w:tc>
        <w:tc>
          <w:tcPr>
            <w:tcW w:w="236" w:type="dxa"/>
            <w:gridSpan w:val="2"/>
            <w:tcBorders>
              <w:top w:val="nil"/>
              <w:left w:val="single" w:sz="4" w:space="0" w:color="auto"/>
              <w:bottom w:val="nil"/>
              <w:right w:val="nil"/>
            </w:tcBorders>
            <w:shd w:val="clear" w:color="auto" w:fill="auto"/>
            <w:noWrap/>
            <w:vAlign w:val="bottom"/>
            <w:hideMark/>
          </w:tcPr>
          <w:p w:rsidR="003A19A0" w:rsidRPr="00530122" w:rsidRDefault="003A19A0" w:rsidP="003A19A0">
            <w:pPr>
              <w:spacing w:before="0"/>
              <w:jc w:val="right"/>
              <w:rPr>
                <w:rFonts w:cs="Arial"/>
                <w:sz w:val="24"/>
                <w:szCs w:val="24"/>
              </w:rPr>
            </w:pPr>
          </w:p>
        </w:tc>
        <w:tc>
          <w:tcPr>
            <w:tcW w:w="778" w:type="dxa"/>
            <w:gridSpan w:val="2"/>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1300" w:type="dxa"/>
            <w:gridSpan w:val="11"/>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1000" w:type="dxa"/>
            <w:gridSpan w:val="9"/>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960" w:type="dxa"/>
            <w:gridSpan w:val="8"/>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r>
      <w:tr w:rsidR="003A19A0" w:rsidRPr="00530122" w:rsidTr="00CC70B8">
        <w:trPr>
          <w:gridAfter w:val="12"/>
          <w:wAfter w:w="2792" w:type="dxa"/>
          <w:trHeight w:val="285"/>
        </w:trPr>
        <w:tc>
          <w:tcPr>
            <w:tcW w:w="1260" w:type="dxa"/>
            <w:gridSpan w:val="3"/>
            <w:tcBorders>
              <w:top w:val="single" w:sz="4" w:space="0" w:color="auto"/>
              <w:left w:val="single" w:sz="4" w:space="0" w:color="auto"/>
              <w:bottom w:val="single" w:sz="4" w:space="0" w:color="auto"/>
              <w:right w:val="single" w:sz="4" w:space="0" w:color="auto"/>
            </w:tcBorders>
            <w:shd w:val="clear" w:color="auto" w:fill="auto"/>
            <w:hideMark/>
          </w:tcPr>
          <w:p w:rsidR="003A19A0" w:rsidRPr="00530122" w:rsidRDefault="003A19A0" w:rsidP="003A19A0">
            <w:pPr>
              <w:spacing w:before="0"/>
              <w:jc w:val="left"/>
              <w:rPr>
                <w:rFonts w:cs="Arial"/>
                <w:sz w:val="24"/>
                <w:szCs w:val="24"/>
              </w:rPr>
            </w:pPr>
            <w:r w:rsidRPr="00530122">
              <w:rPr>
                <w:rFonts w:cs="Arial"/>
                <w:sz w:val="24"/>
                <w:szCs w:val="24"/>
              </w:rPr>
              <w:t> </w:t>
            </w:r>
          </w:p>
        </w:tc>
        <w:tc>
          <w:tcPr>
            <w:tcW w:w="3303"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3A19A0" w:rsidRPr="00530122" w:rsidRDefault="003A19A0" w:rsidP="003A19A0">
            <w:pPr>
              <w:spacing w:before="0"/>
              <w:rPr>
                <w:rFonts w:cs="Arial"/>
                <w:sz w:val="24"/>
                <w:szCs w:val="24"/>
              </w:rPr>
            </w:pPr>
            <w:r w:rsidRPr="00530122">
              <w:rPr>
                <w:rFonts w:cs="Arial"/>
                <w:sz w:val="24"/>
                <w:szCs w:val="24"/>
              </w:rPr>
              <w:t xml:space="preserve">PNK 50 mm </w:t>
            </w:r>
          </w:p>
        </w:tc>
        <w:tc>
          <w:tcPr>
            <w:tcW w:w="2277"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19A0" w:rsidRPr="00530122" w:rsidRDefault="003A19A0" w:rsidP="003A19A0">
            <w:pPr>
              <w:spacing w:before="0"/>
              <w:jc w:val="center"/>
              <w:rPr>
                <w:rFonts w:cs="Arial"/>
                <w:sz w:val="24"/>
                <w:szCs w:val="24"/>
              </w:rPr>
            </w:pPr>
            <w:r w:rsidRPr="00530122">
              <w:rPr>
                <w:rFonts w:cs="Arial"/>
                <w:sz w:val="24"/>
                <w:szCs w:val="24"/>
              </w:rPr>
              <w:t>m</w:t>
            </w:r>
          </w:p>
        </w:tc>
        <w:tc>
          <w:tcPr>
            <w:tcW w:w="33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A19A0" w:rsidRPr="00530122" w:rsidRDefault="003A19A0" w:rsidP="003A19A0">
            <w:pPr>
              <w:spacing w:before="0"/>
              <w:jc w:val="center"/>
              <w:rPr>
                <w:rFonts w:cs="Arial"/>
                <w:sz w:val="24"/>
                <w:szCs w:val="24"/>
              </w:rPr>
            </w:pPr>
            <w:r w:rsidRPr="00530122">
              <w:rPr>
                <w:rFonts w:cs="Arial"/>
                <w:sz w:val="24"/>
                <w:szCs w:val="24"/>
              </w:rPr>
              <w:t>40</w:t>
            </w:r>
          </w:p>
        </w:tc>
        <w:tc>
          <w:tcPr>
            <w:tcW w:w="236" w:type="dxa"/>
            <w:gridSpan w:val="2"/>
            <w:tcBorders>
              <w:top w:val="nil"/>
              <w:left w:val="single" w:sz="4" w:space="0" w:color="auto"/>
              <w:bottom w:val="nil"/>
              <w:right w:val="nil"/>
            </w:tcBorders>
            <w:shd w:val="clear" w:color="auto" w:fill="auto"/>
            <w:noWrap/>
            <w:vAlign w:val="bottom"/>
            <w:hideMark/>
          </w:tcPr>
          <w:p w:rsidR="003A19A0" w:rsidRPr="00530122" w:rsidRDefault="003A19A0" w:rsidP="003A19A0">
            <w:pPr>
              <w:spacing w:before="0"/>
              <w:jc w:val="right"/>
              <w:rPr>
                <w:rFonts w:cs="Arial"/>
                <w:sz w:val="24"/>
                <w:szCs w:val="24"/>
              </w:rPr>
            </w:pPr>
          </w:p>
        </w:tc>
        <w:tc>
          <w:tcPr>
            <w:tcW w:w="778" w:type="dxa"/>
            <w:gridSpan w:val="2"/>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1300" w:type="dxa"/>
            <w:gridSpan w:val="11"/>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1000" w:type="dxa"/>
            <w:gridSpan w:val="9"/>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960" w:type="dxa"/>
            <w:gridSpan w:val="8"/>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r>
      <w:tr w:rsidR="003A19A0" w:rsidRPr="00530122" w:rsidTr="00CC70B8">
        <w:trPr>
          <w:gridAfter w:val="12"/>
          <w:wAfter w:w="2792" w:type="dxa"/>
          <w:trHeight w:val="285"/>
        </w:trPr>
        <w:tc>
          <w:tcPr>
            <w:tcW w:w="1260" w:type="dxa"/>
            <w:gridSpan w:val="3"/>
            <w:tcBorders>
              <w:top w:val="single" w:sz="4" w:space="0" w:color="auto"/>
              <w:left w:val="single" w:sz="4" w:space="0" w:color="auto"/>
              <w:bottom w:val="single" w:sz="4" w:space="0" w:color="auto"/>
              <w:right w:val="single" w:sz="4" w:space="0" w:color="auto"/>
            </w:tcBorders>
            <w:shd w:val="clear" w:color="auto" w:fill="auto"/>
            <w:hideMark/>
          </w:tcPr>
          <w:p w:rsidR="003A19A0" w:rsidRPr="00530122" w:rsidRDefault="003A19A0" w:rsidP="003A19A0">
            <w:pPr>
              <w:spacing w:before="0"/>
              <w:jc w:val="left"/>
              <w:rPr>
                <w:rFonts w:cs="Arial"/>
                <w:sz w:val="24"/>
                <w:szCs w:val="24"/>
              </w:rPr>
            </w:pPr>
            <w:r w:rsidRPr="00530122">
              <w:rPr>
                <w:rFonts w:cs="Arial"/>
                <w:sz w:val="24"/>
                <w:szCs w:val="24"/>
              </w:rPr>
              <w:t> </w:t>
            </w:r>
          </w:p>
        </w:tc>
        <w:tc>
          <w:tcPr>
            <w:tcW w:w="3303"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3A19A0" w:rsidRPr="00530122" w:rsidRDefault="003A19A0" w:rsidP="003A19A0">
            <w:pPr>
              <w:spacing w:before="0"/>
              <w:rPr>
                <w:rFonts w:cs="Arial"/>
                <w:sz w:val="24"/>
                <w:szCs w:val="24"/>
              </w:rPr>
            </w:pPr>
            <w:r w:rsidRPr="00530122">
              <w:rPr>
                <w:rFonts w:cs="Arial"/>
                <w:sz w:val="24"/>
                <w:szCs w:val="24"/>
              </w:rPr>
              <w:t xml:space="preserve">PNK 100 mm </w:t>
            </w:r>
          </w:p>
        </w:tc>
        <w:tc>
          <w:tcPr>
            <w:tcW w:w="2277"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19A0" w:rsidRPr="00530122" w:rsidRDefault="003A19A0" w:rsidP="003A19A0">
            <w:pPr>
              <w:spacing w:before="0"/>
              <w:jc w:val="center"/>
              <w:rPr>
                <w:rFonts w:cs="Arial"/>
                <w:sz w:val="24"/>
                <w:szCs w:val="24"/>
              </w:rPr>
            </w:pPr>
            <w:r w:rsidRPr="00530122">
              <w:rPr>
                <w:rFonts w:cs="Arial"/>
                <w:sz w:val="24"/>
                <w:szCs w:val="24"/>
              </w:rPr>
              <w:t>m</w:t>
            </w:r>
          </w:p>
        </w:tc>
        <w:tc>
          <w:tcPr>
            <w:tcW w:w="33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A19A0" w:rsidRPr="00530122" w:rsidRDefault="003A19A0" w:rsidP="003A19A0">
            <w:pPr>
              <w:spacing w:before="0"/>
              <w:jc w:val="center"/>
              <w:rPr>
                <w:rFonts w:cs="Arial"/>
                <w:sz w:val="24"/>
                <w:szCs w:val="24"/>
              </w:rPr>
            </w:pPr>
            <w:r w:rsidRPr="00530122">
              <w:rPr>
                <w:rFonts w:cs="Arial"/>
                <w:sz w:val="24"/>
                <w:szCs w:val="24"/>
              </w:rPr>
              <w:t>20</w:t>
            </w:r>
          </w:p>
        </w:tc>
        <w:tc>
          <w:tcPr>
            <w:tcW w:w="236" w:type="dxa"/>
            <w:gridSpan w:val="2"/>
            <w:tcBorders>
              <w:top w:val="nil"/>
              <w:left w:val="single" w:sz="4" w:space="0" w:color="auto"/>
              <w:bottom w:val="nil"/>
              <w:right w:val="nil"/>
            </w:tcBorders>
            <w:shd w:val="clear" w:color="auto" w:fill="auto"/>
            <w:noWrap/>
            <w:vAlign w:val="bottom"/>
            <w:hideMark/>
          </w:tcPr>
          <w:p w:rsidR="003A19A0" w:rsidRPr="00530122" w:rsidRDefault="003A19A0" w:rsidP="003A19A0">
            <w:pPr>
              <w:spacing w:before="0"/>
              <w:jc w:val="right"/>
              <w:rPr>
                <w:rFonts w:cs="Arial"/>
                <w:sz w:val="24"/>
                <w:szCs w:val="24"/>
              </w:rPr>
            </w:pPr>
          </w:p>
        </w:tc>
        <w:tc>
          <w:tcPr>
            <w:tcW w:w="778" w:type="dxa"/>
            <w:gridSpan w:val="2"/>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1300" w:type="dxa"/>
            <w:gridSpan w:val="11"/>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1000" w:type="dxa"/>
            <w:gridSpan w:val="9"/>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960" w:type="dxa"/>
            <w:gridSpan w:val="8"/>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r>
      <w:tr w:rsidR="003A19A0" w:rsidRPr="00530122" w:rsidTr="00CC70B8">
        <w:trPr>
          <w:gridAfter w:val="12"/>
          <w:wAfter w:w="2792" w:type="dxa"/>
          <w:trHeight w:val="285"/>
        </w:trPr>
        <w:tc>
          <w:tcPr>
            <w:tcW w:w="1260" w:type="dxa"/>
            <w:gridSpan w:val="3"/>
            <w:tcBorders>
              <w:top w:val="single" w:sz="4" w:space="0" w:color="auto"/>
              <w:left w:val="single" w:sz="4" w:space="0" w:color="auto"/>
              <w:bottom w:val="single" w:sz="4" w:space="0" w:color="auto"/>
              <w:right w:val="single" w:sz="4" w:space="0" w:color="auto"/>
            </w:tcBorders>
            <w:shd w:val="clear" w:color="auto" w:fill="auto"/>
            <w:hideMark/>
          </w:tcPr>
          <w:p w:rsidR="003A19A0" w:rsidRPr="00530122" w:rsidRDefault="003A19A0" w:rsidP="003A19A0">
            <w:pPr>
              <w:spacing w:before="0"/>
              <w:jc w:val="left"/>
              <w:rPr>
                <w:rFonts w:cs="Arial"/>
                <w:sz w:val="24"/>
                <w:szCs w:val="24"/>
              </w:rPr>
            </w:pPr>
            <w:r w:rsidRPr="00530122">
              <w:rPr>
                <w:rFonts w:cs="Arial"/>
                <w:sz w:val="24"/>
                <w:szCs w:val="24"/>
              </w:rPr>
              <w:t> </w:t>
            </w:r>
          </w:p>
        </w:tc>
        <w:tc>
          <w:tcPr>
            <w:tcW w:w="3303"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3A19A0" w:rsidRPr="00530122" w:rsidRDefault="003A19A0" w:rsidP="003A19A0">
            <w:pPr>
              <w:spacing w:before="0"/>
              <w:rPr>
                <w:rFonts w:cs="Arial"/>
                <w:sz w:val="24"/>
                <w:szCs w:val="24"/>
              </w:rPr>
            </w:pPr>
            <w:r w:rsidRPr="00530122">
              <w:rPr>
                <w:rFonts w:cs="Arial"/>
                <w:sz w:val="24"/>
                <w:szCs w:val="24"/>
              </w:rPr>
              <w:t xml:space="preserve">PNK 200 mm </w:t>
            </w:r>
          </w:p>
        </w:tc>
        <w:tc>
          <w:tcPr>
            <w:tcW w:w="2277"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19A0" w:rsidRPr="00530122" w:rsidRDefault="003A19A0" w:rsidP="003A19A0">
            <w:pPr>
              <w:spacing w:before="0"/>
              <w:jc w:val="center"/>
              <w:rPr>
                <w:rFonts w:cs="Arial"/>
                <w:sz w:val="24"/>
                <w:szCs w:val="24"/>
              </w:rPr>
            </w:pPr>
            <w:r w:rsidRPr="00530122">
              <w:rPr>
                <w:rFonts w:cs="Arial"/>
                <w:sz w:val="24"/>
                <w:szCs w:val="24"/>
              </w:rPr>
              <w:t>m</w:t>
            </w:r>
          </w:p>
        </w:tc>
        <w:tc>
          <w:tcPr>
            <w:tcW w:w="33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A19A0" w:rsidRPr="00530122" w:rsidRDefault="003A19A0" w:rsidP="003A19A0">
            <w:pPr>
              <w:spacing w:before="0"/>
              <w:jc w:val="center"/>
              <w:rPr>
                <w:rFonts w:cs="Arial"/>
                <w:sz w:val="24"/>
                <w:szCs w:val="24"/>
              </w:rPr>
            </w:pPr>
            <w:r w:rsidRPr="00530122">
              <w:rPr>
                <w:rFonts w:cs="Arial"/>
                <w:sz w:val="24"/>
                <w:szCs w:val="24"/>
              </w:rPr>
              <w:t>40</w:t>
            </w:r>
          </w:p>
        </w:tc>
        <w:tc>
          <w:tcPr>
            <w:tcW w:w="236" w:type="dxa"/>
            <w:gridSpan w:val="2"/>
            <w:tcBorders>
              <w:top w:val="nil"/>
              <w:left w:val="single" w:sz="4" w:space="0" w:color="auto"/>
              <w:bottom w:val="nil"/>
              <w:right w:val="nil"/>
            </w:tcBorders>
            <w:shd w:val="clear" w:color="auto" w:fill="auto"/>
            <w:noWrap/>
            <w:vAlign w:val="bottom"/>
            <w:hideMark/>
          </w:tcPr>
          <w:p w:rsidR="003A19A0" w:rsidRPr="00530122" w:rsidRDefault="003A19A0" w:rsidP="003A19A0">
            <w:pPr>
              <w:spacing w:before="0"/>
              <w:jc w:val="right"/>
              <w:rPr>
                <w:rFonts w:cs="Arial"/>
                <w:sz w:val="24"/>
                <w:szCs w:val="24"/>
              </w:rPr>
            </w:pPr>
          </w:p>
        </w:tc>
        <w:tc>
          <w:tcPr>
            <w:tcW w:w="778" w:type="dxa"/>
            <w:gridSpan w:val="2"/>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1300" w:type="dxa"/>
            <w:gridSpan w:val="11"/>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1000" w:type="dxa"/>
            <w:gridSpan w:val="9"/>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960" w:type="dxa"/>
            <w:gridSpan w:val="8"/>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r>
      <w:tr w:rsidR="003A19A0" w:rsidRPr="00530122" w:rsidTr="00CC70B8">
        <w:trPr>
          <w:gridAfter w:val="12"/>
          <w:wAfter w:w="2792" w:type="dxa"/>
          <w:trHeight w:val="285"/>
        </w:trPr>
        <w:tc>
          <w:tcPr>
            <w:tcW w:w="1260" w:type="dxa"/>
            <w:gridSpan w:val="3"/>
            <w:tcBorders>
              <w:top w:val="single" w:sz="4" w:space="0" w:color="auto"/>
              <w:left w:val="single" w:sz="4" w:space="0" w:color="auto"/>
              <w:bottom w:val="single" w:sz="4" w:space="0" w:color="auto"/>
              <w:right w:val="single" w:sz="4" w:space="0" w:color="auto"/>
            </w:tcBorders>
            <w:shd w:val="clear" w:color="auto" w:fill="auto"/>
            <w:hideMark/>
          </w:tcPr>
          <w:p w:rsidR="003A19A0" w:rsidRPr="00530122" w:rsidRDefault="003A19A0" w:rsidP="003A19A0">
            <w:pPr>
              <w:spacing w:before="0"/>
              <w:jc w:val="left"/>
              <w:rPr>
                <w:rFonts w:cs="Arial"/>
                <w:sz w:val="24"/>
                <w:szCs w:val="24"/>
              </w:rPr>
            </w:pPr>
            <w:r w:rsidRPr="00530122">
              <w:rPr>
                <w:rFonts w:cs="Arial"/>
                <w:sz w:val="24"/>
                <w:szCs w:val="24"/>
              </w:rPr>
              <w:t> </w:t>
            </w:r>
          </w:p>
        </w:tc>
        <w:tc>
          <w:tcPr>
            <w:tcW w:w="3303"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3A19A0" w:rsidRPr="00530122" w:rsidRDefault="003A19A0" w:rsidP="003A19A0">
            <w:pPr>
              <w:spacing w:before="0"/>
              <w:rPr>
                <w:rFonts w:cs="Arial"/>
                <w:sz w:val="24"/>
                <w:szCs w:val="24"/>
              </w:rPr>
            </w:pPr>
            <w:r w:rsidRPr="00530122">
              <w:rPr>
                <w:rFonts w:cs="Arial"/>
                <w:sz w:val="24"/>
                <w:szCs w:val="24"/>
              </w:rPr>
              <w:t xml:space="preserve">PNK 300 mm </w:t>
            </w:r>
          </w:p>
        </w:tc>
        <w:tc>
          <w:tcPr>
            <w:tcW w:w="2277"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19A0" w:rsidRPr="00530122" w:rsidRDefault="003A19A0" w:rsidP="003A19A0">
            <w:pPr>
              <w:spacing w:before="0"/>
              <w:jc w:val="center"/>
              <w:rPr>
                <w:rFonts w:cs="Arial"/>
                <w:sz w:val="24"/>
                <w:szCs w:val="24"/>
              </w:rPr>
            </w:pPr>
            <w:r w:rsidRPr="00530122">
              <w:rPr>
                <w:rFonts w:cs="Arial"/>
                <w:sz w:val="24"/>
                <w:szCs w:val="24"/>
              </w:rPr>
              <w:t>m</w:t>
            </w:r>
          </w:p>
        </w:tc>
        <w:tc>
          <w:tcPr>
            <w:tcW w:w="33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A19A0" w:rsidRPr="00530122" w:rsidRDefault="003A19A0" w:rsidP="003A19A0">
            <w:pPr>
              <w:spacing w:before="0"/>
              <w:jc w:val="center"/>
              <w:rPr>
                <w:rFonts w:cs="Arial"/>
                <w:sz w:val="24"/>
                <w:szCs w:val="24"/>
              </w:rPr>
            </w:pPr>
            <w:r w:rsidRPr="00530122">
              <w:rPr>
                <w:rFonts w:cs="Arial"/>
                <w:sz w:val="24"/>
                <w:szCs w:val="24"/>
              </w:rPr>
              <w:t>16</w:t>
            </w:r>
          </w:p>
        </w:tc>
        <w:tc>
          <w:tcPr>
            <w:tcW w:w="236" w:type="dxa"/>
            <w:gridSpan w:val="2"/>
            <w:tcBorders>
              <w:top w:val="nil"/>
              <w:left w:val="single" w:sz="4" w:space="0" w:color="auto"/>
              <w:bottom w:val="nil"/>
              <w:right w:val="nil"/>
            </w:tcBorders>
            <w:shd w:val="clear" w:color="auto" w:fill="auto"/>
            <w:noWrap/>
            <w:vAlign w:val="bottom"/>
            <w:hideMark/>
          </w:tcPr>
          <w:p w:rsidR="003A19A0" w:rsidRPr="00530122" w:rsidRDefault="003A19A0" w:rsidP="003A19A0">
            <w:pPr>
              <w:spacing w:before="0"/>
              <w:jc w:val="right"/>
              <w:rPr>
                <w:rFonts w:cs="Arial"/>
                <w:sz w:val="24"/>
                <w:szCs w:val="24"/>
              </w:rPr>
            </w:pPr>
          </w:p>
        </w:tc>
        <w:tc>
          <w:tcPr>
            <w:tcW w:w="778" w:type="dxa"/>
            <w:gridSpan w:val="2"/>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1300" w:type="dxa"/>
            <w:gridSpan w:val="11"/>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1000" w:type="dxa"/>
            <w:gridSpan w:val="9"/>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960" w:type="dxa"/>
            <w:gridSpan w:val="8"/>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r>
      <w:tr w:rsidR="003A19A0" w:rsidRPr="00530122" w:rsidTr="00CC70B8">
        <w:trPr>
          <w:gridAfter w:val="12"/>
          <w:wAfter w:w="2792" w:type="dxa"/>
          <w:trHeight w:val="285"/>
        </w:trPr>
        <w:tc>
          <w:tcPr>
            <w:tcW w:w="1260" w:type="dxa"/>
            <w:gridSpan w:val="3"/>
            <w:tcBorders>
              <w:top w:val="single" w:sz="4" w:space="0" w:color="auto"/>
              <w:left w:val="single" w:sz="4" w:space="0" w:color="auto"/>
              <w:bottom w:val="single" w:sz="4" w:space="0" w:color="auto"/>
              <w:right w:val="single" w:sz="4" w:space="0" w:color="auto"/>
            </w:tcBorders>
            <w:shd w:val="clear" w:color="auto" w:fill="auto"/>
            <w:hideMark/>
          </w:tcPr>
          <w:p w:rsidR="003A19A0" w:rsidRPr="00530122" w:rsidRDefault="003A19A0" w:rsidP="003A19A0">
            <w:pPr>
              <w:spacing w:before="0"/>
              <w:jc w:val="left"/>
              <w:rPr>
                <w:rFonts w:cs="Arial"/>
                <w:sz w:val="24"/>
                <w:szCs w:val="24"/>
              </w:rPr>
            </w:pPr>
            <w:r w:rsidRPr="00530122">
              <w:rPr>
                <w:rFonts w:cs="Arial"/>
                <w:sz w:val="24"/>
                <w:szCs w:val="24"/>
              </w:rPr>
              <w:t> </w:t>
            </w:r>
          </w:p>
        </w:tc>
        <w:tc>
          <w:tcPr>
            <w:tcW w:w="3303"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3A19A0" w:rsidRPr="00530122" w:rsidRDefault="003A19A0" w:rsidP="003A19A0">
            <w:pPr>
              <w:spacing w:before="0"/>
              <w:rPr>
                <w:rFonts w:cs="Arial"/>
                <w:sz w:val="24"/>
                <w:szCs w:val="24"/>
              </w:rPr>
            </w:pPr>
            <w:r w:rsidRPr="00530122">
              <w:rPr>
                <w:rFonts w:cs="Arial"/>
                <w:sz w:val="24"/>
                <w:szCs w:val="24"/>
              </w:rPr>
              <w:t xml:space="preserve">PNK 400 mm </w:t>
            </w:r>
          </w:p>
        </w:tc>
        <w:tc>
          <w:tcPr>
            <w:tcW w:w="2277"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19A0" w:rsidRPr="00530122" w:rsidRDefault="003A19A0" w:rsidP="003A19A0">
            <w:pPr>
              <w:spacing w:before="0"/>
              <w:jc w:val="center"/>
              <w:rPr>
                <w:rFonts w:cs="Arial"/>
                <w:sz w:val="24"/>
                <w:szCs w:val="24"/>
              </w:rPr>
            </w:pPr>
            <w:r w:rsidRPr="00530122">
              <w:rPr>
                <w:rFonts w:cs="Arial"/>
                <w:sz w:val="24"/>
                <w:szCs w:val="24"/>
              </w:rPr>
              <w:t>m</w:t>
            </w:r>
          </w:p>
        </w:tc>
        <w:tc>
          <w:tcPr>
            <w:tcW w:w="33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A19A0" w:rsidRPr="00530122" w:rsidRDefault="003A19A0" w:rsidP="003A19A0">
            <w:pPr>
              <w:spacing w:before="0"/>
              <w:jc w:val="center"/>
              <w:rPr>
                <w:rFonts w:cs="Arial"/>
                <w:sz w:val="24"/>
                <w:szCs w:val="24"/>
              </w:rPr>
            </w:pPr>
            <w:r w:rsidRPr="00530122">
              <w:rPr>
                <w:rFonts w:cs="Arial"/>
                <w:sz w:val="24"/>
                <w:szCs w:val="24"/>
              </w:rPr>
              <w:t>5</w:t>
            </w:r>
          </w:p>
        </w:tc>
        <w:tc>
          <w:tcPr>
            <w:tcW w:w="236" w:type="dxa"/>
            <w:gridSpan w:val="2"/>
            <w:tcBorders>
              <w:top w:val="nil"/>
              <w:left w:val="single" w:sz="4" w:space="0" w:color="auto"/>
              <w:bottom w:val="nil"/>
              <w:right w:val="nil"/>
            </w:tcBorders>
            <w:shd w:val="clear" w:color="auto" w:fill="auto"/>
            <w:noWrap/>
            <w:vAlign w:val="bottom"/>
            <w:hideMark/>
          </w:tcPr>
          <w:p w:rsidR="003A19A0" w:rsidRPr="00530122" w:rsidRDefault="003A19A0" w:rsidP="003A19A0">
            <w:pPr>
              <w:spacing w:before="0"/>
              <w:jc w:val="right"/>
              <w:rPr>
                <w:rFonts w:cs="Arial"/>
                <w:sz w:val="24"/>
                <w:szCs w:val="24"/>
              </w:rPr>
            </w:pPr>
          </w:p>
        </w:tc>
        <w:tc>
          <w:tcPr>
            <w:tcW w:w="778" w:type="dxa"/>
            <w:gridSpan w:val="2"/>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1300" w:type="dxa"/>
            <w:gridSpan w:val="11"/>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1000" w:type="dxa"/>
            <w:gridSpan w:val="9"/>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960" w:type="dxa"/>
            <w:gridSpan w:val="8"/>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r>
      <w:tr w:rsidR="003A19A0" w:rsidRPr="00530122" w:rsidTr="00CC70B8">
        <w:trPr>
          <w:gridAfter w:val="12"/>
          <w:wAfter w:w="2792" w:type="dxa"/>
          <w:trHeight w:val="285"/>
        </w:trPr>
        <w:tc>
          <w:tcPr>
            <w:tcW w:w="1260" w:type="dxa"/>
            <w:gridSpan w:val="3"/>
            <w:tcBorders>
              <w:top w:val="single" w:sz="4" w:space="0" w:color="auto"/>
              <w:left w:val="single" w:sz="4" w:space="0" w:color="auto"/>
              <w:bottom w:val="single" w:sz="4" w:space="0" w:color="auto"/>
              <w:right w:val="single" w:sz="4" w:space="0" w:color="auto"/>
            </w:tcBorders>
            <w:shd w:val="clear" w:color="auto" w:fill="auto"/>
            <w:hideMark/>
          </w:tcPr>
          <w:p w:rsidR="003A19A0" w:rsidRPr="00530122" w:rsidRDefault="003A19A0" w:rsidP="003A19A0">
            <w:pPr>
              <w:spacing w:before="0"/>
              <w:jc w:val="left"/>
              <w:rPr>
                <w:rFonts w:cs="Arial"/>
                <w:sz w:val="24"/>
                <w:szCs w:val="24"/>
              </w:rPr>
            </w:pPr>
            <w:r w:rsidRPr="00530122">
              <w:rPr>
                <w:rFonts w:cs="Arial"/>
                <w:sz w:val="24"/>
                <w:szCs w:val="24"/>
              </w:rPr>
              <w:t> </w:t>
            </w:r>
          </w:p>
        </w:tc>
        <w:tc>
          <w:tcPr>
            <w:tcW w:w="3303"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3A19A0" w:rsidRPr="00530122" w:rsidRDefault="003A19A0" w:rsidP="003A19A0">
            <w:pPr>
              <w:spacing w:before="0"/>
              <w:jc w:val="left"/>
              <w:rPr>
                <w:rFonts w:cs="Arial"/>
                <w:sz w:val="24"/>
                <w:szCs w:val="24"/>
              </w:rPr>
            </w:pPr>
          </w:p>
        </w:tc>
        <w:tc>
          <w:tcPr>
            <w:tcW w:w="2277"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19A0" w:rsidRPr="00530122" w:rsidRDefault="003A19A0" w:rsidP="003A19A0">
            <w:pPr>
              <w:spacing w:before="0"/>
              <w:jc w:val="center"/>
              <w:rPr>
                <w:rFonts w:cs="Arial"/>
                <w:sz w:val="24"/>
                <w:szCs w:val="24"/>
              </w:rPr>
            </w:pPr>
            <w:r w:rsidRPr="00530122">
              <w:rPr>
                <w:rFonts w:cs="Arial"/>
                <w:sz w:val="24"/>
                <w:szCs w:val="24"/>
              </w:rPr>
              <w:t> </w:t>
            </w:r>
          </w:p>
        </w:tc>
        <w:tc>
          <w:tcPr>
            <w:tcW w:w="33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A19A0" w:rsidRPr="00530122" w:rsidRDefault="003A19A0" w:rsidP="003A19A0">
            <w:pPr>
              <w:spacing w:before="0"/>
              <w:jc w:val="center"/>
              <w:rPr>
                <w:rFonts w:cs="Arial"/>
                <w:sz w:val="24"/>
                <w:szCs w:val="24"/>
              </w:rPr>
            </w:pPr>
          </w:p>
        </w:tc>
        <w:tc>
          <w:tcPr>
            <w:tcW w:w="236" w:type="dxa"/>
            <w:gridSpan w:val="2"/>
            <w:tcBorders>
              <w:top w:val="nil"/>
              <w:left w:val="single" w:sz="4" w:space="0" w:color="auto"/>
              <w:bottom w:val="nil"/>
              <w:right w:val="nil"/>
            </w:tcBorders>
            <w:shd w:val="clear" w:color="auto" w:fill="auto"/>
            <w:noWrap/>
            <w:vAlign w:val="bottom"/>
            <w:hideMark/>
          </w:tcPr>
          <w:p w:rsidR="003A19A0" w:rsidRPr="00530122" w:rsidRDefault="003A19A0" w:rsidP="003A19A0">
            <w:pPr>
              <w:spacing w:before="0"/>
              <w:jc w:val="right"/>
              <w:rPr>
                <w:rFonts w:cs="Arial"/>
                <w:sz w:val="24"/>
                <w:szCs w:val="24"/>
              </w:rPr>
            </w:pPr>
          </w:p>
        </w:tc>
        <w:tc>
          <w:tcPr>
            <w:tcW w:w="778" w:type="dxa"/>
            <w:gridSpan w:val="2"/>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1300" w:type="dxa"/>
            <w:gridSpan w:val="11"/>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1000" w:type="dxa"/>
            <w:gridSpan w:val="9"/>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960" w:type="dxa"/>
            <w:gridSpan w:val="8"/>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r>
      <w:tr w:rsidR="003A19A0" w:rsidRPr="00530122" w:rsidTr="00CC70B8">
        <w:trPr>
          <w:gridAfter w:val="12"/>
          <w:wAfter w:w="2792" w:type="dxa"/>
          <w:trHeight w:val="300"/>
        </w:trPr>
        <w:tc>
          <w:tcPr>
            <w:tcW w:w="1260" w:type="dxa"/>
            <w:gridSpan w:val="3"/>
            <w:tcBorders>
              <w:top w:val="single" w:sz="4" w:space="0" w:color="auto"/>
              <w:left w:val="single" w:sz="4" w:space="0" w:color="auto"/>
              <w:bottom w:val="single" w:sz="4" w:space="0" w:color="auto"/>
              <w:right w:val="single" w:sz="4" w:space="0" w:color="auto"/>
            </w:tcBorders>
            <w:shd w:val="clear" w:color="auto" w:fill="auto"/>
            <w:hideMark/>
          </w:tcPr>
          <w:p w:rsidR="003A19A0" w:rsidRPr="00530122" w:rsidRDefault="003A19A0" w:rsidP="003A19A0">
            <w:pPr>
              <w:spacing w:before="0"/>
              <w:jc w:val="left"/>
              <w:rPr>
                <w:rFonts w:cs="Arial"/>
                <w:sz w:val="24"/>
                <w:szCs w:val="24"/>
              </w:rPr>
            </w:pPr>
            <w:r w:rsidRPr="00530122">
              <w:rPr>
                <w:rFonts w:cs="Arial"/>
                <w:sz w:val="24"/>
                <w:szCs w:val="24"/>
              </w:rPr>
              <w:t>5.2.4.</w:t>
            </w:r>
          </w:p>
        </w:tc>
        <w:tc>
          <w:tcPr>
            <w:tcW w:w="3303" w:type="dxa"/>
            <w:gridSpan w:val="6"/>
            <w:tcBorders>
              <w:top w:val="single" w:sz="4" w:space="0" w:color="auto"/>
              <w:left w:val="single" w:sz="4" w:space="0" w:color="auto"/>
              <w:bottom w:val="single" w:sz="4" w:space="0" w:color="auto"/>
              <w:right w:val="single" w:sz="4" w:space="0" w:color="auto"/>
            </w:tcBorders>
            <w:shd w:val="clear" w:color="auto" w:fill="auto"/>
            <w:hideMark/>
          </w:tcPr>
          <w:p w:rsidR="003A19A0" w:rsidRPr="00530122" w:rsidRDefault="003A19A0" w:rsidP="003A19A0">
            <w:pPr>
              <w:spacing w:before="0"/>
              <w:jc w:val="left"/>
              <w:rPr>
                <w:rFonts w:cs="Arial"/>
                <w:b/>
                <w:bCs/>
                <w:color w:val="000000"/>
                <w:sz w:val="24"/>
                <w:szCs w:val="24"/>
              </w:rPr>
            </w:pPr>
            <w:r w:rsidRPr="00530122">
              <w:rPr>
                <w:rFonts w:cs="Arial"/>
                <w:b/>
                <w:bCs/>
                <w:color w:val="000000"/>
                <w:sz w:val="24"/>
                <w:szCs w:val="24"/>
              </w:rPr>
              <w:t>Instalacione cevi</w:t>
            </w:r>
          </w:p>
        </w:tc>
        <w:tc>
          <w:tcPr>
            <w:tcW w:w="2277"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19A0" w:rsidRPr="00530122" w:rsidRDefault="003A19A0" w:rsidP="003A19A0">
            <w:pPr>
              <w:spacing w:before="0"/>
              <w:jc w:val="center"/>
              <w:rPr>
                <w:rFonts w:cs="Arial"/>
                <w:sz w:val="24"/>
                <w:szCs w:val="24"/>
              </w:rPr>
            </w:pPr>
            <w:r w:rsidRPr="00530122">
              <w:rPr>
                <w:rFonts w:cs="Arial"/>
                <w:sz w:val="24"/>
                <w:szCs w:val="24"/>
              </w:rPr>
              <w:t> </w:t>
            </w:r>
          </w:p>
        </w:tc>
        <w:tc>
          <w:tcPr>
            <w:tcW w:w="33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19A0" w:rsidRPr="00530122" w:rsidRDefault="003A19A0" w:rsidP="003A19A0">
            <w:pPr>
              <w:spacing w:before="0"/>
              <w:jc w:val="left"/>
              <w:rPr>
                <w:rFonts w:cs="Arial"/>
                <w:sz w:val="24"/>
                <w:szCs w:val="24"/>
              </w:rPr>
            </w:pPr>
            <w:r w:rsidRPr="00530122">
              <w:rPr>
                <w:rFonts w:cs="Arial"/>
                <w:sz w:val="24"/>
                <w:szCs w:val="24"/>
              </w:rPr>
              <w:t> </w:t>
            </w:r>
          </w:p>
        </w:tc>
        <w:tc>
          <w:tcPr>
            <w:tcW w:w="236" w:type="dxa"/>
            <w:gridSpan w:val="2"/>
            <w:tcBorders>
              <w:top w:val="nil"/>
              <w:left w:val="single" w:sz="4" w:space="0" w:color="auto"/>
              <w:bottom w:val="nil"/>
              <w:right w:val="nil"/>
            </w:tcBorders>
            <w:shd w:val="clear" w:color="auto" w:fill="auto"/>
            <w:noWrap/>
            <w:vAlign w:val="bottom"/>
            <w:hideMark/>
          </w:tcPr>
          <w:p w:rsidR="003A19A0" w:rsidRPr="00530122" w:rsidRDefault="003A19A0" w:rsidP="003A19A0">
            <w:pPr>
              <w:spacing w:before="0"/>
              <w:jc w:val="right"/>
              <w:rPr>
                <w:rFonts w:cs="Arial"/>
                <w:sz w:val="24"/>
                <w:szCs w:val="24"/>
              </w:rPr>
            </w:pPr>
          </w:p>
        </w:tc>
        <w:tc>
          <w:tcPr>
            <w:tcW w:w="778" w:type="dxa"/>
            <w:gridSpan w:val="2"/>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1300" w:type="dxa"/>
            <w:gridSpan w:val="11"/>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1000" w:type="dxa"/>
            <w:gridSpan w:val="9"/>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960" w:type="dxa"/>
            <w:gridSpan w:val="8"/>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r>
      <w:tr w:rsidR="003A19A0" w:rsidRPr="00530122" w:rsidTr="00CC70B8">
        <w:trPr>
          <w:gridAfter w:val="12"/>
          <w:wAfter w:w="2792" w:type="dxa"/>
          <w:trHeight w:val="285"/>
        </w:trPr>
        <w:tc>
          <w:tcPr>
            <w:tcW w:w="1260" w:type="dxa"/>
            <w:gridSpan w:val="3"/>
            <w:tcBorders>
              <w:top w:val="single" w:sz="4" w:space="0" w:color="auto"/>
              <w:left w:val="single" w:sz="4" w:space="0" w:color="auto"/>
              <w:bottom w:val="single" w:sz="4" w:space="0" w:color="auto"/>
              <w:right w:val="single" w:sz="4" w:space="0" w:color="auto"/>
            </w:tcBorders>
            <w:shd w:val="clear" w:color="auto" w:fill="auto"/>
            <w:hideMark/>
          </w:tcPr>
          <w:p w:rsidR="003A19A0" w:rsidRPr="00530122" w:rsidRDefault="003A19A0" w:rsidP="003A19A0">
            <w:pPr>
              <w:spacing w:before="0"/>
              <w:jc w:val="left"/>
              <w:rPr>
                <w:rFonts w:cs="Arial"/>
                <w:sz w:val="24"/>
                <w:szCs w:val="24"/>
              </w:rPr>
            </w:pPr>
            <w:r w:rsidRPr="00530122">
              <w:rPr>
                <w:rFonts w:cs="Arial"/>
                <w:sz w:val="24"/>
                <w:szCs w:val="24"/>
              </w:rPr>
              <w:t> </w:t>
            </w:r>
          </w:p>
        </w:tc>
        <w:tc>
          <w:tcPr>
            <w:tcW w:w="330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3A19A0" w:rsidRPr="00530122" w:rsidRDefault="003A19A0" w:rsidP="003A19A0">
            <w:pPr>
              <w:spacing w:before="0"/>
              <w:rPr>
                <w:rFonts w:cs="Arial"/>
                <w:sz w:val="24"/>
                <w:szCs w:val="24"/>
              </w:rPr>
            </w:pPr>
            <w:r w:rsidRPr="00530122">
              <w:rPr>
                <w:rFonts w:cs="Arial"/>
                <w:sz w:val="24"/>
                <w:szCs w:val="24"/>
              </w:rPr>
              <w:t>savitljivo rebrasto crevo, PVC ø25mm</w:t>
            </w:r>
          </w:p>
        </w:tc>
        <w:tc>
          <w:tcPr>
            <w:tcW w:w="2277"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19A0" w:rsidRPr="00530122" w:rsidRDefault="003A19A0" w:rsidP="003A19A0">
            <w:pPr>
              <w:spacing w:before="0"/>
              <w:jc w:val="center"/>
              <w:rPr>
                <w:rFonts w:cs="Arial"/>
                <w:sz w:val="24"/>
                <w:szCs w:val="24"/>
              </w:rPr>
            </w:pPr>
            <w:r w:rsidRPr="00530122">
              <w:rPr>
                <w:rFonts w:cs="Arial"/>
                <w:sz w:val="24"/>
                <w:szCs w:val="24"/>
              </w:rPr>
              <w:t>m</w:t>
            </w:r>
          </w:p>
        </w:tc>
        <w:tc>
          <w:tcPr>
            <w:tcW w:w="33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A19A0" w:rsidRPr="00530122" w:rsidRDefault="003A19A0" w:rsidP="003A19A0">
            <w:pPr>
              <w:spacing w:before="0"/>
              <w:jc w:val="center"/>
              <w:rPr>
                <w:rFonts w:cs="Arial"/>
                <w:sz w:val="24"/>
                <w:szCs w:val="24"/>
              </w:rPr>
            </w:pPr>
            <w:r w:rsidRPr="00530122">
              <w:rPr>
                <w:rFonts w:cs="Arial"/>
                <w:sz w:val="24"/>
                <w:szCs w:val="24"/>
              </w:rPr>
              <w:t>220</w:t>
            </w:r>
          </w:p>
        </w:tc>
        <w:tc>
          <w:tcPr>
            <w:tcW w:w="236" w:type="dxa"/>
            <w:gridSpan w:val="2"/>
            <w:tcBorders>
              <w:top w:val="nil"/>
              <w:left w:val="single" w:sz="4" w:space="0" w:color="auto"/>
              <w:bottom w:val="nil"/>
              <w:right w:val="nil"/>
            </w:tcBorders>
            <w:shd w:val="clear" w:color="auto" w:fill="auto"/>
            <w:noWrap/>
            <w:vAlign w:val="bottom"/>
            <w:hideMark/>
          </w:tcPr>
          <w:p w:rsidR="003A19A0" w:rsidRPr="00530122" w:rsidRDefault="003A19A0" w:rsidP="003A19A0">
            <w:pPr>
              <w:spacing w:before="0"/>
              <w:jc w:val="right"/>
              <w:rPr>
                <w:rFonts w:cs="Arial"/>
                <w:sz w:val="24"/>
                <w:szCs w:val="24"/>
              </w:rPr>
            </w:pPr>
          </w:p>
        </w:tc>
        <w:tc>
          <w:tcPr>
            <w:tcW w:w="778" w:type="dxa"/>
            <w:gridSpan w:val="2"/>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1300" w:type="dxa"/>
            <w:gridSpan w:val="11"/>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1000" w:type="dxa"/>
            <w:gridSpan w:val="9"/>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960" w:type="dxa"/>
            <w:gridSpan w:val="8"/>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r>
      <w:tr w:rsidR="003A19A0" w:rsidRPr="00530122" w:rsidTr="00CC70B8">
        <w:trPr>
          <w:gridAfter w:val="12"/>
          <w:wAfter w:w="2792" w:type="dxa"/>
          <w:trHeight w:val="285"/>
        </w:trPr>
        <w:tc>
          <w:tcPr>
            <w:tcW w:w="1260" w:type="dxa"/>
            <w:gridSpan w:val="3"/>
            <w:tcBorders>
              <w:top w:val="single" w:sz="4" w:space="0" w:color="auto"/>
              <w:left w:val="single" w:sz="4" w:space="0" w:color="auto"/>
              <w:bottom w:val="single" w:sz="4" w:space="0" w:color="auto"/>
              <w:right w:val="single" w:sz="4" w:space="0" w:color="auto"/>
            </w:tcBorders>
            <w:shd w:val="clear" w:color="auto" w:fill="auto"/>
            <w:hideMark/>
          </w:tcPr>
          <w:p w:rsidR="003A19A0" w:rsidRPr="00530122" w:rsidRDefault="003A19A0" w:rsidP="003A19A0">
            <w:pPr>
              <w:spacing w:before="0"/>
              <w:jc w:val="left"/>
              <w:rPr>
                <w:rFonts w:cs="Arial"/>
                <w:sz w:val="24"/>
                <w:szCs w:val="24"/>
              </w:rPr>
            </w:pPr>
            <w:r w:rsidRPr="00530122">
              <w:rPr>
                <w:rFonts w:cs="Arial"/>
                <w:sz w:val="24"/>
                <w:szCs w:val="24"/>
              </w:rPr>
              <w:t> </w:t>
            </w:r>
          </w:p>
        </w:tc>
        <w:tc>
          <w:tcPr>
            <w:tcW w:w="330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3A19A0" w:rsidRPr="00530122" w:rsidRDefault="003A19A0" w:rsidP="003A19A0">
            <w:pPr>
              <w:spacing w:before="0"/>
              <w:rPr>
                <w:rFonts w:cs="Arial"/>
                <w:sz w:val="24"/>
                <w:szCs w:val="24"/>
              </w:rPr>
            </w:pPr>
            <w:r w:rsidRPr="00530122">
              <w:rPr>
                <w:rFonts w:cs="Arial"/>
                <w:sz w:val="24"/>
                <w:szCs w:val="24"/>
              </w:rPr>
              <w:t>savitljivo čelično crevo, SAPA ø25mm</w:t>
            </w:r>
          </w:p>
        </w:tc>
        <w:tc>
          <w:tcPr>
            <w:tcW w:w="2277"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19A0" w:rsidRPr="00530122" w:rsidRDefault="003A19A0" w:rsidP="003A19A0">
            <w:pPr>
              <w:spacing w:before="0"/>
              <w:jc w:val="center"/>
              <w:rPr>
                <w:rFonts w:cs="Arial"/>
                <w:sz w:val="24"/>
                <w:szCs w:val="24"/>
              </w:rPr>
            </w:pPr>
            <w:r w:rsidRPr="00530122">
              <w:rPr>
                <w:rFonts w:cs="Arial"/>
                <w:sz w:val="24"/>
                <w:szCs w:val="24"/>
              </w:rPr>
              <w:t>m</w:t>
            </w:r>
          </w:p>
        </w:tc>
        <w:tc>
          <w:tcPr>
            <w:tcW w:w="33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A19A0" w:rsidRPr="00530122" w:rsidRDefault="003A19A0" w:rsidP="003A19A0">
            <w:pPr>
              <w:spacing w:before="0"/>
              <w:jc w:val="center"/>
              <w:rPr>
                <w:rFonts w:cs="Arial"/>
                <w:sz w:val="24"/>
                <w:szCs w:val="24"/>
              </w:rPr>
            </w:pPr>
            <w:r w:rsidRPr="00530122">
              <w:rPr>
                <w:rFonts w:cs="Arial"/>
                <w:sz w:val="24"/>
                <w:szCs w:val="24"/>
              </w:rPr>
              <w:t>15</w:t>
            </w:r>
          </w:p>
        </w:tc>
        <w:tc>
          <w:tcPr>
            <w:tcW w:w="236" w:type="dxa"/>
            <w:gridSpan w:val="2"/>
            <w:tcBorders>
              <w:top w:val="nil"/>
              <w:left w:val="single" w:sz="4" w:space="0" w:color="auto"/>
              <w:bottom w:val="nil"/>
              <w:right w:val="nil"/>
            </w:tcBorders>
            <w:shd w:val="clear" w:color="auto" w:fill="auto"/>
            <w:noWrap/>
            <w:vAlign w:val="bottom"/>
            <w:hideMark/>
          </w:tcPr>
          <w:p w:rsidR="003A19A0" w:rsidRPr="00530122" w:rsidRDefault="003A19A0" w:rsidP="003A19A0">
            <w:pPr>
              <w:spacing w:before="0"/>
              <w:jc w:val="right"/>
              <w:rPr>
                <w:rFonts w:cs="Arial"/>
                <w:sz w:val="24"/>
                <w:szCs w:val="24"/>
              </w:rPr>
            </w:pPr>
          </w:p>
        </w:tc>
        <w:tc>
          <w:tcPr>
            <w:tcW w:w="778" w:type="dxa"/>
            <w:gridSpan w:val="2"/>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1300" w:type="dxa"/>
            <w:gridSpan w:val="11"/>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1000" w:type="dxa"/>
            <w:gridSpan w:val="9"/>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960" w:type="dxa"/>
            <w:gridSpan w:val="8"/>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r>
      <w:tr w:rsidR="003A19A0" w:rsidRPr="00530122" w:rsidTr="00CC70B8">
        <w:trPr>
          <w:gridAfter w:val="12"/>
          <w:wAfter w:w="2792" w:type="dxa"/>
          <w:trHeight w:val="285"/>
        </w:trPr>
        <w:tc>
          <w:tcPr>
            <w:tcW w:w="1260" w:type="dxa"/>
            <w:gridSpan w:val="3"/>
            <w:tcBorders>
              <w:top w:val="single" w:sz="4" w:space="0" w:color="auto"/>
              <w:left w:val="single" w:sz="4" w:space="0" w:color="auto"/>
              <w:bottom w:val="single" w:sz="4" w:space="0" w:color="auto"/>
              <w:right w:val="single" w:sz="4" w:space="0" w:color="auto"/>
            </w:tcBorders>
            <w:shd w:val="clear" w:color="auto" w:fill="auto"/>
            <w:hideMark/>
          </w:tcPr>
          <w:p w:rsidR="003A19A0" w:rsidRPr="00530122" w:rsidRDefault="003A19A0" w:rsidP="003A19A0">
            <w:pPr>
              <w:spacing w:before="0"/>
              <w:jc w:val="left"/>
              <w:rPr>
                <w:rFonts w:cs="Arial"/>
                <w:sz w:val="24"/>
                <w:szCs w:val="24"/>
              </w:rPr>
            </w:pPr>
            <w:r w:rsidRPr="00530122">
              <w:rPr>
                <w:rFonts w:cs="Arial"/>
                <w:sz w:val="24"/>
                <w:szCs w:val="24"/>
              </w:rPr>
              <w:t> </w:t>
            </w:r>
          </w:p>
        </w:tc>
        <w:tc>
          <w:tcPr>
            <w:tcW w:w="3303"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3A19A0" w:rsidRPr="00530122" w:rsidRDefault="003A19A0" w:rsidP="003A19A0">
            <w:pPr>
              <w:spacing w:before="0"/>
              <w:jc w:val="left"/>
              <w:rPr>
                <w:rFonts w:cs="Arial"/>
                <w:sz w:val="24"/>
                <w:szCs w:val="24"/>
              </w:rPr>
            </w:pPr>
          </w:p>
        </w:tc>
        <w:tc>
          <w:tcPr>
            <w:tcW w:w="2277"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19A0" w:rsidRPr="00530122" w:rsidRDefault="003A19A0" w:rsidP="003A19A0">
            <w:pPr>
              <w:spacing w:before="0"/>
              <w:jc w:val="center"/>
              <w:rPr>
                <w:rFonts w:cs="Arial"/>
                <w:sz w:val="24"/>
                <w:szCs w:val="24"/>
              </w:rPr>
            </w:pPr>
            <w:r w:rsidRPr="00530122">
              <w:rPr>
                <w:rFonts w:cs="Arial"/>
                <w:sz w:val="24"/>
                <w:szCs w:val="24"/>
              </w:rPr>
              <w:t> </w:t>
            </w:r>
          </w:p>
        </w:tc>
        <w:tc>
          <w:tcPr>
            <w:tcW w:w="33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A19A0" w:rsidRPr="00530122" w:rsidRDefault="003A19A0" w:rsidP="003A19A0">
            <w:pPr>
              <w:spacing w:before="0"/>
              <w:jc w:val="center"/>
              <w:rPr>
                <w:rFonts w:cs="Arial"/>
                <w:sz w:val="24"/>
                <w:szCs w:val="24"/>
              </w:rPr>
            </w:pPr>
          </w:p>
        </w:tc>
        <w:tc>
          <w:tcPr>
            <w:tcW w:w="236" w:type="dxa"/>
            <w:gridSpan w:val="2"/>
            <w:tcBorders>
              <w:top w:val="nil"/>
              <w:left w:val="single" w:sz="4" w:space="0" w:color="auto"/>
              <w:bottom w:val="nil"/>
              <w:right w:val="nil"/>
            </w:tcBorders>
            <w:shd w:val="clear" w:color="auto" w:fill="auto"/>
            <w:noWrap/>
            <w:vAlign w:val="bottom"/>
            <w:hideMark/>
          </w:tcPr>
          <w:p w:rsidR="003A19A0" w:rsidRPr="00530122" w:rsidRDefault="003A19A0" w:rsidP="003A19A0">
            <w:pPr>
              <w:spacing w:before="0"/>
              <w:jc w:val="right"/>
              <w:rPr>
                <w:rFonts w:cs="Arial"/>
                <w:sz w:val="24"/>
                <w:szCs w:val="24"/>
              </w:rPr>
            </w:pPr>
          </w:p>
        </w:tc>
        <w:tc>
          <w:tcPr>
            <w:tcW w:w="778" w:type="dxa"/>
            <w:gridSpan w:val="2"/>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1300" w:type="dxa"/>
            <w:gridSpan w:val="11"/>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1000" w:type="dxa"/>
            <w:gridSpan w:val="9"/>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960" w:type="dxa"/>
            <w:gridSpan w:val="8"/>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r>
      <w:tr w:rsidR="003A19A0" w:rsidRPr="00530122" w:rsidTr="00CC70B8">
        <w:trPr>
          <w:gridAfter w:val="12"/>
          <w:wAfter w:w="2792" w:type="dxa"/>
          <w:trHeight w:val="300"/>
        </w:trPr>
        <w:tc>
          <w:tcPr>
            <w:tcW w:w="1260" w:type="dxa"/>
            <w:gridSpan w:val="3"/>
            <w:tcBorders>
              <w:top w:val="single" w:sz="4" w:space="0" w:color="auto"/>
              <w:left w:val="single" w:sz="4" w:space="0" w:color="auto"/>
              <w:bottom w:val="single" w:sz="4" w:space="0" w:color="auto"/>
              <w:right w:val="single" w:sz="4" w:space="0" w:color="auto"/>
            </w:tcBorders>
            <w:shd w:val="clear" w:color="auto" w:fill="auto"/>
            <w:hideMark/>
          </w:tcPr>
          <w:p w:rsidR="003A19A0" w:rsidRPr="00530122" w:rsidRDefault="003A19A0" w:rsidP="003A19A0">
            <w:pPr>
              <w:spacing w:before="0"/>
              <w:jc w:val="left"/>
              <w:rPr>
                <w:rFonts w:cs="Arial"/>
                <w:sz w:val="24"/>
                <w:szCs w:val="24"/>
              </w:rPr>
            </w:pPr>
            <w:r w:rsidRPr="00530122">
              <w:rPr>
                <w:rFonts w:cs="Arial"/>
                <w:sz w:val="24"/>
                <w:szCs w:val="24"/>
              </w:rPr>
              <w:t>5.2.5.</w:t>
            </w:r>
          </w:p>
        </w:tc>
        <w:tc>
          <w:tcPr>
            <w:tcW w:w="3303" w:type="dxa"/>
            <w:gridSpan w:val="6"/>
            <w:tcBorders>
              <w:top w:val="single" w:sz="4" w:space="0" w:color="auto"/>
              <w:left w:val="single" w:sz="4" w:space="0" w:color="auto"/>
              <w:bottom w:val="single" w:sz="4" w:space="0" w:color="auto"/>
              <w:right w:val="single" w:sz="4" w:space="0" w:color="auto"/>
            </w:tcBorders>
            <w:shd w:val="clear" w:color="auto" w:fill="auto"/>
            <w:hideMark/>
          </w:tcPr>
          <w:p w:rsidR="003A19A0" w:rsidRPr="00530122" w:rsidRDefault="003A19A0" w:rsidP="003A19A0">
            <w:pPr>
              <w:spacing w:before="0"/>
              <w:jc w:val="left"/>
              <w:rPr>
                <w:rFonts w:cs="Arial"/>
                <w:b/>
                <w:bCs/>
                <w:color w:val="000000"/>
                <w:sz w:val="24"/>
                <w:szCs w:val="24"/>
              </w:rPr>
            </w:pPr>
            <w:r w:rsidRPr="00530122">
              <w:rPr>
                <w:rFonts w:cs="Arial"/>
                <w:b/>
                <w:bCs/>
                <w:color w:val="000000"/>
                <w:sz w:val="24"/>
                <w:szCs w:val="24"/>
              </w:rPr>
              <w:t>Protiv-požarni materijal</w:t>
            </w:r>
          </w:p>
        </w:tc>
        <w:tc>
          <w:tcPr>
            <w:tcW w:w="2277"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19A0" w:rsidRPr="00530122" w:rsidRDefault="003A19A0" w:rsidP="003A19A0">
            <w:pPr>
              <w:spacing w:before="0"/>
              <w:jc w:val="center"/>
              <w:rPr>
                <w:rFonts w:cs="Arial"/>
                <w:sz w:val="24"/>
                <w:szCs w:val="24"/>
              </w:rPr>
            </w:pPr>
            <w:r w:rsidRPr="00530122">
              <w:rPr>
                <w:rFonts w:cs="Arial"/>
                <w:sz w:val="24"/>
                <w:szCs w:val="24"/>
              </w:rPr>
              <w:t> </w:t>
            </w:r>
          </w:p>
        </w:tc>
        <w:tc>
          <w:tcPr>
            <w:tcW w:w="33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A19A0" w:rsidRPr="00530122" w:rsidRDefault="003A19A0" w:rsidP="003A19A0">
            <w:pPr>
              <w:spacing w:before="0"/>
              <w:jc w:val="center"/>
              <w:rPr>
                <w:rFonts w:cs="Arial"/>
                <w:sz w:val="24"/>
                <w:szCs w:val="24"/>
              </w:rPr>
            </w:pPr>
          </w:p>
        </w:tc>
        <w:tc>
          <w:tcPr>
            <w:tcW w:w="236" w:type="dxa"/>
            <w:gridSpan w:val="2"/>
            <w:tcBorders>
              <w:top w:val="nil"/>
              <w:left w:val="single" w:sz="4" w:space="0" w:color="auto"/>
              <w:bottom w:val="nil"/>
              <w:right w:val="nil"/>
            </w:tcBorders>
            <w:shd w:val="clear" w:color="auto" w:fill="auto"/>
            <w:noWrap/>
            <w:vAlign w:val="bottom"/>
            <w:hideMark/>
          </w:tcPr>
          <w:p w:rsidR="003A19A0" w:rsidRPr="00530122" w:rsidRDefault="003A19A0" w:rsidP="003A19A0">
            <w:pPr>
              <w:spacing w:before="0"/>
              <w:jc w:val="right"/>
              <w:rPr>
                <w:rFonts w:cs="Arial"/>
                <w:sz w:val="24"/>
                <w:szCs w:val="24"/>
              </w:rPr>
            </w:pPr>
          </w:p>
        </w:tc>
        <w:tc>
          <w:tcPr>
            <w:tcW w:w="778" w:type="dxa"/>
            <w:gridSpan w:val="2"/>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1300" w:type="dxa"/>
            <w:gridSpan w:val="11"/>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1000" w:type="dxa"/>
            <w:gridSpan w:val="9"/>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960" w:type="dxa"/>
            <w:gridSpan w:val="8"/>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r>
      <w:tr w:rsidR="003A19A0" w:rsidRPr="00530122" w:rsidTr="00CC70B8">
        <w:trPr>
          <w:gridAfter w:val="12"/>
          <w:wAfter w:w="2792" w:type="dxa"/>
          <w:trHeight w:val="1020"/>
        </w:trPr>
        <w:tc>
          <w:tcPr>
            <w:tcW w:w="1260" w:type="dxa"/>
            <w:gridSpan w:val="3"/>
            <w:tcBorders>
              <w:top w:val="single" w:sz="4" w:space="0" w:color="auto"/>
              <w:left w:val="single" w:sz="4" w:space="0" w:color="auto"/>
              <w:bottom w:val="single" w:sz="4" w:space="0" w:color="auto"/>
              <w:right w:val="single" w:sz="4" w:space="0" w:color="auto"/>
            </w:tcBorders>
            <w:shd w:val="clear" w:color="auto" w:fill="auto"/>
            <w:hideMark/>
          </w:tcPr>
          <w:p w:rsidR="003A19A0" w:rsidRPr="00530122" w:rsidRDefault="003A19A0" w:rsidP="003A19A0">
            <w:pPr>
              <w:spacing w:before="0"/>
              <w:jc w:val="left"/>
              <w:rPr>
                <w:rFonts w:cs="Arial"/>
                <w:sz w:val="24"/>
                <w:szCs w:val="24"/>
              </w:rPr>
            </w:pPr>
            <w:r w:rsidRPr="00530122">
              <w:rPr>
                <w:rFonts w:cs="Arial"/>
                <w:sz w:val="24"/>
                <w:szCs w:val="24"/>
              </w:rPr>
              <w:t> </w:t>
            </w:r>
          </w:p>
        </w:tc>
        <w:tc>
          <w:tcPr>
            <w:tcW w:w="330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3A19A0" w:rsidRPr="00530122" w:rsidRDefault="003A19A0" w:rsidP="003A19A0">
            <w:pPr>
              <w:spacing w:before="0"/>
              <w:rPr>
                <w:rFonts w:cs="Arial"/>
                <w:sz w:val="24"/>
                <w:szCs w:val="24"/>
              </w:rPr>
            </w:pPr>
            <w:r w:rsidRPr="00530122">
              <w:rPr>
                <w:rFonts w:cs="Arial"/>
                <w:sz w:val="24"/>
                <w:szCs w:val="24"/>
              </w:rPr>
              <w:t>Protiv-požarni materijal  sa atestom za zatvaranje otvora za prolaz kablova iz jednog prostora u drugi u dužini od 1 metar sa obe strane.</w:t>
            </w:r>
          </w:p>
        </w:tc>
        <w:tc>
          <w:tcPr>
            <w:tcW w:w="2277"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19A0" w:rsidRPr="00530122" w:rsidRDefault="003A19A0" w:rsidP="003A19A0">
            <w:pPr>
              <w:spacing w:before="0"/>
              <w:jc w:val="center"/>
              <w:rPr>
                <w:rFonts w:cs="Arial"/>
                <w:sz w:val="24"/>
                <w:szCs w:val="24"/>
              </w:rPr>
            </w:pPr>
            <w:r w:rsidRPr="00530122">
              <w:rPr>
                <w:rFonts w:cs="Arial"/>
                <w:sz w:val="24"/>
                <w:szCs w:val="24"/>
              </w:rPr>
              <w:t>kg</w:t>
            </w:r>
          </w:p>
        </w:tc>
        <w:tc>
          <w:tcPr>
            <w:tcW w:w="33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A19A0" w:rsidRPr="00530122" w:rsidRDefault="003A19A0" w:rsidP="003A19A0">
            <w:pPr>
              <w:spacing w:before="0"/>
              <w:jc w:val="center"/>
              <w:rPr>
                <w:rFonts w:cs="Arial"/>
                <w:sz w:val="24"/>
                <w:szCs w:val="24"/>
              </w:rPr>
            </w:pPr>
            <w:r w:rsidRPr="00530122">
              <w:rPr>
                <w:rFonts w:cs="Arial"/>
                <w:sz w:val="24"/>
                <w:szCs w:val="24"/>
              </w:rPr>
              <w:t>5</w:t>
            </w:r>
          </w:p>
        </w:tc>
        <w:tc>
          <w:tcPr>
            <w:tcW w:w="236" w:type="dxa"/>
            <w:gridSpan w:val="2"/>
            <w:tcBorders>
              <w:top w:val="nil"/>
              <w:left w:val="single" w:sz="4" w:space="0" w:color="auto"/>
              <w:bottom w:val="nil"/>
              <w:right w:val="nil"/>
            </w:tcBorders>
            <w:shd w:val="clear" w:color="auto" w:fill="auto"/>
            <w:noWrap/>
            <w:vAlign w:val="bottom"/>
            <w:hideMark/>
          </w:tcPr>
          <w:p w:rsidR="003A19A0" w:rsidRPr="00530122" w:rsidRDefault="003A19A0" w:rsidP="003A19A0">
            <w:pPr>
              <w:spacing w:before="0"/>
              <w:jc w:val="right"/>
              <w:rPr>
                <w:rFonts w:cs="Arial"/>
                <w:sz w:val="24"/>
                <w:szCs w:val="24"/>
              </w:rPr>
            </w:pPr>
          </w:p>
        </w:tc>
        <w:tc>
          <w:tcPr>
            <w:tcW w:w="778" w:type="dxa"/>
            <w:gridSpan w:val="2"/>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1300" w:type="dxa"/>
            <w:gridSpan w:val="11"/>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1000" w:type="dxa"/>
            <w:gridSpan w:val="9"/>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960" w:type="dxa"/>
            <w:gridSpan w:val="8"/>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r>
      <w:tr w:rsidR="003A19A0" w:rsidRPr="00530122" w:rsidTr="00CC70B8">
        <w:trPr>
          <w:gridAfter w:val="12"/>
          <w:wAfter w:w="2792" w:type="dxa"/>
          <w:trHeight w:val="285"/>
        </w:trPr>
        <w:tc>
          <w:tcPr>
            <w:tcW w:w="1260" w:type="dxa"/>
            <w:gridSpan w:val="3"/>
            <w:tcBorders>
              <w:top w:val="single" w:sz="4" w:space="0" w:color="auto"/>
              <w:left w:val="single" w:sz="4" w:space="0" w:color="auto"/>
              <w:bottom w:val="single" w:sz="4" w:space="0" w:color="auto"/>
              <w:right w:val="single" w:sz="4" w:space="0" w:color="auto"/>
            </w:tcBorders>
            <w:shd w:val="clear" w:color="auto" w:fill="auto"/>
            <w:hideMark/>
          </w:tcPr>
          <w:p w:rsidR="003A19A0" w:rsidRPr="00530122" w:rsidRDefault="003A19A0" w:rsidP="003A19A0">
            <w:pPr>
              <w:spacing w:before="0"/>
              <w:jc w:val="left"/>
              <w:rPr>
                <w:rFonts w:cs="Arial"/>
                <w:sz w:val="24"/>
                <w:szCs w:val="24"/>
              </w:rPr>
            </w:pPr>
            <w:r w:rsidRPr="00530122">
              <w:rPr>
                <w:rFonts w:cs="Arial"/>
                <w:sz w:val="24"/>
                <w:szCs w:val="24"/>
              </w:rPr>
              <w:t> </w:t>
            </w:r>
          </w:p>
        </w:tc>
        <w:tc>
          <w:tcPr>
            <w:tcW w:w="330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3A19A0" w:rsidRPr="00530122" w:rsidRDefault="003A19A0" w:rsidP="003A19A0">
            <w:pPr>
              <w:spacing w:before="0"/>
              <w:jc w:val="left"/>
              <w:rPr>
                <w:rFonts w:cs="Arial"/>
                <w:sz w:val="24"/>
                <w:szCs w:val="24"/>
              </w:rPr>
            </w:pPr>
          </w:p>
        </w:tc>
        <w:tc>
          <w:tcPr>
            <w:tcW w:w="2277"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19A0" w:rsidRPr="00530122" w:rsidRDefault="003A19A0" w:rsidP="003A19A0">
            <w:pPr>
              <w:spacing w:before="0"/>
              <w:jc w:val="center"/>
              <w:rPr>
                <w:rFonts w:cs="Arial"/>
                <w:sz w:val="24"/>
                <w:szCs w:val="24"/>
              </w:rPr>
            </w:pPr>
            <w:r w:rsidRPr="00530122">
              <w:rPr>
                <w:rFonts w:cs="Arial"/>
                <w:sz w:val="24"/>
                <w:szCs w:val="24"/>
              </w:rPr>
              <w:t> </w:t>
            </w:r>
          </w:p>
        </w:tc>
        <w:tc>
          <w:tcPr>
            <w:tcW w:w="33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A19A0" w:rsidRPr="00530122" w:rsidRDefault="003A19A0" w:rsidP="003A19A0">
            <w:pPr>
              <w:spacing w:before="0"/>
              <w:jc w:val="center"/>
              <w:rPr>
                <w:rFonts w:cs="Arial"/>
                <w:sz w:val="24"/>
                <w:szCs w:val="24"/>
              </w:rPr>
            </w:pPr>
          </w:p>
        </w:tc>
        <w:tc>
          <w:tcPr>
            <w:tcW w:w="236" w:type="dxa"/>
            <w:gridSpan w:val="2"/>
            <w:tcBorders>
              <w:top w:val="nil"/>
              <w:left w:val="single" w:sz="4" w:space="0" w:color="auto"/>
              <w:bottom w:val="nil"/>
              <w:right w:val="nil"/>
            </w:tcBorders>
            <w:shd w:val="clear" w:color="auto" w:fill="auto"/>
            <w:noWrap/>
            <w:vAlign w:val="bottom"/>
            <w:hideMark/>
          </w:tcPr>
          <w:p w:rsidR="003A19A0" w:rsidRPr="00530122" w:rsidRDefault="003A19A0" w:rsidP="003A19A0">
            <w:pPr>
              <w:spacing w:before="0"/>
              <w:jc w:val="right"/>
              <w:rPr>
                <w:rFonts w:cs="Arial"/>
                <w:sz w:val="24"/>
                <w:szCs w:val="24"/>
              </w:rPr>
            </w:pPr>
          </w:p>
        </w:tc>
        <w:tc>
          <w:tcPr>
            <w:tcW w:w="778" w:type="dxa"/>
            <w:gridSpan w:val="2"/>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1300" w:type="dxa"/>
            <w:gridSpan w:val="11"/>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1000" w:type="dxa"/>
            <w:gridSpan w:val="9"/>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960" w:type="dxa"/>
            <w:gridSpan w:val="8"/>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r>
      <w:tr w:rsidR="003A19A0" w:rsidRPr="00530122" w:rsidTr="00CC70B8">
        <w:trPr>
          <w:gridAfter w:val="12"/>
          <w:wAfter w:w="2792" w:type="dxa"/>
          <w:trHeight w:val="300"/>
        </w:trPr>
        <w:tc>
          <w:tcPr>
            <w:tcW w:w="1260" w:type="dxa"/>
            <w:gridSpan w:val="3"/>
            <w:tcBorders>
              <w:top w:val="single" w:sz="4" w:space="0" w:color="auto"/>
              <w:left w:val="single" w:sz="4" w:space="0" w:color="auto"/>
              <w:bottom w:val="single" w:sz="4" w:space="0" w:color="auto"/>
              <w:right w:val="single" w:sz="4" w:space="0" w:color="auto"/>
            </w:tcBorders>
            <w:shd w:val="clear" w:color="auto" w:fill="auto"/>
            <w:hideMark/>
          </w:tcPr>
          <w:p w:rsidR="003A19A0" w:rsidRPr="00530122" w:rsidRDefault="003A19A0" w:rsidP="003A19A0">
            <w:pPr>
              <w:spacing w:before="0"/>
              <w:jc w:val="left"/>
              <w:rPr>
                <w:rFonts w:cs="Arial"/>
                <w:sz w:val="24"/>
                <w:szCs w:val="24"/>
              </w:rPr>
            </w:pPr>
            <w:r w:rsidRPr="00530122">
              <w:rPr>
                <w:rFonts w:cs="Arial"/>
                <w:sz w:val="24"/>
                <w:szCs w:val="24"/>
              </w:rPr>
              <w:t>5.2.6.</w:t>
            </w:r>
          </w:p>
        </w:tc>
        <w:tc>
          <w:tcPr>
            <w:tcW w:w="3303" w:type="dxa"/>
            <w:gridSpan w:val="6"/>
            <w:tcBorders>
              <w:top w:val="single" w:sz="4" w:space="0" w:color="auto"/>
              <w:left w:val="single" w:sz="4" w:space="0" w:color="auto"/>
              <w:bottom w:val="single" w:sz="4" w:space="0" w:color="auto"/>
              <w:right w:val="single" w:sz="4" w:space="0" w:color="auto"/>
            </w:tcBorders>
            <w:shd w:val="clear" w:color="auto" w:fill="auto"/>
            <w:hideMark/>
          </w:tcPr>
          <w:p w:rsidR="003A19A0" w:rsidRPr="00530122" w:rsidRDefault="003A19A0" w:rsidP="003A19A0">
            <w:pPr>
              <w:spacing w:before="0"/>
              <w:jc w:val="left"/>
              <w:rPr>
                <w:rFonts w:cs="Arial"/>
                <w:b/>
                <w:bCs/>
                <w:color w:val="000000"/>
                <w:sz w:val="24"/>
                <w:szCs w:val="24"/>
              </w:rPr>
            </w:pPr>
            <w:r w:rsidRPr="00530122">
              <w:rPr>
                <w:rFonts w:cs="Arial"/>
                <w:b/>
                <w:bCs/>
                <w:color w:val="000000"/>
                <w:sz w:val="24"/>
                <w:szCs w:val="24"/>
              </w:rPr>
              <w:t>Ostalo</w:t>
            </w:r>
          </w:p>
        </w:tc>
        <w:tc>
          <w:tcPr>
            <w:tcW w:w="2277"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19A0" w:rsidRPr="00530122" w:rsidRDefault="003A19A0" w:rsidP="003A19A0">
            <w:pPr>
              <w:spacing w:before="0"/>
              <w:jc w:val="center"/>
              <w:rPr>
                <w:rFonts w:cs="Arial"/>
                <w:sz w:val="24"/>
                <w:szCs w:val="24"/>
              </w:rPr>
            </w:pPr>
            <w:r w:rsidRPr="00530122">
              <w:rPr>
                <w:rFonts w:cs="Arial"/>
                <w:sz w:val="24"/>
                <w:szCs w:val="24"/>
              </w:rPr>
              <w:t> </w:t>
            </w:r>
          </w:p>
        </w:tc>
        <w:tc>
          <w:tcPr>
            <w:tcW w:w="33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A19A0" w:rsidRPr="00530122" w:rsidRDefault="003A19A0" w:rsidP="003A19A0">
            <w:pPr>
              <w:spacing w:before="0"/>
              <w:jc w:val="center"/>
              <w:rPr>
                <w:rFonts w:cs="Arial"/>
                <w:sz w:val="24"/>
                <w:szCs w:val="24"/>
              </w:rPr>
            </w:pPr>
          </w:p>
        </w:tc>
        <w:tc>
          <w:tcPr>
            <w:tcW w:w="236" w:type="dxa"/>
            <w:gridSpan w:val="2"/>
            <w:tcBorders>
              <w:top w:val="nil"/>
              <w:left w:val="single" w:sz="4" w:space="0" w:color="auto"/>
              <w:bottom w:val="nil"/>
              <w:right w:val="nil"/>
            </w:tcBorders>
            <w:shd w:val="clear" w:color="auto" w:fill="auto"/>
            <w:noWrap/>
            <w:vAlign w:val="bottom"/>
            <w:hideMark/>
          </w:tcPr>
          <w:p w:rsidR="003A19A0" w:rsidRPr="00530122" w:rsidRDefault="003A19A0" w:rsidP="003A19A0">
            <w:pPr>
              <w:spacing w:before="0"/>
              <w:jc w:val="right"/>
              <w:rPr>
                <w:rFonts w:cs="Arial"/>
                <w:sz w:val="24"/>
                <w:szCs w:val="24"/>
              </w:rPr>
            </w:pPr>
          </w:p>
        </w:tc>
        <w:tc>
          <w:tcPr>
            <w:tcW w:w="778" w:type="dxa"/>
            <w:gridSpan w:val="2"/>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1300" w:type="dxa"/>
            <w:gridSpan w:val="11"/>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1000" w:type="dxa"/>
            <w:gridSpan w:val="9"/>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960" w:type="dxa"/>
            <w:gridSpan w:val="8"/>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r>
      <w:tr w:rsidR="003A19A0" w:rsidRPr="00530122" w:rsidTr="00CC70B8">
        <w:trPr>
          <w:gridAfter w:val="12"/>
          <w:wAfter w:w="2792" w:type="dxa"/>
          <w:trHeight w:val="300"/>
        </w:trPr>
        <w:tc>
          <w:tcPr>
            <w:tcW w:w="1260" w:type="dxa"/>
            <w:gridSpan w:val="3"/>
            <w:tcBorders>
              <w:top w:val="single" w:sz="4" w:space="0" w:color="auto"/>
              <w:left w:val="single" w:sz="4" w:space="0" w:color="auto"/>
              <w:bottom w:val="single" w:sz="4" w:space="0" w:color="auto"/>
              <w:right w:val="single" w:sz="4" w:space="0" w:color="auto"/>
            </w:tcBorders>
            <w:shd w:val="clear" w:color="auto" w:fill="auto"/>
            <w:hideMark/>
          </w:tcPr>
          <w:p w:rsidR="003A19A0" w:rsidRPr="00530122" w:rsidRDefault="003A19A0" w:rsidP="003A19A0">
            <w:pPr>
              <w:spacing w:before="0"/>
              <w:jc w:val="left"/>
              <w:rPr>
                <w:rFonts w:cs="Arial"/>
                <w:sz w:val="24"/>
                <w:szCs w:val="24"/>
              </w:rPr>
            </w:pPr>
            <w:r w:rsidRPr="00530122">
              <w:rPr>
                <w:rFonts w:cs="Arial"/>
                <w:sz w:val="24"/>
                <w:szCs w:val="24"/>
              </w:rPr>
              <w:t> </w:t>
            </w:r>
          </w:p>
        </w:tc>
        <w:tc>
          <w:tcPr>
            <w:tcW w:w="330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3A19A0" w:rsidRPr="00530122" w:rsidRDefault="003A19A0" w:rsidP="003A19A0">
            <w:pPr>
              <w:spacing w:before="0"/>
              <w:rPr>
                <w:rFonts w:cs="Arial"/>
                <w:sz w:val="24"/>
                <w:szCs w:val="24"/>
              </w:rPr>
            </w:pPr>
            <w:r w:rsidRPr="00530122">
              <w:rPr>
                <w:rFonts w:cs="Arial"/>
                <w:sz w:val="24"/>
                <w:szCs w:val="24"/>
              </w:rPr>
              <w:t>Nespecificiran sitan-montažni materijal</w:t>
            </w:r>
          </w:p>
        </w:tc>
        <w:tc>
          <w:tcPr>
            <w:tcW w:w="2277"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19A0" w:rsidRPr="00530122" w:rsidRDefault="003A19A0" w:rsidP="003A19A0">
            <w:pPr>
              <w:spacing w:before="0"/>
              <w:jc w:val="center"/>
              <w:rPr>
                <w:rFonts w:cs="Arial"/>
                <w:sz w:val="24"/>
                <w:szCs w:val="24"/>
              </w:rPr>
            </w:pPr>
            <w:r w:rsidRPr="00530122">
              <w:rPr>
                <w:rFonts w:cs="Arial"/>
                <w:sz w:val="24"/>
                <w:szCs w:val="24"/>
              </w:rPr>
              <w:t>paušalno</w:t>
            </w:r>
          </w:p>
        </w:tc>
        <w:tc>
          <w:tcPr>
            <w:tcW w:w="33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A19A0" w:rsidRPr="00530122" w:rsidRDefault="003A19A0" w:rsidP="003A19A0">
            <w:pPr>
              <w:spacing w:before="0"/>
              <w:jc w:val="center"/>
              <w:rPr>
                <w:rFonts w:cs="Arial"/>
                <w:sz w:val="24"/>
                <w:szCs w:val="24"/>
              </w:rPr>
            </w:pPr>
            <w:r w:rsidRPr="00530122">
              <w:rPr>
                <w:rFonts w:cs="Arial"/>
                <w:sz w:val="24"/>
                <w:szCs w:val="24"/>
              </w:rPr>
              <w:t>1</w:t>
            </w:r>
          </w:p>
        </w:tc>
        <w:tc>
          <w:tcPr>
            <w:tcW w:w="236" w:type="dxa"/>
            <w:gridSpan w:val="2"/>
            <w:tcBorders>
              <w:top w:val="nil"/>
              <w:left w:val="single" w:sz="4" w:space="0" w:color="auto"/>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778" w:type="dxa"/>
            <w:gridSpan w:val="2"/>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1300" w:type="dxa"/>
            <w:gridSpan w:val="11"/>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1000" w:type="dxa"/>
            <w:gridSpan w:val="9"/>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960" w:type="dxa"/>
            <w:gridSpan w:val="8"/>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r>
      <w:tr w:rsidR="003A19A0" w:rsidRPr="00530122" w:rsidTr="00CC70B8">
        <w:trPr>
          <w:gridAfter w:val="12"/>
          <w:wAfter w:w="2792" w:type="dxa"/>
          <w:trHeight w:val="285"/>
        </w:trPr>
        <w:tc>
          <w:tcPr>
            <w:tcW w:w="1260" w:type="dxa"/>
            <w:gridSpan w:val="3"/>
            <w:tcBorders>
              <w:top w:val="single" w:sz="4" w:space="0" w:color="auto"/>
              <w:left w:val="single" w:sz="4" w:space="0" w:color="auto"/>
              <w:bottom w:val="single" w:sz="4" w:space="0" w:color="auto"/>
              <w:right w:val="single" w:sz="4" w:space="0" w:color="auto"/>
            </w:tcBorders>
            <w:shd w:val="clear" w:color="auto" w:fill="auto"/>
            <w:hideMark/>
          </w:tcPr>
          <w:p w:rsidR="003A19A0" w:rsidRPr="00530122" w:rsidRDefault="003A19A0" w:rsidP="003A19A0">
            <w:pPr>
              <w:spacing w:before="0"/>
              <w:jc w:val="left"/>
              <w:rPr>
                <w:rFonts w:cs="Arial"/>
                <w:sz w:val="24"/>
                <w:szCs w:val="24"/>
              </w:rPr>
            </w:pPr>
            <w:r w:rsidRPr="00530122">
              <w:rPr>
                <w:rFonts w:cs="Arial"/>
                <w:sz w:val="24"/>
                <w:szCs w:val="24"/>
              </w:rPr>
              <w:t> </w:t>
            </w:r>
          </w:p>
        </w:tc>
        <w:tc>
          <w:tcPr>
            <w:tcW w:w="330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3A19A0" w:rsidRPr="00530122" w:rsidRDefault="003A19A0" w:rsidP="003A19A0">
            <w:pPr>
              <w:spacing w:before="0"/>
              <w:jc w:val="left"/>
              <w:rPr>
                <w:rFonts w:cs="Arial"/>
                <w:sz w:val="24"/>
                <w:szCs w:val="24"/>
              </w:rPr>
            </w:pPr>
          </w:p>
        </w:tc>
        <w:tc>
          <w:tcPr>
            <w:tcW w:w="2277"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19A0" w:rsidRPr="00530122" w:rsidRDefault="003A19A0" w:rsidP="003A19A0">
            <w:pPr>
              <w:spacing w:before="0"/>
              <w:jc w:val="center"/>
              <w:rPr>
                <w:rFonts w:cs="Arial"/>
                <w:sz w:val="24"/>
                <w:szCs w:val="24"/>
              </w:rPr>
            </w:pPr>
            <w:r w:rsidRPr="00530122">
              <w:rPr>
                <w:rFonts w:cs="Arial"/>
                <w:sz w:val="24"/>
                <w:szCs w:val="24"/>
              </w:rPr>
              <w:t> </w:t>
            </w:r>
          </w:p>
        </w:tc>
        <w:tc>
          <w:tcPr>
            <w:tcW w:w="33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A19A0" w:rsidRPr="00530122" w:rsidRDefault="003A19A0" w:rsidP="003A19A0">
            <w:pPr>
              <w:spacing w:before="0"/>
              <w:jc w:val="center"/>
              <w:rPr>
                <w:rFonts w:cs="Arial"/>
                <w:sz w:val="24"/>
                <w:szCs w:val="24"/>
              </w:rPr>
            </w:pPr>
          </w:p>
        </w:tc>
        <w:tc>
          <w:tcPr>
            <w:tcW w:w="236" w:type="dxa"/>
            <w:gridSpan w:val="2"/>
            <w:tcBorders>
              <w:top w:val="nil"/>
              <w:left w:val="single" w:sz="4" w:space="0" w:color="auto"/>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778" w:type="dxa"/>
            <w:gridSpan w:val="2"/>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1300" w:type="dxa"/>
            <w:gridSpan w:val="11"/>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1000" w:type="dxa"/>
            <w:gridSpan w:val="9"/>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960" w:type="dxa"/>
            <w:gridSpan w:val="8"/>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r>
      <w:tr w:rsidR="003A19A0" w:rsidRPr="00530122" w:rsidTr="00CC70B8">
        <w:trPr>
          <w:gridAfter w:val="12"/>
          <w:wAfter w:w="2792" w:type="dxa"/>
          <w:trHeight w:val="600"/>
        </w:trPr>
        <w:tc>
          <w:tcPr>
            <w:tcW w:w="1260" w:type="dxa"/>
            <w:gridSpan w:val="3"/>
            <w:tcBorders>
              <w:top w:val="single" w:sz="4" w:space="0" w:color="auto"/>
              <w:left w:val="single" w:sz="4" w:space="0" w:color="auto"/>
              <w:bottom w:val="single" w:sz="4" w:space="0" w:color="auto"/>
              <w:right w:val="single" w:sz="4" w:space="0" w:color="auto"/>
            </w:tcBorders>
            <w:shd w:val="clear" w:color="808080" w:fill="969696"/>
            <w:hideMark/>
          </w:tcPr>
          <w:p w:rsidR="003A19A0" w:rsidRPr="00530122" w:rsidRDefault="003A19A0" w:rsidP="003A19A0">
            <w:pPr>
              <w:spacing w:before="0"/>
              <w:jc w:val="left"/>
              <w:rPr>
                <w:rFonts w:cs="Arial"/>
                <w:sz w:val="24"/>
                <w:szCs w:val="24"/>
              </w:rPr>
            </w:pPr>
            <w:r w:rsidRPr="00530122">
              <w:rPr>
                <w:rFonts w:cs="Arial"/>
                <w:sz w:val="24"/>
                <w:szCs w:val="24"/>
              </w:rPr>
              <w:t> </w:t>
            </w:r>
          </w:p>
        </w:tc>
        <w:tc>
          <w:tcPr>
            <w:tcW w:w="3303" w:type="dxa"/>
            <w:gridSpan w:val="6"/>
            <w:tcBorders>
              <w:top w:val="single" w:sz="4" w:space="0" w:color="auto"/>
              <w:left w:val="single" w:sz="4" w:space="0" w:color="auto"/>
              <w:bottom w:val="single" w:sz="4" w:space="0" w:color="auto"/>
              <w:right w:val="single" w:sz="4" w:space="0" w:color="auto"/>
            </w:tcBorders>
            <w:shd w:val="clear" w:color="808080" w:fill="969696"/>
            <w:hideMark/>
          </w:tcPr>
          <w:p w:rsidR="003A19A0" w:rsidRPr="00530122" w:rsidRDefault="003A19A0" w:rsidP="003A19A0">
            <w:pPr>
              <w:spacing w:before="0"/>
              <w:rPr>
                <w:rFonts w:cs="Arial"/>
                <w:b/>
                <w:bCs/>
                <w:sz w:val="24"/>
                <w:szCs w:val="24"/>
              </w:rPr>
            </w:pPr>
            <w:r w:rsidRPr="00530122">
              <w:rPr>
                <w:rFonts w:cs="Arial"/>
                <w:b/>
                <w:bCs/>
                <w:sz w:val="24"/>
                <w:szCs w:val="24"/>
              </w:rPr>
              <w:t>UKUPNO KABLOVI, KABLOVSKI PRIBOR</w:t>
            </w:r>
          </w:p>
        </w:tc>
        <w:tc>
          <w:tcPr>
            <w:tcW w:w="2277" w:type="dxa"/>
            <w:gridSpan w:val="4"/>
            <w:tcBorders>
              <w:top w:val="single" w:sz="4" w:space="0" w:color="auto"/>
              <w:left w:val="single" w:sz="4" w:space="0" w:color="auto"/>
              <w:bottom w:val="single" w:sz="4" w:space="0" w:color="auto"/>
              <w:right w:val="single" w:sz="4" w:space="0" w:color="auto"/>
            </w:tcBorders>
            <w:shd w:val="clear" w:color="808080" w:fill="969696"/>
            <w:vAlign w:val="bottom"/>
            <w:hideMark/>
          </w:tcPr>
          <w:p w:rsidR="003A19A0" w:rsidRPr="00530122" w:rsidRDefault="003A19A0" w:rsidP="003A19A0">
            <w:pPr>
              <w:spacing w:before="0"/>
              <w:jc w:val="center"/>
              <w:rPr>
                <w:rFonts w:cs="Arial"/>
                <w:sz w:val="24"/>
                <w:szCs w:val="24"/>
              </w:rPr>
            </w:pPr>
            <w:r w:rsidRPr="00530122">
              <w:rPr>
                <w:rFonts w:cs="Arial"/>
                <w:sz w:val="24"/>
                <w:szCs w:val="24"/>
              </w:rPr>
              <w:t> </w:t>
            </w:r>
          </w:p>
        </w:tc>
        <w:tc>
          <w:tcPr>
            <w:tcW w:w="3330" w:type="dxa"/>
            <w:tcBorders>
              <w:top w:val="single" w:sz="4" w:space="0" w:color="auto"/>
              <w:left w:val="single" w:sz="4" w:space="0" w:color="auto"/>
              <w:bottom w:val="single" w:sz="4" w:space="0" w:color="auto"/>
              <w:right w:val="single" w:sz="4" w:space="0" w:color="auto"/>
            </w:tcBorders>
            <w:shd w:val="clear" w:color="808080" w:fill="969696"/>
            <w:vAlign w:val="bottom"/>
            <w:hideMark/>
          </w:tcPr>
          <w:p w:rsidR="003A19A0" w:rsidRPr="00530122" w:rsidRDefault="003A19A0" w:rsidP="003A19A0">
            <w:pPr>
              <w:spacing w:before="0"/>
              <w:jc w:val="left"/>
              <w:rPr>
                <w:rFonts w:cs="Arial"/>
                <w:color w:val="0070C0"/>
                <w:sz w:val="24"/>
                <w:szCs w:val="24"/>
              </w:rPr>
            </w:pPr>
            <w:r w:rsidRPr="00530122">
              <w:rPr>
                <w:rFonts w:cs="Arial"/>
                <w:color w:val="0070C0"/>
                <w:sz w:val="24"/>
                <w:szCs w:val="24"/>
              </w:rPr>
              <w:t> </w:t>
            </w:r>
          </w:p>
        </w:tc>
        <w:tc>
          <w:tcPr>
            <w:tcW w:w="236" w:type="dxa"/>
            <w:gridSpan w:val="2"/>
            <w:tcBorders>
              <w:top w:val="nil"/>
              <w:left w:val="single" w:sz="4" w:space="0" w:color="auto"/>
              <w:bottom w:val="nil"/>
              <w:right w:val="nil"/>
            </w:tcBorders>
            <w:shd w:val="clear" w:color="auto" w:fill="auto"/>
            <w:noWrap/>
            <w:vAlign w:val="bottom"/>
            <w:hideMark/>
          </w:tcPr>
          <w:p w:rsidR="003A19A0" w:rsidRPr="00530122" w:rsidRDefault="003A19A0" w:rsidP="003A19A0">
            <w:pPr>
              <w:spacing w:before="0"/>
              <w:jc w:val="right"/>
              <w:rPr>
                <w:rFonts w:cs="Arial"/>
                <w:b/>
                <w:bCs/>
                <w:sz w:val="24"/>
                <w:szCs w:val="24"/>
              </w:rPr>
            </w:pPr>
          </w:p>
        </w:tc>
        <w:tc>
          <w:tcPr>
            <w:tcW w:w="778" w:type="dxa"/>
            <w:gridSpan w:val="2"/>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1300" w:type="dxa"/>
            <w:gridSpan w:val="11"/>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1000" w:type="dxa"/>
            <w:gridSpan w:val="9"/>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960" w:type="dxa"/>
            <w:gridSpan w:val="8"/>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r>
      <w:tr w:rsidR="003A19A0" w:rsidRPr="00530122" w:rsidTr="00CC70B8">
        <w:trPr>
          <w:gridAfter w:val="12"/>
          <w:wAfter w:w="2792" w:type="dxa"/>
          <w:trHeight w:val="285"/>
        </w:trPr>
        <w:tc>
          <w:tcPr>
            <w:tcW w:w="1260" w:type="dxa"/>
            <w:gridSpan w:val="3"/>
            <w:tcBorders>
              <w:top w:val="single" w:sz="4" w:space="0" w:color="auto"/>
              <w:left w:val="single" w:sz="4" w:space="0" w:color="auto"/>
              <w:bottom w:val="single" w:sz="4" w:space="0" w:color="auto"/>
              <w:right w:val="single" w:sz="4" w:space="0" w:color="auto"/>
            </w:tcBorders>
            <w:shd w:val="clear" w:color="auto" w:fill="auto"/>
            <w:hideMark/>
          </w:tcPr>
          <w:p w:rsidR="003A19A0" w:rsidRPr="00530122" w:rsidRDefault="003A19A0" w:rsidP="003A19A0">
            <w:pPr>
              <w:spacing w:before="0"/>
              <w:jc w:val="left"/>
              <w:rPr>
                <w:rFonts w:cs="Arial"/>
                <w:sz w:val="24"/>
                <w:szCs w:val="24"/>
              </w:rPr>
            </w:pPr>
            <w:r w:rsidRPr="00530122">
              <w:rPr>
                <w:rFonts w:cs="Arial"/>
                <w:sz w:val="24"/>
                <w:szCs w:val="24"/>
              </w:rPr>
              <w:t> </w:t>
            </w:r>
          </w:p>
        </w:tc>
        <w:tc>
          <w:tcPr>
            <w:tcW w:w="330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3A19A0" w:rsidRPr="00530122" w:rsidRDefault="003A19A0" w:rsidP="003A19A0">
            <w:pPr>
              <w:spacing w:before="0"/>
              <w:jc w:val="left"/>
              <w:rPr>
                <w:rFonts w:cs="Arial"/>
                <w:sz w:val="24"/>
                <w:szCs w:val="24"/>
              </w:rPr>
            </w:pPr>
          </w:p>
        </w:tc>
        <w:tc>
          <w:tcPr>
            <w:tcW w:w="2277"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19A0" w:rsidRPr="00530122" w:rsidRDefault="003A19A0" w:rsidP="003A19A0">
            <w:pPr>
              <w:spacing w:before="0"/>
              <w:jc w:val="center"/>
              <w:rPr>
                <w:rFonts w:cs="Arial"/>
                <w:sz w:val="24"/>
                <w:szCs w:val="24"/>
              </w:rPr>
            </w:pPr>
            <w:r w:rsidRPr="00530122">
              <w:rPr>
                <w:rFonts w:cs="Arial"/>
                <w:sz w:val="24"/>
                <w:szCs w:val="24"/>
              </w:rPr>
              <w:t> </w:t>
            </w:r>
          </w:p>
        </w:tc>
        <w:tc>
          <w:tcPr>
            <w:tcW w:w="33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A19A0" w:rsidRPr="00530122" w:rsidRDefault="003A19A0" w:rsidP="003A19A0">
            <w:pPr>
              <w:spacing w:before="0"/>
              <w:jc w:val="center"/>
              <w:rPr>
                <w:rFonts w:cs="Arial"/>
                <w:sz w:val="24"/>
                <w:szCs w:val="24"/>
              </w:rPr>
            </w:pPr>
          </w:p>
        </w:tc>
        <w:tc>
          <w:tcPr>
            <w:tcW w:w="236" w:type="dxa"/>
            <w:gridSpan w:val="2"/>
            <w:tcBorders>
              <w:top w:val="nil"/>
              <w:left w:val="single" w:sz="4" w:space="0" w:color="auto"/>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778" w:type="dxa"/>
            <w:gridSpan w:val="2"/>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1300" w:type="dxa"/>
            <w:gridSpan w:val="11"/>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1000" w:type="dxa"/>
            <w:gridSpan w:val="9"/>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960" w:type="dxa"/>
            <w:gridSpan w:val="8"/>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r>
      <w:tr w:rsidR="003A19A0" w:rsidRPr="00530122" w:rsidTr="00CC70B8">
        <w:trPr>
          <w:gridAfter w:val="12"/>
          <w:wAfter w:w="2792" w:type="dxa"/>
          <w:trHeight w:val="285"/>
        </w:trPr>
        <w:tc>
          <w:tcPr>
            <w:tcW w:w="1260" w:type="dxa"/>
            <w:gridSpan w:val="3"/>
            <w:tcBorders>
              <w:top w:val="single" w:sz="4" w:space="0" w:color="auto"/>
              <w:left w:val="single" w:sz="4" w:space="0" w:color="auto"/>
              <w:bottom w:val="single" w:sz="4" w:space="0" w:color="auto"/>
              <w:right w:val="single" w:sz="4" w:space="0" w:color="auto"/>
            </w:tcBorders>
            <w:shd w:val="clear" w:color="auto" w:fill="auto"/>
            <w:hideMark/>
          </w:tcPr>
          <w:p w:rsidR="003A19A0" w:rsidRPr="00530122" w:rsidRDefault="003A19A0" w:rsidP="003A19A0">
            <w:pPr>
              <w:spacing w:before="0"/>
              <w:jc w:val="left"/>
              <w:rPr>
                <w:rFonts w:cs="Arial"/>
                <w:sz w:val="24"/>
                <w:szCs w:val="24"/>
              </w:rPr>
            </w:pPr>
            <w:r w:rsidRPr="00530122">
              <w:rPr>
                <w:rFonts w:cs="Arial"/>
                <w:sz w:val="24"/>
                <w:szCs w:val="24"/>
              </w:rPr>
              <w:t> </w:t>
            </w:r>
          </w:p>
        </w:tc>
        <w:tc>
          <w:tcPr>
            <w:tcW w:w="330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3A19A0" w:rsidRPr="00530122" w:rsidRDefault="003A19A0" w:rsidP="003A19A0">
            <w:pPr>
              <w:spacing w:before="0"/>
              <w:jc w:val="left"/>
              <w:rPr>
                <w:rFonts w:cs="Arial"/>
                <w:sz w:val="24"/>
                <w:szCs w:val="24"/>
              </w:rPr>
            </w:pPr>
          </w:p>
        </w:tc>
        <w:tc>
          <w:tcPr>
            <w:tcW w:w="2277"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19A0" w:rsidRPr="00530122" w:rsidRDefault="003A19A0" w:rsidP="003A19A0">
            <w:pPr>
              <w:spacing w:before="0"/>
              <w:jc w:val="center"/>
              <w:rPr>
                <w:rFonts w:cs="Arial"/>
                <w:sz w:val="24"/>
                <w:szCs w:val="24"/>
              </w:rPr>
            </w:pPr>
            <w:r w:rsidRPr="00530122">
              <w:rPr>
                <w:rFonts w:cs="Arial"/>
                <w:sz w:val="24"/>
                <w:szCs w:val="24"/>
              </w:rPr>
              <w:t> </w:t>
            </w:r>
          </w:p>
        </w:tc>
        <w:tc>
          <w:tcPr>
            <w:tcW w:w="33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A19A0" w:rsidRPr="00530122" w:rsidRDefault="003A19A0" w:rsidP="003A19A0">
            <w:pPr>
              <w:spacing w:before="0"/>
              <w:jc w:val="center"/>
              <w:rPr>
                <w:rFonts w:cs="Arial"/>
                <w:sz w:val="24"/>
                <w:szCs w:val="24"/>
              </w:rPr>
            </w:pPr>
          </w:p>
        </w:tc>
        <w:tc>
          <w:tcPr>
            <w:tcW w:w="236" w:type="dxa"/>
            <w:gridSpan w:val="2"/>
            <w:tcBorders>
              <w:top w:val="nil"/>
              <w:left w:val="single" w:sz="4" w:space="0" w:color="auto"/>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778" w:type="dxa"/>
            <w:gridSpan w:val="2"/>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1300" w:type="dxa"/>
            <w:gridSpan w:val="11"/>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1000" w:type="dxa"/>
            <w:gridSpan w:val="9"/>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960" w:type="dxa"/>
            <w:gridSpan w:val="8"/>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r>
      <w:tr w:rsidR="003A19A0" w:rsidRPr="00530122" w:rsidTr="00CC70B8">
        <w:trPr>
          <w:gridAfter w:val="12"/>
          <w:wAfter w:w="2792" w:type="dxa"/>
          <w:trHeight w:val="285"/>
        </w:trPr>
        <w:tc>
          <w:tcPr>
            <w:tcW w:w="1260" w:type="dxa"/>
            <w:gridSpan w:val="3"/>
            <w:tcBorders>
              <w:top w:val="single" w:sz="4" w:space="0" w:color="auto"/>
              <w:left w:val="single" w:sz="4" w:space="0" w:color="auto"/>
              <w:bottom w:val="single" w:sz="4" w:space="0" w:color="auto"/>
              <w:right w:val="single" w:sz="4" w:space="0" w:color="auto"/>
            </w:tcBorders>
            <w:shd w:val="clear" w:color="CCCCFF" w:fill="C0C0C0"/>
            <w:hideMark/>
          </w:tcPr>
          <w:p w:rsidR="003A19A0" w:rsidRPr="00530122" w:rsidRDefault="003A19A0" w:rsidP="003A19A0">
            <w:pPr>
              <w:spacing w:before="0"/>
              <w:jc w:val="left"/>
              <w:rPr>
                <w:rFonts w:cs="Arial"/>
                <w:b/>
                <w:bCs/>
                <w:sz w:val="24"/>
                <w:szCs w:val="24"/>
              </w:rPr>
            </w:pPr>
            <w:r w:rsidRPr="00530122">
              <w:rPr>
                <w:rFonts w:cs="Arial"/>
                <w:b/>
                <w:bCs/>
                <w:sz w:val="24"/>
                <w:szCs w:val="24"/>
              </w:rPr>
              <w:t>5.3</w:t>
            </w:r>
          </w:p>
        </w:tc>
        <w:tc>
          <w:tcPr>
            <w:tcW w:w="3303" w:type="dxa"/>
            <w:gridSpan w:val="6"/>
            <w:tcBorders>
              <w:top w:val="single" w:sz="4" w:space="0" w:color="auto"/>
              <w:left w:val="single" w:sz="4" w:space="0" w:color="auto"/>
              <w:bottom w:val="single" w:sz="4" w:space="0" w:color="auto"/>
              <w:right w:val="single" w:sz="4" w:space="0" w:color="auto"/>
            </w:tcBorders>
            <w:shd w:val="clear" w:color="CCCCFF" w:fill="C0C0C0"/>
            <w:hideMark/>
          </w:tcPr>
          <w:p w:rsidR="003A19A0" w:rsidRPr="00530122" w:rsidRDefault="003A19A0" w:rsidP="003A19A0">
            <w:pPr>
              <w:spacing w:before="0"/>
              <w:jc w:val="left"/>
              <w:rPr>
                <w:rFonts w:cs="Arial"/>
                <w:b/>
                <w:bCs/>
                <w:sz w:val="24"/>
                <w:szCs w:val="24"/>
              </w:rPr>
            </w:pPr>
            <w:r w:rsidRPr="00530122">
              <w:rPr>
                <w:rFonts w:cs="Arial"/>
                <w:b/>
                <w:bCs/>
                <w:sz w:val="24"/>
                <w:szCs w:val="24"/>
              </w:rPr>
              <w:t>SVETILJKE</w:t>
            </w:r>
          </w:p>
        </w:tc>
        <w:tc>
          <w:tcPr>
            <w:tcW w:w="2277" w:type="dxa"/>
            <w:gridSpan w:val="4"/>
            <w:tcBorders>
              <w:top w:val="single" w:sz="4" w:space="0" w:color="auto"/>
              <w:left w:val="single" w:sz="4" w:space="0" w:color="auto"/>
              <w:bottom w:val="single" w:sz="4" w:space="0" w:color="auto"/>
              <w:right w:val="single" w:sz="4" w:space="0" w:color="auto"/>
            </w:tcBorders>
            <w:shd w:val="clear" w:color="CCCCFF" w:fill="C0C0C0"/>
            <w:vAlign w:val="bottom"/>
            <w:hideMark/>
          </w:tcPr>
          <w:p w:rsidR="003A19A0" w:rsidRPr="00530122" w:rsidRDefault="003A19A0" w:rsidP="003A19A0">
            <w:pPr>
              <w:spacing w:before="0"/>
              <w:jc w:val="center"/>
              <w:rPr>
                <w:rFonts w:cs="Arial"/>
                <w:sz w:val="24"/>
                <w:szCs w:val="24"/>
              </w:rPr>
            </w:pPr>
            <w:r w:rsidRPr="00530122">
              <w:rPr>
                <w:rFonts w:cs="Arial"/>
                <w:sz w:val="24"/>
                <w:szCs w:val="24"/>
              </w:rPr>
              <w:t> </w:t>
            </w:r>
          </w:p>
        </w:tc>
        <w:tc>
          <w:tcPr>
            <w:tcW w:w="3330" w:type="dxa"/>
            <w:tcBorders>
              <w:top w:val="single" w:sz="4" w:space="0" w:color="auto"/>
              <w:left w:val="single" w:sz="4" w:space="0" w:color="auto"/>
              <w:bottom w:val="single" w:sz="4" w:space="0" w:color="auto"/>
              <w:right w:val="single" w:sz="4" w:space="0" w:color="auto"/>
            </w:tcBorders>
            <w:shd w:val="clear" w:color="CCCCFF" w:fill="C0C0C0"/>
            <w:vAlign w:val="bottom"/>
            <w:hideMark/>
          </w:tcPr>
          <w:p w:rsidR="003A19A0" w:rsidRPr="00530122" w:rsidRDefault="003A19A0" w:rsidP="003A19A0">
            <w:pPr>
              <w:spacing w:before="0"/>
              <w:jc w:val="left"/>
              <w:rPr>
                <w:rFonts w:cs="Arial"/>
                <w:color w:val="0070C0"/>
                <w:sz w:val="24"/>
                <w:szCs w:val="24"/>
              </w:rPr>
            </w:pPr>
            <w:r w:rsidRPr="00530122">
              <w:rPr>
                <w:rFonts w:cs="Arial"/>
                <w:color w:val="0070C0"/>
                <w:sz w:val="24"/>
                <w:szCs w:val="24"/>
              </w:rPr>
              <w:t> </w:t>
            </w:r>
          </w:p>
        </w:tc>
        <w:tc>
          <w:tcPr>
            <w:tcW w:w="236" w:type="dxa"/>
            <w:gridSpan w:val="2"/>
            <w:tcBorders>
              <w:top w:val="nil"/>
              <w:left w:val="single" w:sz="4" w:space="0" w:color="auto"/>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778" w:type="dxa"/>
            <w:gridSpan w:val="2"/>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1300" w:type="dxa"/>
            <w:gridSpan w:val="11"/>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1000" w:type="dxa"/>
            <w:gridSpan w:val="9"/>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960" w:type="dxa"/>
            <w:gridSpan w:val="8"/>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r>
      <w:tr w:rsidR="003A19A0" w:rsidRPr="00530122" w:rsidTr="00CC70B8">
        <w:trPr>
          <w:gridAfter w:val="12"/>
          <w:wAfter w:w="2792" w:type="dxa"/>
          <w:trHeight w:val="285"/>
        </w:trPr>
        <w:tc>
          <w:tcPr>
            <w:tcW w:w="1260" w:type="dxa"/>
            <w:gridSpan w:val="3"/>
            <w:tcBorders>
              <w:top w:val="single" w:sz="4" w:space="0" w:color="auto"/>
              <w:left w:val="single" w:sz="4" w:space="0" w:color="auto"/>
              <w:bottom w:val="single" w:sz="4" w:space="0" w:color="auto"/>
              <w:right w:val="single" w:sz="4" w:space="0" w:color="auto"/>
            </w:tcBorders>
            <w:shd w:val="clear" w:color="auto" w:fill="auto"/>
            <w:hideMark/>
          </w:tcPr>
          <w:p w:rsidR="003A19A0" w:rsidRPr="00530122" w:rsidRDefault="003A19A0" w:rsidP="003A19A0">
            <w:pPr>
              <w:spacing w:before="0"/>
              <w:jc w:val="left"/>
              <w:rPr>
                <w:rFonts w:cs="Arial"/>
                <w:sz w:val="24"/>
                <w:szCs w:val="24"/>
              </w:rPr>
            </w:pPr>
            <w:r w:rsidRPr="00530122">
              <w:rPr>
                <w:rFonts w:cs="Arial"/>
                <w:sz w:val="24"/>
                <w:szCs w:val="24"/>
              </w:rPr>
              <w:t> </w:t>
            </w:r>
          </w:p>
        </w:tc>
        <w:tc>
          <w:tcPr>
            <w:tcW w:w="330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3A19A0" w:rsidRPr="00530122" w:rsidRDefault="003A19A0" w:rsidP="003A19A0">
            <w:pPr>
              <w:spacing w:before="0"/>
              <w:jc w:val="left"/>
              <w:rPr>
                <w:rFonts w:cs="Arial"/>
                <w:sz w:val="24"/>
                <w:szCs w:val="24"/>
              </w:rPr>
            </w:pPr>
          </w:p>
        </w:tc>
        <w:tc>
          <w:tcPr>
            <w:tcW w:w="2277"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19A0" w:rsidRPr="00530122" w:rsidRDefault="003A19A0" w:rsidP="003A19A0">
            <w:pPr>
              <w:spacing w:before="0"/>
              <w:jc w:val="center"/>
              <w:rPr>
                <w:rFonts w:cs="Arial"/>
                <w:sz w:val="24"/>
                <w:szCs w:val="24"/>
              </w:rPr>
            </w:pPr>
            <w:r w:rsidRPr="00530122">
              <w:rPr>
                <w:rFonts w:cs="Arial"/>
                <w:sz w:val="24"/>
                <w:szCs w:val="24"/>
              </w:rPr>
              <w:t> </w:t>
            </w:r>
          </w:p>
        </w:tc>
        <w:tc>
          <w:tcPr>
            <w:tcW w:w="33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A19A0" w:rsidRPr="00530122" w:rsidRDefault="003A19A0" w:rsidP="003A19A0">
            <w:pPr>
              <w:spacing w:before="0"/>
              <w:jc w:val="center"/>
              <w:rPr>
                <w:rFonts w:cs="Arial"/>
                <w:sz w:val="24"/>
                <w:szCs w:val="24"/>
              </w:rPr>
            </w:pPr>
          </w:p>
        </w:tc>
        <w:tc>
          <w:tcPr>
            <w:tcW w:w="236" w:type="dxa"/>
            <w:gridSpan w:val="2"/>
            <w:tcBorders>
              <w:top w:val="nil"/>
              <w:left w:val="single" w:sz="4" w:space="0" w:color="auto"/>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778" w:type="dxa"/>
            <w:gridSpan w:val="2"/>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1300" w:type="dxa"/>
            <w:gridSpan w:val="11"/>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1000" w:type="dxa"/>
            <w:gridSpan w:val="9"/>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960" w:type="dxa"/>
            <w:gridSpan w:val="8"/>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r>
      <w:tr w:rsidR="003A19A0" w:rsidRPr="00530122" w:rsidTr="00CC70B8">
        <w:trPr>
          <w:gridAfter w:val="12"/>
          <w:wAfter w:w="2792" w:type="dxa"/>
          <w:trHeight w:val="765"/>
        </w:trPr>
        <w:tc>
          <w:tcPr>
            <w:tcW w:w="1260" w:type="dxa"/>
            <w:gridSpan w:val="3"/>
            <w:tcBorders>
              <w:top w:val="single" w:sz="4" w:space="0" w:color="auto"/>
              <w:left w:val="single" w:sz="4" w:space="0" w:color="auto"/>
              <w:bottom w:val="single" w:sz="4" w:space="0" w:color="auto"/>
              <w:right w:val="single" w:sz="4" w:space="0" w:color="auto"/>
            </w:tcBorders>
            <w:shd w:val="clear" w:color="auto" w:fill="auto"/>
            <w:hideMark/>
          </w:tcPr>
          <w:p w:rsidR="003A19A0" w:rsidRPr="00530122" w:rsidRDefault="003A19A0" w:rsidP="003A19A0">
            <w:pPr>
              <w:spacing w:before="0"/>
              <w:jc w:val="left"/>
              <w:rPr>
                <w:rFonts w:cs="Arial"/>
                <w:sz w:val="24"/>
                <w:szCs w:val="24"/>
              </w:rPr>
            </w:pPr>
            <w:r w:rsidRPr="00530122">
              <w:rPr>
                <w:rFonts w:cs="Arial"/>
                <w:sz w:val="24"/>
                <w:szCs w:val="24"/>
              </w:rPr>
              <w:t> </w:t>
            </w:r>
          </w:p>
        </w:tc>
        <w:tc>
          <w:tcPr>
            <w:tcW w:w="330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3A19A0" w:rsidRPr="00530122" w:rsidRDefault="003A19A0" w:rsidP="003A19A0">
            <w:pPr>
              <w:spacing w:before="0"/>
              <w:rPr>
                <w:rFonts w:cs="Arial"/>
                <w:sz w:val="24"/>
                <w:szCs w:val="24"/>
              </w:rPr>
            </w:pPr>
            <w:r w:rsidRPr="00530122">
              <w:rPr>
                <w:rFonts w:cs="Arial"/>
                <w:sz w:val="24"/>
                <w:szCs w:val="24"/>
              </w:rPr>
              <w:t>Ovaj deo predmera i predračuna obuhvata isporuku, montažu i povezivanje opisanih svetiljki uključujući:</w:t>
            </w:r>
          </w:p>
        </w:tc>
        <w:tc>
          <w:tcPr>
            <w:tcW w:w="2277"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19A0" w:rsidRPr="00530122" w:rsidRDefault="003A19A0" w:rsidP="003A19A0">
            <w:pPr>
              <w:spacing w:before="0"/>
              <w:jc w:val="center"/>
              <w:rPr>
                <w:rFonts w:cs="Arial"/>
                <w:sz w:val="24"/>
                <w:szCs w:val="24"/>
              </w:rPr>
            </w:pPr>
            <w:r w:rsidRPr="00530122">
              <w:rPr>
                <w:rFonts w:cs="Arial"/>
                <w:sz w:val="24"/>
                <w:szCs w:val="24"/>
              </w:rPr>
              <w:t> </w:t>
            </w:r>
          </w:p>
        </w:tc>
        <w:tc>
          <w:tcPr>
            <w:tcW w:w="33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A19A0" w:rsidRPr="00530122" w:rsidRDefault="003A19A0" w:rsidP="003A19A0">
            <w:pPr>
              <w:spacing w:before="0"/>
              <w:jc w:val="center"/>
              <w:rPr>
                <w:rFonts w:cs="Arial"/>
                <w:sz w:val="24"/>
                <w:szCs w:val="24"/>
              </w:rPr>
            </w:pPr>
          </w:p>
        </w:tc>
        <w:tc>
          <w:tcPr>
            <w:tcW w:w="236" w:type="dxa"/>
            <w:gridSpan w:val="2"/>
            <w:tcBorders>
              <w:top w:val="nil"/>
              <w:left w:val="single" w:sz="4" w:space="0" w:color="auto"/>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778" w:type="dxa"/>
            <w:gridSpan w:val="2"/>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1300" w:type="dxa"/>
            <w:gridSpan w:val="11"/>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1000" w:type="dxa"/>
            <w:gridSpan w:val="9"/>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960" w:type="dxa"/>
            <w:gridSpan w:val="8"/>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r>
      <w:tr w:rsidR="003A19A0" w:rsidRPr="00530122" w:rsidTr="00CC70B8">
        <w:trPr>
          <w:gridAfter w:val="12"/>
          <w:wAfter w:w="2792" w:type="dxa"/>
          <w:trHeight w:val="1020"/>
        </w:trPr>
        <w:tc>
          <w:tcPr>
            <w:tcW w:w="1260" w:type="dxa"/>
            <w:gridSpan w:val="3"/>
            <w:tcBorders>
              <w:top w:val="single" w:sz="4" w:space="0" w:color="auto"/>
              <w:left w:val="single" w:sz="4" w:space="0" w:color="auto"/>
              <w:bottom w:val="single" w:sz="4" w:space="0" w:color="auto"/>
              <w:right w:val="single" w:sz="4" w:space="0" w:color="auto"/>
            </w:tcBorders>
            <w:shd w:val="clear" w:color="auto" w:fill="auto"/>
            <w:hideMark/>
          </w:tcPr>
          <w:p w:rsidR="003A19A0" w:rsidRPr="00530122" w:rsidRDefault="003A19A0" w:rsidP="003A19A0">
            <w:pPr>
              <w:spacing w:before="0"/>
              <w:jc w:val="left"/>
              <w:rPr>
                <w:rFonts w:cs="Arial"/>
                <w:sz w:val="24"/>
                <w:szCs w:val="24"/>
              </w:rPr>
            </w:pPr>
            <w:r w:rsidRPr="00530122">
              <w:rPr>
                <w:rFonts w:cs="Arial"/>
                <w:sz w:val="24"/>
                <w:szCs w:val="24"/>
              </w:rPr>
              <w:t> </w:t>
            </w:r>
          </w:p>
        </w:tc>
        <w:tc>
          <w:tcPr>
            <w:tcW w:w="330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3A19A0" w:rsidRPr="00530122" w:rsidRDefault="003A19A0" w:rsidP="003A19A0">
            <w:pPr>
              <w:spacing w:before="0"/>
              <w:rPr>
                <w:rFonts w:cs="Arial"/>
                <w:sz w:val="24"/>
                <w:szCs w:val="24"/>
              </w:rPr>
            </w:pPr>
            <w:r w:rsidRPr="00530122">
              <w:rPr>
                <w:rFonts w:cs="Arial"/>
                <w:sz w:val="24"/>
                <w:szCs w:val="24"/>
              </w:rPr>
              <w:t xml:space="preserve">Isporuku i postavljanje pribora za vešanje ili odgovarajućih tiplova za pričvršćivanje svetiljke na tavanici ili zidu, </w:t>
            </w:r>
          </w:p>
        </w:tc>
        <w:tc>
          <w:tcPr>
            <w:tcW w:w="2277"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19A0" w:rsidRPr="00530122" w:rsidRDefault="003A19A0" w:rsidP="003A19A0">
            <w:pPr>
              <w:spacing w:before="0"/>
              <w:jc w:val="center"/>
              <w:rPr>
                <w:rFonts w:cs="Arial"/>
                <w:sz w:val="24"/>
                <w:szCs w:val="24"/>
              </w:rPr>
            </w:pPr>
            <w:r w:rsidRPr="00530122">
              <w:rPr>
                <w:rFonts w:cs="Arial"/>
                <w:sz w:val="24"/>
                <w:szCs w:val="24"/>
              </w:rPr>
              <w:t> </w:t>
            </w:r>
          </w:p>
        </w:tc>
        <w:tc>
          <w:tcPr>
            <w:tcW w:w="33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A19A0" w:rsidRPr="00530122" w:rsidRDefault="003A19A0" w:rsidP="003A19A0">
            <w:pPr>
              <w:spacing w:before="0"/>
              <w:jc w:val="center"/>
              <w:rPr>
                <w:rFonts w:cs="Arial"/>
                <w:sz w:val="24"/>
                <w:szCs w:val="24"/>
              </w:rPr>
            </w:pPr>
          </w:p>
        </w:tc>
        <w:tc>
          <w:tcPr>
            <w:tcW w:w="236" w:type="dxa"/>
            <w:gridSpan w:val="2"/>
            <w:tcBorders>
              <w:top w:val="nil"/>
              <w:left w:val="single" w:sz="4" w:space="0" w:color="auto"/>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778" w:type="dxa"/>
            <w:gridSpan w:val="2"/>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1300" w:type="dxa"/>
            <w:gridSpan w:val="11"/>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1000" w:type="dxa"/>
            <w:gridSpan w:val="9"/>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960" w:type="dxa"/>
            <w:gridSpan w:val="8"/>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r>
      <w:tr w:rsidR="003A19A0" w:rsidRPr="00530122" w:rsidTr="00CC70B8">
        <w:trPr>
          <w:gridAfter w:val="12"/>
          <w:wAfter w:w="2792" w:type="dxa"/>
          <w:trHeight w:val="510"/>
        </w:trPr>
        <w:tc>
          <w:tcPr>
            <w:tcW w:w="1260" w:type="dxa"/>
            <w:gridSpan w:val="3"/>
            <w:tcBorders>
              <w:top w:val="single" w:sz="4" w:space="0" w:color="auto"/>
              <w:left w:val="single" w:sz="4" w:space="0" w:color="auto"/>
              <w:bottom w:val="single" w:sz="4" w:space="0" w:color="auto"/>
              <w:right w:val="single" w:sz="4" w:space="0" w:color="auto"/>
            </w:tcBorders>
            <w:shd w:val="clear" w:color="auto" w:fill="auto"/>
            <w:hideMark/>
          </w:tcPr>
          <w:p w:rsidR="003A19A0" w:rsidRPr="00530122" w:rsidRDefault="003A19A0" w:rsidP="003A19A0">
            <w:pPr>
              <w:spacing w:before="0"/>
              <w:jc w:val="left"/>
              <w:rPr>
                <w:rFonts w:cs="Arial"/>
                <w:sz w:val="24"/>
                <w:szCs w:val="24"/>
              </w:rPr>
            </w:pPr>
            <w:r w:rsidRPr="00530122">
              <w:rPr>
                <w:rFonts w:cs="Arial"/>
                <w:sz w:val="24"/>
                <w:szCs w:val="24"/>
              </w:rPr>
              <w:t> </w:t>
            </w:r>
          </w:p>
        </w:tc>
        <w:tc>
          <w:tcPr>
            <w:tcW w:w="330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3A19A0" w:rsidRPr="00530122" w:rsidRDefault="003A19A0" w:rsidP="003A19A0">
            <w:pPr>
              <w:spacing w:before="0"/>
              <w:rPr>
                <w:rFonts w:cs="Arial"/>
                <w:sz w:val="24"/>
                <w:szCs w:val="24"/>
              </w:rPr>
            </w:pPr>
            <w:r w:rsidRPr="00530122">
              <w:rPr>
                <w:rFonts w:cs="Arial"/>
                <w:sz w:val="24"/>
                <w:szCs w:val="24"/>
              </w:rPr>
              <w:t>Postavljanje u svetiljke sijalice, odnosno fluo cevi i startera</w:t>
            </w:r>
          </w:p>
        </w:tc>
        <w:tc>
          <w:tcPr>
            <w:tcW w:w="2277"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19A0" w:rsidRPr="00530122" w:rsidRDefault="003A19A0" w:rsidP="003A19A0">
            <w:pPr>
              <w:spacing w:before="0"/>
              <w:jc w:val="center"/>
              <w:rPr>
                <w:rFonts w:cs="Arial"/>
                <w:sz w:val="24"/>
                <w:szCs w:val="24"/>
              </w:rPr>
            </w:pPr>
            <w:r w:rsidRPr="00530122">
              <w:rPr>
                <w:rFonts w:cs="Arial"/>
                <w:sz w:val="24"/>
                <w:szCs w:val="24"/>
              </w:rPr>
              <w:t> </w:t>
            </w:r>
          </w:p>
        </w:tc>
        <w:tc>
          <w:tcPr>
            <w:tcW w:w="33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A19A0" w:rsidRPr="00530122" w:rsidRDefault="003A19A0" w:rsidP="003A19A0">
            <w:pPr>
              <w:spacing w:before="0"/>
              <w:jc w:val="center"/>
              <w:rPr>
                <w:rFonts w:cs="Arial"/>
                <w:sz w:val="24"/>
                <w:szCs w:val="24"/>
              </w:rPr>
            </w:pPr>
          </w:p>
        </w:tc>
        <w:tc>
          <w:tcPr>
            <w:tcW w:w="236" w:type="dxa"/>
            <w:gridSpan w:val="2"/>
            <w:tcBorders>
              <w:top w:val="nil"/>
              <w:left w:val="single" w:sz="4" w:space="0" w:color="auto"/>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778" w:type="dxa"/>
            <w:gridSpan w:val="2"/>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1300" w:type="dxa"/>
            <w:gridSpan w:val="11"/>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1000" w:type="dxa"/>
            <w:gridSpan w:val="9"/>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960" w:type="dxa"/>
            <w:gridSpan w:val="8"/>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r>
      <w:tr w:rsidR="003A19A0" w:rsidRPr="00530122" w:rsidTr="00CC70B8">
        <w:trPr>
          <w:gridAfter w:val="12"/>
          <w:wAfter w:w="2792" w:type="dxa"/>
          <w:trHeight w:val="285"/>
        </w:trPr>
        <w:tc>
          <w:tcPr>
            <w:tcW w:w="1260" w:type="dxa"/>
            <w:gridSpan w:val="3"/>
            <w:tcBorders>
              <w:top w:val="single" w:sz="4" w:space="0" w:color="auto"/>
              <w:left w:val="single" w:sz="4" w:space="0" w:color="auto"/>
              <w:bottom w:val="single" w:sz="4" w:space="0" w:color="auto"/>
              <w:right w:val="single" w:sz="4" w:space="0" w:color="auto"/>
            </w:tcBorders>
            <w:shd w:val="clear" w:color="auto" w:fill="auto"/>
            <w:hideMark/>
          </w:tcPr>
          <w:p w:rsidR="003A19A0" w:rsidRPr="00530122" w:rsidRDefault="003A19A0" w:rsidP="003A19A0">
            <w:pPr>
              <w:spacing w:before="0"/>
              <w:jc w:val="left"/>
              <w:rPr>
                <w:rFonts w:cs="Arial"/>
                <w:sz w:val="24"/>
                <w:szCs w:val="24"/>
              </w:rPr>
            </w:pPr>
            <w:r w:rsidRPr="00530122">
              <w:rPr>
                <w:rFonts w:cs="Arial"/>
                <w:sz w:val="24"/>
                <w:szCs w:val="24"/>
              </w:rPr>
              <w:t> </w:t>
            </w:r>
          </w:p>
        </w:tc>
        <w:tc>
          <w:tcPr>
            <w:tcW w:w="330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3A19A0" w:rsidRPr="00530122" w:rsidRDefault="003A19A0" w:rsidP="003A19A0">
            <w:pPr>
              <w:spacing w:before="0"/>
              <w:rPr>
                <w:rFonts w:cs="Arial"/>
                <w:sz w:val="24"/>
                <w:szCs w:val="24"/>
              </w:rPr>
            </w:pPr>
            <w:r w:rsidRPr="00530122">
              <w:rPr>
                <w:rFonts w:cs="Arial"/>
                <w:sz w:val="24"/>
                <w:szCs w:val="24"/>
              </w:rPr>
              <w:t>Pranje, brisanje i nameštanje na svetiljke staklene ili plastične kugle, zvona ili poklopca koji su sastavni deo svetiljke</w:t>
            </w:r>
          </w:p>
        </w:tc>
        <w:tc>
          <w:tcPr>
            <w:tcW w:w="2277"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19A0" w:rsidRPr="00530122" w:rsidRDefault="003A19A0" w:rsidP="003A19A0">
            <w:pPr>
              <w:spacing w:before="0"/>
              <w:jc w:val="center"/>
              <w:rPr>
                <w:rFonts w:cs="Arial"/>
                <w:sz w:val="24"/>
                <w:szCs w:val="24"/>
              </w:rPr>
            </w:pPr>
            <w:r w:rsidRPr="00530122">
              <w:rPr>
                <w:rFonts w:cs="Arial"/>
                <w:sz w:val="24"/>
                <w:szCs w:val="24"/>
              </w:rPr>
              <w:t> </w:t>
            </w:r>
          </w:p>
        </w:tc>
        <w:tc>
          <w:tcPr>
            <w:tcW w:w="33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A19A0" w:rsidRPr="00530122" w:rsidRDefault="003A19A0" w:rsidP="003A19A0">
            <w:pPr>
              <w:spacing w:before="0"/>
              <w:jc w:val="center"/>
              <w:rPr>
                <w:rFonts w:cs="Arial"/>
                <w:sz w:val="24"/>
                <w:szCs w:val="24"/>
              </w:rPr>
            </w:pPr>
          </w:p>
        </w:tc>
        <w:tc>
          <w:tcPr>
            <w:tcW w:w="236" w:type="dxa"/>
            <w:gridSpan w:val="2"/>
            <w:tcBorders>
              <w:top w:val="nil"/>
              <w:left w:val="single" w:sz="4" w:space="0" w:color="auto"/>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778" w:type="dxa"/>
            <w:gridSpan w:val="2"/>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1300" w:type="dxa"/>
            <w:gridSpan w:val="11"/>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1000" w:type="dxa"/>
            <w:gridSpan w:val="9"/>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960" w:type="dxa"/>
            <w:gridSpan w:val="8"/>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r>
      <w:tr w:rsidR="003A19A0" w:rsidRPr="00530122" w:rsidTr="00CC70B8">
        <w:trPr>
          <w:gridAfter w:val="12"/>
          <w:wAfter w:w="2792" w:type="dxa"/>
          <w:trHeight w:val="285"/>
        </w:trPr>
        <w:tc>
          <w:tcPr>
            <w:tcW w:w="1260" w:type="dxa"/>
            <w:gridSpan w:val="3"/>
            <w:tcBorders>
              <w:top w:val="single" w:sz="4" w:space="0" w:color="auto"/>
              <w:left w:val="single" w:sz="4" w:space="0" w:color="auto"/>
              <w:bottom w:val="single" w:sz="4" w:space="0" w:color="auto"/>
              <w:right w:val="single" w:sz="4" w:space="0" w:color="auto"/>
            </w:tcBorders>
            <w:shd w:val="clear" w:color="auto" w:fill="auto"/>
            <w:hideMark/>
          </w:tcPr>
          <w:p w:rsidR="003A19A0" w:rsidRPr="00530122" w:rsidRDefault="003A19A0" w:rsidP="003A19A0">
            <w:pPr>
              <w:spacing w:before="0"/>
              <w:jc w:val="left"/>
              <w:rPr>
                <w:rFonts w:cs="Arial"/>
                <w:sz w:val="24"/>
                <w:szCs w:val="24"/>
              </w:rPr>
            </w:pPr>
            <w:r w:rsidRPr="00530122">
              <w:rPr>
                <w:rFonts w:cs="Arial"/>
                <w:sz w:val="24"/>
                <w:szCs w:val="24"/>
              </w:rPr>
              <w:t> </w:t>
            </w:r>
          </w:p>
        </w:tc>
        <w:tc>
          <w:tcPr>
            <w:tcW w:w="330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3A19A0" w:rsidRPr="00530122" w:rsidRDefault="003A19A0" w:rsidP="003A19A0">
            <w:pPr>
              <w:spacing w:before="0"/>
              <w:rPr>
                <w:rFonts w:cs="Arial"/>
                <w:sz w:val="24"/>
                <w:szCs w:val="24"/>
              </w:rPr>
            </w:pPr>
            <w:r w:rsidRPr="00530122">
              <w:rPr>
                <w:rFonts w:cs="Arial"/>
                <w:sz w:val="24"/>
                <w:szCs w:val="24"/>
              </w:rPr>
              <w:t>Ispitivanje i stavljanje pod napon</w:t>
            </w:r>
          </w:p>
        </w:tc>
        <w:tc>
          <w:tcPr>
            <w:tcW w:w="2277"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19A0" w:rsidRPr="00530122" w:rsidRDefault="003A19A0" w:rsidP="003A19A0">
            <w:pPr>
              <w:spacing w:before="0"/>
              <w:jc w:val="center"/>
              <w:rPr>
                <w:rFonts w:cs="Arial"/>
                <w:sz w:val="24"/>
                <w:szCs w:val="24"/>
              </w:rPr>
            </w:pPr>
            <w:r w:rsidRPr="00530122">
              <w:rPr>
                <w:rFonts w:cs="Arial"/>
                <w:sz w:val="24"/>
                <w:szCs w:val="24"/>
              </w:rPr>
              <w:t> </w:t>
            </w:r>
          </w:p>
        </w:tc>
        <w:tc>
          <w:tcPr>
            <w:tcW w:w="33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A19A0" w:rsidRPr="00530122" w:rsidRDefault="003A19A0" w:rsidP="003A19A0">
            <w:pPr>
              <w:spacing w:before="0"/>
              <w:jc w:val="center"/>
              <w:rPr>
                <w:rFonts w:cs="Arial"/>
                <w:sz w:val="24"/>
                <w:szCs w:val="24"/>
              </w:rPr>
            </w:pPr>
          </w:p>
        </w:tc>
        <w:tc>
          <w:tcPr>
            <w:tcW w:w="236" w:type="dxa"/>
            <w:gridSpan w:val="2"/>
            <w:tcBorders>
              <w:top w:val="nil"/>
              <w:left w:val="single" w:sz="4" w:space="0" w:color="auto"/>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778" w:type="dxa"/>
            <w:gridSpan w:val="2"/>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1300" w:type="dxa"/>
            <w:gridSpan w:val="11"/>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1000" w:type="dxa"/>
            <w:gridSpan w:val="9"/>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960" w:type="dxa"/>
            <w:gridSpan w:val="8"/>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r>
      <w:tr w:rsidR="003A19A0" w:rsidRPr="00530122" w:rsidTr="00CC70B8">
        <w:trPr>
          <w:gridAfter w:val="12"/>
          <w:wAfter w:w="2792" w:type="dxa"/>
          <w:trHeight w:val="765"/>
        </w:trPr>
        <w:tc>
          <w:tcPr>
            <w:tcW w:w="1260" w:type="dxa"/>
            <w:gridSpan w:val="3"/>
            <w:tcBorders>
              <w:top w:val="single" w:sz="4" w:space="0" w:color="auto"/>
              <w:left w:val="single" w:sz="4" w:space="0" w:color="auto"/>
              <w:bottom w:val="single" w:sz="4" w:space="0" w:color="auto"/>
              <w:right w:val="single" w:sz="4" w:space="0" w:color="auto"/>
            </w:tcBorders>
            <w:shd w:val="clear" w:color="auto" w:fill="auto"/>
            <w:hideMark/>
          </w:tcPr>
          <w:p w:rsidR="003A19A0" w:rsidRPr="00530122" w:rsidRDefault="003A19A0" w:rsidP="003A19A0">
            <w:pPr>
              <w:spacing w:before="0"/>
              <w:jc w:val="left"/>
              <w:rPr>
                <w:rFonts w:cs="Arial"/>
                <w:sz w:val="24"/>
                <w:szCs w:val="24"/>
              </w:rPr>
            </w:pPr>
            <w:r w:rsidRPr="00530122">
              <w:rPr>
                <w:rFonts w:cs="Arial"/>
                <w:sz w:val="24"/>
                <w:szCs w:val="24"/>
              </w:rPr>
              <w:t> </w:t>
            </w:r>
          </w:p>
        </w:tc>
        <w:tc>
          <w:tcPr>
            <w:tcW w:w="330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3A19A0" w:rsidRPr="00530122" w:rsidRDefault="003A19A0" w:rsidP="003A19A0">
            <w:pPr>
              <w:spacing w:before="0"/>
              <w:rPr>
                <w:rFonts w:cs="Arial"/>
                <w:sz w:val="24"/>
                <w:szCs w:val="24"/>
              </w:rPr>
            </w:pPr>
            <w:r w:rsidRPr="00530122">
              <w:rPr>
                <w:rFonts w:cs="Arial"/>
                <w:sz w:val="24"/>
                <w:szCs w:val="24"/>
              </w:rPr>
              <w:t>Zamenu svih sijalica, fluo cevi i startera koji ne budu ispravni u trenutku tehničkog prijema instalacije</w:t>
            </w:r>
          </w:p>
        </w:tc>
        <w:tc>
          <w:tcPr>
            <w:tcW w:w="2277"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19A0" w:rsidRPr="00530122" w:rsidRDefault="003A19A0" w:rsidP="003A19A0">
            <w:pPr>
              <w:spacing w:before="0"/>
              <w:jc w:val="center"/>
              <w:rPr>
                <w:rFonts w:cs="Arial"/>
                <w:sz w:val="24"/>
                <w:szCs w:val="24"/>
              </w:rPr>
            </w:pPr>
            <w:r w:rsidRPr="00530122">
              <w:rPr>
                <w:rFonts w:cs="Arial"/>
                <w:sz w:val="24"/>
                <w:szCs w:val="24"/>
              </w:rPr>
              <w:t> </w:t>
            </w:r>
          </w:p>
        </w:tc>
        <w:tc>
          <w:tcPr>
            <w:tcW w:w="33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A19A0" w:rsidRPr="00530122" w:rsidRDefault="003A19A0" w:rsidP="003A19A0">
            <w:pPr>
              <w:spacing w:before="0"/>
              <w:jc w:val="center"/>
              <w:rPr>
                <w:rFonts w:cs="Arial"/>
                <w:sz w:val="24"/>
                <w:szCs w:val="24"/>
              </w:rPr>
            </w:pPr>
          </w:p>
        </w:tc>
        <w:tc>
          <w:tcPr>
            <w:tcW w:w="236" w:type="dxa"/>
            <w:gridSpan w:val="2"/>
            <w:tcBorders>
              <w:top w:val="nil"/>
              <w:left w:val="single" w:sz="4" w:space="0" w:color="auto"/>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778" w:type="dxa"/>
            <w:gridSpan w:val="2"/>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1300" w:type="dxa"/>
            <w:gridSpan w:val="11"/>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1000" w:type="dxa"/>
            <w:gridSpan w:val="9"/>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960" w:type="dxa"/>
            <w:gridSpan w:val="8"/>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r>
      <w:tr w:rsidR="003A19A0" w:rsidRPr="00530122" w:rsidTr="00CC70B8">
        <w:trPr>
          <w:gridAfter w:val="12"/>
          <w:wAfter w:w="2792" w:type="dxa"/>
          <w:trHeight w:val="285"/>
        </w:trPr>
        <w:tc>
          <w:tcPr>
            <w:tcW w:w="1260" w:type="dxa"/>
            <w:gridSpan w:val="3"/>
            <w:tcBorders>
              <w:top w:val="single" w:sz="4" w:space="0" w:color="auto"/>
              <w:left w:val="single" w:sz="4" w:space="0" w:color="auto"/>
              <w:bottom w:val="single" w:sz="4" w:space="0" w:color="auto"/>
              <w:right w:val="single" w:sz="4" w:space="0" w:color="auto"/>
            </w:tcBorders>
            <w:shd w:val="clear" w:color="auto" w:fill="auto"/>
            <w:hideMark/>
          </w:tcPr>
          <w:p w:rsidR="003A19A0" w:rsidRPr="00530122" w:rsidRDefault="003A19A0" w:rsidP="003A19A0">
            <w:pPr>
              <w:spacing w:before="0"/>
              <w:jc w:val="left"/>
              <w:rPr>
                <w:rFonts w:cs="Arial"/>
                <w:sz w:val="24"/>
                <w:szCs w:val="24"/>
              </w:rPr>
            </w:pPr>
            <w:r w:rsidRPr="00530122">
              <w:rPr>
                <w:rFonts w:cs="Arial"/>
                <w:sz w:val="24"/>
                <w:szCs w:val="24"/>
              </w:rPr>
              <w:t> </w:t>
            </w:r>
          </w:p>
        </w:tc>
        <w:tc>
          <w:tcPr>
            <w:tcW w:w="330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3A19A0" w:rsidRPr="00530122" w:rsidRDefault="003A19A0" w:rsidP="003A19A0">
            <w:pPr>
              <w:spacing w:before="0"/>
              <w:rPr>
                <w:rFonts w:cs="Arial"/>
                <w:sz w:val="24"/>
                <w:szCs w:val="24"/>
              </w:rPr>
            </w:pPr>
            <w:r w:rsidRPr="00530122">
              <w:rPr>
                <w:rFonts w:cs="Arial"/>
                <w:sz w:val="24"/>
                <w:szCs w:val="24"/>
              </w:rPr>
              <w:t>Svetiljke su  sledećih karakteristika:</w:t>
            </w:r>
          </w:p>
        </w:tc>
        <w:tc>
          <w:tcPr>
            <w:tcW w:w="2277"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19A0" w:rsidRPr="00530122" w:rsidRDefault="003A19A0" w:rsidP="003A19A0">
            <w:pPr>
              <w:spacing w:before="0"/>
              <w:jc w:val="center"/>
              <w:rPr>
                <w:rFonts w:cs="Arial"/>
                <w:sz w:val="24"/>
                <w:szCs w:val="24"/>
              </w:rPr>
            </w:pPr>
            <w:r w:rsidRPr="00530122">
              <w:rPr>
                <w:rFonts w:cs="Arial"/>
                <w:sz w:val="24"/>
                <w:szCs w:val="24"/>
              </w:rPr>
              <w:t> </w:t>
            </w:r>
          </w:p>
        </w:tc>
        <w:tc>
          <w:tcPr>
            <w:tcW w:w="33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A19A0" w:rsidRPr="00530122" w:rsidRDefault="003A19A0" w:rsidP="003A19A0">
            <w:pPr>
              <w:spacing w:before="0"/>
              <w:jc w:val="center"/>
              <w:rPr>
                <w:rFonts w:cs="Arial"/>
                <w:sz w:val="24"/>
                <w:szCs w:val="24"/>
              </w:rPr>
            </w:pPr>
          </w:p>
        </w:tc>
        <w:tc>
          <w:tcPr>
            <w:tcW w:w="236" w:type="dxa"/>
            <w:gridSpan w:val="2"/>
            <w:tcBorders>
              <w:top w:val="nil"/>
              <w:left w:val="single" w:sz="4" w:space="0" w:color="auto"/>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778" w:type="dxa"/>
            <w:gridSpan w:val="2"/>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1300" w:type="dxa"/>
            <w:gridSpan w:val="11"/>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1000" w:type="dxa"/>
            <w:gridSpan w:val="9"/>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960" w:type="dxa"/>
            <w:gridSpan w:val="8"/>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r>
      <w:tr w:rsidR="003A19A0" w:rsidRPr="00530122" w:rsidTr="00CC70B8">
        <w:trPr>
          <w:gridAfter w:val="12"/>
          <w:wAfter w:w="2792" w:type="dxa"/>
          <w:trHeight w:val="210"/>
        </w:trPr>
        <w:tc>
          <w:tcPr>
            <w:tcW w:w="1260" w:type="dxa"/>
            <w:gridSpan w:val="3"/>
            <w:tcBorders>
              <w:top w:val="single" w:sz="4" w:space="0" w:color="auto"/>
              <w:left w:val="single" w:sz="4" w:space="0" w:color="auto"/>
              <w:bottom w:val="single" w:sz="4" w:space="0" w:color="auto"/>
              <w:right w:val="single" w:sz="4" w:space="0" w:color="auto"/>
            </w:tcBorders>
            <w:shd w:val="clear" w:color="auto" w:fill="auto"/>
            <w:hideMark/>
          </w:tcPr>
          <w:p w:rsidR="003A19A0" w:rsidRPr="00530122" w:rsidRDefault="003A19A0" w:rsidP="003A19A0">
            <w:pPr>
              <w:spacing w:before="0"/>
              <w:jc w:val="left"/>
              <w:rPr>
                <w:rFonts w:cs="Arial"/>
                <w:sz w:val="24"/>
                <w:szCs w:val="24"/>
              </w:rPr>
            </w:pPr>
            <w:r w:rsidRPr="00530122">
              <w:rPr>
                <w:rFonts w:cs="Arial"/>
                <w:sz w:val="24"/>
                <w:szCs w:val="24"/>
              </w:rPr>
              <w:t> </w:t>
            </w:r>
          </w:p>
        </w:tc>
        <w:tc>
          <w:tcPr>
            <w:tcW w:w="330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3A19A0" w:rsidRPr="00530122" w:rsidRDefault="003A19A0" w:rsidP="003A19A0">
            <w:pPr>
              <w:spacing w:before="0"/>
              <w:jc w:val="left"/>
              <w:rPr>
                <w:rFonts w:cs="Arial"/>
                <w:sz w:val="24"/>
                <w:szCs w:val="24"/>
              </w:rPr>
            </w:pPr>
          </w:p>
        </w:tc>
        <w:tc>
          <w:tcPr>
            <w:tcW w:w="2277"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19A0" w:rsidRPr="00530122" w:rsidRDefault="003A19A0" w:rsidP="003A19A0">
            <w:pPr>
              <w:spacing w:before="0"/>
              <w:jc w:val="center"/>
              <w:rPr>
                <w:rFonts w:cs="Arial"/>
                <w:sz w:val="24"/>
                <w:szCs w:val="24"/>
              </w:rPr>
            </w:pPr>
            <w:r w:rsidRPr="00530122">
              <w:rPr>
                <w:rFonts w:cs="Arial"/>
                <w:sz w:val="24"/>
                <w:szCs w:val="24"/>
              </w:rPr>
              <w:t> </w:t>
            </w:r>
          </w:p>
        </w:tc>
        <w:tc>
          <w:tcPr>
            <w:tcW w:w="33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A19A0" w:rsidRPr="00530122" w:rsidRDefault="003A19A0" w:rsidP="003A19A0">
            <w:pPr>
              <w:spacing w:before="0"/>
              <w:jc w:val="center"/>
              <w:rPr>
                <w:rFonts w:cs="Arial"/>
                <w:sz w:val="24"/>
                <w:szCs w:val="24"/>
              </w:rPr>
            </w:pPr>
          </w:p>
        </w:tc>
        <w:tc>
          <w:tcPr>
            <w:tcW w:w="236" w:type="dxa"/>
            <w:gridSpan w:val="2"/>
            <w:tcBorders>
              <w:top w:val="nil"/>
              <w:left w:val="single" w:sz="4" w:space="0" w:color="auto"/>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778" w:type="dxa"/>
            <w:gridSpan w:val="2"/>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1300" w:type="dxa"/>
            <w:gridSpan w:val="11"/>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1000" w:type="dxa"/>
            <w:gridSpan w:val="9"/>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960" w:type="dxa"/>
            <w:gridSpan w:val="8"/>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r>
      <w:tr w:rsidR="003A19A0" w:rsidRPr="00530122" w:rsidTr="00CC70B8">
        <w:trPr>
          <w:gridAfter w:val="12"/>
          <w:wAfter w:w="2792" w:type="dxa"/>
          <w:trHeight w:val="795"/>
        </w:trPr>
        <w:tc>
          <w:tcPr>
            <w:tcW w:w="1260" w:type="dxa"/>
            <w:gridSpan w:val="3"/>
            <w:tcBorders>
              <w:top w:val="single" w:sz="4" w:space="0" w:color="auto"/>
              <w:left w:val="single" w:sz="4" w:space="0" w:color="auto"/>
              <w:bottom w:val="single" w:sz="4" w:space="0" w:color="auto"/>
              <w:right w:val="single" w:sz="4" w:space="0" w:color="auto"/>
            </w:tcBorders>
            <w:shd w:val="clear" w:color="auto" w:fill="auto"/>
            <w:hideMark/>
          </w:tcPr>
          <w:p w:rsidR="003A19A0" w:rsidRPr="00530122" w:rsidRDefault="003A19A0" w:rsidP="003A19A0">
            <w:pPr>
              <w:spacing w:before="0"/>
              <w:ind w:firstLineChars="100" w:firstLine="240"/>
              <w:jc w:val="left"/>
              <w:rPr>
                <w:rFonts w:cs="Arial"/>
                <w:sz w:val="24"/>
                <w:szCs w:val="24"/>
              </w:rPr>
            </w:pPr>
            <w:r w:rsidRPr="00530122">
              <w:rPr>
                <w:rFonts w:cs="Arial"/>
                <w:sz w:val="24"/>
                <w:szCs w:val="24"/>
              </w:rPr>
              <w:t> </w:t>
            </w:r>
          </w:p>
        </w:tc>
        <w:tc>
          <w:tcPr>
            <w:tcW w:w="330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3A19A0" w:rsidRPr="00530122" w:rsidRDefault="003A19A0" w:rsidP="003A19A0">
            <w:pPr>
              <w:spacing w:before="0"/>
              <w:rPr>
                <w:rFonts w:cs="Arial"/>
                <w:sz w:val="24"/>
                <w:szCs w:val="24"/>
              </w:rPr>
            </w:pPr>
            <w:r w:rsidRPr="00530122">
              <w:rPr>
                <w:rFonts w:cs="Arial"/>
                <w:sz w:val="24"/>
                <w:szCs w:val="24"/>
              </w:rPr>
              <w:t> </w:t>
            </w:r>
          </w:p>
        </w:tc>
        <w:tc>
          <w:tcPr>
            <w:tcW w:w="2277"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19A0" w:rsidRPr="00530122" w:rsidRDefault="003A19A0" w:rsidP="003A19A0">
            <w:pPr>
              <w:spacing w:before="0"/>
              <w:jc w:val="center"/>
              <w:rPr>
                <w:rFonts w:cs="Arial"/>
                <w:sz w:val="24"/>
                <w:szCs w:val="24"/>
              </w:rPr>
            </w:pPr>
            <w:r w:rsidRPr="00530122">
              <w:rPr>
                <w:rFonts w:cs="Arial"/>
                <w:sz w:val="24"/>
                <w:szCs w:val="24"/>
              </w:rPr>
              <w:t> </w:t>
            </w:r>
          </w:p>
        </w:tc>
        <w:tc>
          <w:tcPr>
            <w:tcW w:w="33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A19A0" w:rsidRPr="00530122" w:rsidRDefault="003A19A0" w:rsidP="003A19A0">
            <w:pPr>
              <w:spacing w:before="0"/>
              <w:jc w:val="center"/>
              <w:rPr>
                <w:rFonts w:cs="Arial"/>
                <w:sz w:val="24"/>
                <w:szCs w:val="24"/>
              </w:rPr>
            </w:pPr>
            <w:r w:rsidRPr="00530122">
              <w:rPr>
                <w:rFonts w:cs="Arial"/>
                <w:sz w:val="24"/>
                <w:szCs w:val="24"/>
              </w:rPr>
              <w:t> </w:t>
            </w:r>
          </w:p>
        </w:tc>
        <w:tc>
          <w:tcPr>
            <w:tcW w:w="236" w:type="dxa"/>
            <w:gridSpan w:val="2"/>
            <w:tcBorders>
              <w:top w:val="nil"/>
              <w:left w:val="single" w:sz="4" w:space="0" w:color="auto"/>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778" w:type="dxa"/>
            <w:gridSpan w:val="2"/>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1300" w:type="dxa"/>
            <w:gridSpan w:val="11"/>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1000" w:type="dxa"/>
            <w:gridSpan w:val="9"/>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960" w:type="dxa"/>
            <w:gridSpan w:val="8"/>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r>
      <w:tr w:rsidR="003A19A0" w:rsidRPr="00530122" w:rsidTr="00CC70B8">
        <w:trPr>
          <w:gridAfter w:val="12"/>
          <w:wAfter w:w="2792" w:type="dxa"/>
          <w:trHeight w:val="300"/>
        </w:trPr>
        <w:tc>
          <w:tcPr>
            <w:tcW w:w="1260" w:type="dxa"/>
            <w:gridSpan w:val="3"/>
            <w:tcBorders>
              <w:top w:val="single" w:sz="4" w:space="0" w:color="auto"/>
              <w:left w:val="single" w:sz="4" w:space="0" w:color="auto"/>
              <w:bottom w:val="single" w:sz="4" w:space="0" w:color="auto"/>
              <w:right w:val="single" w:sz="4" w:space="0" w:color="auto"/>
            </w:tcBorders>
            <w:shd w:val="clear" w:color="auto" w:fill="auto"/>
            <w:hideMark/>
          </w:tcPr>
          <w:p w:rsidR="003A19A0" w:rsidRPr="00530122" w:rsidRDefault="003A19A0" w:rsidP="003A19A0">
            <w:pPr>
              <w:spacing w:before="0"/>
              <w:jc w:val="left"/>
              <w:rPr>
                <w:rFonts w:cs="Arial"/>
                <w:sz w:val="24"/>
                <w:szCs w:val="24"/>
              </w:rPr>
            </w:pPr>
            <w:r w:rsidRPr="00530122">
              <w:rPr>
                <w:rFonts w:cs="Arial"/>
                <w:sz w:val="24"/>
                <w:szCs w:val="24"/>
              </w:rPr>
              <w:t>5.3,1</w:t>
            </w:r>
          </w:p>
        </w:tc>
        <w:tc>
          <w:tcPr>
            <w:tcW w:w="3303" w:type="dxa"/>
            <w:gridSpan w:val="6"/>
            <w:tcBorders>
              <w:top w:val="single" w:sz="4" w:space="0" w:color="auto"/>
              <w:left w:val="single" w:sz="4" w:space="0" w:color="auto"/>
              <w:bottom w:val="single" w:sz="4" w:space="0" w:color="auto"/>
              <w:right w:val="single" w:sz="4" w:space="0" w:color="auto"/>
            </w:tcBorders>
            <w:shd w:val="clear" w:color="auto" w:fill="auto"/>
            <w:hideMark/>
          </w:tcPr>
          <w:p w:rsidR="003A19A0" w:rsidRPr="00530122" w:rsidRDefault="003A19A0" w:rsidP="003A19A0">
            <w:pPr>
              <w:spacing w:before="0"/>
              <w:jc w:val="left"/>
              <w:rPr>
                <w:rFonts w:cs="Arial"/>
                <w:b/>
                <w:bCs/>
                <w:color w:val="000000"/>
                <w:sz w:val="24"/>
                <w:szCs w:val="24"/>
              </w:rPr>
            </w:pPr>
            <w:r w:rsidRPr="00530122">
              <w:rPr>
                <w:rFonts w:cs="Arial"/>
                <w:b/>
                <w:bCs/>
                <w:color w:val="000000"/>
                <w:sz w:val="24"/>
                <w:szCs w:val="24"/>
              </w:rPr>
              <w:t>Svetiljka F1</w:t>
            </w:r>
          </w:p>
        </w:tc>
        <w:tc>
          <w:tcPr>
            <w:tcW w:w="2277"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19A0" w:rsidRPr="00530122" w:rsidRDefault="003A19A0" w:rsidP="003A19A0">
            <w:pPr>
              <w:spacing w:before="0"/>
              <w:jc w:val="center"/>
              <w:rPr>
                <w:rFonts w:cs="Arial"/>
                <w:sz w:val="24"/>
                <w:szCs w:val="24"/>
              </w:rPr>
            </w:pPr>
            <w:r w:rsidRPr="00530122">
              <w:rPr>
                <w:rFonts w:cs="Arial"/>
                <w:sz w:val="24"/>
                <w:szCs w:val="24"/>
              </w:rPr>
              <w:t> </w:t>
            </w:r>
          </w:p>
        </w:tc>
        <w:tc>
          <w:tcPr>
            <w:tcW w:w="33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19A0" w:rsidRPr="00530122" w:rsidRDefault="003A19A0" w:rsidP="003A19A0">
            <w:pPr>
              <w:spacing w:before="0"/>
              <w:jc w:val="left"/>
              <w:rPr>
                <w:rFonts w:cs="Arial"/>
                <w:sz w:val="24"/>
                <w:szCs w:val="24"/>
              </w:rPr>
            </w:pPr>
            <w:r w:rsidRPr="00530122">
              <w:rPr>
                <w:rFonts w:cs="Arial"/>
                <w:sz w:val="24"/>
                <w:szCs w:val="24"/>
              </w:rPr>
              <w:t> </w:t>
            </w:r>
          </w:p>
        </w:tc>
        <w:tc>
          <w:tcPr>
            <w:tcW w:w="236" w:type="dxa"/>
            <w:gridSpan w:val="2"/>
            <w:tcBorders>
              <w:top w:val="nil"/>
              <w:left w:val="single" w:sz="4" w:space="0" w:color="auto"/>
              <w:bottom w:val="nil"/>
              <w:right w:val="nil"/>
            </w:tcBorders>
            <w:shd w:val="clear" w:color="auto" w:fill="auto"/>
            <w:noWrap/>
            <w:vAlign w:val="bottom"/>
            <w:hideMark/>
          </w:tcPr>
          <w:p w:rsidR="003A19A0" w:rsidRPr="00530122" w:rsidRDefault="003A19A0" w:rsidP="003A19A0">
            <w:pPr>
              <w:spacing w:before="0"/>
              <w:jc w:val="right"/>
              <w:rPr>
                <w:rFonts w:cs="Arial"/>
                <w:sz w:val="24"/>
                <w:szCs w:val="24"/>
              </w:rPr>
            </w:pPr>
          </w:p>
        </w:tc>
        <w:tc>
          <w:tcPr>
            <w:tcW w:w="778" w:type="dxa"/>
            <w:gridSpan w:val="2"/>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1300" w:type="dxa"/>
            <w:gridSpan w:val="11"/>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1000" w:type="dxa"/>
            <w:gridSpan w:val="9"/>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960" w:type="dxa"/>
            <w:gridSpan w:val="8"/>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r>
      <w:tr w:rsidR="003A19A0" w:rsidRPr="00530122" w:rsidTr="00CC70B8">
        <w:trPr>
          <w:gridAfter w:val="12"/>
          <w:wAfter w:w="2792" w:type="dxa"/>
          <w:trHeight w:val="1530"/>
        </w:trPr>
        <w:tc>
          <w:tcPr>
            <w:tcW w:w="1260" w:type="dxa"/>
            <w:gridSpan w:val="3"/>
            <w:tcBorders>
              <w:top w:val="single" w:sz="4" w:space="0" w:color="auto"/>
              <w:left w:val="single" w:sz="4" w:space="0" w:color="auto"/>
              <w:bottom w:val="single" w:sz="4" w:space="0" w:color="auto"/>
              <w:right w:val="single" w:sz="4" w:space="0" w:color="auto"/>
            </w:tcBorders>
            <w:shd w:val="clear" w:color="auto" w:fill="auto"/>
            <w:hideMark/>
          </w:tcPr>
          <w:p w:rsidR="003A19A0" w:rsidRPr="00530122" w:rsidRDefault="003A19A0" w:rsidP="003A19A0">
            <w:pPr>
              <w:spacing w:before="0"/>
              <w:jc w:val="left"/>
              <w:rPr>
                <w:rFonts w:cs="Arial"/>
                <w:sz w:val="24"/>
                <w:szCs w:val="24"/>
              </w:rPr>
            </w:pPr>
            <w:r w:rsidRPr="00530122">
              <w:rPr>
                <w:rFonts w:cs="Arial"/>
                <w:sz w:val="24"/>
                <w:szCs w:val="24"/>
              </w:rPr>
              <w:t> </w:t>
            </w:r>
          </w:p>
        </w:tc>
        <w:tc>
          <w:tcPr>
            <w:tcW w:w="3303" w:type="dxa"/>
            <w:gridSpan w:val="6"/>
            <w:tcBorders>
              <w:top w:val="single" w:sz="4" w:space="0" w:color="auto"/>
              <w:left w:val="single" w:sz="4" w:space="0" w:color="auto"/>
              <w:bottom w:val="single" w:sz="4" w:space="0" w:color="auto"/>
              <w:right w:val="single" w:sz="4" w:space="0" w:color="auto"/>
            </w:tcBorders>
            <w:shd w:val="clear" w:color="auto" w:fill="auto"/>
            <w:hideMark/>
          </w:tcPr>
          <w:p w:rsidR="003A19A0" w:rsidRPr="00530122" w:rsidRDefault="003A19A0" w:rsidP="003A19A0">
            <w:pPr>
              <w:spacing w:before="0"/>
              <w:rPr>
                <w:rFonts w:cs="Arial"/>
                <w:sz w:val="24"/>
                <w:szCs w:val="24"/>
              </w:rPr>
            </w:pPr>
            <w:r w:rsidRPr="00530122">
              <w:rPr>
                <w:rFonts w:cs="Arial"/>
                <w:sz w:val="24"/>
                <w:szCs w:val="24"/>
              </w:rPr>
              <w:t>Fluorescentna zidna svetiljka sa jednom fluo cevi od 28W, T16, 4000K, komplet sa prozirnim difuzorom i elektronskom prigušnicom, stepen zaštite IP43. Svetiljka se montira u toaletima iznad ogledala.</w:t>
            </w:r>
          </w:p>
        </w:tc>
        <w:tc>
          <w:tcPr>
            <w:tcW w:w="2277"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19A0" w:rsidRPr="00530122" w:rsidRDefault="003A19A0" w:rsidP="003A19A0">
            <w:pPr>
              <w:spacing w:before="0"/>
              <w:jc w:val="center"/>
              <w:rPr>
                <w:rFonts w:cs="Arial"/>
                <w:sz w:val="24"/>
                <w:szCs w:val="24"/>
              </w:rPr>
            </w:pPr>
            <w:r w:rsidRPr="00530122">
              <w:rPr>
                <w:rFonts w:cs="Arial"/>
                <w:sz w:val="24"/>
                <w:szCs w:val="24"/>
              </w:rPr>
              <w:t>kom</w:t>
            </w:r>
          </w:p>
        </w:tc>
        <w:tc>
          <w:tcPr>
            <w:tcW w:w="33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A19A0" w:rsidRPr="00530122" w:rsidRDefault="003A19A0" w:rsidP="003A19A0">
            <w:pPr>
              <w:spacing w:before="0"/>
              <w:jc w:val="center"/>
              <w:rPr>
                <w:rFonts w:cs="Arial"/>
                <w:sz w:val="24"/>
                <w:szCs w:val="24"/>
              </w:rPr>
            </w:pPr>
            <w:r w:rsidRPr="00530122">
              <w:rPr>
                <w:rFonts w:cs="Arial"/>
                <w:sz w:val="24"/>
                <w:szCs w:val="24"/>
              </w:rPr>
              <w:t>2</w:t>
            </w:r>
          </w:p>
        </w:tc>
        <w:tc>
          <w:tcPr>
            <w:tcW w:w="236" w:type="dxa"/>
            <w:gridSpan w:val="2"/>
            <w:tcBorders>
              <w:top w:val="nil"/>
              <w:left w:val="single" w:sz="4" w:space="0" w:color="auto"/>
              <w:bottom w:val="nil"/>
              <w:right w:val="nil"/>
            </w:tcBorders>
            <w:shd w:val="clear" w:color="auto" w:fill="auto"/>
            <w:noWrap/>
            <w:vAlign w:val="bottom"/>
            <w:hideMark/>
          </w:tcPr>
          <w:p w:rsidR="003A19A0" w:rsidRPr="00530122" w:rsidRDefault="003A19A0" w:rsidP="003A19A0">
            <w:pPr>
              <w:spacing w:before="0"/>
              <w:jc w:val="right"/>
              <w:rPr>
                <w:rFonts w:cs="Arial"/>
                <w:sz w:val="24"/>
                <w:szCs w:val="24"/>
              </w:rPr>
            </w:pPr>
          </w:p>
        </w:tc>
        <w:tc>
          <w:tcPr>
            <w:tcW w:w="778" w:type="dxa"/>
            <w:gridSpan w:val="2"/>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1300" w:type="dxa"/>
            <w:gridSpan w:val="11"/>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1000" w:type="dxa"/>
            <w:gridSpan w:val="9"/>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960" w:type="dxa"/>
            <w:gridSpan w:val="8"/>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r>
      <w:tr w:rsidR="003A19A0" w:rsidRPr="00530122" w:rsidTr="00CC70B8">
        <w:trPr>
          <w:gridAfter w:val="12"/>
          <w:wAfter w:w="2792" w:type="dxa"/>
          <w:trHeight w:val="285"/>
        </w:trPr>
        <w:tc>
          <w:tcPr>
            <w:tcW w:w="1260" w:type="dxa"/>
            <w:gridSpan w:val="3"/>
            <w:tcBorders>
              <w:top w:val="single" w:sz="4" w:space="0" w:color="auto"/>
              <w:left w:val="single" w:sz="4" w:space="0" w:color="auto"/>
              <w:bottom w:val="single" w:sz="4" w:space="0" w:color="auto"/>
              <w:right w:val="single" w:sz="4" w:space="0" w:color="auto"/>
            </w:tcBorders>
            <w:shd w:val="clear" w:color="auto" w:fill="auto"/>
            <w:hideMark/>
          </w:tcPr>
          <w:p w:rsidR="003A19A0" w:rsidRPr="00530122" w:rsidRDefault="003A19A0" w:rsidP="003A19A0">
            <w:pPr>
              <w:spacing w:before="0"/>
              <w:jc w:val="left"/>
              <w:rPr>
                <w:rFonts w:cs="Arial"/>
                <w:sz w:val="24"/>
                <w:szCs w:val="24"/>
              </w:rPr>
            </w:pPr>
            <w:r w:rsidRPr="00530122">
              <w:rPr>
                <w:rFonts w:cs="Arial"/>
                <w:sz w:val="24"/>
                <w:szCs w:val="24"/>
              </w:rPr>
              <w:t> </w:t>
            </w:r>
          </w:p>
        </w:tc>
        <w:tc>
          <w:tcPr>
            <w:tcW w:w="330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3A19A0" w:rsidRPr="00530122" w:rsidRDefault="003A19A0" w:rsidP="003A19A0">
            <w:pPr>
              <w:spacing w:before="0"/>
              <w:jc w:val="left"/>
              <w:rPr>
                <w:rFonts w:cs="Arial"/>
                <w:sz w:val="24"/>
                <w:szCs w:val="24"/>
              </w:rPr>
            </w:pPr>
          </w:p>
        </w:tc>
        <w:tc>
          <w:tcPr>
            <w:tcW w:w="2277"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19A0" w:rsidRPr="00530122" w:rsidRDefault="003A19A0" w:rsidP="003A19A0">
            <w:pPr>
              <w:spacing w:before="0"/>
              <w:jc w:val="center"/>
              <w:rPr>
                <w:rFonts w:cs="Arial"/>
                <w:sz w:val="24"/>
                <w:szCs w:val="24"/>
              </w:rPr>
            </w:pPr>
            <w:r w:rsidRPr="00530122">
              <w:rPr>
                <w:rFonts w:cs="Arial"/>
                <w:sz w:val="24"/>
                <w:szCs w:val="24"/>
              </w:rPr>
              <w:t> </w:t>
            </w:r>
          </w:p>
        </w:tc>
        <w:tc>
          <w:tcPr>
            <w:tcW w:w="33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A19A0" w:rsidRPr="00530122" w:rsidRDefault="003A19A0" w:rsidP="003A19A0">
            <w:pPr>
              <w:spacing w:before="0"/>
              <w:jc w:val="center"/>
              <w:rPr>
                <w:rFonts w:cs="Arial"/>
                <w:sz w:val="24"/>
                <w:szCs w:val="24"/>
              </w:rPr>
            </w:pPr>
          </w:p>
        </w:tc>
        <w:tc>
          <w:tcPr>
            <w:tcW w:w="236" w:type="dxa"/>
            <w:gridSpan w:val="2"/>
            <w:tcBorders>
              <w:top w:val="nil"/>
              <w:left w:val="single" w:sz="4" w:space="0" w:color="auto"/>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778" w:type="dxa"/>
            <w:gridSpan w:val="2"/>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1300" w:type="dxa"/>
            <w:gridSpan w:val="11"/>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1000" w:type="dxa"/>
            <w:gridSpan w:val="9"/>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960" w:type="dxa"/>
            <w:gridSpan w:val="8"/>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r>
      <w:tr w:rsidR="003A19A0" w:rsidRPr="00530122" w:rsidTr="00CC70B8">
        <w:trPr>
          <w:gridAfter w:val="12"/>
          <w:wAfter w:w="2792" w:type="dxa"/>
          <w:trHeight w:val="300"/>
        </w:trPr>
        <w:tc>
          <w:tcPr>
            <w:tcW w:w="1260" w:type="dxa"/>
            <w:gridSpan w:val="3"/>
            <w:tcBorders>
              <w:top w:val="single" w:sz="4" w:space="0" w:color="auto"/>
              <w:left w:val="single" w:sz="4" w:space="0" w:color="auto"/>
              <w:bottom w:val="single" w:sz="4" w:space="0" w:color="auto"/>
              <w:right w:val="single" w:sz="4" w:space="0" w:color="auto"/>
            </w:tcBorders>
            <w:shd w:val="clear" w:color="auto" w:fill="auto"/>
            <w:hideMark/>
          </w:tcPr>
          <w:p w:rsidR="003A19A0" w:rsidRPr="00530122" w:rsidRDefault="003A19A0" w:rsidP="003A19A0">
            <w:pPr>
              <w:spacing w:before="0"/>
              <w:jc w:val="left"/>
              <w:rPr>
                <w:rFonts w:cs="Arial"/>
                <w:sz w:val="24"/>
                <w:szCs w:val="24"/>
              </w:rPr>
            </w:pPr>
            <w:r w:rsidRPr="00530122">
              <w:rPr>
                <w:rFonts w:cs="Arial"/>
                <w:sz w:val="24"/>
                <w:szCs w:val="24"/>
              </w:rPr>
              <w:t>5.3,2</w:t>
            </w:r>
          </w:p>
        </w:tc>
        <w:tc>
          <w:tcPr>
            <w:tcW w:w="3303" w:type="dxa"/>
            <w:gridSpan w:val="6"/>
            <w:tcBorders>
              <w:top w:val="single" w:sz="4" w:space="0" w:color="auto"/>
              <w:left w:val="single" w:sz="4" w:space="0" w:color="auto"/>
              <w:bottom w:val="single" w:sz="4" w:space="0" w:color="auto"/>
              <w:right w:val="single" w:sz="4" w:space="0" w:color="auto"/>
            </w:tcBorders>
            <w:shd w:val="clear" w:color="auto" w:fill="auto"/>
            <w:hideMark/>
          </w:tcPr>
          <w:p w:rsidR="003A19A0" w:rsidRPr="00530122" w:rsidRDefault="003A19A0" w:rsidP="003A19A0">
            <w:pPr>
              <w:spacing w:before="0"/>
              <w:jc w:val="left"/>
              <w:rPr>
                <w:rFonts w:cs="Arial"/>
                <w:b/>
                <w:bCs/>
                <w:color w:val="000000"/>
                <w:sz w:val="24"/>
                <w:szCs w:val="24"/>
              </w:rPr>
            </w:pPr>
            <w:r w:rsidRPr="00530122">
              <w:rPr>
                <w:rFonts w:cs="Arial"/>
                <w:b/>
                <w:bCs/>
                <w:color w:val="000000"/>
                <w:sz w:val="24"/>
                <w:szCs w:val="24"/>
              </w:rPr>
              <w:t>Svetiljka F2</w:t>
            </w:r>
          </w:p>
        </w:tc>
        <w:tc>
          <w:tcPr>
            <w:tcW w:w="2277"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19A0" w:rsidRPr="00530122" w:rsidRDefault="003A19A0" w:rsidP="003A19A0">
            <w:pPr>
              <w:spacing w:before="0"/>
              <w:jc w:val="center"/>
              <w:rPr>
                <w:rFonts w:cs="Arial"/>
                <w:sz w:val="24"/>
                <w:szCs w:val="24"/>
              </w:rPr>
            </w:pPr>
            <w:r w:rsidRPr="00530122">
              <w:rPr>
                <w:rFonts w:cs="Arial"/>
                <w:sz w:val="24"/>
                <w:szCs w:val="24"/>
              </w:rPr>
              <w:t> </w:t>
            </w:r>
          </w:p>
        </w:tc>
        <w:tc>
          <w:tcPr>
            <w:tcW w:w="33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19A0" w:rsidRPr="00530122" w:rsidRDefault="003A19A0" w:rsidP="003A19A0">
            <w:pPr>
              <w:spacing w:before="0"/>
              <w:jc w:val="left"/>
              <w:rPr>
                <w:rFonts w:cs="Arial"/>
                <w:sz w:val="24"/>
                <w:szCs w:val="24"/>
              </w:rPr>
            </w:pPr>
            <w:r w:rsidRPr="00530122">
              <w:rPr>
                <w:rFonts w:cs="Arial"/>
                <w:sz w:val="24"/>
                <w:szCs w:val="24"/>
              </w:rPr>
              <w:t> </w:t>
            </w:r>
          </w:p>
        </w:tc>
        <w:tc>
          <w:tcPr>
            <w:tcW w:w="236" w:type="dxa"/>
            <w:gridSpan w:val="2"/>
            <w:tcBorders>
              <w:top w:val="nil"/>
              <w:left w:val="single" w:sz="4" w:space="0" w:color="auto"/>
              <w:bottom w:val="nil"/>
              <w:right w:val="nil"/>
            </w:tcBorders>
            <w:shd w:val="clear" w:color="auto" w:fill="auto"/>
            <w:noWrap/>
            <w:vAlign w:val="bottom"/>
            <w:hideMark/>
          </w:tcPr>
          <w:p w:rsidR="003A19A0" w:rsidRPr="00530122" w:rsidRDefault="003A19A0" w:rsidP="003A19A0">
            <w:pPr>
              <w:spacing w:before="0"/>
              <w:jc w:val="right"/>
              <w:rPr>
                <w:rFonts w:cs="Arial"/>
                <w:sz w:val="24"/>
                <w:szCs w:val="24"/>
              </w:rPr>
            </w:pPr>
          </w:p>
        </w:tc>
        <w:tc>
          <w:tcPr>
            <w:tcW w:w="778" w:type="dxa"/>
            <w:gridSpan w:val="2"/>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1300" w:type="dxa"/>
            <w:gridSpan w:val="11"/>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1000" w:type="dxa"/>
            <w:gridSpan w:val="9"/>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960" w:type="dxa"/>
            <w:gridSpan w:val="8"/>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r>
      <w:tr w:rsidR="003A19A0" w:rsidRPr="00530122" w:rsidTr="00CC70B8">
        <w:trPr>
          <w:gridAfter w:val="12"/>
          <w:wAfter w:w="2792" w:type="dxa"/>
          <w:trHeight w:val="1785"/>
        </w:trPr>
        <w:tc>
          <w:tcPr>
            <w:tcW w:w="1260" w:type="dxa"/>
            <w:gridSpan w:val="3"/>
            <w:tcBorders>
              <w:top w:val="single" w:sz="4" w:space="0" w:color="auto"/>
              <w:left w:val="single" w:sz="4" w:space="0" w:color="auto"/>
              <w:bottom w:val="single" w:sz="4" w:space="0" w:color="auto"/>
              <w:right w:val="single" w:sz="4" w:space="0" w:color="auto"/>
            </w:tcBorders>
            <w:shd w:val="clear" w:color="auto" w:fill="auto"/>
            <w:hideMark/>
          </w:tcPr>
          <w:p w:rsidR="003A19A0" w:rsidRPr="00530122" w:rsidRDefault="003A19A0" w:rsidP="003A19A0">
            <w:pPr>
              <w:spacing w:before="0"/>
              <w:jc w:val="left"/>
              <w:rPr>
                <w:rFonts w:cs="Arial"/>
                <w:sz w:val="24"/>
                <w:szCs w:val="24"/>
              </w:rPr>
            </w:pPr>
            <w:r w:rsidRPr="00530122">
              <w:rPr>
                <w:rFonts w:cs="Arial"/>
                <w:sz w:val="24"/>
                <w:szCs w:val="24"/>
              </w:rPr>
              <w:t> </w:t>
            </w:r>
          </w:p>
        </w:tc>
        <w:tc>
          <w:tcPr>
            <w:tcW w:w="330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3A19A0" w:rsidRPr="00530122" w:rsidRDefault="003A19A0" w:rsidP="003A19A0">
            <w:pPr>
              <w:spacing w:before="0"/>
              <w:rPr>
                <w:rFonts w:cs="Arial"/>
                <w:sz w:val="24"/>
                <w:szCs w:val="24"/>
              </w:rPr>
            </w:pPr>
            <w:r w:rsidRPr="00530122">
              <w:rPr>
                <w:rFonts w:cs="Arial"/>
                <w:sz w:val="24"/>
                <w:szCs w:val="24"/>
              </w:rPr>
              <w:t xml:space="preserve">Fluorescentna plafonska nadgradna svetiljka sa dve fluo cevi 28W, T16, 4000K, komplet sa prozirnim difuzorom, aluminijumskim reflektorom i elektronskom prigušnicom. Stepen zaštite IP43, slična tipu "Orien DO OC ECG 228", Buck </w:t>
            </w:r>
          </w:p>
        </w:tc>
        <w:tc>
          <w:tcPr>
            <w:tcW w:w="2277"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19A0" w:rsidRPr="00530122" w:rsidRDefault="003A19A0" w:rsidP="003A19A0">
            <w:pPr>
              <w:spacing w:before="0"/>
              <w:jc w:val="center"/>
              <w:rPr>
                <w:rFonts w:cs="Arial"/>
                <w:sz w:val="24"/>
                <w:szCs w:val="24"/>
              </w:rPr>
            </w:pPr>
            <w:r w:rsidRPr="00530122">
              <w:rPr>
                <w:rFonts w:cs="Arial"/>
                <w:sz w:val="24"/>
                <w:szCs w:val="24"/>
              </w:rPr>
              <w:t>kom</w:t>
            </w:r>
          </w:p>
        </w:tc>
        <w:tc>
          <w:tcPr>
            <w:tcW w:w="33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A19A0" w:rsidRPr="00530122" w:rsidRDefault="003A19A0" w:rsidP="003A19A0">
            <w:pPr>
              <w:spacing w:before="0"/>
              <w:jc w:val="center"/>
              <w:rPr>
                <w:rFonts w:cs="Arial"/>
                <w:sz w:val="24"/>
                <w:szCs w:val="24"/>
              </w:rPr>
            </w:pPr>
            <w:r w:rsidRPr="00530122">
              <w:rPr>
                <w:rFonts w:cs="Arial"/>
                <w:sz w:val="24"/>
                <w:szCs w:val="24"/>
              </w:rPr>
              <w:t>5</w:t>
            </w:r>
          </w:p>
        </w:tc>
        <w:tc>
          <w:tcPr>
            <w:tcW w:w="236" w:type="dxa"/>
            <w:gridSpan w:val="2"/>
            <w:tcBorders>
              <w:top w:val="nil"/>
              <w:left w:val="single" w:sz="4" w:space="0" w:color="auto"/>
              <w:bottom w:val="nil"/>
              <w:right w:val="nil"/>
            </w:tcBorders>
            <w:shd w:val="clear" w:color="auto" w:fill="auto"/>
            <w:noWrap/>
            <w:vAlign w:val="bottom"/>
            <w:hideMark/>
          </w:tcPr>
          <w:p w:rsidR="003A19A0" w:rsidRPr="00530122" w:rsidRDefault="003A19A0" w:rsidP="003A19A0">
            <w:pPr>
              <w:spacing w:before="0"/>
              <w:jc w:val="right"/>
              <w:rPr>
                <w:rFonts w:cs="Arial"/>
                <w:sz w:val="24"/>
                <w:szCs w:val="24"/>
              </w:rPr>
            </w:pPr>
          </w:p>
        </w:tc>
        <w:tc>
          <w:tcPr>
            <w:tcW w:w="778" w:type="dxa"/>
            <w:gridSpan w:val="2"/>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1300" w:type="dxa"/>
            <w:gridSpan w:val="11"/>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1000" w:type="dxa"/>
            <w:gridSpan w:val="9"/>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960" w:type="dxa"/>
            <w:gridSpan w:val="8"/>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r>
      <w:tr w:rsidR="003A19A0" w:rsidRPr="00530122" w:rsidTr="00CC70B8">
        <w:trPr>
          <w:gridAfter w:val="12"/>
          <w:wAfter w:w="2792" w:type="dxa"/>
          <w:trHeight w:val="285"/>
        </w:trPr>
        <w:tc>
          <w:tcPr>
            <w:tcW w:w="1260" w:type="dxa"/>
            <w:gridSpan w:val="3"/>
            <w:tcBorders>
              <w:top w:val="single" w:sz="4" w:space="0" w:color="auto"/>
              <w:left w:val="single" w:sz="4" w:space="0" w:color="auto"/>
              <w:bottom w:val="single" w:sz="4" w:space="0" w:color="auto"/>
              <w:right w:val="single" w:sz="4" w:space="0" w:color="auto"/>
            </w:tcBorders>
            <w:shd w:val="clear" w:color="auto" w:fill="auto"/>
            <w:hideMark/>
          </w:tcPr>
          <w:p w:rsidR="003A19A0" w:rsidRPr="00530122" w:rsidRDefault="003A19A0" w:rsidP="003A19A0">
            <w:pPr>
              <w:spacing w:before="0"/>
              <w:jc w:val="left"/>
              <w:rPr>
                <w:rFonts w:cs="Arial"/>
                <w:sz w:val="24"/>
                <w:szCs w:val="24"/>
              </w:rPr>
            </w:pPr>
            <w:r w:rsidRPr="00530122">
              <w:rPr>
                <w:rFonts w:cs="Arial"/>
                <w:sz w:val="24"/>
                <w:szCs w:val="24"/>
              </w:rPr>
              <w:t> </w:t>
            </w:r>
          </w:p>
        </w:tc>
        <w:tc>
          <w:tcPr>
            <w:tcW w:w="330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3A19A0" w:rsidRPr="00530122" w:rsidRDefault="003A19A0" w:rsidP="003A19A0">
            <w:pPr>
              <w:spacing w:before="0"/>
              <w:jc w:val="left"/>
              <w:rPr>
                <w:rFonts w:cs="Arial"/>
                <w:sz w:val="24"/>
                <w:szCs w:val="24"/>
              </w:rPr>
            </w:pPr>
          </w:p>
        </w:tc>
        <w:tc>
          <w:tcPr>
            <w:tcW w:w="2277"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19A0" w:rsidRPr="00530122" w:rsidRDefault="003A19A0" w:rsidP="003A19A0">
            <w:pPr>
              <w:spacing w:before="0"/>
              <w:jc w:val="center"/>
              <w:rPr>
                <w:rFonts w:cs="Arial"/>
                <w:sz w:val="24"/>
                <w:szCs w:val="24"/>
              </w:rPr>
            </w:pPr>
            <w:r w:rsidRPr="00530122">
              <w:rPr>
                <w:rFonts w:cs="Arial"/>
                <w:sz w:val="24"/>
                <w:szCs w:val="24"/>
              </w:rPr>
              <w:t> </w:t>
            </w:r>
          </w:p>
        </w:tc>
        <w:tc>
          <w:tcPr>
            <w:tcW w:w="33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A19A0" w:rsidRPr="00530122" w:rsidRDefault="003A19A0" w:rsidP="003A19A0">
            <w:pPr>
              <w:spacing w:before="0"/>
              <w:jc w:val="center"/>
              <w:rPr>
                <w:rFonts w:cs="Arial"/>
                <w:sz w:val="24"/>
                <w:szCs w:val="24"/>
              </w:rPr>
            </w:pPr>
          </w:p>
        </w:tc>
        <w:tc>
          <w:tcPr>
            <w:tcW w:w="236" w:type="dxa"/>
            <w:gridSpan w:val="2"/>
            <w:tcBorders>
              <w:top w:val="nil"/>
              <w:left w:val="single" w:sz="4" w:space="0" w:color="auto"/>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778" w:type="dxa"/>
            <w:gridSpan w:val="2"/>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1300" w:type="dxa"/>
            <w:gridSpan w:val="11"/>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1000" w:type="dxa"/>
            <w:gridSpan w:val="9"/>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960" w:type="dxa"/>
            <w:gridSpan w:val="8"/>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r>
      <w:tr w:rsidR="003A19A0" w:rsidRPr="00530122" w:rsidTr="00CC70B8">
        <w:trPr>
          <w:gridAfter w:val="12"/>
          <w:wAfter w:w="2792" w:type="dxa"/>
          <w:trHeight w:val="300"/>
        </w:trPr>
        <w:tc>
          <w:tcPr>
            <w:tcW w:w="1260" w:type="dxa"/>
            <w:gridSpan w:val="3"/>
            <w:tcBorders>
              <w:top w:val="single" w:sz="4" w:space="0" w:color="auto"/>
              <w:left w:val="single" w:sz="4" w:space="0" w:color="auto"/>
              <w:bottom w:val="single" w:sz="4" w:space="0" w:color="auto"/>
              <w:right w:val="single" w:sz="4" w:space="0" w:color="auto"/>
            </w:tcBorders>
            <w:shd w:val="clear" w:color="auto" w:fill="auto"/>
            <w:hideMark/>
          </w:tcPr>
          <w:p w:rsidR="003A19A0" w:rsidRPr="00530122" w:rsidRDefault="003A19A0" w:rsidP="003A19A0">
            <w:pPr>
              <w:spacing w:before="0"/>
              <w:jc w:val="left"/>
              <w:rPr>
                <w:rFonts w:cs="Arial"/>
                <w:sz w:val="24"/>
                <w:szCs w:val="24"/>
              </w:rPr>
            </w:pPr>
            <w:r w:rsidRPr="00530122">
              <w:rPr>
                <w:rFonts w:cs="Arial"/>
                <w:sz w:val="24"/>
                <w:szCs w:val="24"/>
              </w:rPr>
              <w:t>5.3,3</w:t>
            </w:r>
          </w:p>
        </w:tc>
        <w:tc>
          <w:tcPr>
            <w:tcW w:w="3303" w:type="dxa"/>
            <w:gridSpan w:val="6"/>
            <w:tcBorders>
              <w:top w:val="single" w:sz="4" w:space="0" w:color="auto"/>
              <w:left w:val="single" w:sz="4" w:space="0" w:color="auto"/>
              <w:bottom w:val="single" w:sz="4" w:space="0" w:color="auto"/>
              <w:right w:val="single" w:sz="4" w:space="0" w:color="auto"/>
            </w:tcBorders>
            <w:shd w:val="clear" w:color="auto" w:fill="auto"/>
            <w:hideMark/>
          </w:tcPr>
          <w:p w:rsidR="003A19A0" w:rsidRPr="00530122" w:rsidRDefault="003A19A0" w:rsidP="003A19A0">
            <w:pPr>
              <w:spacing w:before="0"/>
              <w:jc w:val="left"/>
              <w:rPr>
                <w:rFonts w:cs="Arial"/>
                <w:b/>
                <w:bCs/>
                <w:color w:val="000000"/>
                <w:sz w:val="24"/>
                <w:szCs w:val="24"/>
              </w:rPr>
            </w:pPr>
            <w:r w:rsidRPr="00530122">
              <w:rPr>
                <w:rFonts w:cs="Arial"/>
                <w:b/>
                <w:bCs/>
                <w:color w:val="000000"/>
                <w:sz w:val="24"/>
                <w:szCs w:val="24"/>
              </w:rPr>
              <w:t>Svetiljka F3</w:t>
            </w:r>
          </w:p>
        </w:tc>
        <w:tc>
          <w:tcPr>
            <w:tcW w:w="2277"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19A0" w:rsidRPr="00530122" w:rsidRDefault="003A19A0" w:rsidP="003A19A0">
            <w:pPr>
              <w:spacing w:before="0"/>
              <w:jc w:val="center"/>
              <w:rPr>
                <w:rFonts w:cs="Arial"/>
                <w:sz w:val="24"/>
                <w:szCs w:val="24"/>
              </w:rPr>
            </w:pPr>
            <w:r w:rsidRPr="00530122">
              <w:rPr>
                <w:rFonts w:cs="Arial"/>
                <w:sz w:val="24"/>
                <w:szCs w:val="24"/>
              </w:rPr>
              <w:t> </w:t>
            </w:r>
          </w:p>
        </w:tc>
        <w:tc>
          <w:tcPr>
            <w:tcW w:w="33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19A0" w:rsidRPr="00530122" w:rsidRDefault="003A19A0" w:rsidP="003A19A0">
            <w:pPr>
              <w:spacing w:before="0"/>
              <w:jc w:val="left"/>
              <w:rPr>
                <w:rFonts w:cs="Arial"/>
                <w:sz w:val="24"/>
                <w:szCs w:val="24"/>
              </w:rPr>
            </w:pPr>
            <w:r w:rsidRPr="00530122">
              <w:rPr>
                <w:rFonts w:cs="Arial"/>
                <w:sz w:val="24"/>
                <w:szCs w:val="24"/>
              </w:rPr>
              <w:t> </w:t>
            </w:r>
          </w:p>
        </w:tc>
        <w:tc>
          <w:tcPr>
            <w:tcW w:w="236" w:type="dxa"/>
            <w:gridSpan w:val="2"/>
            <w:tcBorders>
              <w:top w:val="nil"/>
              <w:left w:val="single" w:sz="4" w:space="0" w:color="auto"/>
              <w:bottom w:val="nil"/>
              <w:right w:val="nil"/>
            </w:tcBorders>
            <w:shd w:val="clear" w:color="auto" w:fill="auto"/>
            <w:noWrap/>
            <w:vAlign w:val="bottom"/>
            <w:hideMark/>
          </w:tcPr>
          <w:p w:rsidR="003A19A0" w:rsidRPr="00530122" w:rsidRDefault="003A19A0" w:rsidP="003A19A0">
            <w:pPr>
              <w:spacing w:before="0"/>
              <w:jc w:val="right"/>
              <w:rPr>
                <w:rFonts w:cs="Arial"/>
                <w:sz w:val="24"/>
                <w:szCs w:val="24"/>
              </w:rPr>
            </w:pPr>
          </w:p>
        </w:tc>
        <w:tc>
          <w:tcPr>
            <w:tcW w:w="778" w:type="dxa"/>
            <w:gridSpan w:val="2"/>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1300" w:type="dxa"/>
            <w:gridSpan w:val="11"/>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1000" w:type="dxa"/>
            <w:gridSpan w:val="9"/>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960" w:type="dxa"/>
            <w:gridSpan w:val="8"/>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r>
      <w:tr w:rsidR="003A19A0" w:rsidRPr="00530122" w:rsidTr="00CC70B8">
        <w:trPr>
          <w:gridAfter w:val="12"/>
          <w:wAfter w:w="2792" w:type="dxa"/>
          <w:trHeight w:val="1785"/>
        </w:trPr>
        <w:tc>
          <w:tcPr>
            <w:tcW w:w="1260" w:type="dxa"/>
            <w:gridSpan w:val="3"/>
            <w:tcBorders>
              <w:top w:val="single" w:sz="4" w:space="0" w:color="auto"/>
              <w:left w:val="single" w:sz="4" w:space="0" w:color="auto"/>
              <w:bottom w:val="single" w:sz="4" w:space="0" w:color="auto"/>
              <w:right w:val="single" w:sz="4" w:space="0" w:color="auto"/>
            </w:tcBorders>
            <w:shd w:val="clear" w:color="auto" w:fill="auto"/>
            <w:hideMark/>
          </w:tcPr>
          <w:p w:rsidR="003A19A0" w:rsidRPr="00530122" w:rsidRDefault="003A19A0" w:rsidP="003A19A0">
            <w:pPr>
              <w:spacing w:before="0"/>
              <w:jc w:val="left"/>
              <w:rPr>
                <w:rFonts w:cs="Arial"/>
                <w:sz w:val="24"/>
                <w:szCs w:val="24"/>
              </w:rPr>
            </w:pPr>
            <w:r w:rsidRPr="00530122">
              <w:rPr>
                <w:rFonts w:cs="Arial"/>
                <w:sz w:val="24"/>
                <w:szCs w:val="24"/>
              </w:rPr>
              <w:t> </w:t>
            </w:r>
          </w:p>
        </w:tc>
        <w:tc>
          <w:tcPr>
            <w:tcW w:w="330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3A19A0" w:rsidRPr="00530122" w:rsidRDefault="003A19A0" w:rsidP="003A19A0">
            <w:pPr>
              <w:spacing w:before="0"/>
              <w:rPr>
                <w:rFonts w:cs="Arial"/>
                <w:sz w:val="24"/>
                <w:szCs w:val="24"/>
              </w:rPr>
            </w:pPr>
            <w:r w:rsidRPr="00530122">
              <w:rPr>
                <w:rFonts w:cs="Arial"/>
                <w:sz w:val="24"/>
                <w:szCs w:val="24"/>
              </w:rPr>
              <w:t xml:space="preserve">Fluorescentna plafonska ugradna svetiljka sa dve fluo cevi 28W, T16, 4000K, komplet sa prozirnim difuzorom, aluminijumskim reflektorom i elektronskom prigušnicom. Stepen zaštite IP43, slična tipu "Arco DO OC ECG 228", Buck </w:t>
            </w:r>
          </w:p>
        </w:tc>
        <w:tc>
          <w:tcPr>
            <w:tcW w:w="2277"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19A0" w:rsidRPr="00530122" w:rsidRDefault="003A19A0" w:rsidP="003A19A0">
            <w:pPr>
              <w:spacing w:before="0"/>
              <w:jc w:val="center"/>
              <w:rPr>
                <w:rFonts w:cs="Arial"/>
                <w:sz w:val="24"/>
                <w:szCs w:val="24"/>
              </w:rPr>
            </w:pPr>
            <w:r w:rsidRPr="00530122">
              <w:rPr>
                <w:rFonts w:cs="Arial"/>
                <w:sz w:val="24"/>
                <w:szCs w:val="24"/>
              </w:rPr>
              <w:t>kom</w:t>
            </w:r>
          </w:p>
        </w:tc>
        <w:tc>
          <w:tcPr>
            <w:tcW w:w="33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A19A0" w:rsidRPr="00530122" w:rsidRDefault="003A19A0" w:rsidP="003A19A0">
            <w:pPr>
              <w:spacing w:before="0"/>
              <w:jc w:val="center"/>
              <w:rPr>
                <w:rFonts w:cs="Arial"/>
                <w:sz w:val="24"/>
                <w:szCs w:val="24"/>
              </w:rPr>
            </w:pPr>
            <w:r w:rsidRPr="00530122">
              <w:rPr>
                <w:rFonts w:cs="Arial"/>
                <w:sz w:val="24"/>
                <w:szCs w:val="24"/>
              </w:rPr>
              <w:t>8</w:t>
            </w:r>
          </w:p>
        </w:tc>
        <w:tc>
          <w:tcPr>
            <w:tcW w:w="236" w:type="dxa"/>
            <w:gridSpan w:val="2"/>
            <w:tcBorders>
              <w:top w:val="nil"/>
              <w:left w:val="single" w:sz="4" w:space="0" w:color="auto"/>
              <w:bottom w:val="nil"/>
              <w:right w:val="nil"/>
            </w:tcBorders>
            <w:shd w:val="clear" w:color="auto" w:fill="auto"/>
            <w:noWrap/>
            <w:vAlign w:val="bottom"/>
            <w:hideMark/>
          </w:tcPr>
          <w:p w:rsidR="003A19A0" w:rsidRPr="00530122" w:rsidRDefault="003A19A0" w:rsidP="003A19A0">
            <w:pPr>
              <w:spacing w:before="0"/>
              <w:jc w:val="right"/>
              <w:rPr>
                <w:rFonts w:cs="Arial"/>
                <w:sz w:val="24"/>
                <w:szCs w:val="24"/>
              </w:rPr>
            </w:pPr>
          </w:p>
        </w:tc>
        <w:tc>
          <w:tcPr>
            <w:tcW w:w="778" w:type="dxa"/>
            <w:gridSpan w:val="2"/>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1300" w:type="dxa"/>
            <w:gridSpan w:val="11"/>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1000" w:type="dxa"/>
            <w:gridSpan w:val="9"/>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960" w:type="dxa"/>
            <w:gridSpan w:val="8"/>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r>
      <w:tr w:rsidR="003A19A0" w:rsidRPr="00530122" w:rsidTr="00CC70B8">
        <w:trPr>
          <w:gridAfter w:val="12"/>
          <w:wAfter w:w="2792" w:type="dxa"/>
          <w:trHeight w:val="285"/>
        </w:trPr>
        <w:tc>
          <w:tcPr>
            <w:tcW w:w="1260" w:type="dxa"/>
            <w:gridSpan w:val="3"/>
            <w:tcBorders>
              <w:top w:val="single" w:sz="4" w:space="0" w:color="auto"/>
              <w:left w:val="single" w:sz="4" w:space="0" w:color="auto"/>
              <w:bottom w:val="single" w:sz="4" w:space="0" w:color="auto"/>
              <w:right w:val="single" w:sz="4" w:space="0" w:color="auto"/>
            </w:tcBorders>
            <w:shd w:val="clear" w:color="auto" w:fill="auto"/>
            <w:hideMark/>
          </w:tcPr>
          <w:p w:rsidR="003A19A0" w:rsidRPr="00530122" w:rsidRDefault="003A19A0" w:rsidP="003A19A0">
            <w:pPr>
              <w:spacing w:before="0"/>
              <w:jc w:val="left"/>
              <w:rPr>
                <w:rFonts w:cs="Arial"/>
                <w:sz w:val="24"/>
                <w:szCs w:val="24"/>
              </w:rPr>
            </w:pPr>
            <w:r w:rsidRPr="00530122">
              <w:rPr>
                <w:rFonts w:cs="Arial"/>
                <w:sz w:val="24"/>
                <w:szCs w:val="24"/>
              </w:rPr>
              <w:t> </w:t>
            </w:r>
          </w:p>
        </w:tc>
        <w:tc>
          <w:tcPr>
            <w:tcW w:w="330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3A19A0" w:rsidRPr="00530122" w:rsidRDefault="003A19A0" w:rsidP="003A19A0">
            <w:pPr>
              <w:spacing w:before="0"/>
              <w:jc w:val="left"/>
              <w:rPr>
                <w:rFonts w:cs="Arial"/>
                <w:sz w:val="24"/>
                <w:szCs w:val="24"/>
              </w:rPr>
            </w:pPr>
          </w:p>
        </w:tc>
        <w:tc>
          <w:tcPr>
            <w:tcW w:w="2277"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19A0" w:rsidRPr="00530122" w:rsidRDefault="003A19A0" w:rsidP="003A19A0">
            <w:pPr>
              <w:spacing w:before="0"/>
              <w:jc w:val="center"/>
              <w:rPr>
                <w:rFonts w:cs="Arial"/>
                <w:sz w:val="24"/>
                <w:szCs w:val="24"/>
              </w:rPr>
            </w:pPr>
            <w:r w:rsidRPr="00530122">
              <w:rPr>
                <w:rFonts w:cs="Arial"/>
                <w:sz w:val="24"/>
                <w:szCs w:val="24"/>
              </w:rPr>
              <w:t> </w:t>
            </w:r>
          </w:p>
        </w:tc>
        <w:tc>
          <w:tcPr>
            <w:tcW w:w="33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A19A0" w:rsidRPr="00530122" w:rsidRDefault="003A19A0" w:rsidP="003A19A0">
            <w:pPr>
              <w:spacing w:before="0"/>
              <w:jc w:val="center"/>
              <w:rPr>
                <w:rFonts w:cs="Arial"/>
                <w:sz w:val="24"/>
                <w:szCs w:val="24"/>
              </w:rPr>
            </w:pPr>
          </w:p>
        </w:tc>
        <w:tc>
          <w:tcPr>
            <w:tcW w:w="236" w:type="dxa"/>
            <w:gridSpan w:val="2"/>
            <w:tcBorders>
              <w:top w:val="nil"/>
              <w:left w:val="single" w:sz="4" w:space="0" w:color="auto"/>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778" w:type="dxa"/>
            <w:gridSpan w:val="2"/>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1300" w:type="dxa"/>
            <w:gridSpan w:val="11"/>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1000" w:type="dxa"/>
            <w:gridSpan w:val="9"/>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960" w:type="dxa"/>
            <w:gridSpan w:val="8"/>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r>
      <w:tr w:rsidR="003A19A0" w:rsidRPr="00530122" w:rsidTr="00CC70B8">
        <w:trPr>
          <w:gridAfter w:val="12"/>
          <w:wAfter w:w="2792" w:type="dxa"/>
          <w:trHeight w:val="300"/>
        </w:trPr>
        <w:tc>
          <w:tcPr>
            <w:tcW w:w="1260" w:type="dxa"/>
            <w:gridSpan w:val="3"/>
            <w:tcBorders>
              <w:top w:val="single" w:sz="4" w:space="0" w:color="auto"/>
              <w:left w:val="single" w:sz="4" w:space="0" w:color="auto"/>
              <w:bottom w:val="single" w:sz="4" w:space="0" w:color="auto"/>
              <w:right w:val="single" w:sz="4" w:space="0" w:color="auto"/>
            </w:tcBorders>
            <w:shd w:val="clear" w:color="auto" w:fill="auto"/>
            <w:hideMark/>
          </w:tcPr>
          <w:p w:rsidR="003A19A0" w:rsidRPr="00530122" w:rsidRDefault="003A19A0" w:rsidP="003A19A0">
            <w:pPr>
              <w:spacing w:before="0"/>
              <w:jc w:val="left"/>
              <w:rPr>
                <w:rFonts w:cs="Arial"/>
                <w:sz w:val="24"/>
                <w:szCs w:val="24"/>
              </w:rPr>
            </w:pPr>
            <w:r w:rsidRPr="00530122">
              <w:rPr>
                <w:rFonts w:cs="Arial"/>
                <w:sz w:val="24"/>
                <w:szCs w:val="24"/>
              </w:rPr>
              <w:t>5.3,4</w:t>
            </w:r>
          </w:p>
        </w:tc>
        <w:tc>
          <w:tcPr>
            <w:tcW w:w="3303" w:type="dxa"/>
            <w:gridSpan w:val="6"/>
            <w:tcBorders>
              <w:top w:val="single" w:sz="4" w:space="0" w:color="auto"/>
              <w:left w:val="single" w:sz="4" w:space="0" w:color="auto"/>
              <w:bottom w:val="single" w:sz="4" w:space="0" w:color="auto"/>
              <w:right w:val="single" w:sz="4" w:space="0" w:color="auto"/>
            </w:tcBorders>
            <w:shd w:val="clear" w:color="auto" w:fill="auto"/>
            <w:hideMark/>
          </w:tcPr>
          <w:p w:rsidR="003A19A0" w:rsidRPr="00530122" w:rsidRDefault="003A19A0" w:rsidP="003A19A0">
            <w:pPr>
              <w:spacing w:before="0"/>
              <w:jc w:val="left"/>
              <w:rPr>
                <w:rFonts w:cs="Arial"/>
                <w:b/>
                <w:bCs/>
                <w:color w:val="000000"/>
                <w:sz w:val="24"/>
                <w:szCs w:val="24"/>
              </w:rPr>
            </w:pPr>
            <w:r w:rsidRPr="00530122">
              <w:rPr>
                <w:rFonts w:cs="Arial"/>
                <w:b/>
                <w:bCs/>
                <w:color w:val="000000"/>
                <w:sz w:val="24"/>
                <w:szCs w:val="24"/>
              </w:rPr>
              <w:t>Svetiljka F4</w:t>
            </w:r>
          </w:p>
        </w:tc>
        <w:tc>
          <w:tcPr>
            <w:tcW w:w="2277"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19A0" w:rsidRPr="00530122" w:rsidRDefault="003A19A0" w:rsidP="003A19A0">
            <w:pPr>
              <w:spacing w:before="0"/>
              <w:jc w:val="center"/>
              <w:rPr>
                <w:rFonts w:cs="Arial"/>
                <w:sz w:val="24"/>
                <w:szCs w:val="24"/>
              </w:rPr>
            </w:pPr>
            <w:r w:rsidRPr="00530122">
              <w:rPr>
                <w:rFonts w:cs="Arial"/>
                <w:sz w:val="24"/>
                <w:szCs w:val="24"/>
              </w:rPr>
              <w:t> </w:t>
            </w:r>
          </w:p>
        </w:tc>
        <w:tc>
          <w:tcPr>
            <w:tcW w:w="33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19A0" w:rsidRPr="00530122" w:rsidRDefault="003A19A0" w:rsidP="003A19A0">
            <w:pPr>
              <w:spacing w:before="0"/>
              <w:jc w:val="left"/>
              <w:rPr>
                <w:rFonts w:cs="Arial"/>
                <w:sz w:val="24"/>
                <w:szCs w:val="24"/>
              </w:rPr>
            </w:pPr>
            <w:r w:rsidRPr="00530122">
              <w:rPr>
                <w:rFonts w:cs="Arial"/>
                <w:sz w:val="24"/>
                <w:szCs w:val="24"/>
              </w:rPr>
              <w:t> </w:t>
            </w:r>
          </w:p>
        </w:tc>
        <w:tc>
          <w:tcPr>
            <w:tcW w:w="236" w:type="dxa"/>
            <w:gridSpan w:val="2"/>
            <w:tcBorders>
              <w:top w:val="nil"/>
              <w:left w:val="single" w:sz="4" w:space="0" w:color="auto"/>
              <w:bottom w:val="nil"/>
              <w:right w:val="nil"/>
            </w:tcBorders>
            <w:shd w:val="clear" w:color="auto" w:fill="auto"/>
            <w:noWrap/>
            <w:vAlign w:val="bottom"/>
            <w:hideMark/>
          </w:tcPr>
          <w:p w:rsidR="003A19A0" w:rsidRPr="00530122" w:rsidRDefault="003A19A0" w:rsidP="003A19A0">
            <w:pPr>
              <w:spacing w:before="0"/>
              <w:jc w:val="right"/>
              <w:rPr>
                <w:rFonts w:cs="Arial"/>
                <w:sz w:val="24"/>
                <w:szCs w:val="24"/>
              </w:rPr>
            </w:pPr>
          </w:p>
        </w:tc>
        <w:tc>
          <w:tcPr>
            <w:tcW w:w="778" w:type="dxa"/>
            <w:gridSpan w:val="2"/>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1300" w:type="dxa"/>
            <w:gridSpan w:val="11"/>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1000" w:type="dxa"/>
            <w:gridSpan w:val="9"/>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960" w:type="dxa"/>
            <w:gridSpan w:val="8"/>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r>
      <w:tr w:rsidR="003A19A0" w:rsidRPr="00530122" w:rsidTr="00CC70B8">
        <w:trPr>
          <w:gridAfter w:val="12"/>
          <w:wAfter w:w="2792" w:type="dxa"/>
          <w:trHeight w:val="2040"/>
        </w:trPr>
        <w:tc>
          <w:tcPr>
            <w:tcW w:w="1260" w:type="dxa"/>
            <w:gridSpan w:val="3"/>
            <w:tcBorders>
              <w:top w:val="single" w:sz="4" w:space="0" w:color="auto"/>
              <w:left w:val="single" w:sz="4" w:space="0" w:color="auto"/>
              <w:bottom w:val="single" w:sz="4" w:space="0" w:color="auto"/>
              <w:right w:val="single" w:sz="4" w:space="0" w:color="auto"/>
            </w:tcBorders>
            <w:shd w:val="clear" w:color="auto" w:fill="auto"/>
            <w:hideMark/>
          </w:tcPr>
          <w:p w:rsidR="003A19A0" w:rsidRPr="00530122" w:rsidRDefault="003A19A0" w:rsidP="003A19A0">
            <w:pPr>
              <w:spacing w:before="0"/>
              <w:jc w:val="left"/>
              <w:rPr>
                <w:rFonts w:cs="Arial"/>
                <w:sz w:val="24"/>
                <w:szCs w:val="24"/>
              </w:rPr>
            </w:pPr>
            <w:r w:rsidRPr="00530122">
              <w:rPr>
                <w:rFonts w:cs="Arial"/>
                <w:sz w:val="24"/>
                <w:szCs w:val="24"/>
              </w:rPr>
              <w:t> </w:t>
            </w:r>
          </w:p>
        </w:tc>
        <w:tc>
          <w:tcPr>
            <w:tcW w:w="330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3A19A0" w:rsidRPr="00530122" w:rsidRDefault="003A19A0" w:rsidP="003A19A0">
            <w:pPr>
              <w:spacing w:before="0"/>
              <w:rPr>
                <w:rFonts w:cs="Arial"/>
                <w:sz w:val="24"/>
                <w:szCs w:val="24"/>
              </w:rPr>
            </w:pPr>
            <w:r w:rsidRPr="00530122">
              <w:rPr>
                <w:rFonts w:cs="Arial"/>
                <w:sz w:val="24"/>
                <w:szCs w:val="24"/>
              </w:rPr>
              <w:t xml:space="preserve">Fluorescentna plafonska ugradna svetiljka sa 4 fluo cevi 14W, T16, 4000K, komplet sa sjajnim rasterom sa ograničenjem blještanja (saglasno EN 12464 - UGR&lt;19, L≤ 1.000 cd/m2)  i elektronskom prigušnicom. Stepen zaštite IP20, slična tipu "Arco DL OC ECG 414", Buck </w:t>
            </w:r>
          </w:p>
        </w:tc>
        <w:tc>
          <w:tcPr>
            <w:tcW w:w="2277"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19A0" w:rsidRPr="00530122" w:rsidRDefault="003A19A0" w:rsidP="003A19A0">
            <w:pPr>
              <w:spacing w:before="0"/>
              <w:jc w:val="center"/>
              <w:rPr>
                <w:rFonts w:cs="Arial"/>
                <w:sz w:val="24"/>
                <w:szCs w:val="24"/>
              </w:rPr>
            </w:pPr>
            <w:r w:rsidRPr="00530122">
              <w:rPr>
                <w:rFonts w:cs="Arial"/>
                <w:sz w:val="24"/>
                <w:szCs w:val="24"/>
              </w:rPr>
              <w:t>kom</w:t>
            </w:r>
          </w:p>
        </w:tc>
        <w:tc>
          <w:tcPr>
            <w:tcW w:w="33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A19A0" w:rsidRPr="00530122" w:rsidRDefault="003A19A0" w:rsidP="003A19A0">
            <w:pPr>
              <w:spacing w:before="0"/>
              <w:jc w:val="center"/>
              <w:rPr>
                <w:rFonts w:cs="Arial"/>
                <w:sz w:val="24"/>
                <w:szCs w:val="24"/>
              </w:rPr>
            </w:pPr>
            <w:r w:rsidRPr="00530122">
              <w:rPr>
                <w:rFonts w:cs="Arial"/>
                <w:sz w:val="24"/>
                <w:szCs w:val="24"/>
              </w:rPr>
              <w:t>66</w:t>
            </w:r>
          </w:p>
        </w:tc>
        <w:tc>
          <w:tcPr>
            <w:tcW w:w="236" w:type="dxa"/>
            <w:gridSpan w:val="2"/>
            <w:tcBorders>
              <w:top w:val="nil"/>
              <w:left w:val="single" w:sz="4" w:space="0" w:color="auto"/>
              <w:bottom w:val="nil"/>
              <w:right w:val="nil"/>
            </w:tcBorders>
            <w:shd w:val="clear" w:color="auto" w:fill="auto"/>
            <w:noWrap/>
            <w:vAlign w:val="bottom"/>
            <w:hideMark/>
          </w:tcPr>
          <w:p w:rsidR="003A19A0" w:rsidRPr="00530122" w:rsidRDefault="003A19A0" w:rsidP="003A19A0">
            <w:pPr>
              <w:spacing w:before="0"/>
              <w:jc w:val="right"/>
              <w:rPr>
                <w:rFonts w:cs="Arial"/>
                <w:sz w:val="24"/>
                <w:szCs w:val="24"/>
              </w:rPr>
            </w:pPr>
          </w:p>
        </w:tc>
        <w:tc>
          <w:tcPr>
            <w:tcW w:w="778" w:type="dxa"/>
            <w:gridSpan w:val="2"/>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1300" w:type="dxa"/>
            <w:gridSpan w:val="11"/>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1000" w:type="dxa"/>
            <w:gridSpan w:val="9"/>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960" w:type="dxa"/>
            <w:gridSpan w:val="8"/>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r>
      <w:tr w:rsidR="003A19A0" w:rsidRPr="00530122" w:rsidTr="00CC70B8">
        <w:trPr>
          <w:gridAfter w:val="12"/>
          <w:wAfter w:w="2792" w:type="dxa"/>
          <w:trHeight w:val="285"/>
        </w:trPr>
        <w:tc>
          <w:tcPr>
            <w:tcW w:w="1260" w:type="dxa"/>
            <w:gridSpan w:val="3"/>
            <w:tcBorders>
              <w:top w:val="single" w:sz="4" w:space="0" w:color="auto"/>
              <w:left w:val="single" w:sz="4" w:space="0" w:color="auto"/>
              <w:bottom w:val="single" w:sz="4" w:space="0" w:color="auto"/>
              <w:right w:val="single" w:sz="4" w:space="0" w:color="auto"/>
            </w:tcBorders>
            <w:shd w:val="clear" w:color="auto" w:fill="auto"/>
            <w:hideMark/>
          </w:tcPr>
          <w:p w:rsidR="003A19A0" w:rsidRPr="00530122" w:rsidRDefault="003A19A0" w:rsidP="003A19A0">
            <w:pPr>
              <w:spacing w:before="0"/>
              <w:jc w:val="left"/>
              <w:rPr>
                <w:rFonts w:cs="Arial"/>
                <w:sz w:val="24"/>
                <w:szCs w:val="24"/>
              </w:rPr>
            </w:pPr>
            <w:r w:rsidRPr="00530122">
              <w:rPr>
                <w:rFonts w:cs="Arial"/>
                <w:sz w:val="24"/>
                <w:szCs w:val="24"/>
              </w:rPr>
              <w:t> </w:t>
            </w:r>
          </w:p>
        </w:tc>
        <w:tc>
          <w:tcPr>
            <w:tcW w:w="330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3A19A0" w:rsidRPr="00530122" w:rsidRDefault="003A19A0" w:rsidP="003A19A0">
            <w:pPr>
              <w:spacing w:before="0"/>
              <w:jc w:val="left"/>
              <w:rPr>
                <w:rFonts w:cs="Arial"/>
                <w:sz w:val="24"/>
                <w:szCs w:val="24"/>
              </w:rPr>
            </w:pPr>
          </w:p>
        </w:tc>
        <w:tc>
          <w:tcPr>
            <w:tcW w:w="2277"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19A0" w:rsidRPr="00530122" w:rsidRDefault="003A19A0" w:rsidP="003A19A0">
            <w:pPr>
              <w:spacing w:before="0"/>
              <w:jc w:val="center"/>
              <w:rPr>
                <w:rFonts w:cs="Arial"/>
                <w:sz w:val="24"/>
                <w:szCs w:val="24"/>
              </w:rPr>
            </w:pPr>
            <w:r w:rsidRPr="00530122">
              <w:rPr>
                <w:rFonts w:cs="Arial"/>
                <w:sz w:val="24"/>
                <w:szCs w:val="24"/>
              </w:rPr>
              <w:t> </w:t>
            </w:r>
          </w:p>
        </w:tc>
        <w:tc>
          <w:tcPr>
            <w:tcW w:w="33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A19A0" w:rsidRPr="00530122" w:rsidRDefault="003A19A0" w:rsidP="003A19A0">
            <w:pPr>
              <w:spacing w:before="0"/>
              <w:jc w:val="center"/>
              <w:rPr>
                <w:rFonts w:cs="Arial"/>
                <w:sz w:val="24"/>
                <w:szCs w:val="24"/>
              </w:rPr>
            </w:pPr>
          </w:p>
        </w:tc>
        <w:tc>
          <w:tcPr>
            <w:tcW w:w="236" w:type="dxa"/>
            <w:gridSpan w:val="2"/>
            <w:tcBorders>
              <w:top w:val="nil"/>
              <w:left w:val="single" w:sz="4" w:space="0" w:color="auto"/>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778" w:type="dxa"/>
            <w:gridSpan w:val="2"/>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1300" w:type="dxa"/>
            <w:gridSpan w:val="11"/>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1000" w:type="dxa"/>
            <w:gridSpan w:val="9"/>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960" w:type="dxa"/>
            <w:gridSpan w:val="8"/>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r>
      <w:tr w:rsidR="003A19A0" w:rsidRPr="00530122" w:rsidTr="00CC70B8">
        <w:trPr>
          <w:gridAfter w:val="12"/>
          <w:wAfter w:w="2792" w:type="dxa"/>
          <w:trHeight w:val="300"/>
        </w:trPr>
        <w:tc>
          <w:tcPr>
            <w:tcW w:w="1260" w:type="dxa"/>
            <w:gridSpan w:val="3"/>
            <w:tcBorders>
              <w:top w:val="single" w:sz="4" w:space="0" w:color="auto"/>
              <w:left w:val="single" w:sz="4" w:space="0" w:color="auto"/>
              <w:bottom w:val="single" w:sz="4" w:space="0" w:color="auto"/>
              <w:right w:val="single" w:sz="4" w:space="0" w:color="auto"/>
            </w:tcBorders>
            <w:shd w:val="clear" w:color="auto" w:fill="auto"/>
            <w:hideMark/>
          </w:tcPr>
          <w:p w:rsidR="003A19A0" w:rsidRPr="00530122" w:rsidRDefault="003A19A0" w:rsidP="003A19A0">
            <w:pPr>
              <w:spacing w:before="0"/>
              <w:jc w:val="left"/>
              <w:rPr>
                <w:rFonts w:cs="Arial"/>
                <w:sz w:val="24"/>
                <w:szCs w:val="24"/>
              </w:rPr>
            </w:pPr>
            <w:r w:rsidRPr="00530122">
              <w:rPr>
                <w:rFonts w:cs="Arial"/>
                <w:sz w:val="24"/>
                <w:szCs w:val="24"/>
              </w:rPr>
              <w:t>5.3,5</w:t>
            </w:r>
          </w:p>
        </w:tc>
        <w:tc>
          <w:tcPr>
            <w:tcW w:w="3303" w:type="dxa"/>
            <w:gridSpan w:val="6"/>
            <w:tcBorders>
              <w:top w:val="single" w:sz="4" w:space="0" w:color="auto"/>
              <w:left w:val="single" w:sz="4" w:space="0" w:color="auto"/>
              <w:bottom w:val="single" w:sz="4" w:space="0" w:color="auto"/>
              <w:right w:val="single" w:sz="4" w:space="0" w:color="auto"/>
            </w:tcBorders>
            <w:shd w:val="clear" w:color="auto" w:fill="auto"/>
            <w:hideMark/>
          </w:tcPr>
          <w:p w:rsidR="003A19A0" w:rsidRPr="00530122" w:rsidRDefault="003A19A0" w:rsidP="003A19A0">
            <w:pPr>
              <w:spacing w:before="0"/>
              <w:jc w:val="left"/>
              <w:rPr>
                <w:rFonts w:cs="Arial"/>
                <w:b/>
                <w:bCs/>
                <w:color w:val="000000"/>
                <w:sz w:val="24"/>
                <w:szCs w:val="24"/>
              </w:rPr>
            </w:pPr>
            <w:r w:rsidRPr="00530122">
              <w:rPr>
                <w:rFonts w:cs="Arial"/>
                <w:b/>
                <w:bCs/>
                <w:color w:val="000000"/>
                <w:sz w:val="24"/>
                <w:szCs w:val="24"/>
              </w:rPr>
              <w:t>Svetiljka F5</w:t>
            </w:r>
          </w:p>
        </w:tc>
        <w:tc>
          <w:tcPr>
            <w:tcW w:w="2277"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19A0" w:rsidRPr="00530122" w:rsidRDefault="003A19A0" w:rsidP="003A19A0">
            <w:pPr>
              <w:spacing w:before="0"/>
              <w:jc w:val="center"/>
              <w:rPr>
                <w:rFonts w:cs="Arial"/>
                <w:sz w:val="24"/>
                <w:szCs w:val="24"/>
              </w:rPr>
            </w:pPr>
            <w:r w:rsidRPr="00530122">
              <w:rPr>
                <w:rFonts w:cs="Arial"/>
                <w:sz w:val="24"/>
                <w:szCs w:val="24"/>
              </w:rPr>
              <w:t> </w:t>
            </w:r>
          </w:p>
        </w:tc>
        <w:tc>
          <w:tcPr>
            <w:tcW w:w="33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19A0" w:rsidRPr="00530122" w:rsidRDefault="003A19A0" w:rsidP="003A19A0">
            <w:pPr>
              <w:spacing w:before="0"/>
              <w:jc w:val="left"/>
              <w:rPr>
                <w:rFonts w:cs="Arial"/>
                <w:sz w:val="24"/>
                <w:szCs w:val="24"/>
              </w:rPr>
            </w:pPr>
            <w:r w:rsidRPr="00530122">
              <w:rPr>
                <w:rFonts w:cs="Arial"/>
                <w:sz w:val="24"/>
                <w:szCs w:val="24"/>
              </w:rPr>
              <w:t> </w:t>
            </w:r>
          </w:p>
        </w:tc>
        <w:tc>
          <w:tcPr>
            <w:tcW w:w="236" w:type="dxa"/>
            <w:gridSpan w:val="2"/>
            <w:tcBorders>
              <w:top w:val="nil"/>
              <w:left w:val="single" w:sz="4" w:space="0" w:color="auto"/>
              <w:bottom w:val="nil"/>
              <w:right w:val="nil"/>
            </w:tcBorders>
            <w:shd w:val="clear" w:color="auto" w:fill="auto"/>
            <w:noWrap/>
            <w:vAlign w:val="bottom"/>
            <w:hideMark/>
          </w:tcPr>
          <w:p w:rsidR="003A19A0" w:rsidRPr="00530122" w:rsidRDefault="003A19A0" w:rsidP="003A19A0">
            <w:pPr>
              <w:spacing w:before="0"/>
              <w:jc w:val="right"/>
              <w:rPr>
                <w:rFonts w:cs="Arial"/>
                <w:sz w:val="24"/>
                <w:szCs w:val="24"/>
              </w:rPr>
            </w:pPr>
          </w:p>
        </w:tc>
        <w:tc>
          <w:tcPr>
            <w:tcW w:w="778" w:type="dxa"/>
            <w:gridSpan w:val="2"/>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1300" w:type="dxa"/>
            <w:gridSpan w:val="11"/>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1000" w:type="dxa"/>
            <w:gridSpan w:val="9"/>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960" w:type="dxa"/>
            <w:gridSpan w:val="8"/>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r>
      <w:tr w:rsidR="003A19A0" w:rsidRPr="00530122" w:rsidTr="00CC70B8">
        <w:trPr>
          <w:gridAfter w:val="12"/>
          <w:wAfter w:w="2792" w:type="dxa"/>
          <w:trHeight w:val="1530"/>
        </w:trPr>
        <w:tc>
          <w:tcPr>
            <w:tcW w:w="1260" w:type="dxa"/>
            <w:gridSpan w:val="3"/>
            <w:tcBorders>
              <w:top w:val="single" w:sz="4" w:space="0" w:color="auto"/>
              <w:left w:val="single" w:sz="4" w:space="0" w:color="auto"/>
              <w:bottom w:val="single" w:sz="4" w:space="0" w:color="auto"/>
              <w:right w:val="single" w:sz="4" w:space="0" w:color="auto"/>
            </w:tcBorders>
            <w:shd w:val="clear" w:color="auto" w:fill="auto"/>
            <w:hideMark/>
          </w:tcPr>
          <w:p w:rsidR="003A19A0" w:rsidRPr="00530122" w:rsidRDefault="003A19A0" w:rsidP="003A19A0">
            <w:pPr>
              <w:spacing w:before="0"/>
              <w:jc w:val="left"/>
              <w:rPr>
                <w:rFonts w:cs="Arial"/>
                <w:sz w:val="24"/>
                <w:szCs w:val="24"/>
              </w:rPr>
            </w:pPr>
            <w:r w:rsidRPr="00530122">
              <w:rPr>
                <w:rFonts w:cs="Arial"/>
                <w:sz w:val="24"/>
                <w:szCs w:val="24"/>
              </w:rPr>
              <w:t> </w:t>
            </w:r>
          </w:p>
        </w:tc>
        <w:tc>
          <w:tcPr>
            <w:tcW w:w="330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3A19A0" w:rsidRPr="00530122" w:rsidRDefault="003A19A0" w:rsidP="003A19A0">
            <w:pPr>
              <w:spacing w:before="0"/>
              <w:rPr>
                <w:rFonts w:cs="Arial"/>
                <w:sz w:val="24"/>
                <w:szCs w:val="24"/>
              </w:rPr>
            </w:pPr>
            <w:r w:rsidRPr="00530122">
              <w:rPr>
                <w:rFonts w:cs="Arial"/>
                <w:sz w:val="24"/>
                <w:szCs w:val="24"/>
              </w:rPr>
              <w:t xml:space="preserve">Fluo-kompakt ugradna svetiljka sa dve sijalice 26W, TC-D, 4000K, komplet sa prozirnim difuzorom, aluminijumskim reflektorom i elektronskom prigušnicom. Stepen zaštite IP43, slična tipu "Adria DO OC ECG 226", Buck </w:t>
            </w:r>
          </w:p>
        </w:tc>
        <w:tc>
          <w:tcPr>
            <w:tcW w:w="2277"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19A0" w:rsidRPr="00530122" w:rsidRDefault="003A19A0" w:rsidP="003A19A0">
            <w:pPr>
              <w:spacing w:before="0"/>
              <w:jc w:val="center"/>
              <w:rPr>
                <w:rFonts w:cs="Arial"/>
                <w:sz w:val="24"/>
                <w:szCs w:val="24"/>
              </w:rPr>
            </w:pPr>
            <w:r w:rsidRPr="00530122">
              <w:rPr>
                <w:rFonts w:cs="Arial"/>
                <w:sz w:val="24"/>
                <w:szCs w:val="24"/>
              </w:rPr>
              <w:t>kom</w:t>
            </w:r>
          </w:p>
        </w:tc>
        <w:tc>
          <w:tcPr>
            <w:tcW w:w="33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A19A0" w:rsidRPr="00530122" w:rsidRDefault="003A19A0" w:rsidP="003A19A0">
            <w:pPr>
              <w:spacing w:before="0"/>
              <w:jc w:val="center"/>
              <w:rPr>
                <w:rFonts w:cs="Arial"/>
                <w:sz w:val="24"/>
                <w:szCs w:val="24"/>
              </w:rPr>
            </w:pPr>
            <w:r w:rsidRPr="00530122">
              <w:rPr>
                <w:rFonts w:cs="Arial"/>
                <w:sz w:val="24"/>
                <w:szCs w:val="24"/>
              </w:rPr>
              <w:t>24</w:t>
            </w:r>
          </w:p>
        </w:tc>
        <w:tc>
          <w:tcPr>
            <w:tcW w:w="236" w:type="dxa"/>
            <w:gridSpan w:val="2"/>
            <w:tcBorders>
              <w:top w:val="nil"/>
              <w:left w:val="single" w:sz="4" w:space="0" w:color="auto"/>
              <w:bottom w:val="nil"/>
              <w:right w:val="nil"/>
            </w:tcBorders>
            <w:shd w:val="clear" w:color="auto" w:fill="auto"/>
            <w:noWrap/>
            <w:vAlign w:val="bottom"/>
            <w:hideMark/>
          </w:tcPr>
          <w:p w:rsidR="003A19A0" w:rsidRPr="00530122" w:rsidRDefault="003A19A0" w:rsidP="003A19A0">
            <w:pPr>
              <w:spacing w:before="0"/>
              <w:jc w:val="right"/>
              <w:rPr>
                <w:rFonts w:cs="Arial"/>
                <w:sz w:val="24"/>
                <w:szCs w:val="24"/>
              </w:rPr>
            </w:pPr>
          </w:p>
        </w:tc>
        <w:tc>
          <w:tcPr>
            <w:tcW w:w="778" w:type="dxa"/>
            <w:gridSpan w:val="2"/>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1300" w:type="dxa"/>
            <w:gridSpan w:val="11"/>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1000" w:type="dxa"/>
            <w:gridSpan w:val="9"/>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960" w:type="dxa"/>
            <w:gridSpan w:val="8"/>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r>
      <w:tr w:rsidR="003A19A0" w:rsidRPr="00530122" w:rsidTr="00CC70B8">
        <w:trPr>
          <w:gridAfter w:val="12"/>
          <w:wAfter w:w="2792" w:type="dxa"/>
          <w:trHeight w:val="285"/>
        </w:trPr>
        <w:tc>
          <w:tcPr>
            <w:tcW w:w="1260" w:type="dxa"/>
            <w:gridSpan w:val="3"/>
            <w:tcBorders>
              <w:top w:val="single" w:sz="4" w:space="0" w:color="auto"/>
              <w:left w:val="single" w:sz="4" w:space="0" w:color="auto"/>
              <w:bottom w:val="single" w:sz="4" w:space="0" w:color="auto"/>
              <w:right w:val="single" w:sz="4" w:space="0" w:color="auto"/>
            </w:tcBorders>
            <w:shd w:val="clear" w:color="auto" w:fill="auto"/>
            <w:hideMark/>
          </w:tcPr>
          <w:p w:rsidR="003A19A0" w:rsidRPr="00530122" w:rsidRDefault="003A19A0" w:rsidP="003A19A0">
            <w:pPr>
              <w:spacing w:before="0"/>
              <w:jc w:val="left"/>
              <w:rPr>
                <w:rFonts w:cs="Arial"/>
                <w:sz w:val="24"/>
                <w:szCs w:val="24"/>
              </w:rPr>
            </w:pPr>
            <w:r w:rsidRPr="00530122">
              <w:rPr>
                <w:rFonts w:cs="Arial"/>
                <w:sz w:val="24"/>
                <w:szCs w:val="24"/>
              </w:rPr>
              <w:t> </w:t>
            </w:r>
          </w:p>
        </w:tc>
        <w:tc>
          <w:tcPr>
            <w:tcW w:w="330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3A19A0" w:rsidRPr="00530122" w:rsidRDefault="003A19A0" w:rsidP="003A19A0">
            <w:pPr>
              <w:spacing w:before="0"/>
              <w:jc w:val="left"/>
              <w:rPr>
                <w:rFonts w:cs="Arial"/>
                <w:sz w:val="24"/>
                <w:szCs w:val="24"/>
              </w:rPr>
            </w:pPr>
          </w:p>
        </w:tc>
        <w:tc>
          <w:tcPr>
            <w:tcW w:w="2277"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19A0" w:rsidRPr="00530122" w:rsidRDefault="003A19A0" w:rsidP="003A19A0">
            <w:pPr>
              <w:spacing w:before="0"/>
              <w:jc w:val="center"/>
              <w:rPr>
                <w:rFonts w:cs="Arial"/>
                <w:sz w:val="24"/>
                <w:szCs w:val="24"/>
              </w:rPr>
            </w:pPr>
            <w:r w:rsidRPr="00530122">
              <w:rPr>
                <w:rFonts w:cs="Arial"/>
                <w:sz w:val="24"/>
                <w:szCs w:val="24"/>
              </w:rPr>
              <w:t> </w:t>
            </w:r>
          </w:p>
        </w:tc>
        <w:tc>
          <w:tcPr>
            <w:tcW w:w="33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A19A0" w:rsidRPr="00530122" w:rsidRDefault="003A19A0" w:rsidP="003A19A0">
            <w:pPr>
              <w:spacing w:before="0"/>
              <w:jc w:val="center"/>
              <w:rPr>
                <w:rFonts w:cs="Arial"/>
                <w:sz w:val="24"/>
                <w:szCs w:val="24"/>
              </w:rPr>
            </w:pPr>
          </w:p>
        </w:tc>
        <w:tc>
          <w:tcPr>
            <w:tcW w:w="236" w:type="dxa"/>
            <w:gridSpan w:val="2"/>
            <w:tcBorders>
              <w:top w:val="nil"/>
              <w:left w:val="single" w:sz="4" w:space="0" w:color="auto"/>
              <w:bottom w:val="nil"/>
              <w:right w:val="nil"/>
            </w:tcBorders>
            <w:shd w:val="clear" w:color="auto" w:fill="auto"/>
            <w:noWrap/>
            <w:vAlign w:val="bottom"/>
            <w:hideMark/>
          </w:tcPr>
          <w:p w:rsidR="003A19A0" w:rsidRPr="00530122" w:rsidRDefault="003A19A0" w:rsidP="003A19A0">
            <w:pPr>
              <w:spacing w:before="0"/>
              <w:jc w:val="right"/>
              <w:rPr>
                <w:rFonts w:cs="Arial"/>
                <w:sz w:val="24"/>
                <w:szCs w:val="24"/>
              </w:rPr>
            </w:pPr>
          </w:p>
        </w:tc>
        <w:tc>
          <w:tcPr>
            <w:tcW w:w="778" w:type="dxa"/>
            <w:gridSpan w:val="2"/>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1300" w:type="dxa"/>
            <w:gridSpan w:val="11"/>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1000" w:type="dxa"/>
            <w:gridSpan w:val="9"/>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960" w:type="dxa"/>
            <w:gridSpan w:val="8"/>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r>
      <w:tr w:rsidR="003A19A0" w:rsidRPr="00530122" w:rsidTr="00CC70B8">
        <w:trPr>
          <w:gridAfter w:val="12"/>
          <w:wAfter w:w="2792" w:type="dxa"/>
          <w:trHeight w:val="1725"/>
        </w:trPr>
        <w:tc>
          <w:tcPr>
            <w:tcW w:w="1260" w:type="dxa"/>
            <w:gridSpan w:val="3"/>
            <w:tcBorders>
              <w:top w:val="single" w:sz="4" w:space="0" w:color="auto"/>
              <w:left w:val="single" w:sz="4" w:space="0" w:color="auto"/>
              <w:bottom w:val="single" w:sz="4" w:space="0" w:color="auto"/>
              <w:right w:val="single" w:sz="4" w:space="0" w:color="auto"/>
            </w:tcBorders>
            <w:shd w:val="clear" w:color="auto" w:fill="auto"/>
            <w:hideMark/>
          </w:tcPr>
          <w:p w:rsidR="003A19A0" w:rsidRPr="00530122" w:rsidRDefault="003A19A0" w:rsidP="003A19A0">
            <w:pPr>
              <w:spacing w:before="0"/>
              <w:jc w:val="left"/>
              <w:rPr>
                <w:rFonts w:cs="Arial"/>
                <w:sz w:val="24"/>
                <w:szCs w:val="24"/>
              </w:rPr>
            </w:pPr>
            <w:r w:rsidRPr="00530122">
              <w:rPr>
                <w:rFonts w:cs="Arial"/>
                <w:sz w:val="24"/>
                <w:szCs w:val="24"/>
              </w:rPr>
              <w:t> </w:t>
            </w:r>
          </w:p>
        </w:tc>
        <w:tc>
          <w:tcPr>
            <w:tcW w:w="330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3A19A0" w:rsidRPr="00530122" w:rsidRDefault="003A19A0" w:rsidP="003A19A0">
            <w:pPr>
              <w:spacing w:before="0"/>
              <w:rPr>
                <w:rFonts w:cs="Arial"/>
                <w:sz w:val="24"/>
                <w:szCs w:val="24"/>
              </w:rPr>
            </w:pPr>
            <w:r w:rsidRPr="00530122">
              <w:rPr>
                <w:rFonts w:cs="Arial"/>
                <w:sz w:val="24"/>
                <w:szCs w:val="24"/>
              </w:rPr>
              <w:t> </w:t>
            </w:r>
          </w:p>
        </w:tc>
        <w:tc>
          <w:tcPr>
            <w:tcW w:w="2277"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19A0" w:rsidRPr="00530122" w:rsidRDefault="003A19A0" w:rsidP="003A19A0">
            <w:pPr>
              <w:spacing w:before="0"/>
              <w:jc w:val="center"/>
              <w:rPr>
                <w:rFonts w:cs="Arial"/>
                <w:sz w:val="24"/>
                <w:szCs w:val="24"/>
              </w:rPr>
            </w:pPr>
            <w:r w:rsidRPr="00530122">
              <w:rPr>
                <w:rFonts w:cs="Arial"/>
                <w:sz w:val="24"/>
                <w:szCs w:val="24"/>
              </w:rPr>
              <w:t> </w:t>
            </w:r>
          </w:p>
        </w:tc>
        <w:tc>
          <w:tcPr>
            <w:tcW w:w="33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A19A0" w:rsidRPr="00530122" w:rsidRDefault="003A19A0" w:rsidP="003A19A0">
            <w:pPr>
              <w:spacing w:before="0"/>
              <w:jc w:val="center"/>
              <w:rPr>
                <w:rFonts w:cs="Arial"/>
                <w:sz w:val="24"/>
                <w:szCs w:val="24"/>
              </w:rPr>
            </w:pPr>
            <w:r w:rsidRPr="00530122">
              <w:rPr>
                <w:rFonts w:cs="Arial"/>
                <w:sz w:val="24"/>
                <w:szCs w:val="24"/>
              </w:rPr>
              <w:t> </w:t>
            </w:r>
          </w:p>
        </w:tc>
        <w:tc>
          <w:tcPr>
            <w:tcW w:w="236" w:type="dxa"/>
            <w:gridSpan w:val="2"/>
            <w:tcBorders>
              <w:top w:val="nil"/>
              <w:left w:val="single" w:sz="4" w:space="0" w:color="auto"/>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778" w:type="dxa"/>
            <w:gridSpan w:val="2"/>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1300" w:type="dxa"/>
            <w:gridSpan w:val="11"/>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1000" w:type="dxa"/>
            <w:gridSpan w:val="9"/>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960" w:type="dxa"/>
            <w:gridSpan w:val="8"/>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r>
      <w:tr w:rsidR="003A19A0" w:rsidRPr="00530122" w:rsidTr="00CC70B8">
        <w:trPr>
          <w:gridAfter w:val="12"/>
          <w:wAfter w:w="2792" w:type="dxa"/>
          <w:trHeight w:val="300"/>
        </w:trPr>
        <w:tc>
          <w:tcPr>
            <w:tcW w:w="1260" w:type="dxa"/>
            <w:gridSpan w:val="3"/>
            <w:tcBorders>
              <w:top w:val="single" w:sz="4" w:space="0" w:color="auto"/>
              <w:left w:val="single" w:sz="4" w:space="0" w:color="auto"/>
              <w:bottom w:val="single" w:sz="4" w:space="0" w:color="auto"/>
              <w:right w:val="single" w:sz="4" w:space="0" w:color="auto"/>
            </w:tcBorders>
            <w:shd w:val="clear" w:color="auto" w:fill="auto"/>
            <w:hideMark/>
          </w:tcPr>
          <w:p w:rsidR="003A19A0" w:rsidRPr="00530122" w:rsidRDefault="003A19A0" w:rsidP="003A19A0">
            <w:pPr>
              <w:spacing w:before="0"/>
              <w:jc w:val="left"/>
              <w:rPr>
                <w:rFonts w:cs="Arial"/>
                <w:sz w:val="24"/>
                <w:szCs w:val="24"/>
              </w:rPr>
            </w:pPr>
            <w:r w:rsidRPr="00530122">
              <w:rPr>
                <w:rFonts w:cs="Arial"/>
                <w:sz w:val="24"/>
                <w:szCs w:val="24"/>
              </w:rPr>
              <w:t>5.3,6</w:t>
            </w:r>
          </w:p>
        </w:tc>
        <w:tc>
          <w:tcPr>
            <w:tcW w:w="3303" w:type="dxa"/>
            <w:gridSpan w:val="6"/>
            <w:tcBorders>
              <w:top w:val="single" w:sz="4" w:space="0" w:color="auto"/>
              <w:left w:val="single" w:sz="4" w:space="0" w:color="auto"/>
              <w:bottom w:val="single" w:sz="4" w:space="0" w:color="auto"/>
              <w:right w:val="single" w:sz="4" w:space="0" w:color="auto"/>
            </w:tcBorders>
            <w:shd w:val="clear" w:color="auto" w:fill="auto"/>
            <w:hideMark/>
          </w:tcPr>
          <w:p w:rsidR="003A19A0" w:rsidRPr="00530122" w:rsidRDefault="003A19A0" w:rsidP="003A19A0">
            <w:pPr>
              <w:spacing w:before="0"/>
              <w:jc w:val="left"/>
              <w:rPr>
                <w:rFonts w:cs="Arial"/>
                <w:b/>
                <w:bCs/>
                <w:color w:val="000000"/>
                <w:sz w:val="24"/>
                <w:szCs w:val="24"/>
              </w:rPr>
            </w:pPr>
            <w:r w:rsidRPr="00530122">
              <w:rPr>
                <w:rFonts w:cs="Arial"/>
                <w:b/>
                <w:bCs/>
                <w:color w:val="000000"/>
                <w:sz w:val="24"/>
                <w:szCs w:val="24"/>
              </w:rPr>
              <w:t>Svetiljka F6</w:t>
            </w:r>
          </w:p>
        </w:tc>
        <w:tc>
          <w:tcPr>
            <w:tcW w:w="2277"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19A0" w:rsidRPr="00530122" w:rsidRDefault="003A19A0" w:rsidP="003A19A0">
            <w:pPr>
              <w:spacing w:before="0"/>
              <w:jc w:val="center"/>
              <w:rPr>
                <w:rFonts w:cs="Arial"/>
                <w:sz w:val="24"/>
                <w:szCs w:val="24"/>
              </w:rPr>
            </w:pPr>
            <w:r w:rsidRPr="00530122">
              <w:rPr>
                <w:rFonts w:cs="Arial"/>
                <w:sz w:val="24"/>
                <w:szCs w:val="24"/>
              </w:rPr>
              <w:t> </w:t>
            </w:r>
          </w:p>
        </w:tc>
        <w:tc>
          <w:tcPr>
            <w:tcW w:w="33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19A0" w:rsidRPr="00530122" w:rsidRDefault="003A19A0" w:rsidP="003A19A0">
            <w:pPr>
              <w:spacing w:before="0"/>
              <w:jc w:val="left"/>
              <w:rPr>
                <w:rFonts w:cs="Arial"/>
                <w:sz w:val="24"/>
                <w:szCs w:val="24"/>
              </w:rPr>
            </w:pPr>
            <w:r w:rsidRPr="00530122">
              <w:rPr>
                <w:rFonts w:cs="Arial"/>
                <w:sz w:val="24"/>
                <w:szCs w:val="24"/>
              </w:rPr>
              <w:t> </w:t>
            </w:r>
          </w:p>
        </w:tc>
        <w:tc>
          <w:tcPr>
            <w:tcW w:w="236" w:type="dxa"/>
            <w:gridSpan w:val="2"/>
            <w:tcBorders>
              <w:top w:val="nil"/>
              <w:left w:val="single" w:sz="4" w:space="0" w:color="auto"/>
              <w:bottom w:val="nil"/>
              <w:right w:val="nil"/>
            </w:tcBorders>
            <w:shd w:val="clear" w:color="auto" w:fill="auto"/>
            <w:noWrap/>
            <w:vAlign w:val="bottom"/>
            <w:hideMark/>
          </w:tcPr>
          <w:p w:rsidR="003A19A0" w:rsidRPr="00530122" w:rsidRDefault="003A19A0" w:rsidP="003A19A0">
            <w:pPr>
              <w:spacing w:before="0"/>
              <w:jc w:val="right"/>
              <w:rPr>
                <w:rFonts w:cs="Arial"/>
                <w:sz w:val="24"/>
                <w:szCs w:val="24"/>
              </w:rPr>
            </w:pPr>
          </w:p>
        </w:tc>
        <w:tc>
          <w:tcPr>
            <w:tcW w:w="778" w:type="dxa"/>
            <w:gridSpan w:val="2"/>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1300" w:type="dxa"/>
            <w:gridSpan w:val="11"/>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1000" w:type="dxa"/>
            <w:gridSpan w:val="9"/>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960" w:type="dxa"/>
            <w:gridSpan w:val="8"/>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r>
      <w:tr w:rsidR="003A19A0" w:rsidRPr="00530122" w:rsidTr="00CC70B8">
        <w:trPr>
          <w:gridAfter w:val="12"/>
          <w:wAfter w:w="2792" w:type="dxa"/>
          <w:trHeight w:val="1530"/>
        </w:trPr>
        <w:tc>
          <w:tcPr>
            <w:tcW w:w="1260" w:type="dxa"/>
            <w:gridSpan w:val="3"/>
            <w:tcBorders>
              <w:top w:val="single" w:sz="4" w:space="0" w:color="auto"/>
              <w:left w:val="single" w:sz="4" w:space="0" w:color="auto"/>
              <w:bottom w:val="single" w:sz="4" w:space="0" w:color="auto"/>
              <w:right w:val="single" w:sz="4" w:space="0" w:color="auto"/>
            </w:tcBorders>
            <w:shd w:val="clear" w:color="auto" w:fill="auto"/>
            <w:hideMark/>
          </w:tcPr>
          <w:p w:rsidR="003A19A0" w:rsidRPr="00530122" w:rsidRDefault="003A19A0" w:rsidP="003A19A0">
            <w:pPr>
              <w:spacing w:before="0"/>
              <w:jc w:val="left"/>
              <w:rPr>
                <w:rFonts w:cs="Arial"/>
                <w:sz w:val="24"/>
                <w:szCs w:val="24"/>
              </w:rPr>
            </w:pPr>
            <w:r w:rsidRPr="00530122">
              <w:rPr>
                <w:rFonts w:cs="Arial"/>
                <w:sz w:val="24"/>
                <w:szCs w:val="24"/>
              </w:rPr>
              <w:t> </w:t>
            </w:r>
          </w:p>
        </w:tc>
        <w:tc>
          <w:tcPr>
            <w:tcW w:w="330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3A19A0" w:rsidRPr="00530122" w:rsidRDefault="003A19A0" w:rsidP="003A19A0">
            <w:pPr>
              <w:spacing w:before="0"/>
              <w:rPr>
                <w:rFonts w:cs="Arial"/>
                <w:sz w:val="24"/>
                <w:szCs w:val="24"/>
              </w:rPr>
            </w:pPr>
            <w:r w:rsidRPr="00530122">
              <w:rPr>
                <w:rFonts w:cs="Arial"/>
                <w:sz w:val="24"/>
                <w:szCs w:val="24"/>
              </w:rPr>
              <w:t xml:space="preserve">Fluo-kompakt ugradna svetiljka sa sijalicom 26W, TC-D, 4000K, komplet sa prozirnim difuzorom, aluminijumskim reflektorom i elektronskom prigušnicom. Stepen zaštite IP43, slična tipu "Adria DO OC ECG 126", Buck </w:t>
            </w:r>
          </w:p>
        </w:tc>
        <w:tc>
          <w:tcPr>
            <w:tcW w:w="2277"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19A0" w:rsidRPr="00530122" w:rsidRDefault="003A19A0" w:rsidP="003A19A0">
            <w:pPr>
              <w:spacing w:before="0"/>
              <w:jc w:val="center"/>
              <w:rPr>
                <w:rFonts w:cs="Arial"/>
                <w:sz w:val="24"/>
                <w:szCs w:val="24"/>
              </w:rPr>
            </w:pPr>
            <w:r w:rsidRPr="00530122">
              <w:rPr>
                <w:rFonts w:cs="Arial"/>
                <w:sz w:val="24"/>
                <w:szCs w:val="24"/>
              </w:rPr>
              <w:t>kom</w:t>
            </w:r>
          </w:p>
        </w:tc>
        <w:tc>
          <w:tcPr>
            <w:tcW w:w="33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A19A0" w:rsidRPr="00530122" w:rsidRDefault="003A19A0" w:rsidP="003A19A0">
            <w:pPr>
              <w:spacing w:before="0"/>
              <w:jc w:val="center"/>
              <w:rPr>
                <w:rFonts w:cs="Arial"/>
                <w:sz w:val="24"/>
                <w:szCs w:val="24"/>
              </w:rPr>
            </w:pPr>
            <w:r w:rsidRPr="00530122">
              <w:rPr>
                <w:rFonts w:cs="Arial"/>
                <w:sz w:val="24"/>
                <w:szCs w:val="24"/>
              </w:rPr>
              <w:t>4</w:t>
            </w:r>
          </w:p>
        </w:tc>
        <w:tc>
          <w:tcPr>
            <w:tcW w:w="236" w:type="dxa"/>
            <w:gridSpan w:val="2"/>
            <w:tcBorders>
              <w:top w:val="nil"/>
              <w:left w:val="single" w:sz="4" w:space="0" w:color="auto"/>
              <w:bottom w:val="nil"/>
              <w:right w:val="nil"/>
            </w:tcBorders>
            <w:shd w:val="clear" w:color="auto" w:fill="auto"/>
            <w:noWrap/>
            <w:vAlign w:val="bottom"/>
            <w:hideMark/>
          </w:tcPr>
          <w:p w:rsidR="003A19A0" w:rsidRPr="00530122" w:rsidRDefault="003A19A0" w:rsidP="003A19A0">
            <w:pPr>
              <w:spacing w:before="0"/>
              <w:jc w:val="right"/>
              <w:rPr>
                <w:rFonts w:cs="Arial"/>
                <w:sz w:val="24"/>
                <w:szCs w:val="24"/>
              </w:rPr>
            </w:pPr>
          </w:p>
        </w:tc>
        <w:tc>
          <w:tcPr>
            <w:tcW w:w="778" w:type="dxa"/>
            <w:gridSpan w:val="2"/>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1300" w:type="dxa"/>
            <w:gridSpan w:val="11"/>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1000" w:type="dxa"/>
            <w:gridSpan w:val="9"/>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960" w:type="dxa"/>
            <w:gridSpan w:val="8"/>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r>
      <w:tr w:rsidR="003A19A0" w:rsidRPr="00530122" w:rsidTr="00CC70B8">
        <w:trPr>
          <w:gridAfter w:val="12"/>
          <w:wAfter w:w="2792" w:type="dxa"/>
          <w:trHeight w:val="285"/>
        </w:trPr>
        <w:tc>
          <w:tcPr>
            <w:tcW w:w="1260" w:type="dxa"/>
            <w:gridSpan w:val="3"/>
            <w:tcBorders>
              <w:top w:val="single" w:sz="4" w:space="0" w:color="auto"/>
              <w:left w:val="single" w:sz="4" w:space="0" w:color="auto"/>
              <w:bottom w:val="single" w:sz="4" w:space="0" w:color="auto"/>
              <w:right w:val="single" w:sz="4" w:space="0" w:color="auto"/>
            </w:tcBorders>
            <w:shd w:val="clear" w:color="auto" w:fill="auto"/>
            <w:hideMark/>
          </w:tcPr>
          <w:p w:rsidR="003A19A0" w:rsidRPr="00530122" w:rsidRDefault="003A19A0" w:rsidP="003A19A0">
            <w:pPr>
              <w:spacing w:before="0"/>
              <w:jc w:val="left"/>
              <w:rPr>
                <w:rFonts w:cs="Arial"/>
                <w:sz w:val="24"/>
                <w:szCs w:val="24"/>
              </w:rPr>
            </w:pPr>
            <w:r w:rsidRPr="00530122">
              <w:rPr>
                <w:rFonts w:cs="Arial"/>
                <w:sz w:val="24"/>
                <w:szCs w:val="24"/>
              </w:rPr>
              <w:t> </w:t>
            </w:r>
          </w:p>
        </w:tc>
        <w:tc>
          <w:tcPr>
            <w:tcW w:w="330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3A19A0" w:rsidRPr="00530122" w:rsidRDefault="003A19A0" w:rsidP="003A19A0">
            <w:pPr>
              <w:spacing w:before="0"/>
              <w:jc w:val="left"/>
              <w:rPr>
                <w:rFonts w:cs="Arial"/>
                <w:sz w:val="24"/>
                <w:szCs w:val="24"/>
              </w:rPr>
            </w:pPr>
          </w:p>
        </w:tc>
        <w:tc>
          <w:tcPr>
            <w:tcW w:w="2277"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19A0" w:rsidRPr="00530122" w:rsidRDefault="003A19A0" w:rsidP="003A19A0">
            <w:pPr>
              <w:spacing w:before="0"/>
              <w:jc w:val="center"/>
              <w:rPr>
                <w:rFonts w:cs="Arial"/>
                <w:sz w:val="24"/>
                <w:szCs w:val="24"/>
              </w:rPr>
            </w:pPr>
            <w:r w:rsidRPr="00530122">
              <w:rPr>
                <w:rFonts w:cs="Arial"/>
                <w:sz w:val="24"/>
                <w:szCs w:val="24"/>
              </w:rPr>
              <w:t> </w:t>
            </w:r>
          </w:p>
        </w:tc>
        <w:tc>
          <w:tcPr>
            <w:tcW w:w="33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A19A0" w:rsidRPr="00530122" w:rsidRDefault="003A19A0" w:rsidP="003A19A0">
            <w:pPr>
              <w:spacing w:before="0"/>
              <w:jc w:val="center"/>
              <w:rPr>
                <w:rFonts w:cs="Arial"/>
                <w:sz w:val="24"/>
                <w:szCs w:val="24"/>
              </w:rPr>
            </w:pPr>
          </w:p>
        </w:tc>
        <w:tc>
          <w:tcPr>
            <w:tcW w:w="236" w:type="dxa"/>
            <w:gridSpan w:val="2"/>
            <w:tcBorders>
              <w:top w:val="nil"/>
              <w:left w:val="single" w:sz="4" w:space="0" w:color="auto"/>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778" w:type="dxa"/>
            <w:gridSpan w:val="2"/>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1300" w:type="dxa"/>
            <w:gridSpan w:val="11"/>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1000" w:type="dxa"/>
            <w:gridSpan w:val="9"/>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960" w:type="dxa"/>
            <w:gridSpan w:val="8"/>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r>
      <w:tr w:rsidR="003A19A0" w:rsidRPr="00530122" w:rsidTr="00CC70B8">
        <w:trPr>
          <w:gridAfter w:val="12"/>
          <w:wAfter w:w="2792" w:type="dxa"/>
          <w:trHeight w:val="300"/>
        </w:trPr>
        <w:tc>
          <w:tcPr>
            <w:tcW w:w="1260" w:type="dxa"/>
            <w:gridSpan w:val="3"/>
            <w:tcBorders>
              <w:top w:val="single" w:sz="4" w:space="0" w:color="auto"/>
              <w:left w:val="single" w:sz="4" w:space="0" w:color="auto"/>
              <w:bottom w:val="single" w:sz="4" w:space="0" w:color="auto"/>
              <w:right w:val="single" w:sz="4" w:space="0" w:color="auto"/>
            </w:tcBorders>
            <w:shd w:val="clear" w:color="auto" w:fill="auto"/>
            <w:hideMark/>
          </w:tcPr>
          <w:p w:rsidR="003A19A0" w:rsidRPr="00530122" w:rsidRDefault="003A19A0" w:rsidP="003A19A0">
            <w:pPr>
              <w:spacing w:before="0"/>
              <w:jc w:val="left"/>
              <w:rPr>
                <w:rFonts w:cs="Arial"/>
                <w:sz w:val="24"/>
                <w:szCs w:val="24"/>
              </w:rPr>
            </w:pPr>
            <w:r w:rsidRPr="00530122">
              <w:rPr>
                <w:rFonts w:cs="Arial"/>
                <w:sz w:val="24"/>
                <w:szCs w:val="24"/>
              </w:rPr>
              <w:t>5.3,7</w:t>
            </w:r>
          </w:p>
        </w:tc>
        <w:tc>
          <w:tcPr>
            <w:tcW w:w="3303" w:type="dxa"/>
            <w:gridSpan w:val="6"/>
            <w:tcBorders>
              <w:top w:val="single" w:sz="4" w:space="0" w:color="auto"/>
              <w:left w:val="single" w:sz="4" w:space="0" w:color="auto"/>
              <w:bottom w:val="single" w:sz="4" w:space="0" w:color="auto"/>
              <w:right w:val="single" w:sz="4" w:space="0" w:color="auto"/>
            </w:tcBorders>
            <w:shd w:val="clear" w:color="auto" w:fill="auto"/>
            <w:hideMark/>
          </w:tcPr>
          <w:p w:rsidR="003A19A0" w:rsidRPr="00530122" w:rsidRDefault="003A19A0" w:rsidP="003A19A0">
            <w:pPr>
              <w:spacing w:before="0"/>
              <w:jc w:val="left"/>
              <w:rPr>
                <w:rFonts w:cs="Arial"/>
                <w:b/>
                <w:bCs/>
                <w:color w:val="000000"/>
                <w:sz w:val="24"/>
                <w:szCs w:val="24"/>
              </w:rPr>
            </w:pPr>
            <w:r w:rsidRPr="00530122">
              <w:rPr>
                <w:rFonts w:cs="Arial"/>
                <w:b/>
                <w:bCs/>
                <w:color w:val="000000"/>
                <w:sz w:val="24"/>
                <w:szCs w:val="24"/>
              </w:rPr>
              <w:t>Svetiljka F7</w:t>
            </w:r>
          </w:p>
        </w:tc>
        <w:tc>
          <w:tcPr>
            <w:tcW w:w="2277"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19A0" w:rsidRPr="00530122" w:rsidRDefault="003A19A0" w:rsidP="003A19A0">
            <w:pPr>
              <w:spacing w:before="0"/>
              <w:jc w:val="center"/>
              <w:rPr>
                <w:rFonts w:cs="Arial"/>
                <w:sz w:val="24"/>
                <w:szCs w:val="24"/>
              </w:rPr>
            </w:pPr>
            <w:r w:rsidRPr="00530122">
              <w:rPr>
                <w:rFonts w:cs="Arial"/>
                <w:sz w:val="24"/>
                <w:szCs w:val="24"/>
              </w:rPr>
              <w:t> </w:t>
            </w:r>
          </w:p>
        </w:tc>
        <w:tc>
          <w:tcPr>
            <w:tcW w:w="33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19A0" w:rsidRPr="00530122" w:rsidRDefault="003A19A0" w:rsidP="003A19A0">
            <w:pPr>
              <w:spacing w:before="0"/>
              <w:jc w:val="left"/>
              <w:rPr>
                <w:rFonts w:cs="Arial"/>
                <w:sz w:val="24"/>
                <w:szCs w:val="24"/>
              </w:rPr>
            </w:pPr>
            <w:r w:rsidRPr="00530122">
              <w:rPr>
                <w:rFonts w:cs="Arial"/>
                <w:sz w:val="24"/>
                <w:szCs w:val="24"/>
              </w:rPr>
              <w:t> </w:t>
            </w:r>
          </w:p>
        </w:tc>
        <w:tc>
          <w:tcPr>
            <w:tcW w:w="236" w:type="dxa"/>
            <w:gridSpan w:val="2"/>
            <w:tcBorders>
              <w:top w:val="nil"/>
              <w:left w:val="single" w:sz="4" w:space="0" w:color="auto"/>
              <w:bottom w:val="nil"/>
              <w:right w:val="nil"/>
            </w:tcBorders>
            <w:shd w:val="clear" w:color="auto" w:fill="auto"/>
            <w:noWrap/>
            <w:vAlign w:val="bottom"/>
            <w:hideMark/>
          </w:tcPr>
          <w:p w:rsidR="003A19A0" w:rsidRPr="00530122" w:rsidRDefault="003A19A0" w:rsidP="003A19A0">
            <w:pPr>
              <w:spacing w:before="0"/>
              <w:jc w:val="right"/>
              <w:rPr>
                <w:rFonts w:cs="Arial"/>
                <w:sz w:val="24"/>
                <w:szCs w:val="24"/>
              </w:rPr>
            </w:pPr>
          </w:p>
        </w:tc>
        <w:tc>
          <w:tcPr>
            <w:tcW w:w="778" w:type="dxa"/>
            <w:gridSpan w:val="2"/>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1300" w:type="dxa"/>
            <w:gridSpan w:val="11"/>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1000" w:type="dxa"/>
            <w:gridSpan w:val="9"/>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960" w:type="dxa"/>
            <w:gridSpan w:val="8"/>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r>
      <w:tr w:rsidR="003A19A0" w:rsidRPr="00530122" w:rsidTr="00CC70B8">
        <w:trPr>
          <w:gridAfter w:val="12"/>
          <w:wAfter w:w="2792" w:type="dxa"/>
          <w:trHeight w:val="1530"/>
        </w:trPr>
        <w:tc>
          <w:tcPr>
            <w:tcW w:w="1260" w:type="dxa"/>
            <w:gridSpan w:val="3"/>
            <w:tcBorders>
              <w:top w:val="single" w:sz="4" w:space="0" w:color="auto"/>
              <w:left w:val="single" w:sz="4" w:space="0" w:color="auto"/>
              <w:bottom w:val="single" w:sz="4" w:space="0" w:color="auto"/>
              <w:right w:val="single" w:sz="4" w:space="0" w:color="auto"/>
            </w:tcBorders>
            <w:shd w:val="clear" w:color="auto" w:fill="auto"/>
            <w:hideMark/>
          </w:tcPr>
          <w:p w:rsidR="003A19A0" w:rsidRPr="00530122" w:rsidRDefault="003A19A0" w:rsidP="003A19A0">
            <w:pPr>
              <w:spacing w:before="0"/>
              <w:jc w:val="left"/>
              <w:rPr>
                <w:rFonts w:cs="Arial"/>
                <w:sz w:val="24"/>
                <w:szCs w:val="24"/>
              </w:rPr>
            </w:pPr>
            <w:r w:rsidRPr="00530122">
              <w:rPr>
                <w:rFonts w:cs="Arial"/>
                <w:sz w:val="24"/>
                <w:szCs w:val="24"/>
              </w:rPr>
              <w:t> </w:t>
            </w:r>
          </w:p>
        </w:tc>
        <w:tc>
          <w:tcPr>
            <w:tcW w:w="330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3A19A0" w:rsidRPr="00530122" w:rsidRDefault="003A19A0" w:rsidP="003A19A0">
            <w:pPr>
              <w:spacing w:before="0"/>
              <w:rPr>
                <w:rFonts w:cs="Arial"/>
                <w:sz w:val="24"/>
                <w:szCs w:val="24"/>
              </w:rPr>
            </w:pPr>
            <w:r w:rsidRPr="00530122">
              <w:rPr>
                <w:rFonts w:cs="Arial"/>
                <w:sz w:val="24"/>
                <w:szCs w:val="24"/>
              </w:rPr>
              <w:t xml:space="preserve">Usmeravajuća ugradna svetiljka sa LED izvorom 22W, 4000K, komplet sa prozirnim difuzorom, i elektronskim balastom.  Stepen zaštite IP41, slična tipu "Dora OC ECG 1x111 22,5W", Buck </w:t>
            </w:r>
          </w:p>
        </w:tc>
        <w:tc>
          <w:tcPr>
            <w:tcW w:w="2277"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19A0" w:rsidRPr="00530122" w:rsidRDefault="003A19A0" w:rsidP="003A19A0">
            <w:pPr>
              <w:spacing w:before="0"/>
              <w:jc w:val="center"/>
              <w:rPr>
                <w:rFonts w:cs="Arial"/>
                <w:sz w:val="24"/>
                <w:szCs w:val="24"/>
              </w:rPr>
            </w:pPr>
            <w:r w:rsidRPr="00530122">
              <w:rPr>
                <w:rFonts w:cs="Arial"/>
                <w:sz w:val="24"/>
                <w:szCs w:val="24"/>
              </w:rPr>
              <w:t>kom</w:t>
            </w:r>
          </w:p>
        </w:tc>
        <w:tc>
          <w:tcPr>
            <w:tcW w:w="33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A19A0" w:rsidRPr="00530122" w:rsidRDefault="003A19A0" w:rsidP="003A19A0">
            <w:pPr>
              <w:spacing w:before="0"/>
              <w:jc w:val="center"/>
              <w:rPr>
                <w:rFonts w:cs="Arial"/>
                <w:sz w:val="24"/>
                <w:szCs w:val="24"/>
              </w:rPr>
            </w:pPr>
            <w:r w:rsidRPr="00530122">
              <w:rPr>
                <w:rFonts w:cs="Arial"/>
                <w:sz w:val="24"/>
                <w:szCs w:val="24"/>
              </w:rPr>
              <w:t>18</w:t>
            </w:r>
          </w:p>
        </w:tc>
        <w:tc>
          <w:tcPr>
            <w:tcW w:w="236" w:type="dxa"/>
            <w:gridSpan w:val="2"/>
            <w:tcBorders>
              <w:top w:val="nil"/>
              <w:left w:val="single" w:sz="4" w:space="0" w:color="auto"/>
              <w:bottom w:val="nil"/>
              <w:right w:val="nil"/>
            </w:tcBorders>
            <w:shd w:val="clear" w:color="auto" w:fill="auto"/>
            <w:noWrap/>
            <w:vAlign w:val="bottom"/>
            <w:hideMark/>
          </w:tcPr>
          <w:p w:rsidR="003A19A0" w:rsidRPr="00530122" w:rsidRDefault="003A19A0" w:rsidP="003A19A0">
            <w:pPr>
              <w:spacing w:before="0"/>
              <w:jc w:val="right"/>
              <w:rPr>
                <w:rFonts w:cs="Arial"/>
                <w:sz w:val="24"/>
                <w:szCs w:val="24"/>
              </w:rPr>
            </w:pPr>
          </w:p>
        </w:tc>
        <w:tc>
          <w:tcPr>
            <w:tcW w:w="778" w:type="dxa"/>
            <w:gridSpan w:val="2"/>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1300" w:type="dxa"/>
            <w:gridSpan w:val="11"/>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1000" w:type="dxa"/>
            <w:gridSpan w:val="9"/>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960" w:type="dxa"/>
            <w:gridSpan w:val="8"/>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r>
      <w:tr w:rsidR="003A19A0" w:rsidRPr="00530122" w:rsidTr="00CC70B8">
        <w:trPr>
          <w:gridAfter w:val="12"/>
          <w:wAfter w:w="2792" w:type="dxa"/>
          <w:trHeight w:val="285"/>
        </w:trPr>
        <w:tc>
          <w:tcPr>
            <w:tcW w:w="1260" w:type="dxa"/>
            <w:gridSpan w:val="3"/>
            <w:tcBorders>
              <w:top w:val="single" w:sz="4" w:space="0" w:color="auto"/>
              <w:left w:val="single" w:sz="4" w:space="0" w:color="auto"/>
              <w:bottom w:val="single" w:sz="4" w:space="0" w:color="auto"/>
              <w:right w:val="single" w:sz="4" w:space="0" w:color="auto"/>
            </w:tcBorders>
            <w:shd w:val="clear" w:color="auto" w:fill="auto"/>
            <w:hideMark/>
          </w:tcPr>
          <w:p w:rsidR="003A19A0" w:rsidRPr="00530122" w:rsidRDefault="003A19A0" w:rsidP="003A19A0">
            <w:pPr>
              <w:spacing w:before="0"/>
              <w:jc w:val="left"/>
              <w:rPr>
                <w:rFonts w:cs="Arial"/>
                <w:sz w:val="24"/>
                <w:szCs w:val="24"/>
              </w:rPr>
            </w:pPr>
            <w:r w:rsidRPr="00530122">
              <w:rPr>
                <w:rFonts w:cs="Arial"/>
                <w:sz w:val="24"/>
                <w:szCs w:val="24"/>
              </w:rPr>
              <w:t> </w:t>
            </w:r>
          </w:p>
        </w:tc>
        <w:tc>
          <w:tcPr>
            <w:tcW w:w="330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3A19A0" w:rsidRPr="00530122" w:rsidRDefault="003A19A0" w:rsidP="003A19A0">
            <w:pPr>
              <w:spacing w:before="0"/>
              <w:jc w:val="left"/>
              <w:rPr>
                <w:rFonts w:cs="Arial"/>
                <w:sz w:val="24"/>
                <w:szCs w:val="24"/>
              </w:rPr>
            </w:pPr>
          </w:p>
        </w:tc>
        <w:tc>
          <w:tcPr>
            <w:tcW w:w="2277"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19A0" w:rsidRPr="00530122" w:rsidRDefault="003A19A0" w:rsidP="003A19A0">
            <w:pPr>
              <w:spacing w:before="0"/>
              <w:jc w:val="center"/>
              <w:rPr>
                <w:rFonts w:cs="Arial"/>
                <w:sz w:val="24"/>
                <w:szCs w:val="24"/>
              </w:rPr>
            </w:pPr>
            <w:r w:rsidRPr="00530122">
              <w:rPr>
                <w:rFonts w:cs="Arial"/>
                <w:sz w:val="24"/>
                <w:szCs w:val="24"/>
              </w:rPr>
              <w:t> </w:t>
            </w:r>
          </w:p>
        </w:tc>
        <w:tc>
          <w:tcPr>
            <w:tcW w:w="33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A19A0" w:rsidRPr="00530122" w:rsidRDefault="003A19A0" w:rsidP="003A19A0">
            <w:pPr>
              <w:spacing w:before="0"/>
              <w:jc w:val="center"/>
              <w:rPr>
                <w:rFonts w:cs="Arial"/>
                <w:sz w:val="24"/>
                <w:szCs w:val="24"/>
              </w:rPr>
            </w:pPr>
          </w:p>
        </w:tc>
        <w:tc>
          <w:tcPr>
            <w:tcW w:w="236" w:type="dxa"/>
            <w:gridSpan w:val="2"/>
            <w:tcBorders>
              <w:top w:val="nil"/>
              <w:left w:val="single" w:sz="4" w:space="0" w:color="auto"/>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778" w:type="dxa"/>
            <w:gridSpan w:val="2"/>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1300" w:type="dxa"/>
            <w:gridSpan w:val="11"/>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1000" w:type="dxa"/>
            <w:gridSpan w:val="9"/>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960" w:type="dxa"/>
            <w:gridSpan w:val="8"/>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r>
      <w:tr w:rsidR="003A19A0" w:rsidRPr="00530122" w:rsidTr="00CC70B8">
        <w:trPr>
          <w:gridAfter w:val="12"/>
          <w:wAfter w:w="2792" w:type="dxa"/>
          <w:trHeight w:val="300"/>
        </w:trPr>
        <w:tc>
          <w:tcPr>
            <w:tcW w:w="1260" w:type="dxa"/>
            <w:gridSpan w:val="3"/>
            <w:tcBorders>
              <w:top w:val="single" w:sz="4" w:space="0" w:color="auto"/>
              <w:left w:val="single" w:sz="4" w:space="0" w:color="auto"/>
              <w:bottom w:val="single" w:sz="4" w:space="0" w:color="auto"/>
              <w:right w:val="single" w:sz="4" w:space="0" w:color="auto"/>
            </w:tcBorders>
            <w:shd w:val="clear" w:color="auto" w:fill="auto"/>
            <w:hideMark/>
          </w:tcPr>
          <w:p w:rsidR="003A19A0" w:rsidRPr="00530122" w:rsidRDefault="003A19A0" w:rsidP="003A19A0">
            <w:pPr>
              <w:spacing w:before="0"/>
              <w:jc w:val="left"/>
              <w:rPr>
                <w:rFonts w:cs="Arial"/>
                <w:sz w:val="24"/>
                <w:szCs w:val="24"/>
              </w:rPr>
            </w:pPr>
            <w:r w:rsidRPr="00530122">
              <w:rPr>
                <w:rFonts w:cs="Arial"/>
                <w:sz w:val="24"/>
                <w:szCs w:val="24"/>
              </w:rPr>
              <w:t>5.3,8</w:t>
            </w:r>
          </w:p>
        </w:tc>
        <w:tc>
          <w:tcPr>
            <w:tcW w:w="3303" w:type="dxa"/>
            <w:gridSpan w:val="6"/>
            <w:tcBorders>
              <w:top w:val="single" w:sz="4" w:space="0" w:color="auto"/>
              <w:left w:val="single" w:sz="4" w:space="0" w:color="auto"/>
              <w:bottom w:val="single" w:sz="4" w:space="0" w:color="auto"/>
              <w:right w:val="single" w:sz="4" w:space="0" w:color="auto"/>
            </w:tcBorders>
            <w:shd w:val="clear" w:color="auto" w:fill="auto"/>
            <w:hideMark/>
          </w:tcPr>
          <w:p w:rsidR="003A19A0" w:rsidRPr="00530122" w:rsidRDefault="003A19A0" w:rsidP="003A19A0">
            <w:pPr>
              <w:spacing w:before="0"/>
              <w:jc w:val="left"/>
              <w:rPr>
                <w:rFonts w:cs="Arial"/>
                <w:b/>
                <w:bCs/>
                <w:color w:val="000000"/>
                <w:sz w:val="24"/>
                <w:szCs w:val="24"/>
              </w:rPr>
            </w:pPr>
            <w:r w:rsidRPr="00530122">
              <w:rPr>
                <w:rFonts w:cs="Arial"/>
                <w:b/>
                <w:bCs/>
                <w:color w:val="000000"/>
                <w:sz w:val="24"/>
                <w:szCs w:val="24"/>
              </w:rPr>
              <w:t>Svetiljka F8</w:t>
            </w:r>
          </w:p>
        </w:tc>
        <w:tc>
          <w:tcPr>
            <w:tcW w:w="2277"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19A0" w:rsidRPr="00530122" w:rsidRDefault="003A19A0" w:rsidP="003A19A0">
            <w:pPr>
              <w:spacing w:before="0"/>
              <w:jc w:val="center"/>
              <w:rPr>
                <w:rFonts w:cs="Arial"/>
                <w:sz w:val="24"/>
                <w:szCs w:val="24"/>
              </w:rPr>
            </w:pPr>
            <w:r w:rsidRPr="00530122">
              <w:rPr>
                <w:rFonts w:cs="Arial"/>
                <w:sz w:val="24"/>
                <w:szCs w:val="24"/>
              </w:rPr>
              <w:t> </w:t>
            </w:r>
          </w:p>
        </w:tc>
        <w:tc>
          <w:tcPr>
            <w:tcW w:w="33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19A0" w:rsidRPr="00530122" w:rsidRDefault="003A19A0" w:rsidP="003A19A0">
            <w:pPr>
              <w:spacing w:before="0"/>
              <w:jc w:val="left"/>
              <w:rPr>
                <w:rFonts w:cs="Arial"/>
                <w:sz w:val="24"/>
                <w:szCs w:val="24"/>
              </w:rPr>
            </w:pPr>
            <w:r w:rsidRPr="00530122">
              <w:rPr>
                <w:rFonts w:cs="Arial"/>
                <w:sz w:val="24"/>
                <w:szCs w:val="24"/>
              </w:rPr>
              <w:t> </w:t>
            </w:r>
          </w:p>
        </w:tc>
        <w:tc>
          <w:tcPr>
            <w:tcW w:w="236" w:type="dxa"/>
            <w:gridSpan w:val="2"/>
            <w:tcBorders>
              <w:top w:val="nil"/>
              <w:left w:val="single" w:sz="4" w:space="0" w:color="auto"/>
              <w:bottom w:val="nil"/>
              <w:right w:val="nil"/>
            </w:tcBorders>
            <w:shd w:val="clear" w:color="auto" w:fill="auto"/>
            <w:noWrap/>
            <w:vAlign w:val="bottom"/>
            <w:hideMark/>
          </w:tcPr>
          <w:p w:rsidR="003A19A0" w:rsidRPr="00530122" w:rsidRDefault="003A19A0" w:rsidP="003A19A0">
            <w:pPr>
              <w:spacing w:before="0"/>
              <w:jc w:val="right"/>
              <w:rPr>
                <w:rFonts w:cs="Arial"/>
                <w:sz w:val="24"/>
                <w:szCs w:val="24"/>
              </w:rPr>
            </w:pPr>
          </w:p>
        </w:tc>
        <w:tc>
          <w:tcPr>
            <w:tcW w:w="778" w:type="dxa"/>
            <w:gridSpan w:val="2"/>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1300" w:type="dxa"/>
            <w:gridSpan w:val="11"/>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1000" w:type="dxa"/>
            <w:gridSpan w:val="9"/>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960" w:type="dxa"/>
            <w:gridSpan w:val="8"/>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r>
      <w:tr w:rsidR="003A19A0" w:rsidRPr="00530122" w:rsidTr="00CC70B8">
        <w:trPr>
          <w:gridAfter w:val="12"/>
          <w:wAfter w:w="2792" w:type="dxa"/>
          <w:trHeight w:val="1530"/>
        </w:trPr>
        <w:tc>
          <w:tcPr>
            <w:tcW w:w="1260" w:type="dxa"/>
            <w:gridSpan w:val="3"/>
            <w:tcBorders>
              <w:top w:val="single" w:sz="4" w:space="0" w:color="auto"/>
              <w:left w:val="single" w:sz="4" w:space="0" w:color="auto"/>
              <w:bottom w:val="single" w:sz="4" w:space="0" w:color="auto"/>
              <w:right w:val="single" w:sz="4" w:space="0" w:color="auto"/>
            </w:tcBorders>
            <w:shd w:val="clear" w:color="auto" w:fill="auto"/>
            <w:hideMark/>
          </w:tcPr>
          <w:p w:rsidR="003A19A0" w:rsidRPr="00530122" w:rsidRDefault="003A19A0" w:rsidP="003A19A0">
            <w:pPr>
              <w:spacing w:before="0"/>
              <w:jc w:val="left"/>
              <w:rPr>
                <w:rFonts w:cs="Arial"/>
                <w:sz w:val="24"/>
                <w:szCs w:val="24"/>
              </w:rPr>
            </w:pPr>
            <w:r w:rsidRPr="00530122">
              <w:rPr>
                <w:rFonts w:cs="Arial"/>
                <w:sz w:val="24"/>
                <w:szCs w:val="24"/>
              </w:rPr>
              <w:t> </w:t>
            </w:r>
          </w:p>
        </w:tc>
        <w:tc>
          <w:tcPr>
            <w:tcW w:w="330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3A19A0" w:rsidRPr="00530122" w:rsidRDefault="003A19A0" w:rsidP="003A19A0">
            <w:pPr>
              <w:spacing w:before="0"/>
              <w:rPr>
                <w:rFonts w:cs="Arial"/>
                <w:sz w:val="24"/>
                <w:szCs w:val="24"/>
              </w:rPr>
            </w:pPr>
            <w:r w:rsidRPr="00530122">
              <w:rPr>
                <w:rFonts w:cs="Arial"/>
                <w:sz w:val="24"/>
                <w:szCs w:val="24"/>
              </w:rPr>
              <w:t xml:space="preserve">Fluorescentna zatvorena plafonska ugradna svetiljka sa 4 fluo cevi 14W, T16, 4000K, komplet sa opal difuzorom i elektronskom prigušnicom. Stepen zaštite IP41, slična tipu "Arco DO OC ECG 414", Buck </w:t>
            </w:r>
          </w:p>
        </w:tc>
        <w:tc>
          <w:tcPr>
            <w:tcW w:w="2277"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19A0" w:rsidRPr="00530122" w:rsidRDefault="003A19A0" w:rsidP="003A19A0">
            <w:pPr>
              <w:spacing w:before="0"/>
              <w:jc w:val="center"/>
              <w:rPr>
                <w:rFonts w:cs="Arial"/>
                <w:sz w:val="24"/>
                <w:szCs w:val="24"/>
              </w:rPr>
            </w:pPr>
            <w:r w:rsidRPr="00530122">
              <w:rPr>
                <w:rFonts w:cs="Arial"/>
                <w:sz w:val="24"/>
                <w:szCs w:val="24"/>
              </w:rPr>
              <w:t>kom</w:t>
            </w:r>
          </w:p>
        </w:tc>
        <w:tc>
          <w:tcPr>
            <w:tcW w:w="33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A19A0" w:rsidRPr="00530122" w:rsidRDefault="003A19A0" w:rsidP="003A19A0">
            <w:pPr>
              <w:spacing w:before="0"/>
              <w:jc w:val="center"/>
              <w:rPr>
                <w:rFonts w:cs="Arial"/>
                <w:sz w:val="24"/>
                <w:szCs w:val="24"/>
              </w:rPr>
            </w:pPr>
            <w:r w:rsidRPr="00530122">
              <w:rPr>
                <w:rFonts w:cs="Arial"/>
                <w:sz w:val="24"/>
                <w:szCs w:val="24"/>
              </w:rPr>
              <w:t>1</w:t>
            </w:r>
          </w:p>
        </w:tc>
        <w:tc>
          <w:tcPr>
            <w:tcW w:w="236" w:type="dxa"/>
            <w:gridSpan w:val="2"/>
            <w:tcBorders>
              <w:top w:val="nil"/>
              <w:left w:val="single" w:sz="4" w:space="0" w:color="auto"/>
              <w:bottom w:val="nil"/>
              <w:right w:val="nil"/>
            </w:tcBorders>
            <w:shd w:val="clear" w:color="auto" w:fill="auto"/>
            <w:noWrap/>
            <w:vAlign w:val="bottom"/>
            <w:hideMark/>
          </w:tcPr>
          <w:p w:rsidR="003A19A0" w:rsidRPr="00530122" w:rsidRDefault="003A19A0" w:rsidP="003A19A0">
            <w:pPr>
              <w:spacing w:before="0"/>
              <w:jc w:val="right"/>
              <w:rPr>
                <w:rFonts w:cs="Arial"/>
                <w:sz w:val="24"/>
                <w:szCs w:val="24"/>
              </w:rPr>
            </w:pPr>
          </w:p>
        </w:tc>
        <w:tc>
          <w:tcPr>
            <w:tcW w:w="778" w:type="dxa"/>
            <w:gridSpan w:val="2"/>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1300" w:type="dxa"/>
            <w:gridSpan w:val="11"/>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1000" w:type="dxa"/>
            <w:gridSpan w:val="9"/>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960" w:type="dxa"/>
            <w:gridSpan w:val="8"/>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r>
      <w:tr w:rsidR="003A19A0" w:rsidRPr="00530122" w:rsidTr="00CC70B8">
        <w:trPr>
          <w:gridAfter w:val="12"/>
          <w:wAfter w:w="2792" w:type="dxa"/>
          <w:trHeight w:val="285"/>
        </w:trPr>
        <w:tc>
          <w:tcPr>
            <w:tcW w:w="1260" w:type="dxa"/>
            <w:gridSpan w:val="3"/>
            <w:tcBorders>
              <w:top w:val="single" w:sz="4" w:space="0" w:color="auto"/>
              <w:left w:val="single" w:sz="4" w:space="0" w:color="auto"/>
              <w:bottom w:val="single" w:sz="4" w:space="0" w:color="auto"/>
              <w:right w:val="single" w:sz="4" w:space="0" w:color="auto"/>
            </w:tcBorders>
            <w:shd w:val="clear" w:color="auto" w:fill="auto"/>
            <w:hideMark/>
          </w:tcPr>
          <w:p w:rsidR="003A19A0" w:rsidRPr="00530122" w:rsidRDefault="003A19A0" w:rsidP="003A19A0">
            <w:pPr>
              <w:spacing w:before="0"/>
              <w:jc w:val="left"/>
              <w:rPr>
                <w:rFonts w:cs="Arial"/>
                <w:sz w:val="24"/>
                <w:szCs w:val="24"/>
              </w:rPr>
            </w:pPr>
            <w:r w:rsidRPr="00530122">
              <w:rPr>
                <w:rFonts w:cs="Arial"/>
                <w:sz w:val="24"/>
                <w:szCs w:val="24"/>
              </w:rPr>
              <w:t> </w:t>
            </w:r>
          </w:p>
        </w:tc>
        <w:tc>
          <w:tcPr>
            <w:tcW w:w="330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3A19A0" w:rsidRPr="00530122" w:rsidRDefault="003A19A0" w:rsidP="003A19A0">
            <w:pPr>
              <w:spacing w:before="0"/>
              <w:jc w:val="left"/>
              <w:rPr>
                <w:rFonts w:cs="Arial"/>
                <w:sz w:val="24"/>
                <w:szCs w:val="24"/>
              </w:rPr>
            </w:pPr>
          </w:p>
        </w:tc>
        <w:tc>
          <w:tcPr>
            <w:tcW w:w="2277"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19A0" w:rsidRPr="00530122" w:rsidRDefault="003A19A0" w:rsidP="003A19A0">
            <w:pPr>
              <w:spacing w:before="0"/>
              <w:jc w:val="center"/>
              <w:rPr>
                <w:rFonts w:cs="Arial"/>
                <w:sz w:val="24"/>
                <w:szCs w:val="24"/>
              </w:rPr>
            </w:pPr>
            <w:r w:rsidRPr="00530122">
              <w:rPr>
                <w:rFonts w:cs="Arial"/>
                <w:sz w:val="24"/>
                <w:szCs w:val="24"/>
              </w:rPr>
              <w:t> </w:t>
            </w:r>
          </w:p>
        </w:tc>
        <w:tc>
          <w:tcPr>
            <w:tcW w:w="33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A19A0" w:rsidRPr="00530122" w:rsidRDefault="003A19A0" w:rsidP="003A19A0">
            <w:pPr>
              <w:spacing w:before="0"/>
              <w:jc w:val="center"/>
              <w:rPr>
                <w:rFonts w:cs="Arial"/>
                <w:sz w:val="24"/>
                <w:szCs w:val="24"/>
              </w:rPr>
            </w:pPr>
          </w:p>
        </w:tc>
        <w:tc>
          <w:tcPr>
            <w:tcW w:w="236" w:type="dxa"/>
            <w:gridSpan w:val="2"/>
            <w:tcBorders>
              <w:top w:val="nil"/>
              <w:left w:val="single" w:sz="4" w:space="0" w:color="auto"/>
              <w:bottom w:val="nil"/>
              <w:right w:val="nil"/>
            </w:tcBorders>
            <w:shd w:val="clear" w:color="auto" w:fill="auto"/>
            <w:noWrap/>
            <w:vAlign w:val="bottom"/>
            <w:hideMark/>
          </w:tcPr>
          <w:p w:rsidR="003A19A0" w:rsidRPr="00530122" w:rsidRDefault="003A19A0" w:rsidP="003A19A0">
            <w:pPr>
              <w:spacing w:before="0"/>
              <w:jc w:val="right"/>
              <w:rPr>
                <w:rFonts w:cs="Arial"/>
                <w:sz w:val="24"/>
                <w:szCs w:val="24"/>
              </w:rPr>
            </w:pPr>
          </w:p>
        </w:tc>
        <w:tc>
          <w:tcPr>
            <w:tcW w:w="778" w:type="dxa"/>
            <w:gridSpan w:val="2"/>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1300" w:type="dxa"/>
            <w:gridSpan w:val="11"/>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1000" w:type="dxa"/>
            <w:gridSpan w:val="9"/>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960" w:type="dxa"/>
            <w:gridSpan w:val="8"/>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r>
      <w:tr w:rsidR="003A19A0" w:rsidRPr="00530122" w:rsidTr="00CC70B8">
        <w:trPr>
          <w:gridAfter w:val="12"/>
          <w:wAfter w:w="2792" w:type="dxa"/>
          <w:trHeight w:val="300"/>
        </w:trPr>
        <w:tc>
          <w:tcPr>
            <w:tcW w:w="1260" w:type="dxa"/>
            <w:gridSpan w:val="3"/>
            <w:tcBorders>
              <w:top w:val="single" w:sz="4" w:space="0" w:color="auto"/>
              <w:left w:val="single" w:sz="4" w:space="0" w:color="auto"/>
              <w:bottom w:val="single" w:sz="4" w:space="0" w:color="auto"/>
              <w:right w:val="single" w:sz="4" w:space="0" w:color="auto"/>
            </w:tcBorders>
            <w:shd w:val="clear" w:color="auto" w:fill="auto"/>
            <w:hideMark/>
          </w:tcPr>
          <w:p w:rsidR="003A19A0" w:rsidRPr="00530122" w:rsidRDefault="003A19A0" w:rsidP="003A19A0">
            <w:pPr>
              <w:spacing w:before="0"/>
              <w:jc w:val="left"/>
              <w:rPr>
                <w:rFonts w:cs="Arial"/>
                <w:sz w:val="24"/>
                <w:szCs w:val="24"/>
              </w:rPr>
            </w:pPr>
            <w:r w:rsidRPr="00530122">
              <w:rPr>
                <w:rFonts w:cs="Arial"/>
                <w:sz w:val="24"/>
                <w:szCs w:val="24"/>
              </w:rPr>
              <w:t>5.3,9</w:t>
            </w:r>
          </w:p>
        </w:tc>
        <w:tc>
          <w:tcPr>
            <w:tcW w:w="3303" w:type="dxa"/>
            <w:gridSpan w:val="6"/>
            <w:tcBorders>
              <w:top w:val="single" w:sz="4" w:space="0" w:color="auto"/>
              <w:left w:val="single" w:sz="4" w:space="0" w:color="auto"/>
              <w:bottom w:val="single" w:sz="4" w:space="0" w:color="auto"/>
              <w:right w:val="single" w:sz="4" w:space="0" w:color="auto"/>
            </w:tcBorders>
            <w:shd w:val="clear" w:color="auto" w:fill="auto"/>
            <w:hideMark/>
          </w:tcPr>
          <w:p w:rsidR="003A19A0" w:rsidRPr="00530122" w:rsidRDefault="003A19A0" w:rsidP="003A19A0">
            <w:pPr>
              <w:spacing w:before="0"/>
              <w:jc w:val="left"/>
              <w:rPr>
                <w:rFonts w:cs="Arial"/>
                <w:b/>
                <w:bCs/>
                <w:color w:val="000000"/>
                <w:sz w:val="24"/>
                <w:szCs w:val="24"/>
              </w:rPr>
            </w:pPr>
            <w:r w:rsidRPr="00530122">
              <w:rPr>
                <w:rFonts w:cs="Arial"/>
                <w:b/>
                <w:bCs/>
                <w:color w:val="000000"/>
                <w:sz w:val="24"/>
                <w:szCs w:val="24"/>
              </w:rPr>
              <w:t>Svetiljka EXIT</w:t>
            </w:r>
          </w:p>
        </w:tc>
        <w:tc>
          <w:tcPr>
            <w:tcW w:w="2277"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19A0" w:rsidRPr="00530122" w:rsidRDefault="003A19A0" w:rsidP="003A19A0">
            <w:pPr>
              <w:spacing w:before="0"/>
              <w:jc w:val="center"/>
              <w:rPr>
                <w:rFonts w:cs="Arial"/>
                <w:sz w:val="24"/>
                <w:szCs w:val="24"/>
              </w:rPr>
            </w:pPr>
            <w:r w:rsidRPr="00530122">
              <w:rPr>
                <w:rFonts w:cs="Arial"/>
                <w:sz w:val="24"/>
                <w:szCs w:val="24"/>
              </w:rPr>
              <w:t> </w:t>
            </w:r>
          </w:p>
        </w:tc>
        <w:tc>
          <w:tcPr>
            <w:tcW w:w="33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19A0" w:rsidRPr="00530122" w:rsidRDefault="003A19A0" w:rsidP="003A19A0">
            <w:pPr>
              <w:spacing w:before="0"/>
              <w:jc w:val="left"/>
              <w:rPr>
                <w:rFonts w:cs="Arial"/>
                <w:sz w:val="24"/>
                <w:szCs w:val="24"/>
              </w:rPr>
            </w:pPr>
            <w:r w:rsidRPr="00530122">
              <w:rPr>
                <w:rFonts w:cs="Arial"/>
                <w:sz w:val="24"/>
                <w:szCs w:val="24"/>
              </w:rPr>
              <w:t> </w:t>
            </w:r>
          </w:p>
        </w:tc>
        <w:tc>
          <w:tcPr>
            <w:tcW w:w="236" w:type="dxa"/>
            <w:gridSpan w:val="2"/>
            <w:tcBorders>
              <w:top w:val="nil"/>
              <w:left w:val="single" w:sz="4" w:space="0" w:color="auto"/>
              <w:bottom w:val="nil"/>
              <w:right w:val="nil"/>
            </w:tcBorders>
            <w:shd w:val="clear" w:color="auto" w:fill="auto"/>
            <w:noWrap/>
            <w:vAlign w:val="bottom"/>
            <w:hideMark/>
          </w:tcPr>
          <w:p w:rsidR="003A19A0" w:rsidRPr="00530122" w:rsidRDefault="003A19A0" w:rsidP="003A19A0">
            <w:pPr>
              <w:spacing w:before="0"/>
              <w:jc w:val="right"/>
              <w:rPr>
                <w:rFonts w:cs="Arial"/>
                <w:sz w:val="24"/>
                <w:szCs w:val="24"/>
              </w:rPr>
            </w:pPr>
          </w:p>
        </w:tc>
        <w:tc>
          <w:tcPr>
            <w:tcW w:w="778" w:type="dxa"/>
            <w:gridSpan w:val="2"/>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1300" w:type="dxa"/>
            <w:gridSpan w:val="11"/>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1000" w:type="dxa"/>
            <w:gridSpan w:val="9"/>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960" w:type="dxa"/>
            <w:gridSpan w:val="8"/>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r>
      <w:tr w:rsidR="003A19A0" w:rsidRPr="00530122" w:rsidTr="00CC70B8">
        <w:trPr>
          <w:gridAfter w:val="12"/>
          <w:wAfter w:w="2792" w:type="dxa"/>
          <w:trHeight w:val="2040"/>
        </w:trPr>
        <w:tc>
          <w:tcPr>
            <w:tcW w:w="1260" w:type="dxa"/>
            <w:gridSpan w:val="3"/>
            <w:tcBorders>
              <w:top w:val="single" w:sz="4" w:space="0" w:color="auto"/>
              <w:left w:val="single" w:sz="4" w:space="0" w:color="auto"/>
              <w:bottom w:val="single" w:sz="4" w:space="0" w:color="auto"/>
              <w:right w:val="single" w:sz="4" w:space="0" w:color="auto"/>
            </w:tcBorders>
            <w:shd w:val="clear" w:color="auto" w:fill="auto"/>
            <w:hideMark/>
          </w:tcPr>
          <w:p w:rsidR="003A19A0" w:rsidRPr="00530122" w:rsidRDefault="003A19A0" w:rsidP="003A19A0">
            <w:pPr>
              <w:spacing w:before="0"/>
              <w:jc w:val="left"/>
              <w:rPr>
                <w:rFonts w:cs="Arial"/>
                <w:sz w:val="24"/>
                <w:szCs w:val="24"/>
              </w:rPr>
            </w:pPr>
            <w:r w:rsidRPr="00530122">
              <w:rPr>
                <w:rFonts w:cs="Arial"/>
                <w:sz w:val="24"/>
                <w:szCs w:val="24"/>
              </w:rPr>
              <w:t> </w:t>
            </w:r>
          </w:p>
        </w:tc>
        <w:tc>
          <w:tcPr>
            <w:tcW w:w="330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3A19A0" w:rsidRPr="00530122" w:rsidRDefault="003A19A0" w:rsidP="003A19A0">
            <w:pPr>
              <w:spacing w:before="0"/>
              <w:rPr>
                <w:rFonts w:cs="Arial"/>
                <w:sz w:val="24"/>
                <w:szCs w:val="24"/>
              </w:rPr>
            </w:pPr>
            <w:r w:rsidRPr="00530122">
              <w:rPr>
                <w:rFonts w:cs="Arial"/>
                <w:sz w:val="24"/>
                <w:szCs w:val="24"/>
              </w:rPr>
              <w:t>Protivpanična svetiljka za obeležavanje izlaza sa LED izvorom 3W, sopstvenim izvorom energije autonomije 3h, uređajem za dopunjavanje, dodatnom oznakom izlaza i elektronskim predspojnim uređajem. Stepen zaštite IP41, slična tipu GR-310 "Olympia Electronic"</w:t>
            </w:r>
          </w:p>
        </w:tc>
        <w:tc>
          <w:tcPr>
            <w:tcW w:w="2277"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19A0" w:rsidRPr="00530122" w:rsidRDefault="003A19A0" w:rsidP="003A19A0">
            <w:pPr>
              <w:spacing w:before="0"/>
              <w:jc w:val="center"/>
              <w:rPr>
                <w:rFonts w:cs="Arial"/>
                <w:sz w:val="24"/>
                <w:szCs w:val="24"/>
              </w:rPr>
            </w:pPr>
            <w:r w:rsidRPr="00530122">
              <w:rPr>
                <w:rFonts w:cs="Arial"/>
                <w:sz w:val="24"/>
                <w:szCs w:val="24"/>
              </w:rPr>
              <w:t>kom</w:t>
            </w:r>
          </w:p>
        </w:tc>
        <w:tc>
          <w:tcPr>
            <w:tcW w:w="33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A19A0" w:rsidRPr="00530122" w:rsidRDefault="003A19A0" w:rsidP="003A19A0">
            <w:pPr>
              <w:spacing w:before="0"/>
              <w:jc w:val="center"/>
              <w:rPr>
                <w:rFonts w:cs="Arial"/>
                <w:sz w:val="24"/>
                <w:szCs w:val="24"/>
              </w:rPr>
            </w:pPr>
            <w:r w:rsidRPr="00530122">
              <w:rPr>
                <w:rFonts w:cs="Arial"/>
                <w:sz w:val="24"/>
                <w:szCs w:val="24"/>
              </w:rPr>
              <w:t>24</w:t>
            </w:r>
          </w:p>
        </w:tc>
        <w:tc>
          <w:tcPr>
            <w:tcW w:w="236" w:type="dxa"/>
            <w:gridSpan w:val="2"/>
            <w:tcBorders>
              <w:top w:val="nil"/>
              <w:left w:val="single" w:sz="4" w:space="0" w:color="auto"/>
              <w:bottom w:val="nil"/>
              <w:right w:val="nil"/>
            </w:tcBorders>
            <w:shd w:val="clear" w:color="auto" w:fill="auto"/>
            <w:noWrap/>
            <w:vAlign w:val="bottom"/>
            <w:hideMark/>
          </w:tcPr>
          <w:p w:rsidR="003A19A0" w:rsidRPr="00530122" w:rsidRDefault="003A19A0" w:rsidP="003A19A0">
            <w:pPr>
              <w:spacing w:before="0"/>
              <w:jc w:val="right"/>
              <w:rPr>
                <w:rFonts w:cs="Arial"/>
                <w:sz w:val="24"/>
                <w:szCs w:val="24"/>
              </w:rPr>
            </w:pPr>
          </w:p>
        </w:tc>
        <w:tc>
          <w:tcPr>
            <w:tcW w:w="778" w:type="dxa"/>
            <w:gridSpan w:val="2"/>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1300" w:type="dxa"/>
            <w:gridSpan w:val="11"/>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1000" w:type="dxa"/>
            <w:gridSpan w:val="9"/>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960" w:type="dxa"/>
            <w:gridSpan w:val="8"/>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r>
      <w:tr w:rsidR="003A19A0" w:rsidRPr="00530122" w:rsidTr="00CC70B8">
        <w:trPr>
          <w:gridAfter w:val="12"/>
          <w:wAfter w:w="2792" w:type="dxa"/>
          <w:trHeight w:val="285"/>
        </w:trPr>
        <w:tc>
          <w:tcPr>
            <w:tcW w:w="1260" w:type="dxa"/>
            <w:gridSpan w:val="3"/>
            <w:tcBorders>
              <w:top w:val="single" w:sz="4" w:space="0" w:color="auto"/>
              <w:left w:val="single" w:sz="4" w:space="0" w:color="auto"/>
              <w:bottom w:val="single" w:sz="4" w:space="0" w:color="auto"/>
              <w:right w:val="single" w:sz="4" w:space="0" w:color="auto"/>
            </w:tcBorders>
            <w:shd w:val="clear" w:color="auto" w:fill="auto"/>
            <w:hideMark/>
          </w:tcPr>
          <w:p w:rsidR="003A19A0" w:rsidRPr="00530122" w:rsidRDefault="003A19A0" w:rsidP="003A19A0">
            <w:pPr>
              <w:spacing w:before="0"/>
              <w:jc w:val="left"/>
              <w:rPr>
                <w:rFonts w:cs="Arial"/>
                <w:sz w:val="24"/>
                <w:szCs w:val="24"/>
              </w:rPr>
            </w:pPr>
            <w:r w:rsidRPr="00530122">
              <w:rPr>
                <w:rFonts w:cs="Arial"/>
                <w:sz w:val="24"/>
                <w:szCs w:val="24"/>
              </w:rPr>
              <w:t> </w:t>
            </w:r>
          </w:p>
        </w:tc>
        <w:tc>
          <w:tcPr>
            <w:tcW w:w="330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3A19A0" w:rsidRPr="00530122" w:rsidRDefault="003A19A0" w:rsidP="003A19A0">
            <w:pPr>
              <w:spacing w:before="0"/>
              <w:jc w:val="left"/>
              <w:rPr>
                <w:rFonts w:cs="Arial"/>
                <w:sz w:val="24"/>
                <w:szCs w:val="24"/>
              </w:rPr>
            </w:pPr>
          </w:p>
        </w:tc>
        <w:tc>
          <w:tcPr>
            <w:tcW w:w="2277"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19A0" w:rsidRPr="00530122" w:rsidRDefault="003A19A0" w:rsidP="003A19A0">
            <w:pPr>
              <w:spacing w:before="0"/>
              <w:jc w:val="center"/>
              <w:rPr>
                <w:rFonts w:cs="Arial"/>
                <w:sz w:val="24"/>
                <w:szCs w:val="24"/>
              </w:rPr>
            </w:pPr>
            <w:r w:rsidRPr="00530122">
              <w:rPr>
                <w:rFonts w:cs="Arial"/>
                <w:sz w:val="24"/>
                <w:szCs w:val="24"/>
              </w:rPr>
              <w:t> </w:t>
            </w:r>
          </w:p>
        </w:tc>
        <w:tc>
          <w:tcPr>
            <w:tcW w:w="33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A19A0" w:rsidRPr="00530122" w:rsidRDefault="003A19A0" w:rsidP="003A19A0">
            <w:pPr>
              <w:spacing w:before="0"/>
              <w:jc w:val="center"/>
              <w:rPr>
                <w:rFonts w:cs="Arial"/>
                <w:sz w:val="24"/>
                <w:szCs w:val="24"/>
              </w:rPr>
            </w:pPr>
          </w:p>
        </w:tc>
        <w:tc>
          <w:tcPr>
            <w:tcW w:w="236" w:type="dxa"/>
            <w:gridSpan w:val="2"/>
            <w:tcBorders>
              <w:top w:val="nil"/>
              <w:left w:val="single" w:sz="4" w:space="0" w:color="auto"/>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778" w:type="dxa"/>
            <w:gridSpan w:val="2"/>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1300" w:type="dxa"/>
            <w:gridSpan w:val="11"/>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1000" w:type="dxa"/>
            <w:gridSpan w:val="9"/>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960" w:type="dxa"/>
            <w:gridSpan w:val="8"/>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r>
      <w:tr w:rsidR="003A19A0" w:rsidRPr="00530122" w:rsidTr="00CC70B8">
        <w:trPr>
          <w:gridAfter w:val="12"/>
          <w:wAfter w:w="2792" w:type="dxa"/>
          <w:trHeight w:val="300"/>
        </w:trPr>
        <w:tc>
          <w:tcPr>
            <w:tcW w:w="1260" w:type="dxa"/>
            <w:gridSpan w:val="3"/>
            <w:tcBorders>
              <w:top w:val="single" w:sz="4" w:space="0" w:color="auto"/>
              <w:left w:val="single" w:sz="4" w:space="0" w:color="auto"/>
              <w:bottom w:val="single" w:sz="4" w:space="0" w:color="auto"/>
              <w:right w:val="single" w:sz="4" w:space="0" w:color="auto"/>
            </w:tcBorders>
            <w:shd w:val="clear" w:color="auto" w:fill="auto"/>
            <w:hideMark/>
          </w:tcPr>
          <w:p w:rsidR="003A19A0" w:rsidRPr="00530122" w:rsidRDefault="003A19A0" w:rsidP="003A19A0">
            <w:pPr>
              <w:spacing w:before="0"/>
              <w:jc w:val="left"/>
              <w:rPr>
                <w:rFonts w:cs="Arial"/>
                <w:sz w:val="24"/>
                <w:szCs w:val="24"/>
              </w:rPr>
            </w:pPr>
            <w:r w:rsidRPr="00530122">
              <w:rPr>
                <w:rFonts w:cs="Arial"/>
                <w:sz w:val="24"/>
                <w:szCs w:val="24"/>
              </w:rPr>
              <w:t>5.3.10</w:t>
            </w:r>
          </w:p>
        </w:tc>
        <w:tc>
          <w:tcPr>
            <w:tcW w:w="3303" w:type="dxa"/>
            <w:gridSpan w:val="6"/>
            <w:tcBorders>
              <w:top w:val="single" w:sz="4" w:space="0" w:color="auto"/>
              <w:left w:val="single" w:sz="4" w:space="0" w:color="auto"/>
              <w:bottom w:val="single" w:sz="4" w:space="0" w:color="auto"/>
              <w:right w:val="single" w:sz="4" w:space="0" w:color="auto"/>
            </w:tcBorders>
            <w:shd w:val="clear" w:color="auto" w:fill="auto"/>
            <w:hideMark/>
          </w:tcPr>
          <w:p w:rsidR="003A19A0" w:rsidRPr="00530122" w:rsidRDefault="003A19A0" w:rsidP="003A19A0">
            <w:pPr>
              <w:spacing w:before="0"/>
              <w:jc w:val="left"/>
              <w:rPr>
                <w:rFonts w:cs="Arial"/>
                <w:b/>
                <w:bCs/>
                <w:color w:val="000000"/>
                <w:sz w:val="24"/>
                <w:szCs w:val="24"/>
              </w:rPr>
            </w:pPr>
            <w:r w:rsidRPr="00530122">
              <w:rPr>
                <w:rFonts w:cs="Arial"/>
                <w:b/>
                <w:bCs/>
                <w:color w:val="000000"/>
                <w:sz w:val="24"/>
                <w:szCs w:val="24"/>
              </w:rPr>
              <w:t>Svetiljka E1</w:t>
            </w:r>
          </w:p>
        </w:tc>
        <w:tc>
          <w:tcPr>
            <w:tcW w:w="2277"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19A0" w:rsidRPr="00530122" w:rsidRDefault="003A19A0" w:rsidP="003A19A0">
            <w:pPr>
              <w:spacing w:before="0"/>
              <w:jc w:val="center"/>
              <w:rPr>
                <w:rFonts w:cs="Arial"/>
                <w:sz w:val="24"/>
                <w:szCs w:val="24"/>
              </w:rPr>
            </w:pPr>
            <w:r w:rsidRPr="00530122">
              <w:rPr>
                <w:rFonts w:cs="Arial"/>
                <w:sz w:val="24"/>
                <w:szCs w:val="24"/>
              </w:rPr>
              <w:t> </w:t>
            </w:r>
          </w:p>
        </w:tc>
        <w:tc>
          <w:tcPr>
            <w:tcW w:w="33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19A0" w:rsidRPr="00530122" w:rsidRDefault="003A19A0" w:rsidP="003A19A0">
            <w:pPr>
              <w:spacing w:before="0"/>
              <w:jc w:val="left"/>
              <w:rPr>
                <w:rFonts w:cs="Arial"/>
                <w:sz w:val="24"/>
                <w:szCs w:val="24"/>
              </w:rPr>
            </w:pPr>
            <w:r w:rsidRPr="00530122">
              <w:rPr>
                <w:rFonts w:cs="Arial"/>
                <w:sz w:val="24"/>
                <w:szCs w:val="24"/>
              </w:rPr>
              <w:t> </w:t>
            </w:r>
          </w:p>
        </w:tc>
        <w:tc>
          <w:tcPr>
            <w:tcW w:w="236" w:type="dxa"/>
            <w:gridSpan w:val="2"/>
            <w:tcBorders>
              <w:top w:val="nil"/>
              <w:left w:val="single" w:sz="4" w:space="0" w:color="auto"/>
              <w:bottom w:val="nil"/>
              <w:right w:val="nil"/>
            </w:tcBorders>
            <w:shd w:val="clear" w:color="auto" w:fill="auto"/>
            <w:noWrap/>
            <w:vAlign w:val="bottom"/>
            <w:hideMark/>
          </w:tcPr>
          <w:p w:rsidR="003A19A0" w:rsidRPr="00530122" w:rsidRDefault="003A19A0" w:rsidP="003A19A0">
            <w:pPr>
              <w:spacing w:before="0"/>
              <w:jc w:val="right"/>
              <w:rPr>
                <w:rFonts w:cs="Arial"/>
                <w:sz w:val="24"/>
                <w:szCs w:val="24"/>
              </w:rPr>
            </w:pPr>
          </w:p>
        </w:tc>
        <w:tc>
          <w:tcPr>
            <w:tcW w:w="778" w:type="dxa"/>
            <w:gridSpan w:val="2"/>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1300" w:type="dxa"/>
            <w:gridSpan w:val="11"/>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1000" w:type="dxa"/>
            <w:gridSpan w:val="9"/>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960" w:type="dxa"/>
            <w:gridSpan w:val="8"/>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r>
      <w:tr w:rsidR="003A19A0" w:rsidRPr="00530122" w:rsidTr="00CC70B8">
        <w:trPr>
          <w:gridAfter w:val="12"/>
          <w:wAfter w:w="2792" w:type="dxa"/>
          <w:trHeight w:val="2040"/>
        </w:trPr>
        <w:tc>
          <w:tcPr>
            <w:tcW w:w="1260" w:type="dxa"/>
            <w:gridSpan w:val="3"/>
            <w:tcBorders>
              <w:top w:val="single" w:sz="4" w:space="0" w:color="auto"/>
              <w:left w:val="single" w:sz="4" w:space="0" w:color="auto"/>
              <w:bottom w:val="single" w:sz="4" w:space="0" w:color="auto"/>
              <w:right w:val="single" w:sz="4" w:space="0" w:color="auto"/>
            </w:tcBorders>
            <w:shd w:val="clear" w:color="auto" w:fill="auto"/>
            <w:hideMark/>
          </w:tcPr>
          <w:p w:rsidR="003A19A0" w:rsidRPr="00530122" w:rsidRDefault="003A19A0" w:rsidP="003A19A0">
            <w:pPr>
              <w:spacing w:before="0"/>
              <w:jc w:val="left"/>
              <w:rPr>
                <w:rFonts w:cs="Arial"/>
                <w:sz w:val="24"/>
                <w:szCs w:val="24"/>
              </w:rPr>
            </w:pPr>
            <w:r w:rsidRPr="00530122">
              <w:rPr>
                <w:rFonts w:cs="Arial"/>
                <w:sz w:val="24"/>
                <w:szCs w:val="24"/>
              </w:rPr>
              <w:t> </w:t>
            </w:r>
          </w:p>
        </w:tc>
        <w:tc>
          <w:tcPr>
            <w:tcW w:w="330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3A19A0" w:rsidRPr="00530122" w:rsidRDefault="003A19A0" w:rsidP="003A19A0">
            <w:pPr>
              <w:spacing w:before="0"/>
              <w:rPr>
                <w:rFonts w:cs="Arial"/>
                <w:sz w:val="24"/>
                <w:szCs w:val="24"/>
              </w:rPr>
            </w:pPr>
            <w:r w:rsidRPr="00530122">
              <w:rPr>
                <w:rFonts w:cs="Arial"/>
                <w:sz w:val="24"/>
                <w:szCs w:val="24"/>
              </w:rPr>
              <w:t>Protivpanična svetiljka za osvetljenje evakuacionog puta, sa LED izvorom 3W, sopstvenim izvorom energije autonomije 3h, uređajem za dopunjavanje, i elektronskim predspojnim uređajem. Stepen zaštite IP41, slična tipu GR-310 "Olympia Electronic"</w:t>
            </w:r>
          </w:p>
        </w:tc>
        <w:tc>
          <w:tcPr>
            <w:tcW w:w="2277"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19A0" w:rsidRPr="00530122" w:rsidRDefault="003A19A0" w:rsidP="003A19A0">
            <w:pPr>
              <w:spacing w:before="0"/>
              <w:jc w:val="center"/>
              <w:rPr>
                <w:rFonts w:cs="Arial"/>
                <w:sz w:val="24"/>
                <w:szCs w:val="24"/>
              </w:rPr>
            </w:pPr>
            <w:r w:rsidRPr="00530122">
              <w:rPr>
                <w:rFonts w:cs="Arial"/>
                <w:sz w:val="24"/>
                <w:szCs w:val="24"/>
              </w:rPr>
              <w:t>kom</w:t>
            </w:r>
          </w:p>
        </w:tc>
        <w:tc>
          <w:tcPr>
            <w:tcW w:w="33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A19A0" w:rsidRPr="00530122" w:rsidRDefault="003A19A0" w:rsidP="003A19A0">
            <w:pPr>
              <w:spacing w:before="0"/>
              <w:jc w:val="center"/>
              <w:rPr>
                <w:rFonts w:cs="Arial"/>
                <w:sz w:val="24"/>
                <w:szCs w:val="24"/>
              </w:rPr>
            </w:pPr>
            <w:r w:rsidRPr="00530122">
              <w:rPr>
                <w:rFonts w:cs="Arial"/>
                <w:sz w:val="24"/>
                <w:szCs w:val="24"/>
              </w:rPr>
              <w:t>10</w:t>
            </w:r>
          </w:p>
        </w:tc>
        <w:tc>
          <w:tcPr>
            <w:tcW w:w="236" w:type="dxa"/>
            <w:gridSpan w:val="2"/>
            <w:tcBorders>
              <w:top w:val="nil"/>
              <w:left w:val="single" w:sz="4" w:space="0" w:color="auto"/>
              <w:bottom w:val="nil"/>
              <w:right w:val="nil"/>
            </w:tcBorders>
            <w:shd w:val="clear" w:color="auto" w:fill="auto"/>
            <w:noWrap/>
            <w:vAlign w:val="bottom"/>
            <w:hideMark/>
          </w:tcPr>
          <w:p w:rsidR="003A19A0" w:rsidRPr="00530122" w:rsidRDefault="003A19A0" w:rsidP="003A19A0">
            <w:pPr>
              <w:spacing w:before="0"/>
              <w:jc w:val="right"/>
              <w:rPr>
                <w:rFonts w:cs="Arial"/>
                <w:sz w:val="24"/>
                <w:szCs w:val="24"/>
              </w:rPr>
            </w:pPr>
          </w:p>
        </w:tc>
        <w:tc>
          <w:tcPr>
            <w:tcW w:w="778" w:type="dxa"/>
            <w:gridSpan w:val="2"/>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1300" w:type="dxa"/>
            <w:gridSpan w:val="11"/>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1000" w:type="dxa"/>
            <w:gridSpan w:val="9"/>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960" w:type="dxa"/>
            <w:gridSpan w:val="8"/>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r>
      <w:tr w:rsidR="003A19A0" w:rsidRPr="00530122" w:rsidTr="00CC70B8">
        <w:trPr>
          <w:gridAfter w:val="12"/>
          <w:wAfter w:w="2792" w:type="dxa"/>
          <w:trHeight w:val="285"/>
        </w:trPr>
        <w:tc>
          <w:tcPr>
            <w:tcW w:w="1260" w:type="dxa"/>
            <w:gridSpan w:val="3"/>
            <w:tcBorders>
              <w:top w:val="single" w:sz="4" w:space="0" w:color="auto"/>
              <w:left w:val="single" w:sz="4" w:space="0" w:color="auto"/>
              <w:bottom w:val="single" w:sz="4" w:space="0" w:color="auto"/>
              <w:right w:val="single" w:sz="4" w:space="0" w:color="auto"/>
            </w:tcBorders>
            <w:shd w:val="clear" w:color="auto" w:fill="auto"/>
            <w:hideMark/>
          </w:tcPr>
          <w:p w:rsidR="003A19A0" w:rsidRPr="00530122" w:rsidRDefault="003A19A0" w:rsidP="003A19A0">
            <w:pPr>
              <w:spacing w:before="0"/>
              <w:jc w:val="left"/>
              <w:rPr>
                <w:rFonts w:cs="Arial"/>
                <w:sz w:val="24"/>
                <w:szCs w:val="24"/>
              </w:rPr>
            </w:pPr>
            <w:r w:rsidRPr="00530122">
              <w:rPr>
                <w:rFonts w:cs="Arial"/>
                <w:sz w:val="24"/>
                <w:szCs w:val="24"/>
              </w:rPr>
              <w:t> </w:t>
            </w:r>
          </w:p>
        </w:tc>
        <w:tc>
          <w:tcPr>
            <w:tcW w:w="3303" w:type="dxa"/>
            <w:gridSpan w:val="6"/>
            <w:tcBorders>
              <w:top w:val="single" w:sz="4" w:space="0" w:color="auto"/>
              <w:left w:val="single" w:sz="4" w:space="0" w:color="auto"/>
              <w:bottom w:val="single" w:sz="4" w:space="0" w:color="auto"/>
              <w:right w:val="single" w:sz="4" w:space="0" w:color="auto"/>
            </w:tcBorders>
            <w:shd w:val="clear" w:color="auto" w:fill="auto"/>
            <w:hideMark/>
          </w:tcPr>
          <w:p w:rsidR="003A19A0" w:rsidRPr="00530122" w:rsidRDefault="003A19A0" w:rsidP="003A19A0">
            <w:pPr>
              <w:spacing w:before="0"/>
              <w:jc w:val="left"/>
              <w:rPr>
                <w:rFonts w:cs="Arial"/>
                <w:sz w:val="24"/>
                <w:szCs w:val="24"/>
              </w:rPr>
            </w:pPr>
            <w:r w:rsidRPr="00530122">
              <w:rPr>
                <w:rFonts w:cs="Arial"/>
                <w:sz w:val="24"/>
                <w:szCs w:val="24"/>
              </w:rPr>
              <w:t> </w:t>
            </w:r>
          </w:p>
        </w:tc>
        <w:tc>
          <w:tcPr>
            <w:tcW w:w="2277"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3A19A0" w:rsidRPr="00530122" w:rsidRDefault="003A19A0" w:rsidP="003A19A0">
            <w:pPr>
              <w:spacing w:before="0"/>
              <w:jc w:val="center"/>
              <w:rPr>
                <w:rFonts w:cs="Arial"/>
                <w:sz w:val="24"/>
                <w:szCs w:val="24"/>
              </w:rPr>
            </w:pPr>
            <w:r w:rsidRPr="00530122">
              <w:rPr>
                <w:rFonts w:cs="Arial"/>
                <w:sz w:val="24"/>
                <w:szCs w:val="24"/>
              </w:rPr>
              <w:t> </w:t>
            </w:r>
          </w:p>
        </w:tc>
        <w:tc>
          <w:tcPr>
            <w:tcW w:w="33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A19A0" w:rsidRPr="00530122" w:rsidRDefault="003A19A0" w:rsidP="003A19A0">
            <w:pPr>
              <w:spacing w:before="0"/>
              <w:jc w:val="right"/>
              <w:rPr>
                <w:rFonts w:cs="Arial"/>
                <w:sz w:val="24"/>
                <w:szCs w:val="24"/>
              </w:rPr>
            </w:pPr>
            <w:r w:rsidRPr="00530122">
              <w:rPr>
                <w:rFonts w:cs="Arial"/>
                <w:sz w:val="24"/>
                <w:szCs w:val="24"/>
              </w:rPr>
              <w:t> </w:t>
            </w:r>
          </w:p>
        </w:tc>
        <w:tc>
          <w:tcPr>
            <w:tcW w:w="236" w:type="dxa"/>
            <w:gridSpan w:val="2"/>
            <w:tcBorders>
              <w:top w:val="nil"/>
              <w:left w:val="single" w:sz="4" w:space="0" w:color="auto"/>
              <w:bottom w:val="nil"/>
              <w:right w:val="nil"/>
            </w:tcBorders>
            <w:shd w:val="clear" w:color="auto" w:fill="auto"/>
            <w:noWrap/>
            <w:vAlign w:val="bottom"/>
            <w:hideMark/>
          </w:tcPr>
          <w:p w:rsidR="003A19A0" w:rsidRPr="00530122" w:rsidRDefault="003A19A0" w:rsidP="003A19A0">
            <w:pPr>
              <w:spacing w:before="0"/>
              <w:jc w:val="right"/>
              <w:rPr>
                <w:rFonts w:cs="Arial"/>
                <w:sz w:val="24"/>
                <w:szCs w:val="24"/>
              </w:rPr>
            </w:pPr>
          </w:p>
        </w:tc>
        <w:tc>
          <w:tcPr>
            <w:tcW w:w="778" w:type="dxa"/>
            <w:gridSpan w:val="2"/>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1300" w:type="dxa"/>
            <w:gridSpan w:val="11"/>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1000" w:type="dxa"/>
            <w:gridSpan w:val="9"/>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960" w:type="dxa"/>
            <w:gridSpan w:val="8"/>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r>
      <w:tr w:rsidR="003A19A0" w:rsidRPr="00530122" w:rsidTr="00CC70B8">
        <w:trPr>
          <w:gridAfter w:val="12"/>
          <w:wAfter w:w="2792" w:type="dxa"/>
          <w:trHeight w:val="300"/>
        </w:trPr>
        <w:tc>
          <w:tcPr>
            <w:tcW w:w="1260" w:type="dxa"/>
            <w:gridSpan w:val="3"/>
            <w:tcBorders>
              <w:top w:val="single" w:sz="4" w:space="0" w:color="auto"/>
              <w:left w:val="single" w:sz="4" w:space="0" w:color="auto"/>
              <w:bottom w:val="single" w:sz="4" w:space="0" w:color="auto"/>
              <w:right w:val="single" w:sz="4" w:space="0" w:color="auto"/>
            </w:tcBorders>
            <w:shd w:val="clear" w:color="auto" w:fill="auto"/>
            <w:hideMark/>
          </w:tcPr>
          <w:p w:rsidR="003A19A0" w:rsidRPr="00530122" w:rsidRDefault="003A19A0" w:rsidP="003A19A0">
            <w:pPr>
              <w:spacing w:before="0"/>
              <w:jc w:val="left"/>
              <w:rPr>
                <w:rFonts w:cs="Arial"/>
                <w:sz w:val="24"/>
                <w:szCs w:val="24"/>
              </w:rPr>
            </w:pPr>
            <w:r w:rsidRPr="00530122">
              <w:rPr>
                <w:rFonts w:cs="Arial"/>
                <w:sz w:val="24"/>
                <w:szCs w:val="24"/>
              </w:rPr>
              <w:t> </w:t>
            </w:r>
          </w:p>
        </w:tc>
        <w:tc>
          <w:tcPr>
            <w:tcW w:w="3303" w:type="dxa"/>
            <w:gridSpan w:val="6"/>
            <w:tcBorders>
              <w:top w:val="single" w:sz="4" w:space="0" w:color="auto"/>
              <w:left w:val="single" w:sz="4" w:space="0" w:color="auto"/>
              <w:bottom w:val="single" w:sz="4" w:space="0" w:color="auto"/>
              <w:right w:val="single" w:sz="4" w:space="0" w:color="auto"/>
            </w:tcBorders>
            <w:shd w:val="clear" w:color="808080" w:fill="969696"/>
            <w:hideMark/>
          </w:tcPr>
          <w:p w:rsidR="003A19A0" w:rsidRPr="00530122" w:rsidRDefault="003A19A0" w:rsidP="003A19A0">
            <w:pPr>
              <w:spacing w:before="0"/>
              <w:rPr>
                <w:rFonts w:cs="Arial"/>
                <w:b/>
                <w:bCs/>
                <w:sz w:val="24"/>
                <w:szCs w:val="24"/>
              </w:rPr>
            </w:pPr>
            <w:r w:rsidRPr="00530122">
              <w:rPr>
                <w:rFonts w:cs="Arial"/>
                <w:b/>
                <w:bCs/>
                <w:sz w:val="24"/>
                <w:szCs w:val="24"/>
              </w:rPr>
              <w:t>UKUPNO SVETILJKE</w:t>
            </w:r>
          </w:p>
        </w:tc>
        <w:tc>
          <w:tcPr>
            <w:tcW w:w="2277" w:type="dxa"/>
            <w:gridSpan w:val="4"/>
            <w:tcBorders>
              <w:top w:val="single" w:sz="4" w:space="0" w:color="auto"/>
              <w:left w:val="single" w:sz="4" w:space="0" w:color="auto"/>
              <w:bottom w:val="single" w:sz="4" w:space="0" w:color="auto"/>
              <w:right w:val="single" w:sz="4" w:space="0" w:color="auto"/>
            </w:tcBorders>
            <w:shd w:val="clear" w:color="808080" w:fill="969696"/>
            <w:vAlign w:val="bottom"/>
            <w:hideMark/>
          </w:tcPr>
          <w:p w:rsidR="003A19A0" w:rsidRPr="00530122" w:rsidRDefault="003A19A0" w:rsidP="003A19A0">
            <w:pPr>
              <w:spacing w:before="0"/>
              <w:jc w:val="center"/>
              <w:rPr>
                <w:rFonts w:cs="Arial"/>
                <w:sz w:val="24"/>
                <w:szCs w:val="24"/>
              </w:rPr>
            </w:pPr>
            <w:r w:rsidRPr="00530122">
              <w:rPr>
                <w:rFonts w:cs="Arial"/>
                <w:sz w:val="24"/>
                <w:szCs w:val="24"/>
              </w:rPr>
              <w:t> </w:t>
            </w:r>
          </w:p>
        </w:tc>
        <w:tc>
          <w:tcPr>
            <w:tcW w:w="3330" w:type="dxa"/>
            <w:tcBorders>
              <w:top w:val="single" w:sz="4" w:space="0" w:color="auto"/>
              <w:left w:val="single" w:sz="4" w:space="0" w:color="auto"/>
              <w:bottom w:val="single" w:sz="4" w:space="0" w:color="auto"/>
              <w:right w:val="single" w:sz="4" w:space="0" w:color="auto"/>
            </w:tcBorders>
            <w:shd w:val="clear" w:color="808080" w:fill="969696"/>
            <w:vAlign w:val="bottom"/>
            <w:hideMark/>
          </w:tcPr>
          <w:p w:rsidR="003A19A0" w:rsidRPr="00530122" w:rsidRDefault="003A19A0" w:rsidP="003A19A0">
            <w:pPr>
              <w:spacing w:before="0"/>
              <w:jc w:val="left"/>
              <w:rPr>
                <w:rFonts w:cs="Arial"/>
                <w:color w:val="0070C0"/>
                <w:sz w:val="24"/>
                <w:szCs w:val="24"/>
              </w:rPr>
            </w:pPr>
            <w:r w:rsidRPr="00530122">
              <w:rPr>
                <w:rFonts w:cs="Arial"/>
                <w:color w:val="0070C0"/>
                <w:sz w:val="24"/>
                <w:szCs w:val="24"/>
              </w:rPr>
              <w:t> </w:t>
            </w:r>
          </w:p>
        </w:tc>
        <w:tc>
          <w:tcPr>
            <w:tcW w:w="236" w:type="dxa"/>
            <w:gridSpan w:val="2"/>
            <w:tcBorders>
              <w:top w:val="nil"/>
              <w:left w:val="single" w:sz="4" w:space="0" w:color="auto"/>
              <w:bottom w:val="nil"/>
              <w:right w:val="nil"/>
            </w:tcBorders>
            <w:shd w:val="clear" w:color="auto" w:fill="auto"/>
            <w:noWrap/>
            <w:vAlign w:val="bottom"/>
            <w:hideMark/>
          </w:tcPr>
          <w:p w:rsidR="003A19A0" w:rsidRPr="00530122" w:rsidRDefault="003A19A0" w:rsidP="003A19A0">
            <w:pPr>
              <w:spacing w:before="0"/>
              <w:jc w:val="right"/>
              <w:rPr>
                <w:rFonts w:cs="Arial"/>
                <w:b/>
                <w:bCs/>
                <w:sz w:val="24"/>
                <w:szCs w:val="24"/>
              </w:rPr>
            </w:pPr>
          </w:p>
        </w:tc>
        <w:tc>
          <w:tcPr>
            <w:tcW w:w="778" w:type="dxa"/>
            <w:gridSpan w:val="2"/>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1300" w:type="dxa"/>
            <w:gridSpan w:val="11"/>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1000" w:type="dxa"/>
            <w:gridSpan w:val="9"/>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960" w:type="dxa"/>
            <w:gridSpan w:val="8"/>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r>
      <w:tr w:rsidR="003A19A0" w:rsidRPr="00530122" w:rsidTr="00CC70B8">
        <w:trPr>
          <w:gridAfter w:val="12"/>
          <w:wAfter w:w="2792" w:type="dxa"/>
          <w:trHeight w:val="285"/>
        </w:trPr>
        <w:tc>
          <w:tcPr>
            <w:tcW w:w="1260" w:type="dxa"/>
            <w:gridSpan w:val="3"/>
            <w:tcBorders>
              <w:top w:val="single" w:sz="4" w:space="0" w:color="auto"/>
              <w:left w:val="single" w:sz="4" w:space="0" w:color="auto"/>
              <w:bottom w:val="single" w:sz="4" w:space="0" w:color="auto"/>
              <w:right w:val="single" w:sz="4" w:space="0" w:color="auto"/>
            </w:tcBorders>
            <w:shd w:val="clear" w:color="auto" w:fill="auto"/>
            <w:hideMark/>
          </w:tcPr>
          <w:p w:rsidR="003A19A0" w:rsidRPr="00530122" w:rsidRDefault="003A19A0" w:rsidP="003A19A0">
            <w:pPr>
              <w:spacing w:before="0"/>
              <w:jc w:val="left"/>
              <w:rPr>
                <w:rFonts w:cs="Arial"/>
                <w:sz w:val="24"/>
                <w:szCs w:val="24"/>
              </w:rPr>
            </w:pPr>
            <w:r w:rsidRPr="00530122">
              <w:rPr>
                <w:rFonts w:cs="Arial"/>
                <w:sz w:val="24"/>
                <w:szCs w:val="24"/>
              </w:rPr>
              <w:t> </w:t>
            </w:r>
          </w:p>
        </w:tc>
        <w:tc>
          <w:tcPr>
            <w:tcW w:w="3303" w:type="dxa"/>
            <w:gridSpan w:val="6"/>
            <w:tcBorders>
              <w:top w:val="single" w:sz="4" w:space="0" w:color="auto"/>
              <w:left w:val="single" w:sz="4" w:space="0" w:color="auto"/>
              <w:bottom w:val="single" w:sz="4" w:space="0" w:color="auto"/>
              <w:right w:val="single" w:sz="4" w:space="0" w:color="auto"/>
            </w:tcBorders>
            <w:shd w:val="clear" w:color="auto" w:fill="auto"/>
            <w:hideMark/>
          </w:tcPr>
          <w:p w:rsidR="003A19A0" w:rsidRPr="00530122" w:rsidRDefault="003A19A0" w:rsidP="003A19A0">
            <w:pPr>
              <w:spacing w:before="0"/>
              <w:rPr>
                <w:rFonts w:cs="Arial"/>
                <w:sz w:val="24"/>
                <w:szCs w:val="24"/>
              </w:rPr>
            </w:pPr>
            <w:r w:rsidRPr="00530122">
              <w:rPr>
                <w:rFonts w:cs="Arial"/>
                <w:sz w:val="24"/>
                <w:szCs w:val="24"/>
              </w:rPr>
              <w:t> </w:t>
            </w:r>
          </w:p>
        </w:tc>
        <w:tc>
          <w:tcPr>
            <w:tcW w:w="2277" w:type="dxa"/>
            <w:gridSpan w:val="4"/>
            <w:tcBorders>
              <w:top w:val="single" w:sz="4" w:space="0" w:color="auto"/>
              <w:left w:val="single" w:sz="4" w:space="0" w:color="auto"/>
              <w:bottom w:val="single" w:sz="4" w:space="0" w:color="auto"/>
              <w:right w:val="single" w:sz="4" w:space="0" w:color="auto"/>
            </w:tcBorders>
            <w:shd w:val="clear" w:color="auto" w:fill="auto"/>
            <w:hideMark/>
          </w:tcPr>
          <w:p w:rsidR="003A19A0" w:rsidRPr="00530122" w:rsidRDefault="003A19A0" w:rsidP="003A19A0">
            <w:pPr>
              <w:spacing w:before="0"/>
              <w:rPr>
                <w:rFonts w:cs="Arial"/>
                <w:sz w:val="24"/>
                <w:szCs w:val="24"/>
              </w:rPr>
            </w:pPr>
            <w:r w:rsidRPr="00530122">
              <w:rPr>
                <w:rFonts w:cs="Arial"/>
                <w:sz w:val="24"/>
                <w:szCs w:val="24"/>
              </w:rPr>
              <w:t> </w:t>
            </w:r>
          </w:p>
        </w:tc>
        <w:tc>
          <w:tcPr>
            <w:tcW w:w="3330" w:type="dxa"/>
            <w:tcBorders>
              <w:top w:val="single" w:sz="4" w:space="0" w:color="auto"/>
              <w:left w:val="single" w:sz="4" w:space="0" w:color="auto"/>
              <w:bottom w:val="single" w:sz="4" w:space="0" w:color="auto"/>
              <w:right w:val="single" w:sz="4" w:space="0" w:color="auto"/>
            </w:tcBorders>
            <w:shd w:val="clear" w:color="auto" w:fill="auto"/>
            <w:hideMark/>
          </w:tcPr>
          <w:p w:rsidR="003A19A0" w:rsidRPr="00530122" w:rsidRDefault="003A19A0" w:rsidP="003A19A0">
            <w:pPr>
              <w:spacing w:before="0"/>
              <w:rPr>
                <w:rFonts w:cs="Arial"/>
                <w:sz w:val="24"/>
                <w:szCs w:val="24"/>
              </w:rPr>
            </w:pPr>
            <w:r w:rsidRPr="00530122">
              <w:rPr>
                <w:rFonts w:cs="Arial"/>
                <w:sz w:val="24"/>
                <w:szCs w:val="24"/>
              </w:rPr>
              <w:t> </w:t>
            </w:r>
          </w:p>
        </w:tc>
        <w:tc>
          <w:tcPr>
            <w:tcW w:w="236" w:type="dxa"/>
            <w:gridSpan w:val="2"/>
            <w:tcBorders>
              <w:top w:val="nil"/>
              <w:left w:val="single" w:sz="4" w:space="0" w:color="auto"/>
              <w:bottom w:val="nil"/>
              <w:right w:val="nil"/>
            </w:tcBorders>
            <w:shd w:val="clear" w:color="auto" w:fill="auto"/>
            <w:noWrap/>
            <w:vAlign w:val="bottom"/>
            <w:hideMark/>
          </w:tcPr>
          <w:p w:rsidR="003A19A0" w:rsidRPr="00530122" w:rsidRDefault="003A19A0" w:rsidP="003A19A0">
            <w:pPr>
              <w:spacing w:before="0"/>
              <w:rPr>
                <w:rFonts w:cs="Arial"/>
                <w:sz w:val="24"/>
                <w:szCs w:val="24"/>
              </w:rPr>
            </w:pPr>
          </w:p>
        </w:tc>
        <w:tc>
          <w:tcPr>
            <w:tcW w:w="778" w:type="dxa"/>
            <w:gridSpan w:val="2"/>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1300" w:type="dxa"/>
            <w:gridSpan w:val="11"/>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1000" w:type="dxa"/>
            <w:gridSpan w:val="9"/>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960" w:type="dxa"/>
            <w:gridSpan w:val="8"/>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r>
      <w:tr w:rsidR="003A19A0" w:rsidRPr="00530122" w:rsidTr="00CC70B8">
        <w:trPr>
          <w:gridAfter w:val="12"/>
          <w:wAfter w:w="2792" w:type="dxa"/>
          <w:trHeight w:val="285"/>
        </w:trPr>
        <w:tc>
          <w:tcPr>
            <w:tcW w:w="1260" w:type="dxa"/>
            <w:gridSpan w:val="3"/>
            <w:tcBorders>
              <w:top w:val="single" w:sz="4" w:space="0" w:color="auto"/>
              <w:left w:val="single" w:sz="4" w:space="0" w:color="auto"/>
              <w:bottom w:val="single" w:sz="4" w:space="0" w:color="auto"/>
              <w:right w:val="single" w:sz="4" w:space="0" w:color="auto"/>
            </w:tcBorders>
            <w:shd w:val="clear" w:color="auto" w:fill="auto"/>
            <w:hideMark/>
          </w:tcPr>
          <w:p w:rsidR="003A19A0" w:rsidRPr="00530122" w:rsidRDefault="003A19A0" w:rsidP="003A19A0">
            <w:pPr>
              <w:spacing w:before="0"/>
              <w:jc w:val="left"/>
              <w:rPr>
                <w:rFonts w:cs="Arial"/>
                <w:sz w:val="24"/>
                <w:szCs w:val="24"/>
              </w:rPr>
            </w:pPr>
            <w:r w:rsidRPr="00530122">
              <w:rPr>
                <w:rFonts w:cs="Arial"/>
                <w:sz w:val="24"/>
                <w:szCs w:val="24"/>
              </w:rPr>
              <w:t> </w:t>
            </w:r>
          </w:p>
        </w:tc>
        <w:tc>
          <w:tcPr>
            <w:tcW w:w="3303" w:type="dxa"/>
            <w:gridSpan w:val="6"/>
            <w:tcBorders>
              <w:top w:val="single" w:sz="4" w:space="0" w:color="auto"/>
              <w:left w:val="single" w:sz="4" w:space="0" w:color="auto"/>
              <w:bottom w:val="single" w:sz="4" w:space="0" w:color="auto"/>
              <w:right w:val="single" w:sz="4" w:space="0" w:color="auto"/>
            </w:tcBorders>
            <w:shd w:val="clear" w:color="auto" w:fill="auto"/>
            <w:hideMark/>
          </w:tcPr>
          <w:p w:rsidR="003A19A0" w:rsidRPr="00530122" w:rsidRDefault="003A19A0" w:rsidP="003A19A0">
            <w:pPr>
              <w:spacing w:before="0"/>
              <w:rPr>
                <w:rFonts w:cs="Arial"/>
                <w:sz w:val="24"/>
                <w:szCs w:val="24"/>
              </w:rPr>
            </w:pPr>
            <w:r w:rsidRPr="00530122">
              <w:rPr>
                <w:rFonts w:cs="Arial"/>
                <w:sz w:val="24"/>
                <w:szCs w:val="24"/>
              </w:rPr>
              <w:t> </w:t>
            </w:r>
          </w:p>
        </w:tc>
        <w:tc>
          <w:tcPr>
            <w:tcW w:w="2277" w:type="dxa"/>
            <w:gridSpan w:val="4"/>
            <w:tcBorders>
              <w:top w:val="single" w:sz="4" w:space="0" w:color="auto"/>
              <w:left w:val="single" w:sz="4" w:space="0" w:color="auto"/>
              <w:bottom w:val="single" w:sz="4" w:space="0" w:color="auto"/>
              <w:right w:val="single" w:sz="4" w:space="0" w:color="auto"/>
            </w:tcBorders>
            <w:shd w:val="clear" w:color="auto" w:fill="auto"/>
            <w:hideMark/>
          </w:tcPr>
          <w:p w:rsidR="003A19A0" w:rsidRPr="00530122" w:rsidRDefault="003A19A0" w:rsidP="003A19A0">
            <w:pPr>
              <w:spacing w:before="0"/>
              <w:rPr>
                <w:rFonts w:cs="Arial"/>
                <w:sz w:val="24"/>
                <w:szCs w:val="24"/>
              </w:rPr>
            </w:pPr>
            <w:r w:rsidRPr="00530122">
              <w:rPr>
                <w:rFonts w:cs="Arial"/>
                <w:sz w:val="24"/>
                <w:szCs w:val="24"/>
              </w:rPr>
              <w:t> </w:t>
            </w:r>
          </w:p>
        </w:tc>
        <w:tc>
          <w:tcPr>
            <w:tcW w:w="3330" w:type="dxa"/>
            <w:tcBorders>
              <w:top w:val="single" w:sz="4" w:space="0" w:color="auto"/>
              <w:left w:val="single" w:sz="4" w:space="0" w:color="auto"/>
              <w:bottom w:val="single" w:sz="4" w:space="0" w:color="auto"/>
              <w:right w:val="single" w:sz="4" w:space="0" w:color="auto"/>
            </w:tcBorders>
            <w:shd w:val="clear" w:color="auto" w:fill="auto"/>
            <w:hideMark/>
          </w:tcPr>
          <w:p w:rsidR="003A19A0" w:rsidRPr="00530122" w:rsidRDefault="003A19A0" w:rsidP="003A19A0">
            <w:pPr>
              <w:spacing w:before="0"/>
              <w:rPr>
                <w:rFonts w:cs="Arial"/>
                <w:sz w:val="24"/>
                <w:szCs w:val="24"/>
              </w:rPr>
            </w:pPr>
            <w:r w:rsidRPr="00530122">
              <w:rPr>
                <w:rFonts w:cs="Arial"/>
                <w:sz w:val="24"/>
                <w:szCs w:val="24"/>
              </w:rPr>
              <w:t> </w:t>
            </w:r>
          </w:p>
        </w:tc>
        <w:tc>
          <w:tcPr>
            <w:tcW w:w="236" w:type="dxa"/>
            <w:gridSpan w:val="2"/>
            <w:tcBorders>
              <w:top w:val="nil"/>
              <w:left w:val="single" w:sz="4" w:space="0" w:color="auto"/>
              <w:bottom w:val="nil"/>
              <w:right w:val="nil"/>
            </w:tcBorders>
            <w:shd w:val="clear" w:color="auto" w:fill="auto"/>
            <w:noWrap/>
            <w:vAlign w:val="bottom"/>
            <w:hideMark/>
          </w:tcPr>
          <w:p w:rsidR="003A19A0" w:rsidRPr="00530122" w:rsidRDefault="003A19A0" w:rsidP="003A19A0">
            <w:pPr>
              <w:spacing w:before="0"/>
              <w:rPr>
                <w:rFonts w:cs="Arial"/>
                <w:sz w:val="24"/>
                <w:szCs w:val="24"/>
              </w:rPr>
            </w:pPr>
          </w:p>
        </w:tc>
        <w:tc>
          <w:tcPr>
            <w:tcW w:w="778" w:type="dxa"/>
            <w:gridSpan w:val="2"/>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1300" w:type="dxa"/>
            <w:gridSpan w:val="11"/>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1000" w:type="dxa"/>
            <w:gridSpan w:val="9"/>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960" w:type="dxa"/>
            <w:gridSpan w:val="8"/>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r>
      <w:tr w:rsidR="003A19A0" w:rsidRPr="00530122" w:rsidTr="00CC70B8">
        <w:trPr>
          <w:gridAfter w:val="12"/>
          <w:wAfter w:w="2792" w:type="dxa"/>
          <w:trHeight w:val="300"/>
        </w:trPr>
        <w:tc>
          <w:tcPr>
            <w:tcW w:w="1260" w:type="dxa"/>
            <w:gridSpan w:val="3"/>
            <w:tcBorders>
              <w:top w:val="single" w:sz="4" w:space="0" w:color="auto"/>
              <w:left w:val="single" w:sz="4" w:space="0" w:color="auto"/>
              <w:bottom w:val="single" w:sz="4" w:space="0" w:color="auto"/>
              <w:right w:val="single" w:sz="4" w:space="0" w:color="auto"/>
            </w:tcBorders>
            <w:shd w:val="clear" w:color="auto" w:fill="auto"/>
            <w:hideMark/>
          </w:tcPr>
          <w:p w:rsidR="003A19A0" w:rsidRPr="00530122" w:rsidRDefault="003A19A0" w:rsidP="003A19A0">
            <w:pPr>
              <w:spacing w:before="0"/>
              <w:jc w:val="left"/>
              <w:rPr>
                <w:rFonts w:cs="Arial"/>
                <w:sz w:val="24"/>
                <w:szCs w:val="24"/>
              </w:rPr>
            </w:pPr>
            <w:r w:rsidRPr="00530122">
              <w:rPr>
                <w:rFonts w:cs="Arial"/>
                <w:sz w:val="24"/>
                <w:szCs w:val="24"/>
              </w:rPr>
              <w:t>5.4</w:t>
            </w:r>
          </w:p>
        </w:tc>
        <w:tc>
          <w:tcPr>
            <w:tcW w:w="3303" w:type="dxa"/>
            <w:gridSpan w:val="6"/>
            <w:tcBorders>
              <w:top w:val="single" w:sz="4" w:space="0" w:color="auto"/>
              <w:left w:val="single" w:sz="4" w:space="0" w:color="auto"/>
              <w:bottom w:val="single" w:sz="4" w:space="0" w:color="auto"/>
              <w:right w:val="single" w:sz="4" w:space="0" w:color="auto"/>
            </w:tcBorders>
            <w:shd w:val="clear" w:color="CCCCFF" w:fill="C0C0C0"/>
            <w:hideMark/>
          </w:tcPr>
          <w:p w:rsidR="003A19A0" w:rsidRPr="00530122" w:rsidRDefault="003A19A0" w:rsidP="003A19A0">
            <w:pPr>
              <w:spacing w:before="0"/>
              <w:jc w:val="left"/>
              <w:rPr>
                <w:rFonts w:cs="Arial"/>
                <w:b/>
                <w:bCs/>
                <w:sz w:val="24"/>
                <w:szCs w:val="24"/>
              </w:rPr>
            </w:pPr>
            <w:r w:rsidRPr="00530122">
              <w:rPr>
                <w:rFonts w:cs="Arial"/>
                <w:b/>
                <w:bCs/>
                <w:sz w:val="24"/>
                <w:szCs w:val="24"/>
              </w:rPr>
              <w:t>INSTALACIONI MATERIJAL</w:t>
            </w:r>
          </w:p>
        </w:tc>
        <w:tc>
          <w:tcPr>
            <w:tcW w:w="2277" w:type="dxa"/>
            <w:gridSpan w:val="4"/>
            <w:tcBorders>
              <w:top w:val="single" w:sz="4" w:space="0" w:color="auto"/>
              <w:left w:val="single" w:sz="4" w:space="0" w:color="auto"/>
              <w:bottom w:val="single" w:sz="4" w:space="0" w:color="auto"/>
              <w:right w:val="single" w:sz="4" w:space="0" w:color="auto"/>
            </w:tcBorders>
            <w:shd w:val="clear" w:color="CCCCFF" w:fill="C0C0C0"/>
            <w:vAlign w:val="bottom"/>
            <w:hideMark/>
          </w:tcPr>
          <w:p w:rsidR="003A19A0" w:rsidRPr="00530122" w:rsidRDefault="003A19A0" w:rsidP="003A19A0">
            <w:pPr>
              <w:spacing w:before="0"/>
              <w:jc w:val="center"/>
              <w:rPr>
                <w:rFonts w:cs="Arial"/>
                <w:sz w:val="24"/>
                <w:szCs w:val="24"/>
              </w:rPr>
            </w:pPr>
            <w:r w:rsidRPr="00530122">
              <w:rPr>
                <w:rFonts w:cs="Arial"/>
                <w:sz w:val="24"/>
                <w:szCs w:val="24"/>
              </w:rPr>
              <w:t> </w:t>
            </w:r>
          </w:p>
        </w:tc>
        <w:tc>
          <w:tcPr>
            <w:tcW w:w="3330" w:type="dxa"/>
            <w:tcBorders>
              <w:top w:val="single" w:sz="4" w:space="0" w:color="auto"/>
              <w:left w:val="single" w:sz="4" w:space="0" w:color="auto"/>
              <w:bottom w:val="single" w:sz="4" w:space="0" w:color="auto"/>
              <w:right w:val="single" w:sz="4" w:space="0" w:color="auto"/>
            </w:tcBorders>
            <w:shd w:val="clear" w:color="CCCCFF" w:fill="C0C0C0"/>
            <w:vAlign w:val="bottom"/>
            <w:hideMark/>
          </w:tcPr>
          <w:p w:rsidR="003A19A0" w:rsidRPr="00530122" w:rsidRDefault="003A19A0" w:rsidP="003A19A0">
            <w:pPr>
              <w:spacing w:before="0"/>
              <w:jc w:val="left"/>
              <w:rPr>
                <w:rFonts w:cs="Arial"/>
                <w:color w:val="0070C0"/>
                <w:sz w:val="24"/>
                <w:szCs w:val="24"/>
              </w:rPr>
            </w:pPr>
            <w:r w:rsidRPr="00530122">
              <w:rPr>
                <w:rFonts w:cs="Arial"/>
                <w:color w:val="0070C0"/>
                <w:sz w:val="24"/>
                <w:szCs w:val="24"/>
              </w:rPr>
              <w:t> </w:t>
            </w:r>
          </w:p>
        </w:tc>
        <w:tc>
          <w:tcPr>
            <w:tcW w:w="236" w:type="dxa"/>
            <w:gridSpan w:val="2"/>
            <w:tcBorders>
              <w:top w:val="nil"/>
              <w:left w:val="single" w:sz="4" w:space="0" w:color="auto"/>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778" w:type="dxa"/>
            <w:gridSpan w:val="2"/>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1300" w:type="dxa"/>
            <w:gridSpan w:val="11"/>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1000" w:type="dxa"/>
            <w:gridSpan w:val="9"/>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960" w:type="dxa"/>
            <w:gridSpan w:val="8"/>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r>
      <w:tr w:rsidR="003A19A0" w:rsidRPr="00530122" w:rsidTr="00CC70B8">
        <w:trPr>
          <w:gridAfter w:val="12"/>
          <w:wAfter w:w="2792" w:type="dxa"/>
          <w:trHeight w:val="300"/>
        </w:trPr>
        <w:tc>
          <w:tcPr>
            <w:tcW w:w="1260" w:type="dxa"/>
            <w:gridSpan w:val="3"/>
            <w:tcBorders>
              <w:top w:val="single" w:sz="4" w:space="0" w:color="auto"/>
              <w:left w:val="single" w:sz="4" w:space="0" w:color="auto"/>
              <w:bottom w:val="single" w:sz="4" w:space="0" w:color="auto"/>
              <w:right w:val="single" w:sz="4" w:space="0" w:color="auto"/>
            </w:tcBorders>
            <w:shd w:val="clear" w:color="auto" w:fill="auto"/>
            <w:hideMark/>
          </w:tcPr>
          <w:p w:rsidR="003A19A0" w:rsidRPr="00530122" w:rsidRDefault="003A19A0" w:rsidP="003A19A0">
            <w:pPr>
              <w:spacing w:before="0"/>
              <w:jc w:val="left"/>
              <w:rPr>
                <w:rFonts w:cs="Arial"/>
                <w:sz w:val="24"/>
                <w:szCs w:val="24"/>
              </w:rPr>
            </w:pPr>
            <w:r w:rsidRPr="00530122">
              <w:rPr>
                <w:rFonts w:cs="Arial"/>
                <w:sz w:val="24"/>
                <w:szCs w:val="24"/>
              </w:rPr>
              <w:t> </w:t>
            </w:r>
          </w:p>
        </w:tc>
        <w:tc>
          <w:tcPr>
            <w:tcW w:w="3303" w:type="dxa"/>
            <w:gridSpan w:val="6"/>
            <w:tcBorders>
              <w:top w:val="single" w:sz="4" w:space="0" w:color="auto"/>
              <w:left w:val="single" w:sz="4" w:space="0" w:color="auto"/>
              <w:bottom w:val="single" w:sz="4" w:space="0" w:color="auto"/>
              <w:right w:val="single" w:sz="4" w:space="0" w:color="auto"/>
            </w:tcBorders>
            <w:shd w:val="clear" w:color="auto" w:fill="auto"/>
            <w:hideMark/>
          </w:tcPr>
          <w:p w:rsidR="003A19A0" w:rsidRPr="00530122" w:rsidRDefault="003A19A0" w:rsidP="003A19A0">
            <w:pPr>
              <w:spacing w:before="0"/>
              <w:jc w:val="left"/>
              <w:rPr>
                <w:rFonts w:cs="Arial"/>
                <w:b/>
                <w:bCs/>
                <w:sz w:val="24"/>
                <w:szCs w:val="24"/>
              </w:rPr>
            </w:pPr>
            <w:r w:rsidRPr="00530122">
              <w:rPr>
                <w:rFonts w:cs="Arial"/>
                <w:b/>
                <w:bCs/>
                <w:sz w:val="24"/>
                <w:szCs w:val="24"/>
              </w:rPr>
              <w:t> </w:t>
            </w:r>
          </w:p>
        </w:tc>
        <w:tc>
          <w:tcPr>
            <w:tcW w:w="2277"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3A19A0" w:rsidRPr="00530122" w:rsidRDefault="003A19A0" w:rsidP="003A19A0">
            <w:pPr>
              <w:spacing w:before="0"/>
              <w:jc w:val="center"/>
              <w:rPr>
                <w:rFonts w:cs="Arial"/>
                <w:sz w:val="24"/>
                <w:szCs w:val="24"/>
              </w:rPr>
            </w:pPr>
            <w:r w:rsidRPr="00530122">
              <w:rPr>
                <w:rFonts w:cs="Arial"/>
                <w:sz w:val="24"/>
                <w:szCs w:val="24"/>
              </w:rPr>
              <w:t> </w:t>
            </w:r>
          </w:p>
        </w:tc>
        <w:tc>
          <w:tcPr>
            <w:tcW w:w="33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A19A0" w:rsidRPr="00530122" w:rsidRDefault="003A19A0" w:rsidP="003A19A0">
            <w:pPr>
              <w:spacing w:before="0"/>
              <w:jc w:val="left"/>
              <w:rPr>
                <w:rFonts w:cs="Arial"/>
                <w:color w:val="0070C0"/>
                <w:sz w:val="24"/>
                <w:szCs w:val="24"/>
              </w:rPr>
            </w:pPr>
            <w:r w:rsidRPr="00530122">
              <w:rPr>
                <w:rFonts w:cs="Arial"/>
                <w:color w:val="0070C0"/>
                <w:sz w:val="24"/>
                <w:szCs w:val="24"/>
              </w:rPr>
              <w:t> </w:t>
            </w:r>
          </w:p>
        </w:tc>
        <w:tc>
          <w:tcPr>
            <w:tcW w:w="236" w:type="dxa"/>
            <w:gridSpan w:val="2"/>
            <w:tcBorders>
              <w:top w:val="nil"/>
              <w:left w:val="single" w:sz="4" w:space="0" w:color="auto"/>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778" w:type="dxa"/>
            <w:gridSpan w:val="2"/>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1300" w:type="dxa"/>
            <w:gridSpan w:val="11"/>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1000" w:type="dxa"/>
            <w:gridSpan w:val="9"/>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960" w:type="dxa"/>
            <w:gridSpan w:val="8"/>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r>
      <w:tr w:rsidR="003A19A0" w:rsidRPr="00530122" w:rsidTr="00CC70B8">
        <w:trPr>
          <w:gridAfter w:val="12"/>
          <w:wAfter w:w="2792" w:type="dxa"/>
          <w:trHeight w:val="2040"/>
        </w:trPr>
        <w:tc>
          <w:tcPr>
            <w:tcW w:w="1260" w:type="dxa"/>
            <w:gridSpan w:val="3"/>
            <w:tcBorders>
              <w:top w:val="single" w:sz="4" w:space="0" w:color="auto"/>
              <w:left w:val="single" w:sz="4" w:space="0" w:color="auto"/>
              <w:bottom w:val="single" w:sz="4" w:space="0" w:color="auto"/>
              <w:right w:val="single" w:sz="4" w:space="0" w:color="auto"/>
            </w:tcBorders>
            <w:shd w:val="clear" w:color="auto" w:fill="auto"/>
            <w:hideMark/>
          </w:tcPr>
          <w:p w:rsidR="003A19A0" w:rsidRPr="00530122" w:rsidRDefault="003A19A0" w:rsidP="003A19A0">
            <w:pPr>
              <w:spacing w:before="0"/>
              <w:jc w:val="left"/>
              <w:rPr>
                <w:rFonts w:cs="Arial"/>
                <w:sz w:val="24"/>
                <w:szCs w:val="24"/>
              </w:rPr>
            </w:pPr>
            <w:r w:rsidRPr="00530122">
              <w:rPr>
                <w:rFonts w:cs="Arial"/>
                <w:sz w:val="24"/>
                <w:szCs w:val="24"/>
              </w:rPr>
              <w:t> </w:t>
            </w:r>
          </w:p>
        </w:tc>
        <w:tc>
          <w:tcPr>
            <w:tcW w:w="3303" w:type="dxa"/>
            <w:gridSpan w:val="6"/>
            <w:tcBorders>
              <w:top w:val="single" w:sz="4" w:space="0" w:color="auto"/>
              <w:left w:val="single" w:sz="4" w:space="0" w:color="auto"/>
              <w:bottom w:val="single" w:sz="4" w:space="0" w:color="auto"/>
              <w:right w:val="single" w:sz="4" w:space="0" w:color="auto"/>
            </w:tcBorders>
            <w:shd w:val="clear" w:color="auto" w:fill="auto"/>
            <w:hideMark/>
          </w:tcPr>
          <w:p w:rsidR="003A19A0" w:rsidRPr="00530122" w:rsidRDefault="003A19A0" w:rsidP="003A19A0">
            <w:pPr>
              <w:spacing w:before="0"/>
              <w:rPr>
                <w:rFonts w:cs="Arial"/>
                <w:sz w:val="24"/>
                <w:szCs w:val="24"/>
              </w:rPr>
            </w:pPr>
            <w:r w:rsidRPr="00530122">
              <w:rPr>
                <w:rFonts w:cs="Arial"/>
                <w:sz w:val="24"/>
                <w:szCs w:val="24"/>
              </w:rPr>
              <w:t xml:space="preserve">Isporuka i ugradnja modularnog instalacionog materijala komplet sa ugradnim kutijama, montažnim ramovima i dekorativnim ramovima. Materijal se ugrađuje u PVC kutijama u pregradne zidove od gips-karton ploča ili opeke, prema podacima datim u grafičkoj dokumentaciji. </w:t>
            </w:r>
          </w:p>
        </w:tc>
        <w:tc>
          <w:tcPr>
            <w:tcW w:w="2277" w:type="dxa"/>
            <w:gridSpan w:val="4"/>
            <w:tcBorders>
              <w:top w:val="single" w:sz="4" w:space="0" w:color="auto"/>
              <w:left w:val="single" w:sz="4" w:space="0" w:color="auto"/>
              <w:bottom w:val="single" w:sz="4" w:space="0" w:color="auto"/>
              <w:right w:val="single" w:sz="4" w:space="0" w:color="auto"/>
            </w:tcBorders>
            <w:shd w:val="clear" w:color="auto" w:fill="auto"/>
            <w:hideMark/>
          </w:tcPr>
          <w:p w:rsidR="003A19A0" w:rsidRPr="00530122" w:rsidRDefault="003A19A0" w:rsidP="003A19A0">
            <w:pPr>
              <w:spacing w:before="0"/>
              <w:rPr>
                <w:rFonts w:cs="Arial"/>
                <w:sz w:val="24"/>
                <w:szCs w:val="24"/>
              </w:rPr>
            </w:pPr>
            <w:r w:rsidRPr="00530122">
              <w:rPr>
                <w:rFonts w:cs="Arial"/>
                <w:sz w:val="24"/>
                <w:szCs w:val="24"/>
              </w:rPr>
              <w:t> </w:t>
            </w:r>
          </w:p>
        </w:tc>
        <w:tc>
          <w:tcPr>
            <w:tcW w:w="3330" w:type="dxa"/>
            <w:tcBorders>
              <w:top w:val="single" w:sz="4" w:space="0" w:color="auto"/>
              <w:left w:val="single" w:sz="4" w:space="0" w:color="auto"/>
              <w:bottom w:val="single" w:sz="4" w:space="0" w:color="auto"/>
              <w:right w:val="single" w:sz="4" w:space="0" w:color="auto"/>
            </w:tcBorders>
            <w:shd w:val="clear" w:color="auto" w:fill="auto"/>
            <w:hideMark/>
          </w:tcPr>
          <w:p w:rsidR="003A19A0" w:rsidRPr="00530122" w:rsidRDefault="003A19A0" w:rsidP="003A19A0">
            <w:pPr>
              <w:spacing w:before="0"/>
              <w:rPr>
                <w:rFonts w:cs="Arial"/>
                <w:sz w:val="24"/>
                <w:szCs w:val="24"/>
              </w:rPr>
            </w:pPr>
            <w:r w:rsidRPr="00530122">
              <w:rPr>
                <w:rFonts w:cs="Arial"/>
                <w:sz w:val="24"/>
                <w:szCs w:val="24"/>
              </w:rPr>
              <w:t> </w:t>
            </w:r>
          </w:p>
        </w:tc>
        <w:tc>
          <w:tcPr>
            <w:tcW w:w="236" w:type="dxa"/>
            <w:gridSpan w:val="2"/>
            <w:tcBorders>
              <w:top w:val="nil"/>
              <w:left w:val="single" w:sz="4" w:space="0" w:color="auto"/>
              <w:bottom w:val="nil"/>
              <w:right w:val="nil"/>
            </w:tcBorders>
            <w:shd w:val="clear" w:color="auto" w:fill="auto"/>
            <w:noWrap/>
            <w:vAlign w:val="bottom"/>
            <w:hideMark/>
          </w:tcPr>
          <w:p w:rsidR="003A19A0" w:rsidRPr="00530122" w:rsidRDefault="003A19A0" w:rsidP="003A19A0">
            <w:pPr>
              <w:spacing w:before="0"/>
              <w:rPr>
                <w:rFonts w:cs="Arial"/>
                <w:sz w:val="24"/>
                <w:szCs w:val="24"/>
              </w:rPr>
            </w:pPr>
          </w:p>
        </w:tc>
        <w:tc>
          <w:tcPr>
            <w:tcW w:w="778" w:type="dxa"/>
            <w:gridSpan w:val="2"/>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1300" w:type="dxa"/>
            <w:gridSpan w:val="11"/>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1000" w:type="dxa"/>
            <w:gridSpan w:val="9"/>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960" w:type="dxa"/>
            <w:gridSpan w:val="8"/>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r>
      <w:tr w:rsidR="003A19A0" w:rsidRPr="00530122" w:rsidTr="00CC70B8">
        <w:trPr>
          <w:gridAfter w:val="12"/>
          <w:wAfter w:w="2792" w:type="dxa"/>
          <w:trHeight w:val="825"/>
        </w:trPr>
        <w:tc>
          <w:tcPr>
            <w:tcW w:w="1260" w:type="dxa"/>
            <w:gridSpan w:val="3"/>
            <w:tcBorders>
              <w:top w:val="single" w:sz="4" w:space="0" w:color="auto"/>
              <w:left w:val="single" w:sz="4" w:space="0" w:color="auto"/>
              <w:bottom w:val="single" w:sz="4" w:space="0" w:color="auto"/>
              <w:right w:val="single" w:sz="4" w:space="0" w:color="auto"/>
            </w:tcBorders>
            <w:shd w:val="clear" w:color="auto" w:fill="auto"/>
            <w:hideMark/>
          </w:tcPr>
          <w:p w:rsidR="003A19A0" w:rsidRPr="00530122" w:rsidRDefault="003A19A0" w:rsidP="003A19A0">
            <w:pPr>
              <w:spacing w:before="0"/>
              <w:jc w:val="left"/>
              <w:rPr>
                <w:rFonts w:cs="Arial"/>
                <w:sz w:val="24"/>
                <w:szCs w:val="24"/>
              </w:rPr>
            </w:pPr>
            <w:r w:rsidRPr="00530122">
              <w:rPr>
                <w:rFonts w:cs="Arial"/>
                <w:sz w:val="24"/>
                <w:szCs w:val="24"/>
              </w:rPr>
              <w:t>5.4.1.</w:t>
            </w:r>
          </w:p>
        </w:tc>
        <w:tc>
          <w:tcPr>
            <w:tcW w:w="3303" w:type="dxa"/>
            <w:gridSpan w:val="6"/>
            <w:tcBorders>
              <w:top w:val="single" w:sz="4" w:space="0" w:color="auto"/>
              <w:left w:val="single" w:sz="4" w:space="0" w:color="auto"/>
              <w:bottom w:val="single" w:sz="4" w:space="0" w:color="auto"/>
              <w:right w:val="single" w:sz="4" w:space="0" w:color="auto"/>
            </w:tcBorders>
            <w:shd w:val="clear" w:color="auto" w:fill="auto"/>
            <w:hideMark/>
          </w:tcPr>
          <w:p w:rsidR="003A19A0" w:rsidRPr="00530122" w:rsidRDefault="003A19A0" w:rsidP="003A19A0">
            <w:pPr>
              <w:spacing w:before="0"/>
              <w:rPr>
                <w:rFonts w:cs="Arial"/>
                <w:sz w:val="24"/>
                <w:szCs w:val="24"/>
              </w:rPr>
            </w:pPr>
            <w:r w:rsidRPr="00530122">
              <w:rPr>
                <w:rFonts w:cs="Arial"/>
                <w:sz w:val="24"/>
                <w:szCs w:val="24"/>
              </w:rPr>
              <w:t>Prekidač unakrsni 10A, 250V, komplet sa dekorativnim okvirom bele boje, sličan tipu "Aling" i doznom ø60mm</w:t>
            </w:r>
          </w:p>
        </w:tc>
        <w:tc>
          <w:tcPr>
            <w:tcW w:w="2277"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19A0" w:rsidRPr="00530122" w:rsidRDefault="003A19A0" w:rsidP="003A19A0">
            <w:pPr>
              <w:spacing w:before="0"/>
              <w:jc w:val="center"/>
              <w:rPr>
                <w:rFonts w:cs="Arial"/>
                <w:sz w:val="24"/>
                <w:szCs w:val="24"/>
              </w:rPr>
            </w:pPr>
            <w:r w:rsidRPr="00530122">
              <w:rPr>
                <w:rFonts w:cs="Arial"/>
                <w:sz w:val="24"/>
                <w:szCs w:val="24"/>
              </w:rPr>
              <w:t>kom</w:t>
            </w:r>
          </w:p>
        </w:tc>
        <w:tc>
          <w:tcPr>
            <w:tcW w:w="33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A19A0" w:rsidRPr="00530122" w:rsidRDefault="003A19A0" w:rsidP="003A19A0">
            <w:pPr>
              <w:spacing w:before="0"/>
              <w:jc w:val="center"/>
              <w:rPr>
                <w:rFonts w:cs="Arial"/>
                <w:sz w:val="24"/>
                <w:szCs w:val="24"/>
              </w:rPr>
            </w:pPr>
            <w:r w:rsidRPr="00530122">
              <w:rPr>
                <w:rFonts w:cs="Arial"/>
                <w:sz w:val="24"/>
                <w:szCs w:val="24"/>
              </w:rPr>
              <w:t>3</w:t>
            </w:r>
          </w:p>
        </w:tc>
        <w:tc>
          <w:tcPr>
            <w:tcW w:w="236" w:type="dxa"/>
            <w:gridSpan w:val="2"/>
            <w:tcBorders>
              <w:top w:val="nil"/>
              <w:left w:val="single" w:sz="4" w:space="0" w:color="auto"/>
              <w:bottom w:val="nil"/>
              <w:right w:val="nil"/>
            </w:tcBorders>
            <w:shd w:val="clear" w:color="auto" w:fill="auto"/>
            <w:noWrap/>
            <w:vAlign w:val="bottom"/>
            <w:hideMark/>
          </w:tcPr>
          <w:p w:rsidR="003A19A0" w:rsidRPr="00530122" w:rsidRDefault="003A19A0" w:rsidP="003A19A0">
            <w:pPr>
              <w:spacing w:before="0"/>
              <w:jc w:val="right"/>
              <w:rPr>
                <w:rFonts w:cs="Arial"/>
                <w:sz w:val="24"/>
                <w:szCs w:val="24"/>
              </w:rPr>
            </w:pPr>
          </w:p>
        </w:tc>
        <w:tc>
          <w:tcPr>
            <w:tcW w:w="778" w:type="dxa"/>
            <w:gridSpan w:val="2"/>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1300" w:type="dxa"/>
            <w:gridSpan w:val="11"/>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1000" w:type="dxa"/>
            <w:gridSpan w:val="9"/>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960" w:type="dxa"/>
            <w:gridSpan w:val="8"/>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r>
      <w:tr w:rsidR="003A19A0" w:rsidRPr="00530122" w:rsidTr="00CC70B8">
        <w:trPr>
          <w:gridAfter w:val="12"/>
          <w:wAfter w:w="2792" w:type="dxa"/>
          <w:trHeight w:val="285"/>
        </w:trPr>
        <w:tc>
          <w:tcPr>
            <w:tcW w:w="1260" w:type="dxa"/>
            <w:gridSpan w:val="3"/>
            <w:tcBorders>
              <w:top w:val="single" w:sz="4" w:space="0" w:color="auto"/>
              <w:left w:val="single" w:sz="4" w:space="0" w:color="auto"/>
              <w:bottom w:val="single" w:sz="4" w:space="0" w:color="auto"/>
              <w:right w:val="single" w:sz="4" w:space="0" w:color="auto"/>
            </w:tcBorders>
            <w:shd w:val="clear" w:color="auto" w:fill="auto"/>
            <w:hideMark/>
          </w:tcPr>
          <w:p w:rsidR="003A19A0" w:rsidRPr="00530122" w:rsidRDefault="003A19A0" w:rsidP="003A19A0">
            <w:pPr>
              <w:spacing w:before="0"/>
              <w:jc w:val="left"/>
              <w:rPr>
                <w:rFonts w:cs="Arial"/>
                <w:sz w:val="24"/>
                <w:szCs w:val="24"/>
              </w:rPr>
            </w:pPr>
            <w:r w:rsidRPr="00530122">
              <w:rPr>
                <w:rFonts w:cs="Arial"/>
                <w:sz w:val="24"/>
                <w:szCs w:val="24"/>
              </w:rPr>
              <w:t> </w:t>
            </w:r>
          </w:p>
        </w:tc>
        <w:tc>
          <w:tcPr>
            <w:tcW w:w="3303" w:type="dxa"/>
            <w:gridSpan w:val="6"/>
            <w:tcBorders>
              <w:top w:val="single" w:sz="4" w:space="0" w:color="auto"/>
              <w:left w:val="single" w:sz="4" w:space="0" w:color="auto"/>
              <w:bottom w:val="single" w:sz="4" w:space="0" w:color="auto"/>
              <w:right w:val="single" w:sz="4" w:space="0" w:color="auto"/>
            </w:tcBorders>
            <w:shd w:val="clear" w:color="auto" w:fill="auto"/>
            <w:hideMark/>
          </w:tcPr>
          <w:p w:rsidR="003A19A0" w:rsidRPr="00530122" w:rsidRDefault="003A19A0" w:rsidP="003A19A0">
            <w:pPr>
              <w:spacing w:before="0"/>
              <w:rPr>
                <w:rFonts w:cs="Arial"/>
                <w:sz w:val="24"/>
                <w:szCs w:val="24"/>
              </w:rPr>
            </w:pPr>
            <w:r w:rsidRPr="00530122">
              <w:rPr>
                <w:rFonts w:cs="Arial"/>
                <w:sz w:val="24"/>
                <w:szCs w:val="24"/>
              </w:rPr>
              <w:t> </w:t>
            </w:r>
          </w:p>
        </w:tc>
        <w:tc>
          <w:tcPr>
            <w:tcW w:w="2277" w:type="dxa"/>
            <w:gridSpan w:val="4"/>
            <w:tcBorders>
              <w:top w:val="single" w:sz="4" w:space="0" w:color="auto"/>
              <w:left w:val="single" w:sz="4" w:space="0" w:color="auto"/>
              <w:bottom w:val="single" w:sz="4" w:space="0" w:color="auto"/>
              <w:right w:val="single" w:sz="4" w:space="0" w:color="auto"/>
            </w:tcBorders>
            <w:shd w:val="clear" w:color="auto" w:fill="auto"/>
            <w:hideMark/>
          </w:tcPr>
          <w:p w:rsidR="003A19A0" w:rsidRPr="00530122" w:rsidRDefault="003A19A0" w:rsidP="003A19A0">
            <w:pPr>
              <w:spacing w:before="0"/>
              <w:rPr>
                <w:rFonts w:cs="Arial"/>
                <w:sz w:val="24"/>
                <w:szCs w:val="24"/>
              </w:rPr>
            </w:pPr>
            <w:r w:rsidRPr="00530122">
              <w:rPr>
                <w:rFonts w:cs="Arial"/>
                <w:sz w:val="24"/>
                <w:szCs w:val="24"/>
              </w:rPr>
              <w:t> </w:t>
            </w:r>
          </w:p>
        </w:tc>
        <w:tc>
          <w:tcPr>
            <w:tcW w:w="3330" w:type="dxa"/>
            <w:tcBorders>
              <w:top w:val="single" w:sz="4" w:space="0" w:color="auto"/>
              <w:left w:val="single" w:sz="4" w:space="0" w:color="auto"/>
              <w:bottom w:val="single" w:sz="4" w:space="0" w:color="auto"/>
              <w:right w:val="single" w:sz="4" w:space="0" w:color="auto"/>
            </w:tcBorders>
            <w:shd w:val="clear" w:color="auto" w:fill="auto"/>
            <w:hideMark/>
          </w:tcPr>
          <w:p w:rsidR="003A19A0" w:rsidRPr="00530122" w:rsidRDefault="003A19A0" w:rsidP="003A19A0">
            <w:pPr>
              <w:spacing w:before="0"/>
              <w:rPr>
                <w:rFonts w:cs="Arial"/>
                <w:sz w:val="24"/>
                <w:szCs w:val="24"/>
              </w:rPr>
            </w:pPr>
          </w:p>
        </w:tc>
        <w:tc>
          <w:tcPr>
            <w:tcW w:w="236" w:type="dxa"/>
            <w:gridSpan w:val="2"/>
            <w:tcBorders>
              <w:top w:val="nil"/>
              <w:left w:val="single" w:sz="4" w:space="0" w:color="auto"/>
              <w:bottom w:val="nil"/>
              <w:right w:val="nil"/>
            </w:tcBorders>
            <w:shd w:val="clear" w:color="auto" w:fill="auto"/>
            <w:noWrap/>
            <w:vAlign w:val="bottom"/>
            <w:hideMark/>
          </w:tcPr>
          <w:p w:rsidR="003A19A0" w:rsidRPr="00530122" w:rsidRDefault="003A19A0" w:rsidP="003A19A0">
            <w:pPr>
              <w:spacing w:before="0"/>
              <w:rPr>
                <w:rFonts w:cs="Arial"/>
                <w:sz w:val="24"/>
                <w:szCs w:val="24"/>
              </w:rPr>
            </w:pPr>
          </w:p>
        </w:tc>
        <w:tc>
          <w:tcPr>
            <w:tcW w:w="778" w:type="dxa"/>
            <w:gridSpan w:val="2"/>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1300" w:type="dxa"/>
            <w:gridSpan w:val="11"/>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1000" w:type="dxa"/>
            <w:gridSpan w:val="9"/>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960" w:type="dxa"/>
            <w:gridSpan w:val="8"/>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r>
      <w:tr w:rsidR="003A19A0" w:rsidRPr="00530122" w:rsidTr="00CC70B8">
        <w:trPr>
          <w:gridAfter w:val="12"/>
          <w:wAfter w:w="2792" w:type="dxa"/>
          <w:trHeight w:val="1020"/>
        </w:trPr>
        <w:tc>
          <w:tcPr>
            <w:tcW w:w="1260" w:type="dxa"/>
            <w:gridSpan w:val="3"/>
            <w:tcBorders>
              <w:top w:val="single" w:sz="4" w:space="0" w:color="auto"/>
              <w:left w:val="single" w:sz="4" w:space="0" w:color="auto"/>
              <w:bottom w:val="single" w:sz="4" w:space="0" w:color="auto"/>
              <w:right w:val="single" w:sz="4" w:space="0" w:color="auto"/>
            </w:tcBorders>
            <w:shd w:val="clear" w:color="auto" w:fill="auto"/>
            <w:hideMark/>
          </w:tcPr>
          <w:p w:rsidR="003A19A0" w:rsidRPr="00530122" w:rsidRDefault="003A19A0" w:rsidP="003A19A0">
            <w:pPr>
              <w:spacing w:before="0"/>
              <w:jc w:val="left"/>
              <w:rPr>
                <w:rFonts w:cs="Arial"/>
                <w:sz w:val="24"/>
                <w:szCs w:val="24"/>
              </w:rPr>
            </w:pPr>
            <w:r w:rsidRPr="00530122">
              <w:rPr>
                <w:rFonts w:cs="Arial"/>
                <w:sz w:val="24"/>
                <w:szCs w:val="24"/>
              </w:rPr>
              <w:t>5.4.2.</w:t>
            </w:r>
          </w:p>
        </w:tc>
        <w:tc>
          <w:tcPr>
            <w:tcW w:w="3303" w:type="dxa"/>
            <w:gridSpan w:val="6"/>
            <w:tcBorders>
              <w:top w:val="single" w:sz="4" w:space="0" w:color="auto"/>
              <w:left w:val="single" w:sz="4" w:space="0" w:color="auto"/>
              <w:bottom w:val="single" w:sz="4" w:space="0" w:color="auto"/>
              <w:right w:val="single" w:sz="4" w:space="0" w:color="auto"/>
            </w:tcBorders>
            <w:shd w:val="clear" w:color="auto" w:fill="auto"/>
            <w:hideMark/>
          </w:tcPr>
          <w:p w:rsidR="003A19A0" w:rsidRPr="00530122" w:rsidRDefault="003A19A0" w:rsidP="003A19A0">
            <w:pPr>
              <w:spacing w:before="0"/>
              <w:rPr>
                <w:rFonts w:cs="Arial"/>
                <w:sz w:val="24"/>
                <w:szCs w:val="24"/>
              </w:rPr>
            </w:pPr>
            <w:r w:rsidRPr="00530122">
              <w:rPr>
                <w:rFonts w:cs="Arial"/>
                <w:sz w:val="24"/>
                <w:szCs w:val="24"/>
              </w:rPr>
              <w:t>Prekidač naizmenični 10A, 250V, komplet sa dekorativnim okvirom bele boje, sličan tipu "Aling" i doznom ø60mm</w:t>
            </w:r>
          </w:p>
        </w:tc>
        <w:tc>
          <w:tcPr>
            <w:tcW w:w="2277"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19A0" w:rsidRPr="00530122" w:rsidRDefault="003A19A0" w:rsidP="003A19A0">
            <w:pPr>
              <w:spacing w:before="0"/>
              <w:jc w:val="center"/>
              <w:rPr>
                <w:rFonts w:cs="Arial"/>
                <w:sz w:val="24"/>
                <w:szCs w:val="24"/>
              </w:rPr>
            </w:pPr>
            <w:r w:rsidRPr="00530122">
              <w:rPr>
                <w:rFonts w:cs="Arial"/>
                <w:sz w:val="24"/>
                <w:szCs w:val="24"/>
              </w:rPr>
              <w:t>kom</w:t>
            </w:r>
          </w:p>
        </w:tc>
        <w:tc>
          <w:tcPr>
            <w:tcW w:w="33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A19A0" w:rsidRPr="00530122" w:rsidRDefault="003A19A0" w:rsidP="003A19A0">
            <w:pPr>
              <w:spacing w:before="0"/>
              <w:jc w:val="center"/>
              <w:rPr>
                <w:rFonts w:cs="Arial"/>
                <w:sz w:val="24"/>
                <w:szCs w:val="24"/>
              </w:rPr>
            </w:pPr>
            <w:r w:rsidRPr="00530122">
              <w:rPr>
                <w:rFonts w:cs="Arial"/>
                <w:sz w:val="24"/>
                <w:szCs w:val="24"/>
              </w:rPr>
              <w:t>2</w:t>
            </w:r>
          </w:p>
        </w:tc>
        <w:tc>
          <w:tcPr>
            <w:tcW w:w="236" w:type="dxa"/>
            <w:gridSpan w:val="2"/>
            <w:tcBorders>
              <w:top w:val="nil"/>
              <w:left w:val="single" w:sz="4" w:space="0" w:color="auto"/>
              <w:bottom w:val="nil"/>
              <w:right w:val="nil"/>
            </w:tcBorders>
            <w:shd w:val="clear" w:color="auto" w:fill="auto"/>
            <w:noWrap/>
            <w:vAlign w:val="bottom"/>
            <w:hideMark/>
          </w:tcPr>
          <w:p w:rsidR="003A19A0" w:rsidRPr="00530122" w:rsidRDefault="003A19A0" w:rsidP="003A19A0">
            <w:pPr>
              <w:spacing w:before="0"/>
              <w:jc w:val="right"/>
              <w:rPr>
                <w:rFonts w:cs="Arial"/>
                <w:sz w:val="24"/>
                <w:szCs w:val="24"/>
              </w:rPr>
            </w:pPr>
          </w:p>
        </w:tc>
        <w:tc>
          <w:tcPr>
            <w:tcW w:w="778" w:type="dxa"/>
            <w:gridSpan w:val="2"/>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1300" w:type="dxa"/>
            <w:gridSpan w:val="11"/>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1000" w:type="dxa"/>
            <w:gridSpan w:val="9"/>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960" w:type="dxa"/>
            <w:gridSpan w:val="8"/>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r>
      <w:tr w:rsidR="003A19A0" w:rsidRPr="00530122" w:rsidTr="00CC70B8">
        <w:trPr>
          <w:gridAfter w:val="12"/>
          <w:wAfter w:w="2792" w:type="dxa"/>
          <w:trHeight w:val="285"/>
        </w:trPr>
        <w:tc>
          <w:tcPr>
            <w:tcW w:w="1260" w:type="dxa"/>
            <w:gridSpan w:val="3"/>
            <w:tcBorders>
              <w:top w:val="single" w:sz="4" w:space="0" w:color="auto"/>
              <w:left w:val="single" w:sz="4" w:space="0" w:color="auto"/>
              <w:bottom w:val="single" w:sz="4" w:space="0" w:color="auto"/>
              <w:right w:val="single" w:sz="4" w:space="0" w:color="auto"/>
            </w:tcBorders>
            <w:shd w:val="clear" w:color="auto" w:fill="auto"/>
            <w:hideMark/>
          </w:tcPr>
          <w:p w:rsidR="003A19A0" w:rsidRPr="00530122" w:rsidRDefault="003A19A0" w:rsidP="003A19A0">
            <w:pPr>
              <w:spacing w:before="0"/>
              <w:jc w:val="left"/>
              <w:rPr>
                <w:rFonts w:cs="Arial"/>
                <w:sz w:val="24"/>
                <w:szCs w:val="24"/>
              </w:rPr>
            </w:pPr>
            <w:r w:rsidRPr="00530122">
              <w:rPr>
                <w:rFonts w:cs="Arial"/>
                <w:sz w:val="24"/>
                <w:szCs w:val="24"/>
              </w:rPr>
              <w:t> </w:t>
            </w:r>
          </w:p>
        </w:tc>
        <w:tc>
          <w:tcPr>
            <w:tcW w:w="3303" w:type="dxa"/>
            <w:gridSpan w:val="6"/>
            <w:tcBorders>
              <w:top w:val="single" w:sz="4" w:space="0" w:color="auto"/>
              <w:left w:val="single" w:sz="4" w:space="0" w:color="auto"/>
              <w:bottom w:val="single" w:sz="4" w:space="0" w:color="auto"/>
              <w:right w:val="single" w:sz="4" w:space="0" w:color="auto"/>
            </w:tcBorders>
            <w:shd w:val="clear" w:color="auto" w:fill="auto"/>
            <w:hideMark/>
          </w:tcPr>
          <w:p w:rsidR="003A19A0" w:rsidRPr="00530122" w:rsidRDefault="003A19A0" w:rsidP="003A19A0">
            <w:pPr>
              <w:spacing w:before="0"/>
              <w:rPr>
                <w:rFonts w:cs="Arial"/>
                <w:sz w:val="24"/>
                <w:szCs w:val="24"/>
              </w:rPr>
            </w:pPr>
            <w:r w:rsidRPr="00530122">
              <w:rPr>
                <w:rFonts w:cs="Arial"/>
                <w:sz w:val="24"/>
                <w:szCs w:val="24"/>
              </w:rPr>
              <w:t> </w:t>
            </w:r>
          </w:p>
        </w:tc>
        <w:tc>
          <w:tcPr>
            <w:tcW w:w="2277" w:type="dxa"/>
            <w:gridSpan w:val="4"/>
            <w:tcBorders>
              <w:top w:val="single" w:sz="4" w:space="0" w:color="auto"/>
              <w:left w:val="single" w:sz="4" w:space="0" w:color="auto"/>
              <w:bottom w:val="single" w:sz="4" w:space="0" w:color="auto"/>
              <w:right w:val="single" w:sz="4" w:space="0" w:color="auto"/>
            </w:tcBorders>
            <w:shd w:val="clear" w:color="auto" w:fill="auto"/>
            <w:hideMark/>
          </w:tcPr>
          <w:p w:rsidR="003A19A0" w:rsidRPr="00530122" w:rsidRDefault="003A19A0" w:rsidP="003A19A0">
            <w:pPr>
              <w:spacing w:before="0"/>
              <w:rPr>
                <w:rFonts w:cs="Arial"/>
                <w:sz w:val="24"/>
                <w:szCs w:val="24"/>
              </w:rPr>
            </w:pPr>
            <w:r w:rsidRPr="00530122">
              <w:rPr>
                <w:rFonts w:cs="Arial"/>
                <w:sz w:val="24"/>
                <w:szCs w:val="24"/>
              </w:rPr>
              <w:t> </w:t>
            </w:r>
          </w:p>
        </w:tc>
        <w:tc>
          <w:tcPr>
            <w:tcW w:w="3330" w:type="dxa"/>
            <w:tcBorders>
              <w:top w:val="single" w:sz="4" w:space="0" w:color="auto"/>
              <w:left w:val="single" w:sz="4" w:space="0" w:color="auto"/>
              <w:bottom w:val="single" w:sz="4" w:space="0" w:color="auto"/>
              <w:right w:val="single" w:sz="4" w:space="0" w:color="auto"/>
            </w:tcBorders>
            <w:shd w:val="clear" w:color="auto" w:fill="auto"/>
            <w:hideMark/>
          </w:tcPr>
          <w:p w:rsidR="003A19A0" w:rsidRPr="00530122" w:rsidRDefault="003A19A0" w:rsidP="003A19A0">
            <w:pPr>
              <w:spacing w:before="0"/>
              <w:rPr>
                <w:rFonts w:cs="Arial"/>
                <w:sz w:val="24"/>
                <w:szCs w:val="24"/>
              </w:rPr>
            </w:pPr>
          </w:p>
        </w:tc>
        <w:tc>
          <w:tcPr>
            <w:tcW w:w="236" w:type="dxa"/>
            <w:gridSpan w:val="2"/>
            <w:tcBorders>
              <w:top w:val="nil"/>
              <w:left w:val="single" w:sz="4" w:space="0" w:color="auto"/>
              <w:bottom w:val="nil"/>
              <w:right w:val="nil"/>
            </w:tcBorders>
            <w:shd w:val="clear" w:color="auto" w:fill="auto"/>
            <w:noWrap/>
            <w:vAlign w:val="bottom"/>
            <w:hideMark/>
          </w:tcPr>
          <w:p w:rsidR="003A19A0" w:rsidRPr="00530122" w:rsidRDefault="003A19A0" w:rsidP="003A19A0">
            <w:pPr>
              <w:spacing w:before="0"/>
              <w:jc w:val="right"/>
              <w:rPr>
                <w:rFonts w:cs="Arial"/>
                <w:sz w:val="24"/>
                <w:szCs w:val="24"/>
              </w:rPr>
            </w:pPr>
          </w:p>
        </w:tc>
        <w:tc>
          <w:tcPr>
            <w:tcW w:w="778" w:type="dxa"/>
            <w:gridSpan w:val="2"/>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1300" w:type="dxa"/>
            <w:gridSpan w:val="11"/>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1000" w:type="dxa"/>
            <w:gridSpan w:val="9"/>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960" w:type="dxa"/>
            <w:gridSpan w:val="8"/>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r>
      <w:tr w:rsidR="003A19A0" w:rsidRPr="00530122" w:rsidTr="00CC70B8">
        <w:trPr>
          <w:gridAfter w:val="12"/>
          <w:wAfter w:w="2792" w:type="dxa"/>
          <w:trHeight w:val="765"/>
        </w:trPr>
        <w:tc>
          <w:tcPr>
            <w:tcW w:w="1260" w:type="dxa"/>
            <w:gridSpan w:val="3"/>
            <w:tcBorders>
              <w:top w:val="single" w:sz="4" w:space="0" w:color="auto"/>
              <w:left w:val="single" w:sz="4" w:space="0" w:color="auto"/>
              <w:bottom w:val="single" w:sz="4" w:space="0" w:color="auto"/>
              <w:right w:val="single" w:sz="4" w:space="0" w:color="auto"/>
            </w:tcBorders>
            <w:shd w:val="clear" w:color="auto" w:fill="auto"/>
            <w:hideMark/>
          </w:tcPr>
          <w:p w:rsidR="003A19A0" w:rsidRPr="00530122" w:rsidRDefault="003A19A0" w:rsidP="003A19A0">
            <w:pPr>
              <w:spacing w:before="0"/>
              <w:jc w:val="left"/>
              <w:rPr>
                <w:rFonts w:cs="Arial"/>
                <w:sz w:val="24"/>
                <w:szCs w:val="24"/>
              </w:rPr>
            </w:pPr>
            <w:r w:rsidRPr="00530122">
              <w:rPr>
                <w:rFonts w:cs="Arial"/>
                <w:sz w:val="24"/>
                <w:szCs w:val="24"/>
              </w:rPr>
              <w:t>5.4.3.</w:t>
            </w:r>
          </w:p>
        </w:tc>
        <w:tc>
          <w:tcPr>
            <w:tcW w:w="3303" w:type="dxa"/>
            <w:gridSpan w:val="6"/>
            <w:tcBorders>
              <w:top w:val="single" w:sz="4" w:space="0" w:color="auto"/>
              <w:left w:val="single" w:sz="4" w:space="0" w:color="auto"/>
              <w:bottom w:val="single" w:sz="4" w:space="0" w:color="auto"/>
              <w:right w:val="single" w:sz="4" w:space="0" w:color="auto"/>
            </w:tcBorders>
            <w:shd w:val="clear" w:color="auto" w:fill="auto"/>
            <w:hideMark/>
          </w:tcPr>
          <w:p w:rsidR="003A19A0" w:rsidRPr="00530122" w:rsidRDefault="003A19A0" w:rsidP="003A19A0">
            <w:pPr>
              <w:spacing w:before="0"/>
              <w:rPr>
                <w:rFonts w:cs="Arial"/>
                <w:sz w:val="24"/>
                <w:szCs w:val="24"/>
              </w:rPr>
            </w:pPr>
            <w:r w:rsidRPr="00530122">
              <w:rPr>
                <w:rFonts w:cs="Arial"/>
                <w:sz w:val="24"/>
                <w:szCs w:val="24"/>
              </w:rPr>
              <w:t>Prekidač običan 10A, 250V, komplet sa dekorativnim okvirom bele boje, sličan tipu "Aling" i doznom ø60mm</w:t>
            </w:r>
          </w:p>
        </w:tc>
        <w:tc>
          <w:tcPr>
            <w:tcW w:w="2277"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19A0" w:rsidRPr="00530122" w:rsidRDefault="003A19A0" w:rsidP="003A19A0">
            <w:pPr>
              <w:spacing w:before="0"/>
              <w:jc w:val="center"/>
              <w:rPr>
                <w:rFonts w:cs="Arial"/>
                <w:sz w:val="24"/>
                <w:szCs w:val="24"/>
              </w:rPr>
            </w:pPr>
            <w:r w:rsidRPr="00530122">
              <w:rPr>
                <w:rFonts w:cs="Arial"/>
                <w:sz w:val="24"/>
                <w:szCs w:val="24"/>
              </w:rPr>
              <w:t>kom</w:t>
            </w:r>
          </w:p>
        </w:tc>
        <w:tc>
          <w:tcPr>
            <w:tcW w:w="33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A19A0" w:rsidRPr="00530122" w:rsidRDefault="003A19A0" w:rsidP="003A19A0">
            <w:pPr>
              <w:spacing w:before="0"/>
              <w:jc w:val="center"/>
              <w:rPr>
                <w:rFonts w:cs="Arial"/>
                <w:sz w:val="24"/>
                <w:szCs w:val="24"/>
              </w:rPr>
            </w:pPr>
            <w:r w:rsidRPr="00530122">
              <w:rPr>
                <w:rFonts w:cs="Arial"/>
                <w:sz w:val="24"/>
                <w:szCs w:val="24"/>
              </w:rPr>
              <w:t>5</w:t>
            </w:r>
          </w:p>
        </w:tc>
        <w:tc>
          <w:tcPr>
            <w:tcW w:w="236" w:type="dxa"/>
            <w:gridSpan w:val="2"/>
            <w:tcBorders>
              <w:top w:val="nil"/>
              <w:left w:val="single" w:sz="4" w:space="0" w:color="auto"/>
              <w:bottom w:val="nil"/>
              <w:right w:val="nil"/>
            </w:tcBorders>
            <w:shd w:val="clear" w:color="auto" w:fill="auto"/>
            <w:noWrap/>
            <w:vAlign w:val="bottom"/>
            <w:hideMark/>
          </w:tcPr>
          <w:p w:rsidR="003A19A0" w:rsidRPr="00530122" w:rsidRDefault="003A19A0" w:rsidP="003A19A0">
            <w:pPr>
              <w:spacing w:before="0"/>
              <w:jc w:val="right"/>
              <w:rPr>
                <w:rFonts w:cs="Arial"/>
                <w:sz w:val="24"/>
                <w:szCs w:val="24"/>
              </w:rPr>
            </w:pPr>
          </w:p>
        </w:tc>
        <w:tc>
          <w:tcPr>
            <w:tcW w:w="778" w:type="dxa"/>
            <w:gridSpan w:val="2"/>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1300" w:type="dxa"/>
            <w:gridSpan w:val="11"/>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1000" w:type="dxa"/>
            <w:gridSpan w:val="9"/>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960" w:type="dxa"/>
            <w:gridSpan w:val="8"/>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r>
      <w:tr w:rsidR="003A19A0" w:rsidRPr="00530122" w:rsidTr="00CC70B8">
        <w:trPr>
          <w:gridAfter w:val="12"/>
          <w:wAfter w:w="2792" w:type="dxa"/>
          <w:trHeight w:val="285"/>
        </w:trPr>
        <w:tc>
          <w:tcPr>
            <w:tcW w:w="1260" w:type="dxa"/>
            <w:gridSpan w:val="3"/>
            <w:tcBorders>
              <w:top w:val="single" w:sz="4" w:space="0" w:color="auto"/>
              <w:left w:val="single" w:sz="4" w:space="0" w:color="auto"/>
              <w:bottom w:val="single" w:sz="4" w:space="0" w:color="auto"/>
              <w:right w:val="single" w:sz="4" w:space="0" w:color="auto"/>
            </w:tcBorders>
            <w:shd w:val="clear" w:color="auto" w:fill="auto"/>
            <w:hideMark/>
          </w:tcPr>
          <w:p w:rsidR="003A19A0" w:rsidRPr="00530122" w:rsidRDefault="003A19A0" w:rsidP="003A19A0">
            <w:pPr>
              <w:spacing w:before="0"/>
              <w:jc w:val="left"/>
              <w:rPr>
                <w:rFonts w:cs="Arial"/>
                <w:sz w:val="24"/>
                <w:szCs w:val="24"/>
              </w:rPr>
            </w:pPr>
            <w:r w:rsidRPr="00530122">
              <w:rPr>
                <w:rFonts w:cs="Arial"/>
                <w:sz w:val="24"/>
                <w:szCs w:val="24"/>
              </w:rPr>
              <w:t> </w:t>
            </w:r>
          </w:p>
        </w:tc>
        <w:tc>
          <w:tcPr>
            <w:tcW w:w="3303" w:type="dxa"/>
            <w:gridSpan w:val="6"/>
            <w:tcBorders>
              <w:top w:val="single" w:sz="4" w:space="0" w:color="auto"/>
              <w:left w:val="single" w:sz="4" w:space="0" w:color="auto"/>
              <w:bottom w:val="single" w:sz="4" w:space="0" w:color="auto"/>
              <w:right w:val="single" w:sz="4" w:space="0" w:color="auto"/>
            </w:tcBorders>
            <w:shd w:val="clear" w:color="auto" w:fill="auto"/>
            <w:hideMark/>
          </w:tcPr>
          <w:p w:rsidR="003A19A0" w:rsidRPr="00530122" w:rsidRDefault="003A19A0" w:rsidP="003A19A0">
            <w:pPr>
              <w:spacing w:before="0"/>
              <w:rPr>
                <w:rFonts w:cs="Arial"/>
                <w:sz w:val="24"/>
                <w:szCs w:val="24"/>
              </w:rPr>
            </w:pPr>
            <w:r w:rsidRPr="00530122">
              <w:rPr>
                <w:rFonts w:cs="Arial"/>
                <w:sz w:val="24"/>
                <w:szCs w:val="24"/>
              </w:rPr>
              <w:t> </w:t>
            </w:r>
          </w:p>
        </w:tc>
        <w:tc>
          <w:tcPr>
            <w:tcW w:w="2277" w:type="dxa"/>
            <w:gridSpan w:val="4"/>
            <w:tcBorders>
              <w:top w:val="single" w:sz="4" w:space="0" w:color="auto"/>
              <w:left w:val="single" w:sz="4" w:space="0" w:color="auto"/>
              <w:bottom w:val="single" w:sz="4" w:space="0" w:color="auto"/>
              <w:right w:val="single" w:sz="4" w:space="0" w:color="auto"/>
            </w:tcBorders>
            <w:shd w:val="clear" w:color="auto" w:fill="auto"/>
            <w:hideMark/>
          </w:tcPr>
          <w:p w:rsidR="003A19A0" w:rsidRPr="00530122" w:rsidRDefault="003A19A0" w:rsidP="003A19A0">
            <w:pPr>
              <w:spacing w:before="0"/>
              <w:rPr>
                <w:rFonts w:cs="Arial"/>
                <w:sz w:val="24"/>
                <w:szCs w:val="24"/>
              </w:rPr>
            </w:pPr>
            <w:r w:rsidRPr="00530122">
              <w:rPr>
                <w:rFonts w:cs="Arial"/>
                <w:sz w:val="24"/>
                <w:szCs w:val="24"/>
              </w:rPr>
              <w:t> </w:t>
            </w:r>
          </w:p>
        </w:tc>
        <w:tc>
          <w:tcPr>
            <w:tcW w:w="3330" w:type="dxa"/>
            <w:tcBorders>
              <w:top w:val="single" w:sz="4" w:space="0" w:color="auto"/>
              <w:left w:val="single" w:sz="4" w:space="0" w:color="auto"/>
              <w:bottom w:val="single" w:sz="4" w:space="0" w:color="auto"/>
              <w:right w:val="single" w:sz="4" w:space="0" w:color="auto"/>
            </w:tcBorders>
            <w:shd w:val="clear" w:color="auto" w:fill="auto"/>
            <w:hideMark/>
          </w:tcPr>
          <w:p w:rsidR="003A19A0" w:rsidRPr="00530122" w:rsidRDefault="003A19A0" w:rsidP="003A19A0">
            <w:pPr>
              <w:spacing w:before="0"/>
              <w:rPr>
                <w:rFonts w:cs="Arial"/>
                <w:sz w:val="24"/>
                <w:szCs w:val="24"/>
              </w:rPr>
            </w:pPr>
            <w:r w:rsidRPr="00530122">
              <w:rPr>
                <w:rFonts w:cs="Arial"/>
                <w:sz w:val="24"/>
                <w:szCs w:val="24"/>
              </w:rPr>
              <w:t> </w:t>
            </w:r>
          </w:p>
        </w:tc>
        <w:tc>
          <w:tcPr>
            <w:tcW w:w="236" w:type="dxa"/>
            <w:gridSpan w:val="2"/>
            <w:tcBorders>
              <w:top w:val="nil"/>
              <w:left w:val="single" w:sz="4" w:space="0" w:color="auto"/>
              <w:bottom w:val="nil"/>
              <w:right w:val="nil"/>
            </w:tcBorders>
            <w:shd w:val="clear" w:color="auto" w:fill="auto"/>
            <w:noWrap/>
            <w:vAlign w:val="bottom"/>
            <w:hideMark/>
          </w:tcPr>
          <w:p w:rsidR="003A19A0" w:rsidRPr="00530122" w:rsidRDefault="003A19A0" w:rsidP="003A19A0">
            <w:pPr>
              <w:spacing w:before="0"/>
              <w:jc w:val="right"/>
              <w:rPr>
                <w:rFonts w:cs="Arial"/>
                <w:sz w:val="24"/>
                <w:szCs w:val="24"/>
              </w:rPr>
            </w:pPr>
          </w:p>
        </w:tc>
        <w:tc>
          <w:tcPr>
            <w:tcW w:w="778" w:type="dxa"/>
            <w:gridSpan w:val="2"/>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1300" w:type="dxa"/>
            <w:gridSpan w:val="11"/>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1000" w:type="dxa"/>
            <w:gridSpan w:val="9"/>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960" w:type="dxa"/>
            <w:gridSpan w:val="8"/>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r>
      <w:tr w:rsidR="003A19A0" w:rsidRPr="00530122" w:rsidTr="00CC70B8">
        <w:trPr>
          <w:gridAfter w:val="12"/>
          <w:wAfter w:w="2792" w:type="dxa"/>
          <w:trHeight w:val="1110"/>
        </w:trPr>
        <w:tc>
          <w:tcPr>
            <w:tcW w:w="1260" w:type="dxa"/>
            <w:gridSpan w:val="3"/>
            <w:tcBorders>
              <w:top w:val="single" w:sz="4" w:space="0" w:color="auto"/>
              <w:left w:val="single" w:sz="4" w:space="0" w:color="auto"/>
              <w:bottom w:val="single" w:sz="4" w:space="0" w:color="auto"/>
              <w:right w:val="single" w:sz="4" w:space="0" w:color="auto"/>
            </w:tcBorders>
            <w:shd w:val="clear" w:color="auto" w:fill="auto"/>
            <w:hideMark/>
          </w:tcPr>
          <w:p w:rsidR="003A19A0" w:rsidRPr="00530122" w:rsidRDefault="003A19A0" w:rsidP="003A19A0">
            <w:pPr>
              <w:spacing w:before="0"/>
              <w:jc w:val="left"/>
              <w:rPr>
                <w:rFonts w:cs="Arial"/>
                <w:sz w:val="24"/>
                <w:szCs w:val="24"/>
              </w:rPr>
            </w:pPr>
            <w:r w:rsidRPr="00530122">
              <w:rPr>
                <w:rFonts w:cs="Arial"/>
                <w:sz w:val="24"/>
                <w:szCs w:val="24"/>
              </w:rPr>
              <w:t>5.4.4.</w:t>
            </w:r>
          </w:p>
        </w:tc>
        <w:tc>
          <w:tcPr>
            <w:tcW w:w="3303" w:type="dxa"/>
            <w:gridSpan w:val="6"/>
            <w:tcBorders>
              <w:top w:val="single" w:sz="4" w:space="0" w:color="auto"/>
              <w:left w:val="single" w:sz="4" w:space="0" w:color="auto"/>
              <w:bottom w:val="single" w:sz="4" w:space="0" w:color="auto"/>
              <w:right w:val="single" w:sz="4" w:space="0" w:color="auto"/>
            </w:tcBorders>
            <w:shd w:val="clear" w:color="auto" w:fill="auto"/>
            <w:hideMark/>
          </w:tcPr>
          <w:p w:rsidR="003A19A0" w:rsidRPr="00530122" w:rsidRDefault="003A19A0" w:rsidP="003A19A0">
            <w:pPr>
              <w:spacing w:before="0"/>
              <w:rPr>
                <w:rFonts w:cs="Arial"/>
                <w:sz w:val="24"/>
                <w:szCs w:val="24"/>
              </w:rPr>
            </w:pPr>
            <w:r w:rsidRPr="00530122">
              <w:rPr>
                <w:rFonts w:cs="Arial"/>
                <w:sz w:val="24"/>
                <w:szCs w:val="24"/>
              </w:rPr>
              <w:t>Prekidački set sa:</w:t>
            </w:r>
            <w:r w:rsidRPr="00530122">
              <w:rPr>
                <w:rFonts w:cs="Arial"/>
                <w:sz w:val="24"/>
                <w:szCs w:val="24"/>
              </w:rPr>
              <w:br w:type="page"/>
              <w:t>- 2kom prekidač običan 10A, 250V</w:t>
            </w:r>
            <w:r w:rsidRPr="00530122">
              <w:rPr>
                <w:rFonts w:cs="Arial"/>
                <w:sz w:val="24"/>
                <w:szCs w:val="24"/>
              </w:rPr>
              <w:br w:type="page"/>
              <w:t>- 1kom montažna kutija 2M, montažni nosač i dekorativni ram</w:t>
            </w:r>
            <w:r w:rsidRPr="00530122">
              <w:rPr>
                <w:rFonts w:cs="Arial"/>
                <w:sz w:val="24"/>
                <w:szCs w:val="24"/>
              </w:rPr>
              <w:br w:type="page"/>
            </w:r>
          </w:p>
        </w:tc>
        <w:tc>
          <w:tcPr>
            <w:tcW w:w="2277"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19A0" w:rsidRPr="00530122" w:rsidRDefault="003A19A0" w:rsidP="003A19A0">
            <w:pPr>
              <w:spacing w:before="0"/>
              <w:jc w:val="center"/>
              <w:rPr>
                <w:rFonts w:cs="Arial"/>
                <w:sz w:val="24"/>
                <w:szCs w:val="24"/>
              </w:rPr>
            </w:pPr>
            <w:r w:rsidRPr="00530122">
              <w:rPr>
                <w:rFonts w:cs="Arial"/>
                <w:sz w:val="24"/>
                <w:szCs w:val="24"/>
              </w:rPr>
              <w:t>kom</w:t>
            </w:r>
          </w:p>
        </w:tc>
        <w:tc>
          <w:tcPr>
            <w:tcW w:w="33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A19A0" w:rsidRPr="00530122" w:rsidRDefault="003A19A0" w:rsidP="003A19A0">
            <w:pPr>
              <w:spacing w:before="0"/>
              <w:jc w:val="center"/>
              <w:rPr>
                <w:rFonts w:cs="Arial"/>
                <w:sz w:val="24"/>
                <w:szCs w:val="24"/>
              </w:rPr>
            </w:pPr>
            <w:r w:rsidRPr="00530122">
              <w:rPr>
                <w:rFonts w:cs="Arial"/>
                <w:sz w:val="24"/>
                <w:szCs w:val="24"/>
              </w:rPr>
              <w:t>7</w:t>
            </w:r>
          </w:p>
        </w:tc>
        <w:tc>
          <w:tcPr>
            <w:tcW w:w="236" w:type="dxa"/>
            <w:gridSpan w:val="2"/>
            <w:tcBorders>
              <w:top w:val="nil"/>
              <w:left w:val="single" w:sz="4" w:space="0" w:color="auto"/>
              <w:bottom w:val="nil"/>
              <w:right w:val="nil"/>
            </w:tcBorders>
            <w:shd w:val="clear" w:color="auto" w:fill="auto"/>
            <w:noWrap/>
            <w:vAlign w:val="bottom"/>
            <w:hideMark/>
          </w:tcPr>
          <w:p w:rsidR="003A19A0" w:rsidRPr="00530122" w:rsidRDefault="003A19A0" w:rsidP="003A19A0">
            <w:pPr>
              <w:spacing w:before="0"/>
              <w:jc w:val="right"/>
              <w:rPr>
                <w:rFonts w:cs="Arial"/>
                <w:sz w:val="24"/>
                <w:szCs w:val="24"/>
              </w:rPr>
            </w:pPr>
          </w:p>
        </w:tc>
        <w:tc>
          <w:tcPr>
            <w:tcW w:w="778" w:type="dxa"/>
            <w:gridSpan w:val="2"/>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1300" w:type="dxa"/>
            <w:gridSpan w:val="11"/>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1000" w:type="dxa"/>
            <w:gridSpan w:val="9"/>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960" w:type="dxa"/>
            <w:gridSpan w:val="8"/>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r>
      <w:tr w:rsidR="003A19A0" w:rsidRPr="00530122" w:rsidTr="00CC70B8">
        <w:trPr>
          <w:gridAfter w:val="12"/>
          <w:wAfter w:w="2792" w:type="dxa"/>
          <w:trHeight w:val="285"/>
        </w:trPr>
        <w:tc>
          <w:tcPr>
            <w:tcW w:w="1260" w:type="dxa"/>
            <w:gridSpan w:val="3"/>
            <w:tcBorders>
              <w:top w:val="single" w:sz="4" w:space="0" w:color="auto"/>
              <w:left w:val="single" w:sz="4" w:space="0" w:color="auto"/>
              <w:bottom w:val="single" w:sz="4" w:space="0" w:color="auto"/>
              <w:right w:val="single" w:sz="4" w:space="0" w:color="auto"/>
            </w:tcBorders>
            <w:shd w:val="clear" w:color="auto" w:fill="auto"/>
            <w:hideMark/>
          </w:tcPr>
          <w:p w:rsidR="003A19A0" w:rsidRPr="00530122" w:rsidRDefault="003A19A0" w:rsidP="003A19A0">
            <w:pPr>
              <w:spacing w:before="0"/>
              <w:jc w:val="left"/>
              <w:rPr>
                <w:rFonts w:cs="Arial"/>
                <w:sz w:val="24"/>
                <w:szCs w:val="24"/>
              </w:rPr>
            </w:pPr>
            <w:r w:rsidRPr="00530122">
              <w:rPr>
                <w:rFonts w:cs="Arial"/>
                <w:sz w:val="24"/>
                <w:szCs w:val="24"/>
              </w:rPr>
              <w:t> </w:t>
            </w:r>
          </w:p>
        </w:tc>
        <w:tc>
          <w:tcPr>
            <w:tcW w:w="3303" w:type="dxa"/>
            <w:gridSpan w:val="6"/>
            <w:tcBorders>
              <w:top w:val="single" w:sz="4" w:space="0" w:color="auto"/>
              <w:left w:val="single" w:sz="4" w:space="0" w:color="auto"/>
              <w:bottom w:val="single" w:sz="4" w:space="0" w:color="auto"/>
              <w:right w:val="single" w:sz="4" w:space="0" w:color="auto"/>
            </w:tcBorders>
            <w:shd w:val="clear" w:color="auto" w:fill="auto"/>
            <w:hideMark/>
          </w:tcPr>
          <w:p w:rsidR="003A19A0" w:rsidRPr="00530122" w:rsidRDefault="003A19A0" w:rsidP="003A19A0">
            <w:pPr>
              <w:spacing w:before="0"/>
              <w:rPr>
                <w:rFonts w:cs="Arial"/>
                <w:sz w:val="24"/>
                <w:szCs w:val="24"/>
              </w:rPr>
            </w:pPr>
            <w:r w:rsidRPr="00530122">
              <w:rPr>
                <w:rFonts w:cs="Arial"/>
                <w:sz w:val="24"/>
                <w:szCs w:val="24"/>
              </w:rPr>
              <w:t> </w:t>
            </w:r>
          </w:p>
        </w:tc>
        <w:tc>
          <w:tcPr>
            <w:tcW w:w="2277" w:type="dxa"/>
            <w:gridSpan w:val="4"/>
            <w:tcBorders>
              <w:top w:val="single" w:sz="4" w:space="0" w:color="auto"/>
              <w:left w:val="single" w:sz="4" w:space="0" w:color="auto"/>
              <w:bottom w:val="single" w:sz="4" w:space="0" w:color="auto"/>
              <w:right w:val="single" w:sz="4" w:space="0" w:color="auto"/>
            </w:tcBorders>
            <w:shd w:val="clear" w:color="auto" w:fill="auto"/>
            <w:hideMark/>
          </w:tcPr>
          <w:p w:rsidR="003A19A0" w:rsidRPr="00530122" w:rsidRDefault="003A19A0" w:rsidP="003A19A0">
            <w:pPr>
              <w:spacing w:before="0"/>
              <w:rPr>
                <w:rFonts w:cs="Arial"/>
                <w:sz w:val="24"/>
                <w:szCs w:val="24"/>
              </w:rPr>
            </w:pPr>
            <w:r w:rsidRPr="00530122">
              <w:rPr>
                <w:rFonts w:cs="Arial"/>
                <w:sz w:val="24"/>
                <w:szCs w:val="24"/>
              </w:rPr>
              <w:t> </w:t>
            </w:r>
          </w:p>
        </w:tc>
        <w:tc>
          <w:tcPr>
            <w:tcW w:w="3330" w:type="dxa"/>
            <w:tcBorders>
              <w:top w:val="single" w:sz="4" w:space="0" w:color="auto"/>
              <w:left w:val="single" w:sz="4" w:space="0" w:color="auto"/>
              <w:bottom w:val="single" w:sz="4" w:space="0" w:color="auto"/>
              <w:right w:val="single" w:sz="4" w:space="0" w:color="auto"/>
            </w:tcBorders>
            <w:shd w:val="clear" w:color="auto" w:fill="auto"/>
            <w:hideMark/>
          </w:tcPr>
          <w:p w:rsidR="003A19A0" w:rsidRPr="00530122" w:rsidRDefault="003A19A0" w:rsidP="003A19A0">
            <w:pPr>
              <w:spacing w:before="0"/>
              <w:rPr>
                <w:rFonts w:cs="Arial"/>
                <w:sz w:val="24"/>
                <w:szCs w:val="24"/>
              </w:rPr>
            </w:pPr>
            <w:r w:rsidRPr="00530122">
              <w:rPr>
                <w:rFonts w:cs="Arial"/>
                <w:sz w:val="24"/>
                <w:szCs w:val="24"/>
              </w:rPr>
              <w:t> </w:t>
            </w:r>
          </w:p>
        </w:tc>
        <w:tc>
          <w:tcPr>
            <w:tcW w:w="236" w:type="dxa"/>
            <w:gridSpan w:val="2"/>
            <w:tcBorders>
              <w:top w:val="nil"/>
              <w:left w:val="single" w:sz="4" w:space="0" w:color="auto"/>
              <w:bottom w:val="nil"/>
              <w:right w:val="nil"/>
            </w:tcBorders>
            <w:shd w:val="clear" w:color="auto" w:fill="auto"/>
            <w:noWrap/>
            <w:vAlign w:val="bottom"/>
            <w:hideMark/>
          </w:tcPr>
          <w:p w:rsidR="003A19A0" w:rsidRPr="00530122" w:rsidRDefault="003A19A0" w:rsidP="003A19A0">
            <w:pPr>
              <w:spacing w:before="0"/>
              <w:jc w:val="right"/>
              <w:rPr>
                <w:rFonts w:cs="Arial"/>
                <w:sz w:val="24"/>
                <w:szCs w:val="24"/>
              </w:rPr>
            </w:pPr>
          </w:p>
        </w:tc>
        <w:tc>
          <w:tcPr>
            <w:tcW w:w="778" w:type="dxa"/>
            <w:gridSpan w:val="2"/>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1300" w:type="dxa"/>
            <w:gridSpan w:val="11"/>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1000" w:type="dxa"/>
            <w:gridSpan w:val="9"/>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960" w:type="dxa"/>
            <w:gridSpan w:val="8"/>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r>
      <w:tr w:rsidR="003A19A0" w:rsidRPr="00530122" w:rsidTr="00CC70B8">
        <w:trPr>
          <w:gridAfter w:val="12"/>
          <w:wAfter w:w="2792" w:type="dxa"/>
          <w:trHeight w:val="1275"/>
        </w:trPr>
        <w:tc>
          <w:tcPr>
            <w:tcW w:w="1260" w:type="dxa"/>
            <w:gridSpan w:val="3"/>
            <w:tcBorders>
              <w:top w:val="single" w:sz="4" w:space="0" w:color="auto"/>
              <w:left w:val="single" w:sz="4" w:space="0" w:color="auto"/>
              <w:bottom w:val="single" w:sz="4" w:space="0" w:color="auto"/>
              <w:right w:val="single" w:sz="4" w:space="0" w:color="auto"/>
            </w:tcBorders>
            <w:shd w:val="clear" w:color="auto" w:fill="auto"/>
            <w:hideMark/>
          </w:tcPr>
          <w:p w:rsidR="003A19A0" w:rsidRPr="00530122" w:rsidRDefault="003A19A0" w:rsidP="003A19A0">
            <w:pPr>
              <w:spacing w:before="0"/>
              <w:jc w:val="left"/>
              <w:rPr>
                <w:rFonts w:cs="Arial"/>
                <w:sz w:val="24"/>
                <w:szCs w:val="24"/>
              </w:rPr>
            </w:pPr>
            <w:r w:rsidRPr="00530122">
              <w:rPr>
                <w:rFonts w:cs="Arial"/>
                <w:sz w:val="24"/>
                <w:szCs w:val="24"/>
              </w:rPr>
              <w:t>5.4.5.</w:t>
            </w:r>
          </w:p>
        </w:tc>
        <w:tc>
          <w:tcPr>
            <w:tcW w:w="3303" w:type="dxa"/>
            <w:gridSpan w:val="6"/>
            <w:tcBorders>
              <w:top w:val="single" w:sz="4" w:space="0" w:color="auto"/>
              <w:left w:val="single" w:sz="4" w:space="0" w:color="auto"/>
              <w:bottom w:val="single" w:sz="4" w:space="0" w:color="auto"/>
              <w:right w:val="single" w:sz="4" w:space="0" w:color="auto"/>
            </w:tcBorders>
            <w:shd w:val="clear" w:color="auto" w:fill="auto"/>
            <w:hideMark/>
          </w:tcPr>
          <w:p w:rsidR="003A19A0" w:rsidRPr="00530122" w:rsidRDefault="003A19A0" w:rsidP="003A19A0">
            <w:pPr>
              <w:spacing w:before="0"/>
              <w:rPr>
                <w:rFonts w:cs="Arial"/>
                <w:sz w:val="24"/>
                <w:szCs w:val="24"/>
              </w:rPr>
            </w:pPr>
            <w:r w:rsidRPr="00530122">
              <w:rPr>
                <w:rFonts w:cs="Arial"/>
                <w:sz w:val="24"/>
                <w:szCs w:val="24"/>
              </w:rPr>
              <w:t>Prekidački set sa:</w:t>
            </w:r>
            <w:r w:rsidRPr="00530122">
              <w:rPr>
                <w:rFonts w:cs="Arial"/>
                <w:sz w:val="24"/>
                <w:szCs w:val="24"/>
              </w:rPr>
              <w:br/>
              <w:t>- 3kom prekidač običan 10A, 250V</w:t>
            </w:r>
            <w:r w:rsidRPr="00530122">
              <w:rPr>
                <w:rFonts w:cs="Arial"/>
                <w:sz w:val="24"/>
                <w:szCs w:val="24"/>
              </w:rPr>
              <w:br/>
              <w:t>- 1kom montažna kutija 3M, montažni nosač i dekorativni ram</w:t>
            </w:r>
          </w:p>
        </w:tc>
        <w:tc>
          <w:tcPr>
            <w:tcW w:w="2277"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19A0" w:rsidRPr="00530122" w:rsidRDefault="003A19A0" w:rsidP="003A19A0">
            <w:pPr>
              <w:spacing w:before="0"/>
              <w:jc w:val="center"/>
              <w:rPr>
                <w:rFonts w:cs="Arial"/>
                <w:sz w:val="24"/>
                <w:szCs w:val="24"/>
              </w:rPr>
            </w:pPr>
            <w:r w:rsidRPr="00530122">
              <w:rPr>
                <w:rFonts w:cs="Arial"/>
                <w:sz w:val="24"/>
                <w:szCs w:val="24"/>
              </w:rPr>
              <w:t>kom</w:t>
            </w:r>
          </w:p>
        </w:tc>
        <w:tc>
          <w:tcPr>
            <w:tcW w:w="33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A19A0" w:rsidRPr="00530122" w:rsidRDefault="003A19A0" w:rsidP="003A19A0">
            <w:pPr>
              <w:spacing w:before="0"/>
              <w:jc w:val="center"/>
              <w:rPr>
                <w:rFonts w:cs="Arial"/>
                <w:sz w:val="24"/>
                <w:szCs w:val="24"/>
              </w:rPr>
            </w:pPr>
            <w:r w:rsidRPr="00530122">
              <w:rPr>
                <w:rFonts w:cs="Arial"/>
                <w:sz w:val="24"/>
                <w:szCs w:val="24"/>
              </w:rPr>
              <w:t>8</w:t>
            </w:r>
          </w:p>
        </w:tc>
        <w:tc>
          <w:tcPr>
            <w:tcW w:w="236" w:type="dxa"/>
            <w:gridSpan w:val="2"/>
            <w:tcBorders>
              <w:top w:val="nil"/>
              <w:left w:val="single" w:sz="4" w:space="0" w:color="auto"/>
              <w:bottom w:val="nil"/>
              <w:right w:val="nil"/>
            </w:tcBorders>
            <w:shd w:val="clear" w:color="auto" w:fill="auto"/>
            <w:noWrap/>
            <w:vAlign w:val="bottom"/>
            <w:hideMark/>
          </w:tcPr>
          <w:p w:rsidR="003A19A0" w:rsidRPr="00530122" w:rsidRDefault="003A19A0" w:rsidP="003A19A0">
            <w:pPr>
              <w:spacing w:before="0"/>
              <w:jc w:val="right"/>
              <w:rPr>
                <w:rFonts w:cs="Arial"/>
                <w:sz w:val="24"/>
                <w:szCs w:val="24"/>
              </w:rPr>
            </w:pPr>
          </w:p>
        </w:tc>
        <w:tc>
          <w:tcPr>
            <w:tcW w:w="778" w:type="dxa"/>
            <w:gridSpan w:val="2"/>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1300" w:type="dxa"/>
            <w:gridSpan w:val="11"/>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1000" w:type="dxa"/>
            <w:gridSpan w:val="9"/>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960" w:type="dxa"/>
            <w:gridSpan w:val="8"/>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r>
      <w:tr w:rsidR="003A19A0" w:rsidRPr="00530122" w:rsidTr="00CC70B8">
        <w:trPr>
          <w:gridAfter w:val="12"/>
          <w:wAfter w:w="2792" w:type="dxa"/>
          <w:trHeight w:val="285"/>
        </w:trPr>
        <w:tc>
          <w:tcPr>
            <w:tcW w:w="1260" w:type="dxa"/>
            <w:gridSpan w:val="3"/>
            <w:tcBorders>
              <w:top w:val="single" w:sz="4" w:space="0" w:color="auto"/>
              <w:left w:val="single" w:sz="4" w:space="0" w:color="auto"/>
              <w:bottom w:val="single" w:sz="4" w:space="0" w:color="auto"/>
              <w:right w:val="single" w:sz="4" w:space="0" w:color="auto"/>
            </w:tcBorders>
            <w:shd w:val="clear" w:color="auto" w:fill="auto"/>
            <w:hideMark/>
          </w:tcPr>
          <w:p w:rsidR="003A19A0" w:rsidRPr="00530122" w:rsidRDefault="003A19A0" w:rsidP="003A19A0">
            <w:pPr>
              <w:spacing w:before="0"/>
              <w:jc w:val="left"/>
              <w:rPr>
                <w:rFonts w:cs="Arial"/>
                <w:sz w:val="24"/>
                <w:szCs w:val="24"/>
              </w:rPr>
            </w:pPr>
            <w:r w:rsidRPr="00530122">
              <w:rPr>
                <w:rFonts w:cs="Arial"/>
                <w:sz w:val="24"/>
                <w:szCs w:val="24"/>
              </w:rPr>
              <w:t> </w:t>
            </w:r>
          </w:p>
        </w:tc>
        <w:tc>
          <w:tcPr>
            <w:tcW w:w="3303" w:type="dxa"/>
            <w:gridSpan w:val="6"/>
            <w:tcBorders>
              <w:top w:val="single" w:sz="4" w:space="0" w:color="auto"/>
              <w:left w:val="single" w:sz="4" w:space="0" w:color="auto"/>
              <w:bottom w:val="single" w:sz="4" w:space="0" w:color="auto"/>
              <w:right w:val="single" w:sz="4" w:space="0" w:color="auto"/>
            </w:tcBorders>
            <w:shd w:val="clear" w:color="auto" w:fill="auto"/>
            <w:hideMark/>
          </w:tcPr>
          <w:p w:rsidR="003A19A0" w:rsidRPr="00530122" w:rsidRDefault="003A19A0" w:rsidP="003A19A0">
            <w:pPr>
              <w:spacing w:before="0"/>
              <w:rPr>
                <w:rFonts w:cs="Arial"/>
                <w:sz w:val="24"/>
                <w:szCs w:val="24"/>
              </w:rPr>
            </w:pPr>
            <w:r w:rsidRPr="00530122">
              <w:rPr>
                <w:rFonts w:cs="Arial"/>
                <w:sz w:val="24"/>
                <w:szCs w:val="24"/>
              </w:rPr>
              <w:t> </w:t>
            </w:r>
          </w:p>
        </w:tc>
        <w:tc>
          <w:tcPr>
            <w:tcW w:w="2277"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19A0" w:rsidRPr="00530122" w:rsidRDefault="003A19A0" w:rsidP="003A19A0">
            <w:pPr>
              <w:spacing w:before="0"/>
              <w:jc w:val="center"/>
              <w:rPr>
                <w:rFonts w:cs="Arial"/>
                <w:sz w:val="24"/>
                <w:szCs w:val="24"/>
              </w:rPr>
            </w:pPr>
            <w:r w:rsidRPr="00530122">
              <w:rPr>
                <w:rFonts w:cs="Arial"/>
                <w:sz w:val="24"/>
                <w:szCs w:val="24"/>
              </w:rPr>
              <w:t> </w:t>
            </w:r>
          </w:p>
        </w:tc>
        <w:tc>
          <w:tcPr>
            <w:tcW w:w="33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A19A0" w:rsidRPr="00530122" w:rsidRDefault="003A19A0" w:rsidP="003A19A0">
            <w:pPr>
              <w:spacing w:before="0"/>
              <w:jc w:val="center"/>
              <w:rPr>
                <w:rFonts w:cs="Arial"/>
                <w:sz w:val="24"/>
                <w:szCs w:val="24"/>
              </w:rPr>
            </w:pPr>
          </w:p>
        </w:tc>
        <w:tc>
          <w:tcPr>
            <w:tcW w:w="236" w:type="dxa"/>
            <w:gridSpan w:val="2"/>
            <w:tcBorders>
              <w:top w:val="nil"/>
              <w:left w:val="single" w:sz="4" w:space="0" w:color="auto"/>
              <w:bottom w:val="nil"/>
              <w:right w:val="nil"/>
            </w:tcBorders>
            <w:shd w:val="clear" w:color="auto" w:fill="auto"/>
            <w:noWrap/>
            <w:vAlign w:val="bottom"/>
            <w:hideMark/>
          </w:tcPr>
          <w:p w:rsidR="003A19A0" w:rsidRPr="00530122" w:rsidRDefault="003A19A0" w:rsidP="003A19A0">
            <w:pPr>
              <w:spacing w:before="0"/>
              <w:jc w:val="right"/>
              <w:rPr>
                <w:rFonts w:cs="Arial"/>
                <w:sz w:val="24"/>
                <w:szCs w:val="24"/>
              </w:rPr>
            </w:pPr>
          </w:p>
        </w:tc>
        <w:tc>
          <w:tcPr>
            <w:tcW w:w="778" w:type="dxa"/>
            <w:gridSpan w:val="2"/>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1300" w:type="dxa"/>
            <w:gridSpan w:val="11"/>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1000" w:type="dxa"/>
            <w:gridSpan w:val="9"/>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960" w:type="dxa"/>
            <w:gridSpan w:val="8"/>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r>
      <w:tr w:rsidR="003A19A0" w:rsidRPr="00530122" w:rsidTr="00CC70B8">
        <w:trPr>
          <w:gridAfter w:val="12"/>
          <w:wAfter w:w="2792" w:type="dxa"/>
          <w:trHeight w:val="1065"/>
        </w:trPr>
        <w:tc>
          <w:tcPr>
            <w:tcW w:w="1260" w:type="dxa"/>
            <w:gridSpan w:val="3"/>
            <w:tcBorders>
              <w:top w:val="single" w:sz="4" w:space="0" w:color="auto"/>
              <w:left w:val="single" w:sz="4" w:space="0" w:color="auto"/>
              <w:bottom w:val="single" w:sz="4" w:space="0" w:color="auto"/>
              <w:right w:val="single" w:sz="4" w:space="0" w:color="auto"/>
            </w:tcBorders>
            <w:shd w:val="clear" w:color="auto" w:fill="auto"/>
            <w:hideMark/>
          </w:tcPr>
          <w:p w:rsidR="003A19A0" w:rsidRPr="00530122" w:rsidRDefault="003A19A0" w:rsidP="003A19A0">
            <w:pPr>
              <w:spacing w:before="0"/>
              <w:jc w:val="left"/>
              <w:rPr>
                <w:rFonts w:cs="Arial"/>
                <w:sz w:val="24"/>
                <w:szCs w:val="24"/>
              </w:rPr>
            </w:pPr>
            <w:r w:rsidRPr="00530122">
              <w:rPr>
                <w:rFonts w:cs="Arial"/>
                <w:sz w:val="24"/>
                <w:szCs w:val="24"/>
              </w:rPr>
              <w:t>5.4.6.</w:t>
            </w:r>
          </w:p>
        </w:tc>
        <w:tc>
          <w:tcPr>
            <w:tcW w:w="3303" w:type="dxa"/>
            <w:gridSpan w:val="6"/>
            <w:tcBorders>
              <w:top w:val="single" w:sz="4" w:space="0" w:color="auto"/>
              <w:left w:val="single" w:sz="4" w:space="0" w:color="auto"/>
              <w:bottom w:val="single" w:sz="4" w:space="0" w:color="auto"/>
              <w:right w:val="single" w:sz="4" w:space="0" w:color="auto"/>
            </w:tcBorders>
            <w:shd w:val="clear" w:color="auto" w:fill="auto"/>
            <w:hideMark/>
          </w:tcPr>
          <w:p w:rsidR="003A19A0" w:rsidRPr="00530122" w:rsidRDefault="003A19A0" w:rsidP="003A19A0">
            <w:pPr>
              <w:spacing w:before="0"/>
              <w:rPr>
                <w:rFonts w:cs="Arial"/>
                <w:sz w:val="24"/>
                <w:szCs w:val="24"/>
              </w:rPr>
            </w:pPr>
            <w:r w:rsidRPr="00530122">
              <w:rPr>
                <w:rFonts w:cs="Arial"/>
                <w:sz w:val="24"/>
                <w:szCs w:val="24"/>
              </w:rPr>
              <w:t>Priključnica (mrežno napajanje) sa zaštitnim kontaktom, 16A, 250V, komplet sa dekorativnim okvirom bele boje, sličan tipu "Aling" i doznom ø60mm</w:t>
            </w:r>
          </w:p>
        </w:tc>
        <w:tc>
          <w:tcPr>
            <w:tcW w:w="2277"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19A0" w:rsidRPr="00530122" w:rsidRDefault="003A19A0" w:rsidP="003A19A0">
            <w:pPr>
              <w:spacing w:before="0"/>
              <w:jc w:val="center"/>
              <w:rPr>
                <w:rFonts w:cs="Arial"/>
                <w:sz w:val="24"/>
                <w:szCs w:val="24"/>
              </w:rPr>
            </w:pPr>
            <w:r w:rsidRPr="00530122">
              <w:rPr>
                <w:rFonts w:cs="Arial"/>
                <w:sz w:val="24"/>
                <w:szCs w:val="24"/>
              </w:rPr>
              <w:t>kom</w:t>
            </w:r>
          </w:p>
        </w:tc>
        <w:tc>
          <w:tcPr>
            <w:tcW w:w="33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A19A0" w:rsidRPr="00530122" w:rsidRDefault="003A19A0" w:rsidP="003A19A0">
            <w:pPr>
              <w:spacing w:before="0"/>
              <w:jc w:val="center"/>
              <w:rPr>
                <w:rFonts w:cs="Arial"/>
                <w:sz w:val="24"/>
                <w:szCs w:val="24"/>
              </w:rPr>
            </w:pPr>
            <w:r w:rsidRPr="00530122">
              <w:rPr>
                <w:rFonts w:cs="Arial"/>
                <w:sz w:val="24"/>
                <w:szCs w:val="24"/>
              </w:rPr>
              <w:t>12</w:t>
            </w:r>
          </w:p>
        </w:tc>
        <w:tc>
          <w:tcPr>
            <w:tcW w:w="236" w:type="dxa"/>
            <w:gridSpan w:val="2"/>
            <w:tcBorders>
              <w:top w:val="nil"/>
              <w:left w:val="single" w:sz="4" w:space="0" w:color="auto"/>
              <w:bottom w:val="nil"/>
              <w:right w:val="nil"/>
            </w:tcBorders>
            <w:shd w:val="clear" w:color="auto" w:fill="auto"/>
            <w:noWrap/>
            <w:vAlign w:val="bottom"/>
            <w:hideMark/>
          </w:tcPr>
          <w:p w:rsidR="003A19A0" w:rsidRPr="00530122" w:rsidRDefault="003A19A0" w:rsidP="003A19A0">
            <w:pPr>
              <w:spacing w:before="0"/>
              <w:jc w:val="right"/>
              <w:rPr>
                <w:rFonts w:cs="Arial"/>
                <w:sz w:val="24"/>
                <w:szCs w:val="24"/>
              </w:rPr>
            </w:pPr>
          </w:p>
        </w:tc>
        <w:tc>
          <w:tcPr>
            <w:tcW w:w="778" w:type="dxa"/>
            <w:gridSpan w:val="2"/>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1300" w:type="dxa"/>
            <w:gridSpan w:val="11"/>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1000" w:type="dxa"/>
            <w:gridSpan w:val="9"/>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960" w:type="dxa"/>
            <w:gridSpan w:val="8"/>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r>
      <w:tr w:rsidR="003A19A0" w:rsidRPr="00530122" w:rsidTr="00CC70B8">
        <w:trPr>
          <w:gridAfter w:val="12"/>
          <w:wAfter w:w="2792" w:type="dxa"/>
          <w:trHeight w:val="285"/>
        </w:trPr>
        <w:tc>
          <w:tcPr>
            <w:tcW w:w="1260" w:type="dxa"/>
            <w:gridSpan w:val="3"/>
            <w:tcBorders>
              <w:top w:val="single" w:sz="4" w:space="0" w:color="auto"/>
              <w:left w:val="single" w:sz="4" w:space="0" w:color="auto"/>
              <w:bottom w:val="single" w:sz="4" w:space="0" w:color="auto"/>
              <w:right w:val="single" w:sz="4" w:space="0" w:color="auto"/>
            </w:tcBorders>
            <w:shd w:val="clear" w:color="auto" w:fill="auto"/>
            <w:hideMark/>
          </w:tcPr>
          <w:p w:rsidR="003A19A0" w:rsidRPr="00530122" w:rsidRDefault="003A19A0" w:rsidP="003A19A0">
            <w:pPr>
              <w:spacing w:before="0"/>
              <w:jc w:val="left"/>
              <w:rPr>
                <w:rFonts w:cs="Arial"/>
                <w:sz w:val="24"/>
                <w:szCs w:val="24"/>
              </w:rPr>
            </w:pPr>
            <w:r w:rsidRPr="00530122">
              <w:rPr>
                <w:rFonts w:cs="Arial"/>
                <w:sz w:val="24"/>
                <w:szCs w:val="24"/>
              </w:rPr>
              <w:t> </w:t>
            </w:r>
          </w:p>
        </w:tc>
        <w:tc>
          <w:tcPr>
            <w:tcW w:w="3303" w:type="dxa"/>
            <w:gridSpan w:val="6"/>
            <w:tcBorders>
              <w:top w:val="single" w:sz="4" w:space="0" w:color="auto"/>
              <w:left w:val="single" w:sz="4" w:space="0" w:color="auto"/>
              <w:bottom w:val="single" w:sz="4" w:space="0" w:color="auto"/>
              <w:right w:val="single" w:sz="4" w:space="0" w:color="auto"/>
            </w:tcBorders>
            <w:shd w:val="clear" w:color="auto" w:fill="auto"/>
            <w:hideMark/>
          </w:tcPr>
          <w:p w:rsidR="003A19A0" w:rsidRPr="00530122" w:rsidRDefault="003A19A0" w:rsidP="003A19A0">
            <w:pPr>
              <w:spacing w:before="0"/>
              <w:rPr>
                <w:rFonts w:cs="Arial"/>
                <w:sz w:val="24"/>
                <w:szCs w:val="24"/>
              </w:rPr>
            </w:pPr>
            <w:r w:rsidRPr="00530122">
              <w:rPr>
                <w:rFonts w:cs="Arial"/>
                <w:sz w:val="24"/>
                <w:szCs w:val="24"/>
              </w:rPr>
              <w:t> </w:t>
            </w:r>
          </w:p>
        </w:tc>
        <w:tc>
          <w:tcPr>
            <w:tcW w:w="2277"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19A0" w:rsidRPr="00530122" w:rsidRDefault="003A19A0" w:rsidP="003A19A0">
            <w:pPr>
              <w:spacing w:before="0"/>
              <w:jc w:val="center"/>
              <w:rPr>
                <w:rFonts w:cs="Arial"/>
                <w:sz w:val="24"/>
                <w:szCs w:val="24"/>
              </w:rPr>
            </w:pPr>
            <w:r w:rsidRPr="00530122">
              <w:rPr>
                <w:rFonts w:cs="Arial"/>
                <w:sz w:val="24"/>
                <w:szCs w:val="24"/>
              </w:rPr>
              <w:t> </w:t>
            </w:r>
          </w:p>
        </w:tc>
        <w:tc>
          <w:tcPr>
            <w:tcW w:w="33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A19A0" w:rsidRPr="00530122" w:rsidRDefault="003A19A0" w:rsidP="003A19A0">
            <w:pPr>
              <w:spacing w:before="0"/>
              <w:jc w:val="center"/>
              <w:rPr>
                <w:rFonts w:cs="Arial"/>
                <w:sz w:val="24"/>
                <w:szCs w:val="24"/>
              </w:rPr>
            </w:pPr>
          </w:p>
        </w:tc>
        <w:tc>
          <w:tcPr>
            <w:tcW w:w="236" w:type="dxa"/>
            <w:gridSpan w:val="2"/>
            <w:tcBorders>
              <w:top w:val="nil"/>
              <w:left w:val="single" w:sz="4" w:space="0" w:color="auto"/>
              <w:bottom w:val="nil"/>
              <w:right w:val="nil"/>
            </w:tcBorders>
            <w:shd w:val="clear" w:color="auto" w:fill="auto"/>
            <w:noWrap/>
            <w:vAlign w:val="bottom"/>
            <w:hideMark/>
          </w:tcPr>
          <w:p w:rsidR="003A19A0" w:rsidRPr="00530122" w:rsidRDefault="003A19A0" w:rsidP="003A19A0">
            <w:pPr>
              <w:spacing w:before="0"/>
              <w:jc w:val="right"/>
              <w:rPr>
                <w:rFonts w:cs="Arial"/>
                <w:sz w:val="24"/>
                <w:szCs w:val="24"/>
              </w:rPr>
            </w:pPr>
          </w:p>
        </w:tc>
        <w:tc>
          <w:tcPr>
            <w:tcW w:w="778" w:type="dxa"/>
            <w:gridSpan w:val="2"/>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1300" w:type="dxa"/>
            <w:gridSpan w:val="11"/>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1000" w:type="dxa"/>
            <w:gridSpan w:val="9"/>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960" w:type="dxa"/>
            <w:gridSpan w:val="8"/>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r>
      <w:tr w:rsidR="003A19A0" w:rsidRPr="00530122" w:rsidTr="00CC70B8">
        <w:trPr>
          <w:gridAfter w:val="12"/>
          <w:wAfter w:w="2792" w:type="dxa"/>
          <w:trHeight w:val="1275"/>
        </w:trPr>
        <w:tc>
          <w:tcPr>
            <w:tcW w:w="1260" w:type="dxa"/>
            <w:gridSpan w:val="3"/>
            <w:tcBorders>
              <w:top w:val="single" w:sz="4" w:space="0" w:color="auto"/>
              <w:left w:val="single" w:sz="4" w:space="0" w:color="auto"/>
              <w:bottom w:val="single" w:sz="4" w:space="0" w:color="auto"/>
              <w:right w:val="single" w:sz="4" w:space="0" w:color="auto"/>
            </w:tcBorders>
            <w:shd w:val="clear" w:color="auto" w:fill="auto"/>
            <w:hideMark/>
          </w:tcPr>
          <w:p w:rsidR="003A19A0" w:rsidRPr="00530122" w:rsidRDefault="003A19A0" w:rsidP="003A19A0">
            <w:pPr>
              <w:spacing w:before="0"/>
              <w:jc w:val="left"/>
              <w:rPr>
                <w:rFonts w:cs="Arial"/>
                <w:sz w:val="24"/>
                <w:szCs w:val="24"/>
              </w:rPr>
            </w:pPr>
            <w:r w:rsidRPr="00530122">
              <w:rPr>
                <w:rFonts w:cs="Arial"/>
                <w:sz w:val="24"/>
                <w:szCs w:val="24"/>
              </w:rPr>
              <w:t>5.4.7.</w:t>
            </w:r>
          </w:p>
        </w:tc>
        <w:tc>
          <w:tcPr>
            <w:tcW w:w="3303" w:type="dxa"/>
            <w:gridSpan w:val="6"/>
            <w:tcBorders>
              <w:top w:val="single" w:sz="4" w:space="0" w:color="auto"/>
              <w:left w:val="single" w:sz="4" w:space="0" w:color="auto"/>
              <w:bottom w:val="single" w:sz="4" w:space="0" w:color="auto"/>
              <w:right w:val="single" w:sz="4" w:space="0" w:color="auto"/>
            </w:tcBorders>
            <w:shd w:val="clear" w:color="auto" w:fill="auto"/>
            <w:hideMark/>
          </w:tcPr>
          <w:p w:rsidR="003A19A0" w:rsidRPr="00530122" w:rsidRDefault="003A19A0" w:rsidP="003A19A0">
            <w:pPr>
              <w:spacing w:before="0"/>
              <w:rPr>
                <w:rFonts w:cs="Arial"/>
                <w:sz w:val="24"/>
                <w:szCs w:val="24"/>
              </w:rPr>
            </w:pPr>
            <w:r w:rsidRPr="00530122">
              <w:rPr>
                <w:rFonts w:cs="Arial"/>
                <w:sz w:val="24"/>
                <w:szCs w:val="24"/>
              </w:rPr>
              <w:t>Priključnica  (sigurnosno napajanje) sa zaštitnim kontaktom, 16A, 250V, komplet sa dekorativnim okvirom crvene boje, sličan tipu "Aling" i doznom ø60mm</w:t>
            </w:r>
          </w:p>
        </w:tc>
        <w:tc>
          <w:tcPr>
            <w:tcW w:w="2277"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19A0" w:rsidRPr="00530122" w:rsidRDefault="003A19A0" w:rsidP="003A19A0">
            <w:pPr>
              <w:spacing w:before="0"/>
              <w:jc w:val="center"/>
              <w:rPr>
                <w:rFonts w:cs="Arial"/>
                <w:sz w:val="24"/>
                <w:szCs w:val="24"/>
              </w:rPr>
            </w:pPr>
            <w:r w:rsidRPr="00530122">
              <w:rPr>
                <w:rFonts w:cs="Arial"/>
                <w:sz w:val="24"/>
                <w:szCs w:val="24"/>
              </w:rPr>
              <w:t>kom</w:t>
            </w:r>
          </w:p>
        </w:tc>
        <w:tc>
          <w:tcPr>
            <w:tcW w:w="33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A19A0" w:rsidRPr="00530122" w:rsidRDefault="003A19A0" w:rsidP="003A19A0">
            <w:pPr>
              <w:spacing w:before="0"/>
              <w:jc w:val="center"/>
              <w:rPr>
                <w:rFonts w:cs="Arial"/>
                <w:sz w:val="24"/>
                <w:szCs w:val="24"/>
              </w:rPr>
            </w:pPr>
            <w:r w:rsidRPr="00530122">
              <w:rPr>
                <w:rFonts w:cs="Arial"/>
                <w:sz w:val="24"/>
                <w:szCs w:val="24"/>
              </w:rPr>
              <w:t>2</w:t>
            </w:r>
          </w:p>
        </w:tc>
        <w:tc>
          <w:tcPr>
            <w:tcW w:w="236" w:type="dxa"/>
            <w:gridSpan w:val="2"/>
            <w:tcBorders>
              <w:top w:val="nil"/>
              <w:left w:val="single" w:sz="4" w:space="0" w:color="auto"/>
              <w:bottom w:val="nil"/>
              <w:right w:val="nil"/>
            </w:tcBorders>
            <w:shd w:val="clear" w:color="auto" w:fill="auto"/>
            <w:noWrap/>
            <w:vAlign w:val="bottom"/>
            <w:hideMark/>
          </w:tcPr>
          <w:p w:rsidR="003A19A0" w:rsidRPr="00530122" w:rsidRDefault="003A19A0" w:rsidP="003A19A0">
            <w:pPr>
              <w:spacing w:before="0"/>
              <w:jc w:val="right"/>
              <w:rPr>
                <w:rFonts w:cs="Arial"/>
                <w:sz w:val="24"/>
                <w:szCs w:val="24"/>
              </w:rPr>
            </w:pPr>
          </w:p>
        </w:tc>
        <w:tc>
          <w:tcPr>
            <w:tcW w:w="778" w:type="dxa"/>
            <w:gridSpan w:val="2"/>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1300" w:type="dxa"/>
            <w:gridSpan w:val="11"/>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1000" w:type="dxa"/>
            <w:gridSpan w:val="9"/>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960" w:type="dxa"/>
            <w:gridSpan w:val="8"/>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r>
      <w:tr w:rsidR="003A19A0" w:rsidRPr="00530122" w:rsidTr="00CC70B8">
        <w:trPr>
          <w:gridAfter w:val="12"/>
          <w:wAfter w:w="2792" w:type="dxa"/>
          <w:trHeight w:val="285"/>
        </w:trPr>
        <w:tc>
          <w:tcPr>
            <w:tcW w:w="1260" w:type="dxa"/>
            <w:gridSpan w:val="3"/>
            <w:tcBorders>
              <w:top w:val="single" w:sz="4" w:space="0" w:color="auto"/>
              <w:left w:val="single" w:sz="4" w:space="0" w:color="auto"/>
              <w:bottom w:val="single" w:sz="4" w:space="0" w:color="auto"/>
              <w:right w:val="single" w:sz="4" w:space="0" w:color="auto"/>
            </w:tcBorders>
            <w:shd w:val="clear" w:color="auto" w:fill="auto"/>
            <w:hideMark/>
          </w:tcPr>
          <w:p w:rsidR="003A19A0" w:rsidRPr="00530122" w:rsidRDefault="003A19A0" w:rsidP="003A19A0">
            <w:pPr>
              <w:spacing w:before="0"/>
              <w:ind w:firstLineChars="100" w:firstLine="240"/>
              <w:jc w:val="left"/>
              <w:rPr>
                <w:rFonts w:cs="Arial"/>
                <w:sz w:val="24"/>
                <w:szCs w:val="24"/>
              </w:rPr>
            </w:pPr>
            <w:r w:rsidRPr="00530122">
              <w:rPr>
                <w:rFonts w:cs="Arial"/>
                <w:sz w:val="24"/>
                <w:szCs w:val="24"/>
              </w:rPr>
              <w:t> </w:t>
            </w:r>
          </w:p>
        </w:tc>
        <w:tc>
          <w:tcPr>
            <w:tcW w:w="3303" w:type="dxa"/>
            <w:gridSpan w:val="6"/>
            <w:tcBorders>
              <w:top w:val="single" w:sz="4" w:space="0" w:color="auto"/>
              <w:left w:val="single" w:sz="4" w:space="0" w:color="auto"/>
              <w:bottom w:val="single" w:sz="4" w:space="0" w:color="auto"/>
              <w:right w:val="single" w:sz="4" w:space="0" w:color="auto"/>
            </w:tcBorders>
            <w:shd w:val="clear" w:color="auto" w:fill="auto"/>
            <w:hideMark/>
          </w:tcPr>
          <w:p w:rsidR="003A19A0" w:rsidRPr="00530122" w:rsidRDefault="003A19A0" w:rsidP="003A19A0">
            <w:pPr>
              <w:spacing w:before="0"/>
              <w:rPr>
                <w:rFonts w:cs="Arial"/>
                <w:sz w:val="24"/>
                <w:szCs w:val="24"/>
              </w:rPr>
            </w:pPr>
            <w:r w:rsidRPr="00530122">
              <w:rPr>
                <w:rFonts w:cs="Arial"/>
                <w:sz w:val="24"/>
                <w:szCs w:val="24"/>
              </w:rPr>
              <w:t> </w:t>
            </w:r>
          </w:p>
        </w:tc>
        <w:tc>
          <w:tcPr>
            <w:tcW w:w="2277"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19A0" w:rsidRPr="00530122" w:rsidRDefault="003A19A0" w:rsidP="003A19A0">
            <w:pPr>
              <w:spacing w:before="0"/>
              <w:jc w:val="center"/>
              <w:rPr>
                <w:rFonts w:cs="Arial"/>
                <w:sz w:val="24"/>
                <w:szCs w:val="24"/>
              </w:rPr>
            </w:pPr>
            <w:r w:rsidRPr="00530122">
              <w:rPr>
                <w:rFonts w:cs="Arial"/>
                <w:sz w:val="24"/>
                <w:szCs w:val="24"/>
              </w:rPr>
              <w:t> </w:t>
            </w:r>
          </w:p>
        </w:tc>
        <w:tc>
          <w:tcPr>
            <w:tcW w:w="33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A19A0" w:rsidRPr="00530122" w:rsidRDefault="003A19A0" w:rsidP="003A19A0">
            <w:pPr>
              <w:spacing w:before="0"/>
              <w:jc w:val="center"/>
              <w:rPr>
                <w:rFonts w:cs="Arial"/>
                <w:sz w:val="24"/>
                <w:szCs w:val="24"/>
              </w:rPr>
            </w:pPr>
          </w:p>
        </w:tc>
        <w:tc>
          <w:tcPr>
            <w:tcW w:w="236" w:type="dxa"/>
            <w:gridSpan w:val="2"/>
            <w:tcBorders>
              <w:top w:val="nil"/>
              <w:left w:val="single" w:sz="4" w:space="0" w:color="auto"/>
              <w:bottom w:val="nil"/>
              <w:right w:val="nil"/>
            </w:tcBorders>
            <w:shd w:val="clear" w:color="auto" w:fill="auto"/>
            <w:noWrap/>
            <w:vAlign w:val="bottom"/>
            <w:hideMark/>
          </w:tcPr>
          <w:p w:rsidR="003A19A0" w:rsidRPr="00530122" w:rsidRDefault="003A19A0" w:rsidP="003A19A0">
            <w:pPr>
              <w:spacing w:before="0"/>
              <w:jc w:val="right"/>
              <w:rPr>
                <w:rFonts w:cs="Arial"/>
                <w:sz w:val="24"/>
                <w:szCs w:val="24"/>
              </w:rPr>
            </w:pPr>
          </w:p>
        </w:tc>
        <w:tc>
          <w:tcPr>
            <w:tcW w:w="778" w:type="dxa"/>
            <w:gridSpan w:val="2"/>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1300" w:type="dxa"/>
            <w:gridSpan w:val="11"/>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1000" w:type="dxa"/>
            <w:gridSpan w:val="9"/>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960" w:type="dxa"/>
            <w:gridSpan w:val="8"/>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r>
      <w:tr w:rsidR="003A19A0" w:rsidRPr="00530122" w:rsidTr="00CC70B8">
        <w:trPr>
          <w:gridAfter w:val="12"/>
          <w:wAfter w:w="2792" w:type="dxa"/>
          <w:trHeight w:val="1275"/>
        </w:trPr>
        <w:tc>
          <w:tcPr>
            <w:tcW w:w="1260" w:type="dxa"/>
            <w:gridSpan w:val="3"/>
            <w:tcBorders>
              <w:top w:val="single" w:sz="4" w:space="0" w:color="auto"/>
              <w:left w:val="single" w:sz="4" w:space="0" w:color="auto"/>
              <w:bottom w:val="single" w:sz="4" w:space="0" w:color="auto"/>
              <w:right w:val="single" w:sz="4" w:space="0" w:color="auto"/>
            </w:tcBorders>
            <w:shd w:val="clear" w:color="auto" w:fill="auto"/>
            <w:hideMark/>
          </w:tcPr>
          <w:p w:rsidR="003A19A0" w:rsidRPr="00530122" w:rsidRDefault="003A19A0" w:rsidP="003A19A0">
            <w:pPr>
              <w:spacing w:before="0"/>
              <w:jc w:val="left"/>
              <w:rPr>
                <w:rFonts w:cs="Arial"/>
                <w:sz w:val="24"/>
                <w:szCs w:val="24"/>
              </w:rPr>
            </w:pPr>
            <w:r w:rsidRPr="00530122">
              <w:rPr>
                <w:rFonts w:cs="Arial"/>
                <w:sz w:val="24"/>
                <w:szCs w:val="24"/>
              </w:rPr>
              <w:t>5.4.8.</w:t>
            </w:r>
          </w:p>
        </w:tc>
        <w:tc>
          <w:tcPr>
            <w:tcW w:w="3303" w:type="dxa"/>
            <w:gridSpan w:val="6"/>
            <w:tcBorders>
              <w:top w:val="single" w:sz="4" w:space="0" w:color="auto"/>
              <w:left w:val="single" w:sz="4" w:space="0" w:color="auto"/>
              <w:bottom w:val="single" w:sz="4" w:space="0" w:color="auto"/>
              <w:right w:val="single" w:sz="4" w:space="0" w:color="auto"/>
            </w:tcBorders>
            <w:shd w:val="clear" w:color="auto" w:fill="auto"/>
            <w:hideMark/>
          </w:tcPr>
          <w:p w:rsidR="003A19A0" w:rsidRPr="00530122" w:rsidRDefault="003A19A0" w:rsidP="003A19A0">
            <w:pPr>
              <w:spacing w:before="0"/>
              <w:rPr>
                <w:rFonts w:cs="Arial"/>
                <w:sz w:val="24"/>
                <w:szCs w:val="24"/>
              </w:rPr>
            </w:pPr>
            <w:r w:rsidRPr="00530122">
              <w:rPr>
                <w:rFonts w:cs="Arial"/>
                <w:sz w:val="24"/>
                <w:szCs w:val="24"/>
              </w:rPr>
              <w:t>Priključni set sa:</w:t>
            </w:r>
            <w:r w:rsidRPr="00530122">
              <w:rPr>
                <w:rFonts w:cs="Arial"/>
                <w:sz w:val="24"/>
                <w:szCs w:val="24"/>
              </w:rPr>
              <w:br/>
              <w:t>- 2kom priključnica sa zaštitnim kontaktom, 10A, 250V, 2M</w:t>
            </w:r>
            <w:r w:rsidRPr="00530122">
              <w:rPr>
                <w:rFonts w:cs="Arial"/>
                <w:sz w:val="24"/>
                <w:szCs w:val="24"/>
              </w:rPr>
              <w:br/>
              <w:t>- 1kom montažna kutija 4M, montažni nosač i dekorativni ram</w:t>
            </w:r>
          </w:p>
        </w:tc>
        <w:tc>
          <w:tcPr>
            <w:tcW w:w="2277"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19A0" w:rsidRPr="00530122" w:rsidRDefault="003A19A0" w:rsidP="003A19A0">
            <w:pPr>
              <w:spacing w:before="0"/>
              <w:jc w:val="center"/>
              <w:rPr>
                <w:rFonts w:cs="Arial"/>
                <w:sz w:val="24"/>
                <w:szCs w:val="24"/>
              </w:rPr>
            </w:pPr>
            <w:r w:rsidRPr="00530122">
              <w:rPr>
                <w:rFonts w:cs="Arial"/>
                <w:sz w:val="24"/>
                <w:szCs w:val="24"/>
              </w:rPr>
              <w:t>kom</w:t>
            </w:r>
          </w:p>
        </w:tc>
        <w:tc>
          <w:tcPr>
            <w:tcW w:w="33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A19A0" w:rsidRPr="00530122" w:rsidRDefault="003A19A0" w:rsidP="003A19A0">
            <w:pPr>
              <w:spacing w:before="0"/>
              <w:jc w:val="center"/>
              <w:rPr>
                <w:rFonts w:cs="Arial"/>
                <w:sz w:val="24"/>
                <w:szCs w:val="24"/>
              </w:rPr>
            </w:pPr>
            <w:r w:rsidRPr="00530122">
              <w:rPr>
                <w:rFonts w:cs="Arial"/>
                <w:sz w:val="24"/>
                <w:szCs w:val="24"/>
              </w:rPr>
              <w:t>29</w:t>
            </w:r>
          </w:p>
        </w:tc>
        <w:tc>
          <w:tcPr>
            <w:tcW w:w="236" w:type="dxa"/>
            <w:gridSpan w:val="2"/>
            <w:tcBorders>
              <w:top w:val="nil"/>
              <w:left w:val="single" w:sz="4" w:space="0" w:color="auto"/>
              <w:bottom w:val="nil"/>
              <w:right w:val="nil"/>
            </w:tcBorders>
            <w:shd w:val="clear" w:color="auto" w:fill="auto"/>
            <w:noWrap/>
            <w:vAlign w:val="bottom"/>
            <w:hideMark/>
          </w:tcPr>
          <w:p w:rsidR="003A19A0" w:rsidRPr="00530122" w:rsidRDefault="003A19A0" w:rsidP="003A19A0">
            <w:pPr>
              <w:spacing w:before="0"/>
              <w:jc w:val="right"/>
              <w:rPr>
                <w:rFonts w:cs="Arial"/>
                <w:sz w:val="24"/>
                <w:szCs w:val="24"/>
              </w:rPr>
            </w:pPr>
          </w:p>
        </w:tc>
        <w:tc>
          <w:tcPr>
            <w:tcW w:w="778" w:type="dxa"/>
            <w:gridSpan w:val="2"/>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1300" w:type="dxa"/>
            <w:gridSpan w:val="11"/>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1000" w:type="dxa"/>
            <w:gridSpan w:val="9"/>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960" w:type="dxa"/>
            <w:gridSpan w:val="8"/>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r>
      <w:tr w:rsidR="003A19A0" w:rsidRPr="00530122" w:rsidTr="00CC70B8">
        <w:trPr>
          <w:gridAfter w:val="12"/>
          <w:wAfter w:w="2792" w:type="dxa"/>
          <w:trHeight w:val="285"/>
        </w:trPr>
        <w:tc>
          <w:tcPr>
            <w:tcW w:w="1260" w:type="dxa"/>
            <w:gridSpan w:val="3"/>
            <w:tcBorders>
              <w:top w:val="single" w:sz="4" w:space="0" w:color="auto"/>
              <w:left w:val="single" w:sz="4" w:space="0" w:color="auto"/>
              <w:bottom w:val="single" w:sz="4" w:space="0" w:color="auto"/>
              <w:right w:val="single" w:sz="4" w:space="0" w:color="auto"/>
            </w:tcBorders>
            <w:shd w:val="clear" w:color="auto" w:fill="auto"/>
            <w:hideMark/>
          </w:tcPr>
          <w:p w:rsidR="003A19A0" w:rsidRPr="00530122" w:rsidRDefault="003A19A0" w:rsidP="003A19A0">
            <w:pPr>
              <w:spacing w:before="0"/>
              <w:jc w:val="left"/>
              <w:rPr>
                <w:rFonts w:cs="Arial"/>
                <w:sz w:val="24"/>
                <w:szCs w:val="24"/>
              </w:rPr>
            </w:pPr>
            <w:r w:rsidRPr="00530122">
              <w:rPr>
                <w:rFonts w:cs="Arial"/>
                <w:sz w:val="24"/>
                <w:szCs w:val="24"/>
              </w:rPr>
              <w:t> </w:t>
            </w:r>
          </w:p>
        </w:tc>
        <w:tc>
          <w:tcPr>
            <w:tcW w:w="3303" w:type="dxa"/>
            <w:gridSpan w:val="6"/>
            <w:tcBorders>
              <w:top w:val="single" w:sz="4" w:space="0" w:color="auto"/>
              <w:left w:val="single" w:sz="4" w:space="0" w:color="auto"/>
              <w:bottom w:val="single" w:sz="4" w:space="0" w:color="auto"/>
              <w:right w:val="single" w:sz="4" w:space="0" w:color="auto"/>
            </w:tcBorders>
            <w:shd w:val="clear" w:color="auto" w:fill="auto"/>
            <w:hideMark/>
          </w:tcPr>
          <w:p w:rsidR="003A19A0" w:rsidRPr="00530122" w:rsidRDefault="003A19A0" w:rsidP="003A19A0">
            <w:pPr>
              <w:spacing w:before="0"/>
              <w:rPr>
                <w:rFonts w:cs="Arial"/>
                <w:sz w:val="24"/>
                <w:szCs w:val="24"/>
              </w:rPr>
            </w:pPr>
            <w:r w:rsidRPr="00530122">
              <w:rPr>
                <w:rFonts w:cs="Arial"/>
                <w:sz w:val="24"/>
                <w:szCs w:val="24"/>
              </w:rPr>
              <w:t> </w:t>
            </w:r>
          </w:p>
        </w:tc>
        <w:tc>
          <w:tcPr>
            <w:tcW w:w="2277" w:type="dxa"/>
            <w:gridSpan w:val="4"/>
            <w:tcBorders>
              <w:top w:val="single" w:sz="4" w:space="0" w:color="auto"/>
              <w:left w:val="single" w:sz="4" w:space="0" w:color="auto"/>
              <w:bottom w:val="single" w:sz="4" w:space="0" w:color="auto"/>
              <w:right w:val="single" w:sz="4" w:space="0" w:color="auto"/>
            </w:tcBorders>
            <w:shd w:val="clear" w:color="auto" w:fill="auto"/>
            <w:hideMark/>
          </w:tcPr>
          <w:p w:rsidR="003A19A0" w:rsidRPr="00530122" w:rsidRDefault="003A19A0" w:rsidP="003A19A0">
            <w:pPr>
              <w:spacing w:before="0"/>
              <w:rPr>
                <w:rFonts w:cs="Arial"/>
                <w:sz w:val="24"/>
                <w:szCs w:val="24"/>
              </w:rPr>
            </w:pPr>
            <w:r w:rsidRPr="00530122">
              <w:rPr>
                <w:rFonts w:cs="Arial"/>
                <w:sz w:val="24"/>
                <w:szCs w:val="24"/>
              </w:rPr>
              <w:t> </w:t>
            </w:r>
          </w:p>
        </w:tc>
        <w:tc>
          <w:tcPr>
            <w:tcW w:w="3330" w:type="dxa"/>
            <w:tcBorders>
              <w:top w:val="single" w:sz="4" w:space="0" w:color="auto"/>
              <w:left w:val="single" w:sz="4" w:space="0" w:color="auto"/>
              <w:bottom w:val="single" w:sz="4" w:space="0" w:color="auto"/>
              <w:right w:val="single" w:sz="4" w:space="0" w:color="auto"/>
            </w:tcBorders>
            <w:shd w:val="clear" w:color="auto" w:fill="auto"/>
            <w:hideMark/>
          </w:tcPr>
          <w:p w:rsidR="003A19A0" w:rsidRPr="00530122" w:rsidRDefault="003A19A0" w:rsidP="003A19A0">
            <w:pPr>
              <w:spacing w:before="0"/>
              <w:rPr>
                <w:rFonts w:cs="Arial"/>
                <w:sz w:val="24"/>
                <w:szCs w:val="24"/>
              </w:rPr>
            </w:pPr>
            <w:r w:rsidRPr="00530122">
              <w:rPr>
                <w:rFonts w:cs="Arial"/>
                <w:sz w:val="24"/>
                <w:szCs w:val="24"/>
              </w:rPr>
              <w:t> </w:t>
            </w:r>
          </w:p>
        </w:tc>
        <w:tc>
          <w:tcPr>
            <w:tcW w:w="236" w:type="dxa"/>
            <w:gridSpan w:val="2"/>
            <w:tcBorders>
              <w:top w:val="nil"/>
              <w:left w:val="single" w:sz="4" w:space="0" w:color="auto"/>
              <w:bottom w:val="nil"/>
              <w:right w:val="nil"/>
            </w:tcBorders>
            <w:shd w:val="clear" w:color="auto" w:fill="auto"/>
            <w:noWrap/>
            <w:vAlign w:val="bottom"/>
            <w:hideMark/>
          </w:tcPr>
          <w:p w:rsidR="003A19A0" w:rsidRPr="00530122" w:rsidRDefault="003A19A0" w:rsidP="003A19A0">
            <w:pPr>
              <w:spacing w:before="0"/>
              <w:jc w:val="right"/>
              <w:rPr>
                <w:rFonts w:cs="Arial"/>
                <w:sz w:val="24"/>
                <w:szCs w:val="24"/>
              </w:rPr>
            </w:pPr>
          </w:p>
        </w:tc>
        <w:tc>
          <w:tcPr>
            <w:tcW w:w="778" w:type="dxa"/>
            <w:gridSpan w:val="2"/>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1300" w:type="dxa"/>
            <w:gridSpan w:val="11"/>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1000" w:type="dxa"/>
            <w:gridSpan w:val="9"/>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960" w:type="dxa"/>
            <w:gridSpan w:val="8"/>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r>
      <w:tr w:rsidR="003A19A0" w:rsidRPr="00530122" w:rsidTr="00CC70B8">
        <w:trPr>
          <w:gridAfter w:val="12"/>
          <w:wAfter w:w="2792" w:type="dxa"/>
          <w:trHeight w:val="1275"/>
        </w:trPr>
        <w:tc>
          <w:tcPr>
            <w:tcW w:w="1260" w:type="dxa"/>
            <w:gridSpan w:val="3"/>
            <w:tcBorders>
              <w:top w:val="single" w:sz="4" w:space="0" w:color="auto"/>
              <w:left w:val="single" w:sz="4" w:space="0" w:color="auto"/>
              <w:bottom w:val="single" w:sz="4" w:space="0" w:color="auto"/>
              <w:right w:val="single" w:sz="4" w:space="0" w:color="auto"/>
            </w:tcBorders>
            <w:shd w:val="clear" w:color="auto" w:fill="auto"/>
            <w:hideMark/>
          </w:tcPr>
          <w:p w:rsidR="003A19A0" w:rsidRPr="00530122" w:rsidRDefault="003A19A0" w:rsidP="003A19A0">
            <w:pPr>
              <w:spacing w:before="0"/>
              <w:jc w:val="left"/>
              <w:rPr>
                <w:rFonts w:cs="Arial"/>
                <w:sz w:val="24"/>
                <w:szCs w:val="24"/>
              </w:rPr>
            </w:pPr>
            <w:r w:rsidRPr="00530122">
              <w:rPr>
                <w:rFonts w:cs="Arial"/>
                <w:sz w:val="24"/>
                <w:szCs w:val="24"/>
              </w:rPr>
              <w:t>5.4.9.</w:t>
            </w:r>
          </w:p>
        </w:tc>
        <w:tc>
          <w:tcPr>
            <w:tcW w:w="3303" w:type="dxa"/>
            <w:gridSpan w:val="6"/>
            <w:tcBorders>
              <w:top w:val="single" w:sz="4" w:space="0" w:color="auto"/>
              <w:left w:val="single" w:sz="4" w:space="0" w:color="auto"/>
              <w:bottom w:val="single" w:sz="4" w:space="0" w:color="auto"/>
              <w:right w:val="single" w:sz="4" w:space="0" w:color="auto"/>
            </w:tcBorders>
            <w:shd w:val="clear" w:color="auto" w:fill="auto"/>
            <w:hideMark/>
          </w:tcPr>
          <w:p w:rsidR="003A19A0" w:rsidRPr="00530122" w:rsidRDefault="003A19A0" w:rsidP="003A19A0">
            <w:pPr>
              <w:spacing w:before="0"/>
              <w:rPr>
                <w:rFonts w:cs="Arial"/>
                <w:sz w:val="24"/>
                <w:szCs w:val="24"/>
              </w:rPr>
            </w:pPr>
            <w:r w:rsidRPr="00530122">
              <w:rPr>
                <w:rFonts w:cs="Arial"/>
                <w:sz w:val="24"/>
                <w:szCs w:val="24"/>
              </w:rPr>
              <w:t>Priključni set sa:</w:t>
            </w:r>
            <w:r w:rsidRPr="00530122">
              <w:rPr>
                <w:rFonts w:cs="Arial"/>
                <w:sz w:val="24"/>
                <w:szCs w:val="24"/>
              </w:rPr>
              <w:br/>
              <w:t>- 4kom priključnica sa zaštitnim kontaktom, 10A, 250V, 2M</w:t>
            </w:r>
            <w:r w:rsidRPr="00530122">
              <w:rPr>
                <w:rFonts w:cs="Arial"/>
                <w:sz w:val="24"/>
                <w:szCs w:val="24"/>
              </w:rPr>
              <w:br/>
              <w:t>- 1kom montažna kutija 8M, montažni nosač i dekorativni ram</w:t>
            </w:r>
          </w:p>
        </w:tc>
        <w:tc>
          <w:tcPr>
            <w:tcW w:w="2277"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19A0" w:rsidRPr="00530122" w:rsidRDefault="003A19A0" w:rsidP="003A19A0">
            <w:pPr>
              <w:spacing w:before="0"/>
              <w:jc w:val="center"/>
              <w:rPr>
                <w:rFonts w:cs="Arial"/>
                <w:sz w:val="24"/>
                <w:szCs w:val="24"/>
              </w:rPr>
            </w:pPr>
            <w:r w:rsidRPr="00530122">
              <w:rPr>
                <w:rFonts w:cs="Arial"/>
                <w:sz w:val="24"/>
                <w:szCs w:val="24"/>
              </w:rPr>
              <w:t>kom</w:t>
            </w:r>
          </w:p>
        </w:tc>
        <w:tc>
          <w:tcPr>
            <w:tcW w:w="33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A19A0" w:rsidRPr="00530122" w:rsidRDefault="003A19A0" w:rsidP="003A19A0">
            <w:pPr>
              <w:spacing w:before="0"/>
              <w:jc w:val="center"/>
              <w:rPr>
                <w:rFonts w:cs="Arial"/>
                <w:sz w:val="24"/>
                <w:szCs w:val="24"/>
              </w:rPr>
            </w:pPr>
            <w:r w:rsidRPr="00530122">
              <w:rPr>
                <w:rFonts w:cs="Arial"/>
                <w:sz w:val="24"/>
                <w:szCs w:val="24"/>
              </w:rPr>
              <w:t>24</w:t>
            </w:r>
          </w:p>
        </w:tc>
        <w:tc>
          <w:tcPr>
            <w:tcW w:w="236" w:type="dxa"/>
            <w:gridSpan w:val="2"/>
            <w:tcBorders>
              <w:top w:val="nil"/>
              <w:left w:val="single" w:sz="4" w:space="0" w:color="auto"/>
              <w:bottom w:val="nil"/>
              <w:right w:val="nil"/>
            </w:tcBorders>
            <w:shd w:val="clear" w:color="auto" w:fill="auto"/>
            <w:noWrap/>
            <w:vAlign w:val="bottom"/>
            <w:hideMark/>
          </w:tcPr>
          <w:p w:rsidR="003A19A0" w:rsidRPr="00530122" w:rsidRDefault="003A19A0" w:rsidP="003A19A0">
            <w:pPr>
              <w:spacing w:before="0"/>
              <w:jc w:val="right"/>
              <w:rPr>
                <w:rFonts w:cs="Arial"/>
                <w:sz w:val="24"/>
                <w:szCs w:val="24"/>
              </w:rPr>
            </w:pPr>
          </w:p>
        </w:tc>
        <w:tc>
          <w:tcPr>
            <w:tcW w:w="778" w:type="dxa"/>
            <w:gridSpan w:val="2"/>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1300" w:type="dxa"/>
            <w:gridSpan w:val="11"/>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1000" w:type="dxa"/>
            <w:gridSpan w:val="9"/>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960" w:type="dxa"/>
            <w:gridSpan w:val="8"/>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r>
      <w:tr w:rsidR="003A19A0" w:rsidRPr="00530122" w:rsidTr="00CC70B8">
        <w:trPr>
          <w:gridAfter w:val="12"/>
          <w:wAfter w:w="2792" w:type="dxa"/>
          <w:trHeight w:val="285"/>
        </w:trPr>
        <w:tc>
          <w:tcPr>
            <w:tcW w:w="1260" w:type="dxa"/>
            <w:gridSpan w:val="3"/>
            <w:tcBorders>
              <w:top w:val="single" w:sz="4" w:space="0" w:color="auto"/>
              <w:left w:val="single" w:sz="4" w:space="0" w:color="auto"/>
              <w:bottom w:val="single" w:sz="4" w:space="0" w:color="auto"/>
              <w:right w:val="single" w:sz="4" w:space="0" w:color="auto"/>
            </w:tcBorders>
            <w:shd w:val="clear" w:color="auto" w:fill="auto"/>
            <w:hideMark/>
          </w:tcPr>
          <w:p w:rsidR="003A19A0" w:rsidRPr="00530122" w:rsidRDefault="003A19A0" w:rsidP="003A19A0">
            <w:pPr>
              <w:spacing w:before="0"/>
              <w:jc w:val="left"/>
              <w:rPr>
                <w:rFonts w:cs="Arial"/>
                <w:sz w:val="24"/>
                <w:szCs w:val="24"/>
              </w:rPr>
            </w:pPr>
            <w:r w:rsidRPr="00530122">
              <w:rPr>
                <w:rFonts w:cs="Arial"/>
                <w:sz w:val="24"/>
                <w:szCs w:val="24"/>
              </w:rPr>
              <w:t> </w:t>
            </w:r>
          </w:p>
        </w:tc>
        <w:tc>
          <w:tcPr>
            <w:tcW w:w="3303" w:type="dxa"/>
            <w:gridSpan w:val="6"/>
            <w:tcBorders>
              <w:top w:val="single" w:sz="4" w:space="0" w:color="auto"/>
              <w:left w:val="single" w:sz="4" w:space="0" w:color="auto"/>
              <w:bottom w:val="single" w:sz="4" w:space="0" w:color="auto"/>
              <w:right w:val="single" w:sz="4" w:space="0" w:color="auto"/>
            </w:tcBorders>
            <w:shd w:val="clear" w:color="auto" w:fill="auto"/>
            <w:hideMark/>
          </w:tcPr>
          <w:p w:rsidR="003A19A0" w:rsidRPr="00530122" w:rsidRDefault="003A19A0" w:rsidP="003A19A0">
            <w:pPr>
              <w:spacing w:before="0"/>
              <w:rPr>
                <w:rFonts w:cs="Arial"/>
                <w:sz w:val="24"/>
                <w:szCs w:val="24"/>
              </w:rPr>
            </w:pPr>
            <w:r w:rsidRPr="00530122">
              <w:rPr>
                <w:rFonts w:cs="Arial"/>
                <w:sz w:val="24"/>
                <w:szCs w:val="24"/>
              </w:rPr>
              <w:t> </w:t>
            </w:r>
          </w:p>
        </w:tc>
        <w:tc>
          <w:tcPr>
            <w:tcW w:w="2277" w:type="dxa"/>
            <w:gridSpan w:val="4"/>
            <w:tcBorders>
              <w:top w:val="single" w:sz="4" w:space="0" w:color="auto"/>
              <w:left w:val="single" w:sz="4" w:space="0" w:color="auto"/>
              <w:bottom w:val="single" w:sz="4" w:space="0" w:color="auto"/>
              <w:right w:val="single" w:sz="4" w:space="0" w:color="auto"/>
            </w:tcBorders>
            <w:shd w:val="clear" w:color="auto" w:fill="auto"/>
            <w:hideMark/>
          </w:tcPr>
          <w:p w:rsidR="003A19A0" w:rsidRPr="00530122" w:rsidRDefault="003A19A0" w:rsidP="003A19A0">
            <w:pPr>
              <w:spacing w:before="0"/>
              <w:rPr>
                <w:rFonts w:cs="Arial"/>
                <w:sz w:val="24"/>
                <w:szCs w:val="24"/>
              </w:rPr>
            </w:pPr>
            <w:r w:rsidRPr="00530122">
              <w:rPr>
                <w:rFonts w:cs="Arial"/>
                <w:sz w:val="24"/>
                <w:szCs w:val="24"/>
              </w:rPr>
              <w:t> </w:t>
            </w:r>
          </w:p>
        </w:tc>
        <w:tc>
          <w:tcPr>
            <w:tcW w:w="3330" w:type="dxa"/>
            <w:tcBorders>
              <w:top w:val="single" w:sz="4" w:space="0" w:color="auto"/>
              <w:left w:val="single" w:sz="4" w:space="0" w:color="auto"/>
              <w:bottom w:val="single" w:sz="4" w:space="0" w:color="auto"/>
              <w:right w:val="single" w:sz="4" w:space="0" w:color="auto"/>
            </w:tcBorders>
            <w:shd w:val="clear" w:color="auto" w:fill="auto"/>
            <w:hideMark/>
          </w:tcPr>
          <w:p w:rsidR="003A19A0" w:rsidRPr="00530122" w:rsidRDefault="003A19A0" w:rsidP="003A19A0">
            <w:pPr>
              <w:spacing w:before="0"/>
              <w:rPr>
                <w:rFonts w:cs="Arial"/>
                <w:sz w:val="24"/>
                <w:szCs w:val="24"/>
              </w:rPr>
            </w:pPr>
            <w:r w:rsidRPr="00530122">
              <w:rPr>
                <w:rFonts w:cs="Arial"/>
                <w:sz w:val="24"/>
                <w:szCs w:val="24"/>
              </w:rPr>
              <w:t> </w:t>
            </w:r>
          </w:p>
        </w:tc>
        <w:tc>
          <w:tcPr>
            <w:tcW w:w="236" w:type="dxa"/>
            <w:gridSpan w:val="2"/>
            <w:tcBorders>
              <w:top w:val="nil"/>
              <w:left w:val="single" w:sz="4" w:space="0" w:color="auto"/>
              <w:bottom w:val="nil"/>
              <w:right w:val="nil"/>
            </w:tcBorders>
            <w:shd w:val="clear" w:color="auto" w:fill="auto"/>
            <w:noWrap/>
            <w:vAlign w:val="bottom"/>
            <w:hideMark/>
          </w:tcPr>
          <w:p w:rsidR="003A19A0" w:rsidRPr="00530122" w:rsidRDefault="003A19A0" w:rsidP="003A19A0">
            <w:pPr>
              <w:spacing w:before="0"/>
              <w:jc w:val="right"/>
              <w:rPr>
                <w:rFonts w:cs="Arial"/>
                <w:sz w:val="24"/>
                <w:szCs w:val="24"/>
              </w:rPr>
            </w:pPr>
          </w:p>
        </w:tc>
        <w:tc>
          <w:tcPr>
            <w:tcW w:w="778" w:type="dxa"/>
            <w:gridSpan w:val="2"/>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1300" w:type="dxa"/>
            <w:gridSpan w:val="11"/>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1000" w:type="dxa"/>
            <w:gridSpan w:val="9"/>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960" w:type="dxa"/>
            <w:gridSpan w:val="8"/>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r>
      <w:tr w:rsidR="003A19A0" w:rsidRPr="00530122" w:rsidTr="00CC70B8">
        <w:trPr>
          <w:gridAfter w:val="12"/>
          <w:wAfter w:w="2792" w:type="dxa"/>
          <w:trHeight w:val="645"/>
        </w:trPr>
        <w:tc>
          <w:tcPr>
            <w:tcW w:w="1260" w:type="dxa"/>
            <w:gridSpan w:val="3"/>
            <w:tcBorders>
              <w:top w:val="single" w:sz="4" w:space="0" w:color="auto"/>
              <w:left w:val="single" w:sz="4" w:space="0" w:color="auto"/>
              <w:bottom w:val="single" w:sz="4" w:space="0" w:color="auto"/>
              <w:right w:val="single" w:sz="4" w:space="0" w:color="auto"/>
            </w:tcBorders>
            <w:shd w:val="clear" w:color="auto" w:fill="auto"/>
            <w:hideMark/>
          </w:tcPr>
          <w:p w:rsidR="003A19A0" w:rsidRPr="00530122" w:rsidRDefault="003A19A0" w:rsidP="003A19A0">
            <w:pPr>
              <w:spacing w:before="0"/>
              <w:jc w:val="left"/>
              <w:rPr>
                <w:rFonts w:cs="Arial"/>
                <w:sz w:val="24"/>
                <w:szCs w:val="24"/>
              </w:rPr>
            </w:pPr>
            <w:r w:rsidRPr="00530122">
              <w:rPr>
                <w:rFonts w:cs="Arial"/>
                <w:sz w:val="24"/>
                <w:szCs w:val="24"/>
              </w:rPr>
              <w:t>5.4.10.</w:t>
            </w:r>
          </w:p>
        </w:tc>
        <w:tc>
          <w:tcPr>
            <w:tcW w:w="330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3A19A0" w:rsidRPr="00530122" w:rsidRDefault="003A19A0" w:rsidP="003A19A0">
            <w:pPr>
              <w:spacing w:before="0"/>
              <w:rPr>
                <w:rFonts w:cs="Arial"/>
                <w:sz w:val="24"/>
                <w:szCs w:val="24"/>
              </w:rPr>
            </w:pPr>
            <w:r w:rsidRPr="00530122">
              <w:rPr>
                <w:rFonts w:cs="Arial"/>
                <w:sz w:val="24"/>
                <w:szCs w:val="24"/>
              </w:rPr>
              <w:t>Sitan - montažni materijal</w:t>
            </w:r>
          </w:p>
        </w:tc>
        <w:tc>
          <w:tcPr>
            <w:tcW w:w="2277"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19A0" w:rsidRPr="00530122" w:rsidRDefault="003A19A0" w:rsidP="003A19A0">
            <w:pPr>
              <w:spacing w:before="0"/>
              <w:jc w:val="center"/>
              <w:rPr>
                <w:rFonts w:cs="Arial"/>
                <w:sz w:val="24"/>
                <w:szCs w:val="24"/>
              </w:rPr>
            </w:pPr>
            <w:r w:rsidRPr="00530122">
              <w:rPr>
                <w:rFonts w:cs="Arial"/>
                <w:sz w:val="24"/>
                <w:szCs w:val="24"/>
              </w:rPr>
              <w:t>paušalno</w:t>
            </w:r>
          </w:p>
        </w:tc>
        <w:tc>
          <w:tcPr>
            <w:tcW w:w="33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A19A0" w:rsidRPr="00530122" w:rsidRDefault="003A19A0" w:rsidP="003A19A0">
            <w:pPr>
              <w:spacing w:before="0"/>
              <w:jc w:val="center"/>
              <w:rPr>
                <w:rFonts w:cs="Arial"/>
                <w:sz w:val="24"/>
                <w:szCs w:val="24"/>
              </w:rPr>
            </w:pPr>
            <w:r w:rsidRPr="00530122">
              <w:rPr>
                <w:rFonts w:cs="Arial"/>
                <w:sz w:val="24"/>
                <w:szCs w:val="24"/>
              </w:rPr>
              <w:t>1</w:t>
            </w:r>
          </w:p>
        </w:tc>
        <w:tc>
          <w:tcPr>
            <w:tcW w:w="236" w:type="dxa"/>
            <w:gridSpan w:val="2"/>
            <w:tcBorders>
              <w:top w:val="nil"/>
              <w:left w:val="single" w:sz="4" w:space="0" w:color="auto"/>
              <w:bottom w:val="nil"/>
              <w:right w:val="nil"/>
            </w:tcBorders>
            <w:shd w:val="clear" w:color="auto" w:fill="auto"/>
            <w:noWrap/>
            <w:vAlign w:val="bottom"/>
            <w:hideMark/>
          </w:tcPr>
          <w:p w:rsidR="003A19A0" w:rsidRPr="00530122" w:rsidRDefault="003A19A0" w:rsidP="003A19A0">
            <w:pPr>
              <w:spacing w:before="0"/>
              <w:jc w:val="right"/>
              <w:rPr>
                <w:rFonts w:cs="Arial"/>
                <w:sz w:val="24"/>
                <w:szCs w:val="24"/>
              </w:rPr>
            </w:pPr>
          </w:p>
        </w:tc>
        <w:tc>
          <w:tcPr>
            <w:tcW w:w="778" w:type="dxa"/>
            <w:gridSpan w:val="2"/>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1300" w:type="dxa"/>
            <w:gridSpan w:val="11"/>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1000" w:type="dxa"/>
            <w:gridSpan w:val="9"/>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960" w:type="dxa"/>
            <w:gridSpan w:val="8"/>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r>
      <w:tr w:rsidR="003A19A0" w:rsidRPr="00530122" w:rsidTr="00CC70B8">
        <w:trPr>
          <w:gridAfter w:val="12"/>
          <w:wAfter w:w="2792" w:type="dxa"/>
          <w:trHeight w:val="285"/>
        </w:trPr>
        <w:tc>
          <w:tcPr>
            <w:tcW w:w="1260" w:type="dxa"/>
            <w:gridSpan w:val="3"/>
            <w:tcBorders>
              <w:top w:val="single" w:sz="4" w:space="0" w:color="auto"/>
              <w:left w:val="single" w:sz="4" w:space="0" w:color="auto"/>
              <w:bottom w:val="single" w:sz="4" w:space="0" w:color="auto"/>
              <w:right w:val="single" w:sz="4" w:space="0" w:color="auto"/>
            </w:tcBorders>
            <w:shd w:val="clear" w:color="auto" w:fill="auto"/>
            <w:hideMark/>
          </w:tcPr>
          <w:p w:rsidR="003A19A0" w:rsidRPr="00530122" w:rsidRDefault="003A19A0" w:rsidP="003A19A0">
            <w:pPr>
              <w:spacing w:before="0"/>
              <w:jc w:val="left"/>
              <w:rPr>
                <w:rFonts w:cs="Arial"/>
                <w:sz w:val="24"/>
                <w:szCs w:val="24"/>
              </w:rPr>
            </w:pPr>
            <w:r w:rsidRPr="00530122">
              <w:rPr>
                <w:rFonts w:cs="Arial"/>
                <w:sz w:val="24"/>
                <w:szCs w:val="24"/>
              </w:rPr>
              <w:t> </w:t>
            </w:r>
          </w:p>
        </w:tc>
        <w:tc>
          <w:tcPr>
            <w:tcW w:w="3303" w:type="dxa"/>
            <w:gridSpan w:val="6"/>
            <w:tcBorders>
              <w:top w:val="single" w:sz="4" w:space="0" w:color="auto"/>
              <w:left w:val="single" w:sz="4" w:space="0" w:color="auto"/>
              <w:bottom w:val="single" w:sz="4" w:space="0" w:color="auto"/>
              <w:right w:val="single" w:sz="4" w:space="0" w:color="auto"/>
            </w:tcBorders>
            <w:shd w:val="clear" w:color="auto" w:fill="auto"/>
            <w:hideMark/>
          </w:tcPr>
          <w:p w:rsidR="003A19A0" w:rsidRPr="00530122" w:rsidRDefault="003A19A0" w:rsidP="003A19A0">
            <w:pPr>
              <w:spacing w:before="0"/>
              <w:rPr>
                <w:rFonts w:cs="Arial"/>
                <w:sz w:val="24"/>
                <w:szCs w:val="24"/>
              </w:rPr>
            </w:pPr>
            <w:r w:rsidRPr="00530122">
              <w:rPr>
                <w:rFonts w:cs="Arial"/>
                <w:sz w:val="24"/>
                <w:szCs w:val="24"/>
              </w:rPr>
              <w:t> </w:t>
            </w:r>
          </w:p>
        </w:tc>
        <w:tc>
          <w:tcPr>
            <w:tcW w:w="2277" w:type="dxa"/>
            <w:gridSpan w:val="4"/>
            <w:tcBorders>
              <w:top w:val="single" w:sz="4" w:space="0" w:color="auto"/>
              <w:left w:val="single" w:sz="4" w:space="0" w:color="auto"/>
              <w:bottom w:val="single" w:sz="4" w:space="0" w:color="auto"/>
              <w:right w:val="single" w:sz="4" w:space="0" w:color="auto"/>
            </w:tcBorders>
            <w:shd w:val="clear" w:color="auto" w:fill="auto"/>
            <w:hideMark/>
          </w:tcPr>
          <w:p w:rsidR="003A19A0" w:rsidRPr="00530122" w:rsidRDefault="003A19A0" w:rsidP="003A19A0">
            <w:pPr>
              <w:spacing w:before="0"/>
              <w:rPr>
                <w:rFonts w:cs="Arial"/>
                <w:sz w:val="24"/>
                <w:szCs w:val="24"/>
              </w:rPr>
            </w:pPr>
            <w:r w:rsidRPr="00530122">
              <w:rPr>
                <w:rFonts w:cs="Arial"/>
                <w:sz w:val="24"/>
                <w:szCs w:val="24"/>
              </w:rPr>
              <w:t> </w:t>
            </w:r>
          </w:p>
        </w:tc>
        <w:tc>
          <w:tcPr>
            <w:tcW w:w="3330" w:type="dxa"/>
            <w:tcBorders>
              <w:top w:val="single" w:sz="4" w:space="0" w:color="auto"/>
              <w:left w:val="single" w:sz="4" w:space="0" w:color="auto"/>
              <w:bottom w:val="single" w:sz="4" w:space="0" w:color="auto"/>
              <w:right w:val="single" w:sz="4" w:space="0" w:color="auto"/>
            </w:tcBorders>
            <w:shd w:val="clear" w:color="auto" w:fill="auto"/>
            <w:hideMark/>
          </w:tcPr>
          <w:p w:rsidR="003A19A0" w:rsidRPr="00530122" w:rsidRDefault="003A19A0" w:rsidP="003A19A0">
            <w:pPr>
              <w:spacing w:before="0"/>
              <w:rPr>
                <w:rFonts w:cs="Arial"/>
                <w:sz w:val="24"/>
                <w:szCs w:val="24"/>
              </w:rPr>
            </w:pPr>
            <w:r w:rsidRPr="00530122">
              <w:rPr>
                <w:rFonts w:cs="Arial"/>
                <w:sz w:val="24"/>
                <w:szCs w:val="24"/>
              </w:rPr>
              <w:t> </w:t>
            </w:r>
          </w:p>
        </w:tc>
        <w:tc>
          <w:tcPr>
            <w:tcW w:w="236" w:type="dxa"/>
            <w:gridSpan w:val="2"/>
            <w:tcBorders>
              <w:top w:val="nil"/>
              <w:left w:val="single" w:sz="4" w:space="0" w:color="auto"/>
              <w:bottom w:val="nil"/>
              <w:right w:val="nil"/>
            </w:tcBorders>
            <w:shd w:val="clear" w:color="auto" w:fill="auto"/>
            <w:noWrap/>
            <w:vAlign w:val="bottom"/>
            <w:hideMark/>
          </w:tcPr>
          <w:p w:rsidR="003A19A0" w:rsidRPr="00530122" w:rsidRDefault="003A19A0" w:rsidP="003A19A0">
            <w:pPr>
              <w:spacing w:before="0"/>
              <w:jc w:val="right"/>
              <w:rPr>
                <w:rFonts w:cs="Arial"/>
                <w:sz w:val="24"/>
                <w:szCs w:val="24"/>
              </w:rPr>
            </w:pPr>
          </w:p>
        </w:tc>
        <w:tc>
          <w:tcPr>
            <w:tcW w:w="778" w:type="dxa"/>
            <w:gridSpan w:val="2"/>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1300" w:type="dxa"/>
            <w:gridSpan w:val="11"/>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1000" w:type="dxa"/>
            <w:gridSpan w:val="9"/>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960" w:type="dxa"/>
            <w:gridSpan w:val="8"/>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r>
      <w:tr w:rsidR="003A19A0" w:rsidRPr="00530122" w:rsidTr="00CC70B8">
        <w:trPr>
          <w:gridAfter w:val="12"/>
          <w:wAfter w:w="2792" w:type="dxa"/>
          <w:trHeight w:val="600"/>
        </w:trPr>
        <w:tc>
          <w:tcPr>
            <w:tcW w:w="1260" w:type="dxa"/>
            <w:gridSpan w:val="3"/>
            <w:tcBorders>
              <w:top w:val="single" w:sz="4" w:space="0" w:color="auto"/>
              <w:left w:val="single" w:sz="4" w:space="0" w:color="auto"/>
              <w:bottom w:val="single" w:sz="4" w:space="0" w:color="auto"/>
              <w:right w:val="single" w:sz="4" w:space="0" w:color="auto"/>
            </w:tcBorders>
            <w:shd w:val="clear" w:color="808080" w:fill="969696"/>
            <w:hideMark/>
          </w:tcPr>
          <w:p w:rsidR="003A19A0" w:rsidRPr="00530122" w:rsidRDefault="003A19A0" w:rsidP="003A19A0">
            <w:pPr>
              <w:spacing w:before="0"/>
              <w:jc w:val="left"/>
              <w:rPr>
                <w:rFonts w:cs="Arial"/>
                <w:sz w:val="24"/>
                <w:szCs w:val="24"/>
              </w:rPr>
            </w:pPr>
            <w:r w:rsidRPr="00530122">
              <w:rPr>
                <w:rFonts w:cs="Arial"/>
                <w:sz w:val="24"/>
                <w:szCs w:val="24"/>
              </w:rPr>
              <w:t> </w:t>
            </w:r>
          </w:p>
        </w:tc>
        <w:tc>
          <w:tcPr>
            <w:tcW w:w="3303" w:type="dxa"/>
            <w:gridSpan w:val="6"/>
            <w:tcBorders>
              <w:top w:val="single" w:sz="4" w:space="0" w:color="auto"/>
              <w:left w:val="single" w:sz="4" w:space="0" w:color="auto"/>
              <w:bottom w:val="single" w:sz="4" w:space="0" w:color="auto"/>
              <w:right w:val="single" w:sz="4" w:space="0" w:color="auto"/>
            </w:tcBorders>
            <w:shd w:val="clear" w:color="808080" w:fill="969696"/>
            <w:hideMark/>
          </w:tcPr>
          <w:p w:rsidR="003A19A0" w:rsidRPr="00530122" w:rsidRDefault="003A19A0" w:rsidP="003A19A0">
            <w:pPr>
              <w:spacing w:before="0"/>
              <w:rPr>
                <w:rFonts w:cs="Arial"/>
                <w:b/>
                <w:bCs/>
                <w:sz w:val="24"/>
                <w:szCs w:val="24"/>
              </w:rPr>
            </w:pPr>
            <w:r w:rsidRPr="00530122">
              <w:rPr>
                <w:rFonts w:cs="Arial"/>
                <w:b/>
                <w:bCs/>
                <w:sz w:val="24"/>
                <w:szCs w:val="24"/>
              </w:rPr>
              <w:t>UKUPNO INSTALACIONI MATERIJAL</w:t>
            </w:r>
          </w:p>
        </w:tc>
        <w:tc>
          <w:tcPr>
            <w:tcW w:w="2277" w:type="dxa"/>
            <w:gridSpan w:val="4"/>
            <w:tcBorders>
              <w:top w:val="single" w:sz="4" w:space="0" w:color="auto"/>
              <w:left w:val="single" w:sz="4" w:space="0" w:color="auto"/>
              <w:bottom w:val="single" w:sz="4" w:space="0" w:color="auto"/>
              <w:right w:val="single" w:sz="4" w:space="0" w:color="auto"/>
            </w:tcBorders>
            <w:shd w:val="clear" w:color="808080" w:fill="969696"/>
            <w:vAlign w:val="bottom"/>
            <w:hideMark/>
          </w:tcPr>
          <w:p w:rsidR="003A19A0" w:rsidRPr="00530122" w:rsidRDefault="003A19A0" w:rsidP="003A19A0">
            <w:pPr>
              <w:spacing w:before="0"/>
              <w:jc w:val="center"/>
              <w:rPr>
                <w:rFonts w:cs="Arial"/>
                <w:sz w:val="24"/>
                <w:szCs w:val="24"/>
              </w:rPr>
            </w:pPr>
            <w:r w:rsidRPr="00530122">
              <w:rPr>
                <w:rFonts w:cs="Arial"/>
                <w:sz w:val="24"/>
                <w:szCs w:val="24"/>
              </w:rPr>
              <w:t> </w:t>
            </w:r>
          </w:p>
        </w:tc>
        <w:tc>
          <w:tcPr>
            <w:tcW w:w="3330" w:type="dxa"/>
            <w:tcBorders>
              <w:top w:val="single" w:sz="4" w:space="0" w:color="auto"/>
              <w:left w:val="single" w:sz="4" w:space="0" w:color="auto"/>
              <w:bottom w:val="single" w:sz="4" w:space="0" w:color="auto"/>
              <w:right w:val="single" w:sz="4" w:space="0" w:color="auto"/>
            </w:tcBorders>
            <w:shd w:val="clear" w:color="808080" w:fill="969696"/>
            <w:vAlign w:val="bottom"/>
            <w:hideMark/>
          </w:tcPr>
          <w:p w:rsidR="003A19A0" w:rsidRPr="00530122" w:rsidRDefault="003A19A0" w:rsidP="003A19A0">
            <w:pPr>
              <w:spacing w:before="0"/>
              <w:jc w:val="left"/>
              <w:rPr>
                <w:rFonts w:cs="Arial"/>
                <w:color w:val="0070C0"/>
                <w:sz w:val="24"/>
                <w:szCs w:val="24"/>
              </w:rPr>
            </w:pPr>
            <w:r w:rsidRPr="00530122">
              <w:rPr>
                <w:rFonts w:cs="Arial"/>
                <w:color w:val="0070C0"/>
                <w:sz w:val="24"/>
                <w:szCs w:val="24"/>
              </w:rPr>
              <w:t> </w:t>
            </w:r>
          </w:p>
        </w:tc>
        <w:tc>
          <w:tcPr>
            <w:tcW w:w="236" w:type="dxa"/>
            <w:gridSpan w:val="2"/>
            <w:tcBorders>
              <w:top w:val="nil"/>
              <w:left w:val="single" w:sz="4" w:space="0" w:color="auto"/>
              <w:bottom w:val="nil"/>
              <w:right w:val="nil"/>
            </w:tcBorders>
            <w:shd w:val="clear" w:color="auto" w:fill="auto"/>
            <w:noWrap/>
            <w:vAlign w:val="bottom"/>
            <w:hideMark/>
          </w:tcPr>
          <w:p w:rsidR="003A19A0" w:rsidRPr="00530122" w:rsidRDefault="003A19A0" w:rsidP="003A19A0">
            <w:pPr>
              <w:spacing w:before="0"/>
              <w:jc w:val="right"/>
              <w:rPr>
                <w:rFonts w:cs="Arial"/>
                <w:b/>
                <w:bCs/>
                <w:sz w:val="24"/>
                <w:szCs w:val="24"/>
              </w:rPr>
            </w:pPr>
          </w:p>
        </w:tc>
        <w:tc>
          <w:tcPr>
            <w:tcW w:w="778" w:type="dxa"/>
            <w:gridSpan w:val="2"/>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1300" w:type="dxa"/>
            <w:gridSpan w:val="11"/>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1000" w:type="dxa"/>
            <w:gridSpan w:val="9"/>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960" w:type="dxa"/>
            <w:gridSpan w:val="8"/>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r>
      <w:tr w:rsidR="003A19A0" w:rsidRPr="00530122" w:rsidTr="00CC70B8">
        <w:trPr>
          <w:gridAfter w:val="12"/>
          <w:wAfter w:w="2792" w:type="dxa"/>
          <w:trHeight w:val="300"/>
        </w:trPr>
        <w:tc>
          <w:tcPr>
            <w:tcW w:w="1260" w:type="dxa"/>
            <w:gridSpan w:val="3"/>
            <w:tcBorders>
              <w:top w:val="single" w:sz="4" w:space="0" w:color="auto"/>
              <w:left w:val="single" w:sz="4" w:space="0" w:color="auto"/>
              <w:bottom w:val="single" w:sz="4" w:space="0" w:color="auto"/>
              <w:right w:val="single" w:sz="4" w:space="0" w:color="auto"/>
            </w:tcBorders>
            <w:shd w:val="clear" w:color="auto" w:fill="auto"/>
            <w:hideMark/>
          </w:tcPr>
          <w:p w:rsidR="003A19A0" w:rsidRPr="00530122" w:rsidRDefault="003A19A0" w:rsidP="003A19A0">
            <w:pPr>
              <w:spacing w:before="0"/>
              <w:jc w:val="left"/>
              <w:rPr>
                <w:rFonts w:cs="Arial"/>
                <w:sz w:val="24"/>
                <w:szCs w:val="24"/>
              </w:rPr>
            </w:pPr>
            <w:r w:rsidRPr="00530122">
              <w:rPr>
                <w:rFonts w:cs="Arial"/>
                <w:sz w:val="24"/>
                <w:szCs w:val="24"/>
              </w:rPr>
              <w:t> </w:t>
            </w:r>
          </w:p>
        </w:tc>
        <w:tc>
          <w:tcPr>
            <w:tcW w:w="3303" w:type="dxa"/>
            <w:gridSpan w:val="6"/>
            <w:tcBorders>
              <w:top w:val="single" w:sz="4" w:space="0" w:color="auto"/>
              <w:left w:val="single" w:sz="4" w:space="0" w:color="auto"/>
              <w:bottom w:val="single" w:sz="4" w:space="0" w:color="auto"/>
              <w:right w:val="single" w:sz="4" w:space="0" w:color="auto"/>
            </w:tcBorders>
            <w:shd w:val="clear" w:color="auto" w:fill="auto"/>
            <w:hideMark/>
          </w:tcPr>
          <w:p w:rsidR="003A19A0" w:rsidRPr="00530122" w:rsidRDefault="003A19A0" w:rsidP="003A19A0">
            <w:pPr>
              <w:spacing w:before="0"/>
              <w:jc w:val="left"/>
              <w:rPr>
                <w:rFonts w:cs="Arial"/>
                <w:sz w:val="24"/>
                <w:szCs w:val="24"/>
              </w:rPr>
            </w:pPr>
          </w:p>
        </w:tc>
        <w:tc>
          <w:tcPr>
            <w:tcW w:w="2277"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3A19A0" w:rsidRPr="00530122" w:rsidRDefault="003A19A0" w:rsidP="003A19A0">
            <w:pPr>
              <w:spacing w:before="0"/>
              <w:jc w:val="center"/>
              <w:rPr>
                <w:rFonts w:cs="Arial"/>
                <w:sz w:val="24"/>
                <w:szCs w:val="24"/>
              </w:rPr>
            </w:pPr>
            <w:r w:rsidRPr="00530122">
              <w:rPr>
                <w:rFonts w:cs="Arial"/>
                <w:sz w:val="24"/>
                <w:szCs w:val="24"/>
              </w:rPr>
              <w:t> </w:t>
            </w:r>
          </w:p>
        </w:tc>
        <w:tc>
          <w:tcPr>
            <w:tcW w:w="33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A19A0" w:rsidRPr="00530122" w:rsidRDefault="003A19A0" w:rsidP="003A19A0">
            <w:pPr>
              <w:spacing w:before="0"/>
              <w:jc w:val="right"/>
              <w:rPr>
                <w:rFonts w:cs="Arial"/>
                <w:sz w:val="24"/>
                <w:szCs w:val="24"/>
              </w:rPr>
            </w:pPr>
            <w:r w:rsidRPr="00530122">
              <w:rPr>
                <w:rFonts w:cs="Arial"/>
                <w:sz w:val="24"/>
                <w:szCs w:val="24"/>
              </w:rPr>
              <w:t> </w:t>
            </w:r>
          </w:p>
        </w:tc>
        <w:tc>
          <w:tcPr>
            <w:tcW w:w="236" w:type="dxa"/>
            <w:gridSpan w:val="2"/>
            <w:tcBorders>
              <w:top w:val="nil"/>
              <w:left w:val="single" w:sz="4" w:space="0" w:color="auto"/>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778" w:type="dxa"/>
            <w:gridSpan w:val="2"/>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1300" w:type="dxa"/>
            <w:gridSpan w:val="11"/>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1000" w:type="dxa"/>
            <w:gridSpan w:val="9"/>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960" w:type="dxa"/>
            <w:gridSpan w:val="8"/>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r>
      <w:tr w:rsidR="003A19A0" w:rsidRPr="00530122" w:rsidTr="00CC70B8">
        <w:trPr>
          <w:gridAfter w:val="12"/>
          <w:wAfter w:w="2792" w:type="dxa"/>
          <w:trHeight w:val="285"/>
        </w:trPr>
        <w:tc>
          <w:tcPr>
            <w:tcW w:w="1260" w:type="dxa"/>
            <w:gridSpan w:val="3"/>
            <w:tcBorders>
              <w:top w:val="single" w:sz="4" w:space="0" w:color="auto"/>
              <w:left w:val="single" w:sz="4" w:space="0" w:color="auto"/>
              <w:bottom w:val="single" w:sz="4" w:space="0" w:color="auto"/>
              <w:right w:val="single" w:sz="4" w:space="0" w:color="auto"/>
            </w:tcBorders>
            <w:shd w:val="clear" w:color="auto" w:fill="auto"/>
            <w:hideMark/>
          </w:tcPr>
          <w:p w:rsidR="003A19A0" w:rsidRPr="00530122" w:rsidRDefault="003A19A0" w:rsidP="003A19A0">
            <w:pPr>
              <w:spacing w:before="0"/>
              <w:jc w:val="left"/>
              <w:rPr>
                <w:rFonts w:cs="Arial"/>
                <w:sz w:val="24"/>
                <w:szCs w:val="24"/>
              </w:rPr>
            </w:pPr>
            <w:r w:rsidRPr="00530122">
              <w:rPr>
                <w:rFonts w:cs="Arial"/>
                <w:sz w:val="24"/>
                <w:szCs w:val="24"/>
              </w:rPr>
              <w:t> </w:t>
            </w:r>
          </w:p>
        </w:tc>
        <w:tc>
          <w:tcPr>
            <w:tcW w:w="3303" w:type="dxa"/>
            <w:gridSpan w:val="6"/>
            <w:tcBorders>
              <w:top w:val="single" w:sz="4" w:space="0" w:color="auto"/>
              <w:left w:val="single" w:sz="4" w:space="0" w:color="auto"/>
              <w:bottom w:val="single" w:sz="4" w:space="0" w:color="auto"/>
              <w:right w:val="single" w:sz="4" w:space="0" w:color="auto"/>
            </w:tcBorders>
            <w:shd w:val="clear" w:color="auto" w:fill="auto"/>
            <w:hideMark/>
          </w:tcPr>
          <w:p w:rsidR="003A19A0" w:rsidRPr="00530122" w:rsidRDefault="003A19A0" w:rsidP="003A19A0">
            <w:pPr>
              <w:spacing w:before="0"/>
              <w:jc w:val="left"/>
              <w:rPr>
                <w:rFonts w:cs="Arial"/>
                <w:sz w:val="24"/>
                <w:szCs w:val="24"/>
              </w:rPr>
            </w:pPr>
            <w:r w:rsidRPr="00530122">
              <w:rPr>
                <w:rFonts w:cs="Arial"/>
                <w:sz w:val="24"/>
                <w:szCs w:val="24"/>
              </w:rPr>
              <w:t> </w:t>
            </w:r>
          </w:p>
        </w:tc>
        <w:tc>
          <w:tcPr>
            <w:tcW w:w="2277"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3A19A0" w:rsidRPr="00530122" w:rsidRDefault="003A19A0" w:rsidP="003A19A0">
            <w:pPr>
              <w:spacing w:before="0"/>
              <w:jc w:val="center"/>
              <w:rPr>
                <w:rFonts w:cs="Arial"/>
                <w:sz w:val="24"/>
                <w:szCs w:val="24"/>
              </w:rPr>
            </w:pPr>
            <w:r w:rsidRPr="00530122">
              <w:rPr>
                <w:rFonts w:cs="Arial"/>
                <w:sz w:val="24"/>
                <w:szCs w:val="24"/>
              </w:rPr>
              <w:t> </w:t>
            </w:r>
          </w:p>
        </w:tc>
        <w:tc>
          <w:tcPr>
            <w:tcW w:w="33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A19A0" w:rsidRPr="00530122" w:rsidRDefault="003A19A0" w:rsidP="003A19A0">
            <w:pPr>
              <w:spacing w:before="0"/>
              <w:jc w:val="right"/>
              <w:rPr>
                <w:rFonts w:cs="Arial"/>
                <w:sz w:val="24"/>
                <w:szCs w:val="24"/>
              </w:rPr>
            </w:pPr>
            <w:r w:rsidRPr="00530122">
              <w:rPr>
                <w:rFonts w:cs="Arial"/>
                <w:sz w:val="24"/>
                <w:szCs w:val="24"/>
              </w:rPr>
              <w:t> </w:t>
            </w:r>
          </w:p>
        </w:tc>
        <w:tc>
          <w:tcPr>
            <w:tcW w:w="236" w:type="dxa"/>
            <w:gridSpan w:val="2"/>
            <w:tcBorders>
              <w:top w:val="nil"/>
              <w:left w:val="single" w:sz="4" w:space="0" w:color="auto"/>
              <w:bottom w:val="nil"/>
              <w:right w:val="nil"/>
            </w:tcBorders>
            <w:shd w:val="clear" w:color="auto" w:fill="auto"/>
            <w:noWrap/>
            <w:vAlign w:val="bottom"/>
            <w:hideMark/>
          </w:tcPr>
          <w:p w:rsidR="003A19A0" w:rsidRPr="00530122" w:rsidRDefault="003A19A0" w:rsidP="003A19A0">
            <w:pPr>
              <w:spacing w:before="0"/>
              <w:jc w:val="right"/>
              <w:rPr>
                <w:rFonts w:cs="Arial"/>
                <w:sz w:val="24"/>
                <w:szCs w:val="24"/>
              </w:rPr>
            </w:pPr>
          </w:p>
        </w:tc>
        <w:tc>
          <w:tcPr>
            <w:tcW w:w="778" w:type="dxa"/>
            <w:gridSpan w:val="2"/>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1300" w:type="dxa"/>
            <w:gridSpan w:val="11"/>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1000" w:type="dxa"/>
            <w:gridSpan w:val="9"/>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960" w:type="dxa"/>
            <w:gridSpan w:val="8"/>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r>
      <w:tr w:rsidR="003A19A0" w:rsidRPr="00530122" w:rsidTr="00CC70B8">
        <w:trPr>
          <w:gridAfter w:val="12"/>
          <w:wAfter w:w="2792" w:type="dxa"/>
          <w:trHeight w:val="600"/>
        </w:trPr>
        <w:tc>
          <w:tcPr>
            <w:tcW w:w="1260" w:type="dxa"/>
            <w:gridSpan w:val="3"/>
            <w:tcBorders>
              <w:top w:val="single" w:sz="4" w:space="0" w:color="auto"/>
              <w:left w:val="single" w:sz="4" w:space="0" w:color="auto"/>
              <w:bottom w:val="single" w:sz="4" w:space="0" w:color="auto"/>
              <w:right w:val="single" w:sz="4" w:space="0" w:color="auto"/>
            </w:tcBorders>
            <w:shd w:val="clear" w:color="CCCCFF" w:fill="C0C0C0"/>
            <w:hideMark/>
          </w:tcPr>
          <w:p w:rsidR="003A19A0" w:rsidRPr="00530122" w:rsidRDefault="003A19A0" w:rsidP="003A19A0">
            <w:pPr>
              <w:spacing w:before="0"/>
              <w:jc w:val="left"/>
              <w:rPr>
                <w:rFonts w:cs="Arial"/>
                <w:b/>
                <w:bCs/>
                <w:sz w:val="24"/>
                <w:szCs w:val="24"/>
              </w:rPr>
            </w:pPr>
            <w:r w:rsidRPr="00530122">
              <w:rPr>
                <w:rFonts w:cs="Arial"/>
                <w:b/>
                <w:bCs/>
                <w:sz w:val="24"/>
                <w:szCs w:val="24"/>
              </w:rPr>
              <w:t>5.5</w:t>
            </w:r>
          </w:p>
        </w:tc>
        <w:tc>
          <w:tcPr>
            <w:tcW w:w="3303" w:type="dxa"/>
            <w:gridSpan w:val="6"/>
            <w:tcBorders>
              <w:top w:val="single" w:sz="4" w:space="0" w:color="auto"/>
              <w:left w:val="single" w:sz="4" w:space="0" w:color="auto"/>
              <w:bottom w:val="single" w:sz="4" w:space="0" w:color="auto"/>
              <w:right w:val="single" w:sz="4" w:space="0" w:color="auto"/>
            </w:tcBorders>
            <w:shd w:val="clear" w:color="CCCCFF" w:fill="C0C0C0"/>
            <w:hideMark/>
          </w:tcPr>
          <w:p w:rsidR="003A19A0" w:rsidRPr="00530122" w:rsidRDefault="003A19A0" w:rsidP="003A19A0">
            <w:pPr>
              <w:spacing w:before="0"/>
              <w:jc w:val="left"/>
              <w:rPr>
                <w:rFonts w:cs="Arial"/>
                <w:b/>
                <w:bCs/>
                <w:sz w:val="24"/>
                <w:szCs w:val="24"/>
              </w:rPr>
            </w:pPr>
            <w:r w:rsidRPr="00530122">
              <w:rPr>
                <w:rFonts w:cs="Arial"/>
                <w:b/>
                <w:bCs/>
                <w:sz w:val="24"/>
                <w:szCs w:val="24"/>
              </w:rPr>
              <w:t>OSTALI TROŠKOVI INVESTITORA</w:t>
            </w:r>
          </w:p>
        </w:tc>
        <w:tc>
          <w:tcPr>
            <w:tcW w:w="2277" w:type="dxa"/>
            <w:gridSpan w:val="4"/>
            <w:tcBorders>
              <w:top w:val="single" w:sz="4" w:space="0" w:color="auto"/>
              <w:left w:val="single" w:sz="4" w:space="0" w:color="auto"/>
              <w:bottom w:val="single" w:sz="4" w:space="0" w:color="auto"/>
              <w:right w:val="single" w:sz="4" w:space="0" w:color="auto"/>
            </w:tcBorders>
            <w:shd w:val="clear" w:color="CCCCFF" w:fill="C0C0C0"/>
            <w:vAlign w:val="bottom"/>
            <w:hideMark/>
          </w:tcPr>
          <w:p w:rsidR="003A19A0" w:rsidRPr="00530122" w:rsidRDefault="003A19A0" w:rsidP="003A19A0">
            <w:pPr>
              <w:spacing w:before="0"/>
              <w:jc w:val="center"/>
              <w:rPr>
                <w:rFonts w:cs="Arial"/>
                <w:sz w:val="24"/>
                <w:szCs w:val="24"/>
              </w:rPr>
            </w:pPr>
            <w:r w:rsidRPr="00530122">
              <w:rPr>
                <w:rFonts w:cs="Arial"/>
                <w:sz w:val="24"/>
                <w:szCs w:val="24"/>
              </w:rPr>
              <w:t> </w:t>
            </w:r>
          </w:p>
        </w:tc>
        <w:tc>
          <w:tcPr>
            <w:tcW w:w="3330" w:type="dxa"/>
            <w:tcBorders>
              <w:top w:val="single" w:sz="4" w:space="0" w:color="auto"/>
              <w:left w:val="single" w:sz="4" w:space="0" w:color="auto"/>
              <w:bottom w:val="single" w:sz="4" w:space="0" w:color="auto"/>
              <w:right w:val="single" w:sz="4" w:space="0" w:color="auto"/>
            </w:tcBorders>
            <w:shd w:val="clear" w:color="CCCCFF" w:fill="C0C0C0"/>
            <w:vAlign w:val="bottom"/>
            <w:hideMark/>
          </w:tcPr>
          <w:p w:rsidR="003A19A0" w:rsidRPr="00530122" w:rsidRDefault="003A19A0" w:rsidP="003A19A0">
            <w:pPr>
              <w:spacing w:before="0"/>
              <w:jc w:val="left"/>
              <w:rPr>
                <w:rFonts w:cs="Arial"/>
                <w:color w:val="0070C0"/>
                <w:sz w:val="24"/>
                <w:szCs w:val="24"/>
              </w:rPr>
            </w:pPr>
            <w:r w:rsidRPr="00530122">
              <w:rPr>
                <w:rFonts w:cs="Arial"/>
                <w:color w:val="0070C0"/>
                <w:sz w:val="24"/>
                <w:szCs w:val="24"/>
              </w:rPr>
              <w:t> </w:t>
            </w:r>
          </w:p>
        </w:tc>
        <w:tc>
          <w:tcPr>
            <w:tcW w:w="236" w:type="dxa"/>
            <w:gridSpan w:val="2"/>
            <w:tcBorders>
              <w:top w:val="nil"/>
              <w:left w:val="single" w:sz="4" w:space="0" w:color="auto"/>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778" w:type="dxa"/>
            <w:gridSpan w:val="2"/>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1300" w:type="dxa"/>
            <w:gridSpan w:val="11"/>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1000" w:type="dxa"/>
            <w:gridSpan w:val="9"/>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960" w:type="dxa"/>
            <w:gridSpan w:val="8"/>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r>
      <w:tr w:rsidR="003A19A0" w:rsidRPr="00530122" w:rsidTr="00CC70B8">
        <w:trPr>
          <w:gridAfter w:val="12"/>
          <w:wAfter w:w="2792" w:type="dxa"/>
          <w:trHeight w:val="285"/>
        </w:trPr>
        <w:tc>
          <w:tcPr>
            <w:tcW w:w="1260" w:type="dxa"/>
            <w:gridSpan w:val="3"/>
            <w:tcBorders>
              <w:top w:val="single" w:sz="4" w:space="0" w:color="auto"/>
              <w:left w:val="single" w:sz="4" w:space="0" w:color="auto"/>
              <w:bottom w:val="single" w:sz="4" w:space="0" w:color="auto"/>
              <w:right w:val="single" w:sz="4" w:space="0" w:color="auto"/>
            </w:tcBorders>
            <w:shd w:val="clear" w:color="auto" w:fill="auto"/>
            <w:hideMark/>
          </w:tcPr>
          <w:p w:rsidR="003A19A0" w:rsidRPr="00530122" w:rsidRDefault="003A19A0" w:rsidP="003A19A0">
            <w:pPr>
              <w:spacing w:before="0"/>
              <w:jc w:val="left"/>
              <w:rPr>
                <w:rFonts w:cs="Arial"/>
                <w:sz w:val="24"/>
                <w:szCs w:val="24"/>
              </w:rPr>
            </w:pPr>
            <w:r w:rsidRPr="00530122">
              <w:rPr>
                <w:rFonts w:cs="Arial"/>
                <w:sz w:val="24"/>
                <w:szCs w:val="24"/>
              </w:rPr>
              <w:t> </w:t>
            </w:r>
          </w:p>
        </w:tc>
        <w:tc>
          <w:tcPr>
            <w:tcW w:w="3303" w:type="dxa"/>
            <w:gridSpan w:val="6"/>
            <w:tcBorders>
              <w:top w:val="single" w:sz="4" w:space="0" w:color="auto"/>
              <w:left w:val="single" w:sz="4" w:space="0" w:color="auto"/>
              <w:bottom w:val="single" w:sz="4" w:space="0" w:color="auto"/>
              <w:right w:val="single" w:sz="4" w:space="0" w:color="auto"/>
            </w:tcBorders>
            <w:shd w:val="clear" w:color="auto" w:fill="auto"/>
            <w:hideMark/>
          </w:tcPr>
          <w:p w:rsidR="003A19A0" w:rsidRPr="00530122" w:rsidRDefault="003A19A0" w:rsidP="003A19A0">
            <w:pPr>
              <w:spacing w:before="0"/>
              <w:rPr>
                <w:rFonts w:cs="Arial"/>
                <w:sz w:val="24"/>
                <w:szCs w:val="24"/>
              </w:rPr>
            </w:pPr>
            <w:r w:rsidRPr="00530122">
              <w:rPr>
                <w:rFonts w:cs="Arial"/>
                <w:sz w:val="24"/>
                <w:szCs w:val="24"/>
              </w:rPr>
              <w:t> </w:t>
            </w:r>
          </w:p>
        </w:tc>
        <w:tc>
          <w:tcPr>
            <w:tcW w:w="2277"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3A19A0" w:rsidRPr="00530122" w:rsidRDefault="003A19A0" w:rsidP="003A19A0">
            <w:pPr>
              <w:spacing w:before="0"/>
              <w:jc w:val="center"/>
              <w:rPr>
                <w:rFonts w:cs="Arial"/>
                <w:sz w:val="24"/>
                <w:szCs w:val="24"/>
              </w:rPr>
            </w:pPr>
            <w:r w:rsidRPr="00530122">
              <w:rPr>
                <w:rFonts w:cs="Arial"/>
                <w:sz w:val="24"/>
                <w:szCs w:val="24"/>
              </w:rPr>
              <w:t> </w:t>
            </w:r>
          </w:p>
        </w:tc>
        <w:tc>
          <w:tcPr>
            <w:tcW w:w="33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A19A0" w:rsidRPr="00530122" w:rsidRDefault="003A19A0" w:rsidP="003A19A0">
            <w:pPr>
              <w:spacing w:before="0"/>
              <w:jc w:val="right"/>
              <w:rPr>
                <w:rFonts w:cs="Arial"/>
                <w:sz w:val="24"/>
                <w:szCs w:val="24"/>
              </w:rPr>
            </w:pPr>
            <w:r w:rsidRPr="00530122">
              <w:rPr>
                <w:rFonts w:cs="Arial"/>
                <w:sz w:val="24"/>
                <w:szCs w:val="24"/>
              </w:rPr>
              <w:t> </w:t>
            </w:r>
          </w:p>
        </w:tc>
        <w:tc>
          <w:tcPr>
            <w:tcW w:w="236" w:type="dxa"/>
            <w:gridSpan w:val="2"/>
            <w:tcBorders>
              <w:top w:val="nil"/>
              <w:left w:val="single" w:sz="4" w:space="0" w:color="auto"/>
              <w:bottom w:val="nil"/>
              <w:right w:val="nil"/>
            </w:tcBorders>
            <w:shd w:val="clear" w:color="auto" w:fill="auto"/>
            <w:noWrap/>
            <w:vAlign w:val="bottom"/>
            <w:hideMark/>
          </w:tcPr>
          <w:p w:rsidR="003A19A0" w:rsidRPr="00530122" w:rsidRDefault="003A19A0" w:rsidP="003A19A0">
            <w:pPr>
              <w:spacing w:before="0"/>
              <w:jc w:val="right"/>
              <w:rPr>
                <w:rFonts w:cs="Arial"/>
                <w:sz w:val="24"/>
                <w:szCs w:val="24"/>
              </w:rPr>
            </w:pPr>
          </w:p>
        </w:tc>
        <w:tc>
          <w:tcPr>
            <w:tcW w:w="778" w:type="dxa"/>
            <w:gridSpan w:val="2"/>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1300" w:type="dxa"/>
            <w:gridSpan w:val="11"/>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1000" w:type="dxa"/>
            <w:gridSpan w:val="9"/>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960" w:type="dxa"/>
            <w:gridSpan w:val="8"/>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r>
      <w:tr w:rsidR="003A19A0" w:rsidRPr="00530122" w:rsidTr="00CC70B8">
        <w:trPr>
          <w:gridAfter w:val="12"/>
          <w:wAfter w:w="2792" w:type="dxa"/>
          <w:trHeight w:val="765"/>
        </w:trPr>
        <w:tc>
          <w:tcPr>
            <w:tcW w:w="1260" w:type="dxa"/>
            <w:gridSpan w:val="3"/>
            <w:tcBorders>
              <w:top w:val="single" w:sz="4" w:space="0" w:color="auto"/>
              <w:left w:val="single" w:sz="4" w:space="0" w:color="auto"/>
              <w:bottom w:val="single" w:sz="4" w:space="0" w:color="auto"/>
              <w:right w:val="single" w:sz="4" w:space="0" w:color="auto"/>
            </w:tcBorders>
            <w:shd w:val="clear" w:color="auto" w:fill="auto"/>
            <w:hideMark/>
          </w:tcPr>
          <w:p w:rsidR="003A19A0" w:rsidRPr="00530122" w:rsidRDefault="003A19A0" w:rsidP="003A19A0">
            <w:pPr>
              <w:spacing w:before="0"/>
              <w:jc w:val="left"/>
              <w:rPr>
                <w:rFonts w:cs="Arial"/>
                <w:sz w:val="24"/>
                <w:szCs w:val="24"/>
              </w:rPr>
            </w:pPr>
            <w:r w:rsidRPr="00530122">
              <w:rPr>
                <w:rFonts w:cs="Arial"/>
                <w:sz w:val="24"/>
                <w:szCs w:val="24"/>
              </w:rPr>
              <w:t>5.5.1.</w:t>
            </w:r>
          </w:p>
        </w:tc>
        <w:tc>
          <w:tcPr>
            <w:tcW w:w="3303" w:type="dxa"/>
            <w:gridSpan w:val="6"/>
            <w:tcBorders>
              <w:top w:val="single" w:sz="4" w:space="0" w:color="auto"/>
              <w:left w:val="single" w:sz="4" w:space="0" w:color="auto"/>
              <w:bottom w:val="single" w:sz="4" w:space="0" w:color="auto"/>
              <w:right w:val="single" w:sz="4" w:space="0" w:color="auto"/>
            </w:tcBorders>
            <w:shd w:val="clear" w:color="auto" w:fill="auto"/>
            <w:hideMark/>
          </w:tcPr>
          <w:p w:rsidR="003A19A0" w:rsidRPr="00530122" w:rsidRDefault="003A19A0" w:rsidP="003A19A0">
            <w:pPr>
              <w:spacing w:before="0"/>
              <w:rPr>
                <w:rFonts w:cs="Arial"/>
                <w:sz w:val="24"/>
                <w:szCs w:val="24"/>
              </w:rPr>
            </w:pPr>
            <w:r w:rsidRPr="00530122">
              <w:rPr>
                <w:rFonts w:cs="Arial"/>
                <w:sz w:val="24"/>
                <w:szCs w:val="24"/>
              </w:rPr>
              <w:t>Pregled i ispitivanje električnih instalacija jake struje,  izrada atesta i puštanje u rad.</w:t>
            </w:r>
          </w:p>
        </w:tc>
        <w:tc>
          <w:tcPr>
            <w:tcW w:w="2277"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19A0" w:rsidRPr="00530122" w:rsidRDefault="003A19A0" w:rsidP="003A19A0">
            <w:pPr>
              <w:spacing w:before="0"/>
              <w:jc w:val="center"/>
              <w:rPr>
                <w:rFonts w:cs="Arial"/>
                <w:sz w:val="24"/>
                <w:szCs w:val="24"/>
              </w:rPr>
            </w:pPr>
            <w:r w:rsidRPr="00530122">
              <w:rPr>
                <w:rFonts w:cs="Arial"/>
                <w:sz w:val="24"/>
                <w:szCs w:val="24"/>
              </w:rPr>
              <w:t>paušalno</w:t>
            </w:r>
          </w:p>
        </w:tc>
        <w:tc>
          <w:tcPr>
            <w:tcW w:w="33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A19A0" w:rsidRPr="00530122" w:rsidRDefault="003A19A0" w:rsidP="003A19A0">
            <w:pPr>
              <w:spacing w:before="0"/>
              <w:jc w:val="center"/>
              <w:rPr>
                <w:rFonts w:cs="Arial"/>
                <w:sz w:val="24"/>
                <w:szCs w:val="24"/>
              </w:rPr>
            </w:pPr>
            <w:r w:rsidRPr="00530122">
              <w:rPr>
                <w:rFonts w:cs="Arial"/>
                <w:sz w:val="24"/>
                <w:szCs w:val="24"/>
              </w:rPr>
              <w:t>1</w:t>
            </w:r>
          </w:p>
        </w:tc>
        <w:tc>
          <w:tcPr>
            <w:tcW w:w="236" w:type="dxa"/>
            <w:gridSpan w:val="2"/>
            <w:tcBorders>
              <w:top w:val="nil"/>
              <w:left w:val="single" w:sz="4" w:space="0" w:color="auto"/>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778" w:type="dxa"/>
            <w:gridSpan w:val="2"/>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1300" w:type="dxa"/>
            <w:gridSpan w:val="11"/>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1000" w:type="dxa"/>
            <w:gridSpan w:val="9"/>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960" w:type="dxa"/>
            <w:gridSpan w:val="8"/>
            <w:tcBorders>
              <w:top w:val="nil"/>
              <w:left w:val="nil"/>
              <w:bottom w:val="nil"/>
              <w:right w:val="nil"/>
            </w:tcBorders>
            <w:shd w:val="clear" w:color="auto" w:fill="auto"/>
            <w:noWrap/>
            <w:vAlign w:val="center"/>
            <w:hideMark/>
          </w:tcPr>
          <w:p w:rsidR="003A19A0" w:rsidRPr="00530122" w:rsidRDefault="003A19A0" w:rsidP="003A19A0">
            <w:pPr>
              <w:spacing w:before="0"/>
              <w:jc w:val="left"/>
              <w:rPr>
                <w:rFonts w:cs="Arial"/>
                <w:sz w:val="24"/>
                <w:szCs w:val="24"/>
              </w:rPr>
            </w:pPr>
          </w:p>
        </w:tc>
      </w:tr>
      <w:tr w:rsidR="003A19A0" w:rsidRPr="00530122" w:rsidTr="00CC70B8">
        <w:trPr>
          <w:gridAfter w:val="12"/>
          <w:wAfter w:w="2792" w:type="dxa"/>
          <w:trHeight w:val="300"/>
        </w:trPr>
        <w:tc>
          <w:tcPr>
            <w:tcW w:w="1260" w:type="dxa"/>
            <w:gridSpan w:val="3"/>
            <w:tcBorders>
              <w:top w:val="single" w:sz="4" w:space="0" w:color="auto"/>
              <w:left w:val="single" w:sz="4" w:space="0" w:color="auto"/>
              <w:bottom w:val="single" w:sz="4" w:space="0" w:color="auto"/>
              <w:right w:val="single" w:sz="4" w:space="0" w:color="auto"/>
            </w:tcBorders>
            <w:shd w:val="clear" w:color="auto" w:fill="auto"/>
            <w:hideMark/>
          </w:tcPr>
          <w:p w:rsidR="003A19A0" w:rsidRPr="00530122" w:rsidRDefault="003A19A0" w:rsidP="003A19A0">
            <w:pPr>
              <w:spacing w:before="0"/>
              <w:jc w:val="left"/>
              <w:rPr>
                <w:rFonts w:cs="Arial"/>
                <w:sz w:val="24"/>
                <w:szCs w:val="24"/>
              </w:rPr>
            </w:pPr>
            <w:r w:rsidRPr="00530122">
              <w:rPr>
                <w:rFonts w:cs="Arial"/>
                <w:sz w:val="24"/>
                <w:szCs w:val="24"/>
              </w:rPr>
              <w:t> </w:t>
            </w:r>
          </w:p>
        </w:tc>
        <w:tc>
          <w:tcPr>
            <w:tcW w:w="3303" w:type="dxa"/>
            <w:gridSpan w:val="6"/>
            <w:tcBorders>
              <w:top w:val="single" w:sz="4" w:space="0" w:color="auto"/>
              <w:left w:val="single" w:sz="4" w:space="0" w:color="auto"/>
              <w:bottom w:val="single" w:sz="4" w:space="0" w:color="auto"/>
              <w:right w:val="single" w:sz="4" w:space="0" w:color="auto"/>
            </w:tcBorders>
            <w:shd w:val="clear" w:color="auto" w:fill="auto"/>
            <w:hideMark/>
          </w:tcPr>
          <w:p w:rsidR="003A19A0" w:rsidRPr="00530122" w:rsidRDefault="003A19A0" w:rsidP="003A19A0">
            <w:pPr>
              <w:spacing w:before="0"/>
              <w:jc w:val="left"/>
              <w:rPr>
                <w:rFonts w:cs="Arial"/>
                <w:sz w:val="24"/>
                <w:szCs w:val="24"/>
              </w:rPr>
            </w:pPr>
          </w:p>
        </w:tc>
        <w:tc>
          <w:tcPr>
            <w:tcW w:w="2277"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3A19A0" w:rsidRPr="00530122" w:rsidRDefault="003A19A0" w:rsidP="003A19A0">
            <w:pPr>
              <w:spacing w:before="0"/>
              <w:jc w:val="center"/>
              <w:rPr>
                <w:rFonts w:cs="Arial"/>
                <w:sz w:val="24"/>
                <w:szCs w:val="24"/>
              </w:rPr>
            </w:pPr>
            <w:r w:rsidRPr="00530122">
              <w:rPr>
                <w:rFonts w:cs="Arial"/>
                <w:sz w:val="24"/>
                <w:szCs w:val="24"/>
              </w:rPr>
              <w:t> </w:t>
            </w:r>
          </w:p>
        </w:tc>
        <w:tc>
          <w:tcPr>
            <w:tcW w:w="33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A19A0" w:rsidRPr="00530122" w:rsidRDefault="003A19A0" w:rsidP="003A19A0">
            <w:pPr>
              <w:spacing w:before="0"/>
              <w:jc w:val="right"/>
              <w:rPr>
                <w:rFonts w:cs="Arial"/>
                <w:color w:val="0070C0"/>
                <w:sz w:val="24"/>
                <w:szCs w:val="24"/>
              </w:rPr>
            </w:pPr>
            <w:r w:rsidRPr="00530122">
              <w:rPr>
                <w:rFonts w:cs="Arial"/>
                <w:color w:val="0070C0"/>
                <w:sz w:val="24"/>
                <w:szCs w:val="24"/>
              </w:rPr>
              <w:t> </w:t>
            </w:r>
          </w:p>
        </w:tc>
        <w:tc>
          <w:tcPr>
            <w:tcW w:w="236" w:type="dxa"/>
            <w:gridSpan w:val="2"/>
            <w:tcBorders>
              <w:top w:val="nil"/>
              <w:left w:val="single" w:sz="4" w:space="0" w:color="auto"/>
              <w:bottom w:val="nil"/>
              <w:right w:val="nil"/>
            </w:tcBorders>
            <w:shd w:val="clear" w:color="auto" w:fill="auto"/>
            <w:noWrap/>
            <w:vAlign w:val="bottom"/>
            <w:hideMark/>
          </w:tcPr>
          <w:p w:rsidR="003A19A0" w:rsidRPr="00530122" w:rsidRDefault="003A19A0" w:rsidP="003A19A0">
            <w:pPr>
              <w:spacing w:before="0"/>
              <w:jc w:val="right"/>
              <w:rPr>
                <w:rFonts w:cs="Arial"/>
                <w:sz w:val="24"/>
                <w:szCs w:val="24"/>
              </w:rPr>
            </w:pPr>
          </w:p>
        </w:tc>
        <w:tc>
          <w:tcPr>
            <w:tcW w:w="778" w:type="dxa"/>
            <w:gridSpan w:val="2"/>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1300" w:type="dxa"/>
            <w:gridSpan w:val="11"/>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1000" w:type="dxa"/>
            <w:gridSpan w:val="9"/>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960" w:type="dxa"/>
            <w:gridSpan w:val="8"/>
            <w:tcBorders>
              <w:top w:val="nil"/>
              <w:left w:val="nil"/>
              <w:bottom w:val="nil"/>
              <w:right w:val="nil"/>
            </w:tcBorders>
            <w:shd w:val="clear" w:color="auto" w:fill="auto"/>
            <w:noWrap/>
            <w:vAlign w:val="center"/>
            <w:hideMark/>
          </w:tcPr>
          <w:p w:rsidR="003A19A0" w:rsidRPr="00530122" w:rsidRDefault="003A19A0" w:rsidP="003A19A0">
            <w:pPr>
              <w:spacing w:before="0"/>
              <w:jc w:val="left"/>
              <w:rPr>
                <w:rFonts w:cs="Arial"/>
                <w:sz w:val="24"/>
                <w:szCs w:val="24"/>
              </w:rPr>
            </w:pPr>
          </w:p>
        </w:tc>
      </w:tr>
      <w:tr w:rsidR="003A19A0" w:rsidRPr="00530122" w:rsidTr="00CC70B8">
        <w:trPr>
          <w:gridAfter w:val="12"/>
          <w:wAfter w:w="2792" w:type="dxa"/>
          <w:trHeight w:val="510"/>
        </w:trPr>
        <w:tc>
          <w:tcPr>
            <w:tcW w:w="1260" w:type="dxa"/>
            <w:gridSpan w:val="3"/>
            <w:tcBorders>
              <w:top w:val="single" w:sz="4" w:space="0" w:color="auto"/>
              <w:left w:val="single" w:sz="4" w:space="0" w:color="auto"/>
              <w:bottom w:val="single" w:sz="4" w:space="0" w:color="auto"/>
              <w:right w:val="single" w:sz="4" w:space="0" w:color="auto"/>
            </w:tcBorders>
            <w:shd w:val="clear" w:color="auto" w:fill="auto"/>
            <w:hideMark/>
          </w:tcPr>
          <w:p w:rsidR="003A19A0" w:rsidRPr="00530122" w:rsidRDefault="003A19A0" w:rsidP="003A19A0">
            <w:pPr>
              <w:spacing w:before="0"/>
              <w:jc w:val="left"/>
              <w:rPr>
                <w:rFonts w:cs="Arial"/>
                <w:sz w:val="24"/>
                <w:szCs w:val="24"/>
              </w:rPr>
            </w:pPr>
            <w:r w:rsidRPr="00530122">
              <w:rPr>
                <w:rFonts w:cs="Arial"/>
                <w:sz w:val="24"/>
                <w:szCs w:val="24"/>
              </w:rPr>
              <w:t>5.5.2.</w:t>
            </w:r>
          </w:p>
        </w:tc>
        <w:tc>
          <w:tcPr>
            <w:tcW w:w="3303" w:type="dxa"/>
            <w:gridSpan w:val="6"/>
            <w:tcBorders>
              <w:top w:val="single" w:sz="4" w:space="0" w:color="auto"/>
              <w:left w:val="single" w:sz="4" w:space="0" w:color="auto"/>
              <w:bottom w:val="single" w:sz="4" w:space="0" w:color="auto"/>
              <w:right w:val="single" w:sz="4" w:space="0" w:color="auto"/>
            </w:tcBorders>
            <w:shd w:val="clear" w:color="auto" w:fill="auto"/>
            <w:hideMark/>
          </w:tcPr>
          <w:p w:rsidR="003A19A0" w:rsidRPr="00530122" w:rsidRDefault="003A19A0" w:rsidP="003A19A0">
            <w:pPr>
              <w:spacing w:before="0"/>
              <w:rPr>
                <w:rFonts w:cs="Arial"/>
                <w:sz w:val="24"/>
                <w:szCs w:val="24"/>
              </w:rPr>
            </w:pPr>
            <w:r w:rsidRPr="00530122">
              <w:rPr>
                <w:rFonts w:cs="Arial"/>
                <w:sz w:val="24"/>
                <w:szCs w:val="24"/>
              </w:rPr>
              <w:t>Tehnički prijem objekta i davanje dozvole za rad.</w:t>
            </w:r>
          </w:p>
        </w:tc>
        <w:tc>
          <w:tcPr>
            <w:tcW w:w="2277"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19A0" w:rsidRPr="00530122" w:rsidRDefault="003A19A0" w:rsidP="003A19A0">
            <w:pPr>
              <w:spacing w:before="0"/>
              <w:jc w:val="center"/>
              <w:rPr>
                <w:rFonts w:cs="Arial"/>
                <w:sz w:val="24"/>
                <w:szCs w:val="24"/>
              </w:rPr>
            </w:pPr>
            <w:r w:rsidRPr="00530122">
              <w:rPr>
                <w:rFonts w:cs="Arial"/>
                <w:sz w:val="24"/>
                <w:szCs w:val="24"/>
              </w:rPr>
              <w:t>paušalno</w:t>
            </w:r>
          </w:p>
        </w:tc>
        <w:tc>
          <w:tcPr>
            <w:tcW w:w="33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A19A0" w:rsidRPr="00530122" w:rsidRDefault="003A19A0" w:rsidP="003A19A0">
            <w:pPr>
              <w:spacing w:before="0"/>
              <w:jc w:val="center"/>
              <w:rPr>
                <w:rFonts w:cs="Arial"/>
                <w:sz w:val="24"/>
                <w:szCs w:val="24"/>
              </w:rPr>
            </w:pPr>
            <w:r w:rsidRPr="00530122">
              <w:rPr>
                <w:rFonts w:cs="Arial"/>
                <w:sz w:val="24"/>
                <w:szCs w:val="24"/>
              </w:rPr>
              <w:t>1</w:t>
            </w:r>
          </w:p>
        </w:tc>
        <w:tc>
          <w:tcPr>
            <w:tcW w:w="236" w:type="dxa"/>
            <w:gridSpan w:val="2"/>
            <w:tcBorders>
              <w:top w:val="nil"/>
              <w:left w:val="single" w:sz="4" w:space="0" w:color="auto"/>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778" w:type="dxa"/>
            <w:gridSpan w:val="2"/>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1300" w:type="dxa"/>
            <w:gridSpan w:val="11"/>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1000" w:type="dxa"/>
            <w:gridSpan w:val="9"/>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960" w:type="dxa"/>
            <w:gridSpan w:val="8"/>
            <w:tcBorders>
              <w:top w:val="nil"/>
              <w:left w:val="nil"/>
              <w:bottom w:val="nil"/>
              <w:right w:val="nil"/>
            </w:tcBorders>
            <w:shd w:val="clear" w:color="auto" w:fill="auto"/>
            <w:noWrap/>
            <w:vAlign w:val="center"/>
            <w:hideMark/>
          </w:tcPr>
          <w:p w:rsidR="003A19A0" w:rsidRPr="00530122" w:rsidRDefault="003A19A0" w:rsidP="003A19A0">
            <w:pPr>
              <w:spacing w:before="0"/>
              <w:jc w:val="left"/>
              <w:rPr>
                <w:rFonts w:cs="Arial"/>
                <w:sz w:val="24"/>
                <w:szCs w:val="24"/>
              </w:rPr>
            </w:pPr>
          </w:p>
        </w:tc>
      </w:tr>
      <w:tr w:rsidR="003A19A0" w:rsidRPr="00530122" w:rsidTr="00CC70B8">
        <w:trPr>
          <w:gridAfter w:val="12"/>
          <w:wAfter w:w="2792" w:type="dxa"/>
          <w:trHeight w:val="285"/>
        </w:trPr>
        <w:tc>
          <w:tcPr>
            <w:tcW w:w="1260" w:type="dxa"/>
            <w:gridSpan w:val="3"/>
            <w:tcBorders>
              <w:top w:val="single" w:sz="4" w:space="0" w:color="auto"/>
              <w:left w:val="single" w:sz="4" w:space="0" w:color="auto"/>
              <w:bottom w:val="single" w:sz="4" w:space="0" w:color="auto"/>
              <w:right w:val="single" w:sz="4" w:space="0" w:color="auto"/>
            </w:tcBorders>
            <w:shd w:val="clear" w:color="auto" w:fill="auto"/>
            <w:hideMark/>
          </w:tcPr>
          <w:p w:rsidR="003A19A0" w:rsidRPr="00530122" w:rsidRDefault="003A19A0" w:rsidP="003A19A0">
            <w:pPr>
              <w:spacing w:before="0"/>
              <w:jc w:val="left"/>
              <w:rPr>
                <w:rFonts w:cs="Arial"/>
                <w:sz w:val="24"/>
                <w:szCs w:val="24"/>
              </w:rPr>
            </w:pPr>
            <w:r w:rsidRPr="00530122">
              <w:rPr>
                <w:rFonts w:cs="Arial"/>
                <w:sz w:val="24"/>
                <w:szCs w:val="24"/>
              </w:rPr>
              <w:t> </w:t>
            </w:r>
          </w:p>
        </w:tc>
        <w:tc>
          <w:tcPr>
            <w:tcW w:w="3303" w:type="dxa"/>
            <w:gridSpan w:val="6"/>
            <w:tcBorders>
              <w:top w:val="single" w:sz="4" w:space="0" w:color="auto"/>
              <w:left w:val="single" w:sz="4" w:space="0" w:color="auto"/>
              <w:bottom w:val="single" w:sz="4" w:space="0" w:color="auto"/>
              <w:right w:val="single" w:sz="4" w:space="0" w:color="auto"/>
            </w:tcBorders>
            <w:shd w:val="clear" w:color="auto" w:fill="auto"/>
            <w:noWrap/>
            <w:hideMark/>
          </w:tcPr>
          <w:p w:rsidR="003A19A0" w:rsidRPr="00530122" w:rsidRDefault="003A19A0" w:rsidP="003A19A0">
            <w:pPr>
              <w:spacing w:before="0"/>
              <w:jc w:val="left"/>
              <w:rPr>
                <w:rFonts w:cs="Arial"/>
                <w:sz w:val="24"/>
                <w:szCs w:val="24"/>
              </w:rPr>
            </w:pPr>
          </w:p>
        </w:tc>
        <w:tc>
          <w:tcPr>
            <w:tcW w:w="2277"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19A0" w:rsidRPr="00530122" w:rsidRDefault="003A19A0" w:rsidP="003A19A0">
            <w:pPr>
              <w:spacing w:before="0"/>
              <w:jc w:val="center"/>
              <w:rPr>
                <w:rFonts w:cs="Arial"/>
                <w:sz w:val="24"/>
                <w:szCs w:val="24"/>
              </w:rPr>
            </w:pPr>
            <w:r w:rsidRPr="00530122">
              <w:rPr>
                <w:rFonts w:cs="Arial"/>
                <w:sz w:val="24"/>
                <w:szCs w:val="24"/>
              </w:rPr>
              <w:t> </w:t>
            </w:r>
          </w:p>
        </w:tc>
        <w:tc>
          <w:tcPr>
            <w:tcW w:w="33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19A0" w:rsidRPr="00530122" w:rsidRDefault="003A19A0" w:rsidP="003A19A0">
            <w:pPr>
              <w:spacing w:before="0"/>
              <w:jc w:val="left"/>
              <w:rPr>
                <w:rFonts w:cs="Arial"/>
                <w:sz w:val="24"/>
                <w:szCs w:val="24"/>
              </w:rPr>
            </w:pPr>
            <w:r w:rsidRPr="00530122">
              <w:rPr>
                <w:rFonts w:cs="Arial"/>
                <w:sz w:val="24"/>
                <w:szCs w:val="24"/>
              </w:rPr>
              <w:t> </w:t>
            </w:r>
          </w:p>
        </w:tc>
        <w:tc>
          <w:tcPr>
            <w:tcW w:w="236" w:type="dxa"/>
            <w:gridSpan w:val="2"/>
            <w:tcBorders>
              <w:top w:val="nil"/>
              <w:left w:val="single" w:sz="4" w:space="0" w:color="auto"/>
              <w:bottom w:val="nil"/>
              <w:right w:val="nil"/>
            </w:tcBorders>
            <w:shd w:val="clear" w:color="auto" w:fill="auto"/>
            <w:noWrap/>
            <w:vAlign w:val="bottom"/>
            <w:hideMark/>
          </w:tcPr>
          <w:p w:rsidR="003A19A0" w:rsidRPr="00530122" w:rsidRDefault="003A19A0" w:rsidP="003A19A0">
            <w:pPr>
              <w:spacing w:before="0"/>
              <w:jc w:val="right"/>
              <w:rPr>
                <w:rFonts w:cs="Arial"/>
                <w:sz w:val="24"/>
                <w:szCs w:val="24"/>
              </w:rPr>
            </w:pPr>
          </w:p>
        </w:tc>
        <w:tc>
          <w:tcPr>
            <w:tcW w:w="778" w:type="dxa"/>
            <w:gridSpan w:val="2"/>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1300" w:type="dxa"/>
            <w:gridSpan w:val="11"/>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1000" w:type="dxa"/>
            <w:gridSpan w:val="9"/>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960" w:type="dxa"/>
            <w:gridSpan w:val="8"/>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r>
      <w:tr w:rsidR="003A19A0" w:rsidRPr="00530122" w:rsidTr="00CC70B8">
        <w:trPr>
          <w:gridAfter w:val="12"/>
          <w:wAfter w:w="2792" w:type="dxa"/>
          <w:trHeight w:val="600"/>
        </w:trPr>
        <w:tc>
          <w:tcPr>
            <w:tcW w:w="1260" w:type="dxa"/>
            <w:gridSpan w:val="3"/>
            <w:tcBorders>
              <w:top w:val="single" w:sz="4" w:space="0" w:color="auto"/>
              <w:left w:val="single" w:sz="4" w:space="0" w:color="auto"/>
              <w:bottom w:val="single" w:sz="4" w:space="0" w:color="auto"/>
              <w:right w:val="single" w:sz="4" w:space="0" w:color="auto"/>
            </w:tcBorders>
            <w:shd w:val="clear" w:color="808080" w:fill="969696"/>
            <w:hideMark/>
          </w:tcPr>
          <w:p w:rsidR="003A19A0" w:rsidRPr="00530122" w:rsidRDefault="003A19A0" w:rsidP="003A19A0">
            <w:pPr>
              <w:spacing w:before="0"/>
              <w:jc w:val="left"/>
              <w:rPr>
                <w:rFonts w:cs="Arial"/>
                <w:sz w:val="24"/>
                <w:szCs w:val="24"/>
              </w:rPr>
            </w:pPr>
            <w:r w:rsidRPr="00530122">
              <w:rPr>
                <w:rFonts w:cs="Arial"/>
                <w:sz w:val="24"/>
                <w:szCs w:val="24"/>
              </w:rPr>
              <w:t> </w:t>
            </w:r>
          </w:p>
        </w:tc>
        <w:tc>
          <w:tcPr>
            <w:tcW w:w="3303" w:type="dxa"/>
            <w:gridSpan w:val="6"/>
            <w:tcBorders>
              <w:top w:val="single" w:sz="4" w:space="0" w:color="auto"/>
              <w:left w:val="single" w:sz="4" w:space="0" w:color="auto"/>
              <w:bottom w:val="single" w:sz="4" w:space="0" w:color="auto"/>
              <w:right w:val="single" w:sz="4" w:space="0" w:color="auto"/>
            </w:tcBorders>
            <w:shd w:val="clear" w:color="808080" w:fill="969696"/>
            <w:hideMark/>
          </w:tcPr>
          <w:p w:rsidR="003A19A0" w:rsidRPr="00530122" w:rsidRDefault="003A19A0" w:rsidP="003A19A0">
            <w:pPr>
              <w:spacing w:before="0"/>
              <w:jc w:val="left"/>
              <w:rPr>
                <w:rFonts w:cs="Arial"/>
                <w:b/>
                <w:bCs/>
                <w:sz w:val="24"/>
                <w:szCs w:val="24"/>
              </w:rPr>
            </w:pPr>
            <w:r w:rsidRPr="00530122">
              <w:rPr>
                <w:rFonts w:cs="Arial"/>
                <w:b/>
                <w:bCs/>
                <w:sz w:val="24"/>
                <w:szCs w:val="24"/>
              </w:rPr>
              <w:t>SVEGA OSTALI TROŠKOVI INVESTITORA:</w:t>
            </w:r>
          </w:p>
        </w:tc>
        <w:tc>
          <w:tcPr>
            <w:tcW w:w="2277" w:type="dxa"/>
            <w:gridSpan w:val="4"/>
            <w:tcBorders>
              <w:top w:val="single" w:sz="4" w:space="0" w:color="auto"/>
              <w:left w:val="single" w:sz="4" w:space="0" w:color="auto"/>
              <w:bottom w:val="single" w:sz="4" w:space="0" w:color="auto"/>
              <w:right w:val="single" w:sz="4" w:space="0" w:color="auto"/>
            </w:tcBorders>
            <w:shd w:val="clear" w:color="808080" w:fill="969696"/>
            <w:vAlign w:val="bottom"/>
            <w:hideMark/>
          </w:tcPr>
          <w:p w:rsidR="003A19A0" w:rsidRPr="00530122" w:rsidRDefault="003A19A0" w:rsidP="003A19A0">
            <w:pPr>
              <w:spacing w:before="0"/>
              <w:jc w:val="center"/>
              <w:rPr>
                <w:rFonts w:cs="Arial"/>
                <w:sz w:val="24"/>
                <w:szCs w:val="24"/>
              </w:rPr>
            </w:pPr>
            <w:r w:rsidRPr="00530122">
              <w:rPr>
                <w:rFonts w:cs="Arial"/>
                <w:sz w:val="24"/>
                <w:szCs w:val="24"/>
              </w:rPr>
              <w:t> </w:t>
            </w:r>
          </w:p>
        </w:tc>
        <w:tc>
          <w:tcPr>
            <w:tcW w:w="3330" w:type="dxa"/>
            <w:tcBorders>
              <w:top w:val="single" w:sz="4" w:space="0" w:color="auto"/>
              <w:left w:val="single" w:sz="4" w:space="0" w:color="auto"/>
              <w:bottom w:val="single" w:sz="4" w:space="0" w:color="auto"/>
              <w:right w:val="single" w:sz="4" w:space="0" w:color="auto"/>
            </w:tcBorders>
            <w:shd w:val="clear" w:color="808080" w:fill="969696"/>
            <w:vAlign w:val="bottom"/>
            <w:hideMark/>
          </w:tcPr>
          <w:p w:rsidR="003A19A0" w:rsidRPr="00530122" w:rsidRDefault="003A19A0" w:rsidP="003A19A0">
            <w:pPr>
              <w:spacing w:before="0"/>
              <w:jc w:val="left"/>
              <w:rPr>
                <w:rFonts w:cs="Arial"/>
                <w:color w:val="0070C0"/>
                <w:sz w:val="24"/>
                <w:szCs w:val="24"/>
              </w:rPr>
            </w:pPr>
            <w:r w:rsidRPr="00530122">
              <w:rPr>
                <w:rFonts w:cs="Arial"/>
                <w:color w:val="0070C0"/>
                <w:sz w:val="24"/>
                <w:szCs w:val="24"/>
              </w:rPr>
              <w:t> </w:t>
            </w:r>
          </w:p>
        </w:tc>
        <w:tc>
          <w:tcPr>
            <w:tcW w:w="236" w:type="dxa"/>
            <w:gridSpan w:val="2"/>
            <w:tcBorders>
              <w:top w:val="nil"/>
              <w:left w:val="single" w:sz="4" w:space="0" w:color="auto"/>
              <w:bottom w:val="nil"/>
              <w:right w:val="nil"/>
            </w:tcBorders>
            <w:shd w:val="clear" w:color="auto" w:fill="auto"/>
            <w:noWrap/>
            <w:vAlign w:val="bottom"/>
            <w:hideMark/>
          </w:tcPr>
          <w:p w:rsidR="003A19A0" w:rsidRPr="00530122" w:rsidRDefault="003A19A0" w:rsidP="003A19A0">
            <w:pPr>
              <w:spacing w:before="0"/>
              <w:jc w:val="right"/>
              <w:rPr>
                <w:rFonts w:cs="Arial"/>
                <w:b/>
                <w:bCs/>
                <w:sz w:val="24"/>
                <w:szCs w:val="24"/>
              </w:rPr>
            </w:pPr>
          </w:p>
        </w:tc>
        <w:tc>
          <w:tcPr>
            <w:tcW w:w="778" w:type="dxa"/>
            <w:gridSpan w:val="2"/>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1300" w:type="dxa"/>
            <w:gridSpan w:val="11"/>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1000" w:type="dxa"/>
            <w:gridSpan w:val="9"/>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960" w:type="dxa"/>
            <w:gridSpan w:val="8"/>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r>
      <w:tr w:rsidR="003A19A0" w:rsidRPr="00530122" w:rsidTr="00CC70B8">
        <w:trPr>
          <w:gridAfter w:val="12"/>
          <w:wAfter w:w="2792" w:type="dxa"/>
          <w:trHeight w:val="300"/>
        </w:trPr>
        <w:tc>
          <w:tcPr>
            <w:tcW w:w="1260" w:type="dxa"/>
            <w:gridSpan w:val="3"/>
            <w:tcBorders>
              <w:top w:val="single" w:sz="4" w:space="0" w:color="auto"/>
              <w:left w:val="double" w:sz="6" w:space="0" w:color="000000"/>
              <w:bottom w:val="double" w:sz="6" w:space="0" w:color="000000"/>
              <w:right w:val="single" w:sz="4" w:space="0" w:color="000000"/>
            </w:tcBorders>
            <w:shd w:val="clear" w:color="auto" w:fill="auto"/>
            <w:hideMark/>
          </w:tcPr>
          <w:p w:rsidR="003A19A0" w:rsidRPr="00530122" w:rsidRDefault="003A19A0" w:rsidP="003A19A0">
            <w:pPr>
              <w:spacing w:before="0"/>
              <w:jc w:val="left"/>
              <w:rPr>
                <w:rFonts w:cs="Arial"/>
                <w:sz w:val="24"/>
                <w:szCs w:val="24"/>
              </w:rPr>
            </w:pPr>
            <w:r w:rsidRPr="00530122">
              <w:rPr>
                <w:rFonts w:cs="Arial"/>
                <w:sz w:val="24"/>
                <w:szCs w:val="24"/>
              </w:rPr>
              <w:t> </w:t>
            </w:r>
          </w:p>
        </w:tc>
        <w:tc>
          <w:tcPr>
            <w:tcW w:w="3303" w:type="dxa"/>
            <w:gridSpan w:val="6"/>
            <w:tcBorders>
              <w:top w:val="single" w:sz="4" w:space="0" w:color="auto"/>
              <w:left w:val="nil"/>
              <w:bottom w:val="double" w:sz="6" w:space="0" w:color="000000"/>
              <w:right w:val="single" w:sz="4" w:space="0" w:color="000000"/>
            </w:tcBorders>
            <w:shd w:val="clear" w:color="auto" w:fill="auto"/>
            <w:hideMark/>
          </w:tcPr>
          <w:p w:rsidR="003A19A0" w:rsidRPr="00530122" w:rsidRDefault="003A19A0" w:rsidP="003A19A0">
            <w:pPr>
              <w:spacing w:before="0"/>
              <w:jc w:val="left"/>
              <w:rPr>
                <w:rFonts w:cs="Arial"/>
                <w:sz w:val="24"/>
                <w:szCs w:val="24"/>
              </w:rPr>
            </w:pPr>
            <w:r w:rsidRPr="00530122">
              <w:rPr>
                <w:rFonts w:cs="Arial"/>
                <w:sz w:val="24"/>
                <w:szCs w:val="24"/>
              </w:rPr>
              <w:t> </w:t>
            </w:r>
          </w:p>
        </w:tc>
        <w:tc>
          <w:tcPr>
            <w:tcW w:w="2277" w:type="dxa"/>
            <w:gridSpan w:val="4"/>
            <w:tcBorders>
              <w:top w:val="single" w:sz="4" w:space="0" w:color="auto"/>
              <w:left w:val="nil"/>
              <w:bottom w:val="double" w:sz="6" w:space="0" w:color="000000"/>
              <w:right w:val="single" w:sz="4" w:space="0" w:color="000000"/>
            </w:tcBorders>
            <w:shd w:val="clear" w:color="auto" w:fill="auto"/>
            <w:vAlign w:val="bottom"/>
            <w:hideMark/>
          </w:tcPr>
          <w:p w:rsidR="003A19A0" w:rsidRPr="00530122" w:rsidRDefault="003A19A0" w:rsidP="003A19A0">
            <w:pPr>
              <w:spacing w:before="0"/>
              <w:jc w:val="center"/>
              <w:rPr>
                <w:rFonts w:cs="Arial"/>
                <w:sz w:val="24"/>
                <w:szCs w:val="24"/>
              </w:rPr>
            </w:pPr>
            <w:r w:rsidRPr="00530122">
              <w:rPr>
                <w:rFonts w:cs="Arial"/>
                <w:sz w:val="24"/>
                <w:szCs w:val="24"/>
              </w:rPr>
              <w:t> </w:t>
            </w:r>
          </w:p>
        </w:tc>
        <w:tc>
          <w:tcPr>
            <w:tcW w:w="3330" w:type="dxa"/>
            <w:tcBorders>
              <w:top w:val="single" w:sz="4" w:space="0" w:color="auto"/>
              <w:left w:val="nil"/>
              <w:bottom w:val="double" w:sz="6" w:space="0" w:color="000000"/>
              <w:right w:val="single" w:sz="4" w:space="0" w:color="000000"/>
            </w:tcBorders>
            <w:shd w:val="clear" w:color="auto" w:fill="auto"/>
            <w:vAlign w:val="bottom"/>
            <w:hideMark/>
          </w:tcPr>
          <w:p w:rsidR="003A19A0" w:rsidRPr="00530122" w:rsidRDefault="003A19A0" w:rsidP="003A19A0">
            <w:pPr>
              <w:spacing w:before="0"/>
              <w:jc w:val="right"/>
              <w:rPr>
                <w:rFonts w:cs="Arial"/>
                <w:color w:val="0070C0"/>
                <w:sz w:val="24"/>
                <w:szCs w:val="24"/>
              </w:rPr>
            </w:pPr>
            <w:r w:rsidRPr="00530122">
              <w:rPr>
                <w:rFonts w:cs="Arial"/>
                <w:color w:val="0070C0"/>
                <w:sz w:val="24"/>
                <w:szCs w:val="24"/>
              </w:rPr>
              <w:t> </w:t>
            </w:r>
          </w:p>
        </w:tc>
        <w:tc>
          <w:tcPr>
            <w:tcW w:w="236" w:type="dxa"/>
            <w:gridSpan w:val="2"/>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778" w:type="dxa"/>
            <w:gridSpan w:val="2"/>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1300" w:type="dxa"/>
            <w:gridSpan w:val="11"/>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1000" w:type="dxa"/>
            <w:gridSpan w:val="9"/>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960" w:type="dxa"/>
            <w:gridSpan w:val="8"/>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r>
      <w:tr w:rsidR="003A19A0" w:rsidRPr="00530122" w:rsidTr="00CC70B8">
        <w:trPr>
          <w:trHeight w:val="315"/>
        </w:trPr>
        <w:tc>
          <w:tcPr>
            <w:tcW w:w="1260" w:type="dxa"/>
            <w:gridSpan w:val="3"/>
            <w:tcBorders>
              <w:top w:val="nil"/>
              <w:left w:val="nil"/>
              <w:bottom w:val="double" w:sz="6" w:space="0" w:color="000000"/>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3303" w:type="dxa"/>
            <w:gridSpan w:val="6"/>
            <w:tcBorders>
              <w:top w:val="nil"/>
              <w:left w:val="nil"/>
              <w:bottom w:val="double" w:sz="6" w:space="0" w:color="000000"/>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2277" w:type="dxa"/>
            <w:gridSpan w:val="4"/>
            <w:tcBorders>
              <w:top w:val="nil"/>
              <w:left w:val="nil"/>
              <w:bottom w:val="double" w:sz="6" w:space="0" w:color="000000"/>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3330" w:type="dxa"/>
            <w:tcBorders>
              <w:top w:val="nil"/>
              <w:left w:val="nil"/>
              <w:bottom w:val="double" w:sz="6" w:space="0" w:color="000000"/>
              <w:right w:val="nil"/>
            </w:tcBorders>
            <w:shd w:val="clear" w:color="auto" w:fill="auto"/>
            <w:noWrap/>
            <w:vAlign w:val="bottom"/>
            <w:hideMark/>
          </w:tcPr>
          <w:p w:rsidR="003A19A0" w:rsidRPr="00530122" w:rsidRDefault="003A19A0" w:rsidP="003A19A0">
            <w:pPr>
              <w:spacing w:before="0"/>
              <w:jc w:val="center"/>
              <w:rPr>
                <w:rFonts w:cs="Arial"/>
                <w:sz w:val="24"/>
                <w:szCs w:val="24"/>
              </w:rPr>
            </w:pPr>
          </w:p>
        </w:tc>
        <w:tc>
          <w:tcPr>
            <w:tcW w:w="236" w:type="dxa"/>
            <w:gridSpan w:val="2"/>
            <w:tcBorders>
              <w:top w:val="nil"/>
              <w:left w:val="nil"/>
              <w:bottom w:val="double" w:sz="6" w:space="0" w:color="000000"/>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1170" w:type="dxa"/>
            <w:gridSpan w:val="6"/>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1500" w:type="dxa"/>
            <w:gridSpan w:val="13"/>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1240" w:type="dxa"/>
            <w:gridSpan w:val="9"/>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960" w:type="dxa"/>
            <w:gridSpan w:val="8"/>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1000" w:type="dxa"/>
            <w:gridSpan w:val="4"/>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960" w:type="dxa"/>
            <w:gridSpan w:val="2"/>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r>
      <w:tr w:rsidR="003A19A0" w:rsidRPr="00530122" w:rsidTr="00CC70B8">
        <w:trPr>
          <w:gridAfter w:val="13"/>
          <w:wAfter w:w="2816" w:type="dxa"/>
          <w:trHeight w:val="630"/>
        </w:trPr>
        <w:tc>
          <w:tcPr>
            <w:tcW w:w="10260" w:type="dxa"/>
            <w:gridSpan w:val="15"/>
            <w:tcBorders>
              <w:top w:val="double" w:sz="6" w:space="0" w:color="000000"/>
              <w:left w:val="double" w:sz="6" w:space="0" w:color="000000"/>
              <w:bottom w:val="double" w:sz="6" w:space="0" w:color="000000"/>
              <w:right w:val="single" w:sz="4" w:space="0" w:color="auto"/>
            </w:tcBorders>
            <w:shd w:val="clear" w:color="CCCCFF" w:fill="C0C0C0"/>
            <w:noWrap/>
            <w:vAlign w:val="center"/>
            <w:hideMark/>
          </w:tcPr>
          <w:p w:rsidR="003A19A0" w:rsidRPr="00530122" w:rsidRDefault="003A19A0" w:rsidP="003A19A0">
            <w:pPr>
              <w:spacing w:before="0"/>
              <w:ind w:right="1072"/>
              <w:jc w:val="center"/>
              <w:rPr>
                <w:rFonts w:cs="Arial"/>
                <w:b/>
                <w:bCs/>
                <w:sz w:val="24"/>
                <w:szCs w:val="24"/>
              </w:rPr>
            </w:pPr>
            <w:r w:rsidRPr="00530122">
              <w:rPr>
                <w:rFonts w:cs="Arial"/>
                <w:b/>
                <w:bCs/>
                <w:sz w:val="24"/>
                <w:szCs w:val="24"/>
              </w:rPr>
              <w:t>REKAPITULACIJA INSTALACIJA OSVETLJENJA I PRIKLJUČNICA</w:t>
            </w:r>
          </w:p>
        </w:tc>
        <w:tc>
          <w:tcPr>
            <w:tcW w:w="1240" w:type="dxa"/>
            <w:gridSpan w:val="6"/>
            <w:tcBorders>
              <w:top w:val="nil"/>
              <w:left w:val="single" w:sz="4" w:space="0" w:color="auto"/>
              <w:bottom w:val="nil"/>
              <w:right w:val="nil"/>
            </w:tcBorders>
            <w:shd w:val="clear" w:color="auto" w:fill="auto"/>
            <w:noWrap/>
            <w:vAlign w:val="center"/>
            <w:hideMark/>
          </w:tcPr>
          <w:p w:rsidR="003A19A0" w:rsidRPr="00530122" w:rsidRDefault="003A19A0" w:rsidP="003A19A0">
            <w:pPr>
              <w:spacing w:before="0"/>
              <w:jc w:val="left"/>
              <w:rPr>
                <w:rFonts w:cs="Arial"/>
                <w:sz w:val="24"/>
                <w:szCs w:val="24"/>
              </w:rPr>
            </w:pPr>
          </w:p>
        </w:tc>
        <w:tc>
          <w:tcPr>
            <w:tcW w:w="960" w:type="dxa"/>
            <w:gridSpan w:val="7"/>
            <w:tcBorders>
              <w:top w:val="nil"/>
              <w:left w:val="nil"/>
              <w:bottom w:val="nil"/>
              <w:right w:val="nil"/>
            </w:tcBorders>
            <w:shd w:val="clear" w:color="auto" w:fill="auto"/>
            <w:noWrap/>
            <w:vAlign w:val="center"/>
            <w:hideMark/>
          </w:tcPr>
          <w:p w:rsidR="003A19A0" w:rsidRPr="00530122" w:rsidRDefault="003A19A0" w:rsidP="003A19A0">
            <w:pPr>
              <w:spacing w:before="0"/>
              <w:jc w:val="left"/>
              <w:rPr>
                <w:rFonts w:cs="Arial"/>
                <w:sz w:val="24"/>
                <w:szCs w:val="24"/>
              </w:rPr>
            </w:pPr>
          </w:p>
        </w:tc>
        <w:tc>
          <w:tcPr>
            <w:tcW w:w="1000" w:type="dxa"/>
            <w:gridSpan w:val="9"/>
            <w:tcBorders>
              <w:top w:val="nil"/>
              <w:left w:val="nil"/>
              <w:bottom w:val="nil"/>
              <w:right w:val="nil"/>
            </w:tcBorders>
            <w:shd w:val="clear" w:color="auto" w:fill="auto"/>
            <w:noWrap/>
            <w:vAlign w:val="center"/>
            <w:hideMark/>
          </w:tcPr>
          <w:p w:rsidR="003A19A0" w:rsidRPr="00530122" w:rsidRDefault="003A19A0" w:rsidP="003A19A0">
            <w:pPr>
              <w:spacing w:before="0"/>
              <w:jc w:val="left"/>
              <w:rPr>
                <w:rFonts w:cs="Arial"/>
                <w:sz w:val="24"/>
                <w:szCs w:val="24"/>
              </w:rPr>
            </w:pPr>
          </w:p>
        </w:tc>
        <w:tc>
          <w:tcPr>
            <w:tcW w:w="960" w:type="dxa"/>
            <w:gridSpan w:val="8"/>
            <w:tcBorders>
              <w:top w:val="nil"/>
              <w:left w:val="nil"/>
              <w:bottom w:val="nil"/>
              <w:right w:val="nil"/>
            </w:tcBorders>
            <w:shd w:val="clear" w:color="auto" w:fill="auto"/>
            <w:noWrap/>
            <w:vAlign w:val="center"/>
            <w:hideMark/>
          </w:tcPr>
          <w:p w:rsidR="003A19A0" w:rsidRPr="00530122" w:rsidRDefault="003A19A0" w:rsidP="003A19A0">
            <w:pPr>
              <w:spacing w:before="0"/>
              <w:jc w:val="left"/>
              <w:rPr>
                <w:rFonts w:cs="Arial"/>
                <w:sz w:val="24"/>
                <w:szCs w:val="24"/>
              </w:rPr>
            </w:pPr>
          </w:p>
        </w:tc>
      </w:tr>
      <w:tr w:rsidR="003A19A0" w:rsidRPr="00530122" w:rsidTr="00CC70B8">
        <w:trPr>
          <w:gridAfter w:val="11"/>
          <w:wAfter w:w="2670" w:type="dxa"/>
          <w:trHeight w:val="465"/>
        </w:trPr>
        <w:tc>
          <w:tcPr>
            <w:tcW w:w="1260" w:type="dxa"/>
            <w:gridSpan w:val="3"/>
            <w:tcBorders>
              <w:top w:val="nil"/>
              <w:left w:val="double" w:sz="6" w:space="0" w:color="000000"/>
              <w:bottom w:val="nil"/>
              <w:right w:val="single" w:sz="4" w:space="0" w:color="000000"/>
            </w:tcBorders>
            <w:shd w:val="clear" w:color="auto" w:fill="auto"/>
            <w:noWrap/>
            <w:vAlign w:val="center"/>
            <w:hideMark/>
          </w:tcPr>
          <w:p w:rsidR="003A19A0" w:rsidRPr="00530122" w:rsidRDefault="003A19A0" w:rsidP="003A19A0">
            <w:pPr>
              <w:spacing w:before="0"/>
              <w:jc w:val="center"/>
              <w:rPr>
                <w:rFonts w:cs="Arial"/>
                <w:sz w:val="24"/>
                <w:szCs w:val="24"/>
              </w:rPr>
            </w:pPr>
            <w:r w:rsidRPr="00530122">
              <w:rPr>
                <w:rFonts w:cs="Arial"/>
                <w:sz w:val="24"/>
                <w:szCs w:val="24"/>
              </w:rPr>
              <w:t>5.1</w:t>
            </w:r>
          </w:p>
        </w:tc>
        <w:tc>
          <w:tcPr>
            <w:tcW w:w="3303" w:type="dxa"/>
            <w:gridSpan w:val="6"/>
            <w:tcBorders>
              <w:top w:val="nil"/>
              <w:left w:val="nil"/>
              <w:bottom w:val="nil"/>
              <w:right w:val="nil"/>
            </w:tcBorders>
            <w:shd w:val="clear" w:color="auto" w:fill="auto"/>
            <w:noWrap/>
            <w:vAlign w:val="center"/>
            <w:hideMark/>
          </w:tcPr>
          <w:p w:rsidR="003A19A0" w:rsidRPr="00530122" w:rsidRDefault="003A19A0" w:rsidP="003A19A0">
            <w:pPr>
              <w:spacing w:before="0"/>
              <w:jc w:val="left"/>
              <w:rPr>
                <w:rFonts w:cs="Arial"/>
                <w:sz w:val="24"/>
                <w:szCs w:val="24"/>
              </w:rPr>
            </w:pPr>
            <w:r w:rsidRPr="00530122">
              <w:rPr>
                <w:rFonts w:cs="Arial"/>
                <w:sz w:val="24"/>
                <w:szCs w:val="24"/>
              </w:rPr>
              <w:t>RAZVODNI ORMANI</w:t>
            </w:r>
          </w:p>
        </w:tc>
        <w:tc>
          <w:tcPr>
            <w:tcW w:w="2277" w:type="dxa"/>
            <w:gridSpan w:val="4"/>
            <w:tcBorders>
              <w:top w:val="nil"/>
              <w:left w:val="nil"/>
              <w:bottom w:val="nil"/>
              <w:right w:val="nil"/>
            </w:tcBorders>
            <w:shd w:val="clear" w:color="auto" w:fill="auto"/>
            <w:noWrap/>
            <w:vAlign w:val="center"/>
            <w:hideMark/>
          </w:tcPr>
          <w:p w:rsidR="003A19A0" w:rsidRPr="00530122" w:rsidRDefault="003A19A0" w:rsidP="003A19A0">
            <w:pPr>
              <w:spacing w:before="0"/>
              <w:jc w:val="left"/>
              <w:rPr>
                <w:rFonts w:cs="Arial"/>
                <w:sz w:val="24"/>
                <w:szCs w:val="24"/>
              </w:rPr>
            </w:pPr>
          </w:p>
        </w:tc>
        <w:tc>
          <w:tcPr>
            <w:tcW w:w="3330" w:type="dxa"/>
            <w:tcBorders>
              <w:top w:val="nil"/>
              <w:left w:val="nil"/>
              <w:bottom w:val="nil"/>
              <w:right w:val="nil"/>
            </w:tcBorders>
            <w:shd w:val="clear" w:color="auto" w:fill="auto"/>
            <w:noWrap/>
            <w:vAlign w:val="center"/>
            <w:hideMark/>
          </w:tcPr>
          <w:p w:rsidR="003A19A0" w:rsidRPr="00530122" w:rsidRDefault="003A19A0" w:rsidP="003A19A0">
            <w:pPr>
              <w:spacing w:before="0"/>
              <w:jc w:val="center"/>
              <w:rPr>
                <w:rFonts w:cs="Arial"/>
                <w:sz w:val="24"/>
                <w:szCs w:val="24"/>
              </w:rPr>
            </w:pPr>
          </w:p>
        </w:tc>
        <w:tc>
          <w:tcPr>
            <w:tcW w:w="236" w:type="dxa"/>
            <w:gridSpan w:val="2"/>
            <w:tcBorders>
              <w:top w:val="nil"/>
              <w:left w:val="nil"/>
              <w:bottom w:val="nil"/>
              <w:right w:val="single" w:sz="4" w:space="0" w:color="auto"/>
            </w:tcBorders>
            <w:shd w:val="clear" w:color="auto" w:fill="auto"/>
            <w:noWrap/>
            <w:vAlign w:val="center"/>
            <w:hideMark/>
          </w:tcPr>
          <w:p w:rsidR="003A19A0" w:rsidRPr="00530122" w:rsidRDefault="003A19A0" w:rsidP="003A19A0">
            <w:pPr>
              <w:spacing w:before="0"/>
              <w:jc w:val="left"/>
              <w:rPr>
                <w:rFonts w:cs="Arial"/>
                <w:sz w:val="24"/>
                <w:szCs w:val="24"/>
              </w:rPr>
            </w:pPr>
          </w:p>
        </w:tc>
        <w:tc>
          <w:tcPr>
            <w:tcW w:w="1240" w:type="dxa"/>
            <w:gridSpan w:val="7"/>
            <w:tcBorders>
              <w:top w:val="nil"/>
              <w:left w:val="single" w:sz="4" w:space="0" w:color="auto"/>
              <w:bottom w:val="nil"/>
              <w:right w:val="nil"/>
            </w:tcBorders>
            <w:shd w:val="clear" w:color="auto" w:fill="auto"/>
            <w:noWrap/>
            <w:vAlign w:val="center"/>
            <w:hideMark/>
          </w:tcPr>
          <w:p w:rsidR="003A19A0" w:rsidRPr="00530122" w:rsidRDefault="003A19A0" w:rsidP="003A19A0">
            <w:pPr>
              <w:spacing w:before="0"/>
              <w:jc w:val="left"/>
              <w:rPr>
                <w:rFonts w:cs="Arial"/>
                <w:sz w:val="24"/>
                <w:szCs w:val="24"/>
              </w:rPr>
            </w:pPr>
          </w:p>
        </w:tc>
        <w:tc>
          <w:tcPr>
            <w:tcW w:w="960" w:type="dxa"/>
            <w:gridSpan w:val="7"/>
            <w:tcBorders>
              <w:top w:val="nil"/>
              <w:left w:val="nil"/>
              <w:bottom w:val="nil"/>
              <w:right w:val="nil"/>
            </w:tcBorders>
            <w:shd w:val="clear" w:color="auto" w:fill="auto"/>
            <w:noWrap/>
            <w:vAlign w:val="center"/>
            <w:hideMark/>
          </w:tcPr>
          <w:p w:rsidR="003A19A0" w:rsidRPr="00530122" w:rsidRDefault="003A19A0" w:rsidP="003A19A0">
            <w:pPr>
              <w:spacing w:before="0"/>
              <w:jc w:val="left"/>
              <w:rPr>
                <w:rFonts w:cs="Arial"/>
                <w:sz w:val="24"/>
                <w:szCs w:val="24"/>
              </w:rPr>
            </w:pPr>
          </w:p>
        </w:tc>
        <w:tc>
          <w:tcPr>
            <w:tcW w:w="1000" w:type="dxa"/>
            <w:gridSpan w:val="9"/>
            <w:tcBorders>
              <w:top w:val="nil"/>
              <w:left w:val="nil"/>
              <w:bottom w:val="nil"/>
              <w:right w:val="nil"/>
            </w:tcBorders>
            <w:shd w:val="clear" w:color="auto" w:fill="auto"/>
            <w:noWrap/>
            <w:vAlign w:val="center"/>
            <w:hideMark/>
          </w:tcPr>
          <w:p w:rsidR="003A19A0" w:rsidRPr="00530122" w:rsidRDefault="003A19A0" w:rsidP="003A19A0">
            <w:pPr>
              <w:spacing w:before="0"/>
              <w:jc w:val="left"/>
              <w:rPr>
                <w:rFonts w:cs="Arial"/>
                <w:sz w:val="24"/>
                <w:szCs w:val="24"/>
              </w:rPr>
            </w:pPr>
          </w:p>
        </w:tc>
        <w:tc>
          <w:tcPr>
            <w:tcW w:w="960" w:type="dxa"/>
            <w:gridSpan w:val="8"/>
            <w:tcBorders>
              <w:top w:val="nil"/>
              <w:left w:val="nil"/>
              <w:bottom w:val="nil"/>
              <w:right w:val="nil"/>
            </w:tcBorders>
            <w:shd w:val="clear" w:color="auto" w:fill="auto"/>
            <w:noWrap/>
            <w:vAlign w:val="center"/>
            <w:hideMark/>
          </w:tcPr>
          <w:p w:rsidR="003A19A0" w:rsidRPr="00530122" w:rsidRDefault="003A19A0" w:rsidP="003A19A0">
            <w:pPr>
              <w:spacing w:before="0"/>
              <w:jc w:val="left"/>
              <w:rPr>
                <w:rFonts w:cs="Arial"/>
                <w:sz w:val="24"/>
                <w:szCs w:val="24"/>
              </w:rPr>
            </w:pPr>
          </w:p>
        </w:tc>
      </w:tr>
      <w:tr w:rsidR="003A19A0" w:rsidRPr="00530122" w:rsidTr="00CC70B8">
        <w:trPr>
          <w:gridAfter w:val="11"/>
          <w:wAfter w:w="2670" w:type="dxa"/>
          <w:trHeight w:val="465"/>
        </w:trPr>
        <w:tc>
          <w:tcPr>
            <w:tcW w:w="1260" w:type="dxa"/>
            <w:gridSpan w:val="3"/>
            <w:tcBorders>
              <w:top w:val="nil"/>
              <w:left w:val="double" w:sz="6" w:space="0" w:color="000000"/>
              <w:bottom w:val="nil"/>
              <w:right w:val="single" w:sz="4" w:space="0" w:color="000000"/>
            </w:tcBorders>
            <w:shd w:val="clear" w:color="auto" w:fill="auto"/>
            <w:noWrap/>
            <w:vAlign w:val="center"/>
            <w:hideMark/>
          </w:tcPr>
          <w:p w:rsidR="003A19A0" w:rsidRPr="00530122" w:rsidRDefault="003A19A0" w:rsidP="003A19A0">
            <w:pPr>
              <w:spacing w:before="0"/>
              <w:jc w:val="center"/>
              <w:rPr>
                <w:rFonts w:cs="Arial"/>
                <w:sz w:val="24"/>
                <w:szCs w:val="24"/>
              </w:rPr>
            </w:pPr>
            <w:r w:rsidRPr="00530122">
              <w:rPr>
                <w:rFonts w:cs="Arial"/>
                <w:sz w:val="24"/>
                <w:szCs w:val="24"/>
              </w:rPr>
              <w:t>5.2</w:t>
            </w:r>
          </w:p>
        </w:tc>
        <w:tc>
          <w:tcPr>
            <w:tcW w:w="3303" w:type="dxa"/>
            <w:gridSpan w:val="6"/>
            <w:tcBorders>
              <w:top w:val="nil"/>
              <w:left w:val="nil"/>
              <w:bottom w:val="nil"/>
              <w:right w:val="nil"/>
            </w:tcBorders>
            <w:shd w:val="clear" w:color="auto" w:fill="auto"/>
            <w:noWrap/>
            <w:vAlign w:val="center"/>
            <w:hideMark/>
          </w:tcPr>
          <w:p w:rsidR="003A19A0" w:rsidRPr="00530122" w:rsidRDefault="003A19A0" w:rsidP="003A19A0">
            <w:pPr>
              <w:spacing w:before="0"/>
              <w:jc w:val="left"/>
              <w:rPr>
                <w:rFonts w:cs="Arial"/>
                <w:sz w:val="24"/>
                <w:szCs w:val="24"/>
              </w:rPr>
            </w:pPr>
            <w:r w:rsidRPr="00530122">
              <w:rPr>
                <w:rFonts w:cs="Arial"/>
                <w:sz w:val="24"/>
                <w:szCs w:val="24"/>
              </w:rPr>
              <w:t>KABLOVI I PRIBOR</w:t>
            </w:r>
          </w:p>
        </w:tc>
        <w:tc>
          <w:tcPr>
            <w:tcW w:w="2277" w:type="dxa"/>
            <w:gridSpan w:val="4"/>
            <w:tcBorders>
              <w:top w:val="nil"/>
              <w:left w:val="nil"/>
              <w:bottom w:val="nil"/>
              <w:right w:val="nil"/>
            </w:tcBorders>
            <w:shd w:val="clear" w:color="auto" w:fill="auto"/>
            <w:noWrap/>
            <w:vAlign w:val="center"/>
            <w:hideMark/>
          </w:tcPr>
          <w:p w:rsidR="003A19A0" w:rsidRPr="00530122" w:rsidRDefault="003A19A0" w:rsidP="003A19A0">
            <w:pPr>
              <w:spacing w:before="0"/>
              <w:jc w:val="left"/>
              <w:rPr>
                <w:rFonts w:cs="Arial"/>
                <w:sz w:val="24"/>
                <w:szCs w:val="24"/>
              </w:rPr>
            </w:pPr>
          </w:p>
        </w:tc>
        <w:tc>
          <w:tcPr>
            <w:tcW w:w="3330" w:type="dxa"/>
            <w:tcBorders>
              <w:top w:val="nil"/>
              <w:left w:val="nil"/>
              <w:bottom w:val="nil"/>
              <w:right w:val="nil"/>
            </w:tcBorders>
            <w:shd w:val="clear" w:color="auto" w:fill="auto"/>
            <w:noWrap/>
            <w:vAlign w:val="center"/>
            <w:hideMark/>
          </w:tcPr>
          <w:p w:rsidR="003A19A0" w:rsidRPr="00530122" w:rsidRDefault="003A19A0" w:rsidP="003A19A0">
            <w:pPr>
              <w:spacing w:before="0"/>
              <w:jc w:val="center"/>
              <w:rPr>
                <w:rFonts w:cs="Arial"/>
                <w:sz w:val="24"/>
                <w:szCs w:val="24"/>
              </w:rPr>
            </w:pPr>
          </w:p>
        </w:tc>
        <w:tc>
          <w:tcPr>
            <w:tcW w:w="236" w:type="dxa"/>
            <w:gridSpan w:val="2"/>
            <w:tcBorders>
              <w:top w:val="nil"/>
              <w:left w:val="nil"/>
              <w:bottom w:val="nil"/>
              <w:right w:val="single" w:sz="4" w:space="0" w:color="auto"/>
            </w:tcBorders>
            <w:shd w:val="clear" w:color="auto" w:fill="auto"/>
            <w:noWrap/>
            <w:vAlign w:val="center"/>
            <w:hideMark/>
          </w:tcPr>
          <w:p w:rsidR="003A19A0" w:rsidRPr="00530122" w:rsidRDefault="003A19A0" w:rsidP="003A19A0">
            <w:pPr>
              <w:spacing w:before="0"/>
              <w:jc w:val="left"/>
              <w:rPr>
                <w:rFonts w:cs="Arial"/>
                <w:sz w:val="24"/>
                <w:szCs w:val="24"/>
              </w:rPr>
            </w:pPr>
          </w:p>
        </w:tc>
        <w:tc>
          <w:tcPr>
            <w:tcW w:w="1240" w:type="dxa"/>
            <w:gridSpan w:val="7"/>
            <w:tcBorders>
              <w:top w:val="nil"/>
              <w:left w:val="single" w:sz="4" w:space="0" w:color="auto"/>
              <w:bottom w:val="nil"/>
              <w:right w:val="nil"/>
            </w:tcBorders>
            <w:shd w:val="clear" w:color="auto" w:fill="auto"/>
            <w:noWrap/>
            <w:vAlign w:val="center"/>
            <w:hideMark/>
          </w:tcPr>
          <w:p w:rsidR="003A19A0" w:rsidRPr="00530122" w:rsidRDefault="003A19A0" w:rsidP="003A19A0">
            <w:pPr>
              <w:spacing w:before="0"/>
              <w:jc w:val="left"/>
              <w:rPr>
                <w:rFonts w:cs="Arial"/>
                <w:sz w:val="24"/>
                <w:szCs w:val="24"/>
              </w:rPr>
            </w:pPr>
          </w:p>
        </w:tc>
        <w:tc>
          <w:tcPr>
            <w:tcW w:w="960" w:type="dxa"/>
            <w:gridSpan w:val="7"/>
            <w:tcBorders>
              <w:top w:val="nil"/>
              <w:left w:val="nil"/>
              <w:bottom w:val="nil"/>
              <w:right w:val="nil"/>
            </w:tcBorders>
            <w:shd w:val="clear" w:color="auto" w:fill="auto"/>
            <w:noWrap/>
            <w:vAlign w:val="center"/>
            <w:hideMark/>
          </w:tcPr>
          <w:p w:rsidR="003A19A0" w:rsidRPr="00530122" w:rsidRDefault="003A19A0" w:rsidP="003A19A0">
            <w:pPr>
              <w:spacing w:before="0"/>
              <w:jc w:val="left"/>
              <w:rPr>
                <w:rFonts w:cs="Arial"/>
                <w:sz w:val="24"/>
                <w:szCs w:val="24"/>
              </w:rPr>
            </w:pPr>
          </w:p>
        </w:tc>
        <w:tc>
          <w:tcPr>
            <w:tcW w:w="1000" w:type="dxa"/>
            <w:gridSpan w:val="9"/>
            <w:tcBorders>
              <w:top w:val="nil"/>
              <w:left w:val="nil"/>
              <w:bottom w:val="nil"/>
              <w:right w:val="nil"/>
            </w:tcBorders>
            <w:shd w:val="clear" w:color="auto" w:fill="auto"/>
            <w:noWrap/>
            <w:vAlign w:val="center"/>
            <w:hideMark/>
          </w:tcPr>
          <w:p w:rsidR="003A19A0" w:rsidRPr="00530122" w:rsidRDefault="003A19A0" w:rsidP="003A19A0">
            <w:pPr>
              <w:spacing w:before="0"/>
              <w:jc w:val="left"/>
              <w:rPr>
                <w:rFonts w:cs="Arial"/>
                <w:sz w:val="24"/>
                <w:szCs w:val="24"/>
              </w:rPr>
            </w:pPr>
          </w:p>
        </w:tc>
        <w:tc>
          <w:tcPr>
            <w:tcW w:w="960" w:type="dxa"/>
            <w:gridSpan w:val="8"/>
            <w:tcBorders>
              <w:top w:val="nil"/>
              <w:left w:val="nil"/>
              <w:bottom w:val="nil"/>
              <w:right w:val="nil"/>
            </w:tcBorders>
            <w:shd w:val="clear" w:color="auto" w:fill="auto"/>
            <w:noWrap/>
            <w:vAlign w:val="center"/>
            <w:hideMark/>
          </w:tcPr>
          <w:p w:rsidR="003A19A0" w:rsidRPr="00530122" w:rsidRDefault="003A19A0" w:rsidP="003A19A0">
            <w:pPr>
              <w:spacing w:before="0"/>
              <w:jc w:val="left"/>
              <w:rPr>
                <w:rFonts w:cs="Arial"/>
                <w:sz w:val="24"/>
                <w:szCs w:val="24"/>
              </w:rPr>
            </w:pPr>
          </w:p>
        </w:tc>
      </w:tr>
      <w:tr w:rsidR="003A19A0" w:rsidRPr="00530122" w:rsidTr="00CC70B8">
        <w:trPr>
          <w:gridAfter w:val="11"/>
          <w:wAfter w:w="2670" w:type="dxa"/>
          <w:trHeight w:val="465"/>
        </w:trPr>
        <w:tc>
          <w:tcPr>
            <w:tcW w:w="1260" w:type="dxa"/>
            <w:gridSpan w:val="3"/>
            <w:tcBorders>
              <w:top w:val="nil"/>
              <w:left w:val="double" w:sz="6" w:space="0" w:color="000000"/>
              <w:bottom w:val="nil"/>
              <w:right w:val="single" w:sz="4" w:space="0" w:color="000000"/>
            </w:tcBorders>
            <w:shd w:val="clear" w:color="auto" w:fill="auto"/>
            <w:noWrap/>
            <w:vAlign w:val="center"/>
            <w:hideMark/>
          </w:tcPr>
          <w:p w:rsidR="003A19A0" w:rsidRPr="00530122" w:rsidRDefault="003A19A0" w:rsidP="003A19A0">
            <w:pPr>
              <w:spacing w:before="0"/>
              <w:jc w:val="center"/>
              <w:rPr>
                <w:rFonts w:cs="Arial"/>
                <w:sz w:val="24"/>
                <w:szCs w:val="24"/>
              </w:rPr>
            </w:pPr>
            <w:r w:rsidRPr="00530122">
              <w:rPr>
                <w:rFonts w:cs="Arial"/>
                <w:sz w:val="24"/>
                <w:szCs w:val="24"/>
              </w:rPr>
              <w:t>5.3</w:t>
            </w:r>
          </w:p>
        </w:tc>
        <w:tc>
          <w:tcPr>
            <w:tcW w:w="3303" w:type="dxa"/>
            <w:gridSpan w:val="6"/>
            <w:tcBorders>
              <w:top w:val="nil"/>
              <w:left w:val="nil"/>
              <w:bottom w:val="nil"/>
              <w:right w:val="nil"/>
            </w:tcBorders>
            <w:shd w:val="clear" w:color="auto" w:fill="auto"/>
            <w:noWrap/>
            <w:vAlign w:val="center"/>
            <w:hideMark/>
          </w:tcPr>
          <w:p w:rsidR="003A19A0" w:rsidRPr="00530122" w:rsidRDefault="003A19A0" w:rsidP="003A19A0">
            <w:pPr>
              <w:spacing w:before="0"/>
              <w:jc w:val="left"/>
              <w:rPr>
                <w:rFonts w:cs="Arial"/>
                <w:sz w:val="24"/>
                <w:szCs w:val="24"/>
              </w:rPr>
            </w:pPr>
            <w:r w:rsidRPr="00530122">
              <w:rPr>
                <w:rFonts w:cs="Arial"/>
                <w:sz w:val="24"/>
                <w:szCs w:val="24"/>
              </w:rPr>
              <w:t>SVETILJKE</w:t>
            </w:r>
          </w:p>
        </w:tc>
        <w:tc>
          <w:tcPr>
            <w:tcW w:w="2277" w:type="dxa"/>
            <w:gridSpan w:val="4"/>
            <w:tcBorders>
              <w:top w:val="nil"/>
              <w:left w:val="nil"/>
              <w:bottom w:val="nil"/>
              <w:right w:val="nil"/>
            </w:tcBorders>
            <w:shd w:val="clear" w:color="auto" w:fill="auto"/>
            <w:noWrap/>
            <w:vAlign w:val="center"/>
            <w:hideMark/>
          </w:tcPr>
          <w:p w:rsidR="003A19A0" w:rsidRPr="00530122" w:rsidRDefault="003A19A0" w:rsidP="003A19A0">
            <w:pPr>
              <w:spacing w:before="0"/>
              <w:jc w:val="left"/>
              <w:rPr>
                <w:rFonts w:cs="Arial"/>
                <w:sz w:val="24"/>
                <w:szCs w:val="24"/>
              </w:rPr>
            </w:pPr>
          </w:p>
        </w:tc>
        <w:tc>
          <w:tcPr>
            <w:tcW w:w="3330" w:type="dxa"/>
            <w:tcBorders>
              <w:top w:val="nil"/>
              <w:left w:val="nil"/>
              <w:bottom w:val="nil"/>
              <w:right w:val="nil"/>
            </w:tcBorders>
            <w:shd w:val="clear" w:color="auto" w:fill="auto"/>
            <w:noWrap/>
            <w:vAlign w:val="center"/>
            <w:hideMark/>
          </w:tcPr>
          <w:p w:rsidR="003A19A0" w:rsidRPr="00530122" w:rsidRDefault="003A19A0" w:rsidP="003A19A0">
            <w:pPr>
              <w:spacing w:before="0"/>
              <w:jc w:val="center"/>
              <w:rPr>
                <w:rFonts w:cs="Arial"/>
                <w:sz w:val="24"/>
                <w:szCs w:val="24"/>
              </w:rPr>
            </w:pPr>
          </w:p>
        </w:tc>
        <w:tc>
          <w:tcPr>
            <w:tcW w:w="236" w:type="dxa"/>
            <w:gridSpan w:val="2"/>
            <w:tcBorders>
              <w:top w:val="nil"/>
              <w:left w:val="nil"/>
              <w:bottom w:val="nil"/>
              <w:right w:val="single" w:sz="4" w:space="0" w:color="auto"/>
            </w:tcBorders>
            <w:shd w:val="clear" w:color="auto" w:fill="auto"/>
            <w:noWrap/>
            <w:vAlign w:val="center"/>
            <w:hideMark/>
          </w:tcPr>
          <w:p w:rsidR="003A19A0" w:rsidRPr="00530122" w:rsidRDefault="003A19A0" w:rsidP="003A19A0">
            <w:pPr>
              <w:spacing w:before="0"/>
              <w:jc w:val="left"/>
              <w:rPr>
                <w:rFonts w:cs="Arial"/>
                <w:sz w:val="24"/>
                <w:szCs w:val="24"/>
              </w:rPr>
            </w:pPr>
          </w:p>
        </w:tc>
        <w:tc>
          <w:tcPr>
            <w:tcW w:w="1240" w:type="dxa"/>
            <w:gridSpan w:val="7"/>
            <w:tcBorders>
              <w:top w:val="nil"/>
              <w:left w:val="single" w:sz="4" w:space="0" w:color="auto"/>
              <w:bottom w:val="nil"/>
              <w:right w:val="nil"/>
            </w:tcBorders>
            <w:shd w:val="clear" w:color="auto" w:fill="auto"/>
            <w:noWrap/>
            <w:vAlign w:val="center"/>
            <w:hideMark/>
          </w:tcPr>
          <w:p w:rsidR="003A19A0" w:rsidRPr="00530122" w:rsidRDefault="003A19A0" w:rsidP="003A19A0">
            <w:pPr>
              <w:spacing w:before="0"/>
              <w:jc w:val="left"/>
              <w:rPr>
                <w:rFonts w:cs="Arial"/>
                <w:sz w:val="24"/>
                <w:szCs w:val="24"/>
              </w:rPr>
            </w:pPr>
          </w:p>
        </w:tc>
        <w:tc>
          <w:tcPr>
            <w:tcW w:w="960" w:type="dxa"/>
            <w:gridSpan w:val="7"/>
            <w:tcBorders>
              <w:top w:val="nil"/>
              <w:left w:val="nil"/>
              <w:bottom w:val="nil"/>
              <w:right w:val="nil"/>
            </w:tcBorders>
            <w:shd w:val="clear" w:color="auto" w:fill="auto"/>
            <w:noWrap/>
            <w:vAlign w:val="center"/>
            <w:hideMark/>
          </w:tcPr>
          <w:p w:rsidR="003A19A0" w:rsidRPr="00530122" w:rsidRDefault="003A19A0" w:rsidP="003A19A0">
            <w:pPr>
              <w:spacing w:before="0"/>
              <w:jc w:val="left"/>
              <w:rPr>
                <w:rFonts w:cs="Arial"/>
                <w:sz w:val="24"/>
                <w:szCs w:val="24"/>
              </w:rPr>
            </w:pPr>
          </w:p>
        </w:tc>
        <w:tc>
          <w:tcPr>
            <w:tcW w:w="1000" w:type="dxa"/>
            <w:gridSpan w:val="9"/>
            <w:tcBorders>
              <w:top w:val="nil"/>
              <w:left w:val="nil"/>
              <w:bottom w:val="nil"/>
              <w:right w:val="nil"/>
            </w:tcBorders>
            <w:shd w:val="clear" w:color="auto" w:fill="auto"/>
            <w:noWrap/>
            <w:vAlign w:val="center"/>
            <w:hideMark/>
          </w:tcPr>
          <w:p w:rsidR="003A19A0" w:rsidRPr="00530122" w:rsidRDefault="003A19A0" w:rsidP="003A19A0">
            <w:pPr>
              <w:spacing w:before="0"/>
              <w:jc w:val="left"/>
              <w:rPr>
                <w:rFonts w:cs="Arial"/>
                <w:sz w:val="24"/>
                <w:szCs w:val="24"/>
              </w:rPr>
            </w:pPr>
          </w:p>
        </w:tc>
        <w:tc>
          <w:tcPr>
            <w:tcW w:w="960" w:type="dxa"/>
            <w:gridSpan w:val="8"/>
            <w:tcBorders>
              <w:top w:val="nil"/>
              <w:left w:val="nil"/>
              <w:bottom w:val="nil"/>
              <w:right w:val="nil"/>
            </w:tcBorders>
            <w:shd w:val="clear" w:color="auto" w:fill="auto"/>
            <w:noWrap/>
            <w:vAlign w:val="center"/>
            <w:hideMark/>
          </w:tcPr>
          <w:p w:rsidR="003A19A0" w:rsidRPr="00530122" w:rsidRDefault="003A19A0" w:rsidP="003A19A0">
            <w:pPr>
              <w:spacing w:before="0"/>
              <w:jc w:val="left"/>
              <w:rPr>
                <w:rFonts w:cs="Arial"/>
                <w:sz w:val="24"/>
                <w:szCs w:val="24"/>
              </w:rPr>
            </w:pPr>
          </w:p>
        </w:tc>
      </w:tr>
      <w:tr w:rsidR="003A19A0" w:rsidRPr="00530122" w:rsidTr="00CC70B8">
        <w:trPr>
          <w:gridAfter w:val="11"/>
          <w:wAfter w:w="2670" w:type="dxa"/>
          <w:trHeight w:val="465"/>
        </w:trPr>
        <w:tc>
          <w:tcPr>
            <w:tcW w:w="1260" w:type="dxa"/>
            <w:gridSpan w:val="3"/>
            <w:tcBorders>
              <w:top w:val="nil"/>
              <w:left w:val="double" w:sz="6" w:space="0" w:color="000000"/>
              <w:bottom w:val="nil"/>
              <w:right w:val="single" w:sz="4" w:space="0" w:color="000000"/>
            </w:tcBorders>
            <w:shd w:val="clear" w:color="auto" w:fill="auto"/>
            <w:noWrap/>
            <w:vAlign w:val="center"/>
            <w:hideMark/>
          </w:tcPr>
          <w:p w:rsidR="003A19A0" w:rsidRPr="00530122" w:rsidRDefault="003A19A0" w:rsidP="003A19A0">
            <w:pPr>
              <w:spacing w:before="0"/>
              <w:jc w:val="center"/>
              <w:rPr>
                <w:rFonts w:cs="Arial"/>
                <w:sz w:val="24"/>
                <w:szCs w:val="24"/>
              </w:rPr>
            </w:pPr>
            <w:r w:rsidRPr="00530122">
              <w:rPr>
                <w:rFonts w:cs="Arial"/>
                <w:sz w:val="24"/>
                <w:szCs w:val="24"/>
              </w:rPr>
              <w:t>5.4</w:t>
            </w:r>
          </w:p>
        </w:tc>
        <w:tc>
          <w:tcPr>
            <w:tcW w:w="3303" w:type="dxa"/>
            <w:gridSpan w:val="6"/>
            <w:tcBorders>
              <w:top w:val="nil"/>
              <w:left w:val="nil"/>
              <w:bottom w:val="nil"/>
              <w:right w:val="nil"/>
            </w:tcBorders>
            <w:shd w:val="clear" w:color="auto" w:fill="auto"/>
            <w:noWrap/>
            <w:vAlign w:val="center"/>
            <w:hideMark/>
          </w:tcPr>
          <w:p w:rsidR="003A19A0" w:rsidRPr="00530122" w:rsidRDefault="003A19A0" w:rsidP="003A19A0">
            <w:pPr>
              <w:spacing w:before="0"/>
              <w:jc w:val="left"/>
              <w:rPr>
                <w:rFonts w:cs="Arial"/>
                <w:sz w:val="24"/>
                <w:szCs w:val="24"/>
              </w:rPr>
            </w:pPr>
            <w:r w:rsidRPr="00530122">
              <w:rPr>
                <w:rFonts w:cs="Arial"/>
                <w:sz w:val="24"/>
                <w:szCs w:val="24"/>
              </w:rPr>
              <w:t>INSTALACIONI MATERIJAL</w:t>
            </w:r>
          </w:p>
        </w:tc>
        <w:tc>
          <w:tcPr>
            <w:tcW w:w="2277" w:type="dxa"/>
            <w:gridSpan w:val="4"/>
            <w:tcBorders>
              <w:top w:val="nil"/>
              <w:left w:val="nil"/>
              <w:bottom w:val="nil"/>
              <w:right w:val="nil"/>
            </w:tcBorders>
            <w:shd w:val="clear" w:color="auto" w:fill="auto"/>
            <w:noWrap/>
            <w:vAlign w:val="center"/>
            <w:hideMark/>
          </w:tcPr>
          <w:p w:rsidR="003A19A0" w:rsidRPr="00530122" w:rsidRDefault="003A19A0" w:rsidP="003A19A0">
            <w:pPr>
              <w:spacing w:before="0"/>
              <w:jc w:val="left"/>
              <w:rPr>
                <w:rFonts w:cs="Arial"/>
                <w:sz w:val="24"/>
                <w:szCs w:val="24"/>
              </w:rPr>
            </w:pPr>
          </w:p>
        </w:tc>
        <w:tc>
          <w:tcPr>
            <w:tcW w:w="3330" w:type="dxa"/>
            <w:tcBorders>
              <w:top w:val="nil"/>
              <w:left w:val="nil"/>
              <w:bottom w:val="nil"/>
              <w:right w:val="nil"/>
            </w:tcBorders>
            <w:shd w:val="clear" w:color="auto" w:fill="auto"/>
            <w:noWrap/>
            <w:vAlign w:val="center"/>
            <w:hideMark/>
          </w:tcPr>
          <w:p w:rsidR="003A19A0" w:rsidRPr="00530122" w:rsidRDefault="003A19A0" w:rsidP="003A19A0">
            <w:pPr>
              <w:spacing w:before="0"/>
              <w:jc w:val="center"/>
              <w:rPr>
                <w:rFonts w:cs="Arial"/>
                <w:sz w:val="24"/>
                <w:szCs w:val="24"/>
              </w:rPr>
            </w:pPr>
          </w:p>
        </w:tc>
        <w:tc>
          <w:tcPr>
            <w:tcW w:w="236" w:type="dxa"/>
            <w:gridSpan w:val="2"/>
            <w:tcBorders>
              <w:top w:val="nil"/>
              <w:left w:val="nil"/>
              <w:bottom w:val="nil"/>
              <w:right w:val="single" w:sz="4" w:space="0" w:color="auto"/>
            </w:tcBorders>
            <w:shd w:val="clear" w:color="auto" w:fill="auto"/>
            <w:noWrap/>
            <w:vAlign w:val="center"/>
            <w:hideMark/>
          </w:tcPr>
          <w:p w:rsidR="003A19A0" w:rsidRPr="00530122" w:rsidRDefault="003A19A0" w:rsidP="003A19A0">
            <w:pPr>
              <w:spacing w:before="0"/>
              <w:jc w:val="left"/>
              <w:rPr>
                <w:rFonts w:cs="Arial"/>
                <w:sz w:val="24"/>
                <w:szCs w:val="24"/>
              </w:rPr>
            </w:pPr>
          </w:p>
        </w:tc>
        <w:tc>
          <w:tcPr>
            <w:tcW w:w="1240" w:type="dxa"/>
            <w:gridSpan w:val="7"/>
            <w:tcBorders>
              <w:top w:val="nil"/>
              <w:left w:val="single" w:sz="4" w:space="0" w:color="auto"/>
              <w:bottom w:val="nil"/>
              <w:right w:val="nil"/>
            </w:tcBorders>
            <w:shd w:val="clear" w:color="auto" w:fill="auto"/>
            <w:noWrap/>
            <w:vAlign w:val="center"/>
            <w:hideMark/>
          </w:tcPr>
          <w:p w:rsidR="003A19A0" w:rsidRPr="00530122" w:rsidRDefault="003A19A0" w:rsidP="003A19A0">
            <w:pPr>
              <w:spacing w:before="0"/>
              <w:jc w:val="left"/>
              <w:rPr>
                <w:rFonts w:cs="Arial"/>
                <w:sz w:val="24"/>
                <w:szCs w:val="24"/>
              </w:rPr>
            </w:pPr>
          </w:p>
        </w:tc>
        <w:tc>
          <w:tcPr>
            <w:tcW w:w="960" w:type="dxa"/>
            <w:gridSpan w:val="7"/>
            <w:tcBorders>
              <w:top w:val="nil"/>
              <w:left w:val="nil"/>
              <w:bottom w:val="nil"/>
              <w:right w:val="nil"/>
            </w:tcBorders>
            <w:shd w:val="clear" w:color="auto" w:fill="auto"/>
            <w:noWrap/>
            <w:vAlign w:val="center"/>
            <w:hideMark/>
          </w:tcPr>
          <w:p w:rsidR="003A19A0" w:rsidRPr="00530122" w:rsidRDefault="003A19A0" w:rsidP="003A19A0">
            <w:pPr>
              <w:spacing w:before="0"/>
              <w:jc w:val="left"/>
              <w:rPr>
                <w:rFonts w:cs="Arial"/>
                <w:sz w:val="24"/>
                <w:szCs w:val="24"/>
              </w:rPr>
            </w:pPr>
          </w:p>
        </w:tc>
        <w:tc>
          <w:tcPr>
            <w:tcW w:w="1000" w:type="dxa"/>
            <w:gridSpan w:val="9"/>
            <w:tcBorders>
              <w:top w:val="nil"/>
              <w:left w:val="nil"/>
              <w:bottom w:val="nil"/>
              <w:right w:val="nil"/>
            </w:tcBorders>
            <w:shd w:val="clear" w:color="auto" w:fill="auto"/>
            <w:noWrap/>
            <w:vAlign w:val="center"/>
            <w:hideMark/>
          </w:tcPr>
          <w:p w:rsidR="003A19A0" w:rsidRPr="00530122" w:rsidRDefault="003A19A0" w:rsidP="003A19A0">
            <w:pPr>
              <w:spacing w:before="0"/>
              <w:jc w:val="left"/>
              <w:rPr>
                <w:rFonts w:cs="Arial"/>
                <w:sz w:val="24"/>
                <w:szCs w:val="24"/>
              </w:rPr>
            </w:pPr>
          </w:p>
        </w:tc>
        <w:tc>
          <w:tcPr>
            <w:tcW w:w="960" w:type="dxa"/>
            <w:gridSpan w:val="8"/>
            <w:tcBorders>
              <w:top w:val="nil"/>
              <w:left w:val="nil"/>
              <w:bottom w:val="nil"/>
              <w:right w:val="nil"/>
            </w:tcBorders>
            <w:shd w:val="clear" w:color="auto" w:fill="auto"/>
            <w:noWrap/>
            <w:vAlign w:val="center"/>
            <w:hideMark/>
          </w:tcPr>
          <w:p w:rsidR="003A19A0" w:rsidRPr="00530122" w:rsidRDefault="003A19A0" w:rsidP="003A19A0">
            <w:pPr>
              <w:spacing w:before="0"/>
              <w:jc w:val="left"/>
              <w:rPr>
                <w:rFonts w:cs="Arial"/>
                <w:sz w:val="24"/>
                <w:szCs w:val="24"/>
              </w:rPr>
            </w:pPr>
          </w:p>
        </w:tc>
      </w:tr>
      <w:tr w:rsidR="003A19A0" w:rsidRPr="00530122" w:rsidTr="00CC70B8">
        <w:trPr>
          <w:gridAfter w:val="11"/>
          <w:wAfter w:w="2670" w:type="dxa"/>
          <w:trHeight w:val="555"/>
        </w:trPr>
        <w:tc>
          <w:tcPr>
            <w:tcW w:w="1260" w:type="dxa"/>
            <w:gridSpan w:val="3"/>
            <w:tcBorders>
              <w:top w:val="nil"/>
              <w:left w:val="double" w:sz="6" w:space="0" w:color="000000"/>
              <w:bottom w:val="nil"/>
              <w:right w:val="single" w:sz="4" w:space="0" w:color="000000"/>
            </w:tcBorders>
            <w:shd w:val="clear" w:color="auto" w:fill="auto"/>
            <w:noWrap/>
            <w:vAlign w:val="center"/>
            <w:hideMark/>
          </w:tcPr>
          <w:p w:rsidR="003A19A0" w:rsidRPr="00530122" w:rsidRDefault="003A19A0" w:rsidP="003A19A0">
            <w:pPr>
              <w:spacing w:before="0"/>
              <w:jc w:val="center"/>
              <w:rPr>
                <w:rFonts w:cs="Arial"/>
                <w:sz w:val="24"/>
                <w:szCs w:val="24"/>
              </w:rPr>
            </w:pPr>
            <w:r w:rsidRPr="00530122">
              <w:rPr>
                <w:rFonts w:cs="Arial"/>
                <w:sz w:val="24"/>
                <w:szCs w:val="24"/>
              </w:rPr>
              <w:t>5.5</w:t>
            </w:r>
          </w:p>
        </w:tc>
        <w:tc>
          <w:tcPr>
            <w:tcW w:w="3303" w:type="dxa"/>
            <w:gridSpan w:val="6"/>
            <w:tcBorders>
              <w:top w:val="nil"/>
              <w:left w:val="nil"/>
              <w:bottom w:val="nil"/>
              <w:right w:val="nil"/>
            </w:tcBorders>
            <w:shd w:val="clear" w:color="auto" w:fill="auto"/>
            <w:noWrap/>
            <w:vAlign w:val="center"/>
            <w:hideMark/>
          </w:tcPr>
          <w:p w:rsidR="003A19A0" w:rsidRPr="00530122" w:rsidRDefault="003A19A0" w:rsidP="003A19A0">
            <w:pPr>
              <w:spacing w:before="0"/>
              <w:jc w:val="left"/>
              <w:rPr>
                <w:rFonts w:cs="Arial"/>
                <w:sz w:val="24"/>
                <w:szCs w:val="24"/>
              </w:rPr>
            </w:pPr>
            <w:r w:rsidRPr="00530122">
              <w:rPr>
                <w:rFonts w:cs="Arial"/>
                <w:sz w:val="24"/>
                <w:szCs w:val="24"/>
              </w:rPr>
              <w:t>OSTALI TROŠKOVI INVESTITORA</w:t>
            </w:r>
          </w:p>
        </w:tc>
        <w:tc>
          <w:tcPr>
            <w:tcW w:w="2277" w:type="dxa"/>
            <w:gridSpan w:val="4"/>
            <w:tcBorders>
              <w:top w:val="nil"/>
              <w:left w:val="nil"/>
              <w:bottom w:val="nil"/>
              <w:right w:val="nil"/>
            </w:tcBorders>
            <w:shd w:val="clear" w:color="auto" w:fill="auto"/>
            <w:noWrap/>
            <w:vAlign w:val="center"/>
            <w:hideMark/>
          </w:tcPr>
          <w:p w:rsidR="003A19A0" w:rsidRPr="00530122" w:rsidRDefault="003A19A0" w:rsidP="003A19A0">
            <w:pPr>
              <w:spacing w:before="0"/>
              <w:jc w:val="left"/>
              <w:rPr>
                <w:rFonts w:cs="Arial"/>
                <w:sz w:val="24"/>
                <w:szCs w:val="24"/>
              </w:rPr>
            </w:pPr>
          </w:p>
        </w:tc>
        <w:tc>
          <w:tcPr>
            <w:tcW w:w="3330" w:type="dxa"/>
            <w:tcBorders>
              <w:top w:val="nil"/>
              <w:left w:val="nil"/>
              <w:bottom w:val="nil"/>
              <w:right w:val="nil"/>
            </w:tcBorders>
            <w:shd w:val="clear" w:color="auto" w:fill="auto"/>
            <w:noWrap/>
            <w:vAlign w:val="center"/>
            <w:hideMark/>
          </w:tcPr>
          <w:p w:rsidR="003A19A0" w:rsidRPr="00530122" w:rsidRDefault="003A19A0" w:rsidP="003A19A0">
            <w:pPr>
              <w:spacing w:before="0"/>
              <w:jc w:val="center"/>
              <w:rPr>
                <w:rFonts w:cs="Arial"/>
                <w:sz w:val="24"/>
                <w:szCs w:val="24"/>
              </w:rPr>
            </w:pPr>
          </w:p>
        </w:tc>
        <w:tc>
          <w:tcPr>
            <w:tcW w:w="236" w:type="dxa"/>
            <w:gridSpan w:val="2"/>
            <w:tcBorders>
              <w:top w:val="nil"/>
              <w:left w:val="nil"/>
              <w:bottom w:val="nil"/>
              <w:right w:val="single" w:sz="4" w:space="0" w:color="auto"/>
            </w:tcBorders>
            <w:shd w:val="clear" w:color="auto" w:fill="auto"/>
            <w:noWrap/>
            <w:vAlign w:val="center"/>
            <w:hideMark/>
          </w:tcPr>
          <w:p w:rsidR="003A19A0" w:rsidRPr="00530122" w:rsidRDefault="003A19A0" w:rsidP="003A19A0">
            <w:pPr>
              <w:spacing w:before="0"/>
              <w:jc w:val="left"/>
              <w:rPr>
                <w:rFonts w:cs="Arial"/>
                <w:sz w:val="24"/>
                <w:szCs w:val="24"/>
              </w:rPr>
            </w:pPr>
          </w:p>
        </w:tc>
        <w:tc>
          <w:tcPr>
            <w:tcW w:w="1240" w:type="dxa"/>
            <w:gridSpan w:val="7"/>
            <w:tcBorders>
              <w:top w:val="nil"/>
              <w:left w:val="single" w:sz="4" w:space="0" w:color="auto"/>
              <w:bottom w:val="nil"/>
              <w:right w:val="nil"/>
            </w:tcBorders>
            <w:shd w:val="clear" w:color="auto" w:fill="auto"/>
            <w:noWrap/>
            <w:vAlign w:val="center"/>
            <w:hideMark/>
          </w:tcPr>
          <w:p w:rsidR="003A19A0" w:rsidRPr="00530122" w:rsidRDefault="003A19A0" w:rsidP="003A19A0">
            <w:pPr>
              <w:spacing w:before="0"/>
              <w:jc w:val="right"/>
              <w:rPr>
                <w:rFonts w:cs="Arial"/>
                <w:b/>
                <w:bCs/>
                <w:sz w:val="24"/>
                <w:szCs w:val="24"/>
              </w:rPr>
            </w:pPr>
            <w:r w:rsidRPr="00530122">
              <w:rPr>
                <w:rFonts w:cs="Arial"/>
                <w:b/>
                <w:bCs/>
                <w:sz w:val="24"/>
                <w:szCs w:val="24"/>
              </w:rPr>
              <w:t>0</w:t>
            </w:r>
          </w:p>
        </w:tc>
        <w:tc>
          <w:tcPr>
            <w:tcW w:w="960" w:type="dxa"/>
            <w:gridSpan w:val="7"/>
            <w:tcBorders>
              <w:top w:val="nil"/>
              <w:left w:val="nil"/>
              <w:bottom w:val="nil"/>
              <w:right w:val="nil"/>
            </w:tcBorders>
            <w:shd w:val="clear" w:color="auto" w:fill="auto"/>
            <w:noWrap/>
            <w:vAlign w:val="bottom"/>
            <w:hideMark/>
          </w:tcPr>
          <w:p w:rsidR="003A19A0" w:rsidRPr="00530122" w:rsidRDefault="003A19A0" w:rsidP="003A19A0">
            <w:pPr>
              <w:spacing w:before="0"/>
              <w:jc w:val="right"/>
              <w:rPr>
                <w:rFonts w:cs="Arial"/>
                <w:b/>
                <w:bCs/>
                <w:sz w:val="24"/>
                <w:szCs w:val="24"/>
              </w:rPr>
            </w:pPr>
          </w:p>
        </w:tc>
        <w:tc>
          <w:tcPr>
            <w:tcW w:w="1000" w:type="dxa"/>
            <w:gridSpan w:val="9"/>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960" w:type="dxa"/>
            <w:gridSpan w:val="8"/>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r>
      <w:tr w:rsidR="003A19A0" w:rsidRPr="00530122" w:rsidTr="00CC70B8">
        <w:trPr>
          <w:gridAfter w:val="4"/>
          <w:wAfter w:w="1316" w:type="dxa"/>
          <w:trHeight w:val="330"/>
        </w:trPr>
        <w:tc>
          <w:tcPr>
            <w:tcW w:w="10260" w:type="dxa"/>
            <w:gridSpan w:val="15"/>
            <w:tcBorders>
              <w:top w:val="double" w:sz="6" w:space="0" w:color="000000"/>
              <w:left w:val="double" w:sz="6" w:space="0" w:color="000000"/>
              <w:bottom w:val="double" w:sz="6" w:space="0" w:color="000000"/>
              <w:right w:val="single" w:sz="4" w:space="0" w:color="auto"/>
            </w:tcBorders>
            <w:shd w:val="clear" w:color="808080" w:fill="969696"/>
            <w:vAlign w:val="center"/>
            <w:hideMark/>
          </w:tcPr>
          <w:p w:rsidR="003A19A0" w:rsidRPr="00530122" w:rsidRDefault="003A19A0" w:rsidP="003A19A0">
            <w:pPr>
              <w:spacing w:before="0"/>
              <w:jc w:val="left"/>
              <w:rPr>
                <w:rFonts w:cs="Arial"/>
                <w:b/>
                <w:bCs/>
                <w:sz w:val="24"/>
                <w:szCs w:val="24"/>
              </w:rPr>
            </w:pPr>
            <w:r w:rsidRPr="00530122">
              <w:rPr>
                <w:rFonts w:cs="Arial"/>
                <w:b/>
                <w:bCs/>
                <w:sz w:val="24"/>
                <w:szCs w:val="24"/>
              </w:rPr>
              <w:t xml:space="preserve">UKUPNO INSTALACIJE OSVETLJENJA I PRIKLJUČNICA:            </w:t>
            </w:r>
          </w:p>
        </w:tc>
        <w:tc>
          <w:tcPr>
            <w:tcW w:w="1500" w:type="dxa"/>
            <w:gridSpan w:val="10"/>
            <w:tcBorders>
              <w:top w:val="nil"/>
              <w:left w:val="single" w:sz="4" w:space="0" w:color="auto"/>
              <w:bottom w:val="nil"/>
              <w:right w:val="nil"/>
            </w:tcBorders>
            <w:shd w:val="clear" w:color="auto" w:fill="auto"/>
            <w:noWrap/>
            <w:hideMark/>
          </w:tcPr>
          <w:p w:rsidR="003A19A0" w:rsidRPr="00530122" w:rsidRDefault="003A19A0" w:rsidP="003A19A0">
            <w:pPr>
              <w:spacing w:before="0"/>
              <w:jc w:val="right"/>
              <w:rPr>
                <w:rFonts w:cs="Arial"/>
                <w:b/>
                <w:bCs/>
                <w:sz w:val="24"/>
                <w:szCs w:val="24"/>
              </w:rPr>
            </w:pPr>
          </w:p>
        </w:tc>
        <w:tc>
          <w:tcPr>
            <w:tcW w:w="1240" w:type="dxa"/>
            <w:gridSpan w:val="9"/>
            <w:tcBorders>
              <w:top w:val="nil"/>
              <w:left w:val="nil"/>
              <w:bottom w:val="nil"/>
              <w:right w:val="nil"/>
            </w:tcBorders>
            <w:shd w:val="clear" w:color="auto" w:fill="auto"/>
            <w:noWrap/>
            <w:hideMark/>
          </w:tcPr>
          <w:p w:rsidR="003A19A0" w:rsidRPr="00530122" w:rsidRDefault="003A19A0" w:rsidP="003A19A0">
            <w:pPr>
              <w:spacing w:before="0"/>
              <w:jc w:val="right"/>
              <w:rPr>
                <w:rFonts w:cs="Arial"/>
                <w:sz w:val="24"/>
                <w:szCs w:val="24"/>
              </w:rPr>
            </w:pPr>
          </w:p>
        </w:tc>
        <w:tc>
          <w:tcPr>
            <w:tcW w:w="960" w:type="dxa"/>
            <w:gridSpan w:val="8"/>
            <w:tcBorders>
              <w:top w:val="nil"/>
              <w:left w:val="nil"/>
              <w:bottom w:val="nil"/>
              <w:right w:val="nil"/>
            </w:tcBorders>
            <w:shd w:val="clear" w:color="auto" w:fill="auto"/>
            <w:noWrap/>
            <w:vAlign w:val="bottom"/>
            <w:hideMark/>
          </w:tcPr>
          <w:p w:rsidR="003A19A0" w:rsidRPr="00530122" w:rsidRDefault="003A19A0" w:rsidP="003A19A0">
            <w:pPr>
              <w:spacing w:before="0"/>
              <w:jc w:val="right"/>
              <w:rPr>
                <w:rFonts w:cs="Arial"/>
                <w:sz w:val="24"/>
                <w:szCs w:val="24"/>
              </w:rPr>
            </w:pPr>
          </w:p>
        </w:tc>
        <w:tc>
          <w:tcPr>
            <w:tcW w:w="1000" w:type="dxa"/>
            <w:gridSpan w:val="8"/>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960" w:type="dxa"/>
            <w:gridSpan w:val="4"/>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r>
      <w:tr w:rsidR="003A19A0" w:rsidRPr="00530122" w:rsidTr="009259FF">
        <w:trPr>
          <w:trHeight w:val="36"/>
        </w:trPr>
        <w:tc>
          <w:tcPr>
            <w:tcW w:w="1260" w:type="dxa"/>
            <w:gridSpan w:val="3"/>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3303" w:type="dxa"/>
            <w:gridSpan w:val="6"/>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2277" w:type="dxa"/>
            <w:gridSpan w:val="4"/>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p w:rsidR="003A19A0" w:rsidRPr="00530122" w:rsidRDefault="003A19A0" w:rsidP="003A19A0">
            <w:pPr>
              <w:spacing w:before="0"/>
              <w:jc w:val="left"/>
              <w:rPr>
                <w:rFonts w:cs="Arial"/>
                <w:sz w:val="24"/>
                <w:szCs w:val="24"/>
              </w:rPr>
            </w:pPr>
          </w:p>
          <w:p w:rsidR="003A19A0" w:rsidRPr="00530122" w:rsidRDefault="003A19A0" w:rsidP="003A19A0">
            <w:pPr>
              <w:spacing w:before="0"/>
              <w:jc w:val="left"/>
              <w:rPr>
                <w:rFonts w:cs="Arial"/>
                <w:sz w:val="24"/>
                <w:szCs w:val="24"/>
              </w:rPr>
            </w:pPr>
          </w:p>
          <w:p w:rsidR="003A19A0" w:rsidRPr="00530122" w:rsidRDefault="003A19A0" w:rsidP="003A19A0">
            <w:pPr>
              <w:spacing w:before="0"/>
              <w:jc w:val="left"/>
              <w:rPr>
                <w:rFonts w:cs="Arial"/>
                <w:sz w:val="24"/>
                <w:szCs w:val="24"/>
              </w:rPr>
            </w:pPr>
          </w:p>
          <w:p w:rsidR="003A19A0" w:rsidRPr="00530122" w:rsidRDefault="003A19A0" w:rsidP="003A19A0">
            <w:pPr>
              <w:spacing w:before="0"/>
              <w:jc w:val="left"/>
              <w:rPr>
                <w:rFonts w:cs="Arial"/>
                <w:sz w:val="24"/>
                <w:szCs w:val="24"/>
              </w:rPr>
            </w:pPr>
          </w:p>
          <w:p w:rsidR="003A19A0" w:rsidRPr="00530122" w:rsidRDefault="003A19A0" w:rsidP="003A19A0">
            <w:pPr>
              <w:spacing w:before="0"/>
              <w:jc w:val="left"/>
              <w:rPr>
                <w:rFonts w:cs="Arial"/>
                <w:sz w:val="24"/>
                <w:szCs w:val="24"/>
              </w:rPr>
            </w:pPr>
          </w:p>
          <w:p w:rsidR="003A19A0" w:rsidRPr="00530122" w:rsidRDefault="003A19A0" w:rsidP="003A19A0">
            <w:pPr>
              <w:spacing w:before="0"/>
              <w:jc w:val="left"/>
              <w:rPr>
                <w:rFonts w:cs="Arial"/>
                <w:sz w:val="24"/>
                <w:szCs w:val="24"/>
              </w:rPr>
            </w:pPr>
          </w:p>
          <w:p w:rsidR="003A19A0" w:rsidRPr="00530122" w:rsidRDefault="003A19A0" w:rsidP="003A19A0">
            <w:pPr>
              <w:spacing w:before="0"/>
              <w:jc w:val="left"/>
              <w:rPr>
                <w:rFonts w:cs="Arial"/>
                <w:sz w:val="24"/>
                <w:szCs w:val="24"/>
              </w:rPr>
            </w:pPr>
          </w:p>
          <w:p w:rsidR="003A19A0" w:rsidRPr="00530122" w:rsidRDefault="003A19A0" w:rsidP="003A19A0">
            <w:pPr>
              <w:spacing w:before="0"/>
              <w:jc w:val="left"/>
              <w:rPr>
                <w:rFonts w:cs="Arial"/>
                <w:sz w:val="24"/>
                <w:szCs w:val="24"/>
              </w:rPr>
            </w:pPr>
          </w:p>
          <w:p w:rsidR="003A19A0" w:rsidRPr="00530122" w:rsidRDefault="003A19A0" w:rsidP="003A19A0">
            <w:pPr>
              <w:spacing w:before="0"/>
              <w:jc w:val="left"/>
              <w:rPr>
                <w:rFonts w:cs="Arial"/>
                <w:sz w:val="24"/>
                <w:szCs w:val="24"/>
              </w:rPr>
            </w:pPr>
          </w:p>
          <w:p w:rsidR="003A19A0" w:rsidRPr="00530122" w:rsidRDefault="003A19A0" w:rsidP="003A19A0">
            <w:pPr>
              <w:spacing w:before="0"/>
              <w:jc w:val="left"/>
              <w:rPr>
                <w:rFonts w:cs="Arial"/>
                <w:sz w:val="24"/>
                <w:szCs w:val="24"/>
              </w:rPr>
            </w:pPr>
          </w:p>
        </w:tc>
        <w:tc>
          <w:tcPr>
            <w:tcW w:w="3330" w:type="dxa"/>
            <w:tcBorders>
              <w:top w:val="nil"/>
              <w:left w:val="nil"/>
              <w:bottom w:val="nil"/>
              <w:right w:val="nil"/>
            </w:tcBorders>
            <w:shd w:val="clear" w:color="auto" w:fill="auto"/>
            <w:noWrap/>
            <w:vAlign w:val="bottom"/>
            <w:hideMark/>
          </w:tcPr>
          <w:p w:rsidR="003A19A0" w:rsidRPr="00530122" w:rsidRDefault="003A19A0" w:rsidP="003A19A0">
            <w:pPr>
              <w:spacing w:before="0"/>
              <w:jc w:val="center"/>
              <w:rPr>
                <w:rFonts w:cs="Arial"/>
                <w:sz w:val="24"/>
                <w:szCs w:val="24"/>
              </w:rPr>
            </w:pPr>
          </w:p>
        </w:tc>
        <w:tc>
          <w:tcPr>
            <w:tcW w:w="236" w:type="dxa"/>
            <w:gridSpan w:val="2"/>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1170" w:type="dxa"/>
            <w:gridSpan w:val="6"/>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1500" w:type="dxa"/>
            <w:gridSpan w:val="13"/>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1240" w:type="dxa"/>
            <w:gridSpan w:val="9"/>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960" w:type="dxa"/>
            <w:gridSpan w:val="8"/>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1000" w:type="dxa"/>
            <w:gridSpan w:val="4"/>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960" w:type="dxa"/>
            <w:gridSpan w:val="2"/>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r>
      <w:tr w:rsidR="00CC70B8" w:rsidRPr="00530122" w:rsidTr="00CC70B8">
        <w:trPr>
          <w:gridAfter w:val="10"/>
          <w:wAfter w:w="2486" w:type="dxa"/>
          <w:trHeight w:val="270"/>
        </w:trPr>
        <w:tc>
          <w:tcPr>
            <w:tcW w:w="1260" w:type="dxa"/>
            <w:gridSpan w:val="3"/>
            <w:tcBorders>
              <w:top w:val="double" w:sz="6" w:space="0" w:color="auto"/>
              <w:left w:val="double" w:sz="6" w:space="0" w:color="auto"/>
              <w:bottom w:val="double" w:sz="6" w:space="0" w:color="auto"/>
              <w:right w:val="single" w:sz="4" w:space="0" w:color="auto"/>
            </w:tcBorders>
            <w:shd w:val="clear" w:color="000000" w:fill="969696"/>
            <w:vAlign w:val="center"/>
            <w:hideMark/>
          </w:tcPr>
          <w:p w:rsidR="00CC70B8" w:rsidRPr="00530122" w:rsidRDefault="00CC70B8" w:rsidP="003A19A0">
            <w:pPr>
              <w:spacing w:before="0"/>
              <w:jc w:val="center"/>
              <w:rPr>
                <w:rFonts w:cs="Arial"/>
                <w:b/>
                <w:bCs/>
                <w:sz w:val="24"/>
                <w:szCs w:val="24"/>
              </w:rPr>
            </w:pPr>
            <w:r w:rsidRPr="00530122">
              <w:rPr>
                <w:rFonts w:cs="Arial"/>
                <w:b/>
                <w:bCs/>
                <w:sz w:val="24"/>
                <w:szCs w:val="24"/>
              </w:rPr>
              <w:t>R.B.</w:t>
            </w:r>
          </w:p>
        </w:tc>
        <w:tc>
          <w:tcPr>
            <w:tcW w:w="3303" w:type="dxa"/>
            <w:gridSpan w:val="6"/>
            <w:tcBorders>
              <w:top w:val="double" w:sz="6" w:space="0" w:color="auto"/>
              <w:left w:val="nil"/>
              <w:bottom w:val="double" w:sz="6" w:space="0" w:color="auto"/>
              <w:right w:val="single" w:sz="4" w:space="0" w:color="auto"/>
            </w:tcBorders>
            <w:shd w:val="clear" w:color="000000" w:fill="969696"/>
            <w:vAlign w:val="center"/>
            <w:hideMark/>
          </w:tcPr>
          <w:p w:rsidR="00CC70B8" w:rsidRPr="00530122" w:rsidRDefault="00CC70B8" w:rsidP="003A19A0">
            <w:pPr>
              <w:spacing w:before="0"/>
              <w:jc w:val="center"/>
              <w:rPr>
                <w:rFonts w:cs="Arial"/>
                <w:b/>
                <w:bCs/>
                <w:sz w:val="24"/>
                <w:szCs w:val="24"/>
              </w:rPr>
            </w:pPr>
            <w:r w:rsidRPr="00530122">
              <w:rPr>
                <w:rFonts w:cs="Arial"/>
                <w:b/>
                <w:bCs/>
                <w:sz w:val="24"/>
                <w:szCs w:val="24"/>
              </w:rPr>
              <w:t>Opis</w:t>
            </w:r>
          </w:p>
        </w:tc>
        <w:tc>
          <w:tcPr>
            <w:tcW w:w="2277" w:type="dxa"/>
            <w:gridSpan w:val="4"/>
            <w:tcBorders>
              <w:top w:val="double" w:sz="6" w:space="0" w:color="auto"/>
              <w:left w:val="nil"/>
              <w:bottom w:val="double" w:sz="6" w:space="0" w:color="auto"/>
              <w:right w:val="single" w:sz="4" w:space="0" w:color="auto"/>
            </w:tcBorders>
            <w:shd w:val="clear" w:color="000000" w:fill="969696"/>
            <w:vAlign w:val="center"/>
            <w:hideMark/>
          </w:tcPr>
          <w:p w:rsidR="00CC70B8" w:rsidRPr="00530122" w:rsidRDefault="00CC70B8" w:rsidP="003A19A0">
            <w:pPr>
              <w:spacing w:before="0"/>
              <w:jc w:val="center"/>
              <w:rPr>
                <w:rFonts w:cs="Arial"/>
                <w:b/>
                <w:bCs/>
                <w:sz w:val="24"/>
                <w:szCs w:val="24"/>
              </w:rPr>
            </w:pPr>
            <w:r w:rsidRPr="00530122">
              <w:rPr>
                <w:rFonts w:cs="Arial"/>
                <w:b/>
                <w:bCs/>
                <w:sz w:val="24"/>
                <w:szCs w:val="24"/>
              </w:rPr>
              <w:t>Jed. mere</w:t>
            </w:r>
          </w:p>
        </w:tc>
        <w:tc>
          <w:tcPr>
            <w:tcW w:w="3330" w:type="dxa"/>
            <w:tcBorders>
              <w:top w:val="double" w:sz="6" w:space="0" w:color="auto"/>
              <w:left w:val="nil"/>
              <w:bottom w:val="double" w:sz="6" w:space="0" w:color="auto"/>
              <w:right w:val="single" w:sz="4" w:space="0" w:color="auto"/>
            </w:tcBorders>
            <w:shd w:val="clear" w:color="000000" w:fill="969696"/>
            <w:vAlign w:val="center"/>
            <w:hideMark/>
          </w:tcPr>
          <w:p w:rsidR="00CC70B8" w:rsidRPr="00530122" w:rsidRDefault="00CC70B8" w:rsidP="003A19A0">
            <w:pPr>
              <w:spacing w:before="0"/>
              <w:jc w:val="center"/>
              <w:rPr>
                <w:rFonts w:cs="Arial"/>
                <w:b/>
                <w:bCs/>
                <w:sz w:val="24"/>
                <w:szCs w:val="24"/>
              </w:rPr>
            </w:pPr>
            <w:r w:rsidRPr="00530122">
              <w:rPr>
                <w:rFonts w:cs="Arial"/>
                <w:b/>
                <w:bCs/>
                <w:sz w:val="24"/>
                <w:szCs w:val="24"/>
              </w:rPr>
              <w:t>Količina</w:t>
            </w:r>
          </w:p>
        </w:tc>
        <w:tc>
          <w:tcPr>
            <w:tcW w:w="420" w:type="dxa"/>
            <w:gridSpan w:val="3"/>
            <w:tcBorders>
              <w:top w:val="nil"/>
              <w:left w:val="nil"/>
              <w:bottom w:val="nil"/>
              <w:right w:val="nil"/>
            </w:tcBorders>
            <w:shd w:val="clear" w:color="auto" w:fill="auto"/>
            <w:noWrap/>
            <w:vAlign w:val="bottom"/>
            <w:hideMark/>
          </w:tcPr>
          <w:p w:rsidR="00CC70B8" w:rsidRPr="00530122" w:rsidRDefault="00CC70B8" w:rsidP="003A19A0">
            <w:pPr>
              <w:spacing w:before="0"/>
              <w:jc w:val="center"/>
              <w:rPr>
                <w:rFonts w:cs="Arial"/>
                <w:b/>
                <w:bCs/>
                <w:sz w:val="24"/>
                <w:szCs w:val="24"/>
              </w:rPr>
            </w:pPr>
          </w:p>
        </w:tc>
        <w:tc>
          <w:tcPr>
            <w:tcW w:w="1240" w:type="dxa"/>
            <w:gridSpan w:val="9"/>
            <w:tcBorders>
              <w:top w:val="nil"/>
              <w:left w:val="nil"/>
              <w:bottom w:val="nil"/>
              <w:right w:val="nil"/>
            </w:tcBorders>
            <w:shd w:val="clear" w:color="auto" w:fill="auto"/>
            <w:noWrap/>
            <w:vAlign w:val="bottom"/>
            <w:hideMark/>
          </w:tcPr>
          <w:p w:rsidR="00CC70B8" w:rsidRPr="00530122" w:rsidRDefault="00CC70B8" w:rsidP="003A19A0">
            <w:pPr>
              <w:spacing w:before="0"/>
              <w:jc w:val="left"/>
              <w:rPr>
                <w:rFonts w:cs="Arial"/>
                <w:sz w:val="24"/>
                <w:szCs w:val="24"/>
              </w:rPr>
            </w:pPr>
          </w:p>
        </w:tc>
        <w:tc>
          <w:tcPr>
            <w:tcW w:w="960" w:type="dxa"/>
            <w:gridSpan w:val="5"/>
            <w:tcBorders>
              <w:top w:val="nil"/>
              <w:left w:val="nil"/>
              <w:bottom w:val="nil"/>
              <w:right w:val="nil"/>
            </w:tcBorders>
            <w:shd w:val="clear" w:color="auto" w:fill="auto"/>
            <w:noWrap/>
            <w:vAlign w:val="bottom"/>
            <w:hideMark/>
          </w:tcPr>
          <w:p w:rsidR="00CC70B8" w:rsidRPr="00530122" w:rsidRDefault="00CC70B8" w:rsidP="003A19A0">
            <w:pPr>
              <w:spacing w:before="0"/>
              <w:jc w:val="left"/>
              <w:rPr>
                <w:rFonts w:cs="Arial"/>
                <w:sz w:val="24"/>
                <w:szCs w:val="24"/>
              </w:rPr>
            </w:pPr>
          </w:p>
        </w:tc>
        <w:tc>
          <w:tcPr>
            <w:tcW w:w="1000" w:type="dxa"/>
            <w:gridSpan w:val="9"/>
            <w:tcBorders>
              <w:top w:val="nil"/>
              <w:left w:val="nil"/>
              <w:bottom w:val="nil"/>
              <w:right w:val="nil"/>
            </w:tcBorders>
            <w:shd w:val="clear" w:color="auto" w:fill="auto"/>
            <w:noWrap/>
            <w:vAlign w:val="bottom"/>
            <w:hideMark/>
          </w:tcPr>
          <w:p w:rsidR="00CC70B8" w:rsidRPr="00530122" w:rsidRDefault="00CC70B8" w:rsidP="003A19A0">
            <w:pPr>
              <w:spacing w:before="0"/>
              <w:jc w:val="left"/>
              <w:rPr>
                <w:rFonts w:cs="Arial"/>
                <w:sz w:val="24"/>
                <w:szCs w:val="24"/>
              </w:rPr>
            </w:pPr>
          </w:p>
        </w:tc>
        <w:tc>
          <w:tcPr>
            <w:tcW w:w="960" w:type="dxa"/>
            <w:gridSpan w:val="8"/>
            <w:tcBorders>
              <w:top w:val="nil"/>
              <w:left w:val="nil"/>
              <w:bottom w:val="nil"/>
              <w:right w:val="nil"/>
            </w:tcBorders>
            <w:shd w:val="clear" w:color="auto" w:fill="auto"/>
            <w:noWrap/>
            <w:vAlign w:val="bottom"/>
            <w:hideMark/>
          </w:tcPr>
          <w:p w:rsidR="00CC70B8" w:rsidRPr="00530122" w:rsidRDefault="00CC70B8" w:rsidP="003A19A0">
            <w:pPr>
              <w:spacing w:before="0"/>
              <w:jc w:val="left"/>
              <w:rPr>
                <w:rFonts w:cs="Arial"/>
                <w:sz w:val="24"/>
                <w:szCs w:val="24"/>
              </w:rPr>
            </w:pPr>
          </w:p>
        </w:tc>
      </w:tr>
      <w:tr w:rsidR="00CC70B8" w:rsidRPr="00530122" w:rsidTr="00CC70B8">
        <w:trPr>
          <w:gridAfter w:val="10"/>
          <w:wAfter w:w="2486" w:type="dxa"/>
          <w:trHeight w:val="35"/>
        </w:trPr>
        <w:tc>
          <w:tcPr>
            <w:tcW w:w="1260" w:type="dxa"/>
            <w:gridSpan w:val="3"/>
            <w:tcBorders>
              <w:top w:val="nil"/>
              <w:left w:val="double" w:sz="6" w:space="0" w:color="000000"/>
              <w:bottom w:val="nil"/>
              <w:right w:val="single" w:sz="4" w:space="0" w:color="000000"/>
            </w:tcBorders>
            <w:shd w:val="clear" w:color="auto" w:fill="auto"/>
            <w:hideMark/>
          </w:tcPr>
          <w:p w:rsidR="00CC70B8" w:rsidRPr="00530122" w:rsidRDefault="00CC70B8" w:rsidP="003A19A0">
            <w:pPr>
              <w:spacing w:before="0"/>
              <w:jc w:val="left"/>
              <w:rPr>
                <w:rFonts w:cs="Arial"/>
                <w:sz w:val="24"/>
                <w:szCs w:val="24"/>
              </w:rPr>
            </w:pPr>
            <w:r w:rsidRPr="00530122">
              <w:rPr>
                <w:rFonts w:cs="Arial"/>
                <w:sz w:val="24"/>
                <w:szCs w:val="24"/>
              </w:rPr>
              <w:t> </w:t>
            </w:r>
          </w:p>
        </w:tc>
        <w:tc>
          <w:tcPr>
            <w:tcW w:w="3303" w:type="dxa"/>
            <w:gridSpan w:val="6"/>
            <w:tcBorders>
              <w:top w:val="nil"/>
              <w:left w:val="nil"/>
              <w:bottom w:val="nil"/>
              <w:right w:val="single" w:sz="4" w:space="0" w:color="000000"/>
            </w:tcBorders>
            <w:shd w:val="clear" w:color="auto" w:fill="auto"/>
            <w:hideMark/>
          </w:tcPr>
          <w:p w:rsidR="00CC70B8" w:rsidRPr="00530122" w:rsidRDefault="00CC70B8" w:rsidP="003A19A0">
            <w:pPr>
              <w:spacing w:before="0"/>
              <w:jc w:val="left"/>
              <w:rPr>
                <w:rFonts w:cs="Arial"/>
                <w:sz w:val="24"/>
                <w:szCs w:val="24"/>
              </w:rPr>
            </w:pPr>
            <w:r w:rsidRPr="00530122">
              <w:rPr>
                <w:rFonts w:cs="Arial"/>
                <w:sz w:val="24"/>
                <w:szCs w:val="24"/>
              </w:rPr>
              <w:t> </w:t>
            </w:r>
          </w:p>
        </w:tc>
        <w:tc>
          <w:tcPr>
            <w:tcW w:w="2277" w:type="dxa"/>
            <w:gridSpan w:val="4"/>
            <w:tcBorders>
              <w:top w:val="nil"/>
              <w:left w:val="nil"/>
              <w:bottom w:val="nil"/>
              <w:right w:val="single" w:sz="4" w:space="0" w:color="000000"/>
            </w:tcBorders>
            <w:shd w:val="clear" w:color="auto" w:fill="auto"/>
            <w:hideMark/>
          </w:tcPr>
          <w:p w:rsidR="00CC70B8" w:rsidRPr="00530122" w:rsidRDefault="00CC70B8" w:rsidP="003A19A0">
            <w:pPr>
              <w:spacing w:before="0"/>
              <w:jc w:val="left"/>
              <w:rPr>
                <w:rFonts w:cs="Arial"/>
                <w:sz w:val="24"/>
                <w:szCs w:val="24"/>
              </w:rPr>
            </w:pPr>
            <w:r w:rsidRPr="00530122">
              <w:rPr>
                <w:rFonts w:cs="Arial"/>
                <w:sz w:val="24"/>
                <w:szCs w:val="24"/>
              </w:rPr>
              <w:t> </w:t>
            </w:r>
          </w:p>
        </w:tc>
        <w:tc>
          <w:tcPr>
            <w:tcW w:w="3330" w:type="dxa"/>
            <w:tcBorders>
              <w:top w:val="nil"/>
              <w:left w:val="nil"/>
              <w:bottom w:val="nil"/>
              <w:right w:val="single" w:sz="4" w:space="0" w:color="000000"/>
            </w:tcBorders>
            <w:shd w:val="clear" w:color="auto" w:fill="auto"/>
            <w:hideMark/>
          </w:tcPr>
          <w:p w:rsidR="00CC70B8" w:rsidRPr="00530122" w:rsidRDefault="00CC70B8" w:rsidP="003A19A0">
            <w:pPr>
              <w:spacing w:before="0"/>
              <w:jc w:val="left"/>
              <w:rPr>
                <w:rFonts w:cs="Arial"/>
                <w:color w:val="0070C0"/>
                <w:sz w:val="24"/>
                <w:szCs w:val="24"/>
              </w:rPr>
            </w:pPr>
            <w:r w:rsidRPr="00530122">
              <w:rPr>
                <w:rFonts w:cs="Arial"/>
                <w:color w:val="0070C0"/>
                <w:sz w:val="24"/>
                <w:szCs w:val="24"/>
              </w:rPr>
              <w:t> </w:t>
            </w:r>
          </w:p>
        </w:tc>
        <w:tc>
          <w:tcPr>
            <w:tcW w:w="420" w:type="dxa"/>
            <w:gridSpan w:val="3"/>
            <w:tcBorders>
              <w:top w:val="nil"/>
              <w:left w:val="nil"/>
              <w:bottom w:val="nil"/>
              <w:right w:val="nil"/>
            </w:tcBorders>
            <w:shd w:val="clear" w:color="auto" w:fill="auto"/>
            <w:noWrap/>
            <w:vAlign w:val="bottom"/>
            <w:hideMark/>
          </w:tcPr>
          <w:p w:rsidR="00CC70B8" w:rsidRPr="00530122" w:rsidRDefault="00CC70B8" w:rsidP="003A19A0">
            <w:pPr>
              <w:spacing w:before="0"/>
              <w:jc w:val="left"/>
              <w:rPr>
                <w:rFonts w:cs="Arial"/>
                <w:sz w:val="24"/>
                <w:szCs w:val="24"/>
              </w:rPr>
            </w:pPr>
          </w:p>
        </w:tc>
        <w:tc>
          <w:tcPr>
            <w:tcW w:w="1240" w:type="dxa"/>
            <w:gridSpan w:val="9"/>
            <w:tcBorders>
              <w:top w:val="nil"/>
              <w:left w:val="nil"/>
              <w:bottom w:val="nil"/>
              <w:right w:val="nil"/>
            </w:tcBorders>
            <w:shd w:val="clear" w:color="auto" w:fill="auto"/>
            <w:noWrap/>
            <w:vAlign w:val="bottom"/>
            <w:hideMark/>
          </w:tcPr>
          <w:p w:rsidR="00CC70B8" w:rsidRPr="00530122" w:rsidRDefault="00CC70B8" w:rsidP="003A19A0">
            <w:pPr>
              <w:spacing w:before="0"/>
              <w:jc w:val="left"/>
              <w:rPr>
                <w:rFonts w:cs="Arial"/>
                <w:sz w:val="24"/>
                <w:szCs w:val="24"/>
              </w:rPr>
            </w:pPr>
          </w:p>
        </w:tc>
        <w:tc>
          <w:tcPr>
            <w:tcW w:w="960" w:type="dxa"/>
            <w:gridSpan w:val="5"/>
            <w:tcBorders>
              <w:top w:val="nil"/>
              <w:left w:val="nil"/>
              <w:bottom w:val="nil"/>
              <w:right w:val="nil"/>
            </w:tcBorders>
            <w:shd w:val="clear" w:color="auto" w:fill="auto"/>
            <w:noWrap/>
            <w:vAlign w:val="bottom"/>
            <w:hideMark/>
          </w:tcPr>
          <w:p w:rsidR="00CC70B8" w:rsidRPr="00530122" w:rsidRDefault="00CC70B8" w:rsidP="003A19A0">
            <w:pPr>
              <w:spacing w:before="0"/>
              <w:jc w:val="left"/>
              <w:rPr>
                <w:rFonts w:cs="Arial"/>
                <w:sz w:val="24"/>
                <w:szCs w:val="24"/>
              </w:rPr>
            </w:pPr>
          </w:p>
        </w:tc>
        <w:tc>
          <w:tcPr>
            <w:tcW w:w="1000" w:type="dxa"/>
            <w:gridSpan w:val="9"/>
            <w:tcBorders>
              <w:top w:val="nil"/>
              <w:left w:val="nil"/>
              <w:bottom w:val="nil"/>
              <w:right w:val="nil"/>
            </w:tcBorders>
            <w:shd w:val="clear" w:color="auto" w:fill="auto"/>
            <w:noWrap/>
            <w:vAlign w:val="bottom"/>
            <w:hideMark/>
          </w:tcPr>
          <w:p w:rsidR="00CC70B8" w:rsidRPr="00530122" w:rsidRDefault="00CC70B8" w:rsidP="003A19A0">
            <w:pPr>
              <w:spacing w:before="0"/>
              <w:jc w:val="left"/>
              <w:rPr>
                <w:rFonts w:cs="Arial"/>
                <w:sz w:val="24"/>
                <w:szCs w:val="24"/>
              </w:rPr>
            </w:pPr>
          </w:p>
        </w:tc>
        <w:tc>
          <w:tcPr>
            <w:tcW w:w="960" w:type="dxa"/>
            <w:gridSpan w:val="8"/>
            <w:tcBorders>
              <w:top w:val="nil"/>
              <w:left w:val="nil"/>
              <w:bottom w:val="nil"/>
              <w:right w:val="nil"/>
            </w:tcBorders>
            <w:shd w:val="clear" w:color="auto" w:fill="auto"/>
            <w:noWrap/>
            <w:vAlign w:val="bottom"/>
            <w:hideMark/>
          </w:tcPr>
          <w:p w:rsidR="00CC70B8" w:rsidRPr="00530122" w:rsidRDefault="00CC70B8" w:rsidP="003A19A0">
            <w:pPr>
              <w:spacing w:before="0"/>
              <w:jc w:val="left"/>
              <w:rPr>
                <w:rFonts w:cs="Arial"/>
                <w:sz w:val="24"/>
                <w:szCs w:val="24"/>
              </w:rPr>
            </w:pPr>
          </w:p>
        </w:tc>
      </w:tr>
      <w:tr w:rsidR="00CC70B8" w:rsidRPr="00530122" w:rsidTr="00CC70B8">
        <w:trPr>
          <w:gridAfter w:val="22"/>
          <w:wAfter w:w="3910" w:type="dxa"/>
          <w:trHeight w:val="600"/>
        </w:trPr>
        <w:tc>
          <w:tcPr>
            <w:tcW w:w="1260" w:type="dxa"/>
            <w:gridSpan w:val="3"/>
            <w:tcBorders>
              <w:top w:val="nil"/>
              <w:left w:val="single" w:sz="4" w:space="0" w:color="000000"/>
              <w:bottom w:val="nil"/>
              <w:right w:val="single" w:sz="4" w:space="0" w:color="000000"/>
            </w:tcBorders>
            <w:shd w:val="clear" w:color="CCCCFF" w:fill="C0C0C0"/>
            <w:hideMark/>
          </w:tcPr>
          <w:p w:rsidR="00CC70B8" w:rsidRPr="00530122" w:rsidRDefault="00CC70B8" w:rsidP="003A19A0">
            <w:pPr>
              <w:spacing w:before="0"/>
              <w:jc w:val="left"/>
              <w:rPr>
                <w:rFonts w:cs="Arial"/>
                <w:b/>
                <w:bCs/>
                <w:sz w:val="24"/>
                <w:szCs w:val="24"/>
              </w:rPr>
            </w:pPr>
            <w:r w:rsidRPr="00530122">
              <w:rPr>
                <w:rFonts w:cs="Arial"/>
                <w:b/>
                <w:bCs/>
                <w:sz w:val="24"/>
                <w:szCs w:val="24"/>
              </w:rPr>
              <w:t>5.B.</w:t>
            </w:r>
          </w:p>
        </w:tc>
        <w:tc>
          <w:tcPr>
            <w:tcW w:w="3303" w:type="dxa"/>
            <w:gridSpan w:val="6"/>
            <w:tcBorders>
              <w:top w:val="nil"/>
              <w:left w:val="nil"/>
              <w:bottom w:val="nil"/>
              <w:right w:val="single" w:sz="4" w:space="0" w:color="000000"/>
            </w:tcBorders>
            <w:shd w:val="clear" w:color="CCCCFF" w:fill="C0C0C0"/>
            <w:hideMark/>
          </w:tcPr>
          <w:p w:rsidR="00CC70B8" w:rsidRPr="00530122" w:rsidRDefault="00CC70B8" w:rsidP="003A19A0">
            <w:pPr>
              <w:spacing w:before="0"/>
              <w:jc w:val="left"/>
              <w:rPr>
                <w:rFonts w:cs="Arial"/>
                <w:b/>
                <w:bCs/>
                <w:sz w:val="24"/>
                <w:szCs w:val="24"/>
              </w:rPr>
            </w:pPr>
            <w:r w:rsidRPr="00530122">
              <w:rPr>
                <w:rFonts w:cs="Arial"/>
                <w:b/>
                <w:bCs/>
                <w:sz w:val="24"/>
                <w:szCs w:val="24"/>
              </w:rPr>
              <w:t>INSTALACIJA UZEMLJENJA I BROMOBRANA</w:t>
            </w:r>
          </w:p>
        </w:tc>
        <w:tc>
          <w:tcPr>
            <w:tcW w:w="2277" w:type="dxa"/>
            <w:gridSpan w:val="4"/>
            <w:tcBorders>
              <w:top w:val="nil"/>
              <w:left w:val="nil"/>
              <w:bottom w:val="nil"/>
              <w:right w:val="single" w:sz="4" w:space="0" w:color="000000"/>
            </w:tcBorders>
            <w:shd w:val="clear" w:color="CCCCFF" w:fill="C0C0C0"/>
            <w:hideMark/>
          </w:tcPr>
          <w:p w:rsidR="00CC70B8" w:rsidRPr="00530122" w:rsidRDefault="00CC70B8" w:rsidP="003A19A0">
            <w:pPr>
              <w:spacing w:before="0"/>
              <w:jc w:val="left"/>
              <w:rPr>
                <w:rFonts w:cs="Arial"/>
                <w:b/>
                <w:bCs/>
                <w:sz w:val="24"/>
                <w:szCs w:val="24"/>
              </w:rPr>
            </w:pPr>
            <w:r w:rsidRPr="00530122">
              <w:rPr>
                <w:rFonts w:cs="Arial"/>
                <w:b/>
                <w:bCs/>
                <w:sz w:val="24"/>
                <w:szCs w:val="24"/>
              </w:rPr>
              <w:t> </w:t>
            </w:r>
          </w:p>
        </w:tc>
        <w:tc>
          <w:tcPr>
            <w:tcW w:w="3330" w:type="dxa"/>
            <w:tcBorders>
              <w:top w:val="nil"/>
              <w:left w:val="nil"/>
              <w:bottom w:val="nil"/>
              <w:right w:val="single" w:sz="4" w:space="0" w:color="000000"/>
            </w:tcBorders>
            <w:shd w:val="clear" w:color="CCCCFF" w:fill="C0C0C0"/>
            <w:hideMark/>
          </w:tcPr>
          <w:p w:rsidR="00CC70B8" w:rsidRPr="00530122" w:rsidRDefault="00CC70B8" w:rsidP="003A19A0">
            <w:pPr>
              <w:spacing w:before="0"/>
              <w:jc w:val="left"/>
              <w:rPr>
                <w:rFonts w:cs="Arial"/>
                <w:b/>
                <w:bCs/>
                <w:sz w:val="24"/>
                <w:szCs w:val="24"/>
              </w:rPr>
            </w:pPr>
            <w:r w:rsidRPr="00530122">
              <w:rPr>
                <w:rFonts w:cs="Arial"/>
                <w:b/>
                <w:bCs/>
                <w:sz w:val="24"/>
                <w:szCs w:val="24"/>
              </w:rPr>
              <w:t> </w:t>
            </w:r>
          </w:p>
        </w:tc>
        <w:tc>
          <w:tcPr>
            <w:tcW w:w="236" w:type="dxa"/>
            <w:gridSpan w:val="2"/>
            <w:tcBorders>
              <w:top w:val="nil"/>
              <w:left w:val="nil"/>
              <w:bottom w:val="nil"/>
              <w:right w:val="nil"/>
            </w:tcBorders>
            <w:shd w:val="clear" w:color="auto" w:fill="auto"/>
            <w:noWrap/>
            <w:vAlign w:val="bottom"/>
            <w:hideMark/>
          </w:tcPr>
          <w:p w:rsidR="00CC70B8" w:rsidRPr="00530122" w:rsidRDefault="00CC70B8" w:rsidP="003A19A0">
            <w:pPr>
              <w:spacing w:before="0"/>
              <w:jc w:val="left"/>
              <w:rPr>
                <w:rFonts w:cs="Arial"/>
                <w:sz w:val="24"/>
                <w:szCs w:val="24"/>
              </w:rPr>
            </w:pPr>
          </w:p>
        </w:tc>
        <w:tc>
          <w:tcPr>
            <w:tcW w:w="960" w:type="dxa"/>
            <w:gridSpan w:val="3"/>
            <w:tcBorders>
              <w:top w:val="nil"/>
              <w:left w:val="nil"/>
              <w:bottom w:val="nil"/>
              <w:right w:val="nil"/>
            </w:tcBorders>
            <w:shd w:val="clear" w:color="auto" w:fill="auto"/>
            <w:noWrap/>
            <w:vAlign w:val="bottom"/>
            <w:hideMark/>
          </w:tcPr>
          <w:p w:rsidR="00CC70B8" w:rsidRPr="00530122" w:rsidRDefault="00CC70B8" w:rsidP="003A19A0">
            <w:pPr>
              <w:spacing w:before="0"/>
              <w:jc w:val="left"/>
              <w:rPr>
                <w:rFonts w:cs="Arial"/>
                <w:sz w:val="24"/>
                <w:szCs w:val="24"/>
              </w:rPr>
            </w:pPr>
          </w:p>
        </w:tc>
        <w:tc>
          <w:tcPr>
            <w:tcW w:w="1000" w:type="dxa"/>
            <w:gridSpan w:val="8"/>
            <w:tcBorders>
              <w:top w:val="nil"/>
              <w:left w:val="nil"/>
              <w:bottom w:val="nil"/>
              <w:right w:val="nil"/>
            </w:tcBorders>
            <w:shd w:val="clear" w:color="auto" w:fill="auto"/>
            <w:noWrap/>
            <w:vAlign w:val="bottom"/>
            <w:hideMark/>
          </w:tcPr>
          <w:p w:rsidR="00CC70B8" w:rsidRPr="00530122" w:rsidRDefault="00CC70B8" w:rsidP="003A19A0">
            <w:pPr>
              <w:spacing w:before="0"/>
              <w:jc w:val="left"/>
              <w:rPr>
                <w:rFonts w:cs="Arial"/>
                <w:sz w:val="24"/>
                <w:szCs w:val="24"/>
              </w:rPr>
            </w:pPr>
          </w:p>
        </w:tc>
        <w:tc>
          <w:tcPr>
            <w:tcW w:w="960" w:type="dxa"/>
            <w:gridSpan w:val="9"/>
            <w:tcBorders>
              <w:top w:val="nil"/>
              <w:left w:val="nil"/>
              <w:bottom w:val="nil"/>
              <w:right w:val="nil"/>
            </w:tcBorders>
            <w:shd w:val="clear" w:color="auto" w:fill="auto"/>
            <w:noWrap/>
            <w:vAlign w:val="bottom"/>
            <w:hideMark/>
          </w:tcPr>
          <w:p w:rsidR="00CC70B8" w:rsidRPr="00530122" w:rsidRDefault="00CC70B8" w:rsidP="003A19A0">
            <w:pPr>
              <w:spacing w:before="0"/>
              <w:jc w:val="left"/>
              <w:rPr>
                <w:rFonts w:cs="Arial"/>
                <w:sz w:val="24"/>
                <w:szCs w:val="24"/>
              </w:rPr>
            </w:pPr>
          </w:p>
        </w:tc>
      </w:tr>
      <w:tr w:rsidR="00CC70B8" w:rsidRPr="00530122" w:rsidTr="00CC70B8">
        <w:trPr>
          <w:gridAfter w:val="10"/>
          <w:wAfter w:w="2486" w:type="dxa"/>
          <w:trHeight w:val="300"/>
        </w:trPr>
        <w:tc>
          <w:tcPr>
            <w:tcW w:w="1260" w:type="dxa"/>
            <w:gridSpan w:val="3"/>
            <w:tcBorders>
              <w:top w:val="nil"/>
              <w:left w:val="double" w:sz="6" w:space="0" w:color="000000"/>
              <w:bottom w:val="nil"/>
              <w:right w:val="single" w:sz="4" w:space="0" w:color="000000"/>
            </w:tcBorders>
            <w:shd w:val="clear" w:color="auto" w:fill="auto"/>
            <w:hideMark/>
          </w:tcPr>
          <w:p w:rsidR="00CC70B8" w:rsidRPr="00530122" w:rsidRDefault="00CC70B8" w:rsidP="003A19A0">
            <w:pPr>
              <w:spacing w:before="0"/>
              <w:jc w:val="left"/>
              <w:rPr>
                <w:rFonts w:cs="Arial"/>
                <w:b/>
                <w:bCs/>
                <w:sz w:val="24"/>
                <w:szCs w:val="24"/>
              </w:rPr>
            </w:pPr>
            <w:r w:rsidRPr="00530122">
              <w:rPr>
                <w:rFonts w:cs="Arial"/>
                <w:b/>
                <w:bCs/>
                <w:sz w:val="24"/>
                <w:szCs w:val="24"/>
              </w:rPr>
              <w:t> </w:t>
            </w:r>
          </w:p>
        </w:tc>
        <w:tc>
          <w:tcPr>
            <w:tcW w:w="3303" w:type="dxa"/>
            <w:gridSpan w:val="6"/>
            <w:tcBorders>
              <w:top w:val="nil"/>
              <w:left w:val="nil"/>
              <w:bottom w:val="nil"/>
              <w:right w:val="single" w:sz="4" w:space="0" w:color="000000"/>
            </w:tcBorders>
            <w:shd w:val="clear" w:color="auto" w:fill="auto"/>
            <w:hideMark/>
          </w:tcPr>
          <w:p w:rsidR="00CC70B8" w:rsidRPr="00530122" w:rsidRDefault="00CC70B8" w:rsidP="003A19A0">
            <w:pPr>
              <w:spacing w:before="0"/>
              <w:jc w:val="left"/>
              <w:rPr>
                <w:rFonts w:cs="Arial"/>
                <w:b/>
                <w:bCs/>
                <w:sz w:val="24"/>
                <w:szCs w:val="24"/>
              </w:rPr>
            </w:pPr>
            <w:r w:rsidRPr="00530122">
              <w:rPr>
                <w:rFonts w:cs="Arial"/>
                <w:b/>
                <w:bCs/>
                <w:sz w:val="24"/>
                <w:szCs w:val="24"/>
              </w:rPr>
              <w:t> </w:t>
            </w:r>
          </w:p>
        </w:tc>
        <w:tc>
          <w:tcPr>
            <w:tcW w:w="2277" w:type="dxa"/>
            <w:gridSpan w:val="4"/>
            <w:tcBorders>
              <w:top w:val="nil"/>
              <w:left w:val="nil"/>
              <w:bottom w:val="nil"/>
              <w:right w:val="single" w:sz="4" w:space="0" w:color="000000"/>
            </w:tcBorders>
            <w:shd w:val="clear" w:color="auto" w:fill="auto"/>
            <w:hideMark/>
          </w:tcPr>
          <w:p w:rsidR="00CC70B8" w:rsidRPr="00530122" w:rsidRDefault="00CC70B8" w:rsidP="003A19A0">
            <w:pPr>
              <w:spacing w:before="0"/>
              <w:jc w:val="left"/>
              <w:rPr>
                <w:rFonts w:cs="Arial"/>
                <w:sz w:val="24"/>
                <w:szCs w:val="24"/>
              </w:rPr>
            </w:pPr>
            <w:r w:rsidRPr="00530122">
              <w:rPr>
                <w:rFonts w:cs="Arial"/>
                <w:sz w:val="24"/>
                <w:szCs w:val="24"/>
              </w:rPr>
              <w:t> </w:t>
            </w:r>
          </w:p>
        </w:tc>
        <w:tc>
          <w:tcPr>
            <w:tcW w:w="3330" w:type="dxa"/>
            <w:tcBorders>
              <w:top w:val="nil"/>
              <w:left w:val="nil"/>
              <w:bottom w:val="nil"/>
              <w:right w:val="single" w:sz="4" w:space="0" w:color="000000"/>
            </w:tcBorders>
            <w:shd w:val="clear" w:color="auto" w:fill="auto"/>
            <w:hideMark/>
          </w:tcPr>
          <w:p w:rsidR="00CC70B8" w:rsidRPr="00530122" w:rsidRDefault="00CC70B8" w:rsidP="003A19A0">
            <w:pPr>
              <w:spacing w:before="0"/>
              <w:jc w:val="left"/>
              <w:rPr>
                <w:rFonts w:cs="Arial"/>
                <w:color w:val="0070C0"/>
                <w:sz w:val="24"/>
                <w:szCs w:val="24"/>
              </w:rPr>
            </w:pPr>
            <w:r w:rsidRPr="00530122">
              <w:rPr>
                <w:rFonts w:cs="Arial"/>
                <w:color w:val="0070C0"/>
                <w:sz w:val="24"/>
                <w:szCs w:val="24"/>
              </w:rPr>
              <w:t> </w:t>
            </w:r>
          </w:p>
        </w:tc>
        <w:tc>
          <w:tcPr>
            <w:tcW w:w="420" w:type="dxa"/>
            <w:gridSpan w:val="3"/>
            <w:tcBorders>
              <w:top w:val="nil"/>
              <w:left w:val="nil"/>
              <w:bottom w:val="nil"/>
              <w:right w:val="nil"/>
            </w:tcBorders>
            <w:shd w:val="clear" w:color="auto" w:fill="auto"/>
            <w:noWrap/>
            <w:vAlign w:val="bottom"/>
            <w:hideMark/>
          </w:tcPr>
          <w:p w:rsidR="00CC70B8" w:rsidRPr="00530122" w:rsidRDefault="00CC70B8" w:rsidP="003A19A0">
            <w:pPr>
              <w:spacing w:before="0"/>
              <w:jc w:val="left"/>
              <w:rPr>
                <w:rFonts w:cs="Arial"/>
                <w:sz w:val="24"/>
                <w:szCs w:val="24"/>
              </w:rPr>
            </w:pPr>
          </w:p>
        </w:tc>
        <w:tc>
          <w:tcPr>
            <w:tcW w:w="1240" w:type="dxa"/>
            <w:gridSpan w:val="9"/>
            <w:tcBorders>
              <w:top w:val="nil"/>
              <w:left w:val="nil"/>
              <w:bottom w:val="nil"/>
              <w:right w:val="nil"/>
            </w:tcBorders>
            <w:shd w:val="clear" w:color="auto" w:fill="auto"/>
            <w:noWrap/>
            <w:vAlign w:val="bottom"/>
            <w:hideMark/>
          </w:tcPr>
          <w:p w:rsidR="00CC70B8" w:rsidRPr="00530122" w:rsidRDefault="00CC70B8" w:rsidP="003A19A0">
            <w:pPr>
              <w:spacing w:before="0"/>
              <w:jc w:val="left"/>
              <w:rPr>
                <w:rFonts w:cs="Arial"/>
                <w:sz w:val="24"/>
                <w:szCs w:val="24"/>
              </w:rPr>
            </w:pPr>
          </w:p>
        </w:tc>
        <w:tc>
          <w:tcPr>
            <w:tcW w:w="960" w:type="dxa"/>
            <w:gridSpan w:val="5"/>
            <w:tcBorders>
              <w:top w:val="nil"/>
              <w:left w:val="nil"/>
              <w:bottom w:val="nil"/>
              <w:right w:val="nil"/>
            </w:tcBorders>
            <w:shd w:val="clear" w:color="auto" w:fill="auto"/>
            <w:noWrap/>
            <w:vAlign w:val="bottom"/>
            <w:hideMark/>
          </w:tcPr>
          <w:p w:rsidR="00CC70B8" w:rsidRPr="00530122" w:rsidRDefault="00CC70B8" w:rsidP="003A19A0">
            <w:pPr>
              <w:spacing w:before="0"/>
              <w:jc w:val="left"/>
              <w:rPr>
                <w:rFonts w:cs="Arial"/>
                <w:sz w:val="24"/>
                <w:szCs w:val="24"/>
              </w:rPr>
            </w:pPr>
          </w:p>
        </w:tc>
        <w:tc>
          <w:tcPr>
            <w:tcW w:w="1000" w:type="dxa"/>
            <w:gridSpan w:val="9"/>
            <w:tcBorders>
              <w:top w:val="nil"/>
              <w:left w:val="nil"/>
              <w:bottom w:val="nil"/>
              <w:right w:val="nil"/>
            </w:tcBorders>
            <w:shd w:val="clear" w:color="auto" w:fill="auto"/>
            <w:noWrap/>
            <w:vAlign w:val="bottom"/>
            <w:hideMark/>
          </w:tcPr>
          <w:p w:rsidR="00CC70B8" w:rsidRPr="00530122" w:rsidRDefault="00CC70B8" w:rsidP="003A19A0">
            <w:pPr>
              <w:spacing w:before="0"/>
              <w:jc w:val="left"/>
              <w:rPr>
                <w:rFonts w:cs="Arial"/>
                <w:sz w:val="24"/>
                <w:szCs w:val="24"/>
              </w:rPr>
            </w:pPr>
          </w:p>
        </w:tc>
        <w:tc>
          <w:tcPr>
            <w:tcW w:w="960" w:type="dxa"/>
            <w:gridSpan w:val="8"/>
            <w:tcBorders>
              <w:top w:val="nil"/>
              <w:left w:val="nil"/>
              <w:bottom w:val="nil"/>
              <w:right w:val="nil"/>
            </w:tcBorders>
            <w:shd w:val="clear" w:color="auto" w:fill="auto"/>
            <w:noWrap/>
            <w:vAlign w:val="bottom"/>
            <w:hideMark/>
          </w:tcPr>
          <w:p w:rsidR="00CC70B8" w:rsidRPr="00530122" w:rsidRDefault="00CC70B8" w:rsidP="003A19A0">
            <w:pPr>
              <w:spacing w:before="0"/>
              <w:jc w:val="left"/>
              <w:rPr>
                <w:rFonts w:cs="Arial"/>
                <w:sz w:val="24"/>
                <w:szCs w:val="24"/>
              </w:rPr>
            </w:pPr>
          </w:p>
        </w:tc>
      </w:tr>
      <w:tr w:rsidR="00CC70B8" w:rsidRPr="00530122" w:rsidTr="00CC70B8">
        <w:trPr>
          <w:gridAfter w:val="10"/>
          <w:wAfter w:w="2486" w:type="dxa"/>
          <w:trHeight w:val="1710"/>
        </w:trPr>
        <w:tc>
          <w:tcPr>
            <w:tcW w:w="1260" w:type="dxa"/>
            <w:gridSpan w:val="3"/>
            <w:tcBorders>
              <w:top w:val="nil"/>
              <w:left w:val="double" w:sz="6" w:space="0" w:color="000000"/>
              <w:bottom w:val="nil"/>
              <w:right w:val="single" w:sz="4" w:space="0" w:color="000000"/>
            </w:tcBorders>
            <w:shd w:val="clear" w:color="auto" w:fill="auto"/>
            <w:hideMark/>
          </w:tcPr>
          <w:p w:rsidR="00CC70B8" w:rsidRPr="00530122" w:rsidRDefault="00CC70B8" w:rsidP="003A19A0">
            <w:pPr>
              <w:spacing w:before="0"/>
              <w:jc w:val="left"/>
              <w:rPr>
                <w:rFonts w:cs="Arial"/>
                <w:sz w:val="24"/>
                <w:szCs w:val="24"/>
              </w:rPr>
            </w:pPr>
            <w:r w:rsidRPr="00530122">
              <w:rPr>
                <w:rFonts w:cs="Arial"/>
                <w:sz w:val="24"/>
                <w:szCs w:val="24"/>
              </w:rPr>
              <w:t>5.6.1.</w:t>
            </w:r>
          </w:p>
        </w:tc>
        <w:tc>
          <w:tcPr>
            <w:tcW w:w="3303" w:type="dxa"/>
            <w:gridSpan w:val="6"/>
            <w:tcBorders>
              <w:top w:val="nil"/>
              <w:left w:val="nil"/>
              <w:bottom w:val="nil"/>
              <w:right w:val="single" w:sz="4" w:space="0" w:color="000000"/>
            </w:tcBorders>
            <w:shd w:val="clear" w:color="auto" w:fill="auto"/>
            <w:hideMark/>
          </w:tcPr>
          <w:p w:rsidR="00CC70B8" w:rsidRPr="00530122" w:rsidRDefault="00CC70B8" w:rsidP="003A19A0">
            <w:pPr>
              <w:spacing w:before="0"/>
              <w:rPr>
                <w:rFonts w:cs="Arial"/>
                <w:sz w:val="24"/>
                <w:szCs w:val="24"/>
              </w:rPr>
            </w:pPr>
            <w:r w:rsidRPr="00530122">
              <w:rPr>
                <w:rFonts w:cs="Arial"/>
                <w:sz w:val="24"/>
                <w:szCs w:val="24"/>
              </w:rPr>
              <w:t xml:space="preserve">Demontaža postojeće instalacije gromobrana, postavljene po ravnom krovu objekta, komplet sa transportom i odlaganjem na mesto koje odredi investitor u krugu TE Kostolac. </w:t>
            </w:r>
          </w:p>
        </w:tc>
        <w:tc>
          <w:tcPr>
            <w:tcW w:w="2277" w:type="dxa"/>
            <w:gridSpan w:val="4"/>
            <w:tcBorders>
              <w:top w:val="nil"/>
              <w:left w:val="nil"/>
              <w:bottom w:val="nil"/>
              <w:right w:val="single" w:sz="4" w:space="0" w:color="000000"/>
            </w:tcBorders>
            <w:shd w:val="clear" w:color="auto" w:fill="auto"/>
            <w:vAlign w:val="bottom"/>
            <w:hideMark/>
          </w:tcPr>
          <w:p w:rsidR="00CC70B8" w:rsidRPr="00530122" w:rsidRDefault="00CC70B8" w:rsidP="003A19A0">
            <w:pPr>
              <w:spacing w:before="0"/>
              <w:jc w:val="center"/>
              <w:rPr>
                <w:rFonts w:cs="Arial"/>
                <w:sz w:val="24"/>
                <w:szCs w:val="24"/>
              </w:rPr>
            </w:pPr>
            <w:r w:rsidRPr="00530122">
              <w:rPr>
                <w:rFonts w:cs="Arial"/>
                <w:sz w:val="24"/>
                <w:szCs w:val="24"/>
              </w:rPr>
              <w:t>paušalno</w:t>
            </w:r>
          </w:p>
        </w:tc>
        <w:tc>
          <w:tcPr>
            <w:tcW w:w="3330" w:type="dxa"/>
            <w:tcBorders>
              <w:top w:val="nil"/>
              <w:left w:val="nil"/>
              <w:bottom w:val="nil"/>
              <w:right w:val="single" w:sz="4" w:space="0" w:color="000000"/>
            </w:tcBorders>
            <w:shd w:val="clear" w:color="auto" w:fill="auto"/>
            <w:vAlign w:val="bottom"/>
            <w:hideMark/>
          </w:tcPr>
          <w:p w:rsidR="00CC70B8" w:rsidRPr="00530122" w:rsidRDefault="00CC70B8" w:rsidP="003A19A0">
            <w:pPr>
              <w:spacing w:before="0"/>
              <w:jc w:val="right"/>
              <w:rPr>
                <w:rFonts w:cs="Arial"/>
                <w:sz w:val="24"/>
                <w:szCs w:val="24"/>
              </w:rPr>
            </w:pPr>
            <w:r w:rsidRPr="00530122">
              <w:rPr>
                <w:rFonts w:cs="Arial"/>
                <w:sz w:val="24"/>
                <w:szCs w:val="24"/>
              </w:rPr>
              <w:t>1.00</w:t>
            </w:r>
          </w:p>
        </w:tc>
        <w:tc>
          <w:tcPr>
            <w:tcW w:w="420" w:type="dxa"/>
            <w:gridSpan w:val="3"/>
            <w:tcBorders>
              <w:top w:val="nil"/>
              <w:left w:val="nil"/>
              <w:bottom w:val="nil"/>
              <w:right w:val="nil"/>
            </w:tcBorders>
            <w:shd w:val="clear" w:color="auto" w:fill="auto"/>
            <w:noWrap/>
            <w:vAlign w:val="bottom"/>
            <w:hideMark/>
          </w:tcPr>
          <w:p w:rsidR="00CC70B8" w:rsidRPr="00530122" w:rsidRDefault="00CC70B8" w:rsidP="003A19A0">
            <w:pPr>
              <w:spacing w:before="0"/>
              <w:jc w:val="right"/>
              <w:rPr>
                <w:rFonts w:cs="Arial"/>
                <w:sz w:val="24"/>
                <w:szCs w:val="24"/>
              </w:rPr>
            </w:pPr>
          </w:p>
        </w:tc>
        <w:tc>
          <w:tcPr>
            <w:tcW w:w="1240" w:type="dxa"/>
            <w:gridSpan w:val="9"/>
            <w:tcBorders>
              <w:top w:val="nil"/>
              <w:left w:val="nil"/>
              <w:bottom w:val="nil"/>
              <w:right w:val="nil"/>
            </w:tcBorders>
            <w:shd w:val="clear" w:color="auto" w:fill="auto"/>
            <w:noWrap/>
            <w:vAlign w:val="bottom"/>
            <w:hideMark/>
          </w:tcPr>
          <w:p w:rsidR="00CC70B8" w:rsidRPr="00530122" w:rsidRDefault="00CC70B8" w:rsidP="003A19A0">
            <w:pPr>
              <w:spacing w:before="0"/>
              <w:jc w:val="left"/>
              <w:rPr>
                <w:rFonts w:cs="Arial"/>
                <w:sz w:val="24"/>
                <w:szCs w:val="24"/>
              </w:rPr>
            </w:pPr>
          </w:p>
        </w:tc>
        <w:tc>
          <w:tcPr>
            <w:tcW w:w="960" w:type="dxa"/>
            <w:gridSpan w:val="5"/>
            <w:tcBorders>
              <w:top w:val="nil"/>
              <w:left w:val="nil"/>
              <w:bottom w:val="nil"/>
              <w:right w:val="nil"/>
            </w:tcBorders>
            <w:shd w:val="clear" w:color="auto" w:fill="auto"/>
            <w:noWrap/>
            <w:vAlign w:val="bottom"/>
            <w:hideMark/>
          </w:tcPr>
          <w:p w:rsidR="00CC70B8" w:rsidRPr="00530122" w:rsidRDefault="00CC70B8" w:rsidP="003A19A0">
            <w:pPr>
              <w:spacing w:before="0"/>
              <w:jc w:val="left"/>
              <w:rPr>
                <w:rFonts w:cs="Arial"/>
                <w:sz w:val="24"/>
                <w:szCs w:val="24"/>
              </w:rPr>
            </w:pPr>
          </w:p>
        </w:tc>
        <w:tc>
          <w:tcPr>
            <w:tcW w:w="1000" w:type="dxa"/>
            <w:gridSpan w:val="9"/>
            <w:tcBorders>
              <w:top w:val="nil"/>
              <w:left w:val="nil"/>
              <w:bottom w:val="nil"/>
              <w:right w:val="nil"/>
            </w:tcBorders>
            <w:shd w:val="clear" w:color="auto" w:fill="auto"/>
            <w:noWrap/>
            <w:vAlign w:val="bottom"/>
            <w:hideMark/>
          </w:tcPr>
          <w:p w:rsidR="00CC70B8" w:rsidRPr="00530122" w:rsidRDefault="00CC70B8" w:rsidP="003A19A0">
            <w:pPr>
              <w:spacing w:before="0"/>
              <w:jc w:val="left"/>
              <w:rPr>
                <w:rFonts w:cs="Arial"/>
                <w:sz w:val="24"/>
                <w:szCs w:val="24"/>
              </w:rPr>
            </w:pPr>
          </w:p>
        </w:tc>
        <w:tc>
          <w:tcPr>
            <w:tcW w:w="960" w:type="dxa"/>
            <w:gridSpan w:val="8"/>
            <w:tcBorders>
              <w:top w:val="nil"/>
              <w:left w:val="nil"/>
              <w:bottom w:val="nil"/>
              <w:right w:val="nil"/>
            </w:tcBorders>
            <w:shd w:val="clear" w:color="auto" w:fill="auto"/>
            <w:noWrap/>
            <w:vAlign w:val="bottom"/>
            <w:hideMark/>
          </w:tcPr>
          <w:p w:rsidR="00CC70B8" w:rsidRPr="00530122" w:rsidRDefault="00CC70B8" w:rsidP="003A19A0">
            <w:pPr>
              <w:spacing w:before="0"/>
              <w:jc w:val="left"/>
              <w:rPr>
                <w:rFonts w:cs="Arial"/>
                <w:sz w:val="24"/>
                <w:szCs w:val="24"/>
              </w:rPr>
            </w:pPr>
          </w:p>
        </w:tc>
      </w:tr>
      <w:tr w:rsidR="00CC70B8" w:rsidRPr="00530122" w:rsidTr="00CC70B8">
        <w:trPr>
          <w:gridAfter w:val="10"/>
          <w:wAfter w:w="2486" w:type="dxa"/>
          <w:trHeight w:val="285"/>
        </w:trPr>
        <w:tc>
          <w:tcPr>
            <w:tcW w:w="1260" w:type="dxa"/>
            <w:gridSpan w:val="3"/>
            <w:tcBorders>
              <w:top w:val="nil"/>
              <w:left w:val="double" w:sz="6" w:space="0" w:color="000000"/>
              <w:bottom w:val="nil"/>
              <w:right w:val="single" w:sz="4" w:space="0" w:color="000000"/>
            </w:tcBorders>
            <w:shd w:val="clear" w:color="auto" w:fill="auto"/>
            <w:hideMark/>
          </w:tcPr>
          <w:p w:rsidR="00CC70B8" w:rsidRPr="00530122" w:rsidRDefault="00CC70B8" w:rsidP="003A19A0">
            <w:pPr>
              <w:spacing w:before="0"/>
              <w:jc w:val="left"/>
              <w:rPr>
                <w:rFonts w:cs="Arial"/>
                <w:sz w:val="24"/>
                <w:szCs w:val="24"/>
              </w:rPr>
            </w:pPr>
            <w:r w:rsidRPr="00530122">
              <w:rPr>
                <w:rFonts w:cs="Arial"/>
                <w:sz w:val="24"/>
                <w:szCs w:val="24"/>
              </w:rPr>
              <w:t> </w:t>
            </w:r>
          </w:p>
        </w:tc>
        <w:tc>
          <w:tcPr>
            <w:tcW w:w="3303" w:type="dxa"/>
            <w:gridSpan w:val="6"/>
            <w:tcBorders>
              <w:top w:val="nil"/>
              <w:left w:val="nil"/>
              <w:bottom w:val="nil"/>
              <w:right w:val="single" w:sz="4" w:space="0" w:color="000000"/>
            </w:tcBorders>
            <w:shd w:val="clear" w:color="auto" w:fill="auto"/>
            <w:hideMark/>
          </w:tcPr>
          <w:p w:rsidR="00CC70B8" w:rsidRPr="00530122" w:rsidRDefault="00CC70B8" w:rsidP="003A19A0">
            <w:pPr>
              <w:spacing w:before="0"/>
              <w:rPr>
                <w:rFonts w:cs="Arial"/>
                <w:sz w:val="24"/>
                <w:szCs w:val="24"/>
              </w:rPr>
            </w:pPr>
            <w:r w:rsidRPr="00530122">
              <w:rPr>
                <w:rFonts w:cs="Arial"/>
                <w:sz w:val="24"/>
                <w:szCs w:val="24"/>
              </w:rPr>
              <w:t> </w:t>
            </w:r>
          </w:p>
        </w:tc>
        <w:tc>
          <w:tcPr>
            <w:tcW w:w="2277" w:type="dxa"/>
            <w:gridSpan w:val="4"/>
            <w:tcBorders>
              <w:top w:val="nil"/>
              <w:left w:val="nil"/>
              <w:bottom w:val="nil"/>
              <w:right w:val="single" w:sz="4" w:space="0" w:color="000000"/>
            </w:tcBorders>
            <w:shd w:val="clear" w:color="auto" w:fill="auto"/>
            <w:hideMark/>
          </w:tcPr>
          <w:p w:rsidR="00CC70B8" w:rsidRPr="00530122" w:rsidRDefault="00CC70B8" w:rsidP="003A19A0">
            <w:pPr>
              <w:spacing w:before="0"/>
              <w:jc w:val="left"/>
              <w:rPr>
                <w:rFonts w:cs="Arial"/>
                <w:sz w:val="24"/>
                <w:szCs w:val="24"/>
              </w:rPr>
            </w:pPr>
            <w:r w:rsidRPr="00530122">
              <w:rPr>
                <w:rFonts w:cs="Arial"/>
                <w:sz w:val="24"/>
                <w:szCs w:val="24"/>
              </w:rPr>
              <w:t> </w:t>
            </w:r>
          </w:p>
        </w:tc>
        <w:tc>
          <w:tcPr>
            <w:tcW w:w="3330" w:type="dxa"/>
            <w:tcBorders>
              <w:top w:val="nil"/>
              <w:left w:val="nil"/>
              <w:bottom w:val="nil"/>
              <w:right w:val="single" w:sz="4" w:space="0" w:color="000000"/>
            </w:tcBorders>
            <w:shd w:val="clear" w:color="auto" w:fill="auto"/>
            <w:hideMark/>
          </w:tcPr>
          <w:p w:rsidR="00CC70B8" w:rsidRPr="00530122" w:rsidRDefault="00CC70B8" w:rsidP="003A19A0">
            <w:pPr>
              <w:spacing w:before="0"/>
              <w:jc w:val="left"/>
              <w:rPr>
                <w:rFonts w:cs="Arial"/>
                <w:color w:val="0070C0"/>
                <w:sz w:val="24"/>
                <w:szCs w:val="24"/>
              </w:rPr>
            </w:pPr>
            <w:r w:rsidRPr="00530122">
              <w:rPr>
                <w:rFonts w:cs="Arial"/>
                <w:color w:val="0070C0"/>
                <w:sz w:val="24"/>
                <w:szCs w:val="24"/>
              </w:rPr>
              <w:t> </w:t>
            </w:r>
          </w:p>
        </w:tc>
        <w:tc>
          <w:tcPr>
            <w:tcW w:w="420" w:type="dxa"/>
            <w:gridSpan w:val="3"/>
            <w:tcBorders>
              <w:top w:val="nil"/>
              <w:left w:val="nil"/>
              <w:bottom w:val="nil"/>
              <w:right w:val="nil"/>
            </w:tcBorders>
            <w:shd w:val="clear" w:color="auto" w:fill="auto"/>
            <w:noWrap/>
            <w:vAlign w:val="bottom"/>
            <w:hideMark/>
          </w:tcPr>
          <w:p w:rsidR="00CC70B8" w:rsidRPr="00530122" w:rsidRDefault="00CC70B8" w:rsidP="003A19A0">
            <w:pPr>
              <w:spacing w:before="0"/>
              <w:jc w:val="left"/>
              <w:rPr>
                <w:rFonts w:cs="Arial"/>
                <w:sz w:val="24"/>
                <w:szCs w:val="24"/>
              </w:rPr>
            </w:pPr>
          </w:p>
        </w:tc>
        <w:tc>
          <w:tcPr>
            <w:tcW w:w="1240" w:type="dxa"/>
            <w:gridSpan w:val="9"/>
            <w:tcBorders>
              <w:top w:val="nil"/>
              <w:left w:val="nil"/>
              <w:bottom w:val="nil"/>
              <w:right w:val="nil"/>
            </w:tcBorders>
            <w:shd w:val="clear" w:color="auto" w:fill="auto"/>
            <w:noWrap/>
            <w:vAlign w:val="bottom"/>
            <w:hideMark/>
          </w:tcPr>
          <w:p w:rsidR="00CC70B8" w:rsidRPr="00530122" w:rsidRDefault="00CC70B8" w:rsidP="003A19A0">
            <w:pPr>
              <w:spacing w:before="0"/>
              <w:jc w:val="left"/>
              <w:rPr>
                <w:rFonts w:cs="Arial"/>
                <w:sz w:val="24"/>
                <w:szCs w:val="24"/>
              </w:rPr>
            </w:pPr>
          </w:p>
        </w:tc>
        <w:tc>
          <w:tcPr>
            <w:tcW w:w="960" w:type="dxa"/>
            <w:gridSpan w:val="5"/>
            <w:tcBorders>
              <w:top w:val="nil"/>
              <w:left w:val="nil"/>
              <w:bottom w:val="nil"/>
              <w:right w:val="nil"/>
            </w:tcBorders>
            <w:shd w:val="clear" w:color="auto" w:fill="auto"/>
            <w:noWrap/>
            <w:vAlign w:val="bottom"/>
            <w:hideMark/>
          </w:tcPr>
          <w:p w:rsidR="00CC70B8" w:rsidRPr="00530122" w:rsidRDefault="00CC70B8" w:rsidP="003A19A0">
            <w:pPr>
              <w:spacing w:before="0"/>
              <w:jc w:val="left"/>
              <w:rPr>
                <w:rFonts w:cs="Arial"/>
                <w:sz w:val="24"/>
                <w:szCs w:val="24"/>
              </w:rPr>
            </w:pPr>
          </w:p>
        </w:tc>
        <w:tc>
          <w:tcPr>
            <w:tcW w:w="1000" w:type="dxa"/>
            <w:gridSpan w:val="9"/>
            <w:tcBorders>
              <w:top w:val="nil"/>
              <w:left w:val="nil"/>
              <w:bottom w:val="nil"/>
              <w:right w:val="nil"/>
            </w:tcBorders>
            <w:shd w:val="clear" w:color="auto" w:fill="auto"/>
            <w:noWrap/>
            <w:vAlign w:val="bottom"/>
            <w:hideMark/>
          </w:tcPr>
          <w:p w:rsidR="00CC70B8" w:rsidRPr="00530122" w:rsidRDefault="00CC70B8" w:rsidP="003A19A0">
            <w:pPr>
              <w:spacing w:before="0"/>
              <w:jc w:val="left"/>
              <w:rPr>
                <w:rFonts w:cs="Arial"/>
                <w:sz w:val="24"/>
                <w:szCs w:val="24"/>
              </w:rPr>
            </w:pPr>
          </w:p>
        </w:tc>
        <w:tc>
          <w:tcPr>
            <w:tcW w:w="960" w:type="dxa"/>
            <w:gridSpan w:val="8"/>
            <w:tcBorders>
              <w:top w:val="nil"/>
              <w:left w:val="nil"/>
              <w:bottom w:val="nil"/>
              <w:right w:val="nil"/>
            </w:tcBorders>
            <w:shd w:val="clear" w:color="auto" w:fill="auto"/>
            <w:noWrap/>
            <w:vAlign w:val="bottom"/>
            <w:hideMark/>
          </w:tcPr>
          <w:p w:rsidR="00CC70B8" w:rsidRPr="00530122" w:rsidRDefault="00CC70B8" w:rsidP="003A19A0">
            <w:pPr>
              <w:spacing w:before="0"/>
              <w:jc w:val="left"/>
              <w:rPr>
                <w:rFonts w:cs="Arial"/>
                <w:sz w:val="24"/>
                <w:szCs w:val="24"/>
              </w:rPr>
            </w:pPr>
          </w:p>
        </w:tc>
      </w:tr>
      <w:tr w:rsidR="00CC70B8" w:rsidRPr="00530122" w:rsidTr="00CC70B8">
        <w:trPr>
          <w:gridAfter w:val="10"/>
          <w:wAfter w:w="2486" w:type="dxa"/>
          <w:trHeight w:val="3420"/>
        </w:trPr>
        <w:tc>
          <w:tcPr>
            <w:tcW w:w="1260" w:type="dxa"/>
            <w:gridSpan w:val="3"/>
            <w:tcBorders>
              <w:top w:val="nil"/>
              <w:left w:val="double" w:sz="6" w:space="0" w:color="000000"/>
              <w:bottom w:val="nil"/>
              <w:right w:val="single" w:sz="4" w:space="0" w:color="000000"/>
            </w:tcBorders>
            <w:shd w:val="clear" w:color="auto" w:fill="auto"/>
            <w:hideMark/>
          </w:tcPr>
          <w:p w:rsidR="00CC70B8" w:rsidRPr="00530122" w:rsidRDefault="00CC70B8" w:rsidP="003A19A0">
            <w:pPr>
              <w:spacing w:before="0"/>
              <w:jc w:val="left"/>
              <w:rPr>
                <w:rFonts w:cs="Arial"/>
                <w:sz w:val="24"/>
                <w:szCs w:val="24"/>
              </w:rPr>
            </w:pPr>
            <w:r w:rsidRPr="00530122">
              <w:rPr>
                <w:rFonts w:cs="Arial"/>
                <w:sz w:val="24"/>
                <w:szCs w:val="24"/>
              </w:rPr>
              <w:t>5.6.2.</w:t>
            </w:r>
          </w:p>
        </w:tc>
        <w:tc>
          <w:tcPr>
            <w:tcW w:w="3303" w:type="dxa"/>
            <w:gridSpan w:val="6"/>
            <w:tcBorders>
              <w:top w:val="nil"/>
              <w:left w:val="nil"/>
              <w:bottom w:val="nil"/>
              <w:right w:val="single" w:sz="4" w:space="0" w:color="000000"/>
            </w:tcBorders>
            <w:shd w:val="clear" w:color="auto" w:fill="auto"/>
            <w:hideMark/>
          </w:tcPr>
          <w:p w:rsidR="00CC70B8" w:rsidRPr="00530122" w:rsidRDefault="00CC70B8" w:rsidP="003A19A0">
            <w:pPr>
              <w:spacing w:before="0"/>
              <w:rPr>
                <w:rFonts w:cs="Arial"/>
                <w:sz w:val="24"/>
                <w:szCs w:val="24"/>
              </w:rPr>
            </w:pPr>
            <w:r w:rsidRPr="00530122">
              <w:rPr>
                <w:rFonts w:cs="Arial"/>
                <w:sz w:val="24"/>
                <w:szCs w:val="24"/>
              </w:rPr>
              <w:t xml:space="preserve">Isporuka bakarne sabirnice za uzemljenje SIP (sa 10 priključnih mesta) sa povezivanjem na postojeću glavnu zaštitnu sabirnicu u objektu, provodnikom PP-Y 1x35mm2 i povezivanjem zaštitne sabirnice ormana+RT4.1  na SIP provodnikom PP-Y 1x35mm2. U  cenu je uračunata i isporuka i ugradnja provodnika PP-Y 1x35mm2 dužine 55m i sav potreban montažni materijal.                                            </w:t>
            </w:r>
          </w:p>
        </w:tc>
        <w:tc>
          <w:tcPr>
            <w:tcW w:w="2277" w:type="dxa"/>
            <w:gridSpan w:val="4"/>
            <w:tcBorders>
              <w:top w:val="nil"/>
              <w:left w:val="nil"/>
              <w:bottom w:val="nil"/>
              <w:right w:val="single" w:sz="4" w:space="0" w:color="000000"/>
            </w:tcBorders>
            <w:shd w:val="clear" w:color="auto" w:fill="auto"/>
            <w:vAlign w:val="bottom"/>
            <w:hideMark/>
          </w:tcPr>
          <w:p w:rsidR="00CC70B8" w:rsidRPr="00530122" w:rsidRDefault="00CC70B8" w:rsidP="003A19A0">
            <w:pPr>
              <w:spacing w:before="0"/>
              <w:jc w:val="center"/>
              <w:rPr>
                <w:rFonts w:cs="Arial"/>
                <w:sz w:val="24"/>
                <w:szCs w:val="24"/>
              </w:rPr>
            </w:pPr>
            <w:r w:rsidRPr="00530122">
              <w:rPr>
                <w:rFonts w:cs="Arial"/>
                <w:sz w:val="24"/>
                <w:szCs w:val="24"/>
              </w:rPr>
              <w:t>paušalno</w:t>
            </w:r>
          </w:p>
        </w:tc>
        <w:tc>
          <w:tcPr>
            <w:tcW w:w="3330" w:type="dxa"/>
            <w:tcBorders>
              <w:top w:val="nil"/>
              <w:left w:val="nil"/>
              <w:bottom w:val="nil"/>
              <w:right w:val="single" w:sz="4" w:space="0" w:color="000000"/>
            </w:tcBorders>
            <w:shd w:val="clear" w:color="auto" w:fill="auto"/>
            <w:vAlign w:val="bottom"/>
            <w:hideMark/>
          </w:tcPr>
          <w:p w:rsidR="00CC70B8" w:rsidRPr="00530122" w:rsidRDefault="00CC70B8" w:rsidP="003A19A0">
            <w:pPr>
              <w:spacing w:before="0"/>
              <w:jc w:val="right"/>
              <w:rPr>
                <w:rFonts w:cs="Arial"/>
                <w:sz w:val="24"/>
                <w:szCs w:val="24"/>
              </w:rPr>
            </w:pPr>
            <w:r w:rsidRPr="00530122">
              <w:rPr>
                <w:rFonts w:cs="Arial"/>
                <w:sz w:val="24"/>
                <w:szCs w:val="24"/>
              </w:rPr>
              <w:t>1.00</w:t>
            </w:r>
          </w:p>
        </w:tc>
        <w:tc>
          <w:tcPr>
            <w:tcW w:w="420" w:type="dxa"/>
            <w:gridSpan w:val="3"/>
            <w:tcBorders>
              <w:top w:val="nil"/>
              <w:left w:val="nil"/>
              <w:bottom w:val="nil"/>
              <w:right w:val="nil"/>
            </w:tcBorders>
            <w:shd w:val="clear" w:color="auto" w:fill="auto"/>
            <w:noWrap/>
            <w:vAlign w:val="bottom"/>
            <w:hideMark/>
          </w:tcPr>
          <w:p w:rsidR="00CC70B8" w:rsidRPr="00530122" w:rsidRDefault="00CC70B8" w:rsidP="003A19A0">
            <w:pPr>
              <w:spacing w:before="0"/>
              <w:jc w:val="right"/>
              <w:rPr>
                <w:rFonts w:cs="Arial"/>
                <w:sz w:val="24"/>
                <w:szCs w:val="24"/>
              </w:rPr>
            </w:pPr>
          </w:p>
        </w:tc>
        <w:tc>
          <w:tcPr>
            <w:tcW w:w="1240" w:type="dxa"/>
            <w:gridSpan w:val="9"/>
            <w:tcBorders>
              <w:top w:val="nil"/>
              <w:left w:val="nil"/>
              <w:bottom w:val="nil"/>
              <w:right w:val="nil"/>
            </w:tcBorders>
            <w:shd w:val="clear" w:color="auto" w:fill="auto"/>
            <w:noWrap/>
            <w:vAlign w:val="bottom"/>
            <w:hideMark/>
          </w:tcPr>
          <w:p w:rsidR="00CC70B8" w:rsidRPr="00530122" w:rsidRDefault="00CC70B8" w:rsidP="003A19A0">
            <w:pPr>
              <w:spacing w:before="0"/>
              <w:jc w:val="left"/>
              <w:rPr>
                <w:rFonts w:cs="Arial"/>
                <w:sz w:val="24"/>
                <w:szCs w:val="24"/>
              </w:rPr>
            </w:pPr>
          </w:p>
        </w:tc>
        <w:tc>
          <w:tcPr>
            <w:tcW w:w="960" w:type="dxa"/>
            <w:gridSpan w:val="5"/>
            <w:tcBorders>
              <w:top w:val="nil"/>
              <w:left w:val="nil"/>
              <w:bottom w:val="nil"/>
              <w:right w:val="nil"/>
            </w:tcBorders>
            <w:shd w:val="clear" w:color="auto" w:fill="auto"/>
            <w:noWrap/>
            <w:vAlign w:val="bottom"/>
            <w:hideMark/>
          </w:tcPr>
          <w:p w:rsidR="00CC70B8" w:rsidRPr="00530122" w:rsidRDefault="00CC70B8" w:rsidP="003A19A0">
            <w:pPr>
              <w:spacing w:before="0"/>
              <w:jc w:val="left"/>
              <w:rPr>
                <w:rFonts w:cs="Arial"/>
                <w:sz w:val="24"/>
                <w:szCs w:val="24"/>
              </w:rPr>
            </w:pPr>
          </w:p>
        </w:tc>
        <w:tc>
          <w:tcPr>
            <w:tcW w:w="1000" w:type="dxa"/>
            <w:gridSpan w:val="9"/>
            <w:tcBorders>
              <w:top w:val="nil"/>
              <w:left w:val="nil"/>
              <w:bottom w:val="nil"/>
              <w:right w:val="nil"/>
            </w:tcBorders>
            <w:shd w:val="clear" w:color="auto" w:fill="auto"/>
            <w:noWrap/>
            <w:vAlign w:val="bottom"/>
            <w:hideMark/>
          </w:tcPr>
          <w:p w:rsidR="00CC70B8" w:rsidRPr="00530122" w:rsidRDefault="00CC70B8" w:rsidP="003A19A0">
            <w:pPr>
              <w:spacing w:before="0"/>
              <w:jc w:val="left"/>
              <w:rPr>
                <w:rFonts w:cs="Arial"/>
                <w:sz w:val="24"/>
                <w:szCs w:val="24"/>
              </w:rPr>
            </w:pPr>
          </w:p>
        </w:tc>
        <w:tc>
          <w:tcPr>
            <w:tcW w:w="960" w:type="dxa"/>
            <w:gridSpan w:val="8"/>
            <w:tcBorders>
              <w:top w:val="nil"/>
              <w:left w:val="nil"/>
              <w:bottom w:val="nil"/>
              <w:right w:val="nil"/>
            </w:tcBorders>
            <w:shd w:val="clear" w:color="auto" w:fill="auto"/>
            <w:noWrap/>
            <w:vAlign w:val="bottom"/>
            <w:hideMark/>
          </w:tcPr>
          <w:p w:rsidR="00CC70B8" w:rsidRPr="00530122" w:rsidRDefault="00CC70B8" w:rsidP="003A19A0">
            <w:pPr>
              <w:spacing w:before="0"/>
              <w:jc w:val="left"/>
              <w:rPr>
                <w:rFonts w:cs="Arial"/>
                <w:sz w:val="24"/>
                <w:szCs w:val="24"/>
              </w:rPr>
            </w:pPr>
          </w:p>
        </w:tc>
      </w:tr>
      <w:tr w:rsidR="00CC70B8" w:rsidRPr="00530122" w:rsidTr="00CC70B8">
        <w:trPr>
          <w:gridAfter w:val="10"/>
          <w:wAfter w:w="2486" w:type="dxa"/>
          <w:trHeight w:val="285"/>
        </w:trPr>
        <w:tc>
          <w:tcPr>
            <w:tcW w:w="1260" w:type="dxa"/>
            <w:gridSpan w:val="3"/>
            <w:tcBorders>
              <w:top w:val="nil"/>
              <w:left w:val="double" w:sz="6" w:space="0" w:color="000000"/>
              <w:bottom w:val="nil"/>
              <w:right w:val="single" w:sz="4" w:space="0" w:color="000000"/>
            </w:tcBorders>
            <w:shd w:val="clear" w:color="auto" w:fill="auto"/>
            <w:hideMark/>
          </w:tcPr>
          <w:p w:rsidR="00CC70B8" w:rsidRPr="00530122" w:rsidRDefault="00CC70B8" w:rsidP="003A19A0">
            <w:pPr>
              <w:spacing w:before="0"/>
              <w:jc w:val="left"/>
              <w:rPr>
                <w:rFonts w:cs="Arial"/>
                <w:sz w:val="24"/>
                <w:szCs w:val="24"/>
              </w:rPr>
            </w:pPr>
            <w:r w:rsidRPr="00530122">
              <w:rPr>
                <w:rFonts w:cs="Arial"/>
                <w:sz w:val="24"/>
                <w:szCs w:val="24"/>
              </w:rPr>
              <w:t> </w:t>
            </w:r>
          </w:p>
        </w:tc>
        <w:tc>
          <w:tcPr>
            <w:tcW w:w="3303" w:type="dxa"/>
            <w:gridSpan w:val="6"/>
            <w:tcBorders>
              <w:top w:val="nil"/>
              <w:left w:val="nil"/>
              <w:bottom w:val="nil"/>
              <w:right w:val="single" w:sz="4" w:space="0" w:color="000000"/>
            </w:tcBorders>
            <w:shd w:val="clear" w:color="auto" w:fill="auto"/>
            <w:hideMark/>
          </w:tcPr>
          <w:p w:rsidR="00CC70B8" w:rsidRPr="00530122" w:rsidRDefault="00CC70B8" w:rsidP="003A19A0">
            <w:pPr>
              <w:spacing w:before="0"/>
              <w:rPr>
                <w:rFonts w:cs="Arial"/>
                <w:sz w:val="24"/>
                <w:szCs w:val="24"/>
              </w:rPr>
            </w:pPr>
            <w:r w:rsidRPr="00530122">
              <w:rPr>
                <w:rFonts w:cs="Arial"/>
                <w:sz w:val="24"/>
                <w:szCs w:val="24"/>
              </w:rPr>
              <w:t> </w:t>
            </w:r>
          </w:p>
        </w:tc>
        <w:tc>
          <w:tcPr>
            <w:tcW w:w="2277" w:type="dxa"/>
            <w:gridSpan w:val="4"/>
            <w:tcBorders>
              <w:top w:val="nil"/>
              <w:left w:val="nil"/>
              <w:bottom w:val="nil"/>
              <w:right w:val="single" w:sz="4" w:space="0" w:color="000000"/>
            </w:tcBorders>
            <w:shd w:val="clear" w:color="auto" w:fill="auto"/>
            <w:vAlign w:val="bottom"/>
            <w:hideMark/>
          </w:tcPr>
          <w:p w:rsidR="00CC70B8" w:rsidRPr="00530122" w:rsidRDefault="00CC70B8" w:rsidP="003A19A0">
            <w:pPr>
              <w:spacing w:before="0"/>
              <w:jc w:val="center"/>
              <w:rPr>
                <w:rFonts w:cs="Arial"/>
                <w:sz w:val="24"/>
                <w:szCs w:val="24"/>
              </w:rPr>
            </w:pPr>
            <w:r w:rsidRPr="00530122">
              <w:rPr>
                <w:rFonts w:cs="Arial"/>
                <w:sz w:val="24"/>
                <w:szCs w:val="24"/>
              </w:rPr>
              <w:t> </w:t>
            </w:r>
          </w:p>
        </w:tc>
        <w:tc>
          <w:tcPr>
            <w:tcW w:w="3330" w:type="dxa"/>
            <w:tcBorders>
              <w:top w:val="nil"/>
              <w:left w:val="nil"/>
              <w:bottom w:val="nil"/>
              <w:right w:val="single" w:sz="4" w:space="0" w:color="000000"/>
            </w:tcBorders>
            <w:shd w:val="clear" w:color="auto" w:fill="auto"/>
            <w:vAlign w:val="bottom"/>
            <w:hideMark/>
          </w:tcPr>
          <w:p w:rsidR="00CC70B8" w:rsidRPr="00530122" w:rsidRDefault="00CC70B8" w:rsidP="003A19A0">
            <w:pPr>
              <w:spacing w:before="0"/>
              <w:jc w:val="right"/>
              <w:rPr>
                <w:rFonts w:cs="Arial"/>
                <w:sz w:val="24"/>
                <w:szCs w:val="24"/>
              </w:rPr>
            </w:pPr>
            <w:r w:rsidRPr="00530122">
              <w:rPr>
                <w:rFonts w:cs="Arial"/>
                <w:sz w:val="24"/>
                <w:szCs w:val="24"/>
              </w:rPr>
              <w:t> </w:t>
            </w:r>
          </w:p>
        </w:tc>
        <w:tc>
          <w:tcPr>
            <w:tcW w:w="420" w:type="dxa"/>
            <w:gridSpan w:val="3"/>
            <w:tcBorders>
              <w:top w:val="nil"/>
              <w:left w:val="nil"/>
              <w:bottom w:val="nil"/>
              <w:right w:val="nil"/>
            </w:tcBorders>
            <w:shd w:val="clear" w:color="auto" w:fill="auto"/>
            <w:noWrap/>
            <w:vAlign w:val="bottom"/>
            <w:hideMark/>
          </w:tcPr>
          <w:p w:rsidR="00CC70B8" w:rsidRPr="00530122" w:rsidRDefault="00CC70B8" w:rsidP="003A19A0">
            <w:pPr>
              <w:spacing w:before="0"/>
              <w:jc w:val="right"/>
              <w:rPr>
                <w:rFonts w:cs="Arial"/>
                <w:sz w:val="24"/>
                <w:szCs w:val="24"/>
              </w:rPr>
            </w:pPr>
          </w:p>
        </w:tc>
        <w:tc>
          <w:tcPr>
            <w:tcW w:w="1240" w:type="dxa"/>
            <w:gridSpan w:val="9"/>
            <w:tcBorders>
              <w:top w:val="nil"/>
              <w:left w:val="nil"/>
              <w:bottom w:val="nil"/>
              <w:right w:val="nil"/>
            </w:tcBorders>
            <w:shd w:val="clear" w:color="auto" w:fill="auto"/>
            <w:noWrap/>
            <w:vAlign w:val="bottom"/>
            <w:hideMark/>
          </w:tcPr>
          <w:p w:rsidR="00CC70B8" w:rsidRPr="00530122" w:rsidRDefault="00CC70B8" w:rsidP="003A19A0">
            <w:pPr>
              <w:spacing w:before="0"/>
              <w:jc w:val="left"/>
              <w:rPr>
                <w:rFonts w:cs="Arial"/>
                <w:sz w:val="24"/>
                <w:szCs w:val="24"/>
              </w:rPr>
            </w:pPr>
          </w:p>
        </w:tc>
        <w:tc>
          <w:tcPr>
            <w:tcW w:w="960" w:type="dxa"/>
            <w:gridSpan w:val="5"/>
            <w:tcBorders>
              <w:top w:val="nil"/>
              <w:left w:val="nil"/>
              <w:bottom w:val="nil"/>
              <w:right w:val="nil"/>
            </w:tcBorders>
            <w:shd w:val="clear" w:color="auto" w:fill="auto"/>
            <w:noWrap/>
            <w:vAlign w:val="bottom"/>
            <w:hideMark/>
          </w:tcPr>
          <w:p w:rsidR="00CC70B8" w:rsidRPr="00530122" w:rsidRDefault="00CC70B8" w:rsidP="003A19A0">
            <w:pPr>
              <w:spacing w:before="0"/>
              <w:jc w:val="left"/>
              <w:rPr>
                <w:rFonts w:cs="Arial"/>
                <w:sz w:val="24"/>
                <w:szCs w:val="24"/>
              </w:rPr>
            </w:pPr>
          </w:p>
        </w:tc>
        <w:tc>
          <w:tcPr>
            <w:tcW w:w="1000" w:type="dxa"/>
            <w:gridSpan w:val="9"/>
            <w:tcBorders>
              <w:top w:val="nil"/>
              <w:left w:val="nil"/>
              <w:bottom w:val="nil"/>
              <w:right w:val="nil"/>
            </w:tcBorders>
            <w:shd w:val="clear" w:color="auto" w:fill="auto"/>
            <w:noWrap/>
            <w:vAlign w:val="bottom"/>
            <w:hideMark/>
          </w:tcPr>
          <w:p w:rsidR="00CC70B8" w:rsidRPr="00530122" w:rsidRDefault="00CC70B8" w:rsidP="003A19A0">
            <w:pPr>
              <w:spacing w:before="0"/>
              <w:jc w:val="left"/>
              <w:rPr>
                <w:rFonts w:cs="Arial"/>
                <w:sz w:val="24"/>
                <w:szCs w:val="24"/>
              </w:rPr>
            </w:pPr>
          </w:p>
        </w:tc>
        <w:tc>
          <w:tcPr>
            <w:tcW w:w="960" w:type="dxa"/>
            <w:gridSpan w:val="8"/>
            <w:tcBorders>
              <w:top w:val="nil"/>
              <w:left w:val="nil"/>
              <w:bottom w:val="nil"/>
              <w:right w:val="nil"/>
            </w:tcBorders>
            <w:shd w:val="clear" w:color="auto" w:fill="auto"/>
            <w:noWrap/>
            <w:vAlign w:val="bottom"/>
            <w:hideMark/>
          </w:tcPr>
          <w:p w:rsidR="00CC70B8" w:rsidRPr="00530122" w:rsidRDefault="00CC70B8" w:rsidP="003A19A0">
            <w:pPr>
              <w:spacing w:before="0"/>
              <w:jc w:val="left"/>
              <w:rPr>
                <w:rFonts w:cs="Arial"/>
                <w:sz w:val="24"/>
                <w:szCs w:val="24"/>
              </w:rPr>
            </w:pPr>
          </w:p>
        </w:tc>
      </w:tr>
      <w:tr w:rsidR="00CC70B8" w:rsidRPr="00530122" w:rsidTr="00CC70B8">
        <w:trPr>
          <w:gridAfter w:val="10"/>
          <w:wAfter w:w="2486" w:type="dxa"/>
          <w:trHeight w:val="3135"/>
        </w:trPr>
        <w:tc>
          <w:tcPr>
            <w:tcW w:w="1260" w:type="dxa"/>
            <w:gridSpan w:val="3"/>
            <w:tcBorders>
              <w:top w:val="nil"/>
              <w:left w:val="double" w:sz="6" w:space="0" w:color="000000"/>
              <w:bottom w:val="nil"/>
              <w:right w:val="single" w:sz="4" w:space="0" w:color="000000"/>
            </w:tcBorders>
            <w:shd w:val="clear" w:color="auto" w:fill="auto"/>
            <w:hideMark/>
          </w:tcPr>
          <w:p w:rsidR="00CC70B8" w:rsidRPr="00530122" w:rsidRDefault="00CC70B8" w:rsidP="003A19A0">
            <w:pPr>
              <w:spacing w:before="0"/>
              <w:jc w:val="left"/>
              <w:rPr>
                <w:rFonts w:cs="Arial"/>
                <w:sz w:val="24"/>
                <w:szCs w:val="24"/>
              </w:rPr>
            </w:pPr>
            <w:r w:rsidRPr="00530122">
              <w:rPr>
                <w:rFonts w:cs="Arial"/>
                <w:sz w:val="24"/>
                <w:szCs w:val="24"/>
              </w:rPr>
              <w:t>5.6.3.</w:t>
            </w:r>
          </w:p>
        </w:tc>
        <w:tc>
          <w:tcPr>
            <w:tcW w:w="3303" w:type="dxa"/>
            <w:gridSpan w:val="6"/>
            <w:tcBorders>
              <w:top w:val="nil"/>
              <w:left w:val="nil"/>
              <w:bottom w:val="nil"/>
              <w:right w:val="single" w:sz="4" w:space="0" w:color="000000"/>
            </w:tcBorders>
            <w:shd w:val="clear" w:color="auto" w:fill="auto"/>
            <w:hideMark/>
          </w:tcPr>
          <w:p w:rsidR="00CC70B8" w:rsidRPr="00530122" w:rsidRDefault="00CC70B8" w:rsidP="003A19A0">
            <w:pPr>
              <w:spacing w:before="0"/>
              <w:rPr>
                <w:rFonts w:cs="Arial"/>
                <w:sz w:val="24"/>
                <w:szCs w:val="24"/>
              </w:rPr>
            </w:pPr>
            <w:r w:rsidRPr="00530122">
              <w:rPr>
                <w:rFonts w:cs="Arial"/>
                <w:sz w:val="24"/>
                <w:szCs w:val="24"/>
              </w:rPr>
              <w:t>Izrada instalacije unutrašnjeg uzemljenja i izjednačenja potencijala, povezivanjem metalnih kućišta ormana i kablovskih regala na sabirnicu za uzemljenje SIP provodnikom PP-Y 1x16mm2, kao što je prikazano na crtežu broj E15028-E006. U  cenu je uračunata isporuka i ugradnja provodnika PP-Y 1x16mm2 dužine 40m i sav potreban montažni materijal.</w:t>
            </w:r>
          </w:p>
        </w:tc>
        <w:tc>
          <w:tcPr>
            <w:tcW w:w="2277" w:type="dxa"/>
            <w:gridSpan w:val="4"/>
            <w:tcBorders>
              <w:top w:val="nil"/>
              <w:left w:val="nil"/>
              <w:bottom w:val="nil"/>
              <w:right w:val="single" w:sz="4" w:space="0" w:color="000000"/>
            </w:tcBorders>
            <w:shd w:val="clear" w:color="auto" w:fill="auto"/>
            <w:vAlign w:val="bottom"/>
            <w:hideMark/>
          </w:tcPr>
          <w:p w:rsidR="00CC70B8" w:rsidRPr="00530122" w:rsidRDefault="00CC70B8" w:rsidP="003A19A0">
            <w:pPr>
              <w:spacing w:before="0"/>
              <w:jc w:val="center"/>
              <w:rPr>
                <w:rFonts w:cs="Arial"/>
                <w:sz w:val="24"/>
                <w:szCs w:val="24"/>
              </w:rPr>
            </w:pPr>
            <w:r w:rsidRPr="00530122">
              <w:rPr>
                <w:rFonts w:cs="Arial"/>
                <w:sz w:val="24"/>
                <w:szCs w:val="24"/>
              </w:rPr>
              <w:t>paušalno</w:t>
            </w:r>
          </w:p>
        </w:tc>
        <w:tc>
          <w:tcPr>
            <w:tcW w:w="3330" w:type="dxa"/>
            <w:tcBorders>
              <w:top w:val="nil"/>
              <w:left w:val="nil"/>
              <w:bottom w:val="nil"/>
              <w:right w:val="single" w:sz="4" w:space="0" w:color="000000"/>
            </w:tcBorders>
            <w:shd w:val="clear" w:color="auto" w:fill="auto"/>
            <w:vAlign w:val="bottom"/>
            <w:hideMark/>
          </w:tcPr>
          <w:p w:rsidR="00CC70B8" w:rsidRPr="00530122" w:rsidRDefault="00CC70B8" w:rsidP="003A19A0">
            <w:pPr>
              <w:spacing w:before="0"/>
              <w:jc w:val="right"/>
              <w:rPr>
                <w:rFonts w:cs="Arial"/>
                <w:sz w:val="24"/>
                <w:szCs w:val="24"/>
              </w:rPr>
            </w:pPr>
            <w:r w:rsidRPr="00530122">
              <w:rPr>
                <w:rFonts w:cs="Arial"/>
                <w:sz w:val="24"/>
                <w:szCs w:val="24"/>
              </w:rPr>
              <w:t>1.00</w:t>
            </w:r>
          </w:p>
        </w:tc>
        <w:tc>
          <w:tcPr>
            <w:tcW w:w="420" w:type="dxa"/>
            <w:gridSpan w:val="3"/>
            <w:tcBorders>
              <w:top w:val="nil"/>
              <w:left w:val="nil"/>
              <w:bottom w:val="nil"/>
              <w:right w:val="nil"/>
            </w:tcBorders>
            <w:shd w:val="clear" w:color="auto" w:fill="auto"/>
            <w:noWrap/>
            <w:vAlign w:val="bottom"/>
            <w:hideMark/>
          </w:tcPr>
          <w:p w:rsidR="00CC70B8" w:rsidRPr="00530122" w:rsidRDefault="00CC70B8" w:rsidP="003A19A0">
            <w:pPr>
              <w:spacing w:before="0"/>
              <w:jc w:val="right"/>
              <w:rPr>
                <w:rFonts w:cs="Arial"/>
                <w:sz w:val="24"/>
                <w:szCs w:val="24"/>
              </w:rPr>
            </w:pPr>
          </w:p>
        </w:tc>
        <w:tc>
          <w:tcPr>
            <w:tcW w:w="1240" w:type="dxa"/>
            <w:gridSpan w:val="9"/>
            <w:tcBorders>
              <w:top w:val="nil"/>
              <w:left w:val="nil"/>
              <w:bottom w:val="nil"/>
              <w:right w:val="nil"/>
            </w:tcBorders>
            <w:shd w:val="clear" w:color="auto" w:fill="auto"/>
            <w:noWrap/>
            <w:vAlign w:val="bottom"/>
            <w:hideMark/>
          </w:tcPr>
          <w:p w:rsidR="00CC70B8" w:rsidRPr="00530122" w:rsidRDefault="00CC70B8" w:rsidP="003A19A0">
            <w:pPr>
              <w:spacing w:before="0"/>
              <w:jc w:val="left"/>
              <w:rPr>
                <w:rFonts w:cs="Arial"/>
                <w:sz w:val="24"/>
                <w:szCs w:val="24"/>
              </w:rPr>
            </w:pPr>
          </w:p>
        </w:tc>
        <w:tc>
          <w:tcPr>
            <w:tcW w:w="960" w:type="dxa"/>
            <w:gridSpan w:val="5"/>
            <w:tcBorders>
              <w:top w:val="nil"/>
              <w:left w:val="nil"/>
              <w:bottom w:val="nil"/>
              <w:right w:val="nil"/>
            </w:tcBorders>
            <w:shd w:val="clear" w:color="auto" w:fill="auto"/>
            <w:noWrap/>
            <w:vAlign w:val="bottom"/>
            <w:hideMark/>
          </w:tcPr>
          <w:p w:rsidR="00CC70B8" w:rsidRPr="00530122" w:rsidRDefault="00CC70B8" w:rsidP="003A19A0">
            <w:pPr>
              <w:spacing w:before="0"/>
              <w:jc w:val="left"/>
              <w:rPr>
                <w:rFonts w:cs="Arial"/>
                <w:sz w:val="24"/>
                <w:szCs w:val="24"/>
              </w:rPr>
            </w:pPr>
          </w:p>
        </w:tc>
        <w:tc>
          <w:tcPr>
            <w:tcW w:w="1000" w:type="dxa"/>
            <w:gridSpan w:val="9"/>
            <w:tcBorders>
              <w:top w:val="nil"/>
              <w:left w:val="nil"/>
              <w:bottom w:val="nil"/>
              <w:right w:val="nil"/>
            </w:tcBorders>
            <w:shd w:val="clear" w:color="auto" w:fill="auto"/>
            <w:noWrap/>
            <w:vAlign w:val="bottom"/>
            <w:hideMark/>
          </w:tcPr>
          <w:p w:rsidR="00CC70B8" w:rsidRPr="00530122" w:rsidRDefault="00CC70B8" w:rsidP="003A19A0">
            <w:pPr>
              <w:spacing w:before="0"/>
              <w:jc w:val="left"/>
              <w:rPr>
                <w:rFonts w:cs="Arial"/>
                <w:sz w:val="24"/>
                <w:szCs w:val="24"/>
              </w:rPr>
            </w:pPr>
          </w:p>
        </w:tc>
        <w:tc>
          <w:tcPr>
            <w:tcW w:w="960" w:type="dxa"/>
            <w:gridSpan w:val="8"/>
            <w:tcBorders>
              <w:top w:val="nil"/>
              <w:left w:val="nil"/>
              <w:bottom w:val="nil"/>
              <w:right w:val="nil"/>
            </w:tcBorders>
            <w:shd w:val="clear" w:color="auto" w:fill="auto"/>
            <w:noWrap/>
            <w:vAlign w:val="bottom"/>
            <w:hideMark/>
          </w:tcPr>
          <w:p w:rsidR="00CC70B8" w:rsidRPr="00530122" w:rsidRDefault="00CC70B8" w:rsidP="003A19A0">
            <w:pPr>
              <w:spacing w:before="0"/>
              <w:jc w:val="left"/>
              <w:rPr>
                <w:rFonts w:cs="Arial"/>
                <w:sz w:val="24"/>
                <w:szCs w:val="24"/>
              </w:rPr>
            </w:pPr>
          </w:p>
        </w:tc>
      </w:tr>
      <w:tr w:rsidR="00CC70B8" w:rsidRPr="00530122" w:rsidTr="00CC70B8">
        <w:trPr>
          <w:gridAfter w:val="10"/>
          <w:wAfter w:w="2486" w:type="dxa"/>
          <w:trHeight w:val="285"/>
        </w:trPr>
        <w:tc>
          <w:tcPr>
            <w:tcW w:w="1260" w:type="dxa"/>
            <w:gridSpan w:val="3"/>
            <w:tcBorders>
              <w:top w:val="nil"/>
              <w:left w:val="double" w:sz="6" w:space="0" w:color="000000"/>
              <w:bottom w:val="nil"/>
              <w:right w:val="single" w:sz="4" w:space="0" w:color="000000"/>
            </w:tcBorders>
            <w:shd w:val="clear" w:color="auto" w:fill="auto"/>
            <w:hideMark/>
          </w:tcPr>
          <w:p w:rsidR="00CC70B8" w:rsidRPr="00530122" w:rsidRDefault="00CC70B8" w:rsidP="003A19A0">
            <w:pPr>
              <w:spacing w:before="0"/>
              <w:jc w:val="left"/>
              <w:rPr>
                <w:rFonts w:cs="Arial"/>
                <w:sz w:val="24"/>
                <w:szCs w:val="24"/>
              </w:rPr>
            </w:pPr>
            <w:r w:rsidRPr="00530122">
              <w:rPr>
                <w:rFonts w:cs="Arial"/>
                <w:sz w:val="24"/>
                <w:szCs w:val="24"/>
              </w:rPr>
              <w:t> </w:t>
            </w:r>
          </w:p>
        </w:tc>
        <w:tc>
          <w:tcPr>
            <w:tcW w:w="3303" w:type="dxa"/>
            <w:gridSpan w:val="6"/>
            <w:tcBorders>
              <w:top w:val="nil"/>
              <w:left w:val="nil"/>
              <w:bottom w:val="nil"/>
              <w:right w:val="single" w:sz="4" w:space="0" w:color="000000"/>
            </w:tcBorders>
            <w:shd w:val="clear" w:color="auto" w:fill="auto"/>
            <w:hideMark/>
          </w:tcPr>
          <w:p w:rsidR="00CC70B8" w:rsidRPr="00530122" w:rsidRDefault="00CC70B8" w:rsidP="003A19A0">
            <w:pPr>
              <w:spacing w:before="0"/>
              <w:rPr>
                <w:rFonts w:cs="Arial"/>
                <w:sz w:val="24"/>
                <w:szCs w:val="24"/>
              </w:rPr>
            </w:pPr>
            <w:r w:rsidRPr="00530122">
              <w:rPr>
                <w:rFonts w:cs="Arial"/>
                <w:sz w:val="24"/>
                <w:szCs w:val="24"/>
              </w:rPr>
              <w:t> </w:t>
            </w:r>
          </w:p>
        </w:tc>
        <w:tc>
          <w:tcPr>
            <w:tcW w:w="2277" w:type="dxa"/>
            <w:gridSpan w:val="4"/>
            <w:tcBorders>
              <w:top w:val="nil"/>
              <w:left w:val="nil"/>
              <w:bottom w:val="nil"/>
              <w:right w:val="single" w:sz="4" w:space="0" w:color="000000"/>
            </w:tcBorders>
            <w:shd w:val="clear" w:color="auto" w:fill="auto"/>
            <w:vAlign w:val="bottom"/>
            <w:hideMark/>
          </w:tcPr>
          <w:p w:rsidR="00CC70B8" w:rsidRPr="00530122" w:rsidRDefault="00CC70B8" w:rsidP="003A19A0">
            <w:pPr>
              <w:spacing w:before="0"/>
              <w:jc w:val="center"/>
              <w:rPr>
                <w:rFonts w:cs="Arial"/>
                <w:sz w:val="24"/>
                <w:szCs w:val="24"/>
              </w:rPr>
            </w:pPr>
            <w:r w:rsidRPr="00530122">
              <w:rPr>
                <w:rFonts w:cs="Arial"/>
                <w:sz w:val="24"/>
                <w:szCs w:val="24"/>
              </w:rPr>
              <w:t> </w:t>
            </w:r>
          </w:p>
        </w:tc>
        <w:tc>
          <w:tcPr>
            <w:tcW w:w="3330" w:type="dxa"/>
            <w:tcBorders>
              <w:top w:val="nil"/>
              <w:left w:val="nil"/>
              <w:bottom w:val="nil"/>
              <w:right w:val="single" w:sz="4" w:space="0" w:color="000000"/>
            </w:tcBorders>
            <w:shd w:val="clear" w:color="auto" w:fill="auto"/>
            <w:vAlign w:val="bottom"/>
            <w:hideMark/>
          </w:tcPr>
          <w:p w:rsidR="00CC70B8" w:rsidRPr="00530122" w:rsidRDefault="00CC70B8" w:rsidP="003A19A0">
            <w:pPr>
              <w:spacing w:before="0"/>
              <w:jc w:val="right"/>
              <w:rPr>
                <w:rFonts w:cs="Arial"/>
                <w:sz w:val="24"/>
                <w:szCs w:val="24"/>
              </w:rPr>
            </w:pPr>
            <w:r w:rsidRPr="00530122">
              <w:rPr>
                <w:rFonts w:cs="Arial"/>
                <w:sz w:val="24"/>
                <w:szCs w:val="24"/>
              </w:rPr>
              <w:t> </w:t>
            </w:r>
          </w:p>
        </w:tc>
        <w:tc>
          <w:tcPr>
            <w:tcW w:w="420" w:type="dxa"/>
            <w:gridSpan w:val="3"/>
            <w:tcBorders>
              <w:top w:val="nil"/>
              <w:left w:val="nil"/>
              <w:bottom w:val="nil"/>
              <w:right w:val="nil"/>
            </w:tcBorders>
            <w:shd w:val="clear" w:color="auto" w:fill="auto"/>
            <w:noWrap/>
            <w:vAlign w:val="bottom"/>
            <w:hideMark/>
          </w:tcPr>
          <w:p w:rsidR="00CC70B8" w:rsidRPr="00530122" w:rsidRDefault="00CC70B8" w:rsidP="003A19A0">
            <w:pPr>
              <w:spacing w:before="0"/>
              <w:jc w:val="right"/>
              <w:rPr>
                <w:rFonts w:cs="Arial"/>
                <w:sz w:val="24"/>
                <w:szCs w:val="24"/>
              </w:rPr>
            </w:pPr>
          </w:p>
        </w:tc>
        <w:tc>
          <w:tcPr>
            <w:tcW w:w="1240" w:type="dxa"/>
            <w:gridSpan w:val="9"/>
            <w:tcBorders>
              <w:top w:val="nil"/>
              <w:left w:val="nil"/>
              <w:bottom w:val="nil"/>
              <w:right w:val="nil"/>
            </w:tcBorders>
            <w:shd w:val="clear" w:color="auto" w:fill="auto"/>
            <w:noWrap/>
            <w:vAlign w:val="bottom"/>
            <w:hideMark/>
          </w:tcPr>
          <w:p w:rsidR="00CC70B8" w:rsidRPr="00530122" w:rsidRDefault="00CC70B8" w:rsidP="003A19A0">
            <w:pPr>
              <w:spacing w:before="0"/>
              <w:jc w:val="left"/>
              <w:rPr>
                <w:rFonts w:cs="Arial"/>
                <w:sz w:val="24"/>
                <w:szCs w:val="24"/>
              </w:rPr>
            </w:pPr>
          </w:p>
        </w:tc>
        <w:tc>
          <w:tcPr>
            <w:tcW w:w="960" w:type="dxa"/>
            <w:gridSpan w:val="5"/>
            <w:tcBorders>
              <w:top w:val="nil"/>
              <w:left w:val="nil"/>
              <w:bottom w:val="nil"/>
              <w:right w:val="nil"/>
            </w:tcBorders>
            <w:shd w:val="clear" w:color="auto" w:fill="auto"/>
            <w:noWrap/>
            <w:vAlign w:val="bottom"/>
            <w:hideMark/>
          </w:tcPr>
          <w:p w:rsidR="00CC70B8" w:rsidRPr="00530122" w:rsidRDefault="00CC70B8" w:rsidP="003A19A0">
            <w:pPr>
              <w:spacing w:before="0"/>
              <w:jc w:val="left"/>
              <w:rPr>
                <w:rFonts w:cs="Arial"/>
                <w:sz w:val="24"/>
                <w:szCs w:val="24"/>
              </w:rPr>
            </w:pPr>
          </w:p>
        </w:tc>
        <w:tc>
          <w:tcPr>
            <w:tcW w:w="1000" w:type="dxa"/>
            <w:gridSpan w:val="9"/>
            <w:tcBorders>
              <w:top w:val="nil"/>
              <w:left w:val="nil"/>
              <w:bottom w:val="nil"/>
              <w:right w:val="nil"/>
            </w:tcBorders>
            <w:shd w:val="clear" w:color="auto" w:fill="auto"/>
            <w:noWrap/>
            <w:vAlign w:val="bottom"/>
            <w:hideMark/>
          </w:tcPr>
          <w:p w:rsidR="00CC70B8" w:rsidRPr="00530122" w:rsidRDefault="00CC70B8" w:rsidP="003A19A0">
            <w:pPr>
              <w:spacing w:before="0"/>
              <w:jc w:val="left"/>
              <w:rPr>
                <w:rFonts w:cs="Arial"/>
                <w:sz w:val="24"/>
                <w:szCs w:val="24"/>
              </w:rPr>
            </w:pPr>
          </w:p>
        </w:tc>
        <w:tc>
          <w:tcPr>
            <w:tcW w:w="960" w:type="dxa"/>
            <w:gridSpan w:val="8"/>
            <w:tcBorders>
              <w:top w:val="nil"/>
              <w:left w:val="nil"/>
              <w:bottom w:val="nil"/>
              <w:right w:val="nil"/>
            </w:tcBorders>
            <w:shd w:val="clear" w:color="auto" w:fill="auto"/>
            <w:noWrap/>
            <w:vAlign w:val="bottom"/>
            <w:hideMark/>
          </w:tcPr>
          <w:p w:rsidR="00CC70B8" w:rsidRPr="00530122" w:rsidRDefault="00CC70B8" w:rsidP="003A19A0">
            <w:pPr>
              <w:spacing w:before="0"/>
              <w:jc w:val="left"/>
              <w:rPr>
                <w:rFonts w:cs="Arial"/>
                <w:sz w:val="24"/>
                <w:szCs w:val="24"/>
              </w:rPr>
            </w:pPr>
          </w:p>
        </w:tc>
      </w:tr>
      <w:tr w:rsidR="00CC70B8" w:rsidRPr="00530122" w:rsidTr="00CC70B8">
        <w:trPr>
          <w:gridAfter w:val="10"/>
          <w:wAfter w:w="2486" w:type="dxa"/>
          <w:trHeight w:val="3135"/>
        </w:trPr>
        <w:tc>
          <w:tcPr>
            <w:tcW w:w="1260" w:type="dxa"/>
            <w:gridSpan w:val="3"/>
            <w:tcBorders>
              <w:top w:val="nil"/>
              <w:left w:val="double" w:sz="6" w:space="0" w:color="000000"/>
              <w:bottom w:val="single" w:sz="4" w:space="0" w:color="000000"/>
              <w:right w:val="single" w:sz="4" w:space="0" w:color="000000"/>
            </w:tcBorders>
            <w:shd w:val="clear" w:color="auto" w:fill="auto"/>
            <w:hideMark/>
          </w:tcPr>
          <w:p w:rsidR="00CC70B8" w:rsidRPr="00530122" w:rsidRDefault="00CC70B8" w:rsidP="003A19A0">
            <w:pPr>
              <w:spacing w:before="0"/>
              <w:jc w:val="left"/>
              <w:rPr>
                <w:rFonts w:cs="Arial"/>
                <w:sz w:val="24"/>
                <w:szCs w:val="24"/>
              </w:rPr>
            </w:pPr>
            <w:r w:rsidRPr="00530122">
              <w:rPr>
                <w:rFonts w:cs="Arial"/>
                <w:sz w:val="24"/>
                <w:szCs w:val="24"/>
              </w:rPr>
              <w:t>5.6.4.</w:t>
            </w:r>
          </w:p>
        </w:tc>
        <w:tc>
          <w:tcPr>
            <w:tcW w:w="3303" w:type="dxa"/>
            <w:gridSpan w:val="6"/>
            <w:tcBorders>
              <w:top w:val="nil"/>
              <w:left w:val="nil"/>
              <w:bottom w:val="single" w:sz="4" w:space="0" w:color="000000"/>
              <w:right w:val="single" w:sz="4" w:space="0" w:color="000000"/>
            </w:tcBorders>
            <w:shd w:val="clear" w:color="auto" w:fill="auto"/>
            <w:hideMark/>
          </w:tcPr>
          <w:p w:rsidR="00CC70B8" w:rsidRPr="00530122" w:rsidRDefault="00CC70B8" w:rsidP="003A19A0">
            <w:pPr>
              <w:spacing w:before="0"/>
              <w:rPr>
                <w:rFonts w:cs="Arial"/>
                <w:sz w:val="24"/>
                <w:szCs w:val="24"/>
              </w:rPr>
            </w:pPr>
            <w:r w:rsidRPr="00530122">
              <w:rPr>
                <w:rFonts w:cs="Arial"/>
                <w:sz w:val="24"/>
                <w:szCs w:val="24"/>
              </w:rPr>
              <w:t>Izrada instalacije izjednačenja potencijala, povezivanjem metalnih cevi grejanja (takođe i vodovoda, ako budu upotrebljene metalne cevi) na sabirnicu za uzemljenje SIP provodnikom P/F-Y 1x10mm2, kao što je prikazano na crtežu broj E15028-E006. U  cenu je uračunata isporuka i ugradnja provodnika P/F-Y 1x10mm2 dužine 30m i sav potreban montažni materijal.</w:t>
            </w:r>
          </w:p>
        </w:tc>
        <w:tc>
          <w:tcPr>
            <w:tcW w:w="2277" w:type="dxa"/>
            <w:gridSpan w:val="4"/>
            <w:tcBorders>
              <w:top w:val="nil"/>
              <w:left w:val="nil"/>
              <w:bottom w:val="single" w:sz="4" w:space="0" w:color="000000"/>
              <w:right w:val="single" w:sz="4" w:space="0" w:color="000000"/>
            </w:tcBorders>
            <w:shd w:val="clear" w:color="auto" w:fill="auto"/>
            <w:vAlign w:val="bottom"/>
            <w:hideMark/>
          </w:tcPr>
          <w:p w:rsidR="00CC70B8" w:rsidRPr="00530122" w:rsidRDefault="00CC70B8" w:rsidP="003A19A0">
            <w:pPr>
              <w:spacing w:before="0"/>
              <w:jc w:val="center"/>
              <w:rPr>
                <w:rFonts w:cs="Arial"/>
                <w:sz w:val="24"/>
                <w:szCs w:val="24"/>
              </w:rPr>
            </w:pPr>
            <w:r w:rsidRPr="00530122">
              <w:rPr>
                <w:rFonts w:cs="Arial"/>
                <w:sz w:val="24"/>
                <w:szCs w:val="24"/>
              </w:rPr>
              <w:t>paušalno</w:t>
            </w:r>
          </w:p>
        </w:tc>
        <w:tc>
          <w:tcPr>
            <w:tcW w:w="3330" w:type="dxa"/>
            <w:tcBorders>
              <w:top w:val="nil"/>
              <w:left w:val="nil"/>
              <w:bottom w:val="single" w:sz="4" w:space="0" w:color="000000"/>
              <w:right w:val="single" w:sz="4" w:space="0" w:color="000000"/>
            </w:tcBorders>
            <w:shd w:val="clear" w:color="auto" w:fill="auto"/>
            <w:vAlign w:val="bottom"/>
            <w:hideMark/>
          </w:tcPr>
          <w:p w:rsidR="00CC70B8" w:rsidRPr="00530122" w:rsidRDefault="00CC70B8" w:rsidP="003A19A0">
            <w:pPr>
              <w:spacing w:before="0"/>
              <w:jc w:val="right"/>
              <w:rPr>
                <w:rFonts w:cs="Arial"/>
                <w:sz w:val="24"/>
                <w:szCs w:val="24"/>
              </w:rPr>
            </w:pPr>
            <w:r w:rsidRPr="00530122">
              <w:rPr>
                <w:rFonts w:cs="Arial"/>
                <w:sz w:val="24"/>
                <w:szCs w:val="24"/>
              </w:rPr>
              <w:t>1.00</w:t>
            </w:r>
          </w:p>
        </w:tc>
        <w:tc>
          <w:tcPr>
            <w:tcW w:w="420" w:type="dxa"/>
            <w:gridSpan w:val="3"/>
            <w:tcBorders>
              <w:top w:val="nil"/>
              <w:left w:val="nil"/>
              <w:bottom w:val="nil"/>
              <w:right w:val="nil"/>
            </w:tcBorders>
            <w:shd w:val="clear" w:color="auto" w:fill="auto"/>
            <w:noWrap/>
            <w:vAlign w:val="bottom"/>
            <w:hideMark/>
          </w:tcPr>
          <w:p w:rsidR="00CC70B8" w:rsidRPr="00530122" w:rsidRDefault="00CC70B8" w:rsidP="003A19A0">
            <w:pPr>
              <w:spacing w:before="0"/>
              <w:jc w:val="right"/>
              <w:rPr>
                <w:rFonts w:cs="Arial"/>
                <w:sz w:val="24"/>
                <w:szCs w:val="24"/>
              </w:rPr>
            </w:pPr>
          </w:p>
        </w:tc>
        <w:tc>
          <w:tcPr>
            <w:tcW w:w="1240" w:type="dxa"/>
            <w:gridSpan w:val="9"/>
            <w:tcBorders>
              <w:top w:val="nil"/>
              <w:left w:val="nil"/>
              <w:bottom w:val="nil"/>
              <w:right w:val="nil"/>
            </w:tcBorders>
            <w:shd w:val="clear" w:color="auto" w:fill="auto"/>
            <w:noWrap/>
            <w:vAlign w:val="bottom"/>
            <w:hideMark/>
          </w:tcPr>
          <w:p w:rsidR="00CC70B8" w:rsidRPr="00530122" w:rsidRDefault="00CC70B8" w:rsidP="003A19A0">
            <w:pPr>
              <w:spacing w:before="0"/>
              <w:jc w:val="left"/>
              <w:rPr>
                <w:rFonts w:cs="Arial"/>
                <w:sz w:val="24"/>
                <w:szCs w:val="24"/>
              </w:rPr>
            </w:pPr>
          </w:p>
        </w:tc>
        <w:tc>
          <w:tcPr>
            <w:tcW w:w="960" w:type="dxa"/>
            <w:gridSpan w:val="5"/>
            <w:tcBorders>
              <w:top w:val="nil"/>
              <w:left w:val="nil"/>
              <w:bottom w:val="nil"/>
              <w:right w:val="nil"/>
            </w:tcBorders>
            <w:shd w:val="clear" w:color="auto" w:fill="auto"/>
            <w:noWrap/>
            <w:vAlign w:val="bottom"/>
            <w:hideMark/>
          </w:tcPr>
          <w:p w:rsidR="00CC70B8" w:rsidRPr="00530122" w:rsidRDefault="00CC70B8" w:rsidP="003A19A0">
            <w:pPr>
              <w:spacing w:before="0"/>
              <w:jc w:val="left"/>
              <w:rPr>
                <w:rFonts w:cs="Arial"/>
                <w:sz w:val="24"/>
                <w:szCs w:val="24"/>
              </w:rPr>
            </w:pPr>
          </w:p>
        </w:tc>
        <w:tc>
          <w:tcPr>
            <w:tcW w:w="1000" w:type="dxa"/>
            <w:gridSpan w:val="9"/>
            <w:tcBorders>
              <w:top w:val="nil"/>
              <w:left w:val="nil"/>
              <w:bottom w:val="nil"/>
              <w:right w:val="nil"/>
            </w:tcBorders>
            <w:shd w:val="clear" w:color="auto" w:fill="auto"/>
            <w:noWrap/>
            <w:vAlign w:val="bottom"/>
            <w:hideMark/>
          </w:tcPr>
          <w:p w:rsidR="00CC70B8" w:rsidRPr="00530122" w:rsidRDefault="00CC70B8" w:rsidP="003A19A0">
            <w:pPr>
              <w:spacing w:before="0"/>
              <w:jc w:val="left"/>
              <w:rPr>
                <w:rFonts w:cs="Arial"/>
                <w:sz w:val="24"/>
                <w:szCs w:val="24"/>
              </w:rPr>
            </w:pPr>
          </w:p>
        </w:tc>
        <w:tc>
          <w:tcPr>
            <w:tcW w:w="960" w:type="dxa"/>
            <w:gridSpan w:val="8"/>
            <w:tcBorders>
              <w:top w:val="nil"/>
              <w:left w:val="nil"/>
              <w:bottom w:val="nil"/>
              <w:right w:val="nil"/>
            </w:tcBorders>
            <w:shd w:val="clear" w:color="auto" w:fill="auto"/>
            <w:noWrap/>
            <w:vAlign w:val="bottom"/>
            <w:hideMark/>
          </w:tcPr>
          <w:p w:rsidR="00CC70B8" w:rsidRPr="00530122" w:rsidRDefault="00CC70B8" w:rsidP="003A19A0">
            <w:pPr>
              <w:spacing w:before="0"/>
              <w:jc w:val="left"/>
              <w:rPr>
                <w:rFonts w:cs="Arial"/>
                <w:sz w:val="24"/>
                <w:szCs w:val="24"/>
              </w:rPr>
            </w:pPr>
          </w:p>
        </w:tc>
      </w:tr>
      <w:tr w:rsidR="00CC70B8" w:rsidRPr="00530122" w:rsidTr="00CC70B8">
        <w:trPr>
          <w:gridAfter w:val="10"/>
          <w:wAfter w:w="2486" w:type="dxa"/>
          <w:trHeight w:val="285"/>
        </w:trPr>
        <w:tc>
          <w:tcPr>
            <w:tcW w:w="1260" w:type="dxa"/>
            <w:gridSpan w:val="3"/>
            <w:tcBorders>
              <w:top w:val="nil"/>
              <w:left w:val="double" w:sz="6" w:space="0" w:color="000000"/>
              <w:bottom w:val="nil"/>
              <w:right w:val="single" w:sz="4" w:space="0" w:color="000000"/>
            </w:tcBorders>
            <w:shd w:val="clear" w:color="auto" w:fill="auto"/>
            <w:hideMark/>
          </w:tcPr>
          <w:p w:rsidR="00CC70B8" w:rsidRPr="00530122" w:rsidRDefault="00CC70B8" w:rsidP="003A19A0">
            <w:pPr>
              <w:spacing w:before="0"/>
              <w:jc w:val="left"/>
              <w:rPr>
                <w:rFonts w:cs="Arial"/>
                <w:sz w:val="24"/>
                <w:szCs w:val="24"/>
              </w:rPr>
            </w:pPr>
            <w:r w:rsidRPr="00530122">
              <w:rPr>
                <w:rFonts w:cs="Arial"/>
                <w:sz w:val="24"/>
                <w:szCs w:val="24"/>
              </w:rPr>
              <w:t> </w:t>
            </w:r>
          </w:p>
        </w:tc>
        <w:tc>
          <w:tcPr>
            <w:tcW w:w="3303" w:type="dxa"/>
            <w:gridSpan w:val="6"/>
            <w:tcBorders>
              <w:top w:val="nil"/>
              <w:left w:val="nil"/>
              <w:bottom w:val="nil"/>
              <w:right w:val="single" w:sz="4" w:space="0" w:color="000000"/>
            </w:tcBorders>
            <w:shd w:val="clear" w:color="auto" w:fill="auto"/>
            <w:hideMark/>
          </w:tcPr>
          <w:p w:rsidR="00CC70B8" w:rsidRPr="00530122" w:rsidRDefault="00CC70B8" w:rsidP="003A19A0">
            <w:pPr>
              <w:spacing w:before="0"/>
              <w:rPr>
                <w:rFonts w:cs="Arial"/>
                <w:sz w:val="24"/>
                <w:szCs w:val="24"/>
              </w:rPr>
            </w:pPr>
            <w:r w:rsidRPr="00530122">
              <w:rPr>
                <w:rFonts w:cs="Arial"/>
                <w:sz w:val="24"/>
                <w:szCs w:val="24"/>
              </w:rPr>
              <w:t> </w:t>
            </w:r>
          </w:p>
        </w:tc>
        <w:tc>
          <w:tcPr>
            <w:tcW w:w="2277" w:type="dxa"/>
            <w:gridSpan w:val="4"/>
            <w:tcBorders>
              <w:top w:val="nil"/>
              <w:left w:val="nil"/>
              <w:bottom w:val="nil"/>
              <w:right w:val="single" w:sz="4" w:space="0" w:color="000000"/>
            </w:tcBorders>
            <w:shd w:val="clear" w:color="auto" w:fill="auto"/>
            <w:vAlign w:val="bottom"/>
            <w:hideMark/>
          </w:tcPr>
          <w:p w:rsidR="00CC70B8" w:rsidRPr="00530122" w:rsidRDefault="00CC70B8" w:rsidP="003A19A0">
            <w:pPr>
              <w:spacing w:before="0"/>
              <w:jc w:val="center"/>
              <w:rPr>
                <w:rFonts w:cs="Arial"/>
                <w:sz w:val="24"/>
                <w:szCs w:val="24"/>
              </w:rPr>
            </w:pPr>
            <w:r w:rsidRPr="00530122">
              <w:rPr>
                <w:rFonts w:cs="Arial"/>
                <w:sz w:val="24"/>
                <w:szCs w:val="24"/>
              </w:rPr>
              <w:t> </w:t>
            </w:r>
          </w:p>
        </w:tc>
        <w:tc>
          <w:tcPr>
            <w:tcW w:w="3330" w:type="dxa"/>
            <w:tcBorders>
              <w:top w:val="nil"/>
              <w:left w:val="nil"/>
              <w:bottom w:val="nil"/>
              <w:right w:val="single" w:sz="4" w:space="0" w:color="000000"/>
            </w:tcBorders>
            <w:shd w:val="clear" w:color="auto" w:fill="auto"/>
            <w:vAlign w:val="bottom"/>
            <w:hideMark/>
          </w:tcPr>
          <w:p w:rsidR="00CC70B8" w:rsidRPr="00530122" w:rsidRDefault="00CC70B8" w:rsidP="003A19A0">
            <w:pPr>
              <w:spacing w:before="0"/>
              <w:jc w:val="right"/>
              <w:rPr>
                <w:rFonts w:cs="Arial"/>
                <w:sz w:val="24"/>
                <w:szCs w:val="24"/>
              </w:rPr>
            </w:pPr>
            <w:r w:rsidRPr="00530122">
              <w:rPr>
                <w:rFonts w:cs="Arial"/>
                <w:sz w:val="24"/>
                <w:szCs w:val="24"/>
              </w:rPr>
              <w:t> </w:t>
            </w:r>
          </w:p>
        </w:tc>
        <w:tc>
          <w:tcPr>
            <w:tcW w:w="420" w:type="dxa"/>
            <w:gridSpan w:val="3"/>
            <w:tcBorders>
              <w:top w:val="nil"/>
              <w:left w:val="nil"/>
              <w:bottom w:val="nil"/>
              <w:right w:val="nil"/>
            </w:tcBorders>
            <w:shd w:val="clear" w:color="auto" w:fill="auto"/>
            <w:noWrap/>
            <w:vAlign w:val="bottom"/>
            <w:hideMark/>
          </w:tcPr>
          <w:p w:rsidR="00CC70B8" w:rsidRPr="00530122" w:rsidRDefault="00CC70B8" w:rsidP="003A19A0">
            <w:pPr>
              <w:spacing w:before="0"/>
              <w:jc w:val="right"/>
              <w:rPr>
                <w:rFonts w:cs="Arial"/>
                <w:sz w:val="24"/>
                <w:szCs w:val="24"/>
              </w:rPr>
            </w:pPr>
          </w:p>
        </w:tc>
        <w:tc>
          <w:tcPr>
            <w:tcW w:w="1240" w:type="dxa"/>
            <w:gridSpan w:val="9"/>
            <w:tcBorders>
              <w:top w:val="nil"/>
              <w:left w:val="nil"/>
              <w:bottom w:val="nil"/>
              <w:right w:val="nil"/>
            </w:tcBorders>
            <w:shd w:val="clear" w:color="auto" w:fill="auto"/>
            <w:noWrap/>
            <w:vAlign w:val="bottom"/>
            <w:hideMark/>
          </w:tcPr>
          <w:p w:rsidR="00CC70B8" w:rsidRPr="00530122" w:rsidRDefault="00CC70B8" w:rsidP="003A19A0">
            <w:pPr>
              <w:spacing w:before="0"/>
              <w:jc w:val="left"/>
              <w:rPr>
                <w:rFonts w:cs="Arial"/>
                <w:sz w:val="24"/>
                <w:szCs w:val="24"/>
              </w:rPr>
            </w:pPr>
          </w:p>
        </w:tc>
        <w:tc>
          <w:tcPr>
            <w:tcW w:w="960" w:type="dxa"/>
            <w:gridSpan w:val="5"/>
            <w:tcBorders>
              <w:top w:val="nil"/>
              <w:left w:val="nil"/>
              <w:bottom w:val="nil"/>
              <w:right w:val="nil"/>
            </w:tcBorders>
            <w:shd w:val="clear" w:color="auto" w:fill="auto"/>
            <w:noWrap/>
            <w:vAlign w:val="bottom"/>
            <w:hideMark/>
          </w:tcPr>
          <w:p w:rsidR="00CC70B8" w:rsidRPr="00530122" w:rsidRDefault="00CC70B8" w:rsidP="003A19A0">
            <w:pPr>
              <w:spacing w:before="0"/>
              <w:jc w:val="left"/>
              <w:rPr>
                <w:rFonts w:cs="Arial"/>
                <w:sz w:val="24"/>
                <w:szCs w:val="24"/>
              </w:rPr>
            </w:pPr>
          </w:p>
        </w:tc>
        <w:tc>
          <w:tcPr>
            <w:tcW w:w="1000" w:type="dxa"/>
            <w:gridSpan w:val="9"/>
            <w:tcBorders>
              <w:top w:val="nil"/>
              <w:left w:val="nil"/>
              <w:bottom w:val="nil"/>
              <w:right w:val="nil"/>
            </w:tcBorders>
            <w:shd w:val="clear" w:color="auto" w:fill="auto"/>
            <w:noWrap/>
            <w:vAlign w:val="bottom"/>
            <w:hideMark/>
          </w:tcPr>
          <w:p w:rsidR="00CC70B8" w:rsidRPr="00530122" w:rsidRDefault="00CC70B8" w:rsidP="003A19A0">
            <w:pPr>
              <w:spacing w:before="0"/>
              <w:jc w:val="left"/>
              <w:rPr>
                <w:rFonts w:cs="Arial"/>
                <w:sz w:val="24"/>
                <w:szCs w:val="24"/>
              </w:rPr>
            </w:pPr>
          </w:p>
        </w:tc>
        <w:tc>
          <w:tcPr>
            <w:tcW w:w="960" w:type="dxa"/>
            <w:gridSpan w:val="8"/>
            <w:tcBorders>
              <w:top w:val="nil"/>
              <w:left w:val="nil"/>
              <w:bottom w:val="nil"/>
              <w:right w:val="nil"/>
            </w:tcBorders>
            <w:shd w:val="clear" w:color="auto" w:fill="auto"/>
            <w:noWrap/>
            <w:vAlign w:val="bottom"/>
            <w:hideMark/>
          </w:tcPr>
          <w:p w:rsidR="00CC70B8" w:rsidRPr="00530122" w:rsidRDefault="00CC70B8" w:rsidP="003A19A0">
            <w:pPr>
              <w:spacing w:before="0"/>
              <w:jc w:val="left"/>
              <w:rPr>
                <w:rFonts w:cs="Arial"/>
                <w:sz w:val="24"/>
                <w:szCs w:val="24"/>
              </w:rPr>
            </w:pPr>
          </w:p>
        </w:tc>
      </w:tr>
      <w:tr w:rsidR="00CC70B8" w:rsidRPr="00530122" w:rsidTr="00CC70B8">
        <w:trPr>
          <w:gridAfter w:val="10"/>
          <w:wAfter w:w="2486" w:type="dxa"/>
          <w:trHeight w:val="2280"/>
        </w:trPr>
        <w:tc>
          <w:tcPr>
            <w:tcW w:w="1260" w:type="dxa"/>
            <w:gridSpan w:val="3"/>
            <w:tcBorders>
              <w:top w:val="nil"/>
              <w:left w:val="double" w:sz="6" w:space="0" w:color="000000"/>
              <w:bottom w:val="nil"/>
              <w:right w:val="single" w:sz="4" w:space="0" w:color="000000"/>
            </w:tcBorders>
            <w:shd w:val="clear" w:color="auto" w:fill="auto"/>
            <w:hideMark/>
          </w:tcPr>
          <w:p w:rsidR="00CC70B8" w:rsidRPr="00530122" w:rsidRDefault="00CC70B8" w:rsidP="003A19A0">
            <w:pPr>
              <w:spacing w:before="0"/>
              <w:jc w:val="left"/>
              <w:rPr>
                <w:rFonts w:cs="Arial"/>
                <w:sz w:val="24"/>
                <w:szCs w:val="24"/>
              </w:rPr>
            </w:pPr>
            <w:r w:rsidRPr="00530122">
              <w:rPr>
                <w:rFonts w:cs="Arial"/>
                <w:sz w:val="24"/>
                <w:szCs w:val="24"/>
              </w:rPr>
              <w:t>5.6.5.</w:t>
            </w:r>
          </w:p>
        </w:tc>
        <w:tc>
          <w:tcPr>
            <w:tcW w:w="3303" w:type="dxa"/>
            <w:gridSpan w:val="6"/>
            <w:tcBorders>
              <w:top w:val="nil"/>
              <w:left w:val="nil"/>
              <w:bottom w:val="nil"/>
              <w:right w:val="single" w:sz="4" w:space="0" w:color="000000"/>
            </w:tcBorders>
            <w:shd w:val="clear" w:color="auto" w:fill="auto"/>
            <w:hideMark/>
          </w:tcPr>
          <w:p w:rsidR="00CC70B8" w:rsidRPr="00530122" w:rsidRDefault="00CC70B8" w:rsidP="003A19A0">
            <w:pPr>
              <w:spacing w:before="0"/>
              <w:rPr>
                <w:rFonts w:cs="Arial"/>
                <w:sz w:val="24"/>
                <w:szCs w:val="24"/>
              </w:rPr>
            </w:pPr>
            <w:r w:rsidRPr="00530122">
              <w:rPr>
                <w:rFonts w:cs="Arial"/>
                <w:sz w:val="24"/>
                <w:szCs w:val="24"/>
              </w:rPr>
              <w:t xml:space="preserve">Povezivanje stubova noseće čelične konstrukcije na postojeće spusne vodove gromobranske instalacije, pomoću ukrsnog komada i trake FeZn 20x3mm, prethodno zavarene za čelični stub, kao što je prikazano u grafičkoj dokumentaciji.                                               </w:t>
            </w:r>
          </w:p>
        </w:tc>
        <w:tc>
          <w:tcPr>
            <w:tcW w:w="2277" w:type="dxa"/>
            <w:gridSpan w:val="4"/>
            <w:tcBorders>
              <w:top w:val="nil"/>
              <w:left w:val="nil"/>
              <w:bottom w:val="nil"/>
              <w:right w:val="single" w:sz="4" w:space="0" w:color="000000"/>
            </w:tcBorders>
            <w:shd w:val="clear" w:color="auto" w:fill="auto"/>
            <w:vAlign w:val="bottom"/>
            <w:hideMark/>
          </w:tcPr>
          <w:p w:rsidR="00CC70B8" w:rsidRPr="00530122" w:rsidRDefault="00CC70B8" w:rsidP="003A19A0">
            <w:pPr>
              <w:spacing w:before="0"/>
              <w:jc w:val="center"/>
              <w:rPr>
                <w:rFonts w:cs="Arial"/>
                <w:sz w:val="24"/>
                <w:szCs w:val="24"/>
              </w:rPr>
            </w:pPr>
            <w:r w:rsidRPr="00530122">
              <w:rPr>
                <w:rFonts w:cs="Arial"/>
                <w:sz w:val="24"/>
                <w:szCs w:val="24"/>
              </w:rPr>
              <w:t>kom.</w:t>
            </w:r>
          </w:p>
        </w:tc>
        <w:tc>
          <w:tcPr>
            <w:tcW w:w="3330" w:type="dxa"/>
            <w:tcBorders>
              <w:top w:val="nil"/>
              <w:left w:val="nil"/>
              <w:bottom w:val="nil"/>
              <w:right w:val="single" w:sz="4" w:space="0" w:color="000000"/>
            </w:tcBorders>
            <w:shd w:val="clear" w:color="auto" w:fill="auto"/>
            <w:vAlign w:val="bottom"/>
            <w:hideMark/>
          </w:tcPr>
          <w:p w:rsidR="00CC70B8" w:rsidRPr="00530122" w:rsidRDefault="00CC70B8" w:rsidP="003A19A0">
            <w:pPr>
              <w:spacing w:before="0"/>
              <w:jc w:val="right"/>
              <w:rPr>
                <w:rFonts w:cs="Arial"/>
                <w:sz w:val="24"/>
                <w:szCs w:val="24"/>
              </w:rPr>
            </w:pPr>
            <w:r w:rsidRPr="00530122">
              <w:rPr>
                <w:rFonts w:cs="Arial"/>
                <w:sz w:val="24"/>
                <w:szCs w:val="24"/>
              </w:rPr>
              <w:t>12.00</w:t>
            </w:r>
          </w:p>
        </w:tc>
        <w:tc>
          <w:tcPr>
            <w:tcW w:w="420" w:type="dxa"/>
            <w:gridSpan w:val="3"/>
            <w:tcBorders>
              <w:top w:val="nil"/>
              <w:left w:val="nil"/>
              <w:bottom w:val="nil"/>
              <w:right w:val="nil"/>
            </w:tcBorders>
            <w:shd w:val="clear" w:color="auto" w:fill="auto"/>
            <w:noWrap/>
            <w:vAlign w:val="bottom"/>
            <w:hideMark/>
          </w:tcPr>
          <w:p w:rsidR="00CC70B8" w:rsidRPr="00530122" w:rsidRDefault="00CC70B8" w:rsidP="003A19A0">
            <w:pPr>
              <w:spacing w:before="0"/>
              <w:jc w:val="right"/>
              <w:rPr>
                <w:rFonts w:cs="Arial"/>
                <w:sz w:val="24"/>
                <w:szCs w:val="24"/>
              </w:rPr>
            </w:pPr>
          </w:p>
        </w:tc>
        <w:tc>
          <w:tcPr>
            <w:tcW w:w="1240" w:type="dxa"/>
            <w:gridSpan w:val="9"/>
            <w:tcBorders>
              <w:top w:val="nil"/>
              <w:left w:val="nil"/>
              <w:bottom w:val="nil"/>
              <w:right w:val="nil"/>
            </w:tcBorders>
            <w:shd w:val="clear" w:color="auto" w:fill="auto"/>
            <w:noWrap/>
            <w:vAlign w:val="bottom"/>
            <w:hideMark/>
          </w:tcPr>
          <w:p w:rsidR="00CC70B8" w:rsidRPr="00530122" w:rsidRDefault="00CC70B8" w:rsidP="003A19A0">
            <w:pPr>
              <w:spacing w:before="0"/>
              <w:jc w:val="left"/>
              <w:rPr>
                <w:rFonts w:cs="Arial"/>
                <w:sz w:val="24"/>
                <w:szCs w:val="24"/>
              </w:rPr>
            </w:pPr>
          </w:p>
        </w:tc>
        <w:tc>
          <w:tcPr>
            <w:tcW w:w="960" w:type="dxa"/>
            <w:gridSpan w:val="5"/>
            <w:tcBorders>
              <w:top w:val="nil"/>
              <w:left w:val="nil"/>
              <w:bottom w:val="nil"/>
              <w:right w:val="nil"/>
            </w:tcBorders>
            <w:shd w:val="clear" w:color="auto" w:fill="auto"/>
            <w:noWrap/>
            <w:vAlign w:val="bottom"/>
            <w:hideMark/>
          </w:tcPr>
          <w:p w:rsidR="00CC70B8" w:rsidRPr="00530122" w:rsidRDefault="00CC70B8" w:rsidP="003A19A0">
            <w:pPr>
              <w:spacing w:before="0"/>
              <w:jc w:val="left"/>
              <w:rPr>
                <w:rFonts w:cs="Arial"/>
                <w:sz w:val="24"/>
                <w:szCs w:val="24"/>
              </w:rPr>
            </w:pPr>
          </w:p>
        </w:tc>
        <w:tc>
          <w:tcPr>
            <w:tcW w:w="1000" w:type="dxa"/>
            <w:gridSpan w:val="9"/>
            <w:tcBorders>
              <w:top w:val="nil"/>
              <w:left w:val="nil"/>
              <w:bottom w:val="nil"/>
              <w:right w:val="nil"/>
            </w:tcBorders>
            <w:shd w:val="clear" w:color="auto" w:fill="auto"/>
            <w:noWrap/>
            <w:vAlign w:val="bottom"/>
            <w:hideMark/>
          </w:tcPr>
          <w:p w:rsidR="00CC70B8" w:rsidRPr="00530122" w:rsidRDefault="00CC70B8" w:rsidP="003A19A0">
            <w:pPr>
              <w:spacing w:before="0"/>
              <w:jc w:val="left"/>
              <w:rPr>
                <w:rFonts w:cs="Arial"/>
                <w:sz w:val="24"/>
                <w:szCs w:val="24"/>
              </w:rPr>
            </w:pPr>
          </w:p>
        </w:tc>
        <w:tc>
          <w:tcPr>
            <w:tcW w:w="960" w:type="dxa"/>
            <w:gridSpan w:val="8"/>
            <w:tcBorders>
              <w:top w:val="nil"/>
              <w:left w:val="nil"/>
              <w:bottom w:val="nil"/>
              <w:right w:val="nil"/>
            </w:tcBorders>
            <w:shd w:val="clear" w:color="auto" w:fill="auto"/>
            <w:noWrap/>
            <w:vAlign w:val="bottom"/>
            <w:hideMark/>
          </w:tcPr>
          <w:p w:rsidR="00CC70B8" w:rsidRPr="00530122" w:rsidRDefault="00CC70B8" w:rsidP="003A19A0">
            <w:pPr>
              <w:spacing w:before="0"/>
              <w:jc w:val="left"/>
              <w:rPr>
                <w:rFonts w:cs="Arial"/>
                <w:sz w:val="24"/>
                <w:szCs w:val="24"/>
              </w:rPr>
            </w:pPr>
          </w:p>
        </w:tc>
      </w:tr>
      <w:tr w:rsidR="00CC70B8" w:rsidRPr="00530122" w:rsidTr="00CC70B8">
        <w:trPr>
          <w:gridAfter w:val="10"/>
          <w:wAfter w:w="2486" w:type="dxa"/>
          <w:trHeight w:val="285"/>
        </w:trPr>
        <w:tc>
          <w:tcPr>
            <w:tcW w:w="1260" w:type="dxa"/>
            <w:gridSpan w:val="3"/>
            <w:tcBorders>
              <w:top w:val="nil"/>
              <w:left w:val="double" w:sz="6" w:space="0" w:color="000000"/>
              <w:bottom w:val="nil"/>
              <w:right w:val="single" w:sz="4" w:space="0" w:color="000000"/>
            </w:tcBorders>
            <w:shd w:val="clear" w:color="auto" w:fill="auto"/>
            <w:hideMark/>
          </w:tcPr>
          <w:p w:rsidR="00CC70B8" w:rsidRPr="00530122" w:rsidRDefault="00CC70B8" w:rsidP="003A19A0">
            <w:pPr>
              <w:spacing w:before="0"/>
              <w:jc w:val="left"/>
              <w:rPr>
                <w:rFonts w:cs="Arial"/>
                <w:sz w:val="24"/>
                <w:szCs w:val="24"/>
              </w:rPr>
            </w:pPr>
            <w:r w:rsidRPr="00530122">
              <w:rPr>
                <w:rFonts w:cs="Arial"/>
                <w:sz w:val="24"/>
                <w:szCs w:val="24"/>
              </w:rPr>
              <w:t> </w:t>
            </w:r>
          </w:p>
        </w:tc>
        <w:tc>
          <w:tcPr>
            <w:tcW w:w="3303" w:type="dxa"/>
            <w:gridSpan w:val="6"/>
            <w:tcBorders>
              <w:top w:val="nil"/>
              <w:left w:val="nil"/>
              <w:bottom w:val="nil"/>
              <w:right w:val="single" w:sz="4" w:space="0" w:color="000000"/>
            </w:tcBorders>
            <w:shd w:val="clear" w:color="auto" w:fill="auto"/>
            <w:hideMark/>
          </w:tcPr>
          <w:p w:rsidR="00CC70B8" w:rsidRPr="00530122" w:rsidRDefault="00CC70B8" w:rsidP="003A19A0">
            <w:pPr>
              <w:spacing w:before="0"/>
              <w:rPr>
                <w:rFonts w:cs="Arial"/>
                <w:sz w:val="24"/>
                <w:szCs w:val="24"/>
              </w:rPr>
            </w:pPr>
            <w:r w:rsidRPr="00530122">
              <w:rPr>
                <w:rFonts w:cs="Arial"/>
                <w:sz w:val="24"/>
                <w:szCs w:val="24"/>
              </w:rPr>
              <w:t> </w:t>
            </w:r>
          </w:p>
        </w:tc>
        <w:tc>
          <w:tcPr>
            <w:tcW w:w="2277" w:type="dxa"/>
            <w:gridSpan w:val="4"/>
            <w:tcBorders>
              <w:top w:val="nil"/>
              <w:left w:val="nil"/>
              <w:bottom w:val="nil"/>
              <w:right w:val="single" w:sz="4" w:space="0" w:color="000000"/>
            </w:tcBorders>
            <w:shd w:val="clear" w:color="auto" w:fill="auto"/>
            <w:vAlign w:val="bottom"/>
            <w:hideMark/>
          </w:tcPr>
          <w:p w:rsidR="00CC70B8" w:rsidRPr="00530122" w:rsidRDefault="00CC70B8" w:rsidP="003A19A0">
            <w:pPr>
              <w:spacing w:before="0"/>
              <w:jc w:val="center"/>
              <w:rPr>
                <w:rFonts w:cs="Arial"/>
                <w:sz w:val="24"/>
                <w:szCs w:val="24"/>
              </w:rPr>
            </w:pPr>
            <w:r w:rsidRPr="00530122">
              <w:rPr>
                <w:rFonts w:cs="Arial"/>
                <w:sz w:val="24"/>
                <w:szCs w:val="24"/>
              </w:rPr>
              <w:t> </w:t>
            </w:r>
          </w:p>
        </w:tc>
        <w:tc>
          <w:tcPr>
            <w:tcW w:w="3330" w:type="dxa"/>
            <w:tcBorders>
              <w:top w:val="nil"/>
              <w:left w:val="nil"/>
              <w:bottom w:val="nil"/>
              <w:right w:val="single" w:sz="4" w:space="0" w:color="000000"/>
            </w:tcBorders>
            <w:shd w:val="clear" w:color="auto" w:fill="auto"/>
            <w:vAlign w:val="bottom"/>
            <w:hideMark/>
          </w:tcPr>
          <w:p w:rsidR="00CC70B8" w:rsidRPr="00530122" w:rsidRDefault="00CC70B8" w:rsidP="003A19A0">
            <w:pPr>
              <w:spacing w:before="0"/>
              <w:jc w:val="right"/>
              <w:rPr>
                <w:rFonts w:cs="Arial"/>
                <w:sz w:val="24"/>
                <w:szCs w:val="24"/>
              </w:rPr>
            </w:pPr>
            <w:r w:rsidRPr="00530122">
              <w:rPr>
                <w:rFonts w:cs="Arial"/>
                <w:sz w:val="24"/>
                <w:szCs w:val="24"/>
              </w:rPr>
              <w:t> </w:t>
            </w:r>
          </w:p>
        </w:tc>
        <w:tc>
          <w:tcPr>
            <w:tcW w:w="420" w:type="dxa"/>
            <w:gridSpan w:val="3"/>
            <w:tcBorders>
              <w:top w:val="nil"/>
              <w:left w:val="nil"/>
              <w:bottom w:val="nil"/>
              <w:right w:val="nil"/>
            </w:tcBorders>
            <w:shd w:val="clear" w:color="auto" w:fill="auto"/>
            <w:noWrap/>
            <w:vAlign w:val="bottom"/>
            <w:hideMark/>
          </w:tcPr>
          <w:p w:rsidR="00CC70B8" w:rsidRPr="00530122" w:rsidRDefault="00CC70B8" w:rsidP="003A19A0">
            <w:pPr>
              <w:spacing w:before="0"/>
              <w:jc w:val="right"/>
              <w:rPr>
                <w:rFonts w:cs="Arial"/>
                <w:sz w:val="24"/>
                <w:szCs w:val="24"/>
              </w:rPr>
            </w:pPr>
          </w:p>
        </w:tc>
        <w:tc>
          <w:tcPr>
            <w:tcW w:w="1240" w:type="dxa"/>
            <w:gridSpan w:val="9"/>
            <w:tcBorders>
              <w:top w:val="nil"/>
              <w:left w:val="nil"/>
              <w:bottom w:val="nil"/>
              <w:right w:val="nil"/>
            </w:tcBorders>
            <w:shd w:val="clear" w:color="auto" w:fill="auto"/>
            <w:noWrap/>
            <w:vAlign w:val="bottom"/>
            <w:hideMark/>
          </w:tcPr>
          <w:p w:rsidR="00CC70B8" w:rsidRPr="00530122" w:rsidRDefault="00CC70B8" w:rsidP="003A19A0">
            <w:pPr>
              <w:spacing w:before="0"/>
              <w:jc w:val="left"/>
              <w:rPr>
                <w:rFonts w:cs="Arial"/>
                <w:sz w:val="24"/>
                <w:szCs w:val="24"/>
              </w:rPr>
            </w:pPr>
          </w:p>
        </w:tc>
        <w:tc>
          <w:tcPr>
            <w:tcW w:w="960" w:type="dxa"/>
            <w:gridSpan w:val="5"/>
            <w:tcBorders>
              <w:top w:val="nil"/>
              <w:left w:val="nil"/>
              <w:bottom w:val="nil"/>
              <w:right w:val="nil"/>
            </w:tcBorders>
            <w:shd w:val="clear" w:color="auto" w:fill="auto"/>
            <w:noWrap/>
            <w:vAlign w:val="bottom"/>
            <w:hideMark/>
          </w:tcPr>
          <w:p w:rsidR="00CC70B8" w:rsidRPr="00530122" w:rsidRDefault="00CC70B8" w:rsidP="003A19A0">
            <w:pPr>
              <w:spacing w:before="0"/>
              <w:jc w:val="left"/>
              <w:rPr>
                <w:rFonts w:cs="Arial"/>
                <w:sz w:val="24"/>
                <w:szCs w:val="24"/>
              </w:rPr>
            </w:pPr>
          </w:p>
        </w:tc>
        <w:tc>
          <w:tcPr>
            <w:tcW w:w="1000" w:type="dxa"/>
            <w:gridSpan w:val="9"/>
            <w:tcBorders>
              <w:top w:val="nil"/>
              <w:left w:val="nil"/>
              <w:bottom w:val="nil"/>
              <w:right w:val="nil"/>
            </w:tcBorders>
            <w:shd w:val="clear" w:color="auto" w:fill="auto"/>
            <w:noWrap/>
            <w:vAlign w:val="bottom"/>
            <w:hideMark/>
          </w:tcPr>
          <w:p w:rsidR="00CC70B8" w:rsidRPr="00530122" w:rsidRDefault="00CC70B8" w:rsidP="003A19A0">
            <w:pPr>
              <w:spacing w:before="0"/>
              <w:jc w:val="left"/>
              <w:rPr>
                <w:rFonts w:cs="Arial"/>
                <w:sz w:val="24"/>
                <w:szCs w:val="24"/>
              </w:rPr>
            </w:pPr>
          </w:p>
        </w:tc>
        <w:tc>
          <w:tcPr>
            <w:tcW w:w="960" w:type="dxa"/>
            <w:gridSpan w:val="8"/>
            <w:tcBorders>
              <w:top w:val="nil"/>
              <w:left w:val="nil"/>
              <w:bottom w:val="nil"/>
              <w:right w:val="nil"/>
            </w:tcBorders>
            <w:shd w:val="clear" w:color="auto" w:fill="auto"/>
            <w:noWrap/>
            <w:vAlign w:val="bottom"/>
            <w:hideMark/>
          </w:tcPr>
          <w:p w:rsidR="00CC70B8" w:rsidRPr="00530122" w:rsidRDefault="00CC70B8" w:rsidP="003A19A0">
            <w:pPr>
              <w:spacing w:before="0"/>
              <w:jc w:val="left"/>
              <w:rPr>
                <w:rFonts w:cs="Arial"/>
                <w:sz w:val="24"/>
                <w:szCs w:val="24"/>
              </w:rPr>
            </w:pPr>
          </w:p>
        </w:tc>
      </w:tr>
      <w:tr w:rsidR="00CC70B8" w:rsidRPr="00530122" w:rsidTr="00CC70B8">
        <w:trPr>
          <w:gridAfter w:val="10"/>
          <w:wAfter w:w="2486" w:type="dxa"/>
          <w:trHeight w:val="2850"/>
        </w:trPr>
        <w:tc>
          <w:tcPr>
            <w:tcW w:w="1260" w:type="dxa"/>
            <w:gridSpan w:val="3"/>
            <w:tcBorders>
              <w:top w:val="nil"/>
              <w:left w:val="double" w:sz="6" w:space="0" w:color="000000"/>
              <w:bottom w:val="nil"/>
              <w:right w:val="single" w:sz="4" w:space="0" w:color="000000"/>
            </w:tcBorders>
            <w:shd w:val="clear" w:color="auto" w:fill="auto"/>
            <w:hideMark/>
          </w:tcPr>
          <w:p w:rsidR="00CC70B8" w:rsidRPr="00530122" w:rsidRDefault="00CC70B8" w:rsidP="003A19A0">
            <w:pPr>
              <w:spacing w:before="0"/>
              <w:jc w:val="left"/>
              <w:rPr>
                <w:rFonts w:cs="Arial"/>
                <w:sz w:val="24"/>
                <w:szCs w:val="24"/>
              </w:rPr>
            </w:pPr>
            <w:r w:rsidRPr="00530122">
              <w:rPr>
                <w:rFonts w:cs="Arial"/>
                <w:sz w:val="24"/>
                <w:szCs w:val="24"/>
              </w:rPr>
              <w:t>5.6.6.</w:t>
            </w:r>
          </w:p>
        </w:tc>
        <w:tc>
          <w:tcPr>
            <w:tcW w:w="3303" w:type="dxa"/>
            <w:gridSpan w:val="6"/>
            <w:tcBorders>
              <w:top w:val="nil"/>
              <w:left w:val="nil"/>
              <w:bottom w:val="nil"/>
              <w:right w:val="single" w:sz="4" w:space="0" w:color="000000"/>
            </w:tcBorders>
            <w:shd w:val="clear" w:color="auto" w:fill="auto"/>
            <w:hideMark/>
          </w:tcPr>
          <w:p w:rsidR="00CC70B8" w:rsidRPr="00530122" w:rsidRDefault="00CC70B8" w:rsidP="003A19A0">
            <w:pPr>
              <w:spacing w:before="0"/>
              <w:rPr>
                <w:rFonts w:cs="Arial"/>
                <w:sz w:val="24"/>
                <w:szCs w:val="24"/>
              </w:rPr>
            </w:pPr>
            <w:r w:rsidRPr="00530122">
              <w:rPr>
                <w:rFonts w:cs="Arial"/>
                <w:sz w:val="24"/>
                <w:szCs w:val="24"/>
              </w:rPr>
              <w:t xml:space="preserve">Izrada prihvatnog sistema gromobranske intalacije na slemenu pomoću trake FeZn 20x3mm, koja se pričvršćuje pomoću odgovarajućih držača za  sleme limenog krova, postavljenih na međusobnom rastojanju max. 1m.  U cenu je uračunata i nabavka, transport i ugrađivanje svog potrebnog montažnog materijala. </w:t>
            </w:r>
          </w:p>
        </w:tc>
        <w:tc>
          <w:tcPr>
            <w:tcW w:w="2277" w:type="dxa"/>
            <w:gridSpan w:val="4"/>
            <w:tcBorders>
              <w:top w:val="nil"/>
              <w:left w:val="nil"/>
              <w:bottom w:val="nil"/>
              <w:right w:val="single" w:sz="4" w:space="0" w:color="000000"/>
            </w:tcBorders>
            <w:shd w:val="clear" w:color="auto" w:fill="auto"/>
            <w:vAlign w:val="bottom"/>
            <w:hideMark/>
          </w:tcPr>
          <w:p w:rsidR="00CC70B8" w:rsidRPr="00530122" w:rsidRDefault="00CC70B8" w:rsidP="003A19A0">
            <w:pPr>
              <w:spacing w:before="0"/>
              <w:jc w:val="center"/>
              <w:rPr>
                <w:rFonts w:cs="Arial"/>
                <w:sz w:val="24"/>
                <w:szCs w:val="24"/>
              </w:rPr>
            </w:pPr>
            <w:r w:rsidRPr="00530122">
              <w:rPr>
                <w:rFonts w:cs="Arial"/>
                <w:sz w:val="24"/>
                <w:szCs w:val="24"/>
              </w:rPr>
              <w:t>m</w:t>
            </w:r>
            <w:r w:rsidRPr="00530122">
              <w:rPr>
                <w:rFonts w:cs="Arial"/>
                <w:sz w:val="24"/>
                <w:szCs w:val="24"/>
                <w:vertAlign w:val="superscript"/>
              </w:rPr>
              <w:t>1</w:t>
            </w:r>
          </w:p>
        </w:tc>
        <w:tc>
          <w:tcPr>
            <w:tcW w:w="3330" w:type="dxa"/>
            <w:tcBorders>
              <w:top w:val="nil"/>
              <w:left w:val="nil"/>
              <w:bottom w:val="nil"/>
              <w:right w:val="single" w:sz="4" w:space="0" w:color="000000"/>
            </w:tcBorders>
            <w:shd w:val="clear" w:color="auto" w:fill="auto"/>
            <w:vAlign w:val="bottom"/>
            <w:hideMark/>
          </w:tcPr>
          <w:p w:rsidR="00CC70B8" w:rsidRPr="00530122" w:rsidRDefault="00CC70B8" w:rsidP="003A19A0">
            <w:pPr>
              <w:spacing w:before="0"/>
              <w:jc w:val="right"/>
              <w:rPr>
                <w:rFonts w:cs="Arial"/>
                <w:sz w:val="24"/>
                <w:szCs w:val="24"/>
              </w:rPr>
            </w:pPr>
            <w:r w:rsidRPr="00530122">
              <w:rPr>
                <w:rFonts w:cs="Arial"/>
                <w:sz w:val="24"/>
                <w:szCs w:val="24"/>
              </w:rPr>
              <w:t>60.00</w:t>
            </w:r>
          </w:p>
        </w:tc>
        <w:tc>
          <w:tcPr>
            <w:tcW w:w="420" w:type="dxa"/>
            <w:gridSpan w:val="3"/>
            <w:tcBorders>
              <w:top w:val="nil"/>
              <w:left w:val="nil"/>
              <w:bottom w:val="nil"/>
              <w:right w:val="nil"/>
            </w:tcBorders>
            <w:shd w:val="clear" w:color="auto" w:fill="auto"/>
            <w:noWrap/>
            <w:vAlign w:val="bottom"/>
            <w:hideMark/>
          </w:tcPr>
          <w:p w:rsidR="00CC70B8" w:rsidRPr="00530122" w:rsidRDefault="00CC70B8" w:rsidP="003A19A0">
            <w:pPr>
              <w:spacing w:before="0"/>
              <w:jc w:val="right"/>
              <w:rPr>
                <w:rFonts w:cs="Arial"/>
                <w:sz w:val="24"/>
                <w:szCs w:val="24"/>
              </w:rPr>
            </w:pPr>
          </w:p>
        </w:tc>
        <w:tc>
          <w:tcPr>
            <w:tcW w:w="1240" w:type="dxa"/>
            <w:gridSpan w:val="9"/>
            <w:tcBorders>
              <w:top w:val="nil"/>
              <w:left w:val="nil"/>
              <w:bottom w:val="nil"/>
              <w:right w:val="nil"/>
            </w:tcBorders>
            <w:shd w:val="clear" w:color="auto" w:fill="auto"/>
            <w:noWrap/>
            <w:vAlign w:val="bottom"/>
            <w:hideMark/>
          </w:tcPr>
          <w:p w:rsidR="00CC70B8" w:rsidRPr="00530122" w:rsidRDefault="00CC70B8" w:rsidP="003A19A0">
            <w:pPr>
              <w:spacing w:before="0"/>
              <w:jc w:val="left"/>
              <w:rPr>
                <w:rFonts w:cs="Arial"/>
                <w:sz w:val="24"/>
                <w:szCs w:val="24"/>
              </w:rPr>
            </w:pPr>
          </w:p>
        </w:tc>
        <w:tc>
          <w:tcPr>
            <w:tcW w:w="960" w:type="dxa"/>
            <w:gridSpan w:val="5"/>
            <w:tcBorders>
              <w:top w:val="nil"/>
              <w:left w:val="nil"/>
              <w:bottom w:val="nil"/>
              <w:right w:val="nil"/>
            </w:tcBorders>
            <w:shd w:val="clear" w:color="auto" w:fill="auto"/>
            <w:noWrap/>
            <w:vAlign w:val="bottom"/>
            <w:hideMark/>
          </w:tcPr>
          <w:p w:rsidR="00CC70B8" w:rsidRPr="00530122" w:rsidRDefault="00CC70B8" w:rsidP="003A19A0">
            <w:pPr>
              <w:spacing w:before="0"/>
              <w:jc w:val="left"/>
              <w:rPr>
                <w:rFonts w:cs="Arial"/>
                <w:sz w:val="24"/>
                <w:szCs w:val="24"/>
              </w:rPr>
            </w:pPr>
          </w:p>
        </w:tc>
        <w:tc>
          <w:tcPr>
            <w:tcW w:w="1000" w:type="dxa"/>
            <w:gridSpan w:val="9"/>
            <w:tcBorders>
              <w:top w:val="nil"/>
              <w:left w:val="nil"/>
              <w:bottom w:val="nil"/>
              <w:right w:val="nil"/>
            </w:tcBorders>
            <w:shd w:val="clear" w:color="auto" w:fill="auto"/>
            <w:noWrap/>
            <w:vAlign w:val="bottom"/>
            <w:hideMark/>
          </w:tcPr>
          <w:p w:rsidR="00CC70B8" w:rsidRPr="00530122" w:rsidRDefault="00CC70B8" w:rsidP="003A19A0">
            <w:pPr>
              <w:spacing w:before="0"/>
              <w:jc w:val="left"/>
              <w:rPr>
                <w:rFonts w:cs="Arial"/>
                <w:sz w:val="24"/>
                <w:szCs w:val="24"/>
              </w:rPr>
            </w:pPr>
          </w:p>
        </w:tc>
        <w:tc>
          <w:tcPr>
            <w:tcW w:w="960" w:type="dxa"/>
            <w:gridSpan w:val="8"/>
            <w:tcBorders>
              <w:top w:val="nil"/>
              <w:left w:val="nil"/>
              <w:bottom w:val="nil"/>
              <w:right w:val="nil"/>
            </w:tcBorders>
            <w:shd w:val="clear" w:color="auto" w:fill="auto"/>
            <w:noWrap/>
            <w:vAlign w:val="bottom"/>
            <w:hideMark/>
          </w:tcPr>
          <w:p w:rsidR="00CC70B8" w:rsidRPr="00530122" w:rsidRDefault="00CC70B8" w:rsidP="003A19A0">
            <w:pPr>
              <w:spacing w:before="0"/>
              <w:jc w:val="left"/>
              <w:rPr>
                <w:rFonts w:cs="Arial"/>
                <w:sz w:val="24"/>
                <w:szCs w:val="24"/>
              </w:rPr>
            </w:pPr>
          </w:p>
        </w:tc>
      </w:tr>
      <w:tr w:rsidR="00CC70B8" w:rsidRPr="00530122" w:rsidTr="00CC70B8">
        <w:trPr>
          <w:gridAfter w:val="10"/>
          <w:wAfter w:w="2486" w:type="dxa"/>
          <w:trHeight w:val="285"/>
        </w:trPr>
        <w:tc>
          <w:tcPr>
            <w:tcW w:w="1260" w:type="dxa"/>
            <w:gridSpan w:val="3"/>
            <w:tcBorders>
              <w:top w:val="nil"/>
              <w:left w:val="double" w:sz="6" w:space="0" w:color="000000"/>
              <w:bottom w:val="nil"/>
              <w:right w:val="single" w:sz="4" w:space="0" w:color="000000"/>
            </w:tcBorders>
            <w:shd w:val="clear" w:color="auto" w:fill="auto"/>
            <w:hideMark/>
          </w:tcPr>
          <w:p w:rsidR="00CC70B8" w:rsidRPr="00530122" w:rsidRDefault="00CC70B8" w:rsidP="003A19A0">
            <w:pPr>
              <w:spacing w:before="0"/>
              <w:jc w:val="left"/>
              <w:rPr>
                <w:rFonts w:cs="Arial"/>
                <w:sz w:val="24"/>
                <w:szCs w:val="24"/>
              </w:rPr>
            </w:pPr>
            <w:r w:rsidRPr="00530122">
              <w:rPr>
                <w:rFonts w:cs="Arial"/>
                <w:sz w:val="24"/>
                <w:szCs w:val="24"/>
              </w:rPr>
              <w:t> </w:t>
            </w:r>
          </w:p>
        </w:tc>
        <w:tc>
          <w:tcPr>
            <w:tcW w:w="3303" w:type="dxa"/>
            <w:gridSpan w:val="6"/>
            <w:tcBorders>
              <w:top w:val="nil"/>
              <w:left w:val="nil"/>
              <w:bottom w:val="nil"/>
              <w:right w:val="single" w:sz="4" w:space="0" w:color="000000"/>
            </w:tcBorders>
            <w:shd w:val="clear" w:color="auto" w:fill="auto"/>
            <w:hideMark/>
          </w:tcPr>
          <w:p w:rsidR="00CC70B8" w:rsidRPr="00530122" w:rsidRDefault="00CC70B8" w:rsidP="003A19A0">
            <w:pPr>
              <w:spacing w:before="0"/>
              <w:rPr>
                <w:rFonts w:cs="Arial"/>
                <w:sz w:val="24"/>
                <w:szCs w:val="24"/>
              </w:rPr>
            </w:pPr>
            <w:r w:rsidRPr="00530122">
              <w:rPr>
                <w:rFonts w:cs="Arial"/>
                <w:sz w:val="24"/>
                <w:szCs w:val="24"/>
              </w:rPr>
              <w:t> </w:t>
            </w:r>
          </w:p>
        </w:tc>
        <w:tc>
          <w:tcPr>
            <w:tcW w:w="2277" w:type="dxa"/>
            <w:gridSpan w:val="4"/>
            <w:tcBorders>
              <w:top w:val="nil"/>
              <w:left w:val="nil"/>
              <w:bottom w:val="nil"/>
              <w:right w:val="single" w:sz="4" w:space="0" w:color="000000"/>
            </w:tcBorders>
            <w:shd w:val="clear" w:color="auto" w:fill="auto"/>
            <w:vAlign w:val="bottom"/>
            <w:hideMark/>
          </w:tcPr>
          <w:p w:rsidR="00CC70B8" w:rsidRPr="00530122" w:rsidRDefault="00CC70B8" w:rsidP="003A19A0">
            <w:pPr>
              <w:spacing w:before="0"/>
              <w:jc w:val="center"/>
              <w:rPr>
                <w:rFonts w:cs="Arial"/>
                <w:sz w:val="24"/>
                <w:szCs w:val="24"/>
              </w:rPr>
            </w:pPr>
            <w:r w:rsidRPr="00530122">
              <w:rPr>
                <w:rFonts w:cs="Arial"/>
                <w:sz w:val="24"/>
                <w:szCs w:val="24"/>
              </w:rPr>
              <w:t> </w:t>
            </w:r>
          </w:p>
        </w:tc>
        <w:tc>
          <w:tcPr>
            <w:tcW w:w="3330" w:type="dxa"/>
            <w:tcBorders>
              <w:top w:val="nil"/>
              <w:left w:val="nil"/>
              <w:bottom w:val="nil"/>
              <w:right w:val="single" w:sz="4" w:space="0" w:color="000000"/>
            </w:tcBorders>
            <w:shd w:val="clear" w:color="auto" w:fill="auto"/>
            <w:vAlign w:val="bottom"/>
            <w:hideMark/>
          </w:tcPr>
          <w:p w:rsidR="00CC70B8" w:rsidRPr="00530122" w:rsidRDefault="00CC70B8" w:rsidP="003A19A0">
            <w:pPr>
              <w:spacing w:before="0"/>
              <w:jc w:val="right"/>
              <w:rPr>
                <w:rFonts w:cs="Arial"/>
                <w:sz w:val="24"/>
                <w:szCs w:val="24"/>
              </w:rPr>
            </w:pPr>
            <w:r w:rsidRPr="00530122">
              <w:rPr>
                <w:rFonts w:cs="Arial"/>
                <w:sz w:val="24"/>
                <w:szCs w:val="24"/>
              </w:rPr>
              <w:t> </w:t>
            </w:r>
          </w:p>
        </w:tc>
        <w:tc>
          <w:tcPr>
            <w:tcW w:w="420" w:type="dxa"/>
            <w:gridSpan w:val="3"/>
            <w:tcBorders>
              <w:top w:val="nil"/>
              <w:left w:val="nil"/>
              <w:bottom w:val="nil"/>
              <w:right w:val="nil"/>
            </w:tcBorders>
            <w:shd w:val="clear" w:color="auto" w:fill="auto"/>
            <w:noWrap/>
            <w:vAlign w:val="bottom"/>
            <w:hideMark/>
          </w:tcPr>
          <w:p w:rsidR="00CC70B8" w:rsidRPr="00530122" w:rsidRDefault="00CC70B8" w:rsidP="003A19A0">
            <w:pPr>
              <w:spacing w:before="0"/>
              <w:jc w:val="right"/>
              <w:rPr>
                <w:rFonts w:cs="Arial"/>
                <w:sz w:val="24"/>
                <w:szCs w:val="24"/>
              </w:rPr>
            </w:pPr>
          </w:p>
        </w:tc>
        <w:tc>
          <w:tcPr>
            <w:tcW w:w="1240" w:type="dxa"/>
            <w:gridSpan w:val="9"/>
            <w:tcBorders>
              <w:top w:val="nil"/>
              <w:left w:val="nil"/>
              <w:bottom w:val="nil"/>
              <w:right w:val="nil"/>
            </w:tcBorders>
            <w:shd w:val="clear" w:color="auto" w:fill="auto"/>
            <w:noWrap/>
            <w:vAlign w:val="bottom"/>
            <w:hideMark/>
          </w:tcPr>
          <w:p w:rsidR="00CC70B8" w:rsidRPr="00530122" w:rsidRDefault="00CC70B8" w:rsidP="003A19A0">
            <w:pPr>
              <w:spacing w:before="0"/>
              <w:jc w:val="left"/>
              <w:rPr>
                <w:rFonts w:cs="Arial"/>
                <w:sz w:val="24"/>
                <w:szCs w:val="24"/>
              </w:rPr>
            </w:pPr>
          </w:p>
        </w:tc>
        <w:tc>
          <w:tcPr>
            <w:tcW w:w="960" w:type="dxa"/>
            <w:gridSpan w:val="5"/>
            <w:tcBorders>
              <w:top w:val="nil"/>
              <w:left w:val="nil"/>
              <w:bottom w:val="nil"/>
              <w:right w:val="nil"/>
            </w:tcBorders>
            <w:shd w:val="clear" w:color="auto" w:fill="auto"/>
            <w:noWrap/>
            <w:vAlign w:val="bottom"/>
            <w:hideMark/>
          </w:tcPr>
          <w:p w:rsidR="00CC70B8" w:rsidRPr="00530122" w:rsidRDefault="00CC70B8" w:rsidP="003A19A0">
            <w:pPr>
              <w:spacing w:before="0"/>
              <w:jc w:val="left"/>
              <w:rPr>
                <w:rFonts w:cs="Arial"/>
                <w:sz w:val="24"/>
                <w:szCs w:val="24"/>
              </w:rPr>
            </w:pPr>
          </w:p>
        </w:tc>
        <w:tc>
          <w:tcPr>
            <w:tcW w:w="1000" w:type="dxa"/>
            <w:gridSpan w:val="9"/>
            <w:tcBorders>
              <w:top w:val="nil"/>
              <w:left w:val="nil"/>
              <w:bottom w:val="nil"/>
              <w:right w:val="nil"/>
            </w:tcBorders>
            <w:shd w:val="clear" w:color="auto" w:fill="auto"/>
            <w:noWrap/>
            <w:vAlign w:val="bottom"/>
            <w:hideMark/>
          </w:tcPr>
          <w:p w:rsidR="00CC70B8" w:rsidRPr="00530122" w:rsidRDefault="00CC70B8" w:rsidP="003A19A0">
            <w:pPr>
              <w:spacing w:before="0"/>
              <w:jc w:val="left"/>
              <w:rPr>
                <w:rFonts w:cs="Arial"/>
                <w:sz w:val="24"/>
                <w:szCs w:val="24"/>
              </w:rPr>
            </w:pPr>
          </w:p>
        </w:tc>
        <w:tc>
          <w:tcPr>
            <w:tcW w:w="960" w:type="dxa"/>
            <w:gridSpan w:val="8"/>
            <w:tcBorders>
              <w:top w:val="nil"/>
              <w:left w:val="nil"/>
              <w:bottom w:val="nil"/>
              <w:right w:val="nil"/>
            </w:tcBorders>
            <w:shd w:val="clear" w:color="auto" w:fill="auto"/>
            <w:noWrap/>
            <w:vAlign w:val="bottom"/>
            <w:hideMark/>
          </w:tcPr>
          <w:p w:rsidR="00CC70B8" w:rsidRPr="00530122" w:rsidRDefault="00CC70B8" w:rsidP="003A19A0">
            <w:pPr>
              <w:spacing w:before="0"/>
              <w:jc w:val="left"/>
              <w:rPr>
                <w:rFonts w:cs="Arial"/>
                <w:sz w:val="24"/>
                <w:szCs w:val="24"/>
              </w:rPr>
            </w:pPr>
          </w:p>
        </w:tc>
      </w:tr>
      <w:tr w:rsidR="00CC70B8" w:rsidRPr="00530122" w:rsidTr="00CC70B8">
        <w:trPr>
          <w:gridAfter w:val="10"/>
          <w:wAfter w:w="2486" w:type="dxa"/>
          <w:trHeight w:val="3420"/>
        </w:trPr>
        <w:tc>
          <w:tcPr>
            <w:tcW w:w="1260" w:type="dxa"/>
            <w:gridSpan w:val="3"/>
            <w:tcBorders>
              <w:top w:val="nil"/>
              <w:left w:val="double" w:sz="6" w:space="0" w:color="000000"/>
              <w:bottom w:val="nil"/>
              <w:right w:val="single" w:sz="4" w:space="0" w:color="000000"/>
            </w:tcBorders>
            <w:shd w:val="clear" w:color="auto" w:fill="auto"/>
            <w:hideMark/>
          </w:tcPr>
          <w:p w:rsidR="00CC70B8" w:rsidRPr="00530122" w:rsidRDefault="00CC70B8" w:rsidP="003A19A0">
            <w:pPr>
              <w:spacing w:before="0"/>
              <w:jc w:val="left"/>
              <w:rPr>
                <w:rFonts w:cs="Arial"/>
                <w:sz w:val="24"/>
                <w:szCs w:val="24"/>
              </w:rPr>
            </w:pPr>
            <w:r w:rsidRPr="00530122">
              <w:rPr>
                <w:rFonts w:cs="Arial"/>
                <w:sz w:val="24"/>
                <w:szCs w:val="24"/>
              </w:rPr>
              <w:t>5.6.7.</w:t>
            </w:r>
          </w:p>
        </w:tc>
        <w:tc>
          <w:tcPr>
            <w:tcW w:w="3303" w:type="dxa"/>
            <w:gridSpan w:val="6"/>
            <w:tcBorders>
              <w:top w:val="nil"/>
              <w:left w:val="nil"/>
              <w:bottom w:val="nil"/>
              <w:right w:val="single" w:sz="4" w:space="0" w:color="000000"/>
            </w:tcBorders>
            <w:shd w:val="clear" w:color="auto" w:fill="auto"/>
            <w:hideMark/>
          </w:tcPr>
          <w:p w:rsidR="00CC70B8" w:rsidRPr="00530122" w:rsidRDefault="00CC70B8" w:rsidP="003A19A0">
            <w:pPr>
              <w:spacing w:before="0"/>
              <w:rPr>
                <w:rFonts w:cs="Arial"/>
                <w:sz w:val="24"/>
                <w:szCs w:val="24"/>
              </w:rPr>
            </w:pPr>
            <w:r w:rsidRPr="00530122">
              <w:rPr>
                <w:rFonts w:cs="Arial"/>
                <w:sz w:val="24"/>
                <w:szCs w:val="24"/>
              </w:rPr>
              <w:t xml:space="preserve">Izrada prihvatnog sistema gromobranske intalacije pomoću trake FeZn 20x3mm, koja se pričvršćuje za "dvovodni" metalni krovni pokrivač pomoću držača, postavljenih na međusobnom rastojanju do 1m.  Držači trake se pričvršćuju za metalni krovni pokrivač lepljenjem. U cenu je uračunata i nabavka, transport i ugrađivanje svog potrebnog montažnog materijala. </w:t>
            </w:r>
          </w:p>
        </w:tc>
        <w:tc>
          <w:tcPr>
            <w:tcW w:w="2277" w:type="dxa"/>
            <w:gridSpan w:val="4"/>
            <w:tcBorders>
              <w:top w:val="nil"/>
              <w:left w:val="nil"/>
              <w:bottom w:val="nil"/>
              <w:right w:val="single" w:sz="4" w:space="0" w:color="000000"/>
            </w:tcBorders>
            <w:shd w:val="clear" w:color="auto" w:fill="auto"/>
            <w:vAlign w:val="bottom"/>
            <w:hideMark/>
          </w:tcPr>
          <w:p w:rsidR="00CC70B8" w:rsidRPr="00530122" w:rsidRDefault="00CC70B8" w:rsidP="003A19A0">
            <w:pPr>
              <w:spacing w:before="0"/>
              <w:jc w:val="center"/>
              <w:rPr>
                <w:rFonts w:cs="Arial"/>
                <w:sz w:val="24"/>
                <w:szCs w:val="24"/>
              </w:rPr>
            </w:pPr>
            <w:r w:rsidRPr="00530122">
              <w:rPr>
                <w:rFonts w:cs="Arial"/>
                <w:sz w:val="24"/>
                <w:szCs w:val="24"/>
              </w:rPr>
              <w:t>m</w:t>
            </w:r>
            <w:r w:rsidRPr="00530122">
              <w:rPr>
                <w:rFonts w:cs="Arial"/>
                <w:sz w:val="24"/>
                <w:szCs w:val="24"/>
                <w:vertAlign w:val="superscript"/>
              </w:rPr>
              <w:t>1</w:t>
            </w:r>
          </w:p>
        </w:tc>
        <w:tc>
          <w:tcPr>
            <w:tcW w:w="3330" w:type="dxa"/>
            <w:tcBorders>
              <w:top w:val="nil"/>
              <w:left w:val="nil"/>
              <w:bottom w:val="nil"/>
              <w:right w:val="single" w:sz="4" w:space="0" w:color="000000"/>
            </w:tcBorders>
            <w:shd w:val="clear" w:color="auto" w:fill="auto"/>
            <w:vAlign w:val="bottom"/>
            <w:hideMark/>
          </w:tcPr>
          <w:p w:rsidR="00CC70B8" w:rsidRPr="00530122" w:rsidRDefault="00CC70B8" w:rsidP="003A19A0">
            <w:pPr>
              <w:spacing w:before="0"/>
              <w:jc w:val="right"/>
              <w:rPr>
                <w:rFonts w:cs="Arial"/>
                <w:sz w:val="24"/>
                <w:szCs w:val="24"/>
              </w:rPr>
            </w:pPr>
            <w:r w:rsidRPr="00530122">
              <w:rPr>
                <w:rFonts w:cs="Arial"/>
                <w:sz w:val="24"/>
                <w:szCs w:val="24"/>
              </w:rPr>
              <w:t>190.00</w:t>
            </w:r>
          </w:p>
        </w:tc>
        <w:tc>
          <w:tcPr>
            <w:tcW w:w="420" w:type="dxa"/>
            <w:gridSpan w:val="3"/>
            <w:tcBorders>
              <w:top w:val="nil"/>
              <w:left w:val="nil"/>
              <w:bottom w:val="nil"/>
              <w:right w:val="nil"/>
            </w:tcBorders>
            <w:shd w:val="clear" w:color="auto" w:fill="auto"/>
            <w:noWrap/>
            <w:vAlign w:val="bottom"/>
            <w:hideMark/>
          </w:tcPr>
          <w:p w:rsidR="00CC70B8" w:rsidRPr="00530122" w:rsidRDefault="00CC70B8" w:rsidP="003A19A0">
            <w:pPr>
              <w:spacing w:before="0"/>
              <w:jc w:val="right"/>
              <w:rPr>
                <w:rFonts w:cs="Arial"/>
                <w:sz w:val="24"/>
                <w:szCs w:val="24"/>
              </w:rPr>
            </w:pPr>
          </w:p>
        </w:tc>
        <w:tc>
          <w:tcPr>
            <w:tcW w:w="1240" w:type="dxa"/>
            <w:gridSpan w:val="9"/>
            <w:tcBorders>
              <w:top w:val="nil"/>
              <w:left w:val="nil"/>
              <w:bottom w:val="nil"/>
              <w:right w:val="nil"/>
            </w:tcBorders>
            <w:shd w:val="clear" w:color="auto" w:fill="auto"/>
            <w:noWrap/>
            <w:vAlign w:val="bottom"/>
            <w:hideMark/>
          </w:tcPr>
          <w:p w:rsidR="00CC70B8" w:rsidRPr="00530122" w:rsidRDefault="00CC70B8" w:rsidP="003A19A0">
            <w:pPr>
              <w:spacing w:before="0"/>
              <w:jc w:val="left"/>
              <w:rPr>
                <w:rFonts w:cs="Arial"/>
                <w:sz w:val="24"/>
                <w:szCs w:val="24"/>
              </w:rPr>
            </w:pPr>
          </w:p>
        </w:tc>
        <w:tc>
          <w:tcPr>
            <w:tcW w:w="960" w:type="dxa"/>
            <w:gridSpan w:val="5"/>
            <w:tcBorders>
              <w:top w:val="nil"/>
              <w:left w:val="nil"/>
              <w:bottom w:val="nil"/>
              <w:right w:val="nil"/>
            </w:tcBorders>
            <w:shd w:val="clear" w:color="auto" w:fill="auto"/>
            <w:noWrap/>
            <w:vAlign w:val="bottom"/>
            <w:hideMark/>
          </w:tcPr>
          <w:p w:rsidR="00CC70B8" w:rsidRPr="00530122" w:rsidRDefault="00CC70B8" w:rsidP="003A19A0">
            <w:pPr>
              <w:spacing w:before="0"/>
              <w:jc w:val="left"/>
              <w:rPr>
                <w:rFonts w:cs="Arial"/>
                <w:sz w:val="24"/>
                <w:szCs w:val="24"/>
              </w:rPr>
            </w:pPr>
          </w:p>
        </w:tc>
        <w:tc>
          <w:tcPr>
            <w:tcW w:w="1000" w:type="dxa"/>
            <w:gridSpan w:val="9"/>
            <w:tcBorders>
              <w:top w:val="nil"/>
              <w:left w:val="nil"/>
              <w:bottom w:val="nil"/>
              <w:right w:val="nil"/>
            </w:tcBorders>
            <w:shd w:val="clear" w:color="auto" w:fill="auto"/>
            <w:noWrap/>
            <w:vAlign w:val="bottom"/>
            <w:hideMark/>
          </w:tcPr>
          <w:p w:rsidR="00CC70B8" w:rsidRPr="00530122" w:rsidRDefault="00CC70B8" w:rsidP="003A19A0">
            <w:pPr>
              <w:spacing w:before="0"/>
              <w:jc w:val="left"/>
              <w:rPr>
                <w:rFonts w:cs="Arial"/>
                <w:sz w:val="24"/>
                <w:szCs w:val="24"/>
              </w:rPr>
            </w:pPr>
          </w:p>
        </w:tc>
        <w:tc>
          <w:tcPr>
            <w:tcW w:w="960" w:type="dxa"/>
            <w:gridSpan w:val="8"/>
            <w:tcBorders>
              <w:top w:val="nil"/>
              <w:left w:val="nil"/>
              <w:bottom w:val="nil"/>
              <w:right w:val="nil"/>
            </w:tcBorders>
            <w:shd w:val="clear" w:color="auto" w:fill="auto"/>
            <w:noWrap/>
            <w:vAlign w:val="bottom"/>
            <w:hideMark/>
          </w:tcPr>
          <w:p w:rsidR="00CC70B8" w:rsidRPr="00530122" w:rsidRDefault="00CC70B8" w:rsidP="003A19A0">
            <w:pPr>
              <w:spacing w:before="0"/>
              <w:jc w:val="left"/>
              <w:rPr>
                <w:rFonts w:cs="Arial"/>
                <w:sz w:val="24"/>
                <w:szCs w:val="24"/>
              </w:rPr>
            </w:pPr>
          </w:p>
        </w:tc>
      </w:tr>
      <w:tr w:rsidR="00CC70B8" w:rsidRPr="00530122" w:rsidTr="00CC70B8">
        <w:trPr>
          <w:gridAfter w:val="10"/>
          <w:wAfter w:w="2486" w:type="dxa"/>
          <w:trHeight w:val="285"/>
        </w:trPr>
        <w:tc>
          <w:tcPr>
            <w:tcW w:w="1260" w:type="dxa"/>
            <w:gridSpan w:val="3"/>
            <w:tcBorders>
              <w:top w:val="nil"/>
              <w:left w:val="double" w:sz="6" w:space="0" w:color="000000"/>
              <w:bottom w:val="nil"/>
              <w:right w:val="single" w:sz="4" w:space="0" w:color="000000"/>
            </w:tcBorders>
            <w:shd w:val="clear" w:color="auto" w:fill="auto"/>
            <w:hideMark/>
          </w:tcPr>
          <w:p w:rsidR="00CC70B8" w:rsidRPr="00530122" w:rsidRDefault="00CC70B8" w:rsidP="003A19A0">
            <w:pPr>
              <w:spacing w:before="0"/>
              <w:jc w:val="left"/>
              <w:rPr>
                <w:rFonts w:cs="Arial"/>
                <w:sz w:val="24"/>
                <w:szCs w:val="24"/>
              </w:rPr>
            </w:pPr>
            <w:r w:rsidRPr="00530122">
              <w:rPr>
                <w:rFonts w:cs="Arial"/>
                <w:sz w:val="24"/>
                <w:szCs w:val="24"/>
              </w:rPr>
              <w:t> </w:t>
            </w:r>
          </w:p>
        </w:tc>
        <w:tc>
          <w:tcPr>
            <w:tcW w:w="3303" w:type="dxa"/>
            <w:gridSpan w:val="6"/>
            <w:tcBorders>
              <w:top w:val="nil"/>
              <w:left w:val="nil"/>
              <w:bottom w:val="nil"/>
              <w:right w:val="single" w:sz="4" w:space="0" w:color="000000"/>
            </w:tcBorders>
            <w:shd w:val="clear" w:color="auto" w:fill="auto"/>
            <w:hideMark/>
          </w:tcPr>
          <w:p w:rsidR="00CC70B8" w:rsidRPr="00530122" w:rsidRDefault="00CC70B8" w:rsidP="003A19A0">
            <w:pPr>
              <w:spacing w:before="0"/>
              <w:rPr>
                <w:rFonts w:cs="Arial"/>
                <w:sz w:val="24"/>
                <w:szCs w:val="24"/>
              </w:rPr>
            </w:pPr>
            <w:r w:rsidRPr="00530122">
              <w:rPr>
                <w:rFonts w:cs="Arial"/>
                <w:sz w:val="24"/>
                <w:szCs w:val="24"/>
              </w:rPr>
              <w:t> </w:t>
            </w:r>
          </w:p>
        </w:tc>
        <w:tc>
          <w:tcPr>
            <w:tcW w:w="2277" w:type="dxa"/>
            <w:gridSpan w:val="4"/>
            <w:tcBorders>
              <w:top w:val="nil"/>
              <w:left w:val="nil"/>
              <w:bottom w:val="nil"/>
              <w:right w:val="single" w:sz="4" w:space="0" w:color="000000"/>
            </w:tcBorders>
            <w:shd w:val="clear" w:color="auto" w:fill="auto"/>
            <w:vAlign w:val="bottom"/>
            <w:hideMark/>
          </w:tcPr>
          <w:p w:rsidR="00CC70B8" w:rsidRPr="00530122" w:rsidRDefault="00CC70B8" w:rsidP="003A19A0">
            <w:pPr>
              <w:spacing w:before="0"/>
              <w:jc w:val="center"/>
              <w:rPr>
                <w:rFonts w:cs="Arial"/>
                <w:sz w:val="24"/>
                <w:szCs w:val="24"/>
              </w:rPr>
            </w:pPr>
            <w:r w:rsidRPr="00530122">
              <w:rPr>
                <w:rFonts w:cs="Arial"/>
                <w:sz w:val="24"/>
                <w:szCs w:val="24"/>
              </w:rPr>
              <w:t> </w:t>
            </w:r>
          </w:p>
        </w:tc>
        <w:tc>
          <w:tcPr>
            <w:tcW w:w="3330" w:type="dxa"/>
            <w:tcBorders>
              <w:top w:val="nil"/>
              <w:left w:val="nil"/>
              <w:bottom w:val="nil"/>
              <w:right w:val="single" w:sz="4" w:space="0" w:color="000000"/>
            </w:tcBorders>
            <w:shd w:val="clear" w:color="auto" w:fill="auto"/>
            <w:vAlign w:val="bottom"/>
            <w:hideMark/>
          </w:tcPr>
          <w:p w:rsidR="00CC70B8" w:rsidRPr="00530122" w:rsidRDefault="00CC70B8" w:rsidP="003A19A0">
            <w:pPr>
              <w:spacing w:before="0"/>
              <w:jc w:val="right"/>
              <w:rPr>
                <w:rFonts w:cs="Arial"/>
                <w:sz w:val="24"/>
                <w:szCs w:val="24"/>
              </w:rPr>
            </w:pPr>
            <w:r w:rsidRPr="00530122">
              <w:rPr>
                <w:rFonts w:cs="Arial"/>
                <w:sz w:val="24"/>
                <w:szCs w:val="24"/>
              </w:rPr>
              <w:t> </w:t>
            </w:r>
          </w:p>
        </w:tc>
        <w:tc>
          <w:tcPr>
            <w:tcW w:w="420" w:type="dxa"/>
            <w:gridSpan w:val="3"/>
            <w:tcBorders>
              <w:top w:val="nil"/>
              <w:left w:val="nil"/>
              <w:bottom w:val="nil"/>
              <w:right w:val="nil"/>
            </w:tcBorders>
            <w:shd w:val="clear" w:color="auto" w:fill="auto"/>
            <w:noWrap/>
            <w:vAlign w:val="bottom"/>
            <w:hideMark/>
          </w:tcPr>
          <w:p w:rsidR="00CC70B8" w:rsidRPr="00530122" w:rsidRDefault="00CC70B8" w:rsidP="003A19A0">
            <w:pPr>
              <w:spacing w:before="0"/>
              <w:jc w:val="right"/>
              <w:rPr>
                <w:rFonts w:cs="Arial"/>
                <w:sz w:val="24"/>
                <w:szCs w:val="24"/>
              </w:rPr>
            </w:pPr>
          </w:p>
        </w:tc>
        <w:tc>
          <w:tcPr>
            <w:tcW w:w="1240" w:type="dxa"/>
            <w:gridSpan w:val="9"/>
            <w:tcBorders>
              <w:top w:val="nil"/>
              <w:left w:val="nil"/>
              <w:bottom w:val="nil"/>
              <w:right w:val="nil"/>
            </w:tcBorders>
            <w:shd w:val="clear" w:color="auto" w:fill="auto"/>
            <w:noWrap/>
            <w:vAlign w:val="bottom"/>
            <w:hideMark/>
          </w:tcPr>
          <w:p w:rsidR="00CC70B8" w:rsidRPr="00530122" w:rsidRDefault="00CC70B8" w:rsidP="003A19A0">
            <w:pPr>
              <w:spacing w:before="0"/>
              <w:jc w:val="left"/>
              <w:rPr>
                <w:rFonts w:cs="Arial"/>
                <w:sz w:val="24"/>
                <w:szCs w:val="24"/>
              </w:rPr>
            </w:pPr>
          </w:p>
        </w:tc>
        <w:tc>
          <w:tcPr>
            <w:tcW w:w="960" w:type="dxa"/>
            <w:gridSpan w:val="5"/>
            <w:tcBorders>
              <w:top w:val="nil"/>
              <w:left w:val="nil"/>
              <w:bottom w:val="nil"/>
              <w:right w:val="nil"/>
            </w:tcBorders>
            <w:shd w:val="clear" w:color="auto" w:fill="auto"/>
            <w:noWrap/>
            <w:vAlign w:val="bottom"/>
            <w:hideMark/>
          </w:tcPr>
          <w:p w:rsidR="00CC70B8" w:rsidRPr="00530122" w:rsidRDefault="00CC70B8" w:rsidP="003A19A0">
            <w:pPr>
              <w:spacing w:before="0"/>
              <w:jc w:val="left"/>
              <w:rPr>
                <w:rFonts w:cs="Arial"/>
                <w:sz w:val="24"/>
                <w:szCs w:val="24"/>
              </w:rPr>
            </w:pPr>
          </w:p>
        </w:tc>
        <w:tc>
          <w:tcPr>
            <w:tcW w:w="1000" w:type="dxa"/>
            <w:gridSpan w:val="9"/>
            <w:tcBorders>
              <w:top w:val="nil"/>
              <w:left w:val="nil"/>
              <w:bottom w:val="nil"/>
              <w:right w:val="nil"/>
            </w:tcBorders>
            <w:shd w:val="clear" w:color="auto" w:fill="auto"/>
            <w:noWrap/>
            <w:vAlign w:val="bottom"/>
            <w:hideMark/>
          </w:tcPr>
          <w:p w:rsidR="00CC70B8" w:rsidRPr="00530122" w:rsidRDefault="00CC70B8" w:rsidP="003A19A0">
            <w:pPr>
              <w:spacing w:before="0"/>
              <w:jc w:val="left"/>
              <w:rPr>
                <w:rFonts w:cs="Arial"/>
                <w:sz w:val="24"/>
                <w:szCs w:val="24"/>
              </w:rPr>
            </w:pPr>
          </w:p>
        </w:tc>
        <w:tc>
          <w:tcPr>
            <w:tcW w:w="960" w:type="dxa"/>
            <w:gridSpan w:val="8"/>
            <w:tcBorders>
              <w:top w:val="nil"/>
              <w:left w:val="nil"/>
              <w:bottom w:val="nil"/>
              <w:right w:val="nil"/>
            </w:tcBorders>
            <w:shd w:val="clear" w:color="auto" w:fill="auto"/>
            <w:noWrap/>
            <w:vAlign w:val="bottom"/>
            <w:hideMark/>
          </w:tcPr>
          <w:p w:rsidR="00CC70B8" w:rsidRPr="00530122" w:rsidRDefault="00CC70B8" w:rsidP="003A19A0">
            <w:pPr>
              <w:spacing w:before="0"/>
              <w:jc w:val="left"/>
              <w:rPr>
                <w:rFonts w:cs="Arial"/>
                <w:sz w:val="24"/>
                <w:szCs w:val="24"/>
              </w:rPr>
            </w:pPr>
          </w:p>
        </w:tc>
      </w:tr>
      <w:tr w:rsidR="00CC70B8" w:rsidRPr="00530122" w:rsidTr="00CC70B8">
        <w:trPr>
          <w:gridAfter w:val="10"/>
          <w:wAfter w:w="2486" w:type="dxa"/>
          <w:trHeight w:val="3705"/>
        </w:trPr>
        <w:tc>
          <w:tcPr>
            <w:tcW w:w="1260" w:type="dxa"/>
            <w:gridSpan w:val="3"/>
            <w:tcBorders>
              <w:top w:val="nil"/>
              <w:left w:val="double" w:sz="6" w:space="0" w:color="000000"/>
              <w:bottom w:val="single" w:sz="4" w:space="0" w:color="000000"/>
              <w:right w:val="single" w:sz="4" w:space="0" w:color="000000"/>
            </w:tcBorders>
            <w:shd w:val="clear" w:color="auto" w:fill="auto"/>
            <w:hideMark/>
          </w:tcPr>
          <w:p w:rsidR="00CC70B8" w:rsidRPr="00530122" w:rsidRDefault="00CC70B8" w:rsidP="003A19A0">
            <w:pPr>
              <w:spacing w:before="0"/>
              <w:jc w:val="left"/>
              <w:rPr>
                <w:rFonts w:cs="Arial"/>
                <w:sz w:val="24"/>
                <w:szCs w:val="24"/>
              </w:rPr>
            </w:pPr>
            <w:r w:rsidRPr="00530122">
              <w:rPr>
                <w:rFonts w:cs="Arial"/>
                <w:sz w:val="24"/>
                <w:szCs w:val="24"/>
              </w:rPr>
              <w:t>5.6.8.</w:t>
            </w:r>
          </w:p>
        </w:tc>
        <w:tc>
          <w:tcPr>
            <w:tcW w:w="3303" w:type="dxa"/>
            <w:gridSpan w:val="6"/>
            <w:tcBorders>
              <w:top w:val="nil"/>
              <w:left w:val="nil"/>
              <w:bottom w:val="single" w:sz="4" w:space="0" w:color="000000"/>
              <w:right w:val="single" w:sz="4" w:space="0" w:color="000000"/>
            </w:tcBorders>
            <w:shd w:val="clear" w:color="auto" w:fill="auto"/>
            <w:hideMark/>
          </w:tcPr>
          <w:p w:rsidR="00CC70B8" w:rsidRPr="00530122" w:rsidRDefault="00CC70B8" w:rsidP="003A19A0">
            <w:pPr>
              <w:spacing w:before="0"/>
              <w:rPr>
                <w:rFonts w:cs="Arial"/>
                <w:sz w:val="24"/>
                <w:szCs w:val="24"/>
              </w:rPr>
            </w:pPr>
            <w:r w:rsidRPr="00530122">
              <w:rPr>
                <w:rFonts w:cs="Arial"/>
                <w:sz w:val="24"/>
                <w:szCs w:val="24"/>
              </w:rPr>
              <w:t xml:space="preserve">Izrada spusnih vodova gromobranske intalacije pomoću trake FeZn 20x3mm, koja se pričvršćuje za metalne fasadne panele pomoću držača, postavljenih na međusobnom rastojanju do 1m.  Držači trake se pričvršćuju za fasadne panele zavrtnjima sa upotrebom odgovarajućih zaptivnih podmetača . U cenu je uračunata i nabavka, transport i ugrađivanje svog potrebnog montažnog materijala. </w:t>
            </w:r>
          </w:p>
        </w:tc>
        <w:tc>
          <w:tcPr>
            <w:tcW w:w="2277" w:type="dxa"/>
            <w:gridSpan w:val="4"/>
            <w:tcBorders>
              <w:top w:val="nil"/>
              <w:left w:val="nil"/>
              <w:bottom w:val="single" w:sz="4" w:space="0" w:color="000000"/>
              <w:right w:val="single" w:sz="4" w:space="0" w:color="000000"/>
            </w:tcBorders>
            <w:shd w:val="clear" w:color="auto" w:fill="auto"/>
            <w:vAlign w:val="bottom"/>
            <w:hideMark/>
          </w:tcPr>
          <w:p w:rsidR="00CC70B8" w:rsidRPr="00530122" w:rsidRDefault="00CC70B8" w:rsidP="003A19A0">
            <w:pPr>
              <w:spacing w:before="0"/>
              <w:jc w:val="center"/>
              <w:rPr>
                <w:rFonts w:cs="Arial"/>
                <w:sz w:val="24"/>
                <w:szCs w:val="24"/>
              </w:rPr>
            </w:pPr>
            <w:r w:rsidRPr="00530122">
              <w:rPr>
                <w:rFonts w:cs="Arial"/>
                <w:sz w:val="24"/>
                <w:szCs w:val="24"/>
              </w:rPr>
              <w:t>m</w:t>
            </w:r>
            <w:r w:rsidRPr="00530122">
              <w:rPr>
                <w:rFonts w:cs="Arial"/>
                <w:sz w:val="24"/>
                <w:szCs w:val="24"/>
                <w:vertAlign w:val="superscript"/>
              </w:rPr>
              <w:t>1</w:t>
            </w:r>
          </w:p>
        </w:tc>
        <w:tc>
          <w:tcPr>
            <w:tcW w:w="3330" w:type="dxa"/>
            <w:tcBorders>
              <w:top w:val="nil"/>
              <w:left w:val="nil"/>
              <w:bottom w:val="single" w:sz="4" w:space="0" w:color="000000"/>
              <w:right w:val="single" w:sz="4" w:space="0" w:color="000000"/>
            </w:tcBorders>
            <w:shd w:val="clear" w:color="auto" w:fill="auto"/>
            <w:vAlign w:val="bottom"/>
            <w:hideMark/>
          </w:tcPr>
          <w:p w:rsidR="00CC70B8" w:rsidRPr="00530122" w:rsidRDefault="00CC70B8" w:rsidP="003A19A0">
            <w:pPr>
              <w:spacing w:before="0"/>
              <w:jc w:val="right"/>
              <w:rPr>
                <w:rFonts w:cs="Arial"/>
                <w:sz w:val="24"/>
                <w:szCs w:val="24"/>
              </w:rPr>
            </w:pPr>
            <w:r w:rsidRPr="00530122">
              <w:rPr>
                <w:rFonts w:cs="Arial"/>
                <w:sz w:val="24"/>
                <w:szCs w:val="24"/>
              </w:rPr>
              <w:t>60.00</w:t>
            </w:r>
          </w:p>
        </w:tc>
        <w:tc>
          <w:tcPr>
            <w:tcW w:w="420" w:type="dxa"/>
            <w:gridSpan w:val="3"/>
            <w:tcBorders>
              <w:top w:val="nil"/>
              <w:left w:val="nil"/>
              <w:bottom w:val="nil"/>
              <w:right w:val="nil"/>
            </w:tcBorders>
            <w:shd w:val="clear" w:color="auto" w:fill="auto"/>
            <w:noWrap/>
            <w:vAlign w:val="bottom"/>
            <w:hideMark/>
          </w:tcPr>
          <w:p w:rsidR="00CC70B8" w:rsidRPr="00530122" w:rsidRDefault="00CC70B8" w:rsidP="003A19A0">
            <w:pPr>
              <w:spacing w:before="0"/>
              <w:jc w:val="right"/>
              <w:rPr>
                <w:rFonts w:cs="Arial"/>
                <w:sz w:val="24"/>
                <w:szCs w:val="24"/>
              </w:rPr>
            </w:pPr>
          </w:p>
        </w:tc>
        <w:tc>
          <w:tcPr>
            <w:tcW w:w="1240" w:type="dxa"/>
            <w:gridSpan w:val="9"/>
            <w:tcBorders>
              <w:top w:val="nil"/>
              <w:left w:val="nil"/>
              <w:bottom w:val="nil"/>
              <w:right w:val="nil"/>
            </w:tcBorders>
            <w:shd w:val="clear" w:color="auto" w:fill="auto"/>
            <w:noWrap/>
            <w:vAlign w:val="bottom"/>
            <w:hideMark/>
          </w:tcPr>
          <w:p w:rsidR="00CC70B8" w:rsidRPr="00530122" w:rsidRDefault="00CC70B8" w:rsidP="003A19A0">
            <w:pPr>
              <w:spacing w:before="0"/>
              <w:jc w:val="left"/>
              <w:rPr>
                <w:rFonts w:cs="Arial"/>
                <w:sz w:val="24"/>
                <w:szCs w:val="24"/>
              </w:rPr>
            </w:pPr>
          </w:p>
        </w:tc>
        <w:tc>
          <w:tcPr>
            <w:tcW w:w="960" w:type="dxa"/>
            <w:gridSpan w:val="5"/>
            <w:tcBorders>
              <w:top w:val="nil"/>
              <w:left w:val="nil"/>
              <w:bottom w:val="nil"/>
              <w:right w:val="nil"/>
            </w:tcBorders>
            <w:shd w:val="clear" w:color="auto" w:fill="auto"/>
            <w:noWrap/>
            <w:vAlign w:val="bottom"/>
            <w:hideMark/>
          </w:tcPr>
          <w:p w:rsidR="00CC70B8" w:rsidRPr="00530122" w:rsidRDefault="00CC70B8" w:rsidP="003A19A0">
            <w:pPr>
              <w:spacing w:before="0"/>
              <w:jc w:val="left"/>
              <w:rPr>
                <w:rFonts w:cs="Arial"/>
                <w:sz w:val="24"/>
                <w:szCs w:val="24"/>
              </w:rPr>
            </w:pPr>
          </w:p>
        </w:tc>
        <w:tc>
          <w:tcPr>
            <w:tcW w:w="1000" w:type="dxa"/>
            <w:gridSpan w:val="9"/>
            <w:tcBorders>
              <w:top w:val="nil"/>
              <w:left w:val="nil"/>
              <w:bottom w:val="nil"/>
              <w:right w:val="nil"/>
            </w:tcBorders>
            <w:shd w:val="clear" w:color="auto" w:fill="auto"/>
            <w:noWrap/>
            <w:vAlign w:val="bottom"/>
            <w:hideMark/>
          </w:tcPr>
          <w:p w:rsidR="00CC70B8" w:rsidRPr="00530122" w:rsidRDefault="00CC70B8" w:rsidP="003A19A0">
            <w:pPr>
              <w:spacing w:before="0"/>
              <w:jc w:val="left"/>
              <w:rPr>
                <w:rFonts w:cs="Arial"/>
                <w:sz w:val="24"/>
                <w:szCs w:val="24"/>
              </w:rPr>
            </w:pPr>
          </w:p>
        </w:tc>
        <w:tc>
          <w:tcPr>
            <w:tcW w:w="960" w:type="dxa"/>
            <w:gridSpan w:val="8"/>
            <w:tcBorders>
              <w:top w:val="nil"/>
              <w:left w:val="nil"/>
              <w:bottom w:val="nil"/>
              <w:right w:val="nil"/>
            </w:tcBorders>
            <w:shd w:val="clear" w:color="auto" w:fill="auto"/>
            <w:noWrap/>
            <w:vAlign w:val="bottom"/>
            <w:hideMark/>
          </w:tcPr>
          <w:p w:rsidR="00CC70B8" w:rsidRPr="00530122" w:rsidRDefault="00CC70B8" w:rsidP="003A19A0">
            <w:pPr>
              <w:spacing w:before="0"/>
              <w:jc w:val="left"/>
              <w:rPr>
                <w:rFonts w:cs="Arial"/>
                <w:sz w:val="24"/>
                <w:szCs w:val="24"/>
              </w:rPr>
            </w:pPr>
          </w:p>
        </w:tc>
      </w:tr>
      <w:tr w:rsidR="00CC70B8" w:rsidRPr="00530122" w:rsidTr="00CC70B8">
        <w:trPr>
          <w:gridAfter w:val="10"/>
          <w:wAfter w:w="2486" w:type="dxa"/>
          <w:trHeight w:val="285"/>
        </w:trPr>
        <w:tc>
          <w:tcPr>
            <w:tcW w:w="1260" w:type="dxa"/>
            <w:gridSpan w:val="3"/>
            <w:tcBorders>
              <w:top w:val="nil"/>
              <w:left w:val="double" w:sz="6" w:space="0" w:color="000000"/>
              <w:bottom w:val="nil"/>
              <w:right w:val="single" w:sz="4" w:space="0" w:color="000000"/>
            </w:tcBorders>
            <w:shd w:val="clear" w:color="auto" w:fill="auto"/>
            <w:hideMark/>
          </w:tcPr>
          <w:p w:rsidR="00CC70B8" w:rsidRPr="00530122" w:rsidRDefault="00CC70B8" w:rsidP="003A19A0">
            <w:pPr>
              <w:spacing w:before="0"/>
              <w:jc w:val="left"/>
              <w:rPr>
                <w:rFonts w:cs="Arial"/>
                <w:sz w:val="24"/>
                <w:szCs w:val="24"/>
              </w:rPr>
            </w:pPr>
            <w:r w:rsidRPr="00530122">
              <w:rPr>
                <w:rFonts w:cs="Arial"/>
                <w:sz w:val="24"/>
                <w:szCs w:val="24"/>
              </w:rPr>
              <w:t> </w:t>
            </w:r>
          </w:p>
        </w:tc>
        <w:tc>
          <w:tcPr>
            <w:tcW w:w="3303" w:type="dxa"/>
            <w:gridSpan w:val="6"/>
            <w:tcBorders>
              <w:top w:val="nil"/>
              <w:left w:val="nil"/>
              <w:bottom w:val="nil"/>
              <w:right w:val="single" w:sz="4" w:space="0" w:color="000000"/>
            </w:tcBorders>
            <w:shd w:val="clear" w:color="auto" w:fill="auto"/>
            <w:hideMark/>
          </w:tcPr>
          <w:p w:rsidR="00CC70B8" w:rsidRPr="00530122" w:rsidRDefault="00CC70B8" w:rsidP="003A19A0">
            <w:pPr>
              <w:spacing w:before="0"/>
              <w:rPr>
                <w:rFonts w:cs="Arial"/>
                <w:sz w:val="24"/>
                <w:szCs w:val="24"/>
              </w:rPr>
            </w:pPr>
            <w:r w:rsidRPr="00530122">
              <w:rPr>
                <w:rFonts w:cs="Arial"/>
                <w:sz w:val="24"/>
                <w:szCs w:val="24"/>
              </w:rPr>
              <w:t> </w:t>
            </w:r>
          </w:p>
        </w:tc>
        <w:tc>
          <w:tcPr>
            <w:tcW w:w="2277" w:type="dxa"/>
            <w:gridSpan w:val="4"/>
            <w:tcBorders>
              <w:top w:val="nil"/>
              <w:left w:val="nil"/>
              <w:bottom w:val="nil"/>
              <w:right w:val="single" w:sz="4" w:space="0" w:color="000000"/>
            </w:tcBorders>
            <w:shd w:val="clear" w:color="auto" w:fill="auto"/>
            <w:vAlign w:val="bottom"/>
            <w:hideMark/>
          </w:tcPr>
          <w:p w:rsidR="00CC70B8" w:rsidRPr="00530122" w:rsidRDefault="00CC70B8" w:rsidP="003A19A0">
            <w:pPr>
              <w:spacing w:before="0"/>
              <w:jc w:val="center"/>
              <w:rPr>
                <w:rFonts w:cs="Arial"/>
                <w:sz w:val="24"/>
                <w:szCs w:val="24"/>
              </w:rPr>
            </w:pPr>
            <w:r w:rsidRPr="00530122">
              <w:rPr>
                <w:rFonts w:cs="Arial"/>
                <w:sz w:val="24"/>
                <w:szCs w:val="24"/>
              </w:rPr>
              <w:t> </w:t>
            </w:r>
          </w:p>
        </w:tc>
        <w:tc>
          <w:tcPr>
            <w:tcW w:w="3330" w:type="dxa"/>
            <w:tcBorders>
              <w:top w:val="nil"/>
              <w:left w:val="nil"/>
              <w:bottom w:val="nil"/>
              <w:right w:val="single" w:sz="4" w:space="0" w:color="000000"/>
            </w:tcBorders>
            <w:shd w:val="clear" w:color="auto" w:fill="auto"/>
            <w:vAlign w:val="bottom"/>
            <w:hideMark/>
          </w:tcPr>
          <w:p w:rsidR="00CC70B8" w:rsidRPr="00530122" w:rsidRDefault="00CC70B8" w:rsidP="003A19A0">
            <w:pPr>
              <w:spacing w:before="0"/>
              <w:jc w:val="right"/>
              <w:rPr>
                <w:rFonts w:cs="Arial"/>
                <w:sz w:val="24"/>
                <w:szCs w:val="24"/>
              </w:rPr>
            </w:pPr>
            <w:r w:rsidRPr="00530122">
              <w:rPr>
                <w:rFonts w:cs="Arial"/>
                <w:sz w:val="24"/>
                <w:szCs w:val="24"/>
              </w:rPr>
              <w:t> </w:t>
            </w:r>
          </w:p>
        </w:tc>
        <w:tc>
          <w:tcPr>
            <w:tcW w:w="420" w:type="dxa"/>
            <w:gridSpan w:val="3"/>
            <w:tcBorders>
              <w:top w:val="nil"/>
              <w:left w:val="nil"/>
              <w:bottom w:val="nil"/>
              <w:right w:val="nil"/>
            </w:tcBorders>
            <w:shd w:val="clear" w:color="auto" w:fill="auto"/>
            <w:noWrap/>
            <w:vAlign w:val="bottom"/>
            <w:hideMark/>
          </w:tcPr>
          <w:p w:rsidR="00CC70B8" w:rsidRPr="00530122" w:rsidRDefault="00CC70B8" w:rsidP="003A19A0">
            <w:pPr>
              <w:spacing w:before="0"/>
              <w:jc w:val="right"/>
              <w:rPr>
                <w:rFonts w:cs="Arial"/>
                <w:sz w:val="24"/>
                <w:szCs w:val="24"/>
              </w:rPr>
            </w:pPr>
          </w:p>
        </w:tc>
        <w:tc>
          <w:tcPr>
            <w:tcW w:w="1240" w:type="dxa"/>
            <w:gridSpan w:val="9"/>
            <w:tcBorders>
              <w:top w:val="nil"/>
              <w:left w:val="nil"/>
              <w:bottom w:val="nil"/>
              <w:right w:val="nil"/>
            </w:tcBorders>
            <w:shd w:val="clear" w:color="auto" w:fill="auto"/>
            <w:noWrap/>
            <w:vAlign w:val="bottom"/>
            <w:hideMark/>
          </w:tcPr>
          <w:p w:rsidR="00CC70B8" w:rsidRPr="00530122" w:rsidRDefault="00CC70B8" w:rsidP="003A19A0">
            <w:pPr>
              <w:spacing w:before="0"/>
              <w:jc w:val="left"/>
              <w:rPr>
                <w:rFonts w:cs="Arial"/>
                <w:sz w:val="24"/>
                <w:szCs w:val="24"/>
              </w:rPr>
            </w:pPr>
          </w:p>
        </w:tc>
        <w:tc>
          <w:tcPr>
            <w:tcW w:w="960" w:type="dxa"/>
            <w:gridSpan w:val="5"/>
            <w:tcBorders>
              <w:top w:val="nil"/>
              <w:left w:val="nil"/>
              <w:bottom w:val="nil"/>
              <w:right w:val="nil"/>
            </w:tcBorders>
            <w:shd w:val="clear" w:color="auto" w:fill="auto"/>
            <w:noWrap/>
            <w:vAlign w:val="bottom"/>
            <w:hideMark/>
          </w:tcPr>
          <w:p w:rsidR="00CC70B8" w:rsidRPr="00530122" w:rsidRDefault="00CC70B8" w:rsidP="003A19A0">
            <w:pPr>
              <w:spacing w:before="0"/>
              <w:jc w:val="left"/>
              <w:rPr>
                <w:rFonts w:cs="Arial"/>
                <w:sz w:val="24"/>
                <w:szCs w:val="24"/>
              </w:rPr>
            </w:pPr>
          </w:p>
        </w:tc>
        <w:tc>
          <w:tcPr>
            <w:tcW w:w="1000" w:type="dxa"/>
            <w:gridSpan w:val="9"/>
            <w:tcBorders>
              <w:top w:val="nil"/>
              <w:left w:val="nil"/>
              <w:bottom w:val="nil"/>
              <w:right w:val="nil"/>
            </w:tcBorders>
            <w:shd w:val="clear" w:color="auto" w:fill="auto"/>
            <w:noWrap/>
            <w:vAlign w:val="bottom"/>
            <w:hideMark/>
          </w:tcPr>
          <w:p w:rsidR="00CC70B8" w:rsidRPr="00530122" w:rsidRDefault="00CC70B8" w:rsidP="003A19A0">
            <w:pPr>
              <w:spacing w:before="0"/>
              <w:jc w:val="left"/>
              <w:rPr>
                <w:rFonts w:cs="Arial"/>
                <w:sz w:val="24"/>
                <w:szCs w:val="24"/>
              </w:rPr>
            </w:pPr>
          </w:p>
        </w:tc>
        <w:tc>
          <w:tcPr>
            <w:tcW w:w="960" w:type="dxa"/>
            <w:gridSpan w:val="8"/>
            <w:tcBorders>
              <w:top w:val="nil"/>
              <w:left w:val="nil"/>
              <w:bottom w:val="nil"/>
              <w:right w:val="nil"/>
            </w:tcBorders>
            <w:shd w:val="clear" w:color="auto" w:fill="auto"/>
            <w:noWrap/>
            <w:vAlign w:val="bottom"/>
            <w:hideMark/>
          </w:tcPr>
          <w:p w:rsidR="00CC70B8" w:rsidRPr="00530122" w:rsidRDefault="00CC70B8" w:rsidP="003A19A0">
            <w:pPr>
              <w:spacing w:before="0"/>
              <w:jc w:val="left"/>
              <w:rPr>
                <w:rFonts w:cs="Arial"/>
                <w:sz w:val="24"/>
                <w:szCs w:val="24"/>
              </w:rPr>
            </w:pPr>
          </w:p>
        </w:tc>
      </w:tr>
      <w:tr w:rsidR="00CC70B8" w:rsidRPr="00530122" w:rsidTr="00CC70B8">
        <w:trPr>
          <w:gridAfter w:val="10"/>
          <w:wAfter w:w="2486" w:type="dxa"/>
          <w:trHeight w:val="1995"/>
        </w:trPr>
        <w:tc>
          <w:tcPr>
            <w:tcW w:w="1260" w:type="dxa"/>
            <w:gridSpan w:val="3"/>
            <w:tcBorders>
              <w:top w:val="nil"/>
              <w:left w:val="double" w:sz="6" w:space="0" w:color="000000"/>
              <w:bottom w:val="nil"/>
              <w:right w:val="single" w:sz="4" w:space="0" w:color="000000"/>
            </w:tcBorders>
            <w:shd w:val="clear" w:color="auto" w:fill="auto"/>
            <w:hideMark/>
          </w:tcPr>
          <w:p w:rsidR="00CC70B8" w:rsidRPr="00530122" w:rsidRDefault="00CC70B8" w:rsidP="003A19A0">
            <w:pPr>
              <w:spacing w:before="0"/>
              <w:jc w:val="left"/>
              <w:rPr>
                <w:rFonts w:cs="Arial"/>
                <w:sz w:val="24"/>
                <w:szCs w:val="24"/>
              </w:rPr>
            </w:pPr>
            <w:r w:rsidRPr="00530122">
              <w:rPr>
                <w:rFonts w:cs="Arial"/>
                <w:sz w:val="24"/>
                <w:szCs w:val="24"/>
              </w:rPr>
              <w:t>5.6.9.</w:t>
            </w:r>
          </w:p>
        </w:tc>
        <w:tc>
          <w:tcPr>
            <w:tcW w:w="3303" w:type="dxa"/>
            <w:gridSpan w:val="6"/>
            <w:tcBorders>
              <w:top w:val="nil"/>
              <w:left w:val="nil"/>
              <w:bottom w:val="nil"/>
              <w:right w:val="single" w:sz="4" w:space="0" w:color="000000"/>
            </w:tcBorders>
            <w:shd w:val="clear" w:color="auto" w:fill="auto"/>
            <w:hideMark/>
          </w:tcPr>
          <w:p w:rsidR="00CC70B8" w:rsidRPr="00530122" w:rsidRDefault="00CC70B8" w:rsidP="003A19A0">
            <w:pPr>
              <w:spacing w:before="0"/>
              <w:rPr>
                <w:rFonts w:cs="Arial"/>
                <w:sz w:val="24"/>
                <w:szCs w:val="24"/>
              </w:rPr>
            </w:pPr>
            <w:r w:rsidRPr="00530122">
              <w:rPr>
                <w:rFonts w:cs="Arial"/>
                <w:sz w:val="24"/>
                <w:szCs w:val="24"/>
              </w:rPr>
              <w:t xml:space="preserve">Isporuka i ugradnja ukrsnih komada "traka-traka" za međusobno povezivanje vodova prihvatnog sistema gromobranske instalacije i povezivanje sa spusnim vodovima gromobranske instalacije, kao što je prikazano u grafičkoj dokumentaciji.  </w:t>
            </w:r>
          </w:p>
        </w:tc>
        <w:tc>
          <w:tcPr>
            <w:tcW w:w="2277" w:type="dxa"/>
            <w:gridSpan w:val="4"/>
            <w:tcBorders>
              <w:top w:val="nil"/>
              <w:left w:val="nil"/>
              <w:bottom w:val="nil"/>
              <w:right w:val="single" w:sz="4" w:space="0" w:color="000000"/>
            </w:tcBorders>
            <w:shd w:val="clear" w:color="auto" w:fill="auto"/>
            <w:vAlign w:val="bottom"/>
            <w:hideMark/>
          </w:tcPr>
          <w:p w:rsidR="00CC70B8" w:rsidRPr="00530122" w:rsidRDefault="00CC70B8" w:rsidP="003A19A0">
            <w:pPr>
              <w:spacing w:before="0"/>
              <w:jc w:val="center"/>
              <w:rPr>
                <w:rFonts w:cs="Arial"/>
                <w:sz w:val="24"/>
                <w:szCs w:val="24"/>
              </w:rPr>
            </w:pPr>
            <w:r w:rsidRPr="00530122">
              <w:rPr>
                <w:rFonts w:cs="Arial"/>
                <w:sz w:val="24"/>
                <w:szCs w:val="24"/>
              </w:rPr>
              <w:t>kom.</w:t>
            </w:r>
          </w:p>
        </w:tc>
        <w:tc>
          <w:tcPr>
            <w:tcW w:w="3330" w:type="dxa"/>
            <w:tcBorders>
              <w:top w:val="nil"/>
              <w:left w:val="nil"/>
              <w:bottom w:val="nil"/>
              <w:right w:val="single" w:sz="4" w:space="0" w:color="000000"/>
            </w:tcBorders>
            <w:shd w:val="clear" w:color="auto" w:fill="auto"/>
            <w:vAlign w:val="bottom"/>
            <w:hideMark/>
          </w:tcPr>
          <w:p w:rsidR="00CC70B8" w:rsidRPr="00530122" w:rsidRDefault="00CC70B8" w:rsidP="003A19A0">
            <w:pPr>
              <w:spacing w:before="0"/>
              <w:jc w:val="right"/>
              <w:rPr>
                <w:rFonts w:cs="Arial"/>
                <w:sz w:val="24"/>
                <w:szCs w:val="24"/>
              </w:rPr>
            </w:pPr>
            <w:r w:rsidRPr="00530122">
              <w:rPr>
                <w:rFonts w:cs="Arial"/>
                <w:sz w:val="24"/>
                <w:szCs w:val="24"/>
              </w:rPr>
              <w:t>33.00</w:t>
            </w:r>
          </w:p>
        </w:tc>
        <w:tc>
          <w:tcPr>
            <w:tcW w:w="420" w:type="dxa"/>
            <w:gridSpan w:val="3"/>
            <w:tcBorders>
              <w:top w:val="nil"/>
              <w:left w:val="nil"/>
              <w:bottom w:val="nil"/>
              <w:right w:val="nil"/>
            </w:tcBorders>
            <w:shd w:val="clear" w:color="auto" w:fill="auto"/>
            <w:noWrap/>
            <w:vAlign w:val="bottom"/>
            <w:hideMark/>
          </w:tcPr>
          <w:p w:rsidR="00CC70B8" w:rsidRPr="00530122" w:rsidRDefault="00CC70B8" w:rsidP="003A19A0">
            <w:pPr>
              <w:spacing w:before="0"/>
              <w:jc w:val="right"/>
              <w:rPr>
                <w:rFonts w:cs="Arial"/>
                <w:sz w:val="24"/>
                <w:szCs w:val="24"/>
              </w:rPr>
            </w:pPr>
          </w:p>
        </w:tc>
        <w:tc>
          <w:tcPr>
            <w:tcW w:w="1240" w:type="dxa"/>
            <w:gridSpan w:val="9"/>
            <w:tcBorders>
              <w:top w:val="nil"/>
              <w:left w:val="nil"/>
              <w:bottom w:val="nil"/>
              <w:right w:val="nil"/>
            </w:tcBorders>
            <w:shd w:val="clear" w:color="auto" w:fill="auto"/>
            <w:noWrap/>
            <w:vAlign w:val="bottom"/>
            <w:hideMark/>
          </w:tcPr>
          <w:p w:rsidR="00CC70B8" w:rsidRPr="00530122" w:rsidRDefault="00CC70B8" w:rsidP="003A19A0">
            <w:pPr>
              <w:spacing w:before="0"/>
              <w:jc w:val="left"/>
              <w:rPr>
                <w:rFonts w:cs="Arial"/>
                <w:sz w:val="24"/>
                <w:szCs w:val="24"/>
              </w:rPr>
            </w:pPr>
          </w:p>
        </w:tc>
        <w:tc>
          <w:tcPr>
            <w:tcW w:w="960" w:type="dxa"/>
            <w:gridSpan w:val="5"/>
            <w:tcBorders>
              <w:top w:val="nil"/>
              <w:left w:val="nil"/>
              <w:bottom w:val="nil"/>
              <w:right w:val="nil"/>
            </w:tcBorders>
            <w:shd w:val="clear" w:color="auto" w:fill="auto"/>
            <w:noWrap/>
            <w:vAlign w:val="bottom"/>
            <w:hideMark/>
          </w:tcPr>
          <w:p w:rsidR="00CC70B8" w:rsidRPr="00530122" w:rsidRDefault="00CC70B8" w:rsidP="003A19A0">
            <w:pPr>
              <w:spacing w:before="0"/>
              <w:jc w:val="left"/>
              <w:rPr>
                <w:rFonts w:cs="Arial"/>
                <w:sz w:val="24"/>
                <w:szCs w:val="24"/>
              </w:rPr>
            </w:pPr>
          </w:p>
        </w:tc>
        <w:tc>
          <w:tcPr>
            <w:tcW w:w="1000" w:type="dxa"/>
            <w:gridSpan w:val="9"/>
            <w:tcBorders>
              <w:top w:val="nil"/>
              <w:left w:val="nil"/>
              <w:bottom w:val="nil"/>
              <w:right w:val="nil"/>
            </w:tcBorders>
            <w:shd w:val="clear" w:color="auto" w:fill="auto"/>
            <w:noWrap/>
            <w:vAlign w:val="bottom"/>
            <w:hideMark/>
          </w:tcPr>
          <w:p w:rsidR="00CC70B8" w:rsidRPr="00530122" w:rsidRDefault="00CC70B8" w:rsidP="003A19A0">
            <w:pPr>
              <w:spacing w:before="0"/>
              <w:jc w:val="left"/>
              <w:rPr>
                <w:rFonts w:cs="Arial"/>
                <w:sz w:val="24"/>
                <w:szCs w:val="24"/>
              </w:rPr>
            </w:pPr>
          </w:p>
        </w:tc>
        <w:tc>
          <w:tcPr>
            <w:tcW w:w="960" w:type="dxa"/>
            <w:gridSpan w:val="8"/>
            <w:tcBorders>
              <w:top w:val="nil"/>
              <w:left w:val="nil"/>
              <w:bottom w:val="nil"/>
              <w:right w:val="nil"/>
            </w:tcBorders>
            <w:shd w:val="clear" w:color="auto" w:fill="auto"/>
            <w:noWrap/>
            <w:vAlign w:val="bottom"/>
            <w:hideMark/>
          </w:tcPr>
          <w:p w:rsidR="00CC70B8" w:rsidRPr="00530122" w:rsidRDefault="00CC70B8" w:rsidP="003A19A0">
            <w:pPr>
              <w:spacing w:before="0"/>
              <w:jc w:val="left"/>
              <w:rPr>
                <w:rFonts w:cs="Arial"/>
                <w:sz w:val="24"/>
                <w:szCs w:val="24"/>
              </w:rPr>
            </w:pPr>
          </w:p>
        </w:tc>
      </w:tr>
      <w:tr w:rsidR="00CC70B8" w:rsidRPr="00530122" w:rsidTr="00CC70B8">
        <w:trPr>
          <w:gridAfter w:val="10"/>
          <w:wAfter w:w="2486" w:type="dxa"/>
          <w:trHeight w:val="285"/>
        </w:trPr>
        <w:tc>
          <w:tcPr>
            <w:tcW w:w="1260" w:type="dxa"/>
            <w:gridSpan w:val="3"/>
            <w:tcBorders>
              <w:top w:val="nil"/>
              <w:left w:val="double" w:sz="6" w:space="0" w:color="000000"/>
              <w:bottom w:val="nil"/>
              <w:right w:val="single" w:sz="4" w:space="0" w:color="000000"/>
            </w:tcBorders>
            <w:shd w:val="clear" w:color="auto" w:fill="auto"/>
            <w:hideMark/>
          </w:tcPr>
          <w:p w:rsidR="00CC70B8" w:rsidRPr="00530122" w:rsidRDefault="00CC70B8" w:rsidP="003A19A0">
            <w:pPr>
              <w:spacing w:before="0"/>
              <w:jc w:val="right"/>
              <w:rPr>
                <w:rFonts w:cs="Arial"/>
                <w:sz w:val="24"/>
                <w:szCs w:val="24"/>
              </w:rPr>
            </w:pPr>
            <w:r w:rsidRPr="00530122">
              <w:rPr>
                <w:rFonts w:cs="Arial"/>
                <w:sz w:val="24"/>
                <w:szCs w:val="24"/>
              </w:rPr>
              <w:t> </w:t>
            </w:r>
          </w:p>
        </w:tc>
        <w:tc>
          <w:tcPr>
            <w:tcW w:w="3303" w:type="dxa"/>
            <w:gridSpan w:val="6"/>
            <w:tcBorders>
              <w:top w:val="nil"/>
              <w:left w:val="nil"/>
              <w:bottom w:val="nil"/>
              <w:right w:val="single" w:sz="4" w:space="0" w:color="000000"/>
            </w:tcBorders>
            <w:shd w:val="clear" w:color="auto" w:fill="auto"/>
            <w:hideMark/>
          </w:tcPr>
          <w:p w:rsidR="00CC70B8" w:rsidRPr="00530122" w:rsidRDefault="00CC70B8" w:rsidP="003A19A0">
            <w:pPr>
              <w:spacing w:before="0"/>
              <w:rPr>
                <w:rFonts w:cs="Arial"/>
                <w:sz w:val="24"/>
                <w:szCs w:val="24"/>
              </w:rPr>
            </w:pPr>
            <w:r w:rsidRPr="00530122">
              <w:rPr>
                <w:rFonts w:cs="Arial"/>
                <w:sz w:val="24"/>
                <w:szCs w:val="24"/>
              </w:rPr>
              <w:t> </w:t>
            </w:r>
          </w:p>
        </w:tc>
        <w:tc>
          <w:tcPr>
            <w:tcW w:w="2277" w:type="dxa"/>
            <w:gridSpan w:val="4"/>
            <w:tcBorders>
              <w:top w:val="nil"/>
              <w:left w:val="nil"/>
              <w:bottom w:val="nil"/>
              <w:right w:val="single" w:sz="4" w:space="0" w:color="000000"/>
            </w:tcBorders>
            <w:shd w:val="clear" w:color="auto" w:fill="auto"/>
            <w:vAlign w:val="bottom"/>
            <w:hideMark/>
          </w:tcPr>
          <w:p w:rsidR="00CC70B8" w:rsidRPr="00530122" w:rsidRDefault="00CC70B8" w:rsidP="003A19A0">
            <w:pPr>
              <w:spacing w:before="0"/>
              <w:jc w:val="center"/>
              <w:rPr>
                <w:rFonts w:cs="Arial"/>
                <w:sz w:val="24"/>
                <w:szCs w:val="24"/>
              </w:rPr>
            </w:pPr>
            <w:r w:rsidRPr="00530122">
              <w:rPr>
                <w:rFonts w:cs="Arial"/>
                <w:sz w:val="24"/>
                <w:szCs w:val="24"/>
              </w:rPr>
              <w:t> </w:t>
            </w:r>
          </w:p>
        </w:tc>
        <w:tc>
          <w:tcPr>
            <w:tcW w:w="3330" w:type="dxa"/>
            <w:tcBorders>
              <w:top w:val="nil"/>
              <w:left w:val="nil"/>
              <w:bottom w:val="nil"/>
              <w:right w:val="single" w:sz="4" w:space="0" w:color="000000"/>
            </w:tcBorders>
            <w:shd w:val="clear" w:color="auto" w:fill="auto"/>
            <w:vAlign w:val="bottom"/>
            <w:hideMark/>
          </w:tcPr>
          <w:p w:rsidR="00CC70B8" w:rsidRPr="00530122" w:rsidRDefault="00CC70B8" w:rsidP="003A19A0">
            <w:pPr>
              <w:spacing w:before="0"/>
              <w:jc w:val="right"/>
              <w:rPr>
                <w:rFonts w:cs="Arial"/>
                <w:sz w:val="24"/>
                <w:szCs w:val="24"/>
              </w:rPr>
            </w:pPr>
            <w:r w:rsidRPr="00530122">
              <w:rPr>
                <w:rFonts w:cs="Arial"/>
                <w:sz w:val="24"/>
                <w:szCs w:val="24"/>
              </w:rPr>
              <w:t> </w:t>
            </w:r>
          </w:p>
        </w:tc>
        <w:tc>
          <w:tcPr>
            <w:tcW w:w="420" w:type="dxa"/>
            <w:gridSpan w:val="3"/>
            <w:tcBorders>
              <w:top w:val="nil"/>
              <w:left w:val="nil"/>
              <w:bottom w:val="nil"/>
              <w:right w:val="nil"/>
            </w:tcBorders>
            <w:shd w:val="clear" w:color="auto" w:fill="auto"/>
            <w:noWrap/>
            <w:vAlign w:val="bottom"/>
            <w:hideMark/>
          </w:tcPr>
          <w:p w:rsidR="00CC70B8" w:rsidRPr="00530122" w:rsidRDefault="00CC70B8" w:rsidP="003A19A0">
            <w:pPr>
              <w:spacing w:before="0"/>
              <w:jc w:val="right"/>
              <w:rPr>
                <w:rFonts w:cs="Arial"/>
                <w:sz w:val="24"/>
                <w:szCs w:val="24"/>
              </w:rPr>
            </w:pPr>
          </w:p>
        </w:tc>
        <w:tc>
          <w:tcPr>
            <w:tcW w:w="1240" w:type="dxa"/>
            <w:gridSpan w:val="9"/>
            <w:tcBorders>
              <w:top w:val="nil"/>
              <w:left w:val="nil"/>
              <w:bottom w:val="nil"/>
              <w:right w:val="nil"/>
            </w:tcBorders>
            <w:shd w:val="clear" w:color="auto" w:fill="auto"/>
            <w:noWrap/>
            <w:vAlign w:val="bottom"/>
            <w:hideMark/>
          </w:tcPr>
          <w:p w:rsidR="00CC70B8" w:rsidRPr="00530122" w:rsidRDefault="00CC70B8" w:rsidP="003A19A0">
            <w:pPr>
              <w:spacing w:before="0"/>
              <w:jc w:val="left"/>
              <w:rPr>
                <w:rFonts w:cs="Arial"/>
                <w:sz w:val="24"/>
                <w:szCs w:val="24"/>
              </w:rPr>
            </w:pPr>
          </w:p>
        </w:tc>
        <w:tc>
          <w:tcPr>
            <w:tcW w:w="960" w:type="dxa"/>
            <w:gridSpan w:val="5"/>
            <w:tcBorders>
              <w:top w:val="nil"/>
              <w:left w:val="nil"/>
              <w:bottom w:val="nil"/>
              <w:right w:val="nil"/>
            </w:tcBorders>
            <w:shd w:val="clear" w:color="auto" w:fill="auto"/>
            <w:noWrap/>
            <w:vAlign w:val="bottom"/>
            <w:hideMark/>
          </w:tcPr>
          <w:p w:rsidR="00CC70B8" w:rsidRPr="00530122" w:rsidRDefault="00CC70B8" w:rsidP="003A19A0">
            <w:pPr>
              <w:spacing w:before="0"/>
              <w:jc w:val="left"/>
              <w:rPr>
                <w:rFonts w:cs="Arial"/>
                <w:sz w:val="24"/>
                <w:szCs w:val="24"/>
              </w:rPr>
            </w:pPr>
          </w:p>
        </w:tc>
        <w:tc>
          <w:tcPr>
            <w:tcW w:w="1000" w:type="dxa"/>
            <w:gridSpan w:val="9"/>
            <w:tcBorders>
              <w:top w:val="nil"/>
              <w:left w:val="nil"/>
              <w:bottom w:val="nil"/>
              <w:right w:val="nil"/>
            </w:tcBorders>
            <w:shd w:val="clear" w:color="auto" w:fill="auto"/>
            <w:noWrap/>
            <w:vAlign w:val="bottom"/>
            <w:hideMark/>
          </w:tcPr>
          <w:p w:rsidR="00CC70B8" w:rsidRPr="00530122" w:rsidRDefault="00CC70B8" w:rsidP="003A19A0">
            <w:pPr>
              <w:spacing w:before="0"/>
              <w:jc w:val="left"/>
              <w:rPr>
                <w:rFonts w:cs="Arial"/>
                <w:sz w:val="24"/>
                <w:szCs w:val="24"/>
              </w:rPr>
            </w:pPr>
          </w:p>
        </w:tc>
        <w:tc>
          <w:tcPr>
            <w:tcW w:w="960" w:type="dxa"/>
            <w:gridSpan w:val="8"/>
            <w:tcBorders>
              <w:top w:val="nil"/>
              <w:left w:val="nil"/>
              <w:bottom w:val="nil"/>
              <w:right w:val="nil"/>
            </w:tcBorders>
            <w:shd w:val="clear" w:color="auto" w:fill="auto"/>
            <w:noWrap/>
            <w:vAlign w:val="bottom"/>
            <w:hideMark/>
          </w:tcPr>
          <w:p w:rsidR="00CC70B8" w:rsidRPr="00530122" w:rsidRDefault="00CC70B8" w:rsidP="003A19A0">
            <w:pPr>
              <w:spacing w:before="0"/>
              <w:jc w:val="left"/>
              <w:rPr>
                <w:rFonts w:cs="Arial"/>
                <w:sz w:val="24"/>
                <w:szCs w:val="24"/>
              </w:rPr>
            </w:pPr>
          </w:p>
        </w:tc>
      </w:tr>
      <w:tr w:rsidR="00CC70B8" w:rsidRPr="00530122" w:rsidTr="00CC70B8">
        <w:trPr>
          <w:gridAfter w:val="10"/>
          <w:wAfter w:w="2486" w:type="dxa"/>
          <w:trHeight w:val="729"/>
        </w:trPr>
        <w:tc>
          <w:tcPr>
            <w:tcW w:w="1260" w:type="dxa"/>
            <w:gridSpan w:val="3"/>
            <w:tcBorders>
              <w:top w:val="nil"/>
              <w:left w:val="double" w:sz="6" w:space="0" w:color="000000"/>
              <w:bottom w:val="double" w:sz="6" w:space="0" w:color="000000"/>
              <w:right w:val="single" w:sz="4" w:space="0" w:color="000000"/>
            </w:tcBorders>
            <w:shd w:val="clear" w:color="auto" w:fill="auto"/>
            <w:hideMark/>
          </w:tcPr>
          <w:p w:rsidR="00CC70B8" w:rsidRPr="00530122" w:rsidRDefault="00CC70B8" w:rsidP="003A19A0">
            <w:pPr>
              <w:spacing w:before="0"/>
              <w:jc w:val="left"/>
              <w:rPr>
                <w:rFonts w:cs="Arial"/>
                <w:sz w:val="24"/>
                <w:szCs w:val="24"/>
              </w:rPr>
            </w:pPr>
            <w:r w:rsidRPr="00530122">
              <w:rPr>
                <w:rFonts w:cs="Arial"/>
                <w:sz w:val="24"/>
                <w:szCs w:val="24"/>
              </w:rPr>
              <w:t> </w:t>
            </w:r>
          </w:p>
        </w:tc>
        <w:tc>
          <w:tcPr>
            <w:tcW w:w="3303" w:type="dxa"/>
            <w:gridSpan w:val="6"/>
            <w:tcBorders>
              <w:top w:val="nil"/>
              <w:left w:val="nil"/>
              <w:bottom w:val="double" w:sz="6" w:space="0" w:color="000000"/>
              <w:right w:val="single" w:sz="4" w:space="0" w:color="000000"/>
            </w:tcBorders>
            <w:shd w:val="clear" w:color="auto" w:fill="auto"/>
            <w:hideMark/>
          </w:tcPr>
          <w:p w:rsidR="00CC70B8" w:rsidRPr="00530122" w:rsidRDefault="00CC70B8" w:rsidP="003A19A0">
            <w:pPr>
              <w:spacing w:before="0"/>
              <w:rPr>
                <w:rFonts w:cs="Arial"/>
                <w:sz w:val="24"/>
                <w:szCs w:val="24"/>
              </w:rPr>
            </w:pPr>
            <w:r w:rsidRPr="00530122">
              <w:rPr>
                <w:rFonts w:cs="Arial"/>
                <w:sz w:val="24"/>
                <w:szCs w:val="24"/>
              </w:rPr>
              <w:t> </w:t>
            </w:r>
          </w:p>
        </w:tc>
        <w:tc>
          <w:tcPr>
            <w:tcW w:w="2277" w:type="dxa"/>
            <w:gridSpan w:val="4"/>
            <w:tcBorders>
              <w:top w:val="nil"/>
              <w:left w:val="nil"/>
              <w:bottom w:val="double" w:sz="6" w:space="0" w:color="000000"/>
              <w:right w:val="single" w:sz="4" w:space="0" w:color="000000"/>
            </w:tcBorders>
            <w:shd w:val="clear" w:color="auto" w:fill="auto"/>
            <w:vAlign w:val="bottom"/>
            <w:hideMark/>
          </w:tcPr>
          <w:p w:rsidR="00CC70B8" w:rsidRPr="00530122" w:rsidRDefault="00CC70B8" w:rsidP="003A19A0">
            <w:pPr>
              <w:spacing w:before="0"/>
              <w:jc w:val="center"/>
              <w:rPr>
                <w:rFonts w:cs="Arial"/>
                <w:sz w:val="24"/>
                <w:szCs w:val="24"/>
              </w:rPr>
            </w:pPr>
            <w:r w:rsidRPr="00530122">
              <w:rPr>
                <w:rFonts w:cs="Arial"/>
                <w:sz w:val="24"/>
                <w:szCs w:val="24"/>
              </w:rPr>
              <w:t> </w:t>
            </w:r>
          </w:p>
        </w:tc>
        <w:tc>
          <w:tcPr>
            <w:tcW w:w="3330" w:type="dxa"/>
            <w:tcBorders>
              <w:top w:val="nil"/>
              <w:left w:val="nil"/>
              <w:bottom w:val="double" w:sz="6" w:space="0" w:color="000000"/>
              <w:right w:val="single" w:sz="4" w:space="0" w:color="000000"/>
            </w:tcBorders>
            <w:shd w:val="clear" w:color="auto" w:fill="auto"/>
            <w:vAlign w:val="bottom"/>
            <w:hideMark/>
          </w:tcPr>
          <w:p w:rsidR="00CC70B8" w:rsidRPr="00530122" w:rsidRDefault="00CC70B8" w:rsidP="003A19A0">
            <w:pPr>
              <w:spacing w:before="0"/>
              <w:jc w:val="left"/>
              <w:rPr>
                <w:rFonts w:cs="Arial"/>
                <w:color w:val="0070C0"/>
                <w:sz w:val="24"/>
                <w:szCs w:val="24"/>
              </w:rPr>
            </w:pPr>
            <w:r w:rsidRPr="00530122">
              <w:rPr>
                <w:rFonts w:cs="Arial"/>
                <w:color w:val="0070C0"/>
                <w:sz w:val="24"/>
                <w:szCs w:val="24"/>
              </w:rPr>
              <w:t> </w:t>
            </w:r>
          </w:p>
        </w:tc>
        <w:tc>
          <w:tcPr>
            <w:tcW w:w="420" w:type="dxa"/>
            <w:gridSpan w:val="3"/>
            <w:tcBorders>
              <w:top w:val="nil"/>
              <w:left w:val="nil"/>
              <w:bottom w:val="nil"/>
              <w:right w:val="nil"/>
            </w:tcBorders>
            <w:shd w:val="clear" w:color="auto" w:fill="auto"/>
            <w:noWrap/>
            <w:vAlign w:val="bottom"/>
            <w:hideMark/>
          </w:tcPr>
          <w:p w:rsidR="00CC70B8" w:rsidRPr="00530122" w:rsidRDefault="00CC70B8" w:rsidP="003A19A0">
            <w:pPr>
              <w:spacing w:before="0"/>
              <w:jc w:val="right"/>
              <w:rPr>
                <w:rFonts w:cs="Arial"/>
                <w:sz w:val="24"/>
                <w:szCs w:val="24"/>
              </w:rPr>
            </w:pPr>
          </w:p>
        </w:tc>
        <w:tc>
          <w:tcPr>
            <w:tcW w:w="1240" w:type="dxa"/>
            <w:gridSpan w:val="9"/>
            <w:tcBorders>
              <w:top w:val="nil"/>
              <w:left w:val="nil"/>
              <w:bottom w:val="nil"/>
              <w:right w:val="nil"/>
            </w:tcBorders>
            <w:shd w:val="clear" w:color="auto" w:fill="auto"/>
            <w:noWrap/>
            <w:vAlign w:val="bottom"/>
            <w:hideMark/>
          </w:tcPr>
          <w:p w:rsidR="00CC70B8" w:rsidRPr="00530122" w:rsidRDefault="00CC70B8" w:rsidP="003A19A0">
            <w:pPr>
              <w:spacing w:before="0"/>
              <w:jc w:val="left"/>
              <w:rPr>
                <w:rFonts w:cs="Arial"/>
                <w:sz w:val="24"/>
                <w:szCs w:val="24"/>
              </w:rPr>
            </w:pPr>
          </w:p>
        </w:tc>
        <w:tc>
          <w:tcPr>
            <w:tcW w:w="960" w:type="dxa"/>
            <w:gridSpan w:val="5"/>
            <w:tcBorders>
              <w:top w:val="nil"/>
              <w:left w:val="nil"/>
              <w:bottom w:val="nil"/>
              <w:right w:val="nil"/>
            </w:tcBorders>
            <w:shd w:val="clear" w:color="auto" w:fill="auto"/>
            <w:noWrap/>
            <w:vAlign w:val="bottom"/>
            <w:hideMark/>
          </w:tcPr>
          <w:p w:rsidR="00CC70B8" w:rsidRPr="00530122" w:rsidRDefault="00CC70B8" w:rsidP="003A19A0">
            <w:pPr>
              <w:spacing w:before="0"/>
              <w:jc w:val="left"/>
              <w:rPr>
                <w:rFonts w:cs="Arial"/>
                <w:sz w:val="24"/>
                <w:szCs w:val="24"/>
              </w:rPr>
            </w:pPr>
          </w:p>
        </w:tc>
        <w:tc>
          <w:tcPr>
            <w:tcW w:w="1000" w:type="dxa"/>
            <w:gridSpan w:val="9"/>
            <w:tcBorders>
              <w:top w:val="nil"/>
              <w:left w:val="nil"/>
              <w:bottom w:val="nil"/>
              <w:right w:val="nil"/>
            </w:tcBorders>
            <w:shd w:val="clear" w:color="auto" w:fill="auto"/>
            <w:noWrap/>
            <w:vAlign w:val="bottom"/>
            <w:hideMark/>
          </w:tcPr>
          <w:p w:rsidR="00CC70B8" w:rsidRPr="00530122" w:rsidRDefault="00CC70B8" w:rsidP="003A19A0">
            <w:pPr>
              <w:spacing w:before="0"/>
              <w:jc w:val="left"/>
              <w:rPr>
                <w:rFonts w:cs="Arial"/>
                <w:sz w:val="24"/>
                <w:szCs w:val="24"/>
              </w:rPr>
            </w:pPr>
          </w:p>
        </w:tc>
        <w:tc>
          <w:tcPr>
            <w:tcW w:w="960" w:type="dxa"/>
            <w:gridSpan w:val="8"/>
            <w:tcBorders>
              <w:top w:val="nil"/>
              <w:left w:val="nil"/>
              <w:bottom w:val="nil"/>
              <w:right w:val="nil"/>
            </w:tcBorders>
            <w:shd w:val="clear" w:color="auto" w:fill="auto"/>
            <w:noWrap/>
            <w:vAlign w:val="bottom"/>
            <w:hideMark/>
          </w:tcPr>
          <w:p w:rsidR="00CC70B8" w:rsidRPr="00530122" w:rsidRDefault="00CC70B8" w:rsidP="003A19A0">
            <w:pPr>
              <w:spacing w:before="0"/>
              <w:jc w:val="left"/>
              <w:rPr>
                <w:rFonts w:cs="Arial"/>
                <w:sz w:val="24"/>
                <w:szCs w:val="24"/>
              </w:rPr>
            </w:pPr>
          </w:p>
        </w:tc>
      </w:tr>
      <w:tr w:rsidR="00CC70B8" w:rsidRPr="00530122" w:rsidTr="00CC70B8">
        <w:trPr>
          <w:gridAfter w:val="50"/>
          <w:wAfter w:w="13076" w:type="dxa"/>
          <w:trHeight w:val="306"/>
        </w:trPr>
        <w:tc>
          <w:tcPr>
            <w:tcW w:w="1240" w:type="dxa"/>
            <w:gridSpan w:val="2"/>
            <w:tcBorders>
              <w:top w:val="nil"/>
              <w:left w:val="nil"/>
              <w:bottom w:val="nil"/>
              <w:right w:val="nil"/>
            </w:tcBorders>
            <w:shd w:val="clear" w:color="auto" w:fill="auto"/>
            <w:noWrap/>
            <w:vAlign w:val="bottom"/>
            <w:hideMark/>
          </w:tcPr>
          <w:p w:rsidR="00CC70B8" w:rsidRPr="00530122" w:rsidRDefault="00CC70B8" w:rsidP="003A19A0">
            <w:pPr>
              <w:spacing w:before="0"/>
              <w:jc w:val="left"/>
              <w:rPr>
                <w:rFonts w:cs="Arial"/>
                <w:sz w:val="24"/>
                <w:szCs w:val="24"/>
              </w:rPr>
            </w:pPr>
          </w:p>
        </w:tc>
        <w:tc>
          <w:tcPr>
            <w:tcW w:w="960" w:type="dxa"/>
            <w:gridSpan w:val="2"/>
            <w:tcBorders>
              <w:top w:val="nil"/>
              <w:left w:val="nil"/>
              <w:bottom w:val="nil"/>
              <w:right w:val="nil"/>
            </w:tcBorders>
            <w:shd w:val="clear" w:color="auto" w:fill="auto"/>
            <w:noWrap/>
            <w:vAlign w:val="bottom"/>
            <w:hideMark/>
          </w:tcPr>
          <w:p w:rsidR="00CC70B8" w:rsidRPr="00530122" w:rsidRDefault="00CC70B8" w:rsidP="003A19A0">
            <w:pPr>
              <w:spacing w:before="0"/>
              <w:jc w:val="left"/>
              <w:rPr>
                <w:rFonts w:cs="Arial"/>
                <w:sz w:val="24"/>
                <w:szCs w:val="24"/>
              </w:rPr>
            </w:pPr>
          </w:p>
        </w:tc>
        <w:tc>
          <w:tcPr>
            <w:tcW w:w="1000" w:type="dxa"/>
            <w:gridSpan w:val="2"/>
            <w:tcBorders>
              <w:top w:val="nil"/>
              <w:left w:val="nil"/>
              <w:bottom w:val="nil"/>
              <w:right w:val="nil"/>
            </w:tcBorders>
            <w:shd w:val="clear" w:color="auto" w:fill="auto"/>
            <w:noWrap/>
            <w:vAlign w:val="bottom"/>
            <w:hideMark/>
          </w:tcPr>
          <w:p w:rsidR="00CC70B8" w:rsidRPr="00530122" w:rsidRDefault="00CC70B8" w:rsidP="003A19A0">
            <w:pPr>
              <w:spacing w:before="0"/>
              <w:jc w:val="left"/>
              <w:rPr>
                <w:rFonts w:cs="Arial"/>
                <w:sz w:val="24"/>
                <w:szCs w:val="24"/>
              </w:rPr>
            </w:pPr>
          </w:p>
        </w:tc>
        <w:tc>
          <w:tcPr>
            <w:tcW w:w="960" w:type="dxa"/>
            <w:gridSpan w:val="2"/>
            <w:tcBorders>
              <w:top w:val="nil"/>
              <w:left w:val="nil"/>
              <w:bottom w:val="nil"/>
              <w:right w:val="nil"/>
            </w:tcBorders>
            <w:shd w:val="clear" w:color="auto" w:fill="auto"/>
            <w:noWrap/>
            <w:vAlign w:val="bottom"/>
            <w:hideMark/>
          </w:tcPr>
          <w:p w:rsidR="00CC70B8" w:rsidRPr="00530122" w:rsidRDefault="00CC70B8" w:rsidP="003A19A0">
            <w:pPr>
              <w:spacing w:before="0"/>
              <w:jc w:val="left"/>
              <w:rPr>
                <w:rFonts w:cs="Arial"/>
                <w:sz w:val="24"/>
                <w:szCs w:val="24"/>
              </w:rPr>
            </w:pPr>
          </w:p>
        </w:tc>
      </w:tr>
      <w:tr w:rsidR="00CC70B8" w:rsidRPr="00530122" w:rsidTr="00CC70B8">
        <w:trPr>
          <w:gridAfter w:val="46"/>
          <w:wAfter w:w="10406" w:type="dxa"/>
          <w:trHeight w:val="300"/>
        </w:trPr>
        <w:tc>
          <w:tcPr>
            <w:tcW w:w="1170" w:type="dxa"/>
            <w:tcBorders>
              <w:top w:val="nil"/>
              <w:left w:val="nil"/>
              <w:bottom w:val="nil"/>
              <w:right w:val="nil"/>
            </w:tcBorders>
            <w:shd w:val="clear" w:color="auto" w:fill="auto"/>
            <w:noWrap/>
            <w:vAlign w:val="bottom"/>
            <w:hideMark/>
          </w:tcPr>
          <w:p w:rsidR="00CC70B8" w:rsidRPr="00530122" w:rsidRDefault="00CC70B8" w:rsidP="003A19A0">
            <w:pPr>
              <w:spacing w:before="0"/>
              <w:jc w:val="left"/>
              <w:rPr>
                <w:rFonts w:cs="Arial"/>
                <w:sz w:val="24"/>
                <w:szCs w:val="24"/>
              </w:rPr>
            </w:pPr>
          </w:p>
        </w:tc>
        <w:tc>
          <w:tcPr>
            <w:tcW w:w="1500" w:type="dxa"/>
            <w:gridSpan w:val="4"/>
            <w:tcBorders>
              <w:top w:val="nil"/>
              <w:left w:val="nil"/>
              <w:bottom w:val="nil"/>
              <w:right w:val="nil"/>
            </w:tcBorders>
            <w:shd w:val="clear" w:color="auto" w:fill="auto"/>
            <w:noWrap/>
            <w:vAlign w:val="bottom"/>
            <w:hideMark/>
          </w:tcPr>
          <w:p w:rsidR="00CC70B8" w:rsidRPr="00530122" w:rsidRDefault="00CC70B8" w:rsidP="003A19A0">
            <w:pPr>
              <w:spacing w:before="0"/>
              <w:jc w:val="left"/>
              <w:rPr>
                <w:rFonts w:cs="Arial"/>
                <w:sz w:val="24"/>
                <w:szCs w:val="24"/>
              </w:rPr>
            </w:pPr>
          </w:p>
        </w:tc>
        <w:tc>
          <w:tcPr>
            <w:tcW w:w="1240" w:type="dxa"/>
            <w:gridSpan w:val="2"/>
            <w:tcBorders>
              <w:top w:val="nil"/>
              <w:left w:val="nil"/>
              <w:bottom w:val="nil"/>
              <w:right w:val="nil"/>
            </w:tcBorders>
            <w:shd w:val="clear" w:color="auto" w:fill="auto"/>
            <w:noWrap/>
            <w:vAlign w:val="bottom"/>
            <w:hideMark/>
          </w:tcPr>
          <w:p w:rsidR="00CC70B8" w:rsidRPr="00530122" w:rsidRDefault="00CC70B8" w:rsidP="003A19A0">
            <w:pPr>
              <w:spacing w:before="0"/>
              <w:jc w:val="left"/>
              <w:rPr>
                <w:rFonts w:cs="Arial"/>
                <w:sz w:val="24"/>
                <w:szCs w:val="24"/>
              </w:rPr>
            </w:pPr>
          </w:p>
        </w:tc>
        <w:tc>
          <w:tcPr>
            <w:tcW w:w="960" w:type="dxa"/>
            <w:gridSpan w:val="3"/>
            <w:tcBorders>
              <w:top w:val="nil"/>
              <w:left w:val="nil"/>
              <w:bottom w:val="nil"/>
              <w:right w:val="nil"/>
            </w:tcBorders>
            <w:shd w:val="clear" w:color="auto" w:fill="auto"/>
            <w:noWrap/>
            <w:vAlign w:val="bottom"/>
            <w:hideMark/>
          </w:tcPr>
          <w:p w:rsidR="00CC70B8" w:rsidRPr="00530122" w:rsidRDefault="00CC70B8" w:rsidP="003A19A0">
            <w:pPr>
              <w:spacing w:before="0"/>
              <w:jc w:val="left"/>
              <w:rPr>
                <w:rFonts w:cs="Arial"/>
                <w:sz w:val="24"/>
                <w:szCs w:val="24"/>
              </w:rPr>
            </w:pPr>
          </w:p>
        </w:tc>
        <w:tc>
          <w:tcPr>
            <w:tcW w:w="1000" w:type="dxa"/>
            <w:tcBorders>
              <w:top w:val="nil"/>
              <w:left w:val="nil"/>
              <w:bottom w:val="nil"/>
              <w:right w:val="nil"/>
            </w:tcBorders>
            <w:shd w:val="clear" w:color="auto" w:fill="auto"/>
            <w:noWrap/>
            <w:vAlign w:val="bottom"/>
            <w:hideMark/>
          </w:tcPr>
          <w:p w:rsidR="00CC70B8" w:rsidRPr="00530122" w:rsidRDefault="00CC70B8" w:rsidP="003A19A0">
            <w:pPr>
              <w:spacing w:before="0"/>
              <w:jc w:val="left"/>
              <w:rPr>
                <w:rFonts w:cs="Arial"/>
                <w:sz w:val="24"/>
                <w:szCs w:val="24"/>
              </w:rPr>
            </w:pPr>
          </w:p>
        </w:tc>
        <w:tc>
          <w:tcPr>
            <w:tcW w:w="960" w:type="dxa"/>
            <w:tcBorders>
              <w:top w:val="nil"/>
              <w:left w:val="nil"/>
              <w:bottom w:val="nil"/>
              <w:right w:val="nil"/>
            </w:tcBorders>
            <w:shd w:val="clear" w:color="auto" w:fill="auto"/>
            <w:noWrap/>
            <w:vAlign w:val="bottom"/>
            <w:hideMark/>
          </w:tcPr>
          <w:p w:rsidR="00CC70B8" w:rsidRPr="00530122" w:rsidRDefault="00CC70B8" w:rsidP="003A19A0">
            <w:pPr>
              <w:spacing w:before="0"/>
              <w:jc w:val="left"/>
              <w:rPr>
                <w:rFonts w:cs="Arial"/>
                <w:sz w:val="24"/>
                <w:szCs w:val="24"/>
              </w:rPr>
            </w:pPr>
          </w:p>
        </w:tc>
      </w:tr>
      <w:tr w:rsidR="003A19A0" w:rsidRPr="00530122" w:rsidTr="00CC70B8">
        <w:trPr>
          <w:trHeight w:val="300"/>
        </w:trPr>
        <w:tc>
          <w:tcPr>
            <w:tcW w:w="1260" w:type="dxa"/>
            <w:gridSpan w:val="3"/>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3303" w:type="dxa"/>
            <w:gridSpan w:val="6"/>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2277" w:type="dxa"/>
            <w:gridSpan w:val="4"/>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3330" w:type="dxa"/>
            <w:tcBorders>
              <w:top w:val="nil"/>
              <w:left w:val="nil"/>
              <w:bottom w:val="nil"/>
              <w:right w:val="nil"/>
            </w:tcBorders>
            <w:shd w:val="clear" w:color="auto" w:fill="auto"/>
            <w:noWrap/>
            <w:vAlign w:val="bottom"/>
            <w:hideMark/>
          </w:tcPr>
          <w:p w:rsidR="003A19A0" w:rsidRPr="00530122" w:rsidRDefault="003A19A0" w:rsidP="003A19A0">
            <w:pPr>
              <w:spacing w:before="0"/>
              <w:jc w:val="center"/>
              <w:rPr>
                <w:rFonts w:cs="Arial"/>
                <w:sz w:val="24"/>
                <w:szCs w:val="24"/>
              </w:rPr>
            </w:pPr>
          </w:p>
        </w:tc>
        <w:tc>
          <w:tcPr>
            <w:tcW w:w="236" w:type="dxa"/>
            <w:gridSpan w:val="2"/>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1170" w:type="dxa"/>
            <w:gridSpan w:val="6"/>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1500" w:type="dxa"/>
            <w:gridSpan w:val="13"/>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1240" w:type="dxa"/>
            <w:gridSpan w:val="9"/>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960" w:type="dxa"/>
            <w:gridSpan w:val="8"/>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1000" w:type="dxa"/>
            <w:gridSpan w:val="4"/>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960" w:type="dxa"/>
            <w:gridSpan w:val="2"/>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r>
      <w:tr w:rsidR="009259FF" w:rsidRPr="00530122" w:rsidTr="00CC70B8">
        <w:trPr>
          <w:gridAfter w:val="4"/>
          <w:wAfter w:w="1316" w:type="dxa"/>
          <w:trHeight w:val="630"/>
        </w:trPr>
        <w:tc>
          <w:tcPr>
            <w:tcW w:w="10260" w:type="dxa"/>
            <w:gridSpan w:val="15"/>
            <w:tcBorders>
              <w:top w:val="double" w:sz="6" w:space="0" w:color="000000"/>
              <w:left w:val="double" w:sz="6" w:space="0" w:color="000000"/>
              <w:bottom w:val="double" w:sz="6" w:space="0" w:color="000000"/>
              <w:right w:val="single" w:sz="4" w:space="0" w:color="000000"/>
            </w:tcBorders>
            <w:shd w:val="clear" w:color="CCCCFF" w:fill="C0C0C0"/>
            <w:noWrap/>
            <w:vAlign w:val="center"/>
            <w:hideMark/>
          </w:tcPr>
          <w:p w:rsidR="009259FF" w:rsidRPr="00530122" w:rsidRDefault="009259FF" w:rsidP="003A19A0">
            <w:pPr>
              <w:spacing w:before="0"/>
              <w:jc w:val="center"/>
              <w:rPr>
                <w:rFonts w:cs="Arial"/>
                <w:b/>
                <w:bCs/>
                <w:sz w:val="24"/>
                <w:szCs w:val="24"/>
              </w:rPr>
            </w:pPr>
            <w:r w:rsidRPr="00530122">
              <w:rPr>
                <w:rFonts w:cs="Arial"/>
                <w:b/>
                <w:bCs/>
                <w:sz w:val="24"/>
                <w:szCs w:val="24"/>
              </w:rPr>
              <w:t>Z B I R N A      R E K A P I T U L A C I J A</w:t>
            </w:r>
          </w:p>
        </w:tc>
        <w:tc>
          <w:tcPr>
            <w:tcW w:w="1500" w:type="dxa"/>
            <w:gridSpan w:val="10"/>
            <w:tcBorders>
              <w:top w:val="nil"/>
              <w:left w:val="nil"/>
              <w:bottom w:val="nil"/>
              <w:right w:val="nil"/>
            </w:tcBorders>
            <w:shd w:val="clear" w:color="auto" w:fill="auto"/>
            <w:noWrap/>
            <w:vAlign w:val="bottom"/>
            <w:hideMark/>
          </w:tcPr>
          <w:p w:rsidR="009259FF" w:rsidRPr="00530122" w:rsidRDefault="009259FF" w:rsidP="003A19A0">
            <w:pPr>
              <w:spacing w:before="0"/>
              <w:jc w:val="center"/>
              <w:rPr>
                <w:rFonts w:cs="Arial"/>
                <w:b/>
                <w:bCs/>
                <w:sz w:val="24"/>
                <w:szCs w:val="24"/>
              </w:rPr>
            </w:pPr>
          </w:p>
        </w:tc>
        <w:tc>
          <w:tcPr>
            <w:tcW w:w="1240" w:type="dxa"/>
            <w:gridSpan w:val="9"/>
            <w:tcBorders>
              <w:top w:val="nil"/>
              <w:left w:val="nil"/>
              <w:bottom w:val="nil"/>
              <w:right w:val="nil"/>
            </w:tcBorders>
            <w:shd w:val="clear" w:color="auto" w:fill="auto"/>
            <w:noWrap/>
            <w:vAlign w:val="bottom"/>
            <w:hideMark/>
          </w:tcPr>
          <w:p w:rsidR="009259FF" w:rsidRPr="00530122" w:rsidRDefault="009259FF" w:rsidP="003A19A0">
            <w:pPr>
              <w:spacing w:before="0"/>
              <w:jc w:val="left"/>
              <w:rPr>
                <w:rFonts w:cs="Arial"/>
                <w:sz w:val="24"/>
                <w:szCs w:val="24"/>
              </w:rPr>
            </w:pPr>
          </w:p>
        </w:tc>
        <w:tc>
          <w:tcPr>
            <w:tcW w:w="960" w:type="dxa"/>
            <w:gridSpan w:val="8"/>
            <w:tcBorders>
              <w:top w:val="nil"/>
              <w:left w:val="nil"/>
              <w:bottom w:val="nil"/>
              <w:right w:val="nil"/>
            </w:tcBorders>
            <w:shd w:val="clear" w:color="auto" w:fill="auto"/>
            <w:noWrap/>
            <w:vAlign w:val="bottom"/>
            <w:hideMark/>
          </w:tcPr>
          <w:p w:rsidR="009259FF" w:rsidRPr="00530122" w:rsidRDefault="009259FF" w:rsidP="003A19A0">
            <w:pPr>
              <w:spacing w:before="0"/>
              <w:jc w:val="left"/>
              <w:rPr>
                <w:rFonts w:cs="Arial"/>
                <w:sz w:val="24"/>
                <w:szCs w:val="24"/>
              </w:rPr>
            </w:pPr>
          </w:p>
        </w:tc>
        <w:tc>
          <w:tcPr>
            <w:tcW w:w="1000" w:type="dxa"/>
            <w:gridSpan w:val="8"/>
            <w:tcBorders>
              <w:top w:val="nil"/>
              <w:left w:val="nil"/>
              <w:bottom w:val="nil"/>
              <w:right w:val="nil"/>
            </w:tcBorders>
            <w:shd w:val="clear" w:color="auto" w:fill="auto"/>
            <w:noWrap/>
            <w:vAlign w:val="bottom"/>
            <w:hideMark/>
          </w:tcPr>
          <w:p w:rsidR="009259FF" w:rsidRPr="00530122" w:rsidRDefault="009259FF" w:rsidP="003A19A0">
            <w:pPr>
              <w:spacing w:before="0"/>
              <w:jc w:val="left"/>
              <w:rPr>
                <w:rFonts w:cs="Arial"/>
                <w:sz w:val="24"/>
                <w:szCs w:val="24"/>
              </w:rPr>
            </w:pPr>
          </w:p>
        </w:tc>
        <w:tc>
          <w:tcPr>
            <w:tcW w:w="960" w:type="dxa"/>
            <w:gridSpan w:val="4"/>
            <w:tcBorders>
              <w:top w:val="nil"/>
              <w:left w:val="nil"/>
              <w:bottom w:val="nil"/>
              <w:right w:val="nil"/>
            </w:tcBorders>
            <w:shd w:val="clear" w:color="auto" w:fill="auto"/>
            <w:noWrap/>
            <w:vAlign w:val="bottom"/>
            <w:hideMark/>
          </w:tcPr>
          <w:p w:rsidR="009259FF" w:rsidRPr="00530122" w:rsidRDefault="009259FF" w:rsidP="003A19A0">
            <w:pPr>
              <w:spacing w:before="0"/>
              <w:jc w:val="left"/>
              <w:rPr>
                <w:rFonts w:cs="Arial"/>
                <w:sz w:val="24"/>
                <w:szCs w:val="24"/>
              </w:rPr>
            </w:pPr>
          </w:p>
        </w:tc>
      </w:tr>
      <w:tr w:rsidR="009259FF" w:rsidRPr="00530122" w:rsidTr="00CC70B8">
        <w:trPr>
          <w:gridAfter w:val="5"/>
          <w:wAfter w:w="1406" w:type="dxa"/>
          <w:trHeight w:val="300"/>
        </w:trPr>
        <w:tc>
          <w:tcPr>
            <w:tcW w:w="1260" w:type="dxa"/>
            <w:gridSpan w:val="3"/>
            <w:tcBorders>
              <w:top w:val="nil"/>
              <w:left w:val="double" w:sz="6" w:space="0" w:color="000000"/>
              <w:bottom w:val="nil"/>
              <w:right w:val="single" w:sz="4" w:space="0" w:color="000000"/>
            </w:tcBorders>
            <w:shd w:val="clear" w:color="auto" w:fill="auto"/>
            <w:noWrap/>
            <w:vAlign w:val="center"/>
            <w:hideMark/>
          </w:tcPr>
          <w:p w:rsidR="009259FF" w:rsidRPr="00530122" w:rsidRDefault="009259FF" w:rsidP="003A19A0">
            <w:pPr>
              <w:spacing w:before="0"/>
              <w:jc w:val="center"/>
              <w:rPr>
                <w:rFonts w:cs="Arial"/>
                <w:sz w:val="24"/>
                <w:szCs w:val="24"/>
              </w:rPr>
            </w:pPr>
            <w:r w:rsidRPr="00530122">
              <w:rPr>
                <w:rFonts w:cs="Arial"/>
                <w:sz w:val="24"/>
                <w:szCs w:val="24"/>
              </w:rPr>
              <w:t>5.A</w:t>
            </w:r>
          </w:p>
        </w:tc>
        <w:tc>
          <w:tcPr>
            <w:tcW w:w="8910" w:type="dxa"/>
            <w:gridSpan w:val="11"/>
            <w:tcBorders>
              <w:top w:val="nil"/>
              <w:left w:val="nil"/>
              <w:bottom w:val="nil"/>
              <w:right w:val="nil"/>
            </w:tcBorders>
            <w:shd w:val="clear" w:color="auto" w:fill="auto"/>
            <w:noWrap/>
            <w:vAlign w:val="center"/>
            <w:hideMark/>
          </w:tcPr>
          <w:p w:rsidR="009259FF" w:rsidRPr="00530122" w:rsidRDefault="009259FF" w:rsidP="003A19A0">
            <w:pPr>
              <w:spacing w:before="0"/>
              <w:jc w:val="left"/>
              <w:rPr>
                <w:rFonts w:cs="Arial"/>
                <w:sz w:val="24"/>
                <w:szCs w:val="24"/>
              </w:rPr>
            </w:pPr>
            <w:r w:rsidRPr="00530122">
              <w:rPr>
                <w:rFonts w:cs="Arial"/>
                <w:sz w:val="24"/>
                <w:szCs w:val="24"/>
              </w:rPr>
              <w:t>INSTALACIJA OSVETLJENJA I PRIKLJUČNICA</w:t>
            </w:r>
          </w:p>
        </w:tc>
        <w:tc>
          <w:tcPr>
            <w:tcW w:w="1500" w:type="dxa"/>
            <w:gridSpan w:val="10"/>
            <w:tcBorders>
              <w:top w:val="nil"/>
              <w:left w:val="nil"/>
              <w:bottom w:val="nil"/>
              <w:right w:val="nil"/>
            </w:tcBorders>
            <w:shd w:val="clear" w:color="auto" w:fill="auto"/>
            <w:noWrap/>
            <w:vAlign w:val="bottom"/>
            <w:hideMark/>
          </w:tcPr>
          <w:p w:rsidR="009259FF" w:rsidRPr="00530122" w:rsidRDefault="009259FF" w:rsidP="003A19A0">
            <w:pPr>
              <w:spacing w:before="0"/>
              <w:jc w:val="right"/>
              <w:rPr>
                <w:rFonts w:cs="Arial"/>
                <w:sz w:val="24"/>
                <w:szCs w:val="24"/>
              </w:rPr>
            </w:pPr>
          </w:p>
        </w:tc>
        <w:tc>
          <w:tcPr>
            <w:tcW w:w="1240" w:type="dxa"/>
            <w:gridSpan w:val="8"/>
            <w:tcBorders>
              <w:top w:val="nil"/>
              <w:left w:val="nil"/>
              <w:bottom w:val="nil"/>
              <w:right w:val="nil"/>
            </w:tcBorders>
            <w:shd w:val="clear" w:color="auto" w:fill="auto"/>
            <w:noWrap/>
            <w:vAlign w:val="bottom"/>
            <w:hideMark/>
          </w:tcPr>
          <w:p w:rsidR="009259FF" w:rsidRPr="00530122" w:rsidRDefault="009259FF" w:rsidP="003A19A0">
            <w:pPr>
              <w:spacing w:before="0"/>
              <w:jc w:val="left"/>
              <w:rPr>
                <w:rFonts w:cs="Arial"/>
                <w:sz w:val="24"/>
                <w:szCs w:val="24"/>
              </w:rPr>
            </w:pPr>
          </w:p>
        </w:tc>
        <w:tc>
          <w:tcPr>
            <w:tcW w:w="960" w:type="dxa"/>
            <w:gridSpan w:val="9"/>
            <w:tcBorders>
              <w:top w:val="nil"/>
              <w:left w:val="nil"/>
              <w:bottom w:val="nil"/>
              <w:right w:val="nil"/>
            </w:tcBorders>
            <w:shd w:val="clear" w:color="auto" w:fill="auto"/>
            <w:noWrap/>
            <w:vAlign w:val="bottom"/>
            <w:hideMark/>
          </w:tcPr>
          <w:p w:rsidR="009259FF" w:rsidRPr="00530122" w:rsidRDefault="009259FF" w:rsidP="003A19A0">
            <w:pPr>
              <w:spacing w:before="0"/>
              <w:jc w:val="left"/>
              <w:rPr>
                <w:rFonts w:cs="Arial"/>
                <w:sz w:val="24"/>
                <w:szCs w:val="24"/>
              </w:rPr>
            </w:pPr>
          </w:p>
        </w:tc>
        <w:tc>
          <w:tcPr>
            <w:tcW w:w="1000" w:type="dxa"/>
            <w:gridSpan w:val="8"/>
            <w:tcBorders>
              <w:top w:val="nil"/>
              <w:left w:val="nil"/>
              <w:bottom w:val="nil"/>
              <w:right w:val="nil"/>
            </w:tcBorders>
            <w:shd w:val="clear" w:color="auto" w:fill="auto"/>
            <w:noWrap/>
            <w:vAlign w:val="bottom"/>
            <w:hideMark/>
          </w:tcPr>
          <w:p w:rsidR="009259FF" w:rsidRPr="00530122" w:rsidRDefault="009259FF" w:rsidP="003A19A0">
            <w:pPr>
              <w:spacing w:before="0"/>
              <w:jc w:val="left"/>
              <w:rPr>
                <w:rFonts w:cs="Arial"/>
                <w:sz w:val="24"/>
                <w:szCs w:val="24"/>
              </w:rPr>
            </w:pPr>
          </w:p>
        </w:tc>
        <w:tc>
          <w:tcPr>
            <w:tcW w:w="960" w:type="dxa"/>
            <w:gridSpan w:val="4"/>
            <w:tcBorders>
              <w:top w:val="nil"/>
              <w:left w:val="nil"/>
              <w:bottom w:val="nil"/>
              <w:right w:val="nil"/>
            </w:tcBorders>
            <w:shd w:val="clear" w:color="auto" w:fill="auto"/>
            <w:noWrap/>
            <w:vAlign w:val="bottom"/>
            <w:hideMark/>
          </w:tcPr>
          <w:p w:rsidR="009259FF" w:rsidRPr="00530122" w:rsidRDefault="009259FF" w:rsidP="003A19A0">
            <w:pPr>
              <w:spacing w:before="0"/>
              <w:jc w:val="left"/>
              <w:rPr>
                <w:rFonts w:cs="Arial"/>
                <w:sz w:val="24"/>
                <w:szCs w:val="24"/>
              </w:rPr>
            </w:pPr>
          </w:p>
        </w:tc>
      </w:tr>
      <w:tr w:rsidR="009259FF" w:rsidRPr="00530122" w:rsidTr="00CC70B8">
        <w:trPr>
          <w:gridAfter w:val="5"/>
          <w:wAfter w:w="1406" w:type="dxa"/>
          <w:trHeight w:val="300"/>
        </w:trPr>
        <w:tc>
          <w:tcPr>
            <w:tcW w:w="1260" w:type="dxa"/>
            <w:gridSpan w:val="3"/>
            <w:tcBorders>
              <w:top w:val="nil"/>
              <w:left w:val="double" w:sz="6" w:space="0" w:color="000000"/>
              <w:bottom w:val="nil"/>
              <w:right w:val="single" w:sz="4" w:space="0" w:color="000000"/>
            </w:tcBorders>
            <w:shd w:val="clear" w:color="auto" w:fill="auto"/>
            <w:noWrap/>
            <w:vAlign w:val="center"/>
            <w:hideMark/>
          </w:tcPr>
          <w:p w:rsidR="009259FF" w:rsidRPr="00530122" w:rsidRDefault="009259FF" w:rsidP="003A19A0">
            <w:pPr>
              <w:spacing w:before="0"/>
              <w:jc w:val="center"/>
              <w:rPr>
                <w:rFonts w:cs="Arial"/>
                <w:sz w:val="24"/>
                <w:szCs w:val="24"/>
              </w:rPr>
            </w:pPr>
            <w:r w:rsidRPr="00530122">
              <w:rPr>
                <w:rFonts w:cs="Arial"/>
                <w:sz w:val="24"/>
                <w:szCs w:val="24"/>
              </w:rPr>
              <w:t>5.B</w:t>
            </w:r>
          </w:p>
        </w:tc>
        <w:tc>
          <w:tcPr>
            <w:tcW w:w="8910" w:type="dxa"/>
            <w:gridSpan w:val="11"/>
            <w:tcBorders>
              <w:top w:val="nil"/>
              <w:left w:val="nil"/>
              <w:bottom w:val="nil"/>
              <w:right w:val="nil"/>
            </w:tcBorders>
            <w:shd w:val="clear" w:color="auto" w:fill="auto"/>
            <w:noWrap/>
            <w:vAlign w:val="center"/>
            <w:hideMark/>
          </w:tcPr>
          <w:p w:rsidR="009259FF" w:rsidRPr="00530122" w:rsidRDefault="009259FF" w:rsidP="003A19A0">
            <w:pPr>
              <w:spacing w:before="0"/>
              <w:jc w:val="left"/>
              <w:rPr>
                <w:rFonts w:cs="Arial"/>
                <w:sz w:val="24"/>
                <w:szCs w:val="24"/>
              </w:rPr>
            </w:pPr>
            <w:r w:rsidRPr="00530122">
              <w:rPr>
                <w:rFonts w:cs="Arial"/>
                <w:sz w:val="24"/>
                <w:szCs w:val="24"/>
              </w:rPr>
              <w:t>INSTALACIJA UZEMLJENJA I GROMOBRANA</w:t>
            </w:r>
          </w:p>
        </w:tc>
        <w:tc>
          <w:tcPr>
            <w:tcW w:w="1500" w:type="dxa"/>
            <w:gridSpan w:val="10"/>
            <w:tcBorders>
              <w:top w:val="nil"/>
              <w:left w:val="nil"/>
              <w:bottom w:val="nil"/>
              <w:right w:val="nil"/>
            </w:tcBorders>
            <w:shd w:val="clear" w:color="auto" w:fill="auto"/>
            <w:noWrap/>
            <w:vAlign w:val="bottom"/>
            <w:hideMark/>
          </w:tcPr>
          <w:p w:rsidR="009259FF" w:rsidRPr="00530122" w:rsidRDefault="009259FF" w:rsidP="003A19A0">
            <w:pPr>
              <w:spacing w:before="0"/>
              <w:jc w:val="right"/>
              <w:rPr>
                <w:rFonts w:cs="Arial"/>
                <w:sz w:val="24"/>
                <w:szCs w:val="24"/>
              </w:rPr>
            </w:pPr>
          </w:p>
        </w:tc>
        <w:tc>
          <w:tcPr>
            <w:tcW w:w="1240" w:type="dxa"/>
            <w:gridSpan w:val="8"/>
            <w:tcBorders>
              <w:top w:val="nil"/>
              <w:left w:val="nil"/>
              <w:bottom w:val="nil"/>
              <w:right w:val="nil"/>
            </w:tcBorders>
            <w:shd w:val="clear" w:color="auto" w:fill="auto"/>
            <w:noWrap/>
            <w:vAlign w:val="bottom"/>
            <w:hideMark/>
          </w:tcPr>
          <w:p w:rsidR="009259FF" w:rsidRPr="00530122" w:rsidRDefault="009259FF" w:rsidP="003A19A0">
            <w:pPr>
              <w:spacing w:before="0"/>
              <w:jc w:val="left"/>
              <w:rPr>
                <w:rFonts w:cs="Arial"/>
                <w:sz w:val="24"/>
                <w:szCs w:val="24"/>
              </w:rPr>
            </w:pPr>
          </w:p>
        </w:tc>
        <w:tc>
          <w:tcPr>
            <w:tcW w:w="960" w:type="dxa"/>
            <w:gridSpan w:val="9"/>
            <w:tcBorders>
              <w:top w:val="nil"/>
              <w:left w:val="nil"/>
              <w:bottom w:val="nil"/>
              <w:right w:val="nil"/>
            </w:tcBorders>
            <w:shd w:val="clear" w:color="auto" w:fill="auto"/>
            <w:noWrap/>
            <w:vAlign w:val="bottom"/>
            <w:hideMark/>
          </w:tcPr>
          <w:p w:rsidR="009259FF" w:rsidRPr="00530122" w:rsidRDefault="009259FF" w:rsidP="003A19A0">
            <w:pPr>
              <w:spacing w:before="0"/>
              <w:jc w:val="left"/>
              <w:rPr>
                <w:rFonts w:cs="Arial"/>
                <w:sz w:val="24"/>
                <w:szCs w:val="24"/>
              </w:rPr>
            </w:pPr>
          </w:p>
        </w:tc>
        <w:tc>
          <w:tcPr>
            <w:tcW w:w="1000" w:type="dxa"/>
            <w:gridSpan w:val="8"/>
            <w:tcBorders>
              <w:top w:val="nil"/>
              <w:left w:val="nil"/>
              <w:bottom w:val="nil"/>
              <w:right w:val="nil"/>
            </w:tcBorders>
            <w:shd w:val="clear" w:color="auto" w:fill="auto"/>
            <w:noWrap/>
            <w:vAlign w:val="bottom"/>
            <w:hideMark/>
          </w:tcPr>
          <w:p w:rsidR="009259FF" w:rsidRPr="00530122" w:rsidRDefault="009259FF" w:rsidP="003A19A0">
            <w:pPr>
              <w:spacing w:before="0"/>
              <w:jc w:val="left"/>
              <w:rPr>
                <w:rFonts w:cs="Arial"/>
                <w:sz w:val="24"/>
                <w:szCs w:val="24"/>
              </w:rPr>
            </w:pPr>
          </w:p>
        </w:tc>
        <w:tc>
          <w:tcPr>
            <w:tcW w:w="960" w:type="dxa"/>
            <w:gridSpan w:val="4"/>
            <w:tcBorders>
              <w:top w:val="nil"/>
              <w:left w:val="nil"/>
              <w:bottom w:val="nil"/>
              <w:right w:val="nil"/>
            </w:tcBorders>
            <w:shd w:val="clear" w:color="auto" w:fill="auto"/>
            <w:noWrap/>
            <w:vAlign w:val="bottom"/>
            <w:hideMark/>
          </w:tcPr>
          <w:p w:rsidR="009259FF" w:rsidRPr="00530122" w:rsidRDefault="009259FF" w:rsidP="003A19A0">
            <w:pPr>
              <w:spacing w:before="0"/>
              <w:jc w:val="left"/>
              <w:rPr>
                <w:rFonts w:cs="Arial"/>
                <w:sz w:val="24"/>
                <w:szCs w:val="24"/>
              </w:rPr>
            </w:pPr>
          </w:p>
        </w:tc>
      </w:tr>
      <w:tr w:rsidR="009259FF" w:rsidRPr="00530122" w:rsidTr="00CC70B8">
        <w:trPr>
          <w:gridAfter w:val="4"/>
          <w:wAfter w:w="1316" w:type="dxa"/>
          <w:trHeight w:val="330"/>
        </w:trPr>
        <w:tc>
          <w:tcPr>
            <w:tcW w:w="10260" w:type="dxa"/>
            <w:gridSpan w:val="15"/>
            <w:tcBorders>
              <w:top w:val="double" w:sz="6" w:space="0" w:color="000000"/>
              <w:left w:val="double" w:sz="6" w:space="0" w:color="000000"/>
              <w:bottom w:val="double" w:sz="6" w:space="0" w:color="000000"/>
              <w:right w:val="single" w:sz="4" w:space="0" w:color="000000"/>
            </w:tcBorders>
            <w:shd w:val="clear" w:color="808080" w:fill="969696"/>
            <w:vAlign w:val="center"/>
            <w:hideMark/>
          </w:tcPr>
          <w:p w:rsidR="009259FF" w:rsidRPr="00530122" w:rsidRDefault="009259FF" w:rsidP="003A19A0">
            <w:pPr>
              <w:spacing w:before="0"/>
              <w:jc w:val="left"/>
              <w:rPr>
                <w:rFonts w:cs="Arial"/>
                <w:b/>
                <w:bCs/>
                <w:sz w:val="24"/>
                <w:szCs w:val="24"/>
              </w:rPr>
            </w:pPr>
            <w:r w:rsidRPr="00530122">
              <w:rPr>
                <w:rFonts w:cs="Arial"/>
                <w:b/>
                <w:bCs/>
                <w:sz w:val="24"/>
                <w:szCs w:val="24"/>
              </w:rPr>
              <w:t xml:space="preserve">UKUPNO ELEKREOENERGETSKIH INSTALACIJA:            </w:t>
            </w:r>
          </w:p>
        </w:tc>
        <w:tc>
          <w:tcPr>
            <w:tcW w:w="1500" w:type="dxa"/>
            <w:gridSpan w:val="10"/>
            <w:tcBorders>
              <w:top w:val="nil"/>
              <w:left w:val="nil"/>
              <w:bottom w:val="nil"/>
              <w:right w:val="nil"/>
            </w:tcBorders>
            <w:shd w:val="clear" w:color="auto" w:fill="auto"/>
            <w:noWrap/>
            <w:vAlign w:val="bottom"/>
            <w:hideMark/>
          </w:tcPr>
          <w:p w:rsidR="009259FF" w:rsidRPr="00530122" w:rsidRDefault="009259FF" w:rsidP="003A19A0">
            <w:pPr>
              <w:spacing w:before="0"/>
              <w:jc w:val="right"/>
              <w:rPr>
                <w:rFonts w:cs="Arial"/>
                <w:b/>
                <w:bCs/>
                <w:sz w:val="24"/>
                <w:szCs w:val="24"/>
              </w:rPr>
            </w:pPr>
          </w:p>
        </w:tc>
        <w:tc>
          <w:tcPr>
            <w:tcW w:w="1240" w:type="dxa"/>
            <w:gridSpan w:val="9"/>
            <w:tcBorders>
              <w:top w:val="nil"/>
              <w:left w:val="nil"/>
              <w:bottom w:val="nil"/>
              <w:right w:val="nil"/>
            </w:tcBorders>
            <w:shd w:val="clear" w:color="auto" w:fill="auto"/>
            <w:noWrap/>
            <w:vAlign w:val="bottom"/>
            <w:hideMark/>
          </w:tcPr>
          <w:p w:rsidR="009259FF" w:rsidRPr="00530122" w:rsidRDefault="009259FF" w:rsidP="003A19A0">
            <w:pPr>
              <w:spacing w:before="0"/>
              <w:jc w:val="left"/>
              <w:rPr>
                <w:rFonts w:cs="Arial"/>
                <w:sz w:val="24"/>
                <w:szCs w:val="24"/>
              </w:rPr>
            </w:pPr>
          </w:p>
        </w:tc>
        <w:tc>
          <w:tcPr>
            <w:tcW w:w="960" w:type="dxa"/>
            <w:gridSpan w:val="8"/>
            <w:tcBorders>
              <w:top w:val="nil"/>
              <w:left w:val="nil"/>
              <w:bottom w:val="nil"/>
              <w:right w:val="nil"/>
            </w:tcBorders>
            <w:shd w:val="clear" w:color="auto" w:fill="auto"/>
            <w:noWrap/>
            <w:vAlign w:val="bottom"/>
            <w:hideMark/>
          </w:tcPr>
          <w:p w:rsidR="009259FF" w:rsidRPr="00530122" w:rsidRDefault="009259FF" w:rsidP="003A19A0">
            <w:pPr>
              <w:spacing w:before="0"/>
              <w:jc w:val="left"/>
              <w:rPr>
                <w:rFonts w:cs="Arial"/>
                <w:sz w:val="24"/>
                <w:szCs w:val="24"/>
              </w:rPr>
            </w:pPr>
          </w:p>
        </w:tc>
        <w:tc>
          <w:tcPr>
            <w:tcW w:w="1000" w:type="dxa"/>
            <w:gridSpan w:val="8"/>
            <w:tcBorders>
              <w:top w:val="nil"/>
              <w:left w:val="nil"/>
              <w:bottom w:val="nil"/>
              <w:right w:val="nil"/>
            </w:tcBorders>
            <w:shd w:val="clear" w:color="auto" w:fill="auto"/>
            <w:noWrap/>
            <w:vAlign w:val="bottom"/>
            <w:hideMark/>
          </w:tcPr>
          <w:p w:rsidR="009259FF" w:rsidRPr="00530122" w:rsidRDefault="009259FF" w:rsidP="003A19A0">
            <w:pPr>
              <w:spacing w:before="0"/>
              <w:jc w:val="left"/>
              <w:rPr>
                <w:rFonts w:cs="Arial"/>
                <w:sz w:val="24"/>
                <w:szCs w:val="24"/>
              </w:rPr>
            </w:pPr>
          </w:p>
        </w:tc>
        <w:tc>
          <w:tcPr>
            <w:tcW w:w="960" w:type="dxa"/>
            <w:gridSpan w:val="4"/>
            <w:tcBorders>
              <w:top w:val="nil"/>
              <w:left w:val="nil"/>
              <w:bottom w:val="nil"/>
              <w:right w:val="nil"/>
            </w:tcBorders>
            <w:shd w:val="clear" w:color="auto" w:fill="auto"/>
            <w:noWrap/>
            <w:vAlign w:val="bottom"/>
            <w:hideMark/>
          </w:tcPr>
          <w:p w:rsidR="009259FF" w:rsidRPr="00530122" w:rsidRDefault="009259FF" w:rsidP="003A19A0">
            <w:pPr>
              <w:spacing w:before="0"/>
              <w:jc w:val="left"/>
              <w:rPr>
                <w:rFonts w:cs="Arial"/>
                <w:sz w:val="24"/>
                <w:szCs w:val="24"/>
              </w:rPr>
            </w:pPr>
          </w:p>
        </w:tc>
      </w:tr>
      <w:tr w:rsidR="003A19A0" w:rsidRPr="00530122" w:rsidTr="00CC70B8">
        <w:trPr>
          <w:trHeight w:val="300"/>
        </w:trPr>
        <w:tc>
          <w:tcPr>
            <w:tcW w:w="1260" w:type="dxa"/>
            <w:gridSpan w:val="3"/>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3303" w:type="dxa"/>
            <w:gridSpan w:val="6"/>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2277" w:type="dxa"/>
            <w:gridSpan w:val="4"/>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3330" w:type="dxa"/>
            <w:tcBorders>
              <w:top w:val="nil"/>
              <w:left w:val="nil"/>
              <w:bottom w:val="nil"/>
              <w:right w:val="nil"/>
            </w:tcBorders>
            <w:shd w:val="clear" w:color="auto" w:fill="auto"/>
            <w:noWrap/>
            <w:vAlign w:val="bottom"/>
            <w:hideMark/>
          </w:tcPr>
          <w:p w:rsidR="003A19A0" w:rsidRPr="00530122" w:rsidRDefault="003A19A0" w:rsidP="003A19A0">
            <w:pPr>
              <w:spacing w:before="0"/>
              <w:jc w:val="center"/>
              <w:rPr>
                <w:rFonts w:cs="Arial"/>
                <w:sz w:val="24"/>
                <w:szCs w:val="24"/>
              </w:rPr>
            </w:pPr>
          </w:p>
        </w:tc>
        <w:tc>
          <w:tcPr>
            <w:tcW w:w="236" w:type="dxa"/>
            <w:gridSpan w:val="2"/>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1170" w:type="dxa"/>
            <w:gridSpan w:val="6"/>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1500" w:type="dxa"/>
            <w:gridSpan w:val="13"/>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1240" w:type="dxa"/>
            <w:gridSpan w:val="9"/>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960" w:type="dxa"/>
            <w:gridSpan w:val="8"/>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1000" w:type="dxa"/>
            <w:gridSpan w:val="4"/>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c>
          <w:tcPr>
            <w:tcW w:w="960" w:type="dxa"/>
            <w:gridSpan w:val="2"/>
            <w:tcBorders>
              <w:top w:val="nil"/>
              <w:left w:val="nil"/>
              <w:bottom w:val="nil"/>
              <w:right w:val="nil"/>
            </w:tcBorders>
            <w:shd w:val="clear" w:color="auto" w:fill="auto"/>
            <w:noWrap/>
            <w:vAlign w:val="bottom"/>
            <w:hideMark/>
          </w:tcPr>
          <w:p w:rsidR="003A19A0" w:rsidRPr="00530122" w:rsidRDefault="003A19A0" w:rsidP="003A19A0">
            <w:pPr>
              <w:spacing w:before="0"/>
              <w:jc w:val="left"/>
              <w:rPr>
                <w:rFonts w:cs="Arial"/>
                <w:sz w:val="24"/>
                <w:szCs w:val="24"/>
              </w:rPr>
            </w:pPr>
          </w:p>
        </w:tc>
      </w:tr>
    </w:tbl>
    <w:p w:rsidR="009259FF" w:rsidRPr="00530122" w:rsidRDefault="009259FF" w:rsidP="000E2BBB">
      <w:pPr>
        <w:spacing w:before="0"/>
        <w:rPr>
          <w:rFonts w:cs="Arial"/>
          <w:sz w:val="24"/>
          <w:szCs w:val="24"/>
          <w:lang w:val="sr-Cyrl-CS" w:eastAsia="zh-CN"/>
        </w:rPr>
      </w:pPr>
    </w:p>
    <w:p w:rsidR="009259FF" w:rsidRPr="00530122" w:rsidRDefault="009259FF" w:rsidP="000E2BBB">
      <w:pPr>
        <w:spacing w:before="0"/>
        <w:rPr>
          <w:rFonts w:cs="Arial"/>
          <w:sz w:val="24"/>
          <w:szCs w:val="24"/>
          <w:lang w:val="sr-Cyrl-CS" w:eastAsia="zh-CN"/>
        </w:rPr>
      </w:pPr>
    </w:p>
    <w:tbl>
      <w:tblPr>
        <w:tblW w:w="11328" w:type="dxa"/>
        <w:tblLook w:val="04A0" w:firstRow="1" w:lastRow="0" w:firstColumn="1" w:lastColumn="0" w:noHBand="0" w:noVBand="1"/>
      </w:tblPr>
      <w:tblGrid>
        <w:gridCol w:w="1217"/>
        <w:gridCol w:w="3573"/>
        <w:gridCol w:w="1217"/>
        <w:gridCol w:w="3446"/>
        <w:gridCol w:w="283"/>
        <w:gridCol w:w="452"/>
        <w:gridCol w:w="1311"/>
      </w:tblGrid>
      <w:tr w:rsidR="009259FF" w:rsidRPr="00530122" w:rsidTr="00156FA7">
        <w:trPr>
          <w:gridAfter w:val="1"/>
          <w:wAfter w:w="1311" w:type="dxa"/>
          <w:trHeight w:val="300"/>
        </w:trPr>
        <w:tc>
          <w:tcPr>
            <w:tcW w:w="10017" w:type="dxa"/>
            <w:gridSpan w:val="6"/>
            <w:tcBorders>
              <w:top w:val="nil"/>
              <w:left w:val="nil"/>
              <w:bottom w:val="nil"/>
              <w:right w:val="nil"/>
            </w:tcBorders>
            <w:shd w:val="clear" w:color="auto" w:fill="auto"/>
            <w:vAlign w:val="center"/>
            <w:hideMark/>
          </w:tcPr>
          <w:p w:rsidR="009259FF" w:rsidRPr="00530122" w:rsidRDefault="009259FF" w:rsidP="009259FF">
            <w:pPr>
              <w:spacing w:before="0"/>
              <w:jc w:val="left"/>
              <w:rPr>
                <w:rFonts w:cs="Arial"/>
                <w:b/>
                <w:bCs/>
                <w:color w:val="000000"/>
                <w:sz w:val="24"/>
                <w:szCs w:val="24"/>
              </w:rPr>
            </w:pPr>
            <w:r w:rsidRPr="00530122">
              <w:rPr>
                <w:rFonts w:cs="Arial"/>
                <w:b/>
                <w:bCs/>
                <w:color w:val="000000"/>
                <w:sz w:val="24"/>
                <w:szCs w:val="24"/>
              </w:rPr>
              <w:t>6.1. TELEKOMUNIKACIONE INSTALACIJE</w:t>
            </w:r>
          </w:p>
        </w:tc>
      </w:tr>
      <w:tr w:rsidR="009259FF" w:rsidRPr="00530122" w:rsidTr="00156FA7">
        <w:trPr>
          <w:trHeight w:val="315"/>
        </w:trPr>
        <w:tc>
          <w:tcPr>
            <w:tcW w:w="1134" w:type="dxa"/>
            <w:tcBorders>
              <w:top w:val="nil"/>
              <w:left w:val="nil"/>
              <w:bottom w:val="double" w:sz="6" w:space="0" w:color="auto"/>
              <w:right w:val="nil"/>
            </w:tcBorders>
            <w:shd w:val="clear" w:color="auto" w:fill="auto"/>
            <w:hideMark/>
          </w:tcPr>
          <w:p w:rsidR="009259FF" w:rsidRPr="00530122" w:rsidRDefault="009259FF" w:rsidP="009259FF">
            <w:pPr>
              <w:spacing w:before="0"/>
              <w:jc w:val="left"/>
              <w:rPr>
                <w:rFonts w:cs="Arial"/>
                <w:color w:val="000000"/>
                <w:sz w:val="24"/>
                <w:szCs w:val="24"/>
              </w:rPr>
            </w:pPr>
            <w:r w:rsidRPr="00530122">
              <w:rPr>
                <w:rFonts w:cs="Arial"/>
                <w:color w:val="000000"/>
                <w:sz w:val="24"/>
                <w:szCs w:val="24"/>
              </w:rPr>
              <w:t> </w:t>
            </w:r>
          </w:p>
        </w:tc>
        <w:tc>
          <w:tcPr>
            <w:tcW w:w="3573" w:type="dxa"/>
            <w:tcBorders>
              <w:top w:val="nil"/>
              <w:left w:val="nil"/>
              <w:bottom w:val="double" w:sz="6" w:space="0" w:color="auto"/>
              <w:right w:val="nil"/>
            </w:tcBorders>
            <w:shd w:val="clear" w:color="auto" w:fill="auto"/>
            <w:hideMark/>
          </w:tcPr>
          <w:p w:rsidR="009259FF" w:rsidRPr="00530122" w:rsidRDefault="009259FF" w:rsidP="009259FF">
            <w:pPr>
              <w:spacing w:before="0"/>
              <w:jc w:val="left"/>
              <w:rPr>
                <w:rFonts w:cs="Arial"/>
                <w:color w:val="000000"/>
                <w:sz w:val="24"/>
                <w:szCs w:val="24"/>
              </w:rPr>
            </w:pPr>
            <w:r w:rsidRPr="00530122">
              <w:rPr>
                <w:rFonts w:cs="Arial"/>
                <w:color w:val="000000"/>
                <w:sz w:val="24"/>
                <w:szCs w:val="24"/>
              </w:rPr>
              <w:t> </w:t>
            </w:r>
          </w:p>
        </w:tc>
        <w:tc>
          <w:tcPr>
            <w:tcW w:w="1134" w:type="dxa"/>
            <w:tcBorders>
              <w:top w:val="nil"/>
              <w:left w:val="nil"/>
              <w:bottom w:val="double" w:sz="6" w:space="0" w:color="auto"/>
              <w:right w:val="nil"/>
            </w:tcBorders>
            <w:shd w:val="clear" w:color="auto" w:fill="auto"/>
            <w:hideMark/>
          </w:tcPr>
          <w:p w:rsidR="009259FF" w:rsidRPr="00530122" w:rsidRDefault="009259FF" w:rsidP="009259FF">
            <w:pPr>
              <w:spacing w:before="0"/>
              <w:jc w:val="right"/>
              <w:rPr>
                <w:rFonts w:cs="Arial"/>
                <w:color w:val="000000"/>
                <w:sz w:val="24"/>
                <w:szCs w:val="24"/>
              </w:rPr>
            </w:pPr>
            <w:r w:rsidRPr="00530122">
              <w:rPr>
                <w:rFonts w:cs="Arial"/>
                <w:color w:val="000000"/>
                <w:sz w:val="24"/>
                <w:szCs w:val="24"/>
              </w:rPr>
              <w:t> </w:t>
            </w:r>
          </w:p>
        </w:tc>
        <w:tc>
          <w:tcPr>
            <w:tcW w:w="3446" w:type="dxa"/>
            <w:tcBorders>
              <w:top w:val="nil"/>
              <w:left w:val="nil"/>
              <w:bottom w:val="double" w:sz="6" w:space="0" w:color="auto"/>
              <w:right w:val="nil"/>
            </w:tcBorders>
            <w:shd w:val="clear" w:color="auto" w:fill="auto"/>
            <w:hideMark/>
          </w:tcPr>
          <w:p w:rsidR="009259FF" w:rsidRPr="00530122" w:rsidRDefault="009259FF" w:rsidP="009259FF">
            <w:pPr>
              <w:spacing w:before="0"/>
              <w:jc w:val="right"/>
              <w:rPr>
                <w:rFonts w:cs="Arial"/>
                <w:color w:val="000000"/>
                <w:sz w:val="24"/>
                <w:szCs w:val="24"/>
              </w:rPr>
            </w:pPr>
            <w:r w:rsidRPr="00530122">
              <w:rPr>
                <w:rFonts w:cs="Arial"/>
                <w:color w:val="000000"/>
                <w:sz w:val="24"/>
                <w:szCs w:val="24"/>
              </w:rPr>
              <w:t> </w:t>
            </w:r>
          </w:p>
        </w:tc>
        <w:tc>
          <w:tcPr>
            <w:tcW w:w="278" w:type="dxa"/>
            <w:tcBorders>
              <w:top w:val="nil"/>
              <w:left w:val="nil"/>
              <w:bottom w:val="double" w:sz="6" w:space="0" w:color="auto"/>
              <w:right w:val="nil"/>
            </w:tcBorders>
            <w:shd w:val="clear" w:color="auto" w:fill="auto"/>
            <w:hideMark/>
          </w:tcPr>
          <w:p w:rsidR="009259FF" w:rsidRPr="00530122" w:rsidRDefault="009259FF" w:rsidP="009259FF">
            <w:pPr>
              <w:spacing w:before="0"/>
              <w:jc w:val="right"/>
              <w:rPr>
                <w:rFonts w:cs="Arial"/>
                <w:color w:val="000000"/>
                <w:sz w:val="24"/>
                <w:szCs w:val="24"/>
              </w:rPr>
            </w:pPr>
            <w:r w:rsidRPr="00530122">
              <w:rPr>
                <w:rFonts w:cs="Arial"/>
                <w:color w:val="000000"/>
                <w:sz w:val="24"/>
                <w:szCs w:val="24"/>
              </w:rPr>
              <w:t> </w:t>
            </w:r>
          </w:p>
        </w:tc>
        <w:tc>
          <w:tcPr>
            <w:tcW w:w="1763" w:type="dxa"/>
            <w:gridSpan w:val="2"/>
            <w:tcBorders>
              <w:top w:val="nil"/>
              <w:left w:val="nil"/>
              <w:bottom w:val="double" w:sz="6" w:space="0" w:color="auto"/>
              <w:right w:val="nil"/>
            </w:tcBorders>
            <w:shd w:val="clear" w:color="auto" w:fill="auto"/>
            <w:hideMark/>
          </w:tcPr>
          <w:p w:rsidR="009259FF" w:rsidRPr="00530122" w:rsidRDefault="009259FF" w:rsidP="009259FF">
            <w:pPr>
              <w:spacing w:before="0"/>
              <w:jc w:val="center"/>
              <w:rPr>
                <w:rFonts w:cs="Arial"/>
                <w:color w:val="000000"/>
                <w:sz w:val="24"/>
                <w:szCs w:val="24"/>
              </w:rPr>
            </w:pPr>
            <w:r w:rsidRPr="00530122">
              <w:rPr>
                <w:rFonts w:cs="Arial"/>
                <w:color w:val="000000"/>
                <w:sz w:val="24"/>
                <w:szCs w:val="24"/>
              </w:rPr>
              <w:t> </w:t>
            </w:r>
          </w:p>
        </w:tc>
      </w:tr>
      <w:tr w:rsidR="00156FA7" w:rsidRPr="00530122" w:rsidTr="00156FA7">
        <w:trPr>
          <w:gridAfter w:val="3"/>
          <w:wAfter w:w="2041" w:type="dxa"/>
          <w:trHeight w:val="630"/>
        </w:trPr>
        <w:tc>
          <w:tcPr>
            <w:tcW w:w="1134" w:type="dxa"/>
            <w:tcBorders>
              <w:top w:val="nil"/>
              <w:left w:val="double" w:sz="6" w:space="0" w:color="auto"/>
              <w:bottom w:val="double" w:sz="6" w:space="0" w:color="auto"/>
              <w:right w:val="single" w:sz="4" w:space="0" w:color="auto"/>
            </w:tcBorders>
            <w:shd w:val="clear" w:color="000000" w:fill="C0C0C0"/>
            <w:hideMark/>
          </w:tcPr>
          <w:p w:rsidR="00156FA7" w:rsidRPr="00530122" w:rsidRDefault="00156FA7" w:rsidP="009259FF">
            <w:pPr>
              <w:spacing w:before="0"/>
              <w:jc w:val="center"/>
              <w:rPr>
                <w:rFonts w:cs="Arial"/>
                <w:b/>
                <w:bCs/>
                <w:color w:val="000000"/>
                <w:sz w:val="24"/>
                <w:szCs w:val="24"/>
              </w:rPr>
            </w:pPr>
            <w:r w:rsidRPr="00530122">
              <w:rPr>
                <w:rFonts w:cs="Arial"/>
                <w:b/>
                <w:bCs/>
                <w:color w:val="000000"/>
                <w:sz w:val="24"/>
                <w:szCs w:val="24"/>
              </w:rPr>
              <w:t>Red. br.</w:t>
            </w:r>
          </w:p>
        </w:tc>
        <w:tc>
          <w:tcPr>
            <w:tcW w:w="3573" w:type="dxa"/>
            <w:tcBorders>
              <w:top w:val="nil"/>
              <w:left w:val="nil"/>
              <w:bottom w:val="double" w:sz="6" w:space="0" w:color="auto"/>
              <w:right w:val="single" w:sz="4" w:space="0" w:color="auto"/>
            </w:tcBorders>
            <w:shd w:val="clear" w:color="000000" w:fill="C0C0C0"/>
            <w:vAlign w:val="center"/>
            <w:hideMark/>
          </w:tcPr>
          <w:p w:rsidR="00156FA7" w:rsidRPr="00530122" w:rsidRDefault="00156FA7" w:rsidP="009259FF">
            <w:pPr>
              <w:spacing w:before="0"/>
              <w:jc w:val="center"/>
              <w:rPr>
                <w:rFonts w:cs="Arial"/>
                <w:b/>
                <w:bCs/>
                <w:color w:val="000000"/>
                <w:sz w:val="24"/>
                <w:szCs w:val="24"/>
              </w:rPr>
            </w:pPr>
            <w:r w:rsidRPr="00530122">
              <w:rPr>
                <w:rFonts w:cs="Arial"/>
                <w:b/>
                <w:bCs/>
                <w:color w:val="000000"/>
                <w:sz w:val="24"/>
                <w:szCs w:val="24"/>
              </w:rPr>
              <w:t>Opis</w:t>
            </w:r>
          </w:p>
        </w:tc>
        <w:tc>
          <w:tcPr>
            <w:tcW w:w="1134" w:type="dxa"/>
            <w:tcBorders>
              <w:top w:val="nil"/>
              <w:left w:val="nil"/>
              <w:bottom w:val="double" w:sz="6" w:space="0" w:color="auto"/>
              <w:right w:val="single" w:sz="4" w:space="0" w:color="auto"/>
            </w:tcBorders>
            <w:shd w:val="clear" w:color="000000" w:fill="C0C0C0"/>
            <w:hideMark/>
          </w:tcPr>
          <w:p w:rsidR="00156FA7" w:rsidRPr="00530122" w:rsidRDefault="00156FA7" w:rsidP="009259FF">
            <w:pPr>
              <w:spacing w:before="0"/>
              <w:jc w:val="center"/>
              <w:rPr>
                <w:rFonts w:cs="Arial"/>
                <w:b/>
                <w:bCs/>
                <w:color w:val="000000"/>
                <w:sz w:val="24"/>
                <w:szCs w:val="24"/>
              </w:rPr>
            </w:pPr>
            <w:r w:rsidRPr="00530122">
              <w:rPr>
                <w:rFonts w:cs="Arial"/>
                <w:b/>
                <w:bCs/>
                <w:color w:val="000000"/>
                <w:sz w:val="24"/>
                <w:szCs w:val="24"/>
              </w:rPr>
              <w:t>Jed. mere</w:t>
            </w:r>
          </w:p>
        </w:tc>
        <w:tc>
          <w:tcPr>
            <w:tcW w:w="3446" w:type="dxa"/>
            <w:tcBorders>
              <w:top w:val="nil"/>
              <w:left w:val="nil"/>
              <w:bottom w:val="double" w:sz="6" w:space="0" w:color="auto"/>
              <w:right w:val="single" w:sz="4" w:space="0" w:color="auto"/>
            </w:tcBorders>
            <w:shd w:val="clear" w:color="000000" w:fill="C0C0C0"/>
            <w:hideMark/>
          </w:tcPr>
          <w:p w:rsidR="00156FA7" w:rsidRPr="00530122" w:rsidRDefault="00156FA7" w:rsidP="009259FF">
            <w:pPr>
              <w:spacing w:before="0"/>
              <w:jc w:val="center"/>
              <w:rPr>
                <w:rFonts w:cs="Arial"/>
                <w:b/>
                <w:bCs/>
                <w:color w:val="000000"/>
                <w:sz w:val="24"/>
                <w:szCs w:val="24"/>
              </w:rPr>
            </w:pPr>
            <w:r w:rsidRPr="00530122">
              <w:rPr>
                <w:rFonts w:cs="Arial"/>
                <w:b/>
                <w:bCs/>
                <w:color w:val="000000"/>
                <w:sz w:val="24"/>
                <w:szCs w:val="24"/>
              </w:rPr>
              <w:t>Količina</w:t>
            </w:r>
          </w:p>
        </w:tc>
      </w:tr>
      <w:tr w:rsidR="00156FA7" w:rsidRPr="00530122" w:rsidTr="00156FA7">
        <w:trPr>
          <w:gridAfter w:val="3"/>
          <w:wAfter w:w="2041" w:type="dxa"/>
          <w:trHeight w:val="315"/>
        </w:trPr>
        <w:tc>
          <w:tcPr>
            <w:tcW w:w="1134" w:type="dxa"/>
            <w:tcBorders>
              <w:top w:val="nil"/>
              <w:left w:val="double" w:sz="6" w:space="0" w:color="auto"/>
              <w:bottom w:val="nil"/>
              <w:right w:val="single" w:sz="4" w:space="0" w:color="auto"/>
            </w:tcBorders>
            <w:shd w:val="clear" w:color="000000" w:fill="D9D9D9"/>
            <w:hideMark/>
          </w:tcPr>
          <w:p w:rsidR="00156FA7" w:rsidRPr="00530122" w:rsidRDefault="00156FA7" w:rsidP="009259FF">
            <w:pPr>
              <w:spacing w:before="0"/>
              <w:jc w:val="left"/>
              <w:rPr>
                <w:rFonts w:cs="Arial"/>
                <w:color w:val="000000"/>
                <w:sz w:val="24"/>
                <w:szCs w:val="24"/>
              </w:rPr>
            </w:pPr>
            <w:r w:rsidRPr="00530122">
              <w:rPr>
                <w:rFonts w:cs="Arial"/>
                <w:color w:val="000000"/>
                <w:sz w:val="24"/>
                <w:szCs w:val="24"/>
              </w:rPr>
              <w:t> </w:t>
            </w:r>
          </w:p>
        </w:tc>
        <w:tc>
          <w:tcPr>
            <w:tcW w:w="3573" w:type="dxa"/>
            <w:tcBorders>
              <w:top w:val="nil"/>
              <w:left w:val="nil"/>
              <w:bottom w:val="nil"/>
              <w:right w:val="nil"/>
            </w:tcBorders>
            <w:shd w:val="clear" w:color="000000" w:fill="D9D9D9"/>
            <w:hideMark/>
          </w:tcPr>
          <w:p w:rsidR="00156FA7" w:rsidRPr="00530122" w:rsidRDefault="00156FA7" w:rsidP="009259FF">
            <w:pPr>
              <w:spacing w:before="0"/>
              <w:rPr>
                <w:rFonts w:cs="Arial"/>
                <w:b/>
                <w:bCs/>
                <w:color w:val="000000"/>
                <w:sz w:val="24"/>
                <w:szCs w:val="24"/>
              </w:rPr>
            </w:pPr>
            <w:r w:rsidRPr="00530122">
              <w:rPr>
                <w:rFonts w:cs="Arial"/>
                <w:b/>
                <w:bCs/>
                <w:color w:val="000000"/>
                <w:sz w:val="24"/>
                <w:szCs w:val="24"/>
              </w:rPr>
              <w:t>UREĐAJI I OPREMA</w:t>
            </w:r>
          </w:p>
        </w:tc>
        <w:tc>
          <w:tcPr>
            <w:tcW w:w="1134" w:type="dxa"/>
            <w:tcBorders>
              <w:top w:val="nil"/>
              <w:left w:val="single" w:sz="4" w:space="0" w:color="auto"/>
              <w:bottom w:val="nil"/>
              <w:right w:val="single" w:sz="4" w:space="0" w:color="auto"/>
            </w:tcBorders>
            <w:shd w:val="clear" w:color="000000" w:fill="D9D9D9"/>
            <w:vAlign w:val="center"/>
            <w:hideMark/>
          </w:tcPr>
          <w:p w:rsidR="00156FA7" w:rsidRPr="00530122" w:rsidRDefault="00156FA7" w:rsidP="009259FF">
            <w:pPr>
              <w:spacing w:before="0"/>
              <w:jc w:val="center"/>
              <w:rPr>
                <w:rFonts w:cs="Arial"/>
                <w:sz w:val="24"/>
                <w:szCs w:val="24"/>
              </w:rPr>
            </w:pPr>
            <w:r w:rsidRPr="00530122">
              <w:rPr>
                <w:rFonts w:cs="Arial"/>
                <w:sz w:val="24"/>
                <w:szCs w:val="24"/>
              </w:rPr>
              <w:t> </w:t>
            </w:r>
          </w:p>
        </w:tc>
        <w:tc>
          <w:tcPr>
            <w:tcW w:w="3446" w:type="dxa"/>
            <w:tcBorders>
              <w:top w:val="nil"/>
              <w:left w:val="nil"/>
              <w:bottom w:val="nil"/>
              <w:right w:val="single" w:sz="4" w:space="0" w:color="auto"/>
            </w:tcBorders>
            <w:shd w:val="clear" w:color="000000" w:fill="D9D9D9"/>
            <w:vAlign w:val="center"/>
            <w:hideMark/>
          </w:tcPr>
          <w:p w:rsidR="00156FA7" w:rsidRPr="00530122" w:rsidRDefault="00156FA7" w:rsidP="009259FF">
            <w:pPr>
              <w:spacing w:before="0"/>
              <w:jc w:val="center"/>
              <w:rPr>
                <w:rFonts w:cs="Arial"/>
                <w:sz w:val="24"/>
                <w:szCs w:val="24"/>
              </w:rPr>
            </w:pPr>
            <w:r w:rsidRPr="00530122">
              <w:rPr>
                <w:rFonts w:cs="Arial"/>
                <w:sz w:val="24"/>
                <w:szCs w:val="24"/>
              </w:rPr>
              <w:t> </w:t>
            </w:r>
          </w:p>
        </w:tc>
      </w:tr>
      <w:tr w:rsidR="00156FA7" w:rsidRPr="00530122" w:rsidTr="00156FA7">
        <w:trPr>
          <w:gridAfter w:val="3"/>
          <w:wAfter w:w="2041" w:type="dxa"/>
          <w:trHeight w:val="300"/>
        </w:trPr>
        <w:tc>
          <w:tcPr>
            <w:tcW w:w="1134" w:type="dxa"/>
            <w:tcBorders>
              <w:top w:val="nil"/>
              <w:left w:val="double" w:sz="6" w:space="0" w:color="auto"/>
              <w:bottom w:val="nil"/>
              <w:right w:val="single" w:sz="4" w:space="0" w:color="auto"/>
            </w:tcBorders>
            <w:shd w:val="clear" w:color="auto" w:fill="auto"/>
            <w:hideMark/>
          </w:tcPr>
          <w:p w:rsidR="00156FA7" w:rsidRPr="00530122" w:rsidRDefault="00156FA7" w:rsidP="009259FF">
            <w:pPr>
              <w:spacing w:before="0"/>
              <w:jc w:val="left"/>
              <w:rPr>
                <w:rFonts w:cs="Arial"/>
                <w:b/>
                <w:bCs/>
                <w:color w:val="000000"/>
                <w:sz w:val="24"/>
                <w:szCs w:val="24"/>
              </w:rPr>
            </w:pPr>
            <w:r w:rsidRPr="00530122">
              <w:rPr>
                <w:rFonts w:cs="Arial"/>
                <w:b/>
                <w:bCs/>
                <w:color w:val="000000"/>
                <w:sz w:val="24"/>
                <w:szCs w:val="24"/>
              </w:rPr>
              <w:t> </w:t>
            </w:r>
          </w:p>
        </w:tc>
        <w:tc>
          <w:tcPr>
            <w:tcW w:w="3573" w:type="dxa"/>
            <w:tcBorders>
              <w:top w:val="nil"/>
              <w:left w:val="nil"/>
              <w:bottom w:val="nil"/>
              <w:right w:val="nil"/>
            </w:tcBorders>
            <w:shd w:val="clear" w:color="auto" w:fill="auto"/>
            <w:hideMark/>
          </w:tcPr>
          <w:p w:rsidR="00156FA7" w:rsidRPr="00530122" w:rsidRDefault="00156FA7" w:rsidP="009259FF">
            <w:pPr>
              <w:spacing w:before="0"/>
              <w:rPr>
                <w:rFonts w:cs="Arial"/>
                <w:b/>
                <w:bCs/>
                <w:color w:val="000000"/>
                <w:sz w:val="24"/>
                <w:szCs w:val="24"/>
              </w:rPr>
            </w:pPr>
            <w:r w:rsidRPr="00530122">
              <w:rPr>
                <w:rFonts w:cs="Arial"/>
                <w:b/>
                <w:bCs/>
                <w:color w:val="000000"/>
                <w:sz w:val="24"/>
                <w:szCs w:val="24"/>
              </w:rPr>
              <w:t> </w:t>
            </w:r>
          </w:p>
        </w:tc>
        <w:tc>
          <w:tcPr>
            <w:tcW w:w="1134" w:type="dxa"/>
            <w:tcBorders>
              <w:top w:val="nil"/>
              <w:left w:val="single" w:sz="4" w:space="0" w:color="auto"/>
              <w:bottom w:val="nil"/>
              <w:right w:val="single" w:sz="4" w:space="0" w:color="auto"/>
            </w:tcBorders>
            <w:shd w:val="clear" w:color="auto" w:fill="auto"/>
            <w:vAlign w:val="bottom"/>
            <w:hideMark/>
          </w:tcPr>
          <w:p w:rsidR="00156FA7" w:rsidRPr="00530122" w:rsidRDefault="00156FA7" w:rsidP="009259FF">
            <w:pPr>
              <w:spacing w:before="0"/>
              <w:jc w:val="center"/>
              <w:rPr>
                <w:rFonts w:cs="Arial"/>
                <w:color w:val="000000"/>
                <w:sz w:val="24"/>
                <w:szCs w:val="24"/>
              </w:rPr>
            </w:pPr>
            <w:r w:rsidRPr="00530122">
              <w:rPr>
                <w:rFonts w:cs="Arial"/>
                <w:color w:val="000000"/>
                <w:sz w:val="24"/>
                <w:szCs w:val="24"/>
              </w:rPr>
              <w:t> </w:t>
            </w:r>
          </w:p>
        </w:tc>
        <w:tc>
          <w:tcPr>
            <w:tcW w:w="3446" w:type="dxa"/>
            <w:tcBorders>
              <w:top w:val="nil"/>
              <w:left w:val="nil"/>
              <w:bottom w:val="nil"/>
              <w:right w:val="single" w:sz="4" w:space="0" w:color="auto"/>
            </w:tcBorders>
            <w:shd w:val="clear" w:color="auto" w:fill="auto"/>
            <w:vAlign w:val="bottom"/>
            <w:hideMark/>
          </w:tcPr>
          <w:p w:rsidR="00156FA7" w:rsidRPr="00530122" w:rsidRDefault="00156FA7" w:rsidP="009259FF">
            <w:pPr>
              <w:spacing w:before="0"/>
              <w:jc w:val="center"/>
              <w:rPr>
                <w:rFonts w:cs="Arial"/>
                <w:color w:val="000000"/>
                <w:sz w:val="24"/>
                <w:szCs w:val="24"/>
              </w:rPr>
            </w:pPr>
            <w:r w:rsidRPr="00530122">
              <w:rPr>
                <w:rFonts w:cs="Arial"/>
                <w:color w:val="000000"/>
                <w:sz w:val="24"/>
                <w:szCs w:val="24"/>
              </w:rPr>
              <w:t> </w:t>
            </w:r>
          </w:p>
        </w:tc>
      </w:tr>
      <w:tr w:rsidR="00156FA7" w:rsidRPr="00530122" w:rsidTr="00156FA7">
        <w:trPr>
          <w:gridAfter w:val="3"/>
          <w:wAfter w:w="2041" w:type="dxa"/>
          <w:trHeight w:val="300"/>
        </w:trPr>
        <w:tc>
          <w:tcPr>
            <w:tcW w:w="1134" w:type="dxa"/>
            <w:tcBorders>
              <w:top w:val="nil"/>
              <w:left w:val="double" w:sz="6" w:space="0" w:color="auto"/>
              <w:bottom w:val="nil"/>
              <w:right w:val="single" w:sz="4" w:space="0" w:color="auto"/>
            </w:tcBorders>
            <w:shd w:val="clear" w:color="auto" w:fill="auto"/>
            <w:hideMark/>
          </w:tcPr>
          <w:p w:rsidR="00156FA7" w:rsidRPr="00530122" w:rsidRDefault="00156FA7" w:rsidP="009259FF">
            <w:pPr>
              <w:spacing w:before="0"/>
              <w:jc w:val="left"/>
              <w:rPr>
                <w:rFonts w:cs="Arial"/>
                <w:color w:val="000000"/>
                <w:sz w:val="24"/>
                <w:szCs w:val="24"/>
              </w:rPr>
            </w:pPr>
            <w:r w:rsidRPr="00530122">
              <w:rPr>
                <w:rFonts w:cs="Arial"/>
                <w:color w:val="000000"/>
                <w:sz w:val="24"/>
                <w:szCs w:val="24"/>
              </w:rPr>
              <w:t>6.1.1.</w:t>
            </w:r>
          </w:p>
        </w:tc>
        <w:tc>
          <w:tcPr>
            <w:tcW w:w="3573" w:type="dxa"/>
            <w:tcBorders>
              <w:top w:val="nil"/>
              <w:left w:val="nil"/>
              <w:bottom w:val="nil"/>
              <w:right w:val="nil"/>
            </w:tcBorders>
            <w:shd w:val="clear" w:color="auto" w:fill="auto"/>
            <w:hideMark/>
          </w:tcPr>
          <w:p w:rsidR="00156FA7" w:rsidRPr="00530122" w:rsidRDefault="00156FA7" w:rsidP="009259FF">
            <w:pPr>
              <w:spacing w:before="0"/>
              <w:jc w:val="left"/>
              <w:rPr>
                <w:rFonts w:cs="Arial"/>
                <w:b/>
                <w:bCs/>
                <w:color w:val="000000"/>
                <w:sz w:val="24"/>
                <w:szCs w:val="24"/>
              </w:rPr>
            </w:pPr>
            <w:r w:rsidRPr="00530122">
              <w:rPr>
                <w:rFonts w:cs="Arial"/>
                <w:b/>
                <w:bCs/>
                <w:color w:val="000000"/>
                <w:sz w:val="24"/>
                <w:szCs w:val="24"/>
              </w:rPr>
              <w:t>Aktivna oprema</w:t>
            </w:r>
          </w:p>
        </w:tc>
        <w:tc>
          <w:tcPr>
            <w:tcW w:w="1134" w:type="dxa"/>
            <w:tcBorders>
              <w:top w:val="nil"/>
              <w:left w:val="single" w:sz="4" w:space="0" w:color="auto"/>
              <w:bottom w:val="nil"/>
              <w:right w:val="single" w:sz="4" w:space="0" w:color="auto"/>
            </w:tcBorders>
            <w:shd w:val="clear" w:color="auto" w:fill="auto"/>
            <w:vAlign w:val="bottom"/>
            <w:hideMark/>
          </w:tcPr>
          <w:p w:rsidR="00156FA7" w:rsidRPr="00530122" w:rsidRDefault="00156FA7" w:rsidP="009259FF">
            <w:pPr>
              <w:spacing w:before="0"/>
              <w:jc w:val="center"/>
              <w:rPr>
                <w:rFonts w:cs="Arial"/>
                <w:color w:val="000000"/>
                <w:sz w:val="24"/>
                <w:szCs w:val="24"/>
              </w:rPr>
            </w:pPr>
            <w:r w:rsidRPr="00530122">
              <w:rPr>
                <w:rFonts w:cs="Arial"/>
                <w:color w:val="000000"/>
                <w:sz w:val="24"/>
                <w:szCs w:val="24"/>
              </w:rPr>
              <w:t> </w:t>
            </w:r>
          </w:p>
        </w:tc>
        <w:tc>
          <w:tcPr>
            <w:tcW w:w="3446" w:type="dxa"/>
            <w:tcBorders>
              <w:top w:val="nil"/>
              <w:left w:val="nil"/>
              <w:bottom w:val="nil"/>
              <w:right w:val="single" w:sz="4" w:space="0" w:color="auto"/>
            </w:tcBorders>
            <w:shd w:val="clear" w:color="auto" w:fill="auto"/>
            <w:vAlign w:val="bottom"/>
            <w:hideMark/>
          </w:tcPr>
          <w:p w:rsidR="00156FA7" w:rsidRPr="00530122" w:rsidRDefault="00156FA7" w:rsidP="009259FF">
            <w:pPr>
              <w:spacing w:before="0"/>
              <w:jc w:val="right"/>
              <w:rPr>
                <w:rFonts w:cs="Arial"/>
                <w:color w:val="000000"/>
                <w:sz w:val="24"/>
                <w:szCs w:val="24"/>
              </w:rPr>
            </w:pPr>
            <w:r w:rsidRPr="00530122">
              <w:rPr>
                <w:rFonts w:cs="Arial"/>
                <w:color w:val="000000"/>
                <w:sz w:val="24"/>
                <w:szCs w:val="24"/>
              </w:rPr>
              <w:t> </w:t>
            </w:r>
          </w:p>
        </w:tc>
      </w:tr>
      <w:tr w:rsidR="00156FA7" w:rsidRPr="00530122" w:rsidTr="00156FA7">
        <w:trPr>
          <w:gridAfter w:val="3"/>
          <w:wAfter w:w="2041" w:type="dxa"/>
          <w:trHeight w:val="300"/>
        </w:trPr>
        <w:tc>
          <w:tcPr>
            <w:tcW w:w="1134" w:type="dxa"/>
            <w:tcBorders>
              <w:top w:val="nil"/>
              <w:left w:val="double" w:sz="6" w:space="0" w:color="auto"/>
              <w:bottom w:val="nil"/>
              <w:right w:val="single" w:sz="4" w:space="0" w:color="auto"/>
            </w:tcBorders>
            <w:shd w:val="clear" w:color="auto" w:fill="auto"/>
            <w:hideMark/>
          </w:tcPr>
          <w:p w:rsidR="00156FA7" w:rsidRPr="00530122" w:rsidRDefault="00156FA7" w:rsidP="009259FF">
            <w:pPr>
              <w:spacing w:before="0"/>
              <w:jc w:val="left"/>
              <w:rPr>
                <w:rFonts w:cs="Arial"/>
                <w:color w:val="000000"/>
                <w:sz w:val="24"/>
                <w:szCs w:val="24"/>
              </w:rPr>
            </w:pPr>
            <w:r w:rsidRPr="00530122">
              <w:rPr>
                <w:rFonts w:cs="Arial"/>
                <w:color w:val="000000"/>
                <w:sz w:val="24"/>
                <w:szCs w:val="24"/>
              </w:rPr>
              <w:t> </w:t>
            </w:r>
          </w:p>
        </w:tc>
        <w:tc>
          <w:tcPr>
            <w:tcW w:w="3573" w:type="dxa"/>
            <w:tcBorders>
              <w:top w:val="nil"/>
              <w:left w:val="nil"/>
              <w:bottom w:val="nil"/>
              <w:right w:val="nil"/>
            </w:tcBorders>
            <w:shd w:val="clear" w:color="auto" w:fill="auto"/>
            <w:hideMark/>
          </w:tcPr>
          <w:p w:rsidR="00156FA7" w:rsidRPr="00530122" w:rsidRDefault="00156FA7" w:rsidP="009259FF">
            <w:pPr>
              <w:spacing w:before="0"/>
              <w:rPr>
                <w:rFonts w:cs="Arial"/>
                <w:color w:val="000000"/>
                <w:sz w:val="24"/>
                <w:szCs w:val="24"/>
              </w:rPr>
            </w:pPr>
            <w:r w:rsidRPr="00530122">
              <w:rPr>
                <w:rFonts w:cs="Arial"/>
                <w:color w:val="000000"/>
                <w:sz w:val="24"/>
                <w:szCs w:val="24"/>
              </w:rPr>
              <w:t> </w:t>
            </w:r>
          </w:p>
        </w:tc>
        <w:tc>
          <w:tcPr>
            <w:tcW w:w="1134" w:type="dxa"/>
            <w:tcBorders>
              <w:top w:val="nil"/>
              <w:left w:val="single" w:sz="4" w:space="0" w:color="auto"/>
              <w:bottom w:val="nil"/>
              <w:right w:val="single" w:sz="4" w:space="0" w:color="auto"/>
            </w:tcBorders>
            <w:shd w:val="clear" w:color="auto" w:fill="auto"/>
            <w:vAlign w:val="bottom"/>
            <w:hideMark/>
          </w:tcPr>
          <w:p w:rsidR="00156FA7" w:rsidRPr="00530122" w:rsidRDefault="00156FA7" w:rsidP="009259FF">
            <w:pPr>
              <w:spacing w:before="0"/>
              <w:jc w:val="center"/>
              <w:rPr>
                <w:rFonts w:cs="Arial"/>
                <w:color w:val="000000"/>
                <w:sz w:val="24"/>
                <w:szCs w:val="24"/>
              </w:rPr>
            </w:pPr>
            <w:r w:rsidRPr="00530122">
              <w:rPr>
                <w:rFonts w:cs="Arial"/>
                <w:color w:val="000000"/>
                <w:sz w:val="24"/>
                <w:szCs w:val="24"/>
              </w:rPr>
              <w:t> </w:t>
            </w:r>
          </w:p>
        </w:tc>
        <w:tc>
          <w:tcPr>
            <w:tcW w:w="3446" w:type="dxa"/>
            <w:tcBorders>
              <w:top w:val="nil"/>
              <w:left w:val="nil"/>
              <w:bottom w:val="nil"/>
              <w:right w:val="single" w:sz="4" w:space="0" w:color="auto"/>
            </w:tcBorders>
            <w:shd w:val="clear" w:color="auto" w:fill="auto"/>
            <w:vAlign w:val="bottom"/>
            <w:hideMark/>
          </w:tcPr>
          <w:p w:rsidR="00156FA7" w:rsidRPr="00530122" w:rsidRDefault="00156FA7" w:rsidP="009259FF">
            <w:pPr>
              <w:spacing w:before="0"/>
              <w:jc w:val="right"/>
              <w:rPr>
                <w:rFonts w:cs="Arial"/>
                <w:color w:val="000000"/>
                <w:sz w:val="24"/>
                <w:szCs w:val="24"/>
              </w:rPr>
            </w:pPr>
            <w:r w:rsidRPr="00530122">
              <w:rPr>
                <w:rFonts w:cs="Arial"/>
                <w:color w:val="000000"/>
                <w:sz w:val="24"/>
                <w:szCs w:val="24"/>
              </w:rPr>
              <w:t> </w:t>
            </w:r>
          </w:p>
        </w:tc>
      </w:tr>
      <w:tr w:rsidR="00156FA7" w:rsidRPr="00530122" w:rsidTr="00156FA7">
        <w:trPr>
          <w:gridAfter w:val="3"/>
          <w:wAfter w:w="2041" w:type="dxa"/>
          <w:trHeight w:val="570"/>
        </w:trPr>
        <w:tc>
          <w:tcPr>
            <w:tcW w:w="1134" w:type="dxa"/>
            <w:tcBorders>
              <w:top w:val="nil"/>
              <w:left w:val="double" w:sz="6" w:space="0" w:color="auto"/>
              <w:bottom w:val="nil"/>
              <w:right w:val="single" w:sz="4" w:space="0" w:color="auto"/>
            </w:tcBorders>
            <w:shd w:val="clear" w:color="auto" w:fill="auto"/>
            <w:hideMark/>
          </w:tcPr>
          <w:p w:rsidR="00156FA7" w:rsidRPr="00530122" w:rsidRDefault="00156FA7" w:rsidP="009259FF">
            <w:pPr>
              <w:spacing w:before="0"/>
              <w:jc w:val="left"/>
              <w:rPr>
                <w:rFonts w:cs="Arial"/>
                <w:color w:val="000000"/>
                <w:sz w:val="24"/>
                <w:szCs w:val="24"/>
              </w:rPr>
            </w:pPr>
            <w:r w:rsidRPr="00530122">
              <w:rPr>
                <w:rFonts w:cs="Arial"/>
                <w:color w:val="000000"/>
                <w:sz w:val="24"/>
                <w:szCs w:val="24"/>
              </w:rPr>
              <w:t>6.1.1.1.</w:t>
            </w:r>
          </w:p>
        </w:tc>
        <w:tc>
          <w:tcPr>
            <w:tcW w:w="3573" w:type="dxa"/>
            <w:tcBorders>
              <w:top w:val="nil"/>
              <w:left w:val="nil"/>
              <w:bottom w:val="nil"/>
              <w:right w:val="nil"/>
            </w:tcBorders>
            <w:shd w:val="clear" w:color="auto" w:fill="auto"/>
            <w:hideMark/>
          </w:tcPr>
          <w:p w:rsidR="00156FA7" w:rsidRPr="00530122" w:rsidRDefault="00156FA7" w:rsidP="009259FF">
            <w:pPr>
              <w:spacing w:before="0"/>
              <w:rPr>
                <w:rFonts w:cs="Arial"/>
                <w:color w:val="000000"/>
                <w:sz w:val="24"/>
                <w:szCs w:val="24"/>
              </w:rPr>
            </w:pPr>
            <w:r w:rsidRPr="00530122">
              <w:rPr>
                <w:rFonts w:cs="Arial"/>
                <w:color w:val="000000"/>
                <w:sz w:val="24"/>
                <w:szCs w:val="24"/>
              </w:rPr>
              <w:t>L2 svič sa 48x1000BaseT (PoE) i 2xGigabit SFP interfejsa</w:t>
            </w:r>
          </w:p>
        </w:tc>
        <w:tc>
          <w:tcPr>
            <w:tcW w:w="1134" w:type="dxa"/>
            <w:tcBorders>
              <w:top w:val="nil"/>
              <w:left w:val="single" w:sz="4" w:space="0" w:color="auto"/>
              <w:bottom w:val="nil"/>
              <w:right w:val="single" w:sz="4" w:space="0" w:color="auto"/>
            </w:tcBorders>
            <w:shd w:val="clear" w:color="auto" w:fill="auto"/>
            <w:vAlign w:val="center"/>
            <w:hideMark/>
          </w:tcPr>
          <w:p w:rsidR="00156FA7" w:rsidRPr="00530122" w:rsidRDefault="00156FA7" w:rsidP="009259FF">
            <w:pPr>
              <w:spacing w:before="0"/>
              <w:jc w:val="center"/>
              <w:rPr>
                <w:rFonts w:cs="Arial"/>
                <w:sz w:val="24"/>
                <w:szCs w:val="24"/>
              </w:rPr>
            </w:pPr>
            <w:r w:rsidRPr="00530122">
              <w:rPr>
                <w:rFonts w:cs="Arial"/>
                <w:sz w:val="24"/>
                <w:szCs w:val="24"/>
              </w:rPr>
              <w:t>kom.</w:t>
            </w:r>
          </w:p>
        </w:tc>
        <w:tc>
          <w:tcPr>
            <w:tcW w:w="3446" w:type="dxa"/>
            <w:tcBorders>
              <w:top w:val="nil"/>
              <w:left w:val="nil"/>
              <w:bottom w:val="nil"/>
              <w:right w:val="single" w:sz="4" w:space="0" w:color="auto"/>
            </w:tcBorders>
            <w:shd w:val="clear" w:color="auto" w:fill="auto"/>
            <w:vAlign w:val="center"/>
            <w:hideMark/>
          </w:tcPr>
          <w:p w:rsidR="00156FA7" w:rsidRPr="00530122" w:rsidRDefault="00156FA7" w:rsidP="009259FF">
            <w:pPr>
              <w:spacing w:before="0"/>
              <w:jc w:val="center"/>
              <w:rPr>
                <w:rFonts w:cs="Arial"/>
                <w:sz w:val="24"/>
                <w:szCs w:val="24"/>
              </w:rPr>
            </w:pPr>
            <w:r w:rsidRPr="00530122">
              <w:rPr>
                <w:rFonts w:cs="Arial"/>
                <w:sz w:val="24"/>
                <w:szCs w:val="24"/>
              </w:rPr>
              <w:t>2</w:t>
            </w:r>
          </w:p>
        </w:tc>
      </w:tr>
      <w:tr w:rsidR="00156FA7" w:rsidRPr="00530122" w:rsidTr="00156FA7">
        <w:trPr>
          <w:gridAfter w:val="3"/>
          <w:wAfter w:w="2041" w:type="dxa"/>
          <w:trHeight w:val="570"/>
        </w:trPr>
        <w:tc>
          <w:tcPr>
            <w:tcW w:w="1134" w:type="dxa"/>
            <w:tcBorders>
              <w:top w:val="nil"/>
              <w:left w:val="double" w:sz="6" w:space="0" w:color="auto"/>
              <w:bottom w:val="nil"/>
              <w:right w:val="single" w:sz="4" w:space="0" w:color="auto"/>
            </w:tcBorders>
            <w:shd w:val="clear" w:color="auto" w:fill="auto"/>
            <w:hideMark/>
          </w:tcPr>
          <w:p w:rsidR="00156FA7" w:rsidRPr="00530122" w:rsidRDefault="00156FA7" w:rsidP="009259FF">
            <w:pPr>
              <w:spacing w:before="0"/>
              <w:jc w:val="left"/>
              <w:rPr>
                <w:rFonts w:cs="Arial"/>
                <w:color w:val="000000"/>
                <w:sz w:val="24"/>
                <w:szCs w:val="24"/>
              </w:rPr>
            </w:pPr>
            <w:r w:rsidRPr="00530122">
              <w:rPr>
                <w:rFonts w:cs="Arial"/>
                <w:color w:val="000000"/>
                <w:sz w:val="24"/>
                <w:szCs w:val="24"/>
              </w:rPr>
              <w:t>6.1.1.2.</w:t>
            </w:r>
          </w:p>
        </w:tc>
        <w:tc>
          <w:tcPr>
            <w:tcW w:w="3573" w:type="dxa"/>
            <w:tcBorders>
              <w:top w:val="nil"/>
              <w:left w:val="nil"/>
              <w:bottom w:val="nil"/>
              <w:right w:val="nil"/>
            </w:tcBorders>
            <w:shd w:val="clear" w:color="auto" w:fill="auto"/>
            <w:hideMark/>
          </w:tcPr>
          <w:p w:rsidR="00156FA7" w:rsidRPr="00530122" w:rsidRDefault="00156FA7" w:rsidP="009259FF">
            <w:pPr>
              <w:spacing w:before="0"/>
              <w:rPr>
                <w:rFonts w:cs="Arial"/>
                <w:color w:val="000000"/>
                <w:sz w:val="24"/>
                <w:szCs w:val="24"/>
              </w:rPr>
            </w:pPr>
            <w:r w:rsidRPr="00530122">
              <w:rPr>
                <w:rFonts w:cs="Arial"/>
                <w:color w:val="000000"/>
                <w:sz w:val="24"/>
                <w:szCs w:val="24"/>
              </w:rPr>
              <w:t>L2 svič sa 24x1000BaseT (PoE) i 2xGigabit SFP interfejsa</w:t>
            </w:r>
          </w:p>
        </w:tc>
        <w:tc>
          <w:tcPr>
            <w:tcW w:w="1134" w:type="dxa"/>
            <w:tcBorders>
              <w:top w:val="nil"/>
              <w:left w:val="single" w:sz="4" w:space="0" w:color="auto"/>
              <w:bottom w:val="nil"/>
              <w:right w:val="single" w:sz="4" w:space="0" w:color="auto"/>
            </w:tcBorders>
            <w:shd w:val="clear" w:color="auto" w:fill="auto"/>
            <w:vAlign w:val="center"/>
            <w:hideMark/>
          </w:tcPr>
          <w:p w:rsidR="00156FA7" w:rsidRPr="00530122" w:rsidRDefault="00156FA7" w:rsidP="009259FF">
            <w:pPr>
              <w:spacing w:before="0"/>
              <w:jc w:val="center"/>
              <w:rPr>
                <w:rFonts w:cs="Arial"/>
                <w:sz w:val="24"/>
                <w:szCs w:val="24"/>
              </w:rPr>
            </w:pPr>
            <w:r w:rsidRPr="00530122">
              <w:rPr>
                <w:rFonts w:cs="Arial"/>
                <w:sz w:val="24"/>
                <w:szCs w:val="24"/>
              </w:rPr>
              <w:t>kom.</w:t>
            </w:r>
          </w:p>
        </w:tc>
        <w:tc>
          <w:tcPr>
            <w:tcW w:w="3446" w:type="dxa"/>
            <w:tcBorders>
              <w:top w:val="nil"/>
              <w:left w:val="nil"/>
              <w:bottom w:val="nil"/>
              <w:right w:val="single" w:sz="4" w:space="0" w:color="auto"/>
            </w:tcBorders>
            <w:shd w:val="clear" w:color="auto" w:fill="auto"/>
            <w:vAlign w:val="center"/>
            <w:hideMark/>
          </w:tcPr>
          <w:p w:rsidR="00156FA7" w:rsidRPr="00530122" w:rsidRDefault="00156FA7" w:rsidP="009259FF">
            <w:pPr>
              <w:spacing w:before="0"/>
              <w:jc w:val="center"/>
              <w:rPr>
                <w:rFonts w:cs="Arial"/>
                <w:sz w:val="24"/>
                <w:szCs w:val="24"/>
              </w:rPr>
            </w:pPr>
            <w:r w:rsidRPr="00530122">
              <w:rPr>
                <w:rFonts w:cs="Arial"/>
                <w:sz w:val="24"/>
                <w:szCs w:val="24"/>
              </w:rPr>
              <w:t>1</w:t>
            </w:r>
          </w:p>
        </w:tc>
      </w:tr>
      <w:tr w:rsidR="00156FA7" w:rsidRPr="00530122" w:rsidTr="00156FA7">
        <w:trPr>
          <w:gridAfter w:val="3"/>
          <w:wAfter w:w="2041" w:type="dxa"/>
          <w:trHeight w:val="570"/>
        </w:trPr>
        <w:tc>
          <w:tcPr>
            <w:tcW w:w="1134" w:type="dxa"/>
            <w:tcBorders>
              <w:top w:val="nil"/>
              <w:left w:val="double" w:sz="6" w:space="0" w:color="auto"/>
              <w:bottom w:val="nil"/>
              <w:right w:val="single" w:sz="4" w:space="0" w:color="auto"/>
            </w:tcBorders>
            <w:shd w:val="clear" w:color="auto" w:fill="auto"/>
            <w:hideMark/>
          </w:tcPr>
          <w:p w:rsidR="00156FA7" w:rsidRPr="00530122" w:rsidRDefault="00156FA7" w:rsidP="009259FF">
            <w:pPr>
              <w:spacing w:before="0"/>
              <w:jc w:val="left"/>
              <w:rPr>
                <w:rFonts w:cs="Arial"/>
                <w:color w:val="000000"/>
                <w:sz w:val="24"/>
                <w:szCs w:val="24"/>
              </w:rPr>
            </w:pPr>
            <w:r w:rsidRPr="00530122">
              <w:rPr>
                <w:rFonts w:cs="Arial"/>
                <w:color w:val="000000"/>
                <w:sz w:val="24"/>
                <w:szCs w:val="24"/>
              </w:rPr>
              <w:t>6.1.1.3.</w:t>
            </w:r>
          </w:p>
        </w:tc>
        <w:tc>
          <w:tcPr>
            <w:tcW w:w="3573" w:type="dxa"/>
            <w:tcBorders>
              <w:top w:val="nil"/>
              <w:left w:val="nil"/>
              <w:bottom w:val="nil"/>
              <w:right w:val="nil"/>
            </w:tcBorders>
            <w:shd w:val="clear" w:color="auto" w:fill="auto"/>
            <w:hideMark/>
          </w:tcPr>
          <w:p w:rsidR="00156FA7" w:rsidRPr="00530122" w:rsidRDefault="00156FA7" w:rsidP="009259FF">
            <w:pPr>
              <w:spacing w:before="0"/>
              <w:rPr>
                <w:rFonts w:cs="Arial"/>
                <w:color w:val="000000"/>
                <w:sz w:val="24"/>
                <w:szCs w:val="24"/>
              </w:rPr>
            </w:pPr>
            <w:r w:rsidRPr="00530122">
              <w:rPr>
                <w:rFonts w:cs="Arial"/>
                <w:color w:val="000000"/>
                <w:sz w:val="24"/>
                <w:szCs w:val="24"/>
              </w:rPr>
              <w:t>SFP modul 1000BaseLX/LH</w:t>
            </w:r>
          </w:p>
        </w:tc>
        <w:tc>
          <w:tcPr>
            <w:tcW w:w="1134" w:type="dxa"/>
            <w:tcBorders>
              <w:top w:val="nil"/>
              <w:left w:val="single" w:sz="4" w:space="0" w:color="auto"/>
              <w:bottom w:val="nil"/>
              <w:right w:val="single" w:sz="4" w:space="0" w:color="auto"/>
            </w:tcBorders>
            <w:shd w:val="clear" w:color="auto" w:fill="auto"/>
            <w:vAlign w:val="center"/>
            <w:hideMark/>
          </w:tcPr>
          <w:p w:rsidR="00156FA7" w:rsidRPr="00530122" w:rsidRDefault="00156FA7" w:rsidP="009259FF">
            <w:pPr>
              <w:spacing w:before="0"/>
              <w:jc w:val="center"/>
              <w:rPr>
                <w:rFonts w:cs="Arial"/>
                <w:sz w:val="24"/>
                <w:szCs w:val="24"/>
              </w:rPr>
            </w:pPr>
            <w:r w:rsidRPr="00530122">
              <w:rPr>
                <w:rFonts w:cs="Arial"/>
                <w:sz w:val="24"/>
                <w:szCs w:val="24"/>
              </w:rPr>
              <w:t>kom.</w:t>
            </w:r>
          </w:p>
        </w:tc>
        <w:tc>
          <w:tcPr>
            <w:tcW w:w="3446" w:type="dxa"/>
            <w:tcBorders>
              <w:top w:val="nil"/>
              <w:left w:val="nil"/>
              <w:bottom w:val="nil"/>
              <w:right w:val="single" w:sz="4" w:space="0" w:color="auto"/>
            </w:tcBorders>
            <w:shd w:val="clear" w:color="auto" w:fill="auto"/>
            <w:vAlign w:val="center"/>
            <w:hideMark/>
          </w:tcPr>
          <w:p w:rsidR="00156FA7" w:rsidRPr="00530122" w:rsidRDefault="00156FA7" w:rsidP="009259FF">
            <w:pPr>
              <w:spacing w:before="0"/>
              <w:jc w:val="center"/>
              <w:rPr>
                <w:rFonts w:cs="Arial"/>
                <w:sz w:val="24"/>
                <w:szCs w:val="24"/>
              </w:rPr>
            </w:pPr>
            <w:r w:rsidRPr="00530122">
              <w:rPr>
                <w:rFonts w:cs="Arial"/>
                <w:sz w:val="24"/>
                <w:szCs w:val="24"/>
              </w:rPr>
              <w:t>6</w:t>
            </w:r>
          </w:p>
        </w:tc>
      </w:tr>
      <w:tr w:rsidR="00156FA7" w:rsidRPr="00530122" w:rsidTr="00156FA7">
        <w:trPr>
          <w:gridAfter w:val="3"/>
          <w:wAfter w:w="2041" w:type="dxa"/>
          <w:trHeight w:val="300"/>
        </w:trPr>
        <w:tc>
          <w:tcPr>
            <w:tcW w:w="1134" w:type="dxa"/>
            <w:tcBorders>
              <w:top w:val="nil"/>
              <w:left w:val="double" w:sz="6" w:space="0" w:color="auto"/>
              <w:bottom w:val="nil"/>
              <w:right w:val="single" w:sz="4" w:space="0" w:color="auto"/>
            </w:tcBorders>
            <w:shd w:val="clear" w:color="auto" w:fill="auto"/>
            <w:hideMark/>
          </w:tcPr>
          <w:p w:rsidR="00156FA7" w:rsidRPr="00530122" w:rsidRDefault="00156FA7" w:rsidP="009259FF">
            <w:pPr>
              <w:spacing w:before="0"/>
              <w:jc w:val="left"/>
              <w:rPr>
                <w:rFonts w:cs="Arial"/>
                <w:color w:val="000000"/>
                <w:sz w:val="24"/>
                <w:szCs w:val="24"/>
              </w:rPr>
            </w:pPr>
            <w:r w:rsidRPr="00530122">
              <w:rPr>
                <w:rFonts w:cs="Arial"/>
                <w:color w:val="000000"/>
                <w:sz w:val="24"/>
                <w:szCs w:val="24"/>
              </w:rPr>
              <w:t> </w:t>
            </w:r>
          </w:p>
        </w:tc>
        <w:tc>
          <w:tcPr>
            <w:tcW w:w="3573" w:type="dxa"/>
            <w:tcBorders>
              <w:top w:val="nil"/>
              <w:left w:val="nil"/>
              <w:bottom w:val="nil"/>
              <w:right w:val="nil"/>
            </w:tcBorders>
            <w:shd w:val="clear" w:color="auto" w:fill="auto"/>
            <w:hideMark/>
          </w:tcPr>
          <w:p w:rsidR="00156FA7" w:rsidRPr="00530122" w:rsidRDefault="00156FA7" w:rsidP="009259FF">
            <w:pPr>
              <w:spacing w:before="0"/>
              <w:rPr>
                <w:rFonts w:cs="Arial"/>
                <w:color w:val="000000"/>
                <w:sz w:val="24"/>
                <w:szCs w:val="24"/>
              </w:rPr>
            </w:pPr>
            <w:r w:rsidRPr="00530122">
              <w:rPr>
                <w:rFonts w:cs="Arial"/>
                <w:color w:val="000000"/>
                <w:sz w:val="24"/>
                <w:szCs w:val="24"/>
              </w:rPr>
              <w:t> </w:t>
            </w:r>
          </w:p>
        </w:tc>
        <w:tc>
          <w:tcPr>
            <w:tcW w:w="1134" w:type="dxa"/>
            <w:tcBorders>
              <w:top w:val="nil"/>
              <w:left w:val="single" w:sz="4" w:space="0" w:color="auto"/>
              <w:bottom w:val="nil"/>
              <w:right w:val="single" w:sz="4" w:space="0" w:color="auto"/>
            </w:tcBorders>
            <w:shd w:val="clear" w:color="auto" w:fill="auto"/>
            <w:vAlign w:val="bottom"/>
            <w:hideMark/>
          </w:tcPr>
          <w:p w:rsidR="00156FA7" w:rsidRPr="00530122" w:rsidRDefault="00156FA7" w:rsidP="009259FF">
            <w:pPr>
              <w:spacing w:before="0"/>
              <w:jc w:val="center"/>
              <w:rPr>
                <w:rFonts w:cs="Arial"/>
                <w:color w:val="000000"/>
                <w:sz w:val="24"/>
                <w:szCs w:val="24"/>
              </w:rPr>
            </w:pPr>
            <w:r w:rsidRPr="00530122">
              <w:rPr>
                <w:rFonts w:cs="Arial"/>
                <w:color w:val="000000"/>
                <w:sz w:val="24"/>
                <w:szCs w:val="24"/>
              </w:rPr>
              <w:t> </w:t>
            </w:r>
          </w:p>
        </w:tc>
        <w:tc>
          <w:tcPr>
            <w:tcW w:w="3446" w:type="dxa"/>
            <w:tcBorders>
              <w:top w:val="nil"/>
              <w:left w:val="nil"/>
              <w:bottom w:val="nil"/>
              <w:right w:val="single" w:sz="4" w:space="0" w:color="auto"/>
            </w:tcBorders>
            <w:shd w:val="clear" w:color="auto" w:fill="auto"/>
            <w:vAlign w:val="bottom"/>
            <w:hideMark/>
          </w:tcPr>
          <w:p w:rsidR="00156FA7" w:rsidRPr="00530122" w:rsidRDefault="00156FA7" w:rsidP="009259FF">
            <w:pPr>
              <w:spacing w:before="0"/>
              <w:jc w:val="right"/>
              <w:rPr>
                <w:rFonts w:cs="Arial"/>
                <w:color w:val="000000"/>
                <w:sz w:val="24"/>
                <w:szCs w:val="24"/>
              </w:rPr>
            </w:pPr>
            <w:r w:rsidRPr="00530122">
              <w:rPr>
                <w:rFonts w:cs="Arial"/>
                <w:color w:val="000000"/>
                <w:sz w:val="24"/>
                <w:szCs w:val="24"/>
              </w:rPr>
              <w:t> </w:t>
            </w:r>
          </w:p>
        </w:tc>
      </w:tr>
      <w:tr w:rsidR="00156FA7" w:rsidRPr="00530122" w:rsidTr="00156FA7">
        <w:trPr>
          <w:gridAfter w:val="3"/>
          <w:wAfter w:w="2041" w:type="dxa"/>
          <w:trHeight w:val="300"/>
        </w:trPr>
        <w:tc>
          <w:tcPr>
            <w:tcW w:w="1134" w:type="dxa"/>
            <w:tcBorders>
              <w:top w:val="nil"/>
              <w:left w:val="double" w:sz="6" w:space="0" w:color="auto"/>
              <w:bottom w:val="nil"/>
              <w:right w:val="single" w:sz="4" w:space="0" w:color="auto"/>
            </w:tcBorders>
            <w:shd w:val="clear" w:color="auto" w:fill="auto"/>
            <w:hideMark/>
          </w:tcPr>
          <w:p w:rsidR="00156FA7" w:rsidRPr="00530122" w:rsidRDefault="00156FA7" w:rsidP="009259FF">
            <w:pPr>
              <w:spacing w:before="0"/>
              <w:jc w:val="left"/>
              <w:rPr>
                <w:rFonts w:cs="Arial"/>
                <w:color w:val="000000"/>
                <w:sz w:val="24"/>
                <w:szCs w:val="24"/>
              </w:rPr>
            </w:pPr>
            <w:r w:rsidRPr="00530122">
              <w:rPr>
                <w:rFonts w:cs="Arial"/>
                <w:color w:val="000000"/>
                <w:sz w:val="24"/>
                <w:szCs w:val="24"/>
              </w:rPr>
              <w:t>6.1.2.</w:t>
            </w:r>
          </w:p>
        </w:tc>
        <w:tc>
          <w:tcPr>
            <w:tcW w:w="3573" w:type="dxa"/>
            <w:tcBorders>
              <w:top w:val="nil"/>
              <w:left w:val="nil"/>
              <w:bottom w:val="nil"/>
              <w:right w:val="nil"/>
            </w:tcBorders>
            <w:shd w:val="clear" w:color="auto" w:fill="auto"/>
            <w:hideMark/>
          </w:tcPr>
          <w:p w:rsidR="00156FA7" w:rsidRPr="00530122" w:rsidRDefault="00156FA7" w:rsidP="009259FF">
            <w:pPr>
              <w:spacing w:before="0"/>
              <w:rPr>
                <w:rFonts w:cs="Arial"/>
                <w:b/>
                <w:bCs/>
                <w:color w:val="000000"/>
                <w:sz w:val="24"/>
                <w:szCs w:val="24"/>
              </w:rPr>
            </w:pPr>
            <w:r w:rsidRPr="00530122">
              <w:rPr>
                <w:rFonts w:cs="Arial"/>
                <w:b/>
                <w:bCs/>
                <w:color w:val="000000"/>
                <w:sz w:val="24"/>
                <w:szCs w:val="24"/>
              </w:rPr>
              <w:t>Pasivna oprema</w:t>
            </w:r>
          </w:p>
        </w:tc>
        <w:tc>
          <w:tcPr>
            <w:tcW w:w="1134" w:type="dxa"/>
            <w:tcBorders>
              <w:top w:val="nil"/>
              <w:left w:val="single" w:sz="4" w:space="0" w:color="auto"/>
              <w:bottom w:val="nil"/>
              <w:right w:val="single" w:sz="4" w:space="0" w:color="auto"/>
            </w:tcBorders>
            <w:shd w:val="clear" w:color="auto" w:fill="auto"/>
            <w:vAlign w:val="bottom"/>
            <w:hideMark/>
          </w:tcPr>
          <w:p w:rsidR="00156FA7" w:rsidRPr="00530122" w:rsidRDefault="00156FA7" w:rsidP="009259FF">
            <w:pPr>
              <w:spacing w:before="0"/>
              <w:jc w:val="center"/>
              <w:rPr>
                <w:rFonts w:cs="Arial"/>
                <w:color w:val="000000"/>
                <w:sz w:val="24"/>
                <w:szCs w:val="24"/>
              </w:rPr>
            </w:pPr>
            <w:r w:rsidRPr="00530122">
              <w:rPr>
                <w:rFonts w:cs="Arial"/>
                <w:color w:val="000000"/>
                <w:sz w:val="24"/>
                <w:szCs w:val="24"/>
              </w:rPr>
              <w:t> </w:t>
            </w:r>
          </w:p>
        </w:tc>
        <w:tc>
          <w:tcPr>
            <w:tcW w:w="3446" w:type="dxa"/>
            <w:tcBorders>
              <w:top w:val="nil"/>
              <w:left w:val="nil"/>
              <w:bottom w:val="nil"/>
              <w:right w:val="single" w:sz="4" w:space="0" w:color="auto"/>
            </w:tcBorders>
            <w:shd w:val="clear" w:color="auto" w:fill="auto"/>
            <w:vAlign w:val="bottom"/>
            <w:hideMark/>
          </w:tcPr>
          <w:p w:rsidR="00156FA7" w:rsidRPr="00530122" w:rsidRDefault="00156FA7" w:rsidP="009259FF">
            <w:pPr>
              <w:spacing w:before="0"/>
              <w:jc w:val="right"/>
              <w:rPr>
                <w:rFonts w:cs="Arial"/>
                <w:color w:val="000000"/>
                <w:sz w:val="24"/>
                <w:szCs w:val="24"/>
              </w:rPr>
            </w:pPr>
            <w:r w:rsidRPr="00530122">
              <w:rPr>
                <w:rFonts w:cs="Arial"/>
                <w:color w:val="000000"/>
                <w:sz w:val="24"/>
                <w:szCs w:val="24"/>
              </w:rPr>
              <w:t> </w:t>
            </w:r>
          </w:p>
        </w:tc>
      </w:tr>
      <w:tr w:rsidR="00156FA7" w:rsidRPr="00530122" w:rsidTr="00156FA7">
        <w:trPr>
          <w:gridAfter w:val="3"/>
          <w:wAfter w:w="2041" w:type="dxa"/>
          <w:trHeight w:val="300"/>
        </w:trPr>
        <w:tc>
          <w:tcPr>
            <w:tcW w:w="1134" w:type="dxa"/>
            <w:tcBorders>
              <w:top w:val="nil"/>
              <w:left w:val="double" w:sz="6" w:space="0" w:color="auto"/>
              <w:bottom w:val="nil"/>
              <w:right w:val="single" w:sz="4" w:space="0" w:color="auto"/>
            </w:tcBorders>
            <w:shd w:val="clear" w:color="auto" w:fill="auto"/>
            <w:hideMark/>
          </w:tcPr>
          <w:p w:rsidR="00156FA7" w:rsidRPr="00530122" w:rsidRDefault="00156FA7" w:rsidP="009259FF">
            <w:pPr>
              <w:spacing w:before="0"/>
              <w:jc w:val="left"/>
              <w:rPr>
                <w:rFonts w:cs="Arial"/>
                <w:color w:val="000000"/>
                <w:sz w:val="24"/>
                <w:szCs w:val="24"/>
              </w:rPr>
            </w:pPr>
            <w:r w:rsidRPr="00530122">
              <w:rPr>
                <w:rFonts w:cs="Arial"/>
                <w:color w:val="000000"/>
                <w:sz w:val="24"/>
                <w:szCs w:val="24"/>
              </w:rPr>
              <w:t> </w:t>
            </w:r>
          </w:p>
        </w:tc>
        <w:tc>
          <w:tcPr>
            <w:tcW w:w="3573" w:type="dxa"/>
            <w:tcBorders>
              <w:top w:val="nil"/>
              <w:left w:val="nil"/>
              <w:bottom w:val="nil"/>
              <w:right w:val="nil"/>
            </w:tcBorders>
            <w:shd w:val="clear" w:color="auto" w:fill="auto"/>
            <w:hideMark/>
          </w:tcPr>
          <w:p w:rsidR="00156FA7" w:rsidRPr="00530122" w:rsidRDefault="00156FA7" w:rsidP="009259FF">
            <w:pPr>
              <w:spacing w:before="0"/>
              <w:rPr>
                <w:rFonts w:cs="Arial"/>
                <w:b/>
                <w:bCs/>
                <w:color w:val="000000"/>
                <w:sz w:val="24"/>
                <w:szCs w:val="24"/>
              </w:rPr>
            </w:pPr>
            <w:r w:rsidRPr="00530122">
              <w:rPr>
                <w:rFonts w:cs="Arial"/>
                <w:b/>
                <w:bCs/>
                <w:color w:val="000000"/>
                <w:sz w:val="24"/>
                <w:szCs w:val="24"/>
              </w:rPr>
              <w:t> </w:t>
            </w:r>
          </w:p>
        </w:tc>
        <w:tc>
          <w:tcPr>
            <w:tcW w:w="1134" w:type="dxa"/>
            <w:tcBorders>
              <w:top w:val="nil"/>
              <w:left w:val="single" w:sz="4" w:space="0" w:color="auto"/>
              <w:bottom w:val="nil"/>
              <w:right w:val="single" w:sz="4" w:space="0" w:color="auto"/>
            </w:tcBorders>
            <w:shd w:val="clear" w:color="auto" w:fill="auto"/>
            <w:vAlign w:val="bottom"/>
            <w:hideMark/>
          </w:tcPr>
          <w:p w:rsidR="00156FA7" w:rsidRPr="00530122" w:rsidRDefault="00156FA7" w:rsidP="009259FF">
            <w:pPr>
              <w:spacing w:before="0"/>
              <w:jc w:val="center"/>
              <w:rPr>
                <w:rFonts w:cs="Arial"/>
                <w:color w:val="000000"/>
                <w:sz w:val="24"/>
                <w:szCs w:val="24"/>
              </w:rPr>
            </w:pPr>
            <w:r w:rsidRPr="00530122">
              <w:rPr>
                <w:rFonts w:cs="Arial"/>
                <w:color w:val="000000"/>
                <w:sz w:val="24"/>
                <w:szCs w:val="24"/>
              </w:rPr>
              <w:t> </w:t>
            </w:r>
          </w:p>
        </w:tc>
        <w:tc>
          <w:tcPr>
            <w:tcW w:w="3446" w:type="dxa"/>
            <w:tcBorders>
              <w:top w:val="nil"/>
              <w:left w:val="nil"/>
              <w:bottom w:val="nil"/>
              <w:right w:val="single" w:sz="4" w:space="0" w:color="auto"/>
            </w:tcBorders>
            <w:shd w:val="clear" w:color="auto" w:fill="auto"/>
            <w:vAlign w:val="bottom"/>
            <w:hideMark/>
          </w:tcPr>
          <w:p w:rsidR="00156FA7" w:rsidRPr="00530122" w:rsidRDefault="00156FA7" w:rsidP="009259FF">
            <w:pPr>
              <w:spacing w:before="0"/>
              <w:jc w:val="right"/>
              <w:rPr>
                <w:rFonts w:cs="Arial"/>
                <w:color w:val="000000"/>
                <w:sz w:val="24"/>
                <w:szCs w:val="24"/>
              </w:rPr>
            </w:pPr>
            <w:r w:rsidRPr="00530122">
              <w:rPr>
                <w:rFonts w:cs="Arial"/>
                <w:color w:val="000000"/>
                <w:sz w:val="24"/>
                <w:szCs w:val="24"/>
              </w:rPr>
              <w:t> </w:t>
            </w:r>
          </w:p>
        </w:tc>
      </w:tr>
      <w:tr w:rsidR="00156FA7" w:rsidRPr="00530122" w:rsidTr="00156FA7">
        <w:trPr>
          <w:gridAfter w:val="3"/>
          <w:wAfter w:w="2041" w:type="dxa"/>
          <w:trHeight w:val="2565"/>
        </w:trPr>
        <w:tc>
          <w:tcPr>
            <w:tcW w:w="1134" w:type="dxa"/>
            <w:tcBorders>
              <w:top w:val="nil"/>
              <w:left w:val="double" w:sz="6" w:space="0" w:color="auto"/>
              <w:bottom w:val="nil"/>
              <w:right w:val="single" w:sz="4" w:space="0" w:color="auto"/>
            </w:tcBorders>
            <w:shd w:val="clear" w:color="auto" w:fill="auto"/>
            <w:hideMark/>
          </w:tcPr>
          <w:p w:rsidR="00156FA7" w:rsidRPr="00530122" w:rsidRDefault="00156FA7" w:rsidP="009259FF">
            <w:pPr>
              <w:spacing w:before="0"/>
              <w:jc w:val="left"/>
              <w:rPr>
                <w:rFonts w:cs="Arial"/>
                <w:color w:val="000000"/>
                <w:sz w:val="24"/>
                <w:szCs w:val="24"/>
              </w:rPr>
            </w:pPr>
            <w:r w:rsidRPr="00530122">
              <w:rPr>
                <w:rFonts w:cs="Arial"/>
                <w:color w:val="000000"/>
                <w:sz w:val="24"/>
                <w:szCs w:val="24"/>
              </w:rPr>
              <w:t>6.1.2.1.</w:t>
            </w:r>
          </w:p>
        </w:tc>
        <w:tc>
          <w:tcPr>
            <w:tcW w:w="3573" w:type="dxa"/>
            <w:tcBorders>
              <w:top w:val="nil"/>
              <w:left w:val="nil"/>
              <w:bottom w:val="nil"/>
              <w:right w:val="nil"/>
            </w:tcBorders>
            <w:shd w:val="clear" w:color="auto" w:fill="auto"/>
            <w:hideMark/>
          </w:tcPr>
          <w:p w:rsidR="00156FA7" w:rsidRPr="00530122" w:rsidRDefault="00156FA7" w:rsidP="009259FF">
            <w:pPr>
              <w:spacing w:before="0"/>
              <w:rPr>
                <w:rFonts w:cs="Arial"/>
                <w:color w:val="000000"/>
                <w:sz w:val="24"/>
                <w:szCs w:val="24"/>
              </w:rPr>
            </w:pPr>
            <w:r w:rsidRPr="00530122">
              <w:rPr>
                <w:rFonts w:cs="Arial"/>
                <w:color w:val="000000"/>
                <w:sz w:val="24"/>
                <w:szCs w:val="24"/>
              </w:rPr>
              <w:t>Slobodnostojeći 19“ rack orman dimenzija 800x800x2000mm (ŠxDxV) sa 4 ventilatora i termostatom opremljen sa:</w:t>
            </w:r>
            <w:r w:rsidRPr="00530122">
              <w:rPr>
                <w:rFonts w:cs="Arial"/>
                <w:color w:val="000000"/>
                <w:sz w:val="24"/>
                <w:szCs w:val="24"/>
              </w:rPr>
              <w:br/>
              <w:t>• Horizontalnim organizatorom kablova 1U – kom 7.</w:t>
            </w:r>
            <w:r w:rsidRPr="00530122">
              <w:rPr>
                <w:rFonts w:cs="Arial"/>
                <w:color w:val="000000"/>
                <w:sz w:val="24"/>
                <w:szCs w:val="24"/>
              </w:rPr>
              <w:br/>
              <w:t>• Razvodnom letvom sa 8 oboda – kom 2.</w:t>
            </w:r>
            <w:r w:rsidRPr="00530122">
              <w:rPr>
                <w:rFonts w:cs="Arial"/>
                <w:color w:val="000000"/>
                <w:sz w:val="24"/>
                <w:szCs w:val="24"/>
              </w:rPr>
              <w:br/>
              <w:t>• Policom za rek – kom 2.</w:t>
            </w:r>
          </w:p>
        </w:tc>
        <w:tc>
          <w:tcPr>
            <w:tcW w:w="1134" w:type="dxa"/>
            <w:tcBorders>
              <w:top w:val="nil"/>
              <w:left w:val="single" w:sz="4" w:space="0" w:color="auto"/>
              <w:bottom w:val="nil"/>
              <w:right w:val="single" w:sz="4" w:space="0" w:color="auto"/>
            </w:tcBorders>
            <w:shd w:val="clear" w:color="auto" w:fill="auto"/>
            <w:vAlign w:val="center"/>
            <w:hideMark/>
          </w:tcPr>
          <w:p w:rsidR="00156FA7" w:rsidRPr="00530122" w:rsidRDefault="00156FA7" w:rsidP="009259FF">
            <w:pPr>
              <w:spacing w:before="0"/>
              <w:jc w:val="center"/>
              <w:rPr>
                <w:rFonts w:cs="Arial"/>
                <w:sz w:val="24"/>
                <w:szCs w:val="24"/>
              </w:rPr>
            </w:pPr>
            <w:r w:rsidRPr="00530122">
              <w:rPr>
                <w:rFonts w:cs="Arial"/>
                <w:sz w:val="24"/>
                <w:szCs w:val="24"/>
              </w:rPr>
              <w:t>kom.</w:t>
            </w:r>
          </w:p>
        </w:tc>
        <w:tc>
          <w:tcPr>
            <w:tcW w:w="3446" w:type="dxa"/>
            <w:tcBorders>
              <w:top w:val="nil"/>
              <w:left w:val="nil"/>
              <w:bottom w:val="nil"/>
              <w:right w:val="single" w:sz="4" w:space="0" w:color="auto"/>
            </w:tcBorders>
            <w:shd w:val="clear" w:color="auto" w:fill="auto"/>
            <w:vAlign w:val="center"/>
            <w:hideMark/>
          </w:tcPr>
          <w:p w:rsidR="00156FA7" w:rsidRPr="00530122" w:rsidRDefault="00156FA7" w:rsidP="009259FF">
            <w:pPr>
              <w:spacing w:before="0"/>
              <w:jc w:val="center"/>
              <w:rPr>
                <w:rFonts w:cs="Arial"/>
                <w:sz w:val="24"/>
                <w:szCs w:val="24"/>
              </w:rPr>
            </w:pPr>
            <w:r w:rsidRPr="00530122">
              <w:rPr>
                <w:rFonts w:cs="Arial"/>
                <w:sz w:val="24"/>
                <w:szCs w:val="24"/>
              </w:rPr>
              <w:t>1</w:t>
            </w:r>
          </w:p>
        </w:tc>
      </w:tr>
      <w:tr w:rsidR="00156FA7" w:rsidRPr="00530122" w:rsidTr="00156FA7">
        <w:trPr>
          <w:gridAfter w:val="3"/>
          <w:wAfter w:w="2041" w:type="dxa"/>
          <w:trHeight w:val="1140"/>
        </w:trPr>
        <w:tc>
          <w:tcPr>
            <w:tcW w:w="1134" w:type="dxa"/>
            <w:tcBorders>
              <w:top w:val="nil"/>
              <w:left w:val="double" w:sz="6" w:space="0" w:color="auto"/>
              <w:bottom w:val="nil"/>
              <w:right w:val="single" w:sz="4" w:space="0" w:color="auto"/>
            </w:tcBorders>
            <w:shd w:val="clear" w:color="auto" w:fill="auto"/>
            <w:hideMark/>
          </w:tcPr>
          <w:p w:rsidR="00156FA7" w:rsidRPr="00530122" w:rsidRDefault="00156FA7" w:rsidP="009259FF">
            <w:pPr>
              <w:spacing w:before="0"/>
              <w:jc w:val="left"/>
              <w:rPr>
                <w:rFonts w:cs="Arial"/>
                <w:color w:val="000000"/>
                <w:sz w:val="24"/>
                <w:szCs w:val="24"/>
              </w:rPr>
            </w:pPr>
            <w:r w:rsidRPr="00530122">
              <w:rPr>
                <w:rFonts w:cs="Arial"/>
                <w:color w:val="000000"/>
                <w:sz w:val="24"/>
                <w:szCs w:val="24"/>
              </w:rPr>
              <w:t>6.1.2.2.</w:t>
            </w:r>
          </w:p>
        </w:tc>
        <w:tc>
          <w:tcPr>
            <w:tcW w:w="3573" w:type="dxa"/>
            <w:tcBorders>
              <w:top w:val="nil"/>
              <w:left w:val="nil"/>
              <w:bottom w:val="nil"/>
              <w:right w:val="nil"/>
            </w:tcBorders>
            <w:shd w:val="clear" w:color="auto" w:fill="auto"/>
            <w:hideMark/>
          </w:tcPr>
          <w:p w:rsidR="00156FA7" w:rsidRPr="00530122" w:rsidRDefault="00156FA7" w:rsidP="009259FF">
            <w:pPr>
              <w:spacing w:before="0"/>
              <w:rPr>
                <w:rFonts w:cs="Arial"/>
                <w:color w:val="000000"/>
                <w:sz w:val="24"/>
                <w:szCs w:val="24"/>
              </w:rPr>
            </w:pPr>
            <w:r w:rsidRPr="00530122">
              <w:rPr>
                <w:rFonts w:cs="Arial"/>
                <w:color w:val="000000"/>
                <w:sz w:val="24"/>
                <w:szCs w:val="24"/>
              </w:rPr>
              <w:t>Optički nemetalni kabl sa 12 monomodnih vlakana (G.652D), nezapaljiv, bez halogenih elemenata, ojačan aramidnim vlaknima</w:t>
            </w:r>
          </w:p>
        </w:tc>
        <w:tc>
          <w:tcPr>
            <w:tcW w:w="1134" w:type="dxa"/>
            <w:tcBorders>
              <w:top w:val="nil"/>
              <w:left w:val="single" w:sz="4" w:space="0" w:color="auto"/>
              <w:bottom w:val="nil"/>
              <w:right w:val="single" w:sz="4" w:space="0" w:color="auto"/>
            </w:tcBorders>
            <w:shd w:val="clear" w:color="auto" w:fill="auto"/>
            <w:vAlign w:val="center"/>
            <w:hideMark/>
          </w:tcPr>
          <w:p w:rsidR="00156FA7" w:rsidRPr="00530122" w:rsidRDefault="00156FA7" w:rsidP="009259FF">
            <w:pPr>
              <w:spacing w:before="0"/>
              <w:jc w:val="center"/>
              <w:rPr>
                <w:rFonts w:cs="Arial"/>
                <w:sz w:val="24"/>
                <w:szCs w:val="24"/>
              </w:rPr>
            </w:pPr>
            <w:r w:rsidRPr="00530122">
              <w:rPr>
                <w:rFonts w:cs="Arial"/>
                <w:sz w:val="24"/>
                <w:szCs w:val="24"/>
              </w:rPr>
              <w:t>m</w:t>
            </w:r>
          </w:p>
        </w:tc>
        <w:tc>
          <w:tcPr>
            <w:tcW w:w="3446" w:type="dxa"/>
            <w:tcBorders>
              <w:top w:val="nil"/>
              <w:left w:val="nil"/>
              <w:bottom w:val="nil"/>
              <w:right w:val="single" w:sz="4" w:space="0" w:color="auto"/>
            </w:tcBorders>
            <w:shd w:val="clear" w:color="auto" w:fill="auto"/>
            <w:vAlign w:val="center"/>
            <w:hideMark/>
          </w:tcPr>
          <w:p w:rsidR="00156FA7" w:rsidRPr="00530122" w:rsidRDefault="00156FA7" w:rsidP="009259FF">
            <w:pPr>
              <w:spacing w:before="0"/>
              <w:jc w:val="center"/>
              <w:rPr>
                <w:rFonts w:cs="Arial"/>
                <w:sz w:val="24"/>
                <w:szCs w:val="24"/>
              </w:rPr>
            </w:pPr>
            <w:r w:rsidRPr="00530122">
              <w:rPr>
                <w:rFonts w:cs="Arial"/>
                <w:sz w:val="24"/>
                <w:szCs w:val="24"/>
              </w:rPr>
              <w:t>100</w:t>
            </w:r>
          </w:p>
        </w:tc>
      </w:tr>
      <w:tr w:rsidR="00156FA7" w:rsidRPr="00530122" w:rsidTr="00156FA7">
        <w:trPr>
          <w:gridAfter w:val="3"/>
          <w:wAfter w:w="2041" w:type="dxa"/>
          <w:trHeight w:val="570"/>
        </w:trPr>
        <w:tc>
          <w:tcPr>
            <w:tcW w:w="1134" w:type="dxa"/>
            <w:tcBorders>
              <w:top w:val="nil"/>
              <w:left w:val="double" w:sz="6" w:space="0" w:color="auto"/>
              <w:bottom w:val="nil"/>
              <w:right w:val="single" w:sz="4" w:space="0" w:color="auto"/>
            </w:tcBorders>
            <w:shd w:val="clear" w:color="auto" w:fill="auto"/>
            <w:hideMark/>
          </w:tcPr>
          <w:p w:rsidR="00156FA7" w:rsidRPr="00530122" w:rsidRDefault="00156FA7" w:rsidP="009259FF">
            <w:pPr>
              <w:spacing w:before="0"/>
              <w:jc w:val="left"/>
              <w:rPr>
                <w:rFonts w:cs="Arial"/>
                <w:color w:val="000000"/>
                <w:sz w:val="24"/>
                <w:szCs w:val="24"/>
              </w:rPr>
            </w:pPr>
            <w:r w:rsidRPr="00530122">
              <w:rPr>
                <w:rFonts w:cs="Arial"/>
                <w:color w:val="000000"/>
                <w:sz w:val="24"/>
                <w:szCs w:val="24"/>
              </w:rPr>
              <w:t>6.1.2.3.</w:t>
            </w:r>
          </w:p>
        </w:tc>
        <w:tc>
          <w:tcPr>
            <w:tcW w:w="3573" w:type="dxa"/>
            <w:tcBorders>
              <w:top w:val="nil"/>
              <w:left w:val="nil"/>
              <w:bottom w:val="nil"/>
              <w:right w:val="nil"/>
            </w:tcBorders>
            <w:shd w:val="clear" w:color="auto" w:fill="auto"/>
            <w:hideMark/>
          </w:tcPr>
          <w:p w:rsidR="00156FA7" w:rsidRPr="00530122" w:rsidRDefault="00156FA7" w:rsidP="009259FF">
            <w:pPr>
              <w:spacing w:before="0"/>
              <w:rPr>
                <w:rFonts w:cs="Arial"/>
                <w:color w:val="000000"/>
                <w:sz w:val="24"/>
                <w:szCs w:val="24"/>
              </w:rPr>
            </w:pPr>
            <w:r w:rsidRPr="00530122">
              <w:rPr>
                <w:rFonts w:cs="Arial"/>
                <w:color w:val="000000"/>
                <w:sz w:val="24"/>
                <w:szCs w:val="24"/>
              </w:rPr>
              <w:t>STP kabl, cat.6, nezapaljiv, bez halogenih elemenata</w:t>
            </w:r>
          </w:p>
        </w:tc>
        <w:tc>
          <w:tcPr>
            <w:tcW w:w="1134" w:type="dxa"/>
            <w:tcBorders>
              <w:top w:val="nil"/>
              <w:left w:val="single" w:sz="4" w:space="0" w:color="auto"/>
              <w:bottom w:val="nil"/>
              <w:right w:val="single" w:sz="4" w:space="0" w:color="auto"/>
            </w:tcBorders>
            <w:shd w:val="clear" w:color="auto" w:fill="auto"/>
            <w:vAlign w:val="center"/>
            <w:hideMark/>
          </w:tcPr>
          <w:p w:rsidR="00156FA7" w:rsidRPr="00530122" w:rsidRDefault="00156FA7" w:rsidP="009259FF">
            <w:pPr>
              <w:spacing w:before="0"/>
              <w:jc w:val="center"/>
              <w:rPr>
                <w:rFonts w:cs="Arial"/>
                <w:sz w:val="24"/>
                <w:szCs w:val="24"/>
              </w:rPr>
            </w:pPr>
            <w:r w:rsidRPr="00530122">
              <w:rPr>
                <w:rFonts w:cs="Arial"/>
                <w:sz w:val="24"/>
                <w:szCs w:val="24"/>
              </w:rPr>
              <w:t>m</w:t>
            </w:r>
          </w:p>
        </w:tc>
        <w:tc>
          <w:tcPr>
            <w:tcW w:w="3446" w:type="dxa"/>
            <w:tcBorders>
              <w:top w:val="nil"/>
              <w:left w:val="nil"/>
              <w:bottom w:val="nil"/>
              <w:right w:val="single" w:sz="4" w:space="0" w:color="auto"/>
            </w:tcBorders>
            <w:shd w:val="clear" w:color="auto" w:fill="auto"/>
            <w:vAlign w:val="center"/>
            <w:hideMark/>
          </w:tcPr>
          <w:p w:rsidR="00156FA7" w:rsidRPr="00530122" w:rsidRDefault="00156FA7" w:rsidP="009259FF">
            <w:pPr>
              <w:spacing w:before="0"/>
              <w:jc w:val="center"/>
              <w:rPr>
                <w:rFonts w:cs="Arial"/>
                <w:sz w:val="24"/>
                <w:szCs w:val="24"/>
              </w:rPr>
            </w:pPr>
            <w:r w:rsidRPr="00530122">
              <w:rPr>
                <w:rFonts w:cs="Arial"/>
                <w:sz w:val="24"/>
                <w:szCs w:val="24"/>
              </w:rPr>
              <w:t>3450</w:t>
            </w:r>
          </w:p>
        </w:tc>
      </w:tr>
      <w:tr w:rsidR="00156FA7" w:rsidRPr="00530122" w:rsidTr="00156FA7">
        <w:trPr>
          <w:gridAfter w:val="3"/>
          <w:wAfter w:w="2041" w:type="dxa"/>
          <w:trHeight w:val="1140"/>
        </w:trPr>
        <w:tc>
          <w:tcPr>
            <w:tcW w:w="1134" w:type="dxa"/>
            <w:tcBorders>
              <w:top w:val="nil"/>
              <w:left w:val="double" w:sz="6" w:space="0" w:color="auto"/>
              <w:bottom w:val="nil"/>
              <w:right w:val="single" w:sz="4" w:space="0" w:color="auto"/>
            </w:tcBorders>
            <w:shd w:val="clear" w:color="auto" w:fill="auto"/>
            <w:hideMark/>
          </w:tcPr>
          <w:p w:rsidR="00156FA7" w:rsidRPr="00530122" w:rsidRDefault="00156FA7" w:rsidP="009259FF">
            <w:pPr>
              <w:spacing w:before="0"/>
              <w:jc w:val="left"/>
              <w:rPr>
                <w:rFonts w:cs="Arial"/>
                <w:color w:val="000000"/>
                <w:sz w:val="24"/>
                <w:szCs w:val="24"/>
              </w:rPr>
            </w:pPr>
            <w:r w:rsidRPr="00530122">
              <w:rPr>
                <w:rFonts w:cs="Arial"/>
                <w:color w:val="000000"/>
                <w:sz w:val="24"/>
                <w:szCs w:val="24"/>
              </w:rPr>
              <w:t>6.1.2.4.</w:t>
            </w:r>
          </w:p>
        </w:tc>
        <w:tc>
          <w:tcPr>
            <w:tcW w:w="3573" w:type="dxa"/>
            <w:tcBorders>
              <w:top w:val="nil"/>
              <w:left w:val="nil"/>
              <w:bottom w:val="nil"/>
              <w:right w:val="nil"/>
            </w:tcBorders>
            <w:shd w:val="clear" w:color="auto" w:fill="auto"/>
            <w:hideMark/>
          </w:tcPr>
          <w:p w:rsidR="00156FA7" w:rsidRPr="00530122" w:rsidRDefault="00156FA7" w:rsidP="009259FF">
            <w:pPr>
              <w:spacing w:before="0"/>
              <w:rPr>
                <w:rFonts w:cs="Arial"/>
                <w:color w:val="000000"/>
                <w:sz w:val="24"/>
                <w:szCs w:val="24"/>
              </w:rPr>
            </w:pPr>
            <w:r w:rsidRPr="00530122">
              <w:rPr>
                <w:rFonts w:cs="Arial"/>
                <w:color w:val="000000"/>
                <w:sz w:val="24"/>
                <w:szCs w:val="24"/>
              </w:rPr>
              <w:t>Optički peč panel, 19”, 1U, sa 12 E2000, APC adaptera opremljen kasetama za splajsovanje i pigtejlovima</w:t>
            </w:r>
          </w:p>
        </w:tc>
        <w:tc>
          <w:tcPr>
            <w:tcW w:w="1134" w:type="dxa"/>
            <w:tcBorders>
              <w:top w:val="nil"/>
              <w:left w:val="single" w:sz="4" w:space="0" w:color="auto"/>
              <w:bottom w:val="nil"/>
              <w:right w:val="single" w:sz="4" w:space="0" w:color="auto"/>
            </w:tcBorders>
            <w:shd w:val="clear" w:color="auto" w:fill="auto"/>
            <w:vAlign w:val="center"/>
            <w:hideMark/>
          </w:tcPr>
          <w:p w:rsidR="00156FA7" w:rsidRPr="00530122" w:rsidRDefault="00156FA7" w:rsidP="009259FF">
            <w:pPr>
              <w:spacing w:before="0"/>
              <w:jc w:val="center"/>
              <w:rPr>
                <w:rFonts w:cs="Arial"/>
                <w:sz w:val="24"/>
                <w:szCs w:val="24"/>
              </w:rPr>
            </w:pPr>
            <w:r w:rsidRPr="00530122">
              <w:rPr>
                <w:rFonts w:cs="Arial"/>
                <w:sz w:val="24"/>
                <w:szCs w:val="24"/>
              </w:rPr>
              <w:t>kom.</w:t>
            </w:r>
          </w:p>
        </w:tc>
        <w:tc>
          <w:tcPr>
            <w:tcW w:w="3446" w:type="dxa"/>
            <w:tcBorders>
              <w:top w:val="nil"/>
              <w:left w:val="nil"/>
              <w:bottom w:val="nil"/>
              <w:right w:val="single" w:sz="4" w:space="0" w:color="auto"/>
            </w:tcBorders>
            <w:shd w:val="clear" w:color="auto" w:fill="auto"/>
            <w:vAlign w:val="center"/>
            <w:hideMark/>
          </w:tcPr>
          <w:p w:rsidR="00156FA7" w:rsidRPr="00530122" w:rsidRDefault="00156FA7" w:rsidP="009259FF">
            <w:pPr>
              <w:spacing w:before="0"/>
              <w:jc w:val="center"/>
              <w:rPr>
                <w:rFonts w:cs="Arial"/>
                <w:sz w:val="24"/>
                <w:szCs w:val="24"/>
              </w:rPr>
            </w:pPr>
            <w:r w:rsidRPr="00530122">
              <w:rPr>
                <w:rFonts w:cs="Arial"/>
                <w:sz w:val="24"/>
                <w:szCs w:val="24"/>
              </w:rPr>
              <w:t>2</w:t>
            </w:r>
          </w:p>
        </w:tc>
      </w:tr>
      <w:tr w:rsidR="00156FA7" w:rsidRPr="00530122" w:rsidTr="00156FA7">
        <w:trPr>
          <w:gridAfter w:val="3"/>
          <w:wAfter w:w="2041" w:type="dxa"/>
          <w:trHeight w:val="570"/>
        </w:trPr>
        <w:tc>
          <w:tcPr>
            <w:tcW w:w="1134" w:type="dxa"/>
            <w:tcBorders>
              <w:top w:val="nil"/>
              <w:left w:val="double" w:sz="6" w:space="0" w:color="auto"/>
              <w:bottom w:val="nil"/>
              <w:right w:val="single" w:sz="4" w:space="0" w:color="auto"/>
            </w:tcBorders>
            <w:shd w:val="clear" w:color="auto" w:fill="auto"/>
            <w:hideMark/>
          </w:tcPr>
          <w:p w:rsidR="00156FA7" w:rsidRPr="00530122" w:rsidRDefault="00156FA7" w:rsidP="009259FF">
            <w:pPr>
              <w:spacing w:before="0"/>
              <w:jc w:val="left"/>
              <w:rPr>
                <w:rFonts w:cs="Arial"/>
                <w:color w:val="000000"/>
                <w:sz w:val="24"/>
                <w:szCs w:val="24"/>
              </w:rPr>
            </w:pPr>
            <w:r w:rsidRPr="00530122">
              <w:rPr>
                <w:rFonts w:cs="Arial"/>
                <w:color w:val="000000"/>
                <w:sz w:val="24"/>
                <w:szCs w:val="24"/>
              </w:rPr>
              <w:t>6.1.2.5.</w:t>
            </w:r>
          </w:p>
        </w:tc>
        <w:tc>
          <w:tcPr>
            <w:tcW w:w="3573" w:type="dxa"/>
            <w:tcBorders>
              <w:top w:val="nil"/>
              <w:left w:val="nil"/>
              <w:bottom w:val="nil"/>
              <w:right w:val="nil"/>
            </w:tcBorders>
            <w:shd w:val="clear" w:color="auto" w:fill="auto"/>
            <w:hideMark/>
          </w:tcPr>
          <w:p w:rsidR="00156FA7" w:rsidRPr="00530122" w:rsidRDefault="00156FA7" w:rsidP="009259FF">
            <w:pPr>
              <w:spacing w:before="0"/>
              <w:rPr>
                <w:rFonts w:cs="Arial"/>
                <w:color w:val="000000"/>
                <w:sz w:val="24"/>
                <w:szCs w:val="24"/>
              </w:rPr>
            </w:pPr>
            <w:r w:rsidRPr="00530122">
              <w:rPr>
                <w:rFonts w:cs="Arial"/>
                <w:color w:val="000000"/>
                <w:sz w:val="24"/>
                <w:szCs w:val="24"/>
              </w:rPr>
              <w:t>Peč panel, STP, cat.6, 19”, 1U, sa 24 RJ45 adaptera</w:t>
            </w:r>
          </w:p>
        </w:tc>
        <w:tc>
          <w:tcPr>
            <w:tcW w:w="1134" w:type="dxa"/>
            <w:tcBorders>
              <w:top w:val="nil"/>
              <w:left w:val="single" w:sz="4" w:space="0" w:color="auto"/>
              <w:bottom w:val="nil"/>
              <w:right w:val="single" w:sz="4" w:space="0" w:color="auto"/>
            </w:tcBorders>
            <w:shd w:val="clear" w:color="auto" w:fill="auto"/>
            <w:vAlign w:val="center"/>
            <w:hideMark/>
          </w:tcPr>
          <w:p w:rsidR="00156FA7" w:rsidRPr="00530122" w:rsidRDefault="00156FA7" w:rsidP="009259FF">
            <w:pPr>
              <w:spacing w:before="0"/>
              <w:jc w:val="center"/>
              <w:rPr>
                <w:rFonts w:cs="Arial"/>
                <w:sz w:val="24"/>
                <w:szCs w:val="24"/>
              </w:rPr>
            </w:pPr>
            <w:r w:rsidRPr="00530122">
              <w:rPr>
                <w:rFonts w:cs="Arial"/>
                <w:sz w:val="24"/>
                <w:szCs w:val="24"/>
              </w:rPr>
              <w:t>kom.</w:t>
            </w:r>
          </w:p>
        </w:tc>
        <w:tc>
          <w:tcPr>
            <w:tcW w:w="3446" w:type="dxa"/>
            <w:tcBorders>
              <w:top w:val="nil"/>
              <w:left w:val="nil"/>
              <w:bottom w:val="nil"/>
              <w:right w:val="single" w:sz="4" w:space="0" w:color="auto"/>
            </w:tcBorders>
            <w:shd w:val="clear" w:color="auto" w:fill="auto"/>
            <w:vAlign w:val="center"/>
            <w:hideMark/>
          </w:tcPr>
          <w:p w:rsidR="00156FA7" w:rsidRPr="00530122" w:rsidRDefault="00156FA7" w:rsidP="009259FF">
            <w:pPr>
              <w:spacing w:before="0"/>
              <w:jc w:val="center"/>
              <w:rPr>
                <w:rFonts w:cs="Arial"/>
                <w:sz w:val="24"/>
                <w:szCs w:val="24"/>
              </w:rPr>
            </w:pPr>
            <w:r w:rsidRPr="00530122">
              <w:rPr>
                <w:rFonts w:cs="Arial"/>
                <w:sz w:val="24"/>
                <w:szCs w:val="24"/>
              </w:rPr>
              <w:t>5</w:t>
            </w:r>
          </w:p>
        </w:tc>
      </w:tr>
      <w:tr w:rsidR="00156FA7" w:rsidRPr="00530122" w:rsidTr="00156FA7">
        <w:trPr>
          <w:gridAfter w:val="3"/>
          <w:wAfter w:w="2041" w:type="dxa"/>
          <w:trHeight w:val="855"/>
        </w:trPr>
        <w:tc>
          <w:tcPr>
            <w:tcW w:w="1134" w:type="dxa"/>
            <w:tcBorders>
              <w:top w:val="nil"/>
              <w:left w:val="double" w:sz="6" w:space="0" w:color="auto"/>
              <w:bottom w:val="nil"/>
              <w:right w:val="single" w:sz="4" w:space="0" w:color="auto"/>
            </w:tcBorders>
            <w:shd w:val="clear" w:color="auto" w:fill="auto"/>
            <w:hideMark/>
          </w:tcPr>
          <w:p w:rsidR="00156FA7" w:rsidRPr="00530122" w:rsidRDefault="00156FA7" w:rsidP="009259FF">
            <w:pPr>
              <w:spacing w:before="0"/>
              <w:jc w:val="left"/>
              <w:rPr>
                <w:rFonts w:cs="Arial"/>
                <w:color w:val="000000"/>
                <w:sz w:val="24"/>
                <w:szCs w:val="24"/>
              </w:rPr>
            </w:pPr>
            <w:r w:rsidRPr="00530122">
              <w:rPr>
                <w:rFonts w:cs="Arial"/>
                <w:color w:val="000000"/>
                <w:sz w:val="24"/>
                <w:szCs w:val="24"/>
              </w:rPr>
              <w:t>6.1.2.6.</w:t>
            </w:r>
          </w:p>
        </w:tc>
        <w:tc>
          <w:tcPr>
            <w:tcW w:w="3573" w:type="dxa"/>
            <w:tcBorders>
              <w:top w:val="nil"/>
              <w:left w:val="nil"/>
              <w:bottom w:val="nil"/>
              <w:right w:val="nil"/>
            </w:tcBorders>
            <w:shd w:val="clear" w:color="auto" w:fill="auto"/>
            <w:hideMark/>
          </w:tcPr>
          <w:p w:rsidR="00156FA7" w:rsidRPr="00530122" w:rsidRDefault="00156FA7" w:rsidP="009259FF">
            <w:pPr>
              <w:spacing w:before="0"/>
              <w:rPr>
                <w:rFonts w:cs="Arial"/>
                <w:color w:val="000000"/>
                <w:sz w:val="24"/>
                <w:szCs w:val="24"/>
              </w:rPr>
            </w:pPr>
            <w:r w:rsidRPr="00530122">
              <w:rPr>
                <w:rFonts w:cs="Arial"/>
                <w:color w:val="000000"/>
                <w:sz w:val="24"/>
                <w:szCs w:val="24"/>
              </w:rPr>
              <w:t>Priključna kutija za 4xRJ45 za montažu u šupljem zidu, sa prirubnicom i maskom,</w:t>
            </w:r>
          </w:p>
        </w:tc>
        <w:tc>
          <w:tcPr>
            <w:tcW w:w="1134" w:type="dxa"/>
            <w:tcBorders>
              <w:top w:val="nil"/>
              <w:left w:val="single" w:sz="4" w:space="0" w:color="auto"/>
              <w:bottom w:val="nil"/>
              <w:right w:val="single" w:sz="4" w:space="0" w:color="auto"/>
            </w:tcBorders>
            <w:shd w:val="clear" w:color="auto" w:fill="auto"/>
            <w:vAlign w:val="center"/>
            <w:hideMark/>
          </w:tcPr>
          <w:p w:rsidR="00156FA7" w:rsidRPr="00530122" w:rsidRDefault="00156FA7" w:rsidP="009259FF">
            <w:pPr>
              <w:spacing w:before="0"/>
              <w:jc w:val="center"/>
              <w:rPr>
                <w:rFonts w:cs="Arial"/>
                <w:sz w:val="24"/>
                <w:szCs w:val="24"/>
              </w:rPr>
            </w:pPr>
            <w:r w:rsidRPr="00530122">
              <w:rPr>
                <w:rFonts w:cs="Arial"/>
                <w:sz w:val="24"/>
                <w:szCs w:val="24"/>
              </w:rPr>
              <w:t>kom.</w:t>
            </w:r>
          </w:p>
        </w:tc>
        <w:tc>
          <w:tcPr>
            <w:tcW w:w="3446" w:type="dxa"/>
            <w:tcBorders>
              <w:top w:val="nil"/>
              <w:left w:val="nil"/>
              <w:bottom w:val="nil"/>
              <w:right w:val="single" w:sz="4" w:space="0" w:color="auto"/>
            </w:tcBorders>
            <w:shd w:val="clear" w:color="auto" w:fill="auto"/>
            <w:vAlign w:val="center"/>
            <w:hideMark/>
          </w:tcPr>
          <w:p w:rsidR="00156FA7" w:rsidRPr="00530122" w:rsidRDefault="00156FA7" w:rsidP="009259FF">
            <w:pPr>
              <w:spacing w:before="0"/>
              <w:jc w:val="center"/>
              <w:rPr>
                <w:rFonts w:cs="Arial"/>
                <w:sz w:val="24"/>
                <w:szCs w:val="24"/>
              </w:rPr>
            </w:pPr>
            <w:r w:rsidRPr="00530122">
              <w:rPr>
                <w:rFonts w:cs="Arial"/>
                <w:sz w:val="24"/>
                <w:szCs w:val="24"/>
              </w:rPr>
              <w:t>20</w:t>
            </w:r>
          </w:p>
        </w:tc>
      </w:tr>
      <w:tr w:rsidR="00156FA7" w:rsidRPr="00530122" w:rsidTr="00156FA7">
        <w:trPr>
          <w:gridAfter w:val="3"/>
          <w:wAfter w:w="2041" w:type="dxa"/>
          <w:trHeight w:val="855"/>
        </w:trPr>
        <w:tc>
          <w:tcPr>
            <w:tcW w:w="1134" w:type="dxa"/>
            <w:tcBorders>
              <w:top w:val="nil"/>
              <w:left w:val="double" w:sz="6" w:space="0" w:color="auto"/>
              <w:bottom w:val="nil"/>
              <w:right w:val="single" w:sz="4" w:space="0" w:color="auto"/>
            </w:tcBorders>
            <w:shd w:val="clear" w:color="auto" w:fill="auto"/>
            <w:hideMark/>
          </w:tcPr>
          <w:p w:rsidR="00156FA7" w:rsidRPr="00530122" w:rsidRDefault="00156FA7" w:rsidP="009259FF">
            <w:pPr>
              <w:spacing w:before="0"/>
              <w:jc w:val="left"/>
              <w:rPr>
                <w:rFonts w:cs="Arial"/>
                <w:color w:val="000000"/>
                <w:sz w:val="24"/>
                <w:szCs w:val="24"/>
              </w:rPr>
            </w:pPr>
            <w:r w:rsidRPr="00530122">
              <w:rPr>
                <w:rFonts w:cs="Arial"/>
                <w:color w:val="000000"/>
                <w:sz w:val="24"/>
                <w:szCs w:val="24"/>
              </w:rPr>
              <w:t>6.1.2.7.</w:t>
            </w:r>
          </w:p>
        </w:tc>
        <w:tc>
          <w:tcPr>
            <w:tcW w:w="3573" w:type="dxa"/>
            <w:tcBorders>
              <w:top w:val="nil"/>
              <w:left w:val="nil"/>
              <w:bottom w:val="nil"/>
              <w:right w:val="nil"/>
            </w:tcBorders>
            <w:shd w:val="clear" w:color="auto" w:fill="auto"/>
            <w:hideMark/>
          </w:tcPr>
          <w:p w:rsidR="00156FA7" w:rsidRPr="00530122" w:rsidRDefault="00156FA7" w:rsidP="009259FF">
            <w:pPr>
              <w:spacing w:before="0"/>
              <w:rPr>
                <w:rFonts w:cs="Arial"/>
                <w:color w:val="000000"/>
                <w:sz w:val="24"/>
                <w:szCs w:val="24"/>
              </w:rPr>
            </w:pPr>
            <w:r w:rsidRPr="00530122">
              <w:rPr>
                <w:rFonts w:cs="Arial"/>
                <w:color w:val="000000"/>
                <w:sz w:val="24"/>
                <w:szCs w:val="24"/>
              </w:rPr>
              <w:t>Priključna kutija za 2xRJ45 za montažu u šupljem zidu, sa prirubnicom i maskom,</w:t>
            </w:r>
          </w:p>
        </w:tc>
        <w:tc>
          <w:tcPr>
            <w:tcW w:w="1134" w:type="dxa"/>
            <w:tcBorders>
              <w:top w:val="nil"/>
              <w:left w:val="single" w:sz="4" w:space="0" w:color="auto"/>
              <w:bottom w:val="nil"/>
              <w:right w:val="single" w:sz="4" w:space="0" w:color="auto"/>
            </w:tcBorders>
            <w:shd w:val="clear" w:color="auto" w:fill="auto"/>
            <w:vAlign w:val="center"/>
            <w:hideMark/>
          </w:tcPr>
          <w:p w:rsidR="00156FA7" w:rsidRPr="00530122" w:rsidRDefault="00156FA7" w:rsidP="009259FF">
            <w:pPr>
              <w:spacing w:before="0"/>
              <w:jc w:val="center"/>
              <w:rPr>
                <w:rFonts w:cs="Arial"/>
                <w:sz w:val="24"/>
                <w:szCs w:val="24"/>
              </w:rPr>
            </w:pPr>
            <w:r w:rsidRPr="00530122">
              <w:rPr>
                <w:rFonts w:cs="Arial"/>
                <w:sz w:val="24"/>
                <w:szCs w:val="24"/>
              </w:rPr>
              <w:t>kom.</w:t>
            </w:r>
          </w:p>
        </w:tc>
        <w:tc>
          <w:tcPr>
            <w:tcW w:w="3446" w:type="dxa"/>
            <w:tcBorders>
              <w:top w:val="nil"/>
              <w:left w:val="nil"/>
              <w:bottom w:val="nil"/>
              <w:right w:val="single" w:sz="4" w:space="0" w:color="auto"/>
            </w:tcBorders>
            <w:shd w:val="clear" w:color="auto" w:fill="auto"/>
            <w:vAlign w:val="center"/>
            <w:hideMark/>
          </w:tcPr>
          <w:p w:rsidR="00156FA7" w:rsidRPr="00530122" w:rsidRDefault="00156FA7" w:rsidP="009259FF">
            <w:pPr>
              <w:spacing w:before="0"/>
              <w:jc w:val="center"/>
              <w:rPr>
                <w:rFonts w:cs="Arial"/>
                <w:sz w:val="24"/>
                <w:szCs w:val="24"/>
              </w:rPr>
            </w:pPr>
            <w:r w:rsidRPr="00530122">
              <w:rPr>
                <w:rFonts w:cs="Arial"/>
                <w:sz w:val="24"/>
                <w:szCs w:val="24"/>
              </w:rPr>
              <w:t>8</w:t>
            </w:r>
          </w:p>
        </w:tc>
      </w:tr>
      <w:tr w:rsidR="00156FA7" w:rsidRPr="00530122" w:rsidTr="00156FA7">
        <w:trPr>
          <w:gridAfter w:val="3"/>
          <w:wAfter w:w="2041" w:type="dxa"/>
          <w:trHeight w:val="570"/>
        </w:trPr>
        <w:tc>
          <w:tcPr>
            <w:tcW w:w="1134" w:type="dxa"/>
            <w:tcBorders>
              <w:top w:val="nil"/>
              <w:left w:val="double" w:sz="6" w:space="0" w:color="auto"/>
              <w:bottom w:val="nil"/>
              <w:right w:val="single" w:sz="4" w:space="0" w:color="auto"/>
            </w:tcBorders>
            <w:shd w:val="clear" w:color="auto" w:fill="auto"/>
            <w:hideMark/>
          </w:tcPr>
          <w:p w:rsidR="00156FA7" w:rsidRPr="00530122" w:rsidRDefault="00156FA7" w:rsidP="009259FF">
            <w:pPr>
              <w:spacing w:before="0"/>
              <w:jc w:val="left"/>
              <w:rPr>
                <w:rFonts w:cs="Arial"/>
                <w:color w:val="000000"/>
                <w:sz w:val="24"/>
                <w:szCs w:val="24"/>
              </w:rPr>
            </w:pPr>
            <w:r w:rsidRPr="00530122">
              <w:rPr>
                <w:rFonts w:cs="Arial"/>
                <w:color w:val="000000"/>
                <w:sz w:val="24"/>
                <w:szCs w:val="24"/>
              </w:rPr>
              <w:t>6.1.2.8.</w:t>
            </w:r>
          </w:p>
        </w:tc>
        <w:tc>
          <w:tcPr>
            <w:tcW w:w="3573" w:type="dxa"/>
            <w:tcBorders>
              <w:top w:val="nil"/>
              <w:left w:val="nil"/>
              <w:bottom w:val="nil"/>
              <w:right w:val="nil"/>
            </w:tcBorders>
            <w:shd w:val="clear" w:color="auto" w:fill="auto"/>
            <w:hideMark/>
          </w:tcPr>
          <w:p w:rsidR="00156FA7" w:rsidRPr="00530122" w:rsidRDefault="00156FA7" w:rsidP="009259FF">
            <w:pPr>
              <w:spacing w:before="0"/>
              <w:rPr>
                <w:rFonts w:cs="Arial"/>
                <w:color w:val="000000"/>
                <w:sz w:val="24"/>
                <w:szCs w:val="24"/>
              </w:rPr>
            </w:pPr>
            <w:r w:rsidRPr="00530122">
              <w:rPr>
                <w:rFonts w:cs="Arial"/>
                <w:color w:val="000000"/>
                <w:sz w:val="24"/>
                <w:szCs w:val="24"/>
              </w:rPr>
              <w:t>Priključna kutija za 4xRJ45 za montažu u stolu</w:t>
            </w:r>
          </w:p>
        </w:tc>
        <w:tc>
          <w:tcPr>
            <w:tcW w:w="1134" w:type="dxa"/>
            <w:tcBorders>
              <w:top w:val="nil"/>
              <w:left w:val="single" w:sz="4" w:space="0" w:color="auto"/>
              <w:bottom w:val="nil"/>
              <w:right w:val="single" w:sz="4" w:space="0" w:color="auto"/>
            </w:tcBorders>
            <w:shd w:val="clear" w:color="auto" w:fill="auto"/>
            <w:vAlign w:val="center"/>
            <w:hideMark/>
          </w:tcPr>
          <w:p w:rsidR="00156FA7" w:rsidRPr="00530122" w:rsidRDefault="00156FA7" w:rsidP="009259FF">
            <w:pPr>
              <w:spacing w:before="0"/>
              <w:jc w:val="center"/>
              <w:rPr>
                <w:rFonts w:cs="Arial"/>
                <w:sz w:val="24"/>
                <w:szCs w:val="24"/>
              </w:rPr>
            </w:pPr>
            <w:r w:rsidRPr="00530122">
              <w:rPr>
                <w:rFonts w:cs="Arial"/>
                <w:sz w:val="24"/>
                <w:szCs w:val="24"/>
              </w:rPr>
              <w:t>kom.</w:t>
            </w:r>
          </w:p>
        </w:tc>
        <w:tc>
          <w:tcPr>
            <w:tcW w:w="3446" w:type="dxa"/>
            <w:tcBorders>
              <w:top w:val="nil"/>
              <w:left w:val="nil"/>
              <w:bottom w:val="nil"/>
              <w:right w:val="single" w:sz="4" w:space="0" w:color="auto"/>
            </w:tcBorders>
            <w:shd w:val="clear" w:color="auto" w:fill="auto"/>
            <w:vAlign w:val="center"/>
            <w:hideMark/>
          </w:tcPr>
          <w:p w:rsidR="00156FA7" w:rsidRPr="00530122" w:rsidRDefault="00156FA7" w:rsidP="009259FF">
            <w:pPr>
              <w:spacing w:before="0"/>
              <w:jc w:val="center"/>
              <w:rPr>
                <w:rFonts w:cs="Arial"/>
                <w:sz w:val="24"/>
                <w:szCs w:val="24"/>
              </w:rPr>
            </w:pPr>
            <w:r w:rsidRPr="00530122">
              <w:rPr>
                <w:rFonts w:cs="Arial"/>
                <w:sz w:val="24"/>
                <w:szCs w:val="24"/>
              </w:rPr>
              <w:t>2</w:t>
            </w:r>
          </w:p>
        </w:tc>
      </w:tr>
      <w:tr w:rsidR="00156FA7" w:rsidRPr="00530122" w:rsidTr="00156FA7">
        <w:trPr>
          <w:gridAfter w:val="3"/>
          <w:wAfter w:w="2041" w:type="dxa"/>
          <w:trHeight w:val="570"/>
        </w:trPr>
        <w:tc>
          <w:tcPr>
            <w:tcW w:w="1134" w:type="dxa"/>
            <w:tcBorders>
              <w:top w:val="nil"/>
              <w:left w:val="double" w:sz="6" w:space="0" w:color="auto"/>
              <w:bottom w:val="nil"/>
              <w:right w:val="single" w:sz="4" w:space="0" w:color="auto"/>
            </w:tcBorders>
            <w:shd w:val="clear" w:color="auto" w:fill="auto"/>
            <w:hideMark/>
          </w:tcPr>
          <w:p w:rsidR="00156FA7" w:rsidRPr="00530122" w:rsidRDefault="00156FA7" w:rsidP="009259FF">
            <w:pPr>
              <w:spacing w:before="0"/>
              <w:jc w:val="left"/>
              <w:rPr>
                <w:rFonts w:cs="Arial"/>
                <w:color w:val="000000"/>
                <w:sz w:val="24"/>
                <w:szCs w:val="24"/>
              </w:rPr>
            </w:pPr>
            <w:r w:rsidRPr="00530122">
              <w:rPr>
                <w:rFonts w:cs="Arial"/>
                <w:color w:val="000000"/>
                <w:sz w:val="24"/>
                <w:szCs w:val="24"/>
              </w:rPr>
              <w:t>6.1.2.9.</w:t>
            </w:r>
          </w:p>
        </w:tc>
        <w:tc>
          <w:tcPr>
            <w:tcW w:w="3573" w:type="dxa"/>
            <w:tcBorders>
              <w:top w:val="nil"/>
              <w:left w:val="nil"/>
              <w:bottom w:val="nil"/>
              <w:right w:val="nil"/>
            </w:tcBorders>
            <w:shd w:val="clear" w:color="auto" w:fill="auto"/>
            <w:hideMark/>
          </w:tcPr>
          <w:p w:rsidR="00156FA7" w:rsidRPr="00530122" w:rsidRDefault="00156FA7" w:rsidP="009259FF">
            <w:pPr>
              <w:spacing w:before="0"/>
              <w:rPr>
                <w:rFonts w:cs="Arial"/>
                <w:color w:val="000000"/>
                <w:sz w:val="24"/>
                <w:szCs w:val="24"/>
              </w:rPr>
            </w:pPr>
            <w:r w:rsidRPr="00530122">
              <w:rPr>
                <w:rFonts w:cs="Arial"/>
                <w:color w:val="000000"/>
                <w:sz w:val="24"/>
                <w:szCs w:val="24"/>
              </w:rPr>
              <w:t>Adapter RJ45, STP, cat.6</w:t>
            </w:r>
          </w:p>
        </w:tc>
        <w:tc>
          <w:tcPr>
            <w:tcW w:w="1134" w:type="dxa"/>
            <w:tcBorders>
              <w:top w:val="nil"/>
              <w:left w:val="single" w:sz="4" w:space="0" w:color="auto"/>
              <w:bottom w:val="nil"/>
              <w:right w:val="single" w:sz="4" w:space="0" w:color="auto"/>
            </w:tcBorders>
            <w:shd w:val="clear" w:color="auto" w:fill="auto"/>
            <w:vAlign w:val="center"/>
            <w:hideMark/>
          </w:tcPr>
          <w:p w:rsidR="00156FA7" w:rsidRPr="00530122" w:rsidRDefault="00156FA7" w:rsidP="009259FF">
            <w:pPr>
              <w:spacing w:before="0"/>
              <w:jc w:val="center"/>
              <w:rPr>
                <w:rFonts w:cs="Arial"/>
                <w:sz w:val="24"/>
                <w:szCs w:val="24"/>
              </w:rPr>
            </w:pPr>
            <w:r w:rsidRPr="00530122">
              <w:rPr>
                <w:rFonts w:cs="Arial"/>
                <w:sz w:val="24"/>
                <w:szCs w:val="24"/>
              </w:rPr>
              <w:t>kom.</w:t>
            </w:r>
          </w:p>
        </w:tc>
        <w:tc>
          <w:tcPr>
            <w:tcW w:w="3446" w:type="dxa"/>
            <w:tcBorders>
              <w:top w:val="nil"/>
              <w:left w:val="nil"/>
              <w:bottom w:val="nil"/>
              <w:right w:val="single" w:sz="4" w:space="0" w:color="auto"/>
            </w:tcBorders>
            <w:shd w:val="clear" w:color="auto" w:fill="auto"/>
            <w:vAlign w:val="center"/>
            <w:hideMark/>
          </w:tcPr>
          <w:p w:rsidR="00156FA7" w:rsidRPr="00530122" w:rsidRDefault="00156FA7" w:rsidP="009259FF">
            <w:pPr>
              <w:spacing w:before="0"/>
              <w:jc w:val="center"/>
              <w:rPr>
                <w:rFonts w:cs="Arial"/>
                <w:sz w:val="24"/>
                <w:szCs w:val="24"/>
              </w:rPr>
            </w:pPr>
            <w:r w:rsidRPr="00530122">
              <w:rPr>
                <w:rFonts w:cs="Arial"/>
                <w:sz w:val="24"/>
                <w:szCs w:val="24"/>
              </w:rPr>
              <w:t>104</w:t>
            </w:r>
          </w:p>
        </w:tc>
      </w:tr>
      <w:tr w:rsidR="00156FA7" w:rsidRPr="00530122" w:rsidTr="00156FA7">
        <w:trPr>
          <w:gridAfter w:val="3"/>
          <w:wAfter w:w="2041" w:type="dxa"/>
          <w:trHeight w:val="585"/>
        </w:trPr>
        <w:tc>
          <w:tcPr>
            <w:tcW w:w="1134" w:type="dxa"/>
            <w:tcBorders>
              <w:top w:val="nil"/>
              <w:left w:val="double" w:sz="6" w:space="0" w:color="auto"/>
              <w:bottom w:val="double" w:sz="6" w:space="0" w:color="auto"/>
              <w:right w:val="single" w:sz="4" w:space="0" w:color="auto"/>
            </w:tcBorders>
            <w:shd w:val="clear" w:color="auto" w:fill="auto"/>
            <w:hideMark/>
          </w:tcPr>
          <w:p w:rsidR="00156FA7" w:rsidRPr="00530122" w:rsidRDefault="00156FA7" w:rsidP="009259FF">
            <w:pPr>
              <w:spacing w:before="0"/>
              <w:jc w:val="left"/>
              <w:rPr>
                <w:rFonts w:cs="Arial"/>
                <w:color w:val="000000"/>
                <w:sz w:val="24"/>
                <w:szCs w:val="24"/>
              </w:rPr>
            </w:pPr>
            <w:r w:rsidRPr="00530122">
              <w:rPr>
                <w:rFonts w:cs="Arial"/>
                <w:color w:val="000000"/>
                <w:sz w:val="24"/>
                <w:szCs w:val="24"/>
              </w:rPr>
              <w:t>6.1.2.10.</w:t>
            </w:r>
          </w:p>
        </w:tc>
        <w:tc>
          <w:tcPr>
            <w:tcW w:w="3573" w:type="dxa"/>
            <w:tcBorders>
              <w:top w:val="nil"/>
              <w:left w:val="nil"/>
              <w:bottom w:val="double" w:sz="6" w:space="0" w:color="auto"/>
              <w:right w:val="nil"/>
            </w:tcBorders>
            <w:shd w:val="clear" w:color="auto" w:fill="auto"/>
            <w:hideMark/>
          </w:tcPr>
          <w:p w:rsidR="00156FA7" w:rsidRPr="00530122" w:rsidRDefault="00156FA7" w:rsidP="009259FF">
            <w:pPr>
              <w:spacing w:before="0"/>
              <w:rPr>
                <w:rFonts w:cs="Arial"/>
                <w:color w:val="000000"/>
                <w:sz w:val="24"/>
                <w:szCs w:val="24"/>
              </w:rPr>
            </w:pPr>
            <w:r w:rsidRPr="00530122">
              <w:rPr>
                <w:rFonts w:cs="Arial"/>
                <w:color w:val="000000"/>
                <w:sz w:val="24"/>
                <w:szCs w:val="24"/>
              </w:rPr>
              <w:t>Optički peč kabl, LC/LC duplex, 2m</w:t>
            </w:r>
          </w:p>
        </w:tc>
        <w:tc>
          <w:tcPr>
            <w:tcW w:w="1134" w:type="dxa"/>
            <w:tcBorders>
              <w:top w:val="nil"/>
              <w:left w:val="single" w:sz="4" w:space="0" w:color="auto"/>
              <w:bottom w:val="double" w:sz="6" w:space="0" w:color="auto"/>
              <w:right w:val="single" w:sz="4" w:space="0" w:color="auto"/>
            </w:tcBorders>
            <w:shd w:val="clear" w:color="auto" w:fill="auto"/>
            <w:vAlign w:val="center"/>
            <w:hideMark/>
          </w:tcPr>
          <w:p w:rsidR="00156FA7" w:rsidRPr="00530122" w:rsidRDefault="00156FA7" w:rsidP="009259FF">
            <w:pPr>
              <w:spacing w:before="0"/>
              <w:jc w:val="center"/>
              <w:rPr>
                <w:rFonts w:cs="Arial"/>
                <w:sz w:val="24"/>
                <w:szCs w:val="24"/>
              </w:rPr>
            </w:pPr>
            <w:r w:rsidRPr="00530122">
              <w:rPr>
                <w:rFonts w:cs="Arial"/>
                <w:sz w:val="24"/>
                <w:szCs w:val="24"/>
              </w:rPr>
              <w:t>kom.</w:t>
            </w:r>
          </w:p>
        </w:tc>
        <w:tc>
          <w:tcPr>
            <w:tcW w:w="3446" w:type="dxa"/>
            <w:tcBorders>
              <w:top w:val="nil"/>
              <w:left w:val="nil"/>
              <w:bottom w:val="double" w:sz="6" w:space="0" w:color="auto"/>
              <w:right w:val="single" w:sz="4" w:space="0" w:color="auto"/>
            </w:tcBorders>
            <w:shd w:val="clear" w:color="auto" w:fill="auto"/>
            <w:vAlign w:val="center"/>
            <w:hideMark/>
          </w:tcPr>
          <w:p w:rsidR="00156FA7" w:rsidRPr="00530122" w:rsidRDefault="00156FA7" w:rsidP="009259FF">
            <w:pPr>
              <w:spacing w:before="0"/>
              <w:jc w:val="center"/>
              <w:rPr>
                <w:rFonts w:cs="Arial"/>
                <w:sz w:val="24"/>
                <w:szCs w:val="24"/>
              </w:rPr>
            </w:pPr>
            <w:r w:rsidRPr="00530122">
              <w:rPr>
                <w:rFonts w:cs="Arial"/>
                <w:sz w:val="24"/>
                <w:szCs w:val="24"/>
              </w:rPr>
              <w:t>2</w:t>
            </w:r>
          </w:p>
        </w:tc>
      </w:tr>
      <w:tr w:rsidR="00156FA7" w:rsidRPr="00530122" w:rsidTr="00156FA7">
        <w:trPr>
          <w:gridAfter w:val="3"/>
          <w:wAfter w:w="2041" w:type="dxa"/>
          <w:trHeight w:val="585"/>
        </w:trPr>
        <w:tc>
          <w:tcPr>
            <w:tcW w:w="1134" w:type="dxa"/>
            <w:tcBorders>
              <w:top w:val="nil"/>
              <w:left w:val="double" w:sz="6" w:space="0" w:color="auto"/>
              <w:bottom w:val="nil"/>
              <w:right w:val="single" w:sz="4" w:space="0" w:color="auto"/>
            </w:tcBorders>
            <w:shd w:val="clear" w:color="auto" w:fill="auto"/>
            <w:hideMark/>
          </w:tcPr>
          <w:p w:rsidR="00156FA7" w:rsidRPr="00530122" w:rsidRDefault="00156FA7" w:rsidP="009259FF">
            <w:pPr>
              <w:spacing w:before="0"/>
              <w:jc w:val="left"/>
              <w:rPr>
                <w:rFonts w:cs="Arial"/>
                <w:color w:val="000000"/>
                <w:sz w:val="24"/>
                <w:szCs w:val="24"/>
              </w:rPr>
            </w:pPr>
            <w:r w:rsidRPr="00530122">
              <w:rPr>
                <w:rFonts w:cs="Arial"/>
                <w:color w:val="000000"/>
                <w:sz w:val="24"/>
                <w:szCs w:val="24"/>
              </w:rPr>
              <w:t>6.1.2.11.</w:t>
            </w:r>
          </w:p>
        </w:tc>
        <w:tc>
          <w:tcPr>
            <w:tcW w:w="3573" w:type="dxa"/>
            <w:tcBorders>
              <w:top w:val="nil"/>
              <w:left w:val="nil"/>
              <w:bottom w:val="nil"/>
              <w:right w:val="nil"/>
            </w:tcBorders>
            <w:shd w:val="clear" w:color="auto" w:fill="auto"/>
            <w:hideMark/>
          </w:tcPr>
          <w:p w:rsidR="00156FA7" w:rsidRPr="00530122" w:rsidRDefault="00156FA7" w:rsidP="009259FF">
            <w:pPr>
              <w:spacing w:before="0"/>
              <w:rPr>
                <w:rFonts w:cs="Arial"/>
                <w:color w:val="000000"/>
                <w:sz w:val="24"/>
                <w:szCs w:val="24"/>
              </w:rPr>
            </w:pPr>
            <w:r w:rsidRPr="00530122">
              <w:rPr>
                <w:rFonts w:cs="Arial"/>
                <w:color w:val="000000"/>
                <w:sz w:val="24"/>
                <w:szCs w:val="24"/>
              </w:rPr>
              <w:t>Optički peč kabl E2000APC/LC duplex, 2m</w:t>
            </w:r>
          </w:p>
        </w:tc>
        <w:tc>
          <w:tcPr>
            <w:tcW w:w="1134" w:type="dxa"/>
            <w:tcBorders>
              <w:top w:val="nil"/>
              <w:left w:val="single" w:sz="4" w:space="0" w:color="auto"/>
              <w:bottom w:val="nil"/>
              <w:right w:val="single" w:sz="4" w:space="0" w:color="auto"/>
            </w:tcBorders>
            <w:shd w:val="clear" w:color="auto" w:fill="auto"/>
            <w:vAlign w:val="center"/>
            <w:hideMark/>
          </w:tcPr>
          <w:p w:rsidR="00156FA7" w:rsidRPr="00530122" w:rsidRDefault="00156FA7" w:rsidP="009259FF">
            <w:pPr>
              <w:spacing w:before="0"/>
              <w:jc w:val="center"/>
              <w:rPr>
                <w:rFonts w:cs="Arial"/>
                <w:sz w:val="24"/>
                <w:szCs w:val="24"/>
              </w:rPr>
            </w:pPr>
            <w:r w:rsidRPr="00530122">
              <w:rPr>
                <w:rFonts w:cs="Arial"/>
                <w:sz w:val="24"/>
                <w:szCs w:val="24"/>
              </w:rPr>
              <w:t>kom.</w:t>
            </w:r>
          </w:p>
        </w:tc>
        <w:tc>
          <w:tcPr>
            <w:tcW w:w="3446" w:type="dxa"/>
            <w:tcBorders>
              <w:top w:val="nil"/>
              <w:left w:val="nil"/>
              <w:bottom w:val="nil"/>
              <w:right w:val="single" w:sz="4" w:space="0" w:color="auto"/>
            </w:tcBorders>
            <w:shd w:val="clear" w:color="auto" w:fill="auto"/>
            <w:vAlign w:val="center"/>
            <w:hideMark/>
          </w:tcPr>
          <w:p w:rsidR="00156FA7" w:rsidRPr="00530122" w:rsidRDefault="00156FA7" w:rsidP="009259FF">
            <w:pPr>
              <w:spacing w:before="0"/>
              <w:jc w:val="center"/>
              <w:rPr>
                <w:rFonts w:cs="Arial"/>
                <w:sz w:val="24"/>
                <w:szCs w:val="24"/>
              </w:rPr>
            </w:pPr>
            <w:r w:rsidRPr="00530122">
              <w:rPr>
                <w:rFonts w:cs="Arial"/>
                <w:sz w:val="24"/>
                <w:szCs w:val="24"/>
              </w:rPr>
              <w:t>2</w:t>
            </w:r>
          </w:p>
        </w:tc>
      </w:tr>
      <w:tr w:rsidR="00156FA7" w:rsidRPr="00530122" w:rsidTr="00156FA7">
        <w:trPr>
          <w:gridAfter w:val="3"/>
          <w:wAfter w:w="2041" w:type="dxa"/>
          <w:trHeight w:val="570"/>
        </w:trPr>
        <w:tc>
          <w:tcPr>
            <w:tcW w:w="1134" w:type="dxa"/>
            <w:tcBorders>
              <w:top w:val="nil"/>
              <w:left w:val="double" w:sz="6" w:space="0" w:color="auto"/>
              <w:bottom w:val="nil"/>
              <w:right w:val="single" w:sz="4" w:space="0" w:color="auto"/>
            </w:tcBorders>
            <w:shd w:val="clear" w:color="auto" w:fill="auto"/>
            <w:hideMark/>
          </w:tcPr>
          <w:p w:rsidR="00156FA7" w:rsidRPr="00530122" w:rsidRDefault="00156FA7" w:rsidP="009259FF">
            <w:pPr>
              <w:spacing w:before="0"/>
              <w:jc w:val="left"/>
              <w:rPr>
                <w:rFonts w:cs="Arial"/>
                <w:color w:val="000000"/>
                <w:sz w:val="24"/>
                <w:szCs w:val="24"/>
              </w:rPr>
            </w:pPr>
            <w:r w:rsidRPr="00530122">
              <w:rPr>
                <w:rFonts w:cs="Arial"/>
                <w:color w:val="000000"/>
                <w:sz w:val="24"/>
                <w:szCs w:val="24"/>
              </w:rPr>
              <w:t>6.1.2.12.</w:t>
            </w:r>
          </w:p>
        </w:tc>
        <w:tc>
          <w:tcPr>
            <w:tcW w:w="3573" w:type="dxa"/>
            <w:tcBorders>
              <w:top w:val="nil"/>
              <w:left w:val="nil"/>
              <w:bottom w:val="nil"/>
              <w:right w:val="nil"/>
            </w:tcBorders>
            <w:shd w:val="clear" w:color="auto" w:fill="auto"/>
            <w:hideMark/>
          </w:tcPr>
          <w:p w:rsidR="00156FA7" w:rsidRPr="00530122" w:rsidRDefault="00156FA7" w:rsidP="009259FF">
            <w:pPr>
              <w:spacing w:before="0"/>
              <w:rPr>
                <w:rFonts w:cs="Arial"/>
                <w:color w:val="000000"/>
                <w:sz w:val="24"/>
                <w:szCs w:val="24"/>
              </w:rPr>
            </w:pPr>
            <w:r w:rsidRPr="00530122">
              <w:rPr>
                <w:rFonts w:cs="Arial"/>
                <w:color w:val="000000"/>
                <w:sz w:val="24"/>
                <w:szCs w:val="24"/>
              </w:rPr>
              <w:t>STP, cat. 6 peč kabl, RJ45 konektor, 3m</w:t>
            </w:r>
          </w:p>
        </w:tc>
        <w:tc>
          <w:tcPr>
            <w:tcW w:w="1134" w:type="dxa"/>
            <w:tcBorders>
              <w:top w:val="nil"/>
              <w:left w:val="single" w:sz="4" w:space="0" w:color="auto"/>
              <w:bottom w:val="nil"/>
              <w:right w:val="single" w:sz="4" w:space="0" w:color="auto"/>
            </w:tcBorders>
            <w:shd w:val="clear" w:color="auto" w:fill="auto"/>
            <w:vAlign w:val="bottom"/>
            <w:hideMark/>
          </w:tcPr>
          <w:p w:rsidR="00156FA7" w:rsidRPr="00530122" w:rsidRDefault="00156FA7" w:rsidP="009259FF">
            <w:pPr>
              <w:spacing w:before="0"/>
              <w:jc w:val="center"/>
              <w:rPr>
                <w:rFonts w:cs="Arial"/>
                <w:color w:val="000000"/>
                <w:sz w:val="24"/>
                <w:szCs w:val="24"/>
              </w:rPr>
            </w:pPr>
            <w:r w:rsidRPr="00530122">
              <w:rPr>
                <w:rFonts w:cs="Arial"/>
                <w:color w:val="000000"/>
                <w:sz w:val="24"/>
                <w:szCs w:val="24"/>
              </w:rPr>
              <w:t>kom.</w:t>
            </w:r>
          </w:p>
        </w:tc>
        <w:tc>
          <w:tcPr>
            <w:tcW w:w="3446" w:type="dxa"/>
            <w:tcBorders>
              <w:top w:val="nil"/>
              <w:left w:val="nil"/>
              <w:bottom w:val="nil"/>
              <w:right w:val="single" w:sz="4" w:space="0" w:color="auto"/>
            </w:tcBorders>
            <w:shd w:val="clear" w:color="auto" w:fill="auto"/>
            <w:vAlign w:val="bottom"/>
            <w:hideMark/>
          </w:tcPr>
          <w:p w:rsidR="00156FA7" w:rsidRPr="00530122" w:rsidRDefault="00156FA7" w:rsidP="009259FF">
            <w:pPr>
              <w:spacing w:before="0"/>
              <w:jc w:val="center"/>
              <w:rPr>
                <w:rFonts w:cs="Arial"/>
                <w:color w:val="000000"/>
                <w:sz w:val="24"/>
                <w:szCs w:val="24"/>
              </w:rPr>
            </w:pPr>
            <w:r w:rsidRPr="00530122">
              <w:rPr>
                <w:rFonts w:cs="Arial"/>
                <w:color w:val="000000"/>
                <w:sz w:val="24"/>
                <w:szCs w:val="24"/>
              </w:rPr>
              <w:t>104</w:t>
            </w:r>
          </w:p>
        </w:tc>
      </w:tr>
      <w:tr w:rsidR="00156FA7" w:rsidRPr="00530122" w:rsidTr="00156FA7">
        <w:trPr>
          <w:gridAfter w:val="3"/>
          <w:wAfter w:w="2041" w:type="dxa"/>
          <w:trHeight w:val="570"/>
        </w:trPr>
        <w:tc>
          <w:tcPr>
            <w:tcW w:w="1134" w:type="dxa"/>
            <w:tcBorders>
              <w:top w:val="nil"/>
              <w:left w:val="double" w:sz="6" w:space="0" w:color="auto"/>
              <w:bottom w:val="nil"/>
              <w:right w:val="single" w:sz="4" w:space="0" w:color="auto"/>
            </w:tcBorders>
            <w:shd w:val="clear" w:color="auto" w:fill="auto"/>
            <w:hideMark/>
          </w:tcPr>
          <w:p w:rsidR="00156FA7" w:rsidRPr="00530122" w:rsidRDefault="00156FA7" w:rsidP="009259FF">
            <w:pPr>
              <w:spacing w:before="0"/>
              <w:jc w:val="left"/>
              <w:rPr>
                <w:rFonts w:cs="Arial"/>
                <w:color w:val="000000"/>
                <w:sz w:val="24"/>
                <w:szCs w:val="24"/>
              </w:rPr>
            </w:pPr>
            <w:r w:rsidRPr="00530122">
              <w:rPr>
                <w:rFonts w:cs="Arial"/>
                <w:color w:val="000000"/>
                <w:sz w:val="24"/>
                <w:szCs w:val="24"/>
              </w:rPr>
              <w:t>6.1.2.13.</w:t>
            </w:r>
          </w:p>
        </w:tc>
        <w:tc>
          <w:tcPr>
            <w:tcW w:w="3573" w:type="dxa"/>
            <w:tcBorders>
              <w:top w:val="nil"/>
              <w:left w:val="nil"/>
              <w:bottom w:val="nil"/>
              <w:right w:val="nil"/>
            </w:tcBorders>
            <w:shd w:val="clear" w:color="auto" w:fill="auto"/>
            <w:hideMark/>
          </w:tcPr>
          <w:p w:rsidR="00156FA7" w:rsidRPr="00530122" w:rsidRDefault="00156FA7" w:rsidP="009259FF">
            <w:pPr>
              <w:spacing w:before="0"/>
              <w:rPr>
                <w:rFonts w:cs="Arial"/>
                <w:color w:val="000000"/>
                <w:sz w:val="24"/>
                <w:szCs w:val="24"/>
              </w:rPr>
            </w:pPr>
            <w:r w:rsidRPr="00530122">
              <w:rPr>
                <w:rFonts w:cs="Arial"/>
                <w:color w:val="000000"/>
                <w:sz w:val="24"/>
                <w:szCs w:val="24"/>
              </w:rPr>
              <w:t>Perforirani nosač kablova, širine 100mm</w:t>
            </w:r>
          </w:p>
        </w:tc>
        <w:tc>
          <w:tcPr>
            <w:tcW w:w="1134" w:type="dxa"/>
            <w:tcBorders>
              <w:top w:val="nil"/>
              <w:left w:val="single" w:sz="4" w:space="0" w:color="auto"/>
              <w:bottom w:val="nil"/>
              <w:right w:val="single" w:sz="4" w:space="0" w:color="auto"/>
            </w:tcBorders>
            <w:shd w:val="clear" w:color="auto" w:fill="auto"/>
            <w:vAlign w:val="bottom"/>
            <w:hideMark/>
          </w:tcPr>
          <w:p w:rsidR="00156FA7" w:rsidRPr="00530122" w:rsidRDefault="00156FA7" w:rsidP="009259FF">
            <w:pPr>
              <w:spacing w:before="0"/>
              <w:jc w:val="center"/>
              <w:rPr>
                <w:rFonts w:cs="Arial"/>
                <w:color w:val="000000"/>
                <w:sz w:val="24"/>
                <w:szCs w:val="24"/>
              </w:rPr>
            </w:pPr>
            <w:r w:rsidRPr="00530122">
              <w:rPr>
                <w:rFonts w:cs="Arial"/>
                <w:color w:val="000000"/>
                <w:sz w:val="24"/>
                <w:szCs w:val="24"/>
              </w:rPr>
              <w:t>m</w:t>
            </w:r>
          </w:p>
        </w:tc>
        <w:tc>
          <w:tcPr>
            <w:tcW w:w="3446" w:type="dxa"/>
            <w:tcBorders>
              <w:top w:val="nil"/>
              <w:left w:val="nil"/>
              <w:bottom w:val="nil"/>
              <w:right w:val="single" w:sz="4" w:space="0" w:color="auto"/>
            </w:tcBorders>
            <w:shd w:val="clear" w:color="auto" w:fill="auto"/>
            <w:vAlign w:val="bottom"/>
            <w:hideMark/>
          </w:tcPr>
          <w:p w:rsidR="00156FA7" w:rsidRPr="00530122" w:rsidRDefault="00156FA7" w:rsidP="009259FF">
            <w:pPr>
              <w:spacing w:before="0"/>
              <w:jc w:val="center"/>
              <w:rPr>
                <w:rFonts w:cs="Arial"/>
                <w:color w:val="000000"/>
                <w:sz w:val="24"/>
                <w:szCs w:val="24"/>
              </w:rPr>
            </w:pPr>
            <w:r w:rsidRPr="00530122">
              <w:rPr>
                <w:rFonts w:cs="Arial"/>
                <w:color w:val="000000"/>
                <w:sz w:val="24"/>
                <w:szCs w:val="24"/>
              </w:rPr>
              <w:t>110</w:t>
            </w:r>
          </w:p>
        </w:tc>
      </w:tr>
      <w:tr w:rsidR="00156FA7" w:rsidRPr="00530122" w:rsidTr="00156FA7">
        <w:trPr>
          <w:gridAfter w:val="3"/>
          <w:wAfter w:w="2041" w:type="dxa"/>
          <w:trHeight w:val="570"/>
        </w:trPr>
        <w:tc>
          <w:tcPr>
            <w:tcW w:w="1134" w:type="dxa"/>
            <w:tcBorders>
              <w:top w:val="nil"/>
              <w:left w:val="double" w:sz="6" w:space="0" w:color="auto"/>
              <w:bottom w:val="nil"/>
              <w:right w:val="single" w:sz="4" w:space="0" w:color="auto"/>
            </w:tcBorders>
            <w:shd w:val="clear" w:color="auto" w:fill="auto"/>
            <w:hideMark/>
          </w:tcPr>
          <w:p w:rsidR="00156FA7" w:rsidRPr="00530122" w:rsidRDefault="00156FA7" w:rsidP="009259FF">
            <w:pPr>
              <w:spacing w:before="0"/>
              <w:jc w:val="left"/>
              <w:rPr>
                <w:rFonts w:cs="Arial"/>
                <w:color w:val="000000"/>
                <w:sz w:val="24"/>
                <w:szCs w:val="24"/>
              </w:rPr>
            </w:pPr>
            <w:r w:rsidRPr="00530122">
              <w:rPr>
                <w:rFonts w:cs="Arial"/>
                <w:color w:val="000000"/>
                <w:sz w:val="24"/>
                <w:szCs w:val="24"/>
              </w:rPr>
              <w:t>6.1.2.14.</w:t>
            </w:r>
          </w:p>
        </w:tc>
        <w:tc>
          <w:tcPr>
            <w:tcW w:w="3573" w:type="dxa"/>
            <w:tcBorders>
              <w:top w:val="nil"/>
              <w:left w:val="nil"/>
              <w:bottom w:val="nil"/>
              <w:right w:val="nil"/>
            </w:tcBorders>
            <w:shd w:val="clear" w:color="auto" w:fill="auto"/>
            <w:hideMark/>
          </w:tcPr>
          <w:p w:rsidR="00156FA7" w:rsidRPr="00530122" w:rsidRDefault="00156FA7" w:rsidP="009259FF">
            <w:pPr>
              <w:spacing w:before="0"/>
              <w:rPr>
                <w:rFonts w:cs="Arial"/>
                <w:color w:val="000000"/>
                <w:sz w:val="24"/>
                <w:szCs w:val="24"/>
              </w:rPr>
            </w:pPr>
            <w:r w:rsidRPr="00530122">
              <w:rPr>
                <w:rFonts w:cs="Arial"/>
                <w:color w:val="000000"/>
                <w:sz w:val="24"/>
                <w:szCs w:val="24"/>
              </w:rPr>
              <w:t>Perforirani nosač kablova, širine 200mm</w:t>
            </w:r>
          </w:p>
        </w:tc>
        <w:tc>
          <w:tcPr>
            <w:tcW w:w="1134" w:type="dxa"/>
            <w:tcBorders>
              <w:top w:val="nil"/>
              <w:left w:val="single" w:sz="4" w:space="0" w:color="auto"/>
              <w:bottom w:val="nil"/>
              <w:right w:val="single" w:sz="4" w:space="0" w:color="auto"/>
            </w:tcBorders>
            <w:shd w:val="clear" w:color="auto" w:fill="auto"/>
            <w:vAlign w:val="bottom"/>
            <w:hideMark/>
          </w:tcPr>
          <w:p w:rsidR="00156FA7" w:rsidRPr="00530122" w:rsidRDefault="00156FA7" w:rsidP="009259FF">
            <w:pPr>
              <w:spacing w:before="0"/>
              <w:jc w:val="center"/>
              <w:rPr>
                <w:rFonts w:cs="Arial"/>
                <w:color w:val="000000"/>
                <w:sz w:val="24"/>
                <w:szCs w:val="24"/>
              </w:rPr>
            </w:pPr>
            <w:r w:rsidRPr="00530122">
              <w:rPr>
                <w:rFonts w:cs="Arial"/>
                <w:color w:val="000000"/>
                <w:sz w:val="24"/>
                <w:szCs w:val="24"/>
              </w:rPr>
              <w:t>m</w:t>
            </w:r>
          </w:p>
        </w:tc>
        <w:tc>
          <w:tcPr>
            <w:tcW w:w="3446" w:type="dxa"/>
            <w:tcBorders>
              <w:top w:val="nil"/>
              <w:left w:val="nil"/>
              <w:bottom w:val="nil"/>
              <w:right w:val="single" w:sz="4" w:space="0" w:color="auto"/>
            </w:tcBorders>
            <w:shd w:val="clear" w:color="auto" w:fill="auto"/>
            <w:vAlign w:val="bottom"/>
            <w:hideMark/>
          </w:tcPr>
          <w:p w:rsidR="00156FA7" w:rsidRPr="00530122" w:rsidRDefault="00156FA7" w:rsidP="009259FF">
            <w:pPr>
              <w:spacing w:before="0"/>
              <w:jc w:val="center"/>
              <w:rPr>
                <w:rFonts w:cs="Arial"/>
                <w:color w:val="000000"/>
                <w:sz w:val="24"/>
                <w:szCs w:val="24"/>
              </w:rPr>
            </w:pPr>
            <w:r w:rsidRPr="00530122">
              <w:rPr>
                <w:rFonts w:cs="Arial"/>
                <w:color w:val="000000"/>
                <w:sz w:val="24"/>
                <w:szCs w:val="24"/>
              </w:rPr>
              <w:t>42</w:t>
            </w:r>
          </w:p>
        </w:tc>
      </w:tr>
      <w:tr w:rsidR="00156FA7" w:rsidRPr="00530122" w:rsidTr="00156FA7">
        <w:trPr>
          <w:gridAfter w:val="3"/>
          <w:wAfter w:w="2041" w:type="dxa"/>
          <w:trHeight w:val="570"/>
        </w:trPr>
        <w:tc>
          <w:tcPr>
            <w:tcW w:w="1134" w:type="dxa"/>
            <w:tcBorders>
              <w:top w:val="nil"/>
              <w:left w:val="double" w:sz="6" w:space="0" w:color="auto"/>
              <w:bottom w:val="nil"/>
              <w:right w:val="single" w:sz="4" w:space="0" w:color="auto"/>
            </w:tcBorders>
            <w:shd w:val="clear" w:color="auto" w:fill="auto"/>
            <w:hideMark/>
          </w:tcPr>
          <w:p w:rsidR="00156FA7" w:rsidRPr="00530122" w:rsidRDefault="00156FA7" w:rsidP="009259FF">
            <w:pPr>
              <w:spacing w:before="0"/>
              <w:jc w:val="left"/>
              <w:rPr>
                <w:rFonts w:cs="Arial"/>
                <w:color w:val="000000"/>
                <w:sz w:val="24"/>
                <w:szCs w:val="24"/>
              </w:rPr>
            </w:pPr>
            <w:r w:rsidRPr="00530122">
              <w:rPr>
                <w:rFonts w:cs="Arial"/>
                <w:color w:val="000000"/>
                <w:sz w:val="24"/>
                <w:szCs w:val="24"/>
              </w:rPr>
              <w:t>6.1.2.15.</w:t>
            </w:r>
          </w:p>
        </w:tc>
        <w:tc>
          <w:tcPr>
            <w:tcW w:w="3573" w:type="dxa"/>
            <w:tcBorders>
              <w:top w:val="nil"/>
              <w:left w:val="nil"/>
              <w:bottom w:val="nil"/>
              <w:right w:val="nil"/>
            </w:tcBorders>
            <w:shd w:val="clear" w:color="auto" w:fill="auto"/>
            <w:hideMark/>
          </w:tcPr>
          <w:p w:rsidR="00156FA7" w:rsidRPr="00530122" w:rsidRDefault="00156FA7" w:rsidP="009259FF">
            <w:pPr>
              <w:spacing w:before="0"/>
              <w:rPr>
                <w:rFonts w:cs="Arial"/>
                <w:color w:val="000000"/>
                <w:sz w:val="24"/>
                <w:szCs w:val="24"/>
              </w:rPr>
            </w:pPr>
            <w:r w:rsidRPr="00530122">
              <w:rPr>
                <w:rFonts w:cs="Arial"/>
                <w:color w:val="000000"/>
                <w:sz w:val="24"/>
                <w:szCs w:val="24"/>
              </w:rPr>
              <w:t>Perforirani nosač kablova, širine 300mm</w:t>
            </w:r>
          </w:p>
        </w:tc>
        <w:tc>
          <w:tcPr>
            <w:tcW w:w="1134" w:type="dxa"/>
            <w:tcBorders>
              <w:top w:val="nil"/>
              <w:left w:val="single" w:sz="4" w:space="0" w:color="auto"/>
              <w:bottom w:val="nil"/>
              <w:right w:val="single" w:sz="4" w:space="0" w:color="auto"/>
            </w:tcBorders>
            <w:shd w:val="clear" w:color="auto" w:fill="auto"/>
            <w:vAlign w:val="bottom"/>
            <w:hideMark/>
          </w:tcPr>
          <w:p w:rsidR="00156FA7" w:rsidRPr="00530122" w:rsidRDefault="00156FA7" w:rsidP="009259FF">
            <w:pPr>
              <w:spacing w:before="0"/>
              <w:jc w:val="center"/>
              <w:rPr>
                <w:rFonts w:cs="Arial"/>
                <w:color w:val="000000"/>
                <w:sz w:val="24"/>
                <w:szCs w:val="24"/>
              </w:rPr>
            </w:pPr>
            <w:r w:rsidRPr="00530122">
              <w:rPr>
                <w:rFonts w:cs="Arial"/>
                <w:color w:val="000000"/>
                <w:sz w:val="24"/>
                <w:szCs w:val="24"/>
              </w:rPr>
              <w:t>m</w:t>
            </w:r>
          </w:p>
        </w:tc>
        <w:tc>
          <w:tcPr>
            <w:tcW w:w="3446" w:type="dxa"/>
            <w:tcBorders>
              <w:top w:val="nil"/>
              <w:left w:val="nil"/>
              <w:bottom w:val="nil"/>
              <w:right w:val="single" w:sz="4" w:space="0" w:color="auto"/>
            </w:tcBorders>
            <w:shd w:val="clear" w:color="auto" w:fill="auto"/>
            <w:vAlign w:val="bottom"/>
            <w:hideMark/>
          </w:tcPr>
          <w:p w:rsidR="00156FA7" w:rsidRPr="00530122" w:rsidRDefault="00156FA7" w:rsidP="009259FF">
            <w:pPr>
              <w:spacing w:before="0"/>
              <w:jc w:val="center"/>
              <w:rPr>
                <w:rFonts w:cs="Arial"/>
                <w:color w:val="000000"/>
                <w:sz w:val="24"/>
                <w:szCs w:val="24"/>
              </w:rPr>
            </w:pPr>
            <w:r w:rsidRPr="00530122">
              <w:rPr>
                <w:rFonts w:cs="Arial"/>
                <w:color w:val="000000"/>
                <w:sz w:val="24"/>
                <w:szCs w:val="24"/>
              </w:rPr>
              <w:t>12</w:t>
            </w:r>
          </w:p>
        </w:tc>
      </w:tr>
      <w:tr w:rsidR="00156FA7" w:rsidRPr="00530122" w:rsidTr="00156FA7">
        <w:trPr>
          <w:gridAfter w:val="3"/>
          <w:wAfter w:w="2041" w:type="dxa"/>
          <w:trHeight w:val="300"/>
        </w:trPr>
        <w:tc>
          <w:tcPr>
            <w:tcW w:w="1134" w:type="dxa"/>
            <w:tcBorders>
              <w:top w:val="nil"/>
              <w:left w:val="double" w:sz="6" w:space="0" w:color="auto"/>
              <w:bottom w:val="nil"/>
              <w:right w:val="single" w:sz="4" w:space="0" w:color="auto"/>
            </w:tcBorders>
            <w:shd w:val="clear" w:color="auto" w:fill="auto"/>
            <w:hideMark/>
          </w:tcPr>
          <w:p w:rsidR="00156FA7" w:rsidRPr="00530122" w:rsidRDefault="00156FA7" w:rsidP="009259FF">
            <w:pPr>
              <w:spacing w:before="0"/>
              <w:jc w:val="left"/>
              <w:rPr>
                <w:rFonts w:cs="Arial"/>
                <w:b/>
                <w:bCs/>
                <w:color w:val="000000"/>
                <w:sz w:val="24"/>
                <w:szCs w:val="24"/>
              </w:rPr>
            </w:pPr>
            <w:r w:rsidRPr="00530122">
              <w:rPr>
                <w:rFonts w:cs="Arial"/>
                <w:b/>
                <w:bCs/>
                <w:color w:val="000000"/>
                <w:sz w:val="24"/>
                <w:szCs w:val="24"/>
              </w:rPr>
              <w:t> </w:t>
            </w:r>
          </w:p>
        </w:tc>
        <w:tc>
          <w:tcPr>
            <w:tcW w:w="3573" w:type="dxa"/>
            <w:tcBorders>
              <w:top w:val="nil"/>
              <w:left w:val="nil"/>
              <w:bottom w:val="nil"/>
              <w:right w:val="nil"/>
            </w:tcBorders>
            <w:shd w:val="clear" w:color="auto" w:fill="auto"/>
            <w:hideMark/>
          </w:tcPr>
          <w:p w:rsidR="00156FA7" w:rsidRPr="00530122" w:rsidRDefault="00156FA7" w:rsidP="009259FF">
            <w:pPr>
              <w:spacing w:before="0"/>
              <w:rPr>
                <w:rFonts w:cs="Arial"/>
                <w:b/>
                <w:bCs/>
                <w:color w:val="000000"/>
                <w:sz w:val="24"/>
                <w:szCs w:val="24"/>
              </w:rPr>
            </w:pPr>
            <w:r w:rsidRPr="00530122">
              <w:rPr>
                <w:rFonts w:cs="Arial"/>
                <w:b/>
                <w:bCs/>
                <w:color w:val="000000"/>
                <w:sz w:val="24"/>
                <w:szCs w:val="24"/>
              </w:rPr>
              <w:t> </w:t>
            </w:r>
          </w:p>
        </w:tc>
        <w:tc>
          <w:tcPr>
            <w:tcW w:w="1134" w:type="dxa"/>
            <w:tcBorders>
              <w:top w:val="nil"/>
              <w:left w:val="single" w:sz="4" w:space="0" w:color="auto"/>
              <w:bottom w:val="nil"/>
              <w:right w:val="single" w:sz="4" w:space="0" w:color="auto"/>
            </w:tcBorders>
            <w:shd w:val="clear" w:color="auto" w:fill="auto"/>
            <w:vAlign w:val="bottom"/>
            <w:hideMark/>
          </w:tcPr>
          <w:p w:rsidR="00156FA7" w:rsidRPr="00530122" w:rsidRDefault="00156FA7" w:rsidP="009259FF">
            <w:pPr>
              <w:spacing w:before="0"/>
              <w:jc w:val="center"/>
              <w:rPr>
                <w:rFonts w:cs="Arial"/>
                <w:color w:val="000000"/>
                <w:sz w:val="24"/>
                <w:szCs w:val="24"/>
              </w:rPr>
            </w:pPr>
            <w:r w:rsidRPr="00530122">
              <w:rPr>
                <w:rFonts w:cs="Arial"/>
                <w:color w:val="000000"/>
                <w:sz w:val="24"/>
                <w:szCs w:val="24"/>
              </w:rPr>
              <w:t> </w:t>
            </w:r>
          </w:p>
        </w:tc>
        <w:tc>
          <w:tcPr>
            <w:tcW w:w="3446" w:type="dxa"/>
            <w:tcBorders>
              <w:top w:val="nil"/>
              <w:left w:val="nil"/>
              <w:bottom w:val="nil"/>
              <w:right w:val="single" w:sz="4" w:space="0" w:color="auto"/>
            </w:tcBorders>
            <w:shd w:val="clear" w:color="auto" w:fill="auto"/>
            <w:vAlign w:val="bottom"/>
            <w:hideMark/>
          </w:tcPr>
          <w:p w:rsidR="00156FA7" w:rsidRPr="00530122" w:rsidRDefault="00156FA7" w:rsidP="009259FF">
            <w:pPr>
              <w:spacing w:before="0"/>
              <w:jc w:val="center"/>
              <w:rPr>
                <w:rFonts w:cs="Arial"/>
                <w:color w:val="000000"/>
                <w:sz w:val="24"/>
                <w:szCs w:val="24"/>
              </w:rPr>
            </w:pPr>
            <w:r w:rsidRPr="00530122">
              <w:rPr>
                <w:rFonts w:cs="Arial"/>
                <w:color w:val="000000"/>
                <w:sz w:val="24"/>
                <w:szCs w:val="24"/>
              </w:rPr>
              <w:t> </w:t>
            </w:r>
          </w:p>
        </w:tc>
      </w:tr>
      <w:tr w:rsidR="00156FA7" w:rsidRPr="00530122" w:rsidTr="00156FA7">
        <w:trPr>
          <w:gridAfter w:val="3"/>
          <w:wAfter w:w="2041" w:type="dxa"/>
          <w:trHeight w:val="300"/>
        </w:trPr>
        <w:tc>
          <w:tcPr>
            <w:tcW w:w="1134" w:type="dxa"/>
            <w:tcBorders>
              <w:top w:val="nil"/>
              <w:left w:val="double" w:sz="6" w:space="0" w:color="auto"/>
              <w:bottom w:val="nil"/>
              <w:right w:val="single" w:sz="4" w:space="0" w:color="auto"/>
            </w:tcBorders>
            <w:shd w:val="clear" w:color="auto" w:fill="auto"/>
            <w:hideMark/>
          </w:tcPr>
          <w:p w:rsidR="00156FA7" w:rsidRPr="00530122" w:rsidRDefault="00156FA7" w:rsidP="009259FF">
            <w:pPr>
              <w:spacing w:before="0"/>
              <w:jc w:val="left"/>
              <w:rPr>
                <w:rFonts w:cs="Arial"/>
                <w:b/>
                <w:bCs/>
                <w:color w:val="000000"/>
                <w:sz w:val="24"/>
                <w:szCs w:val="24"/>
              </w:rPr>
            </w:pPr>
            <w:r w:rsidRPr="00530122">
              <w:rPr>
                <w:rFonts w:cs="Arial"/>
                <w:b/>
                <w:bCs/>
                <w:color w:val="000000"/>
                <w:sz w:val="24"/>
                <w:szCs w:val="24"/>
              </w:rPr>
              <w:t>6.1.3.</w:t>
            </w:r>
          </w:p>
        </w:tc>
        <w:tc>
          <w:tcPr>
            <w:tcW w:w="3573" w:type="dxa"/>
            <w:tcBorders>
              <w:top w:val="nil"/>
              <w:left w:val="nil"/>
              <w:bottom w:val="nil"/>
              <w:right w:val="nil"/>
            </w:tcBorders>
            <w:shd w:val="clear" w:color="auto" w:fill="auto"/>
            <w:hideMark/>
          </w:tcPr>
          <w:p w:rsidR="00156FA7" w:rsidRPr="00530122" w:rsidRDefault="00156FA7" w:rsidP="009259FF">
            <w:pPr>
              <w:spacing w:before="0"/>
              <w:rPr>
                <w:rFonts w:cs="Arial"/>
                <w:b/>
                <w:bCs/>
                <w:color w:val="000000"/>
                <w:sz w:val="24"/>
                <w:szCs w:val="24"/>
              </w:rPr>
            </w:pPr>
            <w:r w:rsidRPr="00530122">
              <w:rPr>
                <w:rFonts w:cs="Arial"/>
                <w:b/>
                <w:bCs/>
                <w:color w:val="000000"/>
                <w:sz w:val="24"/>
                <w:szCs w:val="24"/>
              </w:rPr>
              <w:t>Telefonija</w:t>
            </w:r>
          </w:p>
        </w:tc>
        <w:tc>
          <w:tcPr>
            <w:tcW w:w="1134" w:type="dxa"/>
            <w:tcBorders>
              <w:top w:val="nil"/>
              <w:left w:val="single" w:sz="4" w:space="0" w:color="auto"/>
              <w:bottom w:val="nil"/>
              <w:right w:val="single" w:sz="4" w:space="0" w:color="auto"/>
            </w:tcBorders>
            <w:shd w:val="clear" w:color="auto" w:fill="auto"/>
            <w:vAlign w:val="bottom"/>
            <w:hideMark/>
          </w:tcPr>
          <w:p w:rsidR="00156FA7" w:rsidRPr="00530122" w:rsidRDefault="00156FA7" w:rsidP="009259FF">
            <w:pPr>
              <w:spacing w:before="0"/>
              <w:jc w:val="center"/>
              <w:rPr>
                <w:rFonts w:cs="Arial"/>
                <w:color w:val="000000"/>
                <w:sz w:val="24"/>
                <w:szCs w:val="24"/>
              </w:rPr>
            </w:pPr>
            <w:r w:rsidRPr="00530122">
              <w:rPr>
                <w:rFonts w:cs="Arial"/>
                <w:color w:val="000000"/>
                <w:sz w:val="24"/>
                <w:szCs w:val="24"/>
              </w:rPr>
              <w:t> </w:t>
            </w:r>
          </w:p>
        </w:tc>
        <w:tc>
          <w:tcPr>
            <w:tcW w:w="3446" w:type="dxa"/>
            <w:tcBorders>
              <w:top w:val="nil"/>
              <w:left w:val="nil"/>
              <w:bottom w:val="nil"/>
              <w:right w:val="single" w:sz="4" w:space="0" w:color="auto"/>
            </w:tcBorders>
            <w:shd w:val="clear" w:color="auto" w:fill="auto"/>
            <w:vAlign w:val="bottom"/>
            <w:hideMark/>
          </w:tcPr>
          <w:p w:rsidR="00156FA7" w:rsidRPr="00530122" w:rsidRDefault="00156FA7" w:rsidP="009259FF">
            <w:pPr>
              <w:spacing w:before="0"/>
              <w:jc w:val="center"/>
              <w:rPr>
                <w:rFonts w:cs="Arial"/>
                <w:color w:val="000000"/>
                <w:sz w:val="24"/>
                <w:szCs w:val="24"/>
              </w:rPr>
            </w:pPr>
            <w:r w:rsidRPr="00530122">
              <w:rPr>
                <w:rFonts w:cs="Arial"/>
                <w:color w:val="000000"/>
                <w:sz w:val="24"/>
                <w:szCs w:val="24"/>
              </w:rPr>
              <w:t> </w:t>
            </w:r>
          </w:p>
        </w:tc>
      </w:tr>
      <w:tr w:rsidR="00156FA7" w:rsidRPr="00530122" w:rsidTr="00156FA7">
        <w:trPr>
          <w:gridAfter w:val="3"/>
          <w:wAfter w:w="2041" w:type="dxa"/>
          <w:trHeight w:val="300"/>
        </w:trPr>
        <w:tc>
          <w:tcPr>
            <w:tcW w:w="1134" w:type="dxa"/>
            <w:tcBorders>
              <w:top w:val="nil"/>
              <w:left w:val="double" w:sz="6" w:space="0" w:color="auto"/>
              <w:bottom w:val="nil"/>
              <w:right w:val="single" w:sz="4" w:space="0" w:color="auto"/>
            </w:tcBorders>
            <w:shd w:val="clear" w:color="auto" w:fill="auto"/>
            <w:hideMark/>
          </w:tcPr>
          <w:p w:rsidR="00156FA7" w:rsidRPr="00530122" w:rsidRDefault="00156FA7" w:rsidP="009259FF">
            <w:pPr>
              <w:spacing w:before="0"/>
              <w:jc w:val="left"/>
              <w:rPr>
                <w:rFonts w:cs="Arial"/>
                <w:b/>
                <w:bCs/>
                <w:color w:val="000000"/>
                <w:sz w:val="24"/>
                <w:szCs w:val="24"/>
              </w:rPr>
            </w:pPr>
            <w:r w:rsidRPr="00530122">
              <w:rPr>
                <w:rFonts w:cs="Arial"/>
                <w:b/>
                <w:bCs/>
                <w:color w:val="000000"/>
                <w:sz w:val="24"/>
                <w:szCs w:val="24"/>
              </w:rPr>
              <w:t> </w:t>
            </w:r>
          </w:p>
        </w:tc>
        <w:tc>
          <w:tcPr>
            <w:tcW w:w="3573" w:type="dxa"/>
            <w:tcBorders>
              <w:top w:val="nil"/>
              <w:left w:val="nil"/>
              <w:bottom w:val="nil"/>
              <w:right w:val="nil"/>
            </w:tcBorders>
            <w:shd w:val="clear" w:color="auto" w:fill="auto"/>
            <w:hideMark/>
          </w:tcPr>
          <w:p w:rsidR="00156FA7" w:rsidRPr="00530122" w:rsidRDefault="00156FA7" w:rsidP="009259FF">
            <w:pPr>
              <w:spacing w:before="0"/>
              <w:rPr>
                <w:rFonts w:cs="Arial"/>
                <w:b/>
                <w:bCs/>
                <w:color w:val="000000"/>
                <w:sz w:val="24"/>
                <w:szCs w:val="24"/>
              </w:rPr>
            </w:pPr>
            <w:r w:rsidRPr="00530122">
              <w:rPr>
                <w:rFonts w:cs="Arial"/>
                <w:b/>
                <w:bCs/>
                <w:color w:val="000000"/>
                <w:sz w:val="24"/>
                <w:szCs w:val="24"/>
              </w:rPr>
              <w:t> </w:t>
            </w:r>
          </w:p>
        </w:tc>
        <w:tc>
          <w:tcPr>
            <w:tcW w:w="1134" w:type="dxa"/>
            <w:tcBorders>
              <w:top w:val="nil"/>
              <w:left w:val="single" w:sz="4" w:space="0" w:color="auto"/>
              <w:bottom w:val="nil"/>
              <w:right w:val="single" w:sz="4" w:space="0" w:color="auto"/>
            </w:tcBorders>
            <w:shd w:val="clear" w:color="auto" w:fill="auto"/>
            <w:vAlign w:val="bottom"/>
            <w:hideMark/>
          </w:tcPr>
          <w:p w:rsidR="00156FA7" w:rsidRPr="00530122" w:rsidRDefault="00156FA7" w:rsidP="009259FF">
            <w:pPr>
              <w:spacing w:before="0"/>
              <w:jc w:val="center"/>
              <w:rPr>
                <w:rFonts w:cs="Arial"/>
                <w:color w:val="000000"/>
                <w:sz w:val="24"/>
                <w:szCs w:val="24"/>
              </w:rPr>
            </w:pPr>
            <w:r w:rsidRPr="00530122">
              <w:rPr>
                <w:rFonts w:cs="Arial"/>
                <w:color w:val="000000"/>
                <w:sz w:val="24"/>
                <w:szCs w:val="24"/>
              </w:rPr>
              <w:t> </w:t>
            </w:r>
          </w:p>
        </w:tc>
        <w:tc>
          <w:tcPr>
            <w:tcW w:w="3446" w:type="dxa"/>
            <w:tcBorders>
              <w:top w:val="nil"/>
              <w:left w:val="nil"/>
              <w:bottom w:val="nil"/>
              <w:right w:val="single" w:sz="4" w:space="0" w:color="auto"/>
            </w:tcBorders>
            <w:shd w:val="clear" w:color="auto" w:fill="auto"/>
            <w:vAlign w:val="bottom"/>
            <w:hideMark/>
          </w:tcPr>
          <w:p w:rsidR="00156FA7" w:rsidRPr="00530122" w:rsidRDefault="00156FA7" w:rsidP="009259FF">
            <w:pPr>
              <w:spacing w:before="0"/>
              <w:jc w:val="center"/>
              <w:rPr>
                <w:rFonts w:cs="Arial"/>
                <w:color w:val="000000"/>
                <w:sz w:val="24"/>
                <w:szCs w:val="24"/>
              </w:rPr>
            </w:pPr>
            <w:r w:rsidRPr="00530122">
              <w:rPr>
                <w:rFonts w:cs="Arial"/>
                <w:color w:val="000000"/>
                <w:sz w:val="24"/>
                <w:szCs w:val="24"/>
              </w:rPr>
              <w:t> </w:t>
            </w:r>
          </w:p>
        </w:tc>
      </w:tr>
      <w:tr w:rsidR="00156FA7" w:rsidRPr="00530122" w:rsidTr="00156FA7">
        <w:trPr>
          <w:gridAfter w:val="3"/>
          <w:wAfter w:w="2041" w:type="dxa"/>
          <w:trHeight w:val="570"/>
        </w:trPr>
        <w:tc>
          <w:tcPr>
            <w:tcW w:w="1134" w:type="dxa"/>
            <w:tcBorders>
              <w:top w:val="nil"/>
              <w:left w:val="double" w:sz="6" w:space="0" w:color="auto"/>
              <w:bottom w:val="nil"/>
              <w:right w:val="single" w:sz="4" w:space="0" w:color="auto"/>
            </w:tcBorders>
            <w:shd w:val="clear" w:color="auto" w:fill="auto"/>
            <w:hideMark/>
          </w:tcPr>
          <w:p w:rsidR="00156FA7" w:rsidRPr="00530122" w:rsidRDefault="00156FA7" w:rsidP="009259FF">
            <w:pPr>
              <w:spacing w:before="0"/>
              <w:jc w:val="left"/>
              <w:rPr>
                <w:rFonts w:cs="Arial"/>
                <w:color w:val="000000"/>
                <w:sz w:val="24"/>
                <w:szCs w:val="24"/>
              </w:rPr>
            </w:pPr>
            <w:r w:rsidRPr="00530122">
              <w:rPr>
                <w:rFonts w:cs="Arial"/>
                <w:color w:val="000000"/>
                <w:sz w:val="24"/>
                <w:szCs w:val="24"/>
              </w:rPr>
              <w:t>6.1.3.1.</w:t>
            </w:r>
          </w:p>
        </w:tc>
        <w:tc>
          <w:tcPr>
            <w:tcW w:w="3573" w:type="dxa"/>
            <w:tcBorders>
              <w:top w:val="nil"/>
              <w:left w:val="nil"/>
              <w:bottom w:val="nil"/>
              <w:right w:val="nil"/>
            </w:tcBorders>
            <w:shd w:val="clear" w:color="auto" w:fill="auto"/>
            <w:hideMark/>
          </w:tcPr>
          <w:p w:rsidR="00156FA7" w:rsidRPr="00530122" w:rsidRDefault="00156FA7" w:rsidP="009259FF">
            <w:pPr>
              <w:spacing w:before="0"/>
              <w:rPr>
                <w:rFonts w:cs="Arial"/>
                <w:color w:val="000000"/>
                <w:sz w:val="24"/>
                <w:szCs w:val="24"/>
              </w:rPr>
            </w:pPr>
            <w:r w:rsidRPr="00530122">
              <w:rPr>
                <w:rFonts w:cs="Arial"/>
                <w:color w:val="000000"/>
                <w:sz w:val="24"/>
                <w:szCs w:val="24"/>
              </w:rPr>
              <w:t>IP telefon AASTRA 6865i</w:t>
            </w:r>
          </w:p>
        </w:tc>
        <w:tc>
          <w:tcPr>
            <w:tcW w:w="1134" w:type="dxa"/>
            <w:tcBorders>
              <w:top w:val="nil"/>
              <w:left w:val="single" w:sz="4" w:space="0" w:color="auto"/>
              <w:bottom w:val="nil"/>
              <w:right w:val="single" w:sz="4" w:space="0" w:color="auto"/>
            </w:tcBorders>
            <w:shd w:val="clear" w:color="auto" w:fill="auto"/>
            <w:vAlign w:val="center"/>
            <w:hideMark/>
          </w:tcPr>
          <w:p w:rsidR="00156FA7" w:rsidRPr="00530122" w:rsidRDefault="00156FA7" w:rsidP="009259FF">
            <w:pPr>
              <w:spacing w:before="0"/>
              <w:jc w:val="center"/>
              <w:rPr>
                <w:rFonts w:cs="Arial"/>
                <w:sz w:val="24"/>
                <w:szCs w:val="24"/>
              </w:rPr>
            </w:pPr>
            <w:r w:rsidRPr="00530122">
              <w:rPr>
                <w:rFonts w:cs="Arial"/>
                <w:sz w:val="24"/>
                <w:szCs w:val="24"/>
              </w:rPr>
              <w:t>kom.</w:t>
            </w:r>
          </w:p>
        </w:tc>
        <w:tc>
          <w:tcPr>
            <w:tcW w:w="3446" w:type="dxa"/>
            <w:tcBorders>
              <w:top w:val="nil"/>
              <w:left w:val="nil"/>
              <w:bottom w:val="nil"/>
              <w:right w:val="single" w:sz="4" w:space="0" w:color="auto"/>
            </w:tcBorders>
            <w:shd w:val="clear" w:color="auto" w:fill="auto"/>
            <w:vAlign w:val="center"/>
            <w:hideMark/>
          </w:tcPr>
          <w:p w:rsidR="00156FA7" w:rsidRPr="00530122" w:rsidRDefault="00156FA7" w:rsidP="009259FF">
            <w:pPr>
              <w:spacing w:before="0"/>
              <w:jc w:val="center"/>
              <w:rPr>
                <w:rFonts w:cs="Arial"/>
                <w:sz w:val="24"/>
                <w:szCs w:val="24"/>
              </w:rPr>
            </w:pPr>
            <w:r w:rsidRPr="00530122">
              <w:rPr>
                <w:rFonts w:cs="Arial"/>
                <w:sz w:val="24"/>
                <w:szCs w:val="24"/>
              </w:rPr>
              <w:t>40</w:t>
            </w:r>
          </w:p>
        </w:tc>
      </w:tr>
      <w:tr w:rsidR="00156FA7" w:rsidRPr="00530122" w:rsidTr="00156FA7">
        <w:trPr>
          <w:gridAfter w:val="3"/>
          <w:wAfter w:w="2041" w:type="dxa"/>
          <w:trHeight w:val="570"/>
        </w:trPr>
        <w:tc>
          <w:tcPr>
            <w:tcW w:w="1134" w:type="dxa"/>
            <w:tcBorders>
              <w:top w:val="nil"/>
              <w:left w:val="double" w:sz="6" w:space="0" w:color="auto"/>
              <w:bottom w:val="nil"/>
              <w:right w:val="single" w:sz="4" w:space="0" w:color="auto"/>
            </w:tcBorders>
            <w:shd w:val="clear" w:color="auto" w:fill="auto"/>
            <w:hideMark/>
          </w:tcPr>
          <w:p w:rsidR="00156FA7" w:rsidRPr="00530122" w:rsidRDefault="00156FA7" w:rsidP="009259FF">
            <w:pPr>
              <w:spacing w:before="0"/>
              <w:jc w:val="left"/>
              <w:rPr>
                <w:rFonts w:cs="Arial"/>
                <w:color w:val="000000"/>
                <w:sz w:val="24"/>
                <w:szCs w:val="24"/>
              </w:rPr>
            </w:pPr>
            <w:r w:rsidRPr="00530122">
              <w:rPr>
                <w:rFonts w:cs="Arial"/>
                <w:color w:val="000000"/>
                <w:sz w:val="24"/>
                <w:szCs w:val="24"/>
              </w:rPr>
              <w:t>6.1.3.2.</w:t>
            </w:r>
          </w:p>
        </w:tc>
        <w:tc>
          <w:tcPr>
            <w:tcW w:w="3573" w:type="dxa"/>
            <w:tcBorders>
              <w:top w:val="nil"/>
              <w:left w:val="nil"/>
              <w:bottom w:val="nil"/>
              <w:right w:val="nil"/>
            </w:tcBorders>
            <w:shd w:val="clear" w:color="auto" w:fill="auto"/>
            <w:hideMark/>
          </w:tcPr>
          <w:p w:rsidR="00156FA7" w:rsidRPr="00530122" w:rsidRDefault="00156FA7" w:rsidP="009259FF">
            <w:pPr>
              <w:spacing w:before="0"/>
              <w:rPr>
                <w:rFonts w:cs="Arial"/>
                <w:color w:val="000000"/>
                <w:sz w:val="24"/>
                <w:szCs w:val="24"/>
              </w:rPr>
            </w:pPr>
            <w:r w:rsidRPr="00530122">
              <w:rPr>
                <w:rFonts w:cs="Arial"/>
                <w:color w:val="000000"/>
                <w:sz w:val="24"/>
                <w:szCs w:val="24"/>
              </w:rPr>
              <w:t>IP telefon AASTRA 6867i</w:t>
            </w:r>
          </w:p>
        </w:tc>
        <w:tc>
          <w:tcPr>
            <w:tcW w:w="1134" w:type="dxa"/>
            <w:tcBorders>
              <w:top w:val="nil"/>
              <w:left w:val="single" w:sz="4" w:space="0" w:color="auto"/>
              <w:bottom w:val="nil"/>
              <w:right w:val="single" w:sz="4" w:space="0" w:color="auto"/>
            </w:tcBorders>
            <w:shd w:val="clear" w:color="auto" w:fill="auto"/>
            <w:vAlign w:val="center"/>
            <w:hideMark/>
          </w:tcPr>
          <w:p w:rsidR="00156FA7" w:rsidRPr="00530122" w:rsidRDefault="00156FA7" w:rsidP="009259FF">
            <w:pPr>
              <w:spacing w:before="0"/>
              <w:jc w:val="center"/>
              <w:rPr>
                <w:rFonts w:cs="Arial"/>
                <w:sz w:val="24"/>
                <w:szCs w:val="24"/>
              </w:rPr>
            </w:pPr>
            <w:r w:rsidRPr="00530122">
              <w:rPr>
                <w:rFonts w:cs="Arial"/>
                <w:sz w:val="24"/>
                <w:szCs w:val="24"/>
              </w:rPr>
              <w:t>kom.</w:t>
            </w:r>
          </w:p>
        </w:tc>
        <w:tc>
          <w:tcPr>
            <w:tcW w:w="3446" w:type="dxa"/>
            <w:tcBorders>
              <w:top w:val="nil"/>
              <w:left w:val="nil"/>
              <w:bottom w:val="nil"/>
              <w:right w:val="single" w:sz="4" w:space="0" w:color="auto"/>
            </w:tcBorders>
            <w:shd w:val="clear" w:color="auto" w:fill="auto"/>
            <w:vAlign w:val="center"/>
            <w:hideMark/>
          </w:tcPr>
          <w:p w:rsidR="00156FA7" w:rsidRPr="00530122" w:rsidRDefault="00156FA7" w:rsidP="009259FF">
            <w:pPr>
              <w:spacing w:before="0"/>
              <w:jc w:val="center"/>
              <w:rPr>
                <w:rFonts w:cs="Arial"/>
                <w:sz w:val="24"/>
                <w:szCs w:val="24"/>
              </w:rPr>
            </w:pPr>
            <w:r w:rsidRPr="00530122">
              <w:rPr>
                <w:rFonts w:cs="Arial"/>
                <w:sz w:val="24"/>
                <w:szCs w:val="24"/>
              </w:rPr>
              <w:t>10</w:t>
            </w:r>
          </w:p>
        </w:tc>
      </w:tr>
      <w:tr w:rsidR="00156FA7" w:rsidRPr="00530122" w:rsidTr="00156FA7">
        <w:trPr>
          <w:gridAfter w:val="3"/>
          <w:wAfter w:w="2041" w:type="dxa"/>
          <w:trHeight w:val="300"/>
        </w:trPr>
        <w:tc>
          <w:tcPr>
            <w:tcW w:w="1134" w:type="dxa"/>
            <w:tcBorders>
              <w:top w:val="nil"/>
              <w:left w:val="double" w:sz="6" w:space="0" w:color="auto"/>
              <w:bottom w:val="nil"/>
              <w:right w:val="single" w:sz="4" w:space="0" w:color="auto"/>
            </w:tcBorders>
            <w:shd w:val="clear" w:color="auto" w:fill="auto"/>
            <w:hideMark/>
          </w:tcPr>
          <w:p w:rsidR="00156FA7" w:rsidRPr="00530122" w:rsidRDefault="00156FA7" w:rsidP="009259FF">
            <w:pPr>
              <w:spacing w:before="0"/>
              <w:jc w:val="left"/>
              <w:rPr>
                <w:rFonts w:cs="Arial"/>
                <w:b/>
                <w:bCs/>
                <w:color w:val="000000"/>
                <w:sz w:val="24"/>
                <w:szCs w:val="24"/>
              </w:rPr>
            </w:pPr>
            <w:r w:rsidRPr="00530122">
              <w:rPr>
                <w:rFonts w:cs="Arial"/>
                <w:b/>
                <w:bCs/>
                <w:color w:val="000000"/>
                <w:sz w:val="24"/>
                <w:szCs w:val="24"/>
              </w:rPr>
              <w:t> </w:t>
            </w:r>
          </w:p>
        </w:tc>
        <w:tc>
          <w:tcPr>
            <w:tcW w:w="3573" w:type="dxa"/>
            <w:tcBorders>
              <w:top w:val="nil"/>
              <w:left w:val="nil"/>
              <w:bottom w:val="nil"/>
              <w:right w:val="nil"/>
            </w:tcBorders>
            <w:shd w:val="clear" w:color="auto" w:fill="auto"/>
            <w:hideMark/>
          </w:tcPr>
          <w:p w:rsidR="00156FA7" w:rsidRPr="00530122" w:rsidRDefault="00156FA7" w:rsidP="009259FF">
            <w:pPr>
              <w:spacing w:before="0"/>
              <w:rPr>
                <w:rFonts w:cs="Arial"/>
                <w:b/>
                <w:bCs/>
                <w:color w:val="000000"/>
                <w:sz w:val="24"/>
                <w:szCs w:val="24"/>
              </w:rPr>
            </w:pPr>
            <w:r w:rsidRPr="00530122">
              <w:rPr>
                <w:rFonts w:cs="Arial"/>
                <w:b/>
                <w:bCs/>
                <w:color w:val="000000"/>
                <w:sz w:val="24"/>
                <w:szCs w:val="24"/>
              </w:rPr>
              <w:t> </w:t>
            </w:r>
          </w:p>
        </w:tc>
        <w:tc>
          <w:tcPr>
            <w:tcW w:w="1134" w:type="dxa"/>
            <w:tcBorders>
              <w:top w:val="nil"/>
              <w:left w:val="single" w:sz="4" w:space="0" w:color="auto"/>
              <w:bottom w:val="nil"/>
              <w:right w:val="single" w:sz="4" w:space="0" w:color="auto"/>
            </w:tcBorders>
            <w:shd w:val="clear" w:color="auto" w:fill="auto"/>
            <w:vAlign w:val="center"/>
            <w:hideMark/>
          </w:tcPr>
          <w:p w:rsidR="00156FA7" w:rsidRPr="00530122" w:rsidRDefault="00156FA7" w:rsidP="009259FF">
            <w:pPr>
              <w:spacing w:before="0"/>
              <w:jc w:val="center"/>
              <w:rPr>
                <w:rFonts w:cs="Arial"/>
                <w:sz w:val="24"/>
                <w:szCs w:val="24"/>
              </w:rPr>
            </w:pPr>
            <w:r w:rsidRPr="00530122">
              <w:rPr>
                <w:rFonts w:cs="Arial"/>
                <w:sz w:val="24"/>
                <w:szCs w:val="24"/>
              </w:rPr>
              <w:t> </w:t>
            </w:r>
          </w:p>
        </w:tc>
        <w:tc>
          <w:tcPr>
            <w:tcW w:w="3446" w:type="dxa"/>
            <w:tcBorders>
              <w:top w:val="nil"/>
              <w:left w:val="nil"/>
              <w:bottom w:val="nil"/>
              <w:right w:val="single" w:sz="4" w:space="0" w:color="auto"/>
            </w:tcBorders>
            <w:shd w:val="clear" w:color="auto" w:fill="auto"/>
            <w:vAlign w:val="center"/>
            <w:hideMark/>
          </w:tcPr>
          <w:p w:rsidR="00156FA7" w:rsidRPr="00530122" w:rsidRDefault="00156FA7" w:rsidP="009259FF">
            <w:pPr>
              <w:spacing w:before="0"/>
              <w:jc w:val="center"/>
              <w:rPr>
                <w:rFonts w:cs="Arial"/>
                <w:sz w:val="24"/>
                <w:szCs w:val="24"/>
              </w:rPr>
            </w:pPr>
            <w:r w:rsidRPr="00530122">
              <w:rPr>
                <w:rFonts w:cs="Arial"/>
                <w:sz w:val="24"/>
                <w:szCs w:val="24"/>
              </w:rPr>
              <w:t> </w:t>
            </w:r>
          </w:p>
        </w:tc>
      </w:tr>
      <w:tr w:rsidR="00156FA7" w:rsidRPr="00530122" w:rsidTr="00156FA7">
        <w:trPr>
          <w:gridAfter w:val="3"/>
          <w:wAfter w:w="2041" w:type="dxa"/>
          <w:trHeight w:val="300"/>
        </w:trPr>
        <w:tc>
          <w:tcPr>
            <w:tcW w:w="1134" w:type="dxa"/>
            <w:tcBorders>
              <w:top w:val="nil"/>
              <w:left w:val="double" w:sz="6" w:space="0" w:color="auto"/>
              <w:bottom w:val="nil"/>
              <w:right w:val="single" w:sz="4" w:space="0" w:color="auto"/>
            </w:tcBorders>
            <w:shd w:val="clear" w:color="auto" w:fill="auto"/>
            <w:hideMark/>
          </w:tcPr>
          <w:p w:rsidR="00156FA7" w:rsidRPr="00530122" w:rsidRDefault="00156FA7" w:rsidP="009259FF">
            <w:pPr>
              <w:spacing w:before="0"/>
              <w:jc w:val="left"/>
              <w:rPr>
                <w:rFonts w:cs="Arial"/>
                <w:b/>
                <w:bCs/>
                <w:color w:val="000000"/>
                <w:sz w:val="24"/>
                <w:szCs w:val="24"/>
              </w:rPr>
            </w:pPr>
            <w:r w:rsidRPr="00530122">
              <w:rPr>
                <w:rFonts w:cs="Arial"/>
                <w:b/>
                <w:bCs/>
                <w:color w:val="000000"/>
                <w:sz w:val="24"/>
                <w:szCs w:val="24"/>
              </w:rPr>
              <w:t>6.1.4.</w:t>
            </w:r>
          </w:p>
        </w:tc>
        <w:tc>
          <w:tcPr>
            <w:tcW w:w="3573" w:type="dxa"/>
            <w:tcBorders>
              <w:top w:val="nil"/>
              <w:left w:val="nil"/>
              <w:bottom w:val="nil"/>
              <w:right w:val="nil"/>
            </w:tcBorders>
            <w:shd w:val="clear" w:color="auto" w:fill="auto"/>
            <w:hideMark/>
          </w:tcPr>
          <w:p w:rsidR="00156FA7" w:rsidRPr="00530122" w:rsidRDefault="00156FA7" w:rsidP="009259FF">
            <w:pPr>
              <w:spacing w:before="0"/>
              <w:rPr>
                <w:rFonts w:cs="Arial"/>
                <w:b/>
                <w:bCs/>
                <w:color w:val="000000"/>
                <w:sz w:val="24"/>
                <w:szCs w:val="24"/>
              </w:rPr>
            </w:pPr>
            <w:r w:rsidRPr="00530122">
              <w:rPr>
                <w:rFonts w:cs="Arial"/>
                <w:b/>
                <w:bCs/>
                <w:color w:val="000000"/>
                <w:sz w:val="24"/>
                <w:szCs w:val="24"/>
              </w:rPr>
              <w:t>Kontrola pristupa</w:t>
            </w:r>
          </w:p>
        </w:tc>
        <w:tc>
          <w:tcPr>
            <w:tcW w:w="1134" w:type="dxa"/>
            <w:tcBorders>
              <w:top w:val="nil"/>
              <w:left w:val="single" w:sz="4" w:space="0" w:color="auto"/>
              <w:bottom w:val="nil"/>
              <w:right w:val="single" w:sz="4" w:space="0" w:color="auto"/>
            </w:tcBorders>
            <w:shd w:val="clear" w:color="auto" w:fill="auto"/>
            <w:vAlign w:val="bottom"/>
            <w:hideMark/>
          </w:tcPr>
          <w:p w:rsidR="00156FA7" w:rsidRPr="00530122" w:rsidRDefault="00156FA7" w:rsidP="009259FF">
            <w:pPr>
              <w:spacing w:before="0"/>
              <w:jc w:val="center"/>
              <w:rPr>
                <w:rFonts w:cs="Arial"/>
                <w:color w:val="000000"/>
                <w:sz w:val="24"/>
                <w:szCs w:val="24"/>
              </w:rPr>
            </w:pPr>
            <w:r w:rsidRPr="00530122">
              <w:rPr>
                <w:rFonts w:cs="Arial"/>
                <w:color w:val="000000"/>
                <w:sz w:val="24"/>
                <w:szCs w:val="24"/>
              </w:rPr>
              <w:t> </w:t>
            </w:r>
          </w:p>
        </w:tc>
        <w:tc>
          <w:tcPr>
            <w:tcW w:w="3446" w:type="dxa"/>
            <w:tcBorders>
              <w:top w:val="nil"/>
              <w:left w:val="nil"/>
              <w:bottom w:val="nil"/>
              <w:right w:val="single" w:sz="4" w:space="0" w:color="auto"/>
            </w:tcBorders>
            <w:shd w:val="clear" w:color="auto" w:fill="auto"/>
            <w:vAlign w:val="bottom"/>
            <w:hideMark/>
          </w:tcPr>
          <w:p w:rsidR="00156FA7" w:rsidRPr="00530122" w:rsidRDefault="00156FA7" w:rsidP="009259FF">
            <w:pPr>
              <w:spacing w:before="0"/>
              <w:jc w:val="center"/>
              <w:rPr>
                <w:rFonts w:cs="Arial"/>
                <w:color w:val="000000"/>
                <w:sz w:val="24"/>
                <w:szCs w:val="24"/>
              </w:rPr>
            </w:pPr>
            <w:r w:rsidRPr="00530122">
              <w:rPr>
                <w:rFonts w:cs="Arial"/>
                <w:color w:val="000000"/>
                <w:sz w:val="24"/>
                <w:szCs w:val="24"/>
              </w:rPr>
              <w:t> </w:t>
            </w:r>
          </w:p>
        </w:tc>
      </w:tr>
      <w:tr w:rsidR="00156FA7" w:rsidRPr="00530122" w:rsidTr="00156FA7">
        <w:trPr>
          <w:gridAfter w:val="3"/>
          <w:wAfter w:w="2041" w:type="dxa"/>
          <w:trHeight w:val="300"/>
        </w:trPr>
        <w:tc>
          <w:tcPr>
            <w:tcW w:w="1134" w:type="dxa"/>
            <w:tcBorders>
              <w:top w:val="nil"/>
              <w:left w:val="double" w:sz="6" w:space="0" w:color="auto"/>
              <w:bottom w:val="nil"/>
              <w:right w:val="single" w:sz="4" w:space="0" w:color="auto"/>
            </w:tcBorders>
            <w:shd w:val="clear" w:color="auto" w:fill="auto"/>
            <w:hideMark/>
          </w:tcPr>
          <w:p w:rsidR="00156FA7" w:rsidRPr="00530122" w:rsidRDefault="00156FA7" w:rsidP="009259FF">
            <w:pPr>
              <w:spacing w:before="0"/>
              <w:jc w:val="left"/>
              <w:rPr>
                <w:rFonts w:cs="Arial"/>
                <w:b/>
                <w:bCs/>
                <w:color w:val="000000"/>
                <w:sz w:val="24"/>
                <w:szCs w:val="24"/>
              </w:rPr>
            </w:pPr>
            <w:r w:rsidRPr="00530122">
              <w:rPr>
                <w:rFonts w:cs="Arial"/>
                <w:b/>
                <w:bCs/>
                <w:color w:val="000000"/>
                <w:sz w:val="24"/>
                <w:szCs w:val="24"/>
              </w:rPr>
              <w:t> </w:t>
            </w:r>
          </w:p>
        </w:tc>
        <w:tc>
          <w:tcPr>
            <w:tcW w:w="3573" w:type="dxa"/>
            <w:tcBorders>
              <w:top w:val="nil"/>
              <w:left w:val="nil"/>
              <w:bottom w:val="nil"/>
              <w:right w:val="nil"/>
            </w:tcBorders>
            <w:shd w:val="clear" w:color="auto" w:fill="auto"/>
            <w:hideMark/>
          </w:tcPr>
          <w:p w:rsidR="00156FA7" w:rsidRPr="00530122" w:rsidRDefault="00156FA7" w:rsidP="009259FF">
            <w:pPr>
              <w:spacing w:before="0"/>
              <w:rPr>
                <w:rFonts w:cs="Arial"/>
                <w:color w:val="000000"/>
                <w:sz w:val="24"/>
                <w:szCs w:val="24"/>
              </w:rPr>
            </w:pPr>
            <w:r w:rsidRPr="00530122">
              <w:rPr>
                <w:rFonts w:cs="Arial"/>
                <w:color w:val="000000"/>
                <w:sz w:val="24"/>
                <w:szCs w:val="24"/>
              </w:rPr>
              <w:t> </w:t>
            </w:r>
          </w:p>
        </w:tc>
        <w:tc>
          <w:tcPr>
            <w:tcW w:w="1134" w:type="dxa"/>
            <w:tcBorders>
              <w:top w:val="nil"/>
              <w:left w:val="single" w:sz="4" w:space="0" w:color="auto"/>
              <w:bottom w:val="nil"/>
              <w:right w:val="single" w:sz="4" w:space="0" w:color="auto"/>
            </w:tcBorders>
            <w:shd w:val="clear" w:color="auto" w:fill="auto"/>
            <w:vAlign w:val="bottom"/>
            <w:hideMark/>
          </w:tcPr>
          <w:p w:rsidR="00156FA7" w:rsidRPr="00530122" w:rsidRDefault="00156FA7" w:rsidP="009259FF">
            <w:pPr>
              <w:spacing w:before="0"/>
              <w:jc w:val="center"/>
              <w:rPr>
                <w:rFonts w:cs="Arial"/>
                <w:color w:val="000000"/>
                <w:sz w:val="24"/>
                <w:szCs w:val="24"/>
              </w:rPr>
            </w:pPr>
            <w:r w:rsidRPr="00530122">
              <w:rPr>
                <w:rFonts w:cs="Arial"/>
                <w:color w:val="000000"/>
                <w:sz w:val="24"/>
                <w:szCs w:val="24"/>
              </w:rPr>
              <w:t> </w:t>
            </w:r>
          </w:p>
        </w:tc>
        <w:tc>
          <w:tcPr>
            <w:tcW w:w="3446" w:type="dxa"/>
            <w:tcBorders>
              <w:top w:val="nil"/>
              <w:left w:val="nil"/>
              <w:bottom w:val="nil"/>
              <w:right w:val="single" w:sz="4" w:space="0" w:color="auto"/>
            </w:tcBorders>
            <w:shd w:val="clear" w:color="auto" w:fill="auto"/>
            <w:vAlign w:val="bottom"/>
            <w:hideMark/>
          </w:tcPr>
          <w:p w:rsidR="00156FA7" w:rsidRPr="00530122" w:rsidRDefault="00156FA7" w:rsidP="009259FF">
            <w:pPr>
              <w:spacing w:before="0"/>
              <w:jc w:val="center"/>
              <w:rPr>
                <w:rFonts w:cs="Arial"/>
                <w:color w:val="000000"/>
                <w:sz w:val="24"/>
                <w:szCs w:val="24"/>
              </w:rPr>
            </w:pPr>
            <w:r w:rsidRPr="00530122">
              <w:rPr>
                <w:rFonts w:cs="Arial"/>
                <w:color w:val="000000"/>
                <w:sz w:val="24"/>
                <w:szCs w:val="24"/>
              </w:rPr>
              <w:t> </w:t>
            </w:r>
          </w:p>
        </w:tc>
      </w:tr>
      <w:tr w:rsidR="00156FA7" w:rsidRPr="00530122" w:rsidTr="00156FA7">
        <w:trPr>
          <w:gridAfter w:val="3"/>
          <w:wAfter w:w="2041" w:type="dxa"/>
          <w:trHeight w:val="570"/>
        </w:trPr>
        <w:tc>
          <w:tcPr>
            <w:tcW w:w="1134" w:type="dxa"/>
            <w:tcBorders>
              <w:top w:val="nil"/>
              <w:left w:val="double" w:sz="6" w:space="0" w:color="auto"/>
              <w:bottom w:val="nil"/>
              <w:right w:val="single" w:sz="4" w:space="0" w:color="auto"/>
            </w:tcBorders>
            <w:shd w:val="clear" w:color="auto" w:fill="auto"/>
            <w:hideMark/>
          </w:tcPr>
          <w:p w:rsidR="00156FA7" w:rsidRPr="00530122" w:rsidRDefault="00156FA7" w:rsidP="009259FF">
            <w:pPr>
              <w:spacing w:before="0"/>
              <w:jc w:val="left"/>
              <w:rPr>
                <w:rFonts w:cs="Arial"/>
                <w:color w:val="000000"/>
                <w:sz w:val="24"/>
                <w:szCs w:val="24"/>
              </w:rPr>
            </w:pPr>
            <w:r w:rsidRPr="00530122">
              <w:rPr>
                <w:rFonts w:cs="Arial"/>
                <w:color w:val="000000"/>
                <w:sz w:val="24"/>
                <w:szCs w:val="24"/>
              </w:rPr>
              <w:t>6.1.4.1.</w:t>
            </w:r>
          </w:p>
        </w:tc>
        <w:tc>
          <w:tcPr>
            <w:tcW w:w="3573" w:type="dxa"/>
            <w:tcBorders>
              <w:top w:val="nil"/>
              <w:left w:val="nil"/>
              <w:bottom w:val="nil"/>
              <w:right w:val="nil"/>
            </w:tcBorders>
            <w:shd w:val="clear" w:color="auto" w:fill="auto"/>
            <w:hideMark/>
          </w:tcPr>
          <w:p w:rsidR="00156FA7" w:rsidRPr="00530122" w:rsidRDefault="00156FA7" w:rsidP="009259FF">
            <w:pPr>
              <w:spacing w:before="0"/>
              <w:rPr>
                <w:rFonts w:cs="Arial"/>
                <w:color w:val="000000"/>
                <w:sz w:val="24"/>
                <w:szCs w:val="24"/>
              </w:rPr>
            </w:pPr>
            <w:r w:rsidRPr="00530122">
              <w:rPr>
                <w:rFonts w:cs="Arial"/>
                <w:color w:val="000000"/>
                <w:sz w:val="24"/>
                <w:szCs w:val="24"/>
              </w:rPr>
              <w:t>Server za kontrolu pristupa</w:t>
            </w:r>
          </w:p>
        </w:tc>
        <w:tc>
          <w:tcPr>
            <w:tcW w:w="1134" w:type="dxa"/>
            <w:tcBorders>
              <w:top w:val="nil"/>
              <w:left w:val="single" w:sz="4" w:space="0" w:color="auto"/>
              <w:bottom w:val="nil"/>
              <w:right w:val="single" w:sz="4" w:space="0" w:color="auto"/>
            </w:tcBorders>
            <w:shd w:val="clear" w:color="auto" w:fill="auto"/>
            <w:vAlign w:val="center"/>
            <w:hideMark/>
          </w:tcPr>
          <w:p w:rsidR="00156FA7" w:rsidRPr="00530122" w:rsidRDefault="00156FA7" w:rsidP="009259FF">
            <w:pPr>
              <w:spacing w:before="0"/>
              <w:jc w:val="center"/>
              <w:rPr>
                <w:rFonts w:cs="Arial"/>
                <w:sz w:val="24"/>
                <w:szCs w:val="24"/>
              </w:rPr>
            </w:pPr>
            <w:r w:rsidRPr="00530122">
              <w:rPr>
                <w:rFonts w:cs="Arial"/>
                <w:sz w:val="24"/>
                <w:szCs w:val="24"/>
              </w:rPr>
              <w:t>kom.</w:t>
            </w:r>
          </w:p>
        </w:tc>
        <w:tc>
          <w:tcPr>
            <w:tcW w:w="3446" w:type="dxa"/>
            <w:tcBorders>
              <w:top w:val="nil"/>
              <w:left w:val="nil"/>
              <w:bottom w:val="nil"/>
              <w:right w:val="single" w:sz="4" w:space="0" w:color="auto"/>
            </w:tcBorders>
            <w:shd w:val="clear" w:color="auto" w:fill="auto"/>
            <w:vAlign w:val="center"/>
            <w:hideMark/>
          </w:tcPr>
          <w:p w:rsidR="00156FA7" w:rsidRPr="00530122" w:rsidRDefault="00156FA7" w:rsidP="009259FF">
            <w:pPr>
              <w:spacing w:before="0"/>
              <w:jc w:val="center"/>
              <w:rPr>
                <w:rFonts w:cs="Arial"/>
                <w:sz w:val="24"/>
                <w:szCs w:val="24"/>
              </w:rPr>
            </w:pPr>
            <w:r w:rsidRPr="00530122">
              <w:rPr>
                <w:rFonts w:cs="Arial"/>
                <w:sz w:val="24"/>
                <w:szCs w:val="24"/>
              </w:rPr>
              <w:t>1</w:t>
            </w:r>
          </w:p>
        </w:tc>
      </w:tr>
      <w:tr w:rsidR="00156FA7" w:rsidRPr="00530122" w:rsidTr="00156FA7">
        <w:trPr>
          <w:gridAfter w:val="3"/>
          <w:wAfter w:w="2041" w:type="dxa"/>
          <w:trHeight w:val="1140"/>
        </w:trPr>
        <w:tc>
          <w:tcPr>
            <w:tcW w:w="1134" w:type="dxa"/>
            <w:tcBorders>
              <w:top w:val="nil"/>
              <w:left w:val="double" w:sz="6" w:space="0" w:color="auto"/>
              <w:bottom w:val="nil"/>
              <w:right w:val="single" w:sz="4" w:space="0" w:color="auto"/>
            </w:tcBorders>
            <w:shd w:val="clear" w:color="auto" w:fill="auto"/>
            <w:hideMark/>
          </w:tcPr>
          <w:p w:rsidR="00156FA7" w:rsidRPr="00530122" w:rsidRDefault="00156FA7" w:rsidP="009259FF">
            <w:pPr>
              <w:spacing w:before="0"/>
              <w:jc w:val="left"/>
              <w:rPr>
                <w:rFonts w:cs="Arial"/>
                <w:color w:val="000000"/>
                <w:sz w:val="24"/>
                <w:szCs w:val="24"/>
              </w:rPr>
            </w:pPr>
            <w:r w:rsidRPr="00530122">
              <w:rPr>
                <w:rFonts w:cs="Arial"/>
                <w:color w:val="000000"/>
                <w:sz w:val="24"/>
                <w:szCs w:val="24"/>
              </w:rPr>
              <w:t>6.1.4.2.</w:t>
            </w:r>
          </w:p>
        </w:tc>
        <w:tc>
          <w:tcPr>
            <w:tcW w:w="3573" w:type="dxa"/>
            <w:tcBorders>
              <w:top w:val="nil"/>
              <w:left w:val="nil"/>
              <w:bottom w:val="nil"/>
              <w:right w:val="nil"/>
            </w:tcBorders>
            <w:shd w:val="clear" w:color="auto" w:fill="auto"/>
            <w:hideMark/>
          </w:tcPr>
          <w:p w:rsidR="00156FA7" w:rsidRPr="00530122" w:rsidRDefault="00156FA7" w:rsidP="009259FF">
            <w:pPr>
              <w:spacing w:before="0"/>
              <w:rPr>
                <w:rFonts w:cs="Arial"/>
                <w:color w:val="000000"/>
                <w:sz w:val="24"/>
                <w:szCs w:val="24"/>
              </w:rPr>
            </w:pPr>
            <w:r w:rsidRPr="00530122">
              <w:rPr>
                <w:rFonts w:cs="Arial"/>
                <w:color w:val="000000"/>
                <w:sz w:val="24"/>
                <w:szCs w:val="24"/>
              </w:rPr>
              <w:t>2xčitač kartica, magnetni kontakt, električna brava, taster za deblokadu električne brave, kontroler sa Ethernet interfejsom</w:t>
            </w:r>
          </w:p>
        </w:tc>
        <w:tc>
          <w:tcPr>
            <w:tcW w:w="1134" w:type="dxa"/>
            <w:tcBorders>
              <w:top w:val="nil"/>
              <w:left w:val="single" w:sz="4" w:space="0" w:color="auto"/>
              <w:bottom w:val="nil"/>
              <w:right w:val="single" w:sz="4" w:space="0" w:color="auto"/>
            </w:tcBorders>
            <w:shd w:val="clear" w:color="auto" w:fill="auto"/>
            <w:vAlign w:val="center"/>
            <w:hideMark/>
          </w:tcPr>
          <w:p w:rsidR="00156FA7" w:rsidRPr="00530122" w:rsidRDefault="00156FA7" w:rsidP="009259FF">
            <w:pPr>
              <w:spacing w:before="0"/>
              <w:jc w:val="center"/>
              <w:rPr>
                <w:rFonts w:cs="Arial"/>
                <w:sz w:val="24"/>
                <w:szCs w:val="24"/>
              </w:rPr>
            </w:pPr>
            <w:r w:rsidRPr="00530122">
              <w:rPr>
                <w:rFonts w:cs="Arial"/>
                <w:sz w:val="24"/>
                <w:szCs w:val="24"/>
              </w:rPr>
              <w:t>komplet</w:t>
            </w:r>
          </w:p>
        </w:tc>
        <w:tc>
          <w:tcPr>
            <w:tcW w:w="3446" w:type="dxa"/>
            <w:tcBorders>
              <w:top w:val="nil"/>
              <w:left w:val="nil"/>
              <w:bottom w:val="nil"/>
              <w:right w:val="single" w:sz="4" w:space="0" w:color="auto"/>
            </w:tcBorders>
            <w:shd w:val="clear" w:color="auto" w:fill="auto"/>
            <w:vAlign w:val="center"/>
            <w:hideMark/>
          </w:tcPr>
          <w:p w:rsidR="00156FA7" w:rsidRPr="00530122" w:rsidRDefault="00156FA7" w:rsidP="009259FF">
            <w:pPr>
              <w:spacing w:before="0"/>
              <w:jc w:val="center"/>
              <w:rPr>
                <w:rFonts w:cs="Arial"/>
                <w:sz w:val="24"/>
                <w:szCs w:val="24"/>
              </w:rPr>
            </w:pPr>
            <w:r w:rsidRPr="00530122">
              <w:rPr>
                <w:rFonts w:cs="Arial"/>
                <w:sz w:val="24"/>
                <w:szCs w:val="24"/>
              </w:rPr>
              <w:t>2</w:t>
            </w:r>
          </w:p>
        </w:tc>
      </w:tr>
      <w:tr w:rsidR="00156FA7" w:rsidRPr="00530122" w:rsidTr="00156FA7">
        <w:trPr>
          <w:gridAfter w:val="3"/>
          <w:wAfter w:w="2041" w:type="dxa"/>
          <w:trHeight w:val="570"/>
        </w:trPr>
        <w:tc>
          <w:tcPr>
            <w:tcW w:w="1134" w:type="dxa"/>
            <w:tcBorders>
              <w:top w:val="nil"/>
              <w:left w:val="double" w:sz="6" w:space="0" w:color="auto"/>
              <w:bottom w:val="nil"/>
              <w:right w:val="single" w:sz="4" w:space="0" w:color="auto"/>
            </w:tcBorders>
            <w:shd w:val="clear" w:color="auto" w:fill="auto"/>
            <w:hideMark/>
          </w:tcPr>
          <w:p w:rsidR="00156FA7" w:rsidRPr="00530122" w:rsidRDefault="00156FA7" w:rsidP="009259FF">
            <w:pPr>
              <w:spacing w:before="0"/>
              <w:jc w:val="left"/>
              <w:rPr>
                <w:rFonts w:cs="Arial"/>
                <w:color w:val="000000"/>
                <w:sz w:val="24"/>
                <w:szCs w:val="24"/>
              </w:rPr>
            </w:pPr>
            <w:r w:rsidRPr="00530122">
              <w:rPr>
                <w:rFonts w:cs="Arial"/>
                <w:color w:val="000000"/>
                <w:sz w:val="24"/>
                <w:szCs w:val="24"/>
              </w:rPr>
              <w:t>6.1.4.3.</w:t>
            </w:r>
          </w:p>
        </w:tc>
        <w:tc>
          <w:tcPr>
            <w:tcW w:w="3573" w:type="dxa"/>
            <w:tcBorders>
              <w:top w:val="nil"/>
              <w:left w:val="nil"/>
              <w:bottom w:val="nil"/>
              <w:right w:val="nil"/>
            </w:tcBorders>
            <w:shd w:val="clear" w:color="auto" w:fill="auto"/>
            <w:hideMark/>
          </w:tcPr>
          <w:p w:rsidR="00156FA7" w:rsidRPr="00530122" w:rsidRDefault="00156FA7" w:rsidP="009259FF">
            <w:pPr>
              <w:spacing w:before="0"/>
              <w:rPr>
                <w:rFonts w:cs="Arial"/>
                <w:color w:val="000000"/>
                <w:sz w:val="24"/>
                <w:szCs w:val="24"/>
              </w:rPr>
            </w:pPr>
            <w:r w:rsidRPr="00530122">
              <w:rPr>
                <w:rFonts w:cs="Arial"/>
                <w:color w:val="000000"/>
                <w:sz w:val="24"/>
                <w:szCs w:val="24"/>
              </w:rPr>
              <w:t>Smart/RFID kartica</w:t>
            </w:r>
          </w:p>
        </w:tc>
        <w:tc>
          <w:tcPr>
            <w:tcW w:w="1134" w:type="dxa"/>
            <w:tcBorders>
              <w:top w:val="nil"/>
              <w:left w:val="single" w:sz="4" w:space="0" w:color="auto"/>
              <w:bottom w:val="nil"/>
              <w:right w:val="single" w:sz="4" w:space="0" w:color="auto"/>
            </w:tcBorders>
            <w:shd w:val="clear" w:color="auto" w:fill="auto"/>
            <w:vAlign w:val="center"/>
            <w:hideMark/>
          </w:tcPr>
          <w:p w:rsidR="00156FA7" w:rsidRPr="00530122" w:rsidRDefault="00156FA7" w:rsidP="009259FF">
            <w:pPr>
              <w:spacing w:before="0"/>
              <w:jc w:val="center"/>
              <w:rPr>
                <w:rFonts w:cs="Arial"/>
                <w:sz w:val="24"/>
                <w:szCs w:val="24"/>
              </w:rPr>
            </w:pPr>
            <w:r w:rsidRPr="00530122">
              <w:rPr>
                <w:rFonts w:cs="Arial"/>
                <w:sz w:val="24"/>
                <w:szCs w:val="24"/>
              </w:rPr>
              <w:t>kom.</w:t>
            </w:r>
          </w:p>
        </w:tc>
        <w:tc>
          <w:tcPr>
            <w:tcW w:w="3446" w:type="dxa"/>
            <w:tcBorders>
              <w:top w:val="nil"/>
              <w:left w:val="nil"/>
              <w:bottom w:val="nil"/>
              <w:right w:val="single" w:sz="4" w:space="0" w:color="auto"/>
            </w:tcBorders>
            <w:shd w:val="clear" w:color="auto" w:fill="auto"/>
            <w:vAlign w:val="center"/>
            <w:hideMark/>
          </w:tcPr>
          <w:p w:rsidR="00156FA7" w:rsidRPr="00530122" w:rsidRDefault="00156FA7" w:rsidP="009259FF">
            <w:pPr>
              <w:spacing w:before="0"/>
              <w:jc w:val="center"/>
              <w:rPr>
                <w:rFonts w:cs="Arial"/>
                <w:sz w:val="24"/>
                <w:szCs w:val="24"/>
              </w:rPr>
            </w:pPr>
            <w:r w:rsidRPr="00530122">
              <w:rPr>
                <w:rFonts w:cs="Arial"/>
                <w:sz w:val="24"/>
                <w:szCs w:val="24"/>
              </w:rPr>
              <w:t>100</w:t>
            </w:r>
          </w:p>
        </w:tc>
      </w:tr>
      <w:tr w:rsidR="00156FA7" w:rsidRPr="00530122" w:rsidTr="00156FA7">
        <w:trPr>
          <w:gridAfter w:val="3"/>
          <w:wAfter w:w="2041" w:type="dxa"/>
          <w:trHeight w:val="300"/>
        </w:trPr>
        <w:tc>
          <w:tcPr>
            <w:tcW w:w="1134" w:type="dxa"/>
            <w:tcBorders>
              <w:top w:val="nil"/>
              <w:left w:val="double" w:sz="6" w:space="0" w:color="auto"/>
              <w:bottom w:val="nil"/>
              <w:right w:val="single" w:sz="4" w:space="0" w:color="auto"/>
            </w:tcBorders>
            <w:shd w:val="clear" w:color="auto" w:fill="auto"/>
            <w:hideMark/>
          </w:tcPr>
          <w:p w:rsidR="00156FA7" w:rsidRPr="00530122" w:rsidRDefault="00156FA7" w:rsidP="009259FF">
            <w:pPr>
              <w:spacing w:before="0"/>
              <w:jc w:val="left"/>
              <w:rPr>
                <w:rFonts w:cs="Arial"/>
                <w:b/>
                <w:bCs/>
                <w:color w:val="000000"/>
                <w:sz w:val="24"/>
                <w:szCs w:val="24"/>
              </w:rPr>
            </w:pPr>
            <w:r w:rsidRPr="00530122">
              <w:rPr>
                <w:rFonts w:cs="Arial"/>
                <w:b/>
                <w:bCs/>
                <w:color w:val="000000"/>
                <w:sz w:val="24"/>
                <w:szCs w:val="24"/>
              </w:rPr>
              <w:t> </w:t>
            </w:r>
          </w:p>
        </w:tc>
        <w:tc>
          <w:tcPr>
            <w:tcW w:w="3573" w:type="dxa"/>
            <w:tcBorders>
              <w:top w:val="nil"/>
              <w:left w:val="nil"/>
              <w:bottom w:val="nil"/>
              <w:right w:val="nil"/>
            </w:tcBorders>
            <w:shd w:val="clear" w:color="auto" w:fill="auto"/>
            <w:hideMark/>
          </w:tcPr>
          <w:p w:rsidR="00156FA7" w:rsidRPr="00530122" w:rsidRDefault="00156FA7" w:rsidP="009259FF">
            <w:pPr>
              <w:spacing w:before="0"/>
              <w:rPr>
                <w:rFonts w:cs="Arial"/>
                <w:color w:val="000000"/>
                <w:sz w:val="24"/>
                <w:szCs w:val="24"/>
              </w:rPr>
            </w:pPr>
            <w:r w:rsidRPr="00530122">
              <w:rPr>
                <w:rFonts w:cs="Arial"/>
                <w:color w:val="000000"/>
                <w:sz w:val="24"/>
                <w:szCs w:val="24"/>
              </w:rPr>
              <w:t> </w:t>
            </w:r>
          </w:p>
        </w:tc>
        <w:tc>
          <w:tcPr>
            <w:tcW w:w="1134" w:type="dxa"/>
            <w:tcBorders>
              <w:top w:val="nil"/>
              <w:left w:val="single" w:sz="4" w:space="0" w:color="auto"/>
              <w:bottom w:val="nil"/>
              <w:right w:val="single" w:sz="4" w:space="0" w:color="auto"/>
            </w:tcBorders>
            <w:shd w:val="clear" w:color="auto" w:fill="auto"/>
            <w:vAlign w:val="bottom"/>
            <w:hideMark/>
          </w:tcPr>
          <w:p w:rsidR="00156FA7" w:rsidRPr="00530122" w:rsidRDefault="00156FA7" w:rsidP="009259FF">
            <w:pPr>
              <w:spacing w:before="0"/>
              <w:jc w:val="center"/>
              <w:rPr>
                <w:rFonts w:cs="Arial"/>
                <w:color w:val="000000"/>
                <w:sz w:val="24"/>
                <w:szCs w:val="24"/>
              </w:rPr>
            </w:pPr>
            <w:r w:rsidRPr="00530122">
              <w:rPr>
                <w:rFonts w:cs="Arial"/>
                <w:color w:val="000000"/>
                <w:sz w:val="24"/>
                <w:szCs w:val="24"/>
              </w:rPr>
              <w:t> </w:t>
            </w:r>
          </w:p>
        </w:tc>
        <w:tc>
          <w:tcPr>
            <w:tcW w:w="3446" w:type="dxa"/>
            <w:tcBorders>
              <w:top w:val="nil"/>
              <w:left w:val="nil"/>
              <w:bottom w:val="nil"/>
              <w:right w:val="single" w:sz="4" w:space="0" w:color="auto"/>
            </w:tcBorders>
            <w:shd w:val="clear" w:color="auto" w:fill="auto"/>
            <w:vAlign w:val="bottom"/>
            <w:hideMark/>
          </w:tcPr>
          <w:p w:rsidR="00156FA7" w:rsidRPr="00530122" w:rsidRDefault="00156FA7" w:rsidP="009259FF">
            <w:pPr>
              <w:spacing w:before="0"/>
              <w:jc w:val="center"/>
              <w:rPr>
                <w:rFonts w:cs="Arial"/>
                <w:color w:val="000000"/>
                <w:sz w:val="24"/>
                <w:szCs w:val="24"/>
              </w:rPr>
            </w:pPr>
            <w:r w:rsidRPr="00530122">
              <w:rPr>
                <w:rFonts w:cs="Arial"/>
                <w:color w:val="000000"/>
                <w:sz w:val="24"/>
                <w:szCs w:val="24"/>
              </w:rPr>
              <w:t> </w:t>
            </w:r>
          </w:p>
        </w:tc>
      </w:tr>
      <w:tr w:rsidR="00156FA7" w:rsidRPr="00530122" w:rsidTr="00156FA7">
        <w:trPr>
          <w:gridAfter w:val="3"/>
          <w:wAfter w:w="2041" w:type="dxa"/>
          <w:trHeight w:val="300"/>
        </w:trPr>
        <w:tc>
          <w:tcPr>
            <w:tcW w:w="1134" w:type="dxa"/>
            <w:tcBorders>
              <w:top w:val="nil"/>
              <w:left w:val="double" w:sz="6" w:space="0" w:color="auto"/>
              <w:bottom w:val="nil"/>
              <w:right w:val="single" w:sz="4" w:space="0" w:color="auto"/>
            </w:tcBorders>
            <w:shd w:val="clear" w:color="auto" w:fill="auto"/>
            <w:hideMark/>
          </w:tcPr>
          <w:p w:rsidR="00156FA7" w:rsidRPr="00530122" w:rsidRDefault="00156FA7" w:rsidP="009259FF">
            <w:pPr>
              <w:spacing w:before="0"/>
              <w:jc w:val="left"/>
              <w:rPr>
                <w:rFonts w:cs="Arial"/>
                <w:b/>
                <w:bCs/>
                <w:color w:val="000000"/>
                <w:sz w:val="24"/>
                <w:szCs w:val="24"/>
              </w:rPr>
            </w:pPr>
            <w:r w:rsidRPr="00530122">
              <w:rPr>
                <w:rFonts w:cs="Arial"/>
                <w:b/>
                <w:bCs/>
                <w:color w:val="000000"/>
                <w:sz w:val="24"/>
                <w:szCs w:val="24"/>
              </w:rPr>
              <w:t>6.1.5.</w:t>
            </w:r>
          </w:p>
        </w:tc>
        <w:tc>
          <w:tcPr>
            <w:tcW w:w="3573" w:type="dxa"/>
            <w:tcBorders>
              <w:top w:val="nil"/>
              <w:left w:val="nil"/>
              <w:bottom w:val="nil"/>
              <w:right w:val="nil"/>
            </w:tcBorders>
            <w:shd w:val="clear" w:color="auto" w:fill="auto"/>
            <w:noWrap/>
            <w:vAlign w:val="bottom"/>
            <w:hideMark/>
          </w:tcPr>
          <w:p w:rsidR="00156FA7" w:rsidRPr="00530122" w:rsidRDefault="00156FA7" w:rsidP="009259FF">
            <w:pPr>
              <w:spacing w:before="0"/>
              <w:jc w:val="left"/>
              <w:rPr>
                <w:rFonts w:cs="Arial"/>
                <w:b/>
                <w:bCs/>
                <w:sz w:val="24"/>
                <w:szCs w:val="24"/>
              </w:rPr>
            </w:pPr>
            <w:r w:rsidRPr="00530122">
              <w:rPr>
                <w:rFonts w:cs="Arial"/>
                <w:b/>
                <w:bCs/>
                <w:sz w:val="24"/>
                <w:szCs w:val="24"/>
              </w:rPr>
              <w:t>Napajanje</w:t>
            </w:r>
          </w:p>
        </w:tc>
        <w:tc>
          <w:tcPr>
            <w:tcW w:w="1134" w:type="dxa"/>
            <w:tcBorders>
              <w:top w:val="nil"/>
              <w:left w:val="single" w:sz="4" w:space="0" w:color="auto"/>
              <w:bottom w:val="nil"/>
              <w:right w:val="single" w:sz="4" w:space="0" w:color="auto"/>
            </w:tcBorders>
            <w:shd w:val="clear" w:color="auto" w:fill="auto"/>
            <w:vAlign w:val="bottom"/>
            <w:hideMark/>
          </w:tcPr>
          <w:p w:rsidR="00156FA7" w:rsidRPr="00530122" w:rsidRDefault="00156FA7" w:rsidP="009259FF">
            <w:pPr>
              <w:spacing w:before="0"/>
              <w:jc w:val="center"/>
              <w:rPr>
                <w:rFonts w:cs="Arial"/>
                <w:color w:val="000000"/>
                <w:sz w:val="24"/>
                <w:szCs w:val="24"/>
              </w:rPr>
            </w:pPr>
            <w:r w:rsidRPr="00530122">
              <w:rPr>
                <w:rFonts w:cs="Arial"/>
                <w:color w:val="000000"/>
                <w:sz w:val="24"/>
                <w:szCs w:val="24"/>
              </w:rPr>
              <w:t> </w:t>
            </w:r>
          </w:p>
        </w:tc>
        <w:tc>
          <w:tcPr>
            <w:tcW w:w="3446" w:type="dxa"/>
            <w:tcBorders>
              <w:top w:val="nil"/>
              <w:left w:val="nil"/>
              <w:bottom w:val="nil"/>
              <w:right w:val="single" w:sz="4" w:space="0" w:color="auto"/>
            </w:tcBorders>
            <w:shd w:val="clear" w:color="auto" w:fill="auto"/>
            <w:vAlign w:val="bottom"/>
            <w:hideMark/>
          </w:tcPr>
          <w:p w:rsidR="00156FA7" w:rsidRPr="00530122" w:rsidRDefault="00156FA7" w:rsidP="009259FF">
            <w:pPr>
              <w:spacing w:before="0"/>
              <w:jc w:val="center"/>
              <w:rPr>
                <w:rFonts w:cs="Arial"/>
                <w:color w:val="000000"/>
                <w:sz w:val="24"/>
                <w:szCs w:val="24"/>
              </w:rPr>
            </w:pPr>
            <w:r w:rsidRPr="00530122">
              <w:rPr>
                <w:rFonts w:cs="Arial"/>
                <w:color w:val="000000"/>
                <w:sz w:val="24"/>
                <w:szCs w:val="24"/>
              </w:rPr>
              <w:t> </w:t>
            </w:r>
          </w:p>
        </w:tc>
      </w:tr>
      <w:tr w:rsidR="00156FA7" w:rsidRPr="00530122" w:rsidTr="00156FA7">
        <w:trPr>
          <w:gridAfter w:val="3"/>
          <w:wAfter w:w="2041" w:type="dxa"/>
          <w:trHeight w:val="300"/>
        </w:trPr>
        <w:tc>
          <w:tcPr>
            <w:tcW w:w="1134" w:type="dxa"/>
            <w:tcBorders>
              <w:top w:val="nil"/>
              <w:left w:val="double" w:sz="6" w:space="0" w:color="auto"/>
              <w:bottom w:val="nil"/>
              <w:right w:val="single" w:sz="4" w:space="0" w:color="auto"/>
            </w:tcBorders>
            <w:shd w:val="clear" w:color="auto" w:fill="auto"/>
            <w:hideMark/>
          </w:tcPr>
          <w:p w:rsidR="00156FA7" w:rsidRPr="00530122" w:rsidRDefault="00156FA7" w:rsidP="009259FF">
            <w:pPr>
              <w:spacing w:before="0"/>
              <w:jc w:val="left"/>
              <w:rPr>
                <w:rFonts w:cs="Arial"/>
                <w:b/>
                <w:bCs/>
                <w:color w:val="000000"/>
                <w:sz w:val="24"/>
                <w:szCs w:val="24"/>
              </w:rPr>
            </w:pPr>
            <w:r w:rsidRPr="00530122">
              <w:rPr>
                <w:rFonts w:cs="Arial"/>
                <w:b/>
                <w:bCs/>
                <w:color w:val="000000"/>
                <w:sz w:val="24"/>
                <w:szCs w:val="24"/>
              </w:rPr>
              <w:t> </w:t>
            </w:r>
          </w:p>
        </w:tc>
        <w:tc>
          <w:tcPr>
            <w:tcW w:w="3573" w:type="dxa"/>
            <w:tcBorders>
              <w:top w:val="nil"/>
              <w:left w:val="nil"/>
              <w:bottom w:val="nil"/>
              <w:right w:val="nil"/>
            </w:tcBorders>
            <w:shd w:val="clear" w:color="auto" w:fill="auto"/>
            <w:hideMark/>
          </w:tcPr>
          <w:p w:rsidR="00156FA7" w:rsidRPr="00530122" w:rsidRDefault="00156FA7" w:rsidP="009259FF">
            <w:pPr>
              <w:spacing w:before="0"/>
              <w:rPr>
                <w:rFonts w:cs="Arial"/>
                <w:b/>
                <w:bCs/>
                <w:color w:val="000000"/>
                <w:sz w:val="24"/>
                <w:szCs w:val="24"/>
                <w:u w:val="single"/>
              </w:rPr>
            </w:pPr>
            <w:r w:rsidRPr="00530122">
              <w:rPr>
                <w:rFonts w:cs="Arial"/>
                <w:b/>
                <w:bCs/>
                <w:color w:val="000000"/>
                <w:sz w:val="24"/>
                <w:szCs w:val="24"/>
                <w:u w:val="single"/>
              </w:rPr>
              <w:t> </w:t>
            </w:r>
          </w:p>
        </w:tc>
        <w:tc>
          <w:tcPr>
            <w:tcW w:w="1134" w:type="dxa"/>
            <w:tcBorders>
              <w:top w:val="nil"/>
              <w:left w:val="single" w:sz="4" w:space="0" w:color="auto"/>
              <w:bottom w:val="nil"/>
              <w:right w:val="single" w:sz="4" w:space="0" w:color="auto"/>
            </w:tcBorders>
            <w:shd w:val="clear" w:color="auto" w:fill="auto"/>
            <w:vAlign w:val="bottom"/>
            <w:hideMark/>
          </w:tcPr>
          <w:p w:rsidR="00156FA7" w:rsidRPr="00530122" w:rsidRDefault="00156FA7" w:rsidP="009259FF">
            <w:pPr>
              <w:spacing w:before="0"/>
              <w:jc w:val="center"/>
              <w:rPr>
                <w:rFonts w:cs="Arial"/>
                <w:color w:val="000000"/>
                <w:sz w:val="24"/>
                <w:szCs w:val="24"/>
              </w:rPr>
            </w:pPr>
            <w:r w:rsidRPr="00530122">
              <w:rPr>
                <w:rFonts w:cs="Arial"/>
                <w:color w:val="000000"/>
                <w:sz w:val="24"/>
                <w:szCs w:val="24"/>
              </w:rPr>
              <w:t> </w:t>
            </w:r>
          </w:p>
        </w:tc>
        <w:tc>
          <w:tcPr>
            <w:tcW w:w="3446" w:type="dxa"/>
            <w:tcBorders>
              <w:top w:val="nil"/>
              <w:left w:val="nil"/>
              <w:bottom w:val="nil"/>
              <w:right w:val="single" w:sz="4" w:space="0" w:color="auto"/>
            </w:tcBorders>
            <w:shd w:val="clear" w:color="auto" w:fill="auto"/>
            <w:vAlign w:val="bottom"/>
            <w:hideMark/>
          </w:tcPr>
          <w:p w:rsidR="00156FA7" w:rsidRPr="00530122" w:rsidRDefault="00156FA7" w:rsidP="009259FF">
            <w:pPr>
              <w:spacing w:before="0"/>
              <w:jc w:val="center"/>
              <w:rPr>
                <w:rFonts w:cs="Arial"/>
                <w:color w:val="000000"/>
                <w:sz w:val="24"/>
                <w:szCs w:val="24"/>
              </w:rPr>
            </w:pPr>
            <w:r w:rsidRPr="00530122">
              <w:rPr>
                <w:rFonts w:cs="Arial"/>
                <w:color w:val="000000"/>
                <w:sz w:val="24"/>
                <w:szCs w:val="24"/>
              </w:rPr>
              <w:t> </w:t>
            </w:r>
          </w:p>
        </w:tc>
      </w:tr>
      <w:tr w:rsidR="00156FA7" w:rsidRPr="00530122" w:rsidTr="00156FA7">
        <w:trPr>
          <w:gridAfter w:val="3"/>
          <w:wAfter w:w="2041" w:type="dxa"/>
          <w:trHeight w:val="1140"/>
        </w:trPr>
        <w:tc>
          <w:tcPr>
            <w:tcW w:w="1134" w:type="dxa"/>
            <w:tcBorders>
              <w:top w:val="nil"/>
              <w:left w:val="double" w:sz="6" w:space="0" w:color="auto"/>
              <w:bottom w:val="nil"/>
              <w:right w:val="single" w:sz="4" w:space="0" w:color="auto"/>
            </w:tcBorders>
            <w:shd w:val="clear" w:color="auto" w:fill="auto"/>
            <w:hideMark/>
          </w:tcPr>
          <w:p w:rsidR="00156FA7" w:rsidRPr="00530122" w:rsidRDefault="00156FA7" w:rsidP="009259FF">
            <w:pPr>
              <w:spacing w:before="0"/>
              <w:jc w:val="left"/>
              <w:rPr>
                <w:rFonts w:cs="Arial"/>
                <w:color w:val="000000"/>
                <w:sz w:val="24"/>
                <w:szCs w:val="24"/>
              </w:rPr>
            </w:pPr>
            <w:r w:rsidRPr="00530122">
              <w:rPr>
                <w:rFonts w:cs="Arial"/>
                <w:color w:val="000000"/>
                <w:sz w:val="24"/>
                <w:szCs w:val="24"/>
              </w:rPr>
              <w:t>6.1.5.1.</w:t>
            </w:r>
          </w:p>
        </w:tc>
        <w:tc>
          <w:tcPr>
            <w:tcW w:w="3573" w:type="dxa"/>
            <w:tcBorders>
              <w:top w:val="nil"/>
              <w:left w:val="nil"/>
              <w:bottom w:val="nil"/>
              <w:right w:val="nil"/>
            </w:tcBorders>
            <w:shd w:val="clear" w:color="auto" w:fill="auto"/>
            <w:hideMark/>
          </w:tcPr>
          <w:p w:rsidR="00156FA7" w:rsidRPr="00530122" w:rsidRDefault="00156FA7" w:rsidP="009259FF">
            <w:pPr>
              <w:spacing w:before="0"/>
              <w:rPr>
                <w:rFonts w:cs="Arial"/>
                <w:color w:val="000000"/>
                <w:sz w:val="24"/>
                <w:szCs w:val="24"/>
              </w:rPr>
            </w:pPr>
            <w:r w:rsidRPr="00530122">
              <w:rPr>
                <w:rFonts w:cs="Arial"/>
                <w:color w:val="000000"/>
                <w:sz w:val="24"/>
                <w:szCs w:val="24"/>
              </w:rPr>
              <w:t>UPS, 2x5000VA (3500W), 1+1 konfiguracija, 4x12V baterije VRLA, 100Ah (autonomija 1 sat), 19” rack orman 800x800x2000mm (ŠxDxV)</w:t>
            </w:r>
          </w:p>
        </w:tc>
        <w:tc>
          <w:tcPr>
            <w:tcW w:w="1134" w:type="dxa"/>
            <w:tcBorders>
              <w:top w:val="nil"/>
              <w:left w:val="single" w:sz="4" w:space="0" w:color="auto"/>
              <w:bottom w:val="nil"/>
              <w:right w:val="single" w:sz="4" w:space="0" w:color="auto"/>
            </w:tcBorders>
            <w:shd w:val="clear" w:color="auto" w:fill="auto"/>
            <w:vAlign w:val="center"/>
            <w:hideMark/>
          </w:tcPr>
          <w:p w:rsidR="00156FA7" w:rsidRPr="00530122" w:rsidRDefault="00156FA7" w:rsidP="009259FF">
            <w:pPr>
              <w:spacing w:before="0"/>
              <w:jc w:val="center"/>
              <w:rPr>
                <w:rFonts w:cs="Arial"/>
                <w:sz w:val="24"/>
                <w:szCs w:val="24"/>
              </w:rPr>
            </w:pPr>
            <w:r w:rsidRPr="00530122">
              <w:rPr>
                <w:rFonts w:cs="Arial"/>
                <w:sz w:val="24"/>
                <w:szCs w:val="24"/>
              </w:rPr>
              <w:t>komplet</w:t>
            </w:r>
          </w:p>
        </w:tc>
        <w:tc>
          <w:tcPr>
            <w:tcW w:w="3446" w:type="dxa"/>
            <w:tcBorders>
              <w:top w:val="nil"/>
              <w:left w:val="nil"/>
              <w:bottom w:val="nil"/>
              <w:right w:val="single" w:sz="4" w:space="0" w:color="auto"/>
            </w:tcBorders>
            <w:shd w:val="clear" w:color="auto" w:fill="auto"/>
            <w:vAlign w:val="center"/>
            <w:hideMark/>
          </w:tcPr>
          <w:p w:rsidR="00156FA7" w:rsidRPr="00530122" w:rsidRDefault="00156FA7" w:rsidP="009259FF">
            <w:pPr>
              <w:spacing w:before="0"/>
              <w:jc w:val="center"/>
              <w:rPr>
                <w:rFonts w:cs="Arial"/>
                <w:sz w:val="24"/>
                <w:szCs w:val="24"/>
              </w:rPr>
            </w:pPr>
            <w:r w:rsidRPr="00530122">
              <w:rPr>
                <w:rFonts w:cs="Arial"/>
                <w:sz w:val="24"/>
                <w:szCs w:val="24"/>
              </w:rPr>
              <w:t>1</w:t>
            </w:r>
          </w:p>
        </w:tc>
      </w:tr>
      <w:tr w:rsidR="00156FA7" w:rsidRPr="00530122" w:rsidTr="00156FA7">
        <w:trPr>
          <w:gridAfter w:val="3"/>
          <w:wAfter w:w="2041" w:type="dxa"/>
          <w:trHeight w:val="570"/>
        </w:trPr>
        <w:tc>
          <w:tcPr>
            <w:tcW w:w="1134" w:type="dxa"/>
            <w:tcBorders>
              <w:top w:val="nil"/>
              <w:left w:val="double" w:sz="6" w:space="0" w:color="auto"/>
              <w:bottom w:val="nil"/>
              <w:right w:val="single" w:sz="4" w:space="0" w:color="auto"/>
            </w:tcBorders>
            <w:shd w:val="clear" w:color="auto" w:fill="auto"/>
            <w:hideMark/>
          </w:tcPr>
          <w:p w:rsidR="00156FA7" w:rsidRPr="00530122" w:rsidRDefault="00156FA7" w:rsidP="009259FF">
            <w:pPr>
              <w:spacing w:before="0"/>
              <w:jc w:val="left"/>
              <w:rPr>
                <w:rFonts w:cs="Arial"/>
                <w:color w:val="000000"/>
                <w:sz w:val="24"/>
                <w:szCs w:val="24"/>
              </w:rPr>
            </w:pPr>
            <w:r w:rsidRPr="00530122">
              <w:rPr>
                <w:rFonts w:cs="Arial"/>
                <w:color w:val="000000"/>
                <w:sz w:val="24"/>
                <w:szCs w:val="24"/>
              </w:rPr>
              <w:t>6.1.5.2.</w:t>
            </w:r>
          </w:p>
        </w:tc>
        <w:tc>
          <w:tcPr>
            <w:tcW w:w="3573" w:type="dxa"/>
            <w:tcBorders>
              <w:top w:val="nil"/>
              <w:left w:val="nil"/>
              <w:bottom w:val="nil"/>
              <w:right w:val="nil"/>
            </w:tcBorders>
            <w:shd w:val="clear" w:color="auto" w:fill="auto"/>
            <w:hideMark/>
          </w:tcPr>
          <w:p w:rsidR="00156FA7" w:rsidRPr="00530122" w:rsidRDefault="00156FA7" w:rsidP="009259FF">
            <w:pPr>
              <w:spacing w:before="0"/>
              <w:rPr>
                <w:rFonts w:cs="Arial"/>
                <w:color w:val="000000"/>
                <w:sz w:val="24"/>
                <w:szCs w:val="24"/>
              </w:rPr>
            </w:pPr>
            <w:r w:rsidRPr="00530122">
              <w:rPr>
                <w:rFonts w:cs="Arial"/>
                <w:color w:val="000000"/>
                <w:sz w:val="24"/>
                <w:szCs w:val="24"/>
              </w:rPr>
              <w:t>Kabl za napajanje PP/J 3 x 2,5mm2</w:t>
            </w:r>
          </w:p>
        </w:tc>
        <w:tc>
          <w:tcPr>
            <w:tcW w:w="1134" w:type="dxa"/>
            <w:tcBorders>
              <w:top w:val="nil"/>
              <w:left w:val="single" w:sz="4" w:space="0" w:color="auto"/>
              <w:bottom w:val="nil"/>
              <w:right w:val="single" w:sz="4" w:space="0" w:color="auto"/>
            </w:tcBorders>
            <w:shd w:val="clear" w:color="auto" w:fill="auto"/>
            <w:vAlign w:val="center"/>
            <w:hideMark/>
          </w:tcPr>
          <w:p w:rsidR="00156FA7" w:rsidRPr="00530122" w:rsidRDefault="00156FA7" w:rsidP="009259FF">
            <w:pPr>
              <w:spacing w:before="0"/>
              <w:jc w:val="center"/>
              <w:rPr>
                <w:rFonts w:cs="Arial"/>
                <w:sz w:val="24"/>
                <w:szCs w:val="24"/>
              </w:rPr>
            </w:pPr>
            <w:r w:rsidRPr="00530122">
              <w:rPr>
                <w:rFonts w:cs="Arial"/>
                <w:sz w:val="24"/>
                <w:szCs w:val="24"/>
              </w:rPr>
              <w:t>m</w:t>
            </w:r>
          </w:p>
        </w:tc>
        <w:tc>
          <w:tcPr>
            <w:tcW w:w="3446" w:type="dxa"/>
            <w:tcBorders>
              <w:top w:val="nil"/>
              <w:left w:val="nil"/>
              <w:bottom w:val="nil"/>
              <w:right w:val="single" w:sz="4" w:space="0" w:color="auto"/>
            </w:tcBorders>
            <w:shd w:val="clear" w:color="auto" w:fill="auto"/>
            <w:vAlign w:val="center"/>
            <w:hideMark/>
          </w:tcPr>
          <w:p w:rsidR="00156FA7" w:rsidRPr="00530122" w:rsidRDefault="00156FA7" w:rsidP="009259FF">
            <w:pPr>
              <w:spacing w:before="0"/>
              <w:jc w:val="center"/>
              <w:rPr>
                <w:rFonts w:cs="Arial"/>
                <w:sz w:val="24"/>
                <w:szCs w:val="24"/>
              </w:rPr>
            </w:pPr>
            <w:r w:rsidRPr="00530122">
              <w:rPr>
                <w:rFonts w:cs="Arial"/>
                <w:sz w:val="24"/>
                <w:szCs w:val="24"/>
              </w:rPr>
              <w:t>80</w:t>
            </w:r>
          </w:p>
        </w:tc>
      </w:tr>
      <w:tr w:rsidR="00156FA7" w:rsidRPr="00530122" w:rsidTr="00156FA7">
        <w:trPr>
          <w:gridAfter w:val="3"/>
          <w:wAfter w:w="2041" w:type="dxa"/>
          <w:trHeight w:val="855"/>
        </w:trPr>
        <w:tc>
          <w:tcPr>
            <w:tcW w:w="1134" w:type="dxa"/>
            <w:tcBorders>
              <w:top w:val="nil"/>
              <w:left w:val="double" w:sz="6" w:space="0" w:color="auto"/>
              <w:bottom w:val="nil"/>
              <w:right w:val="single" w:sz="4" w:space="0" w:color="auto"/>
            </w:tcBorders>
            <w:shd w:val="clear" w:color="auto" w:fill="auto"/>
            <w:hideMark/>
          </w:tcPr>
          <w:p w:rsidR="00156FA7" w:rsidRPr="00530122" w:rsidRDefault="00156FA7" w:rsidP="009259FF">
            <w:pPr>
              <w:spacing w:before="0"/>
              <w:jc w:val="left"/>
              <w:rPr>
                <w:rFonts w:cs="Arial"/>
                <w:color w:val="000000"/>
                <w:sz w:val="24"/>
                <w:szCs w:val="24"/>
              </w:rPr>
            </w:pPr>
            <w:r w:rsidRPr="00530122">
              <w:rPr>
                <w:rFonts w:cs="Arial"/>
                <w:color w:val="000000"/>
                <w:sz w:val="24"/>
                <w:szCs w:val="24"/>
              </w:rPr>
              <w:t>6.1.5.3.</w:t>
            </w:r>
          </w:p>
        </w:tc>
        <w:tc>
          <w:tcPr>
            <w:tcW w:w="3573" w:type="dxa"/>
            <w:tcBorders>
              <w:top w:val="nil"/>
              <w:left w:val="nil"/>
              <w:bottom w:val="nil"/>
              <w:right w:val="nil"/>
            </w:tcBorders>
            <w:shd w:val="clear" w:color="auto" w:fill="auto"/>
            <w:hideMark/>
          </w:tcPr>
          <w:p w:rsidR="00156FA7" w:rsidRPr="00530122" w:rsidRDefault="00156FA7" w:rsidP="009259FF">
            <w:pPr>
              <w:spacing w:before="0"/>
              <w:rPr>
                <w:rFonts w:cs="Arial"/>
                <w:color w:val="000000"/>
                <w:sz w:val="24"/>
                <w:szCs w:val="24"/>
              </w:rPr>
            </w:pPr>
            <w:r w:rsidRPr="00530122">
              <w:rPr>
                <w:rFonts w:cs="Arial"/>
                <w:color w:val="000000"/>
                <w:sz w:val="24"/>
                <w:szCs w:val="24"/>
              </w:rPr>
              <w:t>Priključna kutija za 2 priključnice za montažu u šupljem zidu, sa prirubnicom i maskom</w:t>
            </w:r>
          </w:p>
        </w:tc>
        <w:tc>
          <w:tcPr>
            <w:tcW w:w="1134" w:type="dxa"/>
            <w:tcBorders>
              <w:top w:val="nil"/>
              <w:left w:val="single" w:sz="4" w:space="0" w:color="auto"/>
              <w:bottom w:val="nil"/>
              <w:right w:val="single" w:sz="4" w:space="0" w:color="auto"/>
            </w:tcBorders>
            <w:shd w:val="clear" w:color="auto" w:fill="auto"/>
            <w:vAlign w:val="center"/>
            <w:hideMark/>
          </w:tcPr>
          <w:p w:rsidR="00156FA7" w:rsidRPr="00530122" w:rsidRDefault="00156FA7" w:rsidP="009259FF">
            <w:pPr>
              <w:spacing w:before="0"/>
              <w:jc w:val="center"/>
              <w:rPr>
                <w:rFonts w:cs="Arial"/>
                <w:sz w:val="24"/>
                <w:szCs w:val="24"/>
              </w:rPr>
            </w:pPr>
            <w:r w:rsidRPr="00530122">
              <w:rPr>
                <w:rFonts w:cs="Arial"/>
                <w:sz w:val="24"/>
                <w:szCs w:val="24"/>
              </w:rPr>
              <w:t>kom.</w:t>
            </w:r>
          </w:p>
        </w:tc>
        <w:tc>
          <w:tcPr>
            <w:tcW w:w="3446" w:type="dxa"/>
            <w:tcBorders>
              <w:top w:val="nil"/>
              <w:left w:val="nil"/>
              <w:bottom w:val="nil"/>
              <w:right w:val="single" w:sz="4" w:space="0" w:color="auto"/>
            </w:tcBorders>
            <w:shd w:val="clear" w:color="auto" w:fill="auto"/>
            <w:vAlign w:val="center"/>
            <w:hideMark/>
          </w:tcPr>
          <w:p w:rsidR="00156FA7" w:rsidRPr="00530122" w:rsidRDefault="00156FA7" w:rsidP="009259FF">
            <w:pPr>
              <w:spacing w:before="0"/>
              <w:jc w:val="center"/>
              <w:rPr>
                <w:rFonts w:cs="Arial"/>
                <w:sz w:val="24"/>
                <w:szCs w:val="24"/>
              </w:rPr>
            </w:pPr>
            <w:r w:rsidRPr="00530122">
              <w:rPr>
                <w:rFonts w:cs="Arial"/>
                <w:sz w:val="24"/>
                <w:szCs w:val="24"/>
              </w:rPr>
              <w:t>1</w:t>
            </w:r>
          </w:p>
        </w:tc>
      </w:tr>
      <w:tr w:rsidR="00156FA7" w:rsidRPr="00530122" w:rsidTr="00156FA7">
        <w:trPr>
          <w:gridAfter w:val="3"/>
          <w:wAfter w:w="2041" w:type="dxa"/>
          <w:trHeight w:val="570"/>
        </w:trPr>
        <w:tc>
          <w:tcPr>
            <w:tcW w:w="1134" w:type="dxa"/>
            <w:tcBorders>
              <w:top w:val="nil"/>
              <w:left w:val="double" w:sz="6" w:space="0" w:color="auto"/>
              <w:bottom w:val="nil"/>
              <w:right w:val="single" w:sz="4" w:space="0" w:color="auto"/>
            </w:tcBorders>
            <w:shd w:val="clear" w:color="auto" w:fill="auto"/>
            <w:hideMark/>
          </w:tcPr>
          <w:p w:rsidR="00156FA7" w:rsidRPr="00530122" w:rsidRDefault="00156FA7" w:rsidP="009259FF">
            <w:pPr>
              <w:spacing w:before="0"/>
              <w:jc w:val="left"/>
              <w:rPr>
                <w:rFonts w:cs="Arial"/>
                <w:color w:val="000000"/>
                <w:sz w:val="24"/>
                <w:szCs w:val="24"/>
              </w:rPr>
            </w:pPr>
            <w:r w:rsidRPr="00530122">
              <w:rPr>
                <w:rFonts w:cs="Arial"/>
                <w:color w:val="000000"/>
                <w:sz w:val="24"/>
                <w:szCs w:val="24"/>
              </w:rPr>
              <w:t>6.1.5.4.</w:t>
            </w:r>
          </w:p>
        </w:tc>
        <w:tc>
          <w:tcPr>
            <w:tcW w:w="3573" w:type="dxa"/>
            <w:tcBorders>
              <w:top w:val="nil"/>
              <w:left w:val="nil"/>
              <w:bottom w:val="nil"/>
              <w:right w:val="nil"/>
            </w:tcBorders>
            <w:shd w:val="clear" w:color="auto" w:fill="auto"/>
            <w:hideMark/>
          </w:tcPr>
          <w:p w:rsidR="00156FA7" w:rsidRPr="00530122" w:rsidRDefault="00156FA7" w:rsidP="009259FF">
            <w:pPr>
              <w:spacing w:before="0"/>
              <w:rPr>
                <w:rFonts w:cs="Arial"/>
                <w:color w:val="000000"/>
                <w:sz w:val="24"/>
                <w:szCs w:val="24"/>
              </w:rPr>
            </w:pPr>
            <w:r w:rsidRPr="00530122">
              <w:rPr>
                <w:rFonts w:cs="Arial"/>
                <w:color w:val="000000"/>
                <w:sz w:val="24"/>
                <w:szCs w:val="24"/>
              </w:rPr>
              <w:t>Priključnica dvopolna, 16A, 230V</w:t>
            </w:r>
          </w:p>
        </w:tc>
        <w:tc>
          <w:tcPr>
            <w:tcW w:w="1134" w:type="dxa"/>
            <w:tcBorders>
              <w:top w:val="nil"/>
              <w:left w:val="single" w:sz="4" w:space="0" w:color="auto"/>
              <w:bottom w:val="nil"/>
              <w:right w:val="single" w:sz="4" w:space="0" w:color="auto"/>
            </w:tcBorders>
            <w:shd w:val="clear" w:color="auto" w:fill="auto"/>
            <w:vAlign w:val="center"/>
            <w:hideMark/>
          </w:tcPr>
          <w:p w:rsidR="00156FA7" w:rsidRPr="00530122" w:rsidRDefault="00156FA7" w:rsidP="009259FF">
            <w:pPr>
              <w:spacing w:before="0"/>
              <w:jc w:val="center"/>
              <w:rPr>
                <w:rFonts w:cs="Arial"/>
                <w:sz w:val="24"/>
                <w:szCs w:val="24"/>
              </w:rPr>
            </w:pPr>
            <w:r w:rsidRPr="00530122">
              <w:rPr>
                <w:rFonts w:cs="Arial"/>
                <w:sz w:val="24"/>
                <w:szCs w:val="24"/>
              </w:rPr>
              <w:t>kom.</w:t>
            </w:r>
          </w:p>
        </w:tc>
        <w:tc>
          <w:tcPr>
            <w:tcW w:w="3446" w:type="dxa"/>
            <w:tcBorders>
              <w:top w:val="nil"/>
              <w:left w:val="nil"/>
              <w:bottom w:val="nil"/>
              <w:right w:val="single" w:sz="4" w:space="0" w:color="auto"/>
            </w:tcBorders>
            <w:shd w:val="clear" w:color="auto" w:fill="auto"/>
            <w:vAlign w:val="center"/>
            <w:hideMark/>
          </w:tcPr>
          <w:p w:rsidR="00156FA7" w:rsidRPr="00530122" w:rsidRDefault="00156FA7" w:rsidP="009259FF">
            <w:pPr>
              <w:spacing w:before="0"/>
              <w:jc w:val="center"/>
              <w:rPr>
                <w:rFonts w:cs="Arial"/>
                <w:sz w:val="24"/>
                <w:szCs w:val="24"/>
              </w:rPr>
            </w:pPr>
            <w:r w:rsidRPr="00530122">
              <w:rPr>
                <w:rFonts w:cs="Arial"/>
                <w:sz w:val="24"/>
                <w:szCs w:val="24"/>
              </w:rPr>
              <w:t>2</w:t>
            </w:r>
          </w:p>
        </w:tc>
      </w:tr>
      <w:tr w:rsidR="00156FA7" w:rsidRPr="00530122" w:rsidTr="00156FA7">
        <w:trPr>
          <w:gridAfter w:val="3"/>
          <w:wAfter w:w="2041" w:type="dxa"/>
          <w:trHeight w:val="570"/>
        </w:trPr>
        <w:tc>
          <w:tcPr>
            <w:tcW w:w="1134" w:type="dxa"/>
            <w:tcBorders>
              <w:top w:val="nil"/>
              <w:left w:val="double" w:sz="6" w:space="0" w:color="auto"/>
              <w:bottom w:val="nil"/>
              <w:right w:val="single" w:sz="4" w:space="0" w:color="auto"/>
            </w:tcBorders>
            <w:shd w:val="clear" w:color="auto" w:fill="auto"/>
            <w:hideMark/>
          </w:tcPr>
          <w:p w:rsidR="00156FA7" w:rsidRPr="00530122" w:rsidRDefault="00156FA7" w:rsidP="009259FF">
            <w:pPr>
              <w:spacing w:before="0"/>
              <w:jc w:val="left"/>
              <w:rPr>
                <w:rFonts w:cs="Arial"/>
                <w:color w:val="000000"/>
                <w:sz w:val="24"/>
                <w:szCs w:val="24"/>
              </w:rPr>
            </w:pPr>
            <w:r w:rsidRPr="00530122">
              <w:rPr>
                <w:rFonts w:cs="Arial"/>
                <w:color w:val="000000"/>
                <w:sz w:val="24"/>
                <w:szCs w:val="24"/>
              </w:rPr>
              <w:t>6.1.5.5.</w:t>
            </w:r>
          </w:p>
        </w:tc>
        <w:tc>
          <w:tcPr>
            <w:tcW w:w="3573" w:type="dxa"/>
            <w:tcBorders>
              <w:top w:val="nil"/>
              <w:left w:val="nil"/>
              <w:bottom w:val="nil"/>
              <w:right w:val="nil"/>
            </w:tcBorders>
            <w:shd w:val="clear" w:color="auto" w:fill="auto"/>
            <w:hideMark/>
          </w:tcPr>
          <w:p w:rsidR="00156FA7" w:rsidRPr="00530122" w:rsidRDefault="00156FA7" w:rsidP="009259FF">
            <w:pPr>
              <w:spacing w:before="0"/>
              <w:rPr>
                <w:rFonts w:cs="Arial"/>
                <w:color w:val="000000"/>
                <w:sz w:val="24"/>
                <w:szCs w:val="24"/>
              </w:rPr>
            </w:pPr>
            <w:r w:rsidRPr="00530122">
              <w:rPr>
                <w:rFonts w:cs="Arial"/>
                <w:color w:val="000000"/>
                <w:sz w:val="24"/>
                <w:szCs w:val="24"/>
              </w:rPr>
              <w:t>Kabl za uzemljenje P/F 16mm2</w:t>
            </w:r>
          </w:p>
        </w:tc>
        <w:tc>
          <w:tcPr>
            <w:tcW w:w="1134" w:type="dxa"/>
            <w:tcBorders>
              <w:top w:val="nil"/>
              <w:left w:val="single" w:sz="4" w:space="0" w:color="auto"/>
              <w:bottom w:val="nil"/>
              <w:right w:val="single" w:sz="4" w:space="0" w:color="auto"/>
            </w:tcBorders>
            <w:shd w:val="clear" w:color="auto" w:fill="auto"/>
            <w:vAlign w:val="center"/>
            <w:hideMark/>
          </w:tcPr>
          <w:p w:rsidR="00156FA7" w:rsidRPr="00530122" w:rsidRDefault="00156FA7" w:rsidP="009259FF">
            <w:pPr>
              <w:spacing w:before="0"/>
              <w:jc w:val="center"/>
              <w:rPr>
                <w:rFonts w:cs="Arial"/>
                <w:sz w:val="24"/>
                <w:szCs w:val="24"/>
              </w:rPr>
            </w:pPr>
            <w:r w:rsidRPr="00530122">
              <w:rPr>
                <w:rFonts w:cs="Arial"/>
                <w:sz w:val="24"/>
                <w:szCs w:val="24"/>
              </w:rPr>
              <w:t>m</w:t>
            </w:r>
          </w:p>
        </w:tc>
        <w:tc>
          <w:tcPr>
            <w:tcW w:w="3446" w:type="dxa"/>
            <w:tcBorders>
              <w:top w:val="nil"/>
              <w:left w:val="nil"/>
              <w:bottom w:val="nil"/>
              <w:right w:val="single" w:sz="4" w:space="0" w:color="auto"/>
            </w:tcBorders>
            <w:shd w:val="clear" w:color="auto" w:fill="auto"/>
            <w:vAlign w:val="center"/>
            <w:hideMark/>
          </w:tcPr>
          <w:p w:rsidR="00156FA7" w:rsidRPr="00530122" w:rsidRDefault="00156FA7" w:rsidP="009259FF">
            <w:pPr>
              <w:spacing w:before="0"/>
              <w:jc w:val="center"/>
              <w:rPr>
                <w:rFonts w:cs="Arial"/>
                <w:sz w:val="24"/>
                <w:szCs w:val="24"/>
              </w:rPr>
            </w:pPr>
            <w:r w:rsidRPr="00530122">
              <w:rPr>
                <w:rFonts w:cs="Arial"/>
                <w:sz w:val="24"/>
                <w:szCs w:val="24"/>
              </w:rPr>
              <w:t>10</w:t>
            </w:r>
          </w:p>
        </w:tc>
      </w:tr>
      <w:tr w:rsidR="00156FA7" w:rsidRPr="00530122" w:rsidTr="00156FA7">
        <w:trPr>
          <w:gridAfter w:val="3"/>
          <w:wAfter w:w="2041" w:type="dxa"/>
          <w:trHeight w:val="300"/>
        </w:trPr>
        <w:tc>
          <w:tcPr>
            <w:tcW w:w="1134" w:type="dxa"/>
            <w:tcBorders>
              <w:top w:val="nil"/>
              <w:left w:val="double" w:sz="6" w:space="0" w:color="auto"/>
              <w:bottom w:val="nil"/>
              <w:right w:val="single" w:sz="4" w:space="0" w:color="auto"/>
            </w:tcBorders>
            <w:shd w:val="clear" w:color="auto" w:fill="auto"/>
            <w:hideMark/>
          </w:tcPr>
          <w:p w:rsidR="00156FA7" w:rsidRPr="00530122" w:rsidRDefault="00156FA7" w:rsidP="009259FF">
            <w:pPr>
              <w:spacing w:before="0"/>
              <w:jc w:val="left"/>
              <w:rPr>
                <w:rFonts w:cs="Arial"/>
                <w:color w:val="000000"/>
                <w:sz w:val="24"/>
                <w:szCs w:val="24"/>
              </w:rPr>
            </w:pPr>
            <w:r w:rsidRPr="00530122">
              <w:rPr>
                <w:rFonts w:cs="Arial"/>
                <w:color w:val="000000"/>
                <w:sz w:val="24"/>
                <w:szCs w:val="24"/>
              </w:rPr>
              <w:t> </w:t>
            </w:r>
          </w:p>
        </w:tc>
        <w:tc>
          <w:tcPr>
            <w:tcW w:w="3573" w:type="dxa"/>
            <w:tcBorders>
              <w:top w:val="nil"/>
              <w:left w:val="nil"/>
              <w:bottom w:val="nil"/>
              <w:right w:val="nil"/>
            </w:tcBorders>
            <w:shd w:val="clear" w:color="auto" w:fill="auto"/>
            <w:hideMark/>
          </w:tcPr>
          <w:p w:rsidR="00156FA7" w:rsidRPr="00530122" w:rsidRDefault="00156FA7" w:rsidP="009259FF">
            <w:pPr>
              <w:spacing w:before="0"/>
              <w:rPr>
                <w:rFonts w:cs="Arial"/>
                <w:color w:val="000000"/>
                <w:sz w:val="24"/>
                <w:szCs w:val="24"/>
              </w:rPr>
            </w:pPr>
            <w:r w:rsidRPr="00530122">
              <w:rPr>
                <w:rFonts w:cs="Arial"/>
                <w:color w:val="000000"/>
                <w:sz w:val="24"/>
                <w:szCs w:val="24"/>
              </w:rPr>
              <w:t> </w:t>
            </w:r>
          </w:p>
        </w:tc>
        <w:tc>
          <w:tcPr>
            <w:tcW w:w="1134" w:type="dxa"/>
            <w:tcBorders>
              <w:top w:val="nil"/>
              <w:left w:val="single" w:sz="4" w:space="0" w:color="auto"/>
              <w:bottom w:val="nil"/>
              <w:right w:val="single" w:sz="4" w:space="0" w:color="auto"/>
            </w:tcBorders>
            <w:shd w:val="clear" w:color="auto" w:fill="auto"/>
            <w:vAlign w:val="center"/>
            <w:hideMark/>
          </w:tcPr>
          <w:p w:rsidR="00156FA7" w:rsidRPr="00530122" w:rsidRDefault="00156FA7" w:rsidP="009259FF">
            <w:pPr>
              <w:spacing w:before="0"/>
              <w:jc w:val="center"/>
              <w:rPr>
                <w:rFonts w:cs="Arial"/>
                <w:sz w:val="24"/>
                <w:szCs w:val="24"/>
              </w:rPr>
            </w:pPr>
            <w:r w:rsidRPr="00530122">
              <w:rPr>
                <w:rFonts w:cs="Arial"/>
                <w:sz w:val="24"/>
                <w:szCs w:val="24"/>
              </w:rPr>
              <w:t> </w:t>
            </w:r>
          </w:p>
        </w:tc>
        <w:tc>
          <w:tcPr>
            <w:tcW w:w="3446" w:type="dxa"/>
            <w:tcBorders>
              <w:top w:val="nil"/>
              <w:left w:val="nil"/>
              <w:bottom w:val="nil"/>
              <w:right w:val="single" w:sz="4" w:space="0" w:color="auto"/>
            </w:tcBorders>
            <w:shd w:val="clear" w:color="auto" w:fill="auto"/>
            <w:vAlign w:val="center"/>
            <w:hideMark/>
          </w:tcPr>
          <w:p w:rsidR="00156FA7" w:rsidRPr="00530122" w:rsidRDefault="00156FA7" w:rsidP="009259FF">
            <w:pPr>
              <w:spacing w:before="0"/>
              <w:jc w:val="center"/>
              <w:rPr>
                <w:rFonts w:cs="Arial"/>
                <w:sz w:val="24"/>
                <w:szCs w:val="24"/>
              </w:rPr>
            </w:pPr>
            <w:r w:rsidRPr="00530122">
              <w:rPr>
                <w:rFonts w:cs="Arial"/>
                <w:sz w:val="24"/>
                <w:szCs w:val="24"/>
              </w:rPr>
              <w:t> </w:t>
            </w:r>
          </w:p>
        </w:tc>
      </w:tr>
      <w:tr w:rsidR="00156FA7" w:rsidRPr="00530122" w:rsidTr="00156FA7">
        <w:trPr>
          <w:gridAfter w:val="3"/>
          <w:wAfter w:w="2041" w:type="dxa"/>
          <w:trHeight w:val="300"/>
        </w:trPr>
        <w:tc>
          <w:tcPr>
            <w:tcW w:w="1134" w:type="dxa"/>
            <w:tcBorders>
              <w:top w:val="nil"/>
              <w:left w:val="double" w:sz="6" w:space="0" w:color="auto"/>
              <w:bottom w:val="nil"/>
              <w:right w:val="single" w:sz="4" w:space="0" w:color="auto"/>
            </w:tcBorders>
            <w:shd w:val="clear" w:color="auto" w:fill="auto"/>
            <w:hideMark/>
          </w:tcPr>
          <w:p w:rsidR="00156FA7" w:rsidRPr="00530122" w:rsidRDefault="00156FA7" w:rsidP="009259FF">
            <w:pPr>
              <w:spacing w:before="0"/>
              <w:jc w:val="left"/>
              <w:rPr>
                <w:rFonts w:cs="Arial"/>
                <w:color w:val="000000"/>
                <w:sz w:val="24"/>
                <w:szCs w:val="24"/>
              </w:rPr>
            </w:pPr>
            <w:r w:rsidRPr="00530122">
              <w:rPr>
                <w:rFonts w:cs="Arial"/>
                <w:color w:val="000000"/>
                <w:sz w:val="24"/>
                <w:szCs w:val="24"/>
              </w:rPr>
              <w:t>6.1.1.6.</w:t>
            </w:r>
          </w:p>
        </w:tc>
        <w:tc>
          <w:tcPr>
            <w:tcW w:w="3573" w:type="dxa"/>
            <w:tcBorders>
              <w:top w:val="nil"/>
              <w:left w:val="nil"/>
              <w:bottom w:val="nil"/>
              <w:right w:val="nil"/>
            </w:tcBorders>
            <w:shd w:val="clear" w:color="auto" w:fill="auto"/>
            <w:hideMark/>
          </w:tcPr>
          <w:p w:rsidR="00156FA7" w:rsidRPr="00530122" w:rsidRDefault="00156FA7" w:rsidP="009259FF">
            <w:pPr>
              <w:spacing w:before="0"/>
              <w:rPr>
                <w:rFonts w:cs="Arial"/>
                <w:b/>
                <w:bCs/>
                <w:color w:val="000000"/>
                <w:sz w:val="24"/>
                <w:szCs w:val="24"/>
              </w:rPr>
            </w:pPr>
            <w:r w:rsidRPr="00530122">
              <w:rPr>
                <w:rFonts w:cs="Arial"/>
                <w:b/>
                <w:bCs/>
                <w:color w:val="000000"/>
                <w:sz w:val="24"/>
                <w:szCs w:val="24"/>
              </w:rPr>
              <w:t>Ostalo</w:t>
            </w:r>
          </w:p>
        </w:tc>
        <w:tc>
          <w:tcPr>
            <w:tcW w:w="1134" w:type="dxa"/>
            <w:tcBorders>
              <w:top w:val="nil"/>
              <w:left w:val="single" w:sz="4" w:space="0" w:color="auto"/>
              <w:bottom w:val="nil"/>
              <w:right w:val="single" w:sz="4" w:space="0" w:color="auto"/>
            </w:tcBorders>
            <w:shd w:val="clear" w:color="auto" w:fill="auto"/>
            <w:vAlign w:val="center"/>
            <w:hideMark/>
          </w:tcPr>
          <w:p w:rsidR="00156FA7" w:rsidRPr="00530122" w:rsidRDefault="00156FA7" w:rsidP="009259FF">
            <w:pPr>
              <w:spacing w:before="0"/>
              <w:jc w:val="center"/>
              <w:rPr>
                <w:rFonts w:cs="Arial"/>
                <w:sz w:val="24"/>
                <w:szCs w:val="24"/>
              </w:rPr>
            </w:pPr>
            <w:r w:rsidRPr="00530122">
              <w:rPr>
                <w:rFonts w:cs="Arial"/>
                <w:sz w:val="24"/>
                <w:szCs w:val="24"/>
              </w:rPr>
              <w:t> </w:t>
            </w:r>
          </w:p>
        </w:tc>
        <w:tc>
          <w:tcPr>
            <w:tcW w:w="3446" w:type="dxa"/>
            <w:tcBorders>
              <w:top w:val="nil"/>
              <w:left w:val="nil"/>
              <w:bottom w:val="nil"/>
              <w:right w:val="single" w:sz="4" w:space="0" w:color="auto"/>
            </w:tcBorders>
            <w:shd w:val="clear" w:color="auto" w:fill="auto"/>
            <w:vAlign w:val="center"/>
            <w:hideMark/>
          </w:tcPr>
          <w:p w:rsidR="00156FA7" w:rsidRPr="00530122" w:rsidRDefault="00156FA7" w:rsidP="009259FF">
            <w:pPr>
              <w:spacing w:before="0"/>
              <w:jc w:val="center"/>
              <w:rPr>
                <w:rFonts w:cs="Arial"/>
                <w:sz w:val="24"/>
                <w:szCs w:val="24"/>
              </w:rPr>
            </w:pPr>
            <w:r w:rsidRPr="00530122">
              <w:rPr>
                <w:rFonts w:cs="Arial"/>
                <w:sz w:val="24"/>
                <w:szCs w:val="24"/>
              </w:rPr>
              <w:t> </w:t>
            </w:r>
          </w:p>
        </w:tc>
      </w:tr>
      <w:tr w:rsidR="00156FA7" w:rsidRPr="00530122" w:rsidTr="00156FA7">
        <w:trPr>
          <w:gridAfter w:val="3"/>
          <w:wAfter w:w="2041" w:type="dxa"/>
          <w:trHeight w:val="570"/>
        </w:trPr>
        <w:tc>
          <w:tcPr>
            <w:tcW w:w="1134" w:type="dxa"/>
            <w:tcBorders>
              <w:top w:val="nil"/>
              <w:left w:val="double" w:sz="6" w:space="0" w:color="auto"/>
              <w:bottom w:val="nil"/>
              <w:right w:val="single" w:sz="4" w:space="0" w:color="auto"/>
            </w:tcBorders>
            <w:shd w:val="clear" w:color="auto" w:fill="auto"/>
            <w:hideMark/>
          </w:tcPr>
          <w:p w:rsidR="00156FA7" w:rsidRPr="00530122" w:rsidRDefault="00156FA7" w:rsidP="009259FF">
            <w:pPr>
              <w:spacing w:before="0"/>
              <w:jc w:val="left"/>
              <w:rPr>
                <w:rFonts w:cs="Arial"/>
                <w:color w:val="000000"/>
                <w:sz w:val="24"/>
                <w:szCs w:val="24"/>
              </w:rPr>
            </w:pPr>
            <w:r w:rsidRPr="00530122">
              <w:rPr>
                <w:rFonts w:cs="Arial"/>
                <w:color w:val="000000"/>
                <w:sz w:val="24"/>
                <w:szCs w:val="24"/>
              </w:rPr>
              <w:t>6.1.1.6.1.</w:t>
            </w:r>
          </w:p>
        </w:tc>
        <w:tc>
          <w:tcPr>
            <w:tcW w:w="3573" w:type="dxa"/>
            <w:tcBorders>
              <w:top w:val="nil"/>
              <w:left w:val="nil"/>
              <w:bottom w:val="nil"/>
              <w:right w:val="nil"/>
            </w:tcBorders>
            <w:shd w:val="clear" w:color="auto" w:fill="auto"/>
            <w:hideMark/>
          </w:tcPr>
          <w:p w:rsidR="00156FA7" w:rsidRPr="00530122" w:rsidRDefault="00156FA7" w:rsidP="009259FF">
            <w:pPr>
              <w:spacing w:before="0"/>
              <w:rPr>
                <w:rFonts w:cs="Arial"/>
                <w:color w:val="000000"/>
                <w:sz w:val="24"/>
                <w:szCs w:val="24"/>
              </w:rPr>
            </w:pPr>
            <w:r w:rsidRPr="00530122">
              <w:rPr>
                <w:rFonts w:cs="Arial"/>
                <w:color w:val="000000"/>
                <w:sz w:val="24"/>
                <w:szCs w:val="24"/>
              </w:rPr>
              <w:t>Montažni i instalacioni nespecificirani materijal.</w:t>
            </w:r>
          </w:p>
        </w:tc>
        <w:tc>
          <w:tcPr>
            <w:tcW w:w="1134" w:type="dxa"/>
            <w:tcBorders>
              <w:top w:val="nil"/>
              <w:left w:val="single" w:sz="4" w:space="0" w:color="auto"/>
              <w:bottom w:val="nil"/>
              <w:right w:val="single" w:sz="4" w:space="0" w:color="auto"/>
            </w:tcBorders>
            <w:shd w:val="clear" w:color="auto" w:fill="auto"/>
            <w:vAlign w:val="center"/>
            <w:hideMark/>
          </w:tcPr>
          <w:p w:rsidR="00156FA7" w:rsidRPr="00530122" w:rsidRDefault="00156FA7" w:rsidP="009259FF">
            <w:pPr>
              <w:spacing w:before="0"/>
              <w:jc w:val="center"/>
              <w:rPr>
                <w:rFonts w:cs="Arial"/>
                <w:sz w:val="24"/>
                <w:szCs w:val="24"/>
              </w:rPr>
            </w:pPr>
            <w:r w:rsidRPr="00530122">
              <w:rPr>
                <w:rFonts w:cs="Arial"/>
                <w:sz w:val="24"/>
                <w:szCs w:val="24"/>
              </w:rPr>
              <w:t>paušalno</w:t>
            </w:r>
          </w:p>
        </w:tc>
        <w:tc>
          <w:tcPr>
            <w:tcW w:w="3446" w:type="dxa"/>
            <w:tcBorders>
              <w:top w:val="nil"/>
              <w:left w:val="nil"/>
              <w:bottom w:val="nil"/>
              <w:right w:val="single" w:sz="4" w:space="0" w:color="auto"/>
            </w:tcBorders>
            <w:shd w:val="clear" w:color="auto" w:fill="auto"/>
            <w:vAlign w:val="center"/>
            <w:hideMark/>
          </w:tcPr>
          <w:p w:rsidR="00156FA7" w:rsidRPr="00530122" w:rsidRDefault="00156FA7" w:rsidP="009259FF">
            <w:pPr>
              <w:spacing w:before="0"/>
              <w:jc w:val="center"/>
              <w:rPr>
                <w:rFonts w:cs="Arial"/>
                <w:sz w:val="24"/>
                <w:szCs w:val="24"/>
              </w:rPr>
            </w:pPr>
            <w:r w:rsidRPr="00530122">
              <w:rPr>
                <w:rFonts w:cs="Arial"/>
                <w:sz w:val="24"/>
                <w:szCs w:val="24"/>
              </w:rPr>
              <w:t> </w:t>
            </w:r>
          </w:p>
        </w:tc>
      </w:tr>
      <w:tr w:rsidR="00156FA7" w:rsidRPr="00530122" w:rsidTr="00156FA7">
        <w:trPr>
          <w:gridAfter w:val="3"/>
          <w:wAfter w:w="2041" w:type="dxa"/>
          <w:trHeight w:val="300"/>
        </w:trPr>
        <w:tc>
          <w:tcPr>
            <w:tcW w:w="1134" w:type="dxa"/>
            <w:tcBorders>
              <w:top w:val="nil"/>
              <w:left w:val="double" w:sz="6" w:space="0" w:color="auto"/>
              <w:bottom w:val="nil"/>
              <w:right w:val="single" w:sz="4" w:space="0" w:color="auto"/>
            </w:tcBorders>
            <w:shd w:val="clear" w:color="auto" w:fill="auto"/>
            <w:hideMark/>
          </w:tcPr>
          <w:p w:rsidR="00156FA7" w:rsidRPr="00530122" w:rsidRDefault="00156FA7" w:rsidP="009259FF">
            <w:pPr>
              <w:spacing w:before="0"/>
              <w:jc w:val="left"/>
              <w:rPr>
                <w:rFonts w:cs="Arial"/>
                <w:color w:val="000000"/>
                <w:sz w:val="24"/>
                <w:szCs w:val="24"/>
              </w:rPr>
            </w:pPr>
            <w:r w:rsidRPr="00530122">
              <w:rPr>
                <w:rFonts w:cs="Arial"/>
                <w:color w:val="000000"/>
                <w:sz w:val="24"/>
                <w:szCs w:val="24"/>
              </w:rPr>
              <w:t> </w:t>
            </w:r>
          </w:p>
        </w:tc>
        <w:tc>
          <w:tcPr>
            <w:tcW w:w="3573" w:type="dxa"/>
            <w:tcBorders>
              <w:top w:val="nil"/>
              <w:left w:val="nil"/>
              <w:bottom w:val="nil"/>
              <w:right w:val="nil"/>
            </w:tcBorders>
            <w:shd w:val="clear" w:color="auto" w:fill="auto"/>
            <w:hideMark/>
          </w:tcPr>
          <w:p w:rsidR="00156FA7" w:rsidRPr="00530122" w:rsidRDefault="00156FA7" w:rsidP="009259FF">
            <w:pPr>
              <w:spacing w:before="0"/>
              <w:rPr>
                <w:rFonts w:cs="Arial"/>
                <w:color w:val="000000"/>
                <w:sz w:val="24"/>
                <w:szCs w:val="24"/>
              </w:rPr>
            </w:pPr>
            <w:r w:rsidRPr="00530122">
              <w:rPr>
                <w:rFonts w:cs="Arial"/>
                <w:color w:val="000000"/>
                <w:sz w:val="24"/>
                <w:szCs w:val="24"/>
              </w:rPr>
              <w:t> </w:t>
            </w:r>
          </w:p>
        </w:tc>
        <w:tc>
          <w:tcPr>
            <w:tcW w:w="1134" w:type="dxa"/>
            <w:tcBorders>
              <w:top w:val="nil"/>
              <w:left w:val="single" w:sz="4" w:space="0" w:color="auto"/>
              <w:bottom w:val="nil"/>
              <w:right w:val="single" w:sz="4" w:space="0" w:color="auto"/>
            </w:tcBorders>
            <w:shd w:val="clear" w:color="auto" w:fill="auto"/>
            <w:vAlign w:val="center"/>
            <w:hideMark/>
          </w:tcPr>
          <w:p w:rsidR="00156FA7" w:rsidRPr="00530122" w:rsidRDefault="00156FA7" w:rsidP="009259FF">
            <w:pPr>
              <w:spacing w:before="0"/>
              <w:jc w:val="center"/>
              <w:rPr>
                <w:rFonts w:cs="Arial"/>
                <w:sz w:val="24"/>
                <w:szCs w:val="24"/>
              </w:rPr>
            </w:pPr>
            <w:r w:rsidRPr="00530122">
              <w:rPr>
                <w:rFonts w:cs="Arial"/>
                <w:sz w:val="24"/>
                <w:szCs w:val="24"/>
              </w:rPr>
              <w:t> </w:t>
            </w:r>
          </w:p>
        </w:tc>
        <w:tc>
          <w:tcPr>
            <w:tcW w:w="3446" w:type="dxa"/>
            <w:tcBorders>
              <w:top w:val="nil"/>
              <w:left w:val="nil"/>
              <w:bottom w:val="nil"/>
              <w:right w:val="single" w:sz="4" w:space="0" w:color="auto"/>
            </w:tcBorders>
            <w:shd w:val="clear" w:color="auto" w:fill="auto"/>
            <w:vAlign w:val="center"/>
            <w:hideMark/>
          </w:tcPr>
          <w:p w:rsidR="00156FA7" w:rsidRPr="00530122" w:rsidRDefault="00156FA7" w:rsidP="009259FF">
            <w:pPr>
              <w:spacing w:before="0"/>
              <w:jc w:val="center"/>
              <w:rPr>
                <w:rFonts w:cs="Arial"/>
                <w:sz w:val="24"/>
                <w:szCs w:val="24"/>
              </w:rPr>
            </w:pPr>
            <w:r w:rsidRPr="00530122">
              <w:rPr>
                <w:rFonts w:cs="Arial"/>
                <w:sz w:val="24"/>
                <w:szCs w:val="24"/>
              </w:rPr>
              <w:t> </w:t>
            </w:r>
          </w:p>
        </w:tc>
      </w:tr>
      <w:tr w:rsidR="00156FA7" w:rsidRPr="00530122" w:rsidTr="00156FA7">
        <w:trPr>
          <w:gridAfter w:val="3"/>
          <w:wAfter w:w="2041" w:type="dxa"/>
          <w:trHeight w:val="300"/>
        </w:trPr>
        <w:tc>
          <w:tcPr>
            <w:tcW w:w="1134" w:type="dxa"/>
            <w:tcBorders>
              <w:top w:val="nil"/>
              <w:left w:val="double" w:sz="6" w:space="0" w:color="auto"/>
              <w:bottom w:val="nil"/>
              <w:right w:val="single" w:sz="4" w:space="0" w:color="auto"/>
            </w:tcBorders>
            <w:shd w:val="clear" w:color="000000" w:fill="D9D9D9"/>
            <w:hideMark/>
          </w:tcPr>
          <w:p w:rsidR="00156FA7" w:rsidRPr="00530122" w:rsidRDefault="00156FA7" w:rsidP="009259FF">
            <w:pPr>
              <w:spacing w:before="0"/>
              <w:jc w:val="left"/>
              <w:rPr>
                <w:rFonts w:cs="Arial"/>
                <w:color w:val="000000"/>
                <w:sz w:val="24"/>
                <w:szCs w:val="24"/>
              </w:rPr>
            </w:pPr>
            <w:r w:rsidRPr="00530122">
              <w:rPr>
                <w:rFonts w:cs="Arial"/>
                <w:color w:val="000000"/>
                <w:sz w:val="24"/>
                <w:szCs w:val="24"/>
              </w:rPr>
              <w:t> </w:t>
            </w:r>
          </w:p>
        </w:tc>
        <w:tc>
          <w:tcPr>
            <w:tcW w:w="3573" w:type="dxa"/>
            <w:tcBorders>
              <w:top w:val="nil"/>
              <w:left w:val="nil"/>
              <w:bottom w:val="nil"/>
              <w:right w:val="nil"/>
            </w:tcBorders>
            <w:shd w:val="clear" w:color="000000" w:fill="D9D9D9"/>
            <w:hideMark/>
          </w:tcPr>
          <w:p w:rsidR="00156FA7" w:rsidRPr="00530122" w:rsidRDefault="00156FA7" w:rsidP="009259FF">
            <w:pPr>
              <w:spacing w:before="0"/>
              <w:rPr>
                <w:rFonts w:cs="Arial"/>
                <w:b/>
                <w:bCs/>
                <w:color w:val="000000"/>
                <w:sz w:val="24"/>
                <w:szCs w:val="24"/>
              </w:rPr>
            </w:pPr>
            <w:r w:rsidRPr="00530122">
              <w:rPr>
                <w:rFonts w:cs="Arial"/>
                <w:b/>
                <w:bCs/>
                <w:color w:val="000000"/>
                <w:sz w:val="24"/>
                <w:szCs w:val="24"/>
              </w:rPr>
              <w:t>SVEGA UREĐAJI I OPREMA</w:t>
            </w:r>
          </w:p>
        </w:tc>
        <w:tc>
          <w:tcPr>
            <w:tcW w:w="1134" w:type="dxa"/>
            <w:tcBorders>
              <w:top w:val="nil"/>
              <w:left w:val="single" w:sz="4" w:space="0" w:color="auto"/>
              <w:bottom w:val="nil"/>
              <w:right w:val="single" w:sz="4" w:space="0" w:color="auto"/>
            </w:tcBorders>
            <w:shd w:val="clear" w:color="000000" w:fill="D9D9D9"/>
            <w:vAlign w:val="center"/>
            <w:hideMark/>
          </w:tcPr>
          <w:p w:rsidR="00156FA7" w:rsidRPr="00530122" w:rsidRDefault="00156FA7" w:rsidP="009259FF">
            <w:pPr>
              <w:spacing w:before="0"/>
              <w:jc w:val="center"/>
              <w:rPr>
                <w:rFonts w:cs="Arial"/>
                <w:sz w:val="24"/>
                <w:szCs w:val="24"/>
              </w:rPr>
            </w:pPr>
            <w:r w:rsidRPr="00530122">
              <w:rPr>
                <w:rFonts w:cs="Arial"/>
                <w:sz w:val="24"/>
                <w:szCs w:val="24"/>
              </w:rPr>
              <w:t> </w:t>
            </w:r>
          </w:p>
        </w:tc>
        <w:tc>
          <w:tcPr>
            <w:tcW w:w="3446" w:type="dxa"/>
            <w:tcBorders>
              <w:top w:val="nil"/>
              <w:left w:val="nil"/>
              <w:bottom w:val="nil"/>
              <w:right w:val="single" w:sz="4" w:space="0" w:color="auto"/>
            </w:tcBorders>
            <w:shd w:val="clear" w:color="000000" w:fill="D9D9D9"/>
            <w:vAlign w:val="center"/>
            <w:hideMark/>
          </w:tcPr>
          <w:p w:rsidR="00156FA7" w:rsidRPr="00530122" w:rsidRDefault="00156FA7" w:rsidP="009259FF">
            <w:pPr>
              <w:spacing w:before="0"/>
              <w:jc w:val="center"/>
              <w:rPr>
                <w:rFonts w:cs="Arial"/>
                <w:sz w:val="24"/>
                <w:szCs w:val="24"/>
              </w:rPr>
            </w:pPr>
            <w:r w:rsidRPr="00530122">
              <w:rPr>
                <w:rFonts w:cs="Arial"/>
                <w:sz w:val="24"/>
                <w:szCs w:val="24"/>
              </w:rPr>
              <w:t> </w:t>
            </w:r>
          </w:p>
        </w:tc>
      </w:tr>
      <w:tr w:rsidR="00156FA7" w:rsidRPr="00530122" w:rsidTr="00156FA7">
        <w:trPr>
          <w:gridAfter w:val="3"/>
          <w:wAfter w:w="2041" w:type="dxa"/>
          <w:trHeight w:val="300"/>
        </w:trPr>
        <w:tc>
          <w:tcPr>
            <w:tcW w:w="1134" w:type="dxa"/>
            <w:tcBorders>
              <w:top w:val="nil"/>
              <w:left w:val="double" w:sz="6" w:space="0" w:color="auto"/>
              <w:bottom w:val="nil"/>
              <w:right w:val="single" w:sz="4" w:space="0" w:color="auto"/>
            </w:tcBorders>
            <w:shd w:val="clear" w:color="auto" w:fill="auto"/>
            <w:hideMark/>
          </w:tcPr>
          <w:p w:rsidR="00156FA7" w:rsidRPr="00530122" w:rsidRDefault="00156FA7" w:rsidP="009259FF">
            <w:pPr>
              <w:spacing w:before="0"/>
              <w:jc w:val="left"/>
              <w:rPr>
                <w:rFonts w:cs="Arial"/>
                <w:color w:val="000000"/>
                <w:sz w:val="24"/>
                <w:szCs w:val="24"/>
              </w:rPr>
            </w:pPr>
            <w:r w:rsidRPr="00530122">
              <w:rPr>
                <w:rFonts w:cs="Arial"/>
                <w:color w:val="000000"/>
                <w:sz w:val="24"/>
                <w:szCs w:val="24"/>
              </w:rPr>
              <w:t> </w:t>
            </w:r>
          </w:p>
        </w:tc>
        <w:tc>
          <w:tcPr>
            <w:tcW w:w="3573" w:type="dxa"/>
            <w:tcBorders>
              <w:top w:val="nil"/>
              <w:left w:val="nil"/>
              <w:bottom w:val="nil"/>
              <w:right w:val="nil"/>
            </w:tcBorders>
            <w:shd w:val="clear" w:color="auto" w:fill="auto"/>
            <w:hideMark/>
          </w:tcPr>
          <w:p w:rsidR="00156FA7" w:rsidRPr="00530122" w:rsidRDefault="00156FA7" w:rsidP="009259FF">
            <w:pPr>
              <w:spacing w:before="0"/>
              <w:rPr>
                <w:rFonts w:cs="Arial"/>
                <w:color w:val="000000"/>
                <w:sz w:val="24"/>
                <w:szCs w:val="24"/>
              </w:rPr>
            </w:pPr>
            <w:r w:rsidRPr="00530122">
              <w:rPr>
                <w:rFonts w:cs="Arial"/>
                <w:color w:val="000000"/>
                <w:sz w:val="24"/>
                <w:szCs w:val="24"/>
              </w:rPr>
              <w:t> </w:t>
            </w:r>
          </w:p>
        </w:tc>
        <w:tc>
          <w:tcPr>
            <w:tcW w:w="1134" w:type="dxa"/>
            <w:tcBorders>
              <w:top w:val="nil"/>
              <w:left w:val="single" w:sz="4" w:space="0" w:color="auto"/>
              <w:bottom w:val="nil"/>
              <w:right w:val="single" w:sz="4" w:space="0" w:color="auto"/>
            </w:tcBorders>
            <w:shd w:val="clear" w:color="auto" w:fill="auto"/>
            <w:vAlign w:val="center"/>
            <w:hideMark/>
          </w:tcPr>
          <w:p w:rsidR="00156FA7" w:rsidRPr="00530122" w:rsidRDefault="00156FA7" w:rsidP="009259FF">
            <w:pPr>
              <w:spacing w:before="0"/>
              <w:jc w:val="center"/>
              <w:rPr>
                <w:rFonts w:cs="Arial"/>
                <w:sz w:val="24"/>
                <w:szCs w:val="24"/>
              </w:rPr>
            </w:pPr>
            <w:r w:rsidRPr="00530122">
              <w:rPr>
                <w:rFonts w:cs="Arial"/>
                <w:sz w:val="24"/>
                <w:szCs w:val="24"/>
              </w:rPr>
              <w:t> </w:t>
            </w:r>
          </w:p>
        </w:tc>
        <w:tc>
          <w:tcPr>
            <w:tcW w:w="3446" w:type="dxa"/>
            <w:tcBorders>
              <w:top w:val="nil"/>
              <w:left w:val="nil"/>
              <w:bottom w:val="nil"/>
              <w:right w:val="single" w:sz="4" w:space="0" w:color="auto"/>
            </w:tcBorders>
            <w:shd w:val="clear" w:color="auto" w:fill="auto"/>
            <w:vAlign w:val="center"/>
            <w:hideMark/>
          </w:tcPr>
          <w:p w:rsidR="00156FA7" w:rsidRPr="00530122" w:rsidRDefault="00156FA7" w:rsidP="009259FF">
            <w:pPr>
              <w:spacing w:before="0"/>
              <w:jc w:val="center"/>
              <w:rPr>
                <w:rFonts w:cs="Arial"/>
                <w:sz w:val="24"/>
                <w:szCs w:val="24"/>
              </w:rPr>
            </w:pPr>
            <w:r w:rsidRPr="00530122">
              <w:rPr>
                <w:rFonts w:cs="Arial"/>
                <w:sz w:val="24"/>
                <w:szCs w:val="24"/>
              </w:rPr>
              <w:t> </w:t>
            </w:r>
          </w:p>
        </w:tc>
      </w:tr>
      <w:tr w:rsidR="00156FA7" w:rsidRPr="00530122" w:rsidTr="00156FA7">
        <w:trPr>
          <w:gridAfter w:val="3"/>
          <w:wAfter w:w="2041" w:type="dxa"/>
          <w:trHeight w:val="300"/>
        </w:trPr>
        <w:tc>
          <w:tcPr>
            <w:tcW w:w="1134" w:type="dxa"/>
            <w:tcBorders>
              <w:top w:val="nil"/>
              <w:left w:val="double" w:sz="6" w:space="0" w:color="auto"/>
              <w:bottom w:val="nil"/>
              <w:right w:val="single" w:sz="4" w:space="0" w:color="auto"/>
            </w:tcBorders>
            <w:shd w:val="clear" w:color="000000" w:fill="D9D9D9"/>
            <w:hideMark/>
          </w:tcPr>
          <w:p w:rsidR="00156FA7" w:rsidRPr="00530122" w:rsidRDefault="00156FA7" w:rsidP="009259FF">
            <w:pPr>
              <w:spacing w:before="0"/>
              <w:jc w:val="left"/>
              <w:rPr>
                <w:rFonts w:cs="Arial"/>
                <w:color w:val="000000"/>
                <w:sz w:val="24"/>
                <w:szCs w:val="24"/>
              </w:rPr>
            </w:pPr>
            <w:r w:rsidRPr="00530122">
              <w:rPr>
                <w:rFonts w:cs="Arial"/>
                <w:color w:val="000000"/>
                <w:sz w:val="24"/>
                <w:szCs w:val="24"/>
              </w:rPr>
              <w:t>6.1.2.</w:t>
            </w:r>
          </w:p>
        </w:tc>
        <w:tc>
          <w:tcPr>
            <w:tcW w:w="3573" w:type="dxa"/>
            <w:tcBorders>
              <w:top w:val="nil"/>
              <w:left w:val="nil"/>
              <w:bottom w:val="nil"/>
              <w:right w:val="nil"/>
            </w:tcBorders>
            <w:shd w:val="clear" w:color="000000" w:fill="D9D9D9"/>
            <w:hideMark/>
          </w:tcPr>
          <w:p w:rsidR="00156FA7" w:rsidRPr="00530122" w:rsidRDefault="00156FA7" w:rsidP="009259FF">
            <w:pPr>
              <w:spacing w:before="0"/>
              <w:rPr>
                <w:rFonts w:cs="Arial"/>
                <w:b/>
                <w:bCs/>
                <w:color w:val="000000"/>
                <w:sz w:val="24"/>
                <w:szCs w:val="24"/>
              </w:rPr>
            </w:pPr>
            <w:r w:rsidRPr="00530122">
              <w:rPr>
                <w:rFonts w:cs="Arial"/>
                <w:b/>
                <w:bCs/>
                <w:color w:val="000000"/>
                <w:sz w:val="24"/>
                <w:szCs w:val="24"/>
              </w:rPr>
              <w:t>RADOVI</w:t>
            </w:r>
          </w:p>
        </w:tc>
        <w:tc>
          <w:tcPr>
            <w:tcW w:w="1134" w:type="dxa"/>
            <w:tcBorders>
              <w:top w:val="nil"/>
              <w:left w:val="single" w:sz="4" w:space="0" w:color="auto"/>
              <w:bottom w:val="nil"/>
              <w:right w:val="single" w:sz="4" w:space="0" w:color="auto"/>
            </w:tcBorders>
            <w:shd w:val="clear" w:color="000000" w:fill="D9D9D9"/>
            <w:vAlign w:val="center"/>
            <w:hideMark/>
          </w:tcPr>
          <w:p w:rsidR="00156FA7" w:rsidRPr="00530122" w:rsidRDefault="00156FA7" w:rsidP="009259FF">
            <w:pPr>
              <w:spacing w:before="0"/>
              <w:jc w:val="center"/>
              <w:rPr>
                <w:rFonts w:cs="Arial"/>
                <w:sz w:val="24"/>
                <w:szCs w:val="24"/>
              </w:rPr>
            </w:pPr>
            <w:r w:rsidRPr="00530122">
              <w:rPr>
                <w:rFonts w:cs="Arial"/>
                <w:sz w:val="24"/>
                <w:szCs w:val="24"/>
              </w:rPr>
              <w:t> </w:t>
            </w:r>
          </w:p>
        </w:tc>
        <w:tc>
          <w:tcPr>
            <w:tcW w:w="3446" w:type="dxa"/>
            <w:tcBorders>
              <w:top w:val="nil"/>
              <w:left w:val="nil"/>
              <w:bottom w:val="nil"/>
              <w:right w:val="single" w:sz="4" w:space="0" w:color="auto"/>
            </w:tcBorders>
            <w:shd w:val="clear" w:color="000000" w:fill="D9D9D9"/>
            <w:vAlign w:val="center"/>
            <w:hideMark/>
          </w:tcPr>
          <w:p w:rsidR="00156FA7" w:rsidRPr="00530122" w:rsidRDefault="00156FA7" w:rsidP="009259FF">
            <w:pPr>
              <w:spacing w:before="0"/>
              <w:jc w:val="center"/>
              <w:rPr>
                <w:rFonts w:cs="Arial"/>
                <w:sz w:val="24"/>
                <w:szCs w:val="24"/>
              </w:rPr>
            </w:pPr>
            <w:r w:rsidRPr="00530122">
              <w:rPr>
                <w:rFonts w:cs="Arial"/>
                <w:sz w:val="24"/>
                <w:szCs w:val="24"/>
              </w:rPr>
              <w:t> </w:t>
            </w:r>
          </w:p>
        </w:tc>
      </w:tr>
      <w:tr w:rsidR="00156FA7" w:rsidRPr="00530122" w:rsidTr="00156FA7">
        <w:trPr>
          <w:gridAfter w:val="3"/>
          <w:wAfter w:w="2041" w:type="dxa"/>
          <w:trHeight w:val="855"/>
        </w:trPr>
        <w:tc>
          <w:tcPr>
            <w:tcW w:w="1134" w:type="dxa"/>
            <w:tcBorders>
              <w:top w:val="nil"/>
              <w:left w:val="double" w:sz="6" w:space="0" w:color="auto"/>
              <w:bottom w:val="nil"/>
              <w:right w:val="single" w:sz="4" w:space="0" w:color="auto"/>
            </w:tcBorders>
            <w:shd w:val="clear" w:color="auto" w:fill="auto"/>
            <w:hideMark/>
          </w:tcPr>
          <w:p w:rsidR="00156FA7" w:rsidRPr="00530122" w:rsidRDefault="00156FA7" w:rsidP="009259FF">
            <w:pPr>
              <w:spacing w:before="0"/>
              <w:jc w:val="left"/>
              <w:rPr>
                <w:rFonts w:cs="Arial"/>
                <w:color w:val="000000"/>
                <w:sz w:val="24"/>
                <w:szCs w:val="24"/>
              </w:rPr>
            </w:pPr>
            <w:r w:rsidRPr="00530122">
              <w:rPr>
                <w:rFonts w:cs="Arial"/>
                <w:color w:val="000000"/>
                <w:sz w:val="24"/>
                <w:szCs w:val="24"/>
              </w:rPr>
              <w:t>6.1.2.1.</w:t>
            </w:r>
          </w:p>
        </w:tc>
        <w:tc>
          <w:tcPr>
            <w:tcW w:w="3573" w:type="dxa"/>
            <w:tcBorders>
              <w:top w:val="nil"/>
              <w:left w:val="nil"/>
              <w:bottom w:val="nil"/>
              <w:right w:val="nil"/>
            </w:tcBorders>
            <w:shd w:val="clear" w:color="auto" w:fill="auto"/>
            <w:hideMark/>
          </w:tcPr>
          <w:p w:rsidR="00156FA7" w:rsidRPr="00530122" w:rsidRDefault="00156FA7" w:rsidP="009259FF">
            <w:pPr>
              <w:spacing w:before="0"/>
              <w:rPr>
                <w:rFonts w:cs="Arial"/>
                <w:color w:val="000000"/>
                <w:sz w:val="24"/>
                <w:szCs w:val="24"/>
              </w:rPr>
            </w:pPr>
            <w:r w:rsidRPr="00530122">
              <w:rPr>
                <w:rFonts w:cs="Arial"/>
                <w:color w:val="000000"/>
                <w:sz w:val="24"/>
                <w:szCs w:val="24"/>
              </w:rPr>
              <w:t>Izvođenje radova na postavljanju uređaja i opreme specificiranih u poziciji UREĐAJI I OPREMA.</w:t>
            </w:r>
          </w:p>
        </w:tc>
        <w:tc>
          <w:tcPr>
            <w:tcW w:w="1134" w:type="dxa"/>
            <w:tcBorders>
              <w:top w:val="nil"/>
              <w:left w:val="single" w:sz="4" w:space="0" w:color="auto"/>
              <w:bottom w:val="nil"/>
              <w:right w:val="single" w:sz="4" w:space="0" w:color="auto"/>
            </w:tcBorders>
            <w:shd w:val="clear" w:color="auto" w:fill="auto"/>
            <w:vAlign w:val="center"/>
            <w:hideMark/>
          </w:tcPr>
          <w:p w:rsidR="00156FA7" w:rsidRPr="00530122" w:rsidRDefault="00156FA7" w:rsidP="009259FF">
            <w:pPr>
              <w:spacing w:before="0"/>
              <w:jc w:val="center"/>
              <w:rPr>
                <w:rFonts w:cs="Arial"/>
                <w:sz w:val="24"/>
                <w:szCs w:val="24"/>
              </w:rPr>
            </w:pPr>
            <w:r w:rsidRPr="00530122">
              <w:rPr>
                <w:rFonts w:cs="Arial"/>
                <w:sz w:val="24"/>
                <w:szCs w:val="24"/>
              </w:rPr>
              <w:t>komplet</w:t>
            </w:r>
          </w:p>
        </w:tc>
        <w:tc>
          <w:tcPr>
            <w:tcW w:w="3446" w:type="dxa"/>
            <w:tcBorders>
              <w:top w:val="nil"/>
              <w:left w:val="nil"/>
              <w:bottom w:val="nil"/>
              <w:right w:val="single" w:sz="4" w:space="0" w:color="auto"/>
            </w:tcBorders>
            <w:shd w:val="clear" w:color="auto" w:fill="auto"/>
            <w:vAlign w:val="center"/>
            <w:hideMark/>
          </w:tcPr>
          <w:p w:rsidR="00156FA7" w:rsidRPr="00530122" w:rsidRDefault="00156FA7" w:rsidP="009259FF">
            <w:pPr>
              <w:spacing w:before="0"/>
              <w:jc w:val="center"/>
              <w:rPr>
                <w:rFonts w:cs="Arial"/>
                <w:sz w:val="24"/>
                <w:szCs w:val="24"/>
              </w:rPr>
            </w:pPr>
            <w:r w:rsidRPr="00530122">
              <w:rPr>
                <w:rFonts w:cs="Arial"/>
                <w:sz w:val="24"/>
                <w:szCs w:val="24"/>
              </w:rPr>
              <w:t>1</w:t>
            </w:r>
          </w:p>
        </w:tc>
      </w:tr>
      <w:tr w:rsidR="00156FA7" w:rsidRPr="00530122" w:rsidTr="00156FA7">
        <w:trPr>
          <w:gridAfter w:val="3"/>
          <w:wAfter w:w="2041" w:type="dxa"/>
          <w:trHeight w:val="300"/>
        </w:trPr>
        <w:tc>
          <w:tcPr>
            <w:tcW w:w="1134" w:type="dxa"/>
            <w:tcBorders>
              <w:top w:val="nil"/>
              <w:left w:val="double" w:sz="6" w:space="0" w:color="auto"/>
              <w:bottom w:val="nil"/>
              <w:right w:val="single" w:sz="4" w:space="0" w:color="auto"/>
            </w:tcBorders>
            <w:shd w:val="clear" w:color="000000" w:fill="D9D9D9"/>
            <w:hideMark/>
          </w:tcPr>
          <w:p w:rsidR="00156FA7" w:rsidRPr="00530122" w:rsidRDefault="00156FA7" w:rsidP="009259FF">
            <w:pPr>
              <w:spacing w:before="0"/>
              <w:jc w:val="left"/>
              <w:rPr>
                <w:rFonts w:cs="Arial"/>
                <w:color w:val="000000"/>
                <w:sz w:val="24"/>
                <w:szCs w:val="24"/>
              </w:rPr>
            </w:pPr>
            <w:r w:rsidRPr="00530122">
              <w:rPr>
                <w:rFonts w:cs="Arial"/>
                <w:color w:val="000000"/>
                <w:sz w:val="24"/>
                <w:szCs w:val="24"/>
              </w:rPr>
              <w:t> </w:t>
            </w:r>
          </w:p>
        </w:tc>
        <w:tc>
          <w:tcPr>
            <w:tcW w:w="3573" w:type="dxa"/>
            <w:tcBorders>
              <w:top w:val="nil"/>
              <w:left w:val="nil"/>
              <w:bottom w:val="nil"/>
              <w:right w:val="nil"/>
            </w:tcBorders>
            <w:shd w:val="clear" w:color="000000" w:fill="D9D9D9"/>
            <w:hideMark/>
          </w:tcPr>
          <w:p w:rsidR="00156FA7" w:rsidRPr="00530122" w:rsidRDefault="00156FA7" w:rsidP="009259FF">
            <w:pPr>
              <w:spacing w:before="0"/>
              <w:rPr>
                <w:rFonts w:cs="Arial"/>
                <w:b/>
                <w:bCs/>
                <w:color w:val="000000"/>
                <w:sz w:val="24"/>
                <w:szCs w:val="24"/>
              </w:rPr>
            </w:pPr>
            <w:r w:rsidRPr="00530122">
              <w:rPr>
                <w:rFonts w:cs="Arial"/>
                <w:b/>
                <w:bCs/>
                <w:color w:val="000000"/>
                <w:sz w:val="24"/>
                <w:szCs w:val="24"/>
              </w:rPr>
              <w:t>SVEGA RADOVI</w:t>
            </w:r>
          </w:p>
        </w:tc>
        <w:tc>
          <w:tcPr>
            <w:tcW w:w="1134" w:type="dxa"/>
            <w:tcBorders>
              <w:top w:val="nil"/>
              <w:left w:val="single" w:sz="4" w:space="0" w:color="auto"/>
              <w:bottom w:val="nil"/>
              <w:right w:val="single" w:sz="4" w:space="0" w:color="auto"/>
            </w:tcBorders>
            <w:shd w:val="clear" w:color="000000" w:fill="D9D9D9"/>
            <w:vAlign w:val="center"/>
            <w:hideMark/>
          </w:tcPr>
          <w:p w:rsidR="00156FA7" w:rsidRPr="00530122" w:rsidRDefault="00156FA7" w:rsidP="009259FF">
            <w:pPr>
              <w:spacing w:before="0"/>
              <w:jc w:val="center"/>
              <w:rPr>
                <w:rFonts w:cs="Arial"/>
                <w:sz w:val="24"/>
                <w:szCs w:val="24"/>
              </w:rPr>
            </w:pPr>
            <w:r w:rsidRPr="00530122">
              <w:rPr>
                <w:rFonts w:cs="Arial"/>
                <w:sz w:val="24"/>
                <w:szCs w:val="24"/>
              </w:rPr>
              <w:t> </w:t>
            </w:r>
          </w:p>
        </w:tc>
        <w:tc>
          <w:tcPr>
            <w:tcW w:w="3446" w:type="dxa"/>
            <w:tcBorders>
              <w:top w:val="nil"/>
              <w:left w:val="nil"/>
              <w:bottom w:val="nil"/>
              <w:right w:val="single" w:sz="4" w:space="0" w:color="auto"/>
            </w:tcBorders>
            <w:shd w:val="clear" w:color="000000" w:fill="D9D9D9"/>
            <w:vAlign w:val="center"/>
            <w:hideMark/>
          </w:tcPr>
          <w:p w:rsidR="00156FA7" w:rsidRPr="00530122" w:rsidRDefault="00156FA7" w:rsidP="009259FF">
            <w:pPr>
              <w:spacing w:before="0"/>
              <w:jc w:val="center"/>
              <w:rPr>
                <w:rFonts w:cs="Arial"/>
                <w:sz w:val="24"/>
                <w:szCs w:val="24"/>
              </w:rPr>
            </w:pPr>
            <w:r w:rsidRPr="00530122">
              <w:rPr>
                <w:rFonts w:cs="Arial"/>
                <w:sz w:val="24"/>
                <w:szCs w:val="24"/>
              </w:rPr>
              <w:t> </w:t>
            </w:r>
          </w:p>
        </w:tc>
      </w:tr>
      <w:tr w:rsidR="00156FA7" w:rsidRPr="00530122" w:rsidTr="00156FA7">
        <w:trPr>
          <w:gridAfter w:val="3"/>
          <w:wAfter w:w="2041" w:type="dxa"/>
          <w:trHeight w:val="300"/>
        </w:trPr>
        <w:tc>
          <w:tcPr>
            <w:tcW w:w="1134" w:type="dxa"/>
            <w:tcBorders>
              <w:top w:val="nil"/>
              <w:left w:val="double" w:sz="6" w:space="0" w:color="auto"/>
              <w:bottom w:val="nil"/>
              <w:right w:val="single" w:sz="4" w:space="0" w:color="auto"/>
            </w:tcBorders>
            <w:shd w:val="clear" w:color="auto" w:fill="auto"/>
            <w:hideMark/>
          </w:tcPr>
          <w:p w:rsidR="00156FA7" w:rsidRPr="00530122" w:rsidRDefault="00156FA7" w:rsidP="009259FF">
            <w:pPr>
              <w:spacing w:before="0"/>
              <w:jc w:val="left"/>
              <w:rPr>
                <w:rFonts w:cs="Arial"/>
                <w:color w:val="000000"/>
                <w:sz w:val="24"/>
                <w:szCs w:val="24"/>
              </w:rPr>
            </w:pPr>
            <w:r w:rsidRPr="00530122">
              <w:rPr>
                <w:rFonts w:cs="Arial"/>
                <w:color w:val="000000"/>
                <w:sz w:val="24"/>
                <w:szCs w:val="24"/>
              </w:rPr>
              <w:t> </w:t>
            </w:r>
          </w:p>
        </w:tc>
        <w:tc>
          <w:tcPr>
            <w:tcW w:w="3573" w:type="dxa"/>
            <w:tcBorders>
              <w:top w:val="nil"/>
              <w:left w:val="nil"/>
              <w:bottom w:val="nil"/>
              <w:right w:val="nil"/>
            </w:tcBorders>
            <w:shd w:val="clear" w:color="auto" w:fill="auto"/>
            <w:hideMark/>
          </w:tcPr>
          <w:p w:rsidR="00156FA7" w:rsidRPr="00530122" w:rsidRDefault="00156FA7" w:rsidP="009259FF">
            <w:pPr>
              <w:spacing w:before="0"/>
              <w:rPr>
                <w:rFonts w:cs="Arial"/>
                <w:color w:val="000000"/>
                <w:sz w:val="24"/>
                <w:szCs w:val="24"/>
              </w:rPr>
            </w:pPr>
            <w:r w:rsidRPr="00530122">
              <w:rPr>
                <w:rFonts w:cs="Arial"/>
                <w:color w:val="000000"/>
                <w:sz w:val="24"/>
                <w:szCs w:val="24"/>
              </w:rPr>
              <w:t> </w:t>
            </w:r>
          </w:p>
        </w:tc>
        <w:tc>
          <w:tcPr>
            <w:tcW w:w="1134" w:type="dxa"/>
            <w:tcBorders>
              <w:top w:val="nil"/>
              <w:left w:val="single" w:sz="4" w:space="0" w:color="auto"/>
              <w:bottom w:val="nil"/>
              <w:right w:val="single" w:sz="4" w:space="0" w:color="auto"/>
            </w:tcBorders>
            <w:shd w:val="clear" w:color="auto" w:fill="auto"/>
            <w:vAlign w:val="center"/>
            <w:hideMark/>
          </w:tcPr>
          <w:p w:rsidR="00156FA7" w:rsidRPr="00530122" w:rsidRDefault="00156FA7" w:rsidP="009259FF">
            <w:pPr>
              <w:spacing w:before="0"/>
              <w:jc w:val="center"/>
              <w:rPr>
                <w:rFonts w:cs="Arial"/>
                <w:sz w:val="24"/>
                <w:szCs w:val="24"/>
              </w:rPr>
            </w:pPr>
            <w:r w:rsidRPr="00530122">
              <w:rPr>
                <w:rFonts w:cs="Arial"/>
                <w:sz w:val="24"/>
                <w:szCs w:val="24"/>
              </w:rPr>
              <w:t> </w:t>
            </w:r>
          </w:p>
        </w:tc>
        <w:tc>
          <w:tcPr>
            <w:tcW w:w="3446" w:type="dxa"/>
            <w:tcBorders>
              <w:top w:val="nil"/>
              <w:left w:val="nil"/>
              <w:bottom w:val="nil"/>
              <w:right w:val="single" w:sz="4" w:space="0" w:color="auto"/>
            </w:tcBorders>
            <w:shd w:val="clear" w:color="auto" w:fill="auto"/>
            <w:vAlign w:val="center"/>
            <w:hideMark/>
          </w:tcPr>
          <w:p w:rsidR="00156FA7" w:rsidRPr="00530122" w:rsidRDefault="00156FA7" w:rsidP="009259FF">
            <w:pPr>
              <w:spacing w:before="0"/>
              <w:jc w:val="center"/>
              <w:rPr>
                <w:rFonts w:cs="Arial"/>
                <w:sz w:val="24"/>
                <w:szCs w:val="24"/>
              </w:rPr>
            </w:pPr>
            <w:r w:rsidRPr="00530122">
              <w:rPr>
                <w:rFonts w:cs="Arial"/>
                <w:sz w:val="24"/>
                <w:szCs w:val="24"/>
              </w:rPr>
              <w:t> </w:t>
            </w:r>
          </w:p>
        </w:tc>
      </w:tr>
      <w:tr w:rsidR="00156FA7" w:rsidRPr="00530122" w:rsidTr="00156FA7">
        <w:trPr>
          <w:gridAfter w:val="3"/>
          <w:wAfter w:w="2041" w:type="dxa"/>
          <w:trHeight w:val="300"/>
        </w:trPr>
        <w:tc>
          <w:tcPr>
            <w:tcW w:w="1134" w:type="dxa"/>
            <w:tcBorders>
              <w:top w:val="nil"/>
              <w:left w:val="double" w:sz="6" w:space="0" w:color="auto"/>
              <w:bottom w:val="nil"/>
              <w:right w:val="single" w:sz="4" w:space="0" w:color="auto"/>
            </w:tcBorders>
            <w:shd w:val="clear" w:color="000000" w:fill="D9D9D9"/>
            <w:hideMark/>
          </w:tcPr>
          <w:p w:rsidR="00156FA7" w:rsidRPr="00530122" w:rsidRDefault="00156FA7" w:rsidP="009259FF">
            <w:pPr>
              <w:spacing w:before="0"/>
              <w:jc w:val="left"/>
              <w:rPr>
                <w:rFonts w:cs="Arial"/>
                <w:color w:val="000000"/>
                <w:sz w:val="24"/>
                <w:szCs w:val="24"/>
              </w:rPr>
            </w:pPr>
            <w:r w:rsidRPr="00530122">
              <w:rPr>
                <w:rFonts w:cs="Arial"/>
                <w:color w:val="000000"/>
                <w:sz w:val="24"/>
                <w:szCs w:val="24"/>
              </w:rPr>
              <w:t> </w:t>
            </w:r>
          </w:p>
        </w:tc>
        <w:tc>
          <w:tcPr>
            <w:tcW w:w="3573" w:type="dxa"/>
            <w:tcBorders>
              <w:top w:val="nil"/>
              <w:left w:val="nil"/>
              <w:bottom w:val="nil"/>
              <w:right w:val="nil"/>
            </w:tcBorders>
            <w:shd w:val="clear" w:color="000000" w:fill="D9D9D9"/>
            <w:hideMark/>
          </w:tcPr>
          <w:p w:rsidR="00156FA7" w:rsidRPr="00530122" w:rsidRDefault="00156FA7" w:rsidP="009259FF">
            <w:pPr>
              <w:spacing w:before="0"/>
              <w:rPr>
                <w:rFonts w:cs="Arial"/>
                <w:b/>
                <w:bCs/>
                <w:color w:val="000000"/>
                <w:sz w:val="24"/>
                <w:szCs w:val="24"/>
              </w:rPr>
            </w:pPr>
            <w:r w:rsidRPr="00530122">
              <w:rPr>
                <w:rFonts w:cs="Arial"/>
                <w:b/>
                <w:bCs/>
                <w:color w:val="000000"/>
                <w:sz w:val="24"/>
                <w:szCs w:val="24"/>
              </w:rPr>
              <w:t>OSTALI TROŠKOVI</w:t>
            </w:r>
          </w:p>
        </w:tc>
        <w:tc>
          <w:tcPr>
            <w:tcW w:w="1134" w:type="dxa"/>
            <w:tcBorders>
              <w:top w:val="nil"/>
              <w:left w:val="single" w:sz="4" w:space="0" w:color="auto"/>
              <w:bottom w:val="nil"/>
              <w:right w:val="single" w:sz="4" w:space="0" w:color="auto"/>
            </w:tcBorders>
            <w:shd w:val="clear" w:color="000000" w:fill="D9D9D9"/>
            <w:vAlign w:val="center"/>
            <w:hideMark/>
          </w:tcPr>
          <w:p w:rsidR="00156FA7" w:rsidRPr="00530122" w:rsidRDefault="00156FA7" w:rsidP="009259FF">
            <w:pPr>
              <w:spacing w:before="0"/>
              <w:jc w:val="center"/>
              <w:rPr>
                <w:rFonts w:cs="Arial"/>
                <w:sz w:val="24"/>
                <w:szCs w:val="24"/>
              </w:rPr>
            </w:pPr>
            <w:r w:rsidRPr="00530122">
              <w:rPr>
                <w:rFonts w:cs="Arial"/>
                <w:sz w:val="24"/>
                <w:szCs w:val="24"/>
              </w:rPr>
              <w:t> </w:t>
            </w:r>
          </w:p>
        </w:tc>
        <w:tc>
          <w:tcPr>
            <w:tcW w:w="3446" w:type="dxa"/>
            <w:tcBorders>
              <w:top w:val="nil"/>
              <w:left w:val="nil"/>
              <w:bottom w:val="nil"/>
              <w:right w:val="single" w:sz="4" w:space="0" w:color="auto"/>
            </w:tcBorders>
            <w:shd w:val="clear" w:color="000000" w:fill="D9D9D9"/>
            <w:vAlign w:val="center"/>
            <w:hideMark/>
          </w:tcPr>
          <w:p w:rsidR="00156FA7" w:rsidRPr="00530122" w:rsidRDefault="00156FA7" w:rsidP="009259FF">
            <w:pPr>
              <w:spacing w:before="0"/>
              <w:jc w:val="center"/>
              <w:rPr>
                <w:rFonts w:cs="Arial"/>
                <w:sz w:val="24"/>
                <w:szCs w:val="24"/>
              </w:rPr>
            </w:pPr>
            <w:r w:rsidRPr="00530122">
              <w:rPr>
                <w:rFonts w:cs="Arial"/>
                <w:sz w:val="24"/>
                <w:szCs w:val="24"/>
              </w:rPr>
              <w:t> </w:t>
            </w:r>
          </w:p>
        </w:tc>
      </w:tr>
      <w:tr w:rsidR="00156FA7" w:rsidRPr="00530122" w:rsidTr="00156FA7">
        <w:trPr>
          <w:gridAfter w:val="3"/>
          <w:wAfter w:w="2041" w:type="dxa"/>
          <w:trHeight w:val="300"/>
        </w:trPr>
        <w:tc>
          <w:tcPr>
            <w:tcW w:w="1134" w:type="dxa"/>
            <w:tcBorders>
              <w:top w:val="nil"/>
              <w:left w:val="double" w:sz="6" w:space="0" w:color="auto"/>
              <w:bottom w:val="nil"/>
              <w:right w:val="single" w:sz="4" w:space="0" w:color="auto"/>
            </w:tcBorders>
            <w:shd w:val="clear" w:color="auto" w:fill="auto"/>
            <w:hideMark/>
          </w:tcPr>
          <w:p w:rsidR="00156FA7" w:rsidRPr="00530122" w:rsidRDefault="00156FA7" w:rsidP="009259FF">
            <w:pPr>
              <w:spacing w:before="0"/>
              <w:jc w:val="left"/>
              <w:rPr>
                <w:rFonts w:cs="Arial"/>
                <w:color w:val="000000"/>
                <w:sz w:val="24"/>
                <w:szCs w:val="24"/>
              </w:rPr>
            </w:pPr>
            <w:r w:rsidRPr="00530122">
              <w:rPr>
                <w:rFonts w:cs="Arial"/>
                <w:color w:val="000000"/>
                <w:sz w:val="24"/>
                <w:szCs w:val="24"/>
              </w:rPr>
              <w:t>6.1.2.1.</w:t>
            </w:r>
          </w:p>
        </w:tc>
        <w:tc>
          <w:tcPr>
            <w:tcW w:w="3573" w:type="dxa"/>
            <w:tcBorders>
              <w:top w:val="nil"/>
              <w:left w:val="nil"/>
              <w:bottom w:val="nil"/>
              <w:right w:val="nil"/>
            </w:tcBorders>
            <w:shd w:val="clear" w:color="auto" w:fill="auto"/>
            <w:hideMark/>
          </w:tcPr>
          <w:p w:rsidR="00156FA7" w:rsidRPr="00530122" w:rsidRDefault="00156FA7" w:rsidP="009259FF">
            <w:pPr>
              <w:spacing w:before="0"/>
              <w:rPr>
                <w:rFonts w:cs="Arial"/>
                <w:color w:val="000000"/>
                <w:sz w:val="24"/>
                <w:szCs w:val="24"/>
              </w:rPr>
            </w:pPr>
            <w:r w:rsidRPr="00530122">
              <w:rPr>
                <w:rFonts w:cs="Arial"/>
                <w:color w:val="000000"/>
                <w:sz w:val="24"/>
                <w:szCs w:val="24"/>
              </w:rPr>
              <w:t>Transport uređaja i opreme.</w:t>
            </w:r>
          </w:p>
        </w:tc>
        <w:tc>
          <w:tcPr>
            <w:tcW w:w="1134" w:type="dxa"/>
            <w:tcBorders>
              <w:top w:val="nil"/>
              <w:left w:val="single" w:sz="4" w:space="0" w:color="auto"/>
              <w:bottom w:val="nil"/>
              <w:right w:val="single" w:sz="4" w:space="0" w:color="auto"/>
            </w:tcBorders>
            <w:shd w:val="clear" w:color="auto" w:fill="auto"/>
            <w:vAlign w:val="center"/>
            <w:hideMark/>
          </w:tcPr>
          <w:p w:rsidR="00156FA7" w:rsidRPr="00530122" w:rsidRDefault="00156FA7" w:rsidP="009259FF">
            <w:pPr>
              <w:spacing w:before="0"/>
              <w:jc w:val="center"/>
              <w:rPr>
                <w:rFonts w:cs="Arial"/>
                <w:sz w:val="24"/>
                <w:szCs w:val="24"/>
              </w:rPr>
            </w:pPr>
            <w:r w:rsidRPr="00530122">
              <w:rPr>
                <w:rFonts w:cs="Arial"/>
                <w:sz w:val="24"/>
                <w:szCs w:val="24"/>
              </w:rPr>
              <w:t>komplet</w:t>
            </w:r>
          </w:p>
        </w:tc>
        <w:tc>
          <w:tcPr>
            <w:tcW w:w="3446" w:type="dxa"/>
            <w:tcBorders>
              <w:top w:val="nil"/>
              <w:left w:val="nil"/>
              <w:bottom w:val="nil"/>
              <w:right w:val="single" w:sz="4" w:space="0" w:color="auto"/>
            </w:tcBorders>
            <w:shd w:val="clear" w:color="auto" w:fill="auto"/>
            <w:vAlign w:val="center"/>
            <w:hideMark/>
          </w:tcPr>
          <w:p w:rsidR="00156FA7" w:rsidRPr="00530122" w:rsidRDefault="00156FA7" w:rsidP="009259FF">
            <w:pPr>
              <w:spacing w:before="0"/>
              <w:jc w:val="center"/>
              <w:rPr>
                <w:rFonts w:cs="Arial"/>
                <w:sz w:val="24"/>
                <w:szCs w:val="24"/>
              </w:rPr>
            </w:pPr>
            <w:r w:rsidRPr="00530122">
              <w:rPr>
                <w:rFonts w:cs="Arial"/>
                <w:sz w:val="24"/>
                <w:szCs w:val="24"/>
              </w:rPr>
              <w:t>1</w:t>
            </w:r>
          </w:p>
        </w:tc>
      </w:tr>
      <w:tr w:rsidR="00156FA7" w:rsidRPr="00530122" w:rsidTr="00156FA7">
        <w:trPr>
          <w:gridAfter w:val="3"/>
          <w:wAfter w:w="2041" w:type="dxa"/>
          <w:trHeight w:val="1140"/>
        </w:trPr>
        <w:tc>
          <w:tcPr>
            <w:tcW w:w="1134" w:type="dxa"/>
            <w:tcBorders>
              <w:top w:val="nil"/>
              <w:left w:val="double" w:sz="6" w:space="0" w:color="auto"/>
              <w:bottom w:val="nil"/>
              <w:right w:val="single" w:sz="4" w:space="0" w:color="auto"/>
            </w:tcBorders>
            <w:shd w:val="clear" w:color="auto" w:fill="auto"/>
            <w:hideMark/>
          </w:tcPr>
          <w:p w:rsidR="00156FA7" w:rsidRPr="00530122" w:rsidRDefault="00156FA7" w:rsidP="009259FF">
            <w:pPr>
              <w:spacing w:before="0"/>
              <w:jc w:val="left"/>
              <w:rPr>
                <w:rFonts w:cs="Arial"/>
                <w:color w:val="000000"/>
                <w:sz w:val="24"/>
                <w:szCs w:val="24"/>
              </w:rPr>
            </w:pPr>
            <w:r w:rsidRPr="00530122">
              <w:rPr>
                <w:rFonts w:cs="Arial"/>
                <w:color w:val="000000"/>
                <w:sz w:val="24"/>
                <w:szCs w:val="24"/>
              </w:rPr>
              <w:t>6.1.2.2.</w:t>
            </w:r>
          </w:p>
        </w:tc>
        <w:tc>
          <w:tcPr>
            <w:tcW w:w="3573" w:type="dxa"/>
            <w:tcBorders>
              <w:top w:val="nil"/>
              <w:left w:val="nil"/>
              <w:bottom w:val="nil"/>
              <w:right w:val="nil"/>
            </w:tcBorders>
            <w:shd w:val="clear" w:color="auto" w:fill="auto"/>
            <w:hideMark/>
          </w:tcPr>
          <w:p w:rsidR="00156FA7" w:rsidRPr="00530122" w:rsidRDefault="00156FA7" w:rsidP="009259FF">
            <w:pPr>
              <w:spacing w:before="0"/>
              <w:rPr>
                <w:rFonts w:cs="Arial"/>
                <w:color w:val="000000"/>
                <w:sz w:val="24"/>
                <w:szCs w:val="24"/>
              </w:rPr>
            </w:pPr>
            <w:r w:rsidRPr="00530122">
              <w:rPr>
                <w:rFonts w:cs="Arial"/>
                <w:color w:val="000000"/>
                <w:sz w:val="24"/>
                <w:szCs w:val="24"/>
              </w:rPr>
              <w:t>Unošenje izmena u projektnu dokumentaciju tokom izvođenja radova i izrada dokumentacije izvedenog objekta.</w:t>
            </w:r>
          </w:p>
        </w:tc>
        <w:tc>
          <w:tcPr>
            <w:tcW w:w="1134" w:type="dxa"/>
            <w:tcBorders>
              <w:top w:val="nil"/>
              <w:left w:val="single" w:sz="4" w:space="0" w:color="auto"/>
              <w:bottom w:val="nil"/>
              <w:right w:val="single" w:sz="4" w:space="0" w:color="auto"/>
            </w:tcBorders>
            <w:shd w:val="clear" w:color="auto" w:fill="auto"/>
            <w:vAlign w:val="center"/>
            <w:hideMark/>
          </w:tcPr>
          <w:p w:rsidR="00156FA7" w:rsidRPr="00530122" w:rsidRDefault="00156FA7" w:rsidP="009259FF">
            <w:pPr>
              <w:spacing w:before="0"/>
              <w:jc w:val="center"/>
              <w:rPr>
                <w:rFonts w:cs="Arial"/>
                <w:sz w:val="24"/>
                <w:szCs w:val="24"/>
              </w:rPr>
            </w:pPr>
            <w:r w:rsidRPr="00530122">
              <w:rPr>
                <w:rFonts w:cs="Arial"/>
                <w:sz w:val="24"/>
                <w:szCs w:val="24"/>
              </w:rPr>
              <w:t>komplet</w:t>
            </w:r>
          </w:p>
        </w:tc>
        <w:tc>
          <w:tcPr>
            <w:tcW w:w="3446" w:type="dxa"/>
            <w:tcBorders>
              <w:top w:val="nil"/>
              <w:left w:val="nil"/>
              <w:bottom w:val="nil"/>
              <w:right w:val="single" w:sz="4" w:space="0" w:color="auto"/>
            </w:tcBorders>
            <w:shd w:val="clear" w:color="auto" w:fill="auto"/>
            <w:vAlign w:val="center"/>
            <w:hideMark/>
          </w:tcPr>
          <w:p w:rsidR="00156FA7" w:rsidRPr="00530122" w:rsidRDefault="00156FA7" w:rsidP="009259FF">
            <w:pPr>
              <w:spacing w:before="0"/>
              <w:jc w:val="center"/>
              <w:rPr>
                <w:rFonts w:cs="Arial"/>
                <w:sz w:val="24"/>
                <w:szCs w:val="24"/>
              </w:rPr>
            </w:pPr>
            <w:r w:rsidRPr="00530122">
              <w:rPr>
                <w:rFonts w:cs="Arial"/>
                <w:sz w:val="24"/>
                <w:szCs w:val="24"/>
              </w:rPr>
              <w:t>1</w:t>
            </w:r>
          </w:p>
        </w:tc>
      </w:tr>
      <w:tr w:rsidR="00156FA7" w:rsidRPr="00530122" w:rsidTr="00156FA7">
        <w:trPr>
          <w:gridAfter w:val="3"/>
          <w:wAfter w:w="2041" w:type="dxa"/>
          <w:trHeight w:val="300"/>
        </w:trPr>
        <w:tc>
          <w:tcPr>
            <w:tcW w:w="1134" w:type="dxa"/>
            <w:tcBorders>
              <w:top w:val="nil"/>
              <w:left w:val="double" w:sz="6" w:space="0" w:color="auto"/>
              <w:bottom w:val="nil"/>
              <w:right w:val="single" w:sz="4" w:space="0" w:color="auto"/>
            </w:tcBorders>
            <w:shd w:val="clear" w:color="000000" w:fill="D9D9D9"/>
            <w:hideMark/>
          </w:tcPr>
          <w:p w:rsidR="00156FA7" w:rsidRPr="00530122" w:rsidRDefault="00156FA7" w:rsidP="009259FF">
            <w:pPr>
              <w:spacing w:before="0"/>
              <w:jc w:val="left"/>
              <w:rPr>
                <w:rFonts w:cs="Arial"/>
                <w:color w:val="000000"/>
                <w:sz w:val="24"/>
                <w:szCs w:val="24"/>
              </w:rPr>
            </w:pPr>
            <w:r w:rsidRPr="00530122">
              <w:rPr>
                <w:rFonts w:cs="Arial"/>
                <w:color w:val="000000"/>
                <w:sz w:val="24"/>
                <w:szCs w:val="24"/>
              </w:rPr>
              <w:t> </w:t>
            </w:r>
          </w:p>
        </w:tc>
        <w:tc>
          <w:tcPr>
            <w:tcW w:w="3573" w:type="dxa"/>
            <w:tcBorders>
              <w:top w:val="nil"/>
              <w:left w:val="nil"/>
              <w:bottom w:val="nil"/>
              <w:right w:val="nil"/>
            </w:tcBorders>
            <w:shd w:val="clear" w:color="000000" w:fill="D9D9D9"/>
            <w:hideMark/>
          </w:tcPr>
          <w:p w:rsidR="00156FA7" w:rsidRPr="00530122" w:rsidRDefault="00156FA7" w:rsidP="009259FF">
            <w:pPr>
              <w:spacing w:before="0"/>
              <w:rPr>
                <w:rFonts w:cs="Arial"/>
                <w:b/>
                <w:bCs/>
                <w:color w:val="000000"/>
                <w:sz w:val="24"/>
                <w:szCs w:val="24"/>
              </w:rPr>
            </w:pPr>
            <w:r w:rsidRPr="00530122">
              <w:rPr>
                <w:rFonts w:cs="Arial"/>
                <w:b/>
                <w:bCs/>
                <w:color w:val="000000"/>
                <w:sz w:val="24"/>
                <w:szCs w:val="24"/>
              </w:rPr>
              <w:t>SVEGA OSTALI TROŠKOVI</w:t>
            </w:r>
          </w:p>
        </w:tc>
        <w:tc>
          <w:tcPr>
            <w:tcW w:w="1134" w:type="dxa"/>
            <w:tcBorders>
              <w:top w:val="nil"/>
              <w:left w:val="single" w:sz="4" w:space="0" w:color="auto"/>
              <w:bottom w:val="nil"/>
              <w:right w:val="single" w:sz="4" w:space="0" w:color="auto"/>
            </w:tcBorders>
            <w:shd w:val="clear" w:color="000000" w:fill="D9D9D9"/>
            <w:vAlign w:val="center"/>
            <w:hideMark/>
          </w:tcPr>
          <w:p w:rsidR="00156FA7" w:rsidRPr="00530122" w:rsidRDefault="00156FA7" w:rsidP="009259FF">
            <w:pPr>
              <w:spacing w:before="0"/>
              <w:jc w:val="center"/>
              <w:rPr>
                <w:rFonts w:cs="Arial"/>
                <w:sz w:val="24"/>
                <w:szCs w:val="24"/>
              </w:rPr>
            </w:pPr>
            <w:r w:rsidRPr="00530122">
              <w:rPr>
                <w:rFonts w:cs="Arial"/>
                <w:sz w:val="24"/>
                <w:szCs w:val="24"/>
              </w:rPr>
              <w:t> </w:t>
            </w:r>
          </w:p>
        </w:tc>
        <w:tc>
          <w:tcPr>
            <w:tcW w:w="3446" w:type="dxa"/>
            <w:tcBorders>
              <w:top w:val="nil"/>
              <w:left w:val="nil"/>
              <w:bottom w:val="nil"/>
              <w:right w:val="single" w:sz="4" w:space="0" w:color="auto"/>
            </w:tcBorders>
            <w:shd w:val="clear" w:color="000000" w:fill="D9D9D9"/>
            <w:vAlign w:val="center"/>
            <w:hideMark/>
          </w:tcPr>
          <w:p w:rsidR="00156FA7" w:rsidRPr="00530122" w:rsidRDefault="00156FA7" w:rsidP="009259FF">
            <w:pPr>
              <w:spacing w:before="0"/>
              <w:jc w:val="center"/>
              <w:rPr>
                <w:rFonts w:cs="Arial"/>
                <w:sz w:val="24"/>
                <w:szCs w:val="24"/>
              </w:rPr>
            </w:pPr>
            <w:r w:rsidRPr="00530122">
              <w:rPr>
                <w:rFonts w:cs="Arial"/>
                <w:sz w:val="24"/>
                <w:szCs w:val="24"/>
              </w:rPr>
              <w:t> </w:t>
            </w:r>
          </w:p>
        </w:tc>
      </w:tr>
      <w:tr w:rsidR="00156FA7" w:rsidRPr="00530122" w:rsidTr="00156FA7">
        <w:trPr>
          <w:gridAfter w:val="3"/>
          <w:wAfter w:w="2041" w:type="dxa"/>
          <w:trHeight w:val="315"/>
        </w:trPr>
        <w:tc>
          <w:tcPr>
            <w:tcW w:w="1134" w:type="dxa"/>
            <w:tcBorders>
              <w:top w:val="nil"/>
              <w:left w:val="double" w:sz="6" w:space="0" w:color="auto"/>
              <w:bottom w:val="nil"/>
              <w:right w:val="single" w:sz="4" w:space="0" w:color="auto"/>
            </w:tcBorders>
            <w:shd w:val="clear" w:color="auto" w:fill="auto"/>
            <w:hideMark/>
          </w:tcPr>
          <w:p w:rsidR="00156FA7" w:rsidRPr="00530122" w:rsidRDefault="00156FA7" w:rsidP="009259FF">
            <w:pPr>
              <w:spacing w:before="0"/>
              <w:jc w:val="left"/>
              <w:rPr>
                <w:rFonts w:cs="Arial"/>
                <w:color w:val="000000"/>
                <w:sz w:val="24"/>
                <w:szCs w:val="24"/>
              </w:rPr>
            </w:pPr>
            <w:r w:rsidRPr="00530122">
              <w:rPr>
                <w:rFonts w:cs="Arial"/>
                <w:color w:val="000000"/>
                <w:sz w:val="24"/>
                <w:szCs w:val="24"/>
              </w:rPr>
              <w:t> </w:t>
            </w:r>
          </w:p>
        </w:tc>
        <w:tc>
          <w:tcPr>
            <w:tcW w:w="3573" w:type="dxa"/>
            <w:tcBorders>
              <w:top w:val="nil"/>
              <w:left w:val="nil"/>
              <w:bottom w:val="nil"/>
              <w:right w:val="nil"/>
            </w:tcBorders>
            <w:shd w:val="clear" w:color="auto" w:fill="auto"/>
            <w:hideMark/>
          </w:tcPr>
          <w:p w:rsidR="00156FA7" w:rsidRPr="00530122" w:rsidRDefault="00156FA7" w:rsidP="009259FF">
            <w:pPr>
              <w:spacing w:before="0"/>
              <w:rPr>
                <w:rFonts w:cs="Arial"/>
                <w:color w:val="000000"/>
                <w:sz w:val="24"/>
                <w:szCs w:val="24"/>
              </w:rPr>
            </w:pPr>
            <w:r w:rsidRPr="00530122">
              <w:rPr>
                <w:rFonts w:cs="Arial"/>
                <w:color w:val="000000"/>
                <w:sz w:val="24"/>
                <w:szCs w:val="24"/>
              </w:rPr>
              <w:t> </w:t>
            </w:r>
          </w:p>
        </w:tc>
        <w:tc>
          <w:tcPr>
            <w:tcW w:w="1134" w:type="dxa"/>
            <w:tcBorders>
              <w:top w:val="nil"/>
              <w:left w:val="single" w:sz="4" w:space="0" w:color="auto"/>
              <w:bottom w:val="nil"/>
              <w:right w:val="single" w:sz="4" w:space="0" w:color="auto"/>
            </w:tcBorders>
            <w:shd w:val="clear" w:color="auto" w:fill="auto"/>
            <w:vAlign w:val="center"/>
            <w:hideMark/>
          </w:tcPr>
          <w:p w:rsidR="00156FA7" w:rsidRPr="00530122" w:rsidRDefault="00156FA7" w:rsidP="009259FF">
            <w:pPr>
              <w:spacing w:before="0"/>
              <w:jc w:val="center"/>
              <w:rPr>
                <w:rFonts w:cs="Arial"/>
                <w:sz w:val="24"/>
                <w:szCs w:val="24"/>
              </w:rPr>
            </w:pPr>
            <w:r w:rsidRPr="00530122">
              <w:rPr>
                <w:rFonts w:cs="Arial"/>
                <w:sz w:val="24"/>
                <w:szCs w:val="24"/>
              </w:rPr>
              <w:t> </w:t>
            </w:r>
          </w:p>
        </w:tc>
        <w:tc>
          <w:tcPr>
            <w:tcW w:w="3446" w:type="dxa"/>
            <w:tcBorders>
              <w:top w:val="nil"/>
              <w:left w:val="nil"/>
              <w:bottom w:val="nil"/>
              <w:right w:val="single" w:sz="4" w:space="0" w:color="auto"/>
            </w:tcBorders>
            <w:shd w:val="clear" w:color="auto" w:fill="auto"/>
            <w:vAlign w:val="center"/>
            <w:hideMark/>
          </w:tcPr>
          <w:p w:rsidR="00156FA7" w:rsidRPr="00530122" w:rsidRDefault="00156FA7" w:rsidP="009259FF">
            <w:pPr>
              <w:spacing w:before="0"/>
              <w:jc w:val="center"/>
              <w:rPr>
                <w:rFonts w:cs="Arial"/>
                <w:sz w:val="24"/>
                <w:szCs w:val="24"/>
              </w:rPr>
            </w:pPr>
            <w:r w:rsidRPr="00530122">
              <w:rPr>
                <w:rFonts w:cs="Arial"/>
                <w:sz w:val="24"/>
                <w:szCs w:val="24"/>
              </w:rPr>
              <w:t> </w:t>
            </w:r>
          </w:p>
        </w:tc>
      </w:tr>
      <w:tr w:rsidR="00156FA7" w:rsidRPr="00530122" w:rsidTr="00156FA7">
        <w:trPr>
          <w:gridAfter w:val="6"/>
          <w:wAfter w:w="10194" w:type="dxa"/>
          <w:trHeight w:val="330"/>
        </w:trPr>
        <w:tc>
          <w:tcPr>
            <w:tcW w:w="1134" w:type="dxa"/>
            <w:tcBorders>
              <w:top w:val="double" w:sz="6" w:space="0" w:color="auto"/>
              <w:left w:val="double" w:sz="6" w:space="0" w:color="auto"/>
              <w:bottom w:val="double" w:sz="6" w:space="0" w:color="auto"/>
              <w:right w:val="nil"/>
            </w:tcBorders>
            <w:shd w:val="clear" w:color="000000" w:fill="D9D9D9"/>
            <w:noWrap/>
            <w:hideMark/>
          </w:tcPr>
          <w:p w:rsidR="00156FA7" w:rsidRPr="00530122" w:rsidRDefault="00156FA7" w:rsidP="009259FF">
            <w:pPr>
              <w:spacing w:before="0"/>
              <w:jc w:val="left"/>
              <w:rPr>
                <w:rFonts w:cs="Arial"/>
                <w:color w:val="000000"/>
                <w:sz w:val="24"/>
                <w:szCs w:val="24"/>
              </w:rPr>
            </w:pPr>
            <w:r w:rsidRPr="00530122">
              <w:rPr>
                <w:rFonts w:cs="Arial"/>
                <w:color w:val="000000"/>
                <w:sz w:val="24"/>
                <w:szCs w:val="24"/>
              </w:rPr>
              <w:t> </w:t>
            </w:r>
          </w:p>
        </w:tc>
      </w:tr>
      <w:tr w:rsidR="00156FA7" w:rsidRPr="00530122" w:rsidTr="00156FA7">
        <w:trPr>
          <w:gridAfter w:val="3"/>
          <w:wAfter w:w="2041" w:type="dxa"/>
          <w:trHeight w:val="315"/>
        </w:trPr>
        <w:tc>
          <w:tcPr>
            <w:tcW w:w="1134" w:type="dxa"/>
            <w:tcBorders>
              <w:top w:val="nil"/>
              <w:left w:val="double" w:sz="6" w:space="0" w:color="auto"/>
              <w:bottom w:val="nil"/>
              <w:right w:val="single" w:sz="4" w:space="0" w:color="auto"/>
            </w:tcBorders>
            <w:shd w:val="clear" w:color="auto" w:fill="auto"/>
            <w:hideMark/>
          </w:tcPr>
          <w:p w:rsidR="00156FA7" w:rsidRPr="00530122" w:rsidRDefault="00156FA7" w:rsidP="009259FF">
            <w:pPr>
              <w:spacing w:before="0"/>
              <w:jc w:val="left"/>
              <w:rPr>
                <w:rFonts w:cs="Arial"/>
                <w:color w:val="000000"/>
                <w:sz w:val="24"/>
                <w:szCs w:val="24"/>
              </w:rPr>
            </w:pPr>
            <w:r w:rsidRPr="00530122">
              <w:rPr>
                <w:rFonts w:cs="Arial"/>
                <w:color w:val="000000"/>
                <w:sz w:val="24"/>
                <w:szCs w:val="24"/>
              </w:rPr>
              <w:t> </w:t>
            </w:r>
          </w:p>
        </w:tc>
        <w:tc>
          <w:tcPr>
            <w:tcW w:w="3573" w:type="dxa"/>
            <w:tcBorders>
              <w:top w:val="nil"/>
              <w:left w:val="nil"/>
              <w:bottom w:val="nil"/>
              <w:right w:val="nil"/>
            </w:tcBorders>
            <w:shd w:val="clear" w:color="auto" w:fill="auto"/>
            <w:hideMark/>
          </w:tcPr>
          <w:p w:rsidR="00156FA7" w:rsidRPr="00530122" w:rsidRDefault="00156FA7" w:rsidP="009259FF">
            <w:pPr>
              <w:spacing w:before="0"/>
              <w:rPr>
                <w:rFonts w:cs="Arial"/>
                <w:b/>
                <w:bCs/>
                <w:color w:val="000000"/>
                <w:sz w:val="24"/>
                <w:szCs w:val="24"/>
              </w:rPr>
            </w:pPr>
            <w:r w:rsidRPr="00530122">
              <w:rPr>
                <w:rFonts w:cs="Arial"/>
                <w:b/>
                <w:bCs/>
                <w:color w:val="000000"/>
                <w:sz w:val="24"/>
                <w:szCs w:val="24"/>
              </w:rPr>
              <w:t>UREĐAJI I OPREMA</w:t>
            </w:r>
          </w:p>
        </w:tc>
        <w:tc>
          <w:tcPr>
            <w:tcW w:w="1134" w:type="dxa"/>
            <w:tcBorders>
              <w:top w:val="nil"/>
              <w:left w:val="single" w:sz="4" w:space="0" w:color="auto"/>
              <w:bottom w:val="nil"/>
              <w:right w:val="single" w:sz="4" w:space="0" w:color="auto"/>
            </w:tcBorders>
            <w:shd w:val="clear" w:color="auto" w:fill="auto"/>
            <w:vAlign w:val="center"/>
            <w:hideMark/>
          </w:tcPr>
          <w:p w:rsidR="00156FA7" w:rsidRPr="00530122" w:rsidRDefault="00156FA7" w:rsidP="009259FF">
            <w:pPr>
              <w:spacing w:before="0"/>
              <w:jc w:val="center"/>
              <w:rPr>
                <w:rFonts w:cs="Arial"/>
                <w:sz w:val="24"/>
                <w:szCs w:val="24"/>
              </w:rPr>
            </w:pPr>
            <w:r w:rsidRPr="00530122">
              <w:rPr>
                <w:rFonts w:cs="Arial"/>
                <w:sz w:val="24"/>
                <w:szCs w:val="24"/>
              </w:rPr>
              <w:t> </w:t>
            </w:r>
          </w:p>
        </w:tc>
        <w:tc>
          <w:tcPr>
            <w:tcW w:w="3446" w:type="dxa"/>
            <w:tcBorders>
              <w:top w:val="nil"/>
              <w:left w:val="nil"/>
              <w:bottom w:val="nil"/>
              <w:right w:val="single" w:sz="4" w:space="0" w:color="auto"/>
            </w:tcBorders>
            <w:shd w:val="clear" w:color="auto" w:fill="auto"/>
            <w:vAlign w:val="center"/>
            <w:hideMark/>
          </w:tcPr>
          <w:p w:rsidR="00156FA7" w:rsidRPr="00530122" w:rsidRDefault="00156FA7" w:rsidP="009259FF">
            <w:pPr>
              <w:spacing w:before="0"/>
              <w:jc w:val="center"/>
              <w:rPr>
                <w:rFonts w:cs="Arial"/>
                <w:sz w:val="24"/>
                <w:szCs w:val="24"/>
              </w:rPr>
            </w:pPr>
            <w:r w:rsidRPr="00530122">
              <w:rPr>
                <w:rFonts w:cs="Arial"/>
                <w:sz w:val="24"/>
                <w:szCs w:val="24"/>
              </w:rPr>
              <w:t> </w:t>
            </w:r>
          </w:p>
        </w:tc>
      </w:tr>
      <w:tr w:rsidR="00156FA7" w:rsidRPr="00530122" w:rsidTr="00156FA7">
        <w:trPr>
          <w:gridAfter w:val="3"/>
          <w:wAfter w:w="2041" w:type="dxa"/>
          <w:trHeight w:val="300"/>
        </w:trPr>
        <w:tc>
          <w:tcPr>
            <w:tcW w:w="1134" w:type="dxa"/>
            <w:tcBorders>
              <w:top w:val="nil"/>
              <w:left w:val="double" w:sz="6" w:space="0" w:color="auto"/>
              <w:bottom w:val="nil"/>
              <w:right w:val="single" w:sz="4" w:space="0" w:color="auto"/>
            </w:tcBorders>
            <w:shd w:val="clear" w:color="auto" w:fill="auto"/>
            <w:hideMark/>
          </w:tcPr>
          <w:p w:rsidR="00156FA7" w:rsidRPr="00530122" w:rsidRDefault="00156FA7" w:rsidP="009259FF">
            <w:pPr>
              <w:spacing w:before="0"/>
              <w:jc w:val="left"/>
              <w:rPr>
                <w:rFonts w:cs="Arial"/>
                <w:color w:val="000000"/>
                <w:sz w:val="24"/>
                <w:szCs w:val="24"/>
              </w:rPr>
            </w:pPr>
            <w:r w:rsidRPr="00530122">
              <w:rPr>
                <w:rFonts w:cs="Arial"/>
                <w:color w:val="000000"/>
                <w:sz w:val="24"/>
                <w:szCs w:val="24"/>
              </w:rPr>
              <w:t> </w:t>
            </w:r>
          </w:p>
        </w:tc>
        <w:tc>
          <w:tcPr>
            <w:tcW w:w="3573" w:type="dxa"/>
            <w:tcBorders>
              <w:top w:val="nil"/>
              <w:left w:val="nil"/>
              <w:bottom w:val="nil"/>
              <w:right w:val="nil"/>
            </w:tcBorders>
            <w:shd w:val="clear" w:color="auto" w:fill="auto"/>
            <w:hideMark/>
          </w:tcPr>
          <w:p w:rsidR="00156FA7" w:rsidRPr="00530122" w:rsidRDefault="00156FA7" w:rsidP="009259FF">
            <w:pPr>
              <w:spacing w:before="0"/>
              <w:rPr>
                <w:rFonts w:cs="Arial"/>
                <w:b/>
                <w:bCs/>
                <w:color w:val="000000"/>
                <w:sz w:val="24"/>
                <w:szCs w:val="24"/>
              </w:rPr>
            </w:pPr>
            <w:r w:rsidRPr="00530122">
              <w:rPr>
                <w:rFonts w:cs="Arial"/>
                <w:b/>
                <w:bCs/>
                <w:color w:val="000000"/>
                <w:sz w:val="24"/>
                <w:szCs w:val="24"/>
              </w:rPr>
              <w:t>RADOVI</w:t>
            </w:r>
          </w:p>
        </w:tc>
        <w:tc>
          <w:tcPr>
            <w:tcW w:w="1134" w:type="dxa"/>
            <w:tcBorders>
              <w:top w:val="nil"/>
              <w:left w:val="single" w:sz="4" w:space="0" w:color="auto"/>
              <w:bottom w:val="nil"/>
              <w:right w:val="single" w:sz="4" w:space="0" w:color="auto"/>
            </w:tcBorders>
            <w:shd w:val="clear" w:color="auto" w:fill="auto"/>
            <w:vAlign w:val="center"/>
            <w:hideMark/>
          </w:tcPr>
          <w:p w:rsidR="00156FA7" w:rsidRPr="00530122" w:rsidRDefault="00156FA7" w:rsidP="009259FF">
            <w:pPr>
              <w:spacing w:before="0"/>
              <w:jc w:val="center"/>
              <w:rPr>
                <w:rFonts w:cs="Arial"/>
                <w:sz w:val="24"/>
                <w:szCs w:val="24"/>
              </w:rPr>
            </w:pPr>
            <w:r w:rsidRPr="00530122">
              <w:rPr>
                <w:rFonts w:cs="Arial"/>
                <w:sz w:val="24"/>
                <w:szCs w:val="24"/>
              </w:rPr>
              <w:t> </w:t>
            </w:r>
          </w:p>
        </w:tc>
        <w:tc>
          <w:tcPr>
            <w:tcW w:w="3446" w:type="dxa"/>
            <w:tcBorders>
              <w:top w:val="nil"/>
              <w:left w:val="nil"/>
              <w:bottom w:val="nil"/>
              <w:right w:val="single" w:sz="4" w:space="0" w:color="auto"/>
            </w:tcBorders>
            <w:shd w:val="clear" w:color="auto" w:fill="auto"/>
            <w:vAlign w:val="center"/>
            <w:hideMark/>
          </w:tcPr>
          <w:p w:rsidR="00156FA7" w:rsidRPr="00530122" w:rsidRDefault="00156FA7" w:rsidP="009259FF">
            <w:pPr>
              <w:spacing w:before="0"/>
              <w:jc w:val="center"/>
              <w:rPr>
                <w:rFonts w:cs="Arial"/>
                <w:sz w:val="24"/>
                <w:szCs w:val="24"/>
              </w:rPr>
            </w:pPr>
            <w:r w:rsidRPr="00530122">
              <w:rPr>
                <w:rFonts w:cs="Arial"/>
                <w:sz w:val="24"/>
                <w:szCs w:val="24"/>
              </w:rPr>
              <w:t> </w:t>
            </w:r>
          </w:p>
        </w:tc>
      </w:tr>
      <w:tr w:rsidR="00156FA7" w:rsidRPr="00530122" w:rsidTr="00156FA7">
        <w:trPr>
          <w:gridAfter w:val="3"/>
          <w:wAfter w:w="2041" w:type="dxa"/>
          <w:trHeight w:val="315"/>
        </w:trPr>
        <w:tc>
          <w:tcPr>
            <w:tcW w:w="1134" w:type="dxa"/>
            <w:tcBorders>
              <w:top w:val="nil"/>
              <w:left w:val="double" w:sz="6" w:space="0" w:color="auto"/>
              <w:bottom w:val="nil"/>
              <w:right w:val="single" w:sz="4" w:space="0" w:color="auto"/>
            </w:tcBorders>
            <w:shd w:val="clear" w:color="auto" w:fill="auto"/>
            <w:hideMark/>
          </w:tcPr>
          <w:p w:rsidR="00156FA7" w:rsidRPr="00530122" w:rsidRDefault="00156FA7" w:rsidP="009259FF">
            <w:pPr>
              <w:spacing w:before="0"/>
              <w:jc w:val="left"/>
              <w:rPr>
                <w:rFonts w:cs="Arial"/>
                <w:color w:val="000000"/>
                <w:sz w:val="24"/>
                <w:szCs w:val="24"/>
              </w:rPr>
            </w:pPr>
            <w:r w:rsidRPr="00530122">
              <w:rPr>
                <w:rFonts w:cs="Arial"/>
                <w:color w:val="000000"/>
                <w:sz w:val="24"/>
                <w:szCs w:val="24"/>
              </w:rPr>
              <w:t> </w:t>
            </w:r>
          </w:p>
        </w:tc>
        <w:tc>
          <w:tcPr>
            <w:tcW w:w="3573" w:type="dxa"/>
            <w:tcBorders>
              <w:top w:val="nil"/>
              <w:left w:val="nil"/>
              <w:bottom w:val="nil"/>
              <w:right w:val="nil"/>
            </w:tcBorders>
            <w:shd w:val="clear" w:color="auto" w:fill="auto"/>
            <w:hideMark/>
          </w:tcPr>
          <w:p w:rsidR="00156FA7" w:rsidRPr="00530122" w:rsidRDefault="00156FA7" w:rsidP="009259FF">
            <w:pPr>
              <w:spacing w:before="0"/>
              <w:rPr>
                <w:rFonts w:cs="Arial"/>
                <w:b/>
                <w:bCs/>
                <w:color w:val="000000"/>
                <w:sz w:val="24"/>
                <w:szCs w:val="24"/>
              </w:rPr>
            </w:pPr>
            <w:r w:rsidRPr="00530122">
              <w:rPr>
                <w:rFonts w:cs="Arial"/>
                <w:b/>
                <w:bCs/>
                <w:color w:val="000000"/>
                <w:sz w:val="24"/>
                <w:szCs w:val="24"/>
              </w:rPr>
              <w:t>OSTALI TROŠKOVI</w:t>
            </w:r>
          </w:p>
        </w:tc>
        <w:tc>
          <w:tcPr>
            <w:tcW w:w="1134" w:type="dxa"/>
            <w:tcBorders>
              <w:top w:val="nil"/>
              <w:left w:val="single" w:sz="4" w:space="0" w:color="auto"/>
              <w:bottom w:val="nil"/>
              <w:right w:val="single" w:sz="4" w:space="0" w:color="auto"/>
            </w:tcBorders>
            <w:shd w:val="clear" w:color="auto" w:fill="auto"/>
            <w:vAlign w:val="center"/>
            <w:hideMark/>
          </w:tcPr>
          <w:p w:rsidR="00156FA7" w:rsidRPr="00530122" w:rsidRDefault="00156FA7" w:rsidP="009259FF">
            <w:pPr>
              <w:spacing w:before="0"/>
              <w:jc w:val="center"/>
              <w:rPr>
                <w:rFonts w:cs="Arial"/>
                <w:sz w:val="24"/>
                <w:szCs w:val="24"/>
              </w:rPr>
            </w:pPr>
            <w:r w:rsidRPr="00530122">
              <w:rPr>
                <w:rFonts w:cs="Arial"/>
                <w:sz w:val="24"/>
                <w:szCs w:val="24"/>
              </w:rPr>
              <w:t> </w:t>
            </w:r>
          </w:p>
        </w:tc>
        <w:tc>
          <w:tcPr>
            <w:tcW w:w="3446" w:type="dxa"/>
            <w:tcBorders>
              <w:top w:val="nil"/>
              <w:left w:val="nil"/>
              <w:bottom w:val="nil"/>
              <w:right w:val="single" w:sz="4" w:space="0" w:color="auto"/>
            </w:tcBorders>
            <w:shd w:val="clear" w:color="auto" w:fill="auto"/>
            <w:vAlign w:val="center"/>
            <w:hideMark/>
          </w:tcPr>
          <w:p w:rsidR="00156FA7" w:rsidRPr="00530122" w:rsidRDefault="00156FA7" w:rsidP="009259FF">
            <w:pPr>
              <w:spacing w:before="0"/>
              <w:jc w:val="center"/>
              <w:rPr>
                <w:rFonts w:cs="Arial"/>
                <w:sz w:val="24"/>
                <w:szCs w:val="24"/>
              </w:rPr>
            </w:pPr>
            <w:r w:rsidRPr="00530122">
              <w:rPr>
                <w:rFonts w:cs="Arial"/>
                <w:sz w:val="24"/>
                <w:szCs w:val="24"/>
              </w:rPr>
              <w:t> </w:t>
            </w:r>
          </w:p>
        </w:tc>
      </w:tr>
      <w:tr w:rsidR="00156FA7" w:rsidRPr="00530122" w:rsidTr="00156FA7">
        <w:trPr>
          <w:gridAfter w:val="6"/>
          <w:wAfter w:w="10194" w:type="dxa"/>
          <w:trHeight w:val="330"/>
        </w:trPr>
        <w:tc>
          <w:tcPr>
            <w:tcW w:w="1134" w:type="dxa"/>
            <w:tcBorders>
              <w:top w:val="double" w:sz="6" w:space="0" w:color="auto"/>
              <w:left w:val="double" w:sz="6" w:space="0" w:color="auto"/>
              <w:bottom w:val="double" w:sz="6" w:space="0" w:color="auto"/>
              <w:right w:val="nil"/>
            </w:tcBorders>
            <w:shd w:val="clear" w:color="000000" w:fill="D9D9D9"/>
            <w:noWrap/>
            <w:hideMark/>
          </w:tcPr>
          <w:p w:rsidR="00156FA7" w:rsidRPr="00530122" w:rsidRDefault="00156FA7" w:rsidP="009259FF">
            <w:pPr>
              <w:spacing w:before="0"/>
              <w:jc w:val="left"/>
              <w:rPr>
                <w:rFonts w:cs="Arial"/>
                <w:color w:val="000000"/>
                <w:sz w:val="24"/>
                <w:szCs w:val="24"/>
              </w:rPr>
            </w:pPr>
            <w:r w:rsidRPr="00530122">
              <w:rPr>
                <w:rFonts w:cs="Arial"/>
                <w:color w:val="000000"/>
                <w:sz w:val="24"/>
                <w:szCs w:val="24"/>
              </w:rPr>
              <w:t> </w:t>
            </w:r>
          </w:p>
        </w:tc>
      </w:tr>
      <w:tr w:rsidR="00156FA7" w:rsidRPr="00530122" w:rsidTr="00156FA7">
        <w:trPr>
          <w:gridAfter w:val="3"/>
          <w:wAfter w:w="2041" w:type="dxa"/>
          <w:trHeight w:val="315"/>
        </w:trPr>
        <w:tc>
          <w:tcPr>
            <w:tcW w:w="1134" w:type="dxa"/>
            <w:tcBorders>
              <w:top w:val="nil"/>
              <w:left w:val="nil"/>
              <w:bottom w:val="nil"/>
              <w:right w:val="nil"/>
            </w:tcBorders>
            <w:shd w:val="clear" w:color="auto" w:fill="auto"/>
            <w:noWrap/>
            <w:vAlign w:val="bottom"/>
            <w:hideMark/>
          </w:tcPr>
          <w:p w:rsidR="00156FA7" w:rsidRPr="00530122" w:rsidRDefault="00156FA7" w:rsidP="009259FF">
            <w:pPr>
              <w:spacing w:before="0"/>
              <w:jc w:val="center"/>
              <w:rPr>
                <w:rFonts w:cs="Arial"/>
                <w:b/>
                <w:bCs/>
                <w:color w:val="000000"/>
                <w:sz w:val="24"/>
                <w:szCs w:val="24"/>
              </w:rPr>
            </w:pPr>
          </w:p>
        </w:tc>
        <w:tc>
          <w:tcPr>
            <w:tcW w:w="3573" w:type="dxa"/>
            <w:tcBorders>
              <w:top w:val="nil"/>
              <w:left w:val="nil"/>
              <w:bottom w:val="nil"/>
              <w:right w:val="nil"/>
            </w:tcBorders>
            <w:shd w:val="clear" w:color="auto" w:fill="auto"/>
            <w:noWrap/>
            <w:vAlign w:val="bottom"/>
            <w:hideMark/>
          </w:tcPr>
          <w:p w:rsidR="00156FA7" w:rsidRPr="00530122" w:rsidRDefault="00156FA7" w:rsidP="009259FF">
            <w:pPr>
              <w:spacing w:before="0"/>
              <w:jc w:val="left"/>
              <w:rPr>
                <w:rFonts w:cs="Arial"/>
                <w:sz w:val="24"/>
                <w:szCs w:val="24"/>
              </w:rPr>
            </w:pPr>
          </w:p>
        </w:tc>
        <w:tc>
          <w:tcPr>
            <w:tcW w:w="1134" w:type="dxa"/>
            <w:tcBorders>
              <w:top w:val="nil"/>
              <w:left w:val="nil"/>
              <w:bottom w:val="nil"/>
              <w:right w:val="nil"/>
            </w:tcBorders>
            <w:shd w:val="clear" w:color="auto" w:fill="auto"/>
            <w:noWrap/>
            <w:vAlign w:val="bottom"/>
            <w:hideMark/>
          </w:tcPr>
          <w:p w:rsidR="00156FA7" w:rsidRPr="00530122" w:rsidRDefault="00156FA7" w:rsidP="009259FF">
            <w:pPr>
              <w:spacing w:before="0"/>
              <w:jc w:val="left"/>
              <w:rPr>
                <w:rFonts w:cs="Arial"/>
                <w:sz w:val="24"/>
                <w:szCs w:val="24"/>
              </w:rPr>
            </w:pPr>
          </w:p>
        </w:tc>
        <w:tc>
          <w:tcPr>
            <w:tcW w:w="3446" w:type="dxa"/>
            <w:tcBorders>
              <w:top w:val="nil"/>
              <w:left w:val="nil"/>
              <w:bottom w:val="nil"/>
              <w:right w:val="nil"/>
            </w:tcBorders>
            <w:shd w:val="clear" w:color="auto" w:fill="auto"/>
            <w:noWrap/>
            <w:vAlign w:val="bottom"/>
            <w:hideMark/>
          </w:tcPr>
          <w:p w:rsidR="00156FA7" w:rsidRPr="00530122" w:rsidRDefault="00156FA7" w:rsidP="009259FF">
            <w:pPr>
              <w:spacing w:before="0"/>
              <w:jc w:val="left"/>
              <w:rPr>
                <w:rFonts w:cs="Arial"/>
                <w:sz w:val="24"/>
                <w:szCs w:val="24"/>
              </w:rPr>
            </w:pPr>
          </w:p>
        </w:tc>
      </w:tr>
      <w:tr w:rsidR="00156FA7" w:rsidRPr="00530122" w:rsidTr="00156FA7">
        <w:trPr>
          <w:gridAfter w:val="3"/>
          <w:wAfter w:w="2041" w:type="dxa"/>
          <w:trHeight w:val="315"/>
        </w:trPr>
        <w:tc>
          <w:tcPr>
            <w:tcW w:w="1134" w:type="dxa"/>
            <w:tcBorders>
              <w:top w:val="nil"/>
              <w:left w:val="nil"/>
              <w:bottom w:val="double" w:sz="6" w:space="0" w:color="auto"/>
              <w:right w:val="nil"/>
            </w:tcBorders>
            <w:shd w:val="clear" w:color="auto" w:fill="auto"/>
            <w:hideMark/>
          </w:tcPr>
          <w:p w:rsidR="00156FA7" w:rsidRPr="00530122" w:rsidRDefault="00156FA7" w:rsidP="009259FF">
            <w:pPr>
              <w:spacing w:before="0"/>
              <w:jc w:val="left"/>
              <w:rPr>
                <w:rFonts w:cs="Arial"/>
                <w:color w:val="000000"/>
                <w:sz w:val="24"/>
                <w:szCs w:val="24"/>
              </w:rPr>
            </w:pPr>
            <w:r w:rsidRPr="00530122">
              <w:rPr>
                <w:rFonts w:cs="Arial"/>
                <w:color w:val="000000"/>
                <w:sz w:val="24"/>
                <w:szCs w:val="24"/>
              </w:rPr>
              <w:t> </w:t>
            </w:r>
          </w:p>
        </w:tc>
        <w:tc>
          <w:tcPr>
            <w:tcW w:w="3573" w:type="dxa"/>
            <w:tcBorders>
              <w:top w:val="nil"/>
              <w:left w:val="nil"/>
              <w:bottom w:val="double" w:sz="6" w:space="0" w:color="auto"/>
              <w:right w:val="nil"/>
            </w:tcBorders>
            <w:shd w:val="clear" w:color="auto" w:fill="auto"/>
            <w:hideMark/>
          </w:tcPr>
          <w:p w:rsidR="00156FA7" w:rsidRPr="00530122" w:rsidRDefault="00156FA7" w:rsidP="009259FF">
            <w:pPr>
              <w:spacing w:before="0"/>
              <w:jc w:val="left"/>
              <w:rPr>
                <w:rFonts w:cs="Arial"/>
                <w:color w:val="000000"/>
                <w:sz w:val="24"/>
                <w:szCs w:val="24"/>
              </w:rPr>
            </w:pPr>
            <w:r w:rsidRPr="00530122">
              <w:rPr>
                <w:rFonts w:cs="Arial"/>
                <w:color w:val="000000"/>
                <w:sz w:val="24"/>
                <w:szCs w:val="24"/>
              </w:rPr>
              <w:t> </w:t>
            </w:r>
          </w:p>
        </w:tc>
        <w:tc>
          <w:tcPr>
            <w:tcW w:w="1134" w:type="dxa"/>
            <w:tcBorders>
              <w:top w:val="nil"/>
              <w:left w:val="nil"/>
              <w:bottom w:val="double" w:sz="6" w:space="0" w:color="auto"/>
              <w:right w:val="nil"/>
            </w:tcBorders>
            <w:shd w:val="clear" w:color="auto" w:fill="auto"/>
            <w:hideMark/>
          </w:tcPr>
          <w:p w:rsidR="00156FA7" w:rsidRPr="00530122" w:rsidRDefault="00156FA7" w:rsidP="009259FF">
            <w:pPr>
              <w:spacing w:before="0"/>
              <w:jc w:val="center"/>
              <w:rPr>
                <w:rFonts w:cs="Arial"/>
                <w:color w:val="000000"/>
                <w:sz w:val="24"/>
                <w:szCs w:val="24"/>
              </w:rPr>
            </w:pPr>
            <w:r w:rsidRPr="00530122">
              <w:rPr>
                <w:rFonts w:cs="Arial"/>
                <w:color w:val="000000"/>
                <w:sz w:val="24"/>
                <w:szCs w:val="24"/>
              </w:rPr>
              <w:t> </w:t>
            </w:r>
          </w:p>
        </w:tc>
        <w:tc>
          <w:tcPr>
            <w:tcW w:w="3446" w:type="dxa"/>
            <w:tcBorders>
              <w:top w:val="nil"/>
              <w:left w:val="nil"/>
              <w:bottom w:val="double" w:sz="6" w:space="0" w:color="auto"/>
              <w:right w:val="nil"/>
            </w:tcBorders>
            <w:shd w:val="clear" w:color="auto" w:fill="auto"/>
            <w:hideMark/>
          </w:tcPr>
          <w:p w:rsidR="00156FA7" w:rsidRPr="00530122" w:rsidRDefault="00156FA7" w:rsidP="009259FF">
            <w:pPr>
              <w:spacing w:before="0"/>
              <w:jc w:val="center"/>
              <w:rPr>
                <w:rFonts w:cs="Arial"/>
                <w:color w:val="000000"/>
                <w:sz w:val="24"/>
                <w:szCs w:val="24"/>
              </w:rPr>
            </w:pPr>
            <w:r w:rsidRPr="00530122">
              <w:rPr>
                <w:rFonts w:cs="Arial"/>
                <w:color w:val="000000"/>
                <w:sz w:val="24"/>
                <w:szCs w:val="24"/>
              </w:rPr>
              <w:t> </w:t>
            </w:r>
          </w:p>
        </w:tc>
      </w:tr>
      <w:tr w:rsidR="00156FA7" w:rsidRPr="00530122" w:rsidTr="00156FA7">
        <w:trPr>
          <w:gridAfter w:val="3"/>
          <w:wAfter w:w="2041" w:type="dxa"/>
          <w:trHeight w:val="630"/>
        </w:trPr>
        <w:tc>
          <w:tcPr>
            <w:tcW w:w="1134" w:type="dxa"/>
            <w:tcBorders>
              <w:top w:val="nil"/>
              <w:left w:val="double" w:sz="6" w:space="0" w:color="auto"/>
              <w:bottom w:val="double" w:sz="6" w:space="0" w:color="auto"/>
              <w:right w:val="single" w:sz="4" w:space="0" w:color="auto"/>
            </w:tcBorders>
            <w:shd w:val="clear" w:color="000000" w:fill="C0C0C0"/>
            <w:hideMark/>
          </w:tcPr>
          <w:p w:rsidR="00156FA7" w:rsidRPr="00530122" w:rsidRDefault="00156FA7" w:rsidP="009259FF">
            <w:pPr>
              <w:spacing w:before="0"/>
              <w:jc w:val="center"/>
              <w:rPr>
                <w:rFonts w:cs="Arial"/>
                <w:b/>
                <w:bCs/>
                <w:color w:val="000000"/>
                <w:sz w:val="24"/>
                <w:szCs w:val="24"/>
              </w:rPr>
            </w:pPr>
            <w:r w:rsidRPr="00530122">
              <w:rPr>
                <w:rFonts w:cs="Arial"/>
                <w:b/>
                <w:bCs/>
                <w:color w:val="000000"/>
                <w:sz w:val="24"/>
                <w:szCs w:val="24"/>
              </w:rPr>
              <w:t>Red. br.</w:t>
            </w:r>
          </w:p>
        </w:tc>
        <w:tc>
          <w:tcPr>
            <w:tcW w:w="3573" w:type="dxa"/>
            <w:tcBorders>
              <w:top w:val="nil"/>
              <w:left w:val="nil"/>
              <w:bottom w:val="double" w:sz="6" w:space="0" w:color="auto"/>
              <w:right w:val="single" w:sz="4" w:space="0" w:color="auto"/>
            </w:tcBorders>
            <w:shd w:val="clear" w:color="000000" w:fill="C0C0C0"/>
            <w:vAlign w:val="center"/>
            <w:hideMark/>
          </w:tcPr>
          <w:p w:rsidR="00156FA7" w:rsidRPr="00530122" w:rsidRDefault="00156FA7" w:rsidP="009259FF">
            <w:pPr>
              <w:spacing w:before="0"/>
              <w:jc w:val="center"/>
              <w:rPr>
                <w:rFonts w:cs="Arial"/>
                <w:b/>
                <w:bCs/>
                <w:color w:val="000000"/>
                <w:sz w:val="24"/>
                <w:szCs w:val="24"/>
              </w:rPr>
            </w:pPr>
            <w:r w:rsidRPr="00530122">
              <w:rPr>
                <w:rFonts w:cs="Arial"/>
                <w:b/>
                <w:bCs/>
                <w:color w:val="000000"/>
                <w:sz w:val="24"/>
                <w:szCs w:val="24"/>
              </w:rPr>
              <w:t>Opis</w:t>
            </w:r>
          </w:p>
        </w:tc>
        <w:tc>
          <w:tcPr>
            <w:tcW w:w="1134" w:type="dxa"/>
            <w:tcBorders>
              <w:top w:val="nil"/>
              <w:left w:val="nil"/>
              <w:bottom w:val="double" w:sz="6" w:space="0" w:color="auto"/>
              <w:right w:val="single" w:sz="4" w:space="0" w:color="auto"/>
            </w:tcBorders>
            <w:shd w:val="clear" w:color="000000" w:fill="C0C0C0"/>
            <w:hideMark/>
          </w:tcPr>
          <w:p w:rsidR="00156FA7" w:rsidRPr="00530122" w:rsidRDefault="00156FA7" w:rsidP="009259FF">
            <w:pPr>
              <w:spacing w:before="0"/>
              <w:jc w:val="center"/>
              <w:rPr>
                <w:rFonts w:cs="Arial"/>
                <w:b/>
                <w:bCs/>
                <w:color w:val="000000"/>
                <w:sz w:val="24"/>
                <w:szCs w:val="24"/>
              </w:rPr>
            </w:pPr>
            <w:r w:rsidRPr="00530122">
              <w:rPr>
                <w:rFonts w:cs="Arial"/>
                <w:b/>
                <w:bCs/>
                <w:color w:val="000000"/>
                <w:sz w:val="24"/>
                <w:szCs w:val="24"/>
              </w:rPr>
              <w:t>Jed. mere</w:t>
            </w:r>
          </w:p>
        </w:tc>
        <w:tc>
          <w:tcPr>
            <w:tcW w:w="3446" w:type="dxa"/>
            <w:tcBorders>
              <w:top w:val="nil"/>
              <w:left w:val="nil"/>
              <w:bottom w:val="double" w:sz="6" w:space="0" w:color="auto"/>
              <w:right w:val="single" w:sz="4" w:space="0" w:color="auto"/>
            </w:tcBorders>
            <w:shd w:val="clear" w:color="000000" w:fill="C0C0C0"/>
            <w:hideMark/>
          </w:tcPr>
          <w:p w:rsidR="00156FA7" w:rsidRPr="00530122" w:rsidRDefault="00156FA7" w:rsidP="009259FF">
            <w:pPr>
              <w:spacing w:before="0"/>
              <w:jc w:val="center"/>
              <w:rPr>
                <w:rFonts w:cs="Arial"/>
                <w:b/>
                <w:bCs/>
                <w:color w:val="000000"/>
                <w:sz w:val="24"/>
                <w:szCs w:val="24"/>
              </w:rPr>
            </w:pPr>
            <w:r w:rsidRPr="00530122">
              <w:rPr>
                <w:rFonts w:cs="Arial"/>
                <w:b/>
                <w:bCs/>
                <w:color w:val="000000"/>
                <w:sz w:val="24"/>
                <w:szCs w:val="24"/>
              </w:rPr>
              <w:t>Količina</w:t>
            </w:r>
          </w:p>
        </w:tc>
      </w:tr>
      <w:tr w:rsidR="00156FA7" w:rsidRPr="00530122" w:rsidTr="00156FA7">
        <w:trPr>
          <w:gridAfter w:val="3"/>
          <w:wAfter w:w="2041" w:type="dxa"/>
          <w:trHeight w:val="315"/>
        </w:trPr>
        <w:tc>
          <w:tcPr>
            <w:tcW w:w="1134" w:type="dxa"/>
            <w:tcBorders>
              <w:top w:val="nil"/>
              <w:left w:val="double" w:sz="6" w:space="0" w:color="auto"/>
              <w:bottom w:val="nil"/>
              <w:right w:val="single" w:sz="4" w:space="0" w:color="auto"/>
            </w:tcBorders>
            <w:shd w:val="clear" w:color="000000" w:fill="D9D9D9"/>
            <w:hideMark/>
          </w:tcPr>
          <w:p w:rsidR="00156FA7" w:rsidRPr="00530122" w:rsidRDefault="00156FA7" w:rsidP="009259FF">
            <w:pPr>
              <w:spacing w:before="0"/>
              <w:jc w:val="left"/>
              <w:rPr>
                <w:rFonts w:cs="Arial"/>
                <w:color w:val="000000"/>
                <w:sz w:val="24"/>
                <w:szCs w:val="24"/>
              </w:rPr>
            </w:pPr>
            <w:r w:rsidRPr="00530122">
              <w:rPr>
                <w:rFonts w:cs="Arial"/>
                <w:color w:val="000000"/>
                <w:sz w:val="24"/>
                <w:szCs w:val="24"/>
              </w:rPr>
              <w:t>6.2.1.</w:t>
            </w:r>
          </w:p>
        </w:tc>
        <w:tc>
          <w:tcPr>
            <w:tcW w:w="3573" w:type="dxa"/>
            <w:tcBorders>
              <w:top w:val="nil"/>
              <w:left w:val="nil"/>
              <w:bottom w:val="nil"/>
              <w:right w:val="nil"/>
            </w:tcBorders>
            <w:shd w:val="clear" w:color="000000" w:fill="D9D9D9"/>
            <w:hideMark/>
          </w:tcPr>
          <w:p w:rsidR="00156FA7" w:rsidRPr="00530122" w:rsidRDefault="00156FA7" w:rsidP="009259FF">
            <w:pPr>
              <w:spacing w:before="0"/>
              <w:rPr>
                <w:rFonts w:cs="Arial"/>
                <w:b/>
                <w:bCs/>
                <w:color w:val="000000"/>
                <w:sz w:val="24"/>
                <w:szCs w:val="24"/>
              </w:rPr>
            </w:pPr>
            <w:r w:rsidRPr="00530122">
              <w:rPr>
                <w:rFonts w:cs="Arial"/>
                <w:b/>
                <w:bCs/>
                <w:color w:val="000000"/>
                <w:sz w:val="24"/>
                <w:szCs w:val="24"/>
              </w:rPr>
              <w:t>UREĐAJI I OPREMA</w:t>
            </w:r>
          </w:p>
        </w:tc>
        <w:tc>
          <w:tcPr>
            <w:tcW w:w="1134" w:type="dxa"/>
            <w:tcBorders>
              <w:top w:val="nil"/>
              <w:left w:val="single" w:sz="4" w:space="0" w:color="auto"/>
              <w:bottom w:val="nil"/>
              <w:right w:val="single" w:sz="4" w:space="0" w:color="auto"/>
            </w:tcBorders>
            <w:shd w:val="clear" w:color="000000" w:fill="D9D9D9"/>
            <w:vAlign w:val="center"/>
            <w:hideMark/>
          </w:tcPr>
          <w:p w:rsidR="00156FA7" w:rsidRPr="00530122" w:rsidRDefault="00156FA7" w:rsidP="009259FF">
            <w:pPr>
              <w:spacing w:before="0"/>
              <w:jc w:val="center"/>
              <w:rPr>
                <w:rFonts w:cs="Arial"/>
                <w:sz w:val="24"/>
                <w:szCs w:val="24"/>
              </w:rPr>
            </w:pPr>
            <w:r w:rsidRPr="00530122">
              <w:rPr>
                <w:rFonts w:cs="Arial"/>
                <w:sz w:val="24"/>
                <w:szCs w:val="24"/>
              </w:rPr>
              <w:t> </w:t>
            </w:r>
          </w:p>
        </w:tc>
        <w:tc>
          <w:tcPr>
            <w:tcW w:w="3446" w:type="dxa"/>
            <w:tcBorders>
              <w:top w:val="nil"/>
              <w:left w:val="nil"/>
              <w:bottom w:val="nil"/>
              <w:right w:val="single" w:sz="4" w:space="0" w:color="auto"/>
            </w:tcBorders>
            <w:shd w:val="clear" w:color="000000" w:fill="D9D9D9"/>
            <w:vAlign w:val="center"/>
            <w:hideMark/>
          </w:tcPr>
          <w:p w:rsidR="00156FA7" w:rsidRPr="00530122" w:rsidRDefault="00156FA7" w:rsidP="009259FF">
            <w:pPr>
              <w:spacing w:before="0"/>
              <w:jc w:val="center"/>
              <w:rPr>
                <w:rFonts w:cs="Arial"/>
                <w:sz w:val="24"/>
                <w:szCs w:val="24"/>
              </w:rPr>
            </w:pPr>
            <w:r w:rsidRPr="00530122">
              <w:rPr>
                <w:rFonts w:cs="Arial"/>
                <w:sz w:val="24"/>
                <w:szCs w:val="24"/>
              </w:rPr>
              <w:t> </w:t>
            </w:r>
          </w:p>
        </w:tc>
      </w:tr>
      <w:tr w:rsidR="00156FA7" w:rsidRPr="00530122" w:rsidTr="00156FA7">
        <w:trPr>
          <w:gridAfter w:val="3"/>
          <w:wAfter w:w="2041" w:type="dxa"/>
          <w:trHeight w:val="300"/>
        </w:trPr>
        <w:tc>
          <w:tcPr>
            <w:tcW w:w="1134" w:type="dxa"/>
            <w:tcBorders>
              <w:top w:val="nil"/>
              <w:left w:val="double" w:sz="6" w:space="0" w:color="auto"/>
              <w:bottom w:val="nil"/>
              <w:right w:val="single" w:sz="4" w:space="0" w:color="auto"/>
            </w:tcBorders>
            <w:shd w:val="clear" w:color="auto" w:fill="auto"/>
            <w:noWrap/>
            <w:vAlign w:val="bottom"/>
            <w:hideMark/>
          </w:tcPr>
          <w:p w:rsidR="00156FA7" w:rsidRPr="00530122" w:rsidRDefault="00156FA7" w:rsidP="009259FF">
            <w:pPr>
              <w:spacing w:before="0"/>
              <w:jc w:val="left"/>
              <w:rPr>
                <w:rFonts w:cs="Arial"/>
                <w:sz w:val="24"/>
                <w:szCs w:val="24"/>
              </w:rPr>
            </w:pPr>
            <w:r w:rsidRPr="00530122">
              <w:rPr>
                <w:rFonts w:cs="Arial"/>
                <w:sz w:val="24"/>
                <w:szCs w:val="24"/>
              </w:rPr>
              <w:t> </w:t>
            </w:r>
          </w:p>
        </w:tc>
        <w:tc>
          <w:tcPr>
            <w:tcW w:w="3573" w:type="dxa"/>
            <w:tcBorders>
              <w:top w:val="nil"/>
              <w:left w:val="nil"/>
              <w:bottom w:val="nil"/>
              <w:right w:val="single" w:sz="4" w:space="0" w:color="auto"/>
            </w:tcBorders>
            <w:shd w:val="clear" w:color="auto" w:fill="auto"/>
            <w:noWrap/>
            <w:vAlign w:val="bottom"/>
            <w:hideMark/>
          </w:tcPr>
          <w:p w:rsidR="00156FA7" w:rsidRPr="00530122" w:rsidRDefault="00156FA7" w:rsidP="009259FF">
            <w:pPr>
              <w:spacing w:before="0"/>
              <w:jc w:val="left"/>
              <w:rPr>
                <w:rFonts w:cs="Arial"/>
                <w:sz w:val="24"/>
                <w:szCs w:val="24"/>
              </w:rPr>
            </w:pPr>
            <w:r w:rsidRPr="00530122">
              <w:rPr>
                <w:rFonts w:cs="Arial"/>
                <w:sz w:val="24"/>
                <w:szCs w:val="24"/>
              </w:rPr>
              <w:t> </w:t>
            </w:r>
          </w:p>
        </w:tc>
        <w:tc>
          <w:tcPr>
            <w:tcW w:w="1134" w:type="dxa"/>
            <w:tcBorders>
              <w:top w:val="nil"/>
              <w:left w:val="nil"/>
              <w:bottom w:val="nil"/>
              <w:right w:val="single" w:sz="4" w:space="0" w:color="auto"/>
            </w:tcBorders>
            <w:shd w:val="clear" w:color="auto" w:fill="auto"/>
            <w:noWrap/>
            <w:vAlign w:val="center"/>
            <w:hideMark/>
          </w:tcPr>
          <w:p w:rsidR="00156FA7" w:rsidRPr="00530122" w:rsidRDefault="00156FA7" w:rsidP="009259FF">
            <w:pPr>
              <w:spacing w:before="0"/>
              <w:jc w:val="center"/>
              <w:rPr>
                <w:rFonts w:cs="Arial"/>
                <w:sz w:val="24"/>
                <w:szCs w:val="24"/>
              </w:rPr>
            </w:pPr>
            <w:r w:rsidRPr="00530122">
              <w:rPr>
                <w:rFonts w:cs="Arial"/>
                <w:sz w:val="24"/>
                <w:szCs w:val="24"/>
              </w:rPr>
              <w:t> </w:t>
            </w:r>
          </w:p>
        </w:tc>
        <w:tc>
          <w:tcPr>
            <w:tcW w:w="3446" w:type="dxa"/>
            <w:tcBorders>
              <w:top w:val="nil"/>
              <w:left w:val="nil"/>
              <w:bottom w:val="nil"/>
              <w:right w:val="single" w:sz="4" w:space="0" w:color="auto"/>
            </w:tcBorders>
            <w:shd w:val="clear" w:color="auto" w:fill="auto"/>
            <w:noWrap/>
            <w:vAlign w:val="center"/>
            <w:hideMark/>
          </w:tcPr>
          <w:p w:rsidR="00156FA7" w:rsidRPr="00530122" w:rsidRDefault="00156FA7" w:rsidP="009259FF">
            <w:pPr>
              <w:spacing w:before="0"/>
              <w:jc w:val="center"/>
              <w:rPr>
                <w:rFonts w:cs="Arial"/>
                <w:sz w:val="24"/>
                <w:szCs w:val="24"/>
              </w:rPr>
            </w:pPr>
            <w:r w:rsidRPr="00530122">
              <w:rPr>
                <w:rFonts w:cs="Arial"/>
                <w:sz w:val="24"/>
                <w:szCs w:val="24"/>
              </w:rPr>
              <w:t> </w:t>
            </w:r>
          </w:p>
        </w:tc>
      </w:tr>
      <w:tr w:rsidR="00156FA7" w:rsidRPr="00530122" w:rsidTr="00156FA7">
        <w:trPr>
          <w:gridAfter w:val="3"/>
          <w:wAfter w:w="2041" w:type="dxa"/>
          <w:trHeight w:val="300"/>
        </w:trPr>
        <w:tc>
          <w:tcPr>
            <w:tcW w:w="1134" w:type="dxa"/>
            <w:tcBorders>
              <w:top w:val="nil"/>
              <w:left w:val="nil"/>
              <w:bottom w:val="nil"/>
              <w:right w:val="nil"/>
            </w:tcBorders>
            <w:shd w:val="clear" w:color="auto" w:fill="auto"/>
            <w:noWrap/>
            <w:vAlign w:val="bottom"/>
            <w:hideMark/>
          </w:tcPr>
          <w:p w:rsidR="00156FA7" w:rsidRPr="00530122" w:rsidRDefault="00156FA7" w:rsidP="009259FF">
            <w:pPr>
              <w:spacing w:before="0"/>
              <w:jc w:val="center"/>
              <w:rPr>
                <w:rFonts w:cs="Arial"/>
                <w:sz w:val="24"/>
                <w:szCs w:val="24"/>
              </w:rPr>
            </w:pPr>
          </w:p>
        </w:tc>
        <w:tc>
          <w:tcPr>
            <w:tcW w:w="3573" w:type="dxa"/>
            <w:tcBorders>
              <w:top w:val="nil"/>
              <w:left w:val="single" w:sz="4" w:space="0" w:color="auto"/>
              <w:bottom w:val="nil"/>
              <w:right w:val="single" w:sz="4" w:space="0" w:color="auto"/>
            </w:tcBorders>
            <w:shd w:val="clear" w:color="auto" w:fill="auto"/>
            <w:noWrap/>
            <w:vAlign w:val="bottom"/>
            <w:hideMark/>
          </w:tcPr>
          <w:p w:rsidR="00156FA7" w:rsidRPr="00530122" w:rsidRDefault="00156FA7" w:rsidP="009259FF">
            <w:pPr>
              <w:spacing w:before="0"/>
              <w:jc w:val="left"/>
              <w:rPr>
                <w:rFonts w:cs="Arial"/>
                <w:b/>
                <w:bCs/>
                <w:sz w:val="24"/>
                <w:szCs w:val="24"/>
              </w:rPr>
            </w:pPr>
            <w:r w:rsidRPr="00530122">
              <w:rPr>
                <w:rFonts w:cs="Arial"/>
                <w:b/>
                <w:bCs/>
                <w:sz w:val="24"/>
                <w:szCs w:val="24"/>
              </w:rPr>
              <w:t>Sistem automatske dojave požara</w:t>
            </w:r>
          </w:p>
        </w:tc>
        <w:tc>
          <w:tcPr>
            <w:tcW w:w="1134" w:type="dxa"/>
            <w:tcBorders>
              <w:top w:val="nil"/>
              <w:left w:val="nil"/>
              <w:bottom w:val="nil"/>
              <w:right w:val="single" w:sz="4" w:space="0" w:color="auto"/>
            </w:tcBorders>
            <w:shd w:val="clear" w:color="auto" w:fill="auto"/>
            <w:noWrap/>
            <w:vAlign w:val="center"/>
            <w:hideMark/>
          </w:tcPr>
          <w:p w:rsidR="00156FA7" w:rsidRPr="00530122" w:rsidRDefault="00156FA7" w:rsidP="009259FF">
            <w:pPr>
              <w:spacing w:before="0"/>
              <w:jc w:val="center"/>
              <w:rPr>
                <w:rFonts w:cs="Arial"/>
                <w:sz w:val="24"/>
                <w:szCs w:val="24"/>
              </w:rPr>
            </w:pPr>
            <w:r w:rsidRPr="00530122">
              <w:rPr>
                <w:rFonts w:cs="Arial"/>
                <w:sz w:val="24"/>
                <w:szCs w:val="24"/>
              </w:rPr>
              <w:t> </w:t>
            </w:r>
          </w:p>
        </w:tc>
        <w:tc>
          <w:tcPr>
            <w:tcW w:w="3446" w:type="dxa"/>
            <w:tcBorders>
              <w:top w:val="nil"/>
              <w:left w:val="nil"/>
              <w:bottom w:val="nil"/>
              <w:right w:val="single" w:sz="4" w:space="0" w:color="auto"/>
            </w:tcBorders>
            <w:shd w:val="clear" w:color="auto" w:fill="auto"/>
            <w:noWrap/>
            <w:vAlign w:val="center"/>
            <w:hideMark/>
          </w:tcPr>
          <w:p w:rsidR="00156FA7" w:rsidRPr="00530122" w:rsidRDefault="00156FA7" w:rsidP="009259FF">
            <w:pPr>
              <w:spacing w:before="0"/>
              <w:jc w:val="center"/>
              <w:rPr>
                <w:rFonts w:cs="Arial"/>
                <w:sz w:val="24"/>
                <w:szCs w:val="24"/>
              </w:rPr>
            </w:pPr>
            <w:r w:rsidRPr="00530122">
              <w:rPr>
                <w:rFonts w:cs="Arial"/>
                <w:sz w:val="24"/>
                <w:szCs w:val="24"/>
              </w:rPr>
              <w:t> </w:t>
            </w:r>
          </w:p>
        </w:tc>
      </w:tr>
      <w:tr w:rsidR="00156FA7" w:rsidRPr="00530122" w:rsidTr="00156FA7">
        <w:trPr>
          <w:gridAfter w:val="3"/>
          <w:wAfter w:w="2041" w:type="dxa"/>
          <w:trHeight w:val="300"/>
        </w:trPr>
        <w:tc>
          <w:tcPr>
            <w:tcW w:w="1134" w:type="dxa"/>
            <w:tcBorders>
              <w:top w:val="nil"/>
              <w:left w:val="double" w:sz="6" w:space="0" w:color="auto"/>
              <w:bottom w:val="nil"/>
              <w:right w:val="single" w:sz="4" w:space="0" w:color="auto"/>
            </w:tcBorders>
            <w:shd w:val="clear" w:color="auto" w:fill="auto"/>
            <w:noWrap/>
            <w:vAlign w:val="bottom"/>
            <w:hideMark/>
          </w:tcPr>
          <w:p w:rsidR="00156FA7" w:rsidRPr="00530122" w:rsidRDefault="00156FA7" w:rsidP="009259FF">
            <w:pPr>
              <w:spacing w:before="0"/>
              <w:jc w:val="left"/>
              <w:rPr>
                <w:rFonts w:cs="Arial"/>
                <w:sz w:val="24"/>
                <w:szCs w:val="24"/>
              </w:rPr>
            </w:pPr>
            <w:r w:rsidRPr="00530122">
              <w:rPr>
                <w:rFonts w:cs="Arial"/>
                <w:sz w:val="24"/>
                <w:szCs w:val="24"/>
              </w:rPr>
              <w:t> </w:t>
            </w:r>
          </w:p>
        </w:tc>
        <w:tc>
          <w:tcPr>
            <w:tcW w:w="3573" w:type="dxa"/>
            <w:tcBorders>
              <w:top w:val="nil"/>
              <w:left w:val="nil"/>
              <w:bottom w:val="nil"/>
              <w:right w:val="single" w:sz="4" w:space="0" w:color="auto"/>
            </w:tcBorders>
            <w:shd w:val="clear" w:color="auto" w:fill="auto"/>
            <w:noWrap/>
            <w:vAlign w:val="bottom"/>
            <w:hideMark/>
          </w:tcPr>
          <w:p w:rsidR="00156FA7" w:rsidRPr="00530122" w:rsidRDefault="00156FA7" w:rsidP="009259FF">
            <w:pPr>
              <w:spacing w:before="0"/>
              <w:jc w:val="left"/>
              <w:rPr>
                <w:rFonts w:cs="Arial"/>
                <w:sz w:val="24"/>
                <w:szCs w:val="24"/>
              </w:rPr>
            </w:pPr>
            <w:r w:rsidRPr="00530122">
              <w:rPr>
                <w:rFonts w:cs="Arial"/>
                <w:sz w:val="24"/>
                <w:szCs w:val="24"/>
              </w:rPr>
              <w:t> </w:t>
            </w:r>
          </w:p>
        </w:tc>
        <w:tc>
          <w:tcPr>
            <w:tcW w:w="1134" w:type="dxa"/>
            <w:tcBorders>
              <w:top w:val="nil"/>
              <w:left w:val="nil"/>
              <w:bottom w:val="nil"/>
              <w:right w:val="single" w:sz="4" w:space="0" w:color="auto"/>
            </w:tcBorders>
            <w:shd w:val="clear" w:color="auto" w:fill="auto"/>
            <w:noWrap/>
            <w:vAlign w:val="center"/>
            <w:hideMark/>
          </w:tcPr>
          <w:p w:rsidR="00156FA7" w:rsidRPr="00530122" w:rsidRDefault="00156FA7" w:rsidP="009259FF">
            <w:pPr>
              <w:spacing w:before="0"/>
              <w:jc w:val="center"/>
              <w:rPr>
                <w:rFonts w:cs="Arial"/>
                <w:sz w:val="24"/>
                <w:szCs w:val="24"/>
              </w:rPr>
            </w:pPr>
            <w:r w:rsidRPr="00530122">
              <w:rPr>
                <w:rFonts w:cs="Arial"/>
                <w:sz w:val="24"/>
                <w:szCs w:val="24"/>
              </w:rPr>
              <w:t> </w:t>
            </w:r>
          </w:p>
        </w:tc>
        <w:tc>
          <w:tcPr>
            <w:tcW w:w="3446" w:type="dxa"/>
            <w:tcBorders>
              <w:top w:val="nil"/>
              <w:left w:val="nil"/>
              <w:bottom w:val="nil"/>
              <w:right w:val="single" w:sz="4" w:space="0" w:color="auto"/>
            </w:tcBorders>
            <w:shd w:val="clear" w:color="auto" w:fill="auto"/>
            <w:noWrap/>
            <w:vAlign w:val="center"/>
            <w:hideMark/>
          </w:tcPr>
          <w:p w:rsidR="00156FA7" w:rsidRPr="00530122" w:rsidRDefault="00156FA7" w:rsidP="009259FF">
            <w:pPr>
              <w:spacing w:before="0"/>
              <w:jc w:val="center"/>
              <w:rPr>
                <w:rFonts w:cs="Arial"/>
                <w:sz w:val="24"/>
                <w:szCs w:val="24"/>
              </w:rPr>
            </w:pPr>
            <w:r w:rsidRPr="00530122">
              <w:rPr>
                <w:rFonts w:cs="Arial"/>
                <w:sz w:val="24"/>
                <w:szCs w:val="24"/>
              </w:rPr>
              <w:t> </w:t>
            </w:r>
          </w:p>
        </w:tc>
      </w:tr>
      <w:tr w:rsidR="00156FA7" w:rsidRPr="00530122" w:rsidTr="00156FA7">
        <w:trPr>
          <w:gridAfter w:val="3"/>
          <w:wAfter w:w="2041" w:type="dxa"/>
          <w:trHeight w:val="1425"/>
        </w:trPr>
        <w:tc>
          <w:tcPr>
            <w:tcW w:w="1134" w:type="dxa"/>
            <w:tcBorders>
              <w:top w:val="nil"/>
              <w:left w:val="double" w:sz="6" w:space="0" w:color="auto"/>
              <w:bottom w:val="nil"/>
              <w:right w:val="single" w:sz="4" w:space="0" w:color="auto"/>
            </w:tcBorders>
            <w:shd w:val="clear" w:color="auto" w:fill="auto"/>
            <w:noWrap/>
            <w:hideMark/>
          </w:tcPr>
          <w:p w:rsidR="00156FA7" w:rsidRPr="00530122" w:rsidRDefault="00156FA7" w:rsidP="009259FF">
            <w:pPr>
              <w:spacing w:before="0"/>
              <w:jc w:val="left"/>
              <w:rPr>
                <w:rFonts w:cs="Arial"/>
                <w:sz w:val="24"/>
                <w:szCs w:val="24"/>
              </w:rPr>
            </w:pPr>
            <w:r w:rsidRPr="00530122">
              <w:rPr>
                <w:rFonts w:cs="Arial"/>
                <w:sz w:val="24"/>
                <w:szCs w:val="24"/>
              </w:rPr>
              <w:t>6.2.1.1.</w:t>
            </w:r>
          </w:p>
        </w:tc>
        <w:tc>
          <w:tcPr>
            <w:tcW w:w="3573" w:type="dxa"/>
            <w:tcBorders>
              <w:top w:val="nil"/>
              <w:left w:val="nil"/>
              <w:bottom w:val="nil"/>
              <w:right w:val="single" w:sz="4" w:space="0" w:color="auto"/>
            </w:tcBorders>
            <w:shd w:val="clear" w:color="auto" w:fill="auto"/>
            <w:hideMark/>
          </w:tcPr>
          <w:p w:rsidR="00156FA7" w:rsidRPr="00530122" w:rsidRDefault="00156FA7" w:rsidP="009259FF">
            <w:pPr>
              <w:spacing w:before="0"/>
              <w:jc w:val="left"/>
              <w:rPr>
                <w:rFonts w:cs="Arial"/>
                <w:color w:val="000000"/>
                <w:sz w:val="24"/>
                <w:szCs w:val="24"/>
              </w:rPr>
            </w:pPr>
            <w:r w:rsidRPr="00530122">
              <w:rPr>
                <w:rFonts w:cs="Arial"/>
                <w:color w:val="000000"/>
                <w:sz w:val="24"/>
                <w:szCs w:val="24"/>
              </w:rPr>
              <w:t>Modul tip LIF601-1 za proširenje postojeće centrale za dojavu požara BC-600 za još jednu petlju (127 adresa). Modul služi za priključenje novoprojektovanih javljača.</w:t>
            </w:r>
          </w:p>
        </w:tc>
        <w:tc>
          <w:tcPr>
            <w:tcW w:w="1134" w:type="dxa"/>
            <w:tcBorders>
              <w:top w:val="nil"/>
              <w:left w:val="nil"/>
              <w:bottom w:val="nil"/>
              <w:right w:val="single" w:sz="4" w:space="0" w:color="auto"/>
            </w:tcBorders>
            <w:shd w:val="clear" w:color="auto" w:fill="auto"/>
            <w:noWrap/>
            <w:vAlign w:val="center"/>
            <w:hideMark/>
          </w:tcPr>
          <w:p w:rsidR="00156FA7" w:rsidRPr="00530122" w:rsidRDefault="00156FA7" w:rsidP="009259FF">
            <w:pPr>
              <w:spacing w:before="0"/>
              <w:jc w:val="center"/>
              <w:rPr>
                <w:rFonts w:cs="Arial"/>
                <w:sz w:val="24"/>
                <w:szCs w:val="24"/>
              </w:rPr>
            </w:pPr>
            <w:r w:rsidRPr="00530122">
              <w:rPr>
                <w:rFonts w:cs="Arial"/>
                <w:sz w:val="24"/>
                <w:szCs w:val="24"/>
              </w:rPr>
              <w:t>kom.</w:t>
            </w:r>
          </w:p>
        </w:tc>
        <w:tc>
          <w:tcPr>
            <w:tcW w:w="3446" w:type="dxa"/>
            <w:tcBorders>
              <w:top w:val="nil"/>
              <w:left w:val="nil"/>
              <w:bottom w:val="nil"/>
              <w:right w:val="single" w:sz="4" w:space="0" w:color="auto"/>
            </w:tcBorders>
            <w:shd w:val="clear" w:color="auto" w:fill="auto"/>
            <w:noWrap/>
            <w:vAlign w:val="center"/>
            <w:hideMark/>
          </w:tcPr>
          <w:p w:rsidR="00156FA7" w:rsidRPr="00530122" w:rsidRDefault="00156FA7" w:rsidP="009259FF">
            <w:pPr>
              <w:spacing w:before="0"/>
              <w:jc w:val="center"/>
              <w:rPr>
                <w:rFonts w:cs="Arial"/>
                <w:sz w:val="24"/>
                <w:szCs w:val="24"/>
              </w:rPr>
            </w:pPr>
            <w:r w:rsidRPr="00530122">
              <w:rPr>
                <w:rFonts w:cs="Arial"/>
                <w:sz w:val="24"/>
                <w:szCs w:val="24"/>
              </w:rPr>
              <w:t>1</w:t>
            </w:r>
          </w:p>
        </w:tc>
      </w:tr>
      <w:tr w:rsidR="00156FA7" w:rsidRPr="00530122" w:rsidTr="00156FA7">
        <w:trPr>
          <w:gridAfter w:val="3"/>
          <w:wAfter w:w="2041" w:type="dxa"/>
          <w:trHeight w:val="300"/>
        </w:trPr>
        <w:tc>
          <w:tcPr>
            <w:tcW w:w="1134" w:type="dxa"/>
            <w:tcBorders>
              <w:top w:val="nil"/>
              <w:left w:val="double" w:sz="6" w:space="0" w:color="auto"/>
              <w:bottom w:val="nil"/>
              <w:right w:val="single" w:sz="4" w:space="0" w:color="auto"/>
            </w:tcBorders>
            <w:shd w:val="clear" w:color="auto" w:fill="auto"/>
            <w:noWrap/>
            <w:vAlign w:val="bottom"/>
            <w:hideMark/>
          </w:tcPr>
          <w:p w:rsidR="00156FA7" w:rsidRPr="00530122" w:rsidRDefault="00156FA7" w:rsidP="009259FF">
            <w:pPr>
              <w:spacing w:before="0"/>
              <w:jc w:val="left"/>
              <w:rPr>
                <w:rFonts w:cs="Arial"/>
                <w:sz w:val="24"/>
                <w:szCs w:val="24"/>
              </w:rPr>
            </w:pPr>
            <w:r w:rsidRPr="00530122">
              <w:rPr>
                <w:rFonts w:cs="Arial"/>
                <w:sz w:val="24"/>
                <w:szCs w:val="24"/>
              </w:rPr>
              <w:t> </w:t>
            </w:r>
          </w:p>
        </w:tc>
        <w:tc>
          <w:tcPr>
            <w:tcW w:w="3573" w:type="dxa"/>
            <w:tcBorders>
              <w:top w:val="nil"/>
              <w:left w:val="nil"/>
              <w:bottom w:val="nil"/>
              <w:right w:val="single" w:sz="4" w:space="0" w:color="auto"/>
            </w:tcBorders>
            <w:shd w:val="clear" w:color="auto" w:fill="auto"/>
            <w:noWrap/>
            <w:vAlign w:val="bottom"/>
            <w:hideMark/>
          </w:tcPr>
          <w:p w:rsidR="00156FA7" w:rsidRPr="00530122" w:rsidRDefault="00156FA7" w:rsidP="009259FF">
            <w:pPr>
              <w:spacing w:before="0"/>
              <w:jc w:val="left"/>
              <w:rPr>
                <w:rFonts w:cs="Arial"/>
                <w:sz w:val="24"/>
                <w:szCs w:val="24"/>
              </w:rPr>
            </w:pPr>
            <w:r w:rsidRPr="00530122">
              <w:rPr>
                <w:rFonts w:cs="Arial"/>
                <w:sz w:val="24"/>
                <w:szCs w:val="24"/>
              </w:rPr>
              <w:t> </w:t>
            </w:r>
          </w:p>
        </w:tc>
        <w:tc>
          <w:tcPr>
            <w:tcW w:w="1134" w:type="dxa"/>
            <w:tcBorders>
              <w:top w:val="nil"/>
              <w:left w:val="nil"/>
              <w:bottom w:val="nil"/>
              <w:right w:val="single" w:sz="4" w:space="0" w:color="auto"/>
            </w:tcBorders>
            <w:shd w:val="clear" w:color="auto" w:fill="auto"/>
            <w:noWrap/>
            <w:vAlign w:val="center"/>
            <w:hideMark/>
          </w:tcPr>
          <w:p w:rsidR="00156FA7" w:rsidRPr="00530122" w:rsidRDefault="00156FA7" w:rsidP="009259FF">
            <w:pPr>
              <w:spacing w:before="0"/>
              <w:jc w:val="center"/>
              <w:rPr>
                <w:rFonts w:cs="Arial"/>
                <w:sz w:val="24"/>
                <w:szCs w:val="24"/>
              </w:rPr>
            </w:pPr>
            <w:r w:rsidRPr="00530122">
              <w:rPr>
                <w:rFonts w:cs="Arial"/>
                <w:sz w:val="24"/>
                <w:szCs w:val="24"/>
              </w:rPr>
              <w:t> </w:t>
            </w:r>
          </w:p>
        </w:tc>
        <w:tc>
          <w:tcPr>
            <w:tcW w:w="3446" w:type="dxa"/>
            <w:tcBorders>
              <w:top w:val="nil"/>
              <w:left w:val="nil"/>
              <w:bottom w:val="nil"/>
              <w:right w:val="single" w:sz="4" w:space="0" w:color="auto"/>
            </w:tcBorders>
            <w:shd w:val="clear" w:color="auto" w:fill="auto"/>
            <w:noWrap/>
            <w:vAlign w:val="center"/>
            <w:hideMark/>
          </w:tcPr>
          <w:p w:rsidR="00156FA7" w:rsidRPr="00530122" w:rsidRDefault="00156FA7" w:rsidP="009259FF">
            <w:pPr>
              <w:spacing w:before="0"/>
              <w:jc w:val="center"/>
              <w:rPr>
                <w:rFonts w:cs="Arial"/>
                <w:sz w:val="24"/>
                <w:szCs w:val="24"/>
              </w:rPr>
            </w:pPr>
            <w:r w:rsidRPr="00530122">
              <w:rPr>
                <w:rFonts w:cs="Arial"/>
                <w:sz w:val="24"/>
                <w:szCs w:val="24"/>
              </w:rPr>
              <w:t> </w:t>
            </w:r>
          </w:p>
        </w:tc>
      </w:tr>
      <w:tr w:rsidR="00156FA7" w:rsidRPr="00530122" w:rsidTr="00156FA7">
        <w:trPr>
          <w:gridAfter w:val="3"/>
          <w:wAfter w:w="2041" w:type="dxa"/>
          <w:trHeight w:val="855"/>
        </w:trPr>
        <w:tc>
          <w:tcPr>
            <w:tcW w:w="1134" w:type="dxa"/>
            <w:tcBorders>
              <w:top w:val="nil"/>
              <w:left w:val="double" w:sz="6" w:space="0" w:color="auto"/>
              <w:bottom w:val="nil"/>
              <w:right w:val="single" w:sz="4" w:space="0" w:color="auto"/>
            </w:tcBorders>
            <w:shd w:val="clear" w:color="auto" w:fill="auto"/>
            <w:noWrap/>
            <w:hideMark/>
          </w:tcPr>
          <w:p w:rsidR="00156FA7" w:rsidRPr="00530122" w:rsidRDefault="00156FA7" w:rsidP="009259FF">
            <w:pPr>
              <w:spacing w:before="0"/>
              <w:jc w:val="left"/>
              <w:rPr>
                <w:rFonts w:cs="Arial"/>
                <w:sz w:val="24"/>
                <w:szCs w:val="24"/>
              </w:rPr>
            </w:pPr>
            <w:r w:rsidRPr="00530122">
              <w:rPr>
                <w:rFonts w:cs="Arial"/>
                <w:sz w:val="24"/>
                <w:szCs w:val="24"/>
              </w:rPr>
              <w:t>6.2.1.2.</w:t>
            </w:r>
          </w:p>
        </w:tc>
        <w:tc>
          <w:tcPr>
            <w:tcW w:w="3573" w:type="dxa"/>
            <w:tcBorders>
              <w:top w:val="nil"/>
              <w:left w:val="nil"/>
              <w:bottom w:val="nil"/>
              <w:right w:val="single" w:sz="4" w:space="0" w:color="auto"/>
            </w:tcBorders>
            <w:shd w:val="clear" w:color="auto" w:fill="auto"/>
            <w:hideMark/>
          </w:tcPr>
          <w:p w:rsidR="00156FA7" w:rsidRPr="00530122" w:rsidRDefault="00156FA7" w:rsidP="009259FF">
            <w:pPr>
              <w:spacing w:before="0"/>
              <w:jc w:val="left"/>
              <w:rPr>
                <w:rFonts w:cs="Arial"/>
                <w:color w:val="000000"/>
                <w:sz w:val="24"/>
                <w:szCs w:val="24"/>
              </w:rPr>
            </w:pPr>
            <w:r w:rsidRPr="00530122">
              <w:rPr>
                <w:rFonts w:cs="Arial"/>
                <w:color w:val="000000"/>
                <w:sz w:val="24"/>
                <w:szCs w:val="24"/>
              </w:rPr>
              <w:t>Optički adresabilni detektor dima sa izolacionim prekidačima za ugradnju na plafon</w:t>
            </w:r>
          </w:p>
        </w:tc>
        <w:tc>
          <w:tcPr>
            <w:tcW w:w="1134" w:type="dxa"/>
            <w:tcBorders>
              <w:top w:val="nil"/>
              <w:left w:val="nil"/>
              <w:bottom w:val="nil"/>
              <w:right w:val="single" w:sz="4" w:space="0" w:color="auto"/>
            </w:tcBorders>
            <w:shd w:val="clear" w:color="auto" w:fill="auto"/>
            <w:noWrap/>
            <w:vAlign w:val="center"/>
            <w:hideMark/>
          </w:tcPr>
          <w:p w:rsidR="00156FA7" w:rsidRPr="00530122" w:rsidRDefault="00156FA7" w:rsidP="009259FF">
            <w:pPr>
              <w:spacing w:before="0"/>
              <w:jc w:val="center"/>
              <w:rPr>
                <w:rFonts w:cs="Arial"/>
                <w:sz w:val="24"/>
                <w:szCs w:val="24"/>
              </w:rPr>
            </w:pPr>
            <w:r w:rsidRPr="00530122">
              <w:rPr>
                <w:rFonts w:cs="Arial"/>
                <w:sz w:val="24"/>
                <w:szCs w:val="24"/>
              </w:rPr>
              <w:t>kom.</w:t>
            </w:r>
          </w:p>
        </w:tc>
        <w:tc>
          <w:tcPr>
            <w:tcW w:w="3446" w:type="dxa"/>
            <w:tcBorders>
              <w:top w:val="nil"/>
              <w:left w:val="nil"/>
              <w:bottom w:val="nil"/>
              <w:right w:val="single" w:sz="4" w:space="0" w:color="auto"/>
            </w:tcBorders>
            <w:shd w:val="clear" w:color="auto" w:fill="auto"/>
            <w:noWrap/>
            <w:vAlign w:val="center"/>
            <w:hideMark/>
          </w:tcPr>
          <w:p w:rsidR="00156FA7" w:rsidRPr="00530122" w:rsidRDefault="00156FA7" w:rsidP="009259FF">
            <w:pPr>
              <w:spacing w:before="0"/>
              <w:jc w:val="center"/>
              <w:rPr>
                <w:rFonts w:cs="Arial"/>
                <w:sz w:val="24"/>
                <w:szCs w:val="24"/>
              </w:rPr>
            </w:pPr>
            <w:r w:rsidRPr="00530122">
              <w:rPr>
                <w:rFonts w:cs="Arial"/>
                <w:sz w:val="24"/>
                <w:szCs w:val="24"/>
              </w:rPr>
              <w:t>48</w:t>
            </w:r>
          </w:p>
        </w:tc>
      </w:tr>
      <w:tr w:rsidR="00156FA7" w:rsidRPr="00530122" w:rsidTr="00156FA7">
        <w:trPr>
          <w:gridAfter w:val="3"/>
          <w:wAfter w:w="2041" w:type="dxa"/>
          <w:trHeight w:val="300"/>
        </w:trPr>
        <w:tc>
          <w:tcPr>
            <w:tcW w:w="1134" w:type="dxa"/>
            <w:tcBorders>
              <w:top w:val="nil"/>
              <w:left w:val="double" w:sz="6" w:space="0" w:color="auto"/>
              <w:bottom w:val="nil"/>
              <w:right w:val="single" w:sz="4" w:space="0" w:color="auto"/>
            </w:tcBorders>
            <w:shd w:val="clear" w:color="auto" w:fill="auto"/>
            <w:noWrap/>
            <w:vAlign w:val="bottom"/>
            <w:hideMark/>
          </w:tcPr>
          <w:p w:rsidR="00156FA7" w:rsidRPr="00530122" w:rsidRDefault="00156FA7" w:rsidP="009259FF">
            <w:pPr>
              <w:spacing w:before="0"/>
              <w:jc w:val="left"/>
              <w:rPr>
                <w:rFonts w:cs="Arial"/>
                <w:sz w:val="24"/>
                <w:szCs w:val="24"/>
              </w:rPr>
            </w:pPr>
            <w:r w:rsidRPr="00530122">
              <w:rPr>
                <w:rFonts w:cs="Arial"/>
                <w:sz w:val="24"/>
                <w:szCs w:val="24"/>
              </w:rPr>
              <w:t> </w:t>
            </w:r>
          </w:p>
        </w:tc>
        <w:tc>
          <w:tcPr>
            <w:tcW w:w="3573" w:type="dxa"/>
            <w:tcBorders>
              <w:top w:val="nil"/>
              <w:left w:val="nil"/>
              <w:bottom w:val="nil"/>
              <w:right w:val="single" w:sz="4" w:space="0" w:color="auto"/>
            </w:tcBorders>
            <w:shd w:val="clear" w:color="auto" w:fill="auto"/>
            <w:noWrap/>
            <w:vAlign w:val="bottom"/>
            <w:hideMark/>
          </w:tcPr>
          <w:p w:rsidR="00156FA7" w:rsidRPr="00530122" w:rsidRDefault="00156FA7" w:rsidP="009259FF">
            <w:pPr>
              <w:spacing w:before="0"/>
              <w:jc w:val="left"/>
              <w:rPr>
                <w:rFonts w:cs="Arial"/>
                <w:sz w:val="24"/>
                <w:szCs w:val="24"/>
              </w:rPr>
            </w:pPr>
            <w:r w:rsidRPr="00530122">
              <w:rPr>
                <w:rFonts w:cs="Arial"/>
                <w:sz w:val="24"/>
                <w:szCs w:val="24"/>
              </w:rPr>
              <w:t> </w:t>
            </w:r>
          </w:p>
        </w:tc>
        <w:tc>
          <w:tcPr>
            <w:tcW w:w="1134" w:type="dxa"/>
            <w:tcBorders>
              <w:top w:val="nil"/>
              <w:left w:val="nil"/>
              <w:bottom w:val="nil"/>
              <w:right w:val="single" w:sz="4" w:space="0" w:color="auto"/>
            </w:tcBorders>
            <w:shd w:val="clear" w:color="auto" w:fill="auto"/>
            <w:noWrap/>
            <w:vAlign w:val="center"/>
            <w:hideMark/>
          </w:tcPr>
          <w:p w:rsidR="00156FA7" w:rsidRPr="00530122" w:rsidRDefault="00156FA7" w:rsidP="009259FF">
            <w:pPr>
              <w:spacing w:before="0"/>
              <w:jc w:val="center"/>
              <w:rPr>
                <w:rFonts w:cs="Arial"/>
                <w:sz w:val="24"/>
                <w:szCs w:val="24"/>
              </w:rPr>
            </w:pPr>
            <w:r w:rsidRPr="00530122">
              <w:rPr>
                <w:rFonts w:cs="Arial"/>
                <w:sz w:val="24"/>
                <w:szCs w:val="24"/>
              </w:rPr>
              <w:t> </w:t>
            </w:r>
          </w:p>
        </w:tc>
        <w:tc>
          <w:tcPr>
            <w:tcW w:w="3446" w:type="dxa"/>
            <w:tcBorders>
              <w:top w:val="nil"/>
              <w:left w:val="nil"/>
              <w:bottom w:val="nil"/>
              <w:right w:val="single" w:sz="4" w:space="0" w:color="auto"/>
            </w:tcBorders>
            <w:shd w:val="clear" w:color="auto" w:fill="auto"/>
            <w:noWrap/>
            <w:vAlign w:val="center"/>
            <w:hideMark/>
          </w:tcPr>
          <w:p w:rsidR="00156FA7" w:rsidRPr="00530122" w:rsidRDefault="00156FA7" w:rsidP="009259FF">
            <w:pPr>
              <w:spacing w:before="0"/>
              <w:jc w:val="center"/>
              <w:rPr>
                <w:rFonts w:cs="Arial"/>
                <w:sz w:val="24"/>
                <w:szCs w:val="24"/>
              </w:rPr>
            </w:pPr>
            <w:r w:rsidRPr="00530122">
              <w:rPr>
                <w:rFonts w:cs="Arial"/>
                <w:sz w:val="24"/>
                <w:szCs w:val="24"/>
              </w:rPr>
              <w:t> </w:t>
            </w:r>
          </w:p>
        </w:tc>
      </w:tr>
      <w:tr w:rsidR="00156FA7" w:rsidRPr="00530122" w:rsidTr="00156FA7">
        <w:trPr>
          <w:gridAfter w:val="3"/>
          <w:wAfter w:w="2041" w:type="dxa"/>
          <w:trHeight w:val="855"/>
        </w:trPr>
        <w:tc>
          <w:tcPr>
            <w:tcW w:w="1134" w:type="dxa"/>
            <w:tcBorders>
              <w:top w:val="nil"/>
              <w:left w:val="double" w:sz="6" w:space="0" w:color="auto"/>
              <w:bottom w:val="nil"/>
              <w:right w:val="single" w:sz="4" w:space="0" w:color="auto"/>
            </w:tcBorders>
            <w:shd w:val="clear" w:color="auto" w:fill="auto"/>
            <w:noWrap/>
            <w:hideMark/>
          </w:tcPr>
          <w:p w:rsidR="00156FA7" w:rsidRPr="00530122" w:rsidRDefault="00156FA7" w:rsidP="009259FF">
            <w:pPr>
              <w:spacing w:before="0"/>
              <w:jc w:val="left"/>
              <w:rPr>
                <w:rFonts w:cs="Arial"/>
                <w:sz w:val="24"/>
                <w:szCs w:val="24"/>
              </w:rPr>
            </w:pPr>
            <w:r w:rsidRPr="00530122">
              <w:rPr>
                <w:rFonts w:cs="Arial"/>
                <w:sz w:val="24"/>
                <w:szCs w:val="24"/>
              </w:rPr>
              <w:t>6.2.1.3.</w:t>
            </w:r>
          </w:p>
        </w:tc>
        <w:tc>
          <w:tcPr>
            <w:tcW w:w="3573" w:type="dxa"/>
            <w:tcBorders>
              <w:top w:val="nil"/>
              <w:left w:val="nil"/>
              <w:bottom w:val="nil"/>
              <w:right w:val="single" w:sz="4" w:space="0" w:color="auto"/>
            </w:tcBorders>
            <w:shd w:val="clear" w:color="auto" w:fill="auto"/>
            <w:hideMark/>
          </w:tcPr>
          <w:p w:rsidR="00156FA7" w:rsidRPr="00530122" w:rsidRDefault="00156FA7" w:rsidP="009259FF">
            <w:pPr>
              <w:spacing w:before="0"/>
              <w:jc w:val="left"/>
              <w:rPr>
                <w:rFonts w:cs="Arial"/>
                <w:color w:val="000000"/>
                <w:sz w:val="24"/>
                <w:szCs w:val="24"/>
              </w:rPr>
            </w:pPr>
            <w:r w:rsidRPr="00530122">
              <w:rPr>
                <w:rFonts w:cs="Arial"/>
                <w:color w:val="000000"/>
                <w:sz w:val="24"/>
                <w:szCs w:val="24"/>
              </w:rPr>
              <w:t>Kombinovani adresabilni detektor dima sa izolacionim prekidačima za ugradnju na plafon</w:t>
            </w:r>
          </w:p>
        </w:tc>
        <w:tc>
          <w:tcPr>
            <w:tcW w:w="1134" w:type="dxa"/>
            <w:tcBorders>
              <w:top w:val="nil"/>
              <w:left w:val="nil"/>
              <w:bottom w:val="nil"/>
              <w:right w:val="single" w:sz="4" w:space="0" w:color="auto"/>
            </w:tcBorders>
            <w:shd w:val="clear" w:color="auto" w:fill="auto"/>
            <w:noWrap/>
            <w:vAlign w:val="center"/>
            <w:hideMark/>
          </w:tcPr>
          <w:p w:rsidR="00156FA7" w:rsidRPr="00530122" w:rsidRDefault="00156FA7" w:rsidP="009259FF">
            <w:pPr>
              <w:spacing w:before="0"/>
              <w:jc w:val="center"/>
              <w:rPr>
                <w:rFonts w:cs="Arial"/>
                <w:sz w:val="24"/>
                <w:szCs w:val="24"/>
              </w:rPr>
            </w:pPr>
            <w:r w:rsidRPr="00530122">
              <w:rPr>
                <w:rFonts w:cs="Arial"/>
                <w:sz w:val="24"/>
                <w:szCs w:val="24"/>
              </w:rPr>
              <w:t>kom.</w:t>
            </w:r>
          </w:p>
        </w:tc>
        <w:tc>
          <w:tcPr>
            <w:tcW w:w="3446" w:type="dxa"/>
            <w:tcBorders>
              <w:top w:val="nil"/>
              <w:left w:val="nil"/>
              <w:bottom w:val="nil"/>
              <w:right w:val="single" w:sz="4" w:space="0" w:color="auto"/>
            </w:tcBorders>
            <w:shd w:val="clear" w:color="auto" w:fill="auto"/>
            <w:noWrap/>
            <w:vAlign w:val="center"/>
            <w:hideMark/>
          </w:tcPr>
          <w:p w:rsidR="00156FA7" w:rsidRPr="00530122" w:rsidRDefault="00156FA7" w:rsidP="009259FF">
            <w:pPr>
              <w:spacing w:before="0"/>
              <w:jc w:val="center"/>
              <w:rPr>
                <w:rFonts w:cs="Arial"/>
                <w:sz w:val="24"/>
                <w:szCs w:val="24"/>
              </w:rPr>
            </w:pPr>
            <w:r w:rsidRPr="00530122">
              <w:rPr>
                <w:rFonts w:cs="Arial"/>
                <w:sz w:val="24"/>
                <w:szCs w:val="24"/>
              </w:rPr>
              <w:t>1</w:t>
            </w:r>
          </w:p>
        </w:tc>
      </w:tr>
      <w:tr w:rsidR="00156FA7" w:rsidRPr="00530122" w:rsidTr="00156FA7">
        <w:trPr>
          <w:gridAfter w:val="3"/>
          <w:wAfter w:w="2041" w:type="dxa"/>
          <w:trHeight w:val="300"/>
        </w:trPr>
        <w:tc>
          <w:tcPr>
            <w:tcW w:w="1134" w:type="dxa"/>
            <w:tcBorders>
              <w:top w:val="nil"/>
              <w:left w:val="double" w:sz="6" w:space="0" w:color="auto"/>
              <w:bottom w:val="nil"/>
              <w:right w:val="single" w:sz="4" w:space="0" w:color="auto"/>
            </w:tcBorders>
            <w:shd w:val="clear" w:color="auto" w:fill="auto"/>
            <w:noWrap/>
            <w:vAlign w:val="bottom"/>
            <w:hideMark/>
          </w:tcPr>
          <w:p w:rsidR="00156FA7" w:rsidRPr="00530122" w:rsidRDefault="00156FA7" w:rsidP="009259FF">
            <w:pPr>
              <w:spacing w:before="0"/>
              <w:jc w:val="left"/>
              <w:rPr>
                <w:rFonts w:cs="Arial"/>
                <w:sz w:val="24"/>
                <w:szCs w:val="24"/>
              </w:rPr>
            </w:pPr>
            <w:r w:rsidRPr="00530122">
              <w:rPr>
                <w:rFonts w:cs="Arial"/>
                <w:sz w:val="24"/>
                <w:szCs w:val="24"/>
              </w:rPr>
              <w:t> </w:t>
            </w:r>
          </w:p>
        </w:tc>
        <w:tc>
          <w:tcPr>
            <w:tcW w:w="3573" w:type="dxa"/>
            <w:tcBorders>
              <w:top w:val="nil"/>
              <w:left w:val="nil"/>
              <w:bottom w:val="nil"/>
              <w:right w:val="single" w:sz="4" w:space="0" w:color="auto"/>
            </w:tcBorders>
            <w:shd w:val="clear" w:color="auto" w:fill="auto"/>
            <w:noWrap/>
            <w:vAlign w:val="bottom"/>
            <w:hideMark/>
          </w:tcPr>
          <w:p w:rsidR="00156FA7" w:rsidRPr="00530122" w:rsidRDefault="00156FA7" w:rsidP="009259FF">
            <w:pPr>
              <w:spacing w:before="0"/>
              <w:jc w:val="left"/>
              <w:rPr>
                <w:rFonts w:cs="Arial"/>
                <w:sz w:val="24"/>
                <w:szCs w:val="24"/>
              </w:rPr>
            </w:pPr>
            <w:r w:rsidRPr="00530122">
              <w:rPr>
                <w:rFonts w:cs="Arial"/>
                <w:sz w:val="24"/>
                <w:szCs w:val="24"/>
              </w:rPr>
              <w:t> </w:t>
            </w:r>
          </w:p>
        </w:tc>
        <w:tc>
          <w:tcPr>
            <w:tcW w:w="1134" w:type="dxa"/>
            <w:tcBorders>
              <w:top w:val="nil"/>
              <w:left w:val="nil"/>
              <w:bottom w:val="nil"/>
              <w:right w:val="single" w:sz="4" w:space="0" w:color="auto"/>
            </w:tcBorders>
            <w:shd w:val="clear" w:color="auto" w:fill="auto"/>
            <w:noWrap/>
            <w:vAlign w:val="center"/>
            <w:hideMark/>
          </w:tcPr>
          <w:p w:rsidR="00156FA7" w:rsidRPr="00530122" w:rsidRDefault="00156FA7" w:rsidP="009259FF">
            <w:pPr>
              <w:spacing w:before="0"/>
              <w:jc w:val="center"/>
              <w:rPr>
                <w:rFonts w:cs="Arial"/>
                <w:sz w:val="24"/>
                <w:szCs w:val="24"/>
              </w:rPr>
            </w:pPr>
            <w:r w:rsidRPr="00530122">
              <w:rPr>
                <w:rFonts w:cs="Arial"/>
                <w:sz w:val="24"/>
                <w:szCs w:val="24"/>
              </w:rPr>
              <w:t> </w:t>
            </w:r>
          </w:p>
        </w:tc>
        <w:tc>
          <w:tcPr>
            <w:tcW w:w="3446" w:type="dxa"/>
            <w:tcBorders>
              <w:top w:val="nil"/>
              <w:left w:val="nil"/>
              <w:bottom w:val="nil"/>
              <w:right w:val="single" w:sz="4" w:space="0" w:color="auto"/>
            </w:tcBorders>
            <w:shd w:val="clear" w:color="auto" w:fill="auto"/>
            <w:noWrap/>
            <w:vAlign w:val="center"/>
            <w:hideMark/>
          </w:tcPr>
          <w:p w:rsidR="00156FA7" w:rsidRPr="00530122" w:rsidRDefault="00156FA7" w:rsidP="009259FF">
            <w:pPr>
              <w:spacing w:before="0"/>
              <w:jc w:val="center"/>
              <w:rPr>
                <w:rFonts w:cs="Arial"/>
                <w:sz w:val="24"/>
                <w:szCs w:val="24"/>
              </w:rPr>
            </w:pPr>
            <w:r w:rsidRPr="00530122">
              <w:rPr>
                <w:rFonts w:cs="Arial"/>
                <w:sz w:val="24"/>
                <w:szCs w:val="24"/>
              </w:rPr>
              <w:t> </w:t>
            </w:r>
          </w:p>
        </w:tc>
      </w:tr>
      <w:tr w:rsidR="00156FA7" w:rsidRPr="00530122" w:rsidTr="00156FA7">
        <w:trPr>
          <w:gridAfter w:val="3"/>
          <w:wAfter w:w="2041" w:type="dxa"/>
          <w:trHeight w:val="855"/>
        </w:trPr>
        <w:tc>
          <w:tcPr>
            <w:tcW w:w="1134" w:type="dxa"/>
            <w:tcBorders>
              <w:top w:val="nil"/>
              <w:left w:val="double" w:sz="6" w:space="0" w:color="auto"/>
              <w:bottom w:val="nil"/>
              <w:right w:val="single" w:sz="4" w:space="0" w:color="auto"/>
            </w:tcBorders>
            <w:shd w:val="clear" w:color="auto" w:fill="auto"/>
            <w:noWrap/>
            <w:hideMark/>
          </w:tcPr>
          <w:p w:rsidR="00156FA7" w:rsidRPr="00530122" w:rsidRDefault="00156FA7" w:rsidP="009259FF">
            <w:pPr>
              <w:spacing w:before="0"/>
              <w:jc w:val="left"/>
              <w:rPr>
                <w:rFonts w:cs="Arial"/>
                <w:sz w:val="24"/>
                <w:szCs w:val="24"/>
              </w:rPr>
            </w:pPr>
            <w:r w:rsidRPr="00530122">
              <w:rPr>
                <w:rFonts w:cs="Arial"/>
                <w:sz w:val="24"/>
                <w:szCs w:val="24"/>
              </w:rPr>
              <w:t>6.2.1.4.</w:t>
            </w:r>
          </w:p>
        </w:tc>
        <w:tc>
          <w:tcPr>
            <w:tcW w:w="3573" w:type="dxa"/>
            <w:tcBorders>
              <w:top w:val="nil"/>
              <w:left w:val="nil"/>
              <w:bottom w:val="nil"/>
              <w:right w:val="single" w:sz="4" w:space="0" w:color="auto"/>
            </w:tcBorders>
            <w:shd w:val="clear" w:color="auto" w:fill="auto"/>
            <w:hideMark/>
          </w:tcPr>
          <w:p w:rsidR="00156FA7" w:rsidRPr="00530122" w:rsidRDefault="00156FA7" w:rsidP="009259FF">
            <w:pPr>
              <w:spacing w:before="0"/>
              <w:jc w:val="left"/>
              <w:rPr>
                <w:rFonts w:cs="Arial"/>
                <w:color w:val="000000"/>
                <w:sz w:val="24"/>
                <w:szCs w:val="24"/>
              </w:rPr>
            </w:pPr>
            <w:r w:rsidRPr="00530122">
              <w:rPr>
                <w:rFonts w:cs="Arial"/>
                <w:color w:val="000000"/>
                <w:sz w:val="24"/>
                <w:szCs w:val="24"/>
              </w:rPr>
              <w:t>Podnožje za montažu automatskog javljača požara sa individualnom adresom na plafon.</w:t>
            </w:r>
          </w:p>
        </w:tc>
        <w:tc>
          <w:tcPr>
            <w:tcW w:w="1134" w:type="dxa"/>
            <w:tcBorders>
              <w:top w:val="nil"/>
              <w:left w:val="nil"/>
              <w:bottom w:val="nil"/>
              <w:right w:val="single" w:sz="4" w:space="0" w:color="auto"/>
            </w:tcBorders>
            <w:shd w:val="clear" w:color="auto" w:fill="auto"/>
            <w:noWrap/>
            <w:vAlign w:val="center"/>
            <w:hideMark/>
          </w:tcPr>
          <w:p w:rsidR="00156FA7" w:rsidRPr="00530122" w:rsidRDefault="00156FA7" w:rsidP="009259FF">
            <w:pPr>
              <w:spacing w:before="0"/>
              <w:jc w:val="center"/>
              <w:rPr>
                <w:rFonts w:cs="Arial"/>
                <w:sz w:val="24"/>
                <w:szCs w:val="24"/>
              </w:rPr>
            </w:pPr>
            <w:r w:rsidRPr="00530122">
              <w:rPr>
                <w:rFonts w:cs="Arial"/>
                <w:sz w:val="24"/>
                <w:szCs w:val="24"/>
              </w:rPr>
              <w:t>kom.</w:t>
            </w:r>
          </w:p>
        </w:tc>
        <w:tc>
          <w:tcPr>
            <w:tcW w:w="3446" w:type="dxa"/>
            <w:tcBorders>
              <w:top w:val="nil"/>
              <w:left w:val="nil"/>
              <w:bottom w:val="nil"/>
              <w:right w:val="single" w:sz="4" w:space="0" w:color="auto"/>
            </w:tcBorders>
            <w:shd w:val="clear" w:color="auto" w:fill="auto"/>
            <w:noWrap/>
            <w:vAlign w:val="center"/>
            <w:hideMark/>
          </w:tcPr>
          <w:p w:rsidR="00156FA7" w:rsidRPr="00530122" w:rsidRDefault="00156FA7" w:rsidP="009259FF">
            <w:pPr>
              <w:spacing w:before="0"/>
              <w:jc w:val="center"/>
              <w:rPr>
                <w:rFonts w:cs="Arial"/>
                <w:sz w:val="24"/>
                <w:szCs w:val="24"/>
              </w:rPr>
            </w:pPr>
            <w:r w:rsidRPr="00530122">
              <w:rPr>
                <w:rFonts w:cs="Arial"/>
                <w:sz w:val="24"/>
                <w:szCs w:val="24"/>
              </w:rPr>
              <w:t>49</w:t>
            </w:r>
          </w:p>
        </w:tc>
      </w:tr>
      <w:tr w:rsidR="00156FA7" w:rsidRPr="00530122" w:rsidTr="00156FA7">
        <w:trPr>
          <w:gridAfter w:val="3"/>
          <w:wAfter w:w="2041" w:type="dxa"/>
          <w:trHeight w:val="300"/>
        </w:trPr>
        <w:tc>
          <w:tcPr>
            <w:tcW w:w="1134" w:type="dxa"/>
            <w:tcBorders>
              <w:top w:val="nil"/>
              <w:left w:val="double" w:sz="6" w:space="0" w:color="auto"/>
              <w:bottom w:val="nil"/>
              <w:right w:val="single" w:sz="4" w:space="0" w:color="auto"/>
            </w:tcBorders>
            <w:shd w:val="clear" w:color="auto" w:fill="auto"/>
            <w:noWrap/>
            <w:vAlign w:val="bottom"/>
            <w:hideMark/>
          </w:tcPr>
          <w:p w:rsidR="00156FA7" w:rsidRPr="00530122" w:rsidRDefault="00156FA7" w:rsidP="009259FF">
            <w:pPr>
              <w:spacing w:before="0"/>
              <w:jc w:val="left"/>
              <w:rPr>
                <w:rFonts w:cs="Arial"/>
                <w:sz w:val="24"/>
                <w:szCs w:val="24"/>
              </w:rPr>
            </w:pPr>
            <w:r w:rsidRPr="00530122">
              <w:rPr>
                <w:rFonts w:cs="Arial"/>
                <w:sz w:val="24"/>
                <w:szCs w:val="24"/>
              </w:rPr>
              <w:t> </w:t>
            </w:r>
          </w:p>
        </w:tc>
        <w:tc>
          <w:tcPr>
            <w:tcW w:w="3573" w:type="dxa"/>
            <w:tcBorders>
              <w:top w:val="nil"/>
              <w:left w:val="nil"/>
              <w:bottom w:val="nil"/>
              <w:right w:val="single" w:sz="4" w:space="0" w:color="auto"/>
            </w:tcBorders>
            <w:shd w:val="clear" w:color="auto" w:fill="auto"/>
            <w:noWrap/>
            <w:vAlign w:val="bottom"/>
            <w:hideMark/>
          </w:tcPr>
          <w:p w:rsidR="00156FA7" w:rsidRPr="00530122" w:rsidRDefault="00156FA7" w:rsidP="009259FF">
            <w:pPr>
              <w:spacing w:before="0"/>
              <w:jc w:val="left"/>
              <w:rPr>
                <w:rFonts w:cs="Arial"/>
                <w:sz w:val="24"/>
                <w:szCs w:val="24"/>
              </w:rPr>
            </w:pPr>
            <w:r w:rsidRPr="00530122">
              <w:rPr>
                <w:rFonts w:cs="Arial"/>
                <w:sz w:val="24"/>
                <w:szCs w:val="24"/>
              </w:rPr>
              <w:t> </w:t>
            </w:r>
          </w:p>
        </w:tc>
        <w:tc>
          <w:tcPr>
            <w:tcW w:w="1134" w:type="dxa"/>
            <w:tcBorders>
              <w:top w:val="nil"/>
              <w:left w:val="nil"/>
              <w:bottom w:val="nil"/>
              <w:right w:val="single" w:sz="4" w:space="0" w:color="auto"/>
            </w:tcBorders>
            <w:shd w:val="clear" w:color="auto" w:fill="auto"/>
            <w:noWrap/>
            <w:vAlign w:val="center"/>
            <w:hideMark/>
          </w:tcPr>
          <w:p w:rsidR="00156FA7" w:rsidRPr="00530122" w:rsidRDefault="00156FA7" w:rsidP="009259FF">
            <w:pPr>
              <w:spacing w:before="0"/>
              <w:jc w:val="center"/>
              <w:rPr>
                <w:rFonts w:cs="Arial"/>
                <w:sz w:val="24"/>
                <w:szCs w:val="24"/>
              </w:rPr>
            </w:pPr>
            <w:r w:rsidRPr="00530122">
              <w:rPr>
                <w:rFonts w:cs="Arial"/>
                <w:sz w:val="24"/>
                <w:szCs w:val="24"/>
              </w:rPr>
              <w:t> </w:t>
            </w:r>
          </w:p>
        </w:tc>
        <w:tc>
          <w:tcPr>
            <w:tcW w:w="3446" w:type="dxa"/>
            <w:tcBorders>
              <w:top w:val="nil"/>
              <w:left w:val="nil"/>
              <w:bottom w:val="nil"/>
              <w:right w:val="single" w:sz="4" w:space="0" w:color="auto"/>
            </w:tcBorders>
            <w:shd w:val="clear" w:color="auto" w:fill="auto"/>
            <w:noWrap/>
            <w:vAlign w:val="center"/>
            <w:hideMark/>
          </w:tcPr>
          <w:p w:rsidR="00156FA7" w:rsidRPr="00530122" w:rsidRDefault="00156FA7" w:rsidP="009259FF">
            <w:pPr>
              <w:spacing w:before="0"/>
              <w:jc w:val="center"/>
              <w:rPr>
                <w:rFonts w:cs="Arial"/>
                <w:sz w:val="24"/>
                <w:szCs w:val="24"/>
              </w:rPr>
            </w:pPr>
            <w:r w:rsidRPr="00530122">
              <w:rPr>
                <w:rFonts w:cs="Arial"/>
                <w:sz w:val="24"/>
                <w:szCs w:val="24"/>
              </w:rPr>
              <w:t> </w:t>
            </w:r>
          </w:p>
        </w:tc>
      </w:tr>
      <w:tr w:rsidR="00156FA7" w:rsidRPr="00530122" w:rsidTr="00156FA7">
        <w:trPr>
          <w:gridAfter w:val="3"/>
          <w:wAfter w:w="2041" w:type="dxa"/>
          <w:trHeight w:val="570"/>
        </w:trPr>
        <w:tc>
          <w:tcPr>
            <w:tcW w:w="1134" w:type="dxa"/>
            <w:tcBorders>
              <w:top w:val="nil"/>
              <w:left w:val="double" w:sz="6" w:space="0" w:color="auto"/>
              <w:bottom w:val="nil"/>
              <w:right w:val="single" w:sz="4" w:space="0" w:color="auto"/>
            </w:tcBorders>
            <w:shd w:val="clear" w:color="auto" w:fill="auto"/>
            <w:noWrap/>
            <w:hideMark/>
          </w:tcPr>
          <w:p w:rsidR="00156FA7" w:rsidRPr="00530122" w:rsidRDefault="00156FA7" w:rsidP="009259FF">
            <w:pPr>
              <w:spacing w:before="0"/>
              <w:jc w:val="left"/>
              <w:rPr>
                <w:rFonts w:cs="Arial"/>
                <w:sz w:val="24"/>
                <w:szCs w:val="24"/>
              </w:rPr>
            </w:pPr>
            <w:r w:rsidRPr="00530122">
              <w:rPr>
                <w:rFonts w:cs="Arial"/>
                <w:sz w:val="24"/>
                <w:szCs w:val="24"/>
              </w:rPr>
              <w:t>6.2.1.5.</w:t>
            </w:r>
          </w:p>
        </w:tc>
        <w:tc>
          <w:tcPr>
            <w:tcW w:w="3573" w:type="dxa"/>
            <w:tcBorders>
              <w:top w:val="nil"/>
              <w:left w:val="nil"/>
              <w:bottom w:val="nil"/>
              <w:right w:val="single" w:sz="4" w:space="0" w:color="auto"/>
            </w:tcBorders>
            <w:shd w:val="clear" w:color="auto" w:fill="auto"/>
            <w:hideMark/>
          </w:tcPr>
          <w:p w:rsidR="00156FA7" w:rsidRPr="00530122" w:rsidRDefault="00156FA7" w:rsidP="009259FF">
            <w:pPr>
              <w:spacing w:before="0"/>
              <w:jc w:val="left"/>
              <w:rPr>
                <w:rFonts w:cs="Arial"/>
                <w:color w:val="000000"/>
                <w:sz w:val="24"/>
                <w:szCs w:val="24"/>
              </w:rPr>
            </w:pPr>
            <w:r w:rsidRPr="00530122">
              <w:rPr>
                <w:rFonts w:cs="Arial"/>
                <w:color w:val="000000"/>
                <w:sz w:val="24"/>
                <w:szCs w:val="24"/>
              </w:rPr>
              <w:t xml:space="preserve">Ručni javljač požara sa individualnom adresom </w:t>
            </w:r>
          </w:p>
        </w:tc>
        <w:tc>
          <w:tcPr>
            <w:tcW w:w="1134" w:type="dxa"/>
            <w:tcBorders>
              <w:top w:val="nil"/>
              <w:left w:val="nil"/>
              <w:bottom w:val="nil"/>
              <w:right w:val="single" w:sz="4" w:space="0" w:color="auto"/>
            </w:tcBorders>
            <w:shd w:val="clear" w:color="auto" w:fill="auto"/>
            <w:noWrap/>
            <w:vAlign w:val="center"/>
            <w:hideMark/>
          </w:tcPr>
          <w:p w:rsidR="00156FA7" w:rsidRPr="00530122" w:rsidRDefault="00156FA7" w:rsidP="009259FF">
            <w:pPr>
              <w:spacing w:before="0"/>
              <w:jc w:val="center"/>
              <w:rPr>
                <w:rFonts w:cs="Arial"/>
                <w:sz w:val="24"/>
                <w:szCs w:val="24"/>
              </w:rPr>
            </w:pPr>
            <w:r w:rsidRPr="00530122">
              <w:rPr>
                <w:rFonts w:cs="Arial"/>
                <w:sz w:val="24"/>
                <w:szCs w:val="24"/>
              </w:rPr>
              <w:t>kom.</w:t>
            </w:r>
          </w:p>
        </w:tc>
        <w:tc>
          <w:tcPr>
            <w:tcW w:w="3446" w:type="dxa"/>
            <w:tcBorders>
              <w:top w:val="nil"/>
              <w:left w:val="nil"/>
              <w:bottom w:val="nil"/>
              <w:right w:val="single" w:sz="4" w:space="0" w:color="auto"/>
            </w:tcBorders>
            <w:shd w:val="clear" w:color="auto" w:fill="auto"/>
            <w:noWrap/>
            <w:vAlign w:val="center"/>
            <w:hideMark/>
          </w:tcPr>
          <w:p w:rsidR="00156FA7" w:rsidRPr="00530122" w:rsidRDefault="00156FA7" w:rsidP="009259FF">
            <w:pPr>
              <w:spacing w:before="0"/>
              <w:jc w:val="center"/>
              <w:rPr>
                <w:rFonts w:cs="Arial"/>
                <w:sz w:val="24"/>
                <w:szCs w:val="24"/>
              </w:rPr>
            </w:pPr>
            <w:r w:rsidRPr="00530122">
              <w:rPr>
                <w:rFonts w:cs="Arial"/>
                <w:sz w:val="24"/>
                <w:szCs w:val="24"/>
              </w:rPr>
              <w:t>3</w:t>
            </w:r>
          </w:p>
        </w:tc>
      </w:tr>
      <w:tr w:rsidR="00156FA7" w:rsidRPr="00530122" w:rsidTr="00156FA7">
        <w:trPr>
          <w:gridAfter w:val="3"/>
          <w:wAfter w:w="2041" w:type="dxa"/>
          <w:trHeight w:val="300"/>
        </w:trPr>
        <w:tc>
          <w:tcPr>
            <w:tcW w:w="1134" w:type="dxa"/>
            <w:tcBorders>
              <w:top w:val="nil"/>
              <w:left w:val="double" w:sz="6" w:space="0" w:color="auto"/>
              <w:bottom w:val="nil"/>
              <w:right w:val="single" w:sz="4" w:space="0" w:color="auto"/>
            </w:tcBorders>
            <w:shd w:val="clear" w:color="auto" w:fill="auto"/>
            <w:noWrap/>
            <w:vAlign w:val="bottom"/>
            <w:hideMark/>
          </w:tcPr>
          <w:p w:rsidR="00156FA7" w:rsidRPr="00530122" w:rsidRDefault="00156FA7" w:rsidP="009259FF">
            <w:pPr>
              <w:spacing w:before="0"/>
              <w:jc w:val="left"/>
              <w:rPr>
                <w:rFonts w:cs="Arial"/>
                <w:sz w:val="24"/>
                <w:szCs w:val="24"/>
              </w:rPr>
            </w:pPr>
            <w:r w:rsidRPr="00530122">
              <w:rPr>
                <w:rFonts w:cs="Arial"/>
                <w:sz w:val="24"/>
                <w:szCs w:val="24"/>
              </w:rPr>
              <w:t> </w:t>
            </w:r>
          </w:p>
        </w:tc>
        <w:tc>
          <w:tcPr>
            <w:tcW w:w="3573" w:type="dxa"/>
            <w:tcBorders>
              <w:top w:val="nil"/>
              <w:left w:val="nil"/>
              <w:bottom w:val="nil"/>
              <w:right w:val="single" w:sz="4" w:space="0" w:color="auto"/>
            </w:tcBorders>
            <w:shd w:val="clear" w:color="auto" w:fill="auto"/>
            <w:noWrap/>
            <w:vAlign w:val="bottom"/>
            <w:hideMark/>
          </w:tcPr>
          <w:p w:rsidR="00156FA7" w:rsidRPr="00530122" w:rsidRDefault="00156FA7" w:rsidP="009259FF">
            <w:pPr>
              <w:spacing w:before="0"/>
              <w:jc w:val="left"/>
              <w:rPr>
                <w:rFonts w:cs="Arial"/>
                <w:sz w:val="24"/>
                <w:szCs w:val="24"/>
              </w:rPr>
            </w:pPr>
            <w:r w:rsidRPr="00530122">
              <w:rPr>
                <w:rFonts w:cs="Arial"/>
                <w:sz w:val="24"/>
                <w:szCs w:val="24"/>
              </w:rPr>
              <w:t> </w:t>
            </w:r>
          </w:p>
        </w:tc>
        <w:tc>
          <w:tcPr>
            <w:tcW w:w="1134" w:type="dxa"/>
            <w:tcBorders>
              <w:top w:val="nil"/>
              <w:left w:val="nil"/>
              <w:bottom w:val="nil"/>
              <w:right w:val="single" w:sz="4" w:space="0" w:color="auto"/>
            </w:tcBorders>
            <w:shd w:val="clear" w:color="auto" w:fill="auto"/>
            <w:noWrap/>
            <w:vAlign w:val="center"/>
            <w:hideMark/>
          </w:tcPr>
          <w:p w:rsidR="00156FA7" w:rsidRPr="00530122" w:rsidRDefault="00156FA7" w:rsidP="009259FF">
            <w:pPr>
              <w:spacing w:before="0"/>
              <w:jc w:val="center"/>
              <w:rPr>
                <w:rFonts w:cs="Arial"/>
                <w:sz w:val="24"/>
                <w:szCs w:val="24"/>
              </w:rPr>
            </w:pPr>
            <w:r w:rsidRPr="00530122">
              <w:rPr>
                <w:rFonts w:cs="Arial"/>
                <w:sz w:val="24"/>
                <w:szCs w:val="24"/>
              </w:rPr>
              <w:t> </w:t>
            </w:r>
          </w:p>
        </w:tc>
        <w:tc>
          <w:tcPr>
            <w:tcW w:w="3446" w:type="dxa"/>
            <w:tcBorders>
              <w:top w:val="nil"/>
              <w:left w:val="nil"/>
              <w:bottom w:val="nil"/>
              <w:right w:val="single" w:sz="4" w:space="0" w:color="auto"/>
            </w:tcBorders>
            <w:shd w:val="clear" w:color="auto" w:fill="auto"/>
            <w:noWrap/>
            <w:vAlign w:val="center"/>
            <w:hideMark/>
          </w:tcPr>
          <w:p w:rsidR="00156FA7" w:rsidRPr="00530122" w:rsidRDefault="00156FA7" w:rsidP="009259FF">
            <w:pPr>
              <w:spacing w:before="0"/>
              <w:jc w:val="center"/>
              <w:rPr>
                <w:rFonts w:cs="Arial"/>
                <w:sz w:val="24"/>
                <w:szCs w:val="24"/>
              </w:rPr>
            </w:pPr>
            <w:r w:rsidRPr="00530122">
              <w:rPr>
                <w:rFonts w:cs="Arial"/>
                <w:sz w:val="24"/>
                <w:szCs w:val="24"/>
              </w:rPr>
              <w:t> </w:t>
            </w:r>
          </w:p>
        </w:tc>
      </w:tr>
      <w:tr w:rsidR="00156FA7" w:rsidRPr="00530122" w:rsidTr="00156FA7">
        <w:trPr>
          <w:gridAfter w:val="3"/>
          <w:wAfter w:w="2041" w:type="dxa"/>
          <w:trHeight w:val="300"/>
        </w:trPr>
        <w:tc>
          <w:tcPr>
            <w:tcW w:w="1134" w:type="dxa"/>
            <w:tcBorders>
              <w:top w:val="nil"/>
              <w:left w:val="double" w:sz="6" w:space="0" w:color="auto"/>
              <w:bottom w:val="nil"/>
              <w:right w:val="single" w:sz="4" w:space="0" w:color="auto"/>
            </w:tcBorders>
            <w:shd w:val="clear" w:color="auto" w:fill="auto"/>
            <w:noWrap/>
            <w:vAlign w:val="bottom"/>
            <w:hideMark/>
          </w:tcPr>
          <w:p w:rsidR="00156FA7" w:rsidRPr="00530122" w:rsidRDefault="00156FA7" w:rsidP="009259FF">
            <w:pPr>
              <w:spacing w:before="0"/>
              <w:jc w:val="left"/>
              <w:rPr>
                <w:rFonts w:cs="Arial"/>
                <w:sz w:val="24"/>
                <w:szCs w:val="24"/>
              </w:rPr>
            </w:pPr>
            <w:r w:rsidRPr="00530122">
              <w:rPr>
                <w:rFonts w:cs="Arial"/>
                <w:sz w:val="24"/>
                <w:szCs w:val="24"/>
              </w:rPr>
              <w:t>6.2.1.6.2.</w:t>
            </w:r>
          </w:p>
        </w:tc>
        <w:tc>
          <w:tcPr>
            <w:tcW w:w="3573" w:type="dxa"/>
            <w:tcBorders>
              <w:top w:val="nil"/>
              <w:left w:val="nil"/>
              <w:bottom w:val="nil"/>
              <w:right w:val="single" w:sz="4" w:space="0" w:color="auto"/>
            </w:tcBorders>
            <w:shd w:val="clear" w:color="auto" w:fill="auto"/>
            <w:hideMark/>
          </w:tcPr>
          <w:p w:rsidR="00156FA7" w:rsidRPr="00530122" w:rsidRDefault="00156FA7" w:rsidP="009259FF">
            <w:pPr>
              <w:spacing w:before="0"/>
              <w:jc w:val="left"/>
              <w:rPr>
                <w:rFonts w:cs="Arial"/>
                <w:color w:val="000000"/>
                <w:sz w:val="24"/>
                <w:szCs w:val="24"/>
              </w:rPr>
            </w:pPr>
            <w:r w:rsidRPr="00530122">
              <w:rPr>
                <w:rFonts w:cs="Arial"/>
                <w:color w:val="000000"/>
                <w:sz w:val="24"/>
                <w:szCs w:val="24"/>
              </w:rPr>
              <w:t>Paralelni indikator delovanja</w:t>
            </w:r>
          </w:p>
        </w:tc>
        <w:tc>
          <w:tcPr>
            <w:tcW w:w="1134" w:type="dxa"/>
            <w:tcBorders>
              <w:top w:val="nil"/>
              <w:left w:val="nil"/>
              <w:bottom w:val="nil"/>
              <w:right w:val="single" w:sz="4" w:space="0" w:color="auto"/>
            </w:tcBorders>
            <w:shd w:val="clear" w:color="auto" w:fill="auto"/>
            <w:noWrap/>
            <w:vAlign w:val="center"/>
            <w:hideMark/>
          </w:tcPr>
          <w:p w:rsidR="00156FA7" w:rsidRPr="00530122" w:rsidRDefault="00156FA7" w:rsidP="009259FF">
            <w:pPr>
              <w:spacing w:before="0"/>
              <w:jc w:val="center"/>
              <w:rPr>
                <w:rFonts w:cs="Arial"/>
                <w:sz w:val="24"/>
                <w:szCs w:val="24"/>
              </w:rPr>
            </w:pPr>
            <w:r w:rsidRPr="00530122">
              <w:rPr>
                <w:rFonts w:cs="Arial"/>
                <w:sz w:val="24"/>
                <w:szCs w:val="24"/>
              </w:rPr>
              <w:t>kom.</w:t>
            </w:r>
          </w:p>
        </w:tc>
        <w:tc>
          <w:tcPr>
            <w:tcW w:w="3446" w:type="dxa"/>
            <w:tcBorders>
              <w:top w:val="nil"/>
              <w:left w:val="nil"/>
              <w:bottom w:val="nil"/>
              <w:right w:val="single" w:sz="4" w:space="0" w:color="auto"/>
            </w:tcBorders>
            <w:shd w:val="clear" w:color="auto" w:fill="auto"/>
            <w:noWrap/>
            <w:vAlign w:val="center"/>
            <w:hideMark/>
          </w:tcPr>
          <w:p w:rsidR="00156FA7" w:rsidRPr="00530122" w:rsidRDefault="00156FA7" w:rsidP="009259FF">
            <w:pPr>
              <w:spacing w:before="0"/>
              <w:jc w:val="center"/>
              <w:rPr>
                <w:rFonts w:cs="Arial"/>
                <w:sz w:val="24"/>
                <w:szCs w:val="24"/>
              </w:rPr>
            </w:pPr>
            <w:r w:rsidRPr="00530122">
              <w:rPr>
                <w:rFonts w:cs="Arial"/>
                <w:sz w:val="24"/>
                <w:szCs w:val="24"/>
              </w:rPr>
              <w:t>23</w:t>
            </w:r>
          </w:p>
        </w:tc>
      </w:tr>
      <w:tr w:rsidR="00156FA7" w:rsidRPr="00530122" w:rsidTr="00156FA7">
        <w:trPr>
          <w:gridAfter w:val="3"/>
          <w:wAfter w:w="2041" w:type="dxa"/>
          <w:trHeight w:val="300"/>
        </w:trPr>
        <w:tc>
          <w:tcPr>
            <w:tcW w:w="1134" w:type="dxa"/>
            <w:tcBorders>
              <w:top w:val="nil"/>
              <w:left w:val="double" w:sz="6" w:space="0" w:color="auto"/>
              <w:bottom w:val="nil"/>
              <w:right w:val="single" w:sz="4" w:space="0" w:color="auto"/>
            </w:tcBorders>
            <w:shd w:val="clear" w:color="auto" w:fill="auto"/>
            <w:noWrap/>
            <w:vAlign w:val="bottom"/>
            <w:hideMark/>
          </w:tcPr>
          <w:p w:rsidR="00156FA7" w:rsidRPr="00530122" w:rsidRDefault="00156FA7" w:rsidP="009259FF">
            <w:pPr>
              <w:spacing w:before="0"/>
              <w:jc w:val="left"/>
              <w:rPr>
                <w:rFonts w:cs="Arial"/>
                <w:sz w:val="24"/>
                <w:szCs w:val="24"/>
              </w:rPr>
            </w:pPr>
            <w:r w:rsidRPr="00530122">
              <w:rPr>
                <w:rFonts w:cs="Arial"/>
                <w:sz w:val="24"/>
                <w:szCs w:val="24"/>
              </w:rPr>
              <w:t> </w:t>
            </w:r>
          </w:p>
        </w:tc>
        <w:tc>
          <w:tcPr>
            <w:tcW w:w="3573" w:type="dxa"/>
            <w:tcBorders>
              <w:top w:val="nil"/>
              <w:left w:val="nil"/>
              <w:bottom w:val="nil"/>
              <w:right w:val="single" w:sz="4" w:space="0" w:color="auto"/>
            </w:tcBorders>
            <w:shd w:val="clear" w:color="auto" w:fill="auto"/>
            <w:noWrap/>
            <w:vAlign w:val="bottom"/>
            <w:hideMark/>
          </w:tcPr>
          <w:p w:rsidR="00156FA7" w:rsidRPr="00530122" w:rsidRDefault="00156FA7" w:rsidP="009259FF">
            <w:pPr>
              <w:spacing w:before="0"/>
              <w:jc w:val="left"/>
              <w:rPr>
                <w:rFonts w:cs="Arial"/>
                <w:sz w:val="24"/>
                <w:szCs w:val="24"/>
              </w:rPr>
            </w:pPr>
            <w:r w:rsidRPr="00530122">
              <w:rPr>
                <w:rFonts w:cs="Arial"/>
                <w:sz w:val="24"/>
                <w:szCs w:val="24"/>
              </w:rPr>
              <w:t> </w:t>
            </w:r>
          </w:p>
        </w:tc>
        <w:tc>
          <w:tcPr>
            <w:tcW w:w="1134" w:type="dxa"/>
            <w:tcBorders>
              <w:top w:val="nil"/>
              <w:left w:val="nil"/>
              <w:bottom w:val="nil"/>
              <w:right w:val="single" w:sz="4" w:space="0" w:color="auto"/>
            </w:tcBorders>
            <w:shd w:val="clear" w:color="auto" w:fill="auto"/>
            <w:noWrap/>
            <w:vAlign w:val="center"/>
            <w:hideMark/>
          </w:tcPr>
          <w:p w:rsidR="00156FA7" w:rsidRPr="00530122" w:rsidRDefault="00156FA7" w:rsidP="009259FF">
            <w:pPr>
              <w:spacing w:before="0"/>
              <w:jc w:val="center"/>
              <w:rPr>
                <w:rFonts w:cs="Arial"/>
                <w:sz w:val="24"/>
                <w:szCs w:val="24"/>
              </w:rPr>
            </w:pPr>
            <w:r w:rsidRPr="00530122">
              <w:rPr>
                <w:rFonts w:cs="Arial"/>
                <w:sz w:val="24"/>
                <w:szCs w:val="24"/>
              </w:rPr>
              <w:t> </w:t>
            </w:r>
          </w:p>
        </w:tc>
        <w:tc>
          <w:tcPr>
            <w:tcW w:w="3446" w:type="dxa"/>
            <w:tcBorders>
              <w:top w:val="nil"/>
              <w:left w:val="nil"/>
              <w:bottom w:val="nil"/>
              <w:right w:val="single" w:sz="4" w:space="0" w:color="auto"/>
            </w:tcBorders>
            <w:shd w:val="clear" w:color="auto" w:fill="auto"/>
            <w:noWrap/>
            <w:vAlign w:val="center"/>
            <w:hideMark/>
          </w:tcPr>
          <w:p w:rsidR="00156FA7" w:rsidRPr="00530122" w:rsidRDefault="00156FA7" w:rsidP="009259FF">
            <w:pPr>
              <w:spacing w:before="0"/>
              <w:jc w:val="center"/>
              <w:rPr>
                <w:rFonts w:cs="Arial"/>
                <w:sz w:val="24"/>
                <w:szCs w:val="24"/>
              </w:rPr>
            </w:pPr>
            <w:r w:rsidRPr="00530122">
              <w:rPr>
                <w:rFonts w:cs="Arial"/>
                <w:sz w:val="24"/>
                <w:szCs w:val="24"/>
              </w:rPr>
              <w:t> </w:t>
            </w:r>
          </w:p>
        </w:tc>
      </w:tr>
      <w:tr w:rsidR="00156FA7" w:rsidRPr="00530122" w:rsidTr="00156FA7">
        <w:trPr>
          <w:gridAfter w:val="3"/>
          <w:wAfter w:w="2041" w:type="dxa"/>
          <w:trHeight w:val="300"/>
        </w:trPr>
        <w:tc>
          <w:tcPr>
            <w:tcW w:w="1134" w:type="dxa"/>
            <w:tcBorders>
              <w:top w:val="nil"/>
              <w:left w:val="double" w:sz="6" w:space="0" w:color="auto"/>
              <w:bottom w:val="nil"/>
              <w:right w:val="single" w:sz="4" w:space="0" w:color="auto"/>
            </w:tcBorders>
            <w:shd w:val="clear" w:color="auto" w:fill="auto"/>
            <w:noWrap/>
            <w:vAlign w:val="bottom"/>
            <w:hideMark/>
          </w:tcPr>
          <w:p w:rsidR="00156FA7" w:rsidRPr="00530122" w:rsidRDefault="00156FA7" w:rsidP="009259FF">
            <w:pPr>
              <w:spacing w:before="0"/>
              <w:jc w:val="left"/>
              <w:rPr>
                <w:rFonts w:cs="Arial"/>
                <w:sz w:val="24"/>
                <w:szCs w:val="24"/>
              </w:rPr>
            </w:pPr>
            <w:r w:rsidRPr="00530122">
              <w:rPr>
                <w:rFonts w:cs="Arial"/>
                <w:sz w:val="24"/>
                <w:szCs w:val="24"/>
              </w:rPr>
              <w:t>6.2.1.7.</w:t>
            </w:r>
          </w:p>
        </w:tc>
        <w:tc>
          <w:tcPr>
            <w:tcW w:w="3573" w:type="dxa"/>
            <w:tcBorders>
              <w:top w:val="nil"/>
              <w:left w:val="nil"/>
              <w:bottom w:val="nil"/>
              <w:right w:val="single" w:sz="4" w:space="0" w:color="auto"/>
            </w:tcBorders>
            <w:shd w:val="clear" w:color="auto" w:fill="auto"/>
            <w:hideMark/>
          </w:tcPr>
          <w:p w:rsidR="00156FA7" w:rsidRPr="00530122" w:rsidRDefault="00156FA7" w:rsidP="009259FF">
            <w:pPr>
              <w:spacing w:before="0"/>
              <w:jc w:val="left"/>
              <w:rPr>
                <w:rFonts w:cs="Arial"/>
                <w:color w:val="000000"/>
                <w:sz w:val="24"/>
                <w:szCs w:val="24"/>
              </w:rPr>
            </w:pPr>
            <w:r w:rsidRPr="00530122">
              <w:rPr>
                <w:rFonts w:cs="Arial"/>
                <w:color w:val="000000"/>
                <w:sz w:val="24"/>
                <w:szCs w:val="24"/>
              </w:rPr>
              <w:t>Alarmna sirena sa bljeskalicom</w:t>
            </w:r>
          </w:p>
        </w:tc>
        <w:tc>
          <w:tcPr>
            <w:tcW w:w="1134" w:type="dxa"/>
            <w:tcBorders>
              <w:top w:val="nil"/>
              <w:left w:val="nil"/>
              <w:bottom w:val="nil"/>
              <w:right w:val="single" w:sz="4" w:space="0" w:color="auto"/>
            </w:tcBorders>
            <w:shd w:val="clear" w:color="auto" w:fill="auto"/>
            <w:noWrap/>
            <w:vAlign w:val="center"/>
            <w:hideMark/>
          </w:tcPr>
          <w:p w:rsidR="00156FA7" w:rsidRPr="00530122" w:rsidRDefault="00156FA7" w:rsidP="009259FF">
            <w:pPr>
              <w:spacing w:before="0"/>
              <w:jc w:val="center"/>
              <w:rPr>
                <w:rFonts w:cs="Arial"/>
                <w:sz w:val="24"/>
                <w:szCs w:val="24"/>
              </w:rPr>
            </w:pPr>
            <w:r w:rsidRPr="00530122">
              <w:rPr>
                <w:rFonts w:cs="Arial"/>
                <w:sz w:val="24"/>
                <w:szCs w:val="24"/>
              </w:rPr>
              <w:t>kom.</w:t>
            </w:r>
          </w:p>
        </w:tc>
        <w:tc>
          <w:tcPr>
            <w:tcW w:w="3446" w:type="dxa"/>
            <w:tcBorders>
              <w:top w:val="nil"/>
              <w:left w:val="nil"/>
              <w:bottom w:val="nil"/>
              <w:right w:val="single" w:sz="4" w:space="0" w:color="auto"/>
            </w:tcBorders>
            <w:shd w:val="clear" w:color="auto" w:fill="auto"/>
            <w:noWrap/>
            <w:vAlign w:val="center"/>
            <w:hideMark/>
          </w:tcPr>
          <w:p w:rsidR="00156FA7" w:rsidRPr="00530122" w:rsidRDefault="00156FA7" w:rsidP="009259FF">
            <w:pPr>
              <w:spacing w:before="0"/>
              <w:jc w:val="center"/>
              <w:rPr>
                <w:rFonts w:cs="Arial"/>
                <w:sz w:val="24"/>
                <w:szCs w:val="24"/>
              </w:rPr>
            </w:pPr>
            <w:r w:rsidRPr="00530122">
              <w:rPr>
                <w:rFonts w:cs="Arial"/>
                <w:sz w:val="24"/>
                <w:szCs w:val="24"/>
              </w:rPr>
              <w:t>2</w:t>
            </w:r>
          </w:p>
        </w:tc>
      </w:tr>
      <w:tr w:rsidR="00156FA7" w:rsidRPr="00530122" w:rsidTr="00156FA7">
        <w:trPr>
          <w:gridAfter w:val="3"/>
          <w:wAfter w:w="2041" w:type="dxa"/>
          <w:trHeight w:val="300"/>
        </w:trPr>
        <w:tc>
          <w:tcPr>
            <w:tcW w:w="1134" w:type="dxa"/>
            <w:tcBorders>
              <w:top w:val="nil"/>
              <w:left w:val="double" w:sz="6" w:space="0" w:color="auto"/>
              <w:bottom w:val="nil"/>
              <w:right w:val="single" w:sz="4" w:space="0" w:color="auto"/>
            </w:tcBorders>
            <w:shd w:val="clear" w:color="auto" w:fill="auto"/>
            <w:noWrap/>
            <w:vAlign w:val="bottom"/>
            <w:hideMark/>
          </w:tcPr>
          <w:p w:rsidR="00156FA7" w:rsidRPr="00530122" w:rsidRDefault="00156FA7" w:rsidP="009259FF">
            <w:pPr>
              <w:spacing w:before="0"/>
              <w:jc w:val="left"/>
              <w:rPr>
                <w:rFonts w:cs="Arial"/>
                <w:sz w:val="24"/>
                <w:szCs w:val="24"/>
              </w:rPr>
            </w:pPr>
            <w:r w:rsidRPr="00530122">
              <w:rPr>
                <w:rFonts w:cs="Arial"/>
                <w:sz w:val="24"/>
                <w:szCs w:val="24"/>
              </w:rPr>
              <w:t> </w:t>
            </w:r>
          </w:p>
        </w:tc>
        <w:tc>
          <w:tcPr>
            <w:tcW w:w="3573" w:type="dxa"/>
            <w:tcBorders>
              <w:top w:val="nil"/>
              <w:left w:val="nil"/>
              <w:bottom w:val="nil"/>
              <w:right w:val="single" w:sz="4" w:space="0" w:color="auto"/>
            </w:tcBorders>
            <w:shd w:val="clear" w:color="auto" w:fill="auto"/>
            <w:noWrap/>
            <w:vAlign w:val="bottom"/>
            <w:hideMark/>
          </w:tcPr>
          <w:p w:rsidR="00156FA7" w:rsidRPr="00530122" w:rsidRDefault="00156FA7" w:rsidP="009259FF">
            <w:pPr>
              <w:spacing w:before="0"/>
              <w:jc w:val="left"/>
              <w:rPr>
                <w:rFonts w:cs="Arial"/>
                <w:sz w:val="24"/>
                <w:szCs w:val="24"/>
              </w:rPr>
            </w:pPr>
            <w:r w:rsidRPr="00530122">
              <w:rPr>
                <w:rFonts w:cs="Arial"/>
                <w:sz w:val="24"/>
                <w:szCs w:val="24"/>
              </w:rPr>
              <w:t> </w:t>
            </w:r>
          </w:p>
        </w:tc>
        <w:tc>
          <w:tcPr>
            <w:tcW w:w="1134" w:type="dxa"/>
            <w:tcBorders>
              <w:top w:val="nil"/>
              <w:left w:val="nil"/>
              <w:bottom w:val="nil"/>
              <w:right w:val="single" w:sz="4" w:space="0" w:color="auto"/>
            </w:tcBorders>
            <w:shd w:val="clear" w:color="auto" w:fill="auto"/>
            <w:noWrap/>
            <w:vAlign w:val="center"/>
            <w:hideMark/>
          </w:tcPr>
          <w:p w:rsidR="00156FA7" w:rsidRPr="00530122" w:rsidRDefault="00156FA7" w:rsidP="009259FF">
            <w:pPr>
              <w:spacing w:before="0"/>
              <w:jc w:val="center"/>
              <w:rPr>
                <w:rFonts w:cs="Arial"/>
                <w:sz w:val="24"/>
                <w:szCs w:val="24"/>
              </w:rPr>
            </w:pPr>
            <w:r w:rsidRPr="00530122">
              <w:rPr>
                <w:rFonts w:cs="Arial"/>
                <w:sz w:val="24"/>
                <w:szCs w:val="24"/>
              </w:rPr>
              <w:t> </w:t>
            </w:r>
          </w:p>
        </w:tc>
        <w:tc>
          <w:tcPr>
            <w:tcW w:w="3446" w:type="dxa"/>
            <w:tcBorders>
              <w:top w:val="nil"/>
              <w:left w:val="nil"/>
              <w:bottom w:val="nil"/>
              <w:right w:val="single" w:sz="4" w:space="0" w:color="auto"/>
            </w:tcBorders>
            <w:shd w:val="clear" w:color="auto" w:fill="auto"/>
            <w:noWrap/>
            <w:vAlign w:val="center"/>
            <w:hideMark/>
          </w:tcPr>
          <w:p w:rsidR="00156FA7" w:rsidRPr="00530122" w:rsidRDefault="00156FA7" w:rsidP="009259FF">
            <w:pPr>
              <w:spacing w:before="0"/>
              <w:jc w:val="center"/>
              <w:rPr>
                <w:rFonts w:cs="Arial"/>
                <w:sz w:val="24"/>
                <w:szCs w:val="24"/>
              </w:rPr>
            </w:pPr>
            <w:r w:rsidRPr="00530122">
              <w:rPr>
                <w:rFonts w:cs="Arial"/>
                <w:sz w:val="24"/>
                <w:szCs w:val="24"/>
              </w:rPr>
              <w:t> </w:t>
            </w:r>
          </w:p>
        </w:tc>
      </w:tr>
      <w:tr w:rsidR="00156FA7" w:rsidRPr="00530122" w:rsidTr="00156FA7">
        <w:trPr>
          <w:gridAfter w:val="3"/>
          <w:wAfter w:w="2041" w:type="dxa"/>
          <w:trHeight w:val="300"/>
        </w:trPr>
        <w:tc>
          <w:tcPr>
            <w:tcW w:w="1134" w:type="dxa"/>
            <w:tcBorders>
              <w:top w:val="nil"/>
              <w:left w:val="double" w:sz="6" w:space="0" w:color="auto"/>
              <w:bottom w:val="nil"/>
              <w:right w:val="single" w:sz="4" w:space="0" w:color="auto"/>
            </w:tcBorders>
            <w:shd w:val="clear" w:color="auto" w:fill="auto"/>
            <w:hideMark/>
          </w:tcPr>
          <w:p w:rsidR="00156FA7" w:rsidRPr="00530122" w:rsidRDefault="00156FA7" w:rsidP="009259FF">
            <w:pPr>
              <w:spacing w:before="0"/>
              <w:jc w:val="left"/>
              <w:rPr>
                <w:rFonts w:cs="Arial"/>
                <w:color w:val="000000"/>
                <w:sz w:val="24"/>
                <w:szCs w:val="24"/>
              </w:rPr>
            </w:pPr>
            <w:r w:rsidRPr="00530122">
              <w:rPr>
                <w:rFonts w:cs="Arial"/>
                <w:color w:val="000000"/>
                <w:sz w:val="24"/>
                <w:szCs w:val="24"/>
              </w:rPr>
              <w:t>6.2.1.8.</w:t>
            </w:r>
          </w:p>
        </w:tc>
        <w:tc>
          <w:tcPr>
            <w:tcW w:w="3573" w:type="dxa"/>
            <w:tcBorders>
              <w:top w:val="nil"/>
              <w:left w:val="nil"/>
              <w:bottom w:val="nil"/>
              <w:right w:val="single" w:sz="4" w:space="0" w:color="auto"/>
            </w:tcBorders>
            <w:shd w:val="clear" w:color="auto" w:fill="auto"/>
            <w:noWrap/>
            <w:vAlign w:val="bottom"/>
            <w:hideMark/>
          </w:tcPr>
          <w:p w:rsidR="00156FA7" w:rsidRPr="00530122" w:rsidRDefault="00156FA7" w:rsidP="009259FF">
            <w:pPr>
              <w:spacing w:before="0"/>
              <w:jc w:val="left"/>
              <w:rPr>
                <w:rFonts w:cs="Arial"/>
                <w:sz w:val="24"/>
                <w:szCs w:val="24"/>
              </w:rPr>
            </w:pPr>
            <w:r w:rsidRPr="00530122">
              <w:rPr>
                <w:rFonts w:cs="Arial"/>
                <w:sz w:val="24"/>
                <w:szCs w:val="24"/>
              </w:rPr>
              <w:t>Instalacioni kabl:</w:t>
            </w:r>
          </w:p>
        </w:tc>
        <w:tc>
          <w:tcPr>
            <w:tcW w:w="1134" w:type="dxa"/>
            <w:tcBorders>
              <w:top w:val="nil"/>
              <w:left w:val="nil"/>
              <w:bottom w:val="nil"/>
              <w:right w:val="single" w:sz="4" w:space="0" w:color="auto"/>
            </w:tcBorders>
            <w:shd w:val="clear" w:color="auto" w:fill="auto"/>
            <w:noWrap/>
            <w:vAlign w:val="center"/>
            <w:hideMark/>
          </w:tcPr>
          <w:p w:rsidR="00156FA7" w:rsidRPr="00530122" w:rsidRDefault="00156FA7" w:rsidP="009259FF">
            <w:pPr>
              <w:spacing w:before="0"/>
              <w:jc w:val="center"/>
              <w:rPr>
                <w:rFonts w:cs="Arial"/>
                <w:sz w:val="24"/>
                <w:szCs w:val="24"/>
              </w:rPr>
            </w:pPr>
            <w:r w:rsidRPr="00530122">
              <w:rPr>
                <w:rFonts w:cs="Arial"/>
                <w:sz w:val="24"/>
                <w:szCs w:val="24"/>
              </w:rPr>
              <w:t> </w:t>
            </w:r>
          </w:p>
        </w:tc>
        <w:tc>
          <w:tcPr>
            <w:tcW w:w="3446" w:type="dxa"/>
            <w:tcBorders>
              <w:top w:val="nil"/>
              <w:left w:val="nil"/>
              <w:bottom w:val="nil"/>
              <w:right w:val="single" w:sz="4" w:space="0" w:color="auto"/>
            </w:tcBorders>
            <w:shd w:val="clear" w:color="auto" w:fill="auto"/>
            <w:noWrap/>
            <w:vAlign w:val="center"/>
            <w:hideMark/>
          </w:tcPr>
          <w:p w:rsidR="00156FA7" w:rsidRPr="00530122" w:rsidRDefault="00156FA7" w:rsidP="009259FF">
            <w:pPr>
              <w:spacing w:before="0"/>
              <w:jc w:val="center"/>
              <w:rPr>
                <w:rFonts w:cs="Arial"/>
                <w:sz w:val="24"/>
                <w:szCs w:val="24"/>
              </w:rPr>
            </w:pPr>
            <w:r w:rsidRPr="00530122">
              <w:rPr>
                <w:rFonts w:cs="Arial"/>
                <w:sz w:val="24"/>
                <w:szCs w:val="24"/>
              </w:rPr>
              <w:t> </w:t>
            </w:r>
          </w:p>
        </w:tc>
      </w:tr>
      <w:tr w:rsidR="00156FA7" w:rsidRPr="00530122" w:rsidTr="00156FA7">
        <w:trPr>
          <w:gridAfter w:val="3"/>
          <w:wAfter w:w="2041" w:type="dxa"/>
          <w:trHeight w:val="300"/>
        </w:trPr>
        <w:tc>
          <w:tcPr>
            <w:tcW w:w="1134" w:type="dxa"/>
            <w:tcBorders>
              <w:top w:val="nil"/>
              <w:left w:val="double" w:sz="6" w:space="0" w:color="auto"/>
              <w:bottom w:val="nil"/>
              <w:right w:val="single" w:sz="4" w:space="0" w:color="auto"/>
            </w:tcBorders>
            <w:shd w:val="clear" w:color="auto" w:fill="auto"/>
            <w:noWrap/>
            <w:vAlign w:val="bottom"/>
            <w:hideMark/>
          </w:tcPr>
          <w:p w:rsidR="00156FA7" w:rsidRPr="00530122" w:rsidRDefault="00156FA7" w:rsidP="009259FF">
            <w:pPr>
              <w:spacing w:before="0"/>
              <w:jc w:val="left"/>
              <w:rPr>
                <w:rFonts w:cs="Arial"/>
                <w:sz w:val="24"/>
                <w:szCs w:val="24"/>
              </w:rPr>
            </w:pPr>
            <w:r w:rsidRPr="00530122">
              <w:rPr>
                <w:rFonts w:cs="Arial"/>
                <w:sz w:val="24"/>
                <w:szCs w:val="24"/>
              </w:rPr>
              <w:t> </w:t>
            </w:r>
          </w:p>
        </w:tc>
        <w:tc>
          <w:tcPr>
            <w:tcW w:w="3573" w:type="dxa"/>
            <w:tcBorders>
              <w:top w:val="nil"/>
              <w:left w:val="nil"/>
              <w:bottom w:val="nil"/>
              <w:right w:val="single" w:sz="4" w:space="0" w:color="auto"/>
            </w:tcBorders>
            <w:shd w:val="clear" w:color="auto" w:fill="auto"/>
            <w:noWrap/>
            <w:vAlign w:val="bottom"/>
            <w:hideMark/>
          </w:tcPr>
          <w:p w:rsidR="00156FA7" w:rsidRPr="00530122" w:rsidRDefault="00156FA7" w:rsidP="009259FF">
            <w:pPr>
              <w:spacing w:before="0"/>
              <w:jc w:val="left"/>
              <w:rPr>
                <w:rFonts w:cs="Arial"/>
                <w:sz w:val="24"/>
                <w:szCs w:val="24"/>
              </w:rPr>
            </w:pPr>
            <w:r w:rsidRPr="00530122">
              <w:rPr>
                <w:rFonts w:cs="Arial"/>
                <w:sz w:val="24"/>
                <w:szCs w:val="24"/>
              </w:rPr>
              <w:t xml:space="preserve">-      JE-H(St)H FE180/E30 2x2x0,8,  </w:t>
            </w:r>
          </w:p>
        </w:tc>
        <w:tc>
          <w:tcPr>
            <w:tcW w:w="1134" w:type="dxa"/>
            <w:tcBorders>
              <w:top w:val="nil"/>
              <w:left w:val="nil"/>
              <w:bottom w:val="nil"/>
              <w:right w:val="single" w:sz="4" w:space="0" w:color="auto"/>
            </w:tcBorders>
            <w:shd w:val="clear" w:color="auto" w:fill="auto"/>
            <w:noWrap/>
            <w:vAlign w:val="center"/>
            <w:hideMark/>
          </w:tcPr>
          <w:p w:rsidR="00156FA7" w:rsidRPr="00530122" w:rsidRDefault="00156FA7" w:rsidP="009259FF">
            <w:pPr>
              <w:spacing w:before="0"/>
              <w:jc w:val="center"/>
              <w:rPr>
                <w:rFonts w:cs="Arial"/>
                <w:sz w:val="24"/>
                <w:szCs w:val="24"/>
              </w:rPr>
            </w:pPr>
            <w:r w:rsidRPr="00530122">
              <w:rPr>
                <w:rFonts w:cs="Arial"/>
                <w:sz w:val="24"/>
                <w:szCs w:val="24"/>
              </w:rPr>
              <w:t>m</w:t>
            </w:r>
          </w:p>
        </w:tc>
        <w:tc>
          <w:tcPr>
            <w:tcW w:w="3446" w:type="dxa"/>
            <w:tcBorders>
              <w:top w:val="nil"/>
              <w:left w:val="nil"/>
              <w:bottom w:val="nil"/>
              <w:right w:val="single" w:sz="4" w:space="0" w:color="auto"/>
            </w:tcBorders>
            <w:shd w:val="clear" w:color="auto" w:fill="auto"/>
            <w:noWrap/>
            <w:vAlign w:val="center"/>
            <w:hideMark/>
          </w:tcPr>
          <w:p w:rsidR="00156FA7" w:rsidRPr="00530122" w:rsidRDefault="00156FA7" w:rsidP="009259FF">
            <w:pPr>
              <w:spacing w:before="0"/>
              <w:jc w:val="center"/>
              <w:rPr>
                <w:rFonts w:cs="Arial"/>
                <w:sz w:val="24"/>
                <w:szCs w:val="24"/>
              </w:rPr>
            </w:pPr>
            <w:r w:rsidRPr="00530122">
              <w:rPr>
                <w:rFonts w:cs="Arial"/>
                <w:sz w:val="24"/>
                <w:szCs w:val="24"/>
              </w:rPr>
              <w:t>100</w:t>
            </w:r>
          </w:p>
        </w:tc>
      </w:tr>
      <w:tr w:rsidR="00156FA7" w:rsidRPr="00530122" w:rsidTr="00156FA7">
        <w:trPr>
          <w:gridAfter w:val="3"/>
          <w:wAfter w:w="2041" w:type="dxa"/>
          <w:trHeight w:val="300"/>
        </w:trPr>
        <w:tc>
          <w:tcPr>
            <w:tcW w:w="1134" w:type="dxa"/>
            <w:tcBorders>
              <w:top w:val="nil"/>
              <w:left w:val="double" w:sz="6" w:space="0" w:color="auto"/>
              <w:bottom w:val="nil"/>
              <w:right w:val="single" w:sz="4" w:space="0" w:color="auto"/>
            </w:tcBorders>
            <w:shd w:val="clear" w:color="auto" w:fill="auto"/>
            <w:noWrap/>
            <w:vAlign w:val="bottom"/>
            <w:hideMark/>
          </w:tcPr>
          <w:p w:rsidR="00156FA7" w:rsidRPr="00530122" w:rsidRDefault="00156FA7" w:rsidP="009259FF">
            <w:pPr>
              <w:spacing w:before="0"/>
              <w:jc w:val="left"/>
              <w:rPr>
                <w:rFonts w:cs="Arial"/>
                <w:sz w:val="24"/>
                <w:szCs w:val="24"/>
              </w:rPr>
            </w:pPr>
            <w:r w:rsidRPr="00530122">
              <w:rPr>
                <w:rFonts w:cs="Arial"/>
                <w:sz w:val="24"/>
                <w:szCs w:val="24"/>
              </w:rPr>
              <w:t> </w:t>
            </w:r>
          </w:p>
        </w:tc>
        <w:tc>
          <w:tcPr>
            <w:tcW w:w="3573" w:type="dxa"/>
            <w:tcBorders>
              <w:top w:val="nil"/>
              <w:left w:val="nil"/>
              <w:bottom w:val="nil"/>
              <w:right w:val="single" w:sz="4" w:space="0" w:color="auto"/>
            </w:tcBorders>
            <w:shd w:val="clear" w:color="auto" w:fill="auto"/>
            <w:noWrap/>
            <w:vAlign w:val="bottom"/>
            <w:hideMark/>
          </w:tcPr>
          <w:p w:rsidR="00156FA7" w:rsidRPr="00530122" w:rsidRDefault="00156FA7" w:rsidP="009259FF">
            <w:pPr>
              <w:spacing w:before="0"/>
              <w:jc w:val="left"/>
              <w:rPr>
                <w:rFonts w:cs="Arial"/>
                <w:sz w:val="24"/>
                <w:szCs w:val="24"/>
              </w:rPr>
            </w:pPr>
            <w:r w:rsidRPr="00530122">
              <w:rPr>
                <w:rFonts w:cs="Arial"/>
                <w:sz w:val="24"/>
                <w:szCs w:val="24"/>
              </w:rPr>
              <w:t>-      JE-H(St)H – 1x2x0.8 mm.</w:t>
            </w:r>
          </w:p>
        </w:tc>
        <w:tc>
          <w:tcPr>
            <w:tcW w:w="1134" w:type="dxa"/>
            <w:tcBorders>
              <w:top w:val="nil"/>
              <w:left w:val="nil"/>
              <w:bottom w:val="nil"/>
              <w:right w:val="single" w:sz="4" w:space="0" w:color="auto"/>
            </w:tcBorders>
            <w:shd w:val="clear" w:color="auto" w:fill="auto"/>
            <w:noWrap/>
            <w:vAlign w:val="center"/>
            <w:hideMark/>
          </w:tcPr>
          <w:p w:rsidR="00156FA7" w:rsidRPr="00530122" w:rsidRDefault="00156FA7" w:rsidP="009259FF">
            <w:pPr>
              <w:spacing w:before="0"/>
              <w:jc w:val="center"/>
              <w:rPr>
                <w:rFonts w:cs="Arial"/>
                <w:sz w:val="24"/>
                <w:szCs w:val="24"/>
              </w:rPr>
            </w:pPr>
            <w:r w:rsidRPr="00530122">
              <w:rPr>
                <w:rFonts w:cs="Arial"/>
                <w:sz w:val="24"/>
                <w:szCs w:val="24"/>
              </w:rPr>
              <w:t>m</w:t>
            </w:r>
          </w:p>
        </w:tc>
        <w:tc>
          <w:tcPr>
            <w:tcW w:w="3446" w:type="dxa"/>
            <w:tcBorders>
              <w:top w:val="nil"/>
              <w:left w:val="nil"/>
              <w:bottom w:val="nil"/>
              <w:right w:val="single" w:sz="4" w:space="0" w:color="auto"/>
            </w:tcBorders>
            <w:shd w:val="clear" w:color="auto" w:fill="auto"/>
            <w:noWrap/>
            <w:vAlign w:val="center"/>
            <w:hideMark/>
          </w:tcPr>
          <w:p w:rsidR="00156FA7" w:rsidRPr="00530122" w:rsidRDefault="00156FA7" w:rsidP="009259FF">
            <w:pPr>
              <w:spacing w:before="0"/>
              <w:jc w:val="center"/>
              <w:rPr>
                <w:rFonts w:cs="Arial"/>
                <w:sz w:val="24"/>
                <w:szCs w:val="24"/>
              </w:rPr>
            </w:pPr>
            <w:r w:rsidRPr="00530122">
              <w:rPr>
                <w:rFonts w:cs="Arial"/>
                <w:sz w:val="24"/>
                <w:szCs w:val="24"/>
              </w:rPr>
              <w:t>400</w:t>
            </w:r>
          </w:p>
        </w:tc>
      </w:tr>
      <w:tr w:rsidR="00156FA7" w:rsidRPr="00530122" w:rsidTr="00156FA7">
        <w:trPr>
          <w:gridAfter w:val="3"/>
          <w:wAfter w:w="2041" w:type="dxa"/>
          <w:trHeight w:val="300"/>
        </w:trPr>
        <w:tc>
          <w:tcPr>
            <w:tcW w:w="1134" w:type="dxa"/>
            <w:tcBorders>
              <w:top w:val="nil"/>
              <w:left w:val="double" w:sz="6" w:space="0" w:color="auto"/>
              <w:bottom w:val="nil"/>
              <w:right w:val="single" w:sz="4" w:space="0" w:color="auto"/>
            </w:tcBorders>
            <w:shd w:val="clear" w:color="auto" w:fill="auto"/>
            <w:noWrap/>
            <w:vAlign w:val="bottom"/>
            <w:hideMark/>
          </w:tcPr>
          <w:p w:rsidR="00156FA7" w:rsidRPr="00530122" w:rsidRDefault="00156FA7" w:rsidP="009259FF">
            <w:pPr>
              <w:spacing w:before="0"/>
              <w:jc w:val="left"/>
              <w:rPr>
                <w:rFonts w:cs="Arial"/>
                <w:sz w:val="24"/>
                <w:szCs w:val="24"/>
              </w:rPr>
            </w:pPr>
            <w:r w:rsidRPr="00530122">
              <w:rPr>
                <w:rFonts w:cs="Arial"/>
                <w:sz w:val="24"/>
                <w:szCs w:val="24"/>
              </w:rPr>
              <w:t> </w:t>
            </w:r>
          </w:p>
        </w:tc>
        <w:tc>
          <w:tcPr>
            <w:tcW w:w="3573" w:type="dxa"/>
            <w:tcBorders>
              <w:top w:val="nil"/>
              <w:left w:val="nil"/>
              <w:bottom w:val="nil"/>
              <w:right w:val="single" w:sz="4" w:space="0" w:color="auto"/>
            </w:tcBorders>
            <w:shd w:val="clear" w:color="auto" w:fill="auto"/>
            <w:noWrap/>
            <w:vAlign w:val="bottom"/>
            <w:hideMark/>
          </w:tcPr>
          <w:p w:rsidR="00156FA7" w:rsidRPr="00530122" w:rsidRDefault="00156FA7" w:rsidP="009259FF">
            <w:pPr>
              <w:spacing w:before="0"/>
              <w:jc w:val="left"/>
              <w:rPr>
                <w:rFonts w:cs="Arial"/>
                <w:sz w:val="24"/>
                <w:szCs w:val="24"/>
              </w:rPr>
            </w:pPr>
            <w:r w:rsidRPr="00530122">
              <w:rPr>
                <w:rFonts w:cs="Arial"/>
                <w:sz w:val="24"/>
                <w:szCs w:val="24"/>
              </w:rPr>
              <w:t> </w:t>
            </w:r>
          </w:p>
        </w:tc>
        <w:tc>
          <w:tcPr>
            <w:tcW w:w="1134" w:type="dxa"/>
            <w:tcBorders>
              <w:top w:val="nil"/>
              <w:left w:val="nil"/>
              <w:bottom w:val="nil"/>
              <w:right w:val="single" w:sz="4" w:space="0" w:color="auto"/>
            </w:tcBorders>
            <w:shd w:val="clear" w:color="auto" w:fill="auto"/>
            <w:noWrap/>
            <w:vAlign w:val="center"/>
            <w:hideMark/>
          </w:tcPr>
          <w:p w:rsidR="00156FA7" w:rsidRPr="00530122" w:rsidRDefault="00156FA7" w:rsidP="009259FF">
            <w:pPr>
              <w:spacing w:before="0"/>
              <w:jc w:val="center"/>
              <w:rPr>
                <w:rFonts w:cs="Arial"/>
                <w:sz w:val="24"/>
                <w:szCs w:val="24"/>
              </w:rPr>
            </w:pPr>
            <w:r w:rsidRPr="00530122">
              <w:rPr>
                <w:rFonts w:cs="Arial"/>
                <w:sz w:val="24"/>
                <w:szCs w:val="24"/>
              </w:rPr>
              <w:t> </w:t>
            </w:r>
          </w:p>
        </w:tc>
        <w:tc>
          <w:tcPr>
            <w:tcW w:w="3446" w:type="dxa"/>
            <w:tcBorders>
              <w:top w:val="nil"/>
              <w:left w:val="nil"/>
              <w:bottom w:val="nil"/>
              <w:right w:val="single" w:sz="4" w:space="0" w:color="auto"/>
            </w:tcBorders>
            <w:shd w:val="clear" w:color="auto" w:fill="auto"/>
            <w:noWrap/>
            <w:vAlign w:val="center"/>
            <w:hideMark/>
          </w:tcPr>
          <w:p w:rsidR="00156FA7" w:rsidRPr="00530122" w:rsidRDefault="00156FA7" w:rsidP="009259FF">
            <w:pPr>
              <w:spacing w:before="0"/>
              <w:jc w:val="center"/>
              <w:rPr>
                <w:rFonts w:cs="Arial"/>
                <w:sz w:val="24"/>
                <w:szCs w:val="24"/>
              </w:rPr>
            </w:pPr>
            <w:r w:rsidRPr="00530122">
              <w:rPr>
                <w:rFonts w:cs="Arial"/>
                <w:sz w:val="24"/>
                <w:szCs w:val="24"/>
              </w:rPr>
              <w:t> </w:t>
            </w:r>
          </w:p>
        </w:tc>
      </w:tr>
      <w:tr w:rsidR="00156FA7" w:rsidRPr="00530122" w:rsidTr="00156FA7">
        <w:trPr>
          <w:gridAfter w:val="3"/>
          <w:wAfter w:w="2041" w:type="dxa"/>
          <w:trHeight w:val="300"/>
        </w:trPr>
        <w:tc>
          <w:tcPr>
            <w:tcW w:w="1134" w:type="dxa"/>
            <w:tcBorders>
              <w:top w:val="nil"/>
              <w:left w:val="double" w:sz="6" w:space="0" w:color="auto"/>
              <w:bottom w:val="nil"/>
              <w:right w:val="single" w:sz="4" w:space="0" w:color="auto"/>
            </w:tcBorders>
            <w:shd w:val="clear" w:color="auto" w:fill="auto"/>
            <w:noWrap/>
            <w:vAlign w:val="bottom"/>
            <w:hideMark/>
          </w:tcPr>
          <w:p w:rsidR="00156FA7" w:rsidRPr="00530122" w:rsidRDefault="00156FA7" w:rsidP="009259FF">
            <w:pPr>
              <w:spacing w:before="0"/>
              <w:jc w:val="left"/>
              <w:rPr>
                <w:rFonts w:cs="Arial"/>
                <w:sz w:val="24"/>
                <w:szCs w:val="24"/>
              </w:rPr>
            </w:pPr>
            <w:r w:rsidRPr="00530122">
              <w:rPr>
                <w:rFonts w:cs="Arial"/>
                <w:sz w:val="24"/>
                <w:szCs w:val="24"/>
              </w:rPr>
              <w:t>6.2.1.9.</w:t>
            </w:r>
          </w:p>
        </w:tc>
        <w:tc>
          <w:tcPr>
            <w:tcW w:w="3573" w:type="dxa"/>
            <w:tcBorders>
              <w:top w:val="nil"/>
              <w:left w:val="nil"/>
              <w:bottom w:val="nil"/>
              <w:right w:val="single" w:sz="4" w:space="0" w:color="auto"/>
            </w:tcBorders>
            <w:shd w:val="clear" w:color="auto" w:fill="auto"/>
            <w:hideMark/>
          </w:tcPr>
          <w:p w:rsidR="00156FA7" w:rsidRPr="00530122" w:rsidRDefault="00156FA7" w:rsidP="009259FF">
            <w:pPr>
              <w:spacing w:before="0"/>
              <w:jc w:val="left"/>
              <w:rPr>
                <w:rFonts w:cs="Arial"/>
                <w:color w:val="000000"/>
                <w:sz w:val="24"/>
                <w:szCs w:val="24"/>
              </w:rPr>
            </w:pPr>
            <w:r w:rsidRPr="00530122">
              <w:rPr>
                <w:rFonts w:cs="Arial"/>
                <w:color w:val="000000"/>
                <w:sz w:val="24"/>
                <w:szCs w:val="24"/>
              </w:rPr>
              <w:t>Instalacione bezhalogene PVC cevi:</w:t>
            </w:r>
          </w:p>
        </w:tc>
        <w:tc>
          <w:tcPr>
            <w:tcW w:w="1134" w:type="dxa"/>
            <w:tcBorders>
              <w:top w:val="nil"/>
              <w:left w:val="nil"/>
              <w:bottom w:val="nil"/>
              <w:right w:val="single" w:sz="4" w:space="0" w:color="auto"/>
            </w:tcBorders>
            <w:shd w:val="clear" w:color="auto" w:fill="auto"/>
            <w:noWrap/>
            <w:vAlign w:val="center"/>
            <w:hideMark/>
          </w:tcPr>
          <w:p w:rsidR="00156FA7" w:rsidRPr="00530122" w:rsidRDefault="00156FA7" w:rsidP="009259FF">
            <w:pPr>
              <w:spacing w:before="0"/>
              <w:jc w:val="center"/>
              <w:rPr>
                <w:rFonts w:cs="Arial"/>
                <w:sz w:val="24"/>
                <w:szCs w:val="24"/>
              </w:rPr>
            </w:pPr>
            <w:r w:rsidRPr="00530122">
              <w:rPr>
                <w:rFonts w:cs="Arial"/>
                <w:sz w:val="24"/>
                <w:szCs w:val="24"/>
              </w:rPr>
              <w:t> </w:t>
            </w:r>
          </w:p>
        </w:tc>
        <w:tc>
          <w:tcPr>
            <w:tcW w:w="3446" w:type="dxa"/>
            <w:tcBorders>
              <w:top w:val="nil"/>
              <w:left w:val="nil"/>
              <w:bottom w:val="nil"/>
              <w:right w:val="single" w:sz="4" w:space="0" w:color="auto"/>
            </w:tcBorders>
            <w:shd w:val="clear" w:color="auto" w:fill="auto"/>
            <w:noWrap/>
            <w:vAlign w:val="center"/>
            <w:hideMark/>
          </w:tcPr>
          <w:p w:rsidR="00156FA7" w:rsidRPr="00530122" w:rsidRDefault="00156FA7" w:rsidP="009259FF">
            <w:pPr>
              <w:spacing w:before="0"/>
              <w:jc w:val="center"/>
              <w:rPr>
                <w:rFonts w:cs="Arial"/>
                <w:sz w:val="24"/>
                <w:szCs w:val="24"/>
              </w:rPr>
            </w:pPr>
            <w:r w:rsidRPr="00530122">
              <w:rPr>
                <w:rFonts w:cs="Arial"/>
                <w:sz w:val="24"/>
                <w:szCs w:val="24"/>
              </w:rPr>
              <w:t> </w:t>
            </w:r>
          </w:p>
        </w:tc>
      </w:tr>
      <w:tr w:rsidR="00156FA7" w:rsidRPr="00530122" w:rsidTr="00156FA7">
        <w:trPr>
          <w:gridAfter w:val="3"/>
          <w:wAfter w:w="2041" w:type="dxa"/>
          <w:trHeight w:val="300"/>
        </w:trPr>
        <w:tc>
          <w:tcPr>
            <w:tcW w:w="1134" w:type="dxa"/>
            <w:tcBorders>
              <w:top w:val="nil"/>
              <w:left w:val="double" w:sz="6" w:space="0" w:color="auto"/>
              <w:bottom w:val="nil"/>
              <w:right w:val="single" w:sz="4" w:space="0" w:color="auto"/>
            </w:tcBorders>
            <w:shd w:val="clear" w:color="auto" w:fill="auto"/>
            <w:noWrap/>
            <w:vAlign w:val="bottom"/>
            <w:hideMark/>
          </w:tcPr>
          <w:p w:rsidR="00156FA7" w:rsidRPr="00530122" w:rsidRDefault="00156FA7" w:rsidP="009259FF">
            <w:pPr>
              <w:spacing w:before="0"/>
              <w:jc w:val="left"/>
              <w:rPr>
                <w:rFonts w:cs="Arial"/>
                <w:sz w:val="24"/>
                <w:szCs w:val="24"/>
              </w:rPr>
            </w:pPr>
            <w:r w:rsidRPr="00530122">
              <w:rPr>
                <w:rFonts w:cs="Arial"/>
                <w:sz w:val="24"/>
                <w:szCs w:val="24"/>
              </w:rPr>
              <w:t> </w:t>
            </w:r>
          </w:p>
        </w:tc>
        <w:tc>
          <w:tcPr>
            <w:tcW w:w="3573" w:type="dxa"/>
            <w:tcBorders>
              <w:top w:val="nil"/>
              <w:left w:val="nil"/>
              <w:bottom w:val="nil"/>
              <w:right w:val="single" w:sz="4" w:space="0" w:color="auto"/>
            </w:tcBorders>
            <w:shd w:val="clear" w:color="auto" w:fill="auto"/>
            <w:noWrap/>
            <w:vAlign w:val="bottom"/>
            <w:hideMark/>
          </w:tcPr>
          <w:p w:rsidR="00156FA7" w:rsidRPr="00530122" w:rsidRDefault="00156FA7" w:rsidP="009259FF">
            <w:pPr>
              <w:spacing w:before="0"/>
              <w:jc w:val="left"/>
              <w:rPr>
                <w:rFonts w:cs="Arial"/>
                <w:sz w:val="24"/>
                <w:szCs w:val="24"/>
              </w:rPr>
            </w:pPr>
            <w:r w:rsidRPr="00530122">
              <w:rPr>
                <w:rFonts w:cs="Arial"/>
                <w:sz w:val="24"/>
                <w:szCs w:val="24"/>
              </w:rPr>
              <w:t>-      Ø20 mm</w:t>
            </w:r>
          </w:p>
        </w:tc>
        <w:tc>
          <w:tcPr>
            <w:tcW w:w="1134" w:type="dxa"/>
            <w:tcBorders>
              <w:top w:val="nil"/>
              <w:left w:val="nil"/>
              <w:bottom w:val="nil"/>
              <w:right w:val="single" w:sz="4" w:space="0" w:color="auto"/>
            </w:tcBorders>
            <w:shd w:val="clear" w:color="auto" w:fill="auto"/>
            <w:noWrap/>
            <w:vAlign w:val="center"/>
            <w:hideMark/>
          </w:tcPr>
          <w:p w:rsidR="00156FA7" w:rsidRPr="00530122" w:rsidRDefault="00156FA7" w:rsidP="009259FF">
            <w:pPr>
              <w:spacing w:before="0"/>
              <w:jc w:val="center"/>
              <w:rPr>
                <w:rFonts w:cs="Arial"/>
                <w:sz w:val="24"/>
                <w:szCs w:val="24"/>
              </w:rPr>
            </w:pPr>
            <w:r w:rsidRPr="00530122">
              <w:rPr>
                <w:rFonts w:cs="Arial"/>
                <w:sz w:val="24"/>
                <w:szCs w:val="24"/>
              </w:rPr>
              <w:t>m</w:t>
            </w:r>
          </w:p>
        </w:tc>
        <w:tc>
          <w:tcPr>
            <w:tcW w:w="3446" w:type="dxa"/>
            <w:tcBorders>
              <w:top w:val="nil"/>
              <w:left w:val="nil"/>
              <w:bottom w:val="nil"/>
              <w:right w:val="single" w:sz="4" w:space="0" w:color="auto"/>
            </w:tcBorders>
            <w:shd w:val="clear" w:color="auto" w:fill="auto"/>
            <w:noWrap/>
            <w:vAlign w:val="center"/>
            <w:hideMark/>
          </w:tcPr>
          <w:p w:rsidR="00156FA7" w:rsidRPr="00530122" w:rsidRDefault="00156FA7" w:rsidP="009259FF">
            <w:pPr>
              <w:spacing w:before="0"/>
              <w:jc w:val="center"/>
              <w:rPr>
                <w:rFonts w:cs="Arial"/>
                <w:sz w:val="24"/>
                <w:szCs w:val="24"/>
              </w:rPr>
            </w:pPr>
            <w:r w:rsidRPr="00530122">
              <w:rPr>
                <w:rFonts w:cs="Arial"/>
                <w:sz w:val="24"/>
                <w:szCs w:val="24"/>
              </w:rPr>
              <w:t>200</w:t>
            </w:r>
          </w:p>
        </w:tc>
      </w:tr>
      <w:tr w:rsidR="00156FA7" w:rsidRPr="00530122" w:rsidTr="00156FA7">
        <w:trPr>
          <w:gridAfter w:val="3"/>
          <w:wAfter w:w="2041" w:type="dxa"/>
          <w:trHeight w:val="300"/>
        </w:trPr>
        <w:tc>
          <w:tcPr>
            <w:tcW w:w="1134" w:type="dxa"/>
            <w:tcBorders>
              <w:top w:val="nil"/>
              <w:left w:val="double" w:sz="6" w:space="0" w:color="auto"/>
              <w:bottom w:val="nil"/>
              <w:right w:val="single" w:sz="4" w:space="0" w:color="auto"/>
            </w:tcBorders>
            <w:shd w:val="clear" w:color="auto" w:fill="auto"/>
            <w:noWrap/>
            <w:vAlign w:val="bottom"/>
            <w:hideMark/>
          </w:tcPr>
          <w:p w:rsidR="00156FA7" w:rsidRPr="00530122" w:rsidRDefault="00156FA7" w:rsidP="009259FF">
            <w:pPr>
              <w:spacing w:before="0"/>
              <w:jc w:val="left"/>
              <w:rPr>
                <w:rFonts w:cs="Arial"/>
                <w:sz w:val="24"/>
                <w:szCs w:val="24"/>
              </w:rPr>
            </w:pPr>
            <w:r w:rsidRPr="00530122">
              <w:rPr>
                <w:rFonts w:cs="Arial"/>
                <w:sz w:val="24"/>
                <w:szCs w:val="24"/>
              </w:rPr>
              <w:t> </w:t>
            </w:r>
          </w:p>
        </w:tc>
        <w:tc>
          <w:tcPr>
            <w:tcW w:w="3573" w:type="dxa"/>
            <w:tcBorders>
              <w:top w:val="nil"/>
              <w:left w:val="nil"/>
              <w:bottom w:val="nil"/>
              <w:right w:val="single" w:sz="4" w:space="0" w:color="auto"/>
            </w:tcBorders>
            <w:shd w:val="clear" w:color="auto" w:fill="auto"/>
            <w:noWrap/>
            <w:vAlign w:val="bottom"/>
            <w:hideMark/>
          </w:tcPr>
          <w:p w:rsidR="00156FA7" w:rsidRPr="00530122" w:rsidRDefault="00156FA7" w:rsidP="009259FF">
            <w:pPr>
              <w:spacing w:before="0"/>
              <w:jc w:val="left"/>
              <w:rPr>
                <w:rFonts w:cs="Arial"/>
                <w:sz w:val="24"/>
                <w:szCs w:val="24"/>
              </w:rPr>
            </w:pPr>
            <w:r w:rsidRPr="00530122">
              <w:rPr>
                <w:rFonts w:cs="Arial"/>
                <w:sz w:val="24"/>
                <w:szCs w:val="24"/>
              </w:rPr>
              <w:t> </w:t>
            </w:r>
          </w:p>
        </w:tc>
        <w:tc>
          <w:tcPr>
            <w:tcW w:w="1134" w:type="dxa"/>
            <w:tcBorders>
              <w:top w:val="nil"/>
              <w:left w:val="nil"/>
              <w:bottom w:val="nil"/>
              <w:right w:val="single" w:sz="4" w:space="0" w:color="auto"/>
            </w:tcBorders>
            <w:shd w:val="clear" w:color="auto" w:fill="auto"/>
            <w:noWrap/>
            <w:vAlign w:val="center"/>
            <w:hideMark/>
          </w:tcPr>
          <w:p w:rsidR="00156FA7" w:rsidRPr="00530122" w:rsidRDefault="00156FA7" w:rsidP="009259FF">
            <w:pPr>
              <w:spacing w:before="0"/>
              <w:jc w:val="center"/>
              <w:rPr>
                <w:rFonts w:cs="Arial"/>
                <w:sz w:val="24"/>
                <w:szCs w:val="24"/>
              </w:rPr>
            </w:pPr>
            <w:r w:rsidRPr="00530122">
              <w:rPr>
                <w:rFonts w:cs="Arial"/>
                <w:sz w:val="24"/>
                <w:szCs w:val="24"/>
              </w:rPr>
              <w:t> </w:t>
            </w:r>
          </w:p>
        </w:tc>
        <w:tc>
          <w:tcPr>
            <w:tcW w:w="3446" w:type="dxa"/>
            <w:tcBorders>
              <w:top w:val="nil"/>
              <w:left w:val="nil"/>
              <w:bottom w:val="nil"/>
              <w:right w:val="single" w:sz="4" w:space="0" w:color="auto"/>
            </w:tcBorders>
            <w:shd w:val="clear" w:color="auto" w:fill="auto"/>
            <w:noWrap/>
            <w:vAlign w:val="center"/>
            <w:hideMark/>
          </w:tcPr>
          <w:p w:rsidR="00156FA7" w:rsidRPr="00530122" w:rsidRDefault="00156FA7" w:rsidP="009259FF">
            <w:pPr>
              <w:spacing w:before="0"/>
              <w:jc w:val="center"/>
              <w:rPr>
                <w:rFonts w:cs="Arial"/>
                <w:sz w:val="24"/>
                <w:szCs w:val="24"/>
              </w:rPr>
            </w:pPr>
            <w:r w:rsidRPr="00530122">
              <w:rPr>
                <w:rFonts w:cs="Arial"/>
                <w:sz w:val="24"/>
                <w:szCs w:val="24"/>
              </w:rPr>
              <w:t> </w:t>
            </w:r>
          </w:p>
        </w:tc>
      </w:tr>
      <w:tr w:rsidR="00156FA7" w:rsidRPr="00530122" w:rsidTr="00156FA7">
        <w:trPr>
          <w:gridAfter w:val="3"/>
          <w:wAfter w:w="2041" w:type="dxa"/>
          <w:trHeight w:val="570"/>
        </w:trPr>
        <w:tc>
          <w:tcPr>
            <w:tcW w:w="1134" w:type="dxa"/>
            <w:tcBorders>
              <w:top w:val="nil"/>
              <w:left w:val="double" w:sz="6" w:space="0" w:color="auto"/>
              <w:bottom w:val="nil"/>
              <w:right w:val="single" w:sz="4" w:space="0" w:color="auto"/>
            </w:tcBorders>
            <w:shd w:val="clear" w:color="auto" w:fill="auto"/>
            <w:hideMark/>
          </w:tcPr>
          <w:p w:rsidR="00156FA7" w:rsidRPr="00530122" w:rsidRDefault="00156FA7" w:rsidP="009259FF">
            <w:pPr>
              <w:spacing w:before="0"/>
              <w:jc w:val="left"/>
              <w:rPr>
                <w:rFonts w:cs="Arial"/>
                <w:color w:val="000000"/>
                <w:sz w:val="24"/>
                <w:szCs w:val="24"/>
              </w:rPr>
            </w:pPr>
            <w:r w:rsidRPr="00530122">
              <w:rPr>
                <w:rFonts w:cs="Arial"/>
                <w:color w:val="000000"/>
                <w:sz w:val="24"/>
                <w:szCs w:val="24"/>
              </w:rPr>
              <w:t>6.2.1.10.</w:t>
            </w:r>
          </w:p>
        </w:tc>
        <w:tc>
          <w:tcPr>
            <w:tcW w:w="3573" w:type="dxa"/>
            <w:tcBorders>
              <w:top w:val="nil"/>
              <w:left w:val="nil"/>
              <w:bottom w:val="nil"/>
              <w:right w:val="single" w:sz="4" w:space="0" w:color="auto"/>
            </w:tcBorders>
            <w:shd w:val="clear" w:color="auto" w:fill="auto"/>
            <w:hideMark/>
          </w:tcPr>
          <w:p w:rsidR="00156FA7" w:rsidRPr="00530122" w:rsidRDefault="00156FA7" w:rsidP="009259FF">
            <w:pPr>
              <w:spacing w:before="0"/>
              <w:jc w:val="left"/>
              <w:rPr>
                <w:rFonts w:cs="Arial"/>
                <w:color w:val="000000"/>
                <w:sz w:val="24"/>
                <w:szCs w:val="24"/>
              </w:rPr>
            </w:pPr>
            <w:r w:rsidRPr="00530122">
              <w:rPr>
                <w:rFonts w:cs="Arial"/>
                <w:color w:val="000000"/>
                <w:sz w:val="24"/>
                <w:szCs w:val="24"/>
              </w:rPr>
              <w:t>Montažni i instalacioni nespecificirani materijal.</w:t>
            </w:r>
          </w:p>
        </w:tc>
        <w:tc>
          <w:tcPr>
            <w:tcW w:w="1134" w:type="dxa"/>
            <w:tcBorders>
              <w:top w:val="nil"/>
              <w:left w:val="nil"/>
              <w:bottom w:val="nil"/>
              <w:right w:val="single" w:sz="4" w:space="0" w:color="auto"/>
            </w:tcBorders>
            <w:shd w:val="clear" w:color="auto" w:fill="auto"/>
            <w:noWrap/>
            <w:vAlign w:val="center"/>
            <w:hideMark/>
          </w:tcPr>
          <w:p w:rsidR="00156FA7" w:rsidRPr="00530122" w:rsidRDefault="00156FA7" w:rsidP="009259FF">
            <w:pPr>
              <w:spacing w:before="0"/>
              <w:jc w:val="center"/>
              <w:rPr>
                <w:rFonts w:cs="Arial"/>
                <w:sz w:val="24"/>
                <w:szCs w:val="24"/>
              </w:rPr>
            </w:pPr>
            <w:r w:rsidRPr="00530122">
              <w:rPr>
                <w:rFonts w:cs="Arial"/>
                <w:sz w:val="24"/>
                <w:szCs w:val="24"/>
              </w:rPr>
              <w:t>Paušalno</w:t>
            </w:r>
          </w:p>
        </w:tc>
        <w:tc>
          <w:tcPr>
            <w:tcW w:w="3446" w:type="dxa"/>
            <w:tcBorders>
              <w:top w:val="nil"/>
              <w:left w:val="nil"/>
              <w:bottom w:val="nil"/>
              <w:right w:val="single" w:sz="4" w:space="0" w:color="auto"/>
            </w:tcBorders>
            <w:shd w:val="clear" w:color="auto" w:fill="auto"/>
            <w:noWrap/>
            <w:vAlign w:val="center"/>
            <w:hideMark/>
          </w:tcPr>
          <w:p w:rsidR="00156FA7" w:rsidRPr="00530122" w:rsidRDefault="00156FA7" w:rsidP="009259FF">
            <w:pPr>
              <w:spacing w:before="0"/>
              <w:jc w:val="center"/>
              <w:rPr>
                <w:rFonts w:cs="Arial"/>
                <w:sz w:val="24"/>
                <w:szCs w:val="24"/>
              </w:rPr>
            </w:pPr>
            <w:r w:rsidRPr="00530122">
              <w:rPr>
                <w:rFonts w:cs="Arial"/>
                <w:sz w:val="24"/>
                <w:szCs w:val="24"/>
              </w:rPr>
              <w:t> </w:t>
            </w:r>
          </w:p>
        </w:tc>
      </w:tr>
      <w:tr w:rsidR="00156FA7" w:rsidRPr="00530122" w:rsidTr="00156FA7">
        <w:trPr>
          <w:gridAfter w:val="3"/>
          <w:wAfter w:w="2041" w:type="dxa"/>
          <w:trHeight w:val="300"/>
        </w:trPr>
        <w:tc>
          <w:tcPr>
            <w:tcW w:w="1134" w:type="dxa"/>
            <w:tcBorders>
              <w:top w:val="nil"/>
              <w:left w:val="double" w:sz="6" w:space="0" w:color="auto"/>
              <w:bottom w:val="nil"/>
              <w:right w:val="single" w:sz="4" w:space="0" w:color="auto"/>
            </w:tcBorders>
            <w:shd w:val="clear" w:color="auto" w:fill="auto"/>
            <w:noWrap/>
            <w:vAlign w:val="bottom"/>
            <w:hideMark/>
          </w:tcPr>
          <w:p w:rsidR="00156FA7" w:rsidRPr="00530122" w:rsidRDefault="00156FA7" w:rsidP="009259FF">
            <w:pPr>
              <w:spacing w:before="0"/>
              <w:jc w:val="left"/>
              <w:rPr>
                <w:rFonts w:cs="Arial"/>
                <w:sz w:val="24"/>
                <w:szCs w:val="24"/>
              </w:rPr>
            </w:pPr>
            <w:r w:rsidRPr="00530122">
              <w:rPr>
                <w:rFonts w:cs="Arial"/>
                <w:sz w:val="24"/>
                <w:szCs w:val="24"/>
              </w:rPr>
              <w:t> </w:t>
            </w:r>
          </w:p>
        </w:tc>
        <w:tc>
          <w:tcPr>
            <w:tcW w:w="3573" w:type="dxa"/>
            <w:tcBorders>
              <w:top w:val="nil"/>
              <w:left w:val="nil"/>
              <w:bottom w:val="nil"/>
              <w:right w:val="single" w:sz="4" w:space="0" w:color="auto"/>
            </w:tcBorders>
            <w:shd w:val="clear" w:color="auto" w:fill="auto"/>
            <w:noWrap/>
            <w:vAlign w:val="bottom"/>
            <w:hideMark/>
          </w:tcPr>
          <w:p w:rsidR="00156FA7" w:rsidRPr="00530122" w:rsidRDefault="00156FA7" w:rsidP="009259FF">
            <w:pPr>
              <w:spacing w:before="0"/>
              <w:jc w:val="left"/>
              <w:rPr>
                <w:rFonts w:cs="Arial"/>
                <w:sz w:val="24"/>
                <w:szCs w:val="24"/>
              </w:rPr>
            </w:pPr>
            <w:r w:rsidRPr="00530122">
              <w:rPr>
                <w:rFonts w:cs="Arial"/>
                <w:sz w:val="24"/>
                <w:szCs w:val="24"/>
              </w:rPr>
              <w:t> </w:t>
            </w:r>
          </w:p>
        </w:tc>
        <w:tc>
          <w:tcPr>
            <w:tcW w:w="1134" w:type="dxa"/>
            <w:tcBorders>
              <w:top w:val="nil"/>
              <w:left w:val="nil"/>
              <w:bottom w:val="nil"/>
              <w:right w:val="single" w:sz="4" w:space="0" w:color="auto"/>
            </w:tcBorders>
            <w:shd w:val="clear" w:color="auto" w:fill="auto"/>
            <w:noWrap/>
            <w:vAlign w:val="center"/>
            <w:hideMark/>
          </w:tcPr>
          <w:p w:rsidR="00156FA7" w:rsidRPr="00530122" w:rsidRDefault="00156FA7" w:rsidP="009259FF">
            <w:pPr>
              <w:spacing w:before="0"/>
              <w:jc w:val="center"/>
              <w:rPr>
                <w:rFonts w:cs="Arial"/>
                <w:sz w:val="24"/>
                <w:szCs w:val="24"/>
              </w:rPr>
            </w:pPr>
            <w:r w:rsidRPr="00530122">
              <w:rPr>
                <w:rFonts w:cs="Arial"/>
                <w:sz w:val="24"/>
                <w:szCs w:val="24"/>
              </w:rPr>
              <w:t> </w:t>
            </w:r>
          </w:p>
        </w:tc>
        <w:tc>
          <w:tcPr>
            <w:tcW w:w="3446" w:type="dxa"/>
            <w:tcBorders>
              <w:top w:val="nil"/>
              <w:left w:val="nil"/>
              <w:bottom w:val="nil"/>
              <w:right w:val="single" w:sz="4" w:space="0" w:color="auto"/>
            </w:tcBorders>
            <w:shd w:val="clear" w:color="auto" w:fill="auto"/>
            <w:noWrap/>
            <w:vAlign w:val="center"/>
            <w:hideMark/>
          </w:tcPr>
          <w:p w:rsidR="00156FA7" w:rsidRPr="00530122" w:rsidRDefault="00156FA7" w:rsidP="009259FF">
            <w:pPr>
              <w:spacing w:before="0"/>
              <w:jc w:val="center"/>
              <w:rPr>
                <w:rFonts w:cs="Arial"/>
                <w:sz w:val="24"/>
                <w:szCs w:val="24"/>
              </w:rPr>
            </w:pPr>
            <w:r w:rsidRPr="00530122">
              <w:rPr>
                <w:rFonts w:cs="Arial"/>
                <w:sz w:val="24"/>
                <w:szCs w:val="24"/>
              </w:rPr>
              <w:t> </w:t>
            </w:r>
          </w:p>
        </w:tc>
      </w:tr>
      <w:tr w:rsidR="00156FA7" w:rsidRPr="00530122" w:rsidTr="00156FA7">
        <w:trPr>
          <w:gridAfter w:val="3"/>
          <w:wAfter w:w="2041" w:type="dxa"/>
          <w:trHeight w:val="600"/>
        </w:trPr>
        <w:tc>
          <w:tcPr>
            <w:tcW w:w="1134" w:type="dxa"/>
            <w:tcBorders>
              <w:top w:val="nil"/>
              <w:left w:val="double" w:sz="6" w:space="0" w:color="auto"/>
              <w:bottom w:val="nil"/>
              <w:right w:val="single" w:sz="4" w:space="0" w:color="auto"/>
            </w:tcBorders>
            <w:shd w:val="clear" w:color="000000" w:fill="D9D9D9"/>
            <w:hideMark/>
          </w:tcPr>
          <w:p w:rsidR="00156FA7" w:rsidRPr="00530122" w:rsidRDefault="00156FA7" w:rsidP="009259FF">
            <w:pPr>
              <w:spacing w:before="0"/>
              <w:jc w:val="left"/>
              <w:rPr>
                <w:rFonts w:cs="Arial"/>
                <w:color w:val="000000"/>
                <w:sz w:val="24"/>
                <w:szCs w:val="24"/>
              </w:rPr>
            </w:pPr>
            <w:r w:rsidRPr="00530122">
              <w:rPr>
                <w:rFonts w:cs="Arial"/>
                <w:color w:val="000000"/>
                <w:sz w:val="24"/>
                <w:szCs w:val="24"/>
              </w:rPr>
              <w:t> </w:t>
            </w:r>
          </w:p>
        </w:tc>
        <w:tc>
          <w:tcPr>
            <w:tcW w:w="3573" w:type="dxa"/>
            <w:tcBorders>
              <w:top w:val="nil"/>
              <w:left w:val="nil"/>
              <w:bottom w:val="nil"/>
              <w:right w:val="nil"/>
            </w:tcBorders>
            <w:shd w:val="clear" w:color="000000" w:fill="D9D9D9"/>
            <w:hideMark/>
          </w:tcPr>
          <w:p w:rsidR="00156FA7" w:rsidRPr="00530122" w:rsidRDefault="00156FA7" w:rsidP="009259FF">
            <w:pPr>
              <w:spacing w:before="0"/>
              <w:rPr>
                <w:rFonts w:cs="Arial"/>
                <w:b/>
                <w:bCs/>
                <w:color w:val="000000"/>
                <w:sz w:val="24"/>
                <w:szCs w:val="24"/>
              </w:rPr>
            </w:pPr>
            <w:r w:rsidRPr="00530122">
              <w:rPr>
                <w:rFonts w:cs="Arial"/>
                <w:b/>
                <w:bCs/>
                <w:color w:val="000000"/>
                <w:sz w:val="24"/>
                <w:szCs w:val="24"/>
              </w:rPr>
              <w:t>Svega ostalih radova sistema automatske dojave požara:</w:t>
            </w:r>
          </w:p>
        </w:tc>
        <w:tc>
          <w:tcPr>
            <w:tcW w:w="1134" w:type="dxa"/>
            <w:tcBorders>
              <w:top w:val="nil"/>
              <w:left w:val="single" w:sz="4" w:space="0" w:color="auto"/>
              <w:bottom w:val="nil"/>
              <w:right w:val="single" w:sz="4" w:space="0" w:color="auto"/>
            </w:tcBorders>
            <w:shd w:val="clear" w:color="000000" w:fill="D9D9D9"/>
            <w:vAlign w:val="center"/>
            <w:hideMark/>
          </w:tcPr>
          <w:p w:rsidR="00156FA7" w:rsidRPr="00530122" w:rsidRDefault="00156FA7" w:rsidP="009259FF">
            <w:pPr>
              <w:spacing w:before="0"/>
              <w:jc w:val="center"/>
              <w:rPr>
                <w:rFonts w:cs="Arial"/>
                <w:sz w:val="24"/>
                <w:szCs w:val="24"/>
              </w:rPr>
            </w:pPr>
            <w:r w:rsidRPr="00530122">
              <w:rPr>
                <w:rFonts w:cs="Arial"/>
                <w:sz w:val="24"/>
                <w:szCs w:val="24"/>
              </w:rPr>
              <w:t> </w:t>
            </w:r>
          </w:p>
        </w:tc>
        <w:tc>
          <w:tcPr>
            <w:tcW w:w="3446" w:type="dxa"/>
            <w:tcBorders>
              <w:top w:val="nil"/>
              <w:left w:val="nil"/>
              <w:bottom w:val="nil"/>
              <w:right w:val="single" w:sz="4" w:space="0" w:color="auto"/>
            </w:tcBorders>
            <w:shd w:val="clear" w:color="000000" w:fill="D9D9D9"/>
            <w:vAlign w:val="center"/>
            <w:hideMark/>
          </w:tcPr>
          <w:p w:rsidR="00156FA7" w:rsidRPr="00530122" w:rsidRDefault="00156FA7" w:rsidP="009259FF">
            <w:pPr>
              <w:spacing w:before="0"/>
              <w:jc w:val="center"/>
              <w:rPr>
                <w:rFonts w:cs="Arial"/>
                <w:sz w:val="24"/>
                <w:szCs w:val="24"/>
              </w:rPr>
            </w:pPr>
            <w:r w:rsidRPr="00530122">
              <w:rPr>
                <w:rFonts w:cs="Arial"/>
                <w:sz w:val="24"/>
                <w:szCs w:val="24"/>
              </w:rPr>
              <w:t> </w:t>
            </w:r>
          </w:p>
        </w:tc>
      </w:tr>
      <w:tr w:rsidR="00156FA7" w:rsidRPr="00530122" w:rsidTr="00156FA7">
        <w:trPr>
          <w:gridAfter w:val="3"/>
          <w:wAfter w:w="2041" w:type="dxa"/>
          <w:trHeight w:val="315"/>
        </w:trPr>
        <w:tc>
          <w:tcPr>
            <w:tcW w:w="1134" w:type="dxa"/>
            <w:tcBorders>
              <w:top w:val="nil"/>
              <w:left w:val="double" w:sz="6" w:space="0" w:color="auto"/>
              <w:bottom w:val="double" w:sz="6" w:space="0" w:color="auto"/>
              <w:right w:val="single" w:sz="4" w:space="0" w:color="auto"/>
            </w:tcBorders>
            <w:shd w:val="clear" w:color="auto" w:fill="auto"/>
            <w:noWrap/>
            <w:vAlign w:val="bottom"/>
            <w:hideMark/>
          </w:tcPr>
          <w:p w:rsidR="00156FA7" w:rsidRPr="00530122" w:rsidRDefault="00156FA7" w:rsidP="009259FF">
            <w:pPr>
              <w:spacing w:before="0"/>
              <w:jc w:val="left"/>
              <w:rPr>
                <w:rFonts w:cs="Arial"/>
                <w:sz w:val="24"/>
                <w:szCs w:val="24"/>
              </w:rPr>
            </w:pPr>
            <w:r w:rsidRPr="00530122">
              <w:rPr>
                <w:rFonts w:cs="Arial"/>
                <w:sz w:val="24"/>
                <w:szCs w:val="24"/>
              </w:rPr>
              <w:t> </w:t>
            </w:r>
          </w:p>
        </w:tc>
        <w:tc>
          <w:tcPr>
            <w:tcW w:w="3573" w:type="dxa"/>
            <w:tcBorders>
              <w:top w:val="nil"/>
              <w:left w:val="nil"/>
              <w:bottom w:val="double" w:sz="6" w:space="0" w:color="auto"/>
              <w:right w:val="single" w:sz="4" w:space="0" w:color="auto"/>
            </w:tcBorders>
            <w:shd w:val="clear" w:color="auto" w:fill="auto"/>
            <w:noWrap/>
            <w:vAlign w:val="bottom"/>
            <w:hideMark/>
          </w:tcPr>
          <w:p w:rsidR="00156FA7" w:rsidRPr="00530122" w:rsidRDefault="00156FA7" w:rsidP="009259FF">
            <w:pPr>
              <w:spacing w:before="0"/>
              <w:jc w:val="left"/>
              <w:rPr>
                <w:rFonts w:cs="Arial"/>
                <w:sz w:val="24"/>
                <w:szCs w:val="24"/>
              </w:rPr>
            </w:pPr>
            <w:r w:rsidRPr="00530122">
              <w:rPr>
                <w:rFonts w:cs="Arial"/>
                <w:sz w:val="24"/>
                <w:szCs w:val="24"/>
              </w:rPr>
              <w:t> </w:t>
            </w:r>
          </w:p>
        </w:tc>
        <w:tc>
          <w:tcPr>
            <w:tcW w:w="1134" w:type="dxa"/>
            <w:tcBorders>
              <w:top w:val="nil"/>
              <w:left w:val="nil"/>
              <w:bottom w:val="double" w:sz="6" w:space="0" w:color="auto"/>
              <w:right w:val="single" w:sz="4" w:space="0" w:color="auto"/>
            </w:tcBorders>
            <w:shd w:val="clear" w:color="auto" w:fill="auto"/>
            <w:noWrap/>
            <w:vAlign w:val="center"/>
            <w:hideMark/>
          </w:tcPr>
          <w:p w:rsidR="00156FA7" w:rsidRPr="00530122" w:rsidRDefault="00156FA7" w:rsidP="009259FF">
            <w:pPr>
              <w:spacing w:before="0"/>
              <w:jc w:val="center"/>
              <w:rPr>
                <w:rFonts w:cs="Arial"/>
                <w:sz w:val="24"/>
                <w:szCs w:val="24"/>
              </w:rPr>
            </w:pPr>
            <w:r w:rsidRPr="00530122">
              <w:rPr>
                <w:rFonts w:cs="Arial"/>
                <w:sz w:val="24"/>
                <w:szCs w:val="24"/>
              </w:rPr>
              <w:t> </w:t>
            </w:r>
          </w:p>
        </w:tc>
        <w:tc>
          <w:tcPr>
            <w:tcW w:w="3446" w:type="dxa"/>
            <w:tcBorders>
              <w:top w:val="nil"/>
              <w:left w:val="nil"/>
              <w:bottom w:val="double" w:sz="6" w:space="0" w:color="auto"/>
              <w:right w:val="single" w:sz="4" w:space="0" w:color="auto"/>
            </w:tcBorders>
            <w:shd w:val="clear" w:color="auto" w:fill="auto"/>
            <w:noWrap/>
            <w:vAlign w:val="center"/>
            <w:hideMark/>
          </w:tcPr>
          <w:p w:rsidR="00156FA7" w:rsidRPr="00530122" w:rsidRDefault="00156FA7" w:rsidP="009259FF">
            <w:pPr>
              <w:spacing w:before="0"/>
              <w:jc w:val="center"/>
              <w:rPr>
                <w:rFonts w:cs="Arial"/>
                <w:sz w:val="24"/>
                <w:szCs w:val="24"/>
              </w:rPr>
            </w:pPr>
            <w:r w:rsidRPr="00530122">
              <w:rPr>
                <w:rFonts w:cs="Arial"/>
                <w:sz w:val="24"/>
                <w:szCs w:val="24"/>
              </w:rPr>
              <w:t> </w:t>
            </w:r>
          </w:p>
        </w:tc>
      </w:tr>
      <w:tr w:rsidR="00156FA7" w:rsidRPr="00530122" w:rsidTr="00156FA7">
        <w:trPr>
          <w:gridAfter w:val="3"/>
          <w:wAfter w:w="2041" w:type="dxa"/>
          <w:trHeight w:val="315"/>
        </w:trPr>
        <w:tc>
          <w:tcPr>
            <w:tcW w:w="1134" w:type="dxa"/>
            <w:tcBorders>
              <w:top w:val="nil"/>
              <w:left w:val="double" w:sz="6" w:space="0" w:color="auto"/>
              <w:bottom w:val="nil"/>
              <w:right w:val="single" w:sz="4" w:space="0" w:color="auto"/>
            </w:tcBorders>
            <w:shd w:val="clear" w:color="000000" w:fill="D9D9D9"/>
            <w:hideMark/>
          </w:tcPr>
          <w:p w:rsidR="00156FA7" w:rsidRPr="00530122" w:rsidRDefault="00156FA7" w:rsidP="009259FF">
            <w:pPr>
              <w:spacing w:before="0"/>
              <w:jc w:val="left"/>
              <w:rPr>
                <w:rFonts w:cs="Arial"/>
                <w:color w:val="000000"/>
                <w:sz w:val="24"/>
                <w:szCs w:val="24"/>
              </w:rPr>
            </w:pPr>
            <w:r w:rsidRPr="00530122">
              <w:rPr>
                <w:rFonts w:cs="Arial"/>
                <w:color w:val="000000"/>
                <w:sz w:val="24"/>
                <w:szCs w:val="24"/>
              </w:rPr>
              <w:t>6.2.2.</w:t>
            </w:r>
          </w:p>
        </w:tc>
        <w:tc>
          <w:tcPr>
            <w:tcW w:w="3573" w:type="dxa"/>
            <w:tcBorders>
              <w:top w:val="nil"/>
              <w:left w:val="nil"/>
              <w:bottom w:val="nil"/>
              <w:right w:val="nil"/>
            </w:tcBorders>
            <w:shd w:val="clear" w:color="000000" w:fill="D9D9D9"/>
            <w:hideMark/>
          </w:tcPr>
          <w:p w:rsidR="00156FA7" w:rsidRPr="00530122" w:rsidRDefault="00156FA7" w:rsidP="009259FF">
            <w:pPr>
              <w:spacing w:before="0"/>
              <w:rPr>
                <w:rFonts w:cs="Arial"/>
                <w:b/>
                <w:bCs/>
                <w:color w:val="000000"/>
                <w:sz w:val="24"/>
                <w:szCs w:val="24"/>
              </w:rPr>
            </w:pPr>
            <w:r w:rsidRPr="00530122">
              <w:rPr>
                <w:rFonts w:cs="Arial"/>
                <w:b/>
                <w:bCs/>
                <w:color w:val="000000"/>
                <w:sz w:val="24"/>
                <w:szCs w:val="24"/>
              </w:rPr>
              <w:t>RADOVI</w:t>
            </w:r>
          </w:p>
        </w:tc>
        <w:tc>
          <w:tcPr>
            <w:tcW w:w="1134" w:type="dxa"/>
            <w:tcBorders>
              <w:top w:val="nil"/>
              <w:left w:val="single" w:sz="4" w:space="0" w:color="auto"/>
              <w:bottom w:val="nil"/>
              <w:right w:val="single" w:sz="4" w:space="0" w:color="auto"/>
            </w:tcBorders>
            <w:shd w:val="clear" w:color="000000" w:fill="D9D9D9"/>
            <w:vAlign w:val="center"/>
            <w:hideMark/>
          </w:tcPr>
          <w:p w:rsidR="00156FA7" w:rsidRPr="00530122" w:rsidRDefault="00156FA7" w:rsidP="009259FF">
            <w:pPr>
              <w:spacing w:before="0"/>
              <w:jc w:val="center"/>
              <w:rPr>
                <w:rFonts w:cs="Arial"/>
                <w:sz w:val="24"/>
                <w:szCs w:val="24"/>
              </w:rPr>
            </w:pPr>
            <w:r w:rsidRPr="00530122">
              <w:rPr>
                <w:rFonts w:cs="Arial"/>
                <w:sz w:val="24"/>
                <w:szCs w:val="24"/>
              </w:rPr>
              <w:t> </w:t>
            </w:r>
          </w:p>
        </w:tc>
        <w:tc>
          <w:tcPr>
            <w:tcW w:w="3446" w:type="dxa"/>
            <w:tcBorders>
              <w:top w:val="nil"/>
              <w:left w:val="nil"/>
              <w:bottom w:val="nil"/>
              <w:right w:val="single" w:sz="4" w:space="0" w:color="auto"/>
            </w:tcBorders>
            <w:shd w:val="clear" w:color="000000" w:fill="D9D9D9"/>
            <w:vAlign w:val="center"/>
            <w:hideMark/>
          </w:tcPr>
          <w:p w:rsidR="00156FA7" w:rsidRPr="00530122" w:rsidRDefault="00156FA7" w:rsidP="009259FF">
            <w:pPr>
              <w:spacing w:before="0"/>
              <w:jc w:val="center"/>
              <w:rPr>
                <w:rFonts w:cs="Arial"/>
                <w:sz w:val="24"/>
                <w:szCs w:val="24"/>
              </w:rPr>
            </w:pPr>
            <w:r w:rsidRPr="00530122">
              <w:rPr>
                <w:rFonts w:cs="Arial"/>
                <w:sz w:val="24"/>
                <w:szCs w:val="24"/>
              </w:rPr>
              <w:t> </w:t>
            </w:r>
          </w:p>
        </w:tc>
      </w:tr>
      <w:tr w:rsidR="00156FA7" w:rsidRPr="00530122" w:rsidTr="00156FA7">
        <w:trPr>
          <w:gridAfter w:val="3"/>
          <w:wAfter w:w="2041" w:type="dxa"/>
          <w:trHeight w:val="1140"/>
        </w:trPr>
        <w:tc>
          <w:tcPr>
            <w:tcW w:w="1134" w:type="dxa"/>
            <w:tcBorders>
              <w:top w:val="nil"/>
              <w:left w:val="double" w:sz="6" w:space="0" w:color="auto"/>
              <w:bottom w:val="nil"/>
              <w:right w:val="single" w:sz="4" w:space="0" w:color="auto"/>
            </w:tcBorders>
            <w:shd w:val="clear" w:color="auto" w:fill="auto"/>
            <w:hideMark/>
          </w:tcPr>
          <w:p w:rsidR="00156FA7" w:rsidRPr="00530122" w:rsidRDefault="00156FA7" w:rsidP="009259FF">
            <w:pPr>
              <w:spacing w:before="0"/>
              <w:jc w:val="left"/>
              <w:rPr>
                <w:rFonts w:cs="Arial"/>
                <w:color w:val="000000"/>
                <w:sz w:val="24"/>
                <w:szCs w:val="24"/>
              </w:rPr>
            </w:pPr>
            <w:r w:rsidRPr="00530122">
              <w:rPr>
                <w:rFonts w:cs="Arial"/>
                <w:color w:val="000000"/>
                <w:sz w:val="24"/>
                <w:szCs w:val="24"/>
              </w:rPr>
              <w:t>6.2.2.1.</w:t>
            </w:r>
          </w:p>
        </w:tc>
        <w:tc>
          <w:tcPr>
            <w:tcW w:w="3573" w:type="dxa"/>
            <w:tcBorders>
              <w:top w:val="nil"/>
              <w:left w:val="nil"/>
              <w:bottom w:val="nil"/>
              <w:right w:val="single" w:sz="4" w:space="0" w:color="auto"/>
            </w:tcBorders>
            <w:shd w:val="clear" w:color="auto" w:fill="auto"/>
            <w:hideMark/>
          </w:tcPr>
          <w:p w:rsidR="00156FA7" w:rsidRPr="00530122" w:rsidRDefault="00156FA7" w:rsidP="009259FF">
            <w:pPr>
              <w:spacing w:before="0"/>
              <w:jc w:val="left"/>
              <w:rPr>
                <w:rFonts w:cs="Arial"/>
                <w:color w:val="000000"/>
                <w:sz w:val="24"/>
                <w:szCs w:val="24"/>
              </w:rPr>
            </w:pPr>
            <w:r w:rsidRPr="00530122">
              <w:rPr>
                <w:rFonts w:cs="Arial"/>
                <w:color w:val="000000"/>
                <w:sz w:val="24"/>
                <w:szCs w:val="24"/>
              </w:rPr>
              <w:t>Izrada instalacija i montaža uređaja sistema za signalizaciju požara specificirane u poziciji UREĐAJI I OPREMA.</w:t>
            </w:r>
          </w:p>
        </w:tc>
        <w:tc>
          <w:tcPr>
            <w:tcW w:w="1134" w:type="dxa"/>
            <w:tcBorders>
              <w:top w:val="nil"/>
              <w:left w:val="nil"/>
              <w:bottom w:val="nil"/>
              <w:right w:val="single" w:sz="4" w:space="0" w:color="auto"/>
            </w:tcBorders>
            <w:shd w:val="clear" w:color="auto" w:fill="auto"/>
            <w:noWrap/>
            <w:vAlign w:val="bottom"/>
            <w:hideMark/>
          </w:tcPr>
          <w:p w:rsidR="00156FA7" w:rsidRPr="00530122" w:rsidRDefault="00156FA7" w:rsidP="009259FF">
            <w:pPr>
              <w:spacing w:before="0"/>
              <w:jc w:val="center"/>
              <w:rPr>
                <w:rFonts w:cs="Arial"/>
                <w:sz w:val="24"/>
                <w:szCs w:val="24"/>
              </w:rPr>
            </w:pPr>
            <w:r w:rsidRPr="00530122">
              <w:rPr>
                <w:rFonts w:cs="Arial"/>
                <w:sz w:val="24"/>
                <w:szCs w:val="24"/>
              </w:rPr>
              <w:t>komplet</w:t>
            </w:r>
          </w:p>
        </w:tc>
        <w:tc>
          <w:tcPr>
            <w:tcW w:w="3446" w:type="dxa"/>
            <w:tcBorders>
              <w:top w:val="nil"/>
              <w:left w:val="nil"/>
              <w:bottom w:val="nil"/>
              <w:right w:val="single" w:sz="4" w:space="0" w:color="auto"/>
            </w:tcBorders>
            <w:shd w:val="clear" w:color="auto" w:fill="auto"/>
            <w:noWrap/>
            <w:vAlign w:val="bottom"/>
            <w:hideMark/>
          </w:tcPr>
          <w:p w:rsidR="00156FA7" w:rsidRPr="00530122" w:rsidRDefault="00156FA7" w:rsidP="009259FF">
            <w:pPr>
              <w:spacing w:before="0"/>
              <w:jc w:val="center"/>
              <w:rPr>
                <w:rFonts w:cs="Arial"/>
                <w:sz w:val="24"/>
                <w:szCs w:val="24"/>
              </w:rPr>
            </w:pPr>
            <w:r w:rsidRPr="00530122">
              <w:rPr>
                <w:rFonts w:cs="Arial"/>
                <w:sz w:val="24"/>
                <w:szCs w:val="24"/>
              </w:rPr>
              <w:t>1</w:t>
            </w:r>
          </w:p>
        </w:tc>
      </w:tr>
      <w:tr w:rsidR="00156FA7" w:rsidRPr="00530122" w:rsidTr="00156FA7">
        <w:trPr>
          <w:gridAfter w:val="3"/>
          <w:wAfter w:w="2041" w:type="dxa"/>
          <w:trHeight w:val="300"/>
        </w:trPr>
        <w:tc>
          <w:tcPr>
            <w:tcW w:w="1134" w:type="dxa"/>
            <w:tcBorders>
              <w:top w:val="nil"/>
              <w:left w:val="double" w:sz="6" w:space="0" w:color="auto"/>
              <w:bottom w:val="nil"/>
              <w:right w:val="single" w:sz="4" w:space="0" w:color="auto"/>
            </w:tcBorders>
            <w:shd w:val="clear" w:color="000000" w:fill="D9D9D9"/>
            <w:hideMark/>
          </w:tcPr>
          <w:p w:rsidR="00156FA7" w:rsidRPr="00530122" w:rsidRDefault="00156FA7" w:rsidP="009259FF">
            <w:pPr>
              <w:spacing w:before="0"/>
              <w:jc w:val="left"/>
              <w:rPr>
                <w:rFonts w:cs="Arial"/>
                <w:color w:val="000000"/>
                <w:sz w:val="24"/>
                <w:szCs w:val="24"/>
              </w:rPr>
            </w:pPr>
            <w:r w:rsidRPr="00530122">
              <w:rPr>
                <w:rFonts w:cs="Arial"/>
                <w:color w:val="000000"/>
                <w:sz w:val="24"/>
                <w:szCs w:val="24"/>
              </w:rPr>
              <w:t> </w:t>
            </w:r>
          </w:p>
        </w:tc>
        <w:tc>
          <w:tcPr>
            <w:tcW w:w="3573" w:type="dxa"/>
            <w:tcBorders>
              <w:top w:val="nil"/>
              <w:left w:val="nil"/>
              <w:bottom w:val="nil"/>
              <w:right w:val="nil"/>
            </w:tcBorders>
            <w:shd w:val="clear" w:color="000000" w:fill="D9D9D9"/>
            <w:hideMark/>
          </w:tcPr>
          <w:p w:rsidR="00156FA7" w:rsidRPr="00530122" w:rsidRDefault="00156FA7" w:rsidP="009259FF">
            <w:pPr>
              <w:spacing w:before="0"/>
              <w:rPr>
                <w:rFonts w:cs="Arial"/>
                <w:b/>
                <w:bCs/>
                <w:color w:val="000000"/>
                <w:sz w:val="24"/>
                <w:szCs w:val="24"/>
              </w:rPr>
            </w:pPr>
            <w:r w:rsidRPr="00530122">
              <w:rPr>
                <w:rFonts w:cs="Arial"/>
                <w:b/>
                <w:bCs/>
                <w:color w:val="000000"/>
                <w:sz w:val="24"/>
                <w:szCs w:val="24"/>
              </w:rPr>
              <w:t>SVEGA RADOVI:</w:t>
            </w:r>
          </w:p>
        </w:tc>
        <w:tc>
          <w:tcPr>
            <w:tcW w:w="1134" w:type="dxa"/>
            <w:tcBorders>
              <w:top w:val="nil"/>
              <w:left w:val="single" w:sz="4" w:space="0" w:color="auto"/>
              <w:bottom w:val="nil"/>
              <w:right w:val="single" w:sz="4" w:space="0" w:color="auto"/>
            </w:tcBorders>
            <w:shd w:val="clear" w:color="000000" w:fill="D9D9D9"/>
            <w:vAlign w:val="center"/>
            <w:hideMark/>
          </w:tcPr>
          <w:p w:rsidR="00156FA7" w:rsidRPr="00530122" w:rsidRDefault="00156FA7" w:rsidP="009259FF">
            <w:pPr>
              <w:spacing w:before="0"/>
              <w:jc w:val="center"/>
              <w:rPr>
                <w:rFonts w:cs="Arial"/>
                <w:sz w:val="24"/>
                <w:szCs w:val="24"/>
              </w:rPr>
            </w:pPr>
            <w:r w:rsidRPr="00530122">
              <w:rPr>
                <w:rFonts w:cs="Arial"/>
                <w:sz w:val="24"/>
                <w:szCs w:val="24"/>
              </w:rPr>
              <w:t> </w:t>
            </w:r>
          </w:p>
        </w:tc>
        <w:tc>
          <w:tcPr>
            <w:tcW w:w="3446" w:type="dxa"/>
            <w:tcBorders>
              <w:top w:val="nil"/>
              <w:left w:val="nil"/>
              <w:bottom w:val="nil"/>
              <w:right w:val="single" w:sz="4" w:space="0" w:color="auto"/>
            </w:tcBorders>
            <w:shd w:val="clear" w:color="000000" w:fill="D9D9D9"/>
            <w:vAlign w:val="center"/>
            <w:hideMark/>
          </w:tcPr>
          <w:p w:rsidR="00156FA7" w:rsidRPr="00530122" w:rsidRDefault="00156FA7" w:rsidP="009259FF">
            <w:pPr>
              <w:spacing w:before="0"/>
              <w:jc w:val="center"/>
              <w:rPr>
                <w:rFonts w:cs="Arial"/>
                <w:sz w:val="24"/>
                <w:szCs w:val="24"/>
              </w:rPr>
            </w:pPr>
            <w:r w:rsidRPr="00530122">
              <w:rPr>
                <w:rFonts w:cs="Arial"/>
                <w:sz w:val="24"/>
                <w:szCs w:val="24"/>
              </w:rPr>
              <w:t> </w:t>
            </w:r>
          </w:p>
        </w:tc>
      </w:tr>
      <w:tr w:rsidR="00156FA7" w:rsidRPr="00530122" w:rsidTr="00156FA7">
        <w:trPr>
          <w:gridAfter w:val="3"/>
          <w:wAfter w:w="2041" w:type="dxa"/>
          <w:trHeight w:val="300"/>
        </w:trPr>
        <w:tc>
          <w:tcPr>
            <w:tcW w:w="1134" w:type="dxa"/>
            <w:tcBorders>
              <w:top w:val="nil"/>
              <w:left w:val="double" w:sz="6" w:space="0" w:color="auto"/>
              <w:bottom w:val="nil"/>
              <w:right w:val="single" w:sz="4" w:space="0" w:color="auto"/>
            </w:tcBorders>
            <w:shd w:val="clear" w:color="auto" w:fill="auto"/>
            <w:noWrap/>
            <w:vAlign w:val="bottom"/>
            <w:hideMark/>
          </w:tcPr>
          <w:p w:rsidR="00156FA7" w:rsidRPr="00530122" w:rsidRDefault="00156FA7" w:rsidP="009259FF">
            <w:pPr>
              <w:spacing w:before="0"/>
              <w:jc w:val="left"/>
              <w:rPr>
                <w:rFonts w:cs="Arial"/>
                <w:sz w:val="24"/>
                <w:szCs w:val="24"/>
              </w:rPr>
            </w:pPr>
            <w:r w:rsidRPr="00530122">
              <w:rPr>
                <w:rFonts w:cs="Arial"/>
                <w:sz w:val="24"/>
                <w:szCs w:val="24"/>
              </w:rPr>
              <w:t> </w:t>
            </w:r>
          </w:p>
        </w:tc>
        <w:tc>
          <w:tcPr>
            <w:tcW w:w="3573" w:type="dxa"/>
            <w:tcBorders>
              <w:top w:val="nil"/>
              <w:left w:val="nil"/>
              <w:bottom w:val="nil"/>
              <w:right w:val="single" w:sz="4" w:space="0" w:color="auto"/>
            </w:tcBorders>
            <w:shd w:val="clear" w:color="auto" w:fill="auto"/>
            <w:noWrap/>
            <w:vAlign w:val="bottom"/>
            <w:hideMark/>
          </w:tcPr>
          <w:p w:rsidR="00156FA7" w:rsidRPr="00530122" w:rsidRDefault="00156FA7" w:rsidP="009259FF">
            <w:pPr>
              <w:spacing w:before="0"/>
              <w:jc w:val="left"/>
              <w:rPr>
                <w:rFonts w:cs="Arial"/>
                <w:sz w:val="24"/>
                <w:szCs w:val="24"/>
              </w:rPr>
            </w:pPr>
            <w:r w:rsidRPr="00530122">
              <w:rPr>
                <w:rFonts w:cs="Arial"/>
                <w:sz w:val="24"/>
                <w:szCs w:val="24"/>
              </w:rPr>
              <w:t> </w:t>
            </w:r>
          </w:p>
        </w:tc>
        <w:tc>
          <w:tcPr>
            <w:tcW w:w="1134" w:type="dxa"/>
            <w:tcBorders>
              <w:top w:val="nil"/>
              <w:left w:val="nil"/>
              <w:bottom w:val="nil"/>
              <w:right w:val="single" w:sz="4" w:space="0" w:color="auto"/>
            </w:tcBorders>
            <w:shd w:val="clear" w:color="auto" w:fill="auto"/>
            <w:noWrap/>
            <w:vAlign w:val="bottom"/>
            <w:hideMark/>
          </w:tcPr>
          <w:p w:rsidR="00156FA7" w:rsidRPr="00530122" w:rsidRDefault="00156FA7" w:rsidP="009259FF">
            <w:pPr>
              <w:spacing w:before="0"/>
              <w:jc w:val="center"/>
              <w:rPr>
                <w:rFonts w:cs="Arial"/>
                <w:sz w:val="24"/>
                <w:szCs w:val="24"/>
              </w:rPr>
            </w:pPr>
            <w:r w:rsidRPr="00530122">
              <w:rPr>
                <w:rFonts w:cs="Arial"/>
                <w:sz w:val="24"/>
                <w:szCs w:val="24"/>
              </w:rPr>
              <w:t> </w:t>
            </w:r>
          </w:p>
        </w:tc>
        <w:tc>
          <w:tcPr>
            <w:tcW w:w="3446" w:type="dxa"/>
            <w:tcBorders>
              <w:top w:val="nil"/>
              <w:left w:val="nil"/>
              <w:bottom w:val="nil"/>
              <w:right w:val="single" w:sz="4" w:space="0" w:color="auto"/>
            </w:tcBorders>
            <w:shd w:val="clear" w:color="auto" w:fill="auto"/>
            <w:noWrap/>
            <w:vAlign w:val="bottom"/>
            <w:hideMark/>
          </w:tcPr>
          <w:p w:rsidR="00156FA7" w:rsidRPr="00530122" w:rsidRDefault="00156FA7" w:rsidP="009259FF">
            <w:pPr>
              <w:spacing w:before="0"/>
              <w:jc w:val="center"/>
              <w:rPr>
                <w:rFonts w:cs="Arial"/>
                <w:sz w:val="24"/>
                <w:szCs w:val="24"/>
              </w:rPr>
            </w:pPr>
            <w:r w:rsidRPr="00530122">
              <w:rPr>
                <w:rFonts w:cs="Arial"/>
                <w:sz w:val="24"/>
                <w:szCs w:val="24"/>
              </w:rPr>
              <w:t> </w:t>
            </w:r>
          </w:p>
        </w:tc>
      </w:tr>
      <w:tr w:rsidR="00156FA7" w:rsidRPr="00530122" w:rsidTr="00156FA7">
        <w:trPr>
          <w:gridAfter w:val="3"/>
          <w:wAfter w:w="2041" w:type="dxa"/>
          <w:trHeight w:val="300"/>
        </w:trPr>
        <w:tc>
          <w:tcPr>
            <w:tcW w:w="1134" w:type="dxa"/>
            <w:tcBorders>
              <w:top w:val="nil"/>
              <w:left w:val="double" w:sz="6" w:space="0" w:color="auto"/>
              <w:bottom w:val="nil"/>
              <w:right w:val="single" w:sz="4" w:space="0" w:color="auto"/>
            </w:tcBorders>
            <w:shd w:val="clear" w:color="auto" w:fill="auto"/>
            <w:noWrap/>
            <w:vAlign w:val="bottom"/>
            <w:hideMark/>
          </w:tcPr>
          <w:p w:rsidR="00156FA7" w:rsidRPr="00530122" w:rsidRDefault="00156FA7" w:rsidP="009259FF">
            <w:pPr>
              <w:spacing w:before="0"/>
              <w:jc w:val="left"/>
              <w:rPr>
                <w:rFonts w:cs="Arial"/>
                <w:sz w:val="24"/>
                <w:szCs w:val="24"/>
              </w:rPr>
            </w:pPr>
            <w:r w:rsidRPr="00530122">
              <w:rPr>
                <w:rFonts w:cs="Arial"/>
                <w:sz w:val="24"/>
                <w:szCs w:val="24"/>
              </w:rPr>
              <w:t> </w:t>
            </w:r>
          </w:p>
        </w:tc>
        <w:tc>
          <w:tcPr>
            <w:tcW w:w="3573" w:type="dxa"/>
            <w:tcBorders>
              <w:top w:val="nil"/>
              <w:left w:val="nil"/>
              <w:bottom w:val="nil"/>
              <w:right w:val="single" w:sz="4" w:space="0" w:color="auto"/>
            </w:tcBorders>
            <w:shd w:val="clear" w:color="auto" w:fill="auto"/>
            <w:noWrap/>
            <w:vAlign w:val="bottom"/>
            <w:hideMark/>
          </w:tcPr>
          <w:p w:rsidR="00156FA7" w:rsidRPr="00530122" w:rsidRDefault="00156FA7" w:rsidP="009259FF">
            <w:pPr>
              <w:spacing w:before="0"/>
              <w:jc w:val="left"/>
              <w:rPr>
                <w:rFonts w:cs="Arial"/>
                <w:sz w:val="24"/>
                <w:szCs w:val="24"/>
              </w:rPr>
            </w:pPr>
            <w:r w:rsidRPr="00530122">
              <w:rPr>
                <w:rFonts w:cs="Arial"/>
                <w:sz w:val="24"/>
                <w:szCs w:val="24"/>
              </w:rPr>
              <w:t> </w:t>
            </w:r>
          </w:p>
        </w:tc>
        <w:tc>
          <w:tcPr>
            <w:tcW w:w="1134" w:type="dxa"/>
            <w:tcBorders>
              <w:top w:val="nil"/>
              <w:left w:val="nil"/>
              <w:bottom w:val="nil"/>
              <w:right w:val="single" w:sz="4" w:space="0" w:color="auto"/>
            </w:tcBorders>
            <w:shd w:val="clear" w:color="auto" w:fill="auto"/>
            <w:noWrap/>
            <w:vAlign w:val="bottom"/>
            <w:hideMark/>
          </w:tcPr>
          <w:p w:rsidR="00156FA7" w:rsidRPr="00530122" w:rsidRDefault="00156FA7" w:rsidP="009259FF">
            <w:pPr>
              <w:spacing w:before="0"/>
              <w:jc w:val="center"/>
              <w:rPr>
                <w:rFonts w:cs="Arial"/>
                <w:sz w:val="24"/>
                <w:szCs w:val="24"/>
              </w:rPr>
            </w:pPr>
            <w:r w:rsidRPr="00530122">
              <w:rPr>
                <w:rFonts w:cs="Arial"/>
                <w:sz w:val="24"/>
                <w:szCs w:val="24"/>
              </w:rPr>
              <w:t> </w:t>
            </w:r>
          </w:p>
        </w:tc>
        <w:tc>
          <w:tcPr>
            <w:tcW w:w="3446" w:type="dxa"/>
            <w:tcBorders>
              <w:top w:val="nil"/>
              <w:left w:val="nil"/>
              <w:bottom w:val="nil"/>
              <w:right w:val="single" w:sz="4" w:space="0" w:color="auto"/>
            </w:tcBorders>
            <w:shd w:val="clear" w:color="auto" w:fill="auto"/>
            <w:noWrap/>
            <w:vAlign w:val="bottom"/>
            <w:hideMark/>
          </w:tcPr>
          <w:p w:rsidR="00156FA7" w:rsidRPr="00530122" w:rsidRDefault="00156FA7" w:rsidP="009259FF">
            <w:pPr>
              <w:spacing w:before="0"/>
              <w:jc w:val="center"/>
              <w:rPr>
                <w:rFonts w:cs="Arial"/>
                <w:sz w:val="24"/>
                <w:szCs w:val="24"/>
              </w:rPr>
            </w:pPr>
            <w:r w:rsidRPr="00530122">
              <w:rPr>
                <w:rFonts w:cs="Arial"/>
                <w:sz w:val="24"/>
                <w:szCs w:val="24"/>
              </w:rPr>
              <w:t> </w:t>
            </w:r>
          </w:p>
        </w:tc>
      </w:tr>
      <w:tr w:rsidR="00156FA7" w:rsidRPr="00530122" w:rsidTr="00156FA7">
        <w:trPr>
          <w:gridAfter w:val="3"/>
          <w:wAfter w:w="2041" w:type="dxa"/>
          <w:trHeight w:val="300"/>
        </w:trPr>
        <w:tc>
          <w:tcPr>
            <w:tcW w:w="1134" w:type="dxa"/>
            <w:tcBorders>
              <w:top w:val="nil"/>
              <w:left w:val="double" w:sz="6" w:space="0" w:color="auto"/>
              <w:bottom w:val="nil"/>
              <w:right w:val="single" w:sz="4" w:space="0" w:color="auto"/>
            </w:tcBorders>
            <w:shd w:val="clear" w:color="000000" w:fill="D9D9D9"/>
            <w:hideMark/>
          </w:tcPr>
          <w:p w:rsidR="00156FA7" w:rsidRPr="00530122" w:rsidRDefault="00156FA7" w:rsidP="009259FF">
            <w:pPr>
              <w:spacing w:before="0"/>
              <w:jc w:val="left"/>
              <w:rPr>
                <w:rFonts w:cs="Arial"/>
                <w:color w:val="000000"/>
                <w:sz w:val="24"/>
                <w:szCs w:val="24"/>
              </w:rPr>
            </w:pPr>
            <w:r w:rsidRPr="00530122">
              <w:rPr>
                <w:rFonts w:cs="Arial"/>
                <w:color w:val="000000"/>
                <w:sz w:val="24"/>
                <w:szCs w:val="24"/>
              </w:rPr>
              <w:t>6.2.3.</w:t>
            </w:r>
          </w:p>
        </w:tc>
        <w:tc>
          <w:tcPr>
            <w:tcW w:w="3573" w:type="dxa"/>
            <w:tcBorders>
              <w:top w:val="nil"/>
              <w:left w:val="nil"/>
              <w:bottom w:val="nil"/>
              <w:right w:val="nil"/>
            </w:tcBorders>
            <w:shd w:val="clear" w:color="000000" w:fill="D9D9D9"/>
            <w:hideMark/>
          </w:tcPr>
          <w:p w:rsidR="00156FA7" w:rsidRPr="00530122" w:rsidRDefault="00156FA7" w:rsidP="009259FF">
            <w:pPr>
              <w:spacing w:before="0"/>
              <w:rPr>
                <w:rFonts w:cs="Arial"/>
                <w:b/>
                <w:bCs/>
                <w:color w:val="000000"/>
                <w:sz w:val="24"/>
                <w:szCs w:val="24"/>
              </w:rPr>
            </w:pPr>
            <w:r w:rsidRPr="00530122">
              <w:rPr>
                <w:rFonts w:cs="Arial"/>
                <w:b/>
                <w:bCs/>
                <w:color w:val="000000"/>
                <w:sz w:val="24"/>
                <w:szCs w:val="24"/>
              </w:rPr>
              <w:t>OSTALI TROŠKOVI</w:t>
            </w:r>
          </w:p>
        </w:tc>
        <w:tc>
          <w:tcPr>
            <w:tcW w:w="1134" w:type="dxa"/>
            <w:tcBorders>
              <w:top w:val="nil"/>
              <w:left w:val="single" w:sz="4" w:space="0" w:color="auto"/>
              <w:bottom w:val="nil"/>
              <w:right w:val="single" w:sz="4" w:space="0" w:color="auto"/>
            </w:tcBorders>
            <w:shd w:val="clear" w:color="000000" w:fill="D9D9D9"/>
            <w:vAlign w:val="center"/>
            <w:hideMark/>
          </w:tcPr>
          <w:p w:rsidR="00156FA7" w:rsidRPr="00530122" w:rsidRDefault="00156FA7" w:rsidP="009259FF">
            <w:pPr>
              <w:spacing w:before="0"/>
              <w:jc w:val="center"/>
              <w:rPr>
                <w:rFonts w:cs="Arial"/>
                <w:sz w:val="24"/>
                <w:szCs w:val="24"/>
              </w:rPr>
            </w:pPr>
            <w:r w:rsidRPr="00530122">
              <w:rPr>
                <w:rFonts w:cs="Arial"/>
                <w:sz w:val="24"/>
                <w:szCs w:val="24"/>
              </w:rPr>
              <w:t> </w:t>
            </w:r>
          </w:p>
        </w:tc>
        <w:tc>
          <w:tcPr>
            <w:tcW w:w="3446" w:type="dxa"/>
            <w:tcBorders>
              <w:top w:val="nil"/>
              <w:left w:val="nil"/>
              <w:bottom w:val="nil"/>
              <w:right w:val="single" w:sz="4" w:space="0" w:color="auto"/>
            </w:tcBorders>
            <w:shd w:val="clear" w:color="000000" w:fill="D9D9D9"/>
            <w:vAlign w:val="center"/>
            <w:hideMark/>
          </w:tcPr>
          <w:p w:rsidR="00156FA7" w:rsidRPr="00530122" w:rsidRDefault="00156FA7" w:rsidP="009259FF">
            <w:pPr>
              <w:spacing w:before="0"/>
              <w:jc w:val="center"/>
              <w:rPr>
                <w:rFonts w:cs="Arial"/>
                <w:sz w:val="24"/>
                <w:szCs w:val="24"/>
              </w:rPr>
            </w:pPr>
            <w:r w:rsidRPr="00530122">
              <w:rPr>
                <w:rFonts w:cs="Arial"/>
                <w:sz w:val="24"/>
                <w:szCs w:val="24"/>
              </w:rPr>
              <w:t> </w:t>
            </w:r>
          </w:p>
        </w:tc>
      </w:tr>
      <w:tr w:rsidR="00156FA7" w:rsidRPr="00530122" w:rsidTr="00156FA7">
        <w:trPr>
          <w:gridAfter w:val="3"/>
          <w:wAfter w:w="2041" w:type="dxa"/>
          <w:trHeight w:val="300"/>
        </w:trPr>
        <w:tc>
          <w:tcPr>
            <w:tcW w:w="1134" w:type="dxa"/>
            <w:tcBorders>
              <w:top w:val="nil"/>
              <w:left w:val="double" w:sz="6" w:space="0" w:color="auto"/>
              <w:bottom w:val="nil"/>
              <w:right w:val="single" w:sz="4" w:space="0" w:color="auto"/>
            </w:tcBorders>
            <w:shd w:val="clear" w:color="auto" w:fill="auto"/>
            <w:noWrap/>
            <w:hideMark/>
          </w:tcPr>
          <w:p w:rsidR="00156FA7" w:rsidRPr="00530122" w:rsidRDefault="00156FA7" w:rsidP="009259FF">
            <w:pPr>
              <w:spacing w:before="0"/>
              <w:jc w:val="left"/>
              <w:rPr>
                <w:rFonts w:cs="Arial"/>
                <w:sz w:val="24"/>
                <w:szCs w:val="24"/>
              </w:rPr>
            </w:pPr>
            <w:r w:rsidRPr="00530122">
              <w:rPr>
                <w:rFonts w:cs="Arial"/>
                <w:sz w:val="24"/>
                <w:szCs w:val="24"/>
              </w:rPr>
              <w:t>6.2.3.1.</w:t>
            </w:r>
          </w:p>
        </w:tc>
        <w:tc>
          <w:tcPr>
            <w:tcW w:w="3573" w:type="dxa"/>
            <w:tcBorders>
              <w:top w:val="nil"/>
              <w:left w:val="nil"/>
              <w:bottom w:val="nil"/>
              <w:right w:val="single" w:sz="4" w:space="0" w:color="auto"/>
            </w:tcBorders>
            <w:shd w:val="clear" w:color="auto" w:fill="auto"/>
            <w:hideMark/>
          </w:tcPr>
          <w:p w:rsidR="00156FA7" w:rsidRPr="00530122" w:rsidRDefault="00156FA7" w:rsidP="009259FF">
            <w:pPr>
              <w:spacing w:before="0"/>
              <w:jc w:val="left"/>
              <w:rPr>
                <w:rFonts w:cs="Arial"/>
                <w:color w:val="000000"/>
                <w:sz w:val="24"/>
                <w:szCs w:val="24"/>
              </w:rPr>
            </w:pPr>
            <w:r w:rsidRPr="00530122">
              <w:rPr>
                <w:rFonts w:cs="Arial"/>
                <w:color w:val="000000"/>
                <w:sz w:val="24"/>
                <w:szCs w:val="24"/>
              </w:rPr>
              <w:t>Transport uređaja i opreme.</w:t>
            </w:r>
          </w:p>
        </w:tc>
        <w:tc>
          <w:tcPr>
            <w:tcW w:w="1134" w:type="dxa"/>
            <w:tcBorders>
              <w:top w:val="nil"/>
              <w:left w:val="nil"/>
              <w:bottom w:val="nil"/>
              <w:right w:val="single" w:sz="4" w:space="0" w:color="auto"/>
            </w:tcBorders>
            <w:shd w:val="clear" w:color="auto" w:fill="auto"/>
            <w:noWrap/>
            <w:vAlign w:val="bottom"/>
            <w:hideMark/>
          </w:tcPr>
          <w:p w:rsidR="00156FA7" w:rsidRPr="00530122" w:rsidRDefault="00156FA7" w:rsidP="009259FF">
            <w:pPr>
              <w:spacing w:before="0"/>
              <w:jc w:val="center"/>
              <w:rPr>
                <w:rFonts w:cs="Arial"/>
                <w:sz w:val="24"/>
                <w:szCs w:val="24"/>
              </w:rPr>
            </w:pPr>
            <w:r w:rsidRPr="00530122">
              <w:rPr>
                <w:rFonts w:cs="Arial"/>
                <w:sz w:val="24"/>
                <w:szCs w:val="24"/>
              </w:rPr>
              <w:t> </w:t>
            </w:r>
          </w:p>
        </w:tc>
        <w:tc>
          <w:tcPr>
            <w:tcW w:w="3446" w:type="dxa"/>
            <w:tcBorders>
              <w:top w:val="nil"/>
              <w:left w:val="nil"/>
              <w:bottom w:val="nil"/>
              <w:right w:val="single" w:sz="4" w:space="0" w:color="auto"/>
            </w:tcBorders>
            <w:shd w:val="clear" w:color="auto" w:fill="auto"/>
            <w:noWrap/>
            <w:vAlign w:val="bottom"/>
            <w:hideMark/>
          </w:tcPr>
          <w:p w:rsidR="00156FA7" w:rsidRPr="00530122" w:rsidRDefault="00156FA7" w:rsidP="009259FF">
            <w:pPr>
              <w:spacing w:before="0"/>
              <w:jc w:val="center"/>
              <w:rPr>
                <w:rFonts w:cs="Arial"/>
                <w:sz w:val="24"/>
                <w:szCs w:val="24"/>
              </w:rPr>
            </w:pPr>
            <w:r w:rsidRPr="00530122">
              <w:rPr>
                <w:rFonts w:cs="Arial"/>
                <w:sz w:val="24"/>
                <w:szCs w:val="24"/>
              </w:rPr>
              <w:t> </w:t>
            </w:r>
          </w:p>
        </w:tc>
      </w:tr>
      <w:tr w:rsidR="00156FA7" w:rsidRPr="00530122" w:rsidTr="00156FA7">
        <w:trPr>
          <w:gridAfter w:val="3"/>
          <w:wAfter w:w="2041" w:type="dxa"/>
          <w:trHeight w:val="855"/>
        </w:trPr>
        <w:tc>
          <w:tcPr>
            <w:tcW w:w="1134" w:type="dxa"/>
            <w:tcBorders>
              <w:top w:val="nil"/>
              <w:left w:val="double" w:sz="6" w:space="0" w:color="auto"/>
              <w:bottom w:val="nil"/>
              <w:right w:val="single" w:sz="4" w:space="0" w:color="auto"/>
            </w:tcBorders>
            <w:shd w:val="clear" w:color="auto" w:fill="auto"/>
            <w:noWrap/>
            <w:hideMark/>
          </w:tcPr>
          <w:p w:rsidR="00156FA7" w:rsidRPr="00530122" w:rsidRDefault="00156FA7" w:rsidP="009259FF">
            <w:pPr>
              <w:spacing w:before="0"/>
              <w:jc w:val="left"/>
              <w:rPr>
                <w:rFonts w:cs="Arial"/>
                <w:sz w:val="24"/>
                <w:szCs w:val="24"/>
              </w:rPr>
            </w:pPr>
            <w:r w:rsidRPr="00530122">
              <w:rPr>
                <w:rFonts w:cs="Arial"/>
                <w:sz w:val="24"/>
                <w:szCs w:val="24"/>
              </w:rPr>
              <w:t>6.2.3.2.</w:t>
            </w:r>
          </w:p>
        </w:tc>
        <w:tc>
          <w:tcPr>
            <w:tcW w:w="3573" w:type="dxa"/>
            <w:tcBorders>
              <w:top w:val="nil"/>
              <w:left w:val="nil"/>
              <w:bottom w:val="nil"/>
              <w:right w:val="single" w:sz="4" w:space="0" w:color="auto"/>
            </w:tcBorders>
            <w:shd w:val="clear" w:color="auto" w:fill="auto"/>
            <w:hideMark/>
          </w:tcPr>
          <w:p w:rsidR="00156FA7" w:rsidRPr="00530122" w:rsidRDefault="00156FA7" w:rsidP="009259FF">
            <w:pPr>
              <w:spacing w:before="0"/>
              <w:jc w:val="left"/>
              <w:rPr>
                <w:rFonts w:cs="Arial"/>
                <w:color w:val="000000"/>
                <w:sz w:val="24"/>
                <w:szCs w:val="24"/>
              </w:rPr>
            </w:pPr>
            <w:r w:rsidRPr="00530122">
              <w:rPr>
                <w:rFonts w:cs="Arial"/>
                <w:color w:val="000000"/>
                <w:sz w:val="24"/>
                <w:szCs w:val="24"/>
              </w:rPr>
              <w:t>Troškovi projektovanja, ugovaranja opreme i radova, nadzora tehničkog prijema i slično.</w:t>
            </w:r>
          </w:p>
        </w:tc>
        <w:tc>
          <w:tcPr>
            <w:tcW w:w="1134" w:type="dxa"/>
            <w:tcBorders>
              <w:top w:val="nil"/>
              <w:left w:val="nil"/>
              <w:bottom w:val="nil"/>
              <w:right w:val="single" w:sz="4" w:space="0" w:color="auto"/>
            </w:tcBorders>
            <w:shd w:val="clear" w:color="auto" w:fill="auto"/>
            <w:noWrap/>
            <w:vAlign w:val="bottom"/>
            <w:hideMark/>
          </w:tcPr>
          <w:p w:rsidR="00156FA7" w:rsidRPr="00530122" w:rsidRDefault="00156FA7" w:rsidP="009259FF">
            <w:pPr>
              <w:spacing w:before="0"/>
              <w:jc w:val="center"/>
              <w:rPr>
                <w:rFonts w:cs="Arial"/>
                <w:sz w:val="24"/>
                <w:szCs w:val="24"/>
              </w:rPr>
            </w:pPr>
            <w:r w:rsidRPr="00530122">
              <w:rPr>
                <w:rFonts w:cs="Arial"/>
                <w:sz w:val="24"/>
                <w:szCs w:val="24"/>
              </w:rPr>
              <w:t> </w:t>
            </w:r>
          </w:p>
        </w:tc>
        <w:tc>
          <w:tcPr>
            <w:tcW w:w="3446" w:type="dxa"/>
            <w:tcBorders>
              <w:top w:val="nil"/>
              <w:left w:val="nil"/>
              <w:bottom w:val="nil"/>
              <w:right w:val="single" w:sz="4" w:space="0" w:color="auto"/>
            </w:tcBorders>
            <w:shd w:val="clear" w:color="auto" w:fill="auto"/>
            <w:noWrap/>
            <w:vAlign w:val="bottom"/>
            <w:hideMark/>
          </w:tcPr>
          <w:p w:rsidR="00156FA7" w:rsidRPr="00530122" w:rsidRDefault="00156FA7" w:rsidP="009259FF">
            <w:pPr>
              <w:spacing w:before="0"/>
              <w:jc w:val="center"/>
              <w:rPr>
                <w:rFonts w:cs="Arial"/>
                <w:sz w:val="24"/>
                <w:szCs w:val="24"/>
              </w:rPr>
            </w:pPr>
            <w:r w:rsidRPr="00530122">
              <w:rPr>
                <w:rFonts w:cs="Arial"/>
                <w:sz w:val="24"/>
                <w:szCs w:val="24"/>
              </w:rPr>
              <w:t> </w:t>
            </w:r>
          </w:p>
        </w:tc>
      </w:tr>
      <w:tr w:rsidR="00156FA7" w:rsidRPr="00530122" w:rsidTr="00156FA7">
        <w:trPr>
          <w:gridAfter w:val="3"/>
          <w:wAfter w:w="2041" w:type="dxa"/>
          <w:trHeight w:val="1140"/>
        </w:trPr>
        <w:tc>
          <w:tcPr>
            <w:tcW w:w="1134" w:type="dxa"/>
            <w:tcBorders>
              <w:top w:val="nil"/>
              <w:left w:val="double" w:sz="6" w:space="0" w:color="auto"/>
              <w:bottom w:val="nil"/>
              <w:right w:val="single" w:sz="4" w:space="0" w:color="auto"/>
            </w:tcBorders>
            <w:shd w:val="clear" w:color="auto" w:fill="auto"/>
            <w:noWrap/>
            <w:hideMark/>
          </w:tcPr>
          <w:p w:rsidR="00156FA7" w:rsidRPr="00530122" w:rsidRDefault="00156FA7" w:rsidP="009259FF">
            <w:pPr>
              <w:spacing w:before="0"/>
              <w:jc w:val="left"/>
              <w:rPr>
                <w:rFonts w:cs="Arial"/>
                <w:sz w:val="24"/>
                <w:szCs w:val="24"/>
              </w:rPr>
            </w:pPr>
            <w:r w:rsidRPr="00530122">
              <w:rPr>
                <w:rFonts w:cs="Arial"/>
                <w:sz w:val="24"/>
                <w:szCs w:val="24"/>
              </w:rPr>
              <w:t>6.2.3.3.</w:t>
            </w:r>
          </w:p>
        </w:tc>
        <w:tc>
          <w:tcPr>
            <w:tcW w:w="3573" w:type="dxa"/>
            <w:tcBorders>
              <w:top w:val="nil"/>
              <w:left w:val="nil"/>
              <w:bottom w:val="nil"/>
              <w:right w:val="single" w:sz="4" w:space="0" w:color="auto"/>
            </w:tcBorders>
            <w:shd w:val="clear" w:color="auto" w:fill="auto"/>
            <w:hideMark/>
          </w:tcPr>
          <w:p w:rsidR="00156FA7" w:rsidRPr="00530122" w:rsidRDefault="00156FA7" w:rsidP="009259FF">
            <w:pPr>
              <w:spacing w:before="0"/>
              <w:jc w:val="left"/>
              <w:rPr>
                <w:rFonts w:cs="Arial"/>
                <w:color w:val="000000"/>
                <w:sz w:val="24"/>
                <w:szCs w:val="24"/>
              </w:rPr>
            </w:pPr>
            <w:r w:rsidRPr="00530122">
              <w:rPr>
                <w:rFonts w:cs="Arial"/>
                <w:color w:val="000000"/>
                <w:sz w:val="24"/>
                <w:szCs w:val="24"/>
              </w:rPr>
              <w:t>Unošenje izmena u projektnu dokumentaciju tokom izvođenja radova i izrada dokumentacije izvedenog stanja.</w:t>
            </w:r>
          </w:p>
        </w:tc>
        <w:tc>
          <w:tcPr>
            <w:tcW w:w="1134" w:type="dxa"/>
            <w:tcBorders>
              <w:top w:val="nil"/>
              <w:left w:val="nil"/>
              <w:bottom w:val="nil"/>
              <w:right w:val="single" w:sz="4" w:space="0" w:color="auto"/>
            </w:tcBorders>
            <w:shd w:val="clear" w:color="auto" w:fill="auto"/>
            <w:noWrap/>
            <w:vAlign w:val="bottom"/>
            <w:hideMark/>
          </w:tcPr>
          <w:p w:rsidR="00156FA7" w:rsidRPr="00530122" w:rsidRDefault="00156FA7" w:rsidP="009259FF">
            <w:pPr>
              <w:spacing w:before="0"/>
              <w:jc w:val="center"/>
              <w:rPr>
                <w:rFonts w:cs="Arial"/>
                <w:sz w:val="24"/>
                <w:szCs w:val="24"/>
              </w:rPr>
            </w:pPr>
            <w:r w:rsidRPr="00530122">
              <w:rPr>
                <w:rFonts w:cs="Arial"/>
                <w:sz w:val="24"/>
                <w:szCs w:val="24"/>
              </w:rPr>
              <w:t> </w:t>
            </w:r>
          </w:p>
        </w:tc>
        <w:tc>
          <w:tcPr>
            <w:tcW w:w="3446" w:type="dxa"/>
            <w:tcBorders>
              <w:top w:val="nil"/>
              <w:left w:val="nil"/>
              <w:bottom w:val="nil"/>
              <w:right w:val="single" w:sz="4" w:space="0" w:color="auto"/>
            </w:tcBorders>
            <w:shd w:val="clear" w:color="auto" w:fill="auto"/>
            <w:noWrap/>
            <w:vAlign w:val="bottom"/>
            <w:hideMark/>
          </w:tcPr>
          <w:p w:rsidR="00156FA7" w:rsidRPr="00530122" w:rsidRDefault="00156FA7" w:rsidP="009259FF">
            <w:pPr>
              <w:spacing w:before="0"/>
              <w:jc w:val="center"/>
              <w:rPr>
                <w:rFonts w:cs="Arial"/>
                <w:sz w:val="24"/>
                <w:szCs w:val="24"/>
              </w:rPr>
            </w:pPr>
            <w:r w:rsidRPr="00530122">
              <w:rPr>
                <w:rFonts w:cs="Arial"/>
                <w:sz w:val="24"/>
                <w:szCs w:val="24"/>
              </w:rPr>
              <w:t> </w:t>
            </w:r>
          </w:p>
        </w:tc>
      </w:tr>
      <w:tr w:rsidR="00156FA7" w:rsidRPr="00530122" w:rsidTr="00156FA7">
        <w:trPr>
          <w:gridAfter w:val="3"/>
          <w:wAfter w:w="2041" w:type="dxa"/>
          <w:trHeight w:val="300"/>
        </w:trPr>
        <w:tc>
          <w:tcPr>
            <w:tcW w:w="1134" w:type="dxa"/>
            <w:tcBorders>
              <w:top w:val="nil"/>
              <w:left w:val="double" w:sz="6" w:space="0" w:color="auto"/>
              <w:bottom w:val="nil"/>
              <w:right w:val="single" w:sz="4" w:space="0" w:color="auto"/>
            </w:tcBorders>
            <w:shd w:val="clear" w:color="000000" w:fill="D9D9D9"/>
            <w:hideMark/>
          </w:tcPr>
          <w:p w:rsidR="00156FA7" w:rsidRPr="00530122" w:rsidRDefault="00156FA7" w:rsidP="009259FF">
            <w:pPr>
              <w:spacing w:before="0"/>
              <w:jc w:val="left"/>
              <w:rPr>
                <w:rFonts w:cs="Arial"/>
                <w:color w:val="000000"/>
                <w:sz w:val="24"/>
                <w:szCs w:val="24"/>
              </w:rPr>
            </w:pPr>
            <w:r w:rsidRPr="00530122">
              <w:rPr>
                <w:rFonts w:cs="Arial"/>
                <w:color w:val="000000"/>
                <w:sz w:val="24"/>
                <w:szCs w:val="24"/>
              </w:rPr>
              <w:t> </w:t>
            </w:r>
          </w:p>
        </w:tc>
        <w:tc>
          <w:tcPr>
            <w:tcW w:w="3573" w:type="dxa"/>
            <w:tcBorders>
              <w:top w:val="nil"/>
              <w:left w:val="nil"/>
              <w:bottom w:val="nil"/>
              <w:right w:val="nil"/>
            </w:tcBorders>
            <w:shd w:val="clear" w:color="000000" w:fill="D9D9D9"/>
            <w:hideMark/>
          </w:tcPr>
          <w:p w:rsidR="00156FA7" w:rsidRPr="00530122" w:rsidRDefault="00156FA7" w:rsidP="009259FF">
            <w:pPr>
              <w:spacing w:before="0"/>
              <w:rPr>
                <w:rFonts w:cs="Arial"/>
                <w:b/>
                <w:bCs/>
                <w:color w:val="000000"/>
                <w:sz w:val="24"/>
                <w:szCs w:val="24"/>
              </w:rPr>
            </w:pPr>
            <w:r w:rsidRPr="00530122">
              <w:rPr>
                <w:rFonts w:cs="Arial"/>
                <w:b/>
                <w:bCs/>
                <w:color w:val="000000"/>
                <w:sz w:val="24"/>
                <w:szCs w:val="24"/>
              </w:rPr>
              <w:t>SVEGA OSTALI TROŠKOVI:</w:t>
            </w:r>
          </w:p>
        </w:tc>
        <w:tc>
          <w:tcPr>
            <w:tcW w:w="1134" w:type="dxa"/>
            <w:tcBorders>
              <w:top w:val="nil"/>
              <w:left w:val="single" w:sz="4" w:space="0" w:color="auto"/>
              <w:bottom w:val="nil"/>
              <w:right w:val="single" w:sz="4" w:space="0" w:color="auto"/>
            </w:tcBorders>
            <w:shd w:val="clear" w:color="000000" w:fill="D9D9D9"/>
            <w:vAlign w:val="center"/>
            <w:hideMark/>
          </w:tcPr>
          <w:p w:rsidR="00156FA7" w:rsidRPr="00530122" w:rsidRDefault="00156FA7" w:rsidP="009259FF">
            <w:pPr>
              <w:spacing w:before="0"/>
              <w:jc w:val="center"/>
              <w:rPr>
                <w:rFonts w:cs="Arial"/>
                <w:sz w:val="24"/>
                <w:szCs w:val="24"/>
              </w:rPr>
            </w:pPr>
            <w:r w:rsidRPr="00530122">
              <w:rPr>
                <w:rFonts w:cs="Arial"/>
                <w:sz w:val="24"/>
                <w:szCs w:val="24"/>
              </w:rPr>
              <w:t> </w:t>
            </w:r>
          </w:p>
        </w:tc>
        <w:tc>
          <w:tcPr>
            <w:tcW w:w="3446" w:type="dxa"/>
            <w:tcBorders>
              <w:top w:val="nil"/>
              <w:left w:val="nil"/>
              <w:bottom w:val="nil"/>
              <w:right w:val="single" w:sz="4" w:space="0" w:color="auto"/>
            </w:tcBorders>
            <w:shd w:val="clear" w:color="000000" w:fill="D9D9D9"/>
            <w:vAlign w:val="center"/>
            <w:hideMark/>
          </w:tcPr>
          <w:p w:rsidR="00156FA7" w:rsidRPr="00530122" w:rsidRDefault="00156FA7" w:rsidP="009259FF">
            <w:pPr>
              <w:spacing w:before="0"/>
              <w:jc w:val="center"/>
              <w:rPr>
                <w:rFonts w:cs="Arial"/>
                <w:sz w:val="24"/>
                <w:szCs w:val="24"/>
              </w:rPr>
            </w:pPr>
            <w:r w:rsidRPr="00530122">
              <w:rPr>
                <w:rFonts w:cs="Arial"/>
                <w:sz w:val="24"/>
                <w:szCs w:val="24"/>
              </w:rPr>
              <w:t> </w:t>
            </w:r>
          </w:p>
        </w:tc>
      </w:tr>
      <w:tr w:rsidR="00156FA7" w:rsidRPr="00530122" w:rsidTr="00156FA7">
        <w:trPr>
          <w:gridAfter w:val="3"/>
          <w:wAfter w:w="2041" w:type="dxa"/>
          <w:trHeight w:val="300"/>
        </w:trPr>
        <w:tc>
          <w:tcPr>
            <w:tcW w:w="1134" w:type="dxa"/>
            <w:tcBorders>
              <w:top w:val="nil"/>
              <w:left w:val="double" w:sz="6" w:space="0" w:color="auto"/>
              <w:bottom w:val="nil"/>
              <w:right w:val="single" w:sz="4" w:space="0" w:color="auto"/>
            </w:tcBorders>
            <w:shd w:val="clear" w:color="auto" w:fill="auto"/>
            <w:hideMark/>
          </w:tcPr>
          <w:p w:rsidR="00156FA7" w:rsidRPr="00530122" w:rsidRDefault="00156FA7" w:rsidP="009259FF">
            <w:pPr>
              <w:spacing w:before="0"/>
              <w:jc w:val="left"/>
              <w:rPr>
                <w:rFonts w:cs="Arial"/>
                <w:color w:val="000000"/>
                <w:sz w:val="24"/>
                <w:szCs w:val="24"/>
              </w:rPr>
            </w:pPr>
            <w:r w:rsidRPr="00530122">
              <w:rPr>
                <w:rFonts w:cs="Arial"/>
                <w:color w:val="000000"/>
                <w:sz w:val="24"/>
                <w:szCs w:val="24"/>
              </w:rPr>
              <w:t> </w:t>
            </w:r>
          </w:p>
        </w:tc>
        <w:tc>
          <w:tcPr>
            <w:tcW w:w="3573" w:type="dxa"/>
            <w:tcBorders>
              <w:top w:val="nil"/>
              <w:left w:val="nil"/>
              <w:bottom w:val="nil"/>
              <w:right w:val="nil"/>
            </w:tcBorders>
            <w:shd w:val="clear" w:color="auto" w:fill="auto"/>
            <w:hideMark/>
          </w:tcPr>
          <w:p w:rsidR="00156FA7" w:rsidRPr="00530122" w:rsidRDefault="00156FA7" w:rsidP="009259FF">
            <w:pPr>
              <w:spacing w:before="0"/>
              <w:rPr>
                <w:rFonts w:cs="Arial"/>
                <w:b/>
                <w:bCs/>
                <w:color w:val="000000"/>
                <w:sz w:val="24"/>
                <w:szCs w:val="24"/>
              </w:rPr>
            </w:pPr>
            <w:r w:rsidRPr="00530122">
              <w:rPr>
                <w:rFonts w:cs="Arial"/>
                <w:b/>
                <w:bCs/>
                <w:color w:val="000000"/>
                <w:sz w:val="24"/>
                <w:szCs w:val="24"/>
              </w:rPr>
              <w:t> </w:t>
            </w:r>
          </w:p>
        </w:tc>
        <w:tc>
          <w:tcPr>
            <w:tcW w:w="1134" w:type="dxa"/>
            <w:tcBorders>
              <w:top w:val="nil"/>
              <w:left w:val="single" w:sz="4" w:space="0" w:color="auto"/>
              <w:bottom w:val="nil"/>
              <w:right w:val="single" w:sz="4" w:space="0" w:color="auto"/>
            </w:tcBorders>
            <w:shd w:val="clear" w:color="auto" w:fill="auto"/>
            <w:vAlign w:val="center"/>
            <w:hideMark/>
          </w:tcPr>
          <w:p w:rsidR="00156FA7" w:rsidRPr="00530122" w:rsidRDefault="00156FA7" w:rsidP="009259FF">
            <w:pPr>
              <w:spacing w:before="0"/>
              <w:jc w:val="center"/>
              <w:rPr>
                <w:rFonts w:cs="Arial"/>
                <w:sz w:val="24"/>
                <w:szCs w:val="24"/>
              </w:rPr>
            </w:pPr>
            <w:r w:rsidRPr="00530122">
              <w:rPr>
                <w:rFonts w:cs="Arial"/>
                <w:sz w:val="24"/>
                <w:szCs w:val="24"/>
              </w:rPr>
              <w:t> </w:t>
            </w:r>
          </w:p>
        </w:tc>
        <w:tc>
          <w:tcPr>
            <w:tcW w:w="3446" w:type="dxa"/>
            <w:tcBorders>
              <w:top w:val="nil"/>
              <w:left w:val="nil"/>
              <w:bottom w:val="nil"/>
              <w:right w:val="single" w:sz="4" w:space="0" w:color="auto"/>
            </w:tcBorders>
            <w:shd w:val="clear" w:color="auto" w:fill="auto"/>
            <w:vAlign w:val="center"/>
            <w:hideMark/>
          </w:tcPr>
          <w:p w:rsidR="00156FA7" w:rsidRPr="00530122" w:rsidRDefault="00156FA7" w:rsidP="009259FF">
            <w:pPr>
              <w:spacing w:before="0"/>
              <w:jc w:val="center"/>
              <w:rPr>
                <w:rFonts w:cs="Arial"/>
                <w:sz w:val="24"/>
                <w:szCs w:val="24"/>
              </w:rPr>
            </w:pPr>
            <w:r w:rsidRPr="00530122">
              <w:rPr>
                <w:rFonts w:cs="Arial"/>
                <w:sz w:val="24"/>
                <w:szCs w:val="24"/>
              </w:rPr>
              <w:t> </w:t>
            </w:r>
          </w:p>
        </w:tc>
      </w:tr>
      <w:tr w:rsidR="00156FA7" w:rsidRPr="00530122" w:rsidTr="00156FA7">
        <w:trPr>
          <w:gridAfter w:val="3"/>
          <w:wAfter w:w="2041" w:type="dxa"/>
          <w:trHeight w:val="300"/>
        </w:trPr>
        <w:tc>
          <w:tcPr>
            <w:tcW w:w="1134" w:type="dxa"/>
            <w:tcBorders>
              <w:top w:val="nil"/>
              <w:left w:val="double" w:sz="6" w:space="0" w:color="auto"/>
              <w:bottom w:val="nil"/>
              <w:right w:val="single" w:sz="4" w:space="0" w:color="auto"/>
            </w:tcBorders>
            <w:shd w:val="clear" w:color="000000" w:fill="D9D9D9"/>
            <w:hideMark/>
          </w:tcPr>
          <w:p w:rsidR="00156FA7" w:rsidRPr="00530122" w:rsidRDefault="00156FA7" w:rsidP="009259FF">
            <w:pPr>
              <w:spacing w:before="0"/>
              <w:jc w:val="left"/>
              <w:rPr>
                <w:rFonts w:cs="Arial"/>
                <w:color w:val="000000"/>
                <w:sz w:val="24"/>
                <w:szCs w:val="24"/>
              </w:rPr>
            </w:pPr>
            <w:r w:rsidRPr="00530122">
              <w:rPr>
                <w:rFonts w:cs="Arial"/>
                <w:color w:val="000000"/>
                <w:sz w:val="24"/>
                <w:szCs w:val="24"/>
              </w:rPr>
              <w:t> </w:t>
            </w:r>
          </w:p>
        </w:tc>
        <w:tc>
          <w:tcPr>
            <w:tcW w:w="3573" w:type="dxa"/>
            <w:tcBorders>
              <w:top w:val="nil"/>
              <w:left w:val="nil"/>
              <w:bottom w:val="nil"/>
              <w:right w:val="nil"/>
            </w:tcBorders>
            <w:shd w:val="clear" w:color="000000" w:fill="D9D9D9"/>
            <w:hideMark/>
          </w:tcPr>
          <w:p w:rsidR="00156FA7" w:rsidRPr="00530122" w:rsidRDefault="00156FA7" w:rsidP="009259FF">
            <w:pPr>
              <w:spacing w:before="0"/>
              <w:rPr>
                <w:rFonts w:cs="Arial"/>
                <w:b/>
                <w:bCs/>
                <w:color w:val="000000"/>
                <w:sz w:val="24"/>
                <w:szCs w:val="24"/>
              </w:rPr>
            </w:pPr>
            <w:r w:rsidRPr="00530122">
              <w:rPr>
                <w:rFonts w:cs="Arial"/>
                <w:b/>
                <w:bCs/>
                <w:color w:val="000000"/>
                <w:sz w:val="24"/>
                <w:szCs w:val="24"/>
              </w:rPr>
              <w:t>UREĐAJI I OPREMA</w:t>
            </w:r>
          </w:p>
        </w:tc>
        <w:tc>
          <w:tcPr>
            <w:tcW w:w="1134" w:type="dxa"/>
            <w:tcBorders>
              <w:top w:val="nil"/>
              <w:left w:val="single" w:sz="4" w:space="0" w:color="auto"/>
              <w:bottom w:val="nil"/>
              <w:right w:val="single" w:sz="4" w:space="0" w:color="auto"/>
            </w:tcBorders>
            <w:shd w:val="clear" w:color="000000" w:fill="D9D9D9"/>
            <w:vAlign w:val="center"/>
            <w:hideMark/>
          </w:tcPr>
          <w:p w:rsidR="00156FA7" w:rsidRPr="00530122" w:rsidRDefault="00156FA7" w:rsidP="009259FF">
            <w:pPr>
              <w:spacing w:before="0"/>
              <w:jc w:val="center"/>
              <w:rPr>
                <w:rFonts w:cs="Arial"/>
                <w:sz w:val="24"/>
                <w:szCs w:val="24"/>
              </w:rPr>
            </w:pPr>
            <w:r w:rsidRPr="00530122">
              <w:rPr>
                <w:rFonts w:cs="Arial"/>
                <w:sz w:val="24"/>
                <w:szCs w:val="24"/>
              </w:rPr>
              <w:t> </w:t>
            </w:r>
          </w:p>
        </w:tc>
        <w:tc>
          <w:tcPr>
            <w:tcW w:w="3446" w:type="dxa"/>
            <w:tcBorders>
              <w:top w:val="nil"/>
              <w:left w:val="nil"/>
              <w:bottom w:val="nil"/>
              <w:right w:val="single" w:sz="4" w:space="0" w:color="auto"/>
            </w:tcBorders>
            <w:shd w:val="clear" w:color="000000" w:fill="D9D9D9"/>
            <w:vAlign w:val="center"/>
            <w:hideMark/>
          </w:tcPr>
          <w:p w:rsidR="00156FA7" w:rsidRPr="00530122" w:rsidRDefault="00156FA7" w:rsidP="009259FF">
            <w:pPr>
              <w:spacing w:before="0"/>
              <w:jc w:val="center"/>
              <w:rPr>
                <w:rFonts w:cs="Arial"/>
                <w:sz w:val="24"/>
                <w:szCs w:val="24"/>
              </w:rPr>
            </w:pPr>
            <w:r w:rsidRPr="00530122">
              <w:rPr>
                <w:rFonts w:cs="Arial"/>
                <w:sz w:val="24"/>
                <w:szCs w:val="24"/>
              </w:rPr>
              <w:t> </w:t>
            </w:r>
          </w:p>
        </w:tc>
      </w:tr>
      <w:tr w:rsidR="00156FA7" w:rsidRPr="00530122" w:rsidTr="00156FA7">
        <w:trPr>
          <w:gridAfter w:val="3"/>
          <w:wAfter w:w="2041" w:type="dxa"/>
          <w:trHeight w:val="1140"/>
        </w:trPr>
        <w:tc>
          <w:tcPr>
            <w:tcW w:w="1134" w:type="dxa"/>
            <w:tcBorders>
              <w:top w:val="nil"/>
              <w:left w:val="double" w:sz="6" w:space="0" w:color="auto"/>
              <w:bottom w:val="nil"/>
              <w:right w:val="single" w:sz="4" w:space="0" w:color="auto"/>
            </w:tcBorders>
            <w:shd w:val="clear" w:color="auto" w:fill="auto"/>
            <w:hideMark/>
          </w:tcPr>
          <w:p w:rsidR="00156FA7" w:rsidRPr="00530122" w:rsidRDefault="00156FA7" w:rsidP="009259FF">
            <w:pPr>
              <w:spacing w:before="0"/>
              <w:jc w:val="left"/>
              <w:rPr>
                <w:rFonts w:cs="Arial"/>
                <w:color w:val="000000"/>
                <w:sz w:val="24"/>
                <w:szCs w:val="24"/>
              </w:rPr>
            </w:pPr>
            <w:r w:rsidRPr="00530122">
              <w:rPr>
                <w:rFonts w:cs="Arial"/>
                <w:color w:val="000000"/>
                <w:sz w:val="24"/>
                <w:szCs w:val="24"/>
              </w:rPr>
              <w:t>6.3.5.1.</w:t>
            </w:r>
          </w:p>
        </w:tc>
        <w:tc>
          <w:tcPr>
            <w:tcW w:w="3573" w:type="dxa"/>
            <w:tcBorders>
              <w:top w:val="nil"/>
              <w:left w:val="nil"/>
              <w:bottom w:val="nil"/>
              <w:right w:val="nil"/>
            </w:tcBorders>
            <w:shd w:val="clear" w:color="auto" w:fill="auto"/>
            <w:hideMark/>
          </w:tcPr>
          <w:p w:rsidR="00156FA7" w:rsidRPr="00530122" w:rsidRDefault="00156FA7" w:rsidP="009259FF">
            <w:pPr>
              <w:spacing w:before="0"/>
              <w:rPr>
                <w:rFonts w:cs="Arial"/>
                <w:color w:val="000000"/>
                <w:sz w:val="24"/>
                <w:szCs w:val="24"/>
              </w:rPr>
            </w:pPr>
            <w:r w:rsidRPr="00530122">
              <w:rPr>
                <w:rFonts w:cs="Arial"/>
                <w:color w:val="000000"/>
                <w:sz w:val="24"/>
                <w:szCs w:val="24"/>
              </w:rPr>
              <w:t>UPS, 2x5000VA (3500W), 1+1 konfiguracija, 4x12V baterije VRLA, 100Ah (autonomija 1 sat), 19” rack orman 800x800x2000mm (ŠxDxV)</w:t>
            </w:r>
          </w:p>
        </w:tc>
        <w:tc>
          <w:tcPr>
            <w:tcW w:w="1134" w:type="dxa"/>
            <w:tcBorders>
              <w:top w:val="nil"/>
              <w:left w:val="single" w:sz="4" w:space="0" w:color="auto"/>
              <w:bottom w:val="nil"/>
              <w:right w:val="single" w:sz="4" w:space="0" w:color="auto"/>
            </w:tcBorders>
            <w:shd w:val="clear" w:color="auto" w:fill="auto"/>
            <w:vAlign w:val="center"/>
            <w:hideMark/>
          </w:tcPr>
          <w:p w:rsidR="00156FA7" w:rsidRPr="00530122" w:rsidRDefault="00156FA7" w:rsidP="009259FF">
            <w:pPr>
              <w:spacing w:before="0"/>
              <w:jc w:val="center"/>
              <w:rPr>
                <w:rFonts w:cs="Arial"/>
                <w:sz w:val="24"/>
                <w:szCs w:val="24"/>
              </w:rPr>
            </w:pPr>
            <w:r w:rsidRPr="00530122">
              <w:rPr>
                <w:rFonts w:cs="Arial"/>
                <w:sz w:val="24"/>
                <w:szCs w:val="24"/>
              </w:rPr>
              <w:t>komplet</w:t>
            </w:r>
          </w:p>
        </w:tc>
        <w:tc>
          <w:tcPr>
            <w:tcW w:w="3446" w:type="dxa"/>
            <w:tcBorders>
              <w:top w:val="nil"/>
              <w:left w:val="nil"/>
              <w:bottom w:val="nil"/>
              <w:right w:val="single" w:sz="4" w:space="0" w:color="auto"/>
            </w:tcBorders>
            <w:shd w:val="clear" w:color="auto" w:fill="auto"/>
            <w:vAlign w:val="center"/>
            <w:hideMark/>
          </w:tcPr>
          <w:p w:rsidR="00156FA7" w:rsidRPr="00530122" w:rsidRDefault="00156FA7" w:rsidP="009259FF">
            <w:pPr>
              <w:spacing w:before="0"/>
              <w:jc w:val="center"/>
              <w:rPr>
                <w:rFonts w:cs="Arial"/>
                <w:sz w:val="24"/>
                <w:szCs w:val="24"/>
              </w:rPr>
            </w:pPr>
            <w:r w:rsidRPr="00530122">
              <w:rPr>
                <w:rFonts w:cs="Arial"/>
                <w:sz w:val="24"/>
                <w:szCs w:val="24"/>
              </w:rPr>
              <w:t>1</w:t>
            </w:r>
          </w:p>
        </w:tc>
      </w:tr>
      <w:tr w:rsidR="00156FA7" w:rsidRPr="00530122" w:rsidTr="00156FA7">
        <w:trPr>
          <w:gridAfter w:val="3"/>
          <w:wAfter w:w="2041" w:type="dxa"/>
          <w:trHeight w:val="300"/>
        </w:trPr>
        <w:tc>
          <w:tcPr>
            <w:tcW w:w="1134" w:type="dxa"/>
            <w:tcBorders>
              <w:top w:val="nil"/>
              <w:left w:val="double" w:sz="6" w:space="0" w:color="auto"/>
              <w:bottom w:val="nil"/>
              <w:right w:val="single" w:sz="4" w:space="0" w:color="auto"/>
            </w:tcBorders>
            <w:shd w:val="clear" w:color="auto" w:fill="auto"/>
            <w:hideMark/>
          </w:tcPr>
          <w:p w:rsidR="00156FA7" w:rsidRPr="00530122" w:rsidRDefault="00156FA7" w:rsidP="009259FF">
            <w:pPr>
              <w:spacing w:before="0"/>
              <w:jc w:val="left"/>
              <w:rPr>
                <w:rFonts w:cs="Arial"/>
                <w:color w:val="000000"/>
                <w:sz w:val="24"/>
                <w:szCs w:val="24"/>
              </w:rPr>
            </w:pPr>
            <w:r w:rsidRPr="00530122">
              <w:rPr>
                <w:rFonts w:cs="Arial"/>
                <w:color w:val="000000"/>
                <w:sz w:val="24"/>
                <w:szCs w:val="24"/>
              </w:rPr>
              <w:t>6.3.5.2.</w:t>
            </w:r>
          </w:p>
        </w:tc>
        <w:tc>
          <w:tcPr>
            <w:tcW w:w="3573" w:type="dxa"/>
            <w:tcBorders>
              <w:top w:val="nil"/>
              <w:left w:val="nil"/>
              <w:bottom w:val="nil"/>
              <w:right w:val="nil"/>
            </w:tcBorders>
            <w:shd w:val="clear" w:color="auto" w:fill="auto"/>
            <w:hideMark/>
          </w:tcPr>
          <w:p w:rsidR="00156FA7" w:rsidRPr="00530122" w:rsidRDefault="00156FA7" w:rsidP="009259FF">
            <w:pPr>
              <w:spacing w:before="0"/>
              <w:rPr>
                <w:rFonts w:cs="Arial"/>
                <w:color w:val="000000"/>
                <w:sz w:val="24"/>
                <w:szCs w:val="24"/>
              </w:rPr>
            </w:pPr>
            <w:r w:rsidRPr="00530122">
              <w:rPr>
                <w:rFonts w:cs="Arial"/>
                <w:color w:val="000000"/>
                <w:sz w:val="24"/>
                <w:szCs w:val="24"/>
              </w:rPr>
              <w:t>Kabl za napajanje PP/J 3 x 2,5mm2</w:t>
            </w:r>
          </w:p>
        </w:tc>
        <w:tc>
          <w:tcPr>
            <w:tcW w:w="1134" w:type="dxa"/>
            <w:tcBorders>
              <w:top w:val="nil"/>
              <w:left w:val="single" w:sz="4" w:space="0" w:color="auto"/>
              <w:bottom w:val="nil"/>
              <w:right w:val="single" w:sz="4" w:space="0" w:color="auto"/>
            </w:tcBorders>
            <w:shd w:val="clear" w:color="auto" w:fill="auto"/>
            <w:vAlign w:val="center"/>
            <w:hideMark/>
          </w:tcPr>
          <w:p w:rsidR="00156FA7" w:rsidRPr="00530122" w:rsidRDefault="00156FA7" w:rsidP="009259FF">
            <w:pPr>
              <w:spacing w:before="0"/>
              <w:jc w:val="center"/>
              <w:rPr>
                <w:rFonts w:cs="Arial"/>
                <w:sz w:val="24"/>
                <w:szCs w:val="24"/>
              </w:rPr>
            </w:pPr>
            <w:r w:rsidRPr="00530122">
              <w:rPr>
                <w:rFonts w:cs="Arial"/>
                <w:sz w:val="24"/>
                <w:szCs w:val="24"/>
              </w:rPr>
              <w:t>m</w:t>
            </w:r>
          </w:p>
        </w:tc>
        <w:tc>
          <w:tcPr>
            <w:tcW w:w="3446" w:type="dxa"/>
            <w:tcBorders>
              <w:top w:val="nil"/>
              <w:left w:val="nil"/>
              <w:bottom w:val="nil"/>
              <w:right w:val="single" w:sz="4" w:space="0" w:color="auto"/>
            </w:tcBorders>
            <w:shd w:val="clear" w:color="auto" w:fill="auto"/>
            <w:vAlign w:val="center"/>
            <w:hideMark/>
          </w:tcPr>
          <w:p w:rsidR="00156FA7" w:rsidRPr="00530122" w:rsidRDefault="00156FA7" w:rsidP="009259FF">
            <w:pPr>
              <w:spacing w:before="0"/>
              <w:jc w:val="center"/>
              <w:rPr>
                <w:rFonts w:cs="Arial"/>
                <w:sz w:val="24"/>
                <w:szCs w:val="24"/>
              </w:rPr>
            </w:pPr>
            <w:r w:rsidRPr="00530122">
              <w:rPr>
                <w:rFonts w:cs="Arial"/>
                <w:sz w:val="24"/>
                <w:szCs w:val="24"/>
              </w:rPr>
              <w:t>80</w:t>
            </w:r>
          </w:p>
        </w:tc>
      </w:tr>
      <w:tr w:rsidR="00156FA7" w:rsidRPr="00530122" w:rsidTr="00156FA7">
        <w:trPr>
          <w:gridAfter w:val="3"/>
          <w:wAfter w:w="2041" w:type="dxa"/>
          <w:trHeight w:val="855"/>
        </w:trPr>
        <w:tc>
          <w:tcPr>
            <w:tcW w:w="1134" w:type="dxa"/>
            <w:tcBorders>
              <w:top w:val="nil"/>
              <w:left w:val="double" w:sz="6" w:space="0" w:color="auto"/>
              <w:bottom w:val="nil"/>
              <w:right w:val="single" w:sz="4" w:space="0" w:color="auto"/>
            </w:tcBorders>
            <w:shd w:val="clear" w:color="auto" w:fill="auto"/>
            <w:hideMark/>
          </w:tcPr>
          <w:p w:rsidR="00156FA7" w:rsidRPr="00530122" w:rsidRDefault="00156FA7" w:rsidP="009259FF">
            <w:pPr>
              <w:spacing w:before="0"/>
              <w:jc w:val="left"/>
              <w:rPr>
                <w:rFonts w:cs="Arial"/>
                <w:color w:val="000000"/>
                <w:sz w:val="24"/>
                <w:szCs w:val="24"/>
              </w:rPr>
            </w:pPr>
            <w:r w:rsidRPr="00530122">
              <w:rPr>
                <w:rFonts w:cs="Arial"/>
                <w:color w:val="000000"/>
                <w:sz w:val="24"/>
                <w:szCs w:val="24"/>
              </w:rPr>
              <w:t>6.3.5.3.</w:t>
            </w:r>
          </w:p>
        </w:tc>
        <w:tc>
          <w:tcPr>
            <w:tcW w:w="3573" w:type="dxa"/>
            <w:tcBorders>
              <w:top w:val="nil"/>
              <w:left w:val="nil"/>
              <w:bottom w:val="nil"/>
              <w:right w:val="nil"/>
            </w:tcBorders>
            <w:shd w:val="clear" w:color="auto" w:fill="auto"/>
            <w:hideMark/>
          </w:tcPr>
          <w:p w:rsidR="00156FA7" w:rsidRPr="00530122" w:rsidRDefault="00156FA7" w:rsidP="009259FF">
            <w:pPr>
              <w:spacing w:before="0"/>
              <w:rPr>
                <w:rFonts w:cs="Arial"/>
                <w:color w:val="000000"/>
                <w:sz w:val="24"/>
                <w:szCs w:val="24"/>
              </w:rPr>
            </w:pPr>
            <w:r w:rsidRPr="00530122">
              <w:rPr>
                <w:rFonts w:cs="Arial"/>
                <w:color w:val="000000"/>
                <w:sz w:val="24"/>
                <w:szCs w:val="24"/>
              </w:rPr>
              <w:t>Priključna kutija za 2 priključnice za montažu u šupljem zidu, sa prirubnicom i maskom</w:t>
            </w:r>
          </w:p>
        </w:tc>
        <w:tc>
          <w:tcPr>
            <w:tcW w:w="1134" w:type="dxa"/>
            <w:tcBorders>
              <w:top w:val="nil"/>
              <w:left w:val="single" w:sz="4" w:space="0" w:color="auto"/>
              <w:bottom w:val="nil"/>
              <w:right w:val="single" w:sz="4" w:space="0" w:color="auto"/>
            </w:tcBorders>
            <w:shd w:val="clear" w:color="auto" w:fill="auto"/>
            <w:vAlign w:val="center"/>
            <w:hideMark/>
          </w:tcPr>
          <w:p w:rsidR="00156FA7" w:rsidRPr="00530122" w:rsidRDefault="00156FA7" w:rsidP="009259FF">
            <w:pPr>
              <w:spacing w:before="0"/>
              <w:jc w:val="center"/>
              <w:rPr>
                <w:rFonts w:cs="Arial"/>
                <w:sz w:val="24"/>
                <w:szCs w:val="24"/>
              </w:rPr>
            </w:pPr>
            <w:r w:rsidRPr="00530122">
              <w:rPr>
                <w:rFonts w:cs="Arial"/>
                <w:sz w:val="24"/>
                <w:szCs w:val="24"/>
              </w:rPr>
              <w:t>kom.</w:t>
            </w:r>
          </w:p>
        </w:tc>
        <w:tc>
          <w:tcPr>
            <w:tcW w:w="3446" w:type="dxa"/>
            <w:tcBorders>
              <w:top w:val="nil"/>
              <w:left w:val="nil"/>
              <w:bottom w:val="nil"/>
              <w:right w:val="single" w:sz="4" w:space="0" w:color="auto"/>
            </w:tcBorders>
            <w:shd w:val="clear" w:color="auto" w:fill="auto"/>
            <w:vAlign w:val="center"/>
            <w:hideMark/>
          </w:tcPr>
          <w:p w:rsidR="00156FA7" w:rsidRPr="00530122" w:rsidRDefault="00156FA7" w:rsidP="009259FF">
            <w:pPr>
              <w:spacing w:before="0"/>
              <w:jc w:val="center"/>
              <w:rPr>
                <w:rFonts w:cs="Arial"/>
                <w:sz w:val="24"/>
                <w:szCs w:val="24"/>
              </w:rPr>
            </w:pPr>
            <w:r w:rsidRPr="00530122">
              <w:rPr>
                <w:rFonts w:cs="Arial"/>
                <w:sz w:val="24"/>
                <w:szCs w:val="24"/>
              </w:rPr>
              <w:t>1</w:t>
            </w:r>
          </w:p>
        </w:tc>
      </w:tr>
      <w:tr w:rsidR="00156FA7" w:rsidRPr="00530122" w:rsidTr="00156FA7">
        <w:trPr>
          <w:gridAfter w:val="3"/>
          <w:wAfter w:w="2041" w:type="dxa"/>
          <w:trHeight w:val="300"/>
        </w:trPr>
        <w:tc>
          <w:tcPr>
            <w:tcW w:w="1134" w:type="dxa"/>
            <w:tcBorders>
              <w:top w:val="nil"/>
              <w:left w:val="double" w:sz="6" w:space="0" w:color="auto"/>
              <w:bottom w:val="nil"/>
              <w:right w:val="single" w:sz="4" w:space="0" w:color="auto"/>
            </w:tcBorders>
            <w:shd w:val="clear" w:color="auto" w:fill="auto"/>
            <w:hideMark/>
          </w:tcPr>
          <w:p w:rsidR="00156FA7" w:rsidRPr="00530122" w:rsidRDefault="00156FA7" w:rsidP="009259FF">
            <w:pPr>
              <w:spacing w:before="0"/>
              <w:jc w:val="left"/>
              <w:rPr>
                <w:rFonts w:cs="Arial"/>
                <w:color w:val="000000"/>
                <w:sz w:val="24"/>
                <w:szCs w:val="24"/>
              </w:rPr>
            </w:pPr>
            <w:r w:rsidRPr="00530122">
              <w:rPr>
                <w:rFonts w:cs="Arial"/>
                <w:color w:val="000000"/>
                <w:sz w:val="24"/>
                <w:szCs w:val="24"/>
              </w:rPr>
              <w:t>6.3.5.4.</w:t>
            </w:r>
          </w:p>
        </w:tc>
        <w:tc>
          <w:tcPr>
            <w:tcW w:w="3573" w:type="dxa"/>
            <w:tcBorders>
              <w:top w:val="nil"/>
              <w:left w:val="nil"/>
              <w:bottom w:val="nil"/>
              <w:right w:val="nil"/>
            </w:tcBorders>
            <w:shd w:val="clear" w:color="auto" w:fill="auto"/>
            <w:hideMark/>
          </w:tcPr>
          <w:p w:rsidR="00156FA7" w:rsidRPr="00530122" w:rsidRDefault="00156FA7" w:rsidP="009259FF">
            <w:pPr>
              <w:spacing w:before="0"/>
              <w:rPr>
                <w:rFonts w:cs="Arial"/>
                <w:color w:val="000000"/>
                <w:sz w:val="24"/>
                <w:szCs w:val="24"/>
              </w:rPr>
            </w:pPr>
            <w:r w:rsidRPr="00530122">
              <w:rPr>
                <w:rFonts w:cs="Arial"/>
                <w:color w:val="000000"/>
                <w:sz w:val="24"/>
                <w:szCs w:val="24"/>
              </w:rPr>
              <w:t>Priključnica dvopolna, 16A, 230V</w:t>
            </w:r>
          </w:p>
        </w:tc>
        <w:tc>
          <w:tcPr>
            <w:tcW w:w="1134" w:type="dxa"/>
            <w:tcBorders>
              <w:top w:val="nil"/>
              <w:left w:val="single" w:sz="4" w:space="0" w:color="auto"/>
              <w:bottom w:val="nil"/>
              <w:right w:val="single" w:sz="4" w:space="0" w:color="auto"/>
            </w:tcBorders>
            <w:shd w:val="clear" w:color="auto" w:fill="auto"/>
            <w:vAlign w:val="center"/>
            <w:hideMark/>
          </w:tcPr>
          <w:p w:rsidR="00156FA7" w:rsidRPr="00530122" w:rsidRDefault="00156FA7" w:rsidP="009259FF">
            <w:pPr>
              <w:spacing w:before="0"/>
              <w:jc w:val="center"/>
              <w:rPr>
                <w:rFonts w:cs="Arial"/>
                <w:sz w:val="24"/>
                <w:szCs w:val="24"/>
              </w:rPr>
            </w:pPr>
            <w:r w:rsidRPr="00530122">
              <w:rPr>
                <w:rFonts w:cs="Arial"/>
                <w:sz w:val="24"/>
                <w:szCs w:val="24"/>
              </w:rPr>
              <w:t>kom.</w:t>
            </w:r>
          </w:p>
        </w:tc>
        <w:tc>
          <w:tcPr>
            <w:tcW w:w="3446" w:type="dxa"/>
            <w:tcBorders>
              <w:top w:val="nil"/>
              <w:left w:val="nil"/>
              <w:bottom w:val="nil"/>
              <w:right w:val="single" w:sz="4" w:space="0" w:color="auto"/>
            </w:tcBorders>
            <w:shd w:val="clear" w:color="auto" w:fill="auto"/>
            <w:vAlign w:val="center"/>
            <w:hideMark/>
          </w:tcPr>
          <w:p w:rsidR="00156FA7" w:rsidRPr="00530122" w:rsidRDefault="00156FA7" w:rsidP="009259FF">
            <w:pPr>
              <w:spacing w:before="0"/>
              <w:jc w:val="center"/>
              <w:rPr>
                <w:rFonts w:cs="Arial"/>
                <w:sz w:val="24"/>
                <w:szCs w:val="24"/>
              </w:rPr>
            </w:pPr>
            <w:r w:rsidRPr="00530122">
              <w:rPr>
                <w:rFonts w:cs="Arial"/>
                <w:sz w:val="24"/>
                <w:szCs w:val="24"/>
              </w:rPr>
              <w:t>2</w:t>
            </w:r>
          </w:p>
        </w:tc>
      </w:tr>
      <w:tr w:rsidR="00156FA7" w:rsidRPr="00530122" w:rsidTr="00156FA7">
        <w:trPr>
          <w:gridAfter w:val="3"/>
          <w:wAfter w:w="2041" w:type="dxa"/>
          <w:trHeight w:val="300"/>
        </w:trPr>
        <w:tc>
          <w:tcPr>
            <w:tcW w:w="1134" w:type="dxa"/>
            <w:tcBorders>
              <w:top w:val="nil"/>
              <w:left w:val="double" w:sz="6" w:space="0" w:color="auto"/>
              <w:bottom w:val="nil"/>
              <w:right w:val="single" w:sz="4" w:space="0" w:color="auto"/>
            </w:tcBorders>
            <w:shd w:val="clear" w:color="auto" w:fill="auto"/>
            <w:hideMark/>
          </w:tcPr>
          <w:p w:rsidR="00156FA7" w:rsidRPr="00530122" w:rsidRDefault="00156FA7" w:rsidP="009259FF">
            <w:pPr>
              <w:spacing w:before="0"/>
              <w:jc w:val="left"/>
              <w:rPr>
                <w:rFonts w:cs="Arial"/>
                <w:color w:val="000000"/>
                <w:sz w:val="24"/>
                <w:szCs w:val="24"/>
              </w:rPr>
            </w:pPr>
            <w:r w:rsidRPr="00530122">
              <w:rPr>
                <w:rFonts w:cs="Arial"/>
                <w:color w:val="000000"/>
                <w:sz w:val="24"/>
                <w:szCs w:val="24"/>
              </w:rPr>
              <w:t>6.3.5.5.</w:t>
            </w:r>
          </w:p>
        </w:tc>
        <w:tc>
          <w:tcPr>
            <w:tcW w:w="3573" w:type="dxa"/>
            <w:tcBorders>
              <w:top w:val="nil"/>
              <w:left w:val="nil"/>
              <w:bottom w:val="nil"/>
              <w:right w:val="nil"/>
            </w:tcBorders>
            <w:shd w:val="clear" w:color="auto" w:fill="auto"/>
            <w:hideMark/>
          </w:tcPr>
          <w:p w:rsidR="00156FA7" w:rsidRPr="00530122" w:rsidRDefault="00156FA7" w:rsidP="009259FF">
            <w:pPr>
              <w:spacing w:before="0"/>
              <w:rPr>
                <w:rFonts w:cs="Arial"/>
                <w:color w:val="000000"/>
                <w:sz w:val="24"/>
                <w:szCs w:val="24"/>
              </w:rPr>
            </w:pPr>
            <w:r w:rsidRPr="00530122">
              <w:rPr>
                <w:rFonts w:cs="Arial"/>
                <w:color w:val="000000"/>
                <w:sz w:val="24"/>
                <w:szCs w:val="24"/>
              </w:rPr>
              <w:t>Kabl za uzemljenje P/F 16mm2</w:t>
            </w:r>
          </w:p>
        </w:tc>
        <w:tc>
          <w:tcPr>
            <w:tcW w:w="1134" w:type="dxa"/>
            <w:tcBorders>
              <w:top w:val="nil"/>
              <w:left w:val="single" w:sz="4" w:space="0" w:color="auto"/>
              <w:bottom w:val="nil"/>
              <w:right w:val="single" w:sz="4" w:space="0" w:color="auto"/>
            </w:tcBorders>
            <w:shd w:val="clear" w:color="auto" w:fill="auto"/>
            <w:vAlign w:val="center"/>
            <w:hideMark/>
          </w:tcPr>
          <w:p w:rsidR="00156FA7" w:rsidRPr="00530122" w:rsidRDefault="00156FA7" w:rsidP="009259FF">
            <w:pPr>
              <w:spacing w:before="0"/>
              <w:jc w:val="center"/>
              <w:rPr>
                <w:rFonts w:cs="Arial"/>
                <w:sz w:val="24"/>
                <w:szCs w:val="24"/>
              </w:rPr>
            </w:pPr>
            <w:r w:rsidRPr="00530122">
              <w:rPr>
                <w:rFonts w:cs="Arial"/>
                <w:sz w:val="24"/>
                <w:szCs w:val="24"/>
              </w:rPr>
              <w:t>m</w:t>
            </w:r>
          </w:p>
        </w:tc>
        <w:tc>
          <w:tcPr>
            <w:tcW w:w="3446" w:type="dxa"/>
            <w:tcBorders>
              <w:top w:val="nil"/>
              <w:left w:val="nil"/>
              <w:bottom w:val="nil"/>
              <w:right w:val="single" w:sz="4" w:space="0" w:color="auto"/>
            </w:tcBorders>
            <w:shd w:val="clear" w:color="auto" w:fill="auto"/>
            <w:vAlign w:val="center"/>
            <w:hideMark/>
          </w:tcPr>
          <w:p w:rsidR="00156FA7" w:rsidRPr="00530122" w:rsidRDefault="00156FA7" w:rsidP="009259FF">
            <w:pPr>
              <w:spacing w:before="0"/>
              <w:jc w:val="center"/>
              <w:rPr>
                <w:rFonts w:cs="Arial"/>
                <w:sz w:val="24"/>
                <w:szCs w:val="24"/>
              </w:rPr>
            </w:pPr>
            <w:r w:rsidRPr="00530122">
              <w:rPr>
                <w:rFonts w:cs="Arial"/>
                <w:sz w:val="24"/>
                <w:szCs w:val="24"/>
              </w:rPr>
              <w:t>10</w:t>
            </w:r>
          </w:p>
        </w:tc>
      </w:tr>
      <w:tr w:rsidR="00156FA7" w:rsidRPr="00530122" w:rsidTr="00156FA7">
        <w:trPr>
          <w:gridAfter w:val="3"/>
          <w:wAfter w:w="2041" w:type="dxa"/>
          <w:trHeight w:val="729"/>
        </w:trPr>
        <w:tc>
          <w:tcPr>
            <w:tcW w:w="1134" w:type="dxa"/>
            <w:tcBorders>
              <w:top w:val="nil"/>
              <w:left w:val="double" w:sz="6" w:space="0" w:color="auto"/>
              <w:bottom w:val="nil"/>
              <w:right w:val="single" w:sz="4" w:space="0" w:color="auto"/>
            </w:tcBorders>
            <w:shd w:val="clear" w:color="auto" w:fill="auto"/>
            <w:hideMark/>
          </w:tcPr>
          <w:p w:rsidR="00156FA7" w:rsidRPr="00530122" w:rsidRDefault="00156FA7" w:rsidP="009259FF">
            <w:pPr>
              <w:spacing w:before="0"/>
              <w:jc w:val="left"/>
              <w:rPr>
                <w:rFonts w:cs="Arial"/>
                <w:color w:val="000000"/>
                <w:sz w:val="24"/>
                <w:szCs w:val="24"/>
              </w:rPr>
            </w:pPr>
            <w:r w:rsidRPr="00530122">
              <w:rPr>
                <w:rFonts w:cs="Arial"/>
                <w:color w:val="000000"/>
                <w:sz w:val="24"/>
                <w:szCs w:val="24"/>
              </w:rPr>
              <w:t> </w:t>
            </w:r>
          </w:p>
        </w:tc>
        <w:tc>
          <w:tcPr>
            <w:tcW w:w="3573" w:type="dxa"/>
            <w:tcBorders>
              <w:top w:val="nil"/>
              <w:left w:val="nil"/>
              <w:bottom w:val="nil"/>
              <w:right w:val="nil"/>
            </w:tcBorders>
            <w:shd w:val="clear" w:color="auto" w:fill="auto"/>
            <w:hideMark/>
          </w:tcPr>
          <w:p w:rsidR="00156FA7" w:rsidRPr="00530122" w:rsidRDefault="00156FA7" w:rsidP="009259FF">
            <w:pPr>
              <w:spacing w:before="0"/>
              <w:rPr>
                <w:rFonts w:cs="Arial"/>
                <w:color w:val="000000"/>
                <w:sz w:val="24"/>
                <w:szCs w:val="24"/>
              </w:rPr>
            </w:pPr>
            <w:r w:rsidRPr="00530122">
              <w:rPr>
                <w:rFonts w:cs="Arial"/>
                <w:color w:val="000000"/>
                <w:sz w:val="24"/>
                <w:szCs w:val="24"/>
              </w:rPr>
              <w:t> </w:t>
            </w:r>
          </w:p>
        </w:tc>
        <w:tc>
          <w:tcPr>
            <w:tcW w:w="1134" w:type="dxa"/>
            <w:tcBorders>
              <w:top w:val="nil"/>
              <w:left w:val="single" w:sz="4" w:space="0" w:color="auto"/>
              <w:bottom w:val="nil"/>
              <w:right w:val="single" w:sz="4" w:space="0" w:color="auto"/>
            </w:tcBorders>
            <w:shd w:val="clear" w:color="auto" w:fill="auto"/>
            <w:vAlign w:val="center"/>
            <w:hideMark/>
          </w:tcPr>
          <w:p w:rsidR="00156FA7" w:rsidRPr="00530122" w:rsidRDefault="00156FA7" w:rsidP="009259FF">
            <w:pPr>
              <w:spacing w:before="0"/>
              <w:jc w:val="center"/>
              <w:rPr>
                <w:rFonts w:cs="Arial"/>
                <w:sz w:val="24"/>
                <w:szCs w:val="24"/>
              </w:rPr>
            </w:pPr>
            <w:r w:rsidRPr="00530122">
              <w:rPr>
                <w:rFonts w:cs="Arial"/>
                <w:sz w:val="24"/>
                <w:szCs w:val="24"/>
              </w:rPr>
              <w:t> </w:t>
            </w:r>
          </w:p>
        </w:tc>
        <w:tc>
          <w:tcPr>
            <w:tcW w:w="3446" w:type="dxa"/>
            <w:tcBorders>
              <w:top w:val="nil"/>
              <w:left w:val="nil"/>
              <w:bottom w:val="nil"/>
              <w:right w:val="single" w:sz="4" w:space="0" w:color="auto"/>
            </w:tcBorders>
            <w:shd w:val="clear" w:color="auto" w:fill="auto"/>
            <w:vAlign w:val="center"/>
            <w:hideMark/>
          </w:tcPr>
          <w:p w:rsidR="00156FA7" w:rsidRPr="00530122" w:rsidRDefault="00156FA7" w:rsidP="009259FF">
            <w:pPr>
              <w:spacing w:before="0"/>
              <w:jc w:val="center"/>
              <w:rPr>
                <w:rFonts w:cs="Arial"/>
                <w:sz w:val="24"/>
                <w:szCs w:val="24"/>
              </w:rPr>
            </w:pPr>
            <w:r w:rsidRPr="00530122">
              <w:rPr>
                <w:rFonts w:cs="Arial"/>
                <w:sz w:val="24"/>
                <w:szCs w:val="24"/>
              </w:rPr>
              <w:t> </w:t>
            </w:r>
          </w:p>
        </w:tc>
      </w:tr>
      <w:tr w:rsidR="00156FA7" w:rsidRPr="00530122" w:rsidTr="00156FA7">
        <w:trPr>
          <w:gridAfter w:val="3"/>
          <w:wAfter w:w="2041" w:type="dxa"/>
          <w:trHeight w:val="300"/>
        </w:trPr>
        <w:tc>
          <w:tcPr>
            <w:tcW w:w="1134" w:type="dxa"/>
            <w:tcBorders>
              <w:top w:val="nil"/>
              <w:left w:val="double" w:sz="6" w:space="0" w:color="auto"/>
              <w:bottom w:val="nil"/>
              <w:right w:val="single" w:sz="4" w:space="0" w:color="auto"/>
            </w:tcBorders>
            <w:shd w:val="clear" w:color="auto" w:fill="auto"/>
            <w:hideMark/>
          </w:tcPr>
          <w:p w:rsidR="00156FA7" w:rsidRPr="00530122" w:rsidRDefault="00156FA7" w:rsidP="009259FF">
            <w:pPr>
              <w:spacing w:before="0"/>
              <w:jc w:val="left"/>
              <w:rPr>
                <w:rFonts w:cs="Arial"/>
                <w:color w:val="000000"/>
                <w:sz w:val="24"/>
                <w:szCs w:val="24"/>
              </w:rPr>
            </w:pPr>
            <w:r w:rsidRPr="00530122">
              <w:rPr>
                <w:rFonts w:cs="Arial"/>
                <w:color w:val="000000"/>
                <w:sz w:val="24"/>
                <w:szCs w:val="24"/>
              </w:rPr>
              <w:t>6.3.6.</w:t>
            </w:r>
          </w:p>
        </w:tc>
        <w:tc>
          <w:tcPr>
            <w:tcW w:w="3573" w:type="dxa"/>
            <w:tcBorders>
              <w:top w:val="nil"/>
              <w:left w:val="nil"/>
              <w:bottom w:val="nil"/>
              <w:right w:val="nil"/>
            </w:tcBorders>
            <w:shd w:val="clear" w:color="auto" w:fill="auto"/>
            <w:hideMark/>
          </w:tcPr>
          <w:p w:rsidR="00156FA7" w:rsidRPr="00530122" w:rsidRDefault="00156FA7" w:rsidP="009259FF">
            <w:pPr>
              <w:spacing w:before="0"/>
              <w:rPr>
                <w:rFonts w:cs="Arial"/>
                <w:b/>
                <w:bCs/>
                <w:color w:val="000000"/>
                <w:sz w:val="24"/>
                <w:szCs w:val="24"/>
              </w:rPr>
            </w:pPr>
            <w:r w:rsidRPr="00530122">
              <w:rPr>
                <w:rFonts w:cs="Arial"/>
                <w:b/>
                <w:bCs/>
                <w:color w:val="000000"/>
                <w:sz w:val="24"/>
                <w:szCs w:val="24"/>
              </w:rPr>
              <w:t>Ostalo</w:t>
            </w:r>
          </w:p>
        </w:tc>
        <w:tc>
          <w:tcPr>
            <w:tcW w:w="1134" w:type="dxa"/>
            <w:tcBorders>
              <w:top w:val="nil"/>
              <w:left w:val="single" w:sz="4" w:space="0" w:color="auto"/>
              <w:bottom w:val="nil"/>
              <w:right w:val="single" w:sz="4" w:space="0" w:color="auto"/>
            </w:tcBorders>
            <w:shd w:val="clear" w:color="auto" w:fill="auto"/>
            <w:vAlign w:val="center"/>
            <w:hideMark/>
          </w:tcPr>
          <w:p w:rsidR="00156FA7" w:rsidRPr="00530122" w:rsidRDefault="00156FA7" w:rsidP="009259FF">
            <w:pPr>
              <w:spacing w:before="0"/>
              <w:jc w:val="center"/>
              <w:rPr>
                <w:rFonts w:cs="Arial"/>
                <w:sz w:val="24"/>
                <w:szCs w:val="24"/>
              </w:rPr>
            </w:pPr>
            <w:r w:rsidRPr="00530122">
              <w:rPr>
                <w:rFonts w:cs="Arial"/>
                <w:sz w:val="24"/>
                <w:szCs w:val="24"/>
              </w:rPr>
              <w:t> </w:t>
            </w:r>
          </w:p>
        </w:tc>
        <w:tc>
          <w:tcPr>
            <w:tcW w:w="3446" w:type="dxa"/>
            <w:tcBorders>
              <w:top w:val="nil"/>
              <w:left w:val="nil"/>
              <w:bottom w:val="nil"/>
              <w:right w:val="single" w:sz="4" w:space="0" w:color="auto"/>
            </w:tcBorders>
            <w:shd w:val="clear" w:color="auto" w:fill="auto"/>
            <w:vAlign w:val="center"/>
            <w:hideMark/>
          </w:tcPr>
          <w:p w:rsidR="00156FA7" w:rsidRPr="00530122" w:rsidRDefault="00156FA7" w:rsidP="009259FF">
            <w:pPr>
              <w:spacing w:before="0"/>
              <w:jc w:val="center"/>
              <w:rPr>
                <w:rFonts w:cs="Arial"/>
                <w:sz w:val="24"/>
                <w:szCs w:val="24"/>
              </w:rPr>
            </w:pPr>
            <w:r w:rsidRPr="00530122">
              <w:rPr>
                <w:rFonts w:cs="Arial"/>
                <w:sz w:val="24"/>
                <w:szCs w:val="24"/>
              </w:rPr>
              <w:t> </w:t>
            </w:r>
          </w:p>
        </w:tc>
      </w:tr>
      <w:tr w:rsidR="00156FA7" w:rsidRPr="00530122" w:rsidTr="00156FA7">
        <w:trPr>
          <w:gridAfter w:val="3"/>
          <w:wAfter w:w="2041" w:type="dxa"/>
          <w:trHeight w:val="570"/>
        </w:trPr>
        <w:tc>
          <w:tcPr>
            <w:tcW w:w="1134" w:type="dxa"/>
            <w:tcBorders>
              <w:top w:val="nil"/>
              <w:left w:val="double" w:sz="6" w:space="0" w:color="auto"/>
              <w:bottom w:val="nil"/>
              <w:right w:val="single" w:sz="4" w:space="0" w:color="auto"/>
            </w:tcBorders>
            <w:shd w:val="clear" w:color="auto" w:fill="auto"/>
            <w:hideMark/>
          </w:tcPr>
          <w:p w:rsidR="00156FA7" w:rsidRPr="00530122" w:rsidRDefault="00156FA7" w:rsidP="009259FF">
            <w:pPr>
              <w:spacing w:before="0"/>
              <w:jc w:val="left"/>
              <w:rPr>
                <w:rFonts w:cs="Arial"/>
                <w:color w:val="000000"/>
                <w:sz w:val="24"/>
                <w:szCs w:val="24"/>
              </w:rPr>
            </w:pPr>
            <w:r w:rsidRPr="00530122">
              <w:rPr>
                <w:rFonts w:cs="Arial"/>
                <w:color w:val="000000"/>
                <w:sz w:val="24"/>
                <w:szCs w:val="24"/>
              </w:rPr>
              <w:t>6.3.6.1.</w:t>
            </w:r>
          </w:p>
        </w:tc>
        <w:tc>
          <w:tcPr>
            <w:tcW w:w="3573" w:type="dxa"/>
            <w:tcBorders>
              <w:top w:val="nil"/>
              <w:left w:val="nil"/>
              <w:bottom w:val="nil"/>
              <w:right w:val="nil"/>
            </w:tcBorders>
            <w:shd w:val="clear" w:color="auto" w:fill="auto"/>
            <w:hideMark/>
          </w:tcPr>
          <w:p w:rsidR="00156FA7" w:rsidRPr="00530122" w:rsidRDefault="00156FA7" w:rsidP="009259FF">
            <w:pPr>
              <w:spacing w:before="0"/>
              <w:rPr>
                <w:rFonts w:cs="Arial"/>
                <w:color w:val="000000"/>
                <w:sz w:val="24"/>
                <w:szCs w:val="24"/>
              </w:rPr>
            </w:pPr>
            <w:r w:rsidRPr="00530122">
              <w:rPr>
                <w:rFonts w:cs="Arial"/>
                <w:color w:val="000000"/>
                <w:sz w:val="24"/>
                <w:szCs w:val="24"/>
              </w:rPr>
              <w:t>Montažni i instalacioni nespecificirani materijal.</w:t>
            </w:r>
          </w:p>
        </w:tc>
        <w:tc>
          <w:tcPr>
            <w:tcW w:w="1134" w:type="dxa"/>
            <w:tcBorders>
              <w:top w:val="nil"/>
              <w:left w:val="single" w:sz="4" w:space="0" w:color="auto"/>
              <w:bottom w:val="nil"/>
              <w:right w:val="single" w:sz="4" w:space="0" w:color="auto"/>
            </w:tcBorders>
            <w:shd w:val="clear" w:color="auto" w:fill="auto"/>
            <w:vAlign w:val="center"/>
            <w:hideMark/>
          </w:tcPr>
          <w:p w:rsidR="00156FA7" w:rsidRPr="00530122" w:rsidRDefault="00156FA7" w:rsidP="009259FF">
            <w:pPr>
              <w:spacing w:before="0"/>
              <w:jc w:val="center"/>
              <w:rPr>
                <w:rFonts w:cs="Arial"/>
                <w:sz w:val="24"/>
                <w:szCs w:val="24"/>
              </w:rPr>
            </w:pPr>
            <w:r w:rsidRPr="00530122">
              <w:rPr>
                <w:rFonts w:cs="Arial"/>
                <w:sz w:val="24"/>
                <w:szCs w:val="24"/>
              </w:rPr>
              <w:t>paušalno</w:t>
            </w:r>
          </w:p>
        </w:tc>
        <w:tc>
          <w:tcPr>
            <w:tcW w:w="3446" w:type="dxa"/>
            <w:tcBorders>
              <w:top w:val="nil"/>
              <w:left w:val="nil"/>
              <w:bottom w:val="nil"/>
              <w:right w:val="single" w:sz="4" w:space="0" w:color="auto"/>
            </w:tcBorders>
            <w:shd w:val="clear" w:color="auto" w:fill="auto"/>
            <w:vAlign w:val="center"/>
            <w:hideMark/>
          </w:tcPr>
          <w:p w:rsidR="00156FA7" w:rsidRPr="00530122" w:rsidRDefault="00156FA7" w:rsidP="009259FF">
            <w:pPr>
              <w:spacing w:before="0"/>
              <w:jc w:val="center"/>
              <w:rPr>
                <w:rFonts w:cs="Arial"/>
                <w:sz w:val="24"/>
                <w:szCs w:val="24"/>
              </w:rPr>
            </w:pPr>
            <w:r w:rsidRPr="00530122">
              <w:rPr>
                <w:rFonts w:cs="Arial"/>
                <w:sz w:val="24"/>
                <w:szCs w:val="24"/>
              </w:rPr>
              <w:t> </w:t>
            </w:r>
          </w:p>
        </w:tc>
      </w:tr>
      <w:tr w:rsidR="00156FA7" w:rsidRPr="00530122" w:rsidTr="00156FA7">
        <w:trPr>
          <w:gridAfter w:val="3"/>
          <w:wAfter w:w="2041" w:type="dxa"/>
          <w:trHeight w:val="300"/>
        </w:trPr>
        <w:tc>
          <w:tcPr>
            <w:tcW w:w="1134" w:type="dxa"/>
            <w:tcBorders>
              <w:top w:val="nil"/>
              <w:left w:val="double" w:sz="6" w:space="0" w:color="auto"/>
              <w:bottom w:val="nil"/>
              <w:right w:val="single" w:sz="4" w:space="0" w:color="auto"/>
            </w:tcBorders>
            <w:shd w:val="clear" w:color="auto" w:fill="auto"/>
            <w:hideMark/>
          </w:tcPr>
          <w:p w:rsidR="00156FA7" w:rsidRPr="00530122" w:rsidRDefault="00156FA7" w:rsidP="009259FF">
            <w:pPr>
              <w:spacing w:before="0"/>
              <w:jc w:val="left"/>
              <w:rPr>
                <w:rFonts w:cs="Arial"/>
                <w:color w:val="000000"/>
                <w:sz w:val="24"/>
                <w:szCs w:val="24"/>
              </w:rPr>
            </w:pPr>
            <w:r w:rsidRPr="00530122">
              <w:rPr>
                <w:rFonts w:cs="Arial"/>
                <w:color w:val="000000"/>
                <w:sz w:val="24"/>
                <w:szCs w:val="24"/>
              </w:rPr>
              <w:t> </w:t>
            </w:r>
          </w:p>
        </w:tc>
        <w:tc>
          <w:tcPr>
            <w:tcW w:w="3573" w:type="dxa"/>
            <w:tcBorders>
              <w:top w:val="nil"/>
              <w:left w:val="nil"/>
              <w:bottom w:val="nil"/>
              <w:right w:val="nil"/>
            </w:tcBorders>
            <w:shd w:val="clear" w:color="auto" w:fill="auto"/>
            <w:hideMark/>
          </w:tcPr>
          <w:p w:rsidR="00156FA7" w:rsidRPr="00530122" w:rsidRDefault="00156FA7" w:rsidP="009259FF">
            <w:pPr>
              <w:spacing w:before="0"/>
              <w:rPr>
                <w:rFonts w:cs="Arial"/>
                <w:color w:val="000000"/>
                <w:sz w:val="24"/>
                <w:szCs w:val="24"/>
              </w:rPr>
            </w:pPr>
            <w:r w:rsidRPr="00530122">
              <w:rPr>
                <w:rFonts w:cs="Arial"/>
                <w:color w:val="000000"/>
                <w:sz w:val="24"/>
                <w:szCs w:val="24"/>
              </w:rPr>
              <w:t> </w:t>
            </w:r>
          </w:p>
        </w:tc>
        <w:tc>
          <w:tcPr>
            <w:tcW w:w="1134" w:type="dxa"/>
            <w:tcBorders>
              <w:top w:val="nil"/>
              <w:left w:val="single" w:sz="4" w:space="0" w:color="auto"/>
              <w:bottom w:val="nil"/>
              <w:right w:val="single" w:sz="4" w:space="0" w:color="auto"/>
            </w:tcBorders>
            <w:shd w:val="clear" w:color="auto" w:fill="auto"/>
            <w:vAlign w:val="center"/>
            <w:hideMark/>
          </w:tcPr>
          <w:p w:rsidR="00156FA7" w:rsidRPr="00530122" w:rsidRDefault="00156FA7" w:rsidP="009259FF">
            <w:pPr>
              <w:spacing w:before="0"/>
              <w:jc w:val="center"/>
              <w:rPr>
                <w:rFonts w:cs="Arial"/>
                <w:sz w:val="24"/>
                <w:szCs w:val="24"/>
              </w:rPr>
            </w:pPr>
            <w:r w:rsidRPr="00530122">
              <w:rPr>
                <w:rFonts w:cs="Arial"/>
                <w:sz w:val="24"/>
                <w:szCs w:val="24"/>
              </w:rPr>
              <w:t> </w:t>
            </w:r>
          </w:p>
        </w:tc>
        <w:tc>
          <w:tcPr>
            <w:tcW w:w="3446" w:type="dxa"/>
            <w:tcBorders>
              <w:top w:val="nil"/>
              <w:left w:val="nil"/>
              <w:bottom w:val="nil"/>
              <w:right w:val="single" w:sz="4" w:space="0" w:color="auto"/>
            </w:tcBorders>
            <w:shd w:val="clear" w:color="auto" w:fill="auto"/>
            <w:vAlign w:val="center"/>
            <w:hideMark/>
          </w:tcPr>
          <w:p w:rsidR="00156FA7" w:rsidRPr="00530122" w:rsidRDefault="00156FA7" w:rsidP="009259FF">
            <w:pPr>
              <w:spacing w:before="0"/>
              <w:jc w:val="center"/>
              <w:rPr>
                <w:rFonts w:cs="Arial"/>
                <w:sz w:val="24"/>
                <w:szCs w:val="24"/>
              </w:rPr>
            </w:pPr>
            <w:r w:rsidRPr="00530122">
              <w:rPr>
                <w:rFonts w:cs="Arial"/>
                <w:sz w:val="24"/>
                <w:szCs w:val="24"/>
              </w:rPr>
              <w:t> </w:t>
            </w:r>
          </w:p>
        </w:tc>
      </w:tr>
      <w:tr w:rsidR="00156FA7" w:rsidRPr="00530122" w:rsidTr="00156FA7">
        <w:trPr>
          <w:gridAfter w:val="3"/>
          <w:wAfter w:w="2041" w:type="dxa"/>
          <w:trHeight w:val="300"/>
        </w:trPr>
        <w:tc>
          <w:tcPr>
            <w:tcW w:w="1134" w:type="dxa"/>
            <w:tcBorders>
              <w:top w:val="nil"/>
              <w:left w:val="double" w:sz="6" w:space="0" w:color="auto"/>
              <w:bottom w:val="nil"/>
              <w:right w:val="single" w:sz="4" w:space="0" w:color="auto"/>
            </w:tcBorders>
            <w:shd w:val="clear" w:color="000000" w:fill="D9D9D9"/>
            <w:hideMark/>
          </w:tcPr>
          <w:p w:rsidR="00156FA7" w:rsidRPr="00530122" w:rsidRDefault="00156FA7" w:rsidP="009259FF">
            <w:pPr>
              <w:spacing w:before="0"/>
              <w:jc w:val="left"/>
              <w:rPr>
                <w:rFonts w:cs="Arial"/>
                <w:color w:val="000000"/>
                <w:sz w:val="24"/>
                <w:szCs w:val="24"/>
              </w:rPr>
            </w:pPr>
            <w:r w:rsidRPr="00530122">
              <w:rPr>
                <w:rFonts w:cs="Arial"/>
                <w:color w:val="000000"/>
                <w:sz w:val="24"/>
                <w:szCs w:val="24"/>
              </w:rPr>
              <w:t> </w:t>
            </w:r>
          </w:p>
        </w:tc>
        <w:tc>
          <w:tcPr>
            <w:tcW w:w="3573" w:type="dxa"/>
            <w:tcBorders>
              <w:top w:val="nil"/>
              <w:left w:val="nil"/>
              <w:bottom w:val="nil"/>
              <w:right w:val="nil"/>
            </w:tcBorders>
            <w:shd w:val="clear" w:color="000000" w:fill="D9D9D9"/>
            <w:hideMark/>
          </w:tcPr>
          <w:p w:rsidR="00156FA7" w:rsidRPr="00530122" w:rsidRDefault="00156FA7" w:rsidP="009259FF">
            <w:pPr>
              <w:spacing w:before="0"/>
              <w:rPr>
                <w:rFonts w:cs="Arial"/>
                <w:b/>
                <w:bCs/>
                <w:color w:val="000000"/>
                <w:sz w:val="24"/>
                <w:szCs w:val="24"/>
              </w:rPr>
            </w:pPr>
            <w:r w:rsidRPr="00530122">
              <w:rPr>
                <w:rFonts w:cs="Arial"/>
                <w:b/>
                <w:bCs/>
                <w:color w:val="000000"/>
                <w:sz w:val="24"/>
                <w:szCs w:val="24"/>
              </w:rPr>
              <w:t>SVEGA UREĐAJI I OPREMA</w:t>
            </w:r>
          </w:p>
        </w:tc>
        <w:tc>
          <w:tcPr>
            <w:tcW w:w="1134" w:type="dxa"/>
            <w:tcBorders>
              <w:top w:val="nil"/>
              <w:left w:val="single" w:sz="4" w:space="0" w:color="auto"/>
              <w:bottom w:val="nil"/>
              <w:right w:val="single" w:sz="4" w:space="0" w:color="auto"/>
            </w:tcBorders>
            <w:shd w:val="clear" w:color="000000" w:fill="D9D9D9"/>
            <w:vAlign w:val="center"/>
            <w:hideMark/>
          </w:tcPr>
          <w:p w:rsidR="00156FA7" w:rsidRPr="00530122" w:rsidRDefault="00156FA7" w:rsidP="009259FF">
            <w:pPr>
              <w:spacing w:before="0"/>
              <w:jc w:val="center"/>
              <w:rPr>
                <w:rFonts w:cs="Arial"/>
                <w:sz w:val="24"/>
                <w:szCs w:val="24"/>
              </w:rPr>
            </w:pPr>
            <w:r w:rsidRPr="00530122">
              <w:rPr>
                <w:rFonts w:cs="Arial"/>
                <w:sz w:val="24"/>
                <w:szCs w:val="24"/>
              </w:rPr>
              <w:t> </w:t>
            </w:r>
          </w:p>
        </w:tc>
        <w:tc>
          <w:tcPr>
            <w:tcW w:w="3446" w:type="dxa"/>
            <w:tcBorders>
              <w:top w:val="nil"/>
              <w:left w:val="nil"/>
              <w:bottom w:val="nil"/>
              <w:right w:val="single" w:sz="4" w:space="0" w:color="auto"/>
            </w:tcBorders>
            <w:shd w:val="clear" w:color="000000" w:fill="D9D9D9"/>
            <w:vAlign w:val="center"/>
            <w:hideMark/>
          </w:tcPr>
          <w:p w:rsidR="00156FA7" w:rsidRPr="00530122" w:rsidRDefault="00156FA7" w:rsidP="009259FF">
            <w:pPr>
              <w:spacing w:before="0"/>
              <w:jc w:val="center"/>
              <w:rPr>
                <w:rFonts w:cs="Arial"/>
                <w:sz w:val="24"/>
                <w:szCs w:val="24"/>
              </w:rPr>
            </w:pPr>
            <w:r w:rsidRPr="00530122">
              <w:rPr>
                <w:rFonts w:cs="Arial"/>
                <w:sz w:val="24"/>
                <w:szCs w:val="24"/>
              </w:rPr>
              <w:t> </w:t>
            </w:r>
          </w:p>
        </w:tc>
      </w:tr>
      <w:tr w:rsidR="00156FA7" w:rsidRPr="00530122" w:rsidTr="00156FA7">
        <w:trPr>
          <w:gridAfter w:val="3"/>
          <w:wAfter w:w="2041" w:type="dxa"/>
          <w:trHeight w:val="300"/>
        </w:trPr>
        <w:tc>
          <w:tcPr>
            <w:tcW w:w="1134" w:type="dxa"/>
            <w:tcBorders>
              <w:top w:val="nil"/>
              <w:left w:val="double" w:sz="6" w:space="0" w:color="auto"/>
              <w:bottom w:val="nil"/>
              <w:right w:val="single" w:sz="4" w:space="0" w:color="auto"/>
            </w:tcBorders>
            <w:shd w:val="clear" w:color="auto" w:fill="auto"/>
            <w:hideMark/>
          </w:tcPr>
          <w:p w:rsidR="00156FA7" w:rsidRPr="00530122" w:rsidRDefault="00156FA7" w:rsidP="009259FF">
            <w:pPr>
              <w:spacing w:before="0"/>
              <w:jc w:val="left"/>
              <w:rPr>
                <w:rFonts w:cs="Arial"/>
                <w:color w:val="000000"/>
                <w:sz w:val="24"/>
                <w:szCs w:val="24"/>
              </w:rPr>
            </w:pPr>
            <w:r w:rsidRPr="00530122">
              <w:rPr>
                <w:rFonts w:cs="Arial"/>
                <w:color w:val="000000"/>
                <w:sz w:val="24"/>
                <w:szCs w:val="24"/>
              </w:rPr>
              <w:t> </w:t>
            </w:r>
          </w:p>
        </w:tc>
        <w:tc>
          <w:tcPr>
            <w:tcW w:w="3573" w:type="dxa"/>
            <w:tcBorders>
              <w:top w:val="nil"/>
              <w:left w:val="nil"/>
              <w:bottom w:val="nil"/>
              <w:right w:val="nil"/>
            </w:tcBorders>
            <w:shd w:val="clear" w:color="auto" w:fill="auto"/>
            <w:hideMark/>
          </w:tcPr>
          <w:p w:rsidR="00156FA7" w:rsidRPr="00530122" w:rsidRDefault="00156FA7" w:rsidP="009259FF">
            <w:pPr>
              <w:spacing w:before="0"/>
              <w:rPr>
                <w:rFonts w:cs="Arial"/>
                <w:color w:val="000000"/>
                <w:sz w:val="24"/>
                <w:szCs w:val="24"/>
              </w:rPr>
            </w:pPr>
            <w:r w:rsidRPr="00530122">
              <w:rPr>
                <w:rFonts w:cs="Arial"/>
                <w:color w:val="000000"/>
                <w:sz w:val="24"/>
                <w:szCs w:val="24"/>
              </w:rPr>
              <w:t> </w:t>
            </w:r>
          </w:p>
        </w:tc>
        <w:tc>
          <w:tcPr>
            <w:tcW w:w="1134" w:type="dxa"/>
            <w:tcBorders>
              <w:top w:val="nil"/>
              <w:left w:val="single" w:sz="4" w:space="0" w:color="auto"/>
              <w:bottom w:val="nil"/>
              <w:right w:val="single" w:sz="4" w:space="0" w:color="auto"/>
            </w:tcBorders>
            <w:shd w:val="clear" w:color="auto" w:fill="auto"/>
            <w:vAlign w:val="center"/>
            <w:hideMark/>
          </w:tcPr>
          <w:p w:rsidR="00156FA7" w:rsidRPr="00530122" w:rsidRDefault="00156FA7" w:rsidP="009259FF">
            <w:pPr>
              <w:spacing w:before="0"/>
              <w:jc w:val="center"/>
              <w:rPr>
                <w:rFonts w:cs="Arial"/>
                <w:sz w:val="24"/>
                <w:szCs w:val="24"/>
              </w:rPr>
            </w:pPr>
            <w:r w:rsidRPr="00530122">
              <w:rPr>
                <w:rFonts w:cs="Arial"/>
                <w:sz w:val="24"/>
                <w:szCs w:val="24"/>
              </w:rPr>
              <w:t> </w:t>
            </w:r>
          </w:p>
        </w:tc>
        <w:tc>
          <w:tcPr>
            <w:tcW w:w="3446" w:type="dxa"/>
            <w:tcBorders>
              <w:top w:val="nil"/>
              <w:left w:val="nil"/>
              <w:bottom w:val="nil"/>
              <w:right w:val="single" w:sz="4" w:space="0" w:color="auto"/>
            </w:tcBorders>
            <w:shd w:val="clear" w:color="auto" w:fill="auto"/>
            <w:vAlign w:val="center"/>
            <w:hideMark/>
          </w:tcPr>
          <w:p w:rsidR="00156FA7" w:rsidRPr="00530122" w:rsidRDefault="00156FA7" w:rsidP="009259FF">
            <w:pPr>
              <w:spacing w:before="0"/>
              <w:jc w:val="center"/>
              <w:rPr>
                <w:rFonts w:cs="Arial"/>
                <w:sz w:val="24"/>
                <w:szCs w:val="24"/>
              </w:rPr>
            </w:pPr>
            <w:r w:rsidRPr="00530122">
              <w:rPr>
                <w:rFonts w:cs="Arial"/>
                <w:sz w:val="24"/>
                <w:szCs w:val="24"/>
              </w:rPr>
              <w:t> </w:t>
            </w:r>
          </w:p>
        </w:tc>
      </w:tr>
      <w:tr w:rsidR="00156FA7" w:rsidRPr="00530122" w:rsidTr="00156FA7">
        <w:trPr>
          <w:gridAfter w:val="3"/>
          <w:wAfter w:w="2041" w:type="dxa"/>
          <w:trHeight w:val="300"/>
        </w:trPr>
        <w:tc>
          <w:tcPr>
            <w:tcW w:w="1134" w:type="dxa"/>
            <w:tcBorders>
              <w:top w:val="nil"/>
              <w:left w:val="double" w:sz="6" w:space="0" w:color="auto"/>
              <w:bottom w:val="nil"/>
              <w:right w:val="single" w:sz="4" w:space="0" w:color="auto"/>
            </w:tcBorders>
            <w:shd w:val="clear" w:color="000000" w:fill="D9D9D9"/>
            <w:hideMark/>
          </w:tcPr>
          <w:p w:rsidR="00156FA7" w:rsidRPr="00530122" w:rsidRDefault="00156FA7" w:rsidP="009259FF">
            <w:pPr>
              <w:spacing w:before="0"/>
              <w:jc w:val="left"/>
              <w:rPr>
                <w:rFonts w:cs="Arial"/>
                <w:color w:val="000000"/>
                <w:sz w:val="24"/>
                <w:szCs w:val="24"/>
              </w:rPr>
            </w:pPr>
            <w:r w:rsidRPr="00530122">
              <w:rPr>
                <w:rFonts w:cs="Arial"/>
                <w:color w:val="000000"/>
                <w:sz w:val="24"/>
                <w:szCs w:val="24"/>
              </w:rPr>
              <w:t> </w:t>
            </w:r>
          </w:p>
        </w:tc>
        <w:tc>
          <w:tcPr>
            <w:tcW w:w="3573" w:type="dxa"/>
            <w:tcBorders>
              <w:top w:val="nil"/>
              <w:left w:val="nil"/>
              <w:bottom w:val="nil"/>
              <w:right w:val="nil"/>
            </w:tcBorders>
            <w:shd w:val="clear" w:color="000000" w:fill="D9D9D9"/>
            <w:hideMark/>
          </w:tcPr>
          <w:p w:rsidR="00156FA7" w:rsidRPr="00530122" w:rsidRDefault="00156FA7" w:rsidP="009259FF">
            <w:pPr>
              <w:spacing w:before="0"/>
              <w:rPr>
                <w:rFonts w:cs="Arial"/>
                <w:b/>
                <w:bCs/>
                <w:color w:val="000000"/>
                <w:sz w:val="24"/>
                <w:szCs w:val="24"/>
              </w:rPr>
            </w:pPr>
            <w:r w:rsidRPr="00530122">
              <w:rPr>
                <w:rFonts w:cs="Arial"/>
                <w:b/>
                <w:bCs/>
                <w:color w:val="000000"/>
                <w:sz w:val="24"/>
                <w:szCs w:val="24"/>
              </w:rPr>
              <w:t>RADOVI</w:t>
            </w:r>
          </w:p>
        </w:tc>
        <w:tc>
          <w:tcPr>
            <w:tcW w:w="1134" w:type="dxa"/>
            <w:tcBorders>
              <w:top w:val="nil"/>
              <w:left w:val="single" w:sz="4" w:space="0" w:color="auto"/>
              <w:bottom w:val="nil"/>
              <w:right w:val="single" w:sz="4" w:space="0" w:color="auto"/>
            </w:tcBorders>
            <w:shd w:val="clear" w:color="000000" w:fill="D9D9D9"/>
            <w:vAlign w:val="center"/>
            <w:hideMark/>
          </w:tcPr>
          <w:p w:rsidR="00156FA7" w:rsidRPr="00530122" w:rsidRDefault="00156FA7" w:rsidP="009259FF">
            <w:pPr>
              <w:spacing w:before="0"/>
              <w:jc w:val="center"/>
              <w:rPr>
                <w:rFonts w:cs="Arial"/>
                <w:sz w:val="24"/>
                <w:szCs w:val="24"/>
              </w:rPr>
            </w:pPr>
            <w:r w:rsidRPr="00530122">
              <w:rPr>
                <w:rFonts w:cs="Arial"/>
                <w:sz w:val="24"/>
                <w:szCs w:val="24"/>
              </w:rPr>
              <w:t> </w:t>
            </w:r>
          </w:p>
        </w:tc>
        <w:tc>
          <w:tcPr>
            <w:tcW w:w="3446" w:type="dxa"/>
            <w:tcBorders>
              <w:top w:val="nil"/>
              <w:left w:val="nil"/>
              <w:bottom w:val="nil"/>
              <w:right w:val="single" w:sz="4" w:space="0" w:color="auto"/>
            </w:tcBorders>
            <w:shd w:val="clear" w:color="000000" w:fill="D9D9D9"/>
            <w:vAlign w:val="center"/>
            <w:hideMark/>
          </w:tcPr>
          <w:p w:rsidR="00156FA7" w:rsidRPr="00530122" w:rsidRDefault="00156FA7" w:rsidP="009259FF">
            <w:pPr>
              <w:spacing w:before="0"/>
              <w:jc w:val="center"/>
              <w:rPr>
                <w:rFonts w:cs="Arial"/>
                <w:sz w:val="24"/>
                <w:szCs w:val="24"/>
              </w:rPr>
            </w:pPr>
            <w:r w:rsidRPr="00530122">
              <w:rPr>
                <w:rFonts w:cs="Arial"/>
                <w:sz w:val="24"/>
                <w:szCs w:val="24"/>
              </w:rPr>
              <w:t> </w:t>
            </w:r>
          </w:p>
        </w:tc>
      </w:tr>
      <w:tr w:rsidR="00156FA7" w:rsidRPr="00530122" w:rsidTr="00156FA7">
        <w:trPr>
          <w:gridAfter w:val="3"/>
          <w:wAfter w:w="2041" w:type="dxa"/>
          <w:trHeight w:val="855"/>
        </w:trPr>
        <w:tc>
          <w:tcPr>
            <w:tcW w:w="1134" w:type="dxa"/>
            <w:tcBorders>
              <w:top w:val="nil"/>
              <w:left w:val="double" w:sz="6" w:space="0" w:color="auto"/>
              <w:bottom w:val="nil"/>
              <w:right w:val="single" w:sz="4" w:space="0" w:color="auto"/>
            </w:tcBorders>
            <w:shd w:val="clear" w:color="auto" w:fill="auto"/>
            <w:hideMark/>
          </w:tcPr>
          <w:p w:rsidR="00156FA7" w:rsidRPr="00530122" w:rsidRDefault="00156FA7" w:rsidP="009259FF">
            <w:pPr>
              <w:spacing w:before="0"/>
              <w:jc w:val="left"/>
              <w:rPr>
                <w:rFonts w:cs="Arial"/>
                <w:color w:val="000000"/>
                <w:sz w:val="24"/>
                <w:szCs w:val="24"/>
              </w:rPr>
            </w:pPr>
            <w:r w:rsidRPr="00530122">
              <w:rPr>
                <w:rFonts w:cs="Arial"/>
                <w:color w:val="000000"/>
                <w:sz w:val="24"/>
                <w:szCs w:val="24"/>
              </w:rPr>
              <w:t>6.3.7.1.</w:t>
            </w:r>
          </w:p>
        </w:tc>
        <w:tc>
          <w:tcPr>
            <w:tcW w:w="3573" w:type="dxa"/>
            <w:tcBorders>
              <w:top w:val="nil"/>
              <w:left w:val="nil"/>
              <w:bottom w:val="nil"/>
              <w:right w:val="nil"/>
            </w:tcBorders>
            <w:shd w:val="clear" w:color="auto" w:fill="auto"/>
            <w:hideMark/>
          </w:tcPr>
          <w:p w:rsidR="00156FA7" w:rsidRPr="00530122" w:rsidRDefault="00156FA7" w:rsidP="009259FF">
            <w:pPr>
              <w:spacing w:before="0"/>
              <w:rPr>
                <w:rFonts w:cs="Arial"/>
                <w:color w:val="000000"/>
                <w:sz w:val="24"/>
                <w:szCs w:val="24"/>
              </w:rPr>
            </w:pPr>
            <w:r w:rsidRPr="00530122">
              <w:rPr>
                <w:rFonts w:cs="Arial"/>
                <w:color w:val="000000"/>
                <w:sz w:val="24"/>
                <w:szCs w:val="24"/>
              </w:rPr>
              <w:t>Izvođenje radova na postavljanju uređaja i opreme specificiranih u poziciji UREĐAJI I OPREMA.</w:t>
            </w:r>
          </w:p>
        </w:tc>
        <w:tc>
          <w:tcPr>
            <w:tcW w:w="1134" w:type="dxa"/>
            <w:tcBorders>
              <w:top w:val="nil"/>
              <w:left w:val="single" w:sz="4" w:space="0" w:color="auto"/>
              <w:bottom w:val="nil"/>
              <w:right w:val="single" w:sz="4" w:space="0" w:color="auto"/>
            </w:tcBorders>
            <w:shd w:val="clear" w:color="auto" w:fill="auto"/>
            <w:vAlign w:val="center"/>
            <w:hideMark/>
          </w:tcPr>
          <w:p w:rsidR="00156FA7" w:rsidRPr="00530122" w:rsidRDefault="00156FA7" w:rsidP="009259FF">
            <w:pPr>
              <w:spacing w:before="0"/>
              <w:jc w:val="center"/>
              <w:rPr>
                <w:rFonts w:cs="Arial"/>
                <w:sz w:val="24"/>
                <w:szCs w:val="24"/>
              </w:rPr>
            </w:pPr>
            <w:r w:rsidRPr="00530122">
              <w:rPr>
                <w:rFonts w:cs="Arial"/>
                <w:sz w:val="24"/>
                <w:szCs w:val="24"/>
              </w:rPr>
              <w:t>komplet</w:t>
            </w:r>
          </w:p>
        </w:tc>
        <w:tc>
          <w:tcPr>
            <w:tcW w:w="3446" w:type="dxa"/>
            <w:tcBorders>
              <w:top w:val="nil"/>
              <w:left w:val="nil"/>
              <w:bottom w:val="nil"/>
              <w:right w:val="single" w:sz="4" w:space="0" w:color="auto"/>
            </w:tcBorders>
            <w:shd w:val="clear" w:color="auto" w:fill="auto"/>
            <w:vAlign w:val="center"/>
            <w:hideMark/>
          </w:tcPr>
          <w:p w:rsidR="00156FA7" w:rsidRPr="00530122" w:rsidRDefault="00156FA7" w:rsidP="009259FF">
            <w:pPr>
              <w:spacing w:before="0"/>
              <w:jc w:val="center"/>
              <w:rPr>
                <w:rFonts w:cs="Arial"/>
                <w:sz w:val="24"/>
                <w:szCs w:val="24"/>
              </w:rPr>
            </w:pPr>
            <w:r w:rsidRPr="00530122">
              <w:rPr>
                <w:rFonts w:cs="Arial"/>
                <w:sz w:val="24"/>
                <w:szCs w:val="24"/>
              </w:rPr>
              <w:t>1</w:t>
            </w:r>
          </w:p>
        </w:tc>
      </w:tr>
      <w:tr w:rsidR="00156FA7" w:rsidRPr="00530122" w:rsidTr="00156FA7">
        <w:trPr>
          <w:gridAfter w:val="3"/>
          <w:wAfter w:w="2041" w:type="dxa"/>
          <w:trHeight w:val="300"/>
        </w:trPr>
        <w:tc>
          <w:tcPr>
            <w:tcW w:w="1134" w:type="dxa"/>
            <w:tcBorders>
              <w:top w:val="nil"/>
              <w:left w:val="double" w:sz="6" w:space="0" w:color="auto"/>
              <w:bottom w:val="nil"/>
              <w:right w:val="single" w:sz="4" w:space="0" w:color="auto"/>
            </w:tcBorders>
            <w:shd w:val="clear" w:color="000000" w:fill="D9D9D9"/>
            <w:hideMark/>
          </w:tcPr>
          <w:p w:rsidR="00156FA7" w:rsidRPr="00530122" w:rsidRDefault="00156FA7" w:rsidP="009259FF">
            <w:pPr>
              <w:spacing w:before="0"/>
              <w:jc w:val="left"/>
              <w:rPr>
                <w:rFonts w:cs="Arial"/>
                <w:color w:val="000000"/>
                <w:sz w:val="24"/>
                <w:szCs w:val="24"/>
              </w:rPr>
            </w:pPr>
            <w:r w:rsidRPr="00530122">
              <w:rPr>
                <w:rFonts w:cs="Arial"/>
                <w:color w:val="000000"/>
                <w:sz w:val="24"/>
                <w:szCs w:val="24"/>
              </w:rPr>
              <w:t> </w:t>
            </w:r>
          </w:p>
        </w:tc>
        <w:tc>
          <w:tcPr>
            <w:tcW w:w="3573" w:type="dxa"/>
            <w:tcBorders>
              <w:top w:val="nil"/>
              <w:left w:val="nil"/>
              <w:bottom w:val="nil"/>
              <w:right w:val="nil"/>
            </w:tcBorders>
            <w:shd w:val="clear" w:color="000000" w:fill="D9D9D9"/>
            <w:hideMark/>
          </w:tcPr>
          <w:p w:rsidR="00156FA7" w:rsidRPr="00530122" w:rsidRDefault="00156FA7" w:rsidP="009259FF">
            <w:pPr>
              <w:spacing w:before="0"/>
              <w:rPr>
                <w:rFonts w:cs="Arial"/>
                <w:b/>
                <w:bCs/>
                <w:color w:val="000000"/>
                <w:sz w:val="24"/>
                <w:szCs w:val="24"/>
              </w:rPr>
            </w:pPr>
            <w:r w:rsidRPr="00530122">
              <w:rPr>
                <w:rFonts w:cs="Arial"/>
                <w:b/>
                <w:bCs/>
                <w:color w:val="000000"/>
                <w:sz w:val="24"/>
                <w:szCs w:val="24"/>
              </w:rPr>
              <w:t>SVEGA RADOVI</w:t>
            </w:r>
          </w:p>
        </w:tc>
        <w:tc>
          <w:tcPr>
            <w:tcW w:w="1134" w:type="dxa"/>
            <w:tcBorders>
              <w:top w:val="nil"/>
              <w:left w:val="single" w:sz="4" w:space="0" w:color="auto"/>
              <w:bottom w:val="nil"/>
              <w:right w:val="single" w:sz="4" w:space="0" w:color="auto"/>
            </w:tcBorders>
            <w:shd w:val="clear" w:color="000000" w:fill="D9D9D9"/>
            <w:vAlign w:val="center"/>
            <w:hideMark/>
          </w:tcPr>
          <w:p w:rsidR="00156FA7" w:rsidRPr="00530122" w:rsidRDefault="00156FA7" w:rsidP="009259FF">
            <w:pPr>
              <w:spacing w:before="0"/>
              <w:jc w:val="center"/>
              <w:rPr>
                <w:rFonts w:cs="Arial"/>
                <w:sz w:val="24"/>
                <w:szCs w:val="24"/>
              </w:rPr>
            </w:pPr>
            <w:r w:rsidRPr="00530122">
              <w:rPr>
                <w:rFonts w:cs="Arial"/>
                <w:sz w:val="24"/>
                <w:szCs w:val="24"/>
              </w:rPr>
              <w:t> </w:t>
            </w:r>
          </w:p>
        </w:tc>
        <w:tc>
          <w:tcPr>
            <w:tcW w:w="3446" w:type="dxa"/>
            <w:tcBorders>
              <w:top w:val="nil"/>
              <w:left w:val="nil"/>
              <w:bottom w:val="nil"/>
              <w:right w:val="single" w:sz="4" w:space="0" w:color="auto"/>
            </w:tcBorders>
            <w:shd w:val="clear" w:color="000000" w:fill="D9D9D9"/>
            <w:vAlign w:val="center"/>
            <w:hideMark/>
          </w:tcPr>
          <w:p w:rsidR="00156FA7" w:rsidRPr="00530122" w:rsidRDefault="00156FA7" w:rsidP="009259FF">
            <w:pPr>
              <w:spacing w:before="0"/>
              <w:jc w:val="center"/>
              <w:rPr>
                <w:rFonts w:cs="Arial"/>
                <w:sz w:val="24"/>
                <w:szCs w:val="24"/>
              </w:rPr>
            </w:pPr>
            <w:r w:rsidRPr="00530122">
              <w:rPr>
                <w:rFonts w:cs="Arial"/>
                <w:sz w:val="24"/>
                <w:szCs w:val="24"/>
              </w:rPr>
              <w:t> </w:t>
            </w:r>
          </w:p>
        </w:tc>
      </w:tr>
      <w:tr w:rsidR="00156FA7" w:rsidRPr="00530122" w:rsidTr="00156FA7">
        <w:trPr>
          <w:gridAfter w:val="3"/>
          <w:wAfter w:w="2041" w:type="dxa"/>
          <w:trHeight w:val="300"/>
        </w:trPr>
        <w:tc>
          <w:tcPr>
            <w:tcW w:w="1134" w:type="dxa"/>
            <w:tcBorders>
              <w:top w:val="nil"/>
              <w:left w:val="double" w:sz="6" w:space="0" w:color="auto"/>
              <w:bottom w:val="nil"/>
              <w:right w:val="single" w:sz="4" w:space="0" w:color="auto"/>
            </w:tcBorders>
            <w:shd w:val="clear" w:color="auto" w:fill="auto"/>
            <w:hideMark/>
          </w:tcPr>
          <w:p w:rsidR="00156FA7" w:rsidRPr="00530122" w:rsidRDefault="00156FA7" w:rsidP="009259FF">
            <w:pPr>
              <w:spacing w:before="0"/>
              <w:jc w:val="left"/>
              <w:rPr>
                <w:rFonts w:cs="Arial"/>
                <w:color w:val="000000"/>
                <w:sz w:val="24"/>
                <w:szCs w:val="24"/>
              </w:rPr>
            </w:pPr>
            <w:r w:rsidRPr="00530122">
              <w:rPr>
                <w:rFonts w:cs="Arial"/>
                <w:color w:val="000000"/>
                <w:sz w:val="24"/>
                <w:szCs w:val="24"/>
              </w:rPr>
              <w:t> </w:t>
            </w:r>
          </w:p>
        </w:tc>
        <w:tc>
          <w:tcPr>
            <w:tcW w:w="3573" w:type="dxa"/>
            <w:tcBorders>
              <w:top w:val="nil"/>
              <w:left w:val="nil"/>
              <w:bottom w:val="nil"/>
              <w:right w:val="nil"/>
            </w:tcBorders>
            <w:shd w:val="clear" w:color="auto" w:fill="auto"/>
            <w:hideMark/>
          </w:tcPr>
          <w:p w:rsidR="00156FA7" w:rsidRPr="00530122" w:rsidRDefault="00156FA7" w:rsidP="009259FF">
            <w:pPr>
              <w:spacing w:before="0"/>
              <w:rPr>
                <w:rFonts w:cs="Arial"/>
                <w:color w:val="000000"/>
                <w:sz w:val="24"/>
                <w:szCs w:val="24"/>
              </w:rPr>
            </w:pPr>
            <w:r w:rsidRPr="00530122">
              <w:rPr>
                <w:rFonts w:cs="Arial"/>
                <w:color w:val="000000"/>
                <w:sz w:val="24"/>
                <w:szCs w:val="24"/>
              </w:rPr>
              <w:t> </w:t>
            </w:r>
          </w:p>
        </w:tc>
        <w:tc>
          <w:tcPr>
            <w:tcW w:w="1134" w:type="dxa"/>
            <w:tcBorders>
              <w:top w:val="nil"/>
              <w:left w:val="single" w:sz="4" w:space="0" w:color="auto"/>
              <w:bottom w:val="nil"/>
              <w:right w:val="single" w:sz="4" w:space="0" w:color="auto"/>
            </w:tcBorders>
            <w:shd w:val="clear" w:color="auto" w:fill="auto"/>
            <w:vAlign w:val="center"/>
            <w:hideMark/>
          </w:tcPr>
          <w:p w:rsidR="00156FA7" w:rsidRPr="00530122" w:rsidRDefault="00156FA7" w:rsidP="009259FF">
            <w:pPr>
              <w:spacing w:before="0"/>
              <w:jc w:val="center"/>
              <w:rPr>
                <w:rFonts w:cs="Arial"/>
                <w:sz w:val="24"/>
                <w:szCs w:val="24"/>
              </w:rPr>
            </w:pPr>
            <w:r w:rsidRPr="00530122">
              <w:rPr>
                <w:rFonts w:cs="Arial"/>
                <w:sz w:val="24"/>
                <w:szCs w:val="24"/>
              </w:rPr>
              <w:t> </w:t>
            </w:r>
          </w:p>
        </w:tc>
        <w:tc>
          <w:tcPr>
            <w:tcW w:w="3446" w:type="dxa"/>
            <w:tcBorders>
              <w:top w:val="nil"/>
              <w:left w:val="nil"/>
              <w:bottom w:val="nil"/>
              <w:right w:val="single" w:sz="4" w:space="0" w:color="auto"/>
            </w:tcBorders>
            <w:shd w:val="clear" w:color="auto" w:fill="auto"/>
            <w:vAlign w:val="center"/>
            <w:hideMark/>
          </w:tcPr>
          <w:p w:rsidR="00156FA7" w:rsidRPr="00530122" w:rsidRDefault="00156FA7" w:rsidP="009259FF">
            <w:pPr>
              <w:spacing w:before="0"/>
              <w:jc w:val="center"/>
              <w:rPr>
                <w:rFonts w:cs="Arial"/>
                <w:sz w:val="24"/>
                <w:szCs w:val="24"/>
              </w:rPr>
            </w:pPr>
            <w:r w:rsidRPr="00530122">
              <w:rPr>
                <w:rFonts w:cs="Arial"/>
                <w:sz w:val="24"/>
                <w:szCs w:val="24"/>
              </w:rPr>
              <w:t> </w:t>
            </w:r>
          </w:p>
        </w:tc>
      </w:tr>
      <w:tr w:rsidR="00156FA7" w:rsidRPr="00530122" w:rsidTr="00156FA7">
        <w:trPr>
          <w:gridAfter w:val="3"/>
          <w:wAfter w:w="2041" w:type="dxa"/>
          <w:trHeight w:val="300"/>
        </w:trPr>
        <w:tc>
          <w:tcPr>
            <w:tcW w:w="1134" w:type="dxa"/>
            <w:tcBorders>
              <w:top w:val="nil"/>
              <w:left w:val="double" w:sz="6" w:space="0" w:color="auto"/>
              <w:bottom w:val="nil"/>
              <w:right w:val="single" w:sz="4" w:space="0" w:color="auto"/>
            </w:tcBorders>
            <w:shd w:val="clear" w:color="000000" w:fill="D9D9D9"/>
            <w:hideMark/>
          </w:tcPr>
          <w:p w:rsidR="00156FA7" w:rsidRPr="00530122" w:rsidRDefault="00156FA7" w:rsidP="009259FF">
            <w:pPr>
              <w:spacing w:before="0"/>
              <w:jc w:val="left"/>
              <w:rPr>
                <w:rFonts w:cs="Arial"/>
                <w:color w:val="000000"/>
                <w:sz w:val="24"/>
                <w:szCs w:val="24"/>
              </w:rPr>
            </w:pPr>
            <w:r w:rsidRPr="00530122">
              <w:rPr>
                <w:rFonts w:cs="Arial"/>
                <w:color w:val="000000"/>
                <w:sz w:val="24"/>
                <w:szCs w:val="24"/>
              </w:rPr>
              <w:t> </w:t>
            </w:r>
          </w:p>
        </w:tc>
        <w:tc>
          <w:tcPr>
            <w:tcW w:w="3573" w:type="dxa"/>
            <w:tcBorders>
              <w:top w:val="nil"/>
              <w:left w:val="nil"/>
              <w:bottom w:val="nil"/>
              <w:right w:val="nil"/>
            </w:tcBorders>
            <w:shd w:val="clear" w:color="000000" w:fill="D9D9D9"/>
            <w:hideMark/>
          </w:tcPr>
          <w:p w:rsidR="00156FA7" w:rsidRPr="00530122" w:rsidRDefault="00156FA7" w:rsidP="009259FF">
            <w:pPr>
              <w:spacing w:before="0"/>
              <w:rPr>
                <w:rFonts w:cs="Arial"/>
                <w:b/>
                <w:bCs/>
                <w:color w:val="000000"/>
                <w:sz w:val="24"/>
                <w:szCs w:val="24"/>
              </w:rPr>
            </w:pPr>
            <w:r w:rsidRPr="00530122">
              <w:rPr>
                <w:rFonts w:cs="Arial"/>
                <w:b/>
                <w:bCs/>
                <w:color w:val="000000"/>
                <w:sz w:val="24"/>
                <w:szCs w:val="24"/>
              </w:rPr>
              <w:t>OSTALI TROŠKOVI</w:t>
            </w:r>
          </w:p>
        </w:tc>
        <w:tc>
          <w:tcPr>
            <w:tcW w:w="1134" w:type="dxa"/>
            <w:tcBorders>
              <w:top w:val="nil"/>
              <w:left w:val="single" w:sz="4" w:space="0" w:color="auto"/>
              <w:bottom w:val="nil"/>
              <w:right w:val="single" w:sz="4" w:space="0" w:color="auto"/>
            </w:tcBorders>
            <w:shd w:val="clear" w:color="000000" w:fill="D9D9D9"/>
            <w:vAlign w:val="center"/>
            <w:hideMark/>
          </w:tcPr>
          <w:p w:rsidR="00156FA7" w:rsidRPr="00530122" w:rsidRDefault="00156FA7" w:rsidP="009259FF">
            <w:pPr>
              <w:spacing w:before="0"/>
              <w:jc w:val="center"/>
              <w:rPr>
                <w:rFonts w:cs="Arial"/>
                <w:sz w:val="24"/>
                <w:szCs w:val="24"/>
              </w:rPr>
            </w:pPr>
            <w:r w:rsidRPr="00530122">
              <w:rPr>
                <w:rFonts w:cs="Arial"/>
                <w:sz w:val="24"/>
                <w:szCs w:val="24"/>
              </w:rPr>
              <w:t> </w:t>
            </w:r>
          </w:p>
        </w:tc>
        <w:tc>
          <w:tcPr>
            <w:tcW w:w="3446" w:type="dxa"/>
            <w:tcBorders>
              <w:top w:val="nil"/>
              <w:left w:val="nil"/>
              <w:bottom w:val="nil"/>
              <w:right w:val="single" w:sz="4" w:space="0" w:color="auto"/>
            </w:tcBorders>
            <w:shd w:val="clear" w:color="000000" w:fill="D9D9D9"/>
            <w:vAlign w:val="center"/>
            <w:hideMark/>
          </w:tcPr>
          <w:p w:rsidR="00156FA7" w:rsidRPr="00530122" w:rsidRDefault="00156FA7" w:rsidP="009259FF">
            <w:pPr>
              <w:spacing w:before="0"/>
              <w:jc w:val="center"/>
              <w:rPr>
                <w:rFonts w:cs="Arial"/>
                <w:sz w:val="24"/>
                <w:szCs w:val="24"/>
              </w:rPr>
            </w:pPr>
            <w:r w:rsidRPr="00530122">
              <w:rPr>
                <w:rFonts w:cs="Arial"/>
                <w:sz w:val="24"/>
                <w:szCs w:val="24"/>
              </w:rPr>
              <w:t> </w:t>
            </w:r>
          </w:p>
        </w:tc>
      </w:tr>
      <w:tr w:rsidR="00156FA7" w:rsidRPr="00530122" w:rsidTr="00156FA7">
        <w:trPr>
          <w:gridAfter w:val="3"/>
          <w:wAfter w:w="2041" w:type="dxa"/>
          <w:trHeight w:val="300"/>
        </w:trPr>
        <w:tc>
          <w:tcPr>
            <w:tcW w:w="1134" w:type="dxa"/>
            <w:tcBorders>
              <w:top w:val="nil"/>
              <w:left w:val="double" w:sz="6" w:space="0" w:color="auto"/>
              <w:bottom w:val="nil"/>
              <w:right w:val="single" w:sz="4" w:space="0" w:color="auto"/>
            </w:tcBorders>
            <w:shd w:val="clear" w:color="auto" w:fill="auto"/>
            <w:hideMark/>
          </w:tcPr>
          <w:p w:rsidR="00156FA7" w:rsidRPr="00530122" w:rsidRDefault="00156FA7" w:rsidP="009259FF">
            <w:pPr>
              <w:spacing w:before="0"/>
              <w:jc w:val="left"/>
              <w:rPr>
                <w:rFonts w:cs="Arial"/>
                <w:color w:val="000000"/>
                <w:sz w:val="24"/>
                <w:szCs w:val="24"/>
              </w:rPr>
            </w:pPr>
            <w:r w:rsidRPr="00530122">
              <w:rPr>
                <w:rFonts w:cs="Arial"/>
                <w:color w:val="000000"/>
                <w:sz w:val="24"/>
                <w:szCs w:val="24"/>
              </w:rPr>
              <w:t>6.3.8.1.</w:t>
            </w:r>
          </w:p>
        </w:tc>
        <w:tc>
          <w:tcPr>
            <w:tcW w:w="3573" w:type="dxa"/>
            <w:tcBorders>
              <w:top w:val="nil"/>
              <w:left w:val="nil"/>
              <w:right w:val="nil"/>
            </w:tcBorders>
            <w:shd w:val="clear" w:color="auto" w:fill="auto"/>
            <w:hideMark/>
          </w:tcPr>
          <w:p w:rsidR="00156FA7" w:rsidRPr="00530122" w:rsidRDefault="00156FA7" w:rsidP="009259FF">
            <w:pPr>
              <w:spacing w:before="0"/>
              <w:rPr>
                <w:rFonts w:cs="Arial"/>
                <w:color w:val="000000"/>
                <w:sz w:val="24"/>
                <w:szCs w:val="24"/>
              </w:rPr>
            </w:pPr>
            <w:r w:rsidRPr="00530122">
              <w:rPr>
                <w:rFonts w:cs="Arial"/>
                <w:color w:val="000000"/>
                <w:sz w:val="24"/>
                <w:szCs w:val="24"/>
              </w:rPr>
              <w:t>Transport uređaja i opreme.</w:t>
            </w:r>
          </w:p>
        </w:tc>
        <w:tc>
          <w:tcPr>
            <w:tcW w:w="1134" w:type="dxa"/>
            <w:tcBorders>
              <w:top w:val="nil"/>
              <w:left w:val="single" w:sz="4" w:space="0" w:color="auto"/>
              <w:right w:val="single" w:sz="4" w:space="0" w:color="auto"/>
            </w:tcBorders>
            <w:shd w:val="clear" w:color="auto" w:fill="auto"/>
            <w:vAlign w:val="center"/>
            <w:hideMark/>
          </w:tcPr>
          <w:p w:rsidR="00156FA7" w:rsidRPr="00530122" w:rsidRDefault="00156FA7" w:rsidP="009259FF">
            <w:pPr>
              <w:spacing w:before="0"/>
              <w:jc w:val="center"/>
              <w:rPr>
                <w:rFonts w:cs="Arial"/>
                <w:sz w:val="24"/>
                <w:szCs w:val="24"/>
              </w:rPr>
            </w:pPr>
            <w:r w:rsidRPr="00530122">
              <w:rPr>
                <w:rFonts w:cs="Arial"/>
                <w:sz w:val="24"/>
                <w:szCs w:val="24"/>
              </w:rPr>
              <w:t>komplet</w:t>
            </w:r>
          </w:p>
        </w:tc>
        <w:tc>
          <w:tcPr>
            <w:tcW w:w="3446" w:type="dxa"/>
            <w:tcBorders>
              <w:top w:val="nil"/>
              <w:left w:val="nil"/>
              <w:right w:val="single" w:sz="4" w:space="0" w:color="auto"/>
            </w:tcBorders>
            <w:shd w:val="clear" w:color="auto" w:fill="auto"/>
            <w:vAlign w:val="center"/>
            <w:hideMark/>
          </w:tcPr>
          <w:p w:rsidR="00156FA7" w:rsidRPr="00530122" w:rsidRDefault="00156FA7" w:rsidP="009259FF">
            <w:pPr>
              <w:spacing w:before="0"/>
              <w:jc w:val="center"/>
              <w:rPr>
                <w:rFonts w:cs="Arial"/>
                <w:sz w:val="24"/>
                <w:szCs w:val="24"/>
              </w:rPr>
            </w:pPr>
            <w:r w:rsidRPr="00530122">
              <w:rPr>
                <w:rFonts w:cs="Arial"/>
                <w:sz w:val="24"/>
                <w:szCs w:val="24"/>
              </w:rPr>
              <w:t>1</w:t>
            </w:r>
          </w:p>
        </w:tc>
      </w:tr>
      <w:tr w:rsidR="00156FA7" w:rsidRPr="00530122" w:rsidTr="00156FA7">
        <w:trPr>
          <w:gridAfter w:val="3"/>
          <w:wAfter w:w="2041" w:type="dxa"/>
          <w:trHeight w:val="1140"/>
        </w:trPr>
        <w:tc>
          <w:tcPr>
            <w:tcW w:w="1134" w:type="dxa"/>
            <w:tcBorders>
              <w:top w:val="nil"/>
              <w:left w:val="double" w:sz="6" w:space="0" w:color="auto"/>
              <w:bottom w:val="nil"/>
              <w:right w:val="single" w:sz="4" w:space="0" w:color="auto"/>
            </w:tcBorders>
            <w:shd w:val="clear" w:color="auto" w:fill="auto"/>
            <w:hideMark/>
          </w:tcPr>
          <w:p w:rsidR="00156FA7" w:rsidRPr="00530122" w:rsidRDefault="00156FA7" w:rsidP="009259FF">
            <w:pPr>
              <w:spacing w:before="0"/>
              <w:jc w:val="left"/>
              <w:rPr>
                <w:rFonts w:cs="Arial"/>
                <w:color w:val="000000"/>
                <w:sz w:val="24"/>
                <w:szCs w:val="24"/>
              </w:rPr>
            </w:pPr>
            <w:r w:rsidRPr="00530122">
              <w:rPr>
                <w:rFonts w:cs="Arial"/>
                <w:color w:val="000000"/>
                <w:sz w:val="24"/>
                <w:szCs w:val="24"/>
              </w:rPr>
              <w:t>6.3.8.2.</w:t>
            </w:r>
          </w:p>
        </w:tc>
        <w:tc>
          <w:tcPr>
            <w:tcW w:w="3573" w:type="dxa"/>
            <w:tcBorders>
              <w:top w:val="nil"/>
              <w:left w:val="nil"/>
              <w:bottom w:val="nil"/>
              <w:right w:val="nil"/>
            </w:tcBorders>
            <w:shd w:val="clear" w:color="auto" w:fill="auto"/>
            <w:hideMark/>
          </w:tcPr>
          <w:p w:rsidR="00156FA7" w:rsidRPr="00530122" w:rsidRDefault="00156FA7" w:rsidP="009259FF">
            <w:pPr>
              <w:spacing w:before="0"/>
              <w:rPr>
                <w:rFonts w:cs="Arial"/>
                <w:color w:val="000000"/>
                <w:sz w:val="24"/>
                <w:szCs w:val="24"/>
              </w:rPr>
            </w:pPr>
            <w:r w:rsidRPr="00530122">
              <w:rPr>
                <w:rFonts w:cs="Arial"/>
                <w:color w:val="000000"/>
                <w:sz w:val="24"/>
                <w:szCs w:val="24"/>
              </w:rPr>
              <w:t>Unošenje izmena u projektnu dokumentaciju tokom izvođenja radova i izrada dokumentacije izvedenog objekta.</w:t>
            </w:r>
          </w:p>
        </w:tc>
        <w:tc>
          <w:tcPr>
            <w:tcW w:w="1134" w:type="dxa"/>
            <w:tcBorders>
              <w:top w:val="nil"/>
              <w:left w:val="single" w:sz="4" w:space="0" w:color="auto"/>
              <w:bottom w:val="nil"/>
              <w:right w:val="single" w:sz="4" w:space="0" w:color="auto"/>
            </w:tcBorders>
            <w:shd w:val="clear" w:color="auto" w:fill="auto"/>
            <w:vAlign w:val="center"/>
            <w:hideMark/>
          </w:tcPr>
          <w:p w:rsidR="00156FA7" w:rsidRPr="00530122" w:rsidRDefault="00156FA7" w:rsidP="009259FF">
            <w:pPr>
              <w:spacing w:before="0"/>
              <w:jc w:val="center"/>
              <w:rPr>
                <w:rFonts w:cs="Arial"/>
                <w:sz w:val="24"/>
                <w:szCs w:val="24"/>
              </w:rPr>
            </w:pPr>
            <w:r w:rsidRPr="00530122">
              <w:rPr>
                <w:rFonts w:cs="Arial"/>
                <w:sz w:val="24"/>
                <w:szCs w:val="24"/>
              </w:rPr>
              <w:t>komplet</w:t>
            </w:r>
          </w:p>
        </w:tc>
        <w:tc>
          <w:tcPr>
            <w:tcW w:w="3446" w:type="dxa"/>
            <w:tcBorders>
              <w:top w:val="nil"/>
              <w:left w:val="nil"/>
              <w:bottom w:val="nil"/>
              <w:right w:val="single" w:sz="4" w:space="0" w:color="auto"/>
            </w:tcBorders>
            <w:shd w:val="clear" w:color="auto" w:fill="auto"/>
            <w:vAlign w:val="center"/>
            <w:hideMark/>
          </w:tcPr>
          <w:p w:rsidR="00156FA7" w:rsidRPr="00530122" w:rsidRDefault="00156FA7" w:rsidP="009259FF">
            <w:pPr>
              <w:spacing w:before="0"/>
              <w:jc w:val="center"/>
              <w:rPr>
                <w:rFonts w:cs="Arial"/>
                <w:sz w:val="24"/>
                <w:szCs w:val="24"/>
              </w:rPr>
            </w:pPr>
            <w:r w:rsidRPr="00530122">
              <w:rPr>
                <w:rFonts w:cs="Arial"/>
                <w:sz w:val="24"/>
                <w:szCs w:val="24"/>
              </w:rPr>
              <w:t>1</w:t>
            </w:r>
          </w:p>
        </w:tc>
      </w:tr>
      <w:tr w:rsidR="00156FA7" w:rsidRPr="00530122" w:rsidTr="00156FA7">
        <w:trPr>
          <w:gridAfter w:val="3"/>
          <w:wAfter w:w="2041" w:type="dxa"/>
          <w:trHeight w:val="300"/>
        </w:trPr>
        <w:tc>
          <w:tcPr>
            <w:tcW w:w="1134" w:type="dxa"/>
            <w:tcBorders>
              <w:top w:val="nil"/>
              <w:left w:val="double" w:sz="6" w:space="0" w:color="auto"/>
              <w:bottom w:val="nil"/>
              <w:right w:val="single" w:sz="4" w:space="0" w:color="auto"/>
            </w:tcBorders>
            <w:shd w:val="clear" w:color="000000" w:fill="D9D9D9"/>
            <w:hideMark/>
          </w:tcPr>
          <w:p w:rsidR="00156FA7" w:rsidRPr="00530122" w:rsidRDefault="00156FA7" w:rsidP="009259FF">
            <w:pPr>
              <w:spacing w:before="0"/>
              <w:jc w:val="left"/>
              <w:rPr>
                <w:rFonts w:cs="Arial"/>
                <w:color w:val="000000"/>
                <w:sz w:val="24"/>
                <w:szCs w:val="24"/>
              </w:rPr>
            </w:pPr>
            <w:r w:rsidRPr="00530122">
              <w:rPr>
                <w:rFonts w:cs="Arial"/>
                <w:color w:val="000000"/>
                <w:sz w:val="24"/>
                <w:szCs w:val="24"/>
              </w:rPr>
              <w:t> </w:t>
            </w:r>
          </w:p>
        </w:tc>
        <w:tc>
          <w:tcPr>
            <w:tcW w:w="3573" w:type="dxa"/>
            <w:tcBorders>
              <w:top w:val="nil"/>
              <w:left w:val="nil"/>
              <w:bottom w:val="nil"/>
              <w:right w:val="nil"/>
            </w:tcBorders>
            <w:shd w:val="clear" w:color="000000" w:fill="D9D9D9"/>
            <w:hideMark/>
          </w:tcPr>
          <w:p w:rsidR="00156FA7" w:rsidRPr="00530122" w:rsidRDefault="00156FA7" w:rsidP="009259FF">
            <w:pPr>
              <w:spacing w:before="0"/>
              <w:rPr>
                <w:rFonts w:cs="Arial"/>
                <w:b/>
                <w:bCs/>
                <w:color w:val="000000"/>
                <w:sz w:val="24"/>
                <w:szCs w:val="24"/>
              </w:rPr>
            </w:pPr>
            <w:r w:rsidRPr="00530122">
              <w:rPr>
                <w:rFonts w:cs="Arial"/>
                <w:b/>
                <w:bCs/>
                <w:color w:val="000000"/>
                <w:sz w:val="24"/>
                <w:szCs w:val="24"/>
              </w:rPr>
              <w:t>SVEGA OSTALI TROŠKOVI</w:t>
            </w:r>
          </w:p>
        </w:tc>
        <w:tc>
          <w:tcPr>
            <w:tcW w:w="1134" w:type="dxa"/>
            <w:tcBorders>
              <w:top w:val="nil"/>
              <w:left w:val="single" w:sz="4" w:space="0" w:color="auto"/>
              <w:bottom w:val="nil"/>
              <w:right w:val="single" w:sz="4" w:space="0" w:color="auto"/>
            </w:tcBorders>
            <w:shd w:val="clear" w:color="000000" w:fill="D9D9D9"/>
            <w:vAlign w:val="center"/>
            <w:hideMark/>
          </w:tcPr>
          <w:p w:rsidR="00156FA7" w:rsidRPr="00530122" w:rsidRDefault="00156FA7" w:rsidP="009259FF">
            <w:pPr>
              <w:spacing w:before="0"/>
              <w:jc w:val="center"/>
              <w:rPr>
                <w:rFonts w:cs="Arial"/>
                <w:sz w:val="24"/>
                <w:szCs w:val="24"/>
              </w:rPr>
            </w:pPr>
            <w:r w:rsidRPr="00530122">
              <w:rPr>
                <w:rFonts w:cs="Arial"/>
                <w:sz w:val="24"/>
                <w:szCs w:val="24"/>
              </w:rPr>
              <w:t> </w:t>
            </w:r>
          </w:p>
        </w:tc>
        <w:tc>
          <w:tcPr>
            <w:tcW w:w="3446" w:type="dxa"/>
            <w:tcBorders>
              <w:top w:val="nil"/>
              <w:left w:val="nil"/>
              <w:bottom w:val="nil"/>
              <w:right w:val="single" w:sz="4" w:space="0" w:color="auto"/>
            </w:tcBorders>
            <w:shd w:val="clear" w:color="000000" w:fill="D9D9D9"/>
            <w:vAlign w:val="center"/>
            <w:hideMark/>
          </w:tcPr>
          <w:p w:rsidR="00156FA7" w:rsidRPr="00530122" w:rsidRDefault="00156FA7" w:rsidP="009259FF">
            <w:pPr>
              <w:spacing w:before="0"/>
              <w:jc w:val="center"/>
              <w:rPr>
                <w:rFonts w:cs="Arial"/>
                <w:sz w:val="24"/>
                <w:szCs w:val="24"/>
              </w:rPr>
            </w:pPr>
            <w:r w:rsidRPr="00530122">
              <w:rPr>
                <w:rFonts w:cs="Arial"/>
                <w:sz w:val="24"/>
                <w:szCs w:val="24"/>
              </w:rPr>
              <w:t> </w:t>
            </w:r>
          </w:p>
        </w:tc>
      </w:tr>
      <w:tr w:rsidR="00156FA7" w:rsidRPr="00530122" w:rsidTr="00156FA7">
        <w:trPr>
          <w:gridAfter w:val="3"/>
          <w:wAfter w:w="2041" w:type="dxa"/>
          <w:trHeight w:val="315"/>
        </w:trPr>
        <w:tc>
          <w:tcPr>
            <w:tcW w:w="1134" w:type="dxa"/>
            <w:tcBorders>
              <w:top w:val="nil"/>
              <w:left w:val="double" w:sz="6" w:space="0" w:color="auto"/>
              <w:bottom w:val="nil"/>
              <w:right w:val="single" w:sz="4" w:space="0" w:color="auto"/>
            </w:tcBorders>
            <w:shd w:val="clear" w:color="auto" w:fill="auto"/>
            <w:hideMark/>
          </w:tcPr>
          <w:p w:rsidR="00156FA7" w:rsidRPr="00530122" w:rsidRDefault="00156FA7" w:rsidP="009259FF">
            <w:pPr>
              <w:spacing w:before="0"/>
              <w:jc w:val="left"/>
              <w:rPr>
                <w:rFonts w:cs="Arial"/>
                <w:color w:val="000000"/>
                <w:sz w:val="24"/>
                <w:szCs w:val="24"/>
              </w:rPr>
            </w:pPr>
            <w:r w:rsidRPr="00530122">
              <w:rPr>
                <w:rFonts w:cs="Arial"/>
                <w:color w:val="000000"/>
                <w:sz w:val="24"/>
                <w:szCs w:val="24"/>
              </w:rPr>
              <w:t> </w:t>
            </w:r>
          </w:p>
        </w:tc>
        <w:tc>
          <w:tcPr>
            <w:tcW w:w="3573" w:type="dxa"/>
            <w:tcBorders>
              <w:top w:val="nil"/>
              <w:left w:val="nil"/>
              <w:bottom w:val="single" w:sz="4" w:space="0" w:color="auto"/>
              <w:right w:val="nil"/>
            </w:tcBorders>
            <w:shd w:val="clear" w:color="auto" w:fill="auto"/>
            <w:hideMark/>
          </w:tcPr>
          <w:p w:rsidR="00156FA7" w:rsidRPr="00530122" w:rsidRDefault="00156FA7" w:rsidP="009259FF">
            <w:pPr>
              <w:spacing w:before="0"/>
              <w:rPr>
                <w:rFonts w:cs="Arial"/>
                <w:color w:val="000000"/>
                <w:sz w:val="24"/>
                <w:szCs w:val="24"/>
              </w:rPr>
            </w:pPr>
            <w:r w:rsidRPr="00530122">
              <w:rPr>
                <w:rFonts w:cs="Arial"/>
                <w:color w:val="000000"/>
                <w:sz w:val="24"/>
                <w:szCs w:val="24"/>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156FA7" w:rsidRPr="00530122" w:rsidRDefault="00156FA7" w:rsidP="009259FF">
            <w:pPr>
              <w:spacing w:before="0"/>
              <w:jc w:val="center"/>
              <w:rPr>
                <w:rFonts w:cs="Arial"/>
                <w:sz w:val="24"/>
                <w:szCs w:val="24"/>
              </w:rPr>
            </w:pPr>
            <w:r w:rsidRPr="00530122">
              <w:rPr>
                <w:rFonts w:cs="Arial"/>
                <w:sz w:val="24"/>
                <w:szCs w:val="24"/>
              </w:rPr>
              <w:t> </w:t>
            </w:r>
          </w:p>
        </w:tc>
        <w:tc>
          <w:tcPr>
            <w:tcW w:w="3446" w:type="dxa"/>
            <w:tcBorders>
              <w:top w:val="nil"/>
              <w:left w:val="nil"/>
              <w:bottom w:val="single" w:sz="4" w:space="0" w:color="auto"/>
              <w:right w:val="single" w:sz="4" w:space="0" w:color="auto"/>
            </w:tcBorders>
            <w:shd w:val="clear" w:color="auto" w:fill="auto"/>
            <w:vAlign w:val="center"/>
            <w:hideMark/>
          </w:tcPr>
          <w:p w:rsidR="00156FA7" w:rsidRPr="00530122" w:rsidRDefault="00156FA7" w:rsidP="009259FF">
            <w:pPr>
              <w:spacing w:before="0"/>
              <w:jc w:val="center"/>
              <w:rPr>
                <w:rFonts w:cs="Arial"/>
                <w:sz w:val="24"/>
                <w:szCs w:val="24"/>
              </w:rPr>
            </w:pPr>
            <w:r w:rsidRPr="00530122">
              <w:rPr>
                <w:rFonts w:cs="Arial"/>
                <w:sz w:val="24"/>
                <w:szCs w:val="24"/>
              </w:rPr>
              <w:t> </w:t>
            </w:r>
          </w:p>
        </w:tc>
      </w:tr>
      <w:tr w:rsidR="00156FA7" w:rsidRPr="00530122" w:rsidTr="00156FA7">
        <w:trPr>
          <w:gridAfter w:val="3"/>
          <w:wAfter w:w="2041" w:type="dxa"/>
          <w:trHeight w:val="330"/>
        </w:trPr>
        <w:tc>
          <w:tcPr>
            <w:tcW w:w="1134" w:type="dxa"/>
            <w:tcBorders>
              <w:top w:val="double" w:sz="6" w:space="0" w:color="auto"/>
              <w:left w:val="double" w:sz="6" w:space="0" w:color="auto"/>
              <w:bottom w:val="double" w:sz="6" w:space="0" w:color="auto"/>
              <w:right w:val="nil"/>
            </w:tcBorders>
            <w:shd w:val="clear" w:color="000000" w:fill="D9D9D9"/>
            <w:noWrap/>
            <w:hideMark/>
          </w:tcPr>
          <w:p w:rsidR="00156FA7" w:rsidRPr="00530122" w:rsidRDefault="00156FA7" w:rsidP="009259FF">
            <w:pPr>
              <w:spacing w:before="0"/>
              <w:jc w:val="left"/>
              <w:rPr>
                <w:rFonts w:cs="Arial"/>
                <w:color w:val="000000"/>
                <w:sz w:val="24"/>
                <w:szCs w:val="24"/>
              </w:rPr>
            </w:pPr>
            <w:r w:rsidRPr="00530122">
              <w:rPr>
                <w:rFonts w:cs="Arial"/>
                <w:color w:val="000000"/>
                <w:sz w:val="24"/>
                <w:szCs w:val="24"/>
              </w:rPr>
              <w:t> </w:t>
            </w:r>
          </w:p>
        </w:tc>
        <w:tc>
          <w:tcPr>
            <w:tcW w:w="8153" w:type="dxa"/>
            <w:gridSpan w:val="3"/>
            <w:tcBorders>
              <w:top w:val="double" w:sz="6" w:space="0" w:color="auto"/>
              <w:left w:val="single" w:sz="4" w:space="0" w:color="auto"/>
              <w:bottom w:val="double" w:sz="6" w:space="0" w:color="auto"/>
              <w:right w:val="single" w:sz="4" w:space="0" w:color="000000"/>
            </w:tcBorders>
            <w:shd w:val="clear" w:color="000000" w:fill="D9D9D9"/>
            <w:vAlign w:val="center"/>
            <w:hideMark/>
          </w:tcPr>
          <w:p w:rsidR="00156FA7" w:rsidRPr="00530122" w:rsidRDefault="00156FA7" w:rsidP="009259FF">
            <w:pPr>
              <w:spacing w:before="0"/>
              <w:jc w:val="center"/>
              <w:rPr>
                <w:rFonts w:cs="Arial"/>
                <w:b/>
                <w:bCs/>
                <w:color w:val="000000"/>
                <w:sz w:val="24"/>
                <w:szCs w:val="24"/>
              </w:rPr>
            </w:pPr>
            <w:r w:rsidRPr="00530122">
              <w:rPr>
                <w:rFonts w:cs="Arial"/>
                <w:b/>
                <w:bCs/>
                <w:color w:val="000000"/>
                <w:sz w:val="24"/>
                <w:szCs w:val="24"/>
              </w:rPr>
              <w:t>R E K A P I T U L A C I J A</w:t>
            </w:r>
          </w:p>
        </w:tc>
      </w:tr>
      <w:tr w:rsidR="00156FA7" w:rsidRPr="00530122" w:rsidTr="00156FA7">
        <w:trPr>
          <w:gridAfter w:val="4"/>
          <w:wAfter w:w="5487" w:type="dxa"/>
          <w:trHeight w:val="315"/>
        </w:trPr>
        <w:tc>
          <w:tcPr>
            <w:tcW w:w="1134" w:type="dxa"/>
            <w:tcBorders>
              <w:top w:val="nil"/>
              <w:left w:val="double" w:sz="6" w:space="0" w:color="auto"/>
              <w:bottom w:val="nil"/>
              <w:right w:val="single" w:sz="4" w:space="0" w:color="auto"/>
            </w:tcBorders>
            <w:shd w:val="clear" w:color="auto" w:fill="auto"/>
            <w:hideMark/>
          </w:tcPr>
          <w:p w:rsidR="00156FA7" w:rsidRPr="00530122" w:rsidRDefault="00156FA7" w:rsidP="009259FF">
            <w:pPr>
              <w:spacing w:before="0"/>
              <w:jc w:val="left"/>
              <w:rPr>
                <w:rFonts w:cs="Arial"/>
                <w:color w:val="000000"/>
                <w:sz w:val="24"/>
                <w:szCs w:val="24"/>
              </w:rPr>
            </w:pPr>
            <w:r w:rsidRPr="00530122">
              <w:rPr>
                <w:rFonts w:cs="Arial"/>
                <w:color w:val="000000"/>
                <w:sz w:val="24"/>
                <w:szCs w:val="24"/>
              </w:rPr>
              <w:t> </w:t>
            </w:r>
          </w:p>
        </w:tc>
        <w:tc>
          <w:tcPr>
            <w:tcW w:w="3573" w:type="dxa"/>
            <w:tcBorders>
              <w:top w:val="nil"/>
              <w:left w:val="nil"/>
              <w:bottom w:val="nil"/>
              <w:right w:val="nil"/>
            </w:tcBorders>
            <w:shd w:val="clear" w:color="auto" w:fill="auto"/>
            <w:hideMark/>
          </w:tcPr>
          <w:p w:rsidR="00156FA7" w:rsidRPr="00530122" w:rsidRDefault="00156FA7" w:rsidP="009259FF">
            <w:pPr>
              <w:spacing w:before="0"/>
              <w:rPr>
                <w:rFonts w:cs="Arial"/>
                <w:b/>
                <w:bCs/>
                <w:color w:val="000000"/>
                <w:sz w:val="24"/>
                <w:szCs w:val="24"/>
              </w:rPr>
            </w:pPr>
            <w:r w:rsidRPr="00530122">
              <w:rPr>
                <w:rFonts w:cs="Arial"/>
                <w:b/>
                <w:bCs/>
                <w:color w:val="000000"/>
                <w:sz w:val="24"/>
                <w:szCs w:val="24"/>
              </w:rPr>
              <w:t>UREĐAJI I OPREMA</w:t>
            </w:r>
          </w:p>
        </w:tc>
        <w:tc>
          <w:tcPr>
            <w:tcW w:w="1134" w:type="dxa"/>
            <w:tcBorders>
              <w:top w:val="nil"/>
              <w:left w:val="single" w:sz="4" w:space="0" w:color="auto"/>
              <w:bottom w:val="nil"/>
              <w:right w:val="single" w:sz="4" w:space="0" w:color="auto"/>
            </w:tcBorders>
            <w:shd w:val="clear" w:color="auto" w:fill="auto"/>
            <w:vAlign w:val="center"/>
            <w:hideMark/>
          </w:tcPr>
          <w:p w:rsidR="00156FA7" w:rsidRPr="00530122" w:rsidRDefault="00156FA7" w:rsidP="009259FF">
            <w:pPr>
              <w:spacing w:before="0"/>
              <w:jc w:val="center"/>
              <w:rPr>
                <w:rFonts w:cs="Arial"/>
                <w:sz w:val="24"/>
                <w:szCs w:val="24"/>
              </w:rPr>
            </w:pPr>
            <w:r w:rsidRPr="00530122">
              <w:rPr>
                <w:rFonts w:cs="Arial"/>
                <w:sz w:val="24"/>
                <w:szCs w:val="24"/>
              </w:rPr>
              <w:t> </w:t>
            </w:r>
          </w:p>
        </w:tc>
      </w:tr>
      <w:tr w:rsidR="00156FA7" w:rsidRPr="00530122" w:rsidTr="00156FA7">
        <w:trPr>
          <w:gridAfter w:val="4"/>
          <w:wAfter w:w="5487" w:type="dxa"/>
          <w:trHeight w:val="300"/>
        </w:trPr>
        <w:tc>
          <w:tcPr>
            <w:tcW w:w="1134" w:type="dxa"/>
            <w:tcBorders>
              <w:top w:val="nil"/>
              <w:left w:val="double" w:sz="6" w:space="0" w:color="auto"/>
              <w:bottom w:val="nil"/>
              <w:right w:val="single" w:sz="4" w:space="0" w:color="auto"/>
            </w:tcBorders>
            <w:shd w:val="clear" w:color="auto" w:fill="auto"/>
            <w:hideMark/>
          </w:tcPr>
          <w:p w:rsidR="00156FA7" w:rsidRPr="00530122" w:rsidRDefault="00156FA7" w:rsidP="009259FF">
            <w:pPr>
              <w:spacing w:before="0"/>
              <w:jc w:val="left"/>
              <w:rPr>
                <w:rFonts w:cs="Arial"/>
                <w:color w:val="000000"/>
                <w:sz w:val="24"/>
                <w:szCs w:val="24"/>
              </w:rPr>
            </w:pPr>
            <w:r w:rsidRPr="00530122">
              <w:rPr>
                <w:rFonts w:cs="Arial"/>
                <w:color w:val="000000"/>
                <w:sz w:val="24"/>
                <w:szCs w:val="24"/>
              </w:rPr>
              <w:t> </w:t>
            </w:r>
          </w:p>
        </w:tc>
        <w:tc>
          <w:tcPr>
            <w:tcW w:w="3573" w:type="dxa"/>
            <w:tcBorders>
              <w:top w:val="nil"/>
              <w:left w:val="nil"/>
              <w:bottom w:val="nil"/>
              <w:right w:val="nil"/>
            </w:tcBorders>
            <w:shd w:val="clear" w:color="auto" w:fill="auto"/>
            <w:hideMark/>
          </w:tcPr>
          <w:p w:rsidR="00156FA7" w:rsidRPr="00530122" w:rsidRDefault="00156FA7" w:rsidP="009259FF">
            <w:pPr>
              <w:spacing w:before="0"/>
              <w:rPr>
                <w:rFonts w:cs="Arial"/>
                <w:b/>
                <w:bCs/>
                <w:color w:val="000000"/>
                <w:sz w:val="24"/>
                <w:szCs w:val="24"/>
              </w:rPr>
            </w:pPr>
            <w:r w:rsidRPr="00530122">
              <w:rPr>
                <w:rFonts w:cs="Arial"/>
                <w:b/>
                <w:bCs/>
                <w:color w:val="000000"/>
                <w:sz w:val="24"/>
                <w:szCs w:val="24"/>
              </w:rPr>
              <w:t>RADOVI</w:t>
            </w:r>
          </w:p>
        </w:tc>
        <w:tc>
          <w:tcPr>
            <w:tcW w:w="1134" w:type="dxa"/>
            <w:tcBorders>
              <w:top w:val="nil"/>
              <w:left w:val="single" w:sz="4" w:space="0" w:color="auto"/>
              <w:bottom w:val="nil"/>
              <w:right w:val="single" w:sz="4" w:space="0" w:color="auto"/>
            </w:tcBorders>
            <w:shd w:val="clear" w:color="auto" w:fill="auto"/>
            <w:vAlign w:val="center"/>
            <w:hideMark/>
          </w:tcPr>
          <w:p w:rsidR="00156FA7" w:rsidRPr="00530122" w:rsidRDefault="00156FA7" w:rsidP="009259FF">
            <w:pPr>
              <w:spacing w:before="0"/>
              <w:jc w:val="center"/>
              <w:rPr>
                <w:rFonts w:cs="Arial"/>
                <w:sz w:val="24"/>
                <w:szCs w:val="24"/>
              </w:rPr>
            </w:pPr>
            <w:r w:rsidRPr="00530122">
              <w:rPr>
                <w:rFonts w:cs="Arial"/>
                <w:sz w:val="24"/>
                <w:szCs w:val="24"/>
              </w:rPr>
              <w:t> </w:t>
            </w:r>
          </w:p>
        </w:tc>
      </w:tr>
      <w:tr w:rsidR="00156FA7" w:rsidRPr="00530122" w:rsidTr="00156FA7">
        <w:trPr>
          <w:gridAfter w:val="4"/>
          <w:wAfter w:w="5487" w:type="dxa"/>
          <w:trHeight w:val="315"/>
        </w:trPr>
        <w:tc>
          <w:tcPr>
            <w:tcW w:w="1134" w:type="dxa"/>
            <w:tcBorders>
              <w:top w:val="nil"/>
              <w:left w:val="double" w:sz="6" w:space="0" w:color="auto"/>
              <w:bottom w:val="nil"/>
              <w:right w:val="single" w:sz="4" w:space="0" w:color="auto"/>
            </w:tcBorders>
            <w:shd w:val="clear" w:color="auto" w:fill="auto"/>
            <w:hideMark/>
          </w:tcPr>
          <w:p w:rsidR="00156FA7" w:rsidRPr="00530122" w:rsidRDefault="00156FA7" w:rsidP="009259FF">
            <w:pPr>
              <w:spacing w:before="0"/>
              <w:jc w:val="left"/>
              <w:rPr>
                <w:rFonts w:cs="Arial"/>
                <w:color w:val="000000"/>
                <w:sz w:val="24"/>
                <w:szCs w:val="24"/>
              </w:rPr>
            </w:pPr>
            <w:r w:rsidRPr="00530122">
              <w:rPr>
                <w:rFonts w:cs="Arial"/>
                <w:color w:val="000000"/>
                <w:sz w:val="24"/>
                <w:szCs w:val="24"/>
              </w:rPr>
              <w:t> </w:t>
            </w:r>
          </w:p>
        </w:tc>
        <w:tc>
          <w:tcPr>
            <w:tcW w:w="3573" w:type="dxa"/>
            <w:tcBorders>
              <w:top w:val="nil"/>
              <w:left w:val="nil"/>
              <w:bottom w:val="nil"/>
              <w:right w:val="nil"/>
            </w:tcBorders>
            <w:shd w:val="clear" w:color="auto" w:fill="auto"/>
            <w:hideMark/>
          </w:tcPr>
          <w:p w:rsidR="00156FA7" w:rsidRPr="00530122" w:rsidRDefault="00156FA7" w:rsidP="009259FF">
            <w:pPr>
              <w:spacing w:before="0"/>
              <w:rPr>
                <w:rFonts w:cs="Arial"/>
                <w:b/>
                <w:bCs/>
                <w:color w:val="000000"/>
                <w:sz w:val="24"/>
                <w:szCs w:val="24"/>
              </w:rPr>
            </w:pPr>
            <w:r w:rsidRPr="00530122">
              <w:rPr>
                <w:rFonts w:cs="Arial"/>
                <w:b/>
                <w:bCs/>
                <w:color w:val="000000"/>
                <w:sz w:val="24"/>
                <w:szCs w:val="24"/>
              </w:rPr>
              <w:t>OSTALI TROŠKOVI</w:t>
            </w:r>
          </w:p>
        </w:tc>
        <w:tc>
          <w:tcPr>
            <w:tcW w:w="1134" w:type="dxa"/>
            <w:tcBorders>
              <w:top w:val="nil"/>
              <w:left w:val="single" w:sz="4" w:space="0" w:color="auto"/>
              <w:bottom w:val="nil"/>
              <w:right w:val="single" w:sz="4" w:space="0" w:color="auto"/>
            </w:tcBorders>
            <w:shd w:val="clear" w:color="auto" w:fill="auto"/>
            <w:vAlign w:val="center"/>
            <w:hideMark/>
          </w:tcPr>
          <w:p w:rsidR="00156FA7" w:rsidRPr="00530122" w:rsidRDefault="00156FA7" w:rsidP="009259FF">
            <w:pPr>
              <w:spacing w:before="0"/>
              <w:jc w:val="center"/>
              <w:rPr>
                <w:rFonts w:cs="Arial"/>
                <w:sz w:val="24"/>
                <w:szCs w:val="24"/>
              </w:rPr>
            </w:pPr>
            <w:r w:rsidRPr="00530122">
              <w:rPr>
                <w:rFonts w:cs="Arial"/>
                <w:sz w:val="24"/>
                <w:szCs w:val="24"/>
              </w:rPr>
              <w:t> </w:t>
            </w:r>
          </w:p>
        </w:tc>
      </w:tr>
      <w:tr w:rsidR="00156FA7" w:rsidRPr="00530122" w:rsidTr="00156FA7">
        <w:trPr>
          <w:gridAfter w:val="3"/>
          <w:wAfter w:w="2041" w:type="dxa"/>
          <w:trHeight w:val="330"/>
        </w:trPr>
        <w:tc>
          <w:tcPr>
            <w:tcW w:w="1134" w:type="dxa"/>
            <w:tcBorders>
              <w:top w:val="double" w:sz="6" w:space="0" w:color="auto"/>
              <w:left w:val="double" w:sz="6" w:space="0" w:color="auto"/>
              <w:bottom w:val="double" w:sz="6" w:space="0" w:color="auto"/>
              <w:right w:val="nil"/>
            </w:tcBorders>
            <w:shd w:val="clear" w:color="000000" w:fill="D9D9D9"/>
            <w:noWrap/>
            <w:hideMark/>
          </w:tcPr>
          <w:p w:rsidR="00156FA7" w:rsidRPr="00530122" w:rsidRDefault="00156FA7" w:rsidP="009259FF">
            <w:pPr>
              <w:spacing w:before="0"/>
              <w:jc w:val="left"/>
              <w:rPr>
                <w:rFonts w:cs="Arial"/>
                <w:color w:val="000000"/>
                <w:sz w:val="24"/>
                <w:szCs w:val="24"/>
              </w:rPr>
            </w:pPr>
            <w:r w:rsidRPr="00530122">
              <w:rPr>
                <w:rFonts w:cs="Arial"/>
                <w:color w:val="000000"/>
                <w:sz w:val="24"/>
                <w:szCs w:val="24"/>
              </w:rPr>
              <w:t> </w:t>
            </w:r>
          </w:p>
        </w:tc>
        <w:tc>
          <w:tcPr>
            <w:tcW w:w="8153" w:type="dxa"/>
            <w:gridSpan w:val="3"/>
            <w:tcBorders>
              <w:top w:val="double" w:sz="6" w:space="0" w:color="auto"/>
              <w:left w:val="single" w:sz="4" w:space="0" w:color="auto"/>
              <w:bottom w:val="double" w:sz="6" w:space="0" w:color="auto"/>
              <w:right w:val="single" w:sz="4" w:space="0" w:color="000000"/>
            </w:tcBorders>
            <w:shd w:val="clear" w:color="000000" w:fill="D9D9D9"/>
            <w:noWrap/>
            <w:vAlign w:val="center"/>
            <w:hideMark/>
          </w:tcPr>
          <w:p w:rsidR="00156FA7" w:rsidRPr="00530122" w:rsidRDefault="00156FA7" w:rsidP="009259FF">
            <w:pPr>
              <w:spacing w:before="0"/>
              <w:jc w:val="center"/>
              <w:rPr>
                <w:rFonts w:cs="Arial"/>
                <w:b/>
                <w:bCs/>
                <w:color w:val="000000"/>
                <w:sz w:val="24"/>
                <w:szCs w:val="24"/>
              </w:rPr>
            </w:pPr>
            <w:r w:rsidRPr="00530122">
              <w:rPr>
                <w:rFonts w:cs="Arial"/>
                <w:b/>
                <w:bCs/>
                <w:color w:val="000000"/>
                <w:sz w:val="24"/>
                <w:szCs w:val="24"/>
              </w:rPr>
              <w:t>UKUPNO SISTEM AUTOMATSKE DOJAVE POŽARA:</w:t>
            </w:r>
          </w:p>
        </w:tc>
      </w:tr>
      <w:tr w:rsidR="00156FA7" w:rsidRPr="00530122" w:rsidTr="00156FA7">
        <w:trPr>
          <w:gridAfter w:val="3"/>
          <w:wAfter w:w="2041" w:type="dxa"/>
          <w:trHeight w:val="330"/>
        </w:trPr>
        <w:tc>
          <w:tcPr>
            <w:tcW w:w="1134" w:type="dxa"/>
            <w:tcBorders>
              <w:top w:val="nil"/>
              <w:left w:val="double" w:sz="6" w:space="0" w:color="auto"/>
              <w:bottom w:val="double" w:sz="6" w:space="0" w:color="auto"/>
              <w:right w:val="nil"/>
            </w:tcBorders>
            <w:shd w:val="clear" w:color="000000" w:fill="D9D9D9"/>
            <w:noWrap/>
            <w:hideMark/>
          </w:tcPr>
          <w:p w:rsidR="00156FA7" w:rsidRPr="00530122" w:rsidRDefault="00156FA7" w:rsidP="009259FF">
            <w:pPr>
              <w:spacing w:before="0"/>
              <w:jc w:val="left"/>
              <w:rPr>
                <w:rFonts w:cs="Arial"/>
                <w:color w:val="000000"/>
                <w:sz w:val="24"/>
                <w:szCs w:val="24"/>
              </w:rPr>
            </w:pPr>
            <w:r w:rsidRPr="00530122">
              <w:rPr>
                <w:rFonts w:cs="Arial"/>
                <w:color w:val="000000"/>
                <w:sz w:val="24"/>
                <w:szCs w:val="24"/>
              </w:rPr>
              <w:t> </w:t>
            </w:r>
          </w:p>
        </w:tc>
        <w:tc>
          <w:tcPr>
            <w:tcW w:w="8153" w:type="dxa"/>
            <w:gridSpan w:val="3"/>
            <w:tcBorders>
              <w:top w:val="double" w:sz="6" w:space="0" w:color="auto"/>
              <w:left w:val="single" w:sz="4" w:space="0" w:color="auto"/>
              <w:bottom w:val="double" w:sz="6" w:space="0" w:color="auto"/>
              <w:right w:val="single" w:sz="4" w:space="0" w:color="000000"/>
            </w:tcBorders>
            <w:shd w:val="clear" w:color="000000" w:fill="D9D9D9"/>
            <w:vAlign w:val="center"/>
            <w:hideMark/>
          </w:tcPr>
          <w:p w:rsidR="00156FA7" w:rsidRPr="00530122" w:rsidRDefault="00156FA7" w:rsidP="009259FF">
            <w:pPr>
              <w:spacing w:before="0"/>
              <w:jc w:val="center"/>
              <w:rPr>
                <w:rFonts w:cs="Arial"/>
                <w:b/>
                <w:bCs/>
                <w:color w:val="000000"/>
                <w:sz w:val="24"/>
                <w:szCs w:val="24"/>
              </w:rPr>
            </w:pPr>
            <w:r w:rsidRPr="00530122">
              <w:rPr>
                <w:rFonts w:cs="Arial"/>
                <w:b/>
                <w:bCs/>
                <w:color w:val="000000"/>
                <w:sz w:val="24"/>
                <w:szCs w:val="24"/>
              </w:rPr>
              <w:t>Z B I R N A      R E K A P I T U L A C I J A</w:t>
            </w:r>
          </w:p>
        </w:tc>
      </w:tr>
      <w:tr w:rsidR="00156FA7" w:rsidRPr="00530122" w:rsidTr="00156FA7">
        <w:trPr>
          <w:gridAfter w:val="3"/>
          <w:wAfter w:w="2041" w:type="dxa"/>
          <w:trHeight w:val="315"/>
        </w:trPr>
        <w:tc>
          <w:tcPr>
            <w:tcW w:w="1134" w:type="dxa"/>
            <w:tcBorders>
              <w:top w:val="nil"/>
              <w:left w:val="double" w:sz="6" w:space="0" w:color="auto"/>
              <w:bottom w:val="nil"/>
              <w:right w:val="single" w:sz="4" w:space="0" w:color="auto"/>
            </w:tcBorders>
            <w:shd w:val="clear" w:color="auto" w:fill="auto"/>
            <w:hideMark/>
          </w:tcPr>
          <w:p w:rsidR="00156FA7" w:rsidRPr="00530122" w:rsidRDefault="00156FA7" w:rsidP="009259FF">
            <w:pPr>
              <w:spacing w:before="0"/>
              <w:jc w:val="left"/>
              <w:rPr>
                <w:rFonts w:cs="Arial"/>
                <w:color w:val="000000"/>
                <w:sz w:val="24"/>
                <w:szCs w:val="24"/>
              </w:rPr>
            </w:pPr>
            <w:r w:rsidRPr="00530122">
              <w:rPr>
                <w:rFonts w:cs="Arial"/>
                <w:color w:val="000000"/>
                <w:sz w:val="24"/>
                <w:szCs w:val="24"/>
              </w:rPr>
              <w:t> </w:t>
            </w:r>
          </w:p>
        </w:tc>
        <w:tc>
          <w:tcPr>
            <w:tcW w:w="8153" w:type="dxa"/>
            <w:gridSpan w:val="3"/>
            <w:tcBorders>
              <w:top w:val="double" w:sz="6" w:space="0" w:color="auto"/>
              <w:left w:val="nil"/>
              <w:bottom w:val="nil"/>
              <w:right w:val="single" w:sz="4" w:space="0" w:color="000000"/>
            </w:tcBorders>
            <w:shd w:val="clear" w:color="auto" w:fill="auto"/>
            <w:hideMark/>
          </w:tcPr>
          <w:p w:rsidR="00156FA7" w:rsidRPr="00530122" w:rsidRDefault="00156FA7" w:rsidP="009259FF">
            <w:pPr>
              <w:spacing w:before="0"/>
              <w:jc w:val="left"/>
              <w:rPr>
                <w:rFonts w:cs="Arial"/>
                <w:color w:val="000000"/>
                <w:sz w:val="24"/>
                <w:szCs w:val="24"/>
              </w:rPr>
            </w:pPr>
            <w:r w:rsidRPr="00530122">
              <w:rPr>
                <w:rFonts w:cs="Arial"/>
                <w:color w:val="000000"/>
                <w:sz w:val="24"/>
                <w:szCs w:val="24"/>
              </w:rPr>
              <w:t>UKUPNO TELEKOMUNIKACIONE INSTALACIJE</w:t>
            </w:r>
          </w:p>
        </w:tc>
      </w:tr>
      <w:tr w:rsidR="00156FA7" w:rsidRPr="00530122" w:rsidTr="00156FA7">
        <w:trPr>
          <w:gridAfter w:val="3"/>
          <w:wAfter w:w="2041" w:type="dxa"/>
          <w:trHeight w:val="315"/>
        </w:trPr>
        <w:tc>
          <w:tcPr>
            <w:tcW w:w="1134" w:type="dxa"/>
            <w:tcBorders>
              <w:top w:val="nil"/>
              <w:left w:val="double" w:sz="6" w:space="0" w:color="auto"/>
              <w:bottom w:val="nil"/>
              <w:right w:val="single" w:sz="4" w:space="0" w:color="auto"/>
            </w:tcBorders>
            <w:shd w:val="clear" w:color="auto" w:fill="auto"/>
            <w:hideMark/>
          </w:tcPr>
          <w:p w:rsidR="00156FA7" w:rsidRPr="00530122" w:rsidRDefault="00156FA7" w:rsidP="009259FF">
            <w:pPr>
              <w:spacing w:before="0"/>
              <w:jc w:val="left"/>
              <w:rPr>
                <w:rFonts w:cs="Arial"/>
                <w:color w:val="000000"/>
                <w:sz w:val="24"/>
                <w:szCs w:val="24"/>
              </w:rPr>
            </w:pPr>
            <w:r w:rsidRPr="00530122">
              <w:rPr>
                <w:rFonts w:cs="Arial"/>
                <w:color w:val="000000"/>
                <w:sz w:val="24"/>
                <w:szCs w:val="24"/>
              </w:rPr>
              <w:t> </w:t>
            </w:r>
          </w:p>
        </w:tc>
        <w:tc>
          <w:tcPr>
            <w:tcW w:w="8153" w:type="dxa"/>
            <w:gridSpan w:val="3"/>
            <w:tcBorders>
              <w:top w:val="nil"/>
              <w:left w:val="nil"/>
              <w:bottom w:val="double" w:sz="6" w:space="0" w:color="auto"/>
              <w:right w:val="single" w:sz="4" w:space="0" w:color="000000"/>
            </w:tcBorders>
            <w:shd w:val="clear" w:color="auto" w:fill="auto"/>
            <w:hideMark/>
          </w:tcPr>
          <w:p w:rsidR="00156FA7" w:rsidRPr="00530122" w:rsidRDefault="00156FA7" w:rsidP="009259FF">
            <w:pPr>
              <w:spacing w:before="0"/>
              <w:jc w:val="left"/>
              <w:rPr>
                <w:rFonts w:cs="Arial"/>
                <w:color w:val="000000"/>
                <w:sz w:val="24"/>
                <w:szCs w:val="24"/>
              </w:rPr>
            </w:pPr>
            <w:r w:rsidRPr="00530122">
              <w:rPr>
                <w:rFonts w:cs="Arial"/>
                <w:color w:val="000000"/>
                <w:sz w:val="24"/>
                <w:szCs w:val="24"/>
              </w:rPr>
              <w:t>UKUPNO SISTEM AUTOMATSKE DOJAVE POŽARA:</w:t>
            </w:r>
          </w:p>
        </w:tc>
      </w:tr>
      <w:tr w:rsidR="00156FA7" w:rsidRPr="00530122" w:rsidTr="00156FA7">
        <w:trPr>
          <w:gridAfter w:val="3"/>
          <w:wAfter w:w="2041" w:type="dxa"/>
          <w:trHeight w:val="330"/>
        </w:trPr>
        <w:tc>
          <w:tcPr>
            <w:tcW w:w="1134" w:type="dxa"/>
            <w:tcBorders>
              <w:top w:val="double" w:sz="6" w:space="0" w:color="auto"/>
              <w:left w:val="double" w:sz="6" w:space="0" w:color="auto"/>
              <w:bottom w:val="double" w:sz="6" w:space="0" w:color="auto"/>
              <w:right w:val="nil"/>
            </w:tcBorders>
            <w:shd w:val="clear" w:color="000000" w:fill="D9D9D9"/>
            <w:noWrap/>
            <w:hideMark/>
          </w:tcPr>
          <w:p w:rsidR="00156FA7" w:rsidRPr="00530122" w:rsidRDefault="00156FA7" w:rsidP="009259FF">
            <w:pPr>
              <w:spacing w:before="0"/>
              <w:jc w:val="left"/>
              <w:rPr>
                <w:rFonts w:cs="Arial"/>
                <w:color w:val="000000"/>
                <w:sz w:val="24"/>
                <w:szCs w:val="24"/>
              </w:rPr>
            </w:pPr>
            <w:r w:rsidRPr="00530122">
              <w:rPr>
                <w:rFonts w:cs="Arial"/>
                <w:color w:val="000000"/>
                <w:sz w:val="24"/>
                <w:szCs w:val="24"/>
              </w:rPr>
              <w:t> </w:t>
            </w:r>
          </w:p>
        </w:tc>
        <w:tc>
          <w:tcPr>
            <w:tcW w:w="8153" w:type="dxa"/>
            <w:gridSpan w:val="3"/>
            <w:tcBorders>
              <w:top w:val="double" w:sz="6" w:space="0" w:color="auto"/>
              <w:left w:val="single" w:sz="4" w:space="0" w:color="auto"/>
              <w:bottom w:val="double" w:sz="6" w:space="0" w:color="auto"/>
              <w:right w:val="single" w:sz="4" w:space="0" w:color="000000"/>
            </w:tcBorders>
            <w:shd w:val="clear" w:color="000000" w:fill="D9D9D9"/>
            <w:noWrap/>
            <w:vAlign w:val="center"/>
            <w:hideMark/>
          </w:tcPr>
          <w:p w:rsidR="00156FA7" w:rsidRPr="00530122" w:rsidRDefault="00156FA7" w:rsidP="009259FF">
            <w:pPr>
              <w:spacing w:before="0"/>
              <w:jc w:val="center"/>
              <w:rPr>
                <w:rFonts w:cs="Arial"/>
                <w:b/>
                <w:bCs/>
                <w:color w:val="000000"/>
                <w:sz w:val="24"/>
                <w:szCs w:val="24"/>
              </w:rPr>
            </w:pPr>
            <w:r w:rsidRPr="00530122">
              <w:rPr>
                <w:rFonts w:cs="Arial"/>
                <w:b/>
                <w:bCs/>
                <w:color w:val="000000"/>
                <w:sz w:val="24"/>
                <w:szCs w:val="24"/>
              </w:rPr>
              <w:t>UKUPNO TELEKOMUNIKACIJE I SIGNALIZACIJE</w:t>
            </w:r>
          </w:p>
        </w:tc>
      </w:tr>
      <w:tr w:rsidR="009259FF" w:rsidRPr="00530122" w:rsidTr="00156FA7">
        <w:trPr>
          <w:trHeight w:val="315"/>
        </w:trPr>
        <w:tc>
          <w:tcPr>
            <w:tcW w:w="1134" w:type="dxa"/>
            <w:tcBorders>
              <w:top w:val="nil"/>
              <w:left w:val="nil"/>
              <w:bottom w:val="nil"/>
              <w:right w:val="nil"/>
            </w:tcBorders>
            <w:shd w:val="clear" w:color="auto" w:fill="auto"/>
            <w:noWrap/>
            <w:vAlign w:val="bottom"/>
            <w:hideMark/>
          </w:tcPr>
          <w:p w:rsidR="009259FF" w:rsidRPr="00530122" w:rsidRDefault="009259FF" w:rsidP="009259FF">
            <w:pPr>
              <w:spacing w:before="0"/>
              <w:jc w:val="center"/>
              <w:rPr>
                <w:rFonts w:cs="Arial"/>
                <w:b/>
                <w:bCs/>
                <w:color w:val="000000"/>
                <w:sz w:val="24"/>
                <w:szCs w:val="24"/>
              </w:rPr>
            </w:pPr>
          </w:p>
        </w:tc>
        <w:tc>
          <w:tcPr>
            <w:tcW w:w="3573" w:type="dxa"/>
            <w:tcBorders>
              <w:top w:val="nil"/>
              <w:left w:val="nil"/>
              <w:bottom w:val="nil"/>
              <w:right w:val="nil"/>
            </w:tcBorders>
            <w:shd w:val="clear" w:color="auto" w:fill="auto"/>
            <w:noWrap/>
            <w:vAlign w:val="bottom"/>
            <w:hideMark/>
          </w:tcPr>
          <w:p w:rsidR="009259FF" w:rsidRPr="00530122" w:rsidRDefault="009259FF" w:rsidP="009259FF">
            <w:pPr>
              <w:spacing w:before="0"/>
              <w:jc w:val="left"/>
              <w:rPr>
                <w:rFonts w:cs="Arial"/>
                <w:sz w:val="24"/>
                <w:szCs w:val="24"/>
              </w:rPr>
            </w:pPr>
          </w:p>
        </w:tc>
        <w:tc>
          <w:tcPr>
            <w:tcW w:w="1134" w:type="dxa"/>
            <w:tcBorders>
              <w:top w:val="nil"/>
              <w:left w:val="nil"/>
              <w:bottom w:val="nil"/>
              <w:right w:val="nil"/>
            </w:tcBorders>
            <w:shd w:val="clear" w:color="auto" w:fill="auto"/>
            <w:noWrap/>
            <w:vAlign w:val="bottom"/>
            <w:hideMark/>
          </w:tcPr>
          <w:p w:rsidR="009259FF" w:rsidRPr="00530122" w:rsidRDefault="009259FF" w:rsidP="009259FF">
            <w:pPr>
              <w:spacing w:before="0"/>
              <w:jc w:val="left"/>
              <w:rPr>
                <w:rFonts w:cs="Arial"/>
                <w:sz w:val="24"/>
                <w:szCs w:val="24"/>
              </w:rPr>
            </w:pPr>
          </w:p>
        </w:tc>
        <w:tc>
          <w:tcPr>
            <w:tcW w:w="3446" w:type="dxa"/>
            <w:tcBorders>
              <w:top w:val="nil"/>
              <w:left w:val="nil"/>
              <w:bottom w:val="nil"/>
              <w:right w:val="nil"/>
            </w:tcBorders>
            <w:shd w:val="clear" w:color="auto" w:fill="auto"/>
            <w:noWrap/>
            <w:vAlign w:val="bottom"/>
            <w:hideMark/>
          </w:tcPr>
          <w:p w:rsidR="009259FF" w:rsidRPr="00530122" w:rsidRDefault="009259FF" w:rsidP="009259FF">
            <w:pPr>
              <w:spacing w:before="0"/>
              <w:jc w:val="left"/>
              <w:rPr>
                <w:rFonts w:cs="Arial"/>
                <w:sz w:val="24"/>
                <w:szCs w:val="24"/>
              </w:rPr>
            </w:pPr>
          </w:p>
        </w:tc>
        <w:tc>
          <w:tcPr>
            <w:tcW w:w="278" w:type="dxa"/>
            <w:tcBorders>
              <w:top w:val="nil"/>
              <w:left w:val="nil"/>
              <w:bottom w:val="nil"/>
              <w:right w:val="nil"/>
            </w:tcBorders>
            <w:shd w:val="clear" w:color="auto" w:fill="auto"/>
            <w:noWrap/>
            <w:vAlign w:val="bottom"/>
            <w:hideMark/>
          </w:tcPr>
          <w:p w:rsidR="009259FF" w:rsidRPr="00530122" w:rsidRDefault="009259FF" w:rsidP="009259FF">
            <w:pPr>
              <w:spacing w:before="0"/>
              <w:jc w:val="left"/>
              <w:rPr>
                <w:rFonts w:cs="Arial"/>
                <w:sz w:val="24"/>
                <w:szCs w:val="24"/>
              </w:rPr>
            </w:pPr>
          </w:p>
        </w:tc>
        <w:tc>
          <w:tcPr>
            <w:tcW w:w="1763" w:type="dxa"/>
            <w:gridSpan w:val="2"/>
            <w:tcBorders>
              <w:top w:val="nil"/>
              <w:left w:val="nil"/>
              <w:bottom w:val="nil"/>
              <w:right w:val="nil"/>
            </w:tcBorders>
            <w:shd w:val="clear" w:color="auto" w:fill="auto"/>
            <w:noWrap/>
            <w:vAlign w:val="bottom"/>
            <w:hideMark/>
          </w:tcPr>
          <w:p w:rsidR="009259FF" w:rsidRPr="00530122" w:rsidRDefault="009259FF" w:rsidP="009259FF">
            <w:pPr>
              <w:spacing w:before="0"/>
              <w:jc w:val="left"/>
              <w:rPr>
                <w:rFonts w:cs="Arial"/>
                <w:sz w:val="24"/>
                <w:szCs w:val="24"/>
              </w:rPr>
            </w:pPr>
          </w:p>
        </w:tc>
      </w:tr>
    </w:tbl>
    <w:p w:rsidR="009259FF" w:rsidRPr="00530122" w:rsidRDefault="009259FF" w:rsidP="000E2BBB">
      <w:pPr>
        <w:spacing w:before="0"/>
        <w:rPr>
          <w:rFonts w:cs="Arial"/>
          <w:sz w:val="24"/>
          <w:szCs w:val="24"/>
          <w:lang w:val="sr-Cyrl-CS" w:eastAsia="zh-CN"/>
        </w:rPr>
      </w:pPr>
    </w:p>
    <w:p w:rsidR="009259FF" w:rsidRPr="00530122" w:rsidRDefault="009259FF" w:rsidP="000E2BBB">
      <w:pPr>
        <w:spacing w:before="0"/>
        <w:rPr>
          <w:rFonts w:cs="Arial"/>
          <w:sz w:val="24"/>
          <w:szCs w:val="24"/>
          <w:lang w:val="sr-Cyrl-CS" w:eastAsia="zh-CN"/>
        </w:rPr>
      </w:pPr>
    </w:p>
    <w:p w:rsidR="00156FA7" w:rsidRPr="00530122" w:rsidRDefault="00156FA7" w:rsidP="000E2BBB">
      <w:pPr>
        <w:spacing w:before="0"/>
        <w:rPr>
          <w:rFonts w:cs="Arial"/>
          <w:sz w:val="24"/>
          <w:szCs w:val="24"/>
          <w:lang w:val="sr-Cyrl-CS" w:eastAsia="zh-CN"/>
        </w:rPr>
        <w:sectPr w:rsidR="00156FA7" w:rsidRPr="00530122" w:rsidSect="000E2BBB">
          <w:footnotePr>
            <w:pos w:val="beneathText"/>
          </w:footnotePr>
          <w:pgSz w:w="11909" w:h="16834" w:code="9"/>
          <w:pgMar w:top="1134" w:right="851" w:bottom="1134" w:left="1134" w:header="142" w:footer="437" w:gutter="0"/>
          <w:cols w:space="708"/>
          <w:titlePg/>
          <w:docGrid w:linePitch="360"/>
        </w:sectPr>
      </w:pPr>
    </w:p>
    <w:p w:rsidR="009259FF" w:rsidRPr="00530122" w:rsidRDefault="009259FF" w:rsidP="000E2BBB">
      <w:pPr>
        <w:spacing w:before="0"/>
        <w:rPr>
          <w:rFonts w:cs="Arial"/>
          <w:sz w:val="24"/>
          <w:szCs w:val="24"/>
          <w:lang w:val="sr-Cyrl-CS" w:eastAsia="zh-CN"/>
        </w:rPr>
      </w:pPr>
    </w:p>
    <w:p w:rsidR="009259FF" w:rsidRPr="00530122" w:rsidRDefault="009259FF" w:rsidP="000E2BBB">
      <w:pPr>
        <w:spacing w:before="0"/>
        <w:rPr>
          <w:rFonts w:cs="Arial"/>
          <w:sz w:val="24"/>
          <w:szCs w:val="24"/>
          <w:lang w:val="sr-Cyrl-CS" w:eastAsia="zh-CN"/>
        </w:rPr>
      </w:pPr>
    </w:p>
    <w:tbl>
      <w:tblPr>
        <w:tblW w:w="12070" w:type="dxa"/>
        <w:tblLayout w:type="fixed"/>
        <w:tblLook w:val="04A0" w:firstRow="1" w:lastRow="0" w:firstColumn="1" w:lastColumn="0" w:noHBand="0" w:noVBand="1"/>
      </w:tblPr>
      <w:tblGrid>
        <w:gridCol w:w="681"/>
        <w:gridCol w:w="7869"/>
        <w:gridCol w:w="900"/>
        <w:gridCol w:w="709"/>
        <w:gridCol w:w="371"/>
        <w:gridCol w:w="1540"/>
      </w:tblGrid>
      <w:tr w:rsidR="00156FA7" w:rsidRPr="00530122" w:rsidTr="00156FA7">
        <w:trPr>
          <w:trHeight w:val="315"/>
        </w:trPr>
        <w:tc>
          <w:tcPr>
            <w:tcW w:w="8550" w:type="dxa"/>
            <w:gridSpan w:val="2"/>
            <w:tcBorders>
              <w:top w:val="nil"/>
              <w:left w:val="nil"/>
              <w:bottom w:val="nil"/>
              <w:right w:val="nil"/>
            </w:tcBorders>
            <w:shd w:val="clear" w:color="auto" w:fill="auto"/>
            <w:noWrap/>
            <w:vAlign w:val="bottom"/>
            <w:hideMark/>
          </w:tcPr>
          <w:p w:rsidR="00156FA7" w:rsidRPr="00530122" w:rsidRDefault="00156FA7" w:rsidP="00530122">
            <w:pPr>
              <w:spacing w:before="0"/>
              <w:jc w:val="left"/>
              <w:rPr>
                <w:rFonts w:cs="Arial"/>
                <w:b/>
                <w:bCs/>
                <w:sz w:val="24"/>
                <w:szCs w:val="24"/>
                <w:lang w:val="sr-Cyrl-RS"/>
              </w:rPr>
            </w:pPr>
            <w:r w:rsidRPr="00530122">
              <w:rPr>
                <w:rFonts w:cs="Arial"/>
                <w:b/>
                <w:bCs/>
                <w:sz w:val="24"/>
                <w:szCs w:val="24"/>
              </w:rPr>
              <w:t xml:space="preserve">7.0 MAŠINSKI RADOVI </w:t>
            </w:r>
            <w:r w:rsidR="00530122">
              <w:rPr>
                <w:rFonts w:cs="Arial"/>
                <w:b/>
                <w:bCs/>
                <w:sz w:val="24"/>
                <w:szCs w:val="24"/>
                <w:lang w:val="sr-Cyrl-RS"/>
              </w:rPr>
              <w:t xml:space="preserve"> </w:t>
            </w:r>
          </w:p>
        </w:tc>
        <w:tc>
          <w:tcPr>
            <w:tcW w:w="900" w:type="dxa"/>
            <w:tcBorders>
              <w:top w:val="nil"/>
              <w:left w:val="nil"/>
              <w:bottom w:val="nil"/>
              <w:right w:val="nil"/>
            </w:tcBorders>
            <w:shd w:val="clear" w:color="auto" w:fill="auto"/>
            <w:noWrap/>
            <w:vAlign w:val="bottom"/>
            <w:hideMark/>
          </w:tcPr>
          <w:p w:rsidR="00156FA7" w:rsidRPr="00530122" w:rsidRDefault="00156FA7" w:rsidP="00156FA7">
            <w:pPr>
              <w:spacing w:before="0"/>
              <w:jc w:val="left"/>
              <w:rPr>
                <w:rFonts w:cs="Arial"/>
                <w:b/>
                <w:bCs/>
                <w:sz w:val="24"/>
                <w:szCs w:val="24"/>
              </w:rPr>
            </w:pPr>
          </w:p>
        </w:tc>
        <w:tc>
          <w:tcPr>
            <w:tcW w:w="709" w:type="dxa"/>
            <w:tcBorders>
              <w:top w:val="nil"/>
              <w:left w:val="nil"/>
              <w:bottom w:val="nil"/>
              <w:right w:val="nil"/>
            </w:tcBorders>
            <w:shd w:val="clear" w:color="auto" w:fill="auto"/>
            <w:noWrap/>
            <w:vAlign w:val="bottom"/>
            <w:hideMark/>
          </w:tcPr>
          <w:p w:rsidR="00156FA7" w:rsidRPr="00530122" w:rsidRDefault="00156FA7" w:rsidP="00156FA7">
            <w:pPr>
              <w:spacing w:before="0"/>
              <w:jc w:val="center"/>
              <w:rPr>
                <w:rFonts w:cs="Arial"/>
                <w:sz w:val="24"/>
                <w:szCs w:val="24"/>
              </w:rPr>
            </w:pPr>
          </w:p>
        </w:tc>
        <w:tc>
          <w:tcPr>
            <w:tcW w:w="371" w:type="dxa"/>
            <w:tcBorders>
              <w:top w:val="nil"/>
              <w:left w:val="nil"/>
              <w:bottom w:val="nil"/>
              <w:right w:val="nil"/>
            </w:tcBorders>
            <w:shd w:val="clear" w:color="auto" w:fill="auto"/>
            <w:noWrap/>
            <w:vAlign w:val="bottom"/>
            <w:hideMark/>
          </w:tcPr>
          <w:p w:rsidR="00156FA7" w:rsidRPr="00530122" w:rsidRDefault="00156FA7" w:rsidP="00156FA7">
            <w:pPr>
              <w:spacing w:before="0"/>
              <w:jc w:val="center"/>
              <w:rPr>
                <w:rFonts w:cs="Arial"/>
                <w:sz w:val="24"/>
                <w:szCs w:val="24"/>
              </w:rPr>
            </w:pPr>
          </w:p>
        </w:tc>
        <w:tc>
          <w:tcPr>
            <w:tcW w:w="1540" w:type="dxa"/>
            <w:tcBorders>
              <w:top w:val="nil"/>
              <w:left w:val="nil"/>
              <w:bottom w:val="nil"/>
              <w:right w:val="nil"/>
            </w:tcBorders>
            <w:shd w:val="clear" w:color="auto" w:fill="auto"/>
            <w:noWrap/>
            <w:vAlign w:val="bottom"/>
            <w:hideMark/>
          </w:tcPr>
          <w:p w:rsidR="00156FA7" w:rsidRPr="00530122" w:rsidRDefault="00156FA7" w:rsidP="00156FA7">
            <w:pPr>
              <w:spacing w:before="0"/>
              <w:jc w:val="right"/>
              <w:rPr>
                <w:rFonts w:cs="Arial"/>
                <w:sz w:val="24"/>
                <w:szCs w:val="24"/>
              </w:rPr>
            </w:pPr>
          </w:p>
        </w:tc>
      </w:tr>
      <w:tr w:rsidR="00156FA7" w:rsidRPr="00530122" w:rsidTr="00156FA7">
        <w:trPr>
          <w:gridAfter w:val="2"/>
          <w:wAfter w:w="1911" w:type="dxa"/>
          <w:trHeight w:val="630"/>
        </w:trPr>
        <w:tc>
          <w:tcPr>
            <w:tcW w:w="681" w:type="dxa"/>
            <w:tcBorders>
              <w:top w:val="double" w:sz="6" w:space="0" w:color="auto"/>
              <w:left w:val="double" w:sz="6" w:space="0" w:color="auto"/>
              <w:bottom w:val="double" w:sz="6" w:space="0" w:color="auto"/>
              <w:right w:val="single" w:sz="4" w:space="0" w:color="auto"/>
            </w:tcBorders>
            <w:shd w:val="clear" w:color="000000" w:fill="969696"/>
            <w:vAlign w:val="center"/>
            <w:hideMark/>
          </w:tcPr>
          <w:p w:rsidR="00156FA7" w:rsidRPr="00530122" w:rsidRDefault="00156FA7" w:rsidP="00156FA7">
            <w:pPr>
              <w:spacing w:before="0"/>
              <w:jc w:val="left"/>
              <w:rPr>
                <w:rFonts w:cs="Arial"/>
                <w:b/>
                <w:bCs/>
                <w:sz w:val="24"/>
                <w:szCs w:val="24"/>
              </w:rPr>
            </w:pPr>
            <w:r w:rsidRPr="00530122">
              <w:rPr>
                <w:rFonts w:cs="Arial"/>
                <w:b/>
                <w:bCs/>
                <w:sz w:val="24"/>
                <w:szCs w:val="24"/>
              </w:rPr>
              <w:t>R.B.</w:t>
            </w:r>
          </w:p>
        </w:tc>
        <w:tc>
          <w:tcPr>
            <w:tcW w:w="7869" w:type="dxa"/>
            <w:tcBorders>
              <w:top w:val="double" w:sz="6" w:space="0" w:color="auto"/>
              <w:left w:val="nil"/>
              <w:bottom w:val="double" w:sz="6" w:space="0" w:color="auto"/>
              <w:right w:val="single" w:sz="4" w:space="0" w:color="auto"/>
            </w:tcBorders>
            <w:shd w:val="clear" w:color="000000" w:fill="969696"/>
            <w:vAlign w:val="center"/>
            <w:hideMark/>
          </w:tcPr>
          <w:p w:rsidR="00156FA7" w:rsidRPr="00530122" w:rsidRDefault="00156FA7" w:rsidP="00156FA7">
            <w:pPr>
              <w:spacing w:before="0"/>
              <w:jc w:val="center"/>
              <w:rPr>
                <w:rFonts w:cs="Arial"/>
                <w:b/>
                <w:bCs/>
                <w:sz w:val="24"/>
                <w:szCs w:val="24"/>
              </w:rPr>
            </w:pPr>
            <w:r w:rsidRPr="00530122">
              <w:rPr>
                <w:rFonts w:cs="Arial"/>
                <w:b/>
                <w:bCs/>
                <w:sz w:val="24"/>
                <w:szCs w:val="24"/>
              </w:rPr>
              <w:t>Opis</w:t>
            </w:r>
          </w:p>
        </w:tc>
        <w:tc>
          <w:tcPr>
            <w:tcW w:w="900" w:type="dxa"/>
            <w:tcBorders>
              <w:top w:val="double" w:sz="6" w:space="0" w:color="auto"/>
              <w:left w:val="nil"/>
              <w:bottom w:val="double" w:sz="6" w:space="0" w:color="auto"/>
              <w:right w:val="single" w:sz="4" w:space="0" w:color="auto"/>
            </w:tcBorders>
            <w:shd w:val="clear" w:color="000000" w:fill="969696"/>
            <w:vAlign w:val="center"/>
            <w:hideMark/>
          </w:tcPr>
          <w:p w:rsidR="00156FA7" w:rsidRPr="00530122" w:rsidRDefault="00156FA7" w:rsidP="00156FA7">
            <w:pPr>
              <w:spacing w:before="0"/>
              <w:jc w:val="center"/>
              <w:rPr>
                <w:rFonts w:cs="Arial"/>
                <w:b/>
                <w:bCs/>
                <w:sz w:val="24"/>
                <w:szCs w:val="24"/>
              </w:rPr>
            </w:pPr>
            <w:r w:rsidRPr="00530122">
              <w:rPr>
                <w:rFonts w:cs="Arial"/>
                <w:b/>
                <w:bCs/>
                <w:sz w:val="24"/>
                <w:szCs w:val="24"/>
              </w:rPr>
              <w:t>Jed. mere</w:t>
            </w:r>
          </w:p>
        </w:tc>
        <w:tc>
          <w:tcPr>
            <w:tcW w:w="709" w:type="dxa"/>
            <w:tcBorders>
              <w:top w:val="double" w:sz="6" w:space="0" w:color="auto"/>
              <w:left w:val="nil"/>
              <w:bottom w:val="double" w:sz="6" w:space="0" w:color="auto"/>
              <w:right w:val="single" w:sz="4" w:space="0" w:color="auto"/>
            </w:tcBorders>
            <w:shd w:val="clear" w:color="000000" w:fill="969696"/>
            <w:vAlign w:val="center"/>
            <w:hideMark/>
          </w:tcPr>
          <w:p w:rsidR="00156FA7" w:rsidRPr="00530122" w:rsidRDefault="00156FA7" w:rsidP="00156FA7">
            <w:pPr>
              <w:spacing w:before="0"/>
              <w:jc w:val="center"/>
              <w:rPr>
                <w:rFonts w:cs="Arial"/>
                <w:b/>
                <w:bCs/>
                <w:sz w:val="24"/>
                <w:szCs w:val="24"/>
              </w:rPr>
            </w:pPr>
            <w:r w:rsidRPr="00530122">
              <w:rPr>
                <w:rFonts w:cs="Arial"/>
                <w:b/>
                <w:bCs/>
                <w:sz w:val="24"/>
                <w:szCs w:val="24"/>
              </w:rPr>
              <w:t>Količina</w:t>
            </w:r>
          </w:p>
        </w:tc>
      </w:tr>
      <w:tr w:rsidR="00156FA7" w:rsidRPr="00530122" w:rsidTr="00156FA7">
        <w:trPr>
          <w:gridAfter w:val="2"/>
          <w:wAfter w:w="1911" w:type="dxa"/>
          <w:trHeight w:val="735"/>
        </w:trPr>
        <w:tc>
          <w:tcPr>
            <w:tcW w:w="681" w:type="dxa"/>
            <w:tcBorders>
              <w:top w:val="nil"/>
              <w:left w:val="double" w:sz="6" w:space="0" w:color="auto"/>
              <w:bottom w:val="nil"/>
              <w:right w:val="single" w:sz="4" w:space="0" w:color="auto"/>
            </w:tcBorders>
            <w:shd w:val="clear" w:color="auto" w:fill="auto"/>
            <w:hideMark/>
          </w:tcPr>
          <w:p w:rsidR="00156FA7" w:rsidRPr="00530122" w:rsidRDefault="00156FA7" w:rsidP="00156FA7">
            <w:pPr>
              <w:spacing w:before="0"/>
              <w:jc w:val="left"/>
              <w:rPr>
                <w:rFonts w:cs="Arial"/>
                <w:b/>
                <w:bCs/>
                <w:sz w:val="24"/>
                <w:szCs w:val="24"/>
              </w:rPr>
            </w:pPr>
            <w:r w:rsidRPr="00530122">
              <w:rPr>
                <w:rFonts w:cs="Arial"/>
                <w:b/>
                <w:bCs/>
                <w:sz w:val="24"/>
                <w:szCs w:val="24"/>
              </w:rPr>
              <w:t> </w:t>
            </w:r>
          </w:p>
        </w:tc>
        <w:tc>
          <w:tcPr>
            <w:tcW w:w="7869" w:type="dxa"/>
            <w:tcBorders>
              <w:top w:val="nil"/>
              <w:left w:val="nil"/>
              <w:bottom w:val="nil"/>
              <w:right w:val="single" w:sz="4" w:space="0" w:color="auto"/>
            </w:tcBorders>
            <w:shd w:val="clear" w:color="auto" w:fill="auto"/>
            <w:hideMark/>
          </w:tcPr>
          <w:p w:rsidR="00156FA7" w:rsidRPr="00530122" w:rsidRDefault="00156FA7" w:rsidP="00156FA7">
            <w:pPr>
              <w:spacing w:before="0"/>
              <w:rPr>
                <w:rFonts w:cs="Arial"/>
                <w:b/>
                <w:bCs/>
                <w:sz w:val="24"/>
                <w:szCs w:val="24"/>
              </w:rPr>
            </w:pPr>
            <w:r w:rsidRPr="00530122">
              <w:rPr>
                <w:rFonts w:cs="Arial"/>
                <w:b/>
                <w:bCs/>
                <w:sz w:val="24"/>
                <w:szCs w:val="24"/>
              </w:rPr>
              <w:t> </w:t>
            </w:r>
          </w:p>
        </w:tc>
        <w:tc>
          <w:tcPr>
            <w:tcW w:w="900" w:type="dxa"/>
            <w:tcBorders>
              <w:top w:val="nil"/>
              <w:left w:val="nil"/>
              <w:bottom w:val="nil"/>
              <w:right w:val="single" w:sz="4" w:space="0" w:color="auto"/>
            </w:tcBorders>
            <w:shd w:val="clear" w:color="auto" w:fill="auto"/>
            <w:vAlign w:val="bottom"/>
            <w:hideMark/>
          </w:tcPr>
          <w:p w:rsidR="00156FA7" w:rsidRPr="00530122" w:rsidRDefault="00156FA7" w:rsidP="00156FA7">
            <w:pPr>
              <w:spacing w:before="0"/>
              <w:jc w:val="center"/>
              <w:rPr>
                <w:rFonts w:cs="Arial"/>
                <w:sz w:val="24"/>
                <w:szCs w:val="24"/>
              </w:rPr>
            </w:pPr>
            <w:r w:rsidRPr="00530122">
              <w:rPr>
                <w:rFonts w:cs="Arial"/>
                <w:sz w:val="24"/>
                <w:szCs w:val="24"/>
              </w:rPr>
              <w:t> </w:t>
            </w:r>
          </w:p>
        </w:tc>
        <w:tc>
          <w:tcPr>
            <w:tcW w:w="709" w:type="dxa"/>
            <w:tcBorders>
              <w:top w:val="nil"/>
              <w:left w:val="nil"/>
              <w:bottom w:val="nil"/>
              <w:right w:val="single" w:sz="4" w:space="0" w:color="auto"/>
            </w:tcBorders>
            <w:shd w:val="clear" w:color="auto" w:fill="auto"/>
            <w:vAlign w:val="bottom"/>
            <w:hideMark/>
          </w:tcPr>
          <w:p w:rsidR="00156FA7" w:rsidRPr="00530122" w:rsidRDefault="00156FA7" w:rsidP="00156FA7">
            <w:pPr>
              <w:spacing w:before="0"/>
              <w:jc w:val="center"/>
              <w:rPr>
                <w:rFonts w:cs="Arial"/>
                <w:sz w:val="24"/>
                <w:szCs w:val="24"/>
              </w:rPr>
            </w:pPr>
            <w:r w:rsidRPr="00530122">
              <w:rPr>
                <w:rFonts w:cs="Arial"/>
                <w:sz w:val="24"/>
                <w:szCs w:val="24"/>
              </w:rPr>
              <w:t> </w:t>
            </w:r>
          </w:p>
        </w:tc>
      </w:tr>
      <w:tr w:rsidR="00156FA7" w:rsidRPr="00530122" w:rsidTr="00156FA7">
        <w:trPr>
          <w:gridAfter w:val="2"/>
          <w:wAfter w:w="1911" w:type="dxa"/>
          <w:trHeight w:val="300"/>
        </w:trPr>
        <w:tc>
          <w:tcPr>
            <w:tcW w:w="681" w:type="dxa"/>
            <w:tcBorders>
              <w:top w:val="nil"/>
              <w:left w:val="double" w:sz="6" w:space="0" w:color="auto"/>
              <w:bottom w:val="nil"/>
              <w:right w:val="single" w:sz="4" w:space="0" w:color="auto"/>
            </w:tcBorders>
            <w:shd w:val="clear" w:color="000000" w:fill="C0C0C0"/>
            <w:hideMark/>
          </w:tcPr>
          <w:p w:rsidR="00156FA7" w:rsidRPr="00530122" w:rsidRDefault="00156FA7" w:rsidP="00156FA7">
            <w:pPr>
              <w:spacing w:before="0"/>
              <w:jc w:val="left"/>
              <w:rPr>
                <w:rFonts w:cs="Arial"/>
                <w:b/>
                <w:bCs/>
                <w:sz w:val="24"/>
                <w:szCs w:val="24"/>
              </w:rPr>
            </w:pPr>
            <w:r w:rsidRPr="00530122">
              <w:rPr>
                <w:rFonts w:cs="Arial"/>
                <w:b/>
                <w:bCs/>
                <w:sz w:val="24"/>
                <w:szCs w:val="24"/>
              </w:rPr>
              <w:t>7.A</w:t>
            </w:r>
          </w:p>
        </w:tc>
        <w:tc>
          <w:tcPr>
            <w:tcW w:w="7869" w:type="dxa"/>
            <w:tcBorders>
              <w:top w:val="nil"/>
              <w:left w:val="nil"/>
              <w:bottom w:val="nil"/>
              <w:right w:val="single" w:sz="4" w:space="0" w:color="auto"/>
            </w:tcBorders>
            <w:shd w:val="clear" w:color="000000" w:fill="C0C0C0"/>
            <w:hideMark/>
          </w:tcPr>
          <w:p w:rsidR="00156FA7" w:rsidRPr="00530122" w:rsidRDefault="00156FA7" w:rsidP="00156FA7">
            <w:pPr>
              <w:spacing w:before="0"/>
              <w:rPr>
                <w:rFonts w:cs="Arial"/>
                <w:b/>
                <w:bCs/>
                <w:sz w:val="24"/>
                <w:szCs w:val="24"/>
              </w:rPr>
            </w:pPr>
            <w:r w:rsidRPr="00530122">
              <w:rPr>
                <w:rFonts w:cs="Arial"/>
                <w:b/>
                <w:bCs/>
                <w:sz w:val="24"/>
                <w:szCs w:val="24"/>
              </w:rPr>
              <w:t>INSTALACIJA GREJANJA</w:t>
            </w:r>
          </w:p>
        </w:tc>
        <w:tc>
          <w:tcPr>
            <w:tcW w:w="900" w:type="dxa"/>
            <w:tcBorders>
              <w:top w:val="nil"/>
              <w:left w:val="nil"/>
              <w:bottom w:val="nil"/>
              <w:right w:val="single" w:sz="4" w:space="0" w:color="auto"/>
            </w:tcBorders>
            <w:shd w:val="clear" w:color="000000" w:fill="C0C0C0"/>
            <w:vAlign w:val="bottom"/>
            <w:hideMark/>
          </w:tcPr>
          <w:p w:rsidR="00156FA7" w:rsidRPr="00530122" w:rsidRDefault="00156FA7" w:rsidP="00156FA7">
            <w:pPr>
              <w:spacing w:before="0"/>
              <w:jc w:val="center"/>
              <w:rPr>
                <w:rFonts w:cs="Arial"/>
                <w:sz w:val="24"/>
                <w:szCs w:val="24"/>
              </w:rPr>
            </w:pPr>
            <w:r w:rsidRPr="00530122">
              <w:rPr>
                <w:rFonts w:cs="Arial"/>
                <w:sz w:val="24"/>
                <w:szCs w:val="24"/>
              </w:rPr>
              <w:t> </w:t>
            </w:r>
          </w:p>
        </w:tc>
        <w:tc>
          <w:tcPr>
            <w:tcW w:w="709" w:type="dxa"/>
            <w:tcBorders>
              <w:top w:val="nil"/>
              <w:left w:val="nil"/>
              <w:bottom w:val="nil"/>
              <w:right w:val="single" w:sz="4" w:space="0" w:color="auto"/>
            </w:tcBorders>
            <w:shd w:val="clear" w:color="000000" w:fill="C0C0C0"/>
            <w:vAlign w:val="bottom"/>
            <w:hideMark/>
          </w:tcPr>
          <w:p w:rsidR="00156FA7" w:rsidRPr="00530122" w:rsidRDefault="00156FA7" w:rsidP="00156FA7">
            <w:pPr>
              <w:spacing w:before="0"/>
              <w:jc w:val="center"/>
              <w:rPr>
                <w:rFonts w:cs="Arial"/>
                <w:sz w:val="24"/>
                <w:szCs w:val="24"/>
              </w:rPr>
            </w:pPr>
            <w:r w:rsidRPr="00530122">
              <w:rPr>
                <w:rFonts w:cs="Arial"/>
                <w:sz w:val="24"/>
                <w:szCs w:val="24"/>
              </w:rPr>
              <w:t> </w:t>
            </w:r>
          </w:p>
        </w:tc>
      </w:tr>
      <w:tr w:rsidR="00156FA7" w:rsidRPr="00530122" w:rsidTr="00156FA7">
        <w:trPr>
          <w:gridAfter w:val="2"/>
          <w:wAfter w:w="1911" w:type="dxa"/>
          <w:trHeight w:val="300"/>
        </w:trPr>
        <w:tc>
          <w:tcPr>
            <w:tcW w:w="681" w:type="dxa"/>
            <w:tcBorders>
              <w:top w:val="nil"/>
              <w:left w:val="double" w:sz="6" w:space="0" w:color="auto"/>
              <w:bottom w:val="nil"/>
              <w:right w:val="single" w:sz="4" w:space="0" w:color="auto"/>
            </w:tcBorders>
            <w:shd w:val="clear" w:color="auto" w:fill="auto"/>
            <w:hideMark/>
          </w:tcPr>
          <w:p w:rsidR="00156FA7" w:rsidRPr="00530122" w:rsidRDefault="00156FA7" w:rsidP="00156FA7">
            <w:pPr>
              <w:spacing w:before="0"/>
              <w:jc w:val="left"/>
              <w:rPr>
                <w:rFonts w:cs="Arial"/>
                <w:b/>
                <w:bCs/>
                <w:sz w:val="24"/>
                <w:szCs w:val="24"/>
              </w:rPr>
            </w:pPr>
            <w:r w:rsidRPr="00530122">
              <w:rPr>
                <w:rFonts w:cs="Arial"/>
                <w:b/>
                <w:bCs/>
                <w:sz w:val="24"/>
                <w:szCs w:val="24"/>
              </w:rPr>
              <w:t> </w:t>
            </w:r>
          </w:p>
        </w:tc>
        <w:tc>
          <w:tcPr>
            <w:tcW w:w="7869" w:type="dxa"/>
            <w:tcBorders>
              <w:top w:val="nil"/>
              <w:left w:val="nil"/>
              <w:bottom w:val="nil"/>
              <w:right w:val="single" w:sz="4" w:space="0" w:color="auto"/>
            </w:tcBorders>
            <w:shd w:val="clear" w:color="auto" w:fill="auto"/>
            <w:hideMark/>
          </w:tcPr>
          <w:p w:rsidR="00156FA7" w:rsidRPr="00530122" w:rsidRDefault="00156FA7" w:rsidP="00156FA7">
            <w:pPr>
              <w:spacing w:before="0"/>
              <w:rPr>
                <w:rFonts w:cs="Arial"/>
                <w:b/>
                <w:bCs/>
                <w:sz w:val="24"/>
                <w:szCs w:val="24"/>
              </w:rPr>
            </w:pPr>
            <w:r w:rsidRPr="00530122">
              <w:rPr>
                <w:rFonts w:cs="Arial"/>
                <w:b/>
                <w:bCs/>
                <w:sz w:val="24"/>
                <w:szCs w:val="24"/>
              </w:rPr>
              <w:t> </w:t>
            </w:r>
          </w:p>
        </w:tc>
        <w:tc>
          <w:tcPr>
            <w:tcW w:w="900" w:type="dxa"/>
            <w:tcBorders>
              <w:top w:val="nil"/>
              <w:left w:val="nil"/>
              <w:bottom w:val="nil"/>
              <w:right w:val="single" w:sz="4" w:space="0" w:color="auto"/>
            </w:tcBorders>
            <w:shd w:val="clear" w:color="auto" w:fill="auto"/>
            <w:vAlign w:val="bottom"/>
            <w:hideMark/>
          </w:tcPr>
          <w:p w:rsidR="00156FA7" w:rsidRPr="00530122" w:rsidRDefault="00156FA7" w:rsidP="00156FA7">
            <w:pPr>
              <w:spacing w:before="0"/>
              <w:jc w:val="center"/>
              <w:rPr>
                <w:rFonts w:cs="Arial"/>
                <w:sz w:val="24"/>
                <w:szCs w:val="24"/>
              </w:rPr>
            </w:pPr>
            <w:r w:rsidRPr="00530122">
              <w:rPr>
                <w:rFonts w:cs="Arial"/>
                <w:sz w:val="24"/>
                <w:szCs w:val="24"/>
              </w:rPr>
              <w:t> </w:t>
            </w:r>
          </w:p>
        </w:tc>
        <w:tc>
          <w:tcPr>
            <w:tcW w:w="709" w:type="dxa"/>
            <w:tcBorders>
              <w:top w:val="nil"/>
              <w:left w:val="nil"/>
              <w:bottom w:val="nil"/>
              <w:right w:val="single" w:sz="4" w:space="0" w:color="auto"/>
            </w:tcBorders>
            <w:shd w:val="clear" w:color="auto" w:fill="auto"/>
            <w:vAlign w:val="bottom"/>
            <w:hideMark/>
          </w:tcPr>
          <w:p w:rsidR="00156FA7" w:rsidRPr="00530122" w:rsidRDefault="00156FA7" w:rsidP="00156FA7">
            <w:pPr>
              <w:spacing w:before="0"/>
              <w:jc w:val="center"/>
              <w:rPr>
                <w:rFonts w:cs="Arial"/>
                <w:sz w:val="24"/>
                <w:szCs w:val="24"/>
              </w:rPr>
            </w:pPr>
            <w:r w:rsidRPr="00530122">
              <w:rPr>
                <w:rFonts w:cs="Arial"/>
                <w:sz w:val="24"/>
                <w:szCs w:val="24"/>
              </w:rPr>
              <w:t> </w:t>
            </w:r>
          </w:p>
        </w:tc>
      </w:tr>
      <w:tr w:rsidR="00156FA7" w:rsidRPr="00530122" w:rsidTr="00156FA7">
        <w:trPr>
          <w:gridAfter w:val="2"/>
          <w:wAfter w:w="1911" w:type="dxa"/>
          <w:trHeight w:val="300"/>
        </w:trPr>
        <w:tc>
          <w:tcPr>
            <w:tcW w:w="681" w:type="dxa"/>
            <w:tcBorders>
              <w:top w:val="nil"/>
              <w:left w:val="double" w:sz="6" w:space="0" w:color="auto"/>
              <w:bottom w:val="nil"/>
              <w:right w:val="single" w:sz="4" w:space="0" w:color="auto"/>
            </w:tcBorders>
            <w:shd w:val="clear" w:color="000000" w:fill="C0C0C0"/>
            <w:hideMark/>
          </w:tcPr>
          <w:p w:rsidR="00156FA7" w:rsidRPr="00530122" w:rsidRDefault="00156FA7" w:rsidP="00156FA7">
            <w:pPr>
              <w:spacing w:before="0"/>
              <w:jc w:val="left"/>
              <w:rPr>
                <w:rFonts w:cs="Arial"/>
                <w:b/>
                <w:bCs/>
                <w:sz w:val="24"/>
                <w:szCs w:val="24"/>
              </w:rPr>
            </w:pPr>
            <w:r w:rsidRPr="00530122">
              <w:rPr>
                <w:rFonts w:cs="Arial"/>
                <w:b/>
                <w:bCs/>
                <w:sz w:val="24"/>
                <w:szCs w:val="24"/>
              </w:rPr>
              <w:t>7.A1</w:t>
            </w:r>
          </w:p>
        </w:tc>
        <w:tc>
          <w:tcPr>
            <w:tcW w:w="7869" w:type="dxa"/>
            <w:tcBorders>
              <w:top w:val="nil"/>
              <w:left w:val="nil"/>
              <w:bottom w:val="nil"/>
              <w:right w:val="single" w:sz="4" w:space="0" w:color="auto"/>
            </w:tcBorders>
            <w:shd w:val="clear" w:color="000000" w:fill="C0C0C0"/>
            <w:hideMark/>
          </w:tcPr>
          <w:p w:rsidR="00156FA7" w:rsidRPr="00530122" w:rsidRDefault="00156FA7" w:rsidP="00156FA7">
            <w:pPr>
              <w:spacing w:before="0"/>
              <w:rPr>
                <w:rFonts w:cs="Arial"/>
                <w:b/>
                <w:bCs/>
                <w:sz w:val="24"/>
                <w:szCs w:val="24"/>
              </w:rPr>
            </w:pPr>
            <w:r w:rsidRPr="00530122">
              <w:rPr>
                <w:rFonts w:cs="Arial"/>
                <w:b/>
                <w:bCs/>
                <w:sz w:val="24"/>
                <w:szCs w:val="24"/>
              </w:rPr>
              <w:t>Mašinski radovi:</w:t>
            </w:r>
          </w:p>
        </w:tc>
        <w:tc>
          <w:tcPr>
            <w:tcW w:w="900" w:type="dxa"/>
            <w:tcBorders>
              <w:top w:val="nil"/>
              <w:left w:val="nil"/>
              <w:bottom w:val="nil"/>
              <w:right w:val="single" w:sz="4" w:space="0" w:color="auto"/>
            </w:tcBorders>
            <w:shd w:val="clear" w:color="000000" w:fill="C0C0C0"/>
            <w:vAlign w:val="bottom"/>
            <w:hideMark/>
          </w:tcPr>
          <w:p w:rsidR="00156FA7" w:rsidRPr="00530122" w:rsidRDefault="00156FA7" w:rsidP="00156FA7">
            <w:pPr>
              <w:spacing w:before="0"/>
              <w:jc w:val="center"/>
              <w:rPr>
                <w:rFonts w:cs="Arial"/>
                <w:sz w:val="24"/>
                <w:szCs w:val="24"/>
              </w:rPr>
            </w:pPr>
            <w:r w:rsidRPr="00530122">
              <w:rPr>
                <w:rFonts w:cs="Arial"/>
                <w:sz w:val="24"/>
                <w:szCs w:val="24"/>
              </w:rPr>
              <w:t> </w:t>
            </w:r>
          </w:p>
        </w:tc>
        <w:tc>
          <w:tcPr>
            <w:tcW w:w="709" w:type="dxa"/>
            <w:tcBorders>
              <w:top w:val="nil"/>
              <w:left w:val="nil"/>
              <w:bottom w:val="nil"/>
              <w:right w:val="single" w:sz="4" w:space="0" w:color="auto"/>
            </w:tcBorders>
            <w:shd w:val="clear" w:color="000000" w:fill="C0C0C0"/>
            <w:vAlign w:val="bottom"/>
            <w:hideMark/>
          </w:tcPr>
          <w:p w:rsidR="00156FA7" w:rsidRPr="00530122" w:rsidRDefault="00156FA7" w:rsidP="00156FA7">
            <w:pPr>
              <w:spacing w:before="0"/>
              <w:jc w:val="center"/>
              <w:rPr>
                <w:rFonts w:cs="Arial"/>
                <w:sz w:val="24"/>
                <w:szCs w:val="24"/>
              </w:rPr>
            </w:pPr>
            <w:r w:rsidRPr="00530122">
              <w:rPr>
                <w:rFonts w:cs="Arial"/>
                <w:sz w:val="24"/>
                <w:szCs w:val="24"/>
              </w:rPr>
              <w:t> </w:t>
            </w:r>
          </w:p>
        </w:tc>
      </w:tr>
      <w:tr w:rsidR="00156FA7" w:rsidRPr="00530122" w:rsidTr="00156FA7">
        <w:trPr>
          <w:gridAfter w:val="2"/>
          <w:wAfter w:w="1911" w:type="dxa"/>
          <w:trHeight w:val="300"/>
        </w:trPr>
        <w:tc>
          <w:tcPr>
            <w:tcW w:w="681" w:type="dxa"/>
            <w:tcBorders>
              <w:top w:val="nil"/>
              <w:left w:val="double" w:sz="6" w:space="0" w:color="auto"/>
              <w:bottom w:val="nil"/>
              <w:right w:val="single" w:sz="4" w:space="0" w:color="auto"/>
            </w:tcBorders>
            <w:shd w:val="clear" w:color="auto" w:fill="auto"/>
            <w:hideMark/>
          </w:tcPr>
          <w:p w:rsidR="00156FA7" w:rsidRPr="00530122" w:rsidRDefault="00156FA7" w:rsidP="00156FA7">
            <w:pPr>
              <w:spacing w:before="0"/>
              <w:jc w:val="left"/>
              <w:rPr>
                <w:rFonts w:cs="Arial"/>
                <w:b/>
                <w:bCs/>
                <w:sz w:val="24"/>
                <w:szCs w:val="24"/>
              </w:rPr>
            </w:pPr>
            <w:r w:rsidRPr="00530122">
              <w:rPr>
                <w:rFonts w:cs="Arial"/>
                <w:b/>
                <w:bCs/>
                <w:sz w:val="24"/>
                <w:szCs w:val="24"/>
              </w:rPr>
              <w:t> </w:t>
            </w:r>
          </w:p>
        </w:tc>
        <w:tc>
          <w:tcPr>
            <w:tcW w:w="7869" w:type="dxa"/>
            <w:tcBorders>
              <w:top w:val="nil"/>
              <w:left w:val="nil"/>
              <w:bottom w:val="nil"/>
              <w:right w:val="single" w:sz="4" w:space="0" w:color="auto"/>
            </w:tcBorders>
            <w:shd w:val="clear" w:color="auto" w:fill="auto"/>
            <w:hideMark/>
          </w:tcPr>
          <w:p w:rsidR="00156FA7" w:rsidRPr="00530122" w:rsidRDefault="00156FA7" w:rsidP="00156FA7">
            <w:pPr>
              <w:spacing w:before="0"/>
              <w:rPr>
                <w:rFonts w:cs="Arial"/>
                <w:b/>
                <w:bCs/>
                <w:sz w:val="24"/>
                <w:szCs w:val="24"/>
              </w:rPr>
            </w:pPr>
            <w:r w:rsidRPr="00530122">
              <w:rPr>
                <w:rFonts w:cs="Arial"/>
                <w:b/>
                <w:bCs/>
                <w:sz w:val="24"/>
                <w:szCs w:val="24"/>
              </w:rPr>
              <w:t> </w:t>
            </w:r>
          </w:p>
        </w:tc>
        <w:tc>
          <w:tcPr>
            <w:tcW w:w="900" w:type="dxa"/>
            <w:tcBorders>
              <w:top w:val="nil"/>
              <w:left w:val="nil"/>
              <w:bottom w:val="nil"/>
              <w:right w:val="single" w:sz="4" w:space="0" w:color="auto"/>
            </w:tcBorders>
            <w:shd w:val="clear" w:color="auto" w:fill="auto"/>
            <w:vAlign w:val="bottom"/>
            <w:hideMark/>
          </w:tcPr>
          <w:p w:rsidR="00156FA7" w:rsidRPr="00530122" w:rsidRDefault="00156FA7" w:rsidP="00156FA7">
            <w:pPr>
              <w:spacing w:before="0"/>
              <w:jc w:val="center"/>
              <w:rPr>
                <w:rFonts w:cs="Arial"/>
                <w:sz w:val="24"/>
                <w:szCs w:val="24"/>
              </w:rPr>
            </w:pPr>
            <w:r w:rsidRPr="00530122">
              <w:rPr>
                <w:rFonts w:cs="Arial"/>
                <w:sz w:val="24"/>
                <w:szCs w:val="24"/>
              </w:rPr>
              <w:t> </w:t>
            </w:r>
          </w:p>
        </w:tc>
        <w:tc>
          <w:tcPr>
            <w:tcW w:w="709" w:type="dxa"/>
            <w:tcBorders>
              <w:top w:val="nil"/>
              <w:left w:val="nil"/>
              <w:bottom w:val="nil"/>
              <w:right w:val="single" w:sz="4" w:space="0" w:color="auto"/>
            </w:tcBorders>
            <w:shd w:val="clear" w:color="auto" w:fill="auto"/>
            <w:vAlign w:val="bottom"/>
            <w:hideMark/>
          </w:tcPr>
          <w:p w:rsidR="00156FA7" w:rsidRPr="00530122" w:rsidRDefault="00156FA7" w:rsidP="00156FA7">
            <w:pPr>
              <w:spacing w:before="0"/>
              <w:jc w:val="center"/>
              <w:rPr>
                <w:rFonts w:cs="Arial"/>
                <w:sz w:val="24"/>
                <w:szCs w:val="24"/>
              </w:rPr>
            </w:pPr>
            <w:r w:rsidRPr="00530122">
              <w:rPr>
                <w:rFonts w:cs="Arial"/>
                <w:sz w:val="24"/>
                <w:szCs w:val="24"/>
              </w:rPr>
              <w:t> </w:t>
            </w:r>
          </w:p>
        </w:tc>
      </w:tr>
      <w:tr w:rsidR="00156FA7" w:rsidRPr="00530122" w:rsidTr="00156FA7">
        <w:trPr>
          <w:gridAfter w:val="2"/>
          <w:wAfter w:w="1911" w:type="dxa"/>
          <w:trHeight w:val="1425"/>
        </w:trPr>
        <w:tc>
          <w:tcPr>
            <w:tcW w:w="681" w:type="dxa"/>
            <w:tcBorders>
              <w:top w:val="nil"/>
              <w:left w:val="double" w:sz="6" w:space="0" w:color="auto"/>
              <w:bottom w:val="nil"/>
              <w:right w:val="single" w:sz="4" w:space="0" w:color="auto"/>
            </w:tcBorders>
            <w:shd w:val="clear" w:color="auto" w:fill="auto"/>
            <w:hideMark/>
          </w:tcPr>
          <w:p w:rsidR="00156FA7" w:rsidRPr="00530122" w:rsidRDefault="00156FA7" w:rsidP="00156FA7">
            <w:pPr>
              <w:spacing w:before="0"/>
              <w:jc w:val="left"/>
              <w:rPr>
                <w:rFonts w:cs="Arial"/>
                <w:sz w:val="24"/>
                <w:szCs w:val="24"/>
              </w:rPr>
            </w:pPr>
            <w:r w:rsidRPr="00530122">
              <w:rPr>
                <w:rFonts w:cs="Arial"/>
                <w:sz w:val="24"/>
                <w:szCs w:val="24"/>
              </w:rPr>
              <w:t>7.1</w:t>
            </w:r>
          </w:p>
        </w:tc>
        <w:tc>
          <w:tcPr>
            <w:tcW w:w="7869" w:type="dxa"/>
            <w:tcBorders>
              <w:top w:val="nil"/>
              <w:left w:val="nil"/>
              <w:bottom w:val="nil"/>
              <w:right w:val="nil"/>
            </w:tcBorders>
            <w:shd w:val="clear" w:color="auto" w:fill="auto"/>
            <w:noWrap/>
            <w:vAlign w:val="center"/>
            <w:hideMark/>
          </w:tcPr>
          <w:p w:rsidR="00156FA7" w:rsidRPr="00530122" w:rsidRDefault="00156FA7" w:rsidP="00156FA7">
            <w:pPr>
              <w:spacing w:before="0"/>
              <w:rPr>
                <w:rFonts w:cs="Arial"/>
                <w:color w:val="000000"/>
                <w:sz w:val="24"/>
                <w:szCs w:val="24"/>
              </w:rPr>
            </w:pPr>
            <w:r w:rsidRPr="00530122">
              <w:rPr>
                <w:rFonts w:cs="Arial"/>
                <w:color w:val="000000"/>
                <w:sz w:val="24"/>
                <w:szCs w:val="24"/>
              </w:rPr>
              <w:t>Isporuka i montaža livenih radijatora, formiranih u baterije, sa odgovarajućim brojem članaka. Radijatori su proizvod FKR Zrenjanin, tip Termik-2, veličina 600/110.</w:t>
            </w:r>
          </w:p>
        </w:tc>
        <w:tc>
          <w:tcPr>
            <w:tcW w:w="900" w:type="dxa"/>
            <w:tcBorders>
              <w:top w:val="nil"/>
              <w:left w:val="single" w:sz="4" w:space="0" w:color="auto"/>
              <w:bottom w:val="nil"/>
              <w:right w:val="single" w:sz="4" w:space="0" w:color="auto"/>
            </w:tcBorders>
            <w:shd w:val="clear" w:color="auto" w:fill="auto"/>
            <w:vAlign w:val="bottom"/>
            <w:hideMark/>
          </w:tcPr>
          <w:p w:rsidR="00156FA7" w:rsidRPr="00530122" w:rsidRDefault="00156FA7" w:rsidP="00156FA7">
            <w:pPr>
              <w:spacing w:before="0"/>
              <w:jc w:val="center"/>
              <w:rPr>
                <w:rFonts w:cs="Arial"/>
                <w:sz w:val="24"/>
                <w:szCs w:val="24"/>
              </w:rPr>
            </w:pPr>
            <w:r w:rsidRPr="00530122">
              <w:rPr>
                <w:rFonts w:cs="Arial"/>
                <w:sz w:val="24"/>
                <w:szCs w:val="24"/>
              </w:rPr>
              <w:t> </w:t>
            </w:r>
          </w:p>
        </w:tc>
        <w:tc>
          <w:tcPr>
            <w:tcW w:w="709" w:type="dxa"/>
            <w:tcBorders>
              <w:top w:val="nil"/>
              <w:left w:val="nil"/>
              <w:bottom w:val="nil"/>
              <w:right w:val="single" w:sz="4" w:space="0" w:color="auto"/>
            </w:tcBorders>
            <w:shd w:val="clear" w:color="auto" w:fill="auto"/>
            <w:vAlign w:val="bottom"/>
            <w:hideMark/>
          </w:tcPr>
          <w:p w:rsidR="00156FA7" w:rsidRPr="00530122" w:rsidRDefault="00156FA7" w:rsidP="00156FA7">
            <w:pPr>
              <w:spacing w:before="0"/>
              <w:jc w:val="center"/>
              <w:rPr>
                <w:rFonts w:cs="Arial"/>
                <w:sz w:val="24"/>
                <w:szCs w:val="24"/>
              </w:rPr>
            </w:pPr>
            <w:r w:rsidRPr="00530122">
              <w:rPr>
                <w:rFonts w:cs="Arial"/>
                <w:sz w:val="24"/>
                <w:szCs w:val="24"/>
              </w:rPr>
              <w:t> </w:t>
            </w:r>
          </w:p>
        </w:tc>
      </w:tr>
      <w:tr w:rsidR="00156FA7" w:rsidRPr="00530122" w:rsidTr="00156FA7">
        <w:trPr>
          <w:gridAfter w:val="2"/>
          <w:wAfter w:w="1911" w:type="dxa"/>
          <w:trHeight w:val="1425"/>
        </w:trPr>
        <w:tc>
          <w:tcPr>
            <w:tcW w:w="681" w:type="dxa"/>
            <w:tcBorders>
              <w:top w:val="nil"/>
              <w:left w:val="double" w:sz="6" w:space="0" w:color="auto"/>
              <w:bottom w:val="nil"/>
              <w:right w:val="single" w:sz="4" w:space="0" w:color="auto"/>
            </w:tcBorders>
            <w:shd w:val="clear" w:color="auto" w:fill="auto"/>
            <w:hideMark/>
          </w:tcPr>
          <w:p w:rsidR="00156FA7" w:rsidRPr="00530122" w:rsidRDefault="00156FA7" w:rsidP="00156FA7">
            <w:pPr>
              <w:spacing w:before="0"/>
              <w:jc w:val="left"/>
              <w:rPr>
                <w:rFonts w:cs="Arial"/>
                <w:sz w:val="24"/>
                <w:szCs w:val="24"/>
              </w:rPr>
            </w:pPr>
            <w:r w:rsidRPr="00530122">
              <w:rPr>
                <w:rFonts w:cs="Arial"/>
                <w:sz w:val="24"/>
                <w:szCs w:val="24"/>
              </w:rPr>
              <w:t> </w:t>
            </w:r>
          </w:p>
        </w:tc>
        <w:tc>
          <w:tcPr>
            <w:tcW w:w="7869" w:type="dxa"/>
            <w:tcBorders>
              <w:top w:val="nil"/>
              <w:left w:val="nil"/>
              <w:bottom w:val="nil"/>
              <w:right w:val="nil"/>
            </w:tcBorders>
            <w:shd w:val="clear" w:color="auto" w:fill="auto"/>
            <w:noWrap/>
            <w:vAlign w:val="center"/>
            <w:hideMark/>
          </w:tcPr>
          <w:p w:rsidR="00156FA7" w:rsidRPr="00530122" w:rsidRDefault="00156FA7" w:rsidP="00156FA7">
            <w:pPr>
              <w:spacing w:before="0"/>
              <w:rPr>
                <w:rFonts w:cs="Arial"/>
                <w:color w:val="000000"/>
                <w:sz w:val="24"/>
                <w:szCs w:val="24"/>
              </w:rPr>
            </w:pPr>
            <w:r w:rsidRPr="00530122">
              <w:rPr>
                <w:rFonts w:cs="Arial"/>
                <w:color w:val="000000"/>
                <w:sz w:val="24"/>
                <w:szCs w:val="24"/>
              </w:rPr>
              <w:t>Ova pozicija obuhvata izradu radijatorskih veza, tj. postavljanje ventila i navijka kao jedno skidanje i nameštanje radijatorskih baterija zbog završnih radova.</w:t>
            </w:r>
          </w:p>
        </w:tc>
        <w:tc>
          <w:tcPr>
            <w:tcW w:w="900" w:type="dxa"/>
            <w:tcBorders>
              <w:top w:val="nil"/>
              <w:left w:val="single" w:sz="4" w:space="0" w:color="auto"/>
              <w:bottom w:val="nil"/>
              <w:right w:val="single" w:sz="4" w:space="0" w:color="auto"/>
            </w:tcBorders>
            <w:shd w:val="clear" w:color="auto" w:fill="auto"/>
            <w:vAlign w:val="bottom"/>
            <w:hideMark/>
          </w:tcPr>
          <w:p w:rsidR="00156FA7" w:rsidRPr="00530122" w:rsidRDefault="00156FA7" w:rsidP="00156FA7">
            <w:pPr>
              <w:spacing w:before="0"/>
              <w:jc w:val="center"/>
              <w:rPr>
                <w:rFonts w:cs="Arial"/>
                <w:sz w:val="24"/>
                <w:szCs w:val="24"/>
              </w:rPr>
            </w:pPr>
            <w:r w:rsidRPr="00530122">
              <w:rPr>
                <w:rFonts w:cs="Arial"/>
                <w:sz w:val="24"/>
                <w:szCs w:val="24"/>
              </w:rPr>
              <w:t> </w:t>
            </w:r>
          </w:p>
        </w:tc>
        <w:tc>
          <w:tcPr>
            <w:tcW w:w="709" w:type="dxa"/>
            <w:tcBorders>
              <w:top w:val="nil"/>
              <w:left w:val="nil"/>
              <w:bottom w:val="nil"/>
              <w:right w:val="single" w:sz="4" w:space="0" w:color="auto"/>
            </w:tcBorders>
            <w:shd w:val="clear" w:color="auto" w:fill="auto"/>
            <w:vAlign w:val="bottom"/>
            <w:hideMark/>
          </w:tcPr>
          <w:p w:rsidR="00156FA7" w:rsidRPr="00530122" w:rsidRDefault="00156FA7" w:rsidP="00156FA7">
            <w:pPr>
              <w:spacing w:before="0"/>
              <w:jc w:val="center"/>
              <w:rPr>
                <w:rFonts w:cs="Arial"/>
                <w:sz w:val="24"/>
                <w:szCs w:val="24"/>
              </w:rPr>
            </w:pPr>
            <w:r w:rsidRPr="00530122">
              <w:rPr>
                <w:rFonts w:cs="Arial"/>
                <w:sz w:val="24"/>
                <w:szCs w:val="24"/>
              </w:rPr>
              <w:t> </w:t>
            </w:r>
          </w:p>
        </w:tc>
      </w:tr>
      <w:tr w:rsidR="00156FA7" w:rsidRPr="00530122" w:rsidTr="00156FA7">
        <w:trPr>
          <w:gridAfter w:val="2"/>
          <w:wAfter w:w="1911" w:type="dxa"/>
          <w:trHeight w:val="285"/>
        </w:trPr>
        <w:tc>
          <w:tcPr>
            <w:tcW w:w="681" w:type="dxa"/>
            <w:tcBorders>
              <w:top w:val="nil"/>
              <w:left w:val="double" w:sz="6" w:space="0" w:color="auto"/>
              <w:bottom w:val="nil"/>
              <w:right w:val="single" w:sz="4" w:space="0" w:color="auto"/>
            </w:tcBorders>
            <w:shd w:val="clear" w:color="auto" w:fill="auto"/>
            <w:hideMark/>
          </w:tcPr>
          <w:p w:rsidR="00156FA7" w:rsidRPr="00530122" w:rsidRDefault="00156FA7" w:rsidP="00156FA7">
            <w:pPr>
              <w:spacing w:before="0"/>
              <w:jc w:val="left"/>
              <w:rPr>
                <w:rFonts w:cs="Arial"/>
                <w:sz w:val="24"/>
                <w:szCs w:val="24"/>
              </w:rPr>
            </w:pPr>
            <w:r w:rsidRPr="00530122">
              <w:rPr>
                <w:rFonts w:cs="Arial"/>
                <w:sz w:val="24"/>
                <w:szCs w:val="24"/>
              </w:rPr>
              <w:t> </w:t>
            </w:r>
          </w:p>
        </w:tc>
        <w:tc>
          <w:tcPr>
            <w:tcW w:w="7869" w:type="dxa"/>
            <w:tcBorders>
              <w:top w:val="nil"/>
              <w:left w:val="nil"/>
              <w:bottom w:val="nil"/>
              <w:right w:val="single" w:sz="4" w:space="0" w:color="auto"/>
            </w:tcBorders>
            <w:shd w:val="clear" w:color="auto" w:fill="auto"/>
            <w:noWrap/>
            <w:vAlign w:val="center"/>
            <w:hideMark/>
          </w:tcPr>
          <w:p w:rsidR="00156FA7" w:rsidRPr="00530122" w:rsidRDefault="00156FA7" w:rsidP="00156FA7">
            <w:pPr>
              <w:spacing w:before="0"/>
              <w:rPr>
                <w:rFonts w:cs="Arial"/>
                <w:color w:val="000000"/>
                <w:sz w:val="24"/>
                <w:szCs w:val="24"/>
              </w:rPr>
            </w:pPr>
            <w:r w:rsidRPr="00530122">
              <w:rPr>
                <w:rFonts w:cs="Arial"/>
                <w:color w:val="000000"/>
                <w:sz w:val="24"/>
                <w:szCs w:val="24"/>
              </w:rPr>
              <w:t>Veličina radijatora:</w:t>
            </w:r>
          </w:p>
        </w:tc>
        <w:tc>
          <w:tcPr>
            <w:tcW w:w="900" w:type="dxa"/>
            <w:tcBorders>
              <w:top w:val="nil"/>
              <w:left w:val="nil"/>
              <w:bottom w:val="nil"/>
              <w:right w:val="single" w:sz="4" w:space="0" w:color="auto"/>
            </w:tcBorders>
            <w:shd w:val="clear" w:color="auto" w:fill="auto"/>
            <w:vAlign w:val="bottom"/>
            <w:hideMark/>
          </w:tcPr>
          <w:p w:rsidR="00156FA7" w:rsidRPr="00530122" w:rsidRDefault="00156FA7" w:rsidP="00156FA7">
            <w:pPr>
              <w:spacing w:before="0"/>
              <w:jc w:val="center"/>
              <w:rPr>
                <w:rFonts w:cs="Arial"/>
                <w:sz w:val="24"/>
                <w:szCs w:val="24"/>
              </w:rPr>
            </w:pPr>
            <w:r w:rsidRPr="00530122">
              <w:rPr>
                <w:rFonts w:cs="Arial"/>
                <w:sz w:val="24"/>
                <w:szCs w:val="24"/>
              </w:rPr>
              <w:t> </w:t>
            </w:r>
          </w:p>
        </w:tc>
        <w:tc>
          <w:tcPr>
            <w:tcW w:w="709" w:type="dxa"/>
            <w:tcBorders>
              <w:top w:val="nil"/>
              <w:left w:val="nil"/>
              <w:bottom w:val="nil"/>
              <w:right w:val="single" w:sz="4" w:space="0" w:color="auto"/>
            </w:tcBorders>
            <w:shd w:val="clear" w:color="auto" w:fill="auto"/>
            <w:vAlign w:val="bottom"/>
            <w:hideMark/>
          </w:tcPr>
          <w:p w:rsidR="00156FA7" w:rsidRPr="00530122" w:rsidRDefault="00156FA7" w:rsidP="00156FA7">
            <w:pPr>
              <w:spacing w:before="0"/>
              <w:jc w:val="center"/>
              <w:rPr>
                <w:rFonts w:cs="Arial"/>
                <w:sz w:val="24"/>
                <w:szCs w:val="24"/>
              </w:rPr>
            </w:pPr>
            <w:r w:rsidRPr="00530122">
              <w:rPr>
                <w:rFonts w:cs="Arial"/>
                <w:sz w:val="24"/>
                <w:szCs w:val="24"/>
              </w:rPr>
              <w:t> </w:t>
            </w:r>
          </w:p>
        </w:tc>
      </w:tr>
      <w:tr w:rsidR="00156FA7" w:rsidRPr="00530122" w:rsidTr="00156FA7">
        <w:trPr>
          <w:gridAfter w:val="2"/>
          <w:wAfter w:w="1911" w:type="dxa"/>
          <w:trHeight w:val="285"/>
        </w:trPr>
        <w:tc>
          <w:tcPr>
            <w:tcW w:w="681" w:type="dxa"/>
            <w:tcBorders>
              <w:top w:val="nil"/>
              <w:left w:val="double" w:sz="6" w:space="0" w:color="auto"/>
              <w:bottom w:val="nil"/>
              <w:right w:val="single" w:sz="4" w:space="0" w:color="auto"/>
            </w:tcBorders>
            <w:shd w:val="clear" w:color="auto" w:fill="auto"/>
            <w:hideMark/>
          </w:tcPr>
          <w:p w:rsidR="00156FA7" w:rsidRPr="00530122" w:rsidRDefault="00156FA7" w:rsidP="00156FA7">
            <w:pPr>
              <w:spacing w:before="0"/>
              <w:jc w:val="left"/>
              <w:rPr>
                <w:rFonts w:cs="Arial"/>
                <w:sz w:val="24"/>
                <w:szCs w:val="24"/>
              </w:rPr>
            </w:pPr>
            <w:r w:rsidRPr="00530122">
              <w:rPr>
                <w:rFonts w:cs="Arial"/>
                <w:sz w:val="24"/>
                <w:szCs w:val="24"/>
              </w:rPr>
              <w:t> </w:t>
            </w:r>
          </w:p>
        </w:tc>
        <w:tc>
          <w:tcPr>
            <w:tcW w:w="7869" w:type="dxa"/>
            <w:tcBorders>
              <w:top w:val="nil"/>
              <w:left w:val="nil"/>
              <w:bottom w:val="nil"/>
              <w:right w:val="single" w:sz="4" w:space="0" w:color="auto"/>
            </w:tcBorders>
            <w:shd w:val="clear" w:color="auto" w:fill="auto"/>
            <w:noWrap/>
            <w:vAlign w:val="bottom"/>
            <w:hideMark/>
          </w:tcPr>
          <w:p w:rsidR="00156FA7" w:rsidRPr="00530122" w:rsidRDefault="00156FA7" w:rsidP="00156FA7">
            <w:pPr>
              <w:spacing w:before="0"/>
              <w:jc w:val="left"/>
              <w:rPr>
                <w:rFonts w:cs="Arial"/>
                <w:color w:val="000000"/>
                <w:sz w:val="24"/>
                <w:szCs w:val="24"/>
              </w:rPr>
            </w:pPr>
            <w:r w:rsidRPr="00530122">
              <w:rPr>
                <w:rFonts w:cs="Arial"/>
                <w:color w:val="000000"/>
                <w:sz w:val="24"/>
                <w:szCs w:val="24"/>
              </w:rPr>
              <w:t>600/110</w:t>
            </w:r>
          </w:p>
        </w:tc>
        <w:tc>
          <w:tcPr>
            <w:tcW w:w="900" w:type="dxa"/>
            <w:tcBorders>
              <w:top w:val="nil"/>
              <w:left w:val="nil"/>
              <w:bottom w:val="nil"/>
              <w:right w:val="nil"/>
            </w:tcBorders>
            <w:shd w:val="clear" w:color="auto" w:fill="auto"/>
            <w:noWrap/>
            <w:vAlign w:val="bottom"/>
            <w:hideMark/>
          </w:tcPr>
          <w:p w:rsidR="00156FA7" w:rsidRPr="00530122" w:rsidRDefault="00156FA7" w:rsidP="00156FA7">
            <w:pPr>
              <w:spacing w:before="0"/>
              <w:jc w:val="center"/>
              <w:rPr>
                <w:rFonts w:cs="Arial"/>
                <w:color w:val="000000"/>
                <w:sz w:val="24"/>
                <w:szCs w:val="24"/>
              </w:rPr>
            </w:pPr>
            <w:r w:rsidRPr="00530122">
              <w:rPr>
                <w:rFonts w:cs="Arial"/>
                <w:color w:val="000000"/>
                <w:sz w:val="24"/>
                <w:szCs w:val="24"/>
              </w:rPr>
              <w:t>čl</w:t>
            </w:r>
          </w:p>
        </w:tc>
        <w:tc>
          <w:tcPr>
            <w:tcW w:w="709" w:type="dxa"/>
            <w:tcBorders>
              <w:top w:val="nil"/>
              <w:left w:val="single" w:sz="4" w:space="0" w:color="auto"/>
              <w:bottom w:val="nil"/>
              <w:right w:val="single" w:sz="4" w:space="0" w:color="auto"/>
            </w:tcBorders>
            <w:shd w:val="clear" w:color="auto" w:fill="auto"/>
            <w:vAlign w:val="bottom"/>
            <w:hideMark/>
          </w:tcPr>
          <w:p w:rsidR="00156FA7" w:rsidRPr="00530122" w:rsidRDefault="00156FA7" w:rsidP="00156FA7">
            <w:pPr>
              <w:spacing w:before="0"/>
              <w:jc w:val="center"/>
              <w:rPr>
                <w:rFonts w:cs="Arial"/>
                <w:sz w:val="24"/>
                <w:szCs w:val="24"/>
              </w:rPr>
            </w:pPr>
            <w:r w:rsidRPr="00530122">
              <w:rPr>
                <w:rFonts w:cs="Arial"/>
                <w:sz w:val="24"/>
                <w:szCs w:val="24"/>
              </w:rPr>
              <w:t>204</w:t>
            </w:r>
          </w:p>
        </w:tc>
      </w:tr>
      <w:tr w:rsidR="00156FA7" w:rsidRPr="00530122" w:rsidTr="00156FA7">
        <w:trPr>
          <w:gridAfter w:val="2"/>
          <w:wAfter w:w="1911" w:type="dxa"/>
          <w:trHeight w:val="285"/>
        </w:trPr>
        <w:tc>
          <w:tcPr>
            <w:tcW w:w="681" w:type="dxa"/>
            <w:tcBorders>
              <w:top w:val="nil"/>
              <w:left w:val="double" w:sz="6" w:space="0" w:color="auto"/>
              <w:bottom w:val="nil"/>
              <w:right w:val="single" w:sz="4" w:space="0" w:color="auto"/>
            </w:tcBorders>
            <w:shd w:val="clear" w:color="auto" w:fill="auto"/>
            <w:hideMark/>
          </w:tcPr>
          <w:p w:rsidR="00156FA7" w:rsidRPr="00530122" w:rsidRDefault="00156FA7" w:rsidP="00156FA7">
            <w:pPr>
              <w:spacing w:before="0"/>
              <w:jc w:val="left"/>
              <w:rPr>
                <w:rFonts w:cs="Arial"/>
                <w:sz w:val="24"/>
                <w:szCs w:val="24"/>
              </w:rPr>
            </w:pPr>
            <w:r w:rsidRPr="00530122">
              <w:rPr>
                <w:rFonts w:cs="Arial"/>
                <w:sz w:val="24"/>
                <w:szCs w:val="24"/>
              </w:rPr>
              <w:t> </w:t>
            </w:r>
          </w:p>
        </w:tc>
        <w:tc>
          <w:tcPr>
            <w:tcW w:w="7869" w:type="dxa"/>
            <w:tcBorders>
              <w:top w:val="nil"/>
              <w:left w:val="nil"/>
              <w:bottom w:val="nil"/>
              <w:right w:val="nil"/>
            </w:tcBorders>
            <w:shd w:val="clear" w:color="auto" w:fill="auto"/>
            <w:noWrap/>
            <w:vAlign w:val="bottom"/>
            <w:hideMark/>
          </w:tcPr>
          <w:p w:rsidR="00156FA7" w:rsidRPr="00530122" w:rsidRDefault="00156FA7" w:rsidP="00156FA7">
            <w:pPr>
              <w:spacing w:before="0"/>
              <w:jc w:val="left"/>
              <w:rPr>
                <w:rFonts w:cs="Arial"/>
                <w:sz w:val="24"/>
                <w:szCs w:val="24"/>
              </w:rPr>
            </w:pPr>
          </w:p>
        </w:tc>
        <w:tc>
          <w:tcPr>
            <w:tcW w:w="900" w:type="dxa"/>
            <w:tcBorders>
              <w:top w:val="nil"/>
              <w:left w:val="single" w:sz="4" w:space="0" w:color="auto"/>
              <w:bottom w:val="nil"/>
              <w:right w:val="single" w:sz="4" w:space="0" w:color="auto"/>
            </w:tcBorders>
            <w:shd w:val="clear" w:color="auto" w:fill="auto"/>
            <w:vAlign w:val="bottom"/>
            <w:hideMark/>
          </w:tcPr>
          <w:p w:rsidR="00156FA7" w:rsidRPr="00530122" w:rsidRDefault="00156FA7" w:rsidP="00156FA7">
            <w:pPr>
              <w:spacing w:before="0"/>
              <w:jc w:val="center"/>
              <w:rPr>
                <w:rFonts w:cs="Arial"/>
                <w:sz w:val="24"/>
                <w:szCs w:val="24"/>
              </w:rPr>
            </w:pPr>
            <w:r w:rsidRPr="00530122">
              <w:rPr>
                <w:rFonts w:cs="Arial"/>
                <w:sz w:val="24"/>
                <w:szCs w:val="24"/>
              </w:rPr>
              <w:t> </w:t>
            </w:r>
          </w:p>
        </w:tc>
        <w:tc>
          <w:tcPr>
            <w:tcW w:w="709" w:type="dxa"/>
            <w:tcBorders>
              <w:top w:val="nil"/>
              <w:left w:val="nil"/>
              <w:bottom w:val="nil"/>
              <w:right w:val="single" w:sz="4" w:space="0" w:color="auto"/>
            </w:tcBorders>
            <w:shd w:val="clear" w:color="auto" w:fill="auto"/>
            <w:vAlign w:val="bottom"/>
            <w:hideMark/>
          </w:tcPr>
          <w:p w:rsidR="00156FA7" w:rsidRPr="00530122" w:rsidRDefault="00156FA7" w:rsidP="00156FA7">
            <w:pPr>
              <w:spacing w:before="0"/>
              <w:jc w:val="center"/>
              <w:rPr>
                <w:rFonts w:cs="Arial"/>
                <w:sz w:val="24"/>
                <w:szCs w:val="24"/>
              </w:rPr>
            </w:pPr>
            <w:r w:rsidRPr="00530122">
              <w:rPr>
                <w:rFonts w:cs="Arial"/>
                <w:sz w:val="24"/>
                <w:szCs w:val="24"/>
              </w:rPr>
              <w:t> </w:t>
            </w:r>
          </w:p>
        </w:tc>
      </w:tr>
      <w:tr w:rsidR="00156FA7" w:rsidRPr="00530122" w:rsidTr="00156FA7">
        <w:trPr>
          <w:gridAfter w:val="2"/>
          <w:wAfter w:w="1911" w:type="dxa"/>
          <w:trHeight w:val="570"/>
        </w:trPr>
        <w:tc>
          <w:tcPr>
            <w:tcW w:w="681" w:type="dxa"/>
            <w:tcBorders>
              <w:top w:val="nil"/>
              <w:left w:val="double" w:sz="6" w:space="0" w:color="auto"/>
              <w:bottom w:val="nil"/>
              <w:right w:val="single" w:sz="4" w:space="0" w:color="auto"/>
            </w:tcBorders>
            <w:shd w:val="clear" w:color="auto" w:fill="auto"/>
            <w:hideMark/>
          </w:tcPr>
          <w:p w:rsidR="00156FA7" w:rsidRPr="00530122" w:rsidRDefault="00156FA7" w:rsidP="00156FA7">
            <w:pPr>
              <w:spacing w:before="0"/>
              <w:jc w:val="left"/>
              <w:rPr>
                <w:rFonts w:cs="Arial"/>
                <w:sz w:val="24"/>
                <w:szCs w:val="24"/>
              </w:rPr>
            </w:pPr>
            <w:r w:rsidRPr="00530122">
              <w:rPr>
                <w:rFonts w:cs="Arial"/>
                <w:sz w:val="24"/>
                <w:szCs w:val="24"/>
              </w:rPr>
              <w:t>7.2</w:t>
            </w:r>
          </w:p>
        </w:tc>
        <w:tc>
          <w:tcPr>
            <w:tcW w:w="7869" w:type="dxa"/>
            <w:tcBorders>
              <w:top w:val="nil"/>
              <w:left w:val="nil"/>
              <w:bottom w:val="nil"/>
              <w:right w:val="nil"/>
            </w:tcBorders>
            <w:shd w:val="clear" w:color="auto" w:fill="auto"/>
            <w:noWrap/>
            <w:vAlign w:val="center"/>
            <w:hideMark/>
          </w:tcPr>
          <w:p w:rsidR="00156FA7" w:rsidRPr="00530122" w:rsidRDefault="00156FA7" w:rsidP="00156FA7">
            <w:pPr>
              <w:spacing w:before="0"/>
              <w:rPr>
                <w:rFonts w:cs="Arial"/>
                <w:color w:val="000000"/>
                <w:sz w:val="24"/>
                <w:szCs w:val="24"/>
              </w:rPr>
            </w:pPr>
            <w:r w:rsidRPr="00530122">
              <w:rPr>
                <w:rFonts w:cs="Arial"/>
                <w:color w:val="000000"/>
                <w:sz w:val="24"/>
                <w:szCs w:val="24"/>
              </w:rPr>
              <w:t>Isporuka i montaža livenih radijatorskih redukcija, sledećih dimenzija:</w:t>
            </w:r>
          </w:p>
        </w:tc>
        <w:tc>
          <w:tcPr>
            <w:tcW w:w="900" w:type="dxa"/>
            <w:tcBorders>
              <w:top w:val="nil"/>
              <w:left w:val="single" w:sz="4" w:space="0" w:color="auto"/>
              <w:bottom w:val="nil"/>
              <w:right w:val="single" w:sz="4" w:space="0" w:color="auto"/>
            </w:tcBorders>
            <w:shd w:val="clear" w:color="auto" w:fill="auto"/>
            <w:vAlign w:val="bottom"/>
            <w:hideMark/>
          </w:tcPr>
          <w:p w:rsidR="00156FA7" w:rsidRPr="00530122" w:rsidRDefault="00156FA7" w:rsidP="00156FA7">
            <w:pPr>
              <w:spacing w:before="0"/>
              <w:jc w:val="center"/>
              <w:rPr>
                <w:rFonts w:cs="Arial"/>
                <w:sz w:val="24"/>
                <w:szCs w:val="24"/>
              </w:rPr>
            </w:pPr>
            <w:r w:rsidRPr="00530122">
              <w:rPr>
                <w:rFonts w:cs="Arial"/>
                <w:sz w:val="24"/>
                <w:szCs w:val="24"/>
              </w:rPr>
              <w:t> </w:t>
            </w:r>
          </w:p>
        </w:tc>
        <w:tc>
          <w:tcPr>
            <w:tcW w:w="709" w:type="dxa"/>
            <w:tcBorders>
              <w:top w:val="nil"/>
              <w:left w:val="nil"/>
              <w:bottom w:val="nil"/>
              <w:right w:val="single" w:sz="4" w:space="0" w:color="auto"/>
            </w:tcBorders>
            <w:shd w:val="clear" w:color="auto" w:fill="auto"/>
            <w:vAlign w:val="bottom"/>
            <w:hideMark/>
          </w:tcPr>
          <w:p w:rsidR="00156FA7" w:rsidRPr="00530122" w:rsidRDefault="00156FA7" w:rsidP="00156FA7">
            <w:pPr>
              <w:spacing w:before="0"/>
              <w:jc w:val="center"/>
              <w:rPr>
                <w:rFonts w:cs="Arial"/>
                <w:sz w:val="24"/>
                <w:szCs w:val="24"/>
              </w:rPr>
            </w:pPr>
            <w:r w:rsidRPr="00530122">
              <w:rPr>
                <w:rFonts w:cs="Arial"/>
                <w:sz w:val="24"/>
                <w:szCs w:val="24"/>
              </w:rPr>
              <w:t> </w:t>
            </w:r>
          </w:p>
        </w:tc>
      </w:tr>
      <w:tr w:rsidR="00156FA7" w:rsidRPr="00530122" w:rsidTr="00156FA7">
        <w:trPr>
          <w:gridAfter w:val="2"/>
          <w:wAfter w:w="1911" w:type="dxa"/>
          <w:trHeight w:val="285"/>
        </w:trPr>
        <w:tc>
          <w:tcPr>
            <w:tcW w:w="681" w:type="dxa"/>
            <w:tcBorders>
              <w:top w:val="nil"/>
              <w:left w:val="double" w:sz="6" w:space="0" w:color="auto"/>
              <w:bottom w:val="nil"/>
              <w:right w:val="single" w:sz="4" w:space="0" w:color="auto"/>
            </w:tcBorders>
            <w:shd w:val="clear" w:color="auto" w:fill="auto"/>
            <w:hideMark/>
          </w:tcPr>
          <w:p w:rsidR="00156FA7" w:rsidRPr="00530122" w:rsidRDefault="00156FA7" w:rsidP="00156FA7">
            <w:pPr>
              <w:spacing w:before="0"/>
              <w:jc w:val="left"/>
              <w:rPr>
                <w:rFonts w:cs="Arial"/>
                <w:sz w:val="24"/>
                <w:szCs w:val="24"/>
              </w:rPr>
            </w:pPr>
            <w:r w:rsidRPr="00530122">
              <w:rPr>
                <w:rFonts w:cs="Arial"/>
                <w:sz w:val="24"/>
                <w:szCs w:val="24"/>
              </w:rPr>
              <w:t> </w:t>
            </w:r>
          </w:p>
        </w:tc>
        <w:tc>
          <w:tcPr>
            <w:tcW w:w="7869" w:type="dxa"/>
            <w:tcBorders>
              <w:top w:val="nil"/>
              <w:left w:val="nil"/>
              <w:bottom w:val="nil"/>
              <w:right w:val="single" w:sz="4" w:space="0" w:color="auto"/>
            </w:tcBorders>
            <w:shd w:val="clear" w:color="auto" w:fill="auto"/>
            <w:hideMark/>
          </w:tcPr>
          <w:p w:rsidR="00156FA7" w:rsidRPr="00530122" w:rsidRDefault="00156FA7" w:rsidP="00156FA7">
            <w:pPr>
              <w:spacing w:before="0"/>
              <w:rPr>
                <w:rFonts w:cs="Arial"/>
                <w:sz w:val="24"/>
                <w:szCs w:val="24"/>
              </w:rPr>
            </w:pPr>
            <w:r w:rsidRPr="00530122">
              <w:rPr>
                <w:rFonts w:cs="Arial"/>
                <w:sz w:val="24"/>
                <w:szCs w:val="24"/>
              </w:rPr>
              <w:t>5/4 - levi</w:t>
            </w:r>
          </w:p>
        </w:tc>
        <w:tc>
          <w:tcPr>
            <w:tcW w:w="900" w:type="dxa"/>
            <w:tcBorders>
              <w:top w:val="nil"/>
              <w:left w:val="nil"/>
              <w:bottom w:val="nil"/>
              <w:right w:val="single" w:sz="4" w:space="0" w:color="auto"/>
            </w:tcBorders>
            <w:shd w:val="clear" w:color="auto" w:fill="auto"/>
            <w:vAlign w:val="bottom"/>
            <w:hideMark/>
          </w:tcPr>
          <w:p w:rsidR="00156FA7" w:rsidRPr="00530122" w:rsidRDefault="00156FA7" w:rsidP="00156FA7">
            <w:pPr>
              <w:spacing w:before="0"/>
              <w:jc w:val="center"/>
              <w:rPr>
                <w:rFonts w:cs="Arial"/>
                <w:sz w:val="24"/>
                <w:szCs w:val="24"/>
              </w:rPr>
            </w:pPr>
            <w:r w:rsidRPr="00530122">
              <w:rPr>
                <w:rFonts w:cs="Arial"/>
                <w:sz w:val="24"/>
                <w:szCs w:val="24"/>
              </w:rPr>
              <w:t>kom</w:t>
            </w:r>
          </w:p>
        </w:tc>
        <w:tc>
          <w:tcPr>
            <w:tcW w:w="709" w:type="dxa"/>
            <w:tcBorders>
              <w:top w:val="nil"/>
              <w:left w:val="nil"/>
              <w:bottom w:val="nil"/>
              <w:right w:val="single" w:sz="4" w:space="0" w:color="auto"/>
            </w:tcBorders>
            <w:shd w:val="clear" w:color="auto" w:fill="auto"/>
            <w:vAlign w:val="bottom"/>
            <w:hideMark/>
          </w:tcPr>
          <w:p w:rsidR="00156FA7" w:rsidRPr="00530122" w:rsidRDefault="00156FA7" w:rsidP="00156FA7">
            <w:pPr>
              <w:spacing w:before="0"/>
              <w:jc w:val="center"/>
              <w:rPr>
                <w:rFonts w:cs="Arial"/>
                <w:sz w:val="24"/>
                <w:szCs w:val="24"/>
              </w:rPr>
            </w:pPr>
            <w:r w:rsidRPr="00530122">
              <w:rPr>
                <w:rFonts w:cs="Arial"/>
                <w:sz w:val="24"/>
                <w:szCs w:val="24"/>
              </w:rPr>
              <w:t>20</w:t>
            </w:r>
          </w:p>
        </w:tc>
      </w:tr>
      <w:tr w:rsidR="00156FA7" w:rsidRPr="00530122" w:rsidTr="00156FA7">
        <w:trPr>
          <w:gridAfter w:val="2"/>
          <w:wAfter w:w="1911" w:type="dxa"/>
          <w:trHeight w:val="285"/>
        </w:trPr>
        <w:tc>
          <w:tcPr>
            <w:tcW w:w="681" w:type="dxa"/>
            <w:tcBorders>
              <w:top w:val="nil"/>
              <w:left w:val="double" w:sz="6" w:space="0" w:color="auto"/>
              <w:bottom w:val="nil"/>
              <w:right w:val="single" w:sz="4" w:space="0" w:color="auto"/>
            </w:tcBorders>
            <w:shd w:val="clear" w:color="auto" w:fill="auto"/>
            <w:hideMark/>
          </w:tcPr>
          <w:p w:rsidR="00156FA7" w:rsidRPr="00530122" w:rsidRDefault="00156FA7" w:rsidP="00156FA7">
            <w:pPr>
              <w:spacing w:before="0"/>
              <w:jc w:val="left"/>
              <w:rPr>
                <w:rFonts w:cs="Arial"/>
                <w:sz w:val="24"/>
                <w:szCs w:val="24"/>
              </w:rPr>
            </w:pPr>
            <w:r w:rsidRPr="00530122">
              <w:rPr>
                <w:rFonts w:cs="Arial"/>
                <w:sz w:val="24"/>
                <w:szCs w:val="24"/>
              </w:rPr>
              <w:t> </w:t>
            </w:r>
          </w:p>
        </w:tc>
        <w:tc>
          <w:tcPr>
            <w:tcW w:w="7869" w:type="dxa"/>
            <w:tcBorders>
              <w:top w:val="nil"/>
              <w:left w:val="nil"/>
              <w:bottom w:val="nil"/>
              <w:right w:val="single" w:sz="4" w:space="0" w:color="auto"/>
            </w:tcBorders>
            <w:shd w:val="clear" w:color="auto" w:fill="auto"/>
            <w:hideMark/>
          </w:tcPr>
          <w:p w:rsidR="00156FA7" w:rsidRPr="00530122" w:rsidRDefault="00156FA7" w:rsidP="00156FA7">
            <w:pPr>
              <w:spacing w:before="0"/>
              <w:rPr>
                <w:rFonts w:cs="Arial"/>
                <w:sz w:val="24"/>
                <w:szCs w:val="24"/>
              </w:rPr>
            </w:pPr>
            <w:r w:rsidRPr="00530122">
              <w:rPr>
                <w:rFonts w:cs="Arial"/>
                <w:sz w:val="24"/>
                <w:szCs w:val="24"/>
              </w:rPr>
              <w:t>5/4 -1/2 desni</w:t>
            </w:r>
          </w:p>
        </w:tc>
        <w:tc>
          <w:tcPr>
            <w:tcW w:w="900" w:type="dxa"/>
            <w:tcBorders>
              <w:top w:val="nil"/>
              <w:left w:val="nil"/>
              <w:bottom w:val="nil"/>
              <w:right w:val="single" w:sz="4" w:space="0" w:color="auto"/>
            </w:tcBorders>
            <w:shd w:val="clear" w:color="auto" w:fill="auto"/>
            <w:vAlign w:val="bottom"/>
            <w:hideMark/>
          </w:tcPr>
          <w:p w:rsidR="00156FA7" w:rsidRPr="00530122" w:rsidRDefault="00156FA7" w:rsidP="00156FA7">
            <w:pPr>
              <w:spacing w:before="0"/>
              <w:jc w:val="center"/>
              <w:rPr>
                <w:rFonts w:cs="Arial"/>
                <w:sz w:val="24"/>
                <w:szCs w:val="24"/>
              </w:rPr>
            </w:pPr>
            <w:r w:rsidRPr="00530122">
              <w:rPr>
                <w:rFonts w:cs="Arial"/>
                <w:sz w:val="24"/>
                <w:szCs w:val="24"/>
              </w:rPr>
              <w:t>kom</w:t>
            </w:r>
          </w:p>
        </w:tc>
        <w:tc>
          <w:tcPr>
            <w:tcW w:w="709" w:type="dxa"/>
            <w:tcBorders>
              <w:top w:val="nil"/>
              <w:left w:val="nil"/>
              <w:bottom w:val="nil"/>
              <w:right w:val="single" w:sz="4" w:space="0" w:color="auto"/>
            </w:tcBorders>
            <w:shd w:val="clear" w:color="auto" w:fill="auto"/>
            <w:vAlign w:val="bottom"/>
            <w:hideMark/>
          </w:tcPr>
          <w:p w:rsidR="00156FA7" w:rsidRPr="00530122" w:rsidRDefault="00156FA7" w:rsidP="00156FA7">
            <w:pPr>
              <w:spacing w:before="0"/>
              <w:jc w:val="center"/>
              <w:rPr>
                <w:rFonts w:cs="Arial"/>
                <w:sz w:val="24"/>
                <w:szCs w:val="24"/>
              </w:rPr>
            </w:pPr>
            <w:r w:rsidRPr="00530122">
              <w:rPr>
                <w:rFonts w:cs="Arial"/>
                <w:sz w:val="24"/>
                <w:szCs w:val="24"/>
              </w:rPr>
              <w:t>16</w:t>
            </w:r>
          </w:p>
        </w:tc>
      </w:tr>
      <w:tr w:rsidR="00156FA7" w:rsidRPr="00530122" w:rsidTr="00156FA7">
        <w:trPr>
          <w:gridAfter w:val="2"/>
          <w:wAfter w:w="1911" w:type="dxa"/>
          <w:trHeight w:val="285"/>
        </w:trPr>
        <w:tc>
          <w:tcPr>
            <w:tcW w:w="681" w:type="dxa"/>
            <w:tcBorders>
              <w:top w:val="nil"/>
              <w:left w:val="double" w:sz="6" w:space="0" w:color="auto"/>
              <w:bottom w:val="nil"/>
              <w:right w:val="single" w:sz="4" w:space="0" w:color="auto"/>
            </w:tcBorders>
            <w:shd w:val="clear" w:color="auto" w:fill="auto"/>
            <w:hideMark/>
          </w:tcPr>
          <w:p w:rsidR="00156FA7" w:rsidRPr="00530122" w:rsidRDefault="00156FA7" w:rsidP="00156FA7">
            <w:pPr>
              <w:spacing w:before="0"/>
              <w:jc w:val="left"/>
              <w:rPr>
                <w:rFonts w:cs="Arial"/>
                <w:sz w:val="24"/>
                <w:szCs w:val="24"/>
              </w:rPr>
            </w:pPr>
            <w:r w:rsidRPr="00530122">
              <w:rPr>
                <w:rFonts w:cs="Arial"/>
                <w:sz w:val="24"/>
                <w:szCs w:val="24"/>
              </w:rPr>
              <w:t> </w:t>
            </w:r>
          </w:p>
        </w:tc>
        <w:tc>
          <w:tcPr>
            <w:tcW w:w="7869" w:type="dxa"/>
            <w:tcBorders>
              <w:top w:val="nil"/>
              <w:left w:val="nil"/>
              <w:bottom w:val="nil"/>
              <w:right w:val="single" w:sz="4" w:space="0" w:color="auto"/>
            </w:tcBorders>
            <w:shd w:val="clear" w:color="auto" w:fill="auto"/>
            <w:hideMark/>
          </w:tcPr>
          <w:p w:rsidR="00156FA7" w:rsidRPr="00530122" w:rsidRDefault="00156FA7" w:rsidP="00156FA7">
            <w:pPr>
              <w:spacing w:before="0"/>
              <w:rPr>
                <w:rFonts w:cs="Arial"/>
                <w:sz w:val="24"/>
                <w:szCs w:val="24"/>
              </w:rPr>
            </w:pPr>
            <w:r w:rsidRPr="00530122">
              <w:rPr>
                <w:rFonts w:cs="Arial"/>
                <w:sz w:val="24"/>
                <w:szCs w:val="24"/>
              </w:rPr>
              <w:t> </w:t>
            </w:r>
          </w:p>
        </w:tc>
        <w:tc>
          <w:tcPr>
            <w:tcW w:w="900" w:type="dxa"/>
            <w:tcBorders>
              <w:top w:val="nil"/>
              <w:left w:val="nil"/>
              <w:bottom w:val="nil"/>
              <w:right w:val="single" w:sz="4" w:space="0" w:color="auto"/>
            </w:tcBorders>
            <w:shd w:val="clear" w:color="auto" w:fill="auto"/>
            <w:vAlign w:val="bottom"/>
            <w:hideMark/>
          </w:tcPr>
          <w:p w:rsidR="00156FA7" w:rsidRPr="00530122" w:rsidRDefault="00156FA7" w:rsidP="00156FA7">
            <w:pPr>
              <w:spacing w:before="0"/>
              <w:jc w:val="center"/>
              <w:rPr>
                <w:rFonts w:cs="Arial"/>
                <w:sz w:val="24"/>
                <w:szCs w:val="24"/>
              </w:rPr>
            </w:pPr>
            <w:r w:rsidRPr="00530122">
              <w:rPr>
                <w:rFonts w:cs="Arial"/>
                <w:sz w:val="24"/>
                <w:szCs w:val="24"/>
              </w:rPr>
              <w:t> </w:t>
            </w:r>
          </w:p>
        </w:tc>
        <w:tc>
          <w:tcPr>
            <w:tcW w:w="709" w:type="dxa"/>
            <w:tcBorders>
              <w:top w:val="nil"/>
              <w:left w:val="nil"/>
              <w:bottom w:val="nil"/>
              <w:right w:val="single" w:sz="4" w:space="0" w:color="auto"/>
            </w:tcBorders>
            <w:shd w:val="clear" w:color="auto" w:fill="auto"/>
            <w:vAlign w:val="bottom"/>
            <w:hideMark/>
          </w:tcPr>
          <w:p w:rsidR="00156FA7" w:rsidRPr="00530122" w:rsidRDefault="00156FA7" w:rsidP="00156FA7">
            <w:pPr>
              <w:spacing w:before="0"/>
              <w:jc w:val="center"/>
              <w:rPr>
                <w:rFonts w:cs="Arial"/>
                <w:sz w:val="24"/>
                <w:szCs w:val="24"/>
              </w:rPr>
            </w:pPr>
            <w:r w:rsidRPr="00530122">
              <w:rPr>
                <w:rFonts w:cs="Arial"/>
                <w:sz w:val="24"/>
                <w:szCs w:val="24"/>
              </w:rPr>
              <w:t> </w:t>
            </w:r>
          </w:p>
        </w:tc>
      </w:tr>
      <w:tr w:rsidR="00156FA7" w:rsidRPr="00530122" w:rsidTr="00156FA7">
        <w:trPr>
          <w:gridAfter w:val="2"/>
          <w:wAfter w:w="1911" w:type="dxa"/>
          <w:trHeight w:val="570"/>
        </w:trPr>
        <w:tc>
          <w:tcPr>
            <w:tcW w:w="681" w:type="dxa"/>
            <w:tcBorders>
              <w:top w:val="nil"/>
              <w:left w:val="double" w:sz="6" w:space="0" w:color="auto"/>
              <w:bottom w:val="nil"/>
              <w:right w:val="single" w:sz="4" w:space="0" w:color="auto"/>
            </w:tcBorders>
            <w:shd w:val="clear" w:color="auto" w:fill="auto"/>
            <w:hideMark/>
          </w:tcPr>
          <w:p w:rsidR="00156FA7" w:rsidRPr="00530122" w:rsidRDefault="00156FA7" w:rsidP="00156FA7">
            <w:pPr>
              <w:spacing w:before="0"/>
              <w:jc w:val="left"/>
              <w:rPr>
                <w:rFonts w:cs="Arial"/>
                <w:sz w:val="24"/>
                <w:szCs w:val="24"/>
              </w:rPr>
            </w:pPr>
            <w:r w:rsidRPr="00530122">
              <w:rPr>
                <w:rFonts w:cs="Arial"/>
                <w:sz w:val="24"/>
                <w:szCs w:val="24"/>
              </w:rPr>
              <w:t>7.3</w:t>
            </w:r>
          </w:p>
        </w:tc>
        <w:tc>
          <w:tcPr>
            <w:tcW w:w="7869" w:type="dxa"/>
            <w:tcBorders>
              <w:top w:val="nil"/>
              <w:left w:val="nil"/>
              <w:bottom w:val="nil"/>
              <w:right w:val="nil"/>
            </w:tcBorders>
            <w:shd w:val="clear" w:color="auto" w:fill="auto"/>
            <w:noWrap/>
            <w:vAlign w:val="center"/>
            <w:hideMark/>
          </w:tcPr>
          <w:p w:rsidR="00156FA7" w:rsidRPr="00530122" w:rsidRDefault="00156FA7" w:rsidP="00156FA7">
            <w:pPr>
              <w:spacing w:before="0"/>
              <w:rPr>
                <w:rFonts w:cs="Arial"/>
                <w:color w:val="000000"/>
                <w:sz w:val="24"/>
                <w:szCs w:val="24"/>
              </w:rPr>
            </w:pPr>
            <w:r w:rsidRPr="00530122">
              <w:rPr>
                <w:rFonts w:cs="Arial"/>
                <w:color w:val="000000"/>
                <w:sz w:val="24"/>
                <w:szCs w:val="24"/>
              </w:rPr>
              <w:t>Isporuka i montaža livenih radijatorskih slepih čepova, sledećih dimenzija:</w:t>
            </w:r>
          </w:p>
        </w:tc>
        <w:tc>
          <w:tcPr>
            <w:tcW w:w="900" w:type="dxa"/>
            <w:tcBorders>
              <w:top w:val="nil"/>
              <w:left w:val="single" w:sz="4" w:space="0" w:color="auto"/>
              <w:bottom w:val="nil"/>
              <w:right w:val="single" w:sz="4" w:space="0" w:color="auto"/>
            </w:tcBorders>
            <w:shd w:val="clear" w:color="auto" w:fill="auto"/>
            <w:vAlign w:val="bottom"/>
            <w:hideMark/>
          </w:tcPr>
          <w:p w:rsidR="00156FA7" w:rsidRPr="00530122" w:rsidRDefault="00156FA7" w:rsidP="00156FA7">
            <w:pPr>
              <w:spacing w:before="0"/>
              <w:jc w:val="center"/>
              <w:rPr>
                <w:rFonts w:cs="Arial"/>
                <w:sz w:val="24"/>
                <w:szCs w:val="24"/>
              </w:rPr>
            </w:pPr>
            <w:r w:rsidRPr="00530122">
              <w:rPr>
                <w:rFonts w:cs="Arial"/>
                <w:sz w:val="24"/>
                <w:szCs w:val="24"/>
              </w:rPr>
              <w:t> </w:t>
            </w:r>
          </w:p>
        </w:tc>
        <w:tc>
          <w:tcPr>
            <w:tcW w:w="709" w:type="dxa"/>
            <w:tcBorders>
              <w:top w:val="nil"/>
              <w:left w:val="nil"/>
              <w:bottom w:val="nil"/>
              <w:right w:val="single" w:sz="4" w:space="0" w:color="auto"/>
            </w:tcBorders>
            <w:shd w:val="clear" w:color="auto" w:fill="auto"/>
            <w:vAlign w:val="bottom"/>
            <w:hideMark/>
          </w:tcPr>
          <w:p w:rsidR="00156FA7" w:rsidRPr="00530122" w:rsidRDefault="00156FA7" w:rsidP="00156FA7">
            <w:pPr>
              <w:spacing w:before="0"/>
              <w:jc w:val="center"/>
              <w:rPr>
                <w:rFonts w:cs="Arial"/>
                <w:sz w:val="24"/>
                <w:szCs w:val="24"/>
              </w:rPr>
            </w:pPr>
            <w:r w:rsidRPr="00530122">
              <w:rPr>
                <w:rFonts w:cs="Arial"/>
                <w:sz w:val="24"/>
                <w:szCs w:val="24"/>
              </w:rPr>
              <w:t> </w:t>
            </w:r>
          </w:p>
        </w:tc>
      </w:tr>
      <w:tr w:rsidR="00156FA7" w:rsidRPr="00530122" w:rsidTr="00156FA7">
        <w:trPr>
          <w:gridAfter w:val="2"/>
          <w:wAfter w:w="1911" w:type="dxa"/>
          <w:trHeight w:val="285"/>
        </w:trPr>
        <w:tc>
          <w:tcPr>
            <w:tcW w:w="681" w:type="dxa"/>
            <w:tcBorders>
              <w:top w:val="nil"/>
              <w:left w:val="double" w:sz="6" w:space="0" w:color="auto"/>
              <w:bottom w:val="nil"/>
              <w:right w:val="single" w:sz="4" w:space="0" w:color="auto"/>
            </w:tcBorders>
            <w:shd w:val="clear" w:color="auto" w:fill="auto"/>
            <w:hideMark/>
          </w:tcPr>
          <w:p w:rsidR="00156FA7" w:rsidRPr="00530122" w:rsidRDefault="00156FA7" w:rsidP="00156FA7">
            <w:pPr>
              <w:spacing w:before="0"/>
              <w:jc w:val="left"/>
              <w:rPr>
                <w:rFonts w:cs="Arial"/>
                <w:sz w:val="24"/>
                <w:szCs w:val="24"/>
              </w:rPr>
            </w:pPr>
            <w:r w:rsidRPr="00530122">
              <w:rPr>
                <w:rFonts w:cs="Arial"/>
                <w:sz w:val="24"/>
                <w:szCs w:val="24"/>
              </w:rPr>
              <w:t> </w:t>
            </w:r>
          </w:p>
        </w:tc>
        <w:tc>
          <w:tcPr>
            <w:tcW w:w="7869" w:type="dxa"/>
            <w:tcBorders>
              <w:top w:val="nil"/>
              <w:left w:val="nil"/>
              <w:bottom w:val="nil"/>
              <w:right w:val="single" w:sz="4" w:space="0" w:color="auto"/>
            </w:tcBorders>
            <w:shd w:val="clear" w:color="auto" w:fill="auto"/>
            <w:hideMark/>
          </w:tcPr>
          <w:p w:rsidR="00156FA7" w:rsidRPr="00530122" w:rsidRDefault="00156FA7" w:rsidP="00156FA7">
            <w:pPr>
              <w:spacing w:before="0"/>
              <w:rPr>
                <w:rFonts w:cs="Arial"/>
                <w:sz w:val="24"/>
                <w:szCs w:val="24"/>
              </w:rPr>
            </w:pPr>
            <w:r w:rsidRPr="00530122">
              <w:rPr>
                <w:rFonts w:cs="Arial"/>
                <w:sz w:val="24"/>
                <w:szCs w:val="24"/>
              </w:rPr>
              <w:t>5/4 - levi</w:t>
            </w:r>
          </w:p>
        </w:tc>
        <w:tc>
          <w:tcPr>
            <w:tcW w:w="900" w:type="dxa"/>
            <w:tcBorders>
              <w:top w:val="nil"/>
              <w:left w:val="nil"/>
              <w:bottom w:val="nil"/>
              <w:right w:val="single" w:sz="4" w:space="0" w:color="auto"/>
            </w:tcBorders>
            <w:shd w:val="clear" w:color="auto" w:fill="auto"/>
            <w:vAlign w:val="bottom"/>
            <w:hideMark/>
          </w:tcPr>
          <w:p w:rsidR="00156FA7" w:rsidRPr="00530122" w:rsidRDefault="00156FA7" w:rsidP="00156FA7">
            <w:pPr>
              <w:spacing w:before="0"/>
              <w:jc w:val="center"/>
              <w:rPr>
                <w:rFonts w:cs="Arial"/>
                <w:sz w:val="24"/>
                <w:szCs w:val="24"/>
              </w:rPr>
            </w:pPr>
            <w:r w:rsidRPr="00530122">
              <w:rPr>
                <w:rFonts w:cs="Arial"/>
                <w:sz w:val="24"/>
                <w:szCs w:val="24"/>
              </w:rPr>
              <w:t>kom</w:t>
            </w:r>
          </w:p>
        </w:tc>
        <w:tc>
          <w:tcPr>
            <w:tcW w:w="709" w:type="dxa"/>
            <w:tcBorders>
              <w:top w:val="nil"/>
              <w:left w:val="nil"/>
              <w:bottom w:val="nil"/>
              <w:right w:val="single" w:sz="4" w:space="0" w:color="auto"/>
            </w:tcBorders>
            <w:shd w:val="clear" w:color="auto" w:fill="auto"/>
            <w:vAlign w:val="bottom"/>
            <w:hideMark/>
          </w:tcPr>
          <w:p w:rsidR="00156FA7" w:rsidRPr="00530122" w:rsidRDefault="00156FA7" w:rsidP="00156FA7">
            <w:pPr>
              <w:spacing w:before="0"/>
              <w:jc w:val="center"/>
              <w:rPr>
                <w:rFonts w:cs="Arial"/>
                <w:sz w:val="24"/>
                <w:szCs w:val="24"/>
              </w:rPr>
            </w:pPr>
            <w:r w:rsidRPr="00530122">
              <w:rPr>
                <w:rFonts w:cs="Arial"/>
                <w:sz w:val="24"/>
                <w:szCs w:val="24"/>
              </w:rPr>
              <w:t>16</w:t>
            </w:r>
          </w:p>
        </w:tc>
      </w:tr>
      <w:tr w:rsidR="00156FA7" w:rsidRPr="00530122" w:rsidTr="00156FA7">
        <w:trPr>
          <w:gridAfter w:val="2"/>
          <w:wAfter w:w="1911" w:type="dxa"/>
          <w:trHeight w:val="285"/>
        </w:trPr>
        <w:tc>
          <w:tcPr>
            <w:tcW w:w="681" w:type="dxa"/>
            <w:tcBorders>
              <w:top w:val="nil"/>
              <w:left w:val="double" w:sz="6" w:space="0" w:color="auto"/>
              <w:bottom w:val="nil"/>
              <w:right w:val="single" w:sz="4" w:space="0" w:color="auto"/>
            </w:tcBorders>
            <w:shd w:val="clear" w:color="auto" w:fill="auto"/>
            <w:hideMark/>
          </w:tcPr>
          <w:p w:rsidR="00156FA7" w:rsidRPr="00530122" w:rsidRDefault="00156FA7" w:rsidP="00156FA7">
            <w:pPr>
              <w:spacing w:before="0"/>
              <w:jc w:val="left"/>
              <w:rPr>
                <w:rFonts w:cs="Arial"/>
                <w:sz w:val="24"/>
                <w:szCs w:val="24"/>
              </w:rPr>
            </w:pPr>
            <w:r w:rsidRPr="00530122">
              <w:rPr>
                <w:rFonts w:cs="Arial"/>
                <w:sz w:val="24"/>
                <w:szCs w:val="24"/>
              </w:rPr>
              <w:t> </w:t>
            </w:r>
          </w:p>
        </w:tc>
        <w:tc>
          <w:tcPr>
            <w:tcW w:w="7869" w:type="dxa"/>
            <w:tcBorders>
              <w:top w:val="nil"/>
              <w:left w:val="nil"/>
              <w:bottom w:val="nil"/>
              <w:right w:val="single" w:sz="4" w:space="0" w:color="auto"/>
            </w:tcBorders>
            <w:shd w:val="clear" w:color="auto" w:fill="auto"/>
            <w:hideMark/>
          </w:tcPr>
          <w:p w:rsidR="00156FA7" w:rsidRPr="00530122" w:rsidRDefault="00156FA7" w:rsidP="00156FA7">
            <w:pPr>
              <w:spacing w:before="0"/>
              <w:rPr>
                <w:rFonts w:cs="Arial"/>
                <w:sz w:val="24"/>
                <w:szCs w:val="24"/>
              </w:rPr>
            </w:pPr>
            <w:r w:rsidRPr="00530122">
              <w:rPr>
                <w:rFonts w:cs="Arial"/>
                <w:sz w:val="24"/>
                <w:szCs w:val="24"/>
              </w:rPr>
              <w:t>5/4 - desni</w:t>
            </w:r>
          </w:p>
        </w:tc>
        <w:tc>
          <w:tcPr>
            <w:tcW w:w="900" w:type="dxa"/>
            <w:tcBorders>
              <w:top w:val="nil"/>
              <w:left w:val="nil"/>
              <w:bottom w:val="nil"/>
              <w:right w:val="single" w:sz="4" w:space="0" w:color="auto"/>
            </w:tcBorders>
            <w:shd w:val="clear" w:color="auto" w:fill="auto"/>
            <w:vAlign w:val="bottom"/>
            <w:hideMark/>
          </w:tcPr>
          <w:p w:rsidR="00156FA7" w:rsidRPr="00530122" w:rsidRDefault="00156FA7" w:rsidP="00156FA7">
            <w:pPr>
              <w:spacing w:before="0"/>
              <w:jc w:val="center"/>
              <w:rPr>
                <w:rFonts w:cs="Arial"/>
                <w:sz w:val="24"/>
                <w:szCs w:val="24"/>
              </w:rPr>
            </w:pPr>
            <w:r w:rsidRPr="00530122">
              <w:rPr>
                <w:rFonts w:cs="Arial"/>
                <w:sz w:val="24"/>
                <w:szCs w:val="24"/>
              </w:rPr>
              <w:t>kom</w:t>
            </w:r>
          </w:p>
        </w:tc>
        <w:tc>
          <w:tcPr>
            <w:tcW w:w="709" w:type="dxa"/>
            <w:tcBorders>
              <w:top w:val="nil"/>
              <w:left w:val="nil"/>
              <w:bottom w:val="nil"/>
              <w:right w:val="single" w:sz="4" w:space="0" w:color="auto"/>
            </w:tcBorders>
            <w:shd w:val="clear" w:color="auto" w:fill="auto"/>
            <w:vAlign w:val="bottom"/>
            <w:hideMark/>
          </w:tcPr>
          <w:p w:rsidR="00156FA7" w:rsidRPr="00530122" w:rsidRDefault="00156FA7" w:rsidP="00156FA7">
            <w:pPr>
              <w:spacing w:before="0"/>
              <w:jc w:val="center"/>
              <w:rPr>
                <w:rFonts w:cs="Arial"/>
                <w:sz w:val="24"/>
                <w:szCs w:val="24"/>
              </w:rPr>
            </w:pPr>
            <w:r w:rsidRPr="00530122">
              <w:rPr>
                <w:rFonts w:cs="Arial"/>
                <w:sz w:val="24"/>
                <w:szCs w:val="24"/>
              </w:rPr>
              <w:t>20</w:t>
            </w:r>
          </w:p>
        </w:tc>
      </w:tr>
      <w:tr w:rsidR="00156FA7" w:rsidRPr="00530122" w:rsidTr="00156FA7">
        <w:trPr>
          <w:gridAfter w:val="2"/>
          <w:wAfter w:w="1911" w:type="dxa"/>
          <w:trHeight w:val="285"/>
        </w:trPr>
        <w:tc>
          <w:tcPr>
            <w:tcW w:w="681" w:type="dxa"/>
            <w:tcBorders>
              <w:top w:val="nil"/>
              <w:left w:val="double" w:sz="6" w:space="0" w:color="auto"/>
              <w:bottom w:val="nil"/>
              <w:right w:val="single" w:sz="4" w:space="0" w:color="auto"/>
            </w:tcBorders>
            <w:shd w:val="clear" w:color="auto" w:fill="auto"/>
            <w:hideMark/>
          </w:tcPr>
          <w:p w:rsidR="00156FA7" w:rsidRPr="00530122" w:rsidRDefault="00156FA7" w:rsidP="00156FA7">
            <w:pPr>
              <w:spacing w:before="0"/>
              <w:jc w:val="left"/>
              <w:rPr>
                <w:rFonts w:cs="Arial"/>
                <w:sz w:val="24"/>
                <w:szCs w:val="24"/>
              </w:rPr>
            </w:pPr>
            <w:r w:rsidRPr="00530122">
              <w:rPr>
                <w:rFonts w:cs="Arial"/>
                <w:sz w:val="24"/>
                <w:szCs w:val="24"/>
              </w:rPr>
              <w:t> </w:t>
            </w:r>
          </w:p>
        </w:tc>
        <w:tc>
          <w:tcPr>
            <w:tcW w:w="7869" w:type="dxa"/>
            <w:tcBorders>
              <w:top w:val="nil"/>
              <w:left w:val="nil"/>
              <w:bottom w:val="nil"/>
              <w:right w:val="nil"/>
            </w:tcBorders>
            <w:shd w:val="clear" w:color="auto" w:fill="auto"/>
            <w:noWrap/>
            <w:vAlign w:val="bottom"/>
            <w:hideMark/>
          </w:tcPr>
          <w:p w:rsidR="00156FA7" w:rsidRPr="00530122" w:rsidRDefault="00156FA7" w:rsidP="00156FA7">
            <w:pPr>
              <w:spacing w:before="0"/>
              <w:jc w:val="left"/>
              <w:rPr>
                <w:rFonts w:cs="Arial"/>
                <w:sz w:val="24"/>
                <w:szCs w:val="24"/>
              </w:rPr>
            </w:pPr>
          </w:p>
        </w:tc>
        <w:tc>
          <w:tcPr>
            <w:tcW w:w="900" w:type="dxa"/>
            <w:tcBorders>
              <w:top w:val="nil"/>
              <w:left w:val="single" w:sz="4" w:space="0" w:color="auto"/>
              <w:bottom w:val="nil"/>
              <w:right w:val="single" w:sz="4" w:space="0" w:color="auto"/>
            </w:tcBorders>
            <w:shd w:val="clear" w:color="auto" w:fill="auto"/>
            <w:vAlign w:val="bottom"/>
            <w:hideMark/>
          </w:tcPr>
          <w:p w:rsidR="00156FA7" w:rsidRPr="00530122" w:rsidRDefault="00156FA7" w:rsidP="00156FA7">
            <w:pPr>
              <w:spacing w:before="0"/>
              <w:jc w:val="center"/>
              <w:rPr>
                <w:rFonts w:cs="Arial"/>
                <w:sz w:val="24"/>
                <w:szCs w:val="24"/>
              </w:rPr>
            </w:pPr>
            <w:r w:rsidRPr="00530122">
              <w:rPr>
                <w:rFonts w:cs="Arial"/>
                <w:sz w:val="24"/>
                <w:szCs w:val="24"/>
              </w:rPr>
              <w:t> </w:t>
            </w:r>
          </w:p>
        </w:tc>
        <w:tc>
          <w:tcPr>
            <w:tcW w:w="709" w:type="dxa"/>
            <w:tcBorders>
              <w:top w:val="nil"/>
              <w:left w:val="nil"/>
              <w:bottom w:val="nil"/>
              <w:right w:val="single" w:sz="4" w:space="0" w:color="auto"/>
            </w:tcBorders>
            <w:shd w:val="clear" w:color="auto" w:fill="auto"/>
            <w:vAlign w:val="bottom"/>
            <w:hideMark/>
          </w:tcPr>
          <w:p w:rsidR="00156FA7" w:rsidRPr="00530122" w:rsidRDefault="00156FA7" w:rsidP="00156FA7">
            <w:pPr>
              <w:spacing w:before="0"/>
              <w:jc w:val="center"/>
              <w:rPr>
                <w:rFonts w:cs="Arial"/>
                <w:sz w:val="24"/>
                <w:szCs w:val="24"/>
              </w:rPr>
            </w:pPr>
            <w:r w:rsidRPr="00530122">
              <w:rPr>
                <w:rFonts w:cs="Arial"/>
                <w:sz w:val="24"/>
                <w:szCs w:val="24"/>
              </w:rPr>
              <w:t> </w:t>
            </w:r>
          </w:p>
        </w:tc>
      </w:tr>
      <w:tr w:rsidR="00156FA7" w:rsidRPr="00530122" w:rsidTr="00156FA7">
        <w:trPr>
          <w:gridAfter w:val="2"/>
          <w:wAfter w:w="1911" w:type="dxa"/>
          <w:trHeight w:val="570"/>
        </w:trPr>
        <w:tc>
          <w:tcPr>
            <w:tcW w:w="681" w:type="dxa"/>
            <w:tcBorders>
              <w:top w:val="nil"/>
              <w:left w:val="double" w:sz="6" w:space="0" w:color="auto"/>
              <w:bottom w:val="nil"/>
              <w:right w:val="single" w:sz="4" w:space="0" w:color="auto"/>
            </w:tcBorders>
            <w:shd w:val="clear" w:color="auto" w:fill="auto"/>
            <w:hideMark/>
          </w:tcPr>
          <w:p w:rsidR="00156FA7" w:rsidRPr="00530122" w:rsidRDefault="00156FA7" w:rsidP="00156FA7">
            <w:pPr>
              <w:spacing w:before="0"/>
              <w:jc w:val="left"/>
              <w:rPr>
                <w:rFonts w:cs="Arial"/>
                <w:sz w:val="24"/>
                <w:szCs w:val="24"/>
              </w:rPr>
            </w:pPr>
            <w:r w:rsidRPr="00530122">
              <w:rPr>
                <w:rFonts w:cs="Arial"/>
                <w:sz w:val="24"/>
                <w:szCs w:val="24"/>
              </w:rPr>
              <w:t>7.4</w:t>
            </w:r>
          </w:p>
        </w:tc>
        <w:tc>
          <w:tcPr>
            <w:tcW w:w="7869" w:type="dxa"/>
            <w:tcBorders>
              <w:top w:val="nil"/>
              <w:left w:val="nil"/>
              <w:bottom w:val="nil"/>
              <w:right w:val="nil"/>
            </w:tcBorders>
            <w:shd w:val="clear" w:color="auto" w:fill="auto"/>
            <w:vAlign w:val="bottom"/>
            <w:hideMark/>
          </w:tcPr>
          <w:p w:rsidR="00156FA7" w:rsidRPr="00530122" w:rsidRDefault="00156FA7" w:rsidP="00156FA7">
            <w:pPr>
              <w:spacing w:before="0"/>
              <w:jc w:val="left"/>
              <w:rPr>
                <w:rFonts w:cs="Arial"/>
                <w:color w:val="000000"/>
                <w:sz w:val="24"/>
                <w:szCs w:val="24"/>
              </w:rPr>
            </w:pPr>
            <w:r w:rsidRPr="00530122">
              <w:rPr>
                <w:rFonts w:cs="Arial"/>
                <w:color w:val="000000"/>
                <w:sz w:val="24"/>
                <w:szCs w:val="24"/>
              </w:rPr>
              <w:t>Isporuka i montaža nosača (U oblika ugradjenih u pod) za livene radijatore</w:t>
            </w:r>
          </w:p>
        </w:tc>
        <w:tc>
          <w:tcPr>
            <w:tcW w:w="900" w:type="dxa"/>
            <w:tcBorders>
              <w:top w:val="nil"/>
              <w:left w:val="single" w:sz="4" w:space="0" w:color="auto"/>
              <w:bottom w:val="nil"/>
              <w:right w:val="single" w:sz="4" w:space="0" w:color="auto"/>
            </w:tcBorders>
            <w:shd w:val="clear" w:color="auto" w:fill="auto"/>
            <w:vAlign w:val="bottom"/>
            <w:hideMark/>
          </w:tcPr>
          <w:p w:rsidR="00156FA7" w:rsidRPr="00530122" w:rsidRDefault="00156FA7" w:rsidP="00156FA7">
            <w:pPr>
              <w:spacing w:before="0"/>
              <w:jc w:val="center"/>
              <w:rPr>
                <w:rFonts w:cs="Arial"/>
                <w:sz w:val="24"/>
                <w:szCs w:val="24"/>
              </w:rPr>
            </w:pPr>
            <w:r w:rsidRPr="00530122">
              <w:rPr>
                <w:rFonts w:cs="Arial"/>
                <w:sz w:val="24"/>
                <w:szCs w:val="24"/>
              </w:rPr>
              <w:t>kom</w:t>
            </w:r>
          </w:p>
        </w:tc>
        <w:tc>
          <w:tcPr>
            <w:tcW w:w="709" w:type="dxa"/>
            <w:tcBorders>
              <w:top w:val="nil"/>
              <w:left w:val="nil"/>
              <w:bottom w:val="nil"/>
              <w:right w:val="single" w:sz="4" w:space="0" w:color="auto"/>
            </w:tcBorders>
            <w:shd w:val="clear" w:color="auto" w:fill="auto"/>
            <w:vAlign w:val="bottom"/>
            <w:hideMark/>
          </w:tcPr>
          <w:p w:rsidR="00156FA7" w:rsidRPr="00530122" w:rsidRDefault="00156FA7" w:rsidP="00156FA7">
            <w:pPr>
              <w:spacing w:before="0"/>
              <w:jc w:val="center"/>
              <w:rPr>
                <w:rFonts w:cs="Arial"/>
                <w:sz w:val="24"/>
                <w:szCs w:val="24"/>
              </w:rPr>
            </w:pPr>
            <w:r w:rsidRPr="00530122">
              <w:rPr>
                <w:rFonts w:cs="Arial"/>
                <w:sz w:val="24"/>
                <w:szCs w:val="24"/>
              </w:rPr>
              <w:t>36</w:t>
            </w:r>
          </w:p>
        </w:tc>
      </w:tr>
      <w:tr w:rsidR="00156FA7" w:rsidRPr="00530122" w:rsidTr="00156FA7">
        <w:trPr>
          <w:gridAfter w:val="2"/>
          <w:wAfter w:w="1911" w:type="dxa"/>
          <w:trHeight w:val="285"/>
        </w:trPr>
        <w:tc>
          <w:tcPr>
            <w:tcW w:w="681" w:type="dxa"/>
            <w:tcBorders>
              <w:top w:val="nil"/>
              <w:left w:val="double" w:sz="6" w:space="0" w:color="auto"/>
              <w:bottom w:val="nil"/>
              <w:right w:val="single" w:sz="4" w:space="0" w:color="auto"/>
            </w:tcBorders>
            <w:shd w:val="clear" w:color="auto" w:fill="auto"/>
            <w:hideMark/>
          </w:tcPr>
          <w:p w:rsidR="00156FA7" w:rsidRPr="00530122" w:rsidRDefault="00156FA7" w:rsidP="00156FA7">
            <w:pPr>
              <w:spacing w:before="0"/>
              <w:jc w:val="left"/>
              <w:rPr>
                <w:rFonts w:cs="Arial"/>
                <w:sz w:val="24"/>
                <w:szCs w:val="24"/>
              </w:rPr>
            </w:pPr>
            <w:r w:rsidRPr="00530122">
              <w:rPr>
                <w:rFonts w:cs="Arial"/>
                <w:sz w:val="24"/>
                <w:szCs w:val="24"/>
              </w:rPr>
              <w:t> </w:t>
            </w:r>
          </w:p>
        </w:tc>
        <w:tc>
          <w:tcPr>
            <w:tcW w:w="7869" w:type="dxa"/>
            <w:tcBorders>
              <w:top w:val="nil"/>
              <w:left w:val="nil"/>
              <w:bottom w:val="nil"/>
              <w:right w:val="single" w:sz="4" w:space="0" w:color="auto"/>
            </w:tcBorders>
            <w:shd w:val="clear" w:color="auto" w:fill="auto"/>
            <w:hideMark/>
          </w:tcPr>
          <w:p w:rsidR="00156FA7" w:rsidRPr="00530122" w:rsidRDefault="00156FA7" w:rsidP="00156FA7">
            <w:pPr>
              <w:spacing w:before="0"/>
              <w:rPr>
                <w:rFonts w:cs="Arial"/>
                <w:sz w:val="24"/>
                <w:szCs w:val="24"/>
              </w:rPr>
            </w:pPr>
            <w:r w:rsidRPr="00530122">
              <w:rPr>
                <w:rFonts w:cs="Arial"/>
                <w:sz w:val="24"/>
                <w:szCs w:val="24"/>
              </w:rPr>
              <w:t> </w:t>
            </w:r>
          </w:p>
        </w:tc>
        <w:tc>
          <w:tcPr>
            <w:tcW w:w="900" w:type="dxa"/>
            <w:tcBorders>
              <w:top w:val="nil"/>
              <w:left w:val="nil"/>
              <w:bottom w:val="nil"/>
              <w:right w:val="single" w:sz="4" w:space="0" w:color="auto"/>
            </w:tcBorders>
            <w:shd w:val="clear" w:color="auto" w:fill="auto"/>
            <w:vAlign w:val="bottom"/>
            <w:hideMark/>
          </w:tcPr>
          <w:p w:rsidR="00156FA7" w:rsidRPr="00530122" w:rsidRDefault="00156FA7" w:rsidP="00156FA7">
            <w:pPr>
              <w:spacing w:before="0"/>
              <w:jc w:val="center"/>
              <w:rPr>
                <w:rFonts w:cs="Arial"/>
                <w:sz w:val="24"/>
                <w:szCs w:val="24"/>
              </w:rPr>
            </w:pPr>
            <w:r w:rsidRPr="00530122">
              <w:rPr>
                <w:rFonts w:cs="Arial"/>
                <w:sz w:val="24"/>
                <w:szCs w:val="24"/>
              </w:rPr>
              <w:t> </w:t>
            </w:r>
          </w:p>
        </w:tc>
        <w:tc>
          <w:tcPr>
            <w:tcW w:w="709" w:type="dxa"/>
            <w:tcBorders>
              <w:top w:val="nil"/>
              <w:left w:val="nil"/>
              <w:bottom w:val="nil"/>
              <w:right w:val="single" w:sz="4" w:space="0" w:color="auto"/>
            </w:tcBorders>
            <w:shd w:val="clear" w:color="auto" w:fill="auto"/>
            <w:vAlign w:val="bottom"/>
            <w:hideMark/>
          </w:tcPr>
          <w:p w:rsidR="00156FA7" w:rsidRPr="00530122" w:rsidRDefault="00156FA7" w:rsidP="00156FA7">
            <w:pPr>
              <w:spacing w:before="0"/>
              <w:jc w:val="center"/>
              <w:rPr>
                <w:rFonts w:cs="Arial"/>
                <w:sz w:val="24"/>
                <w:szCs w:val="24"/>
              </w:rPr>
            </w:pPr>
            <w:r w:rsidRPr="00530122">
              <w:rPr>
                <w:rFonts w:cs="Arial"/>
                <w:sz w:val="24"/>
                <w:szCs w:val="24"/>
              </w:rPr>
              <w:t> </w:t>
            </w:r>
          </w:p>
        </w:tc>
      </w:tr>
      <w:tr w:rsidR="00156FA7" w:rsidRPr="00530122" w:rsidTr="00156FA7">
        <w:trPr>
          <w:gridAfter w:val="2"/>
          <w:wAfter w:w="1911" w:type="dxa"/>
          <w:trHeight w:val="285"/>
        </w:trPr>
        <w:tc>
          <w:tcPr>
            <w:tcW w:w="681" w:type="dxa"/>
            <w:tcBorders>
              <w:top w:val="nil"/>
              <w:left w:val="double" w:sz="6" w:space="0" w:color="auto"/>
              <w:bottom w:val="nil"/>
              <w:right w:val="single" w:sz="4" w:space="0" w:color="auto"/>
            </w:tcBorders>
            <w:shd w:val="clear" w:color="auto" w:fill="auto"/>
            <w:hideMark/>
          </w:tcPr>
          <w:p w:rsidR="00156FA7" w:rsidRPr="00530122" w:rsidRDefault="00156FA7" w:rsidP="00156FA7">
            <w:pPr>
              <w:spacing w:before="0"/>
              <w:jc w:val="left"/>
              <w:rPr>
                <w:rFonts w:cs="Arial"/>
                <w:sz w:val="24"/>
                <w:szCs w:val="24"/>
              </w:rPr>
            </w:pPr>
            <w:r w:rsidRPr="00530122">
              <w:rPr>
                <w:rFonts w:cs="Arial"/>
                <w:sz w:val="24"/>
                <w:szCs w:val="24"/>
              </w:rPr>
              <w:t> </w:t>
            </w:r>
          </w:p>
        </w:tc>
        <w:tc>
          <w:tcPr>
            <w:tcW w:w="7869" w:type="dxa"/>
            <w:tcBorders>
              <w:top w:val="nil"/>
              <w:left w:val="nil"/>
              <w:bottom w:val="nil"/>
              <w:right w:val="single" w:sz="4" w:space="0" w:color="auto"/>
            </w:tcBorders>
            <w:shd w:val="clear" w:color="auto" w:fill="auto"/>
            <w:hideMark/>
          </w:tcPr>
          <w:p w:rsidR="00156FA7" w:rsidRPr="00530122" w:rsidRDefault="00156FA7" w:rsidP="00156FA7">
            <w:pPr>
              <w:spacing w:before="0"/>
              <w:rPr>
                <w:rFonts w:cs="Arial"/>
                <w:sz w:val="24"/>
                <w:szCs w:val="24"/>
              </w:rPr>
            </w:pPr>
            <w:r w:rsidRPr="00530122">
              <w:rPr>
                <w:rFonts w:cs="Arial"/>
                <w:sz w:val="24"/>
                <w:szCs w:val="24"/>
              </w:rPr>
              <w:t> </w:t>
            </w:r>
          </w:p>
        </w:tc>
        <w:tc>
          <w:tcPr>
            <w:tcW w:w="900" w:type="dxa"/>
            <w:tcBorders>
              <w:top w:val="nil"/>
              <w:left w:val="nil"/>
              <w:bottom w:val="nil"/>
              <w:right w:val="single" w:sz="4" w:space="0" w:color="auto"/>
            </w:tcBorders>
            <w:shd w:val="clear" w:color="auto" w:fill="auto"/>
            <w:vAlign w:val="bottom"/>
            <w:hideMark/>
          </w:tcPr>
          <w:p w:rsidR="00156FA7" w:rsidRPr="00530122" w:rsidRDefault="00156FA7" w:rsidP="00156FA7">
            <w:pPr>
              <w:spacing w:before="0"/>
              <w:jc w:val="center"/>
              <w:rPr>
                <w:rFonts w:cs="Arial"/>
                <w:sz w:val="24"/>
                <w:szCs w:val="24"/>
              </w:rPr>
            </w:pPr>
            <w:r w:rsidRPr="00530122">
              <w:rPr>
                <w:rFonts w:cs="Arial"/>
                <w:sz w:val="24"/>
                <w:szCs w:val="24"/>
              </w:rPr>
              <w:t> </w:t>
            </w:r>
          </w:p>
        </w:tc>
        <w:tc>
          <w:tcPr>
            <w:tcW w:w="709" w:type="dxa"/>
            <w:tcBorders>
              <w:top w:val="nil"/>
              <w:left w:val="nil"/>
              <w:bottom w:val="nil"/>
              <w:right w:val="single" w:sz="4" w:space="0" w:color="auto"/>
            </w:tcBorders>
            <w:shd w:val="clear" w:color="auto" w:fill="auto"/>
            <w:vAlign w:val="bottom"/>
            <w:hideMark/>
          </w:tcPr>
          <w:p w:rsidR="00156FA7" w:rsidRPr="00530122" w:rsidRDefault="00156FA7" w:rsidP="00156FA7">
            <w:pPr>
              <w:spacing w:before="0"/>
              <w:jc w:val="center"/>
              <w:rPr>
                <w:rFonts w:cs="Arial"/>
                <w:sz w:val="24"/>
                <w:szCs w:val="24"/>
              </w:rPr>
            </w:pPr>
            <w:r w:rsidRPr="00530122">
              <w:rPr>
                <w:rFonts w:cs="Arial"/>
                <w:sz w:val="24"/>
                <w:szCs w:val="24"/>
              </w:rPr>
              <w:t> </w:t>
            </w:r>
          </w:p>
        </w:tc>
      </w:tr>
      <w:tr w:rsidR="00156FA7" w:rsidRPr="00530122" w:rsidTr="00156FA7">
        <w:trPr>
          <w:gridAfter w:val="2"/>
          <w:wAfter w:w="1911" w:type="dxa"/>
          <w:trHeight w:val="570"/>
        </w:trPr>
        <w:tc>
          <w:tcPr>
            <w:tcW w:w="681" w:type="dxa"/>
            <w:tcBorders>
              <w:top w:val="nil"/>
              <w:left w:val="double" w:sz="6" w:space="0" w:color="auto"/>
              <w:bottom w:val="nil"/>
              <w:right w:val="single" w:sz="4" w:space="0" w:color="auto"/>
            </w:tcBorders>
            <w:shd w:val="clear" w:color="auto" w:fill="auto"/>
            <w:hideMark/>
          </w:tcPr>
          <w:p w:rsidR="00156FA7" w:rsidRPr="00530122" w:rsidRDefault="00156FA7" w:rsidP="00156FA7">
            <w:pPr>
              <w:spacing w:before="0"/>
              <w:jc w:val="left"/>
              <w:rPr>
                <w:rFonts w:cs="Arial"/>
                <w:sz w:val="24"/>
                <w:szCs w:val="24"/>
              </w:rPr>
            </w:pPr>
            <w:r w:rsidRPr="00530122">
              <w:rPr>
                <w:rFonts w:cs="Arial"/>
                <w:sz w:val="24"/>
                <w:szCs w:val="24"/>
              </w:rPr>
              <w:t>7.5</w:t>
            </w:r>
          </w:p>
        </w:tc>
        <w:tc>
          <w:tcPr>
            <w:tcW w:w="7869" w:type="dxa"/>
            <w:tcBorders>
              <w:top w:val="nil"/>
              <w:left w:val="nil"/>
              <w:bottom w:val="nil"/>
              <w:right w:val="nil"/>
            </w:tcBorders>
            <w:shd w:val="clear" w:color="auto" w:fill="auto"/>
            <w:vAlign w:val="bottom"/>
            <w:hideMark/>
          </w:tcPr>
          <w:p w:rsidR="00156FA7" w:rsidRPr="00530122" w:rsidRDefault="00156FA7" w:rsidP="00156FA7">
            <w:pPr>
              <w:spacing w:before="0"/>
              <w:jc w:val="left"/>
              <w:rPr>
                <w:rFonts w:cs="Arial"/>
                <w:color w:val="000000"/>
                <w:sz w:val="24"/>
                <w:szCs w:val="24"/>
              </w:rPr>
            </w:pPr>
            <w:r w:rsidRPr="00530122">
              <w:rPr>
                <w:rFonts w:cs="Arial"/>
                <w:color w:val="000000"/>
                <w:sz w:val="24"/>
                <w:szCs w:val="24"/>
              </w:rPr>
              <w:t>Isporuka i montaža držača-odstojnika za livene radijatore</w:t>
            </w:r>
          </w:p>
        </w:tc>
        <w:tc>
          <w:tcPr>
            <w:tcW w:w="900" w:type="dxa"/>
            <w:tcBorders>
              <w:top w:val="nil"/>
              <w:left w:val="single" w:sz="4" w:space="0" w:color="auto"/>
              <w:bottom w:val="nil"/>
              <w:right w:val="single" w:sz="4" w:space="0" w:color="auto"/>
            </w:tcBorders>
            <w:shd w:val="clear" w:color="auto" w:fill="auto"/>
            <w:vAlign w:val="bottom"/>
            <w:hideMark/>
          </w:tcPr>
          <w:p w:rsidR="00156FA7" w:rsidRPr="00530122" w:rsidRDefault="00156FA7" w:rsidP="00156FA7">
            <w:pPr>
              <w:spacing w:before="0"/>
              <w:jc w:val="center"/>
              <w:rPr>
                <w:rFonts w:cs="Arial"/>
                <w:sz w:val="24"/>
                <w:szCs w:val="24"/>
              </w:rPr>
            </w:pPr>
            <w:r w:rsidRPr="00530122">
              <w:rPr>
                <w:rFonts w:cs="Arial"/>
                <w:sz w:val="24"/>
                <w:szCs w:val="24"/>
              </w:rPr>
              <w:t>kom</w:t>
            </w:r>
          </w:p>
        </w:tc>
        <w:tc>
          <w:tcPr>
            <w:tcW w:w="709" w:type="dxa"/>
            <w:tcBorders>
              <w:top w:val="nil"/>
              <w:left w:val="nil"/>
              <w:bottom w:val="nil"/>
              <w:right w:val="single" w:sz="4" w:space="0" w:color="auto"/>
            </w:tcBorders>
            <w:shd w:val="clear" w:color="auto" w:fill="auto"/>
            <w:vAlign w:val="bottom"/>
            <w:hideMark/>
          </w:tcPr>
          <w:p w:rsidR="00156FA7" w:rsidRPr="00530122" w:rsidRDefault="00156FA7" w:rsidP="00156FA7">
            <w:pPr>
              <w:spacing w:before="0"/>
              <w:jc w:val="center"/>
              <w:rPr>
                <w:rFonts w:cs="Arial"/>
                <w:sz w:val="24"/>
                <w:szCs w:val="24"/>
              </w:rPr>
            </w:pPr>
            <w:r w:rsidRPr="00530122">
              <w:rPr>
                <w:rFonts w:cs="Arial"/>
                <w:sz w:val="24"/>
                <w:szCs w:val="24"/>
              </w:rPr>
              <w:t>25</w:t>
            </w:r>
          </w:p>
        </w:tc>
      </w:tr>
      <w:tr w:rsidR="00156FA7" w:rsidRPr="00530122" w:rsidTr="00156FA7">
        <w:trPr>
          <w:gridAfter w:val="2"/>
          <w:wAfter w:w="1911" w:type="dxa"/>
          <w:trHeight w:val="285"/>
        </w:trPr>
        <w:tc>
          <w:tcPr>
            <w:tcW w:w="681" w:type="dxa"/>
            <w:tcBorders>
              <w:top w:val="nil"/>
              <w:left w:val="double" w:sz="6" w:space="0" w:color="auto"/>
              <w:bottom w:val="nil"/>
              <w:right w:val="single" w:sz="4" w:space="0" w:color="auto"/>
            </w:tcBorders>
            <w:shd w:val="clear" w:color="auto" w:fill="auto"/>
            <w:hideMark/>
          </w:tcPr>
          <w:p w:rsidR="00156FA7" w:rsidRPr="00530122" w:rsidRDefault="00156FA7" w:rsidP="00156FA7">
            <w:pPr>
              <w:spacing w:before="0"/>
              <w:jc w:val="left"/>
              <w:rPr>
                <w:rFonts w:cs="Arial"/>
                <w:sz w:val="24"/>
                <w:szCs w:val="24"/>
              </w:rPr>
            </w:pPr>
            <w:r w:rsidRPr="00530122">
              <w:rPr>
                <w:rFonts w:cs="Arial"/>
                <w:sz w:val="24"/>
                <w:szCs w:val="24"/>
              </w:rPr>
              <w:t> </w:t>
            </w:r>
          </w:p>
        </w:tc>
        <w:tc>
          <w:tcPr>
            <w:tcW w:w="7869" w:type="dxa"/>
            <w:tcBorders>
              <w:top w:val="nil"/>
              <w:left w:val="nil"/>
              <w:bottom w:val="nil"/>
              <w:right w:val="single" w:sz="4" w:space="0" w:color="auto"/>
            </w:tcBorders>
            <w:shd w:val="clear" w:color="auto" w:fill="auto"/>
            <w:hideMark/>
          </w:tcPr>
          <w:p w:rsidR="00156FA7" w:rsidRPr="00530122" w:rsidRDefault="00156FA7" w:rsidP="00156FA7">
            <w:pPr>
              <w:spacing w:before="0"/>
              <w:rPr>
                <w:rFonts w:cs="Arial"/>
                <w:sz w:val="24"/>
                <w:szCs w:val="24"/>
              </w:rPr>
            </w:pPr>
            <w:r w:rsidRPr="00530122">
              <w:rPr>
                <w:rFonts w:cs="Arial"/>
                <w:sz w:val="24"/>
                <w:szCs w:val="24"/>
              </w:rPr>
              <w:t> </w:t>
            </w:r>
          </w:p>
        </w:tc>
        <w:tc>
          <w:tcPr>
            <w:tcW w:w="900" w:type="dxa"/>
            <w:tcBorders>
              <w:top w:val="nil"/>
              <w:left w:val="nil"/>
              <w:bottom w:val="nil"/>
              <w:right w:val="single" w:sz="4" w:space="0" w:color="auto"/>
            </w:tcBorders>
            <w:shd w:val="clear" w:color="auto" w:fill="auto"/>
            <w:vAlign w:val="bottom"/>
            <w:hideMark/>
          </w:tcPr>
          <w:p w:rsidR="00156FA7" w:rsidRPr="00530122" w:rsidRDefault="00156FA7" w:rsidP="00156FA7">
            <w:pPr>
              <w:spacing w:before="0"/>
              <w:jc w:val="center"/>
              <w:rPr>
                <w:rFonts w:cs="Arial"/>
                <w:sz w:val="24"/>
                <w:szCs w:val="24"/>
              </w:rPr>
            </w:pPr>
            <w:r w:rsidRPr="00530122">
              <w:rPr>
                <w:rFonts w:cs="Arial"/>
                <w:sz w:val="24"/>
                <w:szCs w:val="24"/>
              </w:rPr>
              <w:t> </w:t>
            </w:r>
          </w:p>
        </w:tc>
        <w:tc>
          <w:tcPr>
            <w:tcW w:w="709" w:type="dxa"/>
            <w:tcBorders>
              <w:top w:val="nil"/>
              <w:left w:val="nil"/>
              <w:bottom w:val="nil"/>
              <w:right w:val="single" w:sz="4" w:space="0" w:color="auto"/>
            </w:tcBorders>
            <w:shd w:val="clear" w:color="auto" w:fill="auto"/>
            <w:vAlign w:val="bottom"/>
            <w:hideMark/>
          </w:tcPr>
          <w:p w:rsidR="00156FA7" w:rsidRPr="00530122" w:rsidRDefault="00156FA7" w:rsidP="00156FA7">
            <w:pPr>
              <w:spacing w:before="0"/>
              <w:jc w:val="center"/>
              <w:rPr>
                <w:rFonts w:cs="Arial"/>
                <w:sz w:val="24"/>
                <w:szCs w:val="24"/>
              </w:rPr>
            </w:pPr>
            <w:r w:rsidRPr="00530122">
              <w:rPr>
                <w:rFonts w:cs="Arial"/>
                <w:sz w:val="24"/>
                <w:szCs w:val="24"/>
              </w:rPr>
              <w:t> </w:t>
            </w:r>
          </w:p>
        </w:tc>
      </w:tr>
      <w:tr w:rsidR="00156FA7" w:rsidRPr="00530122" w:rsidTr="00156FA7">
        <w:trPr>
          <w:gridAfter w:val="2"/>
          <w:wAfter w:w="1911" w:type="dxa"/>
          <w:trHeight w:val="285"/>
        </w:trPr>
        <w:tc>
          <w:tcPr>
            <w:tcW w:w="681" w:type="dxa"/>
            <w:tcBorders>
              <w:top w:val="nil"/>
              <w:left w:val="double" w:sz="6" w:space="0" w:color="auto"/>
              <w:bottom w:val="nil"/>
              <w:right w:val="single" w:sz="4" w:space="0" w:color="auto"/>
            </w:tcBorders>
            <w:shd w:val="clear" w:color="auto" w:fill="auto"/>
            <w:hideMark/>
          </w:tcPr>
          <w:p w:rsidR="00156FA7" w:rsidRPr="00530122" w:rsidRDefault="00156FA7" w:rsidP="00156FA7">
            <w:pPr>
              <w:spacing w:before="0"/>
              <w:jc w:val="left"/>
              <w:rPr>
                <w:rFonts w:cs="Arial"/>
                <w:sz w:val="24"/>
                <w:szCs w:val="24"/>
              </w:rPr>
            </w:pPr>
            <w:r w:rsidRPr="00530122">
              <w:rPr>
                <w:rFonts w:cs="Arial"/>
                <w:sz w:val="24"/>
                <w:szCs w:val="24"/>
              </w:rPr>
              <w:t> </w:t>
            </w:r>
          </w:p>
        </w:tc>
        <w:tc>
          <w:tcPr>
            <w:tcW w:w="7869" w:type="dxa"/>
            <w:tcBorders>
              <w:top w:val="nil"/>
              <w:left w:val="nil"/>
              <w:bottom w:val="nil"/>
              <w:right w:val="single" w:sz="4" w:space="0" w:color="auto"/>
            </w:tcBorders>
            <w:shd w:val="clear" w:color="auto" w:fill="auto"/>
            <w:hideMark/>
          </w:tcPr>
          <w:p w:rsidR="00156FA7" w:rsidRPr="00530122" w:rsidRDefault="00156FA7" w:rsidP="00156FA7">
            <w:pPr>
              <w:spacing w:before="0"/>
              <w:rPr>
                <w:rFonts w:cs="Arial"/>
                <w:sz w:val="24"/>
                <w:szCs w:val="24"/>
              </w:rPr>
            </w:pPr>
            <w:r w:rsidRPr="00530122">
              <w:rPr>
                <w:rFonts w:cs="Arial"/>
                <w:sz w:val="24"/>
                <w:szCs w:val="24"/>
              </w:rPr>
              <w:t> </w:t>
            </w:r>
          </w:p>
        </w:tc>
        <w:tc>
          <w:tcPr>
            <w:tcW w:w="900" w:type="dxa"/>
            <w:tcBorders>
              <w:top w:val="nil"/>
              <w:left w:val="nil"/>
              <w:bottom w:val="nil"/>
              <w:right w:val="single" w:sz="4" w:space="0" w:color="auto"/>
            </w:tcBorders>
            <w:shd w:val="clear" w:color="auto" w:fill="auto"/>
            <w:vAlign w:val="bottom"/>
            <w:hideMark/>
          </w:tcPr>
          <w:p w:rsidR="00156FA7" w:rsidRPr="00530122" w:rsidRDefault="00156FA7" w:rsidP="00156FA7">
            <w:pPr>
              <w:spacing w:before="0"/>
              <w:jc w:val="center"/>
              <w:rPr>
                <w:rFonts w:cs="Arial"/>
                <w:sz w:val="24"/>
                <w:szCs w:val="24"/>
              </w:rPr>
            </w:pPr>
            <w:r w:rsidRPr="00530122">
              <w:rPr>
                <w:rFonts w:cs="Arial"/>
                <w:sz w:val="24"/>
                <w:szCs w:val="24"/>
              </w:rPr>
              <w:t> </w:t>
            </w:r>
          </w:p>
        </w:tc>
        <w:tc>
          <w:tcPr>
            <w:tcW w:w="709" w:type="dxa"/>
            <w:tcBorders>
              <w:top w:val="nil"/>
              <w:left w:val="nil"/>
              <w:bottom w:val="nil"/>
              <w:right w:val="single" w:sz="4" w:space="0" w:color="auto"/>
            </w:tcBorders>
            <w:shd w:val="clear" w:color="auto" w:fill="auto"/>
            <w:vAlign w:val="bottom"/>
            <w:hideMark/>
          </w:tcPr>
          <w:p w:rsidR="00156FA7" w:rsidRPr="00530122" w:rsidRDefault="00156FA7" w:rsidP="00156FA7">
            <w:pPr>
              <w:spacing w:before="0"/>
              <w:jc w:val="center"/>
              <w:rPr>
                <w:rFonts w:cs="Arial"/>
                <w:sz w:val="24"/>
                <w:szCs w:val="24"/>
              </w:rPr>
            </w:pPr>
            <w:r w:rsidRPr="00530122">
              <w:rPr>
                <w:rFonts w:cs="Arial"/>
                <w:sz w:val="24"/>
                <w:szCs w:val="24"/>
              </w:rPr>
              <w:t> </w:t>
            </w:r>
          </w:p>
        </w:tc>
      </w:tr>
      <w:tr w:rsidR="00156FA7" w:rsidRPr="00530122" w:rsidTr="00156FA7">
        <w:trPr>
          <w:gridAfter w:val="2"/>
          <w:wAfter w:w="1911" w:type="dxa"/>
          <w:trHeight w:val="1140"/>
        </w:trPr>
        <w:tc>
          <w:tcPr>
            <w:tcW w:w="681" w:type="dxa"/>
            <w:tcBorders>
              <w:top w:val="nil"/>
              <w:left w:val="double" w:sz="6" w:space="0" w:color="auto"/>
              <w:bottom w:val="nil"/>
              <w:right w:val="single" w:sz="4" w:space="0" w:color="auto"/>
            </w:tcBorders>
            <w:shd w:val="clear" w:color="auto" w:fill="auto"/>
            <w:hideMark/>
          </w:tcPr>
          <w:p w:rsidR="00156FA7" w:rsidRPr="00530122" w:rsidRDefault="00156FA7" w:rsidP="00156FA7">
            <w:pPr>
              <w:spacing w:before="0"/>
              <w:jc w:val="left"/>
              <w:rPr>
                <w:rFonts w:cs="Arial"/>
                <w:sz w:val="24"/>
                <w:szCs w:val="24"/>
              </w:rPr>
            </w:pPr>
            <w:r w:rsidRPr="00530122">
              <w:rPr>
                <w:rFonts w:cs="Arial"/>
                <w:sz w:val="24"/>
                <w:szCs w:val="24"/>
              </w:rPr>
              <w:t>7.6</w:t>
            </w:r>
          </w:p>
        </w:tc>
        <w:tc>
          <w:tcPr>
            <w:tcW w:w="7869" w:type="dxa"/>
            <w:tcBorders>
              <w:top w:val="nil"/>
              <w:left w:val="nil"/>
              <w:bottom w:val="nil"/>
              <w:right w:val="single" w:sz="4" w:space="0" w:color="auto"/>
            </w:tcBorders>
            <w:shd w:val="clear" w:color="auto" w:fill="auto"/>
            <w:hideMark/>
          </w:tcPr>
          <w:p w:rsidR="00156FA7" w:rsidRPr="00530122" w:rsidRDefault="00156FA7" w:rsidP="00156FA7">
            <w:pPr>
              <w:spacing w:before="0"/>
              <w:rPr>
                <w:rFonts w:cs="Arial"/>
                <w:sz w:val="24"/>
                <w:szCs w:val="24"/>
              </w:rPr>
            </w:pPr>
            <w:r w:rsidRPr="00530122">
              <w:rPr>
                <w:rFonts w:cs="Arial"/>
                <w:sz w:val="24"/>
                <w:szCs w:val="24"/>
              </w:rPr>
              <w:t>Isporka i montaža cevnih radijatora (sušača peškira) izradjenih od bakra, plastificiranih, ispitani i atestirani, sledećih dimenzija BxH:</w:t>
            </w:r>
          </w:p>
        </w:tc>
        <w:tc>
          <w:tcPr>
            <w:tcW w:w="900" w:type="dxa"/>
            <w:tcBorders>
              <w:top w:val="nil"/>
              <w:left w:val="nil"/>
              <w:bottom w:val="nil"/>
              <w:right w:val="single" w:sz="4" w:space="0" w:color="auto"/>
            </w:tcBorders>
            <w:shd w:val="clear" w:color="auto" w:fill="auto"/>
            <w:vAlign w:val="bottom"/>
            <w:hideMark/>
          </w:tcPr>
          <w:p w:rsidR="00156FA7" w:rsidRPr="00530122" w:rsidRDefault="00156FA7" w:rsidP="00156FA7">
            <w:pPr>
              <w:spacing w:before="0"/>
              <w:jc w:val="center"/>
              <w:rPr>
                <w:rFonts w:cs="Arial"/>
                <w:sz w:val="24"/>
                <w:szCs w:val="24"/>
              </w:rPr>
            </w:pPr>
            <w:r w:rsidRPr="00530122">
              <w:rPr>
                <w:rFonts w:cs="Arial"/>
                <w:sz w:val="24"/>
                <w:szCs w:val="24"/>
              </w:rPr>
              <w:t> </w:t>
            </w:r>
          </w:p>
        </w:tc>
        <w:tc>
          <w:tcPr>
            <w:tcW w:w="709" w:type="dxa"/>
            <w:tcBorders>
              <w:top w:val="nil"/>
              <w:left w:val="nil"/>
              <w:bottom w:val="nil"/>
              <w:right w:val="single" w:sz="4" w:space="0" w:color="auto"/>
            </w:tcBorders>
            <w:shd w:val="clear" w:color="auto" w:fill="auto"/>
            <w:vAlign w:val="bottom"/>
            <w:hideMark/>
          </w:tcPr>
          <w:p w:rsidR="00156FA7" w:rsidRPr="00530122" w:rsidRDefault="00156FA7" w:rsidP="00156FA7">
            <w:pPr>
              <w:spacing w:before="0"/>
              <w:jc w:val="center"/>
              <w:rPr>
                <w:rFonts w:cs="Arial"/>
                <w:sz w:val="24"/>
                <w:szCs w:val="24"/>
              </w:rPr>
            </w:pPr>
            <w:r w:rsidRPr="00530122">
              <w:rPr>
                <w:rFonts w:cs="Arial"/>
                <w:sz w:val="24"/>
                <w:szCs w:val="24"/>
              </w:rPr>
              <w:t> </w:t>
            </w:r>
          </w:p>
        </w:tc>
      </w:tr>
      <w:tr w:rsidR="00156FA7" w:rsidRPr="00530122" w:rsidTr="00156FA7">
        <w:trPr>
          <w:gridAfter w:val="2"/>
          <w:wAfter w:w="1911" w:type="dxa"/>
          <w:trHeight w:val="285"/>
        </w:trPr>
        <w:tc>
          <w:tcPr>
            <w:tcW w:w="681" w:type="dxa"/>
            <w:tcBorders>
              <w:top w:val="nil"/>
              <w:left w:val="double" w:sz="6" w:space="0" w:color="auto"/>
              <w:bottom w:val="nil"/>
              <w:right w:val="single" w:sz="4" w:space="0" w:color="auto"/>
            </w:tcBorders>
            <w:shd w:val="clear" w:color="auto" w:fill="auto"/>
            <w:hideMark/>
          </w:tcPr>
          <w:p w:rsidR="00156FA7" w:rsidRPr="00530122" w:rsidRDefault="00156FA7" w:rsidP="00156FA7">
            <w:pPr>
              <w:spacing w:before="0"/>
              <w:jc w:val="left"/>
              <w:rPr>
                <w:rFonts w:cs="Arial"/>
                <w:sz w:val="24"/>
                <w:szCs w:val="24"/>
              </w:rPr>
            </w:pPr>
            <w:r w:rsidRPr="00530122">
              <w:rPr>
                <w:rFonts w:cs="Arial"/>
                <w:sz w:val="24"/>
                <w:szCs w:val="24"/>
              </w:rPr>
              <w:t> </w:t>
            </w:r>
          </w:p>
        </w:tc>
        <w:tc>
          <w:tcPr>
            <w:tcW w:w="7869" w:type="dxa"/>
            <w:tcBorders>
              <w:top w:val="nil"/>
              <w:left w:val="nil"/>
              <w:bottom w:val="nil"/>
              <w:right w:val="single" w:sz="4" w:space="0" w:color="auto"/>
            </w:tcBorders>
            <w:shd w:val="clear" w:color="auto" w:fill="auto"/>
            <w:hideMark/>
          </w:tcPr>
          <w:p w:rsidR="00156FA7" w:rsidRPr="00530122" w:rsidRDefault="00156FA7" w:rsidP="00156FA7">
            <w:pPr>
              <w:spacing w:before="0"/>
              <w:rPr>
                <w:rFonts w:cs="Arial"/>
                <w:sz w:val="24"/>
                <w:szCs w:val="24"/>
              </w:rPr>
            </w:pPr>
            <w:r w:rsidRPr="00530122">
              <w:rPr>
                <w:rFonts w:cs="Arial"/>
                <w:sz w:val="24"/>
                <w:szCs w:val="24"/>
              </w:rPr>
              <w:t>500x800mm</w:t>
            </w:r>
          </w:p>
        </w:tc>
        <w:tc>
          <w:tcPr>
            <w:tcW w:w="900" w:type="dxa"/>
            <w:tcBorders>
              <w:top w:val="nil"/>
              <w:left w:val="nil"/>
              <w:bottom w:val="nil"/>
              <w:right w:val="single" w:sz="4" w:space="0" w:color="auto"/>
            </w:tcBorders>
            <w:shd w:val="clear" w:color="auto" w:fill="auto"/>
            <w:vAlign w:val="bottom"/>
            <w:hideMark/>
          </w:tcPr>
          <w:p w:rsidR="00156FA7" w:rsidRPr="00530122" w:rsidRDefault="00156FA7" w:rsidP="00156FA7">
            <w:pPr>
              <w:spacing w:before="0"/>
              <w:jc w:val="center"/>
              <w:rPr>
                <w:rFonts w:cs="Arial"/>
                <w:sz w:val="24"/>
                <w:szCs w:val="24"/>
              </w:rPr>
            </w:pPr>
            <w:r w:rsidRPr="00530122">
              <w:rPr>
                <w:rFonts w:cs="Arial"/>
                <w:sz w:val="24"/>
                <w:szCs w:val="24"/>
              </w:rPr>
              <w:t>kom</w:t>
            </w:r>
          </w:p>
        </w:tc>
        <w:tc>
          <w:tcPr>
            <w:tcW w:w="709" w:type="dxa"/>
            <w:tcBorders>
              <w:top w:val="nil"/>
              <w:left w:val="nil"/>
              <w:bottom w:val="nil"/>
              <w:right w:val="single" w:sz="4" w:space="0" w:color="auto"/>
            </w:tcBorders>
            <w:shd w:val="clear" w:color="auto" w:fill="auto"/>
            <w:vAlign w:val="bottom"/>
            <w:hideMark/>
          </w:tcPr>
          <w:p w:rsidR="00156FA7" w:rsidRPr="00530122" w:rsidRDefault="00156FA7" w:rsidP="00156FA7">
            <w:pPr>
              <w:spacing w:before="0"/>
              <w:jc w:val="center"/>
              <w:rPr>
                <w:rFonts w:cs="Arial"/>
                <w:sz w:val="24"/>
                <w:szCs w:val="24"/>
              </w:rPr>
            </w:pPr>
            <w:r w:rsidRPr="00530122">
              <w:rPr>
                <w:rFonts w:cs="Arial"/>
                <w:sz w:val="24"/>
                <w:szCs w:val="24"/>
              </w:rPr>
              <w:t>2</w:t>
            </w:r>
          </w:p>
        </w:tc>
      </w:tr>
      <w:tr w:rsidR="00156FA7" w:rsidRPr="00530122" w:rsidTr="00156FA7">
        <w:trPr>
          <w:gridAfter w:val="2"/>
          <w:wAfter w:w="1911" w:type="dxa"/>
          <w:trHeight w:val="285"/>
        </w:trPr>
        <w:tc>
          <w:tcPr>
            <w:tcW w:w="681" w:type="dxa"/>
            <w:tcBorders>
              <w:top w:val="nil"/>
              <w:left w:val="double" w:sz="6" w:space="0" w:color="auto"/>
              <w:bottom w:val="nil"/>
              <w:right w:val="single" w:sz="4" w:space="0" w:color="auto"/>
            </w:tcBorders>
            <w:shd w:val="clear" w:color="auto" w:fill="auto"/>
            <w:hideMark/>
          </w:tcPr>
          <w:p w:rsidR="00156FA7" w:rsidRPr="00530122" w:rsidRDefault="00156FA7" w:rsidP="00156FA7">
            <w:pPr>
              <w:spacing w:before="0"/>
              <w:jc w:val="left"/>
              <w:rPr>
                <w:rFonts w:cs="Arial"/>
                <w:sz w:val="24"/>
                <w:szCs w:val="24"/>
              </w:rPr>
            </w:pPr>
            <w:r w:rsidRPr="00530122">
              <w:rPr>
                <w:rFonts w:cs="Arial"/>
                <w:sz w:val="24"/>
                <w:szCs w:val="24"/>
              </w:rPr>
              <w:t> </w:t>
            </w:r>
          </w:p>
        </w:tc>
        <w:tc>
          <w:tcPr>
            <w:tcW w:w="7869" w:type="dxa"/>
            <w:tcBorders>
              <w:top w:val="nil"/>
              <w:left w:val="nil"/>
              <w:bottom w:val="nil"/>
              <w:right w:val="single" w:sz="4" w:space="0" w:color="auto"/>
            </w:tcBorders>
            <w:shd w:val="clear" w:color="auto" w:fill="auto"/>
            <w:hideMark/>
          </w:tcPr>
          <w:p w:rsidR="00156FA7" w:rsidRPr="00530122" w:rsidRDefault="00156FA7" w:rsidP="00156FA7">
            <w:pPr>
              <w:spacing w:before="0"/>
              <w:rPr>
                <w:rFonts w:cs="Arial"/>
                <w:sz w:val="24"/>
                <w:szCs w:val="24"/>
              </w:rPr>
            </w:pPr>
            <w:r w:rsidRPr="00530122">
              <w:rPr>
                <w:rFonts w:cs="Arial"/>
                <w:sz w:val="24"/>
                <w:szCs w:val="24"/>
              </w:rPr>
              <w:t> </w:t>
            </w:r>
          </w:p>
        </w:tc>
        <w:tc>
          <w:tcPr>
            <w:tcW w:w="900" w:type="dxa"/>
            <w:tcBorders>
              <w:top w:val="nil"/>
              <w:left w:val="nil"/>
              <w:bottom w:val="nil"/>
              <w:right w:val="single" w:sz="4" w:space="0" w:color="auto"/>
            </w:tcBorders>
            <w:shd w:val="clear" w:color="auto" w:fill="auto"/>
            <w:vAlign w:val="bottom"/>
            <w:hideMark/>
          </w:tcPr>
          <w:p w:rsidR="00156FA7" w:rsidRPr="00530122" w:rsidRDefault="00156FA7" w:rsidP="00156FA7">
            <w:pPr>
              <w:spacing w:before="0"/>
              <w:jc w:val="center"/>
              <w:rPr>
                <w:rFonts w:cs="Arial"/>
                <w:sz w:val="24"/>
                <w:szCs w:val="24"/>
              </w:rPr>
            </w:pPr>
            <w:r w:rsidRPr="00530122">
              <w:rPr>
                <w:rFonts w:cs="Arial"/>
                <w:sz w:val="24"/>
                <w:szCs w:val="24"/>
              </w:rPr>
              <w:t> </w:t>
            </w:r>
          </w:p>
        </w:tc>
        <w:tc>
          <w:tcPr>
            <w:tcW w:w="709" w:type="dxa"/>
            <w:tcBorders>
              <w:top w:val="nil"/>
              <w:left w:val="nil"/>
              <w:bottom w:val="nil"/>
              <w:right w:val="single" w:sz="4" w:space="0" w:color="auto"/>
            </w:tcBorders>
            <w:shd w:val="clear" w:color="auto" w:fill="auto"/>
            <w:vAlign w:val="bottom"/>
            <w:hideMark/>
          </w:tcPr>
          <w:p w:rsidR="00156FA7" w:rsidRPr="00530122" w:rsidRDefault="00156FA7" w:rsidP="00156FA7">
            <w:pPr>
              <w:spacing w:before="0"/>
              <w:jc w:val="center"/>
              <w:rPr>
                <w:rFonts w:cs="Arial"/>
                <w:sz w:val="24"/>
                <w:szCs w:val="24"/>
              </w:rPr>
            </w:pPr>
            <w:r w:rsidRPr="00530122">
              <w:rPr>
                <w:rFonts w:cs="Arial"/>
                <w:sz w:val="24"/>
                <w:szCs w:val="24"/>
              </w:rPr>
              <w:t> </w:t>
            </w:r>
          </w:p>
        </w:tc>
      </w:tr>
      <w:tr w:rsidR="00156FA7" w:rsidRPr="00530122" w:rsidTr="00156FA7">
        <w:trPr>
          <w:gridAfter w:val="2"/>
          <w:wAfter w:w="1911" w:type="dxa"/>
          <w:trHeight w:val="855"/>
        </w:trPr>
        <w:tc>
          <w:tcPr>
            <w:tcW w:w="681" w:type="dxa"/>
            <w:tcBorders>
              <w:top w:val="nil"/>
              <w:left w:val="double" w:sz="6" w:space="0" w:color="auto"/>
              <w:bottom w:val="nil"/>
              <w:right w:val="single" w:sz="4" w:space="0" w:color="auto"/>
            </w:tcBorders>
            <w:shd w:val="clear" w:color="auto" w:fill="auto"/>
            <w:hideMark/>
          </w:tcPr>
          <w:p w:rsidR="00156FA7" w:rsidRPr="00530122" w:rsidRDefault="00156FA7" w:rsidP="00156FA7">
            <w:pPr>
              <w:spacing w:before="0"/>
              <w:jc w:val="left"/>
              <w:rPr>
                <w:rFonts w:cs="Arial"/>
                <w:sz w:val="24"/>
                <w:szCs w:val="24"/>
              </w:rPr>
            </w:pPr>
            <w:r w:rsidRPr="00530122">
              <w:rPr>
                <w:rFonts w:cs="Arial"/>
                <w:sz w:val="24"/>
                <w:szCs w:val="24"/>
              </w:rPr>
              <w:t>7.7</w:t>
            </w:r>
          </w:p>
        </w:tc>
        <w:tc>
          <w:tcPr>
            <w:tcW w:w="7869" w:type="dxa"/>
            <w:tcBorders>
              <w:top w:val="nil"/>
              <w:left w:val="nil"/>
              <w:bottom w:val="nil"/>
              <w:right w:val="single" w:sz="4" w:space="0" w:color="auto"/>
            </w:tcBorders>
            <w:shd w:val="clear" w:color="auto" w:fill="auto"/>
            <w:noWrap/>
            <w:vAlign w:val="center"/>
            <w:hideMark/>
          </w:tcPr>
          <w:p w:rsidR="00156FA7" w:rsidRPr="00530122" w:rsidRDefault="00156FA7" w:rsidP="00156FA7">
            <w:pPr>
              <w:spacing w:before="0"/>
              <w:rPr>
                <w:rFonts w:cs="Arial"/>
                <w:color w:val="000000"/>
                <w:sz w:val="24"/>
                <w:szCs w:val="24"/>
              </w:rPr>
            </w:pPr>
            <w:r w:rsidRPr="00530122">
              <w:rPr>
                <w:rFonts w:cs="Arial"/>
                <w:color w:val="000000"/>
                <w:sz w:val="24"/>
                <w:szCs w:val="24"/>
              </w:rPr>
              <w:t>Isporuka i montaža radijatorskih ventila (za termoglavu), proizvod HERZ( ili slično):</w:t>
            </w:r>
          </w:p>
        </w:tc>
        <w:tc>
          <w:tcPr>
            <w:tcW w:w="900" w:type="dxa"/>
            <w:tcBorders>
              <w:top w:val="nil"/>
              <w:left w:val="nil"/>
              <w:bottom w:val="nil"/>
              <w:right w:val="single" w:sz="4" w:space="0" w:color="auto"/>
            </w:tcBorders>
            <w:shd w:val="clear" w:color="auto" w:fill="auto"/>
            <w:vAlign w:val="bottom"/>
            <w:hideMark/>
          </w:tcPr>
          <w:p w:rsidR="00156FA7" w:rsidRPr="00530122" w:rsidRDefault="00156FA7" w:rsidP="00156FA7">
            <w:pPr>
              <w:spacing w:before="0"/>
              <w:jc w:val="center"/>
              <w:rPr>
                <w:rFonts w:cs="Arial"/>
                <w:sz w:val="24"/>
                <w:szCs w:val="24"/>
              </w:rPr>
            </w:pPr>
            <w:r w:rsidRPr="00530122">
              <w:rPr>
                <w:rFonts w:cs="Arial"/>
                <w:sz w:val="24"/>
                <w:szCs w:val="24"/>
              </w:rPr>
              <w:t> </w:t>
            </w:r>
          </w:p>
        </w:tc>
        <w:tc>
          <w:tcPr>
            <w:tcW w:w="709" w:type="dxa"/>
            <w:tcBorders>
              <w:top w:val="nil"/>
              <w:left w:val="nil"/>
              <w:bottom w:val="nil"/>
              <w:right w:val="single" w:sz="4" w:space="0" w:color="auto"/>
            </w:tcBorders>
            <w:shd w:val="clear" w:color="auto" w:fill="auto"/>
            <w:vAlign w:val="bottom"/>
            <w:hideMark/>
          </w:tcPr>
          <w:p w:rsidR="00156FA7" w:rsidRPr="00530122" w:rsidRDefault="00156FA7" w:rsidP="00156FA7">
            <w:pPr>
              <w:spacing w:before="0"/>
              <w:jc w:val="center"/>
              <w:rPr>
                <w:rFonts w:cs="Arial"/>
                <w:sz w:val="24"/>
                <w:szCs w:val="24"/>
              </w:rPr>
            </w:pPr>
            <w:r w:rsidRPr="00530122">
              <w:rPr>
                <w:rFonts w:cs="Arial"/>
                <w:sz w:val="24"/>
                <w:szCs w:val="24"/>
              </w:rPr>
              <w:t> </w:t>
            </w:r>
          </w:p>
        </w:tc>
      </w:tr>
      <w:tr w:rsidR="00156FA7" w:rsidRPr="00530122" w:rsidTr="00156FA7">
        <w:trPr>
          <w:gridAfter w:val="2"/>
          <w:wAfter w:w="1911" w:type="dxa"/>
          <w:trHeight w:val="285"/>
        </w:trPr>
        <w:tc>
          <w:tcPr>
            <w:tcW w:w="681" w:type="dxa"/>
            <w:tcBorders>
              <w:top w:val="nil"/>
              <w:left w:val="double" w:sz="6" w:space="0" w:color="auto"/>
              <w:bottom w:val="nil"/>
              <w:right w:val="single" w:sz="4" w:space="0" w:color="auto"/>
            </w:tcBorders>
            <w:shd w:val="clear" w:color="auto" w:fill="auto"/>
            <w:hideMark/>
          </w:tcPr>
          <w:p w:rsidR="00156FA7" w:rsidRPr="00530122" w:rsidRDefault="00156FA7" w:rsidP="00156FA7">
            <w:pPr>
              <w:spacing w:before="0"/>
              <w:jc w:val="left"/>
              <w:rPr>
                <w:rFonts w:cs="Arial"/>
                <w:sz w:val="24"/>
                <w:szCs w:val="24"/>
              </w:rPr>
            </w:pPr>
            <w:r w:rsidRPr="00530122">
              <w:rPr>
                <w:rFonts w:cs="Arial"/>
                <w:sz w:val="24"/>
                <w:szCs w:val="24"/>
              </w:rPr>
              <w:t> </w:t>
            </w:r>
          </w:p>
        </w:tc>
        <w:tc>
          <w:tcPr>
            <w:tcW w:w="7869" w:type="dxa"/>
            <w:tcBorders>
              <w:top w:val="nil"/>
              <w:left w:val="nil"/>
              <w:bottom w:val="nil"/>
              <w:right w:val="single" w:sz="4" w:space="0" w:color="auto"/>
            </w:tcBorders>
            <w:shd w:val="clear" w:color="auto" w:fill="auto"/>
            <w:hideMark/>
          </w:tcPr>
          <w:p w:rsidR="00156FA7" w:rsidRPr="00530122" w:rsidRDefault="00156FA7" w:rsidP="00156FA7">
            <w:pPr>
              <w:spacing w:before="0"/>
              <w:rPr>
                <w:rFonts w:cs="Arial"/>
                <w:sz w:val="24"/>
                <w:szCs w:val="24"/>
              </w:rPr>
            </w:pPr>
            <w:r w:rsidRPr="00530122">
              <w:rPr>
                <w:rFonts w:cs="Arial"/>
                <w:sz w:val="24"/>
                <w:szCs w:val="24"/>
              </w:rPr>
              <w:t>DN15 NP6</w:t>
            </w:r>
          </w:p>
        </w:tc>
        <w:tc>
          <w:tcPr>
            <w:tcW w:w="900" w:type="dxa"/>
            <w:tcBorders>
              <w:top w:val="nil"/>
              <w:left w:val="nil"/>
              <w:bottom w:val="nil"/>
              <w:right w:val="single" w:sz="4" w:space="0" w:color="auto"/>
            </w:tcBorders>
            <w:shd w:val="clear" w:color="auto" w:fill="auto"/>
            <w:vAlign w:val="bottom"/>
            <w:hideMark/>
          </w:tcPr>
          <w:p w:rsidR="00156FA7" w:rsidRPr="00530122" w:rsidRDefault="00156FA7" w:rsidP="00156FA7">
            <w:pPr>
              <w:spacing w:before="0"/>
              <w:jc w:val="center"/>
              <w:rPr>
                <w:rFonts w:cs="Arial"/>
                <w:sz w:val="24"/>
                <w:szCs w:val="24"/>
              </w:rPr>
            </w:pPr>
            <w:r w:rsidRPr="00530122">
              <w:rPr>
                <w:rFonts w:cs="Arial"/>
                <w:sz w:val="24"/>
                <w:szCs w:val="24"/>
              </w:rPr>
              <w:t>kom</w:t>
            </w:r>
          </w:p>
        </w:tc>
        <w:tc>
          <w:tcPr>
            <w:tcW w:w="709" w:type="dxa"/>
            <w:tcBorders>
              <w:top w:val="nil"/>
              <w:left w:val="nil"/>
              <w:bottom w:val="nil"/>
              <w:right w:val="single" w:sz="4" w:space="0" w:color="auto"/>
            </w:tcBorders>
            <w:shd w:val="clear" w:color="auto" w:fill="auto"/>
            <w:vAlign w:val="bottom"/>
            <w:hideMark/>
          </w:tcPr>
          <w:p w:rsidR="00156FA7" w:rsidRPr="00530122" w:rsidRDefault="00156FA7" w:rsidP="00156FA7">
            <w:pPr>
              <w:spacing w:before="0"/>
              <w:jc w:val="center"/>
              <w:rPr>
                <w:rFonts w:cs="Arial"/>
                <w:sz w:val="24"/>
                <w:szCs w:val="24"/>
              </w:rPr>
            </w:pPr>
            <w:r w:rsidRPr="00530122">
              <w:rPr>
                <w:rFonts w:cs="Arial"/>
                <w:sz w:val="24"/>
                <w:szCs w:val="24"/>
              </w:rPr>
              <w:t>20</w:t>
            </w:r>
          </w:p>
        </w:tc>
      </w:tr>
      <w:tr w:rsidR="00156FA7" w:rsidRPr="00530122" w:rsidTr="00156FA7">
        <w:trPr>
          <w:gridAfter w:val="2"/>
          <w:wAfter w:w="1911" w:type="dxa"/>
          <w:trHeight w:val="285"/>
        </w:trPr>
        <w:tc>
          <w:tcPr>
            <w:tcW w:w="681" w:type="dxa"/>
            <w:tcBorders>
              <w:top w:val="nil"/>
              <w:left w:val="double" w:sz="6" w:space="0" w:color="auto"/>
              <w:bottom w:val="nil"/>
              <w:right w:val="single" w:sz="4" w:space="0" w:color="auto"/>
            </w:tcBorders>
            <w:shd w:val="clear" w:color="auto" w:fill="auto"/>
            <w:hideMark/>
          </w:tcPr>
          <w:p w:rsidR="00156FA7" w:rsidRPr="00530122" w:rsidRDefault="00156FA7" w:rsidP="00156FA7">
            <w:pPr>
              <w:spacing w:before="0"/>
              <w:jc w:val="left"/>
              <w:rPr>
                <w:rFonts w:cs="Arial"/>
                <w:sz w:val="24"/>
                <w:szCs w:val="24"/>
              </w:rPr>
            </w:pPr>
            <w:r w:rsidRPr="00530122">
              <w:rPr>
                <w:rFonts w:cs="Arial"/>
                <w:sz w:val="24"/>
                <w:szCs w:val="24"/>
              </w:rPr>
              <w:t> </w:t>
            </w:r>
          </w:p>
        </w:tc>
        <w:tc>
          <w:tcPr>
            <w:tcW w:w="7869" w:type="dxa"/>
            <w:tcBorders>
              <w:top w:val="nil"/>
              <w:left w:val="nil"/>
              <w:bottom w:val="nil"/>
              <w:right w:val="single" w:sz="4" w:space="0" w:color="auto"/>
            </w:tcBorders>
            <w:shd w:val="clear" w:color="auto" w:fill="auto"/>
            <w:hideMark/>
          </w:tcPr>
          <w:p w:rsidR="00156FA7" w:rsidRPr="00530122" w:rsidRDefault="00156FA7" w:rsidP="00156FA7">
            <w:pPr>
              <w:spacing w:before="0"/>
              <w:rPr>
                <w:rFonts w:cs="Arial"/>
                <w:sz w:val="24"/>
                <w:szCs w:val="24"/>
              </w:rPr>
            </w:pPr>
            <w:r w:rsidRPr="00530122">
              <w:rPr>
                <w:rFonts w:cs="Arial"/>
                <w:sz w:val="24"/>
                <w:szCs w:val="24"/>
              </w:rPr>
              <w:t> </w:t>
            </w:r>
          </w:p>
        </w:tc>
        <w:tc>
          <w:tcPr>
            <w:tcW w:w="900" w:type="dxa"/>
            <w:tcBorders>
              <w:top w:val="nil"/>
              <w:left w:val="nil"/>
              <w:bottom w:val="nil"/>
              <w:right w:val="single" w:sz="4" w:space="0" w:color="auto"/>
            </w:tcBorders>
            <w:shd w:val="clear" w:color="auto" w:fill="auto"/>
            <w:vAlign w:val="bottom"/>
            <w:hideMark/>
          </w:tcPr>
          <w:p w:rsidR="00156FA7" w:rsidRPr="00530122" w:rsidRDefault="00156FA7" w:rsidP="00156FA7">
            <w:pPr>
              <w:spacing w:before="0"/>
              <w:jc w:val="center"/>
              <w:rPr>
                <w:rFonts w:cs="Arial"/>
                <w:sz w:val="24"/>
                <w:szCs w:val="24"/>
              </w:rPr>
            </w:pPr>
            <w:r w:rsidRPr="00530122">
              <w:rPr>
                <w:rFonts w:cs="Arial"/>
                <w:sz w:val="24"/>
                <w:szCs w:val="24"/>
              </w:rPr>
              <w:t> </w:t>
            </w:r>
          </w:p>
        </w:tc>
        <w:tc>
          <w:tcPr>
            <w:tcW w:w="709" w:type="dxa"/>
            <w:tcBorders>
              <w:top w:val="nil"/>
              <w:left w:val="nil"/>
              <w:bottom w:val="nil"/>
              <w:right w:val="single" w:sz="4" w:space="0" w:color="auto"/>
            </w:tcBorders>
            <w:shd w:val="clear" w:color="auto" w:fill="auto"/>
            <w:vAlign w:val="bottom"/>
            <w:hideMark/>
          </w:tcPr>
          <w:p w:rsidR="00156FA7" w:rsidRPr="00530122" w:rsidRDefault="00156FA7" w:rsidP="00156FA7">
            <w:pPr>
              <w:spacing w:before="0"/>
              <w:jc w:val="center"/>
              <w:rPr>
                <w:rFonts w:cs="Arial"/>
                <w:sz w:val="24"/>
                <w:szCs w:val="24"/>
              </w:rPr>
            </w:pPr>
            <w:r w:rsidRPr="00530122">
              <w:rPr>
                <w:rFonts w:cs="Arial"/>
                <w:sz w:val="24"/>
                <w:szCs w:val="24"/>
              </w:rPr>
              <w:t> </w:t>
            </w:r>
          </w:p>
        </w:tc>
      </w:tr>
      <w:tr w:rsidR="00156FA7" w:rsidRPr="00530122" w:rsidTr="00156FA7">
        <w:trPr>
          <w:gridAfter w:val="2"/>
          <w:wAfter w:w="1911" w:type="dxa"/>
          <w:trHeight w:val="570"/>
        </w:trPr>
        <w:tc>
          <w:tcPr>
            <w:tcW w:w="681" w:type="dxa"/>
            <w:tcBorders>
              <w:top w:val="nil"/>
              <w:left w:val="double" w:sz="6" w:space="0" w:color="auto"/>
              <w:bottom w:val="nil"/>
              <w:right w:val="single" w:sz="4" w:space="0" w:color="auto"/>
            </w:tcBorders>
            <w:shd w:val="clear" w:color="auto" w:fill="auto"/>
            <w:hideMark/>
          </w:tcPr>
          <w:p w:rsidR="00156FA7" w:rsidRPr="00530122" w:rsidRDefault="00156FA7" w:rsidP="00156FA7">
            <w:pPr>
              <w:spacing w:before="0"/>
              <w:jc w:val="left"/>
              <w:rPr>
                <w:rFonts w:cs="Arial"/>
                <w:sz w:val="24"/>
                <w:szCs w:val="24"/>
              </w:rPr>
            </w:pPr>
            <w:r w:rsidRPr="00530122">
              <w:rPr>
                <w:rFonts w:cs="Arial"/>
                <w:sz w:val="24"/>
                <w:szCs w:val="24"/>
              </w:rPr>
              <w:t>7.8</w:t>
            </w:r>
          </w:p>
        </w:tc>
        <w:tc>
          <w:tcPr>
            <w:tcW w:w="7869" w:type="dxa"/>
            <w:tcBorders>
              <w:top w:val="nil"/>
              <w:left w:val="nil"/>
              <w:bottom w:val="nil"/>
              <w:right w:val="nil"/>
            </w:tcBorders>
            <w:shd w:val="clear" w:color="auto" w:fill="auto"/>
            <w:noWrap/>
            <w:vAlign w:val="center"/>
            <w:hideMark/>
          </w:tcPr>
          <w:p w:rsidR="00156FA7" w:rsidRPr="00530122" w:rsidRDefault="00156FA7" w:rsidP="00156FA7">
            <w:pPr>
              <w:spacing w:before="0"/>
              <w:rPr>
                <w:rFonts w:cs="Arial"/>
                <w:color w:val="000000"/>
                <w:sz w:val="24"/>
                <w:szCs w:val="24"/>
              </w:rPr>
            </w:pPr>
            <w:r w:rsidRPr="00530122">
              <w:rPr>
                <w:rFonts w:cs="Arial"/>
                <w:color w:val="000000"/>
                <w:sz w:val="24"/>
                <w:szCs w:val="24"/>
              </w:rPr>
              <w:t>Isporuka i montaža radijatorskih navijaka, proizvod HERZ( ili slično):</w:t>
            </w:r>
          </w:p>
        </w:tc>
        <w:tc>
          <w:tcPr>
            <w:tcW w:w="900" w:type="dxa"/>
            <w:tcBorders>
              <w:top w:val="nil"/>
              <w:left w:val="single" w:sz="4" w:space="0" w:color="auto"/>
              <w:bottom w:val="nil"/>
              <w:right w:val="single" w:sz="4" w:space="0" w:color="auto"/>
            </w:tcBorders>
            <w:shd w:val="clear" w:color="auto" w:fill="auto"/>
            <w:vAlign w:val="bottom"/>
            <w:hideMark/>
          </w:tcPr>
          <w:p w:rsidR="00156FA7" w:rsidRPr="00530122" w:rsidRDefault="00156FA7" w:rsidP="00156FA7">
            <w:pPr>
              <w:spacing w:before="0"/>
              <w:jc w:val="center"/>
              <w:rPr>
                <w:rFonts w:cs="Arial"/>
                <w:sz w:val="24"/>
                <w:szCs w:val="24"/>
              </w:rPr>
            </w:pPr>
            <w:r w:rsidRPr="00530122">
              <w:rPr>
                <w:rFonts w:cs="Arial"/>
                <w:sz w:val="24"/>
                <w:szCs w:val="24"/>
              </w:rPr>
              <w:t> </w:t>
            </w:r>
          </w:p>
        </w:tc>
        <w:tc>
          <w:tcPr>
            <w:tcW w:w="709" w:type="dxa"/>
            <w:tcBorders>
              <w:top w:val="nil"/>
              <w:left w:val="nil"/>
              <w:bottom w:val="nil"/>
              <w:right w:val="single" w:sz="4" w:space="0" w:color="auto"/>
            </w:tcBorders>
            <w:shd w:val="clear" w:color="auto" w:fill="auto"/>
            <w:vAlign w:val="bottom"/>
            <w:hideMark/>
          </w:tcPr>
          <w:p w:rsidR="00156FA7" w:rsidRPr="00530122" w:rsidRDefault="00156FA7" w:rsidP="00156FA7">
            <w:pPr>
              <w:spacing w:before="0"/>
              <w:jc w:val="center"/>
              <w:rPr>
                <w:rFonts w:cs="Arial"/>
                <w:sz w:val="24"/>
                <w:szCs w:val="24"/>
              </w:rPr>
            </w:pPr>
            <w:r w:rsidRPr="00530122">
              <w:rPr>
                <w:rFonts w:cs="Arial"/>
                <w:sz w:val="24"/>
                <w:szCs w:val="24"/>
              </w:rPr>
              <w:t> </w:t>
            </w:r>
          </w:p>
        </w:tc>
      </w:tr>
      <w:tr w:rsidR="00156FA7" w:rsidRPr="00530122" w:rsidTr="00156FA7">
        <w:trPr>
          <w:gridAfter w:val="2"/>
          <w:wAfter w:w="1911" w:type="dxa"/>
          <w:trHeight w:val="285"/>
        </w:trPr>
        <w:tc>
          <w:tcPr>
            <w:tcW w:w="681" w:type="dxa"/>
            <w:tcBorders>
              <w:top w:val="nil"/>
              <w:left w:val="double" w:sz="6" w:space="0" w:color="auto"/>
              <w:bottom w:val="nil"/>
              <w:right w:val="single" w:sz="4" w:space="0" w:color="auto"/>
            </w:tcBorders>
            <w:shd w:val="clear" w:color="auto" w:fill="auto"/>
            <w:hideMark/>
          </w:tcPr>
          <w:p w:rsidR="00156FA7" w:rsidRPr="00530122" w:rsidRDefault="00156FA7" w:rsidP="00156FA7">
            <w:pPr>
              <w:spacing w:before="0"/>
              <w:jc w:val="left"/>
              <w:rPr>
                <w:rFonts w:cs="Arial"/>
                <w:sz w:val="24"/>
                <w:szCs w:val="24"/>
              </w:rPr>
            </w:pPr>
            <w:r w:rsidRPr="00530122">
              <w:rPr>
                <w:rFonts w:cs="Arial"/>
                <w:sz w:val="24"/>
                <w:szCs w:val="24"/>
              </w:rPr>
              <w:t> </w:t>
            </w:r>
          </w:p>
        </w:tc>
        <w:tc>
          <w:tcPr>
            <w:tcW w:w="7869" w:type="dxa"/>
            <w:tcBorders>
              <w:top w:val="nil"/>
              <w:left w:val="nil"/>
              <w:bottom w:val="nil"/>
              <w:right w:val="nil"/>
            </w:tcBorders>
            <w:shd w:val="clear" w:color="auto" w:fill="auto"/>
            <w:noWrap/>
            <w:vAlign w:val="bottom"/>
            <w:hideMark/>
          </w:tcPr>
          <w:p w:rsidR="00156FA7" w:rsidRPr="00530122" w:rsidRDefault="00156FA7" w:rsidP="00156FA7">
            <w:pPr>
              <w:spacing w:before="0"/>
              <w:jc w:val="left"/>
              <w:rPr>
                <w:rFonts w:cs="Arial"/>
                <w:color w:val="000000"/>
                <w:sz w:val="24"/>
                <w:szCs w:val="24"/>
              </w:rPr>
            </w:pPr>
            <w:r w:rsidRPr="00530122">
              <w:rPr>
                <w:rFonts w:cs="Arial"/>
                <w:color w:val="000000"/>
                <w:sz w:val="24"/>
                <w:szCs w:val="24"/>
              </w:rPr>
              <w:t>DN15 NP6</w:t>
            </w:r>
          </w:p>
        </w:tc>
        <w:tc>
          <w:tcPr>
            <w:tcW w:w="900" w:type="dxa"/>
            <w:tcBorders>
              <w:top w:val="nil"/>
              <w:left w:val="single" w:sz="4" w:space="0" w:color="auto"/>
              <w:bottom w:val="nil"/>
              <w:right w:val="single" w:sz="4" w:space="0" w:color="auto"/>
            </w:tcBorders>
            <w:shd w:val="clear" w:color="auto" w:fill="auto"/>
            <w:vAlign w:val="bottom"/>
            <w:hideMark/>
          </w:tcPr>
          <w:p w:rsidR="00156FA7" w:rsidRPr="00530122" w:rsidRDefault="00156FA7" w:rsidP="00156FA7">
            <w:pPr>
              <w:spacing w:before="0"/>
              <w:jc w:val="center"/>
              <w:rPr>
                <w:rFonts w:cs="Arial"/>
                <w:sz w:val="24"/>
                <w:szCs w:val="24"/>
              </w:rPr>
            </w:pPr>
            <w:r w:rsidRPr="00530122">
              <w:rPr>
                <w:rFonts w:cs="Arial"/>
                <w:sz w:val="24"/>
                <w:szCs w:val="24"/>
              </w:rPr>
              <w:t>kom</w:t>
            </w:r>
          </w:p>
        </w:tc>
        <w:tc>
          <w:tcPr>
            <w:tcW w:w="709" w:type="dxa"/>
            <w:tcBorders>
              <w:top w:val="nil"/>
              <w:left w:val="nil"/>
              <w:bottom w:val="nil"/>
              <w:right w:val="single" w:sz="4" w:space="0" w:color="auto"/>
            </w:tcBorders>
            <w:shd w:val="clear" w:color="auto" w:fill="auto"/>
            <w:vAlign w:val="bottom"/>
            <w:hideMark/>
          </w:tcPr>
          <w:p w:rsidR="00156FA7" w:rsidRPr="00530122" w:rsidRDefault="00156FA7" w:rsidP="00156FA7">
            <w:pPr>
              <w:spacing w:before="0"/>
              <w:jc w:val="center"/>
              <w:rPr>
                <w:rFonts w:cs="Arial"/>
                <w:sz w:val="24"/>
                <w:szCs w:val="24"/>
              </w:rPr>
            </w:pPr>
            <w:r w:rsidRPr="00530122">
              <w:rPr>
                <w:rFonts w:cs="Arial"/>
                <w:sz w:val="24"/>
                <w:szCs w:val="24"/>
              </w:rPr>
              <w:t>20</w:t>
            </w:r>
          </w:p>
        </w:tc>
      </w:tr>
      <w:tr w:rsidR="00156FA7" w:rsidRPr="00530122" w:rsidTr="00156FA7">
        <w:trPr>
          <w:gridAfter w:val="2"/>
          <w:wAfter w:w="1911" w:type="dxa"/>
          <w:trHeight w:val="285"/>
        </w:trPr>
        <w:tc>
          <w:tcPr>
            <w:tcW w:w="681" w:type="dxa"/>
            <w:tcBorders>
              <w:top w:val="nil"/>
              <w:left w:val="double" w:sz="6" w:space="0" w:color="auto"/>
              <w:bottom w:val="nil"/>
              <w:right w:val="single" w:sz="4" w:space="0" w:color="auto"/>
            </w:tcBorders>
            <w:shd w:val="clear" w:color="auto" w:fill="auto"/>
            <w:hideMark/>
          </w:tcPr>
          <w:p w:rsidR="00156FA7" w:rsidRPr="00530122" w:rsidRDefault="00156FA7" w:rsidP="00156FA7">
            <w:pPr>
              <w:spacing w:before="0"/>
              <w:jc w:val="left"/>
              <w:rPr>
                <w:rFonts w:cs="Arial"/>
                <w:sz w:val="24"/>
                <w:szCs w:val="24"/>
              </w:rPr>
            </w:pPr>
            <w:r w:rsidRPr="00530122">
              <w:rPr>
                <w:rFonts w:cs="Arial"/>
                <w:sz w:val="24"/>
                <w:szCs w:val="24"/>
              </w:rPr>
              <w:t> </w:t>
            </w:r>
          </w:p>
        </w:tc>
        <w:tc>
          <w:tcPr>
            <w:tcW w:w="7869" w:type="dxa"/>
            <w:tcBorders>
              <w:top w:val="nil"/>
              <w:left w:val="nil"/>
              <w:bottom w:val="nil"/>
              <w:right w:val="single" w:sz="4" w:space="0" w:color="auto"/>
            </w:tcBorders>
            <w:shd w:val="clear" w:color="auto" w:fill="auto"/>
            <w:hideMark/>
          </w:tcPr>
          <w:p w:rsidR="00156FA7" w:rsidRPr="00530122" w:rsidRDefault="00156FA7" w:rsidP="00156FA7">
            <w:pPr>
              <w:spacing w:before="0"/>
              <w:rPr>
                <w:rFonts w:cs="Arial"/>
                <w:sz w:val="24"/>
                <w:szCs w:val="24"/>
              </w:rPr>
            </w:pPr>
            <w:r w:rsidRPr="00530122">
              <w:rPr>
                <w:rFonts w:cs="Arial"/>
                <w:sz w:val="24"/>
                <w:szCs w:val="24"/>
              </w:rPr>
              <w:t> </w:t>
            </w:r>
          </w:p>
        </w:tc>
        <w:tc>
          <w:tcPr>
            <w:tcW w:w="900" w:type="dxa"/>
            <w:tcBorders>
              <w:top w:val="nil"/>
              <w:left w:val="nil"/>
              <w:bottom w:val="nil"/>
              <w:right w:val="single" w:sz="4" w:space="0" w:color="auto"/>
            </w:tcBorders>
            <w:shd w:val="clear" w:color="auto" w:fill="auto"/>
            <w:vAlign w:val="bottom"/>
            <w:hideMark/>
          </w:tcPr>
          <w:p w:rsidR="00156FA7" w:rsidRPr="00530122" w:rsidRDefault="00156FA7" w:rsidP="00156FA7">
            <w:pPr>
              <w:spacing w:before="0"/>
              <w:jc w:val="center"/>
              <w:rPr>
                <w:rFonts w:cs="Arial"/>
                <w:sz w:val="24"/>
                <w:szCs w:val="24"/>
              </w:rPr>
            </w:pPr>
            <w:r w:rsidRPr="00530122">
              <w:rPr>
                <w:rFonts w:cs="Arial"/>
                <w:sz w:val="24"/>
                <w:szCs w:val="24"/>
              </w:rPr>
              <w:t> </w:t>
            </w:r>
          </w:p>
        </w:tc>
        <w:tc>
          <w:tcPr>
            <w:tcW w:w="709" w:type="dxa"/>
            <w:tcBorders>
              <w:top w:val="nil"/>
              <w:left w:val="nil"/>
              <w:bottom w:val="nil"/>
              <w:right w:val="single" w:sz="4" w:space="0" w:color="auto"/>
            </w:tcBorders>
            <w:shd w:val="clear" w:color="auto" w:fill="auto"/>
            <w:vAlign w:val="bottom"/>
            <w:hideMark/>
          </w:tcPr>
          <w:p w:rsidR="00156FA7" w:rsidRPr="00530122" w:rsidRDefault="00156FA7" w:rsidP="00156FA7">
            <w:pPr>
              <w:spacing w:before="0"/>
              <w:jc w:val="center"/>
              <w:rPr>
                <w:rFonts w:cs="Arial"/>
                <w:sz w:val="24"/>
                <w:szCs w:val="24"/>
              </w:rPr>
            </w:pPr>
            <w:r w:rsidRPr="00530122">
              <w:rPr>
                <w:rFonts w:cs="Arial"/>
                <w:sz w:val="24"/>
                <w:szCs w:val="24"/>
              </w:rPr>
              <w:t> </w:t>
            </w:r>
          </w:p>
        </w:tc>
      </w:tr>
      <w:tr w:rsidR="00156FA7" w:rsidRPr="00530122" w:rsidTr="00156FA7">
        <w:trPr>
          <w:gridAfter w:val="2"/>
          <w:wAfter w:w="1911" w:type="dxa"/>
          <w:trHeight w:val="855"/>
        </w:trPr>
        <w:tc>
          <w:tcPr>
            <w:tcW w:w="681" w:type="dxa"/>
            <w:tcBorders>
              <w:top w:val="nil"/>
              <w:left w:val="double" w:sz="6" w:space="0" w:color="auto"/>
              <w:bottom w:val="nil"/>
              <w:right w:val="single" w:sz="4" w:space="0" w:color="auto"/>
            </w:tcBorders>
            <w:shd w:val="clear" w:color="auto" w:fill="auto"/>
            <w:hideMark/>
          </w:tcPr>
          <w:p w:rsidR="00156FA7" w:rsidRPr="00530122" w:rsidRDefault="00156FA7" w:rsidP="00156FA7">
            <w:pPr>
              <w:spacing w:before="0"/>
              <w:jc w:val="left"/>
              <w:rPr>
                <w:rFonts w:cs="Arial"/>
                <w:sz w:val="24"/>
                <w:szCs w:val="24"/>
              </w:rPr>
            </w:pPr>
            <w:r w:rsidRPr="00530122">
              <w:rPr>
                <w:rFonts w:cs="Arial"/>
                <w:sz w:val="24"/>
                <w:szCs w:val="24"/>
              </w:rPr>
              <w:t>7.9</w:t>
            </w:r>
          </w:p>
        </w:tc>
        <w:tc>
          <w:tcPr>
            <w:tcW w:w="7869" w:type="dxa"/>
            <w:tcBorders>
              <w:top w:val="nil"/>
              <w:left w:val="nil"/>
              <w:bottom w:val="nil"/>
              <w:right w:val="nil"/>
            </w:tcBorders>
            <w:shd w:val="clear" w:color="auto" w:fill="auto"/>
            <w:vAlign w:val="bottom"/>
            <w:hideMark/>
          </w:tcPr>
          <w:p w:rsidR="00156FA7" w:rsidRPr="00530122" w:rsidRDefault="00156FA7" w:rsidP="00156FA7">
            <w:pPr>
              <w:spacing w:before="0"/>
              <w:jc w:val="left"/>
              <w:rPr>
                <w:rFonts w:cs="Arial"/>
                <w:color w:val="000000"/>
                <w:sz w:val="24"/>
                <w:szCs w:val="24"/>
              </w:rPr>
            </w:pPr>
            <w:r w:rsidRPr="00530122">
              <w:rPr>
                <w:rFonts w:cs="Arial"/>
                <w:color w:val="000000"/>
                <w:sz w:val="24"/>
                <w:szCs w:val="24"/>
              </w:rPr>
              <w:t>Isporuka i montaža termoglava za ugradnju na radijatorske ventile, proizvod HERZ (ili slično)</w:t>
            </w:r>
          </w:p>
        </w:tc>
        <w:tc>
          <w:tcPr>
            <w:tcW w:w="900" w:type="dxa"/>
            <w:tcBorders>
              <w:top w:val="nil"/>
              <w:left w:val="single" w:sz="4" w:space="0" w:color="auto"/>
              <w:bottom w:val="nil"/>
              <w:right w:val="single" w:sz="4" w:space="0" w:color="auto"/>
            </w:tcBorders>
            <w:shd w:val="clear" w:color="auto" w:fill="auto"/>
            <w:vAlign w:val="bottom"/>
            <w:hideMark/>
          </w:tcPr>
          <w:p w:rsidR="00156FA7" w:rsidRPr="00530122" w:rsidRDefault="00156FA7" w:rsidP="00156FA7">
            <w:pPr>
              <w:spacing w:before="0"/>
              <w:jc w:val="center"/>
              <w:rPr>
                <w:rFonts w:cs="Arial"/>
                <w:sz w:val="24"/>
                <w:szCs w:val="24"/>
              </w:rPr>
            </w:pPr>
            <w:r w:rsidRPr="00530122">
              <w:rPr>
                <w:rFonts w:cs="Arial"/>
                <w:sz w:val="24"/>
                <w:szCs w:val="24"/>
              </w:rPr>
              <w:t>kom</w:t>
            </w:r>
          </w:p>
        </w:tc>
        <w:tc>
          <w:tcPr>
            <w:tcW w:w="709" w:type="dxa"/>
            <w:tcBorders>
              <w:top w:val="nil"/>
              <w:left w:val="nil"/>
              <w:bottom w:val="nil"/>
              <w:right w:val="single" w:sz="4" w:space="0" w:color="auto"/>
            </w:tcBorders>
            <w:shd w:val="clear" w:color="auto" w:fill="auto"/>
            <w:vAlign w:val="bottom"/>
            <w:hideMark/>
          </w:tcPr>
          <w:p w:rsidR="00156FA7" w:rsidRPr="00530122" w:rsidRDefault="00156FA7" w:rsidP="00156FA7">
            <w:pPr>
              <w:spacing w:before="0"/>
              <w:jc w:val="center"/>
              <w:rPr>
                <w:rFonts w:cs="Arial"/>
                <w:sz w:val="24"/>
                <w:szCs w:val="24"/>
              </w:rPr>
            </w:pPr>
            <w:r w:rsidRPr="00530122">
              <w:rPr>
                <w:rFonts w:cs="Arial"/>
                <w:sz w:val="24"/>
                <w:szCs w:val="24"/>
              </w:rPr>
              <w:t>20</w:t>
            </w:r>
          </w:p>
        </w:tc>
      </w:tr>
      <w:tr w:rsidR="00156FA7" w:rsidRPr="00530122" w:rsidTr="00156FA7">
        <w:trPr>
          <w:gridAfter w:val="2"/>
          <w:wAfter w:w="1911" w:type="dxa"/>
          <w:trHeight w:val="285"/>
        </w:trPr>
        <w:tc>
          <w:tcPr>
            <w:tcW w:w="681" w:type="dxa"/>
            <w:tcBorders>
              <w:top w:val="nil"/>
              <w:left w:val="double" w:sz="6" w:space="0" w:color="auto"/>
              <w:bottom w:val="nil"/>
              <w:right w:val="single" w:sz="4" w:space="0" w:color="auto"/>
            </w:tcBorders>
            <w:shd w:val="clear" w:color="auto" w:fill="auto"/>
            <w:hideMark/>
          </w:tcPr>
          <w:p w:rsidR="00156FA7" w:rsidRPr="00530122" w:rsidRDefault="00156FA7" w:rsidP="00156FA7">
            <w:pPr>
              <w:spacing w:before="0"/>
              <w:jc w:val="left"/>
              <w:rPr>
                <w:rFonts w:cs="Arial"/>
                <w:sz w:val="24"/>
                <w:szCs w:val="24"/>
              </w:rPr>
            </w:pPr>
            <w:r w:rsidRPr="00530122">
              <w:rPr>
                <w:rFonts w:cs="Arial"/>
                <w:sz w:val="24"/>
                <w:szCs w:val="24"/>
              </w:rPr>
              <w:t> </w:t>
            </w:r>
          </w:p>
        </w:tc>
        <w:tc>
          <w:tcPr>
            <w:tcW w:w="7869" w:type="dxa"/>
            <w:tcBorders>
              <w:top w:val="nil"/>
              <w:left w:val="nil"/>
              <w:bottom w:val="nil"/>
              <w:right w:val="single" w:sz="4" w:space="0" w:color="auto"/>
            </w:tcBorders>
            <w:shd w:val="clear" w:color="auto" w:fill="auto"/>
            <w:hideMark/>
          </w:tcPr>
          <w:p w:rsidR="00156FA7" w:rsidRPr="00530122" w:rsidRDefault="00156FA7" w:rsidP="00156FA7">
            <w:pPr>
              <w:spacing w:before="0"/>
              <w:rPr>
                <w:rFonts w:cs="Arial"/>
                <w:sz w:val="24"/>
                <w:szCs w:val="24"/>
              </w:rPr>
            </w:pPr>
            <w:r w:rsidRPr="00530122">
              <w:rPr>
                <w:rFonts w:cs="Arial"/>
                <w:sz w:val="24"/>
                <w:szCs w:val="24"/>
              </w:rPr>
              <w:t> </w:t>
            </w:r>
          </w:p>
        </w:tc>
        <w:tc>
          <w:tcPr>
            <w:tcW w:w="900" w:type="dxa"/>
            <w:tcBorders>
              <w:top w:val="nil"/>
              <w:left w:val="nil"/>
              <w:bottom w:val="nil"/>
              <w:right w:val="single" w:sz="4" w:space="0" w:color="auto"/>
            </w:tcBorders>
            <w:shd w:val="clear" w:color="auto" w:fill="auto"/>
            <w:vAlign w:val="bottom"/>
            <w:hideMark/>
          </w:tcPr>
          <w:p w:rsidR="00156FA7" w:rsidRPr="00530122" w:rsidRDefault="00156FA7" w:rsidP="00156FA7">
            <w:pPr>
              <w:spacing w:before="0"/>
              <w:jc w:val="center"/>
              <w:rPr>
                <w:rFonts w:cs="Arial"/>
                <w:sz w:val="24"/>
                <w:szCs w:val="24"/>
              </w:rPr>
            </w:pPr>
            <w:r w:rsidRPr="00530122">
              <w:rPr>
                <w:rFonts w:cs="Arial"/>
                <w:sz w:val="24"/>
                <w:szCs w:val="24"/>
              </w:rPr>
              <w:t> </w:t>
            </w:r>
          </w:p>
        </w:tc>
        <w:tc>
          <w:tcPr>
            <w:tcW w:w="709" w:type="dxa"/>
            <w:tcBorders>
              <w:top w:val="nil"/>
              <w:left w:val="nil"/>
              <w:bottom w:val="nil"/>
              <w:right w:val="single" w:sz="4" w:space="0" w:color="auto"/>
            </w:tcBorders>
            <w:shd w:val="clear" w:color="auto" w:fill="auto"/>
            <w:vAlign w:val="bottom"/>
            <w:hideMark/>
          </w:tcPr>
          <w:p w:rsidR="00156FA7" w:rsidRPr="00530122" w:rsidRDefault="00156FA7" w:rsidP="00156FA7">
            <w:pPr>
              <w:spacing w:before="0"/>
              <w:jc w:val="center"/>
              <w:rPr>
                <w:rFonts w:cs="Arial"/>
                <w:sz w:val="24"/>
                <w:szCs w:val="24"/>
              </w:rPr>
            </w:pPr>
            <w:r w:rsidRPr="00530122">
              <w:rPr>
                <w:rFonts w:cs="Arial"/>
                <w:sz w:val="24"/>
                <w:szCs w:val="24"/>
              </w:rPr>
              <w:t> </w:t>
            </w:r>
          </w:p>
        </w:tc>
      </w:tr>
      <w:tr w:rsidR="00156FA7" w:rsidRPr="00530122" w:rsidTr="00156FA7">
        <w:trPr>
          <w:gridAfter w:val="2"/>
          <w:wAfter w:w="1911" w:type="dxa"/>
          <w:trHeight w:val="570"/>
        </w:trPr>
        <w:tc>
          <w:tcPr>
            <w:tcW w:w="681" w:type="dxa"/>
            <w:tcBorders>
              <w:top w:val="nil"/>
              <w:left w:val="double" w:sz="6" w:space="0" w:color="auto"/>
              <w:bottom w:val="nil"/>
              <w:right w:val="single" w:sz="4" w:space="0" w:color="auto"/>
            </w:tcBorders>
            <w:shd w:val="clear" w:color="auto" w:fill="auto"/>
            <w:hideMark/>
          </w:tcPr>
          <w:p w:rsidR="00156FA7" w:rsidRPr="00530122" w:rsidRDefault="00156FA7" w:rsidP="00156FA7">
            <w:pPr>
              <w:spacing w:before="0"/>
              <w:jc w:val="left"/>
              <w:rPr>
                <w:rFonts w:cs="Arial"/>
                <w:sz w:val="24"/>
                <w:szCs w:val="24"/>
              </w:rPr>
            </w:pPr>
            <w:r w:rsidRPr="00530122">
              <w:rPr>
                <w:rFonts w:cs="Arial"/>
                <w:sz w:val="24"/>
                <w:szCs w:val="24"/>
              </w:rPr>
              <w:t>7.10</w:t>
            </w:r>
          </w:p>
        </w:tc>
        <w:tc>
          <w:tcPr>
            <w:tcW w:w="7869" w:type="dxa"/>
            <w:tcBorders>
              <w:top w:val="nil"/>
              <w:left w:val="nil"/>
              <w:bottom w:val="nil"/>
              <w:right w:val="nil"/>
            </w:tcBorders>
            <w:shd w:val="clear" w:color="auto" w:fill="auto"/>
            <w:noWrap/>
            <w:vAlign w:val="center"/>
            <w:hideMark/>
          </w:tcPr>
          <w:p w:rsidR="00156FA7" w:rsidRPr="00530122" w:rsidRDefault="00156FA7" w:rsidP="00156FA7">
            <w:pPr>
              <w:spacing w:before="0"/>
              <w:rPr>
                <w:rFonts w:cs="Arial"/>
                <w:color w:val="000000"/>
                <w:sz w:val="24"/>
                <w:szCs w:val="24"/>
              </w:rPr>
            </w:pPr>
            <w:r w:rsidRPr="00530122">
              <w:rPr>
                <w:rFonts w:cs="Arial"/>
                <w:color w:val="000000"/>
                <w:sz w:val="24"/>
                <w:szCs w:val="24"/>
              </w:rPr>
              <w:t>Isporuka i montaža šiber ventila na odzračnoj mreži, sledećih dimenzija:</w:t>
            </w:r>
          </w:p>
        </w:tc>
        <w:tc>
          <w:tcPr>
            <w:tcW w:w="900" w:type="dxa"/>
            <w:tcBorders>
              <w:top w:val="nil"/>
              <w:left w:val="single" w:sz="4" w:space="0" w:color="auto"/>
              <w:bottom w:val="nil"/>
              <w:right w:val="single" w:sz="4" w:space="0" w:color="auto"/>
            </w:tcBorders>
            <w:shd w:val="clear" w:color="auto" w:fill="auto"/>
            <w:vAlign w:val="bottom"/>
            <w:hideMark/>
          </w:tcPr>
          <w:p w:rsidR="00156FA7" w:rsidRPr="00530122" w:rsidRDefault="00156FA7" w:rsidP="00156FA7">
            <w:pPr>
              <w:spacing w:before="0"/>
              <w:jc w:val="center"/>
              <w:rPr>
                <w:rFonts w:cs="Arial"/>
                <w:sz w:val="24"/>
                <w:szCs w:val="24"/>
              </w:rPr>
            </w:pPr>
            <w:r w:rsidRPr="00530122">
              <w:rPr>
                <w:rFonts w:cs="Arial"/>
                <w:sz w:val="24"/>
                <w:szCs w:val="24"/>
              </w:rPr>
              <w:t> </w:t>
            </w:r>
          </w:p>
        </w:tc>
        <w:tc>
          <w:tcPr>
            <w:tcW w:w="709" w:type="dxa"/>
            <w:tcBorders>
              <w:top w:val="nil"/>
              <w:left w:val="nil"/>
              <w:bottom w:val="nil"/>
              <w:right w:val="single" w:sz="4" w:space="0" w:color="auto"/>
            </w:tcBorders>
            <w:shd w:val="clear" w:color="auto" w:fill="auto"/>
            <w:vAlign w:val="bottom"/>
            <w:hideMark/>
          </w:tcPr>
          <w:p w:rsidR="00156FA7" w:rsidRPr="00530122" w:rsidRDefault="00156FA7" w:rsidP="00156FA7">
            <w:pPr>
              <w:spacing w:before="0"/>
              <w:jc w:val="center"/>
              <w:rPr>
                <w:rFonts w:cs="Arial"/>
                <w:sz w:val="24"/>
                <w:szCs w:val="24"/>
              </w:rPr>
            </w:pPr>
            <w:r w:rsidRPr="00530122">
              <w:rPr>
                <w:rFonts w:cs="Arial"/>
                <w:sz w:val="24"/>
                <w:szCs w:val="24"/>
              </w:rPr>
              <w:t> </w:t>
            </w:r>
          </w:p>
        </w:tc>
      </w:tr>
      <w:tr w:rsidR="00156FA7" w:rsidRPr="00530122" w:rsidTr="00156FA7">
        <w:trPr>
          <w:gridAfter w:val="2"/>
          <w:wAfter w:w="1911" w:type="dxa"/>
          <w:trHeight w:val="285"/>
        </w:trPr>
        <w:tc>
          <w:tcPr>
            <w:tcW w:w="681" w:type="dxa"/>
            <w:tcBorders>
              <w:top w:val="nil"/>
              <w:left w:val="double" w:sz="6" w:space="0" w:color="auto"/>
              <w:bottom w:val="nil"/>
              <w:right w:val="single" w:sz="4" w:space="0" w:color="auto"/>
            </w:tcBorders>
            <w:shd w:val="clear" w:color="auto" w:fill="auto"/>
            <w:hideMark/>
          </w:tcPr>
          <w:p w:rsidR="00156FA7" w:rsidRPr="00530122" w:rsidRDefault="00156FA7" w:rsidP="00156FA7">
            <w:pPr>
              <w:spacing w:before="0"/>
              <w:jc w:val="left"/>
              <w:rPr>
                <w:rFonts w:cs="Arial"/>
                <w:sz w:val="24"/>
                <w:szCs w:val="24"/>
              </w:rPr>
            </w:pPr>
            <w:r w:rsidRPr="00530122">
              <w:rPr>
                <w:rFonts w:cs="Arial"/>
                <w:sz w:val="24"/>
                <w:szCs w:val="24"/>
              </w:rPr>
              <w:t> </w:t>
            </w:r>
          </w:p>
        </w:tc>
        <w:tc>
          <w:tcPr>
            <w:tcW w:w="7869" w:type="dxa"/>
            <w:tcBorders>
              <w:top w:val="nil"/>
              <w:left w:val="nil"/>
              <w:bottom w:val="nil"/>
              <w:right w:val="single" w:sz="4" w:space="0" w:color="auto"/>
            </w:tcBorders>
            <w:shd w:val="clear" w:color="auto" w:fill="auto"/>
            <w:hideMark/>
          </w:tcPr>
          <w:p w:rsidR="00156FA7" w:rsidRPr="00530122" w:rsidRDefault="00156FA7" w:rsidP="00156FA7">
            <w:pPr>
              <w:spacing w:before="0"/>
              <w:rPr>
                <w:rFonts w:cs="Arial"/>
                <w:sz w:val="24"/>
                <w:szCs w:val="24"/>
              </w:rPr>
            </w:pPr>
            <w:r w:rsidRPr="00530122">
              <w:rPr>
                <w:rFonts w:cs="Arial"/>
                <w:sz w:val="24"/>
                <w:szCs w:val="24"/>
              </w:rPr>
              <w:t>DN15 NP6</w:t>
            </w:r>
          </w:p>
        </w:tc>
        <w:tc>
          <w:tcPr>
            <w:tcW w:w="900" w:type="dxa"/>
            <w:tcBorders>
              <w:top w:val="nil"/>
              <w:left w:val="nil"/>
              <w:bottom w:val="nil"/>
              <w:right w:val="single" w:sz="4" w:space="0" w:color="auto"/>
            </w:tcBorders>
            <w:shd w:val="clear" w:color="auto" w:fill="auto"/>
            <w:vAlign w:val="bottom"/>
            <w:hideMark/>
          </w:tcPr>
          <w:p w:rsidR="00156FA7" w:rsidRPr="00530122" w:rsidRDefault="00156FA7" w:rsidP="00156FA7">
            <w:pPr>
              <w:spacing w:before="0"/>
              <w:jc w:val="center"/>
              <w:rPr>
                <w:rFonts w:cs="Arial"/>
                <w:sz w:val="24"/>
                <w:szCs w:val="24"/>
              </w:rPr>
            </w:pPr>
            <w:r w:rsidRPr="00530122">
              <w:rPr>
                <w:rFonts w:cs="Arial"/>
                <w:sz w:val="24"/>
                <w:szCs w:val="24"/>
              </w:rPr>
              <w:t>kom</w:t>
            </w:r>
          </w:p>
        </w:tc>
        <w:tc>
          <w:tcPr>
            <w:tcW w:w="709" w:type="dxa"/>
            <w:tcBorders>
              <w:top w:val="nil"/>
              <w:left w:val="nil"/>
              <w:bottom w:val="nil"/>
              <w:right w:val="single" w:sz="4" w:space="0" w:color="auto"/>
            </w:tcBorders>
            <w:shd w:val="clear" w:color="auto" w:fill="auto"/>
            <w:vAlign w:val="bottom"/>
            <w:hideMark/>
          </w:tcPr>
          <w:p w:rsidR="00156FA7" w:rsidRPr="00530122" w:rsidRDefault="00156FA7" w:rsidP="00156FA7">
            <w:pPr>
              <w:spacing w:before="0"/>
              <w:jc w:val="center"/>
              <w:rPr>
                <w:rFonts w:cs="Arial"/>
                <w:sz w:val="24"/>
                <w:szCs w:val="24"/>
              </w:rPr>
            </w:pPr>
            <w:r w:rsidRPr="00530122">
              <w:rPr>
                <w:rFonts w:cs="Arial"/>
                <w:sz w:val="24"/>
                <w:szCs w:val="24"/>
              </w:rPr>
              <w:t>17</w:t>
            </w:r>
          </w:p>
        </w:tc>
      </w:tr>
      <w:tr w:rsidR="00156FA7" w:rsidRPr="00530122" w:rsidTr="00156FA7">
        <w:trPr>
          <w:gridAfter w:val="2"/>
          <w:wAfter w:w="1911" w:type="dxa"/>
          <w:trHeight w:val="285"/>
        </w:trPr>
        <w:tc>
          <w:tcPr>
            <w:tcW w:w="681" w:type="dxa"/>
            <w:tcBorders>
              <w:top w:val="nil"/>
              <w:left w:val="double" w:sz="6" w:space="0" w:color="auto"/>
              <w:bottom w:val="nil"/>
              <w:right w:val="single" w:sz="4" w:space="0" w:color="auto"/>
            </w:tcBorders>
            <w:shd w:val="clear" w:color="auto" w:fill="auto"/>
            <w:hideMark/>
          </w:tcPr>
          <w:p w:rsidR="00156FA7" w:rsidRPr="00530122" w:rsidRDefault="00156FA7" w:rsidP="00156FA7">
            <w:pPr>
              <w:spacing w:before="0"/>
              <w:jc w:val="left"/>
              <w:rPr>
                <w:rFonts w:cs="Arial"/>
                <w:sz w:val="24"/>
                <w:szCs w:val="24"/>
              </w:rPr>
            </w:pPr>
            <w:r w:rsidRPr="00530122">
              <w:rPr>
                <w:rFonts w:cs="Arial"/>
                <w:sz w:val="24"/>
                <w:szCs w:val="24"/>
              </w:rPr>
              <w:t> </w:t>
            </w:r>
          </w:p>
        </w:tc>
        <w:tc>
          <w:tcPr>
            <w:tcW w:w="7869" w:type="dxa"/>
            <w:tcBorders>
              <w:top w:val="nil"/>
              <w:left w:val="nil"/>
              <w:bottom w:val="nil"/>
              <w:right w:val="single" w:sz="4" w:space="0" w:color="auto"/>
            </w:tcBorders>
            <w:shd w:val="clear" w:color="auto" w:fill="auto"/>
            <w:hideMark/>
          </w:tcPr>
          <w:p w:rsidR="00156FA7" w:rsidRPr="00530122" w:rsidRDefault="00156FA7" w:rsidP="00156FA7">
            <w:pPr>
              <w:spacing w:before="0"/>
              <w:rPr>
                <w:rFonts w:cs="Arial"/>
                <w:sz w:val="24"/>
                <w:szCs w:val="24"/>
              </w:rPr>
            </w:pPr>
            <w:r w:rsidRPr="00530122">
              <w:rPr>
                <w:rFonts w:cs="Arial"/>
                <w:sz w:val="24"/>
                <w:szCs w:val="24"/>
              </w:rPr>
              <w:t> </w:t>
            </w:r>
          </w:p>
        </w:tc>
        <w:tc>
          <w:tcPr>
            <w:tcW w:w="900" w:type="dxa"/>
            <w:tcBorders>
              <w:top w:val="nil"/>
              <w:left w:val="nil"/>
              <w:bottom w:val="nil"/>
              <w:right w:val="single" w:sz="4" w:space="0" w:color="auto"/>
            </w:tcBorders>
            <w:shd w:val="clear" w:color="auto" w:fill="auto"/>
            <w:vAlign w:val="bottom"/>
            <w:hideMark/>
          </w:tcPr>
          <w:p w:rsidR="00156FA7" w:rsidRPr="00530122" w:rsidRDefault="00156FA7" w:rsidP="00156FA7">
            <w:pPr>
              <w:spacing w:before="0"/>
              <w:jc w:val="center"/>
              <w:rPr>
                <w:rFonts w:cs="Arial"/>
                <w:sz w:val="24"/>
                <w:szCs w:val="24"/>
              </w:rPr>
            </w:pPr>
            <w:r w:rsidRPr="00530122">
              <w:rPr>
                <w:rFonts w:cs="Arial"/>
                <w:sz w:val="24"/>
                <w:szCs w:val="24"/>
              </w:rPr>
              <w:t> </w:t>
            </w:r>
          </w:p>
        </w:tc>
        <w:tc>
          <w:tcPr>
            <w:tcW w:w="709" w:type="dxa"/>
            <w:tcBorders>
              <w:top w:val="nil"/>
              <w:left w:val="nil"/>
              <w:bottom w:val="nil"/>
              <w:right w:val="single" w:sz="4" w:space="0" w:color="auto"/>
            </w:tcBorders>
            <w:shd w:val="clear" w:color="auto" w:fill="auto"/>
            <w:vAlign w:val="bottom"/>
            <w:hideMark/>
          </w:tcPr>
          <w:p w:rsidR="00156FA7" w:rsidRPr="00530122" w:rsidRDefault="00156FA7" w:rsidP="00156FA7">
            <w:pPr>
              <w:spacing w:before="0"/>
              <w:jc w:val="center"/>
              <w:rPr>
                <w:rFonts w:cs="Arial"/>
                <w:sz w:val="24"/>
                <w:szCs w:val="24"/>
              </w:rPr>
            </w:pPr>
            <w:r w:rsidRPr="00530122">
              <w:rPr>
                <w:rFonts w:cs="Arial"/>
                <w:sz w:val="24"/>
                <w:szCs w:val="24"/>
              </w:rPr>
              <w:t> </w:t>
            </w:r>
          </w:p>
        </w:tc>
      </w:tr>
      <w:tr w:rsidR="00156FA7" w:rsidRPr="00530122" w:rsidTr="00156FA7">
        <w:trPr>
          <w:gridAfter w:val="2"/>
          <w:wAfter w:w="1911" w:type="dxa"/>
          <w:trHeight w:val="855"/>
        </w:trPr>
        <w:tc>
          <w:tcPr>
            <w:tcW w:w="681" w:type="dxa"/>
            <w:tcBorders>
              <w:top w:val="nil"/>
              <w:left w:val="double" w:sz="6" w:space="0" w:color="auto"/>
              <w:bottom w:val="nil"/>
              <w:right w:val="single" w:sz="4" w:space="0" w:color="auto"/>
            </w:tcBorders>
            <w:shd w:val="clear" w:color="auto" w:fill="auto"/>
            <w:hideMark/>
          </w:tcPr>
          <w:p w:rsidR="00156FA7" w:rsidRPr="00530122" w:rsidRDefault="00156FA7" w:rsidP="00156FA7">
            <w:pPr>
              <w:spacing w:before="0"/>
              <w:jc w:val="left"/>
              <w:rPr>
                <w:rFonts w:cs="Arial"/>
                <w:sz w:val="24"/>
                <w:szCs w:val="24"/>
              </w:rPr>
            </w:pPr>
            <w:r w:rsidRPr="00530122">
              <w:rPr>
                <w:rFonts w:cs="Arial"/>
                <w:sz w:val="24"/>
                <w:szCs w:val="24"/>
              </w:rPr>
              <w:t>7.11</w:t>
            </w:r>
          </w:p>
        </w:tc>
        <w:tc>
          <w:tcPr>
            <w:tcW w:w="7869" w:type="dxa"/>
            <w:tcBorders>
              <w:top w:val="nil"/>
              <w:left w:val="nil"/>
              <w:bottom w:val="nil"/>
              <w:right w:val="single" w:sz="4" w:space="0" w:color="auto"/>
            </w:tcBorders>
            <w:shd w:val="clear" w:color="auto" w:fill="auto"/>
            <w:hideMark/>
          </w:tcPr>
          <w:p w:rsidR="00156FA7" w:rsidRPr="00530122" w:rsidRDefault="00156FA7" w:rsidP="00156FA7">
            <w:pPr>
              <w:spacing w:before="0"/>
              <w:rPr>
                <w:rFonts w:cs="Arial"/>
                <w:sz w:val="24"/>
                <w:szCs w:val="24"/>
              </w:rPr>
            </w:pPr>
            <w:r w:rsidRPr="00530122">
              <w:rPr>
                <w:rFonts w:cs="Arial"/>
                <w:sz w:val="24"/>
                <w:szCs w:val="24"/>
              </w:rPr>
              <w:t>Isporuka i montaža crnih čeličnih cevi bez šava, prema SRPS.C.B5.226, sledećih di-menzija:</w:t>
            </w:r>
          </w:p>
        </w:tc>
        <w:tc>
          <w:tcPr>
            <w:tcW w:w="900" w:type="dxa"/>
            <w:tcBorders>
              <w:top w:val="nil"/>
              <w:left w:val="nil"/>
              <w:bottom w:val="nil"/>
              <w:right w:val="single" w:sz="4" w:space="0" w:color="auto"/>
            </w:tcBorders>
            <w:shd w:val="clear" w:color="auto" w:fill="auto"/>
            <w:vAlign w:val="bottom"/>
            <w:hideMark/>
          </w:tcPr>
          <w:p w:rsidR="00156FA7" w:rsidRPr="00530122" w:rsidRDefault="00156FA7" w:rsidP="00156FA7">
            <w:pPr>
              <w:spacing w:before="0"/>
              <w:jc w:val="center"/>
              <w:rPr>
                <w:rFonts w:cs="Arial"/>
                <w:sz w:val="24"/>
                <w:szCs w:val="24"/>
              </w:rPr>
            </w:pPr>
            <w:r w:rsidRPr="00530122">
              <w:rPr>
                <w:rFonts w:cs="Arial"/>
                <w:sz w:val="24"/>
                <w:szCs w:val="24"/>
              </w:rPr>
              <w:t> </w:t>
            </w:r>
          </w:p>
        </w:tc>
        <w:tc>
          <w:tcPr>
            <w:tcW w:w="709" w:type="dxa"/>
            <w:tcBorders>
              <w:top w:val="nil"/>
              <w:left w:val="nil"/>
              <w:bottom w:val="nil"/>
              <w:right w:val="single" w:sz="4" w:space="0" w:color="auto"/>
            </w:tcBorders>
            <w:shd w:val="clear" w:color="auto" w:fill="auto"/>
            <w:vAlign w:val="bottom"/>
            <w:hideMark/>
          </w:tcPr>
          <w:p w:rsidR="00156FA7" w:rsidRPr="00530122" w:rsidRDefault="00156FA7" w:rsidP="00156FA7">
            <w:pPr>
              <w:spacing w:before="0"/>
              <w:jc w:val="center"/>
              <w:rPr>
                <w:rFonts w:cs="Arial"/>
                <w:sz w:val="24"/>
                <w:szCs w:val="24"/>
              </w:rPr>
            </w:pPr>
            <w:r w:rsidRPr="00530122">
              <w:rPr>
                <w:rFonts w:cs="Arial"/>
                <w:sz w:val="24"/>
                <w:szCs w:val="24"/>
              </w:rPr>
              <w:t> </w:t>
            </w:r>
          </w:p>
        </w:tc>
      </w:tr>
      <w:tr w:rsidR="00156FA7" w:rsidRPr="00530122" w:rsidTr="00156FA7">
        <w:trPr>
          <w:gridAfter w:val="2"/>
          <w:wAfter w:w="1911" w:type="dxa"/>
          <w:trHeight w:val="285"/>
        </w:trPr>
        <w:tc>
          <w:tcPr>
            <w:tcW w:w="681" w:type="dxa"/>
            <w:tcBorders>
              <w:top w:val="nil"/>
              <w:left w:val="double" w:sz="6" w:space="0" w:color="auto"/>
              <w:bottom w:val="nil"/>
              <w:right w:val="single" w:sz="4" w:space="0" w:color="auto"/>
            </w:tcBorders>
            <w:shd w:val="clear" w:color="auto" w:fill="auto"/>
            <w:hideMark/>
          </w:tcPr>
          <w:p w:rsidR="00156FA7" w:rsidRPr="00530122" w:rsidRDefault="00156FA7" w:rsidP="00156FA7">
            <w:pPr>
              <w:spacing w:before="0"/>
              <w:jc w:val="left"/>
              <w:rPr>
                <w:rFonts w:cs="Arial"/>
                <w:sz w:val="24"/>
                <w:szCs w:val="24"/>
              </w:rPr>
            </w:pPr>
            <w:r w:rsidRPr="00530122">
              <w:rPr>
                <w:rFonts w:cs="Arial"/>
                <w:sz w:val="24"/>
                <w:szCs w:val="24"/>
              </w:rPr>
              <w:t> </w:t>
            </w:r>
          </w:p>
        </w:tc>
        <w:tc>
          <w:tcPr>
            <w:tcW w:w="7869" w:type="dxa"/>
            <w:tcBorders>
              <w:top w:val="nil"/>
              <w:left w:val="nil"/>
              <w:bottom w:val="nil"/>
              <w:right w:val="single" w:sz="4" w:space="0" w:color="auto"/>
            </w:tcBorders>
            <w:shd w:val="clear" w:color="auto" w:fill="auto"/>
            <w:hideMark/>
          </w:tcPr>
          <w:p w:rsidR="00156FA7" w:rsidRPr="00530122" w:rsidRDefault="00156FA7" w:rsidP="00156FA7">
            <w:pPr>
              <w:spacing w:before="0"/>
              <w:rPr>
                <w:rFonts w:cs="Arial"/>
                <w:sz w:val="24"/>
                <w:szCs w:val="24"/>
              </w:rPr>
            </w:pPr>
            <w:r w:rsidRPr="00530122">
              <w:rPr>
                <w:rFonts w:cs="Arial"/>
                <w:sz w:val="24"/>
                <w:szCs w:val="24"/>
              </w:rPr>
              <w:t>Ø21,3x2,00mm</w:t>
            </w:r>
          </w:p>
        </w:tc>
        <w:tc>
          <w:tcPr>
            <w:tcW w:w="900" w:type="dxa"/>
            <w:tcBorders>
              <w:top w:val="nil"/>
              <w:left w:val="nil"/>
              <w:bottom w:val="nil"/>
              <w:right w:val="single" w:sz="4" w:space="0" w:color="auto"/>
            </w:tcBorders>
            <w:shd w:val="clear" w:color="auto" w:fill="auto"/>
            <w:vAlign w:val="bottom"/>
            <w:hideMark/>
          </w:tcPr>
          <w:p w:rsidR="00156FA7" w:rsidRPr="00530122" w:rsidRDefault="00156FA7" w:rsidP="00156FA7">
            <w:pPr>
              <w:spacing w:before="0"/>
              <w:jc w:val="center"/>
              <w:rPr>
                <w:rFonts w:cs="Arial"/>
                <w:sz w:val="24"/>
                <w:szCs w:val="24"/>
              </w:rPr>
            </w:pPr>
            <w:r w:rsidRPr="00530122">
              <w:rPr>
                <w:rFonts w:cs="Arial"/>
                <w:sz w:val="24"/>
                <w:szCs w:val="24"/>
              </w:rPr>
              <w:t>m</w:t>
            </w:r>
          </w:p>
        </w:tc>
        <w:tc>
          <w:tcPr>
            <w:tcW w:w="709" w:type="dxa"/>
            <w:tcBorders>
              <w:top w:val="nil"/>
              <w:left w:val="nil"/>
              <w:bottom w:val="nil"/>
              <w:right w:val="single" w:sz="4" w:space="0" w:color="auto"/>
            </w:tcBorders>
            <w:shd w:val="clear" w:color="auto" w:fill="auto"/>
            <w:vAlign w:val="bottom"/>
            <w:hideMark/>
          </w:tcPr>
          <w:p w:rsidR="00156FA7" w:rsidRPr="00530122" w:rsidRDefault="00156FA7" w:rsidP="00156FA7">
            <w:pPr>
              <w:spacing w:before="0"/>
              <w:jc w:val="center"/>
              <w:rPr>
                <w:rFonts w:cs="Arial"/>
                <w:sz w:val="24"/>
                <w:szCs w:val="24"/>
              </w:rPr>
            </w:pPr>
            <w:r w:rsidRPr="00530122">
              <w:rPr>
                <w:rFonts w:cs="Arial"/>
                <w:sz w:val="24"/>
                <w:szCs w:val="24"/>
              </w:rPr>
              <w:t>288</w:t>
            </w:r>
          </w:p>
        </w:tc>
      </w:tr>
      <w:tr w:rsidR="00156FA7" w:rsidRPr="00530122" w:rsidTr="00156FA7">
        <w:trPr>
          <w:gridAfter w:val="2"/>
          <w:wAfter w:w="1911" w:type="dxa"/>
          <w:trHeight w:val="285"/>
        </w:trPr>
        <w:tc>
          <w:tcPr>
            <w:tcW w:w="681" w:type="dxa"/>
            <w:tcBorders>
              <w:top w:val="nil"/>
              <w:left w:val="double" w:sz="6" w:space="0" w:color="auto"/>
              <w:bottom w:val="nil"/>
              <w:right w:val="single" w:sz="4" w:space="0" w:color="auto"/>
            </w:tcBorders>
            <w:shd w:val="clear" w:color="auto" w:fill="auto"/>
            <w:hideMark/>
          </w:tcPr>
          <w:p w:rsidR="00156FA7" w:rsidRPr="00530122" w:rsidRDefault="00156FA7" w:rsidP="00156FA7">
            <w:pPr>
              <w:spacing w:before="0"/>
              <w:jc w:val="left"/>
              <w:rPr>
                <w:rFonts w:cs="Arial"/>
                <w:sz w:val="24"/>
                <w:szCs w:val="24"/>
              </w:rPr>
            </w:pPr>
            <w:r w:rsidRPr="00530122">
              <w:rPr>
                <w:rFonts w:cs="Arial"/>
                <w:sz w:val="24"/>
                <w:szCs w:val="24"/>
              </w:rPr>
              <w:t> </w:t>
            </w:r>
          </w:p>
        </w:tc>
        <w:tc>
          <w:tcPr>
            <w:tcW w:w="7869" w:type="dxa"/>
            <w:tcBorders>
              <w:top w:val="nil"/>
              <w:left w:val="nil"/>
              <w:bottom w:val="nil"/>
              <w:right w:val="single" w:sz="4" w:space="0" w:color="auto"/>
            </w:tcBorders>
            <w:shd w:val="clear" w:color="auto" w:fill="auto"/>
            <w:hideMark/>
          </w:tcPr>
          <w:p w:rsidR="00156FA7" w:rsidRPr="00530122" w:rsidRDefault="00156FA7" w:rsidP="00156FA7">
            <w:pPr>
              <w:spacing w:before="0"/>
              <w:rPr>
                <w:rFonts w:cs="Arial"/>
                <w:sz w:val="24"/>
                <w:szCs w:val="24"/>
              </w:rPr>
            </w:pPr>
            <w:r w:rsidRPr="00530122">
              <w:rPr>
                <w:rFonts w:cs="Arial"/>
                <w:sz w:val="24"/>
                <w:szCs w:val="24"/>
              </w:rPr>
              <w:t> </w:t>
            </w:r>
          </w:p>
        </w:tc>
        <w:tc>
          <w:tcPr>
            <w:tcW w:w="900" w:type="dxa"/>
            <w:tcBorders>
              <w:top w:val="nil"/>
              <w:left w:val="nil"/>
              <w:bottom w:val="nil"/>
              <w:right w:val="single" w:sz="4" w:space="0" w:color="auto"/>
            </w:tcBorders>
            <w:shd w:val="clear" w:color="auto" w:fill="auto"/>
            <w:vAlign w:val="bottom"/>
            <w:hideMark/>
          </w:tcPr>
          <w:p w:rsidR="00156FA7" w:rsidRPr="00530122" w:rsidRDefault="00156FA7" w:rsidP="00156FA7">
            <w:pPr>
              <w:spacing w:before="0"/>
              <w:jc w:val="center"/>
              <w:rPr>
                <w:rFonts w:cs="Arial"/>
                <w:sz w:val="24"/>
                <w:szCs w:val="24"/>
              </w:rPr>
            </w:pPr>
            <w:r w:rsidRPr="00530122">
              <w:rPr>
                <w:rFonts w:cs="Arial"/>
                <w:sz w:val="24"/>
                <w:szCs w:val="24"/>
              </w:rPr>
              <w:t> </w:t>
            </w:r>
          </w:p>
        </w:tc>
        <w:tc>
          <w:tcPr>
            <w:tcW w:w="709" w:type="dxa"/>
            <w:tcBorders>
              <w:top w:val="nil"/>
              <w:left w:val="nil"/>
              <w:bottom w:val="nil"/>
              <w:right w:val="single" w:sz="4" w:space="0" w:color="auto"/>
            </w:tcBorders>
            <w:shd w:val="clear" w:color="auto" w:fill="auto"/>
            <w:vAlign w:val="bottom"/>
            <w:hideMark/>
          </w:tcPr>
          <w:p w:rsidR="00156FA7" w:rsidRPr="00530122" w:rsidRDefault="00156FA7" w:rsidP="00156FA7">
            <w:pPr>
              <w:spacing w:before="0"/>
              <w:jc w:val="center"/>
              <w:rPr>
                <w:rFonts w:cs="Arial"/>
                <w:sz w:val="24"/>
                <w:szCs w:val="24"/>
              </w:rPr>
            </w:pPr>
            <w:r w:rsidRPr="00530122">
              <w:rPr>
                <w:rFonts w:cs="Arial"/>
                <w:sz w:val="24"/>
                <w:szCs w:val="24"/>
              </w:rPr>
              <w:t> </w:t>
            </w:r>
          </w:p>
        </w:tc>
      </w:tr>
      <w:tr w:rsidR="00156FA7" w:rsidRPr="00530122" w:rsidTr="00156FA7">
        <w:trPr>
          <w:gridAfter w:val="2"/>
          <w:wAfter w:w="1911" w:type="dxa"/>
          <w:trHeight w:val="1425"/>
        </w:trPr>
        <w:tc>
          <w:tcPr>
            <w:tcW w:w="681" w:type="dxa"/>
            <w:tcBorders>
              <w:top w:val="nil"/>
              <w:left w:val="double" w:sz="6" w:space="0" w:color="auto"/>
              <w:bottom w:val="nil"/>
              <w:right w:val="single" w:sz="4" w:space="0" w:color="auto"/>
            </w:tcBorders>
            <w:shd w:val="clear" w:color="auto" w:fill="auto"/>
            <w:hideMark/>
          </w:tcPr>
          <w:p w:rsidR="00156FA7" w:rsidRPr="00530122" w:rsidRDefault="00156FA7" w:rsidP="00156FA7">
            <w:pPr>
              <w:spacing w:before="0"/>
              <w:jc w:val="left"/>
              <w:rPr>
                <w:rFonts w:cs="Arial"/>
                <w:sz w:val="24"/>
                <w:szCs w:val="24"/>
              </w:rPr>
            </w:pPr>
            <w:r w:rsidRPr="00530122">
              <w:rPr>
                <w:rFonts w:cs="Arial"/>
                <w:sz w:val="24"/>
                <w:szCs w:val="24"/>
              </w:rPr>
              <w:t>7.12</w:t>
            </w:r>
          </w:p>
        </w:tc>
        <w:tc>
          <w:tcPr>
            <w:tcW w:w="7869" w:type="dxa"/>
            <w:tcBorders>
              <w:top w:val="nil"/>
              <w:left w:val="nil"/>
              <w:bottom w:val="nil"/>
              <w:right w:val="single" w:sz="4" w:space="0" w:color="auto"/>
            </w:tcBorders>
            <w:shd w:val="clear" w:color="auto" w:fill="auto"/>
            <w:hideMark/>
          </w:tcPr>
          <w:p w:rsidR="00156FA7" w:rsidRPr="00530122" w:rsidRDefault="00156FA7" w:rsidP="00156FA7">
            <w:pPr>
              <w:spacing w:before="0"/>
              <w:rPr>
                <w:rFonts w:cs="Arial"/>
                <w:sz w:val="24"/>
                <w:szCs w:val="24"/>
              </w:rPr>
            </w:pPr>
            <w:r w:rsidRPr="00530122">
              <w:rPr>
                <w:rFonts w:cs="Arial"/>
                <w:sz w:val="24"/>
                <w:szCs w:val="24"/>
              </w:rPr>
              <w:t>Za lukove, redukcije, spojni zaptivni material, kiseonik i disugas, hilzne,čvrste i pšokretne oslonce obujmice, kao i za ostali potrošni materijal plaća se 50% od pozicije broj 11</w:t>
            </w:r>
          </w:p>
        </w:tc>
        <w:tc>
          <w:tcPr>
            <w:tcW w:w="900" w:type="dxa"/>
            <w:tcBorders>
              <w:top w:val="nil"/>
              <w:left w:val="nil"/>
              <w:bottom w:val="nil"/>
              <w:right w:val="single" w:sz="4" w:space="0" w:color="auto"/>
            </w:tcBorders>
            <w:shd w:val="clear" w:color="auto" w:fill="auto"/>
            <w:vAlign w:val="bottom"/>
            <w:hideMark/>
          </w:tcPr>
          <w:p w:rsidR="00156FA7" w:rsidRPr="00530122" w:rsidRDefault="00156FA7" w:rsidP="00156FA7">
            <w:pPr>
              <w:spacing w:before="0"/>
              <w:jc w:val="center"/>
              <w:rPr>
                <w:rFonts w:cs="Arial"/>
                <w:sz w:val="24"/>
                <w:szCs w:val="24"/>
              </w:rPr>
            </w:pPr>
            <w:r w:rsidRPr="00530122">
              <w:rPr>
                <w:rFonts w:cs="Arial"/>
                <w:sz w:val="24"/>
                <w:szCs w:val="24"/>
              </w:rPr>
              <w:t>pauš</w:t>
            </w:r>
          </w:p>
        </w:tc>
        <w:tc>
          <w:tcPr>
            <w:tcW w:w="709" w:type="dxa"/>
            <w:tcBorders>
              <w:top w:val="nil"/>
              <w:left w:val="nil"/>
              <w:bottom w:val="nil"/>
              <w:right w:val="single" w:sz="4" w:space="0" w:color="auto"/>
            </w:tcBorders>
            <w:shd w:val="clear" w:color="auto" w:fill="auto"/>
            <w:vAlign w:val="bottom"/>
            <w:hideMark/>
          </w:tcPr>
          <w:p w:rsidR="00156FA7" w:rsidRPr="00530122" w:rsidRDefault="00156FA7" w:rsidP="00156FA7">
            <w:pPr>
              <w:spacing w:before="0"/>
              <w:jc w:val="center"/>
              <w:rPr>
                <w:rFonts w:cs="Arial"/>
                <w:sz w:val="24"/>
                <w:szCs w:val="24"/>
              </w:rPr>
            </w:pPr>
            <w:r w:rsidRPr="00530122">
              <w:rPr>
                <w:rFonts w:cs="Arial"/>
                <w:sz w:val="24"/>
                <w:szCs w:val="24"/>
              </w:rPr>
              <w:t>1</w:t>
            </w:r>
          </w:p>
        </w:tc>
      </w:tr>
      <w:tr w:rsidR="00156FA7" w:rsidRPr="00530122" w:rsidTr="00156FA7">
        <w:trPr>
          <w:gridAfter w:val="2"/>
          <w:wAfter w:w="1911" w:type="dxa"/>
          <w:trHeight w:val="285"/>
        </w:trPr>
        <w:tc>
          <w:tcPr>
            <w:tcW w:w="681" w:type="dxa"/>
            <w:tcBorders>
              <w:top w:val="nil"/>
              <w:left w:val="double" w:sz="6" w:space="0" w:color="auto"/>
              <w:bottom w:val="nil"/>
              <w:right w:val="single" w:sz="4" w:space="0" w:color="auto"/>
            </w:tcBorders>
            <w:shd w:val="clear" w:color="auto" w:fill="auto"/>
            <w:hideMark/>
          </w:tcPr>
          <w:p w:rsidR="00156FA7" w:rsidRPr="00530122" w:rsidRDefault="00156FA7" w:rsidP="00156FA7">
            <w:pPr>
              <w:spacing w:before="0"/>
              <w:jc w:val="left"/>
              <w:rPr>
                <w:rFonts w:cs="Arial"/>
                <w:sz w:val="24"/>
                <w:szCs w:val="24"/>
              </w:rPr>
            </w:pPr>
            <w:r w:rsidRPr="00530122">
              <w:rPr>
                <w:rFonts w:cs="Arial"/>
                <w:sz w:val="24"/>
                <w:szCs w:val="24"/>
              </w:rPr>
              <w:t> </w:t>
            </w:r>
          </w:p>
        </w:tc>
        <w:tc>
          <w:tcPr>
            <w:tcW w:w="7869" w:type="dxa"/>
            <w:tcBorders>
              <w:top w:val="nil"/>
              <w:left w:val="nil"/>
              <w:bottom w:val="nil"/>
              <w:right w:val="single" w:sz="4" w:space="0" w:color="auto"/>
            </w:tcBorders>
            <w:shd w:val="clear" w:color="auto" w:fill="auto"/>
            <w:hideMark/>
          </w:tcPr>
          <w:p w:rsidR="00156FA7" w:rsidRPr="00530122" w:rsidRDefault="00156FA7" w:rsidP="00156FA7">
            <w:pPr>
              <w:spacing w:before="0"/>
              <w:rPr>
                <w:rFonts w:cs="Arial"/>
                <w:sz w:val="24"/>
                <w:szCs w:val="24"/>
              </w:rPr>
            </w:pPr>
            <w:r w:rsidRPr="00530122">
              <w:rPr>
                <w:rFonts w:cs="Arial"/>
                <w:sz w:val="24"/>
                <w:szCs w:val="24"/>
              </w:rPr>
              <w:t> </w:t>
            </w:r>
          </w:p>
        </w:tc>
        <w:tc>
          <w:tcPr>
            <w:tcW w:w="900" w:type="dxa"/>
            <w:tcBorders>
              <w:top w:val="nil"/>
              <w:left w:val="nil"/>
              <w:bottom w:val="nil"/>
              <w:right w:val="single" w:sz="4" w:space="0" w:color="auto"/>
            </w:tcBorders>
            <w:shd w:val="clear" w:color="auto" w:fill="auto"/>
            <w:vAlign w:val="bottom"/>
            <w:hideMark/>
          </w:tcPr>
          <w:p w:rsidR="00156FA7" w:rsidRPr="00530122" w:rsidRDefault="00156FA7" w:rsidP="00156FA7">
            <w:pPr>
              <w:spacing w:before="0"/>
              <w:jc w:val="center"/>
              <w:rPr>
                <w:rFonts w:cs="Arial"/>
                <w:sz w:val="24"/>
                <w:szCs w:val="24"/>
              </w:rPr>
            </w:pPr>
            <w:r w:rsidRPr="00530122">
              <w:rPr>
                <w:rFonts w:cs="Arial"/>
                <w:sz w:val="24"/>
                <w:szCs w:val="24"/>
              </w:rPr>
              <w:t> </w:t>
            </w:r>
          </w:p>
        </w:tc>
        <w:tc>
          <w:tcPr>
            <w:tcW w:w="709" w:type="dxa"/>
            <w:tcBorders>
              <w:top w:val="nil"/>
              <w:left w:val="nil"/>
              <w:bottom w:val="nil"/>
              <w:right w:val="single" w:sz="4" w:space="0" w:color="auto"/>
            </w:tcBorders>
            <w:shd w:val="clear" w:color="auto" w:fill="auto"/>
            <w:vAlign w:val="bottom"/>
            <w:hideMark/>
          </w:tcPr>
          <w:p w:rsidR="00156FA7" w:rsidRPr="00530122" w:rsidRDefault="00156FA7" w:rsidP="00156FA7">
            <w:pPr>
              <w:spacing w:before="0"/>
              <w:jc w:val="center"/>
              <w:rPr>
                <w:rFonts w:cs="Arial"/>
                <w:sz w:val="24"/>
                <w:szCs w:val="24"/>
              </w:rPr>
            </w:pPr>
            <w:r w:rsidRPr="00530122">
              <w:rPr>
                <w:rFonts w:cs="Arial"/>
                <w:sz w:val="24"/>
                <w:szCs w:val="24"/>
              </w:rPr>
              <w:t> </w:t>
            </w:r>
          </w:p>
        </w:tc>
      </w:tr>
      <w:tr w:rsidR="00156FA7" w:rsidRPr="00530122" w:rsidTr="00156FA7">
        <w:trPr>
          <w:gridAfter w:val="2"/>
          <w:wAfter w:w="1911" w:type="dxa"/>
          <w:trHeight w:val="1425"/>
        </w:trPr>
        <w:tc>
          <w:tcPr>
            <w:tcW w:w="681" w:type="dxa"/>
            <w:tcBorders>
              <w:top w:val="nil"/>
              <w:left w:val="double" w:sz="6" w:space="0" w:color="auto"/>
              <w:bottom w:val="nil"/>
              <w:right w:val="single" w:sz="4" w:space="0" w:color="auto"/>
            </w:tcBorders>
            <w:shd w:val="clear" w:color="auto" w:fill="auto"/>
            <w:hideMark/>
          </w:tcPr>
          <w:p w:rsidR="00156FA7" w:rsidRPr="00530122" w:rsidRDefault="00156FA7" w:rsidP="00156FA7">
            <w:pPr>
              <w:spacing w:before="0"/>
              <w:jc w:val="left"/>
              <w:rPr>
                <w:rFonts w:cs="Arial"/>
                <w:sz w:val="24"/>
                <w:szCs w:val="24"/>
              </w:rPr>
            </w:pPr>
            <w:r w:rsidRPr="00530122">
              <w:rPr>
                <w:rFonts w:cs="Arial"/>
                <w:sz w:val="24"/>
                <w:szCs w:val="24"/>
              </w:rPr>
              <w:t>7.13</w:t>
            </w:r>
          </w:p>
        </w:tc>
        <w:tc>
          <w:tcPr>
            <w:tcW w:w="7869" w:type="dxa"/>
            <w:tcBorders>
              <w:top w:val="nil"/>
              <w:left w:val="nil"/>
              <w:bottom w:val="nil"/>
              <w:right w:val="single" w:sz="4" w:space="0" w:color="auto"/>
            </w:tcBorders>
            <w:shd w:val="clear" w:color="auto" w:fill="auto"/>
            <w:hideMark/>
          </w:tcPr>
          <w:p w:rsidR="00156FA7" w:rsidRPr="00530122" w:rsidRDefault="00156FA7" w:rsidP="00156FA7">
            <w:pPr>
              <w:spacing w:before="0"/>
              <w:rPr>
                <w:rFonts w:cs="Arial"/>
                <w:sz w:val="24"/>
                <w:szCs w:val="24"/>
              </w:rPr>
            </w:pPr>
            <w:r w:rsidRPr="00530122">
              <w:rPr>
                <w:rFonts w:cs="Arial"/>
                <w:sz w:val="24"/>
                <w:szCs w:val="24"/>
              </w:rPr>
              <w:t>Materijal, izrada i montaža suda za sakupljanje i ispuštanje vazduha, izradjenog od crne čelične cevi, zajednoi sa prelivnom cevi i loptastim ventilom DN15, sledećih dimenzija:</w:t>
            </w:r>
          </w:p>
        </w:tc>
        <w:tc>
          <w:tcPr>
            <w:tcW w:w="900" w:type="dxa"/>
            <w:tcBorders>
              <w:top w:val="nil"/>
              <w:left w:val="nil"/>
              <w:bottom w:val="nil"/>
              <w:right w:val="single" w:sz="4" w:space="0" w:color="auto"/>
            </w:tcBorders>
            <w:shd w:val="clear" w:color="auto" w:fill="auto"/>
            <w:vAlign w:val="bottom"/>
            <w:hideMark/>
          </w:tcPr>
          <w:p w:rsidR="00156FA7" w:rsidRPr="00530122" w:rsidRDefault="00156FA7" w:rsidP="00156FA7">
            <w:pPr>
              <w:spacing w:before="0"/>
              <w:jc w:val="center"/>
              <w:rPr>
                <w:rFonts w:cs="Arial"/>
                <w:sz w:val="24"/>
                <w:szCs w:val="24"/>
              </w:rPr>
            </w:pPr>
            <w:r w:rsidRPr="00530122">
              <w:rPr>
                <w:rFonts w:cs="Arial"/>
                <w:sz w:val="24"/>
                <w:szCs w:val="24"/>
              </w:rPr>
              <w:t> </w:t>
            </w:r>
          </w:p>
        </w:tc>
        <w:tc>
          <w:tcPr>
            <w:tcW w:w="709" w:type="dxa"/>
            <w:tcBorders>
              <w:top w:val="nil"/>
              <w:left w:val="nil"/>
              <w:bottom w:val="nil"/>
              <w:right w:val="single" w:sz="4" w:space="0" w:color="auto"/>
            </w:tcBorders>
            <w:shd w:val="clear" w:color="auto" w:fill="auto"/>
            <w:vAlign w:val="bottom"/>
            <w:hideMark/>
          </w:tcPr>
          <w:p w:rsidR="00156FA7" w:rsidRPr="00530122" w:rsidRDefault="00156FA7" w:rsidP="00156FA7">
            <w:pPr>
              <w:spacing w:before="0"/>
              <w:jc w:val="center"/>
              <w:rPr>
                <w:rFonts w:cs="Arial"/>
                <w:sz w:val="24"/>
                <w:szCs w:val="24"/>
              </w:rPr>
            </w:pPr>
            <w:r w:rsidRPr="00530122">
              <w:rPr>
                <w:rFonts w:cs="Arial"/>
                <w:sz w:val="24"/>
                <w:szCs w:val="24"/>
              </w:rPr>
              <w:t> </w:t>
            </w:r>
          </w:p>
        </w:tc>
      </w:tr>
      <w:tr w:rsidR="00156FA7" w:rsidRPr="00530122" w:rsidTr="00156FA7">
        <w:trPr>
          <w:gridAfter w:val="2"/>
          <w:wAfter w:w="1911" w:type="dxa"/>
          <w:trHeight w:val="285"/>
        </w:trPr>
        <w:tc>
          <w:tcPr>
            <w:tcW w:w="681" w:type="dxa"/>
            <w:tcBorders>
              <w:top w:val="nil"/>
              <w:left w:val="double" w:sz="6" w:space="0" w:color="auto"/>
              <w:bottom w:val="nil"/>
              <w:right w:val="single" w:sz="4" w:space="0" w:color="auto"/>
            </w:tcBorders>
            <w:shd w:val="clear" w:color="auto" w:fill="auto"/>
            <w:hideMark/>
          </w:tcPr>
          <w:p w:rsidR="00156FA7" w:rsidRPr="00530122" w:rsidRDefault="00156FA7" w:rsidP="00156FA7">
            <w:pPr>
              <w:spacing w:before="0"/>
              <w:jc w:val="left"/>
              <w:rPr>
                <w:rFonts w:cs="Arial"/>
                <w:sz w:val="24"/>
                <w:szCs w:val="24"/>
              </w:rPr>
            </w:pPr>
            <w:r w:rsidRPr="00530122">
              <w:rPr>
                <w:rFonts w:cs="Arial"/>
                <w:sz w:val="24"/>
                <w:szCs w:val="24"/>
              </w:rPr>
              <w:t> </w:t>
            </w:r>
          </w:p>
        </w:tc>
        <w:tc>
          <w:tcPr>
            <w:tcW w:w="7869" w:type="dxa"/>
            <w:tcBorders>
              <w:top w:val="nil"/>
              <w:left w:val="nil"/>
              <w:bottom w:val="nil"/>
              <w:right w:val="single" w:sz="4" w:space="0" w:color="auto"/>
            </w:tcBorders>
            <w:shd w:val="clear" w:color="auto" w:fill="auto"/>
            <w:hideMark/>
          </w:tcPr>
          <w:p w:rsidR="00156FA7" w:rsidRPr="00530122" w:rsidRDefault="00156FA7" w:rsidP="00156FA7">
            <w:pPr>
              <w:spacing w:before="0"/>
              <w:rPr>
                <w:rFonts w:cs="Arial"/>
                <w:sz w:val="24"/>
                <w:szCs w:val="24"/>
              </w:rPr>
            </w:pPr>
            <w:r w:rsidRPr="00530122">
              <w:rPr>
                <w:rFonts w:cs="Arial"/>
                <w:sz w:val="24"/>
                <w:szCs w:val="24"/>
              </w:rPr>
              <w:t>DN250   L=600mm</w:t>
            </w:r>
          </w:p>
        </w:tc>
        <w:tc>
          <w:tcPr>
            <w:tcW w:w="900" w:type="dxa"/>
            <w:tcBorders>
              <w:top w:val="nil"/>
              <w:left w:val="nil"/>
              <w:bottom w:val="nil"/>
              <w:right w:val="single" w:sz="4" w:space="0" w:color="auto"/>
            </w:tcBorders>
            <w:shd w:val="clear" w:color="auto" w:fill="auto"/>
            <w:vAlign w:val="bottom"/>
            <w:hideMark/>
          </w:tcPr>
          <w:p w:rsidR="00156FA7" w:rsidRPr="00530122" w:rsidRDefault="00156FA7" w:rsidP="00156FA7">
            <w:pPr>
              <w:spacing w:before="0"/>
              <w:jc w:val="center"/>
              <w:rPr>
                <w:rFonts w:cs="Arial"/>
                <w:sz w:val="24"/>
                <w:szCs w:val="24"/>
              </w:rPr>
            </w:pPr>
            <w:r w:rsidRPr="00530122">
              <w:rPr>
                <w:rFonts w:cs="Arial"/>
                <w:sz w:val="24"/>
                <w:szCs w:val="24"/>
              </w:rPr>
              <w:t>komp</w:t>
            </w:r>
          </w:p>
        </w:tc>
        <w:tc>
          <w:tcPr>
            <w:tcW w:w="709" w:type="dxa"/>
            <w:tcBorders>
              <w:top w:val="nil"/>
              <w:left w:val="nil"/>
              <w:bottom w:val="nil"/>
              <w:right w:val="single" w:sz="4" w:space="0" w:color="auto"/>
            </w:tcBorders>
            <w:shd w:val="clear" w:color="auto" w:fill="auto"/>
            <w:vAlign w:val="bottom"/>
            <w:hideMark/>
          </w:tcPr>
          <w:p w:rsidR="00156FA7" w:rsidRPr="00530122" w:rsidRDefault="00156FA7" w:rsidP="00156FA7">
            <w:pPr>
              <w:spacing w:before="0"/>
              <w:jc w:val="center"/>
              <w:rPr>
                <w:rFonts w:cs="Arial"/>
                <w:sz w:val="24"/>
                <w:szCs w:val="24"/>
              </w:rPr>
            </w:pPr>
            <w:r w:rsidRPr="00530122">
              <w:rPr>
                <w:rFonts w:cs="Arial"/>
                <w:sz w:val="24"/>
                <w:szCs w:val="24"/>
              </w:rPr>
              <w:t>1</w:t>
            </w:r>
          </w:p>
        </w:tc>
      </w:tr>
      <w:tr w:rsidR="00156FA7" w:rsidRPr="00530122" w:rsidTr="00156FA7">
        <w:trPr>
          <w:gridAfter w:val="2"/>
          <w:wAfter w:w="1911" w:type="dxa"/>
          <w:trHeight w:val="300"/>
        </w:trPr>
        <w:tc>
          <w:tcPr>
            <w:tcW w:w="681" w:type="dxa"/>
            <w:tcBorders>
              <w:top w:val="nil"/>
              <w:left w:val="double" w:sz="6" w:space="0" w:color="auto"/>
              <w:bottom w:val="nil"/>
              <w:right w:val="single" w:sz="4" w:space="0" w:color="auto"/>
            </w:tcBorders>
            <w:shd w:val="clear" w:color="000000" w:fill="C0C0C0"/>
            <w:hideMark/>
          </w:tcPr>
          <w:p w:rsidR="00156FA7" w:rsidRPr="00530122" w:rsidRDefault="00156FA7" w:rsidP="00156FA7">
            <w:pPr>
              <w:spacing w:before="0"/>
              <w:jc w:val="left"/>
              <w:rPr>
                <w:rFonts w:cs="Arial"/>
                <w:b/>
                <w:bCs/>
                <w:sz w:val="24"/>
                <w:szCs w:val="24"/>
              </w:rPr>
            </w:pPr>
            <w:r w:rsidRPr="00530122">
              <w:rPr>
                <w:rFonts w:cs="Arial"/>
                <w:b/>
                <w:bCs/>
                <w:sz w:val="24"/>
                <w:szCs w:val="24"/>
              </w:rPr>
              <w:t>7.A1</w:t>
            </w:r>
          </w:p>
        </w:tc>
        <w:tc>
          <w:tcPr>
            <w:tcW w:w="7869" w:type="dxa"/>
            <w:tcBorders>
              <w:top w:val="nil"/>
              <w:left w:val="nil"/>
              <w:bottom w:val="nil"/>
              <w:right w:val="single" w:sz="4" w:space="0" w:color="auto"/>
            </w:tcBorders>
            <w:shd w:val="clear" w:color="000000" w:fill="C0C0C0"/>
            <w:hideMark/>
          </w:tcPr>
          <w:p w:rsidR="00156FA7" w:rsidRPr="00530122" w:rsidRDefault="00156FA7" w:rsidP="00156FA7">
            <w:pPr>
              <w:spacing w:before="0"/>
              <w:rPr>
                <w:rFonts w:cs="Arial"/>
                <w:b/>
                <w:bCs/>
                <w:sz w:val="24"/>
                <w:szCs w:val="24"/>
              </w:rPr>
            </w:pPr>
            <w:r w:rsidRPr="00530122">
              <w:rPr>
                <w:rFonts w:cs="Arial"/>
                <w:b/>
                <w:bCs/>
                <w:sz w:val="24"/>
                <w:szCs w:val="24"/>
              </w:rPr>
              <w:t>UKUPNO Mašinski radovi:</w:t>
            </w:r>
          </w:p>
        </w:tc>
        <w:tc>
          <w:tcPr>
            <w:tcW w:w="900" w:type="dxa"/>
            <w:tcBorders>
              <w:top w:val="nil"/>
              <w:left w:val="nil"/>
              <w:bottom w:val="nil"/>
              <w:right w:val="single" w:sz="4" w:space="0" w:color="auto"/>
            </w:tcBorders>
            <w:shd w:val="clear" w:color="000000" w:fill="C0C0C0"/>
            <w:vAlign w:val="bottom"/>
            <w:hideMark/>
          </w:tcPr>
          <w:p w:rsidR="00156FA7" w:rsidRPr="00530122" w:rsidRDefault="00156FA7" w:rsidP="00156FA7">
            <w:pPr>
              <w:spacing w:before="0"/>
              <w:jc w:val="center"/>
              <w:rPr>
                <w:rFonts w:cs="Arial"/>
                <w:sz w:val="24"/>
                <w:szCs w:val="24"/>
              </w:rPr>
            </w:pPr>
            <w:r w:rsidRPr="00530122">
              <w:rPr>
                <w:rFonts w:cs="Arial"/>
                <w:sz w:val="24"/>
                <w:szCs w:val="24"/>
              </w:rPr>
              <w:t> </w:t>
            </w:r>
          </w:p>
        </w:tc>
        <w:tc>
          <w:tcPr>
            <w:tcW w:w="709" w:type="dxa"/>
            <w:tcBorders>
              <w:top w:val="nil"/>
              <w:left w:val="nil"/>
              <w:bottom w:val="nil"/>
              <w:right w:val="single" w:sz="4" w:space="0" w:color="auto"/>
            </w:tcBorders>
            <w:shd w:val="clear" w:color="000000" w:fill="C0C0C0"/>
            <w:vAlign w:val="bottom"/>
            <w:hideMark/>
          </w:tcPr>
          <w:p w:rsidR="00156FA7" w:rsidRPr="00530122" w:rsidRDefault="00156FA7" w:rsidP="00156FA7">
            <w:pPr>
              <w:spacing w:before="0"/>
              <w:jc w:val="center"/>
              <w:rPr>
                <w:rFonts w:cs="Arial"/>
                <w:sz w:val="24"/>
                <w:szCs w:val="24"/>
              </w:rPr>
            </w:pPr>
            <w:r w:rsidRPr="00530122">
              <w:rPr>
                <w:rFonts w:cs="Arial"/>
                <w:sz w:val="24"/>
                <w:szCs w:val="24"/>
              </w:rPr>
              <w:t> </w:t>
            </w:r>
          </w:p>
        </w:tc>
      </w:tr>
      <w:tr w:rsidR="00156FA7" w:rsidRPr="00530122" w:rsidTr="00156FA7">
        <w:trPr>
          <w:gridAfter w:val="2"/>
          <w:wAfter w:w="1911" w:type="dxa"/>
          <w:trHeight w:val="285"/>
        </w:trPr>
        <w:tc>
          <w:tcPr>
            <w:tcW w:w="681" w:type="dxa"/>
            <w:tcBorders>
              <w:top w:val="nil"/>
              <w:left w:val="double" w:sz="6" w:space="0" w:color="auto"/>
              <w:bottom w:val="nil"/>
              <w:right w:val="single" w:sz="4" w:space="0" w:color="auto"/>
            </w:tcBorders>
            <w:shd w:val="clear" w:color="auto" w:fill="auto"/>
            <w:hideMark/>
          </w:tcPr>
          <w:p w:rsidR="00156FA7" w:rsidRPr="00530122" w:rsidRDefault="00156FA7" w:rsidP="00156FA7">
            <w:pPr>
              <w:spacing w:before="0"/>
              <w:jc w:val="left"/>
              <w:rPr>
                <w:rFonts w:cs="Arial"/>
                <w:sz w:val="24"/>
                <w:szCs w:val="24"/>
              </w:rPr>
            </w:pPr>
            <w:r w:rsidRPr="00530122">
              <w:rPr>
                <w:rFonts w:cs="Arial"/>
                <w:sz w:val="24"/>
                <w:szCs w:val="24"/>
              </w:rPr>
              <w:t> </w:t>
            </w:r>
          </w:p>
        </w:tc>
        <w:tc>
          <w:tcPr>
            <w:tcW w:w="7869" w:type="dxa"/>
            <w:tcBorders>
              <w:top w:val="nil"/>
              <w:left w:val="nil"/>
              <w:bottom w:val="nil"/>
              <w:right w:val="single" w:sz="4" w:space="0" w:color="auto"/>
            </w:tcBorders>
            <w:shd w:val="clear" w:color="auto" w:fill="auto"/>
            <w:hideMark/>
          </w:tcPr>
          <w:p w:rsidR="00156FA7" w:rsidRPr="00530122" w:rsidRDefault="00156FA7" w:rsidP="00156FA7">
            <w:pPr>
              <w:spacing w:before="0"/>
              <w:rPr>
                <w:rFonts w:cs="Arial"/>
                <w:sz w:val="24"/>
                <w:szCs w:val="24"/>
              </w:rPr>
            </w:pPr>
            <w:r w:rsidRPr="00530122">
              <w:rPr>
                <w:rFonts w:cs="Arial"/>
                <w:sz w:val="24"/>
                <w:szCs w:val="24"/>
              </w:rPr>
              <w:t> </w:t>
            </w:r>
          </w:p>
        </w:tc>
        <w:tc>
          <w:tcPr>
            <w:tcW w:w="900" w:type="dxa"/>
            <w:tcBorders>
              <w:top w:val="nil"/>
              <w:left w:val="nil"/>
              <w:bottom w:val="nil"/>
              <w:right w:val="single" w:sz="4" w:space="0" w:color="auto"/>
            </w:tcBorders>
            <w:shd w:val="clear" w:color="auto" w:fill="auto"/>
            <w:vAlign w:val="bottom"/>
            <w:hideMark/>
          </w:tcPr>
          <w:p w:rsidR="00156FA7" w:rsidRPr="00530122" w:rsidRDefault="00156FA7" w:rsidP="00156FA7">
            <w:pPr>
              <w:spacing w:before="0"/>
              <w:jc w:val="center"/>
              <w:rPr>
                <w:rFonts w:cs="Arial"/>
                <w:sz w:val="24"/>
                <w:szCs w:val="24"/>
              </w:rPr>
            </w:pPr>
            <w:r w:rsidRPr="00530122">
              <w:rPr>
                <w:rFonts w:cs="Arial"/>
                <w:sz w:val="24"/>
                <w:szCs w:val="24"/>
              </w:rPr>
              <w:t> </w:t>
            </w:r>
          </w:p>
        </w:tc>
        <w:tc>
          <w:tcPr>
            <w:tcW w:w="709" w:type="dxa"/>
            <w:tcBorders>
              <w:top w:val="nil"/>
              <w:left w:val="nil"/>
              <w:bottom w:val="nil"/>
              <w:right w:val="single" w:sz="4" w:space="0" w:color="auto"/>
            </w:tcBorders>
            <w:shd w:val="clear" w:color="auto" w:fill="auto"/>
            <w:vAlign w:val="bottom"/>
            <w:hideMark/>
          </w:tcPr>
          <w:p w:rsidR="00156FA7" w:rsidRPr="00530122" w:rsidRDefault="00156FA7" w:rsidP="00156FA7">
            <w:pPr>
              <w:spacing w:before="0"/>
              <w:jc w:val="center"/>
              <w:rPr>
                <w:rFonts w:cs="Arial"/>
                <w:sz w:val="24"/>
                <w:szCs w:val="24"/>
              </w:rPr>
            </w:pPr>
            <w:r w:rsidRPr="00530122">
              <w:rPr>
                <w:rFonts w:cs="Arial"/>
                <w:sz w:val="24"/>
                <w:szCs w:val="24"/>
              </w:rPr>
              <w:t> </w:t>
            </w:r>
          </w:p>
        </w:tc>
      </w:tr>
      <w:tr w:rsidR="00156FA7" w:rsidRPr="00530122" w:rsidTr="00156FA7">
        <w:trPr>
          <w:gridAfter w:val="2"/>
          <w:wAfter w:w="1911" w:type="dxa"/>
          <w:trHeight w:val="300"/>
        </w:trPr>
        <w:tc>
          <w:tcPr>
            <w:tcW w:w="681" w:type="dxa"/>
            <w:tcBorders>
              <w:top w:val="nil"/>
              <w:left w:val="double" w:sz="6" w:space="0" w:color="auto"/>
              <w:bottom w:val="nil"/>
              <w:right w:val="single" w:sz="4" w:space="0" w:color="auto"/>
            </w:tcBorders>
            <w:shd w:val="clear" w:color="000000" w:fill="C0C0C0"/>
            <w:hideMark/>
          </w:tcPr>
          <w:p w:rsidR="00156FA7" w:rsidRPr="00530122" w:rsidRDefault="00156FA7" w:rsidP="00156FA7">
            <w:pPr>
              <w:spacing w:before="0"/>
              <w:jc w:val="left"/>
              <w:rPr>
                <w:rFonts w:cs="Arial"/>
                <w:b/>
                <w:bCs/>
                <w:sz w:val="24"/>
                <w:szCs w:val="24"/>
              </w:rPr>
            </w:pPr>
            <w:r w:rsidRPr="00530122">
              <w:rPr>
                <w:rFonts w:cs="Arial"/>
                <w:b/>
                <w:bCs/>
                <w:sz w:val="24"/>
                <w:szCs w:val="24"/>
              </w:rPr>
              <w:t>7.A2</w:t>
            </w:r>
          </w:p>
        </w:tc>
        <w:tc>
          <w:tcPr>
            <w:tcW w:w="7869" w:type="dxa"/>
            <w:tcBorders>
              <w:top w:val="nil"/>
              <w:left w:val="nil"/>
              <w:bottom w:val="nil"/>
              <w:right w:val="single" w:sz="4" w:space="0" w:color="auto"/>
            </w:tcBorders>
            <w:shd w:val="clear" w:color="000000" w:fill="C0C0C0"/>
            <w:hideMark/>
          </w:tcPr>
          <w:p w:rsidR="00156FA7" w:rsidRPr="00530122" w:rsidRDefault="00156FA7" w:rsidP="00156FA7">
            <w:pPr>
              <w:spacing w:before="0"/>
              <w:rPr>
                <w:rFonts w:cs="Arial"/>
                <w:b/>
                <w:bCs/>
                <w:sz w:val="24"/>
                <w:szCs w:val="24"/>
              </w:rPr>
            </w:pPr>
            <w:r w:rsidRPr="00530122">
              <w:rPr>
                <w:rFonts w:cs="Arial"/>
                <w:b/>
                <w:bCs/>
                <w:sz w:val="24"/>
                <w:szCs w:val="24"/>
              </w:rPr>
              <w:t>ČIŠĆENJE I BOJENJE:</w:t>
            </w:r>
          </w:p>
        </w:tc>
        <w:tc>
          <w:tcPr>
            <w:tcW w:w="900" w:type="dxa"/>
            <w:tcBorders>
              <w:top w:val="nil"/>
              <w:left w:val="nil"/>
              <w:bottom w:val="nil"/>
              <w:right w:val="single" w:sz="4" w:space="0" w:color="auto"/>
            </w:tcBorders>
            <w:shd w:val="clear" w:color="000000" w:fill="C0C0C0"/>
            <w:vAlign w:val="bottom"/>
            <w:hideMark/>
          </w:tcPr>
          <w:p w:rsidR="00156FA7" w:rsidRPr="00530122" w:rsidRDefault="00156FA7" w:rsidP="00156FA7">
            <w:pPr>
              <w:spacing w:before="0"/>
              <w:jc w:val="center"/>
              <w:rPr>
                <w:rFonts w:cs="Arial"/>
                <w:sz w:val="24"/>
                <w:szCs w:val="24"/>
              </w:rPr>
            </w:pPr>
            <w:r w:rsidRPr="00530122">
              <w:rPr>
                <w:rFonts w:cs="Arial"/>
                <w:sz w:val="24"/>
                <w:szCs w:val="24"/>
              </w:rPr>
              <w:t> </w:t>
            </w:r>
          </w:p>
        </w:tc>
        <w:tc>
          <w:tcPr>
            <w:tcW w:w="709" w:type="dxa"/>
            <w:tcBorders>
              <w:top w:val="nil"/>
              <w:left w:val="nil"/>
              <w:bottom w:val="nil"/>
              <w:right w:val="single" w:sz="4" w:space="0" w:color="auto"/>
            </w:tcBorders>
            <w:shd w:val="clear" w:color="000000" w:fill="C0C0C0"/>
            <w:vAlign w:val="bottom"/>
            <w:hideMark/>
          </w:tcPr>
          <w:p w:rsidR="00156FA7" w:rsidRPr="00530122" w:rsidRDefault="00156FA7" w:rsidP="00156FA7">
            <w:pPr>
              <w:spacing w:before="0"/>
              <w:jc w:val="center"/>
              <w:rPr>
                <w:rFonts w:cs="Arial"/>
                <w:sz w:val="24"/>
                <w:szCs w:val="24"/>
              </w:rPr>
            </w:pPr>
            <w:r w:rsidRPr="00530122">
              <w:rPr>
                <w:rFonts w:cs="Arial"/>
                <w:sz w:val="24"/>
                <w:szCs w:val="24"/>
              </w:rPr>
              <w:t> </w:t>
            </w:r>
          </w:p>
        </w:tc>
      </w:tr>
      <w:tr w:rsidR="00156FA7" w:rsidRPr="00530122" w:rsidTr="00156FA7">
        <w:trPr>
          <w:gridAfter w:val="2"/>
          <w:wAfter w:w="1911" w:type="dxa"/>
          <w:trHeight w:val="300"/>
        </w:trPr>
        <w:tc>
          <w:tcPr>
            <w:tcW w:w="681" w:type="dxa"/>
            <w:tcBorders>
              <w:top w:val="nil"/>
              <w:left w:val="double" w:sz="6" w:space="0" w:color="auto"/>
              <w:bottom w:val="nil"/>
              <w:right w:val="single" w:sz="4" w:space="0" w:color="auto"/>
            </w:tcBorders>
            <w:shd w:val="clear" w:color="auto" w:fill="auto"/>
            <w:hideMark/>
          </w:tcPr>
          <w:p w:rsidR="00156FA7" w:rsidRPr="00530122" w:rsidRDefault="00156FA7" w:rsidP="00156FA7">
            <w:pPr>
              <w:spacing w:before="0"/>
              <w:jc w:val="left"/>
              <w:rPr>
                <w:rFonts w:cs="Arial"/>
                <w:b/>
                <w:bCs/>
                <w:sz w:val="24"/>
                <w:szCs w:val="24"/>
              </w:rPr>
            </w:pPr>
            <w:r w:rsidRPr="00530122">
              <w:rPr>
                <w:rFonts w:cs="Arial"/>
                <w:b/>
                <w:bCs/>
                <w:sz w:val="24"/>
                <w:szCs w:val="24"/>
              </w:rPr>
              <w:t> </w:t>
            </w:r>
          </w:p>
        </w:tc>
        <w:tc>
          <w:tcPr>
            <w:tcW w:w="7869" w:type="dxa"/>
            <w:tcBorders>
              <w:top w:val="nil"/>
              <w:left w:val="nil"/>
              <w:bottom w:val="nil"/>
              <w:right w:val="nil"/>
            </w:tcBorders>
            <w:shd w:val="clear" w:color="auto" w:fill="auto"/>
            <w:hideMark/>
          </w:tcPr>
          <w:p w:rsidR="00156FA7" w:rsidRPr="00530122" w:rsidRDefault="00156FA7" w:rsidP="00156FA7">
            <w:pPr>
              <w:spacing w:before="0"/>
              <w:jc w:val="left"/>
              <w:rPr>
                <w:rFonts w:cs="Arial"/>
                <w:b/>
                <w:bCs/>
                <w:sz w:val="24"/>
                <w:szCs w:val="24"/>
              </w:rPr>
            </w:pPr>
          </w:p>
        </w:tc>
        <w:tc>
          <w:tcPr>
            <w:tcW w:w="900" w:type="dxa"/>
            <w:tcBorders>
              <w:top w:val="nil"/>
              <w:left w:val="single" w:sz="4" w:space="0" w:color="auto"/>
              <w:bottom w:val="nil"/>
              <w:right w:val="single" w:sz="4" w:space="0" w:color="auto"/>
            </w:tcBorders>
            <w:shd w:val="clear" w:color="auto" w:fill="auto"/>
            <w:vAlign w:val="bottom"/>
            <w:hideMark/>
          </w:tcPr>
          <w:p w:rsidR="00156FA7" w:rsidRPr="00530122" w:rsidRDefault="00156FA7" w:rsidP="00156FA7">
            <w:pPr>
              <w:spacing w:before="0"/>
              <w:jc w:val="center"/>
              <w:rPr>
                <w:rFonts w:cs="Arial"/>
                <w:sz w:val="24"/>
                <w:szCs w:val="24"/>
              </w:rPr>
            </w:pPr>
            <w:r w:rsidRPr="00530122">
              <w:rPr>
                <w:rFonts w:cs="Arial"/>
                <w:sz w:val="24"/>
                <w:szCs w:val="24"/>
              </w:rPr>
              <w:t> </w:t>
            </w:r>
          </w:p>
        </w:tc>
        <w:tc>
          <w:tcPr>
            <w:tcW w:w="709" w:type="dxa"/>
            <w:tcBorders>
              <w:top w:val="nil"/>
              <w:left w:val="nil"/>
              <w:bottom w:val="nil"/>
              <w:right w:val="single" w:sz="4" w:space="0" w:color="auto"/>
            </w:tcBorders>
            <w:shd w:val="clear" w:color="auto" w:fill="auto"/>
            <w:vAlign w:val="bottom"/>
            <w:hideMark/>
          </w:tcPr>
          <w:p w:rsidR="00156FA7" w:rsidRPr="00530122" w:rsidRDefault="00156FA7" w:rsidP="00156FA7">
            <w:pPr>
              <w:spacing w:before="0"/>
              <w:jc w:val="center"/>
              <w:rPr>
                <w:rFonts w:cs="Arial"/>
                <w:sz w:val="24"/>
                <w:szCs w:val="24"/>
              </w:rPr>
            </w:pPr>
            <w:r w:rsidRPr="00530122">
              <w:rPr>
                <w:rFonts w:cs="Arial"/>
                <w:sz w:val="24"/>
                <w:szCs w:val="24"/>
              </w:rPr>
              <w:t> </w:t>
            </w:r>
          </w:p>
        </w:tc>
      </w:tr>
      <w:tr w:rsidR="00156FA7" w:rsidRPr="00530122" w:rsidTr="00156FA7">
        <w:trPr>
          <w:gridAfter w:val="2"/>
          <w:wAfter w:w="1911" w:type="dxa"/>
          <w:trHeight w:val="855"/>
        </w:trPr>
        <w:tc>
          <w:tcPr>
            <w:tcW w:w="681" w:type="dxa"/>
            <w:tcBorders>
              <w:top w:val="nil"/>
              <w:left w:val="double" w:sz="6" w:space="0" w:color="auto"/>
              <w:bottom w:val="nil"/>
              <w:right w:val="single" w:sz="4" w:space="0" w:color="auto"/>
            </w:tcBorders>
            <w:shd w:val="clear" w:color="auto" w:fill="auto"/>
            <w:hideMark/>
          </w:tcPr>
          <w:p w:rsidR="00156FA7" w:rsidRPr="00530122" w:rsidRDefault="00156FA7" w:rsidP="00156FA7">
            <w:pPr>
              <w:spacing w:before="0"/>
              <w:jc w:val="left"/>
              <w:rPr>
                <w:rFonts w:cs="Arial"/>
                <w:sz w:val="24"/>
                <w:szCs w:val="24"/>
              </w:rPr>
            </w:pPr>
            <w:r w:rsidRPr="00530122">
              <w:rPr>
                <w:rFonts w:cs="Arial"/>
                <w:sz w:val="24"/>
                <w:szCs w:val="24"/>
              </w:rPr>
              <w:t>7.1</w:t>
            </w:r>
          </w:p>
        </w:tc>
        <w:tc>
          <w:tcPr>
            <w:tcW w:w="7869" w:type="dxa"/>
            <w:tcBorders>
              <w:top w:val="nil"/>
              <w:left w:val="nil"/>
              <w:bottom w:val="nil"/>
              <w:right w:val="single" w:sz="4" w:space="0" w:color="000000"/>
            </w:tcBorders>
            <w:shd w:val="clear" w:color="auto" w:fill="auto"/>
            <w:hideMark/>
          </w:tcPr>
          <w:p w:rsidR="00156FA7" w:rsidRPr="00530122" w:rsidRDefault="00156FA7" w:rsidP="00156FA7">
            <w:pPr>
              <w:spacing w:before="0"/>
              <w:rPr>
                <w:rFonts w:cs="Arial"/>
                <w:sz w:val="24"/>
                <w:szCs w:val="24"/>
              </w:rPr>
            </w:pPr>
            <w:r w:rsidRPr="00530122">
              <w:rPr>
                <w:rFonts w:cs="Arial"/>
                <w:sz w:val="24"/>
                <w:szCs w:val="24"/>
              </w:rPr>
              <w:t>Čišćenje svih cevi, oslonaca i obujmica od korozije, i bojenja osnovnom bojom u dva premaza</w:t>
            </w:r>
          </w:p>
        </w:tc>
        <w:tc>
          <w:tcPr>
            <w:tcW w:w="900" w:type="dxa"/>
            <w:tcBorders>
              <w:top w:val="nil"/>
              <w:left w:val="nil"/>
              <w:bottom w:val="nil"/>
              <w:right w:val="single" w:sz="4" w:space="0" w:color="auto"/>
            </w:tcBorders>
            <w:shd w:val="clear" w:color="auto" w:fill="auto"/>
            <w:noWrap/>
            <w:vAlign w:val="bottom"/>
            <w:hideMark/>
          </w:tcPr>
          <w:p w:rsidR="00156FA7" w:rsidRPr="00530122" w:rsidRDefault="00156FA7" w:rsidP="00156FA7">
            <w:pPr>
              <w:spacing w:before="0"/>
              <w:jc w:val="center"/>
              <w:rPr>
                <w:rFonts w:cs="Arial"/>
                <w:sz w:val="24"/>
                <w:szCs w:val="24"/>
              </w:rPr>
            </w:pPr>
            <w:r w:rsidRPr="00530122">
              <w:rPr>
                <w:rFonts w:cs="Arial"/>
                <w:sz w:val="24"/>
                <w:szCs w:val="24"/>
              </w:rPr>
              <w:t>m²</w:t>
            </w:r>
          </w:p>
        </w:tc>
        <w:tc>
          <w:tcPr>
            <w:tcW w:w="709" w:type="dxa"/>
            <w:tcBorders>
              <w:top w:val="nil"/>
              <w:left w:val="nil"/>
              <w:bottom w:val="nil"/>
              <w:right w:val="single" w:sz="4" w:space="0" w:color="auto"/>
            </w:tcBorders>
            <w:shd w:val="clear" w:color="auto" w:fill="auto"/>
            <w:noWrap/>
            <w:vAlign w:val="bottom"/>
            <w:hideMark/>
          </w:tcPr>
          <w:p w:rsidR="00156FA7" w:rsidRPr="00530122" w:rsidRDefault="00156FA7" w:rsidP="00156FA7">
            <w:pPr>
              <w:spacing w:before="0"/>
              <w:jc w:val="center"/>
              <w:rPr>
                <w:rFonts w:cs="Arial"/>
                <w:sz w:val="24"/>
                <w:szCs w:val="24"/>
              </w:rPr>
            </w:pPr>
            <w:r w:rsidRPr="00530122">
              <w:rPr>
                <w:rFonts w:cs="Arial"/>
                <w:sz w:val="24"/>
                <w:szCs w:val="24"/>
              </w:rPr>
              <w:t>25</w:t>
            </w:r>
          </w:p>
        </w:tc>
      </w:tr>
      <w:tr w:rsidR="00156FA7" w:rsidRPr="00530122" w:rsidTr="00156FA7">
        <w:trPr>
          <w:gridAfter w:val="2"/>
          <w:wAfter w:w="1911" w:type="dxa"/>
          <w:trHeight w:val="285"/>
        </w:trPr>
        <w:tc>
          <w:tcPr>
            <w:tcW w:w="681" w:type="dxa"/>
            <w:tcBorders>
              <w:top w:val="nil"/>
              <w:left w:val="double" w:sz="6" w:space="0" w:color="auto"/>
              <w:bottom w:val="nil"/>
              <w:right w:val="single" w:sz="4" w:space="0" w:color="auto"/>
            </w:tcBorders>
            <w:shd w:val="clear" w:color="auto" w:fill="auto"/>
            <w:hideMark/>
          </w:tcPr>
          <w:p w:rsidR="00156FA7" w:rsidRPr="00530122" w:rsidRDefault="00156FA7" w:rsidP="00156FA7">
            <w:pPr>
              <w:spacing w:before="0"/>
              <w:jc w:val="left"/>
              <w:rPr>
                <w:rFonts w:cs="Arial"/>
                <w:sz w:val="24"/>
                <w:szCs w:val="24"/>
              </w:rPr>
            </w:pPr>
            <w:r w:rsidRPr="00530122">
              <w:rPr>
                <w:rFonts w:cs="Arial"/>
                <w:sz w:val="24"/>
                <w:szCs w:val="24"/>
              </w:rPr>
              <w:t> </w:t>
            </w:r>
          </w:p>
        </w:tc>
        <w:tc>
          <w:tcPr>
            <w:tcW w:w="7869" w:type="dxa"/>
            <w:tcBorders>
              <w:top w:val="nil"/>
              <w:left w:val="nil"/>
              <w:bottom w:val="nil"/>
              <w:right w:val="nil"/>
            </w:tcBorders>
            <w:shd w:val="clear" w:color="auto" w:fill="auto"/>
            <w:hideMark/>
          </w:tcPr>
          <w:p w:rsidR="00156FA7" w:rsidRPr="00530122" w:rsidRDefault="00156FA7" w:rsidP="00156FA7">
            <w:pPr>
              <w:spacing w:before="0"/>
              <w:jc w:val="left"/>
              <w:rPr>
                <w:rFonts w:cs="Arial"/>
                <w:sz w:val="24"/>
                <w:szCs w:val="24"/>
              </w:rPr>
            </w:pPr>
          </w:p>
        </w:tc>
        <w:tc>
          <w:tcPr>
            <w:tcW w:w="900" w:type="dxa"/>
            <w:tcBorders>
              <w:top w:val="nil"/>
              <w:left w:val="single" w:sz="4" w:space="0" w:color="auto"/>
              <w:bottom w:val="nil"/>
              <w:right w:val="single" w:sz="4" w:space="0" w:color="auto"/>
            </w:tcBorders>
            <w:shd w:val="clear" w:color="auto" w:fill="auto"/>
            <w:noWrap/>
            <w:vAlign w:val="bottom"/>
            <w:hideMark/>
          </w:tcPr>
          <w:p w:rsidR="00156FA7" w:rsidRPr="00530122" w:rsidRDefault="00156FA7" w:rsidP="00156FA7">
            <w:pPr>
              <w:spacing w:before="0"/>
              <w:jc w:val="center"/>
              <w:rPr>
                <w:rFonts w:cs="Arial"/>
                <w:sz w:val="24"/>
                <w:szCs w:val="24"/>
              </w:rPr>
            </w:pPr>
            <w:r w:rsidRPr="00530122">
              <w:rPr>
                <w:rFonts w:cs="Arial"/>
                <w:sz w:val="24"/>
                <w:szCs w:val="24"/>
              </w:rPr>
              <w:t> </w:t>
            </w:r>
          </w:p>
        </w:tc>
        <w:tc>
          <w:tcPr>
            <w:tcW w:w="709" w:type="dxa"/>
            <w:tcBorders>
              <w:top w:val="nil"/>
              <w:left w:val="nil"/>
              <w:bottom w:val="nil"/>
              <w:right w:val="single" w:sz="4" w:space="0" w:color="auto"/>
            </w:tcBorders>
            <w:shd w:val="clear" w:color="auto" w:fill="auto"/>
            <w:noWrap/>
            <w:vAlign w:val="bottom"/>
            <w:hideMark/>
          </w:tcPr>
          <w:p w:rsidR="00156FA7" w:rsidRPr="00530122" w:rsidRDefault="00156FA7" w:rsidP="00156FA7">
            <w:pPr>
              <w:spacing w:before="0"/>
              <w:jc w:val="center"/>
              <w:rPr>
                <w:rFonts w:cs="Arial"/>
                <w:sz w:val="24"/>
                <w:szCs w:val="24"/>
              </w:rPr>
            </w:pPr>
            <w:r w:rsidRPr="00530122">
              <w:rPr>
                <w:rFonts w:cs="Arial"/>
                <w:sz w:val="24"/>
                <w:szCs w:val="24"/>
              </w:rPr>
              <w:t> </w:t>
            </w:r>
          </w:p>
        </w:tc>
      </w:tr>
      <w:tr w:rsidR="00156FA7" w:rsidRPr="00530122" w:rsidTr="00156FA7">
        <w:trPr>
          <w:gridAfter w:val="2"/>
          <w:wAfter w:w="1911" w:type="dxa"/>
          <w:trHeight w:val="855"/>
        </w:trPr>
        <w:tc>
          <w:tcPr>
            <w:tcW w:w="681" w:type="dxa"/>
            <w:tcBorders>
              <w:top w:val="nil"/>
              <w:left w:val="double" w:sz="6" w:space="0" w:color="auto"/>
              <w:bottom w:val="nil"/>
              <w:right w:val="single" w:sz="4" w:space="0" w:color="auto"/>
            </w:tcBorders>
            <w:shd w:val="clear" w:color="auto" w:fill="auto"/>
            <w:hideMark/>
          </w:tcPr>
          <w:p w:rsidR="00156FA7" w:rsidRPr="00530122" w:rsidRDefault="00156FA7" w:rsidP="00156FA7">
            <w:pPr>
              <w:spacing w:before="0"/>
              <w:jc w:val="left"/>
              <w:rPr>
                <w:rFonts w:cs="Arial"/>
                <w:sz w:val="24"/>
                <w:szCs w:val="24"/>
              </w:rPr>
            </w:pPr>
            <w:r w:rsidRPr="00530122">
              <w:rPr>
                <w:rFonts w:cs="Arial"/>
                <w:sz w:val="24"/>
                <w:szCs w:val="24"/>
              </w:rPr>
              <w:t>7.2</w:t>
            </w:r>
          </w:p>
        </w:tc>
        <w:tc>
          <w:tcPr>
            <w:tcW w:w="7869" w:type="dxa"/>
            <w:tcBorders>
              <w:top w:val="nil"/>
              <w:left w:val="nil"/>
              <w:bottom w:val="nil"/>
              <w:right w:val="single" w:sz="4" w:space="0" w:color="auto"/>
            </w:tcBorders>
            <w:shd w:val="clear" w:color="auto" w:fill="auto"/>
            <w:hideMark/>
          </w:tcPr>
          <w:p w:rsidR="00156FA7" w:rsidRPr="00530122" w:rsidRDefault="00156FA7" w:rsidP="00156FA7">
            <w:pPr>
              <w:spacing w:before="0"/>
              <w:rPr>
                <w:rFonts w:cs="Arial"/>
                <w:sz w:val="24"/>
                <w:szCs w:val="24"/>
              </w:rPr>
            </w:pPr>
            <w:r w:rsidRPr="00530122">
              <w:rPr>
                <w:rFonts w:cs="Arial"/>
                <w:sz w:val="24"/>
                <w:szCs w:val="24"/>
              </w:rPr>
              <w:t>Bojenje svih vidljivih cevi, osnaca i obujmica, pokrivnom bojom otpornom na temperature u dva premaza</w:t>
            </w:r>
          </w:p>
        </w:tc>
        <w:tc>
          <w:tcPr>
            <w:tcW w:w="900" w:type="dxa"/>
            <w:tcBorders>
              <w:top w:val="nil"/>
              <w:left w:val="nil"/>
              <w:bottom w:val="nil"/>
              <w:right w:val="single" w:sz="4" w:space="0" w:color="auto"/>
            </w:tcBorders>
            <w:shd w:val="clear" w:color="auto" w:fill="auto"/>
            <w:noWrap/>
            <w:vAlign w:val="bottom"/>
            <w:hideMark/>
          </w:tcPr>
          <w:p w:rsidR="00156FA7" w:rsidRPr="00530122" w:rsidRDefault="00156FA7" w:rsidP="00156FA7">
            <w:pPr>
              <w:spacing w:before="0"/>
              <w:jc w:val="center"/>
              <w:rPr>
                <w:rFonts w:cs="Arial"/>
                <w:sz w:val="24"/>
                <w:szCs w:val="24"/>
              </w:rPr>
            </w:pPr>
            <w:r w:rsidRPr="00530122">
              <w:rPr>
                <w:rFonts w:cs="Arial"/>
                <w:sz w:val="24"/>
                <w:szCs w:val="24"/>
              </w:rPr>
              <w:t>m²</w:t>
            </w:r>
          </w:p>
        </w:tc>
        <w:tc>
          <w:tcPr>
            <w:tcW w:w="709" w:type="dxa"/>
            <w:tcBorders>
              <w:top w:val="nil"/>
              <w:left w:val="nil"/>
              <w:bottom w:val="nil"/>
              <w:right w:val="single" w:sz="4" w:space="0" w:color="auto"/>
            </w:tcBorders>
            <w:shd w:val="clear" w:color="auto" w:fill="auto"/>
            <w:noWrap/>
            <w:vAlign w:val="bottom"/>
            <w:hideMark/>
          </w:tcPr>
          <w:p w:rsidR="00156FA7" w:rsidRPr="00530122" w:rsidRDefault="00156FA7" w:rsidP="00156FA7">
            <w:pPr>
              <w:spacing w:before="0"/>
              <w:jc w:val="center"/>
              <w:rPr>
                <w:rFonts w:cs="Arial"/>
                <w:sz w:val="24"/>
                <w:szCs w:val="24"/>
              </w:rPr>
            </w:pPr>
            <w:r w:rsidRPr="00530122">
              <w:rPr>
                <w:rFonts w:cs="Arial"/>
                <w:sz w:val="24"/>
                <w:szCs w:val="24"/>
              </w:rPr>
              <w:t>15</w:t>
            </w:r>
          </w:p>
        </w:tc>
      </w:tr>
      <w:tr w:rsidR="00156FA7" w:rsidRPr="00530122" w:rsidTr="00156FA7">
        <w:trPr>
          <w:gridAfter w:val="2"/>
          <w:wAfter w:w="1911" w:type="dxa"/>
          <w:trHeight w:val="300"/>
        </w:trPr>
        <w:tc>
          <w:tcPr>
            <w:tcW w:w="681" w:type="dxa"/>
            <w:tcBorders>
              <w:top w:val="nil"/>
              <w:left w:val="double" w:sz="6" w:space="0" w:color="auto"/>
              <w:bottom w:val="nil"/>
              <w:right w:val="single" w:sz="4" w:space="0" w:color="auto"/>
            </w:tcBorders>
            <w:shd w:val="clear" w:color="000000" w:fill="C0C0C0"/>
            <w:hideMark/>
          </w:tcPr>
          <w:p w:rsidR="00156FA7" w:rsidRPr="00530122" w:rsidRDefault="00156FA7" w:rsidP="00156FA7">
            <w:pPr>
              <w:spacing w:before="0"/>
              <w:jc w:val="left"/>
              <w:rPr>
                <w:rFonts w:cs="Arial"/>
                <w:b/>
                <w:bCs/>
                <w:sz w:val="24"/>
                <w:szCs w:val="24"/>
              </w:rPr>
            </w:pPr>
            <w:r w:rsidRPr="00530122">
              <w:rPr>
                <w:rFonts w:cs="Arial"/>
                <w:b/>
                <w:bCs/>
                <w:sz w:val="24"/>
                <w:szCs w:val="24"/>
              </w:rPr>
              <w:t>7.A2</w:t>
            </w:r>
          </w:p>
        </w:tc>
        <w:tc>
          <w:tcPr>
            <w:tcW w:w="7869" w:type="dxa"/>
            <w:tcBorders>
              <w:top w:val="nil"/>
              <w:left w:val="nil"/>
              <w:bottom w:val="nil"/>
              <w:right w:val="single" w:sz="4" w:space="0" w:color="auto"/>
            </w:tcBorders>
            <w:shd w:val="clear" w:color="000000" w:fill="C0C0C0"/>
            <w:hideMark/>
          </w:tcPr>
          <w:p w:rsidR="00156FA7" w:rsidRPr="00530122" w:rsidRDefault="00156FA7" w:rsidP="00156FA7">
            <w:pPr>
              <w:spacing w:before="0"/>
              <w:rPr>
                <w:rFonts w:cs="Arial"/>
                <w:b/>
                <w:bCs/>
                <w:sz w:val="24"/>
                <w:szCs w:val="24"/>
              </w:rPr>
            </w:pPr>
            <w:r w:rsidRPr="00530122">
              <w:rPr>
                <w:rFonts w:cs="Arial"/>
                <w:b/>
                <w:bCs/>
                <w:sz w:val="24"/>
                <w:szCs w:val="24"/>
              </w:rPr>
              <w:t>UKUPNO ČIŠĆENJE I BOJENJE:</w:t>
            </w:r>
          </w:p>
        </w:tc>
        <w:tc>
          <w:tcPr>
            <w:tcW w:w="900" w:type="dxa"/>
            <w:tcBorders>
              <w:top w:val="nil"/>
              <w:left w:val="nil"/>
              <w:bottom w:val="nil"/>
              <w:right w:val="single" w:sz="4" w:space="0" w:color="auto"/>
            </w:tcBorders>
            <w:shd w:val="clear" w:color="000000" w:fill="C0C0C0"/>
            <w:vAlign w:val="bottom"/>
            <w:hideMark/>
          </w:tcPr>
          <w:p w:rsidR="00156FA7" w:rsidRPr="00530122" w:rsidRDefault="00156FA7" w:rsidP="00156FA7">
            <w:pPr>
              <w:spacing w:before="0"/>
              <w:jc w:val="center"/>
              <w:rPr>
                <w:rFonts w:cs="Arial"/>
                <w:sz w:val="24"/>
                <w:szCs w:val="24"/>
              </w:rPr>
            </w:pPr>
            <w:r w:rsidRPr="00530122">
              <w:rPr>
                <w:rFonts w:cs="Arial"/>
                <w:sz w:val="24"/>
                <w:szCs w:val="24"/>
              </w:rPr>
              <w:t> </w:t>
            </w:r>
          </w:p>
        </w:tc>
        <w:tc>
          <w:tcPr>
            <w:tcW w:w="709" w:type="dxa"/>
            <w:tcBorders>
              <w:top w:val="nil"/>
              <w:left w:val="nil"/>
              <w:bottom w:val="nil"/>
              <w:right w:val="single" w:sz="4" w:space="0" w:color="auto"/>
            </w:tcBorders>
            <w:shd w:val="clear" w:color="000000" w:fill="C0C0C0"/>
            <w:vAlign w:val="bottom"/>
            <w:hideMark/>
          </w:tcPr>
          <w:p w:rsidR="00156FA7" w:rsidRPr="00530122" w:rsidRDefault="00156FA7" w:rsidP="00156FA7">
            <w:pPr>
              <w:spacing w:before="0"/>
              <w:jc w:val="center"/>
              <w:rPr>
                <w:rFonts w:cs="Arial"/>
                <w:sz w:val="24"/>
                <w:szCs w:val="24"/>
              </w:rPr>
            </w:pPr>
            <w:r w:rsidRPr="00530122">
              <w:rPr>
                <w:rFonts w:cs="Arial"/>
                <w:sz w:val="24"/>
                <w:szCs w:val="24"/>
              </w:rPr>
              <w:t> </w:t>
            </w:r>
          </w:p>
        </w:tc>
      </w:tr>
      <w:tr w:rsidR="00156FA7" w:rsidRPr="00530122" w:rsidTr="00156FA7">
        <w:trPr>
          <w:gridAfter w:val="2"/>
          <w:wAfter w:w="1911" w:type="dxa"/>
          <w:trHeight w:val="300"/>
        </w:trPr>
        <w:tc>
          <w:tcPr>
            <w:tcW w:w="681" w:type="dxa"/>
            <w:tcBorders>
              <w:top w:val="nil"/>
              <w:left w:val="double" w:sz="6" w:space="0" w:color="auto"/>
              <w:bottom w:val="nil"/>
              <w:right w:val="single" w:sz="4" w:space="0" w:color="auto"/>
            </w:tcBorders>
            <w:shd w:val="clear" w:color="auto" w:fill="auto"/>
            <w:hideMark/>
          </w:tcPr>
          <w:p w:rsidR="00156FA7" w:rsidRPr="00530122" w:rsidRDefault="00156FA7" w:rsidP="00156FA7">
            <w:pPr>
              <w:spacing w:before="0"/>
              <w:jc w:val="left"/>
              <w:rPr>
                <w:rFonts w:cs="Arial"/>
                <w:b/>
                <w:bCs/>
                <w:sz w:val="24"/>
                <w:szCs w:val="24"/>
              </w:rPr>
            </w:pPr>
            <w:r w:rsidRPr="00530122">
              <w:rPr>
                <w:rFonts w:cs="Arial"/>
                <w:b/>
                <w:bCs/>
                <w:sz w:val="24"/>
                <w:szCs w:val="24"/>
              </w:rPr>
              <w:t> </w:t>
            </w:r>
          </w:p>
        </w:tc>
        <w:tc>
          <w:tcPr>
            <w:tcW w:w="7869" w:type="dxa"/>
            <w:tcBorders>
              <w:top w:val="nil"/>
              <w:left w:val="nil"/>
              <w:bottom w:val="nil"/>
              <w:right w:val="single" w:sz="4" w:space="0" w:color="auto"/>
            </w:tcBorders>
            <w:shd w:val="clear" w:color="auto" w:fill="auto"/>
            <w:hideMark/>
          </w:tcPr>
          <w:p w:rsidR="00156FA7" w:rsidRPr="00530122" w:rsidRDefault="00156FA7" w:rsidP="00156FA7">
            <w:pPr>
              <w:spacing w:before="0"/>
              <w:rPr>
                <w:rFonts w:cs="Arial"/>
                <w:b/>
                <w:bCs/>
                <w:sz w:val="24"/>
                <w:szCs w:val="24"/>
              </w:rPr>
            </w:pPr>
            <w:r w:rsidRPr="00530122">
              <w:rPr>
                <w:rFonts w:cs="Arial"/>
                <w:b/>
                <w:bCs/>
                <w:sz w:val="24"/>
                <w:szCs w:val="24"/>
              </w:rPr>
              <w:t> </w:t>
            </w:r>
          </w:p>
        </w:tc>
        <w:tc>
          <w:tcPr>
            <w:tcW w:w="900" w:type="dxa"/>
            <w:tcBorders>
              <w:top w:val="nil"/>
              <w:left w:val="nil"/>
              <w:bottom w:val="nil"/>
              <w:right w:val="single" w:sz="4" w:space="0" w:color="auto"/>
            </w:tcBorders>
            <w:shd w:val="clear" w:color="auto" w:fill="auto"/>
            <w:vAlign w:val="bottom"/>
            <w:hideMark/>
          </w:tcPr>
          <w:p w:rsidR="00156FA7" w:rsidRPr="00530122" w:rsidRDefault="00156FA7" w:rsidP="00156FA7">
            <w:pPr>
              <w:spacing w:before="0"/>
              <w:jc w:val="center"/>
              <w:rPr>
                <w:rFonts w:cs="Arial"/>
                <w:sz w:val="24"/>
                <w:szCs w:val="24"/>
              </w:rPr>
            </w:pPr>
            <w:r w:rsidRPr="00530122">
              <w:rPr>
                <w:rFonts w:cs="Arial"/>
                <w:sz w:val="24"/>
                <w:szCs w:val="24"/>
              </w:rPr>
              <w:t> </w:t>
            </w:r>
          </w:p>
        </w:tc>
        <w:tc>
          <w:tcPr>
            <w:tcW w:w="709" w:type="dxa"/>
            <w:tcBorders>
              <w:top w:val="nil"/>
              <w:left w:val="nil"/>
              <w:bottom w:val="nil"/>
              <w:right w:val="single" w:sz="4" w:space="0" w:color="auto"/>
            </w:tcBorders>
            <w:shd w:val="clear" w:color="auto" w:fill="auto"/>
            <w:vAlign w:val="bottom"/>
            <w:hideMark/>
          </w:tcPr>
          <w:p w:rsidR="00156FA7" w:rsidRPr="00530122" w:rsidRDefault="00156FA7" w:rsidP="00156FA7">
            <w:pPr>
              <w:spacing w:before="0"/>
              <w:jc w:val="center"/>
              <w:rPr>
                <w:rFonts w:cs="Arial"/>
                <w:sz w:val="24"/>
                <w:szCs w:val="24"/>
              </w:rPr>
            </w:pPr>
            <w:r w:rsidRPr="00530122">
              <w:rPr>
                <w:rFonts w:cs="Arial"/>
                <w:sz w:val="24"/>
                <w:szCs w:val="24"/>
              </w:rPr>
              <w:t> </w:t>
            </w:r>
          </w:p>
        </w:tc>
      </w:tr>
      <w:tr w:rsidR="00156FA7" w:rsidRPr="00530122" w:rsidTr="00156FA7">
        <w:trPr>
          <w:gridAfter w:val="2"/>
          <w:wAfter w:w="1911" w:type="dxa"/>
          <w:trHeight w:val="300"/>
        </w:trPr>
        <w:tc>
          <w:tcPr>
            <w:tcW w:w="681" w:type="dxa"/>
            <w:tcBorders>
              <w:top w:val="nil"/>
              <w:left w:val="double" w:sz="6" w:space="0" w:color="auto"/>
              <w:bottom w:val="nil"/>
              <w:right w:val="single" w:sz="4" w:space="0" w:color="auto"/>
            </w:tcBorders>
            <w:shd w:val="clear" w:color="000000" w:fill="C0C0C0"/>
            <w:hideMark/>
          </w:tcPr>
          <w:p w:rsidR="00156FA7" w:rsidRPr="00530122" w:rsidRDefault="00156FA7" w:rsidP="00156FA7">
            <w:pPr>
              <w:spacing w:before="0"/>
              <w:jc w:val="left"/>
              <w:rPr>
                <w:rFonts w:cs="Arial"/>
                <w:b/>
                <w:bCs/>
                <w:sz w:val="24"/>
                <w:szCs w:val="24"/>
              </w:rPr>
            </w:pPr>
            <w:r w:rsidRPr="00530122">
              <w:rPr>
                <w:rFonts w:cs="Arial"/>
                <w:b/>
                <w:bCs/>
                <w:sz w:val="24"/>
                <w:szCs w:val="24"/>
              </w:rPr>
              <w:t>7.A3</w:t>
            </w:r>
          </w:p>
        </w:tc>
        <w:tc>
          <w:tcPr>
            <w:tcW w:w="7869" w:type="dxa"/>
            <w:tcBorders>
              <w:top w:val="nil"/>
              <w:left w:val="nil"/>
              <w:bottom w:val="nil"/>
              <w:right w:val="single" w:sz="4" w:space="0" w:color="auto"/>
            </w:tcBorders>
            <w:shd w:val="clear" w:color="000000" w:fill="C0C0C0"/>
            <w:hideMark/>
          </w:tcPr>
          <w:p w:rsidR="00156FA7" w:rsidRPr="00530122" w:rsidRDefault="00156FA7" w:rsidP="00156FA7">
            <w:pPr>
              <w:spacing w:before="0"/>
              <w:rPr>
                <w:rFonts w:cs="Arial"/>
                <w:b/>
                <w:bCs/>
                <w:sz w:val="24"/>
                <w:szCs w:val="24"/>
              </w:rPr>
            </w:pPr>
            <w:r w:rsidRPr="00530122">
              <w:rPr>
                <w:rFonts w:cs="Arial"/>
                <w:b/>
                <w:bCs/>
                <w:sz w:val="24"/>
                <w:szCs w:val="24"/>
              </w:rPr>
              <w:t>GRAĐEVINSKI RADOVI:</w:t>
            </w:r>
          </w:p>
        </w:tc>
        <w:tc>
          <w:tcPr>
            <w:tcW w:w="900" w:type="dxa"/>
            <w:tcBorders>
              <w:top w:val="nil"/>
              <w:left w:val="nil"/>
              <w:bottom w:val="nil"/>
              <w:right w:val="single" w:sz="4" w:space="0" w:color="auto"/>
            </w:tcBorders>
            <w:shd w:val="clear" w:color="000000" w:fill="C0C0C0"/>
            <w:vAlign w:val="bottom"/>
            <w:hideMark/>
          </w:tcPr>
          <w:p w:rsidR="00156FA7" w:rsidRPr="00530122" w:rsidRDefault="00156FA7" w:rsidP="00156FA7">
            <w:pPr>
              <w:spacing w:before="0"/>
              <w:jc w:val="center"/>
              <w:rPr>
                <w:rFonts w:cs="Arial"/>
                <w:sz w:val="24"/>
                <w:szCs w:val="24"/>
              </w:rPr>
            </w:pPr>
            <w:r w:rsidRPr="00530122">
              <w:rPr>
                <w:rFonts w:cs="Arial"/>
                <w:sz w:val="24"/>
                <w:szCs w:val="24"/>
              </w:rPr>
              <w:t> </w:t>
            </w:r>
          </w:p>
        </w:tc>
        <w:tc>
          <w:tcPr>
            <w:tcW w:w="709" w:type="dxa"/>
            <w:tcBorders>
              <w:top w:val="nil"/>
              <w:left w:val="nil"/>
              <w:bottom w:val="nil"/>
              <w:right w:val="single" w:sz="4" w:space="0" w:color="auto"/>
            </w:tcBorders>
            <w:shd w:val="clear" w:color="000000" w:fill="C0C0C0"/>
            <w:vAlign w:val="bottom"/>
            <w:hideMark/>
          </w:tcPr>
          <w:p w:rsidR="00156FA7" w:rsidRPr="00530122" w:rsidRDefault="00156FA7" w:rsidP="00156FA7">
            <w:pPr>
              <w:spacing w:before="0"/>
              <w:jc w:val="center"/>
              <w:rPr>
                <w:rFonts w:cs="Arial"/>
                <w:sz w:val="24"/>
                <w:szCs w:val="24"/>
              </w:rPr>
            </w:pPr>
            <w:r w:rsidRPr="00530122">
              <w:rPr>
                <w:rFonts w:cs="Arial"/>
                <w:sz w:val="24"/>
                <w:szCs w:val="24"/>
              </w:rPr>
              <w:t> </w:t>
            </w:r>
          </w:p>
        </w:tc>
      </w:tr>
      <w:tr w:rsidR="00156FA7" w:rsidRPr="00530122" w:rsidTr="00156FA7">
        <w:trPr>
          <w:gridAfter w:val="2"/>
          <w:wAfter w:w="1911" w:type="dxa"/>
          <w:trHeight w:val="570"/>
        </w:trPr>
        <w:tc>
          <w:tcPr>
            <w:tcW w:w="681" w:type="dxa"/>
            <w:tcBorders>
              <w:top w:val="nil"/>
              <w:left w:val="double" w:sz="6" w:space="0" w:color="auto"/>
              <w:bottom w:val="nil"/>
              <w:right w:val="single" w:sz="4" w:space="0" w:color="auto"/>
            </w:tcBorders>
            <w:shd w:val="clear" w:color="auto" w:fill="auto"/>
            <w:hideMark/>
          </w:tcPr>
          <w:p w:rsidR="00156FA7" w:rsidRPr="00530122" w:rsidRDefault="00156FA7" w:rsidP="00156FA7">
            <w:pPr>
              <w:spacing w:before="0"/>
              <w:jc w:val="left"/>
              <w:rPr>
                <w:rFonts w:cs="Arial"/>
                <w:sz w:val="24"/>
                <w:szCs w:val="24"/>
              </w:rPr>
            </w:pPr>
            <w:r w:rsidRPr="00530122">
              <w:rPr>
                <w:rFonts w:cs="Arial"/>
                <w:sz w:val="24"/>
                <w:szCs w:val="24"/>
              </w:rPr>
              <w:t>7.1</w:t>
            </w:r>
          </w:p>
        </w:tc>
        <w:tc>
          <w:tcPr>
            <w:tcW w:w="7869" w:type="dxa"/>
            <w:tcBorders>
              <w:top w:val="nil"/>
              <w:left w:val="nil"/>
              <w:bottom w:val="nil"/>
              <w:right w:val="single" w:sz="4" w:space="0" w:color="000000"/>
            </w:tcBorders>
            <w:shd w:val="clear" w:color="auto" w:fill="auto"/>
            <w:hideMark/>
          </w:tcPr>
          <w:p w:rsidR="00156FA7" w:rsidRPr="00530122" w:rsidRDefault="00156FA7" w:rsidP="00156FA7">
            <w:pPr>
              <w:spacing w:before="0"/>
              <w:rPr>
                <w:rFonts w:cs="Arial"/>
                <w:sz w:val="24"/>
                <w:szCs w:val="24"/>
              </w:rPr>
            </w:pPr>
            <w:r w:rsidRPr="00530122">
              <w:rPr>
                <w:rFonts w:cs="Arial"/>
                <w:sz w:val="24"/>
                <w:szCs w:val="24"/>
              </w:rPr>
              <w:t>Probijanje otvora u podovima i zidovima za prolaz cevovoda za grejanje</w:t>
            </w:r>
          </w:p>
        </w:tc>
        <w:tc>
          <w:tcPr>
            <w:tcW w:w="900" w:type="dxa"/>
            <w:tcBorders>
              <w:top w:val="nil"/>
              <w:left w:val="nil"/>
              <w:bottom w:val="nil"/>
              <w:right w:val="nil"/>
            </w:tcBorders>
            <w:shd w:val="clear" w:color="auto" w:fill="auto"/>
            <w:noWrap/>
            <w:vAlign w:val="bottom"/>
            <w:hideMark/>
          </w:tcPr>
          <w:p w:rsidR="00156FA7" w:rsidRPr="00530122" w:rsidRDefault="00156FA7" w:rsidP="00156FA7">
            <w:pPr>
              <w:spacing w:before="0"/>
              <w:jc w:val="center"/>
              <w:rPr>
                <w:rFonts w:cs="Arial"/>
                <w:sz w:val="24"/>
                <w:szCs w:val="24"/>
              </w:rPr>
            </w:pPr>
            <w:r w:rsidRPr="00530122">
              <w:rPr>
                <w:rFonts w:cs="Arial"/>
                <w:sz w:val="24"/>
                <w:szCs w:val="24"/>
              </w:rPr>
              <w:t>pauš</w:t>
            </w:r>
          </w:p>
        </w:tc>
        <w:tc>
          <w:tcPr>
            <w:tcW w:w="709" w:type="dxa"/>
            <w:tcBorders>
              <w:top w:val="nil"/>
              <w:left w:val="single" w:sz="4" w:space="0" w:color="auto"/>
              <w:bottom w:val="nil"/>
              <w:right w:val="single" w:sz="4" w:space="0" w:color="auto"/>
            </w:tcBorders>
            <w:shd w:val="clear" w:color="auto" w:fill="auto"/>
            <w:vAlign w:val="bottom"/>
            <w:hideMark/>
          </w:tcPr>
          <w:p w:rsidR="00156FA7" w:rsidRPr="00530122" w:rsidRDefault="00156FA7" w:rsidP="00156FA7">
            <w:pPr>
              <w:spacing w:before="0"/>
              <w:jc w:val="center"/>
              <w:rPr>
                <w:rFonts w:cs="Arial"/>
                <w:sz w:val="24"/>
                <w:szCs w:val="24"/>
              </w:rPr>
            </w:pPr>
            <w:r w:rsidRPr="00530122">
              <w:rPr>
                <w:rFonts w:cs="Arial"/>
                <w:sz w:val="24"/>
                <w:szCs w:val="24"/>
              </w:rPr>
              <w:t>1</w:t>
            </w:r>
          </w:p>
        </w:tc>
      </w:tr>
      <w:tr w:rsidR="00156FA7" w:rsidRPr="00530122" w:rsidTr="00156FA7">
        <w:trPr>
          <w:gridAfter w:val="2"/>
          <w:wAfter w:w="1911" w:type="dxa"/>
          <w:trHeight w:val="300"/>
        </w:trPr>
        <w:tc>
          <w:tcPr>
            <w:tcW w:w="681" w:type="dxa"/>
            <w:tcBorders>
              <w:top w:val="nil"/>
              <w:left w:val="double" w:sz="6" w:space="0" w:color="auto"/>
              <w:bottom w:val="nil"/>
              <w:right w:val="single" w:sz="4" w:space="0" w:color="auto"/>
            </w:tcBorders>
            <w:shd w:val="clear" w:color="000000" w:fill="C0C0C0"/>
            <w:hideMark/>
          </w:tcPr>
          <w:p w:rsidR="00156FA7" w:rsidRPr="00530122" w:rsidRDefault="00156FA7" w:rsidP="00156FA7">
            <w:pPr>
              <w:spacing w:before="0"/>
              <w:jc w:val="left"/>
              <w:rPr>
                <w:rFonts w:cs="Arial"/>
                <w:b/>
                <w:bCs/>
                <w:sz w:val="24"/>
                <w:szCs w:val="24"/>
              </w:rPr>
            </w:pPr>
            <w:r w:rsidRPr="00530122">
              <w:rPr>
                <w:rFonts w:cs="Arial"/>
                <w:b/>
                <w:bCs/>
                <w:sz w:val="24"/>
                <w:szCs w:val="24"/>
              </w:rPr>
              <w:t>7.A3</w:t>
            </w:r>
          </w:p>
        </w:tc>
        <w:tc>
          <w:tcPr>
            <w:tcW w:w="7869" w:type="dxa"/>
            <w:tcBorders>
              <w:top w:val="nil"/>
              <w:left w:val="nil"/>
              <w:bottom w:val="nil"/>
              <w:right w:val="single" w:sz="4" w:space="0" w:color="auto"/>
            </w:tcBorders>
            <w:shd w:val="clear" w:color="000000" w:fill="C0C0C0"/>
            <w:hideMark/>
          </w:tcPr>
          <w:p w:rsidR="00156FA7" w:rsidRPr="00530122" w:rsidRDefault="00156FA7" w:rsidP="00156FA7">
            <w:pPr>
              <w:spacing w:before="0"/>
              <w:rPr>
                <w:rFonts w:cs="Arial"/>
                <w:b/>
                <w:bCs/>
                <w:sz w:val="24"/>
                <w:szCs w:val="24"/>
              </w:rPr>
            </w:pPr>
            <w:r w:rsidRPr="00530122">
              <w:rPr>
                <w:rFonts w:cs="Arial"/>
                <w:b/>
                <w:bCs/>
                <w:sz w:val="24"/>
                <w:szCs w:val="24"/>
              </w:rPr>
              <w:t>UKUPNO GRAĐEVINSKI RADOVI:</w:t>
            </w:r>
          </w:p>
        </w:tc>
        <w:tc>
          <w:tcPr>
            <w:tcW w:w="900" w:type="dxa"/>
            <w:tcBorders>
              <w:top w:val="nil"/>
              <w:left w:val="nil"/>
              <w:bottom w:val="nil"/>
              <w:right w:val="single" w:sz="4" w:space="0" w:color="auto"/>
            </w:tcBorders>
            <w:shd w:val="clear" w:color="000000" w:fill="C0C0C0"/>
            <w:vAlign w:val="bottom"/>
            <w:hideMark/>
          </w:tcPr>
          <w:p w:rsidR="00156FA7" w:rsidRPr="00530122" w:rsidRDefault="00156FA7" w:rsidP="00156FA7">
            <w:pPr>
              <w:spacing w:before="0"/>
              <w:jc w:val="center"/>
              <w:rPr>
                <w:rFonts w:cs="Arial"/>
                <w:sz w:val="24"/>
                <w:szCs w:val="24"/>
              </w:rPr>
            </w:pPr>
            <w:r w:rsidRPr="00530122">
              <w:rPr>
                <w:rFonts w:cs="Arial"/>
                <w:sz w:val="24"/>
                <w:szCs w:val="24"/>
              </w:rPr>
              <w:t> </w:t>
            </w:r>
          </w:p>
        </w:tc>
        <w:tc>
          <w:tcPr>
            <w:tcW w:w="709" w:type="dxa"/>
            <w:tcBorders>
              <w:top w:val="nil"/>
              <w:left w:val="nil"/>
              <w:bottom w:val="nil"/>
              <w:right w:val="single" w:sz="4" w:space="0" w:color="auto"/>
            </w:tcBorders>
            <w:shd w:val="clear" w:color="000000" w:fill="C0C0C0"/>
            <w:vAlign w:val="bottom"/>
            <w:hideMark/>
          </w:tcPr>
          <w:p w:rsidR="00156FA7" w:rsidRPr="00530122" w:rsidRDefault="00156FA7" w:rsidP="00156FA7">
            <w:pPr>
              <w:spacing w:before="0"/>
              <w:jc w:val="center"/>
              <w:rPr>
                <w:rFonts w:cs="Arial"/>
                <w:sz w:val="24"/>
                <w:szCs w:val="24"/>
              </w:rPr>
            </w:pPr>
            <w:r w:rsidRPr="00530122">
              <w:rPr>
                <w:rFonts w:cs="Arial"/>
                <w:sz w:val="24"/>
                <w:szCs w:val="24"/>
              </w:rPr>
              <w:t> </w:t>
            </w:r>
          </w:p>
        </w:tc>
      </w:tr>
      <w:tr w:rsidR="00156FA7" w:rsidRPr="00530122" w:rsidTr="00156FA7">
        <w:trPr>
          <w:gridAfter w:val="2"/>
          <w:wAfter w:w="1911" w:type="dxa"/>
          <w:trHeight w:val="285"/>
        </w:trPr>
        <w:tc>
          <w:tcPr>
            <w:tcW w:w="681" w:type="dxa"/>
            <w:tcBorders>
              <w:top w:val="nil"/>
              <w:left w:val="double" w:sz="6" w:space="0" w:color="auto"/>
              <w:bottom w:val="nil"/>
              <w:right w:val="single" w:sz="4" w:space="0" w:color="auto"/>
            </w:tcBorders>
            <w:shd w:val="clear" w:color="auto" w:fill="auto"/>
            <w:hideMark/>
          </w:tcPr>
          <w:p w:rsidR="00156FA7" w:rsidRPr="00530122" w:rsidRDefault="00156FA7" w:rsidP="00156FA7">
            <w:pPr>
              <w:spacing w:before="0"/>
              <w:jc w:val="left"/>
              <w:rPr>
                <w:rFonts w:cs="Arial"/>
                <w:sz w:val="24"/>
                <w:szCs w:val="24"/>
              </w:rPr>
            </w:pPr>
            <w:r w:rsidRPr="00530122">
              <w:rPr>
                <w:rFonts w:cs="Arial"/>
                <w:sz w:val="24"/>
                <w:szCs w:val="24"/>
              </w:rPr>
              <w:t> </w:t>
            </w:r>
          </w:p>
        </w:tc>
        <w:tc>
          <w:tcPr>
            <w:tcW w:w="7869" w:type="dxa"/>
            <w:tcBorders>
              <w:top w:val="nil"/>
              <w:left w:val="nil"/>
              <w:bottom w:val="nil"/>
              <w:right w:val="single" w:sz="4" w:space="0" w:color="auto"/>
            </w:tcBorders>
            <w:shd w:val="clear" w:color="auto" w:fill="auto"/>
            <w:hideMark/>
          </w:tcPr>
          <w:p w:rsidR="00156FA7" w:rsidRPr="00530122" w:rsidRDefault="00156FA7" w:rsidP="00156FA7">
            <w:pPr>
              <w:spacing w:before="0"/>
              <w:rPr>
                <w:rFonts w:cs="Arial"/>
                <w:sz w:val="24"/>
                <w:szCs w:val="24"/>
              </w:rPr>
            </w:pPr>
            <w:r w:rsidRPr="00530122">
              <w:rPr>
                <w:rFonts w:cs="Arial"/>
                <w:sz w:val="24"/>
                <w:szCs w:val="24"/>
              </w:rPr>
              <w:t> </w:t>
            </w:r>
          </w:p>
        </w:tc>
        <w:tc>
          <w:tcPr>
            <w:tcW w:w="900" w:type="dxa"/>
            <w:tcBorders>
              <w:top w:val="nil"/>
              <w:left w:val="nil"/>
              <w:bottom w:val="nil"/>
              <w:right w:val="single" w:sz="4" w:space="0" w:color="auto"/>
            </w:tcBorders>
            <w:shd w:val="clear" w:color="auto" w:fill="auto"/>
            <w:vAlign w:val="bottom"/>
            <w:hideMark/>
          </w:tcPr>
          <w:p w:rsidR="00156FA7" w:rsidRPr="00530122" w:rsidRDefault="00156FA7" w:rsidP="00156FA7">
            <w:pPr>
              <w:spacing w:before="0"/>
              <w:jc w:val="center"/>
              <w:rPr>
                <w:rFonts w:cs="Arial"/>
                <w:sz w:val="24"/>
                <w:szCs w:val="24"/>
              </w:rPr>
            </w:pPr>
            <w:r w:rsidRPr="00530122">
              <w:rPr>
                <w:rFonts w:cs="Arial"/>
                <w:sz w:val="24"/>
                <w:szCs w:val="24"/>
              </w:rPr>
              <w:t> </w:t>
            </w:r>
          </w:p>
        </w:tc>
        <w:tc>
          <w:tcPr>
            <w:tcW w:w="709" w:type="dxa"/>
            <w:tcBorders>
              <w:top w:val="nil"/>
              <w:left w:val="nil"/>
              <w:bottom w:val="nil"/>
              <w:right w:val="single" w:sz="4" w:space="0" w:color="auto"/>
            </w:tcBorders>
            <w:shd w:val="clear" w:color="auto" w:fill="auto"/>
            <w:noWrap/>
            <w:vAlign w:val="bottom"/>
            <w:hideMark/>
          </w:tcPr>
          <w:p w:rsidR="00156FA7" w:rsidRPr="00530122" w:rsidRDefault="00156FA7" w:rsidP="00156FA7">
            <w:pPr>
              <w:spacing w:before="0"/>
              <w:jc w:val="center"/>
              <w:rPr>
                <w:rFonts w:cs="Arial"/>
                <w:sz w:val="24"/>
                <w:szCs w:val="24"/>
              </w:rPr>
            </w:pPr>
            <w:r w:rsidRPr="00530122">
              <w:rPr>
                <w:rFonts w:cs="Arial"/>
                <w:sz w:val="24"/>
                <w:szCs w:val="24"/>
              </w:rPr>
              <w:t> </w:t>
            </w:r>
          </w:p>
        </w:tc>
      </w:tr>
      <w:tr w:rsidR="00156FA7" w:rsidRPr="00530122" w:rsidTr="00156FA7">
        <w:trPr>
          <w:gridAfter w:val="2"/>
          <w:wAfter w:w="1911" w:type="dxa"/>
          <w:trHeight w:val="300"/>
        </w:trPr>
        <w:tc>
          <w:tcPr>
            <w:tcW w:w="681" w:type="dxa"/>
            <w:tcBorders>
              <w:top w:val="nil"/>
              <w:left w:val="double" w:sz="6" w:space="0" w:color="auto"/>
              <w:bottom w:val="nil"/>
              <w:right w:val="single" w:sz="4" w:space="0" w:color="auto"/>
            </w:tcBorders>
            <w:shd w:val="clear" w:color="000000" w:fill="C0C0C0"/>
            <w:hideMark/>
          </w:tcPr>
          <w:p w:rsidR="00156FA7" w:rsidRPr="00530122" w:rsidRDefault="00156FA7" w:rsidP="00156FA7">
            <w:pPr>
              <w:spacing w:before="0"/>
              <w:jc w:val="left"/>
              <w:rPr>
                <w:rFonts w:cs="Arial"/>
                <w:b/>
                <w:bCs/>
                <w:sz w:val="24"/>
                <w:szCs w:val="24"/>
              </w:rPr>
            </w:pPr>
            <w:r w:rsidRPr="00530122">
              <w:rPr>
                <w:rFonts w:cs="Arial"/>
                <w:b/>
                <w:bCs/>
                <w:sz w:val="24"/>
                <w:szCs w:val="24"/>
              </w:rPr>
              <w:t>7.B</w:t>
            </w:r>
          </w:p>
        </w:tc>
        <w:tc>
          <w:tcPr>
            <w:tcW w:w="7869" w:type="dxa"/>
            <w:tcBorders>
              <w:top w:val="nil"/>
              <w:left w:val="nil"/>
              <w:bottom w:val="nil"/>
              <w:right w:val="single" w:sz="4" w:space="0" w:color="auto"/>
            </w:tcBorders>
            <w:shd w:val="clear" w:color="000000" w:fill="C0C0C0"/>
            <w:hideMark/>
          </w:tcPr>
          <w:p w:rsidR="00156FA7" w:rsidRPr="00530122" w:rsidRDefault="00156FA7" w:rsidP="00156FA7">
            <w:pPr>
              <w:spacing w:before="0"/>
              <w:rPr>
                <w:rFonts w:cs="Arial"/>
                <w:b/>
                <w:bCs/>
                <w:sz w:val="24"/>
                <w:szCs w:val="24"/>
              </w:rPr>
            </w:pPr>
            <w:r w:rsidRPr="00530122">
              <w:rPr>
                <w:rFonts w:cs="Arial"/>
                <w:b/>
                <w:bCs/>
                <w:sz w:val="24"/>
                <w:szCs w:val="24"/>
              </w:rPr>
              <w:t>INSTALACIJA VENTILACIJE</w:t>
            </w:r>
          </w:p>
        </w:tc>
        <w:tc>
          <w:tcPr>
            <w:tcW w:w="900" w:type="dxa"/>
            <w:tcBorders>
              <w:top w:val="nil"/>
              <w:left w:val="nil"/>
              <w:bottom w:val="nil"/>
              <w:right w:val="single" w:sz="4" w:space="0" w:color="auto"/>
            </w:tcBorders>
            <w:shd w:val="clear" w:color="000000" w:fill="C0C0C0"/>
            <w:vAlign w:val="bottom"/>
            <w:hideMark/>
          </w:tcPr>
          <w:p w:rsidR="00156FA7" w:rsidRPr="00530122" w:rsidRDefault="00156FA7" w:rsidP="00156FA7">
            <w:pPr>
              <w:spacing w:before="0"/>
              <w:jc w:val="center"/>
              <w:rPr>
                <w:rFonts w:cs="Arial"/>
                <w:sz w:val="24"/>
                <w:szCs w:val="24"/>
              </w:rPr>
            </w:pPr>
            <w:r w:rsidRPr="00530122">
              <w:rPr>
                <w:rFonts w:cs="Arial"/>
                <w:sz w:val="24"/>
                <w:szCs w:val="24"/>
              </w:rPr>
              <w:t> </w:t>
            </w:r>
          </w:p>
        </w:tc>
        <w:tc>
          <w:tcPr>
            <w:tcW w:w="709" w:type="dxa"/>
            <w:tcBorders>
              <w:top w:val="nil"/>
              <w:left w:val="nil"/>
              <w:bottom w:val="nil"/>
              <w:right w:val="single" w:sz="4" w:space="0" w:color="auto"/>
            </w:tcBorders>
            <w:shd w:val="clear" w:color="000000" w:fill="C0C0C0"/>
            <w:vAlign w:val="bottom"/>
            <w:hideMark/>
          </w:tcPr>
          <w:p w:rsidR="00156FA7" w:rsidRPr="00530122" w:rsidRDefault="00156FA7" w:rsidP="00156FA7">
            <w:pPr>
              <w:spacing w:before="0"/>
              <w:jc w:val="center"/>
              <w:rPr>
                <w:rFonts w:cs="Arial"/>
                <w:sz w:val="24"/>
                <w:szCs w:val="24"/>
              </w:rPr>
            </w:pPr>
            <w:r w:rsidRPr="00530122">
              <w:rPr>
                <w:rFonts w:cs="Arial"/>
                <w:sz w:val="24"/>
                <w:szCs w:val="24"/>
              </w:rPr>
              <w:t> </w:t>
            </w:r>
          </w:p>
        </w:tc>
      </w:tr>
      <w:tr w:rsidR="00156FA7" w:rsidRPr="00530122" w:rsidTr="00156FA7">
        <w:trPr>
          <w:gridAfter w:val="2"/>
          <w:wAfter w:w="1911" w:type="dxa"/>
          <w:trHeight w:val="300"/>
        </w:trPr>
        <w:tc>
          <w:tcPr>
            <w:tcW w:w="681" w:type="dxa"/>
            <w:tcBorders>
              <w:top w:val="nil"/>
              <w:left w:val="double" w:sz="6" w:space="0" w:color="auto"/>
              <w:bottom w:val="nil"/>
              <w:right w:val="single" w:sz="4" w:space="0" w:color="auto"/>
            </w:tcBorders>
            <w:shd w:val="clear" w:color="auto" w:fill="auto"/>
            <w:hideMark/>
          </w:tcPr>
          <w:p w:rsidR="00156FA7" w:rsidRPr="00530122" w:rsidRDefault="00156FA7" w:rsidP="00156FA7">
            <w:pPr>
              <w:spacing w:before="0"/>
              <w:jc w:val="left"/>
              <w:rPr>
                <w:rFonts w:cs="Arial"/>
                <w:b/>
                <w:bCs/>
                <w:sz w:val="24"/>
                <w:szCs w:val="24"/>
              </w:rPr>
            </w:pPr>
            <w:r w:rsidRPr="00530122">
              <w:rPr>
                <w:rFonts w:cs="Arial"/>
                <w:b/>
                <w:bCs/>
                <w:sz w:val="24"/>
                <w:szCs w:val="24"/>
              </w:rPr>
              <w:t> </w:t>
            </w:r>
          </w:p>
        </w:tc>
        <w:tc>
          <w:tcPr>
            <w:tcW w:w="7869" w:type="dxa"/>
            <w:tcBorders>
              <w:top w:val="nil"/>
              <w:left w:val="nil"/>
              <w:bottom w:val="nil"/>
              <w:right w:val="single" w:sz="4" w:space="0" w:color="auto"/>
            </w:tcBorders>
            <w:shd w:val="clear" w:color="auto" w:fill="auto"/>
            <w:hideMark/>
          </w:tcPr>
          <w:p w:rsidR="00156FA7" w:rsidRPr="00530122" w:rsidRDefault="00156FA7" w:rsidP="00156FA7">
            <w:pPr>
              <w:spacing w:before="0"/>
              <w:rPr>
                <w:rFonts w:cs="Arial"/>
                <w:b/>
                <w:bCs/>
                <w:sz w:val="24"/>
                <w:szCs w:val="24"/>
              </w:rPr>
            </w:pPr>
            <w:r w:rsidRPr="00530122">
              <w:rPr>
                <w:rFonts w:cs="Arial"/>
                <w:b/>
                <w:bCs/>
                <w:sz w:val="24"/>
                <w:szCs w:val="24"/>
              </w:rPr>
              <w:t> </w:t>
            </w:r>
          </w:p>
        </w:tc>
        <w:tc>
          <w:tcPr>
            <w:tcW w:w="900" w:type="dxa"/>
            <w:tcBorders>
              <w:top w:val="nil"/>
              <w:left w:val="nil"/>
              <w:bottom w:val="nil"/>
              <w:right w:val="single" w:sz="4" w:space="0" w:color="auto"/>
            </w:tcBorders>
            <w:shd w:val="clear" w:color="auto" w:fill="auto"/>
            <w:vAlign w:val="bottom"/>
            <w:hideMark/>
          </w:tcPr>
          <w:p w:rsidR="00156FA7" w:rsidRPr="00530122" w:rsidRDefault="00156FA7" w:rsidP="00156FA7">
            <w:pPr>
              <w:spacing w:before="0"/>
              <w:jc w:val="center"/>
              <w:rPr>
                <w:rFonts w:cs="Arial"/>
                <w:sz w:val="24"/>
                <w:szCs w:val="24"/>
              </w:rPr>
            </w:pPr>
            <w:r w:rsidRPr="00530122">
              <w:rPr>
                <w:rFonts w:cs="Arial"/>
                <w:sz w:val="24"/>
                <w:szCs w:val="24"/>
              </w:rPr>
              <w:t> </w:t>
            </w:r>
          </w:p>
        </w:tc>
        <w:tc>
          <w:tcPr>
            <w:tcW w:w="709" w:type="dxa"/>
            <w:tcBorders>
              <w:top w:val="nil"/>
              <w:left w:val="nil"/>
              <w:bottom w:val="nil"/>
              <w:right w:val="single" w:sz="4" w:space="0" w:color="auto"/>
            </w:tcBorders>
            <w:shd w:val="clear" w:color="auto" w:fill="auto"/>
            <w:vAlign w:val="bottom"/>
            <w:hideMark/>
          </w:tcPr>
          <w:p w:rsidR="00156FA7" w:rsidRPr="00530122" w:rsidRDefault="00156FA7" w:rsidP="00156FA7">
            <w:pPr>
              <w:spacing w:before="0"/>
              <w:jc w:val="center"/>
              <w:rPr>
                <w:rFonts w:cs="Arial"/>
                <w:sz w:val="24"/>
                <w:szCs w:val="24"/>
              </w:rPr>
            </w:pPr>
            <w:r w:rsidRPr="00530122">
              <w:rPr>
                <w:rFonts w:cs="Arial"/>
                <w:sz w:val="24"/>
                <w:szCs w:val="24"/>
              </w:rPr>
              <w:t> </w:t>
            </w:r>
          </w:p>
        </w:tc>
      </w:tr>
      <w:tr w:rsidR="00156FA7" w:rsidRPr="00530122" w:rsidTr="00156FA7">
        <w:trPr>
          <w:gridAfter w:val="2"/>
          <w:wAfter w:w="1911" w:type="dxa"/>
          <w:trHeight w:val="855"/>
        </w:trPr>
        <w:tc>
          <w:tcPr>
            <w:tcW w:w="681" w:type="dxa"/>
            <w:tcBorders>
              <w:top w:val="nil"/>
              <w:left w:val="dashed" w:sz="8" w:space="0" w:color="auto"/>
              <w:bottom w:val="nil"/>
              <w:right w:val="single" w:sz="4" w:space="0" w:color="auto"/>
            </w:tcBorders>
            <w:shd w:val="clear" w:color="auto" w:fill="auto"/>
            <w:hideMark/>
          </w:tcPr>
          <w:p w:rsidR="00156FA7" w:rsidRPr="00530122" w:rsidRDefault="00156FA7" w:rsidP="00156FA7">
            <w:pPr>
              <w:spacing w:before="0"/>
              <w:jc w:val="left"/>
              <w:rPr>
                <w:rFonts w:cs="Arial"/>
                <w:sz w:val="24"/>
                <w:szCs w:val="24"/>
              </w:rPr>
            </w:pPr>
            <w:r w:rsidRPr="00530122">
              <w:rPr>
                <w:rFonts w:cs="Arial"/>
                <w:sz w:val="24"/>
                <w:szCs w:val="24"/>
              </w:rPr>
              <w:t>7.1</w:t>
            </w:r>
          </w:p>
        </w:tc>
        <w:tc>
          <w:tcPr>
            <w:tcW w:w="7869" w:type="dxa"/>
            <w:tcBorders>
              <w:top w:val="nil"/>
              <w:left w:val="nil"/>
              <w:bottom w:val="nil"/>
              <w:right w:val="single" w:sz="4" w:space="0" w:color="auto"/>
            </w:tcBorders>
            <w:shd w:val="clear" w:color="auto" w:fill="auto"/>
            <w:vAlign w:val="center"/>
            <w:hideMark/>
          </w:tcPr>
          <w:p w:rsidR="00156FA7" w:rsidRPr="00530122" w:rsidRDefault="00156FA7" w:rsidP="00156FA7">
            <w:pPr>
              <w:spacing w:before="0"/>
              <w:jc w:val="left"/>
              <w:rPr>
                <w:rFonts w:cs="Arial"/>
                <w:color w:val="000000"/>
                <w:sz w:val="24"/>
                <w:szCs w:val="24"/>
              </w:rPr>
            </w:pPr>
            <w:r w:rsidRPr="00530122">
              <w:rPr>
                <w:rFonts w:cs="Arial"/>
                <w:color w:val="000000"/>
                <w:sz w:val="24"/>
                <w:szCs w:val="24"/>
              </w:rPr>
              <w:t>Isporuka i montaža krovnog ventilatora, proizvod S&amp;P tip CTVB/4 250( ili slično) sledećih tehničkih karakteristika:</w:t>
            </w:r>
          </w:p>
        </w:tc>
        <w:tc>
          <w:tcPr>
            <w:tcW w:w="900" w:type="dxa"/>
            <w:tcBorders>
              <w:top w:val="nil"/>
              <w:left w:val="nil"/>
              <w:bottom w:val="nil"/>
              <w:right w:val="single" w:sz="4" w:space="0" w:color="auto"/>
            </w:tcBorders>
            <w:shd w:val="clear" w:color="auto" w:fill="auto"/>
            <w:noWrap/>
            <w:vAlign w:val="bottom"/>
            <w:hideMark/>
          </w:tcPr>
          <w:p w:rsidR="00156FA7" w:rsidRPr="00530122" w:rsidRDefault="00156FA7" w:rsidP="00156FA7">
            <w:pPr>
              <w:spacing w:before="0"/>
              <w:jc w:val="center"/>
              <w:rPr>
                <w:rFonts w:cs="Arial"/>
                <w:sz w:val="24"/>
                <w:szCs w:val="24"/>
              </w:rPr>
            </w:pPr>
            <w:r w:rsidRPr="00530122">
              <w:rPr>
                <w:rFonts w:cs="Arial"/>
                <w:sz w:val="24"/>
                <w:szCs w:val="24"/>
              </w:rPr>
              <w:t> </w:t>
            </w:r>
          </w:p>
        </w:tc>
        <w:tc>
          <w:tcPr>
            <w:tcW w:w="709" w:type="dxa"/>
            <w:tcBorders>
              <w:top w:val="nil"/>
              <w:left w:val="nil"/>
              <w:bottom w:val="nil"/>
              <w:right w:val="single" w:sz="4" w:space="0" w:color="auto"/>
            </w:tcBorders>
            <w:shd w:val="clear" w:color="auto" w:fill="auto"/>
            <w:noWrap/>
            <w:vAlign w:val="bottom"/>
            <w:hideMark/>
          </w:tcPr>
          <w:p w:rsidR="00156FA7" w:rsidRPr="00530122" w:rsidRDefault="00156FA7" w:rsidP="00156FA7">
            <w:pPr>
              <w:spacing w:before="0"/>
              <w:jc w:val="center"/>
              <w:rPr>
                <w:rFonts w:cs="Arial"/>
                <w:sz w:val="24"/>
                <w:szCs w:val="24"/>
              </w:rPr>
            </w:pPr>
            <w:r w:rsidRPr="00530122">
              <w:rPr>
                <w:rFonts w:cs="Arial"/>
                <w:sz w:val="24"/>
                <w:szCs w:val="24"/>
              </w:rPr>
              <w:t> </w:t>
            </w:r>
          </w:p>
        </w:tc>
      </w:tr>
      <w:tr w:rsidR="00156FA7" w:rsidRPr="00530122" w:rsidTr="00156FA7">
        <w:trPr>
          <w:gridAfter w:val="2"/>
          <w:wAfter w:w="1911" w:type="dxa"/>
          <w:trHeight w:val="975"/>
        </w:trPr>
        <w:tc>
          <w:tcPr>
            <w:tcW w:w="681" w:type="dxa"/>
            <w:tcBorders>
              <w:top w:val="nil"/>
              <w:left w:val="dashed" w:sz="8" w:space="0" w:color="auto"/>
              <w:bottom w:val="nil"/>
              <w:right w:val="single" w:sz="4" w:space="0" w:color="auto"/>
            </w:tcBorders>
            <w:shd w:val="clear" w:color="auto" w:fill="auto"/>
            <w:hideMark/>
          </w:tcPr>
          <w:p w:rsidR="00156FA7" w:rsidRPr="00530122" w:rsidRDefault="00156FA7" w:rsidP="00156FA7">
            <w:pPr>
              <w:spacing w:before="0"/>
              <w:jc w:val="left"/>
              <w:rPr>
                <w:rFonts w:cs="Arial"/>
                <w:sz w:val="24"/>
                <w:szCs w:val="24"/>
              </w:rPr>
            </w:pPr>
            <w:r w:rsidRPr="00530122">
              <w:rPr>
                <w:rFonts w:cs="Arial"/>
                <w:sz w:val="24"/>
                <w:szCs w:val="24"/>
              </w:rPr>
              <w:t> </w:t>
            </w:r>
          </w:p>
        </w:tc>
        <w:tc>
          <w:tcPr>
            <w:tcW w:w="7869" w:type="dxa"/>
            <w:tcBorders>
              <w:top w:val="nil"/>
              <w:left w:val="nil"/>
              <w:bottom w:val="nil"/>
              <w:right w:val="single" w:sz="4" w:space="0" w:color="auto"/>
            </w:tcBorders>
            <w:shd w:val="clear" w:color="auto" w:fill="auto"/>
            <w:vAlign w:val="center"/>
            <w:hideMark/>
          </w:tcPr>
          <w:p w:rsidR="00156FA7" w:rsidRPr="00530122" w:rsidRDefault="00156FA7" w:rsidP="00156FA7">
            <w:pPr>
              <w:spacing w:before="0"/>
              <w:rPr>
                <w:rFonts w:cs="Arial"/>
                <w:sz w:val="24"/>
                <w:szCs w:val="24"/>
              </w:rPr>
            </w:pPr>
            <w:r w:rsidRPr="00530122">
              <w:rPr>
                <w:rFonts w:cs="Arial"/>
                <w:sz w:val="24"/>
                <w:szCs w:val="24"/>
              </w:rPr>
              <w:t>Protok 2000 m3/h</w:t>
            </w:r>
            <w:r w:rsidRPr="00530122">
              <w:rPr>
                <w:rFonts w:cs="Arial"/>
                <w:sz w:val="24"/>
                <w:szCs w:val="24"/>
              </w:rPr>
              <w:br/>
              <w:t>Napor 135 Pa</w:t>
            </w:r>
            <w:r w:rsidRPr="00530122">
              <w:rPr>
                <w:rFonts w:cs="Arial"/>
                <w:sz w:val="24"/>
                <w:szCs w:val="24"/>
              </w:rPr>
              <w:br/>
              <w:t>El snaga 325W</w:t>
            </w:r>
          </w:p>
        </w:tc>
        <w:tc>
          <w:tcPr>
            <w:tcW w:w="900" w:type="dxa"/>
            <w:tcBorders>
              <w:top w:val="nil"/>
              <w:left w:val="nil"/>
              <w:bottom w:val="nil"/>
              <w:right w:val="single" w:sz="4" w:space="0" w:color="auto"/>
            </w:tcBorders>
            <w:shd w:val="clear" w:color="auto" w:fill="auto"/>
            <w:noWrap/>
            <w:vAlign w:val="bottom"/>
            <w:hideMark/>
          </w:tcPr>
          <w:p w:rsidR="00156FA7" w:rsidRPr="00530122" w:rsidRDefault="00156FA7" w:rsidP="00156FA7">
            <w:pPr>
              <w:spacing w:before="0"/>
              <w:jc w:val="center"/>
              <w:rPr>
                <w:rFonts w:cs="Arial"/>
                <w:sz w:val="24"/>
                <w:szCs w:val="24"/>
              </w:rPr>
            </w:pPr>
            <w:r w:rsidRPr="00530122">
              <w:rPr>
                <w:rFonts w:cs="Arial"/>
                <w:sz w:val="24"/>
                <w:szCs w:val="24"/>
              </w:rPr>
              <w:t>komp</w:t>
            </w:r>
          </w:p>
        </w:tc>
        <w:tc>
          <w:tcPr>
            <w:tcW w:w="709" w:type="dxa"/>
            <w:tcBorders>
              <w:top w:val="nil"/>
              <w:left w:val="nil"/>
              <w:bottom w:val="nil"/>
              <w:right w:val="single" w:sz="4" w:space="0" w:color="auto"/>
            </w:tcBorders>
            <w:shd w:val="clear" w:color="auto" w:fill="auto"/>
            <w:noWrap/>
            <w:vAlign w:val="bottom"/>
            <w:hideMark/>
          </w:tcPr>
          <w:p w:rsidR="00156FA7" w:rsidRPr="00530122" w:rsidRDefault="00156FA7" w:rsidP="00156FA7">
            <w:pPr>
              <w:spacing w:before="0"/>
              <w:jc w:val="center"/>
              <w:rPr>
                <w:rFonts w:cs="Arial"/>
                <w:sz w:val="24"/>
                <w:szCs w:val="24"/>
              </w:rPr>
            </w:pPr>
            <w:r w:rsidRPr="00530122">
              <w:rPr>
                <w:rFonts w:cs="Arial"/>
                <w:sz w:val="24"/>
                <w:szCs w:val="24"/>
              </w:rPr>
              <w:t>1</w:t>
            </w:r>
          </w:p>
        </w:tc>
      </w:tr>
      <w:tr w:rsidR="00156FA7" w:rsidRPr="00530122" w:rsidTr="00156FA7">
        <w:trPr>
          <w:gridAfter w:val="2"/>
          <w:wAfter w:w="1911" w:type="dxa"/>
          <w:trHeight w:val="285"/>
        </w:trPr>
        <w:tc>
          <w:tcPr>
            <w:tcW w:w="681" w:type="dxa"/>
            <w:tcBorders>
              <w:top w:val="nil"/>
              <w:left w:val="dashed" w:sz="8" w:space="0" w:color="auto"/>
              <w:bottom w:val="nil"/>
              <w:right w:val="single" w:sz="4" w:space="0" w:color="auto"/>
            </w:tcBorders>
            <w:shd w:val="clear" w:color="auto" w:fill="auto"/>
            <w:hideMark/>
          </w:tcPr>
          <w:p w:rsidR="00156FA7" w:rsidRPr="00530122" w:rsidRDefault="00156FA7" w:rsidP="00156FA7">
            <w:pPr>
              <w:spacing w:before="0"/>
              <w:jc w:val="left"/>
              <w:rPr>
                <w:rFonts w:cs="Arial"/>
                <w:sz w:val="24"/>
                <w:szCs w:val="24"/>
              </w:rPr>
            </w:pPr>
            <w:r w:rsidRPr="00530122">
              <w:rPr>
                <w:rFonts w:cs="Arial"/>
                <w:sz w:val="24"/>
                <w:szCs w:val="24"/>
              </w:rPr>
              <w:t> </w:t>
            </w:r>
          </w:p>
        </w:tc>
        <w:tc>
          <w:tcPr>
            <w:tcW w:w="7869" w:type="dxa"/>
            <w:tcBorders>
              <w:top w:val="nil"/>
              <w:left w:val="nil"/>
              <w:bottom w:val="nil"/>
              <w:right w:val="single" w:sz="4" w:space="0" w:color="auto"/>
            </w:tcBorders>
            <w:shd w:val="clear" w:color="auto" w:fill="auto"/>
            <w:hideMark/>
          </w:tcPr>
          <w:p w:rsidR="00156FA7" w:rsidRPr="00530122" w:rsidRDefault="00156FA7" w:rsidP="00156FA7">
            <w:pPr>
              <w:spacing w:before="0"/>
              <w:rPr>
                <w:rFonts w:cs="Arial"/>
                <w:sz w:val="24"/>
                <w:szCs w:val="24"/>
              </w:rPr>
            </w:pPr>
            <w:r w:rsidRPr="00530122">
              <w:rPr>
                <w:rFonts w:cs="Arial"/>
                <w:sz w:val="24"/>
                <w:szCs w:val="24"/>
              </w:rPr>
              <w:t> </w:t>
            </w:r>
          </w:p>
        </w:tc>
        <w:tc>
          <w:tcPr>
            <w:tcW w:w="900" w:type="dxa"/>
            <w:tcBorders>
              <w:top w:val="nil"/>
              <w:left w:val="nil"/>
              <w:bottom w:val="nil"/>
              <w:right w:val="single" w:sz="4" w:space="0" w:color="auto"/>
            </w:tcBorders>
            <w:shd w:val="clear" w:color="auto" w:fill="auto"/>
            <w:noWrap/>
            <w:vAlign w:val="bottom"/>
            <w:hideMark/>
          </w:tcPr>
          <w:p w:rsidR="00156FA7" w:rsidRPr="00530122" w:rsidRDefault="00156FA7" w:rsidP="00156FA7">
            <w:pPr>
              <w:spacing w:before="0"/>
              <w:jc w:val="center"/>
              <w:rPr>
                <w:rFonts w:cs="Arial"/>
                <w:sz w:val="24"/>
                <w:szCs w:val="24"/>
              </w:rPr>
            </w:pPr>
            <w:r w:rsidRPr="00530122">
              <w:rPr>
                <w:rFonts w:cs="Arial"/>
                <w:sz w:val="24"/>
                <w:szCs w:val="24"/>
              </w:rPr>
              <w:t> </w:t>
            </w:r>
          </w:p>
        </w:tc>
        <w:tc>
          <w:tcPr>
            <w:tcW w:w="709" w:type="dxa"/>
            <w:tcBorders>
              <w:top w:val="nil"/>
              <w:left w:val="nil"/>
              <w:bottom w:val="nil"/>
              <w:right w:val="single" w:sz="4" w:space="0" w:color="auto"/>
            </w:tcBorders>
            <w:shd w:val="clear" w:color="auto" w:fill="auto"/>
            <w:noWrap/>
            <w:vAlign w:val="bottom"/>
            <w:hideMark/>
          </w:tcPr>
          <w:p w:rsidR="00156FA7" w:rsidRPr="00530122" w:rsidRDefault="00156FA7" w:rsidP="00156FA7">
            <w:pPr>
              <w:spacing w:before="0"/>
              <w:jc w:val="center"/>
              <w:rPr>
                <w:rFonts w:cs="Arial"/>
                <w:sz w:val="24"/>
                <w:szCs w:val="24"/>
              </w:rPr>
            </w:pPr>
            <w:r w:rsidRPr="00530122">
              <w:rPr>
                <w:rFonts w:cs="Arial"/>
                <w:sz w:val="24"/>
                <w:szCs w:val="24"/>
              </w:rPr>
              <w:t> </w:t>
            </w:r>
          </w:p>
        </w:tc>
      </w:tr>
      <w:tr w:rsidR="00156FA7" w:rsidRPr="00530122" w:rsidTr="00156FA7">
        <w:trPr>
          <w:gridAfter w:val="2"/>
          <w:wAfter w:w="1911" w:type="dxa"/>
          <w:trHeight w:val="855"/>
        </w:trPr>
        <w:tc>
          <w:tcPr>
            <w:tcW w:w="681" w:type="dxa"/>
            <w:tcBorders>
              <w:top w:val="nil"/>
              <w:left w:val="dashed" w:sz="8" w:space="0" w:color="auto"/>
              <w:bottom w:val="nil"/>
              <w:right w:val="single" w:sz="4" w:space="0" w:color="auto"/>
            </w:tcBorders>
            <w:shd w:val="clear" w:color="auto" w:fill="auto"/>
            <w:hideMark/>
          </w:tcPr>
          <w:p w:rsidR="00156FA7" w:rsidRPr="00530122" w:rsidRDefault="00156FA7" w:rsidP="00156FA7">
            <w:pPr>
              <w:spacing w:before="0"/>
              <w:jc w:val="left"/>
              <w:rPr>
                <w:rFonts w:cs="Arial"/>
                <w:sz w:val="24"/>
                <w:szCs w:val="24"/>
              </w:rPr>
            </w:pPr>
            <w:r w:rsidRPr="00530122">
              <w:rPr>
                <w:rFonts w:cs="Arial"/>
                <w:sz w:val="24"/>
                <w:szCs w:val="24"/>
              </w:rPr>
              <w:t>7.2</w:t>
            </w:r>
          </w:p>
        </w:tc>
        <w:tc>
          <w:tcPr>
            <w:tcW w:w="7869" w:type="dxa"/>
            <w:tcBorders>
              <w:top w:val="nil"/>
              <w:left w:val="nil"/>
              <w:bottom w:val="nil"/>
              <w:right w:val="single" w:sz="4" w:space="0" w:color="auto"/>
            </w:tcBorders>
            <w:shd w:val="clear" w:color="auto" w:fill="auto"/>
            <w:vAlign w:val="center"/>
            <w:hideMark/>
          </w:tcPr>
          <w:p w:rsidR="00156FA7" w:rsidRPr="00530122" w:rsidRDefault="00156FA7" w:rsidP="00156FA7">
            <w:pPr>
              <w:spacing w:before="0"/>
              <w:rPr>
                <w:rFonts w:cs="Arial"/>
                <w:color w:val="000000"/>
                <w:sz w:val="24"/>
                <w:szCs w:val="24"/>
              </w:rPr>
            </w:pPr>
            <w:r w:rsidRPr="00530122">
              <w:rPr>
                <w:rFonts w:cs="Arial"/>
                <w:color w:val="000000"/>
                <w:sz w:val="24"/>
                <w:szCs w:val="24"/>
              </w:rPr>
              <w:t>Isporuka i montaža krovnog ventilatora, proizvod S&amp;P tip CTVB/4 400( ili slično) sledećih tehničkih karakteristika:</w:t>
            </w:r>
          </w:p>
        </w:tc>
        <w:tc>
          <w:tcPr>
            <w:tcW w:w="900" w:type="dxa"/>
            <w:tcBorders>
              <w:top w:val="nil"/>
              <w:left w:val="nil"/>
              <w:bottom w:val="nil"/>
              <w:right w:val="single" w:sz="4" w:space="0" w:color="auto"/>
            </w:tcBorders>
            <w:shd w:val="clear" w:color="auto" w:fill="auto"/>
            <w:noWrap/>
            <w:vAlign w:val="bottom"/>
            <w:hideMark/>
          </w:tcPr>
          <w:p w:rsidR="00156FA7" w:rsidRPr="00530122" w:rsidRDefault="00156FA7" w:rsidP="00156FA7">
            <w:pPr>
              <w:spacing w:before="0"/>
              <w:jc w:val="center"/>
              <w:rPr>
                <w:rFonts w:cs="Arial"/>
                <w:sz w:val="24"/>
                <w:szCs w:val="24"/>
              </w:rPr>
            </w:pPr>
            <w:r w:rsidRPr="00530122">
              <w:rPr>
                <w:rFonts w:cs="Arial"/>
                <w:sz w:val="24"/>
                <w:szCs w:val="24"/>
              </w:rPr>
              <w:t> </w:t>
            </w:r>
          </w:p>
        </w:tc>
        <w:tc>
          <w:tcPr>
            <w:tcW w:w="709" w:type="dxa"/>
            <w:tcBorders>
              <w:top w:val="nil"/>
              <w:left w:val="nil"/>
              <w:bottom w:val="nil"/>
              <w:right w:val="single" w:sz="4" w:space="0" w:color="auto"/>
            </w:tcBorders>
            <w:shd w:val="clear" w:color="auto" w:fill="auto"/>
            <w:noWrap/>
            <w:vAlign w:val="bottom"/>
            <w:hideMark/>
          </w:tcPr>
          <w:p w:rsidR="00156FA7" w:rsidRPr="00530122" w:rsidRDefault="00156FA7" w:rsidP="00156FA7">
            <w:pPr>
              <w:spacing w:before="0"/>
              <w:jc w:val="center"/>
              <w:rPr>
                <w:rFonts w:cs="Arial"/>
                <w:sz w:val="24"/>
                <w:szCs w:val="24"/>
              </w:rPr>
            </w:pPr>
            <w:r w:rsidRPr="00530122">
              <w:rPr>
                <w:rFonts w:cs="Arial"/>
                <w:sz w:val="24"/>
                <w:szCs w:val="24"/>
              </w:rPr>
              <w:t> </w:t>
            </w:r>
          </w:p>
        </w:tc>
      </w:tr>
      <w:tr w:rsidR="00156FA7" w:rsidRPr="00530122" w:rsidTr="00156FA7">
        <w:trPr>
          <w:gridAfter w:val="2"/>
          <w:wAfter w:w="1911" w:type="dxa"/>
          <w:trHeight w:val="285"/>
        </w:trPr>
        <w:tc>
          <w:tcPr>
            <w:tcW w:w="681" w:type="dxa"/>
            <w:tcBorders>
              <w:top w:val="nil"/>
              <w:left w:val="dashed" w:sz="8" w:space="0" w:color="auto"/>
              <w:bottom w:val="nil"/>
              <w:right w:val="single" w:sz="4" w:space="0" w:color="auto"/>
            </w:tcBorders>
            <w:shd w:val="clear" w:color="auto" w:fill="auto"/>
            <w:hideMark/>
          </w:tcPr>
          <w:p w:rsidR="00156FA7" w:rsidRPr="00530122" w:rsidRDefault="00156FA7" w:rsidP="00156FA7">
            <w:pPr>
              <w:spacing w:before="0"/>
              <w:jc w:val="left"/>
              <w:rPr>
                <w:rFonts w:cs="Arial"/>
                <w:sz w:val="24"/>
                <w:szCs w:val="24"/>
              </w:rPr>
            </w:pPr>
            <w:r w:rsidRPr="00530122">
              <w:rPr>
                <w:rFonts w:cs="Arial"/>
                <w:sz w:val="24"/>
                <w:szCs w:val="24"/>
              </w:rPr>
              <w:t> </w:t>
            </w:r>
          </w:p>
        </w:tc>
        <w:tc>
          <w:tcPr>
            <w:tcW w:w="7869" w:type="dxa"/>
            <w:tcBorders>
              <w:top w:val="nil"/>
              <w:left w:val="nil"/>
              <w:bottom w:val="nil"/>
              <w:right w:val="single" w:sz="4" w:space="0" w:color="auto"/>
            </w:tcBorders>
            <w:shd w:val="clear" w:color="auto" w:fill="auto"/>
            <w:vAlign w:val="center"/>
            <w:hideMark/>
          </w:tcPr>
          <w:p w:rsidR="00156FA7" w:rsidRPr="00530122" w:rsidRDefault="00156FA7" w:rsidP="00156FA7">
            <w:pPr>
              <w:spacing w:before="0"/>
              <w:rPr>
                <w:rFonts w:cs="Arial"/>
                <w:color w:val="000000"/>
                <w:sz w:val="24"/>
                <w:szCs w:val="24"/>
              </w:rPr>
            </w:pPr>
            <w:r w:rsidRPr="00530122">
              <w:rPr>
                <w:rFonts w:cs="Arial"/>
                <w:color w:val="000000"/>
                <w:sz w:val="24"/>
                <w:szCs w:val="24"/>
              </w:rPr>
              <w:t>- Protok 4200 m3/h</w:t>
            </w:r>
          </w:p>
        </w:tc>
        <w:tc>
          <w:tcPr>
            <w:tcW w:w="900" w:type="dxa"/>
            <w:tcBorders>
              <w:top w:val="nil"/>
              <w:left w:val="nil"/>
              <w:bottom w:val="nil"/>
              <w:right w:val="single" w:sz="4" w:space="0" w:color="auto"/>
            </w:tcBorders>
            <w:shd w:val="clear" w:color="auto" w:fill="auto"/>
            <w:noWrap/>
            <w:vAlign w:val="bottom"/>
            <w:hideMark/>
          </w:tcPr>
          <w:p w:rsidR="00156FA7" w:rsidRPr="00530122" w:rsidRDefault="00156FA7" w:rsidP="00156FA7">
            <w:pPr>
              <w:spacing w:before="0"/>
              <w:jc w:val="center"/>
              <w:rPr>
                <w:rFonts w:cs="Arial"/>
                <w:sz w:val="24"/>
                <w:szCs w:val="24"/>
              </w:rPr>
            </w:pPr>
            <w:r w:rsidRPr="00530122">
              <w:rPr>
                <w:rFonts w:cs="Arial"/>
                <w:sz w:val="24"/>
                <w:szCs w:val="24"/>
              </w:rPr>
              <w:t> </w:t>
            </w:r>
          </w:p>
        </w:tc>
        <w:tc>
          <w:tcPr>
            <w:tcW w:w="709" w:type="dxa"/>
            <w:tcBorders>
              <w:top w:val="nil"/>
              <w:left w:val="nil"/>
              <w:bottom w:val="nil"/>
              <w:right w:val="single" w:sz="4" w:space="0" w:color="auto"/>
            </w:tcBorders>
            <w:shd w:val="clear" w:color="auto" w:fill="auto"/>
            <w:noWrap/>
            <w:vAlign w:val="bottom"/>
            <w:hideMark/>
          </w:tcPr>
          <w:p w:rsidR="00156FA7" w:rsidRPr="00530122" w:rsidRDefault="00156FA7" w:rsidP="00156FA7">
            <w:pPr>
              <w:spacing w:before="0"/>
              <w:jc w:val="center"/>
              <w:rPr>
                <w:rFonts w:cs="Arial"/>
                <w:sz w:val="24"/>
                <w:szCs w:val="24"/>
              </w:rPr>
            </w:pPr>
            <w:r w:rsidRPr="00530122">
              <w:rPr>
                <w:rFonts w:cs="Arial"/>
                <w:sz w:val="24"/>
                <w:szCs w:val="24"/>
              </w:rPr>
              <w:t> </w:t>
            </w:r>
          </w:p>
        </w:tc>
      </w:tr>
      <w:tr w:rsidR="00156FA7" w:rsidRPr="00530122" w:rsidTr="00156FA7">
        <w:trPr>
          <w:gridAfter w:val="2"/>
          <w:wAfter w:w="1911" w:type="dxa"/>
          <w:trHeight w:val="285"/>
        </w:trPr>
        <w:tc>
          <w:tcPr>
            <w:tcW w:w="681" w:type="dxa"/>
            <w:tcBorders>
              <w:top w:val="nil"/>
              <w:left w:val="dashed" w:sz="8" w:space="0" w:color="auto"/>
              <w:bottom w:val="nil"/>
              <w:right w:val="single" w:sz="4" w:space="0" w:color="auto"/>
            </w:tcBorders>
            <w:shd w:val="clear" w:color="auto" w:fill="auto"/>
            <w:hideMark/>
          </w:tcPr>
          <w:p w:rsidR="00156FA7" w:rsidRPr="00530122" w:rsidRDefault="00156FA7" w:rsidP="00156FA7">
            <w:pPr>
              <w:spacing w:before="0"/>
              <w:jc w:val="left"/>
              <w:rPr>
                <w:rFonts w:cs="Arial"/>
                <w:sz w:val="24"/>
                <w:szCs w:val="24"/>
              </w:rPr>
            </w:pPr>
            <w:r w:rsidRPr="00530122">
              <w:rPr>
                <w:rFonts w:cs="Arial"/>
                <w:sz w:val="24"/>
                <w:szCs w:val="24"/>
              </w:rPr>
              <w:t> </w:t>
            </w:r>
          </w:p>
        </w:tc>
        <w:tc>
          <w:tcPr>
            <w:tcW w:w="7869" w:type="dxa"/>
            <w:tcBorders>
              <w:top w:val="nil"/>
              <w:left w:val="nil"/>
              <w:bottom w:val="nil"/>
              <w:right w:val="single" w:sz="4" w:space="0" w:color="auto"/>
            </w:tcBorders>
            <w:shd w:val="clear" w:color="auto" w:fill="auto"/>
            <w:vAlign w:val="center"/>
            <w:hideMark/>
          </w:tcPr>
          <w:p w:rsidR="00156FA7" w:rsidRPr="00530122" w:rsidRDefault="00156FA7" w:rsidP="00156FA7">
            <w:pPr>
              <w:spacing w:before="0"/>
              <w:rPr>
                <w:rFonts w:cs="Arial"/>
                <w:color w:val="000000"/>
                <w:sz w:val="24"/>
                <w:szCs w:val="24"/>
              </w:rPr>
            </w:pPr>
            <w:r w:rsidRPr="00530122">
              <w:rPr>
                <w:rFonts w:cs="Arial"/>
                <w:color w:val="000000"/>
                <w:sz w:val="24"/>
                <w:szCs w:val="24"/>
              </w:rPr>
              <w:t>- Napor 160 Pa</w:t>
            </w:r>
          </w:p>
        </w:tc>
        <w:tc>
          <w:tcPr>
            <w:tcW w:w="900" w:type="dxa"/>
            <w:tcBorders>
              <w:top w:val="nil"/>
              <w:left w:val="nil"/>
              <w:bottom w:val="nil"/>
              <w:right w:val="single" w:sz="4" w:space="0" w:color="auto"/>
            </w:tcBorders>
            <w:shd w:val="clear" w:color="auto" w:fill="auto"/>
            <w:noWrap/>
            <w:vAlign w:val="bottom"/>
            <w:hideMark/>
          </w:tcPr>
          <w:p w:rsidR="00156FA7" w:rsidRPr="00530122" w:rsidRDefault="00156FA7" w:rsidP="00156FA7">
            <w:pPr>
              <w:spacing w:before="0"/>
              <w:jc w:val="center"/>
              <w:rPr>
                <w:rFonts w:cs="Arial"/>
                <w:sz w:val="24"/>
                <w:szCs w:val="24"/>
              </w:rPr>
            </w:pPr>
            <w:r w:rsidRPr="00530122">
              <w:rPr>
                <w:rFonts w:cs="Arial"/>
                <w:sz w:val="24"/>
                <w:szCs w:val="24"/>
              </w:rPr>
              <w:t> </w:t>
            </w:r>
          </w:p>
        </w:tc>
        <w:tc>
          <w:tcPr>
            <w:tcW w:w="709" w:type="dxa"/>
            <w:tcBorders>
              <w:top w:val="nil"/>
              <w:left w:val="nil"/>
              <w:bottom w:val="nil"/>
              <w:right w:val="single" w:sz="4" w:space="0" w:color="auto"/>
            </w:tcBorders>
            <w:shd w:val="clear" w:color="auto" w:fill="auto"/>
            <w:noWrap/>
            <w:vAlign w:val="bottom"/>
            <w:hideMark/>
          </w:tcPr>
          <w:p w:rsidR="00156FA7" w:rsidRPr="00530122" w:rsidRDefault="00156FA7" w:rsidP="00156FA7">
            <w:pPr>
              <w:spacing w:before="0"/>
              <w:jc w:val="center"/>
              <w:rPr>
                <w:rFonts w:cs="Arial"/>
                <w:sz w:val="24"/>
                <w:szCs w:val="24"/>
              </w:rPr>
            </w:pPr>
            <w:r w:rsidRPr="00530122">
              <w:rPr>
                <w:rFonts w:cs="Arial"/>
                <w:sz w:val="24"/>
                <w:szCs w:val="24"/>
              </w:rPr>
              <w:t> </w:t>
            </w:r>
          </w:p>
        </w:tc>
      </w:tr>
      <w:tr w:rsidR="00156FA7" w:rsidRPr="00530122" w:rsidTr="00156FA7">
        <w:trPr>
          <w:gridAfter w:val="2"/>
          <w:wAfter w:w="1911" w:type="dxa"/>
          <w:trHeight w:val="285"/>
        </w:trPr>
        <w:tc>
          <w:tcPr>
            <w:tcW w:w="681" w:type="dxa"/>
            <w:tcBorders>
              <w:top w:val="nil"/>
              <w:left w:val="dashed" w:sz="8" w:space="0" w:color="auto"/>
              <w:bottom w:val="nil"/>
              <w:right w:val="single" w:sz="4" w:space="0" w:color="auto"/>
            </w:tcBorders>
            <w:shd w:val="clear" w:color="auto" w:fill="auto"/>
            <w:hideMark/>
          </w:tcPr>
          <w:p w:rsidR="00156FA7" w:rsidRPr="00530122" w:rsidRDefault="00156FA7" w:rsidP="00156FA7">
            <w:pPr>
              <w:spacing w:before="0"/>
              <w:jc w:val="left"/>
              <w:rPr>
                <w:rFonts w:cs="Arial"/>
                <w:sz w:val="24"/>
                <w:szCs w:val="24"/>
              </w:rPr>
            </w:pPr>
            <w:r w:rsidRPr="00530122">
              <w:rPr>
                <w:rFonts w:cs="Arial"/>
                <w:sz w:val="24"/>
                <w:szCs w:val="24"/>
              </w:rPr>
              <w:t> </w:t>
            </w:r>
          </w:p>
        </w:tc>
        <w:tc>
          <w:tcPr>
            <w:tcW w:w="7869" w:type="dxa"/>
            <w:tcBorders>
              <w:top w:val="nil"/>
              <w:left w:val="nil"/>
              <w:bottom w:val="nil"/>
              <w:right w:val="single" w:sz="4" w:space="0" w:color="auto"/>
            </w:tcBorders>
            <w:shd w:val="clear" w:color="auto" w:fill="auto"/>
            <w:vAlign w:val="center"/>
            <w:hideMark/>
          </w:tcPr>
          <w:p w:rsidR="00156FA7" w:rsidRPr="00530122" w:rsidRDefault="00156FA7" w:rsidP="00156FA7">
            <w:pPr>
              <w:spacing w:before="0"/>
              <w:rPr>
                <w:rFonts w:cs="Arial"/>
                <w:color w:val="000000"/>
                <w:sz w:val="24"/>
                <w:szCs w:val="24"/>
              </w:rPr>
            </w:pPr>
            <w:r w:rsidRPr="00530122">
              <w:rPr>
                <w:rFonts w:cs="Arial"/>
                <w:color w:val="000000"/>
                <w:sz w:val="24"/>
                <w:szCs w:val="24"/>
              </w:rPr>
              <w:t>- El snaga 1100W</w:t>
            </w:r>
          </w:p>
        </w:tc>
        <w:tc>
          <w:tcPr>
            <w:tcW w:w="900" w:type="dxa"/>
            <w:tcBorders>
              <w:top w:val="nil"/>
              <w:left w:val="nil"/>
              <w:bottom w:val="nil"/>
              <w:right w:val="single" w:sz="4" w:space="0" w:color="auto"/>
            </w:tcBorders>
            <w:shd w:val="clear" w:color="auto" w:fill="auto"/>
            <w:noWrap/>
            <w:vAlign w:val="bottom"/>
            <w:hideMark/>
          </w:tcPr>
          <w:p w:rsidR="00156FA7" w:rsidRPr="00530122" w:rsidRDefault="00156FA7" w:rsidP="00156FA7">
            <w:pPr>
              <w:spacing w:before="0"/>
              <w:jc w:val="center"/>
              <w:rPr>
                <w:rFonts w:cs="Arial"/>
                <w:sz w:val="24"/>
                <w:szCs w:val="24"/>
              </w:rPr>
            </w:pPr>
            <w:r w:rsidRPr="00530122">
              <w:rPr>
                <w:rFonts w:cs="Arial"/>
                <w:sz w:val="24"/>
                <w:szCs w:val="24"/>
              </w:rPr>
              <w:t>komp</w:t>
            </w:r>
          </w:p>
        </w:tc>
        <w:tc>
          <w:tcPr>
            <w:tcW w:w="709" w:type="dxa"/>
            <w:tcBorders>
              <w:top w:val="nil"/>
              <w:left w:val="nil"/>
              <w:bottom w:val="nil"/>
              <w:right w:val="single" w:sz="4" w:space="0" w:color="auto"/>
            </w:tcBorders>
            <w:shd w:val="clear" w:color="auto" w:fill="auto"/>
            <w:noWrap/>
            <w:vAlign w:val="bottom"/>
            <w:hideMark/>
          </w:tcPr>
          <w:p w:rsidR="00156FA7" w:rsidRPr="00530122" w:rsidRDefault="00156FA7" w:rsidP="00156FA7">
            <w:pPr>
              <w:spacing w:before="0"/>
              <w:jc w:val="center"/>
              <w:rPr>
                <w:rFonts w:cs="Arial"/>
                <w:sz w:val="24"/>
                <w:szCs w:val="24"/>
              </w:rPr>
            </w:pPr>
            <w:r w:rsidRPr="00530122">
              <w:rPr>
                <w:rFonts w:cs="Arial"/>
                <w:sz w:val="24"/>
                <w:szCs w:val="24"/>
              </w:rPr>
              <w:t>1</w:t>
            </w:r>
          </w:p>
        </w:tc>
      </w:tr>
      <w:tr w:rsidR="00156FA7" w:rsidRPr="00530122" w:rsidTr="00156FA7">
        <w:trPr>
          <w:gridAfter w:val="2"/>
          <w:wAfter w:w="1911" w:type="dxa"/>
          <w:trHeight w:val="285"/>
        </w:trPr>
        <w:tc>
          <w:tcPr>
            <w:tcW w:w="681" w:type="dxa"/>
            <w:tcBorders>
              <w:top w:val="nil"/>
              <w:left w:val="dashed" w:sz="8" w:space="0" w:color="auto"/>
              <w:bottom w:val="nil"/>
              <w:right w:val="single" w:sz="4" w:space="0" w:color="auto"/>
            </w:tcBorders>
            <w:shd w:val="clear" w:color="auto" w:fill="auto"/>
            <w:hideMark/>
          </w:tcPr>
          <w:p w:rsidR="00156FA7" w:rsidRPr="00530122" w:rsidRDefault="00156FA7" w:rsidP="00156FA7">
            <w:pPr>
              <w:spacing w:before="0"/>
              <w:jc w:val="left"/>
              <w:rPr>
                <w:rFonts w:cs="Arial"/>
                <w:sz w:val="24"/>
                <w:szCs w:val="24"/>
              </w:rPr>
            </w:pPr>
            <w:r w:rsidRPr="00530122">
              <w:rPr>
                <w:rFonts w:cs="Arial"/>
                <w:sz w:val="24"/>
                <w:szCs w:val="24"/>
              </w:rPr>
              <w:t> </w:t>
            </w:r>
          </w:p>
        </w:tc>
        <w:tc>
          <w:tcPr>
            <w:tcW w:w="7869" w:type="dxa"/>
            <w:tcBorders>
              <w:top w:val="nil"/>
              <w:left w:val="nil"/>
              <w:bottom w:val="nil"/>
              <w:right w:val="single" w:sz="4" w:space="0" w:color="auto"/>
            </w:tcBorders>
            <w:shd w:val="clear" w:color="auto" w:fill="auto"/>
            <w:vAlign w:val="center"/>
            <w:hideMark/>
          </w:tcPr>
          <w:p w:rsidR="00156FA7" w:rsidRPr="00530122" w:rsidRDefault="00156FA7" w:rsidP="00156FA7">
            <w:pPr>
              <w:spacing w:before="0"/>
              <w:rPr>
                <w:rFonts w:cs="Arial"/>
                <w:color w:val="000000"/>
                <w:sz w:val="24"/>
                <w:szCs w:val="24"/>
              </w:rPr>
            </w:pPr>
            <w:r w:rsidRPr="00530122">
              <w:rPr>
                <w:rFonts w:cs="Arial"/>
                <w:color w:val="000000"/>
                <w:sz w:val="24"/>
                <w:szCs w:val="24"/>
              </w:rPr>
              <w:t> </w:t>
            </w:r>
          </w:p>
        </w:tc>
        <w:tc>
          <w:tcPr>
            <w:tcW w:w="900" w:type="dxa"/>
            <w:tcBorders>
              <w:top w:val="nil"/>
              <w:left w:val="nil"/>
              <w:bottom w:val="nil"/>
              <w:right w:val="single" w:sz="4" w:space="0" w:color="auto"/>
            </w:tcBorders>
            <w:shd w:val="clear" w:color="auto" w:fill="auto"/>
            <w:noWrap/>
            <w:vAlign w:val="bottom"/>
            <w:hideMark/>
          </w:tcPr>
          <w:p w:rsidR="00156FA7" w:rsidRPr="00530122" w:rsidRDefault="00156FA7" w:rsidP="00156FA7">
            <w:pPr>
              <w:spacing w:before="0"/>
              <w:jc w:val="center"/>
              <w:rPr>
                <w:rFonts w:cs="Arial"/>
                <w:sz w:val="24"/>
                <w:szCs w:val="24"/>
              </w:rPr>
            </w:pPr>
            <w:r w:rsidRPr="00530122">
              <w:rPr>
                <w:rFonts w:cs="Arial"/>
                <w:sz w:val="24"/>
                <w:szCs w:val="24"/>
              </w:rPr>
              <w:t> </w:t>
            </w:r>
          </w:p>
        </w:tc>
        <w:tc>
          <w:tcPr>
            <w:tcW w:w="709" w:type="dxa"/>
            <w:tcBorders>
              <w:top w:val="nil"/>
              <w:left w:val="nil"/>
              <w:bottom w:val="nil"/>
              <w:right w:val="single" w:sz="4" w:space="0" w:color="auto"/>
            </w:tcBorders>
            <w:shd w:val="clear" w:color="auto" w:fill="auto"/>
            <w:noWrap/>
            <w:vAlign w:val="bottom"/>
            <w:hideMark/>
          </w:tcPr>
          <w:p w:rsidR="00156FA7" w:rsidRPr="00530122" w:rsidRDefault="00156FA7" w:rsidP="00156FA7">
            <w:pPr>
              <w:spacing w:before="0"/>
              <w:jc w:val="center"/>
              <w:rPr>
                <w:rFonts w:cs="Arial"/>
                <w:sz w:val="24"/>
                <w:szCs w:val="24"/>
              </w:rPr>
            </w:pPr>
            <w:r w:rsidRPr="00530122">
              <w:rPr>
                <w:rFonts w:cs="Arial"/>
                <w:sz w:val="24"/>
                <w:szCs w:val="24"/>
              </w:rPr>
              <w:t> </w:t>
            </w:r>
          </w:p>
        </w:tc>
      </w:tr>
      <w:tr w:rsidR="00156FA7" w:rsidRPr="00530122" w:rsidTr="00156FA7">
        <w:trPr>
          <w:gridAfter w:val="2"/>
          <w:wAfter w:w="1911" w:type="dxa"/>
          <w:trHeight w:val="2565"/>
        </w:trPr>
        <w:tc>
          <w:tcPr>
            <w:tcW w:w="681" w:type="dxa"/>
            <w:tcBorders>
              <w:top w:val="nil"/>
              <w:left w:val="nil"/>
              <w:bottom w:val="nil"/>
              <w:right w:val="single" w:sz="4" w:space="0" w:color="auto"/>
            </w:tcBorders>
            <w:shd w:val="clear" w:color="auto" w:fill="auto"/>
            <w:hideMark/>
          </w:tcPr>
          <w:p w:rsidR="00156FA7" w:rsidRPr="00530122" w:rsidRDefault="00156FA7" w:rsidP="00156FA7">
            <w:pPr>
              <w:spacing w:before="0"/>
              <w:jc w:val="left"/>
              <w:rPr>
                <w:rFonts w:cs="Arial"/>
                <w:sz w:val="24"/>
                <w:szCs w:val="24"/>
              </w:rPr>
            </w:pPr>
            <w:r w:rsidRPr="00530122">
              <w:rPr>
                <w:rFonts w:cs="Arial"/>
                <w:sz w:val="24"/>
                <w:szCs w:val="24"/>
              </w:rPr>
              <w:t>7.3</w:t>
            </w:r>
          </w:p>
        </w:tc>
        <w:tc>
          <w:tcPr>
            <w:tcW w:w="7869" w:type="dxa"/>
            <w:tcBorders>
              <w:top w:val="nil"/>
              <w:left w:val="nil"/>
              <w:bottom w:val="nil"/>
              <w:right w:val="nil"/>
            </w:tcBorders>
            <w:shd w:val="clear" w:color="auto" w:fill="auto"/>
            <w:vAlign w:val="center"/>
            <w:hideMark/>
          </w:tcPr>
          <w:p w:rsidR="00156FA7" w:rsidRPr="00530122" w:rsidRDefault="00156FA7" w:rsidP="00156FA7">
            <w:pPr>
              <w:spacing w:before="0"/>
              <w:rPr>
                <w:rFonts w:cs="Arial"/>
                <w:color w:val="000000"/>
                <w:sz w:val="24"/>
                <w:szCs w:val="24"/>
              </w:rPr>
            </w:pPr>
            <w:r w:rsidRPr="00530122">
              <w:rPr>
                <w:rFonts w:cs="Arial"/>
                <w:color w:val="000000"/>
                <w:sz w:val="24"/>
                <w:szCs w:val="24"/>
              </w:rPr>
              <w:t>Isporuka i montaža metalnog postolja za krovni ventilator za poziciju 1.</w:t>
            </w:r>
            <w:r w:rsidRPr="00530122">
              <w:rPr>
                <w:rFonts w:cs="Arial"/>
                <w:color w:val="000000"/>
                <w:sz w:val="24"/>
                <w:szCs w:val="24"/>
              </w:rPr>
              <w:br/>
              <w:t>Materijal krova je trapezni lim, ugao krova 6°.</w:t>
            </w:r>
            <w:r w:rsidRPr="00530122">
              <w:rPr>
                <w:rFonts w:cs="Arial"/>
                <w:color w:val="000000"/>
                <w:sz w:val="24"/>
                <w:szCs w:val="24"/>
              </w:rPr>
              <w:br/>
              <w:t>Ovom pozicijom obuhvaćeno je fiksirabnje postolja na krov. Nije obuhvaćeno opšivka oko postolja i hidroizolacija izmedju postolja i krova.</w:t>
            </w:r>
          </w:p>
        </w:tc>
        <w:tc>
          <w:tcPr>
            <w:tcW w:w="900" w:type="dxa"/>
            <w:tcBorders>
              <w:top w:val="nil"/>
              <w:left w:val="single" w:sz="4" w:space="0" w:color="auto"/>
              <w:bottom w:val="nil"/>
              <w:right w:val="single" w:sz="4" w:space="0" w:color="auto"/>
            </w:tcBorders>
            <w:shd w:val="clear" w:color="auto" w:fill="auto"/>
            <w:noWrap/>
            <w:vAlign w:val="bottom"/>
            <w:hideMark/>
          </w:tcPr>
          <w:p w:rsidR="00156FA7" w:rsidRPr="00530122" w:rsidRDefault="00156FA7" w:rsidP="00156FA7">
            <w:pPr>
              <w:spacing w:before="0"/>
              <w:jc w:val="center"/>
              <w:rPr>
                <w:rFonts w:cs="Arial"/>
                <w:sz w:val="24"/>
                <w:szCs w:val="24"/>
              </w:rPr>
            </w:pPr>
            <w:r w:rsidRPr="00530122">
              <w:rPr>
                <w:rFonts w:cs="Arial"/>
                <w:sz w:val="24"/>
                <w:szCs w:val="24"/>
              </w:rPr>
              <w:t>kom</w:t>
            </w:r>
          </w:p>
        </w:tc>
        <w:tc>
          <w:tcPr>
            <w:tcW w:w="709" w:type="dxa"/>
            <w:tcBorders>
              <w:top w:val="nil"/>
              <w:left w:val="nil"/>
              <w:bottom w:val="nil"/>
              <w:right w:val="single" w:sz="4" w:space="0" w:color="auto"/>
            </w:tcBorders>
            <w:shd w:val="clear" w:color="auto" w:fill="auto"/>
            <w:noWrap/>
            <w:vAlign w:val="bottom"/>
            <w:hideMark/>
          </w:tcPr>
          <w:p w:rsidR="00156FA7" w:rsidRPr="00530122" w:rsidRDefault="00156FA7" w:rsidP="00156FA7">
            <w:pPr>
              <w:spacing w:before="0"/>
              <w:jc w:val="center"/>
              <w:rPr>
                <w:rFonts w:cs="Arial"/>
                <w:sz w:val="24"/>
                <w:szCs w:val="24"/>
              </w:rPr>
            </w:pPr>
            <w:r w:rsidRPr="00530122">
              <w:rPr>
                <w:rFonts w:cs="Arial"/>
                <w:sz w:val="24"/>
                <w:szCs w:val="24"/>
              </w:rPr>
              <w:t>1</w:t>
            </w:r>
          </w:p>
        </w:tc>
      </w:tr>
      <w:tr w:rsidR="00156FA7" w:rsidRPr="00530122" w:rsidTr="00156FA7">
        <w:trPr>
          <w:gridAfter w:val="2"/>
          <w:wAfter w:w="1911" w:type="dxa"/>
          <w:trHeight w:val="285"/>
        </w:trPr>
        <w:tc>
          <w:tcPr>
            <w:tcW w:w="681" w:type="dxa"/>
            <w:tcBorders>
              <w:top w:val="nil"/>
              <w:left w:val="nil"/>
              <w:bottom w:val="nil"/>
              <w:right w:val="single" w:sz="4" w:space="0" w:color="auto"/>
            </w:tcBorders>
            <w:shd w:val="clear" w:color="auto" w:fill="auto"/>
            <w:hideMark/>
          </w:tcPr>
          <w:p w:rsidR="00156FA7" w:rsidRPr="00530122" w:rsidRDefault="00156FA7" w:rsidP="00156FA7">
            <w:pPr>
              <w:spacing w:before="0"/>
              <w:jc w:val="left"/>
              <w:rPr>
                <w:rFonts w:cs="Arial"/>
                <w:sz w:val="24"/>
                <w:szCs w:val="24"/>
              </w:rPr>
            </w:pPr>
            <w:r w:rsidRPr="00530122">
              <w:rPr>
                <w:rFonts w:cs="Arial"/>
                <w:sz w:val="24"/>
                <w:szCs w:val="24"/>
              </w:rPr>
              <w:t> </w:t>
            </w:r>
          </w:p>
        </w:tc>
        <w:tc>
          <w:tcPr>
            <w:tcW w:w="7869" w:type="dxa"/>
            <w:tcBorders>
              <w:top w:val="nil"/>
              <w:left w:val="nil"/>
              <w:bottom w:val="nil"/>
              <w:right w:val="nil"/>
            </w:tcBorders>
            <w:shd w:val="clear" w:color="auto" w:fill="auto"/>
            <w:vAlign w:val="center"/>
            <w:hideMark/>
          </w:tcPr>
          <w:p w:rsidR="00156FA7" w:rsidRPr="00530122" w:rsidRDefault="00156FA7" w:rsidP="00156FA7">
            <w:pPr>
              <w:spacing w:before="0"/>
              <w:jc w:val="left"/>
              <w:rPr>
                <w:rFonts w:cs="Arial"/>
                <w:sz w:val="24"/>
                <w:szCs w:val="24"/>
              </w:rPr>
            </w:pPr>
          </w:p>
        </w:tc>
        <w:tc>
          <w:tcPr>
            <w:tcW w:w="900" w:type="dxa"/>
            <w:tcBorders>
              <w:top w:val="nil"/>
              <w:left w:val="single" w:sz="4" w:space="0" w:color="auto"/>
              <w:bottom w:val="nil"/>
              <w:right w:val="single" w:sz="4" w:space="0" w:color="auto"/>
            </w:tcBorders>
            <w:shd w:val="clear" w:color="auto" w:fill="auto"/>
            <w:noWrap/>
            <w:vAlign w:val="bottom"/>
            <w:hideMark/>
          </w:tcPr>
          <w:p w:rsidR="00156FA7" w:rsidRPr="00530122" w:rsidRDefault="00156FA7" w:rsidP="00156FA7">
            <w:pPr>
              <w:spacing w:before="0"/>
              <w:jc w:val="center"/>
              <w:rPr>
                <w:rFonts w:cs="Arial"/>
                <w:sz w:val="24"/>
                <w:szCs w:val="24"/>
              </w:rPr>
            </w:pPr>
            <w:r w:rsidRPr="00530122">
              <w:rPr>
                <w:rFonts w:cs="Arial"/>
                <w:sz w:val="24"/>
                <w:szCs w:val="24"/>
              </w:rPr>
              <w:t> </w:t>
            </w:r>
          </w:p>
        </w:tc>
        <w:tc>
          <w:tcPr>
            <w:tcW w:w="709" w:type="dxa"/>
            <w:tcBorders>
              <w:top w:val="nil"/>
              <w:left w:val="nil"/>
              <w:bottom w:val="nil"/>
              <w:right w:val="single" w:sz="4" w:space="0" w:color="auto"/>
            </w:tcBorders>
            <w:shd w:val="clear" w:color="auto" w:fill="auto"/>
            <w:noWrap/>
            <w:vAlign w:val="bottom"/>
            <w:hideMark/>
          </w:tcPr>
          <w:p w:rsidR="00156FA7" w:rsidRPr="00530122" w:rsidRDefault="00156FA7" w:rsidP="00156FA7">
            <w:pPr>
              <w:spacing w:before="0"/>
              <w:jc w:val="center"/>
              <w:rPr>
                <w:rFonts w:cs="Arial"/>
                <w:sz w:val="24"/>
                <w:szCs w:val="24"/>
              </w:rPr>
            </w:pPr>
            <w:r w:rsidRPr="00530122">
              <w:rPr>
                <w:rFonts w:cs="Arial"/>
                <w:sz w:val="24"/>
                <w:szCs w:val="24"/>
              </w:rPr>
              <w:t> </w:t>
            </w:r>
          </w:p>
        </w:tc>
      </w:tr>
      <w:tr w:rsidR="00156FA7" w:rsidRPr="00530122" w:rsidTr="00156FA7">
        <w:trPr>
          <w:gridAfter w:val="2"/>
          <w:wAfter w:w="1911" w:type="dxa"/>
          <w:trHeight w:val="2565"/>
        </w:trPr>
        <w:tc>
          <w:tcPr>
            <w:tcW w:w="681" w:type="dxa"/>
            <w:tcBorders>
              <w:top w:val="nil"/>
              <w:left w:val="dashed" w:sz="8" w:space="0" w:color="auto"/>
              <w:bottom w:val="nil"/>
              <w:right w:val="single" w:sz="4" w:space="0" w:color="auto"/>
            </w:tcBorders>
            <w:shd w:val="clear" w:color="auto" w:fill="auto"/>
            <w:hideMark/>
          </w:tcPr>
          <w:p w:rsidR="00156FA7" w:rsidRPr="00530122" w:rsidRDefault="00156FA7" w:rsidP="00156FA7">
            <w:pPr>
              <w:spacing w:before="0"/>
              <w:jc w:val="left"/>
              <w:rPr>
                <w:rFonts w:cs="Arial"/>
                <w:sz w:val="24"/>
                <w:szCs w:val="24"/>
              </w:rPr>
            </w:pPr>
            <w:r w:rsidRPr="00530122">
              <w:rPr>
                <w:rFonts w:cs="Arial"/>
                <w:sz w:val="24"/>
                <w:szCs w:val="24"/>
              </w:rPr>
              <w:t>7.4</w:t>
            </w:r>
          </w:p>
        </w:tc>
        <w:tc>
          <w:tcPr>
            <w:tcW w:w="7869" w:type="dxa"/>
            <w:tcBorders>
              <w:top w:val="nil"/>
              <w:left w:val="nil"/>
              <w:bottom w:val="nil"/>
              <w:right w:val="nil"/>
            </w:tcBorders>
            <w:shd w:val="clear" w:color="auto" w:fill="auto"/>
            <w:vAlign w:val="center"/>
            <w:hideMark/>
          </w:tcPr>
          <w:p w:rsidR="00156FA7" w:rsidRPr="00530122" w:rsidRDefault="00156FA7" w:rsidP="00156FA7">
            <w:pPr>
              <w:spacing w:before="0"/>
              <w:rPr>
                <w:rFonts w:cs="Arial"/>
                <w:color w:val="000000"/>
                <w:sz w:val="24"/>
                <w:szCs w:val="24"/>
              </w:rPr>
            </w:pPr>
            <w:r w:rsidRPr="00530122">
              <w:rPr>
                <w:rFonts w:cs="Arial"/>
                <w:color w:val="000000"/>
                <w:sz w:val="24"/>
                <w:szCs w:val="24"/>
              </w:rPr>
              <w:t>Isporuka i montaža metalnog postolja za krovni ventilator za poziciju 2.</w:t>
            </w:r>
            <w:r w:rsidRPr="00530122">
              <w:rPr>
                <w:rFonts w:cs="Arial"/>
                <w:color w:val="000000"/>
                <w:sz w:val="24"/>
                <w:szCs w:val="24"/>
              </w:rPr>
              <w:br/>
              <w:t>Materijal krova je trapezni lim, ugao krova 6°.</w:t>
            </w:r>
            <w:r w:rsidRPr="00530122">
              <w:rPr>
                <w:rFonts w:cs="Arial"/>
                <w:color w:val="000000"/>
                <w:sz w:val="24"/>
                <w:szCs w:val="24"/>
              </w:rPr>
              <w:br/>
              <w:t>Ovom pozicijom obuhvaćeno je fiksirabnje postolja na krov. Nije obuhvaćeno opšivka oko postolja i hidroizolacija izmedju postolja i krova.</w:t>
            </w:r>
          </w:p>
        </w:tc>
        <w:tc>
          <w:tcPr>
            <w:tcW w:w="900" w:type="dxa"/>
            <w:tcBorders>
              <w:top w:val="nil"/>
              <w:left w:val="single" w:sz="4" w:space="0" w:color="auto"/>
              <w:bottom w:val="nil"/>
              <w:right w:val="single" w:sz="4" w:space="0" w:color="auto"/>
            </w:tcBorders>
            <w:shd w:val="clear" w:color="auto" w:fill="auto"/>
            <w:noWrap/>
            <w:vAlign w:val="bottom"/>
            <w:hideMark/>
          </w:tcPr>
          <w:p w:rsidR="00156FA7" w:rsidRPr="00530122" w:rsidRDefault="00156FA7" w:rsidP="00156FA7">
            <w:pPr>
              <w:spacing w:before="0"/>
              <w:jc w:val="center"/>
              <w:rPr>
                <w:rFonts w:cs="Arial"/>
                <w:sz w:val="24"/>
                <w:szCs w:val="24"/>
              </w:rPr>
            </w:pPr>
            <w:r w:rsidRPr="00530122">
              <w:rPr>
                <w:rFonts w:cs="Arial"/>
                <w:sz w:val="24"/>
                <w:szCs w:val="24"/>
              </w:rPr>
              <w:t>kom</w:t>
            </w:r>
          </w:p>
        </w:tc>
        <w:tc>
          <w:tcPr>
            <w:tcW w:w="709" w:type="dxa"/>
            <w:tcBorders>
              <w:top w:val="nil"/>
              <w:left w:val="nil"/>
              <w:bottom w:val="nil"/>
              <w:right w:val="single" w:sz="4" w:space="0" w:color="auto"/>
            </w:tcBorders>
            <w:shd w:val="clear" w:color="auto" w:fill="auto"/>
            <w:noWrap/>
            <w:vAlign w:val="bottom"/>
            <w:hideMark/>
          </w:tcPr>
          <w:p w:rsidR="00156FA7" w:rsidRPr="00530122" w:rsidRDefault="00156FA7" w:rsidP="00156FA7">
            <w:pPr>
              <w:spacing w:before="0"/>
              <w:jc w:val="center"/>
              <w:rPr>
                <w:rFonts w:cs="Arial"/>
                <w:sz w:val="24"/>
                <w:szCs w:val="24"/>
              </w:rPr>
            </w:pPr>
            <w:r w:rsidRPr="00530122">
              <w:rPr>
                <w:rFonts w:cs="Arial"/>
                <w:sz w:val="24"/>
                <w:szCs w:val="24"/>
              </w:rPr>
              <w:t>1</w:t>
            </w:r>
          </w:p>
        </w:tc>
      </w:tr>
      <w:tr w:rsidR="00156FA7" w:rsidRPr="00530122" w:rsidTr="00156FA7">
        <w:trPr>
          <w:gridAfter w:val="2"/>
          <w:wAfter w:w="1911" w:type="dxa"/>
          <w:trHeight w:val="285"/>
        </w:trPr>
        <w:tc>
          <w:tcPr>
            <w:tcW w:w="681" w:type="dxa"/>
            <w:tcBorders>
              <w:top w:val="nil"/>
              <w:left w:val="nil"/>
              <w:bottom w:val="nil"/>
              <w:right w:val="single" w:sz="4" w:space="0" w:color="auto"/>
            </w:tcBorders>
            <w:shd w:val="clear" w:color="auto" w:fill="auto"/>
            <w:hideMark/>
          </w:tcPr>
          <w:p w:rsidR="00156FA7" w:rsidRPr="00530122" w:rsidRDefault="00156FA7" w:rsidP="00156FA7">
            <w:pPr>
              <w:spacing w:before="0"/>
              <w:jc w:val="left"/>
              <w:rPr>
                <w:rFonts w:cs="Arial"/>
                <w:sz w:val="24"/>
                <w:szCs w:val="24"/>
              </w:rPr>
            </w:pPr>
            <w:r w:rsidRPr="00530122">
              <w:rPr>
                <w:rFonts w:cs="Arial"/>
                <w:sz w:val="24"/>
                <w:szCs w:val="24"/>
              </w:rPr>
              <w:t> </w:t>
            </w:r>
          </w:p>
        </w:tc>
        <w:tc>
          <w:tcPr>
            <w:tcW w:w="7869" w:type="dxa"/>
            <w:tcBorders>
              <w:top w:val="nil"/>
              <w:left w:val="nil"/>
              <w:bottom w:val="nil"/>
              <w:right w:val="single" w:sz="4" w:space="0" w:color="auto"/>
            </w:tcBorders>
            <w:shd w:val="clear" w:color="auto" w:fill="auto"/>
            <w:vAlign w:val="center"/>
            <w:hideMark/>
          </w:tcPr>
          <w:p w:rsidR="00156FA7" w:rsidRPr="00530122" w:rsidRDefault="00156FA7" w:rsidP="00156FA7">
            <w:pPr>
              <w:spacing w:before="0"/>
              <w:rPr>
                <w:rFonts w:cs="Arial"/>
                <w:color w:val="000000"/>
                <w:sz w:val="24"/>
                <w:szCs w:val="24"/>
              </w:rPr>
            </w:pPr>
            <w:r w:rsidRPr="00530122">
              <w:rPr>
                <w:rFonts w:cs="Arial"/>
                <w:color w:val="000000"/>
                <w:sz w:val="24"/>
                <w:szCs w:val="24"/>
              </w:rPr>
              <w:t> </w:t>
            </w:r>
          </w:p>
        </w:tc>
        <w:tc>
          <w:tcPr>
            <w:tcW w:w="900" w:type="dxa"/>
            <w:tcBorders>
              <w:top w:val="nil"/>
              <w:left w:val="nil"/>
              <w:bottom w:val="nil"/>
              <w:right w:val="single" w:sz="4" w:space="0" w:color="auto"/>
            </w:tcBorders>
            <w:shd w:val="clear" w:color="auto" w:fill="auto"/>
            <w:noWrap/>
            <w:vAlign w:val="bottom"/>
            <w:hideMark/>
          </w:tcPr>
          <w:p w:rsidR="00156FA7" w:rsidRPr="00530122" w:rsidRDefault="00156FA7" w:rsidP="00156FA7">
            <w:pPr>
              <w:spacing w:before="0"/>
              <w:jc w:val="center"/>
              <w:rPr>
                <w:rFonts w:cs="Arial"/>
                <w:sz w:val="24"/>
                <w:szCs w:val="24"/>
              </w:rPr>
            </w:pPr>
            <w:r w:rsidRPr="00530122">
              <w:rPr>
                <w:rFonts w:cs="Arial"/>
                <w:sz w:val="24"/>
                <w:szCs w:val="24"/>
              </w:rPr>
              <w:t> </w:t>
            </w:r>
          </w:p>
        </w:tc>
        <w:tc>
          <w:tcPr>
            <w:tcW w:w="709" w:type="dxa"/>
            <w:tcBorders>
              <w:top w:val="nil"/>
              <w:left w:val="nil"/>
              <w:bottom w:val="nil"/>
              <w:right w:val="single" w:sz="4" w:space="0" w:color="auto"/>
            </w:tcBorders>
            <w:shd w:val="clear" w:color="auto" w:fill="auto"/>
            <w:noWrap/>
            <w:vAlign w:val="bottom"/>
            <w:hideMark/>
          </w:tcPr>
          <w:p w:rsidR="00156FA7" w:rsidRPr="00530122" w:rsidRDefault="00156FA7" w:rsidP="00156FA7">
            <w:pPr>
              <w:spacing w:before="0"/>
              <w:jc w:val="center"/>
              <w:rPr>
                <w:rFonts w:cs="Arial"/>
                <w:sz w:val="24"/>
                <w:szCs w:val="24"/>
              </w:rPr>
            </w:pPr>
            <w:r w:rsidRPr="00530122">
              <w:rPr>
                <w:rFonts w:cs="Arial"/>
                <w:sz w:val="24"/>
                <w:szCs w:val="24"/>
              </w:rPr>
              <w:t> </w:t>
            </w:r>
          </w:p>
        </w:tc>
      </w:tr>
      <w:tr w:rsidR="00156FA7" w:rsidRPr="00530122" w:rsidTr="00156FA7">
        <w:trPr>
          <w:gridAfter w:val="2"/>
          <w:wAfter w:w="1911" w:type="dxa"/>
          <w:trHeight w:val="1035"/>
        </w:trPr>
        <w:tc>
          <w:tcPr>
            <w:tcW w:w="681" w:type="dxa"/>
            <w:tcBorders>
              <w:top w:val="nil"/>
              <w:left w:val="double" w:sz="6" w:space="0" w:color="auto"/>
              <w:bottom w:val="nil"/>
              <w:right w:val="single" w:sz="4" w:space="0" w:color="auto"/>
            </w:tcBorders>
            <w:shd w:val="clear" w:color="auto" w:fill="auto"/>
            <w:hideMark/>
          </w:tcPr>
          <w:p w:rsidR="00156FA7" w:rsidRPr="00530122" w:rsidRDefault="00156FA7" w:rsidP="00156FA7">
            <w:pPr>
              <w:spacing w:before="0"/>
              <w:jc w:val="left"/>
              <w:rPr>
                <w:rFonts w:cs="Arial"/>
                <w:sz w:val="24"/>
                <w:szCs w:val="24"/>
              </w:rPr>
            </w:pPr>
            <w:r w:rsidRPr="00530122">
              <w:rPr>
                <w:rFonts w:cs="Arial"/>
                <w:sz w:val="24"/>
                <w:szCs w:val="24"/>
              </w:rPr>
              <w:t>7.5</w:t>
            </w:r>
          </w:p>
        </w:tc>
        <w:tc>
          <w:tcPr>
            <w:tcW w:w="7869" w:type="dxa"/>
            <w:tcBorders>
              <w:top w:val="nil"/>
              <w:left w:val="nil"/>
              <w:bottom w:val="nil"/>
              <w:right w:val="single" w:sz="4" w:space="0" w:color="auto"/>
            </w:tcBorders>
            <w:shd w:val="clear" w:color="auto" w:fill="auto"/>
            <w:hideMark/>
          </w:tcPr>
          <w:p w:rsidR="00156FA7" w:rsidRPr="00530122" w:rsidRDefault="00156FA7" w:rsidP="00156FA7">
            <w:pPr>
              <w:spacing w:before="0"/>
              <w:rPr>
                <w:rFonts w:cs="Arial"/>
                <w:color w:val="000000"/>
                <w:sz w:val="24"/>
                <w:szCs w:val="24"/>
              </w:rPr>
            </w:pPr>
            <w:r w:rsidRPr="00530122">
              <w:rPr>
                <w:rFonts w:cs="Arial"/>
                <w:color w:val="000000"/>
                <w:sz w:val="24"/>
                <w:szCs w:val="24"/>
              </w:rPr>
              <w:t>Isporuka i montaža aksijalnog ventilatora sa elektromagnetnom žaluzinom, proizvod S&amp;P (ili sličan), sledećih karakteristika:</w:t>
            </w:r>
          </w:p>
        </w:tc>
        <w:tc>
          <w:tcPr>
            <w:tcW w:w="900" w:type="dxa"/>
            <w:tcBorders>
              <w:top w:val="nil"/>
              <w:left w:val="nil"/>
              <w:bottom w:val="nil"/>
              <w:right w:val="single" w:sz="4" w:space="0" w:color="auto"/>
            </w:tcBorders>
            <w:shd w:val="clear" w:color="auto" w:fill="auto"/>
            <w:vAlign w:val="bottom"/>
            <w:hideMark/>
          </w:tcPr>
          <w:p w:rsidR="00156FA7" w:rsidRPr="00530122" w:rsidRDefault="00156FA7" w:rsidP="00156FA7">
            <w:pPr>
              <w:spacing w:before="0"/>
              <w:jc w:val="center"/>
              <w:rPr>
                <w:rFonts w:cs="Arial"/>
                <w:sz w:val="24"/>
                <w:szCs w:val="24"/>
              </w:rPr>
            </w:pPr>
            <w:r w:rsidRPr="00530122">
              <w:rPr>
                <w:rFonts w:cs="Arial"/>
                <w:sz w:val="24"/>
                <w:szCs w:val="24"/>
              </w:rPr>
              <w:t> </w:t>
            </w:r>
          </w:p>
        </w:tc>
        <w:tc>
          <w:tcPr>
            <w:tcW w:w="709" w:type="dxa"/>
            <w:tcBorders>
              <w:top w:val="nil"/>
              <w:left w:val="nil"/>
              <w:bottom w:val="nil"/>
              <w:right w:val="single" w:sz="4" w:space="0" w:color="auto"/>
            </w:tcBorders>
            <w:shd w:val="clear" w:color="auto" w:fill="auto"/>
            <w:vAlign w:val="bottom"/>
            <w:hideMark/>
          </w:tcPr>
          <w:p w:rsidR="00156FA7" w:rsidRPr="00530122" w:rsidRDefault="00156FA7" w:rsidP="00156FA7">
            <w:pPr>
              <w:spacing w:before="0"/>
              <w:jc w:val="center"/>
              <w:rPr>
                <w:rFonts w:cs="Arial"/>
                <w:sz w:val="24"/>
                <w:szCs w:val="24"/>
              </w:rPr>
            </w:pPr>
            <w:r w:rsidRPr="00530122">
              <w:rPr>
                <w:rFonts w:cs="Arial"/>
                <w:sz w:val="24"/>
                <w:szCs w:val="24"/>
              </w:rPr>
              <w:t> </w:t>
            </w:r>
          </w:p>
        </w:tc>
      </w:tr>
      <w:tr w:rsidR="00156FA7" w:rsidRPr="00530122" w:rsidTr="00156FA7">
        <w:trPr>
          <w:gridAfter w:val="2"/>
          <w:wAfter w:w="1911" w:type="dxa"/>
          <w:trHeight w:val="285"/>
        </w:trPr>
        <w:tc>
          <w:tcPr>
            <w:tcW w:w="681" w:type="dxa"/>
            <w:tcBorders>
              <w:top w:val="nil"/>
              <w:left w:val="double" w:sz="6" w:space="0" w:color="auto"/>
              <w:bottom w:val="nil"/>
              <w:right w:val="single" w:sz="4" w:space="0" w:color="auto"/>
            </w:tcBorders>
            <w:shd w:val="clear" w:color="auto" w:fill="auto"/>
            <w:hideMark/>
          </w:tcPr>
          <w:p w:rsidR="00156FA7" w:rsidRPr="00530122" w:rsidRDefault="00156FA7" w:rsidP="00156FA7">
            <w:pPr>
              <w:spacing w:before="0"/>
              <w:jc w:val="left"/>
              <w:rPr>
                <w:rFonts w:cs="Arial"/>
                <w:sz w:val="24"/>
                <w:szCs w:val="24"/>
              </w:rPr>
            </w:pPr>
            <w:r w:rsidRPr="00530122">
              <w:rPr>
                <w:rFonts w:cs="Arial"/>
                <w:sz w:val="24"/>
                <w:szCs w:val="24"/>
              </w:rPr>
              <w:t> </w:t>
            </w:r>
          </w:p>
        </w:tc>
        <w:tc>
          <w:tcPr>
            <w:tcW w:w="7869" w:type="dxa"/>
            <w:tcBorders>
              <w:top w:val="nil"/>
              <w:left w:val="nil"/>
              <w:bottom w:val="nil"/>
              <w:right w:val="single" w:sz="4" w:space="0" w:color="auto"/>
            </w:tcBorders>
            <w:shd w:val="clear" w:color="auto" w:fill="auto"/>
            <w:vAlign w:val="center"/>
            <w:hideMark/>
          </w:tcPr>
          <w:p w:rsidR="00156FA7" w:rsidRPr="00530122" w:rsidRDefault="00156FA7" w:rsidP="00156FA7">
            <w:pPr>
              <w:spacing w:before="0"/>
              <w:rPr>
                <w:rFonts w:cs="Arial"/>
                <w:color w:val="000000"/>
                <w:sz w:val="24"/>
                <w:szCs w:val="24"/>
              </w:rPr>
            </w:pPr>
            <w:r w:rsidRPr="00530122">
              <w:rPr>
                <w:rFonts w:cs="Arial"/>
                <w:color w:val="000000"/>
                <w:sz w:val="24"/>
                <w:szCs w:val="24"/>
              </w:rPr>
              <w:t>-Protok 150m3/h</w:t>
            </w:r>
          </w:p>
        </w:tc>
        <w:tc>
          <w:tcPr>
            <w:tcW w:w="900" w:type="dxa"/>
            <w:tcBorders>
              <w:top w:val="nil"/>
              <w:left w:val="nil"/>
              <w:bottom w:val="nil"/>
              <w:right w:val="single" w:sz="4" w:space="0" w:color="auto"/>
            </w:tcBorders>
            <w:shd w:val="clear" w:color="auto" w:fill="auto"/>
            <w:vAlign w:val="bottom"/>
            <w:hideMark/>
          </w:tcPr>
          <w:p w:rsidR="00156FA7" w:rsidRPr="00530122" w:rsidRDefault="00156FA7" w:rsidP="00156FA7">
            <w:pPr>
              <w:spacing w:before="0"/>
              <w:jc w:val="center"/>
              <w:rPr>
                <w:rFonts w:cs="Arial"/>
                <w:sz w:val="24"/>
                <w:szCs w:val="24"/>
              </w:rPr>
            </w:pPr>
            <w:r w:rsidRPr="00530122">
              <w:rPr>
                <w:rFonts w:cs="Arial"/>
                <w:sz w:val="24"/>
                <w:szCs w:val="24"/>
              </w:rPr>
              <w:t>kom</w:t>
            </w:r>
          </w:p>
        </w:tc>
        <w:tc>
          <w:tcPr>
            <w:tcW w:w="709" w:type="dxa"/>
            <w:tcBorders>
              <w:top w:val="nil"/>
              <w:left w:val="nil"/>
              <w:bottom w:val="nil"/>
              <w:right w:val="single" w:sz="4" w:space="0" w:color="auto"/>
            </w:tcBorders>
            <w:shd w:val="clear" w:color="auto" w:fill="auto"/>
            <w:vAlign w:val="bottom"/>
            <w:hideMark/>
          </w:tcPr>
          <w:p w:rsidR="00156FA7" w:rsidRPr="00530122" w:rsidRDefault="00156FA7" w:rsidP="00156FA7">
            <w:pPr>
              <w:spacing w:before="0"/>
              <w:jc w:val="center"/>
              <w:rPr>
                <w:rFonts w:cs="Arial"/>
                <w:sz w:val="24"/>
                <w:szCs w:val="24"/>
              </w:rPr>
            </w:pPr>
            <w:r w:rsidRPr="00530122">
              <w:rPr>
                <w:rFonts w:cs="Arial"/>
                <w:sz w:val="24"/>
                <w:szCs w:val="24"/>
              </w:rPr>
              <w:t>1</w:t>
            </w:r>
          </w:p>
        </w:tc>
      </w:tr>
      <w:tr w:rsidR="00156FA7" w:rsidRPr="00530122" w:rsidTr="00156FA7">
        <w:trPr>
          <w:gridAfter w:val="2"/>
          <w:wAfter w:w="1911" w:type="dxa"/>
          <w:trHeight w:val="285"/>
        </w:trPr>
        <w:tc>
          <w:tcPr>
            <w:tcW w:w="681" w:type="dxa"/>
            <w:tcBorders>
              <w:top w:val="nil"/>
              <w:left w:val="double" w:sz="6" w:space="0" w:color="auto"/>
              <w:bottom w:val="nil"/>
              <w:right w:val="single" w:sz="4" w:space="0" w:color="auto"/>
            </w:tcBorders>
            <w:shd w:val="clear" w:color="auto" w:fill="auto"/>
            <w:hideMark/>
          </w:tcPr>
          <w:p w:rsidR="00156FA7" w:rsidRPr="00530122" w:rsidRDefault="00156FA7" w:rsidP="00156FA7">
            <w:pPr>
              <w:spacing w:before="0"/>
              <w:jc w:val="left"/>
              <w:rPr>
                <w:rFonts w:cs="Arial"/>
                <w:sz w:val="24"/>
                <w:szCs w:val="24"/>
              </w:rPr>
            </w:pPr>
            <w:r w:rsidRPr="00530122">
              <w:rPr>
                <w:rFonts w:cs="Arial"/>
                <w:sz w:val="24"/>
                <w:szCs w:val="24"/>
              </w:rPr>
              <w:t> </w:t>
            </w:r>
          </w:p>
        </w:tc>
        <w:tc>
          <w:tcPr>
            <w:tcW w:w="7869" w:type="dxa"/>
            <w:tcBorders>
              <w:top w:val="nil"/>
              <w:left w:val="nil"/>
              <w:bottom w:val="nil"/>
              <w:right w:val="single" w:sz="4" w:space="0" w:color="auto"/>
            </w:tcBorders>
            <w:shd w:val="clear" w:color="auto" w:fill="auto"/>
            <w:vAlign w:val="center"/>
            <w:hideMark/>
          </w:tcPr>
          <w:p w:rsidR="00156FA7" w:rsidRPr="00530122" w:rsidRDefault="00156FA7" w:rsidP="00156FA7">
            <w:pPr>
              <w:spacing w:before="0"/>
              <w:rPr>
                <w:rFonts w:cs="Arial"/>
                <w:color w:val="000000"/>
                <w:sz w:val="24"/>
                <w:szCs w:val="24"/>
              </w:rPr>
            </w:pPr>
            <w:r w:rsidRPr="00530122">
              <w:rPr>
                <w:rFonts w:cs="Arial"/>
                <w:color w:val="000000"/>
                <w:sz w:val="24"/>
                <w:szCs w:val="24"/>
              </w:rPr>
              <w:t> </w:t>
            </w:r>
          </w:p>
        </w:tc>
        <w:tc>
          <w:tcPr>
            <w:tcW w:w="900" w:type="dxa"/>
            <w:tcBorders>
              <w:top w:val="nil"/>
              <w:left w:val="nil"/>
              <w:bottom w:val="nil"/>
              <w:right w:val="single" w:sz="4" w:space="0" w:color="auto"/>
            </w:tcBorders>
            <w:shd w:val="clear" w:color="auto" w:fill="auto"/>
            <w:vAlign w:val="bottom"/>
            <w:hideMark/>
          </w:tcPr>
          <w:p w:rsidR="00156FA7" w:rsidRPr="00530122" w:rsidRDefault="00156FA7" w:rsidP="00156FA7">
            <w:pPr>
              <w:spacing w:before="0"/>
              <w:jc w:val="center"/>
              <w:rPr>
                <w:rFonts w:cs="Arial"/>
                <w:sz w:val="24"/>
                <w:szCs w:val="24"/>
              </w:rPr>
            </w:pPr>
            <w:r w:rsidRPr="00530122">
              <w:rPr>
                <w:rFonts w:cs="Arial"/>
                <w:sz w:val="24"/>
                <w:szCs w:val="24"/>
              </w:rPr>
              <w:t> </w:t>
            </w:r>
          </w:p>
        </w:tc>
        <w:tc>
          <w:tcPr>
            <w:tcW w:w="709" w:type="dxa"/>
            <w:tcBorders>
              <w:top w:val="nil"/>
              <w:left w:val="nil"/>
              <w:bottom w:val="nil"/>
              <w:right w:val="single" w:sz="4" w:space="0" w:color="auto"/>
            </w:tcBorders>
            <w:shd w:val="clear" w:color="auto" w:fill="auto"/>
            <w:vAlign w:val="bottom"/>
            <w:hideMark/>
          </w:tcPr>
          <w:p w:rsidR="00156FA7" w:rsidRPr="00530122" w:rsidRDefault="00156FA7" w:rsidP="00156FA7">
            <w:pPr>
              <w:spacing w:before="0"/>
              <w:jc w:val="center"/>
              <w:rPr>
                <w:rFonts w:cs="Arial"/>
                <w:sz w:val="24"/>
                <w:szCs w:val="24"/>
              </w:rPr>
            </w:pPr>
            <w:r w:rsidRPr="00530122">
              <w:rPr>
                <w:rFonts w:cs="Arial"/>
                <w:sz w:val="24"/>
                <w:szCs w:val="24"/>
              </w:rPr>
              <w:t> </w:t>
            </w:r>
          </w:p>
        </w:tc>
      </w:tr>
      <w:tr w:rsidR="00156FA7" w:rsidRPr="00530122" w:rsidTr="00156FA7">
        <w:trPr>
          <w:gridAfter w:val="2"/>
          <w:wAfter w:w="1911" w:type="dxa"/>
          <w:trHeight w:val="285"/>
        </w:trPr>
        <w:tc>
          <w:tcPr>
            <w:tcW w:w="681" w:type="dxa"/>
            <w:tcBorders>
              <w:top w:val="nil"/>
              <w:left w:val="double" w:sz="6" w:space="0" w:color="auto"/>
              <w:bottom w:val="nil"/>
              <w:right w:val="single" w:sz="4" w:space="0" w:color="auto"/>
            </w:tcBorders>
            <w:shd w:val="clear" w:color="auto" w:fill="auto"/>
            <w:hideMark/>
          </w:tcPr>
          <w:p w:rsidR="00156FA7" w:rsidRPr="00530122" w:rsidRDefault="00156FA7" w:rsidP="00156FA7">
            <w:pPr>
              <w:spacing w:before="0"/>
              <w:jc w:val="left"/>
              <w:rPr>
                <w:rFonts w:cs="Arial"/>
                <w:sz w:val="24"/>
                <w:szCs w:val="24"/>
              </w:rPr>
            </w:pPr>
            <w:r w:rsidRPr="00530122">
              <w:rPr>
                <w:rFonts w:cs="Arial"/>
                <w:sz w:val="24"/>
                <w:szCs w:val="24"/>
              </w:rPr>
              <w:t> </w:t>
            </w:r>
          </w:p>
        </w:tc>
        <w:tc>
          <w:tcPr>
            <w:tcW w:w="7869" w:type="dxa"/>
            <w:tcBorders>
              <w:top w:val="nil"/>
              <w:left w:val="nil"/>
              <w:bottom w:val="nil"/>
              <w:right w:val="nil"/>
            </w:tcBorders>
            <w:shd w:val="clear" w:color="auto" w:fill="auto"/>
            <w:vAlign w:val="center"/>
            <w:hideMark/>
          </w:tcPr>
          <w:p w:rsidR="00156FA7" w:rsidRPr="00530122" w:rsidRDefault="00156FA7" w:rsidP="00156FA7">
            <w:pPr>
              <w:spacing w:before="0"/>
              <w:jc w:val="left"/>
              <w:rPr>
                <w:rFonts w:cs="Arial"/>
                <w:sz w:val="24"/>
                <w:szCs w:val="24"/>
              </w:rPr>
            </w:pPr>
          </w:p>
        </w:tc>
        <w:tc>
          <w:tcPr>
            <w:tcW w:w="900" w:type="dxa"/>
            <w:tcBorders>
              <w:top w:val="nil"/>
              <w:left w:val="single" w:sz="4" w:space="0" w:color="auto"/>
              <w:bottom w:val="nil"/>
              <w:right w:val="single" w:sz="4" w:space="0" w:color="auto"/>
            </w:tcBorders>
            <w:shd w:val="clear" w:color="auto" w:fill="auto"/>
            <w:vAlign w:val="bottom"/>
            <w:hideMark/>
          </w:tcPr>
          <w:p w:rsidR="00156FA7" w:rsidRPr="00530122" w:rsidRDefault="00156FA7" w:rsidP="00156FA7">
            <w:pPr>
              <w:spacing w:before="0"/>
              <w:jc w:val="center"/>
              <w:rPr>
                <w:rFonts w:cs="Arial"/>
                <w:sz w:val="24"/>
                <w:szCs w:val="24"/>
              </w:rPr>
            </w:pPr>
            <w:r w:rsidRPr="00530122">
              <w:rPr>
                <w:rFonts w:cs="Arial"/>
                <w:sz w:val="24"/>
                <w:szCs w:val="24"/>
              </w:rPr>
              <w:t> </w:t>
            </w:r>
          </w:p>
        </w:tc>
        <w:tc>
          <w:tcPr>
            <w:tcW w:w="709" w:type="dxa"/>
            <w:tcBorders>
              <w:top w:val="nil"/>
              <w:left w:val="nil"/>
              <w:bottom w:val="nil"/>
              <w:right w:val="single" w:sz="4" w:space="0" w:color="auto"/>
            </w:tcBorders>
            <w:shd w:val="clear" w:color="auto" w:fill="auto"/>
            <w:vAlign w:val="bottom"/>
            <w:hideMark/>
          </w:tcPr>
          <w:p w:rsidR="00156FA7" w:rsidRPr="00530122" w:rsidRDefault="00156FA7" w:rsidP="00156FA7">
            <w:pPr>
              <w:spacing w:before="0"/>
              <w:jc w:val="center"/>
              <w:rPr>
                <w:rFonts w:cs="Arial"/>
                <w:sz w:val="24"/>
                <w:szCs w:val="24"/>
              </w:rPr>
            </w:pPr>
            <w:r w:rsidRPr="00530122">
              <w:rPr>
                <w:rFonts w:cs="Arial"/>
                <w:sz w:val="24"/>
                <w:szCs w:val="24"/>
              </w:rPr>
              <w:t> </w:t>
            </w:r>
          </w:p>
        </w:tc>
      </w:tr>
      <w:tr w:rsidR="00156FA7" w:rsidRPr="00530122" w:rsidTr="00156FA7">
        <w:trPr>
          <w:gridAfter w:val="2"/>
          <w:wAfter w:w="1911" w:type="dxa"/>
          <w:trHeight w:val="285"/>
        </w:trPr>
        <w:tc>
          <w:tcPr>
            <w:tcW w:w="681" w:type="dxa"/>
            <w:tcBorders>
              <w:top w:val="nil"/>
              <w:left w:val="double" w:sz="6" w:space="0" w:color="auto"/>
              <w:bottom w:val="nil"/>
              <w:right w:val="single" w:sz="4" w:space="0" w:color="auto"/>
            </w:tcBorders>
            <w:shd w:val="clear" w:color="auto" w:fill="auto"/>
            <w:hideMark/>
          </w:tcPr>
          <w:p w:rsidR="00156FA7" w:rsidRPr="00530122" w:rsidRDefault="00156FA7" w:rsidP="00156FA7">
            <w:pPr>
              <w:spacing w:before="0"/>
              <w:jc w:val="left"/>
              <w:rPr>
                <w:rFonts w:cs="Arial"/>
                <w:sz w:val="24"/>
                <w:szCs w:val="24"/>
              </w:rPr>
            </w:pPr>
            <w:r w:rsidRPr="00530122">
              <w:rPr>
                <w:rFonts w:cs="Arial"/>
                <w:sz w:val="24"/>
                <w:szCs w:val="24"/>
              </w:rPr>
              <w:t> </w:t>
            </w:r>
          </w:p>
        </w:tc>
        <w:tc>
          <w:tcPr>
            <w:tcW w:w="7869" w:type="dxa"/>
            <w:tcBorders>
              <w:top w:val="nil"/>
              <w:left w:val="nil"/>
              <w:bottom w:val="nil"/>
              <w:right w:val="nil"/>
            </w:tcBorders>
            <w:shd w:val="clear" w:color="auto" w:fill="auto"/>
            <w:vAlign w:val="center"/>
            <w:hideMark/>
          </w:tcPr>
          <w:p w:rsidR="00156FA7" w:rsidRPr="00530122" w:rsidRDefault="00156FA7" w:rsidP="00156FA7">
            <w:pPr>
              <w:spacing w:before="0"/>
              <w:jc w:val="left"/>
              <w:rPr>
                <w:rFonts w:cs="Arial"/>
                <w:sz w:val="24"/>
                <w:szCs w:val="24"/>
              </w:rPr>
            </w:pPr>
          </w:p>
        </w:tc>
        <w:tc>
          <w:tcPr>
            <w:tcW w:w="900" w:type="dxa"/>
            <w:tcBorders>
              <w:top w:val="nil"/>
              <w:left w:val="single" w:sz="4" w:space="0" w:color="auto"/>
              <w:bottom w:val="nil"/>
              <w:right w:val="single" w:sz="4" w:space="0" w:color="auto"/>
            </w:tcBorders>
            <w:shd w:val="clear" w:color="auto" w:fill="auto"/>
            <w:vAlign w:val="bottom"/>
            <w:hideMark/>
          </w:tcPr>
          <w:p w:rsidR="00156FA7" w:rsidRPr="00530122" w:rsidRDefault="00156FA7" w:rsidP="00156FA7">
            <w:pPr>
              <w:spacing w:before="0"/>
              <w:jc w:val="center"/>
              <w:rPr>
                <w:rFonts w:cs="Arial"/>
                <w:sz w:val="24"/>
                <w:szCs w:val="24"/>
              </w:rPr>
            </w:pPr>
            <w:r w:rsidRPr="00530122">
              <w:rPr>
                <w:rFonts w:cs="Arial"/>
                <w:sz w:val="24"/>
                <w:szCs w:val="24"/>
              </w:rPr>
              <w:t> </w:t>
            </w:r>
          </w:p>
        </w:tc>
        <w:tc>
          <w:tcPr>
            <w:tcW w:w="709" w:type="dxa"/>
            <w:tcBorders>
              <w:top w:val="nil"/>
              <w:left w:val="nil"/>
              <w:bottom w:val="nil"/>
              <w:right w:val="single" w:sz="4" w:space="0" w:color="auto"/>
            </w:tcBorders>
            <w:shd w:val="clear" w:color="auto" w:fill="auto"/>
            <w:vAlign w:val="bottom"/>
            <w:hideMark/>
          </w:tcPr>
          <w:p w:rsidR="00156FA7" w:rsidRPr="00530122" w:rsidRDefault="00156FA7" w:rsidP="00156FA7">
            <w:pPr>
              <w:spacing w:before="0"/>
              <w:jc w:val="center"/>
              <w:rPr>
                <w:rFonts w:cs="Arial"/>
                <w:sz w:val="24"/>
                <w:szCs w:val="24"/>
              </w:rPr>
            </w:pPr>
            <w:r w:rsidRPr="00530122">
              <w:rPr>
                <w:rFonts w:cs="Arial"/>
                <w:sz w:val="24"/>
                <w:szCs w:val="24"/>
              </w:rPr>
              <w:t> </w:t>
            </w:r>
          </w:p>
        </w:tc>
      </w:tr>
      <w:tr w:rsidR="00156FA7" w:rsidRPr="00530122" w:rsidTr="00156FA7">
        <w:trPr>
          <w:gridAfter w:val="2"/>
          <w:wAfter w:w="1911" w:type="dxa"/>
          <w:trHeight w:val="855"/>
        </w:trPr>
        <w:tc>
          <w:tcPr>
            <w:tcW w:w="681" w:type="dxa"/>
            <w:tcBorders>
              <w:top w:val="nil"/>
              <w:left w:val="double" w:sz="6" w:space="0" w:color="auto"/>
              <w:bottom w:val="nil"/>
              <w:right w:val="single" w:sz="4" w:space="0" w:color="auto"/>
            </w:tcBorders>
            <w:shd w:val="clear" w:color="auto" w:fill="auto"/>
            <w:hideMark/>
          </w:tcPr>
          <w:p w:rsidR="00156FA7" w:rsidRPr="00530122" w:rsidRDefault="00156FA7" w:rsidP="00156FA7">
            <w:pPr>
              <w:spacing w:before="0"/>
              <w:jc w:val="left"/>
              <w:rPr>
                <w:rFonts w:cs="Arial"/>
                <w:sz w:val="24"/>
                <w:szCs w:val="24"/>
              </w:rPr>
            </w:pPr>
            <w:r w:rsidRPr="00530122">
              <w:rPr>
                <w:rFonts w:cs="Arial"/>
                <w:sz w:val="24"/>
                <w:szCs w:val="24"/>
              </w:rPr>
              <w:t>7.6</w:t>
            </w:r>
          </w:p>
        </w:tc>
        <w:tc>
          <w:tcPr>
            <w:tcW w:w="7869" w:type="dxa"/>
            <w:tcBorders>
              <w:top w:val="nil"/>
              <w:left w:val="nil"/>
              <w:bottom w:val="nil"/>
              <w:right w:val="nil"/>
            </w:tcBorders>
            <w:shd w:val="clear" w:color="auto" w:fill="auto"/>
            <w:noWrap/>
            <w:vAlign w:val="center"/>
            <w:hideMark/>
          </w:tcPr>
          <w:p w:rsidR="00156FA7" w:rsidRPr="00530122" w:rsidRDefault="00156FA7" w:rsidP="00156FA7">
            <w:pPr>
              <w:spacing w:before="0"/>
              <w:rPr>
                <w:rFonts w:cs="Arial"/>
                <w:color w:val="000000"/>
                <w:sz w:val="24"/>
                <w:szCs w:val="24"/>
              </w:rPr>
            </w:pPr>
            <w:r w:rsidRPr="00530122">
              <w:rPr>
                <w:rFonts w:cs="Arial"/>
                <w:color w:val="000000"/>
                <w:sz w:val="24"/>
                <w:szCs w:val="24"/>
              </w:rPr>
              <w:t>Isporuka I montaža ventila za izvlačenje vazduha, proizvod S&amp;P (ili slično), sledećih karakteristika:</w:t>
            </w:r>
          </w:p>
        </w:tc>
        <w:tc>
          <w:tcPr>
            <w:tcW w:w="900" w:type="dxa"/>
            <w:tcBorders>
              <w:top w:val="nil"/>
              <w:left w:val="single" w:sz="4" w:space="0" w:color="auto"/>
              <w:bottom w:val="nil"/>
              <w:right w:val="single" w:sz="4" w:space="0" w:color="auto"/>
            </w:tcBorders>
            <w:shd w:val="clear" w:color="auto" w:fill="auto"/>
            <w:vAlign w:val="bottom"/>
            <w:hideMark/>
          </w:tcPr>
          <w:p w:rsidR="00156FA7" w:rsidRPr="00530122" w:rsidRDefault="00156FA7" w:rsidP="00156FA7">
            <w:pPr>
              <w:spacing w:before="0"/>
              <w:jc w:val="center"/>
              <w:rPr>
                <w:rFonts w:cs="Arial"/>
                <w:sz w:val="24"/>
                <w:szCs w:val="24"/>
              </w:rPr>
            </w:pPr>
            <w:r w:rsidRPr="00530122">
              <w:rPr>
                <w:rFonts w:cs="Arial"/>
                <w:sz w:val="24"/>
                <w:szCs w:val="24"/>
              </w:rPr>
              <w:t> </w:t>
            </w:r>
          </w:p>
        </w:tc>
        <w:tc>
          <w:tcPr>
            <w:tcW w:w="709" w:type="dxa"/>
            <w:tcBorders>
              <w:top w:val="nil"/>
              <w:left w:val="nil"/>
              <w:bottom w:val="nil"/>
              <w:right w:val="single" w:sz="4" w:space="0" w:color="auto"/>
            </w:tcBorders>
            <w:shd w:val="clear" w:color="auto" w:fill="auto"/>
            <w:vAlign w:val="bottom"/>
            <w:hideMark/>
          </w:tcPr>
          <w:p w:rsidR="00156FA7" w:rsidRPr="00530122" w:rsidRDefault="00156FA7" w:rsidP="00156FA7">
            <w:pPr>
              <w:spacing w:before="0"/>
              <w:jc w:val="center"/>
              <w:rPr>
                <w:rFonts w:cs="Arial"/>
                <w:sz w:val="24"/>
                <w:szCs w:val="24"/>
              </w:rPr>
            </w:pPr>
            <w:r w:rsidRPr="00530122">
              <w:rPr>
                <w:rFonts w:cs="Arial"/>
                <w:sz w:val="24"/>
                <w:szCs w:val="24"/>
              </w:rPr>
              <w:t> </w:t>
            </w:r>
          </w:p>
        </w:tc>
      </w:tr>
      <w:tr w:rsidR="00156FA7" w:rsidRPr="00530122" w:rsidTr="00156FA7">
        <w:trPr>
          <w:gridAfter w:val="2"/>
          <w:wAfter w:w="1911" w:type="dxa"/>
          <w:trHeight w:val="285"/>
        </w:trPr>
        <w:tc>
          <w:tcPr>
            <w:tcW w:w="681" w:type="dxa"/>
            <w:tcBorders>
              <w:top w:val="nil"/>
              <w:left w:val="double" w:sz="6" w:space="0" w:color="auto"/>
              <w:bottom w:val="nil"/>
              <w:right w:val="single" w:sz="4" w:space="0" w:color="auto"/>
            </w:tcBorders>
            <w:shd w:val="clear" w:color="auto" w:fill="auto"/>
            <w:hideMark/>
          </w:tcPr>
          <w:p w:rsidR="00156FA7" w:rsidRPr="00530122" w:rsidRDefault="00156FA7" w:rsidP="00156FA7">
            <w:pPr>
              <w:spacing w:before="0"/>
              <w:jc w:val="left"/>
              <w:rPr>
                <w:rFonts w:cs="Arial"/>
                <w:sz w:val="24"/>
                <w:szCs w:val="24"/>
              </w:rPr>
            </w:pPr>
            <w:r w:rsidRPr="00530122">
              <w:rPr>
                <w:rFonts w:cs="Arial"/>
                <w:sz w:val="24"/>
                <w:szCs w:val="24"/>
              </w:rPr>
              <w:t> </w:t>
            </w:r>
          </w:p>
        </w:tc>
        <w:tc>
          <w:tcPr>
            <w:tcW w:w="7869" w:type="dxa"/>
            <w:tcBorders>
              <w:top w:val="nil"/>
              <w:left w:val="nil"/>
              <w:bottom w:val="nil"/>
              <w:right w:val="nil"/>
            </w:tcBorders>
            <w:shd w:val="clear" w:color="auto" w:fill="auto"/>
            <w:noWrap/>
            <w:vAlign w:val="bottom"/>
            <w:hideMark/>
          </w:tcPr>
          <w:p w:rsidR="00156FA7" w:rsidRPr="00530122" w:rsidRDefault="00156FA7" w:rsidP="00156FA7">
            <w:pPr>
              <w:spacing w:before="0"/>
              <w:jc w:val="left"/>
              <w:rPr>
                <w:rFonts w:cs="Arial"/>
                <w:color w:val="000000"/>
                <w:sz w:val="24"/>
                <w:szCs w:val="24"/>
              </w:rPr>
            </w:pPr>
            <w:r w:rsidRPr="00530122">
              <w:rPr>
                <w:rFonts w:cs="Arial"/>
                <w:color w:val="000000"/>
                <w:sz w:val="24"/>
                <w:szCs w:val="24"/>
              </w:rPr>
              <w:t>- Ø 100mm</w:t>
            </w:r>
          </w:p>
        </w:tc>
        <w:tc>
          <w:tcPr>
            <w:tcW w:w="900" w:type="dxa"/>
            <w:tcBorders>
              <w:top w:val="nil"/>
              <w:left w:val="single" w:sz="4" w:space="0" w:color="auto"/>
              <w:bottom w:val="nil"/>
              <w:right w:val="single" w:sz="4" w:space="0" w:color="auto"/>
            </w:tcBorders>
            <w:shd w:val="clear" w:color="auto" w:fill="auto"/>
            <w:vAlign w:val="bottom"/>
            <w:hideMark/>
          </w:tcPr>
          <w:p w:rsidR="00156FA7" w:rsidRPr="00530122" w:rsidRDefault="00156FA7" w:rsidP="00156FA7">
            <w:pPr>
              <w:spacing w:before="0"/>
              <w:jc w:val="center"/>
              <w:rPr>
                <w:rFonts w:cs="Arial"/>
                <w:sz w:val="24"/>
                <w:szCs w:val="24"/>
              </w:rPr>
            </w:pPr>
            <w:r w:rsidRPr="00530122">
              <w:rPr>
                <w:rFonts w:cs="Arial"/>
                <w:sz w:val="24"/>
                <w:szCs w:val="24"/>
              </w:rPr>
              <w:t>kom</w:t>
            </w:r>
          </w:p>
        </w:tc>
        <w:tc>
          <w:tcPr>
            <w:tcW w:w="709" w:type="dxa"/>
            <w:tcBorders>
              <w:top w:val="nil"/>
              <w:left w:val="nil"/>
              <w:bottom w:val="nil"/>
              <w:right w:val="single" w:sz="4" w:space="0" w:color="auto"/>
            </w:tcBorders>
            <w:shd w:val="clear" w:color="auto" w:fill="auto"/>
            <w:vAlign w:val="bottom"/>
            <w:hideMark/>
          </w:tcPr>
          <w:p w:rsidR="00156FA7" w:rsidRPr="00530122" w:rsidRDefault="00156FA7" w:rsidP="00156FA7">
            <w:pPr>
              <w:spacing w:before="0"/>
              <w:jc w:val="center"/>
              <w:rPr>
                <w:rFonts w:cs="Arial"/>
                <w:sz w:val="24"/>
                <w:szCs w:val="24"/>
              </w:rPr>
            </w:pPr>
            <w:r w:rsidRPr="00530122">
              <w:rPr>
                <w:rFonts w:cs="Arial"/>
                <w:sz w:val="24"/>
                <w:szCs w:val="24"/>
              </w:rPr>
              <w:t>10</w:t>
            </w:r>
          </w:p>
        </w:tc>
      </w:tr>
      <w:tr w:rsidR="00156FA7" w:rsidRPr="00530122" w:rsidTr="00156FA7">
        <w:trPr>
          <w:gridAfter w:val="2"/>
          <w:wAfter w:w="1911" w:type="dxa"/>
          <w:trHeight w:val="285"/>
        </w:trPr>
        <w:tc>
          <w:tcPr>
            <w:tcW w:w="681" w:type="dxa"/>
            <w:tcBorders>
              <w:top w:val="nil"/>
              <w:left w:val="double" w:sz="6" w:space="0" w:color="auto"/>
              <w:bottom w:val="nil"/>
              <w:right w:val="single" w:sz="4" w:space="0" w:color="auto"/>
            </w:tcBorders>
            <w:shd w:val="clear" w:color="auto" w:fill="auto"/>
            <w:hideMark/>
          </w:tcPr>
          <w:p w:rsidR="00156FA7" w:rsidRPr="00530122" w:rsidRDefault="00156FA7" w:rsidP="00156FA7">
            <w:pPr>
              <w:spacing w:before="0"/>
              <w:jc w:val="left"/>
              <w:rPr>
                <w:rFonts w:cs="Arial"/>
                <w:sz w:val="24"/>
                <w:szCs w:val="24"/>
              </w:rPr>
            </w:pPr>
            <w:r w:rsidRPr="00530122">
              <w:rPr>
                <w:rFonts w:cs="Arial"/>
                <w:sz w:val="24"/>
                <w:szCs w:val="24"/>
              </w:rPr>
              <w:t> </w:t>
            </w:r>
          </w:p>
        </w:tc>
        <w:tc>
          <w:tcPr>
            <w:tcW w:w="7869" w:type="dxa"/>
            <w:tcBorders>
              <w:top w:val="nil"/>
              <w:left w:val="nil"/>
              <w:bottom w:val="nil"/>
              <w:right w:val="nil"/>
            </w:tcBorders>
            <w:shd w:val="clear" w:color="auto" w:fill="auto"/>
            <w:vAlign w:val="center"/>
            <w:hideMark/>
          </w:tcPr>
          <w:p w:rsidR="00156FA7" w:rsidRPr="00530122" w:rsidRDefault="00156FA7" w:rsidP="00156FA7">
            <w:pPr>
              <w:spacing w:before="0"/>
              <w:jc w:val="left"/>
              <w:rPr>
                <w:rFonts w:cs="Arial"/>
                <w:sz w:val="24"/>
                <w:szCs w:val="24"/>
              </w:rPr>
            </w:pPr>
          </w:p>
        </w:tc>
        <w:tc>
          <w:tcPr>
            <w:tcW w:w="900" w:type="dxa"/>
            <w:tcBorders>
              <w:top w:val="nil"/>
              <w:left w:val="single" w:sz="4" w:space="0" w:color="auto"/>
              <w:bottom w:val="nil"/>
              <w:right w:val="single" w:sz="4" w:space="0" w:color="auto"/>
            </w:tcBorders>
            <w:shd w:val="clear" w:color="auto" w:fill="auto"/>
            <w:vAlign w:val="bottom"/>
            <w:hideMark/>
          </w:tcPr>
          <w:p w:rsidR="00156FA7" w:rsidRPr="00530122" w:rsidRDefault="00156FA7" w:rsidP="00156FA7">
            <w:pPr>
              <w:spacing w:before="0"/>
              <w:jc w:val="center"/>
              <w:rPr>
                <w:rFonts w:cs="Arial"/>
                <w:sz w:val="24"/>
                <w:szCs w:val="24"/>
              </w:rPr>
            </w:pPr>
            <w:r w:rsidRPr="00530122">
              <w:rPr>
                <w:rFonts w:cs="Arial"/>
                <w:sz w:val="24"/>
                <w:szCs w:val="24"/>
              </w:rPr>
              <w:t> </w:t>
            </w:r>
          </w:p>
        </w:tc>
        <w:tc>
          <w:tcPr>
            <w:tcW w:w="709" w:type="dxa"/>
            <w:tcBorders>
              <w:top w:val="nil"/>
              <w:left w:val="nil"/>
              <w:bottom w:val="nil"/>
              <w:right w:val="single" w:sz="4" w:space="0" w:color="auto"/>
            </w:tcBorders>
            <w:shd w:val="clear" w:color="auto" w:fill="auto"/>
            <w:vAlign w:val="bottom"/>
            <w:hideMark/>
          </w:tcPr>
          <w:p w:rsidR="00156FA7" w:rsidRPr="00530122" w:rsidRDefault="00156FA7" w:rsidP="00156FA7">
            <w:pPr>
              <w:spacing w:before="0"/>
              <w:jc w:val="center"/>
              <w:rPr>
                <w:rFonts w:cs="Arial"/>
                <w:sz w:val="24"/>
                <w:szCs w:val="24"/>
              </w:rPr>
            </w:pPr>
            <w:r w:rsidRPr="00530122">
              <w:rPr>
                <w:rFonts w:cs="Arial"/>
                <w:sz w:val="24"/>
                <w:szCs w:val="24"/>
              </w:rPr>
              <w:t> </w:t>
            </w:r>
          </w:p>
        </w:tc>
      </w:tr>
      <w:tr w:rsidR="00156FA7" w:rsidRPr="00530122" w:rsidTr="00156FA7">
        <w:trPr>
          <w:gridAfter w:val="2"/>
          <w:wAfter w:w="1911" w:type="dxa"/>
          <w:trHeight w:val="900"/>
        </w:trPr>
        <w:tc>
          <w:tcPr>
            <w:tcW w:w="681" w:type="dxa"/>
            <w:tcBorders>
              <w:top w:val="nil"/>
              <w:left w:val="double" w:sz="6" w:space="0" w:color="auto"/>
              <w:bottom w:val="nil"/>
              <w:right w:val="single" w:sz="4" w:space="0" w:color="auto"/>
            </w:tcBorders>
            <w:shd w:val="clear" w:color="auto" w:fill="auto"/>
            <w:hideMark/>
          </w:tcPr>
          <w:p w:rsidR="00156FA7" w:rsidRPr="00530122" w:rsidRDefault="00156FA7" w:rsidP="00156FA7">
            <w:pPr>
              <w:spacing w:before="0"/>
              <w:jc w:val="left"/>
              <w:rPr>
                <w:rFonts w:cs="Arial"/>
                <w:sz w:val="24"/>
                <w:szCs w:val="24"/>
              </w:rPr>
            </w:pPr>
            <w:r w:rsidRPr="00530122">
              <w:rPr>
                <w:rFonts w:cs="Arial"/>
                <w:sz w:val="24"/>
                <w:szCs w:val="24"/>
              </w:rPr>
              <w:t>7.7</w:t>
            </w:r>
          </w:p>
        </w:tc>
        <w:tc>
          <w:tcPr>
            <w:tcW w:w="7869" w:type="dxa"/>
            <w:tcBorders>
              <w:top w:val="nil"/>
              <w:left w:val="nil"/>
              <w:bottom w:val="nil"/>
              <w:right w:val="single" w:sz="4" w:space="0" w:color="auto"/>
            </w:tcBorders>
            <w:shd w:val="clear" w:color="auto" w:fill="auto"/>
            <w:hideMark/>
          </w:tcPr>
          <w:p w:rsidR="00156FA7" w:rsidRPr="00530122" w:rsidRDefault="00156FA7" w:rsidP="00156FA7">
            <w:pPr>
              <w:spacing w:before="0"/>
              <w:rPr>
                <w:rFonts w:cs="Arial"/>
                <w:color w:val="000000"/>
                <w:sz w:val="24"/>
                <w:szCs w:val="24"/>
              </w:rPr>
            </w:pPr>
            <w:r w:rsidRPr="00530122">
              <w:rPr>
                <w:rFonts w:cs="Arial"/>
                <w:color w:val="000000"/>
                <w:sz w:val="24"/>
                <w:szCs w:val="24"/>
              </w:rPr>
              <w:t>Isporuka I montaža spoljne fiksne žaluzine izrađene od aluminijuma, proizvod TROX (ili slično) sledećih dimenzija:</w:t>
            </w:r>
          </w:p>
        </w:tc>
        <w:tc>
          <w:tcPr>
            <w:tcW w:w="900" w:type="dxa"/>
            <w:tcBorders>
              <w:top w:val="nil"/>
              <w:left w:val="nil"/>
              <w:bottom w:val="nil"/>
              <w:right w:val="single" w:sz="4" w:space="0" w:color="auto"/>
            </w:tcBorders>
            <w:shd w:val="clear" w:color="auto" w:fill="auto"/>
            <w:vAlign w:val="bottom"/>
            <w:hideMark/>
          </w:tcPr>
          <w:p w:rsidR="00156FA7" w:rsidRPr="00530122" w:rsidRDefault="00156FA7" w:rsidP="00156FA7">
            <w:pPr>
              <w:spacing w:before="0"/>
              <w:jc w:val="center"/>
              <w:rPr>
                <w:rFonts w:cs="Arial"/>
                <w:sz w:val="24"/>
                <w:szCs w:val="24"/>
              </w:rPr>
            </w:pPr>
            <w:r w:rsidRPr="00530122">
              <w:rPr>
                <w:rFonts w:cs="Arial"/>
                <w:sz w:val="24"/>
                <w:szCs w:val="24"/>
              </w:rPr>
              <w:t> </w:t>
            </w:r>
          </w:p>
        </w:tc>
        <w:tc>
          <w:tcPr>
            <w:tcW w:w="709" w:type="dxa"/>
            <w:tcBorders>
              <w:top w:val="nil"/>
              <w:left w:val="nil"/>
              <w:bottom w:val="nil"/>
              <w:right w:val="single" w:sz="4" w:space="0" w:color="auto"/>
            </w:tcBorders>
            <w:shd w:val="clear" w:color="auto" w:fill="auto"/>
            <w:vAlign w:val="bottom"/>
            <w:hideMark/>
          </w:tcPr>
          <w:p w:rsidR="00156FA7" w:rsidRPr="00530122" w:rsidRDefault="00156FA7" w:rsidP="00156FA7">
            <w:pPr>
              <w:spacing w:before="0"/>
              <w:jc w:val="center"/>
              <w:rPr>
                <w:rFonts w:cs="Arial"/>
                <w:sz w:val="24"/>
                <w:szCs w:val="24"/>
              </w:rPr>
            </w:pPr>
            <w:r w:rsidRPr="00530122">
              <w:rPr>
                <w:rFonts w:cs="Arial"/>
                <w:sz w:val="24"/>
                <w:szCs w:val="24"/>
              </w:rPr>
              <w:t> </w:t>
            </w:r>
          </w:p>
        </w:tc>
      </w:tr>
      <w:tr w:rsidR="00156FA7" w:rsidRPr="00530122" w:rsidTr="00156FA7">
        <w:trPr>
          <w:gridAfter w:val="2"/>
          <w:wAfter w:w="1911" w:type="dxa"/>
          <w:trHeight w:val="285"/>
        </w:trPr>
        <w:tc>
          <w:tcPr>
            <w:tcW w:w="681" w:type="dxa"/>
            <w:tcBorders>
              <w:top w:val="nil"/>
              <w:left w:val="double" w:sz="6" w:space="0" w:color="auto"/>
              <w:bottom w:val="nil"/>
              <w:right w:val="single" w:sz="4" w:space="0" w:color="auto"/>
            </w:tcBorders>
            <w:shd w:val="clear" w:color="auto" w:fill="auto"/>
            <w:hideMark/>
          </w:tcPr>
          <w:p w:rsidR="00156FA7" w:rsidRPr="00530122" w:rsidRDefault="00156FA7" w:rsidP="00156FA7">
            <w:pPr>
              <w:spacing w:before="0"/>
              <w:jc w:val="left"/>
              <w:rPr>
                <w:rFonts w:cs="Arial"/>
                <w:sz w:val="24"/>
                <w:szCs w:val="24"/>
              </w:rPr>
            </w:pPr>
            <w:r w:rsidRPr="00530122">
              <w:rPr>
                <w:rFonts w:cs="Arial"/>
                <w:sz w:val="24"/>
                <w:szCs w:val="24"/>
              </w:rPr>
              <w:t> </w:t>
            </w:r>
          </w:p>
        </w:tc>
        <w:tc>
          <w:tcPr>
            <w:tcW w:w="7869" w:type="dxa"/>
            <w:tcBorders>
              <w:top w:val="nil"/>
              <w:left w:val="nil"/>
              <w:bottom w:val="nil"/>
              <w:right w:val="single" w:sz="4" w:space="0" w:color="auto"/>
            </w:tcBorders>
            <w:shd w:val="clear" w:color="auto" w:fill="auto"/>
            <w:vAlign w:val="center"/>
            <w:hideMark/>
          </w:tcPr>
          <w:p w:rsidR="00156FA7" w:rsidRPr="00530122" w:rsidRDefault="00156FA7" w:rsidP="00156FA7">
            <w:pPr>
              <w:spacing w:before="0"/>
              <w:rPr>
                <w:rFonts w:cs="Arial"/>
                <w:color w:val="000000"/>
                <w:sz w:val="24"/>
                <w:szCs w:val="24"/>
              </w:rPr>
            </w:pPr>
            <w:r w:rsidRPr="00530122">
              <w:rPr>
                <w:rFonts w:cs="Arial"/>
                <w:color w:val="000000"/>
                <w:sz w:val="24"/>
                <w:szCs w:val="24"/>
              </w:rPr>
              <w:t>BxH=700x1300mm</w:t>
            </w:r>
          </w:p>
        </w:tc>
        <w:tc>
          <w:tcPr>
            <w:tcW w:w="900" w:type="dxa"/>
            <w:tcBorders>
              <w:top w:val="nil"/>
              <w:left w:val="nil"/>
              <w:bottom w:val="nil"/>
              <w:right w:val="single" w:sz="4" w:space="0" w:color="auto"/>
            </w:tcBorders>
            <w:shd w:val="clear" w:color="auto" w:fill="auto"/>
            <w:vAlign w:val="bottom"/>
            <w:hideMark/>
          </w:tcPr>
          <w:p w:rsidR="00156FA7" w:rsidRPr="00530122" w:rsidRDefault="00156FA7" w:rsidP="00156FA7">
            <w:pPr>
              <w:spacing w:before="0"/>
              <w:jc w:val="center"/>
              <w:rPr>
                <w:rFonts w:cs="Arial"/>
                <w:sz w:val="24"/>
                <w:szCs w:val="24"/>
              </w:rPr>
            </w:pPr>
            <w:r w:rsidRPr="00530122">
              <w:rPr>
                <w:rFonts w:cs="Arial"/>
                <w:sz w:val="24"/>
                <w:szCs w:val="24"/>
              </w:rPr>
              <w:t>kom</w:t>
            </w:r>
          </w:p>
        </w:tc>
        <w:tc>
          <w:tcPr>
            <w:tcW w:w="709" w:type="dxa"/>
            <w:tcBorders>
              <w:top w:val="nil"/>
              <w:left w:val="nil"/>
              <w:bottom w:val="nil"/>
              <w:right w:val="single" w:sz="4" w:space="0" w:color="auto"/>
            </w:tcBorders>
            <w:shd w:val="clear" w:color="auto" w:fill="auto"/>
            <w:vAlign w:val="bottom"/>
            <w:hideMark/>
          </w:tcPr>
          <w:p w:rsidR="00156FA7" w:rsidRPr="00530122" w:rsidRDefault="00156FA7" w:rsidP="00156FA7">
            <w:pPr>
              <w:spacing w:before="0"/>
              <w:jc w:val="center"/>
              <w:rPr>
                <w:rFonts w:cs="Arial"/>
                <w:sz w:val="24"/>
                <w:szCs w:val="24"/>
              </w:rPr>
            </w:pPr>
            <w:r w:rsidRPr="00530122">
              <w:rPr>
                <w:rFonts w:cs="Arial"/>
                <w:sz w:val="24"/>
                <w:szCs w:val="24"/>
              </w:rPr>
              <w:t>2</w:t>
            </w:r>
          </w:p>
        </w:tc>
      </w:tr>
      <w:tr w:rsidR="00156FA7" w:rsidRPr="00530122" w:rsidTr="00156FA7">
        <w:trPr>
          <w:gridAfter w:val="2"/>
          <w:wAfter w:w="1911" w:type="dxa"/>
          <w:trHeight w:val="285"/>
        </w:trPr>
        <w:tc>
          <w:tcPr>
            <w:tcW w:w="681" w:type="dxa"/>
            <w:tcBorders>
              <w:top w:val="nil"/>
              <w:left w:val="double" w:sz="6" w:space="0" w:color="auto"/>
              <w:bottom w:val="nil"/>
              <w:right w:val="single" w:sz="4" w:space="0" w:color="auto"/>
            </w:tcBorders>
            <w:shd w:val="clear" w:color="auto" w:fill="auto"/>
            <w:hideMark/>
          </w:tcPr>
          <w:p w:rsidR="00156FA7" w:rsidRPr="00530122" w:rsidRDefault="00156FA7" w:rsidP="00156FA7">
            <w:pPr>
              <w:spacing w:before="0"/>
              <w:jc w:val="left"/>
              <w:rPr>
                <w:rFonts w:cs="Arial"/>
                <w:sz w:val="24"/>
                <w:szCs w:val="24"/>
              </w:rPr>
            </w:pPr>
            <w:r w:rsidRPr="00530122">
              <w:rPr>
                <w:rFonts w:cs="Arial"/>
                <w:sz w:val="24"/>
                <w:szCs w:val="24"/>
              </w:rPr>
              <w:t> </w:t>
            </w:r>
          </w:p>
        </w:tc>
        <w:tc>
          <w:tcPr>
            <w:tcW w:w="7869" w:type="dxa"/>
            <w:tcBorders>
              <w:top w:val="nil"/>
              <w:left w:val="nil"/>
              <w:bottom w:val="nil"/>
              <w:right w:val="single" w:sz="4" w:space="0" w:color="auto"/>
            </w:tcBorders>
            <w:shd w:val="clear" w:color="auto" w:fill="auto"/>
            <w:vAlign w:val="center"/>
            <w:hideMark/>
          </w:tcPr>
          <w:p w:rsidR="00156FA7" w:rsidRPr="00530122" w:rsidRDefault="00156FA7" w:rsidP="00156FA7">
            <w:pPr>
              <w:spacing w:before="0"/>
              <w:rPr>
                <w:rFonts w:cs="Arial"/>
                <w:color w:val="000000"/>
                <w:sz w:val="24"/>
                <w:szCs w:val="24"/>
              </w:rPr>
            </w:pPr>
            <w:r w:rsidRPr="00530122">
              <w:rPr>
                <w:rFonts w:cs="Arial"/>
                <w:color w:val="000000"/>
                <w:sz w:val="24"/>
                <w:szCs w:val="24"/>
              </w:rPr>
              <w:t> </w:t>
            </w:r>
          </w:p>
        </w:tc>
        <w:tc>
          <w:tcPr>
            <w:tcW w:w="900" w:type="dxa"/>
            <w:tcBorders>
              <w:top w:val="nil"/>
              <w:left w:val="nil"/>
              <w:bottom w:val="nil"/>
              <w:right w:val="single" w:sz="4" w:space="0" w:color="auto"/>
            </w:tcBorders>
            <w:shd w:val="clear" w:color="auto" w:fill="auto"/>
            <w:vAlign w:val="bottom"/>
            <w:hideMark/>
          </w:tcPr>
          <w:p w:rsidR="00156FA7" w:rsidRPr="00530122" w:rsidRDefault="00156FA7" w:rsidP="00156FA7">
            <w:pPr>
              <w:spacing w:before="0"/>
              <w:jc w:val="center"/>
              <w:rPr>
                <w:rFonts w:cs="Arial"/>
                <w:sz w:val="24"/>
                <w:szCs w:val="24"/>
              </w:rPr>
            </w:pPr>
            <w:r w:rsidRPr="00530122">
              <w:rPr>
                <w:rFonts w:cs="Arial"/>
                <w:sz w:val="24"/>
                <w:szCs w:val="24"/>
              </w:rPr>
              <w:t> </w:t>
            </w:r>
          </w:p>
        </w:tc>
        <w:tc>
          <w:tcPr>
            <w:tcW w:w="709" w:type="dxa"/>
            <w:tcBorders>
              <w:top w:val="nil"/>
              <w:left w:val="nil"/>
              <w:bottom w:val="nil"/>
              <w:right w:val="single" w:sz="4" w:space="0" w:color="auto"/>
            </w:tcBorders>
            <w:shd w:val="clear" w:color="auto" w:fill="auto"/>
            <w:vAlign w:val="bottom"/>
            <w:hideMark/>
          </w:tcPr>
          <w:p w:rsidR="00156FA7" w:rsidRPr="00530122" w:rsidRDefault="00156FA7" w:rsidP="00156FA7">
            <w:pPr>
              <w:spacing w:before="0"/>
              <w:jc w:val="center"/>
              <w:rPr>
                <w:rFonts w:cs="Arial"/>
                <w:sz w:val="24"/>
                <w:szCs w:val="24"/>
              </w:rPr>
            </w:pPr>
            <w:r w:rsidRPr="00530122">
              <w:rPr>
                <w:rFonts w:cs="Arial"/>
                <w:sz w:val="24"/>
                <w:szCs w:val="24"/>
              </w:rPr>
              <w:t> </w:t>
            </w:r>
          </w:p>
        </w:tc>
      </w:tr>
      <w:tr w:rsidR="00156FA7" w:rsidRPr="00530122" w:rsidTr="00156FA7">
        <w:trPr>
          <w:gridAfter w:val="2"/>
          <w:wAfter w:w="1911" w:type="dxa"/>
          <w:trHeight w:val="570"/>
        </w:trPr>
        <w:tc>
          <w:tcPr>
            <w:tcW w:w="681" w:type="dxa"/>
            <w:tcBorders>
              <w:top w:val="nil"/>
              <w:left w:val="double" w:sz="6" w:space="0" w:color="auto"/>
              <w:bottom w:val="nil"/>
              <w:right w:val="single" w:sz="4" w:space="0" w:color="auto"/>
            </w:tcBorders>
            <w:shd w:val="clear" w:color="auto" w:fill="auto"/>
            <w:hideMark/>
          </w:tcPr>
          <w:p w:rsidR="00156FA7" w:rsidRPr="00530122" w:rsidRDefault="00156FA7" w:rsidP="00156FA7">
            <w:pPr>
              <w:spacing w:before="0"/>
              <w:jc w:val="left"/>
              <w:rPr>
                <w:rFonts w:cs="Arial"/>
                <w:sz w:val="24"/>
                <w:szCs w:val="24"/>
              </w:rPr>
            </w:pPr>
            <w:r w:rsidRPr="00530122">
              <w:rPr>
                <w:rFonts w:cs="Arial"/>
                <w:sz w:val="24"/>
                <w:szCs w:val="24"/>
              </w:rPr>
              <w:t>7.8</w:t>
            </w:r>
          </w:p>
        </w:tc>
        <w:tc>
          <w:tcPr>
            <w:tcW w:w="7869" w:type="dxa"/>
            <w:tcBorders>
              <w:top w:val="nil"/>
              <w:left w:val="nil"/>
              <w:bottom w:val="nil"/>
              <w:right w:val="single" w:sz="4" w:space="0" w:color="auto"/>
            </w:tcBorders>
            <w:shd w:val="clear" w:color="auto" w:fill="auto"/>
            <w:hideMark/>
          </w:tcPr>
          <w:p w:rsidR="00156FA7" w:rsidRPr="00530122" w:rsidRDefault="00156FA7" w:rsidP="00156FA7">
            <w:pPr>
              <w:spacing w:before="0"/>
              <w:rPr>
                <w:rFonts w:cs="Arial"/>
                <w:color w:val="000000"/>
                <w:sz w:val="24"/>
                <w:szCs w:val="24"/>
              </w:rPr>
            </w:pPr>
            <w:r w:rsidRPr="00530122">
              <w:rPr>
                <w:rFonts w:cs="Arial"/>
                <w:color w:val="000000"/>
                <w:sz w:val="24"/>
                <w:szCs w:val="24"/>
              </w:rPr>
              <w:t>Isporuka I montaža prestrujnih rešetki za ugradnju u vrata, dimenzije:</w:t>
            </w:r>
          </w:p>
        </w:tc>
        <w:tc>
          <w:tcPr>
            <w:tcW w:w="900" w:type="dxa"/>
            <w:tcBorders>
              <w:top w:val="nil"/>
              <w:left w:val="nil"/>
              <w:bottom w:val="nil"/>
              <w:right w:val="single" w:sz="4" w:space="0" w:color="auto"/>
            </w:tcBorders>
            <w:shd w:val="clear" w:color="auto" w:fill="auto"/>
            <w:vAlign w:val="bottom"/>
            <w:hideMark/>
          </w:tcPr>
          <w:p w:rsidR="00156FA7" w:rsidRPr="00530122" w:rsidRDefault="00156FA7" w:rsidP="00156FA7">
            <w:pPr>
              <w:spacing w:before="0"/>
              <w:jc w:val="center"/>
              <w:rPr>
                <w:rFonts w:cs="Arial"/>
                <w:sz w:val="24"/>
                <w:szCs w:val="24"/>
              </w:rPr>
            </w:pPr>
            <w:r w:rsidRPr="00530122">
              <w:rPr>
                <w:rFonts w:cs="Arial"/>
                <w:sz w:val="24"/>
                <w:szCs w:val="24"/>
              </w:rPr>
              <w:t> </w:t>
            </w:r>
          </w:p>
        </w:tc>
        <w:tc>
          <w:tcPr>
            <w:tcW w:w="709" w:type="dxa"/>
            <w:tcBorders>
              <w:top w:val="nil"/>
              <w:left w:val="nil"/>
              <w:bottom w:val="nil"/>
              <w:right w:val="single" w:sz="4" w:space="0" w:color="auto"/>
            </w:tcBorders>
            <w:shd w:val="clear" w:color="auto" w:fill="auto"/>
            <w:vAlign w:val="bottom"/>
            <w:hideMark/>
          </w:tcPr>
          <w:p w:rsidR="00156FA7" w:rsidRPr="00530122" w:rsidRDefault="00156FA7" w:rsidP="00156FA7">
            <w:pPr>
              <w:spacing w:before="0"/>
              <w:jc w:val="center"/>
              <w:rPr>
                <w:rFonts w:cs="Arial"/>
                <w:sz w:val="24"/>
                <w:szCs w:val="24"/>
              </w:rPr>
            </w:pPr>
            <w:r w:rsidRPr="00530122">
              <w:rPr>
                <w:rFonts w:cs="Arial"/>
                <w:sz w:val="24"/>
                <w:szCs w:val="24"/>
              </w:rPr>
              <w:t> </w:t>
            </w:r>
          </w:p>
        </w:tc>
      </w:tr>
      <w:tr w:rsidR="00156FA7" w:rsidRPr="00530122" w:rsidTr="00156FA7">
        <w:trPr>
          <w:gridAfter w:val="2"/>
          <w:wAfter w:w="1911" w:type="dxa"/>
          <w:trHeight w:val="285"/>
        </w:trPr>
        <w:tc>
          <w:tcPr>
            <w:tcW w:w="681" w:type="dxa"/>
            <w:tcBorders>
              <w:top w:val="nil"/>
              <w:left w:val="double" w:sz="6" w:space="0" w:color="auto"/>
              <w:bottom w:val="nil"/>
              <w:right w:val="single" w:sz="4" w:space="0" w:color="auto"/>
            </w:tcBorders>
            <w:shd w:val="clear" w:color="auto" w:fill="auto"/>
            <w:hideMark/>
          </w:tcPr>
          <w:p w:rsidR="00156FA7" w:rsidRPr="00530122" w:rsidRDefault="00156FA7" w:rsidP="00156FA7">
            <w:pPr>
              <w:spacing w:before="0"/>
              <w:jc w:val="left"/>
              <w:rPr>
                <w:rFonts w:cs="Arial"/>
                <w:sz w:val="24"/>
                <w:szCs w:val="24"/>
              </w:rPr>
            </w:pPr>
            <w:r w:rsidRPr="00530122">
              <w:rPr>
                <w:rFonts w:cs="Arial"/>
                <w:sz w:val="24"/>
                <w:szCs w:val="24"/>
              </w:rPr>
              <w:t> </w:t>
            </w:r>
          </w:p>
        </w:tc>
        <w:tc>
          <w:tcPr>
            <w:tcW w:w="7869" w:type="dxa"/>
            <w:tcBorders>
              <w:top w:val="nil"/>
              <w:left w:val="nil"/>
              <w:bottom w:val="nil"/>
              <w:right w:val="single" w:sz="4" w:space="0" w:color="auto"/>
            </w:tcBorders>
            <w:shd w:val="clear" w:color="auto" w:fill="auto"/>
            <w:hideMark/>
          </w:tcPr>
          <w:p w:rsidR="00156FA7" w:rsidRPr="00530122" w:rsidRDefault="00156FA7" w:rsidP="00156FA7">
            <w:pPr>
              <w:spacing w:before="0"/>
              <w:rPr>
                <w:rFonts w:cs="Arial"/>
                <w:color w:val="000000"/>
                <w:sz w:val="24"/>
                <w:szCs w:val="24"/>
              </w:rPr>
            </w:pPr>
            <w:r w:rsidRPr="00530122">
              <w:rPr>
                <w:rFonts w:cs="Arial"/>
                <w:color w:val="000000"/>
                <w:sz w:val="24"/>
                <w:szCs w:val="24"/>
              </w:rPr>
              <w:t>BxH=625x425mm</w:t>
            </w:r>
          </w:p>
        </w:tc>
        <w:tc>
          <w:tcPr>
            <w:tcW w:w="900" w:type="dxa"/>
            <w:tcBorders>
              <w:top w:val="nil"/>
              <w:left w:val="nil"/>
              <w:bottom w:val="nil"/>
              <w:right w:val="single" w:sz="4" w:space="0" w:color="auto"/>
            </w:tcBorders>
            <w:shd w:val="clear" w:color="auto" w:fill="auto"/>
            <w:vAlign w:val="bottom"/>
            <w:hideMark/>
          </w:tcPr>
          <w:p w:rsidR="00156FA7" w:rsidRPr="00530122" w:rsidRDefault="00156FA7" w:rsidP="00156FA7">
            <w:pPr>
              <w:spacing w:before="0"/>
              <w:jc w:val="center"/>
              <w:rPr>
                <w:rFonts w:cs="Arial"/>
                <w:sz w:val="24"/>
                <w:szCs w:val="24"/>
              </w:rPr>
            </w:pPr>
            <w:r w:rsidRPr="00530122">
              <w:rPr>
                <w:rFonts w:cs="Arial"/>
                <w:sz w:val="24"/>
                <w:szCs w:val="24"/>
              </w:rPr>
              <w:t>kom</w:t>
            </w:r>
          </w:p>
        </w:tc>
        <w:tc>
          <w:tcPr>
            <w:tcW w:w="709" w:type="dxa"/>
            <w:tcBorders>
              <w:top w:val="nil"/>
              <w:left w:val="nil"/>
              <w:bottom w:val="nil"/>
              <w:right w:val="single" w:sz="4" w:space="0" w:color="auto"/>
            </w:tcBorders>
            <w:shd w:val="clear" w:color="auto" w:fill="auto"/>
            <w:vAlign w:val="bottom"/>
            <w:hideMark/>
          </w:tcPr>
          <w:p w:rsidR="00156FA7" w:rsidRPr="00530122" w:rsidRDefault="00156FA7" w:rsidP="00156FA7">
            <w:pPr>
              <w:spacing w:before="0"/>
              <w:jc w:val="center"/>
              <w:rPr>
                <w:rFonts w:cs="Arial"/>
                <w:sz w:val="24"/>
                <w:szCs w:val="24"/>
              </w:rPr>
            </w:pPr>
            <w:r w:rsidRPr="00530122">
              <w:rPr>
                <w:rFonts w:cs="Arial"/>
                <w:sz w:val="24"/>
                <w:szCs w:val="24"/>
              </w:rPr>
              <w:t>2</w:t>
            </w:r>
          </w:p>
        </w:tc>
      </w:tr>
      <w:tr w:rsidR="00156FA7" w:rsidRPr="00530122" w:rsidTr="00156FA7">
        <w:trPr>
          <w:gridAfter w:val="2"/>
          <w:wAfter w:w="1911" w:type="dxa"/>
          <w:trHeight w:val="285"/>
        </w:trPr>
        <w:tc>
          <w:tcPr>
            <w:tcW w:w="681" w:type="dxa"/>
            <w:tcBorders>
              <w:top w:val="nil"/>
              <w:left w:val="double" w:sz="6" w:space="0" w:color="auto"/>
              <w:bottom w:val="nil"/>
              <w:right w:val="single" w:sz="4" w:space="0" w:color="auto"/>
            </w:tcBorders>
            <w:shd w:val="clear" w:color="auto" w:fill="auto"/>
            <w:hideMark/>
          </w:tcPr>
          <w:p w:rsidR="00156FA7" w:rsidRPr="00530122" w:rsidRDefault="00156FA7" w:rsidP="00156FA7">
            <w:pPr>
              <w:spacing w:before="0"/>
              <w:jc w:val="left"/>
              <w:rPr>
                <w:rFonts w:cs="Arial"/>
                <w:sz w:val="24"/>
                <w:szCs w:val="24"/>
              </w:rPr>
            </w:pPr>
            <w:r w:rsidRPr="00530122">
              <w:rPr>
                <w:rFonts w:cs="Arial"/>
                <w:sz w:val="24"/>
                <w:szCs w:val="24"/>
              </w:rPr>
              <w:t> </w:t>
            </w:r>
          </w:p>
        </w:tc>
        <w:tc>
          <w:tcPr>
            <w:tcW w:w="7869" w:type="dxa"/>
            <w:tcBorders>
              <w:top w:val="nil"/>
              <w:left w:val="nil"/>
              <w:bottom w:val="nil"/>
              <w:right w:val="single" w:sz="4" w:space="0" w:color="auto"/>
            </w:tcBorders>
            <w:shd w:val="clear" w:color="auto" w:fill="auto"/>
            <w:hideMark/>
          </w:tcPr>
          <w:p w:rsidR="00156FA7" w:rsidRPr="00530122" w:rsidRDefault="00156FA7" w:rsidP="00156FA7">
            <w:pPr>
              <w:spacing w:before="0"/>
              <w:rPr>
                <w:rFonts w:cs="Arial"/>
                <w:color w:val="000000"/>
                <w:sz w:val="24"/>
                <w:szCs w:val="24"/>
              </w:rPr>
            </w:pPr>
            <w:r w:rsidRPr="00530122">
              <w:rPr>
                <w:rFonts w:cs="Arial"/>
                <w:color w:val="000000"/>
                <w:sz w:val="24"/>
                <w:szCs w:val="24"/>
              </w:rPr>
              <w:t>BxH=225x125mm</w:t>
            </w:r>
          </w:p>
        </w:tc>
        <w:tc>
          <w:tcPr>
            <w:tcW w:w="900" w:type="dxa"/>
            <w:tcBorders>
              <w:top w:val="nil"/>
              <w:left w:val="nil"/>
              <w:bottom w:val="nil"/>
              <w:right w:val="single" w:sz="4" w:space="0" w:color="auto"/>
            </w:tcBorders>
            <w:shd w:val="clear" w:color="auto" w:fill="auto"/>
            <w:vAlign w:val="bottom"/>
            <w:hideMark/>
          </w:tcPr>
          <w:p w:rsidR="00156FA7" w:rsidRPr="00530122" w:rsidRDefault="00156FA7" w:rsidP="00156FA7">
            <w:pPr>
              <w:spacing w:before="0"/>
              <w:jc w:val="center"/>
              <w:rPr>
                <w:rFonts w:cs="Arial"/>
                <w:sz w:val="24"/>
                <w:szCs w:val="24"/>
              </w:rPr>
            </w:pPr>
            <w:r w:rsidRPr="00530122">
              <w:rPr>
                <w:rFonts w:cs="Arial"/>
                <w:sz w:val="24"/>
                <w:szCs w:val="24"/>
              </w:rPr>
              <w:t>kom</w:t>
            </w:r>
          </w:p>
        </w:tc>
        <w:tc>
          <w:tcPr>
            <w:tcW w:w="709" w:type="dxa"/>
            <w:tcBorders>
              <w:top w:val="nil"/>
              <w:left w:val="nil"/>
              <w:bottom w:val="nil"/>
              <w:right w:val="single" w:sz="4" w:space="0" w:color="auto"/>
            </w:tcBorders>
            <w:shd w:val="clear" w:color="auto" w:fill="auto"/>
            <w:vAlign w:val="bottom"/>
            <w:hideMark/>
          </w:tcPr>
          <w:p w:rsidR="00156FA7" w:rsidRPr="00530122" w:rsidRDefault="00156FA7" w:rsidP="00156FA7">
            <w:pPr>
              <w:spacing w:before="0"/>
              <w:jc w:val="center"/>
              <w:rPr>
                <w:rFonts w:cs="Arial"/>
                <w:sz w:val="24"/>
                <w:szCs w:val="24"/>
              </w:rPr>
            </w:pPr>
            <w:r w:rsidRPr="00530122">
              <w:rPr>
                <w:rFonts w:cs="Arial"/>
                <w:sz w:val="24"/>
                <w:szCs w:val="24"/>
              </w:rPr>
              <w:t>1</w:t>
            </w:r>
          </w:p>
        </w:tc>
      </w:tr>
      <w:tr w:rsidR="00156FA7" w:rsidRPr="00530122" w:rsidTr="00156FA7">
        <w:trPr>
          <w:gridAfter w:val="2"/>
          <w:wAfter w:w="1911" w:type="dxa"/>
          <w:trHeight w:val="285"/>
        </w:trPr>
        <w:tc>
          <w:tcPr>
            <w:tcW w:w="681" w:type="dxa"/>
            <w:tcBorders>
              <w:top w:val="nil"/>
              <w:left w:val="double" w:sz="6" w:space="0" w:color="auto"/>
              <w:bottom w:val="nil"/>
              <w:right w:val="single" w:sz="4" w:space="0" w:color="auto"/>
            </w:tcBorders>
            <w:shd w:val="clear" w:color="auto" w:fill="auto"/>
            <w:hideMark/>
          </w:tcPr>
          <w:p w:rsidR="00156FA7" w:rsidRPr="00530122" w:rsidRDefault="00156FA7" w:rsidP="00156FA7">
            <w:pPr>
              <w:spacing w:before="0"/>
              <w:jc w:val="left"/>
              <w:rPr>
                <w:rFonts w:cs="Arial"/>
                <w:sz w:val="24"/>
                <w:szCs w:val="24"/>
              </w:rPr>
            </w:pPr>
            <w:r w:rsidRPr="00530122">
              <w:rPr>
                <w:rFonts w:cs="Arial"/>
                <w:sz w:val="24"/>
                <w:szCs w:val="24"/>
              </w:rPr>
              <w:t> </w:t>
            </w:r>
          </w:p>
        </w:tc>
        <w:tc>
          <w:tcPr>
            <w:tcW w:w="7869" w:type="dxa"/>
            <w:tcBorders>
              <w:top w:val="nil"/>
              <w:left w:val="nil"/>
              <w:bottom w:val="nil"/>
              <w:right w:val="single" w:sz="4" w:space="0" w:color="auto"/>
            </w:tcBorders>
            <w:shd w:val="clear" w:color="auto" w:fill="auto"/>
            <w:hideMark/>
          </w:tcPr>
          <w:p w:rsidR="00156FA7" w:rsidRPr="00530122" w:rsidRDefault="00156FA7" w:rsidP="00156FA7">
            <w:pPr>
              <w:spacing w:before="0"/>
              <w:rPr>
                <w:rFonts w:cs="Arial"/>
                <w:color w:val="000000"/>
                <w:sz w:val="24"/>
                <w:szCs w:val="24"/>
              </w:rPr>
            </w:pPr>
            <w:r w:rsidRPr="00530122">
              <w:rPr>
                <w:rFonts w:cs="Arial"/>
                <w:color w:val="000000"/>
                <w:sz w:val="24"/>
                <w:szCs w:val="24"/>
              </w:rPr>
              <w:t> </w:t>
            </w:r>
          </w:p>
        </w:tc>
        <w:tc>
          <w:tcPr>
            <w:tcW w:w="900" w:type="dxa"/>
            <w:tcBorders>
              <w:top w:val="nil"/>
              <w:left w:val="nil"/>
              <w:bottom w:val="nil"/>
              <w:right w:val="single" w:sz="4" w:space="0" w:color="auto"/>
            </w:tcBorders>
            <w:shd w:val="clear" w:color="auto" w:fill="auto"/>
            <w:vAlign w:val="bottom"/>
            <w:hideMark/>
          </w:tcPr>
          <w:p w:rsidR="00156FA7" w:rsidRPr="00530122" w:rsidRDefault="00156FA7" w:rsidP="00156FA7">
            <w:pPr>
              <w:spacing w:before="0"/>
              <w:jc w:val="center"/>
              <w:rPr>
                <w:rFonts w:cs="Arial"/>
                <w:sz w:val="24"/>
                <w:szCs w:val="24"/>
              </w:rPr>
            </w:pPr>
            <w:r w:rsidRPr="00530122">
              <w:rPr>
                <w:rFonts w:cs="Arial"/>
                <w:sz w:val="24"/>
                <w:szCs w:val="24"/>
              </w:rPr>
              <w:t> </w:t>
            </w:r>
          </w:p>
        </w:tc>
        <w:tc>
          <w:tcPr>
            <w:tcW w:w="709" w:type="dxa"/>
            <w:tcBorders>
              <w:top w:val="nil"/>
              <w:left w:val="nil"/>
              <w:bottom w:val="nil"/>
              <w:right w:val="single" w:sz="4" w:space="0" w:color="auto"/>
            </w:tcBorders>
            <w:shd w:val="clear" w:color="auto" w:fill="auto"/>
            <w:vAlign w:val="bottom"/>
            <w:hideMark/>
          </w:tcPr>
          <w:p w:rsidR="00156FA7" w:rsidRPr="00530122" w:rsidRDefault="00156FA7" w:rsidP="00156FA7">
            <w:pPr>
              <w:spacing w:before="0"/>
              <w:jc w:val="center"/>
              <w:rPr>
                <w:rFonts w:cs="Arial"/>
                <w:sz w:val="24"/>
                <w:szCs w:val="24"/>
              </w:rPr>
            </w:pPr>
            <w:r w:rsidRPr="00530122">
              <w:rPr>
                <w:rFonts w:cs="Arial"/>
                <w:sz w:val="24"/>
                <w:szCs w:val="24"/>
              </w:rPr>
              <w:t> </w:t>
            </w:r>
          </w:p>
        </w:tc>
      </w:tr>
      <w:tr w:rsidR="00156FA7" w:rsidRPr="00530122" w:rsidTr="00156FA7">
        <w:trPr>
          <w:gridAfter w:val="2"/>
          <w:wAfter w:w="1911" w:type="dxa"/>
          <w:trHeight w:val="1425"/>
        </w:trPr>
        <w:tc>
          <w:tcPr>
            <w:tcW w:w="681" w:type="dxa"/>
            <w:tcBorders>
              <w:top w:val="nil"/>
              <w:left w:val="double" w:sz="6" w:space="0" w:color="auto"/>
              <w:bottom w:val="nil"/>
              <w:right w:val="single" w:sz="4" w:space="0" w:color="auto"/>
            </w:tcBorders>
            <w:shd w:val="clear" w:color="auto" w:fill="auto"/>
            <w:hideMark/>
          </w:tcPr>
          <w:p w:rsidR="00156FA7" w:rsidRPr="00530122" w:rsidRDefault="00156FA7" w:rsidP="00156FA7">
            <w:pPr>
              <w:spacing w:before="0"/>
              <w:jc w:val="left"/>
              <w:rPr>
                <w:rFonts w:cs="Arial"/>
                <w:sz w:val="24"/>
                <w:szCs w:val="24"/>
              </w:rPr>
            </w:pPr>
            <w:r w:rsidRPr="00530122">
              <w:rPr>
                <w:rFonts w:cs="Arial"/>
                <w:sz w:val="24"/>
                <w:szCs w:val="24"/>
              </w:rPr>
              <w:t>7.9</w:t>
            </w:r>
          </w:p>
        </w:tc>
        <w:tc>
          <w:tcPr>
            <w:tcW w:w="7869" w:type="dxa"/>
            <w:tcBorders>
              <w:top w:val="nil"/>
              <w:left w:val="nil"/>
              <w:bottom w:val="nil"/>
              <w:right w:val="nil"/>
            </w:tcBorders>
            <w:shd w:val="clear" w:color="auto" w:fill="auto"/>
            <w:hideMark/>
          </w:tcPr>
          <w:p w:rsidR="00156FA7" w:rsidRPr="00530122" w:rsidRDefault="00156FA7" w:rsidP="00156FA7">
            <w:pPr>
              <w:spacing w:before="0"/>
              <w:rPr>
                <w:rFonts w:cs="Arial"/>
                <w:color w:val="000000"/>
                <w:sz w:val="24"/>
                <w:szCs w:val="24"/>
              </w:rPr>
            </w:pPr>
            <w:r w:rsidRPr="00530122">
              <w:rPr>
                <w:rFonts w:cs="Arial"/>
                <w:color w:val="000000"/>
                <w:sz w:val="24"/>
                <w:szCs w:val="24"/>
              </w:rPr>
              <w:t>Materijal izrada I montaža ventilacionih kana-la, pravi i fazonski delovi, od pocinkovanog lima, zajedno sa priborom za povezivanje I kačenje, debljina lima prema tehničkim uslo-vima</w:t>
            </w:r>
          </w:p>
        </w:tc>
        <w:tc>
          <w:tcPr>
            <w:tcW w:w="900" w:type="dxa"/>
            <w:tcBorders>
              <w:top w:val="nil"/>
              <w:left w:val="single" w:sz="4" w:space="0" w:color="auto"/>
              <w:bottom w:val="nil"/>
              <w:right w:val="single" w:sz="4" w:space="0" w:color="auto"/>
            </w:tcBorders>
            <w:shd w:val="clear" w:color="auto" w:fill="auto"/>
            <w:vAlign w:val="bottom"/>
            <w:hideMark/>
          </w:tcPr>
          <w:p w:rsidR="00156FA7" w:rsidRPr="00530122" w:rsidRDefault="00156FA7" w:rsidP="00156FA7">
            <w:pPr>
              <w:spacing w:before="0"/>
              <w:jc w:val="center"/>
              <w:rPr>
                <w:rFonts w:cs="Arial"/>
                <w:sz w:val="24"/>
                <w:szCs w:val="24"/>
              </w:rPr>
            </w:pPr>
            <w:r w:rsidRPr="00530122">
              <w:rPr>
                <w:rFonts w:cs="Arial"/>
                <w:sz w:val="24"/>
                <w:szCs w:val="24"/>
              </w:rPr>
              <w:t>kg</w:t>
            </w:r>
          </w:p>
        </w:tc>
        <w:tc>
          <w:tcPr>
            <w:tcW w:w="709" w:type="dxa"/>
            <w:tcBorders>
              <w:top w:val="nil"/>
              <w:left w:val="nil"/>
              <w:bottom w:val="nil"/>
              <w:right w:val="single" w:sz="4" w:space="0" w:color="auto"/>
            </w:tcBorders>
            <w:shd w:val="clear" w:color="auto" w:fill="auto"/>
            <w:vAlign w:val="bottom"/>
            <w:hideMark/>
          </w:tcPr>
          <w:p w:rsidR="00156FA7" w:rsidRPr="00530122" w:rsidRDefault="00156FA7" w:rsidP="00156FA7">
            <w:pPr>
              <w:spacing w:before="0"/>
              <w:jc w:val="center"/>
              <w:rPr>
                <w:rFonts w:cs="Arial"/>
                <w:sz w:val="24"/>
                <w:szCs w:val="24"/>
              </w:rPr>
            </w:pPr>
            <w:r w:rsidRPr="00530122">
              <w:rPr>
                <w:rFonts w:cs="Arial"/>
                <w:sz w:val="24"/>
                <w:szCs w:val="24"/>
              </w:rPr>
              <w:t>140</w:t>
            </w:r>
          </w:p>
        </w:tc>
      </w:tr>
      <w:tr w:rsidR="00156FA7" w:rsidRPr="00530122" w:rsidTr="00156FA7">
        <w:trPr>
          <w:gridAfter w:val="2"/>
          <w:wAfter w:w="1911" w:type="dxa"/>
          <w:trHeight w:val="285"/>
        </w:trPr>
        <w:tc>
          <w:tcPr>
            <w:tcW w:w="681" w:type="dxa"/>
            <w:tcBorders>
              <w:top w:val="nil"/>
              <w:left w:val="double" w:sz="6" w:space="0" w:color="auto"/>
              <w:bottom w:val="nil"/>
              <w:right w:val="single" w:sz="4" w:space="0" w:color="auto"/>
            </w:tcBorders>
            <w:shd w:val="clear" w:color="auto" w:fill="auto"/>
            <w:hideMark/>
          </w:tcPr>
          <w:p w:rsidR="00156FA7" w:rsidRPr="00530122" w:rsidRDefault="00156FA7" w:rsidP="00156FA7">
            <w:pPr>
              <w:spacing w:before="0"/>
              <w:jc w:val="left"/>
              <w:rPr>
                <w:rFonts w:cs="Arial"/>
                <w:sz w:val="24"/>
                <w:szCs w:val="24"/>
              </w:rPr>
            </w:pPr>
            <w:r w:rsidRPr="00530122">
              <w:rPr>
                <w:rFonts w:cs="Arial"/>
                <w:sz w:val="24"/>
                <w:szCs w:val="24"/>
              </w:rPr>
              <w:t> </w:t>
            </w:r>
          </w:p>
        </w:tc>
        <w:tc>
          <w:tcPr>
            <w:tcW w:w="7869" w:type="dxa"/>
            <w:tcBorders>
              <w:top w:val="nil"/>
              <w:left w:val="nil"/>
              <w:bottom w:val="nil"/>
              <w:right w:val="nil"/>
            </w:tcBorders>
            <w:shd w:val="clear" w:color="auto" w:fill="auto"/>
            <w:hideMark/>
          </w:tcPr>
          <w:p w:rsidR="00156FA7" w:rsidRPr="00530122" w:rsidRDefault="00156FA7" w:rsidP="00156FA7">
            <w:pPr>
              <w:spacing w:before="0"/>
              <w:jc w:val="left"/>
              <w:rPr>
                <w:rFonts w:cs="Arial"/>
                <w:sz w:val="24"/>
                <w:szCs w:val="24"/>
              </w:rPr>
            </w:pPr>
          </w:p>
        </w:tc>
        <w:tc>
          <w:tcPr>
            <w:tcW w:w="900" w:type="dxa"/>
            <w:tcBorders>
              <w:top w:val="nil"/>
              <w:left w:val="single" w:sz="4" w:space="0" w:color="auto"/>
              <w:bottom w:val="nil"/>
              <w:right w:val="single" w:sz="4" w:space="0" w:color="auto"/>
            </w:tcBorders>
            <w:shd w:val="clear" w:color="auto" w:fill="auto"/>
            <w:vAlign w:val="bottom"/>
            <w:hideMark/>
          </w:tcPr>
          <w:p w:rsidR="00156FA7" w:rsidRPr="00530122" w:rsidRDefault="00156FA7" w:rsidP="00156FA7">
            <w:pPr>
              <w:spacing w:before="0"/>
              <w:jc w:val="center"/>
              <w:rPr>
                <w:rFonts w:cs="Arial"/>
                <w:sz w:val="24"/>
                <w:szCs w:val="24"/>
              </w:rPr>
            </w:pPr>
            <w:r w:rsidRPr="00530122">
              <w:rPr>
                <w:rFonts w:cs="Arial"/>
                <w:sz w:val="24"/>
                <w:szCs w:val="24"/>
              </w:rPr>
              <w:t> </w:t>
            </w:r>
          </w:p>
        </w:tc>
        <w:tc>
          <w:tcPr>
            <w:tcW w:w="709" w:type="dxa"/>
            <w:tcBorders>
              <w:top w:val="nil"/>
              <w:left w:val="nil"/>
              <w:bottom w:val="nil"/>
              <w:right w:val="single" w:sz="4" w:space="0" w:color="auto"/>
            </w:tcBorders>
            <w:shd w:val="clear" w:color="auto" w:fill="auto"/>
            <w:vAlign w:val="bottom"/>
            <w:hideMark/>
          </w:tcPr>
          <w:p w:rsidR="00156FA7" w:rsidRPr="00530122" w:rsidRDefault="00156FA7" w:rsidP="00156FA7">
            <w:pPr>
              <w:spacing w:before="0"/>
              <w:jc w:val="center"/>
              <w:rPr>
                <w:rFonts w:cs="Arial"/>
                <w:sz w:val="24"/>
                <w:szCs w:val="24"/>
              </w:rPr>
            </w:pPr>
            <w:r w:rsidRPr="00530122">
              <w:rPr>
                <w:rFonts w:cs="Arial"/>
                <w:sz w:val="24"/>
                <w:szCs w:val="24"/>
              </w:rPr>
              <w:t> </w:t>
            </w:r>
          </w:p>
        </w:tc>
      </w:tr>
      <w:tr w:rsidR="00156FA7" w:rsidRPr="00530122" w:rsidTr="00156FA7">
        <w:trPr>
          <w:gridAfter w:val="2"/>
          <w:wAfter w:w="1911" w:type="dxa"/>
          <w:trHeight w:val="570"/>
        </w:trPr>
        <w:tc>
          <w:tcPr>
            <w:tcW w:w="681" w:type="dxa"/>
            <w:tcBorders>
              <w:top w:val="nil"/>
              <w:left w:val="double" w:sz="6" w:space="0" w:color="auto"/>
              <w:bottom w:val="nil"/>
              <w:right w:val="single" w:sz="4" w:space="0" w:color="auto"/>
            </w:tcBorders>
            <w:shd w:val="clear" w:color="auto" w:fill="auto"/>
            <w:hideMark/>
          </w:tcPr>
          <w:p w:rsidR="00156FA7" w:rsidRPr="00530122" w:rsidRDefault="00156FA7" w:rsidP="00156FA7">
            <w:pPr>
              <w:spacing w:before="0"/>
              <w:jc w:val="left"/>
              <w:rPr>
                <w:rFonts w:cs="Arial"/>
                <w:sz w:val="24"/>
                <w:szCs w:val="24"/>
              </w:rPr>
            </w:pPr>
            <w:r w:rsidRPr="00530122">
              <w:rPr>
                <w:rFonts w:cs="Arial"/>
                <w:sz w:val="24"/>
                <w:szCs w:val="24"/>
              </w:rPr>
              <w:t>7.10</w:t>
            </w:r>
          </w:p>
        </w:tc>
        <w:tc>
          <w:tcPr>
            <w:tcW w:w="7869" w:type="dxa"/>
            <w:tcBorders>
              <w:top w:val="nil"/>
              <w:left w:val="nil"/>
              <w:bottom w:val="nil"/>
              <w:right w:val="nil"/>
            </w:tcBorders>
            <w:shd w:val="clear" w:color="auto" w:fill="auto"/>
            <w:noWrap/>
            <w:vAlign w:val="center"/>
            <w:hideMark/>
          </w:tcPr>
          <w:p w:rsidR="00156FA7" w:rsidRPr="00530122" w:rsidRDefault="00156FA7" w:rsidP="00156FA7">
            <w:pPr>
              <w:spacing w:before="0"/>
              <w:rPr>
                <w:rFonts w:cs="Arial"/>
                <w:color w:val="000000"/>
                <w:sz w:val="24"/>
                <w:szCs w:val="24"/>
              </w:rPr>
            </w:pPr>
            <w:r w:rsidRPr="00530122">
              <w:rPr>
                <w:rFonts w:cs="Arial"/>
                <w:color w:val="000000"/>
                <w:sz w:val="24"/>
                <w:szCs w:val="24"/>
              </w:rPr>
              <w:t>Isporuka I montaža flexibilnih neizolovanih cevi, dimenzija:</w:t>
            </w:r>
          </w:p>
        </w:tc>
        <w:tc>
          <w:tcPr>
            <w:tcW w:w="900" w:type="dxa"/>
            <w:tcBorders>
              <w:top w:val="nil"/>
              <w:left w:val="single" w:sz="4" w:space="0" w:color="auto"/>
              <w:bottom w:val="nil"/>
              <w:right w:val="single" w:sz="4" w:space="0" w:color="auto"/>
            </w:tcBorders>
            <w:shd w:val="clear" w:color="auto" w:fill="auto"/>
            <w:vAlign w:val="bottom"/>
            <w:hideMark/>
          </w:tcPr>
          <w:p w:rsidR="00156FA7" w:rsidRPr="00530122" w:rsidRDefault="00156FA7" w:rsidP="00156FA7">
            <w:pPr>
              <w:spacing w:before="0"/>
              <w:jc w:val="center"/>
              <w:rPr>
                <w:rFonts w:cs="Arial"/>
                <w:sz w:val="24"/>
                <w:szCs w:val="24"/>
              </w:rPr>
            </w:pPr>
            <w:r w:rsidRPr="00530122">
              <w:rPr>
                <w:rFonts w:cs="Arial"/>
                <w:sz w:val="24"/>
                <w:szCs w:val="24"/>
              </w:rPr>
              <w:t> </w:t>
            </w:r>
          </w:p>
        </w:tc>
        <w:tc>
          <w:tcPr>
            <w:tcW w:w="709" w:type="dxa"/>
            <w:tcBorders>
              <w:top w:val="nil"/>
              <w:left w:val="nil"/>
              <w:bottom w:val="nil"/>
              <w:right w:val="single" w:sz="4" w:space="0" w:color="auto"/>
            </w:tcBorders>
            <w:shd w:val="clear" w:color="auto" w:fill="auto"/>
            <w:vAlign w:val="bottom"/>
            <w:hideMark/>
          </w:tcPr>
          <w:p w:rsidR="00156FA7" w:rsidRPr="00530122" w:rsidRDefault="00156FA7" w:rsidP="00156FA7">
            <w:pPr>
              <w:spacing w:before="0"/>
              <w:jc w:val="center"/>
              <w:rPr>
                <w:rFonts w:cs="Arial"/>
                <w:sz w:val="24"/>
                <w:szCs w:val="24"/>
              </w:rPr>
            </w:pPr>
            <w:r w:rsidRPr="00530122">
              <w:rPr>
                <w:rFonts w:cs="Arial"/>
                <w:sz w:val="24"/>
                <w:szCs w:val="24"/>
              </w:rPr>
              <w:t> </w:t>
            </w:r>
          </w:p>
        </w:tc>
      </w:tr>
      <w:tr w:rsidR="00156FA7" w:rsidRPr="00530122" w:rsidTr="00156FA7">
        <w:trPr>
          <w:gridAfter w:val="2"/>
          <w:wAfter w:w="1911" w:type="dxa"/>
          <w:trHeight w:val="285"/>
        </w:trPr>
        <w:tc>
          <w:tcPr>
            <w:tcW w:w="681" w:type="dxa"/>
            <w:tcBorders>
              <w:top w:val="nil"/>
              <w:left w:val="double" w:sz="6" w:space="0" w:color="auto"/>
              <w:bottom w:val="nil"/>
              <w:right w:val="single" w:sz="4" w:space="0" w:color="auto"/>
            </w:tcBorders>
            <w:shd w:val="clear" w:color="auto" w:fill="auto"/>
            <w:hideMark/>
          </w:tcPr>
          <w:p w:rsidR="00156FA7" w:rsidRPr="00530122" w:rsidRDefault="00156FA7" w:rsidP="00156FA7">
            <w:pPr>
              <w:spacing w:before="0"/>
              <w:jc w:val="left"/>
              <w:rPr>
                <w:rFonts w:cs="Arial"/>
                <w:sz w:val="24"/>
                <w:szCs w:val="24"/>
              </w:rPr>
            </w:pPr>
            <w:r w:rsidRPr="00530122">
              <w:rPr>
                <w:rFonts w:cs="Arial"/>
                <w:sz w:val="24"/>
                <w:szCs w:val="24"/>
              </w:rPr>
              <w:t> </w:t>
            </w:r>
          </w:p>
        </w:tc>
        <w:tc>
          <w:tcPr>
            <w:tcW w:w="7869" w:type="dxa"/>
            <w:tcBorders>
              <w:top w:val="nil"/>
              <w:left w:val="nil"/>
              <w:bottom w:val="nil"/>
              <w:right w:val="nil"/>
            </w:tcBorders>
            <w:shd w:val="clear" w:color="auto" w:fill="auto"/>
            <w:noWrap/>
            <w:vAlign w:val="bottom"/>
            <w:hideMark/>
          </w:tcPr>
          <w:p w:rsidR="00156FA7" w:rsidRPr="00530122" w:rsidRDefault="00156FA7" w:rsidP="00156FA7">
            <w:pPr>
              <w:spacing w:before="0"/>
              <w:jc w:val="left"/>
              <w:rPr>
                <w:rFonts w:cs="Arial"/>
                <w:color w:val="000000"/>
                <w:sz w:val="24"/>
                <w:szCs w:val="24"/>
              </w:rPr>
            </w:pPr>
            <w:r w:rsidRPr="00530122">
              <w:rPr>
                <w:rFonts w:cs="Arial"/>
                <w:color w:val="000000"/>
                <w:sz w:val="24"/>
                <w:szCs w:val="24"/>
              </w:rPr>
              <w:t>Ø100mm</w:t>
            </w:r>
          </w:p>
        </w:tc>
        <w:tc>
          <w:tcPr>
            <w:tcW w:w="900" w:type="dxa"/>
            <w:tcBorders>
              <w:top w:val="nil"/>
              <w:left w:val="single" w:sz="4" w:space="0" w:color="auto"/>
              <w:bottom w:val="nil"/>
              <w:right w:val="single" w:sz="4" w:space="0" w:color="auto"/>
            </w:tcBorders>
            <w:shd w:val="clear" w:color="auto" w:fill="auto"/>
            <w:vAlign w:val="bottom"/>
            <w:hideMark/>
          </w:tcPr>
          <w:p w:rsidR="00156FA7" w:rsidRPr="00530122" w:rsidRDefault="00156FA7" w:rsidP="00156FA7">
            <w:pPr>
              <w:spacing w:before="0"/>
              <w:jc w:val="center"/>
              <w:rPr>
                <w:rFonts w:cs="Arial"/>
                <w:sz w:val="24"/>
                <w:szCs w:val="24"/>
              </w:rPr>
            </w:pPr>
            <w:r w:rsidRPr="00530122">
              <w:rPr>
                <w:rFonts w:cs="Arial"/>
                <w:sz w:val="24"/>
                <w:szCs w:val="24"/>
              </w:rPr>
              <w:t>m</w:t>
            </w:r>
          </w:p>
        </w:tc>
        <w:tc>
          <w:tcPr>
            <w:tcW w:w="709" w:type="dxa"/>
            <w:tcBorders>
              <w:top w:val="nil"/>
              <w:left w:val="nil"/>
              <w:bottom w:val="nil"/>
              <w:right w:val="single" w:sz="4" w:space="0" w:color="auto"/>
            </w:tcBorders>
            <w:shd w:val="clear" w:color="auto" w:fill="auto"/>
            <w:vAlign w:val="bottom"/>
            <w:hideMark/>
          </w:tcPr>
          <w:p w:rsidR="00156FA7" w:rsidRPr="00530122" w:rsidRDefault="00156FA7" w:rsidP="00156FA7">
            <w:pPr>
              <w:spacing w:before="0"/>
              <w:jc w:val="center"/>
              <w:rPr>
                <w:rFonts w:cs="Arial"/>
                <w:sz w:val="24"/>
                <w:szCs w:val="24"/>
              </w:rPr>
            </w:pPr>
            <w:r w:rsidRPr="00530122">
              <w:rPr>
                <w:rFonts w:cs="Arial"/>
                <w:sz w:val="24"/>
                <w:szCs w:val="24"/>
              </w:rPr>
              <w:t>15</w:t>
            </w:r>
          </w:p>
        </w:tc>
      </w:tr>
      <w:tr w:rsidR="00156FA7" w:rsidRPr="00530122" w:rsidTr="00156FA7">
        <w:trPr>
          <w:gridAfter w:val="2"/>
          <w:wAfter w:w="1911" w:type="dxa"/>
          <w:trHeight w:val="300"/>
        </w:trPr>
        <w:tc>
          <w:tcPr>
            <w:tcW w:w="681" w:type="dxa"/>
            <w:tcBorders>
              <w:top w:val="nil"/>
              <w:left w:val="double" w:sz="6" w:space="0" w:color="auto"/>
              <w:bottom w:val="nil"/>
              <w:right w:val="single" w:sz="4" w:space="0" w:color="auto"/>
            </w:tcBorders>
            <w:shd w:val="clear" w:color="000000" w:fill="C0C0C0"/>
            <w:hideMark/>
          </w:tcPr>
          <w:p w:rsidR="00156FA7" w:rsidRPr="00530122" w:rsidRDefault="00156FA7" w:rsidP="00156FA7">
            <w:pPr>
              <w:spacing w:before="0"/>
              <w:jc w:val="left"/>
              <w:rPr>
                <w:rFonts w:cs="Arial"/>
                <w:b/>
                <w:bCs/>
                <w:sz w:val="24"/>
                <w:szCs w:val="24"/>
              </w:rPr>
            </w:pPr>
            <w:r w:rsidRPr="00530122">
              <w:rPr>
                <w:rFonts w:cs="Arial"/>
                <w:b/>
                <w:bCs/>
                <w:sz w:val="24"/>
                <w:szCs w:val="24"/>
              </w:rPr>
              <w:t>7.B</w:t>
            </w:r>
          </w:p>
        </w:tc>
        <w:tc>
          <w:tcPr>
            <w:tcW w:w="7869" w:type="dxa"/>
            <w:tcBorders>
              <w:top w:val="nil"/>
              <w:left w:val="nil"/>
              <w:bottom w:val="nil"/>
              <w:right w:val="single" w:sz="4" w:space="0" w:color="auto"/>
            </w:tcBorders>
            <w:shd w:val="clear" w:color="000000" w:fill="C0C0C0"/>
            <w:hideMark/>
          </w:tcPr>
          <w:p w:rsidR="00156FA7" w:rsidRPr="00530122" w:rsidRDefault="00156FA7" w:rsidP="00156FA7">
            <w:pPr>
              <w:spacing w:before="0"/>
              <w:rPr>
                <w:rFonts w:cs="Arial"/>
                <w:b/>
                <w:bCs/>
                <w:sz w:val="24"/>
                <w:szCs w:val="24"/>
              </w:rPr>
            </w:pPr>
            <w:r w:rsidRPr="00530122">
              <w:rPr>
                <w:rFonts w:cs="Arial"/>
                <w:b/>
                <w:bCs/>
                <w:sz w:val="24"/>
                <w:szCs w:val="24"/>
              </w:rPr>
              <w:t>UKUPNO INSTALACIJA VENTILACIJE</w:t>
            </w:r>
          </w:p>
        </w:tc>
        <w:tc>
          <w:tcPr>
            <w:tcW w:w="900" w:type="dxa"/>
            <w:tcBorders>
              <w:top w:val="nil"/>
              <w:left w:val="nil"/>
              <w:bottom w:val="nil"/>
              <w:right w:val="single" w:sz="4" w:space="0" w:color="auto"/>
            </w:tcBorders>
            <w:shd w:val="clear" w:color="000000" w:fill="C0C0C0"/>
            <w:vAlign w:val="bottom"/>
            <w:hideMark/>
          </w:tcPr>
          <w:p w:rsidR="00156FA7" w:rsidRPr="00530122" w:rsidRDefault="00156FA7" w:rsidP="00156FA7">
            <w:pPr>
              <w:spacing w:before="0"/>
              <w:jc w:val="center"/>
              <w:rPr>
                <w:rFonts w:cs="Arial"/>
                <w:sz w:val="24"/>
                <w:szCs w:val="24"/>
              </w:rPr>
            </w:pPr>
            <w:r w:rsidRPr="00530122">
              <w:rPr>
                <w:rFonts w:cs="Arial"/>
                <w:sz w:val="24"/>
                <w:szCs w:val="24"/>
              </w:rPr>
              <w:t> </w:t>
            </w:r>
          </w:p>
        </w:tc>
        <w:tc>
          <w:tcPr>
            <w:tcW w:w="709" w:type="dxa"/>
            <w:tcBorders>
              <w:top w:val="nil"/>
              <w:left w:val="nil"/>
              <w:bottom w:val="nil"/>
              <w:right w:val="single" w:sz="4" w:space="0" w:color="auto"/>
            </w:tcBorders>
            <w:shd w:val="clear" w:color="000000" w:fill="C0C0C0"/>
            <w:vAlign w:val="bottom"/>
            <w:hideMark/>
          </w:tcPr>
          <w:p w:rsidR="00156FA7" w:rsidRPr="00530122" w:rsidRDefault="00156FA7" w:rsidP="00156FA7">
            <w:pPr>
              <w:spacing w:before="0"/>
              <w:jc w:val="center"/>
              <w:rPr>
                <w:rFonts w:cs="Arial"/>
                <w:sz w:val="24"/>
                <w:szCs w:val="24"/>
              </w:rPr>
            </w:pPr>
            <w:r w:rsidRPr="00530122">
              <w:rPr>
                <w:rFonts w:cs="Arial"/>
                <w:sz w:val="24"/>
                <w:szCs w:val="24"/>
              </w:rPr>
              <w:t> </w:t>
            </w:r>
          </w:p>
        </w:tc>
      </w:tr>
      <w:tr w:rsidR="00156FA7" w:rsidRPr="00530122" w:rsidTr="00156FA7">
        <w:trPr>
          <w:gridAfter w:val="2"/>
          <w:wAfter w:w="1911" w:type="dxa"/>
          <w:trHeight w:val="300"/>
        </w:trPr>
        <w:tc>
          <w:tcPr>
            <w:tcW w:w="681" w:type="dxa"/>
            <w:tcBorders>
              <w:top w:val="nil"/>
              <w:left w:val="double" w:sz="6" w:space="0" w:color="auto"/>
              <w:bottom w:val="nil"/>
              <w:right w:val="single" w:sz="4" w:space="0" w:color="auto"/>
            </w:tcBorders>
            <w:shd w:val="clear" w:color="auto" w:fill="auto"/>
            <w:hideMark/>
          </w:tcPr>
          <w:p w:rsidR="00156FA7" w:rsidRPr="00530122" w:rsidRDefault="00156FA7" w:rsidP="00156FA7">
            <w:pPr>
              <w:spacing w:before="0"/>
              <w:jc w:val="left"/>
              <w:rPr>
                <w:rFonts w:cs="Arial"/>
                <w:b/>
                <w:bCs/>
                <w:sz w:val="24"/>
                <w:szCs w:val="24"/>
              </w:rPr>
            </w:pPr>
            <w:r w:rsidRPr="00530122">
              <w:rPr>
                <w:rFonts w:cs="Arial"/>
                <w:b/>
                <w:bCs/>
                <w:sz w:val="24"/>
                <w:szCs w:val="24"/>
              </w:rPr>
              <w:t> </w:t>
            </w:r>
          </w:p>
        </w:tc>
        <w:tc>
          <w:tcPr>
            <w:tcW w:w="7869" w:type="dxa"/>
            <w:tcBorders>
              <w:top w:val="nil"/>
              <w:left w:val="nil"/>
              <w:bottom w:val="nil"/>
              <w:right w:val="single" w:sz="4" w:space="0" w:color="auto"/>
            </w:tcBorders>
            <w:shd w:val="clear" w:color="auto" w:fill="auto"/>
            <w:hideMark/>
          </w:tcPr>
          <w:p w:rsidR="00156FA7" w:rsidRPr="00530122" w:rsidRDefault="00156FA7" w:rsidP="00156FA7">
            <w:pPr>
              <w:spacing w:before="0"/>
              <w:rPr>
                <w:rFonts w:cs="Arial"/>
                <w:b/>
                <w:bCs/>
                <w:sz w:val="24"/>
                <w:szCs w:val="24"/>
              </w:rPr>
            </w:pPr>
            <w:r w:rsidRPr="00530122">
              <w:rPr>
                <w:rFonts w:cs="Arial"/>
                <w:b/>
                <w:bCs/>
                <w:sz w:val="24"/>
                <w:szCs w:val="24"/>
              </w:rPr>
              <w:t> </w:t>
            </w:r>
          </w:p>
        </w:tc>
        <w:tc>
          <w:tcPr>
            <w:tcW w:w="900" w:type="dxa"/>
            <w:tcBorders>
              <w:top w:val="nil"/>
              <w:left w:val="nil"/>
              <w:bottom w:val="nil"/>
              <w:right w:val="single" w:sz="4" w:space="0" w:color="auto"/>
            </w:tcBorders>
            <w:shd w:val="clear" w:color="auto" w:fill="auto"/>
            <w:vAlign w:val="bottom"/>
            <w:hideMark/>
          </w:tcPr>
          <w:p w:rsidR="00156FA7" w:rsidRPr="00530122" w:rsidRDefault="00156FA7" w:rsidP="00156FA7">
            <w:pPr>
              <w:spacing w:before="0"/>
              <w:jc w:val="center"/>
              <w:rPr>
                <w:rFonts w:cs="Arial"/>
                <w:sz w:val="24"/>
                <w:szCs w:val="24"/>
              </w:rPr>
            </w:pPr>
            <w:r w:rsidRPr="00530122">
              <w:rPr>
                <w:rFonts w:cs="Arial"/>
                <w:sz w:val="24"/>
                <w:szCs w:val="24"/>
              </w:rPr>
              <w:t> </w:t>
            </w:r>
          </w:p>
        </w:tc>
        <w:tc>
          <w:tcPr>
            <w:tcW w:w="709" w:type="dxa"/>
            <w:tcBorders>
              <w:top w:val="nil"/>
              <w:left w:val="nil"/>
              <w:bottom w:val="nil"/>
              <w:right w:val="single" w:sz="4" w:space="0" w:color="auto"/>
            </w:tcBorders>
            <w:shd w:val="clear" w:color="auto" w:fill="auto"/>
            <w:vAlign w:val="bottom"/>
            <w:hideMark/>
          </w:tcPr>
          <w:p w:rsidR="00156FA7" w:rsidRPr="00530122" w:rsidRDefault="00156FA7" w:rsidP="00156FA7">
            <w:pPr>
              <w:spacing w:before="0"/>
              <w:jc w:val="center"/>
              <w:rPr>
                <w:rFonts w:cs="Arial"/>
                <w:sz w:val="24"/>
                <w:szCs w:val="24"/>
              </w:rPr>
            </w:pPr>
            <w:r w:rsidRPr="00530122">
              <w:rPr>
                <w:rFonts w:cs="Arial"/>
                <w:sz w:val="24"/>
                <w:szCs w:val="24"/>
              </w:rPr>
              <w:t> </w:t>
            </w:r>
          </w:p>
        </w:tc>
      </w:tr>
      <w:tr w:rsidR="00156FA7" w:rsidRPr="00530122" w:rsidTr="00156FA7">
        <w:trPr>
          <w:gridAfter w:val="2"/>
          <w:wAfter w:w="1911" w:type="dxa"/>
          <w:trHeight w:val="600"/>
        </w:trPr>
        <w:tc>
          <w:tcPr>
            <w:tcW w:w="681" w:type="dxa"/>
            <w:tcBorders>
              <w:top w:val="nil"/>
              <w:left w:val="double" w:sz="6" w:space="0" w:color="auto"/>
              <w:bottom w:val="nil"/>
              <w:right w:val="single" w:sz="4" w:space="0" w:color="auto"/>
            </w:tcBorders>
            <w:shd w:val="clear" w:color="000000" w:fill="C0C0C0"/>
            <w:hideMark/>
          </w:tcPr>
          <w:p w:rsidR="00156FA7" w:rsidRPr="00530122" w:rsidRDefault="00156FA7" w:rsidP="00156FA7">
            <w:pPr>
              <w:spacing w:before="0"/>
              <w:jc w:val="left"/>
              <w:rPr>
                <w:rFonts w:cs="Arial"/>
                <w:b/>
                <w:bCs/>
                <w:sz w:val="24"/>
                <w:szCs w:val="24"/>
              </w:rPr>
            </w:pPr>
            <w:r w:rsidRPr="00530122">
              <w:rPr>
                <w:rFonts w:cs="Arial"/>
                <w:b/>
                <w:bCs/>
                <w:sz w:val="24"/>
                <w:szCs w:val="24"/>
              </w:rPr>
              <w:t>7.C</w:t>
            </w:r>
          </w:p>
        </w:tc>
        <w:tc>
          <w:tcPr>
            <w:tcW w:w="7869" w:type="dxa"/>
            <w:tcBorders>
              <w:top w:val="nil"/>
              <w:left w:val="nil"/>
              <w:bottom w:val="nil"/>
              <w:right w:val="single" w:sz="4" w:space="0" w:color="auto"/>
            </w:tcBorders>
            <w:shd w:val="clear" w:color="000000" w:fill="C0C0C0"/>
            <w:hideMark/>
          </w:tcPr>
          <w:p w:rsidR="00156FA7" w:rsidRPr="00530122" w:rsidRDefault="00156FA7" w:rsidP="00156FA7">
            <w:pPr>
              <w:spacing w:before="0"/>
              <w:jc w:val="left"/>
              <w:rPr>
                <w:rFonts w:cs="Arial"/>
                <w:b/>
                <w:bCs/>
                <w:sz w:val="24"/>
                <w:szCs w:val="24"/>
              </w:rPr>
            </w:pPr>
            <w:r w:rsidRPr="00530122">
              <w:rPr>
                <w:rFonts w:cs="Arial"/>
                <w:b/>
                <w:bCs/>
                <w:sz w:val="24"/>
                <w:szCs w:val="24"/>
              </w:rPr>
              <w:t>INSTALACIJA KLIMATIZACIJE (HLAĐENJA)</w:t>
            </w:r>
          </w:p>
        </w:tc>
        <w:tc>
          <w:tcPr>
            <w:tcW w:w="900" w:type="dxa"/>
            <w:tcBorders>
              <w:top w:val="nil"/>
              <w:left w:val="nil"/>
              <w:bottom w:val="nil"/>
              <w:right w:val="single" w:sz="4" w:space="0" w:color="auto"/>
            </w:tcBorders>
            <w:shd w:val="clear" w:color="000000" w:fill="C0C0C0"/>
            <w:vAlign w:val="bottom"/>
            <w:hideMark/>
          </w:tcPr>
          <w:p w:rsidR="00156FA7" w:rsidRPr="00530122" w:rsidRDefault="00156FA7" w:rsidP="00156FA7">
            <w:pPr>
              <w:spacing w:before="0"/>
              <w:jc w:val="center"/>
              <w:rPr>
                <w:rFonts w:cs="Arial"/>
                <w:sz w:val="24"/>
                <w:szCs w:val="24"/>
              </w:rPr>
            </w:pPr>
            <w:r w:rsidRPr="00530122">
              <w:rPr>
                <w:rFonts w:cs="Arial"/>
                <w:sz w:val="24"/>
                <w:szCs w:val="24"/>
              </w:rPr>
              <w:t> </w:t>
            </w:r>
          </w:p>
        </w:tc>
        <w:tc>
          <w:tcPr>
            <w:tcW w:w="709" w:type="dxa"/>
            <w:tcBorders>
              <w:top w:val="nil"/>
              <w:left w:val="nil"/>
              <w:bottom w:val="nil"/>
              <w:right w:val="single" w:sz="4" w:space="0" w:color="auto"/>
            </w:tcBorders>
            <w:shd w:val="clear" w:color="000000" w:fill="C0C0C0"/>
            <w:vAlign w:val="bottom"/>
            <w:hideMark/>
          </w:tcPr>
          <w:p w:rsidR="00156FA7" w:rsidRPr="00530122" w:rsidRDefault="00156FA7" w:rsidP="00156FA7">
            <w:pPr>
              <w:spacing w:before="0"/>
              <w:jc w:val="center"/>
              <w:rPr>
                <w:rFonts w:cs="Arial"/>
                <w:sz w:val="24"/>
                <w:szCs w:val="24"/>
              </w:rPr>
            </w:pPr>
            <w:r w:rsidRPr="00530122">
              <w:rPr>
                <w:rFonts w:cs="Arial"/>
                <w:sz w:val="24"/>
                <w:szCs w:val="24"/>
              </w:rPr>
              <w:t> </w:t>
            </w:r>
          </w:p>
        </w:tc>
      </w:tr>
      <w:tr w:rsidR="00156FA7" w:rsidRPr="00530122" w:rsidTr="00156FA7">
        <w:trPr>
          <w:gridAfter w:val="2"/>
          <w:wAfter w:w="1911" w:type="dxa"/>
          <w:trHeight w:val="285"/>
        </w:trPr>
        <w:tc>
          <w:tcPr>
            <w:tcW w:w="681" w:type="dxa"/>
            <w:tcBorders>
              <w:top w:val="nil"/>
              <w:left w:val="double" w:sz="6" w:space="0" w:color="auto"/>
              <w:bottom w:val="nil"/>
              <w:right w:val="single" w:sz="4" w:space="0" w:color="auto"/>
            </w:tcBorders>
            <w:shd w:val="clear" w:color="auto" w:fill="auto"/>
            <w:hideMark/>
          </w:tcPr>
          <w:p w:rsidR="00156FA7" w:rsidRPr="00530122" w:rsidRDefault="00156FA7" w:rsidP="00156FA7">
            <w:pPr>
              <w:spacing w:before="0"/>
              <w:jc w:val="left"/>
              <w:rPr>
                <w:rFonts w:cs="Arial"/>
                <w:sz w:val="24"/>
                <w:szCs w:val="24"/>
              </w:rPr>
            </w:pPr>
            <w:r w:rsidRPr="00530122">
              <w:rPr>
                <w:rFonts w:cs="Arial"/>
                <w:sz w:val="24"/>
                <w:szCs w:val="24"/>
              </w:rPr>
              <w:t> </w:t>
            </w:r>
          </w:p>
        </w:tc>
        <w:tc>
          <w:tcPr>
            <w:tcW w:w="7869" w:type="dxa"/>
            <w:tcBorders>
              <w:top w:val="nil"/>
              <w:left w:val="nil"/>
              <w:bottom w:val="nil"/>
              <w:right w:val="single" w:sz="4" w:space="0" w:color="auto"/>
            </w:tcBorders>
            <w:shd w:val="clear" w:color="auto" w:fill="auto"/>
            <w:hideMark/>
          </w:tcPr>
          <w:p w:rsidR="00156FA7" w:rsidRPr="00530122" w:rsidRDefault="00156FA7" w:rsidP="00156FA7">
            <w:pPr>
              <w:spacing w:before="0"/>
              <w:rPr>
                <w:rFonts w:cs="Arial"/>
                <w:sz w:val="24"/>
                <w:szCs w:val="24"/>
              </w:rPr>
            </w:pPr>
            <w:r w:rsidRPr="00530122">
              <w:rPr>
                <w:rFonts w:cs="Arial"/>
                <w:sz w:val="24"/>
                <w:szCs w:val="24"/>
              </w:rPr>
              <w:t> </w:t>
            </w:r>
          </w:p>
        </w:tc>
        <w:tc>
          <w:tcPr>
            <w:tcW w:w="900" w:type="dxa"/>
            <w:tcBorders>
              <w:top w:val="nil"/>
              <w:left w:val="nil"/>
              <w:bottom w:val="nil"/>
              <w:right w:val="single" w:sz="4" w:space="0" w:color="auto"/>
            </w:tcBorders>
            <w:shd w:val="clear" w:color="auto" w:fill="auto"/>
            <w:noWrap/>
            <w:vAlign w:val="bottom"/>
            <w:hideMark/>
          </w:tcPr>
          <w:p w:rsidR="00156FA7" w:rsidRPr="00530122" w:rsidRDefault="00156FA7" w:rsidP="00156FA7">
            <w:pPr>
              <w:spacing w:before="0"/>
              <w:jc w:val="center"/>
              <w:rPr>
                <w:rFonts w:cs="Arial"/>
                <w:sz w:val="24"/>
                <w:szCs w:val="24"/>
              </w:rPr>
            </w:pPr>
            <w:r w:rsidRPr="00530122">
              <w:rPr>
                <w:rFonts w:cs="Arial"/>
                <w:sz w:val="24"/>
                <w:szCs w:val="24"/>
              </w:rPr>
              <w:t> </w:t>
            </w:r>
          </w:p>
        </w:tc>
        <w:tc>
          <w:tcPr>
            <w:tcW w:w="709" w:type="dxa"/>
            <w:tcBorders>
              <w:top w:val="nil"/>
              <w:left w:val="nil"/>
              <w:bottom w:val="nil"/>
              <w:right w:val="single" w:sz="4" w:space="0" w:color="auto"/>
            </w:tcBorders>
            <w:shd w:val="clear" w:color="auto" w:fill="auto"/>
            <w:noWrap/>
            <w:vAlign w:val="bottom"/>
            <w:hideMark/>
          </w:tcPr>
          <w:p w:rsidR="00156FA7" w:rsidRPr="00530122" w:rsidRDefault="00156FA7" w:rsidP="00156FA7">
            <w:pPr>
              <w:spacing w:before="0"/>
              <w:jc w:val="center"/>
              <w:rPr>
                <w:rFonts w:cs="Arial"/>
                <w:sz w:val="24"/>
                <w:szCs w:val="24"/>
              </w:rPr>
            </w:pPr>
            <w:r w:rsidRPr="00530122">
              <w:rPr>
                <w:rFonts w:cs="Arial"/>
                <w:sz w:val="24"/>
                <w:szCs w:val="24"/>
              </w:rPr>
              <w:t> </w:t>
            </w:r>
          </w:p>
        </w:tc>
      </w:tr>
      <w:tr w:rsidR="00156FA7" w:rsidRPr="00530122" w:rsidTr="00156FA7">
        <w:trPr>
          <w:gridAfter w:val="2"/>
          <w:wAfter w:w="1911" w:type="dxa"/>
          <w:trHeight w:val="1425"/>
        </w:trPr>
        <w:tc>
          <w:tcPr>
            <w:tcW w:w="681" w:type="dxa"/>
            <w:tcBorders>
              <w:top w:val="nil"/>
              <w:left w:val="double" w:sz="6" w:space="0" w:color="auto"/>
              <w:bottom w:val="nil"/>
              <w:right w:val="single" w:sz="4" w:space="0" w:color="auto"/>
            </w:tcBorders>
            <w:shd w:val="clear" w:color="auto" w:fill="auto"/>
            <w:hideMark/>
          </w:tcPr>
          <w:p w:rsidR="00156FA7" w:rsidRPr="00530122" w:rsidRDefault="00156FA7" w:rsidP="00156FA7">
            <w:pPr>
              <w:spacing w:before="0"/>
              <w:jc w:val="left"/>
              <w:rPr>
                <w:rFonts w:cs="Arial"/>
                <w:sz w:val="24"/>
                <w:szCs w:val="24"/>
              </w:rPr>
            </w:pPr>
            <w:r w:rsidRPr="00530122">
              <w:rPr>
                <w:rFonts w:cs="Arial"/>
                <w:sz w:val="24"/>
                <w:szCs w:val="24"/>
              </w:rPr>
              <w:t>7.1</w:t>
            </w:r>
          </w:p>
        </w:tc>
        <w:tc>
          <w:tcPr>
            <w:tcW w:w="7869" w:type="dxa"/>
            <w:tcBorders>
              <w:top w:val="nil"/>
              <w:left w:val="nil"/>
              <w:bottom w:val="nil"/>
              <w:right w:val="single" w:sz="4" w:space="0" w:color="auto"/>
            </w:tcBorders>
            <w:shd w:val="clear" w:color="auto" w:fill="auto"/>
            <w:vAlign w:val="center"/>
            <w:hideMark/>
          </w:tcPr>
          <w:p w:rsidR="00156FA7" w:rsidRPr="00530122" w:rsidRDefault="00156FA7" w:rsidP="00156FA7">
            <w:pPr>
              <w:spacing w:before="0"/>
              <w:rPr>
                <w:rFonts w:cs="Arial"/>
                <w:color w:val="000000"/>
                <w:sz w:val="24"/>
                <w:szCs w:val="24"/>
              </w:rPr>
            </w:pPr>
            <w:r w:rsidRPr="00530122">
              <w:rPr>
                <w:rFonts w:cs="Arial"/>
                <w:color w:val="000000"/>
                <w:sz w:val="24"/>
                <w:szCs w:val="24"/>
              </w:rPr>
              <w:t>Isporuka I montaža rashladnih uređaja u tzv. “multi-split” izvođenju, toplotne pumpe, proizvod LG, tip FM56AH U32 (ili od drugog proizvodjača) sledećih tehničkih karakteristika (sistemi S1-S4):</w:t>
            </w:r>
          </w:p>
        </w:tc>
        <w:tc>
          <w:tcPr>
            <w:tcW w:w="900" w:type="dxa"/>
            <w:tcBorders>
              <w:top w:val="nil"/>
              <w:left w:val="nil"/>
              <w:bottom w:val="nil"/>
              <w:right w:val="single" w:sz="4" w:space="0" w:color="auto"/>
            </w:tcBorders>
            <w:shd w:val="clear" w:color="auto" w:fill="auto"/>
            <w:noWrap/>
            <w:vAlign w:val="bottom"/>
            <w:hideMark/>
          </w:tcPr>
          <w:p w:rsidR="00156FA7" w:rsidRPr="00530122" w:rsidRDefault="00156FA7" w:rsidP="00156FA7">
            <w:pPr>
              <w:spacing w:before="0"/>
              <w:jc w:val="center"/>
              <w:rPr>
                <w:rFonts w:cs="Arial"/>
                <w:sz w:val="24"/>
                <w:szCs w:val="24"/>
              </w:rPr>
            </w:pPr>
            <w:r w:rsidRPr="00530122">
              <w:rPr>
                <w:rFonts w:cs="Arial"/>
                <w:sz w:val="24"/>
                <w:szCs w:val="24"/>
              </w:rPr>
              <w:t> </w:t>
            </w:r>
          </w:p>
        </w:tc>
        <w:tc>
          <w:tcPr>
            <w:tcW w:w="709" w:type="dxa"/>
            <w:tcBorders>
              <w:top w:val="nil"/>
              <w:left w:val="nil"/>
              <w:bottom w:val="nil"/>
              <w:right w:val="single" w:sz="4" w:space="0" w:color="auto"/>
            </w:tcBorders>
            <w:shd w:val="clear" w:color="auto" w:fill="auto"/>
            <w:noWrap/>
            <w:vAlign w:val="bottom"/>
            <w:hideMark/>
          </w:tcPr>
          <w:p w:rsidR="00156FA7" w:rsidRPr="00530122" w:rsidRDefault="00156FA7" w:rsidP="00156FA7">
            <w:pPr>
              <w:spacing w:before="0"/>
              <w:jc w:val="center"/>
              <w:rPr>
                <w:rFonts w:cs="Arial"/>
                <w:sz w:val="24"/>
                <w:szCs w:val="24"/>
              </w:rPr>
            </w:pPr>
            <w:r w:rsidRPr="00530122">
              <w:rPr>
                <w:rFonts w:cs="Arial"/>
                <w:sz w:val="24"/>
                <w:szCs w:val="24"/>
              </w:rPr>
              <w:t> </w:t>
            </w:r>
          </w:p>
        </w:tc>
      </w:tr>
      <w:tr w:rsidR="00156FA7" w:rsidRPr="00530122" w:rsidTr="00156FA7">
        <w:trPr>
          <w:gridAfter w:val="2"/>
          <w:wAfter w:w="1911" w:type="dxa"/>
          <w:trHeight w:val="285"/>
        </w:trPr>
        <w:tc>
          <w:tcPr>
            <w:tcW w:w="681" w:type="dxa"/>
            <w:tcBorders>
              <w:top w:val="nil"/>
              <w:left w:val="double" w:sz="6" w:space="0" w:color="auto"/>
              <w:bottom w:val="nil"/>
              <w:right w:val="single" w:sz="4" w:space="0" w:color="auto"/>
            </w:tcBorders>
            <w:shd w:val="clear" w:color="auto" w:fill="auto"/>
            <w:hideMark/>
          </w:tcPr>
          <w:p w:rsidR="00156FA7" w:rsidRPr="00530122" w:rsidRDefault="00156FA7" w:rsidP="00156FA7">
            <w:pPr>
              <w:spacing w:before="0"/>
              <w:jc w:val="left"/>
              <w:rPr>
                <w:rFonts w:cs="Arial"/>
                <w:sz w:val="24"/>
                <w:szCs w:val="24"/>
              </w:rPr>
            </w:pPr>
            <w:r w:rsidRPr="00530122">
              <w:rPr>
                <w:rFonts w:cs="Arial"/>
                <w:sz w:val="24"/>
                <w:szCs w:val="24"/>
              </w:rPr>
              <w:t>7.S1</w:t>
            </w:r>
          </w:p>
        </w:tc>
        <w:tc>
          <w:tcPr>
            <w:tcW w:w="7869" w:type="dxa"/>
            <w:tcBorders>
              <w:top w:val="nil"/>
              <w:left w:val="nil"/>
              <w:bottom w:val="nil"/>
              <w:right w:val="single" w:sz="4" w:space="0" w:color="auto"/>
            </w:tcBorders>
            <w:shd w:val="clear" w:color="auto" w:fill="auto"/>
            <w:vAlign w:val="center"/>
            <w:hideMark/>
          </w:tcPr>
          <w:p w:rsidR="00156FA7" w:rsidRPr="00530122" w:rsidRDefault="00156FA7" w:rsidP="00156FA7">
            <w:pPr>
              <w:spacing w:before="0"/>
              <w:rPr>
                <w:rFonts w:cs="Arial"/>
                <w:color w:val="000000"/>
                <w:sz w:val="24"/>
                <w:szCs w:val="24"/>
              </w:rPr>
            </w:pPr>
            <w:r w:rsidRPr="00530122">
              <w:rPr>
                <w:rFonts w:cs="Arial"/>
                <w:color w:val="000000"/>
                <w:sz w:val="24"/>
                <w:szCs w:val="24"/>
              </w:rPr>
              <w:t>Spoljašnja jedinica</w:t>
            </w:r>
          </w:p>
        </w:tc>
        <w:tc>
          <w:tcPr>
            <w:tcW w:w="900" w:type="dxa"/>
            <w:tcBorders>
              <w:top w:val="nil"/>
              <w:left w:val="nil"/>
              <w:bottom w:val="nil"/>
              <w:right w:val="single" w:sz="4" w:space="0" w:color="auto"/>
            </w:tcBorders>
            <w:shd w:val="clear" w:color="auto" w:fill="auto"/>
            <w:noWrap/>
            <w:vAlign w:val="bottom"/>
            <w:hideMark/>
          </w:tcPr>
          <w:p w:rsidR="00156FA7" w:rsidRPr="00530122" w:rsidRDefault="00156FA7" w:rsidP="00156FA7">
            <w:pPr>
              <w:spacing w:before="0"/>
              <w:jc w:val="center"/>
              <w:rPr>
                <w:rFonts w:cs="Arial"/>
                <w:sz w:val="24"/>
                <w:szCs w:val="24"/>
              </w:rPr>
            </w:pPr>
            <w:r w:rsidRPr="00530122">
              <w:rPr>
                <w:rFonts w:cs="Arial"/>
                <w:sz w:val="24"/>
                <w:szCs w:val="24"/>
              </w:rPr>
              <w:t> </w:t>
            </w:r>
          </w:p>
        </w:tc>
        <w:tc>
          <w:tcPr>
            <w:tcW w:w="709" w:type="dxa"/>
            <w:tcBorders>
              <w:top w:val="nil"/>
              <w:left w:val="nil"/>
              <w:bottom w:val="nil"/>
              <w:right w:val="single" w:sz="4" w:space="0" w:color="auto"/>
            </w:tcBorders>
            <w:shd w:val="clear" w:color="auto" w:fill="auto"/>
            <w:noWrap/>
            <w:vAlign w:val="bottom"/>
            <w:hideMark/>
          </w:tcPr>
          <w:p w:rsidR="00156FA7" w:rsidRPr="00530122" w:rsidRDefault="00156FA7" w:rsidP="00156FA7">
            <w:pPr>
              <w:spacing w:before="0"/>
              <w:jc w:val="center"/>
              <w:rPr>
                <w:rFonts w:cs="Arial"/>
                <w:sz w:val="24"/>
                <w:szCs w:val="24"/>
              </w:rPr>
            </w:pPr>
            <w:r w:rsidRPr="00530122">
              <w:rPr>
                <w:rFonts w:cs="Arial"/>
                <w:sz w:val="24"/>
                <w:szCs w:val="24"/>
              </w:rPr>
              <w:t> </w:t>
            </w:r>
          </w:p>
        </w:tc>
      </w:tr>
      <w:tr w:rsidR="00156FA7" w:rsidRPr="00530122" w:rsidTr="00156FA7">
        <w:trPr>
          <w:gridAfter w:val="2"/>
          <w:wAfter w:w="1911" w:type="dxa"/>
          <w:trHeight w:val="285"/>
        </w:trPr>
        <w:tc>
          <w:tcPr>
            <w:tcW w:w="681" w:type="dxa"/>
            <w:tcBorders>
              <w:top w:val="nil"/>
              <w:left w:val="double" w:sz="6" w:space="0" w:color="auto"/>
              <w:bottom w:val="nil"/>
              <w:right w:val="single" w:sz="4" w:space="0" w:color="auto"/>
            </w:tcBorders>
            <w:shd w:val="clear" w:color="auto" w:fill="auto"/>
            <w:hideMark/>
          </w:tcPr>
          <w:p w:rsidR="00156FA7" w:rsidRPr="00530122" w:rsidRDefault="00156FA7" w:rsidP="00156FA7">
            <w:pPr>
              <w:spacing w:before="0"/>
              <w:jc w:val="left"/>
              <w:rPr>
                <w:rFonts w:cs="Arial"/>
                <w:sz w:val="24"/>
                <w:szCs w:val="24"/>
              </w:rPr>
            </w:pPr>
            <w:r w:rsidRPr="00530122">
              <w:rPr>
                <w:rFonts w:cs="Arial"/>
                <w:sz w:val="24"/>
                <w:szCs w:val="24"/>
              </w:rPr>
              <w:t> </w:t>
            </w:r>
          </w:p>
        </w:tc>
        <w:tc>
          <w:tcPr>
            <w:tcW w:w="7869" w:type="dxa"/>
            <w:tcBorders>
              <w:top w:val="nil"/>
              <w:left w:val="nil"/>
              <w:bottom w:val="nil"/>
              <w:right w:val="single" w:sz="4" w:space="0" w:color="auto"/>
            </w:tcBorders>
            <w:shd w:val="clear" w:color="auto" w:fill="auto"/>
            <w:vAlign w:val="center"/>
            <w:hideMark/>
          </w:tcPr>
          <w:p w:rsidR="00156FA7" w:rsidRPr="00530122" w:rsidRDefault="00156FA7" w:rsidP="00156FA7">
            <w:pPr>
              <w:spacing w:before="0"/>
              <w:rPr>
                <w:rFonts w:cs="Arial"/>
                <w:color w:val="000000"/>
                <w:sz w:val="24"/>
                <w:szCs w:val="24"/>
              </w:rPr>
            </w:pPr>
            <w:r w:rsidRPr="00530122">
              <w:rPr>
                <w:rFonts w:cs="Arial"/>
                <w:color w:val="000000"/>
                <w:sz w:val="24"/>
                <w:szCs w:val="24"/>
              </w:rPr>
              <w:t xml:space="preserve">   - Rashladni kapacitet 18.5 kW</w:t>
            </w:r>
          </w:p>
        </w:tc>
        <w:tc>
          <w:tcPr>
            <w:tcW w:w="900" w:type="dxa"/>
            <w:tcBorders>
              <w:top w:val="nil"/>
              <w:left w:val="nil"/>
              <w:bottom w:val="nil"/>
              <w:right w:val="single" w:sz="4" w:space="0" w:color="auto"/>
            </w:tcBorders>
            <w:shd w:val="clear" w:color="auto" w:fill="auto"/>
            <w:noWrap/>
            <w:vAlign w:val="bottom"/>
            <w:hideMark/>
          </w:tcPr>
          <w:p w:rsidR="00156FA7" w:rsidRPr="00530122" w:rsidRDefault="00156FA7" w:rsidP="00156FA7">
            <w:pPr>
              <w:spacing w:before="0"/>
              <w:jc w:val="center"/>
              <w:rPr>
                <w:rFonts w:cs="Arial"/>
                <w:sz w:val="24"/>
                <w:szCs w:val="24"/>
              </w:rPr>
            </w:pPr>
            <w:r w:rsidRPr="00530122">
              <w:rPr>
                <w:rFonts w:cs="Arial"/>
                <w:sz w:val="24"/>
                <w:szCs w:val="24"/>
              </w:rPr>
              <w:t> </w:t>
            </w:r>
          </w:p>
        </w:tc>
        <w:tc>
          <w:tcPr>
            <w:tcW w:w="709" w:type="dxa"/>
            <w:tcBorders>
              <w:top w:val="nil"/>
              <w:left w:val="nil"/>
              <w:bottom w:val="nil"/>
              <w:right w:val="single" w:sz="4" w:space="0" w:color="auto"/>
            </w:tcBorders>
            <w:shd w:val="clear" w:color="auto" w:fill="auto"/>
            <w:noWrap/>
            <w:vAlign w:val="bottom"/>
            <w:hideMark/>
          </w:tcPr>
          <w:p w:rsidR="00156FA7" w:rsidRPr="00530122" w:rsidRDefault="00156FA7" w:rsidP="00156FA7">
            <w:pPr>
              <w:spacing w:before="0"/>
              <w:jc w:val="center"/>
              <w:rPr>
                <w:rFonts w:cs="Arial"/>
                <w:sz w:val="24"/>
                <w:szCs w:val="24"/>
              </w:rPr>
            </w:pPr>
            <w:r w:rsidRPr="00530122">
              <w:rPr>
                <w:rFonts w:cs="Arial"/>
                <w:sz w:val="24"/>
                <w:szCs w:val="24"/>
              </w:rPr>
              <w:t> </w:t>
            </w:r>
          </w:p>
        </w:tc>
      </w:tr>
      <w:tr w:rsidR="00156FA7" w:rsidRPr="00530122" w:rsidTr="00156FA7">
        <w:trPr>
          <w:gridAfter w:val="2"/>
          <w:wAfter w:w="1911" w:type="dxa"/>
          <w:trHeight w:val="285"/>
        </w:trPr>
        <w:tc>
          <w:tcPr>
            <w:tcW w:w="681" w:type="dxa"/>
            <w:tcBorders>
              <w:top w:val="nil"/>
              <w:left w:val="double" w:sz="6" w:space="0" w:color="auto"/>
              <w:bottom w:val="nil"/>
              <w:right w:val="single" w:sz="4" w:space="0" w:color="auto"/>
            </w:tcBorders>
            <w:shd w:val="clear" w:color="auto" w:fill="auto"/>
            <w:hideMark/>
          </w:tcPr>
          <w:p w:rsidR="00156FA7" w:rsidRPr="00530122" w:rsidRDefault="00156FA7" w:rsidP="00156FA7">
            <w:pPr>
              <w:spacing w:before="0"/>
              <w:jc w:val="left"/>
              <w:rPr>
                <w:rFonts w:cs="Arial"/>
                <w:sz w:val="24"/>
                <w:szCs w:val="24"/>
              </w:rPr>
            </w:pPr>
            <w:r w:rsidRPr="00530122">
              <w:rPr>
                <w:rFonts w:cs="Arial"/>
                <w:sz w:val="24"/>
                <w:szCs w:val="24"/>
              </w:rPr>
              <w:t> </w:t>
            </w:r>
          </w:p>
        </w:tc>
        <w:tc>
          <w:tcPr>
            <w:tcW w:w="7869" w:type="dxa"/>
            <w:tcBorders>
              <w:top w:val="nil"/>
              <w:left w:val="nil"/>
              <w:bottom w:val="nil"/>
              <w:right w:val="single" w:sz="4" w:space="0" w:color="auto"/>
            </w:tcBorders>
            <w:shd w:val="clear" w:color="auto" w:fill="auto"/>
            <w:vAlign w:val="center"/>
            <w:hideMark/>
          </w:tcPr>
          <w:p w:rsidR="00156FA7" w:rsidRPr="00530122" w:rsidRDefault="00156FA7" w:rsidP="00156FA7">
            <w:pPr>
              <w:spacing w:before="0"/>
              <w:rPr>
                <w:rFonts w:cs="Arial"/>
                <w:color w:val="000000"/>
                <w:sz w:val="24"/>
                <w:szCs w:val="24"/>
              </w:rPr>
            </w:pPr>
            <w:r w:rsidRPr="00530122">
              <w:rPr>
                <w:rFonts w:cs="Arial"/>
                <w:color w:val="000000"/>
                <w:sz w:val="24"/>
                <w:szCs w:val="24"/>
              </w:rPr>
              <w:t xml:space="preserve">   - Grejni kapacitet 16.7 kW</w:t>
            </w:r>
          </w:p>
        </w:tc>
        <w:tc>
          <w:tcPr>
            <w:tcW w:w="900" w:type="dxa"/>
            <w:tcBorders>
              <w:top w:val="nil"/>
              <w:left w:val="nil"/>
              <w:bottom w:val="nil"/>
              <w:right w:val="single" w:sz="4" w:space="0" w:color="auto"/>
            </w:tcBorders>
            <w:shd w:val="clear" w:color="auto" w:fill="auto"/>
            <w:noWrap/>
            <w:vAlign w:val="bottom"/>
            <w:hideMark/>
          </w:tcPr>
          <w:p w:rsidR="00156FA7" w:rsidRPr="00530122" w:rsidRDefault="00156FA7" w:rsidP="00156FA7">
            <w:pPr>
              <w:spacing w:before="0"/>
              <w:jc w:val="center"/>
              <w:rPr>
                <w:rFonts w:cs="Arial"/>
                <w:sz w:val="24"/>
                <w:szCs w:val="24"/>
              </w:rPr>
            </w:pPr>
            <w:r w:rsidRPr="00530122">
              <w:rPr>
                <w:rFonts w:cs="Arial"/>
                <w:sz w:val="24"/>
                <w:szCs w:val="24"/>
              </w:rPr>
              <w:t>kom</w:t>
            </w:r>
          </w:p>
        </w:tc>
        <w:tc>
          <w:tcPr>
            <w:tcW w:w="709" w:type="dxa"/>
            <w:tcBorders>
              <w:top w:val="nil"/>
              <w:left w:val="nil"/>
              <w:bottom w:val="nil"/>
              <w:right w:val="single" w:sz="4" w:space="0" w:color="auto"/>
            </w:tcBorders>
            <w:shd w:val="clear" w:color="auto" w:fill="auto"/>
            <w:noWrap/>
            <w:vAlign w:val="bottom"/>
            <w:hideMark/>
          </w:tcPr>
          <w:p w:rsidR="00156FA7" w:rsidRPr="00530122" w:rsidRDefault="00156FA7" w:rsidP="00156FA7">
            <w:pPr>
              <w:spacing w:before="0"/>
              <w:jc w:val="center"/>
              <w:rPr>
                <w:rFonts w:cs="Arial"/>
                <w:sz w:val="24"/>
                <w:szCs w:val="24"/>
              </w:rPr>
            </w:pPr>
            <w:r w:rsidRPr="00530122">
              <w:rPr>
                <w:rFonts w:cs="Arial"/>
                <w:sz w:val="24"/>
                <w:szCs w:val="24"/>
              </w:rPr>
              <w:t>1</w:t>
            </w:r>
          </w:p>
        </w:tc>
      </w:tr>
      <w:tr w:rsidR="00156FA7" w:rsidRPr="00530122" w:rsidTr="00156FA7">
        <w:trPr>
          <w:gridAfter w:val="2"/>
          <w:wAfter w:w="1911" w:type="dxa"/>
          <w:trHeight w:val="285"/>
        </w:trPr>
        <w:tc>
          <w:tcPr>
            <w:tcW w:w="681" w:type="dxa"/>
            <w:tcBorders>
              <w:top w:val="nil"/>
              <w:left w:val="double" w:sz="6" w:space="0" w:color="auto"/>
              <w:bottom w:val="nil"/>
              <w:right w:val="single" w:sz="4" w:space="0" w:color="auto"/>
            </w:tcBorders>
            <w:shd w:val="clear" w:color="auto" w:fill="auto"/>
            <w:hideMark/>
          </w:tcPr>
          <w:p w:rsidR="00156FA7" w:rsidRPr="00530122" w:rsidRDefault="00156FA7" w:rsidP="00156FA7">
            <w:pPr>
              <w:spacing w:before="0"/>
              <w:jc w:val="left"/>
              <w:rPr>
                <w:rFonts w:cs="Arial"/>
                <w:sz w:val="24"/>
                <w:szCs w:val="24"/>
              </w:rPr>
            </w:pPr>
            <w:r w:rsidRPr="00530122">
              <w:rPr>
                <w:rFonts w:cs="Arial"/>
                <w:sz w:val="24"/>
                <w:szCs w:val="24"/>
              </w:rPr>
              <w:t> </w:t>
            </w:r>
          </w:p>
        </w:tc>
        <w:tc>
          <w:tcPr>
            <w:tcW w:w="7869" w:type="dxa"/>
            <w:tcBorders>
              <w:top w:val="nil"/>
              <w:left w:val="nil"/>
              <w:bottom w:val="nil"/>
              <w:right w:val="single" w:sz="4" w:space="0" w:color="auto"/>
            </w:tcBorders>
            <w:shd w:val="clear" w:color="auto" w:fill="auto"/>
            <w:vAlign w:val="center"/>
            <w:hideMark/>
          </w:tcPr>
          <w:p w:rsidR="00156FA7" w:rsidRPr="00530122" w:rsidRDefault="00156FA7" w:rsidP="00156FA7">
            <w:pPr>
              <w:spacing w:before="0"/>
              <w:rPr>
                <w:rFonts w:cs="Arial"/>
                <w:color w:val="000000"/>
                <w:sz w:val="24"/>
                <w:szCs w:val="24"/>
              </w:rPr>
            </w:pPr>
            <w:r w:rsidRPr="00530122">
              <w:rPr>
                <w:rFonts w:cs="Arial"/>
                <w:color w:val="000000"/>
                <w:sz w:val="24"/>
                <w:szCs w:val="24"/>
              </w:rPr>
              <w:t>Unutrašnje jedinice (3 kasetne, 1 zidna):</w:t>
            </w:r>
          </w:p>
        </w:tc>
        <w:tc>
          <w:tcPr>
            <w:tcW w:w="900" w:type="dxa"/>
            <w:tcBorders>
              <w:top w:val="nil"/>
              <w:left w:val="nil"/>
              <w:bottom w:val="nil"/>
              <w:right w:val="single" w:sz="4" w:space="0" w:color="auto"/>
            </w:tcBorders>
            <w:shd w:val="clear" w:color="auto" w:fill="auto"/>
            <w:noWrap/>
            <w:vAlign w:val="bottom"/>
            <w:hideMark/>
          </w:tcPr>
          <w:p w:rsidR="00156FA7" w:rsidRPr="00530122" w:rsidRDefault="00156FA7" w:rsidP="00156FA7">
            <w:pPr>
              <w:spacing w:before="0"/>
              <w:jc w:val="center"/>
              <w:rPr>
                <w:rFonts w:cs="Arial"/>
                <w:sz w:val="24"/>
                <w:szCs w:val="24"/>
              </w:rPr>
            </w:pPr>
            <w:r w:rsidRPr="00530122">
              <w:rPr>
                <w:rFonts w:cs="Arial"/>
                <w:sz w:val="24"/>
                <w:szCs w:val="24"/>
              </w:rPr>
              <w:t> </w:t>
            </w:r>
          </w:p>
        </w:tc>
        <w:tc>
          <w:tcPr>
            <w:tcW w:w="709" w:type="dxa"/>
            <w:tcBorders>
              <w:top w:val="nil"/>
              <w:left w:val="nil"/>
              <w:bottom w:val="nil"/>
              <w:right w:val="single" w:sz="4" w:space="0" w:color="auto"/>
            </w:tcBorders>
            <w:shd w:val="clear" w:color="auto" w:fill="auto"/>
            <w:noWrap/>
            <w:vAlign w:val="bottom"/>
            <w:hideMark/>
          </w:tcPr>
          <w:p w:rsidR="00156FA7" w:rsidRPr="00530122" w:rsidRDefault="00156FA7" w:rsidP="00156FA7">
            <w:pPr>
              <w:spacing w:before="0"/>
              <w:jc w:val="center"/>
              <w:rPr>
                <w:rFonts w:cs="Arial"/>
                <w:sz w:val="24"/>
                <w:szCs w:val="24"/>
              </w:rPr>
            </w:pPr>
            <w:r w:rsidRPr="00530122">
              <w:rPr>
                <w:rFonts w:cs="Arial"/>
                <w:sz w:val="24"/>
                <w:szCs w:val="24"/>
              </w:rPr>
              <w:t> </w:t>
            </w:r>
          </w:p>
        </w:tc>
      </w:tr>
      <w:tr w:rsidR="00156FA7" w:rsidRPr="00530122" w:rsidTr="00156FA7">
        <w:trPr>
          <w:gridAfter w:val="2"/>
          <w:wAfter w:w="1911" w:type="dxa"/>
          <w:trHeight w:val="285"/>
        </w:trPr>
        <w:tc>
          <w:tcPr>
            <w:tcW w:w="681" w:type="dxa"/>
            <w:tcBorders>
              <w:top w:val="nil"/>
              <w:left w:val="double" w:sz="6" w:space="0" w:color="auto"/>
              <w:bottom w:val="nil"/>
              <w:right w:val="single" w:sz="4" w:space="0" w:color="auto"/>
            </w:tcBorders>
            <w:shd w:val="clear" w:color="auto" w:fill="auto"/>
            <w:hideMark/>
          </w:tcPr>
          <w:p w:rsidR="00156FA7" w:rsidRPr="00530122" w:rsidRDefault="00156FA7" w:rsidP="00156FA7">
            <w:pPr>
              <w:spacing w:before="0"/>
              <w:jc w:val="left"/>
              <w:rPr>
                <w:rFonts w:cs="Arial"/>
                <w:sz w:val="24"/>
                <w:szCs w:val="24"/>
              </w:rPr>
            </w:pPr>
            <w:r w:rsidRPr="00530122">
              <w:rPr>
                <w:rFonts w:cs="Arial"/>
                <w:sz w:val="24"/>
                <w:szCs w:val="24"/>
              </w:rPr>
              <w:t> </w:t>
            </w:r>
          </w:p>
        </w:tc>
        <w:tc>
          <w:tcPr>
            <w:tcW w:w="7869" w:type="dxa"/>
            <w:tcBorders>
              <w:top w:val="nil"/>
              <w:left w:val="nil"/>
              <w:bottom w:val="nil"/>
              <w:right w:val="single" w:sz="4" w:space="0" w:color="auto"/>
            </w:tcBorders>
            <w:shd w:val="clear" w:color="auto" w:fill="auto"/>
            <w:vAlign w:val="center"/>
            <w:hideMark/>
          </w:tcPr>
          <w:p w:rsidR="00156FA7" w:rsidRPr="00530122" w:rsidRDefault="00156FA7" w:rsidP="00156FA7">
            <w:pPr>
              <w:spacing w:before="0"/>
              <w:rPr>
                <w:rFonts w:cs="Arial"/>
                <w:color w:val="000000"/>
                <w:sz w:val="24"/>
                <w:szCs w:val="24"/>
              </w:rPr>
            </w:pPr>
            <w:r w:rsidRPr="00530122">
              <w:rPr>
                <w:rFonts w:cs="Arial"/>
                <w:color w:val="000000"/>
                <w:sz w:val="24"/>
                <w:szCs w:val="24"/>
              </w:rPr>
              <w:t xml:space="preserve">   - Rashladni kapcitet 5.3 kW</w:t>
            </w:r>
          </w:p>
        </w:tc>
        <w:tc>
          <w:tcPr>
            <w:tcW w:w="900" w:type="dxa"/>
            <w:tcBorders>
              <w:top w:val="nil"/>
              <w:left w:val="nil"/>
              <w:bottom w:val="nil"/>
              <w:right w:val="single" w:sz="4" w:space="0" w:color="auto"/>
            </w:tcBorders>
            <w:shd w:val="clear" w:color="auto" w:fill="auto"/>
            <w:noWrap/>
            <w:vAlign w:val="bottom"/>
            <w:hideMark/>
          </w:tcPr>
          <w:p w:rsidR="00156FA7" w:rsidRPr="00530122" w:rsidRDefault="00156FA7" w:rsidP="00156FA7">
            <w:pPr>
              <w:spacing w:before="0"/>
              <w:jc w:val="center"/>
              <w:rPr>
                <w:rFonts w:cs="Arial"/>
                <w:sz w:val="24"/>
                <w:szCs w:val="24"/>
              </w:rPr>
            </w:pPr>
            <w:r w:rsidRPr="00530122">
              <w:rPr>
                <w:rFonts w:cs="Arial"/>
                <w:sz w:val="24"/>
                <w:szCs w:val="24"/>
              </w:rPr>
              <w:t> </w:t>
            </w:r>
          </w:p>
        </w:tc>
        <w:tc>
          <w:tcPr>
            <w:tcW w:w="709" w:type="dxa"/>
            <w:tcBorders>
              <w:top w:val="nil"/>
              <w:left w:val="nil"/>
              <w:bottom w:val="nil"/>
              <w:right w:val="single" w:sz="4" w:space="0" w:color="auto"/>
            </w:tcBorders>
            <w:shd w:val="clear" w:color="auto" w:fill="auto"/>
            <w:noWrap/>
            <w:vAlign w:val="bottom"/>
            <w:hideMark/>
          </w:tcPr>
          <w:p w:rsidR="00156FA7" w:rsidRPr="00530122" w:rsidRDefault="00156FA7" w:rsidP="00156FA7">
            <w:pPr>
              <w:spacing w:before="0"/>
              <w:jc w:val="center"/>
              <w:rPr>
                <w:rFonts w:cs="Arial"/>
                <w:sz w:val="24"/>
                <w:szCs w:val="24"/>
              </w:rPr>
            </w:pPr>
            <w:r w:rsidRPr="00530122">
              <w:rPr>
                <w:rFonts w:cs="Arial"/>
                <w:sz w:val="24"/>
                <w:szCs w:val="24"/>
              </w:rPr>
              <w:t> </w:t>
            </w:r>
          </w:p>
        </w:tc>
      </w:tr>
      <w:tr w:rsidR="00156FA7" w:rsidRPr="00530122" w:rsidTr="00156FA7">
        <w:trPr>
          <w:gridAfter w:val="2"/>
          <w:wAfter w:w="1911" w:type="dxa"/>
          <w:trHeight w:val="285"/>
        </w:trPr>
        <w:tc>
          <w:tcPr>
            <w:tcW w:w="681" w:type="dxa"/>
            <w:tcBorders>
              <w:top w:val="nil"/>
              <w:left w:val="double" w:sz="6" w:space="0" w:color="auto"/>
              <w:bottom w:val="nil"/>
              <w:right w:val="single" w:sz="4" w:space="0" w:color="auto"/>
            </w:tcBorders>
            <w:shd w:val="clear" w:color="auto" w:fill="auto"/>
            <w:hideMark/>
          </w:tcPr>
          <w:p w:rsidR="00156FA7" w:rsidRPr="00530122" w:rsidRDefault="00156FA7" w:rsidP="00156FA7">
            <w:pPr>
              <w:spacing w:before="0"/>
              <w:jc w:val="left"/>
              <w:rPr>
                <w:rFonts w:cs="Arial"/>
                <w:sz w:val="24"/>
                <w:szCs w:val="24"/>
              </w:rPr>
            </w:pPr>
            <w:r w:rsidRPr="00530122">
              <w:rPr>
                <w:rFonts w:cs="Arial"/>
                <w:sz w:val="24"/>
                <w:szCs w:val="24"/>
              </w:rPr>
              <w:t> </w:t>
            </w:r>
          </w:p>
        </w:tc>
        <w:tc>
          <w:tcPr>
            <w:tcW w:w="7869" w:type="dxa"/>
            <w:tcBorders>
              <w:top w:val="nil"/>
              <w:left w:val="nil"/>
              <w:bottom w:val="nil"/>
              <w:right w:val="single" w:sz="4" w:space="0" w:color="auto"/>
            </w:tcBorders>
            <w:shd w:val="clear" w:color="auto" w:fill="auto"/>
            <w:vAlign w:val="center"/>
            <w:hideMark/>
          </w:tcPr>
          <w:p w:rsidR="00156FA7" w:rsidRPr="00530122" w:rsidRDefault="00156FA7" w:rsidP="00156FA7">
            <w:pPr>
              <w:spacing w:before="0"/>
              <w:rPr>
                <w:rFonts w:cs="Arial"/>
                <w:color w:val="000000"/>
                <w:sz w:val="24"/>
                <w:szCs w:val="24"/>
              </w:rPr>
            </w:pPr>
            <w:r w:rsidRPr="00530122">
              <w:rPr>
                <w:rFonts w:cs="Arial"/>
                <w:color w:val="000000"/>
                <w:sz w:val="24"/>
                <w:szCs w:val="24"/>
              </w:rPr>
              <w:t xml:space="preserve">   - Grejni kapacitet 5.8 kW</w:t>
            </w:r>
          </w:p>
        </w:tc>
        <w:tc>
          <w:tcPr>
            <w:tcW w:w="900" w:type="dxa"/>
            <w:tcBorders>
              <w:top w:val="nil"/>
              <w:left w:val="nil"/>
              <w:bottom w:val="nil"/>
              <w:right w:val="single" w:sz="4" w:space="0" w:color="auto"/>
            </w:tcBorders>
            <w:shd w:val="clear" w:color="auto" w:fill="auto"/>
            <w:noWrap/>
            <w:vAlign w:val="bottom"/>
            <w:hideMark/>
          </w:tcPr>
          <w:p w:rsidR="00156FA7" w:rsidRPr="00530122" w:rsidRDefault="00156FA7" w:rsidP="00156FA7">
            <w:pPr>
              <w:spacing w:before="0"/>
              <w:jc w:val="center"/>
              <w:rPr>
                <w:rFonts w:cs="Arial"/>
                <w:sz w:val="24"/>
                <w:szCs w:val="24"/>
              </w:rPr>
            </w:pPr>
            <w:r w:rsidRPr="00530122">
              <w:rPr>
                <w:rFonts w:cs="Arial"/>
                <w:sz w:val="24"/>
                <w:szCs w:val="24"/>
              </w:rPr>
              <w:t>kom</w:t>
            </w:r>
          </w:p>
        </w:tc>
        <w:tc>
          <w:tcPr>
            <w:tcW w:w="709" w:type="dxa"/>
            <w:tcBorders>
              <w:top w:val="nil"/>
              <w:left w:val="nil"/>
              <w:bottom w:val="nil"/>
              <w:right w:val="single" w:sz="4" w:space="0" w:color="auto"/>
            </w:tcBorders>
            <w:shd w:val="clear" w:color="auto" w:fill="auto"/>
            <w:noWrap/>
            <w:vAlign w:val="bottom"/>
            <w:hideMark/>
          </w:tcPr>
          <w:p w:rsidR="00156FA7" w:rsidRPr="00530122" w:rsidRDefault="00156FA7" w:rsidP="00156FA7">
            <w:pPr>
              <w:spacing w:before="0"/>
              <w:jc w:val="center"/>
              <w:rPr>
                <w:rFonts w:cs="Arial"/>
                <w:sz w:val="24"/>
                <w:szCs w:val="24"/>
              </w:rPr>
            </w:pPr>
            <w:r w:rsidRPr="00530122">
              <w:rPr>
                <w:rFonts w:cs="Arial"/>
                <w:sz w:val="24"/>
                <w:szCs w:val="24"/>
              </w:rPr>
              <w:t>4</w:t>
            </w:r>
          </w:p>
        </w:tc>
      </w:tr>
      <w:tr w:rsidR="00156FA7" w:rsidRPr="00530122" w:rsidTr="00156FA7">
        <w:trPr>
          <w:gridAfter w:val="2"/>
          <w:wAfter w:w="1911" w:type="dxa"/>
          <w:trHeight w:val="285"/>
        </w:trPr>
        <w:tc>
          <w:tcPr>
            <w:tcW w:w="681" w:type="dxa"/>
            <w:tcBorders>
              <w:top w:val="nil"/>
              <w:left w:val="double" w:sz="6" w:space="0" w:color="auto"/>
              <w:bottom w:val="nil"/>
              <w:right w:val="single" w:sz="4" w:space="0" w:color="auto"/>
            </w:tcBorders>
            <w:shd w:val="clear" w:color="auto" w:fill="auto"/>
            <w:hideMark/>
          </w:tcPr>
          <w:p w:rsidR="00156FA7" w:rsidRPr="00530122" w:rsidRDefault="00156FA7" w:rsidP="00156FA7">
            <w:pPr>
              <w:spacing w:before="0"/>
              <w:jc w:val="left"/>
              <w:rPr>
                <w:rFonts w:cs="Arial"/>
                <w:sz w:val="24"/>
                <w:szCs w:val="24"/>
              </w:rPr>
            </w:pPr>
            <w:r w:rsidRPr="00530122">
              <w:rPr>
                <w:rFonts w:cs="Arial"/>
                <w:sz w:val="24"/>
                <w:szCs w:val="24"/>
              </w:rPr>
              <w:t>7.S2</w:t>
            </w:r>
          </w:p>
        </w:tc>
        <w:tc>
          <w:tcPr>
            <w:tcW w:w="7869" w:type="dxa"/>
            <w:tcBorders>
              <w:top w:val="nil"/>
              <w:left w:val="nil"/>
              <w:bottom w:val="nil"/>
              <w:right w:val="single" w:sz="4" w:space="0" w:color="auto"/>
            </w:tcBorders>
            <w:shd w:val="clear" w:color="auto" w:fill="auto"/>
            <w:vAlign w:val="center"/>
            <w:hideMark/>
          </w:tcPr>
          <w:p w:rsidR="00156FA7" w:rsidRPr="00530122" w:rsidRDefault="00156FA7" w:rsidP="00156FA7">
            <w:pPr>
              <w:spacing w:before="0"/>
              <w:rPr>
                <w:rFonts w:cs="Arial"/>
                <w:color w:val="000000"/>
                <w:sz w:val="24"/>
                <w:szCs w:val="24"/>
              </w:rPr>
            </w:pPr>
            <w:r w:rsidRPr="00530122">
              <w:rPr>
                <w:rFonts w:cs="Arial"/>
                <w:color w:val="000000"/>
                <w:sz w:val="24"/>
                <w:szCs w:val="24"/>
              </w:rPr>
              <w:t>Spoljašnja jedinica:</w:t>
            </w:r>
          </w:p>
        </w:tc>
        <w:tc>
          <w:tcPr>
            <w:tcW w:w="900" w:type="dxa"/>
            <w:tcBorders>
              <w:top w:val="nil"/>
              <w:left w:val="nil"/>
              <w:bottom w:val="nil"/>
              <w:right w:val="single" w:sz="4" w:space="0" w:color="auto"/>
            </w:tcBorders>
            <w:shd w:val="clear" w:color="auto" w:fill="auto"/>
            <w:noWrap/>
            <w:vAlign w:val="bottom"/>
            <w:hideMark/>
          </w:tcPr>
          <w:p w:rsidR="00156FA7" w:rsidRPr="00530122" w:rsidRDefault="00156FA7" w:rsidP="00156FA7">
            <w:pPr>
              <w:spacing w:before="0"/>
              <w:jc w:val="center"/>
              <w:rPr>
                <w:rFonts w:cs="Arial"/>
                <w:sz w:val="24"/>
                <w:szCs w:val="24"/>
              </w:rPr>
            </w:pPr>
            <w:r w:rsidRPr="00530122">
              <w:rPr>
                <w:rFonts w:cs="Arial"/>
                <w:sz w:val="24"/>
                <w:szCs w:val="24"/>
              </w:rPr>
              <w:t> </w:t>
            </w:r>
          </w:p>
        </w:tc>
        <w:tc>
          <w:tcPr>
            <w:tcW w:w="709" w:type="dxa"/>
            <w:tcBorders>
              <w:top w:val="nil"/>
              <w:left w:val="nil"/>
              <w:bottom w:val="nil"/>
              <w:right w:val="single" w:sz="4" w:space="0" w:color="auto"/>
            </w:tcBorders>
            <w:shd w:val="clear" w:color="auto" w:fill="auto"/>
            <w:noWrap/>
            <w:vAlign w:val="bottom"/>
            <w:hideMark/>
          </w:tcPr>
          <w:p w:rsidR="00156FA7" w:rsidRPr="00530122" w:rsidRDefault="00156FA7" w:rsidP="00156FA7">
            <w:pPr>
              <w:spacing w:before="0"/>
              <w:jc w:val="center"/>
              <w:rPr>
                <w:rFonts w:cs="Arial"/>
                <w:sz w:val="24"/>
                <w:szCs w:val="24"/>
              </w:rPr>
            </w:pPr>
            <w:r w:rsidRPr="00530122">
              <w:rPr>
                <w:rFonts w:cs="Arial"/>
                <w:sz w:val="24"/>
                <w:szCs w:val="24"/>
              </w:rPr>
              <w:t> </w:t>
            </w:r>
          </w:p>
        </w:tc>
      </w:tr>
      <w:tr w:rsidR="00156FA7" w:rsidRPr="00530122" w:rsidTr="00156FA7">
        <w:trPr>
          <w:gridAfter w:val="2"/>
          <w:wAfter w:w="1911" w:type="dxa"/>
          <w:trHeight w:val="285"/>
        </w:trPr>
        <w:tc>
          <w:tcPr>
            <w:tcW w:w="681" w:type="dxa"/>
            <w:tcBorders>
              <w:top w:val="nil"/>
              <w:left w:val="double" w:sz="6" w:space="0" w:color="auto"/>
              <w:bottom w:val="nil"/>
              <w:right w:val="single" w:sz="4" w:space="0" w:color="auto"/>
            </w:tcBorders>
            <w:shd w:val="clear" w:color="auto" w:fill="auto"/>
            <w:hideMark/>
          </w:tcPr>
          <w:p w:rsidR="00156FA7" w:rsidRPr="00530122" w:rsidRDefault="00156FA7" w:rsidP="00156FA7">
            <w:pPr>
              <w:spacing w:before="0"/>
              <w:jc w:val="left"/>
              <w:rPr>
                <w:rFonts w:cs="Arial"/>
                <w:sz w:val="24"/>
                <w:szCs w:val="24"/>
              </w:rPr>
            </w:pPr>
            <w:r w:rsidRPr="00530122">
              <w:rPr>
                <w:rFonts w:cs="Arial"/>
                <w:sz w:val="24"/>
                <w:szCs w:val="24"/>
              </w:rPr>
              <w:t> </w:t>
            </w:r>
          </w:p>
        </w:tc>
        <w:tc>
          <w:tcPr>
            <w:tcW w:w="7869" w:type="dxa"/>
            <w:tcBorders>
              <w:top w:val="nil"/>
              <w:left w:val="nil"/>
              <w:bottom w:val="nil"/>
              <w:right w:val="single" w:sz="4" w:space="0" w:color="auto"/>
            </w:tcBorders>
            <w:shd w:val="clear" w:color="auto" w:fill="auto"/>
            <w:vAlign w:val="center"/>
            <w:hideMark/>
          </w:tcPr>
          <w:p w:rsidR="00156FA7" w:rsidRPr="00530122" w:rsidRDefault="00156FA7" w:rsidP="00156FA7">
            <w:pPr>
              <w:spacing w:before="0"/>
              <w:rPr>
                <w:rFonts w:cs="Arial"/>
                <w:color w:val="000000"/>
                <w:sz w:val="24"/>
                <w:szCs w:val="24"/>
              </w:rPr>
            </w:pPr>
            <w:r w:rsidRPr="00530122">
              <w:rPr>
                <w:rFonts w:cs="Arial"/>
                <w:color w:val="000000"/>
                <w:sz w:val="24"/>
                <w:szCs w:val="24"/>
              </w:rPr>
              <w:t xml:space="preserve">   - Rashladni kapacitet 18.5 kW</w:t>
            </w:r>
          </w:p>
        </w:tc>
        <w:tc>
          <w:tcPr>
            <w:tcW w:w="900" w:type="dxa"/>
            <w:tcBorders>
              <w:top w:val="nil"/>
              <w:left w:val="nil"/>
              <w:bottom w:val="nil"/>
              <w:right w:val="single" w:sz="4" w:space="0" w:color="auto"/>
            </w:tcBorders>
            <w:shd w:val="clear" w:color="auto" w:fill="auto"/>
            <w:noWrap/>
            <w:vAlign w:val="bottom"/>
            <w:hideMark/>
          </w:tcPr>
          <w:p w:rsidR="00156FA7" w:rsidRPr="00530122" w:rsidRDefault="00156FA7" w:rsidP="00156FA7">
            <w:pPr>
              <w:spacing w:before="0"/>
              <w:jc w:val="center"/>
              <w:rPr>
                <w:rFonts w:cs="Arial"/>
                <w:sz w:val="24"/>
                <w:szCs w:val="24"/>
              </w:rPr>
            </w:pPr>
            <w:r w:rsidRPr="00530122">
              <w:rPr>
                <w:rFonts w:cs="Arial"/>
                <w:sz w:val="24"/>
                <w:szCs w:val="24"/>
              </w:rPr>
              <w:t> </w:t>
            </w:r>
          </w:p>
        </w:tc>
        <w:tc>
          <w:tcPr>
            <w:tcW w:w="709" w:type="dxa"/>
            <w:tcBorders>
              <w:top w:val="nil"/>
              <w:left w:val="nil"/>
              <w:bottom w:val="nil"/>
              <w:right w:val="single" w:sz="4" w:space="0" w:color="auto"/>
            </w:tcBorders>
            <w:shd w:val="clear" w:color="auto" w:fill="auto"/>
            <w:noWrap/>
            <w:vAlign w:val="bottom"/>
            <w:hideMark/>
          </w:tcPr>
          <w:p w:rsidR="00156FA7" w:rsidRPr="00530122" w:rsidRDefault="00156FA7" w:rsidP="00156FA7">
            <w:pPr>
              <w:spacing w:before="0"/>
              <w:jc w:val="center"/>
              <w:rPr>
                <w:rFonts w:cs="Arial"/>
                <w:sz w:val="24"/>
                <w:szCs w:val="24"/>
              </w:rPr>
            </w:pPr>
            <w:r w:rsidRPr="00530122">
              <w:rPr>
                <w:rFonts w:cs="Arial"/>
                <w:sz w:val="24"/>
                <w:szCs w:val="24"/>
              </w:rPr>
              <w:t> </w:t>
            </w:r>
          </w:p>
        </w:tc>
      </w:tr>
      <w:tr w:rsidR="00156FA7" w:rsidRPr="00530122" w:rsidTr="00156FA7">
        <w:trPr>
          <w:gridAfter w:val="2"/>
          <w:wAfter w:w="1911" w:type="dxa"/>
          <w:trHeight w:val="285"/>
        </w:trPr>
        <w:tc>
          <w:tcPr>
            <w:tcW w:w="681" w:type="dxa"/>
            <w:tcBorders>
              <w:top w:val="nil"/>
              <w:left w:val="double" w:sz="6" w:space="0" w:color="auto"/>
              <w:bottom w:val="nil"/>
              <w:right w:val="single" w:sz="4" w:space="0" w:color="auto"/>
            </w:tcBorders>
            <w:shd w:val="clear" w:color="auto" w:fill="auto"/>
            <w:hideMark/>
          </w:tcPr>
          <w:p w:rsidR="00156FA7" w:rsidRPr="00530122" w:rsidRDefault="00156FA7" w:rsidP="00156FA7">
            <w:pPr>
              <w:spacing w:before="0"/>
              <w:jc w:val="left"/>
              <w:rPr>
                <w:rFonts w:cs="Arial"/>
                <w:sz w:val="24"/>
                <w:szCs w:val="24"/>
              </w:rPr>
            </w:pPr>
            <w:r w:rsidRPr="00530122">
              <w:rPr>
                <w:rFonts w:cs="Arial"/>
                <w:sz w:val="24"/>
                <w:szCs w:val="24"/>
              </w:rPr>
              <w:t> </w:t>
            </w:r>
          </w:p>
        </w:tc>
        <w:tc>
          <w:tcPr>
            <w:tcW w:w="7869" w:type="dxa"/>
            <w:tcBorders>
              <w:top w:val="nil"/>
              <w:left w:val="nil"/>
              <w:bottom w:val="nil"/>
              <w:right w:val="single" w:sz="4" w:space="0" w:color="auto"/>
            </w:tcBorders>
            <w:shd w:val="clear" w:color="auto" w:fill="auto"/>
            <w:vAlign w:val="center"/>
            <w:hideMark/>
          </w:tcPr>
          <w:p w:rsidR="00156FA7" w:rsidRPr="00530122" w:rsidRDefault="00156FA7" w:rsidP="00156FA7">
            <w:pPr>
              <w:spacing w:before="0"/>
              <w:rPr>
                <w:rFonts w:cs="Arial"/>
                <w:color w:val="000000"/>
                <w:sz w:val="24"/>
                <w:szCs w:val="24"/>
              </w:rPr>
            </w:pPr>
            <w:r w:rsidRPr="00530122">
              <w:rPr>
                <w:rFonts w:cs="Arial"/>
                <w:color w:val="000000"/>
                <w:sz w:val="24"/>
                <w:szCs w:val="24"/>
              </w:rPr>
              <w:t xml:space="preserve">   - Grejni kapacitet 16.7 kW</w:t>
            </w:r>
          </w:p>
        </w:tc>
        <w:tc>
          <w:tcPr>
            <w:tcW w:w="900" w:type="dxa"/>
            <w:tcBorders>
              <w:top w:val="nil"/>
              <w:left w:val="nil"/>
              <w:bottom w:val="nil"/>
              <w:right w:val="single" w:sz="4" w:space="0" w:color="auto"/>
            </w:tcBorders>
            <w:shd w:val="clear" w:color="auto" w:fill="auto"/>
            <w:noWrap/>
            <w:vAlign w:val="bottom"/>
            <w:hideMark/>
          </w:tcPr>
          <w:p w:rsidR="00156FA7" w:rsidRPr="00530122" w:rsidRDefault="00156FA7" w:rsidP="00156FA7">
            <w:pPr>
              <w:spacing w:before="0"/>
              <w:jc w:val="center"/>
              <w:rPr>
                <w:rFonts w:cs="Arial"/>
                <w:sz w:val="24"/>
                <w:szCs w:val="24"/>
              </w:rPr>
            </w:pPr>
            <w:r w:rsidRPr="00530122">
              <w:rPr>
                <w:rFonts w:cs="Arial"/>
                <w:sz w:val="24"/>
                <w:szCs w:val="24"/>
              </w:rPr>
              <w:t>kom</w:t>
            </w:r>
          </w:p>
        </w:tc>
        <w:tc>
          <w:tcPr>
            <w:tcW w:w="709" w:type="dxa"/>
            <w:tcBorders>
              <w:top w:val="nil"/>
              <w:left w:val="nil"/>
              <w:bottom w:val="nil"/>
              <w:right w:val="single" w:sz="4" w:space="0" w:color="auto"/>
            </w:tcBorders>
            <w:shd w:val="clear" w:color="auto" w:fill="auto"/>
            <w:noWrap/>
            <w:vAlign w:val="bottom"/>
            <w:hideMark/>
          </w:tcPr>
          <w:p w:rsidR="00156FA7" w:rsidRPr="00530122" w:rsidRDefault="00156FA7" w:rsidP="00156FA7">
            <w:pPr>
              <w:spacing w:before="0"/>
              <w:jc w:val="center"/>
              <w:rPr>
                <w:rFonts w:cs="Arial"/>
                <w:sz w:val="24"/>
                <w:szCs w:val="24"/>
              </w:rPr>
            </w:pPr>
            <w:r w:rsidRPr="00530122">
              <w:rPr>
                <w:rFonts w:cs="Arial"/>
                <w:sz w:val="24"/>
                <w:szCs w:val="24"/>
              </w:rPr>
              <w:t>1</w:t>
            </w:r>
          </w:p>
        </w:tc>
      </w:tr>
      <w:tr w:rsidR="00156FA7" w:rsidRPr="00530122" w:rsidTr="00156FA7">
        <w:trPr>
          <w:gridAfter w:val="2"/>
          <w:wAfter w:w="1911" w:type="dxa"/>
          <w:trHeight w:val="285"/>
        </w:trPr>
        <w:tc>
          <w:tcPr>
            <w:tcW w:w="681" w:type="dxa"/>
            <w:tcBorders>
              <w:top w:val="nil"/>
              <w:left w:val="double" w:sz="6" w:space="0" w:color="auto"/>
              <w:bottom w:val="nil"/>
              <w:right w:val="single" w:sz="4" w:space="0" w:color="auto"/>
            </w:tcBorders>
            <w:shd w:val="clear" w:color="auto" w:fill="auto"/>
            <w:hideMark/>
          </w:tcPr>
          <w:p w:rsidR="00156FA7" w:rsidRPr="00530122" w:rsidRDefault="00156FA7" w:rsidP="00156FA7">
            <w:pPr>
              <w:spacing w:before="0"/>
              <w:jc w:val="left"/>
              <w:rPr>
                <w:rFonts w:cs="Arial"/>
                <w:sz w:val="24"/>
                <w:szCs w:val="24"/>
              </w:rPr>
            </w:pPr>
            <w:r w:rsidRPr="00530122">
              <w:rPr>
                <w:rFonts w:cs="Arial"/>
                <w:sz w:val="24"/>
                <w:szCs w:val="24"/>
              </w:rPr>
              <w:t> </w:t>
            </w:r>
          </w:p>
        </w:tc>
        <w:tc>
          <w:tcPr>
            <w:tcW w:w="7869" w:type="dxa"/>
            <w:tcBorders>
              <w:top w:val="nil"/>
              <w:left w:val="nil"/>
              <w:bottom w:val="nil"/>
              <w:right w:val="single" w:sz="4" w:space="0" w:color="auto"/>
            </w:tcBorders>
            <w:shd w:val="clear" w:color="auto" w:fill="auto"/>
            <w:vAlign w:val="center"/>
            <w:hideMark/>
          </w:tcPr>
          <w:p w:rsidR="00156FA7" w:rsidRPr="00530122" w:rsidRDefault="00156FA7" w:rsidP="00156FA7">
            <w:pPr>
              <w:spacing w:before="0"/>
              <w:rPr>
                <w:rFonts w:cs="Arial"/>
                <w:color w:val="000000"/>
                <w:sz w:val="24"/>
                <w:szCs w:val="24"/>
              </w:rPr>
            </w:pPr>
            <w:r w:rsidRPr="00530122">
              <w:rPr>
                <w:rFonts w:cs="Arial"/>
                <w:color w:val="000000"/>
                <w:sz w:val="24"/>
                <w:szCs w:val="24"/>
              </w:rPr>
              <w:t>Unutrašnje jedinice (5 kasetnih):</w:t>
            </w:r>
          </w:p>
        </w:tc>
        <w:tc>
          <w:tcPr>
            <w:tcW w:w="900" w:type="dxa"/>
            <w:tcBorders>
              <w:top w:val="nil"/>
              <w:left w:val="nil"/>
              <w:bottom w:val="nil"/>
              <w:right w:val="single" w:sz="4" w:space="0" w:color="auto"/>
            </w:tcBorders>
            <w:shd w:val="clear" w:color="auto" w:fill="auto"/>
            <w:noWrap/>
            <w:vAlign w:val="bottom"/>
            <w:hideMark/>
          </w:tcPr>
          <w:p w:rsidR="00156FA7" w:rsidRPr="00530122" w:rsidRDefault="00156FA7" w:rsidP="00156FA7">
            <w:pPr>
              <w:spacing w:before="0"/>
              <w:jc w:val="center"/>
              <w:rPr>
                <w:rFonts w:cs="Arial"/>
                <w:sz w:val="24"/>
                <w:szCs w:val="24"/>
              </w:rPr>
            </w:pPr>
            <w:r w:rsidRPr="00530122">
              <w:rPr>
                <w:rFonts w:cs="Arial"/>
                <w:sz w:val="24"/>
                <w:szCs w:val="24"/>
              </w:rPr>
              <w:t> </w:t>
            </w:r>
          </w:p>
        </w:tc>
        <w:tc>
          <w:tcPr>
            <w:tcW w:w="709" w:type="dxa"/>
            <w:tcBorders>
              <w:top w:val="nil"/>
              <w:left w:val="nil"/>
              <w:bottom w:val="nil"/>
              <w:right w:val="single" w:sz="4" w:space="0" w:color="auto"/>
            </w:tcBorders>
            <w:shd w:val="clear" w:color="auto" w:fill="auto"/>
            <w:noWrap/>
            <w:vAlign w:val="bottom"/>
            <w:hideMark/>
          </w:tcPr>
          <w:p w:rsidR="00156FA7" w:rsidRPr="00530122" w:rsidRDefault="00156FA7" w:rsidP="00156FA7">
            <w:pPr>
              <w:spacing w:before="0"/>
              <w:jc w:val="center"/>
              <w:rPr>
                <w:rFonts w:cs="Arial"/>
                <w:sz w:val="24"/>
                <w:szCs w:val="24"/>
              </w:rPr>
            </w:pPr>
            <w:r w:rsidRPr="00530122">
              <w:rPr>
                <w:rFonts w:cs="Arial"/>
                <w:sz w:val="24"/>
                <w:szCs w:val="24"/>
              </w:rPr>
              <w:t> </w:t>
            </w:r>
          </w:p>
        </w:tc>
      </w:tr>
      <w:tr w:rsidR="00156FA7" w:rsidRPr="00530122" w:rsidTr="00156FA7">
        <w:trPr>
          <w:gridAfter w:val="2"/>
          <w:wAfter w:w="1911" w:type="dxa"/>
          <w:trHeight w:val="285"/>
        </w:trPr>
        <w:tc>
          <w:tcPr>
            <w:tcW w:w="681" w:type="dxa"/>
            <w:tcBorders>
              <w:top w:val="nil"/>
              <w:left w:val="double" w:sz="6" w:space="0" w:color="auto"/>
              <w:bottom w:val="nil"/>
              <w:right w:val="single" w:sz="4" w:space="0" w:color="auto"/>
            </w:tcBorders>
            <w:shd w:val="clear" w:color="auto" w:fill="auto"/>
            <w:hideMark/>
          </w:tcPr>
          <w:p w:rsidR="00156FA7" w:rsidRPr="00530122" w:rsidRDefault="00156FA7" w:rsidP="00156FA7">
            <w:pPr>
              <w:spacing w:before="0"/>
              <w:jc w:val="left"/>
              <w:rPr>
                <w:rFonts w:cs="Arial"/>
                <w:sz w:val="24"/>
                <w:szCs w:val="24"/>
              </w:rPr>
            </w:pPr>
            <w:r w:rsidRPr="00530122">
              <w:rPr>
                <w:rFonts w:cs="Arial"/>
                <w:sz w:val="24"/>
                <w:szCs w:val="24"/>
              </w:rPr>
              <w:t> </w:t>
            </w:r>
          </w:p>
        </w:tc>
        <w:tc>
          <w:tcPr>
            <w:tcW w:w="7869" w:type="dxa"/>
            <w:tcBorders>
              <w:top w:val="nil"/>
              <w:left w:val="nil"/>
              <w:bottom w:val="nil"/>
              <w:right w:val="single" w:sz="4" w:space="0" w:color="auto"/>
            </w:tcBorders>
            <w:shd w:val="clear" w:color="auto" w:fill="auto"/>
            <w:vAlign w:val="center"/>
            <w:hideMark/>
          </w:tcPr>
          <w:p w:rsidR="00156FA7" w:rsidRPr="00530122" w:rsidRDefault="00156FA7" w:rsidP="00156FA7">
            <w:pPr>
              <w:spacing w:before="0"/>
              <w:rPr>
                <w:rFonts w:cs="Arial"/>
                <w:color w:val="000000"/>
                <w:sz w:val="24"/>
                <w:szCs w:val="24"/>
              </w:rPr>
            </w:pPr>
            <w:r w:rsidRPr="00530122">
              <w:rPr>
                <w:rFonts w:cs="Arial"/>
                <w:color w:val="000000"/>
                <w:sz w:val="24"/>
                <w:szCs w:val="24"/>
              </w:rPr>
              <w:t xml:space="preserve">   - Rashladni kapacitet 5.3 kW</w:t>
            </w:r>
          </w:p>
        </w:tc>
        <w:tc>
          <w:tcPr>
            <w:tcW w:w="900" w:type="dxa"/>
            <w:tcBorders>
              <w:top w:val="nil"/>
              <w:left w:val="nil"/>
              <w:bottom w:val="nil"/>
              <w:right w:val="single" w:sz="4" w:space="0" w:color="auto"/>
            </w:tcBorders>
            <w:shd w:val="clear" w:color="auto" w:fill="auto"/>
            <w:noWrap/>
            <w:vAlign w:val="bottom"/>
            <w:hideMark/>
          </w:tcPr>
          <w:p w:rsidR="00156FA7" w:rsidRPr="00530122" w:rsidRDefault="00156FA7" w:rsidP="00156FA7">
            <w:pPr>
              <w:spacing w:before="0"/>
              <w:jc w:val="center"/>
              <w:rPr>
                <w:rFonts w:cs="Arial"/>
                <w:sz w:val="24"/>
                <w:szCs w:val="24"/>
              </w:rPr>
            </w:pPr>
            <w:r w:rsidRPr="00530122">
              <w:rPr>
                <w:rFonts w:cs="Arial"/>
                <w:sz w:val="24"/>
                <w:szCs w:val="24"/>
              </w:rPr>
              <w:t> </w:t>
            </w:r>
          </w:p>
        </w:tc>
        <w:tc>
          <w:tcPr>
            <w:tcW w:w="709" w:type="dxa"/>
            <w:tcBorders>
              <w:top w:val="nil"/>
              <w:left w:val="nil"/>
              <w:bottom w:val="nil"/>
              <w:right w:val="single" w:sz="4" w:space="0" w:color="auto"/>
            </w:tcBorders>
            <w:shd w:val="clear" w:color="auto" w:fill="auto"/>
            <w:noWrap/>
            <w:vAlign w:val="bottom"/>
            <w:hideMark/>
          </w:tcPr>
          <w:p w:rsidR="00156FA7" w:rsidRPr="00530122" w:rsidRDefault="00156FA7" w:rsidP="00156FA7">
            <w:pPr>
              <w:spacing w:before="0"/>
              <w:jc w:val="center"/>
              <w:rPr>
                <w:rFonts w:cs="Arial"/>
                <w:sz w:val="24"/>
                <w:szCs w:val="24"/>
              </w:rPr>
            </w:pPr>
            <w:r w:rsidRPr="00530122">
              <w:rPr>
                <w:rFonts w:cs="Arial"/>
                <w:sz w:val="24"/>
                <w:szCs w:val="24"/>
              </w:rPr>
              <w:t> </w:t>
            </w:r>
          </w:p>
        </w:tc>
      </w:tr>
      <w:tr w:rsidR="00156FA7" w:rsidRPr="00530122" w:rsidTr="00156FA7">
        <w:trPr>
          <w:gridAfter w:val="2"/>
          <w:wAfter w:w="1911" w:type="dxa"/>
          <w:trHeight w:val="285"/>
        </w:trPr>
        <w:tc>
          <w:tcPr>
            <w:tcW w:w="681" w:type="dxa"/>
            <w:tcBorders>
              <w:top w:val="nil"/>
              <w:left w:val="double" w:sz="6" w:space="0" w:color="auto"/>
              <w:bottom w:val="nil"/>
              <w:right w:val="single" w:sz="4" w:space="0" w:color="auto"/>
            </w:tcBorders>
            <w:shd w:val="clear" w:color="auto" w:fill="auto"/>
            <w:hideMark/>
          </w:tcPr>
          <w:p w:rsidR="00156FA7" w:rsidRPr="00530122" w:rsidRDefault="00156FA7" w:rsidP="00156FA7">
            <w:pPr>
              <w:spacing w:before="0"/>
              <w:jc w:val="left"/>
              <w:rPr>
                <w:rFonts w:cs="Arial"/>
                <w:sz w:val="24"/>
                <w:szCs w:val="24"/>
              </w:rPr>
            </w:pPr>
            <w:r w:rsidRPr="00530122">
              <w:rPr>
                <w:rFonts w:cs="Arial"/>
                <w:sz w:val="24"/>
                <w:szCs w:val="24"/>
              </w:rPr>
              <w:t> </w:t>
            </w:r>
          </w:p>
        </w:tc>
        <w:tc>
          <w:tcPr>
            <w:tcW w:w="7869" w:type="dxa"/>
            <w:tcBorders>
              <w:top w:val="nil"/>
              <w:left w:val="nil"/>
              <w:bottom w:val="nil"/>
              <w:right w:val="single" w:sz="4" w:space="0" w:color="auto"/>
            </w:tcBorders>
            <w:shd w:val="clear" w:color="auto" w:fill="auto"/>
            <w:vAlign w:val="center"/>
            <w:hideMark/>
          </w:tcPr>
          <w:p w:rsidR="00156FA7" w:rsidRPr="00530122" w:rsidRDefault="00156FA7" w:rsidP="00156FA7">
            <w:pPr>
              <w:spacing w:before="0"/>
              <w:rPr>
                <w:rFonts w:cs="Arial"/>
                <w:color w:val="000000"/>
                <w:sz w:val="24"/>
                <w:szCs w:val="24"/>
              </w:rPr>
            </w:pPr>
            <w:r w:rsidRPr="00530122">
              <w:rPr>
                <w:rFonts w:cs="Arial"/>
                <w:color w:val="000000"/>
                <w:sz w:val="24"/>
                <w:szCs w:val="24"/>
              </w:rPr>
              <w:t xml:space="preserve">   - Grejni kapacitet 5.8 kW</w:t>
            </w:r>
          </w:p>
        </w:tc>
        <w:tc>
          <w:tcPr>
            <w:tcW w:w="900" w:type="dxa"/>
            <w:tcBorders>
              <w:top w:val="nil"/>
              <w:left w:val="nil"/>
              <w:bottom w:val="nil"/>
              <w:right w:val="single" w:sz="4" w:space="0" w:color="auto"/>
            </w:tcBorders>
            <w:shd w:val="clear" w:color="auto" w:fill="auto"/>
            <w:noWrap/>
            <w:vAlign w:val="bottom"/>
            <w:hideMark/>
          </w:tcPr>
          <w:p w:rsidR="00156FA7" w:rsidRPr="00530122" w:rsidRDefault="00156FA7" w:rsidP="00156FA7">
            <w:pPr>
              <w:spacing w:before="0"/>
              <w:jc w:val="center"/>
              <w:rPr>
                <w:rFonts w:cs="Arial"/>
                <w:sz w:val="24"/>
                <w:szCs w:val="24"/>
              </w:rPr>
            </w:pPr>
            <w:r w:rsidRPr="00530122">
              <w:rPr>
                <w:rFonts w:cs="Arial"/>
                <w:sz w:val="24"/>
                <w:szCs w:val="24"/>
              </w:rPr>
              <w:t>kom</w:t>
            </w:r>
          </w:p>
        </w:tc>
        <w:tc>
          <w:tcPr>
            <w:tcW w:w="709" w:type="dxa"/>
            <w:tcBorders>
              <w:top w:val="nil"/>
              <w:left w:val="nil"/>
              <w:bottom w:val="nil"/>
              <w:right w:val="single" w:sz="4" w:space="0" w:color="auto"/>
            </w:tcBorders>
            <w:shd w:val="clear" w:color="auto" w:fill="auto"/>
            <w:noWrap/>
            <w:vAlign w:val="bottom"/>
            <w:hideMark/>
          </w:tcPr>
          <w:p w:rsidR="00156FA7" w:rsidRPr="00530122" w:rsidRDefault="00156FA7" w:rsidP="00156FA7">
            <w:pPr>
              <w:spacing w:before="0"/>
              <w:jc w:val="center"/>
              <w:rPr>
                <w:rFonts w:cs="Arial"/>
                <w:sz w:val="24"/>
                <w:szCs w:val="24"/>
              </w:rPr>
            </w:pPr>
            <w:r w:rsidRPr="00530122">
              <w:rPr>
                <w:rFonts w:cs="Arial"/>
                <w:sz w:val="24"/>
                <w:szCs w:val="24"/>
              </w:rPr>
              <w:t>5</w:t>
            </w:r>
          </w:p>
        </w:tc>
      </w:tr>
      <w:tr w:rsidR="00156FA7" w:rsidRPr="00530122" w:rsidTr="00156FA7">
        <w:trPr>
          <w:gridAfter w:val="2"/>
          <w:wAfter w:w="1911" w:type="dxa"/>
          <w:trHeight w:val="285"/>
        </w:trPr>
        <w:tc>
          <w:tcPr>
            <w:tcW w:w="681" w:type="dxa"/>
            <w:tcBorders>
              <w:top w:val="nil"/>
              <w:left w:val="double" w:sz="6" w:space="0" w:color="auto"/>
              <w:bottom w:val="nil"/>
              <w:right w:val="single" w:sz="4" w:space="0" w:color="auto"/>
            </w:tcBorders>
            <w:shd w:val="clear" w:color="auto" w:fill="auto"/>
            <w:hideMark/>
          </w:tcPr>
          <w:p w:rsidR="00156FA7" w:rsidRPr="00530122" w:rsidRDefault="00156FA7" w:rsidP="00156FA7">
            <w:pPr>
              <w:spacing w:before="0"/>
              <w:jc w:val="left"/>
              <w:rPr>
                <w:rFonts w:cs="Arial"/>
                <w:sz w:val="24"/>
                <w:szCs w:val="24"/>
              </w:rPr>
            </w:pPr>
            <w:r w:rsidRPr="00530122">
              <w:rPr>
                <w:rFonts w:cs="Arial"/>
                <w:sz w:val="24"/>
                <w:szCs w:val="24"/>
              </w:rPr>
              <w:t> </w:t>
            </w:r>
          </w:p>
        </w:tc>
        <w:tc>
          <w:tcPr>
            <w:tcW w:w="7869" w:type="dxa"/>
            <w:tcBorders>
              <w:top w:val="nil"/>
              <w:left w:val="nil"/>
              <w:bottom w:val="nil"/>
              <w:right w:val="single" w:sz="4" w:space="0" w:color="auto"/>
            </w:tcBorders>
            <w:shd w:val="clear" w:color="auto" w:fill="auto"/>
            <w:vAlign w:val="center"/>
            <w:hideMark/>
          </w:tcPr>
          <w:p w:rsidR="00156FA7" w:rsidRPr="00530122" w:rsidRDefault="00156FA7" w:rsidP="00156FA7">
            <w:pPr>
              <w:spacing w:before="0"/>
              <w:rPr>
                <w:rFonts w:cs="Arial"/>
                <w:color w:val="000000"/>
                <w:sz w:val="24"/>
                <w:szCs w:val="24"/>
              </w:rPr>
            </w:pPr>
            <w:r w:rsidRPr="00530122">
              <w:rPr>
                <w:rFonts w:cs="Arial"/>
                <w:color w:val="000000"/>
                <w:sz w:val="24"/>
                <w:szCs w:val="24"/>
              </w:rPr>
              <w:t> </w:t>
            </w:r>
          </w:p>
        </w:tc>
        <w:tc>
          <w:tcPr>
            <w:tcW w:w="900" w:type="dxa"/>
            <w:tcBorders>
              <w:top w:val="nil"/>
              <w:left w:val="nil"/>
              <w:bottom w:val="nil"/>
              <w:right w:val="single" w:sz="4" w:space="0" w:color="auto"/>
            </w:tcBorders>
            <w:shd w:val="clear" w:color="auto" w:fill="auto"/>
            <w:noWrap/>
            <w:vAlign w:val="bottom"/>
            <w:hideMark/>
          </w:tcPr>
          <w:p w:rsidR="00156FA7" w:rsidRPr="00530122" w:rsidRDefault="00156FA7" w:rsidP="00156FA7">
            <w:pPr>
              <w:spacing w:before="0"/>
              <w:jc w:val="center"/>
              <w:rPr>
                <w:rFonts w:cs="Arial"/>
                <w:sz w:val="24"/>
                <w:szCs w:val="24"/>
              </w:rPr>
            </w:pPr>
            <w:r w:rsidRPr="00530122">
              <w:rPr>
                <w:rFonts w:cs="Arial"/>
                <w:sz w:val="24"/>
                <w:szCs w:val="24"/>
              </w:rPr>
              <w:t> </w:t>
            </w:r>
          </w:p>
        </w:tc>
        <w:tc>
          <w:tcPr>
            <w:tcW w:w="709" w:type="dxa"/>
            <w:tcBorders>
              <w:top w:val="nil"/>
              <w:left w:val="nil"/>
              <w:bottom w:val="nil"/>
              <w:right w:val="single" w:sz="4" w:space="0" w:color="auto"/>
            </w:tcBorders>
            <w:shd w:val="clear" w:color="auto" w:fill="auto"/>
            <w:noWrap/>
            <w:vAlign w:val="bottom"/>
            <w:hideMark/>
          </w:tcPr>
          <w:p w:rsidR="00156FA7" w:rsidRPr="00530122" w:rsidRDefault="00156FA7" w:rsidP="00156FA7">
            <w:pPr>
              <w:spacing w:before="0"/>
              <w:jc w:val="center"/>
              <w:rPr>
                <w:rFonts w:cs="Arial"/>
                <w:sz w:val="24"/>
                <w:szCs w:val="24"/>
              </w:rPr>
            </w:pPr>
            <w:r w:rsidRPr="00530122">
              <w:rPr>
                <w:rFonts w:cs="Arial"/>
                <w:sz w:val="24"/>
                <w:szCs w:val="24"/>
              </w:rPr>
              <w:t> </w:t>
            </w:r>
          </w:p>
        </w:tc>
      </w:tr>
      <w:tr w:rsidR="00156FA7" w:rsidRPr="00530122" w:rsidTr="00156FA7">
        <w:trPr>
          <w:gridAfter w:val="2"/>
          <w:wAfter w:w="1911" w:type="dxa"/>
          <w:trHeight w:val="285"/>
        </w:trPr>
        <w:tc>
          <w:tcPr>
            <w:tcW w:w="681" w:type="dxa"/>
            <w:tcBorders>
              <w:top w:val="nil"/>
              <w:left w:val="double" w:sz="6" w:space="0" w:color="auto"/>
              <w:bottom w:val="nil"/>
              <w:right w:val="single" w:sz="4" w:space="0" w:color="auto"/>
            </w:tcBorders>
            <w:shd w:val="clear" w:color="auto" w:fill="auto"/>
            <w:hideMark/>
          </w:tcPr>
          <w:p w:rsidR="00156FA7" w:rsidRPr="00530122" w:rsidRDefault="00156FA7" w:rsidP="00156FA7">
            <w:pPr>
              <w:spacing w:before="0"/>
              <w:jc w:val="left"/>
              <w:rPr>
                <w:rFonts w:cs="Arial"/>
                <w:sz w:val="24"/>
                <w:szCs w:val="24"/>
              </w:rPr>
            </w:pPr>
            <w:r w:rsidRPr="00530122">
              <w:rPr>
                <w:rFonts w:cs="Arial"/>
                <w:sz w:val="24"/>
                <w:szCs w:val="24"/>
              </w:rPr>
              <w:t>7.S3</w:t>
            </w:r>
          </w:p>
        </w:tc>
        <w:tc>
          <w:tcPr>
            <w:tcW w:w="7869" w:type="dxa"/>
            <w:tcBorders>
              <w:top w:val="nil"/>
              <w:left w:val="nil"/>
              <w:bottom w:val="nil"/>
              <w:right w:val="single" w:sz="4" w:space="0" w:color="auto"/>
            </w:tcBorders>
            <w:shd w:val="clear" w:color="auto" w:fill="auto"/>
            <w:vAlign w:val="center"/>
            <w:hideMark/>
          </w:tcPr>
          <w:p w:rsidR="00156FA7" w:rsidRPr="00530122" w:rsidRDefault="00156FA7" w:rsidP="00156FA7">
            <w:pPr>
              <w:spacing w:before="0"/>
              <w:rPr>
                <w:rFonts w:cs="Arial"/>
                <w:color w:val="000000"/>
                <w:sz w:val="24"/>
                <w:szCs w:val="24"/>
              </w:rPr>
            </w:pPr>
            <w:r w:rsidRPr="00530122">
              <w:rPr>
                <w:rFonts w:cs="Arial"/>
                <w:color w:val="000000"/>
                <w:sz w:val="24"/>
                <w:szCs w:val="24"/>
              </w:rPr>
              <w:t>Spoljašnja jedinica:</w:t>
            </w:r>
          </w:p>
        </w:tc>
        <w:tc>
          <w:tcPr>
            <w:tcW w:w="900" w:type="dxa"/>
            <w:tcBorders>
              <w:top w:val="nil"/>
              <w:left w:val="nil"/>
              <w:bottom w:val="nil"/>
              <w:right w:val="single" w:sz="4" w:space="0" w:color="auto"/>
            </w:tcBorders>
            <w:shd w:val="clear" w:color="auto" w:fill="auto"/>
            <w:noWrap/>
            <w:vAlign w:val="bottom"/>
            <w:hideMark/>
          </w:tcPr>
          <w:p w:rsidR="00156FA7" w:rsidRPr="00530122" w:rsidRDefault="00156FA7" w:rsidP="00156FA7">
            <w:pPr>
              <w:spacing w:before="0"/>
              <w:jc w:val="center"/>
              <w:rPr>
                <w:rFonts w:cs="Arial"/>
                <w:sz w:val="24"/>
                <w:szCs w:val="24"/>
              </w:rPr>
            </w:pPr>
            <w:r w:rsidRPr="00530122">
              <w:rPr>
                <w:rFonts w:cs="Arial"/>
                <w:sz w:val="24"/>
                <w:szCs w:val="24"/>
              </w:rPr>
              <w:t> </w:t>
            </w:r>
          </w:p>
        </w:tc>
        <w:tc>
          <w:tcPr>
            <w:tcW w:w="709" w:type="dxa"/>
            <w:tcBorders>
              <w:top w:val="nil"/>
              <w:left w:val="nil"/>
              <w:bottom w:val="nil"/>
              <w:right w:val="single" w:sz="4" w:space="0" w:color="auto"/>
            </w:tcBorders>
            <w:shd w:val="clear" w:color="auto" w:fill="auto"/>
            <w:noWrap/>
            <w:vAlign w:val="bottom"/>
            <w:hideMark/>
          </w:tcPr>
          <w:p w:rsidR="00156FA7" w:rsidRPr="00530122" w:rsidRDefault="00156FA7" w:rsidP="00156FA7">
            <w:pPr>
              <w:spacing w:before="0"/>
              <w:jc w:val="center"/>
              <w:rPr>
                <w:rFonts w:cs="Arial"/>
                <w:sz w:val="24"/>
                <w:szCs w:val="24"/>
              </w:rPr>
            </w:pPr>
            <w:r w:rsidRPr="00530122">
              <w:rPr>
                <w:rFonts w:cs="Arial"/>
                <w:sz w:val="24"/>
                <w:szCs w:val="24"/>
              </w:rPr>
              <w:t> </w:t>
            </w:r>
          </w:p>
        </w:tc>
      </w:tr>
      <w:tr w:rsidR="00156FA7" w:rsidRPr="00530122" w:rsidTr="00156FA7">
        <w:trPr>
          <w:gridAfter w:val="2"/>
          <w:wAfter w:w="1911" w:type="dxa"/>
          <w:trHeight w:val="285"/>
        </w:trPr>
        <w:tc>
          <w:tcPr>
            <w:tcW w:w="681" w:type="dxa"/>
            <w:tcBorders>
              <w:top w:val="nil"/>
              <w:left w:val="double" w:sz="6" w:space="0" w:color="auto"/>
              <w:bottom w:val="nil"/>
              <w:right w:val="single" w:sz="4" w:space="0" w:color="auto"/>
            </w:tcBorders>
            <w:shd w:val="clear" w:color="auto" w:fill="auto"/>
            <w:hideMark/>
          </w:tcPr>
          <w:p w:rsidR="00156FA7" w:rsidRPr="00530122" w:rsidRDefault="00156FA7" w:rsidP="00156FA7">
            <w:pPr>
              <w:spacing w:before="0"/>
              <w:jc w:val="left"/>
              <w:rPr>
                <w:rFonts w:cs="Arial"/>
                <w:sz w:val="24"/>
                <w:szCs w:val="24"/>
              </w:rPr>
            </w:pPr>
            <w:r w:rsidRPr="00530122">
              <w:rPr>
                <w:rFonts w:cs="Arial"/>
                <w:sz w:val="24"/>
                <w:szCs w:val="24"/>
              </w:rPr>
              <w:t> </w:t>
            </w:r>
          </w:p>
        </w:tc>
        <w:tc>
          <w:tcPr>
            <w:tcW w:w="7869" w:type="dxa"/>
            <w:tcBorders>
              <w:top w:val="nil"/>
              <w:left w:val="nil"/>
              <w:bottom w:val="nil"/>
              <w:right w:val="single" w:sz="4" w:space="0" w:color="auto"/>
            </w:tcBorders>
            <w:shd w:val="clear" w:color="auto" w:fill="auto"/>
            <w:vAlign w:val="center"/>
            <w:hideMark/>
          </w:tcPr>
          <w:p w:rsidR="00156FA7" w:rsidRPr="00530122" w:rsidRDefault="00156FA7" w:rsidP="00156FA7">
            <w:pPr>
              <w:spacing w:before="0"/>
              <w:rPr>
                <w:rFonts w:cs="Arial"/>
                <w:color w:val="000000"/>
                <w:sz w:val="24"/>
                <w:szCs w:val="24"/>
              </w:rPr>
            </w:pPr>
            <w:r w:rsidRPr="00530122">
              <w:rPr>
                <w:rFonts w:cs="Arial"/>
                <w:color w:val="000000"/>
                <w:sz w:val="24"/>
                <w:szCs w:val="24"/>
              </w:rPr>
              <w:t xml:space="preserve">   - Rashladni kapacitet 18.5 kW</w:t>
            </w:r>
          </w:p>
        </w:tc>
        <w:tc>
          <w:tcPr>
            <w:tcW w:w="900" w:type="dxa"/>
            <w:tcBorders>
              <w:top w:val="nil"/>
              <w:left w:val="nil"/>
              <w:bottom w:val="nil"/>
              <w:right w:val="single" w:sz="4" w:space="0" w:color="auto"/>
            </w:tcBorders>
            <w:shd w:val="clear" w:color="auto" w:fill="auto"/>
            <w:noWrap/>
            <w:vAlign w:val="bottom"/>
            <w:hideMark/>
          </w:tcPr>
          <w:p w:rsidR="00156FA7" w:rsidRPr="00530122" w:rsidRDefault="00156FA7" w:rsidP="00156FA7">
            <w:pPr>
              <w:spacing w:before="0"/>
              <w:jc w:val="center"/>
              <w:rPr>
                <w:rFonts w:cs="Arial"/>
                <w:sz w:val="24"/>
                <w:szCs w:val="24"/>
              </w:rPr>
            </w:pPr>
            <w:r w:rsidRPr="00530122">
              <w:rPr>
                <w:rFonts w:cs="Arial"/>
                <w:sz w:val="24"/>
                <w:szCs w:val="24"/>
              </w:rPr>
              <w:t> </w:t>
            </w:r>
          </w:p>
        </w:tc>
        <w:tc>
          <w:tcPr>
            <w:tcW w:w="709" w:type="dxa"/>
            <w:tcBorders>
              <w:top w:val="nil"/>
              <w:left w:val="nil"/>
              <w:bottom w:val="nil"/>
              <w:right w:val="single" w:sz="4" w:space="0" w:color="auto"/>
            </w:tcBorders>
            <w:shd w:val="clear" w:color="auto" w:fill="auto"/>
            <w:noWrap/>
            <w:vAlign w:val="bottom"/>
            <w:hideMark/>
          </w:tcPr>
          <w:p w:rsidR="00156FA7" w:rsidRPr="00530122" w:rsidRDefault="00156FA7" w:rsidP="00156FA7">
            <w:pPr>
              <w:spacing w:before="0"/>
              <w:jc w:val="center"/>
              <w:rPr>
                <w:rFonts w:cs="Arial"/>
                <w:sz w:val="24"/>
                <w:szCs w:val="24"/>
              </w:rPr>
            </w:pPr>
            <w:r w:rsidRPr="00530122">
              <w:rPr>
                <w:rFonts w:cs="Arial"/>
                <w:sz w:val="24"/>
                <w:szCs w:val="24"/>
              </w:rPr>
              <w:t> </w:t>
            </w:r>
          </w:p>
        </w:tc>
      </w:tr>
      <w:tr w:rsidR="00156FA7" w:rsidRPr="00530122" w:rsidTr="00156FA7">
        <w:trPr>
          <w:gridAfter w:val="2"/>
          <w:wAfter w:w="1911" w:type="dxa"/>
          <w:trHeight w:val="285"/>
        </w:trPr>
        <w:tc>
          <w:tcPr>
            <w:tcW w:w="681" w:type="dxa"/>
            <w:tcBorders>
              <w:top w:val="nil"/>
              <w:left w:val="double" w:sz="6" w:space="0" w:color="auto"/>
              <w:bottom w:val="nil"/>
              <w:right w:val="single" w:sz="4" w:space="0" w:color="auto"/>
            </w:tcBorders>
            <w:shd w:val="clear" w:color="auto" w:fill="auto"/>
            <w:hideMark/>
          </w:tcPr>
          <w:p w:rsidR="00156FA7" w:rsidRPr="00530122" w:rsidRDefault="00156FA7" w:rsidP="00156FA7">
            <w:pPr>
              <w:spacing w:before="0"/>
              <w:jc w:val="left"/>
              <w:rPr>
                <w:rFonts w:cs="Arial"/>
                <w:sz w:val="24"/>
                <w:szCs w:val="24"/>
              </w:rPr>
            </w:pPr>
            <w:r w:rsidRPr="00530122">
              <w:rPr>
                <w:rFonts w:cs="Arial"/>
                <w:sz w:val="24"/>
                <w:szCs w:val="24"/>
              </w:rPr>
              <w:t> </w:t>
            </w:r>
          </w:p>
        </w:tc>
        <w:tc>
          <w:tcPr>
            <w:tcW w:w="7869" w:type="dxa"/>
            <w:tcBorders>
              <w:top w:val="nil"/>
              <w:left w:val="nil"/>
              <w:bottom w:val="nil"/>
              <w:right w:val="single" w:sz="4" w:space="0" w:color="auto"/>
            </w:tcBorders>
            <w:shd w:val="clear" w:color="auto" w:fill="auto"/>
            <w:vAlign w:val="center"/>
            <w:hideMark/>
          </w:tcPr>
          <w:p w:rsidR="00156FA7" w:rsidRPr="00530122" w:rsidRDefault="00156FA7" w:rsidP="00156FA7">
            <w:pPr>
              <w:spacing w:before="0"/>
              <w:rPr>
                <w:rFonts w:cs="Arial"/>
                <w:color w:val="000000"/>
                <w:sz w:val="24"/>
                <w:szCs w:val="24"/>
              </w:rPr>
            </w:pPr>
            <w:r w:rsidRPr="00530122">
              <w:rPr>
                <w:rFonts w:cs="Arial"/>
                <w:color w:val="000000"/>
                <w:sz w:val="24"/>
                <w:szCs w:val="24"/>
              </w:rPr>
              <w:t xml:space="preserve">   - Grejni kapacitet 16.7 kW</w:t>
            </w:r>
          </w:p>
        </w:tc>
        <w:tc>
          <w:tcPr>
            <w:tcW w:w="900" w:type="dxa"/>
            <w:tcBorders>
              <w:top w:val="nil"/>
              <w:left w:val="nil"/>
              <w:bottom w:val="nil"/>
              <w:right w:val="single" w:sz="4" w:space="0" w:color="auto"/>
            </w:tcBorders>
            <w:shd w:val="clear" w:color="auto" w:fill="auto"/>
            <w:noWrap/>
            <w:vAlign w:val="bottom"/>
            <w:hideMark/>
          </w:tcPr>
          <w:p w:rsidR="00156FA7" w:rsidRPr="00530122" w:rsidRDefault="00156FA7" w:rsidP="00156FA7">
            <w:pPr>
              <w:spacing w:before="0"/>
              <w:jc w:val="center"/>
              <w:rPr>
                <w:rFonts w:cs="Arial"/>
                <w:sz w:val="24"/>
                <w:szCs w:val="24"/>
              </w:rPr>
            </w:pPr>
            <w:r w:rsidRPr="00530122">
              <w:rPr>
                <w:rFonts w:cs="Arial"/>
                <w:sz w:val="24"/>
                <w:szCs w:val="24"/>
              </w:rPr>
              <w:t>kom</w:t>
            </w:r>
          </w:p>
        </w:tc>
        <w:tc>
          <w:tcPr>
            <w:tcW w:w="709" w:type="dxa"/>
            <w:tcBorders>
              <w:top w:val="nil"/>
              <w:left w:val="nil"/>
              <w:bottom w:val="nil"/>
              <w:right w:val="single" w:sz="4" w:space="0" w:color="auto"/>
            </w:tcBorders>
            <w:shd w:val="clear" w:color="auto" w:fill="auto"/>
            <w:noWrap/>
            <w:vAlign w:val="bottom"/>
            <w:hideMark/>
          </w:tcPr>
          <w:p w:rsidR="00156FA7" w:rsidRPr="00530122" w:rsidRDefault="00156FA7" w:rsidP="00156FA7">
            <w:pPr>
              <w:spacing w:before="0"/>
              <w:jc w:val="center"/>
              <w:rPr>
                <w:rFonts w:cs="Arial"/>
                <w:sz w:val="24"/>
                <w:szCs w:val="24"/>
              </w:rPr>
            </w:pPr>
            <w:r w:rsidRPr="00530122">
              <w:rPr>
                <w:rFonts w:cs="Arial"/>
                <w:sz w:val="24"/>
                <w:szCs w:val="24"/>
              </w:rPr>
              <w:t>1</w:t>
            </w:r>
          </w:p>
        </w:tc>
      </w:tr>
      <w:tr w:rsidR="00156FA7" w:rsidRPr="00530122" w:rsidTr="00156FA7">
        <w:trPr>
          <w:gridAfter w:val="2"/>
          <w:wAfter w:w="1911" w:type="dxa"/>
          <w:trHeight w:val="285"/>
        </w:trPr>
        <w:tc>
          <w:tcPr>
            <w:tcW w:w="681" w:type="dxa"/>
            <w:tcBorders>
              <w:top w:val="nil"/>
              <w:left w:val="double" w:sz="6" w:space="0" w:color="auto"/>
              <w:bottom w:val="nil"/>
              <w:right w:val="single" w:sz="4" w:space="0" w:color="auto"/>
            </w:tcBorders>
            <w:shd w:val="clear" w:color="auto" w:fill="auto"/>
            <w:hideMark/>
          </w:tcPr>
          <w:p w:rsidR="00156FA7" w:rsidRPr="00530122" w:rsidRDefault="00156FA7" w:rsidP="00156FA7">
            <w:pPr>
              <w:spacing w:before="0"/>
              <w:jc w:val="left"/>
              <w:rPr>
                <w:rFonts w:cs="Arial"/>
                <w:sz w:val="24"/>
                <w:szCs w:val="24"/>
              </w:rPr>
            </w:pPr>
            <w:r w:rsidRPr="00530122">
              <w:rPr>
                <w:rFonts w:cs="Arial"/>
                <w:sz w:val="24"/>
                <w:szCs w:val="24"/>
              </w:rPr>
              <w:t> </w:t>
            </w:r>
          </w:p>
        </w:tc>
        <w:tc>
          <w:tcPr>
            <w:tcW w:w="7869" w:type="dxa"/>
            <w:tcBorders>
              <w:top w:val="nil"/>
              <w:left w:val="nil"/>
              <w:bottom w:val="nil"/>
              <w:right w:val="single" w:sz="4" w:space="0" w:color="auto"/>
            </w:tcBorders>
            <w:shd w:val="clear" w:color="auto" w:fill="auto"/>
            <w:vAlign w:val="center"/>
            <w:hideMark/>
          </w:tcPr>
          <w:p w:rsidR="00156FA7" w:rsidRPr="00530122" w:rsidRDefault="00156FA7" w:rsidP="00156FA7">
            <w:pPr>
              <w:spacing w:before="0"/>
              <w:rPr>
                <w:rFonts w:cs="Arial"/>
                <w:color w:val="000000"/>
                <w:sz w:val="24"/>
                <w:szCs w:val="24"/>
              </w:rPr>
            </w:pPr>
            <w:r w:rsidRPr="00530122">
              <w:rPr>
                <w:rFonts w:cs="Arial"/>
                <w:color w:val="000000"/>
                <w:sz w:val="24"/>
                <w:szCs w:val="24"/>
              </w:rPr>
              <w:t>Unutrašnje jedinice(5 kasetnih):</w:t>
            </w:r>
          </w:p>
        </w:tc>
        <w:tc>
          <w:tcPr>
            <w:tcW w:w="900" w:type="dxa"/>
            <w:tcBorders>
              <w:top w:val="nil"/>
              <w:left w:val="nil"/>
              <w:bottom w:val="nil"/>
              <w:right w:val="single" w:sz="4" w:space="0" w:color="auto"/>
            </w:tcBorders>
            <w:shd w:val="clear" w:color="auto" w:fill="auto"/>
            <w:noWrap/>
            <w:vAlign w:val="bottom"/>
            <w:hideMark/>
          </w:tcPr>
          <w:p w:rsidR="00156FA7" w:rsidRPr="00530122" w:rsidRDefault="00156FA7" w:rsidP="00156FA7">
            <w:pPr>
              <w:spacing w:before="0"/>
              <w:jc w:val="center"/>
              <w:rPr>
                <w:rFonts w:cs="Arial"/>
                <w:sz w:val="24"/>
                <w:szCs w:val="24"/>
              </w:rPr>
            </w:pPr>
            <w:r w:rsidRPr="00530122">
              <w:rPr>
                <w:rFonts w:cs="Arial"/>
                <w:sz w:val="24"/>
                <w:szCs w:val="24"/>
              </w:rPr>
              <w:t> </w:t>
            </w:r>
          </w:p>
        </w:tc>
        <w:tc>
          <w:tcPr>
            <w:tcW w:w="709" w:type="dxa"/>
            <w:tcBorders>
              <w:top w:val="nil"/>
              <w:left w:val="nil"/>
              <w:bottom w:val="nil"/>
              <w:right w:val="single" w:sz="4" w:space="0" w:color="auto"/>
            </w:tcBorders>
            <w:shd w:val="clear" w:color="auto" w:fill="auto"/>
            <w:noWrap/>
            <w:vAlign w:val="bottom"/>
            <w:hideMark/>
          </w:tcPr>
          <w:p w:rsidR="00156FA7" w:rsidRPr="00530122" w:rsidRDefault="00156FA7" w:rsidP="00156FA7">
            <w:pPr>
              <w:spacing w:before="0"/>
              <w:jc w:val="center"/>
              <w:rPr>
                <w:rFonts w:cs="Arial"/>
                <w:sz w:val="24"/>
                <w:szCs w:val="24"/>
              </w:rPr>
            </w:pPr>
            <w:r w:rsidRPr="00530122">
              <w:rPr>
                <w:rFonts w:cs="Arial"/>
                <w:sz w:val="24"/>
                <w:szCs w:val="24"/>
              </w:rPr>
              <w:t> </w:t>
            </w:r>
          </w:p>
        </w:tc>
      </w:tr>
      <w:tr w:rsidR="00156FA7" w:rsidRPr="00530122" w:rsidTr="00156FA7">
        <w:trPr>
          <w:gridAfter w:val="2"/>
          <w:wAfter w:w="1911" w:type="dxa"/>
          <w:trHeight w:val="285"/>
        </w:trPr>
        <w:tc>
          <w:tcPr>
            <w:tcW w:w="681" w:type="dxa"/>
            <w:tcBorders>
              <w:top w:val="nil"/>
              <w:left w:val="double" w:sz="6" w:space="0" w:color="auto"/>
              <w:bottom w:val="nil"/>
              <w:right w:val="single" w:sz="4" w:space="0" w:color="auto"/>
            </w:tcBorders>
            <w:shd w:val="clear" w:color="auto" w:fill="auto"/>
            <w:hideMark/>
          </w:tcPr>
          <w:p w:rsidR="00156FA7" w:rsidRPr="00530122" w:rsidRDefault="00156FA7" w:rsidP="00156FA7">
            <w:pPr>
              <w:spacing w:before="0"/>
              <w:jc w:val="left"/>
              <w:rPr>
                <w:rFonts w:cs="Arial"/>
                <w:sz w:val="24"/>
                <w:szCs w:val="24"/>
              </w:rPr>
            </w:pPr>
            <w:r w:rsidRPr="00530122">
              <w:rPr>
                <w:rFonts w:cs="Arial"/>
                <w:sz w:val="24"/>
                <w:szCs w:val="24"/>
              </w:rPr>
              <w:t> </w:t>
            </w:r>
          </w:p>
        </w:tc>
        <w:tc>
          <w:tcPr>
            <w:tcW w:w="7869" w:type="dxa"/>
            <w:tcBorders>
              <w:top w:val="nil"/>
              <w:left w:val="nil"/>
              <w:bottom w:val="nil"/>
              <w:right w:val="single" w:sz="4" w:space="0" w:color="auto"/>
            </w:tcBorders>
            <w:shd w:val="clear" w:color="auto" w:fill="auto"/>
            <w:vAlign w:val="center"/>
            <w:hideMark/>
          </w:tcPr>
          <w:p w:rsidR="00156FA7" w:rsidRPr="00530122" w:rsidRDefault="00156FA7" w:rsidP="00156FA7">
            <w:pPr>
              <w:spacing w:before="0"/>
              <w:rPr>
                <w:rFonts w:cs="Arial"/>
                <w:color w:val="000000"/>
                <w:sz w:val="24"/>
                <w:szCs w:val="24"/>
              </w:rPr>
            </w:pPr>
            <w:r w:rsidRPr="00530122">
              <w:rPr>
                <w:rFonts w:cs="Arial"/>
                <w:color w:val="000000"/>
                <w:sz w:val="24"/>
                <w:szCs w:val="24"/>
              </w:rPr>
              <w:t xml:space="preserve">   - Rashladni kapacitet 5.3 kW</w:t>
            </w:r>
          </w:p>
        </w:tc>
        <w:tc>
          <w:tcPr>
            <w:tcW w:w="900" w:type="dxa"/>
            <w:tcBorders>
              <w:top w:val="nil"/>
              <w:left w:val="nil"/>
              <w:bottom w:val="nil"/>
              <w:right w:val="single" w:sz="4" w:space="0" w:color="auto"/>
            </w:tcBorders>
            <w:shd w:val="clear" w:color="auto" w:fill="auto"/>
            <w:noWrap/>
            <w:vAlign w:val="bottom"/>
            <w:hideMark/>
          </w:tcPr>
          <w:p w:rsidR="00156FA7" w:rsidRPr="00530122" w:rsidRDefault="00156FA7" w:rsidP="00156FA7">
            <w:pPr>
              <w:spacing w:before="0"/>
              <w:jc w:val="center"/>
              <w:rPr>
                <w:rFonts w:cs="Arial"/>
                <w:sz w:val="24"/>
                <w:szCs w:val="24"/>
              </w:rPr>
            </w:pPr>
            <w:r w:rsidRPr="00530122">
              <w:rPr>
                <w:rFonts w:cs="Arial"/>
                <w:sz w:val="24"/>
                <w:szCs w:val="24"/>
              </w:rPr>
              <w:t> </w:t>
            </w:r>
          </w:p>
        </w:tc>
        <w:tc>
          <w:tcPr>
            <w:tcW w:w="709" w:type="dxa"/>
            <w:tcBorders>
              <w:top w:val="nil"/>
              <w:left w:val="nil"/>
              <w:bottom w:val="nil"/>
              <w:right w:val="single" w:sz="4" w:space="0" w:color="auto"/>
            </w:tcBorders>
            <w:shd w:val="clear" w:color="auto" w:fill="auto"/>
            <w:noWrap/>
            <w:vAlign w:val="bottom"/>
            <w:hideMark/>
          </w:tcPr>
          <w:p w:rsidR="00156FA7" w:rsidRPr="00530122" w:rsidRDefault="00156FA7" w:rsidP="00156FA7">
            <w:pPr>
              <w:spacing w:before="0"/>
              <w:jc w:val="center"/>
              <w:rPr>
                <w:rFonts w:cs="Arial"/>
                <w:sz w:val="24"/>
                <w:szCs w:val="24"/>
              </w:rPr>
            </w:pPr>
            <w:r w:rsidRPr="00530122">
              <w:rPr>
                <w:rFonts w:cs="Arial"/>
                <w:sz w:val="24"/>
                <w:szCs w:val="24"/>
              </w:rPr>
              <w:t> </w:t>
            </w:r>
          </w:p>
        </w:tc>
      </w:tr>
      <w:tr w:rsidR="00156FA7" w:rsidRPr="00530122" w:rsidTr="00156FA7">
        <w:trPr>
          <w:gridAfter w:val="2"/>
          <w:wAfter w:w="1911" w:type="dxa"/>
          <w:trHeight w:val="285"/>
        </w:trPr>
        <w:tc>
          <w:tcPr>
            <w:tcW w:w="681" w:type="dxa"/>
            <w:tcBorders>
              <w:top w:val="nil"/>
              <w:left w:val="double" w:sz="6" w:space="0" w:color="auto"/>
              <w:bottom w:val="nil"/>
              <w:right w:val="single" w:sz="4" w:space="0" w:color="auto"/>
            </w:tcBorders>
            <w:shd w:val="clear" w:color="auto" w:fill="auto"/>
            <w:hideMark/>
          </w:tcPr>
          <w:p w:rsidR="00156FA7" w:rsidRPr="00530122" w:rsidRDefault="00156FA7" w:rsidP="00156FA7">
            <w:pPr>
              <w:spacing w:before="0"/>
              <w:jc w:val="left"/>
              <w:rPr>
                <w:rFonts w:cs="Arial"/>
                <w:sz w:val="24"/>
                <w:szCs w:val="24"/>
              </w:rPr>
            </w:pPr>
            <w:r w:rsidRPr="00530122">
              <w:rPr>
                <w:rFonts w:cs="Arial"/>
                <w:sz w:val="24"/>
                <w:szCs w:val="24"/>
              </w:rPr>
              <w:t> </w:t>
            </w:r>
          </w:p>
        </w:tc>
        <w:tc>
          <w:tcPr>
            <w:tcW w:w="7869" w:type="dxa"/>
            <w:tcBorders>
              <w:top w:val="nil"/>
              <w:left w:val="nil"/>
              <w:bottom w:val="nil"/>
              <w:right w:val="single" w:sz="4" w:space="0" w:color="auto"/>
            </w:tcBorders>
            <w:shd w:val="clear" w:color="auto" w:fill="auto"/>
            <w:vAlign w:val="center"/>
            <w:hideMark/>
          </w:tcPr>
          <w:p w:rsidR="00156FA7" w:rsidRPr="00530122" w:rsidRDefault="00156FA7" w:rsidP="00156FA7">
            <w:pPr>
              <w:spacing w:before="0"/>
              <w:rPr>
                <w:rFonts w:cs="Arial"/>
                <w:color w:val="000000"/>
                <w:sz w:val="24"/>
                <w:szCs w:val="24"/>
              </w:rPr>
            </w:pPr>
            <w:r w:rsidRPr="00530122">
              <w:rPr>
                <w:rFonts w:cs="Arial"/>
                <w:color w:val="000000"/>
                <w:sz w:val="24"/>
                <w:szCs w:val="24"/>
              </w:rPr>
              <w:t xml:space="preserve">   - Grejni kapacitet 5.8 kW</w:t>
            </w:r>
          </w:p>
        </w:tc>
        <w:tc>
          <w:tcPr>
            <w:tcW w:w="900" w:type="dxa"/>
            <w:tcBorders>
              <w:top w:val="nil"/>
              <w:left w:val="nil"/>
              <w:bottom w:val="nil"/>
              <w:right w:val="single" w:sz="4" w:space="0" w:color="auto"/>
            </w:tcBorders>
            <w:shd w:val="clear" w:color="auto" w:fill="auto"/>
            <w:noWrap/>
            <w:vAlign w:val="bottom"/>
            <w:hideMark/>
          </w:tcPr>
          <w:p w:rsidR="00156FA7" w:rsidRPr="00530122" w:rsidRDefault="00156FA7" w:rsidP="00156FA7">
            <w:pPr>
              <w:spacing w:before="0"/>
              <w:jc w:val="center"/>
              <w:rPr>
                <w:rFonts w:cs="Arial"/>
                <w:sz w:val="24"/>
                <w:szCs w:val="24"/>
              </w:rPr>
            </w:pPr>
            <w:r w:rsidRPr="00530122">
              <w:rPr>
                <w:rFonts w:cs="Arial"/>
                <w:sz w:val="24"/>
                <w:szCs w:val="24"/>
              </w:rPr>
              <w:t>kom</w:t>
            </w:r>
          </w:p>
        </w:tc>
        <w:tc>
          <w:tcPr>
            <w:tcW w:w="709" w:type="dxa"/>
            <w:tcBorders>
              <w:top w:val="nil"/>
              <w:left w:val="nil"/>
              <w:bottom w:val="nil"/>
              <w:right w:val="single" w:sz="4" w:space="0" w:color="auto"/>
            </w:tcBorders>
            <w:shd w:val="clear" w:color="auto" w:fill="auto"/>
            <w:noWrap/>
            <w:vAlign w:val="bottom"/>
            <w:hideMark/>
          </w:tcPr>
          <w:p w:rsidR="00156FA7" w:rsidRPr="00530122" w:rsidRDefault="00156FA7" w:rsidP="00156FA7">
            <w:pPr>
              <w:spacing w:before="0"/>
              <w:jc w:val="center"/>
              <w:rPr>
                <w:rFonts w:cs="Arial"/>
                <w:sz w:val="24"/>
                <w:szCs w:val="24"/>
              </w:rPr>
            </w:pPr>
            <w:r w:rsidRPr="00530122">
              <w:rPr>
                <w:rFonts w:cs="Arial"/>
                <w:sz w:val="24"/>
                <w:szCs w:val="24"/>
              </w:rPr>
              <w:t>5</w:t>
            </w:r>
          </w:p>
        </w:tc>
      </w:tr>
      <w:tr w:rsidR="00156FA7" w:rsidRPr="00530122" w:rsidTr="00156FA7">
        <w:trPr>
          <w:gridAfter w:val="2"/>
          <w:wAfter w:w="1911" w:type="dxa"/>
          <w:trHeight w:val="285"/>
        </w:trPr>
        <w:tc>
          <w:tcPr>
            <w:tcW w:w="681" w:type="dxa"/>
            <w:tcBorders>
              <w:top w:val="nil"/>
              <w:left w:val="double" w:sz="6" w:space="0" w:color="auto"/>
              <w:bottom w:val="nil"/>
              <w:right w:val="single" w:sz="4" w:space="0" w:color="auto"/>
            </w:tcBorders>
            <w:shd w:val="clear" w:color="auto" w:fill="auto"/>
            <w:hideMark/>
          </w:tcPr>
          <w:p w:rsidR="00156FA7" w:rsidRPr="00530122" w:rsidRDefault="00156FA7" w:rsidP="00156FA7">
            <w:pPr>
              <w:spacing w:before="0"/>
              <w:jc w:val="left"/>
              <w:rPr>
                <w:rFonts w:cs="Arial"/>
                <w:sz w:val="24"/>
                <w:szCs w:val="24"/>
              </w:rPr>
            </w:pPr>
            <w:r w:rsidRPr="00530122">
              <w:rPr>
                <w:rFonts w:cs="Arial"/>
                <w:sz w:val="24"/>
                <w:szCs w:val="24"/>
              </w:rPr>
              <w:t> </w:t>
            </w:r>
          </w:p>
        </w:tc>
        <w:tc>
          <w:tcPr>
            <w:tcW w:w="7869" w:type="dxa"/>
            <w:tcBorders>
              <w:top w:val="nil"/>
              <w:left w:val="nil"/>
              <w:bottom w:val="nil"/>
              <w:right w:val="single" w:sz="4" w:space="0" w:color="auto"/>
            </w:tcBorders>
            <w:shd w:val="clear" w:color="auto" w:fill="auto"/>
            <w:vAlign w:val="center"/>
            <w:hideMark/>
          </w:tcPr>
          <w:p w:rsidR="00156FA7" w:rsidRPr="00530122" w:rsidRDefault="00156FA7" w:rsidP="00156FA7">
            <w:pPr>
              <w:spacing w:before="0"/>
              <w:rPr>
                <w:rFonts w:cs="Arial"/>
                <w:color w:val="000000"/>
                <w:sz w:val="24"/>
                <w:szCs w:val="24"/>
              </w:rPr>
            </w:pPr>
            <w:r w:rsidRPr="00530122">
              <w:rPr>
                <w:rFonts w:cs="Arial"/>
                <w:color w:val="000000"/>
                <w:sz w:val="24"/>
                <w:szCs w:val="24"/>
              </w:rPr>
              <w:t> </w:t>
            </w:r>
          </w:p>
        </w:tc>
        <w:tc>
          <w:tcPr>
            <w:tcW w:w="900" w:type="dxa"/>
            <w:tcBorders>
              <w:top w:val="nil"/>
              <w:left w:val="nil"/>
              <w:bottom w:val="nil"/>
              <w:right w:val="single" w:sz="4" w:space="0" w:color="auto"/>
            </w:tcBorders>
            <w:shd w:val="clear" w:color="auto" w:fill="auto"/>
            <w:noWrap/>
            <w:vAlign w:val="bottom"/>
            <w:hideMark/>
          </w:tcPr>
          <w:p w:rsidR="00156FA7" w:rsidRPr="00530122" w:rsidRDefault="00156FA7" w:rsidP="00156FA7">
            <w:pPr>
              <w:spacing w:before="0"/>
              <w:jc w:val="center"/>
              <w:rPr>
                <w:rFonts w:cs="Arial"/>
                <w:sz w:val="24"/>
                <w:szCs w:val="24"/>
              </w:rPr>
            </w:pPr>
            <w:r w:rsidRPr="00530122">
              <w:rPr>
                <w:rFonts w:cs="Arial"/>
                <w:sz w:val="24"/>
                <w:szCs w:val="24"/>
              </w:rPr>
              <w:t> </w:t>
            </w:r>
          </w:p>
        </w:tc>
        <w:tc>
          <w:tcPr>
            <w:tcW w:w="709" w:type="dxa"/>
            <w:tcBorders>
              <w:top w:val="nil"/>
              <w:left w:val="nil"/>
              <w:bottom w:val="nil"/>
              <w:right w:val="single" w:sz="4" w:space="0" w:color="auto"/>
            </w:tcBorders>
            <w:shd w:val="clear" w:color="auto" w:fill="auto"/>
            <w:noWrap/>
            <w:vAlign w:val="bottom"/>
            <w:hideMark/>
          </w:tcPr>
          <w:p w:rsidR="00156FA7" w:rsidRPr="00530122" w:rsidRDefault="00156FA7" w:rsidP="00156FA7">
            <w:pPr>
              <w:spacing w:before="0"/>
              <w:jc w:val="center"/>
              <w:rPr>
                <w:rFonts w:cs="Arial"/>
                <w:sz w:val="24"/>
                <w:szCs w:val="24"/>
              </w:rPr>
            </w:pPr>
            <w:r w:rsidRPr="00530122">
              <w:rPr>
                <w:rFonts w:cs="Arial"/>
                <w:sz w:val="24"/>
                <w:szCs w:val="24"/>
              </w:rPr>
              <w:t> </w:t>
            </w:r>
          </w:p>
        </w:tc>
      </w:tr>
      <w:tr w:rsidR="00156FA7" w:rsidRPr="00530122" w:rsidTr="00156FA7">
        <w:trPr>
          <w:gridAfter w:val="2"/>
          <w:wAfter w:w="1911" w:type="dxa"/>
          <w:trHeight w:val="285"/>
        </w:trPr>
        <w:tc>
          <w:tcPr>
            <w:tcW w:w="681" w:type="dxa"/>
            <w:tcBorders>
              <w:top w:val="nil"/>
              <w:left w:val="double" w:sz="6" w:space="0" w:color="auto"/>
              <w:bottom w:val="nil"/>
              <w:right w:val="single" w:sz="4" w:space="0" w:color="auto"/>
            </w:tcBorders>
            <w:shd w:val="clear" w:color="auto" w:fill="auto"/>
            <w:hideMark/>
          </w:tcPr>
          <w:p w:rsidR="00156FA7" w:rsidRPr="00530122" w:rsidRDefault="00156FA7" w:rsidP="00156FA7">
            <w:pPr>
              <w:spacing w:before="0"/>
              <w:jc w:val="left"/>
              <w:rPr>
                <w:rFonts w:cs="Arial"/>
                <w:sz w:val="24"/>
                <w:szCs w:val="24"/>
              </w:rPr>
            </w:pPr>
            <w:r w:rsidRPr="00530122">
              <w:rPr>
                <w:rFonts w:cs="Arial"/>
                <w:sz w:val="24"/>
                <w:szCs w:val="24"/>
              </w:rPr>
              <w:t>7.S4</w:t>
            </w:r>
          </w:p>
        </w:tc>
        <w:tc>
          <w:tcPr>
            <w:tcW w:w="7869" w:type="dxa"/>
            <w:tcBorders>
              <w:top w:val="nil"/>
              <w:left w:val="nil"/>
              <w:bottom w:val="nil"/>
              <w:right w:val="single" w:sz="4" w:space="0" w:color="auto"/>
            </w:tcBorders>
            <w:shd w:val="clear" w:color="auto" w:fill="auto"/>
            <w:vAlign w:val="center"/>
            <w:hideMark/>
          </w:tcPr>
          <w:p w:rsidR="00156FA7" w:rsidRPr="00530122" w:rsidRDefault="00156FA7" w:rsidP="00156FA7">
            <w:pPr>
              <w:spacing w:before="0"/>
              <w:rPr>
                <w:rFonts w:cs="Arial"/>
                <w:color w:val="000000"/>
                <w:sz w:val="24"/>
                <w:szCs w:val="24"/>
              </w:rPr>
            </w:pPr>
            <w:r w:rsidRPr="00530122">
              <w:rPr>
                <w:rFonts w:cs="Arial"/>
                <w:color w:val="000000"/>
                <w:sz w:val="24"/>
                <w:szCs w:val="24"/>
              </w:rPr>
              <w:t>Spoljašnja jedinica:</w:t>
            </w:r>
          </w:p>
        </w:tc>
        <w:tc>
          <w:tcPr>
            <w:tcW w:w="900" w:type="dxa"/>
            <w:tcBorders>
              <w:top w:val="nil"/>
              <w:left w:val="nil"/>
              <w:bottom w:val="nil"/>
              <w:right w:val="single" w:sz="4" w:space="0" w:color="auto"/>
            </w:tcBorders>
            <w:shd w:val="clear" w:color="auto" w:fill="auto"/>
            <w:noWrap/>
            <w:vAlign w:val="bottom"/>
            <w:hideMark/>
          </w:tcPr>
          <w:p w:rsidR="00156FA7" w:rsidRPr="00530122" w:rsidRDefault="00156FA7" w:rsidP="00156FA7">
            <w:pPr>
              <w:spacing w:before="0"/>
              <w:jc w:val="center"/>
              <w:rPr>
                <w:rFonts w:cs="Arial"/>
                <w:sz w:val="24"/>
                <w:szCs w:val="24"/>
              </w:rPr>
            </w:pPr>
            <w:r w:rsidRPr="00530122">
              <w:rPr>
                <w:rFonts w:cs="Arial"/>
                <w:sz w:val="24"/>
                <w:szCs w:val="24"/>
              </w:rPr>
              <w:t> </w:t>
            </w:r>
          </w:p>
        </w:tc>
        <w:tc>
          <w:tcPr>
            <w:tcW w:w="709" w:type="dxa"/>
            <w:tcBorders>
              <w:top w:val="nil"/>
              <w:left w:val="nil"/>
              <w:bottom w:val="nil"/>
              <w:right w:val="single" w:sz="4" w:space="0" w:color="auto"/>
            </w:tcBorders>
            <w:shd w:val="clear" w:color="auto" w:fill="auto"/>
            <w:noWrap/>
            <w:vAlign w:val="bottom"/>
            <w:hideMark/>
          </w:tcPr>
          <w:p w:rsidR="00156FA7" w:rsidRPr="00530122" w:rsidRDefault="00156FA7" w:rsidP="00156FA7">
            <w:pPr>
              <w:spacing w:before="0"/>
              <w:jc w:val="center"/>
              <w:rPr>
                <w:rFonts w:cs="Arial"/>
                <w:sz w:val="24"/>
                <w:szCs w:val="24"/>
              </w:rPr>
            </w:pPr>
            <w:r w:rsidRPr="00530122">
              <w:rPr>
                <w:rFonts w:cs="Arial"/>
                <w:sz w:val="24"/>
                <w:szCs w:val="24"/>
              </w:rPr>
              <w:t> </w:t>
            </w:r>
          </w:p>
        </w:tc>
      </w:tr>
      <w:tr w:rsidR="00156FA7" w:rsidRPr="00530122" w:rsidTr="00156FA7">
        <w:trPr>
          <w:gridAfter w:val="2"/>
          <w:wAfter w:w="1911" w:type="dxa"/>
          <w:trHeight w:val="285"/>
        </w:trPr>
        <w:tc>
          <w:tcPr>
            <w:tcW w:w="681" w:type="dxa"/>
            <w:tcBorders>
              <w:top w:val="nil"/>
              <w:left w:val="double" w:sz="6" w:space="0" w:color="auto"/>
              <w:bottom w:val="nil"/>
              <w:right w:val="single" w:sz="4" w:space="0" w:color="auto"/>
            </w:tcBorders>
            <w:shd w:val="clear" w:color="auto" w:fill="auto"/>
            <w:hideMark/>
          </w:tcPr>
          <w:p w:rsidR="00156FA7" w:rsidRPr="00530122" w:rsidRDefault="00156FA7" w:rsidP="00156FA7">
            <w:pPr>
              <w:spacing w:before="0"/>
              <w:jc w:val="left"/>
              <w:rPr>
                <w:rFonts w:cs="Arial"/>
                <w:sz w:val="24"/>
                <w:szCs w:val="24"/>
              </w:rPr>
            </w:pPr>
            <w:r w:rsidRPr="00530122">
              <w:rPr>
                <w:rFonts w:cs="Arial"/>
                <w:sz w:val="24"/>
                <w:szCs w:val="24"/>
              </w:rPr>
              <w:t> </w:t>
            </w:r>
          </w:p>
        </w:tc>
        <w:tc>
          <w:tcPr>
            <w:tcW w:w="7869" w:type="dxa"/>
            <w:tcBorders>
              <w:top w:val="nil"/>
              <w:left w:val="nil"/>
              <w:bottom w:val="nil"/>
              <w:right w:val="single" w:sz="4" w:space="0" w:color="auto"/>
            </w:tcBorders>
            <w:shd w:val="clear" w:color="auto" w:fill="auto"/>
            <w:vAlign w:val="center"/>
            <w:hideMark/>
          </w:tcPr>
          <w:p w:rsidR="00156FA7" w:rsidRPr="00530122" w:rsidRDefault="00156FA7" w:rsidP="00156FA7">
            <w:pPr>
              <w:spacing w:before="0"/>
              <w:rPr>
                <w:rFonts w:cs="Arial"/>
                <w:color w:val="000000"/>
                <w:sz w:val="24"/>
                <w:szCs w:val="24"/>
              </w:rPr>
            </w:pPr>
            <w:r w:rsidRPr="00530122">
              <w:rPr>
                <w:rFonts w:cs="Arial"/>
                <w:color w:val="000000"/>
                <w:sz w:val="24"/>
                <w:szCs w:val="24"/>
              </w:rPr>
              <w:t xml:space="preserve">   - Rashladni kapacitet 18.5 kW</w:t>
            </w:r>
          </w:p>
        </w:tc>
        <w:tc>
          <w:tcPr>
            <w:tcW w:w="900" w:type="dxa"/>
            <w:tcBorders>
              <w:top w:val="nil"/>
              <w:left w:val="nil"/>
              <w:bottom w:val="nil"/>
              <w:right w:val="single" w:sz="4" w:space="0" w:color="auto"/>
            </w:tcBorders>
            <w:shd w:val="clear" w:color="auto" w:fill="auto"/>
            <w:noWrap/>
            <w:vAlign w:val="bottom"/>
            <w:hideMark/>
          </w:tcPr>
          <w:p w:rsidR="00156FA7" w:rsidRPr="00530122" w:rsidRDefault="00156FA7" w:rsidP="00156FA7">
            <w:pPr>
              <w:spacing w:before="0"/>
              <w:jc w:val="center"/>
              <w:rPr>
                <w:rFonts w:cs="Arial"/>
                <w:sz w:val="24"/>
                <w:szCs w:val="24"/>
              </w:rPr>
            </w:pPr>
            <w:r w:rsidRPr="00530122">
              <w:rPr>
                <w:rFonts w:cs="Arial"/>
                <w:sz w:val="24"/>
                <w:szCs w:val="24"/>
              </w:rPr>
              <w:t> </w:t>
            </w:r>
          </w:p>
        </w:tc>
        <w:tc>
          <w:tcPr>
            <w:tcW w:w="709" w:type="dxa"/>
            <w:tcBorders>
              <w:top w:val="nil"/>
              <w:left w:val="nil"/>
              <w:bottom w:val="nil"/>
              <w:right w:val="single" w:sz="4" w:space="0" w:color="auto"/>
            </w:tcBorders>
            <w:shd w:val="clear" w:color="auto" w:fill="auto"/>
            <w:noWrap/>
            <w:vAlign w:val="bottom"/>
            <w:hideMark/>
          </w:tcPr>
          <w:p w:rsidR="00156FA7" w:rsidRPr="00530122" w:rsidRDefault="00156FA7" w:rsidP="00156FA7">
            <w:pPr>
              <w:spacing w:before="0"/>
              <w:jc w:val="center"/>
              <w:rPr>
                <w:rFonts w:cs="Arial"/>
                <w:sz w:val="24"/>
                <w:szCs w:val="24"/>
              </w:rPr>
            </w:pPr>
            <w:r w:rsidRPr="00530122">
              <w:rPr>
                <w:rFonts w:cs="Arial"/>
                <w:sz w:val="24"/>
                <w:szCs w:val="24"/>
              </w:rPr>
              <w:t> </w:t>
            </w:r>
          </w:p>
        </w:tc>
      </w:tr>
      <w:tr w:rsidR="00156FA7" w:rsidRPr="00530122" w:rsidTr="00156FA7">
        <w:trPr>
          <w:gridAfter w:val="2"/>
          <w:wAfter w:w="1911" w:type="dxa"/>
          <w:trHeight w:val="285"/>
        </w:trPr>
        <w:tc>
          <w:tcPr>
            <w:tcW w:w="681" w:type="dxa"/>
            <w:tcBorders>
              <w:top w:val="nil"/>
              <w:left w:val="double" w:sz="6" w:space="0" w:color="auto"/>
              <w:bottom w:val="nil"/>
              <w:right w:val="single" w:sz="4" w:space="0" w:color="auto"/>
            </w:tcBorders>
            <w:shd w:val="clear" w:color="auto" w:fill="auto"/>
            <w:hideMark/>
          </w:tcPr>
          <w:p w:rsidR="00156FA7" w:rsidRPr="00530122" w:rsidRDefault="00156FA7" w:rsidP="00156FA7">
            <w:pPr>
              <w:spacing w:before="0"/>
              <w:jc w:val="left"/>
              <w:rPr>
                <w:rFonts w:cs="Arial"/>
                <w:sz w:val="24"/>
                <w:szCs w:val="24"/>
              </w:rPr>
            </w:pPr>
            <w:r w:rsidRPr="00530122">
              <w:rPr>
                <w:rFonts w:cs="Arial"/>
                <w:sz w:val="24"/>
                <w:szCs w:val="24"/>
              </w:rPr>
              <w:t> </w:t>
            </w:r>
          </w:p>
        </w:tc>
        <w:tc>
          <w:tcPr>
            <w:tcW w:w="7869" w:type="dxa"/>
            <w:tcBorders>
              <w:top w:val="nil"/>
              <w:left w:val="nil"/>
              <w:bottom w:val="nil"/>
              <w:right w:val="single" w:sz="4" w:space="0" w:color="auto"/>
            </w:tcBorders>
            <w:shd w:val="clear" w:color="auto" w:fill="auto"/>
            <w:vAlign w:val="center"/>
            <w:hideMark/>
          </w:tcPr>
          <w:p w:rsidR="00156FA7" w:rsidRPr="00530122" w:rsidRDefault="00156FA7" w:rsidP="00156FA7">
            <w:pPr>
              <w:spacing w:before="0"/>
              <w:rPr>
                <w:rFonts w:cs="Arial"/>
                <w:color w:val="000000"/>
                <w:sz w:val="24"/>
                <w:szCs w:val="24"/>
              </w:rPr>
            </w:pPr>
            <w:r w:rsidRPr="00530122">
              <w:rPr>
                <w:rFonts w:cs="Arial"/>
                <w:color w:val="000000"/>
                <w:sz w:val="24"/>
                <w:szCs w:val="24"/>
              </w:rPr>
              <w:t xml:space="preserve">   - Grejni kapacitet 16.7 kW</w:t>
            </w:r>
          </w:p>
        </w:tc>
        <w:tc>
          <w:tcPr>
            <w:tcW w:w="900" w:type="dxa"/>
            <w:tcBorders>
              <w:top w:val="nil"/>
              <w:left w:val="nil"/>
              <w:bottom w:val="nil"/>
              <w:right w:val="single" w:sz="4" w:space="0" w:color="auto"/>
            </w:tcBorders>
            <w:shd w:val="clear" w:color="auto" w:fill="auto"/>
            <w:noWrap/>
            <w:vAlign w:val="bottom"/>
            <w:hideMark/>
          </w:tcPr>
          <w:p w:rsidR="00156FA7" w:rsidRPr="00530122" w:rsidRDefault="00156FA7" w:rsidP="00156FA7">
            <w:pPr>
              <w:spacing w:before="0"/>
              <w:jc w:val="center"/>
              <w:rPr>
                <w:rFonts w:cs="Arial"/>
                <w:sz w:val="24"/>
                <w:szCs w:val="24"/>
              </w:rPr>
            </w:pPr>
            <w:r w:rsidRPr="00530122">
              <w:rPr>
                <w:rFonts w:cs="Arial"/>
                <w:sz w:val="24"/>
                <w:szCs w:val="24"/>
              </w:rPr>
              <w:t>kom</w:t>
            </w:r>
          </w:p>
        </w:tc>
        <w:tc>
          <w:tcPr>
            <w:tcW w:w="709" w:type="dxa"/>
            <w:tcBorders>
              <w:top w:val="nil"/>
              <w:left w:val="nil"/>
              <w:bottom w:val="nil"/>
              <w:right w:val="single" w:sz="4" w:space="0" w:color="auto"/>
            </w:tcBorders>
            <w:shd w:val="clear" w:color="auto" w:fill="auto"/>
            <w:noWrap/>
            <w:vAlign w:val="bottom"/>
            <w:hideMark/>
          </w:tcPr>
          <w:p w:rsidR="00156FA7" w:rsidRPr="00530122" w:rsidRDefault="00156FA7" w:rsidP="00156FA7">
            <w:pPr>
              <w:spacing w:before="0"/>
              <w:jc w:val="center"/>
              <w:rPr>
                <w:rFonts w:cs="Arial"/>
                <w:sz w:val="24"/>
                <w:szCs w:val="24"/>
              </w:rPr>
            </w:pPr>
            <w:r w:rsidRPr="00530122">
              <w:rPr>
                <w:rFonts w:cs="Arial"/>
                <w:sz w:val="24"/>
                <w:szCs w:val="24"/>
              </w:rPr>
              <w:t>1</w:t>
            </w:r>
          </w:p>
        </w:tc>
      </w:tr>
      <w:tr w:rsidR="00156FA7" w:rsidRPr="00530122" w:rsidTr="00156FA7">
        <w:trPr>
          <w:gridAfter w:val="2"/>
          <w:wAfter w:w="1911" w:type="dxa"/>
          <w:trHeight w:val="600"/>
        </w:trPr>
        <w:tc>
          <w:tcPr>
            <w:tcW w:w="681" w:type="dxa"/>
            <w:tcBorders>
              <w:top w:val="nil"/>
              <w:left w:val="double" w:sz="6" w:space="0" w:color="auto"/>
              <w:bottom w:val="nil"/>
              <w:right w:val="single" w:sz="4" w:space="0" w:color="auto"/>
            </w:tcBorders>
            <w:shd w:val="clear" w:color="auto" w:fill="auto"/>
            <w:hideMark/>
          </w:tcPr>
          <w:p w:rsidR="00156FA7" w:rsidRPr="00530122" w:rsidRDefault="00156FA7" w:rsidP="00156FA7">
            <w:pPr>
              <w:spacing w:before="0"/>
              <w:jc w:val="left"/>
              <w:rPr>
                <w:rFonts w:cs="Arial"/>
                <w:sz w:val="24"/>
                <w:szCs w:val="24"/>
              </w:rPr>
            </w:pPr>
            <w:r w:rsidRPr="00530122">
              <w:rPr>
                <w:rFonts w:cs="Arial"/>
                <w:sz w:val="24"/>
                <w:szCs w:val="24"/>
              </w:rPr>
              <w:t> </w:t>
            </w:r>
          </w:p>
        </w:tc>
        <w:tc>
          <w:tcPr>
            <w:tcW w:w="7869" w:type="dxa"/>
            <w:tcBorders>
              <w:top w:val="nil"/>
              <w:left w:val="nil"/>
              <w:bottom w:val="nil"/>
              <w:right w:val="single" w:sz="4" w:space="0" w:color="auto"/>
            </w:tcBorders>
            <w:shd w:val="clear" w:color="auto" w:fill="auto"/>
            <w:vAlign w:val="center"/>
            <w:hideMark/>
          </w:tcPr>
          <w:p w:rsidR="00156FA7" w:rsidRPr="00530122" w:rsidRDefault="00156FA7" w:rsidP="00156FA7">
            <w:pPr>
              <w:spacing w:before="0"/>
              <w:jc w:val="left"/>
              <w:rPr>
                <w:rFonts w:cs="Arial"/>
                <w:color w:val="000000"/>
                <w:sz w:val="24"/>
                <w:szCs w:val="24"/>
              </w:rPr>
            </w:pPr>
            <w:r w:rsidRPr="00530122">
              <w:rPr>
                <w:rFonts w:cs="Arial"/>
                <w:color w:val="000000"/>
                <w:sz w:val="24"/>
                <w:szCs w:val="24"/>
              </w:rPr>
              <w:t>Unutrašnje jedinice (5 kasetnih, 1 zidna):</w:t>
            </w:r>
          </w:p>
        </w:tc>
        <w:tc>
          <w:tcPr>
            <w:tcW w:w="900" w:type="dxa"/>
            <w:tcBorders>
              <w:top w:val="nil"/>
              <w:left w:val="nil"/>
              <w:bottom w:val="nil"/>
              <w:right w:val="single" w:sz="4" w:space="0" w:color="auto"/>
            </w:tcBorders>
            <w:shd w:val="clear" w:color="auto" w:fill="auto"/>
            <w:noWrap/>
            <w:vAlign w:val="bottom"/>
            <w:hideMark/>
          </w:tcPr>
          <w:p w:rsidR="00156FA7" w:rsidRPr="00530122" w:rsidRDefault="00156FA7" w:rsidP="00156FA7">
            <w:pPr>
              <w:spacing w:before="0"/>
              <w:jc w:val="center"/>
              <w:rPr>
                <w:rFonts w:cs="Arial"/>
                <w:b/>
                <w:bCs/>
                <w:sz w:val="24"/>
                <w:szCs w:val="24"/>
              </w:rPr>
            </w:pPr>
            <w:r w:rsidRPr="00530122">
              <w:rPr>
                <w:rFonts w:cs="Arial"/>
                <w:b/>
                <w:bCs/>
                <w:sz w:val="24"/>
                <w:szCs w:val="24"/>
              </w:rPr>
              <w:t> </w:t>
            </w:r>
          </w:p>
        </w:tc>
        <w:tc>
          <w:tcPr>
            <w:tcW w:w="709" w:type="dxa"/>
            <w:tcBorders>
              <w:top w:val="nil"/>
              <w:left w:val="nil"/>
              <w:bottom w:val="nil"/>
              <w:right w:val="single" w:sz="4" w:space="0" w:color="auto"/>
            </w:tcBorders>
            <w:shd w:val="clear" w:color="auto" w:fill="auto"/>
            <w:noWrap/>
            <w:vAlign w:val="bottom"/>
            <w:hideMark/>
          </w:tcPr>
          <w:p w:rsidR="00156FA7" w:rsidRPr="00530122" w:rsidRDefault="00156FA7" w:rsidP="00156FA7">
            <w:pPr>
              <w:spacing w:before="0"/>
              <w:jc w:val="center"/>
              <w:rPr>
                <w:rFonts w:cs="Arial"/>
                <w:b/>
                <w:bCs/>
                <w:sz w:val="24"/>
                <w:szCs w:val="24"/>
              </w:rPr>
            </w:pPr>
            <w:r w:rsidRPr="00530122">
              <w:rPr>
                <w:rFonts w:cs="Arial"/>
                <w:b/>
                <w:bCs/>
                <w:sz w:val="24"/>
                <w:szCs w:val="24"/>
              </w:rPr>
              <w:t> </w:t>
            </w:r>
          </w:p>
        </w:tc>
      </w:tr>
      <w:tr w:rsidR="00156FA7" w:rsidRPr="00530122" w:rsidTr="00156FA7">
        <w:trPr>
          <w:gridAfter w:val="2"/>
          <w:wAfter w:w="1911" w:type="dxa"/>
          <w:trHeight w:val="285"/>
        </w:trPr>
        <w:tc>
          <w:tcPr>
            <w:tcW w:w="681" w:type="dxa"/>
            <w:tcBorders>
              <w:top w:val="nil"/>
              <w:left w:val="double" w:sz="6" w:space="0" w:color="auto"/>
              <w:bottom w:val="nil"/>
              <w:right w:val="single" w:sz="4" w:space="0" w:color="auto"/>
            </w:tcBorders>
            <w:shd w:val="clear" w:color="auto" w:fill="auto"/>
            <w:hideMark/>
          </w:tcPr>
          <w:p w:rsidR="00156FA7" w:rsidRPr="00530122" w:rsidRDefault="00156FA7" w:rsidP="00156FA7">
            <w:pPr>
              <w:spacing w:before="0"/>
              <w:jc w:val="left"/>
              <w:rPr>
                <w:rFonts w:cs="Arial"/>
                <w:sz w:val="24"/>
                <w:szCs w:val="24"/>
              </w:rPr>
            </w:pPr>
            <w:r w:rsidRPr="00530122">
              <w:rPr>
                <w:rFonts w:cs="Arial"/>
                <w:sz w:val="24"/>
                <w:szCs w:val="24"/>
              </w:rPr>
              <w:t> </w:t>
            </w:r>
          </w:p>
        </w:tc>
        <w:tc>
          <w:tcPr>
            <w:tcW w:w="7869" w:type="dxa"/>
            <w:tcBorders>
              <w:top w:val="nil"/>
              <w:left w:val="nil"/>
              <w:bottom w:val="nil"/>
              <w:right w:val="single" w:sz="4" w:space="0" w:color="auto"/>
            </w:tcBorders>
            <w:shd w:val="clear" w:color="auto" w:fill="auto"/>
            <w:vAlign w:val="center"/>
            <w:hideMark/>
          </w:tcPr>
          <w:p w:rsidR="00156FA7" w:rsidRPr="00530122" w:rsidRDefault="00156FA7" w:rsidP="00156FA7">
            <w:pPr>
              <w:spacing w:before="0"/>
              <w:rPr>
                <w:rFonts w:cs="Arial"/>
                <w:color w:val="000000"/>
                <w:sz w:val="24"/>
                <w:szCs w:val="24"/>
              </w:rPr>
            </w:pPr>
            <w:r w:rsidRPr="00530122">
              <w:rPr>
                <w:rFonts w:cs="Arial"/>
                <w:color w:val="000000"/>
                <w:sz w:val="24"/>
                <w:szCs w:val="24"/>
              </w:rPr>
              <w:t xml:space="preserve">   - Rashladni kapacitet 5.3 kW</w:t>
            </w:r>
          </w:p>
        </w:tc>
        <w:tc>
          <w:tcPr>
            <w:tcW w:w="900" w:type="dxa"/>
            <w:tcBorders>
              <w:top w:val="nil"/>
              <w:left w:val="nil"/>
              <w:bottom w:val="nil"/>
              <w:right w:val="single" w:sz="4" w:space="0" w:color="auto"/>
            </w:tcBorders>
            <w:shd w:val="clear" w:color="auto" w:fill="auto"/>
            <w:noWrap/>
            <w:vAlign w:val="bottom"/>
            <w:hideMark/>
          </w:tcPr>
          <w:p w:rsidR="00156FA7" w:rsidRPr="00530122" w:rsidRDefault="00156FA7" w:rsidP="00156FA7">
            <w:pPr>
              <w:spacing w:before="0"/>
              <w:jc w:val="center"/>
              <w:rPr>
                <w:rFonts w:cs="Arial"/>
                <w:sz w:val="24"/>
                <w:szCs w:val="24"/>
              </w:rPr>
            </w:pPr>
            <w:r w:rsidRPr="00530122">
              <w:rPr>
                <w:rFonts w:cs="Arial"/>
                <w:sz w:val="24"/>
                <w:szCs w:val="24"/>
              </w:rPr>
              <w:t> </w:t>
            </w:r>
          </w:p>
        </w:tc>
        <w:tc>
          <w:tcPr>
            <w:tcW w:w="709" w:type="dxa"/>
            <w:tcBorders>
              <w:top w:val="nil"/>
              <w:left w:val="nil"/>
              <w:bottom w:val="nil"/>
              <w:right w:val="single" w:sz="4" w:space="0" w:color="auto"/>
            </w:tcBorders>
            <w:shd w:val="clear" w:color="auto" w:fill="auto"/>
            <w:noWrap/>
            <w:vAlign w:val="bottom"/>
            <w:hideMark/>
          </w:tcPr>
          <w:p w:rsidR="00156FA7" w:rsidRPr="00530122" w:rsidRDefault="00156FA7" w:rsidP="00156FA7">
            <w:pPr>
              <w:spacing w:before="0"/>
              <w:jc w:val="center"/>
              <w:rPr>
                <w:rFonts w:cs="Arial"/>
                <w:sz w:val="24"/>
                <w:szCs w:val="24"/>
              </w:rPr>
            </w:pPr>
            <w:r w:rsidRPr="00530122">
              <w:rPr>
                <w:rFonts w:cs="Arial"/>
                <w:sz w:val="24"/>
                <w:szCs w:val="24"/>
              </w:rPr>
              <w:t> </w:t>
            </w:r>
          </w:p>
        </w:tc>
      </w:tr>
      <w:tr w:rsidR="00156FA7" w:rsidRPr="00530122" w:rsidTr="00156FA7">
        <w:trPr>
          <w:gridAfter w:val="2"/>
          <w:wAfter w:w="1911" w:type="dxa"/>
          <w:trHeight w:val="285"/>
        </w:trPr>
        <w:tc>
          <w:tcPr>
            <w:tcW w:w="681" w:type="dxa"/>
            <w:tcBorders>
              <w:top w:val="nil"/>
              <w:left w:val="double" w:sz="6" w:space="0" w:color="auto"/>
              <w:bottom w:val="nil"/>
              <w:right w:val="single" w:sz="4" w:space="0" w:color="auto"/>
            </w:tcBorders>
            <w:shd w:val="clear" w:color="auto" w:fill="auto"/>
            <w:hideMark/>
          </w:tcPr>
          <w:p w:rsidR="00156FA7" w:rsidRPr="00530122" w:rsidRDefault="00156FA7" w:rsidP="00156FA7">
            <w:pPr>
              <w:spacing w:before="0"/>
              <w:jc w:val="left"/>
              <w:rPr>
                <w:rFonts w:cs="Arial"/>
                <w:sz w:val="24"/>
                <w:szCs w:val="24"/>
              </w:rPr>
            </w:pPr>
            <w:r w:rsidRPr="00530122">
              <w:rPr>
                <w:rFonts w:cs="Arial"/>
                <w:sz w:val="24"/>
                <w:szCs w:val="24"/>
              </w:rPr>
              <w:t> </w:t>
            </w:r>
          </w:p>
        </w:tc>
        <w:tc>
          <w:tcPr>
            <w:tcW w:w="7869" w:type="dxa"/>
            <w:tcBorders>
              <w:top w:val="nil"/>
              <w:left w:val="nil"/>
              <w:bottom w:val="nil"/>
              <w:right w:val="single" w:sz="4" w:space="0" w:color="auto"/>
            </w:tcBorders>
            <w:shd w:val="clear" w:color="auto" w:fill="auto"/>
            <w:vAlign w:val="center"/>
            <w:hideMark/>
          </w:tcPr>
          <w:p w:rsidR="00156FA7" w:rsidRPr="00530122" w:rsidRDefault="00156FA7" w:rsidP="00156FA7">
            <w:pPr>
              <w:spacing w:before="0"/>
              <w:rPr>
                <w:rFonts w:cs="Arial"/>
                <w:color w:val="000000"/>
                <w:sz w:val="24"/>
                <w:szCs w:val="24"/>
              </w:rPr>
            </w:pPr>
            <w:r w:rsidRPr="00530122">
              <w:rPr>
                <w:rFonts w:cs="Arial"/>
                <w:color w:val="000000"/>
                <w:sz w:val="24"/>
                <w:szCs w:val="24"/>
              </w:rPr>
              <w:t xml:space="preserve">   - Grejni kapacitet 5.8 kW</w:t>
            </w:r>
          </w:p>
        </w:tc>
        <w:tc>
          <w:tcPr>
            <w:tcW w:w="900" w:type="dxa"/>
            <w:tcBorders>
              <w:top w:val="nil"/>
              <w:left w:val="nil"/>
              <w:bottom w:val="nil"/>
              <w:right w:val="single" w:sz="4" w:space="0" w:color="auto"/>
            </w:tcBorders>
            <w:shd w:val="clear" w:color="auto" w:fill="auto"/>
            <w:noWrap/>
            <w:vAlign w:val="bottom"/>
            <w:hideMark/>
          </w:tcPr>
          <w:p w:rsidR="00156FA7" w:rsidRPr="00530122" w:rsidRDefault="00156FA7" w:rsidP="00156FA7">
            <w:pPr>
              <w:spacing w:before="0"/>
              <w:jc w:val="center"/>
              <w:rPr>
                <w:rFonts w:cs="Arial"/>
                <w:sz w:val="24"/>
                <w:szCs w:val="24"/>
              </w:rPr>
            </w:pPr>
            <w:r w:rsidRPr="00530122">
              <w:rPr>
                <w:rFonts w:cs="Arial"/>
                <w:sz w:val="24"/>
                <w:szCs w:val="24"/>
              </w:rPr>
              <w:t>kom</w:t>
            </w:r>
          </w:p>
        </w:tc>
        <w:tc>
          <w:tcPr>
            <w:tcW w:w="709" w:type="dxa"/>
            <w:tcBorders>
              <w:top w:val="nil"/>
              <w:left w:val="nil"/>
              <w:bottom w:val="nil"/>
              <w:right w:val="single" w:sz="4" w:space="0" w:color="auto"/>
            </w:tcBorders>
            <w:shd w:val="clear" w:color="auto" w:fill="auto"/>
            <w:noWrap/>
            <w:vAlign w:val="bottom"/>
            <w:hideMark/>
          </w:tcPr>
          <w:p w:rsidR="00156FA7" w:rsidRPr="00530122" w:rsidRDefault="00156FA7" w:rsidP="00156FA7">
            <w:pPr>
              <w:spacing w:before="0"/>
              <w:jc w:val="center"/>
              <w:rPr>
                <w:rFonts w:cs="Arial"/>
                <w:sz w:val="24"/>
                <w:szCs w:val="24"/>
              </w:rPr>
            </w:pPr>
            <w:r w:rsidRPr="00530122">
              <w:rPr>
                <w:rFonts w:cs="Arial"/>
                <w:sz w:val="24"/>
                <w:szCs w:val="24"/>
              </w:rPr>
              <w:t>6</w:t>
            </w:r>
          </w:p>
        </w:tc>
      </w:tr>
      <w:tr w:rsidR="00156FA7" w:rsidRPr="00530122" w:rsidTr="00156FA7">
        <w:trPr>
          <w:gridAfter w:val="2"/>
          <w:wAfter w:w="1911" w:type="dxa"/>
          <w:trHeight w:val="285"/>
        </w:trPr>
        <w:tc>
          <w:tcPr>
            <w:tcW w:w="681" w:type="dxa"/>
            <w:tcBorders>
              <w:top w:val="nil"/>
              <w:left w:val="double" w:sz="6" w:space="0" w:color="auto"/>
              <w:bottom w:val="nil"/>
              <w:right w:val="single" w:sz="4" w:space="0" w:color="auto"/>
            </w:tcBorders>
            <w:shd w:val="clear" w:color="auto" w:fill="auto"/>
            <w:hideMark/>
          </w:tcPr>
          <w:p w:rsidR="00156FA7" w:rsidRPr="00530122" w:rsidRDefault="00156FA7" w:rsidP="00156FA7">
            <w:pPr>
              <w:spacing w:before="0"/>
              <w:jc w:val="left"/>
              <w:rPr>
                <w:rFonts w:cs="Arial"/>
                <w:sz w:val="24"/>
                <w:szCs w:val="24"/>
              </w:rPr>
            </w:pPr>
            <w:r w:rsidRPr="00530122">
              <w:rPr>
                <w:rFonts w:cs="Arial"/>
                <w:sz w:val="24"/>
                <w:szCs w:val="24"/>
              </w:rPr>
              <w:t> </w:t>
            </w:r>
          </w:p>
        </w:tc>
        <w:tc>
          <w:tcPr>
            <w:tcW w:w="7869" w:type="dxa"/>
            <w:tcBorders>
              <w:top w:val="nil"/>
              <w:left w:val="nil"/>
              <w:bottom w:val="nil"/>
              <w:right w:val="single" w:sz="4" w:space="0" w:color="auto"/>
            </w:tcBorders>
            <w:shd w:val="clear" w:color="auto" w:fill="auto"/>
            <w:vAlign w:val="center"/>
            <w:hideMark/>
          </w:tcPr>
          <w:p w:rsidR="00156FA7" w:rsidRPr="00530122" w:rsidRDefault="00156FA7" w:rsidP="00156FA7">
            <w:pPr>
              <w:spacing w:before="0"/>
              <w:rPr>
                <w:rFonts w:cs="Arial"/>
                <w:color w:val="000000"/>
                <w:sz w:val="24"/>
                <w:szCs w:val="24"/>
              </w:rPr>
            </w:pPr>
            <w:r w:rsidRPr="00530122">
              <w:rPr>
                <w:rFonts w:cs="Arial"/>
                <w:color w:val="000000"/>
                <w:sz w:val="24"/>
                <w:szCs w:val="24"/>
              </w:rPr>
              <w:t> </w:t>
            </w:r>
          </w:p>
        </w:tc>
        <w:tc>
          <w:tcPr>
            <w:tcW w:w="900" w:type="dxa"/>
            <w:tcBorders>
              <w:top w:val="nil"/>
              <w:left w:val="nil"/>
              <w:bottom w:val="nil"/>
              <w:right w:val="single" w:sz="4" w:space="0" w:color="auto"/>
            </w:tcBorders>
            <w:shd w:val="clear" w:color="auto" w:fill="auto"/>
            <w:noWrap/>
            <w:vAlign w:val="bottom"/>
            <w:hideMark/>
          </w:tcPr>
          <w:p w:rsidR="00156FA7" w:rsidRPr="00530122" w:rsidRDefault="00156FA7" w:rsidP="00156FA7">
            <w:pPr>
              <w:spacing w:before="0"/>
              <w:jc w:val="center"/>
              <w:rPr>
                <w:rFonts w:cs="Arial"/>
                <w:sz w:val="24"/>
                <w:szCs w:val="24"/>
              </w:rPr>
            </w:pPr>
            <w:r w:rsidRPr="00530122">
              <w:rPr>
                <w:rFonts w:cs="Arial"/>
                <w:sz w:val="24"/>
                <w:szCs w:val="24"/>
              </w:rPr>
              <w:t> </w:t>
            </w:r>
          </w:p>
        </w:tc>
        <w:tc>
          <w:tcPr>
            <w:tcW w:w="709" w:type="dxa"/>
            <w:tcBorders>
              <w:top w:val="nil"/>
              <w:left w:val="nil"/>
              <w:bottom w:val="nil"/>
              <w:right w:val="single" w:sz="4" w:space="0" w:color="auto"/>
            </w:tcBorders>
            <w:shd w:val="clear" w:color="auto" w:fill="auto"/>
            <w:noWrap/>
            <w:vAlign w:val="bottom"/>
            <w:hideMark/>
          </w:tcPr>
          <w:p w:rsidR="00156FA7" w:rsidRPr="00530122" w:rsidRDefault="00156FA7" w:rsidP="00156FA7">
            <w:pPr>
              <w:spacing w:before="0"/>
              <w:jc w:val="center"/>
              <w:rPr>
                <w:rFonts w:cs="Arial"/>
                <w:sz w:val="24"/>
                <w:szCs w:val="24"/>
              </w:rPr>
            </w:pPr>
            <w:r w:rsidRPr="00530122">
              <w:rPr>
                <w:rFonts w:cs="Arial"/>
                <w:sz w:val="24"/>
                <w:szCs w:val="24"/>
              </w:rPr>
              <w:t> </w:t>
            </w:r>
          </w:p>
        </w:tc>
      </w:tr>
      <w:tr w:rsidR="00156FA7" w:rsidRPr="00530122" w:rsidTr="00156FA7">
        <w:trPr>
          <w:gridAfter w:val="2"/>
          <w:wAfter w:w="1911" w:type="dxa"/>
          <w:trHeight w:val="285"/>
        </w:trPr>
        <w:tc>
          <w:tcPr>
            <w:tcW w:w="681" w:type="dxa"/>
            <w:tcBorders>
              <w:top w:val="nil"/>
              <w:left w:val="double" w:sz="6" w:space="0" w:color="auto"/>
              <w:bottom w:val="nil"/>
              <w:right w:val="single" w:sz="4" w:space="0" w:color="auto"/>
            </w:tcBorders>
            <w:shd w:val="clear" w:color="auto" w:fill="auto"/>
            <w:hideMark/>
          </w:tcPr>
          <w:p w:rsidR="00156FA7" w:rsidRPr="00530122" w:rsidRDefault="00156FA7" w:rsidP="00156FA7">
            <w:pPr>
              <w:spacing w:before="0"/>
              <w:jc w:val="left"/>
              <w:rPr>
                <w:rFonts w:cs="Arial"/>
                <w:sz w:val="24"/>
                <w:szCs w:val="24"/>
              </w:rPr>
            </w:pPr>
            <w:r w:rsidRPr="00530122">
              <w:rPr>
                <w:rFonts w:cs="Arial"/>
                <w:sz w:val="24"/>
                <w:szCs w:val="24"/>
              </w:rPr>
              <w:t> </w:t>
            </w:r>
          </w:p>
        </w:tc>
        <w:tc>
          <w:tcPr>
            <w:tcW w:w="7869" w:type="dxa"/>
            <w:tcBorders>
              <w:top w:val="nil"/>
              <w:left w:val="nil"/>
              <w:bottom w:val="nil"/>
              <w:right w:val="single" w:sz="4" w:space="0" w:color="auto"/>
            </w:tcBorders>
            <w:shd w:val="clear" w:color="auto" w:fill="auto"/>
            <w:vAlign w:val="center"/>
            <w:hideMark/>
          </w:tcPr>
          <w:p w:rsidR="00156FA7" w:rsidRPr="00530122" w:rsidRDefault="00156FA7" w:rsidP="00156FA7">
            <w:pPr>
              <w:spacing w:before="0"/>
              <w:rPr>
                <w:rFonts w:cs="Arial"/>
                <w:color w:val="000000"/>
                <w:sz w:val="24"/>
                <w:szCs w:val="24"/>
              </w:rPr>
            </w:pPr>
            <w:r w:rsidRPr="00530122">
              <w:rPr>
                <w:rFonts w:cs="Arial"/>
                <w:color w:val="000000"/>
                <w:sz w:val="24"/>
                <w:szCs w:val="24"/>
              </w:rPr>
              <w:t>Sistemi (S1÷S4) za hladjenje</w:t>
            </w:r>
          </w:p>
        </w:tc>
        <w:tc>
          <w:tcPr>
            <w:tcW w:w="900" w:type="dxa"/>
            <w:tcBorders>
              <w:top w:val="nil"/>
              <w:left w:val="nil"/>
              <w:bottom w:val="nil"/>
              <w:right w:val="single" w:sz="4" w:space="0" w:color="auto"/>
            </w:tcBorders>
            <w:shd w:val="clear" w:color="auto" w:fill="auto"/>
            <w:noWrap/>
            <w:vAlign w:val="bottom"/>
            <w:hideMark/>
          </w:tcPr>
          <w:p w:rsidR="00156FA7" w:rsidRPr="00530122" w:rsidRDefault="00156FA7" w:rsidP="00156FA7">
            <w:pPr>
              <w:spacing w:before="0"/>
              <w:jc w:val="center"/>
              <w:rPr>
                <w:rFonts w:cs="Arial"/>
                <w:sz w:val="24"/>
                <w:szCs w:val="24"/>
              </w:rPr>
            </w:pPr>
            <w:r w:rsidRPr="00530122">
              <w:rPr>
                <w:rFonts w:cs="Arial"/>
                <w:sz w:val="24"/>
                <w:szCs w:val="24"/>
              </w:rPr>
              <w:t>komp</w:t>
            </w:r>
          </w:p>
        </w:tc>
        <w:tc>
          <w:tcPr>
            <w:tcW w:w="709" w:type="dxa"/>
            <w:tcBorders>
              <w:top w:val="nil"/>
              <w:left w:val="nil"/>
              <w:bottom w:val="nil"/>
              <w:right w:val="single" w:sz="4" w:space="0" w:color="auto"/>
            </w:tcBorders>
            <w:shd w:val="clear" w:color="auto" w:fill="auto"/>
            <w:noWrap/>
            <w:vAlign w:val="bottom"/>
            <w:hideMark/>
          </w:tcPr>
          <w:p w:rsidR="00156FA7" w:rsidRPr="00530122" w:rsidRDefault="00156FA7" w:rsidP="00156FA7">
            <w:pPr>
              <w:spacing w:before="0"/>
              <w:jc w:val="center"/>
              <w:rPr>
                <w:rFonts w:cs="Arial"/>
                <w:sz w:val="24"/>
                <w:szCs w:val="24"/>
              </w:rPr>
            </w:pPr>
            <w:r w:rsidRPr="00530122">
              <w:rPr>
                <w:rFonts w:cs="Arial"/>
                <w:sz w:val="24"/>
                <w:szCs w:val="24"/>
              </w:rPr>
              <w:t>4</w:t>
            </w:r>
          </w:p>
        </w:tc>
      </w:tr>
      <w:tr w:rsidR="00156FA7" w:rsidRPr="00530122" w:rsidTr="00156FA7">
        <w:trPr>
          <w:gridAfter w:val="2"/>
          <w:wAfter w:w="1911" w:type="dxa"/>
          <w:trHeight w:val="285"/>
        </w:trPr>
        <w:tc>
          <w:tcPr>
            <w:tcW w:w="681" w:type="dxa"/>
            <w:tcBorders>
              <w:top w:val="nil"/>
              <w:left w:val="double" w:sz="6" w:space="0" w:color="auto"/>
              <w:bottom w:val="nil"/>
              <w:right w:val="single" w:sz="4" w:space="0" w:color="auto"/>
            </w:tcBorders>
            <w:shd w:val="clear" w:color="auto" w:fill="auto"/>
            <w:hideMark/>
          </w:tcPr>
          <w:p w:rsidR="00156FA7" w:rsidRPr="00530122" w:rsidRDefault="00156FA7" w:rsidP="00156FA7">
            <w:pPr>
              <w:spacing w:before="0"/>
              <w:jc w:val="left"/>
              <w:rPr>
                <w:rFonts w:cs="Arial"/>
                <w:sz w:val="24"/>
                <w:szCs w:val="24"/>
              </w:rPr>
            </w:pPr>
            <w:r w:rsidRPr="00530122">
              <w:rPr>
                <w:rFonts w:cs="Arial"/>
                <w:sz w:val="24"/>
                <w:szCs w:val="24"/>
              </w:rPr>
              <w:t> </w:t>
            </w:r>
          </w:p>
        </w:tc>
        <w:tc>
          <w:tcPr>
            <w:tcW w:w="7869" w:type="dxa"/>
            <w:tcBorders>
              <w:top w:val="nil"/>
              <w:left w:val="nil"/>
              <w:bottom w:val="nil"/>
              <w:right w:val="nil"/>
            </w:tcBorders>
            <w:shd w:val="clear" w:color="auto" w:fill="auto"/>
            <w:vAlign w:val="center"/>
            <w:hideMark/>
          </w:tcPr>
          <w:p w:rsidR="00156FA7" w:rsidRPr="00530122" w:rsidRDefault="00156FA7" w:rsidP="00156FA7">
            <w:pPr>
              <w:spacing w:before="0"/>
              <w:jc w:val="left"/>
              <w:rPr>
                <w:rFonts w:cs="Arial"/>
                <w:sz w:val="24"/>
                <w:szCs w:val="24"/>
              </w:rPr>
            </w:pPr>
          </w:p>
        </w:tc>
        <w:tc>
          <w:tcPr>
            <w:tcW w:w="900" w:type="dxa"/>
            <w:tcBorders>
              <w:top w:val="nil"/>
              <w:left w:val="single" w:sz="4" w:space="0" w:color="auto"/>
              <w:bottom w:val="nil"/>
              <w:right w:val="single" w:sz="4" w:space="0" w:color="auto"/>
            </w:tcBorders>
            <w:shd w:val="clear" w:color="auto" w:fill="auto"/>
            <w:noWrap/>
            <w:vAlign w:val="bottom"/>
            <w:hideMark/>
          </w:tcPr>
          <w:p w:rsidR="00156FA7" w:rsidRPr="00530122" w:rsidRDefault="00156FA7" w:rsidP="00156FA7">
            <w:pPr>
              <w:spacing w:before="0"/>
              <w:jc w:val="center"/>
              <w:rPr>
                <w:rFonts w:cs="Arial"/>
                <w:sz w:val="24"/>
                <w:szCs w:val="24"/>
              </w:rPr>
            </w:pPr>
            <w:r w:rsidRPr="00530122">
              <w:rPr>
                <w:rFonts w:cs="Arial"/>
                <w:sz w:val="24"/>
                <w:szCs w:val="24"/>
              </w:rPr>
              <w:t> </w:t>
            </w:r>
          </w:p>
        </w:tc>
        <w:tc>
          <w:tcPr>
            <w:tcW w:w="709" w:type="dxa"/>
            <w:tcBorders>
              <w:top w:val="nil"/>
              <w:left w:val="nil"/>
              <w:bottom w:val="nil"/>
              <w:right w:val="single" w:sz="4" w:space="0" w:color="auto"/>
            </w:tcBorders>
            <w:shd w:val="clear" w:color="auto" w:fill="auto"/>
            <w:noWrap/>
            <w:vAlign w:val="bottom"/>
            <w:hideMark/>
          </w:tcPr>
          <w:p w:rsidR="00156FA7" w:rsidRPr="00530122" w:rsidRDefault="00156FA7" w:rsidP="00156FA7">
            <w:pPr>
              <w:spacing w:before="0"/>
              <w:jc w:val="center"/>
              <w:rPr>
                <w:rFonts w:cs="Arial"/>
                <w:sz w:val="24"/>
                <w:szCs w:val="24"/>
              </w:rPr>
            </w:pPr>
            <w:r w:rsidRPr="00530122">
              <w:rPr>
                <w:rFonts w:cs="Arial"/>
                <w:sz w:val="24"/>
                <w:szCs w:val="24"/>
              </w:rPr>
              <w:t> </w:t>
            </w:r>
          </w:p>
        </w:tc>
      </w:tr>
      <w:tr w:rsidR="00156FA7" w:rsidRPr="00530122" w:rsidTr="00156FA7">
        <w:trPr>
          <w:gridAfter w:val="2"/>
          <w:wAfter w:w="1911" w:type="dxa"/>
          <w:trHeight w:val="1140"/>
        </w:trPr>
        <w:tc>
          <w:tcPr>
            <w:tcW w:w="681" w:type="dxa"/>
            <w:tcBorders>
              <w:top w:val="nil"/>
              <w:left w:val="double" w:sz="6" w:space="0" w:color="auto"/>
              <w:bottom w:val="nil"/>
              <w:right w:val="single" w:sz="4" w:space="0" w:color="auto"/>
            </w:tcBorders>
            <w:shd w:val="clear" w:color="auto" w:fill="auto"/>
            <w:hideMark/>
          </w:tcPr>
          <w:p w:rsidR="00156FA7" w:rsidRPr="00530122" w:rsidRDefault="00156FA7" w:rsidP="00156FA7">
            <w:pPr>
              <w:spacing w:before="0"/>
              <w:jc w:val="left"/>
              <w:rPr>
                <w:rFonts w:cs="Arial"/>
                <w:sz w:val="24"/>
                <w:szCs w:val="24"/>
              </w:rPr>
            </w:pPr>
            <w:r w:rsidRPr="00530122">
              <w:rPr>
                <w:rFonts w:cs="Arial"/>
                <w:sz w:val="24"/>
                <w:szCs w:val="24"/>
              </w:rPr>
              <w:t> </w:t>
            </w:r>
          </w:p>
        </w:tc>
        <w:tc>
          <w:tcPr>
            <w:tcW w:w="7869" w:type="dxa"/>
            <w:tcBorders>
              <w:top w:val="nil"/>
              <w:left w:val="nil"/>
              <w:bottom w:val="nil"/>
              <w:right w:val="single" w:sz="4" w:space="0" w:color="auto"/>
            </w:tcBorders>
            <w:shd w:val="clear" w:color="auto" w:fill="auto"/>
            <w:vAlign w:val="center"/>
            <w:hideMark/>
          </w:tcPr>
          <w:p w:rsidR="00156FA7" w:rsidRPr="00530122" w:rsidRDefault="00156FA7" w:rsidP="00156FA7">
            <w:pPr>
              <w:spacing w:before="0"/>
              <w:jc w:val="left"/>
              <w:rPr>
                <w:rFonts w:cs="Arial"/>
                <w:color w:val="000000"/>
                <w:sz w:val="24"/>
                <w:szCs w:val="24"/>
              </w:rPr>
            </w:pPr>
            <w:r w:rsidRPr="00530122">
              <w:rPr>
                <w:rFonts w:cs="Arial"/>
                <w:color w:val="000000"/>
                <w:sz w:val="24"/>
                <w:szCs w:val="24"/>
              </w:rPr>
              <w:t>Ovom pozicijom obuhvaćen je kompletan materijal I pribor za montažu (bakarni cevovodi, izolacija, elektro kablovi, PVC cevovodi za drenažu, navojne šipke itd)</w:t>
            </w:r>
          </w:p>
        </w:tc>
        <w:tc>
          <w:tcPr>
            <w:tcW w:w="900" w:type="dxa"/>
            <w:tcBorders>
              <w:top w:val="nil"/>
              <w:left w:val="nil"/>
              <w:bottom w:val="nil"/>
              <w:right w:val="single" w:sz="4" w:space="0" w:color="auto"/>
            </w:tcBorders>
            <w:shd w:val="clear" w:color="auto" w:fill="auto"/>
            <w:noWrap/>
            <w:vAlign w:val="bottom"/>
            <w:hideMark/>
          </w:tcPr>
          <w:p w:rsidR="00156FA7" w:rsidRPr="00530122" w:rsidRDefault="00156FA7" w:rsidP="00156FA7">
            <w:pPr>
              <w:spacing w:before="0"/>
              <w:jc w:val="center"/>
              <w:rPr>
                <w:rFonts w:cs="Arial"/>
                <w:sz w:val="24"/>
                <w:szCs w:val="24"/>
              </w:rPr>
            </w:pPr>
            <w:r w:rsidRPr="00530122">
              <w:rPr>
                <w:rFonts w:cs="Arial"/>
                <w:sz w:val="24"/>
                <w:szCs w:val="24"/>
              </w:rPr>
              <w:t> </w:t>
            </w:r>
          </w:p>
        </w:tc>
        <w:tc>
          <w:tcPr>
            <w:tcW w:w="709" w:type="dxa"/>
            <w:tcBorders>
              <w:top w:val="nil"/>
              <w:left w:val="nil"/>
              <w:bottom w:val="nil"/>
              <w:right w:val="single" w:sz="4" w:space="0" w:color="auto"/>
            </w:tcBorders>
            <w:shd w:val="clear" w:color="auto" w:fill="auto"/>
            <w:noWrap/>
            <w:vAlign w:val="bottom"/>
            <w:hideMark/>
          </w:tcPr>
          <w:p w:rsidR="00156FA7" w:rsidRPr="00530122" w:rsidRDefault="00156FA7" w:rsidP="00156FA7">
            <w:pPr>
              <w:spacing w:before="0"/>
              <w:jc w:val="center"/>
              <w:rPr>
                <w:rFonts w:cs="Arial"/>
                <w:sz w:val="24"/>
                <w:szCs w:val="24"/>
              </w:rPr>
            </w:pPr>
            <w:r w:rsidRPr="00530122">
              <w:rPr>
                <w:rFonts w:cs="Arial"/>
                <w:sz w:val="24"/>
                <w:szCs w:val="24"/>
              </w:rPr>
              <w:t> </w:t>
            </w:r>
          </w:p>
        </w:tc>
      </w:tr>
      <w:tr w:rsidR="00156FA7" w:rsidRPr="00530122" w:rsidTr="00156FA7">
        <w:trPr>
          <w:gridAfter w:val="2"/>
          <w:wAfter w:w="1911" w:type="dxa"/>
          <w:trHeight w:val="600"/>
        </w:trPr>
        <w:tc>
          <w:tcPr>
            <w:tcW w:w="681" w:type="dxa"/>
            <w:tcBorders>
              <w:top w:val="nil"/>
              <w:left w:val="double" w:sz="6" w:space="0" w:color="auto"/>
              <w:bottom w:val="nil"/>
              <w:right w:val="single" w:sz="4" w:space="0" w:color="auto"/>
            </w:tcBorders>
            <w:shd w:val="clear" w:color="000000" w:fill="C0C0C0"/>
            <w:hideMark/>
          </w:tcPr>
          <w:p w:rsidR="00156FA7" w:rsidRPr="00530122" w:rsidRDefault="00156FA7" w:rsidP="00156FA7">
            <w:pPr>
              <w:spacing w:before="0"/>
              <w:jc w:val="left"/>
              <w:rPr>
                <w:rFonts w:cs="Arial"/>
                <w:b/>
                <w:bCs/>
                <w:sz w:val="24"/>
                <w:szCs w:val="24"/>
              </w:rPr>
            </w:pPr>
            <w:r w:rsidRPr="00530122">
              <w:rPr>
                <w:rFonts w:cs="Arial"/>
                <w:b/>
                <w:bCs/>
                <w:sz w:val="24"/>
                <w:szCs w:val="24"/>
              </w:rPr>
              <w:t>7.C</w:t>
            </w:r>
          </w:p>
        </w:tc>
        <w:tc>
          <w:tcPr>
            <w:tcW w:w="7869" w:type="dxa"/>
            <w:tcBorders>
              <w:top w:val="nil"/>
              <w:left w:val="nil"/>
              <w:bottom w:val="nil"/>
              <w:right w:val="single" w:sz="4" w:space="0" w:color="auto"/>
            </w:tcBorders>
            <w:shd w:val="clear" w:color="000000" w:fill="C0C0C0"/>
            <w:hideMark/>
          </w:tcPr>
          <w:p w:rsidR="00156FA7" w:rsidRPr="00530122" w:rsidRDefault="00156FA7" w:rsidP="00156FA7">
            <w:pPr>
              <w:spacing w:before="0"/>
              <w:jc w:val="left"/>
              <w:rPr>
                <w:rFonts w:cs="Arial"/>
                <w:b/>
                <w:bCs/>
                <w:sz w:val="24"/>
                <w:szCs w:val="24"/>
              </w:rPr>
            </w:pPr>
            <w:r w:rsidRPr="00530122">
              <w:rPr>
                <w:rFonts w:cs="Arial"/>
                <w:b/>
                <w:bCs/>
                <w:sz w:val="24"/>
                <w:szCs w:val="24"/>
              </w:rPr>
              <w:t>UKUPNO INSTALACIJA KLIMATIZACIJE (HLAĐENJA)</w:t>
            </w:r>
          </w:p>
        </w:tc>
        <w:tc>
          <w:tcPr>
            <w:tcW w:w="900" w:type="dxa"/>
            <w:tcBorders>
              <w:top w:val="nil"/>
              <w:left w:val="nil"/>
              <w:bottom w:val="nil"/>
              <w:right w:val="single" w:sz="4" w:space="0" w:color="auto"/>
            </w:tcBorders>
            <w:shd w:val="clear" w:color="000000" w:fill="C0C0C0"/>
            <w:vAlign w:val="bottom"/>
            <w:hideMark/>
          </w:tcPr>
          <w:p w:rsidR="00156FA7" w:rsidRPr="00530122" w:rsidRDefault="00156FA7" w:rsidP="00156FA7">
            <w:pPr>
              <w:spacing w:before="0"/>
              <w:jc w:val="center"/>
              <w:rPr>
                <w:rFonts w:cs="Arial"/>
                <w:sz w:val="24"/>
                <w:szCs w:val="24"/>
              </w:rPr>
            </w:pPr>
            <w:r w:rsidRPr="00530122">
              <w:rPr>
                <w:rFonts w:cs="Arial"/>
                <w:sz w:val="24"/>
                <w:szCs w:val="24"/>
              </w:rPr>
              <w:t> </w:t>
            </w:r>
          </w:p>
        </w:tc>
        <w:tc>
          <w:tcPr>
            <w:tcW w:w="709" w:type="dxa"/>
            <w:tcBorders>
              <w:top w:val="nil"/>
              <w:left w:val="nil"/>
              <w:bottom w:val="nil"/>
              <w:right w:val="single" w:sz="4" w:space="0" w:color="auto"/>
            </w:tcBorders>
            <w:shd w:val="clear" w:color="000000" w:fill="C0C0C0"/>
            <w:vAlign w:val="bottom"/>
            <w:hideMark/>
          </w:tcPr>
          <w:p w:rsidR="00156FA7" w:rsidRPr="00530122" w:rsidRDefault="00156FA7" w:rsidP="00156FA7">
            <w:pPr>
              <w:spacing w:before="0"/>
              <w:jc w:val="center"/>
              <w:rPr>
                <w:rFonts w:cs="Arial"/>
                <w:sz w:val="24"/>
                <w:szCs w:val="24"/>
              </w:rPr>
            </w:pPr>
            <w:r w:rsidRPr="00530122">
              <w:rPr>
                <w:rFonts w:cs="Arial"/>
                <w:sz w:val="24"/>
                <w:szCs w:val="24"/>
              </w:rPr>
              <w:t> </w:t>
            </w:r>
          </w:p>
        </w:tc>
      </w:tr>
      <w:tr w:rsidR="00156FA7" w:rsidRPr="00530122" w:rsidTr="00156FA7">
        <w:trPr>
          <w:gridAfter w:val="2"/>
          <w:wAfter w:w="1911" w:type="dxa"/>
          <w:trHeight w:val="285"/>
        </w:trPr>
        <w:tc>
          <w:tcPr>
            <w:tcW w:w="681" w:type="dxa"/>
            <w:tcBorders>
              <w:top w:val="nil"/>
              <w:left w:val="double" w:sz="6" w:space="0" w:color="auto"/>
              <w:bottom w:val="nil"/>
              <w:right w:val="single" w:sz="4" w:space="0" w:color="auto"/>
            </w:tcBorders>
            <w:shd w:val="clear" w:color="auto" w:fill="auto"/>
            <w:hideMark/>
          </w:tcPr>
          <w:p w:rsidR="00156FA7" w:rsidRPr="00530122" w:rsidRDefault="00156FA7" w:rsidP="00156FA7">
            <w:pPr>
              <w:spacing w:before="0"/>
              <w:jc w:val="left"/>
              <w:rPr>
                <w:rFonts w:cs="Arial"/>
                <w:sz w:val="24"/>
                <w:szCs w:val="24"/>
              </w:rPr>
            </w:pPr>
            <w:r w:rsidRPr="00530122">
              <w:rPr>
                <w:rFonts w:cs="Arial"/>
                <w:sz w:val="24"/>
                <w:szCs w:val="24"/>
              </w:rPr>
              <w:t> </w:t>
            </w:r>
          </w:p>
        </w:tc>
        <w:tc>
          <w:tcPr>
            <w:tcW w:w="7869" w:type="dxa"/>
            <w:tcBorders>
              <w:top w:val="nil"/>
              <w:left w:val="nil"/>
              <w:bottom w:val="nil"/>
              <w:right w:val="single" w:sz="4" w:space="0" w:color="auto"/>
            </w:tcBorders>
            <w:shd w:val="clear" w:color="auto" w:fill="auto"/>
            <w:hideMark/>
          </w:tcPr>
          <w:p w:rsidR="00156FA7" w:rsidRPr="00530122" w:rsidRDefault="00156FA7" w:rsidP="00156FA7">
            <w:pPr>
              <w:spacing w:before="0"/>
              <w:rPr>
                <w:rFonts w:cs="Arial"/>
                <w:sz w:val="24"/>
                <w:szCs w:val="24"/>
              </w:rPr>
            </w:pPr>
            <w:r w:rsidRPr="00530122">
              <w:rPr>
                <w:rFonts w:cs="Arial"/>
                <w:sz w:val="24"/>
                <w:szCs w:val="24"/>
              </w:rPr>
              <w:t> </w:t>
            </w:r>
          </w:p>
        </w:tc>
        <w:tc>
          <w:tcPr>
            <w:tcW w:w="900" w:type="dxa"/>
            <w:tcBorders>
              <w:top w:val="nil"/>
              <w:left w:val="nil"/>
              <w:bottom w:val="nil"/>
              <w:right w:val="single" w:sz="4" w:space="0" w:color="auto"/>
            </w:tcBorders>
            <w:shd w:val="clear" w:color="auto" w:fill="auto"/>
            <w:noWrap/>
            <w:vAlign w:val="bottom"/>
            <w:hideMark/>
          </w:tcPr>
          <w:p w:rsidR="00156FA7" w:rsidRPr="00530122" w:rsidRDefault="00156FA7" w:rsidP="00156FA7">
            <w:pPr>
              <w:spacing w:before="0"/>
              <w:jc w:val="center"/>
              <w:rPr>
                <w:rFonts w:cs="Arial"/>
                <w:sz w:val="24"/>
                <w:szCs w:val="24"/>
              </w:rPr>
            </w:pPr>
            <w:r w:rsidRPr="00530122">
              <w:rPr>
                <w:rFonts w:cs="Arial"/>
                <w:sz w:val="24"/>
                <w:szCs w:val="24"/>
              </w:rPr>
              <w:t> </w:t>
            </w:r>
          </w:p>
        </w:tc>
        <w:tc>
          <w:tcPr>
            <w:tcW w:w="709" w:type="dxa"/>
            <w:tcBorders>
              <w:top w:val="nil"/>
              <w:left w:val="nil"/>
              <w:bottom w:val="nil"/>
              <w:right w:val="single" w:sz="4" w:space="0" w:color="auto"/>
            </w:tcBorders>
            <w:shd w:val="clear" w:color="auto" w:fill="auto"/>
            <w:noWrap/>
            <w:vAlign w:val="bottom"/>
            <w:hideMark/>
          </w:tcPr>
          <w:p w:rsidR="00156FA7" w:rsidRPr="00530122" w:rsidRDefault="00156FA7" w:rsidP="00156FA7">
            <w:pPr>
              <w:spacing w:before="0"/>
              <w:jc w:val="center"/>
              <w:rPr>
                <w:rFonts w:cs="Arial"/>
                <w:sz w:val="24"/>
                <w:szCs w:val="24"/>
              </w:rPr>
            </w:pPr>
            <w:r w:rsidRPr="00530122">
              <w:rPr>
                <w:rFonts w:cs="Arial"/>
                <w:sz w:val="24"/>
                <w:szCs w:val="24"/>
              </w:rPr>
              <w:t> </w:t>
            </w:r>
          </w:p>
        </w:tc>
      </w:tr>
      <w:tr w:rsidR="00156FA7" w:rsidRPr="00530122" w:rsidTr="00156FA7">
        <w:trPr>
          <w:gridAfter w:val="2"/>
          <w:wAfter w:w="1911" w:type="dxa"/>
          <w:trHeight w:val="600"/>
        </w:trPr>
        <w:tc>
          <w:tcPr>
            <w:tcW w:w="681" w:type="dxa"/>
            <w:tcBorders>
              <w:top w:val="nil"/>
              <w:left w:val="double" w:sz="6" w:space="0" w:color="auto"/>
              <w:bottom w:val="nil"/>
              <w:right w:val="single" w:sz="4" w:space="0" w:color="auto"/>
            </w:tcBorders>
            <w:shd w:val="clear" w:color="auto" w:fill="auto"/>
            <w:hideMark/>
          </w:tcPr>
          <w:p w:rsidR="00156FA7" w:rsidRPr="00530122" w:rsidRDefault="00156FA7" w:rsidP="00156FA7">
            <w:pPr>
              <w:spacing w:before="0"/>
              <w:jc w:val="left"/>
              <w:rPr>
                <w:rFonts w:cs="Arial"/>
                <w:sz w:val="24"/>
                <w:szCs w:val="24"/>
              </w:rPr>
            </w:pPr>
            <w:r w:rsidRPr="00530122">
              <w:rPr>
                <w:rFonts w:cs="Arial"/>
                <w:sz w:val="24"/>
                <w:szCs w:val="24"/>
              </w:rPr>
              <w:t>7.D</w:t>
            </w:r>
          </w:p>
        </w:tc>
        <w:tc>
          <w:tcPr>
            <w:tcW w:w="7869" w:type="dxa"/>
            <w:tcBorders>
              <w:top w:val="nil"/>
              <w:left w:val="nil"/>
              <w:bottom w:val="nil"/>
              <w:right w:val="single" w:sz="4" w:space="0" w:color="auto"/>
            </w:tcBorders>
            <w:shd w:val="clear" w:color="000000" w:fill="C0C0C0"/>
            <w:hideMark/>
          </w:tcPr>
          <w:p w:rsidR="00156FA7" w:rsidRPr="00530122" w:rsidRDefault="00156FA7" w:rsidP="00156FA7">
            <w:pPr>
              <w:spacing w:before="0"/>
              <w:jc w:val="left"/>
              <w:rPr>
                <w:rFonts w:cs="Arial"/>
                <w:b/>
                <w:bCs/>
                <w:sz w:val="24"/>
                <w:szCs w:val="24"/>
              </w:rPr>
            </w:pPr>
            <w:r w:rsidRPr="00530122">
              <w:rPr>
                <w:rFonts w:cs="Arial"/>
                <w:b/>
                <w:bCs/>
                <w:sz w:val="24"/>
                <w:szCs w:val="24"/>
              </w:rPr>
              <w:t>PRIPREMO-ZAVRŠNI RADOVI I TRANSPORT</w:t>
            </w:r>
          </w:p>
        </w:tc>
        <w:tc>
          <w:tcPr>
            <w:tcW w:w="900" w:type="dxa"/>
            <w:tcBorders>
              <w:top w:val="nil"/>
              <w:left w:val="nil"/>
              <w:bottom w:val="nil"/>
              <w:right w:val="single" w:sz="4" w:space="0" w:color="auto"/>
            </w:tcBorders>
            <w:shd w:val="clear" w:color="000000" w:fill="C0C0C0"/>
            <w:vAlign w:val="bottom"/>
            <w:hideMark/>
          </w:tcPr>
          <w:p w:rsidR="00156FA7" w:rsidRPr="00530122" w:rsidRDefault="00156FA7" w:rsidP="00156FA7">
            <w:pPr>
              <w:spacing w:before="0"/>
              <w:jc w:val="center"/>
              <w:rPr>
                <w:rFonts w:cs="Arial"/>
                <w:sz w:val="24"/>
                <w:szCs w:val="24"/>
              </w:rPr>
            </w:pPr>
            <w:r w:rsidRPr="00530122">
              <w:rPr>
                <w:rFonts w:cs="Arial"/>
                <w:sz w:val="24"/>
                <w:szCs w:val="24"/>
              </w:rPr>
              <w:t> </w:t>
            </w:r>
          </w:p>
        </w:tc>
        <w:tc>
          <w:tcPr>
            <w:tcW w:w="709" w:type="dxa"/>
            <w:tcBorders>
              <w:top w:val="nil"/>
              <w:left w:val="nil"/>
              <w:bottom w:val="nil"/>
              <w:right w:val="single" w:sz="4" w:space="0" w:color="auto"/>
            </w:tcBorders>
            <w:shd w:val="clear" w:color="000000" w:fill="C0C0C0"/>
            <w:vAlign w:val="bottom"/>
            <w:hideMark/>
          </w:tcPr>
          <w:p w:rsidR="00156FA7" w:rsidRPr="00530122" w:rsidRDefault="00156FA7" w:rsidP="00156FA7">
            <w:pPr>
              <w:spacing w:before="0"/>
              <w:jc w:val="center"/>
              <w:rPr>
                <w:rFonts w:cs="Arial"/>
                <w:sz w:val="24"/>
                <w:szCs w:val="24"/>
              </w:rPr>
            </w:pPr>
            <w:r w:rsidRPr="00530122">
              <w:rPr>
                <w:rFonts w:cs="Arial"/>
                <w:sz w:val="24"/>
                <w:szCs w:val="24"/>
              </w:rPr>
              <w:t> </w:t>
            </w:r>
          </w:p>
        </w:tc>
      </w:tr>
      <w:tr w:rsidR="00156FA7" w:rsidRPr="00530122" w:rsidTr="00156FA7">
        <w:trPr>
          <w:gridAfter w:val="2"/>
          <w:wAfter w:w="1911" w:type="dxa"/>
          <w:trHeight w:val="300"/>
        </w:trPr>
        <w:tc>
          <w:tcPr>
            <w:tcW w:w="681" w:type="dxa"/>
            <w:tcBorders>
              <w:top w:val="nil"/>
              <w:left w:val="double" w:sz="6" w:space="0" w:color="auto"/>
              <w:bottom w:val="nil"/>
              <w:right w:val="single" w:sz="4" w:space="0" w:color="auto"/>
            </w:tcBorders>
            <w:shd w:val="clear" w:color="auto" w:fill="auto"/>
            <w:hideMark/>
          </w:tcPr>
          <w:p w:rsidR="00156FA7" w:rsidRPr="00530122" w:rsidRDefault="00156FA7" w:rsidP="00156FA7">
            <w:pPr>
              <w:spacing w:before="0"/>
              <w:jc w:val="left"/>
              <w:rPr>
                <w:rFonts w:cs="Arial"/>
                <w:sz w:val="24"/>
                <w:szCs w:val="24"/>
              </w:rPr>
            </w:pPr>
            <w:r w:rsidRPr="00530122">
              <w:rPr>
                <w:rFonts w:cs="Arial"/>
                <w:sz w:val="24"/>
                <w:szCs w:val="24"/>
              </w:rPr>
              <w:t> </w:t>
            </w:r>
          </w:p>
        </w:tc>
        <w:tc>
          <w:tcPr>
            <w:tcW w:w="7869" w:type="dxa"/>
            <w:tcBorders>
              <w:top w:val="nil"/>
              <w:left w:val="nil"/>
              <w:bottom w:val="nil"/>
              <w:right w:val="single" w:sz="4" w:space="0" w:color="auto"/>
            </w:tcBorders>
            <w:shd w:val="clear" w:color="auto" w:fill="auto"/>
            <w:hideMark/>
          </w:tcPr>
          <w:p w:rsidR="00156FA7" w:rsidRPr="00530122" w:rsidRDefault="00156FA7" w:rsidP="00156FA7">
            <w:pPr>
              <w:spacing w:before="0"/>
              <w:rPr>
                <w:rFonts w:cs="Arial"/>
                <w:b/>
                <w:bCs/>
                <w:sz w:val="24"/>
                <w:szCs w:val="24"/>
              </w:rPr>
            </w:pPr>
            <w:r w:rsidRPr="00530122">
              <w:rPr>
                <w:rFonts w:cs="Arial"/>
                <w:b/>
                <w:bCs/>
                <w:sz w:val="24"/>
                <w:szCs w:val="24"/>
              </w:rPr>
              <w:t> </w:t>
            </w:r>
          </w:p>
        </w:tc>
        <w:tc>
          <w:tcPr>
            <w:tcW w:w="900" w:type="dxa"/>
            <w:tcBorders>
              <w:top w:val="nil"/>
              <w:left w:val="nil"/>
              <w:bottom w:val="nil"/>
              <w:right w:val="single" w:sz="4" w:space="0" w:color="auto"/>
            </w:tcBorders>
            <w:shd w:val="clear" w:color="auto" w:fill="auto"/>
            <w:noWrap/>
            <w:vAlign w:val="bottom"/>
            <w:hideMark/>
          </w:tcPr>
          <w:p w:rsidR="00156FA7" w:rsidRPr="00530122" w:rsidRDefault="00156FA7" w:rsidP="00156FA7">
            <w:pPr>
              <w:spacing w:before="0"/>
              <w:jc w:val="center"/>
              <w:rPr>
                <w:rFonts w:cs="Arial"/>
                <w:sz w:val="24"/>
                <w:szCs w:val="24"/>
              </w:rPr>
            </w:pPr>
            <w:r w:rsidRPr="00530122">
              <w:rPr>
                <w:rFonts w:cs="Arial"/>
                <w:sz w:val="24"/>
                <w:szCs w:val="24"/>
              </w:rPr>
              <w:t> </w:t>
            </w:r>
          </w:p>
        </w:tc>
        <w:tc>
          <w:tcPr>
            <w:tcW w:w="709" w:type="dxa"/>
            <w:tcBorders>
              <w:top w:val="nil"/>
              <w:left w:val="nil"/>
              <w:bottom w:val="nil"/>
              <w:right w:val="single" w:sz="4" w:space="0" w:color="auto"/>
            </w:tcBorders>
            <w:shd w:val="clear" w:color="auto" w:fill="auto"/>
            <w:noWrap/>
            <w:vAlign w:val="bottom"/>
            <w:hideMark/>
          </w:tcPr>
          <w:p w:rsidR="00156FA7" w:rsidRPr="00530122" w:rsidRDefault="00156FA7" w:rsidP="00156FA7">
            <w:pPr>
              <w:spacing w:before="0"/>
              <w:jc w:val="center"/>
              <w:rPr>
                <w:rFonts w:cs="Arial"/>
                <w:sz w:val="24"/>
                <w:szCs w:val="24"/>
              </w:rPr>
            </w:pPr>
            <w:r w:rsidRPr="00530122">
              <w:rPr>
                <w:rFonts w:cs="Arial"/>
                <w:sz w:val="24"/>
                <w:szCs w:val="24"/>
              </w:rPr>
              <w:t> </w:t>
            </w:r>
          </w:p>
        </w:tc>
      </w:tr>
      <w:tr w:rsidR="00156FA7" w:rsidRPr="00530122" w:rsidTr="00156FA7">
        <w:trPr>
          <w:gridAfter w:val="2"/>
          <w:wAfter w:w="1911" w:type="dxa"/>
          <w:trHeight w:val="1710"/>
        </w:trPr>
        <w:tc>
          <w:tcPr>
            <w:tcW w:w="681" w:type="dxa"/>
            <w:tcBorders>
              <w:top w:val="nil"/>
              <w:left w:val="double" w:sz="6" w:space="0" w:color="auto"/>
              <w:bottom w:val="nil"/>
              <w:right w:val="single" w:sz="4" w:space="0" w:color="auto"/>
            </w:tcBorders>
            <w:shd w:val="clear" w:color="auto" w:fill="auto"/>
            <w:hideMark/>
          </w:tcPr>
          <w:p w:rsidR="00156FA7" w:rsidRPr="00530122" w:rsidRDefault="00156FA7" w:rsidP="00156FA7">
            <w:pPr>
              <w:spacing w:before="0"/>
              <w:jc w:val="left"/>
              <w:rPr>
                <w:rFonts w:cs="Arial"/>
                <w:sz w:val="24"/>
                <w:szCs w:val="24"/>
              </w:rPr>
            </w:pPr>
            <w:r w:rsidRPr="00530122">
              <w:rPr>
                <w:rFonts w:cs="Arial"/>
                <w:sz w:val="24"/>
                <w:szCs w:val="24"/>
              </w:rPr>
              <w:t>7.1</w:t>
            </w:r>
          </w:p>
        </w:tc>
        <w:tc>
          <w:tcPr>
            <w:tcW w:w="7869" w:type="dxa"/>
            <w:tcBorders>
              <w:top w:val="nil"/>
              <w:left w:val="nil"/>
              <w:bottom w:val="nil"/>
              <w:right w:val="single" w:sz="4" w:space="0" w:color="auto"/>
            </w:tcBorders>
            <w:shd w:val="clear" w:color="auto" w:fill="auto"/>
            <w:vAlign w:val="bottom"/>
            <w:hideMark/>
          </w:tcPr>
          <w:p w:rsidR="00156FA7" w:rsidRPr="00530122" w:rsidRDefault="00156FA7" w:rsidP="00156FA7">
            <w:pPr>
              <w:spacing w:before="0"/>
              <w:jc w:val="left"/>
              <w:rPr>
                <w:rFonts w:cs="Arial"/>
                <w:color w:val="000000"/>
                <w:sz w:val="24"/>
                <w:szCs w:val="24"/>
              </w:rPr>
            </w:pPr>
            <w:r w:rsidRPr="00530122">
              <w:rPr>
                <w:rFonts w:cs="Arial"/>
                <w:color w:val="000000"/>
                <w:sz w:val="24"/>
                <w:szCs w:val="24"/>
              </w:rPr>
              <w:t>Pripremni radovi obuhvataju upoznavanje sa projektom i objektom, usaglašavanje projekta sa stanjem na licu mesta, razmeravanje i obeležavanje, organizacija gradilišta i magacin, i ispuštanje vode iz instalacije.</w:t>
            </w:r>
          </w:p>
        </w:tc>
        <w:tc>
          <w:tcPr>
            <w:tcW w:w="900" w:type="dxa"/>
            <w:tcBorders>
              <w:top w:val="nil"/>
              <w:left w:val="nil"/>
              <w:bottom w:val="nil"/>
              <w:right w:val="nil"/>
            </w:tcBorders>
            <w:shd w:val="clear" w:color="auto" w:fill="auto"/>
            <w:noWrap/>
            <w:vAlign w:val="bottom"/>
            <w:hideMark/>
          </w:tcPr>
          <w:p w:rsidR="00156FA7" w:rsidRPr="00530122" w:rsidRDefault="00156FA7" w:rsidP="00156FA7">
            <w:pPr>
              <w:spacing w:before="0"/>
              <w:jc w:val="center"/>
              <w:rPr>
                <w:rFonts w:cs="Arial"/>
                <w:color w:val="000000"/>
                <w:sz w:val="24"/>
                <w:szCs w:val="24"/>
              </w:rPr>
            </w:pPr>
            <w:r w:rsidRPr="00530122">
              <w:rPr>
                <w:rFonts w:cs="Arial"/>
                <w:color w:val="000000"/>
                <w:sz w:val="24"/>
                <w:szCs w:val="24"/>
              </w:rPr>
              <w:t>pauš</w:t>
            </w:r>
          </w:p>
        </w:tc>
        <w:tc>
          <w:tcPr>
            <w:tcW w:w="709" w:type="dxa"/>
            <w:tcBorders>
              <w:top w:val="nil"/>
              <w:left w:val="single" w:sz="4" w:space="0" w:color="auto"/>
              <w:bottom w:val="nil"/>
              <w:right w:val="single" w:sz="4" w:space="0" w:color="auto"/>
            </w:tcBorders>
            <w:shd w:val="clear" w:color="auto" w:fill="auto"/>
            <w:vAlign w:val="bottom"/>
            <w:hideMark/>
          </w:tcPr>
          <w:p w:rsidR="00156FA7" w:rsidRPr="00530122" w:rsidRDefault="00156FA7" w:rsidP="00156FA7">
            <w:pPr>
              <w:spacing w:before="0"/>
              <w:jc w:val="center"/>
              <w:rPr>
                <w:rFonts w:cs="Arial"/>
                <w:sz w:val="24"/>
                <w:szCs w:val="24"/>
              </w:rPr>
            </w:pPr>
            <w:r w:rsidRPr="00530122">
              <w:rPr>
                <w:rFonts w:cs="Arial"/>
                <w:sz w:val="24"/>
                <w:szCs w:val="24"/>
              </w:rPr>
              <w:t>1</w:t>
            </w:r>
          </w:p>
        </w:tc>
      </w:tr>
      <w:tr w:rsidR="00156FA7" w:rsidRPr="00530122" w:rsidTr="00156FA7">
        <w:trPr>
          <w:gridAfter w:val="2"/>
          <w:wAfter w:w="1911" w:type="dxa"/>
          <w:trHeight w:val="300"/>
        </w:trPr>
        <w:tc>
          <w:tcPr>
            <w:tcW w:w="681" w:type="dxa"/>
            <w:tcBorders>
              <w:top w:val="nil"/>
              <w:left w:val="double" w:sz="6" w:space="0" w:color="auto"/>
              <w:bottom w:val="nil"/>
              <w:right w:val="single" w:sz="4" w:space="0" w:color="auto"/>
            </w:tcBorders>
            <w:shd w:val="clear" w:color="auto" w:fill="auto"/>
            <w:hideMark/>
          </w:tcPr>
          <w:p w:rsidR="00156FA7" w:rsidRPr="00530122" w:rsidRDefault="00156FA7" w:rsidP="00156FA7">
            <w:pPr>
              <w:spacing w:before="0"/>
              <w:jc w:val="left"/>
              <w:rPr>
                <w:rFonts w:cs="Arial"/>
                <w:sz w:val="24"/>
                <w:szCs w:val="24"/>
              </w:rPr>
            </w:pPr>
            <w:r w:rsidRPr="00530122">
              <w:rPr>
                <w:rFonts w:cs="Arial"/>
                <w:sz w:val="24"/>
                <w:szCs w:val="24"/>
              </w:rPr>
              <w:t> </w:t>
            </w:r>
          </w:p>
        </w:tc>
        <w:tc>
          <w:tcPr>
            <w:tcW w:w="7869" w:type="dxa"/>
            <w:tcBorders>
              <w:top w:val="nil"/>
              <w:left w:val="nil"/>
              <w:bottom w:val="nil"/>
              <w:right w:val="single" w:sz="4" w:space="0" w:color="auto"/>
            </w:tcBorders>
            <w:shd w:val="clear" w:color="auto" w:fill="auto"/>
            <w:noWrap/>
            <w:vAlign w:val="bottom"/>
            <w:hideMark/>
          </w:tcPr>
          <w:p w:rsidR="00156FA7" w:rsidRPr="00530122" w:rsidRDefault="00156FA7" w:rsidP="00156FA7">
            <w:pPr>
              <w:spacing w:before="0"/>
              <w:jc w:val="left"/>
              <w:rPr>
                <w:rFonts w:cs="Arial"/>
                <w:b/>
                <w:bCs/>
                <w:sz w:val="24"/>
                <w:szCs w:val="24"/>
              </w:rPr>
            </w:pPr>
            <w:r w:rsidRPr="00530122">
              <w:rPr>
                <w:rFonts w:cs="Arial"/>
                <w:b/>
                <w:bCs/>
                <w:sz w:val="24"/>
                <w:szCs w:val="24"/>
              </w:rPr>
              <w:t> </w:t>
            </w:r>
          </w:p>
        </w:tc>
        <w:tc>
          <w:tcPr>
            <w:tcW w:w="900" w:type="dxa"/>
            <w:tcBorders>
              <w:top w:val="nil"/>
              <w:left w:val="nil"/>
              <w:bottom w:val="nil"/>
              <w:right w:val="single" w:sz="4" w:space="0" w:color="auto"/>
            </w:tcBorders>
            <w:shd w:val="clear" w:color="auto" w:fill="auto"/>
            <w:vAlign w:val="bottom"/>
            <w:hideMark/>
          </w:tcPr>
          <w:p w:rsidR="00156FA7" w:rsidRPr="00530122" w:rsidRDefault="00156FA7" w:rsidP="00156FA7">
            <w:pPr>
              <w:spacing w:before="0"/>
              <w:jc w:val="center"/>
              <w:rPr>
                <w:rFonts w:cs="Arial"/>
                <w:sz w:val="24"/>
                <w:szCs w:val="24"/>
              </w:rPr>
            </w:pPr>
            <w:r w:rsidRPr="00530122">
              <w:rPr>
                <w:rFonts w:cs="Arial"/>
                <w:sz w:val="24"/>
                <w:szCs w:val="24"/>
              </w:rPr>
              <w:t> </w:t>
            </w:r>
          </w:p>
        </w:tc>
        <w:tc>
          <w:tcPr>
            <w:tcW w:w="709" w:type="dxa"/>
            <w:tcBorders>
              <w:top w:val="nil"/>
              <w:left w:val="nil"/>
              <w:bottom w:val="nil"/>
              <w:right w:val="single" w:sz="4" w:space="0" w:color="auto"/>
            </w:tcBorders>
            <w:shd w:val="clear" w:color="auto" w:fill="auto"/>
            <w:vAlign w:val="bottom"/>
            <w:hideMark/>
          </w:tcPr>
          <w:p w:rsidR="00156FA7" w:rsidRPr="00530122" w:rsidRDefault="00156FA7" w:rsidP="00156FA7">
            <w:pPr>
              <w:spacing w:before="0"/>
              <w:jc w:val="center"/>
              <w:rPr>
                <w:rFonts w:cs="Arial"/>
                <w:sz w:val="24"/>
                <w:szCs w:val="24"/>
              </w:rPr>
            </w:pPr>
            <w:r w:rsidRPr="00530122">
              <w:rPr>
                <w:rFonts w:cs="Arial"/>
                <w:sz w:val="24"/>
                <w:szCs w:val="24"/>
              </w:rPr>
              <w:t> </w:t>
            </w:r>
          </w:p>
        </w:tc>
      </w:tr>
      <w:tr w:rsidR="00156FA7" w:rsidRPr="00530122" w:rsidTr="00156FA7">
        <w:trPr>
          <w:gridAfter w:val="2"/>
          <w:wAfter w:w="1911" w:type="dxa"/>
          <w:trHeight w:val="1140"/>
        </w:trPr>
        <w:tc>
          <w:tcPr>
            <w:tcW w:w="681" w:type="dxa"/>
            <w:tcBorders>
              <w:top w:val="nil"/>
              <w:left w:val="double" w:sz="6" w:space="0" w:color="auto"/>
              <w:bottom w:val="nil"/>
              <w:right w:val="single" w:sz="4" w:space="0" w:color="auto"/>
            </w:tcBorders>
            <w:shd w:val="clear" w:color="auto" w:fill="auto"/>
            <w:hideMark/>
          </w:tcPr>
          <w:p w:rsidR="00156FA7" w:rsidRPr="00530122" w:rsidRDefault="00156FA7" w:rsidP="00156FA7">
            <w:pPr>
              <w:spacing w:before="0"/>
              <w:jc w:val="left"/>
              <w:rPr>
                <w:rFonts w:cs="Arial"/>
                <w:sz w:val="24"/>
                <w:szCs w:val="24"/>
              </w:rPr>
            </w:pPr>
            <w:r w:rsidRPr="00530122">
              <w:rPr>
                <w:rFonts w:cs="Arial"/>
                <w:sz w:val="24"/>
                <w:szCs w:val="24"/>
              </w:rPr>
              <w:t>7.2</w:t>
            </w:r>
          </w:p>
        </w:tc>
        <w:tc>
          <w:tcPr>
            <w:tcW w:w="7869" w:type="dxa"/>
            <w:tcBorders>
              <w:top w:val="nil"/>
              <w:left w:val="nil"/>
              <w:bottom w:val="nil"/>
              <w:right w:val="single" w:sz="4" w:space="0" w:color="auto"/>
            </w:tcBorders>
            <w:shd w:val="clear" w:color="auto" w:fill="auto"/>
            <w:vAlign w:val="bottom"/>
            <w:hideMark/>
          </w:tcPr>
          <w:p w:rsidR="00156FA7" w:rsidRPr="00530122" w:rsidRDefault="00156FA7" w:rsidP="00156FA7">
            <w:pPr>
              <w:spacing w:before="0"/>
              <w:jc w:val="left"/>
              <w:rPr>
                <w:rFonts w:cs="Arial"/>
                <w:sz w:val="24"/>
                <w:szCs w:val="24"/>
              </w:rPr>
            </w:pPr>
            <w:r w:rsidRPr="00530122">
              <w:rPr>
                <w:rFonts w:cs="Arial"/>
                <w:sz w:val="24"/>
                <w:szCs w:val="24"/>
              </w:rPr>
              <w:t>Transport opreme materijala do gradilišta, slaganje i istovar u magacinu, kao i prenos od magacina do mesta ugradnje u objektu</w:t>
            </w:r>
          </w:p>
        </w:tc>
        <w:tc>
          <w:tcPr>
            <w:tcW w:w="900" w:type="dxa"/>
            <w:tcBorders>
              <w:top w:val="nil"/>
              <w:left w:val="nil"/>
              <w:bottom w:val="nil"/>
              <w:right w:val="nil"/>
            </w:tcBorders>
            <w:shd w:val="clear" w:color="auto" w:fill="auto"/>
            <w:noWrap/>
            <w:vAlign w:val="bottom"/>
            <w:hideMark/>
          </w:tcPr>
          <w:p w:rsidR="00156FA7" w:rsidRPr="00530122" w:rsidRDefault="00156FA7" w:rsidP="00156FA7">
            <w:pPr>
              <w:spacing w:before="0"/>
              <w:jc w:val="center"/>
              <w:rPr>
                <w:rFonts w:cs="Arial"/>
                <w:color w:val="000000"/>
                <w:sz w:val="24"/>
                <w:szCs w:val="24"/>
              </w:rPr>
            </w:pPr>
            <w:r w:rsidRPr="00530122">
              <w:rPr>
                <w:rFonts w:cs="Arial"/>
                <w:color w:val="000000"/>
                <w:sz w:val="24"/>
                <w:szCs w:val="24"/>
              </w:rPr>
              <w:t>pauš</w:t>
            </w:r>
          </w:p>
        </w:tc>
        <w:tc>
          <w:tcPr>
            <w:tcW w:w="709" w:type="dxa"/>
            <w:tcBorders>
              <w:top w:val="nil"/>
              <w:left w:val="single" w:sz="4" w:space="0" w:color="auto"/>
              <w:bottom w:val="nil"/>
              <w:right w:val="single" w:sz="4" w:space="0" w:color="auto"/>
            </w:tcBorders>
            <w:shd w:val="clear" w:color="auto" w:fill="auto"/>
            <w:vAlign w:val="bottom"/>
            <w:hideMark/>
          </w:tcPr>
          <w:p w:rsidR="00156FA7" w:rsidRPr="00530122" w:rsidRDefault="00156FA7" w:rsidP="00156FA7">
            <w:pPr>
              <w:spacing w:before="0"/>
              <w:jc w:val="center"/>
              <w:rPr>
                <w:rFonts w:cs="Arial"/>
                <w:sz w:val="24"/>
                <w:szCs w:val="24"/>
              </w:rPr>
            </w:pPr>
            <w:r w:rsidRPr="00530122">
              <w:rPr>
                <w:rFonts w:cs="Arial"/>
                <w:sz w:val="24"/>
                <w:szCs w:val="24"/>
              </w:rPr>
              <w:t>1</w:t>
            </w:r>
          </w:p>
        </w:tc>
      </w:tr>
      <w:tr w:rsidR="00156FA7" w:rsidRPr="00530122" w:rsidTr="00156FA7">
        <w:trPr>
          <w:gridAfter w:val="2"/>
          <w:wAfter w:w="1911" w:type="dxa"/>
          <w:trHeight w:val="300"/>
        </w:trPr>
        <w:tc>
          <w:tcPr>
            <w:tcW w:w="681" w:type="dxa"/>
            <w:tcBorders>
              <w:top w:val="nil"/>
              <w:left w:val="double" w:sz="6" w:space="0" w:color="auto"/>
              <w:bottom w:val="nil"/>
              <w:right w:val="single" w:sz="4" w:space="0" w:color="auto"/>
            </w:tcBorders>
            <w:shd w:val="clear" w:color="auto" w:fill="auto"/>
            <w:hideMark/>
          </w:tcPr>
          <w:p w:rsidR="00156FA7" w:rsidRPr="00530122" w:rsidRDefault="00156FA7" w:rsidP="00156FA7">
            <w:pPr>
              <w:spacing w:before="0"/>
              <w:jc w:val="left"/>
              <w:rPr>
                <w:rFonts w:cs="Arial"/>
                <w:sz w:val="24"/>
                <w:szCs w:val="24"/>
              </w:rPr>
            </w:pPr>
            <w:r w:rsidRPr="00530122">
              <w:rPr>
                <w:rFonts w:cs="Arial"/>
                <w:sz w:val="24"/>
                <w:szCs w:val="24"/>
              </w:rPr>
              <w:t> </w:t>
            </w:r>
          </w:p>
        </w:tc>
        <w:tc>
          <w:tcPr>
            <w:tcW w:w="7869" w:type="dxa"/>
            <w:tcBorders>
              <w:top w:val="nil"/>
              <w:left w:val="nil"/>
              <w:bottom w:val="nil"/>
              <w:right w:val="nil"/>
            </w:tcBorders>
            <w:shd w:val="clear" w:color="auto" w:fill="auto"/>
            <w:noWrap/>
            <w:vAlign w:val="bottom"/>
            <w:hideMark/>
          </w:tcPr>
          <w:p w:rsidR="00156FA7" w:rsidRPr="00530122" w:rsidRDefault="00156FA7" w:rsidP="00156FA7">
            <w:pPr>
              <w:spacing w:before="0"/>
              <w:jc w:val="left"/>
              <w:rPr>
                <w:rFonts w:cs="Arial"/>
                <w:sz w:val="24"/>
                <w:szCs w:val="24"/>
              </w:rPr>
            </w:pPr>
          </w:p>
        </w:tc>
        <w:tc>
          <w:tcPr>
            <w:tcW w:w="900" w:type="dxa"/>
            <w:tcBorders>
              <w:top w:val="nil"/>
              <w:left w:val="single" w:sz="4" w:space="0" w:color="auto"/>
              <w:bottom w:val="nil"/>
              <w:right w:val="single" w:sz="4" w:space="0" w:color="auto"/>
            </w:tcBorders>
            <w:shd w:val="clear" w:color="auto" w:fill="auto"/>
            <w:vAlign w:val="bottom"/>
            <w:hideMark/>
          </w:tcPr>
          <w:p w:rsidR="00156FA7" w:rsidRPr="00530122" w:rsidRDefault="00156FA7" w:rsidP="00156FA7">
            <w:pPr>
              <w:spacing w:before="0"/>
              <w:jc w:val="center"/>
              <w:rPr>
                <w:rFonts w:cs="Arial"/>
                <w:sz w:val="24"/>
                <w:szCs w:val="24"/>
              </w:rPr>
            </w:pPr>
            <w:r w:rsidRPr="00530122">
              <w:rPr>
                <w:rFonts w:cs="Arial"/>
                <w:sz w:val="24"/>
                <w:szCs w:val="24"/>
              </w:rPr>
              <w:t> </w:t>
            </w:r>
          </w:p>
        </w:tc>
        <w:tc>
          <w:tcPr>
            <w:tcW w:w="709" w:type="dxa"/>
            <w:tcBorders>
              <w:top w:val="nil"/>
              <w:left w:val="nil"/>
              <w:bottom w:val="nil"/>
              <w:right w:val="single" w:sz="4" w:space="0" w:color="auto"/>
            </w:tcBorders>
            <w:shd w:val="clear" w:color="auto" w:fill="auto"/>
            <w:vAlign w:val="bottom"/>
            <w:hideMark/>
          </w:tcPr>
          <w:p w:rsidR="00156FA7" w:rsidRPr="00530122" w:rsidRDefault="00156FA7" w:rsidP="00156FA7">
            <w:pPr>
              <w:spacing w:before="0"/>
              <w:jc w:val="center"/>
              <w:rPr>
                <w:rFonts w:cs="Arial"/>
                <w:sz w:val="24"/>
                <w:szCs w:val="24"/>
              </w:rPr>
            </w:pPr>
            <w:r w:rsidRPr="00530122">
              <w:rPr>
                <w:rFonts w:cs="Arial"/>
                <w:sz w:val="24"/>
                <w:szCs w:val="24"/>
              </w:rPr>
              <w:t> </w:t>
            </w:r>
          </w:p>
        </w:tc>
      </w:tr>
      <w:tr w:rsidR="00156FA7" w:rsidRPr="00530122" w:rsidTr="00156FA7">
        <w:trPr>
          <w:gridAfter w:val="2"/>
          <w:wAfter w:w="1911" w:type="dxa"/>
          <w:trHeight w:val="4845"/>
        </w:trPr>
        <w:tc>
          <w:tcPr>
            <w:tcW w:w="681" w:type="dxa"/>
            <w:tcBorders>
              <w:top w:val="nil"/>
              <w:left w:val="double" w:sz="6" w:space="0" w:color="auto"/>
              <w:bottom w:val="nil"/>
              <w:right w:val="single" w:sz="4" w:space="0" w:color="auto"/>
            </w:tcBorders>
            <w:shd w:val="clear" w:color="auto" w:fill="auto"/>
            <w:hideMark/>
          </w:tcPr>
          <w:p w:rsidR="00156FA7" w:rsidRPr="00530122" w:rsidRDefault="00156FA7" w:rsidP="00156FA7">
            <w:pPr>
              <w:spacing w:before="0"/>
              <w:jc w:val="left"/>
              <w:rPr>
                <w:rFonts w:cs="Arial"/>
                <w:sz w:val="24"/>
                <w:szCs w:val="24"/>
              </w:rPr>
            </w:pPr>
            <w:r w:rsidRPr="00530122">
              <w:rPr>
                <w:rFonts w:cs="Arial"/>
                <w:sz w:val="24"/>
                <w:szCs w:val="24"/>
              </w:rPr>
              <w:t>7.3</w:t>
            </w:r>
          </w:p>
        </w:tc>
        <w:tc>
          <w:tcPr>
            <w:tcW w:w="7869" w:type="dxa"/>
            <w:tcBorders>
              <w:top w:val="nil"/>
              <w:left w:val="nil"/>
              <w:bottom w:val="nil"/>
              <w:right w:val="single" w:sz="4" w:space="0" w:color="auto"/>
            </w:tcBorders>
            <w:shd w:val="clear" w:color="auto" w:fill="auto"/>
            <w:hideMark/>
          </w:tcPr>
          <w:p w:rsidR="00156FA7" w:rsidRPr="00530122" w:rsidRDefault="00156FA7" w:rsidP="00156FA7">
            <w:pPr>
              <w:spacing w:before="0"/>
              <w:jc w:val="left"/>
              <w:rPr>
                <w:rFonts w:cs="Arial"/>
                <w:sz w:val="24"/>
                <w:szCs w:val="24"/>
              </w:rPr>
            </w:pPr>
            <w:r w:rsidRPr="00530122">
              <w:rPr>
                <w:rFonts w:cs="Arial"/>
                <w:sz w:val="24"/>
                <w:szCs w:val="24"/>
              </w:rPr>
              <w:t>Završni radovi obuhvataju:</w:t>
            </w:r>
            <w:r w:rsidRPr="00530122">
              <w:rPr>
                <w:rFonts w:cs="Arial"/>
                <w:sz w:val="24"/>
                <w:szCs w:val="24"/>
              </w:rPr>
              <w:br/>
              <w:t>-punjenje instalacije za grejanje vodom,</w:t>
            </w:r>
            <w:r w:rsidRPr="00530122">
              <w:rPr>
                <w:rFonts w:cs="Arial"/>
                <w:sz w:val="24"/>
                <w:szCs w:val="24"/>
              </w:rPr>
              <w:br/>
              <w:t>-hladnu i toplu probu i puštanje u rad instalacije za grejanje,</w:t>
            </w:r>
            <w:r w:rsidRPr="00530122">
              <w:rPr>
                <w:rFonts w:cs="Arial"/>
                <w:sz w:val="24"/>
                <w:szCs w:val="24"/>
              </w:rPr>
              <w:br/>
              <w:t>-vršenje regulacije na radijatorskim ventilima kao i merenje temperature po prostorijama,</w:t>
            </w:r>
            <w:r w:rsidRPr="00530122">
              <w:rPr>
                <w:rFonts w:cs="Arial"/>
                <w:sz w:val="24"/>
                <w:szCs w:val="24"/>
              </w:rPr>
              <w:br/>
              <w:t>-merenje količina odsisanog vazduha i po-dešavanje na ventilacionim ventilima,</w:t>
            </w:r>
            <w:r w:rsidRPr="00530122">
              <w:rPr>
                <w:rFonts w:cs="Arial"/>
                <w:sz w:val="24"/>
                <w:szCs w:val="24"/>
              </w:rPr>
              <w:br/>
              <w:t>-puštanje instalacije za hladjenje u rad i me-renje temperature po prostorijama,</w:t>
            </w:r>
            <w:r w:rsidRPr="00530122">
              <w:rPr>
                <w:rFonts w:cs="Arial"/>
                <w:sz w:val="24"/>
                <w:szCs w:val="24"/>
              </w:rPr>
              <w:br/>
              <w:t>-izrada projekta izvedenog objekta i upustva za rukovanje i održavanje, i predaja atesne i garantne dokumentacije,</w:t>
            </w:r>
            <w:r w:rsidRPr="00530122">
              <w:rPr>
                <w:rFonts w:cs="Arial"/>
                <w:sz w:val="24"/>
                <w:szCs w:val="24"/>
              </w:rPr>
              <w:br/>
              <w:t>-iznošenje, otpadnog materijala i čišćenje prostorija.</w:t>
            </w:r>
          </w:p>
        </w:tc>
        <w:tc>
          <w:tcPr>
            <w:tcW w:w="900" w:type="dxa"/>
            <w:tcBorders>
              <w:top w:val="nil"/>
              <w:left w:val="nil"/>
              <w:bottom w:val="nil"/>
              <w:right w:val="nil"/>
            </w:tcBorders>
            <w:shd w:val="clear" w:color="auto" w:fill="auto"/>
            <w:noWrap/>
            <w:vAlign w:val="bottom"/>
            <w:hideMark/>
          </w:tcPr>
          <w:p w:rsidR="00156FA7" w:rsidRPr="00530122" w:rsidRDefault="00156FA7" w:rsidP="00156FA7">
            <w:pPr>
              <w:spacing w:before="0"/>
              <w:jc w:val="center"/>
              <w:rPr>
                <w:rFonts w:cs="Arial"/>
                <w:color w:val="000000"/>
                <w:sz w:val="24"/>
                <w:szCs w:val="24"/>
              </w:rPr>
            </w:pPr>
            <w:r w:rsidRPr="00530122">
              <w:rPr>
                <w:rFonts w:cs="Arial"/>
                <w:color w:val="000000"/>
                <w:sz w:val="24"/>
                <w:szCs w:val="24"/>
              </w:rPr>
              <w:t>pauš</w:t>
            </w:r>
          </w:p>
        </w:tc>
        <w:tc>
          <w:tcPr>
            <w:tcW w:w="709" w:type="dxa"/>
            <w:tcBorders>
              <w:top w:val="nil"/>
              <w:left w:val="single" w:sz="4" w:space="0" w:color="auto"/>
              <w:bottom w:val="nil"/>
              <w:right w:val="single" w:sz="4" w:space="0" w:color="auto"/>
            </w:tcBorders>
            <w:shd w:val="clear" w:color="auto" w:fill="auto"/>
            <w:vAlign w:val="bottom"/>
            <w:hideMark/>
          </w:tcPr>
          <w:p w:rsidR="00156FA7" w:rsidRPr="00530122" w:rsidRDefault="00156FA7" w:rsidP="00156FA7">
            <w:pPr>
              <w:spacing w:before="0"/>
              <w:jc w:val="center"/>
              <w:rPr>
                <w:rFonts w:cs="Arial"/>
                <w:sz w:val="24"/>
                <w:szCs w:val="24"/>
              </w:rPr>
            </w:pPr>
            <w:r w:rsidRPr="00530122">
              <w:rPr>
                <w:rFonts w:cs="Arial"/>
                <w:sz w:val="24"/>
                <w:szCs w:val="24"/>
              </w:rPr>
              <w:t>1</w:t>
            </w:r>
          </w:p>
        </w:tc>
      </w:tr>
      <w:tr w:rsidR="00156FA7" w:rsidRPr="00530122" w:rsidTr="00156FA7">
        <w:trPr>
          <w:gridAfter w:val="2"/>
          <w:wAfter w:w="1911" w:type="dxa"/>
          <w:trHeight w:val="285"/>
        </w:trPr>
        <w:tc>
          <w:tcPr>
            <w:tcW w:w="681" w:type="dxa"/>
            <w:tcBorders>
              <w:top w:val="nil"/>
              <w:left w:val="double" w:sz="6" w:space="0" w:color="auto"/>
              <w:bottom w:val="nil"/>
              <w:right w:val="single" w:sz="4" w:space="0" w:color="auto"/>
            </w:tcBorders>
            <w:shd w:val="clear" w:color="auto" w:fill="auto"/>
            <w:hideMark/>
          </w:tcPr>
          <w:p w:rsidR="00156FA7" w:rsidRPr="00530122" w:rsidRDefault="00156FA7" w:rsidP="00156FA7">
            <w:pPr>
              <w:spacing w:before="0"/>
              <w:jc w:val="left"/>
              <w:rPr>
                <w:rFonts w:cs="Arial"/>
                <w:sz w:val="24"/>
                <w:szCs w:val="24"/>
              </w:rPr>
            </w:pPr>
            <w:r w:rsidRPr="00530122">
              <w:rPr>
                <w:rFonts w:cs="Arial"/>
                <w:sz w:val="24"/>
                <w:szCs w:val="24"/>
              </w:rPr>
              <w:t> </w:t>
            </w:r>
          </w:p>
        </w:tc>
        <w:tc>
          <w:tcPr>
            <w:tcW w:w="7869" w:type="dxa"/>
            <w:tcBorders>
              <w:top w:val="nil"/>
              <w:left w:val="nil"/>
              <w:bottom w:val="nil"/>
              <w:right w:val="nil"/>
            </w:tcBorders>
            <w:shd w:val="clear" w:color="auto" w:fill="auto"/>
            <w:noWrap/>
            <w:vAlign w:val="bottom"/>
            <w:hideMark/>
          </w:tcPr>
          <w:p w:rsidR="00156FA7" w:rsidRPr="00530122" w:rsidRDefault="00156FA7" w:rsidP="00156FA7">
            <w:pPr>
              <w:spacing w:before="0"/>
              <w:jc w:val="left"/>
              <w:rPr>
                <w:rFonts w:cs="Arial"/>
                <w:sz w:val="24"/>
                <w:szCs w:val="24"/>
              </w:rPr>
            </w:pPr>
          </w:p>
        </w:tc>
        <w:tc>
          <w:tcPr>
            <w:tcW w:w="900" w:type="dxa"/>
            <w:tcBorders>
              <w:top w:val="nil"/>
              <w:left w:val="single" w:sz="4" w:space="0" w:color="auto"/>
              <w:bottom w:val="nil"/>
              <w:right w:val="single" w:sz="4" w:space="0" w:color="auto"/>
            </w:tcBorders>
            <w:shd w:val="clear" w:color="auto" w:fill="auto"/>
            <w:vAlign w:val="bottom"/>
            <w:hideMark/>
          </w:tcPr>
          <w:p w:rsidR="00156FA7" w:rsidRPr="00530122" w:rsidRDefault="00156FA7" w:rsidP="00156FA7">
            <w:pPr>
              <w:spacing w:before="0"/>
              <w:jc w:val="center"/>
              <w:rPr>
                <w:rFonts w:cs="Arial"/>
                <w:sz w:val="24"/>
                <w:szCs w:val="24"/>
              </w:rPr>
            </w:pPr>
            <w:r w:rsidRPr="00530122">
              <w:rPr>
                <w:rFonts w:cs="Arial"/>
                <w:sz w:val="24"/>
                <w:szCs w:val="24"/>
              </w:rPr>
              <w:t> </w:t>
            </w:r>
          </w:p>
        </w:tc>
        <w:tc>
          <w:tcPr>
            <w:tcW w:w="709" w:type="dxa"/>
            <w:tcBorders>
              <w:top w:val="nil"/>
              <w:left w:val="nil"/>
              <w:bottom w:val="nil"/>
              <w:right w:val="single" w:sz="4" w:space="0" w:color="auto"/>
            </w:tcBorders>
            <w:shd w:val="clear" w:color="auto" w:fill="auto"/>
            <w:vAlign w:val="bottom"/>
            <w:hideMark/>
          </w:tcPr>
          <w:p w:rsidR="00156FA7" w:rsidRPr="00530122" w:rsidRDefault="00156FA7" w:rsidP="00156FA7">
            <w:pPr>
              <w:spacing w:before="0"/>
              <w:jc w:val="center"/>
              <w:rPr>
                <w:rFonts w:cs="Arial"/>
                <w:sz w:val="24"/>
                <w:szCs w:val="24"/>
              </w:rPr>
            </w:pPr>
            <w:r w:rsidRPr="00530122">
              <w:rPr>
                <w:rFonts w:cs="Arial"/>
                <w:sz w:val="24"/>
                <w:szCs w:val="24"/>
              </w:rPr>
              <w:t> </w:t>
            </w:r>
          </w:p>
        </w:tc>
      </w:tr>
      <w:tr w:rsidR="00156FA7" w:rsidRPr="00530122" w:rsidTr="00156FA7">
        <w:trPr>
          <w:gridAfter w:val="2"/>
          <w:wAfter w:w="1911" w:type="dxa"/>
          <w:trHeight w:val="600"/>
        </w:trPr>
        <w:tc>
          <w:tcPr>
            <w:tcW w:w="681" w:type="dxa"/>
            <w:tcBorders>
              <w:top w:val="nil"/>
              <w:left w:val="double" w:sz="6" w:space="0" w:color="auto"/>
              <w:bottom w:val="nil"/>
              <w:right w:val="single" w:sz="4" w:space="0" w:color="auto"/>
            </w:tcBorders>
            <w:shd w:val="clear" w:color="auto" w:fill="auto"/>
            <w:hideMark/>
          </w:tcPr>
          <w:p w:rsidR="00156FA7" w:rsidRPr="00530122" w:rsidRDefault="00156FA7" w:rsidP="00156FA7">
            <w:pPr>
              <w:spacing w:before="0"/>
              <w:jc w:val="left"/>
              <w:rPr>
                <w:rFonts w:cs="Arial"/>
                <w:sz w:val="24"/>
                <w:szCs w:val="24"/>
              </w:rPr>
            </w:pPr>
            <w:r w:rsidRPr="00530122">
              <w:rPr>
                <w:rFonts w:cs="Arial"/>
                <w:sz w:val="24"/>
                <w:szCs w:val="24"/>
              </w:rPr>
              <w:t>7.D</w:t>
            </w:r>
          </w:p>
        </w:tc>
        <w:tc>
          <w:tcPr>
            <w:tcW w:w="7869" w:type="dxa"/>
            <w:tcBorders>
              <w:top w:val="nil"/>
              <w:left w:val="nil"/>
              <w:bottom w:val="nil"/>
              <w:right w:val="single" w:sz="4" w:space="0" w:color="auto"/>
            </w:tcBorders>
            <w:shd w:val="clear" w:color="000000" w:fill="C0C0C0"/>
            <w:hideMark/>
          </w:tcPr>
          <w:p w:rsidR="00156FA7" w:rsidRPr="00530122" w:rsidRDefault="00156FA7" w:rsidP="00156FA7">
            <w:pPr>
              <w:spacing w:before="0"/>
              <w:jc w:val="left"/>
              <w:rPr>
                <w:rFonts w:cs="Arial"/>
                <w:b/>
                <w:bCs/>
                <w:sz w:val="24"/>
                <w:szCs w:val="24"/>
              </w:rPr>
            </w:pPr>
            <w:r w:rsidRPr="00530122">
              <w:rPr>
                <w:rFonts w:cs="Arial"/>
                <w:b/>
                <w:bCs/>
                <w:sz w:val="24"/>
                <w:szCs w:val="24"/>
              </w:rPr>
              <w:t>UKUPNO PRIPREMO-ZAVRŠNI RADOVI I TRANSPORT</w:t>
            </w:r>
          </w:p>
        </w:tc>
        <w:tc>
          <w:tcPr>
            <w:tcW w:w="900" w:type="dxa"/>
            <w:tcBorders>
              <w:top w:val="nil"/>
              <w:left w:val="nil"/>
              <w:bottom w:val="nil"/>
              <w:right w:val="single" w:sz="4" w:space="0" w:color="auto"/>
            </w:tcBorders>
            <w:shd w:val="clear" w:color="000000" w:fill="C0C0C0"/>
            <w:vAlign w:val="bottom"/>
            <w:hideMark/>
          </w:tcPr>
          <w:p w:rsidR="00156FA7" w:rsidRPr="00530122" w:rsidRDefault="00156FA7" w:rsidP="00156FA7">
            <w:pPr>
              <w:spacing w:before="0"/>
              <w:jc w:val="center"/>
              <w:rPr>
                <w:rFonts w:cs="Arial"/>
                <w:sz w:val="24"/>
                <w:szCs w:val="24"/>
              </w:rPr>
            </w:pPr>
            <w:r w:rsidRPr="00530122">
              <w:rPr>
                <w:rFonts w:cs="Arial"/>
                <w:sz w:val="24"/>
                <w:szCs w:val="24"/>
              </w:rPr>
              <w:t> </w:t>
            </w:r>
          </w:p>
        </w:tc>
        <w:tc>
          <w:tcPr>
            <w:tcW w:w="709" w:type="dxa"/>
            <w:tcBorders>
              <w:top w:val="nil"/>
              <w:left w:val="nil"/>
              <w:bottom w:val="nil"/>
              <w:right w:val="single" w:sz="4" w:space="0" w:color="auto"/>
            </w:tcBorders>
            <w:shd w:val="clear" w:color="000000" w:fill="C0C0C0"/>
            <w:vAlign w:val="bottom"/>
            <w:hideMark/>
          </w:tcPr>
          <w:p w:rsidR="00156FA7" w:rsidRPr="00530122" w:rsidRDefault="00156FA7" w:rsidP="00156FA7">
            <w:pPr>
              <w:spacing w:before="0"/>
              <w:jc w:val="center"/>
              <w:rPr>
                <w:rFonts w:cs="Arial"/>
                <w:sz w:val="24"/>
                <w:szCs w:val="24"/>
              </w:rPr>
            </w:pPr>
            <w:r w:rsidRPr="00530122">
              <w:rPr>
                <w:rFonts w:cs="Arial"/>
                <w:sz w:val="24"/>
                <w:szCs w:val="24"/>
              </w:rPr>
              <w:t> </w:t>
            </w:r>
          </w:p>
        </w:tc>
      </w:tr>
      <w:tr w:rsidR="00156FA7" w:rsidRPr="00530122" w:rsidTr="00156FA7">
        <w:trPr>
          <w:trHeight w:val="300"/>
        </w:trPr>
        <w:tc>
          <w:tcPr>
            <w:tcW w:w="681" w:type="dxa"/>
            <w:tcBorders>
              <w:top w:val="nil"/>
              <w:left w:val="nil"/>
              <w:bottom w:val="nil"/>
              <w:right w:val="nil"/>
            </w:tcBorders>
            <w:shd w:val="clear" w:color="auto" w:fill="auto"/>
            <w:noWrap/>
            <w:vAlign w:val="bottom"/>
            <w:hideMark/>
          </w:tcPr>
          <w:p w:rsidR="00156FA7" w:rsidRPr="00530122" w:rsidRDefault="00156FA7" w:rsidP="00156FA7">
            <w:pPr>
              <w:spacing w:before="0"/>
              <w:jc w:val="right"/>
              <w:rPr>
                <w:rFonts w:cs="Arial"/>
                <w:sz w:val="24"/>
                <w:szCs w:val="24"/>
              </w:rPr>
            </w:pPr>
          </w:p>
        </w:tc>
        <w:tc>
          <w:tcPr>
            <w:tcW w:w="7869" w:type="dxa"/>
            <w:tcBorders>
              <w:top w:val="nil"/>
              <w:left w:val="nil"/>
              <w:bottom w:val="nil"/>
              <w:right w:val="nil"/>
            </w:tcBorders>
            <w:shd w:val="clear" w:color="auto" w:fill="auto"/>
            <w:noWrap/>
            <w:hideMark/>
          </w:tcPr>
          <w:p w:rsidR="00156FA7" w:rsidRPr="00530122" w:rsidRDefault="00156FA7" w:rsidP="00156FA7">
            <w:pPr>
              <w:spacing w:before="0"/>
              <w:jc w:val="left"/>
              <w:rPr>
                <w:rFonts w:cs="Arial"/>
                <w:sz w:val="24"/>
                <w:szCs w:val="24"/>
              </w:rPr>
            </w:pPr>
          </w:p>
        </w:tc>
        <w:tc>
          <w:tcPr>
            <w:tcW w:w="900" w:type="dxa"/>
            <w:tcBorders>
              <w:top w:val="nil"/>
              <w:left w:val="nil"/>
              <w:bottom w:val="nil"/>
              <w:right w:val="nil"/>
            </w:tcBorders>
            <w:shd w:val="clear" w:color="auto" w:fill="auto"/>
            <w:noWrap/>
            <w:vAlign w:val="bottom"/>
            <w:hideMark/>
          </w:tcPr>
          <w:p w:rsidR="00156FA7" w:rsidRPr="00530122" w:rsidRDefault="00156FA7" w:rsidP="00156FA7">
            <w:pPr>
              <w:spacing w:before="0"/>
              <w:rPr>
                <w:rFonts w:cs="Arial"/>
                <w:sz w:val="24"/>
                <w:szCs w:val="24"/>
              </w:rPr>
            </w:pPr>
          </w:p>
        </w:tc>
        <w:tc>
          <w:tcPr>
            <w:tcW w:w="709" w:type="dxa"/>
            <w:tcBorders>
              <w:top w:val="nil"/>
              <w:left w:val="nil"/>
              <w:bottom w:val="nil"/>
              <w:right w:val="nil"/>
            </w:tcBorders>
            <w:shd w:val="clear" w:color="auto" w:fill="auto"/>
            <w:noWrap/>
            <w:vAlign w:val="bottom"/>
            <w:hideMark/>
          </w:tcPr>
          <w:p w:rsidR="00156FA7" w:rsidRPr="00530122" w:rsidRDefault="00156FA7" w:rsidP="00156FA7">
            <w:pPr>
              <w:spacing w:before="0"/>
              <w:jc w:val="center"/>
              <w:rPr>
                <w:rFonts w:cs="Arial"/>
                <w:sz w:val="24"/>
                <w:szCs w:val="24"/>
              </w:rPr>
            </w:pPr>
          </w:p>
        </w:tc>
        <w:tc>
          <w:tcPr>
            <w:tcW w:w="371" w:type="dxa"/>
            <w:tcBorders>
              <w:top w:val="nil"/>
              <w:left w:val="nil"/>
              <w:bottom w:val="nil"/>
              <w:right w:val="nil"/>
            </w:tcBorders>
            <w:shd w:val="clear" w:color="auto" w:fill="auto"/>
            <w:noWrap/>
            <w:vAlign w:val="bottom"/>
            <w:hideMark/>
          </w:tcPr>
          <w:p w:rsidR="00156FA7" w:rsidRPr="00530122" w:rsidRDefault="00156FA7" w:rsidP="00156FA7">
            <w:pPr>
              <w:spacing w:before="0"/>
              <w:jc w:val="center"/>
              <w:rPr>
                <w:rFonts w:cs="Arial"/>
                <w:sz w:val="24"/>
                <w:szCs w:val="24"/>
              </w:rPr>
            </w:pPr>
          </w:p>
        </w:tc>
        <w:tc>
          <w:tcPr>
            <w:tcW w:w="1540" w:type="dxa"/>
            <w:tcBorders>
              <w:top w:val="nil"/>
              <w:left w:val="nil"/>
              <w:bottom w:val="nil"/>
              <w:right w:val="nil"/>
            </w:tcBorders>
            <w:shd w:val="clear" w:color="auto" w:fill="auto"/>
            <w:noWrap/>
            <w:vAlign w:val="bottom"/>
            <w:hideMark/>
          </w:tcPr>
          <w:p w:rsidR="00156FA7" w:rsidRPr="00530122" w:rsidRDefault="00156FA7" w:rsidP="00156FA7">
            <w:pPr>
              <w:spacing w:before="0"/>
              <w:jc w:val="right"/>
              <w:rPr>
                <w:rFonts w:cs="Arial"/>
                <w:sz w:val="24"/>
                <w:szCs w:val="24"/>
              </w:rPr>
            </w:pPr>
          </w:p>
        </w:tc>
      </w:tr>
      <w:tr w:rsidR="00156FA7" w:rsidRPr="00530122" w:rsidTr="00156FA7">
        <w:trPr>
          <w:gridAfter w:val="1"/>
          <w:wAfter w:w="1540" w:type="dxa"/>
          <w:trHeight w:val="630"/>
        </w:trPr>
        <w:tc>
          <w:tcPr>
            <w:tcW w:w="10530" w:type="dxa"/>
            <w:gridSpan w:val="5"/>
            <w:tcBorders>
              <w:top w:val="double" w:sz="6" w:space="0" w:color="auto"/>
              <w:left w:val="double" w:sz="6" w:space="0" w:color="auto"/>
              <w:bottom w:val="double" w:sz="6" w:space="0" w:color="auto"/>
              <w:right w:val="single" w:sz="4" w:space="0" w:color="000000"/>
            </w:tcBorders>
            <w:shd w:val="clear" w:color="000000" w:fill="C0C0C0"/>
            <w:noWrap/>
            <w:vAlign w:val="center"/>
            <w:hideMark/>
          </w:tcPr>
          <w:p w:rsidR="00156FA7" w:rsidRPr="00530122" w:rsidRDefault="00156FA7" w:rsidP="00156FA7">
            <w:pPr>
              <w:spacing w:before="0"/>
              <w:jc w:val="center"/>
              <w:rPr>
                <w:rFonts w:cs="Arial"/>
                <w:b/>
                <w:bCs/>
                <w:sz w:val="24"/>
                <w:szCs w:val="24"/>
              </w:rPr>
            </w:pPr>
            <w:r w:rsidRPr="00530122">
              <w:rPr>
                <w:rFonts w:cs="Arial"/>
                <w:b/>
                <w:bCs/>
                <w:sz w:val="24"/>
                <w:szCs w:val="24"/>
              </w:rPr>
              <w:t>R E K A P I T U L A C I J A</w:t>
            </w:r>
          </w:p>
          <w:p w:rsidR="00156FA7" w:rsidRPr="00530122" w:rsidRDefault="00156FA7" w:rsidP="00156FA7">
            <w:pPr>
              <w:spacing w:before="0"/>
              <w:jc w:val="center"/>
              <w:rPr>
                <w:rFonts w:cs="Arial"/>
                <w:b/>
                <w:bCs/>
                <w:sz w:val="24"/>
                <w:szCs w:val="24"/>
              </w:rPr>
            </w:pPr>
          </w:p>
          <w:p w:rsidR="00156FA7" w:rsidRPr="00530122" w:rsidRDefault="00156FA7" w:rsidP="00156FA7">
            <w:pPr>
              <w:spacing w:before="0"/>
              <w:jc w:val="center"/>
              <w:rPr>
                <w:rFonts w:cs="Arial"/>
                <w:b/>
                <w:bCs/>
                <w:sz w:val="24"/>
                <w:szCs w:val="24"/>
              </w:rPr>
            </w:pPr>
          </w:p>
        </w:tc>
      </w:tr>
      <w:tr w:rsidR="00156FA7" w:rsidRPr="00530122" w:rsidTr="00156FA7">
        <w:trPr>
          <w:gridAfter w:val="1"/>
          <w:wAfter w:w="1540" w:type="dxa"/>
          <w:trHeight w:val="300"/>
        </w:trPr>
        <w:tc>
          <w:tcPr>
            <w:tcW w:w="681" w:type="dxa"/>
            <w:tcBorders>
              <w:top w:val="nil"/>
              <w:left w:val="single" w:sz="12" w:space="0" w:color="auto"/>
              <w:bottom w:val="nil"/>
              <w:right w:val="single" w:sz="4" w:space="0" w:color="auto"/>
            </w:tcBorders>
            <w:shd w:val="clear" w:color="auto" w:fill="auto"/>
            <w:vAlign w:val="center"/>
            <w:hideMark/>
          </w:tcPr>
          <w:p w:rsidR="00156FA7" w:rsidRPr="00530122" w:rsidRDefault="00156FA7" w:rsidP="00156FA7">
            <w:pPr>
              <w:spacing w:before="0"/>
              <w:jc w:val="left"/>
              <w:rPr>
                <w:rFonts w:cs="Arial"/>
                <w:color w:val="000000"/>
                <w:sz w:val="24"/>
                <w:szCs w:val="24"/>
              </w:rPr>
            </w:pPr>
            <w:r w:rsidRPr="00530122">
              <w:rPr>
                <w:rFonts w:cs="Arial"/>
                <w:color w:val="000000"/>
                <w:sz w:val="24"/>
                <w:szCs w:val="24"/>
              </w:rPr>
              <w:t>7.A</w:t>
            </w:r>
          </w:p>
        </w:tc>
        <w:tc>
          <w:tcPr>
            <w:tcW w:w="9849" w:type="dxa"/>
            <w:gridSpan w:val="4"/>
            <w:tcBorders>
              <w:top w:val="double" w:sz="6" w:space="0" w:color="auto"/>
              <w:left w:val="nil"/>
              <w:bottom w:val="nil"/>
              <w:right w:val="single" w:sz="4" w:space="0" w:color="000000"/>
            </w:tcBorders>
            <w:shd w:val="clear" w:color="auto" w:fill="auto"/>
            <w:vAlign w:val="center"/>
            <w:hideMark/>
          </w:tcPr>
          <w:p w:rsidR="00156FA7" w:rsidRPr="00530122" w:rsidRDefault="00156FA7" w:rsidP="00156FA7">
            <w:pPr>
              <w:spacing w:before="0"/>
              <w:jc w:val="left"/>
              <w:rPr>
                <w:rFonts w:cs="Arial"/>
                <w:color w:val="000000"/>
                <w:sz w:val="24"/>
                <w:szCs w:val="24"/>
              </w:rPr>
            </w:pPr>
            <w:r w:rsidRPr="00530122">
              <w:rPr>
                <w:rFonts w:cs="Arial"/>
                <w:color w:val="000000"/>
                <w:sz w:val="24"/>
                <w:szCs w:val="24"/>
              </w:rPr>
              <w:t>INSTALACIJA GREJANJA:</w:t>
            </w:r>
          </w:p>
        </w:tc>
      </w:tr>
      <w:tr w:rsidR="00156FA7" w:rsidRPr="00530122" w:rsidTr="00156FA7">
        <w:trPr>
          <w:gridAfter w:val="1"/>
          <w:wAfter w:w="1540" w:type="dxa"/>
          <w:trHeight w:val="285"/>
        </w:trPr>
        <w:tc>
          <w:tcPr>
            <w:tcW w:w="681" w:type="dxa"/>
            <w:tcBorders>
              <w:top w:val="nil"/>
              <w:left w:val="single" w:sz="12" w:space="0" w:color="auto"/>
              <w:bottom w:val="nil"/>
              <w:right w:val="single" w:sz="4" w:space="0" w:color="auto"/>
            </w:tcBorders>
            <w:shd w:val="clear" w:color="auto" w:fill="auto"/>
            <w:vAlign w:val="center"/>
            <w:hideMark/>
          </w:tcPr>
          <w:p w:rsidR="00156FA7" w:rsidRPr="00530122" w:rsidRDefault="00156FA7" w:rsidP="00156FA7">
            <w:pPr>
              <w:spacing w:before="0"/>
              <w:jc w:val="left"/>
              <w:rPr>
                <w:rFonts w:cs="Arial"/>
                <w:color w:val="000000"/>
                <w:sz w:val="24"/>
                <w:szCs w:val="24"/>
              </w:rPr>
            </w:pPr>
            <w:r w:rsidRPr="00530122">
              <w:rPr>
                <w:rFonts w:cs="Arial"/>
                <w:color w:val="000000"/>
                <w:sz w:val="24"/>
                <w:szCs w:val="24"/>
              </w:rPr>
              <w:t>7.A1</w:t>
            </w:r>
          </w:p>
        </w:tc>
        <w:tc>
          <w:tcPr>
            <w:tcW w:w="9849" w:type="dxa"/>
            <w:gridSpan w:val="4"/>
            <w:tcBorders>
              <w:top w:val="nil"/>
              <w:left w:val="nil"/>
              <w:bottom w:val="nil"/>
              <w:right w:val="single" w:sz="4" w:space="0" w:color="000000"/>
            </w:tcBorders>
            <w:shd w:val="clear" w:color="auto" w:fill="auto"/>
            <w:vAlign w:val="center"/>
            <w:hideMark/>
          </w:tcPr>
          <w:p w:rsidR="00156FA7" w:rsidRPr="00530122" w:rsidRDefault="00156FA7" w:rsidP="00156FA7">
            <w:pPr>
              <w:spacing w:before="0"/>
              <w:jc w:val="left"/>
              <w:rPr>
                <w:rFonts w:cs="Arial"/>
                <w:color w:val="000000"/>
                <w:sz w:val="24"/>
                <w:szCs w:val="24"/>
              </w:rPr>
            </w:pPr>
            <w:r w:rsidRPr="00530122">
              <w:rPr>
                <w:rFonts w:cs="Arial"/>
                <w:color w:val="000000"/>
                <w:sz w:val="24"/>
                <w:szCs w:val="24"/>
              </w:rPr>
              <w:t>MAŠINSKI RADOVI:</w:t>
            </w:r>
          </w:p>
        </w:tc>
      </w:tr>
      <w:tr w:rsidR="00156FA7" w:rsidRPr="00530122" w:rsidTr="00156FA7">
        <w:trPr>
          <w:gridAfter w:val="1"/>
          <w:wAfter w:w="1540" w:type="dxa"/>
          <w:trHeight w:val="285"/>
        </w:trPr>
        <w:tc>
          <w:tcPr>
            <w:tcW w:w="681" w:type="dxa"/>
            <w:tcBorders>
              <w:top w:val="nil"/>
              <w:left w:val="single" w:sz="12" w:space="0" w:color="auto"/>
              <w:bottom w:val="nil"/>
              <w:right w:val="single" w:sz="4" w:space="0" w:color="auto"/>
            </w:tcBorders>
            <w:shd w:val="clear" w:color="auto" w:fill="auto"/>
            <w:vAlign w:val="center"/>
            <w:hideMark/>
          </w:tcPr>
          <w:p w:rsidR="00156FA7" w:rsidRPr="00530122" w:rsidRDefault="00156FA7" w:rsidP="00156FA7">
            <w:pPr>
              <w:spacing w:before="0"/>
              <w:jc w:val="left"/>
              <w:rPr>
                <w:rFonts w:cs="Arial"/>
                <w:color w:val="000000"/>
                <w:sz w:val="24"/>
                <w:szCs w:val="24"/>
              </w:rPr>
            </w:pPr>
            <w:r w:rsidRPr="00530122">
              <w:rPr>
                <w:rFonts w:cs="Arial"/>
                <w:color w:val="000000"/>
                <w:sz w:val="24"/>
                <w:szCs w:val="24"/>
              </w:rPr>
              <w:t>7.A2</w:t>
            </w:r>
          </w:p>
        </w:tc>
        <w:tc>
          <w:tcPr>
            <w:tcW w:w="9849" w:type="dxa"/>
            <w:gridSpan w:val="4"/>
            <w:tcBorders>
              <w:top w:val="nil"/>
              <w:left w:val="nil"/>
              <w:bottom w:val="nil"/>
              <w:right w:val="single" w:sz="4" w:space="0" w:color="000000"/>
            </w:tcBorders>
            <w:shd w:val="clear" w:color="auto" w:fill="auto"/>
            <w:vAlign w:val="center"/>
            <w:hideMark/>
          </w:tcPr>
          <w:p w:rsidR="00156FA7" w:rsidRPr="00530122" w:rsidRDefault="00156FA7" w:rsidP="00156FA7">
            <w:pPr>
              <w:spacing w:before="0"/>
              <w:jc w:val="left"/>
              <w:rPr>
                <w:rFonts w:cs="Arial"/>
                <w:color w:val="000000"/>
                <w:sz w:val="24"/>
                <w:szCs w:val="24"/>
              </w:rPr>
            </w:pPr>
            <w:r w:rsidRPr="00530122">
              <w:rPr>
                <w:rFonts w:cs="Arial"/>
                <w:color w:val="000000"/>
                <w:sz w:val="24"/>
                <w:szCs w:val="24"/>
              </w:rPr>
              <w:t>ČIŠĆENJE I BOJENJE:</w:t>
            </w:r>
          </w:p>
        </w:tc>
      </w:tr>
      <w:tr w:rsidR="00156FA7" w:rsidRPr="00530122" w:rsidTr="00156FA7">
        <w:trPr>
          <w:gridAfter w:val="1"/>
          <w:wAfter w:w="1540" w:type="dxa"/>
          <w:trHeight w:val="285"/>
        </w:trPr>
        <w:tc>
          <w:tcPr>
            <w:tcW w:w="681" w:type="dxa"/>
            <w:tcBorders>
              <w:top w:val="nil"/>
              <w:left w:val="single" w:sz="12" w:space="0" w:color="auto"/>
              <w:bottom w:val="nil"/>
              <w:right w:val="single" w:sz="4" w:space="0" w:color="auto"/>
            </w:tcBorders>
            <w:shd w:val="clear" w:color="auto" w:fill="auto"/>
            <w:vAlign w:val="center"/>
            <w:hideMark/>
          </w:tcPr>
          <w:p w:rsidR="00156FA7" w:rsidRPr="00530122" w:rsidRDefault="00156FA7" w:rsidP="00156FA7">
            <w:pPr>
              <w:spacing w:before="0"/>
              <w:jc w:val="left"/>
              <w:rPr>
                <w:rFonts w:cs="Arial"/>
                <w:color w:val="000000"/>
                <w:sz w:val="24"/>
                <w:szCs w:val="24"/>
              </w:rPr>
            </w:pPr>
            <w:r w:rsidRPr="00530122">
              <w:rPr>
                <w:rFonts w:cs="Arial"/>
                <w:color w:val="000000"/>
                <w:sz w:val="24"/>
                <w:szCs w:val="24"/>
              </w:rPr>
              <w:t>7.A3</w:t>
            </w:r>
          </w:p>
        </w:tc>
        <w:tc>
          <w:tcPr>
            <w:tcW w:w="9849" w:type="dxa"/>
            <w:gridSpan w:val="4"/>
            <w:tcBorders>
              <w:top w:val="nil"/>
              <w:left w:val="nil"/>
              <w:bottom w:val="nil"/>
              <w:right w:val="single" w:sz="4" w:space="0" w:color="000000"/>
            </w:tcBorders>
            <w:shd w:val="clear" w:color="auto" w:fill="auto"/>
            <w:vAlign w:val="center"/>
            <w:hideMark/>
          </w:tcPr>
          <w:p w:rsidR="00156FA7" w:rsidRPr="00530122" w:rsidRDefault="00156FA7" w:rsidP="00156FA7">
            <w:pPr>
              <w:spacing w:before="0"/>
              <w:jc w:val="left"/>
              <w:rPr>
                <w:rFonts w:cs="Arial"/>
                <w:color w:val="000000"/>
                <w:sz w:val="24"/>
                <w:szCs w:val="24"/>
              </w:rPr>
            </w:pPr>
            <w:r w:rsidRPr="00530122">
              <w:rPr>
                <w:rFonts w:cs="Arial"/>
                <w:color w:val="000000"/>
                <w:sz w:val="24"/>
                <w:szCs w:val="24"/>
              </w:rPr>
              <w:t>GRADjEVINSKI RADOVI:</w:t>
            </w:r>
          </w:p>
        </w:tc>
      </w:tr>
      <w:tr w:rsidR="00156FA7" w:rsidRPr="00530122" w:rsidTr="00156FA7">
        <w:trPr>
          <w:gridAfter w:val="1"/>
          <w:wAfter w:w="1540" w:type="dxa"/>
          <w:trHeight w:val="285"/>
        </w:trPr>
        <w:tc>
          <w:tcPr>
            <w:tcW w:w="681" w:type="dxa"/>
            <w:tcBorders>
              <w:top w:val="nil"/>
              <w:left w:val="single" w:sz="12" w:space="0" w:color="auto"/>
              <w:bottom w:val="nil"/>
              <w:right w:val="single" w:sz="4" w:space="0" w:color="auto"/>
            </w:tcBorders>
            <w:shd w:val="clear" w:color="auto" w:fill="auto"/>
            <w:vAlign w:val="center"/>
            <w:hideMark/>
          </w:tcPr>
          <w:p w:rsidR="00156FA7" w:rsidRPr="00530122" w:rsidRDefault="00156FA7" w:rsidP="00156FA7">
            <w:pPr>
              <w:spacing w:before="0"/>
              <w:jc w:val="left"/>
              <w:rPr>
                <w:rFonts w:cs="Arial"/>
                <w:color w:val="000000"/>
                <w:sz w:val="24"/>
                <w:szCs w:val="24"/>
              </w:rPr>
            </w:pPr>
            <w:r w:rsidRPr="00530122">
              <w:rPr>
                <w:rFonts w:cs="Arial"/>
                <w:color w:val="000000"/>
                <w:sz w:val="24"/>
                <w:szCs w:val="24"/>
              </w:rPr>
              <w:t>7.B</w:t>
            </w:r>
          </w:p>
        </w:tc>
        <w:tc>
          <w:tcPr>
            <w:tcW w:w="9849" w:type="dxa"/>
            <w:gridSpan w:val="4"/>
            <w:tcBorders>
              <w:top w:val="nil"/>
              <w:left w:val="nil"/>
              <w:bottom w:val="nil"/>
              <w:right w:val="single" w:sz="4" w:space="0" w:color="000000"/>
            </w:tcBorders>
            <w:shd w:val="clear" w:color="auto" w:fill="auto"/>
            <w:vAlign w:val="center"/>
            <w:hideMark/>
          </w:tcPr>
          <w:p w:rsidR="00156FA7" w:rsidRPr="00530122" w:rsidRDefault="00156FA7" w:rsidP="00156FA7">
            <w:pPr>
              <w:spacing w:before="0"/>
              <w:jc w:val="left"/>
              <w:rPr>
                <w:rFonts w:cs="Arial"/>
                <w:color w:val="000000"/>
                <w:sz w:val="24"/>
                <w:szCs w:val="24"/>
              </w:rPr>
            </w:pPr>
            <w:r w:rsidRPr="00530122">
              <w:rPr>
                <w:rFonts w:cs="Arial"/>
                <w:color w:val="000000"/>
                <w:sz w:val="24"/>
                <w:szCs w:val="24"/>
              </w:rPr>
              <w:t>INSTALACIJA VENTILACIJE</w:t>
            </w:r>
          </w:p>
        </w:tc>
      </w:tr>
      <w:tr w:rsidR="00156FA7" w:rsidRPr="00530122" w:rsidTr="00156FA7">
        <w:trPr>
          <w:gridAfter w:val="1"/>
          <w:wAfter w:w="1540" w:type="dxa"/>
          <w:trHeight w:val="285"/>
        </w:trPr>
        <w:tc>
          <w:tcPr>
            <w:tcW w:w="681" w:type="dxa"/>
            <w:tcBorders>
              <w:top w:val="nil"/>
              <w:left w:val="single" w:sz="12" w:space="0" w:color="auto"/>
              <w:bottom w:val="nil"/>
              <w:right w:val="single" w:sz="4" w:space="0" w:color="auto"/>
            </w:tcBorders>
            <w:shd w:val="clear" w:color="auto" w:fill="auto"/>
            <w:vAlign w:val="center"/>
            <w:hideMark/>
          </w:tcPr>
          <w:p w:rsidR="00156FA7" w:rsidRPr="00530122" w:rsidRDefault="00156FA7" w:rsidP="00156FA7">
            <w:pPr>
              <w:spacing w:before="0"/>
              <w:jc w:val="left"/>
              <w:rPr>
                <w:rFonts w:cs="Arial"/>
                <w:color w:val="000000"/>
                <w:sz w:val="24"/>
                <w:szCs w:val="24"/>
              </w:rPr>
            </w:pPr>
            <w:r w:rsidRPr="00530122">
              <w:rPr>
                <w:rFonts w:cs="Arial"/>
                <w:color w:val="000000"/>
                <w:sz w:val="24"/>
                <w:szCs w:val="24"/>
              </w:rPr>
              <w:t>7.C</w:t>
            </w:r>
          </w:p>
        </w:tc>
        <w:tc>
          <w:tcPr>
            <w:tcW w:w="9849" w:type="dxa"/>
            <w:gridSpan w:val="4"/>
            <w:tcBorders>
              <w:top w:val="nil"/>
              <w:left w:val="nil"/>
              <w:bottom w:val="nil"/>
              <w:right w:val="single" w:sz="4" w:space="0" w:color="000000"/>
            </w:tcBorders>
            <w:shd w:val="clear" w:color="auto" w:fill="auto"/>
            <w:vAlign w:val="center"/>
            <w:hideMark/>
          </w:tcPr>
          <w:p w:rsidR="00156FA7" w:rsidRPr="00530122" w:rsidRDefault="00156FA7" w:rsidP="00156FA7">
            <w:pPr>
              <w:spacing w:before="0"/>
              <w:jc w:val="left"/>
              <w:rPr>
                <w:rFonts w:cs="Arial"/>
                <w:color w:val="000000"/>
                <w:sz w:val="24"/>
                <w:szCs w:val="24"/>
              </w:rPr>
            </w:pPr>
            <w:r w:rsidRPr="00530122">
              <w:rPr>
                <w:rFonts w:cs="Arial"/>
                <w:color w:val="000000"/>
                <w:sz w:val="24"/>
                <w:szCs w:val="24"/>
              </w:rPr>
              <w:t>INSTALACIJA KLIMATIZACIJE (HLAĐENJA)</w:t>
            </w:r>
          </w:p>
        </w:tc>
      </w:tr>
      <w:tr w:rsidR="00156FA7" w:rsidRPr="00530122" w:rsidTr="00156FA7">
        <w:trPr>
          <w:gridAfter w:val="1"/>
          <w:wAfter w:w="1540" w:type="dxa"/>
          <w:trHeight w:val="300"/>
        </w:trPr>
        <w:tc>
          <w:tcPr>
            <w:tcW w:w="681" w:type="dxa"/>
            <w:tcBorders>
              <w:top w:val="nil"/>
              <w:left w:val="single" w:sz="12" w:space="0" w:color="auto"/>
              <w:bottom w:val="double" w:sz="6" w:space="0" w:color="auto"/>
              <w:right w:val="single" w:sz="4" w:space="0" w:color="auto"/>
            </w:tcBorders>
            <w:shd w:val="clear" w:color="auto" w:fill="auto"/>
            <w:vAlign w:val="center"/>
            <w:hideMark/>
          </w:tcPr>
          <w:p w:rsidR="00156FA7" w:rsidRPr="00530122" w:rsidRDefault="00156FA7" w:rsidP="00156FA7">
            <w:pPr>
              <w:spacing w:before="0"/>
              <w:jc w:val="left"/>
              <w:rPr>
                <w:rFonts w:cs="Arial"/>
                <w:color w:val="000000"/>
                <w:sz w:val="24"/>
                <w:szCs w:val="24"/>
              </w:rPr>
            </w:pPr>
            <w:r w:rsidRPr="00530122">
              <w:rPr>
                <w:rFonts w:cs="Arial"/>
                <w:color w:val="000000"/>
                <w:sz w:val="24"/>
                <w:szCs w:val="24"/>
              </w:rPr>
              <w:t>7.D</w:t>
            </w:r>
          </w:p>
        </w:tc>
        <w:tc>
          <w:tcPr>
            <w:tcW w:w="9849" w:type="dxa"/>
            <w:gridSpan w:val="4"/>
            <w:tcBorders>
              <w:top w:val="nil"/>
              <w:left w:val="nil"/>
              <w:bottom w:val="double" w:sz="6" w:space="0" w:color="auto"/>
              <w:right w:val="single" w:sz="4" w:space="0" w:color="000000"/>
            </w:tcBorders>
            <w:shd w:val="clear" w:color="auto" w:fill="auto"/>
            <w:vAlign w:val="center"/>
            <w:hideMark/>
          </w:tcPr>
          <w:p w:rsidR="00156FA7" w:rsidRPr="00530122" w:rsidRDefault="00156FA7" w:rsidP="00156FA7">
            <w:pPr>
              <w:spacing w:before="0"/>
              <w:jc w:val="left"/>
              <w:rPr>
                <w:rFonts w:cs="Arial"/>
                <w:color w:val="000000"/>
                <w:sz w:val="24"/>
                <w:szCs w:val="24"/>
              </w:rPr>
            </w:pPr>
            <w:r w:rsidRPr="00530122">
              <w:rPr>
                <w:rFonts w:cs="Arial"/>
                <w:color w:val="000000"/>
                <w:sz w:val="24"/>
                <w:szCs w:val="24"/>
              </w:rPr>
              <w:t>PRIPREMO-ZAVRŠNI RADOVI I TRANSPORT</w:t>
            </w:r>
          </w:p>
        </w:tc>
      </w:tr>
      <w:tr w:rsidR="00156FA7" w:rsidRPr="00530122" w:rsidTr="00156FA7">
        <w:trPr>
          <w:gridAfter w:val="1"/>
          <w:wAfter w:w="1540" w:type="dxa"/>
          <w:trHeight w:val="600"/>
        </w:trPr>
        <w:tc>
          <w:tcPr>
            <w:tcW w:w="10530" w:type="dxa"/>
            <w:gridSpan w:val="5"/>
            <w:tcBorders>
              <w:top w:val="double" w:sz="6" w:space="0" w:color="auto"/>
              <w:left w:val="double" w:sz="6" w:space="0" w:color="auto"/>
              <w:bottom w:val="double" w:sz="6" w:space="0" w:color="auto"/>
              <w:right w:val="single" w:sz="4" w:space="0" w:color="000000"/>
            </w:tcBorders>
            <w:shd w:val="clear" w:color="000000" w:fill="969696"/>
            <w:noWrap/>
            <w:vAlign w:val="center"/>
            <w:hideMark/>
          </w:tcPr>
          <w:p w:rsidR="00156FA7" w:rsidRPr="00530122" w:rsidRDefault="00156FA7" w:rsidP="00156FA7">
            <w:pPr>
              <w:spacing w:before="0"/>
              <w:jc w:val="left"/>
              <w:rPr>
                <w:rFonts w:cs="Arial"/>
                <w:b/>
                <w:bCs/>
                <w:sz w:val="24"/>
                <w:szCs w:val="24"/>
              </w:rPr>
            </w:pPr>
            <w:r w:rsidRPr="00530122">
              <w:rPr>
                <w:rFonts w:cs="Arial"/>
                <w:b/>
                <w:bCs/>
                <w:sz w:val="24"/>
                <w:szCs w:val="24"/>
              </w:rPr>
              <w:t>UKUPNO MAŠINSKI RADOVI:</w:t>
            </w:r>
          </w:p>
        </w:tc>
      </w:tr>
      <w:tr w:rsidR="00156FA7" w:rsidRPr="00530122" w:rsidTr="00156FA7">
        <w:trPr>
          <w:trHeight w:val="300"/>
        </w:trPr>
        <w:tc>
          <w:tcPr>
            <w:tcW w:w="681" w:type="dxa"/>
            <w:tcBorders>
              <w:top w:val="nil"/>
              <w:left w:val="nil"/>
              <w:bottom w:val="nil"/>
              <w:right w:val="nil"/>
            </w:tcBorders>
            <w:shd w:val="clear" w:color="auto" w:fill="auto"/>
            <w:noWrap/>
            <w:vAlign w:val="bottom"/>
            <w:hideMark/>
          </w:tcPr>
          <w:p w:rsidR="00156FA7" w:rsidRPr="00530122" w:rsidRDefault="00156FA7" w:rsidP="00156FA7">
            <w:pPr>
              <w:spacing w:before="0"/>
              <w:jc w:val="right"/>
              <w:rPr>
                <w:rFonts w:cs="Arial"/>
                <w:b/>
                <w:bCs/>
                <w:sz w:val="24"/>
                <w:szCs w:val="24"/>
              </w:rPr>
            </w:pPr>
          </w:p>
        </w:tc>
        <w:tc>
          <w:tcPr>
            <w:tcW w:w="7869" w:type="dxa"/>
            <w:tcBorders>
              <w:top w:val="nil"/>
              <w:left w:val="nil"/>
              <w:bottom w:val="nil"/>
              <w:right w:val="nil"/>
            </w:tcBorders>
            <w:shd w:val="clear" w:color="auto" w:fill="auto"/>
            <w:noWrap/>
            <w:vAlign w:val="center"/>
            <w:hideMark/>
          </w:tcPr>
          <w:p w:rsidR="00156FA7" w:rsidRPr="00530122" w:rsidRDefault="00156FA7" w:rsidP="00156FA7">
            <w:pPr>
              <w:spacing w:before="0"/>
              <w:jc w:val="left"/>
              <w:rPr>
                <w:rFonts w:cs="Arial"/>
                <w:sz w:val="24"/>
                <w:szCs w:val="24"/>
              </w:rPr>
            </w:pPr>
          </w:p>
        </w:tc>
        <w:tc>
          <w:tcPr>
            <w:tcW w:w="900" w:type="dxa"/>
            <w:tcBorders>
              <w:top w:val="nil"/>
              <w:left w:val="nil"/>
              <w:bottom w:val="nil"/>
              <w:right w:val="nil"/>
            </w:tcBorders>
            <w:shd w:val="clear" w:color="auto" w:fill="auto"/>
            <w:noWrap/>
            <w:vAlign w:val="center"/>
            <w:hideMark/>
          </w:tcPr>
          <w:p w:rsidR="00156FA7" w:rsidRPr="00530122" w:rsidRDefault="00156FA7" w:rsidP="00156FA7">
            <w:pPr>
              <w:spacing w:before="0"/>
              <w:rPr>
                <w:rFonts w:cs="Arial"/>
                <w:sz w:val="24"/>
                <w:szCs w:val="24"/>
              </w:rPr>
            </w:pPr>
          </w:p>
        </w:tc>
        <w:tc>
          <w:tcPr>
            <w:tcW w:w="709" w:type="dxa"/>
            <w:tcBorders>
              <w:top w:val="nil"/>
              <w:left w:val="nil"/>
              <w:bottom w:val="nil"/>
              <w:right w:val="nil"/>
            </w:tcBorders>
            <w:shd w:val="clear" w:color="auto" w:fill="auto"/>
            <w:noWrap/>
            <w:vAlign w:val="center"/>
            <w:hideMark/>
          </w:tcPr>
          <w:p w:rsidR="00156FA7" w:rsidRPr="00530122" w:rsidRDefault="00156FA7" w:rsidP="00156FA7">
            <w:pPr>
              <w:spacing w:before="0"/>
              <w:jc w:val="center"/>
              <w:rPr>
                <w:rFonts w:cs="Arial"/>
                <w:sz w:val="24"/>
                <w:szCs w:val="24"/>
              </w:rPr>
            </w:pPr>
          </w:p>
        </w:tc>
        <w:tc>
          <w:tcPr>
            <w:tcW w:w="371" w:type="dxa"/>
            <w:tcBorders>
              <w:top w:val="nil"/>
              <w:left w:val="nil"/>
              <w:bottom w:val="nil"/>
              <w:right w:val="nil"/>
            </w:tcBorders>
            <w:shd w:val="clear" w:color="auto" w:fill="auto"/>
            <w:noWrap/>
            <w:vAlign w:val="center"/>
            <w:hideMark/>
          </w:tcPr>
          <w:p w:rsidR="00156FA7" w:rsidRPr="00530122" w:rsidRDefault="00156FA7" w:rsidP="00156FA7">
            <w:pPr>
              <w:spacing w:before="0"/>
              <w:jc w:val="center"/>
              <w:rPr>
                <w:rFonts w:cs="Arial"/>
                <w:sz w:val="24"/>
                <w:szCs w:val="24"/>
              </w:rPr>
            </w:pPr>
          </w:p>
        </w:tc>
        <w:tc>
          <w:tcPr>
            <w:tcW w:w="1540" w:type="dxa"/>
            <w:tcBorders>
              <w:top w:val="nil"/>
              <w:left w:val="nil"/>
              <w:bottom w:val="nil"/>
              <w:right w:val="nil"/>
            </w:tcBorders>
            <w:shd w:val="clear" w:color="auto" w:fill="auto"/>
            <w:noWrap/>
            <w:vAlign w:val="bottom"/>
            <w:hideMark/>
          </w:tcPr>
          <w:p w:rsidR="00156FA7" w:rsidRPr="00530122" w:rsidRDefault="00156FA7" w:rsidP="00156FA7">
            <w:pPr>
              <w:spacing w:before="0"/>
              <w:jc w:val="right"/>
              <w:rPr>
                <w:rFonts w:cs="Arial"/>
                <w:sz w:val="24"/>
                <w:szCs w:val="24"/>
              </w:rPr>
            </w:pPr>
          </w:p>
        </w:tc>
      </w:tr>
      <w:tr w:rsidR="00156FA7" w:rsidRPr="00530122" w:rsidTr="00156FA7">
        <w:trPr>
          <w:trHeight w:val="300"/>
        </w:trPr>
        <w:tc>
          <w:tcPr>
            <w:tcW w:w="681" w:type="dxa"/>
            <w:tcBorders>
              <w:top w:val="nil"/>
              <w:left w:val="nil"/>
              <w:bottom w:val="nil"/>
              <w:right w:val="nil"/>
            </w:tcBorders>
            <w:shd w:val="clear" w:color="auto" w:fill="auto"/>
            <w:noWrap/>
            <w:vAlign w:val="bottom"/>
            <w:hideMark/>
          </w:tcPr>
          <w:p w:rsidR="00156FA7" w:rsidRPr="00530122" w:rsidRDefault="00156FA7" w:rsidP="00156FA7">
            <w:pPr>
              <w:spacing w:before="0"/>
              <w:jc w:val="right"/>
              <w:rPr>
                <w:rFonts w:cs="Arial"/>
                <w:sz w:val="24"/>
                <w:szCs w:val="24"/>
              </w:rPr>
            </w:pPr>
          </w:p>
        </w:tc>
        <w:tc>
          <w:tcPr>
            <w:tcW w:w="7869" w:type="dxa"/>
            <w:tcBorders>
              <w:top w:val="nil"/>
              <w:left w:val="nil"/>
              <w:bottom w:val="nil"/>
              <w:right w:val="nil"/>
            </w:tcBorders>
            <w:shd w:val="clear" w:color="auto" w:fill="auto"/>
            <w:noWrap/>
            <w:hideMark/>
          </w:tcPr>
          <w:p w:rsidR="00156FA7" w:rsidRPr="00530122" w:rsidRDefault="00156FA7" w:rsidP="00156FA7">
            <w:pPr>
              <w:spacing w:before="0"/>
              <w:jc w:val="left"/>
              <w:rPr>
                <w:rFonts w:cs="Arial"/>
                <w:sz w:val="24"/>
                <w:szCs w:val="24"/>
              </w:rPr>
            </w:pPr>
          </w:p>
        </w:tc>
        <w:tc>
          <w:tcPr>
            <w:tcW w:w="900" w:type="dxa"/>
            <w:tcBorders>
              <w:top w:val="nil"/>
              <w:left w:val="nil"/>
              <w:bottom w:val="nil"/>
              <w:right w:val="nil"/>
            </w:tcBorders>
            <w:shd w:val="clear" w:color="auto" w:fill="auto"/>
            <w:noWrap/>
            <w:vAlign w:val="bottom"/>
            <w:hideMark/>
          </w:tcPr>
          <w:p w:rsidR="00156FA7" w:rsidRPr="00530122" w:rsidRDefault="00156FA7" w:rsidP="00156FA7">
            <w:pPr>
              <w:spacing w:before="0"/>
              <w:rPr>
                <w:rFonts w:cs="Arial"/>
                <w:sz w:val="24"/>
                <w:szCs w:val="24"/>
              </w:rPr>
            </w:pPr>
          </w:p>
        </w:tc>
        <w:tc>
          <w:tcPr>
            <w:tcW w:w="709" w:type="dxa"/>
            <w:tcBorders>
              <w:top w:val="nil"/>
              <w:left w:val="nil"/>
              <w:bottom w:val="nil"/>
              <w:right w:val="nil"/>
            </w:tcBorders>
            <w:shd w:val="clear" w:color="auto" w:fill="auto"/>
            <w:noWrap/>
            <w:vAlign w:val="bottom"/>
            <w:hideMark/>
          </w:tcPr>
          <w:p w:rsidR="00156FA7" w:rsidRPr="00530122" w:rsidRDefault="00156FA7" w:rsidP="00156FA7">
            <w:pPr>
              <w:spacing w:before="0"/>
              <w:jc w:val="center"/>
              <w:rPr>
                <w:rFonts w:cs="Arial"/>
                <w:sz w:val="24"/>
                <w:szCs w:val="24"/>
              </w:rPr>
            </w:pPr>
          </w:p>
        </w:tc>
        <w:tc>
          <w:tcPr>
            <w:tcW w:w="371" w:type="dxa"/>
            <w:tcBorders>
              <w:top w:val="nil"/>
              <w:left w:val="nil"/>
              <w:bottom w:val="nil"/>
              <w:right w:val="nil"/>
            </w:tcBorders>
            <w:shd w:val="clear" w:color="auto" w:fill="auto"/>
            <w:noWrap/>
            <w:vAlign w:val="bottom"/>
            <w:hideMark/>
          </w:tcPr>
          <w:p w:rsidR="00156FA7" w:rsidRPr="00530122" w:rsidRDefault="00156FA7" w:rsidP="00156FA7">
            <w:pPr>
              <w:spacing w:before="0"/>
              <w:jc w:val="center"/>
              <w:rPr>
                <w:rFonts w:cs="Arial"/>
                <w:sz w:val="24"/>
                <w:szCs w:val="24"/>
              </w:rPr>
            </w:pPr>
          </w:p>
        </w:tc>
        <w:tc>
          <w:tcPr>
            <w:tcW w:w="1540" w:type="dxa"/>
            <w:tcBorders>
              <w:top w:val="nil"/>
              <w:left w:val="nil"/>
              <w:bottom w:val="nil"/>
              <w:right w:val="nil"/>
            </w:tcBorders>
            <w:shd w:val="clear" w:color="auto" w:fill="auto"/>
            <w:noWrap/>
            <w:vAlign w:val="center"/>
            <w:hideMark/>
          </w:tcPr>
          <w:p w:rsidR="00156FA7" w:rsidRPr="00530122" w:rsidRDefault="00156FA7" w:rsidP="00156FA7">
            <w:pPr>
              <w:spacing w:before="0"/>
              <w:jc w:val="right"/>
              <w:rPr>
                <w:rFonts w:cs="Arial"/>
                <w:sz w:val="24"/>
                <w:szCs w:val="24"/>
              </w:rPr>
            </w:pPr>
          </w:p>
        </w:tc>
      </w:tr>
      <w:tr w:rsidR="00156FA7" w:rsidRPr="00530122" w:rsidTr="00156FA7">
        <w:trPr>
          <w:trHeight w:val="300"/>
        </w:trPr>
        <w:tc>
          <w:tcPr>
            <w:tcW w:w="681" w:type="dxa"/>
            <w:tcBorders>
              <w:top w:val="nil"/>
              <w:left w:val="nil"/>
              <w:bottom w:val="nil"/>
              <w:right w:val="nil"/>
            </w:tcBorders>
            <w:shd w:val="clear" w:color="auto" w:fill="auto"/>
            <w:noWrap/>
            <w:vAlign w:val="bottom"/>
            <w:hideMark/>
          </w:tcPr>
          <w:p w:rsidR="00156FA7" w:rsidRPr="00530122" w:rsidRDefault="00156FA7" w:rsidP="00156FA7">
            <w:pPr>
              <w:spacing w:before="0"/>
              <w:jc w:val="right"/>
              <w:rPr>
                <w:rFonts w:cs="Arial"/>
                <w:sz w:val="24"/>
                <w:szCs w:val="24"/>
              </w:rPr>
            </w:pPr>
          </w:p>
        </w:tc>
        <w:tc>
          <w:tcPr>
            <w:tcW w:w="7869" w:type="dxa"/>
            <w:tcBorders>
              <w:top w:val="nil"/>
              <w:left w:val="nil"/>
              <w:bottom w:val="nil"/>
              <w:right w:val="nil"/>
            </w:tcBorders>
            <w:shd w:val="clear" w:color="auto" w:fill="auto"/>
            <w:noWrap/>
            <w:hideMark/>
          </w:tcPr>
          <w:p w:rsidR="00156FA7" w:rsidRPr="00530122" w:rsidRDefault="00156FA7" w:rsidP="00156FA7">
            <w:pPr>
              <w:spacing w:before="0"/>
              <w:jc w:val="left"/>
              <w:rPr>
                <w:rFonts w:cs="Arial"/>
                <w:sz w:val="24"/>
                <w:szCs w:val="24"/>
              </w:rPr>
            </w:pPr>
          </w:p>
        </w:tc>
        <w:tc>
          <w:tcPr>
            <w:tcW w:w="900" w:type="dxa"/>
            <w:tcBorders>
              <w:top w:val="nil"/>
              <w:left w:val="nil"/>
              <w:bottom w:val="nil"/>
              <w:right w:val="nil"/>
            </w:tcBorders>
            <w:shd w:val="clear" w:color="auto" w:fill="auto"/>
            <w:noWrap/>
            <w:vAlign w:val="bottom"/>
            <w:hideMark/>
          </w:tcPr>
          <w:p w:rsidR="00156FA7" w:rsidRPr="00530122" w:rsidRDefault="00156FA7" w:rsidP="00156FA7">
            <w:pPr>
              <w:spacing w:before="0"/>
              <w:rPr>
                <w:rFonts w:cs="Arial"/>
                <w:sz w:val="24"/>
                <w:szCs w:val="24"/>
              </w:rPr>
            </w:pPr>
          </w:p>
        </w:tc>
        <w:tc>
          <w:tcPr>
            <w:tcW w:w="709" w:type="dxa"/>
            <w:tcBorders>
              <w:top w:val="nil"/>
              <w:left w:val="nil"/>
              <w:bottom w:val="nil"/>
              <w:right w:val="nil"/>
            </w:tcBorders>
            <w:shd w:val="clear" w:color="auto" w:fill="auto"/>
            <w:noWrap/>
            <w:vAlign w:val="bottom"/>
            <w:hideMark/>
          </w:tcPr>
          <w:p w:rsidR="00156FA7" w:rsidRPr="00530122" w:rsidRDefault="00156FA7" w:rsidP="00156FA7">
            <w:pPr>
              <w:spacing w:before="0"/>
              <w:jc w:val="center"/>
              <w:rPr>
                <w:rFonts w:cs="Arial"/>
                <w:sz w:val="24"/>
                <w:szCs w:val="24"/>
              </w:rPr>
            </w:pPr>
          </w:p>
        </w:tc>
        <w:tc>
          <w:tcPr>
            <w:tcW w:w="371" w:type="dxa"/>
            <w:tcBorders>
              <w:top w:val="nil"/>
              <w:left w:val="nil"/>
              <w:bottom w:val="nil"/>
              <w:right w:val="nil"/>
            </w:tcBorders>
            <w:shd w:val="clear" w:color="auto" w:fill="auto"/>
            <w:noWrap/>
            <w:vAlign w:val="bottom"/>
            <w:hideMark/>
          </w:tcPr>
          <w:p w:rsidR="00156FA7" w:rsidRPr="00530122" w:rsidRDefault="00156FA7" w:rsidP="00156FA7">
            <w:pPr>
              <w:spacing w:before="0"/>
              <w:jc w:val="center"/>
              <w:rPr>
                <w:rFonts w:cs="Arial"/>
                <w:sz w:val="24"/>
                <w:szCs w:val="24"/>
              </w:rPr>
            </w:pPr>
          </w:p>
        </w:tc>
        <w:tc>
          <w:tcPr>
            <w:tcW w:w="1540" w:type="dxa"/>
            <w:tcBorders>
              <w:top w:val="nil"/>
              <w:left w:val="nil"/>
              <w:bottom w:val="nil"/>
              <w:right w:val="nil"/>
            </w:tcBorders>
            <w:shd w:val="clear" w:color="auto" w:fill="auto"/>
            <w:noWrap/>
            <w:vAlign w:val="bottom"/>
            <w:hideMark/>
          </w:tcPr>
          <w:p w:rsidR="00156FA7" w:rsidRPr="00530122" w:rsidRDefault="00156FA7" w:rsidP="00156FA7">
            <w:pPr>
              <w:spacing w:before="0"/>
              <w:jc w:val="right"/>
              <w:rPr>
                <w:rFonts w:cs="Arial"/>
                <w:sz w:val="24"/>
                <w:szCs w:val="24"/>
              </w:rPr>
            </w:pPr>
          </w:p>
        </w:tc>
      </w:tr>
      <w:tr w:rsidR="00156FA7" w:rsidRPr="00530122" w:rsidTr="00156FA7">
        <w:trPr>
          <w:trHeight w:val="285"/>
        </w:trPr>
        <w:tc>
          <w:tcPr>
            <w:tcW w:w="681" w:type="dxa"/>
            <w:tcBorders>
              <w:top w:val="nil"/>
              <w:left w:val="nil"/>
              <w:bottom w:val="nil"/>
              <w:right w:val="nil"/>
            </w:tcBorders>
            <w:shd w:val="clear" w:color="auto" w:fill="auto"/>
            <w:noWrap/>
            <w:vAlign w:val="bottom"/>
            <w:hideMark/>
          </w:tcPr>
          <w:p w:rsidR="00156FA7" w:rsidRPr="00530122" w:rsidRDefault="00156FA7" w:rsidP="00156FA7">
            <w:pPr>
              <w:spacing w:before="0"/>
              <w:jc w:val="right"/>
              <w:rPr>
                <w:rFonts w:cs="Arial"/>
                <w:sz w:val="24"/>
                <w:szCs w:val="24"/>
              </w:rPr>
            </w:pPr>
          </w:p>
        </w:tc>
        <w:tc>
          <w:tcPr>
            <w:tcW w:w="7869" w:type="dxa"/>
            <w:tcBorders>
              <w:top w:val="nil"/>
              <w:left w:val="nil"/>
              <w:bottom w:val="nil"/>
              <w:right w:val="nil"/>
            </w:tcBorders>
            <w:shd w:val="clear" w:color="auto" w:fill="auto"/>
            <w:noWrap/>
            <w:hideMark/>
          </w:tcPr>
          <w:p w:rsidR="00156FA7" w:rsidRPr="00530122" w:rsidRDefault="00156FA7" w:rsidP="00156FA7">
            <w:pPr>
              <w:spacing w:before="0"/>
              <w:jc w:val="left"/>
              <w:rPr>
                <w:rFonts w:cs="Arial"/>
                <w:sz w:val="24"/>
                <w:szCs w:val="24"/>
              </w:rPr>
            </w:pPr>
          </w:p>
        </w:tc>
        <w:tc>
          <w:tcPr>
            <w:tcW w:w="900" w:type="dxa"/>
            <w:tcBorders>
              <w:top w:val="nil"/>
              <w:left w:val="nil"/>
              <w:bottom w:val="nil"/>
              <w:right w:val="nil"/>
            </w:tcBorders>
            <w:shd w:val="clear" w:color="auto" w:fill="auto"/>
            <w:noWrap/>
            <w:vAlign w:val="bottom"/>
            <w:hideMark/>
          </w:tcPr>
          <w:p w:rsidR="00156FA7" w:rsidRPr="00530122" w:rsidRDefault="00156FA7" w:rsidP="00156FA7">
            <w:pPr>
              <w:spacing w:before="0"/>
              <w:rPr>
                <w:rFonts w:cs="Arial"/>
                <w:sz w:val="24"/>
                <w:szCs w:val="24"/>
              </w:rPr>
            </w:pPr>
          </w:p>
        </w:tc>
        <w:tc>
          <w:tcPr>
            <w:tcW w:w="709" w:type="dxa"/>
            <w:tcBorders>
              <w:top w:val="nil"/>
              <w:left w:val="nil"/>
              <w:bottom w:val="nil"/>
              <w:right w:val="nil"/>
            </w:tcBorders>
            <w:shd w:val="clear" w:color="auto" w:fill="auto"/>
            <w:noWrap/>
            <w:vAlign w:val="bottom"/>
            <w:hideMark/>
          </w:tcPr>
          <w:p w:rsidR="00156FA7" w:rsidRPr="00530122" w:rsidRDefault="00156FA7" w:rsidP="00156FA7">
            <w:pPr>
              <w:spacing w:before="0"/>
              <w:jc w:val="center"/>
              <w:rPr>
                <w:rFonts w:cs="Arial"/>
                <w:sz w:val="24"/>
                <w:szCs w:val="24"/>
              </w:rPr>
            </w:pPr>
          </w:p>
        </w:tc>
        <w:tc>
          <w:tcPr>
            <w:tcW w:w="371" w:type="dxa"/>
            <w:tcBorders>
              <w:top w:val="nil"/>
              <w:left w:val="nil"/>
              <w:bottom w:val="nil"/>
              <w:right w:val="nil"/>
            </w:tcBorders>
            <w:shd w:val="clear" w:color="auto" w:fill="auto"/>
            <w:noWrap/>
            <w:vAlign w:val="bottom"/>
            <w:hideMark/>
          </w:tcPr>
          <w:p w:rsidR="00156FA7" w:rsidRPr="00530122" w:rsidRDefault="00156FA7" w:rsidP="00156FA7">
            <w:pPr>
              <w:spacing w:before="0"/>
              <w:jc w:val="center"/>
              <w:rPr>
                <w:rFonts w:cs="Arial"/>
                <w:sz w:val="24"/>
                <w:szCs w:val="24"/>
              </w:rPr>
            </w:pPr>
          </w:p>
        </w:tc>
        <w:tc>
          <w:tcPr>
            <w:tcW w:w="1540" w:type="dxa"/>
            <w:tcBorders>
              <w:top w:val="nil"/>
              <w:left w:val="nil"/>
              <w:bottom w:val="nil"/>
              <w:right w:val="nil"/>
            </w:tcBorders>
            <w:shd w:val="clear" w:color="auto" w:fill="auto"/>
            <w:noWrap/>
            <w:vAlign w:val="bottom"/>
            <w:hideMark/>
          </w:tcPr>
          <w:p w:rsidR="00156FA7" w:rsidRPr="00530122" w:rsidRDefault="00156FA7" w:rsidP="00156FA7">
            <w:pPr>
              <w:spacing w:before="0"/>
              <w:jc w:val="right"/>
              <w:rPr>
                <w:rFonts w:cs="Arial"/>
                <w:sz w:val="24"/>
                <w:szCs w:val="24"/>
              </w:rPr>
            </w:pPr>
          </w:p>
        </w:tc>
      </w:tr>
      <w:tr w:rsidR="00156FA7" w:rsidRPr="00530122" w:rsidTr="00156FA7">
        <w:trPr>
          <w:trHeight w:val="285"/>
        </w:trPr>
        <w:tc>
          <w:tcPr>
            <w:tcW w:w="681" w:type="dxa"/>
            <w:tcBorders>
              <w:top w:val="nil"/>
              <w:left w:val="nil"/>
              <w:bottom w:val="nil"/>
              <w:right w:val="nil"/>
            </w:tcBorders>
            <w:shd w:val="clear" w:color="auto" w:fill="auto"/>
            <w:noWrap/>
            <w:vAlign w:val="bottom"/>
            <w:hideMark/>
          </w:tcPr>
          <w:p w:rsidR="00156FA7" w:rsidRPr="00530122" w:rsidRDefault="00156FA7" w:rsidP="00156FA7">
            <w:pPr>
              <w:spacing w:before="0"/>
              <w:jc w:val="right"/>
              <w:rPr>
                <w:rFonts w:cs="Arial"/>
                <w:sz w:val="24"/>
                <w:szCs w:val="24"/>
              </w:rPr>
            </w:pPr>
          </w:p>
        </w:tc>
        <w:tc>
          <w:tcPr>
            <w:tcW w:w="7869" w:type="dxa"/>
            <w:tcBorders>
              <w:top w:val="nil"/>
              <w:left w:val="nil"/>
              <w:bottom w:val="nil"/>
              <w:right w:val="nil"/>
            </w:tcBorders>
            <w:shd w:val="clear" w:color="auto" w:fill="auto"/>
            <w:noWrap/>
            <w:hideMark/>
          </w:tcPr>
          <w:p w:rsidR="00156FA7" w:rsidRPr="00530122" w:rsidRDefault="00156FA7" w:rsidP="00156FA7">
            <w:pPr>
              <w:spacing w:before="0"/>
              <w:jc w:val="left"/>
              <w:rPr>
                <w:rFonts w:cs="Arial"/>
                <w:sz w:val="24"/>
                <w:szCs w:val="24"/>
              </w:rPr>
            </w:pPr>
          </w:p>
        </w:tc>
        <w:tc>
          <w:tcPr>
            <w:tcW w:w="900" w:type="dxa"/>
            <w:tcBorders>
              <w:top w:val="nil"/>
              <w:left w:val="nil"/>
              <w:bottom w:val="nil"/>
              <w:right w:val="nil"/>
            </w:tcBorders>
            <w:shd w:val="clear" w:color="auto" w:fill="auto"/>
            <w:noWrap/>
            <w:vAlign w:val="bottom"/>
            <w:hideMark/>
          </w:tcPr>
          <w:p w:rsidR="00156FA7" w:rsidRPr="00530122" w:rsidRDefault="00156FA7" w:rsidP="00156FA7">
            <w:pPr>
              <w:spacing w:before="0"/>
              <w:rPr>
                <w:rFonts w:cs="Arial"/>
                <w:sz w:val="24"/>
                <w:szCs w:val="24"/>
              </w:rPr>
            </w:pPr>
          </w:p>
        </w:tc>
        <w:tc>
          <w:tcPr>
            <w:tcW w:w="709" w:type="dxa"/>
            <w:tcBorders>
              <w:top w:val="nil"/>
              <w:left w:val="nil"/>
              <w:bottom w:val="nil"/>
              <w:right w:val="nil"/>
            </w:tcBorders>
            <w:shd w:val="clear" w:color="auto" w:fill="auto"/>
            <w:noWrap/>
            <w:vAlign w:val="bottom"/>
            <w:hideMark/>
          </w:tcPr>
          <w:p w:rsidR="00156FA7" w:rsidRPr="00530122" w:rsidRDefault="00156FA7" w:rsidP="00156FA7">
            <w:pPr>
              <w:spacing w:before="0"/>
              <w:jc w:val="center"/>
              <w:rPr>
                <w:rFonts w:cs="Arial"/>
                <w:sz w:val="24"/>
                <w:szCs w:val="24"/>
              </w:rPr>
            </w:pPr>
          </w:p>
        </w:tc>
        <w:tc>
          <w:tcPr>
            <w:tcW w:w="371" w:type="dxa"/>
            <w:tcBorders>
              <w:top w:val="nil"/>
              <w:left w:val="nil"/>
              <w:bottom w:val="nil"/>
              <w:right w:val="nil"/>
            </w:tcBorders>
            <w:shd w:val="clear" w:color="auto" w:fill="auto"/>
            <w:noWrap/>
            <w:vAlign w:val="bottom"/>
            <w:hideMark/>
          </w:tcPr>
          <w:p w:rsidR="00156FA7" w:rsidRPr="00530122" w:rsidRDefault="00156FA7" w:rsidP="00156FA7">
            <w:pPr>
              <w:spacing w:before="0"/>
              <w:jc w:val="center"/>
              <w:rPr>
                <w:rFonts w:cs="Arial"/>
                <w:sz w:val="24"/>
                <w:szCs w:val="24"/>
              </w:rPr>
            </w:pPr>
          </w:p>
        </w:tc>
        <w:tc>
          <w:tcPr>
            <w:tcW w:w="1540" w:type="dxa"/>
            <w:tcBorders>
              <w:top w:val="nil"/>
              <w:left w:val="nil"/>
              <w:bottom w:val="nil"/>
              <w:right w:val="nil"/>
            </w:tcBorders>
            <w:shd w:val="clear" w:color="auto" w:fill="auto"/>
            <w:noWrap/>
            <w:vAlign w:val="bottom"/>
            <w:hideMark/>
          </w:tcPr>
          <w:p w:rsidR="00156FA7" w:rsidRPr="00530122" w:rsidRDefault="00156FA7" w:rsidP="00156FA7">
            <w:pPr>
              <w:spacing w:before="0"/>
              <w:jc w:val="right"/>
              <w:rPr>
                <w:rFonts w:cs="Arial"/>
                <w:sz w:val="24"/>
                <w:szCs w:val="24"/>
              </w:rPr>
            </w:pPr>
          </w:p>
        </w:tc>
      </w:tr>
    </w:tbl>
    <w:p w:rsidR="009259FF" w:rsidRPr="00530122" w:rsidRDefault="009259FF" w:rsidP="000E2BBB">
      <w:pPr>
        <w:spacing w:before="0"/>
        <w:rPr>
          <w:rFonts w:cs="Arial"/>
          <w:sz w:val="24"/>
          <w:szCs w:val="24"/>
          <w:lang w:val="sr-Cyrl-CS" w:eastAsia="zh-CN"/>
        </w:rPr>
      </w:pPr>
    </w:p>
    <w:p w:rsidR="009259FF" w:rsidRPr="00530122" w:rsidRDefault="009259FF" w:rsidP="000E2BBB">
      <w:pPr>
        <w:spacing w:before="0"/>
        <w:rPr>
          <w:rFonts w:cs="Arial"/>
          <w:sz w:val="24"/>
          <w:szCs w:val="24"/>
          <w:lang w:val="sr-Cyrl-CS" w:eastAsia="zh-CN"/>
        </w:rPr>
      </w:pPr>
    </w:p>
    <w:p w:rsidR="009259FF" w:rsidRPr="00530122" w:rsidRDefault="009259FF" w:rsidP="000E2BBB">
      <w:pPr>
        <w:spacing w:before="0"/>
        <w:rPr>
          <w:rFonts w:cs="Arial"/>
          <w:sz w:val="24"/>
          <w:szCs w:val="24"/>
          <w:lang w:val="sr-Cyrl-CS" w:eastAsia="zh-CN"/>
        </w:rPr>
      </w:pPr>
    </w:p>
    <w:p w:rsidR="00156FA7" w:rsidRPr="00530122" w:rsidRDefault="00156FA7" w:rsidP="000E2BBB">
      <w:pPr>
        <w:spacing w:before="0"/>
        <w:rPr>
          <w:rFonts w:cs="Arial"/>
          <w:sz w:val="24"/>
          <w:szCs w:val="24"/>
          <w:lang w:val="sr-Cyrl-CS" w:eastAsia="zh-CN"/>
        </w:rPr>
      </w:pPr>
    </w:p>
    <w:p w:rsidR="00156FA7" w:rsidRPr="00530122" w:rsidRDefault="00156FA7" w:rsidP="000E2BBB">
      <w:pPr>
        <w:spacing w:before="0"/>
        <w:rPr>
          <w:rFonts w:cs="Arial"/>
          <w:sz w:val="24"/>
          <w:szCs w:val="24"/>
          <w:lang w:val="sr-Cyrl-CS" w:eastAsia="zh-CN"/>
        </w:rPr>
      </w:pPr>
    </w:p>
    <w:p w:rsidR="00156FA7" w:rsidRDefault="00156FA7" w:rsidP="000E2BBB">
      <w:pPr>
        <w:spacing w:before="0"/>
        <w:rPr>
          <w:rFonts w:cs="Arial"/>
          <w:sz w:val="24"/>
          <w:szCs w:val="24"/>
          <w:lang w:val="sr-Cyrl-CS" w:eastAsia="zh-CN"/>
        </w:rPr>
      </w:pPr>
    </w:p>
    <w:p w:rsidR="00530122" w:rsidRPr="00530122" w:rsidRDefault="00530122" w:rsidP="000E2BBB">
      <w:pPr>
        <w:spacing w:before="0"/>
        <w:rPr>
          <w:rFonts w:cs="Arial"/>
          <w:sz w:val="24"/>
          <w:szCs w:val="24"/>
          <w:lang w:val="sr-Cyrl-CS" w:eastAsia="zh-CN"/>
        </w:rPr>
      </w:pPr>
    </w:p>
    <w:p w:rsidR="00156FA7" w:rsidRPr="00530122" w:rsidRDefault="00156FA7" w:rsidP="000E2BBB">
      <w:pPr>
        <w:spacing w:before="0"/>
        <w:rPr>
          <w:rFonts w:cs="Arial"/>
          <w:sz w:val="24"/>
          <w:szCs w:val="24"/>
          <w:lang w:val="sr-Cyrl-CS" w:eastAsia="zh-CN"/>
        </w:rPr>
      </w:pPr>
    </w:p>
    <w:p w:rsidR="00156FA7" w:rsidRPr="00530122" w:rsidRDefault="00156FA7" w:rsidP="000E2BBB">
      <w:pPr>
        <w:spacing w:before="0"/>
        <w:rPr>
          <w:rFonts w:cs="Arial"/>
          <w:sz w:val="24"/>
          <w:szCs w:val="24"/>
          <w:lang w:val="sr-Cyrl-CS" w:eastAsia="zh-CN"/>
        </w:rPr>
      </w:pPr>
    </w:p>
    <w:tbl>
      <w:tblPr>
        <w:tblW w:w="10080" w:type="dxa"/>
        <w:tblLook w:val="04A0" w:firstRow="1" w:lastRow="0" w:firstColumn="1" w:lastColumn="0" w:noHBand="0" w:noVBand="1"/>
      </w:tblPr>
      <w:tblGrid>
        <w:gridCol w:w="960"/>
        <w:gridCol w:w="4040"/>
        <w:gridCol w:w="960"/>
        <w:gridCol w:w="1150"/>
        <w:gridCol w:w="1500"/>
        <w:gridCol w:w="1660"/>
      </w:tblGrid>
      <w:tr w:rsidR="00156FA7" w:rsidRPr="00530122" w:rsidTr="00156FA7">
        <w:trPr>
          <w:trHeight w:val="300"/>
        </w:trPr>
        <w:tc>
          <w:tcPr>
            <w:tcW w:w="10080" w:type="dxa"/>
            <w:gridSpan w:val="6"/>
            <w:tcBorders>
              <w:top w:val="nil"/>
              <w:left w:val="nil"/>
              <w:bottom w:val="nil"/>
              <w:right w:val="nil"/>
            </w:tcBorders>
            <w:shd w:val="clear" w:color="auto" w:fill="auto"/>
            <w:vAlign w:val="center"/>
            <w:hideMark/>
          </w:tcPr>
          <w:p w:rsidR="00156FA7" w:rsidRPr="00530122" w:rsidRDefault="00156FA7" w:rsidP="00156FA7">
            <w:pPr>
              <w:spacing w:before="0"/>
              <w:jc w:val="left"/>
              <w:rPr>
                <w:rFonts w:cs="Arial"/>
                <w:b/>
                <w:bCs/>
                <w:color w:val="000000"/>
                <w:sz w:val="24"/>
                <w:szCs w:val="24"/>
              </w:rPr>
            </w:pPr>
            <w:r w:rsidRPr="00530122">
              <w:rPr>
                <w:rFonts w:cs="Arial"/>
                <w:b/>
                <w:bCs/>
                <w:color w:val="000000"/>
                <w:sz w:val="24"/>
                <w:szCs w:val="24"/>
              </w:rPr>
              <w:t>8.0 OPREMA ZA ZAŠTITU OD POŽARA</w:t>
            </w:r>
          </w:p>
        </w:tc>
      </w:tr>
      <w:tr w:rsidR="00156FA7" w:rsidRPr="00530122" w:rsidTr="00156FA7">
        <w:trPr>
          <w:trHeight w:val="315"/>
        </w:trPr>
        <w:tc>
          <w:tcPr>
            <w:tcW w:w="960" w:type="dxa"/>
            <w:tcBorders>
              <w:top w:val="nil"/>
              <w:left w:val="nil"/>
              <w:bottom w:val="double" w:sz="6" w:space="0" w:color="auto"/>
              <w:right w:val="nil"/>
            </w:tcBorders>
            <w:shd w:val="clear" w:color="auto" w:fill="auto"/>
            <w:hideMark/>
          </w:tcPr>
          <w:p w:rsidR="00156FA7" w:rsidRPr="00530122" w:rsidRDefault="00156FA7" w:rsidP="00156FA7">
            <w:pPr>
              <w:spacing w:before="0"/>
              <w:jc w:val="left"/>
              <w:rPr>
                <w:rFonts w:cs="Arial"/>
                <w:color w:val="000000"/>
                <w:sz w:val="24"/>
                <w:szCs w:val="24"/>
              </w:rPr>
            </w:pPr>
            <w:r w:rsidRPr="00530122">
              <w:rPr>
                <w:rFonts w:cs="Arial"/>
                <w:color w:val="000000"/>
                <w:sz w:val="24"/>
                <w:szCs w:val="24"/>
              </w:rPr>
              <w:t> </w:t>
            </w:r>
          </w:p>
        </w:tc>
        <w:tc>
          <w:tcPr>
            <w:tcW w:w="4040" w:type="dxa"/>
            <w:tcBorders>
              <w:top w:val="nil"/>
              <w:left w:val="nil"/>
              <w:bottom w:val="double" w:sz="6" w:space="0" w:color="auto"/>
              <w:right w:val="nil"/>
            </w:tcBorders>
            <w:shd w:val="clear" w:color="auto" w:fill="auto"/>
            <w:hideMark/>
          </w:tcPr>
          <w:p w:rsidR="00156FA7" w:rsidRPr="00530122" w:rsidRDefault="00156FA7" w:rsidP="00156FA7">
            <w:pPr>
              <w:spacing w:before="0"/>
              <w:jc w:val="left"/>
              <w:rPr>
                <w:rFonts w:cs="Arial"/>
                <w:color w:val="000000"/>
                <w:sz w:val="24"/>
                <w:szCs w:val="24"/>
              </w:rPr>
            </w:pPr>
            <w:r w:rsidRPr="00530122">
              <w:rPr>
                <w:rFonts w:cs="Arial"/>
                <w:color w:val="000000"/>
                <w:sz w:val="24"/>
                <w:szCs w:val="24"/>
              </w:rPr>
              <w:t> </w:t>
            </w:r>
          </w:p>
        </w:tc>
        <w:tc>
          <w:tcPr>
            <w:tcW w:w="960" w:type="dxa"/>
            <w:tcBorders>
              <w:top w:val="nil"/>
              <w:left w:val="nil"/>
              <w:bottom w:val="double" w:sz="6" w:space="0" w:color="auto"/>
              <w:right w:val="nil"/>
            </w:tcBorders>
            <w:shd w:val="clear" w:color="auto" w:fill="auto"/>
            <w:hideMark/>
          </w:tcPr>
          <w:p w:rsidR="00156FA7" w:rsidRPr="00530122" w:rsidRDefault="00156FA7" w:rsidP="00156FA7">
            <w:pPr>
              <w:spacing w:before="0"/>
              <w:jc w:val="center"/>
              <w:rPr>
                <w:rFonts w:cs="Arial"/>
                <w:color w:val="000000"/>
                <w:sz w:val="24"/>
                <w:szCs w:val="24"/>
              </w:rPr>
            </w:pPr>
            <w:r w:rsidRPr="00530122">
              <w:rPr>
                <w:rFonts w:cs="Arial"/>
                <w:color w:val="000000"/>
                <w:sz w:val="24"/>
                <w:szCs w:val="24"/>
              </w:rPr>
              <w:t> </w:t>
            </w:r>
          </w:p>
        </w:tc>
        <w:tc>
          <w:tcPr>
            <w:tcW w:w="960" w:type="dxa"/>
            <w:tcBorders>
              <w:top w:val="nil"/>
              <w:left w:val="nil"/>
              <w:bottom w:val="double" w:sz="6" w:space="0" w:color="auto"/>
              <w:right w:val="nil"/>
            </w:tcBorders>
            <w:shd w:val="clear" w:color="auto" w:fill="auto"/>
            <w:hideMark/>
          </w:tcPr>
          <w:p w:rsidR="00156FA7" w:rsidRPr="00530122" w:rsidRDefault="00156FA7" w:rsidP="00156FA7">
            <w:pPr>
              <w:spacing w:before="0"/>
              <w:jc w:val="center"/>
              <w:rPr>
                <w:rFonts w:cs="Arial"/>
                <w:color w:val="000000"/>
                <w:sz w:val="24"/>
                <w:szCs w:val="24"/>
              </w:rPr>
            </w:pPr>
            <w:r w:rsidRPr="00530122">
              <w:rPr>
                <w:rFonts w:cs="Arial"/>
                <w:color w:val="000000"/>
                <w:sz w:val="24"/>
                <w:szCs w:val="24"/>
              </w:rPr>
              <w:t> </w:t>
            </w:r>
          </w:p>
        </w:tc>
        <w:tc>
          <w:tcPr>
            <w:tcW w:w="1500" w:type="dxa"/>
            <w:tcBorders>
              <w:top w:val="nil"/>
              <w:left w:val="nil"/>
              <w:bottom w:val="double" w:sz="6" w:space="0" w:color="auto"/>
              <w:right w:val="nil"/>
            </w:tcBorders>
            <w:shd w:val="clear" w:color="auto" w:fill="auto"/>
            <w:hideMark/>
          </w:tcPr>
          <w:p w:rsidR="00156FA7" w:rsidRPr="00530122" w:rsidRDefault="00156FA7" w:rsidP="00156FA7">
            <w:pPr>
              <w:spacing w:before="0"/>
              <w:jc w:val="right"/>
              <w:rPr>
                <w:rFonts w:cs="Arial"/>
                <w:color w:val="000000"/>
                <w:sz w:val="24"/>
                <w:szCs w:val="24"/>
              </w:rPr>
            </w:pPr>
            <w:r w:rsidRPr="00530122">
              <w:rPr>
                <w:rFonts w:cs="Arial"/>
                <w:color w:val="000000"/>
                <w:sz w:val="24"/>
                <w:szCs w:val="24"/>
              </w:rPr>
              <w:t> </w:t>
            </w:r>
          </w:p>
        </w:tc>
        <w:tc>
          <w:tcPr>
            <w:tcW w:w="1660" w:type="dxa"/>
            <w:tcBorders>
              <w:top w:val="nil"/>
              <w:left w:val="nil"/>
              <w:bottom w:val="double" w:sz="6" w:space="0" w:color="auto"/>
              <w:right w:val="nil"/>
            </w:tcBorders>
            <w:shd w:val="clear" w:color="auto" w:fill="auto"/>
            <w:hideMark/>
          </w:tcPr>
          <w:p w:rsidR="00156FA7" w:rsidRPr="00530122" w:rsidRDefault="00156FA7" w:rsidP="00156FA7">
            <w:pPr>
              <w:spacing w:before="0"/>
              <w:jc w:val="right"/>
              <w:rPr>
                <w:rFonts w:cs="Arial"/>
                <w:color w:val="000000"/>
                <w:sz w:val="24"/>
                <w:szCs w:val="24"/>
              </w:rPr>
            </w:pPr>
            <w:r w:rsidRPr="00530122">
              <w:rPr>
                <w:rFonts w:cs="Arial"/>
                <w:color w:val="000000"/>
                <w:sz w:val="24"/>
                <w:szCs w:val="24"/>
              </w:rPr>
              <w:t> </w:t>
            </w:r>
          </w:p>
        </w:tc>
      </w:tr>
      <w:tr w:rsidR="00156FA7" w:rsidRPr="00530122" w:rsidTr="00156FA7">
        <w:trPr>
          <w:trHeight w:val="630"/>
        </w:trPr>
        <w:tc>
          <w:tcPr>
            <w:tcW w:w="960" w:type="dxa"/>
            <w:tcBorders>
              <w:top w:val="nil"/>
              <w:left w:val="double" w:sz="6" w:space="0" w:color="auto"/>
              <w:bottom w:val="double" w:sz="6" w:space="0" w:color="auto"/>
              <w:right w:val="single" w:sz="4" w:space="0" w:color="auto"/>
            </w:tcBorders>
            <w:shd w:val="clear" w:color="000000" w:fill="C0C0C0"/>
            <w:vAlign w:val="center"/>
            <w:hideMark/>
          </w:tcPr>
          <w:p w:rsidR="00156FA7" w:rsidRPr="00530122" w:rsidRDefault="00156FA7" w:rsidP="00156FA7">
            <w:pPr>
              <w:spacing w:before="0"/>
              <w:jc w:val="center"/>
              <w:rPr>
                <w:rFonts w:cs="Arial"/>
                <w:b/>
                <w:bCs/>
                <w:color w:val="000000"/>
                <w:sz w:val="24"/>
                <w:szCs w:val="24"/>
              </w:rPr>
            </w:pPr>
            <w:r w:rsidRPr="00530122">
              <w:rPr>
                <w:rFonts w:cs="Arial"/>
                <w:b/>
                <w:bCs/>
                <w:color w:val="000000"/>
                <w:sz w:val="24"/>
                <w:szCs w:val="24"/>
              </w:rPr>
              <w:t>Red. br.</w:t>
            </w:r>
          </w:p>
        </w:tc>
        <w:tc>
          <w:tcPr>
            <w:tcW w:w="4040" w:type="dxa"/>
            <w:tcBorders>
              <w:top w:val="nil"/>
              <w:left w:val="nil"/>
              <w:bottom w:val="double" w:sz="6" w:space="0" w:color="auto"/>
              <w:right w:val="single" w:sz="4" w:space="0" w:color="auto"/>
            </w:tcBorders>
            <w:shd w:val="clear" w:color="000000" w:fill="C0C0C0"/>
            <w:vAlign w:val="center"/>
            <w:hideMark/>
          </w:tcPr>
          <w:p w:rsidR="00156FA7" w:rsidRPr="00530122" w:rsidRDefault="00156FA7" w:rsidP="00156FA7">
            <w:pPr>
              <w:spacing w:before="0"/>
              <w:jc w:val="center"/>
              <w:rPr>
                <w:rFonts w:cs="Arial"/>
                <w:b/>
                <w:bCs/>
                <w:color w:val="000000"/>
                <w:sz w:val="24"/>
                <w:szCs w:val="24"/>
              </w:rPr>
            </w:pPr>
            <w:r w:rsidRPr="00530122">
              <w:rPr>
                <w:rFonts w:cs="Arial"/>
                <w:b/>
                <w:bCs/>
                <w:color w:val="000000"/>
                <w:sz w:val="24"/>
                <w:szCs w:val="24"/>
              </w:rPr>
              <w:t>Opis</w:t>
            </w:r>
          </w:p>
        </w:tc>
        <w:tc>
          <w:tcPr>
            <w:tcW w:w="960" w:type="dxa"/>
            <w:tcBorders>
              <w:top w:val="nil"/>
              <w:left w:val="nil"/>
              <w:bottom w:val="double" w:sz="6" w:space="0" w:color="auto"/>
              <w:right w:val="single" w:sz="4" w:space="0" w:color="auto"/>
            </w:tcBorders>
            <w:shd w:val="clear" w:color="000000" w:fill="C0C0C0"/>
            <w:hideMark/>
          </w:tcPr>
          <w:p w:rsidR="00156FA7" w:rsidRPr="00530122" w:rsidRDefault="00156FA7" w:rsidP="00156FA7">
            <w:pPr>
              <w:spacing w:before="0"/>
              <w:jc w:val="center"/>
              <w:rPr>
                <w:rFonts w:cs="Arial"/>
                <w:b/>
                <w:bCs/>
                <w:color w:val="000000"/>
                <w:sz w:val="24"/>
                <w:szCs w:val="24"/>
              </w:rPr>
            </w:pPr>
            <w:r w:rsidRPr="00530122">
              <w:rPr>
                <w:rFonts w:cs="Arial"/>
                <w:b/>
                <w:bCs/>
                <w:color w:val="000000"/>
                <w:sz w:val="24"/>
                <w:szCs w:val="24"/>
              </w:rPr>
              <w:t>Jed. mere</w:t>
            </w:r>
          </w:p>
        </w:tc>
        <w:tc>
          <w:tcPr>
            <w:tcW w:w="960" w:type="dxa"/>
            <w:tcBorders>
              <w:top w:val="nil"/>
              <w:left w:val="nil"/>
              <w:bottom w:val="double" w:sz="6" w:space="0" w:color="auto"/>
              <w:right w:val="single" w:sz="4" w:space="0" w:color="auto"/>
            </w:tcBorders>
            <w:shd w:val="clear" w:color="000000" w:fill="C0C0C0"/>
            <w:hideMark/>
          </w:tcPr>
          <w:p w:rsidR="00156FA7" w:rsidRPr="00530122" w:rsidRDefault="00156FA7" w:rsidP="00156FA7">
            <w:pPr>
              <w:spacing w:before="0"/>
              <w:jc w:val="center"/>
              <w:rPr>
                <w:rFonts w:cs="Arial"/>
                <w:b/>
                <w:bCs/>
                <w:color w:val="000000"/>
                <w:sz w:val="24"/>
                <w:szCs w:val="24"/>
              </w:rPr>
            </w:pPr>
            <w:r w:rsidRPr="00530122">
              <w:rPr>
                <w:rFonts w:cs="Arial"/>
                <w:b/>
                <w:bCs/>
                <w:color w:val="000000"/>
                <w:sz w:val="24"/>
                <w:szCs w:val="24"/>
              </w:rPr>
              <w:t>Količina</w:t>
            </w:r>
          </w:p>
        </w:tc>
        <w:tc>
          <w:tcPr>
            <w:tcW w:w="1500" w:type="dxa"/>
            <w:tcBorders>
              <w:top w:val="nil"/>
              <w:left w:val="nil"/>
              <w:bottom w:val="double" w:sz="6" w:space="0" w:color="auto"/>
              <w:right w:val="single" w:sz="4" w:space="0" w:color="auto"/>
            </w:tcBorders>
            <w:shd w:val="clear" w:color="000000" w:fill="C0C0C0"/>
            <w:hideMark/>
          </w:tcPr>
          <w:p w:rsidR="00156FA7" w:rsidRPr="00530122" w:rsidRDefault="00156FA7" w:rsidP="00156FA7">
            <w:pPr>
              <w:spacing w:before="0"/>
              <w:jc w:val="center"/>
              <w:rPr>
                <w:rFonts w:cs="Arial"/>
                <w:b/>
                <w:bCs/>
                <w:color w:val="000000"/>
                <w:sz w:val="24"/>
                <w:szCs w:val="24"/>
              </w:rPr>
            </w:pPr>
            <w:r w:rsidRPr="00530122">
              <w:rPr>
                <w:rFonts w:cs="Arial"/>
                <w:b/>
                <w:bCs/>
                <w:color w:val="000000"/>
                <w:sz w:val="24"/>
                <w:szCs w:val="24"/>
              </w:rPr>
              <w:t>Jed. cena (RSD)</w:t>
            </w:r>
          </w:p>
        </w:tc>
        <w:tc>
          <w:tcPr>
            <w:tcW w:w="1660" w:type="dxa"/>
            <w:tcBorders>
              <w:top w:val="nil"/>
              <w:left w:val="nil"/>
              <w:bottom w:val="double" w:sz="6" w:space="0" w:color="auto"/>
              <w:right w:val="double" w:sz="6" w:space="0" w:color="auto"/>
            </w:tcBorders>
            <w:shd w:val="clear" w:color="000000" w:fill="C0C0C0"/>
            <w:vAlign w:val="center"/>
            <w:hideMark/>
          </w:tcPr>
          <w:p w:rsidR="00156FA7" w:rsidRPr="00530122" w:rsidRDefault="00156FA7" w:rsidP="00156FA7">
            <w:pPr>
              <w:spacing w:before="0"/>
              <w:jc w:val="center"/>
              <w:rPr>
                <w:rFonts w:cs="Arial"/>
                <w:b/>
                <w:bCs/>
                <w:color w:val="000000"/>
                <w:sz w:val="24"/>
                <w:szCs w:val="24"/>
              </w:rPr>
            </w:pPr>
            <w:r w:rsidRPr="00530122">
              <w:rPr>
                <w:rFonts w:cs="Arial"/>
                <w:b/>
                <w:bCs/>
                <w:color w:val="000000"/>
                <w:sz w:val="24"/>
                <w:szCs w:val="24"/>
              </w:rPr>
              <w:t>Ukupan iznos (RSD)</w:t>
            </w:r>
          </w:p>
        </w:tc>
      </w:tr>
      <w:tr w:rsidR="00156FA7" w:rsidRPr="00530122" w:rsidTr="00156FA7">
        <w:trPr>
          <w:trHeight w:val="1155"/>
        </w:trPr>
        <w:tc>
          <w:tcPr>
            <w:tcW w:w="960" w:type="dxa"/>
            <w:tcBorders>
              <w:top w:val="nil"/>
              <w:left w:val="double" w:sz="6" w:space="0" w:color="auto"/>
              <w:bottom w:val="nil"/>
              <w:right w:val="single" w:sz="4" w:space="0" w:color="auto"/>
            </w:tcBorders>
            <w:shd w:val="clear" w:color="auto" w:fill="auto"/>
            <w:noWrap/>
            <w:hideMark/>
          </w:tcPr>
          <w:p w:rsidR="00156FA7" w:rsidRPr="00530122" w:rsidRDefault="00156FA7" w:rsidP="00156FA7">
            <w:pPr>
              <w:spacing w:before="0"/>
              <w:jc w:val="left"/>
              <w:rPr>
                <w:rFonts w:cs="Arial"/>
                <w:sz w:val="24"/>
                <w:szCs w:val="24"/>
              </w:rPr>
            </w:pPr>
            <w:r w:rsidRPr="00530122">
              <w:rPr>
                <w:rFonts w:cs="Arial"/>
                <w:sz w:val="24"/>
                <w:szCs w:val="24"/>
              </w:rPr>
              <w:t>8.1.</w:t>
            </w:r>
          </w:p>
        </w:tc>
        <w:tc>
          <w:tcPr>
            <w:tcW w:w="4040" w:type="dxa"/>
            <w:tcBorders>
              <w:top w:val="nil"/>
              <w:left w:val="nil"/>
              <w:bottom w:val="nil"/>
              <w:right w:val="single" w:sz="4" w:space="0" w:color="auto"/>
            </w:tcBorders>
            <w:shd w:val="clear" w:color="auto" w:fill="auto"/>
            <w:hideMark/>
          </w:tcPr>
          <w:p w:rsidR="00156FA7" w:rsidRPr="00530122" w:rsidRDefault="00156FA7" w:rsidP="00156FA7">
            <w:pPr>
              <w:spacing w:before="0"/>
              <w:jc w:val="left"/>
              <w:rPr>
                <w:rFonts w:cs="Arial"/>
                <w:color w:val="000000"/>
                <w:sz w:val="24"/>
                <w:szCs w:val="24"/>
              </w:rPr>
            </w:pPr>
            <w:r w:rsidRPr="00530122">
              <w:rPr>
                <w:rFonts w:cs="Arial"/>
                <w:color w:val="000000"/>
                <w:sz w:val="24"/>
                <w:szCs w:val="24"/>
              </w:rPr>
              <w:t>Isporuka i montaža prenosnog vatrogasnog aparata za gašenje početnih požara sa prahom, sa nosačem, tipa S-9 sa 9 kg praha</w:t>
            </w:r>
          </w:p>
        </w:tc>
        <w:tc>
          <w:tcPr>
            <w:tcW w:w="960" w:type="dxa"/>
            <w:tcBorders>
              <w:top w:val="nil"/>
              <w:left w:val="nil"/>
              <w:bottom w:val="nil"/>
              <w:right w:val="single" w:sz="4" w:space="0" w:color="auto"/>
            </w:tcBorders>
            <w:shd w:val="clear" w:color="auto" w:fill="auto"/>
            <w:noWrap/>
            <w:vAlign w:val="center"/>
            <w:hideMark/>
          </w:tcPr>
          <w:p w:rsidR="00156FA7" w:rsidRPr="00530122" w:rsidRDefault="00156FA7" w:rsidP="00156FA7">
            <w:pPr>
              <w:spacing w:before="0"/>
              <w:jc w:val="center"/>
              <w:rPr>
                <w:rFonts w:cs="Arial"/>
                <w:sz w:val="24"/>
                <w:szCs w:val="24"/>
              </w:rPr>
            </w:pPr>
            <w:r w:rsidRPr="00530122">
              <w:rPr>
                <w:rFonts w:cs="Arial"/>
                <w:sz w:val="24"/>
                <w:szCs w:val="24"/>
              </w:rPr>
              <w:t>kom.</w:t>
            </w:r>
          </w:p>
        </w:tc>
        <w:tc>
          <w:tcPr>
            <w:tcW w:w="960" w:type="dxa"/>
            <w:tcBorders>
              <w:top w:val="nil"/>
              <w:left w:val="nil"/>
              <w:bottom w:val="nil"/>
              <w:right w:val="single" w:sz="4" w:space="0" w:color="auto"/>
            </w:tcBorders>
            <w:shd w:val="clear" w:color="auto" w:fill="auto"/>
            <w:noWrap/>
            <w:vAlign w:val="center"/>
            <w:hideMark/>
          </w:tcPr>
          <w:p w:rsidR="00156FA7" w:rsidRPr="00530122" w:rsidRDefault="00156FA7" w:rsidP="00156FA7">
            <w:pPr>
              <w:spacing w:before="0"/>
              <w:jc w:val="center"/>
              <w:rPr>
                <w:rFonts w:cs="Arial"/>
                <w:sz w:val="24"/>
                <w:szCs w:val="24"/>
              </w:rPr>
            </w:pPr>
            <w:r w:rsidRPr="00530122">
              <w:rPr>
                <w:rFonts w:cs="Arial"/>
                <w:sz w:val="24"/>
                <w:szCs w:val="24"/>
              </w:rPr>
              <w:t>4</w:t>
            </w:r>
          </w:p>
        </w:tc>
        <w:tc>
          <w:tcPr>
            <w:tcW w:w="1500" w:type="dxa"/>
            <w:tcBorders>
              <w:top w:val="nil"/>
              <w:left w:val="nil"/>
              <w:bottom w:val="nil"/>
              <w:right w:val="single" w:sz="4" w:space="0" w:color="auto"/>
            </w:tcBorders>
            <w:shd w:val="clear" w:color="auto" w:fill="auto"/>
            <w:noWrap/>
            <w:vAlign w:val="bottom"/>
            <w:hideMark/>
          </w:tcPr>
          <w:p w:rsidR="00156FA7" w:rsidRPr="00530122" w:rsidRDefault="00156FA7" w:rsidP="00156FA7">
            <w:pPr>
              <w:spacing w:before="0"/>
              <w:jc w:val="left"/>
              <w:rPr>
                <w:rFonts w:cs="Arial"/>
                <w:sz w:val="24"/>
                <w:szCs w:val="24"/>
              </w:rPr>
            </w:pPr>
            <w:r w:rsidRPr="00530122">
              <w:rPr>
                <w:rFonts w:cs="Arial"/>
                <w:sz w:val="24"/>
                <w:szCs w:val="24"/>
              </w:rPr>
              <w:t> </w:t>
            </w:r>
          </w:p>
        </w:tc>
        <w:tc>
          <w:tcPr>
            <w:tcW w:w="1660" w:type="dxa"/>
            <w:tcBorders>
              <w:top w:val="nil"/>
              <w:left w:val="nil"/>
              <w:bottom w:val="nil"/>
              <w:right w:val="double" w:sz="6" w:space="0" w:color="auto"/>
            </w:tcBorders>
            <w:shd w:val="clear" w:color="auto" w:fill="auto"/>
            <w:noWrap/>
            <w:vAlign w:val="bottom"/>
            <w:hideMark/>
          </w:tcPr>
          <w:p w:rsidR="00156FA7" w:rsidRPr="00530122" w:rsidRDefault="00156FA7" w:rsidP="00156FA7">
            <w:pPr>
              <w:spacing w:before="0"/>
              <w:jc w:val="left"/>
              <w:rPr>
                <w:rFonts w:cs="Arial"/>
                <w:sz w:val="24"/>
                <w:szCs w:val="24"/>
              </w:rPr>
            </w:pPr>
            <w:r w:rsidRPr="00530122">
              <w:rPr>
                <w:rFonts w:cs="Arial"/>
                <w:sz w:val="24"/>
                <w:szCs w:val="24"/>
              </w:rPr>
              <w:t> </w:t>
            </w:r>
          </w:p>
        </w:tc>
      </w:tr>
      <w:tr w:rsidR="00156FA7" w:rsidRPr="00530122" w:rsidTr="00156FA7">
        <w:trPr>
          <w:trHeight w:val="300"/>
        </w:trPr>
        <w:tc>
          <w:tcPr>
            <w:tcW w:w="960" w:type="dxa"/>
            <w:tcBorders>
              <w:top w:val="nil"/>
              <w:left w:val="double" w:sz="6" w:space="0" w:color="auto"/>
              <w:bottom w:val="nil"/>
              <w:right w:val="single" w:sz="4" w:space="0" w:color="auto"/>
            </w:tcBorders>
            <w:shd w:val="clear" w:color="auto" w:fill="auto"/>
            <w:noWrap/>
            <w:vAlign w:val="bottom"/>
            <w:hideMark/>
          </w:tcPr>
          <w:p w:rsidR="00156FA7" w:rsidRPr="00530122" w:rsidRDefault="00156FA7" w:rsidP="00156FA7">
            <w:pPr>
              <w:spacing w:before="0"/>
              <w:jc w:val="left"/>
              <w:rPr>
                <w:rFonts w:cs="Arial"/>
                <w:sz w:val="24"/>
                <w:szCs w:val="24"/>
              </w:rPr>
            </w:pPr>
            <w:r w:rsidRPr="00530122">
              <w:rPr>
                <w:rFonts w:cs="Arial"/>
                <w:sz w:val="24"/>
                <w:szCs w:val="24"/>
              </w:rPr>
              <w:t> </w:t>
            </w:r>
          </w:p>
        </w:tc>
        <w:tc>
          <w:tcPr>
            <w:tcW w:w="4040" w:type="dxa"/>
            <w:tcBorders>
              <w:top w:val="nil"/>
              <w:left w:val="nil"/>
              <w:bottom w:val="nil"/>
              <w:right w:val="single" w:sz="4" w:space="0" w:color="auto"/>
            </w:tcBorders>
            <w:shd w:val="clear" w:color="auto" w:fill="auto"/>
            <w:noWrap/>
            <w:vAlign w:val="bottom"/>
            <w:hideMark/>
          </w:tcPr>
          <w:p w:rsidR="00156FA7" w:rsidRPr="00530122" w:rsidRDefault="00156FA7" w:rsidP="00156FA7">
            <w:pPr>
              <w:spacing w:before="0"/>
              <w:jc w:val="left"/>
              <w:rPr>
                <w:rFonts w:cs="Arial"/>
                <w:sz w:val="24"/>
                <w:szCs w:val="24"/>
              </w:rPr>
            </w:pPr>
            <w:r w:rsidRPr="00530122">
              <w:rPr>
                <w:rFonts w:cs="Arial"/>
                <w:sz w:val="24"/>
                <w:szCs w:val="24"/>
              </w:rPr>
              <w:t> </w:t>
            </w:r>
          </w:p>
        </w:tc>
        <w:tc>
          <w:tcPr>
            <w:tcW w:w="960" w:type="dxa"/>
            <w:tcBorders>
              <w:top w:val="nil"/>
              <w:left w:val="nil"/>
              <w:bottom w:val="nil"/>
              <w:right w:val="single" w:sz="4" w:space="0" w:color="auto"/>
            </w:tcBorders>
            <w:shd w:val="clear" w:color="auto" w:fill="auto"/>
            <w:noWrap/>
            <w:vAlign w:val="center"/>
            <w:hideMark/>
          </w:tcPr>
          <w:p w:rsidR="00156FA7" w:rsidRPr="00530122" w:rsidRDefault="00156FA7" w:rsidP="00156FA7">
            <w:pPr>
              <w:spacing w:before="0"/>
              <w:jc w:val="center"/>
              <w:rPr>
                <w:rFonts w:cs="Arial"/>
                <w:sz w:val="24"/>
                <w:szCs w:val="24"/>
              </w:rPr>
            </w:pPr>
            <w:r w:rsidRPr="00530122">
              <w:rPr>
                <w:rFonts w:cs="Arial"/>
                <w:sz w:val="24"/>
                <w:szCs w:val="24"/>
              </w:rPr>
              <w:t> </w:t>
            </w:r>
          </w:p>
        </w:tc>
        <w:tc>
          <w:tcPr>
            <w:tcW w:w="960" w:type="dxa"/>
            <w:tcBorders>
              <w:top w:val="nil"/>
              <w:left w:val="nil"/>
              <w:bottom w:val="nil"/>
              <w:right w:val="single" w:sz="4" w:space="0" w:color="auto"/>
            </w:tcBorders>
            <w:shd w:val="clear" w:color="auto" w:fill="auto"/>
            <w:noWrap/>
            <w:vAlign w:val="center"/>
            <w:hideMark/>
          </w:tcPr>
          <w:p w:rsidR="00156FA7" w:rsidRPr="00530122" w:rsidRDefault="00156FA7" w:rsidP="00156FA7">
            <w:pPr>
              <w:spacing w:before="0"/>
              <w:jc w:val="center"/>
              <w:rPr>
                <w:rFonts w:cs="Arial"/>
                <w:sz w:val="24"/>
                <w:szCs w:val="24"/>
              </w:rPr>
            </w:pPr>
            <w:r w:rsidRPr="00530122">
              <w:rPr>
                <w:rFonts w:cs="Arial"/>
                <w:sz w:val="24"/>
                <w:szCs w:val="24"/>
              </w:rPr>
              <w:t> </w:t>
            </w:r>
          </w:p>
        </w:tc>
        <w:tc>
          <w:tcPr>
            <w:tcW w:w="1500" w:type="dxa"/>
            <w:tcBorders>
              <w:top w:val="nil"/>
              <w:left w:val="nil"/>
              <w:bottom w:val="nil"/>
              <w:right w:val="single" w:sz="4" w:space="0" w:color="auto"/>
            </w:tcBorders>
            <w:shd w:val="clear" w:color="auto" w:fill="auto"/>
            <w:noWrap/>
            <w:vAlign w:val="bottom"/>
            <w:hideMark/>
          </w:tcPr>
          <w:p w:rsidR="00156FA7" w:rsidRPr="00530122" w:rsidRDefault="00156FA7" w:rsidP="00156FA7">
            <w:pPr>
              <w:spacing w:before="0"/>
              <w:jc w:val="left"/>
              <w:rPr>
                <w:rFonts w:cs="Arial"/>
                <w:sz w:val="24"/>
                <w:szCs w:val="24"/>
              </w:rPr>
            </w:pPr>
            <w:r w:rsidRPr="00530122">
              <w:rPr>
                <w:rFonts w:cs="Arial"/>
                <w:sz w:val="24"/>
                <w:szCs w:val="24"/>
              </w:rPr>
              <w:t> </w:t>
            </w:r>
          </w:p>
        </w:tc>
        <w:tc>
          <w:tcPr>
            <w:tcW w:w="1660" w:type="dxa"/>
            <w:tcBorders>
              <w:top w:val="nil"/>
              <w:left w:val="nil"/>
              <w:bottom w:val="nil"/>
              <w:right w:val="double" w:sz="6" w:space="0" w:color="auto"/>
            </w:tcBorders>
            <w:shd w:val="clear" w:color="auto" w:fill="auto"/>
            <w:noWrap/>
            <w:vAlign w:val="bottom"/>
            <w:hideMark/>
          </w:tcPr>
          <w:p w:rsidR="00156FA7" w:rsidRPr="00530122" w:rsidRDefault="00156FA7" w:rsidP="00156FA7">
            <w:pPr>
              <w:spacing w:before="0"/>
              <w:jc w:val="left"/>
              <w:rPr>
                <w:rFonts w:cs="Arial"/>
                <w:sz w:val="24"/>
                <w:szCs w:val="24"/>
              </w:rPr>
            </w:pPr>
            <w:r w:rsidRPr="00530122">
              <w:rPr>
                <w:rFonts w:cs="Arial"/>
                <w:sz w:val="24"/>
                <w:szCs w:val="24"/>
              </w:rPr>
              <w:t> </w:t>
            </w:r>
          </w:p>
        </w:tc>
      </w:tr>
      <w:tr w:rsidR="00156FA7" w:rsidRPr="00530122" w:rsidTr="00156FA7">
        <w:trPr>
          <w:trHeight w:val="1320"/>
        </w:trPr>
        <w:tc>
          <w:tcPr>
            <w:tcW w:w="960" w:type="dxa"/>
            <w:tcBorders>
              <w:top w:val="nil"/>
              <w:left w:val="double" w:sz="6" w:space="0" w:color="auto"/>
              <w:bottom w:val="nil"/>
              <w:right w:val="single" w:sz="4" w:space="0" w:color="auto"/>
            </w:tcBorders>
            <w:shd w:val="clear" w:color="auto" w:fill="auto"/>
            <w:noWrap/>
            <w:hideMark/>
          </w:tcPr>
          <w:p w:rsidR="00156FA7" w:rsidRPr="00530122" w:rsidRDefault="00156FA7" w:rsidP="00156FA7">
            <w:pPr>
              <w:spacing w:before="0"/>
              <w:jc w:val="left"/>
              <w:rPr>
                <w:rFonts w:cs="Arial"/>
                <w:sz w:val="24"/>
                <w:szCs w:val="24"/>
              </w:rPr>
            </w:pPr>
            <w:r w:rsidRPr="00530122">
              <w:rPr>
                <w:rFonts w:cs="Arial"/>
                <w:sz w:val="24"/>
                <w:szCs w:val="24"/>
              </w:rPr>
              <w:t>8.2.</w:t>
            </w:r>
          </w:p>
        </w:tc>
        <w:tc>
          <w:tcPr>
            <w:tcW w:w="4040" w:type="dxa"/>
            <w:tcBorders>
              <w:top w:val="nil"/>
              <w:left w:val="nil"/>
              <w:bottom w:val="nil"/>
              <w:right w:val="single" w:sz="4" w:space="0" w:color="auto"/>
            </w:tcBorders>
            <w:shd w:val="clear" w:color="auto" w:fill="auto"/>
            <w:hideMark/>
          </w:tcPr>
          <w:p w:rsidR="00156FA7" w:rsidRPr="00530122" w:rsidRDefault="00156FA7" w:rsidP="00156FA7">
            <w:pPr>
              <w:spacing w:before="0"/>
              <w:jc w:val="left"/>
              <w:rPr>
                <w:rFonts w:cs="Arial"/>
                <w:color w:val="000000"/>
                <w:sz w:val="24"/>
                <w:szCs w:val="24"/>
              </w:rPr>
            </w:pPr>
            <w:r w:rsidRPr="00530122">
              <w:rPr>
                <w:rFonts w:cs="Arial"/>
                <w:color w:val="000000"/>
                <w:sz w:val="24"/>
                <w:szCs w:val="24"/>
              </w:rPr>
              <w:t>Isporuka i montaža prenosnog vatrogasnog aparata za gašenje početnih požara sa gasom CO</w:t>
            </w:r>
            <w:r w:rsidRPr="00530122">
              <w:rPr>
                <w:rFonts w:cs="Arial"/>
                <w:color w:val="000000"/>
                <w:sz w:val="24"/>
                <w:szCs w:val="24"/>
                <w:vertAlign w:val="subscript"/>
              </w:rPr>
              <w:t>2</w:t>
            </w:r>
            <w:r w:rsidRPr="00530122">
              <w:rPr>
                <w:rFonts w:cs="Arial"/>
                <w:color w:val="000000"/>
                <w:sz w:val="24"/>
                <w:szCs w:val="24"/>
              </w:rPr>
              <w:t>, tipa CO</w:t>
            </w:r>
            <w:r w:rsidRPr="00530122">
              <w:rPr>
                <w:rFonts w:cs="Arial"/>
                <w:color w:val="000000"/>
                <w:sz w:val="24"/>
                <w:szCs w:val="24"/>
                <w:vertAlign w:val="subscript"/>
              </w:rPr>
              <w:t>2</w:t>
            </w:r>
            <w:r w:rsidRPr="00530122">
              <w:rPr>
                <w:rFonts w:cs="Arial"/>
                <w:color w:val="000000"/>
                <w:sz w:val="24"/>
                <w:szCs w:val="24"/>
              </w:rPr>
              <w:t>-5 sa 5 kg gasa</w:t>
            </w:r>
          </w:p>
        </w:tc>
        <w:tc>
          <w:tcPr>
            <w:tcW w:w="960" w:type="dxa"/>
            <w:tcBorders>
              <w:top w:val="nil"/>
              <w:left w:val="nil"/>
              <w:bottom w:val="nil"/>
              <w:right w:val="single" w:sz="4" w:space="0" w:color="auto"/>
            </w:tcBorders>
            <w:shd w:val="clear" w:color="auto" w:fill="auto"/>
            <w:noWrap/>
            <w:vAlign w:val="center"/>
            <w:hideMark/>
          </w:tcPr>
          <w:p w:rsidR="00156FA7" w:rsidRPr="00530122" w:rsidRDefault="00156FA7" w:rsidP="00156FA7">
            <w:pPr>
              <w:spacing w:before="0"/>
              <w:jc w:val="center"/>
              <w:rPr>
                <w:rFonts w:cs="Arial"/>
                <w:sz w:val="24"/>
                <w:szCs w:val="24"/>
              </w:rPr>
            </w:pPr>
            <w:r w:rsidRPr="00530122">
              <w:rPr>
                <w:rFonts w:cs="Arial"/>
                <w:sz w:val="24"/>
                <w:szCs w:val="24"/>
              </w:rPr>
              <w:t>kom.</w:t>
            </w:r>
          </w:p>
        </w:tc>
        <w:tc>
          <w:tcPr>
            <w:tcW w:w="960" w:type="dxa"/>
            <w:tcBorders>
              <w:top w:val="nil"/>
              <w:left w:val="nil"/>
              <w:bottom w:val="nil"/>
              <w:right w:val="single" w:sz="4" w:space="0" w:color="auto"/>
            </w:tcBorders>
            <w:shd w:val="clear" w:color="auto" w:fill="auto"/>
            <w:noWrap/>
            <w:vAlign w:val="center"/>
            <w:hideMark/>
          </w:tcPr>
          <w:p w:rsidR="00156FA7" w:rsidRPr="00530122" w:rsidRDefault="00156FA7" w:rsidP="00156FA7">
            <w:pPr>
              <w:spacing w:before="0"/>
              <w:jc w:val="center"/>
              <w:rPr>
                <w:rFonts w:cs="Arial"/>
                <w:sz w:val="24"/>
                <w:szCs w:val="24"/>
              </w:rPr>
            </w:pPr>
            <w:r w:rsidRPr="00530122">
              <w:rPr>
                <w:rFonts w:cs="Arial"/>
                <w:sz w:val="24"/>
                <w:szCs w:val="24"/>
              </w:rPr>
              <w:t>1</w:t>
            </w:r>
          </w:p>
        </w:tc>
        <w:tc>
          <w:tcPr>
            <w:tcW w:w="1500" w:type="dxa"/>
            <w:tcBorders>
              <w:top w:val="nil"/>
              <w:left w:val="nil"/>
              <w:bottom w:val="nil"/>
              <w:right w:val="single" w:sz="4" w:space="0" w:color="auto"/>
            </w:tcBorders>
            <w:shd w:val="clear" w:color="auto" w:fill="auto"/>
            <w:noWrap/>
            <w:vAlign w:val="bottom"/>
            <w:hideMark/>
          </w:tcPr>
          <w:p w:rsidR="00156FA7" w:rsidRPr="00530122" w:rsidRDefault="00156FA7" w:rsidP="00156FA7">
            <w:pPr>
              <w:spacing w:before="0"/>
              <w:jc w:val="left"/>
              <w:rPr>
                <w:rFonts w:cs="Arial"/>
                <w:sz w:val="24"/>
                <w:szCs w:val="24"/>
              </w:rPr>
            </w:pPr>
            <w:r w:rsidRPr="00530122">
              <w:rPr>
                <w:rFonts w:cs="Arial"/>
                <w:sz w:val="24"/>
                <w:szCs w:val="24"/>
              </w:rPr>
              <w:t> </w:t>
            </w:r>
          </w:p>
        </w:tc>
        <w:tc>
          <w:tcPr>
            <w:tcW w:w="1660" w:type="dxa"/>
            <w:tcBorders>
              <w:top w:val="nil"/>
              <w:left w:val="nil"/>
              <w:bottom w:val="nil"/>
              <w:right w:val="double" w:sz="6" w:space="0" w:color="auto"/>
            </w:tcBorders>
            <w:shd w:val="clear" w:color="auto" w:fill="auto"/>
            <w:noWrap/>
            <w:vAlign w:val="bottom"/>
            <w:hideMark/>
          </w:tcPr>
          <w:p w:rsidR="00156FA7" w:rsidRPr="00530122" w:rsidRDefault="00156FA7" w:rsidP="00156FA7">
            <w:pPr>
              <w:spacing w:before="0"/>
              <w:jc w:val="left"/>
              <w:rPr>
                <w:rFonts w:cs="Arial"/>
                <w:sz w:val="24"/>
                <w:szCs w:val="24"/>
              </w:rPr>
            </w:pPr>
            <w:r w:rsidRPr="00530122">
              <w:rPr>
                <w:rFonts w:cs="Arial"/>
                <w:sz w:val="24"/>
                <w:szCs w:val="24"/>
              </w:rPr>
              <w:t> </w:t>
            </w:r>
          </w:p>
        </w:tc>
      </w:tr>
      <w:tr w:rsidR="00156FA7" w:rsidRPr="00530122" w:rsidTr="00156FA7">
        <w:trPr>
          <w:trHeight w:val="315"/>
        </w:trPr>
        <w:tc>
          <w:tcPr>
            <w:tcW w:w="960" w:type="dxa"/>
            <w:tcBorders>
              <w:top w:val="nil"/>
              <w:left w:val="double" w:sz="6" w:space="0" w:color="auto"/>
              <w:bottom w:val="nil"/>
              <w:right w:val="single" w:sz="4" w:space="0" w:color="auto"/>
            </w:tcBorders>
            <w:shd w:val="clear" w:color="auto" w:fill="auto"/>
            <w:noWrap/>
            <w:vAlign w:val="bottom"/>
            <w:hideMark/>
          </w:tcPr>
          <w:p w:rsidR="00156FA7" w:rsidRPr="00530122" w:rsidRDefault="00156FA7" w:rsidP="00156FA7">
            <w:pPr>
              <w:spacing w:before="0"/>
              <w:jc w:val="left"/>
              <w:rPr>
                <w:rFonts w:cs="Arial"/>
                <w:sz w:val="24"/>
                <w:szCs w:val="24"/>
              </w:rPr>
            </w:pPr>
            <w:r w:rsidRPr="00530122">
              <w:rPr>
                <w:rFonts w:cs="Arial"/>
                <w:sz w:val="24"/>
                <w:szCs w:val="24"/>
              </w:rPr>
              <w:t> </w:t>
            </w:r>
          </w:p>
        </w:tc>
        <w:tc>
          <w:tcPr>
            <w:tcW w:w="4040" w:type="dxa"/>
            <w:tcBorders>
              <w:top w:val="nil"/>
              <w:left w:val="nil"/>
              <w:bottom w:val="nil"/>
              <w:right w:val="single" w:sz="4" w:space="0" w:color="auto"/>
            </w:tcBorders>
            <w:shd w:val="clear" w:color="auto" w:fill="auto"/>
            <w:noWrap/>
            <w:vAlign w:val="bottom"/>
            <w:hideMark/>
          </w:tcPr>
          <w:p w:rsidR="00156FA7" w:rsidRPr="00530122" w:rsidRDefault="00156FA7" w:rsidP="00156FA7">
            <w:pPr>
              <w:spacing w:before="0"/>
              <w:jc w:val="left"/>
              <w:rPr>
                <w:rFonts w:cs="Arial"/>
                <w:sz w:val="24"/>
                <w:szCs w:val="24"/>
              </w:rPr>
            </w:pPr>
            <w:r w:rsidRPr="00530122">
              <w:rPr>
                <w:rFonts w:cs="Arial"/>
                <w:sz w:val="24"/>
                <w:szCs w:val="24"/>
              </w:rPr>
              <w:t> </w:t>
            </w:r>
          </w:p>
        </w:tc>
        <w:tc>
          <w:tcPr>
            <w:tcW w:w="960" w:type="dxa"/>
            <w:tcBorders>
              <w:top w:val="nil"/>
              <w:left w:val="nil"/>
              <w:bottom w:val="nil"/>
              <w:right w:val="single" w:sz="4" w:space="0" w:color="auto"/>
            </w:tcBorders>
            <w:shd w:val="clear" w:color="auto" w:fill="auto"/>
            <w:noWrap/>
            <w:vAlign w:val="bottom"/>
            <w:hideMark/>
          </w:tcPr>
          <w:p w:rsidR="00156FA7" w:rsidRPr="00530122" w:rsidRDefault="00156FA7" w:rsidP="00156FA7">
            <w:pPr>
              <w:spacing w:before="0"/>
              <w:jc w:val="center"/>
              <w:rPr>
                <w:rFonts w:cs="Arial"/>
                <w:sz w:val="24"/>
                <w:szCs w:val="24"/>
              </w:rPr>
            </w:pPr>
            <w:r w:rsidRPr="00530122">
              <w:rPr>
                <w:rFonts w:cs="Arial"/>
                <w:sz w:val="24"/>
                <w:szCs w:val="24"/>
              </w:rPr>
              <w:t> </w:t>
            </w:r>
          </w:p>
        </w:tc>
        <w:tc>
          <w:tcPr>
            <w:tcW w:w="960" w:type="dxa"/>
            <w:tcBorders>
              <w:top w:val="nil"/>
              <w:left w:val="nil"/>
              <w:bottom w:val="nil"/>
              <w:right w:val="single" w:sz="4" w:space="0" w:color="auto"/>
            </w:tcBorders>
            <w:shd w:val="clear" w:color="auto" w:fill="auto"/>
            <w:noWrap/>
            <w:vAlign w:val="bottom"/>
            <w:hideMark/>
          </w:tcPr>
          <w:p w:rsidR="00156FA7" w:rsidRPr="00530122" w:rsidRDefault="00156FA7" w:rsidP="00156FA7">
            <w:pPr>
              <w:spacing w:before="0"/>
              <w:jc w:val="center"/>
              <w:rPr>
                <w:rFonts w:cs="Arial"/>
                <w:sz w:val="24"/>
                <w:szCs w:val="24"/>
              </w:rPr>
            </w:pPr>
            <w:r w:rsidRPr="00530122">
              <w:rPr>
                <w:rFonts w:cs="Arial"/>
                <w:sz w:val="24"/>
                <w:szCs w:val="24"/>
              </w:rPr>
              <w:t> </w:t>
            </w:r>
          </w:p>
        </w:tc>
        <w:tc>
          <w:tcPr>
            <w:tcW w:w="1500" w:type="dxa"/>
            <w:tcBorders>
              <w:top w:val="nil"/>
              <w:left w:val="nil"/>
              <w:bottom w:val="nil"/>
              <w:right w:val="single" w:sz="4" w:space="0" w:color="auto"/>
            </w:tcBorders>
            <w:shd w:val="clear" w:color="auto" w:fill="auto"/>
            <w:noWrap/>
            <w:vAlign w:val="bottom"/>
            <w:hideMark/>
          </w:tcPr>
          <w:p w:rsidR="00156FA7" w:rsidRPr="00530122" w:rsidRDefault="00156FA7" w:rsidP="00156FA7">
            <w:pPr>
              <w:spacing w:before="0"/>
              <w:jc w:val="left"/>
              <w:rPr>
                <w:rFonts w:cs="Arial"/>
                <w:sz w:val="24"/>
                <w:szCs w:val="24"/>
              </w:rPr>
            </w:pPr>
            <w:r w:rsidRPr="00530122">
              <w:rPr>
                <w:rFonts w:cs="Arial"/>
                <w:sz w:val="24"/>
                <w:szCs w:val="24"/>
              </w:rPr>
              <w:t> </w:t>
            </w:r>
          </w:p>
        </w:tc>
        <w:tc>
          <w:tcPr>
            <w:tcW w:w="1660" w:type="dxa"/>
            <w:tcBorders>
              <w:top w:val="nil"/>
              <w:left w:val="nil"/>
              <w:bottom w:val="nil"/>
              <w:right w:val="double" w:sz="6" w:space="0" w:color="auto"/>
            </w:tcBorders>
            <w:shd w:val="clear" w:color="auto" w:fill="auto"/>
            <w:noWrap/>
            <w:vAlign w:val="bottom"/>
            <w:hideMark/>
          </w:tcPr>
          <w:p w:rsidR="00156FA7" w:rsidRPr="00530122" w:rsidRDefault="00156FA7" w:rsidP="00156FA7">
            <w:pPr>
              <w:spacing w:before="0"/>
              <w:jc w:val="left"/>
              <w:rPr>
                <w:rFonts w:cs="Arial"/>
                <w:sz w:val="24"/>
                <w:szCs w:val="24"/>
              </w:rPr>
            </w:pPr>
            <w:r w:rsidRPr="00530122">
              <w:rPr>
                <w:rFonts w:cs="Arial"/>
                <w:sz w:val="24"/>
                <w:szCs w:val="24"/>
              </w:rPr>
              <w:t> </w:t>
            </w:r>
          </w:p>
        </w:tc>
      </w:tr>
      <w:tr w:rsidR="00156FA7" w:rsidRPr="00530122" w:rsidTr="00156FA7">
        <w:trPr>
          <w:trHeight w:val="630"/>
        </w:trPr>
        <w:tc>
          <w:tcPr>
            <w:tcW w:w="960" w:type="dxa"/>
            <w:tcBorders>
              <w:top w:val="double" w:sz="6" w:space="0" w:color="auto"/>
              <w:left w:val="single" w:sz="4" w:space="0" w:color="auto"/>
              <w:bottom w:val="double" w:sz="6" w:space="0" w:color="auto"/>
              <w:right w:val="single" w:sz="4" w:space="0" w:color="auto"/>
            </w:tcBorders>
            <w:shd w:val="clear" w:color="000000" w:fill="C0C0C0"/>
            <w:vAlign w:val="center"/>
            <w:hideMark/>
          </w:tcPr>
          <w:p w:rsidR="00156FA7" w:rsidRPr="00530122" w:rsidRDefault="00156FA7" w:rsidP="00156FA7">
            <w:pPr>
              <w:spacing w:before="0"/>
              <w:jc w:val="center"/>
              <w:rPr>
                <w:rFonts w:cs="Arial"/>
                <w:b/>
                <w:bCs/>
                <w:color w:val="000000"/>
                <w:sz w:val="24"/>
                <w:szCs w:val="24"/>
              </w:rPr>
            </w:pPr>
            <w:r w:rsidRPr="00530122">
              <w:rPr>
                <w:rFonts w:cs="Arial"/>
                <w:b/>
                <w:bCs/>
                <w:color w:val="000000"/>
                <w:sz w:val="24"/>
                <w:szCs w:val="24"/>
              </w:rPr>
              <w:t>8.0</w:t>
            </w:r>
          </w:p>
        </w:tc>
        <w:tc>
          <w:tcPr>
            <w:tcW w:w="7460" w:type="dxa"/>
            <w:gridSpan w:val="4"/>
            <w:tcBorders>
              <w:top w:val="double" w:sz="6" w:space="0" w:color="auto"/>
              <w:left w:val="nil"/>
              <w:bottom w:val="double" w:sz="6" w:space="0" w:color="auto"/>
              <w:right w:val="single" w:sz="4" w:space="0" w:color="000000"/>
            </w:tcBorders>
            <w:shd w:val="clear" w:color="000000" w:fill="C0C0C0"/>
            <w:vAlign w:val="center"/>
            <w:hideMark/>
          </w:tcPr>
          <w:p w:rsidR="00156FA7" w:rsidRPr="00530122" w:rsidRDefault="00156FA7" w:rsidP="00156FA7">
            <w:pPr>
              <w:spacing w:before="0"/>
              <w:jc w:val="center"/>
              <w:rPr>
                <w:rFonts w:cs="Arial"/>
                <w:b/>
                <w:bCs/>
                <w:color w:val="000000"/>
                <w:sz w:val="24"/>
                <w:szCs w:val="24"/>
              </w:rPr>
            </w:pPr>
            <w:r w:rsidRPr="00530122">
              <w:rPr>
                <w:rFonts w:cs="Arial"/>
                <w:b/>
                <w:bCs/>
                <w:color w:val="000000"/>
                <w:sz w:val="24"/>
                <w:szCs w:val="24"/>
              </w:rPr>
              <w:t>UKUPNO OPREMA ZA ZAŠTITU OD POŽARA :</w:t>
            </w:r>
          </w:p>
        </w:tc>
        <w:tc>
          <w:tcPr>
            <w:tcW w:w="1660" w:type="dxa"/>
            <w:tcBorders>
              <w:top w:val="double" w:sz="6" w:space="0" w:color="auto"/>
              <w:left w:val="nil"/>
              <w:bottom w:val="double" w:sz="6" w:space="0" w:color="auto"/>
              <w:right w:val="single" w:sz="4" w:space="0" w:color="auto"/>
            </w:tcBorders>
            <w:shd w:val="clear" w:color="000000" w:fill="C0C0C0"/>
            <w:vAlign w:val="center"/>
            <w:hideMark/>
          </w:tcPr>
          <w:p w:rsidR="00156FA7" w:rsidRPr="00530122" w:rsidRDefault="00156FA7" w:rsidP="00156FA7">
            <w:pPr>
              <w:spacing w:before="0"/>
              <w:jc w:val="center"/>
              <w:rPr>
                <w:rFonts w:cs="Arial"/>
                <w:b/>
                <w:bCs/>
                <w:color w:val="000000"/>
                <w:sz w:val="24"/>
                <w:szCs w:val="24"/>
              </w:rPr>
            </w:pPr>
            <w:r w:rsidRPr="00530122">
              <w:rPr>
                <w:rFonts w:cs="Arial"/>
                <w:b/>
                <w:bCs/>
                <w:color w:val="000000"/>
                <w:sz w:val="24"/>
                <w:szCs w:val="24"/>
              </w:rPr>
              <w:t>0.00 Din.</w:t>
            </w:r>
          </w:p>
        </w:tc>
      </w:tr>
    </w:tbl>
    <w:p w:rsidR="00156FA7" w:rsidRPr="00530122" w:rsidRDefault="00156FA7" w:rsidP="000E2BBB">
      <w:pPr>
        <w:spacing w:before="0"/>
        <w:rPr>
          <w:rFonts w:cs="Arial"/>
          <w:sz w:val="24"/>
          <w:szCs w:val="24"/>
          <w:lang w:val="sr-Cyrl-CS" w:eastAsia="zh-CN"/>
        </w:rPr>
      </w:pPr>
    </w:p>
    <w:p w:rsidR="00156FA7" w:rsidRPr="00530122" w:rsidRDefault="00156FA7" w:rsidP="000E2BBB">
      <w:pPr>
        <w:spacing w:before="0"/>
        <w:rPr>
          <w:rFonts w:cs="Arial"/>
          <w:sz w:val="24"/>
          <w:szCs w:val="24"/>
          <w:lang w:val="sr-Cyrl-CS" w:eastAsia="zh-CN"/>
        </w:rPr>
      </w:pPr>
    </w:p>
    <w:p w:rsidR="009259FF" w:rsidRPr="00530122" w:rsidRDefault="009259FF" w:rsidP="000E2BBB">
      <w:pPr>
        <w:spacing w:before="0"/>
        <w:rPr>
          <w:rFonts w:cs="Arial"/>
          <w:sz w:val="24"/>
          <w:szCs w:val="24"/>
          <w:lang w:val="sr-Cyrl-CS" w:eastAsia="zh-CN"/>
        </w:rPr>
      </w:pPr>
    </w:p>
    <w:p w:rsidR="009259FF" w:rsidRPr="00530122" w:rsidRDefault="009259FF" w:rsidP="000E2BBB">
      <w:pPr>
        <w:spacing w:before="0"/>
        <w:rPr>
          <w:rFonts w:cs="Arial"/>
          <w:sz w:val="24"/>
          <w:szCs w:val="24"/>
          <w:lang w:val="sr-Cyrl-CS" w:eastAsia="zh-CN"/>
        </w:rPr>
      </w:pPr>
    </w:p>
    <w:p w:rsidR="009259FF" w:rsidRPr="00530122" w:rsidRDefault="009259FF" w:rsidP="000E2BBB">
      <w:pPr>
        <w:spacing w:before="0"/>
        <w:rPr>
          <w:rFonts w:cs="Arial"/>
          <w:sz w:val="24"/>
          <w:szCs w:val="24"/>
          <w:lang w:val="sr-Cyrl-CS" w:eastAsia="zh-CN"/>
        </w:rPr>
      </w:pPr>
    </w:p>
    <w:p w:rsidR="009259FF" w:rsidRPr="00530122" w:rsidRDefault="009259FF" w:rsidP="000E2BBB">
      <w:pPr>
        <w:spacing w:before="0"/>
        <w:rPr>
          <w:rFonts w:cs="Arial"/>
          <w:sz w:val="24"/>
          <w:szCs w:val="24"/>
          <w:lang w:val="sr-Cyrl-CS" w:eastAsia="zh-CN"/>
        </w:rPr>
      </w:pPr>
    </w:p>
    <w:p w:rsidR="009259FF" w:rsidRPr="00530122" w:rsidRDefault="009259FF" w:rsidP="000E2BBB">
      <w:pPr>
        <w:spacing w:before="0"/>
        <w:rPr>
          <w:rFonts w:cs="Arial"/>
          <w:sz w:val="24"/>
          <w:szCs w:val="24"/>
          <w:lang w:val="sr-Cyrl-CS" w:eastAsia="zh-CN"/>
        </w:rPr>
      </w:pPr>
    </w:p>
    <w:p w:rsidR="009259FF" w:rsidRPr="00530122" w:rsidRDefault="009259FF" w:rsidP="000E2BBB">
      <w:pPr>
        <w:spacing w:before="0"/>
        <w:rPr>
          <w:rFonts w:cs="Arial"/>
          <w:sz w:val="24"/>
          <w:szCs w:val="24"/>
          <w:lang w:val="sr-Cyrl-CS" w:eastAsia="zh-CN"/>
        </w:rPr>
      </w:pPr>
    </w:p>
    <w:p w:rsidR="00156FA7" w:rsidRPr="00530122" w:rsidRDefault="00156FA7" w:rsidP="000E2BBB">
      <w:pPr>
        <w:spacing w:before="0"/>
        <w:rPr>
          <w:rFonts w:cs="Arial"/>
          <w:sz w:val="24"/>
          <w:szCs w:val="24"/>
          <w:lang w:val="sr-Cyrl-CS" w:eastAsia="zh-CN"/>
        </w:rPr>
      </w:pPr>
    </w:p>
    <w:p w:rsidR="00156FA7" w:rsidRPr="00530122" w:rsidRDefault="00156FA7" w:rsidP="000E2BBB">
      <w:pPr>
        <w:spacing w:before="0"/>
        <w:rPr>
          <w:rFonts w:cs="Arial"/>
          <w:sz w:val="24"/>
          <w:szCs w:val="24"/>
          <w:lang w:val="sr-Cyrl-CS" w:eastAsia="zh-CN"/>
        </w:rPr>
      </w:pPr>
    </w:p>
    <w:p w:rsidR="00156FA7" w:rsidRPr="00530122" w:rsidRDefault="00156FA7" w:rsidP="000E2BBB">
      <w:pPr>
        <w:spacing w:before="0"/>
        <w:rPr>
          <w:rFonts w:cs="Arial"/>
          <w:sz w:val="24"/>
          <w:szCs w:val="24"/>
          <w:lang w:val="sr-Cyrl-CS" w:eastAsia="zh-CN"/>
        </w:rPr>
      </w:pPr>
    </w:p>
    <w:p w:rsidR="00156FA7" w:rsidRPr="00530122" w:rsidRDefault="00156FA7" w:rsidP="000E2BBB">
      <w:pPr>
        <w:spacing w:before="0"/>
        <w:rPr>
          <w:rFonts w:cs="Arial"/>
          <w:sz w:val="24"/>
          <w:szCs w:val="24"/>
          <w:lang w:val="sr-Cyrl-CS" w:eastAsia="zh-CN"/>
        </w:rPr>
      </w:pPr>
    </w:p>
    <w:p w:rsidR="00156FA7" w:rsidRPr="00530122" w:rsidRDefault="00156FA7" w:rsidP="000E2BBB">
      <w:pPr>
        <w:spacing w:before="0"/>
        <w:rPr>
          <w:rFonts w:cs="Arial"/>
          <w:sz w:val="24"/>
          <w:szCs w:val="24"/>
          <w:lang w:val="sr-Cyrl-CS" w:eastAsia="zh-CN"/>
        </w:rPr>
      </w:pPr>
    </w:p>
    <w:p w:rsidR="00156FA7" w:rsidRPr="00530122" w:rsidRDefault="00156FA7" w:rsidP="000E2BBB">
      <w:pPr>
        <w:spacing w:before="0"/>
        <w:rPr>
          <w:rFonts w:cs="Arial"/>
          <w:sz w:val="24"/>
          <w:szCs w:val="24"/>
          <w:lang w:val="sr-Cyrl-CS" w:eastAsia="zh-CN"/>
        </w:rPr>
      </w:pPr>
    </w:p>
    <w:p w:rsidR="00156FA7" w:rsidRPr="00530122" w:rsidRDefault="00156FA7" w:rsidP="000E2BBB">
      <w:pPr>
        <w:spacing w:before="0"/>
        <w:rPr>
          <w:rFonts w:cs="Arial"/>
          <w:sz w:val="24"/>
          <w:szCs w:val="24"/>
          <w:lang w:val="sr-Cyrl-CS" w:eastAsia="zh-CN"/>
        </w:rPr>
      </w:pPr>
    </w:p>
    <w:p w:rsidR="00156FA7" w:rsidRPr="00530122" w:rsidRDefault="00156FA7" w:rsidP="000E2BBB">
      <w:pPr>
        <w:spacing w:before="0"/>
        <w:rPr>
          <w:rFonts w:cs="Arial"/>
          <w:sz w:val="24"/>
          <w:szCs w:val="24"/>
          <w:lang w:val="sr-Cyrl-CS" w:eastAsia="zh-CN"/>
        </w:rPr>
      </w:pPr>
    </w:p>
    <w:p w:rsidR="00156FA7" w:rsidRPr="00530122" w:rsidRDefault="00156FA7" w:rsidP="000E2BBB">
      <w:pPr>
        <w:spacing w:before="0"/>
        <w:rPr>
          <w:rFonts w:cs="Arial"/>
          <w:sz w:val="24"/>
          <w:szCs w:val="24"/>
          <w:lang w:val="sr-Cyrl-CS" w:eastAsia="zh-CN"/>
        </w:rPr>
      </w:pPr>
    </w:p>
    <w:p w:rsidR="00156FA7" w:rsidRPr="00530122" w:rsidRDefault="00156FA7" w:rsidP="000E2BBB">
      <w:pPr>
        <w:spacing w:before="0"/>
        <w:rPr>
          <w:rFonts w:cs="Arial"/>
          <w:sz w:val="24"/>
          <w:szCs w:val="24"/>
          <w:lang w:val="sr-Cyrl-CS" w:eastAsia="zh-CN"/>
        </w:rPr>
      </w:pPr>
    </w:p>
    <w:p w:rsidR="00156FA7" w:rsidRPr="00530122" w:rsidRDefault="00156FA7" w:rsidP="000E2BBB">
      <w:pPr>
        <w:spacing w:before="0"/>
        <w:rPr>
          <w:rFonts w:cs="Arial"/>
          <w:sz w:val="24"/>
          <w:szCs w:val="24"/>
          <w:lang w:val="sr-Cyrl-CS" w:eastAsia="zh-CN"/>
        </w:rPr>
      </w:pPr>
    </w:p>
    <w:p w:rsidR="00156FA7" w:rsidRPr="00530122" w:rsidRDefault="00156FA7" w:rsidP="000E2BBB">
      <w:pPr>
        <w:spacing w:before="0"/>
        <w:rPr>
          <w:rFonts w:cs="Arial"/>
          <w:sz w:val="24"/>
          <w:szCs w:val="24"/>
          <w:lang w:val="sr-Cyrl-CS" w:eastAsia="zh-CN"/>
        </w:rPr>
      </w:pPr>
    </w:p>
    <w:p w:rsidR="00156FA7" w:rsidRPr="00530122" w:rsidRDefault="00156FA7" w:rsidP="000E2BBB">
      <w:pPr>
        <w:spacing w:before="0"/>
        <w:rPr>
          <w:rFonts w:cs="Arial"/>
          <w:sz w:val="24"/>
          <w:szCs w:val="24"/>
          <w:lang w:val="sr-Cyrl-CS" w:eastAsia="zh-CN"/>
        </w:rPr>
      </w:pPr>
    </w:p>
    <w:p w:rsidR="00156FA7" w:rsidRPr="00530122" w:rsidRDefault="00156FA7" w:rsidP="000E2BBB">
      <w:pPr>
        <w:spacing w:before="0"/>
        <w:rPr>
          <w:rFonts w:cs="Arial"/>
          <w:sz w:val="24"/>
          <w:szCs w:val="24"/>
          <w:lang w:val="sr-Cyrl-CS" w:eastAsia="zh-CN"/>
        </w:rPr>
      </w:pPr>
    </w:p>
    <w:p w:rsidR="00156FA7" w:rsidRPr="00530122" w:rsidRDefault="00156FA7" w:rsidP="000E2BBB">
      <w:pPr>
        <w:spacing w:before="0"/>
        <w:rPr>
          <w:rFonts w:cs="Arial"/>
          <w:sz w:val="24"/>
          <w:szCs w:val="24"/>
          <w:lang w:val="sr-Cyrl-CS" w:eastAsia="zh-CN"/>
        </w:rPr>
      </w:pPr>
    </w:p>
    <w:p w:rsidR="00156FA7" w:rsidRPr="00530122" w:rsidRDefault="00156FA7" w:rsidP="000E2BBB">
      <w:pPr>
        <w:spacing w:before="0"/>
        <w:rPr>
          <w:rFonts w:cs="Arial"/>
          <w:sz w:val="24"/>
          <w:szCs w:val="24"/>
          <w:lang w:val="sr-Cyrl-CS" w:eastAsia="zh-CN"/>
        </w:rPr>
      </w:pPr>
    </w:p>
    <w:p w:rsidR="00156FA7" w:rsidRPr="00530122" w:rsidRDefault="00156FA7" w:rsidP="000E2BBB">
      <w:pPr>
        <w:spacing w:before="0"/>
        <w:rPr>
          <w:rFonts w:cs="Arial"/>
          <w:sz w:val="24"/>
          <w:szCs w:val="24"/>
          <w:lang w:val="sr-Cyrl-CS" w:eastAsia="zh-CN"/>
        </w:rPr>
      </w:pPr>
    </w:p>
    <w:p w:rsidR="00156FA7" w:rsidRPr="00530122" w:rsidRDefault="00156FA7" w:rsidP="000E2BBB">
      <w:pPr>
        <w:spacing w:before="0"/>
        <w:rPr>
          <w:rFonts w:cs="Arial"/>
          <w:sz w:val="24"/>
          <w:szCs w:val="24"/>
          <w:lang w:val="sr-Cyrl-CS" w:eastAsia="zh-CN"/>
        </w:rPr>
      </w:pPr>
    </w:p>
    <w:p w:rsidR="00156FA7" w:rsidRPr="00530122" w:rsidRDefault="00156FA7" w:rsidP="000E2BBB">
      <w:pPr>
        <w:spacing w:before="0"/>
        <w:rPr>
          <w:rFonts w:cs="Arial"/>
          <w:sz w:val="24"/>
          <w:szCs w:val="24"/>
          <w:lang w:val="sr-Cyrl-CS" w:eastAsia="zh-CN"/>
        </w:rPr>
      </w:pPr>
    </w:p>
    <w:p w:rsidR="00156FA7" w:rsidRPr="00530122" w:rsidRDefault="00156FA7" w:rsidP="000E2BBB">
      <w:pPr>
        <w:spacing w:before="0"/>
        <w:rPr>
          <w:rFonts w:cs="Arial"/>
          <w:sz w:val="24"/>
          <w:szCs w:val="24"/>
          <w:lang w:val="sr-Cyrl-CS" w:eastAsia="zh-CN"/>
        </w:rPr>
      </w:pPr>
    </w:p>
    <w:p w:rsidR="00156FA7" w:rsidRPr="00530122" w:rsidRDefault="00156FA7" w:rsidP="000E2BBB">
      <w:pPr>
        <w:spacing w:before="0"/>
        <w:rPr>
          <w:rFonts w:cs="Arial"/>
          <w:sz w:val="24"/>
          <w:szCs w:val="24"/>
          <w:lang w:val="sr-Cyrl-CS" w:eastAsia="zh-CN"/>
        </w:rPr>
      </w:pPr>
    </w:p>
    <w:p w:rsidR="00156FA7" w:rsidRPr="00530122" w:rsidRDefault="00156FA7" w:rsidP="000E2BBB">
      <w:pPr>
        <w:spacing w:before="0"/>
        <w:rPr>
          <w:rFonts w:cs="Arial"/>
          <w:sz w:val="24"/>
          <w:szCs w:val="24"/>
          <w:lang w:val="sr-Cyrl-CS" w:eastAsia="zh-CN"/>
        </w:rPr>
      </w:pPr>
    </w:p>
    <w:p w:rsidR="009259FF" w:rsidRPr="00530122" w:rsidRDefault="009259FF" w:rsidP="000E2BBB">
      <w:pPr>
        <w:spacing w:before="0"/>
        <w:rPr>
          <w:rFonts w:cs="Arial"/>
          <w:sz w:val="24"/>
          <w:szCs w:val="24"/>
          <w:lang w:val="sr-Cyrl-CS" w:eastAsia="zh-CN"/>
        </w:rPr>
      </w:pPr>
    </w:p>
    <w:p w:rsidR="009259FF" w:rsidRPr="00530122" w:rsidRDefault="009259FF" w:rsidP="000E2BBB">
      <w:pPr>
        <w:spacing w:before="0"/>
        <w:rPr>
          <w:rFonts w:cs="Arial"/>
          <w:sz w:val="24"/>
          <w:szCs w:val="24"/>
          <w:lang w:val="sr-Cyrl-CS" w:eastAsia="zh-CN"/>
        </w:rPr>
      </w:pPr>
    </w:p>
    <w:p w:rsidR="00756A02" w:rsidRPr="00530122" w:rsidRDefault="00756A02" w:rsidP="00F07A23">
      <w:pPr>
        <w:pStyle w:val="ListParagraph"/>
        <w:numPr>
          <w:ilvl w:val="0"/>
          <w:numId w:val="14"/>
        </w:numPr>
        <w:rPr>
          <w:rFonts w:ascii="Arial" w:hAnsi="Arial" w:cs="Arial"/>
          <w:b/>
          <w:sz w:val="24"/>
          <w:szCs w:val="24"/>
        </w:rPr>
      </w:pPr>
      <w:bookmarkStart w:id="22" w:name="_Toc442559884"/>
      <w:bookmarkEnd w:id="17"/>
      <w:r w:rsidRPr="00530122">
        <w:rPr>
          <w:rFonts w:ascii="Arial" w:hAnsi="Arial" w:cs="Arial"/>
          <w:b/>
          <w:sz w:val="24"/>
          <w:szCs w:val="24"/>
        </w:rPr>
        <w:t>УСЛОВИ ЗА УЧЕШЋЕ У ПОСТУПКУ ЈАВНЕ НАБАВКЕ ИЗ ЧЛ. 75. И 76. ЗАКОНА О ЈАВНИМ НАБАВКАМА И УПУТСТВО КАКО СЕ ДОКАЗУЈЕ ИСПУЊЕНОСТ ТИХ УСЛОВА</w:t>
      </w:r>
      <w:bookmarkEnd w:id="22"/>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7"/>
        <w:gridCol w:w="8382"/>
      </w:tblGrid>
      <w:tr w:rsidR="00175774" w:rsidRPr="00530122" w:rsidTr="008862B3">
        <w:trPr>
          <w:trHeight w:val="524"/>
          <w:jc w:val="center"/>
        </w:trPr>
        <w:tc>
          <w:tcPr>
            <w:tcW w:w="777" w:type="dxa"/>
            <w:vAlign w:val="center"/>
          </w:tcPr>
          <w:p w:rsidR="00175774" w:rsidRPr="00530122" w:rsidRDefault="00175774" w:rsidP="003A4822">
            <w:pPr>
              <w:jc w:val="center"/>
              <w:rPr>
                <w:rFonts w:cs="Arial"/>
                <w:b/>
                <w:sz w:val="24"/>
                <w:szCs w:val="24"/>
              </w:rPr>
            </w:pPr>
            <w:r w:rsidRPr="00530122">
              <w:rPr>
                <w:rFonts w:cs="Arial"/>
                <w:b/>
                <w:sz w:val="24"/>
                <w:szCs w:val="24"/>
              </w:rPr>
              <w:t>Ред. бр.</w:t>
            </w:r>
          </w:p>
        </w:tc>
        <w:tc>
          <w:tcPr>
            <w:tcW w:w="8382" w:type="dxa"/>
            <w:vAlign w:val="center"/>
          </w:tcPr>
          <w:p w:rsidR="00175774" w:rsidRPr="00530122" w:rsidRDefault="00175774" w:rsidP="003A4822">
            <w:pPr>
              <w:ind w:right="-180"/>
              <w:jc w:val="center"/>
              <w:rPr>
                <w:rFonts w:cs="Arial"/>
                <w:b/>
                <w:sz w:val="24"/>
                <w:szCs w:val="24"/>
              </w:rPr>
            </w:pPr>
            <w:r w:rsidRPr="00530122">
              <w:rPr>
                <w:rStyle w:val="Heading1Char"/>
                <w:sz w:val="24"/>
                <w:szCs w:val="24"/>
              </w:rPr>
              <w:t>4.1</w:t>
            </w:r>
            <w:r w:rsidRPr="00530122">
              <w:rPr>
                <w:rFonts w:cs="Arial"/>
                <w:b/>
                <w:sz w:val="24"/>
                <w:szCs w:val="24"/>
              </w:rPr>
              <w:t xml:space="preserve">  ОБАВЕЗНИ УСЛОВИ </w:t>
            </w:r>
          </w:p>
          <w:p w:rsidR="00175774" w:rsidRPr="00530122" w:rsidRDefault="00175774" w:rsidP="00630CE4">
            <w:pPr>
              <w:jc w:val="center"/>
              <w:rPr>
                <w:rFonts w:cs="Arial"/>
                <w:b/>
                <w:color w:val="FF0000"/>
                <w:sz w:val="24"/>
                <w:szCs w:val="24"/>
              </w:rPr>
            </w:pPr>
            <w:r w:rsidRPr="00530122">
              <w:rPr>
                <w:rFonts w:cs="Arial"/>
                <w:b/>
                <w:sz w:val="24"/>
                <w:szCs w:val="24"/>
              </w:rPr>
              <w:t>ЗА УЧЕШЋЕ У ПОСТУПКУ ЈАВНЕ НАБАВКЕ ИЗ ЧЛАНА 75. З</w:t>
            </w:r>
            <w:r w:rsidR="005C7CDE" w:rsidRPr="00530122">
              <w:rPr>
                <w:rFonts w:cs="Arial"/>
                <w:b/>
                <w:sz w:val="24"/>
                <w:szCs w:val="24"/>
              </w:rPr>
              <w:t>АКОНА</w:t>
            </w:r>
          </w:p>
        </w:tc>
      </w:tr>
      <w:tr w:rsidR="00175774" w:rsidRPr="00530122" w:rsidTr="008862B3">
        <w:trPr>
          <w:jc w:val="center"/>
        </w:trPr>
        <w:tc>
          <w:tcPr>
            <w:tcW w:w="777" w:type="dxa"/>
            <w:vAlign w:val="center"/>
          </w:tcPr>
          <w:p w:rsidR="00175774" w:rsidRPr="00530122" w:rsidRDefault="00175774" w:rsidP="003A4822">
            <w:pPr>
              <w:jc w:val="center"/>
              <w:rPr>
                <w:rFonts w:cs="Arial"/>
                <w:sz w:val="24"/>
                <w:szCs w:val="24"/>
              </w:rPr>
            </w:pPr>
            <w:r w:rsidRPr="00530122">
              <w:rPr>
                <w:rFonts w:cs="Arial"/>
                <w:sz w:val="24"/>
                <w:szCs w:val="24"/>
              </w:rPr>
              <w:t>1.</w:t>
            </w:r>
          </w:p>
        </w:tc>
        <w:tc>
          <w:tcPr>
            <w:tcW w:w="8382" w:type="dxa"/>
            <w:vAlign w:val="center"/>
          </w:tcPr>
          <w:p w:rsidR="00175774" w:rsidRPr="00530122" w:rsidRDefault="00175774" w:rsidP="005E1C20">
            <w:pPr>
              <w:autoSpaceDE w:val="0"/>
              <w:autoSpaceDN w:val="0"/>
              <w:adjustRightInd w:val="0"/>
              <w:spacing w:before="0"/>
              <w:rPr>
                <w:rFonts w:cs="Arial"/>
                <w:sz w:val="24"/>
                <w:szCs w:val="24"/>
              </w:rPr>
            </w:pPr>
            <w:r w:rsidRPr="00530122">
              <w:rPr>
                <w:rFonts w:cs="Arial"/>
                <w:b/>
                <w:sz w:val="24"/>
                <w:szCs w:val="24"/>
                <w:u w:val="single"/>
              </w:rPr>
              <w:t>Услов:</w:t>
            </w:r>
            <w:r w:rsidRPr="00530122">
              <w:rPr>
                <w:rFonts w:cs="Arial"/>
                <w:sz w:val="24"/>
                <w:szCs w:val="24"/>
                <w:lang w:val="pl-PL"/>
              </w:rPr>
              <w:t>Да је понуђач регистрован код надлежног органа, односно уписан у одговарајући регистар;</w:t>
            </w:r>
          </w:p>
          <w:p w:rsidR="00175774" w:rsidRPr="00530122" w:rsidRDefault="00175774" w:rsidP="005E1C20">
            <w:pPr>
              <w:autoSpaceDE w:val="0"/>
              <w:autoSpaceDN w:val="0"/>
              <w:adjustRightInd w:val="0"/>
              <w:spacing w:before="0"/>
              <w:rPr>
                <w:rFonts w:cs="Arial"/>
                <w:b/>
                <w:sz w:val="24"/>
                <w:szCs w:val="24"/>
                <w:u w:val="single"/>
              </w:rPr>
            </w:pPr>
            <w:r w:rsidRPr="00530122">
              <w:rPr>
                <w:rFonts w:cs="Arial"/>
                <w:b/>
                <w:sz w:val="24"/>
                <w:szCs w:val="24"/>
                <w:u w:val="single"/>
              </w:rPr>
              <w:t xml:space="preserve">Доказ: </w:t>
            </w:r>
          </w:p>
          <w:p w:rsidR="00175774" w:rsidRPr="00530122" w:rsidRDefault="00175774" w:rsidP="005E1C20">
            <w:pPr>
              <w:tabs>
                <w:tab w:val="left" w:pos="680"/>
              </w:tabs>
              <w:snapToGrid w:val="0"/>
              <w:spacing w:before="0"/>
              <w:rPr>
                <w:rFonts w:eastAsia="Calibri" w:cs="Arial"/>
                <w:sz w:val="24"/>
                <w:szCs w:val="24"/>
              </w:rPr>
            </w:pPr>
            <w:r w:rsidRPr="00530122">
              <w:rPr>
                <w:rFonts w:eastAsia="Calibri" w:cs="Arial"/>
                <w:sz w:val="24"/>
                <w:szCs w:val="24"/>
                <w:lang w:val="ru-RU"/>
              </w:rPr>
              <w:t xml:space="preserve">- </w:t>
            </w:r>
            <w:r w:rsidRPr="00530122">
              <w:rPr>
                <w:rFonts w:eastAsia="Calibri" w:cs="Arial"/>
                <w:b/>
                <w:sz w:val="24"/>
                <w:szCs w:val="24"/>
              </w:rPr>
              <w:t>за правно лице:</w:t>
            </w:r>
            <w:r w:rsidRPr="00530122">
              <w:rPr>
                <w:rFonts w:eastAsia="Calibri" w:cs="Arial"/>
                <w:sz w:val="24"/>
                <w:szCs w:val="24"/>
                <w:lang w:val="ru-RU"/>
              </w:rPr>
              <w:t xml:space="preserve">Извод из регистраАгенције за привредне регистре, односно извод из регистра надлежног Привредног суда </w:t>
            </w:r>
          </w:p>
          <w:p w:rsidR="00175774" w:rsidRPr="00530122" w:rsidRDefault="00175774" w:rsidP="005E1C20">
            <w:pPr>
              <w:tabs>
                <w:tab w:val="left" w:pos="680"/>
              </w:tabs>
              <w:snapToGrid w:val="0"/>
              <w:spacing w:before="0"/>
              <w:rPr>
                <w:rFonts w:eastAsia="Calibri" w:cs="Arial"/>
                <w:sz w:val="24"/>
                <w:szCs w:val="24"/>
              </w:rPr>
            </w:pPr>
            <w:r w:rsidRPr="00530122">
              <w:rPr>
                <w:rFonts w:eastAsia="Calibri" w:cs="Arial"/>
                <w:sz w:val="24"/>
                <w:szCs w:val="24"/>
              </w:rPr>
              <w:t xml:space="preserve">- </w:t>
            </w:r>
            <w:r w:rsidRPr="00530122">
              <w:rPr>
                <w:rFonts w:eastAsia="Calibri" w:cs="Arial"/>
                <w:b/>
                <w:sz w:val="24"/>
                <w:szCs w:val="24"/>
              </w:rPr>
              <w:t xml:space="preserve">за предузетнике: </w:t>
            </w:r>
            <w:r w:rsidRPr="00530122">
              <w:rPr>
                <w:rFonts w:eastAsia="Calibri" w:cs="Arial"/>
                <w:sz w:val="24"/>
                <w:szCs w:val="24"/>
              </w:rPr>
              <w:t>И</w:t>
            </w:r>
            <w:r w:rsidRPr="00530122">
              <w:rPr>
                <w:rFonts w:eastAsia="Calibri" w:cs="Arial"/>
                <w:sz w:val="24"/>
                <w:szCs w:val="24"/>
                <w:lang w:val="ru-RU"/>
              </w:rPr>
              <w:t xml:space="preserve">звод из регистра Агенције за привредне регистре, односно извод из одговарајућег регистра </w:t>
            </w:r>
          </w:p>
          <w:p w:rsidR="00175774" w:rsidRPr="00530122" w:rsidRDefault="00175774" w:rsidP="005E1C20">
            <w:pPr>
              <w:autoSpaceDE w:val="0"/>
              <w:autoSpaceDN w:val="0"/>
              <w:adjustRightInd w:val="0"/>
              <w:spacing w:before="0"/>
              <w:rPr>
                <w:rFonts w:eastAsia="Calibri" w:cs="Arial"/>
                <w:i/>
                <w:sz w:val="24"/>
                <w:szCs w:val="24"/>
              </w:rPr>
            </w:pPr>
            <w:r w:rsidRPr="00530122">
              <w:rPr>
                <w:rFonts w:eastAsia="Calibri" w:cs="Arial"/>
                <w:i/>
                <w:sz w:val="24"/>
                <w:szCs w:val="24"/>
              </w:rPr>
              <w:t xml:space="preserve">Напомена: </w:t>
            </w:r>
          </w:p>
          <w:p w:rsidR="00175774" w:rsidRPr="00530122" w:rsidRDefault="00175774" w:rsidP="00F07A23">
            <w:pPr>
              <w:numPr>
                <w:ilvl w:val="0"/>
                <w:numId w:val="15"/>
              </w:numPr>
              <w:tabs>
                <w:tab w:val="left" w:pos="680"/>
              </w:tabs>
              <w:snapToGrid w:val="0"/>
              <w:spacing w:before="0"/>
              <w:ind w:left="714" w:hanging="357"/>
              <w:contextualSpacing/>
              <w:jc w:val="left"/>
              <w:rPr>
                <w:rFonts w:eastAsia="Calibri" w:cs="Arial"/>
                <w:i/>
                <w:sz w:val="24"/>
                <w:szCs w:val="24"/>
              </w:rPr>
            </w:pPr>
            <w:r w:rsidRPr="00530122">
              <w:rPr>
                <w:rFonts w:eastAsia="Calibri" w:cs="Arial"/>
                <w:i/>
                <w:sz w:val="24"/>
                <w:szCs w:val="24"/>
              </w:rPr>
              <w:t xml:space="preserve">У случају да понуду подноси група понуђача, овај доказ доставити за сваког </w:t>
            </w:r>
            <w:r w:rsidR="00B46D29" w:rsidRPr="00530122">
              <w:rPr>
                <w:rFonts w:eastAsia="Calibri" w:cs="Arial"/>
                <w:i/>
                <w:sz w:val="24"/>
                <w:szCs w:val="24"/>
                <w:lang w:val="sr-Cyrl-CS"/>
              </w:rPr>
              <w:t>члана групе понуђача</w:t>
            </w:r>
          </w:p>
          <w:p w:rsidR="00175774" w:rsidRPr="00530122" w:rsidRDefault="00175774" w:rsidP="00F07A23">
            <w:pPr>
              <w:numPr>
                <w:ilvl w:val="0"/>
                <w:numId w:val="15"/>
              </w:numPr>
              <w:tabs>
                <w:tab w:val="left" w:pos="680"/>
              </w:tabs>
              <w:snapToGrid w:val="0"/>
              <w:spacing w:before="0"/>
              <w:ind w:left="714" w:hanging="357"/>
              <w:contextualSpacing/>
              <w:jc w:val="left"/>
              <w:rPr>
                <w:rFonts w:cs="Arial"/>
                <w:sz w:val="24"/>
                <w:szCs w:val="24"/>
              </w:rPr>
            </w:pPr>
            <w:r w:rsidRPr="00530122">
              <w:rPr>
                <w:rFonts w:eastAsia="Calibri" w:cs="Arial"/>
                <w:i/>
                <w:sz w:val="24"/>
                <w:szCs w:val="24"/>
              </w:rPr>
              <w:t xml:space="preserve">У случају да понуђач подноси понуду са подизвођачем, овај доказ доставити и за сваког подизвођача </w:t>
            </w:r>
          </w:p>
        </w:tc>
      </w:tr>
      <w:tr w:rsidR="00175774" w:rsidRPr="00530122" w:rsidTr="008862B3">
        <w:trPr>
          <w:trHeight w:val="3706"/>
          <w:jc w:val="center"/>
        </w:trPr>
        <w:tc>
          <w:tcPr>
            <w:tcW w:w="777" w:type="dxa"/>
            <w:vAlign w:val="center"/>
          </w:tcPr>
          <w:p w:rsidR="00175774" w:rsidRPr="00530122" w:rsidRDefault="00175774" w:rsidP="003A4822">
            <w:pPr>
              <w:jc w:val="center"/>
              <w:rPr>
                <w:rFonts w:cs="Arial"/>
                <w:sz w:val="24"/>
                <w:szCs w:val="24"/>
              </w:rPr>
            </w:pPr>
            <w:r w:rsidRPr="00530122">
              <w:rPr>
                <w:rFonts w:cs="Arial"/>
                <w:sz w:val="24"/>
                <w:szCs w:val="24"/>
              </w:rPr>
              <w:t>2.</w:t>
            </w:r>
          </w:p>
        </w:tc>
        <w:tc>
          <w:tcPr>
            <w:tcW w:w="8382" w:type="dxa"/>
            <w:vAlign w:val="center"/>
          </w:tcPr>
          <w:p w:rsidR="00175774" w:rsidRPr="00530122" w:rsidRDefault="00175774" w:rsidP="005E1C20">
            <w:pPr>
              <w:autoSpaceDE w:val="0"/>
              <w:autoSpaceDN w:val="0"/>
              <w:adjustRightInd w:val="0"/>
              <w:spacing w:before="0"/>
              <w:rPr>
                <w:rFonts w:cs="Arial"/>
                <w:sz w:val="24"/>
                <w:szCs w:val="24"/>
              </w:rPr>
            </w:pPr>
            <w:r w:rsidRPr="00530122">
              <w:rPr>
                <w:rFonts w:cs="Arial"/>
                <w:b/>
                <w:sz w:val="24"/>
                <w:szCs w:val="24"/>
                <w:u w:val="single"/>
              </w:rPr>
              <w:t>Услов:</w:t>
            </w:r>
            <w:r w:rsidRPr="00530122">
              <w:rPr>
                <w:rFonts w:cs="Arial"/>
                <w:sz w:val="24"/>
                <w:szCs w:val="24"/>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175774" w:rsidRPr="00530122" w:rsidRDefault="00175774" w:rsidP="005E1C20">
            <w:pPr>
              <w:autoSpaceDE w:val="0"/>
              <w:autoSpaceDN w:val="0"/>
              <w:adjustRightInd w:val="0"/>
              <w:spacing w:before="0"/>
              <w:rPr>
                <w:rFonts w:cs="Arial"/>
                <w:b/>
                <w:sz w:val="24"/>
                <w:szCs w:val="24"/>
                <w:u w:val="single"/>
              </w:rPr>
            </w:pPr>
            <w:r w:rsidRPr="00530122">
              <w:rPr>
                <w:rFonts w:cs="Arial"/>
                <w:b/>
                <w:sz w:val="24"/>
                <w:szCs w:val="24"/>
                <w:u w:val="single"/>
              </w:rPr>
              <w:t>Доказ:</w:t>
            </w:r>
          </w:p>
          <w:p w:rsidR="00175774" w:rsidRPr="00530122" w:rsidRDefault="00175774" w:rsidP="005E1C20">
            <w:pPr>
              <w:autoSpaceDE w:val="0"/>
              <w:autoSpaceDN w:val="0"/>
              <w:adjustRightInd w:val="0"/>
              <w:spacing w:before="0"/>
              <w:rPr>
                <w:rFonts w:cs="Arial"/>
                <w:b/>
                <w:sz w:val="24"/>
                <w:szCs w:val="24"/>
                <w:u w:val="single"/>
              </w:rPr>
            </w:pPr>
            <w:r w:rsidRPr="00530122">
              <w:rPr>
                <w:rFonts w:eastAsia="Calibri" w:cs="Arial"/>
                <w:sz w:val="24"/>
                <w:szCs w:val="24"/>
                <w:lang w:val="ru-RU"/>
              </w:rPr>
              <w:t xml:space="preserve">- </w:t>
            </w:r>
            <w:r w:rsidRPr="00530122">
              <w:rPr>
                <w:rFonts w:eastAsia="Calibri" w:cs="Arial"/>
                <w:b/>
                <w:sz w:val="24"/>
                <w:szCs w:val="24"/>
              </w:rPr>
              <w:t>за правно лице:</w:t>
            </w:r>
          </w:p>
          <w:p w:rsidR="00175774" w:rsidRPr="00530122" w:rsidRDefault="00175774" w:rsidP="005E1C20">
            <w:pPr>
              <w:spacing w:before="0"/>
              <w:rPr>
                <w:rFonts w:cs="Arial"/>
                <w:sz w:val="24"/>
                <w:szCs w:val="24"/>
              </w:rPr>
            </w:pPr>
            <w:r w:rsidRPr="00530122">
              <w:rPr>
                <w:rFonts w:cs="Arial"/>
                <w:sz w:val="24"/>
                <w:szCs w:val="24"/>
              </w:rPr>
              <w:t>1) ЗА ЗАКОНСКОГ ЗАСТУПНИКА</w:t>
            </w:r>
            <w:r w:rsidRPr="00530122">
              <w:rPr>
                <w:rFonts w:cs="Arial"/>
                <w:b/>
                <w:sz w:val="24"/>
                <w:szCs w:val="24"/>
              </w:rPr>
              <w:t xml:space="preserve"> – уверење из казнене евиденције надлежне полицијске управе Министарства унутрашњих послова</w:t>
            </w:r>
            <w:r w:rsidRPr="00530122">
              <w:rPr>
                <w:rFonts w:cs="Arial"/>
                <w:sz w:val="24"/>
                <w:szCs w:val="24"/>
              </w:rPr>
              <w:t xml:space="preserve"> – захтев за издавање овог уверења може се поднети према </w:t>
            </w:r>
            <w:r w:rsidRPr="00530122">
              <w:rPr>
                <w:rFonts w:cs="Arial"/>
                <w:b/>
                <w:sz w:val="24"/>
                <w:szCs w:val="24"/>
              </w:rPr>
              <w:t>месту рођења</w:t>
            </w:r>
            <w:r w:rsidRPr="00530122">
              <w:rPr>
                <w:rFonts w:cs="Arial"/>
                <w:sz w:val="24"/>
                <w:szCs w:val="24"/>
              </w:rPr>
              <w:t xml:space="preserve"> или према </w:t>
            </w:r>
            <w:r w:rsidRPr="00530122">
              <w:rPr>
                <w:rFonts w:cs="Arial"/>
                <w:b/>
                <w:sz w:val="24"/>
                <w:szCs w:val="24"/>
              </w:rPr>
              <w:t>месту пребивалишта</w:t>
            </w:r>
            <w:r w:rsidRPr="00530122">
              <w:rPr>
                <w:rFonts w:cs="Arial"/>
                <w:sz w:val="24"/>
                <w:szCs w:val="24"/>
              </w:rPr>
              <w:t>.</w:t>
            </w:r>
          </w:p>
          <w:p w:rsidR="00175774" w:rsidRPr="00530122" w:rsidRDefault="00175774" w:rsidP="005E1C20">
            <w:pPr>
              <w:spacing w:before="0"/>
              <w:rPr>
                <w:rFonts w:cs="Arial"/>
                <w:sz w:val="24"/>
                <w:szCs w:val="24"/>
              </w:rPr>
            </w:pPr>
            <w:r w:rsidRPr="00530122">
              <w:rPr>
                <w:rFonts w:cs="Arial"/>
                <w:sz w:val="24"/>
                <w:szCs w:val="24"/>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69" w:history="1">
              <w:r w:rsidRPr="00530122">
                <w:rPr>
                  <w:rStyle w:val="Hyperlink"/>
                  <w:rFonts w:cs="Arial"/>
                  <w:sz w:val="24"/>
                  <w:szCs w:val="24"/>
                </w:rPr>
                <w:t>http://www.bg.vi.sud.rs/lt/articles/o-visem-sudu/obavestenje-ke-za-pravna-lica.html</w:t>
              </w:r>
            </w:hyperlink>
          </w:p>
          <w:p w:rsidR="00175774" w:rsidRPr="00530122" w:rsidRDefault="00175774" w:rsidP="005E1C20">
            <w:pPr>
              <w:spacing w:before="0"/>
              <w:rPr>
                <w:rFonts w:cs="Arial"/>
                <w:sz w:val="24"/>
                <w:szCs w:val="24"/>
              </w:rPr>
            </w:pPr>
            <w:r w:rsidRPr="00530122">
              <w:rPr>
                <w:rFonts w:cs="Arial"/>
                <w:sz w:val="24"/>
                <w:szCs w:val="24"/>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530122">
              <w:rPr>
                <w:rFonts w:cs="Arial"/>
                <w:b/>
                <w:sz w:val="24"/>
                <w:szCs w:val="24"/>
              </w:rPr>
              <w:t xml:space="preserve">Уверење Основног суда  </w:t>
            </w:r>
            <w:r w:rsidRPr="00530122">
              <w:rPr>
                <w:rFonts w:cs="Arial"/>
                <w:sz w:val="24"/>
                <w:szCs w:val="24"/>
              </w:rPr>
              <w:t>(</w:t>
            </w:r>
            <w:r w:rsidRPr="00530122">
              <w:rPr>
                <w:rFonts w:cs="Arial"/>
                <w:b/>
                <w:sz w:val="24"/>
                <w:szCs w:val="24"/>
              </w:rPr>
              <w:t>које обухвата и податке из казнене евиденције за кривична дела која су у надлежности редовног кривичног одељења Вишег суда</w:t>
            </w:r>
            <w:r w:rsidRPr="00530122">
              <w:rPr>
                <w:rFonts w:cs="Arial"/>
                <w:sz w:val="24"/>
                <w:szCs w:val="24"/>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175774" w:rsidRPr="00530122" w:rsidRDefault="00175774" w:rsidP="005E1C20">
            <w:pPr>
              <w:spacing w:before="0"/>
              <w:rPr>
                <w:rFonts w:cs="Arial"/>
                <w:b/>
                <w:sz w:val="24"/>
                <w:szCs w:val="24"/>
              </w:rPr>
            </w:pPr>
            <w:r w:rsidRPr="00530122">
              <w:rPr>
                <w:rFonts w:cs="Arial"/>
                <w:i/>
                <w:sz w:val="24"/>
                <w:szCs w:val="24"/>
              </w:rPr>
              <w:t>Посебна напомена:</w:t>
            </w:r>
            <w:r w:rsidR="00B46D29" w:rsidRPr="00530122">
              <w:rPr>
                <w:rFonts w:cs="Arial"/>
                <w:sz w:val="24"/>
                <w:szCs w:val="24"/>
              </w:rPr>
              <w:t xml:space="preserve"> Уколико уверење </w:t>
            </w:r>
            <w:r w:rsidR="00B46D29" w:rsidRPr="00530122">
              <w:rPr>
                <w:rFonts w:cs="Arial"/>
                <w:sz w:val="24"/>
                <w:szCs w:val="24"/>
                <w:lang w:val="sr-Cyrl-CS"/>
              </w:rPr>
              <w:t>О</w:t>
            </w:r>
            <w:r w:rsidRPr="00530122">
              <w:rPr>
                <w:rFonts w:cs="Arial"/>
                <w:sz w:val="24"/>
                <w:szCs w:val="24"/>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530122">
              <w:rPr>
                <w:rFonts w:cs="Arial"/>
                <w:sz w:val="24"/>
                <w:szCs w:val="24"/>
                <w:u w:val="single"/>
              </w:rPr>
              <w:t>и</w:t>
            </w:r>
            <w:r w:rsidRPr="00530122">
              <w:rPr>
                <w:rFonts w:cs="Arial"/>
                <w:sz w:val="24"/>
                <w:szCs w:val="24"/>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530122">
              <w:rPr>
                <w:rFonts w:cs="Arial"/>
                <w:b/>
                <w:sz w:val="24"/>
                <w:szCs w:val="24"/>
              </w:rPr>
              <w:t>кривична дела против привреде и кривично дело примања мита.</w:t>
            </w:r>
          </w:p>
          <w:p w:rsidR="00175774" w:rsidRPr="00530122" w:rsidRDefault="00175774" w:rsidP="005E1C20">
            <w:pPr>
              <w:spacing w:before="0"/>
              <w:rPr>
                <w:rFonts w:cs="Arial"/>
                <w:sz w:val="24"/>
                <w:szCs w:val="24"/>
              </w:rPr>
            </w:pPr>
            <w:r w:rsidRPr="00530122">
              <w:rPr>
                <w:rFonts w:cs="Arial"/>
                <w:b/>
                <w:sz w:val="24"/>
                <w:szCs w:val="24"/>
              </w:rPr>
              <w:t>- за физичко лице и предузетника: Уверење из казнене евиденције надлежне полицијске управе Министарства унутрашњих послова</w:t>
            </w:r>
            <w:r w:rsidRPr="00530122">
              <w:rPr>
                <w:rFonts w:cs="Arial"/>
                <w:sz w:val="24"/>
                <w:szCs w:val="24"/>
              </w:rPr>
              <w:t xml:space="preserve"> – захтев за издавање овог уверења може се поднети према </w:t>
            </w:r>
            <w:r w:rsidRPr="00530122">
              <w:rPr>
                <w:rFonts w:cs="Arial"/>
                <w:b/>
                <w:sz w:val="24"/>
                <w:szCs w:val="24"/>
              </w:rPr>
              <w:t>месту рођења</w:t>
            </w:r>
            <w:r w:rsidRPr="00530122">
              <w:rPr>
                <w:rFonts w:cs="Arial"/>
                <w:sz w:val="24"/>
                <w:szCs w:val="24"/>
              </w:rPr>
              <w:t xml:space="preserve"> или према </w:t>
            </w:r>
            <w:r w:rsidRPr="00530122">
              <w:rPr>
                <w:rFonts w:cs="Arial"/>
                <w:b/>
                <w:sz w:val="24"/>
                <w:szCs w:val="24"/>
              </w:rPr>
              <w:t>месту пребивалишта</w:t>
            </w:r>
            <w:r w:rsidRPr="00530122">
              <w:rPr>
                <w:rFonts w:cs="Arial"/>
                <w:sz w:val="24"/>
                <w:szCs w:val="24"/>
              </w:rPr>
              <w:t>.</w:t>
            </w:r>
          </w:p>
          <w:p w:rsidR="00175774" w:rsidRPr="00530122" w:rsidRDefault="00175774" w:rsidP="005E1C20">
            <w:pPr>
              <w:autoSpaceDE w:val="0"/>
              <w:autoSpaceDN w:val="0"/>
              <w:adjustRightInd w:val="0"/>
              <w:spacing w:before="0"/>
              <w:rPr>
                <w:rFonts w:eastAsia="Calibri" w:cs="Arial"/>
                <w:i/>
                <w:sz w:val="24"/>
                <w:szCs w:val="24"/>
              </w:rPr>
            </w:pPr>
            <w:r w:rsidRPr="00530122">
              <w:rPr>
                <w:rFonts w:eastAsia="Calibri" w:cs="Arial"/>
                <w:i/>
                <w:sz w:val="24"/>
                <w:szCs w:val="24"/>
              </w:rPr>
              <w:t xml:space="preserve">Напомена: </w:t>
            </w:r>
          </w:p>
          <w:p w:rsidR="00175774" w:rsidRPr="00530122" w:rsidRDefault="00175774" w:rsidP="00F07A23">
            <w:pPr>
              <w:numPr>
                <w:ilvl w:val="0"/>
                <w:numId w:val="17"/>
              </w:numPr>
              <w:tabs>
                <w:tab w:val="left" w:pos="680"/>
              </w:tabs>
              <w:snapToGrid w:val="0"/>
              <w:spacing w:before="0"/>
              <w:ind w:left="714" w:hanging="357"/>
              <w:contextualSpacing/>
              <w:jc w:val="left"/>
              <w:rPr>
                <w:rFonts w:eastAsia="Calibri" w:cs="Arial"/>
                <w:i/>
                <w:sz w:val="24"/>
                <w:szCs w:val="24"/>
              </w:rPr>
            </w:pPr>
            <w:r w:rsidRPr="00530122">
              <w:rPr>
                <w:rFonts w:eastAsia="Calibri" w:cs="Arial"/>
                <w:i/>
                <w:sz w:val="24"/>
                <w:szCs w:val="24"/>
              </w:rPr>
              <w:t>У случају да понуду подноси правно лице потребно је доставити овај доказ и за правно лице и за законског заступника</w:t>
            </w:r>
          </w:p>
          <w:p w:rsidR="00175774" w:rsidRPr="00530122" w:rsidRDefault="00175774" w:rsidP="00F07A23">
            <w:pPr>
              <w:numPr>
                <w:ilvl w:val="0"/>
                <w:numId w:val="17"/>
              </w:numPr>
              <w:tabs>
                <w:tab w:val="left" w:pos="680"/>
              </w:tabs>
              <w:snapToGrid w:val="0"/>
              <w:spacing w:before="0"/>
              <w:ind w:left="714" w:hanging="357"/>
              <w:contextualSpacing/>
              <w:jc w:val="left"/>
              <w:rPr>
                <w:rFonts w:eastAsia="Calibri" w:cs="Arial"/>
                <w:i/>
                <w:sz w:val="24"/>
                <w:szCs w:val="24"/>
              </w:rPr>
            </w:pPr>
            <w:r w:rsidRPr="00530122">
              <w:rPr>
                <w:rFonts w:eastAsia="Calibri" w:cs="Arial"/>
                <w:i/>
                <w:sz w:val="24"/>
                <w:szCs w:val="24"/>
              </w:rPr>
              <w:t>У случају да правно лице има више законских заступника, ове доказе доставити за сваког од њих</w:t>
            </w:r>
          </w:p>
          <w:p w:rsidR="00175774" w:rsidRPr="00530122" w:rsidRDefault="00175774" w:rsidP="00F07A23">
            <w:pPr>
              <w:numPr>
                <w:ilvl w:val="0"/>
                <w:numId w:val="17"/>
              </w:numPr>
              <w:tabs>
                <w:tab w:val="left" w:pos="680"/>
              </w:tabs>
              <w:snapToGrid w:val="0"/>
              <w:spacing w:before="0"/>
              <w:ind w:left="714" w:hanging="357"/>
              <w:contextualSpacing/>
              <w:jc w:val="left"/>
              <w:rPr>
                <w:rFonts w:eastAsia="Calibri" w:cs="Arial"/>
                <w:i/>
                <w:sz w:val="24"/>
                <w:szCs w:val="24"/>
              </w:rPr>
            </w:pPr>
            <w:r w:rsidRPr="00530122">
              <w:rPr>
                <w:rFonts w:eastAsia="Calibri" w:cs="Arial"/>
                <w:i/>
                <w:sz w:val="24"/>
                <w:szCs w:val="24"/>
              </w:rPr>
              <w:t xml:space="preserve">У случају да понуду подноси група понуђача, ове доказе доставити за сваког </w:t>
            </w:r>
            <w:r w:rsidR="00B46D29" w:rsidRPr="00530122">
              <w:rPr>
                <w:rFonts w:eastAsia="Calibri" w:cs="Arial"/>
                <w:i/>
                <w:sz w:val="24"/>
                <w:szCs w:val="24"/>
                <w:lang w:val="sr-Cyrl-CS"/>
              </w:rPr>
              <w:t>члана групе понуђача</w:t>
            </w:r>
          </w:p>
          <w:p w:rsidR="00B46D29" w:rsidRPr="00530122" w:rsidRDefault="00175774" w:rsidP="00F07A23">
            <w:pPr>
              <w:numPr>
                <w:ilvl w:val="0"/>
                <w:numId w:val="17"/>
              </w:numPr>
              <w:tabs>
                <w:tab w:val="left" w:pos="680"/>
              </w:tabs>
              <w:snapToGrid w:val="0"/>
              <w:spacing w:before="0"/>
              <w:ind w:left="714" w:hanging="357"/>
              <w:contextualSpacing/>
              <w:jc w:val="left"/>
              <w:rPr>
                <w:rFonts w:cs="Arial"/>
                <w:sz w:val="24"/>
                <w:szCs w:val="24"/>
              </w:rPr>
            </w:pPr>
            <w:r w:rsidRPr="00530122">
              <w:rPr>
                <w:rFonts w:eastAsia="Calibri" w:cs="Arial"/>
                <w:i/>
                <w:sz w:val="24"/>
                <w:szCs w:val="24"/>
              </w:rPr>
              <w:t xml:space="preserve">У случају да понуђач подноси понуду са подизвођачем, ове доказе доставити и за </w:t>
            </w:r>
            <w:r w:rsidR="00B46D29" w:rsidRPr="00530122">
              <w:rPr>
                <w:rFonts w:eastAsia="Calibri" w:cs="Arial"/>
                <w:i/>
                <w:sz w:val="24"/>
                <w:szCs w:val="24"/>
                <w:lang w:val="sr-Cyrl-CS"/>
              </w:rPr>
              <w:t xml:space="preserve">сваког </w:t>
            </w:r>
            <w:r w:rsidRPr="00530122">
              <w:rPr>
                <w:rFonts w:eastAsia="Calibri" w:cs="Arial"/>
                <w:i/>
                <w:sz w:val="24"/>
                <w:szCs w:val="24"/>
              </w:rPr>
              <w:t xml:space="preserve">подизвођача </w:t>
            </w:r>
          </w:p>
          <w:p w:rsidR="00B46D29" w:rsidRPr="00530122" w:rsidRDefault="00175774" w:rsidP="00B46D29">
            <w:pPr>
              <w:tabs>
                <w:tab w:val="left" w:pos="680"/>
              </w:tabs>
              <w:snapToGrid w:val="0"/>
              <w:spacing w:before="0"/>
              <w:contextualSpacing/>
              <w:jc w:val="left"/>
              <w:rPr>
                <w:rFonts w:eastAsia="Calibri" w:cs="Arial"/>
                <w:sz w:val="24"/>
                <w:szCs w:val="24"/>
                <w:lang w:val="sr-Cyrl-CS"/>
              </w:rPr>
            </w:pPr>
            <w:r w:rsidRPr="00530122">
              <w:rPr>
                <w:rFonts w:eastAsia="Calibri" w:cs="Arial"/>
                <w:b/>
                <w:sz w:val="24"/>
                <w:szCs w:val="24"/>
              </w:rPr>
              <w:t>Ови докази не могу бити старији од два месеца пре отварања понуда</w:t>
            </w:r>
            <w:r w:rsidRPr="00530122">
              <w:rPr>
                <w:rFonts w:eastAsia="Calibri" w:cs="Arial"/>
                <w:sz w:val="24"/>
                <w:szCs w:val="24"/>
              </w:rPr>
              <w:t>.</w:t>
            </w:r>
          </w:p>
        </w:tc>
      </w:tr>
      <w:tr w:rsidR="00175774" w:rsidRPr="00530122" w:rsidTr="008862B3">
        <w:trPr>
          <w:trHeight w:val="70"/>
          <w:jc w:val="center"/>
        </w:trPr>
        <w:tc>
          <w:tcPr>
            <w:tcW w:w="777" w:type="dxa"/>
            <w:vAlign w:val="center"/>
          </w:tcPr>
          <w:p w:rsidR="00175774" w:rsidRPr="00530122" w:rsidRDefault="00175774" w:rsidP="00630CE4">
            <w:pPr>
              <w:spacing w:before="0"/>
              <w:jc w:val="center"/>
              <w:rPr>
                <w:rFonts w:cs="Arial"/>
                <w:sz w:val="24"/>
                <w:szCs w:val="24"/>
              </w:rPr>
            </w:pPr>
            <w:r w:rsidRPr="00530122">
              <w:rPr>
                <w:rFonts w:cs="Arial"/>
                <w:sz w:val="24"/>
                <w:szCs w:val="24"/>
              </w:rPr>
              <w:t>3.</w:t>
            </w:r>
          </w:p>
        </w:tc>
        <w:tc>
          <w:tcPr>
            <w:tcW w:w="8382" w:type="dxa"/>
            <w:vAlign w:val="center"/>
          </w:tcPr>
          <w:p w:rsidR="00175774" w:rsidRPr="00530122" w:rsidRDefault="00175774" w:rsidP="00630CE4">
            <w:pPr>
              <w:snapToGrid w:val="0"/>
              <w:spacing w:before="0"/>
              <w:rPr>
                <w:rFonts w:cs="Arial"/>
                <w:sz w:val="24"/>
                <w:szCs w:val="24"/>
              </w:rPr>
            </w:pPr>
            <w:r w:rsidRPr="00530122">
              <w:rPr>
                <w:rFonts w:cs="Arial"/>
                <w:b/>
                <w:sz w:val="24"/>
                <w:szCs w:val="24"/>
                <w:u w:val="single"/>
              </w:rPr>
              <w:t>Услов</w:t>
            </w:r>
            <w:r w:rsidRPr="00530122">
              <w:rPr>
                <w:rFonts w:cs="Arial"/>
                <w:sz w:val="24"/>
                <w:szCs w:val="24"/>
                <w:u w:val="single"/>
              </w:rPr>
              <w:t>:</w:t>
            </w:r>
            <w:r w:rsidRPr="00530122">
              <w:rPr>
                <w:rFonts w:cs="Arial"/>
                <w:sz w:val="24"/>
                <w:szCs w:val="24"/>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175774" w:rsidRPr="00530122" w:rsidRDefault="00175774" w:rsidP="00630CE4">
            <w:pPr>
              <w:autoSpaceDE w:val="0"/>
              <w:autoSpaceDN w:val="0"/>
              <w:adjustRightInd w:val="0"/>
              <w:spacing w:before="0"/>
              <w:rPr>
                <w:rFonts w:cs="Arial"/>
                <w:b/>
                <w:sz w:val="24"/>
                <w:szCs w:val="24"/>
                <w:u w:val="single"/>
              </w:rPr>
            </w:pPr>
            <w:r w:rsidRPr="00530122">
              <w:rPr>
                <w:rFonts w:cs="Arial"/>
                <w:b/>
                <w:sz w:val="24"/>
                <w:szCs w:val="24"/>
                <w:u w:val="single"/>
              </w:rPr>
              <w:t>Доказ:</w:t>
            </w:r>
          </w:p>
          <w:p w:rsidR="00175774" w:rsidRPr="00530122" w:rsidRDefault="00175774" w:rsidP="00630CE4">
            <w:pPr>
              <w:snapToGrid w:val="0"/>
              <w:spacing w:before="0"/>
              <w:rPr>
                <w:rFonts w:eastAsia="Calibri" w:cs="Arial"/>
                <w:sz w:val="24"/>
                <w:szCs w:val="24"/>
                <w:lang w:val="ru-RU"/>
              </w:rPr>
            </w:pPr>
            <w:r w:rsidRPr="00530122">
              <w:rPr>
                <w:rFonts w:eastAsia="Calibri" w:cs="Arial"/>
                <w:sz w:val="24"/>
                <w:szCs w:val="24"/>
                <w:lang w:val="ru-RU"/>
              </w:rPr>
              <w:t xml:space="preserve">- </w:t>
            </w:r>
            <w:r w:rsidRPr="00530122">
              <w:rPr>
                <w:rFonts w:eastAsia="Calibri" w:cs="Arial"/>
                <w:b/>
                <w:sz w:val="24"/>
                <w:szCs w:val="24"/>
                <w:lang w:val="ru-RU"/>
              </w:rPr>
              <w:t xml:space="preserve">за правно лице, предузетнике и физичка лица: </w:t>
            </w:r>
          </w:p>
          <w:p w:rsidR="00175774" w:rsidRPr="00530122" w:rsidRDefault="00175774" w:rsidP="00630CE4">
            <w:pPr>
              <w:snapToGrid w:val="0"/>
              <w:spacing w:before="0"/>
              <w:rPr>
                <w:rFonts w:eastAsia="Calibri" w:cs="Arial"/>
                <w:sz w:val="24"/>
                <w:szCs w:val="24"/>
                <w:lang w:val="ru-RU"/>
              </w:rPr>
            </w:pPr>
            <w:r w:rsidRPr="00530122">
              <w:rPr>
                <w:rFonts w:eastAsia="Calibri" w:cs="Arial"/>
                <w:b/>
                <w:sz w:val="24"/>
                <w:szCs w:val="24"/>
                <w:lang w:val="ru-RU"/>
              </w:rPr>
              <w:t>1.Уверење Пореске управе</w:t>
            </w:r>
            <w:r w:rsidRPr="00530122">
              <w:rPr>
                <w:rFonts w:eastAsia="Calibri" w:cs="Arial"/>
                <w:sz w:val="24"/>
                <w:szCs w:val="24"/>
                <w:lang w:val="ru-RU"/>
              </w:rPr>
              <w:t xml:space="preserve"> Министарства финансија да је измирио доспеле </w:t>
            </w:r>
            <w:r w:rsidRPr="00530122">
              <w:rPr>
                <w:rFonts w:cs="Arial"/>
                <w:sz w:val="24"/>
                <w:szCs w:val="24"/>
                <w:lang w:val="ru-RU"/>
              </w:rPr>
              <w:t>порезе и доприносе</w:t>
            </w:r>
          </w:p>
          <w:p w:rsidR="00175774" w:rsidRPr="00530122" w:rsidRDefault="00175774" w:rsidP="00630CE4">
            <w:pPr>
              <w:spacing w:before="0"/>
              <w:rPr>
                <w:rFonts w:cs="Arial"/>
                <w:sz w:val="24"/>
                <w:szCs w:val="24"/>
                <w:lang w:val="ru-RU"/>
              </w:rPr>
            </w:pPr>
            <w:r w:rsidRPr="00530122">
              <w:rPr>
                <w:rFonts w:eastAsia="Calibri" w:cs="Arial"/>
                <w:b/>
                <w:sz w:val="24"/>
                <w:szCs w:val="24"/>
                <w:lang w:val="ru-RU"/>
              </w:rPr>
              <w:t xml:space="preserve">2.Уверење Управе јавних прихода </w:t>
            </w:r>
            <w:r w:rsidR="00B24BAB" w:rsidRPr="00530122">
              <w:rPr>
                <w:rFonts w:eastAsia="Calibri" w:cs="Arial"/>
                <w:b/>
                <w:sz w:val="24"/>
                <w:szCs w:val="24"/>
                <w:lang w:val="ru-RU"/>
              </w:rPr>
              <w:t>локалне самоуправе (</w:t>
            </w:r>
            <w:r w:rsidRPr="00530122">
              <w:rPr>
                <w:rFonts w:eastAsia="Calibri" w:cs="Arial"/>
                <w:b/>
                <w:sz w:val="24"/>
                <w:szCs w:val="24"/>
                <w:lang w:val="ru-RU"/>
              </w:rPr>
              <w:t>града, односно општине</w:t>
            </w:r>
            <w:r w:rsidR="00B24BAB" w:rsidRPr="00530122">
              <w:rPr>
                <w:rFonts w:cs="Arial"/>
                <w:sz w:val="24"/>
                <w:szCs w:val="24"/>
                <w:lang w:val="ru-RU"/>
              </w:rPr>
              <w:t xml:space="preserve">) </w:t>
            </w:r>
            <w:r w:rsidRPr="00530122">
              <w:rPr>
                <w:rFonts w:cs="Arial"/>
                <w:sz w:val="24"/>
                <w:szCs w:val="24"/>
                <w:lang w:val="ru-RU"/>
              </w:rPr>
              <w:t>према месту седишта пореског обвезника правног лица</w:t>
            </w:r>
            <w:r w:rsidR="00B24BAB" w:rsidRPr="00530122">
              <w:rPr>
                <w:rFonts w:cs="Arial"/>
                <w:sz w:val="24"/>
                <w:szCs w:val="24"/>
                <w:lang w:val="ru-RU"/>
              </w:rPr>
              <w:t xml:space="preserve"> и предузетника</w:t>
            </w:r>
            <w:r w:rsidRPr="00530122">
              <w:rPr>
                <w:rFonts w:cs="Arial"/>
                <w:sz w:val="24"/>
                <w:szCs w:val="24"/>
                <w:lang w:val="ru-RU"/>
              </w:rPr>
              <w:t xml:space="preserve">, односно према пребивалишту физичког лица, </w:t>
            </w:r>
            <w:r w:rsidRPr="00530122">
              <w:rPr>
                <w:rFonts w:eastAsia="Calibri" w:cs="Arial"/>
                <w:sz w:val="24"/>
                <w:szCs w:val="24"/>
                <w:lang w:val="ru-RU"/>
              </w:rPr>
              <w:t xml:space="preserve">да је измирио обавезе по основу изворних локалних јавних прихода </w:t>
            </w:r>
          </w:p>
          <w:p w:rsidR="00175774" w:rsidRPr="00530122" w:rsidRDefault="00175774" w:rsidP="00630CE4">
            <w:pPr>
              <w:spacing w:before="0"/>
              <w:ind w:right="122"/>
              <w:rPr>
                <w:rFonts w:cs="Arial"/>
                <w:sz w:val="24"/>
                <w:szCs w:val="24"/>
                <w:lang w:val="ru-RU"/>
              </w:rPr>
            </w:pPr>
            <w:r w:rsidRPr="00530122">
              <w:rPr>
                <w:rFonts w:cs="Arial"/>
                <w:sz w:val="24"/>
                <w:szCs w:val="24"/>
                <w:lang w:val="ru-RU"/>
              </w:rPr>
              <w:t>Напомена:</w:t>
            </w:r>
          </w:p>
          <w:p w:rsidR="00175774" w:rsidRPr="00530122" w:rsidRDefault="00B24BAB" w:rsidP="007B5892">
            <w:pPr>
              <w:numPr>
                <w:ilvl w:val="0"/>
                <w:numId w:val="12"/>
              </w:numPr>
              <w:autoSpaceDE w:val="0"/>
              <w:autoSpaceDN w:val="0"/>
              <w:adjustRightInd w:val="0"/>
              <w:snapToGrid w:val="0"/>
              <w:spacing w:before="0"/>
              <w:ind w:hanging="357"/>
              <w:contextualSpacing/>
              <w:jc w:val="left"/>
              <w:rPr>
                <w:rFonts w:eastAsia="TimesNewRomanPSMT" w:cs="Arial"/>
                <w:b/>
                <w:sz w:val="24"/>
                <w:szCs w:val="24"/>
                <w:u w:val="single"/>
              </w:rPr>
            </w:pPr>
            <w:r w:rsidRPr="00530122">
              <w:rPr>
                <w:rFonts w:eastAsia="TimesNewRomanPSMT" w:cs="Arial"/>
                <w:i/>
                <w:sz w:val="24"/>
                <w:szCs w:val="24"/>
              </w:rPr>
              <w:t>Уколико локална (општи</w:t>
            </w:r>
            <w:r w:rsidR="00175774" w:rsidRPr="00530122">
              <w:rPr>
                <w:rFonts w:eastAsia="TimesNewRomanPSMT" w:cs="Arial"/>
                <w:i/>
                <w:sz w:val="24"/>
                <w:szCs w:val="24"/>
              </w:rPr>
              <w:t>н</w:t>
            </w:r>
            <w:r w:rsidRPr="00530122">
              <w:rPr>
                <w:rFonts w:eastAsia="TimesNewRomanPSMT" w:cs="Arial"/>
                <w:i/>
                <w:sz w:val="24"/>
                <w:szCs w:val="24"/>
                <w:lang w:val="sr-Cyrl-CS"/>
              </w:rPr>
              <w:t>с</w:t>
            </w:r>
            <w:r w:rsidR="00175774" w:rsidRPr="00530122">
              <w:rPr>
                <w:rFonts w:eastAsia="TimesNewRomanPSMT" w:cs="Arial"/>
                <w:i/>
                <w:sz w:val="24"/>
                <w:szCs w:val="24"/>
              </w:rPr>
              <w:t>ка) управа</w:t>
            </w:r>
            <w:r w:rsidRPr="00530122">
              <w:rPr>
                <w:rFonts w:eastAsia="TimesNewRomanPSMT" w:cs="Arial"/>
                <w:i/>
                <w:sz w:val="24"/>
                <w:szCs w:val="24"/>
                <w:lang w:val="sr-Cyrl-CS"/>
              </w:rPr>
              <w:t xml:space="preserve"> јавних приход</w:t>
            </w:r>
            <w:r w:rsidR="00175774" w:rsidRPr="00530122">
              <w:rPr>
                <w:rFonts w:eastAsia="TimesNewRomanPSMT" w:cs="Arial"/>
                <w:i/>
                <w:sz w:val="24"/>
                <w:szCs w:val="24"/>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530122">
              <w:rPr>
                <w:rFonts w:eastAsia="TimesNewRomanPSMT" w:cs="Arial"/>
                <w:i/>
                <w:sz w:val="24"/>
                <w:szCs w:val="24"/>
                <w:lang w:val="sr-Cyrl-CS"/>
              </w:rPr>
              <w:t xml:space="preserve">јавних прихода </w:t>
            </w:r>
            <w:r w:rsidR="00175774" w:rsidRPr="00530122">
              <w:rPr>
                <w:rFonts w:eastAsia="TimesNewRomanPSMT" w:cs="Arial"/>
                <w:i/>
                <w:sz w:val="24"/>
                <w:szCs w:val="24"/>
              </w:rPr>
              <w:t xml:space="preserve">приложи и потврде </w:t>
            </w:r>
            <w:r w:rsidRPr="00530122">
              <w:rPr>
                <w:rFonts w:eastAsia="TimesNewRomanPSMT" w:cs="Arial"/>
                <w:i/>
                <w:sz w:val="24"/>
                <w:szCs w:val="24"/>
                <w:lang w:val="sr-Cyrl-CS"/>
              </w:rPr>
              <w:t xml:space="preserve">тих </w:t>
            </w:r>
            <w:r w:rsidR="00175774" w:rsidRPr="00530122">
              <w:rPr>
                <w:rFonts w:eastAsia="TimesNewRomanPSMT" w:cs="Arial"/>
                <w:i/>
                <w:sz w:val="24"/>
                <w:szCs w:val="24"/>
              </w:rPr>
              <w:t>осталих лок</w:t>
            </w:r>
            <w:r w:rsidRPr="00530122">
              <w:rPr>
                <w:rFonts w:eastAsia="TimesNewRomanPSMT" w:cs="Arial"/>
                <w:i/>
                <w:sz w:val="24"/>
                <w:szCs w:val="24"/>
                <w:lang w:val="sr-Cyrl-CS"/>
              </w:rPr>
              <w:t>а</w:t>
            </w:r>
            <w:r w:rsidR="00175774" w:rsidRPr="00530122">
              <w:rPr>
                <w:rFonts w:eastAsia="TimesNewRomanPSMT" w:cs="Arial"/>
                <w:i/>
                <w:sz w:val="24"/>
                <w:szCs w:val="24"/>
              </w:rPr>
              <w:t xml:space="preserve">лних органа/организација/установа </w:t>
            </w:r>
          </w:p>
          <w:p w:rsidR="00175774" w:rsidRPr="00530122" w:rsidRDefault="00175774" w:rsidP="007B5892">
            <w:pPr>
              <w:numPr>
                <w:ilvl w:val="0"/>
                <w:numId w:val="12"/>
              </w:numPr>
              <w:autoSpaceDE w:val="0"/>
              <w:autoSpaceDN w:val="0"/>
              <w:adjustRightInd w:val="0"/>
              <w:snapToGrid w:val="0"/>
              <w:spacing w:before="0"/>
              <w:ind w:hanging="357"/>
              <w:contextualSpacing/>
              <w:jc w:val="left"/>
              <w:rPr>
                <w:rFonts w:eastAsia="Calibri" w:cs="Arial"/>
                <w:i/>
                <w:sz w:val="24"/>
                <w:szCs w:val="24"/>
              </w:rPr>
            </w:pPr>
            <w:r w:rsidRPr="00530122">
              <w:rPr>
                <w:rFonts w:eastAsia="TimesNewRomanPSMT" w:cs="Arial"/>
                <w:i/>
                <w:sz w:val="24"/>
                <w:szCs w:val="24"/>
              </w:rPr>
              <w:t xml:space="preserve">Уколико је понуђач у поступку приватизације, уместо горе наведена два доказа, потребно је доставити </w:t>
            </w:r>
            <w:r w:rsidRPr="00530122">
              <w:rPr>
                <w:rFonts w:eastAsia="TimesNewRomanPSMT" w:cs="Arial"/>
                <w:b/>
                <w:i/>
                <w:sz w:val="24"/>
                <w:szCs w:val="24"/>
              </w:rPr>
              <w:t>у</w:t>
            </w:r>
            <w:r w:rsidRPr="00530122">
              <w:rPr>
                <w:rFonts w:eastAsia="Calibri" w:cs="Arial"/>
                <w:b/>
                <w:i/>
                <w:sz w:val="24"/>
                <w:szCs w:val="24"/>
                <w:lang w:val="ru-RU"/>
              </w:rPr>
              <w:t>верење Агенције за приватизацију да се налази у поступку приватизације</w:t>
            </w:r>
          </w:p>
          <w:p w:rsidR="00175774" w:rsidRPr="00530122" w:rsidRDefault="00175774" w:rsidP="007B5892">
            <w:pPr>
              <w:numPr>
                <w:ilvl w:val="0"/>
                <w:numId w:val="12"/>
              </w:numPr>
              <w:tabs>
                <w:tab w:val="left" w:pos="680"/>
              </w:tabs>
              <w:snapToGrid w:val="0"/>
              <w:spacing w:before="0"/>
              <w:ind w:hanging="357"/>
              <w:contextualSpacing/>
              <w:jc w:val="left"/>
              <w:rPr>
                <w:rFonts w:eastAsia="Calibri" w:cs="Arial"/>
                <w:i/>
                <w:sz w:val="24"/>
                <w:szCs w:val="24"/>
              </w:rPr>
            </w:pPr>
            <w:r w:rsidRPr="00530122">
              <w:rPr>
                <w:rFonts w:eastAsia="Calibri" w:cs="Arial"/>
                <w:i/>
                <w:sz w:val="24"/>
                <w:szCs w:val="24"/>
              </w:rPr>
              <w:t>У случају да понуду подноси група понуђача, ове доказе доставити за сваког учесника из групе</w:t>
            </w:r>
          </w:p>
          <w:p w:rsidR="00175774" w:rsidRPr="00530122" w:rsidRDefault="00175774" w:rsidP="00F07A23">
            <w:pPr>
              <w:numPr>
                <w:ilvl w:val="0"/>
                <w:numId w:val="16"/>
              </w:numPr>
              <w:tabs>
                <w:tab w:val="left" w:pos="680"/>
              </w:tabs>
              <w:snapToGrid w:val="0"/>
              <w:spacing w:before="0"/>
              <w:contextualSpacing/>
              <w:jc w:val="left"/>
              <w:rPr>
                <w:rFonts w:cs="Arial"/>
                <w:sz w:val="24"/>
                <w:szCs w:val="24"/>
              </w:rPr>
            </w:pPr>
            <w:r w:rsidRPr="00530122">
              <w:rPr>
                <w:rFonts w:eastAsia="Calibri" w:cs="Arial"/>
                <w:i/>
                <w:sz w:val="24"/>
                <w:szCs w:val="24"/>
              </w:rPr>
              <w:t>У случају да понуђач подноси понуду са подизвођачем, ове доказе доставити и за подизвођача (ако је више подизвођача доставити за сваког од њих)</w:t>
            </w:r>
          </w:p>
          <w:p w:rsidR="00175774" w:rsidRPr="00530122" w:rsidRDefault="00175774" w:rsidP="00630CE4">
            <w:pPr>
              <w:tabs>
                <w:tab w:val="left" w:pos="680"/>
              </w:tabs>
              <w:snapToGrid w:val="0"/>
              <w:spacing w:before="0"/>
              <w:contextualSpacing/>
              <w:rPr>
                <w:rFonts w:eastAsia="Calibri" w:cs="Arial"/>
                <w:sz w:val="24"/>
                <w:szCs w:val="24"/>
              </w:rPr>
            </w:pPr>
            <w:r w:rsidRPr="00530122">
              <w:rPr>
                <w:rFonts w:eastAsia="Calibri" w:cs="Arial"/>
                <w:b/>
                <w:sz w:val="24"/>
                <w:szCs w:val="24"/>
              </w:rPr>
              <w:t xml:space="preserve">Ови докази не могу бити старији од два месеца </w:t>
            </w:r>
            <w:r w:rsidR="00B24BAB" w:rsidRPr="00530122">
              <w:rPr>
                <w:rFonts w:eastAsia="Calibri" w:cs="Arial"/>
                <w:b/>
                <w:sz w:val="24"/>
                <w:szCs w:val="24"/>
                <w:lang w:val="sr-Cyrl-CS"/>
              </w:rPr>
              <w:t>пре</w:t>
            </w:r>
            <w:r w:rsidRPr="00530122">
              <w:rPr>
                <w:rFonts w:eastAsia="Calibri" w:cs="Arial"/>
                <w:b/>
                <w:sz w:val="24"/>
                <w:szCs w:val="24"/>
              </w:rPr>
              <w:t xml:space="preserve"> отварања понуда</w:t>
            </w:r>
            <w:r w:rsidRPr="00530122">
              <w:rPr>
                <w:rFonts w:eastAsia="Calibri" w:cs="Arial"/>
                <w:sz w:val="24"/>
                <w:szCs w:val="24"/>
              </w:rPr>
              <w:t>.</w:t>
            </w:r>
          </w:p>
        </w:tc>
      </w:tr>
      <w:tr w:rsidR="00175774" w:rsidRPr="00530122" w:rsidTr="008862B3">
        <w:trPr>
          <w:jc w:val="center"/>
        </w:trPr>
        <w:tc>
          <w:tcPr>
            <w:tcW w:w="777" w:type="dxa"/>
            <w:vAlign w:val="center"/>
          </w:tcPr>
          <w:p w:rsidR="00175774" w:rsidRPr="00530122" w:rsidRDefault="00175774" w:rsidP="00630CE4">
            <w:pPr>
              <w:spacing w:before="0"/>
              <w:jc w:val="center"/>
              <w:rPr>
                <w:rFonts w:cs="Arial"/>
                <w:sz w:val="24"/>
                <w:szCs w:val="24"/>
              </w:rPr>
            </w:pPr>
            <w:r w:rsidRPr="00530122">
              <w:rPr>
                <w:rFonts w:cs="Arial"/>
                <w:sz w:val="24"/>
                <w:szCs w:val="24"/>
              </w:rPr>
              <w:t xml:space="preserve">4. </w:t>
            </w:r>
          </w:p>
        </w:tc>
        <w:tc>
          <w:tcPr>
            <w:tcW w:w="8382" w:type="dxa"/>
          </w:tcPr>
          <w:p w:rsidR="008E7A99" w:rsidRPr="00530122" w:rsidRDefault="00175774" w:rsidP="00630CE4">
            <w:pPr>
              <w:snapToGrid w:val="0"/>
              <w:spacing w:before="0"/>
              <w:rPr>
                <w:rFonts w:cs="Arial"/>
                <w:b/>
                <w:sz w:val="24"/>
                <w:szCs w:val="24"/>
                <w:u w:val="single"/>
              </w:rPr>
            </w:pPr>
            <w:r w:rsidRPr="00530122">
              <w:rPr>
                <w:rFonts w:cs="Arial"/>
                <w:b/>
                <w:sz w:val="24"/>
                <w:szCs w:val="24"/>
                <w:u w:val="single"/>
              </w:rPr>
              <w:t>Услов:</w:t>
            </w:r>
          </w:p>
          <w:p w:rsidR="00175774" w:rsidRPr="00530122" w:rsidRDefault="00175774" w:rsidP="00630CE4">
            <w:pPr>
              <w:snapToGrid w:val="0"/>
              <w:spacing w:before="0"/>
              <w:rPr>
                <w:rFonts w:cs="Arial"/>
                <w:sz w:val="24"/>
                <w:szCs w:val="24"/>
              </w:rPr>
            </w:pPr>
            <w:r w:rsidRPr="00530122">
              <w:rPr>
                <w:rFonts w:cs="Arial"/>
                <w:sz w:val="24"/>
                <w:szCs w:val="24"/>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175774" w:rsidRPr="00530122" w:rsidRDefault="00175774" w:rsidP="00630CE4">
            <w:pPr>
              <w:autoSpaceDE w:val="0"/>
              <w:autoSpaceDN w:val="0"/>
              <w:adjustRightInd w:val="0"/>
              <w:spacing w:before="0"/>
              <w:rPr>
                <w:rFonts w:cs="Arial"/>
                <w:b/>
                <w:sz w:val="24"/>
                <w:szCs w:val="24"/>
                <w:u w:val="single"/>
              </w:rPr>
            </w:pPr>
            <w:r w:rsidRPr="00530122">
              <w:rPr>
                <w:rFonts w:cs="Arial"/>
                <w:b/>
                <w:sz w:val="24"/>
                <w:szCs w:val="24"/>
                <w:u w:val="single"/>
              </w:rPr>
              <w:t>Доказ:</w:t>
            </w:r>
          </w:p>
          <w:p w:rsidR="00175774" w:rsidRPr="00530122" w:rsidRDefault="00175774" w:rsidP="00630CE4">
            <w:pPr>
              <w:spacing w:before="0"/>
              <w:rPr>
                <w:rFonts w:cs="Arial"/>
                <w:b/>
                <w:sz w:val="24"/>
                <w:szCs w:val="24"/>
              </w:rPr>
            </w:pPr>
            <w:r w:rsidRPr="00530122">
              <w:rPr>
                <w:rFonts w:cs="Arial"/>
                <w:sz w:val="24"/>
                <w:szCs w:val="24"/>
              </w:rPr>
              <w:t>Потписан и оверен Образац изјаве</w:t>
            </w:r>
            <w:r w:rsidR="00CC3584" w:rsidRPr="00530122">
              <w:rPr>
                <w:rFonts w:cs="Arial"/>
                <w:sz w:val="24"/>
                <w:szCs w:val="24"/>
              </w:rPr>
              <w:t xml:space="preserve"> на основу члана 75. став 2. Закона</w:t>
            </w:r>
            <w:r w:rsidR="00BF39C7" w:rsidRPr="00530122">
              <w:rPr>
                <w:rFonts w:cs="Arial"/>
                <w:sz w:val="24"/>
                <w:szCs w:val="24"/>
              </w:rPr>
              <w:t xml:space="preserve"> </w:t>
            </w:r>
            <w:r w:rsidR="00927568" w:rsidRPr="00530122">
              <w:rPr>
                <w:rFonts w:cs="Arial"/>
                <w:sz w:val="24"/>
                <w:szCs w:val="24"/>
              </w:rPr>
              <w:t>(Образац бр 4</w:t>
            </w:r>
            <w:r w:rsidRPr="00530122">
              <w:rPr>
                <w:rFonts w:cs="Arial"/>
                <w:sz w:val="24"/>
                <w:szCs w:val="24"/>
              </w:rPr>
              <w:t>)</w:t>
            </w:r>
          </w:p>
          <w:p w:rsidR="005E487E" w:rsidRPr="00530122" w:rsidRDefault="00175774" w:rsidP="00630CE4">
            <w:pPr>
              <w:snapToGrid w:val="0"/>
              <w:spacing w:before="0"/>
              <w:rPr>
                <w:rFonts w:cs="Arial"/>
                <w:sz w:val="24"/>
                <w:szCs w:val="24"/>
                <w:lang w:val="sr-Cyrl-CS"/>
              </w:rPr>
            </w:pPr>
            <w:r w:rsidRPr="00530122">
              <w:rPr>
                <w:rFonts w:cs="Arial"/>
                <w:i/>
                <w:sz w:val="24"/>
                <w:szCs w:val="24"/>
              </w:rPr>
              <w:t>Напомена:</w:t>
            </w:r>
          </w:p>
          <w:p w:rsidR="005E487E" w:rsidRPr="00530122" w:rsidRDefault="00175774" w:rsidP="00F07A23">
            <w:pPr>
              <w:numPr>
                <w:ilvl w:val="0"/>
                <w:numId w:val="18"/>
              </w:numPr>
              <w:snapToGrid w:val="0"/>
              <w:spacing w:before="0"/>
              <w:rPr>
                <w:rFonts w:cs="Arial"/>
                <w:i/>
                <w:sz w:val="24"/>
                <w:szCs w:val="24"/>
                <w:lang w:val="sr-Cyrl-CS"/>
              </w:rPr>
            </w:pPr>
            <w:r w:rsidRPr="00530122">
              <w:rPr>
                <w:rFonts w:cs="Arial"/>
                <w:i/>
                <w:sz w:val="24"/>
                <w:szCs w:val="24"/>
              </w:rPr>
              <w:t xml:space="preserve">Изјава мора да буде потписана од стране овалшћеног лица </w:t>
            </w:r>
            <w:r w:rsidR="005E487E" w:rsidRPr="00530122">
              <w:rPr>
                <w:rFonts w:cs="Arial"/>
                <w:i/>
                <w:sz w:val="24"/>
                <w:szCs w:val="24"/>
                <w:lang w:val="sr-Cyrl-CS"/>
              </w:rPr>
              <w:t>за заступање понуђача</w:t>
            </w:r>
            <w:r w:rsidRPr="00530122">
              <w:rPr>
                <w:rFonts w:cs="Arial"/>
                <w:i/>
                <w:sz w:val="24"/>
                <w:szCs w:val="24"/>
              </w:rPr>
              <w:t xml:space="preserve"> и оверена печатом. </w:t>
            </w:r>
          </w:p>
          <w:p w:rsidR="005E487E" w:rsidRPr="00530122" w:rsidRDefault="00175774" w:rsidP="00F07A23">
            <w:pPr>
              <w:numPr>
                <w:ilvl w:val="0"/>
                <w:numId w:val="18"/>
              </w:numPr>
              <w:snapToGrid w:val="0"/>
              <w:spacing w:before="0"/>
              <w:rPr>
                <w:rFonts w:cs="Arial"/>
                <w:i/>
                <w:sz w:val="24"/>
                <w:szCs w:val="24"/>
              </w:rPr>
            </w:pPr>
            <w:r w:rsidRPr="00530122">
              <w:rPr>
                <w:rFonts w:cs="Arial"/>
                <w:i/>
                <w:sz w:val="24"/>
                <w:szCs w:val="24"/>
              </w:rPr>
              <w:t xml:space="preserve">Уколико понуду подноси група понуђача Изјава мора бити </w:t>
            </w:r>
            <w:r w:rsidR="005E487E" w:rsidRPr="00530122">
              <w:rPr>
                <w:rFonts w:cs="Arial"/>
                <w:i/>
                <w:sz w:val="24"/>
                <w:szCs w:val="24"/>
                <w:lang w:val="sr-Cyrl-CS"/>
              </w:rPr>
              <w:t>достављена за сваког члана групе понуђача. Изјава мора бити</w:t>
            </w:r>
            <w:r w:rsidRPr="00530122">
              <w:rPr>
                <w:rFonts w:cs="Arial"/>
                <w:i/>
                <w:sz w:val="24"/>
                <w:szCs w:val="24"/>
              </w:rPr>
              <w:t xml:space="preserve"> потписана од стране овлашћеног лица </w:t>
            </w:r>
            <w:r w:rsidR="005E487E" w:rsidRPr="00530122">
              <w:rPr>
                <w:rFonts w:cs="Arial"/>
                <w:i/>
                <w:sz w:val="24"/>
                <w:szCs w:val="24"/>
                <w:lang w:val="sr-Cyrl-CS"/>
              </w:rPr>
              <w:t xml:space="preserve">за заступање </w:t>
            </w:r>
            <w:r w:rsidRPr="00530122">
              <w:rPr>
                <w:rFonts w:cs="Arial"/>
                <w:i/>
                <w:sz w:val="24"/>
                <w:szCs w:val="24"/>
              </w:rPr>
              <w:t xml:space="preserve">понуђача из групе понуђача и оверена печатом.  </w:t>
            </w:r>
          </w:p>
          <w:p w:rsidR="003D72F4" w:rsidRPr="00530122" w:rsidRDefault="003D72F4" w:rsidP="00F07A23">
            <w:pPr>
              <w:numPr>
                <w:ilvl w:val="0"/>
                <w:numId w:val="18"/>
              </w:numPr>
              <w:snapToGrid w:val="0"/>
              <w:spacing w:before="0"/>
              <w:rPr>
                <w:rFonts w:cs="Arial"/>
                <w:i/>
                <w:sz w:val="24"/>
                <w:szCs w:val="24"/>
              </w:rPr>
            </w:pPr>
            <w:r w:rsidRPr="00530122">
              <w:rPr>
                <w:rFonts w:cs="Arial"/>
                <w:i/>
                <w:sz w:val="24"/>
                <w:szCs w:val="24"/>
              </w:rPr>
              <w:t>Уколико се понуда подноси са подизвођачем потребно је да понуђач и за подизвођача достави Изјаву.</w:t>
            </w:r>
          </w:p>
        </w:tc>
      </w:tr>
      <w:tr w:rsidR="005E1C20" w:rsidRPr="00530122" w:rsidTr="008862B3">
        <w:trPr>
          <w:jc w:val="center"/>
        </w:trPr>
        <w:tc>
          <w:tcPr>
            <w:tcW w:w="777" w:type="dxa"/>
            <w:vAlign w:val="center"/>
          </w:tcPr>
          <w:p w:rsidR="005E1C20" w:rsidRPr="00530122" w:rsidRDefault="005E1C20" w:rsidP="00F07A23">
            <w:pPr>
              <w:pStyle w:val="ListParagraph"/>
              <w:numPr>
                <w:ilvl w:val="0"/>
                <w:numId w:val="14"/>
              </w:numPr>
              <w:spacing w:before="0"/>
              <w:jc w:val="center"/>
              <w:rPr>
                <w:rFonts w:ascii="Arial" w:hAnsi="Arial" w:cs="Arial"/>
                <w:sz w:val="24"/>
                <w:szCs w:val="24"/>
                <w:lang w:val="sr-Cyrl-RS"/>
              </w:rPr>
            </w:pPr>
          </w:p>
        </w:tc>
        <w:tc>
          <w:tcPr>
            <w:tcW w:w="8382" w:type="dxa"/>
          </w:tcPr>
          <w:p w:rsidR="005E1C20" w:rsidRPr="00530122" w:rsidRDefault="005E1C20" w:rsidP="005E1C20">
            <w:pPr>
              <w:pStyle w:val="NoSpacing"/>
              <w:suppressAutoHyphens w:val="0"/>
              <w:spacing w:before="0"/>
              <w:rPr>
                <w:rFonts w:cs="Arial"/>
                <w:bCs/>
                <w:color w:val="000000" w:themeColor="text1"/>
                <w:szCs w:val="24"/>
                <w:lang w:val="sr-Cyrl-RS"/>
              </w:rPr>
            </w:pPr>
            <w:r w:rsidRPr="00530122">
              <w:rPr>
                <w:rFonts w:cs="Arial"/>
                <w:b/>
                <w:bCs/>
                <w:color w:val="000000" w:themeColor="text1"/>
                <w:szCs w:val="24"/>
                <w:u w:val="single"/>
                <w:lang w:val="sr-Cyrl-RS"/>
              </w:rPr>
              <w:t>Услов</w:t>
            </w:r>
            <w:r w:rsidRPr="00530122">
              <w:rPr>
                <w:rFonts w:cs="Arial"/>
                <w:bCs/>
                <w:color w:val="000000" w:themeColor="text1"/>
                <w:szCs w:val="24"/>
                <w:lang w:val="sr-Cyrl-RS"/>
              </w:rPr>
              <w:t>:</w:t>
            </w:r>
          </w:p>
          <w:p w:rsidR="008A548F" w:rsidRPr="008A548F" w:rsidRDefault="00156FA7" w:rsidP="008A548F">
            <w:pPr>
              <w:autoSpaceDE w:val="0"/>
              <w:autoSpaceDN w:val="0"/>
              <w:adjustRightInd w:val="0"/>
              <w:spacing w:before="0"/>
              <w:jc w:val="left"/>
              <w:rPr>
                <w:rFonts w:ascii="Times New Roman" w:hAnsi="Times New Roman"/>
                <w:color w:val="000000"/>
                <w:sz w:val="24"/>
                <w:szCs w:val="24"/>
                <w:lang w:val="sr-Latn-RS" w:eastAsia="sr-Latn-CS"/>
              </w:rPr>
            </w:pPr>
            <w:r w:rsidRPr="00530122">
              <w:rPr>
                <w:rFonts w:cs="Arial"/>
                <w:noProof/>
                <w:sz w:val="24"/>
                <w:szCs w:val="24"/>
                <w:lang w:val="sr-Cyrl-RS"/>
              </w:rPr>
              <w:t>Да понуђач поседује лиценце:</w:t>
            </w:r>
            <w:r w:rsidR="008A548F" w:rsidRPr="008A548F">
              <w:rPr>
                <w:rFonts w:ascii="Times New Roman" w:hAnsi="Times New Roman"/>
                <w:color w:val="000000"/>
                <w:sz w:val="24"/>
                <w:szCs w:val="24"/>
                <w:lang w:val="sr-Latn-RS" w:eastAsia="sr-Latn-CS"/>
              </w:rPr>
              <w:t xml:space="preserve"> </w:t>
            </w:r>
            <w:r w:rsidR="008A548F" w:rsidRPr="003D0848">
              <w:rPr>
                <w:rFonts w:cs="Arial"/>
                <w:noProof/>
                <w:sz w:val="24"/>
                <w:szCs w:val="24"/>
                <w:lang w:val="sr-Cyrl-RS"/>
              </w:rPr>
              <w:t>За термоелектране снаге 10 и више МW</w:t>
            </w:r>
            <w:r w:rsidR="008A548F" w:rsidRPr="008A548F">
              <w:rPr>
                <w:rFonts w:ascii="Times New Roman" w:hAnsi="Times New Roman"/>
                <w:color w:val="000000"/>
                <w:sz w:val="24"/>
                <w:szCs w:val="24"/>
                <w:lang w:val="sr-Latn-RS" w:eastAsia="sr-Latn-CS"/>
              </w:rPr>
              <w:t xml:space="preserve"> </w:t>
            </w:r>
          </w:p>
          <w:p w:rsidR="00156FA7" w:rsidRDefault="00156FA7" w:rsidP="003D0848">
            <w:pPr>
              <w:pStyle w:val="Default"/>
              <w:rPr>
                <w:rFonts w:cs="Arial"/>
                <w:noProof/>
                <w:lang w:val="sr-Cyrl-RS"/>
              </w:rPr>
            </w:pPr>
            <w:r w:rsidRPr="00530122">
              <w:rPr>
                <w:rFonts w:cs="Arial"/>
                <w:noProof/>
                <w:lang w:val="sr-Cyrl-RS"/>
              </w:rPr>
              <w:t xml:space="preserve"> </w:t>
            </w:r>
            <w:r w:rsidRPr="003D0848">
              <w:rPr>
                <w:rFonts w:cs="Arial"/>
                <w:noProof/>
                <w:lang w:val="sr-Cyrl-RS"/>
              </w:rPr>
              <w:t xml:space="preserve">И052Г1 </w:t>
            </w:r>
            <w:r w:rsidR="008A548F" w:rsidRPr="003D0848">
              <w:rPr>
                <w:rFonts w:asciiTheme="minorHAnsi" w:hAnsiTheme="minorHAnsi" w:cs="Arial"/>
                <w:noProof/>
                <w:lang w:val="sr-Latn-RS"/>
              </w:rPr>
              <w:t>-</w:t>
            </w:r>
            <w:r w:rsidR="008A548F">
              <w:rPr>
                <w:rFonts w:asciiTheme="minorHAnsi" w:hAnsiTheme="minorHAnsi" w:cs="Arial"/>
                <w:noProof/>
                <w:lang w:val="sr-Latn-RS"/>
              </w:rPr>
              <w:t xml:space="preserve"> </w:t>
            </w:r>
            <w:r w:rsidR="008A548F">
              <w:t xml:space="preserve">извођење грађевинских конструкција </w:t>
            </w:r>
            <w:r w:rsidR="008A548F">
              <w:rPr>
                <w:rFonts w:ascii="Arial" w:hAnsi="Arial" w:cs="Arial"/>
                <w:noProof/>
                <w:color w:val="auto"/>
                <w:lang w:val="sr-Cyrl-RS"/>
              </w:rPr>
              <w:t>или за</w:t>
            </w:r>
            <w:r w:rsidR="008A548F" w:rsidRPr="003D0848">
              <w:rPr>
                <w:rFonts w:ascii="Arial" w:hAnsi="Arial" w:cs="Arial"/>
                <w:noProof/>
                <w:color w:val="auto"/>
                <w:lang w:val="sr-Cyrl-RS"/>
              </w:rPr>
              <w:t xml:space="preserve"> термоелектране-топлане електричне снаге 10 и више МW</w:t>
            </w:r>
            <w:r w:rsidRPr="003D0848">
              <w:rPr>
                <w:rFonts w:cs="Arial"/>
                <w:noProof/>
                <w:lang w:val="sr-Cyrl-RS"/>
              </w:rPr>
              <w:t xml:space="preserve"> И053Г1</w:t>
            </w:r>
            <w:r w:rsidRPr="00530122">
              <w:rPr>
                <w:rFonts w:cs="Arial"/>
                <w:noProof/>
                <w:lang w:val="sr-Cyrl-RS"/>
              </w:rPr>
              <w:t xml:space="preserve"> </w:t>
            </w:r>
            <w:r w:rsidR="008A548F">
              <w:rPr>
                <w:rFonts w:asciiTheme="minorHAnsi" w:hAnsiTheme="minorHAnsi" w:cs="Arial"/>
                <w:noProof/>
                <w:lang w:val="sr-Latn-RS"/>
              </w:rPr>
              <w:t xml:space="preserve">- </w:t>
            </w:r>
            <w:r w:rsidR="008A548F">
              <w:t>извођење грађевинских конструкција</w:t>
            </w:r>
          </w:p>
          <w:p w:rsidR="008A548F" w:rsidRPr="00530122" w:rsidRDefault="008A548F" w:rsidP="005E1C20">
            <w:pPr>
              <w:suppressAutoHyphens/>
              <w:spacing w:before="0"/>
              <w:rPr>
                <w:rFonts w:cs="Arial"/>
                <w:noProof/>
                <w:sz w:val="24"/>
                <w:szCs w:val="24"/>
                <w:lang w:val="sr-Cyrl-RS"/>
              </w:rPr>
            </w:pPr>
          </w:p>
          <w:p w:rsidR="005E1C20" w:rsidRPr="00530122" w:rsidRDefault="005E1C20" w:rsidP="005E1C20">
            <w:pPr>
              <w:suppressAutoHyphens/>
              <w:spacing w:before="0"/>
              <w:rPr>
                <w:rFonts w:cs="Arial"/>
                <w:b/>
                <w:color w:val="000000" w:themeColor="text1"/>
                <w:sz w:val="24"/>
                <w:szCs w:val="24"/>
                <w:u w:val="single"/>
                <w:lang w:val="sr-Cyrl-CS"/>
              </w:rPr>
            </w:pPr>
            <w:r w:rsidRPr="00530122">
              <w:rPr>
                <w:rFonts w:cs="Arial"/>
                <w:b/>
                <w:color w:val="000000" w:themeColor="text1"/>
                <w:sz w:val="24"/>
                <w:szCs w:val="24"/>
                <w:u w:val="single"/>
                <w:lang w:val="sr-Cyrl-CS"/>
              </w:rPr>
              <w:t>Доказ:</w:t>
            </w:r>
          </w:p>
          <w:p w:rsidR="005E1C20" w:rsidRPr="00530122" w:rsidRDefault="005E1C20" w:rsidP="008A548F">
            <w:pPr>
              <w:suppressAutoHyphens/>
              <w:spacing w:before="0"/>
              <w:rPr>
                <w:rFonts w:cs="Arial"/>
                <w:color w:val="000000" w:themeColor="text1"/>
                <w:sz w:val="24"/>
                <w:szCs w:val="24"/>
                <w:lang w:val="sr-Cyrl-CS"/>
              </w:rPr>
            </w:pPr>
            <w:r w:rsidRPr="00530122">
              <w:rPr>
                <w:rFonts w:cs="Arial"/>
                <w:color w:val="000000" w:themeColor="text1"/>
                <w:sz w:val="24"/>
                <w:szCs w:val="24"/>
                <w:lang w:val="sr-Cyrl-RS"/>
              </w:rPr>
              <w:t xml:space="preserve">- фотокопија </w:t>
            </w:r>
            <w:r w:rsidR="008A548F">
              <w:rPr>
                <w:rFonts w:cs="Arial"/>
                <w:color w:val="000000" w:themeColor="text1"/>
                <w:sz w:val="24"/>
                <w:szCs w:val="24"/>
                <w:lang w:val="sr-Cyrl-RS"/>
              </w:rPr>
              <w:t>решења надлежног министарства</w:t>
            </w:r>
          </w:p>
        </w:tc>
      </w:tr>
      <w:tr w:rsidR="00C752E2" w:rsidRPr="00530122" w:rsidTr="008862B3">
        <w:trPr>
          <w:jc w:val="center"/>
        </w:trPr>
        <w:tc>
          <w:tcPr>
            <w:tcW w:w="777" w:type="dxa"/>
            <w:vAlign w:val="center"/>
          </w:tcPr>
          <w:p w:rsidR="00C752E2" w:rsidRPr="00530122" w:rsidRDefault="00C752E2" w:rsidP="00C752E2">
            <w:pPr>
              <w:jc w:val="center"/>
              <w:rPr>
                <w:rFonts w:cs="Arial"/>
                <w:color w:val="00B0F0"/>
                <w:sz w:val="24"/>
                <w:szCs w:val="24"/>
              </w:rPr>
            </w:pPr>
          </w:p>
        </w:tc>
        <w:tc>
          <w:tcPr>
            <w:tcW w:w="8382" w:type="dxa"/>
          </w:tcPr>
          <w:p w:rsidR="00C752E2" w:rsidRPr="00530122" w:rsidRDefault="00C752E2" w:rsidP="00C752E2">
            <w:pPr>
              <w:ind w:right="-180"/>
              <w:jc w:val="center"/>
              <w:rPr>
                <w:rFonts w:cs="Arial"/>
                <w:b/>
                <w:i/>
                <w:color w:val="000000" w:themeColor="text1"/>
                <w:sz w:val="24"/>
                <w:szCs w:val="24"/>
              </w:rPr>
            </w:pPr>
            <w:r w:rsidRPr="00530122">
              <w:rPr>
                <w:rFonts w:cs="Arial"/>
                <w:b/>
                <w:color w:val="000000" w:themeColor="text1"/>
                <w:sz w:val="24"/>
                <w:szCs w:val="24"/>
              </w:rPr>
              <w:t xml:space="preserve">4.2  ДОДАТНИ УСЛОВИ </w:t>
            </w:r>
          </w:p>
          <w:p w:rsidR="00C752E2" w:rsidRPr="00530122" w:rsidRDefault="00C752E2" w:rsidP="008E7A99">
            <w:pPr>
              <w:snapToGrid w:val="0"/>
              <w:jc w:val="center"/>
              <w:rPr>
                <w:rFonts w:cs="Arial"/>
                <w:b/>
                <w:color w:val="000000" w:themeColor="text1"/>
                <w:sz w:val="24"/>
                <w:szCs w:val="24"/>
              </w:rPr>
            </w:pPr>
            <w:r w:rsidRPr="00530122">
              <w:rPr>
                <w:rFonts w:cs="Arial"/>
                <w:b/>
                <w:color w:val="000000" w:themeColor="text1"/>
                <w:sz w:val="24"/>
                <w:szCs w:val="24"/>
              </w:rPr>
              <w:t>ЗА УЧЕШЋЕ У ПОСТУПКУ ЈАВНЕ НАБАВКЕ ИЗ ЧЛАНА 76. ЗАКОНА</w:t>
            </w:r>
          </w:p>
        </w:tc>
      </w:tr>
      <w:tr w:rsidR="00C752E2" w:rsidRPr="00530122" w:rsidTr="008862B3">
        <w:trPr>
          <w:jc w:val="center"/>
        </w:trPr>
        <w:tc>
          <w:tcPr>
            <w:tcW w:w="777" w:type="dxa"/>
            <w:vAlign w:val="center"/>
          </w:tcPr>
          <w:p w:rsidR="00C752E2" w:rsidRPr="00530122" w:rsidRDefault="00C110E8" w:rsidP="00C752E2">
            <w:pPr>
              <w:jc w:val="center"/>
              <w:rPr>
                <w:rFonts w:cs="Arial"/>
                <w:color w:val="000000" w:themeColor="text1"/>
                <w:sz w:val="24"/>
                <w:szCs w:val="24"/>
              </w:rPr>
            </w:pPr>
            <w:r w:rsidRPr="00530122">
              <w:rPr>
                <w:rFonts w:cs="Arial"/>
                <w:color w:val="000000" w:themeColor="text1"/>
                <w:sz w:val="24"/>
                <w:szCs w:val="24"/>
              </w:rPr>
              <w:t>6</w:t>
            </w:r>
            <w:r w:rsidR="00C752E2" w:rsidRPr="00530122">
              <w:rPr>
                <w:rFonts w:cs="Arial"/>
                <w:color w:val="000000" w:themeColor="text1"/>
                <w:sz w:val="24"/>
                <w:szCs w:val="24"/>
              </w:rPr>
              <w:t>.</w:t>
            </w:r>
          </w:p>
        </w:tc>
        <w:tc>
          <w:tcPr>
            <w:tcW w:w="8382" w:type="dxa"/>
          </w:tcPr>
          <w:p w:rsidR="00886246" w:rsidRPr="00530122" w:rsidRDefault="00886246" w:rsidP="00886246">
            <w:pPr>
              <w:autoSpaceDE w:val="0"/>
              <w:autoSpaceDN w:val="0"/>
              <w:adjustRightInd w:val="0"/>
              <w:spacing w:before="0"/>
              <w:rPr>
                <w:rFonts w:cs="Arial"/>
                <w:color w:val="000000" w:themeColor="text1"/>
                <w:sz w:val="24"/>
                <w:szCs w:val="24"/>
              </w:rPr>
            </w:pPr>
            <w:r w:rsidRPr="00530122">
              <w:rPr>
                <w:rFonts w:cs="Arial"/>
                <w:b/>
                <w:sz w:val="24"/>
                <w:szCs w:val="24"/>
                <w:lang w:val="sr-Cyrl-CS"/>
              </w:rPr>
              <w:t xml:space="preserve">Финансијски </w:t>
            </w:r>
            <w:r w:rsidRPr="00530122">
              <w:rPr>
                <w:rFonts w:cs="Arial"/>
                <w:b/>
                <w:color w:val="000000" w:themeColor="text1"/>
                <w:sz w:val="24"/>
                <w:szCs w:val="24"/>
              </w:rPr>
              <w:t>капацитет</w:t>
            </w:r>
          </w:p>
          <w:p w:rsidR="00C752E2" w:rsidRPr="00530122" w:rsidRDefault="00C752E2" w:rsidP="005C28FB">
            <w:pPr>
              <w:autoSpaceDE w:val="0"/>
              <w:autoSpaceDN w:val="0"/>
              <w:adjustRightInd w:val="0"/>
              <w:spacing w:before="0"/>
              <w:rPr>
                <w:rFonts w:cs="Arial"/>
                <w:b/>
                <w:color w:val="000000" w:themeColor="text1"/>
                <w:sz w:val="24"/>
                <w:szCs w:val="24"/>
              </w:rPr>
            </w:pPr>
            <w:r w:rsidRPr="00530122">
              <w:rPr>
                <w:rFonts w:cs="Arial"/>
                <w:b/>
                <w:color w:val="000000" w:themeColor="text1"/>
                <w:sz w:val="24"/>
                <w:szCs w:val="24"/>
                <w:u w:val="single"/>
              </w:rPr>
              <w:t>Услов:</w:t>
            </w:r>
          </w:p>
          <w:p w:rsidR="00404C90" w:rsidRPr="00530122" w:rsidRDefault="00404C90" w:rsidP="00331E9D">
            <w:pPr>
              <w:pStyle w:val="ListParagraph"/>
              <w:numPr>
                <w:ilvl w:val="0"/>
                <w:numId w:val="37"/>
              </w:numPr>
              <w:spacing w:before="0"/>
              <w:rPr>
                <w:rFonts w:ascii="Arial" w:hAnsi="Arial" w:cs="Arial"/>
                <w:sz w:val="24"/>
                <w:szCs w:val="24"/>
                <w:lang w:val="sr-Cyrl-CS"/>
              </w:rPr>
            </w:pPr>
            <w:r w:rsidRPr="00530122">
              <w:rPr>
                <w:rFonts w:ascii="Arial" w:hAnsi="Arial" w:cs="Arial"/>
                <w:sz w:val="24"/>
                <w:szCs w:val="24"/>
                <w:lang w:val="sr-Cyrl-CS"/>
              </w:rPr>
              <w:t>да понуђач није био у блокади у претходних 6 месеци од дана објављивања Позива за подношење понуда;</w:t>
            </w:r>
          </w:p>
          <w:p w:rsidR="00404C90" w:rsidRPr="00530122" w:rsidRDefault="00404C90" w:rsidP="00331E9D">
            <w:pPr>
              <w:pStyle w:val="ListParagraph"/>
              <w:numPr>
                <w:ilvl w:val="0"/>
                <w:numId w:val="37"/>
              </w:numPr>
              <w:spacing w:before="0" w:after="0" w:line="240" w:lineRule="auto"/>
              <w:rPr>
                <w:rFonts w:ascii="Arial" w:hAnsi="Arial" w:cs="Arial"/>
                <w:sz w:val="24"/>
                <w:szCs w:val="24"/>
                <w:lang w:val="sr-Cyrl-CS"/>
              </w:rPr>
            </w:pPr>
            <w:r w:rsidRPr="00530122">
              <w:rPr>
                <w:rFonts w:ascii="Arial" w:hAnsi="Arial" w:cs="Arial"/>
                <w:sz w:val="24"/>
                <w:szCs w:val="24"/>
                <w:lang w:val="sr-Cyrl-CS"/>
              </w:rPr>
              <w:t xml:space="preserve">да понуђач </w:t>
            </w:r>
            <w:r w:rsidRPr="00530122">
              <w:rPr>
                <w:rFonts w:ascii="Arial" w:hAnsi="Arial" w:cs="Arial"/>
                <w:color w:val="000000"/>
                <w:sz w:val="24"/>
                <w:szCs w:val="24"/>
                <w:lang w:val="sr-Cyrl-CS"/>
              </w:rPr>
              <w:t xml:space="preserve">у </w:t>
            </w:r>
            <w:r w:rsidR="005C28FB" w:rsidRPr="00530122">
              <w:rPr>
                <w:rFonts w:ascii="Arial" w:hAnsi="Arial" w:cs="Arial"/>
                <w:color w:val="000000"/>
                <w:sz w:val="24"/>
                <w:szCs w:val="24"/>
                <w:lang w:val="ru-RU"/>
              </w:rPr>
              <w:t>2014 и 2015</w:t>
            </w:r>
            <w:r w:rsidRPr="00530122">
              <w:rPr>
                <w:rFonts w:ascii="Arial" w:hAnsi="Arial" w:cs="Arial"/>
                <w:color w:val="000000"/>
                <w:sz w:val="24"/>
                <w:szCs w:val="24"/>
                <w:lang w:val="ru-RU"/>
              </w:rPr>
              <w:t xml:space="preserve"> године</w:t>
            </w:r>
            <w:r w:rsidR="005C28FB" w:rsidRPr="00530122">
              <w:rPr>
                <w:rFonts w:ascii="Arial" w:hAnsi="Arial" w:cs="Arial"/>
                <w:color w:val="000000"/>
                <w:sz w:val="24"/>
                <w:szCs w:val="24"/>
                <w:lang w:val="sr-Cyrl-CS"/>
              </w:rPr>
              <w:t xml:space="preserve"> </w:t>
            </w:r>
            <w:r w:rsidRPr="00530122">
              <w:rPr>
                <w:rFonts w:ascii="Arial" w:hAnsi="Arial" w:cs="Arial"/>
                <w:sz w:val="24"/>
                <w:szCs w:val="24"/>
                <w:lang w:val="sr-Cyrl-CS"/>
              </w:rPr>
              <w:t>није пословао са губитком;</w:t>
            </w:r>
          </w:p>
          <w:p w:rsidR="00C752E2" w:rsidRPr="00530122" w:rsidRDefault="00C752E2" w:rsidP="005C28FB">
            <w:pPr>
              <w:autoSpaceDE w:val="0"/>
              <w:autoSpaceDN w:val="0"/>
              <w:adjustRightInd w:val="0"/>
              <w:spacing w:before="0"/>
              <w:rPr>
                <w:rFonts w:cs="Arial"/>
                <w:b/>
                <w:color w:val="000000" w:themeColor="text1"/>
                <w:sz w:val="24"/>
                <w:szCs w:val="24"/>
                <w:u w:val="single"/>
              </w:rPr>
            </w:pPr>
            <w:r w:rsidRPr="00530122">
              <w:rPr>
                <w:rFonts w:cs="Arial"/>
                <w:b/>
                <w:color w:val="000000" w:themeColor="text1"/>
                <w:sz w:val="24"/>
                <w:szCs w:val="24"/>
                <w:u w:val="single"/>
              </w:rPr>
              <w:t xml:space="preserve">Доказ: </w:t>
            </w:r>
          </w:p>
          <w:p w:rsidR="004541A4" w:rsidRPr="00530122" w:rsidRDefault="005C28FB" w:rsidP="005C28FB">
            <w:pPr>
              <w:autoSpaceDE w:val="0"/>
              <w:autoSpaceDN w:val="0"/>
              <w:adjustRightInd w:val="0"/>
              <w:spacing w:before="0"/>
              <w:rPr>
                <w:rFonts w:cs="Arial"/>
                <w:sz w:val="24"/>
                <w:szCs w:val="24"/>
                <w:lang w:val="sr-Cyrl-RS"/>
              </w:rPr>
            </w:pPr>
            <w:r w:rsidRPr="00530122">
              <w:rPr>
                <w:rFonts w:cs="Arial"/>
                <w:color w:val="000000" w:themeColor="text1"/>
                <w:sz w:val="24"/>
                <w:szCs w:val="24"/>
                <w:lang w:val="sr-Cyrl-CS"/>
              </w:rPr>
              <w:t>Биланс</w:t>
            </w:r>
            <w:r w:rsidR="00886246" w:rsidRPr="00530122">
              <w:rPr>
                <w:rFonts w:cs="Arial"/>
                <w:color w:val="000000" w:themeColor="text1"/>
                <w:sz w:val="24"/>
                <w:szCs w:val="24"/>
                <w:lang w:val="sr-Cyrl-CS"/>
              </w:rPr>
              <w:t xml:space="preserve"> стања и биланс успеха за 2014 и 2015 године</w:t>
            </w:r>
            <w:r w:rsidRPr="00530122">
              <w:rPr>
                <w:rFonts w:cs="Arial"/>
                <w:color w:val="000000" w:themeColor="text1"/>
                <w:sz w:val="24"/>
                <w:szCs w:val="24"/>
                <w:lang w:val="sr-Cyrl-CS"/>
              </w:rPr>
              <w:t xml:space="preserve"> са мишљењем овлашћеног ревизора, </w:t>
            </w:r>
            <w:r w:rsidR="004541A4" w:rsidRPr="00530122">
              <w:rPr>
                <w:rFonts w:cs="Arial"/>
                <w:color w:val="000000" w:themeColor="text1"/>
                <w:sz w:val="24"/>
                <w:szCs w:val="24"/>
              </w:rPr>
              <w:t xml:space="preserve">ако је понуђач субјект ревизијe у складу са </w:t>
            </w:r>
            <w:r w:rsidR="004541A4" w:rsidRPr="00530122">
              <w:rPr>
                <w:rFonts w:cs="Arial"/>
                <w:sz w:val="24"/>
                <w:szCs w:val="24"/>
                <w:lang w:val="sr-Cyrl-RS"/>
              </w:rPr>
              <w:t>Законом о рачуноводству ("Sl. glasnik RS", br. 62/2013) и Закон</w:t>
            </w:r>
            <w:r w:rsidR="004541A4" w:rsidRPr="00530122">
              <w:rPr>
                <w:rFonts w:cs="Arial"/>
                <w:sz w:val="24"/>
                <w:szCs w:val="24"/>
              </w:rPr>
              <w:t>o</w:t>
            </w:r>
            <w:r w:rsidR="004541A4" w:rsidRPr="00530122">
              <w:rPr>
                <w:rFonts w:cs="Arial"/>
                <w:sz w:val="24"/>
                <w:szCs w:val="24"/>
                <w:lang w:val="sr-Cyrl-RS"/>
              </w:rPr>
              <w:t>м о ревизији ("Sl. glasnik RS", br. 62/2013.</w:t>
            </w:r>
          </w:p>
          <w:p w:rsidR="005C28FB" w:rsidRPr="00530122" w:rsidRDefault="005C28FB" w:rsidP="005C28FB">
            <w:pPr>
              <w:autoSpaceDE w:val="0"/>
              <w:autoSpaceDN w:val="0"/>
              <w:adjustRightInd w:val="0"/>
              <w:spacing w:before="0"/>
              <w:rPr>
                <w:rFonts w:cs="Arial"/>
                <w:color w:val="000000" w:themeColor="text1"/>
                <w:sz w:val="24"/>
                <w:szCs w:val="24"/>
              </w:rPr>
            </w:pPr>
            <w:r w:rsidRPr="00530122">
              <w:rPr>
                <w:rFonts w:cs="Arial"/>
                <w:color w:val="000000" w:themeColor="text1"/>
                <w:sz w:val="24"/>
                <w:szCs w:val="24"/>
              </w:rPr>
              <w:t>Прив</w:t>
            </w:r>
            <w:r w:rsidRPr="00530122">
              <w:rPr>
                <w:rFonts w:cs="Arial"/>
                <w:color w:val="000000" w:themeColor="text1"/>
                <w:sz w:val="24"/>
                <w:szCs w:val="24"/>
                <w:lang w:val="sr-Cyrl-CS"/>
              </w:rPr>
              <w:t>р</w:t>
            </w:r>
            <w:r w:rsidRPr="00530122">
              <w:rPr>
                <w:rFonts w:cs="Arial"/>
                <w:color w:val="000000" w:themeColor="text1"/>
                <w:sz w:val="24"/>
                <w:szCs w:val="24"/>
              </w:rPr>
              <w:t>едни субјект који у складу са Законом о рачуноводству води књиге по систему простог књиговодства доставља биланс успеха, порески биланс и пореску пријаву за утврђивање пореза на доходак грађана на приход од самосталне делатности за</w:t>
            </w:r>
            <w:r w:rsidRPr="00530122">
              <w:rPr>
                <w:rFonts w:cs="Arial"/>
                <w:color w:val="000000" w:themeColor="text1"/>
                <w:sz w:val="24"/>
                <w:szCs w:val="24"/>
                <w:lang w:val="sr-Cyrl-CS"/>
              </w:rPr>
              <w:t xml:space="preserve"> наведене</w:t>
            </w:r>
            <w:r w:rsidRPr="00530122">
              <w:rPr>
                <w:rFonts w:cs="Arial"/>
                <w:color w:val="000000" w:themeColor="text1"/>
                <w:sz w:val="24"/>
                <w:szCs w:val="24"/>
              </w:rPr>
              <w:t xml:space="preserve"> обрачунске године издат од стране надлежног пореског органа на чијој територији је регистровано обављање делатности.</w:t>
            </w:r>
          </w:p>
          <w:p w:rsidR="005C28FB" w:rsidRPr="00530122" w:rsidRDefault="005C28FB" w:rsidP="005C28FB">
            <w:pPr>
              <w:autoSpaceDE w:val="0"/>
              <w:autoSpaceDN w:val="0"/>
              <w:adjustRightInd w:val="0"/>
              <w:spacing w:before="0"/>
              <w:rPr>
                <w:rFonts w:cs="Arial"/>
                <w:color w:val="000000" w:themeColor="text1"/>
                <w:sz w:val="24"/>
                <w:szCs w:val="24"/>
              </w:rPr>
            </w:pPr>
            <w:r w:rsidRPr="00530122">
              <w:rPr>
                <w:rFonts w:cs="Arial"/>
                <w:color w:val="000000" w:themeColor="text1"/>
                <w:sz w:val="24"/>
                <w:szCs w:val="24"/>
              </w:rPr>
              <w:t xml:space="preserve">Привредни субјект који није у обавези да утврђује финансијски резултат пословања (паушалац) доставља потврду пословне банке о оствареном укупном приходу на пословном-текућем рачуну за </w:t>
            </w:r>
            <w:r w:rsidRPr="00530122">
              <w:rPr>
                <w:rFonts w:cs="Arial"/>
                <w:color w:val="000000" w:themeColor="text1"/>
                <w:sz w:val="24"/>
                <w:szCs w:val="24"/>
                <w:lang w:val="sr-Cyrl-CS"/>
              </w:rPr>
              <w:t xml:space="preserve">наведене </w:t>
            </w:r>
            <w:r w:rsidRPr="00530122">
              <w:rPr>
                <w:rFonts w:cs="Arial"/>
                <w:color w:val="000000" w:themeColor="text1"/>
                <w:sz w:val="24"/>
                <w:szCs w:val="24"/>
              </w:rPr>
              <w:t>године.</w:t>
            </w:r>
          </w:p>
          <w:p w:rsidR="005C28FB" w:rsidRPr="00530122" w:rsidRDefault="00886246" w:rsidP="005C28FB">
            <w:pPr>
              <w:autoSpaceDE w:val="0"/>
              <w:autoSpaceDN w:val="0"/>
              <w:adjustRightInd w:val="0"/>
              <w:spacing w:before="0"/>
              <w:rPr>
                <w:rFonts w:cs="Arial"/>
                <w:color w:val="000000" w:themeColor="text1"/>
                <w:sz w:val="24"/>
                <w:szCs w:val="24"/>
                <w:lang w:val="sr-Cyrl-RS"/>
              </w:rPr>
            </w:pPr>
            <w:r w:rsidRPr="00530122">
              <w:rPr>
                <w:rFonts w:cs="Arial"/>
                <w:color w:val="000000" w:themeColor="text1"/>
                <w:sz w:val="24"/>
                <w:szCs w:val="24"/>
                <w:lang w:val="sr-Cyrl-RS"/>
              </w:rPr>
              <w:t>и</w:t>
            </w:r>
          </w:p>
          <w:p w:rsidR="00C752E2" w:rsidRPr="00530122" w:rsidRDefault="005C28FB" w:rsidP="00886246">
            <w:pPr>
              <w:autoSpaceDE w:val="0"/>
              <w:autoSpaceDN w:val="0"/>
              <w:adjustRightInd w:val="0"/>
              <w:spacing w:before="0"/>
              <w:rPr>
                <w:rFonts w:cs="Arial"/>
                <w:b/>
                <w:color w:val="000000" w:themeColor="text1"/>
                <w:sz w:val="24"/>
                <w:szCs w:val="24"/>
                <w:u w:val="single"/>
                <w:lang w:val="sr-Cyrl-RS"/>
              </w:rPr>
            </w:pPr>
            <w:r w:rsidRPr="00530122">
              <w:rPr>
                <w:rFonts w:eastAsia="Calibri" w:cs="Arial"/>
                <w:color w:val="000000" w:themeColor="text1"/>
                <w:sz w:val="24"/>
                <w:szCs w:val="24"/>
              </w:rPr>
              <w:t xml:space="preserve">Потврда Народне банке Србије да понуђач није био неликвидан у последњих шест месеци који претходе </w:t>
            </w:r>
            <w:r w:rsidRPr="00530122">
              <w:rPr>
                <w:rFonts w:eastAsia="Calibri" w:cs="Arial"/>
                <w:color w:val="000000" w:themeColor="text1"/>
                <w:sz w:val="24"/>
                <w:szCs w:val="24"/>
                <w:lang w:val="sr-Cyrl-RS"/>
              </w:rPr>
              <w:t>дану</w:t>
            </w:r>
            <w:r w:rsidRPr="00530122">
              <w:rPr>
                <w:rFonts w:eastAsia="Calibri" w:cs="Arial"/>
                <w:color w:val="000000" w:themeColor="text1"/>
                <w:sz w:val="24"/>
                <w:szCs w:val="24"/>
              </w:rPr>
              <w:t xml:space="preserve"> објављивања Позива за подношење понуда на Порталу јавних набавки</w:t>
            </w:r>
            <w:r w:rsidR="00886246" w:rsidRPr="00530122">
              <w:rPr>
                <w:rFonts w:eastAsia="Calibri" w:cs="Arial"/>
                <w:color w:val="000000" w:themeColor="text1"/>
                <w:sz w:val="24"/>
                <w:szCs w:val="24"/>
                <w:lang w:val="sr-Cyrl-RS"/>
              </w:rPr>
              <w:t>.</w:t>
            </w:r>
          </w:p>
        </w:tc>
      </w:tr>
      <w:tr w:rsidR="003F0E33" w:rsidRPr="00530122" w:rsidTr="008862B3">
        <w:trPr>
          <w:jc w:val="center"/>
        </w:trPr>
        <w:tc>
          <w:tcPr>
            <w:tcW w:w="777" w:type="dxa"/>
            <w:vAlign w:val="center"/>
          </w:tcPr>
          <w:p w:rsidR="003F0E33" w:rsidRPr="00530122" w:rsidRDefault="00C110E8" w:rsidP="005E1C20">
            <w:pPr>
              <w:spacing w:before="0"/>
              <w:jc w:val="center"/>
              <w:rPr>
                <w:rFonts w:cs="Arial"/>
                <w:color w:val="000000" w:themeColor="text1"/>
                <w:sz w:val="24"/>
                <w:szCs w:val="24"/>
              </w:rPr>
            </w:pPr>
            <w:r w:rsidRPr="00530122">
              <w:rPr>
                <w:rFonts w:cs="Arial"/>
                <w:color w:val="000000" w:themeColor="text1"/>
                <w:sz w:val="24"/>
                <w:szCs w:val="24"/>
                <w:lang w:val="sr-Cyrl-RS"/>
              </w:rPr>
              <w:t>7</w:t>
            </w:r>
            <w:r w:rsidR="003F0E33" w:rsidRPr="00530122">
              <w:rPr>
                <w:rFonts w:cs="Arial"/>
                <w:color w:val="000000" w:themeColor="text1"/>
                <w:sz w:val="24"/>
                <w:szCs w:val="24"/>
              </w:rPr>
              <w:t>.</w:t>
            </w:r>
          </w:p>
        </w:tc>
        <w:tc>
          <w:tcPr>
            <w:tcW w:w="8382" w:type="dxa"/>
          </w:tcPr>
          <w:p w:rsidR="003F0E33" w:rsidRPr="00530122" w:rsidRDefault="003F0E33" w:rsidP="005E1C20">
            <w:pPr>
              <w:autoSpaceDE w:val="0"/>
              <w:autoSpaceDN w:val="0"/>
              <w:adjustRightInd w:val="0"/>
              <w:spacing w:before="0"/>
              <w:rPr>
                <w:rFonts w:cs="Arial"/>
                <w:b/>
                <w:color w:val="000000" w:themeColor="text1"/>
                <w:sz w:val="24"/>
                <w:szCs w:val="24"/>
                <w:u w:val="single"/>
              </w:rPr>
            </w:pPr>
            <w:r w:rsidRPr="00530122">
              <w:rPr>
                <w:rFonts w:cs="Arial"/>
                <w:b/>
                <w:color w:val="000000" w:themeColor="text1"/>
                <w:sz w:val="24"/>
                <w:szCs w:val="24"/>
                <w:u w:val="single"/>
              </w:rPr>
              <w:t>Услов:</w:t>
            </w:r>
          </w:p>
          <w:p w:rsidR="003F0E33" w:rsidRPr="00530122" w:rsidRDefault="003F0E33" w:rsidP="005E1C20">
            <w:pPr>
              <w:autoSpaceDE w:val="0"/>
              <w:autoSpaceDN w:val="0"/>
              <w:adjustRightInd w:val="0"/>
              <w:spacing w:before="0"/>
              <w:rPr>
                <w:rFonts w:cs="Arial"/>
                <w:b/>
                <w:sz w:val="24"/>
                <w:szCs w:val="24"/>
              </w:rPr>
            </w:pPr>
            <w:r w:rsidRPr="00530122">
              <w:rPr>
                <w:rFonts w:cs="Arial"/>
                <w:b/>
                <w:sz w:val="24"/>
                <w:szCs w:val="24"/>
              </w:rPr>
              <w:t>Технички капацитет</w:t>
            </w:r>
          </w:p>
          <w:p w:rsidR="004541A4" w:rsidRPr="00530122" w:rsidRDefault="004541A4" w:rsidP="00331E9D">
            <w:pPr>
              <w:numPr>
                <w:ilvl w:val="0"/>
                <w:numId w:val="67"/>
              </w:numPr>
              <w:spacing w:before="0"/>
              <w:jc w:val="left"/>
              <w:rPr>
                <w:rFonts w:cs="Arial"/>
                <w:bCs/>
                <w:noProof/>
                <w:sz w:val="24"/>
                <w:szCs w:val="24"/>
                <w:lang w:val="sr-Cyrl-CS"/>
              </w:rPr>
            </w:pPr>
            <w:r w:rsidRPr="00530122">
              <w:rPr>
                <w:rFonts w:cs="Arial"/>
                <w:bCs/>
                <w:noProof/>
                <w:sz w:val="24"/>
                <w:szCs w:val="24"/>
                <w:lang w:val="sr-Cyrl-CS"/>
              </w:rPr>
              <w:t>једна ауто дизалица носивости најмање 60 тона;</w:t>
            </w:r>
          </w:p>
          <w:p w:rsidR="004541A4" w:rsidRPr="00530122" w:rsidRDefault="004541A4" w:rsidP="00331E9D">
            <w:pPr>
              <w:numPr>
                <w:ilvl w:val="0"/>
                <w:numId w:val="67"/>
              </w:numPr>
              <w:spacing w:before="0"/>
              <w:jc w:val="left"/>
              <w:rPr>
                <w:rFonts w:cs="Arial"/>
                <w:bCs/>
                <w:noProof/>
                <w:sz w:val="24"/>
                <w:szCs w:val="24"/>
                <w:lang w:val="sr-Cyrl-CS"/>
              </w:rPr>
            </w:pPr>
            <w:r w:rsidRPr="00530122">
              <w:rPr>
                <w:rFonts w:cs="Arial"/>
                <w:bCs/>
                <w:noProof/>
                <w:sz w:val="24"/>
                <w:szCs w:val="24"/>
                <w:lang w:val="sr-Cyrl-CS"/>
              </w:rPr>
              <w:t>5 апарата за заваривање са потребним атестима;</w:t>
            </w:r>
          </w:p>
          <w:p w:rsidR="004541A4" w:rsidRPr="00530122" w:rsidRDefault="004541A4" w:rsidP="00331E9D">
            <w:pPr>
              <w:numPr>
                <w:ilvl w:val="0"/>
                <w:numId w:val="67"/>
              </w:numPr>
              <w:spacing w:before="0"/>
              <w:jc w:val="left"/>
              <w:rPr>
                <w:rFonts w:cs="Arial"/>
                <w:bCs/>
                <w:noProof/>
                <w:sz w:val="24"/>
                <w:szCs w:val="24"/>
                <w:lang w:val="sr-Cyrl-CS"/>
              </w:rPr>
            </w:pPr>
            <w:r w:rsidRPr="00530122">
              <w:rPr>
                <w:rFonts w:cs="Arial"/>
                <w:bCs/>
                <w:noProof/>
                <w:sz w:val="24"/>
                <w:szCs w:val="24"/>
                <w:lang w:val="sr-Cyrl-CS"/>
              </w:rPr>
              <w:t>најмање 3 доставна возила ;</w:t>
            </w:r>
          </w:p>
          <w:p w:rsidR="004541A4" w:rsidRPr="00530122" w:rsidRDefault="00530122" w:rsidP="00331E9D">
            <w:pPr>
              <w:numPr>
                <w:ilvl w:val="0"/>
                <w:numId w:val="67"/>
              </w:numPr>
              <w:spacing w:before="0"/>
              <w:jc w:val="left"/>
              <w:rPr>
                <w:rFonts w:cs="Arial"/>
                <w:bCs/>
                <w:noProof/>
                <w:sz w:val="24"/>
                <w:szCs w:val="24"/>
                <w:lang w:val="sr-Cyrl-CS"/>
              </w:rPr>
            </w:pPr>
            <w:r>
              <w:rPr>
                <w:rFonts w:cs="Arial"/>
                <w:bCs/>
                <w:noProof/>
                <w:sz w:val="24"/>
                <w:szCs w:val="24"/>
                <w:lang w:val="sr-Cyrl-CS"/>
              </w:rPr>
              <w:t>Мин</w:t>
            </w:r>
            <w:r w:rsidR="004541A4" w:rsidRPr="00530122">
              <w:rPr>
                <w:rFonts w:cs="Arial"/>
                <w:bCs/>
                <w:noProof/>
                <w:sz w:val="24"/>
                <w:szCs w:val="24"/>
                <w:lang w:val="sr-Cyrl-CS"/>
              </w:rPr>
              <w:t>имум 2 кипера носивости преко 10 тона</w:t>
            </w:r>
          </w:p>
          <w:p w:rsidR="003F0E33" w:rsidRPr="00530122" w:rsidRDefault="003F0E33" w:rsidP="005E1C20">
            <w:pPr>
              <w:autoSpaceDE w:val="0"/>
              <w:autoSpaceDN w:val="0"/>
              <w:adjustRightInd w:val="0"/>
              <w:spacing w:before="0"/>
              <w:rPr>
                <w:rFonts w:cs="Arial"/>
                <w:b/>
                <w:color w:val="000000" w:themeColor="text1"/>
                <w:sz w:val="24"/>
                <w:szCs w:val="24"/>
                <w:u w:val="single"/>
              </w:rPr>
            </w:pPr>
            <w:r w:rsidRPr="00530122">
              <w:rPr>
                <w:rFonts w:cs="Arial"/>
                <w:b/>
                <w:color w:val="000000" w:themeColor="text1"/>
                <w:sz w:val="24"/>
                <w:szCs w:val="24"/>
                <w:u w:val="single"/>
              </w:rPr>
              <w:t xml:space="preserve">Доказ: </w:t>
            </w:r>
          </w:p>
          <w:p w:rsidR="003F0E33" w:rsidRPr="00530122" w:rsidRDefault="003F0E33" w:rsidP="005E1C20">
            <w:pPr>
              <w:spacing w:before="0"/>
              <w:rPr>
                <w:rFonts w:cs="Arial"/>
                <w:color w:val="000000" w:themeColor="text1"/>
                <w:sz w:val="24"/>
                <w:szCs w:val="24"/>
                <w:lang w:val="sr-Cyrl-RS"/>
              </w:rPr>
            </w:pPr>
            <w:r w:rsidRPr="00530122">
              <w:rPr>
                <w:rFonts w:cs="Arial"/>
                <w:color w:val="000000" w:themeColor="text1"/>
                <w:sz w:val="24"/>
                <w:szCs w:val="24"/>
              </w:rPr>
              <w:t>Изјава понуђача – технички  капацитет</w:t>
            </w:r>
            <w:r w:rsidRPr="00530122">
              <w:rPr>
                <w:rFonts w:cs="Arial"/>
                <w:color w:val="000000" w:themeColor="text1"/>
                <w:sz w:val="24"/>
                <w:szCs w:val="24"/>
                <w:lang w:val="sr-Cyrl-RS"/>
              </w:rPr>
              <w:t xml:space="preserve"> – Образац број 8</w:t>
            </w:r>
            <w:r w:rsidR="005E1C20" w:rsidRPr="00530122">
              <w:rPr>
                <w:rFonts w:cs="Arial"/>
                <w:color w:val="000000" w:themeColor="text1"/>
                <w:sz w:val="24"/>
                <w:szCs w:val="24"/>
                <w:lang w:val="sr-Cyrl-RS"/>
              </w:rPr>
              <w:t>;</w:t>
            </w:r>
          </w:p>
          <w:p w:rsidR="003F0E33" w:rsidRPr="00530122" w:rsidRDefault="003F0E33" w:rsidP="005E1C20">
            <w:pPr>
              <w:suppressAutoHyphens/>
              <w:spacing w:before="0"/>
              <w:rPr>
                <w:rFonts w:cs="Arial"/>
                <w:b/>
                <w:sz w:val="24"/>
                <w:szCs w:val="24"/>
                <w:lang w:val="sr-Cyrl-RS"/>
              </w:rPr>
            </w:pPr>
            <w:r w:rsidRPr="00530122">
              <w:rPr>
                <w:rFonts w:cs="Arial"/>
                <w:b/>
                <w:color w:val="000000" w:themeColor="text1"/>
                <w:sz w:val="24"/>
                <w:szCs w:val="24"/>
                <w:lang w:val="sr-Cyrl-RS"/>
              </w:rPr>
              <w:t xml:space="preserve">Уколико су средства </w:t>
            </w:r>
            <w:r w:rsidRPr="00530122">
              <w:rPr>
                <w:rFonts w:cs="Arial"/>
                <w:b/>
                <w:sz w:val="24"/>
                <w:szCs w:val="24"/>
                <w:lang w:val="sr-Cyrl-RS"/>
              </w:rPr>
              <w:t>у власништву</w:t>
            </w:r>
            <w:r w:rsidRPr="00530122">
              <w:rPr>
                <w:rFonts w:cs="Arial"/>
                <w:sz w:val="24"/>
                <w:szCs w:val="24"/>
                <w:lang w:val="sr-Cyrl-RS"/>
              </w:rPr>
              <w:t xml:space="preserve"> </w:t>
            </w:r>
            <w:r w:rsidRPr="00530122">
              <w:rPr>
                <w:rFonts w:cs="Arial"/>
                <w:b/>
                <w:sz w:val="24"/>
                <w:szCs w:val="24"/>
                <w:lang w:val="sr-Cyrl-RS"/>
              </w:rPr>
              <w:t>понуђача и уколико су купљена до 31.12.2015. године</w:t>
            </w:r>
            <w:r w:rsidRPr="00530122">
              <w:rPr>
                <w:rFonts w:cs="Arial"/>
                <w:sz w:val="24"/>
                <w:szCs w:val="24"/>
                <w:lang w:val="sr-Cyrl-RS"/>
              </w:rPr>
              <w:t>, понуђач је у обавези да достави фотокопију оверене и потписане пописне листе</w:t>
            </w:r>
            <w:r w:rsidR="00B57CE5" w:rsidRPr="00530122">
              <w:rPr>
                <w:rFonts w:cs="Arial"/>
                <w:sz w:val="24"/>
                <w:szCs w:val="24"/>
              </w:rPr>
              <w:t>,</w:t>
            </w:r>
            <w:r w:rsidRPr="00530122">
              <w:rPr>
                <w:rFonts w:cs="Arial"/>
                <w:sz w:val="24"/>
                <w:szCs w:val="24"/>
              </w:rPr>
              <w:t xml:space="preserve"> очитану саобраћајну дозволу и </w:t>
            </w:r>
            <w:r w:rsidRPr="00530122">
              <w:rPr>
                <w:rFonts w:cs="Arial"/>
                <w:sz w:val="24"/>
                <w:szCs w:val="24"/>
                <w:lang w:val="sr-Cyrl-RS"/>
              </w:rPr>
              <w:t>фотокопију важеће полисе</w:t>
            </w:r>
            <w:r w:rsidRPr="00530122">
              <w:rPr>
                <w:rFonts w:cs="Arial"/>
                <w:sz w:val="24"/>
                <w:szCs w:val="24"/>
              </w:rPr>
              <w:t xml:space="preserve"> од аутоодговорности</w:t>
            </w:r>
            <w:r w:rsidR="006C238A" w:rsidRPr="00530122">
              <w:rPr>
                <w:rFonts w:cs="Arial"/>
                <w:sz w:val="24"/>
                <w:szCs w:val="24"/>
              </w:rPr>
              <w:t xml:space="preserve"> за камионе</w:t>
            </w:r>
            <w:r w:rsidRPr="00530122">
              <w:rPr>
                <w:rFonts w:cs="Arial"/>
                <w:sz w:val="24"/>
                <w:szCs w:val="24"/>
              </w:rPr>
              <w:t>.</w:t>
            </w:r>
          </w:p>
          <w:p w:rsidR="003F0E33" w:rsidRPr="00530122" w:rsidRDefault="003F0E33" w:rsidP="005E1C20">
            <w:pPr>
              <w:suppressAutoHyphens/>
              <w:spacing w:before="0"/>
              <w:rPr>
                <w:rFonts w:cs="Arial"/>
                <w:b/>
                <w:color w:val="000000" w:themeColor="text1"/>
                <w:sz w:val="24"/>
                <w:szCs w:val="24"/>
                <w:lang w:val="sr-Cyrl-RS"/>
              </w:rPr>
            </w:pPr>
            <w:r w:rsidRPr="00530122">
              <w:rPr>
                <w:rFonts w:cs="Arial"/>
                <w:b/>
                <w:color w:val="000000" w:themeColor="text1"/>
                <w:sz w:val="24"/>
                <w:szCs w:val="24"/>
                <w:lang w:val="sr-Cyrl-RS"/>
              </w:rPr>
              <w:t>Уколико су средства купљена од 01.01.2016. године</w:t>
            </w:r>
            <w:r w:rsidRPr="00530122">
              <w:rPr>
                <w:rFonts w:cs="Arial"/>
                <w:color w:val="000000" w:themeColor="text1"/>
                <w:sz w:val="24"/>
                <w:szCs w:val="24"/>
                <w:lang w:val="sr-Cyrl-RS"/>
              </w:rPr>
              <w:t>, понуђач је у обавези да достави фотокопије рачуна и отпремнице за купљен</w:t>
            </w:r>
            <w:r w:rsidRPr="00530122">
              <w:rPr>
                <w:rFonts w:cs="Arial"/>
                <w:color w:val="000000" w:themeColor="text1"/>
                <w:sz w:val="24"/>
                <w:szCs w:val="24"/>
                <w:lang w:val="sr-Cyrl-CS"/>
              </w:rPr>
              <w:t>а</w:t>
            </w:r>
            <w:r w:rsidR="00C73C74" w:rsidRPr="00530122">
              <w:rPr>
                <w:rFonts w:cs="Arial"/>
                <w:color w:val="000000" w:themeColor="text1"/>
                <w:sz w:val="24"/>
                <w:szCs w:val="24"/>
              </w:rPr>
              <w:t xml:space="preserve"> </w:t>
            </w:r>
            <w:r w:rsidR="00C73C74" w:rsidRPr="00530122">
              <w:rPr>
                <w:rFonts w:cs="Arial"/>
                <w:color w:val="000000" w:themeColor="text1"/>
                <w:sz w:val="24"/>
                <w:szCs w:val="24"/>
                <w:lang w:val="sr-Cyrl-RS"/>
              </w:rPr>
              <w:t>средства</w:t>
            </w:r>
            <w:r w:rsidR="00B57CE5" w:rsidRPr="00530122">
              <w:rPr>
                <w:rFonts w:cs="Arial"/>
                <w:color w:val="000000" w:themeColor="text1"/>
                <w:sz w:val="24"/>
                <w:szCs w:val="24"/>
                <w:lang w:val="sr-Cyrl-RS"/>
              </w:rPr>
              <w:t>,</w:t>
            </w:r>
            <w:r w:rsidR="006078DB" w:rsidRPr="00530122">
              <w:rPr>
                <w:rFonts w:cs="Arial"/>
                <w:color w:val="000000" w:themeColor="text1"/>
                <w:sz w:val="24"/>
                <w:szCs w:val="24"/>
                <w:lang w:val="sr-Cyrl-RS"/>
              </w:rPr>
              <w:t xml:space="preserve"> </w:t>
            </w:r>
            <w:r w:rsidRPr="00530122">
              <w:rPr>
                <w:rFonts w:cs="Arial"/>
                <w:color w:val="000000" w:themeColor="text1"/>
                <w:sz w:val="24"/>
                <w:szCs w:val="24"/>
              </w:rPr>
              <w:t xml:space="preserve">очитану саобраћајну дозволу и </w:t>
            </w:r>
            <w:r w:rsidRPr="00530122">
              <w:rPr>
                <w:rFonts w:cs="Arial"/>
                <w:color w:val="000000" w:themeColor="text1"/>
                <w:sz w:val="24"/>
                <w:szCs w:val="24"/>
                <w:lang w:val="sr-Cyrl-RS"/>
              </w:rPr>
              <w:t>фотокопију важеће полисе</w:t>
            </w:r>
            <w:r w:rsidRPr="00530122">
              <w:rPr>
                <w:rFonts w:cs="Arial"/>
                <w:color w:val="000000" w:themeColor="text1"/>
                <w:sz w:val="24"/>
                <w:szCs w:val="24"/>
              </w:rPr>
              <w:t xml:space="preserve"> од аутоодговорности</w:t>
            </w:r>
            <w:r w:rsidR="006C238A" w:rsidRPr="00530122">
              <w:rPr>
                <w:rFonts w:cs="Arial"/>
                <w:color w:val="000000" w:themeColor="text1"/>
                <w:sz w:val="24"/>
                <w:szCs w:val="24"/>
                <w:lang w:val="sr-Cyrl-RS"/>
              </w:rPr>
              <w:t xml:space="preserve"> за камионе</w:t>
            </w:r>
            <w:r w:rsidRPr="00530122">
              <w:rPr>
                <w:rFonts w:cs="Arial"/>
                <w:color w:val="000000" w:themeColor="text1"/>
                <w:sz w:val="24"/>
                <w:szCs w:val="24"/>
              </w:rPr>
              <w:t>.</w:t>
            </w:r>
          </w:p>
          <w:p w:rsidR="003F0E33" w:rsidRPr="00530122" w:rsidRDefault="003F0E33" w:rsidP="005E1C20">
            <w:pPr>
              <w:suppressAutoHyphens/>
              <w:spacing w:before="0"/>
              <w:rPr>
                <w:rFonts w:cs="Arial"/>
                <w:b/>
                <w:color w:val="000000" w:themeColor="text1"/>
                <w:sz w:val="24"/>
                <w:szCs w:val="24"/>
                <w:lang w:val="sr-Cyrl-RS"/>
              </w:rPr>
            </w:pPr>
            <w:r w:rsidRPr="00530122">
              <w:rPr>
                <w:rFonts w:cs="Arial"/>
                <w:b/>
                <w:color w:val="000000" w:themeColor="text1"/>
                <w:sz w:val="24"/>
                <w:szCs w:val="24"/>
                <w:lang w:val="sr-Cyrl-RS"/>
              </w:rPr>
              <w:t xml:space="preserve">Уколико </w:t>
            </w:r>
            <w:r w:rsidRPr="00530122">
              <w:rPr>
                <w:rFonts w:cs="Arial"/>
                <w:b/>
                <w:color w:val="000000" w:themeColor="text1"/>
                <w:sz w:val="24"/>
                <w:szCs w:val="24"/>
                <w:lang w:val="sr-Cyrl-CS"/>
              </w:rPr>
              <w:t>су средства</w:t>
            </w:r>
            <w:r w:rsidRPr="00530122">
              <w:rPr>
                <w:rFonts w:cs="Arial"/>
                <w:b/>
                <w:color w:val="000000" w:themeColor="text1"/>
                <w:sz w:val="24"/>
                <w:szCs w:val="24"/>
                <w:lang w:val="sr-Cyrl-RS"/>
              </w:rPr>
              <w:t xml:space="preserve"> узета у закуп</w:t>
            </w:r>
            <w:r w:rsidRPr="00530122">
              <w:rPr>
                <w:rFonts w:cs="Arial"/>
                <w:color w:val="000000" w:themeColor="text1"/>
                <w:sz w:val="24"/>
                <w:szCs w:val="24"/>
                <w:lang w:val="sr-Cyrl-RS"/>
              </w:rPr>
              <w:t>, понуђач је у обавези да достави уговор о закупу и доказ да закуподавац има у власништву</w:t>
            </w:r>
            <w:r w:rsidR="00C73C74" w:rsidRPr="00530122">
              <w:rPr>
                <w:rFonts w:cs="Arial"/>
                <w:color w:val="000000" w:themeColor="text1"/>
                <w:sz w:val="24"/>
                <w:szCs w:val="24"/>
                <w:lang w:val="sr-Cyrl-RS"/>
              </w:rPr>
              <w:t xml:space="preserve"> средства</w:t>
            </w:r>
            <w:r w:rsidRPr="00530122">
              <w:rPr>
                <w:rFonts w:cs="Arial"/>
                <w:color w:val="000000" w:themeColor="text1"/>
                <w:sz w:val="24"/>
                <w:szCs w:val="24"/>
                <w:lang w:val="sr-Cyrl-RS"/>
              </w:rPr>
              <w:t xml:space="preserve"> кој</w:t>
            </w:r>
            <w:r w:rsidRPr="00530122">
              <w:rPr>
                <w:rFonts w:cs="Arial"/>
                <w:color w:val="000000" w:themeColor="text1"/>
                <w:sz w:val="24"/>
                <w:szCs w:val="24"/>
                <w:lang w:val="sr-Cyrl-CS"/>
              </w:rPr>
              <w:t>а</w:t>
            </w:r>
            <w:r w:rsidRPr="00530122">
              <w:rPr>
                <w:rFonts w:cs="Arial"/>
                <w:color w:val="000000" w:themeColor="text1"/>
                <w:sz w:val="24"/>
                <w:szCs w:val="24"/>
                <w:lang w:val="sr-Cyrl-RS"/>
              </w:rPr>
              <w:t xml:space="preserve"> је дао у закуп (оверена и потписана пописна листа закуподавца</w:t>
            </w:r>
            <w:r w:rsidR="00B07533" w:rsidRPr="00530122">
              <w:rPr>
                <w:rFonts w:cs="Arial"/>
                <w:color w:val="000000" w:themeColor="text1"/>
                <w:sz w:val="24"/>
                <w:szCs w:val="24"/>
                <w:lang w:val="sr-Cyrl-RS"/>
              </w:rPr>
              <w:t>,</w:t>
            </w:r>
            <w:r w:rsidR="006078DB" w:rsidRPr="00530122">
              <w:rPr>
                <w:rFonts w:cs="Arial"/>
                <w:color w:val="000000" w:themeColor="text1"/>
                <w:sz w:val="24"/>
                <w:szCs w:val="24"/>
              </w:rPr>
              <w:t xml:space="preserve"> </w:t>
            </w:r>
            <w:r w:rsidRPr="00530122">
              <w:rPr>
                <w:rFonts w:cs="Arial"/>
                <w:color w:val="000000" w:themeColor="text1"/>
                <w:sz w:val="24"/>
                <w:szCs w:val="24"/>
              </w:rPr>
              <w:t>очитан</w:t>
            </w:r>
            <w:r w:rsidR="006078DB" w:rsidRPr="00530122">
              <w:rPr>
                <w:rFonts w:cs="Arial"/>
                <w:color w:val="000000" w:themeColor="text1"/>
                <w:sz w:val="24"/>
                <w:szCs w:val="24"/>
                <w:lang w:val="sr-Cyrl-CS"/>
              </w:rPr>
              <w:t>у</w:t>
            </w:r>
            <w:r w:rsidRPr="00530122">
              <w:rPr>
                <w:rFonts w:cs="Arial"/>
                <w:color w:val="000000" w:themeColor="text1"/>
                <w:sz w:val="24"/>
                <w:szCs w:val="24"/>
              </w:rPr>
              <w:t xml:space="preserve"> саобраћајн</w:t>
            </w:r>
            <w:r w:rsidRPr="00530122">
              <w:rPr>
                <w:rFonts w:cs="Arial"/>
                <w:color w:val="000000" w:themeColor="text1"/>
                <w:sz w:val="24"/>
                <w:szCs w:val="24"/>
                <w:lang w:val="sr-Cyrl-CS"/>
              </w:rPr>
              <w:t>а</w:t>
            </w:r>
            <w:r w:rsidRPr="00530122">
              <w:rPr>
                <w:rFonts w:cs="Arial"/>
                <w:color w:val="000000" w:themeColor="text1"/>
                <w:sz w:val="24"/>
                <w:szCs w:val="24"/>
              </w:rPr>
              <w:t xml:space="preserve"> дозвол</w:t>
            </w:r>
            <w:r w:rsidRPr="00530122">
              <w:rPr>
                <w:rFonts w:cs="Arial"/>
                <w:color w:val="000000" w:themeColor="text1"/>
                <w:sz w:val="24"/>
                <w:szCs w:val="24"/>
                <w:lang w:val="sr-Cyrl-CS"/>
              </w:rPr>
              <w:t>а</w:t>
            </w:r>
            <w:r w:rsidRPr="00530122">
              <w:rPr>
                <w:rFonts w:cs="Arial"/>
                <w:color w:val="000000" w:themeColor="text1"/>
                <w:sz w:val="24"/>
                <w:szCs w:val="24"/>
              </w:rPr>
              <w:t xml:space="preserve"> и </w:t>
            </w:r>
            <w:r w:rsidRPr="00530122">
              <w:rPr>
                <w:rFonts w:cs="Arial"/>
                <w:color w:val="000000" w:themeColor="text1"/>
                <w:sz w:val="24"/>
                <w:szCs w:val="24"/>
                <w:lang w:val="sr-Cyrl-RS"/>
              </w:rPr>
              <w:t>фотокопиј</w:t>
            </w:r>
            <w:r w:rsidRPr="00530122">
              <w:rPr>
                <w:rFonts w:cs="Arial"/>
                <w:color w:val="000000" w:themeColor="text1"/>
                <w:sz w:val="24"/>
                <w:szCs w:val="24"/>
                <w:lang w:val="sr-Cyrl-CS"/>
              </w:rPr>
              <w:t>а</w:t>
            </w:r>
            <w:r w:rsidRPr="00530122">
              <w:rPr>
                <w:rFonts w:cs="Arial"/>
                <w:color w:val="000000" w:themeColor="text1"/>
                <w:sz w:val="24"/>
                <w:szCs w:val="24"/>
                <w:lang w:val="sr-Cyrl-RS"/>
              </w:rPr>
              <w:t xml:space="preserve"> важеће полисе</w:t>
            </w:r>
            <w:r w:rsidRPr="00530122">
              <w:rPr>
                <w:rFonts w:cs="Arial"/>
                <w:color w:val="000000" w:themeColor="text1"/>
                <w:sz w:val="24"/>
                <w:szCs w:val="24"/>
              </w:rPr>
              <w:t xml:space="preserve"> од аутоодговорности</w:t>
            </w:r>
            <w:r w:rsidR="006C238A" w:rsidRPr="00530122">
              <w:rPr>
                <w:rFonts w:cs="Arial"/>
                <w:color w:val="000000" w:themeColor="text1"/>
                <w:sz w:val="24"/>
                <w:szCs w:val="24"/>
                <w:lang w:val="sr-Cyrl-RS"/>
              </w:rPr>
              <w:t xml:space="preserve"> </w:t>
            </w:r>
            <w:r w:rsidR="008E14A3" w:rsidRPr="00530122">
              <w:rPr>
                <w:rFonts w:cs="Arial"/>
                <w:color w:val="000000" w:themeColor="text1"/>
                <w:sz w:val="24"/>
                <w:szCs w:val="24"/>
                <w:lang w:val="sr-Cyrl-RS"/>
              </w:rPr>
              <w:t xml:space="preserve">за </w:t>
            </w:r>
            <w:r w:rsidR="006C238A" w:rsidRPr="00530122">
              <w:rPr>
                <w:rFonts w:cs="Arial"/>
                <w:color w:val="000000" w:themeColor="text1"/>
                <w:sz w:val="24"/>
                <w:szCs w:val="24"/>
                <w:lang w:val="sr-Cyrl-RS"/>
              </w:rPr>
              <w:t>ками</w:t>
            </w:r>
            <w:r w:rsidR="006078DB" w:rsidRPr="00530122">
              <w:rPr>
                <w:rFonts w:cs="Arial"/>
                <w:color w:val="000000" w:themeColor="text1"/>
                <w:sz w:val="24"/>
                <w:szCs w:val="24"/>
                <w:lang w:val="sr-Cyrl-RS"/>
              </w:rPr>
              <w:t>о</w:t>
            </w:r>
            <w:r w:rsidR="006C238A" w:rsidRPr="00530122">
              <w:rPr>
                <w:rFonts w:cs="Arial"/>
                <w:color w:val="000000" w:themeColor="text1"/>
                <w:sz w:val="24"/>
                <w:szCs w:val="24"/>
                <w:lang w:val="sr-Cyrl-RS"/>
              </w:rPr>
              <w:t>не</w:t>
            </w:r>
            <w:r w:rsidRPr="00530122">
              <w:rPr>
                <w:rFonts w:cs="Arial"/>
                <w:color w:val="000000" w:themeColor="text1"/>
                <w:sz w:val="24"/>
                <w:szCs w:val="24"/>
                <w:lang w:val="sr-Cyrl-CS"/>
              </w:rPr>
              <w:t>).</w:t>
            </w:r>
          </w:p>
          <w:p w:rsidR="003F0E33" w:rsidRPr="00530122" w:rsidRDefault="006C238A" w:rsidP="006C238A">
            <w:pPr>
              <w:suppressAutoHyphens/>
              <w:spacing w:before="0"/>
              <w:rPr>
                <w:rFonts w:cs="Arial"/>
                <w:sz w:val="24"/>
                <w:szCs w:val="24"/>
              </w:rPr>
            </w:pPr>
            <w:r w:rsidRPr="00530122">
              <w:rPr>
                <w:rFonts w:cs="Arial"/>
                <w:b/>
                <w:sz w:val="24"/>
                <w:szCs w:val="24"/>
                <w:lang w:val="sr-Cyrl-RS"/>
              </w:rPr>
              <w:t xml:space="preserve">Уколико су </w:t>
            </w:r>
            <w:r w:rsidRPr="00530122">
              <w:rPr>
                <w:rFonts w:cs="Arial"/>
                <w:b/>
                <w:sz w:val="24"/>
                <w:szCs w:val="24"/>
                <w:lang w:val="sr-Cyrl-CS"/>
              </w:rPr>
              <w:t>средства</w:t>
            </w:r>
            <w:r w:rsidR="003F0E33" w:rsidRPr="00530122">
              <w:rPr>
                <w:rFonts w:cs="Arial"/>
                <w:b/>
                <w:sz w:val="24"/>
                <w:szCs w:val="24"/>
                <w:lang w:val="sr-Cyrl-RS"/>
              </w:rPr>
              <w:t xml:space="preserve"> узета на лизинг </w:t>
            </w:r>
            <w:r w:rsidR="003F0E33" w:rsidRPr="00530122">
              <w:rPr>
                <w:rFonts w:cs="Arial"/>
                <w:sz w:val="24"/>
                <w:szCs w:val="24"/>
                <w:lang w:val="sr-Cyrl-RS"/>
              </w:rPr>
              <w:t>понуђач је у обавези да достави и уговор о лизингу</w:t>
            </w:r>
            <w:r w:rsidR="00C73C74" w:rsidRPr="00530122">
              <w:rPr>
                <w:rFonts w:cs="Arial"/>
                <w:sz w:val="24"/>
                <w:szCs w:val="24"/>
                <w:lang w:val="sr-Cyrl-RS"/>
              </w:rPr>
              <w:t>,</w:t>
            </w:r>
            <w:r w:rsidR="003F0E33" w:rsidRPr="00530122">
              <w:rPr>
                <w:rFonts w:cs="Arial"/>
                <w:sz w:val="24"/>
                <w:szCs w:val="24"/>
              </w:rPr>
              <w:t xml:space="preserve"> очитану саобраћајну дозволу и </w:t>
            </w:r>
            <w:r w:rsidR="003F0E33" w:rsidRPr="00530122">
              <w:rPr>
                <w:rFonts w:cs="Arial"/>
                <w:sz w:val="24"/>
                <w:szCs w:val="24"/>
                <w:lang w:val="sr-Cyrl-RS"/>
              </w:rPr>
              <w:t>фотокопију важеће полисе</w:t>
            </w:r>
            <w:r w:rsidR="003F0E33" w:rsidRPr="00530122">
              <w:rPr>
                <w:rFonts w:cs="Arial"/>
                <w:sz w:val="24"/>
                <w:szCs w:val="24"/>
              </w:rPr>
              <w:t xml:space="preserve"> од аутоодговорности</w:t>
            </w:r>
            <w:r w:rsidRPr="00530122">
              <w:rPr>
                <w:rFonts w:cs="Arial"/>
                <w:sz w:val="24"/>
                <w:szCs w:val="24"/>
                <w:lang w:val="sr-Cyrl-RS"/>
              </w:rPr>
              <w:t xml:space="preserve"> за камионе</w:t>
            </w:r>
            <w:r w:rsidR="003F0E33" w:rsidRPr="00530122">
              <w:rPr>
                <w:rFonts w:cs="Arial"/>
                <w:sz w:val="24"/>
                <w:szCs w:val="24"/>
              </w:rPr>
              <w:t>.</w:t>
            </w:r>
          </w:p>
        </w:tc>
      </w:tr>
      <w:tr w:rsidR="003F0E33" w:rsidRPr="00530122" w:rsidTr="008862B3">
        <w:trPr>
          <w:jc w:val="center"/>
        </w:trPr>
        <w:tc>
          <w:tcPr>
            <w:tcW w:w="777" w:type="dxa"/>
            <w:vAlign w:val="center"/>
          </w:tcPr>
          <w:p w:rsidR="003F0E33" w:rsidRPr="00530122" w:rsidRDefault="00C110E8" w:rsidP="005E1C20">
            <w:pPr>
              <w:spacing w:before="0"/>
              <w:jc w:val="center"/>
              <w:rPr>
                <w:rFonts w:cs="Arial"/>
                <w:color w:val="00B0F0"/>
                <w:sz w:val="24"/>
                <w:szCs w:val="24"/>
                <w:lang w:val="sr-Cyrl-RS"/>
              </w:rPr>
            </w:pPr>
            <w:r w:rsidRPr="00530122">
              <w:rPr>
                <w:rFonts w:cs="Arial"/>
                <w:color w:val="000000" w:themeColor="text1"/>
                <w:sz w:val="24"/>
                <w:szCs w:val="24"/>
                <w:lang w:val="sr-Cyrl-RS"/>
              </w:rPr>
              <w:t>8</w:t>
            </w:r>
            <w:r w:rsidR="003F0E33" w:rsidRPr="00530122">
              <w:rPr>
                <w:rFonts w:cs="Arial"/>
                <w:color w:val="000000" w:themeColor="text1"/>
                <w:sz w:val="24"/>
                <w:szCs w:val="24"/>
                <w:lang w:val="sr-Cyrl-RS"/>
              </w:rPr>
              <w:t>.</w:t>
            </w:r>
          </w:p>
        </w:tc>
        <w:tc>
          <w:tcPr>
            <w:tcW w:w="8382" w:type="dxa"/>
          </w:tcPr>
          <w:p w:rsidR="003F0E33" w:rsidRPr="00530122" w:rsidRDefault="003F0E33" w:rsidP="005E1C20">
            <w:pPr>
              <w:autoSpaceDE w:val="0"/>
              <w:autoSpaceDN w:val="0"/>
              <w:adjustRightInd w:val="0"/>
              <w:spacing w:before="0"/>
              <w:rPr>
                <w:rFonts w:cs="Arial"/>
                <w:b/>
                <w:color w:val="000000" w:themeColor="text1"/>
                <w:sz w:val="24"/>
                <w:szCs w:val="24"/>
                <w:u w:val="single"/>
              </w:rPr>
            </w:pPr>
            <w:r w:rsidRPr="00530122">
              <w:rPr>
                <w:rFonts w:cs="Arial"/>
                <w:b/>
                <w:color w:val="000000" w:themeColor="text1"/>
                <w:sz w:val="24"/>
                <w:szCs w:val="24"/>
                <w:u w:val="single"/>
              </w:rPr>
              <w:t>Услов:</w:t>
            </w:r>
          </w:p>
          <w:p w:rsidR="003F0E33" w:rsidRPr="00530122" w:rsidRDefault="003F0E33" w:rsidP="005E1C20">
            <w:pPr>
              <w:autoSpaceDE w:val="0"/>
              <w:autoSpaceDN w:val="0"/>
              <w:adjustRightInd w:val="0"/>
              <w:spacing w:before="0"/>
              <w:rPr>
                <w:rFonts w:cs="Arial"/>
                <w:b/>
                <w:color w:val="000000" w:themeColor="text1"/>
                <w:sz w:val="24"/>
                <w:szCs w:val="24"/>
              </w:rPr>
            </w:pPr>
            <w:r w:rsidRPr="00530122">
              <w:rPr>
                <w:rFonts w:cs="Arial"/>
                <w:b/>
                <w:color w:val="000000" w:themeColor="text1"/>
                <w:sz w:val="24"/>
                <w:szCs w:val="24"/>
              </w:rPr>
              <w:t>Кадровски капацитет</w:t>
            </w:r>
          </w:p>
          <w:p w:rsidR="004541A4" w:rsidRPr="00530122" w:rsidRDefault="004541A4" w:rsidP="004541A4">
            <w:pPr>
              <w:rPr>
                <w:rFonts w:cs="Arial"/>
                <w:noProof/>
                <w:sz w:val="24"/>
                <w:szCs w:val="24"/>
                <w:lang w:val="sr-Cyrl-CS"/>
              </w:rPr>
            </w:pPr>
            <w:r w:rsidRPr="00530122">
              <w:rPr>
                <w:rFonts w:cs="Arial"/>
                <w:noProof/>
                <w:sz w:val="24"/>
                <w:szCs w:val="24"/>
                <w:lang w:val="sr-Cyrl-CS"/>
              </w:rPr>
              <w:t xml:space="preserve">За испуњеност овог услова понуђач мора да има у сталном радном односу или ангажоване </w:t>
            </w:r>
            <w:r w:rsidRPr="00530122">
              <w:rPr>
                <w:rFonts w:cs="Arial"/>
                <w:iCs/>
                <w:noProof/>
                <w:sz w:val="24"/>
                <w:szCs w:val="24"/>
                <w:lang w:val="sr-Cyrl-CS"/>
              </w:rPr>
              <w:t>по неком другом основу радног ангажовања, сагласно прописима који регулишу област рада,</w:t>
            </w:r>
            <w:r w:rsidRPr="00530122">
              <w:rPr>
                <w:rFonts w:cs="Arial"/>
                <w:bCs/>
                <w:noProof/>
                <w:sz w:val="24"/>
                <w:szCs w:val="24"/>
                <w:lang w:val="sr-Cyrl-CS"/>
              </w:rPr>
              <w:t xml:space="preserve"> </w:t>
            </w:r>
            <w:r w:rsidRPr="00530122">
              <w:rPr>
                <w:rFonts w:cs="Arial"/>
                <w:noProof/>
                <w:sz w:val="24"/>
                <w:szCs w:val="24"/>
                <w:lang w:val="sr-Cyrl-CS"/>
              </w:rPr>
              <w:t>стручни тим потребан за извршење послова који су предмет набавке и то:</w:t>
            </w:r>
          </w:p>
          <w:p w:rsidR="004541A4" w:rsidRPr="00530122" w:rsidRDefault="004541A4" w:rsidP="00331E9D">
            <w:pPr>
              <w:pStyle w:val="ListParagraph"/>
              <w:numPr>
                <w:ilvl w:val="0"/>
                <w:numId w:val="68"/>
              </w:numPr>
              <w:spacing w:before="0"/>
              <w:ind w:left="426"/>
              <w:jc w:val="left"/>
              <w:rPr>
                <w:rFonts w:ascii="Arial" w:hAnsi="Arial" w:cs="Arial"/>
                <w:sz w:val="24"/>
                <w:szCs w:val="24"/>
                <w:lang w:val="sr-Cyrl-RS"/>
              </w:rPr>
            </w:pPr>
            <w:r w:rsidRPr="00530122">
              <w:rPr>
                <w:rFonts w:ascii="Arial" w:hAnsi="Arial" w:cs="Arial"/>
                <w:sz w:val="24"/>
                <w:szCs w:val="24"/>
                <w:lang w:val="sr-Cyrl-RS"/>
              </w:rPr>
              <w:t xml:space="preserve">Најмање </w:t>
            </w:r>
            <w:r w:rsidR="00123140">
              <w:rPr>
                <w:rFonts w:ascii="Arial" w:hAnsi="Arial" w:cs="Arial"/>
                <w:sz w:val="24"/>
                <w:szCs w:val="24"/>
                <w:lang w:val="sr-Cyrl-RS"/>
              </w:rPr>
              <w:t>2 дипломирани грађевински инжењ</w:t>
            </w:r>
            <w:r w:rsidRPr="00530122">
              <w:rPr>
                <w:rFonts w:ascii="Arial" w:hAnsi="Arial" w:cs="Arial"/>
                <w:sz w:val="24"/>
                <w:szCs w:val="24"/>
                <w:lang w:val="sr-Cyrl-RS"/>
              </w:rPr>
              <w:t xml:space="preserve">ер са важећом лиценцом лиценце 410 </w:t>
            </w:r>
          </w:p>
          <w:p w:rsidR="004541A4" w:rsidRPr="00530122" w:rsidRDefault="004541A4" w:rsidP="00331E9D">
            <w:pPr>
              <w:pStyle w:val="ListParagraph"/>
              <w:numPr>
                <w:ilvl w:val="0"/>
                <w:numId w:val="68"/>
              </w:numPr>
              <w:spacing w:before="0"/>
              <w:ind w:left="426"/>
              <w:jc w:val="left"/>
              <w:rPr>
                <w:rFonts w:ascii="Arial" w:hAnsi="Arial" w:cs="Arial"/>
                <w:sz w:val="24"/>
                <w:szCs w:val="24"/>
                <w:lang w:val="sr-Cyrl-RS"/>
              </w:rPr>
            </w:pPr>
            <w:r w:rsidRPr="00530122">
              <w:rPr>
                <w:rFonts w:ascii="Arial" w:hAnsi="Arial" w:cs="Arial"/>
                <w:sz w:val="24"/>
                <w:szCs w:val="24"/>
                <w:lang w:val="sr-Cyrl-RS"/>
              </w:rPr>
              <w:t xml:space="preserve">Најмање </w:t>
            </w:r>
            <w:r w:rsidRPr="00530122">
              <w:rPr>
                <w:rFonts w:ascii="Arial" w:hAnsi="Arial" w:cs="Arial"/>
                <w:sz w:val="24"/>
                <w:szCs w:val="24"/>
              </w:rPr>
              <w:t>1</w:t>
            </w:r>
            <w:r w:rsidRPr="00530122">
              <w:rPr>
                <w:rFonts w:ascii="Arial" w:hAnsi="Arial" w:cs="Arial"/>
                <w:sz w:val="24"/>
                <w:szCs w:val="24"/>
                <w:lang w:val="sr-Cyrl-RS"/>
              </w:rPr>
              <w:t xml:space="preserve"> дипломираног инжењера електротехнике</w:t>
            </w:r>
            <w:r w:rsidR="003D0848">
              <w:rPr>
                <w:rFonts w:ascii="Arial" w:hAnsi="Arial" w:cs="Arial"/>
                <w:sz w:val="24"/>
                <w:szCs w:val="24"/>
                <w:lang w:val="sr-Cyrl-RS"/>
              </w:rPr>
              <w:t xml:space="preserve"> </w:t>
            </w:r>
            <w:r w:rsidRPr="00530122">
              <w:rPr>
                <w:rFonts w:ascii="Arial" w:hAnsi="Arial" w:cs="Arial"/>
                <w:sz w:val="24"/>
                <w:szCs w:val="24"/>
                <w:lang w:val="sr-Cyrl-RS"/>
              </w:rPr>
              <w:t>са важећом лиценцом</w:t>
            </w:r>
            <w:r w:rsidR="00A35C00">
              <w:rPr>
                <w:rFonts w:ascii="Arial" w:hAnsi="Arial" w:cs="Arial"/>
                <w:sz w:val="24"/>
                <w:szCs w:val="24"/>
                <w:lang w:val="sr-Cyrl-RS"/>
              </w:rPr>
              <w:t xml:space="preserve"> 451 издатом од стране инжењерске коморе </w:t>
            </w:r>
            <w:r w:rsidR="003D0848">
              <w:rPr>
                <w:rFonts w:ascii="Arial" w:hAnsi="Arial" w:cs="Arial"/>
                <w:sz w:val="24"/>
                <w:szCs w:val="24"/>
                <w:lang w:val="sr-Cyrl-RS"/>
              </w:rPr>
              <w:t>С</w:t>
            </w:r>
            <w:r w:rsidR="00A35C00">
              <w:rPr>
                <w:rFonts w:ascii="Arial" w:hAnsi="Arial" w:cs="Arial"/>
                <w:sz w:val="24"/>
                <w:szCs w:val="24"/>
                <w:lang w:val="sr-Cyrl-RS"/>
              </w:rPr>
              <w:t>рбије</w:t>
            </w:r>
            <w:r w:rsidRPr="00530122">
              <w:rPr>
                <w:rFonts w:ascii="Arial" w:hAnsi="Arial" w:cs="Arial"/>
                <w:sz w:val="24"/>
                <w:szCs w:val="24"/>
                <w:lang w:val="sr-Cyrl-RS"/>
              </w:rPr>
              <w:t xml:space="preserve"> </w:t>
            </w:r>
          </w:p>
          <w:p w:rsidR="004541A4" w:rsidRPr="00530122" w:rsidRDefault="004541A4" w:rsidP="00331E9D">
            <w:pPr>
              <w:pStyle w:val="ListParagraph"/>
              <w:numPr>
                <w:ilvl w:val="0"/>
                <w:numId w:val="68"/>
              </w:numPr>
              <w:spacing w:before="0" w:after="0" w:line="240" w:lineRule="auto"/>
              <w:ind w:left="426"/>
              <w:jc w:val="left"/>
              <w:rPr>
                <w:rFonts w:ascii="Arial" w:hAnsi="Arial" w:cs="Arial"/>
                <w:noProof/>
                <w:sz w:val="24"/>
                <w:szCs w:val="24"/>
                <w:lang w:val="sr-Cyrl-CS"/>
              </w:rPr>
            </w:pPr>
            <w:r w:rsidRPr="00530122">
              <w:rPr>
                <w:rFonts w:ascii="Arial" w:hAnsi="Arial" w:cs="Arial"/>
                <w:sz w:val="24"/>
                <w:szCs w:val="24"/>
                <w:lang w:val="sr-Cyrl-RS"/>
              </w:rPr>
              <w:t xml:space="preserve">Најмање </w:t>
            </w:r>
            <w:r w:rsidRPr="00530122">
              <w:rPr>
                <w:rFonts w:ascii="Arial" w:hAnsi="Arial" w:cs="Arial"/>
                <w:sz w:val="24"/>
                <w:szCs w:val="24"/>
              </w:rPr>
              <w:t>1</w:t>
            </w:r>
            <w:r w:rsidR="00123140">
              <w:rPr>
                <w:rFonts w:ascii="Arial" w:hAnsi="Arial" w:cs="Arial"/>
                <w:sz w:val="24"/>
                <w:szCs w:val="24"/>
                <w:lang w:val="sr-Cyrl-RS"/>
              </w:rPr>
              <w:t xml:space="preserve"> дипломираног машиског инжењ</w:t>
            </w:r>
            <w:r w:rsidRPr="00530122">
              <w:rPr>
                <w:rFonts w:ascii="Arial" w:hAnsi="Arial" w:cs="Arial"/>
                <w:sz w:val="24"/>
                <w:szCs w:val="24"/>
                <w:lang w:val="sr-Cyrl-RS"/>
              </w:rPr>
              <w:t xml:space="preserve">ера са важећом лиценцом </w:t>
            </w:r>
            <w:r w:rsidR="00A35C00">
              <w:rPr>
                <w:rFonts w:ascii="Arial" w:hAnsi="Arial" w:cs="Arial"/>
                <w:sz w:val="24"/>
                <w:szCs w:val="24"/>
                <w:lang w:val="sr-Cyrl-RS"/>
              </w:rPr>
              <w:t xml:space="preserve">430 или 432 издатом од стране инжењерскњ коморе </w:t>
            </w:r>
            <w:r w:rsidR="003D0848">
              <w:rPr>
                <w:rFonts w:ascii="Arial" w:hAnsi="Arial" w:cs="Arial"/>
                <w:sz w:val="24"/>
                <w:szCs w:val="24"/>
                <w:lang w:val="sr-Cyrl-RS"/>
              </w:rPr>
              <w:t>С</w:t>
            </w:r>
            <w:r w:rsidR="00A35C00">
              <w:rPr>
                <w:rFonts w:ascii="Arial" w:hAnsi="Arial" w:cs="Arial"/>
                <w:sz w:val="24"/>
                <w:szCs w:val="24"/>
                <w:lang w:val="sr-Cyrl-RS"/>
              </w:rPr>
              <w:t>рбиј</w:t>
            </w:r>
            <w:r w:rsidR="003D0848">
              <w:rPr>
                <w:rFonts w:ascii="Arial" w:hAnsi="Arial" w:cs="Arial"/>
                <w:sz w:val="24"/>
                <w:szCs w:val="24"/>
              </w:rPr>
              <w:t>e</w:t>
            </w:r>
          </w:p>
          <w:p w:rsidR="004541A4" w:rsidRPr="00530122" w:rsidRDefault="004541A4" w:rsidP="00331E9D">
            <w:pPr>
              <w:pStyle w:val="ListParagraph"/>
              <w:numPr>
                <w:ilvl w:val="0"/>
                <w:numId w:val="68"/>
              </w:numPr>
              <w:spacing w:before="0" w:after="0" w:line="240" w:lineRule="auto"/>
              <w:ind w:left="426"/>
              <w:jc w:val="left"/>
              <w:rPr>
                <w:rFonts w:ascii="Arial" w:hAnsi="Arial" w:cs="Arial"/>
                <w:noProof/>
                <w:sz w:val="24"/>
                <w:szCs w:val="24"/>
                <w:lang w:val="sr-Cyrl-CS"/>
              </w:rPr>
            </w:pPr>
            <w:r w:rsidRPr="00530122">
              <w:rPr>
                <w:rFonts w:ascii="Arial" w:hAnsi="Arial" w:cs="Arial"/>
                <w:noProof/>
                <w:sz w:val="24"/>
                <w:szCs w:val="24"/>
                <w:lang w:val="sr-Cyrl-CS"/>
              </w:rPr>
              <w:t>Најмање 8 машинбравара ;</w:t>
            </w:r>
          </w:p>
          <w:p w:rsidR="004541A4" w:rsidRPr="00530122" w:rsidRDefault="004541A4" w:rsidP="00331E9D">
            <w:pPr>
              <w:pStyle w:val="ListParagraph"/>
              <w:numPr>
                <w:ilvl w:val="0"/>
                <w:numId w:val="68"/>
              </w:numPr>
              <w:spacing w:before="0" w:after="0" w:line="240" w:lineRule="auto"/>
              <w:ind w:left="426"/>
              <w:jc w:val="left"/>
              <w:rPr>
                <w:rFonts w:ascii="Arial" w:hAnsi="Arial" w:cs="Arial"/>
                <w:noProof/>
                <w:sz w:val="24"/>
                <w:szCs w:val="24"/>
                <w:lang w:val="sr-Cyrl-CS"/>
              </w:rPr>
            </w:pPr>
            <w:r w:rsidRPr="00530122">
              <w:rPr>
                <w:rFonts w:ascii="Arial" w:hAnsi="Arial" w:cs="Arial"/>
                <w:noProof/>
                <w:sz w:val="24"/>
                <w:szCs w:val="24"/>
                <w:lang w:val="sr-Cyrl-CS"/>
              </w:rPr>
              <w:t>Најмање 4 заваривача са атестом REL-111 ;</w:t>
            </w:r>
          </w:p>
          <w:p w:rsidR="004541A4" w:rsidRPr="00530122" w:rsidRDefault="004541A4" w:rsidP="00331E9D">
            <w:pPr>
              <w:pStyle w:val="ListParagraph"/>
              <w:numPr>
                <w:ilvl w:val="0"/>
                <w:numId w:val="68"/>
              </w:numPr>
              <w:spacing w:before="0" w:after="0" w:line="240" w:lineRule="auto"/>
              <w:ind w:left="426"/>
              <w:jc w:val="left"/>
              <w:rPr>
                <w:rFonts w:ascii="Arial" w:hAnsi="Arial" w:cs="Arial"/>
                <w:noProof/>
                <w:sz w:val="24"/>
                <w:szCs w:val="24"/>
                <w:lang w:val="sr-Cyrl-CS"/>
              </w:rPr>
            </w:pPr>
            <w:r w:rsidRPr="00530122">
              <w:rPr>
                <w:rFonts w:ascii="Arial" w:hAnsi="Arial" w:cs="Arial"/>
                <w:noProof/>
                <w:sz w:val="24"/>
                <w:szCs w:val="24"/>
                <w:lang w:val="sr-Cyrl-CS"/>
              </w:rPr>
              <w:t>Најмање 2 зидара ;</w:t>
            </w:r>
          </w:p>
          <w:p w:rsidR="004541A4" w:rsidRPr="00530122" w:rsidRDefault="004541A4" w:rsidP="00331E9D">
            <w:pPr>
              <w:pStyle w:val="ListParagraph"/>
              <w:numPr>
                <w:ilvl w:val="0"/>
                <w:numId w:val="68"/>
              </w:numPr>
              <w:spacing w:before="0" w:after="0" w:line="240" w:lineRule="auto"/>
              <w:ind w:left="426"/>
              <w:jc w:val="left"/>
              <w:rPr>
                <w:rFonts w:ascii="Arial" w:hAnsi="Arial" w:cs="Arial"/>
                <w:noProof/>
                <w:sz w:val="24"/>
                <w:szCs w:val="24"/>
                <w:lang w:val="sr-Cyrl-CS"/>
              </w:rPr>
            </w:pPr>
            <w:r w:rsidRPr="00530122">
              <w:rPr>
                <w:rFonts w:ascii="Arial" w:hAnsi="Arial" w:cs="Arial"/>
                <w:noProof/>
                <w:sz w:val="24"/>
                <w:szCs w:val="24"/>
                <w:lang w:val="sr-Cyrl-CS"/>
              </w:rPr>
              <w:t>Најмање 2 тесара ;</w:t>
            </w:r>
          </w:p>
          <w:p w:rsidR="004541A4" w:rsidRPr="00530122" w:rsidRDefault="004541A4" w:rsidP="00331E9D">
            <w:pPr>
              <w:pStyle w:val="ListParagraph"/>
              <w:numPr>
                <w:ilvl w:val="0"/>
                <w:numId w:val="68"/>
              </w:numPr>
              <w:spacing w:before="0" w:after="0" w:line="240" w:lineRule="auto"/>
              <w:ind w:left="426"/>
              <w:jc w:val="left"/>
              <w:rPr>
                <w:rFonts w:ascii="Arial" w:hAnsi="Arial" w:cs="Arial"/>
                <w:noProof/>
                <w:sz w:val="24"/>
                <w:szCs w:val="24"/>
                <w:lang w:val="sr-Cyrl-CS"/>
              </w:rPr>
            </w:pPr>
            <w:r w:rsidRPr="00530122">
              <w:rPr>
                <w:rFonts w:ascii="Arial" w:hAnsi="Arial" w:cs="Arial"/>
                <w:noProof/>
                <w:sz w:val="24"/>
                <w:szCs w:val="24"/>
                <w:lang w:val="sr-Cyrl-CS"/>
              </w:rPr>
              <w:t>Најмање 2 армирача ;</w:t>
            </w:r>
          </w:p>
          <w:p w:rsidR="004541A4" w:rsidRPr="00530122" w:rsidRDefault="004541A4" w:rsidP="00331E9D">
            <w:pPr>
              <w:pStyle w:val="ListParagraph"/>
              <w:numPr>
                <w:ilvl w:val="0"/>
                <w:numId w:val="68"/>
              </w:numPr>
              <w:spacing w:before="0" w:after="0" w:line="240" w:lineRule="auto"/>
              <w:ind w:left="426"/>
              <w:jc w:val="left"/>
              <w:rPr>
                <w:rFonts w:ascii="Arial" w:hAnsi="Arial" w:cs="Arial"/>
                <w:noProof/>
                <w:sz w:val="24"/>
                <w:szCs w:val="24"/>
                <w:lang w:val="sr-Cyrl-CS"/>
              </w:rPr>
            </w:pPr>
            <w:r w:rsidRPr="00530122">
              <w:rPr>
                <w:rFonts w:ascii="Arial" w:hAnsi="Arial" w:cs="Arial"/>
                <w:noProof/>
                <w:sz w:val="24"/>
                <w:szCs w:val="24"/>
                <w:lang w:val="sr-Cyrl-CS"/>
              </w:rPr>
              <w:t>Најмање 5 монтажера гипса;</w:t>
            </w:r>
          </w:p>
          <w:p w:rsidR="004541A4" w:rsidRPr="00530122" w:rsidRDefault="004541A4" w:rsidP="00331E9D">
            <w:pPr>
              <w:pStyle w:val="ListParagraph"/>
              <w:numPr>
                <w:ilvl w:val="0"/>
                <w:numId w:val="68"/>
              </w:numPr>
              <w:spacing w:before="0" w:after="0" w:line="240" w:lineRule="auto"/>
              <w:ind w:left="426"/>
              <w:jc w:val="left"/>
              <w:rPr>
                <w:rFonts w:ascii="Arial" w:hAnsi="Arial" w:cs="Arial"/>
                <w:noProof/>
                <w:sz w:val="24"/>
                <w:szCs w:val="24"/>
                <w:lang w:val="sr-Cyrl-CS"/>
              </w:rPr>
            </w:pPr>
            <w:r w:rsidRPr="00530122">
              <w:rPr>
                <w:rFonts w:ascii="Arial" w:hAnsi="Arial" w:cs="Arial"/>
                <w:noProof/>
                <w:sz w:val="24"/>
                <w:szCs w:val="24"/>
                <w:lang w:val="sr-Cyrl-CS"/>
              </w:rPr>
              <w:t>Најмање 4 лимара ;</w:t>
            </w:r>
          </w:p>
          <w:p w:rsidR="004541A4" w:rsidRPr="00530122" w:rsidRDefault="004541A4" w:rsidP="00331E9D">
            <w:pPr>
              <w:pStyle w:val="ListParagraph"/>
              <w:numPr>
                <w:ilvl w:val="0"/>
                <w:numId w:val="68"/>
              </w:numPr>
              <w:spacing w:before="0" w:after="0" w:line="240" w:lineRule="auto"/>
              <w:ind w:left="426"/>
              <w:jc w:val="left"/>
              <w:rPr>
                <w:rFonts w:ascii="Arial" w:hAnsi="Arial" w:cs="Arial"/>
                <w:noProof/>
                <w:sz w:val="24"/>
                <w:szCs w:val="24"/>
                <w:lang w:val="sr-Cyrl-CS"/>
              </w:rPr>
            </w:pPr>
            <w:r w:rsidRPr="00530122">
              <w:rPr>
                <w:rFonts w:ascii="Arial" w:hAnsi="Arial" w:cs="Arial"/>
                <w:noProof/>
                <w:sz w:val="24"/>
                <w:szCs w:val="24"/>
                <w:lang w:val="sr-Cyrl-CS"/>
              </w:rPr>
              <w:t xml:space="preserve">Најмање </w:t>
            </w:r>
            <w:r w:rsidRPr="00530122">
              <w:rPr>
                <w:rFonts w:ascii="Arial" w:hAnsi="Arial" w:cs="Arial"/>
                <w:noProof/>
                <w:sz w:val="24"/>
                <w:szCs w:val="24"/>
              </w:rPr>
              <w:t>4</w:t>
            </w:r>
            <w:r w:rsidRPr="00530122">
              <w:rPr>
                <w:rFonts w:ascii="Arial" w:hAnsi="Arial" w:cs="Arial"/>
                <w:noProof/>
                <w:sz w:val="24"/>
                <w:szCs w:val="24"/>
                <w:lang w:val="sr-Cyrl-CS"/>
              </w:rPr>
              <w:t xml:space="preserve"> водо</w:t>
            </w:r>
            <w:r w:rsidRPr="00530122">
              <w:rPr>
                <w:rFonts w:ascii="Arial" w:hAnsi="Arial" w:cs="Arial"/>
                <w:noProof/>
                <w:sz w:val="24"/>
                <w:szCs w:val="24"/>
                <w:lang w:val="sr-Cyrl-RS"/>
              </w:rPr>
              <w:t>инсталатера</w:t>
            </w:r>
            <w:r w:rsidRPr="00530122">
              <w:rPr>
                <w:rFonts w:ascii="Arial" w:hAnsi="Arial" w:cs="Arial"/>
                <w:noProof/>
                <w:sz w:val="24"/>
                <w:szCs w:val="24"/>
                <w:lang w:val="sr-Cyrl-CS"/>
              </w:rPr>
              <w:t xml:space="preserve"> ;</w:t>
            </w:r>
          </w:p>
          <w:p w:rsidR="004541A4" w:rsidRPr="00530122" w:rsidRDefault="004541A4" w:rsidP="00331E9D">
            <w:pPr>
              <w:pStyle w:val="ListParagraph"/>
              <w:numPr>
                <w:ilvl w:val="0"/>
                <w:numId w:val="68"/>
              </w:numPr>
              <w:spacing w:before="0" w:after="0" w:line="240" w:lineRule="auto"/>
              <w:ind w:left="426"/>
              <w:jc w:val="left"/>
              <w:rPr>
                <w:rFonts w:ascii="Arial" w:hAnsi="Arial" w:cs="Arial"/>
                <w:noProof/>
                <w:sz w:val="24"/>
                <w:szCs w:val="24"/>
                <w:lang w:val="sr-Cyrl-CS"/>
              </w:rPr>
            </w:pPr>
            <w:r w:rsidRPr="00530122">
              <w:rPr>
                <w:rFonts w:ascii="Arial" w:hAnsi="Arial" w:cs="Arial"/>
                <w:noProof/>
                <w:sz w:val="24"/>
                <w:szCs w:val="24"/>
                <w:lang w:val="sr-Cyrl-CS"/>
              </w:rPr>
              <w:t>Најмање 5 подополагача ;</w:t>
            </w:r>
          </w:p>
          <w:p w:rsidR="004541A4" w:rsidRPr="00530122" w:rsidRDefault="004541A4" w:rsidP="00331E9D">
            <w:pPr>
              <w:pStyle w:val="ListParagraph"/>
              <w:numPr>
                <w:ilvl w:val="0"/>
                <w:numId w:val="68"/>
              </w:numPr>
              <w:spacing w:before="0" w:after="0" w:line="240" w:lineRule="auto"/>
              <w:ind w:left="426"/>
              <w:jc w:val="left"/>
              <w:rPr>
                <w:rFonts w:ascii="Arial" w:hAnsi="Arial" w:cs="Arial"/>
                <w:noProof/>
                <w:sz w:val="24"/>
                <w:szCs w:val="24"/>
                <w:lang w:val="sr-Cyrl-CS"/>
              </w:rPr>
            </w:pPr>
            <w:r w:rsidRPr="00530122">
              <w:rPr>
                <w:rFonts w:ascii="Arial" w:hAnsi="Arial" w:cs="Arial"/>
                <w:noProof/>
                <w:sz w:val="24"/>
                <w:szCs w:val="24"/>
                <w:lang w:val="sr-Cyrl-CS"/>
              </w:rPr>
              <w:t>Најмање 4 молера ;</w:t>
            </w:r>
          </w:p>
          <w:p w:rsidR="004541A4" w:rsidRPr="00530122" w:rsidRDefault="004541A4" w:rsidP="00331E9D">
            <w:pPr>
              <w:pStyle w:val="ListParagraph"/>
              <w:numPr>
                <w:ilvl w:val="0"/>
                <w:numId w:val="68"/>
              </w:numPr>
              <w:spacing w:before="0" w:after="0" w:line="240" w:lineRule="auto"/>
              <w:ind w:left="426"/>
              <w:jc w:val="left"/>
              <w:rPr>
                <w:rFonts w:ascii="Arial" w:hAnsi="Arial" w:cs="Arial"/>
                <w:noProof/>
                <w:sz w:val="24"/>
                <w:szCs w:val="24"/>
                <w:lang w:val="sr-Cyrl-CS"/>
              </w:rPr>
            </w:pPr>
            <w:r w:rsidRPr="00530122">
              <w:rPr>
                <w:rFonts w:ascii="Arial" w:hAnsi="Arial" w:cs="Arial"/>
                <w:noProof/>
                <w:sz w:val="24"/>
                <w:szCs w:val="24"/>
                <w:lang w:val="sr-Cyrl-CS"/>
              </w:rPr>
              <w:t>Најмање 4 керамичара ;,</w:t>
            </w:r>
          </w:p>
          <w:p w:rsidR="004541A4" w:rsidRPr="00530122" w:rsidRDefault="004541A4" w:rsidP="00331E9D">
            <w:pPr>
              <w:pStyle w:val="ListParagraph"/>
              <w:numPr>
                <w:ilvl w:val="0"/>
                <w:numId w:val="68"/>
              </w:numPr>
              <w:spacing w:before="0" w:after="0" w:line="240" w:lineRule="auto"/>
              <w:ind w:left="426"/>
              <w:jc w:val="left"/>
              <w:rPr>
                <w:rFonts w:ascii="Arial" w:hAnsi="Arial" w:cs="Arial"/>
                <w:noProof/>
                <w:sz w:val="24"/>
                <w:szCs w:val="24"/>
                <w:lang w:val="sr-Cyrl-CS"/>
              </w:rPr>
            </w:pPr>
            <w:r w:rsidRPr="00530122">
              <w:rPr>
                <w:rFonts w:ascii="Arial" w:hAnsi="Arial" w:cs="Arial"/>
                <w:noProof/>
                <w:sz w:val="24"/>
                <w:szCs w:val="24"/>
                <w:lang w:val="sr-Cyrl-CS"/>
              </w:rPr>
              <w:t>Најмање 3 електричара ;</w:t>
            </w:r>
          </w:p>
          <w:p w:rsidR="004541A4" w:rsidRPr="00530122" w:rsidRDefault="004541A4" w:rsidP="00331E9D">
            <w:pPr>
              <w:pStyle w:val="ListParagraph"/>
              <w:numPr>
                <w:ilvl w:val="0"/>
                <w:numId w:val="68"/>
              </w:numPr>
              <w:spacing w:before="0" w:after="0" w:line="240" w:lineRule="auto"/>
              <w:ind w:left="426"/>
              <w:jc w:val="left"/>
              <w:rPr>
                <w:rFonts w:ascii="Arial" w:hAnsi="Arial" w:cs="Arial"/>
                <w:noProof/>
                <w:sz w:val="24"/>
                <w:szCs w:val="24"/>
                <w:lang w:val="sr-Cyrl-CS"/>
              </w:rPr>
            </w:pPr>
            <w:r w:rsidRPr="00530122">
              <w:rPr>
                <w:rFonts w:ascii="Arial" w:hAnsi="Arial" w:cs="Arial"/>
                <w:noProof/>
                <w:sz w:val="24"/>
                <w:szCs w:val="24"/>
                <w:lang w:val="sr-Cyrl-CS"/>
              </w:rPr>
              <w:t>Најмање 3 радника за инсталације грејања ;</w:t>
            </w:r>
          </w:p>
          <w:p w:rsidR="003F0E33" w:rsidRPr="00530122" w:rsidRDefault="003F0E33" w:rsidP="005E1C20">
            <w:pPr>
              <w:autoSpaceDE w:val="0"/>
              <w:autoSpaceDN w:val="0"/>
              <w:adjustRightInd w:val="0"/>
              <w:spacing w:before="0"/>
              <w:rPr>
                <w:rFonts w:cs="Arial"/>
                <w:b/>
                <w:color w:val="000000" w:themeColor="text1"/>
                <w:sz w:val="24"/>
                <w:szCs w:val="24"/>
                <w:u w:val="single"/>
              </w:rPr>
            </w:pPr>
            <w:r w:rsidRPr="00530122">
              <w:rPr>
                <w:rFonts w:cs="Arial"/>
                <w:b/>
                <w:color w:val="000000" w:themeColor="text1"/>
                <w:sz w:val="24"/>
                <w:szCs w:val="24"/>
                <w:u w:val="single"/>
              </w:rPr>
              <w:t xml:space="preserve">Доказ: </w:t>
            </w:r>
          </w:p>
          <w:p w:rsidR="003F0E33" w:rsidRPr="00530122" w:rsidRDefault="003F0E33" w:rsidP="00331E9D">
            <w:pPr>
              <w:pStyle w:val="ListParagraph"/>
              <w:numPr>
                <w:ilvl w:val="0"/>
                <w:numId w:val="34"/>
              </w:numPr>
              <w:autoSpaceDE w:val="0"/>
              <w:autoSpaceDN w:val="0"/>
              <w:adjustRightInd w:val="0"/>
              <w:spacing w:before="0" w:line="240" w:lineRule="auto"/>
              <w:ind w:left="0" w:firstLine="0"/>
              <w:rPr>
                <w:rFonts w:ascii="Arial" w:hAnsi="Arial" w:cs="Arial"/>
                <w:color w:val="000000" w:themeColor="text1"/>
                <w:sz w:val="24"/>
                <w:szCs w:val="24"/>
              </w:rPr>
            </w:pPr>
            <w:r w:rsidRPr="00530122">
              <w:rPr>
                <w:rFonts w:ascii="Arial" w:hAnsi="Arial" w:cs="Arial"/>
                <w:color w:val="000000" w:themeColor="text1"/>
                <w:sz w:val="24"/>
                <w:szCs w:val="24"/>
              </w:rPr>
              <w:t xml:space="preserve">Изјава понуђача о довољном кадровском капацитету  Образац бр.7 </w:t>
            </w:r>
          </w:p>
          <w:p w:rsidR="003F0E33" w:rsidRPr="00530122" w:rsidRDefault="003F0E33" w:rsidP="009F0D58">
            <w:pPr>
              <w:pStyle w:val="ListParagraph"/>
              <w:suppressAutoHyphens/>
              <w:spacing w:before="0" w:line="240" w:lineRule="auto"/>
              <w:ind w:left="0"/>
              <w:rPr>
                <w:rFonts w:ascii="Arial" w:hAnsi="Arial" w:cs="Arial"/>
                <w:color w:val="000000"/>
                <w:sz w:val="24"/>
                <w:szCs w:val="24"/>
                <w:lang w:val="ru-RU"/>
              </w:rPr>
            </w:pPr>
            <w:r w:rsidRPr="00530122">
              <w:rPr>
                <w:rFonts w:ascii="Arial" w:hAnsi="Arial" w:cs="Arial"/>
                <w:sz w:val="24"/>
                <w:szCs w:val="24"/>
                <w:lang w:val="sr-Cyrl-RS"/>
              </w:rPr>
              <w:t xml:space="preserve">- </w:t>
            </w:r>
            <w:r w:rsidRPr="00530122">
              <w:rPr>
                <w:rFonts w:ascii="Arial" w:hAnsi="Arial" w:cs="Arial"/>
                <w:sz w:val="24"/>
                <w:szCs w:val="24"/>
                <w:lang w:val="sr-Cyrl-RS" w:eastAsia="sr-Cyrl-RS"/>
              </w:rPr>
              <w:t>за дипломиране инжењере понуђач је у обавези да достави фотокопију уговора у зависности од начина ангажовања, фотокопију лиценце, фотоко</w:t>
            </w:r>
            <w:r w:rsidR="006C238A" w:rsidRPr="00530122">
              <w:rPr>
                <w:rFonts w:ascii="Arial" w:hAnsi="Arial" w:cs="Arial"/>
                <w:sz w:val="24"/>
                <w:szCs w:val="24"/>
                <w:lang w:val="sr-Cyrl-RS" w:eastAsia="sr-Cyrl-RS"/>
              </w:rPr>
              <w:t>пију потврде о важности лиценце,</w:t>
            </w:r>
            <w:r w:rsidRPr="00530122">
              <w:rPr>
                <w:rFonts w:ascii="Arial" w:hAnsi="Arial" w:cs="Arial"/>
                <w:sz w:val="24"/>
                <w:szCs w:val="24"/>
                <w:lang w:val="sr-Cyrl-RS" w:eastAsia="sr-Cyrl-RS"/>
              </w:rPr>
              <w:t xml:space="preserve"> фотокопију</w:t>
            </w:r>
            <w:r w:rsidR="00F94DA8" w:rsidRPr="00530122">
              <w:rPr>
                <w:rFonts w:ascii="Arial" w:hAnsi="Arial" w:cs="Arial"/>
                <w:sz w:val="24"/>
                <w:szCs w:val="24"/>
              </w:rPr>
              <w:t xml:space="preserve"> пријаве - одјаве на обавезно социјално осигурање издате од надлежног фонда ПИО (образац М (или МЗА)), којом се потврђује да су запослени радници, наведени у обрасцу запослени код понуђача</w:t>
            </w:r>
            <w:r w:rsidR="004541A4" w:rsidRPr="00530122">
              <w:rPr>
                <w:rFonts w:ascii="Arial" w:hAnsi="Arial" w:cs="Arial"/>
                <w:sz w:val="24"/>
                <w:szCs w:val="24"/>
                <w:lang w:val="sr-Cyrl-RS"/>
              </w:rPr>
              <w:t xml:space="preserve"> (уколико су у радном односу)</w:t>
            </w:r>
            <w:r w:rsidR="006C238A" w:rsidRPr="00530122">
              <w:rPr>
                <w:rFonts w:ascii="Arial" w:hAnsi="Arial" w:cs="Arial"/>
                <w:sz w:val="24"/>
                <w:szCs w:val="24"/>
              </w:rPr>
              <w:t xml:space="preserve">, фотокопије </w:t>
            </w:r>
            <w:r w:rsidRPr="00530122">
              <w:rPr>
                <w:rFonts w:ascii="Arial" w:hAnsi="Arial" w:cs="Arial"/>
                <w:sz w:val="24"/>
                <w:szCs w:val="24"/>
                <w:lang w:val="sr-Cyrl-RS"/>
              </w:rPr>
              <w:t>ППП ПД образац за месец који претходи месецу објављивања позива за подношење понуда</w:t>
            </w:r>
            <w:r w:rsidR="002117A9" w:rsidRPr="00530122">
              <w:rPr>
                <w:rFonts w:ascii="Arial" w:hAnsi="Arial" w:cs="Arial"/>
                <w:color w:val="000000"/>
                <w:sz w:val="24"/>
                <w:szCs w:val="24"/>
                <w:lang w:val="sr-Cyrl-CS"/>
              </w:rPr>
              <w:t xml:space="preserve"> из којег се види да је понуђач измирио доспеле обавезе за кадровски капацитет тражен конкурсном документацијом</w:t>
            </w:r>
            <w:r w:rsidRPr="00530122">
              <w:rPr>
                <w:rFonts w:ascii="Arial" w:hAnsi="Arial" w:cs="Arial"/>
                <w:sz w:val="24"/>
                <w:szCs w:val="24"/>
                <w:lang w:val="sr-Cyrl-RS"/>
              </w:rPr>
              <w:t xml:space="preserve">, </w:t>
            </w:r>
          </w:p>
          <w:p w:rsidR="003F0E33" w:rsidRPr="00530122" w:rsidRDefault="003F0E33" w:rsidP="004541A4">
            <w:pPr>
              <w:pStyle w:val="ListParagraph"/>
              <w:suppressAutoHyphens/>
              <w:spacing w:before="0" w:line="240" w:lineRule="auto"/>
              <w:ind w:left="0"/>
              <w:rPr>
                <w:rFonts w:ascii="Arial" w:hAnsi="Arial" w:cs="Arial"/>
                <w:color w:val="000000"/>
                <w:sz w:val="24"/>
                <w:szCs w:val="24"/>
                <w:lang w:val="ru-RU"/>
              </w:rPr>
            </w:pPr>
            <w:r w:rsidRPr="00530122">
              <w:rPr>
                <w:rFonts w:ascii="Arial" w:hAnsi="Arial" w:cs="Arial"/>
                <w:color w:val="000000"/>
                <w:sz w:val="24"/>
                <w:szCs w:val="24"/>
                <w:lang w:val="ru-RU"/>
              </w:rPr>
              <w:t>-</w:t>
            </w:r>
            <w:r w:rsidRPr="00530122">
              <w:rPr>
                <w:rFonts w:ascii="Arial" w:hAnsi="Arial" w:cs="Arial"/>
                <w:sz w:val="24"/>
                <w:szCs w:val="24"/>
                <w:lang w:val="sr-Cyrl-RS" w:eastAsia="sr-Cyrl-RS"/>
              </w:rPr>
              <w:t xml:space="preserve"> за </w:t>
            </w:r>
            <w:r w:rsidR="004541A4" w:rsidRPr="00530122">
              <w:rPr>
                <w:rFonts w:ascii="Arial" w:hAnsi="Arial" w:cs="Arial"/>
                <w:sz w:val="24"/>
                <w:szCs w:val="24"/>
                <w:lang w:val="sr-Cyrl-RS" w:eastAsia="sr-Cyrl-RS"/>
              </w:rPr>
              <w:t>запослени</w:t>
            </w:r>
            <w:r w:rsidRPr="00530122">
              <w:rPr>
                <w:rFonts w:ascii="Arial" w:hAnsi="Arial" w:cs="Arial"/>
                <w:sz w:val="24"/>
                <w:szCs w:val="24"/>
                <w:lang w:val="sr-Cyrl-RS" w:eastAsia="sr-Cyrl-RS"/>
              </w:rPr>
              <w:t xml:space="preserve"> понуђач је обавези да достави фотокопију уговора у зависности од начина ангажовања</w:t>
            </w:r>
            <w:r w:rsidR="006C238A" w:rsidRPr="00530122">
              <w:rPr>
                <w:rFonts w:ascii="Arial" w:hAnsi="Arial" w:cs="Arial"/>
                <w:sz w:val="24"/>
                <w:szCs w:val="24"/>
                <w:lang w:val="sr-Cyrl-RS" w:eastAsia="sr-Cyrl-RS"/>
              </w:rPr>
              <w:t>, фотокопију</w:t>
            </w:r>
            <w:r w:rsidR="006C238A" w:rsidRPr="00530122">
              <w:rPr>
                <w:rFonts w:ascii="Arial" w:hAnsi="Arial" w:cs="Arial"/>
                <w:sz w:val="24"/>
                <w:szCs w:val="24"/>
              </w:rPr>
              <w:t xml:space="preserve"> пријаве - одјаве на обавезно социјално осигурање издате од надлежног фонда ПИО (образац М (или МЗА)), којом се потврђује да су запослени радници,</w:t>
            </w:r>
            <w:r w:rsidR="004541A4" w:rsidRPr="00530122">
              <w:rPr>
                <w:rFonts w:ascii="Arial" w:hAnsi="Arial" w:cs="Arial"/>
                <w:sz w:val="24"/>
                <w:szCs w:val="24"/>
                <w:lang w:val="sr-Cyrl-RS"/>
              </w:rPr>
              <w:t xml:space="preserve"> (уколико су у радном односу)</w:t>
            </w:r>
            <w:r w:rsidR="006C238A" w:rsidRPr="00530122">
              <w:rPr>
                <w:rFonts w:ascii="Arial" w:hAnsi="Arial" w:cs="Arial"/>
                <w:sz w:val="24"/>
                <w:szCs w:val="24"/>
              </w:rPr>
              <w:t xml:space="preserve"> наведени у обрасцу запослени код понуђача</w:t>
            </w:r>
            <w:r w:rsidRPr="00530122">
              <w:rPr>
                <w:rFonts w:ascii="Arial" w:hAnsi="Arial" w:cs="Arial"/>
                <w:sz w:val="24"/>
                <w:szCs w:val="24"/>
                <w:lang w:val="sr-Cyrl-RS" w:eastAsia="sr-Cyrl-RS"/>
              </w:rPr>
              <w:t xml:space="preserve"> и фотокопију </w:t>
            </w:r>
            <w:r w:rsidRPr="00530122">
              <w:rPr>
                <w:rFonts w:ascii="Arial" w:hAnsi="Arial" w:cs="Arial"/>
                <w:sz w:val="24"/>
                <w:szCs w:val="24"/>
                <w:lang w:val="sr-Cyrl-RS"/>
              </w:rPr>
              <w:t xml:space="preserve">ППП ПД образац за сва радно ангажована лица за месец који претходи месецу објављивања позива за подношење понуда, </w:t>
            </w:r>
            <w:r w:rsidRPr="00530122">
              <w:rPr>
                <w:rFonts w:ascii="Arial" w:hAnsi="Arial" w:cs="Arial"/>
                <w:color w:val="000000"/>
                <w:sz w:val="24"/>
                <w:szCs w:val="24"/>
                <w:lang w:val="sr-Cyrl-CS"/>
              </w:rPr>
              <w:t>из којег се види да је понуђач измирио доспеле обавезе за кадровски капацитет тражен конкурсном документацијом</w:t>
            </w:r>
          </w:p>
        </w:tc>
      </w:tr>
      <w:tr w:rsidR="008862B3" w:rsidRPr="00530122" w:rsidTr="008862B3">
        <w:trPr>
          <w:jc w:val="center"/>
        </w:trPr>
        <w:tc>
          <w:tcPr>
            <w:tcW w:w="777" w:type="dxa"/>
            <w:vAlign w:val="center"/>
          </w:tcPr>
          <w:p w:rsidR="00C110E8" w:rsidRPr="00530122" w:rsidRDefault="00C110E8" w:rsidP="00DB5761">
            <w:pPr>
              <w:jc w:val="center"/>
              <w:rPr>
                <w:rFonts w:cs="Arial"/>
                <w:color w:val="000000" w:themeColor="text1"/>
                <w:sz w:val="24"/>
                <w:szCs w:val="24"/>
              </w:rPr>
            </w:pPr>
            <w:r w:rsidRPr="00530122">
              <w:rPr>
                <w:rFonts w:cs="Arial"/>
                <w:color w:val="000000" w:themeColor="text1"/>
                <w:sz w:val="24"/>
                <w:szCs w:val="24"/>
                <w:lang w:val="sr-Cyrl-RS"/>
              </w:rPr>
              <w:t>9</w:t>
            </w:r>
            <w:r w:rsidRPr="00530122">
              <w:rPr>
                <w:rFonts w:cs="Arial"/>
                <w:color w:val="000000" w:themeColor="text1"/>
                <w:sz w:val="24"/>
                <w:szCs w:val="24"/>
              </w:rPr>
              <w:t>.</w:t>
            </w:r>
          </w:p>
        </w:tc>
        <w:tc>
          <w:tcPr>
            <w:tcW w:w="8382" w:type="dxa"/>
          </w:tcPr>
          <w:p w:rsidR="00C110E8" w:rsidRPr="00530122" w:rsidRDefault="00C110E8" w:rsidP="00DB5761">
            <w:pPr>
              <w:autoSpaceDE w:val="0"/>
              <w:autoSpaceDN w:val="0"/>
              <w:adjustRightInd w:val="0"/>
              <w:spacing w:before="0"/>
              <w:rPr>
                <w:rFonts w:cs="Arial"/>
                <w:b/>
                <w:color w:val="000000" w:themeColor="text1"/>
                <w:sz w:val="24"/>
                <w:szCs w:val="24"/>
                <w:lang w:val="sr-Cyrl-RS"/>
              </w:rPr>
            </w:pPr>
            <w:r w:rsidRPr="00530122">
              <w:rPr>
                <w:rFonts w:cs="Arial"/>
                <w:b/>
                <w:color w:val="000000" w:themeColor="text1"/>
                <w:sz w:val="24"/>
                <w:szCs w:val="24"/>
              </w:rPr>
              <w:t>Пословни капацитет</w:t>
            </w:r>
            <w:r w:rsidRPr="00530122">
              <w:rPr>
                <w:rFonts w:cs="Arial"/>
                <w:b/>
                <w:color w:val="000000" w:themeColor="text1"/>
                <w:sz w:val="24"/>
                <w:szCs w:val="24"/>
                <w:lang w:val="sr-Cyrl-RS"/>
              </w:rPr>
              <w:t xml:space="preserve"> </w:t>
            </w:r>
          </w:p>
          <w:p w:rsidR="00C110E8" w:rsidRPr="00530122" w:rsidRDefault="00C110E8" w:rsidP="00DB5761">
            <w:pPr>
              <w:autoSpaceDE w:val="0"/>
              <w:autoSpaceDN w:val="0"/>
              <w:adjustRightInd w:val="0"/>
              <w:rPr>
                <w:rFonts w:cs="Arial"/>
                <w:b/>
                <w:color w:val="000000" w:themeColor="text1"/>
                <w:sz w:val="24"/>
                <w:szCs w:val="24"/>
              </w:rPr>
            </w:pPr>
            <w:r w:rsidRPr="00530122">
              <w:rPr>
                <w:rFonts w:cs="Arial"/>
                <w:b/>
                <w:color w:val="000000" w:themeColor="text1"/>
                <w:sz w:val="24"/>
                <w:szCs w:val="24"/>
                <w:u w:val="single"/>
              </w:rPr>
              <w:t>Услов:</w:t>
            </w:r>
          </w:p>
          <w:p w:rsidR="00C110E8" w:rsidRPr="00530122" w:rsidRDefault="00C110E8" w:rsidP="00331E9D">
            <w:pPr>
              <w:pStyle w:val="NoSpacing"/>
              <w:numPr>
                <w:ilvl w:val="0"/>
                <w:numId w:val="39"/>
              </w:numPr>
              <w:suppressAutoHyphens w:val="0"/>
              <w:spacing w:before="0"/>
              <w:rPr>
                <w:rFonts w:cs="Arial"/>
                <w:color w:val="000000" w:themeColor="text1"/>
                <w:szCs w:val="24"/>
                <w:lang w:val="ru-RU"/>
              </w:rPr>
            </w:pPr>
            <w:r w:rsidRPr="00530122">
              <w:rPr>
                <w:rFonts w:cs="Arial"/>
                <w:color w:val="000000" w:themeColor="text1"/>
                <w:szCs w:val="24"/>
              </w:rPr>
              <w:t xml:space="preserve">да је у </w:t>
            </w:r>
            <w:r w:rsidRPr="00530122">
              <w:rPr>
                <w:rFonts w:cs="Arial"/>
                <w:color w:val="000000" w:themeColor="text1"/>
                <w:szCs w:val="24"/>
                <w:lang w:val="ru-RU"/>
              </w:rPr>
              <w:t>претходне</w:t>
            </w:r>
            <w:r w:rsidR="004541A4" w:rsidRPr="00530122">
              <w:rPr>
                <w:rFonts w:cs="Arial"/>
                <w:color w:val="000000" w:themeColor="text1"/>
                <w:szCs w:val="24"/>
                <w:lang w:val="ru-RU"/>
              </w:rPr>
              <w:t xml:space="preserve"> три године (</w:t>
            </w:r>
            <w:r w:rsidRPr="00530122">
              <w:rPr>
                <w:rFonts w:cs="Arial"/>
                <w:color w:val="000000" w:themeColor="text1"/>
                <w:szCs w:val="24"/>
                <w:lang w:val="ru-RU"/>
              </w:rPr>
              <w:t>2013,</w:t>
            </w:r>
            <w:r w:rsidR="008862B3" w:rsidRPr="00530122">
              <w:rPr>
                <w:rFonts w:cs="Arial"/>
                <w:color w:val="000000" w:themeColor="text1"/>
                <w:szCs w:val="24"/>
                <w:lang w:val="en-US"/>
              </w:rPr>
              <w:t xml:space="preserve"> </w:t>
            </w:r>
            <w:r w:rsidRPr="00530122">
              <w:rPr>
                <w:rFonts w:cs="Arial"/>
                <w:color w:val="000000" w:themeColor="text1"/>
                <w:szCs w:val="24"/>
                <w:lang w:val="ru-RU"/>
              </w:rPr>
              <w:t>20</w:t>
            </w:r>
            <w:r w:rsidRPr="00530122">
              <w:rPr>
                <w:rFonts w:cs="Arial"/>
                <w:color w:val="000000" w:themeColor="text1"/>
                <w:szCs w:val="24"/>
              </w:rPr>
              <w:t>14</w:t>
            </w:r>
            <w:r w:rsidRPr="00530122">
              <w:rPr>
                <w:rFonts w:cs="Arial"/>
                <w:color w:val="000000" w:themeColor="text1"/>
                <w:szCs w:val="24"/>
                <w:lang w:val="ru-RU"/>
              </w:rPr>
              <w:t xml:space="preserve"> и 2015. године</w:t>
            </w:r>
            <w:r w:rsidRPr="00530122">
              <w:rPr>
                <w:rFonts w:cs="Arial"/>
                <w:color w:val="000000" w:themeColor="text1"/>
                <w:szCs w:val="24"/>
              </w:rPr>
              <w:t>) извео исте или сличне радове</w:t>
            </w:r>
            <w:r w:rsidRPr="00530122">
              <w:rPr>
                <w:rFonts w:cs="Arial"/>
                <w:color w:val="000000" w:themeColor="text1"/>
                <w:szCs w:val="24"/>
                <w:lang w:val="sr-Latn-RS"/>
              </w:rPr>
              <w:t xml:space="preserve"> </w:t>
            </w:r>
            <w:r w:rsidRPr="00530122">
              <w:rPr>
                <w:rFonts w:cs="Arial"/>
                <w:color w:val="000000" w:themeColor="text1"/>
                <w:szCs w:val="24"/>
                <w:lang w:val="sr-Cyrl-RS"/>
              </w:rPr>
              <w:t>који су предмет јавне набавке</w:t>
            </w:r>
            <w:r w:rsidRPr="00530122">
              <w:rPr>
                <w:rFonts w:cs="Arial"/>
                <w:color w:val="000000" w:themeColor="text1"/>
                <w:szCs w:val="24"/>
              </w:rPr>
              <w:t xml:space="preserve"> у минималном износу од</w:t>
            </w:r>
            <w:r w:rsidR="00D42195">
              <w:rPr>
                <w:rFonts w:cs="Arial"/>
                <w:color w:val="000000" w:themeColor="text1"/>
                <w:szCs w:val="24"/>
                <w:lang w:val="sr-Cyrl-RS"/>
              </w:rPr>
              <w:t xml:space="preserve"> 7</w:t>
            </w:r>
            <w:r w:rsidRPr="00530122">
              <w:rPr>
                <w:rFonts w:cs="Arial"/>
                <w:color w:val="000000" w:themeColor="text1"/>
                <w:szCs w:val="24"/>
                <w:lang w:val="sr-Cyrl-RS"/>
              </w:rPr>
              <w:t>0 000 000,00 дин.</w:t>
            </w:r>
          </w:p>
          <w:p w:rsidR="00C110E8" w:rsidRPr="00530122" w:rsidRDefault="00C110E8" w:rsidP="00DB5761">
            <w:pPr>
              <w:autoSpaceDE w:val="0"/>
              <w:autoSpaceDN w:val="0"/>
              <w:adjustRightInd w:val="0"/>
              <w:rPr>
                <w:rFonts w:cs="Arial"/>
                <w:b/>
                <w:color w:val="000000" w:themeColor="text1"/>
                <w:sz w:val="24"/>
                <w:szCs w:val="24"/>
                <w:u w:val="single"/>
              </w:rPr>
            </w:pPr>
            <w:r w:rsidRPr="00530122">
              <w:rPr>
                <w:rFonts w:cs="Arial"/>
                <w:b/>
                <w:color w:val="000000" w:themeColor="text1"/>
                <w:sz w:val="24"/>
                <w:szCs w:val="24"/>
                <w:u w:val="single"/>
              </w:rPr>
              <w:t xml:space="preserve">Доказ: </w:t>
            </w:r>
          </w:p>
          <w:p w:rsidR="00C110E8" w:rsidRPr="00530122" w:rsidRDefault="00C110E8" w:rsidP="00DB5761">
            <w:pPr>
              <w:suppressAutoHyphens/>
              <w:autoSpaceDN w:val="0"/>
              <w:spacing w:before="0"/>
              <w:textAlignment w:val="baseline"/>
              <w:rPr>
                <w:rFonts w:cs="Arial"/>
                <w:color w:val="000000" w:themeColor="text1"/>
                <w:sz w:val="24"/>
                <w:szCs w:val="24"/>
                <w:lang w:val="sr-Cyrl-RS"/>
              </w:rPr>
            </w:pPr>
            <w:r w:rsidRPr="00530122">
              <w:rPr>
                <w:rFonts w:cs="Arial"/>
                <w:color w:val="000000" w:themeColor="text1"/>
                <w:sz w:val="24"/>
                <w:szCs w:val="24"/>
              </w:rPr>
              <w:t xml:space="preserve">- </w:t>
            </w:r>
            <w:r w:rsidRPr="00530122">
              <w:rPr>
                <w:rFonts w:cs="Arial"/>
                <w:color w:val="000000" w:themeColor="text1"/>
                <w:sz w:val="24"/>
                <w:szCs w:val="24"/>
                <w:lang w:val="sr-Cyrl-RS"/>
              </w:rPr>
              <w:t>Списак изведених радова – Образац број 5,</w:t>
            </w:r>
          </w:p>
          <w:p w:rsidR="00C110E8" w:rsidRPr="00530122" w:rsidRDefault="00C110E8" w:rsidP="00DB5761">
            <w:pPr>
              <w:suppressAutoHyphens/>
              <w:autoSpaceDN w:val="0"/>
              <w:spacing w:before="0"/>
              <w:textAlignment w:val="baseline"/>
              <w:rPr>
                <w:rFonts w:cs="Arial"/>
                <w:color w:val="000000" w:themeColor="text1"/>
                <w:sz w:val="24"/>
                <w:szCs w:val="24"/>
                <w:lang w:val="sr-Cyrl-RS"/>
              </w:rPr>
            </w:pPr>
            <w:r w:rsidRPr="00530122">
              <w:rPr>
                <w:rFonts w:cs="Arial"/>
                <w:color w:val="000000" w:themeColor="text1"/>
                <w:sz w:val="24"/>
                <w:szCs w:val="24"/>
                <w:lang w:val="sr-Cyrl-RS"/>
              </w:rPr>
              <w:t>-</w:t>
            </w:r>
            <w:r w:rsidRPr="00530122">
              <w:rPr>
                <w:rFonts w:cs="Arial"/>
                <w:color w:val="000000" w:themeColor="text1"/>
                <w:sz w:val="24"/>
                <w:szCs w:val="24"/>
              </w:rPr>
              <w:t xml:space="preserve">Потписане и оверене потврде Референтних Наручилаца </w:t>
            </w:r>
            <w:r w:rsidRPr="00530122">
              <w:rPr>
                <w:rFonts w:cs="Arial"/>
                <w:color w:val="000000" w:themeColor="text1"/>
                <w:sz w:val="24"/>
                <w:szCs w:val="24"/>
                <w:lang w:val="sr-Cyrl-RS"/>
              </w:rPr>
              <w:t xml:space="preserve">са </w:t>
            </w:r>
            <w:r w:rsidRPr="00530122">
              <w:rPr>
                <w:rFonts w:cs="Arial"/>
                <w:color w:val="000000" w:themeColor="text1"/>
                <w:sz w:val="24"/>
                <w:szCs w:val="24"/>
              </w:rPr>
              <w:t xml:space="preserve">Фотокопијом уговора и окончаних ситуација или рачуна из којих се може утврдити да је понуђач извео исте или сличне радове који су предмет јавне набавке у захтеваном износу – Образац </w:t>
            </w:r>
            <w:r w:rsidRPr="00530122">
              <w:rPr>
                <w:rFonts w:cs="Arial"/>
                <w:color w:val="000000" w:themeColor="text1"/>
                <w:sz w:val="24"/>
                <w:szCs w:val="24"/>
                <w:lang w:val="sr-Cyrl-RS"/>
              </w:rPr>
              <w:t>број 6;</w:t>
            </w:r>
          </w:p>
          <w:p w:rsidR="00C110E8" w:rsidRPr="00530122" w:rsidRDefault="00C110E8" w:rsidP="00DB5761">
            <w:pPr>
              <w:suppressAutoHyphens/>
              <w:autoSpaceDN w:val="0"/>
              <w:spacing w:before="0"/>
              <w:textAlignment w:val="baseline"/>
              <w:rPr>
                <w:rFonts w:cs="Arial"/>
                <w:color w:val="000000" w:themeColor="text1"/>
                <w:sz w:val="24"/>
                <w:szCs w:val="24"/>
              </w:rPr>
            </w:pPr>
          </w:p>
        </w:tc>
      </w:tr>
    </w:tbl>
    <w:p w:rsidR="00B13CD3" w:rsidRPr="00530122" w:rsidRDefault="00B13CD3" w:rsidP="00B13CD3">
      <w:pPr>
        <w:spacing w:before="0"/>
        <w:rPr>
          <w:rFonts w:cs="Arial"/>
          <w:sz w:val="24"/>
          <w:szCs w:val="24"/>
          <w:lang w:eastAsia="zh-CN"/>
        </w:rPr>
      </w:pPr>
      <w:r w:rsidRPr="00530122">
        <w:rPr>
          <w:rFonts w:cs="Arial"/>
          <w:sz w:val="24"/>
          <w:szCs w:val="24"/>
          <w:lang w:eastAsia="zh-CN"/>
        </w:rPr>
        <w:t>Понуда понуђача који не докаже да испуњава наведен</w:t>
      </w:r>
      <w:r w:rsidR="00932FE0" w:rsidRPr="00530122">
        <w:rPr>
          <w:rFonts w:cs="Arial"/>
          <w:sz w:val="24"/>
          <w:szCs w:val="24"/>
          <w:lang w:eastAsia="zh-CN"/>
        </w:rPr>
        <w:t xml:space="preserve">е обавезне и додатне услове из </w:t>
      </w:r>
      <w:r w:rsidRPr="00530122">
        <w:rPr>
          <w:rFonts w:cs="Arial"/>
          <w:sz w:val="24"/>
          <w:szCs w:val="24"/>
          <w:lang w:eastAsia="zh-CN"/>
        </w:rPr>
        <w:t>овог обрасца, биће одбијена као неприхватљива.</w:t>
      </w:r>
    </w:p>
    <w:p w:rsidR="009F0D58" w:rsidRPr="00530122" w:rsidRDefault="009F0D58" w:rsidP="009F0D58">
      <w:pPr>
        <w:rPr>
          <w:rFonts w:cs="Arial"/>
          <w:sz w:val="24"/>
          <w:szCs w:val="24"/>
        </w:rPr>
      </w:pPr>
      <w:r w:rsidRPr="00530122">
        <w:rPr>
          <w:rFonts w:cs="Arial"/>
          <w:sz w:val="24"/>
          <w:szCs w:val="24"/>
          <w:lang w:val="sr-Cyrl-RS"/>
        </w:rPr>
        <w:t>1.</w:t>
      </w:r>
      <w:r w:rsidR="00C10575" w:rsidRPr="00530122">
        <w:rPr>
          <w:rFonts w:cs="Arial"/>
          <w:sz w:val="24"/>
          <w:szCs w:val="24"/>
        </w:rPr>
        <w:t xml:space="preserve">Сваки подизвођач мора да испуњава </w:t>
      </w:r>
      <w:r w:rsidR="00B43E1C" w:rsidRPr="00530122">
        <w:rPr>
          <w:rFonts w:cs="Arial"/>
          <w:sz w:val="24"/>
          <w:szCs w:val="24"/>
        </w:rPr>
        <w:t xml:space="preserve">обавезне </w:t>
      </w:r>
      <w:r w:rsidR="00C10575" w:rsidRPr="00530122">
        <w:rPr>
          <w:rFonts w:cs="Arial"/>
          <w:sz w:val="24"/>
          <w:szCs w:val="24"/>
        </w:rPr>
        <w:t>услове, што доказује достављањем доказа наведених у овом одељку. Услове у вези са капацитетима из члана 76. Закона, понуђач испуњава самостално без обзира на ангажовање подизвођача.</w:t>
      </w:r>
      <w:r w:rsidRPr="00530122">
        <w:rPr>
          <w:rFonts w:cs="Arial"/>
          <w:sz w:val="24"/>
          <w:szCs w:val="24"/>
          <w:lang w:val="sr-Cyrl-RS"/>
        </w:rPr>
        <w:t>Услов</w:t>
      </w:r>
      <w:r w:rsidRPr="00530122">
        <w:rPr>
          <w:rFonts w:cs="Arial"/>
          <w:sz w:val="24"/>
          <w:szCs w:val="24"/>
        </w:rPr>
        <w:t xml:space="preserve"> из члана 75.став 1.</w:t>
      </w:r>
      <w:r w:rsidRPr="00530122">
        <w:rPr>
          <w:rFonts w:cs="Arial"/>
          <w:sz w:val="24"/>
          <w:szCs w:val="24"/>
          <w:lang w:val="sr-Cyrl-RS"/>
        </w:rPr>
        <w:t xml:space="preserve"> </w:t>
      </w:r>
      <w:r w:rsidRPr="00530122">
        <w:rPr>
          <w:rFonts w:cs="Arial"/>
          <w:sz w:val="24"/>
          <w:szCs w:val="24"/>
        </w:rPr>
        <w:t xml:space="preserve">тачка </w:t>
      </w:r>
      <w:r w:rsidR="0032378A">
        <w:rPr>
          <w:rFonts w:cs="Arial"/>
          <w:sz w:val="24"/>
          <w:szCs w:val="24"/>
          <w:lang w:val="sr-Cyrl-RS"/>
        </w:rPr>
        <w:t xml:space="preserve"> </w:t>
      </w:r>
      <w:r w:rsidRPr="00530122">
        <w:rPr>
          <w:rFonts w:cs="Arial"/>
          <w:sz w:val="24"/>
          <w:szCs w:val="24"/>
        </w:rPr>
        <w:t xml:space="preserve">5) </w:t>
      </w:r>
      <w:r w:rsidRPr="00530122">
        <w:rPr>
          <w:rFonts w:cs="Arial"/>
          <w:sz w:val="24"/>
          <w:szCs w:val="24"/>
          <w:lang w:val="sr-Cyrl-RS"/>
        </w:rPr>
        <w:t xml:space="preserve">Закона </w:t>
      </w:r>
      <w:r w:rsidRPr="00530122">
        <w:rPr>
          <w:rFonts w:cs="Arial"/>
          <w:sz w:val="24"/>
          <w:szCs w:val="24"/>
        </w:rPr>
        <w:t>доставља се за део набавке који ће се вршити преко подизвођача.</w:t>
      </w:r>
    </w:p>
    <w:p w:rsidR="009F0D58" w:rsidRPr="00530122" w:rsidRDefault="007F582B" w:rsidP="009F0D58">
      <w:pPr>
        <w:pStyle w:val="KDParagraf"/>
        <w:spacing w:before="0"/>
        <w:rPr>
          <w:rFonts w:cs="Arial"/>
          <w:sz w:val="24"/>
          <w:szCs w:val="24"/>
          <w:lang w:val="sr-Cyrl-RS"/>
        </w:rPr>
      </w:pPr>
      <w:r w:rsidRPr="00530122">
        <w:rPr>
          <w:rFonts w:cs="Arial"/>
          <w:sz w:val="24"/>
          <w:szCs w:val="24"/>
          <w:lang w:eastAsia="zh-CN"/>
        </w:rPr>
        <w:t xml:space="preserve">2. </w:t>
      </w:r>
      <w:r w:rsidR="00C10575" w:rsidRPr="00530122">
        <w:rPr>
          <w:rFonts w:cs="Arial"/>
          <w:sz w:val="24"/>
          <w:szCs w:val="24"/>
          <w:lang w:eastAsia="zh-CN"/>
        </w:rPr>
        <w:t xml:space="preserve">Сваки понуђач из групе понуђача  која подноси заједничку понуду мора да испуњава </w:t>
      </w:r>
      <w:r w:rsidR="00C42E3B" w:rsidRPr="00530122">
        <w:rPr>
          <w:rFonts w:cs="Arial"/>
          <w:sz w:val="24"/>
          <w:szCs w:val="24"/>
          <w:lang w:eastAsia="zh-CN"/>
        </w:rPr>
        <w:t xml:space="preserve">обавезне </w:t>
      </w:r>
      <w:r w:rsidR="00C10575" w:rsidRPr="00530122">
        <w:rPr>
          <w:rFonts w:cs="Arial"/>
          <w:sz w:val="24"/>
          <w:szCs w:val="24"/>
          <w:lang w:eastAsia="zh-CN"/>
        </w:rPr>
        <w:t xml:space="preserve">услове, што доказује достављањем доказа наведених у овом одељку. </w:t>
      </w:r>
      <w:r w:rsidR="009F0D58" w:rsidRPr="00530122">
        <w:rPr>
          <w:rFonts w:cs="Arial"/>
          <w:sz w:val="24"/>
          <w:szCs w:val="24"/>
          <w:lang w:val="sr-Cyrl-RS"/>
        </w:rPr>
        <w:t>Услов из члана 75. став 1. тачка 5. Закона , обавезан је да испуни понуђач из групе понуђача којем је поверено извршење дела набавке за које је неопходна испуњеност тог услова.</w:t>
      </w:r>
    </w:p>
    <w:p w:rsidR="00B13CD3" w:rsidRPr="00530122" w:rsidRDefault="007F582B" w:rsidP="00B13CD3">
      <w:pPr>
        <w:spacing w:before="0"/>
        <w:rPr>
          <w:rFonts w:cs="Arial"/>
          <w:sz w:val="24"/>
          <w:szCs w:val="24"/>
          <w:lang w:eastAsia="zh-CN"/>
        </w:rPr>
      </w:pPr>
      <w:r w:rsidRPr="00530122">
        <w:rPr>
          <w:rFonts w:cs="Arial"/>
          <w:sz w:val="24"/>
          <w:szCs w:val="24"/>
          <w:lang w:eastAsia="zh-CN"/>
        </w:rPr>
        <w:t xml:space="preserve">3. </w:t>
      </w:r>
      <w:r w:rsidR="00B13CD3" w:rsidRPr="00530122">
        <w:rPr>
          <w:rFonts w:cs="Arial"/>
          <w:sz w:val="24"/>
          <w:szCs w:val="24"/>
          <w:lang w:eastAsia="zh-CN"/>
        </w:rPr>
        <w:t>Докази о испуњености услова из члана 77. З</w:t>
      </w:r>
      <w:r w:rsidRPr="00530122">
        <w:rPr>
          <w:rFonts w:cs="Arial"/>
          <w:sz w:val="24"/>
          <w:szCs w:val="24"/>
          <w:lang w:eastAsia="zh-CN"/>
        </w:rPr>
        <w:t>акона</w:t>
      </w:r>
      <w:r w:rsidR="00B13CD3" w:rsidRPr="00530122">
        <w:rPr>
          <w:rFonts w:cs="Arial"/>
          <w:sz w:val="24"/>
          <w:szCs w:val="24"/>
          <w:lang w:eastAsia="zh-CN"/>
        </w:rPr>
        <w:t xml:space="preserve">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B13CD3" w:rsidRPr="00530122" w:rsidRDefault="00B13CD3" w:rsidP="00B13CD3">
      <w:pPr>
        <w:spacing w:before="0"/>
        <w:rPr>
          <w:rFonts w:cs="Arial"/>
          <w:sz w:val="24"/>
          <w:szCs w:val="24"/>
          <w:lang w:eastAsia="zh-CN"/>
        </w:rPr>
      </w:pPr>
      <w:r w:rsidRPr="00530122">
        <w:rPr>
          <w:rFonts w:cs="Arial"/>
          <w:sz w:val="24"/>
          <w:szCs w:val="24"/>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7F582B" w:rsidRPr="00530122" w:rsidRDefault="007F582B" w:rsidP="007F582B">
      <w:pPr>
        <w:spacing w:before="0"/>
        <w:rPr>
          <w:rFonts w:cs="Arial"/>
          <w:sz w:val="24"/>
          <w:szCs w:val="24"/>
          <w:lang w:eastAsia="zh-CN"/>
        </w:rPr>
      </w:pPr>
      <w:r w:rsidRPr="00530122">
        <w:rPr>
          <w:rFonts w:cs="Arial"/>
          <w:sz w:val="24"/>
          <w:szCs w:val="24"/>
          <w:lang w:eastAsia="zh-CN"/>
        </w:rPr>
        <w:t>4.</w:t>
      </w:r>
      <w:r w:rsidR="00B13CD3" w:rsidRPr="00530122">
        <w:rPr>
          <w:rFonts w:cs="Arial"/>
          <w:sz w:val="24"/>
          <w:szCs w:val="24"/>
          <w:lang w:eastAsia="zh-CN"/>
        </w:rPr>
        <w:t xml:space="preserve"> </w:t>
      </w:r>
      <w:r w:rsidRPr="00530122">
        <w:rPr>
          <w:rFonts w:cs="Arial"/>
          <w:sz w:val="24"/>
          <w:szCs w:val="24"/>
          <w:lang w:eastAsia="zh-CN"/>
        </w:rPr>
        <w:t xml:space="preserve">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да у Изјави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rsidR="00D96616" w:rsidRPr="00530122" w:rsidRDefault="00D96616" w:rsidP="00D96616">
      <w:pPr>
        <w:spacing w:before="0"/>
        <w:rPr>
          <w:rFonts w:cs="Arial"/>
          <w:sz w:val="24"/>
          <w:szCs w:val="24"/>
          <w:lang w:eastAsia="zh-CN"/>
        </w:rPr>
      </w:pPr>
      <w:r w:rsidRPr="00530122">
        <w:rPr>
          <w:rFonts w:cs="Arial"/>
          <w:sz w:val="24"/>
          <w:szCs w:val="24"/>
          <w:lang w:eastAsia="zh-CN"/>
        </w:rPr>
        <w:t>На основу члана 79. став 5. З</w:t>
      </w:r>
      <w:r w:rsidR="007F582B" w:rsidRPr="00530122">
        <w:rPr>
          <w:rFonts w:cs="Arial"/>
          <w:sz w:val="24"/>
          <w:szCs w:val="24"/>
          <w:lang w:eastAsia="zh-CN"/>
        </w:rPr>
        <w:t>акона</w:t>
      </w:r>
      <w:r w:rsidRPr="00530122">
        <w:rPr>
          <w:rFonts w:cs="Arial"/>
          <w:sz w:val="24"/>
          <w:szCs w:val="24"/>
          <w:lang w:eastAsia="zh-CN"/>
        </w:rPr>
        <w:t xml:space="preserve"> понуђач није дужан да доставља следеће доказе који су јавно доступни на интернет страницама надлежних органа, и то:</w:t>
      </w:r>
    </w:p>
    <w:p w:rsidR="00D96616" w:rsidRPr="00530122" w:rsidRDefault="00D96616" w:rsidP="00D96616">
      <w:pPr>
        <w:spacing w:before="0"/>
        <w:ind w:firstLine="720"/>
        <w:rPr>
          <w:rFonts w:cs="Arial"/>
          <w:sz w:val="24"/>
          <w:szCs w:val="24"/>
          <w:lang w:eastAsia="zh-CN"/>
        </w:rPr>
      </w:pPr>
      <w:r w:rsidRPr="00530122">
        <w:rPr>
          <w:rFonts w:cs="Arial"/>
          <w:sz w:val="24"/>
          <w:szCs w:val="24"/>
          <w:lang w:eastAsia="zh-CN"/>
        </w:rPr>
        <w:t>1)извод из регистра надлежног органа:</w:t>
      </w:r>
    </w:p>
    <w:p w:rsidR="00D96616" w:rsidRPr="00530122" w:rsidRDefault="00D96616" w:rsidP="00D96616">
      <w:pPr>
        <w:spacing w:before="0"/>
        <w:ind w:firstLine="720"/>
        <w:rPr>
          <w:rFonts w:cs="Arial"/>
          <w:sz w:val="24"/>
          <w:szCs w:val="24"/>
          <w:lang w:eastAsia="zh-CN"/>
        </w:rPr>
      </w:pPr>
      <w:r w:rsidRPr="00530122">
        <w:rPr>
          <w:rFonts w:cs="Arial"/>
          <w:sz w:val="24"/>
          <w:szCs w:val="24"/>
          <w:lang w:eastAsia="zh-CN"/>
        </w:rPr>
        <w:t xml:space="preserve">-извод из регистра АПР: </w:t>
      </w:r>
      <w:hyperlink r:id="rId170" w:history="1">
        <w:r w:rsidRPr="00530122">
          <w:rPr>
            <w:rFonts w:cs="Arial"/>
            <w:sz w:val="24"/>
            <w:szCs w:val="24"/>
            <w:lang w:eastAsia="zh-CN"/>
          </w:rPr>
          <w:t>www.apr.gov.rs</w:t>
        </w:r>
      </w:hyperlink>
    </w:p>
    <w:p w:rsidR="007F582B" w:rsidRPr="00530122" w:rsidRDefault="007F582B" w:rsidP="007F582B">
      <w:pPr>
        <w:spacing w:before="0"/>
        <w:ind w:firstLine="720"/>
        <w:rPr>
          <w:rFonts w:cs="Arial"/>
          <w:sz w:val="24"/>
          <w:szCs w:val="24"/>
          <w:lang w:eastAsia="zh-CN"/>
        </w:rPr>
      </w:pPr>
      <w:r w:rsidRPr="00530122">
        <w:rPr>
          <w:rFonts w:cs="Arial"/>
          <w:sz w:val="24"/>
          <w:szCs w:val="24"/>
          <w:lang w:eastAsia="zh-CN"/>
        </w:rPr>
        <w:t>2)докази из члана 75. став 1. тачка 1) ,2) и 4) З</w:t>
      </w:r>
      <w:r w:rsidR="00D16608" w:rsidRPr="00530122">
        <w:rPr>
          <w:rFonts w:cs="Arial"/>
          <w:sz w:val="24"/>
          <w:szCs w:val="24"/>
          <w:lang w:eastAsia="zh-CN"/>
        </w:rPr>
        <w:t>акона</w:t>
      </w:r>
    </w:p>
    <w:p w:rsidR="007F582B" w:rsidRPr="00530122" w:rsidRDefault="007F582B" w:rsidP="007F582B">
      <w:pPr>
        <w:spacing w:before="0"/>
        <w:ind w:firstLine="720"/>
        <w:rPr>
          <w:rFonts w:cs="Arial"/>
          <w:sz w:val="24"/>
          <w:szCs w:val="24"/>
          <w:lang w:eastAsia="zh-CN"/>
        </w:rPr>
      </w:pPr>
      <w:r w:rsidRPr="00530122">
        <w:rPr>
          <w:rFonts w:cs="Arial"/>
          <w:sz w:val="24"/>
          <w:szCs w:val="24"/>
          <w:lang w:eastAsia="zh-CN"/>
        </w:rPr>
        <w:t xml:space="preserve">-регистар понуђача: </w:t>
      </w:r>
      <w:hyperlink r:id="rId171" w:history="1">
        <w:r w:rsidRPr="00530122">
          <w:rPr>
            <w:rFonts w:cs="Arial"/>
            <w:sz w:val="24"/>
            <w:szCs w:val="24"/>
            <w:lang w:eastAsia="zh-CN"/>
          </w:rPr>
          <w:t>www.apr.gov.rs</w:t>
        </w:r>
      </w:hyperlink>
    </w:p>
    <w:p w:rsidR="00B13CD3" w:rsidRPr="00530122" w:rsidRDefault="00C10575" w:rsidP="00B13CD3">
      <w:pPr>
        <w:spacing w:before="0"/>
        <w:rPr>
          <w:rFonts w:cs="Arial"/>
          <w:sz w:val="24"/>
          <w:szCs w:val="24"/>
          <w:lang w:val="sr-Cyrl-CS" w:eastAsia="zh-CN"/>
        </w:rPr>
      </w:pPr>
      <w:r w:rsidRPr="00530122">
        <w:rPr>
          <w:rFonts w:cs="Arial"/>
          <w:sz w:val="24"/>
          <w:szCs w:val="24"/>
          <w:lang w:val="sr-Cyrl-CS" w:eastAsia="zh-CN"/>
        </w:rPr>
        <w:t>5</w:t>
      </w:r>
      <w:r w:rsidR="00B13CD3" w:rsidRPr="00530122">
        <w:rPr>
          <w:rFonts w:cs="Arial"/>
          <w:sz w:val="24"/>
          <w:szCs w:val="24"/>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530122">
        <w:rPr>
          <w:rFonts w:cs="Arial"/>
          <w:sz w:val="24"/>
          <w:szCs w:val="24"/>
          <w:lang w:eastAsia="zh-CN"/>
        </w:rPr>
        <w:t>е уређује електронски документ</w:t>
      </w:r>
      <w:r w:rsidRPr="00530122">
        <w:rPr>
          <w:rFonts w:cs="Arial"/>
          <w:sz w:val="24"/>
          <w:szCs w:val="24"/>
          <w:lang w:val="sr-Cyrl-CS" w:eastAsia="zh-CN"/>
        </w:rPr>
        <w:t>.</w:t>
      </w:r>
    </w:p>
    <w:p w:rsidR="00B13CD3" w:rsidRPr="00530122" w:rsidRDefault="00C10575" w:rsidP="00B13CD3">
      <w:pPr>
        <w:spacing w:before="0"/>
        <w:rPr>
          <w:rFonts w:cs="Arial"/>
          <w:sz w:val="24"/>
          <w:szCs w:val="24"/>
          <w:lang w:eastAsia="zh-CN"/>
        </w:rPr>
      </w:pPr>
      <w:r w:rsidRPr="00530122">
        <w:rPr>
          <w:rFonts w:cs="Arial"/>
          <w:sz w:val="24"/>
          <w:szCs w:val="24"/>
          <w:lang w:val="sr-Cyrl-CS" w:eastAsia="zh-CN"/>
        </w:rPr>
        <w:t>6</w:t>
      </w:r>
      <w:r w:rsidR="00B13CD3" w:rsidRPr="00530122">
        <w:rPr>
          <w:rFonts w:cs="Arial"/>
          <w:sz w:val="24"/>
          <w:szCs w:val="24"/>
          <w:lang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B13CD3" w:rsidRPr="00530122" w:rsidRDefault="00C10575" w:rsidP="00B13CD3">
      <w:pPr>
        <w:spacing w:before="0"/>
        <w:rPr>
          <w:rFonts w:cs="Arial"/>
          <w:sz w:val="24"/>
          <w:szCs w:val="24"/>
          <w:lang w:val="sr-Cyrl-CS" w:eastAsia="zh-CN"/>
        </w:rPr>
      </w:pPr>
      <w:r w:rsidRPr="00530122">
        <w:rPr>
          <w:rFonts w:cs="Arial"/>
          <w:sz w:val="24"/>
          <w:szCs w:val="24"/>
          <w:lang w:val="sr-Cyrl-CS" w:eastAsia="zh-CN"/>
        </w:rPr>
        <w:t>7</w:t>
      </w:r>
      <w:r w:rsidR="00B13CD3" w:rsidRPr="00530122">
        <w:rPr>
          <w:rFonts w:cs="Arial"/>
          <w:sz w:val="24"/>
          <w:szCs w:val="24"/>
          <w:lang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B13CD3" w:rsidRPr="00530122" w:rsidRDefault="00A50A82" w:rsidP="00B13CD3">
      <w:pPr>
        <w:spacing w:before="0"/>
        <w:rPr>
          <w:rFonts w:cs="Arial"/>
          <w:sz w:val="24"/>
          <w:szCs w:val="24"/>
          <w:lang w:val="sr-Cyrl-CS" w:eastAsia="zh-CN"/>
        </w:rPr>
      </w:pPr>
      <w:r w:rsidRPr="00530122">
        <w:rPr>
          <w:rFonts w:cs="Arial"/>
          <w:sz w:val="24"/>
          <w:szCs w:val="24"/>
          <w:lang w:eastAsia="zh-CN"/>
        </w:rPr>
        <w:t>8</w:t>
      </w:r>
      <w:r w:rsidR="00B13CD3" w:rsidRPr="00530122">
        <w:rPr>
          <w:rFonts w:cs="Arial"/>
          <w:sz w:val="24"/>
          <w:szCs w:val="24"/>
          <w:lang w:eastAsia="zh-CN"/>
        </w:rPr>
        <w:t xml:space="preserve">. Ако се у држави у којој понуђач има седиште не издају докази из члана 77. </w:t>
      </w:r>
      <w:r w:rsidR="00C10575" w:rsidRPr="00530122">
        <w:rPr>
          <w:rFonts w:cs="Arial"/>
          <w:sz w:val="24"/>
          <w:szCs w:val="24"/>
          <w:lang w:val="sr-Cyrl-CS" w:eastAsia="zh-CN"/>
        </w:rPr>
        <w:t xml:space="preserve">став 1. </w:t>
      </w:r>
      <w:r w:rsidR="00B13CD3" w:rsidRPr="00530122">
        <w:rPr>
          <w:rFonts w:cs="Arial"/>
          <w:sz w:val="24"/>
          <w:szCs w:val="24"/>
          <w:lang w:eastAsia="zh-CN"/>
        </w:rPr>
        <w:t>З</w:t>
      </w:r>
      <w:r w:rsidR="007F582B" w:rsidRPr="00530122">
        <w:rPr>
          <w:rFonts w:cs="Arial"/>
          <w:sz w:val="24"/>
          <w:szCs w:val="24"/>
          <w:lang w:eastAsia="zh-CN"/>
        </w:rPr>
        <w:t>акона</w:t>
      </w:r>
      <w:r w:rsidR="00B13CD3" w:rsidRPr="00530122">
        <w:rPr>
          <w:rFonts w:cs="Arial"/>
          <w:sz w:val="24"/>
          <w:szCs w:val="24"/>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B13CD3" w:rsidRPr="00530122" w:rsidRDefault="00A50A82" w:rsidP="00B13CD3">
      <w:pPr>
        <w:spacing w:before="0"/>
        <w:rPr>
          <w:rFonts w:cs="Arial"/>
          <w:sz w:val="24"/>
          <w:szCs w:val="24"/>
          <w:lang w:val="sr-Cyrl-CS" w:eastAsia="zh-CN"/>
        </w:rPr>
      </w:pPr>
      <w:r w:rsidRPr="00530122">
        <w:rPr>
          <w:rFonts w:cs="Arial"/>
          <w:sz w:val="24"/>
          <w:szCs w:val="24"/>
          <w:lang w:eastAsia="zh-CN"/>
        </w:rPr>
        <w:t>9</w:t>
      </w:r>
      <w:r w:rsidR="00B13CD3" w:rsidRPr="00530122">
        <w:rPr>
          <w:rFonts w:cs="Arial"/>
          <w:sz w:val="24"/>
          <w:szCs w:val="24"/>
          <w:lang w:eastAsia="zh-CN"/>
        </w:rPr>
        <w:t>.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rsidR="00660E4F" w:rsidRPr="00530122" w:rsidRDefault="00660E4F" w:rsidP="00B13CD3">
      <w:pPr>
        <w:spacing w:before="0"/>
        <w:rPr>
          <w:rFonts w:cs="Arial"/>
          <w:color w:val="00B0F0"/>
          <w:sz w:val="24"/>
          <w:szCs w:val="24"/>
          <w:lang w:eastAsia="zh-CN"/>
        </w:rPr>
      </w:pPr>
    </w:p>
    <w:p w:rsidR="00886246" w:rsidRPr="00530122" w:rsidRDefault="00886246" w:rsidP="00B13CD3">
      <w:pPr>
        <w:spacing w:before="0"/>
        <w:rPr>
          <w:rFonts w:cs="Arial"/>
          <w:color w:val="00B0F0"/>
          <w:sz w:val="24"/>
          <w:szCs w:val="24"/>
          <w:lang w:eastAsia="zh-CN"/>
        </w:rPr>
      </w:pPr>
    </w:p>
    <w:p w:rsidR="00886246" w:rsidRPr="00530122" w:rsidRDefault="00886246" w:rsidP="00B13CD3">
      <w:pPr>
        <w:spacing w:before="0"/>
        <w:rPr>
          <w:rFonts w:cs="Arial"/>
          <w:color w:val="00B0F0"/>
          <w:sz w:val="24"/>
          <w:szCs w:val="24"/>
          <w:lang w:eastAsia="zh-CN"/>
        </w:rPr>
      </w:pPr>
    </w:p>
    <w:p w:rsidR="009F0D58" w:rsidRPr="00530122" w:rsidRDefault="009F0D58" w:rsidP="00B13CD3">
      <w:pPr>
        <w:spacing w:before="0"/>
        <w:rPr>
          <w:rFonts w:cs="Arial"/>
          <w:color w:val="00B0F0"/>
          <w:sz w:val="24"/>
          <w:szCs w:val="24"/>
          <w:lang w:eastAsia="zh-CN"/>
        </w:rPr>
      </w:pPr>
    </w:p>
    <w:p w:rsidR="009F0D58" w:rsidRPr="00530122" w:rsidRDefault="009F0D58" w:rsidP="00B13CD3">
      <w:pPr>
        <w:spacing w:before="0"/>
        <w:rPr>
          <w:rFonts w:cs="Arial"/>
          <w:color w:val="00B0F0"/>
          <w:sz w:val="24"/>
          <w:szCs w:val="24"/>
          <w:lang w:eastAsia="zh-CN"/>
        </w:rPr>
      </w:pPr>
    </w:p>
    <w:p w:rsidR="009F0D58" w:rsidRPr="00530122" w:rsidRDefault="009F0D58" w:rsidP="00B13CD3">
      <w:pPr>
        <w:spacing w:before="0"/>
        <w:rPr>
          <w:rFonts w:cs="Arial"/>
          <w:color w:val="00B0F0"/>
          <w:sz w:val="24"/>
          <w:szCs w:val="24"/>
          <w:lang w:eastAsia="zh-CN"/>
        </w:rPr>
      </w:pPr>
    </w:p>
    <w:p w:rsidR="009F0D58" w:rsidRPr="00530122" w:rsidRDefault="009F0D58" w:rsidP="00B13CD3">
      <w:pPr>
        <w:spacing w:before="0"/>
        <w:rPr>
          <w:rFonts w:cs="Arial"/>
          <w:color w:val="00B0F0"/>
          <w:sz w:val="24"/>
          <w:szCs w:val="24"/>
          <w:lang w:eastAsia="zh-CN"/>
        </w:rPr>
      </w:pPr>
    </w:p>
    <w:p w:rsidR="009F0D58" w:rsidRPr="00530122" w:rsidRDefault="009F0D58" w:rsidP="00B13CD3">
      <w:pPr>
        <w:spacing w:before="0"/>
        <w:rPr>
          <w:rFonts w:cs="Arial"/>
          <w:color w:val="00B0F0"/>
          <w:sz w:val="24"/>
          <w:szCs w:val="24"/>
          <w:lang w:eastAsia="zh-CN"/>
        </w:rPr>
      </w:pPr>
    </w:p>
    <w:p w:rsidR="009F0D58" w:rsidRPr="00530122" w:rsidRDefault="009F0D58" w:rsidP="00B13CD3">
      <w:pPr>
        <w:spacing w:before="0"/>
        <w:rPr>
          <w:rFonts w:cs="Arial"/>
          <w:color w:val="00B0F0"/>
          <w:sz w:val="24"/>
          <w:szCs w:val="24"/>
          <w:lang w:eastAsia="zh-CN"/>
        </w:rPr>
      </w:pPr>
    </w:p>
    <w:p w:rsidR="009F0D58" w:rsidRPr="00530122" w:rsidRDefault="009F0D58" w:rsidP="00B13CD3">
      <w:pPr>
        <w:spacing w:before="0"/>
        <w:rPr>
          <w:rFonts w:cs="Arial"/>
          <w:color w:val="00B0F0"/>
          <w:sz w:val="24"/>
          <w:szCs w:val="24"/>
          <w:lang w:eastAsia="zh-CN"/>
        </w:rPr>
      </w:pPr>
    </w:p>
    <w:p w:rsidR="009F0D58" w:rsidRPr="00530122" w:rsidRDefault="009F0D58" w:rsidP="00B13CD3">
      <w:pPr>
        <w:spacing w:before="0"/>
        <w:rPr>
          <w:rFonts w:cs="Arial"/>
          <w:color w:val="00B0F0"/>
          <w:sz w:val="24"/>
          <w:szCs w:val="24"/>
          <w:lang w:eastAsia="zh-CN"/>
        </w:rPr>
      </w:pPr>
    </w:p>
    <w:p w:rsidR="009F0D58" w:rsidRPr="00530122" w:rsidRDefault="009F0D58" w:rsidP="00B13CD3">
      <w:pPr>
        <w:spacing w:before="0"/>
        <w:rPr>
          <w:rFonts w:cs="Arial"/>
          <w:color w:val="00B0F0"/>
          <w:sz w:val="24"/>
          <w:szCs w:val="24"/>
          <w:lang w:eastAsia="zh-CN"/>
        </w:rPr>
      </w:pPr>
    </w:p>
    <w:p w:rsidR="009F0D58" w:rsidRPr="00530122" w:rsidRDefault="009F0D58" w:rsidP="00B13CD3">
      <w:pPr>
        <w:spacing w:before="0"/>
        <w:rPr>
          <w:rFonts w:cs="Arial"/>
          <w:color w:val="00B0F0"/>
          <w:sz w:val="24"/>
          <w:szCs w:val="24"/>
          <w:lang w:eastAsia="zh-CN"/>
        </w:rPr>
      </w:pPr>
    </w:p>
    <w:p w:rsidR="009F0D58" w:rsidRPr="00530122" w:rsidRDefault="009F0D58" w:rsidP="00B13CD3">
      <w:pPr>
        <w:spacing w:before="0"/>
        <w:rPr>
          <w:rFonts w:cs="Arial"/>
          <w:color w:val="00B0F0"/>
          <w:sz w:val="24"/>
          <w:szCs w:val="24"/>
          <w:lang w:eastAsia="zh-CN"/>
        </w:rPr>
      </w:pPr>
    </w:p>
    <w:p w:rsidR="009F0D58" w:rsidRPr="00530122" w:rsidRDefault="009F0D58" w:rsidP="00B13CD3">
      <w:pPr>
        <w:spacing w:before="0"/>
        <w:rPr>
          <w:rFonts w:cs="Arial"/>
          <w:color w:val="00B0F0"/>
          <w:sz w:val="24"/>
          <w:szCs w:val="24"/>
          <w:lang w:eastAsia="zh-CN"/>
        </w:rPr>
      </w:pPr>
    </w:p>
    <w:p w:rsidR="009F0D58" w:rsidRPr="00530122" w:rsidRDefault="009F0D58" w:rsidP="00B13CD3">
      <w:pPr>
        <w:spacing w:before="0"/>
        <w:rPr>
          <w:rFonts w:cs="Arial"/>
          <w:color w:val="00B0F0"/>
          <w:sz w:val="24"/>
          <w:szCs w:val="24"/>
          <w:lang w:eastAsia="zh-CN"/>
        </w:rPr>
      </w:pPr>
    </w:p>
    <w:p w:rsidR="009F0D58" w:rsidRPr="00530122" w:rsidRDefault="009F0D58" w:rsidP="00B13CD3">
      <w:pPr>
        <w:spacing w:before="0"/>
        <w:rPr>
          <w:rFonts w:cs="Arial"/>
          <w:color w:val="00B0F0"/>
          <w:sz w:val="24"/>
          <w:szCs w:val="24"/>
          <w:lang w:eastAsia="zh-CN"/>
        </w:rPr>
      </w:pPr>
    </w:p>
    <w:p w:rsidR="009F0D58" w:rsidRPr="00530122" w:rsidRDefault="009F0D58" w:rsidP="00B13CD3">
      <w:pPr>
        <w:spacing w:before="0"/>
        <w:rPr>
          <w:rFonts w:cs="Arial"/>
          <w:color w:val="00B0F0"/>
          <w:sz w:val="24"/>
          <w:szCs w:val="24"/>
          <w:lang w:eastAsia="zh-CN"/>
        </w:rPr>
      </w:pPr>
    </w:p>
    <w:p w:rsidR="009F0D58" w:rsidRPr="00530122" w:rsidRDefault="009F0D58" w:rsidP="00B13CD3">
      <w:pPr>
        <w:spacing w:before="0"/>
        <w:rPr>
          <w:rFonts w:cs="Arial"/>
          <w:color w:val="00B0F0"/>
          <w:sz w:val="24"/>
          <w:szCs w:val="24"/>
          <w:lang w:eastAsia="zh-CN"/>
        </w:rPr>
      </w:pPr>
    </w:p>
    <w:p w:rsidR="009F0D58" w:rsidRPr="00530122" w:rsidRDefault="009F0D58" w:rsidP="00B13CD3">
      <w:pPr>
        <w:spacing w:before="0"/>
        <w:rPr>
          <w:rFonts w:cs="Arial"/>
          <w:color w:val="00B0F0"/>
          <w:sz w:val="24"/>
          <w:szCs w:val="24"/>
          <w:lang w:eastAsia="zh-CN"/>
        </w:rPr>
      </w:pPr>
    </w:p>
    <w:p w:rsidR="009F0D58" w:rsidRPr="00530122" w:rsidRDefault="009F0D58" w:rsidP="00B13CD3">
      <w:pPr>
        <w:spacing w:before="0"/>
        <w:rPr>
          <w:rFonts w:cs="Arial"/>
          <w:color w:val="00B0F0"/>
          <w:sz w:val="24"/>
          <w:szCs w:val="24"/>
          <w:lang w:eastAsia="zh-CN"/>
        </w:rPr>
      </w:pPr>
    </w:p>
    <w:p w:rsidR="009F0D58" w:rsidRPr="00530122" w:rsidRDefault="009F0D58" w:rsidP="00B13CD3">
      <w:pPr>
        <w:spacing w:before="0"/>
        <w:rPr>
          <w:rFonts w:cs="Arial"/>
          <w:color w:val="00B0F0"/>
          <w:sz w:val="24"/>
          <w:szCs w:val="24"/>
          <w:lang w:eastAsia="zh-CN"/>
        </w:rPr>
      </w:pPr>
    </w:p>
    <w:p w:rsidR="009F0D58" w:rsidRPr="00530122" w:rsidRDefault="009F0D58" w:rsidP="00B13CD3">
      <w:pPr>
        <w:spacing w:before="0"/>
        <w:rPr>
          <w:rFonts w:cs="Arial"/>
          <w:color w:val="00B0F0"/>
          <w:sz w:val="24"/>
          <w:szCs w:val="24"/>
          <w:lang w:eastAsia="zh-CN"/>
        </w:rPr>
      </w:pPr>
    </w:p>
    <w:p w:rsidR="00322313" w:rsidRPr="00530122" w:rsidRDefault="002C02A2" w:rsidP="00BE7496">
      <w:pPr>
        <w:pStyle w:val="KDPodnaslov1"/>
        <w:spacing w:before="0"/>
        <w:rPr>
          <w:rFonts w:cs="Arial"/>
          <w:sz w:val="24"/>
          <w:szCs w:val="24"/>
        </w:rPr>
      </w:pPr>
      <w:bookmarkStart w:id="23" w:name="_Toc300928429"/>
      <w:bookmarkStart w:id="24" w:name="_Toc301160124"/>
      <w:bookmarkStart w:id="25" w:name="_Toc301165012"/>
      <w:bookmarkStart w:id="26" w:name="_Toc301248344"/>
      <w:bookmarkStart w:id="27" w:name="_Toc300928434"/>
      <w:bookmarkStart w:id="28" w:name="_Toc301160129"/>
      <w:bookmarkStart w:id="29" w:name="_Toc301165017"/>
      <w:bookmarkStart w:id="30" w:name="_Toc301248349"/>
      <w:bookmarkStart w:id="31" w:name="_Toc300928436"/>
      <w:bookmarkStart w:id="32" w:name="_Toc301160131"/>
      <w:bookmarkStart w:id="33" w:name="_Toc301165019"/>
      <w:bookmarkStart w:id="34" w:name="_Toc301248351"/>
      <w:bookmarkStart w:id="35" w:name="_Toc300928440"/>
      <w:bookmarkStart w:id="36" w:name="_Toc301160135"/>
      <w:bookmarkStart w:id="37" w:name="_Toc301165023"/>
      <w:bookmarkStart w:id="38" w:name="_Toc301248355"/>
      <w:bookmarkStart w:id="39" w:name="_Toc300928441"/>
      <w:bookmarkStart w:id="40" w:name="_Toc301160136"/>
      <w:bookmarkStart w:id="41" w:name="_Toc301165024"/>
      <w:bookmarkStart w:id="42" w:name="_Toc301248356"/>
      <w:bookmarkStart w:id="43" w:name="_Toc300928443"/>
      <w:bookmarkStart w:id="44" w:name="_Toc301160138"/>
      <w:bookmarkStart w:id="45" w:name="_Toc301165026"/>
      <w:bookmarkStart w:id="46" w:name="_Toc301248358"/>
      <w:bookmarkStart w:id="47" w:name="_Toc300928444"/>
      <w:bookmarkStart w:id="48" w:name="_Toc301160139"/>
      <w:bookmarkStart w:id="49" w:name="_Toc301165027"/>
      <w:bookmarkStart w:id="50" w:name="_Toc301248359"/>
      <w:bookmarkStart w:id="51" w:name="_Toc300928445"/>
      <w:bookmarkStart w:id="52" w:name="_Toc301160140"/>
      <w:bookmarkStart w:id="53" w:name="_Toc301165028"/>
      <w:bookmarkStart w:id="54" w:name="_Toc301248360"/>
      <w:bookmarkStart w:id="55" w:name="_Toc300928447"/>
      <w:bookmarkStart w:id="56" w:name="_Toc301160142"/>
      <w:bookmarkStart w:id="57" w:name="_Toc301165030"/>
      <w:bookmarkStart w:id="58" w:name="_Toc301248362"/>
      <w:bookmarkStart w:id="59" w:name="_Toc300928448"/>
      <w:bookmarkStart w:id="60" w:name="_Toc301160143"/>
      <w:bookmarkStart w:id="61" w:name="_Toc301165031"/>
      <w:bookmarkStart w:id="62" w:name="_Toc301248363"/>
      <w:bookmarkStart w:id="63" w:name="_Toc300928449"/>
      <w:bookmarkStart w:id="64" w:name="_Toc301160144"/>
      <w:bookmarkStart w:id="65" w:name="_Toc301165032"/>
      <w:bookmarkStart w:id="66" w:name="_Toc301248364"/>
      <w:bookmarkStart w:id="67" w:name="_Toc300928450"/>
      <w:bookmarkStart w:id="68" w:name="_Toc301160145"/>
      <w:bookmarkStart w:id="69" w:name="_Toc301165033"/>
      <w:bookmarkStart w:id="70" w:name="_Toc301248365"/>
      <w:bookmarkStart w:id="71" w:name="_Toc300928451"/>
      <w:bookmarkStart w:id="72" w:name="_Toc301160146"/>
      <w:bookmarkStart w:id="73" w:name="_Toc301165034"/>
      <w:bookmarkStart w:id="74" w:name="_Toc301248366"/>
      <w:bookmarkStart w:id="75" w:name="_Toc300928452"/>
      <w:bookmarkStart w:id="76" w:name="_Toc301160147"/>
      <w:bookmarkStart w:id="77" w:name="_Toc301165035"/>
      <w:bookmarkStart w:id="78" w:name="_Toc301248367"/>
      <w:bookmarkStart w:id="79" w:name="_Toc300928453"/>
      <w:bookmarkStart w:id="80" w:name="_Toc301160148"/>
      <w:bookmarkStart w:id="81" w:name="_Toc301165036"/>
      <w:bookmarkStart w:id="82" w:name="_Toc301248368"/>
      <w:bookmarkStart w:id="83" w:name="_Toc300928454"/>
      <w:bookmarkStart w:id="84" w:name="_Toc301160149"/>
      <w:bookmarkStart w:id="85" w:name="_Toc301165037"/>
      <w:bookmarkStart w:id="86" w:name="_Toc301248369"/>
      <w:bookmarkStart w:id="87" w:name="_Toc300928455"/>
      <w:bookmarkStart w:id="88" w:name="_Toc301160150"/>
      <w:bookmarkStart w:id="89" w:name="_Toc301165038"/>
      <w:bookmarkStart w:id="90" w:name="_Toc301248370"/>
      <w:bookmarkStart w:id="91" w:name="_Toc300928456"/>
      <w:bookmarkStart w:id="92" w:name="_Toc301160151"/>
      <w:bookmarkStart w:id="93" w:name="_Toc301165039"/>
      <w:bookmarkStart w:id="94" w:name="_Toc301248371"/>
      <w:bookmarkStart w:id="95" w:name="_Toc300928457"/>
      <w:bookmarkStart w:id="96" w:name="_Toc301160152"/>
      <w:bookmarkStart w:id="97" w:name="_Toc301165040"/>
      <w:bookmarkStart w:id="98" w:name="_Toc301248372"/>
      <w:bookmarkStart w:id="99" w:name="_Toc300928458"/>
      <w:bookmarkStart w:id="100" w:name="_Toc301160153"/>
      <w:bookmarkStart w:id="101" w:name="_Toc301165041"/>
      <w:bookmarkStart w:id="102" w:name="_Toc301248373"/>
      <w:bookmarkStart w:id="103" w:name="_Toc300928459"/>
      <w:bookmarkStart w:id="104" w:name="_Toc301160154"/>
      <w:bookmarkStart w:id="105" w:name="_Toc301165042"/>
      <w:bookmarkStart w:id="106" w:name="_Toc301248374"/>
      <w:bookmarkStart w:id="107" w:name="_Toc300928462"/>
      <w:bookmarkStart w:id="108" w:name="_Toc301160157"/>
      <w:bookmarkStart w:id="109" w:name="_Toc301165045"/>
      <w:bookmarkStart w:id="110" w:name="_Toc301248377"/>
      <w:bookmarkStart w:id="111" w:name="_Toc300928464"/>
      <w:bookmarkStart w:id="112" w:name="_Toc301160159"/>
      <w:bookmarkStart w:id="113" w:name="_Toc301165047"/>
      <w:bookmarkStart w:id="114" w:name="_Toc301248379"/>
      <w:bookmarkStart w:id="115" w:name="_Toc300928466"/>
      <w:bookmarkStart w:id="116" w:name="_Toc301160161"/>
      <w:bookmarkStart w:id="117" w:name="_Toc301165049"/>
      <w:bookmarkStart w:id="118" w:name="_Toc301248381"/>
      <w:bookmarkStart w:id="119" w:name="_Toc300928467"/>
      <w:bookmarkStart w:id="120" w:name="_Toc301160162"/>
      <w:bookmarkStart w:id="121" w:name="_Toc301165050"/>
      <w:bookmarkStart w:id="122" w:name="_Toc301248382"/>
      <w:bookmarkStart w:id="123" w:name="_Toc300928468"/>
      <w:bookmarkStart w:id="124" w:name="_Toc301160163"/>
      <w:bookmarkStart w:id="125" w:name="_Toc301165051"/>
      <w:bookmarkStart w:id="126" w:name="_Toc301248383"/>
      <w:bookmarkStart w:id="127" w:name="_Toc300928474"/>
      <w:bookmarkStart w:id="128" w:name="_Toc301160169"/>
      <w:bookmarkStart w:id="129" w:name="_Toc301165057"/>
      <w:bookmarkStart w:id="130" w:name="_Toc301248389"/>
      <w:bookmarkStart w:id="131" w:name="_Toc300928476"/>
      <w:bookmarkStart w:id="132" w:name="_Toc301160171"/>
      <w:bookmarkStart w:id="133" w:name="_Toc301165059"/>
      <w:bookmarkStart w:id="134" w:name="_Toc301248391"/>
      <w:bookmarkStart w:id="135" w:name="_Toc300928478"/>
      <w:bookmarkStart w:id="136" w:name="_Toc301160173"/>
      <w:bookmarkStart w:id="137" w:name="_Toc301165061"/>
      <w:bookmarkStart w:id="138" w:name="_Toc301248393"/>
      <w:bookmarkStart w:id="139" w:name="_Toc300928480"/>
      <w:bookmarkStart w:id="140" w:name="_Toc301160175"/>
      <w:bookmarkStart w:id="141" w:name="_Toc301165063"/>
      <w:bookmarkStart w:id="142" w:name="_Toc301248395"/>
      <w:bookmarkStart w:id="143" w:name="_Toc300928482"/>
      <w:bookmarkStart w:id="144" w:name="_Toc301160177"/>
      <w:bookmarkStart w:id="145" w:name="_Toc301165065"/>
      <w:bookmarkStart w:id="146" w:name="_Toc301248397"/>
      <w:bookmarkStart w:id="147" w:name="_Toc300928484"/>
      <w:bookmarkStart w:id="148" w:name="_Toc301160179"/>
      <w:bookmarkStart w:id="149" w:name="_Toc301165067"/>
      <w:bookmarkStart w:id="150" w:name="_Toc301248399"/>
      <w:bookmarkStart w:id="151" w:name="_Toc300928486"/>
      <w:bookmarkStart w:id="152" w:name="_Toc301160181"/>
      <w:bookmarkStart w:id="153" w:name="_Toc301165069"/>
      <w:bookmarkStart w:id="154" w:name="_Toc301248401"/>
      <w:bookmarkStart w:id="155" w:name="_Toc300928487"/>
      <w:bookmarkStart w:id="156" w:name="_Toc301160182"/>
      <w:bookmarkStart w:id="157" w:name="_Toc301165070"/>
      <w:bookmarkStart w:id="158" w:name="_Toc301248402"/>
      <w:bookmarkStart w:id="159" w:name="_Toc300928488"/>
      <w:bookmarkStart w:id="160" w:name="_Toc301160183"/>
      <w:bookmarkStart w:id="161" w:name="_Toc301165071"/>
      <w:bookmarkStart w:id="162" w:name="_Toc301248403"/>
      <w:bookmarkStart w:id="163" w:name="_Toc300928490"/>
      <w:bookmarkStart w:id="164" w:name="_Toc301160185"/>
      <w:bookmarkStart w:id="165" w:name="_Toc301165073"/>
      <w:bookmarkStart w:id="166" w:name="_Toc301248405"/>
      <w:bookmarkStart w:id="167" w:name="_Toc300928492"/>
      <w:bookmarkStart w:id="168" w:name="_Toc301160187"/>
      <w:bookmarkStart w:id="169" w:name="_Toc301165075"/>
      <w:bookmarkStart w:id="170" w:name="_Toc301248407"/>
      <w:bookmarkStart w:id="171" w:name="_Toc300928494"/>
      <w:bookmarkStart w:id="172" w:name="_Toc301160189"/>
      <w:bookmarkStart w:id="173" w:name="_Toc301165077"/>
      <w:bookmarkStart w:id="174" w:name="_Toc301248409"/>
      <w:bookmarkStart w:id="175" w:name="_Toc300928496"/>
      <w:bookmarkStart w:id="176" w:name="_Toc301160191"/>
      <w:bookmarkStart w:id="177" w:name="_Toc301165079"/>
      <w:bookmarkStart w:id="178" w:name="_Toc301248411"/>
      <w:bookmarkStart w:id="179" w:name="_Toc300928497"/>
      <w:bookmarkStart w:id="180" w:name="_Toc301160192"/>
      <w:bookmarkStart w:id="181" w:name="_Toc301165080"/>
      <w:bookmarkStart w:id="182" w:name="_Toc301248412"/>
      <w:bookmarkStart w:id="183" w:name="_Toc300928498"/>
      <w:bookmarkStart w:id="184" w:name="_Toc301160193"/>
      <w:bookmarkStart w:id="185" w:name="_Toc301165081"/>
      <w:bookmarkStart w:id="186" w:name="_Toc301248413"/>
      <w:bookmarkStart w:id="187" w:name="_Toc300928499"/>
      <w:bookmarkStart w:id="188" w:name="_Toc301160194"/>
      <w:bookmarkStart w:id="189" w:name="_Toc301165082"/>
      <w:bookmarkStart w:id="190" w:name="_Toc301248414"/>
      <w:bookmarkStart w:id="191" w:name="_Toc442559885"/>
      <w:bookmarkStart w:id="192" w:name="_Toc297798704"/>
      <w:bookmarkStart w:id="193" w:name="_Toc310433002"/>
      <w:bookmarkStart w:id="194" w:name="_Toc374917437"/>
      <w:bookmarkStart w:id="195" w:name="_Toc415142477"/>
      <w:bookmarkStart w:id="196" w:name="_Toc430335150"/>
      <w:bookmarkEnd w:id="15"/>
      <w:bookmarkEnd w:id="18"/>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r w:rsidRPr="00530122">
        <w:rPr>
          <w:rFonts w:cs="Arial"/>
          <w:sz w:val="24"/>
          <w:szCs w:val="24"/>
          <w:lang w:val="sr-Cyrl-RS"/>
        </w:rPr>
        <w:t>5.</w:t>
      </w:r>
      <w:r w:rsidR="008D2B23" w:rsidRPr="00530122">
        <w:rPr>
          <w:rFonts w:cs="Arial"/>
          <w:sz w:val="24"/>
          <w:szCs w:val="24"/>
        </w:rPr>
        <w:t xml:space="preserve"> </w:t>
      </w:r>
      <w:r w:rsidR="00322313" w:rsidRPr="00530122">
        <w:rPr>
          <w:rFonts w:cs="Arial"/>
          <w:sz w:val="24"/>
          <w:szCs w:val="24"/>
        </w:rPr>
        <w:t>КРИТЕРИЈУМ ЗА ДОДЕЛУ УГОВОРА</w:t>
      </w:r>
      <w:bookmarkEnd w:id="191"/>
    </w:p>
    <w:p w:rsidR="00621752" w:rsidRPr="00530122" w:rsidRDefault="00621752" w:rsidP="00874F5B">
      <w:pPr>
        <w:rPr>
          <w:rFonts w:cs="Arial"/>
          <w:sz w:val="24"/>
          <w:szCs w:val="24"/>
        </w:rPr>
      </w:pPr>
    </w:p>
    <w:p w:rsidR="00621752" w:rsidRPr="00530122" w:rsidRDefault="00621752" w:rsidP="00621752">
      <w:pPr>
        <w:pStyle w:val="KDKomentar"/>
        <w:spacing w:before="0"/>
        <w:rPr>
          <w:rFonts w:cs="Arial"/>
          <w:b/>
          <w:i w:val="0"/>
          <w:color w:val="000000" w:themeColor="text1"/>
          <w:sz w:val="24"/>
          <w:szCs w:val="24"/>
        </w:rPr>
      </w:pPr>
      <w:r w:rsidRPr="00530122">
        <w:rPr>
          <w:rFonts w:cs="Arial"/>
          <w:i w:val="0"/>
          <w:color w:val="000000" w:themeColor="text1"/>
          <w:sz w:val="24"/>
          <w:szCs w:val="24"/>
        </w:rPr>
        <w:t xml:space="preserve">Избор најповољније понуде ће се извршити применом критеријума </w:t>
      </w:r>
      <w:r w:rsidRPr="00530122">
        <w:rPr>
          <w:rFonts w:cs="Arial"/>
          <w:b/>
          <w:i w:val="0"/>
          <w:color w:val="000000" w:themeColor="text1"/>
          <w:sz w:val="24"/>
          <w:szCs w:val="24"/>
        </w:rPr>
        <w:t>„Најнижа понуђена цена“.</w:t>
      </w:r>
    </w:p>
    <w:p w:rsidR="00C42E3B" w:rsidRPr="00530122" w:rsidRDefault="00C42E3B" w:rsidP="00C42E3B">
      <w:pPr>
        <w:pStyle w:val="BodyText"/>
        <w:spacing w:before="69"/>
        <w:rPr>
          <w:rFonts w:cs="Arial"/>
          <w:color w:val="000000" w:themeColor="text1"/>
          <w:szCs w:val="24"/>
        </w:rPr>
      </w:pPr>
      <w:bookmarkStart w:id="197" w:name="_Toc441651548"/>
      <w:bookmarkStart w:id="198" w:name="_Toc442559886"/>
      <w:r w:rsidRPr="00530122">
        <w:rPr>
          <w:rFonts w:cs="Arial"/>
          <w:color w:val="000000" w:themeColor="text1"/>
          <w:spacing w:val="-1"/>
          <w:szCs w:val="24"/>
          <w:lang w:val="ru-RU"/>
        </w:rPr>
        <w:t>Избор</w:t>
      </w:r>
      <w:r w:rsidRPr="00530122">
        <w:rPr>
          <w:rFonts w:cs="Arial"/>
          <w:color w:val="000000" w:themeColor="text1"/>
          <w:spacing w:val="36"/>
          <w:szCs w:val="24"/>
          <w:lang w:val="ru-RU"/>
        </w:rPr>
        <w:t xml:space="preserve"> </w:t>
      </w:r>
      <w:r w:rsidRPr="00530122">
        <w:rPr>
          <w:rFonts w:cs="Arial"/>
          <w:color w:val="000000" w:themeColor="text1"/>
          <w:spacing w:val="-1"/>
          <w:szCs w:val="24"/>
          <w:lang w:val="ru-RU"/>
        </w:rPr>
        <w:t>најповољније</w:t>
      </w:r>
      <w:r w:rsidRPr="00530122">
        <w:rPr>
          <w:rFonts w:cs="Arial"/>
          <w:color w:val="000000" w:themeColor="text1"/>
          <w:spacing w:val="34"/>
          <w:szCs w:val="24"/>
          <w:lang w:val="ru-RU"/>
        </w:rPr>
        <w:t xml:space="preserve"> </w:t>
      </w:r>
      <w:r w:rsidRPr="00530122">
        <w:rPr>
          <w:rFonts w:cs="Arial"/>
          <w:color w:val="000000" w:themeColor="text1"/>
          <w:spacing w:val="-1"/>
          <w:szCs w:val="24"/>
          <w:lang w:val="ru-RU"/>
        </w:rPr>
        <w:t>понуде</w:t>
      </w:r>
      <w:r w:rsidRPr="00530122">
        <w:rPr>
          <w:rFonts w:cs="Arial"/>
          <w:color w:val="000000" w:themeColor="text1"/>
          <w:spacing w:val="37"/>
          <w:szCs w:val="24"/>
          <w:lang w:val="ru-RU"/>
        </w:rPr>
        <w:t xml:space="preserve"> </w:t>
      </w:r>
      <w:r w:rsidRPr="00530122">
        <w:rPr>
          <w:rFonts w:cs="Arial"/>
          <w:color w:val="000000" w:themeColor="text1"/>
          <w:szCs w:val="24"/>
          <w:lang w:val="ru-RU"/>
        </w:rPr>
        <w:t>ће</w:t>
      </w:r>
      <w:r w:rsidRPr="00530122">
        <w:rPr>
          <w:rFonts w:cs="Arial"/>
          <w:color w:val="000000" w:themeColor="text1"/>
          <w:spacing w:val="36"/>
          <w:szCs w:val="24"/>
          <w:lang w:val="ru-RU"/>
        </w:rPr>
        <w:t xml:space="preserve"> </w:t>
      </w:r>
      <w:r w:rsidRPr="00530122">
        <w:rPr>
          <w:rFonts w:cs="Arial"/>
          <w:color w:val="000000" w:themeColor="text1"/>
          <w:szCs w:val="24"/>
          <w:lang w:val="ru-RU"/>
        </w:rPr>
        <w:t>се</w:t>
      </w:r>
      <w:r w:rsidRPr="00530122">
        <w:rPr>
          <w:rFonts w:cs="Arial"/>
          <w:color w:val="000000" w:themeColor="text1"/>
          <w:spacing w:val="37"/>
          <w:szCs w:val="24"/>
          <w:lang w:val="ru-RU"/>
        </w:rPr>
        <w:t xml:space="preserve"> </w:t>
      </w:r>
      <w:r w:rsidRPr="00530122">
        <w:rPr>
          <w:rFonts w:cs="Arial"/>
          <w:color w:val="000000" w:themeColor="text1"/>
          <w:szCs w:val="24"/>
          <w:lang w:val="ru-RU"/>
        </w:rPr>
        <w:t>извршити</w:t>
      </w:r>
      <w:r w:rsidRPr="00530122">
        <w:rPr>
          <w:rFonts w:cs="Arial"/>
          <w:color w:val="000000" w:themeColor="text1"/>
          <w:spacing w:val="37"/>
          <w:szCs w:val="24"/>
          <w:lang w:val="ru-RU"/>
        </w:rPr>
        <w:t xml:space="preserve"> </w:t>
      </w:r>
      <w:r w:rsidRPr="00530122">
        <w:rPr>
          <w:rFonts w:cs="Arial"/>
          <w:color w:val="000000" w:themeColor="text1"/>
          <w:szCs w:val="24"/>
          <w:lang w:val="ru-RU"/>
        </w:rPr>
        <w:t>применом</w:t>
      </w:r>
      <w:r w:rsidRPr="00530122">
        <w:rPr>
          <w:rFonts w:cs="Arial"/>
          <w:color w:val="000000" w:themeColor="text1"/>
          <w:spacing w:val="37"/>
          <w:szCs w:val="24"/>
          <w:lang w:val="ru-RU"/>
        </w:rPr>
        <w:t xml:space="preserve"> </w:t>
      </w:r>
      <w:r w:rsidRPr="00530122">
        <w:rPr>
          <w:rFonts w:cs="Arial"/>
          <w:color w:val="000000" w:themeColor="text1"/>
          <w:spacing w:val="-1"/>
          <w:szCs w:val="24"/>
          <w:lang w:val="ru-RU"/>
        </w:rPr>
        <w:t>критеријума</w:t>
      </w:r>
      <w:r w:rsidRPr="00530122">
        <w:rPr>
          <w:rFonts w:cs="Arial"/>
          <w:color w:val="000000" w:themeColor="text1"/>
          <w:spacing w:val="36"/>
          <w:szCs w:val="24"/>
          <w:lang w:val="ru-RU"/>
        </w:rPr>
        <w:t xml:space="preserve"> </w:t>
      </w:r>
      <w:r w:rsidRPr="00530122">
        <w:rPr>
          <w:rFonts w:cs="Arial"/>
          <w:color w:val="000000" w:themeColor="text1"/>
          <w:spacing w:val="1"/>
          <w:szCs w:val="24"/>
          <w:lang w:val="ru-RU"/>
        </w:rPr>
        <w:t>«најниже</w:t>
      </w:r>
      <w:r w:rsidRPr="00530122">
        <w:rPr>
          <w:rFonts w:cs="Arial"/>
          <w:color w:val="000000" w:themeColor="text1"/>
          <w:spacing w:val="39"/>
          <w:szCs w:val="24"/>
          <w:lang w:val="ru-RU"/>
        </w:rPr>
        <w:t xml:space="preserve"> </w:t>
      </w:r>
      <w:r w:rsidRPr="00530122">
        <w:rPr>
          <w:rFonts w:cs="Arial"/>
          <w:color w:val="000000" w:themeColor="text1"/>
          <w:spacing w:val="-1"/>
          <w:szCs w:val="24"/>
          <w:lang w:val="ru-RU"/>
        </w:rPr>
        <w:t>понуђена</w:t>
      </w:r>
      <w:r w:rsidRPr="00530122">
        <w:rPr>
          <w:rFonts w:cs="Arial"/>
          <w:color w:val="000000" w:themeColor="text1"/>
          <w:szCs w:val="24"/>
          <w:lang w:val="ru-RU"/>
        </w:rPr>
        <w:t xml:space="preserve"> цена</w:t>
      </w:r>
      <w:r w:rsidRPr="00530122">
        <w:rPr>
          <w:rFonts w:cs="Arial"/>
          <w:b/>
          <w:bCs/>
          <w:color w:val="000000" w:themeColor="text1"/>
          <w:szCs w:val="24"/>
          <w:lang w:val="ru-RU"/>
        </w:rPr>
        <w:t xml:space="preserve">“ </w:t>
      </w:r>
      <w:r w:rsidRPr="00530122">
        <w:rPr>
          <w:rFonts w:cs="Arial"/>
          <w:bCs/>
          <w:color w:val="000000" w:themeColor="text1"/>
          <w:szCs w:val="24"/>
          <w:lang w:val="ru-RU"/>
        </w:rPr>
        <w:t xml:space="preserve">као прости збир јединичних цена из Обрасца </w:t>
      </w:r>
      <w:r w:rsidR="00932FE0" w:rsidRPr="00530122">
        <w:rPr>
          <w:rFonts w:cs="Arial"/>
          <w:bCs/>
          <w:color w:val="000000" w:themeColor="text1"/>
          <w:szCs w:val="24"/>
          <w:lang w:val="ru-RU"/>
        </w:rPr>
        <w:t>Техничка спецификација</w:t>
      </w:r>
      <w:r w:rsidRPr="00530122">
        <w:rPr>
          <w:rFonts w:cs="Arial"/>
          <w:bCs/>
          <w:color w:val="000000" w:themeColor="text1"/>
          <w:szCs w:val="24"/>
          <w:lang w:val="ru-RU"/>
        </w:rPr>
        <w:t xml:space="preserve"> радова са структруром цене.</w:t>
      </w:r>
    </w:p>
    <w:p w:rsidR="00621752" w:rsidRPr="00530122" w:rsidRDefault="00874F5B" w:rsidP="00874F5B">
      <w:pPr>
        <w:pStyle w:val="Heading10"/>
        <w:rPr>
          <w:rFonts w:cs="Arial"/>
          <w:sz w:val="24"/>
          <w:szCs w:val="24"/>
        </w:rPr>
      </w:pPr>
      <w:r w:rsidRPr="00530122">
        <w:rPr>
          <w:rFonts w:cs="Arial"/>
          <w:sz w:val="24"/>
          <w:szCs w:val="24"/>
          <w:lang w:val="en-US"/>
        </w:rPr>
        <w:t xml:space="preserve">5.1. </w:t>
      </w:r>
      <w:r w:rsidR="00621752" w:rsidRPr="00530122">
        <w:rPr>
          <w:rFonts w:cs="Arial"/>
          <w:sz w:val="24"/>
          <w:szCs w:val="24"/>
        </w:rPr>
        <w:t>Резервни критеријум</w:t>
      </w:r>
      <w:bookmarkEnd w:id="197"/>
      <w:bookmarkEnd w:id="198"/>
    </w:p>
    <w:p w:rsidR="006F1B4D" w:rsidRPr="00530122" w:rsidRDefault="006F1B4D" w:rsidP="006F1B4D">
      <w:pPr>
        <w:pStyle w:val="KDParagraf"/>
        <w:spacing w:before="0"/>
        <w:rPr>
          <w:rFonts w:cs="Arial"/>
          <w:i/>
          <w:color w:val="00B0F0"/>
          <w:sz w:val="24"/>
          <w:szCs w:val="24"/>
          <w:lang w:val="sr-Cyrl-CS"/>
        </w:rPr>
      </w:pPr>
    </w:p>
    <w:p w:rsidR="00C42E3B" w:rsidRPr="00530122" w:rsidRDefault="00C42E3B" w:rsidP="00C42E3B">
      <w:pPr>
        <w:pStyle w:val="BodyText"/>
        <w:spacing w:before="69"/>
        <w:ind w:right="109"/>
        <w:rPr>
          <w:rFonts w:cs="Arial"/>
          <w:color w:val="000000" w:themeColor="text1"/>
          <w:szCs w:val="24"/>
        </w:rPr>
      </w:pPr>
      <w:r w:rsidRPr="00530122">
        <w:rPr>
          <w:rFonts w:cs="Arial"/>
          <w:color w:val="000000" w:themeColor="text1"/>
          <w:spacing w:val="-1"/>
          <w:szCs w:val="24"/>
          <w:lang w:val="ru-RU"/>
        </w:rPr>
        <w:t>Уколико</w:t>
      </w:r>
      <w:r w:rsidRPr="00530122">
        <w:rPr>
          <w:rFonts w:cs="Arial"/>
          <w:color w:val="000000" w:themeColor="text1"/>
          <w:spacing w:val="4"/>
          <w:szCs w:val="24"/>
          <w:lang w:val="ru-RU"/>
        </w:rPr>
        <w:t xml:space="preserve"> </w:t>
      </w:r>
      <w:r w:rsidRPr="00530122">
        <w:rPr>
          <w:rFonts w:cs="Arial"/>
          <w:color w:val="000000" w:themeColor="text1"/>
          <w:spacing w:val="-1"/>
          <w:szCs w:val="24"/>
          <w:lang w:val="ru-RU"/>
        </w:rPr>
        <w:t>две</w:t>
      </w:r>
      <w:r w:rsidRPr="00530122">
        <w:rPr>
          <w:rFonts w:cs="Arial"/>
          <w:color w:val="000000" w:themeColor="text1"/>
          <w:spacing w:val="4"/>
          <w:szCs w:val="24"/>
          <w:lang w:val="ru-RU"/>
        </w:rPr>
        <w:t xml:space="preserve"> </w:t>
      </w:r>
      <w:r w:rsidRPr="00530122">
        <w:rPr>
          <w:rFonts w:cs="Arial"/>
          <w:color w:val="000000" w:themeColor="text1"/>
          <w:szCs w:val="24"/>
          <w:lang w:val="ru-RU"/>
        </w:rPr>
        <w:t>или</w:t>
      </w:r>
      <w:r w:rsidRPr="00530122">
        <w:rPr>
          <w:rFonts w:cs="Arial"/>
          <w:color w:val="000000" w:themeColor="text1"/>
          <w:spacing w:val="66"/>
          <w:szCs w:val="24"/>
          <w:lang w:val="ru-RU"/>
        </w:rPr>
        <w:t xml:space="preserve"> </w:t>
      </w:r>
      <w:r w:rsidRPr="00530122">
        <w:rPr>
          <w:rFonts w:cs="Arial"/>
          <w:color w:val="000000" w:themeColor="text1"/>
          <w:spacing w:val="-1"/>
          <w:szCs w:val="24"/>
          <w:lang w:val="ru-RU"/>
        </w:rPr>
        <w:t>више</w:t>
      </w:r>
      <w:r w:rsidRPr="00530122">
        <w:rPr>
          <w:rFonts w:cs="Arial"/>
          <w:color w:val="000000" w:themeColor="text1"/>
          <w:spacing w:val="4"/>
          <w:szCs w:val="24"/>
          <w:lang w:val="ru-RU"/>
        </w:rPr>
        <w:t xml:space="preserve"> </w:t>
      </w:r>
      <w:r w:rsidRPr="00530122">
        <w:rPr>
          <w:rFonts w:cs="Arial"/>
          <w:color w:val="000000" w:themeColor="text1"/>
          <w:spacing w:val="-1"/>
          <w:szCs w:val="24"/>
          <w:lang w:val="ru-RU"/>
        </w:rPr>
        <w:t>понуда</w:t>
      </w:r>
      <w:r w:rsidRPr="00530122">
        <w:rPr>
          <w:rFonts w:cs="Arial"/>
          <w:color w:val="000000" w:themeColor="text1"/>
          <w:spacing w:val="4"/>
          <w:szCs w:val="24"/>
          <w:lang w:val="ru-RU"/>
        </w:rPr>
        <w:t xml:space="preserve"> </w:t>
      </w:r>
      <w:r w:rsidRPr="00530122">
        <w:rPr>
          <w:rFonts w:cs="Arial"/>
          <w:color w:val="000000" w:themeColor="text1"/>
          <w:szCs w:val="24"/>
          <w:lang w:val="ru-RU"/>
        </w:rPr>
        <w:t>имају исту</w:t>
      </w:r>
      <w:r w:rsidRPr="00530122">
        <w:rPr>
          <w:rFonts w:cs="Arial"/>
          <w:color w:val="000000" w:themeColor="text1"/>
          <w:spacing w:val="1"/>
          <w:szCs w:val="24"/>
          <w:lang w:val="ru-RU"/>
        </w:rPr>
        <w:t xml:space="preserve"> </w:t>
      </w:r>
      <w:r w:rsidRPr="00530122">
        <w:rPr>
          <w:rFonts w:cs="Arial"/>
          <w:color w:val="000000" w:themeColor="text1"/>
          <w:szCs w:val="24"/>
          <w:lang w:val="ru-RU"/>
        </w:rPr>
        <w:t>најнижу</w:t>
      </w:r>
      <w:r w:rsidRPr="00530122">
        <w:rPr>
          <w:rFonts w:cs="Arial"/>
          <w:color w:val="000000" w:themeColor="text1"/>
          <w:spacing w:val="1"/>
          <w:szCs w:val="24"/>
          <w:lang w:val="ru-RU"/>
        </w:rPr>
        <w:t xml:space="preserve"> </w:t>
      </w:r>
      <w:r w:rsidRPr="00530122">
        <w:rPr>
          <w:rFonts w:cs="Arial"/>
          <w:color w:val="000000" w:themeColor="text1"/>
          <w:spacing w:val="-1"/>
          <w:szCs w:val="24"/>
          <w:lang w:val="ru-RU"/>
        </w:rPr>
        <w:t>понуђену</w:t>
      </w:r>
      <w:r w:rsidRPr="00530122">
        <w:rPr>
          <w:rFonts w:cs="Arial"/>
          <w:color w:val="000000" w:themeColor="text1"/>
          <w:szCs w:val="24"/>
          <w:lang w:val="ru-RU"/>
        </w:rPr>
        <w:t xml:space="preserve"> </w:t>
      </w:r>
      <w:r w:rsidRPr="00530122">
        <w:rPr>
          <w:rFonts w:cs="Arial"/>
          <w:color w:val="000000" w:themeColor="text1"/>
          <w:spacing w:val="-1"/>
          <w:szCs w:val="24"/>
          <w:lang w:val="ru-RU"/>
        </w:rPr>
        <w:t>цену,</w:t>
      </w:r>
      <w:r w:rsidRPr="00530122">
        <w:rPr>
          <w:rFonts w:cs="Arial"/>
          <w:color w:val="000000" w:themeColor="text1"/>
          <w:spacing w:val="4"/>
          <w:szCs w:val="24"/>
          <w:lang w:val="ru-RU"/>
        </w:rPr>
        <w:t xml:space="preserve"> </w:t>
      </w:r>
      <w:r w:rsidRPr="00530122">
        <w:rPr>
          <w:rFonts w:cs="Arial"/>
          <w:color w:val="000000" w:themeColor="text1"/>
          <w:szCs w:val="24"/>
          <w:lang w:val="ru-RU"/>
        </w:rPr>
        <w:t>као</w:t>
      </w:r>
      <w:r w:rsidRPr="00530122">
        <w:rPr>
          <w:rFonts w:cs="Arial"/>
          <w:color w:val="000000" w:themeColor="text1"/>
          <w:spacing w:val="37"/>
          <w:szCs w:val="24"/>
          <w:lang w:val="ru-RU"/>
        </w:rPr>
        <w:t xml:space="preserve"> </w:t>
      </w:r>
      <w:r w:rsidRPr="00530122">
        <w:rPr>
          <w:rFonts w:cs="Arial"/>
          <w:color w:val="000000" w:themeColor="text1"/>
          <w:spacing w:val="-1"/>
          <w:szCs w:val="24"/>
          <w:lang w:val="ru-RU"/>
        </w:rPr>
        <w:t>најповољнија</w:t>
      </w:r>
      <w:r w:rsidRPr="00530122">
        <w:rPr>
          <w:rFonts w:cs="Arial"/>
          <w:color w:val="000000" w:themeColor="text1"/>
          <w:spacing w:val="39"/>
          <w:szCs w:val="24"/>
          <w:lang w:val="ru-RU"/>
        </w:rPr>
        <w:t xml:space="preserve"> </w:t>
      </w:r>
      <w:r w:rsidRPr="00530122">
        <w:rPr>
          <w:rFonts w:cs="Arial"/>
          <w:color w:val="000000" w:themeColor="text1"/>
          <w:spacing w:val="-1"/>
          <w:szCs w:val="24"/>
          <w:lang w:val="ru-RU"/>
        </w:rPr>
        <w:t>биће</w:t>
      </w:r>
      <w:r w:rsidRPr="00530122">
        <w:rPr>
          <w:rFonts w:cs="Arial"/>
          <w:color w:val="000000" w:themeColor="text1"/>
          <w:spacing w:val="37"/>
          <w:szCs w:val="24"/>
          <w:lang w:val="ru-RU"/>
        </w:rPr>
        <w:t xml:space="preserve"> </w:t>
      </w:r>
      <w:r w:rsidRPr="00530122">
        <w:rPr>
          <w:rFonts w:cs="Arial"/>
          <w:color w:val="000000" w:themeColor="text1"/>
          <w:spacing w:val="-1"/>
          <w:szCs w:val="24"/>
          <w:lang w:val="ru-RU"/>
        </w:rPr>
        <w:t>изабрана</w:t>
      </w:r>
      <w:r w:rsidRPr="00530122">
        <w:rPr>
          <w:rFonts w:cs="Arial"/>
          <w:color w:val="000000" w:themeColor="text1"/>
          <w:spacing w:val="39"/>
          <w:szCs w:val="24"/>
          <w:lang w:val="ru-RU"/>
        </w:rPr>
        <w:t xml:space="preserve"> </w:t>
      </w:r>
      <w:r w:rsidRPr="00530122">
        <w:rPr>
          <w:rFonts w:cs="Arial"/>
          <w:color w:val="000000" w:themeColor="text1"/>
          <w:spacing w:val="-1"/>
          <w:szCs w:val="24"/>
          <w:lang w:val="ru-RU"/>
        </w:rPr>
        <w:t>понуда</w:t>
      </w:r>
      <w:r w:rsidRPr="00530122">
        <w:rPr>
          <w:rFonts w:cs="Arial"/>
          <w:color w:val="000000" w:themeColor="text1"/>
          <w:spacing w:val="39"/>
          <w:szCs w:val="24"/>
          <w:lang w:val="ru-RU"/>
        </w:rPr>
        <w:t xml:space="preserve"> </w:t>
      </w:r>
      <w:r w:rsidRPr="00530122">
        <w:rPr>
          <w:rFonts w:cs="Arial"/>
          <w:color w:val="000000" w:themeColor="text1"/>
          <w:szCs w:val="24"/>
          <w:lang w:val="ru-RU"/>
        </w:rPr>
        <w:t>оног</w:t>
      </w:r>
      <w:r w:rsidRPr="00530122">
        <w:rPr>
          <w:rFonts w:cs="Arial"/>
          <w:color w:val="000000" w:themeColor="text1"/>
          <w:spacing w:val="38"/>
          <w:szCs w:val="24"/>
          <w:lang w:val="ru-RU"/>
        </w:rPr>
        <w:t xml:space="preserve"> </w:t>
      </w:r>
      <w:r w:rsidRPr="00530122">
        <w:rPr>
          <w:rFonts w:cs="Arial"/>
          <w:color w:val="000000" w:themeColor="text1"/>
          <w:spacing w:val="-1"/>
          <w:szCs w:val="24"/>
          <w:lang w:val="ru-RU"/>
        </w:rPr>
        <w:t>понуђача</w:t>
      </w:r>
      <w:r w:rsidRPr="00530122">
        <w:rPr>
          <w:rFonts w:cs="Arial"/>
          <w:color w:val="000000" w:themeColor="text1"/>
          <w:spacing w:val="40"/>
          <w:szCs w:val="24"/>
          <w:lang w:val="ru-RU"/>
        </w:rPr>
        <w:t xml:space="preserve"> </w:t>
      </w:r>
      <w:r w:rsidRPr="00530122">
        <w:rPr>
          <w:rFonts w:cs="Arial"/>
          <w:color w:val="000000" w:themeColor="text1"/>
          <w:szCs w:val="24"/>
          <w:lang w:val="ru-RU"/>
        </w:rPr>
        <w:t>који</w:t>
      </w:r>
      <w:r w:rsidRPr="00530122">
        <w:rPr>
          <w:rFonts w:cs="Arial"/>
          <w:color w:val="000000" w:themeColor="text1"/>
          <w:spacing w:val="39"/>
          <w:szCs w:val="24"/>
          <w:lang w:val="ru-RU"/>
        </w:rPr>
        <w:t xml:space="preserve"> </w:t>
      </w:r>
      <w:r w:rsidRPr="00530122">
        <w:rPr>
          <w:rFonts w:cs="Arial"/>
          <w:color w:val="000000" w:themeColor="text1"/>
          <w:szCs w:val="24"/>
          <w:lang w:val="ru-RU"/>
        </w:rPr>
        <w:t>је</w:t>
      </w:r>
      <w:r w:rsidRPr="00530122">
        <w:rPr>
          <w:rFonts w:cs="Arial"/>
          <w:color w:val="000000" w:themeColor="text1"/>
          <w:spacing w:val="38"/>
          <w:szCs w:val="24"/>
          <w:lang w:val="ru-RU"/>
        </w:rPr>
        <w:t xml:space="preserve"> </w:t>
      </w:r>
      <w:r w:rsidRPr="00530122">
        <w:rPr>
          <w:rFonts w:cs="Arial"/>
          <w:color w:val="000000" w:themeColor="text1"/>
          <w:spacing w:val="-1"/>
          <w:szCs w:val="24"/>
          <w:lang w:val="ru-RU"/>
        </w:rPr>
        <w:t>понудио</w:t>
      </w:r>
      <w:r w:rsidRPr="00530122">
        <w:rPr>
          <w:rFonts w:cs="Arial"/>
          <w:color w:val="000000" w:themeColor="text1"/>
          <w:spacing w:val="40"/>
          <w:szCs w:val="24"/>
          <w:lang w:val="ru-RU"/>
        </w:rPr>
        <w:t xml:space="preserve"> </w:t>
      </w:r>
      <w:r w:rsidRPr="00530122">
        <w:rPr>
          <w:rFonts w:cs="Arial"/>
          <w:color w:val="000000" w:themeColor="text1"/>
          <w:spacing w:val="-1"/>
          <w:szCs w:val="24"/>
          <w:lang w:val="ru-RU"/>
        </w:rPr>
        <w:t>дужи</w:t>
      </w:r>
      <w:r w:rsidRPr="00530122">
        <w:rPr>
          <w:rFonts w:cs="Arial"/>
          <w:color w:val="000000" w:themeColor="text1"/>
          <w:spacing w:val="75"/>
          <w:szCs w:val="24"/>
          <w:lang w:val="ru-RU"/>
        </w:rPr>
        <w:t xml:space="preserve"> </w:t>
      </w:r>
      <w:r w:rsidRPr="00530122">
        <w:rPr>
          <w:rFonts w:cs="Arial"/>
          <w:color w:val="000000" w:themeColor="text1"/>
          <w:spacing w:val="-1"/>
          <w:szCs w:val="24"/>
          <w:lang w:val="ru-RU"/>
        </w:rPr>
        <w:t>гарантни</w:t>
      </w:r>
      <w:r w:rsidRPr="00530122">
        <w:rPr>
          <w:rFonts w:cs="Arial"/>
          <w:color w:val="000000" w:themeColor="text1"/>
          <w:szCs w:val="24"/>
          <w:lang w:val="ru-RU"/>
        </w:rPr>
        <w:t xml:space="preserve"> </w:t>
      </w:r>
      <w:r w:rsidRPr="00530122">
        <w:rPr>
          <w:rFonts w:cs="Arial"/>
          <w:color w:val="000000" w:themeColor="text1"/>
          <w:spacing w:val="-1"/>
          <w:szCs w:val="24"/>
          <w:lang w:val="ru-RU"/>
        </w:rPr>
        <w:t>рок.</w:t>
      </w:r>
    </w:p>
    <w:p w:rsidR="00873EBD" w:rsidRPr="00530122" w:rsidRDefault="00873EBD" w:rsidP="00873EBD">
      <w:pPr>
        <w:autoSpaceDE w:val="0"/>
        <w:autoSpaceDN w:val="0"/>
        <w:adjustRightInd w:val="0"/>
        <w:spacing w:before="0"/>
        <w:rPr>
          <w:rFonts w:eastAsia="TimesNewRomanPSMT" w:cs="Arial"/>
          <w:bCs/>
          <w:color w:val="000000" w:themeColor="text1"/>
          <w:sz w:val="24"/>
          <w:szCs w:val="24"/>
        </w:rPr>
      </w:pPr>
      <w:r w:rsidRPr="00530122">
        <w:rPr>
          <w:rFonts w:eastAsia="TimesNewRomanPSMT" w:cs="Arial"/>
          <w:bCs/>
          <w:color w:val="000000" w:themeColor="text1"/>
          <w:sz w:val="24"/>
          <w:szCs w:val="24"/>
        </w:rPr>
        <w:t xml:space="preserve">Уколико ни после примене резервних критеријума не </w:t>
      </w:r>
      <w:r w:rsidR="008E7A99" w:rsidRPr="00530122">
        <w:rPr>
          <w:rFonts w:eastAsia="TimesNewRomanPSMT" w:cs="Arial"/>
          <w:bCs/>
          <w:color w:val="000000" w:themeColor="text1"/>
          <w:sz w:val="24"/>
          <w:szCs w:val="24"/>
        </w:rPr>
        <w:t xml:space="preserve">буде </w:t>
      </w:r>
      <w:r w:rsidRPr="00530122">
        <w:rPr>
          <w:rFonts w:eastAsia="TimesNewRomanPSMT" w:cs="Arial"/>
          <w:bCs/>
          <w:color w:val="000000" w:themeColor="text1"/>
          <w:sz w:val="24"/>
          <w:szCs w:val="24"/>
        </w:rPr>
        <w:t>могуће изабрати најповољнију понуду, најповољнија понуда биће изабрана путем жреба.</w:t>
      </w:r>
    </w:p>
    <w:p w:rsidR="00873EBD" w:rsidRPr="00530122" w:rsidRDefault="00873EBD" w:rsidP="00873EBD">
      <w:pPr>
        <w:autoSpaceDE w:val="0"/>
        <w:autoSpaceDN w:val="0"/>
        <w:adjustRightInd w:val="0"/>
        <w:spacing w:before="0"/>
        <w:rPr>
          <w:rFonts w:eastAsia="TimesNewRomanPSMT" w:cs="Arial"/>
          <w:b/>
          <w:bCs/>
          <w:color w:val="000000" w:themeColor="text1"/>
          <w:sz w:val="24"/>
          <w:szCs w:val="24"/>
          <w:lang w:val="ru-RU"/>
        </w:rPr>
      </w:pPr>
      <w:r w:rsidRPr="00530122">
        <w:rPr>
          <w:rFonts w:eastAsia="TimesNewRomanPSMT" w:cs="Arial"/>
          <w:bCs/>
          <w:color w:val="000000" w:themeColor="text1"/>
          <w:sz w:val="24"/>
          <w:szCs w:val="24"/>
        </w:rPr>
        <w:t xml:space="preserve">Извлачење путем жреба наручилац ће извршити јавно, у присуству понуђача који имају исту најнижу понуђену цену. На посебним папирима који су исте величине и боје </w:t>
      </w:r>
      <w:r w:rsidR="000A791F" w:rsidRPr="00530122">
        <w:rPr>
          <w:rFonts w:eastAsia="TimesNewRomanPSMT" w:cs="Arial"/>
          <w:bCs/>
          <w:color w:val="000000" w:themeColor="text1"/>
          <w:sz w:val="24"/>
          <w:szCs w:val="24"/>
        </w:rPr>
        <w:t>Н</w:t>
      </w:r>
      <w:r w:rsidRPr="00530122">
        <w:rPr>
          <w:rFonts w:eastAsia="TimesNewRomanPSMT" w:cs="Arial"/>
          <w:bCs/>
          <w:color w:val="000000" w:themeColor="text1"/>
          <w:sz w:val="24"/>
          <w:szCs w:val="24"/>
        </w:rPr>
        <w:t xml:space="preserve">аручилац ће исписати називе понуђача, те папире ставити у кутију, одакле ће </w:t>
      </w:r>
      <w:r w:rsidR="00886246" w:rsidRPr="00530122">
        <w:rPr>
          <w:rFonts w:eastAsia="TimesNewRomanPSMT" w:cs="Arial"/>
          <w:bCs/>
          <w:color w:val="000000" w:themeColor="text1"/>
          <w:sz w:val="24"/>
          <w:szCs w:val="24"/>
          <w:lang w:val="sr-Cyrl-RS"/>
        </w:rPr>
        <w:t xml:space="preserve">члан </w:t>
      </w:r>
      <w:r w:rsidRPr="00530122">
        <w:rPr>
          <w:rFonts w:eastAsia="TimesNewRomanPSMT" w:cs="Arial"/>
          <w:bCs/>
          <w:color w:val="000000" w:themeColor="text1"/>
          <w:sz w:val="24"/>
          <w:szCs w:val="24"/>
        </w:rPr>
        <w:t xml:space="preserve"> К</w:t>
      </w:r>
      <w:r w:rsidR="000A791F" w:rsidRPr="00530122">
        <w:rPr>
          <w:rFonts w:eastAsia="TimesNewRomanPSMT" w:cs="Arial"/>
          <w:bCs/>
          <w:color w:val="000000" w:themeColor="text1"/>
          <w:sz w:val="24"/>
          <w:szCs w:val="24"/>
        </w:rPr>
        <w:t>омисије извући само један папир. П</w:t>
      </w:r>
      <w:r w:rsidRPr="00530122">
        <w:rPr>
          <w:rFonts w:eastAsia="TimesNewRomanPSMT" w:cs="Arial"/>
          <w:bCs/>
          <w:color w:val="000000" w:themeColor="text1"/>
          <w:sz w:val="24"/>
          <w:szCs w:val="24"/>
        </w:rPr>
        <w:t>онуђачу чији назив буде на извученом папиру биће додељен уговор  о јавној набавци.</w:t>
      </w:r>
    </w:p>
    <w:p w:rsidR="00BE7496" w:rsidRPr="00530122" w:rsidRDefault="00BE7496" w:rsidP="00621752">
      <w:pPr>
        <w:autoSpaceDE w:val="0"/>
        <w:autoSpaceDN w:val="0"/>
        <w:adjustRightInd w:val="0"/>
        <w:spacing w:before="0"/>
        <w:rPr>
          <w:rFonts w:eastAsia="TimesNewRomanPSMT" w:cs="Arial"/>
          <w:bCs/>
          <w:color w:val="00B0F0"/>
          <w:sz w:val="24"/>
          <w:szCs w:val="24"/>
        </w:rPr>
      </w:pPr>
    </w:p>
    <w:p w:rsidR="00C42E3B" w:rsidRPr="00530122" w:rsidRDefault="00C42E3B" w:rsidP="00621752">
      <w:pPr>
        <w:autoSpaceDE w:val="0"/>
        <w:autoSpaceDN w:val="0"/>
        <w:adjustRightInd w:val="0"/>
        <w:spacing w:before="0"/>
        <w:rPr>
          <w:rFonts w:eastAsia="TimesNewRomanPSMT" w:cs="Arial"/>
          <w:bCs/>
          <w:color w:val="00B0F0"/>
          <w:sz w:val="24"/>
          <w:szCs w:val="24"/>
        </w:rPr>
      </w:pPr>
    </w:p>
    <w:p w:rsidR="00C42E3B" w:rsidRPr="00530122" w:rsidRDefault="00C42E3B" w:rsidP="00621752">
      <w:pPr>
        <w:autoSpaceDE w:val="0"/>
        <w:autoSpaceDN w:val="0"/>
        <w:adjustRightInd w:val="0"/>
        <w:spacing w:before="0"/>
        <w:rPr>
          <w:rFonts w:eastAsia="TimesNewRomanPSMT" w:cs="Arial"/>
          <w:bCs/>
          <w:color w:val="00B0F0"/>
          <w:sz w:val="24"/>
          <w:szCs w:val="24"/>
        </w:rPr>
      </w:pPr>
    </w:p>
    <w:p w:rsidR="00C42E3B" w:rsidRPr="00530122" w:rsidRDefault="00C42E3B" w:rsidP="00621752">
      <w:pPr>
        <w:autoSpaceDE w:val="0"/>
        <w:autoSpaceDN w:val="0"/>
        <w:adjustRightInd w:val="0"/>
        <w:spacing w:before="0"/>
        <w:rPr>
          <w:rFonts w:eastAsia="TimesNewRomanPSMT" w:cs="Arial"/>
          <w:bCs/>
          <w:color w:val="00B0F0"/>
          <w:sz w:val="24"/>
          <w:szCs w:val="24"/>
        </w:rPr>
      </w:pPr>
    </w:p>
    <w:p w:rsidR="00C42E3B" w:rsidRPr="00530122" w:rsidRDefault="00C42E3B" w:rsidP="00621752">
      <w:pPr>
        <w:autoSpaceDE w:val="0"/>
        <w:autoSpaceDN w:val="0"/>
        <w:adjustRightInd w:val="0"/>
        <w:spacing w:before="0"/>
        <w:rPr>
          <w:rFonts w:eastAsia="TimesNewRomanPSMT" w:cs="Arial"/>
          <w:bCs/>
          <w:color w:val="00B0F0"/>
          <w:sz w:val="24"/>
          <w:szCs w:val="24"/>
        </w:rPr>
      </w:pPr>
    </w:p>
    <w:p w:rsidR="00C42E3B" w:rsidRPr="00530122" w:rsidRDefault="00C42E3B" w:rsidP="00621752">
      <w:pPr>
        <w:autoSpaceDE w:val="0"/>
        <w:autoSpaceDN w:val="0"/>
        <w:adjustRightInd w:val="0"/>
        <w:spacing w:before="0"/>
        <w:rPr>
          <w:rFonts w:eastAsia="TimesNewRomanPSMT" w:cs="Arial"/>
          <w:bCs/>
          <w:color w:val="00B0F0"/>
          <w:sz w:val="24"/>
          <w:szCs w:val="24"/>
        </w:rPr>
      </w:pPr>
    </w:p>
    <w:p w:rsidR="00C42E3B" w:rsidRPr="00530122" w:rsidRDefault="00C42E3B" w:rsidP="00621752">
      <w:pPr>
        <w:autoSpaceDE w:val="0"/>
        <w:autoSpaceDN w:val="0"/>
        <w:adjustRightInd w:val="0"/>
        <w:spacing w:before="0"/>
        <w:rPr>
          <w:rFonts w:eastAsia="TimesNewRomanPSMT" w:cs="Arial"/>
          <w:bCs/>
          <w:color w:val="00B0F0"/>
          <w:sz w:val="24"/>
          <w:szCs w:val="24"/>
        </w:rPr>
      </w:pPr>
    </w:p>
    <w:p w:rsidR="00C42E3B" w:rsidRPr="00530122" w:rsidRDefault="00C42E3B" w:rsidP="00621752">
      <w:pPr>
        <w:autoSpaceDE w:val="0"/>
        <w:autoSpaceDN w:val="0"/>
        <w:adjustRightInd w:val="0"/>
        <w:spacing w:before="0"/>
        <w:rPr>
          <w:rFonts w:eastAsia="TimesNewRomanPSMT" w:cs="Arial"/>
          <w:bCs/>
          <w:color w:val="00B0F0"/>
          <w:sz w:val="24"/>
          <w:szCs w:val="24"/>
        </w:rPr>
      </w:pPr>
    </w:p>
    <w:p w:rsidR="00C42E3B" w:rsidRPr="00530122" w:rsidRDefault="00C42E3B" w:rsidP="00621752">
      <w:pPr>
        <w:autoSpaceDE w:val="0"/>
        <w:autoSpaceDN w:val="0"/>
        <w:adjustRightInd w:val="0"/>
        <w:spacing w:before="0"/>
        <w:rPr>
          <w:rFonts w:eastAsia="TimesNewRomanPSMT" w:cs="Arial"/>
          <w:bCs/>
          <w:color w:val="00B0F0"/>
          <w:sz w:val="24"/>
          <w:szCs w:val="24"/>
        </w:rPr>
      </w:pPr>
    </w:p>
    <w:p w:rsidR="00C42E3B" w:rsidRPr="00530122" w:rsidRDefault="00C42E3B" w:rsidP="00621752">
      <w:pPr>
        <w:autoSpaceDE w:val="0"/>
        <w:autoSpaceDN w:val="0"/>
        <w:adjustRightInd w:val="0"/>
        <w:spacing w:before="0"/>
        <w:rPr>
          <w:rFonts w:eastAsia="TimesNewRomanPSMT" w:cs="Arial"/>
          <w:bCs/>
          <w:color w:val="00B0F0"/>
          <w:sz w:val="24"/>
          <w:szCs w:val="24"/>
        </w:rPr>
      </w:pPr>
    </w:p>
    <w:p w:rsidR="00C42E3B" w:rsidRPr="00530122" w:rsidRDefault="00C42E3B" w:rsidP="00621752">
      <w:pPr>
        <w:autoSpaceDE w:val="0"/>
        <w:autoSpaceDN w:val="0"/>
        <w:adjustRightInd w:val="0"/>
        <w:spacing w:before="0"/>
        <w:rPr>
          <w:rFonts w:eastAsia="TimesNewRomanPSMT" w:cs="Arial"/>
          <w:bCs/>
          <w:color w:val="00B0F0"/>
          <w:sz w:val="24"/>
          <w:szCs w:val="24"/>
        </w:rPr>
      </w:pPr>
    </w:p>
    <w:p w:rsidR="00C42E3B" w:rsidRPr="00530122" w:rsidRDefault="00C42E3B" w:rsidP="00621752">
      <w:pPr>
        <w:autoSpaceDE w:val="0"/>
        <w:autoSpaceDN w:val="0"/>
        <w:adjustRightInd w:val="0"/>
        <w:spacing w:before="0"/>
        <w:rPr>
          <w:rFonts w:eastAsia="TimesNewRomanPSMT" w:cs="Arial"/>
          <w:bCs/>
          <w:color w:val="00B0F0"/>
          <w:sz w:val="24"/>
          <w:szCs w:val="24"/>
        </w:rPr>
      </w:pPr>
    </w:p>
    <w:p w:rsidR="00C42E3B" w:rsidRPr="00530122" w:rsidRDefault="00C42E3B" w:rsidP="00621752">
      <w:pPr>
        <w:autoSpaceDE w:val="0"/>
        <w:autoSpaceDN w:val="0"/>
        <w:adjustRightInd w:val="0"/>
        <w:spacing w:before="0"/>
        <w:rPr>
          <w:rFonts w:eastAsia="TimesNewRomanPSMT" w:cs="Arial"/>
          <w:bCs/>
          <w:color w:val="00B0F0"/>
          <w:sz w:val="24"/>
          <w:szCs w:val="24"/>
        </w:rPr>
      </w:pPr>
    </w:p>
    <w:p w:rsidR="00C42E3B" w:rsidRPr="00530122" w:rsidRDefault="00C42E3B" w:rsidP="00621752">
      <w:pPr>
        <w:autoSpaceDE w:val="0"/>
        <w:autoSpaceDN w:val="0"/>
        <w:adjustRightInd w:val="0"/>
        <w:spacing w:before="0"/>
        <w:rPr>
          <w:rFonts w:eastAsia="TimesNewRomanPSMT" w:cs="Arial"/>
          <w:bCs/>
          <w:color w:val="00B0F0"/>
          <w:sz w:val="24"/>
          <w:szCs w:val="24"/>
        </w:rPr>
      </w:pPr>
    </w:p>
    <w:p w:rsidR="00C42E3B" w:rsidRPr="00530122" w:rsidRDefault="00C42E3B" w:rsidP="00621752">
      <w:pPr>
        <w:autoSpaceDE w:val="0"/>
        <w:autoSpaceDN w:val="0"/>
        <w:adjustRightInd w:val="0"/>
        <w:spacing w:before="0"/>
        <w:rPr>
          <w:rFonts w:eastAsia="TimesNewRomanPSMT" w:cs="Arial"/>
          <w:bCs/>
          <w:color w:val="00B0F0"/>
          <w:sz w:val="24"/>
          <w:szCs w:val="24"/>
        </w:rPr>
      </w:pPr>
    </w:p>
    <w:p w:rsidR="00C42E3B" w:rsidRPr="00530122" w:rsidRDefault="00C42E3B" w:rsidP="00621752">
      <w:pPr>
        <w:autoSpaceDE w:val="0"/>
        <w:autoSpaceDN w:val="0"/>
        <w:adjustRightInd w:val="0"/>
        <w:spacing w:before="0"/>
        <w:rPr>
          <w:rFonts w:eastAsia="TimesNewRomanPSMT" w:cs="Arial"/>
          <w:bCs/>
          <w:color w:val="00B0F0"/>
          <w:sz w:val="24"/>
          <w:szCs w:val="24"/>
        </w:rPr>
      </w:pPr>
    </w:p>
    <w:p w:rsidR="00C42E3B" w:rsidRPr="00530122" w:rsidRDefault="00C42E3B" w:rsidP="00621752">
      <w:pPr>
        <w:autoSpaceDE w:val="0"/>
        <w:autoSpaceDN w:val="0"/>
        <w:adjustRightInd w:val="0"/>
        <w:spacing w:before="0"/>
        <w:rPr>
          <w:rFonts w:eastAsia="TimesNewRomanPSMT" w:cs="Arial"/>
          <w:bCs/>
          <w:color w:val="00B0F0"/>
          <w:sz w:val="24"/>
          <w:szCs w:val="24"/>
        </w:rPr>
      </w:pPr>
    </w:p>
    <w:p w:rsidR="00C42E3B" w:rsidRPr="00530122" w:rsidRDefault="00C42E3B" w:rsidP="00621752">
      <w:pPr>
        <w:autoSpaceDE w:val="0"/>
        <w:autoSpaceDN w:val="0"/>
        <w:adjustRightInd w:val="0"/>
        <w:spacing w:before="0"/>
        <w:rPr>
          <w:rFonts w:eastAsia="TimesNewRomanPSMT" w:cs="Arial"/>
          <w:bCs/>
          <w:color w:val="00B0F0"/>
          <w:sz w:val="24"/>
          <w:szCs w:val="24"/>
        </w:rPr>
      </w:pPr>
    </w:p>
    <w:p w:rsidR="00C42E3B" w:rsidRPr="00530122" w:rsidRDefault="00C42E3B" w:rsidP="00621752">
      <w:pPr>
        <w:autoSpaceDE w:val="0"/>
        <w:autoSpaceDN w:val="0"/>
        <w:adjustRightInd w:val="0"/>
        <w:spacing w:before="0"/>
        <w:rPr>
          <w:rFonts w:eastAsia="TimesNewRomanPSMT" w:cs="Arial"/>
          <w:bCs/>
          <w:color w:val="00B0F0"/>
          <w:sz w:val="24"/>
          <w:szCs w:val="24"/>
        </w:rPr>
      </w:pPr>
    </w:p>
    <w:p w:rsidR="00C42E3B" w:rsidRPr="00530122" w:rsidRDefault="00C42E3B" w:rsidP="00621752">
      <w:pPr>
        <w:autoSpaceDE w:val="0"/>
        <w:autoSpaceDN w:val="0"/>
        <w:adjustRightInd w:val="0"/>
        <w:spacing w:before="0"/>
        <w:rPr>
          <w:rFonts w:eastAsia="TimesNewRomanPSMT" w:cs="Arial"/>
          <w:bCs/>
          <w:color w:val="00B0F0"/>
          <w:sz w:val="24"/>
          <w:szCs w:val="24"/>
        </w:rPr>
      </w:pPr>
    </w:p>
    <w:p w:rsidR="00C42E3B" w:rsidRPr="00530122" w:rsidRDefault="00C42E3B" w:rsidP="00621752">
      <w:pPr>
        <w:autoSpaceDE w:val="0"/>
        <w:autoSpaceDN w:val="0"/>
        <w:adjustRightInd w:val="0"/>
        <w:spacing w:before="0"/>
        <w:rPr>
          <w:rFonts w:eastAsia="TimesNewRomanPSMT" w:cs="Arial"/>
          <w:bCs/>
          <w:color w:val="00B0F0"/>
          <w:sz w:val="24"/>
          <w:szCs w:val="24"/>
        </w:rPr>
      </w:pPr>
    </w:p>
    <w:p w:rsidR="00C42E3B" w:rsidRPr="00530122" w:rsidRDefault="00C42E3B" w:rsidP="00621752">
      <w:pPr>
        <w:autoSpaceDE w:val="0"/>
        <w:autoSpaceDN w:val="0"/>
        <w:adjustRightInd w:val="0"/>
        <w:spacing w:before="0"/>
        <w:rPr>
          <w:rFonts w:eastAsia="TimesNewRomanPSMT" w:cs="Arial"/>
          <w:bCs/>
          <w:color w:val="00B0F0"/>
          <w:sz w:val="24"/>
          <w:szCs w:val="24"/>
        </w:rPr>
      </w:pPr>
    </w:p>
    <w:p w:rsidR="00C42E3B" w:rsidRPr="00530122" w:rsidRDefault="00C42E3B" w:rsidP="00621752">
      <w:pPr>
        <w:autoSpaceDE w:val="0"/>
        <w:autoSpaceDN w:val="0"/>
        <w:adjustRightInd w:val="0"/>
        <w:spacing w:before="0"/>
        <w:rPr>
          <w:rFonts w:eastAsia="TimesNewRomanPSMT" w:cs="Arial"/>
          <w:bCs/>
          <w:color w:val="00B0F0"/>
          <w:sz w:val="24"/>
          <w:szCs w:val="24"/>
        </w:rPr>
      </w:pPr>
    </w:p>
    <w:p w:rsidR="00C42E3B" w:rsidRPr="00530122" w:rsidRDefault="00C42E3B" w:rsidP="00621752">
      <w:pPr>
        <w:autoSpaceDE w:val="0"/>
        <w:autoSpaceDN w:val="0"/>
        <w:adjustRightInd w:val="0"/>
        <w:spacing w:before="0"/>
        <w:rPr>
          <w:rFonts w:eastAsia="TimesNewRomanPSMT" w:cs="Arial"/>
          <w:bCs/>
          <w:color w:val="00B0F0"/>
          <w:sz w:val="24"/>
          <w:szCs w:val="24"/>
        </w:rPr>
      </w:pPr>
    </w:p>
    <w:p w:rsidR="00C42E3B" w:rsidRPr="00530122" w:rsidRDefault="00C42E3B" w:rsidP="00621752">
      <w:pPr>
        <w:autoSpaceDE w:val="0"/>
        <w:autoSpaceDN w:val="0"/>
        <w:adjustRightInd w:val="0"/>
        <w:spacing w:before="0"/>
        <w:rPr>
          <w:rFonts w:eastAsia="TimesNewRomanPSMT" w:cs="Arial"/>
          <w:bCs/>
          <w:color w:val="00B0F0"/>
          <w:sz w:val="24"/>
          <w:szCs w:val="24"/>
        </w:rPr>
      </w:pPr>
    </w:p>
    <w:p w:rsidR="00C42E3B" w:rsidRPr="00530122" w:rsidRDefault="00C42E3B" w:rsidP="00621752">
      <w:pPr>
        <w:autoSpaceDE w:val="0"/>
        <w:autoSpaceDN w:val="0"/>
        <w:adjustRightInd w:val="0"/>
        <w:spacing w:before="0"/>
        <w:rPr>
          <w:rFonts w:eastAsia="TimesNewRomanPSMT" w:cs="Arial"/>
          <w:bCs/>
          <w:color w:val="00B0F0"/>
          <w:sz w:val="24"/>
          <w:szCs w:val="24"/>
        </w:rPr>
      </w:pPr>
    </w:p>
    <w:p w:rsidR="008E7A99" w:rsidRPr="00530122" w:rsidRDefault="008E7A99" w:rsidP="00621752">
      <w:pPr>
        <w:autoSpaceDE w:val="0"/>
        <w:autoSpaceDN w:val="0"/>
        <w:adjustRightInd w:val="0"/>
        <w:spacing w:before="0"/>
        <w:rPr>
          <w:rFonts w:eastAsia="TimesNewRomanPSMT" w:cs="Arial"/>
          <w:bCs/>
          <w:color w:val="00B0F0"/>
          <w:sz w:val="24"/>
          <w:szCs w:val="24"/>
        </w:rPr>
      </w:pPr>
    </w:p>
    <w:p w:rsidR="008E7A99" w:rsidRPr="00530122" w:rsidRDefault="008E7A99" w:rsidP="00621752">
      <w:pPr>
        <w:autoSpaceDE w:val="0"/>
        <w:autoSpaceDN w:val="0"/>
        <w:adjustRightInd w:val="0"/>
        <w:spacing w:before="0"/>
        <w:rPr>
          <w:rFonts w:eastAsia="TimesNewRomanPSMT" w:cs="Arial"/>
          <w:bCs/>
          <w:color w:val="00B0F0"/>
          <w:sz w:val="24"/>
          <w:szCs w:val="24"/>
        </w:rPr>
      </w:pPr>
    </w:p>
    <w:p w:rsidR="00C42E3B" w:rsidRPr="00530122" w:rsidRDefault="00C42E3B" w:rsidP="00621752">
      <w:pPr>
        <w:autoSpaceDE w:val="0"/>
        <w:autoSpaceDN w:val="0"/>
        <w:adjustRightInd w:val="0"/>
        <w:spacing w:before="0"/>
        <w:rPr>
          <w:rFonts w:eastAsia="TimesNewRomanPSMT" w:cs="Arial"/>
          <w:bCs/>
          <w:color w:val="00B0F0"/>
          <w:sz w:val="24"/>
          <w:szCs w:val="24"/>
        </w:rPr>
      </w:pPr>
    </w:p>
    <w:p w:rsidR="00C42E3B" w:rsidRPr="00530122" w:rsidRDefault="00C42E3B" w:rsidP="00621752">
      <w:pPr>
        <w:autoSpaceDE w:val="0"/>
        <w:autoSpaceDN w:val="0"/>
        <w:adjustRightInd w:val="0"/>
        <w:spacing w:before="0"/>
        <w:rPr>
          <w:rFonts w:eastAsia="TimesNewRomanPSMT" w:cs="Arial"/>
          <w:bCs/>
          <w:color w:val="00B0F0"/>
          <w:sz w:val="24"/>
          <w:szCs w:val="24"/>
        </w:rPr>
      </w:pPr>
    </w:p>
    <w:p w:rsidR="00C42E3B" w:rsidRPr="00530122" w:rsidRDefault="00C42E3B" w:rsidP="00621752">
      <w:pPr>
        <w:autoSpaceDE w:val="0"/>
        <w:autoSpaceDN w:val="0"/>
        <w:adjustRightInd w:val="0"/>
        <w:spacing w:before="0"/>
        <w:rPr>
          <w:rFonts w:eastAsia="TimesNewRomanPSMT" w:cs="Arial"/>
          <w:bCs/>
          <w:color w:val="00B0F0"/>
          <w:sz w:val="24"/>
          <w:szCs w:val="24"/>
          <w:lang w:val="sr-Cyrl-CS"/>
        </w:rPr>
      </w:pPr>
    </w:p>
    <w:p w:rsidR="008D2B23" w:rsidRPr="00530122" w:rsidRDefault="001F5B4A" w:rsidP="001F5B4A">
      <w:pPr>
        <w:pStyle w:val="KDPodnaslov1"/>
        <w:spacing w:before="0"/>
        <w:ind w:left="360"/>
        <w:rPr>
          <w:rFonts w:cs="Arial"/>
          <w:sz w:val="24"/>
          <w:szCs w:val="24"/>
        </w:rPr>
      </w:pPr>
      <w:bookmarkStart w:id="199" w:name="_Toc430335194"/>
      <w:bookmarkStart w:id="200" w:name="_Toc430335287"/>
      <w:bookmarkStart w:id="201" w:name="_Toc430335706"/>
      <w:bookmarkStart w:id="202" w:name="_Toc430335196"/>
      <w:bookmarkStart w:id="203" w:name="_Toc430335289"/>
      <w:bookmarkStart w:id="204" w:name="_Toc430335708"/>
      <w:bookmarkStart w:id="205" w:name="_Toc442559887"/>
      <w:bookmarkEnd w:id="192"/>
      <w:bookmarkEnd w:id="193"/>
      <w:bookmarkEnd w:id="194"/>
      <w:bookmarkEnd w:id="195"/>
      <w:bookmarkEnd w:id="196"/>
      <w:bookmarkEnd w:id="199"/>
      <w:bookmarkEnd w:id="200"/>
      <w:bookmarkEnd w:id="201"/>
      <w:bookmarkEnd w:id="202"/>
      <w:bookmarkEnd w:id="203"/>
      <w:bookmarkEnd w:id="204"/>
      <w:r w:rsidRPr="00530122">
        <w:rPr>
          <w:rFonts w:cs="Arial"/>
          <w:sz w:val="24"/>
          <w:szCs w:val="24"/>
        </w:rPr>
        <w:t>6.</w:t>
      </w:r>
      <w:r w:rsidR="003C4E60" w:rsidRPr="00530122">
        <w:rPr>
          <w:rFonts w:cs="Arial"/>
          <w:sz w:val="24"/>
          <w:szCs w:val="24"/>
        </w:rPr>
        <w:t xml:space="preserve">  </w:t>
      </w:r>
      <w:r w:rsidR="008D2B23" w:rsidRPr="00530122">
        <w:rPr>
          <w:rFonts w:cs="Arial"/>
          <w:sz w:val="24"/>
          <w:szCs w:val="24"/>
        </w:rPr>
        <w:t>УПУТСТВО ПОНУЂАЧИМА КАКО ДА САЧИНЕ ПОНУДУ</w:t>
      </w:r>
      <w:bookmarkEnd w:id="205"/>
    </w:p>
    <w:p w:rsidR="00645F72" w:rsidRPr="00530122" w:rsidRDefault="00645F72" w:rsidP="00874F5B">
      <w:pPr>
        <w:rPr>
          <w:rFonts w:cs="Arial"/>
          <w:sz w:val="24"/>
          <w:szCs w:val="24"/>
        </w:rPr>
      </w:pPr>
    </w:p>
    <w:p w:rsidR="008D2B23" w:rsidRPr="00530122" w:rsidRDefault="008D2B23" w:rsidP="008D2B23">
      <w:pPr>
        <w:pStyle w:val="KDParagraf"/>
        <w:spacing w:before="0"/>
        <w:rPr>
          <w:rFonts w:cs="Arial"/>
          <w:sz w:val="24"/>
          <w:szCs w:val="24"/>
          <w:lang w:val="ru-RU"/>
        </w:rPr>
      </w:pPr>
      <w:r w:rsidRPr="00530122">
        <w:rPr>
          <w:rFonts w:cs="Arial"/>
          <w:sz w:val="24"/>
          <w:szCs w:val="24"/>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rsidR="008D2B23" w:rsidRPr="00530122" w:rsidRDefault="008D2B23" w:rsidP="008D2B23">
      <w:pPr>
        <w:pStyle w:val="KDParagraf"/>
        <w:spacing w:before="0"/>
        <w:rPr>
          <w:rFonts w:cs="Arial"/>
          <w:sz w:val="24"/>
          <w:szCs w:val="24"/>
        </w:rPr>
      </w:pPr>
      <w:r w:rsidRPr="00530122">
        <w:rPr>
          <w:rFonts w:cs="Arial"/>
          <w:sz w:val="24"/>
          <w:szCs w:val="24"/>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rsidR="008D2B23" w:rsidRPr="00530122" w:rsidRDefault="008D2B23" w:rsidP="008D2B23">
      <w:pPr>
        <w:pStyle w:val="KDParagraf"/>
        <w:spacing w:before="0"/>
        <w:rPr>
          <w:rFonts w:cs="Arial"/>
          <w:sz w:val="24"/>
          <w:szCs w:val="24"/>
        </w:rPr>
      </w:pPr>
    </w:p>
    <w:p w:rsidR="008D2B23" w:rsidRPr="00530122" w:rsidRDefault="00B82359" w:rsidP="00F07A23">
      <w:pPr>
        <w:pStyle w:val="KDPodnaslov2"/>
        <w:numPr>
          <w:ilvl w:val="1"/>
          <w:numId w:val="21"/>
        </w:numPr>
        <w:spacing w:before="0"/>
        <w:jc w:val="both"/>
        <w:rPr>
          <w:rFonts w:cs="Arial"/>
          <w:sz w:val="24"/>
          <w:szCs w:val="24"/>
        </w:rPr>
      </w:pPr>
      <w:bookmarkStart w:id="206" w:name="_Toc441651577"/>
      <w:bookmarkStart w:id="207" w:name="_Toc442559888"/>
      <w:r>
        <w:rPr>
          <w:rFonts w:cs="Arial"/>
          <w:sz w:val="24"/>
          <w:szCs w:val="24"/>
        </w:rPr>
        <w:t>.</w:t>
      </w:r>
      <w:r>
        <w:rPr>
          <w:rFonts w:cs="Arial"/>
          <w:sz w:val="24"/>
          <w:szCs w:val="24"/>
        </w:rPr>
        <w:tab/>
      </w:r>
      <w:r w:rsidR="008D2B23" w:rsidRPr="00530122">
        <w:rPr>
          <w:rFonts w:cs="Arial"/>
          <w:sz w:val="24"/>
          <w:szCs w:val="24"/>
        </w:rPr>
        <w:t>Језик на којем понуда мора бити састављена</w:t>
      </w:r>
      <w:bookmarkEnd w:id="206"/>
      <w:bookmarkEnd w:id="207"/>
    </w:p>
    <w:p w:rsidR="008D2B23" w:rsidRPr="00530122" w:rsidRDefault="008D2B23" w:rsidP="008D2B23">
      <w:pPr>
        <w:pStyle w:val="KDParagraf"/>
        <w:spacing w:before="0"/>
        <w:rPr>
          <w:rFonts w:cs="Arial"/>
          <w:sz w:val="24"/>
          <w:szCs w:val="24"/>
        </w:rPr>
      </w:pPr>
      <w:r w:rsidRPr="00530122">
        <w:rPr>
          <w:rFonts w:cs="Arial"/>
          <w:sz w:val="24"/>
          <w:szCs w:val="24"/>
        </w:rPr>
        <w:t xml:space="preserve">Наручилац је припремио конкурсну документацију на српском језику и водиће поступак јавне набавке на српском језику. </w:t>
      </w:r>
    </w:p>
    <w:p w:rsidR="008D2B23" w:rsidRPr="00530122" w:rsidRDefault="008D2B23" w:rsidP="008D2B23">
      <w:pPr>
        <w:pStyle w:val="KDKomentar"/>
        <w:spacing w:before="0"/>
        <w:rPr>
          <w:rFonts w:cs="Arial"/>
          <w:i w:val="0"/>
          <w:color w:val="000000" w:themeColor="text1"/>
          <w:sz w:val="24"/>
          <w:szCs w:val="24"/>
        </w:rPr>
      </w:pPr>
      <w:r w:rsidRPr="00530122">
        <w:rPr>
          <w:rFonts w:cs="Arial"/>
          <w:i w:val="0"/>
          <w:color w:val="000000" w:themeColor="text1"/>
          <w:sz w:val="24"/>
          <w:szCs w:val="24"/>
        </w:rPr>
        <w:t>Понуда са свим прилозима мора бити сачињена на српском језику.</w:t>
      </w:r>
    </w:p>
    <w:p w:rsidR="008D2B23" w:rsidRPr="00530122" w:rsidRDefault="008D2B23" w:rsidP="008D2B23">
      <w:pPr>
        <w:pStyle w:val="KDKomentar"/>
        <w:spacing w:before="0"/>
        <w:rPr>
          <w:rStyle w:val="StyleArial"/>
          <w:rFonts w:cs="Arial"/>
          <w:i w:val="0"/>
          <w:color w:val="000000" w:themeColor="text1"/>
        </w:rPr>
      </w:pPr>
      <w:r w:rsidRPr="00530122">
        <w:rPr>
          <w:rStyle w:val="StyleArial"/>
          <w:rFonts w:cs="Arial"/>
          <w:i w:val="0"/>
          <w:color w:val="000000" w:themeColor="text1"/>
        </w:rPr>
        <w:t>Прилози који чине саставни део понуде, достављају се на српском језику. Уколико је неки прилог (доказ или документ) на страном језику, он мора бити преведен на српски језик и оверен од стране овлашћеног преводиоца, у супротном ће понуда бити одбијена као неприхватљива.</w:t>
      </w:r>
    </w:p>
    <w:p w:rsidR="008E7A99" w:rsidRPr="00530122" w:rsidRDefault="008E7A99" w:rsidP="008D2B23">
      <w:pPr>
        <w:pStyle w:val="KDKomentar"/>
        <w:spacing w:before="0"/>
        <w:rPr>
          <w:rStyle w:val="StyleArial"/>
          <w:rFonts w:cs="Arial"/>
          <w:i w:val="0"/>
          <w:color w:val="000000" w:themeColor="text1"/>
        </w:rPr>
      </w:pPr>
    </w:p>
    <w:p w:rsidR="008D2B23" w:rsidRPr="00530122" w:rsidRDefault="00B82359" w:rsidP="00F07A23">
      <w:pPr>
        <w:pStyle w:val="KDPodnaslov2"/>
        <w:numPr>
          <w:ilvl w:val="1"/>
          <w:numId w:val="21"/>
        </w:numPr>
        <w:spacing w:before="0"/>
        <w:jc w:val="both"/>
        <w:rPr>
          <w:rFonts w:cs="Arial"/>
          <w:sz w:val="24"/>
          <w:szCs w:val="24"/>
        </w:rPr>
      </w:pPr>
      <w:bookmarkStart w:id="208" w:name="_Toc441651578"/>
      <w:bookmarkStart w:id="209" w:name="_Toc442559889"/>
      <w:r>
        <w:rPr>
          <w:rFonts w:cs="Arial"/>
          <w:sz w:val="24"/>
          <w:szCs w:val="24"/>
        </w:rPr>
        <w:t>.</w:t>
      </w:r>
      <w:r>
        <w:rPr>
          <w:rFonts w:cs="Arial"/>
          <w:sz w:val="24"/>
          <w:szCs w:val="24"/>
        </w:rPr>
        <w:tab/>
      </w:r>
      <w:r w:rsidR="008D2B23" w:rsidRPr="00530122">
        <w:rPr>
          <w:rFonts w:cs="Arial"/>
          <w:sz w:val="24"/>
          <w:szCs w:val="24"/>
        </w:rPr>
        <w:t xml:space="preserve">Начин састављања </w:t>
      </w:r>
      <w:r w:rsidR="00FC355A" w:rsidRPr="00530122">
        <w:rPr>
          <w:rFonts w:cs="Arial"/>
          <w:sz w:val="24"/>
          <w:szCs w:val="24"/>
        </w:rPr>
        <w:t xml:space="preserve">и подношења </w:t>
      </w:r>
      <w:r w:rsidR="008D2B23" w:rsidRPr="00530122">
        <w:rPr>
          <w:rFonts w:cs="Arial"/>
          <w:sz w:val="24"/>
          <w:szCs w:val="24"/>
        </w:rPr>
        <w:t>понуде</w:t>
      </w:r>
      <w:bookmarkEnd w:id="208"/>
      <w:bookmarkEnd w:id="209"/>
    </w:p>
    <w:p w:rsidR="008D2B23" w:rsidRPr="00530122" w:rsidRDefault="008D2B23" w:rsidP="008D2B23">
      <w:pPr>
        <w:pStyle w:val="KDParagraf"/>
        <w:spacing w:before="0"/>
        <w:rPr>
          <w:rFonts w:cs="Arial"/>
          <w:sz w:val="24"/>
          <w:szCs w:val="24"/>
          <w:lang w:val="ru-RU"/>
        </w:rPr>
      </w:pPr>
      <w:r w:rsidRPr="00530122">
        <w:rPr>
          <w:rFonts w:cs="Arial"/>
          <w:sz w:val="24"/>
          <w:szCs w:val="24"/>
          <w:lang w:val="ru-RU"/>
        </w:rPr>
        <w:t>Понуђач је обавезан да сачини понуду тако што</w:t>
      </w:r>
      <w:r w:rsidR="00613B13" w:rsidRPr="00530122">
        <w:rPr>
          <w:rFonts w:cs="Arial"/>
          <w:sz w:val="24"/>
          <w:szCs w:val="24"/>
          <w:lang w:val="ru-RU"/>
        </w:rPr>
        <w:t xml:space="preserve"> Понуђач </w:t>
      </w:r>
      <w:r w:rsidRPr="00530122">
        <w:rPr>
          <w:rFonts w:cs="Arial"/>
          <w:sz w:val="24"/>
          <w:szCs w:val="24"/>
          <w:lang w:val="ru-RU"/>
        </w:rPr>
        <w:t>уписује тражене податке у обрасце који су саста</w:t>
      </w:r>
      <w:r w:rsidR="00613B13" w:rsidRPr="00530122">
        <w:rPr>
          <w:rFonts w:cs="Arial"/>
          <w:sz w:val="24"/>
          <w:szCs w:val="24"/>
          <w:lang w:val="ru-RU"/>
        </w:rPr>
        <w:t xml:space="preserve">вни део конкурсне документације </w:t>
      </w:r>
      <w:r w:rsidRPr="00530122">
        <w:rPr>
          <w:rFonts w:cs="Arial"/>
          <w:sz w:val="24"/>
          <w:szCs w:val="24"/>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sidRPr="00530122">
        <w:rPr>
          <w:rFonts w:cs="Arial"/>
          <w:sz w:val="24"/>
          <w:szCs w:val="24"/>
          <w:lang w:val="ru-RU"/>
        </w:rPr>
        <w:t xml:space="preserve"> Доставља их заједно са осталим документима који представљају обавезну садржину понуде.</w:t>
      </w:r>
    </w:p>
    <w:p w:rsidR="008D2B23" w:rsidRPr="00530122" w:rsidRDefault="008D2B23" w:rsidP="008D2B23">
      <w:pPr>
        <w:pStyle w:val="KDParagraf"/>
        <w:spacing w:before="0"/>
        <w:rPr>
          <w:rFonts w:cs="Arial"/>
          <w:sz w:val="24"/>
          <w:szCs w:val="24"/>
        </w:rPr>
      </w:pPr>
      <w:r w:rsidRPr="00530122">
        <w:rPr>
          <w:rFonts w:cs="Arial"/>
          <w:sz w:val="24"/>
          <w:szCs w:val="24"/>
        </w:rPr>
        <w:t>Препоручује се да сви документи поднети у понуди  буду нумерисани</w:t>
      </w:r>
      <w:r w:rsidRPr="00530122">
        <w:rPr>
          <w:rFonts w:cs="Arial"/>
          <w:sz w:val="24"/>
          <w:szCs w:val="24"/>
          <w:lang w:val="sr-Latn-CS"/>
        </w:rPr>
        <w:t xml:space="preserve"> и</w:t>
      </w:r>
      <w:r w:rsidRPr="00530122">
        <w:rPr>
          <w:rFonts w:cs="Arial"/>
          <w:sz w:val="24"/>
          <w:szCs w:val="24"/>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rsidR="008D2B23" w:rsidRPr="00530122" w:rsidRDefault="008D2B23" w:rsidP="008D2B23">
      <w:pPr>
        <w:pStyle w:val="KDParagraf"/>
        <w:spacing w:before="0"/>
        <w:rPr>
          <w:rFonts w:cs="Arial"/>
          <w:sz w:val="24"/>
          <w:szCs w:val="24"/>
          <w:lang w:val="ru-RU"/>
        </w:rPr>
      </w:pPr>
      <w:r w:rsidRPr="00530122">
        <w:rPr>
          <w:rFonts w:cs="Arial"/>
          <w:sz w:val="24"/>
          <w:szCs w:val="24"/>
          <w:lang w:val="ru-RU"/>
        </w:rPr>
        <w:t xml:space="preserve">Препоручује се да се нумерација поднете документације </w:t>
      </w:r>
      <w:r w:rsidR="00FC355A" w:rsidRPr="00530122">
        <w:rPr>
          <w:rFonts w:cs="Arial"/>
          <w:sz w:val="24"/>
          <w:szCs w:val="24"/>
          <w:lang w:val="ru-RU"/>
        </w:rPr>
        <w:t>и образац</w:t>
      </w:r>
      <w:r w:rsidR="00962DFB" w:rsidRPr="00530122">
        <w:rPr>
          <w:rFonts w:cs="Arial"/>
          <w:sz w:val="24"/>
          <w:szCs w:val="24"/>
          <w:lang w:val="ru-RU"/>
        </w:rPr>
        <w:t>а</w:t>
      </w:r>
      <w:r w:rsidR="00FC355A" w:rsidRPr="00530122">
        <w:rPr>
          <w:rFonts w:cs="Arial"/>
          <w:sz w:val="24"/>
          <w:szCs w:val="24"/>
          <w:lang w:val="ru-RU"/>
        </w:rPr>
        <w:t xml:space="preserve"> у понуди </w:t>
      </w:r>
      <w:r w:rsidRPr="00530122">
        <w:rPr>
          <w:rFonts w:cs="Arial"/>
          <w:sz w:val="24"/>
          <w:szCs w:val="24"/>
          <w:lang w:val="ru-RU"/>
        </w:rPr>
        <w:t>изврши на свако</w:t>
      </w:r>
      <w:r w:rsidRPr="00530122">
        <w:rPr>
          <w:rFonts w:cs="Arial"/>
          <w:sz w:val="24"/>
          <w:szCs w:val="24"/>
        </w:rPr>
        <w:t>j</w:t>
      </w:r>
      <w:r w:rsidRPr="00530122">
        <w:rPr>
          <w:rFonts w:cs="Arial"/>
          <w:sz w:val="24"/>
          <w:szCs w:val="24"/>
          <w:lang w:val="ru-RU"/>
        </w:rPr>
        <w:t xml:space="preserve"> страни на којој има текста, исписивањем </w:t>
      </w:r>
      <w:r w:rsidRPr="00530122">
        <w:rPr>
          <w:rFonts w:cs="Arial"/>
          <w:i/>
          <w:sz w:val="24"/>
          <w:szCs w:val="24"/>
          <w:lang w:val="ru-RU"/>
        </w:rPr>
        <w:t xml:space="preserve">“1 од </w:t>
      </w:r>
      <w:r w:rsidRPr="00530122">
        <w:rPr>
          <w:rFonts w:cs="Arial"/>
          <w:i/>
          <w:sz w:val="24"/>
          <w:szCs w:val="24"/>
        </w:rPr>
        <w:t>н</w:t>
      </w:r>
      <w:r w:rsidRPr="00530122">
        <w:rPr>
          <w:rFonts w:cs="Arial"/>
          <w:i/>
          <w:sz w:val="24"/>
          <w:szCs w:val="24"/>
          <w:lang w:val="ru-RU"/>
        </w:rPr>
        <w:t>“, „2 од н“</w:t>
      </w:r>
      <w:r w:rsidRPr="00530122">
        <w:rPr>
          <w:rFonts w:cs="Arial"/>
          <w:sz w:val="24"/>
          <w:szCs w:val="24"/>
          <w:lang w:val="ru-RU"/>
        </w:rPr>
        <w:t xml:space="preserve"> и тако све до </w:t>
      </w:r>
      <w:r w:rsidRPr="00530122">
        <w:rPr>
          <w:rFonts w:cs="Arial"/>
          <w:i/>
          <w:sz w:val="24"/>
          <w:szCs w:val="24"/>
          <w:lang w:val="ru-RU"/>
        </w:rPr>
        <w:t>„н од н“</w:t>
      </w:r>
      <w:r w:rsidRPr="00530122">
        <w:rPr>
          <w:rFonts w:cs="Arial"/>
          <w:sz w:val="24"/>
          <w:szCs w:val="24"/>
          <w:lang w:val="ru-RU"/>
        </w:rPr>
        <w:t xml:space="preserve">, с тим да </w:t>
      </w:r>
      <w:r w:rsidRPr="00530122">
        <w:rPr>
          <w:rFonts w:cs="Arial"/>
          <w:i/>
          <w:sz w:val="24"/>
          <w:szCs w:val="24"/>
          <w:lang w:val="ru-RU"/>
        </w:rPr>
        <w:t>„н“</w:t>
      </w:r>
      <w:r w:rsidRPr="00530122">
        <w:rPr>
          <w:rFonts w:cs="Arial"/>
          <w:sz w:val="24"/>
          <w:szCs w:val="24"/>
          <w:lang w:val="ru-RU"/>
        </w:rPr>
        <w:t xml:space="preserve"> представља укупан број страна понуде.</w:t>
      </w:r>
    </w:p>
    <w:p w:rsidR="00C42E3B" w:rsidRPr="00530122" w:rsidRDefault="00C42E3B" w:rsidP="00C42E3B">
      <w:pPr>
        <w:pStyle w:val="KDKomentar"/>
        <w:spacing w:before="0"/>
        <w:rPr>
          <w:rFonts w:cs="Arial"/>
          <w:i w:val="0"/>
          <w:color w:val="000000" w:themeColor="text1"/>
          <w:sz w:val="24"/>
          <w:szCs w:val="24"/>
        </w:rPr>
      </w:pPr>
      <w:r w:rsidRPr="00530122">
        <w:rPr>
          <w:rFonts w:cs="Arial"/>
          <w:i w:val="0"/>
          <w:color w:val="000000" w:themeColor="text1"/>
          <w:sz w:val="24"/>
          <w:szCs w:val="24"/>
        </w:rPr>
        <w:t>Препоручује се да доказе који се достављају уз понуду, а због своје важности не смеју бити оштећени, означени бројем,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rsidR="00C42E3B" w:rsidRPr="00530122" w:rsidRDefault="00C42E3B" w:rsidP="00C42E3B">
      <w:pPr>
        <w:pStyle w:val="KDParagraf"/>
        <w:spacing w:before="0"/>
        <w:rPr>
          <w:rFonts w:cs="Arial"/>
          <w:sz w:val="24"/>
          <w:szCs w:val="24"/>
          <w:lang w:val="ru-RU"/>
        </w:rPr>
      </w:pPr>
      <w:r w:rsidRPr="00530122">
        <w:rPr>
          <w:rFonts w:cs="Arial"/>
          <w:sz w:val="24"/>
          <w:szCs w:val="24"/>
          <w:lang w:val="ru-RU"/>
        </w:rPr>
        <w:t xml:space="preserve">Понуђач подноси понуду у затвореној коверти </w:t>
      </w:r>
      <w:r w:rsidRPr="00530122">
        <w:rPr>
          <w:rFonts w:cs="Arial"/>
          <w:sz w:val="24"/>
          <w:szCs w:val="24"/>
        </w:rPr>
        <w:t>или кутији</w:t>
      </w:r>
      <w:r w:rsidRPr="00530122">
        <w:rPr>
          <w:rFonts w:cs="Arial"/>
          <w:sz w:val="24"/>
          <w:szCs w:val="24"/>
          <w:lang w:val="ru-RU"/>
        </w:rPr>
        <w:t>, тако да се при отварању може проверити да ли је затворена, као и када, на адресу: Јавно предузеће „Електропривреда Србије</w:t>
      </w:r>
      <w:r w:rsidRPr="00530122">
        <w:rPr>
          <w:rFonts w:cs="Arial"/>
          <w:color w:val="000000" w:themeColor="text1"/>
          <w:sz w:val="24"/>
          <w:szCs w:val="24"/>
          <w:lang w:val="ru-RU"/>
        </w:rPr>
        <w:t xml:space="preserve">“, </w:t>
      </w:r>
      <w:r w:rsidR="00047BCA" w:rsidRPr="00530122">
        <w:rPr>
          <w:rFonts w:cs="Arial"/>
          <w:color w:val="000000" w:themeColor="text1"/>
          <w:sz w:val="24"/>
          <w:szCs w:val="24"/>
          <w:lang w:val="ru-RU"/>
        </w:rPr>
        <w:t>Балканска 13, 11 000 Београд</w:t>
      </w:r>
      <w:r w:rsidRPr="00530122">
        <w:rPr>
          <w:rFonts w:cs="Arial"/>
          <w:color w:val="000000" w:themeColor="text1"/>
          <w:sz w:val="24"/>
          <w:szCs w:val="24"/>
          <w:lang w:val="ru-RU"/>
        </w:rPr>
        <w:t xml:space="preserve"> - са </w:t>
      </w:r>
      <w:r w:rsidRPr="00530122">
        <w:rPr>
          <w:rFonts w:cs="Arial"/>
          <w:sz w:val="24"/>
          <w:szCs w:val="24"/>
          <w:lang w:val="ru-RU"/>
        </w:rPr>
        <w:t xml:space="preserve">назнаком: „Понуда за јавну набавку: </w:t>
      </w:r>
      <w:r w:rsidR="004541A4" w:rsidRPr="00530122">
        <w:rPr>
          <w:rFonts w:cs="Arial"/>
          <w:sz w:val="24"/>
          <w:szCs w:val="24"/>
          <w:lang w:val="sr-Cyrl-CS"/>
        </w:rPr>
        <w:t>„</w:t>
      </w:r>
      <w:r w:rsidR="004541A4" w:rsidRPr="00530122">
        <w:rPr>
          <w:rFonts w:cs="Arial"/>
          <w:sz w:val="24"/>
          <w:szCs w:val="24"/>
          <w:lang w:val="sr-Cyrl-RS"/>
        </w:rPr>
        <w:t>Костолац Б3: Изградња трајног канцеларијског простора за смештај особља ангажованог на изградњи Блока Б3“</w:t>
      </w:r>
      <w:r w:rsidR="008223B9" w:rsidRPr="00530122">
        <w:rPr>
          <w:rFonts w:cs="Arial"/>
          <w:sz w:val="24"/>
          <w:szCs w:val="24"/>
          <w:lang w:val="ru-RU"/>
        </w:rPr>
        <w:t xml:space="preserve"> </w:t>
      </w:r>
      <w:r w:rsidRPr="00530122">
        <w:rPr>
          <w:rFonts w:cs="Arial"/>
          <w:sz w:val="24"/>
          <w:szCs w:val="24"/>
          <w:lang w:val="ru-RU"/>
        </w:rPr>
        <w:t>- Јавна набавка број ЈН/</w:t>
      </w:r>
      <w:r w:rsidR="00984434" w:rsidRPr="00530122">
        <w:rPr>
          <w:rFonts w:cs="Arial"/>
          <w:sz w:val="24"/>
          <w:szCs w:val="24"/>
        </w:rPr>
        <w:t>1000/0008/2016</w:t>
      </w:r>
      <w:r w:rsidRPr="00530122">
        <w:rPr>
          <w:rFonts w:cs="Arial"/>
          <w:sz w:val="24"/>
          <w:szCs w:val="24"/>
          <w:lang w:val="ru-RU"/>
        </w:rPr>
        <w:t xml:space="preserve"> - НЕ ОТВАРАТИ“. </w:t>
      </w:r>
    </w:p>
    <w:p w:rsidR="008D2B23" w:rsidRPr="00530122" w:rsidRDefault="008D2B23" w:rsidP="008D2B23">
      <w:pPr>
        <w:pStyle w:val="KDParagraf"/>
        <w:spacing w:before="0"/>
        <w:rPr>
          <w:rFonts w:cs="Arial"/>
          <w:sz w:val="24"/>
          <w:szCs w:val="24"/>
        </w:rPr>
      </w:pPr>
      <w:r w:rsidRPr="00530122">
        <w:rPr>
          <w:rFonts w:cs="Arial"/>
          <w:sz w:val="24"/>
          <w:szCs w:val="24"/>
        </w:rPr>
        <w:t>На полеђини коверте обавезно се уписује тачан назив и адреса понуђача, телефон и факс понуђача, као и име и презиме овлашћеног лица за контакт.</w:t>
      </w:r>
    </w:p>
    <w:p w:rsidR="008D2B23" w:rsidRPr="00530122" w:rsidRDefault="008D2B23" w:rsidP="008D2B23">
      <w:pPr>
        <w:pStyle w:val="KDParagraf"/>
        <w:spacing w:before="0"/>
        <w:rPr>
          <w:rFonts w:cs="Arial"/>
          <w:sz w:val="24"/>
          <w:szCs w:val="24"/>
        </w:rPr>
      </w:pPr>
      <w:r w:rsidRPr="00530122">
        <w:rPr>
          <w:rFonts w:eastAsia="TimesNewRomanPSMT" w:cs="Arial"/>
          <w:bCs/>
          <w:sz w:val="24"/>
          <w:szCs w:val="24"/>
        </w:rPr>
        <w:t>У случају да понуду подноси група понуђача, на полеђини коверте назначити да се ради о групи понуђача и навести називе и адресу свих чланова групе понуђача</w:t>
      </w:r>
      <w:r w:rsidRPr="00530122">
        <w:rPr>
          <w:rFonts w:cs="Arial"/>
          <w:sz w:val="24"/>
          <w:szCs w:val="24"/>
        </w:rPr>
        <w:t>.</w:t>
      </w:r>
    </w:p>
    <w:p w:rsidR="00613B13" w:rsidRPr="00530122" w:rsidRDefault="00613B13" w:rsidP="00613B13">
      <w:pPr>
        <w:pStyle w:val="KDParagraf"/>
        <w:spacing w:before="0"/>
        <w:rPr>
          <w:rFonts w:cs="Arial"/>
          <w:sz w:val="24"/>
          <w:szCs w:val="24"/>
        </w:rPr>
      </w:pPr>
      <w:r w:rsidRPr="00530122">
        <w:rPr>
          <w:rFonts w:cs="Arial"/>
          <w:sz w:val="24"/>
          <w:szCs w:val="24"/>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rsidR="00613B13" w:rsidRPr="00530122" w:rsidRDefault="00613B13" w:rsidP="00613B13">
      <w:pPr>
        <w:pStyle w:val="KDParagraf"/>
        <w:spacing w:before="0"/>
        <w:rPr>
          <w:rFonts w:cs="Arial"/>
          <w:sz w:val="24"/>
          <w:szCs w:val="24"/>
        </w:rPr>
      </w:pPr>
      <w:r w:rsidRPr="00530122">
        <w:rPr>
          <w:rFonts w:cs="Arial"/>
          <w:sz w:val="24"/>
          <w:szCs w:val="24"/>
        </w:rPr>
        <w:t xml:space="preserve">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 </w:t>
      </w:r>
    </w:p>
    <w:p w:rsidR="00613B13" w:rsidRPr="00530122" w:rsidRDefault="00613B13" w:rsidP="00613B13">
      <w:pPr>
        <w:pStyle w:val="KDParagraf"/>
        <w:spacing w:before="0"/>
        <w:rPr>
          <w:rFonts w:cs="Arial"/>
          <w:sz w:val="24"/>
          <w:szCs w:val="24"/>
        </w:rPr>
      </w:pPr>
      <w:r w:rsidRPr="00530122">
        <w:rPr>
          <w:rFonts w:cs="Arial"/>
          <w:sz w:val="24"/>
          <w:szCs w:val="24"/>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rsidR="00613B13" w:rsidRPr="00530122" w:rsidRDefault="00613B13" w:rsidP="00613B13">
      <w:pPr>
        <w:tabs>
          <w:tab w:val="left" w:pos="284"/>
          <w:tab w:val="left" w:pos="330"/>
        </w:tabs>
        <w:ind w:left="284"/>
        <w:rPr>
          <w:rFonts w:eastAsia="TimesNewRomanPSMT" w:cs="Arial"/>
          <w:bCs/>
          <w:sz w:val="24"/>
          <w:szCs w:val="24"/>
        </w:rPr>
      </w:pPr>
    </w:p>
    <w:p w:rsidR="008D2B23" w:rsidRPr="00530122" w:rsidRDefault="00B82359" w:rsidP="00F07A23">
      <w:pPr>
        <w:pStyle w:val="KDPodnaslov2"/>
        <w:numPr>
          <w:ilvl w:val="1"/>
          <w:numId w:val="21"/>
        </w:numPr>
        <w:spacing w:before="0"/>
        <w:jc w:val="both"/>
        <w:rPr>
          <w:rFonts w:cs="Arial"/>
          <w:sz w:val="24"/>
          <w:szCs w:val="24"/>
        </w:rPr>
      </w:pPr>
      <w:bookmarkStart w:id="210" w:name="_Toc441651579"/>
      <w:bookmarkStart w:id="211" w:name="_Toc442559890"/>
      <w:r>
        <w:rPr>
          <w:rFonts w:cs="Arial"/>
          <w:sz w:val="24"/>
          <w:szCs w:val="24"/>
        </w:rPr>
        <w:t>.</w:t>
      </w:r>
      <w:r>
        <w:rPr>
          <w:rFonts w:cs="Arial"/>
          <w:sz w:val="24"/>
          <w:szCs w:val="24"/>
        </w:rPr>
        <w:tab/>
      </w:r>
      <w:r w:rsidR="008D2B23" w:rsidRPr="00530122">
        <w:rPr>
          <w:rFonts w:cs="Arial"/>
          <w:sz w:val="24"/>
          <w:szCs w:val="24"/>
        </w:rPr>
        <w:t>Обавезна садржина понуде</w:t>
      </w:r>
      <w:bookmarkEnd w:id="210"/>
      <w:bookmarkEnd w:id="211"/>
    </w:p>
    <w:p w:rsidR="00C42E3B" w:rsidRPr="00530122" w:rsidRDefault="00C42E3B" w:rsidP="00C42E3B">
      <w:pPr>
        <w:pStyle w:val="KDParagraf"/>
        <w:spacing w:before="0"/>
        <w:rPr>
          <w:rFonts w:cs="Arial"/>
          <w:sz w:val="24"/>
          <w:szCs w:val="24"/>
        </w:rPr>
      </w:pPr>
      <w:r w:rsidRPr="00530122">
        <w:rPr>
          <w:rFonts w:cs="Arial"/>
          <w:sz w:val="24"/>
          <w:szCs w:val="24"/>
          <w:lang w:val="ru-RU" w:bidi="en-US"/>
        </w:rPr>
        <w:t xml:space="preserve">Садржину понуде, поред Обрасца понуде, чине и сви остали </w:t>
      </w:r>
      <w:r w:rsidRPr="00530122">
        <w:rPr>
          <w:rFonts w:cs="Arial"/>
          <w:color w:val="000000" w:themeColor="text1"/>
          <w:sz w:val="24"/>
          <w:szCs w:val="24"/>
          <w:lang w:val="ru-RU" w:bidi="en-US"/>
        </w:rPr>
        <w:t>докази из чл. 75.</w:t>
      </w:r>
      <w:r w:rsidR="008223B9" w:rsidRPr="00530122">
        <w:rPr>
          <w:rFonts w:cs="Arial"/>
          <w:color w:val="000000" w:themeColor="text1"/>
          <w:sz w:val="24"/>
          <w:szCs w:val="24"/>
          <w:lang w:val="ru-RU" w:bidi="en-US"/>
        </w:rPr>
        <w:t xml:space="preserve"> </w:t>
      </w:r>
      <w:r w:rsidRPr="00530122">
        <w:rPr>
          <w:rFonts w:cs="Arial"/>
          <w:color w:val="000000" w:themeColor="text1"/>
          <w:sz w:val="24"/>
          <w:szCs w:val="24"/>
          <w:lang w:val="ru-RU" w:bidi="en-US"/>
        </w:rPr>
        <w:t xml:space="preserve">и 76. </w:t>
      </w:r>
      <w:r w:rsidRPr="00530122">
        <w:rPr>
          <w:rFonts w:cs="Arial"/>
          <w:color w:val="000000" w:themeColor="text1"/>
          <w:sz w:val="24"/>
          <w:szCs w:val="24"/>
        </w:rPr>
        <w:t>Закона о јавним</w:t>
      </w:r>
      <w:r w:rsidRPr="00530122">
        <w:rPr>
          <w:rFonts w:cs="Arial"/>
          <w:color w:val="000000" w:themeColor="text1"/>
          <w:sz w:val="24"/>
          <w:szCs w:val="24"/>
          <w:lang w:bidi="en-US"/>
        </w:rPr>
        <w:t xml:space="preserve"> набавкама, предвиђени чл. 77. Закона, који су наведени у конкурсној документацији, као и сви тражени прилози и изјаве (попуњени, потписани и печатом </w:t>
      </w:r>
      <w:r w:rsidRPr="00530122">
        <w:rPr>
          <w:rFonts w:cs="Arial"/>
          <w:sz w:val="24"/>
          <w:szCs w:val="24"/>
          <w:lang w:bidi="en-US"/>
        </w:rPr>
        <w:t>оверени) на начин предвиђен следећим ставом ове тачке</w:t>
      </w:r>
      <w:r w:rsidRPr="00530122">
        <w:rPr>
          <w:rFonts w:cs="Arial"/>
          <w:sz w:val="24"/>
          <w:szCs w:val="24"/>
        </w:rPr>
        <w:t>:</w:t>
      </w:r>
    </w:p>
    <w:p w:rsidR="00645F72" w:rsidRPr="00530122" w:rsidRDefault="00645F72" w:rsidP="00645F72">
      <w:pPr>
        <w:pStyle w:val="KDNabrajanje"/>
        <w:spacing w:before="0"/>
        <w:rPr>
          <w:rFonts w:cs="Arial"/>
          <w:sz w:val="24"/>
          <w:szCs w:val="24"/>
        </w:rPr>
      </w:pPr>
      <w:r w:rsidRPr="00530122">
        <w:rPr>
          <w:rFonts w:cs="Arial"/>
          <w:sz w:val="24"/>
          <w:szCs w:val="24"/>
        </w:rPr>
        <w:t xml:space="preserve">Образац понуде </w:t>
      </w:r>
    </w:p>
    <w:p w:rsidR="00645F72" w:rsidRPr="00530122" w:rsidRDefault="009F0D58" w:rsidP="00645F72">
      <w:pPr>
        <w:pStyle w:val="KDNabrajanje"/>
        <w:spacing w:before="0"/>
        <w:rPr>
          <w:rFonts w:cs="Arial"/>
          <w:sz w:val="24"/>
          <w:szCs w:val="24"/>
        </w:rPr>
      </w:pPr>
      <w:r w:rsidRPr="00530122">
        <w:rPr>
          <w:rFonts w:cs="Arial"/>
          <w:sz w:val="24"/>
          <w:szCs w:val="24"/>
          <w:lang w:val="sr-Cyrl-RS"/>
        </w:rPr>
        <w:t>Образац техничка спецификација са с</w:t>
      </w:r>
      <w:r w:rsidRPr="00530122">
        <w:rPr>
          <w:rFonts w:cs="Arial"/>
          <w:sz w:val="24"/>
          <w:szCs w:val="24"/>
        </w:rPr>
        <w:t>труктуром</w:t>
      </w:r>
      <w:r w:rsidR="00645F72" w:rsidRPr="00530122">
        <w:rPr>
          <w:rFonts w:cs="Arial"/>
          <w:sz w:val="24"/>
          <w:szCs w:val="24"/>
        </w:rPr>
        <w:t xml:space="preserve"> цене </w:t>
      </w:r>
    </w:p>
    <w:p w:rsidR="00645F72" w:rsidRPr="00530122" w:rsidRDefault="00645F72" w:rsidP="00645F72">
      <w:pPr>
        <w:pStyle w:val="KDNabrajanje"/>
        <w:spacing w:before="0"/>
        <w:rPr>
          <w:rFonts w:cs="Arial"/>
          <w:sz w:val="24"/>
          <w:szCs w:val="24"/>
        </w:rPr>
      </w:pPr>
      <w:r w:rsidRPr="00530122">
        <w:rPr>
          <w:rFonts w:cs="Arial"/>
          <w:sz w:val="24"/>
          <w:szCs w:val="24"/>
        </w:rPr>
        <w:t>Образац трошк</w:t>
      </w:r>
      <w:r w:rsidR="004A0DD1" w:rsidRPr="00530122">
        <w:rPr>
          <w:rFonts w:cs="Arial"/>
          <w:sz w:val="24"/>
          <w:szCs w:val="24"/>
        </w:rPr>
        <w:t>ова припреме понуде</w:t>
      </w:r>
      <w:r w:rsidRPr="00530122">
        <w:rPr>
          <w:rFonts w:cs="Arial"/>
          <w:sz w:val="24"/>
          <w:szCs w:val="24"/>
        </w:rPr>
        <w:t xml:space="preserve">, </w:t>
      </w:r>
      <w:r w:rsidR="0056571E" w:rsidRPr="00530122">
        <w:rPr>
          <w:rFonts w:cs="Arial"/>
          <w:sz w:val="24"/>
          <w:szCs w:val="24"/>
        </w:rPr>
        <w:t>ако понуђач захтева надокнаду трошкова у складу са чл.</w:t>
      </w:r>
      <w:r w:rsidR="008223B9" w:rsidRPr="00530122">
        <w:rPr>
          <w:rFonts w:cs="Arial"/>
          <w:sz w:val="24"/>
          <w:szCs w:val="24"/>
          <w:lang w:val="sr-Cyrl-RS"/>
        </w:rPr>
        <w:t xml:space="preserve"> </w:t>
      </w:r>
      <w:r w:rsidR="0056571E" w:rsidRPr="00530122">
        <w:rPr>
          <w:rFonts w:cs="Arial"/>
          <w:sz w:val="24"/>
          <w:szCs w:val="24"/>
        </w:rPr>
        <w:t>88 Закона</w:t>
      </w:r>
    </w:p>
    <w:p w:rsidR="008D2B23" w:rsidRPr="00530122" w:rsidRDefault="008D2B23" w:rsidP="008D2B23">
      <w:pPr>
        <w:pStyle w:val="KDNabrajanje"/>
        <w:spacing w:before="0"/>
        <w:rPr>
          <w:rFonts w:cs="Arial"/>
          <w:color w:val="000000" w:themeColor="text1"/>
          <w:sz w:val="24"/>
          <w:szCs w:val="24"/>
        </w:rPr>
      </w:pPr>
      <w:r w:rsidRPr="00530122">
        <w:rPr>
          <w:rFonts w:cs="Arial"/>
          <w:color w:val="000000" w:themeColor="text1"/>
          <w:sz w:val="24"/>
          <w:szCs w:val="24"/>
        </w:rPr>
        <w:t xml:space="preserve">Изјава о независној понуди </w:t>
      </w:r>
    </w:p>
    <w:p w:rsidR="00645F72" w:rsidRPr="00530122" w:rsidRDefault="00645F72" w:rsidP="00645F72">
      <w:pPr>
        <w:pStyle w:val="KDNabrajanje"/>
        <w:spacing w:before="0"/>
        <w:rPr>
          <w:rFonts w:cs="Arial"/>
          <w:color w:val="000000" w:themeColor="text1"/>
          <w:sz w:val="24"/>
          <w:szCs w:val="24"/>
        </w:rPr>
      </w:pPr>
      <w:r w:rsidRPr="00530122">
        <w:rPr>
          <w:rFonts w:cs="Arial"/>
          <w:color w:val="000000" w:themeColor="text1"/>
          <w:sz w:val="24"/>
          <w:szCs w:val="24"/>
        </w:rPr>
        <w:t>Изјав</w:t>
      </w:r>
      <w:r w:rsidR="001945FA" w:rsidRPr="00530122">
        <w:rPr>
          <w:rFonts w:cs="Arial"/>
          <w:color w:val="000000" w:themeColor="text1"/>
          <w:sz w:val="24"/>
          <w:szCs w:val="24"/>
        </w:rPr>
        <w:t>а</w:t>
      </w:r>
      <w:r w:rsidRPr="00530122">
        <w:rPr>
          <w:rFonts w:cs="Arial"/>
          <w:color w:val="000000" w:themeColor="text1"/>
          <w:sz w:val="24"/>
          <w:szCs w:val="24"/>
        </w:rPr>
        <w:t xml:space="preserve"> у складу са чланом 75. став 2. Закона </w:t>
      </w:r>
    </w:p>
    <w:p w:rsidR="00645F72" w:rsidRPr="00530122" w:rsidRDefault="00C42E3B" w:rsidP="00645F72">
      <w:pPr>
        <w:pStyle w:val="KDNabrajanje"/>
        <w:spacing w:before="0"/>
        <w:rPr>
          <w:rFonts w:cs="Arial"/>
          <w:color w:val="000000" w:themeColor="text1"/>
          <w:sz w:val="24"/>
          <w:szCs w:val="24"/>
        </w:rPr>
      </w:pPr>
      <w:r w:rsidRPr="00530122">
        <w:rPr>
          <w:rFonts w:cs="Arial"/>
          <w:color w:val="000000" w:themeColor="text1"/>
          <w:sz w:val="24"/>
          <w:szCs w:val="24"/>
        </w:rPr>
        <w:t>С</w:t>
      </w:r>
      <w:r w:rsidR="00645F72" w:rsidRPr="00530122">
        <w:rPr>
          <w:rFonts w:cs="Arial"/>
          <w:color w:val="000000" w:themeColor="text1"/>
          <w:sz w:val="24"/>
          <w:szCs w:val="24"/>
        </w:rPr>
        <w:t xml:space="preserve">редства финансијског обезбеђења </w:t>
      </w:r>
      <w:r w:rsidR="00615FEB" w:rsidRPr="00530122">
        <w:rPr>
          <w:rFonts w:cs="Arial"/>
          <w:color w:val="000000" w:themeColor="text1"/>
          <w:sz w:val="24"/>
          <w:szCs w:val="24"/>
        </w:rPr>
        <w:t>и обавезујућа писма о намерама банке да ће да изда банкарску гаранцију за добро извршење посла и отклањање грешака у гарантном року;</w:t>
      </w:r>
    </w:p>
    <w:p w:rsidR="00EA6178" w:rsidRPr="00530122" w:rsidRDefault="007267FC" w:rsidP="00EA6178">
      <w:pPr>
        <w:pStyle w:val="KDNabrajanje"/>
        <w:spacing w:before="0"/>
        <w:rPr>
          <w:rFonts w:cs="Arial"/>
          <w:color w:val="000000" w:themeColor="text1"/>
          <w:sz w:val="24"/>
          <w:szCs w:val="24"/>
        </w:rPr>
      </w:pPr>
      <w:r w:rsidRPr="00530122">
        <w:rPr>
          <w:rFonts w:cs="Arial"/>
          <w:color w:val="000000" w:themeColor="text1"/>
          <w:sz w:val="24"/>
          <w:szCs w:val="24"/>
        </w:rPr>
        <w:t>обрасц</w:t>
      </w:r>
      <w:r w:rsidRPr="00530122">
        <w:rPr>
          <w:rFonts w:cs="Arial"/>
          <w:color w:val="000000" w:themeColor="text1"/>
          <w:sz w:val="24"/>
          <w:szCs w:val="24"/>
          <w:lang w:val="sr-Cyrl-CS"/>
        </w:rPr>
        <w:t>и</w:t>
      </w:r>
      <w:r w:rsidR="00EA6178" w:rsidRPr="00530122">
        <w:rPr>
          <w:rFonts w:cs="Arial"/>
          <w:color w:val="000000" w:themeColor="text1"/>
          <w:sz w:val="24"/>
          <w:szCs w:val="24"/>
        </w:rPr>
        <w:t>, изјаве и доказ</w:t>
      </w:r>
      <w:r w:rsidRPr="00530122">
        <w:rPr>
          <w:rFonts w:cs="Arial"/>
          <w:color w:val="000000" w:themeColor="text1"/>
          <w:sz w:val="24"/>
          <w:szCs w:val="24"/>
          <w:lang w:val="sr-Cyrl-CS"/>
        </w:rPr>
        <w:t>и</w:t>
      </w:r>
      <w:r w:rsidRPr="00530122">
        <w:rPr>
          <w:rFonts w:cs="Arial"/>
          <w:color w:val="000000" w:themeColor="text1"/>
          <w:sz w:val="24"/>
          <w:szCs w:val="24"/>
        </w:rPr>
        <w:t xml:space="preserve"> одређене тачком </w:t>
      </w:r>
      <w:r w:rsidR="003C4E60" w:rsidRPr="00530122">
        <w:rPr>
          <w:rFonts w:cs="Arial"/>
          <w:color w:val="000000" w:themeColor="text1"/>
          <w:sz w:val="24"/>
          <w:szCs w:val="24"/>
        </w:rPr>
        <w:t>6</w:t>
      </w:r>
      <w:r w:rsidRPr="00530122">
        <w:rPr>
          <w:rFonts w:cs="Arial"/>
          <w:color w:val="000000" w:themeColor="text1"/>
          <w:sz w:val="24"/>
          <w:szCs w:val="24"/>
        </w:rPr>
        <w:t>.</w:t>
      </w:r>
      <w:r w:rsidRPr="00530122">
        <w:rPr>
          <w:rFonts w:cs="Arial"/>
          <w:color w:val="000000" w:themeColor="text1"/>
          <w:sz w:val="24"/>
          <w:szCs w:val="24"/>
          <w:lang w:val="sr-Cyrl-CS"/>
        </w:rPr>
        <w:t>9</w:t>
      </w:r>
      <w:r w:rsidRPr="00530122">
        <w:rPr>
          <w:rFonts w:cs="Arial"/>
          <w:color w:val="000000" w:themeColor="text1"/>
          <w:sz w:val="24"/>
          <w:szCs w:val="24"/>
        </w:rPr>
        <w:t xml:space="preserve"> или </w:t>
      </w:r>
      <w:r w:rsidR="003C4E60" w:rsidRPr="00530122">
        <w:rPr>
          <w:rFonts w:cs="Arial"/>
          <w:color w:val="000000" w:themeColor="text1"/>
          <w:sz w:val="24"/>
          <w:szCs w:val="24"/>
        </w:rPr>
        <w:t>6</w:t>
      </w:r>
      <w:r w:rsidRPr="00530122">
        <w:rPr>
          <w:rFonts w:cs="Arial"/>
          <w:color w:val="000000" w:themeColor="text1"/>
          <w:sz w:val="24"/>
          <w:szCs w:val="24"/>
        </w:rPr>
        <w:t>.1</w:t>
      </w:r>
      <w:r w:rsidRPr="00530122">
        <w:rPr>
          <w:rFonts w:cs="Arial"/>
          <w:color w:val="000000" w:themeColor="text1"/>
          <w:sz w:val="24"/>
          <w:szCs w:val="24"/>
          <w:lang w:val="sr-Cyrl-CS"/>
        </w:rPr>
        <w:t>0</w:t>
      </w:r>
      <w:r w:rsidR="00EA6178" w:rsidRPr="00530122">
        <w:rPr>
          <w:rFonts w:cs="Arial"/>
          <w:color w:val="000000" w:themeColor="text1"/>
          <w:sz w:val="24"/>
          <w:szCs w:val="24"/>
        </w:rPr>
        <w:t xml:space="preserve"> овог упутства у случају да понуђач подноси понуду са подизвођачем или заједничку понуду подноси група понуђача</w:t>
      </w:r>
    </w:p>
    <w:p w:rsidR="008D2B23" w:rsidRPr="00530122" w:rsidRDefault="008D2B23" w:rsidP="008D2B23">
      <w:pPr>
        <w:pStyle w:val="KDNabrajanje"/>
        <w:spacing w:before="0"/>
        <w:rPr>
          <w:rFonts w:cs="Arial"/>
          <w:color w:val="000000" w:themeColor="text1"/>
          <w:sz w:val="24"/>
          <w:szCs w:val="24"/>
        </w:rPr>
      </w:pPr>
      <w:r w:rsidRPr="00530122">
        <w:rPr>
          <w:rFonts w:cs="Arial"/>
          <w:color w:val="000000" w:themeColor="text1"/>
          <w:sz w:val="24"/>
          <w:szCs w:val="24"/>
        </w:rPr>
        <w:t>по</w:t>
      </w:r>
      <w:r w:rsidR="00932FE0" w:rsidRPr="00530122">
        <w:rPr>
          <w:rFonts w:cs="Arial"/>
          <w:color w:val="000000" w:themeColor="text1"/>
          <w:sz w:val="24"/>
          <w:szCs w:val="24"/>
        </w:rPr>
        <w:t xml:space="preserve">тписан и печатом оверен </w:t>
      </w:r>
      <w:r w:rsidRPr="00530122">
        <w:rPr>
          <w:rFonts w:cs="Arial"/>
          <w:color w:val="000000" w:themeColor="text1"/>
          <w:sz w:val="24"/>
          <w:szCs w:val="24"/>
        </w:rPr>
        <w:t xml:space="preserve">„Модел уговора“ </w:t>
      </w:r>
      <w:r w:rsidR="003C4E60" w:rsidRPr="00530122">
        <w:rPr>
          <w:rFonts w:cs="Arial"/>
          <w:color w:val="000000" w:themeColor="text1"/>
          <w:sz w:val="24"/>
          <w:szCs w:val="24"/>
        </w:rPr>
        <w:t>(пожељно је да буде попуњен)</w:t>
      </w:r>
    </w:p>
    <w:p w:rsidR="008D2B23" w:rsidRPr="00530122" w:rsidRDefault="008D2B23" w:rsidP="008D2B23">
      <w:pPr>
        <w:pStyle w:val="KDNabrajanje"/>
        <w:spacing w:before="0"/>
        <w:rPr>
          <w:rFonts w:cs="Arial"/>
          <w:color w:val="000000" w:themeColor="text1"/>
          <w:sz w:val="24"/>
          <w:szCs w:val="24"/>
        </w:rPr>
      </w:pPr>
      <w:r w:rsidRPr="00530122">
        <w:rPr>
          <w:rFonts w:cs="Arial"/>
          <w:color w:val="000000" w:themeColor="text1"/>
          <w:sz w:val="24"/>
          <w:szCs w:val="24"/>
        </w:rPr>
        <w:t xml:space="preserve">докази о испуњености услова </w:t>
      </w:r>
      <w:r w:rsidRPr="00530122">
        <w:rPr>
          <w:rFonts w:cs="Arial"/>
          <w:color w:val="000000" w:themeColor="text1"/>
          <w:sz w:val="24"/>
          <w:szCs w:val="24"/>
          <w:lang w:bidi="en-US"/>
        </w:rPr>
        <w:t>из чл. 76.</w:t>
      </w:r>
      <w:r w:rsidRPr="00530122">
        <w:rPr>
          <w:rFonts w:cs="Arial"/>
          <w:color w:val="000000" w:themeColor="text1"/>
          <w:sz w:val="24"/>
          <w:szCs w:val="24"/>
        </w:rPr>
        <w:t xml:space="preserve"> Закона у складу са чланом 77. Закон</w:t>
      </w:r>
      <w:r w:rsidR="007A1BE0" w:rsidRPr="00530122">
        <w:rPr>
          <w:rFonts w:cs="Arial"/>
          <w:color w:val="000000" w:themeColor="text1"/>
          <w:sz w:val="24"/>
          <w:szCs w:val="24"/>
        </w:rPr>
        <w:t>а</w:t>
      </w:r>
      <w:r w:rsidRPr="00530122">
        <w:rPr>
          <w:rFonts w:cs="Arial"/>
          <w:color w:val="000000" w:themeColor="text1"/>
          <w:sz w:val="24"/>
          <w:szCs w:val="24"/>
        </w:rPr>
        <w:t xml:space="preserve"> и Одељком 4. конкурсне документације </w:t>
      </w:r>
    </w:p>
    <w:p w:rsidR="00A476AD" w:rsidRPr="00530122" w:rsidRDefault="00415BD7" w:rsidP="0031399B">
      <w:pPr>
        <w:pStyle w:val="KDNabrajanje"/>
        <w:rPr>
          <w:rFonts w:cs="Arial"/>
          <w:color w:val="000000" w:themeColor="text1"/>
          <w:sz w:val="24"/>
          <w:szCs w:val="24"/>
        </w:rPr>
      </w:pPr>
      <w:r w:rsidRPr="00530122">
        <w:rPr>
          <w:rFonts w:cs="Arial"/>
          <w:color w:val="000000" w:themeColor="text1"/>
          <w:sz w:val="24"/>
          <w:szCs w:val="24"/>
        </w:rPr>
        <w:t>Овлашћење за потписника (ако не потписује заступник)</w:t>
      </w:r>
    </w:p>
    <w:p w:rsidR="00A476AD" w:rsidRPr="00530122" w:rsidRDefault="00A476AD" w:rsidP="00415BD7">
      <w:pPr>
        <w:pStyle w:val="KDNabrajanje"/>
        <w:rPr>
          <w:rFonts w:cs="Arial"/>
          <w:color w:val="000000" w:themeColor="text1"/>
          <w:sz w:val="24"/>
          <w:szCs w:val="24"/>
        </w:rPr>
      </w:pPr>
      <w:r w:rsidRPr="00530122">
        <w:rPr>
          <w:rFonts w:cs="Arial"/>
          <w:color w:val="000000" w:themeColor="text1"/>
          <w:sz w:val="24"/>
          <w:szCs w:val="24"/>
        </w:rPr>
        <w:t>Прилог о безбедности и здрављу на раду</w:t>
      </w:r>
    </w:p>
    <w:p w:rsidR="008D2B23" w:rsidRPr="00530122" w:rsidRDefault="008D2B23" w:rsidP="008D2B23">
      <w:pPr>
        <w:pStyle w:val="KDParagraf"/>
        <w:spacing w:before="0"/>
        <w:rPr>
          <w:rFonts w:cs="Arial"/>
          <w:sz w:val="24"/>
          <w:szCs w:val="24"/>
          <w:lang w:val="ru-RU"/>
        </w:rPr>
      </w:pPr>
      <w:r w:rsidRPr="00530122">
        <w:rPr>
          <w:rFonts w:cs="Arial"/>
          <w:sz w:val="24"/>
          <w:szCs w:val="24"/>
          <w:lang w:val="ru-RU"/>
        </w:rPr>
        <w:t>Наручилац ће одбити као неприхватљиве све понуде које не испуњавају услове из позива за подношење понуда и конкурсне документације.</w:t>
      </w:r>
    </w:p>
    <w:p w:rsidR="008D2B23" w:rsidRPr="00530122" w:rsidRDefault="008D2B23" w:rsidP="008D2B23">
      <w:pPr>
        <w:pStyle w:val="KDParagraf"/>
        <w:spacing w:before="0"/>
        <w:rPr>
          <w:rFonts w:cs="Arial"/>
          <w:sz w:val="24"/>
          <w:szCs w:val="24"/>
          <w:lang w:val="ru-RU"/>
        </w:rPr>
      </w:pPr>
      <w:r w:rsidRPr="00530122">
        <w:rPr>
          <w:rFonts w:cs="Arial"/>
          <w:sz w:val="24"/>
          <w:szCs w:val="24"/>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rsidR="008D2B23" w:rsidRPr="00530122" w:rsidRDefault="008D2B23" w:rsidP="008D2B23">
      <w:pPr>
        <w:pStyle w:val="KDParagraf"/>
        <w:spacing w:before="0"/>
        <w:rPr>
          <w:rFonts w:eastAsia="TimesNewRomanPS-BoldMT" w:cs="Arial"/>
          <w:bCs/>
          <w:color w:val="000000"/>
          <w:sz w:val="24"/>
          <w:szCs w:val="24"/>
          <w:lang w:val="ru-RU"/>
        </w:rPr>
      </w:pPr>
    </w:p>
    <w:p w:rsidR="008D2B23" w:rsidRPr="00530122" w:rsidRDefault="00B82359" w:rsidP="00F07A23">
      <w:pPr>
        <w:pStyle w:val="KDPodnaslov2"/>
        <w:numPr>
          <w:ilvl w:val="1"/>
          <w:numId w:val="21"/>
        </w:numPr>
        <w:spacing w:before="0"/>
        <w:jc w:val="both"/>
        <w:rPr>
          <w:rFonts w:cs="Arial"/>
          <w:sz w:val="24"/>
          <w:szCs w:val="24"/>
        </w:rPr>
      </w:pPr>
      <w:bookmarkStart w:id="212" w:name="_Toc441651580"/>
      <w:bookmarkStart w:id="213" w:name="_Toc442559891"/>
      <w:r>
        <w:rPr>
          <w:rFonts w:cs="Arial"/>
          <w:sz w:val="24"/>
          <w:szCs w:val="24"/>
        </w:rPr>
        <w:t>.</w:t>
      </w:r>
      <w:r>
        <w:rPr>
          <w:rFonts w:cs="Arial"/>
          <w:sz w:val="24"/>
          <w:szCs w:val="24"/>
        </w:rPr>
        <w:tab/>
      </w:r>
      <w:r w:rsidR="003C4E60" w:rsidRPr="00530122">
        <w:rPr>
          <w:rFonts w:cs="Arial"/>
          <w:sz w:val="24"/>
          <w:szCs w:val="24"/>
        </w:rPr>
        <w:t>Подношење и</w:t>
      </w:r>
      <w:r w:rsidR="008D2B23" w:rsidRPr="00530122">
        <w:rPr>
          <w:rFonts w:cs="Arial"/>
          <w:sz w:val="24"/>
          <w:szCs w:val="24"/>
        </w:rPr>
        <w:t xml:space="preserve"> отварање понуда</w:t>
      </w:r>
      <w:bookmarkEnd w:id="212"/>
      <w:bookmarkEnd w:id="213"/>
    </w:p>
    <w:p w:rsidR="00FC355A" w:rsidRPr="00530122" w:rsidRDefault="00FC355A" w:rsidP="008D2B23">
      <w:pPr>
        <w:pStyle w:val="KDParagraf"/>
        <w:spacing w:before="0"/>
        <w:rPr>
          <w:rFonts w:cs="Arial"/>
          <w:sz w:val="24"/>
          <w:szCs w:val="24"/>
          <w:lang w:val="sr-Cyrl-CS"/>
        </w:rPr>
      </w:pPr>
      <w:r w:rsidRPr="00530122">
        <w:rPr>
          <w:rFonts w:cs="Arial"/>
          <w:sz w:val="24"/>
          <w:szCs w:val="24"/>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530122">
        <w:rPr>
          <w:rFonts w:cs="Arial"/>
          <w:sz w:val="24"/>
          <w:szCs w:val="24"/>
        </w:rPr>
        <w:t>е</w:t>
      </w:r>
      <w:r w:rsidRPr="00530122">
        <w:rPr>
          <w:rFonts w:cs="Arial"/>
          <w:sz w:val="24"/>
          <w:szCs w:val="24"/>
          <w:lang w:val="sr-Cyrl-CS"/>
        </w:rPr>
        <w:t>.</w:t>
      </w:r>
    </w:p>
    <w:p w:rsidR="00FC355A" w:rsidRPr="00530122" w:rsidRDefault="008D2B23" w:rsidP="00FC355A">
      <w:pPr>
        <w:pStyle w:val="KDParagraf"/>
        <w:spacing w:before="0"/>
        <w:rPr>
          <w:rFonts w:cs="Arial"/>
          <w:sz w:val="24"/>
          <w:szCs w:val="24"/>
          <w:lang w:val="sr-Cyrl-CS"/>
        </w:rPr>
      </w:pPr>
      <w:r w:rsidRPr="00530122">
        <w:rPr>
          <w:rFonts w:cs="Arial"/>
          <w:sz w:val="24"/>
          <w:szCs w:val="24"/>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rsidR="00047BCA" w:rsidRPr="00530122" w:rsidRDefault="00C42E3B" w:rsidP="008D2B23">
      <w:pPr>
        <w:pStyle w:val="KDParagraf"/>
        <w:spacing w:before="0"/>
        <w:rPr>
          <w:rFonts w:cs="Arial"/>
          <w:color w:val="000000" w:themeColor="text1"/>
          <w:sz w:val="24"/>
          <w:szCs w:val="24"/>
          <w:lang w:val="ru-RU"/>
        </w:rPr>
      </w:pPr>
      <w:r w:rsidRPr="00530122">
        <w:rPr>
          <w:rFonts w:cs="Arial"/>
          <w:sz w:val="24"/>
          <w:szCs w:val="24"/>
        </w:rPr>
        <w:t>Комисија за јавне набавке ће благовремено поднете понуде јавно отворити дана наведеном у Позиву за подношење понуда у просторијама Јавног предузећа „</w:t>
      </w:r>
      <w:r w:rsidRPr="00530122">
        <w:rPr>
          <w:rFonts w:cs="Arial"/>
          <w:color w:val="000000" w:themeColor="text1"/>
          <w:sz w:val="24"/>
          <w:szCs w:val="24"/>
        </w:rPr>
        <w:t xml:space="preserve">Електропривреда Србије“ Београд, </w:t>
      </w:r>
      <w:r w:rsidR="00047BCA" w:rsidRPr="00530122">
        <w:rPr>
          <w:rFonts w:cs="Arial"/>
          <w:color w:val="000000" w:themeColor="text1"/>
          <w:sz w:val="24"/>
          <w:szCs w:val="24"/>
          <w:lang w:val="ru-RU"/>
        </w:rPr>
        <w:t>Балканска 13, 11 000 Београд.</w:t>
      </w:r>
    </w:p>
    <w:p w:rsidR="008D2B23" w:rsidRPr="00530122" w:rsidRDefault="008D2B23" w:rsidP="008D2B23">
      <w:pPr>
        <w:pStyle w:val="KDParagraf"/>
        <w:spacing w:before="0"/>
        <w:rPr>
          <w:rFonts w:cs="Arial"/>
          <w:sz w:val="24"/>
          <w:szCs w:val="24"/>
        </w:rPr>
      </w:pPr>
      <w:r w:rsidRPr="00530122">
        <w:rPr>
          <w:rFonts w:cs="Arial"/>
          <w:sz w:val="24"/>
          <w:szCs w:val="24"/>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овлашћењеза учествовање у овом поступку,</w:t>
      </w:r>
      <w:r w:rsidR="00177453" w:rsidRPr="00530122">
        <w:rPr>
          <w:rFonts w:cs="Arial"/>
          <w:sz w:val="24"/>
          <w:szCs w:val="24"/>
        </w:rPr>
        <w:t>(пожељно је дабуде</w:t>
      </w:r>
      <w:r w:rsidRPr="00530122">
        <w:rPr>
          <w:rFonts w:cs="Arial"/>
          <w:sz w:val="24"/>
          <w:szCs w:val="24"/>
        </w:rPr>
        <w:t xml:space="preserve"> издато на меморандуму понуђача</w:t>
      </w:r>
      <w:r w:rsidR="00177453" w:rsidRPr="00530122">
        <w:rPr>
          <w:rFonts w:cs="Arial"/>
          <w:sz w:val="24"/>
          <w:szCs w:val="24"/>
        </w:rPr>
        <w:t>)</w:t>
      </w:r>
      <w:r w:rsidRPr="00530122">
        <w:rPr>
          <w:rFonts w:cs="Arial"/>
          <w:sz w:val="24"/>
          <w:szCs w:val="24"/>
        </w:rPr>
        <w:t>,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rsidR="008D2B23" w:rsidRPr="00530122" w:rsidRDefault="008D2B23" w:rsidP="008D2B23">
      <w:pPr>
        <w:pStyle w:val="KDParagraf"/>
        <w:spacing w:before="0"/>
        <w:rPr>
          <w:rFonts w:cs="Arial"/>
          <w:sz w:val="24"/>
          <w:szCs w:val="24"/>
        </w:rPr>
      </w:pPr>
      <w:r w:rsidRPr="00530122">
        <w:rPr>
          <w:rFonts w:cs="Arial"/>
          <w:sz w:val="24"/>
          <w:szCs w:val="24"/>
        </w:rPr>
        <w:t>Комисија за јавну набавку води записник о отварању понуда у који се уносе подаци у складу са Законом.</w:t>
      </w:r>
    </w:p>
    <w:p w:rsidR="008D2B23" w:rsidRPr="00530122" w:rsidRDefault="008D2B23" w:rsidP="008D2B23">
      <w:pPr>
        <w:pStyle w:val="KDParagraf"/>
        <w:spacing w:before="0"/>
        <w:rPr>
          <w:rFonts w:cs="Arial"/>
          <w:sz w:val="24"/>
          <w:szCs w:val="24"/>
        </w:rPr>
      </w:pPr>
      <w:r w:rsidRPr="00530122">
        <w:rPr>
          <w:rFonts w:cs="Arial"/>
          <w:sz w:val="24"/>
          <w:szCs w:val="24"/>
        </w:rPr>
        <w:t>Записник о отварању понуда потписују чланови комисије и присутни овлашћени представници понуђача, који преузимају примерак записника.</w:t>
      </w:r>
    </w:p>
    <w:p w:rsidR="008D2B23" w:rsidRPr="00530122" w:rsidRDefault="008D2B23" w:rsidP="008D2B23">
      <w:pPr>
        <w:pStyle w:val="KDParagraf"/>
        <w:spacing w:before="0"/>
        <w:rPr>
          <w:rFonts w:cs="Arial"/>
          <w:sz w:val="24"/>
          <w:szCs w:val="24"/>
        </w:rPr>
      </w:pPr>
      <w:r w:rsidRPr="00530122">
        <w:rPr>
          <w:rFonts w:cs="Arial"/>
          <w:sz w:val="24"/>
          <w:szCs w:val="24"/>
        </w:rPr>
        <w:t>Наручилац ће у року од три (3)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rsidR="008D2B23" w:rsidRPr="00530122" w:rsidRDefault="008D2B23" w:rsidP="008D2B23">
      <w:pPr>
        <w:pStyle w:val="KDParagraf"/>
        <w:spacing w:before="0"/>
        <w:rPr>
          <w:rFonts w:cs="Arial"/>
          <w:sz w:val="24"/>
          <w:szCs w:val="24"/>
        </w:rPr>
      </w:pPr>
    </w:p>
    <w:p w:rsidR="008D2B23" w:rsidRPr="00530122" w:rsidRDefault="00B82359" w:rsidP="00F07A23">
      <w:pPr>
        <w:pStyle w:val="KDPodnaslov2"/>
        <w:numPr>
          <w:ilvl w:val="1"/>
          <w:numId w:val="21"/>
        </w:numPr>
        <w:spacing w:before="0"/>
        <w:jc w:val="both"/>
        <w:rPr>
          <w:rFonts w:cs="Arial"/>
          <w:sz w:val="24"/>
          <w:szCs w:val="24"/>
        </w:rPr>
      </w:pPr>
      <w:bookmarkStart w:id="214" w:name="_Toc441651581"/>
      <w:bookmarkStart w:id="215" w:name="_Toc442559892"/>
      <w:r>
        <w:rPr>
          <w:rFonts w:cs="Arial"/>
          <w:sz w:val="24"/>
          <w:szCs w:val="24"/>
        </w:rPr>
        <w:t>.</w:t>
      </w:r>
      <w:r>
        <w:rPr>
          <w:rFonts w:cs="Arial"/>
          <w:sz w:val="24"/>
          <w:szCs w:val="24"/>
        </w:rPr>
        <w:tab/>
      </w:r>
      <w:r w:rsidR="008D2B23" w:rsidRPr="00530122">
        <w:rPr>
          <w:rFonts w:cs="Arial"/>
          <w:sz w:val="24"/>
          <w:szCs w:val="24"/>
        </w:rPr>
        <w:t>Начин подношења понуде</w:t>
      </w:r>
      <w:bookmarkEnd w:id="214"/>
      <w:bookmarkEnd w:id="215"/>
    </w:p>
    <w:p w:rsidR="008D2B23" w:rsidRPr="00530122" w:rsidRDefault="008D2B23" w:rsidP="008D2B23">
      <w:pPr>
        <w:pStyle w:val="KDParagraf"/>
        <w:spacing w:before="0"/>
        <w:rPr>
          <w:rFonts w:cs="Arial"/>
          <w:sz w:val="24"/>
          <w:szCs w:val="24"/>
          <w:lang w:val="ru-RU"/>
        </w:rPr>
      </w:pPr>
      <w:r w:rsidRPr="00530122">
        <w:rPr>
          <w:rFonts w:cs="Arial"/>
          <w:sz w:val="24"/>
          <w:szCs w:val="24"/>
          <w:lang w:val="ru-RU"/>
        </w:rPr>
        <w:t>Понуђач може поднети само једну понуду.</w:t>
      </w:r>
    </w:p>
    <w:p w:rsidR="008D2B23" w:rsidRPr="00530122" w:rsidRDefault="008D2B23" w:rsidP="008D2B23">
      <w:pPr>
        <w:pStyle w:val="KDParagraf"/>
        <w:spacing w:before="0"/>
        <w:rPr>
          <w:rFonts w:cs="Arial"/>
          <w:sz w:val="24"/>
          <w:szCs w:val="24"/>
          <w:lang w:val="ru-RU"/>
        </w:rPr>
      </w:pPr>
      <w:r w:rsidRPr="00530122">
        <w:rPr>
          <w:rFonts w:cs="Arial"/>
          <w:sz w:val="24"/>
          <w:szCs w:val="24"/>
          <w:lang w:val="ru-RU"/>
        </w:rPr>
        <w:t>Понуду може поднети понуђач самостално, група понуђача, као и понуђач са подизвођачем.</w:t>
      </w:r>
    </w:p>
    <w:p w:rsidR="008D2B23" w:rsidRPr="00530122" w:rsidRDefault="008D2B23" w:rsidP="008D2B23">
      <w:pPr>
        <w:pStyle w:val="KDParagraf"/>
        <w:spacing w:before="0"/>
        <w:rPr>
          <w:rFonts w:cs="Arial"/>
          <w:sz w:val="24"/>
          <w:szCs w:val="24"/>
        </w:rPr>
      </w:pPr>
      <w:r w:rsidRPr="00530122">
        <w:rPr>
          <w:rFonts w:cs="Arial"/>
          <w:sz w:val="24"/>
          <w:szCs w:val="24"/>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rsidR="008D2B23" w:rsidRPr="00530122" w:rsidRDefault="008D2B23" w:rsidP="008D2B23">
      <w:pPr>
        <w:pStyle w:val="KDParagraf"/>
        <w:spacing w:before="0"/>
        <w:rPr>
          <w:rFonts w:cs="Arial"/>
          <w:sz w:val="24"/>
          <w:szCs w:val="24"/>
        </w:rPr>
      </w:pPr>
      <w:r w:rsidRPr="00530122">
        <w:rPr>
          <w:rFonts w:cs="Arial"/>
          <w:sz w:val="24"/>
          <w:szCs w:val="24"/>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rsidR="008D2B23" w:rsidRPr="00530122" w:rsidRDefault="008D2B23" w:rsidP="008D2B23">
      <w:pPr>
        <w:pStyle w:val="KDParagraf"/>
        <w:spacing w:before="0"/>
        <w:rPr>
          <w:rFonts w:cs="Arial"/>
          <w:sz w:val="24"/>
          <w:szCs w:val="24"/>
        </w:rPr>
      </w:pPr>
      <w:r w:rsidRPr="00530122">
        <w:rPr>
          <w:rFonts w:cs="Arial"/>
          <w:sz w:val="24"/>
          <w:szCs w:val="24"/>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rsidR="008D2B23" w:rsidRPr="00530122" w:rsidRDefault="008D2B23" w:rsidP="008D2B23">
      <w:pPr>
        <w:pStyle w:val="KDParagraf"/>
        <w:spacing w:before="0"/>
        <w:rPr>
          <w:rFonts w:cs="Arial"/>
          <w:sz w:val="24"/>
          <w:szCs w:val="24"/>
        </w:rPr>
      </w:pPr>
    </w:p>
    <w:p w:rsidR="008D2B23" w:rsidRPr="00530122" w:rsidRDefault="00B82359" w:rsidP="00F07A23">
      <w:pPr>
        <w:pStyle w:val="KDPodnaslov2"/>
        <w:numPr>
          <w:ilvl w:val="1"/>
          <w:numId w:val="21"/>
        </w:numPr>
        <w:spacing w:before="0"/>
        <w:jc w:val="both"/>
        <w:rPr>
          <w:rFonts w:cs="Arial"/>
          <w:sz w:val="24"/>
          <w:szCs w:val="24"/>
        </w:rPr>
      </w:pPr>
      <w:bookmarkStart w:id="216" w:name="_Toc441651582"/>
      <w:bookmarkStart w:id="217" w:name="_Toc442559893"/>
      <w:r>
        <w:rPr>
          <w:rFonts w:cs="Arial"/>
          <w:sz w:val="24"/>
          <w:szCs w:val="24"/>
        </w:rPr>
        <w:t>.</w:t>
      </w:r>
      <w:r>
        <w:rPr>
          <w:rFonts w:cs="Arial"/>
          <w:sz w:val="24"/>
          <w:szCs w:val="24"/>
        </w:rPr>
        <w:tab/>
      </w:r>
      <w:r w:rsidR="008D2B23" w:rsidRPr="00530122">
        <w:rPr>
          <w:rFonts w:cs="Arial"/>
          <w:sz w:val="24"/>
          <w:szCs w:val="24"/>
        </w:rPr>
        <w:t>Измена, допуна и опозив понуде</w:t>
      </w:r>
      <w:bookmarkEnd w:id="216"/>
      <w:bookmarkEnd w:id="217"/>
    </w:p>
    <w:p w:rsidR="00C42E3B" w:rsidRPr="00530122" w:rsidRDefault="00C42E3B" w:rsidP="00C42E3B">
      <w:pPr>
        <w:pStyle w:val="KDParagraf"/>
        <w:spacing w:before="0"/>
        <w:rPr>
          <w:rFonts w:cs="Arial"/>
          <w:sz w:val="24"/>
          <w:szCs w:val="24"/>
          <w:lang w:val="ru-RU"/>
        </w:rPr>
      </w:pPr>
      <w:r w:rsidRPr="00530122">
        <w:rPr>
          <w:rFonts w:cs="Arial"/>
          <w:sz w:val="24"/>
          <w:szCs w:val="24"/>
          <w:lang w:val="ru-RU"/>
        </w:rPr>
        <w:t>У року за подношење понуде понуђач може да измени или допуни већ поднету понуду писаним путем, на адресу Наручиоца, са назнаком „ИЗМЕНА – ДОПУН</w:t>
      </w:r>
      <w:r w:rsidR="00932FE0" w:rsidRPr="00530122">
        <w:rPr>
          <w:rFonts w:cs="Arial"/>
          <w:sz w:val="24"/>
          <w:szCs w:val="24"/>
          <w:lang w:val="ru-RU"/>
        </w:rPr>
        <w:t xml:space="preserve">А - Понуде за јавну набавку: </w:t>
      </w:r>
      <w:r w:rsidR="004541A4" w:rsidRPr="00530122">
        <w:rPr>
          <w:rFonts w:cs="Arial"/>
          <w:sz w:val="24"/>
          <w:szCs w:val="24"/>
          <w:lang w:val="sr-Cyrl-CS"/>
        </w:rPr>
        <w:t>„</w:t>
      </w:r>
      <w:r w:rsidR="004541A4" w:rsidRPr="00530122">
        <w:rPr>
          <w:rFonts w:cs="Arial"/>
          <w:sz w:val="24"/>
          <w:szCs w:val="24"/>
          <w:lang w:val="sr-Cyrl-RS"/>
        </w:rPr>
        <w:t>Костолац Б3: Изградња трајног канцеларијског простора за смештај особља ангажованог на изградњи Блока Б3“</w:t>
      </w:r>
      <w:r w:rsidR="004541A4" w:rsidRPr="00530122">
        <w:rPr>
          <w:rFonts w:cs="Arial"/>
          <w:sz w:val="24"/>
          <w:szCs w:val="24"/>
          <w:lang w:val="ru-RU"/>
        </w:rPr>
        <w:t xml:space="preserve"> </w:t>
      </w:r>
      <w:r w:rsidRPr="00530122">
        <w:rPr>
          <w:rFonts w:cs="Arial"/>
          <w:sz w:val="24"/>
          <w:szCs w:val="24"/>
          <w:lang w:val="ru-RU"/>
        </w:rPr>
        <w:t>- Јавна набавка број ЈН/</w:t>
      </w:r>
      <w:r w:rsidR="00984434" w:rsidRPr="00530122">
        <w:rPr>
          <w:rFonts w:cs="Arial"/>
          <w:sz w:val="24"/>
          <w:szCs w:val="24"/>
          <w:lang w:val="ru-RU"/>
        </w:rPr>
        <w:t>1000/0008/2016</w:t>
      </w:r>
      <w:r w:rsidRPr="00530122">
        <w:rPr>
          <w:rFonts w:cs="Arial"/>
          <w:sz w:val="24"/>
          <w:szCs w:val="24"/>
          <w:lang w:val="ru-RU"/>
        </w:rPr>
        <w:t xml:space="preserve"> – НЕ ОТВАРАТИ“.</w:t>
      </w:r>
    </w:p>
    <w:p w:rsidR="008D2B23" w:rsidRPr="00530122" w:rsidRDefault="008D2B23" w:rsidP="008D2B23">
      <w:pPr>
        <w:pStyle w:val="KDParagraf"/>
        <w:spacing w:before="0"/>
        <w:rPr>
          <w:rFonts w:cs="Arial"/>
          <w:sz w:val="24"/>
          <w:szCs w:val="24"/>
        </w:rPr>
      </w:pPr>
      <w:r w:rsidRPr="00530122">
        <w:rPr>
          <w:rFonts w:cs="Arial"/>
          <w:sz w:val="24"/>
          <w:szCs w:val="24"/>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rsidR="00C42E3B" w:rsidRPr="00530122" w:rsidRDefault="008D2B23" w:rsidP="00C42E3B">
      <w:pPr>
        <w:pStyle w:val="KDParagraf"/>
        <w:spacing w:before="0"/>
        <w:rPr>
          <w:rFonts w:cs="Arial"/>
          <w:sz w:val="24"/>
          <w:szCs w:val="24"/>
          <w:lang w:val="ru-RU"/>
        </w:rPr>
      </w:pPr>
      <w:r w:rsidRPr="00530122">
        <w:rPr>
          <w:rFonts w:cs="Arial"/>
          <w:sz w:val="24"/>
          <w:szCs w:val="24"/>
        </w:rPr>
        <w:t>У року за подношење понуде понуђач може да опозове поднету понуду писаним путем, на адресу Наручиоца, са назнаком „ОПОЗИВ - Понуде за јавну набавку</w:t>
      </w:r>
      <w:r w:rsidR="00932FE0" w:rsidRPr="00530122">
        <w:rPr>
          <w:rFonts w:cs="Arial"/>
          <w:sz w:val="24"/>
          <w:szCs w:val="24"/>
          <w:lang w:val="sr-Cyrl-CS"/>
        </w:rPr>
        <w:t xml:space="preserve">: </w:t>
      </w:r>
      <w:r w:rsidR="004541A4" w:rsidRPr="00530122">
        <w:rPr>
          <w:rFonts w:cs="Arial"/>
          <w:sz w:val="24"/>
          <w:szCs w:val="24"/>
          <w:lang w:val="sr-Cyrl-CS"/>
        </w:rPr>
        <w:t>„</w:t>
      </w:r>
      <w:r w:rsidR="004541A4" w:rsidRPr="00530122">
        <w:rPr>
          <w:rFonts w:cs="Arial"/>
          <w:sz w:val="24"/>
          <w:szCs w:val="24"/>
          <w:lang w:val="sr-Cyrl-RS"/>
        </w:rPr>
        <w:t>Костолац Б3: Изградња трајног канцеларијског простора за смештај особља ангажованог на изградњи Блока Б3“</w:t>
      </w:r>
      <w:r w:rsidR="004541A4" w:rsidRPr="00530122">
        <w:rPr>
          <w:rFonts w:cs="Arial"/>
          <w:sz w:val="24"/>
          <w:szCs w:val="24"/>
          <w:lang w:val="ru-RU"/>
        </w:rPr>
        <w:t xml:space="preserve"> </w:t>
      </w:r>
      <w:r w:rsidR="00C42E3B" w:rsidRPr="00530122">
        <w:rPr>
          <w:rFonts w:cs="Arial"/>
          <w:sz w:val="24"/>
          <w:szCs w:val="24"/>
          <w:lang w:val="ru-RU"/>
        </w:rPr>
        <w:t xml:space="preserve"> - Јавна набавка број ЈН/</w:t>
      </w:r>
      <w:r w:rsidR="00984434" w:rsidRPr="00530122">
        <w:rPr>
          <w:rFonts w:cs="Arial"/>
          <w:sz w:val="24"/>
          <w:szCs w:val="24"/>
          <w:lang w:val="ru-RU"/>
        </w:rPr>
        <w:t>1000/0008/2016</w:t>
      </w:r>
      <w:r w:rsidR="00C42E3B" w:rsidRPr="00530122">
        <w:rPr>
          <w:rFonts w:cs="Arial"/>
          <w:sz w:val="24"/>
          <w:szCs w:val="24"/>
          <w:lang w:val="ru-RU"/>
        </w:rPr>
        <w:t xml:space="preserve"> – НЕ ОТВАРАТИ“.</w:t>
      </w:r>
    </w:p>
    <w:p w:rsidR="008D2B23" w:rsidRPr="00530122" w:rsidRDefault="008D2B23" w:rsidP="008D2B23">
      <w:pPr>
        <w:pStyle w:val="KDParagraf"/>
        <w:spacing w:before="0"/>
        <w:rPr>
          <w:rFonts w:cs="Arial"/>
          <w:sz w:val="24"/>
          <w:szCs w:val="24"/>
        </w:rPr>
      </w:pPr>
      <w:r w:rsidRPr="00530122">
        <w:rPr>
          <w:rFonts w:cs="Arial"/>
          <w:sz w:val="24"/>
          <w:szCs w:val="24"/>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rsidR="00EA6178" w:rsidRPr="00530122" w:rsidRDefault="008D2B23" w:rsidP="008D2B23">
      <w:pPr>
        <w:pStyle w:val="KDKomentar"/>
        <w:spacing w:before="0"/>
        <w:rPr>
          <w:rFonts w:cs="Arial"/>
          <w:i w:val="0"/>
          <w:color w:val="000000" w:themeColor="text1"/>
          <w:sz w:val="24"/>
          <w:szCs w:val="24"/>
        </w:rPr>
      </w:pPr>
      <w:r w:rsidRPr="00530122">
        <w:rPr>
          <w:rFonts w:cs="Arial"/>
          <w:i w:val="0"/>
          <w:color w:val="000000" w:themeColor="text1"/>
          <w:sz w:val="24"/>
          <w:szCs w:val="24"/>
        </w:rPr>
        <w:t>Уколико понуђач измени или опозове понуду поднету по истеку рока за подношење понуда, Наручилац ће наплатити средство</w:t>
      </w:r>
      <w:r w:rsidR="00FC5045" w:rsidRPr="00530122">
        <w:rPr>
          <w:rFonts w:cs="Arial"/>
          <w:i w:val="0"/>
          <w:color w:val="000000" w:themeColor="text1"/>
          <w:sz w:val="24"/>
          <w:szCs w:val="24"/>
        </w:rPr>
        <w:t xml:space="preserve"> финансијског</w:t>
      </w:r>
      <w:r w:rsidRPr="00530122">
        <w:rPr>
          <w:rFonts w:cs="Arial"/>
          <w:i w:val="0"/>
          <w:color w:val="000000" w:themeColor="text1"/>
          <w:sz w:val="24"/>
          <w:szCs w:val="24"/>
        </w:rPr>
        <w:t xml:space="preserve"> обезбеђењ</w:t>
      </w:r>
      <w:r w:rsidR="0031399B" w:rsidRPr="00530122">
        <w:rPr>
          <w:rFonts w:cs="Arial"/>
          <w:i w:val="0"/>
          <w:color w:val="000000" w:themeColor="text1"/>
          <w:sz w:val="24"/>
          <w:szCs w:val="24"/>
        </w:rPr>
        <w:t>а дато на име озбиљности понуде.</w:t>
      </w:r>
    </w:p>
    <w:p w:rsidR="008E7A99" w:rsidRDefault="008E7A99" w:rsidP="008D2B23">
      <w:pPr>
        <w:pStyle w:val="KDKomentar"/>
        <w:spacing w:before="0"/>
        <w:rPr>
          <w:rFonts w:cs="Arial"/>
          <w:i w:val="0"/>
          <w:color w:val="000000" w:themeColor="text1"/>
          <w:sz w:val="24"/>
          <w:szCs w:val="24"/>
        </w:rPr>
      </w:pPr>
    </w:p>
    <w:p w:rsidR="00D42195" w:rsidRDefault="00D42195" w:rsidP="008D2B23">
      <w:pPr>
        <w:pStyle w:val="KDKomentar"/>
        <w:spacing w:before="0"/>
        <w:rPr>
          <w:rFonts w:cs="Arial"/>
          <w:i w:val="0"/>
          <w:color w:val="000000" w:themeColor="text1"/>
          <w:sz w:val="24"/>
          <w:szCs w:val="24"/>
        </w:rPr>
      </w:pPr>
    </w:p>
    <w:p w:rsidR="00D42195" w:rsidRPr="00530122" w:rsidRDefault="00D42195" w:rsidP="008D2B23">
      <w:pPr>
        <w:pStyle w:val="KDKomentar"/>
        <w:spacing w:before="0"/>
        <w:rPr>
          <w:rFonts w:cs="Arial"/>
          <w:i w:val="0"/>
          <w:color w:val="000000" w:themeColor="text1"/>
          <w:sz w:val="24"/>
          <w:szCs w:val="24"/>
        </w:rPr>
      </w:pPr>
    </w:p>
    <w:p w:rsidR="008D2B23" w:rsidRPr="00530122" w:rsidRDefault="00C752E2" w:rsidP="00F07A23">
      <w:pPr>
        <w:pStyle w:val="KDPodnaslov2"/>
        <w:numPr>
          <w:ilvl w:val="1"/>
          <w:numId w:val="21"/>
        </w:numPr>
        <w:spacing w:before="0"/>
        <w:jc w:val="both"/>
        <w:rPr>
          <w:rFonts w:cs="Arial"/>
          <w:sz w:val="24"/>
          <w:szCs w:val="24"/>
        </w:rPr>
      </w:pPr>
      <w:bookmarkStart w:id="218" w:name="_Toc441651583"/>
      <w:bookmarkStart w:id="219" w:name="_Toc442559894"/>
      <w:r w:rsidRPr="00530122">
        <w:rPr>
          <w:rFonts w:cs="Arial"/>
          <w:sz w:val="24"/>
          <w:szCs w:val="24"/>
          <w:lang w:val="ru-RU"/>
        </w:rPr>
        <w:t xml:space="preserve">. </w:t>
      </w:r>
      <w:r w:rsidR="00B82359">
        <w:rPr>
          <w:rFonts w:cs="Arial"/>
          <w:sz w:val="24"/>
          <w:szCs w:val="24"/>
          <w:lang w:val="ru-RU"/>
        </w:rPr>
        <w:tab/>
      </w:r>
      <w:r w:rsidR="008D2B23" w:rsidRPr="00530122">
        <w:rPr>
          <w:rFonts w:cs="Arial"/>
          <w:sz w:val="24"/>
          <w:szCs w:val="24"/>
          <w:lang w:val="ru-RU"/>
        </w:rPr>
        <w:t>П</w:t>
      </w:r>
      <w:r w:rsidR="008D2B23" w:rsidRPr="00530122">
        <w:rPr>
          <w:rFonts w:cs="Arial"/>
          <w:sz w:val="24"/>
          <w:szCs w:val="24"/>
        </w:rPr>
        <w:t>артије</w:t>
      </w:r>
      <w:bookmarkEnd w:id="218"/>
      <w:bookmarkEnd w:id="219"/>
    </w:p>
    <w:p w:rsidR="00FC355A" w:rsidRPr="00530122" w:rsidRDefault="00FC355A" w:rsidP="00FC355A">
      <w:pPr>
        <w:pStyle w:val="KDParagraf"/>
        <w:spacing w:before="0"/>
        <w:rPr>
          <w:rFonts w:cs="Arial"/>
          <w:sz w:val="24"/>
          <w:szCs w:val="24"/>
        </w:rPr>
      </w:pPr>
      <w:r w:rsidRPr="00530122">
        <w:rPr>
          <w:rFonts w:cs="Arial"/>
          <w:sz w:val="24"/>
          <w:szCs w:val="24"/>
        </w:rPr>
        <w:t>Набавка није обликована по партијама.</w:t>
      </w:r>
    </w:p>
    <w:p w:rsidR="00660E4F" w:rsidRPr="00530122" w:rsidRDefault="00660E4F" w:rsidP="008D2B23">
      <w:pPr>
        <w:spacing w:before="0"/>
        <w:rPr>
          <w:rFonts w:cs="Arial"/>
          <w:color w:val="00B0F0"/>
          <w:sz w:val="24"/>
          <w:szCs w:val="24"/>
        </w:rPr>
      </w:pPr>
    </w:p>
    <w:p w:rsidR="008D2B23" w:rsidRPr="00530122" w:rsidRDefault="00B82359" w:rsidP="00F07A23">
      <w:pPr>
        <w:pStyle w:val="KDPodnaslov2"/>
        <w:numPr>
          <w:ilvl w:val="1"/>
          <w:numId w:val="21"/>
        </w:numPr>
        <w:spacing w:before="0"/>
        <w:jc w:val="both"/>
        <w:rPr>
          <w:rFonts w:cs="Arial"/>
          <w:sz w:val="24"/>
          <w:szCs w:val="24"/>
        </w:rPr>
      </w:pPr>
      <w:bookmarkStart w:id="220" w:name="_Toc441651584"/>
      <w:bookmarkStart w:id="221" w:name="_Toc442559895"/>
      <w:r>
        <w:rPr>
          <w:rFonts w:cs="Arial"/>
          <w:sz w:val="24"/>
          <w:szCs w:val="24"/>
        </w:rPr>
        <w:t>.</w:t>
      </w:r>
      <w:r>
        <w:rPr>
          <w:rFonts w:cs="Arial"/>
          <w:sz w:val="24"/>
          <w:szCs w:val="24"/>
        </w:rPr>
        <w:tab/>
      </w:r>
      <w:r w:rsidR="008D2B23" w:rsidRPr="00530122">
        <w:rPr>
          <w:rFonts w:cs="Arial"/>
          <w:sz w:val="24"/>
          <w:szCs w:val="24"/>
        </w:rPr>
        <w:t>Понуда са варијантама</w:t>
      </w:r>
      <w:bookmarkEnd w:id="220"/>
      <w:bookmarkEnd w:id="221"/>
    </w:p>
    <w:p w:rsidR="008D2B23" w:rsidRPr="00530122" w:rsidRDefault="008D2B23" w:rsidP="008D2B23">
      <w:pPr>
        <w:tabs>
          <w:tab w:val="num" w:pos="993"/>
        </w:tabs>
        <w:spacing w:before="0"/>
        <w:rPr>
          <w:rFonts w:cs="Arial"/>
          <w:sz w:val="24"/>
          <w:szCs w:val="24"/>
          <w:lang w:val="ru-RU"/>
        </w:rPr>
      </w:pPr>
      <w:r w:rsidRPr="00530122">
        <w:rPr>
          <w:rFonts w:cs="Arial"/>
          <w:sz w:val="24"/>
          <w:szCs w:val="24"/>
          <w:lang w:val="ru-RU"/>
        </w:rPr>
        <w:t>Понуда са варијантама није дозвољена.</w:t>
      </w:r>
    </w:p>
    <w:p w:rsidR="008D2B23" w:rsidRPr="00530122" w:rsidRDefault="008D2B23" w:rsidP="008D2B23">
      <w:pPr>
        <w:tabs>
          <w:tab w:val="num" w:pos="993"/>
        </w:tabs>
        <w:spacing w:before="0"/>
        <w:rPr>
          <w:rFonts w:cs="Arial"/>
          <w:sz w:val="24"/>
          <w:szCs w:val="24"/>
          <w:lang w:val="ru-RU"/>
        </w:rPr>
      </w:pPr>
    </w:p>
    <w:p w:rsidR="008D2B23" w:rsidRPr="00530122" w:rsidRDefault="00B82359" w:rsidP="00F07A23">
      <w:pPr>
        <w:pStyle w:val="KDPodnaslov2"/>
        <w:numPr>
          <w:ilvl w:val="1"/>
          <w:numId w:val="21"/>
        </w:numPr>
        <w:spacing w:before="0"/>
        <w:jc w:val="both"/>
        <w:rPr>
          <w:rFonts w:cs="Arial"/>
          <w:sz w:val="24"/>
          <w:szCs w:val="24"/>
        </w:rPr>
      </w:pPr>
      <w:bookmarkStart w:id="222" w:name="_Toc441651585"/>
      <w:bookmarkStart w:id="223" w:name="_Toc442559896"/>
      <w:r>
        <w:rPr>
          <w:rFonts w:cs="Arial"/>
          <w:sz w:val="24"/>
          <w:szCs w:val="24"/>
        </w:rPr>
        <w:t>.</w:t>
      </w:r>
      <w:r>
        <w:rPr>
          <w:rFonts w:cs="Arial"/>
          <w:sz w:val="24"/>
          <w:szCs w:val="24"/>
        </w:rPr>
        <w:tab/>
      </w:r>
      <w:r w:rsidR="008D2B23" w:rsidRPr="00530122">
        <w:rPr>
          <w:rFonts w:cs="Arial"/>
          <w:sz w:val="24"/>
          <w:szCs w:val="24"/>
        </w:rPr>
        <w:t>Подношење понуде са подизвођачима</w:t>
      </w:r>
      <w:bookmarkEnd w:id="222"/>
      <w:bookmarkEnd w:id="223"/>
    </w:p>
    <w:p w:rsidR="00EE070C" w:rsidRPr="00530122" w:rsidRDefault="00EE070C" w:rsidP="00EE070C">
      <w:pPr>
        <w:pStyle w:val="KDParagraf"/>
        <w:spacing w:before="0"/>
        <w:rPr>
          <w:rFonts w:cs="Arial"/>
          <w:sz w:val="24"/>
          <w:szCs w:val="24"/>
        </w:rPr>
      </w:pPr>
      <w:r w:rsidRPr="00530122">
        <w:rPr>
          <w:rFonts w:cs="Arial"/>
          <w:sz w:val="24"/>
          <w:szCs w:val="24"/>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rsidR="00EE070C" w:rsidRPr="00530122" w:rsidRDefault="00EE070C" w:rsidP="00EE070C">
      <w:pPr>
        <w:pStyle w:val="KDParagraf"/>
        <w:spacing w:before="0"/>
        <w:rPr>
          <w:rFonts w:cs="Arial"/>
          <w:sz w:val="24"/>
          <w:szCs w:val="24"/>
        </w:rPr>
      </w:pPr>
      <w:r w:rsidRPr="00530122">
        <w:rPr>
          <w:rFonts w:cs="Arial"/>
          <w:sz w:val="24"/>
          <w:szCs w:val="24"/>
        </w:rPr>
        <w:t>- назив подизвођача, а уколико уговор између наручиоца и понуђача буде закључен, тај подизвођач ће бити наведен у уговору;</w:t>
      </w:r>
    </w:p>
    <w:p w:rsidR="00EE070C" w:rsidRPr="00530122" w:rsidRDefault="00EE070C" w:rsidP="00EE070C">
      <w:pPr>
        <w:pStyle w:val="KDParagraf"/>
        <w:spacing w:before="0"/>
        <w:rPr>
          <w:rFonts w:cs="Arial"/>
          <w:sz w:val="24"/>
          <w:szCs w:val="24"/>
        </w:rPr>
      </w:pPr>
      <w:r w:rsidRPr="00530122">
        <w:rPr>
          <w:rFonts w:cs="Arial"/>
          <w:sz w:val="24"/>
          <w:szCs w:val="24"/>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rsidR="00EE070C" w:rsidRPr="00530122" w:rsidRDefault="00EE070C" w:rsidP="00EE070C">
      <w:pPr>
        <w:pStyle w:val="KDParagraf"/>
        <w:spacing w:before="0"/>
        <w:rPr>
          <w:rFonts w:cs="Arial"/>
          <w:sz w:val="24"/>
          <w:szCs w:val="24"/>
        </w:rPr>
      </w:pPr>
      <w:r w:rsidRPr="00530122">
        <w:rPr>
          <w:rFonts w:cs="Arial"/>
          <w:sz w:val="24"/>
          <w:szCs w:val="24"/>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rsidR="00C752E2" w:rsidRPr="00530122" w:rsidRDefault="00EE070C" w:rsidP="008D2B23">
      <w:pPr>
        <w:pStyle w:val="KDParagraf"/>
        <w:spacing w:before="0"/>
        <w:rPr>
          <w:rFonts w:cs="Arial"/>
          <w:sz w:val="24"/>
          <w:szCs w:val="24"/>
        </w:rPr>
      </w:pPr>
      <w:r w:rsidRPr="00530122">
        <w:rPr>
          <w:rFonts w:cs="Arial"/>
          <w:sz w:val="24"/>
          <w:szCs w:val="24"/>
        </w:rPr>
        <w:t xml:space="preserve">Обавеза понуђача је да за </w:t>
      </w:r>
      <w:r w:rsidR="008D2B23" w:rsidRPr="00530122">
        <w:rPr>
          <w:rFonts w:cs="Arial"/>
          <w:sz w:val="24"/>
          <w:szCs w:val="24"/>
        </w:rPr>
        <w:t>подизвођач</w:t>
      </w:r>
      <w:r w:rsidRPr="00530122">
        <w:rPr>
          <w:rFonts w:cs="Arial"/>
          <w:sz w:val="24"/>
          <w:szCs w:val="24"/>
        </w:rPr>
        <w:t>а достави доказе о испуњености</w:t>
      </w:r>
      <w:r w:rsidR="008D2B23" w:rsidRPr="00530122">
        <w:rPr>
          <w:rFonts w:cs="Arial"/>
          <w:sz w:val="24"/>
          <w:szCs w:val="24"/>
        </w:rPr>
        <w:t xml:space="preserve"> обавезн</w:t>
      </w:r>
      <w:r w:rsidRPr="00530122">
        <w:rPr>
          <w:rFonts w:cs="Arial"/>
          <w:sz w:val="24"/>
          <w:szCs w:val="24"/>
        </w:rPr>
        <w:t>их</w:t>
      </w:r>
      <w:r w:rsidR="008D2B23" w:rsidRPr="00530122">
        <w:rPr>
          <w:rFonts w:cs="Arial"/>
          <w:sz w:val="24"/>
          <w:szCs w:val="24"/>
        </w:rPr>
        <w:t xml:space="preserve"> услов</w:t>
      </w:r>
      <w:r w:rsidRPr="00530122">
        <w:rPr>
          <w:rFonts w:cs="Arial"/>
          <w:sz w:val="24"/>
          <w:szCs w:val="24"/>
        </w:rPr>
        <w:t>а</w:t>
      </w:r>
      <w:r w:rsidR="008D2B23" w:rsidRPr="00530122">
        <w:rPr>
          <w:rFonts w:cs="Arial"/>
          <w:sz w:val="24"/>
          <w:szCs w:val="24"/>
        </w:rPr>
        <w:t xml:space="preserve"> наведен</w:t>
      </w:r>
      <w:r w:rsidRPr="00530122">
        <w:rPr>
          <w:rFonts w:cs="Arial"/>
          <w:sz w:val="24"/>
          <w:szCs w:val="24"/>
        </w:rPr>
        <w:t>их</w:t>
      </w:r>
      <w:r w:rsidR="008D2B23" w:rsidRPr="00530122">
        <w:rPr>
          <w:rFonts w:cs="Arial"/>
          <w:sz w:val="24"/>
          <w:szCs w:val="24"/>
        </w:rPr>
        <w:t xml:space="preserve"> у одељку Услови за учешће из члана 75. и 76. Закона и Упутство како се доказује испуњеност тих услова</w:t>
      </w:r>
      <w:r w:rsidR="00C752E2" w:rsidRPr="00530122">
        <w:rPr>
          <w:rFonts w:cs="Arial"/>
          <w:sz w:val="24"/>
          <w:szCs w:val="24"/>
        </w:rPr>
        <w:t>.</w:t>
      </w:r>
    </w:p>
    <w:p w:rsidR="008D2B23" w:rsidRPr="00530122" w:rsidRDefault="008D2B23" w:rsidP="008D2B23">
      <w:pPr>
        <w:pStyle w:val="KDParagraf"/>
        <w:spacing w:before="0"/>
        <w:rPr>
          <w:rFonts w:cs="Arial"/>
          <w:color w:val="00B0F0"/>
          <w:sz w:val="24"/>
          <w:szCs w:val="24"/>
        </w:rPr>
      </w:pPr>
      <w:r w:rsidRPr="00530122">
        <w:rPr>
          <w:rFonts w:cs="Arial"/>
          <w:sz w:val="24"/>
          <w:szCs w:val="24"/>
        </w:rPr>
        <w:t>Додатне услове понуђач испуњава самостално, без обзира на агажовање подизвођача.</w:t>
      </w:r>
    </w:p>
    <w:p w:rsidR="009F0D58" w:rsidRPr="00530122" w:rsidRDefault="009F0D58" w:rsidP="008D2B23">
      <w:pPr>
        <w:pStyle w:val="KDParagraf"/>
        <w:spacing w:before="0"/>
        <w:rPr>
          <w:rFonts w:cs="Arial"/>
          <w:color w:val="000000" w:themeColor="text1"/>
          <w:sz w:val="24"/>
          <w:szCs w:val="24"/>
        </w:rPr>
      </w:pPr>
      <w:r w:rsidRPr="00530122">
        <w:rPr>
          <w:rFonts w:cs="Arial"/>
          <w:color w:val="000000" w:themeColor="text1"/>
          <w:sz w:val="24"/>
          <w:szCs w:val="24"/>
        </w:rPr>
        <w:t xml:space="preserve">Доказ из члана 75.став 1.тачка 5) </w:t>
      </w:r>
      <w:r w:rsidRPr="00530122">
        <w:rPr>
          <w:rFonts w:cs="Arial"/>
          <w:color w:val="000000" w:themeColor="text1"/>
          <w:sz w:val="24"/>
          <w:szCs w:val="24"/>
          <w:lang w:val="sr-Cyrl-RS"/>
        </w:rPr>
        <w:t xml:space="preserve">Закона </w:t>
      </w:r>
      <w:r w:rsidRPr="00530122">
        <w:rPr>
          <w:rFonts w:cs="Arial"/>
          <w:color w:val="000000" w:themeColor="text1"/>
          <w:sz w:val="24"/>
          <w:szCs w:val="24"/>
        </w:rPr>
        <w:t>доставља се за део набавке који ће се вршити преко подизвођача.</w:t>
      </w:r>
    </w:p>
    <w:p w:rsidR="008D2B23" w:rsidRPr="00530122" w:rsidRDefault="008D2B23" w:rsidP="008D2B23">
      <w:pPr>
        <w:pStyle w:val="KDParagraf"/>
        <w:spacing w:before="0"/>
        <w:rPr>
          <w:rFonts w:cs="Arial"/>
          <w:sz w:val="24"/>
          <w:szCs w:val="24"/>
        </w:rPr>
      </w:pPr>
      <w:r w:rsidRPr="00530122">
        <w:rPr>
          <w:rFonts w:cs="Arial"/>
          <w:sz w:val="24"/>
          <w:szCs w:val="24"/>
        </w:rPr>
        <w:t xml:space="preserve">Све обрасце у понуди потписује и оверава понуђач, изузев </w:t>
      </w:r>
      <w:r w:rsidR="00EE070C" w:rsidRPr="00530122">
        <w:rPr>
          <w:rFonts w:cs="Arial"/>
          <w:sz w:val="24"/>
          <w:szCs w:val="24"/>
        </w:rPr>
        <w:t>образаца под пуном материјалном и кривичном одговорношћу,</w:t>
      </w:r>
      <w:r w:rsidRPr="00530122">
        <w:rPr>
          <w:rFonts w:cs="Arial"/>
          <w:sz w:val="24"/>
          <w:szCs w:val="24"/>
        </w:rPr>
        <w:t>које попуњава, потписује и оверава сваки подизвођач у своје име.</w:t>
      </w:r>
    </w:p>
    <w:p w:rsidR="008D2B23" w:rsidRPr="00530122" w:rsidRDefault="008D2B23" w:rsidP="008D2B23">
      <w:pPr>
        <w:pStyle w:val="KDParagraf"/>
        <w:spacing w:before="0"/>
        <w:rPr>
          <w:rFonts w:cs="Arial"/>
          <w:sz w:val="24"/>
          <w:szCs w:val="24"/>
        </w:rPr>
      </w:pPr>
      <w:r w:rsidRPr="00530122">
        <w:rPr>
          <w:rFonts w:cs="Arial"/>
          <w:sz w:val="24"/>
          <w:szCs w:val="24"/>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rsidR="00011DCA" w:rsidRPr="00530122" w:rsidRDefault="00C752E2" w:rsidP="00011DCA">
      <w:pPr>
        <w:pStyle w:val="KDParagraf"/>
        <w:spacing w:before="0"/>
        <w:rPr>
          <w:rFonts w:cs="Arial"/>
          <w:sz w:val="24"/>
          <w:szCs w:val="24"/>
        </w:rPr>
      </w:pPr>
      <w:r w:rsidRPr="00530122">
        <w:rPr>
          <w:rFonts w:cs="Arial"/>
          <w:sz w:val="24"/>
          <w:szCs w:val="24"/>
        </w:rPr>
        <w:t>Понуђач</w:t>
      </w:r>
      <w:r w:rsidR="00011DCA" w:rsidRPr="00530122">
        <w:rPr>
          <w:rFonts w:cs="Arial"/>
          <w:sz w:val="24"/>
          <w:szCs w:val="24"/>
        </w:rPr>
        <w:t xml:space="preserve">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Наручилац може на захтев подизвођача и где природа предмета набавке то дозвољава пренети доспела потраживања директно подизвођачу, за део набавке који се извршава преко тог подизвођача. Пре доношења одлуке  о преношењу доспелих потраживања директно подизвођачу наручилац ће омогућити добављачу да у року од 5 дана од дана добијања позива наручиоца приговори уколико потраживање није доспело. 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обавеза , без обзира на број подизвођача.</w:t>
      </w:r>
    </w:p>
    <w:p w:rsidR="0031399B" w:rsidRPr="00530122" w:rsidRDefault="0031399B" w:rsidP="00011DCA">
      <w:pPr>
        <w:pStyle w:val="KDParagraf"/>
        <w:spacing w:before="0"/>
        <w:rPr>
          <w:rFonts w:cs="Arial"/>
          <w:sz w:val="24"/>
          <w:szCs w:val="24"/>
        </w:rPr>
      </w:pPr>
    </w:p>
    <w:p w:rsidR="008D2B23" w:rsidRPr="00530122" w:rsidRDefault="008D2B23" w:rsidP="00F07A23">
      <w:pPr>
        <w:pStyle w:val="KDPodnaslov2"/>
        <w:numPr>
          <w:ilvl w:val="1"/>
          <w:numId w:val="21"/>
        </w:numPr>
        <w:spacing w:before="0"/>
        <w:jc w:val="both"/>
        <w:rPr>
          <w:rFonts w:cs="Arial"/>
          <w:sz w:val="24"/>
          <w:szCs w:val="24"/>
        </w:rPr>
      </w:pPr>
      <w:bookmarkStart w:id="224" w:name="_Toc441651586"/>
      <w:bookmarkStart w:id="225" w:name="_Toc442559897"/>
      <w:r w:rsidRPr="00530122">
        <w:rPr>
          <w:rFonts w:cs="Arial"/>
          <w:sz w:val="24"/>
          <w:szCs w:val="24"/>
        </w:rPr>
        <w:t>Подношење заједничке понуде</w:t>
      </w:r>
      <w:bookmarkEnd w:id="224"/>
      <w:bookmarkEnd w:id="225"/>
    </w:p>
    <w:p w:rsidR="008D2B23" w:rsidRPr="00530122" w:rsidRDefault="008D2B23" w:rsidP="008D2B23">
      <w:pPr>
        <w:pStyle w:val="KDParagraf"/>
        <w:spacing w:before="0"/>
        <w:rPr>
          <w:rFonts w:cs="Arial"/>
          <w:sz w:val="24"/>
          <w:szCs w:val="24"/>
        </w:rPr>
      </w:pPr>
      <w:r w:rsidRPr="00530122">
        <w:rPr>
          <w:rFonts w:cs="Arial"/>
          <w:sz w:val="24"/>
          <w:szCs w:val="24"/>
        </w:rPr>
        <w:t>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и 5.</w:t>
      </w:r>
      <w:r w:rsidR="006B4144" w:rsidRPr="00530122">
        <w:rPr>
          <w:rFonts w:cs="Arial"/>
          <w:sz w:val="24"/>
          <w:szCs w:val="24"/>
          <w:lang w:val="sr-Cyrl-RS"/>
        </w:rPr>
        <w:t xml:space="preserve"> </w:t>
      </w:r>
      <w:r w:rsidRPr="00530122">
        <w:rPr>
          <w:rFonts w:cs="Arial"/>
          <w:sz w:val="24"/>
          <w:szCs w:val="24"/>
        </w:rPr>
        <w:t xml:space="preserve">Закона о јавним набавкама и то: </w:t>
      </w:r>
    </w:p>
    <w:p w:rsidR="008D2B23" w:rsidRPr="00530122" w:rsidRDefault="008D2B23" w:rsidP="008D2B23">
      <w:pPr>
        <w:pStyle w:val="KDNabrajanje"/>
        <w:spacing w:before="0"/>
        <w:rPr>
          <w:rFonts w:cs="Arial"/>
          <w:sz w:val="24"/>
          <w:szCs w:val="24"/>
        </w:rPr>
      </w:pPr>
      <w:r w:rsidRPr="00530122">
        <w:rPr>
          <w:rFonts w:cs="Arial"/>
          <w:sz w:val="24"/>
          <w:szCs w:val="24"/>
          <w:lang w:val="sr-Cyrl-CS"/>
        </w:rPr>
        <w:t xml:space="preserve">податке о </w:t>
      </w:r>
      <w:r w:rsidRPr="00530122">
        <w:rPr>
          <w:rFonts w:cs="Arial"/>
          <w:sz w:val="24"/>
          <w:szCs w:val="24"/>
        </w:rPr>
        <w:t xml:space="preserve">члану групе који ће бити </w:t>
      </w:r>
      <w:r w:rsidRPr="00530122">
        <w:rPr>
          <w:rFonts w:cs="Arial"/>
          <w:sz w:val="24"/>
          <w:szCs w:val="24"/>
          <w:lang w:val="sr-Cyrl-CS"/>
        </w:rPr>
        <w:t>Н</w:t>
      </w:r>
      <w:r w:rsidRPr="00530122">
        <w:rPr>
          <w:rFonts w:cs="Arial"/>
          <w:sz w:val="24"/>
          <w:szCs w:val="24"/>
        </w:rPr>
        <w:t xml:space="preserve">осилац посла, односно који ће поднети понуду и који ће заступати групу понуђача пред </w:t>
      </w:r>
      <w:r w:rsidRPr="00530122">
        <w:rPr>
          <w:rFonts w:cs="Arial"/>
          <w:sz w:val="24"/>
          <w:szCs w:val="24"/>
          <w:lang w:val="sr-Cyrl-CS"/>
        </w:rPr>
        <w:t>Н</w:t>
      </w:r>
      <w:r w:rsidRPr="00530122">
        <w:rPr>
          <w:rFonts w:cs="Arial"/>
          <w:sz w:val="24"/>
          <w:szCs w:val="24"/>
        </w:rPr>
        <w:t>аручиоцем;</w:t>
      </w:r>
    </w:p>
    <w:p w:rsidR="008D2B23" w:rsidRPr="00530122" w:rsidRDefault="008D2B23" w:rsidP="008D2B23">
      <w:pPr>
        <w:pStyle w:val="KDNabrajanje"/>
        <w:spacing w:before="0"/>
        <w:rPr>
          <w:rFonts w:cs="Arial"/>
          <w:sz w:val="24"/>
          <w:szCs w:val="24"/>
        </w:rPr>
      </w:pPr>
      <w:r w:rsidRPr="00530122">
        <w:rPr>
          <w:rFonts w:cs="Arial"/>
          <w:sz w:val="24"/>
          <w:szCs w:val="24"/>
        </w:rPr>
        <w:t>опис послова сваког од понуђача из групе понуђача у извршењу уговора.</w:t>
      </w:r>
    </w:p>
    <w:p w:rsidR="00C752E2" w:rsidRPr="00530122" w:rsidRDefault="008D2B23" w:rsidP="008D2B23">
      <w:pPr>
        <w:pStyle w:val="KDParagraf"/>
        <w:spacing w:before="0"/>
        <w:rPr>
          <w:rFonts w:cs="Arial"/>
          <w:sz w:val="24"/>
          <w:szCs w:val="24"/>
        </w:rPr>
      </w:pPr>
      <w:r w:rsidRPr="00530122">
        <w:rPr>
          <w:rFonts w:cs="Arial"/>
          <w:sz w:val="24"/>
          <w:szCs w:val="24"/>
          <w:lang w:val="ru-RU"/>
        </w:rPr>
        <w:t xml:space="preserve">Сваки понуђач из групе понуђача  која подноси заједничку понуду мора да испуњава </w:t>
      </w:r>
      <w:r w:rsidR="00C752E2" w:rsidRPr="00530122">
        <w:rPr>
          <w:rFonts w:cs="Arial"/>
          <w:sz w:val="24"/>
          <w:szCs w:val="24"/>
          <w:lang w:val="ru-RU"/>
        </w:rPr>
        <w:t xml:space="preserve">обавезне </w:t>
      </w:r>
      <w:r w:rsidRPr="00530122">
        <w:rPr>
          <w:rFonts w:cs="Arial"/>
          <w:sz w:val="24"/>
          <w:szCs w:val="24"/>
          <w:lang w:val="ru-RU"/>
        </w:rPr>
        <w:t>услове</w:t>
      </w:r>
      <w:r w:rsidRPr="00530122">
        <w:rPr>
          <w:rFonts w:cs="Arial"/>
          <w:sz w:val="24"/>
          <w:szCs w:val="24"/>
        </w:rPr>
        <w:t>, наведене у одељку Услови за учешће из члана 75. и 76. Закона и Упутство како се доказује испуњеност тих услов</w:t>
      </w:r>
      <w:r w:rsidR="00C752E2" w:rsidRPr="00530122">
        <w:rPr>
          <w:rFonts w:cs="Arial"/>
          <w:sz w:val="24"/>
          <w:szCs w:val="24"/>
        </w:rPr>
        <w:t>а.</w:t>
      </w:r>
    </w:p>
    <w:p w:rsidR="009F0D58" w:rsidRPr="00530122" w:rsidRDefault="009F0D58" w:rsidP="009F0D58">
      <w:pPr>
        <w:pStyle w:val="KDParagraf"/>
        <w:spacing w:before="0"/>
        <w:rPr>
          <w:rFonts w:cs="Arial"/>
          <w:sz w:val="24"/>
          <w:szCs w:val="24"/>
          <w:lang w:val="sr-Cyrl-RS"/>
        </w:rPr>
      </w:pPr>
      <w:r w:rsidRPr="00530122">
        <w:rPr>
          <w:rFonts w:cs="Arial"/>
          <w:sz w:val="24"/>
          <w:szCs w:val="24"/>
          <w:lang w:val="sr-Cyrl-RS"/>
        </w:rPr>
        <w:t>Услов из члана 75. став 1. тачка 5. Закона , обавезан је да испуни понуђач из групе понуђача којем је поверено извршење дела набавке за које је неопходна испуњеност тог услова.</w:t>
      </w:r>
    </w:p>
    <w:p w:rsidR="00FD7543" w:rsidRPr="00530122" w:rsidRDefault="008D2B23" w:rsidP="008D2B23">
      <w:pPr>
        <w:pStyle w:val="KDParagraf"/>
        <w:spacing w:before="0"/>
        <w:rPr>
          <w:rFonts w:cs="Arial"/>
          <w:color w:val="00B0F0"/>
          <w:sz w:val="24"/>
          <w:szCs w:val="24"/>
          <w:lang w:bidi="en-US"/>
        </w:rPr>
      </w:pPr>
      <w:r w:rsidRPr="00530122">
        <w:rPr>
          <w:rFonts w:cs="Arial"/>
          <w:sz w:val="24"/>
          <w:szCs w:val="24"/>
          <w:lang w:bidi="en-US"/>
        </w:rPr>
        <w:t xml:space="preserve">У случају заједничке понуде групе понуђача </w:t>
      </w:r>
      <w:r w:rsidR="00011DCA" w:rsidRPr="00530122">
        <w:rPr>
          <w:rFonts w:cs="Arial"/>
          <w:sz w:val="24"/>
          <w:szCs w:val="24"/>
          <w:lang w:val="sr-Cyrl-CS" w:bidi="en-US"/>
        </w:rPr>
        <w:t xml:space="preserve">обрасце под пуном материјалном и кривичном одговорношћу </w:t>
      </w:r>
      <w:r w:rsidRPr="00530122">
        <w:rPr>
          <w:rFonts w:cs="Arial"/>
          <w:sz w:val="24"/>
          <w:szCs w:val="24"/>
          <w:lang w:bidi="en-US"/>
        </w:rPr>
        <w:t>попуњава, потписује и оверава сваки члан групе понуђача у своје име.</w:t>
      </w:r>
      <w:r w:rsidR="00B20A6C" w:rsidRPr="00530122">
        <w:rPr>
          <w:rFonts w:cs="Arial"/>
          <w:sz w:val="24"/>
          <w:szCs w:val="24"/>
          <w:lang w:bidi="en-US"/>
        </w:rPr>
        <w:t>( Образац Изјаве о независној понуди и Образац изјаве у складу са чланом 75. став 2. Закона)</w:t>
      </w:r>
    </w:p>
    <w:p w:rsidR="008D2B23" w:rsidRPr="00530122" w:rsidRDefault="00011DCA" w:rsidP="008D2B23">
      <w:pPr>
        <w:pStyle w:val="KDParagraf"/>
        <w:spacing w:before="0"/>
        <w:rPr>
          <w:rFonts w:cs="Arial"/>
          <w:sz w:val="24"/>
          <w:szCs w:val="24"/>
          <w:lang w:bidi="en-US"/>
        </w:rPr>
      </w:pPr>
      <w:r w:rsidRPr="00530122">
        <w:rPr>
          <w:rFonts w:cs="Arial"/>
          <w:sz w:val="24"/>
          <w:szCs w:val="24"/>
          <w:lang w:bidi="en-US"/>
        </w:rPr>
        <w:t>Понуђачи из групе понуђача одговорају неограничено солидарно према наручиоцу.</w:t>
      </w:r>
    </w:p>
    <w:p w:rsidR="00011DCA" w:rsidRPr="00530122" w:rsidRDefault="00011DCA" w:rsidP="008D2B23">
      <w:pPr>
        <w:pStyle w:val="KDParagraf"/>
        <w:spacing w:before="0"/>
        <w:rPr>
          <w:rFonts w:cs="Arial"/>
          <w:sz w:val="24"/>
          <w:szCs w:val="24"/>
          <w:lang w:bidi="en-US"/>
        </w:rPr>
      </w:pPr>
    </w:p>
    <w:p w:rsidR="008D2B23" w:rsidRPr="00530122" w:rsidRDefault="008D2B23" w:rsidP="00F07A23">
      <w:pPr>
        <w:pStyle w:val="KDPodnaslov2"/>
        <w:numPr>
          <w:ilvl w:val="1"/>
          <w:numId w:val="21"/>
        </w:numPr>
        <w:spacing w:before="0"/>
        <w:jc w:val="both"/>
        <w:rPr>
          <w:rFonts w:cs="Arial"/>
          <w:sz w:val="24"/>
          <w:szCs w:val="24"/>
        </w:rPr>
      </w:pPr>
      <w:bookmarkStart w:id="226" w:name="_Toc441651587"/>
      <w:bookmarkStart w:id="227" w:name="_Toc442559898"/>
      <w:r w:rsidRPr="00530122">
        <w:rPr>
          <w:rFonts w:cs="Arial"/>
          <w:sz w:val="24"/>
          <w:szCs w:val="24"/>
        </w:rPr>
        <w:t>Понуђена цена</w:t>
      </w:r>
      <w:bookmarkEnd w:id="226"/>
      <w:bookmarkEnd w:id="227"/>
    </w:p>
    <w:p w:rsidR="008D2B23" w:rsidRPr="00530122" w:rsidRDefault="008D2B23" w:rsidP="008D2B23">
      <w:pPr>
        <w:pStyle w:val="KDParagraf"/>
        <w:spacing w:before="0"/>
        <w:rPr>
          <w:rFonts w:cs="Arial"/>
          <w:color w:val="000000" w:themeColor="text1"/>
          <w:sz w:val="24"/>
          <w:szCs w:val="24"/>
        </w:rPr>
      </w:pPr>
      <w:r w:rsidRPr="00530122">
        <w:rPr>
          <w:rFonts w:cs="Arial"/>
          <w:color w:val="000000" w:themeColor="text1"/>
          <w:sz w:val="24"/>
          <w:szCs w:val="24"/>
        </w:rPr>
        <w:t>Цена се исказује у динарима без пореза на додату вредност.</w:t>
      </w:r>
    </w:p>
    <w:p w:rsidR="008D2B23" w:rsidRPr="00530122" w:rsidRDefault="008D2B23" w:rsidP="008D2B23">
      <w:pPr>
        <w:pStyle w:val="KDParagraf"/>
        <w:spacing w:before="0"/>
        <w:rPr>
          <w:rFonts w:cs="Arial"/>
          <w:sz w:val="24"/>
          <w:szCs w:val="24"/>
        </w:rPr>
      </w:pPr>
      <w:r w:rsidRPr="00530122">
        <w:rPr>
          <w:rFonts w:cs="Arial"/>
          <w:sz w:val="24"/>
          <w:szCs w:val="24"/>
        </w:rPr>
        <w:t>У случају да у достављеној понуди није назначено да ли је понуђена цена са или без пореза</w:t>
      </w:r>
      <w:r w:rsidR="00D16608" w:rsidRPr="00530122">
        <w:rPr>
          <w:rFonts w:cs="Arial"/>
          <w:sz w:val="24"/>
          <w:szCs w:val="24"/>
        </w:rPr>
        <w:t xml:space="preserve"> на додату вредност</w:t>
      </w:r>
      <w:r w:rsidRPr="00530122">
        <w:rPr>
          <w:rFonts w:cs="Arial"/>
          <w:sz w:val="24"/>
          <w:szCs w:val="24"/>
        </w:rPr>
        <w:t>, сматраће се сагласно Закону, да је иста без пореза</w:t>
      </w:r>
      <w:r w:rsidR="00D16608" w:rsidRPr="00530122">
        <w:rPr>
          <w:rFonts w:cs="Arial"/>
          <w:sz w:val="24"/>
          <w:szCs w:val="24"/>
        </w:rPr>
        <w:t xml:space="preserve"> на додату вредност</w:t>
      </w:r>
      <w:r w:rsidRPr="00530122">
        <w:rPr>
          <w:rFonts w:cs="Arial"/>
          <w:sz w:val="24"/>
          <w:szCs w:val="24"/>
        </w:rPr>
        <w:t xml:space="preserve">. </w:t>
      </w:r>
    </w:p>
    <w:p w:rsidR="00011DCA" w:rsidRPr="00530122" w:rsidRDefault="00011DCA" w:rsidP="00011DCA">
      <w:pPr>
        <w:pStyle w:val="KDParagraf"/>
        <w:spacing w:before="0"/>
        <w:rPr>
          <w:rFonts w:cs="Arial"/>
          <w:sz w:val="24"/>
          <w:szCs w:val="24"/>
        </w:rPr>
      </w:pPr>
      <w:r w:rsidRPr="00530122">
        <w:rPr>
          <w:rFonts w:cs="Arial"/>
          <w:sz w:val="24"/>
          <w:szCs w:val="24"/>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rsidR="002E2F11" w:rsidRPr="00530122" w:rsidRDefault="002E2F11" w:rsidP="002E2F11">
      <w:pPr>
        <w:pStyle w:val="KDParagraf"/>
        <w:spacing w:before="0"/>
        <w:rPr>
          <w:rFonts w:cs="Arial"/>
          <w:sz w:val="24"/>
          <w:szCs w:val="24"/>
        </w:rPr>
      </w:pPr>
      <w:r w:rsidRPr="00530122">
        <w:rPr>
          <w:rFonts w:cs="Arial"/>
          <w:sz w:val="24"/>
          <w:szCs w:val="24"/>
        </w:rPr>
        <w:t>Понуда која је изражена у две валуте, сматраће се неприхватљивом.</w:t>
      </w:r>
    </w:p>
    <w:p w:rsidR="002E2F11" w:rsidRPr="00530122" w:rsidRDefault="002E2F11" w:rsidP="002E2F11">
      <w:pPr>
        <w:pStyle w:val="KDParagraf"/>
        <w:spacing w:before="0"/>
        <w:rPr>
          <w:rFonts w:cs="Arial"/>
          <w:sz w:val="24"/>
          <w:szCs w:val="24"/>
        </w:rPr>
      </w:pPr>
      <w:r w:rsidRPr="00530122">
        <w:rPr>
          <w:rFonts w:cs="Arial"/>
          <w:sz w:val="24"/>
          <w:szCs w:val="24"/>
        </w:rPr>
        <w:t>Ако је у понуди исказана неуобичајено ниска цена, Наручилац ће поступити у складу са чланом 92. З</w:t>
      </w:r>
      <w:r w:rsidR="00D16608" w:rsidRPr="00530122">
        <w:rPr>
          <w:rFonts w:cs="Arial"/>
          <w:sz w:val="24"/>
          <w:szCs w:val="24"/>
        </w:rPr>
        <w:t>акона</w:t>
      </w:r>
      <w:r w:rsidRPr="00530122">
        <w:rPr>
          <w:rFonts w:cs="Arial"/>
          <w:sz w:val="24"/>
          <w:szCs w:val="24"/>
        </w:rPr>
        <w:t>.</w:t>
      </w:r>
    </w:p>
    <w:p w:rsidR="002E2F11" w:rsidRPr="00530122" w:rsidRDefault="002E2F11" w:rsidP="002E2F11">
      <w:pPr>
        <w:pStyle w:val="KDParagraf"/>
        <w:spacing w:before="0"/>
        <w:rPr>
          <w:rFonts w:cs="Arial"/>
          <w:color w:val="00B0F0"/>
          <w:sz w:val="24"/>
          <w:szCs w:val="24"/>
        </w:rPr>
      </w:pPr>
    </w:p>
    <w:p w:rsidR="006C6FDF" w:rsidRPr="00530122" w:rsidRDefault="006C6FDF" w:rsidP="00F07A23">
      <w:pPr>
        <w:pStyle w:val="Heading10"/>
        <w:numPr>
          <w:ilvl w:val="1"/>
          <w:numId w:val="21"/>
        </w:numPr>
        <w:rPr>
          <w:rFonts w:cs="Arial"/>
          <w:sz w:val="24"/>
          <w:szCs w:val="24"/>
          <w:lang w:val="en-US"/>
        </w:rPr>
      </w:pPr>
      <w:bookmarkStart w:id="228" w:name="_Toc441651588"/>
      <w:bookmarkStart w:id="229" w:name="_Toc442559899"/>
      <w:r w:rsidRPr="00530122">
        <w:rPr>
          <w:rFonts w:cs="Arial"/>
          <w:sz w:val="24"/>
          <w:szCs w:val="24"/>
          <w:lang w:val="en-US"/>
        </w:rPr>
        <w:t xml:space="preserve"> </w:t>
      </w:r>
      <w:r w:rsidR="00873EBD" w:rsidRPr="00530122">
        <w:rPr>
          <w:rFonts w:cs="Arial"/>
          <w:sz w:val="24"/>
          <w:szCs w:val="24"/>
          <w:lang w:val="en-US"/>
        </w:rPr>
        <w:t>Рок извођења</w:t>
      </w:r>
      <w:r w:rsidRPr="00530122">
        <w:rPr>
          <w:rFonts w:cs="Arial"/>
          <w:sz w:val="24"/>
          <w:szCs w:val="24"/>
          <w:lang w:val="en-US"/>
        </w:rPr>
        <w:t xml:space="preserve"> </w:t>
      </w:r>
      <w:r w:rsidR="00873EBD" w:rsidRPr="00530122">
        <w:rPr>
          <w:rFonts w:cs="Arial"/>
          <w:sz w:val="24"/>
          <w:szCs w:val="24"/>
          <w:lang w:val="en-US"/>
        </w:rPr>
        <w:t>радова</w:t>
      </w:r>
    </w:p>
    <w:p w:rsidR="006C6FDF" w:rsidRDefault="006C6FDF" w:rsidP="00B82359">
      <w:pPr>
        <w:pStyle w:val="ListParagraph"/>
        <w:autoSpaceDE w:val="0"/>
        <w:autoSpaceDN w:val="0"/>
        <w:adjustRightInd w:val="0"/>
        <w:spacing w:before="0" w:after="0" w:line="240" w:lineRule="auto"/>
        <w:ind w:left="0"/>
        <w:contextualSpacing w:val="0"/>
        <w:rPr>
          <w:rFonts w:ascii="Arial" w:hAnsi="Arial" w:cs="Arial"/>
          <w:bCs/>
          <w:iCs/>
          <w:color w:val="000000" w:themeColor="text1"/>
          <w:sz w:val="24"/>
          <w:szCs w:val="24"/>
          <w:lang w:val="sr-Cyrl-CS"/>
        </w:rPr>
      </w:pPr>
      <w:r w:rsidRPr="003D0848">
        <w:rPr>
          <w:rFonts w:ascii="Arial" w:hAnsi="Arial" w:cs="Arial"/>
          <w:color w:val="000000" w:themeColor="text1"/>
          <w:sz w:val="24"/>
          <w:szCs w:val="24"/>
        </w:rPr>
        <w:t xml:space="preserve">Изабрани понуђач је обавезан да </w:t>
      </w:r>
      <w:r w:rsidR="00CC26CA" w:rsidRPr="003D0848">
        <w:rPr>
          <w:rFonts w:ascii="Arial" w:hAnsi="Arial" w:cs="Arial"/>
          <w:color w:val="000000" w:themeColor="text1"/>
          <w:sz w:val="24"/>
          <w:szCs w:val="24"/>
        </w:rPr>
        <w:t xml:space="preserve">изведе радове </w:t>
      </w:r>
      <w:r w:rsidRPr="003D0848">
        <w:rPr>
          <w:rFonts w:ascii="Arial" w:hAnsi="Arial" w:cs="Arial"/>
          <w:color w:val="000000" w:themeColor="text1"/>
          <w:sz w:val="24"/>
          <w:szCs w:val="24"/>
        </w:rPr>
        <w:t xml:space="preserve">у року </w:t>
      </w:r>
      <w:r w:rsidR="00FC5045" w:rsidRPr="003D0848">
        <w:rPr>
          <w:rFonts w:ascii="Arial" w:hAnsi="Arial" w:cs="Arial"/>
          <w:color w:val="000000" w:themeColor="text1"/>
          <w:sz w:val="24"/>
          <w:szCs w:val="24"/>
        </w:rPr>
        <w:t xml:space="preserve">од </w:t>
      </w:r>
      <w:r w:rsidR="004541A4" w:rsidRPr="003D0848">
        <w:rPr>
          <w:rFonts w:ascii="Arial" w:hAnsi="Arial" w:cs="Arial"/>
          <w:color w:val="000000" w:themeColor="text1"/>
          <w:sz w:val="24"/>
          <w:szCs w:val="24"/>
          <w:lang w:val="sr-Cyrl-RS"/>
        </w:rPr>
        <w:t>60</w:t>
      </w:r>
      <w:r w:rsidR="00941E69" w:rsidRPr="003D0848">
        <w:rPr>
          <w:rFonts w:ascii="Arial" w:hAnsi="Arial" w:cs="Arial"/>
          <w:color w:val="000000" w:themeColor="text1"/>
          <w:sz w:val="24"/>
          <w:szCs w:val="24"/>
        </w:rPr>
        <w:t xml:space="preserve"> дана </w:t>
      </w:r>
      <w:r w:rsidR="004541A4" w:rsidRPr="003D0848">
        <w:rPr>
          <w:rFonts w:ascii="Arial" w:hAnsi="Arial" w:cs="Arial"/>
          <w:bCs/>
          <w:iCs/>
          <w:sz w:val="24"/>
          <w:szCs w:val="24"/>
          <w:lang w:val="sr-Cyrl-CS"/>
        </w:rPr>
        <w:t>од дана увођења извођача у посао</w:t>
      </w:r>
      <w:r w:rsidR="00BB7F7F" w:rsidRPr="003D0848">
        <w:rPr>
          <w:rFonts w:ascii="Arial" w:hAnsi="Arial" w:cs="Arial"/>
          <w:bCs/>
          <w:iCs/>
          <w:sz w:val="24"/>
          <w:szCs w:val="24"/>
          <w:lang w:val="sr-Cyrl-CS"/>
        </w:rPr>
        <w:t>.</w:t>
      </w:r>
      <w:r w:rsidR="00C04DE0" w:rsidRPr="003D0848">
        <w:rPr>
          <w:rFonts w:ascii="Arial" w:hAnsi="Arial" w:cs="Arial"/>
          <w:bCs/>
          <w:iCs/>
          <w:sz w:val="24"/>
          <w:szCs w:val="24"/>
          <w:lang w:val="sr-Cyrl-CS"/>
        </w:rPr>
        <w:t xml:space="preserve"> </w:t>
      </w:r>
      <w:r w:rsidR="006078DB" w:rsidRPr="003D0848">
        <w:rPr>
          <w:rFonts w:ascii="Arial" w:hAnsi="Arial" w:cs="Arial"/>
          <w:bCs/>
          <w:iCs/>
          <w:color w:val="000000" w:themeColor="text1"/>
          <w:sz w:val="24"/>
          <w:szCs w:val="24"/>
          <w:lang w:val="sr-Cyrl-CS"/>
        </w:rPr>
        <w:t>Нар</w:t>
      </w:r>
      <w:r w:rsidR="007550B9" w:rsidRPr="003D0848">
        <w:rPr>
          <w:rFonts w:ascii="Arial" w:hAnsi="Arial" w:cs="Arial"/>
          <w:bCs/>
          <w:iCs/>
          <w:color w:val="000000" w:themeColor="text1"/>
          <w:sz w:val="24"/>
          <w:szCs w:val="24"/>
          <w:lang w:val="sr-Cyrl-CS"/>
        </w:rPr>
        <w:t>училац  ће</w:t>
      </w:r>
      <w:r w:rsidR="00855BE9" w:rsidRPr="003D0848">
        <w:rPr>
          <w:rFonts w:ascii="Arial" w:hAnsi="Arial" w:cs="Arial"/>
          <w:bCs/>
          <w:iCs/>
          <w:color w:val="000000" w:themeColor="text1"/>
          <w:sz w:val="24"/>
          <w:szCs w:val="24"/>
          <w:lang w:val="sr-Cyrl-CS"/>
        </w:rPr>
        <w:t xml:space="preserve"> </w:t>
      </w:r>
      <w:r w:rsidR="007550B9" w:rsidRPr="003D0848">
        <w:rPr>
          <w:rFonts w:ascii="Arial" w:hAnsi="Arial" w:cs="Arial"/>
          <w:bCs/>
          <w:iCs/>
          <w:color w:val="000000" w:themeColor="text1"/>
          <w:sz w:val="24"/>
          <w:szCs w:val="24"/>
          <w:lang w:val="sr-Cyrl-CS"/>
        </w:rPr>
        <w:t xml:space="preserve"> </w:t>
      </w:r>
      <w:r w:rsidR="004229BF" w:rsidRPr="003D0848">
        <w:rPr>
          <w:rFonts w:ascii="Arial" w:hAnsi="Arial" w:cs="Arial"/>
          <w:bCs/>
          <w:iCs/>
          <w:color w:val="000000" w:themeColor="text1"/>
          <w:sz w:val="24"/>
          <w:szCs w:val="24"/>
          <w:lang w:val="sr-Cyrl-CS"/>
        </w:rPr>
        <w:t>писаним путем</w:t>
      </w:r>
      <w:r w:rsidR="00855BE9" w:rsidRPr="003D0848">
        <w:rPr>
          <w:rFonts w:ascii="Arial" w:hAnsi="Arial" w:cs="Arial"/>
          <w:bCs/>
          <w:iCs/>
          <w:color w:val="000000" w:themeColor="text1"/>
          <w:sz w:val="24"/>
          <w:szCs w:val="24"/>
          <w:lang w:val="sr-Cyrl-CS"/>
        </w:rPr>
        <w:t>,</w:t>
      </w:r>
      <w:r w:rsidR="007550B9" w:rsidRPr="003D0848">
        <w:rPr>
          <w:rFonts w:ascii="Arial" w:hAnsi="Arial" w:cs="Arial"/>
          <w:bCs/>
          <w:iCs/>
          <w:color w:val="000000" w:themeColor="text1"/>
          <w:sz w:val="24"/>
          <w:szCs w:val="24"/>
          <w:lang w:val="sr-Cyrl-CS"/>
        </w:rPr>
        <w:t xml:space="preserve"> </w:t>
      </w:r>
      <w:r w:rsidR="00855BE9" w:rsidRPr="003D0848">
        <w:rPr>
          <w:rFonts w:ascii="Arial" w:hAnsi="Arial" w:cs="Arial"/>
          <w:bCs/>
          <w:iCs/>
          <w:color w:val="000000" w:themeColor="text1"/>
          <w:sz w:val="24"/>
          <w:szCs w:val="24"/>
          <w:lang w:val="sr-Cyrl-CS"/>
        </w:rPr>
        <w:t xml:space="preserve">7 (седам) дана пре почетка посла, </w:t>
      </w:r>
      <w:r w:rsidR="004229BF" w:rsidRPr="003D0848">
        <w:rPr>
          <w:rFonts w:ascii="Arial" w:hAnsi="Arial" w:cs="Arial"/>
          <w:bCs/>
          <w:iCs/>
          <w:color w:val="000000" w:themeColor="text1"/>
          <w:sz w:val="24"/>
          <w:szCs w:val="24"/>
          <w:lang w:val="sr-Cyrl-CS"/>
        </w:rPr>
        <w:t>обавестити Извођача</w:t>
      </w:r>
      <w:r w:rsidR="00855BE9" w:rsidRPr="003D0848">
        <w:rPr>
          <w:rFonts w:ascii="Arial" w:hAnsi="Arial" w:cs="Arial"/>
          <w:bCs/>
          <w:iCs/>
          <w:color w:val="000000" w:themeColor="text1"/>
          <w:sz w:val="24"/>
          <w:szCs w:val="24"/>
        </w:rPr>
        <w:t xml:space="preserve"> </w:t>
      </w:r>
      <w:r w:rsidR="00855BE9" w:rsidRPr="003D0848">
        <w:rPr>
          <w:rFonts w:ascii="Arial" w:hAnsi="Arial" w:cs="Arial"/>
          <w:bCs/>
          <w:iCs/>
          <w:color w:val="000000" w:themeColor="text1"/>
          <w:sz w:val="24"/>
          <w:szCs w:val="24"/>
          <w:lang w:val="sr-Cyrl-RS"/>
        </w:rPr>
        <w:t>о дану увођења у посао</w:t>
      </w:r>
      <w:r w:rsidR="007550B9" w:rsidRPr="003D0848">
        <w:rPr>
          <w:rFonts w:ascii="Arial" w:hAnsi="Arial" w:cs="Arial"/>
          <w:bCs/>
          <w:iCs/>
          <w:color w:val="000000" w:themeColor="text1"/>
          <w:sz w:val="24"/>
          <w:szCs w:val="24"/>
          <w:lang w:val="sr-Cyrl-CS"/>
        </w:rPr>
        <w:t>.</w:t>
      </w:r>
    </w:p>
    <w:p w:rsidR="00B82359" w:rsidRPr="003D0848" w:rsidRDefault="00B82359" w:rsidP="00B82359">
      <w:pPr>
        <w:pStyle w:val="ListParagraph"/>
        <w:autoSpaceDE w:val="0"/>
        <w:autoSpaceDN w:val="0"/>
        <w:adjustRightInd w:val="0"/>
        <w:spacing w:before="0" w:after="0" w:line="240" w:lineRule="auto"/>
        <w:ind w:left="0"/>
        <w:contextualSpacing w:val="0"/>
        <w:rPr>
          <w:rFonts w:ascii="Arial" w:hAnsi="Arial" w:cs="Arial"/>
          <w:color w:val="FF0000"/>
          <w:sz w:val="24"/>
          <w:szCs w:val="24"/>
        </w:rPr>
      </w:pPr>
    </w:p>
    <w:p w:rsidR="006C6FDF" w:rsidRPr="003D0848" w:rsidRDefault="006C6FDF" w:rsidP="00B82359">
      <w:pPr>
        <w:pStyle w:val="Heading10"/>
        <w:numPr>
          <w:ilvl w:val="1"/>
          <w:numId w:val="21"/>
        </w:numPr>
        <w:spacing w:before="0"/>
        <w:rPr>
          <w:rFonts w:cs="Arial"/>
          <w:sz w:val="24"/>
          <w:szCs w:val="24"/>
          <w:lang w:val="en-US"/>
        </w:rPr>
      </w:pPr>
      <w:r w:rsidRPr="003D0848">
        <w:rPr>
          <w:rFonts w:cs="Arial"/>
          <w:sz w:val="24"/>
          <w:szCs w:val="24"/>
          <w:lang w:val="en-US"/>
        </w:rPr>
        <w:t>Гарантни рок</w:t>
      </w:r>
      <w:r w:rsidR="009B2B05" w:rsidRPr="003D0848">
        <w:rPr>
          <w:rFonts w:cs="Arial"/>
          <w:sz w:val="24"/>
          <w:szCs w:val="24"/>
          <w:lang w:val="en-US"/>
        </w:rPr>
        <w:t>, постгарантни период</w:t>
      </w:r>
    </w:p>
    <w:p w:rsidR="00941E69" w:rsidRPr="00530122" w:rsidRDefault="00941E69" w:rsidP="00B82359">
      <w:pPr>
        <w:spacing w:before="0"/>
        <w:rPr>
          <w:rFonts w:cs="Arial"/>
          <w:color w:val="000000" w:themeColor="text1"/>
          <w:sz w:val="24"/>
          <w:szCs w:val="24"/>
          <w:lang w:val="ru-RU" w:eastAsia="ar-SA"/>
        </w:rPr>
      </w:pPr>
      <w:r w:rsidRPr="00530122">
        <w:rPr>
          <w:rFonts w:cs="Arial"/>
          <w:color w:val="000000" w:themeColor="text1"/>
          <w:sz w:val="24"/>
          <w:szCs w:val="24"/>
          <w:lang w:val="ru-RU" w:eastAsia="ar-SA"/>
        </w:rPr>
        <w:t>За изведене радове, гарантн</w:t>
      </w:r>
      <w:r w:rsidR="008223B9" w:rsidRPr="00530122">
        <w:rPr>
          <w:rFonts w:cs="Arial"/>
          <w:color w:val="000000" w:themeColor="text1"/>
          <w:sz w:val="24"/>
          <w:szCs w:val="24"/>
          <w:lang w:val="ru-RU" w:eastAsia="ar-SA"/>
        </w:rPr>
        <w:t>и период не може бити краћи од 24</w:t>
      </w:r>
      <w:r w:rsidRPr="00530122">
        <w:rPr>
          <w:rFonts w:cs="Arial"/>
          <w:color w:val="000000" w:themeColor="text1"/>
          <w:sz w:val="24"/>
          <w:szCs w:val="24"/>
          <w:lang w:val="ru-RU" w:eastAsia="ar-SA"/>
        </w:rPr>
        <w:t xml:space="preserve"> месеци од дана када је извршена примопредаја радова.</w:t>
      </w:r>
    </w:p>
    <w:p w:rsidR="00941E69" w:rsidRPr="00530122" w:rsidRDefault="00941E69" w:rsidP="00941E69">
      <w:pPr>
        <w:rPr>
          <w:rFonts w:cs="Arial"/>
          <w:color w:val="000000" w:themeColor="text1"/>
          <w:sz w:val="24"/>
          <w:szCs w:val="24"/>
          <w:lang w:eastAsia="ar-SA"/>
        </w:rPr>
      </w:pPr>
      <w:r w:rsidRPr="00530122">
        <w:rPr>
          <w:rFonts w:cs="Arial"/>
          <w:color w:val="000000" w:themeColor="text1"/>
          <w:sz w:val="24"/>
          <w:szCs w:val="24"/>
          <w:lang w:val="ru-RU" w:eastAsia="ar-SA"/>
        </w:rPr>
        <w:t>Изабрани понуђач је дужан да се у гарантном периоду, а на писани захтев Наручиоца, у року од два дана, одазове и у најкраћем року отклони о свом трошку све недостатке</w:t>
      </w:r>
      <w:r w:rsidRPr="00530122">
        <w:rPr>
          <w:rFonts w:cs="Arial"/>
          <w:color w:val="000000" w:themeColor="text1"/>
          <w:sz w:val="24"/>
          <w:szCs w:val="24"/>
          <w:lang w:eastAsia="ar-SA"/>
        </w:rPr>
        <w:t>,</w:t>
      </w:r>
      <w:r w:rsidRPr="00530122">
        <w:rPr>
          <w:rFonts w:cs="Arial"/>
          <w:color w:val="000000" w:themeColor="text1"/>
          <w:sz w:val="24"/>
          <w:szCs w:val="24"/>
          <w:lang w:val="ru-RU" w:eastAsia="ar-SA"/>
        </w:rPr>
        <w:t xml:space="preserve"> који су настали због његовог пропуста и неквалитетног рада</w:t>
      </w:r>
      <w:r w:rsidRPr="00530122">
        <w:rPr>
          <w:rFonts w:cs="Arial"/>
          <w:color w:val="000000" w:themeColor="text1"/>
          <w:sz w:val="24"/>
          <w:szCs w:val="24"/>
          <w:lang w:eastAsia="ar-SA"/>
        </w:rPr>
        <w:t>.</w:t>
      </w:r>
    </w:p>
    <w:p w:rsidR="00941E69" w:rsidRPr="00530122" w:rsidRDefault="00941E69" w:rsidP="00941E69">
      <w:pPr>
        <w:rPr>
          <w:rFonts w:cs="Arial"/>
          <w:color w:val="000000" w:themeColor="text1"/>
          <w:sz w:val="24"/>
          <w:szCs w:val="24"/>
          <w:lang w:eastAsia="ar-SA"/>
        </w:rPr>
      </w:pPr>
    </w:p>
    <w:p w:rsidR="008D2B23" w:rsidRPr="00530122" w:rsidRDefault="006C6FDF" w:rsidP="006C6FDF">
      <w:pPr>
        <w:pStyle w:val="KDPodnaslov2"/>
        <w:spacing w:before="0"/>
        <w:ind w:left="450"/>
        <w:jc w:val="both"/>
        <w:rPr>
          <w:rFonts w:cs="Arial"/>
          <w:sz w:val="24"/>
          <w:szCs w:val="24"/>
        </w:rPr>
      </w:pPr>
      <w:r w:rsidRPr="00530122">
        <w:rPr>
          <w:rFonts w:cs="Arial"/>
          <w:sz w:val="24"/>
          <w:szCs w:val="24"/>
        </w:rPr>
        <w:t xml:space="preserve">6.15 </w:t>
      </w:r>
      <w:r w:rsidR="00B82359">
        <w:rPr>
          <w:rFonts w:cs="Arial"/>
          <w:sz w:val="24"/>
          <w:szCs w:val="24"/>
        </w:rPr>
        <w:tab/>
      </w:r>
      <w:r w:rsidR="008D2B23" w:rsidRPr="00530122">
        <w:rPr>
          <w:rFonts w:cs="Arial"/>
          <w:sz w:val="24"/>
          <w:szCs w:val="24"/>
        </w:rPr>
        <w:t>Начин и услови плаћања</w:t>
      </w:r>
      <w:bookmarkEnd w:id="228"/>
      <w:bookmarkEnd w:id="229"/>
    </w:p>
    <w:p w:rsidR="00D42776" w:rsidRPr="00530122" w:rsidRDefault="00D42776" w:rsidP="00D42776">
      <w:pPr>
        <w:pStyle w:val="KDParagraf"/>
        <w:spacing w:before="0"/>
        <w:rPr>
          <w:rFonts w:eastAsia="Calibri" w:cs="Arial"/>
          <w:color w:val="000000" w:themeColor="text1"/>
          <w:sz w:val="24"/>
          <w:szCs w:val="24"/>
          <w:lang w:val="sr-Cyrl-CS"/>
        </w:rPr>
      </w:pPr>
      <w:r w:rsidRPr="00530122">
        <w:rPr>
          <w:rFonts w:eastAsia="Calibri" w:cs="Arial"/>
          <w:color w:val="000000" w:themeColor="text1"/>
          <w:sz w:val="24"/>
          <w:szCs w:val="24"/>
          <w:lang w:val="sr-Cyrl-CS"/>
        </w:rPr>
        <w:t>Наручилац ће платити на следећи начин:</w:t>
      </w:r>
    </w:p>
    <w:p w:rsidR="00D42776" w:rsidRPr="00530122" w:rsidRDefault="00D42776" w:rsidP="00D42776">
      <w:pPr>
        <w:pStyle w:val="KDParagraf"/>
        <w:spacing w:before="0"/>
        <w:rPr>
          <w:rFonts w:eastAsia="Calibri" w:cs="Arial"/>
          <w:color w:val="000000" w:themeColor="text1"/>
          <w:sz w:val="24"/>
          <w:szCs w:val="24"/>
          <w:lang w:val="sr-Cyrl-CS"/>
        </w:rPr>
      </w:pPr>
    </w:p>
    <w:p w:rsidR="00476DF9" w:rsidRPr="00530122" w:rsidRDefault="00476DF9" w:rsidP="00331E9D">
      <w:pPr>
        <w:pStyle w:val="KDParagraf"/>
        <w:numPr>
          <w:ilvl w:val="0"/>
          <w:numId w:val="34"/>
        </w:numPr>
        <w:spacing w:before="0"/>
        <w:ind w:left="567" w:hanging="207"/>
        <w:rPr>
          <w:rFonts w:eastAsia="Calibri" w:cs="Arial"/>
          <w:i/>
          <w:color w:val="000000" w:themeColor="text1"/>
          <w:sz w:val="24"/>
          <w:szCs w:val="24"/>
          <w:lang w:val="sr-Latn-CS"/>
        </w:rPr>
      </w:pPr>
      <w:r w:rsidRPr="00530122">
        <w:rPr>
          <w:rFonts w:eastAsia="Calibri" w:cs="Arial"/>
          <w:color w:val="000000" w:themeColor="text1"/>
          <w:sz w:val="24"/>
          <w:szCs w:val="24"/>
        </w:rPr>
        <w:t>д</w:t>
      </w:r>
      <w:r w:rsidRPr="00530122">
        <w:rPr>
          <w:rFonts w:eastAsia="Calibri" w:cs="Arial"/>
          <w:color w:val="000000" w:themeColor="text1"/>
          <w:sz w:val="24"/>
          <w:szCs w:val="24"/>
          <w:lang w:val="sr-Latn-CS"/>
        </w:rPr>
        <w:t xml:space="preserve">о 90% </w:t>
      </w:r>
      <w:r w:rsidRPr="00530122">
        <w:rPr>
          <w:rFonts w:eastAsia="Calibri" w:cs="Arial"/>
          <w:color w:val="000000" w:themeColor="text1"/>
          <w:sz w:val="24"/>
          <w:szCs w:val="24"/>
        </w:rPr>
        <w:t xml:space="preserve">од укупно </w:t>
      </w:r>
      <w:r w:rsidRPr="00530122">
        <w:rPr>
          <w:rFonts w:eastAsia="Calibri" w:cs="Arial"/>
          <w:color w:val="000000" w:themeColor="text1"/>
          <w:sz w:val="24"/>
          <w:szCs w:val="24"/>
          <w:lang w:val="sr-Latn-CS"/>
        </w:rPr>
        <w:t>уговорене вредности, увећан</w:t>
      </w:r>
      <w:r w:rsidRPr="00530122">
        <w:rPr>
          <w:rFonts w:eastAsia="Calibri" w:cs="Arial"/>
          <w:color w:val="000000" w:themeColor="text1"/>
          <w:sz w:val="24"/>
          <w:szCs w:val="24"/>
        </w:rPr>
        <w:t>е</w:t>
      </w:r>
      <w:r w:rsidRPr="00530122">
        <w:rPr>
          <w:rFonts w:eastAsia="Calibri" w:cs="Arial"/>
          <w:color w:val="000000" w:themeColor="text1"/>
          <w:sz w:val="24"/>
          <w:szCs w:val="24"/>
          <w:lang w:val="sr-Latn-CS"/>
        </w:rPr>
        <w:t xml:space="preserve"> за припадајући порез на додату вредност биће плаћено по испостављеним </w:t>
      </w:r>
      <w:r w:rsidRPr="00530122">
        <w:rPr>
          <w:rFonts w:eastAsia="Calibri" w:cs="Arial"/>
          <w:color w:val="000000" w:themeColor="text1"/>
          <w:sz w:val="24"/>
          <w:szCs w:val="24"/>
        </w:rPr>
        <w:t xml:space="preserve">исправним </w:t>
      </w:r>
      <w:r w:rsidRPr="00530122">
        <w:rPr>
          <w:rFonts w:eastAsia="Calibri" w:cs="Arial"/>
          <w:color w:val="000000" w:themeColor="text1"/>
          <w:sz w:val="24"/>
          <w:szCs w:val="24"/>
          <w:lang w:val="sr-Latn-CS"/>
        </w:rPr>
        <w:t>привременим ситуацијама</w:t>
      </w:r>
      <w:r w:rsidRPr="00530122">
        <w:rPr>
          <w:rFonts w:eastAsia="Calibri" w:cs="Arial"/>
          <w:color w:val="000000" w:themeColor="text1"/>
          <w:sz w:val="24"/>
          <w:szCs w:val="24"/>
        </w:rPr>
        <w:t xml:space="preserve">, рачунима, </w:t>
      </w:r>
      <w:r w:rsidRPr="00530122">
        <w:rPr>
          <w:rFonts w:eastAsia="Calibri" w:cs="Arial"/>
          <w:color w:val="000000" w:themeColor="text1"/>
          <w:sz w:val="24"/>
          <w:szCs w:val="24"/>
          <w:lang w:val="sr-Latn-CS"/>
        </w:rPr>
        <w:t xml:space="preserve">испостављених на основу изведених количина уговорених радова и потписаних и оверених листова грађевинске књиге, које су оверене </w:t>
      </w:r>
      <w:r w:rsidRPr="00530122">
        <w:rPr>
          <w:rFonts w:eastAsia="Calibri" w:cs="Arial"/>
          <w:color w:val="000000" w:themeColor="text1"/>
          <w:sz w:val="24"/>
          <w:szCs w:val="24"/>
        </w:rPr>
        <w:t>од стране одговорног лица извођача радова и Надзорног органа</w:t>
      </w:r>
      <w:r w:rsidRPr="00530122">
        <w:rPr>
          <w:rFonts w:eastAsia="Calibri" w:cs="Arial"/>
          <w:color w:val="000000" w:themeColor="text1"/>
          <w:sz w:val="24"/>
          <w:szCs w:val="24"/>
          <w:lang w:val="sr-Latn-CS"/>
        </w:rPr>
        <w:t>, у</w:t>
      </w:r>
      <w:r w:rsidRPr="00530122">
        <w:rPr>
          <w:rFonts w:eastAsia="Calibri" w:cs="Arial"/>
          <w:color w:val="000000" w:themeColor="text1"/>
          <w:sz w:val="24"/>
          <w:szCs w:val="24"/>
        </w:rPr>
        <w:t xml:space="preserve"> законском</w:t>
      </w:r>
      <w:r w:rsidRPr="00530122">
        <w:rPr>
          <w:rFonts w:eastAsia="Calibri" w:cs="Arial"/>
          <w:color w:val="000000" w:themeColor="text1"/>
          <w:sz w:val="24"/>
          <w:szCs w:val="24"/>
          <w:lang w:val="sr-Latn-CS"/>
        </w:rPr>
        <w:t xml:space="preserve"> року до 45 дана од дана пријема истих на архиву Наручиоца, </w:t>
      </w:r>
    </w:p>
    <w:p w:rsidR="00476DF9" w:rsidRPr="00530122" w:rsidRDefault="00476DF9" w:rsidP="00331E9D">
      <w:pPr>
        <w:pStyle w:val="KDParagraf"/>
        <w:numPr>
          <w:ilvl w:val="0"/>
          <w:numId w:val="34"/>
        </w:numPr>
        <w:spacing w:before="0"/>
        <w:ind w:left="567" w:hanging="207"/>
        <w:rPr>
          <w:rFonts w:eastAsia="Calibri" w:cs="Arial"/>
          <w:color w:val="000000" w:themeColor="text1"/>
          <w:sz w:val="24"/>
          <w:szCs w:val="24"/>
          <w:lang w:val="sr-Cyrl-CS"/>
        </w:rPr>
      </w:pPr>
      <w:r w:rsidRPr="00530122">
        <w:rPr>
          <w:rFonts w:eastAsia="Calibri" w:cs="Arial"/>
          <w:color w:val="000000" w:themeColor="text1"/>
          <w:sz w:val="24"/>
          <w:szCs w:val="24"/>
        </w:rPr>
        <w:t>д</w:t>
      </w:r>
      <w:r w:rsidRPr="00530122">
        <w:rPr>
          <w:rFonts w:eastAsia="Calibri" w:cs="Arial"/>
          <w:color w:val="000000" w:themeColor="text1"/>
          <w:sz w:val="24"/>
          <w:szCs w:val="24"/>
          <w:lang w:val="sr-Latn-CS"/>
        </w:rPr>
        <w:t xml:space="preserve">о 100% </w:t>
      </w:r>
      <w:r w:rsidRPr="00530122">
        <w:rPr>
          <w:rFonts w:eastAsia="Calibri" w:cs="Arial"/>
          <w:color w:val="000000" w:themeColor="text1"/>
          <w:sz w:val="24"/>
          <w:szCs w:val="24"/>
        </w:rPr>
        <w:t xml:space="preserve">укупно </w:t>
      </w:r>
      <w:r w:rsidRPr="00530122">
        <w:rPr>
          <w:rFonts w:eastAsia="Calibri" w:cs="Arial"/>
          <w:color w:val="000000" w:themeColor="text1"/>
          <w:sz w:val="24"/>
          <w:szCs w:val="24"/>
          <w:lang w:val="sr-Latn-CS"/>
        </w:rPr>
        <w:t>уговорене вредности биће плаћено по завршетку радова, окончаном ситуацијом у</w:t>
      </w:r>
      <w:r w:rsidRPr="00530122">
        <w:rPr>
          <w:rFonts w:eastAsia="Calibri" w:cs="Arial"/>
          <w:color w:val="000000" w:themeColor="text1"/>
          <w:sz w:val="24"/>
          <w:szCs w:val="24"/>
        </w:rPr>
        <w:t xml:space="preserve"> законском</w:t>
      </w:r>
      <w:r w:rsidRPr="00530122">
        <w:rPr>
          <w:rFonts w:eastAsia="Calibri" w:cs="Arial"/>
          <w:color w:val="000000" w:themeColor="text1"/>
          <w:sz w:val="24"/>
          <w:szCs w:val="24"/>
          <w:lang w:val="sr-Latn-CS"/>
        </w:rPr>
        <w:t xml:space="preserve"> року до 45 дана од дана пријема</w:t>
      </w:r>
      <w:r w:rsidRPr="00530122">
        <w:rPr>
          <w:rFonts w:eastAsia="Calibri" w:cs="Arial"/>
          <w:color w:val="000000" w:themeColor="text1"/>
          <w:sz w:val="24"/>
          <w:szCs w:val="24"/>
        </w:rPr>
        <w:t xml:space="preserve"> исправне окончане ситуације односно коначног рачуна</w:t>
      </w:r>
      <w:r w:rsidRPr="00530122">
        <w:rPr>
          <w:rFonts w:eastAsia="Calibri" w:cs="Arial"/>
          <w:color w:val="000000" w:themeColor="text1"/>
          <w:sz w:val="24"/>
          <w:szCs w:val="24"/>
          <w:lang w:val="sr-Latn-CS"/>
        </w:rPr>
        <w:t xml:space="preserve"> исте на архиву Наручиоца. Окончана ситуација испоставља се након извршене примопредаје </w:t>
      </w:r>
      <w:r w:rsidRPr="00530122">
        <w:rPr>
          <w:rFonts w:eastAsia="Calibri" w:cs="Arial"/>
          <w:color w:val="000000" w:themeColor="text1"/>
          <w:sz w:val="24"/>
          <w:szCs w:val="24"/>
        </w:rPr>
        <w:t>радова</w:t>
      </w:r>
      <w:r w:rsidRPr="00530122">
        <w:rPr>
          <w:rFonts w:eastAsia="Calibri" w:cs="Arial"/>
          <w:color w:val="000000" w:themeColor="text1"/>
          <w:sz w:val="24"/>
          <w:szCs w:val="24"/>
          <w:lang w:val="sr-Latn-CS"/>
        </w:rPr>
        <w:t xml:space="preserve"> и коначног обрачуна изведених радова, које записнички оверава </w:t>
      </w:r>
      <w:r w:rsidRPr="00530122">
        <w:rPr>
          <w:rFonts w:eastAsia="Calibri" w:cs="Arial"/>
          <w:color w:val="000000" w:themeColor="text1"/>
          <w:sz w:val="24"/>
          <w:szCs w:val="24"/>
        </w:rPr>
        <w:t>К</w:t>
      </w:r>
      <w:r w:rsidRPr="00530122">
        <w:rPr>
          <w:rFonts w:eastAsia="Calibri" w:cs="Arial"/>
          <w:color w:val="000000" w:themeColor="text1"/>
          <w:sz w:val="24"/>
          <w:szCs w:val="24"/>
          <w:lang w:val="sr-Latn-CS"/>
        </w:rPr>
        <w:t xml:space="preserve">омисија за примопредају и коначни обрачун изведених радова </w:t>
      </w:r>
      <w:r w:rsidRPr="00530122">
        <w:rPr>
          <w:rFonts w:eastAsia="Calibri" w:cs="Arial"/>
          <w:color w:val="000000" w:themeColor="text1"/>
          <w:sz w:val="24"/>
          <w:szCs w:val="24"/>
        </w:rPr>
        <w:t>У</w:t>
      </w:r>
      <w:r w:rsidRPr="00530122">
        <w:rPr>
          <w:rFonts w:eastAsia="Calibri" w:cs="Arial"/>
          <w:color w:val="000000" w:themeColor="text1"/>
          <w:sz w:val="24"/>
          <w:szCs w:val="24"/>
          <w:lang w:val="sr-Latn-CS"/>
        </w:rPr>
        <w:t>говорних страна.</w:t>
      </w:r>
    </w:p>
    <w:p w:rsidR="00D42776" w:rsidRPr="00530122" w:rsidRDefault="00476DF9" w:rsidP="00476DF9">
      <w:pPr>
        <w:pStyle w:val="KDParagraf"/>
        <w:spacing w:before="0"/>
        <w:rPr>
          <w:rFonts w:eastAsia="Calibri" w:cs="Arial"/>
          <w:color w:val="000000" w:themeColor="text1"/>
          <w:sz w:val="24"/>
          <w:szCs w:val="24"/>
          <w:lang w:val="sr-Cyrl-CS"/>
        </w:rPr>
      </w:pPr>
      <w:r w:rsidRPr="00530122">
        <w:rPr>
          <w:rFonts w:eastAsia="Calibri" w:cs="Arial"/>
          <w:color w:val="000000" w:themeColor="text1"/>
          <w:sz w:val="24"/>
          <w:szCs w:val="24"/>
        </w:rPr>
        <w:t xml:space="preserve">Сва </w:t>
      </w:r>
      <w:r w:rsidR="00D42776" w:rsidRPr="00530122">
        <w:rPr>
          <w:rFonts w:eastAsia="Calibri" w:cs="Arial"/>
          <w:color w:val="000000" w:themeColor="text1"/>
          <w:sz w:val="24"/>
          <w:szCs w:val="24"/>
        </w:rPr>
        <w:t xml:space="preserve"> п</w:t>
      </w:r>
      <w:r w:rsidR="00D42776" w:rsidRPr="00530122">
        <w:rPr>
          <w:rFonts w:eastAsia="Calibri" w:cs="Arial"/>
          <w:color w:val="000000" w:themeColor="text1"/>
          <w:sz w:val="24"/>
          <w:szCs w:val="24"/>
          <w:lang w:val="sr-Cyrl-CS"/>
        </w:rPr>
        <w:t>лаћањ</w:t>
      </w:r>
      <w:r w:rsidR="00D42776" w:rsidRPr="00530122">
        <w:rPr>
          <w:rFonts w:eastAsia="Calibri" w:cs="Arial"/>
          <w:color w:val="000000" w:themeColor="text1"/>
          <w:sz w:val="24"/>
          <w:szCs w:val="24"/>
        </w:rPr>
        <w:t>а</w:t>
      </w:r>
      <w:r w:rsidR="00D42776" w:rsidRPr="00530122">
        <w:rPr>
          <w:rFonts w:eastAsia="Calibri" w:cs="Arial"/>
          <w:color w:val="000000" w:themeColor="text1"/>
          <w:sz w:val="24"/>
          <w:szCs w:val="24"/>
          <w:lang w:val="sr-Cyrl-CS"/>
        </w:rPr>
        <w:t xml:space="preserve"> ће се вршити на основу потписаних и оверених привремених месечних ситуација и окончане ситуације, оверених од стране надзорног органа кога овлашћује Наручилац у складу са Законом о планирању и изградњи ("Сл. глaсник РС", бр. 72/2009, 81/2009 - испр., 64/2010 - oдлукa УС, 24/2011, 121/2012, 42/2013 - oдлукa УС, 50/2013 - oдлукa УС, 98/2013 - oдлукa УС, 132/2014 и 145/2014) и Правилником о садржају и начину вршења стручног надзора ("Сл. глaсник РС", бр. 22/2015).</w:t>
      </w:r>
    </w:p>
    <w:p w:rsidR="00D42776" w:rsidRPr="00530122" w:rsidRDefault="00D42776" w:rsidP="00D42776">
      <w:pPr>
        <w:pStyle w:val="KDParagraf"/>
        <w:spacing w:before="0"/>
        <w:rPr>
          <w:rFonts w:eastAsia="Calibri" w:cs="Arial"/>
          <w:color w:val="000000" w:themeColor="text1"/>
          <w:sz w:val="24"/>
          <w:szCs w:val="24"/>
        </w:rPr>
      </w:pPr>
      <w:r w:rsidRPr="00530122">
        <w:rPr>
          <w:rFonts w:eastAsia="Calibri" w:cs="Arial"/>
          <w:color w:val="000000" w:themeColor="text1"/>
          <w:sz w:val="24"/>
          <w:szCs w:val="24"/>
        </w:rPr>
        <w:t>У привременој ситуацији, за изведене радове, н</w:t>
      </w:r>
      <w:r w:rsidR="00E231D0">
        <w:rPr>
          <w:rFonts w:eastAsia="Calibri" w:cs="Arial"/>
          <w:color w:val="000000" w:themeColor="text1"/>
          <w:sz w:val="24"/>
          <w:szCs w:val="24"/>
        </w:rPr>
        <w:t>a</w:t>
      </w:r>
      <w:r w:rsidRPr="00530122">
        <w:rPr>
          <w:rFonts w:eastAsia="Calibri" w:cs="Arial"/>
          <w:color w:val="000000" w:themeColor="text1"/>
          <w:sz w:val="24"/>
          <w:szCs w:val="24"/>
        </w:rPr>
        <w:t>вести ознаку делатности прописане Уредбом о класификацији делатности из области грађевинарства .</w:t>
      </w:r>
    </w:p>
    <w:p w:rsidR="00D42776" w:rsidRPr="00530122" w:rsidRDefault="00D42776" w:rsidP="00D42776">
      <w:pPr>
        <w:pStyle w:val="KDParagraf"/>
        <w:spacing w:before="0"/>
        <w:rPr>
          <w:rFonts w:eastAsia="Calibri" w:cs="Arial"/>
          <w:color w:val="000000" w:themeColor="text1"/>
          <w:sz w:val="24"/>
          <w:szCs w:val="24"/>
          <w:lang w:val="sr-Cyrl-CS"/>
        </w:rPr>
      </w:pPr>
      <w:r w:rsidRPr="00530122">
        <w:rPr>
          <w:rFonts w:eastAsia="Calibri" w:cs="Arial"/>
          <w:color w:val="000000" w:themeColor="text1"/>
          <w:sz w:val="24"/>
          <w:szCs w:val="24"/>
        </w:rPr>
        <w:t>Привремене месечне и окончане с</w:t>
      </w:r>
      <w:r w:rsidRPr="00530122">
        <w:rPr>
          <w:rFonts w:eastAsia="Calibri" w:cs="Arial"/>
          <w:color w:val="000000" w:themeColor="text1"/>
          <w:sz w:val="24"/>
          <w:szCs w:val="24"/>
          <w:lang w:val="sr-Cyrl-CS"/>
        </w:rPr>
        <w:t xml:space="preserve">итуације се испостављају према количинама из обрачунских листова грађевинске књиге, овереним и потписаним од стране </w:t>
      </w:r>
      <w:r w:rsidRPr="00530122">
        <w:rPr>
          <w:rFonts w:eastAsia="Calibri" w:cs="Arial"/>
          <w:color w:val="000000" w:themeColor="text1"/>
          <w:sz w:val="24"/>
          <w:szCs w:val="24"/>
        </w:rPr>
        <w:t>И</w:t>
      </w:r>
      <w:r w:rsidRPr="00530122">
        <w:rPr>
          <w:rFonts w:eastAsia="Calibri" w:cs="Arial"/>
          <w:color w:val="000000" w:themeColor="text1"/>
          <w:sz w:val="24"/>
          <w:szCs w:val="24"/>
          <w:lang w:val="sr-Cyrl-CS"/>
        </w:rPr>
        <w:t>звођача радова и надзорног органа, у складу са Законом о планирању и изградњи.</w:t>
      </w:r>
    </w:p>
    <w:p w:rsidR="00D42776" w:rsidRPr="00530122" w:rsidRDefault="00D42776" w:rsidP="00D42776">
      <w:pPr>
        <w:pStyle w:val="KDParagraf"/>
        <w:spacing w:before="0"/>
        <w:rPr>
          <w:rFonts w:eastAsia="Calibri" w:cs="Arial"/>
          <w:color w:val="000000" w:themeColor="text1"/>
          <w:sz w:val="24"/>
          <w:szCs w:val="24"/>
          <w:lang w:val="sr-Cyrl-CS"/>
        </w:rPr>
      </w:pPr>
      <w:r w:rsidRPr="00530122">
        <w:rPr>
          <w:rFonts w:eastAsia="Calibri" w:cs="Arial"/>
          <w:color w:val="000000" w:themeColor="text1"/>
          <w:sz w:val="24"/>
          <w:szCs w:val="24"/>
          <w:lang w:val="sr-Cyrl-CS"/>
        </w:rPr>
        <w:t xml:space="preserve">Уз привремене ситуације и окончану ситуацију, Извођач је обавезан да достави Наручиоцу Записнике о </w:t>
      </w:r>
      <w:r w:rsidR="006231E2" w:rsidRPr="00530122">
        <w:rPr>
          <w:rFonts w:eastAsia="Calibri" w:cs="Arial"/>
          <w:color w:val="000000" w:themeColor="text1"/>
          <w:sz w:val="24"/>
          <w:szCs w:val="24"/>
          <w:lang w:val="sr-Cyrl-CS"/>
        </w:rPr>
        <w:t>примопредаји изведених</w:t>
      </w:r>
      <w:r w:rsidRPr="00530122">
        <w:rPr>
          <w:rFonts w:eastAsia="Calibri" w:cs="Arial"/>
          <w:color w:val="000000" w:themeColor="text1"/>
          <w:sz w:val="24"/>
          <w:szCs w:val="24"/>
          <w:lang w:val="sr-Cyrl-CS"/>
        </w:rPr>
        <w:t xml:space="preserve"> радова </w:t>
      </w:r>
      <w:r w:rsidR="006231E2" w:rsidRPr="00530122">
        <w:rPr>
          <w:rFonts w:eastAsia="Calibri" w:cs="Arial"/>
          <w:color w:val="000000" w:themeColor="text1"/>
          <w:sz w:val="24"/>
          <w:szCs w:val="24"/>
          <w:lang w:val="sr-Cyrl-CS"/>
        </w:rPr>
        <w:t xml:space="preserve">и Записника о коначној примопредаји изведених радова </w:t>
      </w:r>
      <w:r w:rsidRPr="00530122">
        <w:rPr>
          <w:rFonts w:eastAsia="Calibri" w:cs="Arial"/>
          <w:color w:val="000000" w:themeColor="text1"/>
          <w:sz w:val="24"/>
          <w:szCs w:val="24"/>
          <w:lang w:val="sr-Cyrl-CS"/>
        </w:rPr>
        <w:t>а који се у каснијим фазама не могу контролисати, оверене и потписане од стране надзора, као и листове грађевинског дневника за претходни месец за који се испоставља ситуација, обострано потписане и оверене.</w:t>
      </w:r>
    </w:p>
    <w:p w:rsidR="00D42776" w:rsidRPr="00530122" w:rsidRDefault="00D42776" w:rsidP="00D42776">
      <w:pPr>
        <w:pStyle w:val="KDParagraf"/>
        <w:spacing w:before="0"/>
        <w:rPr>
          <w:rFonts w:eastAsia="Calibri" w:cs="Arial"/>
          <w:color w:val="000000" w:themeColor="text1"/>
          <w:sz w:val="24"/>
          <w:szCs w:val="24"/>
          <w:lang w:val="sr-Cyrl-CS"/>
        </w:rPr>
      </w:pPr>
      <w:r w:rsidRPr="00530122">
        <w:rPr>
          <w:rFonts w:eastAsia="Calibri" w:cs="Arial"/>
          <w:color w:val="000000" w:themeColor="text1"/>
          <w:sz w:val="24"/>
          <w:szCs w:val="24"/>
          <w:lang w:val="sr-Cyrl-CS"/>
        </w:rPr>
        <w:t>Плаћање ће се вршити у динарима</w:t>
      </w:r>
      <w:r w:rsidR="004A333C" w:rsidRPr="00530122">
        <w:rPr>
          <w:rFonts w:eastAsia="Calibri" w:cs="Arial"/>
          <w:color w:val="000000" w:themeColor="text1"/>
          <w:sz w:val="24"/>
          <w:szCs w:val="24"/>
        </w:rPr>
        <w:t>.</w:t>
      </w:r>
    </w:p>
    <w:p w:rsidR="00C04DE0" w:rsidRPr="00530122" w:rsidRDefault="00C04DE0" w:rsidP="00D42776">
      <w:pPr>
        <w:pStyle w:val="KDParagraf"/>
        <w:spacing w:before="0"/>
        <w:rPr>
          <w:rFonts w:eastAsia="Calibri" w:cs="Arial"/>
          <w:color w:val="000000" w:themeColor="text1"/>
          <w:sz w:val="24"/>
          <w:szCs w:val="24"/>
        </w:rPr>
      </w:pPr>
      <w:r w:rsidRPr="00530122">
        <w:rPr>
          <w:rFonts w:eastAsia="Calibri" w:cs="Arial"/>
          <w:color w:val="000000" w:themeColor="text1"/>
          <w:sz w:val="24"/>
          <w:szCs w:val="24"/>
          <w:lang w:val="sr-Cyrl-BA"/>
        </w:rPr>
        <w:t>Извођач</w:t>
      </w:r>
      <w:r w:rsidRPr="00530122">
        <w:rPr>
          <w:rFonts w:eastAsia="Calibri" w:cs="Arial"/>
          <w:color w:val="000000" w:themeColor="text1"/>
          <w:sz w:val="24"/>
          <w:szCs w:val="24"/>
        </w:rPr>
        <w:t xml:space="preserve"> је обавезан да достави Грађевинску књигу који је оверен од стране одговорног лица извођача радова и лица за контролу извођења радова овлашћеног од стране Наручиоца / Надзорног органа одмах после завршетка радова по свакој појединачној наруџбеници, а најкасније уз достављени рачун. </w:t>
      </w:r>
    </w:p>
    <w:p w:rsidR="00D42776" w:rsidRPr="00530122" w:rsidRDefault="00D42776" w:rsidP="005A3029">
      <w:pPr>
        <w:pStyle w:val="KDParagraf"/>
        <w:spacing w:before="0"/>
        <w:rPr>
          <w:rFonts w:eastAsia="Calibri" w:cs="Arial"/>
          <w:color w:val="00B0F0"/>
          <w:sz w:val="24"/>
          <w:szCs w:val="24"/>
          <w:lang w:val="sr-Cyrl-CS"/>
        </w:rPr>
      </w:pPr>
    </w:p>
    <w:p w:rsidR="008D2B23" w:rsidRPr="00530122" w:rsidRDefault="008D2B23" w:rsidP="00F07A23">
      <w:pPr>
        <w:pStyle w:val="KDPodnaslov2"/>
        <w:numPr>
          <w:ilvl w:val="1"/>
          <w:numId w:val="22"/>
        </w:numPr>
        <w:spacing w:before="0"/>
        <w:jc w:val="both"/>
        <w:rPr>
          <w:rFonts w:cs="Arial"/>
          <w:sz w:val="24"/>
          <w:szCs w:val="24"/>
        </w:rPr>
      </w:pPr>
      <w:bookmarkStart w:id="230" w:name="_Toc441651589"/>
      <w:bookmarkStart w:id="231" w:name="_Toc442559900"/>
      <w:r w:rsidRPr="00530122">
        <w:rPr>
          <w:rFonts w:cs="Arial"/>
          <w:sz w:val="24"/>
          <w:szCs w:val="24"/>
        </w:rPr>
        <w:t>Рок важења понуде</w:t>
      </w:r>
      <w:bookmarkEnd w:id="230"/>
      <w:bookmarkEnd w:id="231"/>
    </w:p>
    <w:p w:rsidR="008D2B23" w:rsidRPr="00530122" w:rsidRDefault="008D2B23" w:rsidP="008D2B23">
      <w:pPr>
        <w:spacing w:before="0"/>
        <w:rPr>
          <w:rFonts w:cs="Arial"/>
          <w:color w:val="000000" w:themeColor="text1"/>
          <w:sz w:val="24"/>
          <w:szCs w:val="24"/>
          <w:lang w:val="ru-RU"/>
        </w:rPr>
      </w:pPr>
      <w:r w:rsidRPr="00530122">
        <w:rPr>
          <w:rFonts w:cs="Arial"/>
          <w:sz w:val="24"/>
          <w:szCs w:val="24"/>
          <w:lang w:val="ru-RU"/>
        </w:rPr>
        <w:t xml:space="preserve">Понуда мора да важи </w:t>
      </w:r>
      <w:r w:rsidRPr="00530122">
        <w:rPr>
          <w:rFonts w:cs="Arial"/>
          <w:color w:val="000000" w:themeColor="text1"/>
          <w:sz w:val="24"/>
          <w:szCs w:val="24"/>
          <w:lang w:val="ru-RU"/>
        </w:rPr>
        <w:t xml:space="preserve">најмање </w:t>
      </w:r>
      <w:r w:rsidR="00031665" w:rsidRPr="00530122">
        <w:rPr>
          <w:rFonts w:cs="Arial"/>
          <w:color w:val="000000" w:themeColor="text1"/>
          <w:sz w:val="24"/>
          <w:szCs w:val="24"/>
        </w:rPr>
        <w:t>9</w:t>
      </w:r>
      <w:r w:rsidRPr="00530122">
        <w:rPr>
          <w:rFonts w:cs="Arial"/>
          <w:color w:val="000000" w:themeColor="text1"/>
          <w:sz w:val="24"/>
          <w:szCs w:val="24"/>
        </w:rPr>
        <w:t>0</w:t>
      </w:r>
      <w:r w:rsidRPr="00530122">
        <w:rPr>
          <w:rFonts w:cs="Arial"/>
          <w:color w:val="000000" w:themeColor="text1"/>
          <w:sz w:val="24"/>
          <w:szCs w:val="24"/>
          <w:lang w:val="ru-RU"/>
        </w:rPr>
        <w:t xml:space="preserve"> (словима:</w:t>
      </w:r>
      <w:r w:rsidR="00031665" w:rsidRPr="00530122">
        <w:rPr>
          <w:rFonts w:cs="Arial"/>
          <w:color w:val="000000" w:themeColor="text1"/>
          <w:sz w:val="24"/>
          <w:szCs w:val="24"/>
          <w:lang w:val="sr-Cyrl-CS"/>
        </w:rPr>
        <w:t>девет</w:t>
      </w:r>
      <w:r w:rsidR="00C53FA0" w:rsidRPr="00530122">
        <w:rPr>
          <w:rFonts w:cs="Arial"/>
          <w:color w:val="000000" w:themeColor="text1"/>
          <w:sz w:val="24"/>
          <w:szCs w:val="24"/>
          <w:lang w:val="sr-Cyrl-CS"/>
        </w:rPr>
        <w:t>десет</w:t>
      </w:r>
      <w:r w:rsidRPr="00530122">
        <w:rPr>
          <w:rFonts w:cs="Arial"/>
          <w:color w:val="000000" w:themeColor="text1"/>
          <w:sz w:val="24"/>
          <w:szCs w:val="24"/>
          <w:lang w:val="ru-RU"/>
        </w:rPr>
        <w:t xml:space="preserve">) дана од дана отварања понуда. </w:t>
      </w:r>
    </w:p>
    <w:p w:rsidR="008D2B23" w:rsidRPr="00530122" w:rsidRDefault="008D2B23" w:rsidP="008D2B23">
      <w:pPr>
        <w:spacing w:before="0"/>
        <w:rPr>
          <w:rFonts w:cs="Arial"/>
          <w:color w:val="000000" w:themeColor="text1"/>
          <w:sz w:val="24"/>
          <w:szCs w:val="24"/>
        </w:rPr>
      </w:pPr>
      <w:r w:rsidRPr="00530122">
        <w:rPr>
          <w:rFonts w:cs="Arial"/>
          <w:color w:val="000000" w:themeColor="text1"/>
          <w:sz w:val="24"/>
          <w:szCs w:val="24"/>
        </w:rPr>
        <w:t xml:space="preserve">У случају да понуђач наведе краћи рок важења понуде, понуда ће бити одбијена, као неприхватљива. </w:t>
      </w:r>
    </w:p>
    <w:p w:rsidR="005A3029" w:rsidRPr="00530122" w:rsidRDefault="005A3029" w:rsidP="008D2B23">
      <w:pPr>
        <w:spacing w:before="0"/>
        <w:rPr>
          <w:rFonts w:cs="Arial"/>
          <w:sz w:val="24"/>
          <w:szCs w:val="24"/>
        </w:rPr>
      </w:pPr>
    </w:p>
    <w:p w:rsidR="008D2B23" w:rsidRPr="00530122" w:rsidRDefault="008D2B23" w:rsidP="00F07A23">
      <w:pPr>
        <w:pStyle w:val="KDPodnaslov2"/>
        <w:numPr>
          <w:ilvl w:val="1"/>
          <w:numId w:val="22"/>
        </w:numPr>
        <w:spacing w:before="0"/>
        <w:jc w:val="both"/>
        <w:rPr>
          <w:rFonts w:cs="Arial"/>
          <w:sz w:val="24"/>
          <w:szCs w:val="24"/>
        </w:rPr>
      </w:pPr>
      <w:bookmarkStart w:id="232" w:name="_Toc441651593"/>
      <w:bookmarkStart w:id="233" w:name="_Toc442559904"/>
      <w:r w:rsidRPr="00530122">
        <w:rPr>
          <w:rFonts w:cs="Arial"/>
          <w:sz w:val="24"/>
          <w:szCs w:val="24"/>
        </w:rPr>
        <w:t>Средства финансијског обезбеђења</w:t>
      </w:r>
      <w:bookmarkEnd w:id="232"/>
      <w:bookmarkEnd w:id="233"/>
    </w:p>
    <w:p w:rsidR="006C2988" w:rsidRPr="00530122" w:rsidRDefault="00FB5A53" w:rsidP="006C2988">
      <w:pPr>
        <w:spacing w:before="0"/>
        <w:rPr>
          <w:rFonts w:eastAsia="TimesNewRomanPSMT" w:cs="Arial"/>
          <w:sz w:val="24"/>
          <w:szCs w:val="24"/>
        </w:rPr>
      </w:pPr>
      <w:r w:rsidRPr="00530122">
        <w:rPr>
          <w:rFonts w:eastAsia="TimesNewRomanPSMT" w:cs="Arial"/>
          <w:bCs/>
          <w:sz w:val="24"/>
          <w:szCs w:val="24"/>
        </w:rPr>
        <w:t xml:space="preserve">Наручилац користи право да захтева средстава финансијског обезбеђења (у даљем тексу СФО) </w:t>
      </w:r>
      <w:r w:rsidRPr="00530122">
        <w:rPr>
          <w:rFonts w:eastAsia="TimesNewRomanPSMT" w:cs="Arial"/>
          <w:sz w:val="24"/>
          <w:szCs w:val="24"/>
        </w:rPr>
        <w:t>којим понуђачи обезбеђују испуњење својих обавеза у поступку јавне набавке као и испуњење својих уговорних обавеза</w:t>
      </w:r>
      <w:r w:rsidR="006C2988" w:rsidRPr="00530122">
        <w:rPr>
          <w:rFonts w:eastAsia="TimesNewRomanPSMT" w:cs="Arial"/>
          <w:sz w:val="24"/>
          <w:szCs w:val="24"/>
        </w:rPr>
        <w:t>.</w:t>
      </w:r>
    </w:p>
    <w:p w:rsidR="00FB5A53" w:rsidRPr="00530122" w:rsidRDefault="00FB5A53" w:rsidP="006C2988">
      <w:pPr>
        <w:spacing w:before="0"/>
        <w:rPr>
          <w:rFonts w:eastAsia="TimesNewRomanPSMT" w:cs="Arial"/>
          <w:bCs/>
          <w:iCs/>
          <w:sz w:val="24"/>
          <w:szCs w:val="24"/>
        </w:rPr>
      </w:pPr>
      <w:r w:rsidRPr="00530122">
        <w:rPr>
          <w:rFonts w:eastAsia="TimesNewRomanPSMT" w:cs="Arial"/>
          <w:bCs/>
          <w:iCs/>
          <w:sz w:val="24"/>
          <w:szCs w:val="24"/>
        </w:rPr>
        <w:t>Сви трошкови око прибављања средстава обезбеђења падају на терет понуђача, а и исти могу бити наведени у Обрасцу трошкова припреме понуде.</w:t>
      </w:r>
    </w:p>
    <w:p w:rsidR="00FB5A53" w:rsidRPr="00530122" w:rsidRDefault="00FB5A53" w:rsidP="006C2988">
      <w:pPr>
        <w:spacing w:before="0"/>
        <w:rPr>
          <w:rFonts w:eastAsia="TimesNewRomanPSMT" w:cs="Arial"/>
          <w:bCs/>
          <w:iCs/>
          <w:sz w:val="24"/>
          <w:szCs w:val="24"/>
        </w:rPr>
      </w:pPr>
      <w:r w:rsidRPr="00530122">
        <w:rPr>
          <w:rFonts w:eastAsia="TimesNewRomanPSMT" w:cs="Arial"/>
          <w:bCs/>
          <w:iCs/>
          <w:sz w:val="24"/>
          <w:szCs w:val="24"/>
        </w:rPr>
        <w:t>Члан групе понуђача може бити налогодавац средства финансијског обезбеђења.</w:t>
      </w:r>
    </w:p>
    <w:p w:rsidR="00FB5A53" w:rsidRPr="00530122" w:rsidRDefault="00FB5A53" w:rsidP="006C2988">
      <w:pPr>
        <w:spacing w:before="0"/>
        <w:rPr>
          <w:rFonts w:eastAsia="TimesNewRomanPSMT" w:cs="Arial"/>
          <w:bCs/>
          <w:iCs/>
          <w:sz w:val="24"/>
          <w:szCs w:val="24"/>
        </w:rPr>
      </w:pPr>
      <w:r w:rsidRPr="00530122">
        <w:rPr>
          <w:rFonts w:eastAsia="TimesNewRomanPSMT" w:cs="Arial"/>
          <w:bCs/>
          <w:iCs/>
          <w:sz w:val="24"/>
          <w:szCs w:val="24"/>
        </w:rPr>
        <w:t>Средства финансијског обезбеђења морају да буду у валути у којој је и понуда.</w:t>
      </w:r>
    </w:p>
    <w:p w:rsidR="00FB5A53" w:rsidRPr="00530122" w:rsidRDefault="00FB5A53" w:rsidP="006C2988">
      <w:pPr>
        <w:spacing w:before="0"/>
        <w:rPr>
          <w:rFonts w:eastAsia="TimesNewRomanPSMT" w:cs="Arial"/>
          <w:bCs/>
          <w:iCs/>
          <w:sz w:val="24"/>
          <w:szCs w:val="24"/>
        </w:rPr>
      </w:pPr>
      <w:r w:rsidRPr="00530122">
        <w:rPr>
          <w:rFonts w:eastAsia="TimesNewRomanPSMT" w:cs="Arial"/>
          <w:bCs/>
          <w:iCs/>
          <w:sz w:val="24"/>
          <w:szCs w:val="24"/>
        </w:rPr>
        <w:t xml:space="preserve">Ако се за време трајања Уговора промене рокови за извршење уговорне обавезе, важност  СФО мора се продужити. </w:t>
      </w:r>
    </w:p>
    <w:p w:rsidR="000863E3" w:rsidRPr="00530122" w:rsidRDefault="00FB5A53" w:rsidP="000863E3">
      <w:pPr>
        <w:rPr>
          <w:rFonts w:eastAsia="TimesNewRomanPSMT" w:cs="Arial"/>
          <w:b/>
          <w:color w:val="000000" w:themeColor="text1"/>
          <w:sz w:val="24"/>
          <w:szCs w:val="24"/>
        </w:rPr>
      </w:pPr>
      <w:r w:rsidRPr="00530122">
        <w:rPr>
          <w:rFonts w:eastAsia="TimesNewRomanPSMT" w:cs="Arial"/>
          <w:b/>
          <w:i/>
          <w:color w:val="000000" w:themeColor="text1"/>
          <w:sz w:val="24"/>
          <w:szCs w:val="24"/>
        </w:rPr>
        <w:t xml:space="preserve">6.17.1. </w:t>
      </w:r>
      <w:bookmarkStart w:id="234" w:name="_Toc441651595"/>
      <w:bookmarkStart w:id="235" w:name="_Toc442559906"/>
      <w:r w:rsidR="004541A4" w:rsidRPr="00530122">
        <w:rPr>
          <w:rFonts w:eastAsia="TimesNewRomanPSMT" w:cs="Arial"/>
          <w:b/>
          <w:color w:val="000000" w:themeColor="text1"/>
          <w:sz w:val="24"/>
          <w:szCs w:val="24"/>
          <w:lang w:val="sr-Cyrl-RS"/>
        </w:rPr>
        <w:t>Банкарска гаранција</w:t>
      </w:r>
      <w:r w:rsidR="000863E3" w:rsidRPr="00530122">
        <w:rPr>
          <w:rFonts w:eastAsia="TimesNewRomanPSMT" w:cs="Arial"/>
          <w:b/>
          <w:color w:val="000000" w:themeColor="text1"/>
          <w:sz w:val="24"/>
          <w:szCs w:val="24"/>
        </w:rPr>
        <w:t xml:space="preserve"> за озбиљност понуде</w:t>
      </w:r>
      <w:bookmarkEnd w:id="234"/>
      <w:bookmarkEnd w:id="235"/>
    </w:p>
    <w:p w:rsidR="004541A4" w:rsidRPr="00530122" w:rsidRDefault="004541A4" w:rsidP="004541A4">
      <w:pPr>
        <w:rPr>
          <w:rFonts w:eastAsia="TimesNewRomanPSMT" w:cs="Arial"/>
          <w:b/>
          <w:color w:val="000000" w:themeColor="text1"/>
          <w:sz w:val="24"/>
          <w:szCs w:val="24"/>
          <w:u w:val="single"/>
        </w:rPr>
      </w:pPr>
      <w:r w:rsidRPr="00530122">
        <w:rPr>
          <w:rFonts w:eastAsia="TimesNewRomanPSMT" w:cs="Arial"/>
          <w:b/>
          <w:color w:val="000000" w:themeColor="text1"/>
          <w:sz w:val="24"/>
          <w:szCs w:val="24"/>
          <w:u w:val="single"/>
        </w:rPr>
        <w:t>Банкарска гаранција за озбиљност понуде</w:t>
      </w:r>
    </w:p>
    <w:p w:rsidR="004541A4" w:rsidRPr="00530122" w:rsidRDefault="004541A4" w:rsidP="004541A4">
      <w:pPr>
        <w:spacing w:before="0"/>
        <w:rPr>
          <w:rFonts w:eastAsia="TimesNewRomanPSMT" w:cs="Arial"/>
          <w:color w:val="000000" w:themeColor="text1"/>
          <w:sz w:val="24"/>
          <w:szCs w:val="24"/>
        </w:rPr>
      </w:pPr>
      <w:r w:rsidRPr="00530122">
        <w:rPr>
          <w:rFonts w:eastAsia="TimesNewRomanPSMT" w:cs="Arial"/>
          <w:color w:val="000000" w:themeColor="text1"/>
          <w:sz w:val="24"/>
          <w:szCs w:val="24"/>
        </w:rPr>
        <w:t xml:space="preserve">Понуђач доставља оригинал банкарску гаранцију за озбиљност понуде у висини од </w:t>
      </w:r>
      <w:r w:rsidRPr="00530122">
        <w:rPr>
          <w:rFonts w:eastAsia="TimesNewRomanPSMT" w:cs="Arial"/>
          <w:color w:val="000000" w:themeColor="text1"/>
          <w:sz w:val="24"/>
          <w:szCs w:val="24"/>
          <w:lang w:val="sr-Cyrl-RS"/>
        </w:rPr>
        <w:t>5% понуђене цене</w:t>
      </w:r>
      <w:r w:rsidRPr="00530122">
        <w:rPr>
          <w:rFonts w:eastAsia="TimesNewRomanPSMT" w:cs="Arial"/>
          <w:color w:val="000000" w:themeColor="text1"/>
          <w:sz w:val="24"/>
          <w:szCs w:val="24"/>
        </w:rPr>
        <w:t xml:space="preserve"> без ПДВ.</w:t>
      </w:r>
    </w:p>
    <w:p w:rsidR="004541A4" w:rsidRPr="00530122" w:rsidRDefault="004541A4" w:rsidP="004541A4">
      <w:pPr>
        <w:spacing w:before="0"/>
        <w:rPr>
          <w:rFonts w:eastAsia="TimesNewRomanPSMT" w:cs="Arial"/>
          <w:color w:val="000000" w:themeColor="text1"/>
          <w:sz w:val="24"/>
          <w:szCs w:val="24"/>
        </w:rPr>
      </w:pPr>
      <w:r w:rsidRPr="00530122">
        <w:rPr>
          <w:rFonts w:eastAsia="TimesNewRomanPSMT" w:cs="Arial"/>
          <w:color w:val="000000" w:themeColor="text1"/>
          <w:sz w:val="24"/>
          <w:szCs w:val="24"/>
        </w:rPr>
        <w:t>Банкарскa гаранцијa понуђача мора бити неопозива, безусловна (без права на приговор) и наплатива на први писани позив, са трајањем најмање од 30 (словима: тридесет) календарских дана дужи од рока важења понуде.</w:t>
      </w:r>
    </w:p>
    <w:p w:rsidR="004541A4" w:rsidRPr="00530122" w:rsidRDefault="004541A4" w:rsidP="004541A4">
      <w:pPr>
        <w:spacing w:before="0"/>
        <w:rPr>
          <w:rFonts w:eastAsia="TimesNewRomanPSMT" w:cs="Arial"/>
          <w:color w:val="000000" w:themeColor="text1"/>
          <w:sz w:val="24"/>
          <w:szCs w:val="24"/>
        </w:rPr>
      </w:pPr>
      <w:r w:rsidRPr="00530122">
        <w:rPr>
          <w:rFonts w:eastAsia="TimesNewRomanPSMT" w:cs="Arial"/>
          <w:color w:val="000000" w:themeColor="text1"/>
          <w:sz w:val="24"/>
          <w:szCs w:val="24"/>
        </w:rPr>
        <w:t xml:space="preserve">Наручилац ће уновчити гаранцију за озбиљност понуде дату уз понуду уколико: </w:t>
      </w:r>
    </w:p>
    <w:p w:rsidR="004541A4" w:rsidRPr="00530122" w:rsidRDefault="004541A4" w:rsidP="004541A4">
      <w:pPr>
        <w:numPr>
          <w:ilvl w:val="0"/>
          <w:numId w:val="11"/>
        </w:numPr>
        <w:spacing w:before="0"/>
        <w:rPr>
          <w:rFonts w:eastAsia="TimesNewRomanPSMT" w:cs="Arial"/>
          <w:color w:val="000000" w:themeColor="text1"/>
          <w:sz w:val="24"/>
          <w:szCs w:val="24"/>
        </w:rPr>
      </w:pPr>
      <w:r w:rsidRPr="00530122">
        <w:rPr>
          <w:rFonts w:eastAsia="TimesNewRomanPSMT" w:cs="Arial"/>
          <w:color w:val="000000" w:themeColor="text1"/>
          <w:sz w:val="24"/>
          <w:szCs w:val="24"/>
        </w:rPr>
        <w:t>понуђач након истека рока за подношење понуда повуче, опозове или измени своју понуду или</w:t>
      </w:r>
    </w:p>
    <w:p w:rsidR="004541A4" w:rsidRPr="00530122" w:rsidRDefault="004541A4" w:rsidP="004541A4">
      <w:pPr>
        <w:numPr>
          <w:ilvl w:val="0"/>
          <w:numId w:val="11"/>
        </w:numPr>
        <w:spacing w:before="0"/>
        <w:rPr>
          <w:rFonts w:eastAsia="TimesNewRomanPSMT" w:cs="Arial"/>
          <w:color w:val="000000" w:themeColor="text1"/>
          <w:sz w:val="24"/>
          <w:szCs w:val="24"/>
        </w:rPr>
      </w:pPr>
      <w:r w:rsidRPr="00530122">
        <w:rPr>
          <w:rFonts w:eastAsia="TimesNewRomanPSMT" w:cs="Arial"/>
          <w:color w:val="000000" w:themeColor="text1"/>
          <w:sz w:val="24"/>
          <w:szCs w:val="24"/>
        </w:rPr>
        <w:t xml:space="preserve">понуђач коме је додељен уговор благовремено не потпише уговор о јавној набавци или </w:t>
      </w:r>
    </w:p>
    <w:p w:rsidR="004541A4" w:rsidRPr="00530122" w:rsidRDefault="004541A4" w:rsidP="004541A4">
      <w:pPr>
        <w:numPr>
          <w:ilvl w:val="0"/>
          <w:numId w:val="11"/>
        </w:numPr>
        <w:spacing w:before="0"/>
        <w:rPr>
          <w:rFonts w:eastAsia="TimesNewRomanPSMT" w:cs="Arial"/>
          <w:color w:val="000000" w:themeColor="text1"/>
          <w:sz w:val="24"/>
          <w:szCs w:val="24"/>
        </w:rPr>
      </w:pPr>
      <w:r w:rsidRPr="00530122">
        <w:rPr>
          <w:rFonts w:eastAsia="TimesNewRomanPSMT" w:cs="Arial"/>
          <w:color w:val="000000" w:themeColor="text1"/>
          <w:sz w:val="24"/>
          <w:szCs w:val="24"/>
        </w:rPr>
        <w:t>понуђач коме је додељен уговор не поднесе исправно средство обезбеђења за добро извршење посла у складу са захтевима из конкурсне документације.</w:t>
      </w:r>
    </w:p>
    <w:p w:rsidR="004541A4" w:rsidRPr="00530122" w:rsidRDefault="004541A4" w:rsidP="004541A4">
      <w:pPr>
        <w:spacing w:before="0"/>
        <w:rPr>
          <w:rFonts w:eastAsia="TimesNewRomanPSMT" w:cs="Arial"/>
          <w:color w:val="000000" w:themeColor="text1"/>
          <w:sz w:val="24"/>
          <w:szCs w:val="24"/>
        </w:rPr>
      </w:pPr>
      <w:r w:rsidRPr="00530122">
        <w:rPr>
          <w:rFonts w:eastAsia="TimesNewRomanPSMT" w:cs="Arial"/>
          <w:color w:val="000000" w:themeColor="text1"/>
          <w:sz w:val="24"/>
          <w:szCs w:val="24"/>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4541A4" w:rsidRPr="00530122" w:rsidRDefault="004541A4" w:rsidP="004541A4">
      <w:pPr>
        <w:spacing w:before="0"/>
        <w:rPr>
          <w:rFonts w:eastAsia="TimesNewRomanPSMT" w:cs="Arial"/>
          <w:color w:val="000000" w:themeColor="text1"/>
          <w:sz w:val="24"/>
          <w:szCs w:val="24"/>
        </w:rPr>
      </w:pPr>
      <w:r w:rsidRPr="00530122">
        <w:rPr>
          <w:rFonts w:eastAsia="TimesNewRomanPSMT" w:cs="Arial"/>
          <w:color w:val="000000" w:themeColor="text1"/>
          <w:sz w:val="24"/>
          <w:szCs w:val="24"/>
        </w:rPr>
        <w:t>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ПКС уз примену Правилника ПКС и процесног и материјалног права Републике Србије. 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4541A4" w:rsidRDefault="004541A4" w:rsidP="00B82359">
      <w:pPr>
        <w:spacing w:before="0"/>
        <w:rPr>
          <w:rFonts w:eastAsia="TimesNewRomanPSMT" w:cs="Arial"/>
          <w:color w:val="000000" w:themeColor="text1"/>
          <w:sz w:val="24"/>
          <w:szCs w:val="24"/>
        </w:rPr>
      </w:pPr>
      <w:r w:rsidRPr="00530122">
        <w:rPr>
          <w:rFonts w:eastAsia="TimesNewRomanPSMT" w:cs="Arial"/>
          <w:color w:val="000000" w:themeColor="text1"/>
          <w:sz w:val="24"/>
          <w:szCs w:val="24"/>
        </w:rPr>
        <w:t>Банкарска гаранција ће бити враћена понуђачу са којим није закључен уговор одмах по закључењу уговора са понуђачем чија је понуда изабрана као најповољнија, а понуђачу са којим је закључен уговор у року од осам дана од дана предаје Наручиоцу инструмената обезбеђења извршења уговорених обавеза која су захтевана Уговором.</w:t>
      </w:r>
    </w:p>
    <w:p w:rsidR="00B82359" w:rsidRPr="00530122" w:rsidRDefault="00B82359" w:rsidP="00B82359">
      <w:pPr>
        <w:spacing w:before="0"/>
        <w:rPr>
          <w:rFonts w:eastAsia="TimesNewRomanPSMT" w:cs="Arial"/>
          <w:color w:val="000000" w:themeColor="text1"/>
          <w:sz w:val="24"/>
          <w:szCs w:val="24"/>
        </w:rPr>
      </w:pPr>
    </w:p>
    <w:p w:rsidR="00FB5A53" w:rsidRPr="00530122" w:rsidRDefault="00FB5A53" w:rsidP="00B82359">
      <w:pPr>
        <w:spacing w:before="0"/>
        <w:rPr>
          <w:rFonts w:eastAsia="TimesNewRomanPSMT" w:cs="Arial"/>
          <w:b/>
          <w:i/>
          <w:color w:val="000000" w:themeColor="text1"/>
          <w:sz w:val="24"/>
          <w:szCs w:val="24"/>
        </w:rPr>
      </w:pPr>
      <w:r w:rsidRPr="00530122">
        <w:rPr>
          <w:rFonts w:eastAsia="TimesNewRomanPSMT" w:cs="Arial"/>
          <w:b/>
          <w:i/>
          <w:color w:val="000000" w:themeColor="text1"/>
          <w:sz w:val="24"/>
          <w:szCs w:val="24"/>
        </w:rPr>
        <w:t xml:space="preserve">6.17.2. </w:t>
      </w:r>
      <w:r w:rsidR="00015EFC" w:rsidRPr="00530122">
        <w:rPr>
          <w:rFonts w:eastAsia="TimesNewRomanPSMT" w:cs="Arial"/>
          <w:b/>
          <w:i/>
          <w:color w:val="000000" w:themeColor="text1"/>
          <w:sz w:val="24"/>
          <w:szCs w:val="24"/>
        </w:rPr>
        <w:t xml:space="preserve">Сфо </w:t>
      </w:r>
      <w:r w:rsidRPr="00530122">
        <w:rPr>
          <w:rFonts w:eastAsia="TimesNewRomanPSMT" w:cs="Arial"/>
          <w:b/>
          <w:i/>
          <w:color w:val="000000" w:themeColor="text1"/>
          <w:sz w:val="24"/>
          <w:szCs w:val="24"/>
        </w:rPr>
        <w:t>за добро извршење посла</w:t>
      </w:r>
    </w:p>
    <w:p w:rsidR="008E7A99" w:rsidRPr="00530122" w:rsidRDefault="008E7A99" w:rsidP="00B82359">
      <w:pPr>
        <w:spacing w:before="0"/>
        <w:rPr>
          <w:rFonts w:eastAsia="TimesNewRomanPSMT" w:cs="Arial"/>
          <w:b/>
          <w:color w:val="000000" w:themeColor="text1"/>
          <w:sz w:val="24"/>
          <w:szCs w:val="24"/>
        </w:rPr>
      </w:pPr>
      <w:r w:rsidRPr="00530122">
        <w:rPr>
          <w:rFonts w:eastAsia="TimesNewRomanPSMT" w:cs="Arial"/>
          <w:b/>
          <w:color w:val="000000" w:themeColor="text1"/>
          <w:sz w:val="24"/>
          <w:szCs w:val="24"/>
          <w:lang w:val="sr-Cyrl-RS"/>
        </w:rPr>
        <w:t>Б</w:t>
      </w:r>
      <w:r w:rsidRPr="00530122">
        <w:rPr>
          <w:rFonts w:eastAsia="TimesNewRomanPSMT" w:cs="Arial"/>
          <w:b/>
          <w:color w:val="000000" w:themeColor="text1"/>
          <w:sz w:val="24"/>
          <w:szCs w:val="24"/>
        </w:rPr>
        <w:t>анкарска гаранција за добро извршење посла</w:t>
      </w:r>
    </w:p>
    <w:p w:rsidR="00E47A5D" w:rsidRPr="00530122" w:rsidRDefault="00E47A5D" w:rsidP="00B82359">
      <w:pPr>
        <w:spacing w:before="0"/>
        <w:rPr>
          <w:rFonts w:cs="Arial"/>
          <w:color w:val="000000" w:themeColor="text1"/>
          <w:sz w:val="24"/>
          <w:szCs w:val="24"/>
        </w:rPr>
      </w:pPr>
      <w:r w:rsidRPr="00114284">
        <w:rPr>
          <w:rFonts w:eastAsia="TimesNewRomanPSMT" w:cs="Arial"/>
          <w:color w:val="000000" w:themeColor="text1"/>
          <w:sz w:val="24"/>
          <w:szCs w:val="24"/>
          <w:lang w:val="sr-Cyrl-RS"/>
        </w:rPr>
        <w:t>П</w:t>
      </w:r>
      <w:r w:rsidR="006C2988" w:rsidRPr="00114284">
        <w:rPr>
          <w:rFonts w:eastAsia="TimesNewRomanPSMT" w:cs="Arial"/>
          <w:color w:val="000000" w:themeColor="text1"/>
          <w:sz w:val="24"/>
          <w:szCs w:val="24"/>
        </w:rPr>
        <w:t xml:space="preserve">онуђач је дужан да </w:t>
      </w:r>
      <w:r w:rsidR="00114284" w:rsidRPr="00114284">
        <w:rPr>
          <w:lang w:val="sr-Cyrl-RS"/>
        </w:rPr>
        <w:t>у року од 10 дана од потписивања Уговора од законских заступника уговорних страна</w:t>
      </w:r>
      <w:r w:rsidR="008862B3" w:rsidRPr="00114284">
        <w:rPr>
          <w:rFonts w:eastAsia="TimesNewRomanPSMT" w:cs="Arial"/>
          <w:color w:val="000000" w:themeColor="text1"/>
          <w:sz w:val="24"/>
          <w:szCs w:val="24"/>
        </w:rPr>
        <w:t>,</w:t>
      </w:r>
      <w:r w:rsidR="006C2988" w:rsidRPr="00114284">
        <w:rPr>
          <w:rFonts w:eastAsia="TimesNewRomanPSMT" w:cs="Arial"/>
          <w:color w:val="000000" w:themeColor="text1"/>
          <w:sz w:val="24"/>
          <w:szCs w:val="24"/>
        </w:rPr>
        <w:t xml:space="preserve"> као</w:t>
      </w:r>
      <w:r w:rsidR="006C2988" w:rsidRPr="00530122">
        <w:rPr>
          <w:rFonts w:eastAsia="TimesNewRomanPSMT" w:cs="Arial"/>
          <w:color w:val="000000" w:themeColor="text1"/>
          <w:sz w:val="24"/>
          <w:szCs w:val="24"/>
        </w:rPr>
        <w:t xml:space="preserve">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w:t>
      </w:r>
      <w:r w:rsidRPr="00530122">
        <w:rPr>
          <w:rFonts w:cs="Arial"/>
          <w:color w:val="000000" w:themeColor="text1"/>
          <w:sz w:val="24"/>
          <w:szCs w:val="24"/>
        </w:rPr>
        <w:t>као средство финансијског обезбеђења за добро извршење посла</w:t>
      </w:r>
      <w:r w:rsidR="0042723B" w:rsidRPr="00530122">
        <w:rPr>
          <w:rFonts w:cs="Arial"/>
          <w:color w:val="000000" w:themeColor="text1"/>
          <w:sz w:val="24"/>
          <w:szCs w:val="24"/>
          <w:lang w:val="sr-Cyrl-RS"/>
        </w:rPr>
        <w:t>,</w:t>
      </w:r>
      <w:r w:rsidRPr="00530122">
        <w:rPr>
          <w:rFonts w:cs="Arial"/>
          <w:color w:val="000000" w:themeColor="text1"/>
          <w:sz w:val="24"/>
          <w:szCs w:val="24"/>
        </w:rPr>
        <w:t xml:space="preserve"> преда Наручиоцу банкарску гаранцију за добро извршење посла.</w:t>
      </w:r>
    </w:p>
    <w:p w:rsidR="006C2988" w:rsidRPr="00530122" w:rsidRDefault="00E47A5D" w:rsidP="006C2988">
      <w:pPr>
        <w:rPr>
          <w:rFonts w:eastAsia="TimesNewRomanPSMT" w:cs="Arial"/>
          <w:color w:val="000000" w:themeColor="text1"/>
          <w:sz w:val="24"/>
          <w:szCs w:val="24"/>
        </w:rPr>
      </w:pPr>
      <w:r w:rsidRPr="00530122">
        <w:rPr>
          <w:rFonts w:eastAsia="TimesNewRomanPSMT" w:cs="Arial"/>
          <w:color w:val="000000" w:themeColor="text1"/>
          <w:sz w:val="24"/>
          <w:szCs w:val="24"/>
          <w:lang w:val="sr-Cyrl-RS"/>
        </w:rPr>
        <w:t>П</w:t>
      </w:r>
      <w:r w:rsidR="006C2988" w:rsidRPr="00530122">
        <w:rPr>
          <w:rFonts w:eastAsia="TimesNewRomanPSMT" w:cs="Arial"/>
          <w:color w:val="000000" w:themeColor="text1"/>
          <w:sz w:val="24"/>
          <w:szCs w:val="24"/>
        </w:rPr>
        <w:t>онуђач је дужан да Наручиоцу достави банкарску гаранцију за добро извршење посла, неопозиву,  безусловну (без права на приговор) и на први писани позив наплативу банкарску гаранцију за до</w:t>
      </w:r>
      <w:r w:rsidR="000863E3" w:rsidRPr="00530122">
        <w:rPr>
          <w:rFonts w:eastAsia="TimesNewRomanPSMT" w:cs="Arial"/>
          <w:color w:val="000000" w:themeColor="text1"/>
          <w:sz w:val="24"/>
          <w:szCs w:val="24"/>
        </w:rPr>
        <w:t xml:space="preserve">бро извршење посла у износу од </w:t>
      </w:r>
      <w:r w:rsidR="00A403CC">
        <w:rPr>
          <w:rFonts w:eastAsia="TimesNewRomanPSMT" w:cs="Arial"/>
          <w:color w:val="000000" w:themeColor="text1"/>
          <w:sz w:val="24"/>
          <w:szCs w:val="24"/>
        </w:rPr>
        <w:t>10%</w:t>
      </w:r>
      <w:r w:rsidR="006C2988" w:rsidRPr="00530122">
        <w:rPr>
          <w:rFonts w:eastAsia="TimesNewRomanPSMT" w:cs="Arial"/>
          <w:color w:val="000000" w:themeColor="text1"/>
          <w:sz w:val="24"/>
          <w:szCs w:val="24"/>
        </w:rPr>
        <w:t xml:space="preserve">  вредности уговора без ПДВ. </w:t>
      </w:r>
    </w:p>
    <w:p w:rsidR="006C2988" w:rsidRPr="00530122" w:rsidRDefault="006C2988" w:rsidP="006C2988">
      <w:pPr>
        <w:rPr>
          <w:rFonts w:eastAsia="TimesNewRomanPSMT" w:cs="Arial"/>
          <w:color w:val="000000" w:themeColor="text1"/>
          <w:sz w:val="24"/>
          <w:szCs w:val="24"/>
          <w:lang w:val="sr-Cyrl-CS"/>
        </w:rPr>
      </w:pPr>
      <w:r w:rsidRPr="00530122">
        <w:rPr>
          <w:rFonts w:eastAsia="TimesNewRomanPSMT" w:cs="Arial"/>
          <w:color w:val="000000" w:themeColor="text1"/>
          <w:sz w:val="24"/>
          <w:szCs w:val="24"/>
        </w:rPr>
        <w:t xml:space="preserve">Банкарска гаранција мора трајати најмање </w:t>
      </w:r>
      <w:r w:rsidRPr="00530122">
        <w:rPr>
          <w:rFonts w:eastAsia="TimesNewRomanPSMT" w:cs="Arial"/>
          <w:color w:val="000000" w:themeColor="text1"/>
          <w:sz w:val="24"/>
          <w:szCs w:val="24"/>
          <w:lang w:val="sr-Cyrl-CS"/>
        </w:rPr>
        <w:t>30 (т</w:t>
      </w:r>
      <w:r w:rsidR="001B25EC">
        <w:rPr>
          <w:rFonts w:eastAsia="TimesNewRomanPSMT" w:cs="Arial"/>
          <w:color w:val="000000" w:themeColor="text1"/>
          <w:sz w:val="24"/>
          <w:szCs w:val="24"/>
          <w:lang w:val="sr-Cyrl-CS"/>
        </w:rPr>
        <w:t>ридесет) календарских дана дуже</w:t>
      </w:r>
      <w:r w:rsidRPr="00530122">
        <w:rPr>
          <w:rFonts w:eastAsia="TimesNewRomanPSMT" w:cs="Arial"/>
          <w:color w:val="000000" w:themeColor="text1"/>
          <w:sz w:val="24"/>
          <w:szCs w:val="24"/>
          <w:lang w:val="sr-Cyrl-CS"/>
        </w:rPr>
        <w:t xml:space="preserve"> од уговореног рока завршетка посла.</w:t>
      </w:r>
    </w:p>
    <w:p w:rsidR="006C2988" w:rsidRPr="00530122" w:rsidRDefault="006C2988" w:rsidP="006C2988">
      <w:pPr>
        <w:rPr>
          <w:rFonts w:eastAsia="TimesNewRomanPSMT" w:cs="Arial"/>
          <w:color w:val="000000" w:themeColor="text1"/>
          <w:sz w:val="24"/>
          <w:szCs w:val="24"/>
        </w:rPr>
      </w:pPr>
      <w:r w:rsidRPr="00530122">
        <w:rPr>
          <w:rFonts w:eastAsia="TimesNewRomanPSMT" w:cs="Arial"/>
          <w:color w:val="000000" w:themeColor="text1"/>
          <w:sz w:val="24"/>
          <w:szCs w:val="24"/>
        </w:rPr>
        <w:t>Ако се за време трајања уговора промене рокови за извршење уговорне обавезе, важност банкарске гаранције за добро извршење посла мора да се продужи.</w:t>
      </w:r>
      <w:r w:rsidR="00E47A5D" w:rsidRPr="00530122">
        <w:rPr>
          <w:rFonts w:eastAsia="TimesNewRomanPSMT" w:cs="Arial"/>
          <w:color w:val="000000" w:themeColor="text1"/>
          <w:sz w:val="24"/>
          <w:szCs w:val="24"/>
          <w:lang w:val="sr-Cyrl-RS"/>
        </w:rPr>
        <w:t xml:space="preserve"> </w:t>
      </w:r>
      <w:r w:rsidRPr="00530122">
        <w:rPr>
          <w:rFonts w:eastAsia="TimesNewRomanPSMT" w:cs="Arial"/>
          <w:color w:val="000000" w:themeColor="text1"/>
          <w:sz w:val="24"/>
          <w:szCs w:val="24"/>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6C2988" w:rsidRPr="00530122" w:rsidRDefault="006C2988" w:rsidP="006C2988">
      <w:pPr>
        <w:rPr>
          <w:rFonts w:eastAsia="TimesNewRomanPSMT" w:cs="Arial"/>
          <w:color w:val="000000" w:themeColor="text1"/>
          <w:sz w:val="24"/>
          <w:szCs w:val="24"/>
        </w:rPr>
      </w:pPr>
      <w:r w:rsidRPr="00530122">
        <w:rPr>
          <w:rFonts w:eastAsia="TimesNewRomanPSMT" w:cs="Arial"/>
          <w:color w:val="000000" w:themeColor="text1"/>
          <w:sz w:val="24"/>
          <w:szCs w:val="24"/>
        </w:rPr>
        <w:t xml:space="preserve">Наручилац ће уновчити дату банкарску гаранцију за добро извршење посла у случају да изабрани понуђач не буде извршавао своје уговорне обавезе у роковима и на начин предвиђен уговором. </w:t>
      </w:r>
    </w:p>
    <w:p w:rsidR="006C2988" w:rsidRPr="00530122" w:rsidRDefault="006C2988" w:rsidP="006C2988">
      <w:pPr>
        <w:rPr>
          <w:rFonts w:eastAsia="TimesNewRomanPSMT" w:cs="Arial"/>
          <w:color w:val="000000" w:themeColor="text1"/>
          <w:sz w:val="24"/>
          <w:szCs w:val="24"/>
        </w:rPr>
      </w:pPr>
      <w:r w:rsidRPr="00530122">
        <w:rPr>
          <w:rFonts w:eastAsia="TimesNewRomanPSMT" w:cs="Arial"/>
          <w:color w:val="000000" w:themeColor="text1"/>
          <w:sz w:val="24"/>
          <w:szCs w:val="24"/>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6C2988" w:rsidRPr="00530122" w:rsidRDefault="006C2988" w:rsidP="006C2988">
      <w:pPr>
        <w:rPr>
          <w:rFonts w:eastAsia="TimesNewRomanPSMT" w:cs="Arial"/>
          <w:color w:val="000000" w:themeColor="text1"/>
          <w:sz w:val="24"/>
          <w:szCs w:val="24"/>
        </w:rPr>
      </w:pPr>
      <w:r w:rsidRPr="00530122">
        <w:rPr>
          <w:rFonts w:eastAsia="TimesNewRomanPSMT" w:cs="Arial"/>
          <w:color w:val="000000" w:themeColor="text1"/>
          <w:sz w:val="24"/>
          <w:szCs w:val="24"/>
        </w:rPr>
        <w:t>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ПКС уз примену Правилника ПКС и процесног и материјалног права Републике Србије.</w:t>
      </w:r>
    </w:p>
    <w:p w:rsidR="00615FEB" w:rsidRPr="00530122" w:rsidRDefault="00615FEB" w:rsidP="00615FEB">
      <w:pPr>
        <w:tabs>
          <w:tab w:val="left" w:pos="1440"/>
        </w:tabs>
        <w:rPr>
          <w:rFonts w:cs="Arial"/>
          <w:b/>
          <w:bCs/>
          <w:color w:val="000000"/>
          <w:sz w:val="24"/>
          <w:szCs w:val="24"/>
          <w:u w:val="single"/>
          <w:lang w:val="ru-RU"/>
        </w:rPr>
      </w:pPr>
      <w:r w:rsidRPr="00530122">
        <w:rPr>
          <w:rFonts w:cs="Arial"/>
          <w:b/>
          <w:bCs/>
          <w:color w:val="000000"/>
          <w:sz w:val="24"/>
          <w:szCs w:val="24"/>
          <w:u w:val="single"/>
          <w:lang w:val="ru-RU"/>
        </w:rPr>
        <w:t>За горе наведену банкарску гаранцију, понуђач је дужан да уз понуду достави оригинално обавезујуће писмо о намери банке да изда банкарску гаранцију за добро извршење посла. Уколико понуђач уз понуду не достави оригинално обавезујуће писмо о намери банке да изда банкарску гаранцију, понуда понуђача ће се одбити као неприхватљива.</w:t>
      </w:r>
    </w:p>
    <w:p w:rsidR="000863E3" w:rsidRPr="00530122" w:rsidRDefault="000863E3" w:rsidP="000863E3">
      <w:pPr>
        <w:rPr>
          <w:rFonts w:cs="Arial"/>
          <w:b/>
          <w:color w:val="000000" w:themeColor="text1"/>
          <w:sz w:val="24"/>
          <w:szCs w:val="24"/>
          <w:u w:val="single"/>
        </w:rPr>
      </w:pPr>
      <w:r w:rsidRPr="00530122">
        <w:rPr>
          <w:rFonts w:cs="Arial"/>
          <w:b/>
          <w:color w:val="000000" w:themeColor="text1"/>
          <w:sz w:val="24"/>
          <w:szCs w:val="24"/>
          <w:u w:val="single"/>
        </w:rPr>
        <w:t>Садржај Изјаве о намерама банке:</w:t>
      </w:r>
    </w:p>
    <w:p w:rsidR="000863E3" w:rsidRPr="00530122" w:rsidRDefault="000863E3" w:rsidP="000863E3">
      <w:pPr>
        <w:rPr>
          <w:rFonts w:cs="Arial"/>
          <w:color w:val="000000" w:themeColor="text1"/>
          <w:sz w:val="24"/>
          <w:szCs w:val="24"/>
        </w:rPr>
      </w:pPr>
      <w:r w:rsidRPr="00530122">
        <w:rPr>
          <w:rFonts w:cs="Arial"/>
          <w:color w:val="000000" w:themeColor="text1"/>
          <w:sz w:val="24"/>
          <w:szCs w:val="24"/>
        </w:rPr>
        <w:t xml:space="preserve">Изјава о намерама банке о издавању банкарске гаранције мора бити издата на меморандуму пословне банке, оверена и потписана од стране овлашћеног лица банке. </w:t>
      </w:r>
    </w:p>
    <w:p w:rsidR="000863E3" w:rsidRPr="00530122" w:rsidRDefault="000863E3" w:rsidP="000863E3">
      <w:pPr>
        <w:rPr>
          <w:rFonts w:cs="Arial"/>
          <w:color w:val="000000" w:themeColor="text1"/>
          <w:sz w:val="24"/>
          <w:szCs w:val="24"/>
        </w:rPr>
      </w:pPr>
      <w:r w:rsidRPr="00530122">
        <w:rPr>
          <w:rFonts w:cs="Arial"/>
          <w:color w:val="000000" w:themeColor="text1"/>
          <w:sz w:val="24"/>
          <w:szCs w:val="24"/>
        </w:rPr>
        <w:t xml:space="preserve">Изјава о намерама банке je </w:t>
      </w:r>
      <w:r w:rsidRPr="00530122">
        <w:rPr>
          <w:rFonts w:cs="Arial"/>
          <w:b/>
          <w:color w:val="000000" w:themeColor="text1"/>
          <w:sz w:val="24"/>
          <w:szCs w:val="24"/>
        </w:rPr>
        <w:t>обавезујућег</w:t>
      </w:r>
      <w:r w:rsidRPr="00530122">
        <w:rPr>
          <w:rFonts w:cs="Arial"/>
          <w:color w:val="000000" w:themeColor="text1"/>
          <w:sz w:val="24"/>
          <w:szCs w:val="24"/>
        </w:rPr>
        <w:t xml:space="preserve"> карактера и мора да  садржи:</w:t>
      </w:r>
    </w:p>
    <w:p w:rsidR="000863E3" w:rsidRPr="00530122" w:rsidRDefault="000863E3" w:rsidP="000863E3">
      <w:pPr>
        <w:rPr>
          <w:rFonts w:cs="Arial"/>
          <w:color w:val="000000" w:themeColor="text1"/>
          <w:sz w:val="24"/>
          <w:szCs w:val="24"/>
        </w:rPr>
      </w:pPr>
      <w:r w:rsidRPr="00530122">
        <w:rPr>
          <w:rFonts w:cs="Arial"/>
          <w:color w:val="000000" w:themeColor="text1"/>
          <w:sz w:val="24"/>
          <w:szCs w:val="24"/>
        </w:rPr>
        <w:t>- датум издавања</w:t>
      </w:r>
    </w:p>
    <w:p w:rsidR="000863E3" w:rsidRPr="00530122" w:rsidRDefault="000863E3" w:rsidP="000863E3">
      <w:pPr>
        <w:rPr>
          <w:rFonts w:cs="Arial"/>
          <w:color w:val="000000" w:themeColor="text1"/>
          <w:sz w:val="24"/>
          <w:szCs w:val="24"/>
        </w:rPr>
      </w:pPr>
      <w:r w:rsidRPr="00530122">
        <w:rPr>
          <w:rFonts w:cs="Arial"/>
          <w:color w:val="000000" w:themeColor="text1"/>
          <w:sz w:val="24"/>
          <w:szCs w:val="24"/>
        </w:rPr>
        <w:t>- назив, место и адресу банке (гарант), понуђача (клијент - налогодавац) и корисника банкарске гаранције</w:t>
      </w:r>
    </w:p>
    <w:p w:rsidR="000863E3" w:rsidRPr="00530122" w:rsidRDefault="000863E3" w:rsidP="000863E3">
      <w:pPr>
        <w:rPr>
          <w:rFonts w:cs="Arial"/>
          <w:color w:val="000000" w:themeColor="text1"/>
          <w:sz w:val="24"/>
          <w:szCs w:val="24"/>
        </w:rPr>
      </w:pPr>
      <w:r w:rsidRPr="00530122">
        <w:rPr>
          <w:rFonts w:cs="Arial"/>
          <w:color w:val="000000" w:themeColor="text1"/>
          <w:sz w:val="24"/>
          <w:szCs w:val="24"/>
        </w:rPr>
        <w:t xml:space="preserve">- текст изјаве којим банка потврђује да ће на захтев клијента (понуђача) издати неопозиву, безусловну и на први позив наплативу банкарску гаранцију за добро извршење посла без права приговора на </w:t>
      </w:r>
      <w:r w:rsidR="0037379B" w:rsidRPr="00530122">
        <w:rPr>
          <w:rFonts w:cs="Arial"/>
          <w:color w:val="000000" w:themeColor="text1"/>
          <w:sz w:val="24"/>
          <w:szCs w:val="24"/>
          <w:lang w:val="sr-Cyrl-RS"/>
        </w:rPr>
        <w:t>5</w:t>
      </w:r>
      <w:r w:rsidRPr="00530122">
        <w:rPr>
          <w:rFonts w:cs="Arial"/>
          <w:color w:val="000000" w:themeColor="text1"/>
          <w:sz w:val="24"/>
          <w:szCs w:val="24"/>
        </w:rPr>
        <w:t>% од вредности уговора без ПДВ у  износу од .....................(навести износ и валуту)  и  роком важности 30 дана дужим од уговореног рока.</w:t>
      </w:r>
    </w:p>
    <w:p w:rsidR="000863E3" w:rsidRDefault="000863E3" w:rsidP="00B82359">
      <w:pPr>
        <w:spacing w:before="0"/>
        <w:rPr>
          <w:rFonts w:cs="Arial"/>
          <w:color w:val="000000" w:themeColor="text1"/>
          <w:sz w:val="24"/>
          <w:szCs w:val="24"/>
          <w:lang w:val="sr-Cyrl-RS"/>
        </w:rPr>
      </w:pPr>
      <w:r w:rsidRPr="00530122">
        <w:rPr>
          <w:rFonts w:cs="Arial"/>
          <w:color w:val="000000" w:themeColor="text1"/>
          <w:sz w:val="24"/>
          <w:szCs w:val="24"/>
        </w:rPr>
        <w:t>- да ће гаранција бити издата за рачун клијента (понуђача) уколико његова понуда буде изабрана као најповољнија у јавној набавци радова:</w:t>
      </w:r>
      <w:r w:rsidR="00640124" w:rsidRPr="00530122">
        <w:rPr>
          <w:rFonts w:cs="Arial"/>
          <w:sz w:val="24"/>
          <w:szCs w:val="24"/>
          <w:lang w:val="sr-Cyrl-RS"/>
        </w:rPr>
        <w:t xml:space="preserve"> </w:t>
      </w:r>
      <w:r w:rsidR="004541A4" w:rsidRPr="00530122">
        <w:rPr>
          <w:rFonts w:cs="Arial"/>
          <w:sz w:val="24"/>
          <w:szCs w:val="24"/>
          <w:lang w:val="sr-Cyrl-CS"/>
        </w:rPr>
        <w:t>„</w:t>
      </w:r>
      <w:r w:rsidR="004541A4" w:rsidRPr="00530122">
        <w:rPr>
          <w:rFonts w:cs="Arial"/>
          <w:sz w:val="24"/>
          <w:szCs w:val="24"/>
          <w:lang w:val="sr-Cyrl-RS"/>
        </w:rPr>
        <w:t>Костолац Б3: Изградња трајног канцеларијског простора за смештај особља ангажованог на изградњи Блока Б3“</w:t>
      </w:r>
      <w:r w:rsidRPr="00530122">
        <w:rPr>
          <w:rFonts w:cs="Arial"/>
          <w:color w:val="000000" w:themeColor="text1"/>
          <w:sz w:val="24"/>
          <w:szCs w:val="24"/>
        </w:rPr>
        <w:t>, ЈН/</w:t>
      </w:r>
      <w:r w:rsidR="00984434" w:rsidRPr="00530122">
        <w:rPr>
          <w:rFonts w:cs="Arial"/>
          <w:color w:val="000000" w:themeColor="text1"/>
          <w:sz w:val="24"/>
          <w:szCs w:val="24"/>
        </w:rPr>
        <w:t>1000/0008/2016</w:t>
      </w:r>
      <w:r w:rsidRPr="00530122">
        <w:rPr>
          <w:rFonts w:cs="Arial"/>
          <w:color w:val="000000" w:themeColor="text1"/>
          <w:sz w:val="24"/>
          <w:szCs w:val="24"/>
        </w:rPr>
        <w:t xml:space="preserve">, коју спроводи ЈП „Електропривреда Србије“ Београд, </w:t>
      </w:r>
      <w:r w:rsidR="004541A4" w:rsidRPr="00530122">
        <w:rPr>
          <w:rFonts w:cs="Arial"/>
          <w:color w:val="000000" w:themeColor="text1"/>
          <w:sz w:val="24"/>
          <w:szCs w:val="24"/>
          <w:lang w:val="sr-Cyrl-RS"/>
        </w:rPr>
        <w:t>ул. Балканска 13.</w:t>
      </w:r>
    </w:p>
    <w:p w:rsidR="00B82359" w:rsidRPr="00530122" w:rsidRDefault="00B82359" w:rsidP="00B82359">
      <w:pPr>
        <w:spacing w:before="0"/>
        <w:rPr>
          <w:rFonts w:cs="Arial"/>
          <w:color w:val="000000" w:themeColor="text1"/>
          <w:sz w:val="24"/>
          <w:szCs w:val="24"/>
          <w:lang w:val="sr-Cyrl-RS"/>
        </w:rPr>
      </w:pPr>
    </w:p>
    <w:p w:rsidR="00FB5A53" w:rsidRPr="00530122" w:rsidRDefault="00FB5A53" w:rsidP="00B82359">
      <w:pPr>
        <w:spacing w:before="0"/>
        <w:rPr>
          <w:rFonts w:eastAsia="TimesNewRomanPSMT" w:cs="Arial"/>
          <w:b/>
          <w:i/>
          <w:color w:val="000000" w:themeColor="text1"/>
          <w:sz w:val="24"/>
          <w:szCs w:val="24"/>
        </w:rPr>
      </w:pPr>
      <w:r w:rsidRPr="00530122">
        <w:rPr>
          <w:rFonts w:eastAsia="TimesNewRomanPSMT" w:cs="Arial"/>
          <w:b/>
          <w:i/>
          <w:color w:val="000000" w:themeColor="text1"/>
          <w:sz w:val="24"/>
          <w:szCs w:val="24"/>
        </w:rPr>
        <w:t xml:space="preserve">          6.17.3. </w:t>
      </w:r>
      <w:r w:rsidR="00015EFC" w:rsidRPr="00530122">
        <w:rPr>
          <w:rFonts w:eastAsia="TimesNewRomanPSMT" w:cs="Arial"/>
          <w:b/>
          <w:i/>
          <w:color w:val="000000" w:themeColor="text1"/>
          <w:sz w:val="24"/>
          <w:szCs w:val="24"/>
        </w:rPr>
        <w:t xml:space="preserve">Сфо </w:t>
      </w:r>
      <w:r w:rsidRPr="00530122">
        <w:rPr>
          <w:rFonts w:eastAsia="TimesNewRomanPSMT" w:cs="Arial"/>
          <w:b/>
          <w:i/>
          <w:color w:val="000000" w:themeColor="text1"/>
          <w:sz w:val="24"/>
          <w:szCs w:val="24"/>
        </w:rPr>
        <w:t>за отклањање недостатака у гарантном року</w:t>
      </w:r>
    </w:p>
    <w:p w:rsidR="00341F3C" w:rsidRPr="00530122" w:rsidRDefault="00341F3C" w:rsidP="00B82359">
      <w:pPr>
        <w:spacing w:before="0"/>
        <w:rPr>
          <w:rFonts w:eastAsia="TimesNewRomanPSMT" w:cs="Arial"/>
          <w:b/>
          <w:bCs/>
          <w:iCs/>
          <w:color w:val="000000" w:themeColor="text1"/>
          <w:sz w:val="24"/>
          <w:szCs w:val="24"/>
        </w:rPr>
      </w:pPr>
      <w:r w:rsidRPr="00530122">
        <w:rPr>
          <w:rFonts w:eastAsia="TimesNewRomanPSMT" w:cs="Arial"/>
          <w:b/>
          <w:bCs/>
          <w:iCs/>
          <w:color w:val="000000" w:themeColor="text1"/>
          <w:sz w:val="24"/>
          <w:szCs w:val="24"/>
        </w:rPr>
        <w:t>Банкарску гаранцију за отклањање грешака у гарантном року</w:t>
      </w:r>
    </w:p>
    <w:p w:rsidR="00341F3C" w:rsidRPr="00530122" w:rsidRDefault="00341F3C" w:rsidP="00B82359">
      <w:pPr>
        <w:spacing w:before="0"/>
        <w:rPr>
          <w:rFonts w:eastAsia="TimesNewRomanPSMT" w:cs="Arial"/>
          <w:color w:val="000000" w:themeColor="text1"/>
          <w:sz w:val="24"/>
          <w:szCs w:val="24"/>
          <w:lang w:val="sr-Cyrl-RS"/>
        </w:rPr>
      </w:pPr>
      <w:r w:rsidRPr="00530122">
        <w:rPr>
          <w:rFonts w:eastAsia="TimesNewRomanPSMT" w:cs="Arial"/>
          <w:color w:val="000000" w:themeColor="text1"/>
          <w:sz w:val="24"/>
          <w:szCs w:val="24"/>
        </w:rPr>
        <w:t xml:space="preserve">Понуђач се обавезује да преда Наручиоцу банкарску гаранцију за отклањање недостатака у  гарантном року која је неопозива, безусловна,без права </w:t>
      </w:r>
      <w:r w:rsidR="00FA66B3">
        <w:rPr>
          <w:rFonts w:eastAsia="TimesNewRomanPSMT" w:cs="Arial"/>
          <w:color w:val="000000" w:themeColor="text1"/>
          <w:sz w:val="24"/>
          <w:szCs w:val="24"/>
          <w:lang w:val="sr-Cyrl-RS"/>
        </w:rPr>
        <w:t>на приговор</w:t>
      </w:r>
      <w:r w:rsidRPr="00530122">
        <w:rPr>
          <w:rFonts w:eastAsia="TimesNewRomanPSMT" w:cs="Arial"/>
          <w:color w:val="000000" w:themeColor="text1"/>
          <w:sz w:val="24"/>
          <w:szCs w:val="24"/>
        </w:rPr>
        <w:t xml:space="preserve"> и платива на први позив, издата у висини од </w:t>
      </w:r>
      <w:r w:rsidRPr="00530122">
        <w:rPr>
          <w:rFonts w:eastAsia="TimesNewRomanPSMT" w:cs="Arial"/>
          <w:color w:val="000000" w:themeColor="text1"/>
          <w:sz w:val="24"/>
          <w:szCs w:val="24"/>
          <w:lang w:val="sr-Cyrl-RS"/>
        </w:rPr>
        <w:t>5</w:t>
      </w:r>
      <w:r w:rsidRPr="00530122">
        <w:rPr>
          <w:rFonts w:eastAsia="TimesNewRomanPSMT" w:cs="Arial"/>
          <w:color w:val="000000" w:themeColor="text1"/>
          <w:sz w:val="24"/>
          <w:szCs w:val="24"/>
        </w:rPr>
        <w:t>% од укупно уговорене цене (без ПДВ-а) са роком важења 30</w:t>
      </w:r>
      <w:r w:rsidRPr="00530122">
        <w:rPr>
          <w:rFonts w:eastAsia="TimesNewRomanPSMT" w:cs="Arial"/>
          <w:color w:val="000000" w:themeColor="text1"/>
          <w:sz w:val="24"/>
          <w:szCs w:val="24"/>
          <w:lang w:val="sr-Cyrl-RS"/>
        </w:rPr>
        <w:t xml:space="preserve"> (тридесет)</w:t>
      </w:r>
      <w:r w:rsidRPr="00530122">
        <w:rPr>
          <w:rFonts w:eastAsia="TimesNewRomanPSMT" w:cs="Arial"/>
          <w:color w:val="000000" w:themeColor="text1"/>
          <w:sz w:val="24"/>
          <w:szCs w:val="24"/>
        </w:rPr>
        <w:t xml:space="preserve"> дана дужим од гарантног рока, с тим да евентуални продужетак </w:t>
      </w:r>
      <w:r w:rsidR="00E47A5D" w:rsidRPr="00530122">
        <w:rPr>
          <w:rFonts w:eastAsia="TimesNewRomanPSMT" w:cs="Arial"/>
          <w:color w:val="000000" w:themeColor="text1"/>
          <w:sz w:val="24"/>
          <w:szCs w:val="24"/>
          <w:lang w:val="sr-Cyrl-RS"/>
        </w:rPr>
        <w:t xml:space="preserve">гарантног </w:t>
      </w:r>
      <w:r w:rsidRPr="00530122">
        <w:rPr>
          <w:rFonts w:eastAsia="TimesNewRomanPSMT" w:cs="Arial"/>
          <w:color w:val="000000" w:themeColor="text1"/>
          <w:sz w:val="24"/>
          <w:szCs w:val="24"/>
        </w:rPr>
        <w:t>рока има за последицу и продужење</w:t>
      </w:r>
      <w:r w:rsidRPr="00530122">
        <w:rPr>
          <w:rFonts w:eastAsia="TimesNewRomanPSMT" w:cs="Arial"/>
          <w:color w:val="000000" w:themeColor="text1"/>
          <w:sz w:val="24"/>
          <w:szCs w:val="24"/>
          <w:lang w:val="sr-Cyrl-RS"/>
        </w:rPr>
        <w:t xml:space="preserve"> банкарске гаранције.</w:t>
      </w:r>
    </w:p>
    <w:p w:rsidR="00341F3C" w:rsidRPr="00530122" w:rsidRDefault="00341F3C" w:rsidP="00341F3C">
      <w:pPr>
        <w:rPr>
          <w:rFonts w:eastAsia="TimesNewRomanPSMT" w:cs="Arial"/>
          <w:color w:val="000000" w:themeColor="text1"/>
          <w:sz w:val="24"/>
          <w:szCs w:val="24"/>
        </w:rPr>
      </w:pPr>
      <w:r w:rsidRPr="00530122">
        <w:rPr>
          <w:rFonts w:eastAsia="TimesNewRomanPSMT" w:cs="Arial"/>
          <w:color w:val="000000" w:themeColor="text1"/>
          <w:sz w:val="24"/>
          <w:szCs w:val="24"/>
        </w:rPr>
        <w:t xml:space="preserve">Банкарска гаранција за отклањање недостатака у гарантном року, доставља се  у тренутку примопредаје </w:t>
      </w:r>
      <w:r w:rsidRPr="00530122">
        <w:rPr>
          <w:rFonts w:eastAsia="TimesNewRomanPSMT" w:cs="Arial"/>
          <w:color w:val="000000" w:themeColor="text1"/>
          <w:sz w:val="24"/>
          <w:szCs w:val="24"/>
          <w:lang w:val="sr-Cyrl-RS"/>
        </w:rPr>
        <w:t xml:space="preserve">радова </w:t>
      </w:r>
      <w:r w:rsidRPr="00530122">
        <w:rPr>
          <w:rFonts w:eastAsia="TimesNewRomanPSMT" w:cs="Arial"/>
          <w:color w:val="000000" w:themeColor="text1"/>
          <w:sz w:val="24"/>
          <w:szCs w:val="24"/>
        </w:rPr>
        <w:t>или најкасније 5 дана пре истека банкарске гаранције за добро извршење посла. Уколико Понуђач не достави банкарску гаранцију за отклањање недостатака у гарантном року, Наручилац има право да наплати банкарск</w:t>
      </w:r>
      <w:r w:rsidRPr="00530122">
        <w:rPr>
          <w:rFonts w:eastAsia="TimesNewRomanPSMT" w:cs="Arial"/>
          <w:color w:val="000000" w:themeColor="text1"/>
          <w:sz w:val="24"/>
          <w:szCs w:val="24"/>
          <w:lang w:val="sr-Cyrl-RS"/>
        </w:rPr>
        <w:t>у</w:t>
      </w:r>
      <w:r w:rsidRPr="00530122">
        <w:rPr>
          <w:rFonts w:eastAsia="TimesNewRomanPSMT" w:cs="Arial"/>
          <w:color w:val="000000" w:themeColor="text1"/>
          <w:sz w:val="24"/>
          <w:szCs w:val="24"/>
        </w:rPr>
        <w:t xml:space="preserve"> гаранци</w:t>
      </w:r>
      <w:r w:rsidRPr="00530122">
        <w:rPr>
          <w:rFonts w:eastAsia="TimesNewRomanPSMT" w:cs="Arial"/>
          <w:color w:val="000000" w:themeColor="text1"/>
          <w:sz w:val="24"/>
          <w:szCs w:val="24"/>
          <w:lang w:val="sr-Cyrl-RS"/>
        </w:rPr>
        <w:t>у</w:t>
      </w:r>
      <w:r w:rsidRPr="00530122">
        <w:rPr>
          <w:rFonts w:eastAsia="TimesNewRomanPSMT" w:cs="Arial"/>
          <w:color w:val="000000" w:themeColor="text1"/>
          <w:sz w:val="24"/>
          <w:szCs w:val="24"/>
        </w:rPr>
        <w:t xml:space="preserve"> за добро извршење посла.</w:t>
      </w:r>
    </w:p>
    <w:p w:rsidR="00341F3C" w:rsidRPr="00530122" w:rsidRDefault="00341F3C" w:rsidP="00341F3C">
      <w:pPr>
        <w:rPr>
          <w:rFonts w:eastAsia="TimesNewRomanPSMT" w:cs="Arial"/>
          <w:color w:val="000000" w:themeColor="text1"/>
          <w:sz w:val="24"/>
          <w:szCs w:val="24"/>
        </w:rPr>
      </w:pPr>
      <w:r w:rsidRPr="00530122">
        <w:rPr>
          <w:rFonts w:eastAsia="TimesNewRomanPSMT" w:cs="Arial"/>
          <w:color w:val="000000" w:themeColor="text1"/>
          <w:sz w:val="24"/>
          <w:szCs w:val="24"/>
        </w:rPr>
        <w:t>Достављена банкарска гаранција  не може да садржи додатне услове за исплату, краћи рок и мањи износ.</w:t>
      </w:r>
    </w:p>
    <w:p w:rsidR="00341F3C" w:rsidRPr="00530122" w:rsidRDefault="00341F3C" w:rsidP="00341F3C">
      <w:pPr>
        <w:rPr>
          <w:rFonts w:eastAsia="TimesNewRomanPSMT" w:cs="Arial"/>
          <w:color w:val="000000" w:themeColor="text1"/>
          <w:sz w:val="24"/>
          <w:szCs w:val="24"/>
        </w:rPr>
      </w:pPr>
      <w:r w:rsidRPr="00530122">
        <w:rPr>
          <w:rFonts w:eastAsia="TimesNewRomanPSMT" w:cs="Arial"/>
          <w:color w:val="000000" w:themeColor="text1"/>
          <w:sz w:val="24"/>
          <w:szCs w:val="24"/>
          <w:lang w:val="sr-Cyrl-RS"/>
        </w:rPr>
        <w:t xml:space="preserve">Наручилац </w:t>
      </w:r>
      <w:r w:rsidRPr="00530122">
        <w:rPr>
          <w:rFonts w:eastAsia="TimesNewRomanPSMT" w:cs="Arial"/>
          <w:color w:val="000000" w:themeColor="text1"/>
          <w:sz w:val="24"/>
          <w:szCs w:val="24"/>
        </w:rPr>
        <w:t xml:space="preserve">је овлашћен да наплати банкарску гаранцију за отклањање недостатака у  гарантном року у случају да </w:t>
      </w:r>
      <w:r w:rsidRPr="00530122">
        <w:rPr>
          <w:rFonts w:eastAsia="TimesNewRomanPSMT" w:cs="Arial"/>
          <w:color w:val="000000" w:themeColor="text1"/>
          <w:sz w:val="24"/>
          <w:szCs w:val="24"/>
          <w:lang w:val="sr-Cyrl-RS"/>
        </w:rPr>
        <w:t xml:space="preserve">Понуђач </w:t>
      </w:r>
      <w:r w:rsidRPr="00530122">
        <w:rPr>
          <w:rFonts w:eastAsia="TimesNewRomanPSMT" w:cs="Arial"/>
          <w:color w:val="000000" w:themeColor="text1"/>
          <w:sz w:val="24"/>
          <w:szCs w:val="24"/>
        </w:rPr>
        <w:t>не испуни своје уговорне обавезе у погледу гарантног рока.</w:t>
      </w:r>
    </w:p>
    <w:p w:rsidR="00341F3C" w:rsidRPr="00530122" w:rsidRDefault="00341F3C" w:rsidP="00341F3C">
      <w:pPr>
        <w:tabs>
          <w:tab w:val="left" w:pos="1440"/>
        </w:tabs>
        <w:rPr>
          <w:rFonts w:cs="Arial"/>
          <w:b/>
          <w:bCs/>
          <w:color w:val="000000"/>
          <w:sz w:val="24"/>
          <w:szCs w:val="24"/>
          <w:u w:val="single"/>
          <w:lang w:val="ru-RU"/>
        </w:rPr>
      </w:pPr>
      <w:r w:rsidRPr="00530122">
        <w:rPr>
          <w:rFonts w:cs="Arial"/>
          <w:b/>
          <w:bCs/>
          <w:color w:val="000000"/>
          <w:sz w:val="24"/>
          <w:szCs w:val="24"/>
          <w:u w:val="single"/>
          <w:lang w:val="ru-RU"/>
        </w:rPr>
        <w:t xml:space="preserve">За горе наведену банкарску гаранцију, понуђач је дужан да уз понуду достави оригинално обавезујуће писмо о намери банке да изда банкарску гаранцију за </w:t>
      </w:r>
      <w:r w:rsidRPr="00530122">
        <w:rPr>
          <w:rFonts w:eastAsia="TimesNewRomanPSMT" w:cs="Arial"/>
          <w:b/>
          <w:bCs/>
          <w:iCs/>
          <w:color w:val="000000" w:themeColor="text1"/>
          <w:sz w:val="24"/>
          <w:szCs w:val="24"/>
        </w:rPr>
        <w:t>отклањање грешака у гарантном року</w:t>
      </w:r>
      <w:r w:rsidRPr="00530122">
        <w:rPr>
          <w:rFonts w:cs="Arial"/>
          <w:b/>
          <w:bCs/>
          <w:color w:val="000000"/>
          <w:sz w:val="24"/>
          <w:szCs w:val="24"/>
          <w:u w:val="single"/>
          <w:lang w:val="ru-RU"/>
        </w:rPr>
        <w:t>. Уколико понуђач уз понуду не достави оригинално обавезујуће писмо о намери банке да изда банкарску гаранцију, понуда понуђача ће се одбити као неприхватљива.</w:t>
      </w:r>
    </w:p>
    <w:p w:rsidR="00341F3C" w:rsidRPr="00530122" w:rsidRDefault="00341F3C" w:rsidP="00341F3C">
      <w:pPr>
        <w:rPr>
          <w:rFonts w:cs="Arial"/>
          <w:b/>
          <w:color w:val="000000" w:themeColor="text1"/>
          <w:sz w:val="24"/>
          <w:szCs w:val="24"/>
          <w:u w:val="single"/>
        </w:rPr>
      </w:pPr>
      <w:r w:rsidRPr="00530122">
        <w:rPr>
          <w:rFonts w:cs="Arial"/>
          <w:b/>
          <w:color w:val="000000" w:themeColor="text1"/>
          <w:sz w:val="24"/>
          <w:szCs w:val="24"/>
          <w:u w:val="single"/>
        </w:rPr>
        <w:t>Садржај Изјаве о намерама банке:</w:t>
      </w:r>
    </w:p>
    <w:p w:rsidR="00341F3C" w:rsidRPr="00530122" w:rsidRDefault="00341F3C" w:rsidP="00341F3C">
      <w:pPr>
        <w:rPr>
          <w:rFonts w:cs="Arial"/>
          <w:color w:val="000000" w:themeColor="text1"/>
          <w:sz w:val="24"/>
          <w:szCs w:val="24"/>
        </w:rPr>
      </w:pPr>
      <w:r w:rsidRPr="00530122">
        <w:rPr>
          <w:rFonts w:cs="Arial"/>
          <w:color w:val="000000" w:themeColor="text1"/>
          <w:sz w:val="24"/>
          <w:szCs w:val="24"/>
        </w:rPr>
        <w:t xml:space="preserve">Изјава о намерама банке о издавању банкарске гаранције мора бити издата на меморандуму пословне банке, оверена и потписана од стране овлашћеног лица банке. </w:t>
      </w:r>
    </w:p>
    <w:p w:rsidR="00341F3C" w:rsidRPr="00530122" w:rsidRDefault="00341F3C" w:rsidP="00341F3C">
      <w:pPr>
        <w:rPr>
          <w:rFonts w:cs="Arial"/>
          <w:color w:val="000000" w:themeColor="text1"/>
          <w:sz w:val="24"/>
          <w:szCs w:val="24"/>
        </w:rPr>
      </w:pPr>
      <w:r w:rsidRPr="00530122">
        <w:rPr>
          <w:rFonts w:cs="Arial"/>
          <w:color w:val="000000" w:themeColor="text1"/>
          <w:sz w:val="24"/>
          <w:szCs w:val="24"/>
        </w:rPr>
        <w:t xml:space="preserve">Изјава о намерама банке je </w:t>
      </w:r>
      <w:r w:rsidRPr="00530122">
        <w:rPr>
          <w:rFonts w:cs="Arial"/>
          <w:b/>
          <w:color w:val="000000" w:themeColor="text1"/>
          <w:sz w:val="24"/>
          <w:szCs w:val="24"/>
        </w:rPr>
        <w:t>обавезујућег</w:t>
      </w:r>
      <w:r w:rsidRPr="00530122">
        <w:rPr>
          <w:rFonts w:cs="Arial"/>
          <w:color w:val="000000" w:themeColor="text1"/>
          <w:sz w:val="24"/>
          <w:szCs w:val="24"/>
        </w:rPr>
        <w:t xml:space="preserve"> карактера и мора да  садржи:</w:t>
      </w:r>
    </w:p>
    <w:p w:rsidR="00341F3C" w:rsidRPr="00530122" w:rsidRDefault="00341F3C" w:rsidP="00341F3C">
      <w:pPr>
        <w:rPr>
          <w:rFonts w:cs="Arial"/>
          <w:color w:val="000000" w:themeColor="text1"/>
          <w:sz w:val="24"/>
          <w:szCs w:val="24"/>
        </w:rPr>
      </w:pPr>
      <w:r w:rsidRPr="00530122">
        <w:rPr>
          <w:rFonts w:cs="Arial"/>
          <w:color w:val="000000" w:themeColor="text1"/>
          <w:sz w:val="24"/>
          <w:szCs w:val="24"/>
        </w:rPr>
        <w:t>- датум издавања</w:t>
      </w:r>
    </w:p>
    <w:p w:rsidR="00341F3C" w:rsidRPr="00530122" w:rsidRDefault="00341F3C" w:rsidP="00341F3C">
      <w:pPr>
        <w:rPr>
          <w:rFonts w:cs="Arial"/>
          <w:color w:val="000000" w:themeColor="text1"/>
          <w:sz w:val="24"/>
          <w:szCs w:val="24"/>
        </w:rPr>
      </w:pPr>
      <w:r w:rsidRPr="00530122">
        <w:rPr>
          <w:rFonts w:cs="Arial"/>
          <w:color w:val="000000" w:themeColor="text1"/>
          <w:sz w:val="24"/>
          <w:szCs w:val="24"/>
        </w:rPr>
        <w:t>- назив, место и адресу банке (гарант), понуђача (клијент - налогодавац) и корисника банкарске гаранције</w:t>
      </w:r>
    </w:p>
    <w:p w:rsidR="00341F3C" w:rsidRPr="00530122" w:rsidRDefault="00341F3C" w:rsidP="00341F3C">
      <w:pPr>
        <w:rPr>
          <w:rFonts w:cs="Arial"/>
          <w:color w:val="000000" w:themeColor="text1"/>
          <w:sz w:val="24"/>
          <w:szCs w:val="24"/>
        </w:rPr>
      </w:pPr>
      <w:r w:rsidRPr="00530122">
        <w:rPr>
          <w:rFonts w:cs="Arial"/>
          <w:color w:val="000000" w:themeColor="text1"/>
          <w:sz w:val="24"/>
          <w:szCs w:val="24"/>
        </w:rPr>
        <w:t xml:space="preserve">- текст изјаве којим банка потврђује да ће на захтев клијента (понуђача) издати неопозиву, безусловну и на први позив наплативу банкарску гаранцију за </w:t>
      </w:r>
      <w:r w:rsidRPr="00530122">
        <w:rPr>
          <w:rFonts w:cs="Arial"/>
          <w:color w:val="000000" w:themeColor="text1"/>
          <w:sz w:val="24"/>
          <w:szCs w:val="24"/>
          <w:lang w:val="sr-Cyrl-RS"/>
        </w:rPr>
        <w:t>отклањање грешака у гарантном року</w:t>
      </w:r>
      <w:r w:rsidRPr="00530122">
        <w:rPr>
          <w:rFonts w:cs="Arial"/>
          <w:color w:val="000000" w:themeColor="text1"/>
          <w:sz w:val="24"/>
          <w:szCs w:val="24"/>
        </w:rPr>
        <w:t xml:space="preserve"> без права приговора на </w:t>
      </w:r>
      <w:r w:rsidRPr="00530122">
        <w:rPr>
          <w:rFonts w:cs="Arial"/>
          <w:color w:val="000000" w:themeColor="text1"/>
          <w:sz w:val="24"/>
          <w:szCs w:val="24"/>
          <w:lang w:val="sr-Cyrl-RS"/>
        </w:rPr>
        <w:t>5</w:t>
      </w:r>
      <w:r w:rsidRPr="00530122">
        <w:rPr>
          <w:rFonts w:cs="Arial"/>
          <w:color w:val="000000" w:themeColor="text1"/>
          <w:sz w:val="24"/>
          <w:szCs w:val="24"/>
        </w:rPr>
        <w:t>% од вредности уговора без ПДВ у  износу од .....................(навести износ и валуту)  и  роком важности 30 дана дужим од г</w:t>
      </w:r>
      <w:r w:rsidRPr="00530122">
        <w:rPr>
          <w:rFonts w:cs="Arial"/>
          <w:color w:val="000000" w:themeColor="text1"/>
          <w:sz w:val="24"/>
          <w:szCs w:val="24"/>
          <w:lang w:val="sr-Cyrl-RS"/>
        </w:rPr>
        <w:t>арантног</w:t>
      </w:r>
      <w:r w:rsidRPr="00530122">
        <w:rPr>
          <w:rFonts w:cs="Arial"/>
          <w:color w:val="000000" w:themeColor="text1"/>
          <w:sz w:val="24"/>
          <w:szCs w:val="24"/>
        </w:rPr>
        <w:t xml:space="preserve"> рока.</w:t>
      </w:r>
    </w:p>
    <w:p w:rsidR="004541A4" w:rsidRPr="00530122" w:rsidRDefault="00341F3C" w:rsidP="004541A4">
      <w:pPr>
        <w:rPr>
          <w:rFonts w:cs="Arial"/>
          <w:color w:val="000000" w:themeColor="text1"/>
          <w:sz w:val="24"/>
          <w:szCs w:val="24"/>
          <w:lang w:val="sr-Cyrl-RS"/>
        </w:rPr>
      </w:pPr>
      <w:r w:rsidRPr="00530122">
        <w:rPr>
          <w:rFonts w:cs="Arial"/>
          <w:color w:val="000000" w:themeColor="text1"/>
          <w:sz w:val="24"/>
          <w:szCs w:val="24"/>
        </w:rPr>
        <w:t xml:space="preserve">- да ће гаранција бити издата за рачун клијента (понуђача) уколико његова понуда буде изабрана као најповољнија у јавној набавци </w:t>
      </w:r>
      <w:r w:rsidR="004541A4" w:rsidRPr="00530122">
        <w:rPr>
          <w:rFonts w:cs="Arial"/>
          <w:color w:val="000000" w:themeColor="text1"/>
          <w:sz w:val="24"/>
          <w:szCs w:val="24"/>
          <w:lang w:val="sr-Cyrl-RS"/>
        </w:rPr>
        <w:t>радова</w:t>
      </w:r>
      <w:r w:rsidR="004541A4" w:rsidRPr="00530122">
        <w:rPr>
          <w:rFonts w:cs="Arial"/>
          <w:color w:val="000000" w:themeColor="text1"/>
          <w:sz w:val="24"/>
          <w:szCs w:val="24"/>
        </w:rPr>
        <w:t>:</w:t>
      </w:r>
      <w:r w:rsidR="004541A4" w:rsidRPr="00530122">
        <w:rPr>
          <w:rFonts w:cs="Arial"/>
          <w:sz w:val="24"/>
          <w:szCs w:val="24"/>
          <w:lang w:val="sr-Cyrl-RS"/>
        </w:rPr>
        <w:t xml:space="preserve"> </w:t>
      </w:r>
      <w:r w:rsidR="004541A4" w:rsidRPr="00530122">
        <w:rPr>
          <w:rFonts w:cs="Arial"/>
          <w:sz w:val="24"/>
          <w:szCs w:val="24"/>
          <w:lang w:val="sr-Cyrl-CS"/>
        </w:rPr>
        <w:t>„</w:t>
      </w:r>
      <w:r w:rsidR="004541A4" w:rsidRPr="00530122">
        <w:rPr>
          <w:rFonts w:cs="Arial"/>
          <w:sz w:val="24"/>
          <w:szCs w:val="24"/>
          <w:lang w:val="sr-Cyrl-RS"/>
        </w:rPr>
        <w:t>Костолац Б3: Изградња трајног канцеларијског простора за смештај особља ангажованог на изградњи Блока Б3“</w:t>
      </w:r>
      <w:r w:rsidR="004541A4" w:rsidRPr="00530122">
        <w:rPr>
          <w:rFonts w:cs="Arial"/>
          <w:color w:val="000000" w:themeColor="text1"/>
          <w:sz w:val="24"/>
          <w:szCs w:val="24"/>
        </w:rPr>
        <w:t xml:space="preserve">, ЈН/1000/0008/2016, коју спроводи ЈП „Електропривреда Србије“ Београд, </w:t>
      </w:r>
      <w:r w:rsidR="004541A4" w:rsidRPr="00530122">
        <w:rPr>
          <w:rFonts w:cs="Arial"/>
          <w:color w:val="000000" w:themeColor="text1"/>
          <w:sz w:val="24"/>
          <w:szCs w:val="24"/>
          <w:lang w:val="sr-Cyrl-RS"/>
        </w:rPr>
        <w:t>ул. Балканска 13.</w:t>
      </w:r>
    </w:p>
    <w:p w:rsidR="00341F3C" w:rsidRPr="00530122" w:rsidRDefault="00341F3C" w:rsidP="00341F3C">
      <w:pPr>
        <w:rPr>
          <w:rFonts w:eastAsia="TimesNewRomanPSMT" w:cs="Arial"/>
          <w:color w:val="000000" w:themeColor="text1"/>
          <w:sz w:val="24"/>
          <w:szCs w:val="24"/>
        </w:rPr>
      </w:pPr>
    </w:p>
    <w:p w:rsidR="004C3B38" w:rsidRPr="00530122" w:rsidRDefault="00D24ECC" w:rsidP="00B82359">
      <w:pPr>
        <w:pStyle w:val="KDPodnaslov3"/>
        <w:keepNext w:val="0"/>
        <w:spacing w:before="0"/>
        <w:rPr>
          <w:rFonts w:eastAsia="TimesNewRomanPSMT" w:cs="Arial"/>
          <w:b/>
          <w:bCs/>
          <w:i/>
          <w:iCs/>
          <w:color w:val="000000" w:themeColor="text1"/>
          <w:sz w:val="24"/>
          <w:szCs w:val="24"/>
        </w:rPr>
      </w:pPr>
      <w:r w:rsidRPr="00B82359">
        <w:rPr>
          <w:rFonts w:eastAsia="TimesNewRomanPSMT" w:cs="Arial"/>
          <w:b/>
          <w:bCs/>
          <w:i/>
          <w:iCs/>
          <w:color w:val="000000" w:themeColor="text1"/>
          <w:sz w:val="24"/>
          <w:szCs w:val="24"/>
        </w:rPr>
        <w:t xml:space="preserve">6.17.4. </w:t>
      </w:r>
      <w:r w:rsidR="004C3B38" w:rsidRPr="00B82359">
        <w:rPr>
          <w:rFonts w:eastAsia="TimesNewRomanPSMT" w:cs="Arial"/>
          <w:b/>
          <w:bCs/>
          <w:i/>
          <w:iCs/>
          <w:color w:val="000000" w:themeColor="text1"/>
          <w:sz w:val="24"/>
          <w:szCs w:val="24"/>
        </w:rPr>
        <w:t>Достављање средстава финансијског обезбеђења</w:t>
      </w:r>
    </w:p>
    <w:p w:rsidR="003E5775" w:rsidRPr="00530122" w:rsidRDefault="00F066DE" w:rsidP="00B82359">
      <w:pPr>
        <w:tabs>
          <w:tab w:val="left" w:pos="567"/>
          <w:tab w:val="left" w:pos="709"/>
        </w:tabs>
        <w:spacing w:before="0"/>
        <w:rPr>
          <w:rFonts w:cs="Arial"/>
          <w:color w:val="000000" w:themeColor="text1"/>
          <w:sz w:val="24"/>
          <w:szCs w:val="24"/>
        </w:rPr>
      </w:pPr>
      <w:r w:rsidRPr="00530122">
        <w:rPr>
          <w:rFonts w:eastAsia="TimesNewRomanPSMT" w:cs="Arial"/>
          <w:bCs/>
          <w:sz w:val="24"/>
          <w:szCs w:val="24"/>
        </w:rPr>
        <w:t>Средство финансијског обезбеђења за  озбиљност понуде доставља се к</w:t>
      </w:r>
      <w:r w:rsidR="003E5775" w:rsidRPr="00530122">
        <w:rPr>
          <w:rFonts w:eastAsia="TimesNewRomanPSMT" w:cs="Arial"/>
          <w:bCs/>
          <w:sz w:val="24"/>
          <w:szCs w:val="24"/>
        </w:rPr>
        <w:t xml:space="preserve">ао саставни део понуде и гласи </w:t>
      </w:r>
      <w:r w:rsidR="003E5775" w:rsidRPr="00530122">
        <w:rPr>
          <w:rFonts w:eastAsia="TimesNewRomanPSMT" w:cs="Arial"/>
          <w:bCs/>
          <w:color w:val="000000" w:themeColor="text1"/>
          <w:sz w:val="24"/>
          <w:szCs w:val="24"/>
        </w:rPr>
        <w:t>на Јавно предузеће „Електропривреда Србије“ Београ</w:t>
      </w:r>
      <w:r w:rsidR="004541A4" w:rsidRPr="00530122">
        <w:rPr>
          <w:rFonts w:eastAsia="TimesNewRomanPSMT" w:cs="Arial"/>
          <w:bCs/>
          <w:color w:val="000000" w:themeColor="text1"/>
          <w:sz w:val="24"/>
          <w:szCs w:val="24"/>
        </w:rPr>
        <w:t>д, ул. Царице Милице 2</w:t>
      </w:r>
      <w:r w:rsidR="003E5775" w:rsidRPr="00530122">
        <w:rPr>
          <w:rFonts w:cs="Arial"/>
          <w:color w:val="000000" w:themeColor="text1"/>
          <w:sz w:val="24"/>
          <w:szCs w:val="24"/>
        </w:rPr>
        <w:t>,  са назнаком: Средство финанс</w:t>
      </w:r>
      <w:r w:rsidR="00DE0B5D" w:rsidRPr="00530122">
        <w:rPr>
          <w:rFonts w:cs="Arial"/>
          <w:color w:val="000000" w:themeColor="text1"/>
          <w:sz w:val="24"/>
          <w:szCs w:val="24"/>
        </w:rPr>
        <w:t>ијског обезбеђења за ЈН/</w:t>
      </w:r>
      <w:r w:rsidR="00984434" w:rsidRPr="00530122">
        <w:rPr>
          <w:rFonts w:cs="Arial"/>
          <w:color w:val="000000" w:themeColor="text1"/>
          <w:sz w:val="24"/>
          <w:szCs w:val="24"/>
        </w:rPr>
        <w:t>1000/0008/2016</w:t>
      </w:r>
      <w:r w:rsidR="003E5775" w:rsidRPr="00530122">
        <w:rPr>
          <w:rFonts w:cs="Arial"/>
          <w:color w:val="000000" w:themeColor="text1"/>
          <w:sz w:val="24"/>
          <w:szCs w:val="24"/>
        </w:rPr>
        <w:t>.</w:t>
      </w:r>
    </w:p>
    <w:p w:rsidR="00DE0B5D" w:rsidRPr="00530122" w:rsidRDefault="00F066DE" w:rsidP="00DE0B5D">
      <w:pPr>
        <w:tabs>
          <w:tab w:val="left" w:pos="567"/>
          <w:tab w:val="left" w:pos="709"/>
        </w:tabs>
        <w:spacing w:after="120"/>
        <w:rPr>
          <w:rFonts w:cs="Arial"/>
          <w:color w:val="000000" w:themeColor="text1"/>
          <w:sz w:val="24"/>
          <w:szCs w:val="24"/>
        </w:rPr>
      </w:pPr>
      <w:r w:rsidRPr="00530122">
        <w:rPr>
          <w:rFonts w:eastAsia="TimesNewRomanPSMT" w:cs="Arial"/>
          <w:bCs/>
          <w:sz w:val="24"/>
          <w:szCs w:val="24"/>
        </w:rPr>
        <w:t xml:space="preserve">Средство финансијског обезбеђења за добро извршење посла  гласи </w:t>
      </w:r>
      <w:r w:rsidR="00DE0B5D" w:rsidRPr="00530122">
        <w:rPr>
          <w:rFonts w:eastAsia="TimesNewRomanPSMT" w:cs="Arial"/>
          <w:bCs/>
          <w:color w:val="000000" w:themeColor="text1"/>
          <w:sz w:val="24"/>
          <w:szCs w:val="24"/>
        </w:rPr>
        <w:t xml:space="preserve">на Јавно предузеће „Електропривреда Србије“ Београд, ул. Царице Милице 2, </w:t>
      </w:r>
      <w:r w:rsidR="00DE0B5D" w:rsidRPr="00530122">
        <w:rPr>
          <w:rFonts w:cs="Arial"/>
          <w:color w:val="000000" w:themeColor="text1"/>
          <w:sz w:val="24"/>
          <w:szCs w:val="24"/>
        </w:rPr>
        <w:t xml:space="preserve"> и доставља се лично или поштом на адресу </w:t>
      </w:r>
      <w:r w:rsidR="00CB4F0E" w:rsidRPr="00530122">
        <w:rPr>
          <w:rFonts w:cs="Arial"/>
          <w:color w:val="000000" w:themeColor="text1"/>
          <w:sz w:val="24"/>
          <w:szCs w:val="24"/>
          <w:lang w:val="sr-Cyrl-RS"/>
        </w:rPr>
        <w:t>Балканска 13 Београд</w:t>
      </w:r>
      <w:r w:rsidR="00DE0B5D" w:rsidRPr="00530122">
        <w:rPr>
          <w:rFonts w:cs="Arial"/>
          <w:color w:val="000000" w:themeColor="text1"/>
          <w:sz w:val="24"/>
          <w:szCs w:val="24"/>
        </w:rPr>
        <w:t>, са назнаком: Средство финанси</w:t>
      </w:r>
      <w:r w:rsidR="001B78D9" w:rsidRPr="00530122">
        <w:rPr>
          <w:rFonts w:cs="Arial"/>
          <w:color w:val="000000" w:themeColor="text1"/>
          <w:sz w:val="24"/>
          <w:szCs w:val="24"/>
        </w:rPr>
        <w:t>јског обезбеђења за ЈН/</w:t>
      </w:r>
      <w:r w:rsidR="00984434" w:rsidRPr="00530122">
        <w:rPr>
          <w:rFonts w:cs="Arial"/>
          <w:color w:val="000000" w:themeColor="text1"/>
          <w:sz w:val="24"/>
          <w:szCs w:val="24"/>
        </w:rPr>
        <w:t>1000/0008/2016</w:t>
      </w:r>
      <w:r w:rsidR="00DE0B5D" w:rsidRPr="00530122">
        <w:rPr>
          <w:rFonts w:cs="Arial"/>
          <w:color w:val="000000" w:themeColor="text1"/>
          <w:sz w:val="24"/>
          <w:szCs w:val="24"/>
        </w:rPr>
        <w:t>.</w:t>
      </w:r>
    </w:p>
    <w:p w:rsidR="00DE0B5D" w:rsidRDefault="00F066DE" w:rsidP="00B82359">
      <w:pPr>
        <w:tabs>
          <w:tab w:val="left" w:pos="567"/>
          <w:tab w:val="left" w:pos="709"/>
        </w:tabs>
        <w:spacing w:before="0"/>
        <w:rPr>
          <w:rFonts w:cs="Arial"/>
          <w:color w:val="000000" w:themeColor="text1"/>
          <w:sz w:val="24"/>
          <w:szCs w:val="24"/>
        </w:rPr>
      </w:pPr>
      <w:r w:rsidRPr="00530122">
        <w:rPr>
          <w:rFonts w:eastAsia="TimesNewRomanPSMT" w:cs="Arial"/>
          <w:bCs/>
          <w:sz w:val="24"/>
          <w:szCs w:val="24"/>
        </w:rPr>
        <w:t xml:space="preserve">Средство финансијског обезбеђења за отклањање недостатака у гарантном року  гласи </w:t>
      </w:r>
      <w:r w:rsidR="00DE0B5D" w:rsidRPr="00530122">
        <w:rPr>
          <w:rFonts w:eastAsia="TimesNewRomanPSMT" w:cs="Arial"/>
          <w:bCs/>
          <w:color w:val="000000" w:themeColor="text1"/>
          <w:sz w:val="24"/>
          <w:szCs w:val="24"/>
        </w:rPr>
        <w:t xml:space="preserve">на Јавно предузеће „Електропривреда Србије“ Београд, ул. Царице Милице 2, </w:t>
      </w:r>
      <w:r w:rsidR="00DE0B5D" w:rsidRPr="00530122">
        <w:rPr>
          <w:rFonts w:cs="Arial"/>
          <w:color w:val="000000" w:themeColor="text1"/>
          <w:sz w:val="24"/>
          <w:szCs w:val="24"/>
        </w:rPr>
        <w:t xml:space="preserve">и доставља се лично или поштом на адресу </w:t>
      </w:r>
      <w:r w:rsidR="00CB4F0E" w:rsidRPr="00530122">
        <w:rPr>
          <w:rFonts w:cs="Arial"/>
          <w:color w:val="000000" w:themeColor="text1"/>
          <w:sz w:val="24"/>
          <w:szCs w:val="24"/>
          <w:lang w:val="sr-Cyrl-RS"/>
        </w:rPr>
        <w:t>Балканска 13</w:t>
      </w:r>
      <w:r w:rsidR="00DE0B5D" w:rsidRPr="00530122">
        <w:rPr>
          <w:rFonts w:cs="Arial"/>
          <w:color w:val="000000" w:themeColor="text1"/>
          <w:sz w:val="24"/>
          <w:szCs w:val="24"/>
        </w:rPr>
        <w:t>, са назнаком: Средство финансијског обезбеђења за ЈН/</w:t>
      </w:r>
      <w:r w:rsidR="00984434" w:rsidRPr="00530122">
        <w:rPr>
          <w:rFonts w:cs="Arial"/>
          <w:color w:val="000000" w:themeColor="text1"/>
          <w:sz w:val="24"/>
          <w:szCs w:val="24"/>
        </w:rPr>
        <w:t>1000/0008/2016</w:t>
      </w:r>
      <w:r w:rsidR="00DE0B5D" w:rsidRPr="00530122">
        <w:rPr>
          <w:rFonts w:cs="Arial"/>
          <w:color w:val="000000" w:themeColor="text1"/>
          <w:sz w:val="24"/>
          <w:szCs w:val="24"/>
        </w:rPr>
        <w:t>.</w:t>
      </w:r>
    </w:p>
    <w:p w:rsidR="00B82359" w:rsidRPr="00530122" w:rsidRDefault="00B82359" w:rsidP="00B82359">
      <w:pPr>
        <w:tabs>
          <w:tab w:val="left" w:pos="567"/>
          <w:tab w:val="left" w:pos="709"/>
        </w:tabs>
        <w:spacing w:before="0"/>
        <w:rPr>
          <w:rFonts w:cs="Arial"/>
          <w:color w:val="000000" w:themeColor="text1"/>
          <w:sz w:val="24"/>
          <w:szCs w:val="24"/>
        </w:rPr>
      </w:pPr>
    </w:p>
    <w:p w:rsidR="0085348E" w:rsidRPr="00530122" w:rsidRDefault="0085348E" w:rsidP="00B82359">
      <w:pPr>
        <w:pStyle w:val="KDPodnaslov2"/>
        <w:numPr>
          <w:ilvl w:val="1"/>
          <w:numId w:val="22"/>
        </w:numPr>
        <w:spacing w:before="0"/>
        <w:jc w:val="both"/>
        <w:rPr>
          <w:rFonts w:cs="Arial"/>
          <w:sz w:val="24"/>
          <w:szCs w:val="24"/>
        </w:rPr>
      </w:pPr>
      <w:r w:rsidRPr="00530122">
        <w:rPr>
          <w:rFonts w:cs="Arial"/>
          <w:sz w:val="24"/>
          <w:szCs w:val="24"/>
        </w:rPr>
        <w:t>Начин означавања поверљивих података у понуди</w:t>
      </w:r>
    </w:p>
    <w:p w:rsidR="0085348E" w:rsidRPr="00530122" w:rsidRDefault="0085348E" w:rsidP="00B82359">
      <w:pPr>
        <w:pStyle w:val="KDParagraf"/>
        <w:spacing w:before="0"/>
        <w:rPr>
          <w:rFonts w:cs="Arial"/>
          <w:sz w:val="24"/>
          <w:szCs w:val="24"/>
        </w:rPr>
      </w:pPr>
      <w:r w:rsidRPr="00530122">
        <w:rPr>
          <w:rFonts w:cs="Arial"/>
          <w:sz w:val="24"/>
          <w:szCs w:val="24"/>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rsidR="0085348E" w:rsidRPr="00530122" w:rsidRDefault="0085348E" w:rsidP="0085348E">
      <w:pPr>
        <w:pStyle w:val="KDParagraf"/>
        <w:spacing w:before="0"/>
        <w:rPr>
          <w:rFonts w:cs="Arial"/>
          <w:sz w:val="24"/>
          <w:szCs w:val="24"/>
        </w:rPr>
      </w:pPr>
      <w:r w:rsidRPr="00530122">
        <w:rPr>
          <w:rFonts w:cs="Arial"/>
          <w:sz w:val="24"/>
          <w:szCs w:val="24"/>
        </w:rPr>
        <w:t xml:space="preserve">Наручилац може да одбије да пружи информацију која би значила повреду поверљивости података добијених у понуди. </w:t>
      </w:r>
    </w:p>
    <w:p w:rsidR="0085348E" w:rsidRPr="00530122" w:rsidRDefault="0085348E" w:rsidP="0085348E">
      <w:pPr>
        <w:pStyle w:val="KDParagraf"/>
        <w:spacing w:before="0"/>
        <w:rPr>
          <w:rFonts w:cs="Arial"/>
          <w:sz w:val="24"/>
          <w:szCs w:val="24"/>
        </w:rPr>
      </w:pPr>
      <w:r w:rsidRPr="00530122">
        <w:rPr>
          <w:rFonts w:cs="Arial"/>
          <w:sz w:val="24"/>
          <w:szCs w:val="24"/>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rsidR="0085348E" w:rsidRPr="00530122" w:rsidRDefault="0085348E" w:rsidP="0085348E">
      <w:pPr>
        <w:pStyle w:val="KDParagraf"/>
        <w:spacing w:before="0"/>
        <w:rPr>
          <w:rFonts w:cs="Arial"/>
          <w:sz w:val="24"/>
          <w:szCs w:val="24"/>
        </w:rPr>
      </w:pPr>
      <w:r w:rsidRPr="00530122">
        <w:rPr>
          <w:rFonts w:cs="Arial"/>
          <w:sz w:val="24"/>
          <w:szCs w:val="24"/>
        </w:rPr>
        <w:t>Наручилац ће као поверљива третирати она документа која у десном горњем углу великим словима имају исписано „ПОВЕРЉИВО“.</w:t>
      </w:r>
    </w:p>
    <w:p w:rsidR="0085348E" w:rsidRPr="00530122" w:rsidRDefault="0085348E" w:rsidP="0085348E">
      <w:pPr>
        <w:pStyle w:val="KDParagraf"/>
        <w:spacing w:before="0"/>
        <w:rPr>
          <w:rFonts w:cs="Arial"/>
          <w:sz w:val="24"/>
          <w:szCs w:val="24"/>
        </w:rPr>
      </w:pPr>
      <w:r w:rsidRPr="00530122">
        <w:rPr>
          <w:rFonts w:cs="Arial"/>
          <w:sz w:val="24"/>
          <w:szCs w:val="24"/>
        </w:rPr>
        <w:t>Наручилац не одговара за поверљивост података који нису означени на горе наведени начин.</w:t>
      </w:r>
    </w:p>
    <w:p w:rsidR="0085348E" w:rsidRPr="00530122" w:rsidRDefault="0085348E" w:rsidP="0085348E">
      <w:pPr>
        <w:pStyle w:val="KDParagraf"/>
        <w:spacing w:before="0"/>
        <w:rPr>
          <w:rFonts w:cs="Arial"/>
          <w:sz w:val="24"/>
          <w:szCs w:val="24"/>
        </w:rPr>
      </w:pPr>
      <w:r w:rsidRPr="00530122">
        <w:rPr>
          <w:rFonts w:cs="Arial"/>
          <w:sz w:val="24"/>
          <w:szCs w:val="24"/>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rsidR="0085348E" w:rsidRPr="00530122" w:rsidRDefault="0085348E" w:rsidP="0085348E">
      <w:pPr>
        <w:pStyle w:val="KDParagraf"/>
        <w:spacing w:before="0"/>
        <w:rPr>
          <w:rFonts w:cs="Arial"/>
          <w:sz w:val="24"/>
          <w:szCs w:val="24"/>
          <w:lang w:val="ru-RU"/>
        </w:rPr>
      </w:pPr>
      <w:r w:rsidRPr="00530122">
        <w:rPr>
          <w:rFonts w:cs="Arial"/>
          <w:sz w:val="24"/>
          <w:szCs w:val="24"/>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85348E" w:rsidRPr="00530122" w:rsidRDefault="0085348E" w:rsidP="0085348E">
      <w:pPr>
        <w:pStyle w:val="KDParagraf"/>
        <w:spacing w:before="0"/>
        <w:rPr>
          <w:rFonts w:cs="Arial"/>
          <w:color w:val="000000" w:themeColor="text1"/>
          <w:sz w:val="24"/>
          <w:szCs w:val="24"/>
        </w:rPr>
      </w:pPr>
      <w:r w:rsidRPr="00530122">
        <w:rPr>
          <w:rFonts w:cs="Arial"/>
          <w:sz w:val="24"/>
          <w:szCs w:val="24"/>
        </w:rPr>
        <w:t xml:space="preserve">Наручилац је дужан да доследно поштује законите интересе понуђача, штитећи њихове техничке и пословне тајне у смислу </w:t>
      </w:r>
      <w:r w:rsidRPr="00530122">
        <w:rPr>
          <w:rFonts w:cs="Arial"/>
          <w:color w:val="000000" w:themeColor="text1"/>
          <w:sz w:val="24"/>
          <w:szCs w:val="24"/>
        </w:rPr>
        <w:t>закона којим се уређује заштита пословне тајне.</w:t>
      </w:r>
    </w:p>
    <w:p w:rsidR="0085348E" w:rsidRPr="00530122" w:rsidRDefault="0085348E" w:rsidP="0085348E">
      <w:pPr>
        <w:pStyle w:val="KDParagraf"/>
        <w:spacing w:before="0"/>
        <w:rPr>
          <w:rFonts w:cs="Arial"/>
          <w:color w:val="000000" w:themeColor="text1"/>
          <w:sz w:val="24"/>
          <w:szCs w:val="24"/>
        </w:rPr>
      </w:pPr>
      <w:r w:rsidRPr="00530122">
        <w:rPr>
          <w:rFonts w:cs="Arial"/>
          <w:color w:val="000000" w:themeColor="text1"/>
          <w:sz w:val="24"/>
          <w:szCs w:val="24"/>
        </w:rPr>
        <w:t xml:space="preserve">Неће се сматрати поверљивим докази о испуњености обавезних услова,цена и други подаци из понуде који су од значаја за примену </w:t>
      </w:r>
      <w:r w:rsidRPr="00530122">
        <w:rPr>
          <w:rFonts w:cs="Arial"/>
          <w:color w:val="000000" w:themeColor="text1"/>
          <w:sz w:val="24"/>
          <w:szCs w:val="24"/>
          <w:lang w:val="sr-Cyrl-CS"/>
        </w:rPr>
        <w:t xml:space="preserve">(елемената) </w:t>
      </w:r>
      <w:r w:rsidRPr="00530122">
        <w:rPr>
          <w:rFonts w:cs="Arial"/>
          <w:color w:val="000000" w:themeColor="text1"/>
          <w:sz w:val="24"/>
          <w:szCs w:val="24"/>
        </w:rPr>
        <w:t xml:space="preserve">критеријума и рангирање понуде. </w:t>
      </w:r>
    </w:p>
    <w:p w:rsidR="0085348E" w:rsidRPr="00530122" w:rsidRDefault="0085348E" w:rsidP="0085348E">
      <w:pPr>
        <w:autoSpaceDE w:val="0"/>
        <w:autoSpaceDN w:val="0"/>
        <w:adjustRightInd w:val="0"/>
        <w:spacing w:before="0"/>
        <w:rPr>
          <w:rFonts w:eastAsia="TimesNewRomanPSMT" w:cs="Arial"/>
          <w:bCs/>
          <w:color w:val="00B0F0"/>
          <w:sz w:val="24"/>
          <w:szCs w:val="24"/>
        </w:rPr>
      </w:pPr>
    </w:p>
    <w:p w:rsidR="0085348E" w:rsidRPr="00530122" w:rsidRDefault="0085348E" w:rsidP="00F07A23">
      <w:pPr>
        <w:pStyle w:val="KDPodnaslov2"/>
        <w:numPr>
          <w:ilvl w:val="1"/>
          <w:numId w:val="22"/>
        </w:numPr>
        <w:spacing w:before="0"/>
        <w:jc w:val="both"/>
        <w:rPr>
          <w:rFonts w:cs="Arial"/>
          <w:sz w:val="24"/>
          <w:szCs w:val="24"/>
        </w:rPr>
      </w:pPr>
      <w:r w:rsidRPr="00530122">
        <w:rPr>
          <w:rFonts w:cs="Arial"/>
          <w:sz w:val="24"/>
          <w:szCs w:val="24"/>
        </w:rPr>
        <w:t>Поштовање обавеза које произлазе из прописа о заштити на раду и других прописа</w:t>
      </w:r>
    </w:p>
    <w:p w:rsidR="0085348E" w:rsidRPr="00530122" w:rsidRDefault="0085348E" w:rsidP="0085348E">
      <w:pPr>
        <w:pStyle w:val="KDParagraf"/>
        <w:spacing w:before="0"/>
        <w:rPr>
          <w:rFonts w:cs="Arial"/>
          <w:sz w:val="24"/>
          <w:szCs w:val="24"/>
          <w:lang w:val="ru-RU"/>
        </w:rPr>
      </w:pPr>
      <w:r w:rsidRPr="00530122">
        <w:rPr>
          <w:rFonts w:cs="Arial"/>
          <w:sz w:val="24"/>
          <w:szCs w:val="24"/>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(Обр</w:t>
      </w:r>
      <w:r w:rsidR="00D24ECC" w:rsidRPr="00530122">
        <w:rPr>
          <w:rFonts w:cs="Arial"/>
          <w:sz w:val="24"/>
          <w:szCs w:val="24"/>
          <w:lang w:val="ru-RU"/>
        </w:rPr>
        <w:t>азац 4</w:t>
      </w:r>
      <w:r w:rsidRPr="00530122">
        <w:rPr>
          <w:rFonts w:cs="Arial"/>
          <w:sz w:val="24"/>
          <w:szCs w:val="24"/>
          <w:lang w:val="ru-RU"/>
        </w:rPr>
        <w:t xml:space="preserve"> из конкурсне документације).</w:t>
      </w:r>
    </w:p>
    <w:p w:rsidR="0085348E" w:rsidRPr="00530122" w:rsidRDefault="0085348E" w:rsidP="0085348E">
      <w:pPr>
        <w:pStyle w:val="KDParagraf"/>
        <w:spacing w:before="0"/>
        <w:rPr>
          <w:rFonts w:cs="Arial"/>
          <w:sz w:val="24"/>
          <w:szCs w:val="24"/>
          <w:lang w:val="ru-RU"/>
        </w:rPr>
      </w:pPr>
    </w:p>
    <w:p w:rsidR="0085348E" w:rsidRPr="00530122" w:rsidRDefault="0085348E" w:rsidP="00F07A23">
      <w:pPr>
        <w:pStyle w:val="KDPodnaslov2"/>
        <w:numPr>
          <w:ilvl w:val="1"/>
          <w:numId w:val="22"/>
        </w:numPr>
        <w:spacing w:before="0"/>
        <w:jc w:val="both"/>
        <w:rPr>
          <w:rFonts w:cs="Arial"/>
          <w:sz w:val="24"/>
          <w:szCs w:val="24"/>
        </w:rPr>
      </w:pPr>
      <w:r w:rsidRPr="00530122">
        <w:rPr>
          <w:rFonts w:cs="Arial"/>
          <w:sz w:val="24"/>
          <w:szCs w:val="24"/>
        </w:rPr>
        <w:t>Накнада за коришћење патената</w:t>
      </w:r>
    </w:p>
    <w:p w:rsidR="0085348E" w:rsidRPr="00530122" w:rsidRDefault="0085348E" w:rsidP="0085348E">
      <w:pPr>
        <w:pStyle w:val="KDParagraf"/>
        <w:spacing w:before="0"/>
        <w:rPr>
          <w:rFonts w:cs="Arial"/>
          <w:sz w:val="24"/>
          <w:szCs w:val="24"/>
          <w:lang w:val="ru-RU" w:eastAsia="sr-Latn-CS"/>
        </w:rPr>
      </w:pPr>
      <w:r w:rsidRPr="00530122">
        <w:rPr>
          <w:rFonts w:cs="Arial"/>
          <w:sz w:val="24"/>
          <w:szCs w:val="24"/>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rsidR="008F774C" w:rsidRPr="00530122" w:rsidRDefault="008F774C" w:rsidP="0085348E">
      <w:pPr>
        <w:pStyle w:val="KDParagraf"/>
        <w:spacing w:before="0"/>
        <w:rPr>
          <w:rFonts w:cs="Arial"/>
          <w:sz w:val="24"/>
          <w:szCs w:val="24"/>
          <w:lang w:val="ru-RU" w:eastAsia="sr-Latn-CS"/>
        </w:rPr>
      </w:pPr>
    </w:p>
    <w:p w:rsidR="0085348E" w:rsidRPr="00530122" w:rsidRDefault="008F774C" w:rsidP="00F07A23">
      <w:pPr>
        <w:pStyle w:val="KDPodnaslov2"/>
        <w:numPr>
          <w:ilvl w:val="1"/>
          <w:numId w:val="22"/>
        </w:numPr>
        <w:spacing w:before="0"/>
        <w:jc w:val="both"/>
        <w:rPr>
          <w:rFonts w:cs="Arial"/>
          <w:sz w:val="24"/>
          <w:szCs w:val="24"/>
        </w:rPr>
      </w:pPr>
      <w:r w:rsidRPr="00530122">
        <w:rPr>
          <w:rFonts w:cs="Arial"/>
          <w:sz w:val="24"/>
          <w:szCs w:val="24"/>
        </w:rPr>
        <w:t>Начело заштите животне средине и обезбеђивања енергетске ефикасности</w:t>
      </w:r>
    </w:p>
    <w:p w:rsidR="008F774C" w:rsidRPr="00530122" w:rsidRDefault="008F774C" w:rsidP="008F774C">
      <w:pPr>
        <w:pStyle w:val="KDParagraf"/>
        <w:spacing w:before="0"/>
        <w:rPr>
          <w:rFonts w:cs="Arial"/>
          <w:sz w:val="24"/>
          <w:szCs w:val="24"/>
          <w:lang w:val="ru-RU" w:eastAsia="sr-Latn-CS"/>
        </w:rPr>
      </w:pPr>
      <w:r w:rsidRPr="00530122">
        <w:rPr>
          <w:rFonts w:cs="Arial"/>
          <w:sz w:val="24"/>
          <w:szCs w:val="24"/>
          <w:lang w:val="ru-RU" w:eastAsia="sr-Latn-CS"/>
        </w:rPr>
        <w:t>Нар</w:t>
      </w:r>
      <w:r w:rsidR="00873EBD" w:rsidRPr="00530122">
        <w:rPr>
          <w:rFonts w:cs="Arial"/>
          <w:sz w:val="24"/>
          <w:szCs w:val="24"/>
          <w:lang w:val="ru-RU" w:eastAsia="sr-Latn-CS"/>
        </w:rPr>
        <w:t>училац је дужан да изводи радови тако да</w:t>
      </w:r>
      <w:r w:rsidRPr="00530122">
        <w:rPr>
          <w:rFonts w:cs="Arial"/>
          <w:sz w:val="24"/>
          <w:szCs w:val="24"/>
          <w:lang w:val="ru-RU" w:eastAsia="sr-Latn-CS"/>
        </w:rPr>
        <w:t xml:space="preserve">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rsidR="008D2B23" w:rsidRPr="00530122" w:rsidRDefault="008D2B23" w:rsidP="008D2B23">
      <w:pPr>
        <w:spacing w:before="0"/>
        <w:ind w:left="851"/>
        <w:rPr>
          <w:rFonts w:eastAsia="TimesNewRomanPSMT" w:cs="Arial"/>
          <w:bCs/>
          <w:iCs/>
          <w:color w:val="00B0F0"/>
          <w:sz w:val="24"/>
          <w:szCs w:val="24"/>
        </w:rPr>
      </w:pPr>
    </w:p>
    <w:p w:rsidR="008D2B23" w:rsidRPr="00530122" w:rsidRDefault="008D2B23" w:rsidP="00F07A23">
      <w:pPr>
        <w:pStyle w:val="KDPodnaslov2"/>
        <w:numPr>
          <w:ilvl w:val="1"/>
          <w:numId w:val="22"/>
        </w:numPr>
        <w:spacing w:before="0"/>
        <w:jc w:val="both"/>
        <w:rPr>
          <w:rFonts w:cs="Arial"/>
          <w:sz w:val="24"/>
          <w:szCs w:val="24"/>
        </w:rPr>
      </w:pPr>
      <w:bookmarkStart w:id="236" w:name="_Toc441651602"/>
      <w:bookmarkStart w:id="237" w:name="_Toc442559913"/>
      <w:r w:rsidRPr="00530122">
        <w:rPr>
          <w:rFonts w:cs="Arial"/>
          <w:sz w:val="24"/>
          <w:szCs w:val="24"/>
        </w:rPr>
        <w:t>Додатне информације и објашњења</w:t>
      </w:r>
      <w:bookmarkEnd w:id="236"/>
      <w:bookmarkEnd w:id="237"/>
    </w:p>
    <w:p w:rsidR="008D2B23" w:rsidRPr="00530122" w:rsidRDefault="008D2B23" w:rsidP="008D2B23">
      <w:pPr>
        <w:widowControl w:val="0"/>
        <w:spacing w:before="0"/>
        <w:rPr>
          <w:rFonts w:cs="Arial"/>
          <w:sz w:val="24"/>
          <w:szCs w:val="24"/>
        </w:rPr>
      </w:pPr>
      <w:r w:rsidRPr="00530122">
        <w:rPr>
          <w:rFonts w:cs="Arial"/>
          <w:sz w:val="24"/>
          <w:szCs w:val="24"/>
          <w:lang w:val="ru-RU"/>
        </w:rPr>
        <w:t xml:space="preserve">Заинтерсовано лице може, у писаном облику, тражити </w:t>
      </w:r>
      <w:r w:rsidR="00B505E8" w:rsidRPr="00530122">
        <w:rPr>
          <w:rFonts w:cs="Arial"/>
          <w:sz w:val="24"/>
          <w:szCs w:val="24"/>
          <w:lang w:val="ru-RU"/>
        </w:rPr>
        <w:t xml:space="preserve">од Наручиоца </w:t>
      </w:r>
      <w:r w:rsidRPr="00530122">
        <w:rPr>
          <w:rFonts w:cs="Arial"/>
          <w:sz w:val="24"/>
          <w:szCs w:val="24"/>
          <w:lang w:val="ru-RU"/>
        </w:rPr>
        <w:t>додатне информације или појашњења у вези са припрем</w:t>
      </w:r>
      <w:r w:rsidR="00B505E8" w:rsidRPr="00530122">
        <w:rPr>
          <w:rFonts w:cs="Arial"/>
          <w:sz w:val="24"/>
          <w:szCs w:val="24"/>
          <w:lang w:val="ru-RU"/>
        </w:rPr>
        <w:t>ањем</w:t>
      </w:r>
      <w:r w:rsidRPr="00530122">
        <w:rPr>
          <w:rFonts w:cs="Arial"/>
          <w:sz w:val="24"/>
          <w:szCs w:val="24"/>
          <w:lang w:val="ru-RU"/>
        </w:rPr>
        <w:t xml:space="preserve"> понуде,</w:t>
      </w:r>
      <w:r w:rsidR="00B505E8" w:rsidRPr="00530122">
        <w:rPr>
          <w:rFonts w:cs="Arial"/>
          <w:sz w:val="24"/>
          <w:szCs w:val="24"/>
          <w:lang w:val="ru-RU"/>
        </w:rPr>
        <w:t>при чему може да укаже Наручиоцу и на евентуално уочене недостатке и неправилности у конкурсној документацији,</w:t>
      </w:r>
      <w:r w:rsidRPr="00530122">
        <w:rPr>
          <w:rFonts w:cs="Arial"/>
          <w:sz w:val="24"/>
          <w:szCs w:val="24"/>
          <w:lang w:val="ru-RU"/>
        </w:rPr>
        <w:t xml:space="preserve"> најкасније пет дана пре истека рока за подношење понуде, на адресу Наручиоца, са назнаком: „ОБЈАШЊЕЊА – позив за јавну набавку број </w:t>
      </w:r>
      <w:r w:rsidR="00DE0B5D" w:rsidRPr="00530122">
        <w:rPr>
          <w:rFonts w:cs="Arial"/>
          <w:color w:val="000000"/>
          <w:sz w:val="24"/>
          <w:szCs w:val="24"/>
          <w:lang w:val="ru-RU"/>
        </w:rPr>
        <w:t>ЈН/</w:t>
      </w:r>
      <w:r w:rsidR="00984434" w:rsidRPr="00530122">
        <w:rPr>
          <w:rFonts w:cs="Arial"/>
          <w:color w:val="000000"/>
          <w:sz w:val="24"/>
          <w:szCs w:val="24"/>
          <w:lang w:val="ru-RU"/>
        </w:rPr>
        <w:t>1000/0008/2016</w:t>
      </w:r>
      <w:r w:rsidRPr="00530122">
        <w:rPr>
          <w:rFonts w:cs="Arial"/>
          <w:sz w:val="24"/>
          <w:szCs w:val="24"/>
          <w:lang w:val="ru-RU"/>
        </w:rPr>
        <w:t>“ или електронским путем на е-</w:t>
      </w:r>
      <w:r w:rsidRPr="00530122">
        <w:rPr>
          <w:rFonts w:cs="Arial"/>
          <w:sz w:val="24"/>
          <w:szCs w:val="24"/>
        </w:rPr>
        <w:t>mail</w:t>
      </w:r>
      <w:r w:rsidRPr="00530122">
        <w:rPr>
          <w:rFonts w:cs="Arial"/>
          <w:sz w:val="24"/>
          <w:szCs w:val="24"/>
          <w:lang w:val="ru-RU"/>
        </w:rPr>
        <w:t xml:space="preserve"> адресу:</w:t>
      </w:r>
      <w:r w:rsidR="00CB4F0E" w:rsidRPr="00530122">
        <w:rPr>
          <w:rFonts w:cs="Arial"/>
          <w:sz w:val="24"/>
          <w:szCs w:val="24"/>
        </w:rPr>
        <w:t xml:space="preserve"> </w:t>
      </w:r>
      <w:hyperlink r:id="rId172" w:history="1">
        <w:r w:rsidR="00CB4F0E" w:rsidRPr="00530122">
          <w:rPr>
            <w:rStyle w:val="Hyperlink"/>
            <w:rFonts w:cs="Arial"/>
            <w:sz w:val="24"/>
            <w:szCs w:val="24"/>
          </w:rPr>
          <w:t>ana draskovic@eps.</w:t>
        </w:r>
        <w:r w:rsidR="00CB4F0E" w:rsidRPr="00530122">
          <w:rPr>
            <w:rStyle w:val="Hyperlink"/>
            <w:rFonts w:cs="Arial"/>
            <w:sz w:val="24"/>
            <w:szCs w:val="24"/>
            <w:lang w:val="sr-Latn-RS"/>
          </w:rPr>
          <w:t>rs</w:t>
        </w:r>
      </w:hyperlink>
      <w:r w:rsidR="00B82359">
        <w:rPr>
          <w:rStyle w:val="Hyperlink"/>
          <w:rFonts w:cs="Arial"/>
          <w:sz w:val="24"/>
          <w:szCs w:val="24"/>
          <w:lang w:val="sr-Latn-RS"/>
        </w:rPr>
        <w:t xml:space="preserve"> </w:t>
      </w:r>
      <w:r w:rsidR="00B82359">
        <w:rPr>
          <w:rStyle w:val="Hyperlink"/>
          <w:rFonts w:cs="Arial"/>
          <w:sz w:val="24"/>
          <w:szCs w:val="24"/>
          <w:lang w:val="sr-Cyrl-RS"/>
        </w:rPr>
        <w:t xml:space="preserve">и </w:t>
      </w:r>
      <w:r w:rsidR="00B82359">
        <w:rPr>
          <w:rStyle w:val="Hyperlink"/>
          <w:rFonts w:cs="Arial"/>
          <w:sz w:val="24"/>
          <w:szCs w:val="24"/>
        </w:rPr>
        <w:t>milos.zarkovic@eps</w:t>
      </w:r>
      <w:r w:rsidR="00CB4F0E" w:rsidRPr="00530122">
        <w:rPr>
          <w:rFonts w:cs="Arial"/>
          <w:sz w:val="24"/>
          <w:szCs w:val="24"/>
          <w:lang w:val="sr-Latn-RS"/>
        </w:rPr>
        <w:t xml:space="preserve"> </w:t>
      </w:r>
      <w:r w:rsidRPr="00530122">
        <w:rPr>
          <w:rFonts w:cs="Arial"/>
          <w:sz w:val="24"/>
          <w:szCs w:val="24"/>
          <w:lang w:val="ru-RU"/>
        </w:rPr>
        <w:t xml:space="preserve">,радним данима (понедељак – петак) у времену од </w:t>
      </w:r>
      <w:r w:rsidRPr="00530122">
        <w:rPr>
          <w:rFonts w:cs="Arial"/>
          <w:color w:val="00B0F0"/>
          <w:sz w:val="24"/>
          <w:szCs w:val="24"/>
          <w:lang w:val="ru-RU"/>
        </w:rPr>
        <w:t>08 до 1</w:t>
      </w:r>
      <w:r w:rsidR="00047BCA" w:rsidRPr="00530122">
        <w:rPr>
          <w:rFonts w:cs="Arial"/>
          <w:color w:val="00B0F0"/>
          <w:sz w:val="24"/>
          <w:szCs w:val="24"/>
          <w:lang w:val="ru-RU"/>
        </w:rPr>
        <w:t>5</w:t>
      </w:r>
      <w:r w:rsidRPr="00530122">
        <w:rPr>
          <w:rFonts w:cs="Arial"/>
          <w:sz w:val="24"/>
          <w:szCs w:val="24"/>
          <w:lang w:val="ru-RU"/>
        </w:rPr>
        <w:t xml:space="preserve"> часова. </w:t>
      </w:r>
      <w:r w:rsidRPr="00530122">
        <w:rPr>
          <w:rFonts w:cs="Arial"/>
          <w:sz w:val="24"/>
          <w:szCs w:val="24"/>
        </w:rPr>
        <w:t>Захтев за појашњење примљен после наведеног времена или током викенда/нерадног дана биће евидентиран као примљен првог следећег радног дана.</w:t>
      </w:r>
    </w:p>
    <w:p w:rsidR="008D2B23" w:rsidRPr="00530122" w:rsidRDefault="008D2B23" w:rsidP="008D2B23">
      <w:pPr>
        <w:spacing w:before="0"/>
        <w:rPr>
          <w:rFonts w:cs="Arial"/>
          <w:sz w:val="24"/>
          <w:szCs w:val="24"/>
          <w:lang w:val="ru-RU"/>
        </w:rPr>
      </w:pPr>
      <w:r w:rsidRPr="00530122">
        <w:rPr>
          <w:rFonts w:cs="Arial"/>
          <w:sz w:val="24"/>
          <w:szCs w:val="24"/>
          <w:lang w:val="ru-RU"/>
        </w:rPr>
        <w:t xml:space="preserve">Наручилац ће у року од три дана по пријему захтева објавити </w:t>
      </w:r>
      <w:r w:rsidRPr="00530122">
        <w:rPr>
          <w:rFonts w:cs="Arial"/>
          <w:sz w:val="24"/>
          <w:szCs w:val="24"/>
        </w:rPr>
        <w:t>Одговор на захтев</w:t>
      </w:r>
      <w:r w:rsidRPr="00530122">
        <w:rPr>
          <w:rFonts w:cs="Arial"/>
          <w:sz w:val="24"/>
          <w:szCs w:val="24"/>
          <w:lang w:val="ru-RU"/>
        </w:rPr>
        <w:t xml:space="preserve"> на Порталу јавних набавки и својој интернет страници.</w:t>
      </w:r>
    </w:p>
    <w:p w:rsidR="008D2B23" w:rsidRPr="00530122" w:rsidRDefault="008D2B23" w:rsidP="008D2B23">
      <w:pPr>
        <w:pStyle w:val="KDMojTekst"/>
        <w:spacing w:before="0"/>
        <w:rPr>
          <w:rFonts w:cs="Arial"/>
          <w:i w:val="0"/>
          <w:color w:val="auto"/>
          <w:sz w:val="24"/>
          <w:szCs w:val="24"/>
        </w:rPr>
      </w:pPr>
      <w:r w:rsidRPr="00530122">
        <w:rPr>
          <w:rFonts w:cs="Arial"/>
          <w:i w:val="0"/>
          <w:color w:val="auto"/>
          <w:sz w:val="24"/>
          <w:szCs w:val="24"/>
        </w:rPr>
        <w:t>Тражење додатних информација и појашњења телефоном није дозвољено.</w:t>
      </w:r>
    </w:p>
    <w:p w:rsidR="00C14152" w:rsidRPr="00530122" w:rsidRDefault="00C14152" w:rsidP="00C14152">
      <w:pPr>
        <w:spacing w:before="0"/>
        <w:rPr>
          <w:rFonts w:cs="Arial"/>
          <w:sz w:val="24"/>
          <w:szCs w:val="24"/>
          <w:lang w:val="ru-RU"/>
        </w:rPr>
      </w:pPr>
      <w:r w:rsidRPr="00530122">
        <w:rPr>
          <w:rFonts w:cs="Arial"/>
          <w:sz w:val="24"/>
          <w:szCs w:val="24"/>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C14152" w:rsidRPr="00530122" w:rsidRDefault="00C14152" w:rsidP="00C14152">
      <w:pPr>
        <w:spacing w:before="0"/>
        <w:rPr>
          <w:rFonts w:cs="Arial"/>
          <w:sz w:val="24"/>
          <w:szCs w:val="24"/>
          <w:lang w:val="ru-RU"/>
        </w:rPr>
      </w:pPr>
      <w:r w:rsidRPr="00530122">
        <w:rPr>
          <w:rFonts w:cs="Arial"/>
          <w:sz w:val="24"/>
          <w:szCs w:val="24"/>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C14152" w:rsidRPr="00530122" w:rsidRDefault="00C14152" w:rsidP="00C14152">
      <w:pPr>
        <w:spacing w:before="0"/>
        <w:rPr>
          <w:rFonts w:cs="Arial"/>
          <w:sz w:val="24"/>
          <w:szCs w:val="24"/>
          <w:lang w:val="ru-RU"/>
        </w:rPr>
      </w:pPr>
      <w:r w:rsidRPr="00530122">
        <w:rPr>
          <w:rFonts w:cs="Arial"/>
          <w:sz w:val="24"/>
          <w:szCs w:val="24"/>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rsidR="00C14152" w:rsidRPr="00530122" w:rsidRDefault="00C14152" w:rsidP="00C14152">
      <w:pPr>
        <w:spacing w:before="0"/>
        <w:rPr>
          <w:rFonts w:cs="Arial"/>
          <w:sz w:val="24"/>
          <w:szCs w:val="24"/>
          <w:lang w:val="ru-RU"/>
        </w:rPr>
      </w:pPr>
      <w:r w:rsidRPr="00530122">
        <w:rPr>
          <w:rFonts w:cs="Arial"/>
          <w:sz w:val="24"/>
          <w:szCs w:val="24"/>
          <w:lang w:val="ru-RU"/>
        </w:rPr>
        <w:t>По истеку рока предвиђеног за подношење понуда наручилац не може да мења нити да допуњује конкурсну документацију.</w:t>
      </w:r>
    </w:p>
    <w:p w:rsidR="00D31828" w:rsidRPr="00530122" w:rsidRDefault="008D2B23" w:rsidP="00D31828">
      <w:pPr>
        <w:pStyle w:val="KDMojTekst"/>
        <w:spacing w:before="0"/>
        <w:rPr>
          <w:rFonts w:cs="Arial"/>
          <w:i w:val="0"/>
          <w:color w:val="auto"/>
          <w:sz w:val="24"/>
          <w:szCs w:val="24"/>
          <w:lang w:val="sr-Cyrl-CS"/>
        </w:rPr>
      </w:pPr>
      <w:r w:rsidRPr="00530122">
        <w:rPr>
          <w:rFonts w:cs="Arial"/>
          <w:i w:val="0"/>
          <w:color w:val="auto"/>
          <w:sz w:val="24"/>
          <w:szCs w:val="24"/>
        </w:rPr>
        <w:t>Комуникација у поступку јавне н</w:t>
      </w:r>
      <w:r w:rsidR="00810102" w:rsidRPr="00530122">
        <w:rPr>
          <w:rFonts w:cs="Arial"/>
          <w:i w:val="0"/>
          <w:color w:val="auto"/>
          <w:sz w:val="24"/>
          <w:szCs w:val="24"/>
        </w:rPr>
        <w:t xml:space="preserve">абавке се врши на начин одређен </w:t>
      </w:r>
      <w:r w:rsidRPr="00530122">
        <w:rPr>
          <w:rFonts w:cs="Arial"/>
          <w:i w:val="0"/>
          <w:color w:val="auto"/>
          <w:sz w:val="24"/>
          <w:szCs w:val="24"/>
        </w:rPr>
        <w:t>чланом 20. Закона.</w:t>
      </w:r>
    </w:p>
    <w:p w:rsidR="00D31828" w:rsidRPr="00530122" w:rsidRDefault="00D31828" w:rsidP="00D31828">
      <w:pPr>
        <w:pStyle w:val="KDParagraf"/>
        <w:spacing w:before="0"/>
        <w:rPr>
          <w:rFonts w:cs="Arial"/>
          <w:sz w:val="24"/>
          <w:szCs w:val="24"/>
          <w:lang w:val="ru-RU"/>
        </w:rPr>
      </w:pPr>
      <w:r w:rsidRPr="00530122">
        <w:rPr>
          <w:rFonts w:cs="Arial"/>
          <w:sz w:val="24"/>
          <w:szCs w:val="24"/>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3" w:history="1">
        <w:r w:rsidR="000B45FD" w:rsidRPr="00530122">
          <w:rPr>
            <w:rStyle w:val="Hyperlink"/>
            <w:rFonts w:cs="Arial"/>
            <w:sz w:val="24"/>
            <w:szCs w:val="24"/>
          </w:rPr>
          <w:t>www.</w:t>
        </w:r>
        <w:r w:rsidR="000B45FD" w:rsidRPr="00530122">
          <w:rPr>
            <w:rStyle w:val="Hyperlink"/>
            <w:rFonts w:cs="Arial"/>
            <w:sz w:val="24"/>
            <w:szCs w:val="24"/>
            <w:lang w:val="sr-Cyrl-CS"/>
          </w:rPr>
          <w:t>к</w:t>
        </w:r>
        <w:r w:rsidR="000B45FD" w:rsidRPr="00530122">
          <w:rPr>
            <w:rStyle w:val="Hyperlink"/>
            <w:rFonts w:cs="Arial"/>
            <w:sz w:val="24"/>
            <w:szCs w:val="24"/>
          </w:rPr>
          <w:t>jn.gov.rs</w:t>
        </w:r>
      </w:hyperlink>
      <w:r w:rsidRPr="00530122">
        <w:rPr>
          <w:rFonts w:cs="Arial"/>
          <w:sz w:val="24"/>
          <w:szCs w:val="24"/>
          <w:lang w:val="ru-RU"/>
        </w:rPr>
        <w:t>).</w:t>
      </w:r>
    </w:p>
    <w:p w:rsidR="008D2B23" w:rsidRPr="00530122" w:rsidRDefault="008D2B23" w:rsidP="008D2B23">
      <w:pPr>
        <w:pStyle w:val="KDMojTekst"/>
        <w:spacing w:before="0"/>
        <w:rPr>
          <w:rFonts w:cs="Arial"/>
          <w:i w:val="0"/>
          <w:color w:val="auto"/>
          <w:sz w:val="24"/>
          <w:szCs w:val="24"/>
        </w:rPr>
      </w:pPr>
    </w:p>
    <w:p w:rsidR="008D2B23" w:rsidRPr="00530122" w:rsidRDefault="008D2B23" w:rsidP="00F07A23">
      <w:pPr>
        <w:pStyle w:val="KDPodnaslov2"/>
        <w:numPr>
          <w:ilvl w:val="1"/>
          <w:numId w:val="22"/>
        </w:numPr>
        <w:spacing w:before="0"/>
        <w:jc w:val="both"/>
        <w:rPr>
          <w:rFonts w:cs="Arial"/>
          <w:sz w:val="24"/>
          <w:szCs w:val="24"/>
        </w:rPr>
      </w:pPr>
      <w:bookmarkStart w:id="238" w:name="_Toc441651603"/>
      <w:bookmarkStart w:id="239" w:name="_Toc442559914"/>
      <w:r w:rsidRPr="00530122">
        <w:rPr>
          <w:rFonts w:cs="Arial"/>
          <w:sz w:val="24"/>
          <w:szCs w:val="24"/>
        </w:rPr>
        <w:t>Трошкови понуде</w:t>
      </w:r>
      <w:bookmarkEnd w:id="238"/>
      <w:bookmarkEnd w:id="239"/>
    </w:p>
    <w:p w:rsidR="008D2B23" w:rsidRPr="00530122" w:rsidRDefault="008D2B23" w:rsidP="008D2B23">
      <w:pPr>
        <w:pStyle w:val="KDParagraf"/>
        <w:spacing w:before="0"/>
        <w:rPr>
          <w:rFonts w:cs="Arial"/>
          <w:sz w:val="24"/>
          <w:szCs w:val="24"/>
          <w:lang w:val="ru-RU"/>
        </w:rPr>
      </w:pPr>
      <w:r w:rsidRPr="00530122">
        <w:rPr>
          <w:rFonts w:cs="Arial"/>
          <w:sz w:val="24"/>
          <w:szCs w:val="24"/>
          <w:lang w:val="ru-RU"/>
        </w:rPr>
        <w:t>Трошкове припреме и подношења понуде сноси искључиво понуђач и не може тражити од наручиоца накнаду трошкова.</w:t>
      </w:r>
    </w:p>
    <w:p w:rsidR="008D2B23" w:rsidRPr="00530122" w:rsidRDefault="008D2B23" w:rsidP="008D2B23">
      <w:pPr>
        <w:pStyle w:val="KDParagraf"/>
        <w:spacing w:before="0"/>
        <w:rPr>
          <w:rFonts w:cs="Arial"/>
          <w:sz w:val="24"/>
          <w:szCs w:val="24"/>
        </w:rPr>
      </w:pPr>
      <w:r w:rsidRPr="00530122">
        <w:rPr>
          <w:rFonts w:cs="Arial"/>
          <w:sz w:val="24"/>
          <w:szCs w:val="24"/>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rsidR="008D2B23" w:rsidRPr="00530122" w:rsidRDefault="008D2B23" w:rsidP="008D2B23">
      <w:pPr>
        <w:pStyle w:val="KDParagraf"/>
        <w:spacing w:before="0"/>
        <w:rPr>
          <w:rFonts w:cs="Arial"/>
          <w:sz w:val="24"/>
          <w:szCs w:val="24"/>
        </w:rPr>
      </w:pPr>
      <w:r w:rsidRPr="00530122">
        <w:rPr>
          <w:rFonts w:cs="Arial"/>
          <w:sz w:val="24"/>
          <w:szCs w:val="24"/>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8D2B23" w:rsidRPr="00530122" w:rsidRDefault="008D2B23" w:rsidP="008D2B23">
      <w:pPr>
        <w:pStyle w:val="KDParagraf"/>
        <w:spacing w:before="0"/>
        <w:rPr>
          <w:rFonts w:cs="Arial"/>
          <w:sz w:val="24"/>
          <w:szCs w:val="24"/>
        </w:rPr>
      </w:pPr>
    </w:p>
    <w:p w:rsidR="00C14152" w:rsidRPr="00530122" w:rsidRDefault="00C14152" w:rsidP="00F07A23">
      <w:pPr>
        <w:pStyle w:val="KDPodnaslov2"/>
        <w:numPr>
          <w:ilvl w:val="1"/>
          <w:numId w:val="22"/>
        </w:numPr>
        <w:spacing w:before="0"/>
        <w:jc w:val="both"/>
        <w:rPr>
          <w:rFonts w:cs="Arial"/>
          <w:sz w:val="24"/>
          <w:szCs w:val="24"/>
        </w:rPr>
      </w:pPr>
      <w:r w:rsidRPr="00530122">
        <w:rPr>
          <w:rFonts w:cs="Arial"/>
          <w:sz w:val="24"/>
          <w:szCs w:val="24"/>
        </w:rPr>
        <w:t>Д</w:t>
      </w:r>
      <w:r w:rsidRPr="00530122">
        <w:rPr>
          <w:rFonts w:cs="Arial"/>
          <w:sz w:val="24"/>
          <w:szCs w:val="24"/>
          <w:lang w:val="sr-Latn-CS"/>
        </w:rPr>
        <w:t>одатн</w:t>
      </w:r>
      <w:r w:rsidRPr="00530122">
        <w:rPr>
          <w:rFonts w:cs="Arial"/>
          <w:sz w:val="24"/>
          <w:szCs w:val="24"/>
        </w:rPr>
        <w:t>а</w:t>
      </w:r>
      <w:r w:rsidRPr="00530122">
        <w:rPr>
          <w:rFonts w:cs="Arial"/>
          <w:sz w:val="24"/>
          <w:szCs w:val="24"/>
          <w:lang w:val="sr-Latn-CS"/>
        </w:rPr>
        <w:t xml:space="preserve"> објашњења</w:t>
      </w:r>
      <w:r w:rsidRPr="00530122">
        <w:rPr>
          <w:rFonts w:cs="Arial"/>
          <w:sz w:val="24"/>
          <w:szCs w:val="24"/>
        </w:rPr>
        <w:t>, контрола и допуштене исправке</w:t>
      </w:r>
    </w:p>
    <w:p w:rsidR="00C14152" w:rsidRPr="00530122" w:rsidRDefault="00C14152" w:rsidP="00C14152">
      <w:pPr>
        <w:pStyle w:val="KDParagraf"/>
        <w:spacing w:before="0"/>
        <w:rPr>
          <w:rFonts w:eastAsia="TimesNewRomanPSMT" w:cs="Arial"/>
          <w:sz w:val="24"/>
          <w:szCs w:val="24"/>
        </w:rPr>
      </w:pPr>
      <w:r w:rsidRPr="00530122">
        <w:rPr>
          <w:rFonts w:eastAsia="TimesNewRomanPSMT" w:cs="Arial"/>
          <w:sz w:val="24"/>
          <w:szCs w:val="24"/>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C14152" w:rsidRPr="00530122" w:rsidRDefault="00C14152" w:rsidP="00C14152">
      <w:pPr>
        <w:pStyle w:val="KDParagraf"/>
        <w:spacing w:before="0"/>
        <w:rPr>
          <w:rFonts w:eastAsia="TimesNewRomanPSMT" w:cs="Arial"/>
          <w:sz w:val="24"/>
          <w:szCs w:val="24"/>
          <w:lang w:val="ru-RU"/>
        </w:rPr>
      </w:pPr>
      <w:r w:rsidRPr="00530122">
        <w:rPr>
          <w:rFonts w:eastAsia="TimesNewRomanPSMT" w:cs="Arial"/>
          <w:sz w:val="24"/>
          <w:szCs w:val="24"/>
          <w:lang w:val="ru-RU"/>
        </w:rPr>
        <w:t>Уколико је потребно вршити додатна објашњења,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w:t>
      </w:r>
    </w:p>
    <w:p w:rsidR="00C14152" w:rsidRPr="00530122" w:rsidRDefault="00C14152" w:rsidP="00C14152">
      <w:pPr>
        <w:pStyle w:val="KDParagraf"/>
        <w:spacing w:before="0"/>
        <w:rPr>
          <w:rFonts w:eastAsia="TimesNewRomanPSMT" w:cs="Arial"/>
          <w:sz w:val="24"/>
          <w:szCs w:val="24"/>
        </w:rPr>
      </w:pPr>
      <w:r w:rsidRPr="00530122">
        <w:rPr>
          <w:rFonts w:eastAsia="TimesNewRomanPSMT" w:cs="Arial"/>
          <w:sz w:val="24"/>
          <w:szCs w:val="24"/>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C14152" w:rsidRPr="00530122" w:rsidRDefault="00C14152" w:rsidP="00C14152">
      <w:pPr>
        <w:pStyle w:val="KDParagraf"/>
        <w:spacing w:before="0"/>
        <w:rPr>
          <w:rFonts w:eastAsia="TimesNewRomanPSMT" w:cs="Arial"/>
          <w:sz w:val="24"/>
          <w:szCs w:val="24"/>
        </w:rPr>
      </w:pPr>
      <w:r w:rsidRPr="00530122">
        <w:rPr>
          <w:rFonts w:eastAsia="TimesNewRomanPSMT" w:cs="Arial"/>
          <w:sz w:val="24"/>
          <w:szCs w:val="24"/>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rsidR="008D2B23" w:rsidRPr="00530122" w:rsidRDefault="008D2B23" w:rsidP="008D2B23">
      <w:pPr>
        <w:spacing w:before="0"/>
        <w:rPr>
          <w:rFonts w:cs="Arial"/>
          <w:sz w:val="24"/>
          <w:szCs w:val="24"/>
        </w:rPr>
      </w:pPr>
    </w:p>
    <w:p w:rsidR="00B20A6C" w:rsidRPr="00530122" w:rsidRDefault="00B20A6C" w:rsidP="00F07A23">
      <w:pPr>
        <w:pStyle w:val="KDPodnaslov2"/>
        <w:numPr>
          <w:ilvl w:val="1"/>
          <w:numId w:val="22"/>
        </w:numPr>
        <w:spacing w:before="0"/>
        <w:jc w:val="both"/>
        <w:rPr>
          <w:rFonts w:cs="Arial"/>
          <w:sz w:val="24"/>
          <w:szCs w:val="24"/>
        </w:rPr>
      </w:pPr>
      <w:bookmarkStart w:id="240" w:name="_Toc442559917"/>
      <w:bookmarkStart w:id="241" w:name="_Toc441651606"/>
      <w:r w:rsidRPr="00530122">
        <w:rPr>
          <w:rFonts w:cs="Arial"/>
          <w:sz w:val="24"/>
          <w:szCs w:val="24"/>
        </w:rPr>
        <w:t>Разлози за одбијање понуде</w:t>
      </w:r>
      <w:bookmarkEnd w:id="240"/>
      <w:r w:rsidRPr="00530122">
        <w:rPr>
          <w:rFonts w:cs="Arial"/>
          <w:sz w:val="24"/>
          <w:szCs w:val="24"/>
        </w:rPr>
        <w:t xml:space="preserve"> </w:t>
      </w:r>
      <w:bookmarkEnd w:id="241"/>
    </w:p>
    <w:p w:rsidR="00B20A6C" w:rsidRPr="00530122" w:rsidRDefault="00B20A6C" w:rsidP="00B20A6C">
      <w:pPr>
        <w:autoSpaceDE w:val="0"/>
        <w:autoSpaceDN w:val="0"/>
        <w:adjustRightInd w:val="0"/>
        <w:spacing w:before="0"/>
        <w:rPr>
          <w:rFonts w:eastAsia="TimesNewRomanPSMT" w:cs="Arial"/>
          <w:bCs/>
          <w:iCs/>
          <w:sz w:val="24"/>
          <w:szCs w:val="24"/>
          <w:lang w:val="ru-RU"/>
        </w:rPr>
      </w:pPr>
      <w:r w:rsidRPr="00530122">
        <w:rPr>
          <w:rFonts w:eastAsia="TimesNewRomanPSMT" w:cs="Arial"/>
          <w:bCs/>
          <w:iCs/>
          <w:sz w:val="24"/>
          <w:szCs w:val="24"/>
        </w:rPr>
        <w:t>Понуда ће бити одбијена ако:</w:t>
      </w:r>
    </w:p>
    <w:p w:rsidR="00B20A6C" w:rsidRPr="00530122" w:rsidRDefault="00B20A6C" w:rsidP="007B5892">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sz w:val="24"/>
          <w:szCs w:val="24"/>
        </w:rPr>
      </w:pPr>
      <w:r w:rsidRPr="00530122">
        <w:rPr>
          <w:rFonts w:ascii="Arial" w:eastAsia="TimesNewRomanPSMT" w:hAnsi="Arial" w:cs="Arial"/>
          <w:bCs/>
          <w:iCs/>
          <w:sz w:val="24"/>
          <w:szCs w:val="24"/>
        </w:rPr>
        <w:t>је неблаговремена, неприхватљива или неодговарајућа;</w:t>
      </w:r>
    </w:p>
    <w:p w:rsidR="00B20A6C" w:rsidRPr="00530122" w:rsidRDefault="00B20A6C" w:rsidP="007B5892">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sz w:val="24"/>
          <w:szCs w:val="24"/>
        </w:rPr>
      </w:pPr>
      <w:r w:rsidRPr="00530122">
        <w:rPr>
          <w:rFonts w:ascii="Arial" w:eastAsia="TimesNewRomanPSMT" w:hAnsi="Arial" w:cs="Arial"/>
          <w:bCs/>
          <w:iCs/>
          <w:sz w:val="24"/>
          <w:szCs w:val="24"/>
        </w:rPr>
        <w:t>ако се понуђач не сагласи са исправком рачунских грешака;</w:t>
      </w:r>
    </w:p>
    <w:p w:rsidR="00B20A6C" w:rsidRPr="00530122" w:rsidRDefault="00B20A6C" w:rsidP="007B5892">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sz w:val="24"/>
          <w:szCs w:val="24"/>
        </w:rPr>
      </w:pPr>
      <w:r w:rsidRPr="00530122">
        <w:rPr>
          <w:rFonts w:ascii="Arial" w:eastAsia="TimesNewRomanPSMT" w:hAnsi="Arial" w:cs="Arial"/>
          <w:bCs/>
          <w:iCs/>
          <w:sz w:val="24"/>
          <w:szCs w:val="24"/>
        </w:rPr>
        <w:t xml:space="preserve">ако има битне </w:t>
      </w:r>
      <w:r w:rsidR="00047BCA" w:rsidRPr="00530122">
        <w:rPr>
          <w:rFonts w:ascii="Arial" w:eastAsia="TimesNewRomanPSMT" w:hAnsi="Arial" w:cs="Arial"/>
          <w:bCs/>
          <w:iCs/>
          <w:sz w:val="24"/>
          <w:szCs w:val="24"/>
        </w:rPr>
        <w:t>недостатке сходно члану 106. Закона</w:t>
      </w:r>
    </w:p>
    <w:p w:rsidR="00B20A6C" w:rsidRPr="00530122" w:rsidRDefault="00B20A6C" w:rsidP="00B20A6C">
      <w:pPr>
        <w:pStyle w:val="ListParagraph"/>
        <w:autoSpaceDE w:val="0"/>
        <w:autoSpaceDN w:val="0"/>
        <w:adjustRightInd w:val="0"/>
        <w:spacing w:before="0" w:after="0" w:line="240" w:lineRule="auto"/>
        <w:ind w:left="0"/>
        <w:rPr>
          <w:rFonts w:ascii="Arial" w:eastAsia="TimesNewRomanPSMT" w:hAnsi="Arial" w:cs="Arial"/>
          <w:bCs/>
          <w:iCs/>
          <w:sz w:val="24"/>
          <w:szCs w:val="24"/>
        </w:rPr>
      </w:pPr>
      <w:r w:rsidRPr="00530122">
        <w:rPr>
          <w:rFonts w:ascii="Arial" w:eastAsia="TimesNewRomanPSMT" w:hAnsi="Arial" w:cs="Arial"/>
          <w:bCs/>
          <w:iCs/>
          <w:sz w:val="24"/>
          <w:szCs w:val="24"/>
        </w:rPr>
        <w:t>односно ако:</w:t>
      </w:r>
    </w:p>
    <w:p w:rsidR="00B20A6C" w:rsidRPr="00530122" w:rsidRDefault="00B20A6C" w:rsidP="00F07A23">
      <w:pPr>
        <w:pStyle w:val="KDNabrajanje"/>
        <w:numPr>
          <w:ilvl w:val="0"/>
          <w:numId w:val="20"/>
        </w:numPr>
        <w:spacing w:before="0"/>
        <w:ind w:left="714" w:hanging="357"/>
        <w:rPr>
          <w:rFonts w:cs="Arial"/>
          <w:sz w:val="24"/>
          <w:szCs w:val="24"/>
        </w:rPr>
      </w:pPr>
      <w:r w:rsidRPr="00530122">
        <w:rPr>
          <w:rFonts w:cs="Arial"/>
          <w:sz w:val="24"/>
          <w:szCs w:val="24"/>
        </w:rPr>
        <w:t xml:space="preserve">Понуђач не докаже да </w:t>
      </w:r>
      <w:r w:rsidRPr="00530122">
        <w:rPr>
          <w:rFonts w:eastAsia="TimesNewRomanPSMT" w:cs="Arial"/>
          <w:bCs/>
          <w:iCs/>
          <w:sz w:val="24"/>
          <w:szCs w:val="24"/>
        </w:rPr>
        <w:t>испуњава обавезне услове за учешће;</w:t>
      </w:r>
    </w:p>
    <w:p w:rsidR="00B20A6C" w:rsidRPr="00530122" w:rsidRDefault="00B20A6C" w:rsidP="00F07A23">
      <w:pPr>
        <w:pStyle w:val="KDNabrajanje"/>
        <w:numPr>
          <w:ilvl w:val="0"/>
          <w:numId w:val="20"/>
        </w:numPr>
        <w:spacing w:before="0"/>
        <w:ind w:left="714" w:hanging="357"/>
        <w:rPr>
          <w:rFonts w:cs="Arial"/>
          <w:sz w:val="24"/>
          <w:szCs w:val="24"/>
        </w:rPr>
      </w:pPr>
      <w:r w:rsidRPr="00530122">
        <w:rPr>
          <w:rFonts w:eastAsia="TimesNewRomanPSMT" w:cs="Arial"/>
          <w:bCs/>
          <w:iCs/>
          <w:sz w:val="24"/>
          <w:szCs w:val="24"/>
        </w:rPr>
        <w:t>понуђач не докаже да испуњава додатне услове;</w:t>
      </w:r>
    </w:p>
    <w:p w:rsidR="00B20A6C" w:rsidRPr="00530122" w:rsidRDefault="00B20A6C" w:rsidP="00F07A23">
      <w:pPr>
        <w:pStyle w:val="KDNabrajanje"/>
        <w:numPr>
          <w:ilvl w:val="0"/>
          <w:numId w:val="20"/>
        </w:numPr>
        <w:spacing w:before="0"/>
        <w:ind w:left="714" w:hanging="357"/>
        <w:rPr>
          <w:rFonts w:cs="Arial"/>
          <w:sz w:val="24"/>
          <w:szCs w:val="24"/>
        </w:rPr>
      </w:pPr>
      <w:r w:rsidRPr="00530122">
        <w:rPr>
          <w:rFonts w:eastAsia="TimesNewRomanPSMT" w:cs="Arial"/>
          <w:bCs/>
          <w:iCs/>
          <w:sz w:val="24"/>
          <w:szCs w:val="24"/>
        </w:rPr>
        <w:t>понуђач није доставио тражено средство обезбеђења;</w:t>
      </w:r>
    </w:p>
    <w:p w:rsidR="00B20A6C" w:rsidRPr="00530122" w:rsidRDefault="00B20A6C" w:rsidP="00F07A23">
      <w:pPr>
        <w:pStyle w:val="KDNabrajanje"/>
        <w:numPr>
          <w:ilvl w:val="0"/>
          <w:numId w:val="20"/>
        </w:numPr>
        <w:spacing w:before="0"/>
        <w:ind w:left="714" w:hanging="357"/>
        <w:rPr>
          <w:rFonts w:eastAsia="TimesNewRomanPSMT" w:cs="Arial"/>
          <w:sz w:val="24"/>
          <w:szCs w:val="24"/>
        </w:rPr>
      </w:pPr>
      <w:r w:rsidRPr="00530122">
        <w:rPr>
          <w:rFonts w:eastAsia="TimesNewRomanPSMT" w:cs="Arial"/>
          <w:sz w:val="24"/>
          <w:szCs w:val="24"/>
        </w:rPr>
        <w:t>је понуђени рок важења понуде краћи од прописаног;</w:t>
      </w:r>
    </w:p>
    <w:p w:rsidR="00B20A6C" w:rsidRPr="00530122" w:rsidRDefault="00B20A6C" w:rsidP="00F07A23">
      <w:pPr>
        <w:pStyle w:val="KDNabrajanje"/>
        <w:numPr>
          <w:ilvl w:val="0"/>
          <w:numId w:val="20"/>
        </w:numPr>
        <w:spacing w:before="0"/>
        <w:ind w:left="714" w:hanging="357"/>
        <w:rPr>
          <w:rFonts w:cs="Arial"/>
          <w:sz w:val="24"/>
          <w:szCs w:val="24"/>
        </w:rPr>
      </w:pPr>
      <w:r w:rsidRPr="00530122">
        <w:rPr>
          <w:rFonts w:eastAsia="TimesNewRomanPSMT" w:cs="Arial"/>
          <w:bCs/>
          <w:iCs/>
          <w:sz w:val="24"/>
          <w:szCs w:val="24"/>
        </w:rPr>
        <w:t>понуда садржи друге недостатке због којих није могуће утврдити стварну садржину понуде или није могуће упоредити је са другим понудама</w:t>
      </w:r>
    </w:p>
    <w:p w:rsidR="00B20A6C" w:rsidRPr="00530122" w:rsidRDefault="00B20A6C" w:rsidP="00B20A6C">
      <w:pPr>
        <w:spacing w:before="0"/>
        <w:rPr>
          <w:rFonts w:cs="Arial"/>
          <w:sz w:val="24"/>
          <w:szCs w:val="24"/>
        </w:rPr>
      </w:pPr>
      <w:r w:rsidRPr="00530122">
        <w:rPr>
          <w:rFonts w:cs="Arial"/>
          <w:sz w:val="24"/>
          <w:szCs w:val="24"/>
        </w:rPr>
        <w:t>Наручилац ће донети одлуку о обустави поступка јавне набавке у складу са чланом 109. Закона.</w:t>
      </w:r>
    </w:p>
    <w:p w:rsidR="00B20A6C" w:rsidRPr="00530122" w:rsidRDefault="00B20A6C" w:rsidP="00B20A6C">
      <w:pPr>
        <w:pStyle w:val="ListParagraph"/>
        <w:autoSpaceDE w:val="0"/>
        <w:autoSpaceDN w:val="0"/>
        <w:adjustRightInd w:val="0"/>
        <w:spacing w:before="0" w:after="0" w:line="240" w:lineRule="auto"/>
        <w:ind w:left="0"/>
        <w:rPr>
          <w:rFonts w:ascii="Arial" w:eastAsia="TimesNewRomanPSMT" w:hAnsi="Arial" w:cs="Arial"/>
          <w:bCs/>
          <w:iCs/>
          <w:sz w:val="24"/>
          <w:szCs w:val="24"/>
        </w:rPr>
      </w:pPr>
    </w:p>
    <w:p w:rsidR="008D2B23" w:rsidRPr="00530122" w:rsidRDefault="00C14152" w:rsidP="00F07A23">
      <w:pPr>
        <w:pStyle w:val="KDPodnaslov2"/>
        <w:numPr>
          <w:ilvl w:val="1"/>
          <w:numId w:val="22"/>
        </w:numPr>
        <w:spacing w:before="0"/>
        <w:jc w:val="both"/>
        <w:rPr>
          <w:rFonts w:cs="Arial"/>
          <w:sz w:val="24"/>
          <w:szCs w:val="24"/>
        </w:rPr>
      </w:pPr>
      <w:r w:rsidRPr="00530122">
        <w:rPr>
          <w:rFonts w:cs="Arial"/>
          <w:sz w:val="24"/>
          <w:szCs w:val="24"/>
        </w:rPr>
        <w:t>Рок за доношење Одлуке о додели уговора/обустави</w:t>
      </w:r>
    </w:p>
    <w:p w:rsidR="00C14152" w:rsidRPr="00530122" w:rsidRDefault="00C14152" w:rsidP="00C14152">
      <w:pPr>
        <w:pStyle w:val="KDParagraf"/>
        <w:spacing w:before="0"/>
        <w:rPr>
          <w:rFonts w:eastAsia="TimesNewRomanPSMT" w:cs="Arial"/>
          <w:sz w:val="24"/>
          <w:szCs w:val="24"/>
        </w:rPr>
      </w:pPr>
      <w:r w:rsidRPr="00530122">
        <w:rPr>
          <w:rFonts w:eastAsia="TimesNewRomanPSMT" w:cs="Arial"/>
          <w:sz w:val="24"/>
          <w:szCs w:val="24"/>
        </w:rPr>
        <w:t>Наручилац ће одлуку о додели уговора</w:t>
      </w:r>
      <w:r w:rsidRPr="00530122">
        <w:rPr>
          <w:rFonts w:eastAsia="TimesNewRomanPSMT" w:cs="Arial"/>
          <w:i/>
          <w:sz w:val="24"/>
          <w:szCs w:val="24"/>
        </w:rPr>
        <w:t>/обустави поступка</w:t>
      </w:r>
      <w:r w:rsidRPr="00530122">
        <w:rPr>
          <w:rFonts w:eastAsia="TimesNewRomanPSMT" w:cs="Arial"/>
          <w:sz w:val="24"/>
          <w:szCs w:val="24"/>
        </w:rPr>
        <w:t xml:space="preserve"> донети у року од максимално </w:t>
      </w:r>
      <w:r w:rsidR="0008263C" w:rsidRPr="00530122">
        <w:rPr>
          <w:rFonts w:eastAsia="TimesNewRomanPSMT" w:cs="Arial"/>
          <w:sz w:val="24"/>
          <w:szCs w:val="24"/>
        </w:rPr>
        <w:t>25</w:t>
      </w:r>
      <w:r w:rsidRPr="00530122">
        <w:rPr>
          <w:rFonts w:eastAsia="TimesNewRomanPSMT" w:cs="Arial"/>
          <w:sz w:val="24"/>
          <w:szCs w:val="24"/>
        </w:rPr>
        <w:t xml:space="preserve"> (</w:t>
      </w:r>
      <w:r w:rsidR="0008263C" w:rsidRPr="00530122">
        <w:rPr>
          <w:rFonts w:eastAsia="TimesNewRomanPSMT" w:cs="Arial"/>
          <w:sz w:val="24"/>
          <w:szCs w:val="24"/>
        </w:rPr>
        <w:t>два</w:t>
      </w:r>
      <w:r w:rsidRPr="00530122">
        <w:rPr>
          <w:rFonts w:eastAsia="TimesNewRomanPSMT" w:cs="Arial"/>
          <w:sz w:val="24"/>
          <w:szCs w:val="24"/>
        </w:rPr>
        <w:t>десет</w:t>
      </w:r>
      <w:r w:rsidR="0008263C" w:rsidRPr="00530122">
        <w:rPr>
          <w:rFonts w:eastAsia="TimesNewRomanPSMT" w:cs="Arial"/>
          <w:sz w:val="24"/>
          <w:szCs w:val="24"/>
        </w:rPr>
        <w:t>пет</w:t>
      </w:r>
      <w:r w:rsidRPr="00530122">
        <w:rPr>
          <w:rFonts w:eastAsia="TimesNewRomanPSMT" w:cs="Arial"/>
          <w:sz w:val="24"/>
          <w:szCs w:val="24"/>
        </w:rPr>
        <w:t>) дана од дана јавног отварања понуда.</w:t>
      </w:r>
    </w:p>
    <w:p w:rsidR="00C14152" w:rsidRPr="00530122" w:rsidRDefault="00C14152" w:rsidP="00C14152">
      <w:pPr>
        <w:pStyle w:val="KDParagraf"/>
        <w:spacing w:before="0"/>
        <w:rPr>
          <w:rFonts w:eastAsia="TimesNewRomanPSMT" w:cs="Arial"/>
          <w:sz w:val="24"/>
          <w:szCs w:val="24"/>
        </w:rPr>
      </w:pPr>
      <w:r w:rsidRPr="00530122">
        <w:rPr>
          <w:rFonts w:eastAsia="TimesNewRomanPSMT" w:cs="Arial"/>
          <w:sz w:val="24"/>
          <w:szCs w:val="24"/>
        </w:rPr>
        <w:t>Одлуку о додели уговора/обустави поступка  Наручилац ће објавити на Порталу јавних набавки и на својој интернет страници у року од 3 (три) дана од дана доношења.</w:t>
      </w:r>
    </w:p>
    <w:p w:rsidR="008D2B23" w:rsidRPr="00530122" w:rsidRDefault="008D2B23" w:rsidP="008D2B23">
      <w:pPr>
        <w:pStyle w:val="KDParagraf"/>
        <w:spacing w:before="0"/>
        <w:rPr>
          <w:rFonts w:eastAsia="TimesNewRomanPSMT" w:cs="Arial"/>
          <w:sz w:val="24"/>
          <w:szCs w:val="24"/>
        </w:rPr>
      </w:pPr>
    </w:p>
    <w:p w:rsidR="008D2B23" w:rsidRPr="00530122" w:rsidRDefault="008D2B23" w:rsidP="00F07A23">
      <w:pPr>
        <w:pStyle w:val="KDPodnaslov2"/>
        <w:numPr>
          <w:ilvl w:val="1"/>
          <w:numId w:val="22"/>
        </w:numPr>
        <w:spacing w:before="0"/>
        <w:jc w:val="both"/>
        <w:rPr>
          <w:rFonts w:cs="Arial"/>
          <w:sz w:val="24"/>
          <w:szCs w:val="24"/>
          <w:lang w:val="ru-RU"/>
        </w:rPr>
      </w:pPr>
      <w:bookmarkStart w:id="242" w:name="_Toc441651607"/>
      <w:bookmarkStart w:id="243" w:name="_Toc442559918"/>
      <w:r w:rsidRPr="00530122">
        <w:rPr>
          <w:rFonts w:cs="Arial"/>
          <w:sz w:val="24"/>
          <w:szCs w:val="24"/>
          <w:lang w:val="ru-RU"/>
        </w:rPr>
        <w:t>Н</w:t>
      </w:r>
      <w:r w:rsidRPr="00530122">
        <w:rPr>
          <w:rFonts w:cs="Arial"/>
          <w:sz w:val="24"/>
          <w:szCs w:val="24"/>
        </w:rPr>
        <w:t>егативне референце</w:t>
      </w:r>
      <w:bookmarkEnd w:id="242"/>
      <w:bookmarkEnd w:id="243"/>
    </w:p>
    <w:p w:rsidR="008D2B23" w:rsidRPr="00530122" w:rsidRDefault="008D2B23" w:rsidP="008D2B23">
      <w:pPr>
        <w:spacing w:before="0"/>
        <w:rPr>
          <w:rFonts w:cs="Arial"/>
          <w:sz w:val="24"/>
          <w:szCs w:val="24"/>
          <w:lang w:val="ru-RU"/>
        </w:rPr>
      </w:pPr>
      <w:r w:rsidRPr="00530122">
        <w:rPr>
          <w:rFonts w:cs="Arial"/>
          <w:sz w:val="24"/>
          <w:szCs w:val="24"/>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8D2B23" w:rsidRPr="00530122" w:rsidRDefault="008D2B23" w:rsidP="008D2B23">
      <w:pPr>
        <w:pStyle w:val="KDNabrajanje"/>
        <w:spacing w:before="0"/>
        <w:rPr>
          <w:rFonts w:cs="Arial"/>
          <w:sz w:val="24"/>
          <w:szCs w:val="24"/>
        </w:rPr>
      </w:pPr>
      <w:r w:rsidRPr="00530122">
        <w:rPr>
          <w:rFonts w:cs="Arial"/>
          <w:sz w:val="24"/>
          <w:szCs w:val="24"/>
        </w:rPr>
        <w:t>поступао супротно забрани из чл. 23. и 25. Закона;</w:t>
      </w:r>
    </w:p>
    <w:p w:rsidR="008D2B23" w:rsidRPr="00530122" w:rsidRDefault="008D2B23" w:rsidP="008D2B23">
      <w:pPr>
        <w:pStyle w:val="KDNabrajanje"/>
        <w:spacing w:before="0"/>
        <w:rPr>
          <w:rFonts w:cs="Arial"/>
          <w:sz w:val="24"/>
          <w:szCs w:val="24"/>
        </w:rPr>
      </w:pPr>
      <w:r w:rsidRPr="00530122">
        <w:rPr>
          <w:rFonts w:cs="Arial"/>
          <w:sz w:val="24"/>
          <w:szCs w:val="24"/>
        </w:rPr>
        <w:t>учинио повреду конкуренције;</w:t>
      </w:r>
    </w:p>
    <w:p w:rsidR="008D2B23" w:rsidRPr="00530122" w:rsidRDefault="008D2B23" w:rsidP="008D2B23">
      <w:pPr>
        <w:pStyle w:val="KDNabrajanje"/>
        <w:spacing w:before="0"/>
        <w:rPr>
          <w:rFonts w:cs="Arial"/>
          <w:sz w:val="24"/>
          <w:szCs w:val="24"/>
        </w:rPr>
      </w:pPr>
      <w:r w:rsidRPr="00530122">
        <w:rPr>
          <w:rFonts w:cs="Arial"/>
          <w:sz w:val="24"/>
          <w:szCs w:val="24"/>
        </w:rPr>
        <w:t>доставио неистините податке у понуди или без оправданих разлога одбио да закључи уговор о јавној набавци, након што му је уговор додељен;</w:t>
      </w:r>
    </w:p>
    <w:p w:rsidR="008D2B23" w:rsidRPr="00530122" w:rsidRDefault="008D2B23" w:rsidP="008D2B23">
      <w:pPr>
        <w:pStyle w:val="KDNabrajanje"/>
        <w:spacing w:before="0"/>
        <w:rPr>
          <w:rFonts w:cs="Arial"/>
          <w:sz w:val="24"/>
          <w:szCs w:val="24"/>
        </w:rPr>
      </w:pPr>
      <w:r w:rsidRPr="00530122">
        <w:rPr>
          <w:rFonts w:cs="Arial"/>
          <w:sz w:val="24"/>
          <w:szCs w:val="24"/>
        </w:rPr>
        <w:t>одбио да достави доказе и средства обезбеђења на шта се у понуди обавезао.</w:t>
      </w:r>
    </w:p>
    <w:p w:rsidR="008D2B23" w:rsidRPr="00530122" w:rsidRDefault="008D2B23" w:rsidP="008D2B23">
      <w:pPr>
        <w:pStyle w:val="KDParagraf"/>
        <w:spacing w:before="0"/>
        <w:rPr>
          <w:rFonts w:cs="Arial"/>
          <w:sz w:val="24"/>
          <w:szCs w:val="24"/>
          <w:lang w:val="ru-RU"/>
        </w:rPr>
      </w:pPr>
      <w:r w:rsidRPr="00530122">
        <w:rPr>
          <w:rFonts w:cs="Arial"/>
          <w:sz w:val="24"/>
          <w:szCs w:val="24"/>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rsidR="008D2B23" w:rsidRPr="00530122" w:rsidRDefault="008D2B23" w:rsidP="008D2B23">
      <w:pPr>
        <w:pStyle w:val="KDParagraf"/>
        <w:spacing w:before="0"/>
        <w:rPr>
          <w:rFonts w:cs="Arial"/>
          <w:sz w:val="24"/>
          <w:szCs w:val="24"/>
        </w:rPr>
      </w:pPr>
      <w:r w:rsidRPr="00530122">
        <w:rPr>
          <w:rFonts w:cs="Arial"/>
          <w:sz w:val="24"/>
          <w:szCs w:val="24"/>
        </w:rPr>
        <w:t>Доказ наведеног може бити:</w:t>
      </w:r>
    </w:p>
    <w:p w:rsidR="008D2B23" w:rsidRPr="00530122" w:rsidRDefault="008D2B23" w:rsidP="008D2B23">
      <w:pPr>
        <w:pStyle w:val="KDNabrajanje"/>
        <w:spacing w:before="0"/>
        <w:rPr>
          <w:rFonts w:cs="Arial"/>
          <w:sz w:val="24"/>
          <w:szCs w:val="24"/>
        </w:rPr>
      </w:pPr>
      <w:r w:rsidRPr="00530122">
        <w:rPr>
          <w:rFonts w:cs="Arial"/>
          <w:sz w:val="24"/>
          <w:szCs w:val="24"/>
        </w:rPr>
        <w:t>правоснажна судска одлука или коначна одлука другог надлежног органа;</w:t>
      </w:r>
    </w:p>
    <w:p w:rsidR="008D2B23" w:rsidRPr="00530122" w:rsidRDefault="008D2B23" w:rsidP="008D2B23">
      <w:pPr>
        <w:pStyle w:val="KDNabrajanje"/>
        <w:spacing w:before="0"/>
        <w:rPr>
          <w:rFonts w:cs="Arial"/>
          <w:sz w:val="24"/>
          <w:szCs w:val="24"/>
        </w:rPr>
      </w:pPr>
      <w:r w:rsidRPr="00530122">
        <w:rPr>
          <w:rFonts w:cs="Arial"/>
          <w:sz w:val="24"/>
          <w:szCs w:val="24"/>
        </w:rPr>
        <w:t>исправа о реализованом средству обезбеђења испуњења обавеза у поступку јавне набавке или испуњења уговорних обавеза;</w:t>
      </w:r>
    </w:p>
    <w:p w:rsidR="008D2B23" w:rsidRPr="00530122" w:rsidRDefault="008D2B23" w:rsidP="008D2B23">
      <w:pPr>
        <w:pStyle w:val="KDNabrajanje"/>
        <w:spacing w:before="0"/>
        <w:rPr>
          <w:rFonts w:cs="Arial"/>
          <w:sz w:val="24"/>
          <w:szCs w:val="24"/>
        </w:rPr>
      </w:pPr>
      <w:r w:rsidRPr="00530122">
        <w:rPr>
          <w:rFonts w:cs="Arial"/>
          <w:sz w:val="24"/>
          <w:szCs w:val="24"/>
        </w:rPr>
        <w:t>исправа о наплаћеној уговорној казни;</w:t>
      </w:r>
    </w:p>
    <w:p w:rsidR="008D2B23" w:rsidRPr="00530122" w:rsidRDefault="008D2B23" w:rsidP="008D2B23">
      <w:pPr>
        <w:pStyle w:val="KDNabrajanje"/>
        <w:spacing w:before="0"/>
        <w:rPr>
          <w:rFonts w:cs="Arial"/>
          <w:sz w:val="24"/>
          <w:szCs w:val="24"/>
        </w:rPr>
      </w:pPr>
      <w:r w:rsidRPr="00530122">
        <w:rPr>
          <w:rFonts w:cs="Arial"/>
          <w:sz w:val="24"/>
          <w:szCs w:val="24"/>
        </w:rPr>
        <w:t>рекламације потрошача, односно корисника, ако нису отклоњене у уговореном року;</w:t>
      </w:r>
    </w:p>
    <w:p w:rsidR="008D2B23" w:rsidRPr="00530122" w:rsidRDefault="008D2B23" w:rsidP="008D2B23">
      <w:pPr>
        <w:pStyle w:val="KDNabrajanje"/>
        <w:spacing w:before="0"/>
        <w:rPr>
          <w:rFonts w:cs="Arial"/>
          <w:sz w:val="24"/>
          <w:szCs w:val="24"/>
        </w:rPr>
      </w:pPr>
      <w:r w:rsidRPr="00530122">
        <w:rPr>
          <w:rFonts w:cs="Arial"/>
          <w:sz w:val="24"/>
          <w:szCs w:val="24"/>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8D2B23" w:rsidRPr="00530122" w:rsidRDefault="008D2B23" w:rsidP="008D2B23">
      <w:pPr>
        <w:pStyle w:val="KDNabrajanje"/>
        <w:spacing w:before="0"/>
        <w:rPr>
          <w:rFonts w:cs="Arial"/>
          <w:sz w:val="24"/>
          <w:szCs w:val="24"/>
        </w:rPr>
      </w:pPr>
      <w:r w:rsidRPr="00530122">
        <w:rPr>
          <w:rFonts w:cs="Arial"/>
          <w:sz w:val="24"/>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rsidR="008D2B23" w:rsidRPr="00530122" w:rsidRDefault="008D2B23" w:rsidP="008D2B23">
      <w:pPr>
        <w:pStyle w:val="KDNabrajanje"/>
        <w:spacing w:before="0"/>
        <w:rPr>
          <w:rFonts w:cs="Arial"/>
          <w:sz w:val="24"/>
          <w:szCs w:val="24"/>
        </w:rPr>
      </w:pPr>
      <w:r w:rsidRPr="00530122">
        <w:rPr>
          <w:rFonts w:cs="Arial"/>
          <w:sz w:val="24"/>
          <w:szCs w:val="24"/>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8D2B23" w:rsidRPr="00530122" w:rsidRDefault="008D2B23" w:rsidP="008D2B23">
      <w:pPr>
        <w:pStyle w:val="KDParagraf"/>
        <w:spacing w:before="0"/>
        <w:rPr>
          <w:rFonts w:cs="Arial"/>
          <w:sz w:val="24"/>
          <w:szCs w:val="24"/>
        </w:rPr>
      </w:pPr>
      <w:r w:rsidRPr="00530122">
        <w:rPr>
          <w:rFonts w:cs="Arial"/>
          <w:sz w:val="24"/>
          <w:szCs w:val="24"/>
          <w:lang w:val="ru-RU"/>
        </w:rPr>
        <w:t xml:space="preserve">Наручилац може одбити понуду ако поседује доказ из става 3. тачка 1) члана 82. </w:t>
      </w:r>
      <w:r w:rsidRPr="00530122">
        <w:rPr>
          <w:rFonts w:cs="Arial"/>
          <w:sz w:val="24"/>
          <w:szCs w:val="24"/>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rsidR="008D2B23" w:rsidRPr="00530122" w:rsidRDefault="008D2B23" w:rsidP="008D2B23">
      <w:pPr>
        <w:pStyle w:val="KDParagraf"/>
        <w:spacing w:before="0"/>
        <w:rPr>
          <w:rFonts w:cs="Arial"/>
          <w:sz w:val="24"/>
          <w:szCs w:val="24"/>
          <w:lang w:bidi="en-US"/>
        </w:rPr>
      </w:pPr>
      <w:r w:rsidRPr="00530122">
        <w:rPr>
          <w:rFonts w:cs="Arial"/>
          <w:sz w:val="24"/>
          <w:szCs w:val="24"/>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rsidR="008D2B23" w:rsidRPr="00530122" w:rsidRDefault="008D2B23" w:rsidP="008D2B23">
      <w:pPr>
        <w:pStyle w:val="KDParagraf"/>
        <w:spacing w:before="0"/>
        <w:rPr>
          <w:rFonts w:cs="Arial"/>
          <w:sz w:val="24"/>
          <w:szCs w:val="24"/>
          <w:lang w:bidi="en-US"/>
        </w:rPr>
      </w:pPr>
    </w:p>
    <w:p w:rsidR="008D2B23" w:rsidRPr="00530122" w:rsidRDefault="008D2B23" w:rsidP="00F07A23">
      <w:pPr>
        <w:pStyle w:val="KDPodnaslov2"/>
        <w:numPr>
          <w:ilvl w:val="1"/>
          <w:numId w:val="22"/>
        </w:numPr>
        <w:spacing w:before="0"/>
        <w:jc w:val="both"/>
        <w:rPr>
          <w:rFonts w:cs="Arial"/>
          <w:sz w:val="24"/>
          <w:szCs w:val="24"/>
        </w:rPr>
      </w:pPr>
      <w:bookmarkStart w:id="244" w:name="_Toc441651608"/>
      <w:bookmarkStart w:id="245" w:name="_Toc442559919"/>
      <w:r w:rsidRPr="00530122">
        <w:rPr>
          <w:rFonts w:cs="Arial"/>
          <w:sz w:val="24"/>
          <w:szCs w:val="24"/>
        </w:rPr>
        <w:t>Увид у документацију</w:t>
      </w:r>
      <w:bookmarkEnd w:id="244"/>
      <w:bookmarkEnd w:id="245"/>
    </w:p>
    <w:p w:rsidR="008D2B23" w:rsidRPr="00530122" w:rsidRDefault="008D2B23" w:rsidP="008D2B23">
      <w:pPr>
        <w:pStyle w:val="KDParagraf"/>
        <w:spacing w:before="0"/>
        <w:rPr>
          <w:rFonts w:cs="Arial"/>
          <w:sz w:val="24"/>
          <w:szCs w:val="24"/>
          <w:lang w:bidi="en-US"/>
        </w:rPr>
      </w:pPr>
      <w:r w:rsidRPr="00530122">
        <w:rPr>
          <w:rFonts w:cs="Arial"/>
          <w:sz w:val="24"/>
          <w:szCs w:val="24"/>
          <w:lang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rsidR="008D2B23" w:rsidRPr="00530122" w:rsidRDefault="008D2B23" w:rsidP="008D2B23">
      <w:pPr>
        <w:pStyle w:val="KDParagraf"/>
        <w:spacing w:before="0"/>
        <w:rPr>
          <w:rFonts w:cs="Arial"/>
          <w:sz w:val="24"/>
          <w:szCs w:val="24"/>
          <w:lang w:bidi="en-US"/>
        </w:rPr>
      </w:pPr>
      <w:r w:rsidRPr="00530122">
        <w:rPr>
          <w:rFonts w:cs="Arial"/>
          <w:sz w:val="24"/>
          <w:szCs w:val="24"/>
          <w:lang w:bidi="en-US"/>
        </w:rPr>
        <w:t>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rsidR="008D2B23" w:rsidRPr="00530122" w:rsidRDefault="008D2B23" w:rsidP="008D2B23">
      <w:pPr>
        <w:pStyle w:val="KDParagraf"/>
        <w:spacing w:before="0"/>
        <w:rPr>
          <w:rFonts w:cs="Arial"/>
          <w:sz w:val="24"/>
          <w:szCs w:val="24"/>
          <w:lang w:bidi="en-US"/>
        </w:rPr>
      </w:pPr>
    </w:p>
    <w:p w:rsidR="008D2B23" w:rsidRPr="00530122" w:rsidRDefault="008D2B23" w:rsidP="00F07A23">
      <w:pPr>
        <w:pStyle w:val="KDPodnaslov2"/>
        <w:numPr>
          <w:ilvl w:val="1"/>
          <w:numId w:val="22"/>
        </w:numPr>
        <w:spacing w:before="0"/>
        <w:jc w:val="both"/>
        <w:rPr>
          <w:rFonts w:cs="Arial"/>
          <w:sz w:val="24"/>
          <w:szCs w:val="24"/>
        </w:rPr>
      </w:pPr>
      <w:bookmarkStart w:id="246" w:name="_Toc441651609"/>
      <w:bookmarkStart w:id="247" w:name="_Toc442559920"/>
      <w:r w:rsidRPr="00530122">
        <w:rPr>
          <w:rFonts w:cs="Arial"/>
          <w:sz w:val="24"/>
          <w:szCs w:val="24"/>
          <w:lang w:val="ru-RU"/>
        </w:rPr>
        <w:t>З</w:t>
      </w:r>
      <w:r w:rsidRPr="00530122">
        <w:rPr>
          <w:rFonts w:cs="Arial"/>
          <w:sz w:val="24"/>
          <w:szCs w:val="24"/>
        </w:rPr>
        <w:t>аштита права понуђача</w:t>
      </w:r>
      <w:bookmarkEnd w:id="246"/>
      <w:bookmarkEnd w:id="247"/>
    </w:p>
    <w:p w:rsidR="00886827" w:rsidRPr="00530122" w:rsidRDefault="00886827" w:rsidP="00886827">
      <w:pPr>
        <w:pStyle w:val="KDParagraf"/>
        <w:spacing w:before="0"/>
        <w:rPr>
          <w:rFonts w:cs="Arial"/>
          <w:sz w:val="24"/>
          <w:szCs w:val="24"/>
          <w:lang w:bidi="en-US"/>
        </w:rPr>
      </w:pPr>
      <w:r w:rsidRPr="00530122">
        <w:rPr>
          <w:rFonts w:cs="Arial"/>
          <w:sz w:val="24"/>
          <w:szCs w:val="24"/>
          <w:lang w:bidi="en-US"/>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886827" w:rsidRPr="00530122" w:rsidRDefault="00886827" w:rsidP="00886827">
      <w:pPr>
        <w:pStyle w:val="KDParagraf"/>
        <w:spacing w:before="0"/>
        <w:rPr>
          <w:rFonts w:cs="Arial"/>
          <w:sz w:val="24"/>
          <w:szCs w:val="24"/>
          <w:lang w:bidi="en-US"/>
        </w:rPr>
      </w:pPr>
    </w:p>
    <w:p w:rsidR="00886827" w:rsidRPr="00530122" w:rsidRDefault="00B82359" w:rsidP="00B82359">
      <w:pPr>
        <w:pStyle w:val="KDParagraf"/>
        <w:spacing w:before="0"/>
        <w:ind w:left="450"/>
        <w:rPr>
          <w:rFonts w:cs="Arial"/>
          <w:b/>
          <w:sz w:val="24"/>
          <w:szCs w:val="24"/>
          <w:lang w:bidi="en-US"/>
        </w:rPr>
      </w:pPr>
      <w:r>
        <w:rPr>
          <w:rFonts w:cs="Arial"/>
          <w:b/>
          <w:sz w:val="24"/>
          <w:szCs w:val="24"/>
          <w:lang w:bidi="en-US"/>
        </w:rPr>
        <w:t xml:space="preserve">6.30. </w:t>
      </w:r>
      <w:r>
        <w:rPr>
          <w:rFonts w:cs="Arial"/>
          <w:b/>
          <w:sz w:val="24"/>
          <w:szCs w:val="24"/>
          <w:lang w:bidi="en-US"/>
        </w:rPr>
        <w:tab/>
      </w:r>
      <w:r w:rsidR="00886827" w:rsidRPr="00530122">
        <w:rPr>
          <w:rFonts w:cs="Arial"/>
          <w:b/>
          <w:sz w:val="24"/>
          <w:szCs w:val="24"/>
          <w:lang w:bidi="en-US"/>
        </w:rPr>
        <w:t>Рокови и начин подношења захтева за заштиту права:</w:t>
      </w:r>
    </w:p>
    <w:p w:rsidR="00DE0B5D" w:rsidRPr="00530122" w:rsidRDefault="00DE0B5D" w:rsidP="00DE0B5D">
      <w:pPr>
        <w:spacing w:before="0"/>
        <w:rPr>
          <w:rFonts w:cs="Arial"/>
          <w:sz w:val="24"/>
          <w:szCs w:val="24"/>
        </w:rPr>
      </w:pPr>
      <w:r w:rsidRPr="00530122">
        <w:rPr>
          <w:rFonts w:cs="Arial"/>
          <w:sz w:val="24"/>
          <w:szCs w:val="24"/>
        </w:rPr>
        <w:t>Захтев за заштиту права подноси се лично или путем поште на адресу: ЈП „Електропривреда Србије“ Београд, ул. Царице Милице број 2</w:t>
      </w:r>
      <w:r w:rsidRPr="00530122">
        <w:rPr>
          <w:rFonts w:cs="Arial"/>
          <w:color w:val="000000" w:themeColor="text1"/>
          <w:sz w:val="24"/>
          <w:szCs w:val="24"/>
        </w:rPr>
        <w:t xml:space="preserve">, </w:t>
      </w:r>
      <w:r w:rsidR="00E02857" w:rsidRPr="00530122">
        <w:rPr>
          <w:rFonts w:cs="Arial"/>
          <w:color w:val="000000" w:themeColor="text1"/>
          <w:sz w:val="24"/>
          <w:szCs w:val="24"/>
          <w:lang w:val="sr-Cyrl-RS"/>
        </w:rPr>
        <w:t>Балканска 13</w:t>
      </w:r>
      <w:r w:rsidRPr="00530122">
        <w:rPr>
          <w:rFonts w:cs="Arial"/>
          <w:color w:val="000000" w:themeColor="text1"/>
          <w:sz w:val="24"/>
          <w:szCs w:val="24"/>
        </w:rPr>
        <w:t xml:space="preserve">, Београд са назнаком </w:t>
      </w:r>
      <w:r w:rsidRPr="00530122">
        <w:rPr>
          <w:rFonts w:cs="Arial"/>
          <w:sz w:val="24"/>
          <w:szCs w:val="24"/>
        </w:rPr>
        <w:t>Захтев за заштиту права за ЈН радова</w:t>
      </w:r>
      <w:r w:rsidR="00640124" w:rsidRPr="00530122">
        <w:rPr>
          <w:rFonts w:cs="Arial"/>
          <w:sz w:val="24"/>
          <w:szCs w:val="24"/>
          <w:lang w:val="sr-Cyrl-RS"/>
        </w:rPr>
        <w:t>:</w:t>
      </w:r>
      <w:r w:rsidRPr="00530122">
        <w:rPr>
          <w:rFonts w:cs="Arial"/>
          <w:sz w:val="24"/>
          <w:szCs w:val="24"/>
        </w:rPr>
        <w:t xml:space="preserve"> </w:t>
      </w:r>
      <w:r w:rsidR="00640124" w:rsidRPr="00530122">
        <w:rPr>
          <w:rFonts w:cs="Arial"/>
          <w:sz w:val="24"/>
          <w:szCs w:val="24"/>
          <w:lang w:val="sr-Cyrl-RS"/>
        </w:rPr>
        <w:t>Санација и доградња дренажног система</w:t>
      </w:r>
      <w:r w:rsidR="00640124" w:rsidRPr="00530122">
        <w:rPr>
          <w:rFonts w:cs="Arial"/>
          <w:sz w:val="24"/>
          <w:szCs w:val="24"/>
          <w:lang w:val="ru-RU"/>
        </w:rPr>
        <w:t xml:space="preserve"> </w:t>
      </w:r>
      <w:r w:rsidRPr="00530122">
        <w:rPr>
          <w:rFonts w:cs="Arial"/>
          <w:sz w:val="24"/>
          <w:szCs w:val="24"/>
        </w:rPr>
        <w:t xml:space="preserve">бр.ЈН </w:t>
      </w:r>
      <w:r w:rsidR="00984434" w:rsidRPr="00530122">
        <w:rPr>
          <w:rFonts w:cs="Arial"/>
          <w:sz w:val="24"/>
          <w:szCs w:val="24"/>
        </w:rPr>
        <w:t>1000/0008/2016</w:t>
      </w:r>
      <w:r w:rsidRPr="00530122">
        <w:rPr>
          <w:rFonts w:cs="Arial"/>
          <w:sz w:val="24"/>
          <w:szCs w:val="24"/>
        </w:rPr>
        <w:t>, а копија се истовремено доставља Републичкој комисији.</w:t>
      </w:r>
    </w:p>
    <w:p w:rsidR="00DE0B5D" w:rsidRPr="00530122" w:rsidRDefault="00DE0B5D" w:rsidP="00DE0B5D">
      <w:pPr>
        <w:spacing w:before="0"/>
        <w:rPr>
          <w:rFonts w:cs="Arial"/>
          <w:sz w:val="24"/>
          <w:szCs w:val="24"/>
        </w:rPr>
      </w:pPr>
      <w:r w:rsidRPr="00530122">
        <w:rPr>
          <w:rFonts w:cs="Arial"/>
          <w:sz w:val="24"/>
          <w:szCs w:val="24"/>
        </w:rPr>
        <w:t xml:space="preserve">Захтев за заштиту права се може доставити и путем електронске поште на e-mail: </w:t>
      </w:r>
      <w:hyperlink r:id="rId174" w:history="1">
        <w:r w:rsidR="00CB4F0E" w:rsidRPr="00530122">
          <w:rPr>
            <w:rStyle w:val="Hyperlink"/>
            <w:rFonts w:cs="Arial"/>
            <w:sz w:val="24"/>
            <w:szCs w:val="24"/>
          </w:rPr>
          <w:t>ana.draskovic@eps.rs</w:t>
        </w:r>
      </w:hyperlink>
      <w:r w:rsidR="00B82359">
        <w:rPr>
          <w:rStyle w:val="Hyperlink"/>
          <w:rFonts w:cs="Arial"/>
          <w:sz w:val="24"/>
          <w:szCs w:val="24"/>
        </w:rPr>
        <w:t xml:space="preserve"> </w:t>
      </w:r>
      <w:r w:rsidR="00B82359">
        <w:rPr>
          <w:rStyle w:val="Hyperlink"/>
          <w:rFonts w:cs="Arial"/>
          <w:sz w:val="24"/>
          <w:szCs w:val="24"/>
          <w:lang w:val="sr-Cyrl-RS"/>
        </w:rPr>
        <w:t xml:space="preserve">и </w:t>
      </w:r>
      <w:r w:rsidR="00B82359">
        <w:rPr>
          <w:rStyle w:val="Hyperlink"/>
          <w:rFonts w:cs="Arial"/>
          <w:sz w:val="24"/>
          <w:szCs w:val="24"/>
          <w:lang w:val="sr-Latn-RS"/>
        </w:rPr>
        <w:t>milos.zarkovic</w:t>
      </w:r>
      <w:r w:rsidR="00B82359">
        <w:rPr>
          <w:rStyle w:val="Hyperlink"/>
          <w:rFonts w:cs="Arial"/>
          <w:sz w:val="24"/>
          <w:szCs w:val="24"/>
        </w:rPr>
        <w:t>@</w:t>
      </w:r>
      <w:r w:rsidR="00B82359">
        <w:rPr>
          <w:rStyle w:val="Hyperlink"/>
          <w:rFonts w:cs="Arial"/>
          <w:sz w:val="24"/>
          <w:szCs w:val="24"/>
          <w:lang w:val="sr-Latn-RS"/>
        </w:rPr>
        <w:t>eps.rs</w:t>
      </w:r>
      <w:r w:rsidR="00C855C4">
        <w:rPr>
          <w:rFonts w:cs="Arial"/>
          <w:sz w:val="24"/>
          <w:szCs w:val="24"/>
        </w:rPr>
        <w:t>.</w:t>
      </w:r>
    </w:p>
    <w:p w:rsidR="00886827" w:rsidRPr="00530122" w:rsidRDefault="00886827" w:rsidP="008824F8">
      <w:pPr>
        <w:pStyle w:val="KDParagraf"/>
        <w:spacing w:before="0"/>
        <w:rPr>
          <w:rFonts w:cs="Arial"/>
          <w:sz w:val="24"/>
          <w:szCs w:val="24"/>
          <w:lang w:bidi="en-US"/>
        </w:rPr>
      </w:pPr>
      <w:r w:rsidRPr="00530122">
        <w:rPr>
          <w:rFonts w:cs="Arial"/>
          <w:sz w:val="24"/>
          <w:szCs w:val="24"/>
          <w:lang w:bidi="en-US"/>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rsidR="00886827" w:rsidRPr="00530122" w:rsidRDefault="00886827" w:rsidP="008824F8">
      <w:pPr>
        <w:pStyle w:val="KDParagraf"/>
        <w:spacing w:before="0"/>
        <w:rPr>
          <w:rFonts w:cs="Arial"/>
          <w:sz w:val="24"/>
          <w:szCs w:val="24"/>
          <w:lang w:bidi="en-US"/>
        </w:rPr>
      </w:pPr>
      <w:r w:rsidRPr="00530122">
        <w:rPr>
          <w:rFonts w:cs="Arial"/>
          <w:sz w:val="24"/>
          <w:szCs w:val="24"/>
          <w:lang w:bidi="en-US"/>
        </w:rPr>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w:t>
      </w:r>
      <w:r w:rsidR="00B82359">
        <w:rPr>
          <w:rFonts w:cs="Arial"/>
          <w:sz w:val="24"/>
          <w:szCs w:val="24"/>
          <w:lang w:bidi="en-US"/>
        </w:rPr>
        <w:t xml:space="preserve"> </w:t>
      </w:r>
      <w:r w:rsidR="00660E4F" w:rsidRPr="00530122">
        <w:rPr>
          <w:rFonts w:cs="Arial"/>
          <w:b/>
          <w:color w:val="0D0D0D" w:themeColor="text1" w:themeTint="F2"/>
          <w:sz w:val="24"/>
          <w:szCs w:val="24"/>
          <w:lang w:bidi="en-US"/>
        </w:rPr>
        <w:t>7 (седам</w:t>
      </w:r>
      <w:r w:rsidR="007C43F5" w:rsidRPr="00530122">
        <w:rPr>
          <w:rFonts w:cs="Arial"/>
          <w:b/>
          <w:color w:val="0D0D0D" w:themeColor="text1" w:themeTint="F2"/>
          <w:sz w:val="24"/>
          <w:szCs w:val="24"/>
          <w:lang w:bidi="en-US"/>
        </w:rPr>
        <w:t xml:space="preserve">) </w:t>
      </w:r>
      <w:r w:rsidRPr="00530122">
        <w:rPr>
          <w:rFonts w:cs="Arial"/>
          <w:b/>
          <w:color w:val="0D0D0D" w:themeColor="text1" w:themeTint="F2"/>
          <w:sz w:val="24"/>
          <w:szCs w:val="24"/>
          <w:lang w:bidi="en-US"/>
        </w:rPr>
        <w:t>дана</w:t>
      </w:r>
      <w:r w:rsidRPr="00530122">
        <w:rPr>
          <w:rFonts w:cs="Arial"/>
          <w:color w:val="0D0D0D" w:themeColor="text1" w:themeTint="F2"/>
          <w:sz w:val="24"/>
          <w:szCs w:val="24"/>
          <w:lang w:bidi="en-US"/>
        </w:rPr>
        <w:t xml:space="preserve"> </w:t>
      </w:r>
      <w:r w:rsidRPr="00530122">
        <w:rPr>
          <w:rFonts w:cs="Arial"/>
          <w:sz w:val="24"/>
          <w:szCs w:val="24"/>
          <w:lang w:bidi="en-US"/>
        </w:rPr>
        <w:t xml:space="preserve">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 </w:t>
      </w:r>
    </w:p>
    <w:p w:rsidR="00886827" w:rsidRPr="00530122" w:rsidRDefault="00886827" w:rsidP="00886827">
      <w:pPr>
        <w:pStyle w:val="KDParagraf"/>
        <w:spacing w:before="0"/>
        <w:rPr>
          <w:rFonts w:cs="Arial"/>
          <w:sz w:val="24"/>
          <w:szCs w:val="24"/>
          <w:lang w:bidi="en-US"/>
        </w:rPr>
      </w:pPr>
      <w:r w:rsidRPr="00530122">
        <w:rPr>
          <w:rFonts w:cs="Arial"/>
          <w:sz w:val="24"/>
          <w:szCs w:val="24"/>
          <w:lang w:bidi="en-US"/>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rsidR="00886827" w:rsidRPr="00530122" w:rsidRDefault="00886827" w:rsidP="00886827">
      <w:pPr>
        <w:pStyle w:val="KDParagraf"/>
        <w:spacing w:before="0"/>
        <w:rPr>
          <w:rFonts w:cs="Arial"/>
          <w:sz w:val="24"/>
          <w:szCs w:val="24"/>
          <w:lang w:bidi="en-US"/>
        </w:rPr>
      </w:pPr>
      <w:r w:rsidRPr="00530122">
        <w:rPr>
          <w:rFonts w:cs="Arial"/>
          <w:sz w:val="24"/>
          <w:szCs w:val="24"/>
          <w:lang w:bidi="en-US"/>
        </w:rPr>
        <w:t>После доношења одлуке о додели уговора</w:t>
      </w:r>
      <w:r w:rsidR="008F7F28" w:rsidRPr="00530122">
        <w:rPr>
          <w:rFonts w:cs="Arial"/>
          <w:color w:val="00B0F0"/>
          <w:sz w:val="24"/>
          <w:szCs w:val="24"/>
          <w:lang w:bidi="en-US"/>
        </w:rPr>
        <w:t xml:space="preserve"> </w:t>
      </w:r>
      <w:r w:rsidR="008F7F28" w:rsidRPr="00530122">
        <w:rPr>
          <w:rFonts w:cs="Arial"/>
          <w:sz w:val="24"/>
          <w:szCs w:val="24"/>
          <w:lang w:bidi="en-US"/>
        </w:rPr>
        <w:t>и</w:t>
      </w:r>
      <w:r w:rsidRPr="00530122">
        <w:rPr>
          <w:rFonts w:cs="Arial"/>
          <w:sz w:val="24"/>
          <w:szCs w:val="24"/>
          <w:lang w:bidi="en-US"/>
        </w:rPr>
        <w:t xml:space="preserve"> одлуке о обустави поступка, рок за подношење захтева за заштиту права је </w:t>
      </w:r>
      <w:r w:rsidR="0008263C" w:rsidRPr="00530122">
        <w:rPr>
          <w:rFonts w:cs="Arial"/>
          <w:sz w:val="24"/>
          <w:szCs w:val="24"/>
          <w:lang w:bidi="en-US"/>
        </w:rPr>
        <w:t>10</w:t>
      </w:r>
      <w:r w:rsidR="008F7F28" w:rsidRPr="00530122">
        <w:rPr>
          <w:rFonts w:cs="Arial"/>
          <w:sz w:val="24"/>
          <w:szCs w:val="24"/>
          <w:lang w:bidi="en-US"/>
        </w:rPr>
        <w:t xml:space="preserve"> (</w:t>
      </w:r>
      <w:r w:rsidR="0008263C" w:rsidRPr="00530122">
        <w:rPr>
          <w:rFonts w:cs="Arial"/>
          <w:sz w:val="24"/>
          <w:szCs w:val="24"/>
          <w:lang w:bidi="en-US"/>
        </w:rPr>
        <w:t>десет</w:t>
      </w:r>
      <w:r w:rsidR="008F7F28" w:rsidRPr="00530122">
        <w:rPr>
          <w:rFonts w:cs="Arial"/>
          <w:sz w:val="24"/>
          <w:szCs w:val="24"/>
          <w:lang w:bidi="en-US"/>
        </w:rPr>
        <w:t>)</w:t>
      </w:r>
      <w:r w:rsidRPr="00530122">
        <w:rPr>
          <w:rFonts w:cs="Arial"/>
          <w:sz w:val="24"/>
          <w:szCs w:val="24"/>
          <w:lang w:bidi="en-US"/>
        </w:rPr>
        <w:t xml:space="preserve"> дана од дана објављивања одлуке на Порталу јавних набавки. </w:t>
      </w:r>
    </w:p>
    <w:p w:rsidR="00886827" w:rsidRPr="00530122" w:rsidRDefault="00886827" w:rsidP="00886827">
      <w:pPr>
        <w:pStyle w:val="KDParagraf"/>
        <w:spacing w:before="0"/>
        <w:rPr>
          <w:rFonts w:cs="Arial"/>
          <w:sz w:val="24"/>
          <w:szCs w:val="24"/>
          <w:lang w:bidi="en-US"/>
        </w:rPr>
      </w:pPr>
      <w:r w:rsidRPr="00530122">
        <w:rPr>
          <w:rFonts w:cs="Arial"/>
          <w:sz w:val="24"/>
          <w:szCs w:val="24"/>
          <w:lang w:bidi="en-US"/>
        </w:rPr>
        <w:t>Захтев за заштиту права не задржава даље активности наручиоца у поступку јавне набавке у с</w:t>
      </w:r>
      <w:r w:rsidR="00E72C4D" w:rsidRPr="00530122">
        <w:rPr>
          <w:rFonts w:cs="Arial"/>
          <w:sz w:val="24"/>
          <w:szCs w:val="24"/>
          <w:lang w:bidi="en-US"/>
        </w:rPr>
        <w:t>кладу са одредбама члана 150. Закона</w:t>
      </w:r>
      <w:r w:rsidRPr="00530122">
        <w:rPr>
          <w:rFonts w:cs="Arial"/>
          <w:sz w:val="24"/>
          <w:szCs w:val="24"/>
          <w:lang w:bidi="en-US"/>
        </w:rPr>
        <w:t xml:space="preserve">. </w:t>
      </w:r>
    </w:p>
    <w:p w:rsidR="008824F8" w:rsidRPr="00530122" w:rsidRDefault="00886827" w:rsidP="008824F8">
      <w:pPr>
        <w:pStyle w:val="KDParagraf"/>
        <w:spacing w:before="0"/>
        <w:rPr>
          <w:rFonts w:cs="Arial"/>
          <w:sz w:val="24"/>
          <w:szCs w:val="24"/>
          <w:lang w:val="sr-Cyrl-CS" w:bidi="en-US"/>
        </w:rPr>
      </w:pPr>
      <w:r w:rsidRPr="00530122">
        <w:rPr>
          <w:rFonts w:cs="Arial"/>
          <w:sz w:val="24"/>
          <w:szCs w:val="24"/>
          <w:lang w:bidi="en-US"/>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 </w:t>
      </w:r>
    </w:p>
    <w:p w:rsidR="008824F8" w:rsidRPr="00530122" w:rsidRDefault="008824F8" w:rsidP="008824F8">
      <w:pPr>
        <w:pStyle w:val="KDParagraf"/>
        <w:spacing w:before="0"/>
        <w:rPr>
          <w:rFonts w:cs="Arial"/>
          <w:sz w:val="24"/>
          <w:szCs w:val="24"/>
          <w:lang w:bidi="en-US"/>
        </w:rPr>
      </w:pPr>
      <w:r w:rsidRPr="00530122">
        <w:rPr>
          <w:rFonts w:cs="Arial"/>
          <w:sz w:val="24"/>
          <w:szCs w:val="24"/>
          <w:lang w:val="sr-Cyrl-CS" w:bidi="en-US"/>
        </w:rPr>
        <w:t>Н</w:t>
      </w:r>
      <w:r w:rsidRPr="00530122">
        <w:rPr>
          <w:rFonts w:cs="Arial"/>
          <w:sz w:val="24"/>
          <w:szCs w:val="24"/>
          <w:lang w:val="sr-Latn-CS" w:eastAsia="sr-Latn-CS"/>
        </w:rPr>
        <w:t>аручилац може да одлучи да заустави даље активности у случају подношења захтева за заштиту права, при чему је</w:t>
      </w:r>
      <w:r w:rsidRPr="00530122">
        <w:rPr>
          <w:rFonts w:cs="Arial"/>
          <w:sz w:val="24"/>
          <w:szCs w:val="24"/>
          <w:lang w:eastAsia="sr-Latn-CS"/>
        </w:rPr>
        <w:t xml:space="preserve"> тад</w:t>
      </w:r>
      <w:r w:rsidRPr="00530122">
        <w:rPr>
          <w:rFonts w:cs="Arial"/>
          <w:sz w:val="24"/>
          <w:szCs w:val="24"/>
          <w:lang w:val="sr-Latn-CS" w:eastAsia="sr-Latn-CS"/>
        </w:rPr>
        <w:t xml:space="preserve"> дужан да у обавештењу о поднетом захтеву за заштиту права наведе да зауставља даље активности у поступку јавне набавке. </w:t>
      </w:r>
    </w:p>
    <w:p w:rsidR="00886827" w:rsidRPr="00530122" w:rsidRDefault="00886827" w:rsidP="00886827">
      <w:pPr>
        <w:pStyle w:val="KDParagraf"/>
        <w:spacing w:before="0"/>
        <w:rPr>
          <w:rFonts w:cs="Arial"/>
          <w:sz w:val="24"/>
          <w:szCs w:val="24"/>
          <w:lang w:bidi="en-US"/>
        </w:rPr>
      </w:pPr>
    </w:p>
    <w:p w:rsidR="00886827" w:rsidRPr="00530122" w:rsidRDefault="00886827" w:rsidP="00E02857">
      <w:pPr>
        <w:autoSpaceDE w:val="0"/>
        <w:autoSpaceDN w:val="0"/>
        <w:adjustRightInd w:val="0"/>
        <w:spacing w:before="0"/>
        <w:rPr>
          <w:rFonts w:eastAsia="TimesNewRomanPSMT" w:cs="Arial"/>
          <w:bCs/>
          <w:iCs/>
          <w:sz w:val="24"/>
          <w:szCs w:val="24"/>
        </w:rPr>
      </w:pPr>
      <w:r w:rsidRPr="00530122">
        <w:rPr>
          <w:rFonts w:cs="Arial"/>
          <w:b/>
          <w:sz w:val="24"/>
          <w:szCs w:val="24"/>
          <w:lang w:bidi="en-US"/>
        </w:rPr>
        <w:t>Детаљно упутство о садржини потпуног захтева за заштиту права</w:t>
      </w:r>
      <w:r w:rsidRPr="00530122">
        <w:rPr>
          <w:rFonts w:cs="Arial"/>
          <w:sz w:val="24"/>
          <w:szCs w:val="24"/>
          <w:lang w:bidi="en-US"/>
        </w:rPr>
        <w:t xml:space="preserve"> у складу са члан</w:t>
      </w:r>
      <w:r w:rsidR="00E02857" w:rsidRPr="00530122">
        <w:rPr>
          <w:rFonts w:cs="Arial"/>
          <w:sz w:val="24"/>
          <w:szCs w:val="24"/>
          <w:lang w:bidi="en-US"/>
        </w:rPr>
        <w:t xml:space="preserve">ом   151. став 1. тач. 1) – 7) </w:t>
      </w:r>
      <w:r w:rsidR="00E02857" w:rsidRPr="00530122">
        <w:rPr>
          <w:rFonts w:eastAsia="TimesNewRomanPSMT" w:cs="Arial"/>
          <w:bCs/>
          <w:iCs/>
          <w:sz w:val="24"/>
          <w:szCs w:val="24"/>
        </w:rPr>
        <w:t>Закона</w:t>
      </w:r>
      <w:r w:rsidRPr="00530122">
        <w:rPr>
          <w:rFonts w:cs="Arial"/>
          <w:sz w:val="24"/>
          <w:szCs w:val="24"/>
          <w:lang w:bidi="en-US"/>
        </w:rPr>
        <w:t>:</w:t>
      </w:r>
    </w:p>
    <w:p w:rsidR="00886827" w:rsidRPr="00530122" w:rsidRDefault="00886827" w:rsidP="00886827">
      <w:pPr>
        <w:pStyle w:val="KDParagraf"/>
        <w:spacing w:before="0"/>
        <w:rPr>
          <w:rFonts w:cs="Arial"/>
          <w:sz w:val="24"/>
          <w:szCs w:val="24"/>
          <w:lang w:bidi="en-US"/>
        </w:rPr>
      </w:pPr>
      <w:r w:rsidRPr="00530122">
        <w:rPr>
          <w:rFonts w:cs="Arial"/>
          <w:sz w:val="24"/>
          <w:szCs w:val="24"/>
          <w:lang w:bidi="en-US"/>
        </w:rPr>
        <w:t>Захтев за заштиту права садржи:</w:t>
      </w:r>
    </w:p>
    <w:p w:rsidR="00886827" w:rsidRPr="00530122" w:rsidRDefault="00886827" w:rsidP="00886827">
      <w:pPr>
        <w:pStyle w:val="KDParagraf"/>
        <w:spacing w:before="0"/>
        <w:rPr>
          <w:rFonts w:cs="Arial"/>
          <w:sz w:val="24"/>
          <w:szCs w:val="24"/>
          <w:lang w:bidi="en-US"/>
        </w:rPr>
      </w:pPr>
      <w:r w:rsidRPr="00530122">
        <w:rPr>
          <w:rFonts w:cs="Arial"/>
          <w:sz w:val="24"/>
          <w:szCs w:val="24"/>
          <w:lang w:bidi="en-US"/>
        </w:rPr>
        <w:t>1) назив и адресу подносиоца захтева и лице за контакт</w:t>
      </w:r>
    </w:p>
    <w:p w:rsidR="00886827" w:rsidRPr="00530122" w:rsidRDefault="00886827" w:rsidP="00886827">
      <w:pPr>
        <w:pStyle w:val="KDParagraf"/>
        <w:spacing w:before="0"/>
        <w:rPr>
          <w:rFonts w:cs="Arial"/>
          <w:sz w:val="24"/>
          <w:szCs w:val="24"/>
          <w:lang w:bidi="en-US"/>
        </w:rPr>
      </w:pPr>
      <w:r w:rsidRPr="00530122">
        <w:rPr>
          <w:rFonts w:cs="Arial"/>
          <w:sz w:val="24"/>
          <w:szCs w:val="24"/>
          <w:lang w:bidi="en-US"/>
        </w:rPr>
        <w:t>2) назив и адресу наручиоца</w:t>
      </w:r>
    </w:p>
    <w:p w:rsidR="00886827" w:rsidRPr="00530122" w:rsidRDefault="00886827" w:rsidP="00886827">
      <w:pPr>
        <w:pStyle w:val="KDParagraf"/>
        <w:spacing w:before="0"/>
        <w:rPr>
          <w:rFonts w:cs="Arial"/>
          <w:sz w:val="24"/>
          <w:szCs w:val="24"/>
          <w:lang w:bidi="en-US"/>
        </w:rPr>
      </w:pPr>
      <w:r w:rsidRPr="00530122">
        <w:rPr>
          <w:rFonts w:cs="Arial"/>
          <w:sz w:val="24"/>
          <w:szCs w:val="24"/>
          <w:lang w:bidi="en-US"/>
        </w:rPr>
        <w:t>3) податке о јавној набавци која је предмет захтева, односно о одлуци наручиоца</w:t>
      </w:r>
    </w:p>
    <w:p w:rsidR="00886827" w:rsidRPr="00530122" w:rsidRDefault="00886827" w:rsidP="00886827">
      <w:pPr>
        <w:pStyle w:val="KDParagraf"/>
        <w:spacing w:before="0"/>
        <w:rPr>
          <w:rFonts w:cs="Arial"/>
          <w:sz w:val="24"/>
          <w:szCs w:val="24"/>
          <w:lang w:bidi="en-US"/>
        </w:rPr>
      </w:pPr>
      <w:r w:rsidRPr="00530122">
        <w:rPr>
          <w:rFonts w:cs="Arial"/>
          <w:sz w:val="24"/>
          <w:szCs w:val="24"/>
          <w:lang w:bidi="en-US"/>
        </w:rPr>
        <w:t>4) повреде прописа којима се уређује поступак јавне набавке</w:t>
      </w:r>
    </w:p>
    <w:p w:rsidR="00886827" w:rsidRPr="00530122" w:rsidRDefault="00886827" w:rsidP="00886827">
      <w:pPr>
        <w:pStyle w:val="KDParagraf"/>
        <w:spacing w:before="0"/>
        <w:rPr>
          <w:rFonts w:cs="Arial"/>
          <w:sz w:val="24"/>
          <w:szCs w:val="24"/>
          <w:lang w:bidi="en-US"/>
        </w:rPr>
      </w:pPr>
      <w:r w:rsidRPr="00530122">
        <w:rPr>
          <w:rFonts w:cs="Arial"/>
          <w:sz w:val="24"/>
          <w:szCs w:val="24"/>
          <w:lang w:bidi="en-US"/>
        </w:rPr>
        <w:t>5) чињенице и доказе којима се повреде доказују</w:t>
      </w:r>
    </w:p>
    <w:p w:rsidR="00E02857" w:rsidRPr="00530122" w:rsidRDefault="00886827" w:rsidP="00E02857">
      <w:pPr>
        <w:autoSpaceDE w:val="0"/>
        <w:autoSpaceDN w:val="0"/>
        <w:adjustRightInd w:val="0"/>
        <w:spacing w:before="0"/>
        <w:rPr>
          <w:rFonts w:eastAsia="TimesNewRomanPSMT" w:cs="Arial"/>
          <w:bCs/>
          <w:iCs/>
          <w:sz w:val="24"/>
          <w:szCs w:val="24"/>
        </w:rPr>
      </w:pPr>
      <w:r w:rsidRPr="00530122">
        <w:rPr>
          <w:rFonts w:cs="Arial"/>
          <w:sz w:val="24"/>
          <w:szCs w:val="24"/>
          <w:lang w:bidi="en-US"/>
        </w:rPr>
        <w:t xml:space="preserve">6) потврду о уплати таксе из члана 156. </w:t>
      </w:r>
      <w:r w:rsidR="00E02857" w:rsidRPr="00530122">
        <w:rPr>
          <w:rFonts w:eastAsia="TimesNewRomanPSMT" w:cs="Arial"/>
          <w:bCs/>
          <w:iCs/>
          <w:sz w:val="24"/>
          <w:szCs w:val="24"/>
        </w:rPr>
        <w:t>Закона</w:t>
      </w:r>
    </w:p>
    <w:p w:rsidR="00886827" w:rsidRPr="00530122" w:rsidRDefault="00886827" w:rsidP="00886827">
      <w:pPr>
        <w:pStyle w:val="KDParagraf"/>
        <w:spacing w:before="0"/>
        <w:rPr>
          <w:rFonts w:cs="Arial"/>
          <w:sz w:val="24"/>
          <w:szCs w:val="24"/>
          <w:lang w:bidi="en-US"/>
        </w:rPr>
      </w:pPr>
      <w:r w:rsidRPr="00530122">
        <w:rPr>
          <w:rFonts w:cs="Arial"/>
          <w:sz w:val="24"/>
          <w:szCs w:val="24"/>
          <w:lang w:bidi="en-US"/>
        </w:rPr>
        <w:t>7) потпис подносиоца.</w:t>
      </w:r>
    </w:p>
    <w:p w:rsidR="008824F8" w:rsidRPr="00530122" w:rsidRDefault="008824F8" w:rsidP="00886827">
      <w:pPr>
        <w:pStyle w:val="KDParagraf"/>
        <w:spacing w:before="0"/>
        <w:rPr>
          <w:rFonts w:cs="Arial"/>
          <w:b/>
          <w:sz w:val="24"/>
          <w:szCs w:val="24"/>
          <w:lang w:val="sr-Cyrl-CS" w:bidi="en-US"/>
        </w:rPr>
      </w:pPr>
    </w:p>
    <w:p w:rsidR="00886827" w:rsidRPr="00530122" w:rsidRDefault="00886827" w:rsidP="00886827">
      <w:pPr>
        <w:pStyle w:val="KDParagraf"/>
        <w:spacing w:before="0"/>
        <w:rPr>
          <w:rFonts w:cs="Arial"/>
          <w:b/>
          <w:sz w:val="24"/>
          <w:szCs w:val="24"/>
          <w:lang w:bidi="en-US"/>
        </w:rPr>
      </w:pPr>
      <w:r w:rsidRPr="00530122">
        <w:rPr>
          <w:rFonts w:cs="Arial"/>
          <w:b/>
          <w:sz w:val="24"/>
          <w:szCs w:val="24"/>
          <w:lang w:bidi="en-US"/>
        </w:rPr>
        <w:t xml:space="preserve">Ако поднети захтев за заштиту права не садржи све обавезне елементе   наручилац ће такав захтев одбацити закључком. </w:t>
      </w:r>
    </w:p>
    <w:p w:rsidR="00886827" w:rsidRPr="00530122" w:rsidRDefault="00886827" w:rsidP="00886827">
      <w:pPr>
        <w:pStyle w:val="KDParagraf"/>
        <w:spacing w:before="0"/>
        <w:rPr>
          <w:rFonts w:cs="Arial"/>
          <w:sz w:val="24"/>
          <w:szCs w:val="24"/>
          <w:lang w:bidi="en-US"/>
        </w:rPr>
      </w:pPr>
      <w:r w:rsidRPr="00530122">
        <w:rPr>
          <w:rFonts w:cs="Arial"/>
          <w:sz w:val="24"/>
          <w:szCs w:val="24"/>
          <w:lang w:bidi="en-US"/>
        </w:rPr>
        <w:t xml:space="preserve">Закључак   наручилац доставља подносиоцу захтева и Републичкој комисији у року од три дана од дана доношења. </w:t>
      </w:r>
    </w:p>
    <w:p w:rsidR="00886827" w:rsidRPr="00530122" w:rsidRDefault="00886827" w:rsidP="00886827">
      <w:pPr>
        <w:pStyle w:val="KDParagraf"/>
        <w:spacing w:before="0"/>
        <w:rPr>
          <w:rFonts w:cs="Arial"/>
          <w:sz w:val="24"/>
          <w:szCs w:val="24"/>
          <w:lang w:bidi="en-US"/>
        </w:rPr>
      </w:pPr>
      <w:r w:rsidRPr="00530122">
        <w:rPr>
          <w:rFonts w:cs="Arial"/>
          <w:sz w:val="24"/>
          <w:szCs w:val="24"/>
          <w:lang w:bidi="en-US"/>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rsidR="00DE0B5D" w:rsidRPr="00530122" w:rsidRDefault="00DE0B5D" w:rsidP="00E02857">
      <w:pPr>
        <w:autoSpaceDE w:val="0"/>
        <w:autoSpaceDN w:val="0"/>
        <w:adjustRightInd w:val="0"/>
        <w:spacing w:before="0"/>
        <w:rPr>
          <w:rFonts w:eastAsia="TimesNewRomanPSMT" w:cs="Arial"/>
          <w:bCs/>
          <w:iCs/>
          <w:sz w:val="24"/>
          <w:szCs w:val="24"/>
        </w:rPr>
      </w:pPr>
      <w:r w:rsidRPr="00530122">
        <w:rPr>
          <w:rFonts w:cs="Arial"/>
          <w:sz w:val="24"/>
          <w:szCs w:val="24"/>
        </w:rPr>
        <w:t>Износ таксе из чла</w:t>
      </w:r>
      <w:r w:rsidR="00E02857" w:rsidRPr="00530122">
        <w:rPr>
          <w:rFonts w:cs="Arial"/>
          <w:sz w:val="24"/>
          <w:szCs w:val="24"/>
        </w:rPr>
        <w:t xml:space="preserve">на 156. став 1. тач. 1)- 3) </w:t>
      </w:r>
      <w:r w:rsidR="00E02857" w:rsidRPr="00530122">
        <w:rPr>
          <w:rFonts w:eastAsia="TimesNewRomanPSMT" w:cs="Arial"/>
          <w:bCs/>
          <w:iCs/>
          <w:sz w:val="24"/>
          <w:szCs w:val="24"/>
        </w:rPr>
        <w:t>Закона</w:t>
      </w:r>
    </w:p>
    <w:p w:rsidR="00DE0B5D" w:rsidRPr="00530122" w:rsidRDefault="00DE0B5D" w:rsidP="00DE0B5D">
      <w:pPr>
        <w:spacing w:before="0"/>
        <w:rPr>
          <w:rFonts w:cs="Arial"/>
          <w:sz w:val="24"/>
          <w:szCs w:val="24"/>
        </w:rPr>
      </w:pPr>
      <w:r w:rsidRPr="00530122">
        <w:rPr>
          <w:rFonts w:cs="Arial"/>
          <w:sz w:val="24"/>
          <w:szCs w:val="24"/>
        </w:rPr>
        <w:t>Подносилац захтева за заштиту права дужан је да на рачун буџета Републике Србије (број рачуна: 840-30678845-06, шифра плаћања 153</w:t>
      </w:r>
      <w:r w:rsidR="00427ABE" w:rsidRPr="00530122">
        <w:rPr>
          <w:rFonts w:cs="Arial"/>
          <w:sz w:val="24"/>
          <w:szCs w:val="24"/>
        </w:rPr>
        <w:t xml:space="preserve"> или 253, позив на број 2000</w:t>
      </w:r>
      <w:r w:rsidR="00427ABE" w:rsidRPr="00530122">
        <w:rPr>
          <w:rFonts w:cs="Arial"/>
          <w:sz w:val="24"/>
          <w:szCs w:val="24"/>
          <w:lang w:val="sr-Cyrl-RS"/>
        </w:rPr>
        <w:t>0</w:t>
      </w:r>
      <w:r w:rsidR="00640124" w:rsidRPr="00530122">
        <w:rPr>
          <w:rFonts w:cs="Arial"/>
          <w:sz w:val="24"/>
          <w:szCs w:val="24"/>
        </w:rPr>
        <w:t>297</w:t>
      </w:r>
      <w:r w:rsidRPr="00530122">
        <w:rPr>
          <w:rFonts w:cs="Arial"/>
          <w:sz w:val="24"/>
          <w:szCs w:val="24"/>
        </w:rPr>
        <w:t xml:space="preserve">2016, сврха: ЗЗП, ЈП ЕПС Београд, </w:t>
      </w:r>
      <w:r w:rsidR="00E02857" w:rsidRPr="00530122">
        <w:rPr>
          <w:rFonts w:cs="Arial"/>
          <w:sz w:val="24"/>
          <w:szCs w:val="24"/>
          <w:lang w:val="sr-Cyrl-RS"/>
        </w:rPr>
        <w:t>Балканска 13, Београд</w:t>
      </w:r>
      <w:r w:rsidRPr="00530122">
        <w:rPr>
          <w:rFonts w:cs="Arial"/>
          <w:sz w:val="24"/>
          <w:szCs w:val="24"/>
        </w:rPr>
        <w:t xml:space="preserve"> прималац уплате: буџет Републике Србије) уплати таксу од: </w:t>
      </w:r>
    </w:p>
    <w:p w:rsidR="00DE0B5D" w:rsidRPr="00530122" w:rsidRDefault="00DE0B5D" w:rsidP="00DE0B5D">
      <w:pPr>
        <w:spacing w:before="0"/>
        <w:rPr>
          <w:rFonts w:cs="Arial"/>
          <w:color w:val="000000" w:themeColor="text1"/>
          <w:sz w:val="24"/>
          <w:szCs w:val="24"/>
        </w:rPr>
      </w:pPr>
      <w:r w:rsidRPr="00530122">
        <w:rPr>
          <w:rFonts w:cs="Arial"/>
          <w:color w:val="000000" w:themeColor="text1"/>
          <w:sz w:val="24"/>
          <w:szCs w:val="24"/>
        </w:rPr>
        <w:t>1) 120.000,00 динара ако се захтев за заштиту пр</w:t>
      </w:r>
      <w:r w:rsidR="00BE08D0" w:rsidRPr="00530122">
        <w:rPr>
          <w:rFonts w:cs="Arial"/>
          <w:color w:val="000000" w:themeColor="text1"/>
          <w:sz w:val="24"/>
          <w:szCs w:val="24"/>
        </w:rPr>
        <w:t>ава подноси пре отварања понуда</w:t>
      </w:r>
      <w:r w:rsidRPr="00530122">
        <w:rPr>
          <w:rFonts w:cs="Arial"/>
          <w:color w:val="000000" w:themeColor="text1"/>
          <w:sz w:val="24"/>
          <w:szCs w:val="24"/>
        </w:rPr>
        <w:t xml:space="preserve">; </w:t>
      </w:r>
    </w:p>
    <w:p w:rsidR="00DE0B5D" w:rsidRPr="00530122" w:rsidRDefault="00BE08D0" w:rsidP="00BE08D0">
      <w:pPr>
        <w:spacing w:before="0"/>
        <w:rPr>
          <w:rFonts w:cs="Arial"/>
          <w:color w:val="000000" w:themeColor="text1"/>
          <w:sz w:val="24"/>
          <w:szCs w:val="24"/>
        </w:rPr>
      </w:pPr>
      <w:r w:rsidRPr="00530122">
        <w:rPr>
          <w:rFonts w:cs="Arial"/>
          <w:color w:val="000000" w:themeColor="text1"/>
          <w:sz w:val="24"/>
          <w:szCs w:val="24"/>
          <w:lang w:val="sr-Cyrl-CS"/>
        </w:rPr>
        <w:t>2</w:t>
      </w:r>
      <w:r w:rsidR="00DE0B5D" w:rsidRPr="00530122">
        <w:rPr>
          <w:rFonts w:cs="Arial"/>
          <w:color w:val="000000" w:themeColor="text1"/>
          <w:sz w:val="24"/>
          <w:szCs w:val="24"/>
        </w:rPr>
        <w:t xml:space="preserve">) 120.000,00 динара ако се захтев за заштиту права подноси након отварања понуда </w:t>
      </w:r>
    </w:p>
    <w:p w:rsidR="00DE0B5D" w:rsidRPr="00530122" w:rsidRDefault="00DE0B5D" w:rsidP="00DE0B5D">
      <w:pPr>
        <w:spacing w:before="0"/>
        <w:rPr>
          <w:rFonts w:cs="Arial"/>
          <w:sz w:val="24"/>
          <w:szCs w:val="24"/>
        </w:rPr>
      </w:pPr>
      <w:r w:rsidRPr="00530122">
        <w:rPr>
          <w:rFonts w:cs="Arial"/>
          <w:sz w:val="24"/>
          <w:szCs w:val="24"/>
        </w:rPr>
        <w:t>Свака странка у поступку сноси трошкове које проузрокује својим радњама.</w:t>
      </w:r>
    </w:p>
    <w:p w:rsidR="00DE0B5D" w:rsidRPr="00530122" w:rsidRDefault="00DE0B5D" w:rsidP="00DE0B5D">
      <w:pPr>
        <w:spacing w:before="0"/>
        <w:rPr>
          <w:rFonts w:cs="Arial"/>
          <w:sz w:val="24"/>
          <w:szCs w:val="24"/>
        </w:rPr>
      </w:pPr>
      <w:r w:rsidRPr="00530122">
        <w:rPr>
          <w:rFonts w:cs="Arial"/>
          <w:sz w:val="24"/>
          <w:szCs w:val="24"/>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rsidR="00DE0B5D" w:rsidRPr="00530122" w:rsidRDefault="00DE0B5D" w:rsidP="00DE0B5D">
      <w:pPr>
        <w:spacing w:before="0"/>
        <w:rPr>
          <w:rFonts w:cs="Arial"/>
          <w:sz w:val="24"/>
          <w:szCs w:val="24"/>
        </w:rPr>
      </w:pPr>
      <w:r w:rsidRPr="00530122">
        <w:rPr>
          <w:rFonts w:cs="Arial"/>
          <w:sz w:val="24"/>
          <w:szCs w:val="24"/>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rsidR="00DE0B5D" w:rsidRPr="00530122" w:rsidRDefault="00DE0B5D" w:rsidP="00DE0B5D">
      <w:pPr>
        <w:spacing w:before="0"/>
        <w:rPr>
          <w:rFonts w:cs="Arial"/>
          <w:sz w:val="24"/>
          <w:szCs w:val="24"/>
        </w:rPr>
      </w:pPr>
      <w:r w:rsidRPr="00530122">
        <w:rPr>
          <w:rFonts w:cs="Arial"/>
          <w:sz w:val="24"/>
          <w:szCs w:val="24"/>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rsidR="00DE0B5D" w:rsidRPr="00530122" w:rsidRDefault="00DE0B5D" w:rsidP="00DE0B5D">
      <w:pPr>
        <w:spacing w:before="0"/>
        <w:rPr>
          <w:rFonts w:cs="Arial"/>
          <w:sz w:val="24"/>
          <w:szCs w:val="24"/>
        </w:rPr>
      </w:pPr>
      <w:r w:rsidRPr="00530122">
        <w:rPr>
          <w:rFonts w:cs="Arial"/>
          <w:sz w:val="24"/>
          <w:szCs w:val="24"/>
        </w:rPr>
        <w:t>Странке у захтеву морају прецизно да наведу трошкове за које траже накнаду.</w:t>
      </w:r>
    </w:p>
    <w:p w:rsidR="00DE0B5D" w:rsidRPr="00530122" w:rsidRDefault="00DE0B5D" w:rsidP="00DE0B5D">
      <w:pPr>
        <w:spacing w:before="0"/>
        <w:rPr>
          <w:rFonts w:cs="Arial"/>
          <w:sz w:val="24"/>
          <w:szCs w:val="24"/>
        </w:rPr>
      </w:pPr>
      <w:r w:rsidRPr="00530122">
        <w:rPr>
          <w:rFonts w:cs="Arial"/>
          <w:sz w:val="24"/>
          <w:szCs w:val="24"/>
        </w:rPr>
        <w:t>Накнаду трошкова могуће је тражити до доношења одлуке наручиоца, односно Републичке комисије о поднетом захтеву за заштиту права.</w:t>
      </w:r>
    </w:p>
    <w:p w:rsidR="00DE0B5D" w:rsidRDefault="00DE0B5D" w:rsidP="00DE0B5D">
      <w:pPr>
        <w:spacing w:before="0"/>
        <w:rPr>
          <w:rFonts w:cs="Arial"/>
          <w:sz w:val="24"/>
          <w:szCs w:val="24"/>
        </w:rPr>
      </w:pPr>
      <w:r w:rsidRPr="00530122">
        <w:rPr>
          <w:rFonts w:cs="Arial"/>
          <w:sz w:val="24"/>
          <w:szCs w:val="24"/>
        </w:rPr>
        <w:t>О трошковима одлучује Републичка комисија. Одлука Републичке комисије је извршни наслов.</w:t>
      </w:r>
    </w:p>
    <w:p w:rsidR="00B82359" w:rsidRPr="00530122" w:rsidRDefault="00B82359" w:rsidP="00DE0B5D">
      <w:pPr>
        <w:spacing w:before="0"/>
        <w:rPr>
          <w:rFonts w:cs="Arial"/>
          <w:sz w:val="24"/>
          <w:szCs w:val="24"/>
        </w:rPr>
      </w:pPr>
    </w:p>
    <w:p w:rsidR="00E02857" w:rsidRPr="00530122" w:rsidRDefault="00886827" w:rsidP="00E02857">
      <w:pPr>
        <w:autoSpaceDE w:val="0"/>
        <w:autoSpaceDN w:val="0"/>
        <w:adjustRightInd w:val="0"/>
        <w:spacing w:before="0"/>
        <w:rPr>
          <w:rFonts w:eastAsia="TimesNewRomanPSMT" w:cs="Arial"/>
          <w:bCs/>
          <w:iCs/>
          <w:sz w:val="24"/>
          <w:szCs w:val="24"/>
        </w:rPr>
      </w:pPr>
      <w:r w:rsidRPr="00530122">
        <w:rPr>
          <w:rFonts w:cs="Arial"/>
          <w:b/>
          <w:sz w:val="24"/>
          <w:szCs w:val="24"/>
          <w:lang w:bidi="en-US"/>
        </w:rPr>
        <w:t xml:space="preserve">Детаљно упутство о потврди из члана 151. став 1. тачка 6) </w:t>
      </w:r>
      <w:r w:rsidR="00E02857" w:rsidRPr="00530122">
        <w:rPr>
          <w:rFonts w:eastAsia="TimesNewRomanPSMT" w:cs="Arial"/>
          <w:bCs/>
          <w:iCs/>
          <w:sz w:val="24"/>
          <w:szCs w:val="24"/>
        </w:rPr>
        <w:t>Закона</w:t>
      </w:r>
    </w:p>
    <w:p w:rsidR="00886827" w:rsidRPr="00530122" w:rsidRDefault="008824F8" w:rsidP="00886827">
      <w:pPr>
        <w:pStyle w:val="KDParagraf"/>
        <w:spacing w:before="0"/>
        <w:rPr>
          <w:rFonts w:cs="Arial"/>
          <w:sz w:val="24"/>
          <w:szCs w:val="24"/>
          <w:lang w:bidi="en-US"/>
        </w:rPr>
      </w:pPr>
      <w:r w:rsidRPr="00530122">
        <w:rPr>
          <w:rFonts w:cs="Arial"/>
          <w:sz w:val="24"/>
          <w:szCs w:val="24"/>
          <w:lang w:val="sr-Cyrl-CS" w:bidi="en-US"/>
        </w:rPr>
        <w:t xml:space="preserve">Потврда </w:t>
      </w:r>
      <w:r w:rsidR="00886827" w:rsidRPr="00530122">
        <w:rPr>
          <w:rFonts w:cs="Arial"/>
          <w:sz w:val="24"/>
          <w:szCs w:val="24"/>
          <w:lang w:bidi="en-US"/>
        </w:rPr>
        <w:t>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886827" w:rsidRPr="00530122" w:rsidRDefault="00886827" w:rsidP="00E02857">
      <w:pPr>
        <w:autoSpaceDE w:val="0"/>
        <w:autoSpaceDN w:val="0"/>
        <w:adjustRightInd w:val="0"/>
        <w:spacing w:before="0"/>
        <w:rPr>
          <w:rFonts w:eastAsia="TimesNewRomanPSMT" w:cs="Arial"/>
          <w:bCs/>
          <w:iCs/>
          <w:sz w:val="24"/>
          <w:szCs w:val="24"/>
        </w:rPr>
      </w:pPr>
      <w:r w:rsidRPr="00530122">
        <w:rPr>
          <w:rFonts w:cs="Arial"/>
          <w:sz w:val="24"/>
          <w:szCs w:val="24"/>
          <w:lang w:bidi="en-US"/>
        </w:rPr>
        <w:t xml:space="preserve">Чланом 151. Закона је прописано да захтев за заштиту права мора да садржи, између осталог, и потврду о уплати таксе из члана 156. </w:t>
      </w:r>
      <w:r w:rsidR="00E02857" w:rsidRPr="00530122">
        <w:rPr>
          <w:rFonts w:eastAsia="TimesNewRomanPSMT" w:cs="Arial"/>
          <w:bCs/>
          <w:iCs/>
          <w:sz w:val="24"/>
          <w:szCs w:val="24"/>
        </w:rPr>
        <w:t>Закона</w:t>
      </w:r>
      <w:r w:rsidRPr="00530122">
        <w:rPr>
          <w:rFonts w:cs="Arial"/>
          <w:sz w:val="24"/>
          <w:szCs w:val="24"/>
          <w:lang w:bidi="en-US"/>
        </w:rPr>
        <w:t>.</w:t>
      </w:r>
    </w:p>
    <w:p w:rsidR="00886827" w:rsidRPr="00530122" w:rsidRDefault="00886827" w:rsidP="00E02857">
      <w:pPr>
        <w:autoSpaceDE w:val="0"/>
        <w:autoSpaceDN w:val="0"/>
        <w:adjustRightInd w:val="0"/>
        <w:spacing w:before="0"/>
        <w:rPr>
          <w:rFonts w:eastAsia="TimesNewRomanPSMT" w:cs="Arial"/>
          <w:bCs/>
          <w:iCs/>
          <w:sz w:val="24"/>
          <w:szCs w:val="24"/>
        </w:rPr>
      </w:pPr>
      <w:r w:rsidRPr="00530122">
        <w:rPr>
          <w:rFonts w:cs="Arial"/>
          <w:sz w:val="24"/>
          <w:szCs w:val="24"/>
          <w:lang w:bidi="en-US"/>
        </w:rPr>
        <w:t xml:space="preserve">Подносилац захтева за заштиту права је дужан да на одређени рачун буџета Републике Србије уплати таксу у износу прописаном чланом 156. </w:t>
      </w:r>
      <w:r w:rsidR="00E02857" w:rsidRPr="00530122">
        <w:rPr>
          <w:rFonts w:eastAsia="TimesNewRomanPSMT" w:cs="Arial"/>
          <w:bCs/>
          <w:iCs/>
          <w:sz w:val="24"/>
          <w:szCs w:val="24"/>
        </w:rPr>
        <w:t>Закона</w:t>
      </w:r>
    </w:p>
    <w:p w:rsidR="00886827" w:rsidRPr="00530122" w:rsidRDefault="00886827" w:rsidP="00E02857">
      <w:pPr>
        <w:autoSpaceDE w:val="0"/>
        <w:autoSpaceDN w:val="0"/>
        <w:adjustRightInd w:val="0"/>
        <w:spacing w:before="0"/>
        <w:rPr>
          <w:rFonts w:eastAsia="TimesNewRomanPSMT" w:cs="Arial"/>
          <w:bCs/>
          <w:iCs/>
          <w:sz w:val="24"/>
          <w:szCs w:val="24"/>
        </w:rPr>
      </w:pPr>
      <w:r w:rsidRPr="00530122">
        <w:rPr>
          <w:rFonts w:cs="Arial"/>
          <w:sz w:val="24"/>
          <w:szCs w:val="24"/>
          <w:lang w:bidi="en-US"/>
        </w:rPr>
        <w:t xml:space="preserve">Као доказ о уплати таксе, у смислу члана 151. став 1. тачка 6) </w:t>
      </w:r>
      <w:r w:rsidR="00E02857" w:rsidRPr="00530122">
        <w:rPr>
          <w:rFonts w:eastAsia="TimesNewRomanPSMT" w:cs="Arial"/>
          <w:bCs/>
          <w:iCs/>
          <w:sz w:val="24"/>
          <w:szCs w:val="24"/>
        </w:rPr>
        <w:t>Закона</w:t>
      </w:r>
      <w:r w:rsidRPr="00530122">
        <w:rPr>
          <w:rFonts w:cs="Arial"/>
          <w:sz w:val="24"/>
          <w:szCs w:val="24"/>
          <w:lang w:bidi="en-US"/>
        </w:rPr>
        <w:t>, прихватиће се:</w:t>
      </w:r>
    </w:p>
    <w:p w:rsidR="00E02857" w:rsidRPr="00530122" w:rsidRDefault="00886827" w:rsidP="00E02857">
      <w:pPr>
        <w:autoSpaceDE w:val="0"/>
        <w:autoSpaceDN w:val="0"/>
        <w:adjustRightInd w:val="0"/>
        <w:spacing w:before="0"/>
        <w:rPr>
          <w:rFonts w:eastAsia="TimesNewRomanPSMT" w:cs="Arial"/>
          <w:bCs/>
          <w:iCs/>
          <w:sz w:val="24"/>
          <w:szCs w:val="24"/>
        </w:rPr>
      </w:pPr>
      <w:r w:rsidRPr="00530122">
        <w:rPr>
          <w:rFonts w:cs="Arial"/>
          <w:sz w:val="24"/>
          <w:szCs w:val="24"/>
          <w:lang w:bidi="en-US"/>
        </w:rPr>
        <w:t xml:space="preserve">1. Потврда о извршеној уплати таксе из члана 156. </w:t>
      </w:r>
      <w:r w:rsidR="00E02857" w:rsidRPr="00530122">
        <w:rPr>
          <w:rFonts w:eastAsia="TimesNewRomanPSMT" w:cs="Arial"/>
          <w:bCs/>
          <w:iCs/>
          <w:sz w:val="24"/>
          <w:szCs w:val="24"/>
        </w:rPr>
        <w:t>Закона</w:t>
      </w:r>
    </w:p>
    <w:p w:rsidR="00886827" w:rsidRPr="00530122" w:rsidRDefault="00886827" w:rsidP="00886827">
      <w:pPr>
        <w:pStyle w:val="KDParagraf"/>
        <w:spacing w:before="0"/>
        <w:rPr>
          <w:rFonts w:cs="Arial"/>
          <w:sz w:val="24"/>
          <w:szCs w:val="24"/>
          <w:lang w:bidi="en-US"/>
        </w:rPr>
      </w:pPr>
      <w:r w:rsidRPr="00530122">
        <w:rPr>
          <w:rFonts w:cs="Arial"/>
          <w:sz w:val="24"/>
          <w:szCs w:val="24"/>
          <w:lang w:bidi="en-US"/>
        </w:rPr>
        <w:t xml:space="preserve"> која садржи следеће елементе:</w:t>
      </w:r>
    </w:p>
    <w:p w:rsidR="00886827" w:rsidRPr="00530122" w:rsidRDefault="00886827" w:rsidP="00886827">
      <w:pPr>
        <w:pStyle w:val="KDParagraf"/>
        <w:spacing w:before="0"/>
        <w:rPr>
          <w:rFonts w:cs="Arial"/>
          <w:sz w:val="24"/>
          <w:szCs w:val="24"/>
          <w:lang w:bidi="en-US"/>
        </w:rPr>
      </w:pPr>
      <w:r w:rsidRPr="00530122">
        <w:rPr>
          <w:rFonts w:cs="Arial"/>
          <w:sz w:val="24"/>
          <w:szCs w:val="24"/>
          <w:lang w:bidi="en-US"/>
        </w:rPr>
        <w:t>(1) да буде издата од стране банке и да садржи печат банке;</w:t>
      </w:r>
    </w:p>
    <w:p w:rsidR="00886827" w:rsidRPr="00530122" w:rsidRDefault="00886827" w:rsidP="00886827">
      <w:pPr>
        <w:pStyle w:val="KDParagraf"/>
        <w:spacing w:before="0"/>
        <w:rPr>
          <w:rFonts w:cs="Arial"/>
          <w:sz w:val="24"/>
          <w:szCs w:val="24"/>
          <w:lang w:bidi="en-US"/>
        </w:rPr>
      </w:pPr>
      <w:r w:rsidRPr="00530122">
        <w:rPr>
          <w:rFonts w:cs="Arial"/>
          <w:sz w:val="24"/>
          <w:szCs w:val="24"/>
          <w:lang w:bidi="en-US"/>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rsidR="00E02857" w:rsidRPr="00530122" w:rsidRDefault="00886827" w:rsidP="00E02857">
      <w:pPr>
        <w:autoSpaceDE w:val="0"/>
        <w:autoSpaceDN w:val="0"/>
        <w:adjustRightInd w:val="0"/>
        <w:spacing w:before="0"/>
        <w:rPr>
          <w:rFonts w:eastAsia="TimesNewRomanPSMT" w:cs="Arial"/>
          <w:bCs/>
          <w:iCs/>
          <w:sz w:val="24"/>
          <w:szCs w:val="24"/>
        </w:rPr>
      </w:pPr>
      <w:r w:rsidRPr="00530122">
        <w:rPr>
          <w:rFonts w:cs="Arial"/>
          <w:sz w:val="24"/>
          <w:szCs w:val="24"/>
          <w:lang w:bidi="en-US"/>
        </w:rPr>
        <w:t xml:space="preserve">(3) износ таксе из члана 156. </w:t>
      </w:r>
      <w:r w:rsidR="00E02857" w:rsidRPr="00530122">
        <w:rPr>
          <w:rFonts w:eastAsia="TimesNewRomanPSMT" w:cs="Arial"/>
          <w:bCs/>
          <w:iCs/>
          <w:sz w:val="24"/>
          <w:szCs w:val="24"/>
        </w:rPr>
        <w:t>Закона</w:t>
      </w:r>
    </w:p>
    <w:p w:rsidR="00886827" w:rsidRPr="00530122" w:rsidRDefault="00886827" w:rsidP="00886827">
      <w:pPr>
        <w:pStyle w:val="KDParagraf"/>
        <w:spacing w:before="0"/>
        <w:rPr>
          <w:rFonts w:cs="Arial"/>
          <w:sz w:val="24"/>
          <w:szCs w:val="24"/>
          <w:lang w:bidi="en-US"/>
        </w:rPr>
      </w:pPr>
      <w:r w:rsidRPr="00530122">
        <w:rPr>
          <w:rFonts w:cs="Arial"/>
          <w:sz w:val="24"/>
          <w:szCs w:val="24"/>
          <w:lang w:bidi="en-US"/>
        </w:rPr>
        <w:t xml:space="preserve"> чија се уплата врши;</w:t>
      </w:r>
    </w:p>
    <w:p w:rsidR="00886827" w:rsidRPr="00530122" w:rsidRDefault="00886827" w:rsidP="00886827">
      <w:pPr>
        <w:pStyle w:val="KDParagraf"/>
        <w:spacing w:before="0"/>
        <w:rPr>
          <w:rFonts w:cs="Arial"/>
          <w:sz w:val="24"/>
          <w:szCs w:val="24"/>
          <w:lang w:bidi="en-US"/>
        </w:rPr>
      </w:pPr>
      <w:r w:rsidRPr="00530122">
        <w:rPr>
          <w:rFonts w:cs="Arial"/>
          <w:sz w:val="24"/>
          <w:szCs w:val="24"/>
          <w:lang w:bidi="en-US"/>
        </w:rPr>
        <w:t>(4) број рачуна: 840-30678845-06;</w:t>
      </w:r>
    </w:p>
    <w:p w:rsidR="00886827" w:rsidRPr="00530122" w:rsidRDefault="00886827" w:rsidP="00886827">
      <w:pPr>
        <w:pStyle w:val="KDParagraf"/>
        <w:spacing w:before="0"/>
        <w:rPr>
          <w:rFonts w:cs="Arial"/>
          <w:sz w:val="24"/>
          <w:szCs w:val="24"/>
          <w:lang w:bidi="en-US"/>
        </w:rPr>
      </w:pPr>
      <w:r w:rsidRPr="00530122">
        <w:rPr>
          <w:rFonts w:cs="Arial"/>
          <w:sz w:val="24"/>
          <w:szCs w:val="24"/>
          <w:lang w:bidi="en-US"/>
        </w:rPr>
        <w:t>(5) шифру плаћања: 153 или 253;</w:t>
      </w:r>
    </w:p>
    <w:p w:rsidR="00886827" w:rsidRPr="00530122" w:rsidRDefault="00886827" w:rsidP="00886827">
      <w:pPr>
        <w:pStyle w:val="KDParagraf"/>
        <w:spacing w:before="0"/>
        <w:rPr>
          <w:rFonts w:cs="Arial"/>
          <w:sz w:val="24"/>
          <w:szCs w:val="24"/>
          <w:lang w:bidi="en-US"/>
        </w:rPr>
      </w:pPr>
      <w:r w:rsidRPr="00530122">
        <w:rPr>
          <w:rFonts w:cs="Arial"/>
          <w:sz w:val="24"/>
          <w:szCs w:val="24"/>
          <w:lang w:bidi="en-US"/>
        </w:rPr>
        <w:t>(6) позив на број: подаци о броју или ознаци јавне набавке поводом које се подноси захтев за заштиту права;</w:t>
      </w:r>
    </w:p>
    <w:p w:rsidR="00886827" w:rsidRPr="00530122" w:rsidRDefault="00886827" w:rsidP="00886827">
      <w:pPr>
        <w:pStyle w:val="KDParagraf"/>
        <w:spacing w:before="0"/>
        <w:rPr>
          <w:rFonts w:cs="Arial"/>
          <w:sz w:val="24"/>
          <w:szCs w:val="24"/>
          <w:lang w:bidi="en-US"/>
        </w:rPr>
      </w:pPr>
      <w:r w:rsidRPr="00530122">
        <w:rPr>
          <w:rFonts w:cs="Arial"/>
          <w:sz w:val="24"/>
          <w:szCs w:val="24"/>
          <w:lang w:bidi="en-US"/>
        </w:rPr>
        <w:t>(7) сврха: ЗЗП; назив наручиоца; број или ознака јавне набавке поводом које се подноси захтев за заштиту права;</w:t>
      </w:r>
    </w:p>
    <w:p w:rsidR="00886827" w:rsidRPr="00530122" w:rsidRDefault="00886827" w:rsidP="00886827">
      <w:pPr>
        <w:pStyle w:val="KDParagraf"/>
        <w:spacing w:before="0"/>
        <w:rPr>
          <w:rFonts w:cs="Arial"/>
          <w:sz w:val="24"/>
          <w:szCs w:val="24"/>
          <w:lang w:bidi="en-US"/>
        </w:rPr>
      </w:pPr>
      <w:r w:rsidRPr="00530122">
        <w:rPr>
          <w:rFonts w:cs="Arial"/>
          <w:sz w:val="24"/>
          <w:szCs w:val="24"/>
          <w:lang w:bidi="en-US"/>
        </w:rPr>
        <w:t>(8) корисник: буџет Републике Србије;</w:t>
      </w:r>
    </w:p>
    <w:p w:rsidR="00886827" w:rsidRPr="00530122" w:rsidRDefault="00886827" w:rsidP="00886827">
      <w:pPr>
        <w:pStyle w:val="KDParagraf"/>
        <w:spacing w:before="0"/>
        <w:rPr>
          <w:rFonts w:cs="Arial"/>
          <w:sz w:val="24"/>
          <w:szCs w:val="24"/>
          <w:lang w:bidi="en-US"/>
        </w:rPr>
      </w:pPr>
      <w:r w:rsidRPr="00530122">
        <w:rPr>
          <w:rFonts w:cs="Arial"/>
          <w:sz w:val="24"/>
          <w:szCs w:val="24"/>
          <w:lang w:bidi="en-US"/>
        </w:rPr>
        <w:t>(9) назив уплатиоца, односно назив подносиоца захтева за заштиту права за којег је извршена уплата таксе;</w:t>
      </w:r>
    </w:p>
    <w:p w:rsidR="00886827" w:rsidRPr="00530122" w:rsidRDefault="00886827" w:rsidP="00886827">
      <w:pPr>
        <w:pStyle w:val="KDParagraf"/>
        <w:spacing w:before="0"/>
        <w:rPr>
          <w:rFonts w:cs="Arial"/>
          <w:sz w:val="24"/>
          <w:szCs w:val="24"/>
          <w:lang w:bidi="en-US"/>
        </w:rPr>
      </w:pPr>
      <w:r w:rsidRPr="00530122">
        <w:rPr>
          <w:rFonts w:cs="Arial"/>
          <w:sz w:val="24"/>
          <w:szCs w:val="24"/>
          <w:lang w:bidi="en-US"/>
        </w:rPr>
        <w:t>(10) потпис овлашћеног лица банке.</w:t>
      </w:r>
    </w:p>
    <w:p w:rsidR="00886827" w:rsidRPr="00530122" w:rsidRDefault="00886827" w:rsidP="00886827">
      <w:pPr>
        <w:pStyle w:val="KDParagraf"/>
        <w:spacing w:before="0"/>
        <w:rPr>
          <w:rFonts w:cs="Arial"/>
          <w:sz w:val="24"/>
          <w:szCs w:val="24"/>
          <w:lang w:bidi="en-US"/>
        </w:rPr>
      </w:pPr>
      <w:r w:rsidRPr="00530122">
        <w:rPr>
          <w:rFonts w:cs="Arial"/>
          <w:sz w:val="24"/>
          <w:szCs w:val="24"/>
          <w:lang w:bidi="en-US"/>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rsidR="00886827" w:rsidRPr="00530122" w:rsidRDefault="00886827" w:rsidP="00886827">
      <w:pPr>
        <w:pStyle w:val="KDParagraf"/>
        <w:spacing w:before="0"/>
        <w:rPr>
          <w:rFonts w:cs="Arial"/>
          <w:sz w:val="24"/>
          <w:szCs w:val="24"/>
          <w:lang w:bidi="en-US"/>
        </w:rPr>
      </w:pPr>
      <w:r w:rsidRPr="00530122">
        <w:rPr>
          <w:rFonts w:cs="Arial"/>
          <w:sz w:val="24"/>
          <w:szCs w:val="24"/>
          <w:lang w:bidi="en-US"/>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rsidR="00886827" w:rsidRPr="00530122" w:rsidRDefault="00886827" w:rsidP="00886827">
      <w:pPr>
        <w:pStyle w:val="KDParagraf"/>
        <w:spacing w:before="0"/>
        <w:rPr>
          <w:rFonts w:cs="Arial"/>
          <w:sz w:val="24"/>
          <w:szCs w:val="24"/>
          <w:lang w:bidi="en-US"/>
        </w:rPr>
      </w:pPr>
      <w:r w:rsidRPr="00530122">
        <w:rPr>
          <w:rFonts w:cs="Arial"/>
          <w:sz w:val="24"/>
          <w:szCs w:val="24"/>
          <w:lang w:bidi="en-US"/>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886827" w:rsidRPr="00530122" w:rsidRDefault="00886827" w:rsidP="00886827">
      <w:pPr>
        <w:pStyle w:val="KDParagraf"/>
        <w:spacing w:before="0"/>
        <w:rPr>
          <w:rFonts w:cs="Arial"/>
          <w:sz w:val="24"/>
          <w:szCs w:val="24"/>
          <w:lang w:bidi="en-US"/>
        </w:rPr>
      </w:pPr>
      <w:r w:rsidRPr="00530122">
        <w:rPr>
          <w:rFonts w:cs="Arial"/>
          <w:sz w:val="24"/>
          <w:szCs w:val="24"/>
          <w:lang w:bidi="en-US"/>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886827" w:rsidRPr="00530122" w:rsidRDefault="00886827" w:rsidP="00886827">
      <w:pPr>
        <w:pStyle w:val="KDParagraf"/>
        <w:spacing w:before="0"/>
        <w:rPr>
          <w:rFonts w:cs="Arial"/>
          <w:sz w:val="24"/>
          <w:szCs w:val="24"/>
          <w:lang w:val="sr-Cyrl-CS" w:bidi="en-US"/>
        </w:rPr>
      </w:pPr>
      <w:r w:rsidRPr="00530122">
        <w:rPr>
          <w:rFonts w:cs="Arial"/>
          <w:sz w:val="24"/>
          <w:szCs w:val="24"/>
          <w:lang w:bidi="en-US"/>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r w:rsidR="008824F8" w:rsidRPr="00530122">
        <w:rPr>
          <w:rFonts w:cs="Arial"/>
          <w:sz w:val="24"/>
          <w:szCs w:val="24"/>
          <w:lang w:val="sr-Cyrl-CS" w:bidi="en-US"/>
        </w:rPr>
        <w:t>и http://www.kjn.gov.rs/download/Taksa-popunjeni-nalozi-ci.pdf</w:t>
      </w:r>
    </w:p>
    <w:p w:rsidR="00886827" w:rsidRPr="00530122" w:rsidRDefault="00886827" w:rsidP="00886827">
      <w:pPr>
        <w:pStyle w:val="KDParagraf"/>
        <w:spacing w:before="0"/>
        <w:rPr>
          <w:rFonts w:cs="Arial"/>
          <w:sz w:val="24"/>
          <w:szCs w:val="24"/>
          <w:lang w:bidi="en-US"/>
        </w:rPr>
      </w:pPr>
      <w:r w:rsidRPr="00530122">
        <w:rPr>
          <w:rFonts w:cs="Arial"/>
          <w:sz w:val="24"/>
          <w:szCs w:val="24"/>
          <w:lang w:bidi="en-US"/>
        </w:rPr>
        <w:t>УПЛАТА ИЗ ИНОСТРАНСТВА</w:t>
      </w:r>
    </w:p>
    <w:p w:rsidR="00886827" w:rsidRPr="00530122" w:rsidRDefault="00886827" w:rsidP="00886827">
      <w:pPr>
        <w:pStyle w:val="KDParagraf"/>
        <w:spacing w:before="0"/>
        <w:rPr>
          <w:rFonts w:cs="Arial"/>
          <w:sz w:val="24"/>
          <w:szCs w:val="24"/>
          <w:lang w:bidi="en-US"/>
        </w:rPr>
      </w:pPr>
      <w:r w:rsidRPr="00530122">
        <w:rPr>
          <w:rFonts w:cs="Arial"/>
          <w:sz w:val="24"/>
          <w:szCs w:val="24"/>
          <w:lang w:bidi="en-US"/>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rsidR="00886827" w:rsidRPr="00530122" w:rsidRDefault="00886827" w:rsidP="00886827">
      <w:pPr>
        <w:pStyle w:val="KDParagraf"/>
        <w:spacing w:before="0"/>
        <w:rPr>
          <w:rFonts w:cs="Arial"/>
          <w:sz w:val="24"/>
          <w:szCs w:val="24"/>
          <w:lang w:bidi="en-US"/>
        </w:rPr>
      </w:pPr>
      <w:r w:rsidRPr="00530122">
        <w:rPr>
          <w:rFonts w:cs="Arial"/>
          <w:sz w:val="24"/>
          <w:szCs w:val="24"/>
          <w:lang w:bidi="en-US"/>
        </w:rPr>
        <w:t>НАЗИВ И АДРЕСА БАНКЕ:</w:t>
      </w:r>
    </w:p>
    <w:p w:rsidR="00886827" w:rsidRPr="00530122" w:rsidRDefault="00886827" w:rsidP="00886827">
      <w:pPr>
        <w:pStyle w:val="KDParagraf"/>
        <w:spacing w:before="0"/>
        <w:rPr>
          <w:rFonts w:cs="Arial"/>
          <w:sz w:val="24"/>
          <w:szCs w:val="24"/>
          <w:lang w:bidi="en-US"/>
        </w:rPr>
      </w:pPr>
      <w:r w:rsidRPr="00530122">
        <w:rPr>
          <w:rFonts w:cs="Arial"/>
          <w:sz w:val="24"/>
          <w:szCs w:val="24"/>
          <w:lang w:bidi="en-US"/>
        </w:rPr>
        <w:t>Народна банка Србије (НБС)</w:t>
      </w:r>
    </w:p>
    <w:p w:rsidR="00886827" w:rsidRPr="00530122" w:rsidRDefault="00886827" w:rsidP="00886827">
      <w:pPr>
        <w:pStyle w:val="KDParagraf"/>
        <w:spacing w:before="0"/>
        <w:rPr>
          <w:rFonts w:cs="Arial"/>
          <w:sz w:val="24"/>
          <w:szCs w:val="24"/>
          <w:lang w:bidi="en-US"/>
        </w:rPr>
      </w:pPr>
      <w:r w:rsidRPr="00530122">
        <w:rPr>
          <w:rFonts w:cs="Arial"/>
          <w:sz w:val="24"/>
          <w:szCs w:val="24"/>
          <w:lang w:bidi="en-US"/>
        </w:rPr>
        <w:t>11000 Београд, ул. Немањина бр. 17</w:t>
      </w:r>
    </w:p>
    <w:p w:rsidR="00886827" w:rsidRPr="00530122" w:rsidRDefault="00886827" w:rsidP="00886827">
      <w:pPr>
        <w:pStyle w:val="KDParagraf"/>
        <w:spacing w:before="0"/>
        <w:rPr>
          <w:rFonts w:cs="Arial"/>
          <w:sz w:val="24"/>
          <w:szCs w:val="24"/>
          <w:lang w:bidi="en-US"/>
        </w:rPr>
      </w:pPr>
      <w:r w:rsidRPr="00530122">
        <w:rPr>
          <w:rFonts w:cs="Arial"/>
          <w:sz w:val="24"/>
          <w:szCs w:val="24"/>
          <w:lang w:bidi="en-US"/>
        </w:rPr>
        <w:t>Србија</w:t>
      </w:r>
    </w:p>
    <w:p w:rsidR="00886827" w:rsidRPr="00530122" w:rsidRDefault="00886827" w:rsidP="00886827">
      <w:pPr>
        <w:pStyle w:val="KDParagraf"/>
        <w:spacing w:before="0"/>
        <w:rPr>
          <w:rFonts w:cs="Arial"/>
          <w:sz w:val="24"/>
          <w:szCs w:val="24"/>
          <w:lang w:bidi="en-US"/>
        </w:rPr>
      </w:pPr>
      <w:r w:rsidRPr="00530122">
        <w:rPr>
          <w:rFonts w:cs="Arial"/>
          <w:sz w:val="24"/>
          <w:szCs w:val="24"/>
          <w:lang w:bidi="en-US"/>
        </w:rPr>
        <w:t>SWIFT CODE: NBSRRSBGXXX</w:t>
      </w:r>
    </w:p>
    <w:p w:rsidR="00886827" w:rsidRPr="00530122" w:rsidRDefault="00886827" w:rsidP="00886827">
      <w:pPr>
        <w:pStyle w:val="KDParagraf"/>
        <w:spacing w:before="0"/>
        <w:rPr>
          <w:rFonts w:cs="Arial"/>
          <w:sz w:val="24"/>
          <w:szCs w:val="24"/>
          <w:lang w:bidi="en-US"/>
        </w:rPr>
      </w:pPr>
      <w:r w:rsidRPr="00530122">
        <w:rPr>
          <w:rFonts w:cs="Arial"/>
          <w:sz w:val="24"/>
          <w:szCs w:val="24"/>
          <w:lang w:bidi="en-US"/>
        </w:rPr>
        <w:t>НАЗИВ И АДРЕСА ИНСТИТУЦИЈЕ:</w:t>
      </w:r>
    </w:p>
    <w:p w:rsidR="00886827" w:rsidRPr="00530122" w:rsidRDefault="00886827" w:rsidP="00886827">
      <w:pPr>
        <w:pStyle w:val="KDParagraf"/>
        <w:spacing w:before="0"/>
        <w:rPr>
          <w:rFonts w:cs="Arial"/>
          <w:sz w:val="24"/>
          <w:szCs w:val="24"/>
          <w:lang w:bidi="en-US"/>
        </w:rPr>
      </w:pPr>
      <w:r w:rsidRPr="00530122">
        <w:rPr>
          <w:rFonts w:cs="Arial"/>
          <w:sz w:val="24"/>
          <w:szCs w:val="24"/>
          <w:lang w:bidi="en-US"/>
        </w:rPr>
        <w:t>Министарство финансија</w:t>
      </w:r>
    </w:p>
    <w:p w:rsidR="00886827" w:rsidRPr="00530122" w:rsidRDefault="00886827" w:rsidP="00886827">
      <w:pPr>
        <w:pStyle w:val="KDParagraf"/>
        <w:spacing w:before="0"/>
        <w:rPr>
          <w:rFonts w:cs="Arial"/>
          <w:sz w:val="24"/>
          <w:szCs w:val="24"/>
          <w:lang w:bidi="en-US"/>
        </w:rPr>
      </w:pPr>
      <w:r w:rsidRPr="00530122">
        <w:rPr>
          <w:rFonts w:cs="Arial"/>
          <w:sz w:val="24"/>
          <w:szCs w:val="24"/>
          <w:lang w:bidi="en-US"/>
        </w:rPr>
        <w:t>Управа за трезор</w:t>
      </w:r>
    </w:p>
    <w:p w:rsidR="00886827" w:rsidRPr="00530122" w:rsidRDefault="00886827" w:rsidP="00886827">
      <w:pPr>
        <w:pStyle w:val="KDParagraf"/>
        <w:spacing w:before="0"/>
        <w:rPr>
          <w:rFonts w:cs="Arial"/>
          <w:sz w:val="24"/>
          <w:szCs w:val="24"/>
          <w:lang w:bidi="en-US"/>
        </w:rPr>
      </w:pPr>
      <w:r w:rsidRPr="00530122">
        <w:rPr>
          <w:rFonts w:cs="Arial"/>
          <w:sz w:val="24"/>
          <w:szCs w:val="24"/>
          <w:lang w:bidi="en-US"/>
        </w:rPr>
        <w:t>ул. Поп Лукина бр. 7-9</w:t>
      </w:r>
    </w:p>
    <w:p w:rsidR="00886827" w:rsidRPr="00530122" w:rsidRDefault="00886827" w:rsidP="00886827">
      <w:pPr>
        <w:pStyle w:val="KDParagraf"/>
        <w:spacing w:before="0"/>
        <w:rPr>
          <w:rFonts w:cs="Arial"/>
          <w:sz w:val="24"/>
          <w:szCs w:val="24"/>
          <w:lang w:bidi="en-US"/>
        </w:rPr>
      </w:pPr>
      <w:r w:rsidRPr="00530122">
        <w:rPr>
          <w:rFonts w:cs="Arial"/>
          <w:sz w:val="24"/>
          <w:szCs w:val="24"/>
          <w:lang w:bidi="en-US"/>
        </w:rPr>
        <w:t>11000 Београд</w:t>
      </w:r>
    </w:p>
    <w:p w:rsidR="00886827" w:rsidRPr="00530122" w:rsidRDefault="00886827" w:rsidP="00886827">
      <w:pPr>
        <w:pStyle w:val="KDParagraf"/>
        <w:spacing w:before="0"/>
        <w:rPr>
          <w:rFonts w:cs="Arial"/>
          <w:sz w:val="24"/>
          <w:szCs w:val="24"/>
          <w:lang w:bidi="en-US"/>
        </w:rPr>
      </w:pPr>
      <w:r w:rsidRPr="00530122">
        <w:rPr>
          <w:rFonts w:cs="Arial"/>
          <w:sz w:val="24"/>
          <w:szCs w:val="24"/>
          <w:lang w:bidi="en-US"/>
        </w:rPr>
        <w:t>IBAN: RS 35908500103019323073</w:t>
      </w:r>
    </w:p>
    <w:p w:rsidR="00886827" w:rsidRPr="00530122" w:rsidRDefault="00886827" w:rsidP="00886827">
      <w:pPr>
        <w:pStyle w:val="KDParagraf"/>
        <w:spacing w:before="0"/>
        <w:rPr>
          <w:rFonts w:cs="Arial"/>
          <w:sz w:val="24"/>
          <w:szCs w:val="24"/>
          <w:lang w:bidi="en-US"/>
        </w:rPr>
      </w:pPr>
      <w:r w:rsidRPr="00530122">
        <w:rPr>
          <w:rFonts w:cs="Arial"/>
          <w:sz w:val="24"/>
          <w:szCs w:val="24"/>
          <w:lang w:bidi="en-US"/>
        </w:rPr>
        <w:t>НАПОМЕНА: Приликом уплата средстава потребно је навести следеће информације о плаћању - „детаљи плаћања“ (FIELD 70: DETAILS OF PAYMENT):</w:t>
      </w:r>
    </w:p>
    <w:p w:rsidR="00886827" w:rsidRPr="00530122" w:rsidRDefault="00886827" w:rsidP="00886827">
      <w:pPr>
        <w:pStyle w:val="KDParagraf"/>
        <w:spacing w:before="0"/>
        <w:rPr>
          <w:rFonts w:cs="Arial"/>
          <w:sz w:val="24"/>
          <w:szCs w:val="24"/>
          <w:lang w:bidi="en-US"/>
        </w:rPr>
      </w:pPr>
      <w:r w:rsidRPr="00530122">
        <w:rPr>
          <w:rFonts w:cs="Arial"/>
          <w:sz w:val="24"/>
          <w:szCs w:val="24"/>
          <w:lang w:bidi="en-US"/>
        </w:rPr>
        <w:t>– број у поступку јавне набавке на које се захтев за заштиту права односи и</w:t>
      </w:r>
    </w:p>
    <w:p w:rsidR="00886827" w:rsidRPr="00530122" w:rsidRDefault="00886827" w:rsidP="00886827">
      <w:pPr>
        <w:pStyle w:val="KDParagraf"/>
        <w:spacing w:before="0"/>
        <w:rPr>
          <w:rFonts w:cs="Arial"/>
          <w:sz w:val="24"/>
          <w:szCs w:val="24"/>
          <w:lang w:bidi="en-US"/>
        </w:rPr>
      </w:pPr>
      <w:r w:rsidRPr="00530122">
        <w:rPr>
          <w:rFonts w:cs="Arial"/>
          <w:sz w:val="24"/>
          <w:szCs w:val="24"/>
          <w:lang w:bidi="en-US"/>
        </w:rPr>
        <w:t>назив наручиоца у поступку јавне набавке.</w:t>
      </w:r>
    </w:p>
    <w:p w:rsidR="00886827" w:rsidRPr="00530122" w:rsidRDefault="00886827" w:rsidP="00886827">
      <w:pPr>
        <w:pStyle w:val="KDParagraf"/>
        <w:spacing w:before="0"/>
        <w:rPr>
          <w:rFonts w:cs="Arial"/>
          <w:sz w:val="24"/>
          <w:szCs w:val="24"/>
          <w:lang w:bidi="en-US"/>
        </w:rPr>
      </w:pPr>
      <w:r w:rsidRPr="00530122">
        <w:rPr>
          <w:rFonts w:cs="Arial"/>
          <w:sz w:val="24"/>
          <w:szCs w:val="24"/>
          <w:lang w:bidi="en-US"/>
        </w:rPr>
        <w:t>У прилогу су инструкције за уплате у валутама: EUR и USD.</w:t>
      </w:r>
    </w:p>
    <w:p w:rsidR="00886827" w:rsidRPr="00530122" w:rsidRDefault="00886827" w:rsidP="00886827">
      <w:pPr>
        <w:pStyle w:val="KDParagraf"/>
        <w:spacing w:before="0"/>
        <w:rPr>
          <w:rFonts w:cs="Arial"/>
          <w:sz w:val="24"/>
          <w:szCs w:val="24"/>
          <w:lang w:bidi="en-US"/>
        </w:rPr>
      </w:pPr>
      <w:r w:rsidRPr="00530122">
        <w:rPr>
          <w:rFonts w:cs="Arial"/>
          <w:sz w:val="24"/>
          <w:szCs w:val="24"/>
          <w:lang w:bidi="en-US"/>
        </w:rPr>
        <w:t xml:space="preserve">PAYMENT INSTRUCTIONS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gridCol w:w="32"/>
      </w:tblGrid>
      <w:tr w:rsidR="00886827" w:rsidRPr="00530122" w:rsidTr="0017009E">
        <w:trPr>
          <w:gridAfter w:val="1"/>
          <w:wAfter w:w="30" w:type="dxa"/>
          <w:trHeight w:val="30"/>
        </w:trPr>
        <w:tc>
          <w:tcPr>
            <w:tcW w:w="9576" w:type="dxa"/>
            <w:gridSpan w:val="2"/>
            <w:shd w:val="clear" w:color="auto" w:fill="auto"/>
          </w:tcPr>
          <w:p w:rsidR="00886827" w:rsidRPr="00530122" w:rsidRDefault="00886827" w:rsidP="00886827">
            <w:pPr>
              <w:pStyle w:val="KDParagraf"/>
              <w:spacing w:before="0"/>
              <w:rPr>
                <w:rFonts w:cs="Arial"/>
                <w:sz w:val="24"/>
                <w:szCs w:val="24"/>
                <w:lang w:bidi="en-US"/>
              </w:rPr>
            </w:pPr>
            <w:r w:rsidRPr="00530122">
              <w:rPr>
                <w:rFonts w:cs="Arial"/>
                <w:sz w:val="24"/>
                <w:szCs w:val="24"/>
                <w:lang w:bidi="en-US"/>
              </w:rPr>
              <w:t>SWIFT MESSAGE MT103 – EUR</w:t>
            </w:r>
          </w:p>
        </w:tc>
      </w:tr>
      <w:tr w:rsidR="00886827" w:rsidRPr="00530122" w:rsidTr="0017009E">
        <w:trPr>
          <w:gridAfter w:val="1"/>
          <w:wAfter w:w="30" w:type="dxa"/>
          <w:trHeight w:val="20"/>
        </w:trPr>
        <w:tc>
          <w:tcPr>
            <w:tcW w:w="4788" w:type="dxa"/>
            <w:shd w:val="clear" w:color="auto" w:fill="auto"/>
          </w:tcPr>
          <w:p w:rsidR="00886827" w:rsidRPr="00530122" w:rsidRDefault="00886827" w:rsidP="00886827">
            <w:pPr>
              <w:pStyle w:val="KDParagraf"/>
              <w:spacing w:before="0"/>
              <w:rPr>
                <w:rFonts w:cs="Arial"/>
                <w:sz w:val="24"/>
                <w:szCs w:val="24"/>
                <w:lang w:bidi="en-US"/>
              </w:rPr>
            </w:pPr>
            <w:r w:rsidRPr="00530122">
              <w:rPr>
                <w:rFonts w:cs="Arial"/>
                <w:sz w:val="24"/>
                <w:szCs w:val="24"/>
                <w:lang w:bidi="en-US"/>
              </w:rPr>
              <w:t xml:space="preserve">FIELD 32A: </w:t>
            </w:r>
          </w:p>
        </w:tc>
        <w:tc>
          <w:tcPr>
            <w:tcW w:w="4788" w:type="dxa"/>
            <w:shd w:val="clear" w:color="auto" w:fill="auto"/>
          </w:tcPr>
          <w:p w:rsidR="00886827" w:rsidRPr="00530122" w:rsidRDefault="00886827" w:rsidP="00886827">
            <w:pPr>
              <w:pStyle w:val="KDParagraf"/>
              <w:spacing w:before="0"/>
              <w:rPr>
                <w:rFonts w:cs="Arial"/>
                <w:sz w:val="24"/>
                <w:szCs w:val="24"/>
                <w:lang w:bidi="en-US"/>
              </w:rPr>
            </w:pPr>
            <w:r w:rsidRPr="00530122">
              <w:rPr>
                <w:rFonts w:cs="Arial"/>
                <w:sz w:val="24"/>
                <w:szCs w:val="24"/>
                <w:lang w:bidi="en-US"/>
              </w:rPr>
              <w:t>VALUE DATE – EUR- AMOUNT</w:t>
            </w:r>
          </w:p>
        </w:tc>
      </w:tr>
      <w:tr w:rsidR="00886827" w:rsidRPr="00530122" w:rsidTr="0017009E">
        <w:trPr>
          <w:gridAfter w:val="1"/>
          <w:wAfter w:w="30" w:type="dxa"/>
          <w:trHeight w:val="20"/>
        </w:trPr>
        <w:tc>
          <w:tcPr>
            <w:tcW w:w="4788" w:type="dxa"/>
            <w:shd w:val="clear" w:color="auto" w:fill="auto"/>
          </w:tcPr>
          <w:p w:rsidR="00886827" w:rsidRPr="00530122" w:rsidRDefault="00886827" w:rsidP="00886827">
            <w:pPr>
              <w:pStyle w:val="KDParagraf"/>
              <w:spacing w:before="0"/>
              <w:rPr>
                <w:rFonts w:cs="Arial"/>
                <w:sz w:val="24"/>
                <w:szCs w:val="24"/>
                <w:lang w:bidi="en-US"/>
              </w:rPr>
            </w:pPr>
            <w:r w:rsidRPr="00530122">
              <w:rPr>
                <w:rFonts w:cs="Arial"/>
                <w:sz w:val="24"/>
                <w:szCs w:val="24"/>
                <w:lang w:bidi="en-US"/>
              </w:rPr>
              <w:t xml:space="preserve">FIELD 50K:  </w:t>
            </w:r>
          </w:p>
        </w:tc>
        <w:tc>
          <w:tcPr>
            <w:tcW w:w="4788" w:type="dxa"/>
            <w:shd w:val="clear" w:color="auto" w:fill="auto"/>
          </w:tcPr>
          <w:p w:rsidR="00886827" w:rsidRPr="00530122" w:rsidRDefault="00886827" w:rsidP="00886827">
            <w:pPr>
              <w:pStyle w:val="KDParagraf"/>
              <w:spacing w:before="0"/>
              <w:rPr>
                <w:rFonts w:cs="Arial"/>
                <w:sz w:val="24"/>
                <w:szCs w:val="24"/>
                <w:lang w:bidi="en-US"/>
              </w:rPr>
            </w:pPr>
            <w:r w:rsidRPr="00530122">
              <w:rPr>
                <w:rFonts w:cs="Arial"/>
                <w:sz w:val="24"/>
                <w:szCs w:val="24"/>
                <w:lang w:bidi="en-US"/>
              </w:rPr>
              <w:t>ORDERING CUSTOMER</w:t>
            </w:r>
          </w:p>
        </w:tc>
      </w:tr>
      <w:tr w:rsidR="00886827" w:rsidRPr="00530122" w:rsidTr="0017009E">
        <w:trPr>
          <w:gridAfter w:val="1"/>
          <w:wAfter w:w="30" w:type="dxa"/>
          <w:trHeight w:val="20"/>
        </w:trPr>
        <w:tc>
          <w:tcPr>
            <w:tcW w:w="4788" w:type="dxa"/>
            <w:shd w:val="clear" w:color="auto" w:fill="auto"/>
          </w:tcPr>
          <w:p w:rsidR="00886827" w:rsidRPr="00530122" w:rsidRDefault="00886827" w:rsidP="00886827">
            <w:pPr>
              <w:pStyle w:val="KDParagraf"/>
              <w:spacing w:before="0"/>
              <w:rPr>
                <w:rFonts w:cs="Arial"/>
                <w:sz w:val="24"/>
                <w:szCs w:val="24"/>
                <w:lang w:bidi="en-US"/>
              </w:rPr>
            </w:pPr>
            <w:r w:rsidRPr="00530122">
              <w:rPr>
                <w:rFonts w:cs="Arial"/>
                <w:sz w:val="24"/>
                <w:szCs w:val="24"/>
                <w:lang w:bidi="en-US"/>
              </w:rPr>
              <w:t xml:space="preserve">FIELD 50K:  </w:t>
            </w:r>
          </w:p>
        </w:tc>
        <w:tc>
          <w:tcPr>
            <w:tcW w:w="4788" w:type="dxa"/>
            <w:shd w:val="clear" w:color="auto" w:fill="auto"/>
          </w:tcPr>
          <w:p w:rsidR="00886827" w:rsidRPr="00530122" w:rsidRDefault="00886827" w:rsidP="00886827">
            <w:pPr>
              <w:pStyle w:val="KDParagraf"/>
              <w:spacing w:before="0"/>
              <w:rPr>
                <w:rFonts w:cs="Arial"/>
                <w:sz w:val="24"/>
                <w:szCs w:val="24"/>
                <w:lang w:bidi="en-US"/>
              </w:rPr>
            </w:pPr>
            <w:r w:rsidRPr="00530122">
              <w:rPr>
                <w:rFonts w:cs="Arial"/>
                <w:sz w:val="24"/>
                <w:szCs w:val="24"/>
                <w:lang w:bidi="en-US"/>
              </w:rPr>
              <w:t>ORDERING CUSTOMER</w:t>
            </w:r>
          </w:p>
        </w:tc>
      </w:tr>
      <w:tr w:rsidR="00886827" w:rsidRPr="00530122" w:rsidTr="0017009E">
        <w:trPr>
          <w:gridAfter w:val="1"/>
          <w:wAfter w:w="30" w:type="dxa"/>
          <w:trHeight w:val="1113"/>
        </w:trPr>
        <w:tc>
          <w:tcPr>
            <w:tcW w:w="4788" w:type="dxa"/>
            <w:shd w:val="clear" w:color="auto" w:fill="auto"/>
          </w:tcPr>
          <w:p w:rsidR="00886827" w:rsidRPr="00530122" w:rsidRDefault="00886827" w:rsidP="00886827">
            <w:pPr>
              <w:pStyle w:val="KDParagraf"/>
              <w:spacing w:before="0"/>
              <w:rPr>
                <w:rFonts w:cs="Arial"/>
                <w:sz w:val="24"/>
                <w:szCs w:val="24"/>
                <w:lang w:bidi="en-US"/>
              </w:rPr>
            </w:pPr>
            <w:r w:rsidRPr="00530122">
              <w:rPr>
                <w:rFonts w:cs="Arial"/>
                <w:sz w:val="24"/>
                <w:szCs w:val="24"/>
                <w:lang w:bidi="en-US"/>
              </w:rPr>
              <w:t>FIELD 56A:</w:t>
            </w:r>
          </w:p>
          <w:p w:rsidR="00886827" w:rsidRPr="00530122" w:rsidRDefault="00886827" w:rsidP="00886827">
            <w:pPr>
              <w:pStyle w:val="KDParagraf"/>
              <w:spacing w:before="0"/>
              <w:rPr>
                <w:rFonts w:cs="Arial"/>
                <w:sz w:val="24"/>
                <w:szCs w:val="24"/>
                <w:lang w:bidi="en-US"/>
              </w:rPr>
            </w:pPr>
            <w:r w:rsidRPr="00530122">
              <w:rPr>
                <w:rFonts w:cs="Arial"/>
                <w:sz w:val="24"/>
                <w:szCs w:val="24"/>
                <w:lang w:bidi="en-US"/>
              </w:rPr>
              <w:t>(INTERMEDIARY)</w:t>
            </w:r>
          </w:p>
        </w:tc>
        <w:tc>
          <w:tcPr>
            <w:tcW w:w="4788" w:type="dxa"/>
            <w:shd w:val="clear" w:color="auto" w:fill="auto"/>
          </w:tcPr>
          <w:p w:rsidR="00886827" w:rsidRPr="00530122" w:rsidRDefault="00886827" w:rsidP="00886827">
            <w:pPr>
              <w:pStyle w:val="KDParagraf"/>
              <w:spacing w:before="0"/>
              <w:rPr>
                <w:rFonts w:cs="Arial"/>
                <w:sz w:val="24"/>
                <w:szCs w:val="24"/>
                <w:lang w:bidi="en-US"/>
              </w:rPr>
            </w:pPr>
            <w:r w:rsidRPr="00530122">
              <w:rPr>
                <w:rFonts w:cs="Arial"/>
                <w:sz w:val="24"/>
                <w:szCs w:val="24"/>
                <w:lang w:bidi="en-US"/>
              </w:rPr>
              <w:t>DEUTDEFFXXX</w:t>
            </w:r>
          </w:p>
          <w:p w:rsidR="00886827" w:rsidRPr="00530122" w:rsidRDefault="00886827" w:rsidP="00886827">
            <w:pPr>
              <w:pStyle w:val="KDParagraf"/>
              <w:spacing w:before="0"/>
              <w:rPr>
                <w:rFonts w:cs="Arial"/>
                <w:sz w:val="24"/>
                <w:szCs w:val="24"/>
                <w:lang w:bidi="en-US"/>
              </w:rPr>
            </w:pPr>
            <w:r w:rsidRPr="00530122">
              <w:rPr>
                <w:rFonts w:cs="Arial"/>
                <w:sz w:val="24"/>
                <w:szCs w:val="24"/>
                <w:lang w:bidi="en-US"/>
              </w:rPr>
              <w:t>DEUTSCHE BANK AG, F/M</w:t>
            </w:r>
          </w:p>
          <w:p w:rsidR="00886827" w:rsidRPr="00530122" w:rsidRDefault="00886827" w:rsidP="00886827">
            <w:pPr>
              <w:pStyle w:val="KDParagraf"/>
              <w:spacing w:before="0"/>
              <w:rPr>
                <w:rFonts w:cs="Arial"/>
                <w:sz w:val="24"/>
                <w:szCs w:val="24"/>
                <w:lang w:bidi="en-US"/>
              </w:rPr>
            </w:pPr>
            <w:r w:rsidRPr="00530122">
              <w:rPr>
                <w:rFonts w:cs="Arial"/>
                <w:sz w:val="24"/>
                <w:szCs w:val="24"/>
                <w:lang w:bidi="en-US"/>
              </w:rPr>
              <w:t>TAUNUSANLAGE 12</w:t>
            </w:r>
          </w:p>
          <w:p w:rsidR="00886827" w:rsidRPr="00530122" w:rsidRDefault="00886827" w:rsidP="00886827">
            <w:pPr>
              <w:pStyle w:val="KDParagraf"/>
              <w:spacing w:before="0"/>
              <w:rPr>
                <w:rFonts w:cs="Arial"/>
                <w:sz w:val="24"/>
                <w:szCs w:val="24"/>
                <w:lang w:bidi="en-US"/>
              </w:rPr>
            </w:pPr>
            <w:r w:rsidRPr="00530122">
              <w:rPr>
                <w:rFonts w:cs="Arial"/>
                <w:sz w:val="24"/>
                <w:szCs w:val="24"/>
                <w:lang w:bidi="en-US"/>
              </w:rPr>
              <w:t>GERMANY</w:t>
            </w:r>
          </w:p>
        </w:tc>
      </w:tr>
      <w:tr w:rsidR="00886827" w:rsidRPr="00530122" w:rsidTr="0017009E">
        <w:trPr>
          <w:gridAfter w:val="1"/>
          <w:wAfter w:w="30" w:type="dxa"/>
          <w:trHeight w:val="1689"/>
        </w:trPr>
        <w:tc>
          <w:tcPr>
            <w:tcW w:w="4788" w:type="dxa"/>
            <w:shd w:val="clear" w:color="auto" w:fill="auto"/>
          </w:tcPr>
          <w:p w:rsidR="00886827" w:rsidRPr="00530122" w:rsidRDefault="00886827" w:rsidP="00886827">
            <w:pPr>
              <w:pStyle w:val="KDParagraf"/>
              <w:spacing w:before="0"/>
              <w:rPr>
                <w:rFonts w:cs="Arial"/>
                <w:sz w:val="24"/>
                <w:szCs w:val="24"/>
                <w:lang w:bidi="en-US"/>
              </w:rPr>
            </w:pPr>
            <w:r w:rsidRPr="00530122">
              <w:rPr>
                <w:rFonts w:cs="Arial"/>
                <w:sz w:val="24"/>
                <w:szCs w:val="24"/>
                <w:lang w:bidi="en-US"/>
              </w:rPr>
              <w:t>FIELD 57A:</w:t>
            </w:r>
          </w:p>
          <w:p w:rsidR="00886827" w:rsidRPr="00530122" w:rsidRDefault="00886827" w:rsidP="00886827">
            <w:pPr>
              <w:pStyle w:val="KDParagraf"/>
              <w:spacing w:before="0"/>
              <w:rPr>
                <w:rFonts w:cs="Arial"/>
                <w:sz w:val="24"/>
                <w:szCs w:val="24"/>
                <w:lang w:bidi="en-US"/>
              </w:rPr>
            </w:pPr>
            <w:r w:rsidRPr="00530122">
              <w:rPr>
                <w:rFonts w:cs="Arial"/>
                <w:sz w:val="24"/>
                <w:szCs w:val="24"/>
                <w:lang w:bidi="en-US"/>
              </w:rPr>
              <w:t>(ACC. WITH BANK)</w:t>
            </w:r>
          </w:p>
        </w:tc>
        <w:tc>
          <w:tcPr>
            <w:tcW w:w="4788" w:type="dxa"/>
            <w:shd w:val="clear" w:color="auto" w:fill="auto"/>
          </w:tcPr>
          <w:p w:rsidR="00886827" w:rsidRPr="00530122" w:rsidRDefault="00886827" w:rsidP="00886827">
            <w:pPr>
              <w:pStyle w:val="KDParagraf"/>
              <w:spacing w:before="0"/>
              <w:rPr>
                <w:rFonts w:cs="Arial"/>
                <w:sz w:val="24"/>
                <w:szCs w:val="24"/>
                <w:lang w:bidi="en-US"/>
              </w:rPr>
            </w:pPr>
            <w:r w:rsidRPr="00530122">
              <w:rPr>
                <w:rFonts w:cs="Arial"/>
                <w:sz w:val="24"/>
                <w:szCs w:val="24"/>
                <w:lang w:bidi="en-US"/>
              </w:rPr>
              <w:t>/DE20500700100935930800</w:t>
            </w:r>
          </w:p>
          <w:p w:rsidR="00886827" w:rsidRPr="00530122" w:rsidRDefault="00886827" w:rsidP="00886827">
            <w:pPr>
              <w:pStyle w:val="KDParagraf"/>
              <w:spacing w:before="0"/>
              <w:rPr>
                <w:rFonts w:cs="Arial"/>
                <w:sz w:val="24"/>
                <w:szCs w:val="24"/>
                <w:lang w:bidi="en-US"/>
              </w:rPr>
            </w:pPr>
            <w:r w:rsidRPr="00530122">
              <w:rPr>
                <w:rFonts w:cs="Arial"/>
                <w:sz w:val="24"/>
                <w:szCs w:val="24"/>
                <w:lang w:bidi="en-US"/>
              </w:rPr>
              <w:t>NBSRRSBGXXX</w:t>
            </w:r>
          </w:p>
          <w:p w:rsidR="00886827" w:rsidRPr="00530122" w:rsidRDefault="00886827" w:rsidP="00886827">
            <w:pPr>
              <w:pStyle w:val="KDParagraf"/>
              <w:spacing w:before="0"/>
              <w:rPr>
                <w:rFonts w:cs="Arial"/>
                <w:sz w:val="24"/>
                <w:szCs w:val="24"/>
                <w:lang w:bidi="en-US"/>
              </w:rPr>
            </w:pPr>
            <w:r w:rsidRPr="00530122">
              <w:rPr>
                <w:rFonts w:cs="Arial"/>
                <w:sz w:val="24"/>
                <w:szCs w:val="24"/>
                <w:lang w:bidi="en-US"/>
              </w:rPr>
              <w:t>NARODNA BANKA SRBIJE (NATIONAL</w:t>
            </w:r>
          </w:p>
          <w:p w:rsidR="00886827" w:rsidRPr="00530122" w:rsidRDefault="00886827" w:rsidP="00886827">
            <w:pPr>
              <w:pStyle w:val="KDParagraf"/>
              <w:spacing w:before="0"/>
              <w:rPr>
                <w:rFonts w:cs="Arial"/>
                <w:sz w:val="24"/>
                <w:szCs w:val="24"/>
                <w:lang w:bidi="en-US"/>
              </w:rPr>
            </w:pPr>
            <w:r w:rsidRPr="00530122">
              <w:rPr>
                <w:rFonts w:cs="Arial"/>
                <w:sz w:val="24"/>
                <w:szCs w:val="24"/>
                <w:lang w:bidi="en-US"/>
              </w:rPr>
              <w:t>BANK OF SERBIA – NBS BEOGRAD,</w:t>
            </w:r>
          </w:p>
          <w:p w:rsidR="00886827" w:rsidRPr="00530122" w:rsidRDefault="00886827" w:rsidP="00886827">
            <w:pPr>
              <w:pStyle w:val="KDParagraf"/>
              <w:spacing w:before="0"/>
              <w:rPr>
                <w:rFonts w:cs="Arial"/>
                <w:sz w:val="24"/>
                <w:szCs w:val="24"/>
                <w:lang w:bidi="en-US"/>
              </w:rPr>
            </w:pPr>
            <w:r w:rsidRPr="00530122">
              <w:rPr>
                <w:rFonts w:cs="Arial"/>
                <w:sz w:val="24"/>
                <w:szCs w:val="24"/>
                <w:lang w:bidi="en-US"/>
              </w:rPr>
              <w:t>NEMANJINA 17</w:t>
            </w:r>
          </w:p>
          <w:p w:rsidR="00886827" w:rsidRPr="00530122" w:rsidRDefault="00886827" w:rsidP="00886827">
            <w:pPr>
              <w:pStyle w:val="KDParagraf"/>
              <w:spacing w:before="0"/>
              <w:rPr>
                <w:rFonts w:cs="Arial"/>
                <w:sz w:val="24"/>
                <w:szCs w:val="24"/>
                <w:lang w:bidi="en-US"/>
              </w:rPr>
            </w:pPr>
            <w:r w:rsidRPr="00530122">
              <w:rPr>
                <w:rFonts w:cs="Arial"/>
                <w:sz w:val="24"/>
                <w:szCs w:val="24"/>
                <w:lang w:bidi="en-US"/>
              </w:rPr>
              <w:t>SERBIA</w:t>
            </w:r>
          </w:p>
        </w:tc>
      </w:tr>
      <w:tr w:rsidR="00886827" w:rsidRPr="00530122" w:rsidTr="0017009E">
        <w:trPr>
          <w:gridAfter w:val="1"/>
          <w:wAfter w:w="30" w:type="dxa"/>
          <w:trHeight w:val="20"/>
        </w:trPr>
        <w:tc>
          <w:tcPr>
            <w:tcW w:w="4788" w:type="dxa"/>
            <w:shd w:val="clear" w:color="auto" w:fill="auto"/>
          </w:tcPr>
          <w:p w:rsidR="00886827" w:rsidRPr="00530122" w:rsidRDefault="00886827" w:rsidP="00886827">
            <w:pPr>
              <w:pStyle w:val="KDParagraf"/>
              <w:spacing w:before="0"/>
              <w:rPr>
                <w:rFonts w:cs="Arial"/>
                <w:sz w:val="24"/>
                <w:szCs w:val="24"/>
                <w:lang w:bidi="en-US"/>
              </w:rPr>
            </w:pPr>
            <w:r w:rsidRPr="00530122">
              <w:rPr>
                <w:rFonts w:cs="Arial"/>
                <w:sz w:val="24"/>
                <w:szCs w:val="24"/>
                <w:lang w:bidi="en-US"/>
              </w:rPr>
              <w:t>FIELD 59:</w:t>
            </w:r>
          </w:p>
          <w:p w:rsidR="00886827" w:rsidRPr="00530122" w:rsidRDefault="00886827" w:rsidP="00886827">
            <w:pPr>
              <w:pStyle w:val="KDParagraf"/>
              <w:spacing w:before="0"/>
              <w:rPr>
                <w:rFonts w:cs="Arial"/>
                <w:sz w:val="24"/>
                <w:szCs w:val="24"/>
                <w:lang w:bidi="en-US"/>
              </w:rPr>
            </w:pPr>
            <w:r w:rsidRPr="00530122">
              <w:rPr>
                <w:rFonts w:cs="Arial"/>
                <w:sz w:val="24"/>
                <w:szCs w:val="24"/>
                <w:lang w:bidi="en-US"/>
              </w:rPr>
              <w:t>(BENEFICIARY)</w:t>
            </w:r>
          </w:p>
        </w:tc>
        <w:tc>
          <w:tcPr>
            <w:tcW w:w="4788" w:type="dxa"/>
            <w:shd w:val="clear" w:color="auto" w:fill="auto"/>
          </w:tcPr>
          <w:p w:rsidR="00886827" w:rsidRPr="00530122" w:rsidRDefault="00886827" w:rsidP="00886827">
            <w:pPr>
              <w:pStyle w:val="KDParagraf"/>
              <w:spacing w:before="0"/>
              <w:rPr>
                <w:rFonts w:cs="Arial"/>
                <w:sz w:val="24"/>
                <w:szCs w:val="24"/>
                <w:lang w:bidi="en-US"/>
              </w:rPr>
            </w:pPr>
            <w:r w:rsidRPr="00530122">
              <w:rPr>
                <w:rFonts w:cs="Arial"/>
                <w:sz w:val="24"/>
                <w:szCs w:val="24"/>
                <w:lang w:bidi="en-US"/>
              </w:rPr>
              <w:t>/RS35908500103019323073</w:t>
            </w:r>
          </w:p>
          <w:p w:rsidR="00886827" w:rsidRPr="00530122" w:rsidRDefault="00886827" w:rsidP="00886827">
            <w:pPr>
              <w:pStyle w:val="KDParagraf"/>
              <w:spacing w:before="0"/>
              <w:rPr>
                <w:rFonts w:cs="Arial"/>
                <w:sz w:val="24"/>
                <w:szCs w:val="24"/>
                <w:lang w:bidi="en-US"/>
              </w:rPr>
            </w:pPr>
            <w:r w:rsidRPr="00530122">
              <w:rPr>
                <w:rFonts w:cs="Arial"/>
                <w:sz w:val="24"/>
                <w:szCs w:val="24"/>
                <w:lang w:bidi="en-US"/>
              </w:rPr>
              <w:t>MINISTARSTVO FINANSIJA</w:t>
            </w:r>
          </w:p>
          <w:p w:rsidR="00886827" w:rsidRPr="00530122" w:rsidRDefault="00886827" w:rsidP="00886827">
            <w:pPr>
              <w:pStyle w:val="KDParagraf"/>
              <w:spacing w:before="0"/>
              <w:rPr>
                <w:rFonts w:cs="Arial"/>
                <w:sz w:val="24"/>
                <w:szCs w:val="24"/>
                <w:lang w:bidi="en-US"/>
              </w:rPr>
            </w:pPr>
            <w:r w:rsidRPr="00530122">
              <w:rPr>
                <w:rFonts w:cs="Arial"/>
                <w:sz w:val="24"/>
                <w:szCs w:val="24"/>
                <w:lang w:bidi="en-US"/>
              </w:rPr>
              <w:t>UPRAVA ZA TREZOR</w:t>
            </w:r>
          </w:p>
          <w:p w:rsidR="00886827" w:rsidRPr="00530122" w:rsidRDefault="00886827" w:rsidP="00886827">
            <w:pPr>
              <w:pStyle w:val="KDParagraf"/>
              <w:spacing w:before="0"/>
              <w:rPr>
                <w:rFonts w:cs="Arial"/>
                <w:sz w:val="24"/>
                <w:szCs w:val="24"/>
                <w:lang w:bidi="en-US"/>
              </w:rPr>
            </w:pPr>
            <w:r w:rsidRPr="00530122">
              <w:rPr>
                <w:rFonts w:cs="Arial"/>
                <w:sz w:val="24"/>
                <w:szCs w:val="24"/>
                <w:lang w:bidi="en-US"/>
              </w:rPr>
              <w:t>POP LUKINA7-9</w:t>
            </w:r>
          </w:p>
          <w:p w:rsidR="00886827" w:rsidRPr="00530122" w:rsidRDefault="00886827" w:rsidP="00886827">
            <w:pPr>
              <w:pStyle w:val="KDParagraf"/>
              <w:spacing w:before="0"/>
              <w:rPr>
                <w:rFonts w:cs="Arial"/>
                <w:sz w:val="24"/>
                <w:szCs w:val="24"/>
                <w:lang w:bidi="en-US"/>
              </w:rPr>
            </w:pPr>
            <w:r w:rsidRPr="00530122">
              <w:rPr>
                <w:rFonts w:cs="Arial"/>
                <w:sz w:val="24"/>
                <w:szCs w:val="24"/>
                <w:lang w:bidi="en-US"/>
              </w:rPr>
              <w:t>BEOGRAD</w:t>
            </w:r>
          </w:p>
        </w:tc>
      </w:tr>
      <w:tr w:rsidR="00886827" w:rsidRPr="00530122" w:rsidTr="0017009E">
        <w:trPr>
          <w:gridAfter w:val="1"/>
          <w:wAfter w:w="30" w:type="dxa"/>
          <w:trHeight w:val="20"/>
        </w:trPr>
        <w:tc>
          <w:tcPr>
            <w:tcW w:w="4788" w:type="dxa"/>
            <w:shd w:val="clear" w:color="auto" w:fill="auto"/>
          </w:tcPr>
          <w:p w:rsidR="00886827" w:rsidRPr="00530122" w:rsidRDefault="00886827" w:rsidP="00886827">
            <w:pPr>
              <w:pStyle w:val="KDParagraf"/>
              <w:spacing w:before="0"/>
              <w:rPr>
                <w:rFonts w:cs="Arial"/>
                <w:sz w:val="24"/>
                <w:szCs w:val="24"/>
                <w:lang w:bidi="en-US"/>
              </w:rPr>
            </w:pPr>
            <w:r w:rsidRPr="00530122">
              <w:rPr>
                <w:rFonts w:cs="Arial"/>
                <w:sz w:val="24"/>
                <w:szCs w:val="24"/>
                <w:lang w:bidi="en-US"/>
              </w:rPr>
              <w:t xml:space="preserve">FIELD 70:  </w:t>
            </w:r>
          </w:p>
        </w:tc>
        <w:tc>
          <w:tcPr>
            <w:tcW w:w="4788" w:type="dxa"/>
            <w:shd w:val="clear" w:color="auto" w:fill="auto"/>
          </w:tcPr>
          <w:p w:rsidR="00886827" w:rsidRPr="00530122" w:rsidRDefault="00886827" w:rsidP="00886827">
            <w:pPr>
              <w:pStyle w:val="KDParagraf"/>
              <w:spacing w:before="0"/>
              <w:rPr>
                <w:rFonts w:cs="Arial"/>
                <w:sz w:val="24"/>
                <w:szCs w:val="24"/>
                <w:lang w:bidi="en-US"/>
              </w:rPr>
            </w:pPr>
            <w:r w:rsidRPr="00530122">
              <w:rPr>
                <w:rFonts w:cs="Arial"/>
                <w:sz w:val="24"/>
                <w:szCs w:val="24"/>
                <w:lang w:bidi="en-US"/>
              </w:rPr>
              <w:t>DETAILS OF PAYMENT</w:t>
            </w:r>
          </w:p>
        </w:tc>
      </w:tr>
      <w:tr w:rsidR="00886827" w:rsidRPr="00530122" w:rsidTr="0017009E">
        <w:trPr>
          <w:gridAfter w:val="1"/>
          <w:wAfter w:w="30" w:type="dxa"/>
          <w:trHeight w:val="20"/>
        </w:trPr>
        <w:tc>
          <w:tcPr>
            <w:tcW w:w="4788" w:type="dxa"/>
            <w:shd w:val="clear" w:color="auto" w:fill="auto"/>
          </w:tcPr>
          <w:p w:rsidR="00886827" w:rsidRPr="00530122" w:rsidRDefault="00886827" w:rsidP="00886827">
            <w:pPr>
              <w:pStyle w:val="KDParagraf"/>
              <w:spacing w:before="0"/>
              <w:rPr>
                <w:rFonts w:cs="Arial"/>
                <w:sz w:val="24"/>
                <w:szCs w:val="24"/>
                <w:lang w:bidi="en-US"/>
              </w:rPr>
            </w:pPr>
          </w:p>
        </w:tc>
        <w:tc>
          <w:tcPr>
            <w:tcW w:w="4788" w:type="dxa"/>
            <w:shd w:val="clear" w:color="auto" w:fill="auto"/>
          </w:tcPr>
          <w:p w:rsidR="00886827" w:rsidRPr="00530122" w:rsidRDefault="00886827" w:rsidP="00886827">
            <w:pPr>
              <w:pStyle w:val="KDParagraf"/>
              <w:spacing w:before="0"/>
              <w:rPr>
                <w:rFonts w:cs="Arial"/>
                <w:sz w:val="24"/>
                <w:szCs w:val="24"/>
                <w:lang w:bidi="en-US"/>
              </w:rPr>
            </w:pPr>
          </w:p>
        </w:tc>
      </w:tr>
      <w:tr w:rsidR="00886827" w:rsidRPr="00530122" w:rsidTr="0017009E">
        <w:tc>
          <w:tcPr>
            <w:tcW w:w="4786" w:type="dxa"/>
            <w:shd w:val="clear" w:color="auto" w:fill="auto"/>
          </w:tcPr>
          <w:p w:rsidR="00886827" w:rsidRPr="00530122" w:rsidRDefault="00886827" w:rsidP="00886827">
            <w:pPr>
              <w:pStyle w:val="KDParagraf"/>
              <w:spacing w:before="0"/>
              <w:rPr>
                <w:rFonts w:cs="Arial"/>
                <w:sz w:val="24"/>
                <w:szCs w:val="24"/>
                <w:lang w:bidi="en-US"/>
              </w:rPr>
            </w:pPr>
            <w:r w:rsidRPr="00530122">
              <w:rPr>
                <w:rFonts w:cs="Arial"/>
                <w:sz w:val="24"/>
                <w:szCs w:val="24"/>
                <w:lang w:bidi="en-US"/>
              </w:rPr>
              <w:t>SWIFT MESSAGE MT103 – USD</w:t>
            </w:r>
          </w:p>
        </w:tc>
        <w:tc>
          <w:tcPr>
            <w:tcW w:w="4820" w:type="dxa"/>
            <w:gridSpan w:val="2"/>
            <w:shd w:val="clear" w:color="auto" w:fill="auto"/>
          </w:tcPr>
          <w:p w:rsidR="00886827" w:rsidRPr="00530122" w:rsidRDefault="00886827" w:rsidP="00886827">
            <w:pPr>
              <w:pStyle w:val="KDParagraf"/>
              <w:spacing w:before="0"/>
              <w:rPr>
                <w:rFonts w:cs="Arial"/>
                <w:sz w:val="24"/>
                <w:szCs w:val="24"/>
                <w:lang w:bidi="en-US"/>
              </w:rPr>
            </w:pPr>
          </w:p>
        </w:tc>
      </w:tr>
      <w:tr w:rsidR="00886827" w:rsidRPr="00530122" w:rsidTr="0017009E">
        <w:tc>
          <w:tcPr>
            <w:tcW w:w="4786" w:type="dxa"/>
            <w:shd w:val="clear" w:color="auto" w:fill="auto"/>
          </w:tcPr>
          <w:p w:rsidR="00886827" w:rsidRPr="00530122" w:rsidRDefault="00886827" w:rsidP="00886827">
            <w:pPr>
              <w:pStyle w:val="KDParagraf"/>
              <w:spacing w:before="0"/>
              <w:rPr>
                <w:rFonts w:cs="Arial"/>
                <w:sz w:val="24"/>
                <w:szCs w:val="24"/>
                <w:lang w:bidi="en-US"/>
              </w:rPr>
            </w:pPr>
            <w:r w:rsidRPr="00530122">
              <w:rPr>
                <w:rFonts w:cs="Arial"/>
                <w:sz w:val="24"/>
                <w:szCs w:val="24"/>
                <w:lang w:bidi="en-US"/>
              </w:rPr>
              <w:t xml:space="preserve">FIELD 32A: </w:t>
            </w:r>
          </w:p>
        </w:tc>
        <w:tc>
          <w:tcPr>
            <w:tcW w:w="4820" w:type="dxa"/>
            <w:gridSpan w:val="2"/>
            <w:shd w:val="clear" w:color="auto" w:fill="auto"/>
          </w:tcPr>
          <w:p w:rsidR="00886827" w:rsidRPr="00530122" w:rsidRDefault="00886827" w:rsidP="00886827">
            <w:pPr>
              <w:pStyle w:val="KDParagraf"/>
              <w:spacing w:before="0"/>
              <w:rPr>
                <w:rFonts w:cs="Arial"/>
                <w:sz w:val="24"/>
                <w:szCs w:val="24"/>
                <w:lang w:bidi="en-US"/>
              </w:rPr>
            </w:pPr>
            <w:r w:rsidRPr="00530122">
              <w:rPr>
                <w:rFonts w:cs="Arial"/>
                <w:sz w:val="24"/>
                <w:szCs w:val="24"/>
                <w:lang w:bidi="en-US"/>
              </w:rPr>
              <w:t>VALUE DATE – USD- AMOUNT</w:t>
            </w:r>
          </w:p>
        </w:tc>
      </w:tr>
      <w:tr w:rsidR="00886827" w:rsidRPr="00530122" w:rsidTr="0017009E">
        <w:tc>
          <w:tcPr>
            <w:tcW w:w="4786" w:type="dxa"/>
            <w:shd w:val="clear" w:color="auto" w:fill="auto"/>
          </w:tcPr>
          <w:p w:rsidR="00886827" w:rsidRPr="00530122" w:rsidRDefault="00886827" w:rsidP="00886827">
            <w:pPr>
              <w:pStyle w:val="KDParagraf"/>
              <w:spacing w:before="0"/>
              <w:rPr>
                <w:rFonts w:cs="Arial"/>
                <w:sz w:val="24"/>
                <w:szCs w:val="24"/>
                <w:lang w:bidi="en-US"/>
              </w:rPr>
            </w:pPr>
            <w:r w:rsidRPr="00530122">
              <w:rPr>
                <w:rFonts w:cs="Arial"/>
                <w:sz w:val="24"/>
                <w:szCs w:val="24"/>
                <w:lang w:bidi="en-US"/>
              </w:rPr>
              <w:t xml:space="preserve">FIELD 50K:  </w:t>
            </w:r>
          </w:p>
        </w:tc>
        <w:tc>
          <w:tcPr>
            <w:tcW w:w="4820" w:type="dxa"/>
            <w:gridSpan w:val="2"/>
            <w:shd w:val="clear" w:color="auto" w:fill="auto"/>
          </w:tcPr>
          <w:p w:rsidR="00886827" w:rsidRPr="00530122" w:rsidRDefault="00886827" w:rsidP="00886827">
            <w:pPr>
              <w:pStyle w:val="KDParagraf"/>
              <w:spacing w:before="0"/>
              <w:rPr>
                <w:rFonts w:cs="Arial"/>
                <w:sz w:val="24"/>
                <w:szCs w:val="24"/>
                <w:lang w:bidi="en-US"/>
              </w:rPr>
            </w:pPr>
            <w:r w:rsidRPr="00530122">
              <w:rPr>
                <w:rFonts w:cs="Arial"/>
                <w:sz w:val="24"/>
                <w:szCs w:val="24"/>
                <w:lang w:bidi="en-US"/>
              </w:rPr>
              <w:t>ORDERING CUSTOMER</w:t>
            </w:r>
          </w:p>
        </w:tc>
      </w:tr>
      <w:tr w:rsidR="00886827" w:rsidRPr="00530122" w:rsidTr="0017009E">
        <w:tc>
          <w:tcPr>
            <w:tcW w:w="4786" w:type="dxa"/>
            <w:shd w:val="clear" w:color="auto" w:fill="auto"/>
          </w:tcPr>
          <w:p w:rsidR="00886827" w:rsidRPr="00530122" w:rsidRDefault="00886827" w:rsidP="00886827">
            <w:pPr>
              <w:pStyle w:val="KDParagraf"/>
              <w:spacing w:before="0"/>
              <w:rPr>
                <w:rFonts w:cs="Arial"/>
                <w:sz w:val="24"/>
                <w:szCs w:val="24"/>
                <w:lang w:bidi="en-US"/>
              </w:rPr>
            </w:pPr>
            <w:r w:rsidRPr="00530122">
              <w:rPr>
                <w:rFonts w:cs="Arial"/>
                <w:sz w:val="24"/>
                <w:szCs w:val="24"/>
                <w:lang w:bidi="en-US"/>
              </w:rPr>
              <w:t>FIELD 56A:</w:t>
            </w:r>
          </w:p>
          <w:p w:rsidR="00886827" w:rsidRPr="00530122" w:rsidRDefault="00886827" w:rsidP="00886827">
            <w:pPr>
              <w:pStyle w:val="KDParagraf"/>
              <w:spacing w:before="0"/>
              <w:rPr>
                <w:rFonts w:cs="Arial"/>
                <w:sz w:val="24"/>
                <w:szCs w:val="24"/>
                <w:lang w:bidi="en-US"/>
              </w:rPr>
            </w:pPr>
            <w:r w:rsidRPr="00530122">
              <w:rPr>
                <w:rFonts w:cs="Arial"/>
                <w:sz w:val="24"/>
                <w:szCs w:val="24"/>
                <w:lang w:bidi="en-US"/>
              </w:rPr>
              <w:t>(INTERMEDIARY)</w:t>
            </w:r>
          </w:p>
          <w:p w:rsidR="00886827" w:rsidRPr="00530122" w:rsidRDefault="00886827" w:rsidP="00886827">
            <w:pPr>
              <w:pStyle w:val="KDParagraf"/>
              <w:spacing w:before="0"/>
              <w:rPr>
                <w:rFonts w:cs="Arial"/>
                <w:sz w:val="24"/>
                <w:szCs w:val="24"/>
                <w:lang w:bidi="en-US"/>
              </w:rPr>
            </w:pPr>
          </w:p>
        </w:tc>
        <w:tc>
          <w:tcPr>
            <w:tcW w:w="4820" w:type="dxa"/>
            <w:gridSpan w:val="2"/>
            <w:shd w:val="clear" w:color="auto" w:fill="auto"/>
          </w:tcPr>
          <w:p w:rsidR="00886827" w:rsidRPr="00530122" w:rsidRDefault="00886827" w:rsidP="00886827">
            <w:pPr>
              <w:pStyle w:val="KDParagraf"/>
              <w:spacing w:before="0"/>
              <w:rPr>
                <w:rFonts w:cs="Arial"/>
                <w:sz w:val="24"/>
                <w:szCs w:val="24"/>
                <w:lang w:bidi="en-US"/>
              </w:rPr>
            </w:pPr>
            <w:r w:rsidRPr="00530122">
              <w:rPr>
                <w:rFonts w:cs="Arial"/>
                <w:sz w:val="24"/>
                <w:szCs w:val="24"/>
                <w:lang w:bidi="en-US"/>
              </w:rPr>
              <w:t>BKTRUS33XXX</w:t>
            </w:r>
          </w:p>
          <w:p w:rsidR="00886827" w:rsidRPr="00530122" w:rsidRDefault="00886827" w:rsidP="00886827">
            <w:pPr>
              <w:pStyle w:val="KDParagraf"/>
              <w:spacing w:before="0"/>
              <w:rPr>
                <w:rFonts w:cs="Arial"/>
                <w:sz w:val="24"/>
                <w:szCs w:val="24"/>
                <w:lang w:bidi="en-US"/>
              </w:rPr>
            </w:pPr>
            <w:r w:rsidRPr="00530122">
              <w:rPr>
                <w:rFonts w:cs="Arial"/>
                <w:sz w:val="24"/>
                <w:szCs w:val="24"/>
                <w:lang w:bidi="en-US"/>
              </w:rPr>
              <w:t>DEUTSCHE BANK TRUST COMPANIY</w:t>
            </w:r>
          </w:p>
          <w:p w:rsidR="00886827" w:rsidRPr="00530122" w:rsidRDefault="00886827" w:rsidP="00886827">
            <w:pPr>
              <w:pStyle w:val="KDParagraf"/>
              <w:spacing w:before="0"/>
              <w:rPr>
                <w:rFonts w:cs="Arial"/>
                <w:sz w:val="24"/>
                <w:szCs w:val="24"/>
                <w:lang w:bidi="en-US"/>
              </w:rPr>
            </w:pPr>
            <w:r w:rsidRPr="00530122">
              <w:rPr>
                <w:rFonts w:cs="Arial"/>
                <w:sz w:val="24"/>
                <w:szCs w:val="24"/>
                <w:lang w:bidi="en-US"/>
              </w:rPr>
              <w:t>AMERICAS, NEW YORK</w:t>
            </w:r>
          </w:p>
          <w:p w:rsidR="00886827" w:rsidRPr="00530122" w:rsidRDefault="00886827" w:rsidP="00886827">
            <w:pPr>
              <w:pStyle w:val="KDParagraf"/>
              <w:spacing w:before="0"/>
              <w:rPr>
                <w:rFonts w:cs="Arial"/>
                <w:sz w:val="24"/>
                <w:szCs w:val="24"/>
                <w:lang w:bidi="en-US"/>
              </w:rPr>
            </w:pPr>
            <w:r w:rsidRPr="00530122">
              <w:rPr>
                <w:rFonts w:cs="Arial"/>
                <w:sz w:val="24"/>
                <w:szCs w:val="24"/>
                <w:lang w:bidi="en-US"/>
              </w:rPr>
              <w:t>60 WALL STREET</w:t>
            </w:r>
          </w:p>
          <w:p w:rsidR="00886827" w:rsidRPr="00530122" w:rsidRDefault="00886827" w:rsidP="00886827">
            <w:pPr>
              <w:pStyle w:val="KDParagraf"/>
              <w:spacing w:before="0"/>
              <w:rPr>
                <w:rFonts w:cs="Arial"/>
                <w:sz w:val="24"/>
                <w:szCs w:val="24"/>
                <w:lang w:bidi="en-US"/>
              </w:rPr>
            </w:pPr>
            <w:r w:rsidRPr="00530122">
              <w:rPr>
                <w:rFonts w:cs="Arial"/>
                <w:sz w:val="24"/>
                <w:szCs w:val="24"/>
                <w:lang w:bidi="en-US"/>
              </w:rPr>
              <w:t>UNITED STATES</w:t>
            </w:r>
          </w:p>
        </w:tc>
      </w:tr>
      <w:tr w:rsidR="00886827" w:rsidRPr="00530122" w:rsidTr="0017009E">
        <w:tc>
          <w:tcPr>
            <w:tcW w:w="4786" w:type="dxa"/>
            <w:shd w:val="clear" w:color="auto" w:fill="auto"/>
          </w:tcPr>
          <w:p w:rsidR="00886827" w:rsidRPr="00530122" w:rsidRDefault="00886827" w:rsidP="00886827">
            <w:pPr>
              <w:pStyle w:val="KDParagraf"/>
              <w:spacing w:before="0"/>
              <w:rPr>
                <w:rFonts w:cs="Arial"/>
                <w:sz w:val="24"/>
                <w:szCs w:val="24"/>
                <w:lang w:bidi="en-US"/>
              </w:rPr>
            </w:pPr>
            <w:r w:rsidRPr="00530122">
              <w:rPr>
                <w:rFonts w:cs="Arial"/>
                <w:sz w:val="24"/>
                <w:szCs w:val="24"/>
                <w:lang w:bidi="en-US"/>
              </w:rPr>
              <w:t>FIELD 57A:</w:t>
            </w:r>
          </w:p>
          <w:p w:rsidR="00886827" w:rsidRPr="00530122" w:rsidRDefault="00886827" w:rsidP="00886827">
            <w:pPr>
              <w:pStyle w:val="KDParagraf"/>
              <w:spacing w:before="0"/>
              <w:rPr>
                <w:rFonts w:cs="Arial"/>
                <w:sz w:val="24"/>
                <w:szCs w:val="24"/>
                <w:lang w:bidi="en-US"/>
              </w:rPr>
            </w:pPr>
            <w:r w:rsidRPr="00530122">
              <w:rPr>
                <w:rFonts w:cs="Arial"/>
                <w:sz w:val="24"/>
                <w:szCs w:val="24"/>
                <w:lang w:bidi="en-US"/>
              </w:rPr>
              <w:t>(ACC. WITH BANK)</w:t>
            </w:r>
          </w:p>
          <w:p w:rsidR="00886827" w:rsidRPr="00530122" w:rsidRDefault="00886827" w:rsidP="00886827">
            <w:pPr>
              <w:pStyle w:val="KDParagraf"/>
              <w:spacing w:before="0"/>
              <w:rPr>
                <w:rFonts w:cs="Arial"/>
                <w:sz w:val="24"/>
                <w:szCs w:val="24"/>
                <w:lang w:bidi="en-US"/>
              </w:rPr>
            </w:pPr>
          </w:p>
        </w:tc>
        <w:tc>
          <w:tcPr>
            <w:tcW w:w="4820" w:type="dxa"/>
            <w:gridSpan w:val="2"/>
            <w:shd w:val="clear" w:color="auto" w:fill="auto"/>
          </w:tcPr>
          <w:p w:rsidR="00886827" w:rsidRPr="00530122" w:rsidRDefault="00886827" w:rsidP="00886827">
            <w:pPr>
              <w:pStyle w:val="KDParagraf"/>
              <w:spacing w:before="0"/>
              <w:rPr>
                <w:rFonts w:cs="Arial"/>
                <w:sz w:val="24"/>
                <w:szCs w:val="24"/>
                <w:lang w:bidi="en-US"/>
              </w:rPr>
            </w:pPr>
            <w:r w:rsidRPr="00530122">
              <w:rPr>
                <w:rFonts w:cs="Arial"/>
                <w:sz w:val="24"/>
                <w:szCs w:val="24"/>
                <w:lang w:bidi="en-US"/>
              </w:rPr>
              <w:t>NBSRRSBGXXX</w:t>
            </w:r>
          </w:p>
          <w:p w:rsidR="00886827" w:rsidRPr="00530122" w:rsidRDefault="00886827" w:rsidP="00886827">
            <w:pPr>
              <w:pStyle w:val="KDParagraf"/>
              <w:spacing w:before="0"/>
              <w:rPr>
                <w:rFonts w:cs="Arial"/>
                <w:sz w:val="24"/>
                <w:szCs w:val="24"/>
                <w:lang w:bidi="en-US"/>
              </w:rPr>
            </w:pPr>
            <w:r w:rsidRPr="00530122">
              <w:rPr>
                <w:rFonts w:cs="Arial"/>
                <w:sz w:val="24"/>
                <w:szCs w:val="24"/>
                <w:lang w:bidi="en-US"/>
              </w:rPr>
              <w:t>NARODNA BANKA SRBIJE (NATIONAL</w:t>
            </w:r>
          </w:p>
          <w:p w:rsidR="00886827" w:rsidRPr="00530122" w:rsidRDefault="00886827" w:rsidP="00886827">
            <w:pPr>
              <w:pStyle w:val="KDParagraf"/>
              <w:spacing w:before="0"/>
              <w:rPr>
                <w:rFonts w:cs="Arial"/>
                <w:sz w:val="24"/>
                <w:szCs w:val="24"/>
                <w:lang w:bidi="en-US"/>
              </w:rPr>
            </w:pPr>
            <w:r w:rsidRPr="00530122">
              <w:rPr>
                <w:rFonts w:cs="Arial"/>
                <w:sz w:val="24"/>
                <w:szCs w:val="24"/>
                <w:lang w:bidi="en-US"/>
              </w:rPr>
              <w:t>BANK OF SERBIA – NB BEOGRAD,</w:t>
            </w:r>
          </w:p>
          <w:p w:rsidR="00886827" w:rsidRPr="00530122" w:rsidRDefault="00886827" w:rsidP="00886827">
            <w:pPr>
              <w:pStyle w:val="KDParagraf"/>
              <w:spacing w:before="0"/>
              <w:rPr>
                <w:rFonts w:cs="Arial"/>
                <w:sz w:val="24"/>
                <w:szCs w:val="24"/>
                <w:lang w:bidi="en-US"/>
              </w:rPr>
            </w:pPr>
            <w:r w:rsidRPr="00530122">
              <w:rPr>
                <w:rFonts w:cs="Arial"/>
                <w:sz w:val="24"/>
                <w:szCs w:val="24"/>
                <w:lang w:bidi="en-US"/>
              </w:rPr>
              <w:t>NEMANJINA 17</w:t>
            </w:r>
          </w:p>
          <w:p w:rsidR="00886827" w:rsidRPr="00530122" w:rsidRDefault="00886827" w:rsidP="00886827">
            <w:pPr>
              <w:pStyle w:val="KDParagraf"/>
              <w:spacing w:before="0"/>
              <w:rPr>
                <w:rFonts w:cs="Arial"/>
                <w:sz w:val="24"/>
                <w:szCs w:val="24"/>
                <w:lang w:bidi="en-US"/>
              </w:rPr>
            </w:pPr>
            <w:r w:rsidRPr="00530122">
              <w:rPr>
                <w:rFonts w:cs="Arial"/>
                <w:sz w:val="24"/>
                <w:szCs w:val="24"/>
                <w:lang w:bidi="en-US"/>
              </w:rPr>
              <w:t>SERBIA</w:t>
            </w:r>
          </w:p>
        </w:tc>
      </w:tr>
      <w:tr w:rsidR="00886827" w:rsidRPr="00530122" w:rsidTr="0017009E">
        <w:tc>
          <w:tcPr>
            <w:tcW w:w="4786" w:type="dxa"/>
            <w:shd w:val="clear" w:color="auto" w:fill="auto"/>
          </w:tcPr>
          <w:p w:rsidR="00886827" w:rsidRPr="00530122" w:rsidRDefault="00886827" w:rsidP="00886827">
            <w:pPr>
              <w:pStyle w:val="KDParagraf"/>
              <w:spacing w:before="0"/>
              <w:rPr>
                <w:rFonts w:cs="Arial"/>
                <w:sz w:val="24"/>
                <w:szCs w:val="24"/>
                <w:lang w:bidi="en-US"/>
              </w:rPr>
            </w:pPr>
            <w:r w:rsidRPr="00530122">
              <w:rPr>
                <w:rFonts w:cs="Arial"/>
                <w:sz w:val="24"/>
                <w:szCs w:val="24"/>
                <w:lang w:bidi="en-US"/>
              </w:rPr>
              <w:t>FIELD 59:</w:t>
            </w:r>
          </w:p>
          <w:p w:rsidR="00886827" w:rsidRPr="00530122" w:rsidRDefault="00886827" w:rsidP="00886827">
            <w:pPr>
              <w:pStyle w:val="KDParagraf"/>
              <w:spacing w:before="0"/>
              <w:rPr>
                <w:rFonts w:cs="Arial"/>
                <w:sz w:val="24"/>
                <w:szCs w:val="24"/>
                <w:lang w:bidi="en-US"/>
              </w:rPr>
            </w:pPr>
            <w:r w:rsidRPr="00530122">
              <w:rPr>
                <w:rFonts w:cs="Arial"/>
                <w:sz w:val="24"/>
                <w:szCs w:val="24"/>
                <w:lang w:bidi="en-US"/>
              </w:rPr>
              <w:t>(BENEFICIARY)</w:t>
            </w:r>
          </w:p>
          <w:p w:rsidR="00886827" w:rsidRPr="00530122" w:rsidRDefault="00886827" w:rsidP="00886827">
            <w:pPr>
              <w:pStyle w:val="KDParagraf"/>
              <w:spacing w:before="0"/>
              <w:rPr>
                <w:rFonts w:cs="Arial"/>
                <w:sz w:val="24"/>
                <w:szCs w:val="24"/>
                <w:lang w:bidi="en-US"/>
              </w:rPr>
            </w:pPr>
          </w:p>
        </w:tc>
        <w:tc>
          <w:tcPr>
            <w:tcW w:w="4820" w:type="dxa"/>
            <w:gridSpan w:val="2"/>
            <w:shd w:val="clear" w:color="auto" w:fill="auto"/>
          </w:tcPr>
          <w:p w:rsidR="00886827" w:rsidRPr="00530122" w:rsidRDefault="00886827" w:rsidP="00886827">
            <w:pPr>
              <w:pStyle w:val="KDParagraf"/>
              <w:spacing w:before="0"/>
              <w:rPr>
                <w:rFonts w:cs="Arial"/>
                <w:sz w:val="24"/>
                <w:szCs w:val="24"/>
                <w:lang w:bidi="en-US"/>
              </w:rPr>
            </w:pPr>
            <w:r w:rsidRPr="00530122">
              <w:rPr>
                <w:rFonts w:cs="Arial"/>
                <w:sz w:val="24"/>
                <w:szCs w:val="24"/>
                <w:lang w:bidi="en-US"/>
              </w:rPr>
              <w:t>/RS35908500103019323073</w:t>
            </w:r>
          </w:p>
          <w:p w:rsidR="00886827" w:rsidRPr="00530122" w:rsidRDefault="00886827" w:rsidP="00886827">
            <w:pPr>
              <w:pStyle w:val="KDParagraf"/>
              <w:spacing w:before="0"/>
              <w:rPr>
                <w:rFonts w:cs="Arial"/>
                <w:sz w:val="24"/>
                <w:szCs w:val="24"/>
                <w:lang w:bidi="en-US"/>
              </w:rPr>
            </w:pPr>
            <w:r w:rsidRPr="00530122">
              <w:rPr>
                <w:rFonts w:cs="Arial"/>
                <w:sz w:val="24"/>
                <w:szCs w:val="24"/>
                <w:lang w:bidi="en-US"/>
              </w:rPr>
              <w:t>MINISTARSTVO FINANSIJA</w:t>
            </w:r>
          </w:p>
          <w:p w:rsidR="00886827" w:rsidRPr="00530122" w:rsidRDefault="00886827" w:rsidP="00886827">
            <w:pPr>
              <w:pStyle w:val="KDParagraf"/>
              <w:spacing w:before="0"/>
              <w:rPr>
                <w:rFonts w:cs="Arial"/>
                <w:sz w:val="24"/>
                <w:szCs w:val="24"/>
                <w:lang w:bidi="en-US"/>
              </w:rPr>
            </w:pPr>
            <w:r w:rsidRPr="00530122">
              <w:rPr>
                <w:rFonts w:cs="Arial"/>
                <w:sz w:val="24"/>
                <w:szCs w:val="24"/>
                <w:lang w:bidi="en-US"/>
              </w:rPr>
              <w:t>UPRAVA ZA TREZOR</w:t>
            </w:r>
          </w:p>
          <w:p w:rsidR="00886827" w:rsidRPr="00530122" w:rsidRDefault="00886827" w:rsidP="00886827">
            <w:pPr>
              <w:pStyle w:val="KDParagraf"/>
              <w:spacing w:before="0"/>
              <w:rPr>
                <w:rFonts w:cs="Arial"/>
                <w:sz w:val="24"/>
                <w:szCs w:val="24"/>
                <w:lang w:bidi="en-US"/>
              </w:rPr>
            </w:pPr>
            <w:r w:rsidRPr="00530122">
              <w:rPr>
                <w:rFonts w:cs="Arial"/>
                <w:sz w:val="24"/>
                <w:szCs w:val="24"/>
                <w:lang w:bidi="en-US"/>
              </w:rPr>
              <w:t>POP LUKINA7-9</w:t>
            </w:r>
          </w:p>
          <w:p w:rsidR="00886827" w:rsidRPr="00530122" w:rsidRDefault="00886827" w:rsidP="00886827">
            <w:pPr>
              <w:pStyle w:val="KDParagraf"/>
              <w:spacing w:before="0"/>
              <w:rPr>
                <w:rFonts w:cs="Arial"/>
                <w:sz w:val="24"/>
                <w:szCs w:val="24"/>
                <w:lang w:bidi="en-US"/>
              </w:rPr>
            </w:pPr>
            <w:r w:rsidRPr="00530122">
              <w:rPr>
                <w:rFonts w:cs="Arial"/>
                <w:sz w:val="24"/>
                <w:szCs w:val="24"/>
                <w:lang w:bidi="en-US"/>
              </w:rPr>
              <w:t>BEOGRAD</w:t>
            </w:r>
          </w:p>
        </w:tc>
      </w:tr>
      <w:tr w:rsidR="00886827" w:rsidRPr="00530122" w:rsidTr="0017009E">
        <w:tc>
          <w:tcPr>
            <w:tcW w:w="4786" w:type="dxa"/>
            <w:shd w:val="clear" w:color="auto" w:fill="auto"/>
          </w:tcPr>
          <w:p w:rsidR="00886827" w:rsidRPr="00530122" w:rsidRDefault="00886827" w:rsidP="00886827">
            <w:pPr>
              <w:pStyle w:val="KDParagraf"/>
              <w:spacing w:before="0"/>
              <w:rPr>
                <w:rFonts w:cs="Arial"/>
                <w:sz w:val="24"/>
                <w:szCs w:val="24"/>
                <w:lang w:bidi="en-US"/>
              </w:rPr>
            </w:pPr>
            <w:r w:rsidRPr="00530122">
              <w:rPr>
                <w:rFonts w:cs="Arial"/>
                <w:sz w:val="24"/>
                <w:szCs w:val="24"/>
                <w:lang w:bidi="en-US"/>
              </w:rPr>
              <w:t xml:space="preserve">FIELD 70:  </w:t>
            </w:r>
          </w:p>
        </w:tc>
        <w:tc>
          <w:tcPr>
            <w:tcW w:w="4820" w:type="dxa"/>
            <w:gridSpan w:val="2"/>
            <w:shd w:val="clear" w:color="auto" w:fill="auto"/>
          </w:tcPr>
          <w:p w:rsidR="00886827" w:rsidRPr="00530122" w:rsidRDefault="00886827" w:rsidP="00886827">
            <w:pPr>
              <w:pStyle w:val="KDParagraf"/>
              <w:spacing w:before="0"/>
              <w:rPr>
                <w:rFonts w:cs="Arial"/>
                <w:sz w:val="24"/>
                <w:szCs w:val="24"/>
                <w:lang w:bidi="en-US"/>
              </w:rPr>
            </w:pPr>
            <w:r w:rsidRPr="00530122">
              <w:rPr>
                <w:rFonts w:cs="Arial"/>
                <w:sz w:val="24"/>
                <w:szCs w:val="24"/>
                <w:lang w:bidi="en-US"/>
              </w:rPr>
              <w:t>DETAILS OF PAYMENT</w:t>
            </w:r>
          </w:p>
        </w:tc>
      </w:tr>
    </w:tbl>
    <w:p w:rsidR="0017009E" w:rsidRPr="00B82359" w:rsidRDefault="0017009E" w:rsidP="00B82359">
      <w:bookmarkStart w:id="248" w:name="_Toc441651610"/>
      <w:bookmarkStart w:id="249" w:name="_Toc442559921"/>
    </w:p>
    <w:p w:rsidR="008D2B23" w:rsidRPr="00530122" w:rsidRDefault="008D2B23" w:rsidP="00F07A23">
      <w:pPr>
        <w:pStyle w:val="KDPodnaslov2"/>
        <w:numPr>
          <w:ilvl w:val="1"/>
          <w:numId w:val="22"/>
        </w:numPr>
        <w:spacing w:before="0"/>
        <w:jc w:val="both"/>
        <w:rPr>
          <w:rFonts w:cs="Arial"/>
          <w:sz w:val="24"/>
          <w:szCs w:val="24"/>
        </w:rPr>
      </w:pPr>
      <w:r w:rsidRPr="00530122">
        <w:rPr>
          <w:rFonts w:cs="Arial"/>
          <w:sz w:val="24"/>
          <w:szCs w:val="24"/>
        </w:rPr>
        <w:t>Закључивање уговора</w:t>
      </w:r>
      <w:bookmarkEnd w:id="248"/>
      <w:bookmarkEnd w:id="249"/>
    </w:p>
    <w:p w:rsidR="00DE0B5D" w:rsidRPr="00530122" w:rsidRDefault="00DE0B5D" w:rsidP="00DE0B5D">
      <w:pPr>
        <w:spacing w:before="0"/>
        <w:rPr>
          <w:rFonts w:cs="Arial"/>
          <w:color w:val="000000" w:themeColor="text1"/>
          <w:sz w:val="24"/>
          <w:szCs w:val="24"/>
        </w:rPr>
      </w:pPr>
      <w:bookmarkStart w:id="250" w:name="_Toc441651611"/>
      <w:bookmarkStart w:id="251" w:name="_Toc442559922"/>
      <w:r w:rsidRPr="00530122">
        <w:rPr>
          <w:rFonts w:cs="Arial"/>
          <w:sz w:val="24"/>
          <w:szCs w:val="24"/>
        </w:rPr>
        <w:t xml:space="preserve">Наручилац ће доставити уговор о јавној набавци понуђачу којем је додељен уговор у </w:t>
      </w:r>
      <w:r w:rsidRPr="00530122">
        <w:rPr>
          <w:rFonts w:cs="Arial"/>
          <w:color w:val="000000" w:themeColor="text1"/>
          <w:sz w:val="24"/>
          <w:szCs w:val="24"/>
        </w:rPr>
        <w:t>року од 8 (осам) дана од протека рока за подношење захтева за заштиту права.</w:t>
      </w:r>
    </w:p>
    <w:p w:rsidR="00DE0B5D" w:rsidRPr="00530122" w:rsidRDefault="00DE0B5D" w:rsidP="00DE0B5D">
      <w:pPr>
        <w:spacing w:before="0"/>
        <w:rPr>
          <w:rFonts w:cs="Arial"/>
          <w:color w:val="000000" w:themeColor="text1"/>
          <w:sz w:val="24"/>
          <w:szCs w:val="24"/>
          <w:lang w:val="ru-RU"/>
        </w:rPr>
      </w:pPr>
      <w:r w:rsidRPr="00530122">
        <w:rPr>
          <w:rFonts w:cs="Arial"/>
          <w:color w:val="000000" w:themeColor="text1"/>
          <w:sz w:val="24"/>
          <w:szCs w:val="24"/>
          <w:lang w:val="ru-RU"/>
        </w:rPr>
        <w:t xml:space="preserve">Ако понуђач којем је додељен уговор одбије да потпише уговор или уговор не потпише </w:t>
      </w:r>
      <w:r w:rsidR="0017009E" w:rsidRPr="00530122">
        <w:rPr>
          <w:rFonts w:cs="Arial"/>
          <w:color w:val="000000" w:themeColor="text1"/>
          <w:sz w:val="24"/>
          <w:szCs w:val="24"/>
          <w:lang w:val="ru-RU"/>
        </w:rPr>
        <w:t>или н</w:t>
      </w:r>
      <w:r w:rsidR="00BE08D0" w:rsidRPr="00530122">
        <w:rPr>
          <w:rFonts w:cs="Arial"/>
          <w:color w:val="000000" w:themeColor="text1"/>
          <w:sz w:val="24"/>
          <w:szCs w:val="24"/>
          <w:lang w:val="ru-RU"/>
        </w:rPr>
        <w:t xml:space="preserve">е достави </w:t>
      </w:r>
      <w:r w:rsidRPr="00530122">
        <w:rPr>
          <w:rFonts w:cs="Arial"/>
          <w:color w:val="000000" w:themeColor="text1"/>
          <w:sz w:val="24"/>
          <w:szCs w:val="24"/>
          <w:lang w:val="ru-RU"/>
        </w:rPr>
        <w:t>у року од 5 дана, Наручилац може закључити са првим следећим најповољнијим понуђачем.</w:t>
      </w:r>
    </w:p>
    <w:p w:rsidR="00DE0B5D" w:rsidRPr="00530122" w:rsidRDefault="00DE0B5D" w:rsidP="002B62DA">
      <w:pPr>
        <w:tabs>
          <w:tab w:val="left" w:pos="6930"/>
        </w:tabs>
        <w:autoSpaceDE w:val="0"/>
        <w:autoSpaceDN w:val="0"/>
        <w:adjustRightInd w:val="0"/>
        <w:spacing w:before="0"/>
        <w:rPr>
          <w:rFonts w:eastAsia="TimesNewRomanPSMT" w:cs="Arial"/>
          <w:bCs/>
          <w:iCs/>
          <w:sz w:val="24"/>
          <w:szCs w:val="24"/>
        </w:rPr>
      </w:pPr>
      <w:r w:rsidRPr="00530122">
        <w:rPr>
          <w:rFonts w:cs="Arial"/>
          <w:color w:val="000000" w:themeColor="text1"/>
          <w:sz w:val="24"/>
          <w:szCs w:val="24"/>
          <w:lang w:val="ru-RU"/>
        </w:rPr>
        <w:t xml:space="preserve">Уколико у року за подношење понуда пристигне </w:t>
      </w:r>
      <w:r w:rsidRPr="00530122">
        <w:rPr>
          <w:rFonts w:cs="Arial"/>
          <w:sz w:val="24"/>
          <w:szCs w:val="24"/>
          <w:lang w:val="ru-RU"/>
        </w:rPr>
        <w:t xml:space="preserve">само једна понуда и та понуда буде прихватљива, наручилац ће сходно члану 112. став 2. тачка 5) </w:t>
      </w:r>
      <w:r w:rsidR="002B62DA" w:rsidRPr="00530122">
        <w:rPr>
          <w:rFonts w:eastAsia="TimesNewRomanPSMT" w:cs="Arial"/>
          <w:bCs/>
          <w:iCs/>
          <w:sz w:val="24"/>
          <w:szCs w:val="24"/>
        </w:rPr>
        <w:t>Закон</w:t>
      </w:r>
      <w:r w:rsidRPr="00530122">
        <w:rPr>
          <w:rFonts w:cs="Arial"/>
          <w:sz w:val="24"/>
          <w:szCs w:val="24"/>
          <w:lang w:val="ru-RU"/>
        </w:rPr>
        <w:t xml:space="preserve">-а закључити уговор са понуђачем и пре истека рока за подношење захтева за заштиту права. </w:t>
      </w:r>
    </w:p>
    <w:p w:rsidR="00ED3E36" w:rsidRPr="00530122" w:rsidRDefault="00ED3E36" w:rsidP="00DE0B5D">
      <w:pPr>
        <w:spacing w:before="0"/>
        <w:rPr>
          <w:rFonts w:cs="Arial"/>
          <w:color w:val="000000" w:themeColor="text1"/>
          <w:sz w:val="24"/>
          <w:szCs w:val="24"/>
          <w:lang w:val="ru-RU"/>
        </w:rPr>
      </w:pPr>
    </w:p>
    <w:p w:rsidR="008D2B23" w:rsidRPr="00530122" w:rsidRDefault="008D2B23" w:rsidP="00F07A23">
      <w:pPr>
        <w:pStyle w:val="KDPodnaslov2"/>
        <w:numPr>
          <w:ilvl w:val="1"/>
          <w:numId w:val="22"/>
        </w:numPr>
        <w:spacing w:before="0"/>
        <w:jc w:val="both"/>
        <w:rPr>
          <w:rFonts w:cs="Arial"/>
          <w:sz w:val="24"/>
          <w:szCs w:val="24"/>
        </w:rPr>
      </w:pPr>
      <w:r w:rsidRPr="00530122">
        <w:rPr>
          <w:rFonts w:cs="Arial"/>
          <w:sz w:val="24"/>
          <w:szCs w:val="24"/>
        </w:rPr>
        <w:t>Измене током трајања уговора</w:t>
      </w:r>
      <w:bookmarkEnd w:id="250"/>
      <w:bookmarkEnd w:id="251"/>
    </w:p>
    <w:p w:rsidR="00E72C4D" w:rsidRPr="00530122" w:rsidRDefault="008D2B23" w:rsidP="008D2B23">
      <w:pPr>
        <w:spacing w:before="0"/>
        <w:rPr>
          <w:rFonts w:cs="Arial"/>
          <w:sz w:val="24"/>
          <w:szCs w:val="24"/>
          <w:lang w:eastAsia="sr-Latn-CS"/>
        </w:rPr>
      </w:pPr>
      <w:r w:rsidRPr="00530122">
        <w:rPr>
          <w:rFonts w:cs="Arial"/>
          <w:sz w:val="24"/>
          <w:szCs w:val="24"/>
          <w:lang w:eastAsia="sr-Latn-CS"/>
        </w:rPr>
        <w:t>Наручилац може након закључења уговора о јавној набавци без спровођења поступка јавне набавке повећати обим предмета набавке до лимита пропис</w:t>
      </w:r>
      <w:r w:rsidR="00E72C4D" w:rsidRPr="00530122">
        <w:rPr>
          <w:rFonts w:cs="Arial"/>
          <w:sz w:val="24"/>
          <w:szCs w:val="24"/>
          <w:lang w:eastAsia="sr-Latn-CS"/>
        </w:rPr>
        <w:t>аног чланом 115. став 1. Закона.</w:t>
      </w:r>
    </w:p>
    <w:p w:rsidR="00876F86" w:rsidRPr="00530122" w:rsidRDefault="00876F86" w:rsidP="00465640">
      <w:pPr>
        <w:spacing w:before="0"/>
        <w:jc w:val="center"/>
        <w:rPr>
          <w:rFonts w:cs="Arial"/>
          <w:color w:val="00B0F0"/>
          <w:sz w:val="24"/>
          <w:szCs w:val="24"/>
          <w:lang w:eastAsia="sr-Latn-CS"/>
        </w:rPr>
      </w:pPr>
    </w:p>
    <w:p w:rsidR="00876F86" w:rsidRPr="00530122" w:rsidRDefault="00876F86" w:rsidP="00465640">
      <w:pPr>
        <w:spacing w:before="0"/>
        <w:jc w:val="center"/>
        <w:rPr>
          <w:rFonts w:cs="Arial"/>
          <w:color w:val="00B0F0"/>
          <w:sz w:val="24"/>
          <w:szCs w:val="24"/>
          <w:lang w:eastAsia="sr-Latn-CS"/>
        </w:rPr>
      </w:pPr>
    </w:p>
    <w:p w:rsidR="00876F86" w:rsidRPr="00530122" w:rsidRDefault="00876F86" w:rsidP="00465640">
      <w:pPr>
        <w:spacing w:before="0"/>
        <w:jc w:val="center"/>
        <w:rPr>
          <w:rFonts w:cs="Arial"/>
          <w:color w:val="00B0F0"/>
          <w:sz w:val="24"/>
          <w:szCs w:val="24"/>
          <w:lang w:eastAsia="sr-Latn-CS"/>
        </w:rPr>
      </w:pPr>
    </w:p>
    <w:p w:rsidR="00CB4F0E" w:rsidRPr="00530122" w:rsidRDefault="00CB4F0E" w:rsidP="00465640">
      <w:pPr>
        <w:spacing w:before="0"/>
        <w:jc w:val="center"/>
        <w:rPr>
          <w:rFonts w:cs="Arial"/>
          <w:color w:val="00B0F0"/>
          <w:sz w:val="24"/>
          <w:szCs w:val="24"/>
          <w:lang w:eastAsia="sr-Latn-CS"/>
        </w:rPr>
      </w:pPr>
    </w:p>
    <w:p w:rsidR="00CB4F0E" w:rsidRPr="00530122" w:rsidRDefault="00CB4F0E" w:rsidP="00465640">
      <w:pPr>
        <w:spacing w:before="0"/>
        <w:jc w:val="center"/>
        <w:rPr>
          <w:rFonts w:cs="Arial"/>
          <w:color w:val="00B0F0"/>
          <w:sz w:val="24"/>
          <w:szCs w:val="24"/>
          <w:lang w:eastAsia="sr-Latn-CS"/>
        </w:rPr>
      </w:pPr>
    </w:p>
    <w:p w:rsidR="00CB4F0E" w:rsidRPr="00530122" w:rsidRDefault="00CB4F0E" w:rsidP="00465640">
      <w:pPr>
        <w:spacing w:before="0"/>
        <w:jc w:val="center"/>
        <w:rPr>
          <w:rFonts w:cs="Arial"/>
          <w:color w:val="00B0F0"/>
          <w:sz w:val="24"/>
          <w:szCs w:val="24"/>
          <w:lang w:eastAsia="sr-Latn-CS"/>
        </w:rPr>
      </w:pPr>
    </w:p>
    <w:p w:rsidR="00CB4F0E" w:rsidRPr="00530122" w:rsidRDefault="00CB4F0E" w:rsidP="00465640">
      <w:pPr>
        <w:spacing w:before="0"/>
        <w:jc w:val="center"/>
        <w:rPr>
          <w:rFonts w:cs="Arial"/>
          <w:color w:val="00B0F0"/>
          <w:sz w:val="24"/>
          <w:szCs w:val="24"/>
          <w:lang w:eastAsia="sr-Latn-CS"/>
        </w:rPr>
      </w:pPr>
    </w:p>
    <w:p w:rsidR="00CB4F0E" w:rsidRPr="00530122" w:rsidRDefault="00CB4F0E" w:rsidP="00465640">
      <w:pPr>
        <w:spacing w:before="0"/>
        <w:jc w:val="center"/>
        <w:rPr>
          <w:rFonts w:cs="Arial"/>
          <w:color w:val="00B0F0"/>
          <w:sz w:val="24"/>
          <w:szCs w:val="24"/>
          <w:lang w:eastAsia="sr-Latn-CS"/>
        </w:rPr>
      </w:pPr>
    </w:p>
    <w:p w:rsidR="00CB4F0E" w:rsidRPr="00530122" w:rsidRDefault="00CB4F0E" w:rsidP="00465640">
      <w:pPr>
        <w:spacing w:before="0"/>
        <w:jc w:val="center"/>
        <w:rPr>
          <w:rFonts w:cs="Arial"/>
          <w:color w:val="00B0F0"/>
          <w:sz w:val="24"/>
          <w:szCs w:val="24"/>
          <w:lang w:eastAsia="sr-Latn-CS"/>
        </w:rPr>
      </w:pPr>
    </w:p>
    <w:p w:rsidR="00CB4F0E" w:rsidRPr="00530122" w:rsidRDefault="00CB4F0E" w:rsidP="00465640">
      <w:pPr>
        <w:spacing w:before="0"/>
        <w:jc w:val="center"/>
        <w:rPr>
          <w:rFonts w:cs="Arial"/>
          <w:color w:val="00B0F0"/>
          <w:sz w:val="24"/>
          <w:szCs w:val="24"/>
          <w:lang w:eastAsia="sr-Latn-CS"/>
        </w:rPr>
      </w:pPr>
    </w:p>
    <w:p w:rsidR="00CB4F0E" w:rsidRPr="00530122" w:rsidRDefault="00CB4F0E" w:rsidP="00465640">
      <w:pPr>
        <w:spacing w:before="0"/>
        <w:jc w:val="center"/>
        <w:rPr>
          <w:rFonts w:cs="Arial"/>
          <w:color w:val="00B0F0"/>
          <w:sz w:val="24"/>
          <w:szCs w:val="24"/>
          <w:lang w:eastAsia="sr-Latn-CS"/>
        </w:rPr>
      </w:pPr>
    </w:p>
    <w:p w:rsidR="00CB4F0E" w:rsidRPr="00530122" w:rsidRDefault="00CB4F0E" w:rsidP="00465640">
      <w:pPr>
        <w:spacing w:before="0"/>
        <w:jc w:val="center"/>
        <w:rPr>
          <w:rFonts w:cs="Arial"/>
          <w:color w:val="00B0F0"/>
          <w:sz w:val="24"/>
          <w:szCs w:val="24"/>
          <w:lang w:eastAsia="sr-Latn-CS"/>
        </w:rPr>
      </w:pPr>
    </w:p>
    <w:p w:rsidR="00CB4F0E" w:rsidRPr="00530122" w:rsidRDefault="00CB4F0E" w:rsidP="00465640">
      <w:pPr>
        <w:spacing w:before="0"/>
        <w:jc w:val="center"/>
        <w:rPr>
          <w:rFonts w:cs="Arial"/>
          <w:color w:val="00B0F0"/>
          <w:sz w:val="24"/>
          <w:szCs w:val="24"/>
          <w:lang w:eastAsia="sr-Latn-CS"/>
        </w:rPr>
      </w:pPr>
    </w:p>
    <w:p w:rsidR="00CB4F0E" w:rsidRPr="00530122" w:rsidRDefault="00CB4F0E" w:rsidP="00465640">
      <w:pPr>
        <w:spacing w:before="0"/>
        <w:jc w:val="center"/>
        <w:rPr>
          <w:rFonts w:cs="Arial"/>
          <w:color w:val="00B0F0"/>
          <w:sz w:val="24"/>
          <w:szCs w:val="24"/>
          <w:lang w:eastAsia="sr-Latn-CS"/>
        </w:rPr>
      </w:pPr>
    </w:p>
    <w:p w:rsidR="00CB4F0E" w:rsidRPr="00530122" w:rsidRDefault="00CB4F0E" w:rsidP="00465640">
      <w:pPr>
        <w:spacing w:before="0"/>
        <w:jc w:val="center"/>
        <w:rPr>
          <w:rFonts w:cs="Arial"/>
          <w:color w:val="00B0F0"/>
          <w:sz w:val="24"/>
          <w:szCs w:val="24"/>
          <w:lang w:eastAsia="sr-Latn-CS"/>
        </w:rPr>
      </w:pPr>
    </w:p>
    <w:p w:rsidR="00CB4F0E" w:rsidRPr="00530122" w:rsidRDefault="00CB4F0E" w:rsidP="00465640">
      <w:pPr>
        <w:spacing w:before="0"/>
        <w:jc w:val="center"/>
        <w:rPr>
          <w:rFonts w:cs="Arial"/>
          <w:color w:val="00B0F0"/>
          <w:sz w:val="24"/>
          <w:szCs w:val="24"/>
          <w:lang w:eastAsia="sr-Latn-CS"/>
        </w:rPr>
      </w:pPr>
    </w:p>
    <w:p w:rsidR="00CB4F0E" w:rsidRPr="00530122" w:rsidRDefault="00CB4F0E" w:rsidP="00465640">
      <w:pPr>
        <w:spacing w:before="0"/>
        <w:jc w:val="center"/>
        <w:rPr>
          <w:rFonts w:cs="Arial"/>
          <w:color w:val="00B0F0"/>
          <w:sz w:val="24"/>
          <w:szCs w:val="24"/>
          <w:lang w:eastAsia="sr-Latn-CS"/>
        </w:rPr>
      </w:pPr>
    </w:p>
    <w:p w:rsidR="00CB4F0E" w:rsidRPr="00530122" w:rsidRDefault="00CB4F0E" w:rsidP="00465640">
      <w:pPr>
        <w:spacing w:before="0"/>
        <w:jc w:val="center"/>
        <w:rPr>
          <w:rFonts w:cs="Arial"/>
          <w:color w:val="00B0F0"/>
          <w:sz w:val="24"/>
          <w:szCs w:val="24"/>
          <w:lang w:eastAsia="sr-Latn-CS"/>
        </w:rPr>
      </w:pPr>
    </w:p>
    <w:p w:rsidR="00CB4F0E" w:rsidRPr="00530122" w:rsidRDefault="00CB4F0E" w:rsidP="00465640">
      <w:pPr>
        <w:spacing w:before="0"/>
        <w:jc w:val="center"/>
        <w:rPr>
          <w:rFonts w:cs="Arial"/>
          <w:color w:val="00B0F0"/>
          <w:sz w:val="24"/>
          <w:szCs w:val="24"/>
          <w:lang w:eastAsia="sr-Latn-CS"/>
        </w:rPr>
      </w:pPr>
    </w:p>
    <w:p w:rsidR="00CB4F0E" w:rsidRPr="00530122" w:rsidRDefault="00CB4F0E" w:rsidP="00465640">
      <w:pPr>
        <w:spacing w:before="0"/>
        <w:jc w:val="center"/>
        <w:rPr>
          <w:rFonts w:cs="Arial"/>
          <w:color w:val="00B0F0"/>
          <w:sz w:val="24"/>
          <w:szCs w:val="24"/>
          <w:lang w:eastAsia="sr-Latn-CS"/>
        </w:rPr>
      </w:pPr>
    </w:p>
    <w:p w:rsidR="00876F86" w:rsidRPr="00530122" w:rsidRDefault="00876F86" w:rsidP="00465640">
      <w:pPr>
        <w:spacing w:before="0"/>
        <w:jc w:val="center"/>
        <w:rPr>
          <w:rFonts w:cs="Arial"/>
          <w:color w:val="00B0F0"/>
          <w:sz w:val="24"/>
          <w:szCs w:val="24"/>
          <w:lang w:eastAsia="sr-Latn-CS"/>
        </w:rPr>
      </w:pPr>
    </w:p>
    <w:p w:rsidR="00B82359" w:rsidRDefault="00B82359">
      <w:pPr>
        <w:spacing w:before="0"/>
        <w:jc w:val="left"/>
        <w:rPr>
          <w:rFonts w:cs="Arial"/>
          <w:color w:val="00B0F0"/>
          <w:sz w:val="24"/>
          <w:szCs w:val="24"/>
          <w:lang w:eastAsia="sr-Latn-CS"/>
        </w:rPr>
      </w:pPr>
      <w:r>
        <w:rPr>
          <w:rFonts w:cs="Arial"/>
          <w:color w:val="00B0F0"/>
          <w:sz w:val="24"/>
          <w:szCs w:val="24"/>
          <w:lang w:eastAsia="sr-Latn-CS"/>
        </w:rPr>
        <w:br w:type="page"/>
      </w:r>
    </w:p>
    <w:p w:rsidR="00343A18" w:rsidRPr="00530122" w:rsidRDefault="00BE08D0" w:rsidP="00343A18">
      <w:pPr>
        <w:pStyle w:val="KDObrazac"/>
        <w:spacing w:before="0"/>
        <w:rPr>
          <w:noProof/>
          <w:sz w:val="24"/>
          <w:szCs w:val="24"/>
        </w:rPr>
      </w:pPr>
      <w:bookmarkStart w:id="252" w:name="_Toc442559924"/>
      <w:r w:rsidRPr="00530122">
        <w:rPr>
          <w:sz w:val="24"/>
          <w:szCs w:val="24"/>
          <w:lang w:val="sr-Cyrl-CS"/>
        </w:rPr>
        <w:t>О</w:t>
      </w:r>
      <w:r w:rsidR="00343A18" w:rsidRPr="00530122">
        <w:rPr>
          <w:sz w:val="24"/>
          <w:szCs w:val="24"/>
        </w:rPr>
        <w:t xml:space="preserve">БРАЗАЦ </w:t>
      </w:r>
      <w:r w:rsidR="00DE0B5D" w:rsidRPr="00530122">
        <w:rPr>
          <w:sz w:val="24"/>
          <w:szCs w:val="24"/>
        </w:rPr>
        <w:t>1</w:t>
      </w:r>
      <w:r w:rsidR="00343A18" w:rsidRPr="00530122">
        <w:rPr>
          <w:noProof/>
          <w:sz w:val="24"/>
          <w:szCs w:val="24"/>
        </w:rPr>
        <w:t>.</w:t>
      </w:r>
      <w:bookmarkEnd w:id="252"/>
    </w:p>
    <w:p w:rsidR="00343A18" w:rsidRPr="00530122" w:rsidRDefault="00343A18" w:rsidP="00874F5B">
      <w:pPr>
        <w:rPr>
          <w:rFonts w:cs="Arial"/>
          <w:sz w:val="24"/>
          <w:szCs w:val="24"/>
        </w:rPr>
      </w:pPr>
    </w:p>
    <w:p w:rsidR="00343A18" w:rsidRPr="00530122" w:rsidRDefault="00343A18" w:rsidP="00343A18">
      <w:pPr>
        <w:spacing w:before="0"/>
        <w:jc w:val="center"/>
        <w:rPr>
          <w:rStyle w:val="BookTitle"/>
          <w:rFonts w:cs="Arial"/>
          <w:sz w:val="24"/>
          <w:szCs w:val="24"/>
        </w:rPr>
      </w:pPr>
      <w:r w:rsidRPr="00530122">
        <w:rPr>
          <w:rStyle w:val="BookTitle"/>
          <w:rFonts w:cs="Arial"/>
          <w:sz w:val="24"/>
          <w:szCs w:val="24"/>
        </w:rPr>
        <w:t>ОБРАЗАЦ ПОНУДЕ</w:t>
      </w:r>
    </w:p>
    <w:p w:rsidR="00343A18" w:rsidRPr="00530122" w:rsidRDefault="00343A18" w:rsidP="00343A18">
      <w:pPr>
        <w:spacing w:before="0"/>
        <w:rPr>
          <w:rStyle w:val="BookTitle"/>
          <w:rFonts w:cs="Arial"/>
          <w:sz w:val="24"/>
          <w:szCs w:val="24"/>
        </w:rPr>
      </w:pPr>
    </w:p>
    <w:p w:rsidR="00343A18" w:rsidRPr="00530122" w:rsidRDefault="00343A18" w:rsidP="00343A18">
      <w:pPr>
        <w:spacing w:before="0"/>
        <w:rPr>
          <w:rFonts w:eastAsia="TimesNewRomanPS-BoldMT" w:cs="Arial"/>
          <w:bCs/>
          <w:color w:val="000000" w:themeColor="text1"/>
          <w:sz w:val="24"/>
          <w:szCs w:val="24"/>
          <w:lang w:val="sr-Cyrl-CS"/>
        </w:rPr>
      </w:pPr>
      <w:r w:rsidRPr="00530122">
        <w:rPr>
          <w:rFonts w:eastAsia="TimesNewRomanPS-BoldMT" w:cs="Arial"/>
          <w:bCs/>
          <w:color w:val="000000"/>
          <w:sz w:val="24"/>
          <w:szCs w:val="24"/>
        </w:rPr>
        <w:t xml:space="preserve">Понуда бр._________ од _______________ за  </w:t>
      </w:r>
      <w:r w:rsidR="0008263C" w:rsidRPr="00530122">
        <w:rPr>
          <w:rFonts w:eastAsia="TimesNewRomanPS-BoldMT" w:cs="Arial"/>
          <w:bCs/>
          <w:color w:val="000000"/>
          <w:sz w:val="24"/>
          <w:szCs w:val="24"/>
        </w:rPr>
        <w:t xml:space="preserve">отворени </w:t>
      </w:r>
      <w:r w:rsidRPr="00530122">
        <w:rPr>
          <w:rFonts w:eastAsia="TimesNewRomanPS-BoldMT" w:cs="Arial"/>
          <w:bCs/>
          <w:color w:val="000000"/>
          <w:sz w:val="24"/>
          <w:szCs w:val="24"/>
        </w:rPr>
        <w:t>поступак јавне набавке</w:t>
      </w:r>
      <w:r w:rsidR="003F266C" w:rsidRPr="00530122">
        <w:rPr>
          <w:rFonts w:eastAsia="TimesNewRomanPS-BoldMT" w:cs="Arial"/>
          <w:bCs/>
          <w:color w:val="000000"/>
          <w:sz w:val="24"/>
          <w:szCs w:val="24"/>
        </w:rPr>
        <w:t xml:space="preserve"> </w:t>
      </w:r>
      <w:r w:rsidRPr="00530122">
        <w:rPr>
          <w:rFonts w:eastAsia="TimesNewRomanPS-BoldMT" w:cs="Arial"/>
          <w:bCs/>
          <w:color w:val="000000"/>
          <w:sz w:val="24"/>
          <w:szCs w:val="24"/>
        </w:rPr>
        <w:t xml:space="preserve">– </w:t>
      </w:r>
      <w:r w:rsidR="00873EBD" w:rsidRPr="00530122">
        <w:rPr>
          <w:rFonts w:eastAsia="TimesNewRomanPS-BoldMT" w:cs="Arial"/>
          <w:bCs/>
          <w:color w:val="000000" w:themeColor="text1"/>
          <w:sz w:val="24"/>
          <w:szCs w:val="24"/>
        </w:rPr>
        <w:t>радова</w:t>
      </w:r>
      <w:r w:rsidR="00BE08D0" w:rsidRPr="00530122">
        <w:rPr>
          <w:rFonts w:eastAsia="TimesNewRomanPS-BoldMT" w:cs="Arial"/>
          <w:bCs/>
          <w:color w:val="000000" w:themeColor="text1"/>
          <w:sz w:val="24"/>
          <w:szCs w:val="24"/>
          <w:lang w:val="sr-Cyrl-CS"/>
        </w:rPr>
        <w:t xml:space="preserve"> </w:t>
      </w:r>
      <w:r w:rsidR="00CB4F0E" w:rsidRPr="00530122">
        <w:rPr>
          <w:rFonts w:cs="Arial"/>
          <w:sz w:val="24"/>
          <w:szCs w:val="24"/>
          <w:lang w:val="sr-Cyrl-CS"/>
        </w:rPr>
        <w:t>„</w:t>
      </w:r>
      <w:r w:rsidR="00CB4F0E" w:rsidRPr="00530122">
        <w:rPr>
          <w:rFonts w:cs="Arial"/>
          <w:sz w:val="24"/>
          <w:szCs w:val="24"/>
          <w:lang w:val="sr-Cyrl-RS"/>
        </w:rPr>
        <w:t>Костолац Б3: Изградња трајног канцеларијског простора за смештај особља ангажованог на изградњи Блока Б3“</w:t>
      </w:r>
      <w:r w:rsidR="00FD7F8D" w:rsidRPr="00530122">
        <w:rPr>
          <w:rFonts w:eastAsia="TimesNewRomanPS-BoldMT" w:cs="Arial"/>
          <w:bCs/>
          <w:color w:val="000000" w:themeColor="text1"/>
          <w:sz w:val="24"/>
          <w:szCs w:val="24"/>
        </w:rPr>
        <w:t xml:space="preserve">, </w:t>
      </w:r>
      <w:r w:rsidRPr="00530122">
        <w:rPr>
          <w:rFonts w:eastAsia="TimesNewRomanPS-BoldMT" w:cs="Arial"/>
          <w:bCs/>
          <w:color w:val="000000" w:themeColor="text1"/>
          <w:sz w:val="24"/>
          <w:szCs w:val="24"/>
        </w:rPr>
        <w:t xml:space="preserve">ЈН бр. </w:t>
      </w:r>
      <w:r w:rsidR="00984434" w:rsidRPr="00530122">
        <w:rPr>
          <w:rFonts w:eastAsia="TimesNewRomanPS-BoldMT" w:cs="Arial"/>
          <w:bCs/>
          <w:color w:val="000000" w:themeColor="text1"/>
          <w:sz w:val="24"/>
          <w:szCs w:val="24"/>
          <w:lang w:val="sr-Cyrl-CS"/>
        </w:rPr>
        <w:t>1000/0008/2016</w:t>
      </w:r>
    </w:p>
    <w:p w:rsidR="00343A18" w:rsidRPr="00530122" w:rsidRDefault="00343A18" w:rsidP="00343A18">
      <w:pPr>
        <w:spacing w:before="0"/>
        <w:rPr>
          <w:rFonts w:eastAsia="TimesNewRomanPS-BoldMT" w:cs="Arial"/>
          <w:bCs/>
          <w:color w:val="00B0F0"/>
          <w:sz w:val="24"/>
          <w:szCs w:val="24"/>
        </w:rPr>
      </w:pPr>
    </w:p>
    <w:p w:rsidR="00343A18" w:rsidRPr="00530122" w:rsidRDefault="00343A18" w:rsidP="00343A18">
      <w:pPr>
        <w:spacing w:before="0"/>
        <w:rPr>
          <w:rFonts w:cs="Arial"/>
          <w:b/>
          <w:bCs/>
          <w:i/>
          <w:iCs/>
          <w:sz w:val="24"/>
          <w:szCs w:val="24"/>
        </w:rPr>
      </w:pPr>
      <w:r w:rsidRPr="00530122">
        <w:rPr>
          <w:rFonts w:cs="Arial"/>
          <w:b/>
          <w:bCs/>
          <w:i/>
          <w:iCs/>
          <w:sz w:val="24"/>
          <w:szCs w:val="24"/>
        </w:rPr>
        <w:t>1)ОПШТИ ПОДАЦИ О ПОНУЂАЧУ</w:t>
      </w:r>
    </w:p>
    <w:p w:rsidR="00343A18" w:rsidRPr="00530122" w:rsidRDefault="00343A18" w:rsidP="00343A18">
      <w:pPr>
        <w:spacing w:before="0"/>
        <w:rPr>
          <w:rFonts w:cs="Arial"/>
          <w:i/>
          <w:iCs/>
          <w:sz w:val="24"/>
          <w:szCs w:val="24"/>
        </w:rPr>
      </w:pPr>
    </w:p>
    <w:tbl>
      <w:tblPr>
        <w:tblW w:w="0" w:type="auto"/>
        <w:tblInd w:w="-20" w:type="dxa"/>
        <w:tblLayout w:type="fixed"/>
        <w:tblLook w:val="0000" w:firstRow="0" w:lastRow="0" w:firstColumn="0" w:lastColumn="0" w:noHBand="0" w:noVBand="0"/>
      </w:tblPr>
      <w:tblGrid>
        <w:gridCol w:w="4621"/>
        <w:gridCol w:w="4660"/>
      </w:tblGrid>
      <w:tr w:rsidR="00343A18" w:rsidRPr="00530122" w:rsidTr="00BC01DC">
        <w:trPr>
          <w:trHeight w:val="620"/>
        </w:trPr>
        <w:tc>
          <w:tcPr>
            <w:tcW w:w="4621" w:type="dxa"/>
            <w:tcBorders>
              <w:top w:val="single" w:sz="4" w:space="0" w:color="000000"/>
              <w:left w:val="single" w:sz="4" w:space="0" w:color="000000"/>
              <w:bottom w:val="single" w:sz="4" w:space="0" w:color="000000"/>
            </w:tcBorders>
            <w:shd w:val="clear" w:color="auto" w:fill="auto"/>
          </w:tcPr>
          <w:p w:rsidR="00343A18" w:rsidRPr="00530122" w:rsidRDefault="00343A18" w:rsidP="00BC01DC">
            <w:pPr>
              <w:spacing w:before="0"/>
              <w:rPr>
                <w:rFonts w:cs="Arial"/>
                <w:b/>
                <w:bCs/>
                <w:i/>
                <w:iCs/>
                <w:sz w:val="24"/>
                <w:szCs w:val="24"/>
              </w:rPr>
            </w:pPr>
            <w:r w:rsidRPr="00530122">
              <w:rPr>
                <w:rFonts w:cs="Arial"/>
                <w:i/>
                <w:iCs/>
                <w:sz w:val="24"/>
                <w:szCs w:val="24"/>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530122" w:rsidRDefault="00343A18" w:rsidP="00BC01DC">
            <w:pPr>
              <w:snapToGrid w:val="0"/>
              <w:spacing w:before="0"/>
              <w:rPr>
                <w:rFonts w:cs="Arial"/>
                <w:b/>
                <w:bCs/>
                <w:i/>
                <w:iCs/>
                <w:sz w:val="24"/>
                <w:szCs w:val="24"/>
              </w:rPr>
            </w:pPr>
          </w:p>
          <w:p w:rsidR="00343A18" w:rsidRPr="00530122" w:rsidRDefault="00343A18" w:rsidP="00BC01DC">
            <w:pPr>
              <w:spacing w:before="0"/>
              <w:rPr>
                <w:rFonts w:cs="Arial"/>
                <w:b/>
                <w:bCs/>
                <w:i/>
                <w:iCs/>
                <w:sz w:val="24"/>
                <w:szCs w:val="24"/>
              </w:rPr>
            </w:pPr>
          </w:p>
          <w:p w:rsidR="00343A18" w:rsidRPr="00530122" w:rsidRDefault="00343A18" w:rsidP="00BC01DC">
            <w:pPr>
              <w:spacing w:before="0"/>
              <w:rPr>
                <w:rFonts w:cs="Arial"/>
                <w:b/>
                <w:bCs/>
                <w:i/>
                <w:iCs/>
                <w:sz w:val="24"/>
                <w:szCs w:val="24"/>
              </w:rPr>
            </w:pPr>
          </w:p>
        </w:tc>
      </w:tr>
      <w:tr w:rsidR="00343A18" w:rsidRPr="00530122" w:rsidTr="00BC01DC">
        <w:trPr>
          <w:trHeight w:val="683"/>
        </w:trPr>
        <w:tc>
          <w:tcPr>
            <w:tcW w:w="4621" w:type="dxa"/>
            <w:tcBorders>
              <w:top w:val="single" w:sz="4" w:space="0" w:color="000000"/>
              <w:left w:val="single" w:sz="4" w:space="0" w:color="000000"/>
              <w:bottom w:val="single" w:sz="4" w:space="0" w:color="000000"/>
            </w:tcBorders>
            <w:shd w:val="clear" w:color="auto" w:fill="auto"/>
          </w:tcPr>
          <w:p w:rsidR="00343A18" w:rsidRPr="00530122" w:rsidRDefault="00343A18" w:rsidP="00BC01DC">
            <w:pPr>
              <w:spacing w:before="0"/>
              <w:rPr>
                <w:rFonts w:cs="Arial"/>
                <w:b/>
                <w:bCs/>
                <w:i/>
                <w:iCs/>
                <w:sz w:val="24"/>
                <w:szCs w:val="24"/>
              </w:rPr>
            </w:pPr>
            <w:r w:rsidRPr="00530122">
              <w:rPr>
                <w:rFonts w:cs="Arial"/>
                <w:i/>
                <w:iCs/>
                <w:sz w:val="24"/>
                <w:szCs w:val="24"/>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530122" w:rsidRDefault="00343A18" w:rsidP="00BC01DC">
            <w:pPr>
              <w:snapToGrid w:val="0"/>
              <w:spacing w:before="0"/>
              <w:rPr>
                <w:rFonts w:cs="Arial"/>
                <w:b/>
                <w:bCs/>
                <w:i/>
                <w:iCs/>
                <w:sz w:val="24"/>
                <w:szCs w:val="24"/>
              </w:rPr>
            </w:pPr>
          </w:p>
          <w:p w:rsidR="00343A18" w:rsidRPr="00530122" w:rsidRDefault="00343A18" w:rsidP="00BC01DC">
            <w:pPr>
              <w:spacing w:before="0"/>
              <w:rPr>
                <w:rFonts w:cs="Arial"/>
                <w:b/>
                <w:bCs/>
                <w:i/>
                <w:iCs/>
                <w:sz w:val="24"/>
                <w:szCs w:val="24"/>
              </w:rPr>
            </w:pPr>
          </w:p>
          <w:p w:rsidR="00343A18" w:rsidRPr="00530122" w:rsidRDefault="00343A18" w:rsidP="00BC01DC">
            <w:pPr>
              <w:spacing w:before="0"/>
              <w:rPr>
                <w:rFonts w:cs="Arial"/>
                <w:b/>
                <w:bCs/>
                <w:i/>
                <w:iCs/>
                <w:sz w:val="24"/>
                <w:szCs w:val="24"/>
              </w:rPr>
            </w:pPr>
          </w:p>
        </w:tc>
      </w:tr>
      <w:tr w:rsidR="00343A18" w:rsidRPr="00530122" w:rsidTr="00BC01DC">
        <w:trPr>
          <w:trHeight w:val="647"/>
        </w:trPr>
        <w:tc>
          <w:tcPr>
            <w:tcW w:w="4621" w:type="dxa"/>
            <w:tcBorders>
              <w:top w:val="single" w:sz="4" w:space="0" w:color="000000"/>
              <w:left w:val="single" w:sz="4" w:space="0" w:color="000000"/>
              <w:bottom w:val="single" w:sz="4" w:space="0" w:color="000000"/>
            </w:tcBorders>
            <w:shd w:val="clear" w:color="auto" w:fill="auto"/>
          </w:tcPr>
          <w:p w:rsidR="00343A18" w:rsidRPr="00530122" w:rsidRDefault="00343A18" w:rsidP="00BC01DC">
            <w:pPr>
              <w:spacing w:before="0"/>
              <w:rPr>
                <w:rFonts w:cs="Arial"/>
                <w:b/>
                <w:bCs/>
                <w:i/>
                <w:iCs/>
                <w:sz w:val="24"/>
                <w:szCs w:val="24"/>
              </w:rPr>
            </w:pPr>
            <w:r w:rsidRPr="00530122">
              <w:rPr>
                <w:rFonts w:cs="Arial"/>
                <w:i/>
                <w:iCs/>
                <w:sz w:val="24"/>
                <w:szCs w:val="24"/>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530122" w:rsidRDefault="00343A18" w:rsidP="00BC01DC">
            <w:pPr>
              <w:snapToGrid w:val="0"/>
              <w:spacing w:before="0"/>
              <w:rPr>
                <w:rFonts w:cs="Arial"/>
                <w:b/>
                <w:bCs/>
                <w:i/>
                <w:iCs/>
                <w:sz w:val="24"/>
                <w:szCs w:val="24"/>
              </w:rPr>
            </w:pPr>
          </w:p>
          <w:p w:rsidR="00343A18" w:rsidRPr="00530122" w:rsidRDefault="00343A18" w:rsidP="00BC01DC">
            <w:pPr>
              <w:spacing w:before="0"/>
              <w:rPr>
                <w:rFonts w:cs="Arial"/>
                <w:b/>
                <w:bCs/>
                <w:i/>
                <w:iCs/>
                <w:sz w:val="24"/>
                <w:szCs w:val="24"/>
              </w:rPr>
            </w:pPr>
          </w:p>
          <w:p w:rsidR="00343A18" w:rsidRPr="00530122" w:rsidRDefault="00343A18" w:rsidP="00BC01DC">
            <w:pPr>
              <w:spacing w:before="0"/>
              <w:rPr>
                <w:rFonts w:cs="Arial"/>
                <w:b/>
                <w:bCs/>
                <w:i/>
                <w:iCs/>
                <w:sz w:val="24"/>
                <w:szCs w:val="24"/>
              </w:rPr>
            </w:pPr>
          </w:p>
        </w:tc>
      </w:tr>
      <w:tr w:rsidR="00700231" w:rsidRPr="00530122" w:rsidTr="00BC01DC">
        <w:trPr>
          <w:trHeight w:val="647"/>
        </w:trPr>
        <w:tc>
          <w:tcPr>
            <w:tcW w:w="4621" w:type="dxa"/>
            <w:tcBorders>
              <w:top w:val="single" w:sz="4" w:space="0" w:color="000000"/>
              <w:left w:val="single" w:sz="4" w:space="0" w:color="000000"/>
              <w:bottom w:val="single" w:sz="4" w:space="0" w:color="000000"/>
            </w:tcBorders>
            <w:shd w:val="clear" w:color="auto" w:fill="auto"/>
          </w:tcPr>
          <w:p w:rsidR="00700231" w:rsidRPr="00530122" w:rsidRDefault="00700231" w:rsidP="00BC01DC">
            <w:pPr>
              <w:spacing w:before="0"/>
              <w:rPr>
                <w:rFonts w:cs="Arial"/>
                <w:i/>
                <w:iCs/>
                <w:sz w:val="24"/>
                <w:szCs w:val="24"/>
              </w:rPr>
            </w:pPr>
            <w:r w:rsidRPr="00530122">
              <w:rPr>
                <w:rFonts w:cs="Arial"/>
                <w:i/>
                <w:iCs/>
                <w:sz w:val="24"/>
                <w:szCs w:val="24"/>
              </w:rPr>
              <w:t>Врста правног лица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700231" w:rsidRPr="00530122" w:rsidRDefault="00700231" w:rsidP="00BC01DC">
            <w:pPr>
              <w:snapToGrid w:val="0"/>
              <w:spacing w:before="0"/>
              <w:rPr>
                <w:rFonts w:cs="Arial"/>
                <w:b/>
                <w:bCs/>
                <w:i/>
                <w:iCs/>
                <w:sz w:val="24"/>
                <w:szCs w:val="24"/>
              </w:rPr>
            </w:pPr>
          </w:p>
        </w:tc>
      </w:tr>
      <w:tr w:rsidR="00343A18" w:rsidRPr="00530122" w:rsidTr="00BC01DC">
        <w:tc>
          <w:tcPr>
            <w:tcW w:w="4621" w:type="dxa"/>
            <w:tcBorders>
              <w:top w:val="single" w:sz="4" w:space="0" w:color="000000"/>
              <w:left w:val="single" w:sz="4" w:space="0" w:color="000000"/>
              <w:bottom w:val="single" w:sz="4" w:space="0" w:color="000000"/>
            </w:tcBorders>
            <w:shd w:val="clear" w:color="auto" w:fill="auto"/>
          </w:tcPr>
          <w:p w:rsidR="00343A18" w:rsidRPr="00530122" w:rsidRDefault="00343A18" w:rsidP="00BC01DC">
            <w:pPr>
              <w:spacing w:before="0"/>
              <w:rPr>
                <w:rFonts w:cs="Arial"/>
                <w:b/>
                <w:bCs/>
                <w:i/>
                <w:iCs/>
                <w:sz w:val="24"/>
                <w:szCs w:val="24"/>
                <w:lang w:val="ru-RU"/>
              </w:rPr>
            </w:pPr>
            <w:r w:rsidRPr="00530122">
              <w:rPr>
                <w:rFonts w:cs="Arial"/>
                <w:i/>
                <w:iCs/>
                <w:sz w:val="24"/>
                <w:szCs w:val="24"/>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530122" w:rsidRDefault="00343A18" w:rsidP="00BC01DC">
            <w:pPr>
              <w:snapToGrid w:val="0"/>
              <w:spacing w:before="0"/>
              <w:rPr>
                <w:rFonts w:cs="Arial"/>
                <w:b/>
                <w:bCs/>
                <w:i/>
                <w:iCs/>
                <w:sz w:val="24"/>
                <w:szCs w:val="24"/>
                <w:lang w:val="ru-RU"/>
              </w:rPr>
            </w:pPr>
          </w:p>
        </w:tc>
      </w:tr>
      <w:tr w:rsidR="00343A18" w:rsidRPr="00530122" w:rsidTr="00BC01DC">
        <w:trPr>
          <w:trHeight w:val="512"/>
        </w:trPr>
        <w:tc>
          <w:tcPr>
            <w:tcW w:w="4621" w:type="dxa"/>
            <w:tcBorders>
              <w:top w:val="single" w:sz="4" w:space="0" w:color="000000"/>
              <w:left w:val="single" w:sz="4" w:space="0" w:color="000000"/>
              <w:bottom w:val="single" w:sz="4" w:space="0" w:color="000000"/>
            </w:tcBorders>
            <w:shd w:val="clear" w:color="auto" w:fill="auto"/>
          </w:tcPr>
          <w:p w:rsidR="00343A18" w:rsidRPr="00530122" w:rsidRDefault="00343A18" w:rsidP="00BC01DC">
            <w:pPr>
              <w:spacing w:before="0"/>
              <w:rPr>
                <w:rFonts w:cs="Arial"/>
                <w:i/>
                <w:iCs/>
                <w:sz w:val="24"/>
                <w:szCs w:val="24"/>
              </w:rPr>
            </w:pPr>
          </w:p>
          <w:p w:rsidR="00343A18" w:rsidRPr="00530122" w:rsidRDefault="00343A18" w:rsidP="00BC01DC">
            <w:pPr>
              <w:spacing w:before="0"/>
              <w:rPr>
                <w:rFonts w:cs="Arial"/>
                <w:b/>
                <w:bCs/>
                <w:i/>
                <w:iCs/>
                <w:sz w:val="24"/>
                <w:szCs w:val="24"/>
              </w:rPr>
            </w:pPr>
            <w:r w:rsidRPr="00530122">
              <w:rPr>
                <w:rFonts w:cs="Arial"/>
                <w:i/>
                <w:iCs/>
                <w:sz w:val="24"/>
                <w:szCs w:val="24"/>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530122" w:rsidRDefault="00343A18" w:rsidP="00BC01DC">
            <w:pPr>
              <w:snapToGrid w:val="0"/>
              <w:spacing w:before="0"/>
              <w:rPr>
                <w:rFonts w:cs="Arial"/>
                <w:b/>
                <w:bCs/>
                <w:i/>
                <w:iCs/>
                <w:sz w:val="24"/>
                <w:szCs w:val="24"/>
              </w:rPr>
            </w:pPr>
          </w:p>
          <w:p w:rsidR="00343A18" w:rsidRPr="00530122" w:rsidRDefault="00343A18" w:rsidP="00BC01DC">
            <w:pPr>
              <w:spacing w:before="0"/>
              <w:rPr>
                <w:rFonts w:cs="Arial"/>
                <w:b/>
                <w:bCs/>
                <w:i/>
                <w:iCs/>
                <w:sz w:val="24"/>
                <w:szCs w:val="24"/>
              </w:rPr>
            </w:pPr>
          </w:p>
          <w:p w:rsidR="00343A18" w:rsidRPr="00530122" w:rsidRDefault="00343A18" w:rsidP="00BC01DC">
            <w:pPr>
              <w:spacing w:before="0"/>
              <w:rPr>
                <w:rFonts w:cs="Arial"/>
                <w:b/>
                <w:bCs/>
                <w:i/>
                <w:iCs/>
                <w:sz w:val="24"/>
                <w:szCs w:val="24"/>
              </w:rPr>
            </w:pPr>
          </w:p>
        </w:tc>
      </w:tr>
      <w:tr w:rsidR="00343A18" w:rsidRPr="00530122" w:rsidTr="00BC01DC">
        <w:tc>
          <w:tcPr>
            <w:tcW w:w="4621" w:type="dxa"/>
            <w:tcBorders>
              <w:top w:val="single" w:sz="4" w:space="0" w:color="000000"/>
              <w:left w:val="single" w:sz="4" w:space="0" w:color="000000"/>
              <w:bottom w:val="single" w:sz="4" w:space="0" w:color="000000"/>
            </w:tcBorders>
            <w:shd w:val="clear" w:color="auto" w:fill="auto"/>
          </w:tcPr>
          <w:p w:rsidR="00343A18" w:rsidRPr="00530122" w:rsidRDefault="00343A18" w:rsidP="00BC01DC">
            <w:pPr>
              <w:spacing w:before="0"/>
              <w:rPr>
                <w:rFonts w:cs="Arial"/>
                <w:b/>
                <w:bCs/>
                <w:i/>
                <w:iCs/>
                <w:sz w:val="24"/>
                <w:szCs w:val="24"/>
                <w:lang w:val="ru-RU"/>
              </w:rPr>
            </w:pPr>
            <w:r w:rsidRPr="00530122">
              <w:rPr>
                <w:rFonts w:cs="Arial"/>
                <w:i/>
                <w:iCs/>
                <w:sz w:val="24"/>
                <w:szCs w:val="24"/>
                <w:lang w:val="ru-RU"/>
              </w:rPr>
              <w:t>Електронска адреса понуђача (</w:t>
            </w:r>
            <w:r w:rsidRPr="00530122">
              <w:rPr>
                <w:rFonts w:cs="Arial"/>
                <w:i/>
                <w:iCs/>
                <w:sz w:val="24"/>
                <w:szCs w:val="24"/>
              </w:rPr>
              <w:t>e</w:t>
            </w:r>
            <w:r w:rsidRPr="00530122">
              <w:rPr>
                <w:rFonts w:cs="Arial"/>
                <w:i/>
                <w:iCs/>
                <w:sz w:val="24"/>
                <w:szCs w:val="24"/>
                <w:lang w:val="ru-RU"/>
              </w:rPr>
              <w:t>-</w:t>
            </w:r>
            <w:r w:rsidRPr="00530122">
              <w:rPr>
                <w:rFonts w:cs="Arial"/>
                <w:i/>
                <w:iCs/>
                <w:sz w:val="24"/>
                <w:szCs w:val="24"/>
              </w:rPr>
              <w:t>mail</w:t>
            </w:r>
            <w:r w:rsidRPr="00530122">
              <w:rPr>
                <w:rFonts w:cs="Arial"/>
                <w:i/>
                <w:iCs/>
                <w:sz w:val="24"/>
                <w:szCs w:val="24"/>
                <w:lang w:val="ru-RU"/>
              </w:rPr>
              <w:t>):</w:t>
            </w:r>
          </w:p>
          <w:p w:rsidR="00343A18" w:rsidRPr="00530122" w:rsidRDefault="00343A18" w:rsidP="00BC01DC">
            <w:pPr>
              <w:spacing w:before="0"/>
              <w:rPr>
                <w:rFonts w:cs="Arial"/>
                <w:b/>
                <w:bCs/>
                <w:i/>
                <w:iCs/>
                <w:sz w:val="24"/>
                <w:szCs w:val="24"/>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530122" w:rsidRDefault="00343A18" w:rsidP="00BC01DC">
            <w:pPr>
              <w:snapToGrid w:val="0"/>
              <w:spacing w:before="0"/>
              <w:rPr>
                <w:rFonts w:cs="Arial"/>
                <w:b/>
                <w:bCs/>
                <w:i/>
                <w:iCs/>
                <w:sz w:val="24"/>
                <w:szCs w:val="24"/>
                <w:lang w:val="ru-RU"/>
              </w:rPr>
            </w:pPr>
          </w:p>
        </w:tc>
      </w:tr>
      <w:tr w:rsidR="00343A18" w:rsidRPr="00530122" w:rsidTr="00BC01DC">
        <w:trPr>
          <w:trHeight w:val="557"/>
        </w:trPr>
        <w:tc>
          <w:tcPr>
            <w:tcW w:w="4621" w:type="dxa"/>
            <w:tcBorders>
              <w:top w:val="single" w:sz="4" w:space="0" w:color="000000"/>
              <w:left w:val="single" w:sz="4" w:space="0" w:color="000000"/>
              <w:bottom w:val="single" w:sz="4" w:space="0" w:color="000000"/>
            </w:tcBorders>
            <w:shd w:val="clear" w:color="auto" w:fill="auto"/>
          </w:tcPr>
          <w:p w:rsidR="00343A18" w:rsidRPr="00530122" w:rsidRDefault="00343A18" w:rsidP="00BC01DC">
            <w:pPr>
              <w:spacing w:before="0"/>
              <w:rPr>
                <w:rFonts w:cs="Arial"/>
                <w:b/>
                <w:bCs/>
                <w:i/>
                <w:iCs/>
                <w:sz w:val="24"/>
                <w:szCs w:val="24"/>
              </w:rPr>
            </w:pPr>
            <w:r w:rsidRPr="00530122">
              <w:rPr>
                <w:rFonts w:cs="Arial"/>
                <w:i/>
                <w:iCs/>
                <w:sz w:val="24"/>
                <w:szCs w:val="24"/>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530122" w:rsidRDefault="00343A18" w:rsidP="00BC01DC">
            <w:pPr>
              <w:snapToGrid w:val="0"/>
              <w:spacing w:before="0"/>
              <w:rPr>
                <w:rFonts w:cs="Arial"/>
                <w:b/>
                <w:bCs/>
                <w:i/>
                <w:iCs/>
                <w:sz w:val="24"/>
                <w:szCs w:val="24"/>
              </w:rPr>
            </w:pPr>
          </w:p>
          <w:p w:rsidR="00343A18" w:rsidRPr="00530122" w:rsidRDefault="00343A18" w:rsidP="00BC01DC">
            <w:pPr>
              <w:spacing w:before="0"/>
              <w:rPr>
                <w:rFonts w:cs="Arial"/>
                <w:b/>
                <w:bCs/>
                <w:i/>
                <w:iCs/>
                <w:sz w:val="24"/>
                <w:szCs w:val="24"/>
              </w:rPr>
            </w:pPr>
          </w:p>
          <w:p w:rsidR="00343A18" w:rsidRPr="00530122" w:rsidRDefault="00343A18" w:rsidP="00BC01DC">
            <w:pPr>
              <w:spacing w:before="0"/>
              <w:rPr>
                <w:rFonts w:cs="Arial"/>
                <w:b/>
                <w:bCs/>
                <w:i/>
                <w:iCs/>
                <w:sz w:val="24"/>
                <w:szCs w:val="24"/>
              </w:rPr>
            </w:pPr>
          </w:p>
        </w:tc>
      </w:tr>
      <w:tr w:rsidR="00343A18" w:rsidRPr="00530122" w:rsidTr="00BC01DC">
        <w:trPr>
          <w:trHeight w:val="530"/>
        </w:trPr>
        <w:tc>
          <w:tcPr>
            <w:tcW w:w="4621" w:type="dxa"/>
            <w:tcBorders>
              <w:top w:val="single" w:sz="4" w:space="0" w:color="000000"/>
              <w:left w:val="single" w:sz="4" w:space="0" w:color="000000"/>
              <w:bottom w:val="single" w:sz="4" w:space="0" w:color="000000"/>
            </w:tcBorders>
            <w:shd w:val="clear" w:color="auto" w:fill="auto"/>
          </w:tcPr>
          <w:p w:rsidR="00343A18" w:rsidRPr="00530122" w:rsidRDefault="00343A18" w:rsidP="00BC01DC">
            <w:pPr>
              <w:spacing w:before="0"/>
              <w:rPr>
                <w:rFonts w:cs="Arial"/>
                <w:b/>
                <w:bCs/>
                <w:i/>
                <w:iCs/>
                <w:sz w:val="24"/>
                <w:szCs w:val="24"/>
              </w:rPr>
            </w:pPr>
            <w:r w:rsidRPr="00530122">
              <w:rPr>
                <w:rFonts w:cs="Arial"/>
                <w:i/>
                <w:iCs/>
                <w:sz w:val="24"/>
                <w:szCs w:val="24"/>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530122" w:rsidRDefault="00343A18" w:rsidP="00BC01DC">
            <w:pPr>
              <w:snapToGrid w:val="0"/>
              <w:spacing w:before="0"/>
              <w:rPr>
                <w:rFonts w:cs="Arial"/>
                <w:b/>
                <w:bCs/>
                <w:i/>
                <w:iCs/>
                <w:sz w:val="24"/>
                <w:szCs w:val="24"/>
              </w:rPr>
            </w:pPr>
          </w:p>
          <w:p w:rsidR="00343A18" w:rsidRPr="00530122" w:rsidRDefault="00343A18" w:rsidP="00BC01DC">
            <w:pPr>
              <w:spacing w:before="0"/>
              <w:rPr>
                <w:rFonts w:cs="Arial"/>
                <w:b/>
                <w:bCs/>
                <w:i/>
                <w:iCs/>
                <w:sz w:val="24"/>
                <w:szCs w:val="24"/>
              </w:rPr>
            </w:pPr>
          </w:p>
          <w:p w:rsidR="00343A18" w:rsidRPr="00530122" w:rsidRDefault="00343A18" w:rsidP="00BC01DC">
            <w:pPr>
              <w:spacing w:before="0"/>
              <w:rPr>
                <w:rFonts w:cs="Arial"/>
                <w:b/>
                <w:bCs/>
                <w:i/>
                <w:iCs/>
                <w:sz w:val="24"/>
                <w:szCs w:val="24"/>
              </w:rPr>
            </w:pPr>
          </w:p>
        </w:tc>
      </w:tr>
      <w:tr w:rsidR="00343A18" w:rsidRPr="00530122" w:rsidTr="00BC01DC">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530122" w:rsidRDefault="00343A18" w:rsidP="00BC01DC">
            <w:pPr>
              <w:spacing w:before="0"/>
              <w:rPr>
                <w:rFonts w:cs="Arial"/>
                <w:b/>
                <w:bCs/>
                <w:i/>
                <w:iCs/>
                <w:sz w:val="24"/>
                <w:szCs w:val="24"/>
                <w:lang w:val="ru-RU"/>
              </w:rPr>
            </w:pPr>
            <w:r w:rsidRPr="00530122">
              <w:rPr>
                <w:rFonts w:cs="Arial"/>
                <w:i/>
                <w:iCs/>
                <w:sz w:val="24"/>
                <w:szCs w:val="24"/>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530122" w:rsidRDefault="00343A18" w:rsidP="00BC01DC">
            <w:pPr>
              <w:snapToGrid w:val="0"/>
              <w:spacing w:before="0"/>
              <w:rPr>
                <w:rFonts w:cs="Arial"/>
                <w:b/>
                <w:bCs/>
                <w:i/>
                <w:iCs/>
                <w:sz w:val="24"/>
                <w:szCs w:val="24"/>
                <w:lang w:val="ru-RU"/>
              </w:rPr>
            </w:pPr>
          </w:p>
          <w:p w:rsidR="00343A18" w:rsidRPr="00530122" w:rsidRDefault="00343A18" w:rsidP="00BC01DC">
            <w:pPr>
              <w:spacing w:before="0"/>
              <w:rPr>
                <w:rFonts w:cs="Arial"/>
                <w:b/>
                <w:bCs/>
                <w:i/>
                <w:iCs/>
                <w:sz w:val="24"/>
                <w:szCs w:val="24"/>
                <w:lang w:val="ru-RU"/>
              </w:rPr>
            </w:pPr>
          </w:p>
          <w:p w:rsidR="00343A18" w:rsidRPr="00530122" w:rsidRDefault="00343A18" w:rsidP="00BC01DC">
            <w:pPr>
              <w:spacing w:before="0"/>
              <w:rPr>
                <w:rFonts w:cs="Arial"/>
                <w:b/>
                <w:bCs/>
                <w:i/>
                <w:iCs/>
                <w:sz w:val="24"/>
                <w:szCs w:val="24"/>
                <w:lang w:val="ru-RU"/>
              </w:rPr>
            </w:pPr>
          </w:p>
        </w:tc>
      </w:tr>
      <w:tr w:rsidR="00343A18" w:rsidRPr="00530122" w:rsidTr="00BC01DC">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530122" w:rsidRDefault="00343A18" w:rsidP="00BC01DC">
            <w:pPr>
              <w:spacing w:before="0"/>
              <w:rPr>
                <w:rFonts w:cs="Arial"/>
                <w:b/>
                <w:bCs/>
                <w:i/>
                <w:iCs/>
                <w:sz w:val="24"/>
                <w:szCs w:val="24"/>
                <w:lang w:val="ru-RU"/>
              </w:rPr>
            </w:pPr>
            <w:r w:rsidRPr="00530122">
              <w:rPr>
                <w:rFonts w:cs="Arial"/>
                <w:i/>
                <w:iCs/>
                <w:sz w:val="24"/>
                <w:szCs w:val="24"/>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530122" w:rsidRDefault="00343A18" w:rsidP="00BC01DC">
            <w:pPr>
              <w:snapToGrid w:val="0"/>
              <w:spacing w:before="0"/>
              <w:ind w:firstLine="708"/>
              <w:rPr>
                <w:rFonts w:cs="Arial"/>
                <w:b/>
                <w:bCs/>
                <w:i/>
                <w:iCs/>
                <w:sz w:val="24"/>
                <w:szCs w:val="24"/>
                <w:lang w:val="ru-RU"/>
              </w:rPr>
            </w:pPr>
          </w:p>
          <w:p w:rsidR="00343A18" w:rsidRPr="00530122" w:rsidRDefault="00343A18" w:rsidP="00BC01DC">
            <w:pPr>
              <w:spacing w:before="0"/>
              <w:ind w:firstLine="708"/>
              <w:rPr>
                <w:rFonts w:cs="Arial"/>
                <w:b/>
                <w:bCs/>
                <w:i/>
                <w:iCs/>
                <w:sz w:val="24"/>
                <w:szCs w:val="24"/>
                <w:lang w:val="ru-RU"/>
              </w:rPr>
            </w:pPr>
          </w:p>
          <w:p w:rsidR="00343A18" w:rsidRPr="00530122" w:rsidRDefault="00343A18" w:rsidP="00BC01DC">
            <w:pPr>
              <w:spacing w:before="0"/>
              <w:ind w:firstLine="708"/>
              <w:rPr>
                <w:rFonts w:cs="Arial"/>
                <w:b/>
                <w:bCs/>
                <w:i/>
                <w:iCs/>
                <w:sz w:val="24"/>
                <w:szCs w:val="24"/>
                <w:lang w:val="ru-RU"/>
              </w:rPr>
            </w:pPr>
          </w:p>
        </w:tc>
      </w:tr>
    </w:tbl>
    <w:p w:rsidR="00C855C4" w:rsidRDefault="00C855C4" w:rsidP="00343A18">
      <w:pPr>
        <w:spacing w:before="0"/>
        <w:rPr>
          <w:rFonts w:eastAsia="TimesNewRomanPSMT" w:cs="Arial"/>
          <w:b/>
          <w:bCs/>
          <w:i/>
          <w:iCs/>
          <w:sz w:val="24"/>
          <w:szCs w:val="24"/>
        </w:rPr>
      </w:pPr>
    </w:p>
    <w:p w:rsidR="00343A18" w:rsidRPr="00530122" w:rsidRDefault="00343A18" w:rsidP="00343A18">
      <w:pPr>
        <w:spacing w:before="0"/>
        <w:rPr>
          <w:rFonts w:eastAsia="TimesNewRomanPSMT" w:cs="Arial"/>
          <w:b/>
          <w:bCs/>
          <w:i/>
          <w:iCs/>
          <w:sz w:val="24"/>
          <w:szCs w:val="24"/>
        </w:rPr>
      </w:pPr>
      <w:r w:rsidRPr="00530122">
        <w:rPr>
          <w:rFonts w:eastAsia="TimesNewRomanPSMT" w:cs="Arial"/>
          <w:b/>
          <w:bCs/>
          <w:i/>
          <w:iCs/>
          <w:sz w:val="24"/>
          <w:szCs w:val="24"/>
        </w:rPr>
        <w:t xml:space="preserve">2) ПОНУДУ ПОДНОСИ: </w:t>
      </w:r>
    </w:p>
    <w:tbl>
      <w:tblPr>
        <w:tblW w:w="0" w:type="auto"/>
        <w:tblInd w:w="-20" w:type="dxa"/>
        <w:tblLayout w:type="fixed"/>
        <w:tblLook w:val="0000" w:firstRow="0" w:lastRow="0" w:firstColumn="0" w:lastColumn="0" w:noHBand="0" w:noVBand="0"/>
      </w:tblPr>
      <w:tblGrid>
        <w:gridCol w:w="9282"/>
      </w:tblGrid>
      <w:tr w:rsidR="00343A18" w:rsidRPr="00530122"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530122" w:rsidRDefault="00343A18" w:rsidP="00BC01DC">
            <w:pPr>
              <w:snapToGrid w:val="0"/>
              <w:spacing w:before="0"/>
              <w:jc w:val="center"/>
              <w:rPr>
                <w:rFonts w:cs="Arial"/>
                <w:sz w:val="24"/>
                <w:szCs w:val="24"/>
              </w:rPr>
            </w:pPr>
          </w:p>
          <w:p w:rsidR="00343A18" w:rsidRPr="00530122" w:rsidRDefault="00343A18" w:rsidP="00BC01DC">
            <w:pPr>
              <w:spacing w:before="0"/>
              <w:jc w:val="center"/>
              <w:rPr>
                <w:rFonts w:eastAsia="TimesNewRomanPSMT" w:cs="Arial"/>
                <w:b/>
                <w:bCs/>
                <w:sz w:val="24"/>
                <w:szCs w:val="24"/>
              </w:rPr>
            </w:pPr>
            <w:r w:rsidRPr="00530122">
              <w:rPr>
                <w:rFonts w:eastAsia="TimesNewRomanPSMT" w:cs="Arial"/>
                <w:b/>
                <w:bCs/>
                <w:sz w:val="24"/>
                <w:szCs w:val="24"/>
              </w:rPr>
              <w:t xml:space="preserve">А) САМОСТАЛНО </w:t>
            </w:r>
          </w:p>
        </w:tc>
      </w:tr>
      <w:tr w:rsidR="00343A18" w:rsidRPr="00530122"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530122" w:rsidRDefault="00343A18" w:rsidP="00BC01DC">
            <w:pPr>
              <w:snapToGrid w:val="0"/>
              <w:spacing w:before="0"/>
              <w:jc w:val="center"/>
              <w:rPr>
                <w:rFonts w:eastAsia="TimesNewRomanPSMT" w:cs="Arial"/>
                <w:b/>
                <w:bCs/>
                <w:sz w:val="24"/>
                <w:szCs w:val="24"/>
              </w:rPr>
            </w:pPr>
          </w:p>
          <w:p w:rsidR="00343A18" w:rsidRPr="00530122" w:rsidRDefault="00343A18" w:rsidP="00BC01DC">
            <w:pPr>
              <w:spacing w:before="0"/>
              <w:jc w:val="center"/>
              <w:rPr>
                <w:rFonts w:eastAsia="TimesNewRomanPSMT" w:cs="Arial"/>
                <w:b/>
                <w:bCs/>
                <w:sz w:val="24"/>
                <w:szCs w:val="24"/>
              </w:rPr>
            </w:pPr>
            <w:r w:rsidRPr="00530122">
              <w:rPr>
                <w:rFonts w:eastAsia="TimesNewRomanPSMT" w:cs="Arial"/>
                <w:b/>
                <w:bCs/>
                <w:sz w:val="24"/>
                <w:szCs w:val="24"/>
              </w:rPr>
              <w:t>Б) СА ПОДИЗВОЂАЧЕМ</w:t>
            </w:r>
          </w:p>
        </w:tc>
      </w:tr>
      <w:tr w:rsidR="00343A18" w:rsidRPr="00530122"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530122" w:rsidRDefault="00343A18" w:rsidP="00BC01DC">
            <w:pPr>
              <w:snapToGrid w:val="0"/>
              <w:spacing w:before="0"/>
              <w:jc w:val="center"/>
              <w:rPr>
                <w:rFonts w:eastAsia="TimesNewRomanPSMT" w:cs="Arial"/>
                <w:b/>
                <w:bCs/>
                <w:sz w:val="24"/>
                <w:szCs w:val="24"/>
              </w:rPr>
            </w:pPr>
          </w:p>
          <w:p w:rsidR="00343A18" w:rsidRPr="00530122" w:rsidRDefault="00343A18" w:rsidP="00BC01DC">
            <w:pPr>
              <w:spacing w:before="0"/>
              <w:jc w:val="center"/>
              <w:rPr>
                <w:rFonts w:cs="Arial"/>
                <w:b/>
                <w:i/>
                <w:iCs/>
                <w:sz w:val="24"/>
                <w:szCs w:val="24"/>
                <w:lang w:val="ru-RU"/>
              </w:rPr>
            </w:pPr>
            <w:r w:rsidRPr="00530122">
              <w:rPr>
                <w:rFonts w:eastAsia="TimesNewRomanPSMT" w:cs="Arial"/>
                <w:b/>
                <w:bCs/>
                <w:sz w:val="24"/>
                <w:szCs w:val="24"/>
              </w:rPr>
              <w:t>В) КАО ЗАЈЕДНИЧКУ ПОНУДУ</w:t>
            </w:r>
          </w:p>
        </w:tc>
      </w:tr>
    </w:tbl>
    <w:p w:rsidR="00343A18" w:rsidRPr="00530122" w:rsidRDefault="00343A18" w:rsidP="00343A18">
      <w:pPr>
        <w:spacing w:before="0"/>
        <w:rPr>
          <w:rFonts w:eastAsia="TimesNewRomanPSMT" w:cs="Arial"/>
          <w:bCs/>
          <w:sz w:val="24"/>
          <w:szCs w:val="24"/>
        </w:rPr>
      </w:pPr>
      <w:r w:rsidRPr="00530122">
        <w:rPr>
          <w:rFonts w:cs="Arial"/>
          <w:b/>
          <w:i/>
          <w:iCs/>
          <w:sz w:val="24"/>
          <w:szCs w:val="24"/>
          <w:lang w:val="ru-RU"/>
        </w:rPr>
        <w:t>Напомена:</w:t>
      </w:r>
      <w:r w:rsidRPr="00530122">
        <w:rPr>
          <w:rFonts w:cs="Arial"/>
          <w:i/>
          <w:iCs/>
          <w:sz w:val="24"/>
          <w:szCs w:val="24"/>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343A18" w:rsidRPr="00530122" w:rsidRDefault="00343A18" w:rsidP="00343A18">
      <w:pPr>
        <w:spacing w:before="0"/>
        <w:rPr>
          <w:rFonts w:eastAsia="TimesNewRomanPSMT" w:cs="Arial"/>
          <w:b/>
          <w:bCs/>
          <w:i/>
          <w:sz w:val="24"/>
          <w:szCs w:val="24"/>
        </w:rPr>
      </w:pPr>
      <w:r w:rsidRPr="00530122">
        <w:rPr>
          <w:rFonts w:eastAsia="TimesNewRomanPSMT" w:cs="Arial"/>
          <w:b/>
          <w:bCs/>
          <w:i/>
          <w:sz w:val="24"/>
          <w:szCs w:val="24"/>
          <w:lang w:val="sr-Cyrl-CS"/>
        </w:rPr>
        <w:t xml:space="preserve">3) </w:t>
      </w:r>
      <w:r w:rsidRPr="00530122">
        <w:rPr>
          <w:rFonts w:eastAsia="TimesNewRomanPSMT" w:cs="Arial"/>
          <w:b/>
          <w:bCs/>
          <w:i/>
          <w:sz w:val="24"/>
          <w:szCs w:val="24"/>
        </w:rPr>
        <w:t xml:space="preserve">ПОДАЦИ О ПОДИЗВОЂАЧУ </w:t>
      </w:r>
    </w:p>
    <w:p w:rsidR="00343A18" w:rsidRPr="00530122" w:rsidRDefault="00343A18" w:rsidP="00343A18">
      <w:pPr>
        <w:spacing w:before="0"/>
        <w:rPr>
          <w:rFonts w:cs="Arial"/>
          <w:sz w:val="24"/>
          <w:szCs w:val="24"/>
        </w:rPr>
      </w:pPr>
      <w:r w:rsidRPr="00530122">
        <w:rPr>
          <w:rFonts w:eastAsia="TimesNewRomanPSMT" w:cs="Arial"/>
          <w:b/>
          <w:bCs/>
          <w:i/>
          <w:sz w:val="24"/>
          <w:szCs w:val="24"/>
        </w:rPr>
        <w:tab/>
      </w:r>
    </w:p>
    <w:tbl>
      <w:tblPr>
        <w:tblW w:w="0" w:type="auto"/>
        <w:tblInd w:w="-20" w:type="dxa"/>
        <w:tblLayout w:type="fixed"/>
        <w:tblLook w:val="0000" w:firstRow="0" w:lastRow="0" w:firstColumn="0" w:lastColumn="0" w:noHBand="0" w:noVBand="0"/>
      </w:tblPr>
      <w:tblGrid>
        <w:gridCol w:w="465"/>
        <w:gridCol w:w="4219"/>
        <w:gridCol w:w="4598"/>
      </w:tblGrid>
      <w:tr w:rsidR="00343A18" w:rsidRPr="00530122" w:rsidTr="00BC01DC">
        <w:tc>
          <w:tcPr>
            <w:tcW w:w="465" w:type="dxa"/>
            <w:tcBorders>
              <w:top w:val="single" w:sz="4" w:space="0" w:color="000000"/>
              <w:left w:val="single" w:sz="4" w:space="0" w:color="000000"/>
              <w:bottom w:val="single" w:sz="4" w:space="0" w:color="000000"/>
            </w:tcBorders>
            <w:shd w:val="clear" w:color="auto" w:fill="auto"/>
          </w:tcPr>
          <w:p w:rsidR="00343A18" w:rsidRPr="00530122" w:rsidRDefault="00343A18" w:rsidP="00BC01DC">
            <w:pPr>
              <w:snapToGrid w:val="0"/>
              <w:spacing w:before="0"/>
              <w:rPr>
                <w:rFonts w:cs="Arial"/>
                <w:sz w:val="24"/>
                <w:szCs w:val="24"/>
              </w:rPr>
            </w:pPr>
          </w:p>
          <w:p w:rsidR="00343A18" w:rsidRPr="00530122" w:rsidRDefault="00343A18" w:rsidP="00BC01DC">
            <w:pPr>
              <w:spacing w:before="0"/>
              <w:rPr>
                <w:rFonts w:eastAsia="TimesNewRomanPSMT" w:cs="Arial"/>
                <w:bCs/>
                <w:i/>
                <w:sz w:val="24"/>
                <w:szCs w:val="24"/>
              </w:rPr>
            </w:pPr>
            <w:r w:rsidRPr="00530122">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rsidR="00343A18" w:rsidRPr="00530122" w:rsidRDefault="00343A18" w:rsidP="00BC01DC">
            <w:pPr>
              <w:snapToGrid w:val="0"/>
              <w:spacing w:before="0"/>
              <w:rPr>
                <w:rFonts w:eastAsia="TimesNewRomanPSMT" w:cs="Arial"/>
                <w:bCs/>
                <w:i/>
                <w:sz w:val="24"/>
                <w:szCs w:val="24"/>
              </w:rPr>
            </w:pPr>
          </w:p>
          <w:p w:rsidR="00343A18" w:rsidRPr="00530122" w:rsidRDefault="00343A18" w:rsidP="00BC01DC">
            <w:pPr>
              <w:spacing w:before="0"/>
              <w:rPr>
                <w:rFonts w:eastAsia="TimesNewRomanPSMT" w:cs="Arial"/>
                <w:b/>
                <w:bCs/>
                <w:sz w:val="24"/>
                <w:szCs w:val="24"/>
              </w:rPr>
            </w:pPr>
            <w:r w:rsidRPr="00530122">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30122" w:rsidRDefault="00343A18" w:rsidP="00BC01DC">
            <w:pPr>
              <w:snapToGrid w:val="0"/>
              <w:spacing w:before="0"/>
              <w:rPr>
                <w:rFonts w:eastAsia="TimesNewRomanPSMT" w:cs="Arial"/>
                <w:b/>
                <w:bCs/>
                <w:sz w:val="24"/>
                <w:szCs w:val="24"/>
              </w:rPr>
            </w:pPr>
          </w:p>
        </w:tc>
      </w:tr>
      <w:tr w:rsidR="00343A18" w:rsidRPr="00530122" w:rsidTr="00BC01DC">
        <w:tc>
          <w:tcPr>
            <w:tcW w:w="465" w:type="dxa"/>
            <w:tcBorders>
              <w:top w:val="single" w:sz="4" w:space="0" w:color="000000"/>
              <w:left w:val="single" w:sz="4" w:space="0" w:color="000000"/>
              <w:bottom w:val="single" w:sz="4" w:space="0" w:color="000000"/>
            </w:tcBorders>
            <w:shd w:val="clear" w:color="auto" w:fill="auto"/>
          </w:tcPr>
          <w:p w:rsidR="00343A18" w:rsidRPr="00530122" w:rsidRDefault="00343A18" w:rsidP="00BC01DC">
            <w:pPr>
              <w:snapToGrid w:val="0"/>
              <w:spacing w:before="0"/>
              <w:rPr>
                <w:rFonts w:eastAsia="TimesNewRomanPSMT" w:cs="Arial"/>
                <w:bCs/>
                <w:i/>
                <w:sz w:val="24"/>
                <w:szCs w:val="24"/>
              </w:rPr>
            </w:pPr>
          </w:p>
          <w:p w:rsidR="00343A18" w:rsidRPr="00530122"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530122" w:rsidRDefault="00343A18" w:rsidP="00BC01DC">
            <w:pPr>
              <w:snapToGrid w:val="0"/>
              <w:spacing w:before="0"/>
              <w:rPr>
                <w:rFonts w:eastAsia="TimesNewRomanPSMT" w:cs="Arial"/>
                <w:bCs/>
                <w:i/>
                <w:sz w:val="24"/>
                <w:szCs w:val="24"/>
              </w:rPr>
            </w:pPr>
          </w:p>
          <w:p w:rsidR="00343A18" w:rsidRPr="00530122" w:rsidRDefault="00343A18" w:rsidP="00BC01DC">
            <w:pPr>
              <w:spacing w:before="0"/>
              <w:rPr>
                <w:rFonts w:eastAsia="TimesNewRomanPSMT" w:cs="Arial"/>
                <w:b/>
                <w:bCs/>
                <w:sz w:val="24"/>
                <w:szCs w:val="24"/>
              </w:rPr>
            </w:pPr>
            <w:r w:rsidRPr="00530122">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30122" w:rsidRDefault="00343A18" w:rsidP="00BC01DC">
            <w:pPr>
              <w:snapToGrid w:val="0"/>
              <w:spacing w:before="0"/>
              <w:rPr>
                <w:rFonts w:eastAsia="TimesNewRomanPSMT" w:cs="Arial"/>
                <w:b/>
                <w:bCs/>
                <w:sz w:val="24"/>
                <w:szCs w:val="24"/>
              </w:rPr>
            </w:pPr>
          </w:p>
        </w:tc>
      </w:tr>
      <w:tr w:rsidR="00343A18" w:rsidRPr="00530122" w:rsidTr="00BC01DC">
        <w:tc>
          <w:tcPr>
            <w:tcW w:w="465" w:type="dxa"/>
            <w:tcBorders>
              <w:top w:val="single" w:sz="4" w:space="0" w:color="000000"/>
              <w:left w:val="single" w:sz="4" w:space="0" w:color="000000"/>
              <w:bottom w:val="single" w:sz="4" w:space="0" w:color="000000"/>
            </w:tcBorders>
            <w:shd w:val="clear" w:color="auto" w:fill="auto"/>
          </w:tcPr>
          <w:p w:rsidR="00343A18" w:rsidRPr="00530122" w:rsidRDefault="00343A18" w:rsidP="00BC01DC">
            <w:pPr>
              <w:snapToGrid w:val="0"/>
              <w:spacing w:before="0"/>
              <w:rPr>
                <w:rFonts w:eastAsia="TimesNewRomanPSMT" w:cs="Arial"/>
                <w:bCs/>
                <w:i/>
                <w:sz w:val="24"/>
                <w:szCs w:val="24"/>
              </w:rPr>
            </w:pPr>
          </w:p>
          <w:p w:rsidR="00343A18" w:rsidRPr="00530122"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530122" w:rsidRDefault="00343A18" w:rsidP="00BC01DC">
            <w:pPr>
              <w:snapToGrid w:val="0"/>
              <w:spacing w:before="0"/>
              <w:rPr>
                <w:rFonts w:eastAsia="TimesNewRomanPSMT" w:cs="Arial"/>
                <w:bCs/>
                <w:i/>
                <w:sz w:val="24"/>
                <w:szCs w:val="24"/>
              </w:rPr>
            </w:pPr>
          </w:p>
          <w:p w:rsidR="00343A18" w:rsidRPr="00530122" w:rsidRDefault="00343A18" w:rsidP="00BC01DC">
            <w:pPr>
              <w:spacing w:before="0"/>
              <w:rPr>
                <w:rFonts w:eastAsia="TimesNewRomanPSMT" w:cs="Arial"/>
                <w:b/>
                <w:bCs/>
                <w:sz w:val="24"/>
                <w:szCs w:val="24"/>
              </w:rPr>
            </w:pPr>
            <w:r w:rsidRPr="00530122">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30122" w:rsidRDefault="00343A18" w:rsidP="00BC01DC">
            <w:pPr>
              <w:snapToGrid w:val="0"/>
              <w:spacing w:before="0"/>
              <w:rPr>
                <w:rFonts w:eastAsia="TimesNewRomanPSMT" w:cs="Arial"/>
                <w:b/>
                <w:bCs/>
                <w:sz w:val="24"/>
                <w:szCs w:val="24"/>
              </w:rPr>
            </w:pPr>
          </w:p>
        </w:tc>
      </w:tr>
      <w:tr w:rsidR="00700231" w:rsidRPr="00530122" w:rsidTr="00BC01DC">
        <w:tc>
          <w:tcPr>
            <w:tcW w:w="465" w:type="dxa"/>
            <w:tcBorders>
              <w:top w:val="single" w:sz="4" w:space="0" w:color="000000"/>
              <w:left w:val="single" w:sz="4" w:space="0" w:color="000000"/>
              <w:bottom w:val="single" w:sz="4" w:space="0" w:color="000000"/>
            </w:tcBorders>
            <w:shd w:val="clear" w:color="auto" w:fill="auto"/>
          </w:tcPr>
          <w:p w:rsidR="00700231" w:rsidRPr="00530122" w:rsidRDefault="00700231"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700231" w:rsidRPr="00530122" w:rsidRDefault="00700231" w:rsidP="00BC01DC">
            <w:pPr>
              <w:snapToGrid w:val="0"/>
              <w:spacing w:before="0"/>
              <w:rPr>
                <w:rFonts w:eastAsia="TimesNewRomanPSMT" w:cs="Arial"/>
                <w:bCs/>
                <w:i/>
                <w:sz w:val="24"/>
                <w:szCs w:val="24"/>
              </w:rPr>
            </w:pPr>
          </w:p>
          <w:p w:rsidR="00700231" w:rsidRPr="00530122" w:rsidRDefault="00700231" w:rsidP="00BC01DC">
            <w:pPr>
              <w:snapToGrid w:val="0"/>
              <w:spacing w:before="0"/>
              <w:rPr>
                <w:rFonts w:eastAsia="TimesNewRomanPSMT" w:cs="Arial"/>
                <w:bCs/>
                <w:i/>
                <w:sz w:val="24"/>
                <w:szCs w:val="24"/>
              </w:rPr>
            </w:pPr>
            <w:r w:rsidRPr="00530122">
              <w:rPr>
                <w:rFonts w:eastAsia="TimesNewRomanPSMT" w:cs="Arial"/>
                <w:bCs/>
                <w:i/>
                <w:sz w:val="24"/>
                <w:szCs w:val="24"/>
              </w:rPr>
              <w:t>Врста правног лица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00231" w:rsidRPr="00530122" w:rsidRDefault="00700231" w:rsidP="00BC01DC">
            <w:pPr>
              <w:snapToGrid w:val="0"/>
              <w:spacing w:before="0"/>
              <w:rPr>
                <w:rFonts w:eastAsia="TimesNewRomanPSMT" w:cs="Arial"/>
                <w:b/>
                <w:bCs/>
                <w:sz w:val="24"/>
                <w:szCs w:val="24"/>
              </w:rPr>
            </w:pPr>
          </w:p>
        </w:tc>
      </w:tr>
      <w:tr w:rsidR="00343A18" w:rsidRPr="00530122" w:rsidTr="00BC01DC">
        <w:tc>
          <w:tcPr>
            <w:tcW w:w="465" w:type="dxa"/>
            <w:tcBorders>
              <w:top w:val="single" w:sz="4" w:space="0" w:color="000000"/>
              <w:left w:val="single" w:sz="4" w:space="0" w:color="000000"/>
              <w:bottom w:val="single" w:sz="4" w:space="0" w:color="000000"/>
            </w:tcBorders>
            <w:shd w:val="clear" w:color="auto" w:fill="auto"/>
          </w:tcPr>
          <w:p w:rsidR="00343A18" w:rsidRPr="00530122" w:rsidRDefault="00343A18" w:rsidP="00BC01DC">
            <w:pPr>
              <w:snapToGrid w:val="0"/>
              <w:spacing w:before="0"/>
              <w:rPr>
                <w:rFonts w:eastAsia="TimesNewRomanPSMT" w:cs="Arial"/>
                <w:bCs/>
                <w:i/>
                <w:sz w:val="24"/>
                <w:szCs w:val="24"/>
              </w:rPr>
            </w:pPr>
          </w:p>
          <w:p w:rsidR="00343A18" w:rsidRPr="00530122"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530122" w:rsidRDefault="00343A18" w:rsidP="00BC01DC">
            <w:pPr>
              <w:snapToGrid w:val="0"/>
              <w:spacing w:before="0"/>
              <w:rPr>
                <w:rFonts w:eastAsia="TimesNewRomanPSMT" w:cs="Arial"/>
                <w:bCs/>
                <w:i/>
                <w:sz w:val="24"/>
                <w:szCs w:val="24"/>
              </w:rPr>
            </w:pPr>
          </w:p>
          <w:p w:rsidR="00343A18" w:rsidRPr="00530122" w:rsidRDefault="00343A18" w:rsidP="00BC01DC">
            <w:pPr>
              <w:spacing w:before="0"/>
              <w:rPr>
                <w:rFonts w:eastAsia="TimesNewRomanPSMT" w:cs="Arial"/>
                <w:b/>
                <w:bCs/>
                <w:sz w:val="24"/>
                <w:szCs w:val="24"/>
              </w:rPr>
            </w:pPr>
            <w:r w:rsidRPr="00530122">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30122" w:rsidRDefault="00343A18" w:rsidP="00BC01DC">
            <w:pPr>
              <w:snapToGrid w:val="0"/>
              <w:spacing w:before="0"/>
              <w:rPr>
                <w:rFonts w:eastAsia="TimesNewRomanPSMT" w:cs="Arial"/>
                <w:b/>
                <w:bCs/>
                <w:sz w:val="24"/>
                <w:szCs w:val="24"/>
              </w:rPr>
            </w:pPr>
          </w:p>
        </w:tc>
      </w:tr>
      <w:tr w:rsidR="00343A18" w:rsidRPr="00530122" w:rsidTr="00BC01DC">
        <w:tc>
          <w:tcPr>
            <w:tcW w:w="465" w:type="dxa"/>
            <w:tcBorders>
              <w:top w:val="single" w:sz="4" w:space="0" w:color="000000"/>
              <w:left w:val="single" w:sz="4" w:space="0" w:color="000000"/>
              <w:bottom w:val="single" w:sz="4" w:space="0" w:color="000000"/>
            </w:tcBorders>
            <w:shd w:val="clear" w:color="auto" w:fill="auto"/>
          </w:tcPr>
          <w:p w:rsidR="00343A18" w:rsidRPr="00530122"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530122" w:rsidRDefault="00343A18" w:rsidP="00BC01DC">
            <w:pPr>
              <w:snapToGrid w:val="0"/>
              <w:spacing w:before="0"/>
              <w:rPr>
                <w:rFonts w:eastAsia="TimesNewRomanPSMT" w:cs="Arial"/>
                <w:bCs/>
                <w:i/>
                <w:sz w:val="24"/>
                <w:szCs w:val="24"/>
              </w:rPr>
            </w:pPr>
          </w:p>
          <w:p w:rsidR="00343A18" w:rsidRPr="00530122" w:rsidRDefault="00343A18" w:rsidP="00BC01DC">
            <w:pPr>
              <w:spacing w:before="0"/>
              <w:rPr>
                <w:rFonts w:eastAsia="TimesNewRomanPSMT" w:cs="Arial"/>
                <w:b/>
                <w:bCs/>
                <w:sz w:val="24"/>
                <w:szCs w:val="24"/>
              </w:rPr>
            </w:pPr>
            <w:r w:rsidRPr="00530122">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30122" w:rsidRDefault="00343A18" w:rsidP="00BC01DC">
            <w:pPr>
              <w:snapToGrid w:val="0"/>
              <w:spacing w:before="0"/>
              <w:rPr>
                <w:rFonts w:eastAsia="TimesNewRomanPSMT" w:cs="Arial"/>
                <w:b/>
                <w:bCs/>
                <w:sz w:val="24"/>
                <w:szCs w:val="24"/>
              </w:rPr>
            </w:pPr>
          </w:p>
        </w:tc>
      </w:tr>
      <w:tr w:rsidR="00343A18" w:rsidRPr="00530122" w:rsidTr="00BC01DC">
        <w:tc>
          <w:tcPr>
            <w:tcW w:w="465" w:type="dxa"/>
            <w:tcBorders>
              <w:top w:val="single" w:sz="4" w:space="0" w:color="000000"/>
              <w:left w:val="single" w:sz="4" w:space="0" w:color="000000"/>
              <w:bottom w:val="single" w:sz="4" w:space="0" w:color="000000"/>
            </w:tcBorders>
            <w:shd w:val="clear" w:color="auto" w:fill="auto"/>
          </w:tcPr>
          <w:p w:rsidR="00343A18" w:rsidRPr="00530122"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530122" w:rsidRDefault="00343A18" w:rsidP="00BC01DC">
            <w:pPr>
              <w:snapToGrid w:val="0"/>
              <w:spacing w:before="0"/>
              <w:rPr>
                <w:rFonts w:eastAsia="TimesNewRomanPSMT" w:cs="Arial"/>
                <w:bCs/>
                <w:i/>
                <w:sz w:val="24"/>
                <w:szCs w:val="24"/>
                <w:lang w:val="ru-RU"/>
              </w:rPr>
            </w:pPr>
          </w:p>
          <w:p w:rsidR="00343A18" w:rsidRPr="00530122" w:rsidRDefault="00343A18" w:rsidP="00BC01DC">
            <w:pPr>
              <w:spacing w:before="0"/>
              <w:rPr>
                <w:rFonts w:eastAsia="TimesNewRomanPSMT" w:cs="Arial"/>
                <w:b/>
                <w:bCs/>
                <w:sz w:val="24"/>
                <w:szCs w:val="24"/>
                <w:lang w:val="ru-RU"/>
              </w:rPr>
            </w:pPr>
            <w:r w:rsidRPr="00530122">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30122" w:rsidRDefault="00343A18" w:rsidP="00BC01DC">
            <w:pPr>
              <w:snapToGrid w:val="0"/>
              <w:spacing w:before="0"/>
              <w:rPr>
                <w:rFonts w:eastAsia="TimesNewRomanPSMT" w:cs="Arial"/>
                <w:b/>
                <w:bCs/>
                <w:sz w:val="24"/>
                <w:szCs w:val="24"/>
                <w:lang w:val="ru-RU"/>
              </w:rPr>
            </w:pPr>
          </w:p>
        </w:tc>
      </w:tr>
      <w:tr w:rsidR="00343A18" w:rsidRPr="00530122" w:rsidTr="00BC01DC">
        <w:tc>
          <w:tcPr>
            <w:tcW w:w="465" w:type="dxa"/>
            <w:tcBorders>
              <w:top w:val="single" w:sz="4" w:space="0" w:color="000000"/>
              <w:left w:val="single" w:sz="4" w:space="0" w:color="000000"/>
              <w:bottom w:val="single" w:sz="4" w:space="0" w:color="000000"/>
            </w:tcBorders>
            <w:shd w:val="clear" w:color="auto" w:fill="auto"/>
          </w:tcPr>
          <w:p w:rsidR="00343A18" w:rsidRPr="00530122"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530122" w:rsidRDefault="00343A18" w:rsidP="00BC01DC">
            <w:pPr>
              <w:snapToGrid w:val="0"/>
              <w:spacing w:before="0"/>
              <w:rPr>
                <w:rFonts w:eastAsia="TimesNewRomanPSMT" w:cs="Arial"/>
                <w:bCs/>
                <w:i/>
                <w:sz w:val="24"/>
                <w:szCs w:val="24"/>
                <w:lang w:val="ru-RU"/>
              </w:rPr>
            </w:pPr>
          </w:p>
          <w:p w:rsidR="00343A18" w:rsidRPr="00530122" w:rsidRDefault="00343A18" w:rsidP="00BC01DC">
            <w:pPr>
              <w:spacing w:before="0"/>
              <w:rPr>
                <w:rFonts w:eastAsia="TimesNewRomanPSMT" w:cs="Arial"/>
                <w:b/>
                <w:bCs/>
                <w:sz w:val="24"/>
                <w:szCs w:val="24"/>
                <w:lang w:val="ru-RU"/>
              </w:rPr>
            </w:pPr>
            <w:r w:rsidRPr="00530122">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30122" w:rsidRDefault="00343A18" w:rsidP="00BC01DC">
            <w:pPr>
              <w:snapToGrid w:val="0"/>
              <w:spacing w:before="0"/>
              <w:rPr>
                <w:rFonts w:eastAsia="TimesNewRomanPSMT" w:cs="Arial"/>
                <w:b/>
                <w:bCs/>
                <w:sz w:val="24"/>
                <w:szCs w:val="24"/>
                <w:lang w:val="ru-RU"/>
              </w:rPr>
            </w:pPr>
          </w:p>
        </w:tc>
      </w:tr>
      <w:tr w:rsidR="00343A18" w:rsidRPr="00530122" w:rsidTr="00BC01DC">
        <w:tc>
          <w:tcPr>
            <w:tcW w:w="465" w:type="dxa"/>
            <w:tcBorders>
              <w:top w:val="single" w:sz="4" w:space="0" w:color="000000"/>
              <w:left w:val="single" w:sz="4" w:space="0" w:color="000000"/>
              <w:bottom w:val="single" w:sz="4" w:space="0" w:color="000000"/>
            </w:tcBorders>
            <w:shd w:val="clear" w:color="auto" w:fill="auto"/>
          </w:tcPr>
          <w:p w:rsidR="00343A18" w:rsidRPr="00530122" w:rsidRDefault="00343A18" w:rsidP="00BC01DC">
            <w:pPr>
              <w:snapToGrid w:val="0"/>
              <w:spacing w:before="0"/>
              <w:rPr>
                <w:rFonts w:eastAsia="TimesNewRomanPSMT" w:cs="Arial"/>
                <w:bCs/>
                <w:i/>
                <w:sz w:val="24"/>
                <w:szCs w:val="24"/>
                <w:lang w:val="ru-RU"/>
              </w:rPr>
            </w:pPr>
          </w:p>
          <w:p w:rsidR="00343A18" w:rsidRPr="00530122" w:rsidRDefault="00343A18" w:rsidP="00BC01DC">
            <w:pPr>
              <w:spacing w:before="0"/>
              <w:rPr>
                <w:rFonts w:eastAsia="TimesNewRomanPSMT" w:cs="Arial"/>
                <w:bCs/>
                <w:i/>
                <w:sz w:val="24"/>
                <w:szCs w:val="24"/>
              </w:rPr>
            </w:pPr>
            <w:r w:rsidRPr="00530122">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rsidR="00343A18" w:rsidRPr="00530122" w:rsidRDefault="00343A18" w:rsidP="00BC01DC">
            <w:pPr>
              <w:snapToGrid w:val="0"/>
              <w:spacing w:before="0"/>
              <w:rPr>
                <w:rFonts w:eastAsia="TimesNewRomanPSMT" w:cs="Arial"/>
                <w:bCs/>
                <w:i/>
                <w:sz w:val="24"/>
                <w:szCs w:val="24"/>
              </w:rPr>
            </w:pPr>
          </w:p>
          <w:p w:rsidR="00343A18" w:rsidRPr="00530122" w:rsidRDefault="00343A18" w:rsidP="00BC01DC">
            <w:pPr>
              <w:spacing w:before="0"/>
              <w:rPr>
                <w:rFonts w:eastAsia="TimesNewRomanPSMT" w:cs="Arial"/>
                <w:b/>
                <w:bCs/>
                <w:sz w:val="24"/>
                <w:szCs w:val="24"/>
              </w:rPr>
            </w:pPr>
            <w:r w:rsidRPr="00530122">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30122" w:rsidRDefault="00343A18" w:rsidP="00BC01DC">
            <w:pPr>
              <w:snapToGrid w:val="0"/>
              <w:spacing w:before="0"/>
              <w:rPr>
                <w:rFonts w:eastAsia="TimesNewRomanPSMT" w:cs="Arial"/>
                <w:b/>
                <w:bCs/>
                <w:sz w:val="24"/>
                <w:szCs w:val="24"/>
              </w:rPr>
            </w:pPr>
          </w:p>
        </w:tc>
      </w:tr>
      <w:tr w:rsidR="00343A18" w:rsidRPr="00530122" w:rsidTr="00BC01DC">
        <w:tc>
          <w:tcPr>
            <w:tcW w:w="465" w:type="dxa"/>
            <w:tcBorders>
              <w:top w:val="single" w:sz="4" w:space="0" w:color="000000"/>
              <w:left w:val="single" w:sz="4" w:space="0" w:color="000000"/>
              <w:bottom w:val="single" w:sz="4" w:space="0" w:color="000000"/>
            </w:tcBorders>
            <w:shd w:val="clear" w:color="auto" w:fill="auto"/>
          </w:tcPr>
          <w:p w:rsidR="00343A18" w:rsidRPr="00530122" w:rsidRDefault="00343A18" w:rsidP="00BC01DC">
            <w:pPr>
              <w:snapToGrid w:val="0"/>
              <w:spacing w:before="0"/>
              <w:rPr>
                <w:rFonts w:eastAsia="TimesNewRomanPSMT" w:cs="Arial"/>
                <w:bCs/>
                <w:i/>
                <w:sz w:val="24"/>
                <w:szCs w:val="24"/>
              </w:rPr>
            </w:pPr>
          </w:p>
          <w:p w:rsidR="00343A18" w:rsidRPr="00530122"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530122" w:rsidRDefault="00343A18" w:rsidP="00BC01DC">
            <w:pPr>
              <w:snapToGrid w:val="0"/>
              <w:spacing w:before="0"/>
              <w:rPr>
                <w:rFonts w:eastAsia="TimesNewRomanPSMT" w:cs="Arial"/>
                <w:bCs/>
                <w:i/>
                <w:sz w:val="24"/>
                <w:szCs w:val="24"/>
              </w:rPr>
            </w:pPr>
          </w:p>
          <w:p w:rsidR="00343A18" w:rsidRPr="00530122" w:rsidRDefault="00343A18" w:rsidP="00BC01DC">
            <w:pPr>
              <w:spacing w:before="0"/>
              <w:rPr>
                <w:rFonts w:eastAsia="TimesNewRomanPSMT" w:cs="Arial"/>
                <w:b/>
                <w:bCs/>
                <w:sz w:val="24"/>
                <w:szCs w:val="24"/>
              </w:rPr>
            </w:pPr>
            <w:r w:rsidRPr="00530122">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30122" w:rsidRDefault="00343A18" w:rsidP="00BC01DC">
            <w:pPr>
              <w:snapToGrid w:val="0"/>
              <w:spacing w:before="0"/>
              <w:rPr>
                <w:rFonts w:eastAsia="TimesNewRomanPSMT" w:cs="Arial"/>
                <w:b/>
                <w:bCs/>
                <w:sz w:val="24"/>
                <w:szCs w:val="24"/>
              </w:rPr>
            </w:pPr>
          </w:p>
        </w:tc>
      </w:tr>
      <w:tr w:rsidR="00343A18" w:rsidRPr="00530122" w:rsidTr="00BC01DC">
        <w:tc>
          <w:tcPr>
            <w:tcW w:w="465" w:type="dxa"/>
            <w:tcBorders>
              <w:top w:val="single" w:sz="4" w:space="0" w:color="000000"/>
              <w:left w:val="single" w:sz="4" w:space="0" w:color="000000"/>
              <w:bottom w:val="single" w:sz="4" w:space="0" w:color="000000"/>
            </w:tcBorders>
            <w:shd w:val="clear" w:color="auto" w:fill="auto"/>
          </w:tcPr>
          <w:p w:rsidR="00343A18" w:rsidRPr="00530122" w:rsidRDefault="00343A18" w:rsidP="00BC01DC">
            <w:pPr>
              <w:snapToGrid w:val="0"/>
              <w:spacing w:before="0"/>
              <w:rPr>
                <w:rFonts w:eastAsia="TimesNewRomanPSMT" w:cs="Arial"/>
                <w:bCs/>
                <w:i/>
                <w:sz w:val="24"/>
                <w:szCs w:val="24"/>
              </w:rPr>
            </w:pPr>
          </w:p>
          <w:p w:rsidR="00343A18" w:rsidRPr="00530122"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530122" w:rsidRDefault="00343A18" w:rsidP="00BC01DC">
            <w:pPr>
              <w:snapToGrid w:val="0"/>
              <w:spacing w:before="0"/>
              <w:rPr>
                <w:rFonts w:eastAsia="TimesNewRomanPSMT" w:cs="Arial"/>
                <w:bCs/>
                <w:i/>
                <w:sz w:val="24"/>
                <w:szCs w:val="24"/>
              </w:rPr>
            </w:pPr>
          </w:p>
          <w:p w:rsidR="00343A18" w:rsidRPr="00530122" w:rsidRDefault="00343A18" w:rsidP="00BC01DC">
            <w:pPr>
              <w:spacing w:before="0"/>
              <w:rPr>
                <w:rFonts w:eastAsia="TimesNewRomanPSMT" w:cs="Arial"/>
                <w:b/>
                <w:bCs/>
                <w:sz w:val="24"/>
                <w:szCs w:val="24"/>
              </w:rPr>
            </w:pPr>
            <w:r w:rsidRPr="00530122">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30122" w:rsidRDefault="00343A18" w:rsidP="00BC01DC">
            <w:pPr>
              <w:snapToGrid w:val="0"/>
              <w:spacing w:before="0"/>
              <w:rPr>
                <w:rFonts w:eastAsia="TimesNewRomanPSMT" w:cs="Arial"/>
                <w:b/>
                <w:bCs/>
                <w:sz w:val="24"/>
                <w:szCs w:val="24"/>
              </w:rPr>
            </w:pPr>
          </w:p>
        </w:tc>
      </w:tr>
      <w:tr w:rsidR="00343A18" w:rsidRPr="00530122" w:rsidTr="00BC01DC">
        <w:tc>
          <w:tcPr>
            <w:tcW w:w="465" w:type="dxa"/>
            <w:tcBorders>
              <w:top w:val="single" w:sz="4" w:space="0" w:color="000000"/>
              <w:left w:val="single" w:sz="4" w:space="0" w:color="000000"/>
              <w:bottom w:val="single" w:sz="4" w:space="0" w:color="000000"/>
            </w:tcBorders>
            <w:shd w:val="clear" w:color="auto" w:fill="auto"/>
          </w:tcPr>
          <w:p w:rsidR="00343A18" w:rsidRPr="00530122" w:rsidRDefault="00343A18" w:rsidP="00BC01DC">
            <w:pPr>
              <w:snapToGrid w:val="0"/>
              <w:spacing w:before="0"/>
              <w:rPr>
                <w:rFonts w:eastAsia="TimesNewRomanPSMT" w:cs="Arial"/>
                <w:bCs/>
                <w:i/>
                <w:sz w:val="24"/>
                <w:szCs w:val="24"/>
              </w:rPr>
            </w:pPr>
          </w:p>
          <w:p w:rsidR="00343A18" w:rsidRPr="00530122"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530122" w:rsidRDefault="00343A18" w:rsidP="00BC01DC">
            <w:pPr>
              <w:snapToGrid w:val="0"/>
              <w:spacing w:before="0"/>
              <w:rPr>
                <w:rFonts w:eastAsia="TimesNewRomanPSMT" w:cs="Arial"/>
                <w:bCs/>
                <w:i/>
                <w:sz w:val="24"/>
                <w:szCs w:val="24"/>
              </w:rPr>
            </w:pPr>
          </w:p>
          <w:p w:rsidR="00343A18" w:rsidRPr="00530122" w:rsidRDefault="00343A18" w:rsidP="00BC01DC">
            <w:pPr>
              <w:spacing w:before="0"/>
              <w:rPr>
                <w:rFonts w:eastAsia="TimesNewRomanPSMT" w:cs="Arial"/>
                <w:b/>
                <w:bCs/>
                <w:sz w:val="24"/>
                <w:szCs w:val="24"/>
              </w:rPr>
            </w:pPr>
            <w:r w:rsidRPr="00530122">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30122" w:rsidRDefault="00343A18" w:rsidP="00BC01DC">
            <w:pPr>
              <w:snapToGrid w:val="0"/>
              <w:spacing w:before="0"/>
              <w:rPr>
                <w:rFonts w:eastAsia="TimesNewRomanPSMT" w:cs="Arial"/>
                <w:b/>
                <w:bCs/>
                <w:sz w:val="24"/>
                <w:szCs w:val="24"/>
              </w:rPr>
            </w:pPr>
          </w:p>
        </w:tc>
      </w:tr>
      <w:tr w:rsidR="00343A18" w:rsidRPr="00530122" w:rsidTr="00BC01DC">
        <w:tc>
          <w:tcPr>
            <w:tcW w:w="465" w:type="dxa"/>
            <w:tcBorders>
              <w:top w:val="single" w:sz="4" w:space="0" w:color="000000"/>
              <w:left w:val="single" w:sz="4" w:space="0" w:color="000000"/>
              <w:bottom w:val="single" w:sz="4" w:space="0" w:color="000000"/>
            </w:tcBorders>
            <w:shd w:val="clear" w:color="auto" w:fill="auto"/>
          </w:tcPr>
          <w:p w:rsidR="00343A18" w:rsidRPr="00530122"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530122" w:rsidRDefault="00343A18" w:rsidP="00BC01DC">
            <w:pPr>
              <w:snapToGrid w:val="0"/>
              <w:spacing w:before="0"/>
              <w:rPr>
                <w:rFonts w:eastAsia="TimesNewRomanPSMT" w:cs="Arial"/>
                <w:bCs/>
                <w:i/>
                <w:sz w:val="24"/>
                <w:szCs w:val="24"/>
              </w:rPr>
            </w:pPr>
          </w:p>
          <w:p w:rsidR="00343A18" w:rsidRPr="00530122" w:rsidRDefault="00343A18" w:rsidP="00BC01DC">
            <w:pPr>
              <w:spacing w:before="0"/>
              <w:rPr>
                <w:rFonts w:eastAsia="TimesNewRomanPSMT" w:cs="Arial"/>
                <w:b/>
                <w:bCs/>
                <w:sz w:val="24"/>
                <w:szCs w:val="24"/>
              </w:rPr>
            </w:pPr>
            <w:r w:rsidRPr="00530122">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30122" w:rsidRDefault="00343A18" w:rsidP="00BC01DC">
            <w:pPr>
              <w:snapToGrid w:val="0"/>
              <w:spacing w:before="0"/>
              <w:rPr>
                <w:rFonts w:eastAsia="TimesNewRomanPSMT" w:cs="Arial"/>
                <w:b/>
                <w:bCs/>
                <w:sz w:val="24"/>
                <w:szCs w:val="24"/>
              </w:rPr>
            </w:pPr>
          </w:p>
        </w:tc>
      </w:tr>
      <w:tr w:rsidR="00343A18" w:rsidRPr="00530122" w:rsidTr="00BC01DC">
        <w:tc>
          <w:tcPr>
            <w:tcW w:w="465" w:type="dxa"/>
            <w:tcBorders>
              <w:top w:val="single" w:sz="4" w:space="0" w:color="000000"/>
              <w:left w:val="single" w:sz="4" w:space="0" w:color="000000"/>
              <w:bottom w:val="single" w:sz="4" w:space="0" w:color="000000"/>
            </w:tcBorders>
            <w:shd w:val="clear" w:color="auto" w:fill="auto"/>
          </w:tcPr>
          <w:p w:rsidR="00343A18" w:rsidRPr="00530122"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530122" w:rsidRDefault="00343A18" w:rsidP="00BC01DC">
            <w:pPr>
              <w:snapToGrid w:val="0"/>
              <w:spacing w:before="0"/>
              <w:rPr>
                <w:rFonts w:eastAsia="TimesNewRomanPSMT" w:cs="Arial"/>
                <w:bCs/>
                <w:i/>
                <w:sz w:val="24"/>
                <w:szCs w:val="24"/>
                <w:lang w:val="ru-RU"/>
              </w:rPr>
            </w:pPr>
          </w:p>
          <w:p w:rsidR="00343A18" w:rsidRPr="00530122" w:rsidRDefault="00343A18" w:rsidP="00BC01DC">
            <w:pPr>
              <w:spacing w:before="0"/>
              <w:rPr>
                <w:rFonts w:eastAsia="TimesNewRomanPSMT" w:cs="Arial"/>
                <w:b/>
                <w:bCs/>
                <w:sz w:val="24"/>
                <w:szCs w:val="24"/>
                <w:lang w:val="ru-RU"/>
              </w:rPr>
            </w:pPr>
            <w:r w:rsidRPr="00530122">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30122" w:rsidRDefault="00343A18" w:rsidP="00BC01DC">
            <w:pPr>
              <w:snapToGrid w:val="0"/>
              <w:spacing w:before="0"/>
              <w:rPr>
                <w:rFonts w:eastAsia="TimesNewRomanPSMT" w:cs="Arial"/>
                <w:b/>
                <w:bCs/>
                <w:sz w:val="24"/>
                <w:szCs w:val="24"/>
                <w:lang w:val="ru-RU"/>
              </w:rPr>
            </w:pPr>
          </w:p>
        </w:tc>
      </w:tr>
      <w:tr w:rsidR="00343A18" w:rsidRPr="00530122" w:rsidTr="00BC01DC">
        <w:tc>
          <w:tcPr>
            <w:tcW w:w="465" w:type="dxa"/>
            <w:tcBorders>
              <w:top w:val="single" w:sz="4" w:space="0" w:color="000000"/>
              <w:left w:val="single" w:sz="4" w:space="0" w:color="000000"/>
              <w:bottom w:val="single" w:sz="4" w:space="0" w:color="000000"/>
            </w:tcBorders>
            <w:shd w:val="clear" w:color="auto" w:fill="auto"/>
          </w:tcPr>
          <w:p w:rsidR="00343A18" w:rsidRPr="00530122"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530122" w:rsidRDefault="00343A18" w:rsidP="00BC01DC">
            <w:pPr>
              <w:snapToGrid w:val="0"/>
              <w:spacing w:before="0"/>
              <w:rPr>
                <w:rFonts w:eastAsia="TimesNewRomanPSMT" w:cs="Arial"/>
                <w:bCs/>
                <w:i/>
                <w:sz w:val="24"/>
                <w:szCs w:val="24"/>
                <w:lang w:val="ru-RU"/>
              </w:rPr>
            </w:pPr>
          </w:p>
          <w:p w:rsidR="00343A18" w:rsidRPr="00530122" w:rsidRDefault="00343A18" w:rsidP="00BC01DC">
            <w:pPr>
              <w:spacing w:before="0"/>
              <w:rPr>
                <w:rFonts w:eastAsia="TimesNewRomanPSMT" w:cs="Arial"/>
                <w:b/>
                <w:bCs/>
                <w:sz w:val="24"/>
                <w:szCs w:val="24"/>
                <w:lang w:val="ru-RU"/>
              </w:rPr>
            </w:pPr>
            <w:r w:rsidRPr="00530122">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30122" w:rsidRDefault="00343A18" w:rsidP="00BC01DC">
            <w:pPr>
              <w:snapToGrid w:val="0"/>
              <w:spacing w:before="0"/>
              <w:rPr>
                <w:rFonts w:eastAsia="TimesNewRomanPSMT" w:cs="Arial"/>
                <w:b/>
                <w:bCs/>
                <w:sz w:val="24"/>
                <w:szCs w:val="24"/>
                <w:lang w:val="ru-RU"/>
              </w:rPr>
            </w:pPr>
          </w:p>
        </w:tc>
      </w:tr>
    </w:tbl>
    <w:p w:rsidR="00343A18" w:rsidRPr="00530122" w:rsidRDefault="00343A18" w:rsidP="00343A18">
      <w:pPr>
        <w:spacing w:before="0"/>
        <w:rPr>
          <w:rFonts w:cs="Arial"/>
          <w:b/>
          <w:bCs/>
          <w:i/>
          <w:iCs/>
          <w:sz w:val="24"/>
          <w:szCs w:val="24"/>
          <w:u w:val="single"/>
          <w:lang w:val="ru-RU"/>
        </w:rPr>
      </w:pPr>
    </w:p>
    <w:p w:rsidR="00343A18" w:rsidRPr="00530122" w:rsidRDefault="00343A18" w:rsidP="00343A18">
      <w:pPr>
        <w:spacing w:before="0"/>
        <w:rPr>
          <w:rFonts w:cs="Arial"/>
          <w:i/>
          <w:iCs/>
          <w:sz w:val="24"/>
          <w:szCs w:val="24"/>
          <w:lang w:val="ru-RU"/>
        </w:rPr>
      </w:pPr>
      <w:r w:rsidRPr="00530122">
        <w:rPr>
          <w:rFonts w:cs="Arial"/>
          <w:b/>
          <w:bCs/>
          <w:i/>
          <w:iCs/>
          <w:sz w:val="24"/>
          <w:szCs w:val="24"/>
          <w:u w:val="single"/>
          <w:lang w:val="ru-RU"/>
        </w:rPr>
        <w:t>Напомена:</w:t>
      </w:r>
    </w:p>
    <w:p w:rsidR="00343A18" w:rsidRPr="00530122" w:rsidRDefault="00343A18" w:rsidP="00343A18">
      <w:pPr>
        <w:spacing w:before="0"/>
        <w:rPr>
          <w:rFonts w:eastAsia="TimesNewRomanPSMT" w:cs="Arial"/>
          <w:b/>
          <w:bCs/>
          <w:sz w:val="24"/>
          <w:szCs w:val="24"/>
          <w:lang w:val="ru-RU"/>
        </w:rPr>
      </w:pPr>
      <w:r w:rsidRPr="00530122">
        <w:rPr>
          <w:rFonts w:cs="Arial"/>
          <w:i/>
          <w:iCs/>
          <w:sz w:val="24"/>
          <w:szCs w:val="24"/>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343A18" w:rsidRPr="00530122" w:rsidRDefault="00343A18" w:rsidP="00343A18">
      <w:pPr>
        <w:spacing w:before="0"/>
        <w:rPr>
          <w:rFonts w:eastAsia="TimesNewRomanPSMT" w:cs="Arial"/>
          <w:b/>
          <w:bCs/>
          <w:sz w:val="24"/>
          <w:szCs w:val="24"/>
          <w:lang w:val="ru-RU"/>
        </w:rPr>
      </w:pPr>
    </w:p>
    <w:p w:rsidR="00343A18" w:rsidRPr="00530122" w:rsidRDefault="00343A18" w:rsidP="00343A18">
      <w:pPr>
        <w:spacing w:before="0"/>
        <w:rPr>
          <w:rFonts w:eastAsia="TimesNewRomanPSMT" w:cs="Arial"/>
          <w:b/>
          <w:bCs/>
          <w:i/>
          <w:sz w:val="24"/>
          <w:szCs w:val="24"/>
          <w:lang w:val="ru-RU"/>
        </w:rPr>
      </w:pPr>
      <w:r w:rsidRPr="00530122">
        <w:rPr>
          <w:rFonts w:eastAsia="TimesNewRomanPSMT" w:cs="Arial"/>
          <w:b/>
          <w:bCs/>
          <w:i/>
          <w:sz w:val="24"/>
          <w:szCs w:val="24"/>
          <w:lang w:val="sr-Cyrl-CS"/>
        </w:rPr>
        <w:t xml:space="preserve">4) </w:t>
      </w:r>
      <w:r w:rsidRPr="00530122">
        <w:rPr>
          <w:rFonts w:eastAsia="TimesNewRomanPSMT" w:cs="Arial"/>
          <w:b/>
          <w:bCs/>
          <w:i/>
          <w:sz w:val="24"/>
          <w:szCs w:val="24"/>
          <w:lang w:val="ru-RU"/>
        </w:rPr>
        <w:t>ПОДАЦИ ЧЛАНУ ГРУПЕ ПОНУЂАЧА</w:t>
      </w:r>
    </w:p>
    <w:p w:rsidR="00343A18" w:rsidRPr="00530122" w:rsidRDefault="00343A18" w:rsidP="00343A18">
      <w:pPr>
        <w:spacing w:before="0"/>
        <w:rPr>
          <w:rFonts w:cs="Arial"/>
          <w:sz w:val="24"/>
          <w:szCs w:val="24"/>
        </w:rPr>
      </w:pPr>
    </w:p>
    <w:tbl>
      <w:tblPr>
        <w:tblW w:w="0" w:type="auto"/>
        <w:tblInd w:w="-20" w:type="dxa"/>
        <w:tblLayout w:type="fixed"/>
        <w:tblLook w:val="0000" w:firstRow="0" w:lastRow="0" w:firstColumn="0" w:lastColumn="0" w:noHBand="0" w:noVBand="0"/>
      </w:tblPr>
      <w:tblGrid>
        <w:gridCol w:w="465"/>
        <w:gridCol w:w="4219"/>
        <w:gridCol w:w="4598"/>
      </w:tblGrid>
      <w:tr w:rsidR="00343A18" w:rsidRPr="00530122" w:rsidTr="00BC01DC">
        <w:tc>
          <w:tcPr>
            <w:tcW w:w="465" w:type="dxa"/>
            <w:tcBorders>
              <w:top w:val="single" w:sz="4" w:space="0" w:color="000000"/>
              <w:left w:val="single" w:sz="4" w:space="0" w:color="000000"/>
              <w:bottom w:val="single" w:sz="4" w:space="0" w:color="000000"/>
            </w:tcBorders>
            <w:shd w:val="clear" w:color="auto" w:fill="auto"/>
          </w:tcPr>
          <w:p w:rsidR="00343A18" w:rsidRPr="00530122" w:rsidRDefault="00343A18" w:rsidP="00BC01DC">
            <w:pPr>
              <w:snapToGrid w:val="0"/>
              <w:spacing w:before="0"/>
              <w:rPr>
                <w:rFonts w:cs="Arial"/>
                <w:sz w:val="24"/>
                <w:szCs w:val="24"/>
              </w:rPr>
            </w:pPr>
          </w:p>
          <w:p w:rsidR="00343A18" w:rsidRPr="00530122" w:rsidRDefault="00343A18" w:rsidP="00BC01DC">
            <w:pPr>
              <w:spacing w:before="0"/>
              <w:rPr>
                <w:rFonts w:eastAsia="TimesNewRomanPSMT" w:cs="Arial"/>
                <w:bCs/>
                <w:i/>
                <w:sz w:val="24"/>
                <w:szCs w:val="24"/>
                <w:lang w:val="ru-RU"/>
              </w:rPr>
            </w:pPr>
            <w:r w:rsidRPr="00530122">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rsidR="00343A18" w:rsidRPr="00530122" w:rsidRDefault="00343A18" w:rsidP="00BC01DC">
            <w:pPr>
              <w:snapToGrid w:val="0"/>
              <w:spacing w:before="0"/>
              <w:rPr>
                <w:rFonts w:eastAsia="TimesNewRomanPSMT" w:cs="Arial"/>
                <w:bCs/>
                <w:i/>
                <w:sz w:val="24"/>
                <w:szCs w:val="24"/>
                <w:lang w:val="ru-RU"/>
              </w:rPr>
            </w:pPr>
          </w:p>
          <w:p w:rsidR="00343A18" w:rsidRPr="00530122" w:rsidRDefault="00343A18" w:rsidP="00BC01DC">
            <w:pPr>
              <w:spacing w:before="0"/>
              <w:rPr>
                <w:rFonts w:eastAsia="TimesNewRomanPSMT" w:cs="Arial"/>
                <w:b/>
                <w:bCs/>
                <w:sz w:val="24"/>
                <w:szCs w:val="24"/>
                <w:lang w:val="ru-RU"/>
              </w:rPr>
            </w:pPr>
            <w:r w:rsidRPr="00530122">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30122" w:rsidRDefault="00343A18" w:rsidP="00BC01DC">
            <w:pPr>
              <w:snapToGrid w:val="0"/>
              <w:spacing w:before="0"/>
              <w:rPr>
                <w:rFonts w:eastAsia="TimesNewRomanPSMT" w:cs="Arial"/>
                <w:b/>
                <w:bCs/>
                <w:sz w:val="24"/>
                <w:szCs w:val="24"/>
                <w:lang w:val="ru-RU"/>
              </w:rPr>
            </w:pPr>
          </w:p>
        </w:tc>
      </w:tr>
      <w:tr w:rsidR="00343A18" w:rsidRPr="00530122" w:rsidTr="00BC01DC">
        <w:tc>
          <w:tcPr>
            <w:tcW w:w="465" w:type="dxa"/>
            <w:tcBorders>
              <w:top w:val="single" w:sz="4" w:space="0" w:color="000000"/>
              <w:left w:val="single" w:sz="4" w:space="0" w:color="000000"/>
              <w:bottom w:val="single" w:sz="4" w:space="0" w:color="000000"/>
            </w:tcBorders>
            <w:shd w:val="clear" w:color="auto" w:fill="auto"/>
          </w:tcPr>
          <w:p w:rsidR="00343A18" w:rsidRPr="00530122" w:rsidRDefault="00343A18" w:rsidP="00BC01DC">
            <w:pPr>
              <w:snapToGrid w:val="0"/>
              <w:spacing w:before="0"/>
              <w:rPr>
                <w:rFonts w:eastAsia="TimesNewRomanPSMT" w:cs="Arial"/>
                <w:bCs/>
                <w:i/>
                <w:sz w:val="24"/>
                <w:szCs w:val="24"/>
                <w:lang w:val="ru-RU"/>
              </w:rPr>
            </w:pPr>
          </w:p>
          <w:p w:rsidR="00343A18" w:rsidRPr="00530122"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530122" w:rsidRDefault="00343A18" w:rsidP="00BC01DC">
            <w:pPr>
              <w:snapToGrid w:val="0"/>
              <w:spacing w:before="0"/>
              <w:rPr>
                <w:rFonts w:eastAsia="TimesNewRomanPSMT" w:cs="Arial"/>
                <w:bCs/>
                <w:i/>
                <w:sz w:val="24"/>
                <w:szCs w:val="24"/>
                <w:lang w:val="ru-RU"/>
              </w:rPr>
            </w:pPr>
          </w:p>
          <w:p w:rsidR="00343A18" w:rsidRPr="00530122" w:rsidRDefault="00343A18" w:rsidP="00BC01DC">
            <w:pPr>
              <w:spacing w:before="0"/>
              <w:rPr>
                <w:rFonts w:eastAsia="TimesNewRomanPSMT" w:cs="Arial"/>
                <w:b/>
                <w:bCs/>
                <w:sz w:val="24"/>
                <w:szCs w:val="24"/>
              </w:rPr>
            </w:pPr>
            <w:r w:rsidRPr="00530122">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30122" w:rsidRDefault="00343A18" w:rsidP="00BC01DC">
            <w:pPr>
              <w:snapToGrid w:val="0"/>
              <w:spacing w:before="0"/>
              <w:rPr>
                <w:rFonts w:eastAsia="TimesNewRomanPSMT" w:cs="Arial"/>
                <w:b/>
                <w:bCs/>
                <w:sz w:val="24"/>
                <w:szCs w:val="24"/>
              </w:rPr>
            </w:pPr>
          </w:p>
        </w:tc>
      </w:tr>
      <w:tr w:rsidR="00343A18" w:rsidRPr="00530122" w:rsidTr="00BC01DC">
        <w:tc>
          <w:tcPr>
            <w:tcW w:w="465" w:type="dxa"/>
            <w:tcBorders>
              <w:top w:val="single" w:sz="4" w:space="0" w:color="000000"/>
              <w:left w:val="single" w:sz="4" w:space="0" w:color="000000"/>
              <w:bottom w:val="single" w:sz="4" w:space="0" w:color="000000"/>
            </w:tcBorders>
            <w:shd w:val="clear" w:color="auto" w:fill="auto"/>
          </w:tcPr>
          <w:p w:rsidR="00343A18" w:rsidRPr="00530122" w:rsidRDefault="00343A18" w:rsidP="00BC01DC">
            <w:pPr>
              <w:snapToGrid w:val="0"/>
              <w:spacing w:before="0"/>
              <w:rPr>
                <w:rFonts w:eastAsia="TimesNewRomanPSMT" w:cs="Arial"/>
                <w:bCs/>
                <w:i/>
                <w:sz w:val="24"/>
                <w:szCs w:val="24"/>
              </w:rPr>
            </w:pPr>
          </w:p>
          <w:p w:rsidR="00343A18" w:rsidRPr="00530122"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530122" w:rsidRDefault="00343A18" w:rsidP="00BC01DC">
            <w:pPr>
              <w:snapToGrid w:val="0"/>
              <w:spacing w:before="0"/>
              <w:rPr>
                <w:rFonts w:eastAsia="TimesNewRomanPSMT" w:cs="Arial"/>
                <w:bCs/>
                <w:i/>
                <w:sz w:val="24"/>
                <w:szCs w:val="24"/>
              </w:rPr>
            </w:pPr>
          </w:p>
          <w:p w:rsidR="00343A18" w:rsidRPr="00530122" w:rsidRDefault="00343A18" w:rsidP="00BC01DC">
            <w:pPr>
              <w:spacing w:before="0"/>
              <w:rPr>
                <w:rFonts w:eastAsia="TimesNewRomanPSMT" w:cs="Arial"/>
                <w:b/>
                <w:bCs/>
                <w:sz w:val="24"/>
                <w:szCs w:val="24"/>
              </w:rPr>
            </w:pPr>
            <w:r w:rsidRPr="00530122">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30122" w:rsidRDefault="00343A18" w:rsidP="00BC01DC">
            <w:pPr>
              <w:snapToGrid w:val="0"/>
              <w:spacing w:before="0"/>
              <w:rPr>
                <w:rFonts w:eastAsia="TimesNewRomanPSMT" w:cs="Arial"/>
                <w:b/>
                <w:bCs/>
                <w:sz w:val="24"/>
                <w:szCs w:val="24"/>
              </w:rPr>
            </w:pPr>
          </w:p>
        </w:tc>
      </w:tr>
      <w:tr w:rsidR="00343A18" w:rsidRPr="00530122" w:rsidTr="00BC01DC">
        <w:tc>
          <w:tcPr>
            <w:tcW w:w="465" w:type="dxa"/>
            <w:tcBorders>
              <w:top w:val="single" w:sz="4" w:space="0" w:color="000000"/>
              <w:left w:val="single" w:sz="4" w:space="0" w:color="000000"/>
              <w:bottom w:val="single" w:sz="4" w:space="0" w:color="000000"/>
            </w:tcBorders>
            <w:shd w:val="clear" w:color="auto" w:fill="auto"/>
          </w:tcPr>
          <w:p w:rsidR="00343A18" w:rsidRPr="00530122" w:rsidRDefault="00343A18" w:rsidP="00BC01DC">
            <w:pPr>
              <w:snapToGrid w:val="0"/>
              <w:spacing w:before="0"/>
              <w:rPr>
                <w:rFonts w:eastAsia="TimesNewRomanPSMT" w:cs="Arial"/>
                <w:bCs/>
                <w:i/>
                <w:sz w:val="24"/>
                <w:szCs w:val="24"/>
              </w:rPr>
            </w:pPr>
          </w:p>
          <w:p w:rsidR="00343A18" w:rsidRPr="00530122"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530122" w:rsidRDefault="00700231" w:rsidP="00BC01DC">
            <w:pPr>
              <w:snapToGrid w:val="0"/>
              <w:spacing w:before="0"/>
              <w:rPr>
                <w:rFonts w:eastAsia="TimesNewRomanPSMT" w:cs="Arial"/>
                <w:bCs/>
                <w:i/>
                <w:sz w:val="24"/>
                <w:szCs w:val="24"/>
              </w:rPr>
            </w:pPr>
            <w:r w:rsidRPr="00530122">
              <w:rPr>
                <w:rFonts w:eastAsia="TimesNewRomanPSMT" w:cs="Arial"/>
                <w:bCs/>
                <w:i/>
                <w:sz w:val="24"/>
                <w:szCs w:val="24"/>
              </w:rPr>
              <w:t>Врста правног лица</w:t>
            </w:r>
          </w:p>
          <w:p w:rsidR="00343A18" w:rsidRPr="00530122" w:rsidRDefault="00343A18" w:rsidP="00BC01DC">
            <w:pPr>
              <w:spacing w:before="0"/>
              <w:rPr>
                <w:rFonts w:eastAsia="TimesNewRomanPSMT" w:cs="Arial"/>
                <w:b/>
                <w:bCs/>
                <w:sz w:val="24"/>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30122" w:rsidRDefault="00343A18" w:rsidP="00BC01DC">
            <w:pPr>
              <w:snapToGrid w:val="0"/>
              <w:spacing w:before="0"/>
              <w:rPr>
                <w:rFonts w:eastAsia="TimesNewRomanPSMT" w:cs="Arial"/>
                <w:b/>
                <w:bCs/>
                <w:sz w:val="24"/>
                <w:szCs w:val="24"/>
              </w:rPr>
            </w:pPr>
          </w:p>
        </w:tc>
      </w:tr>
      <w:tr w:rsidR="00700231" w:rsidRPr="00530122" w:rsidTr="00BC01DC">
        <w:tc>
          <w:tcPr>
            <w:tcW w:w="465" w:type="dxa"/>
            <w:tcBorders>
              <w:top w:val="single" w:sz="4" w:space="0" w:color="000000"/>
              <w:left w:val="single" w:sz="4" w:space="0" w:color="000000"/>
              <w:bottom w:val="single" w:sz="4" w:space="0" w:color="000000"/>
            </w:tcBorders>
            <w:shd w:val="clear" w:color="auto" w:fill="auto"/>
          </w:tcPr>
          <w:p w:rsidR="00700231" w:rsidRPr="00530122" w:rsidRDefault="00700231"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700231" w:rsidRPr="00530122" w:rsidRDefault="00700231" w:rsidP="00BC01DC">
            <w:pPr>
              <w:snapToGrid w:val="0"/>
              <w:spacing w:before="0"/>
              <w:rPr>
                <w:rFonts w:eastAsia="TimesNewRomanPSMT" w:cs="Arial"/>
                <w:bCs/>
                <w:i/>
                <w:sz w:val="24"/>
                <w:szCs w:val="24"/>
              </w:rPr>
            </w:pPr>
            <w:r w:rsidRPr="00530122">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00231" w:rsidRPr="00530122" w:rsidRDefault="00700231" w:rsidP="00BC01DC">
            <w:pPr>
              <w:snapToGrid w:val="0"/>
              <w:spacing w:before="0"/>
              <w:rPr>
                <w:rFonts w:eastAsia="TimesNewRomanPSMT" w:cs="Arial"/>
                <w:b/>
                <w:bCs/>
                <w:sz w:val="24"/>
                <w:szCs w:val="24"/>
              </w:rPr>
            </w:pPr>
          </w:p>
        </w:tc>
      </w:tr>
      <w:tr w:rsidR="00343A18" w:rsidRPr="00530122" w:rsidTr="00BC01DC">
        <w:tc>
          <w:tcPr>
            <w:tcW w:w="465" w:type="dxa"/>
            <w:tcBorders>
              <w:top w:val="single" w:sz="4" w:space="0" w:color="000000"/>
              <w:left w:val="single" w:sz="4" w:space="0" w:color="000000"/>
              <w:bottom w:val="single" w:sz="4" w:space="0" w:color="000000"/>
            </w:tcBorders>
            <w:shd w:val="clear" w:color="auto" w:fill="auto"/>
          </w:tcPr>
          <w:p w:rsidR="00343A18" w:rsidRPr="00530122"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530122" w:rsidRDefault="00343A18" w:rsidP="00BC01DC">
            <w:pPr>
              <w:snapToGrid w:val="0"/>
              <w:spacing w:before="0"/>
              <w:rPr>
                <w:rFonts w:eastAsia="TimesNewRomanPSMT" w:cs="Arial"/>
                <w:bCs/>
                <w:i/>
                <w:sz w:val="24"/>
                <w:szCs w:val="24"/>
              </w:rPr>
            </w:pPr>
          </w:p>
          <w:p w:rsidR="00343A18" w:rsidRPr="00530122" w:rsidRDefault="00343A18" w:rsidP="00BC01DC">
            <w:pPr>
              <w:spacing w:before="0"/>
              <w:rPr>
                <w:rFonts w:eastAsia="TimesNewRomanPSMT" w:cs="Arial"/>
                <w:b/>
                <w:bCs/>
                <w:sz w:val="24"/>
                <w:szCs w:val="24"/>
              </w:rPr>
            </w:pPr>
            <w:r w:rsidRPr="00530122">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30122" w:rsidRDefault="00343A18" w:rsidP="00BC01DC">
            <w:pPr>
              <w:snapToGrid w:val="0"/>
              <w:spacing w:before="0"/>
              <w:rPr>
                <w:rFonts w:eastAsia="TimesNewRomanPSMT" w:cs="Arial"/>
                <w:b/>
                <w:bCs/>
                <w:sz w:val="24"/>
                <w:szCs w:val="24"/>
              </w:rPr>
            </w:pPr>
          </w:p>
        </w:tc>
      </w:tr>
      <w:tr w:rsidR="00343A18" w:rsidRPr="00530122" w:rsidTr="00BC01DC">
        <w:tc>
          <w:tcPr>
            <w:tcW w:w="465" w:type="dxa"/>
            <w:tcBorders>
              <w:top w:val="single" w:sz="4" w:space="0" w:color="000000"/>
              <w:left w:val="single" w:sz="4" w:space="0" w:color="000000"/>
              <w:bottom w:val="single" w:sz="4" w:space="0" w:color="000000"/>
            </w:tcBorders>
            <w:shd w:val="clear" w:color="auto" w:fill="auto"/>
          </w:tcPr>
          <w:p w:rsidR="00343A18" w:rsidRPr="00530122" w:rsidRDefault="00343A18" w:rsidP="00BC01DC">
            <w:pPr>
              <w:snapToGrid w:val="0"/>
              <w:spacing w:before="0"/>
              <w:rPr>
                <w:rFonts w:eastAsia="TimesNewRomanPSMT" w:cs="Arial"/>
                <w:bCs/>
                <w:i/>
                <w:sz w:val="24"/>
                <w:szCs w:val="24"/>
              </w:rPr>
            </w:pPr>
          </w:p>
          <w:p w:rsidR="00343A18" w:rsidRPr="00530122" w:rsidRDefault="00343A18" w:rsidP="00BC01DC">
            <w:pPr>
              <w:spacing w:before="0"/>
              <w:rPr>
                <w:rFonts w:eastAsia="TimesNewRomanPSMT" w:cs="Arial"/>
                <w:bCs/>
                <w:i/>
                <w:sz w:val="24"/>
                <w:szCs w:val="24"/>
                <w:lang w:val="ru-RU"/>
              </w:rPr>
            </w:pPr>
            <w:r w:rsidRPr="00530122">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rsidR="00343A18" w:rsidRPr="00530122" w:rsidRDefault="00343A18" w:rsidP="00BC01DC">
            <w:pPr>
              <w:snapToGrid w:val="0"/>
              <w:spacing w:before="0"/>
              <w:rPr>
                <w:rFonts w:eastAsia="TimesNewRomanPSMT" w:cs="Arial"/>
                <w:bCs/>
                <w:i/>
                <w:sz w:val="24"/>
                <w:szCs w:val="24"/>
                <w:lang w:val="ru-RU"/>
              </w:rPr>
            </w:pPr>
          </w:p>
          <w:p w:rsidR="00343A18" w:rsidRPr="00530122" w:rsidRDefault="00343A18" w:rsidP="00BC01DC">
            <w:pPr>
              <w:spacing w:before="0"/>
              <w:rPr>
                <w:rFonts w:eastAsia="TimesNewRomanPSMT" w:cs="Arial"/>
                <w:b/>
                <w:bCs/>
                <w:sz w:val="24"/>
                <w:szCs w:val="24"/>
                <w:lang w:val="ru-RU"/>
              </w:rPr>
            </w:pPr>
            <w:r w:rsidRPr="00530122">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30122" w:rsidRDefault="00343A18" w:rsidP="00BC01DC">
            <w:pPr>
              <w:snapToGrid w:val="0"/>
              <w:spacing w:before="0"/>
              <w:rPr>
                <w:rFonts w:eastAsia="TimesNewRomanPSMT" w:cs="Arial"/>
                <w:b/>
                <w:bCs/>
                <w:sz w:val="24"/>
                <w:szCs w:val="24"/>
                <w:lang w:val="ru-RU"/>
              </w:rPr>
            </w:pPr>
          </w:p>
        </w:tc>
      </w:tr>
      <w:tr w:rsidR="00343A18" w:rsidRPr="00530122" w:rsidTr="00BC01DC">
        <w:tc>
          <w:tcPr>
            <w:tcW w:w="465" w:type="dxa"/>
            <w:tcBorders>
              <w:top w:val="single" w:sz="4" w:space="0" w:color="000000"/>
              <w:left w:val="single" w:sz="4" w:space="0" w:color="000000"/>
              <w:bottom w:val="single" w:sz="4" w:space="0" w:color="000000"/>
            </w:tcBorders>
            <w:shd w:val="clear" w:color="auto" w:fill="auto"/>
          </w:tcPr>
          <w:p w:rsidR="00343A18" w:rsidRPr="00530122" w:rsidRDefault="00343A18" w:rsidP="00BC01DC">
            <w:pPr>
              <w:snapToGrid w:val="0"/>
              <w:spacing w:before="0"/>
              <w:rPr>
                <w:rFonts w:eastAsia="TimesNewRomanPSMT" w:cs="Arial"/>
                <w:bCs/>
                <w:i/>
                <w:sz w:val="24"/>
                <w:szCs w:val="24"/>
                <w:lang w:val="ru-RU"/>
              </w:rPr>
            </w:pPr>
          </w:p>
          <w:p w:rsidR="00343A18" w:rsidRPr="00530122"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530122" w:rsidRDefault="00343A18" w:rsidP="00BC01DC">
            <w:pPr>
              <w:snapToGrid w:val="0"/>
              <w:spacing w:before="0"/>
              <w:rPr>
                <w:rFonts w:eastAsia="TimesNewRomanPSMT" w:cs="Arial"/>
                <w:bCs/>
                <w:i/>
                <w:sz w:val="24"/>
                <w:szCs w:val="24"/>
                <w:lang w:val="ru-RU"/>
              </w:rPr>
            </w:pPr>
          </w:p>
          <w:p w:rsidR="00343A18" w:rsidRPr="00530122" w:rsidRDefault="00343A18" w:rsidP="00BC01DC">
            <w:pPr>
              <w:spacing w:before="0"/>
              <w:rPr>
                <w:rFonts w:eastAsia="TimesNewRomanPSMT" w:cs="Arial"/>
                <w:b/>
                <w:bCs/>
                <w:sz w:val="24"/>
                <w:szCs w:val="24"/>
              </w:rPr>
            </w:pPr>
            <w:r w:rsidRPr="00530122">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30122" w:rsidRDefault="00343A18" w:rsidP="00BC01DC">
            <w:pPr>
              <w:snapToGrid w:val="0"/>
              <w:spacing w:before="0"/>
              <w:rPr>
                <w:rFonts w:eastAsia="TimesNewRomanPSMT" w:cs="Arial"/>
                <w:b/>
                <w:bCs/>
                <w:sz w:val="24"/>
                <w:szCs w:val="24"/>
              </w:rPr>
            </w:pPr>
          </w:p>
        </w:tc>
      </w:tr>
      <w:tr w:rsidR="00343A18" w:rsidRPr="00530122" w:rsidTr="00BC01DC">
        <w:tc>
          <w:tcPr>
            <w:tcW w:w="465" w:type="dxa"/>
            <w:tcBorders>
              <w:top w:val="single" w:sz="4" w:space="0" w:color="000000"/>
              <w:left w:val="single" w:sz="4" w:space="0" w:color="000000"/>
              <w:bottom w:val="single" w:sz="4" w:space="0" w:color="000000"/>
            </w:tcBorders>
            <w:shd w:val="clear" w:color="auto" w:fill="auto"/>
          </w:tcPr>
          <w:p w:rsidR="00343A18" w:rsidRPr="00530122" w:rsidRDefault="00343A18" w:rsidP="00BC01DC">
            <w:pPr>
              <w:snapToGrid w:val="0"/>
              <w:spacing w:before="0"/>
              <w:rPr>
                <w:rFonts w:eastAsia="TimesNewRomanPSMT" w:cs="Arial"/>
                <w:bCs/>
                <w:i/>
                <w:sz w:val="24"/>
                <w:szCs w:val="24"/>
              </w:rPr>
            </w:pPr>
          </w:p>
          <w:p w:rsidR="00343A18" w:rsidRPr="00530122"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530122" w:rsidRDefault="00343A18" w:rsidP="00BC01DC">
            <w:pPr>
              <w:snapToGrid w:val="0"/>
              <w:spacing w:before="0"/>
              <w:rPr>
                <w:rFonts w:eastAsia="TimesNewRomanPSMT" w:cs="Arial"/>
                <w:bCs/>
                <w:i/>
                <w:sz w:val="24"/>
                <w:szCs w:val="24"/>
              </w:rPr>
            </w:pPr>
          </w:p>
          <w:p w:rsidR="00343A18" w:rsidRPr="00530122" w:rsidRDefault="00343A18" w:rsidP="00BC01DC">
            <w:pPr>
              <w:spacing w:before="0"/>
              <w:rPr>
                <w:rFonts w:eastAsia="TimesNewRomanPSMT" w:cs="Arial"/>
                <w:b/>
                <w:bCs/>
                <w:sz w:val="24"/>
                <w:szCs w:val="24"/>
              </w:rPr>
            </w:pPr>
            <w:r w:rsidRPr="00530122">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30122" w:rsidRDefault="00343A18" w:rsidP="00BC01DC">
            <w:pPr>
              <w:snapToGrid w:val="0"/>
              <w:spacing w:before="0"/>
              <w:rPr>
                <w:rFonts w:eastAsia="TimesNewRomanPSMT" w:cs="Arial"/>
                <w:b/>
                <w:bCs/>
                <w:sz w:val="24"/>
                <w:szCs w:val="24"/>
              </w:rPr>
            </w:pPr>
          </w:p>
        </w:tc>
      </w:tr>
      <w:tr w:rsidR="00343A18" w:rsidRPr="00530122" w:rsidTr="00BC01DC">
        <w:tc>
          <w:tcPr>
            <w:tcW w:w="465" w:type="dxa"/>
            <w:tcBorders>
              <w:top w:val="single" w:sz="4" w:space="0" w:color="000000"/>
              <w:left w:val="single" w:sz="4" w:space="0" w:color="000000"/>
              <w:bottom w:val="single" w:sz="4" w:space="0" w:color="000000"/>
            </w:tcBorders>
            <w:shd w:val="clear" w:color="auto" w:fill="auto"/>
          </w:tcPr>
          <w:p w:rsidR="00343A18" w:rsidRPr="00530122" w:rsidRDefault="00343A18" w:rsidP="00BC01DC">
            <w:pPr>
              <w:snapToGrid w:val="0"/>
              <w:spacing w:before="0"/>
              <w:rPr>
                <w:rFonts w:eastAsia="TimesNewRomanPSMT" w:cs="Arial"/>
                <w:bCs/>
                <w:i/>
                <w:sz w:val="24"/>
                <w:szCs w:val="24"/>
              </w:rPr>
            </w:pPr>
          </w:p>
          <w:p w:rsidR="00343A18" w:rsidRPr="00530122"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530122" w:rsidRDefault="00343A18" w:rsidP="00BC01DC">
            <w:pPr>
              <w:snapToGrid w:val="0"/>
              <w:spacing w:before="0"/>
              <w:rPr>
                <w:rFonts w:eastAsia="TimesNewRomanPSMT" w:cs="Arial"/>
                <w:bCs/>
                <w:i/>
                <w:sz w:val="24"/>
                <w:szCs w:val="24"/>
              </w:rPr>
            </w:pPr>
          </w:p>
          <w:p w:rsidR="00343A18" w:rsidRPr="00530122" w:rsidRDefault="00343A18" w:rsidP="00BC01DC">
            <w:pPr>
              <w:spacing w:before="0"/>
              <w:rPr>
                <w:rFonts w:eastAsia="TimesNewRomanPSMT" w:cs="Arial"/>
                <w:b/>
                <w:bCs/>
                <w:sz w:val="24"/>
                <w:szCs w:val="24"/>
              </w:rPr>
            </w:pPr>
            <w:r w:rsidRPr="00530122">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30122" w:rsidRDefault="00343A18" w:rsidP="00BC01DC">
            <w:pPr>
              <w:snapToGrid w:val="0"/>
              <w:spacing w:before="0"/>
              <w:rPr>
                <w:rFonts w:eastAsia="TimesNewRomanPSMT" w:cs="Arial"/>
                <w:b/>
                <w:bCs/>
                <w:sz w:val="24"/>
                <w:szCs w:val="24"/>
              </w:rPr>
            </w:pPr>
          </w:p>
        </w:tc>
      </w:tr>
      <w:tr w:rsidR="00343A18" w:rsidRPr="00530122" w:rsidTr="00BC01DC">
        <w:tc>
          <w:tcPr>
            <w:tcW w:w="465" w:type="dxa"/>
            <w:tcBorders>
              <w:top w:val="single" w:sz="4" w:space="0" w:color="000000"/>
              <w:left w:val="single" w:sz="4" w:space="0" w:color="000000"/>
              <w:bottom w:val="single" w:sz="4" w:space="0" w:color="000000"/>
            </w:tcBorders>
            <w:shd w:val="clear" w:color="auto" w:fill="auto"/>
          </w:tcPr>
          <w:p w:rsidR="00343A18" w:rsidRPr="00530122"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530122" w:rsidRDefault="00343A18" w:rsidP="00BC01DC">
            <w:pPr>
              <w:snapToGrid w:val="0"/>
              <w:spacing w:before="0"/>
              <w:rPr>
                <w:rFonts w:eastAsia="TimesNewRomanPSMT" w:cs="Arial"/>
                <w:bCs/>
                <w:i/>
                <w:sz w:val="24"/>
                <w:szCs w:val="24"/>
              </w:rPr>
            </w:pPr>
          </w:p>
          <w:p w:rsidR="00343A18" w:rsidRPr="00530122" w:rsidRDefault="00343A18" w:rsidP="00BC01DC">
            <w:pPr>
              <w:spacing w:before="0"/>
              <w:rPr>
                <w:rFonts w:eastAsia="TimesNewRomanPSMT" w:cs="Arial"/>
                <w:b/>
                <w:bCs/>
                <w:sz w:val="24"/>
                <w:szCs w:val="24"/>
              </w:rPr>
            </w:pPr>
            <w:r w:rsidRPr="00530122">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30122" w:rsidRDefault="00343A18" w:rsidP="00BC01DC">
            <w:pPr>
              <w:snapToGrid w:val="0"/>
              <w:spacing w:before="0"/>
              <w:rPr>
                <w:rFonts w:eastAsia="TimesNewRomanPSMT" w:cs="Arial"/>
                <w:b/>
                <w:bCs/>
                <w:sz w:val="24"/>
                <w:szCs w:val="24"/>
              </w:rPr>
            </w:pPr>
          </w:p>
        </w:tc>
      </w:tr>
      <w:tr w:rsidR="00343A18" w:rsidRPr="00530122" w:rsidTr="00BC01DC">
        <w:tc>
          <w:tcPr>
            <w:tcW w:w="465" w:type="dxa"/>
            <w:tcBorders>
              <w:top w:val="single" w:sz="4" w:space="0" w:color="000000"/>
              <w:left w:val="single" w:sz="4" w:space="0" w:color="000000"/>
              <w:bottom w:val="single" w:sz="4" w:space="0" w:color="000000"/>
            </w:tcBorders>
            <w:shd w:val="clear" w:color="auto" w:fill="auto"/>
          </w:tcPr>
          <w:p w:rsidR="00343A18" w:rsidRPr="00530122" w:rsidRDefault="00343A18" w:rsidP="00BC01DC">
            <w:pPr>
              <w:snapToGrid w:val="0"/>
              <w:spacing w:before="0"/>
              <w:rPr>
                <w:rFonts w:eastAsia="TimesNewRomanPSMT" w:cs="Arial"/>
                <w:bCs/>
                <w:i/>
                <w:sz w:val="24"/>
                <w:szCs w:val="24"/>
              </w:rPr>
            </w:pPr>
          </w:p>
          <w:p w:rsidR="00343A18" w:rsidRPr="00530122" w:rsidRDefault="00343A18" w:rsidP="00BC01DC">
            <w:pPr>
              <w:spacing w:before="0"/>
              <w:rPr>
                <w:rFonts w:eastAsia="TimesNewRomanPSMT" w:cs="Arial"/>
                <w:bCs/>
                <w:i/>
                <w:sz w:val="24"/>
                <w:szCs w:val="24"/>
                <w:lang w:val="ru-RU"/>
              </w:rPr>
            </w:pPr>
            <w:r w:rsidRPr="00530122">
              <w:rPr>
                <w:rFonts w:eastAsia="TimesNewRomanPSMT" w:cs="Arial"/>
                <w:bCs/>
                <w:i/>
                <w:sz w:val="24"/>
                <w:szCs w:val="24"/>
              </w:rPr>
              <w:t>3)</w:t>
            </w:r>
          </w:p>
        </w:tc>
        <w:tc>
          <w:tcPr>
            <w:tcW w:w="4219" w:type="dxa"/>
            <w:tcBorders>
              <w:top w:val="single" w:sz="4" w:space="0" w:color="000000"/>
              <w:left w:val="single" w:sz="4" w:space="0" w:color="000000"/>
              <w:bottom w:val="single" w:sz="4" w:space="0" w:color="000000"/>
            </w:tcBorders>
            <w:shd w:val="clear" w:color="auto" w:fill="auto"/>
          </w:tcPr>
          <w:p w:rsidR="00343A18" w:rsidRPr="00530122" w:rsidRDefault="00343A18" w:rsidP="00BC01DC">
            <w:pPr>
              <w:snapToGrid w:val="0"/>
              <w:spacing w:before="0"/>
              <w:rPr>
                <w:rFonts w:eastAsia="TimesNewRomanPSMT" w:cs="Arial"/>
                <w:bCs/>
                <w:i/>
                <w:sz w:val="24"/>
                <w:szCs w:val="24"/>
                <w:lang w:val="ru-RU"/>
              </w:rPr>
            </w:pPr>
          </w:p>
          <w:p w:rsidR="00343A18" w:rsidRPr="00530122" w:rsidRDefault="00343A18" w:rsidP="00BC01DC">
            <w:pPr>
              <w:spacing w:before="0"/>
              <w:rPr>
                <w:rFonts w:eastAsia="TimesNewRomanPSMT" w:cs="Arial"/>
                <w:b/>
                <w:bCs/>
                <w:sz w:val="24"/>
                <w:szCs w:val="24"/>
                <w:lang w:val="ru-RU"/>
              </w:rPr>
            </w:pPr>
            <w:r w:rsidRPr="00530122">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30122" w:rsidRDefault="00343A18" w:rsidP="00BC01DC">
            <w:pPr>
              <w:snapToGrid w:val="0"/>
              <w:spacing w:before="0"/>
              <w:rPr>
                <w:rFonts w:eastAsia="TimesNewRomanPSMT" w:cs="Arial"/>
                <w:b/>
                <w:bCs/>
                <w:sz w:val="24"/>
                <w:szCs w:val="24"/>
                <w:lang w:val="ru-RU"/>
              </w:rPr>
            </w:pPr>
          </w:p>
        </w:tc>
      </w:tr>
      <w:tr w:rsidR="00343A18" w:rsidRPr="00530122" w:rsidTr="00BC01DC">
        <w:tc>
          <w:tcPr>
            <w:tcW w:w="465" w:type="dxa"/>
            <w:tcBorders>
              <w:top w:val="single" w:sz="4" w:space="0" w:color="000000"/>
              <w:left w:val="single" w:sz="4" w:space="0" w:color="000000"/>
              <w:bottom w:val="single" w:sz="4" w:space="0" w:color="000000"/>
            </w:tcBorders>
            <w:shd w:val="clear" w:color="auto" w:fill="auto"/>
          </w:tcPr>
          <w:p w:rsidR="00343A18" w:rsidRPr="00530122" w:rsidRDefault="00343A18" w:rsidP="00BC01DC">
            <w:pPr>
              <w:snapToGrid w:val="0"/>
              <w:spacing w:before="0"/>
              <w:rPr>
                <w:rFonts w:eastAsia="TimesNewRomanPSMT" w:cs="Arial"/>
                <w:bCs/>
                <w:i/>
                <w:sz w:val="24"/>
                <w:szCs w:val="24"/>
                <w:lang w:val="ru-RU"/>
              </w:rPr>
            </w:pPr>
          </w:p>
          <w:p w:rsidR="00343A18" w:rsidRPr="00530122"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530122" w:rsidRDefault="00343A18" w:rsidP="00BC01DC">
            <w:pPr>
              <w:snapToGrid w:val="0"/>
              <w:spacing w:before="0"/>
              <w:rPr>
                <w:rFonts w:eastAsia="TimesNewRomanPSMT" w:cs="Arial"/>
                <w:bCs/>
                <w:i/>
                <w:sz w:val="24"/>
                <w:szCs w:val="24"/>
                <w:lang w:val="ru-RU"/>
              </w:rPr>
            </w:pPr>
          </w:p>
          <w:p w:rsidR="00343A18" w:rsidRPr="00530122" w:rsidRDefault="00343A18" w:rsidP="00BC01DC">
            <w:pPr>
              <w:spacing w:before="0"/>
              <w:rPr>
                <w:rFonts w:eastAsia="TimesNewRomanPSMT" w:cs="Arial"/>
                <w:b/>
                <w:bCs/>
                <w:sz w:val="24"/>
                <w:szCs w:val="24"/>
              </w:rPr>
            </w:pPr>
            <w:r w:rsidRPr="00530122">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30122" w:rsidRDefault="00343A18" w:rsidP="00BC01DC">
            <w:pPr>
              <w:snapToGrid w:val="0"/>
              <w:spacing w:before="0"/>
              <w:rPr>
                <w:rFonts w:eastAsia="TimesNewRomanPSMT" w:cs="Arial"/>
                <w:b/>
                <w:bCs/>
                <w:sz w:val="24"/>
                <w:szCs w:val="24"/>
              </w:rPr>
            </w:pPr>
          </w:p>
        </w:tc>
      </w:tr>
      <w:tr w:rsidR="00343A18" w:rsidRPr="00530122" w:rsidTr="00BC01DC">
        <w:tc>
          <w:tcPr>
            <w:tcW w:w="465" w:type="dxa"/>
            <w:tcBorders>
              <w:top w:val="single" w:sz="4" w:space="0" w:color="000000"/>
              <w:left w:val="single" w:sz="4" w:space="0" w:color="000000"/>
              <w:bottom w:val="single" w:sz="4" w:space="0" w:color="000000"/>
            </w:tcBorders>
            <w:shd w:val="clear" w:color="auto" w:fill="auto"/>
          </w:tcPr>
          <w:p w:rsidR="00343A18" w:rsidRPr="00530122" w:rsidRDefault="00343A18" w:rsidP="00BC01DC">
            <w:pPr>
              <w:snapToGrid w:val="0"/>
              <w:spacing w:before="0"/>
              <w:rPr>
                <w:rFonts w:eastAsia="TimesNewRomanPSMT" w:cs="Arial"/>
                <w:bCs/>
                <w:i/>
                <w:sz w:val="24"/>
                <w:szCs w:val="24"/>
              </w:rPr>
            </w:pPr>
          </w:p>
          <w:p w:rsidR="00343A18" w:rsidRPr="00530122"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530122" w:rsidRDefault="00343A18" w:rsidP="00BC01DC">
            <w:pPr>
              <w:snapToGrid w:val="0"/>
              <w:spacing w:before="0"/>
              <w:rPr>
                <w:rFonts w:eastAsia="TimesNewRomanPSMT" w:cs="Arial"/>
                <w:bCs/>
                <w:i/>
                <w:sz w:val="24"/>
                <w:szCs w:val="24"/>
              </w:rPr>
            </w:pPr>
          </w:p>
          <w:p w:rsidR="00343A18" w:rsidRPr="00530122" w:rsidRDefault="00343A18" w:rsidP="00BC01DC">
            <w:pPr>
              <w:spacing w:before="0"/>
              <w:rPr>
                <w:rFonts w:eastAsia="TimesNewRomanPSMT" w:cs="Arial"/>
                <w:b/>
                <w:bCs/>
                <w:sz w:val="24"/>
                <w:szCs w:val="24"/>
              </w:rPr>
            </w:pPr>
            <w:r w:rsidRPr="00530122">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30122" w:rsidRDefault="00343A18" w:rsidP="00BC01DC">
            <w:pPr>
              <w:snapToGrid w:val="0"/>
              <w:spacing w:before="0"/>
              <w:rPr>
                <w:rFonts w:eastAsia="TimesNewRomanPSMT" w:cs="Arial"/>
                <w:b/>
                <w:bCs/>
                <w:sz w:val="24"/>
                <w:szCs w:val="24"/>
              </w:rPr>
            </w:pPr>
          </w:p>
        </w:tc>
      </w:tr>
      <w:tr w:rsidR="00343A18" w:rsidRPr="00530122" w:rsidTr="00BC01DC">
        <w:tc>
          <w:tcPr>
            <w:tcW w:w="465" w:type="dxa"/>
            <w:tcBorders>
              <w:top w:val="single" w:sz="4" w:space="0" w:color="000000"/>
              <w:left w:val="single" w:sz="4" w:space="0" w:color="000000"/>
              <w:bottom w:val="single" w:sz="4" w:space="0" w:color="000000"/>
            </w:tcBorders>
            <w:shd w:val="clear" w:color="auto" w:fill="auto"/>
          </w:tcPr>
          <w:p w:rsidR="00343A18" w:rsidRPr="00530122" w:rsidRDefault="00343A18" w:rsidP="00BC01DC">
            <w:pPr>
              <w:snapToGrid w:val="0"/>
              <w:spacing w:before="0"/>
              <w:rPr>
                <w:rFonts w:eastAsia="TimesNewRomanPSMT" w:cs="Arial"/>
                <w:bCs/>
                <w:i/>
                <w:sz w:val="24"/>
                <w:szCs w:val="24"/>
              </w:rPr>
            </w:pPr>
          </w:p>
          <w:p w:rsidR="00343A18" w:rsidRPr="00530122"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530122" w:rsidRDefault="00343A18" w:rsidP="00BC01DC">
            <w:pPr>
              <w:snapToGrid w:val="0"/>
              <w:spacing w:before="0"/>
              <w:rPr>
                <w:rFonts w:eastAsia="TimesNewRomanPSMT" w:cs="Arial"/>
                <w:bCs/>
                <w:i/>
                <w:sz w:val="24"/>
                <w:szCs w:val="24"/>
              </w:rPr>
            </w:pPr>
          </w:p>
          <w:p w:rsidR="00343A18" w:rsidRPr="00530122" w:rsidRDefault="00343A18" w:rsidP="00BC01DC">
            <w:pPr>
              <w:spacing w:before="0"/>
              <w:rPr>
                <w:rFonts w:eastAsia="TimesNewRomanPSMT" w:cs="Arial"/>
                <w:b/>
                <w:bCs/>
                <w:sz w:val="24"/>
                <w:szCs w:val="24"/>
              </w:rPr>
            </w:pPr>
            <w:r w:rsidRPr="00530122">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30122" w:rsidRDefault="00343A18" w:rsidP="00BC01DC">
            <w:pPr>
              <w:snapToGrid w:val="0"/>
              <w:spacing w:before="0"/>
              <w:rPr>
                <w:rFonts w:eastAsia="TimesNewRomanPSMT" w:cs="Arial"/>
                <w:b/>
                <w:bCs/>
                <w:sz w:val="24"/>
                <w:szCs w:val="24"/>
              </w:rPr>
            </w:pPr>
          </w:p>
        </w:tc>
      </w:tr>
      <w:tr w:rsidR="00343A18" w:rsidRPr="00530122" w:rsidTr="00BC01DC">
        <w:tc>
          <w:tcPr>
            <w:tcW w:w="465" w:type="dxa"/>
            <w:tcBorders>
              <w:top w:val="single" w:sz="4" w:space="0" w:color="000000"/>
              <w:left w:val="single" w:sz="4" w:space="0" w:color="000000"/>
              <w:bottom w:val="single" w:sz="4" w:space="0" w:color="000000"/>
            </w:tcBorders>
            <w:shd w:val="clear" w:color="auto" w:fill="auto"/>
          </w:tcPr>
          <w:p w:rsidR="00343A18" w:rsidRPr="00530122"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530122" w:rsidRDefault="00343A18" w:rsidP="00BC01DC">
            <w:pPr>
              <w:snapToGrid w:val="0"/>
              <w:spacing w:before="0"/>
              <w:rPr>
                <w:rFonts w:eastAsia="TimesNewRomanPSMT" w:cs="Arial"/>
                <w:bCs/>
                <w:i/>
                <w:sz w:val="24"/>
                <w:szCs w:val="24"/>
              </w:rPr>
            </w:pPr>
          </w:p>
          <w:p w:rsidR="00343A18" w:rsidRPr="00530122" w:rsidRDefault="00343A18" w:rsidP="00BC01DC">
            <w:pPr>
              <w:spacing w:before="0"/>
              <w:rPr>
                <w:rFonts w:eastAsia="TimesNewRomanPSMT" w:cs="Arial"/>
                <w:b/>
                <w:bCs/>
                <w:sz w:val="24"/>
                <w:szCs w:val="24"/>
              </w:rPr>
            </w:pPr>
            <w:r w:rsidRPr="00530122">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30122" w:rsidRDefault="00343A18" w:rsidP="00BC01DC">
            <w:pPr>
              <w:snapToGrid w:val="0"/>
              <w:spacing w:before="0"/>
              <w:rPr>
                <w:rFonts w:eastAsia="TimesNewRomanPSMT" w:cs="Arial"/>
                <w:b/>
                <w:bCs/>
                <w:sz w:val="24"/>
                <w:szCs w:val="24"/>
              </w:rPr>
            </w:pPr>
          </w:p>
        </w:tc>
      </w:tr>
    </w:tbl>
    <w:p w:rsidR="00343A18" w:rsidRPr="00530122" w:rsidRDefault="00343A18" w:rsidP="00343A18">
      <w:pPr>
        <w:spacing w:before="0"/>
        <w:rPr>
          <w:rFonts w:cs="Arial"/>
          <w:b/>
          <w:bCs/>
          <w:i/>
          <w:iCs/>
          <w:sz w:val="24"/>
          <w:szCs w:val="24"/>
          <w:u w:val="single"/>
        </w:rPr>
      </w:pPr>
    </w:p>
    <w:p w:rsidR="00343A18" w:rsidRPr="00530122" w:rsidRDefault="00343A18" w:rsidP="00343A18">
      <w:pPr>
        <w:spacing w:before="0"/>
        <w:rPr>
          <w:rFonts w:cs="Arial"/>
          <w:i/>
          <w:iCs/>
          <w:sz w:val="24"/>
          <w:szCs w:val="24"/>
          <w:lang w:val="ru-RU"/>
        </w:rPr>
      </w:pPr>
      <w:r w:rsidRPr="00530122">
        <w:rPr>
          <w:rFonts w:cs="Arial"/>
          <w:b/>
          <w:bCs/>
          <w:i/>
          <w:iCs/>
          <w:sz w:val="24"/>
          <w:szCs w:val="24"/>
          <w:u w:val="single"/>
        </w:rPr>
        <w:t>Напомена:</w:t>
      </w:r>
    </w:p>
    <w:p w:rsidR="00343A18" w:rsidRPr="00530122" w:rsidRDefault="00343A18" w:rsidP="00343A18">
      <w:pPr>
        <w:spacing w:before="0"/>
        <w:rPr>
          <w:rFonts w:cs="Arial"/>
          <w:i/>
          <w:iCs/>
          <w:sz w:val="24"/>
          <w:szCs w:val="24"/>
          <w:lang w:val="ru-RU"/>
        </w:rPr>
      </w:pPr>
      <w:r w:rsidRPr="00530122">
        <w:rPr>
          <w:rFonts w:cs="Arial"/>
          <w:i/>
          <w:iCs/>
          <w:sz w:val="24"/>
          <w:szCs w:val="24"/>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343A18" w:rsidRPr="00530122" w:rsidRDefault="00343A18" w:rsidP="00343A18">
      <w:pPr>
        <w:spacing w:before="0"/>
        <w:rPr>
          <w:rFonts w:cs="Arial"/>
          <w:i/>
          <w:iCs/>
          <w:sz w:val="24"/>
          <w:szCs w:val="24"/>
          <w:lang w:val="ru-RU"/>
        </w:rPr>
      </w:pPr>
    </w:p>
    <w:p w:rsidR="000E75A0" w:rsidRPr="00530122" w:rsidRDefault="00BA2C2D" w:rsidP="00BA2C2D">
      <w:pPr>
        <w:spacing w:before="0"/>
        <w:rPr>
          <w:rFonts w:eastAsia="TimesNewRomanPSMT" w:cs="Arial"/>
          <w:b/>
          <w:bCs/>
          <w:i/>
          <w:sz w:val="24"/>
          <w:szCs w:val="24"/>
          <w:lang w:val="sr-Cyrl-CS"/>
        </w:rPr>
      </w:pPr>
      <w:r w:rsidRPr="00530122">
        <w:rPr>
          <w:rFonts w:eastAsia="TimesNewRomanPSMT" w:cs="Arial"/>
          <w:b/>
          <w:bCs/>
          <w:i/>
          <w:sz w:val="24"/>
          <w:szCs w:val="24"/>
          <w:lang w:val="sr-Cyrl-CS"/>
        </w:rPr>
        <w:t xml:space="preserve">5) </w:t>
      </w:r>
      <w:r w:rsidR="000E75A0" w:rsidRPr="00530122">
        <w:rPr>
          <w:rFonts w:eastAsia="TimesNewRomanPSMT" w:cs="Arial"/>
          <w:b/>
          <w:bCs/>
          <w:i/>
          <w:sz w:val="24"/>
          <w:szCs w:val="24"/>
          <w:lang w:val="sr-Cyrl-CS"/>
        </w:rPr>
        <w:t>ЦЕНА И КОМЕРЦИЈАЛНИ УСЛОВИ ПОНУДЕ</w:t>
      </w:r>
    </w:p>
    <w:p w:rsidR="000E75A0" w:rsidRPr="00530122" w:rsidRDefault="000E75A0" w:rsidP="000E75A0">
      <w:pPr>
        <w:spacing w:before="0"/>
        <w:jc w:val="center"/>
        <w:rPr>
          <w:rFonts w:cs="Arial"/>
          <w:b/>
          <w:bCs/>
          <w:i/>
          <w:iCs/>
          <w:sz w:val="24"/>
          <w:szCs w:val="24"/>
          <w:u w:val="single"/>
          <w:lang w:val="sr-Cyrl-CS"/>
        </w:rPr>
      </w:pPr>
      <w:r w:rsidRPr="00530122">
        <w:rPr>
          <w:rFonts w:cs="Arial"/>
          <w:b/>
          <w:bCs/>
          <w:i/>
          <w:iCs/>
          <w:sz w:val="24"/>
          <w:szCs w:val="24"/>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8"/>
        <w:gridCol w:w="4206"/>
      </w:tblGrid>
      <w:tr w:rsidR="000E75A0" w:rsidRPr="00530122" w:rsidTr="00922EDB">
        <w:trPr>
          <w:trHeight w:val="485"/>
        </w:trPr>
        <w:tc>
          <w:tcPr>
            <w:tcW w:w="5920" w:type="dxa"/>
            <w:shd w:val="clear" w:color="auto" w:fill="C6D9F1" w:themeFill="text2" w:themeFillTint="33"/>
            <w:vAlign w:val="center"/>
          </w:tcPr>
          <w:p w:rsidR="000E75A0" w:rsidRPr="00530122" w:rsidRDefault="000E75A0" w:rsidP="00AF3AF8">
            <w:pPr>
              <w:spacing w:before="0"/>
              <w:jc w:val="center"/>
              <w:rPr>
                <w:rFonts w:cs="Arial"/>
                <w:b/>
                <w:bCs/>
                <w:i/>
                <w:iCs/>
                <w:sz w:val="24"/>
                <w:szCs w:val="24"/>
                <w:lang w:val="sr-Cyrl-CS"/>
              </w:rPr>
            </w:pPr>
            <w:r w:rsidRPr="00530122">
              <w:rPr>
                <w:rFonts w:eastAsia="TimesNewRomanPSMT" w:cs="Arial"/>
                <w:b/>
                <w:bCs/>
                <w:sz w:val="24"/>
                <w:szCs w:val="24"/>
              </w:rPr>
              <w:t xml:space="preserve">ПРЕДМЕТ </w:t>
            </w:r>
            <w:r w:rsidRPr="00530122">
              <w:rPr>
                <w:rFonts w:eastAsia="TimesNewRomanPSMT" w:cs="Arial"/>
                <w:b/>
                <w:bCs/>
                <w:sz w:val="24"/>
                <w:szCs w:val="24"/>
                <w:lang w:val="sr-Cyrl-CS"/>
              </w:rPr>
              <w:t xml:space="preserve">И БРОЈ </w:t>
            </w:r>
            <w:r w:rsidRPr="00530122">
              <w:rPr>
                <w:rFonts w:eastAsia="TimesNewRomanPSMT" w:cs="Arial"/>
                <w:b/>
                <w:bCs/>
                <w:sz w:val="24"/>
                <w:szCs w:val="24"/>
              </w:rPr>
              <w:t>НАБАВКЕ</w:t>
            </w:r>
          </w:p>
        </w:tc>
        <w:tc>
          <w:tcPr>
            <w:tcW w:w="4394" w:type="dxa"/>
            <w:shd w:val="clear" w:color="auto" w:fill="C6D9F1" w:themeFill="text2" w:themeFillTint="33"/>
            <w:vAlign w:val="center"/>
          </w:tcPr>
          <w:p w:rsidR="000E75A0" w:rsidRPr="00530122" w:rsidRDefault="000E75A0" w:rsidP="001B78D9">
            <w:pPr>
              <w:spacing w:before="0"/>
              <w:jc w:val="center"/>
              <w:rPr>
                <w:rFonts w:cs="Arial"/>
                <w:b/>
                <w:bCs/>
                <w:i/>
                <w:iCs/>
                <w:sz w:val="24"/>
                <w:szCs w:val="24"/>
                <w:lang w:val="sr-Cyrl-CS"/>
              </w:rPr>
            </w:pPr>
            <w:r w:rsidRPr="00530122">
              <w:rPr>
                <w:rFonts w:cs="Arial"/>
                <w:b/>
                <w:bCs/>
                <w:i/>
                <w:iCs/>
                <w:sz w:val="24"/>
                <w:szCs w:val="24"/>
                <w:lang w:val="sr-Cyrl-CS"/>
              </w:rPr>
              <w:t xml:space="preserve">УКУПНА ЦЕНА </w:t>
            </w:r>
            <w:r w:rsidR="001B78D9" w:rsidRPr="00530122">
              <w:rPr>
                <w:rFonts w:eastAsia="Arial Unicode MS" w:cs="Arial"/>
                <w:b/>
                <w:bCs/>
                <w:i/>
                <w:iCs/>
                <w:kern w:val="1"/>
                <w:sz w:val="24"/>
                <w:szCs w:val="24"/>
                <w:lang w:val="sr-Cyrl-CS" w:eastAsia="ar-SA"/>
              </w:rPr>
              <w:t xml:space="preserve">дин. </w:t>
            </w:r>
            <w:r w:rsidRPr="00530122">
              <w:rPr>
                <w:rFonts w:cs="Arial"/>
                <w:b/>
                <w:bCs/>
                <w:i/>
                <w:iCs/>
                <w:color w:val="00B0F0"/>
                <w:sz w:val="24"/>
                <w:szCs w:val="24"/>
                <w:lang w:val="sr-Cyrl-CS"/>
              </w:rPr>
              <w:t xml:space="preserve"> </w:t>
            </w:r>
            <w:r w:rsidRPr="00530122">
              <w:rPr>
                <w:rFonts w:cs="Arial"/>
                <w:b/>
                <w:bCs/>
                <w:i/>
                <w:iCs/>
                <w:sz w:val="24"/>
                <w:szCs w:val="24"/>
                <w:lang w:val="sr-Cyrl-CS"/>
              </w:rPr>
              <w:t>без ПДВ-а</w:t>
            </w:r>
          </w:p>
        </w:tc>
      </w:tr>
      <w:tr w:rsidR="000E75A0" w:rsidRPr="00530122" w:rsidTr="00AF3AF8">
        <w:trPr>
          <w:trHeight w:val="440"/>
        </w:trPr>
        <w:tc>
          <w:tcPr>
            <w:tcW w:w="5920" w:type="dxa"/>
            <w:vAlign w:val="center"/>
          </w:tcPr>
          <w:p w:rsidR="00CB4F0E" w:rsidRPr="00530122" w:rsidRDefault="00CB4F0E" w:rsidP="003F266C">
            <w:pPr>
              <w:spacing w:before="0"/>
              <w:jc w:val="center"/>
              <w:rPr>
                <w:rFonts w:cs="Arial"/>
                <w:sz w:val="24"/>
                <w:szCs w:val="24"/>
                <w:lang w:val="sr-Cyrl-RS"/>
              </w:rPr>
            </w:pPr>
            <w:r w:rsidRPr="00530122">
              <w:rPr>
                <w:rFonts w:cs="Arial"/>
                <w:sz w:val="24"/>
                <w:szCs w:val="24"/>
                <w:lang w:val="sr-Cyrl-RS"/>
              </w:rPr>
              <w:t>Костолац Б3: Изградња трајног канцеларијског простора за смештај особља ангажованог на изградњи Блока Б3</w:t>
            </w:r>
          </w:p>
          <w:p w:rsidR="000E75A0" w:rsidRPr="00530122" w:rsidRDefault="00CB4F0E" w:rsidP="003F266C">
            <w:pPr>
              <w:spacing w:before="0"/>
              <w:jc w:val="center"/>
              <w:rPr>
                <w:rFonts w:cs="Arial"/>
                <w:i/>
                <w:sz w:val="24"/>
                <w:szCs w:val="24"/>
                <w:lang w:val="sr-Cyrl-CS"/>
              </w:rPr>
            </w:pPr>
            <w:r w:rsidRPr="00530122">
              <w:rPr>
                <w:rFonts w:cs="Arial"/>
                <w:sz w:val="24"/>
                <w:szCs w:val="24"/>
                <w:lang w:val="sr-Latn-RS"/>
              </w:rPr>
              <w:t>J</w:t>
            </w:r>
            <w:r w:rsidR="00B96B8B" w:rsidRPr="00530122">
              <w:rPr>
                <w:rFonts w:cs="Arial"/>
                <w:sz w:val="24"/>
                <w:szCs w:val="24"/>
                <w:lang w:val="sr-Cyrl-CS"/>
              </w:rPr>
              <w:t>Н/</w:t>
            </w:r>
            <w:r w:rsidR="00984434" w:rsidRPr="00530122">
              <w:rPr>
                <w:rFonts w:cs="Arial"/>
                <w:sz w:val="24"/>
                <w:szCs w:val="24"/>
                <w:lang w:val="sr-Cyrl-CS"/>
              </w:rPr>
              <w:t>1000/0008/2016</w:t>
            </w:r>
          </w:p>
        </w:tc>
        <w:tc>
          <w:tcPr>
            <w:tcW w:w="4394" w:type="dxa"/>
          </w:tcPr>
          <w:p w:rsidR="000E75A0" w:rsidRPr="00530122" w:rsidRDefault="000E75A0" w:rsidP="00AF3AF8">
            <w:pPr>
              <w:spacing w:before="0"/>
              <w:jc w:val="center"/>
              <w:rPr>
                <w:rFonts w:cs="Arial"/>
                <w:b/>
                <w:bCs/>
                <w:i/>
                <w:iCs/>
                <w:sz w:val="24"/>
                <w:szCs w:val="24"/>
                <w:lang w:val="sr-Cyrl-CS"/>
              </w:rPr>
            </w:pPr>
          </w:p>
          <w:p w:rsidR="000E75A0" w:rsidRPr="00530122" w:rsidRDefault="000E75A0" w:rsidP="00AF3AF8">
            <w:pPr>
              <w:spacing w:before="0"/>
              <w:jc w:val="center"/>
              <w:rPr>
                <w:rFonts w:cs="Arial"/>
                <w:b/>
                <w:bCs/>
                <w:i/>
                <w:iCs/>
                <w:sz w:val="24"/>
                <w:szCs w:val="24"/>
                <w:lang w:val="sr-Cyrl-CS"/>
              </w:rPr>
            </w:pPr>
          </w:p>
        </w:tc>
      </w:tr>
    </w:tbl>
    <w:p w:rsidR="000E75A0" w:rsidRPr="00530122" w:rsidRDefault="000E75A0" w:rsidP="000E75A0">
      <w:pPr>
        <w:spacing w:before="0"/>
        <w:jc w:val="center"/>
        <w:rPr>
          <w:rFonts w:cs="Arial"/>
          <w:b/>
          <w:bCs/>
          <w:i/>
          <w:iCs/>
          <w:sz w:val="24"/>
          <w:szCs w:val="24"/>
          <w:u w:val="single"/>
          <w:lang w:val="sr-Cyrl-CS"/>
        </w:rPr>
      </w:pPr>
      <w:r w:rsidRPr="00530122">
        <w:rPr>
          <w:rFonts w:cs="Arial"/>
          <w:b/>
          <w:bCs/>
          <w:i/>
          <w:iCs/>
          <w:sz w:val="24"/>
          <w:szCs w:val="24"/>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96"/>
        <w:gridCol w:w="4218"/>
      </w:tblGrid>
      <w:tr w:rsidR="000E75A0" w:rsidRPr="00530122" w:rsidTr="0065025F">
        <w:trPr>
          <w:trHeight w:val="647"/>
        </w:trPr>
        <w:tc>
          <w:tcPr>
            <w:tcW w:w="5820" w:type="dxa"/>
            <w:shd w:val="clear" w:color="auto" w:fill="C6D9F1" w:themeFill="text2" w:themeFillTint="33"/>
            <w:vAlign w:val="center"/>
          </w:tcPr>
          <w:p w:rsidR="000E75A0" w:rsidRPr="00530122" w:rsidRDefault="000E75A0" w:rsidP="00AF3AF8">
            <w:pPr>
              <w:spacing w:before="0"/>
              <w:jc w:val="center"/>
              <w:rPr>
                <w:rFonts w:cs="Arial"/>
                <w:b/>
                <w:bCs/>
                <w:i/>
                <w:iCs/>
                <w:sz w:val="24"/>
                <w:szCs w:val="24"/>
                <w:lang w:val="sr-Cyrl-CS"/>
              </w:rPr>
            </w:pPr>
            <w:r w:rsidRPr="00530122">
              <w:rPr>
                <w:rFonts w:cs="Arial"/>
                <w:b/>
                <w:bCs/>
                <w:i/>
                <w:iCs/>
                <w:sz w:val="24"/>
                <w:szCs w:val="24"/>
                <w:lang w:val="sr-Cyrl-CS"/>
              </w:rPr>
              <w:t>УСЛОВ НАРУЧИОЦА</w:t>
            </w:r>
          </w:p>
        </w:tc>
        <w:tc>
          <w:tcPr>
            <w:tcW w:w="4320" w:type="dxa"/>
            <w:shd w:val="clear" w:color="auto" w:fill="C6D9F1" w:themeFill="text2" w:themeFillTint="33"/>
            <w:vAlign w:val="center"/>
          </w:tcPr>
          <w:p w:rsidR="000E75A0" w:rsidRPr="00530122" w:rsidRDefault="000E75A0" w:rsidP="00AF3AF8">
            <w:pPr>
              <w:spacing w:before="0"/>
              <w:jc w:val="center"/>
              <w:rPr>
                <w:rFonts w:cs="Arial"/>
                <w:b/>
                <w:bCs/>
                <w:i/>
                <w:iCs/>
                <w:sz w:val="24"/>
                <w:szCs w:val="24"/>
                <w:lang w:val="sr-Cyrl-CS"/>
              </w:rPr>
            </w:pPr>
            <w:r w:rsidRPr="00530122">
              <w:rPr>
                <w:rFonts w:cs="Arial"/>
                <w:b/>
                <w:bCs/>
                <w:i/>
                <w:iCs/>
                <w:sz w:val="24"/>
                <w:szCs w:val="24"/>
                <w:lang w:val="sr-Cyrl-CS"/>
              </w:rPr>
              <w:t>ПОНУДА ПОНУЂАЧА</w:t>
            </w:r>
          </w:p>
        </w:tc>
      </w:tr>
      <w:tr w:rsidR="000E75A0" w:rsidRPr="00530122" w:rsidTr="0065025F">
        <w:tc>
          <w:tcPr>
            <w:tcW w:w="5820" w:type="dxa"/>
            <w:vAlign w:val="center"/>
          </w:tcPr>
          <w:p w:rsidR="000E75A0" w:rsidRPr="00530122" w:rsidRDefault="000E75A0" w:rsidP="00AF3AF8">
            <w:pPr>
              <w:spacing w:before="0"/>
              <w:jc w:val="center"/>
              <w:rPr>
                <w:rFonts w:cs="Arial"/>
                <w:b/>
                <w:bCs/>
                <w:i/>
                <w:iCs/>
                <w:color w:val="000000" w:themeColor="text1"/>
                <w:sz w:val="24"/>
                <w:szCs w:val="24"/>
                <w:lang w:val="sr-Cyrl-CS"/>
              </w:rPr>
            </w:pPr>
            <w:r w:rsidRPr="00530122">
              <w:rPr>
                <w:rFonts w:cs="Arial"/>
                <w:b/>
                <w:bCs/>
                <w:i/>
                <w:iCs/>
                <w:color w:val="000000" w:themeColor="text1"/>
                <w:sz w:val="24"/>
                <w:szCs w:val="24"/>
                <w:lang w:val="sr-Cyrl-CS"/>
              </w:rPr>
              <w:t>РОК И НАЧИН ПЛАЋАЊА:</w:t>
            </w:r>
          </w:p>
          <w:p w:rsidR="00B96B8B" w:rsidRPr="00530122" w:rsidRDefault="00B96B8B" w:rsidP="00B96B8B">
            <w:pPr>
              <w:pStyle w:val="KDParagraf"/>
              <w:spacing w:before="0"/>
              <w:rPr>
                <w:rFonts w:eastAsia="Calibri" w:cs="Arial"/>
                <w:color w:val="000000" w:themeColor="text1"/>
                <w:sz w:val="24"/>
                <w:szCs w:val="24"/>
                <w:lang w:val="sr-Cyrl-CS"/>
              </w:rPr>
            </w:pPr>
            <w:r w:rsidRPr="00530122">
              <w:rPr>
                <w:rFonts w:eastAsia="Calibri" w:cs="Arial"/>
                <w:color w:val="000000" w:themeColor="text1"/>
                <w:sz w:val="24"/>
                <w:szCs w:val="24"/>
                <w:lang w:val="sr-Cyrl-CS"/>
              </w:rPr>
              <w:t>Наручилац ће платити на следећи начин:</w:t>
            </w:r>
          </w:p>
          <w:p w:rsidR="00BE08D0" w:rsidRPr="00530122" w:rsidRDefault="00BE08D0" w:rsidP="00331E9D">
            <w:pPr>
              <w:pStyle w:val="KDParagraf"/>
              <w:numPr>
                <w:ilvl w:val="0"/>
                <w:numId w:val="34"/>
              </w:numPr>
              <w:spacing w:before="0"/>
              <w:ind w:left="567" w:hanging="207"/>
              <w:rPr>
                <w:rFonts w:eastAsia="Calibri" w:cs="Arial"/>
                <w:i/>
                <w:color w:val="000000" w:themeColor="text1"/>
                <w:sz w:val="24"/>
                <w:szCs w:val="24"/>
                <w:lang w:val="sr-Latn-CS"/>
              </w:rPr>
            </w:pPr>
            <w:r w:rsidRPr="00530122">
              <w:rPr>
                <w:rFonts w:eastAsia="Calibri" w:cs="Arial"/>
                <w:color w:val="000000" w:themeColor="text1"/>
                <w:sz w:val="24"/>
                <w:szCs w:val="24"/>
              </w:rPr>
              <w:t>д</w:t>
            </w:r>
            <w:r w:rsidRPr="00530122">
              <w:rPr>
                <w:rFonts w:eastAsia="Calibri" w:cs="Arial"/>
                <w:color w:val="000000" w:themeColor="text1"/>
                <w:sz w:val="24"/>
                <w:szCs w:val="24"/>
                <w:lang w:val="sr-Latn-CS"/>
              </w:rPr>
              <w:t xml:space="preserve">о 90% </w:t>
            </w:r>
            <w:r w:rsidRPr="00530122">
              <w:rPr>
                <w:rFonts w:eastAsia="Calibri" w:cs="Arial"/>
                <w:color w:val="000000" w:themeColor="text1"/>
                <w:sz w:val="24"/>
                <w:szCs w:val="24"/>
              </w:rPr>
              <w:t xml:space="preserve">од укупно </w:t>
            </w:r>
            <w:r w:rsidRPr="00530122">
              <w:rPr>
                <w:rFonts w:eastAsia="Calibri" w:cs="Arial"/>
                <w:color w:val="000000" w:themeColor="text1"/>
                <w:sz w:val="24"/>
                <w:szCs w:val="24"/>
                <w:lang w:val="sr-Latn-CS"/>
              </w:rPr>
              <w:t>уговорене вредности, увећан</w:t>
            </w:r>
            <w:r w:rsidRPr="00530122">
              <w:rPr>
                <w:rFonts w:eastAsia="Calibri" w:cs="Arial"/>
                <w:color w:val="000000" w:themeColor="text1"/>
                <w:sz w:val="24"/>
                <w:szCs w:val="24"/>
              </w:rPr>
              <w:t>е</w:t>
            </w:r>
            <w:r w:rsidRPr="00530122">
              <w:rPr>
                <w:rFonts w:eastAsia="Calibri" w:cs="Arial"/>
                <w:color w:val="000000" w:themeColor="text1"/>
                <w:sz w:val="24"/>
                <w:szCs w:val="24"/>
                <w:lang w:val="sr-Latn-CS"/>
              </w:rPr>
              <w:t xml:space="preserve"> за припадајући порез на додату вредност биће плаћено по испостављеним </w:t>
            </w:r>
            <w:r w:rsidRPr="00530122">
              <w:rPr>
                <w:rFonts w:eastAsia="Calibri" w:cs="Arial"/>
                <w:color w:val="000000" w:themeColor="text1"/>
                <w:sz w:val="24"/>
                <w:szCs w:val="24"/>
              </w:rPr>
              <w:t xml:space="preserve">исправним </w:t>
            </w:r>
            <w:r w:rsidRPr="00530122">
              <w:rPr>
                <w:rFonts w:eastAsia="Calibri" w:cs="Arial"/>
                <w:color w:val="000000" w:themeColor="text1"/>
                <w:sz w:val="24"/>
                <w:szCs w:val="24"/>
                <w:lang w:val="sr-Latn-CS"/>
              </w:rPr>
              <w:t>привременим ситуацијама</w:t>
            </w:r>
            <w:r w:rsidRPr="00530122">
              <w:rPr>
                <w:rFonts w:eastAsia="Calibri" w:cs="Arial"/>
                <w:color w:val="000000" w:themeColor="text1"/>
                <w:sz w:val="24"/>
                <w:szCs w:val="24"/>
              </w:rPr>
              <w:t xml:space="preserve">, рачунима, </w:t>
            </w:r>
            <w:r w:rsidRPr="00530122">
              <w:rPr>
                <w:rFonts w:eastAsia="Calibri" w:cs="Arial"/>
                <w:color w:val="000000" w:themeColor="text1"/>
                <w:sz w:val="24"/>
                <w:szCs w:val="24"/>
                <w:lang w:val="sr-Latn-CS"/>
              </w:rPr>
              <w:t xml:space="preserve">испостављених на основу изведених количина уговорених радова и потписаних и оверених листова грађевинске књиге, које су оверене </w:t>
            </w:r>
            <w:r w:rsidRPr="00530122">
              <w:rPr>
                <w:rFonts w:eastAsia="Calibri" w:cs="Arial"/>
                <w:color w:val="000000" w:themeColor="text1"/>
                <w:sz w:val="24"/>
                <w:szCs w:val="24"/>
              </w:rPr>
              <w:t>од стране одговорног лица извођача радова и Надзорног органа</w:t>
            </w:r>
            <w:r w:rsidRPr="00530122">
              <w:rPr>
                <w:rFonts w:eastAsia="Calibri" w:cs="Arial"/>
                <w:color w:val="000000" w:themeColor="text1"/>
                <w:sz w:val="24"/>
                <w:szCs w:val="24"/>
                <w:lang w:val="sr-Latn-CS"/>
              </w:rPr>
              <w:t>, у</w:t>
            </w:r>
            <w:r w:rsidRPr="00530122">
              <w:rPr>
                <w:rFonts w:eastAsia="Calibri" w:cs="Arial"/>
                <w:color w:val="000000" w:themeColor="text1"/>
                <w:sz w:val="24"/>
                <w:szCs w:val="24"/>
              </w:rPr>
              <w:t xml:space="preserve"> законском</w:t>
            </w:r>
            <w:r w:rsidRPr="00530122">
              <w:rPr>
                <w:rFonts w:eastAsia="Calibri" w:cs="Arial"/>
                <w:color w:val="000000" w:themeColor="text1"/>
                <w:sz w:val="24"/>
                <w:szCs w:val="24"/>
                <w:lang w:val="sr-Latn-CS"/>
              </w:rPr>
              <w:t xml:space="preserve"> року до 45 дана од дана пријема истих на архиву Наручиоца, </w:t>
            </w:r>
          </w:p>
          <w:p w:rsidR="000E75A0" w:rsidRPr="00530122" w:rsidRDefault="00BE08D0" w:rsidP="00331E9D">
            <w:pPr>
              <w:pStyle w:val="KDParagraf"/>
              <w:numPr>
                <w:ilvl w:val="0"/>
                <w:numId w:val="34"/>
              </w:numPr>
              <w:spacing w:before="0"/>
              <w:ind w:left="567" w:hanging="207"/>
              <w:rPr>
                <w:rFonts w:eastAsia="Calibri" w:cs="Arial"/>
                <w:color w:val="000000" w:themeColor="text1"/>
                <w:sz w:val="24"/>
                <w:szCs w:val="24"/>
                <w:lang w:val="sr-Cyrl-CS"/>
              </w:rPr>
            </w:pPr>
            <w:r w:rsidRPr="00530122">
              <w:rPr>
                <w:rFonts w:eastAsia="Calibri" w:cs="Arial"/>
                <w:color w:val="000000" w:themeColor="text1"/>
                <w:sz w:val="24"/>
                <w:szCs w:val="24"/>
              </w:rPr>
              <w:t>д</w:t>
            </w:r>
            <w:r w:rsidRPr="00530122">
              <w:rPr>
                <w:rFonts w:eastAsia="Calibri" w:cs="Arial"/>
                <w:color w:val="000000" w:themeColor="text1"/>
                <w:sz w:val="24"/>
                <w:szCs w:val="24"/>
                <w:lang w:val="sr-Latn-CS"/>
              </w:rPr>
              <w:t xml:space="preserve">о 100% </w:t>
            </w:r>
            <w:r w:rsidRPr="00530122">
              <w:rPr>
                <w:rFonts w:eastAsia="Calibri" w:cs="Arial"/>
                <w:color w:val="000000" w:themeColor="text1"/>
                <w:sz w:val="24"/>
                <w:szCs w:val="24"/>
              </w:rPr>
              <w:t xml:space="preserve">укупно </w:t>
            </w:r>
            <w:r w:rsidRPr="00530122">
              <w:rPr>
                <w:rFonts w:eastAsia="Calibri" w:cs="Arial"/>
                <w:color w:val="000000" w:themeColor="text1"/>
                <w:sz w:val="24"/>
                <w:szCs w:val="24"/>
                <w:lang w:val="sr-Latn-CS"/>
              </w:rPr>
              <w:t>уговорене вредности биће плаћено по завршетку радова, окончаном ситуацијом у</w:t>
            </w:r>
            <w:r w:rsidRPr="00530122">
              <w:rPr>
                <w:rFonts w:eastAsia="Calibri" w:cs="Arial"/>
                <w:color w:val="000000" w:themeColor="text1"/>
                <w:sz w:val="24"/>
                <w:szCs w:val="24"/>
              </w:rPr>
              <w:t xml:space="preserve"> законском</w:t>
            </w:r>
            <w:r w:rsidRPr="00530122">
              <w:rPr>
                <w:rFonts w:eastAsia="Calibri" w:cs="Arial"/>
                <w:color w:val="000000" w:themeColor="text1"/>
                <w:sz w:val="24"/>
                <w:szCs w:val="24"/>
                <w:lang w:val="sr-Latn-CS"/>
              </w:rPr>
              <w:t xml:space="preserve"> року до 45 дана од дана пријема</w:t>
            </w:r>
            <w:r w:rsidRPr="00530122">
              <w:rPr>
                <w:rFonts w:eastAsia="Calibri" w:cs="Arial"/>
                <w:color w:val="000000" w:themeColor="text1"/>
                <w:sz w:val="24"/>
                <w:szCs w:val="24"/>
              </w:rPr>
              <w:t xml:space="preserve"> исправне окончане ситуације односно коначног рачуна</w:t>
            </w:r>
            <w:r w:rsidRPr="00530122">
              <w:rPr>
                <w:rFonts w:eastAsia="Calibri" w:cs="Arial"/>
                <w:color w:val="000000" w:themeColor="text1"/>
                <w:sz w:val="24"/>
                <w:szCs w:val="24"/>
                <w:lang w:val="sr-Latn-CS"/>
              </w:rPr>
              <w:t xml:space="preserve"> исте на архиву Наручиоца. Окончана ситуација испоставља се након извршене примопредаје </w:t>
            </w:r>
            <w:r w:rsidRPr="00530122">
              <w:rPr>
                <w:rFonts w:eastAsia="Calibri" w:cs="Arial"/>
                <w:color w:val="000000" w:themeColor="text1"/>
                <w:sz w:val="24"/>
                <w:szCs w:val="24"/>
              </w:rPr>
              <w:t>радова</w:t>
            </w:r>
            <w:r w:rsidRPr="00530122">
              <w:rPr>
                <w:rFonts w:eastAsia="Calibri" w:cs="Arial"/>
                <w:color w:val="000000" w:themeColor="text1"/>
                <w:sz w:val="24"/>
                <w:szCs w:val="24"/>
                <w:lang w:val="sr-Latn-CS"/>
              </w:rPr>
              <w:t xml:space="preserve"> и коначног обрачуна изведених радова, које записнички оверава </w:t>
            </w:r>
            <w:r w:rsidRPr="00530122">
              <w:rPr>
                <w:rFonts w:eastAsia="Calibri" w:cs="Arial"/>
                <w:color w:val="000000" w:themeColor="text1"/>
                <w:sz w:val="24"/>
                <w:szCs w:val="24"/>
              </w:rPr>
              <w:t>К</w:t>
            </w:r>
            <w:r w:rsidRPr="00530122">
              <w:rPr>
                <w:rFonts w:eastAsia="Calibri" w:cs="Arial"/>
                <w:color w:val="000000" w:themeColor="text1"/>
                <w:sz w:val="24"/>
                <w:szCs w:val="24"/>
                <w:lang w:val="sr-Latn-CS"/>
              </w:rPr>
              <w:t xml:space="preserve">омисија за примопредају и коначни обрачун изведених радова </w:t>
            </w:r>
            <w:r w:rsidRPr="00530122">
              <w:rPr>
                <w:rFonts w:eastAsia="Calibri" w:cs="Arial"/>
                <w:color w:val="000000" w:themeColor="text1"/>
                <w:sz w:val="24"/>
                <w:szCs w:val="24"/>
              </w:rPr>
              <w:t>У</w:t>
            </w:r>
            <w:r w:rsidRPr="00530122">
              <w:rPr>
                <w:rFonts w:eastAsia="Calibri" w:cs="Arial"/>
                <w:color w:val="000000" w:themeColor="text1"/>
                <w:sz w:val="24"/>
                <w:szCs w:val="24"/>
                <w:lang w:val="sr-Latn-CS"/>
              </w:rPr>
              <w:t>говорних страна.</w:t>
            </w:r>
          </w:p>
        </w:tc>
        <w:tc>
          <w:tcPr>
            <w:tcW w:w="4320" w:type="dxa"/>
            <w:vAlign w:val="center"/>
          </w:tcPr>
          <w:p w:rsidR="000E75A0" w:rsidRPr="00530122" w:rsidRDefault="000E75A0" w:rsidP="00606C3C">
            <w:pPr>
              <w:spacing w:before="0"/>
              <w:jc w:val="center"/>
              <w:rPr>
                <w:rFonts w:cs="Arial"/>
                <w:bCs/>
                <w:i/>
                <w:iCs/>
                <w:sz w:val="24"/>
                <w:szCs w:val="24"/>
                <w:lang w:val="sr-Cyrl-CS"/>
              </w:rPr>
            </w:pPr>
          </w:p>
        </w:tc>
      </w:tr>
      <w:tr w:rsidR="000E75A0" w:rsidRPr="00530122" w:rsidTr="0065025F">
        <w:tc>
          <w:tcPr>
            <w:tcW w:w="5820" w:type="dxa"/>
            <w:vAlign w:val="center"/>
          </w:tcPr>
          <w:p w:rsidR="000E75A0" w:rsidRPr="00530122" w:rsidRDefault="00CA73C9" w:rsidP="00B96B8B">
            <w:pPr>
              <w:spacing w:before="0"/>
              <w:jc w:val="center"/>
              <w:rPr>
                <w:rFonts w:cs="Arial"/>
                <w:b/>
                <w:bCs/>
                <w:iCs/>
                <w:color w:val="000000" w:themeColor="text1"/>
                <w:sz w:val="24"/>
                <w:szCs w:val="24"/>
                <w:lang w:val="sr-Cyrl-CS"/>
              </w:rPr>
            </w:pPr>
            <w:r w:rsidRPr="00B82359">
              <w:rPr>
                <w:rFonts w:cs="Arial"/>
                <w:b/>
                <w:bCs/>
                <w:iCs/>
                <w:color w:val="000000" w:themeColor="text1"/>
                <w:sz w:val="24"/>
                <w:szCs w:val="24"/>
                <w:lang w:val="sr-Cyrl-CS"/>
              </w:rPr>
              <w:t>РОК ИЗВОЂЕЊА РАДОВА</w:t>
            </w:r>
            <w:r w:rsidR="000E75A0" w:rsidRPr="00B82359">
              <w:rPr>
                <w:rFonts w:cs="Arial"/>
                <w:b/>
                <w:bCs/>
                <w:iCs/>
                <w:color w:val="000000" w:themeColor="text1"/>
                <w:sz w:val="24"/>
                <w:szCs w:val="24"/>
                <w:lang w:val="sr-Cyrl-CS"/>
              </w:rPr>
              <w:t>:</w:t>
            </w:r>
          </w:p>
          <w:p w:rsidR="000E75A0" w:rsidRPr="00530122" w:rsidRDefault="00B96B8B" w:rsidP="00AE3B27">
            <w:pPr>
              <w:spacing w:before="0"/>
              <w:rPr>
                <w:rFonts w:cs="Arial"/>
                <w:bCs/>
                <w:i/>
                <w:iCs/>
                <w:color w:val="000000" w:themeColor="text1"/>
                <w:sz w:val="24"/>
                <w:szCs w:val="24"/>
                <w:lang w:val="sr-Cyrl-CS"/>
              </w:rPr>
            </w:pPr>
            <w:r w:rsidRPr="00530122">
              <w:rPr>
                <w:rFonts w:cs="Arial"/>
                <w:color w:val="000000" w:themeColor="text1"/>
                <w:sz w:val="24"/>
                <w:szCs w:val="24"/>
              </w:rPr>
              <w:t xml:space="preserve">Извођач је обавезан да изведе радове у року од </w:t>
            </w:r>
            <w:r w:rsidR="002B62DA" w:rsidRPr="00530122">
              <w:rPr>
                <w:rFonts w:cs="Arial"/>
                <w:color w:val="000000" w:themeColor="text1"/>
                <w:sz w:val="24"/>
                <w:szCs w:val="24"/>
                <w:lang w:val="sr-Cyrl-RS"/>
              </w:rPr>
              <w:t>____</w:t>
            </w:r>
            <w:r w:rsidR="00F94CF3" w:rsidRPr="00530122">
              <w:rPr>
                <w:rFonts w:cs="Arial"/>
                <w:color w:val="000000" w:themeColor="text1"/>
                <w:sz w:val="24"/>
                <w:szCs w:val="24"/>
              </w:rPr>
              <w:t xml:space="preserve"> </w:t>
            </w:r>
            <w:r w:rsidRPr="00530122">
              <w:rPr>
                <w:rFonts w:cs="Arial"/>
                <w:bCs/>
                <w:iCs/>
                <w:color w:val="000000" w:themeColor="text1"/>
                <w:sz w:val="24"/>
                <w:szCs w:val="24"/>
                <w:lang w:val="sr-Cyrl-CS"/>
              </w:rPr>
              <w:t xml:space="preserve">од </w:t>
            </w:r>
            <w:r w:rsidR="00AC24F4">
              <w:rPr>
                <w:rFonts w:cs="Arial"/>
                <w:bCs/>
                <w:iCs/>
                <w:color w:val="000000" w:themeColor="text1"/>
                <w:sz w:val="24"/>
                <w:szCs w:val="24"/>
                <w:lang w:val="sr-Cyrl-CS"/>
              </w:rPr>
              <w:t>(60 дана)</w:t>
            </w:r>
          </w:p>
        </w:tc>
        <w:tc>
          <w:tcPr>
            <w:tcW w:w="4320" w:type="dxa"/>
            <w:vAlign w:val="center"/>
          </w:tcPr>
          <w:p w:rsidR="000E75A0" w:rsidRPr="00530122" w:rsidRDefault="000E75A0" w:rsidP="00AF3AF8">
            <w:pPr>
              <w:spacing w:before="0"/>
              <w:jc w:val="center"/>
              <w:rPr>
                <w:rFonts w:cs="Arial"/>
                <w:b/>
                <w:bCs/>
                <w:i/>
                <w:iCs/>
                <w:sz w:val="24"/>
                <w:szCs w:val="24"/>
                <w:lang w:val="sr-Cyrl-CS"/>
              </w:rPr>
            </w:pPr>
          </w:p>
          <w:p w:rsidR="000E75A0" w:rsidRPr="00530122" w:rsidRDefault="000E75A0" w:rsidP="009B2B05">
            <w:pPr>
              <w:spacing w:before="0"/>
              <w:jc w:val="center"/>
              <w:rPr>
                <w:rFonts w:cs="Arial"/>
                <w:bCs/>
                <w:i/>
                <w:iCs/>
                <w:color w:val="00B0F0"/>
                <w:sz w:val="24"/>
                <w:szCs w:val="24"/>
                <w:lang w:val="sr-Cyrl-CS"/>
              </w:rPr>
            </w:pPr>
          </w:p>
          <w:p w:rsidR="00B96B8B" w:rsidRPr="00530122" w:rsidRDefault="00B96B8B" w:rsidP="009B2B05">
            <w:pPr>
              <w:spacing w:before="0"/>
              <w:jc w:val="center"/>
              <w:rPr>
                <w:rFonts w:cs="Arial"/>
                <w:bCs/>
                <w:i/>
                <w:iCs/>
                <w:color w:val="00B0F0"/>
                <w:sz w:val="24"/>
                <w:szCs w:val="24"/>
              </w:rPr>
            </w:pPr>
          </w:p>
        </w:tc>
      </w:tr>
      <w:tr w:rsidR="000E75A0" w:rsidRPr="00530122" w:rsidTr="0065025F">
        <w:tc>
          <w:tcPr>
            <w:tcW w:w="5820" w:type="dxa"/>
            <w:vAlign w:val="center"/>
          </w:tcPr>
          <w:p w:rsidR="000E75A0" w:rsidRPr="00530122" w:rsidRDefault="000E75A0" w:rsidP="00B96B8B">
            <w:pPr>
              <w:spacing w:before="0"/>
              <w:jc w:val="center"/>
              <w:rPr>
                <w:rFonts w:cs="Arial"/>
                <w:b/>
                <w:bCs/>
                <w:iCs/>
                <w:color w:val="000000" w:themeColor="text1"/>
                <w:sz w:val="24"/>
                <w:szCs w:val="24"/>
                <w:lang w:val="sr-Cyrl-CS"/>
              </w:rPr>
            </w:pPr>
            <w:r w:rsidRPr="00530122">
              <w:rPr>
                <w:rFonts w:cs="Arial"/>
                <w:b/>
                <w:bCs/>
                <w:iCs/>
                <w:color w:val="000000" w:themeColor="text1"/>
                <w:sz w:val="24"/>
                <w:szCs w:val="24"/>
                <w:lang w:val="sr-Cyrl-CS"/>
              </w:rPr>
              <w:t>ГАРАНТНИ РОК:</w:t>
            </w:r>
          </w:p>
          <w:p w:rsidR="000E75A0" w:rsidRPr="00530122" w:rsidRDefault="00B96B8B" w:rsidP="00E47A5D">
            <w:pPr>
              <w:spacing w:before="0"/>
              <w:rPr>
                <w:rFonts w:cs="Arial"/>
                <w:bCs/>
                <w:iCs/>
                <w:color w:val="000000" w:themeColor="text1"/>
                <w:sz w:val="24"/>
                <w:szCs w:val="24"/>
              </w:rPr>
            </w:pPr>
            <w:r w:rsidRPr="00530122">
              <w:rPr>
                <w:rFonts w:cs="Arial"/>
                <w:bCs/>
                <w:iCs/>
                <w:color w:val="000000" w:themeColor="text1"/>
                <w:sz w:val="24"/>
                <w:szCs w:val="24"/>
                <w:lang w:val="sr-Cyrl-CS"/>
              </w:rPr>
              <w:t>М</w:t>
            </w:r>
            <w:r w:rsidR="009B2B05" w:rsidRPr="00530122">
              <w:rPr>
                <w:rFonts w:cs="Arial"/>
                <w:bCs/>
                <w:iCs/>
                <w:color w:val="000000" w:themeColor="text1"/>
                <w:sz w:val="24"/>
                <w:szCs w:val="24"/>
                <w:lang w:val="sr-Cyrl-CS"/>
              </w:rPr>
              <w:t>инимум</w:t>
            </w:r>
            <w:r w:rsidR="00FD7F8D" w:rsidRPr="00530122">
              <w:rPr>
                <w:rFonts w:cs="Arial"/>
                <w:bCs/>
                <w:iCs/>
                <w:color w:val="000000" w:themeColor="text1"/>
                <w:sz w:val="24"/>
                <w:szCs w:val="24"/>
                <w:lang w:val="sr-Cyrl-CS"/>
              </w:rPr>
              <w:t xml:space="preserve"> 24</w:t>
            </w:r>
            <w:r w:rsidRPr="00530122">
              <w:rPr>
                <w:rFonts w:cs="Arial"/>
                <w:bCs/>
                <w:iCs/>
                <w:color w:val="000000" w:themeColor="text1"/>
                <w:sz w:val="24"/>
                <w:szCs w:val="24"/>
                <w:lang w:val="sr-Cyrl-CS"/>
              </w:rPr>
              <w:t xml:space="preserve"> месеца од</w:t>
            </w:r>
            <w:r w:rsidR="009B2B05" w:rsidRPr="00530122">
              <w:rPr>
                <w:rFonts w:cs="Arial"/>
                <w:bCs/>
                <w:iCs/>
                <w:color w:val="000000" w:themeColor="text1"/>
                <w:sz w:val="24"/>
                <w:szCs w:val="24"/>
                <w:lang w:val="sr-Cyrl-CS"/>
              </w:rPr>
              <w:t xml:space="preserve"> дана </w:t>
            </w:r>
            <w:r w:rsidR="00E47A5D" w:rsidRPr="00530122">
              <w:rPr>
                <w:rFonts w:cs="Arial"/>
                <w:bCs/>
                <w:iCs/>
                <w:color w:val="000000" w:themeColor="text1"/>
                <w:sz w:val="24"/>
                <w:szCs w:val="24"/>
                <w:lang w:val="sr-Cyrl-CS"/>
              </w:rPr>
              <w:t>примопредаје радова и потписивања Записника о коначној примопредају радова.</w:t>
            </w:r>
          </w:p>
        </w:tc>
        <w:tc>
          <w:tcPr>
            <w:tcW w:w="4320" w:type="dxa"/>
            <w:vAlign w:val="center"/>
          </w:tcPr>
          <w:p w:rsidR="000E75A0" w:rsidRPr="00530122" w:rsidRDefault="000E75A0" w:rsidP="00B96B8B">
            <w:pPr>
              <w:spacing w:before="0"/>
              <w:jc w:val="center"/>
              <w:rPr>
                <w:rFonts w:cs="Arial"/>
                <w:b/>
                <w:bCs/>
                <w:i/>
                <w:iCs/>
                <w:color w:val="00B0F0"/>
                <w:sz w:val="24"/>
                <w:szCs w:val="24"/>
                <w:lang w:val="sr-Cyrl-CS"/>
              </w:rPr>
            </w:pPr>
          </w:p>
        </w:tc>
      </w:tr>
      <w:tr w:rsidR="000E75A0" w:rsidRPr="00530122" w:rsidTr="0065025F">
        <w:trPr>
          <w:trHeight w:val="800"/>
        </w:trPr>
        <w:tc>
          <w:tcPr>
            <w:tcW w:w="5820" w:type="dxa"/>
            <w:vAlign w:val="center"/>
          </w:tcPr>
          <w:p w:rsidR="000E75A0" w:rsidRPr="00530122" w:rsidRDefault="000E75A0" w:rsidP="00AF3AF8">
            <w:pPr>
              <w:spacing w:before="0"/>
              <w:jc w:val="center"/>
              <w:rPr>
                <w:rFonts w:cs="Arial"/>
                <w:b/>
                <w:bCs/>
                <w:i/>
                <w:iCs/>
                <w:sz w:val="24"/>
                <w:szCs w:val="24"/>
                <w:lang w:val="sr-Cyrl-CS"/>
              </w:rPr>
            </w:pPr>
            <w:r w:rsidRPr="00530122">
              <w:rPr>
                <w:rFonts w:cs="Arial"/>
                <w:b/>
                <w:bCs/>
                <w:i/>
                <w:iCs/>
                <w:sz w:val="24"/>
                <w:szCs w:val="24"/>
                <w:lang w:val="sr-Cyrl-CS"/>
              </w:rPr>
              <w:t>РОК ВАЖЕЊА ПОНУДЕ:</w:t>
            </w:r>
          </w:p>
          <w:p w:rsidR="000E75A0" w:rsidRPr="00530122" w:rsidRDefault="000E75A0" w:rsidP="00AF3AF8">
            <w:pPr>
              <w:spacing w:before="0"/>
              <w:jc w:val="center"/>
              <w:rPr>
                <w:rFonts w:cs="Arial"/>
                <w:b/>
                <w:bCs/>
                <w:i/>
                <w:iCs/>
                <w:sz w:val="24"/>
                <w:szCs w:val="24"/>
                <w:lang w:val="sr-Cyrl-CS"/>
              </w:rPr>
            </w:pPr>
            <w:r w:rsidRPr="00530122">
              <w:rPr>
                <w:rFonts w:cs="Arial"/>
                <w:bCs/>
                <w:i/>
                <w:iCs/>
                <w:sz w:val="24"/>
                <w:szCs w:val="24"/>
                <w:lang w:val="sr-Cyrl-CS"/>
              </w:rPr>
              <w:t xml:space="preserve">не може бити </w:t>
            </w:r>
            <w:r w:rsidRPr="00530122">
              <w:rPr>
                <w:rFonts w:cs="Arial"/>
                <w:bCs/>
                <w:i/>
                <w:iCs/>
                <w:color w:val="000000" w:themeColor="text1"/>
                <w:sz w:val="24"/>
                <w:szCs w:val="24"/>
                <w:lang w:val="sr-Cyrl-CS"/>
              </w:rPr>
              <w:t>краћ</w:t>
            </w:r>
            <w:r w:rsidRPr="00530122">
              <w:rPr>
                <w:rFonts w:cs="Arial"/>
                <w:bCs/>
                <w:i/>
                <w:iCs/>
                <w:color w:val="000000" w:themeColor="text1"/>
                <w:sz w:val="24"/>
                <w:szCs w:val="24"/>
              </w:rPr>
              <w:t>и</w:t>
            </w:r>
            <w:r w:rsidRPr="00530122">
              <w:rPr>
                <w:rFonts w:cs="Arial"/>
                <w:bCs/>
                <w:i/>
                <w:iCs/>
                <w:color w:val="000000" w:themeColor="text1"/>
                <w:sz w:val="24"/>
                <w:szCs w:val="24"/>
                <w:lang w:val="sr-Cyrl-CS"/>
              </w:rPr>
              <w:t xml:space="preserve"> од </w:t>
            </w:r>
            <w:r w:rsidR="00031665" w:rsidRPr="00530122">
              <w:rPr>
                <w:rFonts w:cs="Arial"/>
                <w:bCs/>
                <w:i/>
                <w:iCs/>
                <w:color w:val="000000" w:themeColor="text1"/>
                <w:sz w:val="24"/>
                <w:szCs w:val="24"/>
                <w:lang w:val="sr-Cyrl-CS"/>
              </w:rPr>
              <w:t>9</w:t>
            </w:r>
            <w:r w:rsidRPr="00530122">
              <w:rPr>
                <w:rFonts w:cs="Arial"/>
                <w:bCs/>
                <w:i/>
                <w:iCs/>
                <w:color w:val="000000" w:themeColor="text1"/>
                <w:sz w:val="24"/>
                <w:szCs w:val="24"/>
                <w:lang w:val="sr-Cyrl-CS"/>
              </w:rPr>
              <w:t xml:space="preserve">0 дана </w:t>
            </w:r>
            <w:r w:rsidRPr="00530122">
              <w:rPr>
                <w:rFonts w:cs="Arial"/>
                <w:bCs/>
                <w:i/>
                <w:iCs/>
                <w:sz w:val="24"/>
                <w:szCs w:val="24"/>
                <w:lang w:val="sr-Cyrl-CS"/>
              </w:rPr>
              <w:t>од дана отварања понуда</w:t>
            </w:r>
          </w:p>
        </w:tc>
        <w:tc>
          <w:tcPr>
            <w:tcW w:w="4320" w:type="dxa"/>
            <w:vAlign w:val="center"/>
          </w:tcPr>
          <w:p w:rsidR="000E75A0" w:rsidRPr="00530122" w:rsidRDefault="000E75A0" w:rsidP="00AF3AF8">
            <w:pPr>
              <w:spacing w:before="0"/>
              <w:jc w:val="center"/>
              <w:rPr>
                <w:rFonts w:cs="Arial"/>
                <w:b/>
                <w:bCs/>
                <w:i/>
                <w:iCs/>
                <w:sz w:val="24"/>
                <w:szCs w:val="24"/>
                <w:lang w:val="sr-Cyrl-CS"/>
              </w:rPr>
            </w:pPr>
          </w:p>
          <w:p w:rsidR="000E75A0" w:rsidRPr="00530122" w:rsidRDefault="000E75A0" w:rsidP="00AF3AF8">
            <w:pPr>
              <w:spacing w:before="0"/>
              <w:jc w:val="center"/>
              <w:rPr>
                <w:rFonts w:cs="Arial"/>
                <w:b/>
                <w:bCs/>
                <w:i/>
                <w:iCs/>
                <w:sz w:val="24"/>
                <w:szCs w:val="24"/>
                <w:lang w:val="sr-Cyrl-CS"/>
              </w:rPr>
            </w:pPr>
            <w:r w:rsidRPr="00530122">
              <w:rPr>
                <w:rFonts w:cs="Arial"/>
                <w:bCs/>
                <w:i/>
                <w:iCs/>
                <w:sz w:val="24"/>
                <w:szCs w:val="24"/>
                <w:lang w:val="sr-Cyrl-CS"/>
              </w:rPr>
              <w:t>_____ дана од дана отварања понуда</w:t>
            </w:r>
          </w:p>
        </w:tc>
      </w:tr>
      <w:tr w:rsidR="000E75A0" w:rsidRPr="00530122" w:rsidTr="0065025F">
        <w:tc>
          <w:tcPr>
            <w:tcW w:w="10140" w:type="dxa"/>
            <w:gridSpan w:val="2"/>
          </w:tcPr>
          <w:p w:rsidR="000E75A0" w:rsidRPr="00530122" w:rsidRDefault="000E75A0" w:rsidP="0065025F">
            <w:pPr>
              <w:spacing w:before="0"/>
              <w:rPr>
                <w:rFonts w:cs="Arial"/>
                <w:bCs/>
                <w:iCs/>
                <w:sz w:val="24"/>
                <w:szCs w:val="24"/>
                <w:lang w:val="sr-Cyrl-CS"/>
              </w:rPr>
            </w:pPr>
            <w:r w:rsidRPr="00530122">
              <w:rPr>
                <w:rFonts w:cs="Arial"/>
                <w:bCs/>
                <w:iCs/>
                <w:sz w:val="24"/>
                <w:szCs w:val="24"/>
                <w:lang w:val="sr-Cyrl-CS"/>
              </w:rPr>
              <w:t>Понуда понуђача који не прихвата услове наручиоца за рок и начин плаћања, рок</w:t>
            </w:r>
            <w:r w:rsidR="00E748D2" w:rsidRPr="00530122">
              <w:rPr>
                <w:rFonts w:cs="Arial"/>
                <w:bCs/>
                <w:iCs/>
                <w:sz w:val="24"/>
                <w:szCs w:val="24"/>
                <w:lang w:val="sr-Cyrl-CS"/>
              </w:rPr>
              <w:t xml:space="preserve"> извођења радова</w:t>
            </w:r>
            <w:r w:rsidRPr="00530122">
              <w:rPr>
                <w:rFonts w:cs="Arial"/>
                <w:bCs/>
                <w:iCs/>
                <w:sz w:val="24"/>
                <w:szCs w:val="24"/>
                <w:lang w:val="sr-Cyrl-CS"/>
              </w:rPr>
              <w:t>, гарантни ро</w:t>
            </w:r>
            <w:r w:rsidR="0065025F" w:rsidRPr="00530122">
              <w:rPr>
                <w:rFonts w:cs="Arial"/>
                <w:bCs/>
                <w:iCs/>
                <w:sz w:val="24"/>
                <w:szCs w:val="24"/>
                <w:lang w:val="sr-Cyrl-CS"/>
              </w:rPr>
              <w:t>к</w:t>
            </w:r>
            <w:r w:rsidR="00E748D2" w:rsidRPr="00530122">
              <w:rPr>
                <w:rFonts w:cs="Arial"/>
                <w:bCs/>
                <w:iCs/>
                <w:sz w:val="24"/>
                <w:szCs w:val="24"/>
                <w:lang w:val="sr-Cyrl-CS"/>
              </w:rPr>
              <w:t xml:space="preserve"> </w:t>
            </w:r>
            <w:r w:rsidRPr="00530122">
              <w:rPr>
                <w:rFonts w:cs="Arial"/>
                <w:bCs/>
                <w:iCs/>
                <w:sz w:val="24"/>
                <w:szCs w:val="24"/>
                <w:lang w:val="sr-Cyrl-CS"/>
              </w:rPr>
              <w:t>и рок важења понуде сматраће се неприхватљивом.</w:t>
            </w:r>
          </w:p>
        </w:tc>
      </w:tr>
    </w:tbl>
    <w:p w:rsidR="00BA2C2D" w:rsidRPr="00530122" w:rsidRDefault="00BA2C2D" w:rsidP="00BA2C2D">
      <w:pPr>
        <w:spacing w:before="0"/>
        <w:rPr>
          <w:rFonts w:cs="Arial"/>
          <w:b/>
          <w:bCs/>
          <w:i/>
          <w:iCs/>
          <w:sz w:val="24"/>
          <w:szCs w:val="24"/>
          <w:lang w:val="sr-Cyrl-CS"/>
        </w:rPr>
      </w:pPr>
    </w:p>
    <w:p w:rsidR="000E75A0" w:rsidRPr="00530122" w:rsidRDefault="00BA2C2D" w:rsidP="00BA2C2D">
      <w:pPr>
        <w:spacing w:before="0"/>
        <w:rPr>
          <w:rFonts w:eastAsia="TimesNewRomanPSMT" w:cs="Arial"/>
          <w:bCs/>
          <w:sz w:val="24"/>
          <w:szCs w:val="24"/>
          <w:lang w:val="sr-Cyrl-CS"/>
        </w:rPr>
      </w:pPr>
      <w:r w:rsidRPr="00530122">
        <w:rPr>
          <w:rFonts w:cs="Arial"/>
          <w:b/>
          <w:bCs/>
          <w:i/>
          <w:iCs/>
          <w:sz w:val="24"/>
          <w:szCs w:val="24"/>
          <w:lang w:val="sr-Cyrl-CS"/>
        </w:rPr>
        <w:t xml:space="preserve">               </w:t>
      </w:r>
      <w:r w:rsidR="000E75A0" w:rsidRPr="00530122">
        <w:rPr>
          <w:rFonts w:eastAsia="TimesNewRomanPSMT" w:cs="Arial"/>
          <w:bCs/>
          <w:sz w:val="24"/>
          <w:szCs w:val="24"/>
        </w:rPr>
        <w:t xml:space="preserve">Датум </w:t>
      </w:r>
      <w:r w:rsidR="000E75A0" w:rsidRPr="00530122">
        <w:rPr>
          <w:rFonts w:eastAsia="TimesNewRomanPSMT" w:cs="Arial"/>
          <w:bCs/>
          <w:sz w:val="24"/>
          <w:szCs w:val="24"/>
        </w:rPr>
        <w:tab/>
      </w:r>
      <w:r w:rsidR="000E75A0" w:rsidRPr="00530122">
        <w:rPr>
          <w:rFonts w:eastAsia="TimesNewRomanPSMT" w:cs="Arial"/>
          <w:bCs/>
          <w:sz w:val="24"/>
          <w:szCs w:val="24"/>
        </w:rPr>
        <w:tab/>
      </w:r>
      <w:r w:rsidR="000E75A0" w:rsidRPr="00530122">
        <w:rPr>
          <w:rFonts w:eastAsia="TimesNewRomanPSMT" w:cs="Arial"/>
          <w:bCs/>
          <w:sz w:val="24"/>
          <w:szCs w:val="24"/>
        </w:rPr>
        <w:tab/>
      </w:r>
      <w:r w:rsidR="000E75A0" w:rsidRPr="00530122">
        <w:rPr>
          <w:rFonts w:eastAsia="TimesNewRomanPSMT" w:cs="Arial"/>
          <w:bCs/>
          <w:sz w:val="24"/>
          <w:szCs w:val="24"/>
        </w:rPr>
        <w:tab/>
        <w:t xml:space="preserve">             </w:t>
      </w:r>
      <w:r w:rsidRPr="00530122">
        <w:rPr>
          <w:rFonts w:eastAsia="TimesNewRomanPSMT" w:cs="Arial"/>
          <w:bCs/>
          <w:sz w:val="24"/>
          <w:szCs w:val="24"/>
          <w:lang w:val="sr-Cyrl-CS"/>
        </w:rPr>
        <w:t xml:space="preserve">                </w:t>
      </w:r>
      <w:r w:rsidR="000E75A0" w:rsidRPr="00530122">
        <w:rPr>
          <w:rFonts w:eastAsia="TimesNewRomanPSMT" w:cs="Arial"/>
          <w:bCs/>
          <w:sz w:val="24"/>
          <w:szCs w:val="24"/>
          <w:lang w:val="sr-Cyrl-CS"/>
        </w:rPr>
        <w:t xml:space="preserve"> </w:t>
      </w:r>
      <w:r w:rsidRPr="00530122">
        <w:rPr>
          <w:rFonts w:eastAsia="TimesNewRomanPSMT" w:cs="Arial"/>
          <w:bCs/>
          <w:sz w:val="24"/>
          <w:szCs w:val="24"/>
          <w:lang w:val="sr-Cyrl-CS"/>
        </w:rPr>
        <w:t xml:space="preserve">        </w:t>
      </w:r>
      <w:r w:rsidR="000E75A0" w:rsidRPr="00530122">
        <w:rPr>
          <w:rFonts w:eastAsia="TimesNewRomanPSMT" w:cs="Arial"/>
          <w:bCs/>
          <w:sz w:val="24"/>
          <w:szCs w:val="24"/>
        </w:rPr>
        <w:t>Понуђач</w:t>
      </w:r>
    </w:p>
    <w:p w:rsidR="000E75A0" w:rsidRPr="00530122" w:rsidRDefault="000E75A0" w:rsidP="000E75A0">
      <w:pPr>
        <w:spacing w:before="0"/>
        <w:ind w:left="720" w:firstLine="720"/>
        <w:rPr>
          <w:rFonts w:eastAsia="TimesNewRomanPSMT" w:cs="Arial"/>
          <w:bCs/>
          <w:sz w:val="24"/>
          <w:szCs w:val="24"/>
          <w:lang w:val="sr-Cyrl-CS"/>
        </w:rPr>
      </w:pPr>
    </w:p>
    <w:p w:rsidR="000E75A0" w:rsidRPr="00530122" w:rsidRDefault="000E75A0" w:rsidP="000E75A0">
      <w:pPr>
        <w:spacing w:before="0"/>
        <w:rPr>
          <w:rFonts w:eastAsia="TimesNewRomanPS-BoldMT" w:cs="Arial"/>
          <w:b/>
          <w:bCs/>
          <w:i/>
          <w:iCs/>
          <w:sz w:val="24"/>
          <w:szCs w:val="24"/>
          <w:lang w:val="sr-Cyrl-CS"/>
        </w:rPr>
      </w:pPr>
      <w:r w:rsidRPr="00530122">
        <w:rPr>
          <w:rFonts w:eastAsia="TimesNewRomanPS-BoldMT" w:cs="Arial"/>
          <w:b/>
          <w:bCs/>
          <w:i/>
          <w:iCs/>
          <w:sz w:val="24"/>
          <w:szCs w:val="24"/>
        </w:rPr>
        <w:t>________________________</w:t>
      </w:r>
      <w:r w:rsidR="00BA2C2D" w:rsidRPr="00530122">
        <w:rPr>
          <w:rFonts w:eastAsia="TimesNewRomanPS-BoldMT" w:cs="Arial"/>
          <w:b/>
          <w:bCs/>
          <w:i/>
          <w:iCs/>
          <w:sz w:val="24"/>
          <w:szCs w:val="24"/>
          <w:lang w:val="sr-Cyrl-CS"/>
        </w:rPr>
        <w:t xml:space="preserve">          </w:t>
      </w:r>
      <w:r w:rsidRPr="00530122">
        <w:rPr>
          <w:rFonts w:eastAsia="TimesNewRomanPS-BoldMT" w:cs="Arial"/>
          <w:b/>
          <w:bCs/>
          <w:i/>
          <w:iCs/>
          <w:sz w:val="24"/>
          <w:szCs w:val="24"/>
          <w:lang w:val="sr-Cyrl-CS"/>
        </w:rPr>
        <w:t xml:space="preserve">        М.П.</w:t>
      </w:r>
      <w:r w:rsidRPr="00530122">
        <w:rPr>
          <w:rFonts w:eastAsia="TimesNewRomanPS-BoldMT" w:cs="Arial"/>
          <w:b/>
          <w:bCs/>
          <w:i/>
          <w:iCs/>
          <w:sz w:val="24"/>
          <w:szCs w:val="24"/>
        </w:rPr>
        <w:tab/>
      </w:r>
      <w:r w:rsidRPr="00530122">
        <w:rPr>
          <w:rFonts w:eastAsia="TimesNewRomanPS-BoldMT" w:cs="Arial"/>
          <w:b/>
          <w:bCs/>
          <w:i/>
          <w:iCs/>
          <w:sz w:val="24"/>
          <w:szCs w:val="24"/>
          <w:lang w:val="sr-Cyrl-CS"/>
        </w:rPr>
        <w:t xml:space="preserve">              </w:t>
      </w:r>
      <w:r w:rsidR="00BA2C2D" w:rsidRPr="00530122">
        <w:rPr>
          <w:rFonts w:eastAsia="TimesNewRomanPS-BoldMT" w:cs="Arial"/>
          <w:b/>
          <w:bCs/>
          <w:i/>
          <w:iCs/>
          <w:sz w:val="24"/>
          <w:szCs w:val="24"/>
          <w:lang w:val="sr-Cyrl-CS"/>
        </w:rPr>
        <w:t>___</w:t>
      </w:r>
      <w:r w:rsidRPr="00530122">
        <w:rPr>
          <w:rFonts w:eastAsia="TimesNewRomanPS-BoldMT" w:cs="Arial"/>
          <w:b/>
          <w:bCs/>
          <w:i/>
          <w:iCs/>
          <w:sz w:val="24"/>
          <w:szCs w:val="24"/>
          <w:lang w:val="sr-Cyrl-CS"/>
        </w:rPr>
        <w:t xml:space="preserve">__________________                                      </w:t>
      </w:r>
    </w:p>
    <w:p w:rsidR="000E75A0" w:rsidRPr="00530122" w:rsidRDefault="000E75A0" w:rsidP="000E75A0">
      <w:pPr>
        <w:spacing w:before="0"/>
        <w:rPr>
          <w:rFonts w:cs="Arial"/>
          <w:b/>
          <w:bCs/>
          <w:i/>
          <w:iCs/>
          <w:sz w:val="24"/>
          <w:szCs w:val="24"/>
          <w:u w:val="single"/>
        </w:rPr>
      </w:pPr>
      <w:r w:rsidRPr="00530122">
        <w:rPr>
          <w:rFonts w:cs="Arial"/>
          <w:b/>
          <w:bCs/>
          <w:i/>
          <w:iCs/>
          <w:sz w:val="24"/>
          <w:szCs w:val="24"/>
          <w:u w:val="single"/>
        </w:rPr>
        <w:t>Напомене:</w:t>
      </w:r>
    </w:p>
    <w:p w:rsidR="00BA2C2D" w:rsidRPr="00530122" w:rsidRDefault="00BA2C2D" w:rsidP="00BA2C2D">
      <w:pPr>
        <w:autoSpaceDE w:val="0"/>
        <w:autoSpaceDN w:val="0"/>
        <w:adjustRightInd w:val="0"/>
        <w:rPr>
          <w:rFonts w:eastAsia="TimesNewRomanPS-BoldMT" w:cs="Arial"/>
          <w:bCs/>
          <w:i/>
          <w:iCs/>
          <w:sz w:val="24"/>
          <w:szCs w:val="24"/>
        </w:rPr>
      </w:pPr>
      <w:r w:rsidRPr="00530122">
        <w:rPr>
          <w:rFonts w:eastAsia="TimesNewRomanPS-BoldMT" w:cs="Arial"/>
          <w:bCs/>
          <w:i/>
          <w:iCs/>
          <w:sz w:val="24"/>
          <w:szCs w:val="24"/>
        </w:rPr>
        <w:t>-  Понуђач је обавезан да у обрасцу понуде попуни све комерцијалне услове (сва празна поља).</w:t>
      </w:r>
    </w:p>
    <w:p w:rsidR="00BA2C2D" w:rsidRPr="00530122" w:rsidRDefault="00BA2C2D" w:rsidP="00BA2C2D">
      <w:pPr>
        <w:autoSpaceDE w:val="0"/>
        <w:autoSpaceDN w:val="0"/>
        <w:adjustRightInd w:val="0"/>
        <w:rPr>
          <w:rFonts w:eastAsia="TimesNewRomanPS-BoldMT" w:cs="Arial"/>
          <w:bCs/>
          <w:i/>
          <w:iCs/>
          <w:sz w:val="24"/>
          <w:szCs w:val="24"/>
        </w:rPr>
      </w:pPr>
      <w:r w:rsidRPr="00530122">
        <w:rPr>
          <w:rFonts w:eastAsia="TimesNewRomanPS-BoldMT" w:cs="Arial"/>
          <w:bCs/>
          <w:i/>
          <w:iCs/>
          <w:sz w:val="24"/>
          <w:szCs w:val="24"/>
        </w:rPr>
        <w:t xml:space="preserve">- </w:t>
      </w:r>
      <w:r w:rsidRPr="00530122">
        <w:rPr>
          <w:rFonts w:eastAsia="TimesNewRomanPS-BoldMT" w:cs="Arial"/>
          <w:bCs/>
          <w:i/>
          <w:iCs/>
          <w:sz w:val="24"/>
          <w:szCs w:val="24"/>
          <w:lang w:val="ru-RU"/>
        </w:rPr>
        <w:t>Уколико понуђачи подносе заједничку понуду,</w:t>
      </w:r>
      <w:r w:rsidRPr="00530122">
        <w:rPr>
          <w:rFonts w:eastAsia="TimesNewRomanPS-BoldMT" w:cs="Arial"/>
          <w:bCs/>
          <w:i/>
          <w:iCs/>
          <w:sz w:val="24"/>
          <w:szCs w:val="24"/>
        </w:rPr>
        <w:t xml:space="preserve"> </w:t>
      </w:r>
      <w:r w:rsidRPr="00530122">
        <w:rPr>
          <w:rFonts w:eastAsia="TimesNewRomanPS-BoldMT" w:cs="Arial"/>
          <w:bCs/>
          <w:i/>
          <w:iCs/>
          <w:sz w:val="24"/>
          <w:szCs w:val="24"/>
          <w:lang w:val="ru-RU"/>
        </w:rPr>
        <w:t>група понуђача може да о</w:t>
      </w:r>
      <w:r w:rsidRPr="00530122">
        <w:rPr>
          <w:rFonts w:eastAsia="TimesNewRomanPS-BoldMT" w:cs="Arial"/>
          <w:bCs/>
          <w:i/>
          <w:iCs/>
          <w:sz w:val="24"/>
          <w:szCs w:val="24"/>
        </w:rPr>
        <w:t>власти</w:t>
      </w:r>
      <w:r w:rsidRPr="00530122">
        <w:rPr>
          <w:rFonts w:eastAsia="TimesNewRomanPS-BoldMT" w:cs="Arial"/>
          <w:bCs/>
          <w:i/>
          <w:iCs/>
          <w:sz w:val="24"/>
          <w:szCs w:val="24"/>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rsidR="00BA2C2D" w:rsidRPr="00530122" w:rsidRDefault="00BA2C2D" w:rsidP="00BA2C2D">
      <w:pPr>
        <w:tabs>
          <w:tab w:val="left" w:pos="360"/>
        </w:tabs>
        <w:autoSpaceDE w:val="0"/>
        <w:autoSpaceDN w:val="0"/>
        <w:adjustRightInd w:val="0"/>
        <w:spacing w:after="200" w:line="276" w:lineRule="auto"/>
        <w:contextualSpacing/>
        <w:rPr>
          <w:rFonts w:eastAsia="TimesNewRomanPS-BoldMT" w:cs="Arial"/>
          <w:bCs/>
          <w:i/>
          <w:iCs/>
          <w:sz w:val="24"/>
          <w:szCs w:val="24"/>
        </w:rPr>
      </w:pPr>
    </w:p>
    <w:p w:rsidR="00290BFB" w:rsidRPr="00530122" w:rsidRDefault="00290BFB" w:rsidP="00BA2C2D">
      <w:pPr>
        <w:tabs>
          <w:tab w:val="left" w:pos="360"/>
        </w:tabs>
        <w:autoSpaceDE w:val="0"/>
        <w:autoSpaceDN w:val="0"/>
        <w:adjustRightInd w:val="0"/>
        <w:spacing w:after="200" w:line="276" w:lineRule="auto"/>
        <w:contextualSpacing/>
        <w:rPr>
          <w:rFonts w:eastAsia="TimesNewRomanPS-BoldMT" w:cs="Arial"/>
          <w:bCs/>
          <w:i/>
          <w:iCs/>
          <w:sz w:val="24"/>
          <w:szCs w:val="24"/>
        </w:rPr>
      </w:pPr>
    </w:p>
    <w:p w:rsidR="00700231" w:rsidRPr="00530122" w:rsidRDefault="00700231" w:rsidP="00BA2C2D">
      <w:pPr>
        <w:tabs>
          <w:tab w:val="left" w:pos="360"/>
        </w:tabs>
        <w:autoSpaceDE w:val="0"/>
        <w:autoSpaceDN w:val="0"/>
        <w:adjustRightInd w:val="0"/>
        <w:spacing w:after="200" w:line="276" w:lineRule="auto"/>
        <w:contextualSpacing/>
        <w:rPr>
          <w:rFonts w:eastAsia="TimesNewRomanPS-BoldMT" w:cs="Arial"/>
          <w:bCs/>
          <w:i/>
          <w:iCs/>
          <w:sz w:val="24"/>
          <w:szCs w:val="24"/>
        </w:rPr>
      </w:pPr>
    </w:p>
    <w:p w:rsidR="00B96B8B" w:rsidRPr="00530122" w:rsidRDefault="00B96B8B" w:rsidP="00BA2C2D">
      <w:pPr>
        <w:tabs>
          <w:tab w:val="left" w:pos="360"/>
        </w:tabs>
        <w:autoSpaceDE w:val="0"/>
        <w:autoSpaceDN w:val="0"/>
        <w:adjustRightInd w:val="0"/>
        <w:spacing w:after="200" w:line="276" w:lineRule="auto"/>
        <w:contextualSpacing/>
        <w:rPr>
          <w:rFonts w:eastAsia="TimesNewRomanPS-BoldMT" w:cs="Arial"/>
          <w:bCs/>
          <w:i/>
          <w:iCs/>
          <w:sz w:val="24"/>
          <w:szCs w:val="24"/>
        </w:rPr>
      </w:pPr>
    </w:p>
    <w:p w:rsidR="00B96B8B" w:rsidRPr="00530122" w:rsidRDefault="00B96B8B" w:rsidP="00BA2C2D">
      <w:pPr>
        <w:tabs>
          <w:tab w:val="left" w:pos="360"/>
        </w:tabs>
        <w:autoSpaceDE w:val="0"/>
        <w:autoSpaceDN w:val="0"/>
        <w:adjustRightInd w:val="0"/>
        <w:spacing w:after="200" w:line="276" w:lineRule="auto"/>
        <w:contextualSpacing/>
        <w:rPr>
          <w:rFonts w:eastAsia="TimesNewRomanPS-BoldMT" w:cs="Arial"/>
          <w:bCs/>
          <w:i/>
          <w:iCs/>
          <w:sz w:val="24"/>
          <w:szCs w:val="24"/>
        </w:rPr>
      </w:pPr>
    </w:p>
    <w:p w:rsidR="00AE3B27" w:rsidRPr="00530122" w:rsidRDefault="00AE3B27" w:rsidP="00874F5B">
      <w:pPr>
        <w:rPr>
          <w:rFonts w:cs="Arial"/>
          <w:sz w:val="24"/>
          <w:szCs w:val="24"/>
        </w:rPr>
        <w:sectPr w:rsidR="00AE3B27" w:rsidRPr="00530122" w:rsidSect="00156FA7">
          <w:footnotePr>
            <w:pos w:val="beneathText"/>
          </w:footnotePr>
          <w:pgSz w:w="11909" w:h="16834" w:code="9"/>
          <w:pgMar w:top="1134" w:right="851" w:bottom="1134" w:left="1134" w:header="142" w:footer="437" w:gutter="0"/>
          <w:cols w:space="708"/>
          <w:titlePg/>
          <w:docGrid w:linePitch="360"/>
        </w:sectPr>
      </w:pPr>
      <w:bookmarkStart w:id="253" w:name="_Toc442559925"/>
    </w:p>
    <w:p w:rsidR="00343A18" w:rsidRPr="00530122" w:rsidRDefault="00343A18" w:rsidP="00343A18">
      <w:pPr>
        <w:pStyle w:val="KDObrazac"/>
        <w:spacing w:before="0"/>
        <w:rPr>
          <w:sz w:val="24"/>
          <w:szCs w:val="24"/>
        </w:rPr>
      </w:pPr>
      <w:r w:rsidRPr="00530122">
        <w:rPr>
          <w:sz w:val="24"/>
          <w:szCs w:val="24"/>
        </w:rPr>
        <w:t xml:space="preserve">ОБРАЗАЦ </w:t>
      </w:r>
      <w:bookmarkEnd w:id="253"/>
      <w:r w:rsidR="00B96B8B" w:rsidRPr="00530122">
        <w:rPr>
          <w:sz w:val="24"/>
          <w:szCs w:val="24"/>
        </w:rPr>
        <w:t>2.</w:t>
      </w:r>
    </w:p>
    <w:p w:rsidR="00343A18" w:rsidRPr="00530122" w:rsidRDefault="00343A18" w:rsidP="00343A18">
      <w:pPr>
        <w:spacing w:before="0"/>
        <w:jc w:val="center"/>
        <w:rPr>
          <w:rFonts w:cs="Arial"/>
          <w:b/>
          <w:sz w:val="24"/>
          <w:szCs w:val="24"/>
        </w:rPr>
      </w:pPr>
      <w:r w:rsidRPr="00530122">
        <w:rPr>
          <w:rFonts w:cs="Arial"/>
          <w:b/>
          <w:sz w:val="24"/>
          <w:szCs w:val="24"/>
        </w:rPr>
        <w:t>ОБРАЗАЦ СТРУКУТРЕ ЦЕНЕ</w:t>
      </w:r>
    </w:p>
    <w:p w:rsidR="00343A18" w:rsidRPr="00530122" w:rsidRDefault="00343A18" w:rsidP="00343A18">
      <w:pPr>
        <w:spacing w:before="0"/>
        <w:rPr>
          <w:rFonts w:cs="Arial"/>
          <w:sz w:val="24"/>
          <w:szCs w:val="24"/>
        </w:rPr>
      </w:pPr>
    </w:p>
    <w:tbl>
      <w:tblPr>
        <w:tblW w:w="14566" w:type="dxa"/>
        <w:tblLook w:val="04A0" w:firstRow="1" w:lastRow="0" w:firstColumn="1" w:lastColumn="0" w:noHBand="0" w:noVBand="1"/>
      </w:tblPr>
      <w:tblGrid>
        <w:gridCol w:w="928"/>
        <w:gridCol w:w="631"/>
        <w:gridCol w:w="677"/>
        <w:gridCol w:w="631"/>
        <w:gridCol w:w="677"/>
        <w:gridCol w:w="618"/>
        <w:gridCol w:w="677"/>
        <w:gridCol w:w="586"/>
        <w:gridCol w:w="501"/>
        <w:gridCol w:w="216"/>
        <w:gridCol w:w="747"/>
        <w:gridCol w:w="1251"/>
        <w:gridCol w:w="1241"/>
        <w:gridCol w:w="1238"/>
        <w:gridCol w:w="1232"/>
        <w:gridCol w:w="1209"/>
        <w:gridCol w:w="281"/>
        <w:gridCol w:w="1225"/>
      </w:tblGrid>
      <w:tr w:rsidR="00AE3B27" w:rsidRPr="00530122" w:rsidTr="00AE3B27">
        <w:trPr>
          <w:trHeight w:val="315"/>
        </w:trPr>
        <w:tc>
          <w:tcPr>
            <w:tcW w:w="5912" w:type="dxa"/>
            <w:gridSpan w:val="9"/>
            <w:tcBorders>
              <w:top w:val="nil"/>
              <w:left w:val="nil"/>
              <w:bottom w:val="nil"/>
              <w:right w:val="nil"/>
            </w:tcBorders>
            <w:shd w:val="clear" w:color="auto" w:fill="auto"/>
            <w:noWrap/>
            <w:vAlign w:val="bottom"/>
            <w:hideMark/>
          </w:tcPr>
          <w:p w:rsidR="00AE3B27" w:rsidRPr="00530122" w:rsidRDefault="00AE3B27" w:rsidP="00530122">
            <w:pPr>
              <w:spacing w:before="0"/>
              <w:jc w:val="left"/>
              <w:rPr>
                <w:rFonts w:cs="Arial"/>
                <w:b/>
                <w:bCs/>
                <w:sz w:val="24"/>
                <w:szCs w:val="24"/>
              </w:rPr>
            </w:pPr>
            <w:r w:rsidRPr="00530122">
              <w:rPr>
                <w:rFonts w:cs="Arial"/>
                <w:b/>
                <w:bCs/>
                <w:sz w:val="24"/>
                <w:szCs w:val="24"/>
              </w:rPr>
              <w:t>2.0 ARHITEKTONSKO-GRAĐEVINSKI RADOVI</w:t>
            </w:r>
          </w:p>
        </w:tc>
        <w:tc>
          <w:tcPr>
            <w:tcW w:w="980" w:type="dxa"/>
            <w:gridSpan w:val="2"/>
            <w:tcBorders>
              <w:top w:val="nil"/>
              <w:left w:val="nil"/>
              <w:bottom w:val="nil"/>
              <w:right w:val="nil"/>
            </w:tcBorders>
            <w:shd w:val="clear" w:color="auto" w:fill="auto"/>
            <w:noWrap/>
            <w:vAlign w:val="bottom"/>
            <w:hideMark/>
          </w:tcPr>
          <w:p w:rsidR="00AE3B27" w:rsidRPr="00530122" w:rsidRDefault="00AE3B27" w:rsidP="00530122">
            <w:pPr>
              <w:spacing w:before="0"/>
              <w:jc w:val="left"/>
              <w:rPr>
                <w:rFonts w:cs="Arial"/>
                <w:b/>
                <w:bCs/>
                <w:sz w:val="24"/>
                <w:szCs w:val="24"/>
              </w:rPr>
            </w:pPr>
          </w:p>
        </w:tc>
        <w:tc>
          <w:tcPr>
            <w:tcW w:w="1274" w:type="dxa"/>
            <w:tcBorders>
              <w:top w:val="nil"/>
              <w:left w:val="nil"/>
              <w:bottom w:val="nil"/>
              <w:right w:val="nil"/>
            </w:tcBorders>
            <w:shd w:val="clear" w:color="auto" w:fill="auto"/>
            <w:noWrap/>
            <w:vAlign w:val="bottom"/>
            <w:hideMark/>
          </w:tcPr>
          <w:p w:rsidR="00AE3B27" w:rsidRPr="00530122" w:rsidRDefault="00AE3B27" w:rsidP="00530122">
            <w:pPr>
              <w:spacing w:before="0"/>
              <w:jc w:val="center"/>
              <w:rPr>
                <w:rFonts w:cs="Arial"/>
                <w:sz w:val="24"/>
                <w:szCs w:val="24"/>
              </w:rPr>
            </w:pPr>
          </w:p>
        </w:tc>
        <w:tc>
          <w:tcPr>
            <w:tcW w:w="1274" w:type="dxa"/>
            <w:tcBorders>
              <w:top w:val="nil"/>
              <w:left w:val="nil"/>
              <w:bottom w:val="nil"/>
              <w:right w:val="nil"/>
            </w:tcBorders>
          </w:tcPr>
          <w:p w:rsidR="00AE3B27" w:rsidRPr="00530122" w:rsidRDefault="00AE3B27" w:rsidP="00530122">
            <w:pPr>
              <w:spacing w:before="0"/>
              <w:jc w:val="left"/>
              <w:rPr>
                <w:rFonts w:cs="Arial"/>
                <w:sz w:val="24"/>
                <w:szCs w:val="24"/>
              </w:rPr>
            </w:pPr>
          </w:p>
        </w:tc>
        <w:tc>
          <w:tcPr>
            <w:tcW w:w="1271" w:type="dxa"/>
            <w:tcBorders>
              <w:top w:val="nil"/>
              <w:left w:val="nil"/>
              <w:bottom w:val="nil"/>
              <w:right w:val="nil"/>
            </w:tcBorders>
          </w:tcPr>
          <w:p w:rsidR="00AE3B27" w:rsidRPr="00530122" w:rsidRDefault="00AE3B27" w:rsidP="00530122">
            <w:pPr>
              <w:spacing w:before="0"/>
              <w:jc w:val="left"/>
              <w:rPr>
                <w:rFonts w:cs="Arial"/>
                <w:sz w:val="24"/>
                <w:szCs w:val="24"/>
              </w:rPr>
            </w:pPr>
          </w:p>
        </w:tc>
        <w:tc>
          <w:tcPr>
            <w:tcW w:w="1264" w:type="dxa"/>
            <w:tcBorders>
              <w:top w:val="nil"/>
              <w:left w:val="nil"/>
              <w:bottom w:val="nil"/>
              <w:right w:val="nil"/>
            </w:tcBorders>
          </w:tcPr>
          <w:p w:rsidR="00AE3B27" w:rsidRPr="00530122" w:rsidRDefault="00AE3B27" w:rsidP="00530122">
            <w:pPr>
              <w:spacing w:before="0"/>
              <w:jc w:val="left"/>
              <w:rPr>
                <w:rFonts w:cs="Arial"/>
                <w:sz w:val="24"/>
                <w:szCs w:val="24"/>
              </w:rPr>
            </w:pPr>
          </w:p>
        </w:tc>
        <w:tc>
          <w:tcPr>
            <w:tcW w:w="1263" w:type="dxa"/>
            <w:tcBorders>
              <w:top w:val="nil"/>
              <w:left w:val="nil"/>
              <w:bottom w:val="nil"/>
              <w:right w:val="nil"/>
            </w:tcBorders>
          </w:tcPr>
          <w:p w:rsidR="00AE3B27" w:rsidRPr="00530122" w:rsidRDefault="00AE3B27" w:rsidP="00530122">
            <w:pPr>
              <w:spacing w:before="0"/>
              <w:jc w:val="left"/>
              <w:rPr>
                <w:rFonts w:cs="Arial"/>
                <w:sz w:val="24"/>
                <w:szCs w:val="24"/>
              </w:rPr>
            </w:pPr>
          </w:p>
        </w:tc>
        <w:tc>
          <w:tcPr>
            <w:tcW w:w="271" w:type="dxa"/>
            <w:tcBorders>
              <w:top w:val="nil"/>
              <w:left w:val="nil"/>
              <w:bottom w:val="nil"/>
              <w:right w:val="nil"/>
            </w:tcBorders>
            <w:shd w:val="clear" w:color="auto" w:fill="auto"/>
            <w:noWrap/>
            <w:vAlign w:val="bottom"/>
            <w:hideMark/>
          </w:tcPr>
          <w:p w:rsidR="00AE3B27" w:rsidRPr="00530122" w:rsidRDefault="00AE3B27" w:rsidP="00530122">
            <w:pPr>
              <w:spacing w:before="0"/>
              <w:jc w:val="left"/>
              <w:rPr>
                <w:rFonts w:cs="Arial"/>
                <w:sz w:val="24"/>
                <w:szCs w:val="24"/>
              </w:rPr>
            </w:pPr>
          </w:p>
        </w:tc>
        <w:tc>
          <w:tcPr>
            <w:tcW w:w="1057" w:type="dxa"/>
            <w:tcBorders>
              <w:top w:val="nil"/>
              <w:left w:val="nil"/>
              <w:bottom w:val="nil"/>
              <w:right w:val="nil"/>
            </w:tcBorders>
            <w:shd w:val="clear" w:color="auto" w:fill="auto"/>
            <w:noWrap/>
            <w:vAlign w:val="bottom"/>
            <w:hideMark/>
          </w:tcPr>
          <w:p w:rsidR="00AE3B27" w:rsidRPr="00530122" w:rsidRDefault="00AE3B27" w:rsidP="00530122">
            <w:pPr>
              <w:spacing w:before="0"/>
              <w:jc w:val="right"/>
              <w:rPr>
                <w:rFonts w:cs="Arial"/>
                <w:sz w:val="24"/>
                <w:szCs w:val="24"/>
              </w:rPr>
            </w:pPr>
          </w:p>
        </w:tc>
      </w:tr>
      <w:tr w:rsidR="00AE3B27" w:rsidRPr="00530122" w:rsidTr="00AE3B27">
        <w:trPr>
          <w:gridAfter w:val="2"/>
          <w:wAfter w:w="1328" w:type="dxa"/>
          <w:trHeight w:val="630"/>
        </w:trPr>
        <w:tc>
          <w:tcPr>
            <w:tcW w:w="809" w:type="dxa"/>
            <w:tcBorders>
              <w:top w:val="double" w:sz="6" w:space="0" w:color="auto"/>
              <w:left w:val="double" w:sz="6" w:space="0" w:color="auto"/>
              <w:bottom w:val="double" w:sz="6" w:space="0" w:color="auto"/>
              <w:right w:val="single" w:sz="4" w:space="0" w:color="auto"/>
            </w:tcBorders>
            <w:shd w:val="clear" w:color="000000" w:fill="969696"/>
            <w:vAlign w:val="center"/>
            <w:hideMark/>
          </w:tcPr>
          <w:p w:rsidR="00AE3B27" w:rsidRPr="00530122" w:rsidRDefault="00AE3B27" w:rsidP="00530122">
            <w:pPr>
              <w:spacing w:before="0"/>
              <w:jc w:val="center"/>
              <w:rPr>
                <w:rFonts w:cs="Arial"/>
                <w:b/>
                <w:bCs/>
                <w:sz w:val="24"/>
                <w:szCs w:val="24"/>
              </w:rPr>
            </w:pPr>
            <w:r w:rsidRPr="00530122">
              <w:rPr>
                <w:rFonts w:cs="Arial"/>
                <w:b/>
                <w:bCs/>
                <w:sz w:val="24"/>
                <w:szCs w:val="24"/>
              </w:rPr>
              <w:t>R.B.</w:t>
            </w:r>
          </w:p>
        </w:tc>
        <w:tc>
          <w:tcPr>
            <w:tcW w:w="5103" w:type="dxa"/>
            <w:gridSpan w:val="8"/>
            <w:tcBorders>
              <w:top w:val="double" w:sz="6" w:space="0" w:color="auto"/>
              <w:left w:val="nil"/>
              <w:bottom w:val="double" w:sz="6" w:space="0" w:color="auto"/>
              <w:right w:val="single" w:sz="4" w:space="0" w:color="auto"/>
            </w:tcBorders>
            <w:shd w:val="clear" w:color="000000" w:fill="969696"/>
            <w:vAlign w:val="center"/>
            <w:hideMark/>
          </w:tcPr>
          <w:p w:rsidR="00AE3B27" w:rsidRPr="00530122" w:rsidRDefault="00AE3B27" w:rsidP="00530122">
            <w:pPr>
              <w:spacing w:before="0"/>
              <w:jc w:val="center"/>
              <w:rPr>
                <w:rFonts w:cs="Arial"/>
                <w:b/>
                <w:bCs/>
                <w:sz w:val="24"/>
                <w:szCs w:val="24"/>
              </w:rPr>
            </w:pPr>
            <w:r w:rsidRPr="00530122">
              <w:rPr>
                <w:rFonts w:cs="Arial"/>
                <w:b/>
                <w:bCs/>
                <w:sz w:val="24"/>
                <w:szCs w:val="24"/>
              </w:rPr>
              <w:t>Opis</w:t>
            </w:r>
          </w:p>
        </w:tc>
        <w:tc>
          <w:tcPr>
            <w:tcW w:w="980" w:type="dxa"/>
            <w:gridSpan w:val="2"/>
            <w:tcBorders>
              <w:top w:val="double" w:sz="6" w:space="0" w:color="auto"/>
              <w:left w:val="nil"/>
              <w:bottom w:val="double" w:sz="6" w:space="0" w:color="auto"/>
              <w:right w:val="single" w:sz="4" w:space="0" w:color="auto"/>
            </w:tcBorders>
            <w:shd w:val="clear" w:color="000000" w:fill="969696"/>
            <w:vAlign w:val="center"/>
            <w:hideMark/>
          </w:tcPr>
          <w:p w:rsidR="00AE3B27" w:rsidRPr="00530122" w:rsidRDefault="00AE3B27" w:rsidP="00530122">
            <w:pPr>
              <w:spacing w:before="0"/>
              <w:jc w:val="center"/>
              <w:rPr>
                <w:rFonts w:cs="Arial"/>
                <w:b/>
                <w:bCs/>
                <w:sz w:val="24"/>
                <w:szCs w:val="24"/>
              </w:rPr>
            </w:pPr>
            <w:r w:rsidRPr="00530122">
              <w:rPr>
                <w:rFonts w:cs="Arial"/>
                <w:b/>
                <w:bCs/>
                <w:sz w:val="24"/>
                <w:szCs w:val="24"/>
              </w:rPr>
              <w:t>Jed. mere</w:t>
            </w:r>
          </w:p>
        </w:tc>
        <w:tc>
          <w:tcPr>
            <w:tcW w:w="1274" w:type="dxa"/>
            <w:tcBorders>
              <w:top w:val="double" w:sz="6" w:space="0" w:color="auto"/>
              <w:left w:val="nil"/>
              <w:bottom w:val="double" w:sz="6" w:space="0" w:color="auto"/>
              <w:right w:val="single" w:sz="4" w:space="0" w:color="auto"/>
            </w:tcBorders>
            <w:shd w:val="clear" w:color="000000" w:fill="969696"/>
            <w:vAlign w:val="center"/>
            <w:hideMark/>
          </w:tcPr>
          <w:p w:rsidR="00AE3B27" w:rsidRPr="00530122" w:rsidRDefault="00AE3B27" w:rsidP="00530122">
            <w:pPr>
              <w:spacing w:before="0"/>
              <w:jc w:val="center"/>
              <w:rPr>
                <w:rFonts w:cs="Arial"/>
                <w:b/>
                <w:bCs/>
                <w:sz w:val="24"/>
                <w:szCs w:val="24"/>
              </w:rPr>
            </w:pPr>
            <w:r w:rsidRPr="00530122">
              <w:rPr>
                <w:rFonts w:cs="Arial"/>
                <w:b/>
                <w:bCs/>
                <w:sz w:val="24"/>
                <w:szCs w:val="24"/>
              </w:rPr>
              <w:t>Količina</w:t>
            </w:r>
          </w:p>
        </w:tc>
        <w:tc>
          <w:tcPr>
            <w:tcW w:w="1274" w:type="dxa"/>
            <w:tcBorders>
              <w:top w:val="double" w:sz="6" w:space="0" w:color="auto"/>
              <w:left w:val="nil"/>
              <w:bottom w:val="double" w:sz="6" w:space="0" w:color="auto"/>
              <w:right w:val="single" w:sz="4" w:space="0" w:color="auto"/>
            </w:tcBorders>
            <w:shd w:val="clear" w:color="000000" w:fill="969696"/>
          </w:tcPr>
          <w:p w:rsidR="00AE3B27" w:rsidRPr="00530122" w:rsidRDefault="00AE3B27" w:rsidP="00530122">
            <w:pPr>
              <w:spacing w:before="0"/>
              <w:jc w:val="center"/>
              <w:rPr>
                <w:rFonts w:cs="Arial"/>
                <w:b/>
                <w:bCs/>
                <w:sz w:val="24"/>
                <w:szCs w:val="24"/>
              </w:rPr>
            </w:pPr>
          </w:p>
        </w:tc>
        <w:tc>
          <w:tcPr>
            <w:tcW w:w="1271" w:type="dxa"/>
            <w:tcBorders>
              <w:top w:val="double" w:sz="6" w:space="0" w:color="auto"/>
              <w:left w:val="nil"/>
              <w:bottom w:val="double" w:sz="6" w:space="0" w:color="auto"/>
              <w:right w:val="single" w:sz="4" w:space="0" w:color="auto"/>
            </w:tcBorders>
            <w:shd w:val="clear" w:color="000000" w:fill="969696"/>
          </w:tcPr>
          <w:p w:rsidR="00AE3B27" w:rsidRPr="00530122" w:rsidRDefault="00AE3B27" w:rsidP="00530122">
            <w:pPr>
              <w:spacing w:before="0"/>
              <w:jc w:val="center"/>
              <w:rPr>
                <w:rFonts w:cs="Arial"/>
                <w:b/>
                <w:bCs/>
                <w:sz w:val="24"/>
                <w:szCs w:val="24"/>
              </w:rPr>
            </w:pPr>
          </w:p>
        </w:tc>
        <w:tc>
          <w:tcPr>
            <w:tcW w:w="1264" w:type="dxa"/>
            <w:tcBorders>
              <w:top w:val="double" w:sz="6" w:space="0" w:color="auto"/>
              <w:left w:val="nil"/>
              <w:bottom w:val="double" w:sz="6" w:space="0" w:color="auto"/>
              <w:right w:val="single" w:sz="4" w:space="0" w:color="auto"/>
            </w:tcBorders>
            <w:shd w:val="clear" w:color="000000" w:fill="969696"/>
          </w:tcPr>
          <w:p w:rsidR="00AE3B27" w:rsidRPr="00530122" w:rsidRDefault="00AE3B27" w:rsidP="00530122">
            <w:pPr>
              <w:spacing w:before="0"/>
              <w:jc w:val="center"/>
              <w:rPr>
                <w:rFonts w:cs="Arial"/>
                <w:b/>
                <w:bCs/>
                <w:sz w:val="24"/>
                <w:szCs w:val="24"/>
              </w:rPr>
            </w:pPr>
          </w:p>
        </w:tc>
        <w:tc>
          <w:tcPr>
            <w:tcW w:w="1263" w:type="dxa"/>
            <w:tcBorders>
              <w:top w:val="double" w:sz="6" w:space="0" w:color="auto"/>
              <w:left w:val="nil"/>
              <w:bottom w:val="double" w:sz="6" w:space="0" w:color="auto"/>
              <w:right w:val="single" w:sz="4" w:space="0" w:color="auto"/>
            </w:tcBorders>
            <w:shd w:val="clear" w:color="000000" w:fill="969696"/>
          </w:tcPr>
          <w:p w:rsidR="00AE3B27" w:rsidRPr="00530122" w:rsidRDefault="00AE3B27" w:rsidP="00530122">
            <w:pPr>
              <w:spacing w:before="0"/>
              <w:jc w:val="center"/>
              <w:rPr>
                <w:rFonts w:cs="Arial"/>
                <w:b/>
                <w:bCs/>
                <w:sz w:val="24"/>
                <w:szCs w:val="24"/>
              </w:rPr>
            </w:pPr>
          </w:p>
        </w:tc>
      </w:tr>
      <w:tr w:rsidR="00AE3B27" w:rsidRPr="00530122" w:rsidTr="00AE3B27">
        <w:trPr>
          <w:gridAfter w:val="2"/>
          <w:wAfter w:w="1328" w:type="dxa"/>
          <w:trHeight w:val="315"/>
        </w:trPr>
        <w:tc>
          <w:tcPr>
            <w:tcW w:w="809" w:type="dxa"/>
            <w:tcBorders>
              <w:top w:val="nil"/>
              <w:left w:val="double" w:sz="6" w:space="0" w:color="auto"/>
              <w:bottom w:val="nil"/>
              <w:right w:val="single" w:sz="4" w:space="0" w:color="auto"/>
            </w:tcBorders>
            <w:shd w:val="clear" w:color="auto" w:fill="auto"/>
            <w:hideMark/>
          </w:tcPr>
          <w:p w:rsidR="00AE3B27" w:rsidRPr="00530122" w:rsidRDefault="00AE3B27" w:rsidP="00530122">
            <w:pPr>
              <w:spacing w:before="0"/>
              <w:jc w:val="left"/>
              <w:rPr>
                <w:rFonts w:cs="Arial"/>
                <w:b/>
                <w:bCs/>
                <w:sz w:val="24"/>
                <w:szCs w:val="24"/>
              </w:rPr>
            </w:pPr>
            <w:r w:rsidRPr="00530122">
              <w:rPr>
                <w:rFonts w:cs="Arial"/>
                <w:b/>
                <w:bCs/>
                <w:sz w:val="24"/>
                <w:szCs w:val="24"/>
              </w:rPr>
              <w:t> </w:t>
            </w:r>
          </w:p>
        </w:tc>
        <w:tc>
          <w:tcPr>
            <w:tcW w:w="5103" w:type="dxa"/>
            <w:gridSpan w:val="8"/>
            <w:tcBorders>
              <w:top w:val="nil"/>
              <w:left w:val="nil"/>
              <w:bottom w:val="nil"/>
              <w:right w:val="single" w:sz="4" w:space="0" w:color="auto"/>
            </w:tcBorders>
            <w:shd w:val="clear" w:color="auto" w:fill="auto"/>
            <w:hideMark/>
          </w:tcPr>
          <w:p w:rsidR="00AE3B27" w:rsidRPr="00530122" w:rsidRDefault="00AE3B27" w:rsidP="00530122">
            <w:pPr>
              <w:spacing w:before="0"/>
              <w:rPr>
                <w:rFonts w:cs="Arial"/>
                <w:b/>
                <w:bCs/>
                <w:sz w:val="24"/>
                <w:szCs w:val="24"/>
              </w:rPr>
            </w:pPr>
            <w:r w:rsidRPr="00530122">
              <w:rPr>
                <w:rFonts w:cs="Arial"/>
                <w:b/>
                <w:bCs/>
                <w:sz w:val="24"/>
                <w:szCs w:val="24"/>
              </w:rPr>
              <w:t> </w:t>
            </w:r>
          </w:p>
        </w:tc>
        <w:tc>
          <w:tcPr>
            <w:tcW w:w="980" w:type="dxa"/>
            <w:gridSpan w:val="2"/>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center"/>
              <w:rPr>
                <w:rFonts w:cs="Arial"/>
                <w:sz w:val="24"/>
                <w:szCs w:val="24"/>
              </w:rPr>
            </w:pPr>
            <w:r w:rsidRPr="00530122">
              <w:rPr>
                <w:rFonts w:cs="Arial"/>
                <w:sz w:val="24"/>
                <w:szCs w:val="24"/>
              </w:rPr>
              <w:t> </w:t>
            </w:r>
          </w:p>
        </w:tc>
        <w:tc>
          <w:tcPr>
            <w:tcW w:w="1274" w:type="dxa"/>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left"/>
              <w:rPr>
                <w:rFonts w:cs="Arial"/>
                <w:sz w:val="24"/>
                <w:szCs w:val="24"/>
              </w:rPr>
            </w:pPr>
            <w:r w:rsidRPr="00530122">
              <w:rPr>
                <w:rFonts w:cs="Arial"/>
                <w:sz w:val="24"/>
                <w:szCs w:val="24"/>
              </w:rPr>
              <w:t> </w:t>
            </w:r>
          </w:p>
        </w:tc>
        <w:tc>
          <w:tcPr>
            <w:tcW w:w="1274" w:type="dxa"/>
            <w:tcBorders>
              <w:top w:val="nil"/>
              <w:left w:val="nil"/>
              <w:bottom w:val="nil"/>
              <w:right w:val="single" w:sz="4" w:space="0" w:color="auto"/>
            </w:tcBorders>
          </w:tcPr>
          <w:p w:rsidR="00AE3B27" w:rsidRPr="00530122" w:rsidRDefault="00AE3B27" w:rsidP="00530122">
            <w:pPr>
              <w:spacing w:before="0"/>
              <w:jc w:val="left"/>
              <w:rPr>
                <w:rFonts w:cs="Arial"/>
                <w:sz w:val="24"/>
                <w:szCs w:val="24"/>
              </w:rPr>
            </w:pPr>
          </w:p>
        </w:tc>
        <w:tc>
          <w:tcPr>
            <w:tcW w:w="1271" w:type="dxa"/>
            <w:tcBorders>
              <w:top w:val="nil"/>
              <w:left w:val="nil"/>
              <w:bottom w:val="nil"/>
              <w:right w:val="single" w:sz="4" w:space="0" w:color="auto"/>
            </w:tcBorders>
          </w:tcPr>
          <w:p w:rsidR="00AE3B27" w:rsidRPr="00530122" w:rsidRDefault="00AE3B27" w:rsidP="00530122">
            <w:pPr>
              <w:spacing w:before="0"/>
              <w:jc w:val="left"/>
              <w:rPr>
                <w:rFonts w:cs="Arial"/>
                <w:sz w:val="24"/>
                <w:szCs w:val="24"/>
              </w:rPr>
            </w:pPr>
          </w:p>
        </w:tc>
        <w:tc>
          <w:tcPr>
            <w:tcW w:w="1264" w:type="dxa"/>
            <w:tcBorders>
              <w:top w:val="nil"/>
              <w:left w:val="nil"/>
              <w:bottom w:val="nil"/>
              <w:right w:val="single" w:sz="4" w:space="0" w:color="auto"/>
            </w:tcBorders>
          </w:tcPr>
          <w:p w:rsidR="00AE3B27" w:rsidRPr="00530122" w:rsidRDefault="00AE3B27" w:rsidP="00530122">
            <w:pPr>
              <w:spacing w:before="0"/>
              <w:jc w:val="left"/>
              <w:rPr>
                <w:rFonts w:cs="Arial"/>
                <w:sz w:val="24"/>
                <w:szCs w:val="24"/>
              </w:rPr>
            </w:pPr>
          </w:p>
        </w:tc>
        <w:tc>
          <w:tcPr>
            <w:tcW w:w="1263" w:type="dxa"/>
            <w:tcBorders>
              <w:top w:val="nil"/>
              <w:left w:val="nil"/>
              <w:bottom w:val="nil"/>
              <w:right w:val="single" w:sz="4" w:space="0" w:color="auto"/>
            </w:tcBorders>
          </w:tcPr>
          <w:p w:rsidR="00AE3B27" w:rsidRPr="00530122" w:rsidRDefault="00AE3B27" w:rsidP="00530122">
            <w:pPr>
              <w:spacing w:before="0"/>
              <w:jc w:val="left"/>
              <w:rPr>
                <w:rFonts w:cs="Arial"/>
                <w:sz w:val="24"/>
                <w:szCs w:val="24"/>
              </w:rPr>
            </w:pPr>
          </w:p>
        </w:tc>
      </w:tr>
      <w:tr w:rsidR="00AE3B27" w:rsidRPr="00530122" w:rsidTr="00AE3B27">
        <w:trPr>
          <w:gridAfter w:val="2"/>
          <w:wAfter w:w="1328" w:type="dxa"/>
          <w:trHeight w:val="300"/>
        </w:trPr>
        <w:tc>
          <w:tcPr>
            <w:tcW w:w="809" w:type="dxa"/>
            <w:tcBorders>
              <w:top w:val="nil"/>
              <w:left w:val="double" w:sz="6" w:space="0" w:color="auto"/>
              <w:bottom w:val="nil"/>
              <w:right w:val="single" w:sz="4" w:space="0" w:color="auto"/>
            </w:tcBorders>
            <w:shd w:val="clear" w:color="000000" w:fill="C0C0C0"/>
            <w:hideMark/>
          </w:tcPr>
          <w:p w:rsidR="00AE3B27" w:rsidRPr="00530122" w:rsidRDefault="00AE3B27" w:rsidP="00530122">
            <w:pPr>
              <w:spacing w:before="0"/>
              <w:jc w:val="left"/>
              <w:rPr>
                <w:rFonts w:cs="Arial"/>
                <w:b/>
                <w:bCs/>
                <w:sz w:val="24"/>
                <w:szCs w:val="24"/>
              </w:rPr>
            </w:pPr>
            <w:r w:rsidRPr="00530122">
              <w:rPr>
                <w:rFonts w:cs="Arial"/>
                <w:b/>
                <w:bCs/>
                <w:sz w:val="24"/>
                <w:szCs w:val="24"/>
              </w:rPr>
              <w:t>2.1. </w:t>
            </w:r>
          </w:p>
        </w:tc>
        <w:tc>
          <w:tcPr>
            <w:tcW w:w="5103" w:type="dxa"/>
            <w:gridSpan w:val="8"/>
            <w:tcBorders>
              <w:top w:val="nil"/>
              <w:left w:val="nil"/>
              <w:bottom w:val="nil"/>
              <w:right w:val="single" w:sz="4" w:space="0" w:color="auto"/>
            </w:tcBorders>
            <w:shd w:val="clear" w:color="000000" w:fill="C0C0C0"/>
            <w:hideMark/>
          </w:tcPr>
          <w:p w:rsidR="00AE3B27" w:rsidRPr="00530122" w:rsidRDefault="00AE3B27" w:rsidP="00530122">
            <w:pPr>
              <w:spacing w:before="0"/>
              <w:rPr>
                <w:rFonts w:cs="Arial"/>
                <w:b/>
                <w:bCs/>
                <w:sz w:val="24"/>
                <w:szCs w:val="24"/>
              </w:rPr>
            </w:pPr>
            <w:r w:rsidRPr="00530122">
              <w:rPr>
                <w:rFonts w:cs="Arial"/>
                <w:b/>
                <w:bCs/>
                <w:sz w:val="24"/>
                <w:szCs w:val="24"/>
              </w:rPr>
              <w:t>DEMONTAŽA I RUŠENJE</w:t>
            </w:r>
          </w:p>
        </w:tc>
        <w:tc>
          <w:tcPr>
            <w:tcW w:w="980" w:type="dxa"/>
            <w:gridSpan w:val="2"/>
            <w:tcBorders>
              <w:top w:val="nil"/>
              <w:left w:val="nil"/>
              <w:bottom w:val="nil"/>
              <w:right w:val="single" w:sz="4" w:space="0" w:color="auto"/>
            </w:tcBorders>
            <w:shd w:val="clear" w:color="000000" w:fill="C0C0C0"/>
            <w:vAlign w:val="bottom"/>
            <w:hideMark/>
          </w:tcPr>
          <w:p w:rsidR="00AE3B27" w:rsidRPr="00530122" w:rsidRDefault="00AE3B27" w:rsidP="00530122">
            <w:pPr>
              <w:spacing w:before="0"/>
              <w:jc w:val="center"/>
              <w:rPr>
                <w:rFonts w:cs="Arial"/>
                <w:sz w:val="24"/>
                <w:szCs w:val="24"/>
              </w:rPr>
            </w:pPr>
            <w:r w:rsidRPr="00530122">
              <w:rPr>
                <w:rFonts w:cs="Arial"/>
                <w:sz w:val="24"/>
                <w:szCs w:val="24"/>
              </w:rPr>
              <w:t> </w:t>
            </w:r>
          </w:p>
        </w:tc>
        <w:tc>
          <w:tcPr>
            <w:tcW w:w="1274" w:type="dxa"/>
            <w:tcBorders>
              <w:top w:val="nil"/>
              <w:left w:val="nil"/>
              <w:bottom w:val="nil"/>
              <w:right w:val="single" w:sz="4" w:space="0" w:color="auto"/>
            </w:tcBorders>
            <w:shd w:val="clear" w:color="000000" w:fill="C0C0C0"/>
            <w:vAlign w:val="bottom"/>
            <w:hideMark/>
          </w:tcPr>
          <w:p w:rsidR="00AE3B27" w:rsidRPr="00530122" w:rsidRDefault="00AE3B27" w:rsidP="00530122">
            <w:pPr>
              <w:spacing w:before="0"/>
              <w:jc w:val="left"/>
              <w:rPr>
                <w:rFonts w:cs="Arial"/>
                <w:sz w:val="24"/>
                <w:szCs w:val="24"/>
              </w:rPr>
            </w:pPr>
            <w:r w:rsidRPr="00530122">
              <w:rPr>
                <w:rFonts w:cs="Arial"/>
                <w:sz w:val="24"/>
                <w:szCs w:val="24"/>
              </w:rPr>
              <w:t> </w:t>
            </w:r>
          </w:p>
        </w:tc>
        <w:tc>
          <w:tcPr>
            <w:tcW w:w="1274" w:type="dxa"/>
            <w:tcBorders>
              <w:top w:val="nil"/>
              <w:left w:val="nil"/>
              <w:bottom w:val="nil"/>
              <w:right w:val="single" w:sz="4" w:space="0" w:color="auto"/>
            </w:tcBorders>
            <w:shd w:val="clear" w:color="000000" w:fill="C0C0C0"/>
          </w:tcPr>
          <w:p w:rsidR="00AE3B27" w:rsidRPr="00530122" w:rsidRDefault="00AE3B27" w:rsidP="00530122">
            <w:pPr>
              <w:spacing w:before="0"/>
              <w:jc w:val="left"/>
              <w:rPr>
                <w:rFonts w:cs="Arial"/>
                <w:sz w:val="24"/>
                <w:szCs w:val="24"/>
              </w:rPr>
            </w:pPr>
          </w:p>
        </w:tc>
        <w:tc>
          <w:tcPr>
            <w:tcW w:w="1271" w:type="dxa"/>
            <w:tcBorders>
              <w:top w:val="nil"/>
              <w:left w:val="nil"/>
              <w:bottom w:val="nil"/>
              <w:right w:val="single" w:sz="4" w:space="0" w:color="auto"/>
            </w:tcBorders>
            <w:shd w:val="clear" w:color="000000" w:fill="C0C0C0"/>
          </w:tcPr>
          <w:p w:rsidR="00AE3B27" w:rsidRPr="00530122" w:rsidRDefault="00AE3B27" w:rsidP="00530122">
            <w:pPr>
              <w:spacing w:before="0"/>
              <w:jc w:val="left"/>
              <w:rPr>
                <w:rFonts w:cs="Arial"/>
                <w:sz w:val="24"/>
                <w:szCs w:val="24"/>
              </w:rPr>
            </w:pPr>
          </w:p>
        </w:tc>
        <w:tc>
          <w:tcPr>
            <w:tcW w:w="1264" w:type="dxa"/>
            <w:tcBorders>
              <w:top w:val="nil"/>
              <w:left w:val="nil"/>
              <w:bottom w:val="nil"/>
              <w:right w:val="single" w:sz="4" w:space="0" w:color="auto"/>
            </w:tcBorders>
            <w:shd w:val="clear" w:color="000000" w:fill="C0C0C0"/>
          </w:tcPr>
          <w:p w:rsidR="00AE3B27" w:rsidRPr="00530122" w:rsidRDefault="00AE3B27" w:rsidP="00530122">
            <w:pPr>
              <w:spacing w:before="0"/>
              <w:jc w:val="left"/>
              <w:rPr>
                <w:rFonts w:cs="Arial"/>
                <w:sz w:val="24"/>
                <w:szCs w:val="24"/>
              </w:rPr>
            </w:pPr>
          </w:p>
        </w:tc>
        <w:tc>
          <w:tcPr>
            <w:tcW w:w="1263" w:type="dxa"/>
            <w:tcBorders>
              <w:top w:val="nil"/>
              <w:left w:val="nil"/>
              <w:bottom w:val="nil"/>
              <w:right w:val="single" w:sz="4" w:space="0" w:color="auto"/>
            </w:tcBorders>
            <w:shd w:val="clear" w:color="000000" w:fill="C0C0C0"/>
          </w:tcPr>
          <w:p w:rsidR="00AE3B27" w:rsidRPr="00530122" w:rsidRDefault="00AE3B27" w:rsidP="00530122">
            <w:pPr>
              <w:spacing w:before="0"/>
              <w:jc w:val="left"/>
              <w:rPr>
                <w:rFonts w:cs="Arial"/>
                <w:sz w:val="24"/>
                <w:szCs w:val="24"/>
              </w:rPr>
            </w:pPr>
          </w:p>
        </w:tc>
      </w:tr>
      <w:tr w:rsidR="00AE3B27" w:rsidRPr="00530122" w:rsidTr="00AE3B27">
        <w:trPr>
          <w:gridAfter w:val="2"/>
          <w:wAfter w:w="1328" w:type="dxa"/>
          <w:trHeight w:val="855"/>
        </w:trPr>
        <w:tc>
          <w:tcPr>
            <w:tcW w:w="809" w:type="dxa"/>
            <w:tcBorders>
              <w:top w:val="nil"/>
              <w:left w:val="double" w:sz="6" w:space="0" w:color="auto"/>
              <w:bottom w:val="nil"/>
              <w:right w:val="single" w:sz="4" w:space="0" w:color="auto"/>
            </w:tcBorders>
            <w:shd w:val="clear" w:color="auto" w:fill="auto"/>
            <w:hideMark/>
          </w:tcPr>
          <w:p w:rsidR="00AE3B27" w:rsidRPr="00530122" w:rsidRDefault="00AE3B27" w:rsidP="00530122">
            <w:pPr>
              <w:spacing w:before="0"/>
              <w:jc w:val="left"/>
              <w:rPr>
                <w:rFonts w:cs="Arial"/>
                <w:sz w:val="24"/>
                <w:szCs w:val="24"/>
              </w:rPr>
            </w:pPr>
            <w:r w:rsidRPr="00530122">
              <w:rPr>
                <w:rFonts w:cs="Arial"/>
                <w:sz w:val="24"/>
                <w:szCs w:val="24"/>
              </w:rPr>
              <w:t>2.1.1.</w:t>
            </w:r>
          </w:p>
        </w:tc>
        <w:tc>
          <w:tcPr>
            <w:tcW w:w="5103" w:type="dxa"/>
            <w:gridSpan w:val="8"/>
            <w:tcBorders>
              <w:top w:val="nil"/>
              <w:left w:val="nil"/>
              <w:bottom w:val="nil"/>
              <w:right w:val="single" w:sz="4" w:space="0" w:color="auto"/>
            </w:tcBorders>
            <w:shd w:val="clear" w:color="auto" w:fill="auto"/>
            <w:hideMark/>
          </w:tcPr>
          <w:p w:rsidR="00AE3B27" w:rsidRPr="00530122" w:rsidRDefault="00AE3B27" w:rsidP="00530122">
            <w:pPr>
              <w:spacing w:before="0"/>
              <w:rPr>
                <w:rFonts w:cs="Arial"/>
                <w:sz w:val="24"/>
                <w:szCs w:val="24"/>
              </w:rPr>
            </w:pPr>
            <w:r w:rsidRPr="00530122">
              <w:rPr>
                <w:rFonts w:cs="Arial"/>
                <w:sz w:val="24"/>
                <w:szCs w:val="24"/>
              </w:rPr>
              <w:t xml:space="preserve">Demontaža gornjih slojeva ravnog krova -  šljunčanog sloja, hidroizolacije i sloja za pad. </w:t>
            </w:r>
          </w:p>
        </w:tc>
        <w:tc>
          <w:tcPr>
            <w:tcW w:w="980" w:type="dxa"/>
            <w:gridSpan w:val="2"/>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center"/>
              <w:rPr>
                <w:rFonts w:cs="Arial"/>
                <w:sz w:val="24"/>
                <w:szCs w:val="24"/>
              </w:rPr>
            </w:pPr>
            <w:r w:rsidRPr="00530122">
              <w:rPr>
                <w:rFonts w:cs="Arial"/>
                <w:sz w:val="24"/>
                <w:szCs w:val="24"/>
              </w:rPr>
              <w:t> </w:t>
            </w:r>
          </w:p>
        </w:tc>
        <w:tc>
          <w:tcPr>
            <w:tcW w:w="1274" w:type="dxa"/>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left"/>
              <w:rPr>
                <w:rFonts w:cs="Arial"/>
                <w:sz w:val="24"/>
                <w:szCs w:val="24"/>
              </w:rPr>
            </w:pPr>
            <w:r w:rsidRPr="00530122">
              <w:rPr>
                <w:rFonts w:cs="Arial"/>
                <w:sz w:val="24"/>
                <w:szCs w:val="24"/>
              </w:rPr>
              <w:t> </w:t>
            </w:r>
          </w:p>
        </w:tc>
        <w:tc>
          <w:tcPr>
            <w:tcW w:w="1274" w:type="dxa"/>
            <w:tcBorders>
              <w:top w:val="nil"/>
              <w:left w:val="nil"/>
              <w:bottom w:val="nil"/>
              <w:right w:val="single" w:sz="4" w:space="0" w:color="auto"/>
            </w:tcBorders>
          </w:tcPr>
          <w:p w:rsidR="00AE3B27" w:rsidRPr="00530122" w:rsidRDefault="00AE3B27" w:rsidP="00530122">
            <w:pPr>
              <w:spacing w:before="0"/>
              <w:jc w:val="left"/>
              <w:rPr>
                <w:rFonts w:cs="Arial"/>
                <w:sz w:val="24"/>
                <w:szCs w:val="24"/>
              </w:rPr>
            </w:pPr>
          </w:p>
        </w:tc>
        <w:tc>
          <w:tcPr>
            <w:tcW w:w="1271" w:type="dxa"/>
            <w:tcBorders>
              <w:top w:val="nil"/>
              <w:left w:val="nil"/>
              <w:bottom w:val="nil"/>
              <w:right w:val="single" w:sz="4" w:space="0" w:color="auto"/>
            </w:tcBorders>
          </w:tcPr>
          <w:p w:rsidR="00AE3B27" w:rsidRPr="00530122" w:rsidRDefault="00AE3B27" w:rsidP="00530122">
            <w:pPr>
              <w:spacing w:before="0"/>
              <w:jc w:val="left"/>
              <w:rPr>
                <w:rFonts w:cs="Arial"/>
                <w:sz w:val="24"/>
                <w:szCs w:val="24"/>
              </w:rPr>
            </w:pPr>
          </w:p>
        </w:tc>
        <w:tc>
          <w:tcPr>
            <w:tcW w:w="1264" w:type="dxa"/>
            <w:tcBorders>
              <w:top w:val="nil"/>
              <w:left w:val="nil"/>
              <w:bottom w:val="nil"/>
              <w:right w:val="single" w:sz="4" w:space="0" w:color="auto"/>
            </w:tcBorders>
          </w:tcPr>
          <w:p w:rsidR="00AE3B27" w:rsidRPr="00530122" w:rsidRDefault="00AE3B27" w:rsidP="00530122">
            <w:pPr>
              <w:spacing w:before="0"/>
              <w:jc w:val="left"/>
              <w:rPr>
                <w:rFonts w:cs="Arial"/>
                <w:sz w:val="24"/>
                <w:szCs w:val="24"/>
              </w:rPr>
            </w:pPr>
          </w:p>
        </w:tc>
        <w:tc>
          <w:tcPr>
            <w:tcW w:w="1263" w:type="dxa"/>
            <w:tcBorders>
              <w:top w:val="nil"/>
              <w:left w:val="nil"/>
              <w:bottom w:val="nil"/>
              <w:right w:val="single" w:sz="4" w:space="0" w:color="auto"/>
            </w:tcBorders>
          </w:tcPr>
          <w:p w:rsidR="00AE3B27" w:rsidRPr="00530122" w:rsidRDefault="00AE3B27" w:rsidP="00530122">
            <w:pPr>
              <w:spacing w:before="0"/>
              <w:jc w:val="left"/>
              <w:rPr>
                <w:rFonts w:cs="Arial"/>
                <w:sz w:val="24"/>
                <w:szCs w:val="24"/>
              </w:rPr>
            </w:pPr>
          </w:p>
        </w:tc>
      </w:tr>
      <w:tr w:rsidR="00AE3B27" w:rsidRPr="00530122" w:rsidTr="00AE3B27">
        <w:trPr>
          <w:gridAfter w:val="2"/>
          <w:wAfter w:w="1328" w:type="dxa"/>
          <w:trHeight w:val="570"/>
        </w:trPr>
        <w:tc>
          <w:tcPr>
            <w:tcW w:w="809" w:type="dxa"/>
            <w:tcBorders>
              <w:top w:val="nil"/>
              <w:left w:val="double" w:sz="6" w:space="0" w:color="auto"/>
              <w:bottom w:val="nil"/>
              <w:right w:val="single" w:sz="4" w:space="0" w:color="auto"/>
            </w:tcBorders>
            <w:shd w:val="clear" w:color="auto" w:fill="auto"/>
            <w:hideMark/>
          </w:tcPr>
          <w:p w:rsidR="00AE3B27" w:rsidRPr="00530122" w:rsidRDefault="00AE3B27" w:rsidP="00530122">
            <w:pPr>
              <w:spacing w:before="0"/>
              <w:jc w:val="left"/>
              <w:rPr>
                <w:rFonts w:cs="Arial"/>
                <w:sz w:val="24"/>
                <w:szCs w:val="24"/>
              </w:rPr>
            </w:pPr>
            <w:r w:rsidRPr="00530122">
              <w:rPr>
                <w:rFonts w:cs="Arial"/>
                <w:sz w:val="24"/>
                <w:szCs w:val="24"/>
              </w:rPr>
              <w:t> </w:t>
            </w:r>
          </w:p>
        </w:tc>
        <w:tc>
          <w:tcPr>
            <w:tcW w:w="5103" w:type="dxa"/>
            <w:gridSpan w:val="8"/>
            <w:tcBorders>
              <w:top w:val="nil"/>
              <w:left w:val="nil"/>
              <w:bottom w:val="nil"/>
              <w:right w:val="single" w:sz="4" w:space="0" w:color="auto"/>
            </w:tcBorders>
            <w:shd w:val="clear" w:color="auto" w:fill="auto"/>
            <w:hideMark/>
          </w:tcPr>
          <w:p w:rsidR="00AE3B27" w:rsidRPr="00530122" w:rsidRDefault="00AE3B27" w:rsidP="00530122">
            <w:pPr>
              <w:spacing w:before="0"/>
              <w:rPr>
                <w:rFonts w:cs="Arial"/>
                <w:sz w:val="24"/>
                <w:szCs w:val="24"/>
              </w:rPr>
            </w:pPr>
            <w:r w:rsidRPr="00530122">
              <w:rPr>
                <w:rFonts w:cs="Arial"/>
                <w:sz w:val="24"/>
                <w:szCs w:val="24"/>
              </w:rPr>
              <w:t>Cenom obuhvaćeno i čišćenje, utovar i odvoz šuta na deponiju.</w:t>
            </w:r>
          </w:p>
        </w:tc>
        <w:tc>
          <w:tcPr>
            <w:tcW w:w="980" w:type="dxa"/>
            <w:gridSpan w:val="2"/>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center"/>
              <w:rPr>
                <w:rFonts w:cs="Arial"/>
                <w:sz w:val="24"/>
                <w:szCs w:val="24"/>
              </w:rPr>
            </w:pPr>
            <w:r w:rsidRPr="00530122">
              <w:rPr>
                <w:rFonts w:cs="Arial"/>
                <w:sz w:val="24"/>
                <w:szCs w:val="24"/>
              </w:rPr>
              <w:t> </w:t>
            </w:r>
          </w:p>
        </w:tc>
        <w:tc>
          <w:tcPr>
            <w:tcW w:w="1274" w:type="dxa"/>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left"/>
              <w:rPr>
                <w:rFonts w:cs="Arial"/>
                <w:sz w:val="24"/>
                <w:szCs w:val="24"/>
              </w:rPr>
            </w:pPr>
            <w:r w:rsidRPr="00530122">
              <w:rPr>
                <w:rFonts w:cs="Arial"/>
                <w:sz w:val="24"/>
                <w:szCs w:val="24"/>
              </w:rPr>
              <w:t> </w:t>
            </w:r>
          </w:p>
        </w:tc>
        <w:tc>
          <w:tcPr>
            <w:tcW w:w="1274" w:type="dxa"/>
            <w:tcBorders>
              <w:top w:val="nil"/>
              <w:left w:val="nil"/>
              <w:bottom w:val="nil"/>
              <w:right w:val="single" w:sz="4" w:space="0" w:color="auto"/>
            </w:tcBorders>
          </w:tcPr>
          <w:p w:rsidR="00AE3B27" w:rsidRPr="00530122" w:rsidRDefault="00AE3B27" w:rsidP="00530122">
            <w:pPr>
              <w:spacing w:before="0"/>
              <w:jc w:val="left"/>
              <w:rPr>
                <w:rFonts w:cs="Arial"/>
                <w:sz w:val="24"/>
                <w:szCs w:val="24"/>
              </w:rPr>
            </w:pPr>
          </w:p>
        </w:tc>
        <w:tc>
          <w:tcPr>
            <w:tcW w:w="1271" w:type="dxa"/>
            <w:tcBorders>
              <w:top w:val="nil"/>
              <w:left w:val="nil"/>
              <w:bottom w:val="nil"/>
              <w:right w:val="single" w:sz="4" w:space="0" w:color="auto"/>
            </w:tcBorders>
          </w:tcPr>
          <w:p w:rsidR="00AE3B27" w:rsidRPr="00530122" w:rsidRDefault="00AE3B27" w:rsidP="00530122">
            <w:pPr>
              <w:spacing w:before="0"/>
              <w:jc w:val="left"/>
              <w:rPr>
                <w:rFonts w:cs="Arial"/>
                <w:sz w:val="24"/>
                <w:szCs w:val="24"/>
              </w:rPr>
            </w:pPr>
          </w:p>
        </w:tc>
        <w:tc>
          <w:tcPr>
            <w:tcW w:w="1264" w:type="dxa"/>
            <w:tcBorders>
              <w:top w:val="nil"/>
              <w:left w:val="nil"/>
              <w:bottom w:val="nil"/>
              <w:right w:val="single" w:sz="4" w:space="0" w:color="auto"/>
            </w:tcBorders>
          </w:tcPr>
          <w:p w:rsidR="00AE3B27" w:rsidRPr="00530122" w:rsidRDefault="00AE3B27" w:rsidP="00530122">
            <w:pPr>
              <w:spacing w:before="0"/>
              <w:jc w:val="left"/>
              <w:rPr>
                <w:rFonts w:cs="Arial"/>
                <w:sz w:val="24"/>
                <w:szCs w:val="24"/>
              </w:rPr>
            </w:pPr>
          </w:p>
        </w:tc>
        <w:tc>
          <w:tcPr>
            <w:tcW w:w="1263" w:type="dxa"/>
            <w:tcBorders>
              <w:top w:val="nil"/>
              <w:left w:val="nil"/>
              <w:bottom w:val="nil"/>
              <w:right w:val="single" w:sz="4" w:space="0" w:color="auto"/>
            </w:tcBorders>
          </w:tcPr>
          <w:p w:rsidR="00AE3B27" w:rsidRPr="00530122" w:rsidRDefault="00AE3B27" w:rsidP="00530122">
            <w:pPr>
              <w:spacing w:before="0"/>
              <w:jc w:val="left"/>
              <w:rPr>
                <w:rFonts w:cs="Arial"/>
                <w:sz w:val="24"/>
                <w:szCs w:val="24"/>
              </w:rPr>
            </w:pPr>
          </w:p>
        </w:tc>
      </w:tr>
      <w:tr w:rsidR="00AE3B27" w:rsidRPr="00530122" w:rsidTr="00AE3B27">
        <w:trPr>
          <w:gridAfter w:val="2"/>
          <w:wAfter w:w="1328" w:type="dxa"/>
          <w:trHeight w:val="300"/>
        </w:trPr>
        <w:tc>
          <w:tcPr>
            <w:tcW w:w="809" w:type="dxa"/>
            <w:tcBorders>
              <w:top w:val="nil"/>
              <w:left w:val="double" w:sz="6" w:space="0" w:color="auto"/>
              <w:bottom w:val="nil"/>
              <w:right w:val="single" w:sz="4" w:space="0" w:color="auto"/>
            </w:tcBorders>
            <w:shd w:val="clear" w:color="auto" w:fill="auto"/>
            <w:hideMark/>
          </w:tcPr>
          <w:p w:rsidR="00AE3B27" w:rsidRPr="00530122" w:rsidRDefault="00AE3B27" w:rsidP="00530122">
            <w:pPr>
              <w:spacing w:before="0"/>
              <w:jc w:val="left"/>
              <w:rPr>
                <w:rFonts w:cs="Arial"/>
                <w:sz w:val="24"/>
                <w:szCs w:val="24"/>
              </w:rPr>
            </w:pPr>
            <w:r w:rsidRPr="00530122">
              <w:rPr>
                <w:rFonts w:cs="Arial"/>
                <w:sz w:val="24"/>
                <w:szCs w:val="24"/>
              </w:rPr>
              <w:t> </w:t>
            </w:r>
          </w:p>
        </w:tc>
        <w:tc>
          <w:tcPr>
            <w:tcW w:w="5103" w:type="dxa"/>
            <w:gridSpan w:val="8"/>
            <w:tcBorders>
              <w:top w:val="nil"/>
              <w:left w:val="nil"/>
              <w:bottom w:val="nil"/>
              <w:right w:val="single" w:sz="4" w:space="0" w:color="auto"/>
            </w:tcBorders>
            <w:shd w:val="clear" w:color="auto" w:fill="auto"/>
            <w:hideMark/>
          </w:tcPr>
          <w:p w:rsidR="00AE3B27" w:rsidRPr="00530122" w:rsidRDefault="00AE3B27" w:rsidP="00530122">
            <w:pPr>
              <w:spacing w:before="0"/>
              <w:rPr>
                <w:rFonts w:cs="Arial"/>
                <w:sz w:val="24"/>
                <w:szCs w:val="24"/>
              </w:rPr>
            </w:pPr>
            <w:r w:rsidRPr="00530122">
              <w:rPr>
                <w:rFonts w:cs="Arial"/>
                <w:sz w:val="24"/>
                <w:szCs w:val="24"/>
              </w:rPr>
              <w:t>Obračun po m².</w:t>
            </w:r>
          </w:p>
        </w:tc>
        <w:tc>
          <w:tcPr>
            <w:tcW w:w="980" w:type="dxa"/>
            <w:gridSpan w:val="2"/>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center"/>
              <w:rPr>
                <w:rFonts w:cs="Arial"/>
                <w:sz w:val="24"/>
                <w:szCs w:val="24"/>
              </w:rPr>
            </w:pPr>
            <w:r w:rsidRPr="00530122">
              <w:rPr>
                <w:rFonts w:cs="Arial"/>
                <w:sz w:val="24"/>
                <w:szCs w:val="24"/>
              </w:rPr>
              <w:t> </w:t>
            </w:r>
          </w:p>
        </w:tc>
        <w:tc>
          <w:tcPr>
            <w:tcW w:w="1274" w:type="dxa"/>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left"/>
              <w:rPr>
                <w:rFonts w:cs="Arial"/>
                <w:color w:val="0070C0"/>
                <w:sz w:val="24"/>
                <w:szCs w:val="24"/>
              </w:rPr>
            </w:pPr>
            <w:r w:rsidRPr="00530122">
              <w:rPr>
                <w:rFonts w:cs="Arial"/>
                <w:color w:val="0070C0"/>
                <w:sz w:val="24"/>
                <w:szCs w:val="24"/>
              </w:rPr>
              <w:t> </w:t>
            </w:r>
          </w:p>
        </w:tc>
        <w:tc>
          <w:tcPr>
            <w:tcW w:w="1274" w:type="dxa"/>
            <w:tcBorders>
              <w:top w:val="nil"/>
              <w:left w:val="nil"/>
              <w:bottom w:val="nil"/>
              <w:right w:val="single" w:sz="4" w:space="0" w:color="auto"/>
            </w:tcBorders>
          </w:tcPr>
          <w:p w:rsidR="00AE3B27" w:rsidRPr="00530122" w:rsidRDefault="00AE3B27" w:rsidP="00530122">
            <w:pPr>
              <w:spacing w:before="0"/>
              <w:jc w:val="left"/>
              <w:rPr>
                <w:rFonts w:cs="Arial"/>
                <w:color w:val="0070C0"/>
                <w:sz w:val="24"/>
                <w:szCs w:val="24"/>
              </w:rPr>
            </w:pPr>
          </w:p>
        </w:tc>
        <w:tc>
          <w:tcPr>
            <w:tcW w:w="1271" w:type="dxa"/>
            <w:tcBorders>
              <w:top w:val="nil"/>
              <w:left w:val="nil"/>
              <w:bottom w:val="nil"/>
              <w:right w:val="single" w:sz="4" w:space="0" w:color="auto"/>
            </w:tcBorders>
          </w:tcPr>
          <w:p w:rsidR="00AE3B27" w:rsidRPr="00530122" w:rsidRDefault="00AE3B27" w:rsidP="00530122">
            <w:pPr>
              <w:spacing w:before="0"/>
              <w:jc w:val="left"/>
              <w:rPr>
                <w:rFonts w:cs="Arial"/>
                <w:color w:val="0070C0"/>
                <w:sz w:val="24"/>
                <w:szCs w:val="24"/>
              </w:rPr>
            </w:pPr>
          </w:p>
        </w:tc>
        <w:tc>
          <w:tcPr>
            <w:tcW w:w="1264" w:type="dxa"/>
            <w:tcBorders>
              <w:top w:val="nil"/>
              <w:left w:val="nil"/>
              <w:bottom w:val="nil"/>
              <w:right w:val="single" w:sz="4" w:space="0" w:color="auto"/>
            </w:tcBorders>
          </w:tcPr>
          <w:p w:rsidR="00AE3B27" w:rsidRPr="00530122" w:rsidRDefault="00AE3B27" w:rsidP="00530122">
            <w:pPr>
              <w:spacing w:before="0"/>
              <w:jc w:val="left"/>
              <w:rPr>
                <w:rFonts w:cs="Arial"/>
                <w:color w:val="0070C0"/>
                <w:sz w:val="24"/>
                <w:szCs w:val="24"/>
              </w:rPr>
            </w:pPr>
          </w:p>
        </w:tc>
        <w:tc>
          <w:tcPr>
            <w:tcW w:w="1263" w:type="dxa"/>
            <w:tcBorders>
              <w:top w:val="nil"/>
              <w:left w:val="nil"/>
              <w:bottom w:val="nil"/>
              <w:right w:val="single" w:sz="4" w:space="0" w:color="auto"/>
            </w:tcBorders>
          </w:tcPr>
          <w:p w:rsidR="00AE3B27" w:rsidRPr="00530122" w:rsidRDefault="00AE3B27" w:rsidP="00530122">
            <w:pPr>
              <w:spacing w:before="0"/>
              <w:jc w:val="left"/>
              <w:rPr>
                <w:rFonts w:cs="Arial"/>
                <w:color w:val="0070C0"/>
                <w:sz w:val="24"/>
                <w:szCs w:val="24"/>
              </w:rPr>
            </w:pPr>
          </w:p>
        </w:tc>
      </w:tr>
      <w:tr w:rsidR="00AE3B27" w:rsidRPr="00530122" w:rsidTr="00AE3B27">
        <w:trPr>
          <w:gridAfter w:val="2"/>
          <w:wAfter w:w="1328" w:type="dxa"/>
          <w:trHeight w:val="300"/>
        </w:trPr>
        <w:tc>
          <w:tcPr>
            <w:tcW w:w="809" w:type="dxa"/>
            <w:tcBorders>
              <w:top w:val="nil"/>
              <w:left w:val="double" w:sz="6" w:space="0" w:color="auto"/>
              <w:bottom w:val="nil"/>
              <w:right w:val="single" w:sz="4" w:space="0" w:color="auto"/>
            </w:tcBorders>
            <w:shd w:val="clear" w:color="auto" w:fill="auto"/>
            <w:hideMark/>
          </w:tcPr>
          <w:p w:rsidR="00AE3B27" w:rsidRPr="00530122" w:rsidRDefault="00AE3B27" w:rsidP="00530122">
            <w:pPr>
              <w:spacing w:before="0"/>
              <w:jc w:val="left"/>
              <w:rPr>
                <w:rFonts w:cs="Arial"/>
                <w:sz w:val="24"/>
                <w:szCs w:val="24"/>
              </w:rPr>
            </w:pPr>
            <w:r w:rsidRPr="00530122">
              <w:rPr>
                <w:rFonts w:cs="Arial"/>
                <w:sz w:val="24"/>
                <w:szCs w:val="24"/>
              </w:rPr>
              <w:t> </w:t>
            </w:r>
          </w:p>
        </w:tc>
        <w:tc>
          <w:tcPr>
            <w:tcW w:w="5103" w:type="dxa"/>
            <w:gridSpan w:val="8"/>
            <w:tcBorders>
              <w:top w:val="nil"/>
              <w:left w:val="nil"/>
              <w:bottom w:val="nil"/>
              <w:right w:val="nil"/>
            </w:tcBorders>
            <w:shd w:val="clear" w:color="auto" w:fill="auto"/>
            <w:noWrap/>
            <w:vAlign w:val="bottom"/>
            <w:hideMark/>
          </w:tcPr>
          <w:p w:rsidR="00AE3B27" w:rsidRPr="00530122" w:rsidRDefault="00AE3B27" w:rsidP="00530122">
            <w:pPr>
              <w:spacing w:before="0"/>
              <w:jc w:val="left"/>
              <w:rPr>
                <w:rFonts w:cs="Arial"/>
                <w:sz w:val="24"/>
                <w:szCs w:val="24"/>
              </w:rPr>
            </w:pPr>
          </w:p>
        </w:tc>
        <w:tc>
          <w:tcPr>
            <w:tcW w:w="980" w:type="dxa"/>
            <w:gridSpan w:val="2"/>
            <w:tcBorders>
              <w:top w:val="nil"/>
              <w:left w:val="single" w:sz="4" w:space="0" w:color="auto"/>
              <w:bottom w:val="nil"/>
              <w:right w:val="single" w:sz="4" w:space="0" w:color="auto"/>
            </w:tcBorders>
            <w:shd w:val="clear" w:color="auto" w:fill="auto"/>
            <w:vAlign w:val="bottom"/>
            <w:hideMark/>
          </w:tcPr>
          <w:p w:rsidR="00AE3B27" w:rsidRPr="00530122" w:rsidRDefault="00AE3B27" w:rsidP="00530122">
            <w:pPr>
              <w:spacing w:before="0"/>
              <w:jc w:val="center"/>
              <w:rPr>
                <w:rFonts w:cs="Arial"/>
                <w:sz w:val="24"/>
                <w:szCs w:val="24"/>
              </w:rPr>
            </w:pPr>
            <w:r w:rsidRPr="00530122">
              <w:rPr>
                <w:rFonts w:cs="Arial"/>
                <w:sz w:val="24"/>
                <w:szCs w:val="24"/>
              </w:rPr>
              <w:t>m²</w:t>
            </w:r>
          </w:p>
        </w:tc>
        <w:tc>
          <w:tcPr>
            <w:tcW w:w="1274" w:type="dxa"/>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right"/>
              <w:rPr>
                <w:rFonts w:cs="Arial"/>
                <w:sz w:val="24"/>
                <w:szCs w:val="24"/>
              </w:rPr>
            </w:pPr>
            <w:r w:rsidRPr="00530122">
              <w:rPr>
                <w:rFonts w:cs="Arial"/>
                <w:sz w:val="24"/>
                <w:szCs w:val="24"/>
              </w:rPr>
              <w:t>720.00</w:t>
            </w:r>
          </w:p>
        </w:tc>
        <w:tc>
          <w:tcPr>
            <w:tcW w:w="1274" w:type="dxa"/>
            <w:tcBorders>
              <w:top w:val="nil"/>
              <w:left w:val="nil"/>
              <w:bottom w:val="nil"/>
              <w:right w:val="single" w:sz="4" w:space="0" w:color="auto"/>
            </w:tcBorders>
          </w:tcPr>
          <w:p w:rsidR="00AE3B27" w:rsidRPr="00530122" w:rsidRDefault="00AE3B27" w:rsidP="00530122">
            <w:pPr>
              <w:spacing w:before="0"/>
              <w:jc w:val="right"/>
              <w:rPr>
                <w:rFonts w:cs="Arial"/>
                <w:sz w:val="24"/>
                <w:szCs w:val="24"/>
              </w:rPr>
            </w:pPr>
          </w:p>
        </w:tc>
        <w:tc>
          <w:tcPr>
            <w:tcW w:w="1271" w:type="dxa"/>
            <w:tcBorders>
              <w:top w:val="nil"/>
              <w:left w:val="nil"/>
              <w:bottom w:val="nil"/>
              <w:right w:val="single" w:sz="4" w:space="0" w:color="auto"/>
            </w:tcBorders>
          </w:tcPr>
          <w:p w:rsidR="00AE3B27" w:rsidRPr="00530122" w:rsidRDefault="00AE3B27" w:rsidP="00530122">
            <w:pPr>
              <w:spacing w:before="0"/>
              <w:jc w:val="right"/>
              <w:rPr>
                <w:rFonts w:cs="Arial"/>
                <w:sz w:val="24"/>
                <w:szCs w:val="24"/>
              </w:rPr>
            </w:pPr>
          </w:p>
        </w:tc>
        <w:tc>
          <w:tcPr>
            <w:tcW w:w="1264" w:type="dxa"/>
            <w:tcBorders>
              <w:top w:val="nil"/>
              <w:left w:val="nil"/>
              <w:bottom w:val="nil"/>
              <w:right w:val="single" w:sz="4" w:space="0" w:color="auto"/>
            </w:tcBorders>
          </w:tcPr>
          <w:p w:rsidR="00AE3B27" w:rsidRPr="00530122" w:rsidRDefault="00AE3B27" w:rsidP="00530122">
            <w:pPr>
              <w:spacing w:before="0"/>
              <w:jc w:val="right"/>
              <w:rPr>
                <w:rFonts w:cs="Arial"/>
                <w:sz w:val="24"/>
                <w:szCs w:val="24"/>
              </w:rPr>
            </w:pPr>
          </w:p>
        </w:tc>
        <w:tc>
          <w:tcPr>
            <w:tcW w:w="1263" w:type="dxa"/>
            <w:tcBorders>
              <w:top w:val="nil"/>
              <w:left w:val="nil"/>
              <w:bottom w:val="nil"/>
              <w:right w:val="single" w:sz="4" w:space="0" w:color="auto"/>
            </w:tcBorders>
          </w:tcPr>
          <w:p w:rsidR="00AE3B27" w:rsidRPr="00530122" w:rsidRDefault="00AE3B27" w:rsidP="00530122">
            <w:pPr>
              <w:spacing w:before="0"/>
              <w:jc w:val="right"/>
              <w:rPr>
                <w:rFonts w:cs="Arial"/>
                <w:sz w:val="24"/>
                <w:szCs w:val="24"/>
              </w:rPr>
            </w:pPr>
          </w:p>
        </w:tc>
      </w:tr>
      <w:tr w:rsidR="00AE3B27" w:rsidRPr="00530122" w:rsidTr="00AE3B27">
        <w:trPr>
          <w:gridAfter w:val="2"/>
          <w:wAfter w:w="1328" w:type="dxa"/>
          <w:trHeight w:val="570"/>
        </w:trPr>
        <w:tc>
          <w:tcPr>
            <w:tcW w:w="809" w:type="dxa"/>
            <w:tcBorders>
              <w:top w:val="nil"/>
              <w:left w:val="double" w:sz="6" w:space="0" w:color="auto"/>
              <w:bottom w:val="nil"/>
              <w:right w:val="single" w:sz="4" w:space="0" w:color="auto"/>
            </w:tcBorders>
            <w:shd w:val="clear" w:color="auto" w:fill="auto"/>
            <w:hideMark/>
          </w:tcPr>
          <w:p w:rsidR="00AE3B27" w:rsidRPr="00530122" w:rsidRDefault="00AE3B27" w:rsidP="00530122">
            <w:pPr>
              <w:spacing w:before="0"/>
              <w:jc w:val="left"/>
              <w:rPr>
                <w:rFonts w:cs="Arial"/>
                <w:sz w:val="24"/>
                <w:szCs w:val="24"/>
              </w:rPr>
            </w:pPr>
            <w:r w:rsidRPr="00530122">
              <w:rPr>
                <w:rFonts w:cs="Arial"/>
                <w:sz w:val="24"/>
                <w:szCs w:val="24"/>
              </w:rPr>
              <w:t>2.1.2.</w:t>
            </w:r>
          </w:p>
        </w:tc>
        <w:tc>
          <w:tcPr>
            <w:tcW w:w="5103" w:type="dxa"/>
            <w:gridSpan w:val="8"/>
            <w:tcBorders>
              <w:top w:val="nil"/>
              <w:left w:val="nil"/>
              <w:bottom w:val="nil"/>
              <w:right w:val="single" w:sz="4" w:space="0" w:color="auto"/>
            </w:tcBorders>
            <w:shd w:val="clear" w:color="auto" w:fill="auto"/>
            <w:hideMark/>
          </w:tcPr>
          <w:p w:rsidR="00AE3B27" w:rsidRPr="00530122" w:rsidRDefault="00AE3B27" w:rsidP="00530122">
            <w:pPr>
              <w:spacing w:before="0"/>
              <w:rPr>
                <w:rFonts w:cs="Arial"/>
                <w:sz w:val="24"/>
                <w:szCs w:val="24"/>
              </w:rPr>
            </w:pPr>
            <w:r w:rsidRPr="00530122">
              <w:rPr>
                <w:rFonts w:cs="Arial"/>
                <w:sz w:val="24"/>
                <w:szCs w:val="24"/>
              </w:rPr>
              <w:t>Rušenje venca sa krova liftovskog prostora na koti +17,13m.</w:t>
            </w:r>
          </w:p>
        </w:tc>
        <w:tc>
          <w:tcPr>
            <w:tcW w:w="980" w:type="dxa"/>
            <w:gridSpan w:val="2"/>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center"/>
              <w:rPr>
                <w:rFonts w:cs="Arial"/>
                <w:sz w:val="24"/>
                <w:szCs w:val="24"/>
              </w:rPr>
            </w:pPr>
            <w:r w:rsidRPr="00530122">
              <w:rPr>
                <w:rFonts w:cs="Arial"/>
                <w:sz w:val="24"/>
                <w:szCs w:val="24"/>
              </w:rPr>
              <w:t> </w:t>
            </w:r>
          </w:p>
        </w:tc>
        <w:tc>
          <w:tcPr>
            <w:tcW w:w="1274" w:type="dxa"/>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left"/>
              <w:rPr>
                <w:rFonts w:cs="Arial"/>
                <w:color w:val="0070C0"/>
                <w:sz w:val="24"/>
                <w:szCs w:val="24"/>
              </w:rPr>
            </w:pPr>
            <w:r w:rsidRPr="00530122">
              <w:rPr>
                <w:rFonts w:cs="Arial"/>
                <w:color w:val="0070C0"/>
                <w:sz w:val="24"/>
                <w:szCs w:val="24"/>
              </w:rPr>
              <w:t> </w:t>
            </w:r>
          </w:p>
        </w:tc>
        <w:tc>
          <w:tcPr>
            <w:tcW w:w="1274" w:type="dxa"/>
            <w:tcBorders>
              <w:top w:val="nil"/>
              <w:left w:val="nil"/>
              <w:bottom w:val="nil"/>
              <w:right w:val="single" w:sz="4" w:space="0" w:color="auto"/>
            </w:tcBorders>
          </w:tcPr>
          <w:p w:rsidR="00AE3B27" w:rsidRPr="00530122" w:rsidRDefault="00AE3B27" w:rsidP="00530122">
            <w:pPr>
              <w:spacing w:before="0"/>
              <w:jc w:val="left"/>
              <w:rPr>
                <w:rFonts w:cs="Arial"/>
                <w:color w:val="0070C0"/>
                <w:sz w:val="24"/>
                <w:szCs w:val="24"/>
              </w:rPr>
            </w:pPr>
          </w:p>
        </w:tc>
        <w:tc>
          <w:tcPr>
            <w:tcW w:w="1271" w:type="dxa"/>
            <w:tcBorders>
              <w:top w:val="nil"/>
              <w:left w:val="nil"/>
              <w:bottom w:val="nil"/>
              <w:right w:val="single" w:sz="4" w:space="0" w:color="auto"/>
            </w:tcBorders>
          </w:tcPr>
          <w:p w:rsidR="00AE3B27" w:rsidRPr="00530122" w:rsidRDefault="00AE3B27" w:rsidP="00530122">
            <w:pPr>
              <w:spacing w:before="0"/>
              <w:jc w:val="left"/>
              <w:rPr>
                <w:rFonts w:cs="Arial"/>
                <w:color w:val="0070C0"/>
                <w:sz w:val="24"/>
                <w:szCs w:val="24"/>
              </w:rPr>
            </w:pPr>
          </w:p>
        </w:tc>
        <w:tc>
          <w:tcPr>
            <w:tcW w:w="1264" w:type="dxa"/>
            <w:tcBorders>
              <w:top w:val="nil"/>
              <w:left w:val="nil"/>
              <w:bottom w:val="nil"/>
              <w:right w:val="single" w:sz="4" w:space="0" w:color="auto"/>
            </w:tcBorders>
          </w:tcPr>
          <w:p w:rsidR="00AE3B27" w:rsidRPr="00530122" w:rsidRDefault="00AE3B27" w:rsidP="00530122">
            <w:pPr>
              <w:spacing w:before="0"/>
              <w:jc w:val="left"/>
              <w:rPr>
                <w:rFonts w:cs="Arial"/>
                <w:color w:val="0070C0"/>
                <w:sz w:val="24"/>
                <w:szCs w:val="24"/>
              </w:rPr>
            </w:pPr>
          </w:p>
        </w:tc>
        <w:tc>
          <w:tcPr>
            <w:tcW w:w="1263" w:type="dxa"/>
            <w:tcBorders>
              <w:top w:val="nil"/>
              <w:left w:val="nil"/>
              <w:bottom w:val="nil"/>
              <w:right w:val="single" w:sz="4" w:space="0" w:color="auto"/>
            </w:tcBorders>
          </w:tcPr>
          <w:p w:rsidR="00AE3B27" w:rsidRPr="00530122" w:rsidRDefault="00AE3B27" w:rsidP="00530122">
            <w:pPr>
              <w:spacing w:before="0"/>
              <w:jc w:val="left"/>
              <w:rPr>
                <w:rFonts w:cs="Arial"/>
                <w:color w:val="0070C0"/>
                <w:sz w:val="24"/>
                <w:szCs w:val="24"/>
              </w:rPr>
            </w:pPr>
          </w:p>
        </w:tc>
      </w:tr>
      <w:tr w:rsidR="00AE3B27" w:rsidRPr="00530122" w:rsidTr="00AE3B27">
        <w:trPr>
          <w:gridAfter w:val="2"/>
          <w:wAfter w:w="1328" w:type="dxa"/>
          <w:trHeight w:val="570"/>
        </w:trPr>
        <w:tc>
          <w:tcPr>
            <w:tcW w:w="809" w:type="dxa"/>
            <w:tcBorders>
              <w:top w:val="nil"/>
              <w:left w:val="double" w:sz="6" w:space="0" w:color="auto"/>
              <w:bottom w:val="nil"/>
              <w:right w:val="single" w:sz="4" w:space="0" w:color="auto"/>
            </w:tcBorders>
            <w:shd w:val="clear" w:color="auto" w:fill="auto"/>
            <w:hideMark/>
          </w:tcPr>
          <w:p w:rsidR="00AE3B27" w:rsidRPr="00530122" w:rsidRDefault="00AE3B27" w:rsidP="00530122">
            <w:pPr>
              <w:spacing w:before="0"/>
              <w:jc w:val="left"/>
              <w:rPr>
                <w:rFonts w:cs="Arial"/>
                <w:sz w:val="24"/>
                <w:szCs w:val="24"/>
              </w:rPr>
            </w:pPr>
            <w:r w:rsidRPr="00530122">
              <w:rPr>
                <w:rFonts w:cs="Arial"/>
                <w:sz w:val="24"/>
                <w:szCs w:val="24"/>
              </w:rPr>
              <w:t> </w:t>
            </w:r>
          </w:p>
        </w:tc>
        <w:tc>
          <w:tcPr>
            <w:tcW w:w="5103" w:type="dxa"/>
            <w:gridSpan w:val="8"/>
            <w:tcBorders>
              <w:top w:val="nil"/>
              <w:left w:val="nil"/>
              <w:bottom w:val="nil"/>
              <w:right w:val="single" w:sz="4" w:space="0" w:color="auto"/>
            </w:tcBorders>
            <w:shd w:val="clear" w:color="auto" w:fill="auto"/>
            <w:hideMark/>
          </w:tcPr>
          <w:p w:rsidR="00AE3B27" w:rsidRPr="00530122" w:rsidRDefault="00AE3B27" w:rsidP="00530122">
            <w:pPr>
              <w:spacing w:before="0"/>
              <w:rPr>
                <w:rFonts w:cs="Arial"/>
                <w:sz w:val="24"/>
                <w:szCs w:val="24"/>
              </w:rPr>
            </w:pPr>
            <w:r w:rsidRPr="00530122">
              <w:rPr>
                <w:rFonts w:cs="Arial"/>
                <w:sz w:val="24"/>
                <w:szCs w:val="24"/>
              </w:rPr>
              <w:t>Cenom obuhvaćeno utovar i odvoz šuta na deponiju.</w:t>
            </w:r>
          </w:p>
        </w:tc>
        <w:tc>
          <w:tcPr>
            <w:tcW w:w="980" w:type="dxa"/>
            <w:gridSpan w:val="2"/>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center"/>
              <w:rPr>
                <w:rFonts w:cs="Arial"/>
                <w:sz w:val="24"/>
                <w:szCs w:val="24"/>
              </w:rPr>
            </w:pPr>
            <w:r w:rsidRPr="00530122">
              <w:rPr>
                <w:rFonts w:cs="Arial"/>
                <w:sz w:val="24"/>
                <w:szCs w:val="24"/>
              </w:rPr>
              <w:t> </w:t>
            </w:r>
          </w:p>
        </w:tc>
        <w:tc>
          <w:tcPr>
            <w:tcW w:w="1274" w:type="dxa"/>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left"/>
              <w:rPr>
                <w:rFonts w:cs="Arial"/>
                <w:sz w:val="24"/>
                <w:szCs w:val="24"/>
              </w:rPr>
            </w:pPr>
            <w:r w:rsidRPr="00530122">
              <w:rPr>
                <w:rFonts w:cs="Arial"/>
                <w:sz w:val="24"/>
                <w:szCs w:val="24"/>
              </w:rPr>
              <w:t> </w:t>
            </w:r>
          </w:p>
        </w:tc>
        <w:tc>
          <w:tcPr>
            <w:tcW w:w="1274" w:type="dxa"/>
            <w:tcBorders>
              <w:top w:val="nil"/>
              <w:left w:val="nil"/>
              <w:bottom w:val="nil"/>
              <w:right w:val="single" w:sz="4" w:space="0" w:color="auto"/>
            </w:tcBorders>
          </w:tcPr>
          <w:p w:rsidR="00AE3B27" w:rsidRPr="00530122" w:rsidRDefault="00AE3B27" w:rsidP="00530122">
            <w:pPr>
              <w:spacing w:before="0"/>
              <w:jc w:val="left"/>
              <w:rPr>
                <w:rFonts w:cs="Arial"/>
                <w:sz w:val="24"/>
                <w:szCs w:val="24"/>
              </w:rPr>
            </w:pPr>
          </w:p>
        </w:tc>
        <w:tc>
          <w:tcPr>
            <w:tcW w:w="1271" w:type="dxa"/>
            <w:tcBorders>
              <w:top w:val="nil"/>
              <w:left w:val="nil"/>
              <w:bottom w:val="nil"/>
              <w:right w:val="single" w:sz="4" w:space="0" w:color="auto"/>
            </w:tcBorders>
          </w:tcPr>
          <w:p w:rsidR="00AE3B27" w:rsidRPr="00530122" w:rsidRDefault="00AE3B27" w:rsidP="00530122">
            <w:pPr>
              <w:spacing w:before="0"/>
              <w:jc w:val="left"/>
              <w:rPr>
                <w:rFonts w:cs="Arial"/>
                <w:sz w:val="24"/>
                <w:szCs w:val="24"/>
              </w:rPr>
            </w:pPr>
          </w:p>
        </w:tc>
        <w:tc>
          <w:tcPr>
            <w:tcW w:w="1264" w:type="dxa"/>
            <w:tcBorders>
              <w:top w:val="nil"/>
              <w:left w:val="nil"/>
              <w:bottom w:val="nil"/>
              <w:right w:val="single" w:sz="4" w:space="0" w:color="auto"/>
            </w:tcBorders>
          </w:tcPr>
          <w:p w:rsidR="00AE3B27" w:rsidRPr="00530122" w:rsidRDefault="00AE3B27" w:rsidP="00530122">
            <w:pPr>
              <w:spacing w:before="0"/>
              <w:jc w:val="left"/>
              <w:rPr>
                <w:rFonts w:cs="Arial"/>
                <w:sz w:val="24"/>
                <w:szCs w:val="24"/>
              </w:rPr>
            </w:pPr>
          </w:p>
        </w:tc>
        <w:tc>
          <w:tcPr>
            <w:tcW w:w="1263" w:type="dxa"/>
            <w:tcBorders>
              <w:top w:val="nil"/>
              <w:left w:val="nil"/>
              <w:bottom w:val="nil"/>
              <w:right w:val="single" w:sz="4" w:space="0" w:color="auto"/>
            </w:tcBorders>
          </w:tcPr>
          <w:p w:rsidR="00AE3B27" w:rsidRPr="00530122" w:rsidRDefault="00AE3B27" w:rsidP="00530122">
            <w:pPr>
              <w:spacing w:before="0"/>
              <w:jc w:val="left"/>
              <w:rPr>
                <w:rFonts w:cs="Arial"/>
                <w:sz w:val="24"/>
                <w:szCs w:val="24"/>
              </w:rPr>
            </w:pPr>
          </w:p>
        </w:tc>
      </w:tr>
      <w:tr w:rsidR="00AE3B27" w:rsidRPr="00530122" w:rsidTr="00AE3B27">
        <w:trPr>
          <w:gridAfter w:val="2"/>
          <w:wAfter w:w="1328" w:type="dxa"/>
          <w:trHeight w:val="300"/>
        </w:trPr>
        <w:tc>
          <w:tcPr>
            <w:tcW w:w="809" w:type="dxa"/>
            <w:tcBorders>
              <w:top w:val="nil"/>
              <w:left w:val="double" w:sz="6" w:space="0" w:color="auto"/>
              <w:bottom w:val="nil"/>
              <w:right w:val="single" w:sz="4" w:space="0" w:color="auto"/>
            </w:tcBorders>
            <w:shd w:val="clear" w:color="auto" w:fill="auto"/>
            <w:hideMark/>
          </w:tcPr>
          <w:p w:rsidR="00AE3B27" w:rsidRPr="00530122" w:rsidRDefault="00AE3B27" w:rsidP="00530122">
            <w:pPr>
              <w:spacing w:before="0"/>
              <w:jc w:val="left"/>
              <w:rPr>
                <w:rFonts w:cs="Arial"/>
                <w:sz w:val="24"/>
                <w:szCs w:val="24"/>
              </w:rPr>
            </w:pPr>
            <w:r w:rsidRPr="00530122">
              <w:rPr>
                <w:rFonts w:cs="Arial"/>
                <w:sz w:val="24"/>
                <w:szCs w:val="24"/>
              </w:rPr>
              <w:t> </w:t>
            </w:r>
          </w:p>
        </w:tc>
        <w:tc>
          <w:tcPr>
            <w:tcW w:w="5103" w:type="dxa"/>
            <w:gridSpan w:val="8"/>
            <w:tcBorders>
              <w:top w:val="nil"/>
              <w:left w:val="nil"/>
              <w:bottom w:val="nil"/>
              <w:right w:val="single" w:sz="4" w:space="0" w:color="auto"/>
            </w:tcBorders>
            <w:shd w:val="clear" w:color="auto" w:fill="auto"/>
            <w:hideMark/>
          </w:tcPr>
          <w:p w:rsidR="00AE3B27" w:rsidRPr="00530122" w:rsidRDefault="00AE3B27" w:rsidP="00530122">
            <w:pPr>
              <w:spacing w:before="0"/>
              <w:rPr>
                <w:rFonts w:cs="Arial"/>
                <w:sz w:val="24"/>
                <w:szCs w:val="24"/>
              </w:rPr>
            </w:pPr>
            <w:r w:rsidRPr="00530122">
              <w:rPr>
                <w:rFonts w:cs="Arial"/>
                <w:sz w:val="24"/>
                <w:szCs w:val="24"/>
              </w:rPr>
              <w:t>Obračun po m³.</w:t>
            </w:r>
          </w:p>
        </w:tc>
        <w:tc>
          <w:tcPr>
            <w:tcW w:w="980" w:type="dxa"/>
            <w:gridSpan w:val="2"/>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center"/>
              <w:rPr>
                <w:rFonts w:cs="Arial"/>
                <w:sz w:val="24"/>
                <w:szCs w:val="24"/>
              </w:rPr>
            </w:pPr>
            <w:r w:rsidRPr="00530122">
              <w:rPr>
                <w:rFonts w:cs="Arial"/>
                <w:sz w:val="24"/>
                <w:szCs w:val="24"/>
              </w:rPr>
              <w:t> </w:t>
            </w:r>
          </w:p>
        </w:tc>
        <w:tc>
          <w:tcPr>
            <w:tcW w:w="1274" w:type="dxa"/>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left"/>
              <w:rPr>
                <w:rFonts w:cs="Arial"/>
                <w:sz w:val="24"/>
                <w:szCs w:val="24"/>
              </w:rPr>
            </w:pPr>
            <w:r w:rsidRPr="00530122">
              <w:rPr>
                <w:rFonts w:cs="Arial"/>
                <w:sz w:val="24"/>
                <w:szCs w:val="24"/>
              </w:rPr>
              <w:t> </w:t>
            </w:r>
          </w:p>
        </w:tc>
        <w:tc>
          <w:tcPr>
            <w:tcW w:w="1274" w:type="dxa"/>
            <w:tcBorders>
              <w:top w:val="nil"/>
              <w:left w:val="nil"/>
              <w:bottom w:val="nil"/>
              <w:right w:val="single" w:sz="4" w:space="0" w:color="auto"/>
            </w:tcBorders>
          </w:tcPr>
          <w:p w:rsidR="00AE3B27" w:rsidRPr="00530122" w:rsidRDefault="00AE3B27" w:rsidP="00530122">
            <w:pPr>
              <w:spacing w:before="0"/>
              <w:jc w:val="left"/>
              <w:rPr>
                <w:rFonts w:cs="Arial"/>
                <w:sz w:val="24"/>
                <w:szCs w:val="24"/>
              </w:rPr>
            </w:pPr>
          </w:p>
        </w:tc>
        <w:tc>
          <w:tcPr>
            <w:tcW w:w="1271" w:type="dxa"/>
            <w:tcBorders>
              <w:top w:val="nil"/>
              <w:left w:val="nil"/>
              <w:bottom w:val="nil"/>
              <w:right w:val="single" w:sz="4" w:space="0" w:color="auto"/>
            </w:tcBorders>
          </w:tcPr>
          <w:p w:rsidR="00AE3B27" w:rsidRPr="00530122" w:rsidRDefault="00AE3B27" w:rsidP="00530122">
            <w:pPr>
              <w:spacing w:before="0"/>
              <w:jc w:val="left"/>
              <w:rPr>
                <w:rFonts w:cs="Arial"/>
                <w:sz w:val="24"/>
                <w:szCs w:val="24"/>
              </w:rPr>
            </w:pPr>
          </w:p>
        </w:tc>
        <w:tc>
          <w:tcPr>
            <w:tcW w:w="1264" w:type="dxa"/>
            <w:tcBorders>
              <w:top w:val="nil"/>
              <w:left w:val="nil"/>
              <w:bottom w:val="nil"/>
              <w:right w:val="single" w:sz="4" w:space="0" w:color="auto"/>
            </w:tcBorders>
          </w:tcPr>
          <w:p w:rsidR="00AE3B27" w:rsidRPr="00530122" w:rsidRDefault="00AE3B27" w:rsidP="00530122">
            <w:pPr>
              <w:spacing w:before="0"/>
              <w:jc w:val="left"/>
              <w:rPr>
                <w:rFonts w:cs="Arial"/>
                <w:sz w:val="24"/>
                <w:szCs w:val="24"/>
              </w:rPr>
            </w:pPr>
          </w:p>
        </w:tc>
        <w:tc>
          <w:tcPr>
            <w:tcW w:w="1263" w:type="dxa"/>
            <w:tcBorders>
              <w:top w:val="nil"/>
              <w:left w:val="nil"/>
              <w:bottom w:val="nil"/>
              <w:right w:val="single" w:sz="4" w:space="0" w:color="auto"/>
            </w:tcBorders>
          </w:tcPr>
          <w:p w:rsidR="00AE3B27" w:rsidRPr="00530122" w:rsidRDefault="00AE3B27" w:rsidP="00530122">
            <w:pPr>
              <w:spacing w:before="0"/>
              <w:jc w:val="left"/>
              <w:rPr>
                <w:rFonts w:cs="Arial"/>
                <w:sz w:val="24"/>
                <w:szCs w:val="24"/>
              </w:rPr>
            </w:pPr>
          </w:p>
        </w:tc>
      </w:tr>
      <w:tr w:rsidR="00AE3B27" w:rsidRPr="00530122" w:rsidTr="00AE3B27">
        <w:trPr>
          <w:gridAfter w:val="2"/>
          <w:wAfter w:w="1328" w:type="dxa"/>
          <w:trHeight w:val="300"/>
        </w:trPr>
        <w:tc>
          <w:tcPr>
            <w:tcW w:w="809" w:type="dxa"/>
            <w:tcBorders>
              <w:top w:val="nil"/>
              <w:left w:val="double" w:sz="6" w:space="0" w:color="auto"/>
              <w:bottom w:val="nil"/>
              <w:right w:val="single" w:sz="4" w:space="0" w:color="auto"/>
            </w:tcBorders>
            <w:shd w:val="clear" w:color="auto" w:fill="auto"/>
            <w:hideMark/>
          </w:tcPr>
          <w:p w:rsidR="00AE3B27" w:rsidRPr="00530122" w:rsidRDefault="00AE3B27" w:rsidP="00530122">
            <w:pPr>
              <w:spacing w:before="0"/>
              <w:jc w:val="left"/>
              <w:rPr>
                <w:rFonts w:cs="Arial"/>
                <w:sz w:val="24"/>
                <w:szCs w:val="24"/>
              </w:rPr>
            </w:pPr>
            <w:r w:rsidRPr="00530122">
              <w:rPr>
                <w:rFonts w:cs="Arial"/>
                <w:sz w:val="24"/>
                <w:szCs w:val="24"/>
              </w:rPr>
              <w:t> </w:t>
            </w:r>
          </w:p>
        </w:tc>
        <w:tc>
          <w:tcPr>
            <w:tcW w:w="5103" w:type="dxa"/>
            <w:gridSpan w:val="8"/>
            <w:tcBorders>
              <w:top w:val="nil"/>
              <w:left w:val="nil"/>
              <w:bottom w:val="nil"/>
              <w:right w:val="single" w:sz="4" w:space="0" w:color="auto"/>
            </w:tcBorders>
            <w:shd w:val="clear" w:color="auto" w:fill="auto"/>
            <w:hideMark/>
          </w:tcPr>
          <w:p w:rsidR="00AE3B27" w:rsidRPr="00530122" w:rsidRDefault="00AE3B27" w:rsidP="00530122">
            <w:pPr>
              <w:spacing w:before="0"/>
              <w:rPr>
                <w:rFonts w:cs="Arial"/>
                <w:sz w:val="24"/>
                <w:szCs w:val="24"/>
              </w:rPr>
            </w:pPr>
            <w:r w:rsidRPr="00530122">
              <w:rPr>
                <w:rFonts w:cs="Arial"/>
                <w:sz w:val="24"/>
                <w:szCs w:val="24"/>
              </w:rPr>
              <w:t> </w:t>
            </w:r>
          </w:p>
        </w:tc>
        <w:tc>
          <w:tcPr>
            <w:tcW w:w="980" w:type="dxa"/>
            <w:gridSpan w:val="2"/>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center"/>
              <w:rPr>
                <w:rFonts w:cs="Arial"/>
                <w:sz w:val="24"/>
                <w:szCs w:val="24"/>
              </w:rPr>
            </w:pPr>
            <w:r w:rsidRPr="00530122">
              <w:rPr>
                <w:rFonts w:cs="Arial"/>
                <w:sz w:val="24"/>
                <w:szCs w:val="24"/>
              </w:rPr>
              <w:t>m³</w:t>
            </w:r>
          </w:p>
        </w:tc>
        <w:tc>
          <w:tcPr>
            <w:tcW w:w="1274" w:type="dxa"/>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right"/>
              <w:rPr>
                <w:rFonts w:cs="Arial"/>
                <w:sz w:val="24"/>
                <w:szCs w:val="24"/>
              </w:rPr>
            </w:pPr>
            <w:r w:rsidRPr="00530122">
              <w:rPr>
                <w:rFonts w:cs="Arial"/>
                <w:sz w:val="24"/>
                <w:szCs w:val="24"/>
              </w:rPr>
              <w:t>3.30</w:t>
            </w:r>
          </w:p>
        </w:tc>
        <w:tc>
          <w:tcPr>
            <w:tcW w:w="1274" w:type="dxa"/>
            <w:tcBorders>
              <w:top w:val="nil"/>
              <w:left w:val="nil"/>
              <w:bottom w:val="nil"/>
              <w:right w:val="single" w:sz="4" w:space="0" w:color="auto"/>
            </w:tcBorders>
          </w:tcPr>
          <w:p w:rsidR="00AE3B27" w:rsidRPr="00530122" w:rsidRDefault="00AE3B27" w:rsidP="00530122">
            <w:pPr>
              <w:spacing w:before="0"/>
              <w:jc w:val="right"/>
              <w:rPr>
                <w:rFonts w:cs="Arial"/>
                <w:sz w:val="24"/>
                <w:szCs w:val="24"/>
              </w:rPr>
            </w:pPr>
          </w:p>
        </w:tc>
        <w:tc>
          <w:tcPr>
            <w:tcW w:w="1271" w:type="dxa"/>
            <w:tcBorders>
              <w:top w:val="nil"/>
              <w:left w:val="nil"/>
              <w:bottom w:val="nil"/>
              <w:right w:val="single" w:sz="4" w:space="0" w:color="auto"/>
            </w:tcBorders>
          </w:tcPr>
          <w:p w:rsidR="00AE3B27" w:rsidRPr="00530122" w:rsidRDefault="00AE3B27" w:rsidP="00530122">
            <w:pPr>
              <w:spacing w:before="0"/>
              <w:jc w:val="right"/>
              <w:rPr>
                <w:rFonts w:cs="Arial"/>
                <w:sz w:val="24"/>
                <w:szCs w:val="24"/>
              </w:rPr>
            </w:pPr>
          </w:p>
        </w:tc>
        <w:tc>
          <w:tcPr>
            <w:tcW w:w="1264" w:type="dxa"/>
            <w:tcBorders>
              <w:top w:val="nil"/>
              <w:left w:val="nil"/>
              <w:bottom w:val="nil"/>
              <w:right w:val="single" w:sz="4" w:space="0" w:color="auto"/>
            </w:tcBorders>
          </w:tcPr>
          <w:p w:rsidR="00AE3B27" w:rsidRPr="00530122" w:rsidRDefault="00AE3B27" w:rsidP="00530122">
            <w:pPr>
              <w:spacing w:before="0"/>
              <w:jc w:val="right"/>
              <w:rPr>
                <w:rFonts w:cs="Arial"/>
                <w:sz w:val="24"/>
                <w:szCs w:val="24"/>
              </w:rPr>
            </w:pPr>
          </w:p>
        </w:tc>
        <w:tc>
          <w:tcPr>
            <w:tcW w:w="1263" w:type="dxa"/>
            <w:tcBorders>
              <w:top w:val="nil"/>
              <w:left w:val="nil"/>
              <w:bottom w:val="nil"/>
              <w:right w:val="single" w:sz="4" w:space="0" w:color="auto"/>
            </w:tcBorders>
          </w:tcPr>
          <w:p w:rsidR="00AE3B27" w:rsidRPr="00530122" w:rsidRDefault="00AE3B27" w:rsidP="00530122">
            <w:pPr>
              <w:spacing w:before="0"/>
              <w:jc w:val="right"/>
              <w:rPr>
                <w:rFonts w:cs="Arial"/>
                <w:sz w:val="24"/>
                <w:szCs w:val="24"/>
              </w:rPr>
            </w:pPr>
          </w:p>
        </w:tc>
      </w:tr>
      <w:tr w:rsidR="00AE3B27" w:rsidRPr="00530122" w:rsidTr="00AE3B27">
        <w:trPr>
          <w:gridAfter w:val="2"/>
          <w:wAfter w:w="1328" w:type="dxa"/>
          <w:trHeight w:val="1140"/>
        </w:trPr>
        <w:tc>
          <w:tcPr>
            <w:tcW w:w="809" w:type="dxa"/>
            <w:tcBorders>
              <w:top w:val="nil"/>
              <w:left w:val="double" w:sz="6" w:space="0" w:color="auto"/>
              <w:bottom w:val="nil"/>
              <w:right w:val="single" w:sz="4" w:space="0" w:color="auto"/>
            </w:tcBorders>
            <w:shd w:val="clear" w:color="auto" w:fill="auto"/>
            <w:hideMark/>
          </w:tcPr>
          <w:p w:rsidR="00AE3B27" w:rsidRPr="00530122" w:rsidRDefault="00AE3B27" w:rsidP="00530122">
            <w:pPr>
              <w:spacing w:before="0"/>
              <w:jc w:val="left"/>
              <w:rPr>
                <w:rFonts w:cs="Arial"/>
                <w:sz w:val="24"/>
                <w:szCs w:val="24"/>
              </w:rPr>
            </w:pPr>
            <w:r w:rsidRPr="00530122">
              <w:rPr>
                <w:rFonts w:cs="Arial"/>
                <w:sz w:val="24"/>
                <w:szCs w:val="24"/>
              </w:rPr>
              <w:t>2.1.3.</w:t>
            </w:r>
          </w:p>
        </w:tc>
        <w:tc>
          <w:tcPr>
            <w:tcW w:w="5103" w:type="dxa"/>
            <w:gridSpan w:val="8"/>
            <w:tcBorders>
              <w:top w:val="nil"/>
              <w:left w:val="nil"/>
              <w:bottom w:val="nil"/>
              <w:right w:val="single" w:sz="4" w:space="0" w:color="auto"/>
            </w:tcBorders>
            <w:shd w:val="clear" w:color="auto" w:fill="auto"/>
            <w:hideMark/>
          </w:tcPr>
          <w:p w:rsidR="00AE3B27" w:rsidRPr="00530122" w:rsidRDefault="00AE3B27" w:rsidP="00530122">
            <w:pPr>
              <w:spacing w:before="0"/>
              <w:rPr>
                <w:rFonts w:cs="Arial"/>
                <w:sz w:val="24"/>
                <w:szCs w:val="24"/>
              </w:rPr>
            </w:pPr>
            <w:r w:rsidRPr="00530122">
              <w:rPr>
                <w:rFonts w:cs="Arial"/>
                <w:sz w:val="24"/>
                <w:szCs w:val="24"/>
              </w:rPr>
              <w:t>Rušenje fasadnog sendvič zida liftovskog prostora, koji se sastoji od AB zida d=120mm, TI d=60mm i fasadne opeke d=120mm.</w:t>
            </w:r>
          </w:p>
        </w:tc>
        <w:tc>
          <w:tcPr>
            <w:tcW w:w="980" w:type="dxa"/>
            <w:gridSpan w:val="2"/>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center"/>
              <w:rPr>
                <w:rFonts w:cs="Arial"/>
                <w:sz w:val="24"/>
                <w:szCs w:val="24"/>
              </w:rPr>
            </w:pPr>
            <w:r w:rsidRPr="00530122">
              <w:rPr>
                <w:rFonts w:cs="Arial"/>
                <w:sz w:val="24"/>
                <w:szCs w:val="24"/>
              </w:rPr>
              <w:t> </w:t>
            </w:r>
          </w:p>
        </w:tc>
        <w:tc>
          <w:tcPr>
            <w:tcW w:w="1274" w:type="dxa"/>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left"/>
              <w:rPr>
                <w:rFonts w:cs="Arial"/>
                <w:sz w:val="24"/>
                <w:szCs w:val="24"/>
              </w:rPr>
            </w:pPr>
            <w:r w:rsidRPr="00530122">
              <w:rPr>
                <w:rFonts w:cs="Arial"/>
                <w:sz w:val="24"/>
                <w:szCs w:val="24"/>
              </w:rPr>
              <w:t> </w:t>
            </w:r>
          </w:p>
        </w:tc>
        <w:tc>
          <w:tcPr>
            <w:tcW w:w="1274" w:type="dxa"/>
            <w:tcBorders>
              <w:top w:val="nil"/>
              <w:left w:val="nil"/>
              <w:bottom w:val="nil"/>
              <w:right w:val="single" w:sz="4" w:space="0" w:color="auto"/>
            </w:tcBorders>
          </w:tcPr>
          <w:p w:rsidR="00AE3B27" w:rsidRPr="00530122" w:rsidRDefault="00AE3B27" w:rsidP="00530122">
            <w:pPr>
              <w:spacing w:before="0"/>
              <w:jc w:val="left"/>
              <w:rPr>
                <w:rFonts w:cs="Arial"/>
                <w:sz w:val="24"/>
                <w:szCs w:val="24"/>
              </w:rPr>
            </w:pPr>
          </w:p>
        </w:tc>
        <w:tc>
          <w:tcPr>
            <w:tcW w:w="1271" w:type="dxa"/>
            <w:tcBorders>
              <w:top w:val="nil"/>
              <w:left w:val="nil"/>
              <w:bottom w:val="nil"/>
              <w:right w:val="single" w:sz="4" w:space="0" w:color="auto"/>
            </w:tcBorders>
          </w:tcPr>
          <w:p w:rsidR="00AE3B27" w:rsidRPr="00530122" w:rsidRDefault="00AE3B27" w:rsidP="00530122">
            <w:pPr>
              <w:spacing w:before="0"/>
              <w:jc w:val="left"/>
              <w:rPr>
                <w:rFonts w:cs="Arial"/>
                <w:sz w:val="24"/>
                <w:szCs w:val="24"/>
              </w:rPr>
            </w:pPr>
          </w:p>
        </w:tc>
        <w:tc>
          <w:tcPr>
            <w:tcW w:w="1264" w:type="dxa"/>
            <w:tcBorders>
              <w:top w:val="nil"/>
              <w:left w:val="nil"/>
              <w:bottom w:val="nil"/>
              <w:right w:val="single" w:sz="4" w:space="0" w:color="auto"/>
            </w:tcBorders>
          </w:tcPr>
          <w:p w:rsidR="00AE3B27" w:rsidRPr="00530122" w:rsidRDefault="00AE3B27" w:rsidP="00530122">
            <w:pPr>
              <w:spacing w:before="0"/>
              <w:jc w:val="left"/>
              <w:rPr>
                <w:rFonts w:cs="Arial"/>
                <w:sz w:val="24"/>
                <w:szCs w:val="24"/>
              </w:rPr>
            </w:pPr>
          </w:p>
        </w:tc>
        <w:tc>
          <w:tcPr>
            <w:tcW w:w="1263" w:type="dxa"/>
            <w:tcBorders>
              <w:top w:val="nil"/>
              <w:left w:val="nil"/>
              <w:bottom w:val="nil"/>
              <w:right w:val="single" w:sz="4" w:space="0" w:color="auto"/>
            </w:tcBorders>
          </w:tcPr>
          <w:p w:rsidR="00AE3B27" w:rsidRPr="00530122" w:rsidRDefault="00AE3B27" w:rsidP="00530122">
            <w:pPr>
              <w:spacing w:before="0"/>
              <w:jc w:val="left"/>
              <w:rPr>
                <w:rFonts w:cs="Arial"/>
                <w:sz w:val="24"/>
                <w:szCs w:val="24"/>
              </w:rPr>
            </w:pPr>
          </w:p>
        </w:tc>
      </w:tr>
      <w:tr w:rsidR="00AE3B27" w:rsidRPr="00530122" w:rsidTr="00AE3B27">
        <w:trPr>
          <w:gridAfter w:val="2"/>
          <w:wAfter w:w="1328" w:type="dxa"/>
          <w:trHeight w:val="570"/>
        </w:trPr>
        <w:tc>
          <w:tcPr>
            <w:tcW w:w="809" w:type="dxa"/>
            <w:tcBorders>
              <w:top w:val="nil"/>
              <w:left w:val="double" w:sz="6" w:space="0" w:color="auto"/>
              <w:bottom w:val="nil"/>
              <w:right w:val="single" w:sz="4" w:space="0" w:color="auto"/>
            </w:tcBorders>
            <w:shd w:val="clear" w:color="auto" w:fill="auto"/>
            <w:hideMark/>
          </w:tcPr>
          <w:p w:rsidR="00AE3B27" w:rsidRPr="00530122" w:rsidRDefault="00AE3B27" w:rsidP="00530122">
            <w:pPr>
              <w:spacing w:before="0"/>
              <w:jc w:val="left"/>
              <w:rPr>
                <w:rFonts w:cs="Arial"/>
                <w:sz w:val="24"/>
                <w:szCs w:val="24"/>
              </w:rPr>
            </w:pPr>
            <w:r w:rsidRPr="00530122">
              <w:rPr>
                <w:rFonts w:cs="Arial"/>
                <w:sz w:val="24"/>
                <w:szCs w:val="24"/>
              </w:rPr>
              <w:t> </w:t>
            </w:r>
          </w:p>
        </w:tc>
        <w:tc>
          <w:tcPr>
            <w:tcW w:w="5103" w:type="dxa"/>
            <w:gridSpan w:val="8"/>
            <w:tcBorders>
              <w:top w:val="nil"/>
              <w:left w:val="nil"/>
              <w:bottom w:val="nil"/>
              <w:right w:val="single" w:sz="4" w:space="0" w:color="auto"/>
            </w:tcBorders>
            <w:shd w:val="clear" w:color="auto" w:fill="auto"/>
            <w:hideMark/>
          </w:tcPr>
          <w:p w:rsidR="00AE3B27" w:rsidRPr="00530122" w:rsidRDefault="00AE3B27" w:rsidP="00530122">
            <w:pPr>
              <w:spacing w:before="0"/>
              <w:rPr>
                <w:rFonts w:cs="Arial"/>
                <w:sz w:val="24"/>
                <w:szCs w:val="24"/>
              </w:rPr>
            </w:pPr>
            <w:r w:rsidRPr="00530122">
              <w:rPr>
                <w:rFonts w:cs="Arial"/>
                <w:sz w:val="24"/>
                <w:szCs w:val="24"/>
              </w:rPr>
              <w:t>Cenom obuhvaćeno utovar i odvoz šuta na deponiju.</w:t>
            </w:r>
          </w:p>
        </w:tc>
        <w:tc>
          <w:tcPr>
            <w:tcW w:w="980" w:type="dxa"/>
            <w:gridSpan w:val="2"/>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center"/>
              <w:rPr>
                <w:rFonts w:cs="Arial"/>
                <w:sz w:val="24"/>
                <w:szCs w:val="24"/>
              </w:rPr>
            </w:pPr>
            <w:r w:rsidRPr="00530122">
              <w:rPr>
                <w:rFonts w:cs="Arial"/>
                <w:sz w:val="24"/>
                <w:szCs w:val="24"/>
              </w:rPr>
              <w:t> </w:t>
            </w:r>
          </w:p>
        </w:tc>
        <w:tc>
          <w:tcPr>
            <w:tcW w:w="1274" w:type="dxa"/>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left"/>
              <w:rPr>
                <w:rFonts w:cs="Arial"/>
                <w:color w:val="0070C0"/>
                <w:sz w:val="24"/>
                <w:szCs w:val="24"/>
              </w:rPr>
            </w:pPr>
            <w:r w:rsidRPr="00530122">
              <w:rPr>
                <w:rFonts w:cs="Arial"/>
                <w:color w:val="0070C0"/>
                <w:sz w:val="24"/>
                <w:szCs w:val="24"/>
              </w:rPr>
              <w:t> </w:t>
            </w:r>
          </w:p>
        </w:tc>
        <w:tc>
          <w:tcPr>
            <w:tcW w:w="1274" w:type="dxa"/>
            <w:tcBorders>
              <w:top w:val="nil"/>
              <w:left w:val="nil"/>
              <w:bottom w:val="nil"/>
              <w:right w:val="single" w:sz="4" w:space="0" w:color="auto"/>
            </w:tcBorders>
          </w:tcPr>
          <w:p w:rsidR="00AE3B27" w:rsidRPr="00530122" w:rsidRDefault="00AE3B27" w:rsidP="00530122">
            <w:pPr>
              <w:spacing w:before="0"/>
              <w:jc w:val="left"/>
              <w:rPr>
                <w:rFonts w:cs="Arial"/>
                <w:color w:val="0070C0"/>
                <w:sz w:val="24"/>
                <w:szCs w:val="24"/>
              </w:rPr>
            </w:pPr>
          </w:p>
        </w:tc>
        <w:tc>
          <w:tcPr>
            <w:tcW w:w="1271" w:type="dxa"/>
            <w:tcBorders>
              <w:top w:val="nil"/>
              <w:left w:val="nil"/>
              <w:bottom w:val="nil"/>
              <w:right w:val="single" w:sz="4" w:space="0" w:color="auto"/>
            </w:tcBorders>
          </w:tcPr>
          <w:p w:rsidR="00AE3B27" w:rsidRPr="00530122" w:rsidRDefault="00AE3B27" w:rsidP="00530122">
            <w:pPr>
              <w:spacing w:before="0"/>
              <w:jc w:val="left"/>
              <w:rPr>
                <w:rFonts w:cs="Arial"/>
                <w:color w:val="0070C0"/>
                <w:sz w:val="24"/>
                <w:szCs w:val="24"/>
              </w:rPr>
            </w:pPr>
          </w:p>
        </w:tc>
        <w:tc>
          <w:tcPr>
            <w:tcW w:w="1264" w:type="dxa"/>
            <w:tcBorders>
              <w:top w:val="nil"/>
              <w:left w:val="nil"/>
              <w:bottom w:val="nil"/>
              <w:right w:val="single" w:sz="4" w:space="0" w:color="auto"/>
            </w:tcBorders>
          </w:tcPr>
          <w:p w:rsidR="00AE3B27" w:rsidRPr="00530122" w:rsidRDefault="00AE3B27" w:rsidP="00530122">
            <w:pPr>
              <w:spacing w:before="0"/>
              <w:jc w:val="left"/>
              <w:rPr>
                <w:rFonts w:cs="Arial"/>
                <w:color w:val="0070C0"/>
                <w:sz w:val="24"/>
                <w:szCs w:val="24"/>
              </w:rPr>
            </w:pPr>
          </w:p>
        </w:tc>
        <w:tc>
          <w:tcPr>
            <w:tcW w:w="1263" w:type="dxa"/>
            <w:tcBorders>
              <w:top w:val="nil"/>
              <w:left w:val="nil"/>
              <w:bottom w:val="nil"/>
              <w:right w:val="single" w:sz="4" w:space="0" w:color="auto"/>
            </w:tcBorders>
          </w:tcPr>
          <w:p w:rsidR="00AE3B27" w:rsidRPr="00530122" w:rsidRDefault="00AE3B27" w:rsidP="00530122">
            <w:pPr>
              <w:spacing w:before="0"/>
              <w:jc w:val="left"/>
              <w:rPr>
                <w:rFonts w:cs="Arial"/>
                <w:color w:val="0070C0"/>
                <w:sz w:val="24"/>
                <w:szCs w:val="24"/>
              </w:rPr>
            </w:pPr>
          </w:p>
        </w:tc>
      </w:tr>
      <w:tr w:rsidR="00AE3B27" w:rsidRPr="00530122" w:rsidTr="00AE3B27">
        <w:trPr>
          <w:gridAfter w:val="2"/>
          <w:wAfter w:w="1328" w:type="dxa"/>
          <w:trHeight w:val="300"/>
        </w:trPr>
        <w:tc>
          <w:tcPr>
            <w:tcW w:w="809" w:type="dxa"/>
            <w:tcBorders>
              <w:top w:val="nil"/>
              <w:left w:val="double" w:sz="6" w:space="0" w:color="auto"/>
              <w:bottom w:val="nil"/>
              <w:right w:val="single" w:sz="4" w:space="0" w:color="auto"/>
            </w:tcBorders>
            <w:shd w:val="clear" w:color="auto" w:fill="auto"/>
            <w:hideMark/>
          </w:tcPr>
          <w:p w:rsidR="00AE3B27" w:rsidRPr="00530122" w:rsidRDefault="00AE3B27" w:rsidP="00530122">
            <w:pPr>
              <w:spacing w:before="0"/>
              <w:jc w:val="left"/>
              <w:rPr>
                <w:rFonts w:cs="Arial"/>
                <w:sz w:val="24"/>
                <w:szCs w:val="24"/>
              </w:rPr>
            </w:pPr>
            <w:r w:rsidRPr="00530122">
              <w:rPr>
                <w:rFonts w:cs="Arial"/>
                <w:sz w:val="24"/>
                <w:szCs w:val="24"/>
              </w:rPr>
              <w:t> </w:t>
            </w:r>
          </w:p>
        </w:tc>
        <w:tc>
          <w:tcPr>
            <w:tcW w:w="5103" w:type="dxa"/>
            <w:gridSpan w:val="8"/>
            <w:tcBorders>
              <w:top w:val="nil"/>
              <w:left w:val="nil"/>
              <w:bottom w:val="nil"/>
              <w:right w:val="single" w:sz="4" w:space="0" w:color="auto"/>
            </w:tcBorders>
            <w:shd w:val="clear" w:color="auto" w:fill="auto"/>
            <w:hideMark/>
          </w:tcPr>
          <w:p w:rsidR="00AE3B27" w:rsidRPr="00530122" w:rsidRDefault="00AE3B27" w:rsidP="00530122">
            <w:pPr>
              <w:spacing w:before="0"/>
              <w:rPr>
                <w:rFonts w:cs="Arial"/>
                <w:sz w:val="24"/>
                <w:szCs w:val="24"/>
              </w:rPr>
            </w:pPr>
            <w:r w:rsidRPr="00530122">
              <w:rPr>
                <w:rFonts w:cs="Arial"/>
                <w:sz w:val="24"/>
                <w:szCs w:val="24"/>
              </w:rPr>
              <w:t>Obračun po m².</w:t>
            </w:r>
          </w:p>
        </w:tc>
        <w:tc>
          <w:tcPr>
            <w:tcW w:w="980" w:type="dxa"/>
            <w:gridSpan w:val="2"/>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center"/>
              <w:rPr>
                <w:rFonts w:cs="Arial"/>
                <w:sz w:val="24"/>
                <w:szCs w:val="24"/>
              </w:rPr>
            </w:pPr>
            <w:r w:rsidRPr="00530122">
              <w:rPr>
                <w:rFonts w:cs="Arial"/>
                <w:sz w:val="24"/>
                <w:szCs w:val="24"/>
              </w:rPr>
              <w:t> </w:t>
            </w:r>
          </w:p>
        </w:tc>
        <w:tc>
          <w:tcPr>
            <w:tcW w:w="1274" w:type="dxa"/>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left"/>
              <w:rPr>
                <w:rFonts w:cs="Arial"/>
                <w:color w:val="0070C0"/>
                <w:sz w:val="24"/>
                <w:szCs w:val="24"/>
              </w:rPr>
            </w:pPr>
            <w:r w:rsidRPr="00530122">
              <w:rPr>
                <w:rFonts w:cs="Arial"/>
                <w:color w:val="0070C0"/>
                <w:sz w:val="24"/>
                <w:szCs w:val="24"/>
              </w:rPr>
              <w:t> </w:t>
            </w:r>
          </w:p>
        </w:tc>
        <w:tc>
          <w:tcPr>
            <w:tcW w:w="1274" w:type="dxa"/>
            <w:tcBorders>
              <w:top w:val="nil"/>
              <w:left w:val="nil"/>
              <w:bottom w:val="nil"/>
              <w:right w:val="single" w:sz="4" w:space="0" w:color="auto"/>
            </w:tcBorders>
          </w:tcPr>
          <w:p w:rsidR="00AE3B27" w:rsidRPr="00530122" w:rsidRDefault="00AE3B27" w:rsidP="00530122">
            <w:pPr>
              <w:spacing w:before="0"/>
              <w:jc w:val="left"/>
              <w:rPr>
                <w:rFonts w:cs="Arial"/>
                <w:color w:val="0070C0"/>
                <w:sz w:val="24"/>
                <w:szCs w:val="24"/>
              </w:rPr>
            </w:pPr>
          </w:p>
        </w:tc>
        <w:tc>
          <w:tcPr>
            <w:tcW w:w="1271" w:type="dxa"/>
            <w:tcBorders>
              <w:top w:val="nil"/>
              <w:left w:val="nil"/>
              <w:bottom w:val="nil"/>
              <w:right w:val="single" w:sz="4" w:space="0" w:color="auto"/>
            </w:tcBorders>
          </w:tcPr>
          <w:p w:rsidR="00AE3B27" w:rsidRPr="00530122" w:rsidRDefault="00AE3B27" w:rsidP="00530122">
            <w:pPr>
              <w:spacing w:before="0"/>
              <w:jc w:val="left"/>
              <w:rPr>
                <w:rFonts w:cs="Arial"/>
                <w:color w:val="0070C0"/>
                <w:sz w:val="24"/>
                <w:szCs w:val="24"/>
              </w:rPr>
            </w:pPr>
          </w:p>
        </w:tc>
        <w:tc>
          <w:tcPr>
            <w:tcW w:w="1264" w:type="dxa"/>
            <w:tcBorders>
              <w:top w:val="nil"/>
              <w:left w:val="nil"/>
              <w:bottom w:val="nil"/>
              <w:right w:val="single" w:sz="4" w:space="0" w:color="auto"/>
            </w:tcBorders>
          </w:tcPr>
          <w:p w:rsidR="00AE3B27" w:rsidRPr="00530122" w:rsidRDefault="00AE3B27" w:rsidP="00530122">
            <w:pPr>
              <w:spacing w:before="0"/>
              <w:jc w:val="left"/>
              <w:rPr>
                <w:rFonts w:cs="Arial"/>
                <w:color w:val="0070C0"/>
                <w:sz w:val="24"/>
                <w:szCs w:val="24"/>
              </w:rPr>
            </w:pPr>
          </w:p>
        </w:tc>
        <w:tc>
          <w:tcPr>
            <w:tcW w:w="1263" w:type="dxa"/>
            <w:tcBorders>
              <w:top w:val="nil"/>
              <w:left w:val="nil"/>
              <w:bottom w:val="nil"/>
              <w:right w:val="single" w:sz="4" w:space="0" w:color="auto"/>
            </w:tcBorders>
          </w:tcPr>
          <w:p w:rsidR="00AE3B27" w:rsidRPr="00530122" w:rsidRDefault="00AE3B27" w:rsidP="00530122">
            <w:pPr>
              <w:spacing w:before="0"/>
              <w:jc w:val="left"/>
              <w:rPr>
                <w:rFonts w:cs="Arial"/>
                <w:color w:val="0070C0"/>
                <w:sz w:val="24"/>
                <w:szCs w:val="24"/>
              </w:rPr>
            </w:pPr>
          </w:p>
        </w:tc>
      </w:tr>
      <w:tr w:rsidR="00AE3B27" w:rsidRPr="00530122" w:rsidTr="00AE3B27">
        <w:trPr>
          <w:gridAfter w:val="2"/>
          <w:wAfter w:w="1328" w:type="dxa"/>
          <w:trHeight w:val="300"/>
        </w:trPr>
        <w:tc>
          <w:tcPr>
            <w:tcW w:w="809" w:type="dxa"/>
            <w:tcBorders>
              <w:top w:val="nil"/>
              <w:left w:val="double" w:sz="6" w:space="0" w:color="auto"/>
              <w:bottom w:val="nil"/>
              <w:right w:val="single" w:sz="4" w:space="0" w:color="auto"/>
            </w:tcBorders>
            <w:shd w:val="clear" w:color="auto" w:fill="auto"/>
            <w:hideMark/>
          </w:tcPr>
          <w:p w:rsidR="00AE3B27" w:rsidRPr="00530122" w:rsidRDefault="00AE3B27" w:rsidP="00530122">
            <w:pPr>
              <w:spacing w:before="0"/>
              <w:jc w:val="left"/>
              <w:rPr>
                <w:rFonts w:cs="Arial"/>
                <w:sz w:val="24"/>
                <w:szCs w:val="24"/>
              </w:rPr>
            </w:pPr>
            <w:r w:rsidRPr="00530122">
              <w:rPr>
                <w:rFonts w:cs="Arial"/>
                <w:sz w:val="24"/>
                <w:szCs w:val="24"/>
              </w:rPr>
              <w:t> </w:t>
            </w:r>
          </w:p>
        </w:tc>
        <w:tc>
          <w:tcPr>
            <w:tcW w:w="5103" w:type="dxa"/>
            <w:gridSpan w:val="8"/>
            <w:tcBorders>
              <w:top w:val="nil"/>
              <w:left w:val="nil"/>
              <w:bottom w:val="nil"/>
              <w:right w:val="nil"/>
            </w:tcBorders>
            <w:shd w:val="clear" w:color="auto" w:fill="auto"/>
            <w:noWrap/>
            <w:vAlign w:val="bottom"/>
            <w:hideMark/>
          </w:tcPr>
          <w:p w:rsidR="00AE3B27" w:rsidRPr="00530122" w:rsidRDefault="00AE3B27" w:rsidP="00530122">
            <w:pPr>
              <w:spacing w:before="0"/>
              <w:jc w:val="left"/>
              <w:rPr>
                <w:rFonts w:cs="Arial"/>
                <w:sz w:val="24"/>
                <w:szCs w:val="24"/>
              </w:rPr>
            </w:pPr>
          </w:p>
        </w:tc>
        <w:tc>
          <w:tcPr>
            <w:tcW w:w="980" w:type="dxa"/>
            <w:gridSpan w:val="2"/>
            <w:tcBorders>
              <w:top w:val="nil"/>
              <w:left w:val="single" w:sz="4" w:space="0" w:color="auto"/>
              <w:bottom w:val="nil"/>
              <w:right w:val="single" w:sz="4" w:space="0" w:color="auto"/>
            </w:tcBorders>
            <w:shd w:val="clear" w:color="auto" w:fill="auto"/>
            <w:vAlign w:val="bottom"/>
            <w:hideMark/>
          </w:tcPr>
          <w:p w:rsidR="00AE3B27" w:rsidRPr="00530122" w:rsidRDefault="00AE3B27" w:rsidP="00530122">
            <w:pPr>
              <w:spacing w:before="0"/>
              <w:jc w:val="center"/>
              <w:rPr>
                <w:rFonts w:cs="Arial"/>
                <w:sz w:val="24"/>
                <w:szCs w:val="24"/>
              </w:rPr>
            </w:pPr>
            <w:r w:rsidRPr="00530122">
              <w:rPr>
                <w:rFonts w:cs="Arial"/>
                <w:sz w:val="24"/>
                <w:szCs w:val="24"/>
              </w:rPr>
              <w:t>m²</w:t>
            </w:r>
          </w:p>
        </w:tc>
        <w:tc>
          <w:tcPr>
            <w:tcW w:w="1274" w:type="dxa"/>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right"/>
              <w:rPr>
                <w:rFonts w:cs="Arial"/>
                <w:sz w:val="24"/>
                <w:szCs w:val="24"/>
              </w:rPr>
            </w:pPr>
            <w:r w:rsidRPr="00530122">
              <w:rPr>
                <w:rFonts w:cs="Arial"/>
                <w:sz w:val="24"/>
                <w:szCs w:val="24"/>
              </w:rPr>
              <w:t>15.40</w:t>
            </w:r>
          </w:p>
        </w:tc>
        <w:tc>
          <w:tcPr>
            <w:tcW w:w="1274" w:type="dxa"/>
            <w:tcBorders>
              <w:top w:val="nil"/>
              <w:left w:val="nil"/>
              <w:bottom w:val="nil"/>
              <w:right w:val="single" w:sz="4" w:space="0" w:color="auto"/>
            </w:tcBorders>
          </w:tcPr>
          <w:p w:rsidR="00AE3B27" w:rsidRPr="00530122" w:rsidRDefault="00AE3B27" w:rsidP="00530122">
            <w:pPr>
              <w:spacing w:before="0"/>
              <w:jc w:val="right"/>
              <w:rPr>
                <w:rFonts w:cs="Arial"/>
                <w:sz w:val="24"/>
                <w:szCs w:val="24"/>
              </w:rPr>
            </w:pPr>
          </w:p>
        </w:tc>
        <w:tc>
          <w:tcPr>
            <w:tcW w:w="1271" w:type="dxa"/>
            <w:tcBorders>
              <w:top w:val="nil"/>
              <w:left w:val="nil"/>
              <w:bottom w:val="nil"/>
              <w:right w:val="single" w:sz="4" w:space="0" w:color="auto"/>
            </w:tcBorders>
          </w:tcPr>
          <w:p w:rsidR="00AE3B27" w:rsidRPr="00530122" w:rsidRDefault="00AE3B27" w:rsidP="00530122">
            <w:pPr>
              <w:spacing w:before="0"/>
              <w:jc w:val="right"/>
              <w:rPr>
                <w:rFonts w:cs="Arial"/>
                <w:sz w:val="24"/>
                <w:szCs w:val="24"/>
              </w:rPr>
            </w:pPr>
          </w:p>
        </w:tc>
        <w:tc>
          <w:tcPr>
            <w:tcW w:w="1264" w:type="dxa"/>
            <w:tcBorders>
              <w:top w:val="nil"/>
              <w:left w:val="nil"/>
              <w:bottom w:val="nil"/>
              <w:right w:val="single" w:sz="4" w:space="0" w:color="auto"/>
            </w:tcBorders>
          </w:tcPr>
          <w:p w:rsidR="00AE3B27" w:rsidRPr="00530122" w:rsidRDefault="00AE3B27" w:rsidP="00530122">
            <w:pPr>
              <w:spacing w:before="0"/>
              <w:jc w:val="right"/>
              <w:rPr>
                <w:rFonts w:cs="Arial"/>
                <w:sz w:val="24"/>
                <w:szCs w:val="24"/>
              </w:rPr>
            </w:pPr>
          </w:p>
        </w:tc>
        <w:tc>
          <w:tcPr>
            <w:tcW w:w="1263" w:type="dxa"/>
            <w:tcBorders>
              <w:top w:val="nil"/>
              <w:left w:val="nil"/>
              <w:bottom w:val="nil"/>
              <w:right w:val="single" w:sz="4" w:space="0" w:color="auto"/>
            </w:tcBorders>
          </w:tcPr>
          <w:p w:rsidR="00AE3B27" w:rsidRPr="00530122" w:rsidRDefault="00AE3B27" w:rsidP="00530122">
            <w:pPr>
              <w:spacing w:before="0"/>
              <w:jc w:val="right"/>
              <w:rPr>
                <w:rFonts w:cs="Arial"/>
                <w:sz w:val="24"/>
                <w:szCs w:val="24"/>
              </w:rPr>
            </w:pPr>
          </w:p>
        </w:tc>
      </w:tr>
      <w:tr w:rsidR="00AE3B27" w:rsidRPr="00530122" w:rsidTr="00AE3B27">
        <w:trPr>
          <w:gridAfter w:val="2"/>
          <w:wAfter w:w="1328" w:type="dxa"/>
          <w:trHeight w:val="570"/>
        </w:trPr>
        <w:tc>
          <w:tcPr>
            <w:tcW w:w="809" w:type="dxa"/>
            <w:tcBorders>
              <w:top w:val="nil"/>
              <w:left w:val="double" w:sz="6" w:space="0" w:color="auto"/>
              <w:bottom w:val="nil"/>
              <w:right w:val="single" w:sz="4" w:space="0" w:color="auto"/>
            </w:tcBorders>
            <w:shd w:val="clear" w:color="auto" w:fill="auto"/>
            <w:hideMark/>
          </w:tcPr>
          <w:p w:rsidR="00AE3B27" w:rsidRPr="00530122" w:rsidRDefault="00AE3B27" w:rsidP="00530122">
            <w:pPr>
              <w:spacing w:before="0"/>
              <w:jc w:val="left"/>
              <w:rPr>
                <w:rFonts w:cs="Arial"/>
                <w:sz w:val="24"/>
                <w:szCs w:val="24"/>
              </w:rPr>
            </w:pPr>
            <w:r w:rsidRPr="00530122">
              <w:rPr>
                <w:rFonts w:cs="Arial"/>
                <w:sz w:val="24"/>
                <w:szCs w:val="24"/>
              </w:rPr>
              <w:t>2.1.4.</w:t>
            </w:r>
          </w:p>
        </w:tc>
        <w:tc>
          <w:tcPr>
            <w:tcW w:w="5103" w:type="dxa"/>
            <w:gridSpan w:val="8"/>
            <w:tcBorders>
              <w:top w:val="nil"/>
              <w:left w:val="nil"/>
              <w:bottom w:val="nil"/>
              <w:right w:val="single" w:sz="4" w:space="0" w:color="auto"/>
            </w:tcBorders>
            <w:shd w:val="clear" w:color="auto" w:fill="auto"/>
            <w:hideMark/>
          </w:tcPr>
          <w:p w:rsidR="00AE3B27" w:rsidRPr="00530122" w:rsidRDefault="00AE3B27" w:rsidP="00530122">
            <w:pPr>
              <w:spacing w:before="0"/>
              <w:rPr>
                <w:rFonts w:cs="Arial"/>
                <w:sz w:val="24"/>
                <w:szCs w:val="24"/>
              </w:rPr>
            </w:pPr>
            <w:r w:rsidRPr="00530122">
              <w:rPr>
                <w:rFonts w:cs="Arial"/>
                <w:sz w:val="24"/>
                <w:szCs w:val="24"/>
              </w:rPr>
              <w:t>Rušenje AB parapeta u osi 2 između redova C i D.</w:t>
            </w:r>
          </w:p>
        </w:tc>
        <w:tc>
          <w:tcPr>
            <w:tcW w:w="980" w:type="dxa"/>
            <w:gridSpan w:val="2"/>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center"/>
              <w:rPr>
                <w:rFonts w:cs="Arial"/>
                <w:sz w:val="24"/>
                <w:szCs w:val="24"/>
              </w:rPr>
            </w:pPr>
            <w:r w:rsidRPr="00530122">
              <w:rPr>
                <w:rFonts w:cs="Arial"/>
                <w:sz w:val="24"/>
                <w:szCs w:val="24"/>
              </w:rPr>
              <w:t> </w:t>
            </w:r>
          </w:p>
        </w:tc>
        <w:tc>
          <w:tcPr>
            <w:tcW w:w="1274" w:type="dxa"/>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left"/>
              <w:rPr>
                <w:rFonts w:cs="Arial"/>
                <w:sz w:val="24"/>
                <w:szCs w:val="24"/>
              </w:rPr>
            </w:pPr>
            <w:r w:rsidRPr="00530122">
              <w:rPr>
                <w:rFonts w:cs="Arial"/>
                <w:sz w:val="24"/>
                <w:szCs w:val="24"/>
              </w:rPr>
              <w:t> </w:t>
            </w:r>
          </w:p>
        </w:tc>
        <w:tc>
          <w:tcPr>
            <w:tcW w:w="1274" w:type="dxa"/>
            <w:tcBorders>
              <w:top w:val="nil"/>
              <w:left w:val="nil"/>
              <w:bottom w:val="nil"/>
              <w:right w:val="single" w:sz="4" w:space="0" w:color="auto"/>
            </w:tcBorders>
          </w:tcPr>
          <w:p w:rsidR="00AE3B27" w:rsidRPr="00530122" w:rsidRDefault="00AE3B27" w:rsidP="00530122">
            <w:pPr>
              <w:spacing w:before="0"/>
              <w:jc w:val="left"/>
              <w:rPr>
                <w:rFonts w:cs="Arial"/>
                <w:sz w:val="24"/>
                <w:szCs w:val="24"/>
              </w:rPr>
            </w:pPr>
          </w:p>
        </w:tc>
        <w:tc>
          <w:tcPr>
            <w:tcW w:w="1271" w:type="dxa"/>
            <w:tcBorders>
              <w:top w:val="nil"/>
              <w:left w:val="nil"/>
              <w:bottom w:val="nil"/>
              <w:right w:val="single" w:sz="4" w:space="0" w:color="auto"/>
            </w:tcBorders>
          </w:tcPr>
          <w:p w:rsidR="00AE3B27" w:rsidRPr="00530122" w:rsidRDefault="00AE3B27" w:rsidP="00530122">
            <w:pPr>
              <w:spacing w:before="0"/>
              <w:jc w:val="left"/>
              <w:rPr>
                <w:rFonts w:cs="Arial"/>
                <w:sz w:val="24"/>
                <w:szCs w:val="24"/>
              </w:rPr>
            </w:pPr>
          </w:p>
        </w:tc>
        <w:tc>
          <w:tcPr>
            <w:tcW w:w="1264" w:type="dxa"/>
            <w:tcBorders>
              <w:top w:val="nil"/>
              <w:left w:val="nil"/>
              <w:bottom w:val="nil"/>
              <w:right w:val="single" w:sz="4" w:space="0" w:color="auto"/>
            </w:tcBorders>
          </w:tcPr>
          <w:p w:rsidR="00AE3B27" w:rsidRPr="00530122" w:rsidRDefault="00AE3B27" w:rsidP="00530122">
            <w:pPr>
              <w:spacing w:before="0"/>
              <w:jc w:val="left"/>
              <w:rPr>
                <w:rFonts w:cs="Arial"/>
                <w:sz w:val="24"/>
                <w:szCs w:val="24"/>
              </w:rPr>
            </w:pPr>
          </w:p>
        </w:tc>
        <w:tc>
          <w:tcPr>
            <w:tcW w:w="1263" w:type="dxa"/>
            <w:tcBorders>
              <w:top w:val="nil"/>
              <w:left w:val="nil"/>
              <w:bottom w:val="nil"/>
              <w:right w:val="single" w:sz="4" w:space="0" w:color="auto"/>
            </w:tcBorders>
          </w:tcPr>
          <w:p w:rsidR="00AE3B27" w:rsidRPr="00530122" w:rsidRDefault="00AE3B27" w:rsidP="00530122">
            <w:pPr>
              <w:spacing w:before="0"/>
              <w:jc w:val="left"/>
              <w:rPr>
                <w:rFonts w:cs="Arial"/>
                <w:sz w:val="24"/>
                <w:szCs w:val="24"/>
              </w:rPr>
            </w:pPr>
          </w:p>
        </w:tc>
      </w:tr>
      <w:tr w:rsidR="00AE3B27" w:rsidRPr="00530122" w:rsidTr="00AE3B27">
        <w:trPr>
          <w:gridAfter w:val="2"/>
          <w:wAfter w:w="1328" w:type="dxa"/>
          <w:trHeight w:val="570"/>
        </w:trPr>
        <w:tc>
          <w:tcPr>
            <w:tcW w:w="809" w:type="dxa"/>
            <w:tcBorders>
              <w:top w:val="nil"/>
              <w:left w:val="double" w:sz="6" w:space="0" w:color="auto"/>
              <w:bottom w:val="nil"/>
              <w:right w:val="single" w:sz="4" w:space="0" w:color="auto"/>
            </w:tcBorders>
            <w:shd w:val="clear" w:color="auto" w:fill="auto"/>
            <w:hideMark/>
          </w:tcPr>
          <w:p w:rsidR="00AE3B27" w:rsidRPr="00530122" w:rsidRDefault="00AE3B27" w:rsidP="00530122">
            <w:pPr>
              <w:spacing w:before="0"/>
              <w:jc w:val="left"/>
              <w:rPr>
                <w:rFonts w:cs="Arial"/>
                <w:sz w:val="24"/>
                <w:szCs w:val="24"/>
              </w:rPr>
            </w:pPr>
            <w:r w:rsidRPr="00530122">
              <w:rPr>
                <w:rFonts w:cs="Arial"/>
                <w:sz w:val="24"/>
                <w:szCs w:val="24"/>
              </w:rPr>
              <w:t> </w:t>
            </w:r>
          </w:p>
        </w:tc>
        <w:tc>
          <w:tcPr>
            <w:tcW w:w="5103" w:type="dxa"/>
            <w:gridSpan w:val="8"/>
            <w:tcBorders>
              <w:top w:val="nil"/>
              <w:left w:val="nil"/>
              <w:bottom w:val="nil"/>
              <w:right w:val="single" w:sz="4" w:space="0" w:color="auto"/>
            </w:tcBorders>
            <w:shd w:val="clear" w:color="auto" w:fill="auto"/>
            <w:hideMark/>
          </w:tcPr>
          <w:p w:rsidR="00AE3B27" w:rsidRPr="00530122" w:rsidRDefault="00AE3B27" w:rsidP="00530122">
            <w:pPr>
              <w:spacing w:before="0"/>
              <w:rPr>
                <w:rFonts w:cs="Arial"/>
                <w:sz w:val="24"/>
                <w:szCs w:val="24"/>
              </w:rPr>
            </w:pPr>
            <w:r w:rsidRPr="00530122">
              <w:rPr>
                <w:rFonts w:cs="Arial"/>
                <w:sz w:val="24"/>
                <w:szCs w:val="24"/>
              </w:rPr>
              <w:t>Cenom obuhvaćeno utovar i odvoz šuta na deponiju.</w:t>
            </w:r>
          </w:p>
        </w:tc>
        <w:tc>
          <w:tcPr>
            <w:tcW w:w="980" w:type="dxa"/>
            <w:gridSpan w:val="2"/>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center"/>
              <w:rPr>
                <w:rFonts w:cs="Arial"/>
                <w:sz w:val="24"/>
                <w:szCs w:val="24"/>
              </w:rPr>
            </w:pPr>
            <w:r w:rsidRPr="00530122">
              <w:rPr>
                <w:rFonts w:cs="Arial"/>
                <w:sz w:val="24"/>
                <w:szCs w:val="24"/>
              </w:rPr>
              <w:t> </w:t>
            </w:r>
          </w:p>
        </w:tc>
        <w:tc>
          <w:tcPr>
            <w:tcW w:w="1274" w:type="dxa"/>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left"/>
              <w:rPr>
                <w:rFonts w:cs="Arial"/>
                <w:sz w:val="24"/>
                <w:szCs w:val="24"/>
              </w:rPr>
            </w:pPr>
            <w:r w:rsidRPr="00530122">
              <w:rPr>
                <w:rFonts w:cs="Arial"/>
                <w:sz w:val="24"/>
                <w:szCs w:val="24"/>
              </w:rPr>
              <w:t> </w:t>
            </w:r>
          </w:p>
        </w:tc>
        <w:tc>
          <w:tcPr>
            <w:tcW w:w="1274" w:type="dxa"/>
            <w:tcBorders>
              <w:top w:val="nil"/>
              <w:left w:val="nil"/>
              <w:bottom w:val="nil"/>
              <w:right w:val="single" w:sz="4" w:space="0" w:color="auto"/>
            </w:tcBorders>
          </w:tcPr>
          <w:p w:rsidR="00AE3B27" w:rsidRPr="00530122" w:rsidRDefault="00AE3B27" w:rsidP="00530122">
            <w:pPr>
              <w:spacing w:before="0"/>
              <w:jc w:val="left"/>
              <w:rPr>
                <w:rFonts w:cs="Arial"/>
                <w:sz w:val="24"/>
                <w:szCs w:val="24"/>
              </w:rPr>
            </w:pPr>
          </w:p>
        </w:tc>
        <w:tc>
          <w:tcPr>
            <w:tcW w:w="1271" w:type="dxa"/>
            <w:tcBorders>
              <w:top w:val="nil"/>
              <w:left w:val="nil"/>
              <w:bottom w:val="nil"/>
              <w:right w:val="single" w:sz="4" w:space="0" w:color="auto"/>
            </w:tcBorders>
          </w:tcPr>
          <w:p w:rsidR="00AE3B27" w:rsidRPr="00530122" w:rsidRDefault="00AE3B27" w:rsidP="00530122">
            <w:pPr>
              <w:spacing w:before="0"/>
              <w:jc w:val="left"/>
              <w:rPr>
                <w:rFonts w:cs="Arial"/>
                <w:sz w:val="24"/>
                <w:szCs w:val="24"/>
              </w:rPr>
            </w:pPr>
          </w:p>
        </w:tc>
        <w:tc>
          <w:tcPr>
            <w:tcW w:w="1264" w:type="dxa"/>
            <w:tcBorders>
              <w:top w:val="nil"/>
              <w:left w:val="nil"/>
              <w:bottom w:val="nil"/>
              <w:right w:val="single" w:sz="4" w:space="0" w:color="auto"/>
            </w:tcBorders>
          </w:tcPr>
          <w:p w:rsidR="00AE3B27" w:rsidRPr="00530122" w:rsidRDefault="00AE3B27" w:rsidP="00530122">
            <w:pPr>
              <w:spacing w:before="0"/>
              <w:jc w:val="left"/>
              <w:rPr>
                <w:rFonts w:cs="Arial"/>
                <w:sz w:val="24"/>
                <w:szCs w:val="24"/>
              </w:rPr>
            </w:pPr>
          </w:p>
        </w:tc>
        <w:tc>
          <w:tcPr>
            <w:tcW w:w="1263" w:type="dxa"/>
            <w:tcBorders>
              <w:top w:val="nil"/>
              <w:left w:val="nil"/>
              <w:bottom w:val="nil"/>
              <w:right w:val="single" w:sz="4" w:space="0" w:color="auto"/>
            </w:tcBorders>
          </w:tcPr>
          <w:p w:rsidR="00AE3B27" w:rsidRPr="00530122" w:rsidRDefault="00AE3B27" w:rsidP="00530122">
            <w:pPr>
              <w:spacing w:before="0"/>
              <w:jc w:val="left"/>
              <w:rPr>
                <w:rFonts w:cs="Arial"/>
                <w:sz w:val="24"/>
                <w:szCs w:val="24"/>
              </w:rPr>
            </w:pPr>
          </w:p>
        </w:tc>
      </w:tr>
      <w:tr w:rsidR="00AE3B27" w:rsidRPr="00530122" w:rsidTr="00AE3B27">
        <w:trPr>
          <w:gridAfter w:val="2"/>
          <w:wAfter w:w="1328" w:type="dxa"/>
          <w:trHeight w:val="300"/>
        </w:trPr>
        <w:tc>
          <w:tcPr>
            <w:tcW w:w="809" w:type="dxa"/>
            <w:tcBorders>
              <w:top w:val="nil"/>
              <w:left w:val="double" w:sz="6" w:space="0" w:color="auto"/>
              <w:bottom w:val="nil"/>
              <w:right w:val="single" w:sz="4" w:space="0" w:color="auto"/>
            </w:tcBorders>
            <w:shd w:val="clear" w:color="auto" w:fill="auto"/>
            <w:hideMark/>
          </w:tcPr>
          <w:p w:rsidR="00AE3B27" w:rsidRPr="00530122" w:rsidRDefault="00AE3B27" w:rsidP="00530122">
            <w:pPr>
              <w:spacing w:before="0"/>
              <w:jc w:val="left"/>
              <w:rPr>
                <w:rFonts w:cs="Arial"/>
                <w:sz w:val="24"/>
                <w:szCs w:val="24"/>
              </w:rPr>
            </w:pPr>
            <w:r w:rsidRPr="00530122">
              <w:rPr>
                <w:rFonts w:cs="Arial"/>
                <w:sz w:val="24"/>
                <w:szCs w:val="24"/>
              </w:rPr>
              <w:t> </w:t>
            </w:r>
          </w:p>
        </w:tc>
        <w:tc>
          <w:tcPr>
            <w:tcW w:w="5103" w:type="dxa"/>
            <w:gridSpan w:val="8"/>
            <w:tcBorders>
              <w:top w:val="nil"/>
              <w:left w:val="nil"/>
              <w:bottom w:val="nil"/>
              <w:right w:val="single" w:sz="4" w:space="0" w:color="auto"/>
            </w:tcBorders>
            <w:shd w:val="clear" w:color="auto" w:fill="auto"/>
            <w:hideMark/>
          </w:tcPr>
          <w:p w:rsidR="00AE3B27" w:rsidRPr="00530122" w:rsidRDefault="00AE3B27" w:rsidP="00530122">
            <w:pPr>
              <w:spacing w:before="0"/>
              <w:rPr>
                <w:rFonts w:cs="Arial"/>
                <w:sz w:val="24"/>
                <w:szCs w:val="24"/>
              </w:rPr>
            </w:pPr>
            <w:r w:rsidRPr="00530122">
              <w:rPr>
                <w:rFonts w:cs="Arial"/>
                <w:sz w:val="24"/>
                <w:szCs w:val="24"/>
              </w:rPr>
              <w:t>Obračun po m³.</w:t>
            </w:r>
          </w:p>
        </w:tc>
        <w:tc>
          <w:tcPr>
            <w:tcW w:w="980" w:type="dxa"/>
            <w:gridSpan w:val="2"/>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center"/>
              <w:rPr>
                <w:rFonts w:cs="Arial"/>
                <w:sz w:val="24"/>
                <w:szCs w:val="24"/>
              </w:rPr>
            </w:pPr>
            <w:r w:rsidRPr="00530122">
              <w:rPr>
                <w:rFonts w:cs="Arial"/>
                <w:sz w:val="24"/>
                <w:szCs w:val="24"/>
              </w:rPr>
              <w:t> </w:t>
            </w:r>
          </w:p>
        </w:tc>
        <w:tc>
          <w:tcPr>
            <w:tcW w:w="1274" w:type="dxa"/>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left"/>
              <w:rPr>
                <w:rFonts w:cs="Arial"/>
                <w:sz w:val="24"/>
                <w:szCs w:val="24"/>
              </w:rPr>
            </w:pPr>
            <w:r w:rsidRPr="00530122">
              <w:rPr>
                <w:rFonts w:cs="Arial"/>
                <w:sz w:val="24"/>
                <w:szCs w:val="24"/>
              </w:rPr>
              <w:t> </w:t>
            </w:r>
          </w:p>
        </w:tc>
        <w:tc>
          <w:tcPr>
            <w:tcW w:w="1274" w:type="dxa"/>
            <w:tcBorders>
              <w:top w:val="nil"/>
              <w:left w:val="nil"/>
              <w:bottom w:val="nil"/>
              <w:right w:val="single" w:sz="4" w:space="0" w:color="auto"/>
            </w:tcBorders>
          </w:tcPr>
          <w:p w:rsidR="00AE3B27" w:rsidRPr="00530122" w:rsidRDefault="00AE3B27" w:rsidP="00530122">
            <w:pPr>
              <w:spacing w:before="0"/>
              <w:jc w:val="left"/>
              <w:rPr>
                <w:rFonts w:cs="Arial"/>
                <w:sz w:val="24"/>
                <w:szCs w:val="24"/>
              </w:rPr>
            </w:pPr>
          </w:p>
        </w:tc>
        <w:tc>
          <w:tcPr>
            <w:tcW w:w="1271" w:type="dxa"/>
            <w:tcBorders>
              <w:top w:val="nil"/>
              <w:left w:val="nil"/>
              <w:bottom w:val="nil"/>
              <w:right w:val="single" w:sz="4" w:space="0" w:color="auto"/>
            </w:tcBorders>
          </w:tcPr>
          <w:p w:rsidR="00AE3B27" w:rsidRPr="00530122" w:rsidRDefault="00AE3B27" w:rsidP="00530122">
            <w:pPr>
              <w:spacing w:before="0"/>
              <w:jc w:val="left"/>
              <w:rPr>
                <w:rFonts w:cs="Arial"/>
                <w:sz w:val="24"/>
                <w:szCs w:val="24"/>
              </w:rPr>
            </w:pPr>
          </w:p>
        </w:tc>
        <w:tc>
          <w:tcPr>
            <w:tcW w:w="1264" w:type="dxa"/>
            <w:tcBorders>
              <w:top w:val="nil"/>
              <w:left w:val="nil"/>
              <w:bottom w:val="nil"/>
              <w:right w:val="single" w:sz="4" w:space="0" w:color="auto"/>
            </w:tcBorders>
          </w:tcPr>
          <w:p w:rsidR="00AE3B27" w:rsidRPr="00530122" w:rsidRDefault="00AE3B27" w:rsidP="00530122">
            <w:pPr>
              <w:spacing w:before="0"/>
              <w:jc w:val="left"/>
              <w:rPr>
                <w:rFonts w:cs="Arial"/>
                <w:sz w:val="24"/>
                <w:szCs w:val="24"/>
              </w:rPr>
            </w:pPr>
          </w:p>
        </w:tc>
        <w:tc>
          <w:tcPr>
            <w:tcW w:w="1263" w:type="dxa"/>
            <w:tcBorders>
              <w:top w:val="nil"/>
              <w:left w:val="nil"/>
              <w:bottom w:val="nil"/>
              <w:right w:val="single" w:sz="4" w:space="0" w:color="auto"/>
            </w:tcBorders>
          </w:tcPr>
          <w:p w:rsidR="00AE3B27" w:rsidRPr="00530122" w:rsidRDefault="00AE3B27" w:rsidP="00530122">
            <w:pPr>
              <w:spacing w:before="0"/>
              <w:jc w:val="left"/>
              <w:rPr>
                <w:rFonts w:cs="Arial"/>
                <w:sz w:val="24"/>
                <w:szCs w:val="24"/>
              </w:rPr>
            </w:pPr>
          </w:p>
        </w:tc>
      </w:tr>
      <w:tr w:rsidR="00AE3B27" w:rsidRPr="00530122" w:rsidTr="00AE3B27">
        <w:trPr>
          <w:gridAfter w:val="2"/>
          <w:wAfter w:w="1328" w:type="dxa"/>
          <w:trHeight w:val="300"/>
        </w:trPr>
        <w:tc>
          <w:tcPr>
            <w:tcW w:w="809" w:type="dxa"/>
            <w:tcBorders>
              <w:top w:val="nil"/>
              <w:left w:val="double" w:sz="6" w:space="0" w:color="auto"/>
              <w:bottom w:val="nil"/>
              <w:right w:val="single" w:sz="4" w:space="0" w:color="auto"/>
            </w:tcBorders>
            <w:shd w:val="clear" w:color="auto" w:fill="auto"/>
            <w:hideMark/>
          </w:tcPr>
          <w:p w:rsidR="00AE3B27" w:rsidRPr="00530122" w:rsidRDefault="00AE3B27" w:rsidP="00530122">
            <w:pPr>
              <w:spacing w:before="0"/>
              <w:jc w:val="left"/>
              <w:rPr>
                <w:rFonts w:cs="Arial"/>
                <w:sz w:val="24"/>
                <w:szCs w:val="24"/>
              </w:rPr>
            </w:pPr>
            <w:r w:rsidRPr="00530122">
              <w:rPr>
                <w:rFonts w:cs="Arial"/>
                <w:sz w:val="24"/>
                <w:szCs w:val="24"/>
              </w:rPr>
              <w:t> </w:t>
            </w:r>
          </w:p>
        </w:tc>
        <w:tc>
          <w:tcPr>
            <w:tcW w:w="5103" w:type="dxa"/>
            <w:gridSpan w:val="8"/>
            <w:tcBorders>
              <w:top w:val="nil"/>
              <w:left w:val="nil"/>
              <w:bottom w:val="nil"/>
              <w:right w:val="nil"/>
            </w:tcBorders>
            <w:shd w:val="clear" w:color="auto" w:fill="auto"/>
            <w:noWrap/>
            <w:vAlign w:val="bottom"/>
            <w:hideMark/>
          </w:tcPr>
          <w:p w:rsidR="00AE3B27" w:rsidRPr="00530122" w:rsidRDefault="00AE3B27" w:rsidP="00530122">
            <w:pPr>
              <w:spacing w:before="0"/>
              <w:jc w:val="left"/>
              <w:rPr>
                <w:rFonts w:cs="Arial"/>
                <w:sz w:val="24"/>
                <w:szCs w:val="24"/>
              </w:rPr>
            </w:pPr>
          </w:p>
        </w:tc>
        <w:tc>
          <w:tcPr>
            <w:tcW w:w="980" w:type="dxa"/>
            <w:gridSpan w:val="2"/>
            <w:tcBorders>
              <w:top w:val="nil"/>
              <w:left w:val="single" w:sz="4" w:space="0" w:color="auto"/>
              <w:bottom w:val="nil"/>
              <w:right w:val="single" w:sz="4" w:space="0" w:color="auto"/>
            </w:tcBorders>
            <w:shd w:val="clear" w:color="auto" w:fill="auto"/>
            <w:vAlign w:val="bottom"/>
            <w:hideMark/>
          </w:tcPr>
          <w:p w:rsidR="00AE3B27" w:rsidRPr="00530122" w:rsidRDefault="00AE3B27" w:rsidP="00530122">
            <w:pPr>
              <w:spacing w:before="0"/>
              <w:jc w:val="center"/>
              <w:rPr>
                <w:rFonts w:cs="Arial"/>
                <w:sz w:val="24"/>
                <w:szCs w:val="24"/>
              </w:rPr>
            </w:pPr>
            <w:r w:rsidRPr="00530122">
              <w:rPr>
                <w:rFonts w:cs="Arial"/>
                <w:sz w:val="24"/>
                <w:szCs w:val="24"/>
              </w:rPr>
              <w:t>m³</w:t>
            </w:r>
          </w:p>
        </w:tc>
        <w:tc>
          <w:tcPr>
            <w:tcW w:w="1274" w:type="dxa"/>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right"/>
              <w:rPr>
                <w:rFonts w:cs="Arial"/>
                <w:sz w:val="24"/>
                <w:szCs w:val="24"/>
              </w:rPr>
            </w:pPr>
            <w:r w:rsidRPr="00530122">
              <w:rPr>
                <w:rFonts w:cs="Arial"/>
                <w:sz w:val="24"/>
                <w:szCs w:val="24"/>
              </w:rPr>
              <w:t>0.74</w:t>
            </w:r>
          </w:p>
        </w:tc>
        <w:tc>
          <w:tcPr>
            <w:tcW w:w="1274" w:type="dxa"/>
            <w:tcBorders>
              <w:top w:val="nil"/>
              <w:left w:val="nil"/>
              <w:bottom w:val="nil"/>
              <w:right w:val="single" w:sz="4" w:space="0" w:color="auto"/>
            </w:tcBorders>
          </w:tcPr>
          <w:p w:rsidR="00AE3B27" w:rsidRPr="00530122" w:rsidRDefault="00AE3B27" w:rsidP="00530122">
            <w:pPr>
              <w:spacing w:before="0"/>
              <w:jc w:val="right"/>
              <w:rPr>
                <w:rFonts w:cs="Arial"/>
                <w:sz w:val="24"/>
                <w:szCs w:val="24"/>
              </w:rPr>
            </w:pPr>
          </w:p>
        </w:tc>
        <w:tc>
          <w:tcPr>
            <w:tcW w:w="1271" w:type="dxa"/>
            <w:tcBorders>
              <w:top w:val="nil"/>
              <w:left w:val="nil"/>
              <w:bottom w:val="nil"/>
              <w:right w:val="single" w:sz="4" w:space="0" w:color="auto"/>
            </w:tcBorders>
          </w:tcPr>
          <w:p w:rsidR="00AE3B27" w:rsidRPr="00530122" w:rsidRDefault="00AE3B27" w:rsidP="00530122">
            <w:pPr>
              <w:spacing w:before="0"/>
              <w:jc w:val="right"/>
              <w:rPr>
                <w:rFonts w:cs="Arial"/>
                <w:sz w:val="24"/>
                <w:szCs w:val="24"/>
              </w:rPr>
            </w:pPr>
          </w:p>
        </w:tc>
        <w:tc>
          <w:tcPr>
            <w:tcW w:w="1264" w:type="dxa"/>
            <w:tcBorders>
              <w:top w:val="nil"/>
              <w:left w:val="nil"/>
              <w:bottom w:val="nil"/>
              <w:right w:val="single" w:sz="4" w:space="0" w:color="auto"/>
            </w:tcBorders>
          </w:tcPr>
          <w:p w:rsidR="00AE3B27" w:rsidRPr="00530122" w:rsidRDefault="00AE3B27" w:rsidP="00530122">
            <w:pPr>
              <w:spacing w:before="0"/>
              <w:jc w:val="right"/>
              <w:rPr>
                <w:rFonts w:cs="Arial"/>
                <w:sz w:val="24"/>
                <w:szCs w:val="24"/>
              </w:rPr>
            </w:pPr>
          </w:p>
        </w:tc>
        <w:tc>
          <w:tcPr>
            <w:tcW w:w="1263" w:type="dxa"/>
            <w:tcBorders>
              <w:top w:val="nil"/>
              <w:left w:val="nil"/>
              <w:bottom w:val="nil"/>
              <w:right w:val="single" w:sz="4" w:space="0" w:color="auto"/>
            </w:tcBorders>
          </w:tcPr>
          <w:p w:rsidR="00AE3B27" w:rsidRPr="00530122" w:rsidRDefault="00AE3B27" w:rsidP="00530122">
            <w:pPr>
              <w:spacing w:before="0"/>
              <w:jc w:val="right"/>
              <w:rPr>
                <w:rFonts w:cs="Arial"/>
                <w:sz w:val="24"/>
                <w:szCs w:val="24"/>
              </w:rPr>
            </w:pPr>
          </w:p>
        </w:tc>
      </w:tr>
      <w:tr w:rsidR="00AE3B27" w:rsidRPr="00530122" w:rsidTr="00AE3B27">
        <w:trPr>
          <w:gridAfter w:val="2"/>
          <w:wAfter w:w="1328" w:type="dxa"/>
          <w:trHeight w:val="855"/>
        </w:trPr>
        <w:tc>
          <w:tcPr>
            <w:tcW w:w="809" w:type="dxa"/>
            <w:tcBorders>
              <w:top w:val="nil"/>
              <w:left w:val="double" w:sz="6" w:space="0" w:color="auto"/>
              <w:bottom w:val="nil"/>
              <w:right w:val="single" w:sz="4" w:space="0" w:color="auto"/>
            </w:tcBorders>
            <w:shd w:val="clear" w:color="auto" w:fill="auto"/>
            <w:hideMark/>
          </w:tcPr>
          <w:p w:rsidR="00AE3B27" w:rsidRPr="00530122" w:rsidRDefault="00AE3B27" w:rsidP="00530122">
            <w:pPr>
              <w:spacing w:before="0"/>
              <w:jc w:val="left"/>
              <w:rPr>
                <w:rFonts w:cs="Arial"/>
                <w:sz w:val="24"/>
                <w:szCs w:val="24"/>
              </w:rPr>
            </w:pPr>
            <w:r w:rsidRPr="00530122">
              <w:rPr>
                <w:rFonts w:cs="Arial"/>
                <w:sz w:val="24"/>
                <w:szCs w:val="24"/>
              </w:rPr>
              <w:t>2.1.5.</w:t>
            </w:r>
          </w:p>
        </w:tc>
        <w:tc>
          <w:tcPr>
            <w:tcW w:w="5103" w:type="dxa"/>
            <w:gridSpan w:val="8"/>
            <w:tcBorders>
              <w:top w:val="nil"/>
              <w:left w:val="nil"/>
              <w:bottom w:val="nil"/>
              <w:right w:val="single" w:sz="4" w:space="0" w:color="auto"/>
            </w:tcBorders>
            <w:shd w:val="clear" w:color="auto" w:fill="auto"/>
            <w:hideMark/>
          </w:tcPr>
          <w:p w:rsidR="00AE3B27" w:rsidRPr="00530122" w:rsidRDefault="00AE3B27" w:rsidP="00530122">
            <w:pPr>
              <w:spacing w:before="0"/>
              <w:rPr>
                <w:rFonts w:cs="Arial"/>
                <w:sz w:val="24"/>
                <w:szCs w:val="24"/>
              </w:rPr>
            </w:pPr>
            <w:r w:rsidRPr="00530122">
              <w:rPr>
                <w:rFonts w:cs="Arial"/>
                <w:sz w:val="24"/>
                <w:szCs w:val="24"/>
              </w:rPr>
              <w:t>Rušenje - prosecanje dela AB krovne ploče na koti +14,18m, radi produženja stepenišnog kraka.</w:t>
            </w:r>
          </w:p>
        </w:tc>
        <w:tc>
          <w:tcPr>
            <w:tcW w:w="980" w:type="dxa"/>
            <w:gridSpan w:val="2"/>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center"/>
              <w:rPr>
                <w:rFonts w:cs="Arial"/>
                <w:sz w:val="24"/>
                <w:szCs w:val="24"/>
              </w:rPr>
            </w:pPr>
            <w:r w:rsidRPr="00530122">
              <w:rPr>
                <w:rFonts w:cs="Arial"/>
                <w:sz w:val="24"/>
                <w:szCs w:val="24"/>
              </w:rPr>
              <w:t> </w:t>
            </w:r>
          </w:p>
        </w:tc>
        <w:tc>
          <w:tcPr>
            <w:tcW w:w="1274" w:type="dxa"/>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left"/>
              <w:rPr>
                <w:rFonts w:cs="Arial"/>
                <w:color w:val="0070C0"/>
                <w:sz w:val="24"/>
                <w:szCs w:val="24"/>
              </w:rPr>
            </w:pPr>
            <w:r w:rsidRPr="00530122">
              <w:rPr>
                <w:rFonts w:cs="Arial"/>
                <w:color w:val="0070C0"/>
                <w:sz w:val="24"/>
                <w:szCs w:val="24"/>
              </w:rPr>
              <w:t> </w:t>
            </w:r>
          </w:p>
        </w:tc>
        <w:tc>
          <w:tcPr>
            <w:tcW w:w="1274" w:type="dxa"/>
            <w:tcBorders>
              <w:top w:val="nil"/>
              <w:left w:val="nil"/>
              <w:bottom w:val="nil"/>
              <w:right w:val="single" w:sz="4" w:space="0" w:color="auto"/>
            </w:tcBorders>
          </w:tcPr>
          <w:p w:rsidR="00AE3B27" w:rsidRPr="00530122" w:rsidRDefault="00AE3B27" w:rsidP="00530122">
            <w:pPr>
              <w:spacing w:before="0"/>
              <w:jc w:val="left"/>
              <w:rPr>
                <w:rFonts w:cs="Arial"/>
                <w:color w:val="0070C0"/>
                <w:sz w:val="24"/>
                <w:szCs w:val="24"/>
              </w:rPr>
            </w:pPr>
          </w:p>
        </w:tc>
        <w:tc>
          <w:tcPr>
            <w:tcW w:w="1271" w:type="dxa"/>
            <w:tcBorders>
              <w:top w:val="nil"/>
              <w:left w:val="nil"/>
              <w:bottom w:val="nil"/>
              <w:right w:val="single" w:sz="4" w:space="0" w:color="auto"/>
            </w:tcBorders>
          </w:tcPr>
          <w:p w:rsidR="00AE3B27" w:rsidRPr="00530122" w:rsidRDefault="00AE3B27" w:rsidP="00530122">
            <w:pPr>
              <w:spacing w:before="0"/>
              <w:jc w:val="left"/>
              <w:rPr>
                <w:rFonts w:cs="Arial"/>
                <w:color w:val="0070C0"/>
                <w:sz w:val="24"/>
                <w:szCs w:val="24"/>
              </w:rPr>
            </w:pPr>
          </w:p>
        </w:tc>
        <w:tc>
          <w:tcPr>
            <w:tcW w:w="1264" w:type="dxa"/>
            <w:tcBorders>
              <w:top w:val="nil"/>
              <w:left w:val="nil"/>
              <w:bottom w:val="nil"/>
              <w:right w:val="single" w:sz="4" w:space="0" w:color="auto"/>
            </w:tcBorders>
          </w:tcPr>
          <w:p w:rsidR="00AE3B27" w:rsidRPr="00530122" w:rsidRDefault="00AE3B27" w:rsidP="00530122">
            <w:pPr>
              <w:spacing w:before="0"/>
              <w:jc w:val="left"/>
              <w:rPr>
                <w:rFonts w:cs="Arial"/>
                <w:color w:val="0070C0"/>
                <w:sz w:val="24"/>
                <w:szCs w:val="24"/>
              </w:rPr>
            </w:pPr>
          </w:p>
        </w:tc>
        <w:tc>
          <w:tcPr>
            <w:tcW w:w="1263" w:type="dxa"/>
            <w:tcBorders>
              <w:top w:val="nil"/>
              <w:left w:val="nil"/>
              <w:bottom w:val="nil"/>
              <w:right w:val="single" w:sz="4" w:space="0" w:color="auto"/>
            </w:tcBorders>
          </w:tcPr>
          <w:p w:rsidR="00AE3B27" w:rsidRPr="00530122" w:rsidRDefault="00AE3B27" w:rsidP="00530122">
            <w:pPr>
              <w:spacing w:before="0"/>
              <w:jc w:val="left"/>
              <w:rPr>
                <w:rFonts w:cs="Arial"/>
                <w:color w:val="0070C0"/>
                <w:sz w:val="24"/>
                <w:szCs w:val="24"/>
              </w:rPr>
            </w:pPr>
          </w:p>
        </w:tc>
      </w:tr>
      <w:tr w:rsidR="00AE3B27" w:rsidRPr="00530122" w:rsidTr="00AE3B27">
        <w:trPr>
          <w:gridAfter w:val="2"/>
          <w:wAfter w:w="1328" w:type="dxa"/>
          <w:trHeight w:val="570"/>
        </w:trPr>
        <w:tc>
          <w:tcPr>
            <w:tcW w:w="809" w:type="dxa"/>
            <w:tcBorders>
              <w:top w:val="nil"/>
              <w:left w:val="double" w:sz="6" w:space="0" w:color="auto"/>
              <w:bottom w:val="nil"/>
              <w:right w:val="single" w:sz="4" w:space="0" w:color="auto"/>
            </w:tcBorders>
            <w:shd w:val="clear" w:color="auto" w:fill="auto"/>
            <w:hideMark/>
          </w:tcPr>
          <w:p w:rsidR="00AE3B27" w:rsidRPr="00530122" w:rsidRDefault="00AE3B27" w:rsidP="00530122">
            <w:pPr>
              <w:spacing w:before="0"/>
              <w:jc w:val="left"/>
              <w:rPr>
                <w:rFonts w:cs="Arial"/>
                <w:sz w:val="24"/>
                <w:szCs w:val="24"/>
              </w:rPr>
            </w:pPr>
            <w:r w:rsidRPr="00530122">
              <w:rPr>
                <w:rFonts w:cs="Arial"/>
                <w:sz w:val="24"/>
                <w:szCs w:val="24"/>
              </w:rPr>
              <w:t> </w:t>
            </w:r>
          </w:p>
        </w:tc>
        <w:tc>
          <w:tcPr>
            <w:tcW w:w="5103" w:type="dxa"/>
            <w:gridSpan w:val="8"/>
            <w:tcBorders>
              <w:top w:val="nil"/>
              <w:left w:val="nil"/>
              <w:bottom w:val="nil"/>
              <w:right w:val="single" w:sz="4" w:space="0" w:color="auto"/>
            </w:tcBorders>
            <w:shd w:val="clear" w:color="auto" w:fill="auto"/>
            <w:hideMark/>
          </w:tcPr>
          <w:p w:rsidR="00AE3B27" w:rsidRPr="00530122" w:rsidRDefault="00AE3B27" w:rsidP="00530122">
            <w:pPr>
              <w:spacing w:before="0"/>
              <w:rPr>
                <w:rFonts w:cs="Arial"/>
                <w:sz w:val="24"/>
                <w:szCs w:val="24"/>
              </w:rPr>
            </w:pPr>
            <w:r w:rsidRPr="00530122">
              <w:rPr>
                <w:rFonts w:cs="Arial"/>
                <w:sz w:val="24"/>
                <w:szCs w:val="24"/>
              </w:rPr>
              <w:t>Cenom obuhvaćeno utovar i odvoz šuta na deponiju.</w:t>
            </w:r>
          </w:p>
        </w:tc>
        <w:tc>
          <w:tcPr>
            <w:tcW w:w="980" w:type="dxa"/>
            <w:gridSpan w:val="2"/>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center"/>
              <w:rPr>
                <w:rFonts w:cs="Arial"/>
                <w:sz w:val="24"/>
                <w:szCs w:val="24"/>
              </w:rPr>
            </w:pPr>
            <w:r w:rsidRPr="00530122">
              <w:rPr>
                <w:rFonts w:cs="Arial"/>
                <w:sz w:val="24"/>
                <w:szCs w:val="24"/>
              </w:rPr>
              <w:t> </w:t>
            </w:r>
          </w:p>
        </w:tc>
        <w:tc>
          <w:tcPr>
            <w:tcW w:w="1274" w:type="dxa"/>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left"/>
              <w:rPr>
                <w:rFonts w:cs="Arial"/>
                <w:color w:val="0070C0"/>
                <w:sz w:val="24"/>
                <w:szCs w:val="24"/>
              </w:rPr>
            </w:pPr>
            <w:r w:rsidRPr="00530122">
              <w:rPr>
                <w:rFonts w:cs="Arial"/>
                <w:color w:val="0070C0"/>
                <w:sz w:val="24"/>
                <w:szCs w:val="24"/>
              </w:rPr>
              <w:t> </w:t>
            </w:r>
          </w:p>
        </w:tc>
        <w:tc>
          <w:tcPr>
            <w:tcW w:w="1274" w:type="dxa"/>
            <w:tcBorders>
              <w:top w:val="nil"/>
              <w:left w:val="nil"/>
              <w:bottom w:val="nil"/>
              <w:right w:val="single" w:sz="4" w:space="0" w:color="auto"/>
            </w:tcBorders>
          </w:tcPr>
          <w:p w:rsidR="00AE3B27" w:rsidRPr="00530122" w:rsidRDefault="00AE3B27" w:rsidP="00530122">
            <w:pPr>
              <w:spacing w:before="0"/>
              <w:jc w:val="left"/>
              <w:rPr>
                <w:rFonts w:cs="Arial"/>
                <w:color w:val="0070C0"/>
                <w:sz w:val="24"/>
                <w:szCs w:val="24"/>
              </w:rPr>
            </w:pPr>
          </w:p>
        </w:tc>
        <w:tc>
          <w:tcPr>
            <w:tcW w:w="1271" w:type="dxa"/>
            <w:tcBorders>
              <w:top w:val="nil"/>
              <w:left w:val="nil"/>
              <w:bottom w:val="nil"/>
              <w:right w:val="single" w:sz="4" w:space="0" w:color="auto"/>
            </w:tcBorders>
          </w:tcPr>
          <w:p w:rsidR="00AE3B27" w:rsidRPr="00530122" w:rsidRDefault="00AE3B27" w:rsidP="00530122">
            <w:pPr>
              <w:spacing w:before="0"/>
              <w:jc w:val="left"/>
              <w:rPr>
                <w:rFonts w:cs="Arial"/>
                <w:color w:val="0070C0"/>
                <w:sz w:val="24"/>
                <w:szCs w:val="24"/>
              </w:rPr>
            </w:pPr>
          </w:p>
        </w:tc>
        <w:tc>
          <w:tcPr>
            <w:tcW w:w="1264" w:type="dxa"/>
            <w:tcBorders>
              <w:top w:val="nil"/>
              <w:left w:val="nil"/>
              <w:bottom w:val="nil"/>
              <w:right w:val="single" w:sz="4" w:space="0" w:color="auto"/>
            </w:tcBorders>
          </w:tcPr>
          <w:p w:rsidR="00AE3B27" w:rsidRPr="00530122" w:rsidRDefault="00AE3B27" w:rsidP="00530122">
            <w:pPr>
              <w:spacing w:before="0"/>
              <w:jc w:val="left"/>
              <w:rPr>
                <w:rFonts w:cs="Arial"/>
                <w:color w:val="0070C0"/>
                <w:sz w:val="24"/>
                <w:szCs w:val="24"/>
              </w:rPr>
            </w:pPr>
          </w:p>
        </w:tc>
        <w:tc>
          <w:tcPr>
            <w:tcW w:w="1263" w:type="dxa"/>
            <w:tcBorders>
              <w:top w:val="nil"/>
              <w:left w:val="nil"/>
              <w:bottom w:val="nil"/>
              <w:right w:val="single" w:sz="4" w:space="0" w:color="auto"/>
            </w:tcBorders>
          </w:tcPr>
          <w:p w:rsidR="00AE3B27" w:rsidRPr="00530122" w:rsidRDefault="00AE3B27" w:rsidP="00530122">
            <w:pPr>
              <w:spacing w:before="0"/>
              <w:jc w:val="left"/>
              <w:rPr>
                <w:rFonts w:cs="Arial"/>
                <w:color w:val="0070C0"/>
                <w:sz w:val="24"/>
                <w:szCs w:val="24"/>
              </w:rPr>
            </w:pPr>
          </w:p>
        </w:tc>
      </w:tr>
      <w:tr w:rsidR="00AE3B27" w:rsidRPr="00530122" w:rsidTr="00AE3B27">
        <w:trPr>
          <w:gridAfter w:val="2"/>
          <w:wAfter w:w="1328" w:type="dxa"/>
          <w:trHeight w:val="300"/>
        </w:trPr>
        <w:tc>
          <w:tcPr>
            <w:tcW w:w="809" w:type="dxa"/>
            <w:tcBorders>
              <w:top w:val="nil"/>
              <w:left w:val="double" w:sz="6" w:space="0" w:color="auto"/>
              <w:bottom w:val="nil"/>
              <w:right w:val="single" w:sz="4" w:space="0" w:color="auto"/>
            </w:tcBorders>
            <w:shd w:val="clear" w:color="auto" w:fill="auto"/>
            <w:hideMark/>
          </w:tcPr>
          <w:p w:rsidR="00AE3B27" w:rsidRPr="00530122" w:rsidRDefault="00AE3B27" w:rsidP="00530122">
            <w:pPr>
              <w:spacing w:before="0"/>
              <w:jc w:val="left"/>
              <w:rPr>
                <w:rFonts w:cs="Arial"/>
                <w:sz w:val="24"/>
                <w:szCs w:val="24"/>
              </w:rPr>
            </w:pPr>
            <w:r w:rsidRPr="00530122">
              <w:rPr>
                <w:rFonts w:cs="Arial"/>
                <w:sz w:val="24"/>
                <w:szCs w:val="24"/>
              </w:rPr>
              <w:t> </w:t>
            </w:r>
          </w:p>
        </w:tc>
        <w:tc>
          <w:tcPr>
            <w:tcW w:w="5103" w:type="dxa"/>
            <w:gridSpan w:val="8"/>
            <w:tcBorders>
              <w:top w:val="nil"/>
              <w:left w:val="nil"/>
              <w:bottom w:val="nil"/>
              <w:right w:val="single" w:sz="4" w:space="0" w:color="auto"/>
            </w:tcBorders>
            <w:shd w:val="clear" w:color="auto" w:fill="auto"/>
            <w:hideMark/>
          </w:tcPr>
          <w:p w:rsidR="00AE3B27" w:rsidRPr="00530122" w:rsidRDefault="00AE3B27" w:rsidP="00530122">
            <w:pPr>
              <w:spacing w:before="0"/>
              <w:rPr>
                <w:rFonts w:cs="Arial"/>
                <w:sz w:val="24"/>
                <w:szCs w:val="24"/>
              </w:rPr>
            </w:pPr>
            <w:r w:rsidRPr="00530122">
              <w:rPr>
                <w:rFonts w:cs="Arial"/>
                <w:sz w:val="24"/>
                <w:szCs w:val="24"/>
              </w:rPr>
              <w:t>Obračun po m³.</w:t>
            </w:r>
          </w:p>
        </w:tc>
        <w:tc>
          <w:tcPr>
            <w:tcW w:w="980" w:type="dxa"/>
            <w:gridSpan w:val="2"/>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center"/>
              <w:rPr>
                <w:rFonts w:cs="Arial"/>
                <w:sz w:val="24"/>
                <w:szCs w:val="24"/>
              </w:rPr>
            </w:pPr>
            <w:r w:rsidRPr="00530122">
              <w:rPr>
                <w:rFonts w:cs="Arial"/>
                <w:sz w:val="24"/>
                <w:szCs w:val="24"/>
              </w:rPr>
              <w:t> </w:t>
            </w:r>
          </w:p>
        </w:tc>
        <w:tc>
          <w:tcPr>
            <w:tcW w:w="1274" w:type="dxa"/>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left"/>
              <w:rPr>
                <w:rFonts w:cs="Arial"/>
                <w:color w:val="0070C0"/>
                <w:sz w:val="24"/>
                <w:szCs w:val="24"/>
              </w:rPr>
            </w:pPr>
            <w:r w:rsidRPr="00530122">
              <w:rPr>
                <w:rFonts w:cs="Arial"/>
                <w:color w:val="0070C0"/>
                <w:sz w:val="24"/>
                <w:szCs w:val="24"/>
              </w:rPr>
              <w:t> </w:t>
            </w:r>
          </w:p>
        </w:tc>
        <w:tc>
          <w:tcPr>
            <w:tcW w:w="1274" w:type="dxa"/>
            <w:tcBorders>
              <w:top w:val="nil"/>
              <w:left w:val="nil"/>
              <w:bottom w:val="nil"/>
              <w:right w:val="single" w:sz="4" w:space="0" w:color="auto"/>
            </w:tcBorders>
          </w:tcPr>
          <w:p w:rsidR="00AE3B27" w:rsidRPr="00530122" w:rsidRDefault="00AE3B27" w:rsidP="00530122">
            <w:pPr>
              <w:spacing w:before="0"/>
              <w:jc w:val="left"/>
              <w:rPr>
                <w:rFonts w:cs="Arial"/>
                <w:color w:val="0070C0"/>
                <w:sz w:val="24"/>
                <w:szCs w:val="24"/>
              </w:rPr>
            </w:pPr>
          </w:p>
        </w:tc>
        <w:tc>
          <w:tcPr>
            <w:tcW w:w="1271" w:type="dxa"/>
            <w:tcBorders>
              <w:top w:val="nil"/>
              <w:left w:val="nil"/>
              <w:bottom w:val="nil"/>
              <w:right w:val="single" w:sz="4" w:space="0" w:color="auto"/>
            </w:tcBorders>
          </w:tcPr>
          <w:p w:rsidR="00AE3B27" w:rsidRPr="00530122" w:rsidRDefault="00AE3B27" w:rsidP="00530122">
            <w:pPr>
              <w:spacing w:before="0"/>
              <w:jc w:val="left"/>
              <w:rPr>
                <w:rFonts w:cs="Arial"/>
                <w:color w:val="0070C0"/>
                <w:sz w:val="24"/>
                <w:szCs w:val="24"/>
              </w:rPr>
            </w:pPr>
          </w:p>
        </w:tc>
        <w:tc>
          <w:tcPr>
            <w:tcW w:w="1264" w:type="dxa"/>
            <w:tcBorders>
              <w:top w:val="nil"/>
              <w:left w:val="nil"/>
              <w:bottom w:val="nil"/>
              <w:right w:val="single" w:sz="4" w:space="0" w:color="auto"/>
            </w:tcBorders>
          </w:tcPr>
          <w:p w:rsidR="00AE3B27" w:rsidRPr="00530122" w:rsidRDefault="00AE3B27" w:rsidP="00530122">
            <w:pPr>
              <w:spacing w:before="0"/>
              <w:jc w:val="left"/>
              <w:rPr>
                <w:rFonts w:cs="Arial"/>
                <w:color w:val="0070C0"/>
                <w:sz w:val="24"/>
                <w:szCs w:val="24"/>
              </w:rPr>
            </w:pPr>
          </w:p>
        </w:tc>
        <w:tc>
          <w:tcPr>
            <w:tcW w:w="1263" w:type="dxa"/>
            <w:tcBorders>
              <w:top w:val="nil"/>
              <w:left w:val="nil"/>
              <w:bottom w:val="nil"/>
              <w:right w:val="single" w:sz="4" w:space="0" w:color="auto"/>
            </w:tcBorders>
          </w:tcPr>
          <w:p w:rsidR="00AE3B27" w:rsidRPr="00530122" w:rsidRDefault="00AE3B27" w:rsidP="00530122">
            <w:pPr>
              <w:spacing w:before="0"/>
              <w:jc w:val="left"/>
              <w:rPr>
                <w:rFonts w:cs="Arial"/>
                <w:color w:val="0070C0"/>
                <w:sz w:val="24"/>
                <w:szCs w:val="24"/>
              </w:rPr>
            </w:pPr>
          </w:p>
        </w:tc>
      </w:tr>
      <w:tr w:rsidR="00AE3B27" w:rsidRPr="00530122" w:rsidTr="00AE3B27">
        <w:trPr>
          <w:gridAfter w:val="2"/>
          <w:wAfter w:w="1328" w:type="dxa"/>
          <w:trHeight w:val="300"/>
        </w:trPr>
        <w:tc>
          <w:tcPr>
            <w:tcW w:w="809" w:type="dxa"/>
            <w:tcBorders>
              <w:top w:val="nil"/>
              <w:left w:val="double" w:sz="6" w:space="0" w:color="auto"/>
              <w:bottom w:val="nil"/>
              <w:right w:val="single" w:sz="4" w:space="0" w:color="auto"/>
            </w:tcBorders>
            <w:shd w:val="clear" w:color="auto" w:fill="auto"/>
            <w:hideMark/>
          </w:tcPr>
          <w:p w:rsidR="00AE3B27" w:rsidRPr="00530122" w:rsidRDefault="00AE3B27" w:rsidP="00530122">
            <w:pPr>
              <w:spacing w:before="0"/>
              <w:jc w:val="left"/>
              <w:rPr>
                <w:rFonts w:cs="Arial"/>
                <w:sz w:val="24"/>
                <w:szCs w:val="24"/>
              </w:rPr>
            </w:pPr>
            <w:r w:rsidRPr="00530122">
              <w:rPr>
                <w:rFonts w:cs="Arial"/>
                <w:sz w:val="24"/>
                <w:szCs w:val="24"/>
              </w:rPr>
              <w:t> </w:t>
            </w:r>
          </w:p>
        </w:tc>
        <w:tc>
          <w:tcPr>
            <w:tcW w:w="5103" w:type="dxa"/>
            <w:gridSpan w:val="8"/>
            <w:tcBorders>
              <w:top w:val="nil"/>
              <w:left w:val="nil"/>
              <w:bottom w:val="nil"/>
              <w:right w:val="single" w:sz="4" w:space="0" w:color="auto"/>
            </w:tcBorders>
            <w:shd w:val="clear" w:color="auto" w:fill="auto"/>
            <w:hideMark/>
          </w:tcPr>
          <w:p w:rsidR="00AE3B27" w:rsidRPr="00530122" w:rsidRDefault="00AE3B27" w:rsidP="00530122">
            <w:pPr>
              <w:spacing w:before="0"/>
              <w:rPr>
                <w:rFonts w:cs="Arial"/>
                <w:sz w:val="24"/>
                <w:szCs w:val="24"/>
              </w:rPr>
            </w:pPr>
            <w:r w:rsidRPr="00530122">
              <w:rPr>
                <w:rFonts w:cs="Arial"/>
                <w:sz w:val="24"/>
                <w:szCs w:val="24"/>
              </w:rPr>
              <w:t> </w:t>
            </w:r>
          </w:p>
        </w:tc>
        <w:tc>
          <w:tcPr>
            <w:tcW w:w="980" w:type="dxa"/>
            <w:gridSpan w:val="2"/>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center"/>
              <w:rPr>
                <w:rFonts w:cs="Arial"/>
                <w:sz w:val="24"/>
                <w:szCs w:val="24"/>
              </w:rPr>
            </w:pPr>
            <w:r w:rsidRPr="00530122">
              <w:rPr>
                <w:rFonts w:cs="Arial"/>
                <w:sz w:val="24"/>
                <w:szCs w:val="24"/>
              </w:rPr>
              <w:t>m³</w:t>
            </w:r>
          </w:p>
        </w:tc>
        <w:tc>
          <w:tcPr>
            <w:tcW w:w="1274" w:type="dxa"/>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right"/>
              <w:rPr>
                <w:rFonts w:cs="Arial"/>
                <w:sz w:val="24"/>
                <w:szCs w:val="24"/>
              </w:rPr>
            </w:pPr>
            <w:r w:rsidRPr="00530122">
              <w:rPr>
                <w:rFonts w:cs="Arial"/>
                <w:sz w:val="24"/>
                <w:szCs w:val="24"/>
              </w:rPr>
              <w:t>2.50</w:t>
            </w:r>
          </w:p>
        </w:tc>
        <w:tc>
          <w:tcPr>
            <w:tcW w:w="1274" w:type="dxa"/>
            <w:tcBorders>
              <w:top w:val="nil"/>
              <w:left w:val="nil"/>
              <w:bottom w:val="nil"/>
              <w:right w:val="single" w:sz="4" w:space="0" w:color="auto"/>
            </w:tcBorders>
          </w:tcPr>
          <w:p w:rsidR="00AE3B27" w:rsidRPr="00530122" w:rsidRDefault="00AE3B27" w:rsidP="00530122">
            <w:pPr>
              <w:spacing w:before="0"/>
              <w:jc w:val="right"/>
              <w:rPr>
                <w:rFonts w:cs="Arial"/>
                <w:sz w:val="24"/>
                <w:szCs w:val="24"/>
              </w:rPr>
            </w:pPr>
          </w:p>
        </w:tc>
        <w:tc>
          <w:tcPr>
            <w:tcW w:w="1271" w:type="dxa"/>
            <w:tcBorders>
              <w:top w:val="nil"/>
              <w:left w:val="nil"/>
              <w:bottom w:val="nil"/>
              <w:right w:val="single" w:sz="4" w:space="0" w:color="auto"/>
            </w:tcBorders>
          </w:tcPr>
          <w:p w:rsidR="00AE3B27" w:rsidRPr="00530122" w:rsidRDefault="00AE3B27" w:rsidP="00530122">
            <w:pPr>
              <w:spacing w:before="0"/>
              <w:jc w:val="right"/>
              <w:rPr>
                <w:rFonts w:cs="Arial"/>
                <w:sz w:val="24"/>
                <w:szCs w:val="24"/>
              </w:rPr>
            </w:pPr>
          </w:p>
        </w:tc>
        <w:tc>
          <w:tcPr>
            <w:tcW w:w="1264" w:type="dxa"/>
            <w:tcBorders>
              <w:top w:val="nil"/>
              <w:left w:val="nil"/>
              <w:bottom w:val="nil"/>
              <w:right w:val="single" w:sz="4" w:space="0" w:color="auto"/>
            </w:tcBorders>
          </w:tcPr>
          <w:p w:rsidR="00AE3B27" w:rsidRPr="00530122" w:rsidRDefault="00AE3B27" w:rsidP="00530122">
            <w:pPr>
              <w:spacing w:before="0"/>
              <w:jc w:val="right"/>
              <w:rPr>
                <w:rFonts w:cs="Arial"/>
                <w:sz w:val="24"/>
                <w:szCs w:val="24"/>
              </w:rPr>
            </w:pPr>
          </w:p>
        </w:tc>
        <w:tc>
          <w:tcPr>
            <w:tcW w:w="1263" w:type="dxa"/>
            <w:tcBorders>
              <w:top w:val="nil"/>
              <w:left w:val="nil"/>
              <w:bottom w:val="nil"/>
              <w:right w:val="single" w:sz="4" w:space="0" w:color="auto"/>
            </w:tcBorders>
          </w:tcPr>
          <w:p w:rsidR="00AE3B27" w:rsidRPr="00530122" w:rsidRDefault="00AE3B27" w:rsidP="00530122">
            <w:pPr>
              <w:spacing w:before="0"/>
              <w:jc w:val="right"/>
              <w:rPr>
                <w:rFonts w:cs="Arial"/>
                <w:sz w:val="24"/>
                <w:szCs w:val="24"/>
              </w:rPr>
            </w:pPr>
          </w:p>
        </w:tc>
      </w:tr>
      <w:tr w:rsidR="00AE3B27" w:rsidRPr="00530122" w:rsidTr="00AE3B27">
        <w:trPr>
          <w:gridAfter w:val="2"/>
          <w:wAfter w:w="1328" w:type="dxa"/>
          <w:trHeight w:val="1140"/>
        </w:trPr>
        <w:tc>
          <w:tcPr>
            <w:tcW w:w="809" w:type="dxa"/>
            <w:tcBorders>
              <w:top w:val="nil"/>
              <w:left w:val="double" w:sz="6" w:space="0" w:color="auto"/>
              <w:bottom w:val="nil"/>
              <w:right w:val="single" w:sz="4" w:space="0" w:color="auto"/>
            </w:tcBorders>
            <w:shd w:val="clear" w:color="auto" w:fill="auto"/>
            <w:hideMark/>
          </w:tcPr>
          <w:p w:rsidR="00AE3B27" w:rsidRPr="00530122" w:rsidRDefault="00AE3B27" w:rsidP="00530122">
            <w:pPr>
              <w:spacing w:before="0"/>
              <w:jc w:val="left"/>
              <w:rPr>
                <w:rFonts w:cs="Arial"/>
                <w:sz w:val="24"/>
                <w:szCs w:val="24"/>
              </w:rPr>
            </w:pPr>
            <w:r w:rsidRPr="00530122">
              <w:rPr>
                <w:rFonts w:cs="Arial"/>
                <w:sz w:val="24"/>
                <w:szCs w:val="24"/>
              </w:rPr>
              <w:t>2.1.6.</w:t>
            </w:r>
          </w:p>
        </w:tc>
        <w:tc>
          <w:tcPr>
            <w:tcW w:w="5103" w:type="dxa"/>
            <w:gridSpan w:val="8"/>
            <w:tcBorders>
              <w:top w:val="nil"/>
              <w:left w:val="nil"/>
              <w:bottom w:val="nil"/>
              <w:right w:val="single" w:sz="4" w:space="0" w:color="auto"/>
            </w:tcBorders>
            <w:shd w:val="clear" w:color="auto" w:fill="auto"/>
            <w:hideMark/>
          </w:tcPr>
          <w:p w:rsidR="00AE3B27" w:rsidRPr="00530122" w:rsidRDefault="00AE3B27" w:rsidP="00530122">
            <w:pPr>
              <w:spacing w:before="0"/>
              <w:rPr>
                <w:rFonts w:cs="Arial"/>
                <w:sz w:val="24"/>
                <w:szCs w:val="24"/>
              </w:rPr>
            </w:pPr>
            <w:r w:rsidRPr="00530122">
              <w:rPr>
                <w:rFonts w:cs="Arial"/>
                <w:sz w:val="24"/>
                <w:szCs w:val="24"/>
              </w:rPr>
              <w:t>Rušenje postojećih pregradnih zidova,demontaža nadsvetla i spuštenog plafona, izmeštanje instalacija  u zoni ojačanja stubova III sprata.</w:t>
            </w:r>
          </w:p>
        </w:tc>
        <w:tc>
          <w:tcPr>
            <w:tcW w:w="980" w:type="dxa"/>
            <w:gridSpan w:val="2"/>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center"/>
              <w:rPr>
                <w:rFonts w:cs="Arial"/>
                <w:sz w:val="24"/>
                <w:szCs w:val="24"/>
              </w:rPr>
            </w:pPr>
            <w:r w:rsidRPr="00530122">
              <w:rPr>
                <w:rFonts w:cs="Arial"/>
                <w:sz w:val="24"/>
                <w:szCs w:val="24"/>
              </w:rPr>
              <w:t> </w:t>
            </w:r>
          </w:p>
        </w:tc>
        <w:tc>
          <w:tcPr>
            <w:tcW w:w="1274" w:type="dxa"/>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left"/>
              <w:rPr>
                <w:rFonts w:cs="Arial"/>
                <w:sz w:val="24"/>
                <w:szCs w:val="24"/>
              </w:rPr>
            </w:pPr>
            <w:r w:rsidRPr="00530122">
              <w:rPr>
                <w:rFonts w:cs="Arial"/>
                <w:sz w:val="24"/>
                <w:szCs w:val="24"/>
              </w:rPr>
              <w:t> </w:t>
            </w:r>
          </w:p>
        </w:tc>
        <w:tc>
          <w:tcPr>
            <w:tcW w:w="1274" w:type="dxa"/>
            <w:tcBorders>
              <w:top w:val="nil"/>
              <w:left w:val="nil"/>
              <w:bottom w:val="nil"/>
              <w:right w:val="single" w:sz="4" w:space="0" w:color="auto"/>
            </w:tcBorders>
          </w:tcPr>
          <w:p w:rsidR="00AE3B27" w:rsidRPr="00530122" w:rsidRDefault="00AE3B27" w:rsidP="00530122">
            <w:pPr>
              <w:spacing w:before="0"/>
              <w:jc w:val="left"/>
              <w:rPr>
                <w:rFonts w:cs="Arial"/>
                <w:sz w:val="24"/>
                <w:szCs w:val="24"/>
              </w:rPr>
            </w:pPr>
          </w:p>
        </w:tc>
        <w:tc>
          <w:tcPr>
            <w:tcW w:w="1271" w:type="dxa"/>
            <w:tcBorders>
              <w:top w:val="nil"/>
              <w:left w:val="nil"/>
              <w:bottom w:val="nil"/>
              <w:right w:val="single" w:sz="4" w:space="0" w:color="auto"/>
            </w:tcBorders>
          </w:tcPr>
          <w:p w:rsidR="00AE3B27" w:rsidRPr="00530122" w:rsidRDefault="00AE3B27" w:rsidP="00530122">
            <w:pPr>
              <w:spacing w:before="0"/>
              <w:jc w:val="left"/>
              <w:rPr>
                <w:rFonts w:cs="Arial"/>
                <w:sz w:val="24"/>
                <w:szCs w:val="24"/>
              </w:rPr>
            </w:pPr>
          </w:p>
        </w:tc>
        <w:tc>
          <w:tcPr>
            <w:tcW w:w="1264" w:type="dxa"/>
            <w:tcBorders>
              <w:top w:val="nil"/>
              <w:left w:val="nil"/>
              <w:bottom w:val="nil"/>
              <w:right w:val="single" w:sz="4" w:space="0" w:color="auto"/>
            </w:tcBorders>
          </w:tcPr>
          <w:p w:rsidR="00AE3B27" w:rsidRPr="00530122" w:rsidRDefault="00AE3B27" w:rsidP="00530122">
            <w:pPr>
              <w:spacing w:before="0"/>
              <w:jc w:val="left"/>
              <w:rPr>
                <w:rFonts w:cs="Arial"/>
                <w:sz w:val="24"/>
                <w:szCs w:val="24"/>
              </w:rPr>
            </w:pPr>
          </w:p>
        </w:tc>
        <w:tc>
          <w:tcPr>
            <w:tcW w:w="1263" w:type="dxa"/>
            <w:tcBorders>
              <w:top w:val="nil"/>
              <w:left w:val="nil"/>
              <w:bottom w:val="nil"/>
              <w:right w:val="single" w:sz="4" w:space="0" w:color="auto"/>
            </w:tcBorders>
          </w:tcPr>
          <w:p w:rsidR="00AE3B27" w:rsidRPr="00530122" w:rsidRDefault="00AE3B27" w:rsidP="00530122">
            <w:pPr>
              <w:spacing w:before="0"/>
              <w:jc w:val="left"/>
              <w:rPr>
                <w:rFonts w:cs="Arial"/>
                <w:sz w:val="24"/>
                <w:szCs w:val="24"/>
              </w:rPr>
            </w:pPr>
          </w:p>
        </w:tc>
      </w:tr>
      <w:tr w:rsidR="00AE3B27" w:rsidRPr="00530122" w:rsidTr="00AE3B27">
        <w:trPr>
          <w:gridAfter w:val="2"/>
          <w:wAfter w:w="1328" w:type="dxa"/>
          <w:trHeight w:val="570"/>
        </w:trPr>
        <w:tc>
          <w:tcPr>
            <w:tcW w:w="809" w:type="dxa"/>
            <w:tcBorders>
              <w:top w:val="nil"/>
              <w:left w:val="double" w:sz="6" w:space="0" w:color="auto"/>
              <w:bottom w:val="nil"/>
              <w:right w:val="single" w:sz="4" w:space="0" w:color="auto"/>
            </w:tcBorders>
            <w:shd w:val="clear" w:color="auto" w:fill="auto"/>
            <w:hideMark/>
          </w:tcPr>
          <w:p w:rsidR="00AE3B27" w:rsidRPr="00530122" w:rsidRDefault="00AE3B27" w:rsidP="00530122">
            <w:pPr>
              <w:spacing w:before="0"/>
              <w:jc w:val="left"/>
              <w:rPr>
                <w:rFonts w:cs="Arial"/>
                <w:sz w:val="24"/>
                <w:szCs w:val="24"/>
              </w:rPr>
            </w:pPr>
            <w:r w:rsidRPr="00530122">
              <w:rPr>
                <w:rFonts w:cs="Arial"/>
                <w:sz w:val="24"/>
                <w:szCs w:val="24"/>
              </w:rPr>
              <w:t> </w:t>
            </w:r>
          </w:p>
        </w:tc>
        <w:tc>
          <w:tcPr>
            <w:tcW w:w="5103" w:type="dxa"/>
            <w:gridSpan w:val="8"/>
            <w:tcBorders>
              <w:top w:val="nil"/>
              <w:left w:val="nil"/>
              <w:bottom w:val="nil"/>
              <w:right w:val="single" w:sz="4" w:space="0" w:color="auto"/>
            </w:tcBorders>
            <w:shd w:val="clear" w:color="auto" w:fill="auto"/>
            <w:hideMark/>
          </w:tcPr>
          <w:p w:rsidR="00AE3B27" w:rsidRPr="00530122" w:rsidRDefault="00AE3B27" w:rsidP="00530122">
            <w:pPr>
              <w:spacing w:before="0"/>
              <w:rPr>
                <w:rFonts w:cs="Arial"/>
                <w:sz w:val="24"/>
                <w:szCs w:val="24"/>
              </w:rPr>
            </w:pPr>
            <w:r w:rsidRPr="00530122">
              <w:rPr>
                <w:rFonts w:cs="Arial"/>
                <w:sz w:val="24"/>
                <w:szCs w:val="24"/>
              </w:rPr>
              <w:t>Cenom obuhvaćeno i utovar i odvoz šuta na deponiju.</w:t>
            </w:r>
          </w:p>
        </w:tc>
        <w:tc>
          <w:tcPr>
            <w:tcW w:w="980" w:type="dxa"/>
            <w:gridSpan w:val="2"/>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center"/>
              <w:rPr>
                <w:rFonts w:cs="Arial"/>
                <w:sz w:val="24"/>
                <w:szCs w:val="24"/>
              </w:rPr>
            </w:pPr>
            <w:r w:rsidRPr="00530122">
              <w:rPr>
                <w:rFonts w:cs="Arial"/>
                <w:sz w:val="24"/>
                <w:szCs w:val="24"/>
              </w:rPr>
              <w:t> </w:t>
            </w:r>
          </w:p>
        </w:tc>
        <w:tc>
          <w:tcPr>
            <w:tcW w:w="1274" w:type="dxa"/>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left"/>
              <w:rPr>
                <w:rFonts w:cs="Arial"/>
                <w:sz w:val="24"/>
                <w:szCs w:val="24"/>
              </w:rPr>
            </w:pPr>
            <w:r w:rsidRPr="00530122">
              <w:rPr>
                <w:rFonts w:cs="Arial"/>
                <w:sz w:val="24"/>
                <w:szCs w:val="24"/>
              </w:rPr>
              <w:t> </w:t>
            </w:r>
          </w:p>
        </w:tc>
        <w:tc>
          <w:tcPr>
            <w:tcW w:w="1274" w:type="dxa"/>
            <w:tcBorders>
              <w:top w:val="nil"/>
              <w:left w:val="nil"/>
              <w:bottom w:val="nil"/>
              <w:right w:val="single" w:sz="4" w:space="0" w:color="auto"/>
            </w:tcBorders>
          </w:tcPr>
          <w:p w:rsidR="00AE3B27" w:rsidRPr="00530122" w:rsidRDefault="00AE3B27" w:rsidP="00530122">
            <w:pPr>
              <w:spacing w:before="0"/>
              <w:jc w:val="left"/>
              <w:rPr>
                <w:rFonts w:cs="Arial"/>
                <w:sz w:val="24"/>
                <w:szCs w:val="24"/>
              </w:rPr>
            </w:pPr>
          </w:p>
        </w:tc>
        <w:tc>
          <w:tcPr>
            <w:tcW w:w="1271" w:type="dxa"/>
            <w:tcBorders>
              <w:top w:val="nil"/>
              <w:left w:val="nil"/>
              <w:bottom w:val="nil"/>
              <w:right w:val="single" w:sz="4" w:space="0" w:color="auto"/>
            </w:tcBorders>
          </w:tcPr>
          <w:p w:rsidR="00AE3B27" w:rsidRPr="00530122" w:rsidRDefault="00AE3B27" w:rsidP="00530122">
            <w:pPr>
              <w:spacing w:before="0"/>
              <w:jc w:val="left"/>
              <w:rPr>
                <w:rFonts w:cs="Arial"/>
                <w:sz w:val="24"/>
                <w:szCs w:val="24"/>
              </w:rPr>
            </w:pPr>
          </w:p>
        </w:tc>
        <w:tc>
          <w:tcPr>
            <w:tcW w:w="1264" w:type="dxa"/>
            <w:tcBorders>
              <w:top w:val="nil"/>
              <w:left w:val="nil"/>
              <w:bottom w:val="nil"/>
              <w:right w:val="single" w:sz="4" w:space="0" w:color="auto"/>
            </w:tcBorders>
          </w:tcPr>
          <w:p w:rsidR="00AE3B27" w:rsidRPr="00530122" w:rsidRDefault="00AE3B27" w:rsidP="00530122">
            <w:pPr>
              <w:spacing w:before="0"/>
              <w:jc w:val="left"/>
              <w:rPr>
                <w:rFonts w:cs="Arial"/>
                <w:sz w:val="24"/>
                <w:szCs w:val="24"/>
              </w:rPr>
            </w:pPr>
          </w:p>
        </w:tc>
        <w:tc>
          <w:tcPr>
            <w:tcW w:w="1263" w:type="dxa"/>
            <w:tcBorders>
              <w:top w:val="nil"/>
              <w:left w:val="nil"/>
              <w:bottom w:val="nil"/>
              <w:right w:val="single" w:sz="4" w:space="0" w:color="auto"/>
            </w:tcBorders>
          </w:tcPr>
          <w:p w:rsidR="00AE3B27" w:rsidRPr="00530122" w:rsidRDefault="00AE3B27" w:rsidP="00530122">
            <w:pPr>
              <w:spacing w:before="0"/>
              <w:jc w:val="left"/>
              <w:rPr>
                <w:rFonts w:cs="Arial"/>
                <w:sz w:val="24"/>
                <w:szCs w:val="24"/>
              </w:rPr>
            </w:pPr>
          </w:p>
        </w:tc>
      </w:tr>
      <w:tr w:rsidR="00AE3B27" w:rsidRPr="00530122" w:rsidTr="00AE3B27">
        <w:trPr>
          <w:gridAfter w:val="2"/>
          <w:wAfter w:w="1328" w:type="dxa"/>
          <w:trHeight w:val="300"/>
        </w:trPr>
        <w:tc>
          <w:tcPr>
            <w:tcW w:w="809" w:type="dxa"/>
            <w:tcBorders>
              <w:top w:val="nil"/>
              <w:left w:val="double" w:sz="6" w:space="0" w:color="auto"/>
              <w:bottom w:val="nil"/>
              <w:right w:val="single" w:sz="4" w:space="0" w:color="auto"/>
            </w:tcBorders>
            <w:shd w:val="clear" w:color="auto" w:fill="auto"/>
            <w:hideMark/>
          </w:tcPr>
          <w:p w:rsidR="00AE3B27" w:rsidRPr="00530122" w:rsidRDefault="00AE3B27" w:rsidP="00530122">
            <w:pPr>
              <w:spacing w:before="0"/>
              <w:jc w:val="left"/>
              <w:rPr>
                <w:rFonts w:cs="Arial"/>
                <w:sz w:val="24"/>
                <w:szCs w:val="24"/>
              </w:rPr>
            </w:pPr>
            <w:r w:rsidRPr="00530122">
              <w:rPr>
                <w:rFonts w:cs="Arial"/>
                <w:sz w:val="24"/>
                <w:szCs w:val="24"/>
              </w:rPr>
              <w:t> </w:t>
            </w:r>
          </w:p>
        </w:tc>
        <w:tc>
          <w:tcPr>
            <w:tcW w:w="5103" w:type="dxa"/>
            <w:gridSpan w:val="8"/>
            <w:tcBorders>
              <w:top w:val="nil"/>
              <w:left w:val="nil"/>
              <w:bottom w:val="nil"/>
              <w:right w:val="single" w:sz="4" w:space="0" w:color="auto"/>
            </w:tcBorders>
            <w:shd w:val="clear" w:color="auto" w:fill="auto"/>
            <w:hideMark/>
          </w:tcPr>
          <w:p w:rsidR="00AE3B27" w:rsidRPr="00530122" w:rsidRDefault="00AE3B27" w:rsidP="00530122">
            <w:pPr>
              <w:spacing w:before="0"/>
              <w:rPr>
                <w:rFonts w:cs="Arial"/>
                <w:sz w:val="24"/>
                <w:szCs w:val="24"/>
              </w:rPr>
            </w:pPr>
            <w:r w:rsidRPr="00530122">
              <w:rPr>
                <w:rFonts w:cs="Arial"/>
                <w:sz w:val="24"/>
                <w:szCs w:val="24"/>
              </w:rPr>
              <w:t xml:space="preserve">Paušalno </w:t>
            </w:r>
          </w:p>
        </w:tc>
        <w:tc>
          <w:tcPr>
            <w:tcW w:w="980" w:type="dxa"/>
            <w:gridSpan w:val="2"/>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center"/>
              <w:rPr>
                <w:rFonts w:cs="Arial"/>
                <w:sz w:val="24"/>
                <w:szCs w:val="24"/>
              </w:rPr>
            </w:pPr>
            <w:r w:rsidRPr="00530122">
              <w:rPr>
                <w:rFonts w:cs="Arial"/>
                <w:sz w:val="24"/>
                <w:szCs w:val="24"/>
              </w:rPr>
              <w:t> </w:t>
            </w:r>
          </w:p>
        </w:tc>
        <w:tc>
          <w:tcPr>
            <w:tcW w:w="1274" w:type="dxa"/>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left"/>
              <w:rPr>
                <w:rFonts w:cs="Arial"/>
                <w:sz w:val="24"/>
                <w:szCs w:val="24"/>
              </w:rPr>
            </w:pPr>
            <w:r w:rsidRPr="00530122">
              <w:rPr>
                <w:rFonts w:cs="Arial"/>
                <w:sz w:val="24"/>
                <w:szCs w:val="24"/>
              </w:rPr>
              <w:t> </w:t>
            </w:r>
          </w:p>
        </w:tc>
        <w:tc>
          <w:tcPr>
            <w:tcW w:w="1274" w:type="dxa"/>
            <w:tcBorders>
              <w:top w:val="nil"/>
              <w:left w:val="nil"/>
              <w:bottom w:val="nil"/>
              <w:right w:val="single" w:sz="4" w:space="0" w:color="auto"/>
            </w:tcBorders>
          </w:tcPr>
          <w:p w:rsidR="00AE3B27" w:rsidRPr="00530122" w:rsidRDefault="00AE3B27" w:rsidP="00530122">
            <w:pPr>
              <w:spacing w:before="0"/>
              <w:jc w:val="left"/>
              <w:rPr>
                <w:rFonts w:cs="Arial"/>
                <w:sz w:val="24"/>
                <w:szCs w:val="24"/>
              </w:rPr>
            </w:pPr>
          </w:p>
        </w:tc>
        <w:tc>
          <w:tcPr>
            <w:tcW w:w="1271" w:type="dxa"/>
            <w:tcBorders>
              <w:top w:val="nil"/>
              <w:left w:val="nil"/>
              <w:bottom w:val="nil"/>
              <w:right w:val="single" w:sz="4" w:space="0" w:color="auto"/>
            </w:tcBorders>
          </w:tcPr>
          <w:p w:rsidR="00AE3B27" w:rsidRPr="00530122" w:rsidRDefault="00AE3B27" w:rsidP="00530122">
            <w:pPr>
              <w:spacing w:before="0"/>
              <w:jc w:val="left"/>
              <w:rPr>
                <w:rFonts w:cs="Arial"/>
                <w:sz w:val="24"/>
                <w:szCs w:val="24"/>
              </w:rPr>
            </w:pPr>
          </w:p>
        </w:tc>
        <w:tc>
          <w:tcPr>
            <w:tcW w:w="1264" w:type="dxa"/>
            <w:tcBorders>
              <w:top w:val="nil"/>
              <w:left w:val="nil"/>
              <w:bottom w:val="nil"/>
              <w:right w:val="single" w:sz="4" w:space="0" w:color="auto"/>
            </w:tcBorders>
          </w:tcPr>
          <w:p w:rsidR="00AE3B27" w:rsidRPr="00530122" w:rsidRDefault="00AE3B27" w:rsidP="00530122">
            <w:pPr>
              <w:spacing w:before="0"/>
              <w:jc w:val="left"/>
              <w:rPr>
                <w:rFonts w:cs="Arial"/>
                <w:sz w:val="24"/>
                <w:szCs w:val="24"/>
              </w:rPr>
            </w:pPr>
          </w:p>
        </w:tc>
        <w:tc>
          <w:tcPr>
            <w:tcW w:w="1263" w:type="dxa"/>
            <w:tcBorders>
              <w:top w:val="nil"/>
              <w:left w:val="nil"/>
              <w:bottom w:val="nil"/>
              <w:right w:val="single" w:sz="4" w:space="0" w:color="auto"/>
            </w:tcBorders>
          </w:tcPr>
          <w:p w:rsidR="00AE3B27" w:rsidRPr="00530122" w:rsidRDefault="00AE3B27" w:rsidP="00530122">
            <w:pPr>
              <w:spacing w:before="0"/>
              <w:jc w:val="left"/>
              <w:rPr>
                <w:rFonts w:cs="Arial"/>
                <w:sz w:val="24"/>
                <w:szCs w:val="24"/>
              </w:rPr>
            </w:pPr>
          </w:p>
        </w:tc>
      </w:tr>
      <w:tr w:rsidR="00AE3B27" w:rsidRPr="00530122" w:rsidTr="00AE3B27">
        <w:trPr>
          <w:gridAfter w:val="2"/>
          <w:wAfter w:w="1328" w:type="dxa"/>
          <w:trHeight w:val="300"/>
        </w:trPr>
        <w:tc>
          <w:tcPr>
            <w:tcW w:w="809" w:type="dxa"/>
            <w:tcBorders>
              <w:top w:val="nil"/>
              <w:left w:val="double" w:sz="6" w:space="0" w:color="auto"/>
              <w:bottom w:val="nil"/>
              <w:right w:val="single" w:sz="4" w:space="0" w:color="auto"/>
            </w:tcBorders>
            <w:shd w:val="clear" w:color="auto" w:fill="auto"/>
            <w:hideMark/>
          </w:tcPr>
          <w:p w:rsidR="00AE3B27" w:rsidRPr="00530122" w:rsidRDefault="00AE3B27" w:rsidP="00530122">
            <w:pPr>
              <w:spacing w:before="0"/>
              <w:jc w:val="left"/>
              <w:rPr>
                <w:rFonts w:cs="Arial"/>
                <w:sz w:val="24"/>
                <w:szCs w:val="24"/>
              </w:rPr>
            </w:pPr>
            <w:r w:rsidRPr="00530122">
              <w:rPr>
                <w:rFonts w:cs="Arial"/>
                <w:sz w:val="24"/>
                <w:szCs w:val="24"/>
              </w:rPr>
              <w:t> </w:t>
            </w:r>
          </w:p>
        </w:tc>
        <w:tc>
          <w:tcPr>
            <w:tcW w:w="5103" w:type="dxa"/>
            <w:gridSpan w:val="8"/>
            <w:tcBorders>
              <w:top w:val="nil"/>
              <w:left w:val="nil"/>
              <w:bottom w:val="nil"/>
              <w:right w:val="single" w:sz="4" w:space="0" w:color="auto"/>
            </w:tcBorders>
            <w:shd w:val="clear" w:color="auto" w:fill="auto"/>
            <w:hideMark/>
          </w:tcPr>
          <w:p w:rsidR="00AE3B27" w:rsidRPr="00530122" w:rsidRDefault="00AE3B27" w:rsidP="00530122">
            <w:pPr>
              <w:spacing w:before="0"/>
              <w:rPr>
                <w:rFonts w:cs="Arial"/>
                <w:sz w:val="24"/>
                <w:szCs w:val="24"/>
              </w:rPr>
            </w:pPr>
            <w:r w:rsidRPr="00530122">
              <w:rPr>
                <w:rFonts w:cs="Arial"/>
                <w:sz w:val="24"/>
                <w:szCs w:val="24"/>
              </w:rPr>
              <w:t> </w:t>
            </w:r>
          </w:p>
        </w:tc>
        <w:tc>
          <w:tcPr>
            <w:tcW w:w="980" w:type="dxa"/>
            <w:gridSpan w:val="2"/>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center"/>
              <w:rPr>
                <w:rFonts w:cs="Arial"/>
                <w:sz w:val="24"/>
                <w:szCs w:val="24"/>
              </w:rPr>
            </w:pPr>
            <w:r w:rsidRPr="00530122">
              <w:rPr>
                <w:rFonts w:cs="Arial"/>
                <w:sz w:val="24"/>
                <w:szCs w:val="24"/>
              </w:rPr>
              <w:t> </w:t>
            </w:r>
          </w:p>
        </w:tc>
        <w:tc>
          <w:tcPr>
            <w:tcW w:w="1274" w:type="dxa"/>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left"/>
              <w:rPr>
                <w:rFonts w:cs="Arial"/>
                <w:sz w:val="24"/>
                <w:szCs w:val="24"/>
              </w:rPr>
            </w:pPr>
            <w:r w:rsidRPr="00530122">
              <w:rPr>
                <w:rFonts w:cs="Arial"/>
                <w:sz w:val="24"/>
                <w:szCs w:val="24"/>
              </w:rPr>
              <w:t> </w:t>
            </w:r>
          </w:p>
        </w:tc>
        <w:tc>
          <w:tcPr>
            <w:tcW w:w="1274" w:type="dxa"/>
            <w:tcBorders>
              <w:top w:val="nil"/>
              <w:left w:val="nil"/>
              <w:bottom w:val="nil"/>
              <w:right w:val="single" w:sz="4" w:space="0" w:color="auto"/>
            </w:tcBorders>
          </w:tcPr>
          <w:p w:rsidR="00AE3B27" w:rsidRPr="00530122" w:rsidRDefault="00AE3B27" w:rsidP="00530122">
            <w:pPr>
              <w:spacing w:before="0"/>
              <w:jc w:val="left"/>
              <w:rPr>
                <w:rFonts w:cs="Arial"/>
                <w:sz w:val="24"/>
                <w:szCs w:val="24"/>
              </w:rPr>
            </w:pPr>
          </w:p>
        </w:tc>
        <w:tc>
          <w:tcPr>
            <w:tcW w:w="1271" w:type="dxa"/>
            <w:tcBorders>
              <w:top w:val="nil"/>
              <w:left w:val="nil"/>
              <w:bottom w:val="nil"/>
              <w:right w:val="single" w:sz="4" w:space="0" w:color="auto"/>
            </w:tcBorders>
          </w:tcPr>
          <w:p w:rsidR="00AE3B27" w:rsidRPr="00530122" w:rsidRDefault="00AE3B27" w:rsidP="00530122">
            <w:pPr>
              <w:spacing w:before="0"/>
              <w:jc w:val="left"/>
              <w:rPr>
                <w:rFonts w:cs="Arial"/>
                <w:sz w:val="24"/>
                <w:szCs w:val="24"/>
              </w:rPr>
            </w:pPr>
          </w:p>
        </w:tc>
        <w:tc>
          <w:tcPr>
            <w:tcW w:w="1264" w:type="dxa"/>
            <w:tcBorders>
              <w:top w:val="nil"/>
              <w:left w:val="nil"/>
              <w:bottom w:val="nil"/>
              <w:right w:val="single" w:sz="4" w:space="0" w:color="auto"/>
            </w:tcBorders>
          </w:tcPr>
          <w:p w:rsidR="00AE3B27" w:rsidRPr="00530122" w:rsidRDefault="00AE3B27" w:rsidP="00530122">
            <w:pPr>
              <w:spacing w:before="0"/>
              <w:jc w:val="left"/>
              <w:rPr>
                <w:rFonts w:cs="Arial"/>
                <w:sz w:val="24"/>
                <w:szCs w:val="24"/>
              </w:rPr>
            </w:pPr>
          </w:p>
        </w:tc>
        <w:tc>
          <w:tcPr>
            <w:tcW w:w="1263" w:type="dxa"/>
            <w:tcBorders>
              <w:top w:val="nil"/>
              <w:left w:val="nil"/>
              <w:bottom w:val="nil"/>
              <w:right w:val="single" w:sz="4" w:space="0" w:color="auto"/>
            </w:tcBorders>
          </w:tcPr>
          <w:p w:rsidR="00AE3B27" w:rsidRPr="00530122" w:rsidRDefault="00AE3B27" w:rsidP="00530122">
            <w:pPr>
              <w:spacing w:before="0"/>
              <w:jc w:val="left"/>
              <w:rPr>
                <w:rFonts w:cs="Arial"/>
                <w:sz w:val="24"/>
                <w:szCs w:val="24"/>
              </w:rPr>
            </w:pPr>
          </w:p>
        </w:tc>
      </w:tr>
      <w:tr w:rsidR="00AE3B27" w:rsidRPr="00530122" w:rsidTr="00AE3B27">
        <w:trPr>
          <w:gridAfter w:val="2"/>
          <w:wAfter w:w="1328" w:type="dxa"/>
          <w:trHeight w:val="855"/>
        </w:trPr>
        <w:tc>
          <w:tcPr>
            <w:tcW w:w="809" w:type="dxa"/>
            <w:tcBorders>
              <w:top w:val="nil"/>
              <w:left w:val="double" w:sz="6" w:space="0" w:color="auto"/>
              <w:bottom w:val="nil"/>
              <w:right w:val="single" w:sz="4" w:space="0" w:color="auto"/>
            </w:tcBorders>
            <w:shd w:val="clear" w:color="auto" w:fill="auto"/>
            <w:hideMark/>
          </w:tcPr>
          <w:p w:rsidR="00AE3B27" w:rsidRPr="00530122" w:rsidRDefault="00AE3B27" w:rsidP="00530122">
            <w:pPr>
              <w:spacing w:before="0"/>
              <w:jc w:val="left"/>
              <w:rPr>
                <w:rFonts w:cs="Arial"/>
                <w:sz w:val="24"/>
                <w:szCs w:val="24"/>
              </w:rPr>
            </w:pPr>
            <w:r w:rsidRPr="00530122">
              <w:rPr>
                <w:rFonts w:cs="Arial"/>
                <w:sz w:val="24"/>
                <w:szCs w:val="24"/>
              </w:rPr>
              <w:t>2.1.6.</w:t>
            </w:r>
          </w:p>
        </w:tc>
        <w:tc>
          <w:tcPr>
            <w:tcW w:w="5103" w:type="dxa"/>
            <w:gridSpan w:val="8"/>
            <w:tcBorders>
              <w:top w:val="nil"/>
              <w:left w:val="nil"/>
              <w:bottom w:val="nil"/>
              <w:right w:val="single" w:sz="4" w:space="0" w:color="auto"/>
            </w:tcBorders>
            <w:shd w:val="clear" w:color="auto" w:fill="auto"/>
            <w:hideMark/>
          </w:tcPr>
          <w:p w:rsidR="00AE3B27" w:rsidRPr="00530122" w:rsidRDefault="00AE3B27" w:rsidP="00530122">
            <w:pPr>
              <w:spacing w:before="0"/>
              <w:rPr>
                <w:rFonts w:cs="Arial"/>
                <w:sz w:val="24"/>
                <w:szCs w:val="24"/>
              </w:rPr>
            </w:pPr>
            <w:r w:rsidRPr="00530122">
              <w:rPr>
                <w:rFonts w:cs="Arial"/>
                <w:sz w:val="24"/>
                <w:szCs w:val="24"/>
              </w:rPr>
              <w:t>Obijanje fasadnog zida od opeke s unutrašnje strane radi postavljanja novih nosećih stubova čelične knstrukcije.</w:t>
            </w:r>
          </w:p>
        </w:tc>
        <w:tc>
          <w:tcPr>
            <w:tcW w:w="980" w:type="dxa"/>
            <w:gridSpan w:val="2"/>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center"/>
              <w:rPr>
                <w:rFonts w:cs="Arial"/>
                <w:sz w:val="24"/>
                <w:szCs w:val="24"/>
              </w:rPr>
            </w:pPr>
            <w:r w:rsidRPr="00530122">
              <w:rPr>
                <w:rFonts w:cs="Arial"/>
                <w:sz w:val="24"/>
                <w:szCs w:val="24"/>
              </w:rPr>
              <w:t> </w:t>
            </w:r>
          </w:p>
        </w:tc>
        <w:tc>
          <w:tcPr>
            <w:tcW w:w="1274" w:type="dxa"/>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left"/>
              <w:rPr>
                <w:rFonts w:cs="Arial"/>
                <w:sz w:val="24"/>
                <w:szCs w:val="24"/>
              </w:rPr>
            </w:pPr>
            <w:r w:rsidRPr="00530122">
              <w:rPr>
                <w:rFonts w:cs="Arial"/>
                <w:sz w:val="24"/>
                <w:szCs w:val="24"/>
              </w:rPr>
              <w:t> </w:t>
            </w:r>
          </w:p>
        </w:tc>
        <w:tc>
          <w:tcPr>
            <w:tcW w:w="1274" w:type="dxa"/>
            <w:tcBorders>
              <w:top w:val="nil"/>
              <w:left w:val="nil"/>
              <w:bottom w:val="nil"/>
              <w:right w:val="single" w:sz="4" w:space="0" w:color="auto"/>
            </w:tcBorders>
          </w:tcPr>
          <w:p w:rsidR="00AE3B27" w:rsidRPr="00530122" w:rsidRDefault="00AE3B27" w:rsidP="00530122">
            <w:pPr>
              <w:spacing w:before="0"/>
              <w:jc w:val="left"/>
              <w:rPr>
                <w:rFonts w:cs="Arial"/>
                <w:sz w:val="24"/>
                <w:szCs w:val="24"/>
              </w:rPr>
            </w:pPr>
          </w:p>
        </w:tc>
        <w:tc>
          <w:tcPr>
            <w:tcW w:w="1271" w:type="dxa"/>
            <w:tcBorders>
              <w:top w:val="nil"/>
              <w:left w:val="nil"/>
              <w:bottom w:val="nil"/>
              <w:right w:val="single" w:sz="4" w:space="0" w:color="auto"/>
            </w:tcBorders>
          </w:tcPr>
          <w:p w:rsidR="00AE3B27" w:rsidRPr="00530122" w:rsidRDefault="00AE3B27" w:rsidP="00530122">
            <w:pPr>
              <w:spacing w:before="0"/>
              <w:jc w:val="left"/>
              <w:rPr>
                <w:rFonts w:cs="Arial"/>
                <w:sz w:val="24"/>
                <w:szCs w:val="24"/>
              </w:rPr>
            </w:pPr>
          </w:p>
        </w:tc>
        <w:tc>
          <w:tcPr>
            <w:tcW w:w="1264" w:type="dxa"/>
            <w:tcBorders>
              <w:top w:val="nil"/>
              <w:left w:val="nil"/>
              <w:bottom w:val="nil"/>
              <w:right w:val="single" w:sz="4" w:space="0" w:color="auto"/>
            </w:tcBorders>
          </w:tcPr>
          <w:p w:rsidR="00AE3B27" w:rsidRPr="00530122" w:rsidRDefault="00AE3B27" w:rsidP="00530122">
            <w:pPr>
              <w:spacing w:before="0"/>
              <w:jc w:val="left"/>
              <w:rPr>
                <w:rFonts w:cs="Arial"/>
                <w:sz w:val="24"/>
                <w:szCs w:val="24"/>
              </w:rPr>
            </w:pPr>
          </w:p>
        </w:tc>
        <w:tc>
          <w:tcPr>
            <w:tcW w:w="1263" w:type="dxa"/>
            <w:tcBorders>
              <w:top w:val="nil"/>
              <w:left w:val="nil"/>
              <w:bottom w:val="nil"/>
              <w:right w:val="single" w:sz="4" w:space="0" w:color="auto"/>
            </w:tcBorders>
          </w:tcPr>
          <w:p w:rsidR="00AE3B27" w:rsidRPr="00530122" w:rsidRDefault="00AE3B27" w:rsidP="00530122">
            <w:pPr>
              <w:spacing w:before="0"/>
              <w:jc w:val="left"/>
              <w:rPr>
                <w:rFonts w:cs="Arial"/>
                <w:sz w:val="24"/>
                <w:szCs w:val="24"/>
              </w:rPr>
            </w:pPr>
          </w:p>
        </w:tc>
      </w:tr>
      <w:tr w:rsidR="00AE3B27" w:rsidRPr="00530122" w:rsidTr="00AE3B27">
        <w:trPr>
          <w:gridAfter w:val="2"/>
          <w:wAfter w:w="1328" w:type="dxa"/>
          <w:trHeight w:val="570"/>
        </w:trPr>
        <w:tc>
          <w:tcPr>
            <w:tcW w:w="809" w:type="dxa"/>
            <w:tcBorders>
              <w:top w:val="nil"/>
              <w:left w:val="double" w:sz="6" w:space="0" w:color="auto"/>
              <w:bottom w:val="nil"/>
              <w:right w:val="single" w:sz="4" w:space="0" w:color="auto"/>
            </w:tcBorders>
            <w:shd w:val="clear" w:color="auto" w:fill="auto"/>
            <w:hideMark/>
          </w:tcPr>
          <w:p w:rsidR="00AE3B27" w:rsidRPr="00530122" w:rsidRDefault="00AE3B27" w:rsidP="00530122">
            <w:pPr>
              <w:spacing w:before="0"/>
              <w:jc w:val="left"/>
              <w:rPr>
                <w:rFonts w:cs="Arial"/>
                <w:sz w:val="24"/>
                <w:szCs w:val="24"/>
              </w:rPr>
            </w:pPr>
            <w:r w:rsidRPr="00530122">
              <w:rPr>
                <w:rFonts w:cs="Arial"/>
                <w:sz w:val="24"/>
                <w:szCs w:val="24"/>
              </w:rPr>
              <w:t> </w:t>
            </w:r>
          </w:p>
        </w:tc>
        <w:tc>
          <w:tcPr>
            <w:tcW w:w="5103" w:type="dxa"/>
            <w:gridSpan w:val="8"/>
            <w:tcBorders>
              <w:top w:val="nil"/>
              <w:left w:val="nil"/>
              <w:bottom w:val="nil"/>
              <w:right w:val="single" w:sz="4" w:space="0" w:color="auto"/>
            </w:tcBorders>
            <w:shd w:val="clear" w:color="auto" w:fill="auto"/>
            <w:hideMark/>
          </w:tcPr>
          <w:p w:rsidR="00AE3B27" w:rsidRPr="00530122" w:rsidRDefault="00AE3B27" w:rsidP="00530122">
            <w:pPr>
              <w:spacing w:before="0"/>
              <w:rPr>
                <w:rFonts w:cs="Arial"/>
                <w:sz w:val="24"/>
                <w:szCs w:val="24"/>
              </w:rPr>
            </w:pPr>
            <w:r w:rsidRPr="00530122">
              <w:rPr>
                <w:rFonts w:cs="Arial"/>
                <w:sz w:val="24"/>
                <w:szCs w:val="24"/>
              </w:rPr>
              <w:t>Cenom obuhvaćeno utovar i odvoz šuta na deponiju.</w:t>
            </w:r>
          </w:p>
        </w:tc>
        <w:tc>
          <w:tcPr>
            <w:tcW w:w="980" w:type="dxa"/>
            <w:gridSpan w:val="2"/>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center"/>
              <w:rPr>
                <w:rFonts w:cs="Arial"/>
                <w:sz w:val="24"/>
                <w:szCs w:val="24"/>
              </w:rPr>
            </w:pPr>
            <w:r w:rsidRPr="00530122">
              <w:rPr>
                <w:rFonts w:cs="Arial"/>
                <w:sz w:val="24"/>
                <w:szCs w:val="24"/>
              </w:rPr>
              <w:t> </w:t>
            </w:r>
          </w:p>
        </w:tc>
        <w:tc>
          <w:tcPr>
            <w:tcW w:w="1274" w:type="dxa"/>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left"/>
              <w:rPr>
                <w:rFonts w:cs="Arial"/>
                <w:sz w:val="24"/>
                <w:szCs w:val="24"/>
              </w:rPr>
            </w:pPr>
            <w:r w:rsidRPr="00530122">
              <w:rPr>
                <w:rFonts w:cs="Arial"/>
                <w:sz w:val="24"/>
                <w:szCs w:val="24"/>
              </w:rPr>
              <w:t> </w:t>
            </w:r>
          </w:p>
        </w:tc>
        <w:tc>
          <w:tcPr>
            <w:tcW w:w="1274" w:type="dxa"/>
            <w:tcBorders>
              <w:top w:val="nil"/>
              <w:left w:val="nil"/>
              <w:bottom w:val="nil"/>
              <w:right w:val="single" w:sz="4" w:space="0" w:color="auto"/>
            </w:tcBorders>
          </w:tcPr>
          <w:p w:rsidR="00AE3B27" w:rsidRPr="00530122" w:rsidRDefault="00AE3B27" w:rsidP="00530122">
            <w:pPr>
              <w:spacing w:before="0"/>
              <w:jc w:val="left"/>
              <w:rPr>
                <w:rFonts w:cs="Arial"/>
                <w:sz w:val="24"/>
                <w:szCs w:val="24"/>
              </w:rPr>
            </w:pPr>
          </w:p>
        </w:tc>
        <w:tc>
          <w:tcPr>
            <w:tcW w:w="1271" w:type="dxa"/>
            <w:tcBorders>
              <w:top w:val="nil"/>
              <w:left w:val="nil"/>
              <w:bottom w:val="nil"/>
              <w:right w:val="single" w:sz="4" w:space="0" w:color="auto"/>
            </w:tcBorders>
          </w:tcPr>
          <w:p w:rsidR="00AE3B27" w:rsidRPr="00530122" w:rsidRDefault="00AE3B27" w:rsidP="00530122">
            <w:pPr>
              <w:spacing w:before="0"/>
              <w:jc w:val="left"/>
              <w:rPr>
                <w:rFonts w:cs="Arial"/>
                <w:sz w:val="24"/>
                <w:szCs w:val="24"/>
              </w:rPr>
            </w:pPr>
          </w:p>
        </w:tc>
        <w:tc>
          <w:tcPr>
            <w:tcW w:w="1264" w:type="dxa"/>
            <w:tcBorders>
              <w:top w:val="nil"/>
              <w:left w:val="nil"/>
              <w:bottom w:val="nil"/>
              <w:right w:val="single" w:sz="4" w:space="0" w:color="auto"/>
            </w:tcBorders>
          </w:tcPr>
          <w:p w:rsidR="00AE3B27" w:rsidRPr="00530122" w:rsidRDefault="00AE3B27" w:rsidP="00530122">
            <w:pPr>
              <w:spacing w:before="0"/>
              <w:jc w:val="left"/>
              <w:rPr>
                <w:rFonts w:cs="Arial"/>
                <w:sz w:val="24"/>
                <w:szCs w:val="24"/>
              </w:rPr>
            </w:pPr>
          </w:p>
        </w:tc>
        <w:tc>
          <w:tcPr>
            <w:tcW w:w="1263" w:type="dxa"/>
            <w:tcBorders>
              <w:top w:val="nil"/>
              <w:left w:val="nil"/>
              <w:bottom w:val="nil"/>
              <w:right w:val="single" w:sz="4" w:space="0" w:color="auto"/>
            </w:tcBorders>
          </w:tcPr>
          <w:p w:rsidR="00AE3B27" w:rsidRPr="00530122" w:rsidRDefault="00AE3B27" w:rsidP="00530122">
            <w:pPr>
              <w:spacing w:before="0"/>
              <w:jc w:val="left"/>
              <w:rPr>
                <w:rFonts w:cs="Arial"/>
                <w:sz w:val="24"/>
                <w:szCs w:val="24"/>
              </w:rPr>
            </w:pPr>
          </w:p>
        </w:tc>
      </w:tr>
      <w:tr w:rsidR="00AE3B27" w:rsidRPr="00530122" w:rsidTr="00AE3B27">
        <w:trPr>
          <w:gridAfter w:val="2"/>
          <w:wAfter w:w="1328" w:type="dxa"/>
          <w:trHeight w:val="300"/>
        </w:trPr>
        <w:tc>
          <w:tcPr>
            <w:tcW w:w="809" w:type="dxa"/>
            <w:tcBorders>
              <w:top w:val="nil"/>
              <w:left w:val="double" w:sz="6" w:space="0" w:color="auto"/>
              <w:bottom w:val="nil"/>
              <w:right w:val="single" w:sz="4" w:space="0" w:color="auto"/>
            </w:tcBorders>
            <w:shd w:val="clear" w:color="auto" w:fill="auto"/>
            <w:hideMark/>
          </w:tcPr>
          <w:p w:rsidR="00AE3B27" w:rsidRPr="00530122" w:rsidRDefault="00AE3B27" w:rsidP="00530122">
            <w:pPr>
              <w:spacing w:before="0"/>
              <w:jc w:val="left"/>
              <w:rPr>
                <w:rFonts w:cs="Arial"/>
                <w:sz w:val="24"/>
                <w:szCs w:val="24"/>
              </w:rPr>
            </w:pPr>
            <w:r w:rsidRPr="00530122">
              <w:rPr>
                <w:rFonts w:cs="Arial"/>
                <w:sz w:val="24"/>
                <w:szCs w:val="24"/>
              </w:rPr>
              <w:t> </w:t>
            </w:r>
          </w:p>
        </w:tc>
        <w:tc>
          <w:tcPr>
            <w:tcW w:w="5103" w:type="dxa"/>
            <w:gridSpan w:val="8"/>
            <w:tcBorders>
              <w:top w:val="nil"/>
              <w:left w:val="nil"/>
              <w:bottom w:val="nil"/>
              <w:right w:val="single" w:sz="4" w:space="0" w:color="auto"/>
            </w:tcBorders>
            <w:shd w:val="clear" w:color="auto" w:fill="auto"/>
            <w:hideMark/>
          </w:tcPr>
          <w:p w:rsidR="00AE3B27" w:rsidRPr="00530122" w:rsidRDefault="00AE3B27" w:rsidP="00530122">
            <w:pPr>
              <w:spacing w:before="0"/>
              <w:rPr>
                <w:rFonts w:cs="Arial"/>
                <w:sz w:val="24"/>
                <w:szCs w:val="24"/>
              </w:rPr>
            </w:pPr>
            <w:r w:rsidRPr="00530122">
              <w:rPr>
                <w:rFonts w:cs="Arial"/>
                <w:sz w:val="24"/>
                <w:szCs w:val="24"/>
              </w:rPr>
              <w:t>Obračun po m³.</w:t>
            </w:r>
          </w:p>
        </w:tc>
        <w:tc>
          <w:tcPr>
            <w:tcW w:w="980" w:type="dxa"/>
            <w:gridSpan w:val="2"/>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center"/>
              <w:rPr>
                <w:rFonts w:cs="Arial"/>
                <w:sz w:val="24"/>
                <w:szCs w:val="24"/>
              </w:rPr>
            </w:pPr>
            <w:r w:rsidRPr="00530122">
              <w:rPr>
                <w:rFonts w:cs="Arial"/>
                <w:sz w:val="24"/>
                <w:szCs w:val="24"/>
              </w:rPr>
              <w:t> </w:t>
            </w:r>
          </w:p>
        </w:tc>
        <w:tc>
          <w:tcPr>
            <w:tcW w:w="1274" w:type="dxa"/>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left"/>
              <w:rPr>
                <w:rFonts w:cs="Arial"/>
                <w:sz w:val="24"/>
                <w:szCs w:val="24"/>
              </w:rPr>
            </w:pPr>
            <w:r w:rsidRPr="00530122">
              <w:rPr>
                <w:rFonts w:cs="Arial"/>
                <w:sz w:val="24"/>
                <w:szCs w:val="24"/>
              </w:rPr>
              <w:t> </w:t>
            </w:r>
          </w:p>
        </w:tc>
        <w:tc>
          <w:tcPr>
            <w:tcW w:w="1274" w:type="dxa"/>
            <w:tcBorders>
              <w:top w:val="nil"/>
              <w:left w:val="nil"/>
              <w:bottom w:val="nil"/>
              <w:right w:val="single" w:sz="4" w:space="0" w:color="auto"/>
            </w:tcBorders>
          </w:tcPr>
          <w:p w:rsidR="00AE3B27" w:rsidRPr="00530122" w:rsidRDefault="00AE3B27" w:rsidP="00530122">
            <w:pPr>
              <w:spacing w:before="0"/>
              <w:jc w:val="left"/>
              <w:rPr>
                <w:rFonts w:cs="Arial"/>
                <w:sz w:val="24"/>
                <w:szCs w:val="24"/>
              </w:rPr>
            </w:pPr>
          </w:p>
        </w:tc>
        <w:tc>
          <w:tcPr>
            <w:tcW w:w="1271" w:type="dxa"/>
            <w:tcBorders>
              <w:top w:val="nil"/>
              <w:left w:val="nil"/>
              <w:bottom w:val="nil"/>
              <w:right w:val="single" w:sz="4" w:space="0" w:color="auto"/>
            </w:tcBorders>
          </w:tcPr>
          <w:p w:rsidR="00AE3B27" w:rsidRPr="00530122" w:rsidRDefault="00AE3B27" w:rsidP="00530122">
            <w:pPr>
              <w:spacing w:before="0"/>
              <w:jc w:val="left"/>
              <w:rPr>
                <w:rFonts w:cs="Arial"/>
                <w:sz w:val="24"/>
                <w:szCs w:val="24"/>
              </w:rPr>
            </w:pPr>
          </w:p>
        </w:tc>
        <w:tc>
          <w:tcPr>
            <w:tcW w:w="1264" w:type="dxa"/>
            <w:tcBorders>
              <w:top w:val="nil"/>
              <w:left w:val="nil"/>
              <w:bottom w:val="nil"/>
              <w:right w:val="single" w:sz="4" w:space="0" w:color="auto"/>
            </w:tcBorders>
          </w:tcPr>
          <w:p w:rsidR="00AE3B27" w:rsidRPr="00530122" w:rsidRDefault="00AE3B27" w:rsidP="00530122">
            <w:pPr>
              <w:spacing w:before="0"/>
              <w:jc w:val="left"/>
              <w:rPr>
                <w:rFonts w:cs="Arial"/>
                <w:sz w:val="24"/>
                <w:szCs w:val="24"/>
              </w:rPr>
            </w:pPr>
          </w:p>
        </w:tc>
        <w:tc>
          <w:tcPr>
            <w:tcW w:w="1263" w:type="dxa"/>
            <w:tcBorders>
              <w:top w:val="nil"/>
              <w:left w:val="nil"/>
              <w:bottom w:val="nil"/>
              <w:right w:val="single" w:sz="4" w:space="0" w:color="auto"/>
            </w:tcBorders>
          </w:tcPr>
          <w:p w:rsidR="00AE3B27" w:rsidRPr="00530122" w:rsidRDefault="00AE3B27" w:rsidP="00530122">
            <w:pPr>
              <w:spacing w:before="0"/>
              <w:jc w:val="left"/>
              <w:rPr>
                <w:rFonts w:cs="Arial"/>
                <w:sz w:val="24"/>
                <w:szCs w:val="24"/>
              </w:rPr>
            </w:pPr>
          </w:p>
        </w:tc>
      </w:tr>
      <w:tr w:rsidR="00AE3B27" w:rsidRPr="00530122" w:rsidTr="00AE3B27">
        <w:trPr>
          <w:gridAfter w:val="2"/>
          <w:wAfter w:w="1328" w:type="dxa"/>
          <w:trHeight w:val="300"/>
        </w:trPr>
        <w:tc>
          <w:tcPr>
            <w:tcW w:w="809" w:type="dxa"/>
            <w:tcBorders>
              <w:top w:val="nil"/>
              <w:left w:val="double" w:sz="6" w:space="0" w:color="auto"/>
              <w:bottom w:val="nil"/>
              <w:right w:val="single" w:sz="4" w:space="0" w:color="auto"/>
            </w:tcBorders>
            <w:shd w:val="clear" w:color="auto" w:fill="auto"/>
            <w:hideMark/>
          </w:tcPr>
          <w:p w:rsidR="00AE3B27" w:rsidRPr="00530122" w:rsidRDefault="00AE3B27" w:rsidP="00530122">
            <w:pPr>
              <w:spacing w:before="0"/>
              <w:jc w:val="left"/>
              <w:rPr>
                <w:rFonts w:cs="Arial"/>
                <w:sz w:val="24"/>
                <w:szCs w:val="24"/>
              </w:rPr>
            </w:pPr>
            <w:r w:rsidRPr="00530122">
              <w:rPr>
                <w:rFonts w:cs="Arial"/>
                <w:sz w:val="24"/>
                <w:szCs w:val="24"/>
              </w:rPr>
              <w:t> </w:t>
            </w:r>
          </w:p>
        </w:tc>
        <w:tc>
          <w:tcPr>
            <w:tcW w:w="5103" w:type="dxa"/>
            <w:gridSpan w:val="8"/>
            <w:tcBorders>
              <w:top w:val="nil"/>
              <w:left w:val="nil"/>
              <w:bottom w:val="nil"/>
              <w:right w:val="single" w:sz="4" w:space="0" w:color="auto"/>
            </w:tcBorders>
            <w:shd w:val="clear" w:color="auto" w:fill="auto"/>
            <w:hideMark/>
          </w:tcPr>
          <w:p w:rsidR="00AE3B27" w:rsidRPr="00530122" w:rsidRDefault="00AE3B27" w:rsidP="00530122">
            <w:pPr>
              <w:spacing w:before="0"/>
              <w:rPr>
                <w:rFonts w:cs="Arial"/>
                <w:sz w:val="24"/>
                <w:szCs w:val="24"/>
              </w:rPr>
            </w:pPr>
            <w:r w:rsidRPr="00530122">
              <w:rPr>
                <w:rFonts w:cs="Arial"/>
                <w:sz w:val="24"/>
                <w:szCs w:val="24"/>
              </w:rPr>
              <w:t> </w:t>
            </w:r>
          </w:p>
        </w:tc>
        <w:tc>
          <w:tcPr>
            <w:tcW w:w="980" w:type="dxa"/>
            <w:gridSpan w:val="2"/>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center"/>
              <w:rPr>
                <w:rFonts w:cs="Arial"/>
                <w:sz w:val="24"/>
                <w:szCs w:val="24"/>
              </w:rPr>
            </w:pPr>
            <w:r w:rsidRPr="00530122">
              <w:rPr>
                <w:rFonts w:cs="Arial"/>
                <w:sz w:val="24"/>
                <w:szCs w:val="24"/>
              </w:rPr>
              <w:t>m³</w:t>
            </w:r>
          </w:p>
        </w:tc>
        <w:tc>
          <w:tcPr>
            <w:tcW w:w="1274" w:type="dxa"/>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right"/>
              <w:rPr>
                <w:rFonts w:cs="Arial"/>
                <w:sz w:val="24"/>
                <w:szCs w:val="24"/>
              </w:rPr>
            </w:pPr>
            <w:r w:rsidRPr="00530122">
              <w:rPr>
                <w:rFonts w:cs="Arial"/>
                <w:sz w:val="24"/>
                <w:szCs w:val="24"/>
              </w:rPr>
              <w:t>0.15</w:t>
            </w:r>
          </w:p>
        </w:tc>
        <w:tc>
          <w:tcPr>
            <w:tcW w:w="1274" w:type="dxa"/>
            <w:tcBorders>
              <w:top w:val="nil"/>
              <w:left w:val="nil"/>
              <w:bottom w:val="nil"/>
              <w:right w:val="single" w:sz="4" w:space="0" w:color="auto"/>
            </w:tcBorders>
          </w:tcPr>
          <w:p w:rsidR="00AE3B27" w:rsidRPr="00530122" w:rsidRDefault="00AE3B27" w:rsidP="00530122">
            <w:pPr>
              <w:spacing w:before="0"/>
              <w:jc w:val="right"/>
              <w:rPr>
                <w:rFonts w:cs="Arial"/>
                <w:sz w:val="24"/>
                <w:szCs w:val="24"/>
              </w:rPr>
            </w:pPr>
          </w:p>
        </w:tc>
        <w:tc>
          <w:tcPr>
            <w:tcW w:w="1271" w:type="dxa"/>
            <w:tcBorders>
              <w:top w:val="nil"/>
              <w:left w:val="nil"/>
              <w:bottom w:val="nil"/>
              <w:right w:val="single" w:sz="4" w:space="0" w:color="auto"/>
            </w:tcBorders>
          </w:tcPr>
          <w:p w:rsidR="00AE3B27" w:rsidRPr="00530122" w:rsidRDefault="00AE3B27" w:rsidP="00530122">
            <w:pPr>
              <w:spacing w:before="0"/>
              <w:jc w:val="right"/>
              <w:rPr>
                <w:rFonts w:cs="Arial"/>
                <w:sz w:val="24"/>
                <w:szCs w:val="24"/>
              </w:rPr>
            </w:pPr>
          </w:p>
        </w:tc>
        <w:tc>
          <w:tcPr>
            <w:tcW w:w="1264" w:type="dxa"/>
            <w:tcBorders>
              <w:top w:val="nil"/>
              <w:left w:val="nil"/>
              <w:bottom w:val="nil"/>
              <w:right w:val="single" w:sz="4" w:space="0" w:color="auto"/>
            </w:tcBorders>
          </w:tcPr>
          <w:p w:rsidR="00AE3B27" w:rsidRPr="00530122" w:rsidRDefault="00AE3B27" w:rsidP="00530122">
            <w:pPr>
              <w:spacing w:before="0"/>
              <w:jc w:val="right"/>
              <w:rPr>
                <w:rFonts w:cs="Arial"/>
                <w:sz w:val="24"/>
                <w:szCs w:val="24"/>
              </w:rPr>
            </w:pPr>
          </w:p>
        </w:tc>
        <w:tc>
          <w:tcPr>
            <w:tcW w:w="1263" w:type="dxa"/>
            <w:tcBorders>
              <w:top w:val="nil"/>
              <w:left w:val="nil"/>
              <w:bottom w:val="nil"/>
              <w:right w:val="single" w:sz="4" w:space="0" w:color="auto"/>
            </w:tcBorders>
          </w:tcPr>
          <w:p w:rsidR="00AE3B27" w:rsidRPr="00530122" w:rsidRDefault="00AE3B27" w:rsidP="00530122">
            <w:pPr>
              <w:spacing w:before="0"/>
              <w:jc w:val="right"/>
              <w:rPr>
                <w:rFonts w:cs="Arial"/>
                <w:sz w:val="24"/>
                <w:szCs w:val="24"/>
              </w:rPr>
            </w:pPr>
          </w:p>
        </w:tc>
      </w:tr>
      <w:tr w:rsidR="00AE3B27" w:rsidRPr="00530122" w:rsidTr="00AE3B27">
        <w:trPr>
          <w:gridAfter w:val="2"/>
          <w:wAfter w:w="1328" w:type="dxa"/>
          <w:trHeight w:val="570"/>
        </w:trPr>
        <w:tc>
          <w:tcPr>
            <w:tcW w:w="809" w:type="dxa"/>
            <w:tcBorders>
              <w:top w:val="nil"/>
              <w:left w:val="double" w:sz="6" w:space="0" w:color="auto"/>
              <w:bottom w:val="nil"/>
              <w:right w:val="single" w:sz="4" w:space="0" w:color="auto"/>
            </w:tcBorders>
            <w:shd w:val="clear" w:color="auto" w:fill="auto"/>
            <w:hideMark/>
          </w:tcPr>
          <w:p w:rsidR="00AE3B27" w:rsidRPr="00530122" w:rsidRDefault="00AE3B27" w:rsidP="00530122">
            <w:pPr>
              <w:spacing w:before="0"/>
              <w:jc w:val="left"/>
              <w:rPr>
                <w:rFonts w:cs="Arial"/>
                <w:sz w:val="24"/>
                <w:szCs w:val="24"/>
              </w:rPr>
            </w:pPr>
            <w:r w:rsidRPr="00530122">
              <w:rPr>
                <w:rFonts w:cs="Arial"/>
                <w:sz w:val="24"/>
                <w:szCs w:val="24"/>
              </w:rPr>
              <w:t>2.1.7.</w:t>
            </w:r>
          </w:p>
        </w:tc>
        <w:tc>
          <w:tcPr>
            <w:tcW w:w="5103" w:type="dxa"/>
            <w:gridSpan w:val="8"/>
            <w:tcBorders>
              <w:top w:val="nil"/>
              <w:left w:val="nil"/>
              <w:bottom w:val="nil"/>
              <w:right w:val="single" w:sz="4" w:space="0" w:color="auto"/>
            </w:tcBorders>
            <w:shd w:val="clear" w:color="auto" w:fill="auto"/>
            <w:hideMark/>
          </w:tcPr>
          <w:p w:rsidR="00AE3B27" w:rsidRPr="00530122" w:rsidRDefault="00AE3B27" w:rsidP="00530122">
            <w:pPr>
              <w:spacing w:before="0"/>
              <w:rPr>
                <w:rFonts w:cs="Arial"/>
                <w:sz w:val="24"/>
                <w:szCs w:val="24"/>
              </w:rPr>
            </w:pPr>
            <w:r w:rsidRPr="00530122">
              <w:rPr>
                <w:rFonts w:cs="Arial"/>
                <w:sz w:val="24"/>
                <w:szCs w:val="24"/>
              </w:rPr>
              <w:t>Demontaža postoječih prozora i vrata liftovske kućice.</w:t>
            </w:r>
          </w:p>
        </w:tc>
        <w:tc>
          <w:tcPr>
            <w:tcW w:w="980" w:type="dxa"/>
            <w:gridSpan w:val="2"/>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center"/>
              <w:rPr>
                <w:rFonts w:cs="Arial"/>
                <w:sz w:val="24"/>
                <w:szCs w:val="24"/>
              </w:rPr>
            </w:pPr>
            <w:r w:rsidRPr="00530122">
              <w:rPr>
                <w:rFonts w:cs="Arial"/>
                <w:sz w:val="24"/>
                <w:szCs w:val="24"/>
              </w:rPr>
              <w:t> </w:t>
            </w:r>
          </w:p>
        </w:tc>
        <w:tc>
          <w:tcPr>
            <w:tcW w:w="1274" w:type="dxa"/>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left"/>
              <w:rPr>
                <w:rFonts w:cs="Arial"/>
                <w:color w:val="0070C0"/>
                <w:sz w:val="24"/>
                <w:szCs w:val="24"/>
              </w:rPr>
            </w:pPr>
            <w:r w:rsidRPr="00530122">
              <w:rPr>
                <w:rFonts w:cs="Arial"/>
                <w:color w:val="0070C0"/>
                <w:sz w:val="24"/>
                <w:szCs w:val="24"/>
              </w:rPr>
              <w:t> </w:t>
            </w:r>
          </w:p>
        </w:tc>
        <w:tc>
          <w:tcPr>
            <w:tcW w:w="1274" w:type="dxa"/>
            <w:tcBorders>
              <w:top w:val="nil"/>
              <w:left w:val="nil"/>
              <w:bottom w:val="nil"/>
              <w:right w:val="single" w:sz="4" w:space="0" w:color="auto"/>
            </w:tcBorders>
          </w:tcPr>
          <w:p w:rsidR="00AE3B27" w:rsidRPr="00530122" w:rsidRDefault="00AE3B27" w:rsidP="00530122">
            <w:pPr>
              <w:spacing w:before="0"/>
              <w:jc w:val="left"/>
              <w:rPr>
                <w:rFonts w:cs="Arial"/>
                <w:color w:val="0070C0"/>
                <w:sz w:val="24"/>
                <w:szCs w:val="24"/>
              </w:rPr>
            </w:pPr>
          </w:p>
        </w:tc>
        <w:tc>
          <w:tcPr>
            <w:tcW w:w="1271" w:type="dxa"/>
            <w:tcBorders>
              <w:top w:val="nil"/>
              <w:left w:val="nil"/>
              <w:bottom w:val="nil"/>
              <w:right w:val="single" w:sz="4" w:space="0" w:color="auto"/>
            </w:tcBorders>
          </w:tcPr>
          <w:p w:rsidR="00AE3B27" w:rsidRPr="00530122" w:rsidRDefault="00AE3B27" w:rsidP="00530122">
            <w:pPr>
              <w:spacing w:before="0"/>
              <w:jc w:val="left"/>
              <w:rPr>
                <w:rFonts w:cs="Arial"/>
                <w:color w:val="0070C0"/>
                <w:sz w:val="24"/>
                <w:szCs w:val="24"/>
              </w:rPr>
            </w:pPr>
          </w:p>
        </w:tc>
        <w:tc>
          <w:tcPr>
            <w:tcW w:w="1264" w:type="dxa"/>
            <w:tcBorders>
              <w:top w:val="nil"/>
              <w:left w:val="nil"/>
              <w:bottom w:val="nil"/>
              <w:right w:val="single" w:sz="4" w:space="0" w:color="auto"/>
            </w:tcBorders>
          </w:tcPr>
          <w:p w:rsidR="00AE3B27" w:rsidRPr="00530122" w:rsidRDefault="00AE3B27" w:rsidP="00530122">
            <w:pPr>
              <w:spacing w:before="0"/>
              <w:jc w:val="left"/>
              <w:rPr>
                <w:rFonts w:cs="Arial"/>
                <w:color w:val="0070C0"/>
                <w:sz w:val="24"/>
                <w:szCs w:val="24"/>
              </w:rPr>
            </w:pPr>
          </w:p>
        </w:tc>
        <w:tc>
          <w:tcPr>
            <w:tcW w:w="1263" w:type="dxa"/>
            <w:tcBorders>
              <w:top w:val="nil"/>
              <w:left w:val="nil"/>
              <w:bottom w:val="nil"/>
              <w:right w:val="single" w:sz="4" w:space="0" w:color="auto"/>
            </w:tcBorders>
          </w:tcPr>
          <w:p w:rsidR="00AE3B27" w:rsidRPr="00530122" w:rsidRDefault="00AE3B27" w:rsidP="00530122">
            <w:pPr>
              <w:spacing w:before="0"/>
              <w:jc w:val="left"/>
              <w:rPr>
                <w:rFonts w:cs="Arial"/>
                <w:color w:val="0070C0"/>
                <w:sz w:val="24"/>
                <w:szCs w:val="24"/>
              </w:rPr>
            </w:pPr>
          </w:p>
        </w:tc>
      </w:tr>
      <w:tr w:rsidR="00AE3B27" w:rsidRPr="00530122" w:rsidTr="00AE3B27">
        <w:trPr>
          <w:gridAfter w:val="2"/>
          <w:wAfter w:w="1328" w:type="dxa"/>
          <w:trHeight w:val="570"/>
        </w:trPr>
        <w:tc>
          <w:tcPr>
            <w:tcW w:w="809" w:type="dxa"/>
            <w:tcBorders>
              <w:top w:val="nil"/>
              <w:left w:val="double" w:sz="6" w:space="0" w:color="auto"/>
              <w:bottom w:val="nil"/>
              <w:right w:val="single" w:sz="4" w:space="0" w:color="auto"/>
            </w:tcBorders>
            <w:shd w:val="clear" w:color="auto" w:fill="auto"/>
            <w:hideMark/>
          </w:tcPr>
          <w:p w:rsidR="00AE3B27" w:rsidRPr="00530122" w:rsidRDefault="00AE3B27" w:rsidP="00530122">
            <w:pPr>
              <w:spacing w:before="0"/>
              <w:jc w:val="left"/>
              <w:rPr>
                <w:rFonts w:cs="Arial"/>
                <w:sz w:val="24"/>
                <w:szCs w:val="24"/>
              </w:rPr>
            </w:pPr>
            <w:r w:rsidRPr="00530122">
              <w:rPr>
                <w:rFonts w:cs="Arial"/>
                <w:sz w:val="24"/>
                <w:szCs w:val="24"/>
              </w:rPr>
              <w:t> </w:t>
            </w:r>
          </w:p>
        </w:tc>
        <w:tc>
          <w:tcPr>
            <w:tcW w:w="5103" w:type="dxa"/>
            <w:gridSpan w:val="8"/>
            <w:tcBorders>
              <w:top w:val="nil"/>
              <w:left w:val="nil"/>
              <w:bottom w:val="nil"/>
              <w:right w:val="single" w:sz="4" w:space="0" w:color="auto"/>
            </w:tcBorders>
            <w:shd w:val="clear" w:color="auto" w:fill="auto"/>
            <w:hideMark/>
          </w:tcPr>
          <w:p w:rsidR="00AE3B27" w:rsidRPr="00530122" w:rsidRDefault="00AE3B27" w:rsidP="00530122">
            <w:pPr>
              <w:spacing w:before="0"/>
              <w:rPr>
                <w:rFonts w:cs="Arial"/>
                <w:sz w:val="24"/>
                <w:szCs w:val="24"/>
              </w:rPr>
            </w:pPr>
            <w:r w:rsidRPr="00530122">
              <w:rPr>
                <w:rFonts w:cs="Arial"/>
                <w:sz w:val="24"/>
                <w:szCs w:val="24"/>
              </w:rPr>
              <w:t>Cenom obuhvaćeno utovar i odvoz na deponiju.</w:t>
            </w:r>
          </w:p>
        </w:tc>
        <w:tc>
          <w:tcPr>
            <w:tcW w:w="980" w:type="dxa"/>
            <w:gridSpan w:val="2"/>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center"/>
              <w:rPr>
                <w:rFonts w:cs="Arial"/>
                <w:sz w:val="24"/>
                <w:szCs w:val="24"/>
              </w:rPr>
            </w:pPr>
            <w:r w:rsidRPr="00530122">
              <w:rPr>
                <w:rFonts w:cs="Arial"/>
                <w:sz w:val="24"/>
                <w:szCs w:val="24"/>
              </w:rPr>
              <w:t> </w:t>
            </w:r>
          </w:p>
        </w:tc>
        <w:tc>
          <w:tcPr>
            <w:tcW w:w="1274" w:type="dxa"/>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left"/>
              <w:rPr>
                <w:rFonts w:cs="Arial"/>
                <w:color w:val="0070C0"/>
                <w:sz w:val="24"/>
                <w:szCs w:val="24"/>
              </w:rPr>
            </w:pPr>
            <w:r w:rsidRPr="00530122">
              <w:rPr>
                <w:rFonts w:cs="Arial"/>
                <w:color w:val="0070C0"/>
                <w:sz w:val="24"/>
                <w:szCs w:val="24"/>
              </w:rPr>
              <w:t> </w:t>
            </w:r>
          </w:p>
        </w:tc>
        <w:tc>
          <w:tcPr>
            <w:tcW w:w="1274" w:type="dxa"/>
            <w:tcBorders>
              <w:top w:val="nil"/>
              <w:left w:val="nil"/>
              <w:bottom w:val="nil"/>
              <w:right w:val="single" w:sz="4" w:space="0" w:color="auto"/>
            </w:tcBorders>
          </w:tcPr>
          <w:p w:rsidR="00AE3B27" w:rsidRPr="00530122" w:rsidRDefault="00AE3B27" w:rsidP="00530122">
            <w:pPr>
              <w:spacing w:before="0"/>
              <w:jc w:val="left"/>
              <w:rPr>
                <w:rFonts w:cs="Arial"/>
                <w:color w:val="0070C0"/>
                <w:sz w:val="24"/>
                <w:szCs w:val="24"/>
              </w:rPr>
            </w:pPr>
          </w:p>
        </w:tc>
        <w:tc>
          <w:tcPr>
            <w:tcW w:w="1271" w:type="dxa"/>
            <w:tcBorders>
              <w:top w:val="nil"/>
              <w:left w:val="nil"/>
              <w:bottom w:val="nil"/>
              <w:right w:val="single" w:sz="4" w:space="0" w:color="auto"/>
            </w:tcBorders>
          </w:tcPr>
          <w:p w:rsidR="00AE3B27" w:rsidRPr="00530122" w:rsidRDefault="00AE3B27" w:rsidP="00530122">
            <w:pPr>
              <w:spacing w:before="0"/>
              <w:jc w:val="left"/>
              <w:rPr>
                <w:rFonts w:cs="Arial"/>
                <w:color w:val="0070C0"/>
                <w:sz w:val="24"/>
                <w:szCs w:val="24"/>
              </w:rPr>
            </w:pPr>
          </w:p>
        </w:tc>
        <w:tc>
          <w:tcPr>
            <w:tcW w:w="1264" w:type="dxa"/>
            <w:tcBorders>
              <w:top w:val="nil"/>
              <w:left w:val="nil"/>
              <w:bottom w:val="nil"/>
              <w:right w:val="single" w:sz="4" w:space="0" w:color="auto"/>
            </w:tcBorders>
          </w:tcPr>
          <w:p w:rsidR="00AE3B27" w:rsidRPr="00530122" w:rsidRDefault="00AE3B27" w:rsidP="00530122">
            <w:pPr>
              <w:spacing w:before="0"/>
              <w:jc w:val="left"/>
              <w:rPr>
                <w:rFonts w:cs="Arial"/>
                <w:color w:val="0070C0"/>
                <w:sz w:val="24"/>
                <w:szCs w:val="24"/>
              </w:rPr>
            </w:pPr>
          </w:p>
        </w:tc>
        <w:tc>
          <w:tcPr>
            <w:tcW w:w="1263" w:type="dxa"/>
            <w:tcBorders>
              <w:top w:val="nil"/>
              <w:left w:val="nil"/>
              <w:bottom w:val="nil"/>
              <w:right w:val="single" w:sz="4" w:space="0" w:color="auto"/>
            </w:tcBorders>
          </w:tcPr>
          <w:p w:rsidR="00AE3B27" w:rsidRPr="00530122" w:rsidRDefault="00AE3B27" w:rsidP="00530122">
            <w:pPr>
              <w:spacing w:before="0"/>
              <w:jc w:val="left"/>
              <w:rPr>
                <w:rFonts w:cs="Arial"/>
                <w:color w:val="0070C0"/>
                <w:sz w:val="24"/>
                <w:szCs w:val="24"/>
              </w:rPr>
            </w:pPr>
          </w:p>
        </w:tc>
      </w:tr>
      <w:tr w:rsidR="00AE3B27" w:rsidRPr="00530122" w:rsidTr="00AE3B27">
        <w:trPr>
          <w:gridAfter w:val="2"/>
          <w:wAfter w:w="1328" w:type="dxa"/>
          <w:trHeight w:val="300"/>
        </w:trPr>
        <w:tc>
          <w:tcPr>
            <w:tcW w:w="809" w:type="dxa"/>
            <w:tcBorders>
              <w:top w:val="nil"/>
              <w:left w:val="double" w:sz="6" w:space="0" w:color="auto"/>
              <w:bottom w:val="nil"/>
              <w:right w:val="single" w:sz="4" w:space="0" w:color="auto"/>
            </w:tcBorders>
            <w:shd w:val="clear" w:color="auto" w:fill="auto"/>
            <w:hideMark/>
          </w:tcPr>
          <w:p w:rsidR="00AE3B27" w:rsidRPr="00530122" w:rsidRDefault="00AE3B27" w:rsidP="00530122">
            <w:pPr>
              <w:spacing w:before="0"/>
              <w:jc w:val="left"/>
              <w:rPr>
                <w:rFonts w:cs="Arial"/>
                <w:sz w:val="24"/>
                <w:szCs w:val="24"/>
              </w:rPr>
            </w:pPr>
            <w:r w:rsidRPr="00530122">
              <w:rPr>
                <w:rFonts w:cs="Arial"/>
                <w:sz w:val="24"/>
                <w:szCs w:val="24"/>
              </w:rPr>
              <w:t> </w:t>
            </w:r>
          </w:p>
        </w:tc>
        <w:tc>
          <w:tcPr>
            <w:tcW w:w="5103" w:type="dxa"/>
            <w:gridSpan w:val="8"/>
            <w:tcBorders>
              <w:top w:val="nil"/>
              <w:left w:val="nil"/>
              <w:bottom w:val="nil"/>
              <w:right w:val="single" w:sz="4" w:space="0" w:color="auto"/>
            </w:tcBorders>
            <w:shd w:val="clear" w:color="auto" w:fill="auto"/>
            <w:hideMark/>
          </w:tcPr>
          <w:p w:rsidR="00AE3B27" w:rsidRPr="00530122" w:rsidRDefault="00AE3B27" w:rsidP="00530122">
            <w:pPr>
              <w:spacing w:before="0"/>
              <w:rPr>
                <w:rFonts w:cs="Arial"/>
                <w:sz w:val="24"/>
                <w:szCs w:val="24"/>
              </w:rPr>
            </w:pPr>
            <w:r w:rsidRPr="00530122">
              <w:rPr>
                <w:rFonts w:cs="Arial"/>
                <w:sz w:val="24"/>
                <w:szCs w:val="24"/>
              </w:rPr>
              <w:t>Obračun po komadu.</w:t>
            </w:r>
          </w:p>
        </w:tc>
        <w:tc>
          <w:tcPr>
            <w:tcW w:w="980" w:type="dxa"/>
            <w:gridSpan w:val="2"/>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center"/>
              <w:rPr>
                <w:rFonts w:cs="Arial"/>
                <w:sz w:val="24"/>
                <w:szCs w:val="24"/>
              </w:rPr>
            </w:pPr>
            <w:r w:rsidRPr="00530122">
              <w:rPr>
                <w:rFonts w:cs="Arial"/>
                <w:sz w:val="24"/>
                <w:szCs w:val="24"/>
              </w:rPr>
              <w:t> </w:t>
            </w:r>
          </w:p>
        </w:tc>
        <w:tc>
          <w:tcPr>
            <w:tcW w:w="1274" w:type="dxa"/>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left"/>
              <w:rPr>
                <w:rFonts w:cs="Arial"/>
                <w:color w:val="0070C0"/>
                <w:sz w:val="24"/>
                <w:szCs w:val="24"/>
              </w:rPr>
            </w:pPr>
            <w:r w:rsidRPr="00530122">
              <w:rPr>
                <w:rFonts w:cs="Arial"/>
                <w:color w:val="0070C0"/>
                <w:sz w:val="24"/>
                <w:szCs w:val="24"/>
              </w:rPr>
              <w:t> </w:t>
            </w:r>
          </w:p>
        </w:tc>
        <w:tc>
          <w:tcPr>
            <w:tcW w:w="1274" w:type="dxa"/>
            <w:tcBorders>
              <w:top w:val="nil"/>
              <w:left w:val="nil"/>
              <w:bottom w:val="nil"/>
              <w:right w:val="single" w:sz="4" w:space="0" w:color="auto"/>
            </w:tcBorders>
          </w:tcPr>
          <w:p w:rsidR="00AE3B27" w:rsidRPr="00530122" w:rsidRDefault="00AE3B27" w:rsidP="00530122">
            <w:pPr>
              <w:spacing w:before="0"/>
              <w:jc w:val="left"/>
              <w:rPr>
                <w:rFonts w:cs="Arial"/>
                <w:color w:val="0070C0"/>
                <w:sz w:val="24"/>
                <w:szCs w:val="24"/>
              </w:rPr>
            </w:pPr>
          </w:p>
        </w:tc>
        <w:tc>
          <w:tcPr>
            <w:tcW w:w="1271" w:type="dxa"/>
            <w:tcBorders>
              <w:top w:val="nil"/>
              <w:left w:val="nil"/>
              <w:bottom w:val="nil"/>
              <w:right w:val="single" w:sz="4" w:space="0" w:color="auto"/>
            </w:tcBorders>
          </w:tcPr>
          <w:p w:rsidR="00AE3B27" w:rsidRPr="00530122" w:rsidRDefault="00AE3B27" w:rsidP="00530122">
            <w:pPr>
              <w:spacing w:before="0"/>
              <w:jc w:val="left"/>
              <w:rPr>
                <w:rFonts w:cs="Arial"/>
                <w:color w:val="0070C0"/>
                <w:sz w:val="24"/>
                <w:szCs w:val="24"/>
              </w:rPr>
            </w:pPr>
          </w:p>
        </w:tc>
        <w:tc>
          <w:tcPr>
            <w:tcW w:w="1264" w:type="dxa"/>
            <w:tcBorders>
              <w:top w:val="nil"/>
              <w:left w:val="nil"/>
              <w:bottom w:val="nil"/>
              <w:right w:val="single" w:sz="4" w:space="0" w:color="auto"/>
            </w:tcBorders>
          </w:tcPr>
          <w:p w:rsidR="00AE3B27" w:rsidRPr="00530122" w:rsidRDefault="00AE3B27" w:rsidP="00530122">
            <w:pPr>
              <w:spacing w:before="0"/>
              <w:jc w:val="left"/>
              <w:rPr>
                <w:rFonts w:cs="Arial"/>
                <w:color w:val="0070C0"/>
                <w:sz w:val="24"/>
                <w:szCs w:val="24"/>
              </w:rPr>
            </w:pPr>
          </w:p>
        </w:tc>
        <w:tc>
          <w:tcPr>
            <w:tcW w:w="1263" w:type="dxa"/>
            <w:tcBorders>
              <w:top w:val="nil"/>
              <w:left w:val="nil"/>
              <w:bottom w:val="nil"/>
              <w:right w:val="single" w:sz="4" w:space="0" w:color="auto"/>
            </w:tcBorders>
          </w:tcPr>
          <w:p w:rsidR="00AE3B27" w:rsidRPr="00530122" w:rsidRDefault="00AE3B27" w:rsidP="00530122">
            <w:pPr>
              <w:spacing w:before="0"/>
              <w:jc w:val="left"/>
              <w:rPr>
                <w:rFonts w:cs="Arial"/>
                <w:color w:val="0070C0"/>
                <w:sz w:val="24"/>
                <w:szCs w:val="24"/>
              </w:rPr>
            </w:pPr>
          </w:p>
        </w:tc>
      </w:tr>
      <w:tr w:rsidR="00AE3B27" w:rsidRPr="00530122" w:rsidTr="00AE3B27">
        <w:trPr>
          <w:gridAfter w:val="2"/>
          <w:wAfter w:w="1328" w:type="dxa"/>
          <w:trHeight w:val="300"/>
        </w:trPr>
        <w:tc>
          <w:tcPr>
            <w:tcW w:w="809" w:type="dxa"/>
            <w:tcBorders>
              <w:top w:val="nil"/>
              <w:left w:val="double" w:sz="6" w:space="0" w:color="auto"/>
              <w:bottom w:val="nil"/>
              <w:right w:val="single" w:sz="4" w:space="0" w:color="auto"/>
            </w:tcBorders>
            <w:shd w:val="clear" w:color="auto" w:fill="auto"/>
            <w:hideMark/>
          </w:tcPr>
          <w:p w:rsidR="00AE3B27" w:rsidRPr="00530122" w:rsidRDefault="00AE3B27" w:rsidP="00530122">
            <w:pPr>
              <w:spacing w:before="0"/>
              <w:jc w:val="right"/>
              <w:rPr>
                <w:rFonts w:cs="Arial"/>
                <w:sz w:val="24"/>
                <w:szCs w:val="24"/>
              </w:rPr>
            </w:pPr>
            <w:r w:rsidRPr="00530122">
              <w:rPr>
                <w:rFonts w:cs="Arial"/>
                <w:sz w:val="24"/>
                <w:szCs w:val="24"/>
              </w:rPr>
              <w:t>-</w:t>
            </w:r>
          </w:p>
        </w:tc>
        <w:tc>
          <w:tcPr>
            <w:tcW w:w="5103" w:type="dxa"/>
            <w:gridSpan w:val="8"/>
            <w:tcBorders>
              <w:top w:val="nil"/>
              <w:left w:val="nil"/>
              <w:bottom w:val="nil"/>
              <w:right w:val="single" w:sz="4" w:space="0" w:color="auto"/>
            </w:tcBorders>
            <w:shd w:val="clear" w:color="auto" w:fill="auto"/>
            <w:hideMark/>
          </w:tcPr>
          <w:p w:rsidR="00AE3B27" w:rsidRPr="00530122" w:rsidRDefault="00AE3B27" w:rsidP="00530122">
            <w:pPr>
              <w:spacing w:before="0"/>
              <w:rPr>
                <w:rFonts w:cs="Arial"/>
                <w:sz w:val="24"/>
                <w:szCs w:val="24"/>
              </w:rPr>
            </w:pPr>
            <w:r w:rsidRPr="00530122">
              <w:rPr>
                <w:rFonts w:cs="Arial"/>
                <w:sz w:val="24"/>
                <w:szCs w:val="24"/>
              </w:rPr>
              <w:t>Otvori do 5 m².</w:t>
            </w:r>
          </w:p>
        </w:tc>
        <w:tc>
          <w:tcPr>
            <w:tcW w:w="980" w:type="dxa"/>
            <w:gridSpan w:val="2"/>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center"/>
              <w:rPr>
                <w:rFonts w:cs="Arial"/>
                <w:sz w:val="24"/>
                <w:szCs w:val="24"/>
              </w:rPr>
            </w:pPr>
            <w:r w:rsidRPr="00530122">
              <w:rPr>
                <w:rFonts w:cs="Arial"/>
                <w:sz w:val="24"/>
                <w:szCs w:val="24"/>
              </w:rPr>
              <w:t>kom</w:t>
            </w:r>
          </w:p>
        </w:tc>
        <w:tc>
          <w:tcPr>
            <w:tcW w:w="1274" w:type="dxa"/>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right"/>
              <w:rPr>
                <w:rFonts w:cs="Arial"/>
                <w:sz w:val="24"/>
                <w:szCs w:val="24"/>
              </w:rPr>
            </w:pPr>
            <w:r w:rsidRPr="00530122">
              <w:rPr>
                <w:rFonts w:cs="Arial"/>
                <w:sz w:val="24"/>
                <w:szCs w:val="24"/>
              </w:rPr>
              <w:t>3.00</w:t>
            </w:r>
          </w:p>
        </w:tc>
        <w:tc>
          <w:tcPr>
            <w:tcW w:w="1274" w:type="dxa"/>
            <w:tcBorders>
              <w:top w:val="nil"/>
              <w:left w:val="nil"/>
              <w:bottom w:val="nil"/>
              <w:right w:val="single" w:sz="4" w:space="0" w:color="auto"/>
            </w:tcBorders>
          </w:tcPr>
          <w:p w:rsidR="00AE3B27" w:rsidRPr="00530122" w:rsidRDefault="00AE3B27" w:rsidP="00530122">
            <w:pPr>
              <w:spacing w:before="0"/>
              <w:jc w:val="right"/>
              <w:rPr>
                <w:rFonts w:cs="Arial"/>
                <w:sz w:val="24"/>
                <w:szCs w:val="24"/>
              </w:rPr>
            </w:pPr>
          </w:p>
        </w:tc>
        <w:tc>
          <w:tcPr>
            <w:tcW w:w="1271" w:type="dxa"/>
            <w:tcBorders>
              <w:top w:val="nil"/>
              <w:left w:val="nil"/>
              <w:bottom w:val="nil"/>
              <w:right w:val="single" w:sz="4" w:space="0" w:color="auto"/>
            </w:tcBorders>
          </w:tcPr>
          <w:p w:rsidR="00AE3B27" w:rsidRPr="00530122" w:rsidRDefault="00AE3B27" w:rsidP="00530122">
            <w:pPr>
              <w:spacing w:before="0"/>
              <w:jc w:val="right"/>
              <w:rPr>
                <w:rFonts w:cs="Arial"/>
                <w:sz w:val="24"/>
                <w:szCs w:val="24"/>
              </w:rPr>
            </w:pPr>
          </w:p>
        </w:tc>
        <w:tc>
          <w:tcPr>
            <w:tcW w:w="1264" w:type="dxa"/>
            <w:tcBorders>
              <w:top w:val="nil"/>
              <w:left w:val="nil"/>
              <w:bottom w:val="nil"/>
              <w:right w:val="single" w:sz="4" w:space="0" w:color="auto"/>
            </w:tcBorders>
          </w:tcPr>
          <w:p w:rsidR="00AE3B27" w:rsidRPr="00530122" w:rsidRDefault="00AE3B27" w:rsidP="00530122">
            <w:pPr>
              <w:spacing w:before="0"/>
              <w:jc w:val="right"/>
              <w:rPr>
                <w:rFonts w:cs="Arial"/>
                <w:sz w:val="24"/>
                <w:szCs w:val="24"/>
              </w:rPr>
            </w:pPr>
          </w:p>
        </w:tc>
        <w:tc>
          <w:tcPr>
            <w:tcW w:w="1263" w:type="dxa"/>
            <w:tcBorders>
              <w:top w:val="nil"/>
              <w:left w:val="nil"/>
              <w:bottom w:val="nil"/>
              <w:right w:val="single" w:sz="4" w:space="0" w:color="auto"/>
            </w:tcBorders>
          </w:tcPr>
          <w:p w:rsidR="00AE3B27" w:rsidRPr="00530122" w:rsidRDefault="00AE3B27" w:rsidP="00530122">
            <w:pPr>
              <w:spacing w:before="0"/>
              <w:jc w:val="right"/>
              <w:rPr>
                <w:rFonts w:cs="Arial"/>
                <w:sz w:val="24"/>
                <w:szCs w:val="24"/>
              </w:rPr>
            </w:pPr>
          </w:p>
        </w:tc>
      </w:tr>
      <w:tr w:rsidR="00AE3B27" w:rsidRPr="00530122" w:rsidTr="00AE3B27">
        <w:trPr>
          <w:gridAfter w:val="2"/>
          <w:wAfter w:w="1328" w:type="dxa"/>
          <w:trHeight w:val="300"/>
        </w:trPr>
        <w:tc>
          <w:tcPr>
            <w:tcW w:w="809" w:type="dxa"/>
            <w:tcBorders>
              <w:top w:val="nil"/>
              <w:left w:val="double" w:sz="6" w:space="0" w:color="auto"/>
              <w:bottom w:val="nil"/>
              <w:right w:val="single" w:sz="4" w:space="0" w:color="auto"/>
            </w:tcBorders>
            <w:shd w:val="clear" w:color="auto" w:fill="auto"/>
            <w:hideMark/>
          </w:tcPr>
          <w:p w:rsidR="00AE3B27" w:rsidRPr="00530122" w:rsidRDefault="00AE3B27" w:rsidP="00530122">
            <w:pPr>
              <w:spacing w:before="0"/>
              <w:jc w:val="left"/>
              <w:rPr>
                <w:rFonts w:cs="Arial"/>
                <w:sz w:val="24"/>
                <w:szCs w:val="24"/>
              </w:rPr>
            </w:pPr>
            <w:r w:rsidRPr="00530122">
              <w:rPr>
                <w:rFonts w:cs="Arial"/>
                <w:sz w:val="24"/>
                <w:szCs w:val="24"/>
              </w:rPr>
              <w:t> </w:t>
            </w:r>
          </w:p>
        </w:tc>
        <w:tc>
          <w:tcPr>
            <w:tcW w:w="5103" w:type="dxa"/>
            <w:gridSpan w:val="8"/>
            <w:tcBorders>
              <w:top w:val="nil"/>
              <w:left w:val="nil"/>
              <w:bottom w:val="nil"/>
              <w:right w:val="single" w:sz="4" w:space="0" w:color="auto"/>
            </w:tcBorders>
            <w:shd w:val="clear" w:color="auto" w:fill="auto"/>
            <w:hideMark/>
          </w:tcPr>
          <w:p w:rsidR="00AE3B27" w:rsidRPr="00530122" w:rsidRDefault="00AE3B27" w:rsidP="00530122">
            <w:pPr>
              <w:spacing w:before="0"/>
              <w:rPr>
                <w:rFonts w:cs="Arial"/>
                <w:sz w:val="24"/>
                <w:szCs w:val="24"/>
              </w:rPr>
            </w:pPr>
            <w:r w:rsidRPr="00530122">
              <w:rPr>
                <w:rFonts w:cs="Arial"/>
                <w:sz w:val="24"/>
                <w:szCs w:val="24"/>
              </w:rPr>
              <w:t> </w:t>
            </w:r>
          </w:p>
        </w:tc>
        <w:tc>
          <w:tcPr>
            <w:tcW w:w="980" w:type="dxa"/>
            <w:gridSpan w:val="2"/>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center"/>
              <w:rPr>
                <w:rFonts w:cs="Arial"/>
                <w:sz w:val="24"/>
                <w:szCs w:val="24"/>
              </w:rPr>
            </w:pPr>
            <w:r w:rsidRPr="00530122">
              <w:rPr>
                <w:rFonts w:cs="Arial"/>
                <w:sz w:val="24"/>
                <w:szCs w:val="24"/>
              </w:rPr>
              <w:t> </w:t>
            </w:r>
          </w:p>
        </w:tc>
        <w:tc>
          <w:tcPr>
            <w:tcW w:w="1274" w:type="dxa"/>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left"/>
              <w:rPr>
                <w:rFonts w:cs="Arial"/>
                <w:color w:val="0070C0"/>
                <w:sz w:val="24"/>
                <w:szCs w:val="24"/>
              </w:rPr>
            </w:pPr>
            <w:r w:rsidRPr="00530122">
              <w:rPr>
                <w:rFonts w:cs="Arial"/>
                <w:color w:val="0070C0"/>
                <w:sz w:val="24"/>
                <w:szCs w:val="24"/>
              </w:rPr>
              <w:t> </w:t>
            </w:r>
          </w:p>
        </w:tc>
        <w:tc>
          <w:tcPr>
            <w:tcW w:w="1274" w:type="dxa"/>
            <w:tcBorders>
              <w:top w:val="nil"/>
              <w:left w:val="nil"/>
              <w:bottom w:val="nil"/>
              <w:right w:val="single" w:sz="4" w:space="0" w:color="auto"/>
            </w:tcBorders>
          </w:tcPr>
          <w:p w:rsidR="00AE3B27" w:rsidRPr="00530122" w:rsidRDefault="00AE3B27" w:rsidP="00530122">
            <w:pPr>
              <w:spacing w:before="0"/>
              <w:jc w:val="left"/>
              <w:rPr>
                <w:rFonts w:cs="Arial"/>
                <w:color w:val="0070C0"/>
                <w:sz w:val="24"/>
                <w:szCs w:val="24"/>
              </w:rPr>
            </w:pPr>
          </w:p>
        </w:tc>
        <w:tc>
          <w:tcPr>
            <w:tcW w:w="1271" w:type="dxa"/>
            <w:tcBorders>
              <w:top w:val="nil"/>
              <w:left w:val="nil"/>
              <w:bottom w:val="nil"/>
              <w:right w:val="single" w:sz="4" w:space="0" w:color="auto"/>
            </w:tcBorders>
          </w:tcPr>
          <w:p w:rsidR="00AE3B27" w:rsidRPr="00530122" w:rsidRDefault="00AE3B27" w:rsidP="00530122">
            <w:pPr>
              <w:spacing w:before="0"/>
              <w:jc w:val="left"/>
              <w:rPr>
                <w:rFonts w:cs="Arial"/>
                <w:color w:val="0070C0"/>
                <w:sz w:val="24"/>
                <w:szCs w:val="24"/>
              </w:rPr>
            </w:pPr>
          </w:p>
        </w:tc>
        <w:tc>
          <w:tcPr>
            <w:tcW w:w="1264" w:type="dxa"/>
            <w:tcBorders>
              <w:top w:val="nil"/>
              <w:left w:val="nil"/>
              <w:bottom w:val="nil"/>
              <w:right w:val="single" w:sz="4" w:space="0" w:color="auto"/>
            </w:tcBorders>
          </w:tcPr>
          <w:p w:rsidR="00AE3B27" w:rsidRPr="00530122" w:rsidRDefault="00AE3B27" w:rsidP="00530122">
            <w:pPr>
              <w:spacing w:before="0"/>
              <w:jc w:val="left"/>
              <w:rPr>
                <w:rFonts w:cs="Arial"/>
                <w:color w:val="0070C0"/>
                <w:sz w:val="24"/>
                <w:szCs w:val="24"/>
              </w:rPr>
            </w:pPr>
          </w:p>
        </w:tc>
        <w:tc>
          <w:tcPr>
            <w:tcW w:w="1263" w:type="dxa"/>
            <w:tcBorders>
              <w:top w:val="nil"/>
              <w:left w:val="nil"/>
              <w:bottom w:val="nil"/>
              <w:right w:val="single" w:sz="4" w:space="0" w:color="auto"/>
            </w:tcBorders>
          </w:tcPr>
          <w:p w:rsidR="00AE3B27" w:rsidRPr="00530122" w:rsidRDefault="00AE3B27" w:rsidP="00530122">
            <w:pPr>
              <w:spacing w:before="0"/>
              <w:jc w:val="left"/>
              <w:rPr>
                <w:rFonts w:cs="Arial"/>
                <w:color w:val="0070C0"/>
                <w:sz w:val="24"/>
                <w:szCs w:val="24"/>
              </w:rPr>
            </w:pPr>
          </w:p>
        </w:tc>
      </w:tr>
      <w:tr w:rsidR="00AE3B27" w:rsidRPr="00530122" w:rsidTr="00AE3B27">
        <w:trPr>
          <w:gridAfter w:val="2"/>
          <w:wAfter w:w="1328" w:type="dxa"/>
          <w:trHeight w:val="300"/>
        </w:trPr>
        <w:tc>
          <w:tcPr>
            <w:tcW w:w="809" w:type="dxa"/>
            <w:tcBorders>
              <w:top w:val="nil"/>
              <w:left w:val="double" w:sz="6" w:space="0" w:color="auto"/>
              <w:bottom w:val="nil"/>
              <w:right w:val="single" w:sz="4" w:space="0" w:color="auto"/>
            </w:tcBorders>
            <w:shd w:val="clear" w:color="000000" w:fill="969696"/>
            <w:hideMark/>
          </w:tcPr>
          <w:p w:rsidR="00AE3B27" w:rsidRPr="00530122" w:rsidRDefault="00AE3B27" w:rsidP="00530122">
            <w:pPr>
              <w:spacing w:before="0"/>
              <w:jc w:val="left"/>
              <w:rPr>
                <w:rFonts w:cs="Arial"/>
                <w:b/>
                <w:bCs/>
                <w:sz w:val="24"/>
                <w:szCs w:val="24"/>
              </w:rPr>
            </w:pPr>
            <w:r w:rsidRPr="00530122">
              <w:rPr>
                <w:rFonts w:cs="Arial"/>
                <w:b/>
                <w:bCs/>
                <w:sz w:val="24"/>
                <w:szCs w:val="24"/>
              </w:rPr>
              <w:t> </w:t>
            </w:r>
          </w:p>
        </w:tc>
        <w:tc>
          <w:tcPr>
            <w:tcW w:w="5103" w:type="dxa"/>
            <w:gridSpan w:val="8"/>
            <w:tcBorders>
              <w:top w:val="nil"/>
              <w:left w:val="nil"/>
              <w:bottom w:val="nil"/>
              <w:right w:val="single" w:sz="4" w:space="0" w:color="auto"/>
            </w:tcBorders>
            <w:shd w:val="clear" w:color="000000" w:fill="969696"/>
            <w:hideMark/>
          </w:tcPr>
          <w:p w:rsidR="00AE3B27" w:rsidRPr="00530122" w:rsidRDefault="00AE3B27" w:rsidP="00530122">
            <w:pPr>
              <w:spacing w:before="0"/>
              <w:rPr>
                <w:rFonts w:cs="Arial"/>
                <w:b/>
                <w:bCs/>
                <w:sz w:val="24"/>
                <w:szCs w:val="24"/>
              </w:rPr>
            </w:pPr>
            <w:r w:rsidRPr="00530122">
              <w:rPr>
                <w:rFonts w:cs="Arial"/>
                <w:b/>
                <w:bCs/>
                <w:sz w:val="24"/>
                <w:szCs w:val="24"/>
              </w:rPr>
              <w:t>SVEGA DEMONTAŽA I RUŠENJE:</w:t>
            </w:r>
          </w:p>
        </w:tc>
        <w:tc>
          <w:tcPr>
            <w:tcW w:w="980" w:type="dxa"/>
            <w:gridSpan w:val="2"/>
            <w:tcBorders>
              <w:top w:val="nil"/>
              <w:left w:val="nil"/>
              <w:bottom w:val="nil"/>
              <w:right w:val="single" w:sz="4" w:space="0" w:color="auto"/>
            </w:tcBorders>
            <w:shd w:val="clear" w:color="000000" w:fill="969696"/>
            <w:vAlign w:val="bottom"/>
            <w:hideMark/>
          </w:tcPr>
          <w:p w:rsidR="00AE3B27" w:rsidRPr="00530122" w:rsidRDefault="00AE3B27" w:rsidP="00530122">
            <w:pPr>
              <w:spacing w:before="0"/>
              <w:jc w:val="center"/>
              <w:rPr>
                <w:rFonts w:cs="Arial"/>
                <w:b/>
                <w:bCs/>
                <w:sz w:val="24"/>
                <w:szCs w:val="24"/>
              </w:rPr>
            </w:pPr>
            <w:r w:rsidRPr="00530122">
              <w:rPr>
                <w:rFonts w:cs="Arial"/>
                <w:b/>
                <w:bCs/>
                <w:sz w:val="24"/>
                <w:szCs w:val="24"/>
              </w:rPr>
              <w:t> </w:t>
            </w:r>
          </w:p>
        </w:tc>
        <w:tc>
          <w:tcPr>
            <w:tcW w:w="1274" w:type="dxa"/>
            <w:tcBorders>
              <w:top w:val="nil"/>
              <w:left w:val="nil"/>
              <w:bottom w:val="nil"/>
              <w:right w:val="single" w:sz="4" w:space="0" w:color="auto"/>
            </w:tcBorders>
            <w:shd w:val="clear" w:color="000000" w:fill="969696"/>
            <w:vAlign w:val="bottom"/>
            <w:hideMark/>
          </w:tcPr>
          <w:p w:rsidR="00AE3B27" w:rsidRPr="00530122" w:rsidRDefault="00AE3B27" w:rsidP="00530122">
            <w:pPr>
              <w:spacing w:before="0"/>
              <w:jc w:val="left"/>
              <w:rPr>
                <w:rFonts w:cs="Arial"/>
                <w:b/>
                <w:bCs/>
                <w:color w:val="0070C0"/>
                <w:sz w:val="24"/>
                <w:szCs w:val="24"/>
              </w:rPr>
            </w:pPr>
            <w:r w:rsidRPr="00530122">
              <w:rPr>
                <w:rFonts w:cs="Arial"/>
                <w:b/>
                <w:bCs/>
                <w:color w:val="0070C0"/>
                <w:sz w:val="24"/>
                <w:szCs w:val="24"/>
              </w:rPr>
              <w:t> </w:t>
            </w:r>
          </w:p>
        </w:tc>
        <w:tc>
          <w:tcPr>
            <w:tcW w:w="1274" w:type="dxa"/>
            <w:tcBorders>
              <w:top w:val="nil"/>
              <w:left w:val="nil"/>
              <w:bottom w:val="nil"/>
              <w:right w:val="single" w:sz="4" w:space="0" w:color="auto"/>
            </w:tcBorders>
            <w:shd w:val="clear" w:color="000000" w:fill="969696"/>
          </w:tcPr>
          <w:p w:rsidR="00AE3B27" w:rsidRPr="00530122" w:rsidRDefault="00AE3B27" w:rsidP="00530122">
            <w:pPr>
              <w:spacing w:before="0"/>
              <w:jc w:val="left"/>
              <w:rPr>
                <w:rFonts w:cs="Arial"/>
                <w:b/>
                <w:bCs/>
                <w:color w:val="0070C0"/>
                <w:sz w:val="24"/>
                <w:szCs w:val="24"/>
              </w:rPr>
            </w:pPr>
          </w:p>
        </w:tc>
        <w:tc>
          <w:tcPr>
            <w:tcW w:w="1271" w:type="dxa"/>
            <w:tcBorders>
              <w:top w:val="nil"/>
              <w:left w:val="nil"/>
              <w:bottom w:val="nil"/>
              <w:right w:val="single" w:sz="4" w:space="0" w:color="auto"/>
            </w:tcBorders>
            <w:shd w:val="clear" w:color="000000" w:fill="969696"/>
          </w:tcPr>
          <w:p w:rsidR="00AE3B27" w:rsidRPr="00530122" w:rsidRDefault="00AE3B27" w:rsidP="00530122">
            <w:pPr>
              <w:spacing w:before="0"/>
              <w:jc w:val="left"/>
              <w:rPr>
                <w:rFonts w:cs="Arial"/>
                <w:b/>
                <w:bCs/>
                <w:color w:val="0070C0"/>
                <w:sz w:val="24"/>
                <w:szCs w:val="24"/>
              </w:rPr>
            </w:pPr>
          </w:p>
        </w:tc>
        <w:tc>
          <w:tcPr>
            <w:tcW w:w="1264" w:type="dxa"/>
            <w:tcBorders>
              <w:top w:val="nil"/>
              <w:left w:val="nil"/>
              <w:bottom w:val="nil"/>
              <w:right w:val="single" w:sz="4" w:space="0" w:color="auto"/>
            </w:tcBorders>
            <w:shd w:val="clear" w:color="000000" w:fill="969696"/>
          </w:tcPr>
          <w:p w:rsidR="00AE3B27" w:rsidRPr="00530122" w:rsidRDefault="00AE3B27" w:rsidP="00530122">
            <w:pPr>
              <w:spacing w:before="0"/>
              <w:jc w:val="left"/>
              <w:rPr>
                <w:rFonts w:cs="Arial"/>
                <w:b/>
                <w:bCs/>
                <w:color w:val="0070C0"/>
                <w:sz w:val="24"/>
                <w:szCs w:val="24"/>
              </w:rPr>
            </w:pPr>
          </w:p>
        </w:tc>
        <w:tc>
          <w:tcPr>
            <w:tcW w:w="1263" w:type="dxa"/>
            <w:tcBorders>
              <w:top w:val="nil"/>
              <w:left w:val="nil"/>
              <w:bottom w:val="nil"/>
              <w:right w:val="single" w:sz="4" w:space="0" w:color="auto"/>
            </w:tcBorders>
            <w:shd w:val="clear" w:color="000000" w:fill="969696"/>
          </w:tcPr>
          <w:p w:rsidR="00AE3B27" w:rsidRPr="00530122" w:rsidRDefault="00AE3B27" w:rsidP="00530122">
            <w:pPr>
              <w:spacing w:before="0"/>
              <w:jc w:val="left"/>
              <w:rPr>
                <w:rFonts w:cs="Arial"/>
                <w:b/>
                <w:bCs/>
                <w:color w:val="0070C0"/>
                <w:sz w:val="24"/>
                <w:szCs w:val="24"/>
              </w:rPr>
            </w:pPr>
          </w:p>
        </w:tc>
      </w:tr>
      <w:tr w:rsidR="00AE3B27" w:rsidRPr="00530122" w:rsidTr="00AE3B27">
        <w:trPr>
          <w:gridAfter w:val="2"/>
          <w:wAfter w:w="1328" w:type="dxa"/>
          <w:trHeight w:val="300"/>
        </w:trPr>
        <w:tc>
          <w:tcPr>
            <w:tcW w:w="809" w:type="dxa"/>
            <w:tcBorders>
              <w:top w:val="nil"/>
              <w:left w:val="double" w:sz="6" w:space="0" w:color="auto"/>
              <w:bottom w:val="nil"/>
              <w:right w:val="single" w:sz="4" w:space="0" w:color="auto"/>
            </w:tcBorders>
            <w:shd w:val="clear" w:color="auto" w:fill="auto"/>
            <w:hideMark/>
          </w:tcPr>
          <w:p w:rsidR="00AE3B27" w:rsidRPr="00530122" w:rsidRDefault="00AE3B27" w:rsidP="00530122">
            <w:pPr>
              <w:spacing w:before="0"/>
              <w:jc w:val="left"/>
              <w:rPr>
                <w:rFonts w:cs="Arial"/>
                <w:b/>
                <w:bCs/>
                <w:sz w:val="24"/>
                <w:szCs w:val="24"/>
              </w:rPr>
            </w:pPr>
            <w:r w:rsidRPr="00530122">
              <w:rPr>
                <w:rFonts w:cs="Arial"/>
                <w:b/>
                <w:bCs/>
                <w:sz w:val="24"/>
                <w:szCs w:val="24"/>
              </w:rPr>
              <w:t> </w:t>
            </w:r>
          </w:p>
        </w:tc>
        <w:tc>
          <w:tcPr>
            <w:tcW w:w="5103" w:type="dxa"/>
            <w:gridSpan w:val="8"/>
            <w:tcBorders>
              <w:top w:val="nil"/>
              <w:left w:val="nil"/>
              <w:bottom w:val="nil"/>
              <w:right w:val="single" w:sz="4" w:space="0" w:color="auto"/>
            </w:tcBorders>
            <w:shd w:val="clear" w:color="auto" w:fill="auto"/>
            <w:hideMark/>
          </w:tcPr>
          <w:p w:rsidR="00AE3B27" w:rsidRPr="00530122" w:rsidRDefault="00AE3B27" w:rsidP="00530122">
            <w:pPr>
              <w:spacing w:before="0"/>
              <w:rPr>
                <w:rFonts w:cs="Arial"/>
                <w:b/>
                <w:bCs/>
                <w:sz w:val="24"/>
                <w:szCs w:val="24"/>
              </w:rPr>
            </w:pPr>
            <w:r w:rsidRPr="00530122">
              <w:rPr>
                <w:rFonts w:cs="Arial"/>
                <w:b/>
                <w:bCs/>
                <w:sz w:val="24"/>
                <w:szCs w:val="24"/>
              </w:rPr>
              <w:t> </w:t>
            </w:r>
          </w:p>
        </w:tc>
        <w:tc>
          <w:tcPr>
            <w:tcW w:w="980" w:type="dxa"/>
            <w:gridSpan w:val="2"/>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center"/>
              <w:rPr>
                <w:rFonts w:cs="Arial"/>
                <w:sz w:val="24"/>
                <w:szCs w:val="24"/>
              </w:rPr>
            </w:pPr>
            <w:r w:rsidRPr="00530122">
              <w:rPr>
                <w:rFonts w:cs="Arial"/>
                <w:sz w:val="24"/>
                <w:szCs w:val="24"/>
              </w:rPr>
              <w:t> </w:t>
            </w:r>
          </w:p>
        </w:tc>
        <w:tc>
          <w:tcPr>
            <w:tcW w:w="1274" w:type="dxa"/>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left"/>
              <w:rPr>
                <w:rFonts w:cs="Arial"/>
                <w:color w:val="0070C0"/>
                <w:sz w:val="24"/>
                <w:szCs w:val="24"/>
              </w:rPr>
            </w:pPr>
            <w:r w:rsidRPr="00530122">
              <w:rPr>
                <w:rFonts w:cs="Arial"/>
                <w:color w:val="0070C0"/>
                <w:sz w:val="24"/>
                <w:szCs w:val="24"/>
              </w:rPr>
              <w:t> </w:t>
            </w:r>
          </w:p>
        </w:tc>
        <w:tc>
          <w:tcPr>
            <w:tcW w:w="1274" w:type="dxa"/>
            <w:tcBorders>
              <w:top w:val="nil"/>
              <w:left w:val="nil"/>
              <w:bottom w:val="nil"/>
              <w:right w:val="single" w:sz="4" w:space="0" w:color="auto"/>
            </w:tcBorders>
          </w:tcPr>
          <w:p w:rsidR="00AE3B27" w:rsidRPr="00530122" w:rsidRDefault="00AE3B27" w:rsidP="00530122">
            <w:pPr>
              <w:spacing w:before="0"/>
              <w:jc w:val="left"/>
              <w:rPr>
                <w:rFonts w:cs="Arial"/>
                <w:color w:val="0070C0"/>
                <w:sz w:val="24"/>
                <w:szCs w:val="24"/>
              </w:rPr>
            </w:pPr>
          </w:p>
        </w:tc>
        <w:tc>
          <w:tcPr>
            <w:tcW w:w="1271" w:type="dxa"/>
            <w:tcBorders>
              <w:top w:val="nil"/>
              <w:left w:val="nil"/>
              <w:bottom w:val="nil"/>
              <w:right w:val="single" w:sz="4" w:space="0" w:color="auto"/>
            </w:tcBorders>
          </w:tcPr>
          <w:p w:rsidR="00AE3B27" w:rsidRPr="00530122" w:rsidRDefault="00AE3B27" w:rsidP="00530122">
            <w:pPr>
              <w:spacing w:before="0"/>
              <w:jc w:val="left"/>
              <w:rPr>
                <w:rFonts w:cs="Arial"/>
                <w:color w:val="0070C0"/>
                <w:sz w:val="24"/>
                <w:szCs w:val="24"/>
              </w:rPr>
            </w:pPr>
          </w:p>
        </w:tc>
        <w:tc>
          <w:tcPr>
            <w:tcW w:w="1264" w:type="dxa"/>
            <w:tcBorders>
              <w:top w:val="nil"/>
              <w:left w:val="nil"/>
              <w:bottom w:val="nil"/>
              <w:right w:val="single" w:sz="4" w:space="0" w:color="auto"/>
            </w:tcBorders>
          </w:tcPr>
          <w:p w:rsidR="00AE3B27" w:rsidRPr="00530122" w:rsidRDefault="00AE3B27" w:rsidP="00530122">
            <w:pPr>
              <w:spacing w:before="0"/>
              <w:jc w:val="left"/>
              <w:rPr>
                <w:rFonts w:cs="Arial"/>
                <w:color w:val="0070C0"/>
                <w:sz w:val="24"/>
                <w:szCs w:val="24"/>
              </w:rPr>
            </w:pPr>
          </w:p>
        </w:tc>
        <w:tc>
          <w:tcPr>
            <w:tcW w:w="1263" w:type="dxa"/>
            <w:tcBorders>
              <w:top w:val="nil"/>
              <w:left w:val="nil"/>
              <w:bottom w:val="nil"/>
              <w:right w:val="single" w:sz="4" w:space="0" w:color="auto"/>
            </w:tcBorders>
          </w:tcPr>
          <w:p w:rsidR="00AE3B27" w:rsidRPr="00530122" w:rsidRDefault="00AE3B27" w:rsidP="00530122">
            <w:pPr>
              <w:spacing w:before="0"/>
              <w:jc w:val="left"/>
              <w:rPr>
                <w:rFonts w:cs="Arial"/>
                <w:color w:val="0070C0"/>
                <w:sz w:val="24"/>
                <w:szCs w:val="24"/>
              </w:rPr>
            </w:pPr>
          </w:p>
        </w:tc>
      </w:tr>
      <w:tr w:rsidR="00AE3B27" w:rsidRPr="00530122" w:rsidTr="00AE3B27">
        <w:trPr>
          <w:gridAfter w:val="2"/>
          <w:wAfter w:w="1328" w:type="dxa"/>
          <w:trHeight w:val="600"/>
        </w:trPr>
        <w:tc>
          <w:tcPr>
            <w:tcW w:w="809" w:type="dxa"/>
            <w:tcBorders>
              <w:top w:val="nil"/>
              <w:left w:val="double" w:sz="6" w:space="0" w:color="auto"/>
              <w:bottom w:val="nil"/>
              <w:right w:val="single" w:sz="4" w:space="0" w:color="auto"/>
            </w:tcBorders>
            <w:shd w:val="clear" w:color="000000" w:fill="C0C0C0"/>
            <w:hideMark/>
          </w:tcPr>
          <w:p w:rsidR="00AE3B27" w:rsidRPr="00530122" w:rsidRDefault="00AE3B27" w:rsidP="00530122">
            <w:pPr>
              <w:spacing w:before="0"/>
              <w:jc w:val="left"/>
              <w:rPr>
                <w:rFonts w:cs="Arial"/>
                <w:b/>
                <w:bCs/>
                <w:sz w:val="24"/>
                <w:szCs w:val="24"/>
              </w:rPr>
            </w:pPr>
            <w:r w:rsidRPr="00530122">
              <w:rPr>
                <w:rFonts w:cs="Arial"/>
                <w:b/>
                <w:bCs/>
                <w:sz w:val="24"/>
                <w:szCs w:val="24"/>
              </w:rPr>
              <w:t>2.2. </w:t>
            </w:r>
          </w:p>
        </w:tc>
        <w:tc>
          <w:tcPr>
            <w:tcW w:w="5103" w:type="dxa"/>
            <w:gridSpan w:val="8"/>
            <w:tcBorders>
              <w:top w:val="nil"/>
              <w:left w:val="nil"/>
              <w:bottom w:val="nil"/>
              <w:right w:val="single" w:sz="4" w:space="0" w:color="auto"/>
            </w:tcBorders>
            <w:shd w:val="clear" w:color="000000" w:fill="C0C0C0"/>
            <w:hideMark/>
          </w:tcPr>
          <w:p w:rsidR="00AE3B27" w:rsidRPr="00530122" w:rsidRDefault="00AE3B27" w:rsidP="00530122">
            <w:pPr>
              <w:spacing w:before="0"/>
              <w:rPr>
                <w:rFonts w:cs="Arial"/>
                <w:b/>
                <w:bCs/>
                <w:sz w:val="24"/>
                <w:szCs w:val="24"/>
              </w:rPr>
            </w:pPr>
            <w:r w:rsidRPr="00530122">
              <w:rPr>
                <w:rFonts w:cs="Arial"/>
                <w:b/>
                <w:bCs/>
                <w:sz w:val="24"/>
                <w:szCs w:val="24"/>
              </w:rPr>
              <w:t>BETONSKI I ARMIRANO-BETONSKI RADOVI</w:t>
            </w:r>
          </w:p>
        </w:tc>
        <w:tc>
          <w:tcPr>
            <w:tcW w:w="980" w:type="dxa"/>
            <w:gridSpan w:val="2"/>
            <w:tcBorders>
              <w:top w:val="nil"/>
              <w:left w:val="nil"/>
              <w:bottom w:val="nil"/>
              <w:right w:val="single" w:sz="4" w:space="0" w:color="auto"/>
            </w:tcBorders>
            <w:shd w:val="clear" w:color="000000" w:fill="C0C0C0"/>
            <w:vAlign w:val="bottom"/>
            <w:hideMark/>
          </w:tcPr>
          <w:p w:rsidR="00AE3B27" w:rsidRPr="00530122" w:rsidRDefault="00AE3B27" w:rsidP="00530122">
            <w:pPr>
              <w:spacing w:before="0"/>
              <w:jc w:val="center"/>
              <w:rPr>
                <w:rFonts w:cs="Arial"/>
                <w:sz w:val="24"/>
                <w:szCs w:val="24"/>
              </w:rPr>
            </w:pPr>
            <w:r w:rsidRPr="00530122">
              <w:rPr>
                <w:rFonts w:cs="Arial"/>
                <w:sz w:val="24"/>
                <w:szCs w:val="24"/>
              </w:rPr>
              <w:t> </w:t>
            </w:r>
          </w:p>
        </w:tc>
        <w:tc>
          <w:tcPr>
            <w:tcW w:w="1274" w:type="dxa"/>
            <w:tcBorders>
              <w:top w:val="nil"/>
              <w:left w:val="nil"/>
              <w:bottom w:val="nil"/>
              <w:right w:val="single" w:sz="4" w:space="0" w:color="auto"/>
            </w:tcBorders>
            <w:shd w:val="clear" w:color="000000" w:fill="C0C0C0"/>
            <w:vAlign w:val="bottom"/>
            <w:hideMark/>
          </w:tcPr>
          <w:p w:rsidR="00AE3B27" w:rsidRPr="00530122" w:rsidRDefault="00AE3B27" w:rsidP="00530122">
            <w:pPr>
              <w:spacing w:before="0"/>
              <w:jc w:val="left"/>
              <w:rPr>
                <w:rFonts w:cs="Arial"/>
                <w:color w:val="0070C0"/>
                <w:sz w:val="24"/>
                <w:szCs w:val="24"/>
              </w:rPr>
            </w:pPr>
            <w:r w:rsidRPr="00530122">
              <w:rPr>
                <w:rFonts w:cs="Arial"/>
                <w:color w:val="0070C0"/>
                <w:sz w:val="24"/>
                <w:szCs w:val="24"/>
              </w:rPr>
              <w:t> </w:t>
            </w:r>
          </w:p>
        </w:tc>
        <w:tc>
          <w:tcPr>
            <w:tcW w:w="1274" w:type="dxa"/>
            <w:tcBorders>
              <w:top w:val="nil"/>
              <w:left w:val="nil"/>
              <w:bottom w:val="nil"/>
              <w:right w:val="single" w:sz="4" w:space="0" w:color="auto"/>
            </w:tcBorders>
            <w:shd w:val="clear" w:color="000000" w:fill="C0C0C0"/>
          </w:tcPr>
          <w:p w:rsidR="00AE3B27" w:rsidRPr="00530122" w:rsidRDefault="00AE3B27" w:rsidP="00530122">
            <w:pPr>
              <w:spacing w:before="0"/>
              <w:jc w:val="left"/>
              <w:rPr>
                <w:rFonts w:cs="Arial"/>
                <w:color w:val="0070C0"/>
                <w:sz w:val="24"/>
                <w:szCs w:val="24"/>
              </w:rPr>
            </w:pPr>
          </w:p>
        </w:tc>
        <w:tc>
          <w:tcPr>
            <w:tcW w:w="1271" w:type="dxa"/>
            <w:tcBorders>
              <w:top w:val="nil"/>
              <w:left w:val="nil"/>
              <w:bottom w:val="nil"/>
              <w:right w:val="single" w:sz="4" w:space="0" w:color="auto"/>
            </w:tcBorders>
            <w:shd w:val="clear" w:color="000000" w:fill="C0C0C0"/>
          </w:tcPr>
          <w:p w:rsidR="00AE3B27" w:rsidRPr="00530122" w:rsidRDefault="00AE3B27" w:rsidP="00530122">
            <w:pPr>
              <w:spacing w:before="0"/>
              <w:jc w:val="left"/>
              <w:rPr>
                <w:rFonts w:cs="Arial"/>
                <w:color w:val="0070C0"/>
                <w:sz w:val="24"/>
                <w:szCs w:val="24"/>
              </w:rPr>
            </w:pPr>
          </w:p>
        </w:tc>
        <w:tc>
          <w:tcPr>
            <w:tcW w:w="1264" w:type="dxa"/>
            <w:tcBorders>
              <w:top w:val="nil"/>
              <w:left w:val="nil"/>
              <w:bottom w:val="nil"/>
              <w:right w:val="single" w:sz="4" w:space="0" w:color="auto"/>
            </w:tcBorders>
            <w:shd w:val="clear" w:color="000000" w:fill="C0C0C0"/>
          </w:tcPr>
          <w:p w:rsidR="00AE3B27" w:rsidRPr="00530122" w:rsidRDefault="00AE3B27" w:rsidP="00530122">
            <w:pPr>
              <w:spacing w:before="0"/>
              <w:jc w:val="left"/>
              <w:rPr>
                <w:rFonts w:cs="Arial"/>
                <w:color w:val="0070C0"/>
                <w:sz w:val="24"/>
                <w:szCs w:val="24"/>
              </w:rPr>
            </w:pPr>
          </w:p>
        </w:tc>
        <w:tc>
          <w:tcPr>
            <w:tcW w:w="1263" w:type="dxa"/>
            <w:tcBorders>
              <w:top w:val="nil"/>
              <w:left w:val="nil"/>
              <w:bottom w:val="nil"/>
              <w:right w:val="single" w:sz="4" w:space="0" w:color="auto"/>
            </w:tcBorders>
            <w:shd w:val="clear" w:color="000000" w:fill="C0C0C0"/>
          </w:tcPr>
          <w:p w:rsidR="00AE3B27" w:rsidRPr="00530122" w:rsidRDefault="00AE3B27" w:rsidP="00530122">
            <w:pPr>
              <w:spacing w:before="0"/>
              <w:jc w:val="left"/>
              <w:rPr>
                <w:rFonts w:cs="Arial"/>
                <w:color w:val="0070C0"/>
                <w:sz w:val="24"/>
                <w:szCs w:val="24"/>
              </w:rPr>
            </w:pPr>
          </w:p>
        </w:tc>
      </w:tr>
      <w:tr w:rsidR="00AE3B27" w:rsidRPr="00530122" w:rsidTr="00AE3B27">
        <w:trPr>
          <w:gridAfter w:val="2"/>
          <w:wAfter w:w="1328" w:type="dxa"/>
          <w:trHeight w:val="300"/>
        </w:trPr>
        <w:tc>
          <w:tcPr>
            <w:tcW w:w="809" w:type="dxa"/>
            <w:tcBorders>
              <w:top w:val="nil"/>
              <w:left w:val="double" w:sz="6" w:space="0" w:color="auto"/>
              <w:bottom w:val="nil"/>
              <w:right w:val="single" w:sz="4" w:space="0" w:color="auto"/>
            </w:tcBorders>
            <w:shd w:val="clear" w:color="auto" w:fill="auto"/>
            <w:hideMark/>
          </w:tcPr>
          <w:p w:rsidR="00AE3B27" w:rsidRPr="00530122" w:rsidRDefault="00AE3B27" w:rsidP="00530122">
            <w:pPr>
              <w:spacing w:before="0"/>
              <w:jc w:val="left"/>
              <w:rPr>
                <w:rFonts w:cs="Arial"/>
                <w:sz w:val="24"/>
                <w:szCs w:val="24"/>
              </w:rPr>
            </w:pPr>
            <w:r w:rsidRPr="00530122">
              <w:rPr>
                <w:rFonts w:cs="Arial"/>
                <w:sz w:val="24"/>
                <w:szCs w:val="24"/>
              </w:rPr>
              <w:t> </w:t>
            </w:r>
          </w:p>
        </w:tc>
        <w:tc>
          <w:tcPr>
            <w:tcW w:w="5103" w:type="dxa"/>
            <w:gridSpan w:val="8"/>
            <w:tcBorders>
              <w:top w:val="nil"/>
              <w:left w:val="nil"/>
              <w:bottom w:val="nil"/>
              <w:right w:val="single" w:sz="4" w:space="0" w:color="auto"/>
            </w:tcBorders>
            <w:shd w:val="clear" w:color="auto" w:fill="auto"/>
            <w:hideMark/>
          </w:tcPr>
          <w:p w:rsidR="00AE3B27" w:rsidRPr="00530122" w:rsidRDefault="00AE3B27" w:rsidP="00530122">
            <w:pPr>
              <w:spacing w:before="0"/>
              <w:rPr>
                <w:rFonts w:cs="Arial"/>
                <w:sz w:val="24"/>
                <w:szCs w:val="24"/>
              </w:rPr>
            </w:pPr>
            <w:r w:rsidRPr="00530122">
              <w:rPr>
                <w:rFonts w:cs="Arial"/>
                <w:sz w:val="24"/>
                <w:szCs w:val="24"/>
              </w:rPr>
              <w:t> </w:t>
            </w:r>
          </w:p>
        </w:tc>
        <w:tc>
          <w:tcPr>
            <w:tcW w:w="980" w:type="dxa"/>
            <w:gridSpan w:val="2"/>
            <w:tcBorders>
              <w:top w:val="nil"/>
              <w:left w:val="nil"/>
              <w:bottom w:val="nil"/>
              <w:right w:val="single" w:sz="4" w:space="0" w:color="auto"/>
            </w:tcBorders>
            <w:shd w:val="clear" w:color="auto" w:fill="auto"/>
            <w:noWrap/>
            <w:vAlign w:val="bottom"/>
            <w:hideMark/>
          </w:tcPr>
          <w:p w:rsidR="00AE3B27" w:rsidRPr="00530122" w:rsidRDefault="00AE3B27" w:rsidP="00530122">
            <w:pPr>
              <w:spacing w:before="0"/>
              <w:jc w:val="center"/>
              <w:rPr>
                <w:rFonts w:cs="Arial"/>
                <w:sz w:val="24"/>
                <w:szCs w:val="24"/>
              </w:rPr>
            </w:pPr>
            <w:r w:rsidRPr="00530122">
              <w:rPr>
                <w:rFonts w:cs="Arial"/>
                <w:sz w:val="24"/>
                <w:szCs w:val="24"/>
              </w:rPr>
              <w:t> </w:t>
            </w:r>
          </w:p>
        </w:tc>
        <w:tc>
          <w:tcPr>
            <w:tcW w:w="1274" w:type="dxa"/>
            <w:tcBorders>
              <w:top w:val="nil"/>
              <w:left w:val="nil"/>
              <w:bottom w:val="nil"/>
              <w:right w:val="single" w:sz="4" w:space="0" w:color="auto"/>
            </w:tcBorders>
            <w:shd w:val="clear" w:color="auto" w:fill="auto"/>
            <w:noWrap/>
            <w:vAlign w:val="bottom"/>
            <w:hideMark/>
          </w:tcPr>
          <w:p w:rsidR="00AE3B27" w:rsidRPr="00530122" w:rsidRDefault="00AE3B27" w:rsidP="00530122">
            <w:pPr>
              <w:spacing w:before="0"/>
              <w:jc w:val="left"/>
              <w:rPr>
                <w:rFonts w:cs="Arial"/>
                <w:color w:val="0070C0"/>
                <w:sz w:val="24"/>
                <w:szCs w:val="24"/>
              </w:rPr>
            </w:pPr>
            <w:r w:rsidRPr="00530122">
              <w:rPr>
                <w:rFonts w:cs="Arial"/>
                <w:color w:val="0070C0"/>
                <w:sz w:val="24"/>
                <w:szCs w:val="24"/>
              </w:rPr>
              <w:t> </w:t>
            </w:r>
          </w:p>
        </w:tc>
        <w:tc>
          <w:tcPr>
            <w:tcW w:w="1274" w:type="dxa"/>
            <w:tcBorders>
              <w:top w:val="nil"/>
              <w:left w:val="nil"/>
              <w:bottom w:val="nil"/>
              <w:right w:val="single" w:sz="4" w:space="0" w:color="auto"/>
            </w:tcBorders>
          </w:tcPr>
          <w:p w:rsidR="00AE3B27" w:rsidRPr="00530122" w:rsidRDefault="00AE3B27" w:rsidP="00530122">
            <w:pPr>
              <w:spacing w:before="0"/>
              <w:jc w:val="left"/>
              <w:rPr>
                <w:rFonts w:cs="Arial"/>
                <w:color w:val="0070C0"/>
                <w:sz w:val="24"/>
                <w:szCs w:val="24"/>
              </w:rPr>
            </w:pPr>
          </w:p>
        </w:tc>
        <w:tc>
          <w:tcPr>
            <w:tcW w:w="1271" w:type="dxa"/>
            <w:tcBorders>
              <w:top w:val="nil"/>
              <w:left w:val="nil"/>
              <w:bottom w:val="nil"/>
              <w:right w:val="single" w:sz="4" w:space="0" w:color="auto"/>
            </w:tcBorders>
          </w:tcPr>
          <w:p w:rsidR="00AE3B27" w:rsidRPr="00530122" w:rsidRDefault="00AE3B27" w:rsidP="00530122">
            <w:pPr>
              <w:spacing w:before="0"/>
              <w:jc w:val="left"/>
              <w:rPr>
                <w:rFonts w:cs="Arial"/>
                <w:color w:val="0070C0"/>
                <w:sz w:val="24"/>
                <w:szCs w:val="24"/>
              </w:rPr>
            </w:pPr>
          </w:p>
        </w:tc>
        <w:tc>
          <w:tcPr>
            <w:tcW w:w="1264" w:type="dxa"/>
            <w:tcBorders>
              <w:top w:val="nil"/>
              <w:left w:val="nil"/>
              <w:bottom w:val="nil"/>
              <w:right w:val="single" w:sz="4" w:space="0" w:color="auto"/>
            </w:tcBorders>
          </w:tcPr>
          <w:p w:rsidR="00AE3B27" w:rsidRPr="00530122" w:rsidRDefault="00AE3B27" w:rsidP="00530122">
            <w:pPr>
              <w:spacing w:before="0"/>
              <w:jc w:val="left"/>
              <w:rPr>
                <w:rFonts w:cs="Arial"/>
                <w:color w:val="0070C0"/>
                <w:sz w:val="24"/>
                <w:szCs w:val="24"/>
              </w:rPr>
            </w:pPr>
          </w:p>
        </w:tc>
        <w:tc>
          <w:tcPr>
            <w:tcW w:w="1263" w:type="dxa"/>
            <w:tcBorders>
              <w:top w:val="nil"/>
              <w:left w:val="nil"/>
              <w:bottom w:val="nil"/>
              <w:right w:val="single" w:sz="4" w:space="0" w:color="auto"/>
            </w:tcBorders>
          </w:tcPr>
          <w:p w:rsidR="00AE3B27" w:rsidRPr="00530122" w:rsidRDefault="00AE3B27" w:rsidP="00530122">
            <w:pPr>
              <w:spacing w:before="0"/>
              <w:jc w:val="left"/>
              <w:rPr>
                <w:rFonts w:cs="Arial"/>
                <w:color w:val="0070C0"/>
                <w:sz w:val="24"/>
                <w:szCs w:val="24"/>
              </w:rPr>
            </w:pPr>
          </w:p>
        </w:tc>
      </w:tr>
      <w:tr w:rsidR="00AE3B27" w:rsidRPr="00530122" w:rsidTr="00AE3B27">
        <w:trPr>
          <w:gridAfter w:val="2"/>
          <w:wAfter w:w="1328" w:type="dxa"/>
          <w:trHeight w:val="855"/>
        </w:trPr>
        <w:tc>
          <w:tcPr>
            <w:tcW w:w="809" w:type="dxa"/>
            <w:tcBorders>
              <w:top w:val="nil"/>
              <w:left w:val="double" w:sz="6" w:space="0" w:color="auto"/>
              <w:bottom w:val="nil"/>
              <w:right w:val="single" w:sz="4" w:space="0" w:color="auto"/>
            </w:tcBorders>
            <w:shd w:val="clear" w:color="auto" w:fill="auto"/>
            <w:hideMark/>
          </w:tcPr>
          <w:p w:rsidR="00AE3B27" w:rsidRPr="00530122" w:rsidRDefault="00AE3B27" w:rsidP="00530122">
            <w:pPr>
              <w:spacing w:before="0"/>
              <w:jc w:val="left"/>
              <w:rPr>
                <w:rFonts w:cs="Arial"/>
                <w:sz w:val="24"/>
                <w:szCs w:val="24"/>
              </w:rPr>
            </w:pPr>
            <w:r w:rsidRPr="00530122">
              <w:rPr>
                <w:rFonts w:cs="Arial"/>
                <w:sz w:val="24"/>
                <w:szCs w:val="24"/>
              </w:rPr>
              <w:t>2.2.1.</w:t>
            </w:r>
          </w:p>
        </w:tc>
        <w:tc>
          <w:tcPr>
            <w:tcW w:w="5103" w:type="dxa"/>
            <w:gridSpan w:val="8"/>
            <w:tcBorders>
              <w:top w:val="nil"/>
              <w:left w:val="nil"/>
              <w:bottom w:val="nil"/>
              <w:right w:val="single" w:sz="4" w:space="0" w:color="000000"/>
            </w:tcBorders>
            <w:shd w:val="clear" w:color="auto" w:fill="auto"/>
            <w:hideMark/>
          </w:tcPr>
          <w:p w:rsidR="00AE3B27" w:rsidRPr="00530122" w:rsidRDefault="00AE3B27" w:rsidP="00530122">
            <w:pPr>
              <w:spacing w:before="0"/>
              <w:rPr>
                <w:rFonts w:cs="Arial"/>
                <w:sz w:val="24"/>
                <w:szCs w:val="24"/>
              </w:rPr>
            </w:pPr>
            <w:r w:rsidRPr="00530122">
              <w:rPr>
                <w:rFonts w:cs="Arial"/>
                <w:sz w:val="24"/>
                <w:szCs w:val="24"/>
              </w:rPr>
              <w:t xml:space="preserve">Izrada AB podne ploče dp=50mm, MB 30, na koti +14,18m, preko postojeće krovne ploče.                                                              </w:t>
            </w:r>
          </w:p>
        </w:tc>
        <w:tc>
          <w:tcPr>
            <w:tcW w:w="980" w:type="dxa"/>
            <w:gridSpan w:val="2"/>
            <w:tcBorders>
              <w:top w:val="nil"/>
              <w:left w:val="nil"/>
              <w:bottom w:val="nil"/>
              <w:right w:val="single" w:sz="4" w:space="0" w:color="auto"/>
            </w:tcBorders>
            <w:shd w:val="clear" w:color="auto" w:fill="auto"/>
            <w:noWrap/>
            <w:vAlign w:val="bottom"/>
            <w:hideMark/>
          </w:tcPr>
          <w:p w:rsidR="00AE3B27" w:rsidRPr="00530122" w:rsidRDefault="00AE3B27" w:rsidP="00530122">
            <w:pPr>
              <w:spacing w:before="0"/>
              <w:jc w:val="center"/>
              <w:rPr>
                <w:rFonts w:cs="Arial"/>
                <w:sz w:val="24"/>
                <w:szCs w:val="24"/>
              </w:rPr>
            </w:pPr>
            <w:r w:rsidRPr="00530122">
              <w:rPr>
                <w:rFonts w:cs="Arial"/>
                <w:sz w:val="24"/>
                <w:szCs w:val="24"/>
              </w:rPr>
              <w:t> </w:t>
            </w:r>
          </w:p>
        </w:tc>
        <w:tc>
          <w:tcPr>
            <w:tcW w:w="1274" w:type="dxa"/>
            <w:tcBorders>
              <w:top w:val="nil"/>
              <w:left w:val="nil"/>
              <w:bottom w:val="nil"/>
              <w:right w:val="single" w:sz="4" w:space="0" w:color="auto"/>
            </w:tcBorders>
            <w:shd w:val="clear" w:color="auto" w:fill="auto"/>
            <w:noWrap/>
            <w:vAlign w:val="bottom"/>
            <w:hideMark/>
          </w:tcPr>
          <w:p w:rsidR="00AE3B27" w:rsidRPr="00530122" w:rsidRDefault="00AE3B27" w:rsidP="00530122">
            <w:pPr>
              <w:spacing w:before="0"/>
              <w:jc w:val="left"/>
              <w:rPr>
                <w:rFonts w:cs="Arial"/>
                <w:sz w:val="24"/>
                <w:szCs w:val="24"/>
              </w:rPr>
            </w:pPr>
            <w:r w:rsidRPr="00530122">
              <w:rPr>
                <w:rFonts w:cs="Arial"/>
                <w:sz w:val="24"/>
                <w:szCs w:val="24"/>
              </w:rPr>
              <w:t> </w:t>
            </w:r>
          </w:p>
        </w:tc>
        <w:tc>
          <w:tcPr>
            <w:tcW w:w="1274" w:type="dxa"/>
            <w:tcBorders>
              <w:top w:val="nil"/>
              <w:left w:val="nil"/>
              <w:bottom w:val="nil"/>
              <w:right w:val="single" w:sz="4" w:space="0" w:color="auto"/>
            </w:tcBorders>
          </w:tcPr>
          <w:p w:rsidR="00AE3B27" w:rsidRPr="00530122" w:rsidRDefault="00AE3B27" w:rsidP="00530122">
            <w:pPr>
              <w:spacing w:before="0"/>
              <w:jc w:val="left"/>
              <w:rPr>
                <w:rFonts w:cs="Arial"/>
                <w:sz w:val="24"/>
                <w:szCs w:val="24"/>
              </w:rPr>
            </w:pPr>
          </w:p>
        </w:tc>
        <w:tc>
          <w:tcPr>
            <w:tcW w:w="1271" w:type="dxa"/>
            <w:tcBorders>
              <w:top w:val="nil"/>
              <w:left w:val="nil"/>
              <w:bottom w:val="nil"/>
              <w:right w:val="single" w:sz="4" w:space="0" w:color="auto"/>
            </w:tcBorders>
          </w:tcPr>
          <w:p w:rsidR="00AE3B27" w:rsidRPr="00530122" w:rsidRDefault="00AE3B27" w:rsidP="00530122">
            <w:pPr>
              <w:spacing w:before="0"/>
              <w:jc w:val="left"/>
              <w:rPr>
                <w:rFonts w:cs="Arial"/>
                <w:sz w:val="24"/>
                <w:szCs w:val="24"/>
              </w:rPr>
            </w:pPr>
          </w:p>
        </w:tc>
        <w:tc>
          <w:tcPr>
            <w:tcW w:w="1264" w:type="dxa"/>
            <w:tcBorders>
              <w:top w:val="nil"/>
              <w:left w:val="nil"/>
              <w:bottom w:val="nil"/>
              <w:right w:val="single" w:sz="4" w:space="0" w:color="auto"/>
            </w:tcBorders>
          </w:tcPr>
          <w:p w:rsidR="00AE3B27" w:rsidRPr="00530122" w:rsidRDefault="00AE3B27" w:rsidP="00530122">
            <w:pPr>
              <w:spacing w:before="0"/>
              <w:jc w:val="left"/>
              <w:rPr>
                <w:rFonts w:cs="Arial"/>
                <w:sz w:val="24"/>
                <w:szCs w:val="24"/>
              </w:rPr>
            </w:pPr>
          </w:p>
        </w:tc>
        <w:tc>
          <w:tcPr>
            <w:tcW w:w="1263" w:type="dxa"/>
            <w:tcBorders>
              <w:top w:val="nil"/>
              <w:left w:val="nil"/>
              <w:bottom w:val="nil"/>
              <w:right w:val="single" w:sz="4" w:space="0" w:color="auto"/>
            </w:tcBorders>
          </w:tcPr>
          <w:p w:rsidR="00AE3B27" w:rsidRPr="00530122" w:rsidRDefault="00AE3B27" w:rsidP="00530122">
            <w:pPr>
              <w:spacing w:before="0"/>
              <w:jc w:val="left"/>
              <w:rPr>
                <w:rFonts w:cs="Arial"/>
                <w:sz w:val="24"/>
                <w:szCs w:val="24"/>
              </w:rPr>
            </w:pPr>
          </w:p>
        </w:tc>
      </w:tr>
      <w:tr w:rsidR="00AE3B27" w:rsidRPr="00530122" w:rsidTr="00AE3B27">
        <w:trPr>
          <w:gridAfter w:val="2"/>
          <w:wAfter w:w="1328" w:type="dxa"/>
          <w:trHeight w:val="1425"/>
        </w:trPr>
        <w:tc>
          <w:tcPr>
            <w:tcW w:w="809" w:type="dxa"/>
            <w:tcBorders>
              <w:top w:val="nil"/>
              <w:left w:val="double" w:sz="6" w:space="0" w:color="auto"/>
              <w:bottom w:val="nil"/>
              <w:right w:val="single" w:sz="4" w:space="0" w:color="auto"/>
            </w:tcBorders>
            <w:shd w:val="clear" w:color="auto" w:fill="auto"/>
            <w:hideMark/>
          </w:tcPr>
          <w:p w:rsidR="00AE3B27" w:rsidRPr="00530122" w:rsidRDefault="00AE3B27" w:rsidP="00530122">
            <w:pPr>
              <w:spacing w:before="0"/>
              <w:jc w:val="left"/>
              <w:rPr>
                <w:rFonts w:cs="Arial"/>
                <w:sz w:val="24"/>
                <w:szCs w:val="24"/>
              </w:rPr>
            </w:pPr>
            <w:r w:rsidRPr="00530122">
              <w:rPr>
                <w:rFonts w:cs="Arial"/>
                <w:sz w:val="24"/>
                <w:szCs w:val="24"/>
              </w:rPr>
              <w:t> </w:t>
            </w:r>
          </w:p>
        </w:tc>
        <w:tc>
          <w:tcPr>
            <w:tcW w:w="5103" w:type="dxa"/>
            <w:gridSpan w:val="8"/>
            <w:tcBorders>
              <w:top w:val="nil"/>
              <w:left w:val="nil"/>
              <w:bottom w:val="nil"/>
              <w:right w:val="nil"/>
            </w:tcBorders>
            <w:shd w:val="clear" w:color="auto" w:fill="auto"/>
            <w:hideMark/>
          </w:tcPr>
          <w:p w:rsidR="00AE3B27" w:rsidRPr="00530122" w:rsidRDefault="00AE3B27" w:rsidP="00530122">
            <w:pPr>
              <w:spacing w:before="0"/>
              <w:rPr>
                <w:rFonts w:cs="Arial"/>
                <w:sz w:val="24"/>
                <w:szCs w:val="24"/>
              </w:rPr>
            </w:pPr>
            <w:r w:rsidRPr="00530122">
              <w:rPr>
                <w:rFonts w:cs="Arial"/>
                <w:sz w:val="24"/>
                <w:szCs w:val="24"/>
              </w:rPr>
              <w:t>Cenom obuhvaćeno SN veza (premazivanje sredstvima za vezu starog i novog betona), kao  i upotreba glatke oplate na delu oko novog stepenišnog otvora.</w:t>
            </w:r>
          </w:p>
        </w:tc>
        <w:tc>
          <w:tcPr>
            <w:tcW w:w="980" w:type="dxa"/>
            <w:gridSpan w:val="2"/>
            <w:tcBorders>
              <w:top w:val="nil"/>
              <w:left w:val="single" w:sz="4" w:space="0" w:color="auto"/>
              <w:bottom w:val="nil"/>
              <w:right w:val="single" w:sz="4" w:space="0" w:color="auto"/>
            </w:tcBorders>
            <w:shd w:val="clear" w:color="auto" w:fill="auto"/>
            <w:noWrap/>
            <w:vAlign w:val="bottom"/>
            <w:hideMark/>
          </w:tcPr>
          <w:p w:rsidR="00AE3B27" w:rsidRPr="00530122" w:rsidRDefault="00AE3B27" w:rsidP="00530122">
            <w:pPr>
              <w:spacing w:before="0"/>
              <w:jc w:val="center"/>
              <w:rPr>
                <w:rFonts w:cs="Arial"/>
                <w:sz w:val="24"/>
                <w:szCs w:val="24"/>
              </w:rPr>
            </w:pPr>
            <w:r w:rsidRPr="00530122">
              <w:rPr>
                <w:rFonts w:cs="Arial"/>
                <w:sz w:val="24"/>
                <w:szCs w:val="24"/>
              </w:rPr>
              <w:t> </w:t>
            </w:r>
          </w:p>
        </w:tc>
        <w:tc>
          <w:tcPr>
            <w:tcW w:w="1274" w:type="dxa"/>
            <w:tcBorders>
              <w:top w:val="nil"/>
              <w:left w:val="nil"/>
              <w:bottom w:val="nil"/>
              <w:right w:val="single" w:sz="4" w:space="0" w:color="auto"/>
            </w:tcBorders>
            <w:shd w:val="clear" w:color="auto" w:fill="auto"/>
            <w:noWrap/>
            <w:vAlign w:val="bottom"/>
            <w:hideMark/>
          </w:tcPr>
          <w:p w:rsidR="00AE3B27" w:rsidRPr="00530122" w:rsidRDefault="00AE3B27" w:rsidP="00530122">
            <w:pPr>
              <w:spacing w:before="0"/>
              <w:jc w:val="left"/>
              <w:rPr>
                <w:rFonts w:cs="Arial"/>
                <w:sz w:val="24"/>
                <w:szCs w:val="24"/>
              </w:rPr>
            </w:pPr>
            <w:r w:rsidRPr="00530122">
              <w:rPr>
                <w:rFonts w:cs="Arial"/>
                <w:sz w:val="24"/>
                <w:szCs w:val="24"/>
              </w:rPr>
              <w:t> </w:t>
            </w:r>
          </w:p>
        </w:tc>
        <w:tc>
          <w:tcPr>
            <w:tcW w:w="1274" w:type="dxa"/>
            <w:tcBorders>
              <w:top w:val="nil"/>
              <w:left w:val="nil"/>
              <w:bottom w:val="nil"/>
              <w:right w:val="single" w:sz="4" w:space="0" w:color="auto"/>
            </w:tcBorders>
          </w:tcPr>
          <w:p w:rsidR="00AE3B27" w:rsidRPr="00530122" w:rsidRDefault="00AE3B27" w:rsidP="00530122">
            <w:pPr>
              <w:spacing w:before="0"/>
              <w:jc w:val="left"/>
              <w:rPr>
                <w:rFonts w:cs="Arial"/>
                <w:sz w:val="24"/>
                <w:szCs w:val="24"/>
              </w:rPr>
            </w:pPr>
          </w:p>
        </w:tc>
        <w:tc>
          <w:tcPr>
            <w:tcW w:w="1271" w:type="dxa"/>
            <w:tcBorders>
              <w:top w:val="nil"/>
              <w:left w:val="nil"/>
              <w:bottom w:val="nil"/>
              <w:right w:val="single" w:sz="4" w:space="0" w:color="auto"/>
            </w:tcBorders>
          </w:tcPr>
          <w:p w:rsidR="00AE3B27" w:rsidRPr="00530122" w:rsidRDefault="00AE3B27" w:rsidP="00530122">
            <w:pPr>
              <w:spacing w:before="0"/>
              <w:jc w:val="left"/>
              <w:rPr>
                <w:rFonts w:cs="Arial"/>
                <w:sz w:val="24"/>
                <w:szCs w:val="24"/>
              </w:rPr>
            </w:pPr>
          </w:p>
        </w:tc>
        <w:tc>
          <w:tcPr>
            <w:tcW w:w="1264" w:type="dxa"/>
            <w:tcBorders>
              <w:top w:val="nil"/>
              <w:left w:val="nil"/>
              <w:bottom w:val="nil"/>
              <w:right w:val="single" w:sz="4" w:space="0" w:color="auto"/>
            </w:tcBorders>
          </w:tcPr>
          <w:p w:rsidR="00AE3B27" w:rsidRPr="00530122" w:rsidRDefault="00AE3B27" w:rsidP="00530122">
            <w:pPr>
              <w:spacing w:before="0"/>
              <w:jc w:val="left"/>
              <w:rPr>
                <w:rFonts w:cs="Arial"/>
                <w:sz w:val="24"/>
                <w:szCs w:val="24"/>
              </w:rPr>
            </w:pPr>
          </w:p>
        </w:tc>
        <w:tc>
          <w:tcPr>
            <w:tcW w:w="1263" w:type="dxa"/>
            <w:tcBorders>
              <w:top w:val="nil"/>
              <w:left w:val="nil"/>
              <w:bottom w:val="nil"/>
              <w:right w:val="single" w:sz="4" w:space="0" w:color="auto"/>
            </w:tcBorders>
          </w:tcPr>
          <w:p w:rsidR="00AE3B27" w:rsidRPr="00530122" w:rsidRDefault="00AE3B27" w:rsidP="00530122">
            <w:pPr>
              <w:spacing w:before="0"/>
              <w:jc w:val="left"/>
              <w:rPr>
                <w:rFonts w:cs="Arial"/>
                <w:sz w:val="24"/>
                <w:szCs w:val="24"/>
              </w:rPr>
            </w:pPr>
          </w:p>
        </w:tc>
      </w:tr>
      <w:tr w:rsidR="00AE3B27" w:rsidRPr="00530122" w:rsidTr="00AE3B27">
        <w:trPr>
          <w:gridAfter w:val="2"/>
          <w:wAfter w:w="1328" w:type="dxa"/>
          <w:trHeight w:val="300"/>
        </w:trPr>
        <w:tc>
          <w:tcPr>
            <w:tcW w:w="809" w:type="dxa"/>
            <w:tcBorders>
              <w:top w:val="nil"/>
              <w:left w:val="double" w:sz="6" w:space="0" w:color="auto"/>
              <w:bottom w:val="nil"/>
              <w:right w:val="single" w:sz="4" w:space="0" w:color="auto"/>
            </w:tcBorders>
            <w:shd w:val="clear" w:color="auto" w:fill="auto"/>
            <w:hideMark/>
          </w:tcPr>
          <w:p w:rsidR="00AE3B27" w:rsidRPr="00530122" w:rsidRDefault="00AE3B27" w:rsidP="00530122">
            <w:pPr>
              <w:spacing w:before="0"/>
              <w:jc w:val="left"/>
              <w:rPr>
                <w:rFonts w:cs="Arial"/>
                <w:sz w:val="24"/>
                <w:szCs w:val="24"/>
              </w:rPr>
            </w:pPr>
            <w:r w:rsidRPr="00530122">
              <w:rPr>
                <w:rFonts w:cs="Arial"/>
                <w:sz w:val="24"/>
                <w:szCs w:val="24"/>
              </w:rPr>
              <w:t> </w:t>
            </w:r>
          </w:p>
        </w:tc>
        <w:tc>
          <w:tcPr>
            <w:tcW w:w="5103" w:type="dxa"/>
            <w:gridSpan w:val="8"/>
            <w:tcBorders>
              <w:top w:val="nil"/>
              <w:left w:val="nil"/>
              <w:bottom w:val="nil"/>
              <w:right w:val="single" w:sz="4" w:space="0" w:color="auto"/>
            </w:tcBorders>
            <w:shd w:val="clear" w:color="auto" w:fill="auto"/>
            <w:hideMark/>
          </w:tcPr>
          <w:p w:rsidR="00AE3B27" w:rsidRPr="00530122" w:rsidRDefault="00AE3B27" w:rsidP="00530122">
            <w:pPr>
              <w:spacing w:before="0"/>
              <w:rPr>
                <w:rFonts w:cs="Arial"/>
                <w:sz w:val="24"/>
                <w:szCs w:val="24"/>
              </w:rPr>
            </w:pPr>
            <w:r w:rsidRPr="00530122">
              <w:rPr>
                <w:rFonts w:cs="Arial"/>
                <w:sz w:val="24"/>
                <w:szCs w:val="24"/>
              </w:rPr>
              <w:t>Obračun po m².</w:t>
            </w:r>
          </w:p>
        </w:tc>
        <w:tc>
          <w:tcPr>
            <w:tcW w:w="980" w:type="dxa"/>
            <w:gridSpan w:val="2"/>
            <w:tcBorders>
              <w:top w:val="nil"/>
              <w:left w:val="nil"/>
              <w:bottom w:val="nil"/>
              <w:right w:val="single" w:sz="4" w:space="0" w:color="auto"/>
            </w:tcBorders>
            <w:shd w:val="clear" w:color="auto" w:fill="auto"/>
            <w:noWrap/>
            <w:vAlign w:val="bottom"/>
            <w:hideMark/>
          </w:tcPr>
          <w:p w:rsidR="00AE3B27" w:rsidRPr="00530122" w:rsidRDefault="00AE3B27" w:rsidP="00530122">
            <w:pPr>
              <w:spacing w:before="0"/>
              <w:jc w:val="center"/>
              <w:rPr>
                <w:rFonts w:cs="Arial"/>
                <w:sz w:val="24"/>
                <w:szCs w:val="24"/>
              </w:rPr>
            </w:pPr>
            <w:r w:rsidRPr="00530122">
              <w:rPr>
                <w:rFonts w:cs="Arial"/>
                <w:sz w:val="24"/>
                <w:szCs w:val="24"/>
              </w:rPr>
              <w:t> </w:t>
            </w:r>
          </w:p>
        </w:tc>
        <w:tc>
          <w:tcPr>
            <w:tcW w:w="1274" w:type="dxa"/>
            <w:tcBorders>
              <w:top w:val="nil"/>
              <w:left w:val="nil"/>
              <w:bottom w:val="nil"/>
              <w:right w:val="single" w:sz="4" w:space="0" w:color="auto"/>
            </w:tcBorders>
            <w:shd w:val="clear" w:color="auto" w:fill="auto"/>
            <w:noWrap/>
            <w:vAlign w:val="bottom"/>
            <w:hideMark/>
          </w:tcPr>
          <w:p w:rsidR="00AE3B27" w:rsidRPr="00530122" w:rsidRDefault="00AE3B27" w:rsidP="00530122">
            <w:pPr>
              <w:spacing w:before="0"/>
              <w:jc w:val="left"/>
              <w:rPr>
                <w:rFonts w:cs="Arial"/>
                <w:sz w:val="24"/>
                <w:szCs w:val="24"/>
              </w:rPr>
            </w:pPr>
            <w:r w:rsidRPr="00530122">
              <w:rPr>
                <w:rFonts w:cs="Arial"/>
                <w:sz w:val="24"/>
                <w:szCs w:val="24"/>
              </w:rPr>
              <w:t> </w:t>
            </w:r>
          </w:p>
        </w:tc>
        <w:tc>
          <w:tcPr>
            <w:tcW w:w="1274" w:type="dxa"/>
            <w:tcBorders>
              <w:top w:val="nil"/>
              <w:left w:val="nil"/>
              <w:bottom w:val="nil"/>
              <w:right w:val="single" w:sz="4" w:space="0" w:color="auto"/>
            </w:tcBorders>
          </w:tcPr>
          <w:p w:rsidR="00AE3B27" w:rsidRPr="00530122" w:rsidRDefault="00AE3B27" w:rsidP="00530122">
            <w:pPr>
              <w:spacing w:before="0"/>
              <w:jc w:val="left"/>
              <w:rPr>
                <w:rFonts w:cs="Arial"/>
                <w:sz w:val="24"/>
                <w:szCs w:val="24"/>
              </w:rPr>
            </w:pPr>
          </w:p>
        </w:tc>
        <w:tc>
          <w:tcPr>
            <w:tcW w:w="1271" w:type="dxa"/>
            <w:tcBorders>
              <w:top w:val="nil"/>
              <w:left w:val="nil"/>
              <w:bottom w:val="nil"/>
              <w:right w:val="single" w:sz="4" w:space="0" w:color="auto"/>
            </w:tcBorders>
          </w:tcPr>
          <w:p w:rsidR="00AE3B27" w:rsidRPr="00530122" w:rsidRDefault="00AE3B27" w:rsidP="00530122">
            <w:pPr>
              <w:spacing w:before="0"/>
              <w:jc w:val="left"/>
              <w:rPr>
                <w:rFonts w:cs="Arial"/>
                <w:sz w:val="24"/>
                <w:szCs w:val="24"/>
              </w:rPr>
            </w:pPr>
          </w:p>
        </w:tc>
        <w:tc>
          <w:tcPr>
            <w:tcW w:w="1264" w:type="dxa"/>
            <w:tcBorders>
              <w:top w:val="nil"/>
              <w:left w:val="nil"/>
              <w:bottom w:val="nil"/>
              <w:right w:val="single" w:sz="4" w:space="0" w:color="auto"/>
            </w:tcBorders>
          </w:tcPr>
          <w:p w:rsidR="00AE3B27" w:rsidRPr="00530122" w:rsidRDefault="00AE3B27" w:rsidP="00530122">
            <w:pPr>
              <w:spacing w:before="0"/>
              <w:jc w:val="left"/>
              <w:rPr>
                <w:rFonts w:cs="Arial"/>
                <w:sz w:val="24"/>
                <w:szCs w:val="24"/>
              </w:rPr>
            </w:pPr>
          </w:p>
        </w:tc>
        <w:tc>
          <w:tcPr>
            <w:tcW w:w="1263" w:type="dxa"/>
            <w:tcBorders>
              <w:top w:val="nil"/>
              <w:left w:val="nil"/>
              <w:bottom w:val="nil"/>
              <w:right w:val="single" w:sz="4" w:space="0" w:color="auto"/>
            </w:tcBorders>
          </w:tcPr>
          <w:p w:rsidR="00AE3B27" w:rsidRPr="00530122" w:rsidRDefault="00AE3B27" w:rsidP="00530122">
            <w:pPr>
              <w:spacing w:before="0"/>
              <w:jc w:val="left"/>
              <w:rPr>
                <w:rFonts w:cs="Arial"/>
                <w:sz w:val="24"/>
                <w:szCs w:val="24"/>
              </w:rPr>
            </w:pPr>
          </w:p>
        </w:tc>
      </w:tr>
      <w:tr w:rsidR="00AE3B27" w:rsidRPr="00530122" w:rsidTr="00AE3B27">
        <w:trPr>
          <w:gridAfter w:val="2"/>
          <w:wAfter w:w="1328" w:type="dxa"/>
          <w:trHeight w:val="300"/>
        </w:trPr>
        <w:tc>
          <w:tcPr>
            <w:tcW w:w="809" w:type="dxa"/>
            <w:tcBorders>
              <w:top w:val="nil"/>
              <w:left w:val="double" w:sz="6" w:space="0" w:color="auto"/>
              <w:bottom w:val="nil"/>
              <w:right w:val="single" w:sz="4" w:space="0" w:color="auto"/>
            </w:tcBorders>
            <w:shd w:val="clear" w:color="auto" w:fill="auto"/>
            <w:hideMark/>
          </w:tcPr>
          <w:p w:rsidR="00AE3B27" w:rsidRPr="00530122" w:rsidRDefault="00AE3B27" w:rsidP="00530122">
            <w:pPr>
              <w:spacing w:before="0"/>
              <w:jc w:val="left"/>
              <w:rPr>
                <w:rFonts w:cs="Arial"/>
                <w:sz w:val="24"/>
                <w:szCs w:val="24"/>
              </w:rPr>
            </w:pPr>
            <w:r w:rsidRPr="00530122">
              <w:rPr>
                <w:rFonts w:cs="Arial"/>
                <w:sz w:val="24"/>
                <w:szCs w:val="24"/>
              </w:rPr>
              <w:t> </w:t>
            </w:r>
          </w:p>
        </w:tc>
        <w:tc>
          <w:tcPr>
            <w:tcW w:w="5103" w:type="dxa"/>
            <w:gridSpan w:val="8"/>
            <w:tcBorders>
              <w:top w:val="nil"/>
              <w:left w:val="nil"/>
              <w:bottom w:val="nil"/>
              <w:right w:val="single" w:sz="4" w:space="0" w:color="auto"/>
            </w:tcBorders>
            <w:shd w:val="clear" w:color="auto" w:fill="auto"/>
            <w:hideMark/>
          </w:tcPr>
          <w:p w:rsidR="00AE3B27" w:rsidRPr="00530122" w:rsidRDefault="00AE3B27" w:rsidP="00530122">
            <w:pPr>
              <w:spacing w:before="0"/>
              <w:rPr>
                <w:rFonts w:cs="Arial"/>
                <w:sz w:val="24"/>
                <w:szCs w:val="24"/>
              </w:rPr>
            </w:pPr>
            <w:r w:rsidRPr="00530122">
              <w:rPr>
                <w:rFonts w:cs="Arial"/>
                <w:sz w:val="24"/>
                <w:szCs w:val="24"/>
              </w:rPr>
              <w:t> </w:t>
            </w:r>
          </w:p>
        </w:tc>
        <w:tc>
          <w:tcPr>
            <w:tcW w:w="980" w:type="dxa"/>
            <w:gridSpan w:val="2"/>
            <w:tcBorders>
              <w:top w:val="nil"/>
              <w:left w:val="nil"/>
              <w:bottom w:val="nil"/>
              <w:right w:val="single" w:sz="4" w:space="0" w:color="auto"/>
            </w:tcBorders>
            <w:shd w:val="clear" w:color="auto" w:fill="auto"/>
            <w:noWrap/>
            <w:vAlign w:val="bottom"/>
            <w:hideMark/>
          </w:tcPr>
          <w:p w:rsidR="00AE3B27" w:rsidRPr="00530122" w:rsidRDefault="00AE3B27" w:rsidP="00530122">
            <w:pPr>
              <w:spacing w:before="0"/>
              <w:jc w:val="center"/>
              <w:rPr>
                <w:rFonts w:cs="Arial"/>
                <w:sz w:val="24"/>
                <w:szCs w:val="24"/>
              </w:rPr>
            </w:pPr>
            <w:r w:rsidRPr="00530122">
              <w:rPr>
                <w:rFonts w:cs="Arial"/>
                <w:sz w:val="24"/>
                <w:szCs w:val="24"/>
              </w:rPr>
              <w:t>m²</w:t>
            </w:r>
          </w:p>
        </w:tc>
        <w:tc>
          <w:tcPr>
            <w:tcW w:w="1274" w:type="dxa"/>
            <w:tcBorders>
              <w:top w:val="nil"/>
              <w:left w:val="nil"/>
              <w:bottom w:val="nil"/>
              <w:right w:val="single" w:sz="4" w:space="0" w:color="auto"/>
            </w:tcBorders>
            <w:shd w:val="clear" w:color="auto" w:fill="auto"/>
            <w:noWrap/>
            <w:vAlign w:val="bottom"/>
            <w:hideMark/>
          </w:tcPr>
          <w:p w:rsidR="00AE3B27" w:rsidRPr="00530122" w:rsidRDefault="00AE3B27" w:rsidP="00530122">
            <w:pPr>
              <w:spacing w:before="0"/>
              <w:jc w:val="right"/>
              <w:rPr>
                <w:rFonts w:cs="Arial"/>
                <w:sz w:val="24"/>
                <w:szCs w:val="24"/>
              </w:rPr>
            </w:pPr>
            <w:r w:rsidRPr="00530122">
              <w:rPr>
                <w:rFonts w:cs="Arial"/>
                <w:sz w:val="24"/>
                <w:szCs w:val="24"/>
              </w:rPr>
              <w:t>735.00</w:t>
            </w:r>
          </w:p>
        </w:tc>
        <w:tc>
          <w:tcPr>
            <w:tcW w:w="1274" w:type="dxa"/>
            <w:tcBorders>
              <w:top w:val="nil"/>
              <w:left w:val="nil"/>
              <w:bottom w:val="nil"/>
              <w:right w:val="single" w:sz="4" w:space="0" w:color="auto"/>
            </w:tcBorders>
          </w:tcPr>
          <w:p w:rsidR="00AE3B27" w:rsidRPr="00530122" w:rsidRDefault="00AE3B27" w:rsidP="00530122">
            <w:pPr>
              <w:spacing w:before="0"/>
              <w:jc w:val="right"/>
              <w:rPr>
                <w:rFonts w:cs="Arial"/>
                <w:sz w:val="24"/>
                <w:szCs w:val="24"/>
              </w:rPr>
            </w:pPr>
          </w:p>
        </w:tc>
        <w:tc>
          <w:tcPr>
            <w:tcW w:w="1271" w:type="dxa"/>
            <w:tcBorders>
              <w:top w:val="nil"/>
              <w:left w:val="nil"/>
              <w:bottom w:val="nil"/>
              <w:right w:val="single" w:sz="4" w:space="0" w:color="auto"/>
            </w:tcBorders>
          </w:tcPr>
          <w:p w:rsidR="00AE3B27" w:rsidRPr="00530122" w:rsidRDefault="00AE3B27" w:rsidP="00530122">
            <w:pPr>
              <w:spacing w:before="0"/>
              <w:jc w:val="right"/>
              <w:rPr>
                <w:rFonts w:cs="Arial"/>
                <w:sz w:val="24"/>
                <w:szCs w:val="24"/>
              </w:rPr>
            </w:pPr>
          </w:p>
        </w:tc>
        <w:tc>
          <w:tcPr>
            <w:tcW w:w="1264" w:type="dxa"/>
            <w:tcBorders>
              <w:top w:val="nil"/>
              <w:left w:val="nil"/>
              <w:bottom w:val="nil"/>
              <w:right w:val="single" w:sz="4" w:space="0" w:color="auto"/>
            </w:tcBorders>
          </w:tcPr>
          <w:p w:rsidR="00AE3B27" w:rsidRPr="00530122" w:rsidRDefault="00AE3B27" w:rsidP="00530122">
            <w:pPr>
              <w:spacing w:before="0"/>
              <w:jc w:val="right"/>
              <w:rPr>
                <w:rFonts w:cs="Arial"/>
                <w:sz w:val="24"/>
                <w:szCs w:val="24"/>
              </w:rPr>
            </w:pPr>
          </w:p>
        </w:tc>
        <w:tc>
          <w:tcPr>
            <w:tcW w:w="1263" w:type="dxa"/>
            <w:tcBorders>
              <w:top w:val="nil"/>
              <w:left w:val="nil"/>
              <w:bottom w:val="nil"/>
              <w:right w:val="single" w:sz="4" w:space="0" w:color="auto"/>
            </w:tcBorders>
          </w:tcPr>
          <w:p w:rsidR="00AE3B27" w:rsidRPr="00530122" w:rsidRDefault="00AE3B27" w:rsidP="00530122">
            <w:pPr>
              <w:spacing w:before="0"/>
              <w:jc w:val="right"/>
              <w:rPr>
                <w:rFonts w:cs="Arial"/>
                <w:sz w:val="24"/>
                <w:szCs w:val="24"/>
              </w:rPr>
            </w:pPr>
          </w:p>
        </w:tc>
      </w:tr>
      <w:tr w:rsidR="00AE3B27" w:rsidRPr="00530122" w:rsidTr="00AE3B27">
        <w:trPr>
          <w:gridAfter w:val="2"/>
          <w:wAfter w:w="1328" w:type="dxa"/>
          <w:trHeight w:val="600"/>
        </w:trPr>
        <w:tc>
          <w:tcPr>
            <w:tcW w:w="809" w:type="dxa"/>
            <w:tcBorders>
              <w:top w:val="nil"/>
              <w:left w:val="double" w:sz="6" w:space="0" w:color="auto"/>
              <w:bottom w:val="nil"/>
              <w:right w:val="single" w:sz="4" w:space="0" w:color="auto"/>
            </w:tcBorders>
            <w:shd w:val="clear" w:color="000000" w:fill="969696"/>
            <w:hideMark/>
          </w:tcPr>
          <w:p w:rsidR="00AE3B27" w:rsidRPr="00530122" w:rsidRDefault="00AE3B27" w:rsidP="00530122">
            <w:pPr>
              <w:spacing w:before="0"/>
              <w:jc w:val="left"/>
              <w:rPr>
                <w:rFonts w:cs="Arial"/>
                <w:b/>
                <w:bCs/>
                <w:sz w:val="24"/>
                <w:szCs w:val="24"/>
              </w:rPr>
            </w:pPr>
            <w:r w:rsidRPr="00530122">
              <w:rPr>
                <w:rFonts w:cs="Arial"/>
                <w:b/>
                <w:bCs/>
                <w:sz w:val="24"/>
                <w:szCs w:val="24"/>
              </w:rPr>
              <w:t> </w:t>
            </w:r>
          </w:p>
        </w:tc>
        <w:tc>
          <w:tcPr>
            <w:tcW w:w="5103" w:type="dxa"/>
            <w:gridSpan w:val="8"/>
            <w:tcBorders>
              <w:top w:val="nil"/>
              <w:left w:val="nil"/>
              <w:bottom w:val="nil"/>
              <w:right w:val="single" w:sz="4" w:space="0" w:color="auto"/>
            </w:tcBorders>
            <w:shd w:val="clear" w:color="000000" w:fill="969696"/>
            <w:hideMark/>
          </w:tcPr>
          <w:p w:rsidR="00AE3B27" w:rsidRPr="00530122" w:rsidRDefault="00AE3B27" w:rsidP="00530122">
            <w:pPr>
              <w:spacing w:before="0"/>
              <w:rPr>
                <w:rFonts w:cs="Arial"/>
                <w:b/>
                <w:bCs/>
                <w:sz w:val="24"/>
                <w:szCs w:val="24"/>
              </w:rPr>
            </w:pPr>
            <w:r w:rsidRPr="00530122">
              <w:rPr>
                <w:rFonts w:cs="Arial"/>
                <w:b/>
                <w:bCs/>
                <w:sz w:val="24"/>
                <w:szCs w:val="24"/>
              </w:rPr>
              <w:t>SVEGA BETONSKI I ARMIRANO BETONSKI RADOVI:</w:t>
            </w:r>
          </w:p>
        </w:tc>
        <w:tc>
          <w:tcPr>
            <w:tcW w:w="980" w:type="dxa"/>
            <w:gridSpan w:val="2"/>
            <w:tcBorders>
              <w:top w:val="nil"/>
              <w:left w:val="nil"/>
              <w:bottom w:val="nil"/>
              <w:right w:val="single" w:sz="4" w:space="0" w:color="auto"/>
            </w:tcBorders>
            <w:shd w:val="clear" w:color="000000" w:fill="969696"/>
            <w:vAlign w:val="bottom"/>
            <w:hideMark/>
          </w:tcPr>
          <w:p w:rsidR="00AE3B27" w:rsidRPr="00530122" w:rsidRDefault="00AE3B27" w:rsidP="00530122">
            <w:pPr>
              <w:spacing w:before="0"/>
              <w:jc w:val="center"/>
              <w:rPr>
                <w:rFonts w:cs="Arial"/>
                <w:sz w:val="24"/>
                <w:szCs w:val="24"/>
              </w:rPr>
            </w:pPr>
            <w:r w:rsidRPr="00530122">
              <w:rPr>
                <w:rFonts w:cs="Arial"/>
                <w:sz w:val="24"/>
                <w:szCs w:val="24"/>
              </w:rPr>
              <w:t> </w:t>
            </w:r>
          </w:p>
        </w:tc>
        <w:tc>
          <w:tcPr>
            <w:tcW w:w="1274" w:type="dxa"/>
            <w:tcBorders>
              <w:top w:val="nil"/>
              <w:left w:val="nil"/>
              <w:bottom w:val="nil"/>
              <w:right w:val="single" w:sz="4" w:space="0" w:color="auto"/>
            </w:tcBorders>
            <w:shd w:val="clear" w:color="000000" w:fill="969696"/>
            <w:vAlign w:val="bottom"/>
            <w:hideMark/>
          </w:tcPr>
          <w:p w:rsidR="00AE3B27" w:rsidRPr="00530122" w:rsidRDefault="00AE3B27" w:rsidP="00530122">
            <w:pPr>
              <w:spacing w:before="0"/>
              <w:jc w:val="left"/>
              <w:rPr>
                <w:rFonts w:cs="Arial"/>
                <w:color w:val="0070C0"/>
                <w:sz w:val="24"/>
                <w:szCs w:val="24"/>
              </w:rPr>
            </w:pPr>
            <w:r w:rsidRPr="00530122">
              <w:rPr>
                <w:rFonts w:cs="Arial"/>
                <w:color w:val="0070C0"/>
                <w:sz w:val="24"/>
                <w:szCs w:val="24"/>
              </w:rPr>
              <w:t> </w:t>
            </w:r>
          </w:p>
        </w:tc>
        <w:tc>
          <w:tcPr>
            <w:tcW w:w="1274" w:type="dxa"/>
            <w:tcBorders>
              <w:top w:val="nil"/>
              <w:left w:val="nil"/>
              <w:bottom w:val="nil"/>
              <w:right w:val="single" w:sz="4" w:space="0" w:color="auto"/>
            </w:tcBorders>
            <w:shd w:val="clear" w:color="000000" w:fill="969696"/>
          </w:tcPr>
          <w:p w:rsidR="00AE3B27" w:rsidRPr="00530122" w:rsidRDefault="00AE3B27" w:rsidP="00530122">
            <w:pPr>
              <w:spacing w:before="0"/>
              <w:jc w:val="left"/>
              <w:rPr>
                <w:rFonts w:cs="Arial"/>
                <w:color w:val="0070C0"/>
                <w:sz w:val="24"/>
                <w:szCs w:val="24"/>
              </w:rPr>
            </w:pPr>
          </w:p>
        </w:tc>
        <w:tc>
          <w:tcPr>
            <w:tcW w:w="1271" w:type="dxa"/>
            <w:tcBorders>
              <w:top w:val="nil"/>
              <w:left w:val="nil"/>
              <w:bottom w:val="nil"/>
              <w:right w:val="single" w:sz="4" w:space="0" w:color="auto"/>
            </w:tcBorders>
            <w:shd w:val="clear" w:color="000000" w:fill="969696"/>
          </w:tcPr>
          <w:p w:rsidR="00AE3B27" w:rsidRPr="00530122" w:rsidRDefault="00AE3B27" w:rsidP="00530122">
            <w:pPr>
              <w:spacing w:before="0"/>
              <w:jc w:val="left"/>
              <w:rPr>
                <w:rFonts w:cs="Arial"/>
                <w:color w:val="0070C0"/>
                <w:sz w:val="24"/>
                <w:szCs w:val="24"/>
              </w:rPr>
            </w:pPr>
          </w:p>
        </w:tc>
        <w:tc>
          <w:tcPr>
            <w:tcW w:w="1264" w:type="dxa"/>
            <w:tcBorders>
              <w:top w:val="nil"/>
              <w:left w:val="nil"/>
              <w:bottom w:val="nil"/>
              <w:right w:val="single" w:sz="4" w:space="0" w:color="auto"/>
            </w:tcBorders>
            <w:shd w:val="clear" w:color="000000" w:fill="969696"/>
          </w:tcPr>
          <w:p w:rsidR="00AE3B27" w:rsidRPr="00530122" w:rsidRDefault="00AE3B27" w:rsidP="00530122">
            <w:pPr>
              <w:spacing w:before="0"/>
              <w:jc w:val="left"/>
              <w:rPr>
                <w:rFonts w:cs="Arial"/>
                <w:color w:val="0070C0"/>
                <w:sz w:val="24"/>
                <w:szCs w:val="24"/>
              </w:rPr>
            </w:pPr>
          </w:p>
        </w:tc>
        <w:tc>
          <w:tcPr>
            <w:tcW w:w="1263" w:type="dxa"/>
            <w:tcBorders>
              <w:top w:val="nil"/>
              <w:left w:val="nil"/>
              <w:bottom w:val="nil"/>
              <w:right w:val="single" w:sz="4" w:space="0" w:color="auto"/>
            </w:tcBorders>
            <w:shd w:val="clear" w:color="000000" w:fill="969696"/>
          </w:tcPr>
          <w:p w:rsidR="00AE3B27" w:rsidRPr="00530122" w:rsidRDefault="00AE3B27" w:rsidP="00530122">
            <w:pPr>
              <w:spacing w:before="0"/>
              <w:jc w:val="left"/>
              <w:rPr>
                <w:rFonts w:cs="Arial"/>
                <w:color w:val="0070C0"/>
                <w:sz w:val="24"/>
                <w:szCs w:val="24"/>
              </w:rPr>
            </w:pPr>
          </w:p>
        </w:tc>
      </w:tr>
      <w:tr w:rsidR="00AE3B27" w:rsidRPr="00530122" w:rsidTr="00AE3B27">
        <w:trPr>
          <w:gridAfter w:val="2"/>
          <w:wAfter w:w="1328" w:type="dxa"/>
          <w:trHeight w:val="300"/>
        </w:trPr>
        <w:tc>
          <w:tcPr>
            <w:tcW w:w="809" w:type="dxa"/>
            <w:tcBorders>
              <w:top w:val="nil"/>
              <w:left w:val="double" w:sz="6" w:space="0" w:color="auto"/>
              <w:bottom w:val="nil"/>
              <w:right w:val="single" w:sz="4" w:space="0" w:color="auto"/>
            </w:tcBorders>
            <w:shd w:val="clear" w:color="auto" w:fill="auto"/>
            <w:hideMark/>
          </w:tcPr>
          <w:p w:rsidR="00AE3B27" w:rsidRPr="00530122" w:rsidRDefault="00AE3B27" w:rsidP="00530122">
            <w:pPr>
              <w:spacing w:before="0"/>
              <w:jc w:val="left"/>
              <w:rPr>
                <w:rFonts w:cs="Arial"/>
                <w:b/>
                <w:bCs/>
                <w:sz w:val="24"/>
                <w:szCs w:val="24"/>
              </w:rPr>
            </w:pPr>
            <w:r w:rsidRPr="00530122">
              <w:rPr>
                <w:rFonts w:cs="Arial"/>
                <w:b/>
                <w:bCs/>
                <w:sz w:val="24"/>
                <w:szCs w:val="24"/>
              </w:rPr>
              <w:t> </w:t>
            </w:r>
          </w:p>
        </w:tc>
        <w:tc>
          <w:tcPr>
            <w:tcW w:w="5103" w:type="dxa"/>
            <w:gridSpan w:val="8"/>
            <w:tcBorders>
              <w:top w:val="nil"/>
              <w:left w:val="nil"/>
              <w:bottom w:val="nil"/>
              <w:right w:val="single" w:sz="4" w:space="0" w:color="auto"/>
            </w:tcBorders>
            <w:shd w:val="clear" w:color="auto" w:fill="auto"/>
            <w:hideMark/>
          </w:tcPr>
          <w:p w:rsidR="00AE3B27" w:rsidRPr="00530122" w:rsidRDefault="00AE3B27" w:rsidP="00530122">
            <w:pPr>
              <w:spacing w:before="0"/>
              <w:rPr>
                <w:rFonts w:cs="Arial"/>
                <w:b/>
                <w:bCs/>
                <w:sz w:val="24"/>
                <w:szCs w:val="24"/>
              </w:rPr>
            </w:pPr>
            <w:r w:rsidRPr="00530122">
              <w:rPr>
                <w:rFonts w:cs="Arial"/>
                <w:b/>
                <w:bCs/>
                <w:sz w:val="24"/>
                <w:szCs w:val="24"/>
              </w:rPr>
              <w:t> </w:t>
            </w:r>
          </w:p>
        </w:tc>
        <w:tc>
          <w:tcPr>
            <w:tcW w:w="980" w:type="dxa"/>
            <w:gridSpan w:val="2"/>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center"/>
              <w:rPr>
                <w:rFonts w:cs="Arial"/>
                <w:sz w:val="24"/>
                <w:szCs w:val="24"/>
              </w:rPr>
            </w:pPr>
            <w:r w:rsidRPr="00530122">
              <w:rPr>
                <w:rFonts w:cs="Arial"/>
                <w:sz w:val="24"/>
                <w:szCs w:val="24"/>
              </w:rPr>
              <w:t> </w:t>
            </w:r>
          </w:p>
        </w:tc>
        <w:tc>
          <w:tcPr>
            <w:tcW w:w="1274" w:type="dxa"/>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left"/>
              <w:rPr>
                <w:rFonts w:cs="Arial"/>
                <w:color w:val="0070C0"/>
                <w:sz w:val="24"/>
                <w:szCs w:val="24"/>
              </w:rPr>
            </w:pPr>
            <w:r w:rsidRPr="00530122">
              <w:rPr>
                <w:rFonts w:cs="Arial"/>
                <w:color w:val="0070C0"/>
                <w:sz w:val="24"/>
                <w:szCs w:val="24"/>
              </w:rPr>
              <w:t> </w:t>
            </w:r>
          </w:p>
        </w:tc>
        <w:tc>
          <w:tcPr>
            <w:tcW w:w="1274" w:type="dxa"/>
            <w:tcBorders>
              <w:top w:val="nil"/>
              <w:left w:val="nil"/>
              <w:bottom w:val="nil"/>
              <w:right w:val="single" w:sz="4" w:space="0" w:color="auto"/>
            </w:tcBorders>
          </w:tcPr>
          <w:p w:rsidR="00AE3B27" w:rsidRPr="00530122" w:rsidRDefault="00AE3B27" w:rsidP="00530122">
            <w:pPr>
              <w:spacing w:before="0"/>
              <w:jc w:val="left"/>
              <w:rPr>
                <w:rFonts w:cs="Arial"/>
                <w:color w:val="0070C0"/>
                <w:sz w:val="24"/>
                <w:szCs w:val="24"/>
              </w:rPr>
            </w:pPr>
          </w:p>
        </w:tc>
        <w:tc>
          <w:tcPr>
            <w:tcW w:w="1271" w:type="dxa"/>
            <w:tcBorders>
              <w:top w:val="nil"/>
              <w:left w:val="nil"/>
              <w:bottom w:val="nil"/>
              <w:right w:val="single" w:sz="4" w:space="0" w:color="auto"/>
            </w:tcBorders>
          </w:tcPr>
          <w:p w:rsidR="00AE3B27" w:rsidRPr="00530122" w:rsidRDefault="00AE3B27" w:rsidP="00530122">
            <w:pPr>
              <w:spacing w:before="0"/>
              <w:jc w:val="left"/>
              <w:rPr>
                <w:rFonts w:cs="Arial"/>
                <w:color w:val="0070C0"/>
                <w:sz w:val="24"/>
                <w:szCs w:val="24"/>
              </w:rPr>
            </w:pPr>
          </w:p>
        </w:tc>
        <w:tc>
          <w:tcPr>
            <w:tcW w:w="1264" w:type="dxa"/>
            <w:tcBorders>
              <w:top w:val="nil"/>
              <w:left w:val="nil"/>
              <w:bottom w:val="nil"/>
              <w:right w:val="single" w:sz="4" w:space="0" w:color="auto"/>
            </w:tcBorders>
          </w:tcPr>
          <w:p w:rsidR="00AE3B27" w:rsidRPr="00530122" w:rsidRDefault="00AE3B27" w:rsidP="00530122">
            <w:pPr>
              <w:spacing w:before="0"/>
              <w:jc w:val="left"/>
              <w:rPr>
                <w:rFonts w:cs="Arial"/>
                <w:color w:val="0070C0"/>
                <w:sz w:val="24"/>
                <w:szCs w:val="24"/>
              </w:rPr>
            </w:pPr>
          </w:p>
        </w:tc>
        <w:tc>
          <w:tcPr>
            <w:tcW w:w="1263" w:type="dxa"/>
            <w:tcBorders>
              <w:top w:val="nil"/>
              <w:left w:val="nil"/>
              <w:bottom w:val="nil"/>
              <w:right w:val="single" w:sz="4" w:space="0" w:color="auto"/>
            </w:tcBorders>
          </w:tcPr>
          <w:p w:rsidR="00AE3B27" w:rsidRPr="00530122" w:rsidRDefault="00AE3B27" w:rsidP="00530122">
            <w:pPr>
              <w:spacing w:before="0"/>
              <w:jc w:val="left"/>
              <w:rPr>
                <w:rFonts w:cs="Arial"/>
                <w:color w:val="0070C0"/>
                <w:sz w:val="24"/>
                <w:szCs w:val="24"/>
              </w:rPr>
            </w:pPr>
          </w:p>
        </w:tc>
      </w:tr>
      <w:tr w:rsidR="00AE3B27" w:rsidRPr="00530122" w:rsidTr="00AE3B27">
        <w:trPr>
          <w:gridAfter w:val="2"/>
          <w:wAfter w:w="1328" w:type="dxa"/>
          <w:trHeight w:val="300"/>
        </w:trPr>
        <w:tc>
          <w:tcPr>
            <w:tcW w:w="809" w:type="dxa"/>
            <w:tcBorders>
              <w:top w:val="nil"/>
              <w:left w:val="double" w:sz="6" w:space="0" w:color="auto"/>
              <w:bottom w:val="nil"/>
              <w:right w:val="single" w:sz="4" w:space="0" w:color="auto"/>
            </w:tcBorders>
            <w:shd w:val="clear" w:color="000000" w:fill="C0C0C0"/>
            <w:hideMark/>
          </w:tcPr>
          <w:p w:rsidR="00AE3B27" w:rsidRPr="00530122" w:rsidRDefault="00AE3B27" w:rsidP="00530122">
            <w:pPr>
              <w:spacing w:before="0"/>
              <w:jc w:val="left"/>
              <w:rPr>
                <w:rFonts w:cs="Arial"/>
                <w:b/>
                <w:bCs/>
                <w:sz w:val="24"/>
                <w:szCs w:val="24"/>
              </w:rPr>
            </w:pPr>
            <w:r w:rsidRPr="00530122">
              <w:rPr>
                <w:rFonts w:cs="Arial"/>
                <w:b/>
                <w:bCs/>
                <w:sz w:val="24"/>
                <w:szCs w:val="24"/>
              </w:rPr>
              <w:t>2.3. </w:t>
            </w:r>
          </w:p>
        </w:tc>
        <w:tc>
          <w:tcPr>
            <w:tcW w:w="5103" w:type="dxa"/>
            <w:gridSpan w:val="8"/>
            <w:tcBorders>
              <w:top w:val="nil"/>
              <w:left w:val="nil"/>
              <w:bottom w:val="nil"/>
              <w:right w:val="single" w:sz="4" w:space="0" w:color="auto"/>
            </w:tcBorders>
            <w:shd w:val="clear" w:color="000000" w:fill="C0C0C0"/>
            <w:hideMark/>
          </w:tcPr>
          <w:p w:rsidR="00AE3B27" w:rsidRPr="00530122" w:rsidRDefault="00AE3B27" w:rsidP="00530122">
            <w:pPr>
              <w:spacing w:before="0"/>
              <w:rPr>
                <w:rFonts w:cs="Arial"/>
                <w:b/>
                <w:bCs/>
                <w:sz w:val="24"/>
                <w:szCs w:val="24"/>
              </w:rPr>
            </w:pPr>
            <w:r w:rsidRPr="00530122">
              <w:rPr>
                <w:rFonts w:cs="Arial"/>
                <w:b/>
                <w:bCs/>
                <w:sz w:val="24"/>
                <w:szCs w:val="24"/>
              </w:rPr>
              <w:t>ARMIRAČKI RADOVI</w:t>
            </w:r>
          </w:p>
        </w:tc>
        <w:tc>
          <w:tcPr>
            <w:tcW w:w="980" w:type="dxa"/>
            <w:gridSpan w:val="2"/>
            <w:tcBorders>
              <w:top w:val="nil"/>
              <w:left w:val="nil"/>
              <w:bottom w:val="nil"/>
              <w:right w:val="single" w:sz="4" w:space="0" w:color="auto"/>
            </w:tcBorders>
            <w:shd w:val="clear" w:color="000000" w:fill="C0C0C0"/>
            <w:vAlign w:val="bottom"/>
            <w:hideMark/>
          </w:tcPr>
          <w:p w:rsidR="00AE3B27" w:rsidRPr="00530122" w:rsidRDefault="00AE3B27" w:rsidP="00530122">
            <w:pPr>
              <w:spacing w:before="0"/>
              <w:jc w:val="center"/>
              <w:rPr>
                <w:rFonts w:cs="Arial"/>
                <w:sz w:val="24"/>
                <w:szCs w:val="24"/>
              </w:rPr>
            </w:pPr>
            <w:r w:rsidRPr="00530122">
              <w:rPr>
                <w:rFonts w:cs="Arial"/>
                <w:sz w:val="24"/>
                <w:szCs w:val="24"/>
              </w:rPr>
              <w:t> </w:t>
            </w:r>
          </w:p>
        </w:tc>
        <w:tc>
          <w:tcPr>
            <w:tcW w:w="1274" w:type="dxa"/>
            <w:tcBorders>
              <w:top w:val="nil"/>
              <w:left w:val="nil"/>
              <w:bottom w:val="nil"/>
              <w:right w:val="single" w:sz="4" w:space="0" w:color="auto"/>
            </w:tcBorders>
            <w:shd w:val="clear" w:color="000000" w:fill="C0C0C0"/>
            <w:vAlign w:val="bottom"/>
            <w:hideMark/>
          </w:tcPr>
          <w:p w:rsidR="00AE3B27" w:rsidRPr="00530122" w:rsidRDefault="00AE3B27" w:rsidP="00530122">
            <w:pPr>
              <w:spacing w:before="0"/>
              <w:jc w:val="left"/>
              <w:rPr>
                <w:rFonts w:cs="Arial"/>
                <w:color w:val="0070C0"/>
                <w:sz w:val="24"/>
                <w:szCs w:val="24"/>
              </w:rPr>
            </w:pPr>
            <w:r w:rsidRPr="00530122">
              <w:rPr>
                <w:rFonts w:cs="Arial"/>
                <w:color w:val="0070C0"/>
                <w:sz w:val="24"/>
                <w:szCs w:val="24"/>
              </w:rPr>
              <w:t> </w:t>
            </w:r>
          </w:p>
        </w:tc>
        <w:tc>
          <w:tcPr>
            <w:tcW w:w="1274" w:type="dxa"/>
            <w:tcBorders>
              <w:top w:val="nil"/>
              <w:left w:val="nil"/>
              <w:bottom w:val="nil"/>
              <w:right w:val="single" w:sz="4" w:space="0" w:color="auto"/>
            </w:tcBorders>
            <w:shd w:val="clear" w:color="000000" w:fill="C0C0C0"/>
          </w:tcPr>
          <w:p w:rsidR="00AE3B27" w:rsidRPr="00530122" w:rsidRDefault="00AE3B27" w:rsidP="00530122">
            <w:pPr>
              <w:spacing w:before="0"/>
              <w:jc w:val="left"/>
              <w:rPr>
                <w:rFonts w:cs="Arial"/>
                <w:color w:val="0070C0"/>
                <w:sz w:val="24"/>
                <w:szCs w:val="24"/>
              </w:rPr>
            </w:pPr>
          </w:p>
        </w:tc>
        <w:tc>
          <w:tcPr>
            <w:tcW w:w="1271" w:type="dxa"/>
            <w:tcBorders>
              <w:top w:val="nil"/>
              <w:left w:val="nil"/>
              <w:bottom w:val="nil"/>
              <w:right w:val="single" w:sz="4" w:space="0" w:color="auto"/>
            </w:tcBorders>
            <w:shd w:val="clear" w:color="000000" w:fill="C0C0C0"/>
          </w:tcPr>
          <w:p w:rsidR="00AE3B27" w:rsidRPr="00530122" w:rsidRDefault="00AE3B27" w:rsidP="00530122">
            <w:pPr>
              <w:spacing w:before="0"/>
              <w:jc w:val="left"/>
              <w:rPr>
                <w:rFonts w:cs="Arial"/>
                <w:color w:val="0070C0"/>
                <w:sz w:val="24"/>
                <w:szCs w:val="24"/>
              </w:rPr>
            </w:pPr>
          </w:p>
        </w:tc>
        <w:tc>
          <w:tcPr>
            <w:tcW w:w="1264" w:type="dxa"/>
            <w:tcBorders>
              <w:top w:val="nil"/>
              <w:left w:val="nil"/>
              <w:bottom w:val="nil"/>
              <w:right w:val="single" w:sz="4" w:space="0" w:color="auto"/>
            </w:tcBorders>
            <w:shd w:val="clear" w:color="000000" w:fill="C0C0C0"/>
          </w:tcPr>
          <w:p w:rsidR="00AE3B27" w:rsidRPr="00530122" w:rsidRDefault="00AE3B27" w:rsidP="00530122">
            <w:pPr>
              <w:spacing w:before="0"/>
              <w:jc w:val="left"/>
              <w:rPr>
                <w:rFonts w:cs="Arial"/>
                <w:color w:val="0070C0"/>
                <w:sz w:val="24"/>
                <w:szCs w:val="24"/>
              </w:rPr>
            </w:pPr>
          </w:p>
        </w:tc>
        <w:tc>
          <w:tcPr>
            <w:tcW w:w="1263" w:type="dxa"/>
            <w:tcBorders>
              <w:top w:val="nil"/>
              <w:left w:val="nil"/>
              <w:bottom w:val="nil"/>
              <w:right w:val="single" w:sz="4" w:space="0" w:color="auto"/>
            </w:tcBorders>
            <w:shd w:val="clear" w:color="000000" w:fill="C0C0C0"/>
          </w:tcPr>
          <w:p w:rsidR="00AE3B27" w:rsidRPr="00530122" w:rsidRDefault="00AE3B27" w:rsidP="00530122">
            <w:pPr>
              <w:spacing w:before="0"/>
              <w:jc w:val="left"/>
              <w:rPr>
                <w:rFonts w:cs="Arial"/>
                <w:color w:val="0070C0"/>
                <w:sz w:val="24"/>
                <w:szCs w:val="24"/>
              </w:rPr>
            </w:pPr>
          </w:p>
        </w:tc>
      </w:tr>
      <w:tr w:rsidR="00AE3B27" w:rsidRPr="00530122" w:rsidTr="00AE3B27">
        <w:trPr>
          <w:gridAfter w:val="2"/>
          <w:wAfter w:w="1328" w:type="dxa"/>
          <w:trHeight w:val="870"/>
        </w:trPr>
        <w:tc>
          <w:tcPr>
            <w:tcW w:w="809" w:type="dxa"/>
            <w:tcBorders>
              <w:top w:val="nil"/>
              <w:left w:val="double" w:sz="6" w:space="0" w:color="auto"/>
              <w:bottom w:val="nil"/>
              <w:right w:val="single" w:sz="4" w:space="0" w:color="auto"/>
            </w:tcBorders>
            <w:shd w:val="clear" w:color="auto" w:fill="auto"/>
            <w:hideMark/>
          </w:tcPr>
          <w:p w:rsidR="00AE3B27" w:rsidRPr="00530122" w:rsidRDefault="00AE3B27" w:rsidP="00530122">
            <w:pPr>
              <w:spacing w:before="0"/>
              <w:jc w:val="left"/>
              <w:rPr>
                <w:rFonts w:cs="Arial"/>
                <w:sz w:val="24"/>
                <w:szCs w:val="24"/>
              </w:rPr>
            </w:pPr>
            <w:r w:rsidRPr="00530122">
              <w:rPr>
                <w:rFonts w:cs="Arial"/>
                <w:sz w:val="24"/>
                <w:szCs w:val="24"/>
              </w:rPr>
              <w:t>2.3.1. </w:t>
            </w:r>
          </w:p>
        </w:tc>
        <w:tc>
          <w:tcPr>
            <w:tcW w:w="5103" w:type="dxa"/>
            <w:gridSpan w:val="8"/>
            <w:tcBorders>
              <w:top w:val="nil"/>
              <w:left w:val="nil"/>
              <w:bottom w:val="nil"/>
              <w:right w:val="single" w:sz="4" w:space="0" w:color="000000"/>
            </w:tcBorders>
            <w:shd w:val="clear" w:color="auto" w:fill="auto"/>
            <w:hideMark/>
          </w:tcPr>
          <w:p w:rsidR="00AE3B27" w:rsidRPr="00530122" w:rsidRDefault="00AE3B27" w:rsidP="00530122">
            <w:pPr>
              <w:spacing w:before="0"/>
              <w:rPr>
                <w:rFonts w:cs="Arial"/>
                <w:sz w:val="24"/>
                <w:szCs w:val="24"/>
              </w:rPr>
            </w:pPr>
            <w:r w:rsidRPr="00530122">
              <w:rPr>
                <w:rFonts w:cs="Arial"/>
                <w:sz w:val="24"/>
                <w:szCs w:val="24"/>
              </w:rPr>
              <w:t>Nabavka, transport, sečenje, savijanje i ugrađivanje armature</w:t>
            </w:r>
            <w:r w:rsidRPr="00530122">
              <w:rPr>
                <w:rFonts w:cs="Arial"/>
                <w:b/>
                <w:bCs/>
                <w:sz w:val="24"/>
                <w:szCs w:val="24"/>
              </w:rPr>
              <w:t xml:space="preserve"> B500-B</w:t>
            </w:r>
            <w:r w:rsidRPr="00530122">
              <w:rPr>
                <w:rFonts w:cs="Arial"/>
                <w:sz w:val="24"/>
                <w:szCs w:val="24"/>
              </w:rPr>
              <w:t xml:space="preserve">. Cenom obuhvaćeno i rastur 5%. </w:t>
            </w:r>
          </w:p>
        </w:tc>
        <w:tc>
          <w:tcPr>
            <w:tcW w:w="980" w:type="dxa"/>
            <w:gridSpan w:val="2"/>
            <w:tcBorders>
              <w:top w:val="nil"/>
              <w:left w:val="nil"/>
              <w:bottom w:val="nil"/>
              <w:right w:val="nil"/>
            </w:tcBorders>
            <w:shd w:val="clear" w:color="auto" w:fill="auto"/>
            <w:noWrap/>
            <w:vAlign w:val="bottom"/>
            <w:hideMark/>
          </w:tcPr>
          <w:p w:rsidR="00AE3B27" w:rsidRPr="00530122" w:rsidRDefault="00AE3B27" w:rsidP="00530122">
            <w:pPr>
              <w:spacing w:before="0"/>
              <w:rPr>
                <w:rFonts w:cs="Arial"/>
                <w:sz w:val="24"/>
                <w:szCs w:val="24"/>
              </w:rPr>
            </w:pPr>
          </w:p>
        </w:tc>
        <w:tc>
          <w:tcPr>
            <w:tcW w:w="1274" w:type="dxa"/>
            <w:tcBorders>
              <w:top w:val="nil"/>
              <w:left w:val="single" w:sz="4" w:space="0" w:color="auto"/>
              <w:bottom w:val="nil"/>
              <w:right w:val="single" w:sz="4" w:space="0" w:color="auto"/>
            </w:tcBorders>
            <w:shd w:val="clear" w:color="auto" w:fill="auto"/>
            <w:vAlign w:val="bottom"/>
            <w:hideMark/>
          </w:tcPr>
          <w:p w:rsidR="00AE3B27" w:rsidRPr="00530122" w:rsidRDefault="00AE3B27" w:rsidP="00530122">
            <w:pPr>
              <w:spacing w:before="0"/>
              <w:jc w:val="left"/>
              <w:rPr>
                <w:rFonts w:cs="Arial"/>
                <w:color w:val="0070C0"/>
                <w:sz w:val="24"/>
                <w:szCs w:val="24"/>
              </w:rPr>
            </w:pPr>
            <w:r w:rsidRPr="00530122">
              <w:rPr>
                <w:rFonts w:cs="Arial"/>
                <w:color w:val="0070C0"/>
                <w:sz w:val="24"/>
                <w:szCs w:val="24"/>
              </w:rPr>
              <w:t> </w:t>
            </w:r>
          </w:p>
        </w:tc>
        <w:tc>
          <w:tcPr>
            <w:tcW w:w="1274" w:type="dxa"/>
            <w:tcBorders>
              <w:top w:val="nil"/>
              <w:left w:val="single" w:sz="4" w:space="0" w:color="auto"/>
              <w:bottom w:val="nil"/>
              <w:right w:val="single" w:sz="4" w:space="0" w:color="auto"/>
            </w:tcBorders>
          </w:tcPr>
          <w:p w:rsidR="00AE3B27" w:rsidRPr="00530122" w:rsidRDefault="00AE3B27" w:rsidP="00530122">
            <w:pPr>
              <w:spacing w:before="0"/>
              <w:jc w:val="left"/>
              <w:rPr>
                <w:rFonts w:cs="Arial"/>
                <w:color w:val="0070C0"/>
                <w:sz w:val="24"/>
                <w:szCs w:val="24"/>
              </w:rPr>
            </w:pPr>
          </w:p>
        </w:tc>
        <w:tc>
          <w:tcPr>
            <w:tcW w:w="1271" w:type="dxa"/>
            <w:tcBorders>
              <w:top w:val="nil"/>
              <w:left w:val="single" w:sz="4" w:space="0" w:color="auto"/>
              <w:bottom w:val="nil"/>
              <w:right w:val="single" w:sz="4" w:space="0" w:color="auto"/>
            </w:tcBorders>
          </w:tcPr>
          <w:p w:rsidR="00AE3B27" w:rsidRPr="00530122" w:rsidRDefault="00AE3B27" w:rsidP="00530122">
            <w:pPr>
              <w:spacing w:before="0"/>
              <w:jc w:val="left"/>
              <w:rPr>
                <w:rFonts w:cs="Arial"/>
                <w:color w:val="0070C0"/>
                <w:sz w:val="24"/>
                <w:szCs w:val="24"/>
              </w:rPr>
            </w:pPr>
          </w:p>
        </w:tc>
        <w:tc>
          <w:tcPr>
            <w:tcW w:w="1264" w:type="dxa"/>
            <w:tcBorders>
              <w:top w:val="nil"/>
              <w:left w:val="single" w:sz="4" w:space="0" w:color="auto"/>
              <w:bottom w:val="nil"/>
              <w:right w:val="single" w:sz="4" w:space="0" w:color="auto"/>
            </w:tcBorders>
          </w:tcPr>
          <w:p w:rsidR="00AE3B27" w:rsidRPr="00530122" w:rsidRDefault="00AE3B27" w:rsidP="00530122">
            <w:pPr>
              <w:spacing w:before="0"/>
              <w:jc w:val="left"/>
              <w:rPr>
                <w:rFonts w:cs="Arial"/>
                <w:color w:val="0070C0"/>
                <w:sz w:val="24"/>
                <w:szCs w:val="24"/>
              </w:rPr>
            </w:pPr>
          </w:p>
        </w:tc>
        <w:tc>
          <w:tcPr>
            <w:tcW w:w="1263" w:type="dxa"/>
            <w:tcBorders>
              <w:top w:val="nil"/>
              <w:left w:val="single" w:sz="4" w:space="0" w:color="auto"/>
              <w:bottom w:val="nil"/>
              <w:right w:val="single" w:sz="4" w:space="0" w:color="auto"/>
            </w:tcBorders>
          </w:tcPr>
          <w:p w:rsidR="00AE3B27" w:rsidRPr="00530122" w:rsidRDefault="00AE3B27" w:rsidP="00530122">
            <w:pPr>
              <w:spacing w:before="0"/>
              <w:jc w:val="left"/>
              <w:rPr>
                <w:rFonts w:cs="Arial"/>
                <w:color w:val="0070C0"/>
                <w:sz w:val="24"/>
                <w:szCs w:val="24"/>
              </w:rPr>
            </w:pPr>
          </w:p>
        </w:tc>
      </w:tr>
      <w:tr w:rsidR="00AE3B27" w:rsidRPr="00530122" w:rsidTr="00AE3B27">
        <w:trPr>
          <w:gridAfter w:val="2"/>
          <w:wAfter w:w="1328" w:type="dxa"/>
          <w:trHeight w:val="300"/>
        </w:trPr>
        <w:tc>
          <w:tcPr>
            <w:tcW w:w="809" w:type="dxa"/>
            <w:tcBorders>
              <w:top w:val="nil"/>
              <w:left w:val="double" w:sz="6" w:space="0" w:color="auto"/>
              <w:bottom w:val="nil"/>
              <w:right w:val="single" w:sz="4" w:space="0" w:color="auto"/>
            </w:tcBorders>
            <w:shd w:val="clear" w:color="auto" w:fill="auto"/>
            <w:hideMark/>
          </w:tcPr>
          <w:p w:rsidR="00AE3B27" w:rsidRPr="00530122" w:rsidRDefault="00AE3B27" w:rsidP="00530122">
            <w:pPr>
              <w:spacing w:before="0"/>
              <w:jc w:val="left"/>
              <w:rPr>
                <w:rFonts w:cs="Arial"/>
                <w:sz w:val="24"/>
                <w:szCs w:val="24"/>
              </w:rPr>
            </w:pPr>
            <w:r w:rsidRPr="00530122">
              <w:rPr>
                <w:rFonts w:cs="Arial"/>
                <w:sz w:val="24"/>
                <w:szCs w:val="24"/>
              </w:rPr>
              <w:t> </w:t>
            </w:r>
          </w:p>
        </w:tc>
        <w:tc>
          <w:tcPr>
            <w:tcW w:w="5103" w:type="dxa"/>
            <w:gridSpan w:val="8"/>
            <w:tcBorders>
              <w:top w:val="nil"/>
              <w:left w:val="nil"/>
              <w:bottom w:val="nil"/>
              <w:right w:val="single" w:sz="4" w:space="0" w:color="auto"/>
            </w:tcBorders>
            <w:shd w:val="clear" w:color="auto" w:fill="auto"/>
            <w:hideMark/>
          </w:tcPr>
          <w:p w:rsidR="00AE3B27" w:rsidRPr="00530122" w:rsidRDefault="00AE3B27" w:rsidP="00530122">
            <w:pPr>
              <w:spacing w:before="0"/>
              <w:rPr>
                <w:rFonts w:cs="Arial"/>
                <w:sz w:val="24"/>
                <w:szCs w:val="24"/>
              </w:rPr>
            </w:pPr>
            <w:r w:rsidRPr="00530122">
              <w:rPr>
                <w:rFonts w:cs="Arial"/>
                <w:sz w:val="24"/>
                <w:szCs w:val="24"/>
              </w:rPr>
              <w:t>Obračun po kg.</w:t>
            </w:r>
          </w:p>
        </w:tc>
        <w:tc>
          <w:tcPr>
            <w:tcW w:w="980" w:type="dxa"/>
            <w:gridSpan w:val="2"/>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center"/>
              <w:rPr>
                <w:rFonts w:cs="Arial"/>
                <w:sz w:val="24"/>
                <w:szCs w:val="24"/>
              </w:rPr>
            </w:pPr>
            <w:r w:rsidRPr="00530122">
              <w:rPr>
                <w:rFonts w:cs="Arial"/>
                <w:sz w:val="24"/>
                <w:szCs w:val="24"/>
              </w:rPr>
              <w:t> </w:t>
            </w:r>
          </w:p>
        </w:tc>
        <w:tc>
          <w:tcPr>
            <w:tcW w:w="1274" w:type="dxa"/>
            <w:tcBorders>
              <w:top w:val="nil"/>
              <w:left w:val="nil"/>
              <w:bottom w:val="nil"/>
              <w:right w:val="single" w:sz="4" w:space="0" w:color="auto"/>
            </w:tcBorders>
            <w:shd w:val="clear" w:color="auto" w:fill="auto"/>
            <w:noWrap/>
            <w:vAlign w:val="bottom"/>
            <w:hideMark/>
          </w:tcPr>
          <w:p w:rsidR="00AE3B27" w:rsidRPr="00530122" w:rsidRDefault="00AE3B27" w:rsidP="00530122">
            <w:pPr>
              <w:spacing w:before="0"/>
              <w:jc w:val="left"/>
              <w:rPr>
                <w:rFonts w:cs="Arial"/>
                <w:color w:val="0070C0"/>
                <w:sz w:val="24"/>
                <w:szCs w:val="24"/>
              </w:rPr>
            </w:pPr>
            <w:r w:rsidRPr="00530122">
              <w:rPr>
                <w:rFonts w:cs="Arial"/>
                <w:color w:val="0070C0"/>
                <w:sz w:val="24"/>
                <w:szCs w:val="24"/>
              </w:rPr>
              <w:t> </w:t>
            </w:r>
          </w:p>
        </w:tc>
        <w:tc>
          <w:tcPr>
            <w:tcW w:w="1274" w:type="dxa"/>
            <w:tcBorders>
              <w:top w:val="nil"/>
              <w:left w:val="nil"/>
              <w:bottom w:val="nil"/>
              <w:right w:val="single" w:sz="4" w:space="0" w:color="auto"/>
            </w:tcBorders>
          </w:tcPr>
          <w:p w:rsidR="00AE3B27" w:rsidRPr="00530122" w:rsidRDefault="00AE3B27" w:rsidP="00530122">
            <w:pPr>
              <w:spacing w:before="0"/>
              <w:jc w:val="left"/>
              <w:rPr>
                <w:rFonts w:cs="Arial"/>
                <w:color w:val="0070C0"/>
                <w:sz w:val="24"/>
                <w:szCs w:val="24"/>
              </w:rPr>
            </w:pPr>
          </w:p>
        </w:tc>
        <w:tc>
          <w:tcPr>
            <w:tcW w:w="1271" w:type="dxa"/>
            <w:tcBorders>
              <w:top w:val="nil"/>
              <w:left w:val="nil"/>
              <w:bottom w:val="nil"/>
              <w:right w:val="single" w:sz="4" w:space="0" w:color="auto"/>
            </w:tcBorders>
          </w:tcPr>
          <w:p w:rsidR="00AE3B27" w:rsidRPr="00530122" w:rsidRDefault="00AE3B27" w:rsidP="00530122">
            <w:pPr>
              <w:spacing w:before="0"/>
              <w:jc w:val="left"/>
              <w:rPr>
                <w:rFonts w:cs="Arial"/>
                <w:color w:val="0070C0"/>
                <w:sz w:val="24"/>
                <w:szCs w:val="24"/>
              </w:rPr>
            </w:pPr>
          </w:p>
        </w:tc>
        <w:tc>
          <w:tcPr>
            <w:tcW w:w="1264" w:type="dxa"/>
            <w:tcBorders>
              <w:top w:val="nil"/>
              <w:left w:val="nil"/>
              <w:bottom w:val="nil"/>
              <w:right w:val="single" w:sz="4" w:space="0" w:color="auto"/>
            </w:tcBorders>
          </w:tcPr>
          <w:p w:rsidR="00AE3B27" w:rsidRPr="00530122" w:rsidRDefault="00AE3B27" w:rsidP="00530122">
            <w:pPr>
              <w:spacing w:before="0"/>
              <w:jc w:val="left"/>
              <w:rPr>
                <w:rFonts w:cs="Arial"/>
                <w:color w:val="0070C0"/>
                <w:sz w:val="24"/>
                <w:szCs w:val="24"/>
              </w:rPr>
            </w:pPr>
          </w:p>
        </w:tc>
        <w:tc>
          <w:tcPr>
            <w:tcW w:w="1263" w:type="dxa"/>
            <w:tcBorders>
              <w:top w:val="nil"/>
              <w:left w:val="nil"/>
              <w:bottom w:val="nil"/>
              <w:right w:val="single" w:sz="4" w:space="0" w:color="auto"/>
            </w:tcBorders>
          </w:tcPr>
          <w:p w:rsidR="00AE3B27" w:rsidRPr="00530122" w:rsidRDefault="00AE3B27" w:rsidP="00530122">
            <w:pPr>
              <w:spacing w:before="0"/>
              <w:jc w:val="left"/>
              <w:rPr>
                <w:rFonts w:cs="Arial"/>
                <w:color w:val="0070C0"/>
                <w:sz w:val="24"/>
                <w:szCs w:val="24"/>
              </w:rPr>
            </w:pPr>
          </w:p>
        </w:tc>
      </w:tr>
      <w:tr w:rsidR="00AE3B27" w:rsidRPr="00530122" w:rsidTr="00AE3B27">
        <w:trPr>
          <w:gridAfter w:val="2"/>
          <w:wAfter w:w="1328" w:type="dxa"/>
          <w:trHeight w:val="300"/>
        </w:trPr>
        <w:tc>
          <w:tcPr>
            <w:tcW w:w="809" w:type="dxa"/>
            <w:tcBorders>
              <w:top w:val="nil"/>
              <w:left w:val="double" w:sz="6" w:space="0" w:color="auto"/>
              <w:bottom w:val="nil"/>
              <w:right w:val="single" w:sz="4" w:space="0" w:color="auto"/>
            </w:tcBorders>
            <w:shd w:val="clear" w:color="auto" w:fill="auto"/>
            <w:hideMark/>
          </w:tcPr>
          <w:p w:rsidR="00AE3B27" w:rsidRPr="00530122" w:rsidRDefault="00AE3B27" w:rsidP="00530122">
            <w:pPr>
              <w:spacing w:before="0"/>
              <w:jc w:val="right"/>
              <w:rPr>
                <w:rFonts w:cs="Arial"/>
                <w:sz w:val="24"/>
                <w:szCs w:val="24"/>
              </w:rPr>
            </w:pPr>
            <w:r w:rsidRPr="00530122">
              <w:rPr>
                <w:rFonts w:cs="Arial"/>
                <w:sz w:val="24"/>
                <w:szCs w:val="24"/>
              </w:rPr>
              <w:t> </w:t>
            </w:r>
          </w:p>
        </w:tc>
        <w:tc>
          <w:tcPr>
            <w:tcW w:w="5103" w:type="dxa"/>
            <w:gridSpan w:val="8"/>
            <w:tcBorders>
              <w:top w:val="nil"/>
              <w:left w:val="nil"/>
              <w:bottom w:val="nil"/>
              <w:right w:val="single" w:sz="4" w:space="0" w:color="000000"/>
            </w:tcBorders>
            <w:shd w:val="clear" w:color="auto" w:fill="auto"/>
            <w:hideMark/>
          </w:tcPr>
          <w:p w:rsidR="00AE3B27" w:rsidRPr="00530122" w:rsidRDefault="00AE3B27" w:rsidP="00530122">
            <w:pPr>
              <w:spacing w:before="0"/>
              <w:rPr>
                <w:rFonts w:cs="Arial"/>
                <w:sz w:val="24"/>
                <w:szCs w:val="24"/>
              </w:rPr>
            </w:pPr>
            <w:r w:rsidRPr="00530122">
              <w:rPr>
                <w:rFonts w:cs="Arial"/>
                <w:sz w:val="24"/>
                <w:szCs w:val="24"/>
              </w:rPr>
              <w:t> </w:t>
            </w:r>
          </w:p>
        </w:tc>
        <w:tc>
          <w:tcPr>
            <w:tcW w:w="980" w:type="dxa"/>
            <w:gridSpan w:val="2"/>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center"/>
              <w:rPr>
                <w:rFonts w:cs="Arial"/>
                <w:sz w:val="24"/>
                <w:szCs w:val="24"/>
              </w:rPr>
            </w:pPr>
            <w:r w:rsidRPr="00530122">
              <w:rPr>
                <w:rFonts w:cs="Arial"/>
                <w:sz w:val="24"/>
                <w:szCs w:val="24"/>
              </w:rPr>
              <w:t>kg</w:t>
            </w:r>
          </w:p>
        </w:tc>
        <w:tc>
          <w:tcPr>
            <w:tcW w:w="1274" w:type="dxa"/>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right"/>
              <w:rPr>
                <w:rFonts w:cs="Arial"/>
                <w:sz w:val="24"/>
                <w:szCs w:val="24"/>
              </w:rPr>
            </w:pPr>
            <w:r w:rsidRPr="00530122">
              <w:rPr>
                <w:rFonts w:cs="Arial"/>
                <w:sz w:val="24"/>
                <w:szCs w:val="24"/>
              </w:rPr>
              <w:t>3,310.00</w:t>
            </w:r>
          </w:p>
        </w:tc>
        <w:tc>
          <w:tcPr>
            <w:tcW w:w="1274" w:type="dxa"/>
            <w:tcBorders>
              <w:top w:val="nil"/>
              <w:left w:val="nil"/>
              <w:bottom w:val="nil"/>
              <w:right w:val="single" w:sz="4" w:space="0" w:color="auto"/>
            </w:tcBorders>
          </w:tcPr>
          <w:p w:rsidR="00AE3B27" w:rsidRPr="00530122" w:rsidRDefault="00AE3B27" w:rsidP="00530122">
            <w:pPr>
              <w:spacing w:before="0"/>
              <w:jc w:val="right"/>
              <w:rPr>
                <w:rFonts w:cs="Arial"/>
                <w:sz w:val="24"/>
                <w:szCs w:val="24"/>
              </w:rPr>
            </w:pPr>
          </w:p>
        </w:tc>
        <w:tc>
          <w:tcPr>
            <w:tcW w:w="1271" w:type="dxa"/>
            <w:tcBorders>
              <w:top w:val="nil"/>
              <w:left w:val="nil"/>
              <w:bottom w:val="nil"/>
              <w:right w:val="single" w:sz="4" w:space="0" w:color="auto"/>
            </w:tcBorders>
          </w:tcPr>
          <w:p w:rsidR="00AE3B27" w:rsidRPr="00530122" w:rsidRDefault="00AE3B27" w:rsidP="00530122">
            <w:pPr>
              <w:spacing w:before="0"/>
              <w:jc w:val="right"/>
              <w:rPr>
                <w:rFonts w:cs="Arial"/>
                <w:sz w:val="24"/>
                <w:szCs w:val="24"/>
              </w:rPr>
            </w:pPr>
          </w:p>
        </w:tc>
        <w:tc>
          <w:tcPr>
            <w:tcW w:w="1264" w:type="dxa"/>
            <w:tcBorders>
              <w:top w:val="nil"/>
              <w:left w:val="nil"/>
              <w:bottom w:val="nil"/>
              <w:right w:val="single" w:sz="4" w:space="0" w:color="auto"/>
            </w:tcBorders>
          </w:tcPr>
          <w:p w:rsidR="00AE3B27" w:rsidRPr="00530122" w:rsidRDefault="00AE3B27" w:rsidP="00530122">
            <w:pPr>
              <w:spacing w:before="0"/>
              <w:jc w:val="right"/>
              <w:rPr>
                <w:rFonts w:cs="Arial"/>
                <w:sz w:val="24"/>
                <w:szCs w:val="24"/>
              </w:rPr>
            </w:pPr>
          </w:p>
        </w:tc>
        <w:tc>
          <w:tcPr>
            <w:tcW w:w="1263" w:type="dxa"/>
            <w:tcBorders>
              <w:top w:val="nil"/>
              <w:left w:val="nil"/>
              <w:bottom w:val="nil"/>
              <w:right w:val="single" w:sz="4" w:space="0" w:color="auto"/>
            </w:tcBorders>
          </w:tcPr>
          <w:p w:rsidR="00AE3B27" w:rsidRPr="00530122" w:rsidRDefault="00AE3B27" w:rsidP="00530122">
            <w:pPr>
              <w:spacing w:before="0"/>
              <w:jc w:val="right"/>
              <w:rPr>
                <w:rFonts w:cs="Arial"/>
                <w:sz w:val="24"/>
                <w:szCs w:val="24"/>
              </w:rPr>
            </w:pPr>
          </w:p>
        </w:tc>
      </w:tr>
      <w:tr w:rsidR="00AE3B27" w:rsidRPr="00530122" w:rsidTr="00AE3B27">
        <w:trPr>
          <w:gridAfter w:val="2"/>
          <w:wAfter w:w="1328" w:type="dxa"/>
          <w:trHeight w:val="300"/>
        </w:trPr>
        <w:tc>
          <w:tcPr>
            <w:tcW w:w="809" w:type="dxa"/>
            <w:tcBorders>
              <w:top w:val="nil"/>
              <w:left w:val="double" w:sz="6" w:space="0" w:color="auto"/>
              <w:bottom w:val="nil"/>
              <w:right w:val="single" w:sz="4" w:space="0" w:color="auto"/>
            </w:tcBorders>
            <w:shd w:val="clear" w:color="000000" w:fill="969696"/>
            <w:hideMark/>
          </w:tcPr>
          <w:p w:rsidR="00AE3B27" w:rsidRPr="00530122" w:rsidRDefault="00AE3B27" w:rsidP="00530122">
            <w:pPr>
              <w:spacing w:before="0"/>
              <w:jc w:val="left"/>
              <w:rPr>
                <w:rFonts w:cs="Arial"/>
                <w:sz w:val="24"/>
                <w:szCs w:val="24"/>
              </w:rPr>
            </w:pPr>
            <w:r w:rsidRPr="00530122">
              <w:rPr>
                <w:rFonts w:cs="Arial"/>
                <w:sz w:val="24"/>
                <w:szCs w:val="24"/>
              </w:rPr>
              <w:t> </w:t>
            </w:r>
          </w:p>
        </w:tc>
        <w:tc>
          <w:tcPr>
            <w:tcW w:w="5103" w:type="dxa"/>
            <w:gridSpan w:val="8"/>
            <w:tcBorders>
              <w:top w:val="nil"/>
              <w:left w:val="nil"/>
              <w:bottom w:val="nil"/>
              <w:right w:val="single" w:sz="4" w:space="0" w:color="auto"/>
            </w:tcBorders>
            <w:shd w:val="clear" w:color="000000" w:fill="969696"/>
            <w:hideMark/>
          </w:tcPr>
          <w:p w:rsidR="00AE3B27" w:rsidRPr="00530122" w:rsidRDefault="00AE3B27" w:rsidP="00530122">
            <w:pPr>
              <w:spacing w:before="0"/>
              <w:rPr>
                <w:rFonts w:cs="Arial"/>
                <w:b/>
                <w:bCs/>
                <w:sz w:val="24"/>
                <w:szCs w:val="24"/>
              </w:rPr>
            </w:pPr>
            <w:r w:rsidRPr="00530122">
              <w:rPr>
                <w:rFonts w:cs="Arial"/>
                <w:b/>
                <w:bCs/>
                <w:sz w:val="24"/>
                <w:szCs w:val="24"/>
              </w:rPr>
              <w:t>SVEGA ARMIRAČKI RADOVI:</w:t>
            </w:r>
          </w:p>
        </w:tc>
        <w:tc>
          <w:tcPr>
            <w:tcW w:w="980" w:type="dxa"/>
            <w:gridSpan w:val="2"/>
            <w:tcBorders>
              <w:top w:val="nil"/>
              <w:left w:val="nil"/>
              <w:bottom w:val="nil"/>
              <w:right w:val="single" w:sz="4" w:space="0" w:color="auto"/>
            </w:tcBorders>
            <w:shd w:val="clear" w:color="000000" w:fill="969696"/>
            <w:vAlign w:val="bottom"/>
            <w:hideMark/>
          </w:tcPr>
          <w:p w:rsidR="00AE3B27" w:rsidRPr="00530122" w:rsidRDefault="00AE3B27" w:rsidP="00530122">
            <w:pPr>
              <w:spacing w:before="0"/>
              <w:jc w:val="center"/>
              <w:rPr>
                <w:rFonts w:cs="Arial"/>
                <w:sz w:val="24"/>
                <w:szCs w:val="24"/>
              </w:rPr>
            </w:pPr>
            <w:r w:rsidRPr="00530122">
              <w:rPr>
                <w:rFonts w:cs="Arial"/>
                <w:sz w:val="24"/>
                <w:szCs w:val="24"/>
              </w:rPr>
              <w:t> </w:t>
            </w:r>
          </w:p>
        </w:tc>
        <w:tc>
          <w:tcPr>
            <w:tcW w:w="1274" w:type="dxa"/>
            <w:tcBorders>
              <w:top w:val="nil"/>
              <w:left w:val="nil"/>
              <w:bottom w:val="nil"/>
              <w:right w:val="single" w:sz="4" w:space="0" w:color="auto"/>
            </w:tcBorders>
            <w:shd w:val="clear" w:color="000000" w:fill="969696"/>
            <w:vAlign w:val="bottom"/>
            <w:hideMark/>
          </w:tcPr>
          <w:p w:rsidR="00AE3B27" w:rsidRPr="00530122" w:rsidRDefault="00AE3B27" w:rsidP="00530122">
            <w:pPr>
              <w:spacing w:before="0"/>
              <w:jc w:val="left"/>
              <w:rPr>
                <w:rFonts w:cs="Arial"/>
                <w:color w:val="0070C0"/>
                <w:sz w:val="24"/>
                <w:szCs w:val="24"/>
              </w:rPr>
            </w:pPr>
            <w:r w:rsidRPr="00530122">
              <w:rPr>
                <w:rFonts w:cs="Arial"/>
                <w:color w:val="0070C0"/>
                <w:sz w:val="24"/>
                <w:szCs w:val="24"/>
              </w:rPr>
              <w:t> </w:t>
            </w:r>
          </w:p>
        </w:tc>
        <w:tc>
          <w:tcPr>
            <w:tcW w:w="1274" w:type="dxa"/>
            <w:tcBorders>
              <w:top w:val="nil"/>
              <w:left w:val="nil"/>
              <w:bottom w:val="nil"/>
              <w:right w:val="single" w:sz="4" w:space="0" w:color="auto"/>
            </w:tcBorders>
            <w:shd w:val="clear" w:color="000000" w:fill="969696"/>
          </w:tcPr>
          <w:p w:rsidR="00AE3B27" w:rsidRPr="00530122" w:rsidRDefault="00AE3B27" w:rsidP="00530122">
            <w:pPr>
              <w:spacing w:before="0"/>
              <w:jc w:val="left"/>
              <w:rPr>
                <w:rFonts w:cs="Arial"/>
                <w:color w:val="0070C0"/>
                <w:sz w:val="24"/>
                <w:szCs w:val="24"/>
              </w:rPr>
            </w:pPr>
          </w:p>
        </w:tc>
        <w:tc>
          <w:tcPr>
            <w:tcW w:w="1271" w:type="dxa"/>
            <w:tcBorders>
              <w:top w:val="nil"/>
              <w:left w:val="nil"/>
              <w:bottom w:val="nil"/>
              <w:right w:val="single" w:sz="4" w:space="0" w:color="auto"/>
            </w:tcBorders>
            <w:shd w:val="clear" w:color="000000" w:fill="969696"/>
          </w:tcPr>
          <w:p w:rsidR="00AE3B27" w:rsidRPr="00530122" w:rsidRDefault="00AE3B27" w:rsidP="00530122">
            <w:pPr>
              <w:spacing w:before="0"/>
              <w:jc w:val="left"/>
              <w:rPr>
                <w:rFonts w:cs="Arial"/>
                <w:color w:val="0070C0"/>
                <w:sz w:val="24"/>
                <w:szCs w:val="24"/>
              </w:rPr>
            </w:pPr>
          </w:p>
        </w:tc>
        <w:tc>
          <w:tcPr>
            <w:tcW w:w="1264" w:type="dxa"/>
            <w:tcBorders>
              <w:top w:val="nil"/>
              <w:left w:val="nil"/>
              <w:bottom w:val="nil"/>
              <w:right w:val="single" w:sz="4" w:space="0" w:color="auto"/>
            </w:tcBorders>
            <w:shd w:val="clear" w:color="000000" w:fill="969696"/>
          </w:tcPr>
          <w:p w:rsidR="00AE3B27" w:rsidRPr="00530122" w:rsidRDefault="00AE3B27" w:rsidP="00530122">
            <w:pPr>
              <w:spacing w:before="0"/>
              <w:jc w:val="left"/>
              <w:rPr>
                <w:rFonts w:cs="Arial"/>
                <w:color w:val="0070C0"/>
                <w:sz w:val="24"/>
                <w:szCs w:val="24"/>
              </w:rPr>
            </w:pPr>
          </w:p>
        </w:tc>
        <w:tc>
          <w:tcPr>
            <w:tcW w:w="1263" w:type="dxa"/>
            <w:tcBorders>
              <w:top w:val="nil"/>
              <w:left w:val="nil"/>
              <w:bottom w:val="nil"/>
              <w:right w:val="single" w:sz="4" w:space="0" w:color="auto"/>
            </w:tcBorders>
            <w:shd w:val="clear" w:color="000000" w:fill="969696"/>
          </w:tcPr>
          <w:p w:rsidR="00AE3B27" w:rsidRPr="00530122" w:rsidRDefault="00AE3B27" w:rsidP="00530122">
            <w:pPr>
              <w:spacing w:before="0"/>
              <w:jc w:val="left"/>
              <w:rPr>
                <w:rFonts w:cs="Arial"/>
                <w:color w:val="0070C0"/>
                <w:sz w:val="24"/>
                <w:szCs w:val="24"/>
              </w:rPr>
            </w:pPr>
          </w:p>
        </w:tc>
      </w:tr>
      <w:tr w:rsidR="00AE3B27" w:rsidRPr="00530122" w:rsidTr="00AE3B27">
        <w:trPr>
          <w:gridAfter w:val="2"/>
          <w:wAfter w:w="1328" w:type="dxa"/>
          <w:trHeight w:val="300"/>
        </w:trPr>
        <w:tc>
          <w:tcPr>
            <w:tcW w:w="809" w:type="dxa"/>
            <w:tcBorders>
              <w:top w:val="nil"/>
              <w:left w:val="double" w:sz="6" w:space="0" w:color="auto"/>
              <w:bottom w:val="nil"/>
              <w:right w:val="single" w:sz="4" w:space="0" w:color="auto"/>
            </w:tcBorders>
            <w:shd w:val="clear" w:color="auto" w:fill="auto"/>
            <w:hideMark/>
          </w:tcPr>
          <w:p w:rsidR="00AE3B27" w:rsidRPr="00530122" w:rsidRDefault="00AE3B27" w:rsidP="00530122">
            <w:pPr>
              <w:spacing w:before="0"/>
              <w:jc w:val="left"/>
              <w:rPr>
                <w:rFonts w:cs="Arial"/>
                <w:b/>
                <w:bCs/>
                <w:sz w:val="24"/>
                <w:szCs w:val="24"/>
              </w:rPr>
            </w:pPr>
            <w:r w:rsidRPr="00530122">
              <w:rPr>
                <w:rFonts w:cs="Arial"/>
                <w:b/>
                <w:bCs/>
                <w:sz w:val="24"/>
                <w:szCs w:val="24"/>
              </w:rPr>
              <w:t> </w:t>
            </w:r>
          </w:p>
        </w:tc>
        <w:tc>
          <w:tcPr>
            <w:tcW w:w="5103" w:type="dxa"/>
            <w:gridSpan w:val="8"/>
            <w:tcBorders>
              <w:top w:val="nil"/>
              <w:left w:val="nil"/>
              <w:bottom w:val="nil"/>
              <w:right w:val="single" w:sz="4" w:space="0" w:color="auto"/>
            </w:tcBorders>
            <w:shd w:val="clear" w:color="auto" w:fill="auto"/>
            <w:hideMark/>
          </w:tcPr>
          <w:p w:rsidR="00AE3B27" w:rsidRPr="00530122" w:rsidRDefault="00AE3B27" w:rsidP="00530122">
            <w:pPr>
              <w:spacing w:before="0"/>
              <w:rPr>
                <w:rFonts w:cs="Arial"/>
                <w:b/>
                <w:bCs/>
                <w:sz w:val="24"/>
                <w:szCs w:val="24"/>
              </w:rPr>
            </w:pPr>
            <w:r w:rsidRPr="00530122">
              <w:rPr>
                <w:rFonts w:cs="Arial"/>
                <w:b/>
                <w:bCs/>
                <w:sz w:val="24"/>
                <w:szCs w:val="24"/>
              </w:rPr>
              <w:t> </w:t>
            </w:r>
          </w:p>
        </w:tc>
        <w:tc>
          <w:tcPr>
            <w:tcW w:w="980" w:type="dxa"/>
            <w:gridSpan w:val="2"/>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center"/>
              <w:rPr>
                <w:rFonts w:cs="Arial"/>
                <w:sz w:val="24"/>
                <w:szCs w:val="24"/>
              </w:rPr>
            </w:pPr>
            <w:r w:rsidRPr="00530122">
              <w:rPr>
                <w:rFonts w:cs="Arial"/>
                <w:sz w:val="24"/>
                <w:szCs w:val="24"/>
              </w:rPr>
              <w:t> </w:t>
            </w:r>
          </w:p>
        </w:tc>
        <w:tc>
          <w:tcPr>
            <w:tcW w:w="1274" w:type="dxa"/>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left"/>
              <w:rPr>
                <w:rFonts w:cs="Arial"/>
                <w:color w:val="0070C0"/>
                <w:sz w:val="24"/>
                <w:szCs w:val="24"/>
              </w:rPr>
            </w:pPr>
            <w:r w:rsidRPr="00530122">
              <w:rPr>
                <w:rFonts w:cs="Arial"/>
                <w:color w:val="0070C0"/>
                <w:sz w:val="24"/>
                <w:szCs w:val="24"/>
              </w:rPr>
              <w:t> </w:t>
            </w:r>
          </w:p>
        </w:tc>
        <w:tc>
          <w:tcPr>
            <w:tcW w:w="1274" w:type="dxa"/>
            <w:tcBorders>
              <w:top w:val="nil"/>
              <w:left w:val="nil"/>
              <w:bottom w:val="nil"/>
              <w:right w:val="single" w:sz="4" w:space="0" w:color="auto"/>
            </w:tcBorders>
          </w:tcPr>
          <w:p w:rsidR="00AE3B27" w:rsidRPr="00530122" w:rsidRDefault="00AE3B27" w:rsidP="00530122">
            <w:pPr>
              <w:spacing w:before="0"/>
              <w:jc w:val="left"/>
              <w:rPr>
                <w:rFonts w:cs="Arial"/>
                <w:color w:val="0070C0"/>
                <w:sz w:val="24"/>
                <w:szCs w:val="24"/>
              </w:rPr>
            </w:pPr>
          </w:p>
        </w:tc>
        <w:tc>
          <w:tcPr>
            <w:tcW w:w="1271" w:type="dxa"/>
            <w:tcBorders>
              <w:top w:val="nil"/>
              <w:left w:val="nil"/>
              <w:bottom w:val="nil"/>
              <w:right w:val="single" w:sz="4" w:space="0" w:color="auto"/>
            </w:tcBorders>
          </w:tcPr>
          <w:p w:rsidR="00AE3B27" w:rsidRPr="00530122" w:rsidRDefault="00AE3B27" w:rsidP="00530122">
            <w:pPr>
              <w:spacing w:before="0"/>
              <w:jc w:val="left"/>
              <w:rPr>
                <w:rFonts w:cs="Arial"/>
                <w:color w:val="0070C0"/>
                <w:sz w:val="24"/>
                <w:szCs w:val="24"/>
              </w:rPr>
            </w:pPr>
          </w:p>
        </w:tc>
        <w:tc>
          <w:tcPr>
            <w:tcW w:w="1264" w:type="dxa"/>
            <w:tcBorders>
              <w:top w:val="nil"/>
              <w:left w:val="nil"/>
              <w:bottom w:val="nil"/>
              <w:right w:val="single" w:sz="4" w:space="0" w:color="auto"/>
            </w:tcBorders>
          </w:tcPr>
          <w:p w:rsidR="00AE3B27" w:rsidRPr="00530122" w:rsidRDefault="00AE3B27" w:rsidP="00530122">
            <w:pPr>
              <w:spacing w:before="0"/>
              <w:jc w:val="left"/>
              <w:rPr>
                <w:rFonts w:cs="Arial"/>
                <w:color w:val="0070C0"/>
                <w:sz w:val="24"/>
                <w:szCs w:val="24"/>
              </w:rPr>
            </w:pPr>
          </w:p>
        </w:tc>
        <w:tc>
          <w:tcPr>
            <w:tcW w:w="1263" w:type="dxa"/>
            <w:tcBorders>
              <w:top w:val="nil"/>
              <w:left w:val="nil"/>
              <w:bottom w:val="nil"/>
              <w:right w:val="single" w:sz="4" w:space="0" w:color="auto"/>
            </w:tcBorders>
          </w:tcPr>
          <w:p w:rsidR="00AE3B27" w:rsidRPr="00530122" w:rsidRDefault="00AE3B27" w:rsidP="00530122">
            <w:pPr>
              <w:spacing w:before="0"/>
              <w:jc w:val="left"/>
              <w:rPr>
                <w:rFonts w:cs="Arial"/>
                <w:color w:val="0070C0"/>
                <w:sz w:val="24"/>
                <w:szCs w:val="24"/>
              </w:rPr>
            </w:pPr>
          </w:p>
        </w:tc>
      </w:tr>
      <w:tr w:rsidR="00AE3B27" w:rsidRPr="00530122" w:rsidTr="00AE3B27">
        <w:trPr>
          <w:gridAfter w:val="2"/>
          <w:wAfter w:w="1328" w:type="dxa"/>
          <w:trHeight w:val="300"/>
        </w:trPr>
        <w:tc>
          <w:tcPr>
            <w:tcW w:w="809" w:type="dxa"/>
            <w:tcBorders>
              <w:top w:val="nil"/>
              <w:left w:val="double" w:sz="6" w:space="0" w:color="auto"/>
              <w:bottom w:val="nil"/>
              <w:right w:val="single" w:sz="4" w:space="0" w:color="auto"/>
            </w:tcBorders>
            <w:shd w:val="clear" w:color="000000" w:fill="C0C0C0"/>
            <w:hideMark/>
          </w:tcPr>
          <w:p w:rsidR="00AE3B27" w:rsidRPr="00530122" w:rsidRDefault="00AE3B27" w:rsidP="00530122">
            <w:pPr>
              <w:spacing w:before="0"/>
              <w:jc w:val="left"/>
              <w:rPr>
                <w:rFonts w:cs="Arial"/>
                <w:b/>
                <w:bCs/>
                <w:sz w:val="24"/>
                <w:szCs w:val="24"/>
              </w:rPr>
            </w:pPr>
            <w:r w:rsidRPr="00530122">
              <w:rPr>
                <w:rFonts w:cs="Arial"/>
                <w:b/>
                <w:bCs/>
                <w:sz w:val="24"/>
                <w:szCs w:val="24"/>
              </w:rPr>
              <w:t>4. </w:t>
            </w:r>
          </w:p>
        </w:tc>
        <w:tc>
          <w:tcPr>
            <w:tcW w:w="5103" w:type="dxa"/>
            <w:gridSpan w:val="8"/>
            <w:tcBorders>
              <w:top w:val="nil"/>
              <w:left w:val="nil"/>
              <w:bottom w:val="nil"/>
              <w:right w:val="single" w:sz="4" w:space="0" w:color="auto"/>
            </w:tcBorders>
            <w:shd w:val="clear" w:color="000000" w:fill="C0C0C0"/>
            <w:hideMark/>
          </w:tcPr>
          <w:p w:rsidR="00AE3B27" w:rsidRPr="00530122" w:rsidRDefault="00AE3B27" w:rsidP="00530122">
            <w:pPr>
              <w:spacing w:before="0"/>
              <w:rPr>
                <w:rFonts w:cs="Arial"/>
                <w:b/>
                <w:bCs/>
                <w:sz w:val="24"/>
                <w:szCs w:val="24"/>
              </w:rPr>
            </w:pPr>
            <w:r w:rsidRPr="00530122">
              <w:rPr>
                <w:rFonts w:cs="Arial"/>
                <w:b/>
                <w:bCs/>
                <w:sz w:val="24"/>
                <w:szCs w:val="24"/>
              </w:rPr>
              <w:t>ČELIČNA KONSTRUKCIJA</w:t>
            </w:r>
          </w:p>
        </w:tc>
        <w:tc>
          <w:tcPr>
            <w:tcW w:w="980" w:type="dxa"/>
            <w:gridSpan w:val="2"/>
            <w:tcBorders>
              <w:top w:val="nil"/>
              <w:left w:val="nil"/>
              <w:bottom w:val="nil"/>
              <w:right w:val="single" w:sz="4" w:space="0" w:color="auto"/>
            </w:tcBorders>
            <w:shd w:val="clear" w:color="000000" w:fill="C0C0C0"/>
            <w:vAlign w:val="bottom"/>
            <w:hideMark/>
          </w:tcPr>
          <w:p w:rsidR="00AE3B27" w:rsidRPr="00530122" w:rsidRDefault="00AE3B27" w:rsidP="00530122">
            <w:pPr>
              <w:spacing w:before="0"/>
              <w:jc w:val="center"/>
              <w:rPr>
                <w:rFonts w:cs="Arial"/>
                <w:sz w:val="24"/>
                <w:szCs w:val="24"/>
              </w:rPr>
            </w:pPr>
            <w:r w:rsidRPr="00530122">
              <w:rPr>
                <w:rFonts w:cs="Arial"/>
                <w:sz w:val="24"/>
                <w:szCs w:val="24"/>
              </w:rPr>
              <w:t> </w:t>
            </w:r>
          </w:p>
        </w:tc>
        <w:tc>
          <w:tcPr>
            <w:tcW w:w="1274" w:type="dxa"/>
            <w:tcBorders>
              <w:top w:val="nil"/>
              <w:left w:val="nil"/>
              <w:bottom w:val="nil"/>
              <w:right w:val="single" w:sz="4" w:space="0" w:color="auto"/>
            </w:tcBorders>
            <w:shd w:val="clear" w:color="000000" w:fill="C0C0C0"/>
            <w:vAlign w:val="bottom"/>
            <w:hideMark/>
          </w:tcPr>
          <w:p w:rsidR="00AE3B27" w:rsidRPr="00530122" w:rsidRDefault="00AE3B27" w:rsidP="00530122">
            <w:pPr>
              <w:spacing w:before="0"/>
              <w:jc w:val="left"/>
              <w:rPr>
                <w:rFonts w:cs="Arial"/>
                <w:color w:val="0070C0"/>
                <w:sz w:val="24"/>
                <w:szCs w:val="24"/>
              </w:rPr>
            </w:pPr>
            <w:r w:rsidRPr="00530122">
              <w:rPr>
                <w:rFonts w:cs="Arial"/>
                <w:color w:val="0070C0"/>
                <w:sz w:val="24"/>
                <w:szCs w:val="24"/>
              </w:rPr>
              <w:t> </w:t>
            </w:r>
          </w:p>
        </w:tc>
        <w:tc>
          <w:tcPr>
            <w:tcW w:w="1274" w:type="dxa"/>
            <w:tcBorders>
              <w:top w:val="nil"/>
              <w:left w:val="nil"/>
              <w:bottom w:val="nil"/>
              <w:right w:val="single" w:sz="4" w:space="0" w:color="auto"/>
            </w:tcBorders>
            <w:shd w:val="clear" w:color="000000" w:fill="C0C0C0"/>
          </w:tcPr>
          <w:p w:rsidR="00AE3B27" w:rsidRPr="00530122" w:rsidRDefault="00AE3B27" w:rsidP="00530122">
            <w:pPr>
              <w:spacing w:before="0"/>
              <w:jc w:val="left"/>
              <w:rPr>
                <w:rFonts w:cs="Arial"/>
                <w:color w:val="0070C0"/>
                <w:sz w:val="24"/>
                <w:szCs w:val="24"/>
              </w:rPr>
            </w:pPr>
          </w:p>
        </w:tc>
        <w:tc>
          <w:tcPr>
            <w:tcW w:w="1271" w:type="dxa"/>
            <w:tcBorders>
              <w:top w:val="nil"/>
              <w:left w:val="nil"/>
              <w:bottom w:val="nil"/>
              <w:right w:val="single" w:sz="4" w:space="0" w:color="auto"/>
            </w:tcBorders>
            <w:shd w:val="clear" w:color="000000" w:fill="C0C0C0"/>
          </w:tcPr>
          <w:p w:rsidR="00AE3B27" w:rsidRPr="00530122" w:rsidRDefault="00AE3B27" w:rsidP="00530122">
            <w:pPr>
              <w:spacing w:before="0"/>
              <w:jc w:val="left"/>
              <w:rPr>
                <w:rFonts w:cs="Arial"/>
                <w:color w:val="0070C0"/>
                <w:sz w:val="24"/>
                <w:szCs w:val="24"/>
              </w:rPr>
            </w:pPr>
          </w:p>
        </w:tc>
        <w:tc>
          <w:tcPr>
            <w:tcW w:w="1264" w:type="dxa"/>
            <w:tcBorders>
              <w:top w:val="nil"/>
              <w:left w:val="nil"/>
              <w:bottom w:val="nil"/>
              <w:right w:val="single" w:sz="4" w:space="0" w:color="auto"/>
            </w:tcBorders>
            <w:shd w:val="clear" w:color="000000" w:fill="C0C0C0"/>
          </w:tcPr>
          <w:p w:rsidR="00AE3B27" w:rsidRPr="00530122" w:rsidRDefault="00AE3B27" w:rsidP="00530122">
            <w:pPr>
              <w:spacing w:before="0"/>
              <w:jc w:val="left"/>
              <w:rPr>
                <w:rFonts w:cs="Arial"/>
                <w:color w:val="0070C0"/>
                <w:sz w:val="24"/>
                <w:szCs w:val="24"/>
              </w:rPr>
            </w:pPr>
          </w:p>
        </w:tc>
        <w:tc>
          <w:tcPr>
            <w:tcW w:w="1263" w:type="dxa"/>
            <w:tcBorders>
              <w:top w:val="nil"/>
              <w:left w:val="nil"/>
              <w:bottom w:val="nil"/>
              <w:right w:val="single" w:sz="4" w:space="0" w:color="auto"/>
            </w:tcBorders>
            <w:shd w:val="clear" w:color="000000" w:fill="C0C0C0"/>
          </w:tcPr>
          <w:p w:rsidR="00AE3B27" w:rsidRPr="00530122" w:rsidRDefault="00AE3B27" w:rsidP="00530122">
            <w:pPr>
              <w:spacing w:before="0"/>
              <w:jc w:val="left"/>
              <w:rPr>
                <w:rFonts w:cs="Arial"/>
                <w:color w:val="0070C0"/>
                <w:sz w:val="24"/>
                <w:szCs w:val="24"/>
              </w:rPr>
            </w:pPr>
          </w:p>
        </w:tc>
      </w:tr>
      <w:tr w:rsidR="00AE3B27" w:rsidRPr="00530122" w:rsidTr="00AE3B27">
        <w:trPr>
          <w:gridAfter w:val="2"/>
          <w:wAfter w:w="1328" w:type="dxa"/>
          <w:trHeight w:val="1710"/>
        </w:trPr>
        <w:tc>
          <w:tcPr>
            <w:tcW w:w="809" w:type="dxa"/>
            <w:tcBorders>
              <w:top w:val="nil"/>
              <w:left w:val="double" w:sz="6" w:space="0" w:color="auto"/>
              <w:bottom w:val="nil"/>
              <w:right w:val="single" w:sz="4" w:space="0" w:color="auto"/>
            </w:tcBorders>
            <w:shd w:val="clear" w:color="auto" w:fill="auto"/>
            <w:hideMark/>
          </w:tcPr>
          <w:p w:rsidR="00AE3B27" w:rsidRPr="00530122" w:rsidRDefault="00AE3B27" w:rsidP="00530122">
            <w:pPr>
              <w:spacing w:before="0"/>
              <w:jc w:val="left"/>
              <w:rPr>
                <w:rFonts w:cs="Arial"/>
                <w:sz w:val="24"/>
                <w:szCs w:val="24"/>
              </w:rPr>
            </w:pPr>
            <w:r w:rsidRPr="00530122">
              <w:rPr>
                <w:rFonts w:cs="Arial"/>
                <w:sz w:val="24"/>
                <w:szCs w:val="24"/>
              </w:rPr>
              <w:t>2.4.1. </w:t>
            </w:r>
          </w:p>
        </w:tc>
        <w:tc>
          <w:tcPr>
            <w:tcW w:w="5103" w:type="dxa"/>
            <w:gridSpan w:val="8"/>
            <w:tcBorders>
              <w:top w:val="nil"/>
              <w:left w:val="nil"/>
              <w:bottom w:val="nil"/>
              <w:right w:val="single" w:sz="4" w:space="0" w:color="auto"/>
            </w:tcBorders>
            <w:shd w:val="clear" w:color="auto" w:fill="auto"/>
            <w:hideMark/>
          </w:tcPr>
          <w:p w:rsidR="00AE3B27" w:rsidRPr="00530122" w:rsidRDefault="00AE3B27" w:rsidP="00530122">
            <w:pPr>
              <w:spacing w:before="0"/>
              <w:rPr>
                <w:rFonts w:cs="Arial"/>
                <w:sz w:val="24"/>
                <w:szCs w:val="24"/>
              </w:rPr>
            </w:pPr>
            <w:r w:rsidRPr="00530122">
              <w:rPr>
                <w:rFonts w:cs="Arial"/>
                <w:sz w:val="24"/>
                <w:szCs w:val="24"/>
              </w:rPr>
              <w:t xml:space="preserve">Nabavka materijala, transport, izrada i postavljanje noseće čelične konstrukcije, sa svim sekundarnim nosačima, ankerima, čvornim limovima, i dr. Čelik S235 JRG2 prema SRPS EN 10025:2003. </w:t>
            </w:r>
          </w:p>
        </w:tc>
        <w:tc>
          <w:tcPr>
            <w:tcW w:w="980" w:type="dxa"/>
            <w:gridSpan w:val="2"/>
            <w:tcBorders>
              <w:top w:val="nil"/>
              <w:left w:val="nil"/>
              <w:bottom w:val="nil"/>
              <w:right w:val="single" w:sz="4" w:space="0" w:color="auto"/>
            </w:tcBorders>
            <w:shd w:val="clear" w:color="auto" w:fill="auto"/>
            <w:noWrap/>
            <w:vAlign w:val="bottom"/>
            <w:hideMark/>
          </w:tcPr>
          <w:p w:rsidR="00AE3B27" w:rsidRPr="00530122" w:rsidRDefault="00AE3B27" w:rsidP="00530122">
            <w:pPr>
              <w:spacing w:before="0"/>
              <w:jc w:val="center"/>
              <w:rPr>
                <w:rFonts w:cs="Arial"/>
                <w:sz w:val="24"/>
                <w:szCs w:val="24"/>
              </w:rPr>
            </w:pPr>
            <w:r w:rsidRPr="00530122">
              <w:rPr>
                <w:rFonts w:cs="Arial"/>
                <w:sz w:val="24"/>
                <w:szCs w:val="24"/>
              </w:rPr>
              <w:t> </w:t>
            </w:r>
          </w:p>
        </w:tc>
        <w:tc>
          <w:tcPr>
            <w:tcW w:w="1274" w:type="dxa"/>
            <w:tcBorders>
              <w:top w:val="nil"/>
              <w:left w:val="nil"/>
              <w:bottom w:val="nil"/>
              <w:right w:val="single" w:sz="4" w:space="0" w:color="auto"/>
            </w:tcBorders>
            <w:shd w:val="clear" w:color="auto" w:fill="auto"/>
            <w:noWrap/>
            <w:vAlign w:val="bottom"/>
            <w:hideMark/>
          </w:tcPr>
          <w:p w:rsidR="00AE3B27" w:rsidRPr="00530122" w:rsidRDefault="00AE3B27" w:rsidP="00530122">
            <w:pPr>
              <w:spacing w:before="0"/>
              <w:jc w:val="left"/>
              <w:rPr>
                <w:rFonts w:cs="Arial"/>
                <w:color w:val="0070C0"/>
                <w:sz w:val="24"/>
                <w:szCs w:val="24"/>
              </w:rPr>
            </w:pPr>
            <w:r w:rsidRPr="00530122">
              <w:rPr>
                <w:rFonts w:cs="Arial"/>
                <w:color w:val="0070C0"/>
                <w:sz w:val="24"/>
                <w:szCs w:val="24"/>
              </w:rPr>
              <w:t> </w:t>
            </w:r>
          </w:p>
        </w:tc>
        <w:tc>
          <w:tcPr>
            <w:tcW w:w="1274" w:type="dxa"/>
            <w:tcBorders>
              <w:top w:val="nil"/>
              <w:left w:val="nil"/>
              <w:bottom w:val="nil"/>
              <w:right w:val="single" w:sz="4" w:space="0" w:color="auto"/>
            </w:tcBorders>
          </w:tcPr>
          <w:p w:rsidR="00AE3B27" w:rsidRPr="00530122" w:rsidRDefault="00AE3B27" w:rsidP="00530122">
            <w:pPr>
              <w:spacing w:before="0"/>
              <w:jc w:val="left"/>
              <w:rPr>
                <w:rFonts w:cs="Arial"/>
                <w:color w:val="0070C0"/>
                <w:sz w:val="24"/>
                <w:szCs w:val="24"/>
              </w:rPr>
            </w:pPr>
          </w:p>
        </w:tc>
        <w:tc>
          <w:tcPr>
            <w:tcW w:w="1271" w:type="dxa"/>
            <w:tcBorders>
              <w:top w:val="nil"/>
              <w:left w:val="nil"/>
              <w:bottom w:val="nil"/>
              <w:right w:val="single" w:sz="4" w:space="0" w:color="auto"/>
            </w:tcBorders>
          </w:tcPr>
          <w:p w:rsidR="00AE3B27" w:rsidRPr="00530122" w:rsidRDefault="00AE3B27" w:rsidP="00530122">
            <w:pPr>
              <w:spacing w:before="0"/>
              <w:jc w:val="left"/>
              <w:rPr>
                <w:rFonts w:cs="Arial"/>
                <w:color w:val="0070C0"/>
                <w:sz w:val="24"/>
                <w:szCs w:val="24"/>
              </w:rPr>
            </w:pPr>
          </w:p>
        </w:tc>
        <w:tc>
          <w:tcPr>
            <w:tcW w:w="1264" w:type="dxa"/>
            <w:tcBorders>
              <w:top w:val="nil"/>
              <w:left w:val="nil"/>
              <w:bottom w:val="nil"/>
              <w:right w:val="single" w:sz="4" w:space="0" w:color="auto"/>
            </w:tcBorders>
          </w:tcPr>
          <w:p w:rsidR="00AE3B27" w:rsidRPr="00530122" w:rsidRDefault="00AE3B27" w:rsidP="00530122">
            <w:pPr>
              <w:spacing w:before="0"/>
              <w:jc w:val="left"/>
              <w:rPr>
                <w:rFonts w:cs="Arial"/>
                <w:color w:val="0070C0"/>
                <w:sz w:val="24"/>
                <w:szCs w:val="24"/>
              </w:rPr>
            </w:pPr>
          </w:p>
        </w:tc>
        <w:tc>
          <w:tcPr>
            <w:tcW w:w="1263" w:type="dxa"/>
            <w:tcBorders>
              <w:top w:val="nil"/>
              <w:left w:val="nil"/>
              <w:bottom w:val="nil"/>
              <w:right w:val="single" w:sz="4" w:space="0" w:color="auto"/>
            </w:tcBorders>
          </w:tcPr>
          <w:p w:rsidR="00AE3B27" w:rsidRPr="00530122" w:rsidRDefault="00AE3B27" w:rsidP="00530122">
            <w:pPr>
              <w:spacing w:before="0"/>
              <w:jc w:val="left"/>
              <w:rPr>
                <w:rFonts w:cs="Arial"/>
                <w:color w:val="0070C0"/>
                <w:sz w:val="24"/>
                <w:szCs w:val="24"/>
              </w:rPr>
            </w:pPr>
          </w:p>
        </w:tc>
      </w:tr>
      <w:tr w:rsidR="00AE3B27" w:rsidRPr="00530122" w:rsidTr="00AE3B27">
        <w:trPr>
          <w:gridAfter w:val="2"/>
          <w:wAfter w:w="1328" w:type="dxa"/>
          <w:trHeight w:val="1425"/>
        </w:trPr>
        <w:tc>
          <w:tcPr>
            <w:tcW w:w="809" w:type="dxa"/>
            <w:tcBorders>
              <w:top w:val="nil"/>
              <w:left w:val="double" w:sz="6" w:space="0" w:color="auto"/>
              <w:bottom w:val="nil"/>
              <w:right w:val="single" w:sz="4" w:space="0" w:color="auto"/>
            </w:tcBorders>
            <w:shd w:val="clear" w:color="auto" w:fill="auto"/>
            <w:hideMark/>
          </w:tcPr>
          <w:p w:rsidR="00AE3B27" w:rsidRPr="00530122" w:rsidRDefault="00AE3B27" w:rsidP="00530122">
            <w:pPr>
              <w:spacing w:before="0"/>
              <w:jc w:val="left"/>
              <w:rPr>
                <w:rFonts w:cs="Arial"/>
                <w:sz w:val="24"/>
                <w:szCs w:val="24"/>
              </w:rPr>
            </w:pPr>
            <w:r w:rsidRPr="00530122">
              <w:rPr>
                <w:rFonts w:cs="Arial"/>
                <w:sz w:val="24"/>
                <w:szCs w:val="24"/>
              </w:rPr>
              <w:t> </w:t>
            </w:r>
          </w:p>
        </w:tc>
        <w:tc>
          <w:tcPr>
            <w:tcW w:w="5103" w:type="dxa"/>
            <w:gridSpan w:val="8"/>
            <w:tcBorders>
              <w:top w:val="nil"/>
              <w:left w:val="nil"/>
              <w:bottom w:val="nil"/>
              <w:right w:val="single" w:sz="4" w:space="0" w:color="auto"/>
            </w:tcBorders>
            <w:shd w:val="clear" w:color="auto" w:fill="auto"/>
            <w:hideMark/>
          </w:tcPr>
          <w:p w:rsidR="00AE3B27" w:rsidRPr="00530122" w:rsidRDefault="00AE3B27" w:rsidP="00530122">
            <w:pPr>
              <w:spacing w:before="0"/>
              <w:rPr>
                <w:rFonts w:cs="Arial"/>
                <w:sz w:val="24"/>
                <w:szCs w:val="24"/>
              </w:rPr>
            </w:pPr>
            <w:r w:rsidRPr="00530122">
              <w:rPr>
                <w:rFonts w:cs="Arial"/>
                <w:sz w:val="24"/>
                <w:szCs w:val="24"/>
              </w:rPr>
              <w:t>Cenom obuhvaćeno  i  sav rad, alat, mehanizacija,  skela  zaštitno i finalno  bojenje PP bojom, izrada radioničke dokumentacije kao i ostali troškovi  po strukturi cena. Vo=90'.</w:t>
            </w:r>
          </w:p>
        </w:tc>
        <w:tc>
          <w:tcPr>
            <w:tcW w:w="980" w:type="dxa"/>
            <w:gridSpan w:val="2"/>
            <w:tcBorders>
              <w:top w:val="nil"/>
              <w:left w:val="nil"/>
              <w:bottom w:val="nil"/>
              <w:right w:val="single" w:sz="4" w:space="0" w:color="auto"/>
            </w:tcBorders>
            <w:shd w:val="clear" w:color="auto" w:fill="auto"/>
            <w:noWrap/>
            <w:vAlign w:val="bottom"/>
            <w:hideMark/>
          </w:tcPr>
          <w:p w:rsidR="00AE3B27" w:rsidRPr="00530122" w:rsidRDefault="00AE3B27" w:rsidP="00530122">
            <w:pPr>
              <w:spacing w:before="0"/>
              <w:jc w:val="center"/>
              <w:rPr>
                <w:rFonts w:cs="Arial"/>
                <w:sz w:val="24"/>
                <w:szCs w:val="24"/>
              </w:rPr>
            </w:pPr>
            <w:r w:rsidRPr="00530122">
              <w:rPr>
                <w:rFonts w:cs="Arial"/>
                <w:sz w:val="24"/>
                <w:szCs w:val="24"/>
              </w:rPr>
              <w:t> </w:t>
            </w:r>
          </w:p>
        </w:tc>
        <w:tc>
          <w:tcPr>
            <w:tcW w:w="1274" w:type="dxa"/>
            <w:tcBorders>
              <w:top w:val="nil"/>
              <w:left w:val="nil"/>
              <w:bottom w:val="nil"/>
              <w:right w:val="single" w:sz="4" w:space="0" w:color="auto"/>
            </w:tcBorders>
            <w:shd w:val="clear" w:color="auto" w:fill="auto"/>
            <w:noWrap/>
            <w:vAlign w:val="bottom"/>
            <w:hideMark/>
          </w:tcPr>
          <w:p w:rsidR="00AE3B27" w:rsidRPr="00530122" w:rsidRDefault="00AE3B27" w:rsidP="00530122">
            <w:pPr>
              <w:spacing w:before="0"/>
              <w:jc w:val="left"/>
              <w:rPr>
                <w:rFonts w:cs="Arial"/>
                <w:color w:val="0070C0"/>
                <w:sz w:val="24"/>
                <w:szCs w:val="24"/>
              </w:rPr>
            </w:pPr>
            <w:r w:rsidRPr="00530122">
              <w:rPr>
                <w:rFonts w:cs="Arial"/>
                <w:color w:val="0070C0"/>
                <w:sz w:val="24"/>
                <w:szCs w:val="24"/>
              </w:rPr>
              <w:t> </w:t>
            </w:r>
          </w:p>
        </w:tc>
        <w:tc>
          <w:tcPr>
            <w:tcW w:w="1274" w:type="dxa"/>
            <w:tcBorders>
              <w:top w:val="nil"/>
              <w:left w:val="nil"/>
              <w:bottom w:val="nil"/>
              <w:right w:val="single" w:sz="4" w:space="0" w:color="auto"/>
            </w:tcBorders>
          </w:tcPr>
          <w:p w:rsidR="00AE3B27" w:rsidRPr="00530122" w:rsidRDefault="00AE3B27" w:rsidP="00530122">
            <w:pPr>
              <w:spacing w:before="0"/>
              <w:jc w:val="left"/>
              <w:rPr>
                <w:rFonts w:cs="Arial"/>
                <w:color w:val="0070C0"/>
                <w:sz w:val="24"/>
                <w:szCs w:val="24"/>
              </w:rPr>
            </w:pPr>
          </w:p>
        </w:tc>
        <w:tc>
          <w:tcPr>
            <w:tcW w:w="1271" w:type="dxa"/>
            <w:tcBorders>
              <w:top w:val="nil"/>
              <w:left w:val="nil"/>
              <w:bottom w:val="nil"/>
              <w:right w:val="single" w:sz="4" w:space="0" w:color="auto"/>
            </w:tcBorders>
          </w:tcPr>
          <w:p w:rsidR="00AE3B27" w:rsidRPr="00530122" w:rsidRDefault="00AE3B27" w:rsidP="00530122">
            <w:pPr>
              <w:spacing w:before="0"/>
              <w:jc w:val="left"/>
              <w:rPr>
                <w:rFonts w:cs="Arial"/>
                <w:color w:val="0070C0"/>
                <w:sz w:val="24"/>
                <w:szCs w:val="24"/>
              </w:rPr>
            </w:pPr>
          </w:p>
        </w:tc>
        <w:tc>
          <w:tcPr>
            <w:tcW w:w="1264" w:type="dxa"/>
            <w:tcBorders>
              <w:top w:val="nil"/>
              <w:left w:val="nil"/>
              <w:bottom w:val="nil"/>
              <w:right w:val="single" w:sz="4" w:space="0" w:color="auto"/>
            </w:tcBorders>
          </w:tcPr>
          <w:p w:rsidR="00AE3B27" w:rsidRPr="00530122" w:rsidRDefault="00AE3B27" w:rsidP="00530122">
            <w:pPr>
              <w:spacing w:before="0"/>
              <w:jc w:val="left"/>
              <w:rPr>
                <w:rFonts w:cs="Arial"/>
                <w:color w:val="0070C0"/>
                <w:sz w:val="24"/>
                <w:szCs w:val="24"/>
              </w:rPr>
            </w:pPr>
          </w:p>
        </w:tc>
        <w:tc>
          <w:tcPr>
            <w:tcW w:w="1263" w:type="dxa"/>
            <w:tcBorders>
              <w:top w:val="nil"/>
              <w:left w:val="nil"/>
              <w:bottom w:val="nil"/>
              <w:right w:val="single" w:sz="4" w:space="0" w:color="auto"/>
            </w:tcBorders>
          </w:tcPr>
          <w:p w:rsidR="00AE3B27" w:rsidRPr="00530122" w:rsidRDefault="00AE3B27" w:rsidP="00530122">
            <w:pPr>
              <w:spacing w:before="0"/>
              <w:jc w:val="left"/>
              <w:rPr>
                <w:rFonts w:cs="Arial"/>
                <w:color w:val="0070C0"/>
                <w:sz w:val="24"/>
                <w:szCs w:val="24"/>
              </w:rPr>
            </w:pPr>
          </w:p>
        </w:tc>
      </w:tr>
      <w:tr w:rsidR="00AE3B27" w:rsidRPr="00530122" w:rsidTr="00AE3B27">
        <w:trPr>
          <w:gridAfter w:val="2"/>
          <w:wAfter w:w="1328" w:type="dxa"/>
          <w:trHeight w:val="300"/>
        </w:trPr>
        <w:tc>
          <w:tcPr>
            <w:tcW w:w="809" w:type="dxa"/>
            <w:tcBorders>
              <w:top w:val="nil"/>
              <w:left w:val="double" w:sz="6" w:space="0" w:color="auto"/>
              <w:bottom w:val="nil"/>
              <w:right w:val="single" w:sz="4" w:space="0" w:color="auto"/>
            </w:tcBorders>
            <w:shd w:val="clear" w:color="auto" w:fill="auto"/>
            <w:hideMark/>
          </w:tcPr>
          <w:p w:rsidR="00AE3B27" w:rsidRPr="00530122" w:rsidRDefault="00AE3B27" w:rsidP="00530122">
            <w:pPr>
              <w:spacing w:before="0"/>
              <w:jc w:val="left"/>
              <w:rPr>
                <w:rFonts w:cs="Arial"/>
                <w:sz w:val="24"/>
                <w:szCs w:val="24"/>
              </w:rPr>
            </w:pPr>
            <w:r w:rsidRPr="00530122">
              <w:rPr>
                <w:rFonts w:cs="Arial"/>
                <w:sz w:val="24"/>
                <w:szCs w:val="24"/>
              </w:rPr>
              <w:t> </w:t>
            </w:r>
          </w:p>
        </w:tc>
        <w:tc>
          <w:tcPr>
            <w:tcW w:w="5103" w:type="dxa"/>
            <w:gridSpan w:val="8"/>
            <w:tcBorders>
              <w:top w:val="nil"/>
              <w:left w:val="nil"/>
              <w:bottom w:val="nil"/>
              <w:right w:val="single" w:sz="4" w:space="0" w:color="auto"/>
            </w:tcBorders>
            <w:shd w:val="clear" w:color="auto" w:fill="auto"/>
            <w:hideMark/>
          </w:tcPr>
          <w:p w:rsidR="00AE3B27" w:rsidRPr="00530122" w:rsidRDefault="00AE3B27" w:rsidP="00530122">
            <w:pPr>
              <w:spacing w:before="0"/>
              <w:rPr>
                <w:rFonts w:cs="Arial"/>
                <w:sz w:val="24"/>
                <w:szCs w:val="24"/>
              </w:rPr>
            </w:pPr>
            <w:r w:rsidRPr="00530122">
              <w:rPr>
                <w:rFonts w:cs="Arial"/>
                <w:sz w:val="24"/>
                <w:szCs w:val="24"/>
              </w:rPr>
              <w:t>Obračun po kg.</w:t>
            </w:r>
          </w:p>
        </w:tc>
        <w:tc>
          <w:tcPr>
            <w:tcW w:w="980" w:type="dxa"/>
            <w:gridSpan w:val="2"/>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center"/>
              <w:rPr>
                <w:rFonts w:cs="Arial"/>
                <w:sz w:val="24"/>
                <w:szCs w:val="24"/>
              </w:rPr>
            </w:pPr>
            <w:r w:rsidRPr="00530122">
              <w:rPr>
                <w:rFonts w:cs="Arial"/>
                <w:sz w:val="24"/>
                <w:szCs w:val="24"/>
              </w:rPr>
              <w:t> </w:t>
            </w:r>
          </w:p>
        </w:tc>
        <w:tc>
          <w:tcPr>
            <w:tcW w:w="1274" w:type="dxa"/>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left"/>
              <w:rPr>
                <w:rFonts w:cs="Arial"/>
                <w:color w:val="0070C0"/>
                <w:sz w:val="24"/>
                <w:szCs w:val="24"/>
              </w:rPr>
            </w:pPr>
            <w:r w:rsidRPr="00530122">
              <w:rPr>
                <w:rFonts w:cs="Arial"/>
                <w:color w:val="0070C0"/>
                <w:sz w:val="24"/>
                <w:szCs w:val="24"/>
              </w:rPr>
              <w:t> </w:t>
            </w:r>
          </w:p>
        </w:tc>
        <w:tc>
          <w:tcPr>
            <w:tcW w:w="1274" w:type="dxa"/>
            <w:tcBorders>
              <w:top w:val="nil"/>
              <w:left w:val="nil"/>
              <w:bottom w:val="nil"/>
              <w:right w:val="single" w:sz="4" w:space="0" w:color="auto"/>
            </w:tcBorders>
          </w:tcPr>
          <w:p w:rsidR="00AE3B27" w:rsidRPr="00530122" w:rsidRDefault="00AE3B27" w:rsidP="00530122">
            <w:pPr>
              <w:spacing w:before="0"/>
              <w:jc w:val="left"/>
              <w:rPr>
                <w:rFonts w:cs="Arial"/>
                <w:color w:val="0070C0"/>
                <w:sz w:val="24"/>
                <w:szCs w:val="24"/>
              </w:rPr>
            </w:pPr>
          </w:p>
        </w:tc>
        <w:tc>
          <w:tcPr>
            <w:tcW w:w="1271" w:type="dxa"/>
            <w:tcBorders>
              <w:top w:val="nil"/>
              <w:left w:val="nil"/>
              <w:bottom w:val="nil"/>
              <w:right w:val="single" w:sz="4" w:space="0" w:color="auto"/>
            </w:tcBorders>
          </w:tcPr>
          <w:p w:rsidR="00AE3B27" w:rsidRPr="00530122" w:rsidRDefault="00AE3B27" w:rsidP="00530122">
            <w:pPr>
              <w:spacing w:before="0"/>
              <w:jc w:val="left"/>
              <w:rPr>
                <w:rFonts w:cs="Arial"/>
                <w:color w:val="0070C0"/>
                <w:sz w:val="24"/>
                <w:szCs w:val="24"/>
              </w:rPr>
            </w:pPr>
          </w:p>
        </w:tc>
        <w:tc>
          <w:tcPr>
            <w:tcW w:w="1264" w:type="dxa"/>
            <w:tcBorders>
              <w:top w:val="nil"/>
              <w:left w:val="nil"/>
              <w:bottom w:val="nil"/>
              <w:right w:val="single" w:sz="4" w:space="0" w:color="auto"/>
            </w:tcBorders>
          </w:tcPr>
          <w:p w:rsidR="00AE3B27" w:rsidRPr="00530122" w:rsidRDefault="00AE3B27" w:rsidP="00530122">
            <w:pPr>
              <w:spacing w:before="0"/>
              <w:jc w:val="left"/>
              <w:rPr>
                <w:rFonts w:cs="Arial"/>
                <w:color w:val="0070C0"/>
                <w:sz w:val="24"/>
                <w:szCs w:val="24"/>
              </w:rPr>
            </w:pPr>
          </w:p>
        </w:tc>
        <w:tc>
          <w:tcPr>
            <w:tcW w:w="1263" w:type="dxa"/>
            <w:tcBorders>
              <w:top w:val="nil"/>
              <w:left w:val="nil"/>
              <w:bottom w:val="nil"/>
              <w:right w:val="single" w:sz="4" w:space="0" w:color="auto"/>
            </w:tcBorders>
          </w:tcPr>
          <w:p w:rsidR="00AE3B27" w:rsidRPr="00530122" w:rsidRDefault="00AE3B27" w:rsidP="00530122">
            <w:pPr>
              <w:spacing w:before="0"/>
              <w:jc w:val="left"/>
              <w:rPr>
                <w:rFonts w:cs="Arial"/>
                <w:color w:val="0070C0"/>
                <w:sz w:val="24"/>
                <w:szCs w:val="24"/>
              </w:rPr>
            </w:pPr>
          </w:p>
        </w:tc>
      </w:tr>
      <w:tr w:rsidR="00AE3B27" w:rsidRPr="00530122" w:rsidTr="00AE3B27">
        <w:trPr>
          <w:gridAfter w:val="2"/>
          <w:wAfter w:w="1328" w:type="dxa"/>
          <w:trHeight w:val="300"/>
        </w:trPr>
        <w:tc>
          <w:tcPr>
            <w:tcW w:w="809" w:type="dxa"/>
            <w:tcBorders>
              <w:top w:val="nil"/>
              <w:left w:val="double" w:sz="6" w:space="0" w:color="auto"/>
              <w:bottom w:val="nil"/>
              <w:right w:val="single" w:sz="4" w:space="0" w:color="auto"/>
            </w:tcBorders>
            <w:shd w:val="clear" w:color="auto" w:fill="auto"/>
            <w:hideMark/>
          </w:tcPr>
          <w:p w:rsidR="00AE3B27" w:rsidRPr="00530122" w:rsidRDefault="00AE3B27" w:rsidP="00530122">
            <w:pPr>
              <w:spacing w:before="0"/>
              <w:jc w:val="right"/>
              <w:rPr>
                <w:rFonts w:cs="Arial"/>
                <w:sz w:val="24"/>
                <w:szCs w:val="24"/>
              </w:rPr>
            </w:pPr>
            <w:r w:rsidRPr="00530122">
              <w:rPr>
                <w:rFonts w:cs="Arial"/>
                <w:sz w:val="24"/>
                <w:szCs w:val="24"/>
              </w:rPr>
              <w:t>-</w:t>
            </w:r>
          </w:p>
        </w:tc>
        <w:tc>
          <w:tcPr>
            <w:tcW w:w="5103" w:type="dxa"/>
            <w:gridSpan w:val="8"/>
            <w:tcBorders>
              <w:top w:val="nil"/>
              <w:left w:val="nil"/>
              <w:bottom w:val="nil"/>
              <w:right w:val="single" w:sz="4" w:space="0" w:color="auto"/>
            </w:tcBorders>
            <w:shd w:val="clear" w:color="auto" w:fill="auto"/>
            <w:hideMark/>
          </w:tcPr>
          <w:p w:rsidR="00AE3B27" w:rsidRPr="00530122" w:rsidRDefault="00AE3B27" w:rsidP="00530122">
            <w:pPr>
              <w:spacing w:before="0"/>
              <w:rPr>
                <w:rFonts w:cs="Arial"/>
                <w:sz w:val="24"/>
                <w:szCs w:val="24"/>
              </w:rPr>
            </w:pPr>
            <w:r w:rsidRPr="00530122">
              <w:rPr>
                <w:rFonts w:cs="Arial"/>
                <w:sz w:val="24"/>
                <w:szCs w:val="24"/>
              </w:rPr>
              <w:t>Noseća konstrukcija dogradjenog sprata</w:t>
            </w:r>
          </w:p>
        </w:tc>
        <w:tc>
          <w:tcPr>
            <w:tcW w:w="980" w:type="dxa"/>
            <w:gridSpan w:val="2"/>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center"/>
              <w:rPr>
                <w:rFonts w:cs="Arial"/>
                <w:sz w:val="24"/>
                <w:szCs w:val="24"/>
              </w:rPr>
            </w:pPr>
            <w:r w:rsidRPr="00530122">
              <w:rPr>
                <w:rFonts w:cs="Arial"/>
                <w:sz w:val="24"/>
                <w:szCs w:val="24"/>
              </w:rPr>
              <w:t>kg</w:t>
            </w:r>
          </w:p>
        </w:tc>
        <w:tc>
          <w:tcPr>
            <w:tcW w:w="1274" w:type="dxa"/>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right"/>
              <w:rPr>
                <w:rFonts w:cs="Arial"/>
                <w:sz w:val="24"/>
                <w:szCs w:val="24"/>
              </w:rPr>
            </w:pPr>
            <w:r w:rsidRPr="00530122">
              <w:rPr>
                <w:rFonts w:cs="Arial"/>
                <w:sz w:val="24"/>
                <w:szCs w:val="24"/>
              </w:rPr>
              <w:t>58,000.00</w:t>
            </w:r>
          </w:p>
        </w:tc>
        <w:tc>
          <w:tcPr>
            <w:tcW w:w="1274" w:type="dxa"/>
            <w:tcBorders>
              <w:top w:val="nil"/>
              <w:left w:val="nil"/>
              <w:bottom w:val="nil"/>
              <w:right w:val="single" w:sz="4" w:space="0" w:color="auto"/>
            </w:tcBorders>
          </w:tcPr>
          <w:p w:rsidR="00AE3B27" w:rsidRPr="00530122" w:rsidRDefault="00AE3B27" w:rsidP="00530122">
            <w:pPr>
              <w:spacing w:before="0"/>
              <w:jc w:val="right"/>
              <w:rPr>
                <w:rFonts w:cs="Arial"/>
                <w:sz w:val="24"/>
                <w:szCs w:val="24"/>
              </w:rPr>
            </w:pPr>
          </w:p>
        </w:tc>
        <w:tc>
          <w:tcPr>
            <w:tcW w:w="1271" w:type="dxa"/>
            <w:tcBorders>
              <w:top w:val="nil"/>
              <w:left w:val="nil"/>
              <w:bottom w:val="nil"/>
              <w:right w:val="single" w:sz="4" w:space="0" w:color="auto"/>
            </w:tcBorders>
          </w:tcPr>
          <w:p w:rsidR="00AE3B27" w:rsidRPr="00530122" w:rsidRDefault="00AE3B27" w:rsidP="00530122">
            <w:pPr>
              <w:spacing w:before="0"/>
              <w:jc w:val="right"/>
              <w:rPr>
                <w:rFonts w:cs="Arial"/>
                <w:sz w:val="24"/>
                <w:szCs w:val="24"/>
              </w:rPr>
            </w:pPr>
          </w:p>
        </w:tc>
        <w:tc>
          <w:tcPr>
            <w:tcW w:w="1264" w:type="dxa"/>
            <w:tcBorders>
              <w:top w:val="nil"/>
              <w:left w:val="nil"/>
              <w:bottom w:val="nil"/>
              <w:right w:val="single" w:sz="4" w:space="0" w:color="auto"/>
            </w:tcBorders>
          </w:tcPr>
          <w:p w:rsidR="00AE3B27" w:rsidRPr="00530122" w:rsidRDefault="00AE3B27" w:rsidP="00530122">
            <w:pPr>
              <w:spacing w:before="0"/>
              <w:jc w:val="right"/>
              <w:rPr>
                <w:rFonts w:cs="Arial"/>
                <w:sz w:val="24"/>
                <w:szCs w:val="24"/>
              </w:rPr>
            </w:pPr>
          </w:p>
        </w:tc>
        <w:tc>
          <w:tcPr>
            <w:tcW w:w="1263" w:type="dxa"/>
            <w:tcBorders>
              <w:top w:val="nil"/>
              <w:left w:val="nil"/>
              <w:bottom w:val="nil"/>
              <w:right w:val="single" w:sz="4" w:space="0" w:color="auto"/>
            </w:tcBorders>
          </w:tcPr>
          <w:p w:rsidR="00AE3B27" w:rsidRPr="00530122" w:rsidRDefault="00AE3B27" w:rsidP="00530122">
            <w:pPr>
              <w:spacing w:before="0"/>
              <w:jc w:val="right"/>
              <w:rPr>
                <w:rFonts w:cs="Arial"/>
                <w:sz w:val="24"/>
                <w:szCs w:val="24"/>
              </w:rPr>
            </w:pPr>
          </w:p>
        </w:tc>
      </w:tr>
      <w:tr w:rsidR="00AE3B27" w:rsidRPr="00530122" w:rsidTr="00AE3B27">
        <w:trPr>
          <w:gridAfter w:val="2"/>
          <w:wAfter w:w="1328" w:type="dxa"/>
          <w:trHeight w:val="300"/>
        </w:trPr>
        <w:tc>
          <w:tcPr>
            <w:tcW w:w="809" w:type="dxa"/>
            <w:tcBorders>
              <w:top w:val="nil"/>
              <w:left w:val="double" w:sz="6" w:space="0" w:color="auto"/>
              <w:bottom w:val="nil"/>
              <w:right w:val="single" w:sz="4" w:space="0" w:color="auto"/>
            </w:tcBorders>
            <w:shd w:val="clear" w:color="auto" w:fill="auto"/>
            <w:hideMark/>
          </w:tcPr>
          <w:p w:rsidR="00AE3B27" w:rsidRPr="00530122" w:rsidRDefault="00AE3B27" w:rsidP="00530122">
            <w:pPr>
              <w:spacing w:before="0"/>
              <w:jc w:val="right"/>
              <w:rPr>
                <w:rFonts w:cs="Arial"/>
                <w:sz w:val="24"/>
                <w:szCs w:val="24"/>
              </w:rPr>
            </w:pPr>
            <w:r w:rsidRPr="00530122">
              <w:rPr>
                <w:rFonts w:cs="Arial"/>
                <w:sz w:val="24"/>
                <w:szCs w:val="24"/>
              </w:rPr>
              <w:t>-</w:t>
            </w:r>
          </w:p>
        </w:tc>
        <w:tc>
          <w:tcPr>
            <w:tcW w:w="5103" w:type="dxa"/>
            <w:gridSpan w:val="8"/>
            <w:tcBorders>
              <w:top w:val="nil"/>
              <w:left w:val="nil"/>
              <w:bottom w:val="nil"/>
              <w:right w:val="single" w:sz="4" w:space="0" w:color="auto"/>
            </w:tcBorders>
            <w:shd w:val="clear" w:color="auto" w:fill="auto"/>
            <w:hideMark/>
          </w:tcPr>
          <w:p w:rsidR="00AE3B27" w:rsidRPr="00530122" w:rsidRDefault="00AE3B27" w:rsidP="00530122">
            <w:pPr>
              <w:spacing w:before="0"/>
              <w:rPr>
                <w:rFonts w:cs="Arial"/>
                <w:sz w:val="24"/>
                <w:szCs w:val="24"/>
              </w:rPr>
            </w:pPr>
            <w:r w:rsidRPr="00530122">
              <w:rPr>
                <w:rFonts w:cs="Arial"/>
                <w:sz w:val="24"/>
                <w:szCs w:val="24"/>
              </w:rPr>
              <w:t>Unutrašnje čelično stepenište</w:t>
            </w:r>
          </w:p>
        </w:tc>
        <w:tc>
          <w:tcPr>
            <w:tcW w:w="980" w:type="dxa"/>
            <w:gridSpan w:val="2"/>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center"/>
              <w:rPr>
                <w:rFonts w:cs="Arial"/>
                <w:sz w:val="24"/>
                <w:szCs w:val="24"/>
              </w:rPr>
            </w:pPr>
            <w:r w:rsidRPr="00530122">
              <w:rPr>
                <w:rFonts w:cs="Arial"/>
                <w:sz w:val="24"/>
                <w:szCs w:val="24"/>
              </w:rPr>
              <w:t>kg</w:t>
            </w:r>
          </w:p>
        </w:tc>
        <w:tc>
          <w:tcPr>
            <w:tcW w:w="1274" w:type="dxa"/>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right"/>
              <w:rPr>
                <w:rFonts w:cs="Arial"/>
                <w:sz w:val="24"/>
                <w:szCs w:val="24"/>
              </w:rPr>
            </w:pPr>
            <w:r w:rsidRPr="00530122">
              <w:rPr>
                <w:rFonts w:cs="Arial"/>
                <w:sz w:val="24"/>
                <w:szCs w:val="24"/>
              </w:rPr>
              <w:t>1,225.00</w:t>
            </w:r>
          </w:p>
        </w:tc>
        <w:tc>
          <w:tcPr>
            <w:tcW w:w="1274" w:type="dxa"/>
            <w:tcBorders>
              <w:top w:val="nil"/>
              <w:left w:val="nil"/>
              <w:bottom w:val="nil"/>
              <w:right w:val="single" w:sz="4" w:space="0" w:color="auto"/>
            </w:tcBorders>
          </w:tcPr>
          <w:p w:rsidR="00AE3B27" w:rsidRPr="00530122" w:rsidRDefault="00AE3B27" w:rsidP="00530122">
            <w:pPr>
              <w:spacing w:before="0"/>
              <w:jc w:val="right"/>
              <w:rPr>
                <w:rFonts w:cs="Arial"/>
                <w:sz w:val="24"/>
                <w:szCs w:val="24"/>
              </w:rPr>
            </w:pPr>
          </w:p>
        </w:tc>
        <w:tc>
          <w:tcPr>
            <w:tcW w:w="1271" w:type="dxa"/>
            <w:tcBorders>
              <w:top w:val="nil"/>
              <w:left w:val="nil"/>
              <w:bottom w:val="nil"/>
              <w:right w:val="single" w:sz="4" w:space="0" w:color="auto"/>
            </w:tcBorders>
          </w:tcPr>
          <w:p w:rsidR="00AE3B27" w:rsidRPr="00530122" w:rsidRDefault="00AE3B27" w:rsidP="00530122">
            <w:pPr>
              <w:spacing w:before="0"/>
              <w:jc w:val="right"/>
              <w:rPr>
                <w:rFonts w:cs="Arial"/>
                <w:sz w:val="24"/>
                <w:szCs w:val="24"/>
              </w:rPr>
            </w:pPr>
          </w:p>
        </w:tc>
        <w:tc>
          <w:tcPr>
            <w:tcW w:w="1264" w:type="dxa"/>
            <w:tcBorders>
              <w:top w:val="nil"/>
              <w:left w:val="nil"/>
              <w:bottom w:val="nil"/>
              <w:right w:val="single" w:sz="4" w:space="0" w:color="auto"/>
            </w:tcBorders>
          </w:tcPr>
          <w:p w:rsidR="00AE3B27" w:rsidRPr="00530122" w:rsidRDefault="00AE3B27" w:rsidP="00530122">
            <w:pPr>
              <w:spacing w:before="0"/>
              <w:jc w:val="right"/>
              <w:rPr>
                <w:rFonts w:cs="Arial"/>
                <w:sz w:val="24"/>
                <w:szCs w:val="24"/>
              </w:rPr>
            </w:pPr>
          </w:p>
        </w:tc>
        <w:tc>
          <w:tcPr>
            <w:tcW w:w="1263" w:type="dxa"/>
            <w:tcBorders>
              <w:top w:val="nil"/>
              <w:left w:val="nil"/>
              <w:bottom w:val="nil"/>
              <w:right w:val="single" w:sz="4" w:space="0" w:color="auto"/>
            </w:tcBorders>
          </w:tcPr>
          <w:p w:rsidR="00AE3B27" w:rsidRPr="00530122" w:rsidRDefault="00AE3B27" w:rsidP="00530122">
            <w:pPr>
              <w:spacing w:before="0"/>
              <w:jc w:val="right"/>
              <w:rPr>
                <w:rFonts w:cs="Arial"/>
                <w:sz w:val="24"/>
                <w:szCs w:val="24"/>
              </w:rPr>
            </w:pPr>
          </w:p>
        </w:tc>
      </w:tr>
      <w:tr w:rsidR="00AE3B27" w:rsidRPr="00530122" w:rsidTr="00AE3B27">
        <w:trPr>
          <w:gridAfter w:val="2"/>
          <w:wAfter w:w="1328" w:type="dxa"/>
          <w:trHeight w:val="1140"/>
        </w:trPr>
        <w:tc>
          <w:tcPr>
            <w:tcW w:w="809" w:type="dxa"/>
            <w:tcBorders>
              <w:top w:val="nil"/>
              <w:left w:val="double" w:sz="6" w:space="0" w:color="auto"/>
              <w:bottom w:val="nil"/>
              <w:right w:val="single" w:sz="4" w:space="0" w:color="auto"/>
            </w:tcBorders>
            <w:shd w:val="clear" w:color="auto" w:fill="auto"/>
            <w:hideMark/>
          </w:tcPr>
          <w:p w:rsidR="00AE3B27" w:rsidRPr="00530122" w:rsidRDefault="00AE3B27" w:rsidP="00530122">
            <w:pPr>
              <w:spacing w:before="0"/>
              <w:jc w:val="right"/>
              <w:rPr>
                <w:rFonts w:cs="Arial"/>
                <w:sz w:val="24"/>
                <w:szCs w:val="24"/>
              </w:rPr>
            </w:pPr>
            <w:r w:rsidRPr="00530122">
              <w:rPr>
                <w:rFonts w:cs="Arial"/>
                <w:sz w:val="24"/>
                <w:szCs w:val="24"/>
              </w:rPr>
              <w:t>-</w:t>
            </w:r>
          </w:p>
        </w:tc>
        <w:tc>
          <w:tcPr>
            <w:tcW w:w="5103" w:type="dxa"/>
            <w:gridSpan w:val="8"/>
            <w:tcBorders>
              <w:top w:val="nil"/>
              <w:left w:val="nil"/>
              <w:bottom w:val="nil"/>
              <w:right w:val="single" w:sz="4" w:space="0" w:color="auto"/>
            </w:tcBorders>
            <w:shd w:val="clear" w:color="auto" w:fill="auto"/>
            <w:hideMark/>
          </w:tcPr>
          <w:p w:rsidR="00AE3B27" w:rsidRPr="00530122" w:rsidRDefault="00AE3B27" w:rsidP="00530122">
            <w:pPr>
              <w:spacing w:before="0"/>
              <w:rPr>
                <w:rFonts w:cs="Arial"/>
                <w:sz w:val="24"/>
                <w:szCs w:val="24"/>
              </w:rPr>
            </w:pPr>
            <w:r w:rsidRPr="00530122">
              <w:rPr>
                <w:rFonts w:cs="Arial"/>
                <w:sz w:val="24"/>
                <w:szCs w:val="24"/>
              </w:rPr>
              <w:t>Platforma na fasadi na koti +15,10m, između osa F i E, gazišta od rosta, ograda od cevastih profila, bojeno kiselootpornom bojom</w:t>
            </w:r>
          </w:p>
        </w:tc>
        <w:tc>
          <w:tcPr>
            <w:tcW w:w="980" w:type="dxa"/>
            <w:gridSpan w:val="2"/>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center"/>
              <w:rPr>
                <w:rFonts w:cs="Arial"/>
                <w:sz w:val="24"/>
                <w:szCs w:val="24"/>
              </w:rPr>
            </w:pPr>
            <w:r w:rsidRPr="00530122">
              <w:rPr>
                <w:rFonts w:cs="Arial"/>
                <w:sz w:val="24"/>
                <w:szCs w:val="24"/>
              </w:rPr>
              <w:t>kg</w:t>
            </w:r>
          </w:p>
        </w:tc>
        <w:tc>
          <w:tcPr>
            <w:tcW w:w="1274" w:type="dxa"/>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right"/>
              <w:rPr>
                <w:rFonts w:cs="Arial"/>
                <w:sz w:val="24"/>
                <w:szCs w:val="24"/>
              </w:rPr>
            </w:pPr>
            <w:r w:rsidRPr="00530122">
              <w:rPr>
                <w:rFonts w:cs="Arial"/>
                <w:sz w:val="24"/>
                <w:szCs w:val="24"/>
              </w:rPr>
              <w:t>930.00</w:t>
            </w:r>
          </w:p>
        </w:tc>
        <w:tc>
          <w:tcPr>
            <w:tcW w:w="1274" w:type="dxa"/>
            <w:tcBorders>
              <w:top w:val="nil"/>
              <w:left w:val="nil"/>
              <w:bottom w:val="nil"/>
              <w:right w:val="single" w:sz="4" w:space="0" w:color="auto"/>
            </w:tcBorders>
          </w:tcPr>
          <w:p w:rsidR="00AE3B27" w:rsidRPr="00530122" w:rsidRDefault="00AE3B27" w:rsidP="00530122">
            <w:pPr>
              <w:spacing w:before="0"/>
              <w:jc w:val="right"/>
              <w:rPr>
                <w:rFonts w:cs="Arial"/>
                <w:sz w:val="24"/>
                <w:szCs w:val="24"/>
              </w:rPr>
            </w:pPr>
          </w:p>
        </w:tc>
        <w:tc>
          <w:tcPr>
            <w:tcW w:w="1271" w:type="dxa"/>
            <w:tcBorders>
              <w:top w:val="nil"/>
              <w:left w:val="nil"/>
              <w:bottom w:val="nil"/>
              <w:right w:val="single" w:sz="4" w:space="0" w:color="auto"/>
            </w:tcBorders>
          </w:tcPr>
          <w:p w:rsidR="00AE3B27" w:rsidRPr="00530122" w:rsidRDefault="00AE3B27" w:rsidP="00530122">
            <w:pPr>
              <w:spacing w:before="0"/>
              <w:jc w:val="right"/>
              <w:rPr>
                <w:rFonts w:cs="Arial"/>
                <w:sz w:val="24"/>
                <w:szCs w:val="24"/>
              </w:rPr>
            </w:pPr>
          </w:p>
        </w:tc>
        <w:tc>
          <w:tcPr>
            <w:tcW w:w="1264" w:type="dxa"/>
            <w:tcBorders>
              <w:top w:val="nil"/>
              <w:left w:val="nil"/>
              <w:bottom w:val="nil"/>
              <w:right w:val="single" w:sz="4" w:space="0" w:color="auto"/>
            </w:tcBorders>
          </w:tcPr>
          <w:p w:rsidR="00AE3B27" w:rsidRPr="00530122" w:rsidRDefault="00AE3B27" w:rsidP="00530122">
            <w:pPr>
              <w:spacing w:before="0"/>
              <w:jc w:val="right"/>
              <w:rPr>
                <w:rFonts w:cs="Arial"/>
                <w:sz w:val="24"/>
                <w:szCs w:val="24"/>
              </w:rPr>
            </w:pPr>
          </w:p>
        </w:tc>
        <w:tc>
          <w:tcPr>
            <w:tcW w:w="1263" w:type="dxa"/>
            <w:tcBorders>
              <w:top w:val="nil"/>
              <w:left w:val="nil"/>
              <w:bottom w:val="nil"/>
              <w:right w:val="single" w:sz="4" w:space="0" w:color="auto"/>
            </w:tcBorders>
          </w:tcPr>
          <w:p w:rsidR="00AE3B27" w:rsidRPr="00530122" w:rsidRDefault="00AE3B27" w:rsidP="00530122">
            <w:pPr>
              <w:spacing w:before="0"/>
              <w:jc w:val="right"/>
              <w:rPr>
                <w:rFonts w:cs="Arial"/>
                <w:sz w:val="24"/>
                <w:szCs w:val="24"/>
              </w:rPr>
            </w:pPr>
          </w:p>
        </w:tc>
      </w:tr>
      <w:tr w:rsidR="00AE3B27" w:rsidRPr="00530122" w:rsidTr="00AE3B27">
        <w:trPr>
          <w:gridAfter w:val="2"/>
          <w:wAfter w:w="1328" w:type="dxa"/>
          <w:trHeight w:val="1140"/>
        </w:trPr>
        <w:tc>
          <w:tcPr>
            <w:tcW w:w="809" w:type="dxa"/>
            <w:tcBorders>
              <w:top w:val="nil"/>
              <w:left w:val="double" w:sz="6" w:space="0" w:color="auto"/>
              <w:bottom w:val="nil"/>
              <w:right w:val="single" w:sz="4" w:space="0" w:color="auto"/>
            </w:tcBorders>
            <w:shd w:val="clear" w:color="auto" w:fill="auto"/>
            <w:hideMark/>
          </w:tcPr>
          <w:p w:rsidR="00AE3B27" w:rsidRPr="00530122" w:rsidRDefault="00AE3B27" w:rsidP="00530122">
            <w:pPr>
              <w:spacing w:before="0"/>
              <w:jc w:val="right"/>
              <w:rPr>
                <w:rFonts w:cs="Arial"/>
                <w:sz w:val="24"/>
                <w:szCs w:val="24"/>
              </w:rPr>
            </w:pPr>
            <w:r w:rsidRPr="00530122">
              <w:rPr>
                <w:rFonts w:cs="Arial"/>
                <w:sz w:val="24"/>
                <w:szCs w:val="24"/>
              </w:rPr>
              <w:t>-</w:t>
            </w:r>
          </w:p>
        </w:tc>
        <w:tc>
          <w:tcPr>
            <w:tcW w:w="5103" w:type="dxa"/>
            <w:gridSpan w:val="8"/>
            <w:tcBorders>
              <w:top w:val="nil"/>
              <w:left w:val="nil"/>
              <w:bottom w:val="nil"/>
              <w:right w:val="single" w:sz="4" w:space="0" w:color="auto"/>
            </w:tcBorders>
            <w:shd w:val="clear" w:color="auto" w:fill="auto"/>
            <w:hideMark/>
          </w:tcPr>
          <w:p w:rsidR="00AE3B27" w:rsidRPr="00530122" w:rsidRDefault="00AE3B27" w:rsidP="00530122">
            <w:pPr>
              <w:spacing w:before="0"/>
              <w:rPr>
                <w:rFonts w:cs="Arial"/>
                <w:sz w:val="24"/>
                <w:szCs w:val="24"/>
              </w:rPr>
            </w:pPr>
            <w:r w:rsidRPr="00530122">
              <w:rPr>
                <w:rFonts w:cs="Arial"/>
                <w:sz w:val="24"/>
                <w:szCs w:val="24"/>
              </w:rPr>
              <w:t>Ojačanja oko szbova trećeg sprata čel.profilima oslonjenim na čel.stolice fiksirane vijcima M20 klase 5.6 za postojeće stubove</w:t>
            </w:r>
          </w:p>
        </w:tc>
        <w:tc>
          <w:tcPr>
            <w:tcW w:w="980" w:type="dxa"/>
            <w:gridSpan w:val="2"/>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center"/>
              <w:rPr>
                <w:rFonts w:cs="Arial"/>
                <w:sz w:val="24"/>
                <w:szCs w:val="24"/>
              </w:rPr>
            </w:pPr>
            <w:r w:rsidRPr="00530122">
              <w:rPr>
                <w:rFonts w:cs="Arial"/>
                <w:sz w:val="24"/>
                <w:szCs w:val="24"/>
              </w:rPr>
              <w:t>kg</w:t>
            </w:r>
          </w:p>
        </w:tc>
        <w:tc>
          <w:tcPr>
            <w:tcW w:w="1274" w:type="dxa"/>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right"/>
              <w:rPr>
                <w:rFonts w:cs="Arial"/>
                <w:sz w:val="24"/>
                <w:szCs w:val="24"/>
              </w:rPr>
            </w:pPr>
            <w:r w:rsidRPr="00530122">
              <w:rPr>
                <w:rFonts w:cs="Arial"/>
                <w:sz w:val="24"/>
                <w:szCs w:val="24"/>
              </w:rPr>
              <w:t>3,000.00</w:t>
            </w:r>
          </w:p>
        </w:tc>
        <w:tc>
          <w:tcPr>
            <w:tcW w:w="1274" w:type="dxa"/>
            <w:tcBorders>
              <w:top w:val="nil"/>
              <w:left w:val="nil"/>
              <w:bottom w:val="nil"/>
              <w:right w:val="single" w:sz="4" w:space="0" w:color="auto"/>
            </w:tcBorders>
          </w:tcPr>
          <w:p w:rsidR="00AE3B27" w:rsidRPr="00530122" w:rsidRDefault="00AE3B27" w:rsidP="00530122">
            <w:pPr>
              <w:spacing w:before="0"/>
              <w:jc w:val="right"/>
              <w:rPr>
                <w:rFonts w:cs="Arial"/>
                <w:sz w:val="24"/>
                <w:szCs w:val="24"/>
              </w:rPr>
            </w:pPr>
          </w:p>
        </w:tc>
        <w:tc>
          <w:tcPr>
            <w:tcW w:w="1271" w:type="dxa"/>
            <w:tcBorders>
              <w:top w:val="nil"/>
              <w:left w:val="nil"/>
              <w:bottom w:val="nil"/>
              <w:right w:val="single" w:sz="4" w:space="0" w:color="auto"/>
            </w:tcBorders>
          </w:tcPr>
          <w:p w:rsidR="00AE3B27" w:rsidRPr="00530122" w:rsidRDefault="00AE3B27" w:rsidP="00530122">
            <w:pPr>
              <w:spacing w:before="0"/>
              <w:jc w:val="right"/>
              <w:rPr>
                <w:rFonts w:cs="Arial"/>
                <w:sz w:val="24"/>
                <w:szCs w:val="24"/>
              </w:rPr>
            </w:pPr>
          </w:p>
        </w:tc>
        <w:tc>
          <w:tcPr>
            <w:tcW w:w="1264" w:type="dxa"/>
            <w:tcBorders>
              <w:top w:val="nil"/>
              <w:left w:val="nil"/>
              <w:bottom w:val="nil"/>
              <w:right w:val="single" w:sz="4" w:space="0" w:color="auto"/>
            </w:tcBorders>
          </w:tcPr>
          <w:p w:rsidR="00AE3B27" w:rsidRPr="00530122" w:rsidRDefault="00AE3B27" w:rsidP="00530122">
            <w:pPr>
              <w:spacing w:before="0"/>
              <w:jc w:val="right"/>
              <w:rPr>
                <w:rFonts w:cs="Arial"/>
                <w:sz w:val="24"/>
                <w:szCs w:val="24"/>
              </w:rPr>
            </w:pPr>
          </w:p>
        </w:tc>
        <w:tc>
          <w:tcPr>
            <w:tcW w:w="1263" w:type="dxa"/>
            <w:tcBorders>
              <w:top w:val="nil"/>
              <w:left w:val="nil"/>
              <w:bottom w:val="nil"/>
              <w:right w:val="single" w:sz="4" w:space="0" w:color="auto"/>
            </w:tcBorders>
          </w:tcPr>
          <w:p w:rsidR="00AE3B27" w:rsidRPr="00530122" w:rsidRDefault="00AE3B27" w:rsidP="00530122">
            <w:pPr>
              <w:spacing w:before="0"/>
              <w:jc w:val="right"/>
              <w:rPr>
                <w:rFonts w:cs="Arial"/>
                <w:sz w:val="24"/>
                <w:szCs w:val="24"/>
              </w:rPr>
            </w:pPr>
          </w:p>
        </w:tc>
      </w:tr>
      <w:tr w:rsidR="00AE3B27" w:rsidRPr="00530122" w:rsidTr="00AE3B27">
        <w:trPr>
          <w:gridAfter w:val="2"/>
          <w:wAfter w:w="1328" w:type="dxa"/>
          <w:trHeight w:val="300"/>
        </w:trPr>
        <w:tc>
          <w:tcPr>
            <w:tcW w:w="809" w:type="dxa"/>
            <w:tcBorders>
              <w:top w:val="nil"/>
              <w:left w:val="double" w:sz="6" w:space="0" w:color="auto"/>
              <w:bottom w:val="nil"/>
              <w:right w:val="single" w:sz="4" w:space="0" w:color="auto"/>
            </w:tcBorders>
            <w:shd w:val="clear" w:color="auto" w:fill="auto"/>
            <w:hideMark/>
          </w:tcPr>
          <w:p w:rsidR="00AE3B27" w:rsidRPr="00530122" w:rsidRDefault="00AE3B27" w:rsidP="00530122">
            <w:pPr>
              <w:spacing w:before="0"/>
              <w:jc w:val="right"/>
              <w:rPr>
                <w:rFonts w:cs="Arial"/>
                <w:sz w:val="24"/>
                <w:szCs w:val="24"/>
              </w:rPr>
            </w:pPr>
            <w:r w:rsidRPr="00530122">
              <w:rPr>
                <w:rFonts w:cs="Arial"/>
                <w:sz w:val="24"/>
                <w:szCs w:val="24"/>
              </w:rPr>
              <w:t> </w:t>
            </w:r>
          </w:p>
        </w:tc>
        <w:tc>
          <w:tcPr>
            <w:tcW w:w="5103" w:type="dxa"/>
            <w:gridSpan w:val="8"/>
            <w:tcBorders>
              <w:top w:val="nil"/>
              <w:left w:val="nil"/>
              <w:bottom w:val="nil"/>
              <w:right w:val="single" w:sz="4" w:space="0" w:color="auto"/>
            </w:tcBorders>
            <w:shd w:val="clear" w:color="auto" w:fill="auto"/>
            <w:hideMark/>
          </w:tcPr>
          <w:p w:rsidR="00AE3B27" w:rsidRPr="00530122" w:rsidRDefault="00AE3B27" w:rsidP="00530122">
            <w:pPr>
              <w:spacing w:before="0"/>
              <w:rPr>
                <w:rFonts w:cs="Arial"/>
                <w:sz w:val="24"/>
                <w:szCs w:val="24"/>
              </w:rPr>
            </w:pPr>
            <w:r w:rsidRPr="00530122">
              <w:rPr>
                <w:rFonts w:cs="Arial"/>
                <w:sz w:val="24"/>
                <w:szCs w:val="24"/>
              </w:rPr>
              <w:t> </w:t>
            </w:r>
          </w:p>
        </w:tc>
        <w:tc>
          <w:tcPr>
            <w:tcW w:w="980" w:type="dxa"/>
            <w:gridSpan w:val="2"/>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center"/>
              <w:rPr>
                <w:rFonts w:cs="Arial"/>
                <w:sz w:val="24"/>
                <w:szCs w:val="24"/>
              </w:rPr>
            </w:pPr>
            <w:r w:rsidRPr="00530122">
              <w:rPr>
                <w:rFonts w:cs="Arial"/>
                <w:sz w:val="24"/>
                <w:szCs w:val="24"/>
              </w:rPr>
              <w:t> </w:t>
            </w:r>
          </w:p>
        </w:tc>
        <w:tc>
          <w:tcPr>
            <w:tcW w:w="1274" w:type="dxa"/>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left"/>
              <w:rPr>
                <w:rFonts w:cs="Arial"/>
                <w:color w:val="0070C0"/>
                <w:sz w:val="24"/>
                <w:szCs w:val="24"/>
              </w:rPr>
            </w:pPr>
            <w:r w:rsidRPr="00530122">
              <w:rPr>
                <w:rFonts w:cs="Arial"/>
                <w:color w:val="0070C0"/>
                <w:sz w:val="24"/>
                <w:szCs w:val="24"/>
              </w:rPr>
              <w:t> </w:t>
            </w:r>
          </w:p>
        </w:tc>
        <w:tc>
          <w:tcPr>
            <w:tcW w:w="1274" w:type="dxa"/>
            <w:tcBorders>
              <w:top w:val="nil"/>
              <w:left w:val="nil"/>
              <w:bottom w:val="nil"/>
              <w:right w:val="single" w:sz="4" w:space="0" w:color="auto"/>
            </w:tcBorders>
          </w:tcPr>
          <w:p w:rsidR="00AE3B27" w:rsidRPr="00530122" w:rsidRDefault="00AE3B27" w:rsidP="00530122">
            <w:pPr>
              <w:spacing w:before="0"/>
              <w:jc w:val="left"/>
              <w:rPr>
                <w:rFonts w:cs="Arial"/>
                <w:color w:val="0070C0"/>
                <w:sz w:val="24"/>
                <w:szCs w:val="24"/>
              </w:rPr>
            </w:pPr>
          </w:p>
        </w:tc>
        <w:tc>
          <w:tcPr>
            <w:tcW w:w="1271" w:type="dxa"/>
            <w:tcBorders>
              <w:top w:val="nil"/>
              <w:left w:val="nil"/>
              <w:bottom w:val="nil"/>
              <w:right w:val="single" w:sz="4" w:space="0" w:color="auto"/>
            </w:tcBorders>
          </w:tcPr>
          <w:p w:rsidR="00AE3B27" w:rsidRPr="00530122" w:rsidRDefault="00AE3B27" w:rsidP="00530122">
            <w:pPr>
              <w:spacing w:before="0"/>
              <w:jc w:val="left"/>
              <w:rPr>
                <w:rFonts w:cs="Arial"/>
                <w:color w:val="0070C0"/>
                <w:sz w:val="24"/>
                <w:szCs w:val="24"/>
              </w:rPr>
            </w:pPr>
          </w:p>
        </w:tc>
        <w:tc>
          <w:tcPr>
            <w:tcW w:w="1264" w:type="dxa"/>
            <w:tcBorders>
              <w:top w:val="nil"/>
              <w:left w:val="nil"/>
              <w:bottom w:val="nil"/>
              <w:right w:val="single" w:sz="4" w:space="0" w:color="auto"/>
            </w:tcBorders>
          </w:tcPr>
          <w:p w:rsidR="00AE3B27" w:rsidRPr="00530122" w:rsidRDefault="00AE3B27" w:rsidP="00530122">
            <w:pPr>
              <w:spacing w:before="0"/>
              <w:jc w:val="left"/>
              <w:rPr>
                <w:rFonts w:cs="Arial"/>
                <w:color w:val="0070C0"/>
                <w:sz w:val="24"/>
                <w:szCs w:val="24"/>
              </w:rPr>
            </w:pPr>
          </w:p>
        </w:tc>
        <w:tc>
          <w:tcPr>
            <w:tcW w:w="1263" w:type="dxa"/>
            <w:tcBorders>
              <w:top w:val="nil"/>
              <w:left w:val="nil"/>
              <w:bottom w:val="nil"/>
              <w:right w:val="single" w:sz="4" w:space="0" w:color="auto"/>
            </w:tcBorders>
          </w:tcPr>
          <w:p w:rsidR="00AE3B27" w:rsidRPr="00530122" w:rsidRDefault="00AE3B27" w:rsidP="00530122">
            <w:pPr>
              <w:spacing w:before="0"/>
              <w:jc w:val="left"/>
              <w:rPr>
                <w:rFonts w:cs="Arial"/>
                <w:color w:val="0070C0"/>
                <w:sz w:val="24"/>
                <w:szCs w:val="24"/>
              </w:rPr>
            </w:pPr>
          </w:p>
        </w:tc>
      </w:tr>
      <w:tr w:rsidR="00AE3B27" w:rsidRPr="00530122" w:rsidTr="00AE3B27">
        <w:trPr>
          <w:gridAfter w:val="2"/>
          <w:wAfter w:w="1328" w:type="dxa"/>
          <w:trHeight w:val="300"/>
        </w:trPr>
        <w:tc>
          <w:tcPr>
            <w:tcW w:w="809" w:type="dxa"/>
            <w:tcBorders>
              <w:top w:val="nil"/>
              <w:left w:val="double" w:sz="6" w:space="0" w:color="auto"/>
              <w:bottom w:val="nil"/>
              <w:right w:val="single" w:sz="4" w:space="0" w:color="auto"/>
            </w:tcBorders>
            <w:shd w:val="clear" w:color="000000" w:fill="969696"/>
            <w:hideMark/>
          </w:tcPr>
          <w:p w:rsidR="00AE3B27" w:rsidRPr="00530122" w:rsidRDefault="00AE3B27" w:rsidP="00530122">
            <w:pPr>
              <w:spacing w:before="0"/>
              <w:jc w:val="left"/>
              <w:rPr>
                <w:rFonts w:cs="Arial"/>
                <w:b/>
                <w:bCs/>
                <w:sz w:val="24"/>
                <w:szCs w:val="24"/>
              </w:rPr>
            </w:pPr>
            <w:r w:rsidRPr="00530122">
              <w:rPr>
                <w:rFonts w:cs="Arial"/>
                <w:b/>
                <w:bCs/>
                <w:sz w:val="24"/>
                <w:szCs w:val="24"/>
              </w:rPr>
              <w:t> </w:t>
            </w:r>
          </w:p>
        </w:tc>
        <w:tc>
          <w:tcPr>
            <w:tcW w:w="5103" w:type="dxa"/>
            <w:gridSpan w:val="8"/>
            <w:tcBorders>
              <w:top w:val="nil"/>
              <w:left w:val="nil"/>
              <w:bottom w:val="nil"/>
              <w:right w:val="single" w:sz="4" w:space="0" w:color="auto"/>
            </w:tcBorders>
            <w:shd w:val="clear" w:color="000000" w:fill="969696"/>
            <w:hideMark/>
          </w:tcPr>
          <w:p w:rsidR="00AE3B27" w:rsidRPr="00530122" w:rsidRDefault="00AE3B27" w:rsidP="00530122">
            <w:pPr>
              <w:spacing w:before="0"/>
              <w:rPr>
                <w:rFonts w:cs="Arial"/>
                <w:b/>
                <w:bCs/>
                <w:sz w:val="24"/>
                <w:szCs w:val="24"/>
              </w:rPr>
            </w:pPr>
            <w:r w:rsidRPr="00530122">
              <w:rPr>
                <w:rFonts w:cs="Arial"/>
                <w:b/>
                <w:bCs/>
                <w:sz w:val="24"/>
                <w:szCs w:val="24"/>
              </w:rPr>
              <w:t>SVEGA ČELIČNA KONSTRUKCIJA:</w:t>
            </w:r>
          </w:p>
        </w:tc>
        <w:tc>
          <w:tcPr>
            <w:tcW w:w="980" w:type="dxa"/>
            <w:gridSpan w:val="2"/>
            <w:tcBorders>
              <w:top w:val="nil"/>
              <w:left w:val="nil"/>
              <w:bottom w:val="nil"/>
              <w:right w:val="single" w:sz="4" w:space="0" w:color="auto"/>
            </w:tcBorders>
            <w:shd w:val="clear" w:color="000000" w:fill="969696"/>
            <w:vAlign w:val="bottom"/>
            <w:hideMark/>
          </w:tcPr>
          <w:p w:rsidR="00AE3B27" w:rsidRPr="00530122" w:rsidRDefault="00AE3B27" w:rsidP="00530122">
            <w:pPr>
              <w:spacing w:before="0"/>
              <w:jc w:val="center"/>
              <w:rPr>
                <w:rFonts w:cs="Arial"/>
                <w:sz w:val="24"/>
                <w:szCs w:val="24"/>
              </w:rPr>
            </w:pPr>
            <w:r w:rsidRPr="00530122">
              <w:rPr>
                <w:rFonts w:cs="Arial"/>
                <w:sz w:val="24"/>
                <w:szCs w:val="24"/>
              </w:rPr>
              <w:t> </w:t>
            </w:r>
          </w:p>
        </w:tc>
        <w:tc>
          <w:tcPr>
            <w:tcW w:w="1274" w:type="dxa"/>
            <w:tcBorders>
              <w:top w:val="nil"/>
              <w:left w:val="nil"/>
              <w:bottom w:val="nil"/>
              <w:right w:val="single" w:sz="4" w:space="0" w:color="auto"/>
            </w:tcBorders>
            <w:shd w:val="clear" w:color="000000" w:fill="969696"/>
            <w:vAlign w:val="bottom"/>
            <w:hideMark/>
          </w:tcPr>
          <w:p w:rsidR="00AE3B27" w:rsidRPr="00530122" w:rsidRDefault="00AE3B27" w:rsidP="00530122">
            <w:pPr>
              <w:spacing w:before="0"/>
              <w:jc w:val="left"/>
              <w:rPr>
                <w:rFonts w:cs="Arial"/>
                <w:color w:val="0070C0"/>
                <w:sz w:val="24"/>
                <w:szCs w:val="24"/>
              </w:rPr>
            </w:pPr>
            <w:r w:rsidRPr="00530122">
              <w:rPr>
                <w:rFonts w:cs="Arial"/>
                <w:color w:val="0070C0"/>
                <w:sz w:val="24"/>
                <w:szCs w:val="24"/>
              </w:rPr>
              <w:t> </w:t>
            </w:r>
          </w:p>
        </w:tc>
        <w:tc>
          <w:tcPr>
            <w:tcW w:w="1274" w:type="dxa"/>
            <w:tcBorders>
              <w:top w:val="nil"/>
              <w:left w:val="nil"/>
              <w:bottom w:val="nil"/>
              <w:right w:val="single" w:sz="4" w:space="0" w:color="auto"/>
            </w:tcBorders>
            <w:shd w:val="clear" w:color="000000" w:fill="969696"/>
          </w:tcPr>
          <w:p w:rsidR="00AE3B27" w:rsidRPr="00530122" w:rsidRDefault="00AE3B27" w:rsidP="00530122">
            <w:pPr>
              <w:spacing w:before="0"/>
              <w:jc w:val="left"/>
              <w:rPr>
                <w:rFonts w:cs="Arial"/>
                <w:color w:val="0070C0"/>
                <w:sz w:val="24"/>
                <w:szCs w:val="24"/>
              </w:rPr>
            </w:pPr>
          </w:p>
        </w:tc>
        <w:tc>
          <w:tcPr>
            <w:tcW w:w="1271" w:type="dxa"/>
            <w:tcBorders>
              <w:top w:val="nil"/>
              <w:left w:val="nil"/>
              <w:bottom w:val="nil"/>
              <w:right w:val="single" w:sz="4" w:space="0" w:color="auto"/>
            </w:tcBorders>
            <w:shd w:val="clear" w:color="000000" w:fill="969696"/>
          </w:tcPr>
          <w:p w:rsidR="00AE3B27" w:rsidRPr="00530122" w:rsidRDefault="00AE3B27" w:rsidP="00530122">
            <w:pPr>
              <w:spacing w:before="0"/>
              <w:jc w:val="left"/>
              <w:rPr>
                <w:rFonts w:cs="Arial"/>
                <w:color w:val="0070C0"/>
                <w:sz w:val="24"/>
                <w:szCs w:val="24"/>
              </w:rPr>
            </w:pPr>
          </w:p>
        </w:tc>
        <w:tc>
          <w:tcPr>
            <w:tcW w:w="1264" w:type="dxa"/>
            <w:tcBorders>
              <w:top w:val="nil"/>
              <w:left w:val="nil"/>
              <w:bottom w:val="nil"/>
              <w:right w:val="single" w:sz="4" w:space="0" w:color="auto"/>
            </w:tcBorders>
            <w:shd w:val="clear" w:color="000000" w:fill="969696"/>
          </w:tcPr>
          <w:p w:rsidR="00AE3B27" w:rsidRPr="00530122" w:rsidRDefault="00AE3B27" w:rsidP="00530122">
            <w:pPr>
              <w:spacing w:before="0"/>
              <w:jc w:val="left"/>
              <w:rPr>
                <w:rFonts w:cs="Arial"/>
                <w:color w:val="0070C0"/>
                <w:sz w:val="24"/>
                <w:szCs w:val="24"/>
              </w:rPr>
            </w:pPr>
          </w:p>
        </w:tc>
        <w:tc>
          <w:tcPr>
            <w:tcW w:w="1263" w:type="dxa"/>
            <w:tcBorders>
              <w:top w:val="nil"/>
              <w:left w:val="nil"/>
              <w:bottom w:val="nil"/>
              <w:right w:val="single" w:sz="4" w:space="0" w:color="auto"/>
            </w:tcBorders>
            <w:shd w:val="clear" w:color="000000" w:fill="969696"/>
          </w:tcPr>
          <w:p w:rsidR="00AE3B27" w:rsidRPr="00530122" w:rsidRDefault="00AE3B27" w:rsidP="00530122">
            <w:pPr>
              <w:spacing w:before="0"/>
              <w:jc w:val="left"/>
              <w:rPr>
                <w:rFonts w:cs="Arial"/>
                <w:color w:val="0070C0"/>
                <w:sz w:val="24"/>
                <w:szCs w:val="24"/>
              </w:rPr>
            </w:pPr>
          </w:p>
        </w:tc>
      </w:tr>
      <w:tr w:rsidR="00AE3B27" w:rsidRPr="00530122" w:rsidTr="00AE3B27">
        <w:trPr>
          <w:gridAfter w:val="2"/>
          <w:wAfter w:w="1328" w:type="dxa"/>
          <w:trHeight w:val="300"/>
        </w:trPr>
        <w:tc>
          <w:tcPr>
            <w:tcW w:w="809" w:type="dxa"/>
            <w:tcBorders>
              <w:top w:val="nil"/>
              <w:left w:val="double" w:sz="6" w:space="0" w:color="auto"/>
              <w:bottom w:val="nil"/>
              <w:right w:val="single" w:sz="4" w:space="0" w:color="auto"/>
            </w:tcBorders>
            <w:shd w:val="clear" w:color="auto" w:fill="auto"/>
            <w:hideMark/>
          </w:tcPr>
          <w:p w:rsidR="00AE3B27" w:rsidRPr="00530122" w:rsidRDefault="00AE3B27" w:rsidP="00530122">
            <w:pPr>
              <w:spacing w:before="0"/>
              <w:jc w:val="left"/>
              <w:rPr>
                <w:rFonts w:cs="Arial"/>
                <w:b/>
                <w:bCs/>
                <w:sz w:val="24"/>
                <w:szCs w:val="24"/>
              </w:rPr>
            </w:pPr>
            <w:r w:rsidRPr="00530122">
              <w:rPr>
                <w:rFonts w:cs="Arial"/>
                <w:b/>
                <w:bCs/>
                <w:sz w:val="24"/>
                <w:szCs w:val="24"/>
              </w:rPr>
              <w:t> </w:t>
            </w:r>
          </w:p>
        </w:tc>
        <w:tc>
          <w:tcPr>
            <w:tcW w:w="5103" w:type="dxa"/>
            <w:gridSpan w:val="8"/>
            <w:tcBorders>
              <w:top w:val="nil"/>
              <w:left w:val="nil"/>
              <w:bottom w:val="nil"/>
              <w:right w:val="single" w:sz="4" w:space="0" w:color="auto"/>
            </w:tcBorders>
            <w:shd w:val="clear" w:color="auto" w:fill="auto"/>
            <w:hideMark/>
          </w:tcPr>
          <w:p w:rsidR="00AE3B27" w:rsidRPr="00530122" w:rsidRDefault="00AE3B27" w:rsidP="00530122">
            <w:pPr>
              <w:spacing w:before="0"/>
              <w:rPr>
                <w:rFonts w:cs="Arial"/>
                <w:b/>
                <w:bCs/>
                <w:sz w:val="24"/>
                <w:szCs w:val="24"/>
              </w:rPr>
            </w:pPr>
            <w:r w:rsidRPr="00530122">
              <w:rPr>
                <w:rFonts w:cs="Arial"/>
                <w:b/>
                <w:bCs/>
                <w:sz w:val="24"/>
                <w:szCs w:val="24"/>
              </w:rPr>
              <w:t> </w:t>
            </w:r>
          </w:p>
        </w:tc>
        <w:tc>
          <w:tcPr>
            <w:tcW w:w="980" w:type="dxa"/>
            <w:gridSpan w:val="2"/>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center"/>
              <w:rPr>
                <w:rFonts w:cs="Arial"/>
                <w:sz w:val="24"/>
                <w:szCs w:val="24"/>
              </w:rPr>
            </w:pPr>
            <w:r w:rsidRPr="00530122">
              <w:rPr>
                <w:rFonts w:cs="Arial"/>
                <w:sz w:val="24"/>
                <w:szCs w:val="24"/>
              </w:rPr>
              <w:t> </w:t>
            </w:r>
          </w:p>
        </w:tc>
        <w:tc>
          <w:tcPr>
            <w:tcW w:w="1274" w:type="dxa"/>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left"/>
              <w:rPr>
                <w:rFonts w:cs="Arial"/>
                <w:color w:val="0070C0"/>
                <w:sz w:val="24"/>
                <w:szCs w:val="24"/>
              </w:rPr>
            </w:pPr>
            <w:r w:rsidRPr="00530122">
              <w:rPr>
                <w:rFonts w:cs="Arial"/>
                <w:color w:val="0070C0"/>
                <w:sz w:val="24"/>
                <w:szCs w:val="24"/>
              </w:rPr>
              <w:t> </w:t>
            </w:r>
          </w:p>
        </w:tc>
        <w:tc>
          <w:tcPr>
            <w:tcW w:w="1274" w:type="dxa"/>
            <w:tcBorders>
              <w:top w:val="nil"/>
              <w:left w:val="nil"/>
              <w:bottom w:val="nil"/>
              <w:right w:val="single" w:sz="4" w:space="0" w:color="auto"/>
            </w:tcBorders>
          </w:tcPr>
          <w:p w:rsidR="00AE3B27" w:rsidRPr="00530122" w:rsidRDefault="00AE3B27" w:rsidP="00530122">
            <w:pPr>
              <w:spacing w:before="0"/>
              <w:jc w:val="left"/>
              <w:rPr>
                <w:rFonts w:cs="Arial"/>
                <w:color w:val="0070C0"/>
                <w:sz w:val="24"/>
                <w:szCs w:val="24"/>
              </w:rPr>
            </w:pPr>
          </w:p>
        </w:tc>
        <w:tc>
          <w:tcPr>
            <w:tcW w:w="1271" w:type="dxa"/>
            <w:tcBorders>
              <w:top w:val="nil"/>
              <w:left w:val="nil"/>
              <w:bottom w:val="nil"/>
              <w:right w:val="single" w:sz="4" w:space="0" w:color="auto"/>
            </w:tcBorders>
          </w:tcPr>
          <w:p w:rsidR="00AE3B27" w:rsidRPr="00530122" w:rsidRDefault="00AE3B27" w:rsidP="00530122">
            <w:pPr>
              <w:spacing w:before="0"/>
              <w:jc w:val="left"/>
              <w:rPr>
                <w:rFonts w:cs="Arial"/>
                <w:color w:val="0070C0"/>
                <w:sz w:val="24"/>
                <w:szCs w:val="24"/>
              </w:rPr>
            </w:pPr>
          </w:p>
        </w:tc>
        <w:tc>
          <w:tcPr>
            <w:tcW w:w="1264" w:type="dxa"/>
            <w:tcBorders>
              <w:top w:val="nil"/>
              <w:left w:val="nil"/>
              <w:bottom w:val="nil"/>
              <w:right w:val="single" w:sz="4" w:space="0" w:color="auto"/>
            </w:tcBorders>
          </w:tcPr>
          <w:p w:rsidR="00AE3B27" w:rsidRPr="00530122" w:rsidRDefault="00AE3B27" w:rsidP="00530122">
            <w:pPr>
              <w:spacing w:before="0"/>
              <w:jc w:val="left"/>
              <w:rPr>
                <w:rFonts w:cs="Arial"/>
                <w:color w:val="0070C0"/>
                <w:sz w:val="24"/>
                <w:szCs w:val="24"/>
              </w:rPr>
            </w:pPr>
          </w:p>
        </w:tc>
        <w:tc>
          <w:tcPr>
            <w:tcW w:w="1263" w:type="dxa"/>
            <w:tcBorders>
              <w:top w:val="nil"/>
              <w:left w:val="nil"/>
              <w:bottom w:val="nil"/>
              <w:right w:val="single" w:sz="4" w:space="0" w:color="auto"/>
            </w:tcBorders>
          </w:tcPr>
          <w:p w:rsidR="00AE3B27" w:rsidRPr="00530122" w:rsidRDefault="00AE3B27" w:rsidP="00530122">
            <w:pPr>
              <w:spacing w:before="0"/>
              <w:jc w:val="left"/>
              <w:rPr>
                <w:rFonts w:cs="Arial"/>
                <w:color w:val="0070C0"/>
                <w:sz w:val="24"/>
                <w:szCs w:val="24"/>
              </w:rPr>
            </w:pPr>
          </w:p>
        </w:tc>
      </w:tr>
      <w:tr w:rsidR="00AE3B27" w:rsidRPr="00530122" w:rsidTr="00AE3B27">
        <w:trPr>
          <w:gridAfter w:val="2"/>
          <w:wAfter w:w="1328" w:type="dxa"/>
          <w:trHeight w:val="300"/>
        </w:trPr>
        <w:tc>
          <w:tcPr>
            <w:tcW w:w="809" w:type="dxa"/>
            <w:tcBorders>
              <w:top w:val="nil"/>
              <w:left w:val="double" w:sz="6" w:space="0" w:color="auto"/>
              <w:bottom w:val="nil"/>
              <w:right w:val="single" w:sz="4" w:space="0" w:color="auto"/>
            </w:tcBorders>
            <w:shd w:val="clear" w:color="000000" w:fill="C0C0C0"/>
            <w:hideMark/>
          </w:tcPr>
          <w:p w:rsidR="00AE3B27" w:rsidRPr="00530122" w:rsidRDefault="00AE3B27" w:rsidP="00530122">
            <w:pPr>
              <w:spacing w:before="0"/>
              <w:jc w:val="left"/>
              <w:rPr>
                <w:rFonts w:cs="Arial"/>
                <w:b/>
                <w:bCs/>
                <w:sz w:val="24"/>
                <w:szCs w:val="24"/>
              </w:rPr>
            </w:pPr>
            <w:r w:rsidRPr="00530122">
              <w:rPr>
                <w:rFonts w:cs="Arial"/>
                <w:b/>
                <w:bCs/>
                <w:sz w:val="24"/>
                <w:szCs w:val="24"/>
              </w:rPr>
              <w:t>2.5. </w:t>
            </w:r>
          </w:p>
        </w:tc>
        <w:tc>
          <w:tcPr>
            <w:tcW w:w="5103" w:type="dxa"/>
            <w:gridSpan w:val="8"/>
            <w:tcBorders>
              <w:top w:val="nil"/>
              <w:left w:val="nil"/>
              <w:bottom w:val="nil"/>
              <w:right w:val="single" w:sz="4" w:space="0" w:color="auto"/>
            </w:tcBorders>
            <w:shd w:val="clear" w:color="000000" w:fill="C0C0C0"/>
            <w:hideMark/>
          </w:tcPr>
          <w:p w:rsidR="00AE3B27" w:rsidRPr="00530122" w:rsidRDefault="00AE3B27" w:rsidP="00530122">
            <w:pPr>
              <w:spacing w:before="0"/>
              <w:rPr>
                <w:rFonts w:cs="Arial"/>
                <w:b/>
                <w:bCs/>
                <w:sz w:val="24"/>
                <w:szCs w:val="24"/>
              </w:rPr>
            </w:pPr>
            <w:r w:rsidRPr="00530122">
              <w:rPr>
                <w:rFonts w:cs="Arial"/>
                <w:b/>
                <w:bCs/>
                <w:sz w:val="24"/>
                <w:szCs w:val="24"/>
              </w:rPr>
              <w:t>ZIDARSKI RADOVI</w:t>
            </w:r>
          </w:p>
        </w:tc>
        <w:tc>
          <w:tcPr>
            <w:tcW w:w="980" w:type="dxa"/>
            <w:gridSpan w:val="2"/>
            <w:tcBorders>
              <w:top w:val="nil"/>
              <w:left w:val="nil"/>
              <w:bottom w:val="nil"/>
              <w:right w:val="single" w:sz="4" w:space="0" w:color="auto"/>
            </w:tcBorders>
            <w:shd w:val="clear" w:color="000000" w:fill="C0C0C0"/>
            <w:vAlign w:val="bottom"/>
            <w:hideMark/>
          </w:tcPr>
          <w:p w:rsidR="00AE3B27" w:rsidRPr="00530122" w:rsidRDefault="00AE3B27" w:rsidP="00530122">
            <w:pPr>
              <w:spacing w:before="0"/>
              <w:jc w:val="center"/>
              <w:rPr>
                <w:rFonts w:cs="Arial"/>
                <w:sz w:val="24"/>
                <w:szCs w:val="24"/>
              </w:rPr>
            </w:pPr>
            <w:r w:rsidRPr="00530122">
              <w:rPr>
                <w:rFonts w:cs="Arial"/>
                <w:sz w:val="24"/>
                <w:szCs w:val="24"/>
              </w:rPr>
              <w:t> </w:t>
            </w:r>
          </w:p>
        </w:tc>
        <w:tc>
          <w:tcPr>
            <w:tcW w:w="1274" w:type="dxa"/>
            <w:tcBorders>
              <w:top w:val="nil"/>
              <w:left w:val="nil"/>
              <w:bottom w:val="nil"/>
              <w:right w:val="single" w:sz="4" w:space="0" w:color="auto"/>
            </w:tcBorders>
            <w:shd w:val="clear" w:color="000000" w:fill="C0C0C0"/>
            <w:vAlign w:val="bottom"/>
            <w:hideMark/>
          </w:tcPr>
          <w:p w:rsidR="00AE3B27" w:rsidRPr="00530122" w:rsidRDefault="00AE3B27" w:rsidP="00530122">
            <w:pPr>
              <w:spacing w:before="0"/>
              <w:jc w:val="left"/>
              <w:rPr>
                <w:rFonts w:cs="Arial"/>
                <w:color w:val="0070C0"/>
                <w:sz w:val="24"/>
                <w:szCs w:val="24"/>
              </w:rPr>
            </w:pPr>
            <w:r w:rsidRPr="00530122">
              <w:rPr>
                <w:rFonts w:cs="Arial"/>
                <w:color w:val="0070C0"/>
                <w:sz w:val="24"/>
                <w:szCs w:val="24"/>
              </w:rPr>
              <w:t> </w:t>
            </w:r>
          </w:p>
        </w:tc>
        <w:tc>
          <w:tcPr>
            <w:tcW w:w="1274" w:type="dxa"/>
            <w:tcBorders>
              <w:top w:val="nil"/>
              <w:left w:val="nil"/>
              <w:bottom w:val="nil"/>
              <w:right w:val="single" w:sz="4" w:space="0" w:color="auto"/>
            </w:tcBorders>
            <w:shd w:val="clear" w:color="000000" w:fill="C0C0C0"/>
          </w:tcPr>
          <w:p w:rsidR="00AE3B27" w:rsidRPr="00530122" w:rsidRDefault="00AE3B27" w:rsidP="00530122">
            <w:pPr>
              <w:spacing w:before="0"/>
              <w:jc w:val="left"/>
              <w:rPr>
                <w:rFonts w:cs="Arial"/>
                <w:color w:val="0070C0"/>
                <w:sz w:val="24"/>
                <w:szCs w:val="24"/>
              </w:rPr>
            </w:pPr>
          </w:p>
        </w:tc>
        <w:tc>
          <w:tcPr>
            <w:tcW w:w="1271" w:type="dxa"/>
            <w:tcBorders>
              <w:top w:val="nil"/>
              <w:left w:val="nil"/>
              <w:bottom w:val="nil"/>
              <w:right w:val="single" w:sz="4" w:space="0" w:color="auto"/>
            </w:tcBorders>
            <w:shd w:val="clear" w:color="000000" w:fill="C0C0C0"/>
          </w:tcPr>
          <w:p w:rsidR="00AE3B27" w:rsidRPr="00530122" w:rsidRDefault="00AE3B27" w:rsidP="00530122">
            <w:pPr>
              <w:spacing w:before="0"/>
              <w:jc w:val="left"/>
              <w:rPr>
                <w:rFonts w:cs="Arial"/>
                <w:color w:val="0070C0"/>
                <w:sz w:val="24"/>
                <w:szCs w:val="24"/>
              </w:rPr>
            </w:pPr>
          </w:p>
        </w:tc>
        <w:tc>
          <w:tcPr>
            <w:tcW w:w="1264" w:type="dxa"/>
            <w:tcBorders>
              <w:top w:val="nil"/>
              <w:left w:val="nil"/>
              <w:bottom w:val="nil"/>
              <w:right w:val="single" w:sz="4" w:space="0" w:color="auto"/>
            </w:tcBorders>
            <w:shd w:val="clear" w:color="000000" w:fill="C0C0C0"/>
          </w:tcPr>
          <w:p w:rsidR="00AE3B27" w:rsidRPr="00530122" w:rsidRDefault="00AE3B27" w:rsidP="00530122">
            <w:pPr>
              <w:spacing w:before="0"/>
              <w:jc w:val="left"/>
              <w:rPr>
                <w:rFonts w:cs="Arial"/>
                <w:color w:val="0070C0"/>
                <w:sz w:val="24"/>
                <w:szCs w:val="24"/>
              </w:rPr>
            </w:pPr>
          </w:p>
        </w:tc>
        <w:tc>
          <w:tcPr>
            <w:tcW w:w="1263" w:type="dxa"/>
            <w:tcBorders>
              <w:top w:val="nil"/>
              <w:left w:val="nil"/>
              <w:bottom w:val="nil"/>
              <w:right w:val="single" w:sz="4" w:space="0" w:color="auto"/>
            </w:tcBorders>
            <w:shd w:val="clear" w:color="000000" w:fill="C0C0C0"/>
          </w:tcPr>
          <w:p w:rsidR="00AE3B27" w:rsidRPr="00530122" w:rsidRDefault="00AE3B27" w:rsidP="00530122">
            <w:pPr>
              <w:spacing w:before="0"/>
              <w:jc w:val="left"/>
              <w:rPr>
                <w:rFonts w:cs="Arial"/>
                <w:color w:val="0070C0"/>
                <w:sz w:val="24"/>
                <w:szCs w:val="24"/>
              </w:rPr>
            </w:pPr>
          </w:p>
        </w:tc>
      </w:tr>
      <w:tr w:rsidR="00AE3B27" w:rsidRPr="00530122" w:rsidTr="00AE3B27">
        <w:trPr>
          <w:gridAfter w:val="2"/>
          <w:wAfter w:w="1328" w:type="dxa"/>
          <w:trHeight w:val="570"/>
        </w:trPr>
        <w:tc>
          <w:tcPr>
            <w:tcW w:w="809" w:type="dxa"/>
            <w:tcBorders>
              <w:top w:val="nil"/>
              <w:left w:val="double" w:sz="6" w:space="0" w:color="auto"/>
              <w:bottom w:val="nil"/>
              <w:right w:val="single" w:sz="4" w:space="0" w:color="auto"/>
            </w:tcBorders>
            <w:shd w:val="clear" w:color="auto" w:fill="auto"/>
            <w:hideMark/>
          </w:tcPr>
          <w:p w:rsidR="00AE3B27" w:rsidRPr="00530122" w:rsidRDefault="00AE3B27" w:rsidP="00530122">
            <w:pPr>
              <w:spacing w:before="0"/>
              <w:jc w:val="left"/>
              <w:rPr>
                <w:rFonts w:cs="Arial"/>
                <w:sz w:val="24"/>
                <w:szCs w:val="24"/>
              </w:rPr>
            </w:pPr>
            <w:r w:rsidRPr="00530122">
              <w:rPr>
                <w:rFonts w:cs="Arial"/>
                <w:sz w:val="24"/>
                <w:szCs w:val="24"/>
              </w:rPr>
              <w:t>2.5.1.</w:t>
            </w:r>
          </w:p>
        </w:tc>
        <w:tc>
          <w:tcPr>
            <w:tcW w:w="5103" w:type="dxa"/>
            <w:gridSpan w:val="8"/>
            <w:tcBorders>
              <w:top w:val="nil"/>
              <w:left w:val="nil"/>
              <w:bottom w:val="nil"/>
              <w:right w:val="single" w:sz="4" w:space="0" w:color="auto"/>
            </w:tcBorders>
            <w:shd w:val="clear" w:color="auto" w:fill="auto"/>
            <w:hideMark/>
          </w:tcPr>
          <w:p w:rsidR="00AE3B27" w:rsidRPr="00530122" w:rsidRDefault="00AE3B27" w:rsidP="00530122">
            <w:pPr>
              <w:spacing w:before="0"/>
              <w:rPr>
                <w:rFonts w:cs="Arial"/>
                <w:sz w:val="24"/>
                <w:szCs w:val="24"/>
              </w:rPr>
            </w:pPr>
            <w:r w:rsidRPr="00530122">
              <w:rPr>
                <w:rFonts w:cs="Arial"/>
                <w:sz w:val="24"/>
                <w:szCs w:val="24"/>
              </w:rPr>
              <w:t>Zaziđivanje otvora punom opekom d=120mm u produžnom malteru 1:2:6.</w:t>
            </w:r>
          </w:p>
        </w:tc>
        <w:tc>
          <w:tcPr>
            <w:tcW w:w="980" w:type="dxa"/>
            <w:gridSpan w:val="2"/>
            <w:tcBorders>
              <w:top w:val="nil"/>
              <w:left w:val="nil"/>
              <w:bottom w:val="nil"/>
              <w:right w:val="single" w:sz="4" w:space="0" w:color="auto"/>
            </w:tcBorders>
            <w:shd w:val="clear" w:color="auto" w:fill="auto"/>
            <w:noWrap/>
            <w:vAlign w:val="bottom"/>
            <w:hideMark/>
          </w:tcPr>
          <w:p w:rsidR="00AE3B27" w:rsidRPr="00530122" w:rsidRDefault="00AE3B27" w:rsidP="00530122">
            <w:pPr>
              <w:spacing w:before="0"/>
              <w:jc w:val="left"/>
              <w:rPr>
                <w:rFonts w:cs="Arial"/>
                <w:sz w:val="24"/>
                <w:szCs w:val="24"/>
              </w:rPr>
            </w:pPr>
            <w:r w:rsidRPr="00530122">
              <w:rPr>
                <w:rFonts w:cs="Arial"/>
                <w:sz w:val="24"/>
                <w:szCs w:val="24"/>
              </w:rPr>
              <w:t> </w:t>
            </w:r>
          </w:p>
        </w:tc>
        <w:tc>
          <w:tcPr>
            <w:tcW w:w="1274" w:type="dxa"/>
            <w:tcBorders>
              <w:top w:val="nil"/>
              <w:left w:val="nil"/>
              <w:bottom w:val="nil"/>
              <w:right w:val="single" w:sz="4" w:space="0" w:color="auto"/>
            </w:tcBorders>
            <w:shd w:val="clear" w:color="auto" w:fill="auto"/>
            <w:noWrap/>
            <w:vAlign w:val="bottom"/>
            <w:hideMark/>
          </w:tcPr>
          <w:p w:rsidR="00AE3B27" w:rsidRPr="00530122" w:rsidRDefault="00AE3B27" w:rsidP="00530122">
            <w:pPr>
              <w:spacing w:before="0"/>
              <w:jc w:val="left"/>
              <w:rPr>
                <w:rFonts w:cs="Arial"/>
                <w:sz w:val="24"/>
                <w:szCs w:val="24"/>
              </w:rPr>
            </w:pPr>
            <w:r w:rsidRPr="00530122">
              <w:rPr>
                <w:rFonts w:cs="Arial"/>
                <w:sz w:val="24"/>
                <w:szCs w:val="24"/>
              </w:rPr>
              <w:t> </w:t>
            </w:r>
          </w:p>
        </w:tc>
        <w:tc>
          <w:tcPr>
            <w:tcW w:w="1274" w:type="dxa"/>
            <w:tcBorders>
              <w:top w:val="nil"/>
              <w:left w:val="nil"/>
              <w:bottom w:val="nil"/>
              <w:right w:val="single" w:sz="4" w:space="0" w:color="auto"/>
            </w:tcBorders>
          </w:tcPr>
          <w:p w:rsidR="00AE3B27" w:rsidRPr="00530122" w:rsidRDefault="00AE3B27" w:rsidP="00530122">
            <w:pPr>
              <w:spacing w:before="0"/>
              <w:jc w:val="left"/>
              <w:rPr>
                <w:rFonts w:cs="Arial"/>
                <w:sz w:val="24"/>
                <w:szCs w:val="24"/>
              </w:rPr>
            </w:pPr>
          </w:p>
        </w:tc>
        <w:tc>
          <w:tcPr>
            <w:tcW w:w="1271" w:type="dxa"/>
            <w:tcBorders>
              <w:top w:val="nil"/>
              <w:left w:val="nil"/>
              <w:bottom w:val="nil"/>
              <w:right w:val="single" w:sz="4" w:space="0" w:color="auto"/>
            </w:tcBorders>
          </w:tcPr>
          <w:p w:rsidR="00AE3B27" w:rsidRPr="00530122" w:rsidRDefault="00AE3B27" w:rsidP="00530122">
            <w:pPr>
              <w:spacing w:before="0"/>
              <w:jc w:val="left"/>
              <w:rPr>
                <w:rFonts w:cs="Arial"/>
                <w:sz w:val="24"/>
                <w:szCs w:val="24"/>
              </w:rPr>
            </w:pPr>
          </w:p>
        </w:tc>
        <w:tc>
          <w:tcPr>
            <w:tcW w:w="1264" w:type="dxa"/>
            <w:tcBorders>
              <w:top w:val="nil"/>
              <w:left w:val="nil"/>
              <w:bottom w:val="nil"/>
              <w:right w:val="single" w:sz="4" w:space="0" w:color="auto"/>
            </w:tcBorders>
          </w:tcPr>
          <w:p w:rsidR="00AE3B27" w:rsidRPr="00530122" w:rsidRDefault="00AE3B27" w:rsidP="00530122">
            <w:pPr>
              <w:spacing w:before="0"/>
              <w:jc w:val="left"/>
              <w:rPr>
                <w:rFonts w:cs="Arial"/>
                <w:sz w:val="24"/>
                <w:szCs w:val="24"/>
              </w:rPr>
            </w:pPr>
          </w:p>
        </w:tc>
        <w:tc>
          <w:tcPr>
            <w:tcW w:w="1263" w:type="dxa"/>
            <w:tcBorders>
              <w:top w:val="nil"/>
              <w:left w:val="nil"/>
              <w:bottom w:val="nil"/>
              <w:right w:val="single" w:sz="4" w:space="0" w:color="auto"/>
            </w:tcBorders>
          </w:tcPr>
          <w:p w:rsidR="00AE3B27" w:rsidRPr="00530122" w:rsidRDefault="00AE3B27" w:rsidP="00530122">
            <w:pPr>
              <w:spacing w:before="0"/>
              <w:jc w:val="left"/>
              <w:rPr>
                <w:rFonts w:cs="Arial"/>
                <w:sz w:val="24"/>
                <w:szCs w:val="24"/>
              </w:rPr>
            </w:pPr>
          </w:p>
        </w:tc>
      </w:tr>
      <w:tr w:rsidR="00AE3B27" w:rsidRPr="00530122" w:rsidTr="00AE3B27">
        <w:trPr>
          <w:gridAfter w:val="2"/>
          <w:wAfter w:w="1328" w:type="dxa"/>
          <w:trHeight w:val="300"/>
        </w:trPr>
        <w:tc>
          <w:tcPr>
            <w:tcW w:w="809" w:type="dxa"/>
            <w:tcBorders>
              <w:top w:val="nil"/>
              <w:left w:val="double" w:sz="6" w:space="0" w:color="auto"/>
              <w:bottom w:val="nil"/>
              <w:right w:val="single" w:sz="4" w:space="0" w:color="auto"/>
            </w:tcBorders>
            <w:shd w:val="clear" w:color="auto" w:fill="auto"/>
            <w:hideMark/>
          </w:tcPr>
          <w:p w:rsidR="00AE3B27" w:rsidRPr="00530122" w:rsidRDefault="00AE3B27" w:rsidP="00530122">
            <w:pPr>
              <w:spacing w:before="0"/>
              <w:jc w:val="left"/>
              <w:rPr>
                <w:rFonts w:cs="Arial"/>
                <w:sz w:val="24"/>
                <w:szCs w:val="24"/>
              </w:rPr>
            </w:pPr>
            <w:r w:rsidRPr="00530122">
              <w:rPr>
                <w:rFonts w:cs="Arial"/>
                <w:sz w:val="24"/>
                <w:szCs w:val="24"/>
              </w:rPr>
              <w:t> </w:t>
            </w:r>
          </w:p>
        </w:tc>
        <w:tc>
          <w:tcPr>
            <w:tcW w:w="5103" w:type="dxa"/>
            <w:gridSpan w:val="8"/>
            <w:tcBorders>
              <w:top w:val="nil"/>
              <w:left w:val="nil"/>
              <w:bottom w:val="nil"/>
              <w:right w:val="single" w:sz="4" w:space="0" w:color="auto"/>
            </w:tcBorders>
            <w:shd w:val="clear" w:color="auto" w:fill="auto"/>
            <w:hideMark/>
          </w:tcPr>
          <w:p w:rsidR="00AE3B27" w:rsidRPr="00530122" w:rsidRDefault="00AE3B27" w:rsidP="00530122">
            <w:pPr>
              <w:spacing w:before="0"/>
              <w:rPr>
                <w:rFonts w:cs="Arial"/>
                <w:sz w:val="24"/>
                <w:szCs w:val="24"/>
              </w:rPr>
            </w:pPr>
            <w:r w:rsidRPr="00530122">
              <w:rPr>
                <w:rFonts w:cs="Arial"/>
                <w:sz w:val="24"/>
                <w:szCs w:val="24"/>
              </w:rPr>
              <w:t>Obračun po m².</w:t>
            </w:r>
          </w:p>
        </w:tc>
        <w:tc>
          <w:tcPr>
            <w:tcW w:w="980" w:type="dxa"/>
            <w:gridSpan w:val="2"/>
            <w:tcBorders>
              <w:top w:val="nil"/>
              <w:left w:val="nil"/>
              <w:bottom w:val="nil"/>
              <w:right w:val="single" w:sz="4" w:space="0" w:color="auto"/>
            </w:tcBorders>
            <w:shd w:val="clear" w:color="auto" w:fill="auto"/>
            <w:noWrap/>
            <w:vAlign w:val="bottom"/>
            <w:hideMark/>
          </w:tcPr>
          <w:p w:rsidR="00AE3B27" w:rsidRPr="00530122" w:rsidRDefault="00AE3B27" w:rsidP="00530122">
            <w:pPr>
              <w:spacing w:before="0"/>
              <w:jc w:val="left"/>
              <w:rPr>
                <w:rFonts w:cs="Arial"/>
                <w:sz w:val="24"/>
                <w:szCs w:val="24"/>
              </w:rPr>
            </w:pPr>
            <w:r w:rsidRPr="00530122">
              <w:rPr>
                <w:rFonts w:cs="Arial"/>
                <w:sz w:val="24"/>
                <w:szCs w:val="24"/>
              </w:rPr>
              <w:t> </w:t>
            </w:r>
          </w:p>
        </w:tc>
        <w:tc>
          <w:tcPr>
            <w:tcW w:w="1274" w:type="dxa"/>
            <w:tcBorders>
              <w:top w:val="nil"/>
              <w:left w:val="nil"/>
              <w:bottom w:val="nil"/>
              <w:right w:val="single" w:sz="4" w:space="0" w:color="auto"/>
            </w:tcBorders>
            <w:shd w:val="clear" w:color="auto" w:fill="auto"/>
            <w:noWrap/>
            <w:vAlign w:val="bottom"/>
            <w:hideMark/>
          </w:tcPr>
          <w:p w:rsidR="00AE3B27" w:rsidRPr="00530122" w:rsidRDefault="00AE3B27" w:rsidP="00530122">
            <w:pPr>
              <w:spacing w:before="0"/>
              <w:jc w:val="left"/>
              <w:rPr>
                <w:rFonts w:cs="Arial"/>
                <w:sz w:val="24"/>
                <w:szCs w:val="24"/>
              </w:rPr>
            </w:pPr>
            <w:r w:rsidRPr="00530122">
              <w:rPr>
                <w:rFonts w:cs="Arial"/>
                <w:sz w:val="24"/>
                <w:szCs w:val="24"/>
              </w:rPr>
              <w:t> </w:t>
            </w:r>
          </w:p>
        </w:tc>
        <w:tc>
          <w:tcPr>
            <w:tcW w:w="1274" w:type="dxa"/>
            <w:tcBorders>
              <w:top w:val="nil"/>
              <w:left w:val="nil"/>
              <w:bottom w:val="nil"/>
              <w:right w:val="single" w:sz="4" w:space="0" w:color="auto"/>
            </w:tcBorders>
          </w:tcPr>
          <w:p w:rsidR="00AE3B27" w:rsidRPr="00530122" w:rsidRDefault="00AE3B27" w:rsidP="00530122">
            <w:pPr>
              <w:spacing w:before="0"/>
              <w:jc w:val="left"/>
              <w:rPr>
                <w:rFonts w:cs="Arial"/>
                <w:sz w:val="24"/>
                <w:szCs w:val="24"/>
              </w:rPr>
            </w:pPr>
          </w:p>
        </w:tc>
        <w:tc>
          <w:tcPr>
            <w:tcW w:w="1271" w:type="dxa"/>
            <w:tcBorders>
              <w:top w:val="nil"/>
              <w:left w:val="nil"/>
              <w:bottom w:val="nil"/>
              <w:right w:val="single" w:sz="4" w:space="0" w:color="auto"/>
            </w:tcBorders>
          </w:tcPr>
          <w:p w:rsidR="00AE3B27" w:rsidRPr="00530122" w:rsidRDefault="00AE3B27" w:rsidP="00530122">
            <w:pPr>
              <w:spacing w:before="0"/>
              <w:jc w:val="left"/>
              <w:rPr>
                <w:rFonts w:cs="Arial"/>
                <w:sz w:val="24"/>
                <w:szCs w:val="24"/>
              </w:rPr>
            </w:pPr>
          </w:p>
        </w:tc>
        <w:tc>
          <w:tcPr>
            <w:tcW w:w="1264" w:type="dxa"/>
            <w:tcBorders>
              <w:top w:val="nil"/>
              <w:left w:val="nil"/>
              <w:bottom w:val="nil"/>
              <w:right w:val="single" w:sz="4" w:space="0" w:color="auto"/>
            </w:tcBorders>
          </w:tcPr>
          <w:p w:rsidR="00AE3B27" w:rsidRPr="00530122" w:rsidRDefault="00AE3B27" w:rsidP="00530122">
            <w:pPr>
              <w:spacing w:before="0"/>
              <w:jc w:val="left"/>
              <w:rPr>
                <w:rFonts w:cs="Arial"/>
                <w:sz w:val="24"/>
                <w:szCs w:val="24"/>
              </w:rPr>
            </w:pPr>
          </w:p>
        </w:tc>
        <w:tc>
          <w:tcPr>
            <w:tcW w:w="1263" w:type="dxa"/>
            <w:tcBorders>
              <w:top w:val="nil"/>
              <w:left w:val="nil"/>
              <w:bottom w:val="nil"/>
              <w:right w:val="single" w:sz="4" w:space="0" w:color="auto"/>
            </w:tcBorders>
          </w:tcPr>
          <w:p w:rsidR="00AE3B27" w:rsidRPr="00530122" w:rsidRDefault="00AE3B27" w:rsidP="00530122">
            <w:pPr>
              <w:spacing w:before="0"/>
              <w:jc w:val="left"/>
              <w:rPr>
                <w:rFonts w:cs="Arial"/>
                <w:sz w:val="24"/>
                <w:szCs w:val="24"/>
              </w:rPr>
            </w:pPr>
          </w:p>
        </w:tc>
      </w:tr>
      <w:tr w:rsidR="00AE3B27" w:rsidRPr="00530122" w:rsidTr="00AE3B27">
        <w:trPr>
          <w:gridAfter w:val="2"/>
          <w:wAfter w:w="1328" w:type="dxa"/>
          <w:trHeight w:val="570"/>
        </w:trPr>
        <w:tc>
          <w:tcPr>
            <w:tcW w:w="809" w:type="dxa"/>
            <w:tcBorders>
              <w:top w:val="nil"/>
              <w:left w:val="double" w:sz="6" w:space="0" w:color="auto"/>
              <w:bottom w:val="nil"/>
              <w:right w:val="single" w:sz="4" w:space="0" w:color="auto"/>
            </w:tcBorders>
            <w:shd w:val="clear" w:color="auto" w:fill="auto"/>
            <w:hideMark/>
          </w:tcPr>
          <w:p w:rsidR="00AE3B27" w:rsidRPr="00530122" w:rsidRDefault="00AE3B27" w:rsidP="00530122">
            <w:pPr>
              <w:spacing w:before="0"/>
              <w:jc w:val="right"/>
              <w:rPr>
                <w:rFonts w:cs="Arial"/>
                <w:sz w:val="24"/>
                <w:szCs w:val="24"/>
              </w:rPr>
            </w:pPr>
            <w:r w:rsidRPr="00530122">
              <w:rPr>
                <w:rFonts w:cs="Arial"/>
                <w:sz w:val="24"/>
                <w:szCs w:val="24"/>
              </w:rPr>
              <w:t>-</w:t>
            </w:r>
          </w:p>
        </w:tc>
        <w:tc>
          <w:tcPr>
            <w:tcW w:w="5103" w:type="dxa"/>
            <w:gridSpan w:val="8"/>
            <w:tcBorders>
              <w:top w:val="nil"/>
              <w:left w:val="nil"/>
              <w:bottom w:val="nil"/>
              <w:right w:val="single" w:sz="4" w:space="0" w:color="auto"/>
            </w:tcBorders>
            <w:shd w:val="clear" w:color="auto" w:fill="auto"/>
            <w:hideMark/>
          </w:tcPr>
          <w:p w:rsidR="00AE3B27" w:rsidRPr="00530122" w:rsidRDefault="00AE3B27" w:rsidP="00530122">
            <w:pPr>
              <w:spacing w:before="0"/>
              <w:rPr>
                <w:rFonts w:cs="Arial"/>
                <w:sz w:val="24"/>
                <w:szCs w:val="24"/>
              </w:rPr>
            </w:pPr>
            <w:r w:rsidRPr="00530122">
              <w:rPr>
                <w:rFonts w:cs="Arial"/>
                <w:sz w:val="24"/>
                <w:szCs w:val="24"/>
              </w:rPr>
              <w:t>Zaziđivanje otvora na mestima demontiranih prozora i vrata</w:t>
            </w:r>
          </w:p>
        </w:tc>
        <w:tc>
          <w:tcPr>
            <w:tcW w:w="980" w:type="dxa"/>
            <w:gridSpan w:val="2"/>
            <w:tcBorders>
              <w:top w:val="nil"/>
              <w:left w:val="nil"/>
              <w:bottom w:val="nil"/>
              <w:right w:val="single" w:sz="4" w:space="0" w:color="auto"/>
            </w:tcBorders>
            <w:shd w:val="clear" w:color="auto" w:fill="auto"/>
            <w:noWrap/>
            <w:vAlign w:val="bottom"/>
            <w:hideMark/>
          </w:tcPr>
          <w:p w:rsidR="00AE3B27" w:rsidRPr="00530122" w:rsidRDefault="00AE3B27" w:rsidP="00530122">
            <w:pPr>
              <w:spacing w:before="0"/>
              <w:jc w:val="center"/>
              <w:rPr>
                <w:rFonts w:cs="Arial"/>
                <w:sz w:val="24"/>
                <w:szCs w:val="24"/>
              </w:rPr>
            </w:pPr>
            <w:r w:rsidRPr="00530122">
              <w:rPr>
                <w:rFonts w:cs="Arial"/>
                <w:sz w:val="24"/>
                <w:szCs w:val="24"/>
              </w:rPr>
              <w:t>m²</w:t>
            </w:r>
          </w:p>
        </w:tc>
        <w:tc>
          <w:tcPr>
            <w:tcW w:w="1274" w:type="dxa"/>
            <w:tcBorders>
              <w:top w:val="nil"/>
              <w:left w:val="nil"/>
              <w:bottom w:val="nil"/>
              <w:right w:val="single" w:sz="4" w:space="0" w:color="auto"/>
            </w:tcBorders>
            <w:shd w:val="clear" w:color="auto" w:fill="auto"/>
            <w:noWrap/>
            <w:vAlign w:val="bottom"/>
            <w:hideMark/>
          </w:tcPr>
          <w:p w:rsidR="00AE3B27" w:rsidRPr="00530122" w:rsidRDefault="00AE3B27" w:rsidP="00530122">
            <w:pPr>
              <w:spacing w:before="0"/>
              <w:jc w:val="right"/>
              <w:rPr>
                <w:rFonts w:cs="Arial"/>
                <w:sz w:val="24"/>
                <w:szCs w:val="24"/>
              </w:rPr>
            </w:pPr>
            <w:r w:rsidRPr="00530122">
              <w:rPr>
                <w:rFonts w:cs="Arial"/>
                <w:sz w:val="24"/>
                <w:szCs w:val="24"/>
              </w:rPr>
              <w:t>3.10</w:t>
            </w:r>
          </w:p>
        </w:tc>
        <w:tc>
          <w:tcPr>
            <w:tcW w:w="1274" w:type="dxa"/>
            <w:tcBorders>
              <w:top w:val="nil"/>
              <w:left w:val="nil"/>
              <w:bottom w:val="nil"/>
              <w:right w:val="single" w:sz="4" w:space="0" w:color="auto"/>
            </w:tcBorders>
          </w:tcPr>
          <w:p w:rsidR="00AE3B27" w:rsidRPr="00530122" w:rsidRDefault="00AE3B27" w:rsidP="00530122">
            <w:pPr>
              <w:spacing w:before="0"/>
              <w:jc w:val="right"/>
              <w:rPr>
                <w:rFonts w:cs="Arial"/>
                <w:sz w:val="24"/>
                <w:szCs w:val="24"/>
              </w:rPr>
            </w:pPr>
          </w:p>
        </w:tc>
        <w:tc>
          <w:tcPr>
            <w:tcW w:w="1271" w:type="dxa"/>
            <w:tcBorders>
              <w:top w:val="nil"/>
              <w:left w:val="nil"/>
              <w:bottom w:val="nil"/>
              <w:right w:val="single" w:sz="4" w:space="0" w:color="auto"/>
            </w:tcBorders>
          </w:tcPr>
          <w:p w:rsidR="00AE3B27" w:rsidRPr="00530122" w:rsidRDefault="00AE3B27" w:rsidP="00530122">
            <w:pPr>
              <w:spacing w:before="0"/>
              <w:jc w:val="right"/>
              <w:rPr>
                <w:rFonts w:cs="Arial"/>
                <w:sz w:val="24"/>
                <w:szCs w:val="24"/>
              </w:rPr>
            </w:pPr>
          </w:p>
        </w:tc>
        <w:tc>
          <w:tcPr>
            <w:tcW w:w="1264" w:type="dxa"/>
            <w:tcBorders>
              <w:top w:val="nil"/>
              <w:left w:val="nil"/>
              <w:bottom w:val="nil"/>
              <w:right w:val="single" w:sz="4" w:space="0" w:color="auto"/>
            </w:tcBorders>
          </w:tcPr>
          <w:p w:rsidR="00AE3B27" w:rsidRPr="00530122" w:rsidRDefault="00AE3B27" w:rsidP="00530122">
            <w:pPr>
              <w:spacing w:before="0"/>
              <w:jc w:val="right"/>
              <w:rPr>
                <w:rFonts w:cs="Arial"/>
                <w:sz w:val="24"/>
                <w:szCs w:val="24"/>
              </w:rPr>
            </w:pPr>
          </w:p>
        </w:tc>
        <w:tc>
          <w:tcPr>
            <w:tcW w:w="1263" w:type="dxa"/>
            <w:tcBorders>
              <w:top w:val="nil"/>
              <w:left w:val="nil"/>
              <w:bottom w:val="nil"/>
              <w:right w:val="single" w:sz="4" w:space="0" w:color="auto"/>
            </w:tcBorders>
          </w:tcPr>
          <w:p w:rsidR="00AE3B27" w:rsidRPr="00530122" w:rsidRDefault="00AE3B27" w:rsidP="00530122">
            <w:pPr>
              <w:spacing w:before="0"/>
              <w:jc w:val="right"/>
              <w:rPr>
                <w:rFonts w:cs="Arial"/>
                <w:sz w:val="24"/>
                <w:szCs w:val="24"/>
              </w:rPr>
            </w:pPr>
          </w:p>
        </w:tc>
      </w:tr>
      <w:tr w:rsidR="00AE3B27" w:rsidRPr="00530122" w:rsidTr="00AE3B27">
        <w:trPr>
          <w:gridAfter w:val="2"/>
          <w:wAfter w:w="1328" w:type="dxa"/>
          <w:trHeight w:val="570"/>
        </w:trPr>
        <w:tc>
          <w:tcPr>
            <w:tcW w:w="809" w:type="dxa"/>
            <w:tcBorders>
              <w:top w:val="nil"/>
              <w:left w:val="double" w:sz="6" w:space="0" w:color="auto"/>
              <w:bottom w:val="nil"/>
              <w:right w:val="single" w:sz="4" w:space="0" w:color="auto"/>
            </w:tcBorders>
            <w:shd w:val="clear" w:color="auto" w:fill="auto"/>
            <w:hideMark/>
          </w:tcPr>
          <w:p w:rsidR="00AE3B27" w:rsidRPr="00530122" w:rsidRDefault="00AE3B27" w:rsidP="00530122">
            <w:pPr>
              <w:spacing w:before="0"/>
              <w:jc w:val="right"/>
              <w:rPr>
                <w:rFonts w:cs="Arial"/>
                <w:sz w:val="24"/>
                <w:szCs w:val="24"/>
              </w:rPr>
            </w:pPr>
            <w:r w:rsidRPr="00530122">
              <w:rPr>
                <w:rFonts w:cs="Arial"/>
                <w:sz w:val="24"/>
                <w:szCs w:val="24"/>
              </w:rPr>
              <w:t>-</w:t>
            </w:r>
          </w:p>
        </w:tc>
        <w:tc>
          <w:tcPr>
            <w:tcW w:w="5103" w:type="dxa"/>
            <w:gridSpan w:val="8"/>
            <w:tcBorders>
              <w:top w:val="nil"/>
              <w:left w:val="nil"/>
              <w:bottom w:val="nil"/>
              <w:right w:val="single" w:sz="4" w:space="0" w:color="auto"/>
            </w:tcBorders>
            <w:shd w:val="clear" w:color="auto" w:fill="auto"/>
            <w:hideMark/>
          </w:tcPr>
          <w:p w:rsidR="00AE3B27" w:rsidRPr="00530122" w:rsidRDefault="00AE3B27" w:rsidP="00530122">
            <w:pPr>
              <w:spacing w:before="0"/>
              <w:rPr>
                <w:rFonts w:cs="Arial"/>
                <w:sz w:val="24"/>
                <w:szCs w:val="24"/>
              </w:rPr>
            </w:pPr>
            <w:r w:rsidRPr="00530122">
              <w:rPr>
                <w:rFonts w:cs="Arial"/>
                <w:sz w:val="24"/>
                <w:szCs w:val="24"/>
              </w:rPr>
              <w:t xml:space="preserve">Zaziđivanje postojećih pregradnih zidova u zoni ojačanja stubova III sprata </w:t>
            </w:r>
          </w:p>
        </w:tc>
        <w:tc>
          <w:tcPr>
            <w:tcW w:w="980" w:type="dxa"/>
            <w:gridSpan w:val="2"/>
            <w:tcBorders>
              <w:top w:val="nil"/>
              <w:left w:val="nil"/>
              <w:bottom w:val="nil"/>
              <w:right w:val="single" w:sz="4" w:space="0" w:color="auto"/>
            </w:tcBorders>
            <w:shd w:val="clear" w:color="auto" w:fill="auto"/>
            <w:noWrap/>
            <w:vAlign w:val="bottom"/>
            <w:hideMark/>
          </w:tcPr>
          <w:p w:rsidR="00AE3B27" w:rsidRPr="00530122" w:rsidRDefault="00AE3B27" w:rsidP="00530122">
            <w:pPr>
              <w:spacing w:before="0"/>
              <w:jc w:val="center"/>
              <w:rPr>
                <w:rFonts w:cs="Arial"/>
                <w:sz w:val="24"/>
                <w:szCs w:val="24"/>
              </w:rPr>
            </w:pPr>
            <w:r w:rsidRPr="00530122">
              <w:rPr>
                <w:rFonts w:cs="Arial"/>
                <w:sz w:val="24"/>
                <w:szCs w:val="24"/>
              </w:rPr>
              <w:t>m²</w:t>
            </w:r>
          </w:p>
        </w:tc>
        <w:tc>
          <w:tcPr>
            <w:tcW w:w="1274" w:type="dxa"/>
            <w:tcBorders>
              <w:top w:val="nil"/>
              <w:left w:val="nil"/>
              <w:bottom w:val="nil"/>
              <w:right w:val="single" w:sz="4" w:space="0" w:color="auto"/>
            </w:tcBorders>
            <w:shd w:val="clear" w:color="auto" w:fill="auto"/>
            <w:noWrap/>
            <w:vAlign w:val="bottom"/>
            <w:hideMark/>
          </w:tcPr>
          <w:p w:rsidR="00AE3B27" w:rsidRPr="00530122" w:rsidRDefault="00AE3B27" w:rsidP="00530122">
            <w:pPr>
              <w:spacing w:before="0"/>
              <w:jc w:val="right"/>
              <w:rPr>
                <w:rFonts w:cs="Arial"/>
                <w:sz w:val="24"/>
                <w:szCs w:val="24"/>
              </w:rPr>
            </w:pPr>
            <w:r w:rsidRPr="00530122">
              <w:rPr>
                <w:rFonts w:cs="Arial"/>
                <w:sz w:val="24"/>
                <w:szCs w:val="24"/>
              </w:rPr>
              <w:t>30.00</w:t>
            </w:r>
          </w:p>
        </w:tc>
        <w:tc>
          <w:tcPr>
            <w:tcW w:w="1274" w:type="dxa"/>
            <w:tcBorders>
              <w:top w:val="nil"/>
              <w:left w:val="nil"/>
              <w:bottom w:val="nil"/>
              <w:right w:val="single" w:sz="4" w:space="0" w:color="auto"/>
            </w:tcBorders>
          </w:tcPr>
          <w:p w:rsidR="00AE3B27" w:rsidRPr="00530122" w:rsidRDefault="00AE3B27" w:rsidP="00530122">
            <w:pPr>
              <w:spacing w:before="0"/>
              <w:jc w:val="right"/>
              <w:rPr>
                <w:rFonts w:cs="Arial"/>
                <w:sz w:val="24"/>
                <w:szCs w:val="24"/>
              </w:rPr>
            </w:pPr>
          </w:p>
        </w:tc>
        <w:tc>
          <w:tcPr>
            <w:tcW w:w="1271" w:type="dxa"/>
            <w:tcBorders>
              <w:top w:val="nil"/>
              <w:left w:val="nil"/>
              <w:bottom w:val="nil"/>
              <w:right w:val="single" w:sz="4" w:space="0" w:color="auto"/>
            </w:tcBorders>
          </w:tcPr>
          <w:p w:rsidR="00AE3B27" w:rsidRPr="00530122" w:rsidRDefault="00AE3B27" w:rsidP="00530122">
            <w:pPr>
              <w:spacing w:before="0"/>
              <w:jc w:val="right"/>
              <w:rPr>
                <w:rFonts w:cs="Arial"/>
                <w:sz w:val="24"/>
                <w:szCs w:val="24"/>
              </w:rPr>
            </w:pPr>
          </w:p>
        </w:tc>
        <w:tc>
          <w:tcPr>
            <w:tcW w:w="1264" w:type="dxa"/>
            <w:tcBorders>
              <w:top w:val="nil"/>
              <w:left w:val="nil"/>
              <w:bottom w:val="nil"/>
              <w:right w:val="single" w:sz="4" w:space="0" w:color="auto"/>
            </w:tcBorders>
          </w:tcPr>
          <w:p w:rsidR="00AE3B27" w:rsidRPr="00530122" w:rsidRDefault="00AE3B27" w:rsidP="00530122">
            <w:pPr>
              <w:spacing w:before="0"/>
              <w:jc w:val="right"/>
              <w:rPr>
                <w:rFonts w:cs="Arial"/>
                <w:sz w:val="24"/>
                <w:szCs w:val="24"/>
              </w:rPr>
            </w:pPr>
          </w:p>
        </w:tc>
        <w:tc>
          <w:tcPr>
            <w:tcW w:w="1263" w:type="dxa"/>
            <w:tcBorders>
              <w:top w:val="nil"/>
              <w:left w:val="nil"/>
              <w:bottom w:val="nil"/>
              <w:right w:val="single" w:sz="4" w:space="0" w:color="auto"/>
            </w:tcBorders>
          </w:tcPr>
          <w:p w:rsidR="00AE3B27" w:rsidRPr="00530122" w:rsidRDefault="00AE3B27" w:rsidP="00530122">
            <w:pPr>
              <w:spacing w:before="0"/>
              <w:jc w:val="right"/>
              <w:rPr>
                <w:rFonts w:cs="Arial"/>
                <w:sz w:val="24"/>
                <w:szCs w:val="24"/>
              </w:rPr>
            </w:pPr>
          </w:p>
        </w:tc>
      </w:tr>
      <w:tr w:rsidR="00AE3B27" w:rsidRPr="00530122" w:rsidTr="00AE3B27">
        <w:trPr>
          <w:gridAfter w:val="2"/>
          <w:wAfter w:w="1328" w:type="dxa"/>
          <w:trHeight w:val="300"/>
        </w:trPr>
        <w:tc>
          <w:tcPr>
            <w:tcW w:w="809" w:type="dxa"/>
            <w:tcBorders>
              <w:top w:val="nil"/>
              <w:left w:val="double" w:sz="6" w:space="0" w:color="auto"/>
              <w:bottom w:val="nil"/>
              <w:right w:val="single" w:sz="4" w:space="0" w:color="auto"/>
            </w:tcBorders>
            <w:shd w:val="clear" w:color="auto" w:fill="auto"/>
            <w:hideMark/>
          </w:tcPr>
          <w:p w:rsidR="00AE3B27" w:rsidRPr="00530122" w:rsidRDefault="00AE3B27" w:rsidP="00530122">
            <w:pPr>
              <w:spacing w:before="0"/>
              <w:jc w:val="left"/>
              <w:rPr>
                <w:rFonts w:cs="Arial"/>
                <w:sz w:val="24"/>
                <w:szCs w:val="24"/>
              </w:rPr>
            </w:pPr>
            <w:r w:rsidRPr="00530122">
              <w:rPr>
                <w:rFonts w:cs="Arial"/>
                <w:sz w:val="24"/>
                <w:szCs w:val="24"/>
              </w:rPr>
              <w:t> </w:t>
            </w:r>
          </w:p>
        </w:tc>
        <w:tc>
          <w:tcPr>
            <w:tcW w:w="5103" w:type="dxa"/>
            <w:gridSpan w:val="8"/>
            <w:tcBorders>
              <w:top w:val="nil"/>
              <w:left w:val="nil"/>
              <w:bottom w:val="nil"/>
              <w:right w:val="single" w:sz="4" w:space="0" w:color="auto"/>
            </w:tcBorders>
            <w:shd w:val="clear" w:color="auto" w:fill="auto"/>
            <w:hideMark/>
          </w:tcPr>
          <w:p w:rsidR="00AE3B27" w:rsidRPr="00530122" w:rsidRDefault="00AE3B27" w:rsidP="00530122">
            <w:pPr>
              <w:spacing w:before="0"/>
              <w:jc w:val="right"/>
              <w:rPr>
                <w:rFonts w:cs="Arial"/>
                <w:b/>
                <w:bCs/>
                <w:sz w:val="24"/>
                <w:szCs w:val="24"/>
              </w:rPr>
            </w:pPr>
            <w:r w:rsidRPr="00530122">
              <w:rPr>
                <w:rFonts w:cs="Arial"/>
                <w:b/>
                <w:bCs/>
                <w:sz w:val="24"/>
                <w:szCs w:val="24"/>
              </w:rPr>
              <w:t>Ʃ</w:t>
            </w:r>
          </w:p>
        </w:tc>
        <w:tc>
          <w:tcPr>
            <w:tcW w:w="980" w:type="dxa"/>
            <w:gridSpan w:val="2"/>
            <w:tcBorders>
              <w:top w:val="nil"/>
              <w:left w:val="nil"/>
              <w:bottom w:val="nil"/>
              <w:right w:val="single" w:sz="4" w:space="0" w:color="auto"/>
            </w:tcBorders>
            <w:shd w:val="clear" w:color="auto" w:fill="auto"/>
            <w:noWrap/>
            <w:vAlign w:val="bottom"/>
            <w:hideMark/>
          </w:tcPr>
          <w:p w:rsidR="00AE3B27" w:rsidRPr="00530122" w:rsidRDefault="00AE3B27" w:rsidP="00530122">
            <w:pPr>
              <w:spacing w:before="0"/>
              <w:jc w:val="center"/>
              <w:rPr>
                <w:rFonts w:cs="Arial"/>
                <w:b/>
                <w:bCs/>
                <w:sz w:val="24"/>
                <w:szCs w:val="24"/>
              </w:rPr>
            </w:pPr>
            <w:r w:rsidRPr="00530122">
              <w:rPr>
                <w:rFonts w:cs="Arial"/>
                <w:b/>
                <w:bCs/>
                <w:sz w:val="24"/>
                <w:szCs w:val="24"/>
              </w:rPr>
              <w:t>m²</w:t>
            </w:r>
          </w:p>
        </w:tc>
        <w:tc>
          <w:tcPr>
            <w:tcW w:w="1274" w:type="dxa"/>
            <w:tcBorders>
              <w:top w:val="nil"/>
              <w:left w:val="nil"/>
              <w:bottom w:val="nil"/>
              <w:right w:val="single" w:sz="4" w:space="0" w:color="auto"/>
            </w:tcBorders>
            <w:shd w:val="clear" w:color="auto" w:fill="auto"/>
            <w:noWrap/>
            <w:vAlign w:val="bottom"/>
            <w:hideMark/>
          </w:tcPr>
          <w:p w:rsidR="00AE3B27" w:rsidRPr="00530122" w:rsidRDefault="00AE3B27" w:rsidP="00530122">
            <w:pPr>
              <w:spacing w:before="0"/>
              <w:jc w:val="right"/>
              <w:rPr>
                <w:rFonts w:cs="Arial"/>
                <w:b/>
                <w:bCs/>
                <w:sz w:val="24"/>
                <w:szCs w:val="24"/>
              </w:rPr>
            </w:pPr>
            <w:r w:rsidRPr="00530122">
              <w:rPr>
                <w:rFonts w:cs="Arial"/>
                <w:b/>
                <w:bCs/>
                <w:sz w:val="24"/>
                <w:szCs w:val="24"/>
              </w:rPr>
              <w:t>33.10</w:t>
            </w:r>
          </w:p>
        </w:tc>
        <w:tc>
          <w:tcPr>
            <w:tcW w:w="1274" w:type="dxa"/>
            <w:tcBorders>
              <w:top w:val="nil"/>
              <w:left w:val="nil"/>
              <w:bottom w:val="nil"/>
              <w:right w:val="single" w:sz="4" w:space="0" w:color="auto"/>
            </w:tcBorders>
          </w:tcPr>
          <w:p w:rsidR="00AE3B27" w:rsidRPr="00530122" w:rsidRDefault="00AE3B27" w:rsidP="00530122">
            <w:pPr>
              <w:spacing w:before="0"/>
              <w:jc w:val="right"/>
              <w:rPr>
                <w:rFonts w:cs="Arial"/>
                <w:b/>
                <w:bCs/>
                <w:sz w:val="24"/>
                <w:szCs w:val="24"/>
              </w:rPr>
            </w:pPr>
          </w:p>
        </w:tc>
        <w:tc>
          <w:tcPr>
            <w:tcW w:w="1271" w:type="dxa"/>
            <w:tcBorders>
              <w:top w:val="nil"/>
              <w:left w:val="nil"/>
              <w:bottom w:val="nil"/>
              <w:right w:val="single" w:sz="4" w:space="0" w:color="auto"/>
            </w:tcBorders>
          </w:tcPr>
          <w:p w:rsidR="00AE3B27" w:rsidRPr="00530122" w:rsidRDefault="00AE3B27" w:rsidP="00530122">
            <w:pPr>
              <w:spacing w:before="0"/>
              <w:jc w:val="right"/>
              <w:rPr>
                <w:rFonts w:cs="Arial"/>
                <w:b/>
                <w:bCs/>
                <w:sz w:val="24"/>
                <w:szCs w:val="24"/>
              </w:rPr>
            </w:pPr>
          </w:p>
        </w:tc>
        <w:tc>
          <w:tcPr>
            <w:tcW w:w="1264" w:type="dxa"/>
            <w:tcBorders>
              <w:top w:val="nil"/>
              <w:left w:val="nil"/>
              <w:bottom w:val="nil"/>
              <w:right w:val="single" w:sz="4" w:space="0" w:color="auto"/>
            </w:tcBorders>
          </w:tcPr>
          <w:p w:rsidR="00AE3B27" w:rsidRPr="00530122" w:rsidRDefault="00AE3B27" w:rsidP="00530122">
            <w:pPr>
              <w:spacing w:before="0"/>
              <w:jc w:val="right"/>
              <w:rPr>
                <w:rFonts w:cs="Arial"/>
                <w:b/>
                <w:bCs/>
                <w:sz w:val="24"/>
                <w:szCs w:val="24"/>
              </w:rPr>
            </w:pPr>
          </w:p>
        </w:tc>
        <w:tc>
          <w:tcPr>
            <w:tcW w:w="1263" w:type="dxa"/>
            <w:tcBorders>
              <w:top w:val="nil"/>
              <w:left w:val="nil"/>
              <w:bottom w:val="nil"/>
              <w:right w:val="single" w:sz="4" w:space="0" w:color="auto"/>
            </w:tcBorders>
          </w:tcPr>
          <w:p w:rsidR="00AE3B27" w:rsidRPr="00530122" w:rsidRDefault="00AE3B27" w:rsidP="00530122">
            <w:pPr>
              <w:spacing w:before="0"/>
              <w:jc w:val="right"/>
              <w:rPr>
                <w:rFonts w:cs="Arial"/>
                <w:b/>
                <w:bCs/>
                <w:sz w:val="24"/>
                <w:szCs w:val="24"/>
              </w:rPr>
            </w:pPr>
          </w:p>
        </w:tc>
      </w:tr>
      <w:tr w:rsidR="00AE3B27" w:rsidRPr="00530122" w:rsidTr="00AE3B27">
        <w:trPr>
          <w:gridAfter w:val="2"/>
          <w:wAfter w:w="1328" w:type="dxa"/>
          <w:trHeight w:val="300"/>
        </w:trPr>
        <w:tc>
          <w:tcPr>
            <w:tcW w:w="809" w:type="dxa"/>
            <w:tcBorders>
              <w:top w:val="nil"/>
              <w:left w:val="double" w:sz="6" w:space="0" w:color="auto"/>
              <w:bottom w:val="nil"/>
              <w:right w:val="single" w:sz="4" w:space="0" w:color="auto"/>
            </w:tcBorders>
            <w:shd w:val="clear" w:color="auto" w:fill="auto"/>
            <w:hideMark/>
          </w:tcPr>
          <w:p w:rsidR="00AE3B27" w:rsidRPr="00530122" w:rsidRDefault="00AE3B27" w:rsidP="00530122">
            <w:pPr>
              <w:spacing w:before="0"/>
              <w:jc w:val="left"/>
              <w:rPr>
                <w:rFonts w:cs="Arial"/>
                <w:sz w:val="24"/>
                <w:szCs w:val="24"/>
              </w:rPr>
            </w:pPr>
            <w:r w:rsidRPr="00530122">
              <w:rPr>
                <w:rFonts w:cs="Arial"/>
                <w:sz w:val="24"/>
                <w:szCs w:val="24"/>
              </w:rPr>
              <w:t>2.5.2.</w:t>
            </w:r>
          </w:p>
        </w:tc>
        <w:tc>
          <w:tcPr>
            <w:tcW w:w="5103" w:type="dxa"/>
            <w:gridSpan w:val="8"/>
            <w:tcBorders>
              <w:top w:val="nil"/>
              <w:left w:val="nil"/>
              <w:bottom w:val="nil"/>
              <w:right w:val="single" w:sz="4" w:space="0" w:color="auto"/>
            </w:tcBorders>
            <w:shd w:val="clear" w:color="auto" w:fill="auto"/>
            <w:hideMark/>
          </w:tcPr>
          <w:p w:rsidR="00AE3B27" w:rsidRPr="00530122" w:rsidRDefault="00AE3B27" w:rsidP="00530122">
            <w:pPr>
              <w:spacing w:before="0"/>
              <w:rPr>
                <w:rFonts w:cs="Arial"/>
                <w:sz w:val="24"/>
                <w:szCs w:val="24"/>
              </w:rPr>
            </w:pPr>
            <w:r w:rsidRPr="00530122">
              <w:rPr>
                <w:rFonts w:cs="Arial"/>
                <w:sz w:val="24"/>
                <w:szCs w:val="24"/>
              </w:rPr>
              <w:t>Malterisanje produžnim malterom 1:2:6.</w:t>
            </w:r>
          </w:p>
        </w:tc>
        <w:tc>
          <w:tcPr>
            <w:tcW w:w="980" w:type="dxa"/>
            <w:gridSpan w:val="2"/>
            <w:tcBorders>
              <w:top w:val="nil"/>
              <w:left w:val="nil"/>
              <w:bottom w:val="nil"/>
              <w:right w:val="single" w:sz="4" w:space="0" w:color="auto"/>
            </w:tcBorders>
            <w:shd w:val="clear" w:color="auto" w:fill="auto"/>
            <w:noWrap/>
            <w:vAlign w:val="bottom"/>
            <w:hideMark/>
          </w:tcPr>
          <w:p w:rsidR="00AE3B27" w:rsidRPr="00530122" w:rsidRDefault="00AE3B27" w:rsidP="00530122">
            <w:pPr>
              <w:spacing w:before="0"/>
              <w:jc w:val="left"/>
              <w:rPr>
                <w:rFonts w:cs="Arial"/>
                <w:sz w:val="24"/>
                <w:szCs w:val="24"/>
              </w:rPr>
            </w:pPr>
            <w:r w:rsidRPr="00530122">
              <w:rPr>
                <w:rFonts w:cs="Arial"/>
                <w:sz w:val="24"/>
                <w:szCs w:val="24"/>
              </w:rPr>
              <w:t> </w:t>
            </w:r>
          </w:p>
        </w:tc>
        <w:tc>
          <w:tcPr>
            <w:tcW w:w="1274" w:type="dxa"/>
            <w:tcBorders>
              <w:top w:val="nil"/>
              <w:left w:val="nil"/>
              <w:bottom w:val="nil"/>
              <w:right w:val="single" w:sz="4" w:space="0" w:color="auto"/>
            </w:tcBorders>
            <w:shd w:val="clear" w:color="auto" w:fill="auto"/>
            <w:noWrap/>
            <w:vAlign w:val="bottom"/>
            <w:hideMark/>
          </w:tcPr>
          <w:p w:rsidR="00AE3B27" w:rsidRPr="00530122" w:rsidRDefault="00AE3B27" w:rsidP="00530122">
            <w:pPr>
              <w:spacing w:before="0"/>
              <w:jc w:val="left"/>
              <w:rPr>
                <w:rFonts w:cs="Arial"/>
                <w:sz w:val="24"/>
                <w:szCs w:val="24"/>
              </w:rPr>
            </w:pPr>
            <w:r w:rsidRPr="00530122">
              <w:rPr>
                <w:rFonts w:cs="Arial"/>
                <w:sz w:val="24"/>
                <w:szCs w:val="24"/>
              </w:rPr>
              <w:t> </w:t>
            </w:r>
          </w:p>
        </w:tc>
        <w:tc>
          <w:tcPr>
            <w:tcW w:w="1274" w:type="dxa"/>
            <w:tcBorders>
              <w:top w:val="nil"/>
              <w:left w:val="nil"/>
              <w:bottom w:val="nil"/>
              <w:right w:val="single" w:sz="4" w:space="0" w:color="auto"/>
            </w:tcBorders>
          </w:tcPr>
          <w:p w:rsidR="00AE3B27" w:rsidRPr="00530122" w:rsidRDefault="00AE3B27" w:rsidP="00530122">
            <w:pPr>
              <w:spacing w:before="0"/>
              <w:jc w:val="left"/>
              <w:rPr>
                <w:rFonts w:cs="Arial"/>
                <w:sz w:val="24"/>
                <w:szCs w:val="24"/>
              </w:rPr>
            </w:pPr>
          </w:p>
        </w:tc>
        <w:tc>
          <w:tcPr>
            <w:tcW w:w="1271" w:type="dxa"/>
            <w:tcBorders>
              <w:top w:val="nil"/>
              <w:left w:val="nil"/>
              <w:bottom w:val="nil"/>
              <w:right w:val="single" w:sz="4" w:space="0" w:color="auto"/>
            </w:tcBorders>
          </w:tcPr>
          <w:p w:rsidR="00AE3B27" w:rsidRPr="00530122" w:rsidRDefault="00AE3B27" w:rsidP="00530122">
            <w:pPr>
              <w:spacing w:before="0"/>
              <w:jc w:val="left"/>
              <w:rPr>
                <w:rFonts w:cs="Arial"/>
                <w:sz w:val="24"/>
                <w:szCs w:val="24"/>
              </w:rPr>
            </w:pPr>
          </w:p>
        </w:tc>
        <w:tc>
          <w:tcPr>
            <w:tcW w:w="1264" w:type="dxa"/>
            <w:tcBorders>
              <w:top w:val="nil"/>
              <w:left w:val="nil"/>
              <w:bottom w:val="nil"/>
              <w:right w:val="single" w:sz="4" w:space="0" w:color="auto"/>
            </w:tcBorders>
          </w:tcPr>
          <w:p w:rsidR="00AE3B27" w:rsidRPr="00530122" w:rsidRDefault="00AE3B27" w:rsidP="00530122">
            <w:pPr>
              <w:spacing w:before="0"/>
              <w:jc w:val="left"/>
              <w:rPr>
                <w:rFonts w:cs="Arial"/>
                <w:sz w:val="24"/>
                <w:szCs w:val="24"/>
              </w:rPr>
            </w:pPr>
          </w:p>
        </w:tc>
        <w:tc>
          <w:tcPr>
            <w:tcW w:w="1263" w:type="dxa"/>
            <w:tcBorders>
              <w:top w:val="nil"/>
              <w:left w:val="nil"/>
              <w:bottom w:val="nil"/>
              <w:right w:val="single" w:sz="4" w:space="0" w:color="auto"/>
            </w:tcBorders>
          </w:tcPr>
          <w:p w:rsidR="00AE3B27" w:rsidRPr="00530122" w:rsidRDefault="00AE3B27" w:rsidP="00530122">
            <w:pPr>
              <w:spacing w:before="0"/>
              <w:jc w:val="left"/>
              <w:rPr>
                <w:rFonts w:cs="Arial"/>
                <w:sz w:val="24"/>
                <w:szCs w:val="24"/>
              </w:rPr>
            </w:pPr>
          </w:p>
        </w:tc>
      </w:tr>
      <w:tr w:rsidR="00AE3B27" w:rsidRPr="00530122" w:rsidTr="00AE3B27">
        <w:trPr>
          <w:gridAfter w:val="2"/>
          <w:wAfter w:w="1328" w:type="dxa"/>
          <w:trHeight w:val="300"/>
        </w:trPr>
        <w:tc>
          <w:tcPr>
            <w:tcW w:w="809" w:type="dxa"/>
            <w:tcBorders>
              <w:top w:val="nil"/>
              <w:left w:val="double" w:sz="6" w:space="0" w:color="auto"/>
              <w:bottom w:val="nil"/>
              <w:right w:val="single" w:sz="4" w:space="0" w:color="auto"/>
            </w:tcBorders>
            <w:shd w:val="clear" w:color="auto" w:fill="auto"/>
            <w:hideMark/>
          </w:tcPr>
          <w:p w:rsidR="00AE3B27" w:rsidRPr="00530122" w:rsidRDefault="00AE3B27" w:rsidP="00530122">
            <w:pPr>
              <w:spacing w:before="0"/>
              <w:jc w:val="left"/>
              <w:rPr>
                <w:rFonts w:cs="Arial"/>
                <w:sz w:val="24"/>
                <w:szCs w:val="24"/>
              </w:rPr>
            </w:pPr>
            <w:r w:rsidRPr="00530122">
              <w:rPr>
                <w:rFonts w:cs="Arial"/>
                <w:sz w:val="24"/>
                <w:szCs w:val="24"/>
              </w:rPr>
              <w:t> </w:t>
            </w:r>
          </w:p>
        </w:tc>
        <w:tc>
          <w:tcPr>
            <w:tcW w:w="5103" w:type="dxa"/>
            <w:gridSpan w:val="8"/>
            <w:tcBorders>
              <w:top w:val="nil"/>
              <w:left w:val="nil"/>
              <w:bottom w:val="nil"/>
              <w:right w:val="single" w:sz="4" w:space="0" w:color="auto"/>
            </w:tcBorders>
            <w:shd w:val="clear" w:color="auto" w:fill="auto"/>
            <w:hideMark/>
          </w:tcPr>
          <w:p w:rsidR="00AE3B27" w:rsidRPr="00530122" w:rsidRDefault="00AE3B27" w:rsidP="00530122">
            <w:pPr>
              <w:spacing w:before="0"/>
              <w:rPr>
                <w:rFonts w:cs="Arial"/>
                <w:sz w:val="24"/>
                <w:szCs w:val="24"/>
              </w:rPr>
            </w:pPr>
            <w:r w:rsidRPr="00530122">
              <w:rPr>
                <w:rFonts w:cs="Arial"/>
                <w:sz w:val="24"/>
                <w:szCs w:val="24"/>
              </w:rPr>
              <w:t>Obračun po m².</w:t>
            </w:r>
          </w:p>
        </w:tc>
        <w:tc>
          <w:tcPr>
            <w:tcW w:w="980" w:type="dxa"/>
            <w:gridSpan w:val="2"/>
            <w:tcBorders>
              <w:top w:val="nil"/>
              <w:left w:val="nil"/>
              <w:bottom w:val="nil"/>
              <w:right w:val="single" w:sz="4" w:space="0" w:color="auto"/>
            </w:tcBorders>
            <w:shd w:val="clear" w:color="auto" w:fill="auto"/>
            <w:noWrap/>
            <w:vAlign w:val="bottom"/>
            <w:hideMark/>
          </w:tcPr>
          <w:p w:rsidR="00AE3B27" w:rsidRPr="00530122" w:rsidRDefault="00AE3B27" w:rsidP="00530122">
            <w:pPr>
              <w:spacing w:before="0"/>
              <w:jc w:val="left"/>
              <w:rPr>
                <w:rFonts w:cs="Arial"/>
                <w:sz w:val="24"/>
                <w:szCs w:val="24"/>
              </w:rPr>
            </w:pPr>
            <w:r w:rsidRPr="00530122">
              <w:rPr>
                <w:rFonts w:cs="Arial"/>
                <w:sz w:val="24"/>
                <w:szCs w:val="24"/>
              </w:rPr>
              <w:t> </w:t>
            </w:r>
          </w:p>
        </w:tc>
        <w:tc>
          <w:tcPr>
            <w:tcW w:w="1274" w:type="dxa"/>
            <w:tcBorders>
              <w:top w:val="nil"/>
              <w:left w:val="nil"/>
              <w:bottom w:val="nil"/>
              <w:right w:val="single" w:sz="4" w:space="0" w:color="auto"/>
            </w:tcBorders>
            <w:shd w:val="clear" w:color="auto" w:fill="auto"/>
            <w:noWrap/>
            <w:vAlign w:val="bottom"/>
            <w:hideMark/>
          </w:tcPr>
          <w:p w:rsidR="00AE3B27" w:rsidRPr="00530122" w:rsidRDefault="00AE3B27" w:rsidP="00530122">
            <w:pPr>
              <w:spacing w:before="0"/>
              <w:jc w:val="left"/>
              <w:rPr>
                <w:rFonts w:cs="Arial"/>
                <w:sz w:val="24"/>
                <w:szCs w:val="24"/>
              </w:rPr>
            </w:pPr>
            <w:r w:rsidRPr="00530122">
              <w:rPr>
                <w:rFonts w:cs="Arial"/>
                <w:sz w:val="24"/>
                <w:szCs w:val="24"/>
              </w:rPr>
              <w:t> </w:t>
            </w:r>
          </w:p>
        </w:tc>
        <w:tc>
          <w:tcPr>
            <w:tcW w:w="1274" w:type="dxa"/>
            <w:tcBorders>
              <w:top w:val="nil"/>
              <w:left w:val="nil"/>
              <w:bottom w:val="nil"/>
              <w:right w:val="single" w:sz="4" w:space="0" w:color="auto"/>
            </w:tcBorders>
          </w:tcPr>
          <w:p w:rsidR="00AE3B27" w:rsidRPr="00530122" w:rsidRDefault="00AE3B27" w:rsidP="00530122">
            <w:pPr>
              <w:spacing w:before="0"/>
              <w:jc w:val="left"/>
              <w:rPr>
                <w:rFonts w:cs="Arial"/>
                <w:sz w:val="24"/>
                <w:szCs w:val="24"/>
              </w:rPr>
            </w:pPr>
          </w:p>
        </w:tc>
        <w:tc>
          <w:tcPr>
            <w:tcW w:w="1271" w:type="dxa"/>
            <w:tcBorders>
              <w:top w:val="nil"/>
              <w:left w:val="nil"/>
              <w:bottom w:val="nil"/>
              <w:right w:val="single" w:sz="4" w:space="0" w:color="auto"/>
            </w:tcBorders>
          </w:tcPr>
          <w:p w:rsidR="00AE3B27" w:rsidRPr="00530122" w:rsidRDefault="00AE3B27" w:rsidP="00530122">
            <w:pPr>
              <w:spacing w:before="0"/>
              <w:jc w:val="left"/>
              <w:rPr>
                <w:rFonts w:cs="Arial"/>
                <w:sz w:val="24"/>
                <w:szCs w:val="24"/>
              </w:rPr>
            </w:pPr>
          </w:p>
        </w:tc>
        <w:tc>
          <w:tcPr>
            <w:tcW w:w="1264" w:type="dxa"/>
            <w:tcBorders>
              <w:top w:val="nil"/>
              <w:left w:val="nil"/>
              <w:bottom w:val="nil"/>
              <w:right w:val="single" w:sz="4" w:space="0" w:color="auto"/>
            </w:tcBorders>
          </w:tcPr>
          <w:p w:rsidR="00AE3B27" w:rsidRPr="00530122" w:rsidRDefault="00AE3B27" w:rsidP="00530122">
            <w:pPr>
              <w:spacing w:before="0"/>
              <w:jc w:val="left"/>
              <w:rPr>
                <w:rFonts w:cs="Arial"/>
                <w:sz w:val="24"/>
                <w:szCs w:val="24"/>
              </w:rPr>
            </w:pPr>
          </w:p>
        </w:tc>
        <w:tc>
          <w:tcPr>
            <w:tcW w:w="1263" w:type="dxa"/>
            <w:tcBorders>
              <w:top w:val="nil"/>
              <w:left w:val="nil"/>
              <w:bottom w:val="nil"/>
              <w:right w:val="single" w:sz="4" w:space="0" w:color="auto"/>
            </w:tcBorders>
          </w:tcPr>
          <w:p w:rsidR="00AE3B27" w:rsidRPr="00530122" w:rsidRDefault="00AE3B27" w:rsidP="00530122">
            <w:pPr>
              <w:spacing w:before="0"/>
              <w:jc w:val="left"/>
              <w:rPr>
                <w:rFonts w:cs="Arial"/>
                <w:sz w:val="24"/>
                <w:szCs w:val="24"/>
              </w:rPr>
            </w:pPr>
          </w:p>
        </w:tc>
      </w:tr>
      <w:tr w:rsidR="00AE3B27" w:rsidRPr="00530122" w:rsidTr="00AE3B27">
        <w:trPr>
          <w:gridAfter w:val="2"/>
          <w:wAfter w:w="1328" w:type="dxa"/>
          <w:trHeight w:val="570"/>
        </w:trPr>
        <w:tc>
          <w:tcPr>
            <w:tcW w:w="809" w:type="dxa"/>
            <w:tcBorders>
              <w:top w:val="nil"/>
              <w:left w:val="double" w:sz="6" w:space="0" w:color="auto"/>
              <w:bottom w:val="nil"/>
              <w:right w:val="single" w:sz="4" w:space="0" w:color="auto"/>
            </w:tcBorders>
            <w:shd w:val="clear" w:color="auto" w:fill="auto"/>
            <w:hideMark/>
          </w:tcPr>
          <w:p w:rsidR="00AE3B27" w:rsidRPr="00530122" w:rsidRDefault="00AE3B27" w:rsidP="00530122">
            <w:pPr>
              <w:spacing w:before="0"/>
              <w:jc w:val="right"/>
              <w:rPr>
                <w:rFonts w:cs="Arial"/>
                <w:sz w:val="24"/>
                <w:szCs w:val="24"/>
              </w:rPr>
            </w:pPr>
            <w:r w:rsidRPr="00530122">
              <w:rPr>
                <w:rFonts w:cs="Arial"/>
                <w:sz w:val="24"/>
                <w:szCs w:val="24"/>
              </w:rPr>
              <w:t>-</w:t>
            </w:r>
          </w:p>
        </w:tc>
        <w:tc>
          <w:tcPr>
            <w:tcW w:w="5103" w:type="dxa"/>
            <w:gridSpan w:val="8"/>
            <w:tcBorders>
              <w:top w:val="nil"/>
              <w:left w:val="nil"/>
              <w:bottom w:val="nil"/>
              <w:right w:val="single" w:sz="4" w:space="0" w:color="auto"/>
            </w:tcBorders>
            <w:shd w:val="clear" w:color="auto" w:fill="auto"/>
            <w:hideMark/>
          </w:tcPr>
          <w:p w:rsidR="00AE3B27" w:rsidRPr="00530122" w:rsidRDefault="00AE3B27" w:rsidP="00530122">
            <w:pPr>
              <w:spacing w:before="0"/>
              <w:rPr>
                <w:rFonts w:cs="Arial"/>
                <w:sz w:val="24"/>
                <w:szCs w:val="24"/>
              </w:rPr>
            </w:pPr>
            <w:r w:rsidRPr="00530122">
              <w:rPr>
                <w:rFonts w:cs="Arial"/>
                <w:sz w:val="24"/>
                <w:szCs w:val="24"/>
              </w:rPr>
              <w:t>Malterisanje zazidanih površina i stubova u osi C i D</w:t>
            </w:r>
          </w:p>
        </w:tc>
        <w:tc>
          <w:tcPr>
            <w:tcW w:w="980" w:type="dxa"/>
            <w:gridSpan w:val="2"/>
            <w:tcBorders>
              <w:top w:val="nil"/>
              <w:left w:val="nil"/>
              <w:bottom w:val="nil"/>
              <w:right w:val="single" w:sz="4" w:space="0" w:color="auto"/>
            </w:tcBorders>
            <w:shd w:val="clear" w:color="auto" w:fill="auto"/>
            <w:noWrap/>
            <w:vAlign w:val="bottom"/>
            <w:hideMark/>
          </w:tcPr>
          <w:p w:rsidR="00AE3B27" w:rsidRPr="00530122" w:rsidRDefault="00AE3B27" w:rsidP="00530122">
            <w:pPr>
              <w:spacing w:before="0"/>
              <w:jc w:val="center"/>
              <w:rPr>
                <w:rFonts w:cs="Arial"/>
                <w:sz w:val="24"/>
                <w:szCs w:val="24"/>
              </w:rPr>
            </w:pPr>
            <w:r w:rsidRPr="00530122">
              <w:rPr>
                <w:rFonts w:cs="Arial"/>
                <w:sz w:val="24"/>
                <w:szCs w:val="24"/>
              </w:rPr>
              <w:t>m²</w:t>
            </w:r>
          </w:p>
        </w:tc>
        <w:tc>
          <w:tcPr>
            <w:tcW w:w="1274" w:type="dxa"/>
            <w:tcBorders>
              <w:top w:val="nil"/>
              <w:left w:val="nil"/>
              <w:bottom w:val="nil"/>
              <w:right w:val="single" w:sz="4" w:space="0" w:color="auto"/>
            </w:tcBorders>
            <w:shd w:val="clear" w:color="auto" w:fill="auto"/>
            <w:noWrap/>
            <w:vAlign w:val="bottom"/>
            <w:hideMark/>
          </w:tcPr>
          <w:p w:rsidR="00AE3B27" w:rsidRPr="00530122" w:rsidRDefault="00AE3B27" w:rsidP="00530122">
            <w:pPr>
              <w:spacing w:before="0"/>
              <w:jc w:val="right"/>
              <w:rPr>
                <w:rFonts w:cs="Arial"/>
                <w:sz w:val="24"/>
                <w:szCs w:val="24"/>
              </w:rPr>
            </w:pPr>
            <w:r w:rsidRPr="00530122">
              <w:rPr>
                <w:rFonts w:cs="Arial"/>
                <w:sz w:val="24"/>
                <w:szCs w:val="24"/>
              </w:rPr>
              <w:t>12.00</w:t>
            </w:r>
          </w:p>
        </w:tc>
        <w:tc>
          <w:tcPr>
            <w:tcW w:w="1274" w:type="dxa"/>
            <w:tcBorders>
              <w:top w:val="nil"/>
              <w:left w:val="nil"/>
              <w:bottom w:val="nil"/>
              <w:right w:val="single" w:sz="4" w:space="0" w:color="auto"/>
            </w:tcBorders>
          </w:tcPr>
          <w:p w:rsidR="00AE3B27" w:rsidRPr="00530122" w:rsidRDefault="00AE3B27" w:rsidP="00530122">
            <w:pPr>
              <w:spacing w:before="0"/>
              <w:jc w:val="right"/>
              <w:rPr>
                <w:rFonts w:cs="Arial"/>
                <w:sz w:val="24"/>
                <w:szCs w:val="24"/>
              </w:rPr>
            </w:pPr>
          </w:p>
        </w:tc>
        <w:tc>
          <w:tcPr>
            <w:tcW w:w="1271" w:type="dxa"/>
            <w:tcBorders>
              <w:top w:val="nil"/>
              <w:left w:val="nil"/>
              <w:bottom w:val="nil"/>
              <w:right w:val="single" w:sz="4" w:space="0" w:color="auto"/>
            </w:tcBorders>
          </w:tcPr>
          <w:p w:rsidR="00AE3B27" w:rsidRPr="00530122" w:rsidRDefault="00AE3B27" w:rsidP="00530122">
            <w:pPr>
              <w:spacing w:before="0"/>
              <w:jc w:val="right"/>
              <w:rPr>
                <w:rFonts w:cs="Arial"/>
                <w:sz w:val="24"/>
                <w:szCs w:val="24"/>
              </w:rPr>
            </w:pPr>
          </w:p>
        </w:tc>
        <w:tc>
          <w:tcPr>
            <w:tcW w:w="1264" w:type="dxa"/>
            <w:tcBorders>
              <w:top w:val="nil"/>
              <w:left w:val="nil"/>
              <w:bottom w:val="nil"/>
              <w:right w:val="single" w:sz="4" w:space="0" w:color="auto"/>
            </w:tcBorders>
          </w:tcPr>
          <w:p w:rsidR="00AE3B27" w:rsidRPr="00530122" w:rsidRDefault="00AE3B27" w:rsidP="00530122">
            <w:pPr>
              <w:spacing w:before="0"/>
              <w:jc w:val="right"/>
              <w:rPr>
                <w:rFonts w:cs="Arial"/>
                <w:sz w:val="24"/>
                <w:szCs w:val="24"/>
              </w:rPr>
            </w:pPr>
          </w:p>
        </w:tc>
        <w:tc>
          <w:tcPr>
            <w:tcW w:w="1263" w:type="dxa"/>
            <w:tcBorders>
              <w:top w:val="nil"/>
              <w:left w:val="nil"/>
              <w:bottom w:val="nil"/>
              <w:right w:val="single" w:sz="4" w:space="0" w:color="auto"/>
            </w:tcBorders>
          </w:tcPr>
          <w:p w:rsidR="00AE3B27" w:rsidRPr="00530122" w:rsidRDefault="00AE3B27" w:rsidP="00530122">
            <w:pPr>
              <w:spacing w:before="0"/>
              <w:jc w:val="right"/>
              <w:rPr>
                <w:rFonts w:cs="Arial"/>
                <w:sz w:val="24"/>
                <w:szCs w:val="24"/>
              </w:rPr>
            </w:pPr>
          </w:p>
        </w:tc>
      </w:tr>
      <w:tr w:rsidR="00AE3B27" w:rsidRPr="00530122" w:rsidTr="00AE3B27">
        <w:trPr>
          <w:gridAfter w:val="2"/>
          <w:wAfter w:w="1328" w:type="dxa"/>
          <w:trHeight w:val="570"/>
        </w:trPr>
        <w:tc>
          <w:tcPr>
            <w:tcW w:w="809" w:type="dxa"/>
            <w:tcBorders>
              <w:top w:val="nil"/>
              <w:left w:val="double" w:sz="6" w:space="0" w:color="auto"/>
              <w:bottom w:val="nil"/>
              <w:right w:val="single" w:sz="4" w:space="0" w:color="auto"/>
            </w:tcBorders>
            <w:shd w:val="clear" w:color="auto" w:fill="auto"/>
            <w:hideMark/>
          </w:tcPr>
          <w:p w:rsidR="00AE3B27" w:rsidRPr="00530122" w:rsidRDefault="00AE3B27" w:rsidP="00530122">
            <w:pPr>
              <w:spacing w:before="0"/>
              <w:jc w:val="right"/>
              <w:rPr>
                <w:rFonts w:cs="Arial"/>
                <w:sz w:val="24"/>
                <w:szCs w:val="24"/>
              </w:rPr>
            </w:pPr>
            <w:r w:rsidRPr="00530122">
              <w:rPr>
                <w:rFonts w:cs="Arial"/>
                <w:sz w:val="24"/>
                <w:szCs w:val="24"/>
              </w:rPr>
              <w:t>-</w:t>
            </w:r>
          </w:p>
        </w:tc>
        <w:tc>
          <w:tcPr>
            <w:tcW w:w="5103" w:type="dxa"/>
            <w:gridSpan w:val="8"/>
            <w:tcBorders>
              <w:top w:val="nil"/>
              <w:left w:val="nil"/>
              <w:bottom w:val="nil"/>
              <w:right w:val="single" w:sz="4" w:space="0" w:color="auto"/>
            </w:tcBorders>
            <w:shd w:val="clear" w:color="auto" w:fill="auto"/>
            <w:hideMark/>
          </w:tcPr>
          <w:p w:rsidR="00AE3B27" w:rsidRPr="00530122" w:rsidRDefault="00AE3B27" w:rsidP="00530122">
            <w:pPr>
              <w:spacing w:before="0"/>
              <w:rPr>
                <w:rFonts w:cs="Arial"/>
                <w:sz w:val="24"/>
                <w:szCs w:val="24"/>
              </w:rPr>
            </w:pPr>
            <w:r w:rsidRPr="00530122">
              <w:rPr>
                <w:rFonts w:cs="Arial"/>
                <w:sz w:val="24"/>
                <w:szCs w:val="24"/>
              </w:rPr>
              <w:t xml:space="preserve">Malterisanje postojećih pregradnih zidova u zoni ojačanja stubova III sprata </w:t>
            </w:r>
          </w:p>
        </w:tc>
        <w:tc>
          <w:tcPr>
            <w:tcW w:w="980" w:type="dxa"/>
            <w:gridSpan w:val="2"/>
            <w:tcBorders>
              <w:top w:val="nil"/>
              <w:left w:val="nil"/>
              <w:bottom w:val="nil"/>
              <w:right w:val="single" w:sz="4" w:space="0" w:color="auto"/>
            </w:tcBorders>
            <w:shd w:val="clear" w:color="auto" w:fill="auto"/>
            <w:noWrap/>
            <w:vAlign w:val="bottom"/>
            <w:hideMark/>
          </w:tcPr>
          <w:p w:rsidR="00AE3B27" w:rsidRPr="00530122" w:rsidRDefault="00AE3B27" w:rsidP="00530122">
            <w:pPr>
              <w:spacing w:before="0"/>
              <w:jc w:val="center"/>
              <w:rPr>
                <w:rFonts w:cs="Arial"/>
                <w:sz w:val="24"/>
                <w:szCs w:val="24"/>
              </w:rPr>
            </w:pPr>
            <w:r w:rsidRPr="00530122">
              <w:rPr>
                <w:rFonts w:cs="Arial"/>
                <w:sz w:val="24"/>
                <w:szCs w:val="24"/>
              </w:rPr>
              <w:t>m²</w:t>
            </w:r>
          </w:p>
        </w:tc>
        <w:tc>
          <w:tcPr>
            <w:tcW w:w="1274" w:type="dxa"/>
            <w:tcBorders>
              <w:top w:val="nil"/>
              <w:left w:val="nil"/>
              <w:bottom w:val="nil"/>
              <w:right w:val="single" w:sz="4" w:space="0" w:color="auto"/>
            </w:tcBorders>
            <w:shd w:val="clear" w:color="auto" w:fill="auto"/>
            <w:noWrap/>
            <w:vAlign w:val="bottom"/>
            <w:hideMark/>
          </w:tcPr>
          <w:p w:rsidR="00AE3B27" w:rsidRPr="00530122" w:rsidRDefault="00AE3B27" w:rsidP="00530122">
            <w:pPr>
              <w:spacing w:before="0"/>
              <w:jc w:val="right"/>
              <w:rPr>
                <w:rFonts w:cs="Arial"/>
                <w:sz w:val="24"/>
                <w:szCs w:val="24"/>
              </w:rPr>
            </w:pPr>
            <w:r w:rsidRPr="00530122">
              <w:rPr>
                <w:rFonts w:cs="Arial"/>
                <w:sz w:val="24"/>
                <w:szCs w:val="24"/>
              </w:rPr>
              <w:t>60.00</w:t>
            </w:r>
          </w:p>
        </w:tc>
        <w:tc>
          <w:tcPr>
            <w:tcW w:w="1274" w:type="dxa"/>
            <w:tcBorders>
              <w:top w:val="nil"/>
              <w:left w:val="nil"/>
              <w:bottom w:val="nil"/>
              <w:right w:val="single" w:sz="4" w:space="0" w:color="auto"/>
            </w:tcBorders>
          </w:tcPr>
          <w:p w:rsidR="00AE3B27" w:rsidRPr="00530122" w:rsidRDefault="00AE3B27" w:rsidP="00530122">
            <w:pPr>
              <w:spacing w:before="0"/>
              <w:jc w:val="right"/>
              <w:rPr>
                <w:rFonts w:cs="Arial"/>
                <w:sz w:val="24"/>
                <w:szCs w:val="24"/>
              </w:rPr>
            </w:pPr>
          </w:p>
        </w:tc>
        <w:tc>
          <w:tcPr>
            <w:tcW w:w="1271" w:type="dxa"/>
            <w:tcBorders>
              <w:top w:val="nil"/>
              <w:left w:val="nil"/>
              <w:bottom w:val="nil"/>
              <w:right w:val="single" w:sz="4" w:space="0" w:color="auto"/>
            </w:tcBorders>
          </w:tcPr>
          <w:p w:rsidR="00AE3B27" w:rsidRPr="00530122" w:rsidRDefault="00AE3B27" w:rsidP="00530122">
            <w:pPr>
              <w:spacing w:before="0"/>
              <w:jc w:val="right"/>
              <w:rPr>
                <w:rFonts w:cs="Arial"/>
                <w:sz w:val="24"/>
                <w:szCs w:val="24"/>
              </w:rPr>
            </w:pPr>
          </w:p>
        </w:tc>
        <w:tc>
          <w:tcPr>
            <w:tcW w:w="1264" w:type="dxa"/>
            <w:tcBorders>
              <w:top w:val="nil"/>
              <w:left w:val="nil"/>
              <w:bottom w:val="nil"/>
              <w:right w:val="single" w:sz="4" w:space="0" w:color="auto"/>
            </w:tcBorders>
          </w:tcPr>
          <w:p w:rsidR="00AE3B27" w:rsidRPr="00530122" w:rsidRDefault="00AE3B27" w:rsidP="00530122">
            <w:pPr>
              <w:spacing w:before="0"/>
              <w:jc w:val="right"/>
              <w:rPr>
                <w:rFonts w:cs="Arial"/>
                <w:sz w:val="24"/>
                <w:szCs w:val="24"/>
              </w:rPr>
            </w:pPr>
          </w:p>
        </w:tc>
        <w:tc>
          <w:tcPr>
            <w:tcW w:w="1263" w:type="dxa"/>
            <w:tcBorders>
              <w:top w:val="nil"/>
              <w:left w:val="nil"/>
              <w:bottom w:val="nil"/>
              <w:right w:val="single" w:sz="4" w:space="0" w:color="auto"/>
            </w:tcBorders>
          </w:tcPr>
          <w:p w:rsidR="00AE3B27" w:rsidRPr="00530122" w:rsidRDefault="00AE3B27" w:rsidP="00530122">
            <w:pPr>
              <w:spacing w:before="0"/>
              <w:jc w:val="right"/>
              <w:rPr>
                <w:rFonts w:cs="Arial"/>
                <w:sz w:val="24"/>
                <w:szCs w:val="24"/>
              </w:rPr>
            </w:pPr>
          </w:p>
        </w:tc>
      </w:tr>
      <w:tr w:rsidR="00AE3B27" w:rsidRPr="00530122" w:rsidTr="00AE3B27">
        <w:trPr>
          <w:gridAfter w:val="2"/>
          <w:wAfter w:w="1328" w:type="dxa"/>
          <w:trHeight w:val="300"/>
        </w:trPr>
        <w:tc>
          <w:tcPr>
            <w:tcW w:w="809" w:type="dxa"/>
            <w:tcBorders>
              <w:top w:val="nil"/>
              <w:left w:val="double" w:sz="6" w:space="0" w:color="auto"/>
              <w:bottom w:val="nil"/>
              <w:right w:val="single" w:sz="4" w:space="0" w:color="auto"/>
            </w:tcBorders>
            <w:shd w:val="clear" w:color="auto" w:fill="auto"/>
            <w:hideMark/>
          </w:tcPr>
          <w:p w:rsidR="00AE3B27" w:rsidRPr="00530122" w:rsidRDefault="00AE3B27" w:rsidP="00530122">
            <w:pPr>
              <w:spacing w:before="0"/>
              <w:jc w:val="right"/>
              <w:rPr>
                <w:rFonts w:cs="Arial"/>
                <w:sz w:val="24"/>
                <w:szCs w:val="24"/>
              </w:rPr>
            </w:pPr>
            <w:r w:rsidRPr="00530122">
              <w:rPr>
                <w:rFonts w:cs="Arial"/>
                <w:sz w:val="24"/>
                <w:szCs w:val="24"/>
              </w:rPr>
              <w:t> </w:t>
            </w:r>
          </w:p>
        </w:tc>
        <w:tc>
          <w:tcPr>
            <w:tcW w:w="5103" w:type="dxa"/>
            <w:gridSpan w:val="8"/>
            <w:tcBorders>
              <w:top w:val="nil"/>
              <w:left w:val="nil"/>
              <w:bottom w:val="nil"/>
              <w:right w:val="single" w:sz="4" w:space="0" w:color="auto"/>
            </w:tcBorders>
            <w:shd w:val="clear" w:color="auto" w:fill="auto"/>
            <w:hideMark/>
          </w:tcPr>
          <w:p w:rsidR="00AE3B27" w:rsidRPr="00530122" w:rsidRDefault="00AE3B27" w:rsidP="00530122">
            <w:pPr>
              <w:spacing w:before="0"/>
              <w:jc w:val="right"/>
              <w:rPr>
                <w:rFonts w:cs="Arial"/>
                <w:b/>
                <w:bCs/>
                <w:sz w:val="24"/>
                <w:szCs w:val="24"/>
              </w:rPr>
            </w:pPr>
            <w:r w:rsidRPr="00530122">
              <w:rPr>
                <w:rFonts w:cs="Arial"/>
                <w:b/>
                <w:bCs/>
                <w:sz w:val="24"/>
                <w:szCs w:val="24"/>
              </w:rPr>
              <w:t>Ʃ</w:t>
            </w:r>
          </w:p>
        </w:tc>
        <w:tc>
          <w:tcPr>
            <w:tcW w:w="980" w:type="dxa"/>
            <w:gridSpan w:val="2"/>
            <w:tcBorders>
              <w:top w:val="nil"/>
              <w:left w:val="nil"/>
              <w:bottom w:val="nil"/>
              <w:right w:val="single" w:sz="4" w:space="0" w:color="auto"/>
            </w:tcBorders>
            <w:shd w:val="clear" w:color="auto" w:fill="auto"/>
            <w:noWrap/>
            <w:vAlign w:val="bottom"/>
            <w:hideMark/>
          </w:tcPr>
          <w:p w:rsidR="00AE3B27" w:rsidRPr="00530122" w:rsidRDefault="00AE3B27" w:rsidP="00530122">
            <w:pPr>
              <w:spacing w:before="0"/>
              <w:jc w:val="center"/>
              <w:rPr>
                <w:rFonts w:cs="Arial"/>
                <w:b/>
                <w:bCs/>
                <w:sz w:val="24"/>
                <w:szCs w:val="24"/>
              </w:rPr>
            </w:pPr>
            <w:r w:rsidRPr="00530122">
              <w:rPr>
                <w:rFonts w:cs="Arial"/>
                <w:b/>
                <w:bCs/>
                <w:sz w:val="24"/>
                <w:szCs w:val="24"/>
              </w:rPr>
              <w:t>m²</w:t>
            </w:r>
          </w:p>
        </w:tc>
        <w:tc>
          <w:tcPr>
            <w:tcW w:w="1274" w:type="dxa"/>
            <w:tcBorders>
              <w:top w:val="nil"/>
              <w:left w:val="nil"/>
              <w:bottom w:val="nil"/>
              <w:right w:val="single" w:sz="4" w:space="0" w:color="auto"/>
            </w:tcBorders>
            <w:shd w:val="clear" w:color="auto" w:fill="auto"/>
            <w:noWrap/>
            <w:vAlign w:val="bottom"/>
            <w:hideMark/>
          </w:tcPr>
          <w:p w:rsidR="00AE3B27" w:rsidRPr="00530122" w:rsidRDefault="00AE3B27" w:rsidP="00530122">
            <w:pPr>
              <w:spacing w:before="0"/>
              <w:jc w:val="right"/>
              <w:rPr>
                <w:rFonts w:cs="Arial"/>
                <w:b/>
                <w:bCs/>
                <w:sz w:val="24"/>
                <w:szCs w:val="24"/>
              </w:rPr>
            </w:pPr>
            <w:r w:rsidRPr="00530122">
              <w:rPr>
                <w:rFonts w:cs="Arial"/>
                <w:b/>
                <w:bCs/>
                <w:sz w:val="24"/>
                <w:szCs w:val="24"/>
              </w:rPr>
              <w:t>72.00</w:t>
            </w:r>
          </w:p>
        </w:tc>
        <w:tc>
          <w:tcPr>
            <w:tcW w:w="1274" w:type="dxa"/>
            <w:tcBorders>
              <w:top w:val="nil"/>
              <w:left w:val="nil"/>
              <w:bottom w:val="nil"/>
              <w:right w:val="single" w:sz="4" w:space="0" w:color="auto"/>
            </w:tcBorders>
          </w:tcPr>
          <w:p w:rsidR="00AE3B27" w:rsidRPr="00530122" w:rsidRDefault="00AE3B27" w:rsidP="00530122">
            <w:pPr>
              <w:spacing w:before="0"/>
              <w:jc w:val="right"/>
              <w:rPr>
                <w:rFonts w:cs="Arial"/>
                <w:b/>
                <w:bCs/>
                <w:sz w:val="24"/>
                <w:szCs w:val="24"/>
              </w:rPr>
            </w:pPr>
          </w:p>
        </w:tc>
        <w:tc>
          <w:tcPr>
            <w:tcW w:w="1271" w:type="dxa"/>
            <w:tcBorders>
              <w:top w:val="nil"/>
              <w:left w:val="nil"/>
              <w:bottom w:val="nil"/>
              <w:right w:val="single" w:sz="4" w:space="0" w:color="auto"/>
            </w:tcBorders>
          </w:tcPr>
          <w:p w:rsidR="00AE3B27" w:rsidRPr="00530122" w:rsidRDefault="00AE3B27" w:rsidP="00530122">
            <w:pPr>
              <w:spacing w:before="0"/>
              <w:jc w:val="right"/>
              <w:rPr>
                <w:rFonts w:cs="Arial"/>
                <w:b/>
                <w:bCs/>
                <w:sz w:val="24"/>
                <w:szCs w:val="24"/>
              </w:rPr>
            </w:pPr>
          </w:p>
        </w:tc>
        <w:tc>
          <w:tcPr>
            <w:tcW w:w="1264" w:type="dxa"/>
            <w:tcBorders>
              <w:top w:val="nil"/>
              <w:left w:val="nil"/>
              <w:bottom w:val="nil"/>
              <w:right w:val="single" w:sz="4" w:space="0" w:color="auto"/>
            </w:tcBorders>
          </w:tcPr>
          <w:p w:rsidR="00AE3B27" w:rsidRPr="00530122" w:rsidRDefault="00AE3B27" w:rsidP="00530122">
            <w:pPr>
              <w:spacing w:before="0"/>
              <w:jc w:val="right"/>
              <w:rPr>
                <w:rFonts w:cs="Arial"/>
                <w:b/>
                <w:bCs/>
                <w:sz w:val="24"/>
                <w:szCs w:val="24"/>
              </w:rPr>
            </w:pPr>
          </w:p>
        </w:tc>
        <w:tc>
          <w:tcPr>
            <w:tcW w:w="1263" w:type="dxa"/>
            <w:tcBorders>
              <w:top w:val="nil"/>
              <w:left w:val="nil"/>
              <w:bottom w:val="nil"/>
              <w:right w:val="single" w:sz="4" w:space="0" w:color="auto"/>
            </w:tcBorders>
          </w:tcPr>
          <w:p w:rsidR="00AE3B27" w:rsidRPr="00530122" w:rsidRDefault="00AE3B27" w:rsidP="00530122">
            <w:pPr>
              <w:spacing w:before="0"/>
              <w:jc w:val="right"/>
              <w:rPr>
                <w:rFonts w:cs="Arial"/>
                <w:b/>
                <w:bCs/>
                <w:sz w:val="24"/>
                <w:szCs w:val="24"/>
              </w:rPr>
            </w:pPr>
          </w:p>
        </w:tc>
      </w:tr>
      <w:tr w:rsidR="00AE3B27" w:rsidRPr="00530122" w:rsidTr="00AE3B27">
        <w:trPr>
          <w:gridAfter w:val="2"/>
          <w:wAfter w:w="1328" w:type="dxa"/>
          <w:trHeight w:val="300"/>
        </w:trPr>
        <w:tc>
          <w:tcPr>
            <w:tcW w:w="809" w:type="dxa"/>
            <w:tcBorders>
              <w:top w:val="nil"/>
              <w:left w:val="double" w:sz="6" w:space="0" w:color="auto"/>
              <w:bottom w:val="nil"/>
              <w:right w:val="single" w:sz="4" w:space="0" w:color="auto"/>
            </w:tcBorders>
            <w:shd w:val="clear" w:color="000000" w:fill="969696"/>
            <w:hideMark/>
          </w:tcPr>
          <w:p w:rsidR="00AE3B27" w:rsidRPr="00530122" w:rsidRDefault="00AE3B27" w:rsidP="00530122">
            <w:pPr>
              <w:spacing w:before="0"/>
              <w:jc w:val="left"/>
              <w:rPr>
                <w:rFonts w:cs="Arial"/>
                <w:b/>
                <w:bCs/>
                <w:sz w:val="24"/>
                <w:szCs w:val="24"/>
              </w:rPr>
            </w:pPr>
            <w:r w:rsidRPr="00530122">
              <w:rPr>
                <w:rFonts w:cs="Arial"/>
                <w:b/>
                <w:bCs/>
                <w:sz w:val="24"/>
                <w:szCs w:val="24"/>
              </w:rPr>
              <w:t> </w:t>
            </w:r>
          </w:p>
        </w:tc>
        <w:tc>
          <w:tcPr>
            <w:tcW w:w="5103" w:type="dxa"/>
            <w:gridSpan w:val="8"/>
            <w:tcBorders>
              <w:top w:val="nil"/>
              <w:left w:val="nil"/>
              <w:bottom w:val="nil"/>
              <w:right w:val="single" w:sz="4" w:space="0" w:color="auto"/>
            </w:tcBorders>
            <w:shd w:val="clear" w:color="000000" w:fill="969696"/>
            <w:hideMark/>
          </w:tcPr>
          <w:p w:rsidR="00AE3B27" w:rsidRPr="00530122" w:rsidRDefault="00AE3B27" w:rsidP="00530122">
            <w:pPr>
              <w:spacing w:before="0"/>
              <w:rPr>
                <w:rFonts w:cs="Arial"/>
                <w:b/>
                <w:bCs/>
                <w:sz w:val="24"/>
                <w:szCs w:val="24"/>
              </w:rPr>
            </w:pPr>
            <w:r w:rsidRPr="00530122">
              <w:rPr>
                <w:rFonts w:cs="Arial"/>
                <w:b/>
                <w:bCs/>
                <w:sz w:val="24"/>
                <w:szCs w:val="24"/>
              </w:rPr>
              <w:t>SVEGA ZIDARSKI RADOVI:</w:t>
            </w:r>
          </w:p>
        </w:tc>
        <w:tc>
          <w:tcPr>
            <w:tcW w:w="980" w:type="dxa"/>
            <w:gridSpan w:val="2"/>
            <w:tcBorders>
              <w:top w:val="nil"/>
              <w:left w:val="nil"/>
              <w:bottom w:val="nil"/>
              <w:right w:val="single" w:sz="4" w:space="0" w:color="auto"/>
            </w:tcBorders>
            <w:shd w:val="clear" w:color="000000" w:fill="969696"/>
            <w:vAlign w:val="bottom"/>
            <w:hideMark/>
          </w:tcPr>
          <w:p w:rsidR="00AE3B27" w:rsidRPr="00530122" w:rsidRDefault="00AE3B27" w:rsidP="00530122">
            <w:pPr>
              <w:spacing w:before="0"/>
              <w:jc w:val="center"/>
              <w:rPr>
                <w:rFonts w:cs="Arial"/>
                <w:sz w:val="24"/>
                <w:szCs w:val="24"/>
              </w:rPr>
            </w:pPr>
            <w:r w:rsidRPr="00530122">
              <w:rPr>
                <w:rFonts w:cs="Arial"/>
                <w:sz w:val="24"/>
                <w:szCs w:val="24"/>
              </w:rPr>
              <w:t> </w:t>
            </w:r>
          </w:p>
        </w:tc>
        <w:tc>
          <w:tcPr>
            <w:tcW w:w="1274" w:type="dxa"/>
            <w:tcBorders>
              <w:top w:val="nil"/>
              <w:left w:val="nil"/>
              <w:bottom w:val="nil"/>
              <w:right w:val="single" w:sz="4" w:space="0" w:color="auto"/>
            </w:tcBorders>
            <w:shd w:val="clear" w:color="000000" w:fill="969696"/>
            <w:vAlign w:val="bottom"/>
            <w:hideMark/>
          </w:tcPr>
          <w:p w:rsidR="00AE3B27" w:rsidRPr="00530122" w:rsidRDefault="00AE3B27" w:rsidP="00530122">
            <w:pPr>
              <w:spacing w:before="0"/>
              <w:jc w:val="left"/>
              <w:rPr>
                <w:rFonts w:cs="Arial"/>
                <w:color w:val="0070C0"/>
                <w:sz w:val="24"/>
                <w:szCs w:val="24"/>
              </w:rPr>
            </w:pPr>
            <w:r w:rsidRPr="00530122">
              <w:rPr>
                <w:rFonts w:cs="Arial"/>
                <w:color w:val="0070C0"/>
                <w:sz w:val="24"/>
                <w:szCs w:val="24"/>
              </w:rPr>
              <w:t> </w:t>
            </w:r>
          </w:p>
        </w:tc>
        <w:tc>
          <w:tcPr>
            <w:tcW w:w="1274" w:type="dxa"/>
            <w:tcBorders>
              <w:top w:val="nil"/>
              <w:left w:val="nil"/>
              <w:bottom w:val="nil"/>
              <w:right w:val="single" w:sz="4" w:space="0" w:color="auto"/>
            </w:tcBorders>
            <w:shd w:val="clear" w:color="000000" w:fill="969696"/>
          </w:tcPr>
          <w:p w:rsidR="00AE3B27" w:rsidRPr="00530122" w:rsidRDefault="00AE3B27" w:rsidP="00530122">
            <w:pPr>
              <w:spacing w:before="0"/>
              <w:jc w:val="left"/>
              <w:rPr>
                <w:rFonts w:cs="Arial"/>
                <w:color w:val="0070C0"/>
                <w:sz w:val="24"/>
                <w:szCs w:val="24"/>
              </w:rPr>
            </w:pPr>
          </w:p>
        </w:tc>
        <w:tc>
          <w:tcPr>
            <w:tcW w:w="1271" w:type="dxa"/>
            <w:tcBorders>
              <w:top w:val="nil"/>
              <w:left w:val="nil"/>
              <w:bottom w:val="nil"/>
              <w:right w:val="single" w:sz="4" w:space="0" w:color="auto"/>
            </w:tcBorders>
            <w:shd w:val="clear" w:color="000000" w:fill="969696"/>
          </w:tcPr>
          <w:p w:rsidR="00AE3B27" w:rsidRPr="00530122" w:rsidRDefault="00AE3B27" w:rsidP="00530122">
            <w:pPr>
              <w:spacing w:before="0"/>
              <w:jc w:val="left"/>
              <w:rPr>
                <w:rFonts w:cs="Arial"/>
                <w:color w:val="0070C0"/>
                <w:sz w:val="24"/>
                <w:szCs w:val="24"/>
              </w:rPr>
            </w:pPr>
          </w:p>
        </w:tc>
        <w:tc>
          <w:tcPr>
            <w:tcW w:w="1264" w:type="dxa"/>
            <w:tcBorders>
              <w:top w:val="nil"/>
              <w:left w:val="nil"/>
              <w:bottom w:val="nil"/>
              <w:right w:val="single" w:sz="4" w:space="0" w:color="auto"/>
            </w:tcBorders>
            <w:shd w:val="clear" w:color="000000" w:fill="969696"/>
          </w:tcPr>
          <w:p w:rsidR="00AE3B27" w:rsidRPr="00530122" w:rsidRDefault="00AE3B27" w:rsidP="00530122">
            <w:pPr>
              <w:spacing w:before="0"/>
              <w:jc w:val="left"/>
              <w:rPr>
                <w:rFonts w:cs="Arial"/>
                <w:color w:val="0070C0"/>
                <w:sz w:val="24"/>
                <w:szCs w:val="24"/>
              </w:rPr>
            </w:pPr>
          </w:p>
        </w:tc>
        <w:tc>
          <w:tcPr>
            <w:tcW w:w="1263" w:type="dxa"/>
            <w:tcBorders>
              <w:top w:val="nil"/>
              <w:left w:val="nil"/>
              <w:bottom w:val="nil"/>
              <w:right w:val="single" w:sz="4" w:space="0" w:color="auto"/>
            </w:tcBorders>
            <w:shd w:val="clear" w:color="000000" w:fill="969696"/>
          </w:tcPr>
          <w:p w:rsidR="00AE3B27" w:rsidRPr="00530122" w:rsidRDefault="00AE3B27" w:rsidP="00530122">
            <w:pPr>
              <w:spacing w:before="0"/>
              <w:jc w:val="left"/>
              <w:rPr>
                <w:rFonts w:cs="Arial"/>
                <w:color w:val="0070C0"/>
                <w:sz w:val="24"/>
                <w:szCs w:val="24"/>
              </w:rPr>
            </w:pPr>
          </w:p>
        </w:tc>
      </w:tr>
      <w:tr w:rsidR="00AE3B27" w:rsidRPr="00530122" w:rsidTr="00AE3B27">
        <w:trPr>
          <w:gridAfter w:val="2"/>
          <w:wAfter w:w="1328" w:type="dxa"/>
          <w:trHeight w:val="300"/>
        </w:trPr>
        <w:tc>
          <w:tcPr>
            <w:tcW w:w="809" w:type="dxa"/>
            <w:tcBorders>
              <w:top w:val="nil"/>
              <w:left w:val="double" w:sz="6" w:space="0" w:color="auto"/>
              <w:bottom w:val="nil"/>
              <w:right w:val="single" w:sz="4" w:space="0" w:color="auto"/>
            </w:tcBorders>
            <w:shd w:val="clear" w:color="auto" w:fill="auto"/>
            <w:hideMark/>
          </w:tcPr>
          <w:p w:rsidR="00AE3B27" w:rsidRPr="00530122" w:rsidRDefault="00AE3B27" w:rsidP="00530122">
            <w:pPr>
              <w:spacing w:before="0"/>
              <w:jc w:val="left"/>
              <w:rPr>
                <w:rFonts w:cs="Arial"/>
                <w:sz w:val="24"/>
                <w:szCs w:val="24"/>
              </w:rPr>
            </w:pPr>
            <w:r w:rsidRPr="00530122">
              <w:rPr>
                <w:rFonts w:cs="Arial"/>
                <w:sz w:val="24"/>
                <w:szCs w:val="24"/>
              </w:rPr>
              <w:t> </w:t>
            </w:r>
          </w:p>
        </w:tc>
        <w:tc>
          <w:tcPr>
            <w:tcW w:w="5103" w:type="dxa"/>
            <w:gridSpan w:val="8"/>
            <w:tcBorders>
              <w:top w:val="nil"/>
              <w:left w:val="nil"/>
              <w:bottom w:val="nil"/>
              <w:right w:val="single" w:sz="4" w:space="0" w:color="auto"/>
            </w:tcBorders>
            <w:shd w:val="clear" w:color="auto" w:fill="auto"/>
            <w:hideMark/>
          </w:tcPr>
          <w:p w:rsidR="00AE3B27" w:rsidRPr="00530122" w:rsidRDefault="00AE3B27" w:rsidP="00530122">
            <w:pPr>
              <w:spacing w:before="0"/>
              <w:rPr>
                <w:rFonts w:cs="Arial"/>
                <w:sz w:val="24"/>
                <w:szCs w:val="24"/>
              </w:rPr>
            </w:pPr>
            <w:r w:rsidRPr="00530122">
              <w:rPr>
                <w:rFonts w:cs="Arial"/>
                <w:sz w:val="24"/>
                <w:szCs w:val="24"/>
              </w:rPr>
              <w:t> </w:t>
            </w:r>
          </w:p>
        </w:tc>
        <w:tc>
          <w:tcPr>
            <w:tcW w:w="980" w:type="dxa"/>
            <w:gridSpan w:val="2"/>
            <w:tcBorders>
              <w:top w:val="nil"/>
              <w:left w:val="nil"/>
              <w:bottom w:val="nil"/>
              <w:right w:val="single" w:sz="4" w:space="0" w:color="auto"/>
            </w:tcBorders>
            <w:shd w:val="clear" w:color="auto" w:fill="auto"/>
            <w:noWrap/>
            <w:vAlign w:val="bottom"/>
            <w:hideMark/>
          </w:tcPr>
          <w:p w:rsidR="00AE3B27" w:rsidRPr="00530122" w:rsidRDefault="00AE3B27" w:rsidP="00530122">
            <w:pPr>
              <w:spacing w:before="0"/>
              <w:jc w:val="center"/>
              <w:rPr>
                <w:rFonts w:cs="Arial"/>
                <w:sz w:val="24"/>
                <w:szCs w:val="24"/>
              </w:rPr>
            </w:pPr>
            <w:r w:rsidRPr="00530122">
              <w:rPr>
                <w:rFonts w:cs="Arial"/>
                <w:sz w:val="24"/>
                <w:szCs w:val="24"/>
              </w:rPr>
              <w:t> </w:t>
            </w:r>
          </w:p>
        </w:tc>
        <w:tc>
          <w:tcPr>
            <w:tcW w:w="1274" w:type="dxa"/>
            <w:tcBorders>
              <w:top w:val="nil"/>
              <w:left w:val="nil"/>
              <w:bottom w:val="nil"/>
              <w:right w:val="single" w:sz="4" w:space="0" w:color="auto"/>
            </w:tcBorders>
            <w:shd w:val="clear" w:color="auto" w:fill="auto"/>
            <w:noWrap/>
            <w:vAlign w:val="bottom"/>
            <w:hideMark/>
          </w:tcPr>
          <w:p w:rsidR="00AE3B27" w:rsidRPr="00530122" w:rsidRDefault="00AE3B27" w:rsidP="00530122">
            <w:pPr>
              <w:spacing w:before="0"/>
              <w:jc w:val="left"/>
              <w:rPr>
                <w:rFonts w:cs="Arial"/>
                <w:sz w:val="24"/>
                <w:szCs w:val="24"/>
              </w:rPr>
            </w:pPr>
            <w:r w:rsidRPr="00530122">
              <w:rPr>
                <w:rFonts w:cs="Arial"/>
                <w:sz w:val="24"/>
                <w:szCs w:val="24"/>
              </w:rPr>
              <w:t> </w:t>
            </w:r>
          </w:p>
        </w:tc>
        <w:tc>
          <w:tcPr>
            <w:tcW w:w="1274" w:type="dxa"/>
            <w:tcBorders>
              <w:top w:val="nil"/>
              <w:left w:val="nil"/>
              <w:bottom w:val="nil"/>
              <w:right w:val="single" w:sz="4" w:space="0" w:color="auto"/>
            </w:tcBorders>
          </w:tcPr>
          <w:p w:rsidR="00AE3B27" w:rsidRPr="00530122" w:rsidRDefault="00AE3B27" w:rsidP="00530122">
            <w:pPr>
              <w:spacing w:before="0"/>
              <w:jc w:val="left"/>
              <w:rPr>
                <w:rFonts w:cs="Arial"/>
                <w:sz w:val="24"/>
                <w:szCs w:val="24"/>
              </w:rPr>
            </w:pPr>
          </w:p>
        </w:tc>
        <w:tc>
          <w:tcPr>
            <w:tcW w:w="1271" w:type="dxa"/>
            <w:tcBorders>
              <w:top w:val="nil"/>
              <w:left w:val="nil"/>
              <w:bottom w:val="nil"/>
              <w:right w:val="single" w:sz="4" w:space="0" w:color="auto"/>
            </w:tcBorders>
          </w:tcPr>
          <w:p w:rsidR="00AE3B27" w:rsidRPr="00530122" w:rsidRDefault="00AE3B27" w:rsidP="00530122">
            <w:pPr>
              <w:spacing w:before="0"/>
              <w:jc w:val="left"/>
              <w:rPr>
                <w:rFonts w:cs="Arial"/>
                <w:sz w:val="24"/>
                <w:szCs w:val="24"/>
              </w:rPr>
            </w:pPr>
          </w:p>
        </w:tc>
        <w:tc>
          <w:tcPr>
            <w:tcW w:w="1264" w:type="dxa"/>
            <w:tcBorders>
              <w:top w:val="nil"/>
              <w:left w:val="nil"/>
              <w:bottom w:val="nil"/>
              <w:right w:val="single" w:sz="4" w:space="0" w:color="auto"/>
            </w:tcBorders>
          </w:tcPr>
          <w:p w:rsidR="00AE3B27" w:rsidRPr="00530122" w:rsidRDefault="00AE3B27" w:rsidP="00530122">
            <w:pPr>
              <w:spacing w:before="0"/>
              <w:jc w:val="left"/>
              <w:rPr>
                <w:rFonts w:cs="Arial"/>
                <w:sz w:val="24"/>
                <w:szCs w:val="24"/>
              </w:rPr>
            </w:pPr>
          </w:p>
        </w:tc>
        <w:tc>
          <w:tcPr>
            <w:tcW w:w="1263" w:type="dxa"/>
            <w:tcBorders>
              <w:top w:val="nil"/>
              <w:left w:val="nil"/>
              <w:bottom w:val="nil"/>
              <w:right w:val="single" w:sz="4" w:space="0" w:color="auto"/>
            </w:tcBorders>
          </w:tcPr>
          <w:p w:rsidR="00AE3B27" w:rsidRPr="00530122" w:rsidRDefault="00AE3B27" w:rsidP="00530122">
            <w:pPr>
              <w:spacing w:before="0"/>
              <w:jc w:val="left"/>
              <w:rPr>
                <w:rFonts w:cs="Arial"/>
                <w:sz w:val="24"/>
                <w:szCs w:val="24"/>
              </w:rPr>
            </w:pPr>
          </w:p>
        </w:tc>
      </w:tr>
      <w:tr w:rsidR="00AE3B27" w:rsidRPr="00530122" w:rsidTr="00AE3B27">
        <w:trPr>
          <w:gridAfter w:val="2"/>
          <w:wAfter w:w="1328" w:type="dxa"/>
          <w:trHeight w:val="300"/>
        </w:trPr>
        <w:tc>
          <w:tcPr>
            <w:tcW w:w="809" w:type="dxa"/>
            <w:tcBorders>
              <w:top w:val="nil"/>
              <w:left w:val="double" w:sz="6" w:space="0" w:color="auto"/>
              <w:bottom w:val="nil"/>
              <w:right w:val="single" w:sz="4" w:space="0" w:color="auto"/>
            </w:tcBorders>
            <w:shd w:val="clear" w:color="000000" w:fill="C0C0C0"/>
            <w:hideMark/>
          </w:tcPr>
          <w:p w:rsidR="00AE3B27" w:rsidRPr="00530122" w:rsidRDefault="00AE3B27" w:rsidP="00530122">
            <w:pPr>
              <w:spacing w:before="0"/>
              <w:jc w:val="left"/>
              <w:rPr>
                <w:rFonts w:cs="Arial"/>
                <w:b/>
                <w:bCs/>
                <w:sz w:val="24"/>
                <w:szCs w:val="24"/>
              </w:rPr>
            </w:pPr>
            <w:r w:rsidRPr="00530122">
              <w:rPr>
                <w:rFonts w:cs="Arial"/>
                <w:b/>
                <w:bCs/>
                <w:sz w:val="24"/>
                <w:szCs w:val="24"/>
              </w:rPr>
              <w:t>2.6.</w:t>
            </w:r>
          </w:p>
        </w:tc>
        <w:tc>
          <w:tcPr>
            <w:tcW w:w="5103" w:type="dxa"/>
            <w:gridSpan w:val="8"/>
            <w:tcBorders>
              <w:top w:val="nil"/>
              <w:left w:val="nil"/>
              <w:bottom w:val="nil"/>
              <w:right w:val="single" w:sz="4" w:space="0" w:color="auto"/>
            </w:tcBorders>
            <w:shd w:val="clear" w:color="000000" w:fill="C0C0C0"/>
            <w:hideMark/>
          </w:tcPr>
          <w:p w:rsidR="00AE3B27" w:rsidRPr="00530122" w:rsidRDefault="00AE3B27" w:rsidP="00530122">
            <w:pPr>
              <w:spacing w:before="0"/>
              <w:rPr>
                <w:rFonts w:cs="Arial"/>
                <w:b/>
                <w:bCs/>
                <w:sz w:val="24"/>
                <w:szCs w:val="24"/>
              </w:rPr>
            </w:pPr>
            <w:r w:rsidRPr="00530122">
              <w:rPr>
                <w:rFonts w:cs="Arial"/>
                <w:b/>
                <w:bCs/>
                <w:sz w:val="24"/>
                <w:szCs w:val="24"/>
              </w:rPr>
              <w:t>MONTAŽNI RADOVI</w:t>
            </w:r>
          </w:p>
        </w:tc>
        <w:tc>
          <w:tcPr>
            <w:tcW w:w="980" w:type="dxa"/>
            <w:gridSpan w:val="2"/>
            <w:tcBorders>
              <w:top w:val="nil"/>
              <w:left w:val="nil"/>
              <w:bottom w:val="nil"/>
              <w:right w:val="single" w:sz="4" w:space="0" w:color="auto"/>
            </w:tcBorders>
            <w:shd w:val="clear" w:color="000000" w:fill="C0C0C0"/>
            <w:vAlign w:val="bottom"/>
            <w:hideMark/>
          </w:tcPr>
          <w:p w:rsidR="00AE3B27" w:rsidRPr="00530122" w:rsidRDefault="00AE3B27" w:rsidP="00530122">
            <w:pPr>
              <w:spacing w:before="0"/>
              <w:jc w:val="center"/>
              <w:rPr>
                <w:rFonts w:cs="Arial"/>
                <w:sz w:val="24"/>
                <w:szCs w:val="24"/>
              </w:rPr>
            </w:pPr>
            <w:r w:rsidRPr="00530122">
              <w:rPr>
                <w:rFonts w:cs="Arial"/>
                <w:sz w:val="24"/>
                <w:szCs w:val="24"/>
              </w:rPr>
              <w:t> </w:t>
            </w:r>
          </w:p>
        </w:tc>
        <w:tc>
          <w:tcPr>
            <w:tcW w:w="1274" w:type="dxa"/>
            <w:tcBorders>
              <w:top w:val="nil"/>
              <w:left w:val="nil"/>
              <w:bottom w:val="nil"/>
              <w:right w:val="single" w:sz="4" w:space="0" w:color="auto"/>
            </w:tcBorders>
            <w:shd w:val="clear" w:color="000000" w:fill="C0C0C0"/>
            <w:vAlign w:val="bottom"/>
            <w:hideMark/>
          </w:tcPr>
          <w:p w:rsidR="00AE3B27" w:rsidRPr="00530122" w:rsidRDefault="00AE3B27" w:rsidP="00530122">
            <w:pPr>
              <w:spacing w:before="0"/>
              <w:jc w:val="left"/>
              <w:rPr>
                <w:rFonts w:cs="Arial"/>
                <w:color w:val="0070C0"/>
                <w:sz w:val="24"/>
                <w:szCs w:val="24"/>
              </w:rPr>
            </w:pPr>
            <w:r w:rsidRPr="00530122">
              <w:rPr>
                <w:rFonts w:cs="Arial"/>
                <w:color w:val="0070C0"/>
                <w:sz w:val="24"/>
                <w:szCs w:val="24"/>
              </w:rPr>
              <w:t> </w:t>
            </w:r>
          </w:p>
        </w:tc>
        <w:tc>
          <w:tcPr>
            <w:tcW w:w="1274" w:type="dxa"/>
            <w:tcBorders>
              <w:top w:val="nil"/>
              <w:left w:val="nil"/>
              <w:bottom w:val="nil"/>
              <w:right w:val="single" w:sz="4" w:space="0" w:color="auto"/>
            </w:tcBorders>
            <w:shd w:val="clear" w:color="000000" w:fill="C0C0C0"/>
          </w:tcPr>
          <w:p w:rsidR="00AE3B27" w:rsidRPr="00530122" w:rsidRDefault="00AE3B27" w:rsidP="00530122">
            <w:pPr>
              <w:spacing w:before="0"/>
              <w:jc w:val="left"/>
              <w:rPr>
                <w:rFonts w:cs="Arial"/>
                <w:color w:val="0070C0"/>
                <w:sz w:val="24"/>
                <w:szCs w:val="24"/>
              </w:rPr>
            </w:pPr>
          </w:p>
        </w:tc>
        <w:tc>
          <w:tcPr>
            <w:tcW w:w="1271" w:type="dxa"/>
            <w:tcBorders>
              <w:top w:val="nil"/>
              <w:left w:val="nil"/>
              <w:bottom w:val="nil"/>
              <w:right w:val="single" w:sz="4" w:space="0" w:color="auto"/>
            </w:tcBorders>
            <w:shd w:val="clear" w:color="000000" w:fill="C0C0C0"/>
          </w:tcPr>
          <w:p w:rsidR="00AE3B27" w:rsidRPr="00530122" w:rsidRDefault="00AE3B27" w:rsidP="00530122">
            <w:pPr>
              <w:spacing w:before="0"/>
              <w:jc w:val="left"/>
              <w:rPr>
                <w:rFonts w:cs="Arial"/>
                <w:color w:val="0070C0"/>
                <w:sz w:val="24"/>
                <w:szCs w:val="24"/>
              </w:rPr>
            </w:pPr>
          </w:p>
        </w:tc>
        <w:tc>
          <w:tcPr>
            <w:tcW w:w="1264" w:type="dxa"/>
            <w:tcBorders>
              <w:top w:val="nil"/>
              <w:left w:val="nil"/>
              <w:bottom w:val="nil"/>
              <w:right w:val="single" w:sz="4" w:space="0" w:color="auto"/>
            </w:tcBorders>
            <w:shd w:val="clear" w:color="000000" w:fill="C0C0C0"/>
          </w:tcPr>
          <w:p w:rsidR="00AE3B27" w:rsidRPr="00530122" w:rsidRDefault="00AE3B27" w:rsidP="00530122">
            <w:pPr>
              <w:spacing w:before="0"/>
              <w:jc w:val="left"/>
              <w:rPr>
                <w:rFonts w:cs="Arial"/>
                <w:color w:val="0070C0"/>
                <w:sz w:val="24"/>
                <w:szCs w:val="24"/>
              </w:rPr>
            </w:pPr>
          </w:p>
        </w:tc>
        <w:tc>
          <w:tcPr>
            <w:tcW w:w="1263" w:type="dxa"/>
            <w:tcBorders>
              <w:top w:val="nil"/>
              <w:left w:val="nil"/>
              <w:bottom w:val="nil"/>
              <w:right w:val="single" w:sz="4" w:space="0" w:color="auto"/>
            </w:tcBorders>
            <w:shd w:val="clear" w:color="000000" w:fill="C0C0C0"/>
          </w:tcPr>
          <w:p w:rsidR="00AE3B27" w:rsidRPr="00530122" w:rsidRDefault="00AE3B27" w:rsidP="00530122">
            <w:pPr>
              <w:spacing w:before="0"/>
              <w:jc w:val="left"/>
              <w:rPr>
                <w:rFonts w:cs="Arial"/>
                <w:color w:val="0070C0"/>
                <w:sz w:val="24"/>
                <w:szCs w:val="24"/>
              </w:rPr>
            </w:pPr>
          </w:p>
        </w:tc>
      </w:tr>
      <w:tr w:rsidR="00AE3B27" w:rsidRPr="00530122" w:rsidTr="00AE3B27">
        <w:trPr>
          <w:gridAfter w:val="2"/>
          <w:wAfter w:w="1328" w:type="dxa"/>
          <w:trHeight w:val="300"/>
        </w:trPr>
        <w:tc>
          <w:tcPr>
            <w:tcW w:w="809" w:type="dxa"/>
            <w:tcBorders>
              <w:top w:val="nil"/>
              <w:left w:val="double" w:sz="6" w:space="0" w:color="auto"/>
              <w:bottom w:val="nil"/>
              <w:right w:val="single" w:sz="4" w:space="0" w:color="auto"/>
            </w:tcBorders>
            <w:shd w:val="clear" w:color="auto" w:fill="auto"/>
            <w:hideMark/>
          </w:tcPr>
          <w:p w:rsidR="00AE3B27" w:rsidRPr="00530122" w:rsidRDefault="00AE3B27" w:rsidP="00530122">
            <w:pPr>
              <w:spacing w:before="0"/>
              <w:jc w:val="left"/>
              <w:rPr>
                <w:rFonts w:cs="Arial"/>
                <w:sz w:val="24"/>
                <w:szCs w:val="24"/>
              </w:rPr>
            </w:pPr>
            <w:r w:rsidRPr="00530122">
              <w:rPr>
                <w:rFonts w:cs="Arial"/>
                <w:sz w:val="24"/>
                <w:szCs w:val="24"/>
              </w:rPr>
              <w:t> </w:t>
            </w:r>
          </w:p>
        </w:tc>
        <w:tc>
          <w:tcPr>
            <w:tcW w:w="5103" w:type="dxa"/>
            <w:gridSpan w:val="8"/>
            <w:tcBorders>
              <w:top w:val="nil"/>
              <w:left w:val="nil"/>
              <w:bottom w:val="nil"/>
              <w:right w:val="single" w:sz="4" w:space="0" w:color="auto"/>
            </w:tcBorders>
            <w:shd w:val="clear" w:color="auto" w:fill="auto"/>
            <w:hideMark/>
          </w:tcPr>
          <w:p w:rsidR="00AE3B27" w:rsidRPr="00530122" w:rsidRDefault="00AE3B27" w:rsidP="00530122">
            <w:pPr>
              <w:spacing w:before="0"/>
              <w:rPr>
                <w:rFonts w:cs="Arial"/>
                <w:b/>
                <w:bCs/>
                <w:sz w:val="24"/>
                <w:szCs w:val="24"/>
              </w:rPr>
            </w:pPr>
            <w:r w:rsidRPr="00530122">
              <w:rPr>
                <w:rFonts w:cs="Arial"/>
                <w:b/>
                <w:bCs/>
                <w:sz w:val="24"/>
                <w:szCs w:val="24"/>
              </w:rPr>
              <w:t>Gips kartonske ploče</w:t>
            </w:r>
          </w:p>
        </w:tc>
        <w:tc>
          <w:tcPr>
            <w:tcW w:w="980" w:type="dxa"/>
            <w:gridSpan w:val="2"/>
            <w:tcBorders>
              <w:top w:val="nil"/>
              <w:left w:val="nil"/>
              <w:bottom w:val="nil"/>
              <w:right w:val="single" w:sz="4" w:space="0" w:color="auto"/>
            </w:tcBorders>
            <w:shd w:val="clear" w:color="auto" w:fill="auto"/>
            <w:noWrap/>
            <w:vAlign w:val="bottom"/>
            <w:hideMark/>
          </w:tcPr>
          <w:p w:rsidR="00AE3B27" w:rsidRPr="00530122" w:rsidRDefault="00AE3B27" w:rsidP="00530122">
            <w:pPr>
              <w:spacing w:before="0"/>
              <w:jc w:val="center"/>
              <w:rPr>
                <w:rFonts w:cs="Arial"/>
                <w:sz w:val="24"/>
                <w:szCs w:val="24"/>
              </w:rPr>
            </w:pPr>
            <w:r w:rsidRPr="00530122">
              <w:rPr>
                <w:rFonts w:cs="Arial"/>
                <w:sz w:val="24"/>
                <w:szCs w:val="24"/>
              </w:rPr>
              <w:t> </w:t>
            </w:r>
          </w:p>
        </w:tc>
        <w:tc>
          <w:tcPr>
            <w:tcW w:w="1274" w:type="dxa"/>
            <w:tcBorders>
              <w:top w:val="nil"/>
              <w:left w:val="nil"/>
              <w:bottom w:val="nil"/>
              <w:right w:val="single" w:sz="4" w:space="0" w:color="auto"/>
            </w:tcBorders>
            <w:shd w:val="clear" w:color="auto" w:fill="auto"/>
            <w:noWrap/>
            <w:vAlign w:val="bottom"/>
            <w:hideMark/>
          </w:tcPr>
          <w:p w:rsidR="00AE3B27" w:rsidRPr="00530122" w:rsidRDefault="00AE3B27" w:rsidP="00530122">
            <w:pPr>
              <w:spacing w:before="0"/>
              <w:jc w:val="left"/>
              <w:rPr>
                <w:rFonts w:cs="Arial"/>
                <w:sz w:val="24"/>
                <w:szCs w:val="24"/>
              </w:rPr>
            </w:pPr>
            <w:r w:rsidRPr="00530122">
              <w:rPr>
                <w:rFonts w:cs="Arial"/>
                <w:sz w:val="24"/>
                <w:szCs w:val="24"/>
              </w:rPr>
              <w:t> </w:t>
            </w:r>
          </w:p>
        </w:tc>
        <w:tc>
          <w:tcPr>
            <w:tcW w:w="1274" w:type="dxa"/>
            <w:tcBorders>
              <w:top w:val="nil"/>
              <w:left w:val="nil"/>
              <w:bottom w:val="nil"/>
              <w:right w:val="single" w:sz="4" w:space="0" w:color="auto"/>
            </w:tcBorders>
          </w:tcPr>
          <w:p w:rsidR="00AE3B27" w:rsidRPr="00530122" w:rsidRDefault="00AE3B27" w:rsidP="00530122">
            <w:pPr>
              <w:spacing w:before="0"/>
              <w:jc w:val="left"/>
              <w:rPr>
                <w:rFonts w:cs="Arial"/>
                <w:sz w:val="24"/>
                <w:szCs w:val="24"/>
              </w:rPr>
            </w:pPr>
          </w:p>
        </w:tc>
        <w:tc>
          <w:tcPr>
            <w:tcW w:w="1271" w:type="dxa"/>
            <w:tcBorders>
              <w:top w:val="nil"/>
              <w:left w:val="nil"/>
              <w:bottom w:val="nil"/>
              <w:right w:val="single" w:sz="4" w:space="0" w:color="auto"/>
            </w:tcBorders>
          </w:tcPr>
          <w:p w:rsidR="00AE3B27" w:rsidRPr="00530122" w:rsidRDefault="00AE3B27" w:rsidP="00530122">
            <w:pPr>
              <w:spacing w:before="0"/>
              <w:jc w:val="left"/>
              <w:rPr>
                <w:rFonts w:cs="Arial"/>
                <w:sz w:val="24"/>
                <w:szCs w:val="24"/>
              </w:rPr>
            </w:pPr>
          </w:p>
        </w:tc>
        <w:tc>
          <w:tcPr>
            <w:tcW w:w="1264" w:type="dxa"/>
            <w:tcBorders>
              <w:top w:val="nil"/>
              <w:left w:val="nil"/>
              <w:bottom w:val="nil"/>
              <w:right w:val="single" w:sz="4" w:space="0" w:color="auto"/>
            </w:tcBorders>
          </w:tcPr>
          <w:p w:rsidR="00AE3B27" w:rsidRPr="00530122" w:rsidRDefault="00AE3B27" w:rsidP="00530122">
            <w:pPr>
              <w:spacing w:before="0"/>
              <w:jc w:val="left"/>
              <w:rPr>
                <w:rFonts w:cs="Arial"/>
                <w:sz w:val="24"/>
                <w:szCs w:val="24"/>
              </w:rPr>
            </w:pPr>
          </w:p>
        </w:tc>
        <w:tc>
          <w:tcPr>
            <w:tcW w:w="1263" w:type="dxa"/>
            <w:tcBorders>
              <w:top w:val="nil"/>
              <w:left w:val="nil"/>
              <w:bottom w:val="nil"/>
              <w:right w:val="single" w:sz="4" w:space="0" w:color="auto"/>
            </w:tcBorders>
          </w:tcPr>
          <w:p w:rsidR="00AE3B27" w:rsidRPr="00530122" w:rsidRDefault="00AE3B27" w:rsidP="00530122">
            <w:pPr>
              <w:spacing w:before="0"/>
              <w:jc w:val="left"/>
              <w:rPr>
                <w:rFonts w:cs="Arial"/>
                <w:sz w:val="24"/>
                <w:szCs w:val="24"/>
              </w:rPr>
            </w:pPr>
          </w:p>
        </w:tc>
      </w:tr>
      <w:tr w:rsidR="00AE3B27" w:rsidRPr="00530122" w:rsidTr="00AE3B27">
        <w:trPr>
          <w:gridAfter w:val="2"/>
          <w:wAfter w:w="1328" w:type="dxa"/>
          <w:trHeight w:val="1140"/>
        </w:trPr>
        <w:tc>
          <w:tcPr>
            <w:tcW w:w="809" w:type="dxa"/>
            <w:tcBorders>
              <w:top w:val="nil"/>
              <w:left w:val="double" w:sz="6" w:space="0" w:color="auto"/>
              <w:bottom w:val="nil"/>
              <w:right w:val="single" w:sz="4" w:space="0" w:color="auto"/>
            </w:tcBorders>
            <w:shd w:val="clear" w:color="auto" w:fill="auto"/>
            <w:hideMark/>
          </w:tcPr>
          <w:p w:rsidR="00AE3B27" w:rsidRPr="00530122" w:rsidRDefault="00AE3B27" w:rsidP="00530122">
            <w:pPr>
              <w:spacing w:before="0"/>
              <w:jc w:val="left"/>
              <w:rPr>
                <w:rFonts w:cs="Arial"/>
                <w:sz w:val="24"/>
                <w:szCs w:val="24"/>
              </w:rPr>
            </w:pPr>
            <w:r w:rsidRPr="00530122">
              <w:rPr>
                <w:rFonts w:cs="Arial"/>
                <w:sz w:val="24"/>
                <w:szCs w:val="24"/>
              </w:rPr>
              <w:t>2.6.1.</w:t>
            </w:r>
          </w:p>
        </w:tc>
        <w:tc>
          <w:tcPr>
            <w:tcW w:w="5103" w:type="dxa"/>
            <w:gridSpan w:val="8"/>
            <w:tcBorders>
              <w:top w:val="nil"/>
              <w:left w:val="nil"/>
              <w:bottom w:val="nil"/>
              <w:right w:val="single" w:sz="4" w:space="0" w:color="auto"/>
            </w:tcBorders>
            <w:shd w:val="clear" w:color="auto" w:fill="auto"/>
            <w:hideMark/>
          </w:tcPr>
          <w:p w:rsidR="00AE3B27" w:rsidRPr="00530122" w:rsidRDefault="00AE3B27" w:rsidP="00530122">
            <w:pPr>
              <w:spacing w:before="0"/>
              <w:rPr>
                <w:rFonts w:cs="Arial"/>
                <w:sz w:val="24"/>
                <w:szCs w:val="24"/>
              </w:rPr>
            </w:pPr>
            <w:r w:rsidRPr="00530122">
              <w:rPr>
                <w:rFonts w:cs="Arial"/>
                <w:sz w:val="24"/>
                <w:szCs w:val="24"/>
              </w:rPr>
              <w:t xml:space="preserve">Nabavka materijala, transport i izrada pregradnih zidova kancenarija, od gips kartonskih ploča sa ispunom od kamene vune. </w:t>
            </w:r>
          </w:p>
        </w:tc>
        <w:tc>
          <w:tcPr>
            <w:tcW w:w="980" w:type="dxa"/>
            <w:gridSpan w:val="2"/>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center"/>
              <w:rPr>
                <w:rFonts w:cs="Arial"/>
                <w:sz w:val="24"/>
                <w:szCs w:val="24"/>
              </w:rPr>
            </w:pPr>
            <w:r w:rsidRPr="00530122">
              <w:rPr>
                <w:rFonts w:cs="Arial"/>
                <w:sz w:val="24"/>
                <w:szCs w:val="24"/>
              </w:rPr>
              <w:t> </w:t>
            </w:r>
          </w:p>
        </w:tc>
        <w:tc>
          <w:tcPr>
            <w:tcW w:w="1274" w:type="dxa"/>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left"/>
              <w:rPr>
                <w:rFonts w:cs="Arial"/>
                <w:color w:val="0070C0"/>
                <w:sz w:val="24"/>
                <w:szCs w:val="24"/>
              </w:rPr>
            </w:pPr>
            <w:r w:rsidRPr="00530122">
              <w:rPr>
                <w:rFonts w:cs="Arial"/>
                <w:color w:val="0070C0"/>
                <w:sz w:val="24"/>
                <w:szCs w:val="24"/>
              </w:rPr>
              <w:t> </w:t>
            </w:r>
          </w:p>
        </w:tc>
        <w:tc>
          <w:tcPr>
            <w:tcW w:w="1274" w:type="dxa"/>
            <w:tcBorders>
              <w:top w:val="nil"/>
              <w:left w:val="nil"/>
              <w:bottom w:val="nil"/>
              <w:right w:val="single" w:sz="4" w:space="0" w:color="auto"/>
            </w:tcBorders>
          </w:tcPr>
          <w:p w:rsidR="00AE3B27" w:rsidRPr="00530122" w:rsidRDefault="00AE3B27" w:rsidP="00530122">
            <w:pPr>
              <w:spacing w:before="0"/>
              <w:jc w:val="left"/>
              <w:rPr>
                <w:rFonts w:cs="Arial"/>
                <w:color w:val="0070C0"/>
                <w:sz w:val="24"/>
                <w:szCs w:val="24"/>
              </w:rPr>
            </w:pPr>
          </w:p>
        </w:tc>
        <w:tc>
          <w:tcPr>
            <w:tcW w:w="1271" w:type="dxa"/>
            <w:tcBorders>
              <w:top w:val="nil"/>
              <w:left w:val="nil"/>
              <w:bottom w:val="nil"/>
              <w:right w:val="single" w:sz="4" w:space="0" w:color="auto"/>
            </w:tcBorders>
          </w:tcPr>
          <w:p w:rsidR="00AE3B27" w:rsidRPr="00530122" w:rsidRDefault="00AE3B27" w:rsidP="00530122">
            <w:pPr>
              <w:spacing w:before="0"/>
              <w:jc w:val="left"/>
              <w:rPr>
                <w:rFonts w:cs="Arial"/>
                <w:color w:val="0070C0"/>
                <w:sz w:val="24"/>
                <w:szCs w:val="24"/>
              </w:rPr>
            </w:pPr>
          </w:p>
        </w:tc>
        <w:tc>
          <w:tcPr>
            <w:tcW w:w="1264" w:type="dxa"/>
            <w:tcBorders>
              <w:top w:val="nil"/>
              <w:left w:val="nil"/>
              <w:bottom w:val="nil"/>
              <w:right w:val="single" w:sz="4" w:space="0" w:color="auto"/>
            </w:tcBorders>
          </w:tcPr>
          <w:p w:rsidR="00AE3B27" w:rsidRPr="00530122" w:rsidRDefault="00AE3B27" w:rsidP="00530122">
            <w:pPr>
              <w:spacing w:before="0"/>
              <w:jc w:val="left"/>
              <w:rPr>
                <w:rFonts w:cs="Arial"/>
                <w:color w:val="0070C0"/>
                <w:sz w:val="24"/>
                <w:szCs w:val="24"/>
              </w:rPr>
            </w:pPr>
          </w:p>
        </w:tc>
        <w:tc>
          <w:tcPr>
            <w:tcW w:w="1263" w:type="dxa"/>
            <w:tcBorders>
              <w:top w:val="nil"/>
              <w:left w:val="nil"/>
              <w:bottom w:val="nil"/>
              <w:right w:val="single" w:sz="4" w:space="0" w:color="auto"/>
            </w:tcBorders>
          </w:tcPr>
          <w:p w:rsidR="00AE3B27" w:rsidRPr="00530122" w:rsidRDefault="00AE3B27" w:rsidP="00530122">
            <w:pPr>
              <w:spacing w:before="0"/>
              <w:jc w:val="left"/>
              <w:rPr>
                <w:rFonts w:cs="Arial"/>
                <w:color w:val="0070C0"/>
                <w:sz w:val="24"/>
                <w:szCs w:val="24"/>
              </w:rPr>
            </w:pPr>
          </w:p>
        </w:tc>
      </w:tr>
      <w:tr w:rsidR="00AE3B27" w:rsidRPr="00530122" w:rsidTr="00AE3B27">
        <w:trPr>
          <w:gridAfter w:val="2"/>
          <w:wAfter w:w="1328" w:type="dxa"/>
          <w:trHeight w:val="570"/>
        </w:trPr>
        <w:tc>
          <w:tcPr>
            <w:tcW w:w="809" w:type="dxa"/>
            <w:tcBorders>
              <w:top w:val="nil"/>
              <w:left w:val="double" w:sz="6" w:space="0" w:color="auto"/>
              <w:bottom w:val="nil"/>
              <w:right w:val="single" w:sz="4" w:space="0" w:color="auto"/>
            </w:tcBorders>
            <w:shd w:val="clear" w:color="auto" w:fill="auto"/>
            <w:hideMark/>
          </w:tcPr>
          <w:p w:rsidR="00AE3B27" w:rsidRPr="00530122" w:rsidRDefault="00AE3B27" w:rsidP="00530122">
            <w:pPr>
              <w:spacing w:before="0"/>
              <w:jc w:val="left"/>
              <w:rPr>
                <w:rFonts w:cs="Arial"/>
                <w:sz w:val="24"/>
                <w:szCs w:val="24"/>
              </w:rPr>
            </w:pPr>
            <w:r w:rsidRPr="00530122">
              <w:rPr>
                <w:rFonts w:cs="Arial"/>
                <w:sz w:val="24"/>
                <w:szCs w:val="24"/>
              </w:rPr>
              <w:t> </w:t>
            </w:r>
          </w:p>
        </w:tc>
        <w:tc>
          <w:tcPr>
            <w:tcW w:w="5103" w:type="dxa"/>
            <w:gridSpan w:val="8"/>
            <w:tcBorders>
              <w:top w:val="nil"/>
              <w:left w:val="nil"/>
              <w:bottom w:val="nil"/>
              <w:right w:val="single" w:sz="4" w:space="0" w:color="auto"/>
            </w:tcBorders>
            <w:shd w:val="clear" w:color="auto" w:fill="auto"/>
            <w:hideMark/>
          </w:tcPr>
          <w:p w:rsidR="00AE3B27" w:rsidRPr="00530122" w:rsidRDefault="00AE3B27" w:rsidP="00530122">
            <w:pPr>
              <w:spacing w:before="0"/>
              <w:rPr>
                <w:rFonts w:cs="Arial"/>
                <w:sz w:val="24"/>
                <w:szCs w:val="24"/>
              </w:rPr>
            </w:pPr>
            <w:r w:rsidRPr="00530122">
              <w:rPr>
                <w:rFonts w:cs="Arial"/>
                <w:sz w:val="24"/>
                <w:szCs w:val="24"/>
              </w:rPr>
              <w:t xml:space="preserve">Sastave obraditi glet masom i bandaž trakom. </w:t>
            </w:r>
          </w:p>
        </w:tc>
        <w:tc>
          <w:tcPr>
            <w:tcW w:w="980" w:type="dxa"/>
            <w:gridSpan w:val="2"/>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center"/>
              <w:rPr>
                <w:rFonts w:cs="Arial"/>
                <w:sz w:val="24"/>
                <w:szCs w:val="24"/>
              </w:rPr>
            </w:pPr>
            <w:r w:rsidRPr="00530122">
              <w:rPr>
                <w:rFonts w:cs="Arial"/>
                <w:sz w:val="24"/>
                <w:szCs w:val="24"/>
              </w:rPr>
              <w:t> </w:t>
            </w:r>
          </w:p>
        </w:tc>
        <w:tc>
          <w:tcPr>
            <w:tcW w:w="1274" w:type="dxa"/>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left"/>
              <w:rPr>
                <w:rFonts w:cs="Arial"/>
                <w:color w:val="0070C0"/>
                <w:sz w:val="24"/>
                <w:szCs w:val="24"/>
              </w:rPr>
            </w:pPr>
            <w:r w:rsidRPr="00530122">
              <w:rPr>
                <w:rFonts w:cs="Arial"/>
                <w:color w:val="0070C0"/>
                <w:sz w:val="24"/>
                <w:szCs w:val="24"/>
              </w:rPr>
              <w:t> </w:t>
            </w:r>
          </w:p>
        </w:tc>
        <w:tc>
          <w:tcPr>
            <w:tcW w:w="1274" w:type="dxa"/>
            <w:tcBorders>
              <w:top w:val="nil"/>
              <w:left w:val="nil"/>
              <w:bottom w:val="nil"/>
              <w:right w:val="single" w:sz="4" w:space="0" w:color="auto"/>
            </w:tcBorders>
          </w:tcPr>
          <w:p w:rsidR="00AE3B27" w:rsidRPr="00530122" w:rsidRDefault="00AE3B27" w:rsidP="00530122">
            <w:pPr>
              <w:spacing w:before="0"/>
              <w:jc w:val="left"/>
              <w:rPr>
                <w:rFonts w:cs="Arial"/>
                <w:color w:val="0070C0"/>
                <w:sz w:val="24"/>
                <w:szCs w:val="24"/>
              </w:rPr>
            </w:pPr>
          </w:p>
        </w:tc>
        <w:tc>
          <w:tcPr>
            <w:tcW w:w="1271" w:type="dxa"/>
            <w:tcBorders>
              <w:top w:val="nil"/>
              <w:left w:val="nil"/>
              <w:bottom w:val="nil"/>
              <w:right w:val="single" w:sz="4" w:space="0" w:color="auto"/>
            </w:tcBorders>
          </w:tcPr>
          <w:p w:rsidR="00AE3B27" w:rsidRPr="00530122" w:rsidRDefault="00AE3B27" w:rsidP="00530122">
            <w:pPr>
              <w:spacing w:before="0"/>
              <w:jc w:val="left"/>
              <w:rPr>
                <w:rFonts w:cs="Arial"/>
                <w:color w:val="0070C0"/>
                <w:sz w:val="24"/>
                <w:szCs w:val="24"/>
              </w:rPr>
            </w:pPr>
          </w:p>
        </w:tc>
        <w:tc>
          <w:tcPr>
            <w:tcW w:w="1264" w:type="dxa"/>
            <w:tcBorders>
              <w:top w:val="nil"/>
              <w:left w:val="nil"/>
              <w:bottom w:val="nil"/>
              <w:right w:val="single" w:sz="4" w:space="0" w:color="auto"/>
            </w:tcBorders>
          </w:tcPr>
          <w:p w:rsidR="00AE3B27" w:rsidRPr="00530122" w:rsidRDefault="00AE3B27" w:rsidP="00530122">
            <w:pPr>
              <w:spacing w:before="0"/>
              <w:jc w:val="left"/>
              <w:rPr>
                <w:rFonts w:cs="Arial"/>
                <w:color w:val="0070C0"/>
                <w:sz w:val="24"/>
                <w:szCs w:val="24"/>
              </w:rPr>
            </w:pPr>
          </w:p>
        </w:tc>
        <w:tc>
          <w:tcPr>
            <w:tcW w:w="1263" w:type="dxa"/>
            <w:tcBorders>
              <w:top w:val="nil"/>
              <w:left w:val="nil"/>
              <w:bottom w:val="nil"/>
              <w:right w:val="single" w:sz="4" w:space="0" w:color="auto"/>
            </w:tcBorders>
          </w:tcPr>
          <w:p w:rsidR="00AE3B27" w:rsidRPr="00530122" w:rsidRDefault="00AE3B27" w:rsidP="00530122">
            <w:pPr>
              <w:spacing w:before="0"/>
              <w:jc w:val="left"/>
              <w:rPr>
                <w:rFonts w:cs="Arial"/>
                <w:color w:val="0070C0"/>
                <w:sz w:val="24"/>
                <w:szCs w:val="24"/>
              </w:rPr>
            </w:pPr>
          </w:p>
        </w:tc>
      </w:tr>
      <w:tr w:rsidR="00AE3B27" w:rsidRPr="00530122" w:rsidTr="00AE3B27">
        <w:trPr>
          <w:gridAfter w:val="2"/>
          <w:wAfter w:w="1328" w:type="dxa"/>
          <w:trHeight w:val="300"/>
        </w:trPr>
        <w:tc>
          <w:tcPr>
            <w:tcW w:w="809" w:type="dxa"/>
            <w:tcBorders>
              <w:top w:val="nil"/>
              <w:left w:val="double" w:sz="6" w:space="0" w:color="auto"/>
              <w:bottom w:val="nil"/>
              <w:right w:val="single" w:sz="4" w:space="0" w:color="auto"/>
            </w:tcBorders>
            <w:shd w:val="clear" w:color="auto" w:fill="auto"/>
            <w:hideMark/>
          </w:tcPr>
          <w:p w:rsidR="00AE3B27" w:rsidRPr="00530122" w:rsidRDefault="00AE3B27" w:rsidP="00530122">
            <w:pPr>
              <w:spacing w:before="0"/>
              <w:jc w:val="right"/>
              <w:rPr>
                <w:rFonts w:cs="Arial"/>
                <w:sz w:val="24"/>
                <w:szCs w:val="24"/>
              </w:rPr>
            </w:pPr>
            <w:r w:rsidRPr="00530122">
              <w:rPr>
                <w:rFonts w:cs="Arial"/>
                <w:sz w:val="24"/>
                <w:szCs w:val="24"/>
              </w:rPr>
              <w:t> </w:t>
            </w:r>
          </w:p>
        </w:tc>
        <w:tc>
          <w:tcPr>
            <w:tcW w:w="5103" w:type="dxa"/>
            <w:gridSpan w:val="8"/>
            <w:tcBorders>
              <w:top w:val="nil"/>
              <w:left w:val="nil"/>
              <w:bottom w:val="nil"/>
              <w:right w:val="single" w:sz="4" w:space="0" w:color="auto"/>
            </w:tcBorders>
            <w:shd w:val="clear" w:color="auto" w:fill="auto"/>
            <w:hideMark/>
          </w:tcPr>
          <w:p w:rsidR="00AE3B27" w:rsidRPr="00530122" w:rsidRDefault="00AE3B27" w:rsidP="00530122">
            <w:pPr>
              <w:spacing w:before="0"/>
              <w:rPr>
                <w:rFonts w:cs="Arial"/>
                <w:sz w:val="24"/>
                <w:szCs w:val="24"/>
              </w:rPr>
            </w:pPr>
            <w:r w:rsidRPr="00530122">
              <w:rPr>
                <w:rFonts w:cs="Arial"/>
                <w:sz w:val="24"/>
                <w:szCs w:val="24"/>
              </w:rPr>
              <w:t>Obračun po m².</w:t>
            </w:r>
          </w:p>
        </w:tc>
        <w:tc>
          <w:tcPr>
            <w:tcW w:w="980" w:type="dxa"/>
            <w:gridSpan w:val="2"/>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center"/>
              <w:rPr>
                <w:rFonts w:cs="Arial"/>
                <w:sz w:val="24"/>
                <w:szCs w:val="24"/>
              </w:rPr>
            </w:pPr>
            <w:r w:rsidRPr="00530122">
              <w:rPr>
                <w:rFonts w:cs="Arial"/>
                <w:sz w:val="24"/>
                <w:szCs w:val="24"/>
              </w:rPr>
              <w:t> </w:t>
            </w:r>
          </w:p>
        </w:tc>
        <w:tc>
          <w:tcPr>
            <w:tcW w:w="1274" w:type="dxa"/>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left"/>
              <w:rPr>
                <w:rFonts w:cs="Arial"/>
                <w:color w:val="0070C0"/>
                <w:sz w:val="24"/>
                <w:szCs w:val="24"/>
              </w:rPr>
            </w:pPr>
            <w:r w:rsidRPr="00530122">
              <w:rPr>
                <w:rFonts w:cs="Arial"/>
                <w:color w:val="0070C0"/>
                <w:sz w:val="24"/>
                <w:szCs w:val="24"/>
              </w:rPr>
              <w:t> </w:t>
            </w:r>
          </w:p>
        </w:tc>
        <w:tc>
          <w:tcPr>
            <w:tcW w:w="1274" w:type="dxa"/>
            <w:tcBorders>
              <w:top w:val="nil"/>
              <w:left w:val="nil"/>
              <w:bottom w:val="nil"/>
              <w:right w:val="single" w:sz="4" w:space="0" w:color="auto"/>
            </w:tcBorders>
          </w:tcPr>
          <w:p w:rsidR="00AE3B27" w:rsidRPr="00530122" w:rsidRDefault="00AE3B27" w:rsidP="00530122">
            <w:pPr>
              <w:spacing w:before="0"/>
              <w:jc w:val="left"/>
              <w:rPr>
                <w:rFonts w:cs="Arial"/>
                <w:color w:val="0070C0"/>
                <w:sz w:val="24"/>
                <w:szCs w:val="24"/>
              </w:rPr>
            </w:pPr>
          </w:p>
        </w:tc>
        <w:tc>
          <w:tcPr>
            <w:tcW w:w="1271" w:type="dxa"/>
            <w:tcBorders>
              <w:top w:val="nil"/>
              <w:left w:val="nil"/>
              <w:bottom w:val="nil"/>
              <w:right w:val="single" w:sz="4" w:space="0" w:color="auto"/>
            </w:tcBorders>
          </w:tcPr>
          <w:p w:rsidR="00AE3B27" w:rsidRPr="00530122" w:rsidRDefault="00AE3B27" w:rsidP="00530122">
            <w:pPr>
              <w:spacing w:before="0"/>
              <w:jc w:val="left"/>
              <w:rPr>
                <w:rFonts w:cs="Arial"/>
                <w:color w:val="0070C0"/>
                <w:sz w:val="24"/>
                <w:szCs w:val="24"/>
              </w:rPr>
            </w:pPr>
          </w:p>
        </w:tc>
        <w:tc>
          <w:tcPr>
            <w:tcW w:w="1264" w:type="dxa"/>
            <w:tcBorders>
              <w:top w:val="nil"/>
              <w:left w:val="nil"/>
              <w:bottom w:val="nil"/>
              <w:right w:val="single" w:sz="4" w:space="0" w:color="auto"/>
            </w:tcBorders>
          </w:tcPr>
          <w:p w:rsidR="00AE3B27" w:rsidRPr="00530122" w:rsidRDefault="00AE3B27" w:rsidP="00530122">
            <w:pPr>
              <w:spacing w:before="0"/>
              <w:jc w:val="left"/>
              <w:rPr>
                <w:rFonts w:cs="Arial"/>
                <w:color w:val="0070C0"/>
                <w:sz w:val="24"/>
                <w:szCs w:val="24"/>
              </w:rPr>
            </w:pPr>
          </w:p>
        </w:tc>
        <w:tc>
          <w:tcPr>
            <w:tcW w:w="1263" w:type="dxa"/>
            <w:tcBorders>
              <w:top w:val="nil"/>
              <w:left w:val="nil"/>
              <w:bottom w:val="nil"/>
              <w:right w:val="single" w:sz="4" w:space="0" w:color="auto"/>
            </w:tcBorders>
          </w:tcPr>
          <w:p w:rsidR="00AE3B27" w:rsidRPr="00530122" w:rsidRDefault="00AE3B27" w:rsidP="00530122">
            <w:pPr>
              <w:spacing w:before="0"/>
              <w:jc w:val="left"/>
              <w:rPr>
                <w:rFonts w:cs="Arial"/>
                <w:color w:val="0070C0"/>
                <w:sz w:val="24"/>
                <w:szCs w:val="24"/>
              </w:rPr>
            </w:pPr>
          </w:p>
        </w:tc>
      </w:tr>
      <w:tr w:rsidR="00AE3B27" w:rsidRPr="00530122" w:rsidTr="00AE3B27">
        <w:trPr>
          <w:gridAfter w:val="2"/>
          <w:wAfter w:w="1328" w:type="dxa"/>
          <w:trHeight w:val="300"/>
        </w:trPr>
        <w:tc>
          <w:tcPr>
            <w:tcW w:w="809" w:type="dxa"/>
            <w:tcBorders>
              <w:top w:val="nil"/>
              <w:left w:val="double" w:sz="6" w:space="0" w:color="auto"/>
              <w:bottom w:val="nil"/>
              <w:right w:val="single" w:sz="4" w:space="0" w:color="auto"/>
            </w:tcBorders>
            <w:shd w:val="clear" w:color="auto" w:fill="auto"/>
            <w:hideMark/>
          </w:tcPr>
          <w:p w:rsidR="00AE3B27" w:rsidRPr="00530122" w:rsidRDefault="00AE3B27" w:rsidP="00530122">
            <w:pPr>
              <w:spacing w:before="0"/>
              <w:jc w:val="right"/>
              <w:rPr>
                <w:rFonts w:cs="Arial"/>
                <w:sz w:val="24"/>
                <w:szCs w:val="24"/>
              </w:rPr>
            </w:pPr>
            <w:r w:rsidRPr="00530122">
              <w:rPr>
                <w:rFonts w:cs="Arial"/>
                <w:sz w:val="24"/>
                <w:szCs w:val="24"/>
              </w:rPr>
              <w:t> </w:t>
            </w:r>
          </w:p>
        </w:tc>
        <w:tc>
          <w:tcPr>
            <w:tcW w:w="5103" w:type="dxa"/>
            <w:gridSpan w:val="8"/>
            <w:tcBorders>
              <w:top w:val="nil"/>
              <w:left w:val="nil"/>
              <w:bottom w:val="nil"/>
              <w:right w:val="nil"/>
            </w:tcBorders>
            <w:shd w:val="clear" w:color="auto" w:fill="auto"/>
            <w:noWrap/>
            <w:vAlign w:val="bottom"/>
            <w:hideMark/>
          </w:tcPr>
          <w:p w:rsidR="00AE3B27" w:rsidRPr="00530122" w:rsidRDefault="00AE3B27" w:rsidP="00530122">
            <w:pPr>
              <w:spacing w:before="0"/>
              <w:jc w:val="left"/>
              <w:rPr>
                <w:rFonts w:cs="Arial"/>
                <w:b/>
                <w:bCs/>
                <w:sz w:val="24"/>
                <w:szCs w:val="24"/>
              </w:rPr>
            </w:pPr>
            <w:r w:rsidRPr="00530122">
              <w:rPr>
                <w:rFonts w:cs="Arial"/>
                <w:b/>
                <w:bCs/>
                <w:sz w:val="24"/>
                <w:szCs w:val="24"/>
              </w:rPr>
              <w:t>UZ 1, dz=125mm</w:t>
            </w:r>
          </w:p>
        </w:tc>
        <w:tc>
          <w:tcPr>
            <w:tcW w:w="980" w:type="dxa"/>
            <w:gridSpan w:val="2"/>
            <w:tcBorders>
              <w:top w:val="nil"/>
              <w:left w:val="single" w:sz="4" w:space="0" w:color="auto"/>
              <w:bottom w:val="nil"/>
              <w:right w:val="single" w:sz="4" w:space="0" w:color="auto"/>
            </w:tcBorders>
            <w:shd w:val="clear" w:color="auto" w:fill="auto"/>
            <w:vAlign w:val="bottom"/>
            <w:hideMark/>
          </w:tcPr>
          <w:p w:rsidR="00AE3B27" w:rsidRPr="00530122" w:rsidRDefault="00AE3B27" w:rsidP="00530122">
            <w:pPr>
              <w:spacing w:before="0"/>
              <w:jc w:val="center"/>
              <w:rPr>
                <w:rFonts w:cs="Arial"/>
                <w:sz w:val="24"/>
                <w:szCs w:val="24"/>
              </w:rPr>
            </w:pPr>
            <w:r w:rsidRPr="00530122">
              <w:rPr>
                <w:rFonts w:cs="Arial"/>
                <w:sz w:val="24"/>
                <w:szCs w:val="24"/>
              </w:rPr>
              <w:t> </w:t>
            </w:r>
          </w:p>
        </w:tc>
        <w:tc>
          <w:tcPr>
            <w:tcW w:w="1274" w:type="dxa"/>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left"/>
              <w:rPr>
                <w:rFonts w:cs="Arial"/>
                <w:color w:val="0070C0"/>
                <w:sz w:val="24"/>
                <w:szCs w:val="24"/>
              </w:rPr>
            </w:pPr>
            <w:r w:rsidRPr="00530122">
              <w:rPr>
                <w:rFonts w:cs="Arial"/>
                <w:color w:val="0070C0"/>
                <w:sz w:val="24"/>
                <w:szCs w:val="24"/>
              </w:rPr>
              <w:t> </w:t>
            </w:r>
          </w:p>
        </w:tc>
        <w:tc>
          <w:tcPr>
            <w:tcW w:w="1274" w:type="dxa"/>
            <w:tcBorders>
              <w:top w:val="nil"/>
              <w:left w:val="nil"/>
              <w:bottom w:val="nil"/>
              <w:right w:val="single" w:sz="4" w:space="0" w:color="auto"/>
            </w:tcBorders>
          </w:tcPr>
          <w:p w:rsidR="00AE3B27" w:rsidRPr="00530122" w:rsidRDefault="00AE3B27" w:rsidP="00530122">
            <w:pPr>
              <w:spacing w:before="0"/>
              <w:jc w:val="left"/>
              <w:rPr>
                <w:rFonts w:cs="Arial"/>
                <w:color w:val="0070C0"/>
                <w:sz w:val="24"/>
                <w:szCs w:val="24"/>
              </w:rPr>
            </w:pPr>
          </w:p>
        </w:tc>
        <w:tc>
          <w:tcPr>
            <w:tcW w:w="1271" w:type="dxa"/>
            <w:tcBorders>
              <w:top w:val="nil"/>
              <w:left w:val="nil"/>
              <w:bottom w:val="nil"/>
              <w:right w:val="single" w:sz="4" w:space="0" w:color="auto"/>
            </w:tcBorders>
          </w:tcPr>
          <w:p w:rsidR="00AE3B27" w:rsidRPr="00530122" w:rsidRDefault="00AE3B27" w:rsidP="00530122">
            <w:pPr>
              <w:spacing w:before="0"/>
              <w:jc w:val="left"/>
              <w:rPr>
                <w:rFonts w:cs="Arial"/>
                <w:color w:val="0070C0"/>
                <w:sz w:val="24"/>
                <w:szCs w:val="24"/>
              </w:rPr>
            </w:pPr>
          </w:p>
        </w:tc>
        <w:tc>
          <w:tcPr>
            <w:tcW w:w="1264" w:type="dxa"/>
            <w:tcBorders>
              <w:top w:val="nil"/>
              <w:left w:val="nil"/>
              <w:bottom w:val="nil"/>
              <w:right w:val="single" w:sz="4" w:space="0" w:color="auto"/>
            </w:tcBorders>
          </w:tcPr>
          <w:p w:rsidR="00AE3B27" w:rsidRPr="00530122" w:rsidRDefault="00AE3B27" w:rsidP="00530122">
            <w:pPr>
              <w:spacing w:before="0"/>
              <w:jc w:val="left"/>
              <w:rPr>
                <w:rFonts w:cs="Arial"/>
                <w:color w:val="0070C0"/>
                <w:sz w:val="24"/>
                <w:szCs w:val="24"/>
              </w:rPr>
            </w:pPr>
          </w:p>
        </w:tc>
        <w:tc>
          <w:tcPr>
            <w:tcW w:w="1263" w:type="dxa"/>
            <w:tcBorders>
              <w:top w:val="nil"/>
              <w:left w:val="nil"/>
              <w:bottom w:val="nil"/>
              <w:right w:val="single" w:sz="4" w:space="0" w:color="auto"/>
            </w:tcBorders>
          </w:tcPr>
          <w:p w:rsidR="00AE3B27" w:rsidRPr="00530122" w:rsidRDefault="00AE3B27" w:rsidP="00530122">
            <w:pPr>
              <w:spacing w:before="0"/>
              <w:jc w:val="left"/>
              <w:rPr>
                <w:rFonts w:cs="Arial"/>
                <w:color w:val="0070C0"/>
                <w:sz w:val="24"/>
                <w:szCs w:val="24"/>
              </w:rPr>
            </w:pPr>
          </w:p>
        </w:tc>
      </w:tr>
      <w:tr w:rsidR="00AE3B27" w:rsidRPr="00530122" w:rsidTr="00AE3B27">
        <w:trPr>
          <w:gridAfter w:val="2"/>
          <w:wAfter w:w="1328" w:type="dxa"/>
          <w:trHeight w:val="300"/>
        </w:trPr>
        <w:tc>
          <w:tcPr>
            <w:tcW w:w="809" w:type="dxa"/>
            <w:tcBorders>
              <w:top w:val="nil"/>
              <w:left w:val="double" w:sz="6" w:space="0" w:color="auto"/>
              <w:bottom w:val="nil"/>
              <w:right w:val="single" w:sz="4" w:space="0" w:color="auto"/>
            </w:tcBorders>
            <w:shd w:val="clear" w:color="auto" w:fill="auto"/>
            <w:hideMark/>
          </w:tcPr>
          <w:p w:rsidR="00AE3B27" w:rsidRPr="00530122" w:rsidRDefault="00AE3B27" w:rsidP="00530122">
            <w:pPr>
              <w:spacing w:before="0"/>
              <w:jc w:val="right"/>
              <w:rPr>
                <w:rFonts w:cs="Arial"/>
                <w:sz w:val="24"/>
                <w:szCs w:val="24"/>
              </w:rPr>
            </w:pPr>
            <w:r w:rsidRPr="00530122">
              <w:rPr>
                <w:rFonts w:cs="Arial"/>
                <w:sz w:val="24"/>
                <w:szCs w:val="24"/>
              </w:rPr>
              <w:t>-</w:t>
            </w:r>
          </w:p>
        </w:tc>
        <w:tc>
          <w:tcPr>
            <w:tcW w:w="5103" w:type="dxa"/>
            <w:gridSpan w:val="8"/>
            <w:tcBorders>
              <w:top w:val="nil"/>
              <w:left w:val="nil"/>
              <w:bottom w:val="nil"/>
              <w:right w:val="nil"/>
            </w:tcBorders>
            <w:shd w:val="clear" w:color="auto" w:fill="auto"/>
            <w:noWrap/>
            <w:vAlign w:val="bottom"/>
            <w:hideMark/>
          </w:tcPr>
          <w:p w:rsidR="00AE3B27" w:rsidRPr="00530122" w:rsidRDefault="00AE3B27" w:rsidP="00530122">
            <w:pPr>
              <w:spacing w:before="0"/>
              <w:jc w:val="left"/>
              <w:rPr>
                <w:rFonts w:cs="Arial"/>
                <w:sz w:val="24"/>
                <w:szCs w:val="24"/>
              </w:rPr>
            </w:pPr>
            <w:r w:rsidRPr="00530122">
              <w:rPr>
                <w:rFonts w:cs="Arial"/>
                <w:sz w:val="24"/>
                <w:szCs w:val="24"/>
              </w:rPr>
              <w:t>Gips kartonska ploča d=12,5mm</w:t>
            </w:r>
          </w:p>
        </w:tc>
        <w:tc>
          <w:tcPr>
            <w:tcW w:w="980" w:type="dxa"/>
            <w:gridSpan w:val="2"/>
            <w:tcBorders>
              <w:top w:val="nil"/>
              <w:left w:val="single" w:sz="4" w:space="0" w:color="auto"/>
              <w:bottom w:val="nil"/>
              <w:right w:val="single" w:sz="4" w:space="0" w:color="auto"/>
            </w:tcBorders>
            <w:shd w:val="clear" w:color="auto" w:fill="auto"/>
            <w:vAlign w:val="bottom"/>
            <w:hideMark/>
          </w:tcPr>
          <w:p w:rsidR="00AE3B27" w:rsidRPr="00530122" w:rsidRDefault="00AE3B27" w:rsidP="00530122">
            <w:pPr>
              <w:spacing w:before="0"/>
              <w:jc w:val="center"/>
              <w:rPr>
                <w:rFonts w:cs="Arial"/>
                <w:sz w:val="24"/>
                <w:szCs w:val="24"/>
              </w:rPr>
            </w:pPr>
            <w:r w:rsidRPr="00530122">
              <w:rPr>
                <w:rFonts w:cs="Arial"/>
                <w:sz w:val="24"/>
                <w:szCs w:val="24"/>
              </w:rPr>
              <w:t> </w:t>
            </w:r>
          </w:p>
        </w:tc>
        <w:tc>
          <w:tcPr>
            <w:tcW w:w="1274" w:type="dxa"/>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left"/>
              <w:rPr>
                <w:rFonts w:cs="Arial"/>
                <w:color w:val="0070C0"/>
                <w:sz w:val="24"/>
                <w:szCs w:val="24"/>
              </w:rPr>
            </w:pPr>
            <w:r w:rsidRPr="00530122">
              <w:rPr>
                <w:rFonts w:cs="Arial"/>
                <w:color w:val="0070C0"/>
                <w:sz w:val="24"/>
                <w:szCs w:val="24"/>
              </w:rPr>
              <w:t> </w:t>
            </w:r>
          </w:p>
        </w:tc>
        <w:tc>
          <w:tcPr>
            <w:tcW w:w="1274" w:type="dxa"/>
            <w:tcBorders>
              <w:top w:val="nil"/>
              <w:left w:val="nil"/>
              <w:bottom w:val="nil"/>
              <w:right w:val="single" w:sz="4" w:space="0" w:color="auto"/>
            </w:tcBorders>
          </w:tcPr>
          <w:p w:rsidR="00AE3B27" w:rsidRPr="00530122" w:rsidRDefault="00AE3B27" w:rsidP="00530122">
            <w:pPr>
              <w:spacing w:before="0"/>
              <w:jc w:val="left"/>
              <w:rPr>
                <w:rFonts w:cs="Arial"/>
                <w:color w:val="0070C0"/>
                <w:sz w:val="24"/>
                <w:szCs w:val="24"/>
              </w:rPr>
            </w:pPr>
          </w:p>
        </w:tc>
        <w:tc>
          <w:tcPr>
            <w:tcW w:w="1271" w:type="dxa"/>
            <w:tcBorders>
              <w:top w:val="nil"/>
              <w:left w:val="nil"/>
              <w:bottom w:val="nil"/>
              <w:right w:val="single" w:sz="4" w:space="0" w:color="auto"/>
            </w:tcBorders>
          </w:tcPr>
          <w:p w:rsidR="00AE3B27" w:rsidRPr="00530122" w:rsidRDefault="00AE3B27" w:rsidP="00530122">
            <w:pPr>
              <w:spacing w:before="0"/>
              <w:jc w:val="left"/>
              <w:rPr>
                <w:rFonts w:cs="Arial"/>
                <w:color w:val="0070C0"/>
                <w:sz w:val="24"/>
                <w:szCs w:val="24"/>
              </w:rPr>
            </w:pPr>
          </w:p>
        </w:tc>
        <w:tc>
          <w:tcPr>
            <w:tcW w:w="1264" w:type="dxa"/>
            <w:tcBorders>
              <w:top w:val="nil"/>
              <w:left w:val="nil"/>
              <w:bottom w:val="nil"/>
              <w:right w:val="single" w:sz="4" w:space="0" w:color="auto"/>
            </w:tcBorders>
          </w:tcPr>
          <w:p w:rsidR="00AE3B27" w:rsidRPr="00530122" w:rsidRDefault="00AE3B27" w:rsidP="00530122">
            <w:pPr>
              <w:spacing w:before="0"/>
              <w:jc w:val="left"/>
              <w:rPr>
                <w:rFonts w:cs="Arial"/>
                <w:color w:val="0070C0"/>
                <w:sz w:val="24"/>
                <w:szCs w:val="24"/>
              </w:rPr>
            </w:pPr>
          </w:p>
        </w:tc>
        <w:tc>
          <w:tcPr>
            <w:tcW w:w="1263" w:type="dxa"/>
            <w:tcBorders>
              <w:top w:val="nil"/>
              <w:left w:val="nil"/>
              <w:bottom w:val="nil"/>
              <w:right w:val="single" w:sz="4" w:space="0" w:color="auto"/>
            </w:tcBorders>
          </w:tcPr>
          <w:p w:rsidR="00AE3B27" w:rsidRPr="00530122" w:rsidRDefault="00AE3B27" w:rsidP="00530122">
            <w:pPr>
              <w:spacing w:before="0"/>
              <w:jc w:val="left"/>
              <w:rPr>
                <w:rFonts w:cs="Arial"/>
                <w:color w:val="0070C0"/>
                <w:sz w:val="24"/>
                <w:szCs w:val="24"/>
              </w:rPr>
            </w:pPr>
          </w:p>
        </w:tc>
      </w:tr>
      <w:tr w:rsidR="00AE3B27" w:rsidRPr="00530122" w:rsidTr="00AE3B27">
        <w:trPr>
          <w:gridAfter w:val="2"/>
          <w:wAfter w:w="1328" w:type="dxa"/>
          <w:trHeight w:val="570"/>
        </w:trPr>
        <w:tc>
          <w:tcPr>
            <w:tcW w:w="809" w:type="dxa"/>
            <w:tcBorders>
              <w:top w:val="nil"/>
              <w:left w:val="double" w:sz="6" w:space="0" w:color="auto"/>
              <w:bottom w:val="nil"/>
              <w:right w:val="single" w:sz="4" w:space="0" w:color="auto"/>
            </w:tcBorders>
            <w:shd w:val="clear" w:color="auto" w:fill="auto"/>
            <w:hideMark/>
          </w:tcPr>
          <w:p w:rsidR="00AE3B27" w:rsidRPr="00530122" w:rsidRDefault="00AE3B27" w:rsidP="00530122">
            <w:pPr>
              <w:spacing w:before="0"/>
              <w:jc w:val="right"/>
              <w:rPr>
                <w:rFonts w:cs="Arial"/>
                <w:sz w:val="24"/>
                <w:szCs w:val="24"/>
              </w:rPr>
            </w:pPr>
            <w:r w:rsidRPr="00530122">
              <w:rPr>
                <w:rFonts w:cs="Arial"/>
                <w:sz w:val="24"/>
                <w:szCs w:val="24"/>
              </w:rPr>
              <w:t>-</w:t>
            </w:r>
          </w:p>
        </w:tc>
        <w:tc>
          <w:tcPr>
            <w:tcW w:w="5103" w:type="dxa"/>
            <w:gridSpan w:val="8"/>
            <w:tcBorders>
              <w:top w:val="nil"/>
              <w:left w:val="nil"/>
              <w:bottom w:val="nil"/>
              <w:right w:val="single" w:sz="4" w:space="0" w:color="auto"/>
            </w:tcBorders>
            <w:shd w:val="clear" w:color="auto" w:fill="auto"/>
            <w:hideMark/>
          </w:tcPr>
          <w:p w:rsidR="00AE3B27" w:rsidRPr="00530122" w:rsidRDefault="00AE3B27" w:rsidP="00530122">
            <w:pPr>
              <w:spacing w:before="0"/>
              <w:rPr>
                <w:rFonts w:cs="Arial"/>
                <w:sz w:val="24"/>
                <w:szCs w:val="24"/>
              </w:rPr>
            </w:pPr>
            <w:r w:rsidRPr="00530122">
              <w:rPr>
                <w:rFonts w:cs="Arial"/>
                <w:sz w:val="24"/>
                <w:szCs w:val="24"/>
              </w:rPr>
              <w:t>Metalna podkonstrukcija sa ispunom od kamene vune d=100 mm</w:t>
            </w:r>
          </w:p>
        </w:tc>
        <w:tc>
          <w:tcPr>
            <w:tcW w:w="980" w:type="dxa"/>
            <w:gridSpan w:val="2"/>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center"/>
              <w:rPr>
                <w:rFonts w:cs="Arial"/>
                <w:sz w:val="24"/>
                <w:szCs w:val="24"/>
              </w:rPr>
            </w:pPr>
            <w:r w:rsidRPr="00530122">
              <w:rPr>
                <w:rFonts w:cs="Arial"/>
                <w:sz w:val="24"/>
                <w:szCs w:val="24"/>
              </w:rPr>
              <w:t> </w:t>
            </w:r>
          </w:p>
        </w:tc>
        <w:tc>
          <w:tcPr>
            <w:tcW w:w="1274" w:type="dxa"/>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left"/>
              <w:rPr>
                <w:rFonts w:cs="Arial"/>
                <w:sz w:val="24"/>
                <w:szCs w:val="24"/>
              </w:rPr>
            </w:pPr>
            <w:r w:rsidRPr="00530122">
              <w:rPr>
                <w:rFonts w:cs="Arial"/>
                <w:sz w:val="24"/>
                <w:szCs w:val="24"/>
              </w:rPr>
              <w:t> </w:t>
            </w:r>
          </w:p>
        </w:tc>
        <w:tc>
          <w:tcPr>
            <w:tcW w:w="1274" w:type="dxa"/>
            <w:tcBorders>
              <w:top w:val="nil"/>
              <w:left w:val="nil"/>
              <w:bottom w:val="nil"/>
              <w:right w:val="single" w:sz="4" w:space="0" w:color="auto"/>
            </w:tcBorders>
          </w:tcPr>
          <w:p w:rsidR="00AE3B27" w:rsidRPr="00530122" w:rsidRDefault="00AE3B27" w:rsidP="00530122">
            <w:pPr>
              <w:spacing w:before="0"/>
              <w:jc w:val="left"/>
              <w:rPr>
                <w:rFonts w:cs="Arial"/>
                <w:sz w:val="24"/>
                <w:szCs w:val="24"/>
              </w:rPr>
            </w:pPr>
          </w:p>
        </w:tc>
        <w:tc>
          <w:tcPr>
            <w:tcW w:w="1271" w:type="dxa"/>
            <w:tcBorders>
              <w:top w:val="nil"/>
              <w:left w:val="nil"/>
              <w:bottom w:val="nil"/>
              <w:right w:val="single" w:sz="4" w:space="0" w:color="auto"/>
            </w:tcBorders>
          </w:tcPr>
          <w:p w:rsidR="00AE3B27" w:rsidRPr="00530122" w:rsidRDefault="00AE3B27" w:rsidP="00530122">
            <w:pPr>
              <w:spacing w:before="0"/>
              <w:jc w:val="left"/>
              <w:rPr>
                <w:rFonts w:cs="Arial"/>
                <w:sz w:val="24"/>
                <w:szCs w:val="24"/>
              </w:rPr>
            </w:pPr>
          </w:p>
        </w:tc>
        <w:tc>
          <w:tcPr>
            <w:tcW w:w="1264" w:type="dxa"/>
            <w:tcBorders>
              <w:top w:val="nil"/>
              <w:left w:val="nil"/>
              <w:bottom w:val="nil"/>
              <w:right w:val="single" w:sz="4" w:space="0" w:color="auto"/>
            </w:tcBorders>
          </w:tcPr>
          <w:p w:rsidR="00AE3B27" w:rsidRPr="00530122" w:rsidRDefault="00AE3B27" w:rsidP="00530122">
            <w:pPr>
              <w:spacing w:before="0"/>
              <w:jc w:val="left"/>
              <w:rPr>
                <w:rFonts w:cs="Arial"/>
                <w:sz w:val="24"/>
                <w:szCs w:val="24"/>
              </w:rPr>
            </w:pPr>
          </w:p>
        </w:tc>
        <w:tc>
          <w:tcPr>
            <w:tcW w:w="1263" w:type="dxa"/>
            <w:tcBorders>
              <w:top w:val="nil"/>
              <w:left w:val="nil"/>
              <w:bottom w:val="nil"/>
              <w:right w:val="single" w:sz="4" w:space="0" w:color="auto"/>
            </w:tcBorders>
          </w:tcPr>
          <w:p w:rsidR="00AE3B27" w:rsidRPr="00530122" w:rsidRDefault="00AE3B27" w:rsidP="00530122">
            <w:pPr>
              <w:spacing w:before="0"/>
              <w:jc w:val="left"/>
              <w:rPr>
                <w:rFonts w:cs="Arial"/>
                <w:sz w:val="24"/>
                <w:szCs w:val="24"/>
              </w:rPr>
            </w:pPr>
          </w:p>
        </w:tc>
      </w:tr>
      <w:tr w:rsidR="00AE3B27" w:rsidRPr="00530122" w:rsidTr="00AE3B27">
        <w:trPr>
          <w:gridAfter w:val="2"/>
          <w:wAfter w:w="1328" w:type="dxa"/>
          <w:trHeight w:val="300"/>
        </w:trPr>
        <w:tc>
          <w:tcPr>
            <w:tcW w:w="809" w:type="dxa"/>
            <w:tcBorders>
              <w:top w:val="nil"/>
              <w:left w:val="double" w:sz="6" w:space="0" w:color="auto"/>
              <w:bottom w:val="nil"/>
              <w:right w:val="single" w:sz="4" w:space="0" w:color="auto"/>
            </w:tcBorders>
            <w:shd w:val="clear" w:color="auto" w:fill="auto"/>
            <w:hideMark/>
          </w:tcPr>
          <w:p w:rsidR="00AE3B27" w:rsidRPr="00530122" w:rsidRDefault="00AE3B27" w:rsidP="00530122">
            <w:pPr>
              <w:spacing w:before="0"/>
              <w:jc w:val="right"/>
              <w:rPr>
                <w:rFonts w:cs="Arial"/>
                <w:sz w:val="24"/>
                <w:szCs w:val="24"/>
              </w:rPr>
            </w:pPr>
            <w:r w:rsidRPr="00530122">
              <w:rPr>
                <w:rFonts w:cs="Arial"/>
                <w:sz w:val="24"/>
                <w:szCs w:val="24"/>
              </w:rPr>
              <w:t>-</w:t>
            </w:r>
          </w:p>
        </w:tc>
        <w:tc>
          <w:tcPr>
            <w:tcW w:w="5103" w:type="dxa"/>
            <w:gridSpan w:val="8"/>
            <w:tcBorders>
              <w:top w:val="nil"/>
              <w:left w:val="nil"/>
              <w:bottom w:val="nil"/>
              <w:right w:val="nil"/>
            </w:tcBorders>
            <w:shd w:val="clear" w:color="auto" w:fill="auto"/>
            <w:noWrap/>
            <w:vAlign w:val="bottom"/>
            <w:hideMark/>
          </w:tcPr>
          <w:p w:rsidR="00AE3B27" w:rsidRPr="00530122" w:rsidRDefault="00AE3B27" w:rsidP="00530122">
            <w:pPr>
              <w:spacing w:before="0"/>
              <w:jc w:val="left"/>
              <w:rPr>
                <w:rFonts w:cs="Arial"/>
                <w:sz w:val="24"/>
                <w:szCs w:val="24"/>
              </w:rPr>
            </w:pPr>
            <w:r w:rsidRPr="00530122">
              <w:rPr>
                <w:rFonts w:cs="Arial"/>
                <w:sz w:val="24"/>
                <w:szCs w:val="24"/>
              </w:rPr>
              <w:t>Gips kartonska ploča d=12,5mm</w:t>
            </w:r>
          </w:p>
        </w:tc>
        <w:tc>
          <w:tcPr>
            <w:tcW w:w="980" w:type="dxa"/>
            <w:gridSpan w:val="2"/>
            <w:tcBorders>
              <w:top w:val="nil"/>
              <w:left w:val="single" w:sz="4" w:space="0" w:color="auto"/>
              <w:bottom w:val="nil"/>
              <w:right w:val="single" w:sz="4" w:space="0" w:color="auto"/>
            </w:tcBorders>
            <w:shd w:val="clear" w:color="auto" w:fill="auto"/>
            <w:vAlign w:val="bottom"/>
            <w:hideMark/>
          </w:tcPr>
          <w:p w:rsidR="00AE3B27" w:rsidRPr="00530122" w:rsidRDefault="00AE3B27" w:rsidP="00530122">
            <w:pPr>
              <w:spacing w:before="0"/>
              <w:jc w:val="center"/>
              <w:rPr>
                <w:rFonts w:cs="Arial"/>
                <w:sz w:val="24"/>
                <w:szCs w:val="24"/>
              </w:rPr>
            </w:pPr>
            <w:r w:rsidRPr="00530122">
              <w:rPr>
                <w:rFonts w:cs="Arial"/>
                <w:sz w:val="24"/>
                <w:szCs w:val="24"/>
              </w:rPr>
              <w:t> </w:t>
            </w:r>
          </w:p>
        </w:tc>
        <w:tc>
          <w:tcPr>
            <w:tcW w:w="1274" w:type="dxa"/>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left"/>
              <w:rPr>
                <w:rFonts w:cs="Arial"/>
                <w:sz w:val="24"/>
                <w:szCs w:val="24"/>
              </w:rPr>
            </w:pPr>
            <w:r w:rsidRPr="00530122">
              <w:rPr>
                <w:rFonts w:cs="Arial"/>
                <w:sz w:val="24"/>
                <w:szCs w:val="24"/>
              </w:rPr>
              <w:t> </w:t>
            </w:r>
          </w:p>
        </w:tc>
        <w:tc>
          <w:tcPr>
            <w:tcW w:w="1274" w:type="dxa"/>
            <w:tcBorders>
              <w:top w:val="nil"/>
              <w:left w:val="nil"/>
              <w:bottom w:val="nil"/>
              <w:right w:val="single" w:sz="4" w:space="0" w:color="auto"/>
            </w:tcBorders>
          </w:tcPr>
          <w:p w:rsidR="00AE3B27" w:rsidRPr="00530122" w:rsidRDefault="00AE3B27" w:rsidP="00530122">
            <w:pPr>
              <w:spacing w:before="0"/>
              <w:jc w:val="left"/>
              <w:rPr>
                <w:rFonts w:cs="Arial"/>
                <w:sz w:val="24"/>
                <w:szCs w:val="24"/>
              </w:rPr>
            </w:pPr>
          </w:p>
        </w:tc>
        <w:tc>
          <w:tcPr>
            <w:tcW w:w="1271" w:type="dxa"/>
            <w:tcBorders>
              <w:top w:val="nil"/>
              <w:left w:val="nil"/>
              <w:bottom w:val="nil"/>
              <w:right w:val="single" w:sz="4" w:space="0" w:color="auto"/>
            </w:tcBorders>
          </w:tcPr>
          <w:p w:rsidR="00AE3B27" w:rsidRPr="00530122" w:rsidRDefault="00AE3B27" w:rsidP="00530122">
            <w:pPr>
              <w:spacing w:before="0"/>
              <w:jc w:val="left"/>
              <w:rPr>
                <w:rFonts w:cs="Arial"/>
                <w:sz w:val="24"/>
                <w:szCs w:val="24"/>
              </w:rPr>
            </w:pPr>
          </w:p>
        </w:tc>
        <w:tc>
          <w:tcPr>
            <w:tcW w:w="1264" w:type="dxa"/>
            <w:tcBorders>
              <w:top w:val="nil"/>
              <w:left w:val="nil"/>
              <w:bottom w:val="nil"/>
              <w:right w:val="single" w:sz="4" w:space="0" w:color="auto"/>
            </w:tcBorders>
          </w:tcPr>
          <w:p w:rsidR="00AE3B27" w:rsidRPr="00530122" w:rsidRDefault="00AE3B27" w:rsidP="00530122">
            <w:pPr>
              <w:spacing w:before="0"/>
              <w:jc w:val="left"/>
              <w:rPr>
                <w:rFonts w:cs="Arial"/>
                <w:sz w:val="24"/>
                <w:szCs w:val="24"/>
              </w:rPr>
            </w:pPr>
          </w:p>
        </w:tc>
        <w:tc>
          <w:tcPr>
            <w:tcW w:w="1263" w:type="dxa"/>
            <w:tcBorders>
              <w:top w:val="nil"/>
              <w:left w:val="nil"/>
              <w:bottom w:val="nil"/>
              <w:right w:val="single" w:sz="4" w:space="0" w:color="auto"/>
            </w:tcBorders>
          </w:tcPr>
          <w:p w:rsidR="00AE3B27" w:rsidRPr="00530122" w:rsidRDefault="00AE3B27" w:rsidP="00530122">
            <w:pPr>
              <w:spacing w:before="0"/>
              <w:jc w:val="left"/>
              <w:rPr>
                <w:rFonts w:cs="Arial"/>
                <w:sz w:val="24"/>
                <w:szCs w:val="24"/>
              </w:rPr>
            </w:pPr>
          </w:p>
        </w:tc>
      </w:tr>
      <w:tr w:rsidR="00AE3B27" w:rsidRPr="00530122" w:rsidTr="00AE3B27">
        <w:trPr>
          <w:gridAfter w:val="2"/>
          <w:wAfter w:w="1328" w:type="dxa"/>
          <w:trHeight w:val="300"/>
        </w:trPr>
        <w:tc>
          <w:tcPr>
            <w:tcW w:w="809" w:type="dxa"/>
            <w:tcBorders>
              <w:top w:val="nil"/>
              <w:left w:val="double" w:sz="6" w:space="0" w:color="auto"/>
              <w:bottom w:val="nil"/>
              <w:right w:val="single" w:sz="4" w:space="0" w:color="auto"/>
            </w:tcBorders>
            <w:shd w:val="clear" w:color="auto" w:fill="auto"/>
            <w:hideMark/>
          </w:tcPr>
          <w:p w:rsidR="00AE3B27" w:rsidRPr="00530122" w:rsidRDefault="00AE3B27" w:rsidP="00530122">
            <w:pPr>
              <w:spacing w:before="0"/>
              <w:jc w:val="right"/>
              <w:rPr>
                <w:rFonts w:cs="Arial"/>
                <w:sz w:val="24"/>
                <w:szCs w:val="24"/>
              </w:rPr>
            </w:pPr>
            <w:r w:rsidRPr="00530122">
              <w:rPr>
                <w:rFonts w:cs="Arial"/>
                <w:sz w:val="24"/>
                <w:szCs w:val="24"/>
              </w:rPr>
              <w:t> </w:t>
            </w:r>
          </w:p>
        </w:tc>
        <w:tc>
          <w:tcPr>
            <w:tcW w:w="5103" w:type="dxa"/>
            <w:gridSpan w:val="8"/>
            <w:tcBorders>
              <w:top w:val="nil"/>
              <w:left w:val="nil"/>
              <w:bottom w:val="nil"/>
              <w:right w:val="nil"/>
            </w:tcBorders>
            <w:shd w:val="clear" w:color="auto" w:fill="auto"/>
            <w:noWrap/>
            <w:vAlign w:val="bottom"/>
            <w:hideMark/>
          </w:tcPr>
          <w:p w:rsidR="00AE3B27" w:rsidRPr="00530122" w:rsidRDefault="00AE3B27" w:rsidP="00530122">
            <w:pPr>
              <w:spacing w:before="0"/>
              <w:jc w:val="right"/>
              <w:rPr>
                <w:rFonts w:cs="Arial"/>
                <w:sz w:val="24"/>
                <w:szCs w:val="24"/>
              </w:rPr>
            </w:pPr>
          </w:p>
        </w:tc>
        <w:tc>
          <w:tcPr>
            <w:tcW w:w="980" w:type="dxa"/>
            <w:gridSpan w:val="2"/>
            <w:tcBorders>
              <w:top w:val="nil"/>
              <w:left w:val="single" w:sz="4" w:space="0" w:color="auto"/>
              <w:bottom w:val="nil"/>
              <w:right w:val="single" w:sz="4" w:space="0" w:color="auto"/>
            </w:tcBorders>
            <w:shd w:val="clear" w:color="auto" w:fill="auto"/>
            <w:vAlign w:val="bottom"/>
            <w:hideMark/>
          </w:tcPr>
          <w:p w:rsidR="00AE3B27" w:rsidRPr="00530122" w:rsidRDefault="00AE3B27" w:rsidP="00530122">
            <w:pPr>
              <w:spacing w:before="0"/>
              <w:jc w:val="center"/>
              <w:rPr>
                <w:rFonts w:cs="Arial"/>
                <w:sz w:val="24"/>
                <w:szCs w:val="24"/>
              </w:rPr>
            </w:pPr>
            <w:r w:rsidRPr="00530122">
              <w:rPr>
                <w:rFonts w:cs="Arial"/>
                <w:sz w:val="24"/>
                <w:szCs w:val="24"/>
              </w:rPr>
              <w:t>m²</w:t>
            </w:r>
          </w:p>
        </w:tc>
        <w:tc>
          <w:tcPr>
            <w:tcW w:w="1274" w:type="dxa"/>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right"/>
              <w:rPr>
                <w:rFonts w:cs="Arial"/>
                <w:sz w:val="24"/>
                <w:szCs w:val="24"/>
              </w:rPr>
            </w:pPr>
            <w:r w:rsidRPr="00530122">
              <w:rPr>
                <w:rFonts w:cs="Arial"/>
                <w:sz w:val="24"/>
                <w:szCs w:val="24"/>
              </w:rPr>
              <w:t>170.40</w:t>
            </w:r>
          </w:p>
        </w:tc>
        <w:tc>
          <w:tcPr>
            <w:tcW w:w="1274" w:type="dxa"/>
            <w:tcBorders>
              <w:top w:val="nil"/>
              <w:left w:val="nil"/>
              <w:bottom w:val="nil"/>
              <w:right w:val="single" w:sz="4" w:space="0" w:color="auto"/>
            </w:tcBorders>
          </w:tcPr>
          <w:p w:rsidR="00AE3B27" w:rsidRPr="00530122" w:rsidRDefault="00AE3B27" w:rsidP="00530122">
            <w:pPr>
              <w:spacing w:before="0"/>
              <w:jc w:val="right"/>
              <w:rPr>
                <w:rFonts w:cs="Arial"/>
                <w:sz w:val="24"/>
                <w:szCs w:val="24"/>
              </w:rPr>
            </w:pPr>
          </w:p>
        </w:tc>
        <w:tc>
          <w:tcPr>
            <w:tcW w:w="1271" w:type="dxa"/>
            <w:tcBorders>
              <w:top w:val="nil"/>
              <w:left w:val="nil"/>
              <w:bottom w:val="nil"/>
              <w:right w:val="single" w:sz="4" w:space="0" w:color="auto"/>
            </w:tcBorders>
          </w:tcPr>
          <w:p w:rsidR="00AE3B27" w:rsidRPr="00530122" w:rsidRDefault="00AE3B27" w:rsidP="00530122">
            <w:pPr>
              <w:spacing w:before="0"/>
              <w:jc w:val="right"/>
              <w:rPr>
                <w:rFonts w:cs="Arial"/>
                <w:sz w:val="24"/>
                <w:szCs w:val="24"/>
              </w:rPr>
            </w:pPr>
          </w:p>
        </w:tc>
        <w:tc>
          <w:tcPr>
            <w:tcW w:w="1264" w:type="dxa"/>
            <w:tcBorders>
              <w:top w:val="nil"/>
              <w:left w:val="nil"/>
              <w:bottom w:val="nil"/>
              <w:right w:val="single" w:sz="4" w:space="0" w:color="auto"/>
            </w:tcBorders>
          </w:tcPr>
          <w:p w:rsidR="00AE3B27" w:rsidRPr="00530122" w:rsidRDefault="00AE3B27" w:rsidP="00530122">
            <w:pPr>
              <w:spacing w:before="0"/>
              <w:jc w:val="right"/>
              <w:rPr>
                <w:rFonts w:cs="Arial"/>
                <w:sz w:val="24"/>
                <w:szCs w:val="24"/>
              </w:rPr>
            </w:pPr>
          </w:p>
        </w:tc>
        <w:tc>
          <w:tcPr>
            <w:tcW w:w="1263" w:type="dxa"/>
            <w:tcBorders>
              <w:top w:val="nil"/>
              <w:left w:val="nil"/>
              <w:bottom w:val="nil"/>
              <w:right w:val="single" w:sz="4" w:space="0" w:color="auto"/>
            </w:tcBorders>
          </w:tcPr>
          <w:p w:rsidR="00AE3B27" w:rsidRPr="00530122" w:rsidRDefault="00AE3B27" w:rsidP="00530122">
            <w:pPr>
              <w:spacing w:before="0"/>
              <w:jc w:val="right"/>
              <w:rPr>
                <w:rFonts w:cs="Arial"/>
                <w:sz w:val="24"/>
                <w:szCs w:val="24"/>
              </w:rPr>
            </w:pPr>
          </w:p>
        </w:tc>
      </w:tr>
      <w:tr w:rsidR="00AE3B27" w:rsidRPr="00530122" w:rsidTr="00AE3B27">
        <w:trPr>
          <w:gridAfter w:val="2"/>
          <w:wAfter w:w="1328" w:type="dxa"/>
          <w:trHeight w:val="300"/>
        </w:trPr>
        <w:tc>
          <w:tcPr>
            <w:tcW w:w="809" w:type="dxa"/>
            <w:tcBorders>
              <w:top w:val="nil"/>
              <w:left w:val="double" w:sz="6" w:space="0" w:color="auto"/>
              <w:bottom w:val="nil"/>
              <w:right w:val="single" w:sz="4" w:space="0" w:color="auto"/>
            </w:tcBorders>
            <w:shd w:val="clear" w:color="auto" w:fill="auto"/>
            <w:hideMark/>
          </w:tcPr>
          <w:p w:rsidR="00AE3B27" w:rsidRPr="00530122" w:rsidRDefault="00AE3B27" w:rsidP="00530122">
            <w:pPr>
              <w:spacing w:before="0"/>
              <w:jc w:val="right"/>
              <w:rPr>
                <w:rFonts w:cs="Arial"/>
                <w:sz w:val="24"/>
                <w:szCs w:val="24"/>
              </w:rPr>
            </w:pPr>
            <w:r w:rsidRPr="00530122">
              <w:rPr>
                <w:rFonts w:cs="Arial"/>
                <w:sz w:val="24"/>
                <w:szCs w:val="24"/>
              </w:rPr>
              <w:t> </w:t>
            </w:r>
          </w:p>
        </w:tc>
        <w:tc>
          <w:tcPr>
            <w:tcW w:w="5103" w:type="dxa"/>
            <w:gridSpan w:val="8"/>
            <w:tcBorders>
              <w:top w:val="nil"/>
              <w:left w:val="nil"/>
              <w:bottom w:val="nil"/>
              <w:right w:val="nil"/>
            </w:tcBorders>
            <w:shd w:val="clear" w:color="auto" w:fill="auto"/>
            <w:noWrap/>
            <w:vAlign w:val="bottom"/>
            <w:hideMark/>
          </w:tcPr>
          <w:p w:rsidR="00AE3B27" w:rsidRPr="00530122" w:rsidRDefault="00AE3B27" w:rsidP="00530122">
            <w:pPr>
              <w:spacing w:before="0"/>
              <w:jc w:val="left"/>
              <w:rPr>
                <w:rFonts w:cs="Arial"/>
                <w:b/>
                <w:bCs/>
                <w:sz w:val="24"/>
                <w:szCs w:val="24"/>
              </w:rPr>
            </w:pPr>
            <w:r w:rsidRPr="00530122">
              <w:rPr>
                <w:rFonts w:cs="Arial"/>
                <w:b/>
                <w:bCs/>
                <w:sz w:val="24"/>
                <w:szCs w:val="24"/>
              </w:rPr>
              <w:t>UZ 6, dz=125mm</w:t>
            </w:r>
          </w:p>
        </w:tc>
        <w:tc>
          <w:tcPr>
            <w:tcW w:w="980" w:type="dxa"/>
            <w:gridSpan w:val="2"/>
            <w:tcBorders>
              <w:top w:val="nil"/>
              <w:left w:val="single" w:sz="4" w:space="0" w:color="auto"/>
              <w:bottom w:val="nil"/>
              <w:right w:val="single" w:sz="4" w:space="0" w:color="auto"/>
            </w:tcBorders>
            <w:shd w:val="clear" w:color="auto" w:fill="auto"/>
            <w:vAlign w:val="bottom"/>
            <w:hideMark/>
          </w:tcPr>
          <w:p w:rsidR="00AE3B27" w:rsidRPr="00530122" w:rsidRDefault="00AE3B27" w:rsidP="00530122">
            <w:pPr>
              <w:spacing w:before="0"/>
              <w:jc w:val="center"/>
              <w:rPr>
                <w:rFonts w:cs="Arial"/>
                <w:sz w:val="24"/>
                <w:szCs w:val="24"/>
              </w:rPr>
            </w:pPr>
            <w:r w:rsidRPr="00530122">
              <w:rPr>
                <w:rFonts w:cs="Arial"/>
                <w:sz w:val="24"/>
                <w:szCs w:val="24"/>
              </w:rPr>
              <w:t> </w:t>
            </w:r>
          </w:p>
        </w:tc>
        <w:tc>
          <w:tcPr>
            <w:tcW w:w="1274" w:type="dxa"/>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left"/>
              <w:rPr>
                <w:rFonts w:cs="Arial"/>
                <w:sz w:val="24"/>
                <w:szCs w:val="24"/>
              </w:rPr>
            </w:pPr>
            <w:r w:rsidRPr="00530122">
              <w:rPr>
                <w:rFonts w:cs="Arial"/>
                <w:sz w:val="24"/>
                <w:szCs w:val="24"/>
              </w:rPr>
              <w:t> </w:t>
            </w:r>
          </w:p>
        </w:tc>
        <w:tc>
          <w:tcPr>
            <w:tcW w:w="1274" w:type="dxa"/>
            <w:tcBorders>
              <w:top w:val="nil"/>
              <w:left w:val="nil"/>
              <w:bottom w:val="nil"/>
              <w:right w:val="single" w:sz="4" w:space="0" w:color="auto"/>
            </w:tcBorders>
          </w:tcPr>
          <w:p w:rsidR="00AE3B27" w:rsidRPr="00530122" w:rsidRDefault="00AE3B27" w:rsidP="00530122">
            <w:pPr>
              <w:spacing w:before="0"/>
              <w:jc w:val="left"/>
              <w:rPr>
                <w:rFonts w:cs="Arial"/>
                <w:sz w:val="24"/>
                <w:szCs w:val="24"/>
              </w:rPr>
            </w:pPr>
          </w:p>
        </w:tc>
        <w:tc>
          <w:tcPr>
            <w:tcW w:w="1271" w:type="dxa"/>
            <w:tcBorders>
              <w:top w:val="nil"/>
              <w:left w:val="nil"/>
              <w:bottom w:val="nil"/>
              <w:right w:val="single" w:sz="4" w:space="0" w:color="auto"/>
            </w:tcBorders>
          </w:tcPr>
          <w:p w:rsidR="00AE3B27" w:rsidRPr="00530122" w:rsidRDefault="00AE3B27" w:rsidP="00530122">
            <w:pPr>
              <w:spacing w:before="0"/>
              <w:jc w:val="left"/>
              <w:rPr>
                <w:rFonts w:cs="Arial"/>
                <w:sz w:val="24"/>
                <w:szCs w:val="24"/>
              </w:rPr>
            </w:pPr>
          </w:p>
        </w:tc>
        <w:tc>
          <w:tcPr>
            <w:tcW w:w="1264" w:type="dxa"/>
            <w:tcBorders>
              <w:top w:val="nil"/>
              <w:left w:val="nil"/>
              <w:bottom w:val="nil"/>
              <w:right w:val="single" w:sz="4" w:space="0" w:color="auto"/>
            </w:tcBorders>
          </w:tcPr>
          <w:p w:rsidR="00AE3B27" w:rsidRPr="00530122" w:rsidRDefault="00AE3B27" w:rsidP="00530122">
            <w:pPr>
              <w:spacing w:before="0"/>
              <w:jc w:val="left"/>
              <w:rPr>
                <w:rFonts w:cs="Arial"/>
                <w:sz w:val="24"/>
                <w:szCs w:val="24"/>
              </w:rPr>
            </w:pPr>
          </w:p>
        </w:tc>
        <w:tc>
          <w:tcPr>
            <w:tcW w:w="1263" w:type="dxa"/>
            <w:tcBorders>
              <w:top w:val="nil"/>
              <w:left w:val="nil"/>
              <w:bottom w:val="nil"/>
              <w:right w:val="single" w:sz="4" w:space="0" w:color="auto"/>
            </w:tcBorders>
          </w:tcPr>
          <w:p w:rsidR="00AE3B27" w:rsidRPr="00530122" w:rsidRDefault="00AE3B27" w:rsidP="00530122">
            <w:pPr>
              <w:spacing w:before="0"/>
              <w:jc w:val="left"/>
              <w:rPr>
                <w:rFonts w:cs="Arial"/>
                <w:sz w:val="24"/>
                <w:szCs w:val="24"/>
              </w:rPr>
            </w:pPr>
          </w:p>
        </w:tc>
      </w:tr>
      <w:tr w:rsidR="00AE3B27" w:rsidRPr="00530122" w:rsidTr="00AE3B27">
        <w:trPr>
          <w:gridAfter w:val="2"/>
          <w:wAfter w:w="1328" w:type="dxa"/>
          <w:trHeight w:val="300"/>
        </w:trPr>
        <w:tc>
          <w:tcPr>
            <w:tcW w:w="809" w:type="dxa"/>
            <w:tcBorders>
              <w:top w:val="nil"/>
              <w:left w:val="double" w:sz="6" w:space="0" w:color="auto"/>
              <w:bottom w:val="nil"/>
              <w:right w:val="single" w:sz="4" w:space="0" w:color="auto"/>
            </w:tcBorders>
            <w:shd w:val="clear" w:color="auto" w:fill="auto"/>
            <w:hideMark/>
          </w:tcPr>
          <w:p w:rsidR="00AE3B27" w:rsidRPr="00530122" w:rsidRDefault="00AE3B27" w:rsidP="00530122">
            <w:pPr>
              <w:spacing w:before="0"/>
              <w:jc w:val="right"/>
              <w:rPr>
                <w:rFonts w:cs="Arial"/>
                <w:sz w:val="24"/>
                <w:szCs w:val="24"/>
              </w:rPr>
            </w:pPr>
            <w:r w:rsidRPr="00530122">
              <w:rPr>
                <w:rFonts w:cs="Arial"/>
                <w:sz w:val="24"/>
                <w:szCs w:val="24"/>
              </w:rPr>
              <w:t>-</w:t>
            </w:r>
          </w:p>
        </w:tc>
        <w:tc>
          <w:tcPr>
            <w:tcW w:w="5103" w:type="dxa"/>
            <w:gridSpan w:val="8"/>
            <w:tcBorders>
              <w:top w:val="nil"/>
              <w:left w:val="nil"/>
              <w:bottom w:val="nil"/>
              <w:right w:val="nil"/>
            </w:tcBorders>
            <w:shd w:val="clear" w:color="auto" w:fill="auto"/>
            <w:noWrap/>
            <w:vAlign w:val="bottom"/>
            <w:hideMark/>
          </w:tcPr>
          <w:p w:rsidR="00AE3B27" w:rsidRPr="00530122" w:rsidRDefault="00AE3B27" w:rsidP="00530122">
            <w:pPr>
              <w:spacing w:before="0"/>
              <w:jc w:val="left"/>
              <w:rPr>
                <w:rFonts w:cs="Arial"/>
                <w:sz w:val="24"/>
                <w:szCs w:val="24"/>
              </w:rPr>
            </w:pPr>
            <w:r w:rsidRPr="00530122">
              <w:rPr>
                <w:rFonts w:cs="Arial"/>
                <w:sz w:val="24"/>
                <w:szCs w:val="24"/>
              </w:rPr>
              <w:t>Gips kartonska ploča d=2x12,5mm</w:t>
            </w:r>
          </w:p>
        </w:tc>
        <w:tc>
          <w:tcPr>
            <w:tcW w:w="980" w:type="dxa"/>
            <w:gridSpan w:val="2"/>
            <w:tcBorders>
              <w:top w:val="nil"/>
              <w:left w:val="single" w:sz="4" w:space="0" w:color="auto"/>
              <w:bottom w:val="nil"/>
              <w:right w:val="single" w:sz="4" w:space="0" w:color="auto"/>
            </w:tcBorders>
            <w:shd w:val="clear" w:color="auto" w:fill="auto"/>
            <w:vAlign w:val="bottom"/>
            <w:hideMark/>
          </w:tcPr>
          <w:p w:rsidR="00AE3B27" w:rsidRPr="00530122" w:rsidRDefault="00AE3B27" w:rsidP="00530122">
            <w:pPr>
              <w:spacing w:before="0"/>
              <w:jc w:val="center"/>
              <w:rPr>
                <w:rFonts w:cs="Arial"/>
                <w:sz w:val="24"/>
                <w:szCs w:val="24"/>
              </w:rPr>
            </w:pPr>
            <w:r w:rsidRPr="00530122">
              <w:rPr>
                <w:rFonts w:cs="Arial"/>
                <w:sz w:val="24"/>
                <w:szCs w:val="24"/>
              </w:rPr>
              <w:t> </w:t>
            </w:r>
          </w:p>
        </w:tc>
        <w:tc>
          <w:tcPr>
            <w:tcW w:w="1274" w:type="dxa"/>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left"/>
              <w:rPr>
                <w:rFonts w:cs="Arial"/>
                <w:sz w:val="24"/>
                <w:szCs w:val="24"/>
              </w:rPr>
            </w:pPr>
            <w:r w:rsidRPr="00530122">
              <w:rPr>
                <w:rFonts w:cs="Arial"/>
                <w:sz w:val="24"/>
                <w:szCs w:val="24"/>
              </w:rPr>
              <w:t> </w:t>
            </w:r>
          </w:p>
        </w:tc>
        <w:tc>
          <w:tcPr>
            <w:tcW w:w="1274" w:type="dxa"/>
            <w:tcBorders>
              <w:top w:val="nil"/>
              <w:left w:val="nil"/>
              <w:bottom w:val="nil"/>
              <w:right w:val="single" w:sz="4" w:space="0" w:color="auto"/>
            </w:tcBorders>
          </w:tcPr>
          <w:p w:rsidR="00AE3B27" w:rsidRPr="00530122" w:rsidRDefault="00AE3B27" w:rsidP="00530122">
            <w:pPr>
              <w:spacing w:before="0"/>
              <w:jc w:val="left"/>
              <w:rPr>
                <w:rFonts w:cs="Arial"/>
                <w:sz w:val="24"/>
                <w:szCs w:val="24"/>
              </w:rPr>
            </w:pPr>
          </w:p>
        </w:tc>
        <w:tc>
          <w:tcPr>
            <w:tcW w:w="1271" w:type="dxa"/>
            <w:tcBorders>
              <w:top w:val="nil"/>
              <w:left w:val="nil"/>
              <w:bottom w:val="nil"/>
              <w:right w:val="single" w:sz="4" w:space="0" w:color="auto"/>
            </w:tcBorders>
          </w:tcPr>
          <w:p w:rsidR="00AE3B27" w:rsidRPr="00530122" w:rsidRDefault="00AE3B27" w:rsidP="00530122">
            <w:pPr>
              <w:spacing w:before="0"/>
              <w:jc w:val="left"/>
              <w:rPr>
                <w:rFonts w:cs="Arial"/>
                <w:sz w:val="24"/>
                <w:szCs w:val="24"/>
              </w:rPr>
            </w:pPr>
          </w:p>
        </w:tc>
        <w:tc>
          <w:tcPr>
            <w:tcW w:w="1264" w:type="dxa"/>
            <w:tcBorders>
              <w:top w:val="nil"/>
              <w:left w:val="nil"/>
              <w:bottom w:val="nil"/>
              <w:right w:val="single" w:sz="4" w:space="0" w:color="auto"/>
            </w:tcBorders>
          </w:tcPr>
          <w:p w:rsidR="00AE3B27" w:rsidRPr="00530122" w:rsidRDefault="00AE3B27" w:rsidP="00530122">
            <w:pPr>
              <w:spacing w:before="0"/>
              <w:jc w:val="left"/>
              <w:rPr>
                <w:rFonts w:cs="Arial"/>
                <w:sz w:val="24"/>
                <w:szCs w:val="24"/>
              </w:rPr>
            </w:pPr>
          </w:p>
        </w:tc>
        <w:tc>
          <w:tcPr>
            <w:tcW w:w="1263" w:type="dxa"/>
            <w:tcBorders>
              <w:top w:val="nil"/>
              <w:left w:val="nil"/>
              <w:bottom w:val="nil"/>
              <w:right w:val="single" w:sz="4" w:space="0" w:color="auto"/>
            </w:tcBorders>
          </w:tcPr>
          <w:p w:rsidR="00AE3B27" w:rsidRPr="00530122" w:rsidRDefault="00AE3B27" w:rsidP="00530122">
            <w:pPr>
              <w:spacing w:before="0"/>
              <w:jc w:val="left"/>
              <w:rPr>
                <w:rFonts w:cs="Arial"/>
                <w:sz w:val="24"/>
                <w:szCs w:val="24"/>
              </w:rPr>
            </w:pPr>
          </w:p>
        </w:tc>
      </w:tr>
      <w:tr w:rsidR="00AE3B27" w:rsidRPr="00530122" w:rsidTr="00AE3B27">
        <w:trPr>
          <w:gridAfter w:val="2"/>
          <w:wAfter w:w="1328" w:type="dxa"/>
          <w:trHeight w:val="570"/>
        </w:trPr>
        <w:tc>
          <w:tcPr>
            <w:tcW w:w="809" w:type="dxa"/>
            <w:tcBorders>
              <w:top w:val="nil"/>
              <w:left w:val="double" w:sz="6" w:space="0" w:color="auto"/>
              <w:bottom w:val="nil"/>
              <w:right w:val="single" w:sz="4" w:space="0" w:color="auto"/>
            </w:tcBorders>
            <w:shd w:val="clear" w:color="auto" w:fill="auto"/>
            <w:hideMark/>
          </w:tcPr>
          <w:p w:rsidR="00AE3B27" w:rsidRPr="00530122" w:rsidRDefault="00AE3B27" w:rsidP="00530122">
            <w:pPr>
              <w:spacing w:before="0"/>
              <w:jc w:val="right"/>
              <w:rPr>
                <w:rFonts w:cs="Arial"/>
                <w:sz w:val="24"/>
                <w:szCs w:val="24"/>
              </w:rPr>
            </w:pPr>
            <w:r w:rsidRPr="00530122">
              <w:rPr>
                <w:rFonts w:cs="Arial"/>
                <w:sz w:val="24"/>
                <w:szCs w:val="24"/>
              </w:rPr>
              <w:t>-</w:t>
            </w:r>
          </w:p>
        </w:tc>
        <w:tc>
          <w:tcPr>
            <w:tcW w:w="5103" w:type="dxa"/>
            <w:gridSpan w:val="8"/>
            <w:tcBorders>
              <w:top w:val="nil"/>
              <w:left w:val="nil"/>
              <w:bottom w:val="nil"/>
              <w:right w:val="single" w:sz="4" w:space="0" w:color="auto"/>
            </w:tcBorders>
            <w:shd w:val="clear" w:color="auto" w:fill="auto"/>
            <w:hideMark/>
          </w:tcPr>
          <w:p w:rsidR="00AE3B27" w:rsidRPr="00530122" w:rsidRDefault="00AE3B27" w:rsidP="00530122">
            <w:pPr>
              <w:spacing w:before="0"/>
              <w:rPr>
                <w:rFonts w:cs="Arial"/>
                <w:sz w:val="24"/>
                <w:szCs w:val="24"/>
              </w:rPr>
            </w:pPr>
            <w:r w:rsidRPr="00530122">
              <w:rPr>
                <w:rFonts w:cs="Arial"/>
                <w:sz w:val="24"/>
                <w:szCs w:val="24"/>
              </w:rPr>
              <w:t>Metalna podkonstrukcija sa ispunom od kamene vune d=50 mm</w:t>
            </w:r>
          </w:p>
        </w:tc>
        <w:tc>
          <w:tcPr>
            <w:tcW w:w="980" w:type="dxa"/>
            <w:gridSpan w:val="2"/>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center"/>
              <w:rPr>
                <w:rFonts w:cs="Arial"/>
                <w:sz w:val="24"/>
                <w:szCs w:val="24"/>
              </w:rPr>
            </w:pPr>
            <w:r w:rsidRPr="00530122">
              <w:rPr>
                <w:rFonts w:cs="Arial"/>
                <w:sz w:val="24"/>
                <w:szCs w:val="24"/>
              </w:rPr>
              <w:t> </w:t>
            </w:r>
          </w:p>
        </w:tc>
        <w:tc>
          <w:tcPr>
            <w:tcW w:w="1274" w:type="dxa"/>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left"/>
              <w:rPr>
                <w:rFonts w:cs="Arial"/>
                <w:sz w:val="24"/>
                <w:szCs w:val="24"/>
              </w:rPr>
            </w:pPr>
            <w:r w:rsidRPr="00530122">
              <w:rPr>
                <w:rFonts w:cs="Arial"/>
                <w:sz w:val="24"/>
                <w:szCs w:val="24"/>
              </w:rPr>
              <w:t> </w:t>
            </w:r>
          </w:p>
        </w:tc>
        <w:tc>
          <w:tcPr>
            <w:tcW w:w="1274" w:type="dxa"/>
            <w:tcBorders>
              <w:top w:val="nil"/>
              <w:left w:val="nil"/>
              <w:bottom w:val="nil"/>
              <w:right w:val="single" w:sz="4" w:space="0" w:color="auto"/>
            </w:tcBorders>
          </w:tcPr>
          <w:p w:rsidR="00AE3B27" w:rsidRPr="00530122" w:rsidRDefault="00AE3B27" w:rsidP="00530122">
            <w:pPr>
              <w:spacing w:before="0"/>
              <w:jc w:val="left"/>
              <w:rPr>
                <w:rFonts w:cs="Arial"/>
                <w:sz w:val="24"/>
                <w:szCs w:val="24"/>
              </w:rPr>
            </w:pPr>
          </w:p>
        </w:tc>
        <w:tc>
          <w:tcPr>
            <w:tcW w:w="1271" w:type="dxa"/>
            <w:tcBorders>
              <w:top w:val="nil"/>
              <w:left w:val="nil"/>
              <w:bottom w:val="nil"/>
              <w:right w:val="single" w:sz="4" w:space="0" w:color="auto"/>
            </w:tcBorders>
          </w:tcPr>
          <w:p w:rsidR="00AE3B27" w:rsidRPr="00530122" w:rsidRDefault="00AE3B27" w:rsidP="00530122">
            <w:pPr>
              <w:spacing w:before="0"/>
              <w:jc w:val="left"/>
              <w:rPr>
                <w:rFonts w:cs="Arial"/>
                <w:sz w:val="24"/>
                <w:szCs w:val="24"/>
              </w:rPr>
            </w:pPr>
          </w:p>
        </w:tc>
        <w:tc>
          <w:tcPr>
            <w:tcW w:w="1264" w:type="dxa"/>
            <w:tcBorders>
              <w:top w:val="nil"/>
              <w:left w:val="nil"/>
              <w:bottom w:val="nil"/>
              <w:right w:val="single" w:sz="4" w:space="0" w:color="auto"/>
            </w:tcBorders>
          </w:tcPr>
          <w:p w:rsidR="00AE3B27" w:rsidRPr="00530122" w:rsidRDefault="00AE3B27" w:rsidP="00530122">
            <w:pPr>
              <w:spacing w:before="0"/>
              <w:jc w:val="left"/>
              <w:rPr>
                <w:rFonts w:cs="Arial"/>
                <w:sz w:val="24"/>
                <w:szCs w:val="24"/>
              </w:rPr>
            </w:pPr>
          </w:p>
        </w:tc>
        <w:tc>
          <w:tcPr>
            <w:tcW w:w="1263" w:type="dxa"/>
            <w:tcBorders>
              <w:top w:val="nil"/>
              <w:left w:val="nil"/>
              <w:bottom w:val="nil"/>
              <w:right w:val="single" w:sz="4" w:space="0" w:color="auto"/>
            </w:tcBorders>
          </w:tcPr>
          <w:p w:rsidR="00AE3B27" w:rsidRPr="00530122" w:rsidRDefault="00AE3B27" w:rsidP="00530122">
            <w:pPr>
              <w:spacing w:before="0"/>
              <w:jc w:val="left"/>
              <w:rPr>
                <w:rFonts w:cs="Arial"/>
                <w:sz w:val="24"/>
                <w:szCs w:val="24"/>
              </w:rPr>
            </w:pPr>
          </w:p>
        </w:tc>
      </w:tr>
      <w:tr w:rsidR="00AE3B27" w:rsidRPr="00530122" w:rsidTr="00AE3B27">
        <w:trPr>
          <w:gridAfter w:val="2"/>
          <w:wAfter w:w="1328" w:type="dxa"/>
          <w:trHeight w:val="300"/>
        </w:trPr>
        <w:tc>
          <w:tcPr>
            <w:tcW w:w="809" w:type="dxa"/>
            <w:tcBorders>
              <w:top w:val="nil"/>
              <w:left w:val="double" w:sz="6" w:space="0" w:color="auto"/>
              <w:bottom w:val="nil"/>
              <w:right w:val="single" w:sz="4" w:space="0" w:color="auto"/>
            </w:tcBorders>
            <w:shd w:val="clear" w:color="auto" w:fill="auto"/>
            <w:hideMark/>
          </w:tcPr>
          <w:p w:rsidR="00AE3B27" w:rsidRPr="00530122" w:rsidRDefault="00AE3B27" w:rsidP="00530122">
            <w:pPr>
              <w:spacing w:before="0"/>
              <w:jc w:val="right"/>
              <w:rPr>
                <w:rFonts w:cs="Arial"/>
                <w:sz w:val="24"/>
                <w:szCs w:val="24"/>
              </w:rPr>
            </w:pPr>
            <w:r w:rsidRPr="00530122">
              <w:rPr>
                <w:rFonts w:cs="Arial"/>
                <w:sz w:val="24"/>
                <w:szCs w:val="24"/>
              </w:rPr>
              <w:t>-</w:t>
            </w:r>
          </w:p>
        </w:tc>
        <w:tc>
          <w:tcPr>
            <w:tcW w:w="5103" w:type="dxa"/>
            <w:gridSpan w:val="8"/>
            <w:tcBorders>
              <w:top w:val="nil"/>
              <w:left w:val="nil"/>
              <w:bottom w:val="nil"/>
              <w:right w:val="nil"/>
            </w:tcBorders>
            <w:shd w:val="clear" w:color="auto" w:fill="auto"/>
            <w:noWrap/>
            <w:vAlign w:val="bottom"/>
            <w:hideMark/>
          </w:tcPr>
          <w:p w:rsidR="00AE3B27" w:rsidRPr="00530122" w:rsidRDefault="00AE3B27" w:rsidP="00530122">
            <w:pPr>
              <w:spacing w:before="0"/>
              <w:jc w:val="left"/>
              <w:rPr>
                <w:rFonts w:cs="Arial"/>
                <w:sz w:val="24"/>
                <w:szCs w:val="24"/>
              </w:rPr>
            </w:pPr>
            <w:r w:rsidRPr="00530122">
              <w:rPr>
                <w:rFonts w:cs="Arial"/>
                <w:sz w:val="24"/>
                <w:szCs w:val="24"/>
              </w:rPr>
              <w:t>Gips kartonska ploča d=2x12,5mm</w:t>
            </w:r>
          </w:p>
        </w:tc>
        <w:tc>
          <w:tcPr>
            <w:tcW w:w="980" w:type="dxa"/>
            <w:gridSpan w:val="2"/>
            <w:tcBorders>
              <w:top w:val="nil"/>
              <w:left w:val="single" w:sz="4" w:space="0" w:color="auto"/>
              <w:bottom w:val="nil"/>
              <w:right w:val="single" w:sz="4" w:space="0" w:color="auto"/>
            </w:tcBorders>
            <w:shd w:val="clear" w:color="auto" w:fill="auto"/>
            <w:vAlign w:val="bottom"/>
            <w:hideMark/>
          </w:tcPr>
          <w:p w:rsidR="00AE3B27" w:rsidRPr="00530122" w:rsidRDefault="00AE3B27" w:rsidP="00530122">
            <w:pPr>
              <w:spacing w:before="0"/>
              <w:jc w:val="center"/>
              <w:rPr>
                <w:rFonts w:cs="Arial"/>
                <w:sz w:val="24"/>
                <w:szCs w:val="24"/>
              </w:rPr>
            </w:pPr>
            <w:r w:rsidRPr="00530122">
              <w:rPr>
                <w:rFonts w:cs="Arial"/>
                <w:sz w:val="24"/>
                <w:szCs w:val="24"/>
              </w:rPr>
              <w:t> </w:t>
            </w:r>
          </w:p>
        </w:tc>
        <w:tc>
          <w:tcPr>
            <w:tcW w:w="1274" w:type="dxa"/>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left"/>
              <w:rPr>
                <w:rFonts w:cs="Arial"/>
                <w:sz w:val="24"/>
                <w:szCs w:val="24"/>
              </w:rPr>
            </w:pPr>
            <w:r w:rsidRPr="00530122">
              <w:rPr>
                <w:rFonts w:cs="Arial"/>
                <w:sz w:val="24"/>
                <w:szCs w:val="24"/>
              </w:rPr>
              <w:t> </w:t>
            </w:r>
          </w:p>
        </w:tc>
        <w:tc>
          <w:tcPr>
            <w:tcW w:w="1274" w:type="dxa"/>
            <w:tcBorders>
              <w:top w:val="nil"/>
              <w:left w:val="nil"/>
              <w:bottom w:val="nil"/>
              <w:right w:val="single" w:sz="4" w:space="0" w:color="auto"/>
            </w:tcBorders>
          </w:tcPr>
          <w:p w:rsidR="00AE3B27" w:rsidRPr="00530122" w:rsidRDefault="00AE3B27" w:rsidP="00530122">
            <w:pPr>
              <w:spacing w:before="0"/>
              <w:jc w:val="left"/>
              <w:rPr>
                <w:rFonts w:cs="Arial"/>
                <w:sz w:val="24"/>
                <w:szCs w:val="24"/>
              </w:rPr>
            </w:pPr>
          </w:p>
        </w:tc>
        <w:tc>
          <w:tcPr>
            <w:tcW w:w="1271" w:type="dxa"/>
            <w:tcBorders>
              <w:top w:val="nil"/>
              <w:left w:val="nil"/>
              <w:bottom w:val="nil"/>
              <w:right w:val="single" w:sz="4" w:space="0" w:color="auto"/>
            </w:tcBorders>
          </w:tcPr>
          <w:p w:rsidR="00AE3B27" w:rsidRPr="00530122" w:rsidRDefault="00AE3B27" w:rsidP="00530122">
            <w:pPr>
              <w:spacing w:before="0"/>
              <w:jc w:val="left"/>
              <w:rPr>
                <w:rFonts w:cs="Arial"/>
                <w:sz w:val="24"/>
                <w:szCs w:val="24"/>
              </w:rPr>
            </w:pPr>
          </w:p>
        </w:tc>
        <w:tc>
          <w:tcPr>
            <w:tcW w:w="1264" w:type="dxa"/>
            <w:tcBorders>
              <w:top w:val="nil"/>
              <w:left w:val="nil"/>
              <w:bottom w:val="nil"/>
              <w:right w:val="single" w:sz="4" w:space="0" w:color="auto"/>
            </w:tcBorders>
          </w:tcPr>
          <w:p w:rsidR="00AE3B27" w:rsidRPr="00530122" w:rsidRDefault="00AE3B27" w:rsidP="00530122">
            <w:pPr>
              <w:spacing w:before="0"/>
              <w:jc w:val="left"/>
              <w:rPr>
                <w:rFonts w:cs="Arial"/>
                <w:sz w:val="24"/>
                <w:szCs w:val="24"/>
              </w:rPr>
            </w:pPr>
          </w:p>
        </w:tc>
        <w:tc>
          <w:tcPr>
            <w:tcW w:w="1263" w:type="dxa"/>
            <w:tcBorders>
              <w:top w:val="nil"/>
              <w:left w:val="nil"/>
              <w:bottom w:val="nil"/>
              <w:right w:val="single" w:sz="4" w:space="0" w:color="auto"/>
            </w:tcBorders>
          </w:tcPr>
          <w:p w:rsidR="00AE3B27" w:rsidRPr="00530122" w:rsidRDefault="00AE3B27" w:rsidP="00530122">
            <w:pPr>
              <w:spacing w:before="0"/>
              <w:jc w:val="left"/>
              <w:rPr>
                <w:rFonts w:cs="Arial"/>
                <w:sz w:val="24"/>
                <w:szCs w:val="24"/>
              </w:rPr>
            </w:pPr>
          </w:p>
        </w:tc>
      </w:tr>
      <w:tr w:rsidR="00AE3B27" w:rsidRPr="00530122" w:rsidTr="00AE3B27">
        <w:trPr>
          <w:gridAfter w:val="2"/>
          <w:wAfter w:w="1328" w:type="dxa"/>
          <w:trHeight w:val="300"/>
        </w:trPr>
        <w:tc>
          <w:tcPr>
            <w:tcW w:w="809" w:type="dxa"/>
            <w:tcBorders>
              <w:top w:val="nil"/>
              <w:left w:val="double" w:sz="6" w:space="0" w:color="auto"/>
              <w:bottom w:val="nil"/>
              <w:right w:val="single" w:sz="4" w:space="0" w:color="auto"/>
            </w:tcBorders>
            <w:shd w:val="clear" w:color="auto" w:fill="auto"/>
            <w:hideMark/>
          </w:tcPr>
          <w:p w:rsidR="00AE3B27" w:rsidRPr="00530122" w:rsidRDefault="00AE3B27" w:rsidP="00530122">
            <w:pPr>
              <w:spacing w:before="0"/>
              <w:jc w:val="right"/>
              <w:rPr>
                <w:rFonts w:cs="Arial"/>
                <w:sz w:val="24"/>
                <w:szCs w:val="24"/>
              </w:rPr>
            </w:pPr>
            <w:r w:rsidRPr="00530122">
              <w:rPr>
                <w:rFonts w:cs="Arial"/>
                <w:sz w:val="24"/>
                <w:szCs w:val="24"/>
              </w:rPr>
              <w:t> </w:t>
            </w:r>
          </w:p>
        </w:tc>
        <w:tc>
          <w:tcPr>
            <w:tcW w:w="5103" w:type="dxa"/>
            <w:gridSpan w:val="8"/>
            <w:tcBorders>
              <w:top w:val="nil"/>
              <w:left w:val="nil"/>
              <w:bottom w:val="nil"/>
              <w:right w:val="nil"/>
            </w:tcBorders>
            <w:shd w:val="clear" w:color="auto" w:fill="auto"/>
            <w:noWrap/>
            <w:vAlign w:val="bottom"/>
            <w:hideMark/>
          </w:tcPr>
          <w:p w:rsidR="00AE3B27" w:rsidRPr="00530122" w:rsidRDefault="00AE3B27" w:rsidP="00530122">
            <w:pPr>
              <w:spacing w:before="0"/>
              <w:jc w:val="right"/>
              <w:rPr>
                <w:rFonts w:cs="Arial"/>
                <w:sz w:val="24"/>
                <w:szCs w:val="24"/>
              </w:rPr>
            </w:pPr>
          </w:p>
        </w:tc>
        <w:tc>
          <w:tcPr>
            <w:tcW w:w="980" w:type="dxa"/>
            <w:gridSpan w:val="2"/>
            <w:tcBorders>
              <w:top w:val="nil"/>
              <w:left w:val="single" w:sz="4" w:space="0" w:color="auto"/>
              <w:bottom w:val="nil"/>
              <w:right w:val="single" w:sz="4" w:space="0" w:color="auto"/>
            </w:tcBorders>
            <w:shd w:val="clear" w:color="auto" w:fill="auto"/>
            <w:vAlign w:val="bottom"/>
            <w:hideMark/>
          </w:tcPr>
          <w:p w:rsidR="00AE3B27" w:rsidRPr="00530122" w:rsidRDefault="00AE3B27" w:rsidP="00530122">
            <w:pPr>
              <w:spacing w:before="0"/>
              <w:jc w:val="center"/>
              <w:rPr>
                <w:rFonts w:cs="Arial"/>
                <w:sz w:val="24"/>
                <w:szCs w:val="24"/>
              </w:rPr>
            </w:pPr>
            <w:r w:rsidRPr="00530122">
              <w:rPr>
                <w:rFonts w:cs="Arial"/>
                <w:sz w:val="24"/>
                <w:szCs w:val="24"/>
              </w:rPr>
              <w:t>m²</w:t>
            </w:r>
          </w:p>
        </w:tc>
        <w:tc>
          <w:tcPr>
            <w:tcW w:w="1274" w:type="dxa"/>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right"/>
              <w:rPr>
                <w:rFonts w:cs="Arial"/>
                <w:sz w:val="24"/>
                <w:szCs w:val="24"/>
              </w:rPr>
            </w:pPr>
            <w:r w:rsidRPr="00530122">
              <w:rPr>
                <w:rFonts w:cs="Arial"/>
                <w:sz w:val="24"/>
                <w:szCs w:val="24"/>
              </w:rPr>
              <w:t>18.80</w:t>
            </w:r>
          </w:p>
        </w:tc>
        <w:tc>
          <w:tcPr>
            <w:tcW w:w="1274" w:type="dxa"/>
            <w:tcBorders>
              <w:top w:val="nil"/>
              <w:left w:val="nil"/>
              <w:bottom w:val="nil"/>
              <w:right w:val="single" w:sz="4" w:space="0" w:color="auto"/>
            </w:tcBorders>
          </w:tcPr>
          <w:p w:rsidR="00AE3B27" w:rsidRPr="00530122" w:rsidRDefault="00AE3B27" w:rsidP="00530122">
            <w:pPr>
              <w:spacing w:before="0"/>
              <w:jc w:val="right"/>
              <w:rPr>
                <w:rFonts w:cs="Arial"/>
                <w:sz w:val="24"/>
                <w:szCs w:val="24"/>
              </w:rPr>
            </w:pPr>
          </w:p>
        </w:tc>
        <w:tc>
          <w:tcPr>
            <w:tcW w:w="1271" w:type="dxa"/>
            <w:tcBorders>
              <w:top w:val="nil"/>
              <w:left w:val="nil"/>
              <w:bottom w:val="nil"/>
              <w:right w:val="single" w:sz="4" w:space="0" w:color="auto"/>
            </w:tcBorders>
          </w:tcPr>
          <w:p w:rsidR="00AE3B27" w:rsidRPr="00530122" w:rsidRDefault="00AE3B27" w:rsidP="00530122">
            <w:pPr>
              <w:spacing w:before="0"/>
              <w:jc w:val="right"/>
              <w:rPr>
                <w:rFonts w:cs="Arial"/>
                <w:sz w:val="24"/>
                <w:szCs w:val="24"/>
              </w:rPr>
            </w:pPr>
          </w:p>
        </w:tc>
        <w:tc>
          <w:tcPr>
            <w:tcW w:w="1264" w:type="dxa"/>
            <w:tcBorders>
              <w:top w:val="nil"/>
              <w:left w:val="nil"/>
              <w:bottom w:val="nil"/>
              <w:right w:val="single" w:sz="4" w:space="0" w:color="auto"/>
            </w:tcBorders>
          </w:tcPr>
          <w:p w:rsidR="00AE3B27" w:rsidRPr="00530122" w:rsidRDefault="00AE3B27" w:rsidP="00530122">
            <w:pPr>
              <w:spacing w:before="0"/>
              <w:jc w:val="right"/>
              <w:rPr>
                <w:rFonts w:cs="Arial"/>
                <w:sz w:val="24"/>
                <w:szCs w:val="24"/>
              </w:rPr>
            </w:pPr>
          </w:p>
        </w:tc>
        <w:tc>
          <w:tcPr>
            <w:tcW w:w="1263" w:type="dxa"/>
            <w:tcBorders>
              <w:top w:val="nil"/>
              <w:left w:val="nil"/>
              <w:bottom w:val="nil"/>
              <w:right w:val="single" w:sz="4" w:space="0" w:color="auto"/>
            </w:tcBorders>
          </w:tcPr>
          <w:p w:rsidR="00AE3B27" w:rsidRPr="00530122" w:rsidRDefault="00AE3B27" w:rsidP="00530122">
            <w:pPr>
              <w:spacing w:before="0"/>
              <w:jc w:val="right"/>
              <w:rPr>
                <w:rFonts w:cs="Arial"/>
                <w:sz w:val="24"/>
                <w:szCs w:val="24"/>
              </w:rPr>
            </w:pPr>
          </w:p>
        </w:tc>
      </w:tr>
      <w:tr w:rsidR="00AE3B27" w:rsidRPr="00530122" w:rsidTr="00AE3B27">
        <w:trPr>
          <w:gridAfter w:val="2"/>
          <w:wAfter w:w="1328" w:type="dxa"/>
          <w:trHeight w:val="1425"/>
        </w:trPr>
        <w:tc>
          <w:tcPr>
            <w:tcW w:w="809" w:type="dxa"/>
            <w:tcBorders>
              <w:top w:val="nil"/>
              <w:left w:val="double" w:sz="6" w:space="0" w:color="auto"/>
              <w:bottom w:val="nil"/>
              <w:right w:val="single" w:sz="4" w:space="0" w:color="auto"/>
            </w:tcBorders>
            <w:shd w:val="clear" w:color="auto" w:fill="auto"/>
            <w:hideMark/>
          </w:tcPr>
          <w:p w:rsidR="00AE3B27" w:rsidRPr="00530122" w:rsidRDefault="00AE3B27" w:rsidP="00530122">
            <w:pPr>
              <w:spacing w:before="0"/>
              <w:jc w:val="left"/>
              <w:rPr>
                <w:rFonts w:cs="Arial"/>
                <w:sz w:val="24"/>
                <w:szCs w:val="24"/>
              </w:rPr>
            </w:pPr>
            <w:r w:rsidRPr="00530122">
              <w:rPr>
                <w:rFonts w:cs="Arial"/>
                <w:sz w:val="24"/>
                <w:szCs w:val="24"/>
              </w:rPr>
              <w:t>2.6.2.</w:t>
            </w:r>
          </w:p>
        </w:tc>
        <w:tc>
          <w:tcPr>
            <w:tcW w:w="5103" w:type="dxa"/>
            <w:gridSpan w:val="8"/>
            <w:tcBorders>
              <w:top w:val="nil"/>
              <w:left w:val="nil"/>
              <w:bottom w:val="nil"/>
              <w:right w:val="single" w:sz="4" w:space="0" w:color="auto"/>
            </w:tcBorders>
            <w:shd w:val="clear" w:color="auto" w:fill="auto"/>
            <w:hideMark/>
          </w:tcPr>
          <w:p w:rsidR="00AE3B27" w:rsidRPr="00530122" w:rsidRDefault="00AE3B27" w:rsidP="00530122">
            <w:pPr>
              <w:spacing w:before="0"/>
              <w:rPr>
                <w:rFonts w:cs="Arial"/>
                <w:sz w:val="24"/>
                <w:szCs w:val="24"/>
              </w:rPr>
            </w:pPr>
            <w:r w:rsidRPr="00530122">
              <w:rPr>
                <w:rFonts w:cs="Arial"/>
                <w:sz w:val="24"/>
                <w:szCs w:val="24"/>
              </w:rPr>
              <w:t xml:space="preserve">Nabavka materijala, transport i izrada obloge postojećih zidova liftovske kućice  gips kartonskim pločama d=12,5mm, na  metalnoj podkonstrukciji. Sastave obraditi glet masom i bandaž trakom. </w:t>
            </w:r>
          </w:p>
        </w:tc>
        <w:tc>
          <w:tcPr>
            <w:tcW w:w="980" w:type="dxa"/>
            <w:gridSpan w:val="2"/>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center"/>
              <w:rPr>
                <w:rFonts w:cs="Arial"/>
                <w:sz w:val="24"/>
                <w:szCs w:val="24"/>
              </w:rPr>
            </w:pPr>
            <w:r w:rsidRPr="00530122">
              <w:rPr>
                <w:rFonts w:cs="Arial"/>
                <w:sz w:val="24"/>
                <w:szCs w:val="24"/>
              </w:rPr>
              <w:t> </w:t>
            </w:r>
          </w:p>
        </w:tc>
        <w:tc>
          <w:tcPr>
            <w:tcW w:w="1274" w:type="dxa"/>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left"/>
              <w:rPr>
                <w:rFonts w:cs="Arial"/>
                <w:sz w:val="24"/>
                <w:szCs w:val="24"/>
              </w:rPr>
            </w:pPr>
            <w:r w:rsidRPr="00530122">
              <w:rPr>
                <w:rFonts w:cs="Arial"/>
                <w:sz w:val="24"/>
                <w:szCs w:val="24"/>
              </w:rPr>
              <w:t> </w:t>
            </w:r>
          </w:p>
        </w:tc>
        <w:tc>
          <w:tcPr>
            <w:tcW w:w="1274" w:type="dxa"/>
            <w:tcBorders>
              <w:top w:val="nil"/>
              <w:left w:val="nil"/>
              <w:bottom w:val="nil"/>
              <w:right w:val="single" w:sz="4" w:space="0" w:color="auto"/>
            </w:tcBorders>
          </w:tcPr>
          <w:p w:rsidR="00AE3B27" w:rsidRPr="00530122" w:rsidRDefault="00AE3B27" w:rsidP="00530122">
            <w:pPr>
              <w:spacing w:before="0"/>
              <w:jc w:val="left"/>
              <w:rPr>
                <w:rFonts w:cs="Arial"/>
                <w:sz w:val="24"/>
                <w:szCs w:val="24"/>
              </w:rPr>
            </w:pPr>
          </w:p>
        </w:tc>
        <w:tc>
          <w:tcPr>
            <w:tcW w:w="1271" w:type="dxa"/>
            <w:tcBorders>
              <w:top w:val="nil"/>
              <w:left w:val="nil"/>
              <w:bottom w:val="nil"/>
              <w:right w:val="single" w:sz="4" w:space="0" w:color="auto"/>
            </w:tcBorders>
          </w:tcPr>
          <w:p w:rsidR="00AE3B27" w:rsidRPr="00530122" w:rsidRDefault="00AE3B27" w:rsidP="00530122">
            <w:pPr>
              <w:spacing w:before="0"/>
              <w:jc w:val="left"/>
              <w:rPr>
                <w:rFonts w:cs="Arial"/>
                <w:sz w:val="24"/>
                <w:szCs w:val="24"/>
              </w:rPr>
            </w:pPr>
          </w:p>
        </w:tc>
        <w:tc>
          <w:tcPr>
            <w:tcW w:w="1264" w:type="dxa"/>
            <w:tcBorders>
              <w:top w:val="nil"/>
              <w:left w:val="nil"/>
              <w:bottom w:val="nil"/>
              <w:right w:val="single" w:sz="4" w:space="0" w:color="auto"/>
            </w:tcBorders>
          </w:tcPr>
          <w:p w:rsidR="00AE3B27" w:rsidRPr="00530122" w:rsidRDefault="00AE3B27" w:rsidP="00530122">
            <w:pPr>
              <w:spacing w:before="0"/>
              <w:jc w:val="left"/>
              <w:rPr>
                <w:rFonts w:cs="Arial"/>
                <w:sz w:val="24"/>
                <w:szCs w:val="24"/>
              </w:rPr>
            </w:pPr>
          </w:p>
        </w:tc>
        <w:tc>
          <w:tcPr>
            <w:tcW w:w="1263" w:type="dxa"/>
            <w:tcBorders>
              <w:top w:val="nil"/>
              <w:left w:val="nil"/>
              <w:bottom w:val="nil"/>
              <w:right w:val="single" w:sz="4" w:space="0" w:color="auto"/>
            </w:tcBorders>
          </w:tcPr>
          <w:p w:rsidR="00AE3B27" w:rsidRPr="00530122" w:rsidRDefault="00AE3B27" w:rsidP="00530122">
            <w:pPr>
              <w:spacing w:before="0"/>
              <w:jc w:val="left"/>
              <w:rPr>
                <w:rFonts w:cs="Arial"/>
                <w:sz w:val="24"/>
                <w:szCs w:val="24"/>
              </w:rPr>
            </w:pPr>
          </w:p>
        </w:tc>
      </w:tr>
      <w:tr w:rsidR="00AE3B27" w:rsidRPr="00530122" w:rsidTr="00AE3B27">
        <w:trPr>
          <w:gridAfter w:val="2"/>
          <w:wAfter w:w="1328" w:type="dxa"/>
          <w:trHeight w:val="570"/>
        </w:trPr>
        <w:tc>
          <w:tcPr>
            <w:tcW w:w="809" w:type="dxa"/>
            <w:tcBorders>
              <w:top w:val="nil"/>
              <w:left w:val="double" w:sz="6" w:space="0" w:color="auto"/>
              <w:bottom w:val="nil"/>
              <w:right w:val="single" w:sz="4" w:space="0" w:color="auto"/>
            </w:tcBorders>
            <w:shd w:val="clear" w:color="auto" w:fill="auto"/>
            <w:hideMark/>
          </w:tcPr>
          <w:p w:rsidR="00AE3B27" w:rsidRPr="00530122" w:rsidRDefault="00AE3B27" w:rsidP="00530122">
            <w:pPr>
              <w:spacing w:before="0"/>
              <w:jc w:val="left"/>
              <w:rPr>
                <w:rFonts w:cs="Arial"/>
                <w:sz w:val="24"/>
                <w:szCs w:val="24"/>
              </w:rPr>
            </w:pPr>
            <w:r w:rsidRPr="00530122">
              <w:rPr>
                <w:rFonts w:cs="Arial"/>
                <w:sz w:val="24"/>
                <w:szCs w:val="24"/>
              </w:rPr>
              <w:t> </w:t>
            </w:r>
          </w:p>
        </w:tc>
        <w:tc>
          <w:tcPr>
            <w:tcW w:w="5103" w:type="dxa"/>
            <w:gridSpan w:val="8"/>
            <w:tcBorders>
              <w:top w:val="nil"/>
              <w:left w:val="nil"/>
              <w:bottom w:val="nil"/>
              <w:right w:val="single" w:sz="4" w:space="0" w:color="auto"/>
            </w:tcBorders>
            <w:shd w:val="clear" w:color="auto" w:fill="auto"/>
            <w:hideMark/>
          </w:tcPr>
          <w:p w:rsidR="00AE3B27" w:rsidRPr="00530122" w:rsidRDefault="00AE3B27" w:rsidP="00530122">
            <w:pPr>
              <w:spacing w:before="0"/>
              <w:rPr>
                <w:rFonts w:cs="Arial"/>
                <w:sz w:val="24"/>
                <w:szCs w:val="24"/>
              </w:rPr>
            </w:pPr>
            <w:r w:rsidRPr="00530122">
              <w:rPr>
                <w:rFonts w:cs="Arial"/>
                <w:sz w:val="24"/>
                <w:szCs w:val="24"/>
              </w:rPr>
              <w:t xml:space="preserve">Cenom obuhvaćeno i upotreba lake skele. </w:t>
            </w:r>
          </w:p>
        </w:tc>
        <w:tc>
          <w:tcPr>
            <w:tcW w:w="980" w:type="dxa"/>
            <w:gridSpan w:val="2"/>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center"/>
              <w:rPr>
                <w:rFonts w:cs="Arial"/>
                <w:sz w:val="24"/>
                <w:szCs w:val="24"/>
              </w:rPr>
            </w:pPr>
            <w:r w:rsidRPr="00530122">
              <w:rPr>
                <w:rFonts w:cs="Arial"/>
                <w:sz w:val="24"/>
                <w:szCs w:val="24"/>
              </w:rPr>
              <w:t> </w:t>
            </w:r>
          </w:p>
        </w:tc>
        <w:tc>
          <w:tcPr>
            <w:tcW w:w="1274" w:type="dxa"/>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left"/>
              <w:rPr>
                <w:rFonts w:cs="Arial"/>
                <w:sz w:val="24"/>
                <w:szCs w:val="24"/>
              </w:rPr>
            </w:pPr>
            <w:r w:rsidRPr="00530122">
              <w:rPr>
                <w:rFonts w:cs="Arial"/>
                <w:sz w:val="24"/>
                <w:szCs w:val="24"/>
              </w:rPr>
              <w:t> </w:t>
            </w:r>
          </w:p>
        </w:tc>
        <w:tc>
          <w:tcPr>
            <w:tcW w:w="1274" w:type="dxa"/>
            <w:tcBorders>
              <w:top w:val="nil"/>
              <w:left w:val="nil"/>
              <w:bottom w:val="nil"/>
              <w:right w:val="single" w:sz="4" w:space="0" w:color="auto"/>
            </w:tcBorders>
          </w:tcPr>
          <w:p w:rsidR="00AE3B27" w:rsidRPr="00530122" w:rsidRDefault="00AE3B27" w:rsidP="00530122">
            <w:pPr>
              <w:spacing w:before="0"/>
              <w:jc w:val="left"/>
              <w:rPr>
                <w:rFonts w:cs="Arial"/>
                <w:sz w:val="24"/>
                <w:szCs w:val="24"/>
              </w:rPr>
            </w:pPr>
          </w:p>
        </w:tc>
        <w:tc>
          <w:tcPr>
            <w:tcW w:w="1271" w:type="dxa"/>
            <w:tcBorders>
              <w:top w:val="nil"/>
              <w:left w:val="nil"/>
              <w:bottom w:val="nil"/>
              <w:right w:val="single" w:sz="4" w:space="0" w:color="auto"/>
            </w:tcBorders>
          </w:tcPr>
          <w:p w:rsidR="00AE3B27" w:rsidRPr="00530122" w:rsidRDefault="00AE3B27" w:rsidP="00530122">
            <w:pPr>
              <w:spacing w:before="0"/>
              <w:jc w:val="left"/>
              <w:rPr>
                <w:rFonts w:cs="Arial"/>
                <w:sz w:val="24"/>
                <w:szCs w:val="24"/>
              </w:rPr>
            </w:pPr>
          </w:p>
        </w:tc>
        <w:tc>
          <w:tcPr>
            <w:tcW w:w="1264" w:type="dxa"/>
            <w:tcBorders>
              <w:top w:val="nil"/>
              <w:left w:val="nil"/>
              <w:bottom w:val="nil"/>
              <w:right w:val="single" w:sz="4" w:space="0" w:color="auto"/>
            </w:tcBorders>
          </w:tcPr>
          <w:p w:rsidR="00AE3B27" w:rsidRPr="00530122" w:rsidRDefault="00AE3B27" w:rsidP="00530122">
            <w:pPr>
              <w:spacing w:before="0"/>
              <w:jc w:val="left"/>
              <w:rPr>
                <w:rFonts w:cs="Arial"/>
                <w:sz w:val="24"/>
                <w:szCs w:val="24"/>
              </w:rPr>
            </w:pPr>
          </w:p>
        </w:tc>
        <w:tc>
          <w:tcPr>
            <w:tcW w:w="1263" w:type="dxa"/>
            <w:tcBorders>
              <w:top w:val="nil"/>
              <w:left w:val="nil"/>
              <w:bottom w:val="nil"/>
              <w:right w:val="single" w:sz="4" w:space="0" w:color="auto"/>
            </w:tcBorders>
          </w:tcPr>
          <w:p w:rsidR="00AE3B27" w:rsidRPr="00530122" w:rsidRDefault="00AE3B27" w:rsidP="00530122">
            <w:pPr>
              <w:spacing w:before="0"/>
              <w:jc w:val="left"/>
              <w:rPr>
                <w:rFonts w:cs="Arial"/>
                <w:sz w:val="24"/>
                <w:szCs w:val="24"/>
              </w:rPr>
            </w:pPr>
          </w:p>
        </w:tc>
      </w:tr>
      <w:tr w:rsidR="00AE3B27" w:rsidRPr="00530122" w:rsidTr="00AE3B27">
        <w:trPr>
          <w:gridAfter w:val="2"/>
          <w:wAfter w:w="1328" w:type="dxa"/>
          <w:trHeight w:val="300"/>
        </w:trPr>
        <w:tc>
          <w:tcPr>
            <w:tcW w:w="809" w:type="dxa"/>
            <w:tcBorders>
              <w:top w:val="nil"/>
              <w:left w:val="double" w:sz="6" w:space="0" w:color="auto"/>
              <w:bottom w:val="nil"/>
              <w:right w:val="single" w:sz="4" w:space="0" w:color="auto"/>
            </w:tcBorders>
            <w:shd w:val="clear" w:color="auto" w:fill="auto"/>
            <w:hideMark/>
          </w:tcPr>
          <w:p w:rsidR="00AE3B27" w:rsidRPr="00530122" w:rsidRDefault="00AE3B27" w:rsidP="00530122">
            <w:pPr>
              <w:spacing w:before="0"/>
              <w:jc w:val="right"/>
              <w:rPr>
                <w:rFonts w:cs="Arial"/>
                <w:sz w:val="24"/>
                <w:szCs w:val="24"/>
              </w:rPr>
            </w:pPr>
            <w:r w:rsidRPr="00530122">
              <w:rPr>
                <w:rFonts w:cs="Arial"/>
                <w:sz w:val="24"/>
                <w:szCs w:val="24"/>
              </w:rPr>
              <w:t> </w:t>
            </w:r>
          </w:p>
        </w:tc>
        <w:tc>
          <w:tcPr>
            <w:tcW w:w="5103" w:type="dxa"/>
            <w:gridSpan w:val="8"/>
            <w:tcBorders>
              <w:top w:val="nil"/>
              <w:left w:val="nil"/>
              <w:bottom w:val="nil"/>
              <w:right w:val="single" w:sz="4" w:space="0" w:color="auto"/>
            </w:tcBorders>
            <w:shd w:val="clear" w:color="auto" w:fill="auto"/>
            <w:hideMark/>
          </w:tcPr>
          <w:p w:rsidR="00AE3B27" w:rsidRPr="00530122" w:rsidRDefault="00AE3B27" w:rsidP="00530122">
            <w:pPr>
              <w:spacing w:before="0"/>
              <w:rPr>
                <w:rFonts w:cs="Arial"/>
                <w:sz w:val="24"/>
                <w:szCs w:val="24"/>
              </w:rPr>
            </w:pPr>
            <w:r w:rsidRPr="00530122">
              <w:rPr>
                <w:rFonts w:cs="Arial"/>
                <w:sz w:val="24"/>
                <w:szCs w:val="24"/>
              </w:rPr>
              <w:t>Obračun po m².</w:t>
            </w:r>
          </w:p>
        </w:tc>
        <w:tc>
          <w:tcPr>
            <w:tcW w:w="980" w:type="dxa"/>
            <w:gridSpan w:val="2"/>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center"/>
              <w:rPr>
                <w:rFonts w:cs="Arial"/>
                <w:sz w:val="24"/>
                <w:szCs w:val="24"/>
              </w:rPr>
            </w:pPr>
            <w:r w:rsidRPr="00530122">
              <w:rPr>
                <w:rFonts w:cs="Arial"/>
                <w:sz w:val="24"/>
                <w:szCs w:val="24"/>
              </w:rPr>
              <w:t> </w:t>
            </w:r>
          </w:p>
        </w:tc>
        <w:tc>
          <w:tcPr>
            <w:tcW w:w="1274" w:type="dxa"/>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left"/>
              <w:rPr>
                <w:rFonts w:cs="Arial"/>
                <w:sz w:val="24"/>
                <w:szCs w:val="24"/>
              </w:rPr>
            </w:pPr>
            <w:r w:rsidRPr="00530122">
              <w:rPr>
                <w:rFonts w:cs="Arial"/>
                <w:sz w:val="24"/>
                <w:szCs w:val="24"/>
              </w:rPr>
              <w:t> </w:t>
            </w:r>
          </w:p>
        </w:tc>
        <w:tc>
          <w:tcPr>
            <w:tcW w:w="1274" w:type="dxa"/>
            <w:tcBorders>
              <w:top w:val="nil"/>
              <w:left w:val="nil"/>
              <w:bottom w:val="nil"/>
              <w:right w:val="single" w:sz="4" w:space="0" w:color="auto"/>
            </w:tcBorders>
          </w:tcPr>
          <w:p w:rsidR="00AE3B27" w:rsidRPr="00530122" w:rsidRDefault="00AE3B27" w:rsidP="00530122">
            <w:pPr>
              <w:spacing w:before="0"/>
              <w:jc w:val="left"/>
              <w:rPr>
                <w:rFonts w:cs="Arial"/>
                <w:sz w:val="24"/>
                <w:szCs w:val="24"/>
              </w:rPr>
            </w:pPr>
          </w:p>
        </w:tc>
        <w:tc>
          <w:tcPr>
            <w:tcW w:w="1271" w:type="dxa"/>
            <w:tcBorders>
              <w:top w:val="nil"/>
              <w:left w:val="nil"/>
              <w:bottom w:val="nil"/>
              <w:right w:val="single" w:sz="4" w:space="0" w:color="auto"/>
            </w:tcBorders>
          </w:tcPr>
          <w:p w:rsidR="00AE3B27" w:rsidRPr="00530122" w:rsidRDefault="00AE3B27" w:rsidP="00530122">
            <w:pPr>
              <w:spacing w:before="0"/>
              <w:jc w:val="left"/>
              <w:rPr>
                <w:rFonts w:cs="Arial"/>
                <w:sz w:val="24"/>
                <w:szCs w:val="24"/>
              </w:rPr>
            </w:pPr>
          </w:p>
        </w:tc>
        <w:tc>
          <w:tcPr>
            <w:tcW w:w="1264" w:type="dxa"/>
            <w:tcBorders>
              <w:top w:val="nil"/>
              <w:left w:val="nil"/>
              <w:bottom w:val="nil"/>
              <w:right w:val="single" w:sz="4" w:space="0" w:color="auto"/>
            </w:tcBorders>
          </w:tcPr>
          <w:p w:rsidR="00AE3B27" w:rsidRPr="00530122" w:rsidRDefault="00AE3B27" w:rsidP="00530122">
            <w:pPr>
              <w:spacing w:before="0"/>
              <w:jc w:val="left"/>
              <w:rPr>
                <w:rFonts w:cs="Arial"/>
                <w:sz w:val="24"/>
                <w:szCs w:val="24"/>
              </w:rPr>
            </w:pPr>
          </w:p>
        </w:tc>
        <w:tc>
          <w:tcPr>
            <w:tcW w:w="1263" w:type="dxa"/>
            <w:tcBorders>
              <w:top w:val="nil"/>
              <w:left w:val="nil"/>
              <w:bottom w:val="nil"/>
              <w:right w:val="single" w:sz="4" w:space="0" w:color="auto"/>
            </w:tcBorders>
          </w:tcPr>
          <w:p w:rsidR="00AE3B27" w:rsidRPr="00530122" w:rsidRDefault="00AE3B27" w:rsidP="00530122">
            <w:pPr>
              <w:spacing w:before="0"/>
              <w:jc w:val="left"/>
              <w:rPr>
                <w:rFonts w:cs="Arial"/>
                <w:sz w:val="24"/>
                <w:szCs w:val="24"/>
              </w:rPr>
            </w:pPr>
          </w:p>
        </w:tc>
      </w:tr>
      <w:tr w:rsidR="00AE3B27" w:rsidRPr="00530122" w:rsidTr="00AE3B27">
        <w:trPr>
          <w:gridAfter w:val="2"/>
          <w:wAfter w:w="1328" w:type="dxa"/>
          <w:trHeight w:val="300"/>
        </w:trPr>
        <w:tc>
          <w:tcPr>
            <w:tcW w:w="809" w:type="dxa"/>
            <w:tcBorders>
              <w:top w:val="nil"/>
              <w:left w:val="double" w:sz="6" w:space="0" w:color="auto"/>
              <w:bottom w:val="nil"/>
              <w:right w:val="single" w:sz="4" w:space="0" w:color="auto"/>
            </w:tcBorders>
            <w:shd w:val="clear" w:color="auto" w:fill="auto"/>
            <w:hideMark/>
          </w:tcPr>
          <w:p w:rsidR="00AE3B27" w:rsidRPr="00530122" w:rsidRDefault="00AE3B27" w:rsidP="00530122">
            <w:pPr>
              <w:spacing w:before="0"/>
              <w:jc w:val="right"/>
              <w:rPr>
                <w:rFonts w:cs="Arial"/>
                <w:sz w:val="24"/>
                <w:szCs w:val="24"/>
              </w:rPr>
            </w:pPr>
            <w:r w:rsidRPr="00530122">
              <w:rPr>
                <w:rFonts w:cs="Arial"/>
                <w:sz w:val="24"/>
                <w:szCs w:val="24"/>
              </w:rPr>
              <w:t> </w:t>
            </w:r>
          </w:p>
        </w:tc>
        <w:tc>
          <w:tcPr>
            <w:tcW w:w="5103" w:type="dxa"/>
            <w:gridSpan w:val="8"/>
            <w:tcBorders>
              <w:top w:val="nil"/>
              <w:left w:val="nil"/>
              <w:bottom w:val="nil"/>
              <w:right w:val="nil"/>
            </w:tcBorders>
            <w:shd w:val="clear" w:color="auto" w:fill="auto"/>
            <w:noWrap/>
            <w:vAlign w:val="bottom"/>
            <w:hideMark/>
          </w:tcPr>
          <w:p w:rsidR="00AE3B27" w:rsidRPr="00530122" w:rsidRDefault="00AE3B27" w:rsidP="00530122">
            <w:pPr>
              <w:spacing w:before="0"/>
              <w:jc w:val="left"/>
              <w:rPr>
                <w:rFonts w:cs="Arial"/>
                <w:b/>
                <w:bCs/>
                <w:sz w:val="24"/>
                <w:szCs w:val="24"/>
              </w:rPr>
            </w:pPr>
            <w:r w:rsidRPr="00530122">
              <w:rPr>
                <w:rFonts w:cs="Arial"/>
                <w:b/>
                <w:bCs/>
                <w:sz w:val="24"/>
                <w:szCs w:val="24"/>
              </w:rPr>
              <w:t>UZ 7</w:t>
            </w:r>
          </w:p>
        </w:tc>
        <w:tc>
          <w:tcPr>
            <w:tcW w:w="980" w:type="dxa"/>
            <w:gridSpan w:val="2"/>
            <w:tcBorders>
              <w:top w:val="nil"/>
              <w:left w:val="single" w:sz="4" w:space="0" w:color="auto"/>
              <w:bottom w:val="nil"/>
              <w:right w:val="single" w:sz="4" w:space="0" w:color="auto"/>
            </w:tcBorders>
            <w:shd w:val="clear" w:color="auto" w:fill="auto"/>
            <w:vAlign w:val="bottom"/>
            <w:hideMark/>
          </w:tcPr>
          <w:p w:rsidR="00AE3B27" w:rsidRPr="00530122" w:rsidRDefault="00AE3B27" w:rsidP="00530122">
            <w:pPr>
              <w:spacing w:before="0"/>
              <w:jc w:val="center"/>
              <w:rPr>
                <w:rFonts w:cs="Arial"/>
                <w:sz w:val="24"/>
                <w:szCs w:val="24"/>
              </w:rPr>
            </w:pPr>
            <w:r w:rsidRPr="00530122">
              <w:rPr>
                <w:rFonts w:cs="Arial"/>
                <w:sz w:val="24"/>
                <w:szCs w:val="24"/>
              </w:rPr>
              <w:t>m²</w:t>
            </w:r>
          </w:p>
        </w:tc>
        <w:tc>
          <w:tcPr>
            <w:tcW w:w="1274" w:type="dxa"/>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right"/>
              <w:rPr>
                <w:rFonts w:cs="Arial"/>
                <w:sz w:val="24"/>
                <w:szCs w:val="24"/>
              </w:rPr>
            </w:pPr>
            <w:r w:rsidRPr="00530122">
              <w:rPr>
                <w:rFonts w:cs="Arial"/>
                <w:sz w:val="24"/>
                <w:szCs w:val="24"/>
              </w:rPr>
              <w:t>43.60</w:t>
            </w:r>
          </w:p>
        </w:tc>
        <w:tc>
          <w:tcPr>
            <w:tcW w:w="1274" w:type="dxa"/>
            <w:tcBorders>
              <w:top w:val="nil"/>
              <w:left w:val="nil"/>
              <w:bottom w:val="nil"/>
              <w:right w:val="single" w:sz="4" w:space="0" w:color="auto"/>
            </w:tcBorders>
          </w:tcPr>
          <w:p w:rsidR="00AE3B27" w:rsidRPr="00530122" w:rsidRDefault="00AE3B27" w:rsidP="00530122">
            <w:pPr>
              <w:spacing w:before="0"/>
              <w:jc w:val="right"/>
              <w:rPr>
                <w:rFonts w:cs="Arial"/>
                <w:sz w:val="24"/>
                <w:szCs w:val="24"/>
              </w:rPr>
            </w:pPr>
          </w:p>
        </w:tc>
        <w:tc>
          <w:tcPr>
            <w:tcW w:w="1271" w:type="dxa"/>
            <w:tcBorders>
              <w:top w:val="nil"/>
              <w:left w:val="nil"/>
              <w:bottom w:val="nil"/>
              <w:right w:val="single" w:sz="4" w:space="0" w:color="auto"/>
            </w:tcBorders>
          </w:tcPr>
          <w:p w:rsidR="00AE3B27" w:rsidRPr="00530122" w:rsidRDefault="00AE3B27" w:rsidP="00530122">
            <w:pPr>
              <w:spacing w:before="0"/>
              <w:jc w:val="right"/>
              <w:rPr>
                <w:rFonts w:cs="Arial"/>
                <w:sz w:val="24"/>
                <w:szCs w:val="24"/>
              </w:rPr>
            </w:pPr>
          </w:p>
        </w:tc>
        <w:tc>
          <w:tcPr>
            <w:tcW w:w="1264" w:type="dxa"/>
            <w:tcBorders>
              <w:top w:val="nil"/>
              <w:left w:val="nil"/>
              <w:bottom w:val="nil"/>
              <w:right w:val="single" w:sz="4" w:space="0" w:color="auto"/>
            </w:tcBorders>
          </w:tcPr>
          <w:p w:rsidR="00AE3B27" w:rsidRPr="00530122" w:rsidRDefault="00AE3B27" w:rsidP="00530122">
            <w:pPr>
              <w:spacing w:before="0"/>
              <w:jc w:val="right"/>
              <w:rPr>
                <w:rFonts w:cs="Arial"/>
                <w:sz w:val="24"/>
                <w:szCs w:val="24"/>
              </w:rPr>
            </w:pPr>
          </w:p>
        </w:tc>
        <w:tc>
          <w:tcPr>
            <w:tcW w:w="1263" w:type="dxa"/>
            <w:tcBorders>
              <w:top w:val="nil"/>
              <w:left w:val="nil"/>
              <w:bottom w:val="nil"/>
              <w:right w:val="single" w:sz="4" w:space="0" w:color="auto"/>
            </w:tcBorders>
          </w:tcPr>
          <w:p w:rsidR="00AE3B27" w:rsidRPr="00530122" w:rsidRDefault="00AE3B27" w:rsidP="00530122">
            <w:pPr>
              <w:spacing w:before="0"/>
              <w:jc w:val="right"/>
              <w:rPr>
                <w:rFonts w:cs="Arial"/>
                <w:sz w:val="24"/>
                <w:szCs w:val="24"/>
              </w:rPr>
            </w:pPr>
          </w:p>
        </w:tc>
      </w:tr>
      <w:tr w:rsidR="00AE3B27" w:rsidRPr="00530122" w:rsidTr="00AE3B27">
        <w:trPr>
          <w:gridAfter w:val="2"/>
          <w:wAfter w:w="1328" w:type="dxa"/>
          <w:trHeight w:val="300"/>
        </w:trPr>
        <w:tc>
          <w:tcPr>
            <w:tcW w:w="809" w:type="dxa"/>
            <w:tcBorders>
              <w:top w:val="nil"/>
              <w:left w:val="double" w:sz="6" w:space="0" w:color="auto"/>
              <w:bottom w:val="nil"/>
              <w:right w:val="single" w:sz="4" w:space="0" w:color="auto"/>
            </w:tcBorders>
            <w:shd w:val="clear" w:color="auto" w:fill="auto"/>
            <w:hideMark/>
          </w:tcPr>
          <w:p w:rsidR="00AE3B27" w:rsidRPr="00530122" w:rsidRDefault="00AE3B27" w:rsidP="00530122">
            <w:pPr>
              <w:spacing w:before="0"/>
              <w:jc w:val="right"/>
              <w:rPr>
                <w:rFonts w:cs="Arial"/>
                <w:sz w:val="24"/>
                <w:szCs w:val="24"/>
              </w:rPr>
            </w:pPr>
            <w:r w:rsidRPr="00530122">
              <w:rPr>
                <w:rFonts w:cs="Arial"/>
                <w:sz w:val="24"/>
                <w:szCs w:val="24"/>
              </w:rPr>
              <w:t> </w:t>
            </w:r>
          </w:p>
        </w:tc>
        <w:tc>
          <w:tcPr>
            <w:tcW w:w="5103" w:type="dxa"/>
            <w:gridSpan w:val="8"/>
            <w:tcBorders>
              <w:top w:val="nil"/>
              <w:left w:val="nil"/>
              <w:bottom w:val="nil"/>
              <w:right w:val="nil"/>
            </w:tcBorders>
            <w:shd w:val="clear" w:color="auto" w:fill="auto"/>
            <w:noWrap/>
            <w:vAlign w:val="bottom"/>
            <w:hideMark/>
          </w:tcPr>
          <w:p w:rsidR="00AE3B27" w:rsidRPr="00530122" w:rsidRDefault="00AE3B27" w:rsidP="00530122">
            <w:pPr>
              <w:spacing w:before="0"/>
              <w:jc w:val="right"/>
              <w:rPr>
                <w:rFonts w:cs="Arial"/>
                <w:sz w:val="24"/>
                <w:szCs w:val="24"/>
              </w:rPr>
            </w:pPr>
          </w:p>
        </w:tc>
        <w:tc>
          <w:tcPr>
            <w:tcW w:w="980" w:type="dxa"/>
            <w:gridSpan w:val="2"/>
            <w:tcBorders>
              <w:top w:val="nil"/>
              <w:left w:val="single" w:sz="4" w:space="0" w:color="auto"/>
              <w:bottom w:val="nil"/>
              <w:right w:val="single" w:sz="4" w:space="0" w:color="auto"/>
            </w:tcBorders>
            <w:shd w:val="clear" w:color="auto" w:fill="auto"/>
            <w:vAlign w:val="bottom"/>
            <w:hideMark/>
          </w:tcPr>
          <w:p w:rsidR="00AE3B27" w:rsidRPr="00530122" w:rsidRDefault="00AE3B27" w:rsidP="00530122">
            <w:pPr>
              <w:spacing w:before="0"/>
              <w:jc w:val="center"/>
              <w:rPr>
                <w:rFonts w:cs="Arial"/>
                <w:sz w:val="24"/>
                <w:szCs w:val="24"/>
              </w:rPr>
            </w:pPr>
            <w:r w:rsidRPr="00530122">
              <w:rPr>
                <w:rFonts w:cs="Arial"/>
                <w:sz w:val="24"/>
                <w:szCs w:val="24"/>
              </w:rPr>
              <w:t> </w:t>
            </w:r>
          </w:p>
        </w:tc>
        <w:tc>
          <w:tcPr>
            <w:tcW w:w="1274" w:type="dxa"/>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left"/>
              <w:rPr>
                <w:rFonts w:cs="Arial"/>
                <w:sz w:val="24"/>
                <w:szCs w:val="24"/>
              </w:rPr>
            </w:pPr>
            <w:r w:rsidRPr="00530122">
              <w:rPr>
                <w:rFonts w:cs="Arial"/>
                <w:sz w:val="24"/>
                <w:szCs w:val="24"/>
              </w:rPr>
              <w:t> </w:t>
            </w:r>
          </w:p>
        </w:tc>
        <w:tc>
          <w:tcPr>
            <w:tcW w:w="1274" w:type="dxa"/>
            <w:tcBorders>
              <w:top w:val="nil"/>
              <w:left w:val="nil"/>
              <w:bottom w:val="nil"/>
              <w:right w:val="single" w:sz="4" w:space="0" w:color="auto"/>
            </w:tcBorders>
          </w:tcPr>
          <w:p w:rsidR="00AE3B27" w:rsidRPr="00530122" w:rsidRDefault="00AE3B27" w:rsidP="00530122">
            <w:pPr>
              <w:spacing w:before="0"/>
              <w:jc w:val="left"/>
              <w:rPr>
                <w:rFonts w:cs="Arial"/>
                <w:sz w:val="24"/>
                <w:szCs w:val="24"/>
              </w:rPr>
            </w:pPr>
          </w:p>
        </w:tc>
        <w:tc>
          <w:tcPr>
            <w:tcW w:w="1271" w:type="dxa"/>
            <w:tcBorders>
              <w:top w:val="nil"/>
              <w:left w:val="nil"/>
              <w:bottom w:val="nil"/>
              <w:right w:val="single" w:sz="4" w:space="0" w:color="auto"/>
            </w:tcBorders>
          </w:tcPr>
          <w:p w:rsidR="00AE3B27" w:rsidRPr="00530122" w:rsidRDefault="00AE3B27" w:rsidP="00530122">
            <w:pPr>
              <w:spacing w:before="0"/>
              <w:jc w:val="left"/>
              <w:rPr>
                <w:rFonts w:cs="Arial"/>
                <w:sz w:val="24"/>
                <w:szCs w:val="24"/>
              </w:rPr>
            </w:pPr>
          </w:p>
        </w:tc>
        <w:tc>
          <w:tcPr>
            <w:tcW w:w="1264" w:type="dxa"/>
            <w:tcBorders>
              <w:top w:val="nil"/>
              <w:left w:val="nil"/>
              <w:bottom w:val="nil"/>
              <w:right w:val="single" w:sz="4" w:space="0" w:color="auto"/>
            </w:tcBorders>
          </w:tcPr>
          <w:p w:rsidR="00AE3B27" w:rsidRPr="00530122" w:rsidRDefault="00AE3B27" w:rsidP="00530122">
            <w:pPr>
              <w:spacing w:before="0"/>
              <w:jc w:val="left"/>
              <w:rPr>
                <w:rFonts w:cs="Arial"/>
                <w:sz w:val="24"/>
                <w:szCs w:val="24"/>
              </w:rPr>
            </w:pPr>
          </w:p>
        </w:tc>
        <w:tc>
          <w:tcPr>
            <w:tcW w:w="1263" w:type="dxa"/>
            <w:tcBorders>
              <w:top w:val="nil"/>
              <w:left w:val="nil"/>
              <w:bottom w:val="nil"/>
              <w:right w:val="single" w:sz="4" w:space="0" w:color="auto"/>
            </w:tcBorders>
          </w:tcPr>
          <w:p w:rsidR="00AE3B27" w:rsidRPr="00530122" w:rsidRDefault="00AE3B27" w:rsidP="00530122">
            <w:pPr>
              <w:spacing w:before="0"/>
              <w:jc w:val="left"/>
              <w:rPr>
                <w:rFonts w:cs="Arial"/>
                <w:sz w:val="24"/>
                <w:szCs w:val="24"/>
              </w:rPr>
            </w:pPr>
          </w:p>
        </w:tc>
      </w:tr>
      <w:tr w:rsidR="00AE3B27" w:rsidRPr="00530122" w:rsidTr="00AE3B27">
        <w:trPr>
          <w:gridAfter w:val="2"/>
          <w:wAfter w:w="1328" w:type="dxa"/>
          <w:trHeight w:val="300"/>
        </w:trPr>
        <w:tc>
          <w:tcPr>
            <w:tcW w:w="809" w:type="dxa"/>
            <w:tcBorders>
              <w:top w:val="nil"/>
              <w:left w:val="double" w:sz="6" w:space="0" w:color="auto"/>
              <w:bottom w:val="nil"/>
              <w:right w:val="single" w:sz="4" w:space="0" w:color="auto"/>
            </w:tcBorders>
            <w:shd w:val="clear" w:color="auto" w:fill="auto"/>
            <w:hideMark/>
          </w:tcPr>
          <w:p w:rsidR="00AE3B27" w:rsidRPr="00530122" w:rsidRDefault="00AE3B27" w:rsidP="00530122">
            <w:pPr>
              <w:spacing w:before="0"/>
              <w:jc w:val="right"/>
              <w:rPr>
                <w:rFonts w:cs="Arial"/>
                <w:sz w:val="24"/>
                <w:szCs w:val="24"/>
              </w:rPr>
            </w:pPr>
            <w:r w:rsidRPr="00530122">
              <w:rPr>
                <w:rFonts w:cs="Arial"/>
                <w:sz w:val="24"/>
                <w:szCs w:val="24"/>
              </w:rPr>
              <w:t> </w:t>
            </w:r>
          </w:p>
        </w:tc>
        <w:tc>
          <w:tcPr>
            <w:tcW w:w="5103" w:type="dxa"/>
            <w:gridSpan w:val="8"/>
            <w:tcBorders>
              <w:top w:val="nil"/>
              <w:left w:val="nil"/>
              <w:bottom w:val="nil"/>
              <w:right w:val="nil"/>
            </w:tcBorders>
            <w:shd w:val="clear" w:color="auto" w:fill="auto"/>
            <w:noWrap/>
            <w:vAlign w:val="bottom"/>
            <w:hideMark/>
          </w:tcPr>
          <w:p w:rsidR="00AE3B27" w:rsidRPr="00530122" w:rsidRDefault="00AE3B27" w:rsidP="00530122">
            <w:pPr>
              <w:spacing w:before="0"/>
              <w:jc w:val="left"/>
              <w:rPr>
                <w:rFonts w:cs="Arial"/>
                <w:b/>
                <w:bCs/>
                <w:sz w:val="24"/>
                <w:szCs w:val="24"/>
              </w:rPr>
            </w:pPr>
            <w:r w:rsidRPr="00530122">
              <w:rPr>
                <w:rFonts w:cs="Arial"/>
                <w:b/>
                <w:bCs/>
                <w:sz w:val="24"/>
                <w:szCs w:val="24"/>
              </w:rPr>
              <w:t>Vatrootporne gips kartonske ploče</w:t>
            </w:r>
          </w:p>
        </w:tc>
        <w:tc>
          <w:tcPr>
            <w:tcW w:w="980" w:type="dxa"/>
            <w:gridSpan w:val="2"/>
            <w:tcBorders>
              <w:top w:val="nil"/>
              <w:left w:val="single" w:sz="4" w:space="0" w:color="auto"/>
              <w:bottom w:val="nil"/>
              <w:right w:val="single" w:sz="4" w:space="0" w:color="auto"/>
            </w:tcBorders>
            <w:shd w:val="clear" w:color="auto" w:fill="auto"/>
            <w:vAlign w:val="bottom"/>
            <w:hideMark/>
          </w:tcPr>
          <w:p w:rsidR="00AE3B27" w:rsidRPr="00530122" w:rsidRDefault="00AE3B27" w:rsidP="00530122">
            <w:pPr>
              <w:spacing w:before="0"/>
              <w:jc w:val="center"/>
              <w:rPr>
                <w:rFonts w:cs="Arial"/>
                <w:sz w:val="24"/>
                <w:szCs w:val="24"/>
              </w:rPr>
            </w:pPr>
            <w:r w:rsidRPr="00530122">
              <w:rPr>
                <w:rFonts w:cs="Arial"/>
                <w:sz w:val="24"/>
                <w:szCs w:val="24"/>
              </w:rPr>
              <w:t> </w:t>
            </w:r>
          </w:p>
        </w:tc>
        <w:tc>
          <w:tcPr>
            <w:tcW w:w="1274" w:type="dxa"/>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left"/>
              <w:rPr>
                <w:rFonts w:cs="Arial"/>
                <w:sz w:val="24"/>
                <w:szCs w:val="24"/>
              </w:rPr>
            </w:pPr>
            <w:r w:rsidRPr="00530122">
              <w:rPr>
                <w:rFonts w:cs="Arial"/>
                <w:sz w:val="24"/>
                <w:szCs w:val="24"/>
              </w:rPr>
              <w:t> </w:t>
            </w:r>
          </w:p>
        </w:tc>
        <w:tc>
          <w:tcPr>
            <w:tcW w:w="1274" w:type="dxa"/>
            <w:tcBorders>
              <w:top w:val="nil"/>
              <w:left w:val="nil"/>
              <w:bottom w:val="nil"/>
              <w:right w:val="single" w:sz="4" w:space="0" w:color="auto"/>
            </w:tcBorders>
          </w:tcPr>
          <w:p w:rsidR="00AE3B27" w:rsidRPr="00530122" w:rsidRDefault="00AE3B27" w:rsidP="00530122">
            <w:pPr>
              <w:spacing w:before="0"/>
              <w:jc w:val="left"/>
              <w:rPr>
                <w:rFonts w:cs="Arial"/>
                <w:sz w:val="24"/>
                <w:szCs w:val="24"/>
              </w:rPr>
            </w:pPr>
          </w:p>
        </w:tc>
        <w:tc>
          <w:tcPr>
            <w:tcW w:w="1271" w:type="dxa"/>
            <w:tcBorders>
              <w:top w:val="nil"/>
              <w:left w:val="nil"/>
              <w:bottom w:val="nil"/>
              <w:right w:val="single" w:sz="4" w:space="0" w:color="auto"/>
            </w:tcBorders>
          </w:tcPr>
          <w:p w:rsidR="00AE3B27" w:rsidRPr="00530122" w:rsidRDefault="00AE3B27" w:rsidP="00530122">
            <w:pPr>
              <w:spacing w:before="0"/>
              <w:jc w:val="left"/>
              <w:rPr>
                <w:rFonts w:cs="Arial"/>
                <w:sz w:val="24"/>
                <w:szCs w:val="24"/>
              </w:rPr>
            </w:pPr>
          </w:p>
        </w:tc>
        <w:tc>
          <w:tcPr>
            <w:tcW w:w="1264" w:type="dxa"/>
            <w:tcBorders>
              <w:top w:val="nil"/>
              <w:left w:val="nil"/>
              <w:bottom w:val="nil"/>
              <w:right w:val="single" w:sz="4" w:space="0" w:color="auto"/>
            </w:tcBorders>
          </w:tcPr>
          <w:p w:rsidR="00AE3B27" w:rsidRPr="00530122" w:rsidRDefault="00AE3B27" w:rsidP="00530122">
            <w:pPr>
              <w:spacing w:before="0"/>
              <w:jc w:val="left"/>
              <w:rPr>
                <w:rFonts w:cs="Arial"/>
                <w:sz w:val="24"/>
                <w:szCs w:val="24"/>
              </w:rPr>
            </w:pPr>
          </w:p>
        </w:tc>
        <w:tc>
          <w:tcPr>
            <w:tcW w:w="1263" w:type="dxa"/>
            <w:tcBorders>
              <w:top w:val="nil"/>
              <w:left w:val="nil"/>
              <w:bottom w:val="nil"/>
              <w:right w:val="single" w:sz="4" w:space="0" w:color="auto"/>
            </w:tcBorders>
          </w:tcPr>
          <w:p w:rsidR="00AE3B27" w:rsidRPr="00530122" w:rsidRDefault="00AE3B27" w:rsidP="00530122">
            <w:pPr>
              <w:spacing w:before="0"/>
              <w:jc w:val="left"/>
              <w:rPr>
                <w:rFonts w:cs="Arial"/>
                <w:sz w:val="24"/>
                <w:szCs w:val="24"/>
              </w:rPr>
            </w:pPr>
          </w:p>
        </w:tc>
      </w:tr>
      <w:tr w:rsidR="00AE3B27" w:rsidRPr="00530122" w:rsidTr="00AE3B27">
        <w:trPr>
          <w:gridAfter w:val="2"/>
          <w:wAfter w:w="1328" w:type="dxa"/>
          <w:trHeight w:val="1710"/>
        </w:trPr>
        <w:tc>
          <w:tcPr>
            <w:tcW w:w="809" w:type="dxa"/>
            <w:tcBorders>
              <w:top w:val="nil"/>
              <w:left w:val="double" w:sz="6" w:space="0" w:color="auto"/>
              <w:bottom w:val="nil"/>
              <w:right w:val="single" w:sz="4" w:space="0" w:color="auto"/>
            </w:tcBorders>
            <w:shd w:val="clear" w:color="auto" w:fill="auto"/>
            <w:hideMark/>
          </w:tcPr>
          <w:p w:rsidR="00AE3B27" w:rsidRPr="00530122" w:rsidRDefault="00AE3B27" w:rsidP="00530122">
            <w:pPr>
              <w:spacing w:before="0"/>
              <w:jc w:val="left"/>
              <w:rPr>
                <w:rFonts w:cs="Arial"/>
                <w:sz w:val="24"/>
                <w:szCs w:val="24"/>
              </w:rPr>
            </w:pPr>
            <w:r w:rsidRPr="00530122">
              <w:rPr>
                <w:rFonts w:cs="Arial"/>
                <w:sz w:val="24"/>
                <w:szCs w:val="24"/>
              </w:rPr>
              <w:t>2.6.3.</w:t>
            </w:r>
          </w:p>
        </w:tc>
        <w:tc>
          <w:tcPr>
            <w:tcW w:w="5103" w:type="dxa"/>
            <w:gridSpan w:val="8"/>
            <w:tcBorders>
              <w:top w:val="nil"/>
              <w:left w:val="nil"/>
              <w:bottom w:val="nil"/>
              <w:right w:val="single" w:sz="4" w:space="0" w:color="auto"/>
            </w:tcBorders>
            <w:shd w:val="clear" w:color="auto" w:fill="auto"/>
            <w:hideMark/>
          </w:tcPr>
          <w:p w:rsidR="00AE3B27" w:rsidRPr="00530122" w:rsidRDefault="00AE3B27" w:rsidP="00530122">
            <w:pPr>
              <w:spacing w:before="0"/>
              <w:rPr>
                <w:rFonts w:cs="Arial"/>
                <w:sz w:val="24"/>
                <w:szCs w:val="24"/>
              </w:rPr>
            </w:pPr>
            <w:r w:rsidRPr="00530122">
              <w:rPr>
                <w:rFonts w:cs="Arial"/>
                <w:sz w:val="24"/>
                <w:szCs w:val="24"/>
              </w:rPr>
              <w:t xml:space="preserve">Nabavka materijala, transport i izrada obloge fasadnih zidova sa unutrašnje strane, vatrootpornim gips kartonskim pločama d=20mm, preko metalne podkonstrukcije.  Sastave obraditi glet masom i bandaž trakom. </w:t>
            </w:r>
          </w:p>
        </w:tc>
        <w:tc>
          <w:tcPr>
            <w:tcW w:w="980" w:type="dxa"/>
            <w:gridSpan w:val="2"/>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center"/>
              <w:rPr>
                <w:rFonts w:cs="Arial"/>
                <w:sz w:val="24"/>
                <w:szCs w:val="24"/>
              </w:rPr>
            </w:pPr>
            <w:r w:rsidRPr="00530122">
              <w:rPr>
                <w:rFonts w:cs="Arial"/>
                <w:sz w:val="24"/>
                <w:szCs w:val="24"/>
              </w:rPr>
              <w:t> </w:t>
            </w:r>
          </w:p>
        </w:tc>
        <w:tc>
          <w:tcPr>
            <w:tcW w:w="1274" w:type="dxa"/>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left"/>
              <w:rPr>
                <w:rFonts w:cs="Arial"/>
                <w:sz w:val="24"/>
                <w:szCs w:val="24"/>
              </w:rPr>
            </w:pPr>
            <w:r w:rsidRPr="00530122">
              <w:rPr>
                <w:rFonts w:cs="Arial"/>
                <w:sz w:val="24"/>
                <w:szCs w:val="24"/>
              </w:rPr>
              <w:t> </w:t>
            </w:r>
          </w:p>
        </w:tc>
        <w:tc>
          <w:tcPr>
            <w:tcW w:w="1274" w:type="dxa"/>
            <w:tcBorders>
              <w:top w:val="nil"/>
              <w:left w:val="nil"/>
              <w:bottom w:val="nil"/>
              <w:right w:val="single" w:sz="4" w:space="0" w:color="auto"/>
            </w:tcBorders>
          </w:tcPr>
          <w:p w:rsidR="00AE3B27" w:rsidRPr="00530122" w:rsidRDefault="00AE3B27" w:rsidP="00530122">
            <w:pPr>
              <w:spacing w:before="0"/>
              <w:jc w:val="left"/>
              <w:rPr>
                <w:rFonts w:cs="Arial"/>
                <w:sz w:val="24"/>
                <w:szCs w:val="24"/>
              </w:rPr>
            </w:pPr>
          </w:p>
        </w:tc>
        <w:tc>
          <w:tcPr>
            <w:tcW w:w="1271" w:type="dxa"/>
            <w:tcBorders>
              <w:top w:val="nil"/>
              <w:left w:val="nil"/>
              <w:bottom w:val="nil"/>
              <w:right w:val="single" w:sz="4" w:space="0" w:color="auto"/>
            </w:tcBorders>
          </w:tcPr>
          <w:p w:rsidR="00AE3B27" w:rsidRPr="00530122" w:rsidRDefault="00AE3B27" w:rsidP="00530122">
            <w:pPr>
              <w:spacing w:before="0"/>
              <w:jc w:val="left"/>
              <w:rPr>
                <w:rFonts w:cs="Arial"/>
                <w:sz w:val="24"/>
                <w:szCs w:val="24"/>
              </w:rPr>
            </w:pPr>
          </w:p>
        </w:tc>
        <w:tc>
          <w:tcPr>
            <w:tcW w:w="1264" w:type="dxa"/>
            <w:tcBorders>
              <w:top w:val="nil"/>
              <w:left w:val="nil"/>
              <w:bottom w:val="nil"/>
              <w:right w:val="single" w:sz="4" w:space="0" w:color="auto"/>
            </w:tcBorders>
          </w:tcPr>
          <w:p w:rsidR="00AE3B27" w:rsidRPr="00530122" w:rsidRDefault="00AE3B27" w:rsidP="00530122">
            <w:pPr>
              <w:spacing w:before="0"/>
              <w:jc w:val="left"/>
              <w:rPr>
                <w:rFonts w:cs="Arial"/>
                <w:sz w:val="24"/>
                <w:szCs w:val="24"/>
              </w:rPr>
            </w:pPr>
          </w:p>
        </w:tc>
        <w:tc>
          <w:tcPr>
            <w:tcW w:w="1263" w:type="dxa"/>
            <w:tcBorders>
              <w:top w:val="nil"/>
              <w:left w:val="nil"/>
              <w:bottom w:val="nil"/>
              <w:right w:val="single" w:sz="4" w:space="0" w:color="auto"/>
            </w:tcBorders>
          </w:tcPr>
          <w:p w:rsidR="00AE3B27" w:rsidRPr="00530122" w:rsidRDefault="00AE3B27" w:rsidP="00530122">
            <w:pPr>
              <w:spacing w:before="0"/>
              <w:jc w:val="left"/>
              <w:rPr>
                <w:rFonts w:cs="Arial"/>
                <w:sz w:val="24"/>
                <w:szCs w:val="24"/>
              </w:rPr>
            </w:pPr>
          </w:p>
        </w:tc>
      </w:tr>
      <w:tr w:rsidR="00AE3B27" w:rsidRPr="00530122" w:rsidTr="00AE3B27">
        <w:trPr>
          <w:gridAfter w:val="2"/>
          <w:wAfter w:w="1328" w:type="dxa"/>
          <w:trHeight w:val="300"/>
        </w:trPr>
        <w:tc>
          <w:tcPr>
            <w:tcW w:w="809" w:type="dxa"/>
            <w:tcBorders>
              <w:top w:val="nil"/>
              <w:left w:val="double" w:sz="6" w:space="0" w:color="auto"/>
              <w:bottom w:val="nil"/>
              <w:right w:val="single" w:sz="4" w:space="0" w:color="auto"/>
            </w:tcBorders>
            <w:shd w:val="clear" w:color="auto" w:fill="auto"/>
            <w:hideMark/>
          </w:tcPr>
          <w:p w:rsidR="00AE3B27" w:rsidRPr="00530122" w:rsidRDefault="00AE3B27" w:rsidP="00530122">
            <w:pPr>
              <w:spacing w:before="0"/>
              <w:jc w:val="right"/>
              <w:rPr>
                <w:rFonts w:cs="Arial"/>
                <w:sz w:val="24"/>
                <w:szCs w:val="24"/>
              </w:rPr>
            </w:pPr>
            <w:r w:rsidRPr="00530122">
              <w:rPr>
                <w:rFonts w:cs="Arial"/>
                <w:sz w:val="24"/>
                <w:szCs w:val="24"/>
              </w:rPr>
              <w:t> </w:t>
            </w:r>
          </w:p>
        </w:tc>
        <w:tc>
          <w:tcPr>
            <w:tcW w:w="5103" w:type="dxa"/>
            <w:gridSpan w:val="8"/>
            <w:tcBorders>
              <w:top w:val="nil"/>
              <w:left w:val="nil"/>
              <w:bottom w:val="nil"/>
              <w:right w:val="single" w:sz="4" w:space="0" w:color="auto"/>
            </w:tcBorders>
            <w:shd w:val="clear" w:color="auto" w:fill="auto"/>
            <w:hideMark/>
          </w:tcPr>
          <w:p w:rsidR="00AE3B27" w:rsidRPr="00530122" w:rsidRDefault="00AE3B27" w:rsidP="00530122">
            <w:pPr>
              <w:spacing w:before="0"/>
              <w:rPr>
                <w:rFonts w:cs="Arial"/>
                <w:sz w:val="24"/>
                <w:szCs w:val="24"/>
              </w:rPr>
            </w:pPr>
            <w:r w:rsidRPr="00530122">
              <w:rPr>
                <w:rFonts w:cs="Arial"/>
                <w:sz w:val="24"/>
                <w:szCs w:val="24"/>
              </w:rPr>
              <w:t>Obračun po m².</w:t>
            </w:r>
          </w:p>
        </w:tc>
        <w:tc>
          <w:tcPr>
            <w:tcW w:w="980" w:type="dxa"/>
            <w:gridSpan w:val="2"/>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center"/>
              <w:rPr>
                <w:rFonts w:cs="Arial"/>
                <w:sz w:val="24"/>
                <w:szCs w:val="24"/>
              </w:rPr>
            </w:pPr>
            <w:r w:rsidRPr="00530122">
              <w:rPr>
                <w:rFonts w:cs="Arial"/>
                <w:sz w:val="24"/>
                <w:szCs w:val="24"/>
              </w:rPr>
              <w:t> </w:t>
            </w:r>
          </w:p>
        </w:tc>
        <w:tc>
          <w:tcPr>
            <w:tcW w:w="1274" w:type="dxa"/>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left"/>
              <w:rPr>
                <w:rFonts w:cs="Arial"/>
                <w:color w:val="0070C0"/>
                <w:sz w:val="24"/>
                <w:szCs w:val="24"/>
              </w:rPr>
            </w:pPr>
            <w:r w:rsidRPr="00530122">
              <w:rPr>
                <w:rFonts w:cs="Arial"/>
                <w:color w:val="0070C0"/>
                <w:sz w:val="24"/>
                <w:szCs w:val="24"/>
              </w:rPr>
              <w:t> </w:t>
            </w:r>
          </w:p>
        </w:tc>
        <w:tc>
          <w:tcPr>
            <w:tcW w:w="1274" w:type="dxa"/>
            <w:tcBorders>
              <w:top w:val="nil"/>
              <w:left w:val="nil"/>
              <w:bottom w:val="nil"/>
              <w:right w:val="single" w:sz="4" w:space="0" w:color="auto"/>
            </w:tcBorders>
          </w:tcPr>
          <w:p w:rsidR="00AE3B27" w:rsidRPr="00530122" w:rsidRDefault="00AE3B27" w:rsidP="00530122">
            <w:pPr>
              <w:spacing w:before="0"/>
              <w:jc w:val="left"/>
              <w:rPr>
                <w:rFonts w:cs="Arial"/>
                <w:color w:val="0070C0"/>
                <w:sz w:val="24"/>
                <w:szCs w:val="24"/>
              </w:rPr>
            </w:pPr>
          </w:p>
        </w:tc>
        <w:tc>
          <w:tcPr>
            <w:tcW w:w="1271" w:type="dxa"/>
            <w:tcBorders>
              <w:top w:val="nil"/>
              <w:left w:val="nil"/>
              <w:bottom w:val="nil"/>
              <w:right w:val="single" w:sz="4" w:space="0" w:color="auto"/>
            </w:tcBorders>
          </w:tcPr>
          <w:p w:rsidR="00AE3B27" w:rsidRPr="00530122" w:rsidRDefault="00AE3B27" w:rsidP="00530122">
            <w:pPr>
              <w:spacing w:before="0"/>
              <w:jc w:val="left"/>
              <w:rPr>
                <w:rFonts w:cs="Arial"/>
                <w:color w:val="0070C0"/>
                <w:sz w:val="24"/>
                <w:szCs w:val="24"/>
              </w:rPr>
            </w:pPr>
          </w:p>
        </w:tc>
        <w:tc>
          <w:tcPr>
            <w:tcW w:w="1264" w:type="dxa"/>
            <w:tcBorders>
              <w:top w:val="nil"/>
              <w:left w:val="nil"/>
              <w:bottom w:val="nil"/>
              <w:right w:val="single" w:sz="4" w:space="0" w:color="auto"/>
            </w:tcBorders>
          </w:tcPr>
          <w:p w:rsidR="00AE3B27" w:rsidRPr="00530122" w:rsidRDefault="00AE3B27" w:rsidP="00530122">
            <w:pPr>
              <w:spacing w:before="0"/>
              <w:jc w:val="left"/>
              <w:rPr>
                <w:rFonts w:cs="Arial"/>
                <w:color w:val="0070C0"/>
                <w:sz w:val="24"/>
                <w:szCs w:val="24"/>
              </w:rPr>
            </w:pPr>
          </w:p>
        </w:tc>
        <w:tc>
          <w:tcPr>
            <w:tcW w:w="1263" w:type="dxa"/>
            <w:tcBorders>
              <w:top w:val="nil"/>
              <w:left w:val="nil"/>
              <w:bottom w:val="nil"/>
              <w:right w:val="single" w:sz="4" w:space="0" w:color="auto"/>
            </w:tcBorders>
          </w:tcPr>
          <w:p w:rsidR="00AE3B27" w:rsidRPr="00530122" w:rsidRDefault="00AE3B27" w:rsidP="00530122">
            <w:pPr>
              <w:spacing w:before="0"/>
              <w:jc w:val="left"/>
              <w:rPr>
                <w:rFonts w:cs="Arial"/>
                <w:color w:val="0070C0"/>
                <w:sz w:val="24"/>
                <w:szCs w:val="24"/>
              </w:rPr>
            </w:pPr>
          </w:p>
        </w:tc>
      </w:tr>
      <w:tr w:rsidR="00AE3B27" w:rsidRPr="00530122" w:rsidTr="00AE3B27">
        <w:trPr>
          <w:gridAfter w:val="2"/>
          <w:wAfter w:w="1328" w:type="dxa"/>
          <w:trHeight w:val="300"/>
        </w:trPr>
        <w:tc>
          <w:tcPr>
            <w:tcW w:w="809" w:type="dxa"/>
            <w:tcBorders>
              <w:top w:val="nil"/>
              <w:left w:val="double" w:sz="6" w:space="0" w:color="auto"/>
              <w:bottom w:val="nil"/>
              <w:right w:val="single" w:sz="4" w:space="0" w:color="auto"/>
            </w:tcBorders>
            <w:shd w:val="clear" w:color="auto" w:fill="auto"/>
            <w:hideMark/>
          </w:tcPr>
          <w:p w:rsidR="00AE3B27" w:rsidRPr="00530122" w:rsidRDefault="00AE3B27" w:rsidP="00530122">
            <w:pPr>
              <w:spacing w:before="0"/>
              <w:jc w:val="right"/>
              <w:rPr>
                <w:rFonts w:cs="Arial"/>
                <w:sz w:val="24"/>
                <w:szCs w:val="24"/>
              </w:rPr>
            </w:pPr>
            <w:r w:rsidRPr="00530122">
              <w:rPr>
                <w:rFonts w:cs="Arial"/>
                <w:sz w:val="24"/>
                <w:szCs w:val="24"/>
              </w:rPr>
              <w:t> </w:t>
            </w:r>
          </w:p>
        </w:tc>
        <w:tc>
          <w:tcPr>
            <w:tcW w:w="5103" w:type="dxa"/>
            <w:gridSpan w:val="8"/>
            <w:tcBorders>
              <w:top w:val="nil"/>
              <w:left w:val="nil"/>
              <w:bottom w:val="nil"/>
              <w:right w:val="nil"/>
            </w:tcBorders>
            <w:shd w:val="clear" w:color="auto" w:fill="auto"/>
            <w:noWrap/>
            <w:vAlign w:val="bottom"/>
            <w:hideMark/>
          </w:tcPr>
          <w:p w:rsidR="00AE3B27" w:rsidRPr="00530122" w:rsidRDefault="00AE3B27" w:rsidP="00530122">
            <w:pPr>
              <w:spacing w:before="0"/>
              <w:jc w:val="right"/>
              <w:rPr>
                <w:rFonts w:cs="Arial"/>
                <w:sz w:val="24"/>
                <w:szCs w:val="24"/>
              </w:rPr>
            </w:pPr>
          </w:p>
        </w:tc>
        <w:tc>
          <w:tcPr>
            <w:tcW w:w="980" w:type="dxa"/>
            <w:gridSpan w:val="2"/>
            <w:tcBorders>
              <w:top w:val="nil"/>
              <w:left w:val="single" w:sz="4" w:space="0" w:color="auto"/>
              <w:bottom w:val="nil"/>
              <w:right w:val="single" w:sz="4" w:space="0" w:color="auto"/>
            </w:tcBorders>
            <w:shd w:val="clear" w:color="auto" w:fill="auto"/>
            <w:vAlign w:val="bottom"/>
            <w:hideMark/>
          </w:tcPr>
          <w:p w:rsidR="00AE3B27" w:rsidRPr="00530122" w:rsidRDefault="00AE3B27" w:rsidP="00530122">
            <w:pPr>
              <w:spacing w:before="0"/>
              <w:jc w:val="center"/>
              <w:rPr>
                <w:rFonts w:cs="Arial"/>
                <w:sz w:val="24"/>
                <w:szCs w:val="24"/>
              </w:rPr>
            </w:pPr>
            <w:r w:rsidRPr="00530122">
              <w:rPr>
                <w:rFonts w:cs="Arial"/>
                <w:sz w:val="24"/>
                <w:szCs w:val="24"/>
              </w:rPr>
              <w:t>m²</w:t>
            </w:r>
          </w:p>
        </w:tc>
        <w:tc>
          <w:tcPr>
            <w:tcW w:w="1274" w:type="dxa"/>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right"/>
              <w:rPr>
                <w:rFonts w:cs="Arial"/>
                <w:sz w:val="24"/>
                <w:szCs w:val="24"/>
              </w:rPr>
            </w:pPr>
            <w:r w:rsidRPr="00530122">
              <w:rPr>
                <w:rFonts w:cs="Arial"/>
                <w:sz w:val="24"/>
                <w:szCs w:val="24"/>
              </w:rPr>
              <w:t>408.00</w:t>
            </w:r>
          </w:p>
        </w:tc>
        <w:tc>
          <w:tcPr>
            <w:tcW w:w="1274" w:type="dxa"/>
            <w:tcBorders>
              <w:top w:val="nil"/>
              <w:left w:val="nil"/>
              <w:bottom w:val="nil"/>
              <w:right w:val="single" w:sz="4" w:space="0" w:color="auto"/>
            </w:tcBorders>
          </w:tcPr>
          <w:p w:rsidR="00AE3B27" w:rsidRPr="00530122" w:rsidRDefault="00AE3B27" w:rsidP="00530122">
            <w:pPr>
              <w:spacing w:before="0"/>
              <w:jc w:val="right"/>
              <w:rPr>
                <w:rFonts w:cs="Arial"/>
                <w:sz w:val="24"/>
                <w:szCs w:val="24"/>
              </w:rPr>
            </w:pPr>
          </w:p>
        </w:tc>
        <w:tc>
          <w:tcPr>
            <w:tcW w:w="1271" w:type="dxa"/>
            <w:tcBorders>
              <w:top w:val="nil"/>
              <w:left w:val="nil"/>
              <w:bottom w:val="nil"/>
              <w:right w:val="single" w:sz="4" w:space="0" w:color="auto"/>
            </w:tcBorders>
          </w:tcPr>
          <w:p w:rsidR="00AE3B27" w:rsidRPr="00530122" w:rsidRDefault="00AE3B27" w:rsidP="00530122">
            <w:pPr>
              <w:spacing w:before="0"/>
              <w:jc w:val="right"/>
              <w:rPr>
                <w:rFonts w:cs="Arial"/>
                <w:sz w:val="24"/>
                <w:szCs w:val="24"/>
              </w:rPr>
            </w:pPr>
          </w:p>
        </w:tc>
        <w:tc>
          <w:tcPr>
            <w:tcW w:w="1264" w:type="dxa"/>
            <w:tcBorders>
              <w:top w:val="nil"/>
              <w:left w:val="nil"/>
              <w:bottom w:val="nil"/>
              <w:right w:val="single" w:sz="4" w:space="0" w:color="auto"/>
            </w:tcBorders>
          </w:tcPr>
          <w:p w:rsidR="00AE3B27" w:rsidRPr="00530122" w:rsidRDefault="00AE3B27" w:rsidP="00530122">
            <w:pPr>
              <w:spacing w:before="0"/>
              <w:jc w:val="right"/>
              <w:rPr>
                <w:rFonts w:cs="Arial"/>
                <w:sz w:val="24"/>
                <w:szCs w:val="24"/>
              </w:rPr>
            </w:pPr>
          </w:p>
        </w:tc>
        <w:tc>
          <w:tcPr>
            <w:tcW w:w="1263" w:type="dxa"/>
            <w:tcBorders>
              <w:top w:val="nil"/>
              <w:left w:val="nil"/>
              <w:bottom w:val="nil"/>
              <w:right w:val="single" w:sz="4" w:space="0" w:color="auto"/>
            </w:tcBorders>
          </w:tcPr>
          <w:p w:rsidR="00AE3B27" w:rsidRPr="00530122" w:rsidRDefault="00AE3B27" w:rsidP="00530122">
            <w:pPr>
              <w:spacing w:before="0"/>
              <w:jc w:val="right"/>
              <w:rPr>
                <w:rFonts w:cs="Arial"/>
                <w:sz w:val="24"/>
                <w:szCs w:val="24"/>
              </w:rPr>
            </w:pPr>
          </w:p>
        </w:tc>
      </w:tr>
      <w:tr w:rsidR="00AE3B27" w:rsidRPr="00530122" w:rsidTr="00AE3B27">
        <w:trPr>
          <w:gridAfter w:val="2"/>
          <w:wAfter w:w="1328" w:type="dxa"/>
          <w:trHeight w:val="1140"/>
        </w:trPr>
        <w:tc>
          <w:tcPr>
            <w:tcW w:w="809" w:type="dxa"/>
            <w:tcBorders>
              <w:top w:val="nil"/>
              <w:left w:val="double" w:sz="6" w:space="0" w:color="auto"/>
              <w:bottom w:val="nil"/>
              <w:right w:val="single" w:sz="4" w:space="0" w:color="auto"/>
            </w:tcBorders>
            <w:shd w:val="clear" w:color="auto" w:fill="auto"/>
            <w:hideMark/>
          </w:tcPr>
          <w:p w:rsidR="00AE3B27" w:rsidRPr="00530122" w:rsidRDefault="00AE3B27" w:rsidP="00530122">
            <w:pPr>
              <w:spacing w:before="0"/>
              <w:jc w:val="left"/>
              <w:rPr>
                <w:rFonts w:cs="Arial"/>
                <w:sz w:val="24"/>
                <w:szCs w:val="24"/>
              </w:rPr>
            </w:pPr>
            <w:r w:rsidRPr="00530122">
              <w:rPr>
                <w:rFonts w:cs="Arial"/>
                <w:sz w:val="24"/>
                <w:szCs w:val="24"/>
              </w:rPr>
              <w:t>2.6.4.</w:t>
            </w:r>
          </w:p>
        </w:tc>
        <w:tc>
          <w:tcPr>
            <w:tcW w:w="5103" w:type="dxa"/>
            <w:gridSpan w:val="8"/>
            <w:tcBorders>
              <w:top w:val="nil"/>
              <w:left w:val="nil"/>
              <w:bottom w:val="nil"/>
              <w:right w:val="single" w:sz="4" w:space="0" w:color="auto"/>
            </w:tcBorders>
            <w:shd w:val="clear" w:color="auto" w:fill="auto"/>
            <w:hideMark/>
          </w:tcPr>
          <w:p w:rsidR="00AE3B27" w:rsidRPr="00530122" w:rsidRDefault="00AE3B27" w:rsidP="00530122">
            <w:pPr>
              <w:spacing w:before="0"/>
              <w:rPr>
                <w:rFonts w:cs="Arial"/>
                <w:sz w:val="24"/>
                <w:szCs w:val="24"/>
              </w:rPr>
            </w:pPr>
            <w:r w:rsidRPr="00530122">
              <w:rPr>
                <w:rFonts w:cs="Arial"/>
                <w:sz w:val="24"/>
                <w:szCs w:val="24"/>
              </w:rPr>
              <w:t>Nabavka materijala, transport i izrada obloge fasadnih zidova sa unutrašnje strane u zoni toaleta, vlagootpornim gips kartonskim pločama d=12,5mm.</w:t>
            </w:r>
          </w:p>
        </w:tc>
        <w:tc>
          <w:tcPr>
            <w:tcW w:w="980" w:type="dxa"/>
            <w:gridSpan w:val="2"/>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center"/>
              <w:rPr>
                <w:rFonts w:cs="Arial"/>
                <w:sz w:val="24"/>
                <w:szCs w:val="24"/>
              </w:rPr>
            </w:pPr>
            <w:r w:rsidRPr="00530122">
              <w:rPr>
                <w:rFonts w:cs="Arial"/>
                <w:sz w:val="24"/>
                <w:szCs w:val="24"/>
              </w:rPr>
              <w:t> </w:t>
            </w:r>
          </w:p>
        </w:tc>
        <w:tc>
          <w:tcPr>
            <w:tcW w:w="1274" w:type="dxa"/>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left"/>
              <w:rPr>
                <w:rFonts w:cs="Arial"/>
                <w:sz w:val="24"/>
                <w:szCs w:val="24"/>
              </w:rPr>
            </w:pPr>
            <w:r w:rsidRPr="00530122">
              <w:rPr>
                <w:rFonts w:cs="Arial"/>
                <w:sz w:val="24"/>
                <w:szCs w:val="24"/>
              </w:rPr>
              <w:t> </w:t>
            </w:r>
          </w:p>
        </w:tc>
        <w:tc>
          <w:tcPr>
            <w:tcW w:w="1274" w:type="dxa"/>
            <w:tcBorders>
              <w:top w:val="nil"/>
              <w:left w:val="nil"/>
              <w:bottom w:val="nil"/>
              <w:right w:val="single" w:sz="4" w:space="0" w:color="auto"/>
            </w:tcBorders>
          </w:tcPr>
          <w:p w:rsidR="00AE3B27" w:rsidRPr="00530122" w:rsidRDefault="00AE3B27" w:rsidP="00530122">
            <w:pPr>
              <w:spacing w:before="0"/>
              <w:jc w:val="left"/>
              <w:rPr>
                <w:rFonts w:cs="Arial"/>
                <w:sz w:val="24"/>
                <w:szCs w:val="24"/>
              </w:rPr>
            </w:pPr>
          </w:p>
        </w:tc>
        <w:tc>
          <w:tcPr>
            <w:tcW w:w="1271" w:type="dxa"/>
            <w:tcBorders>
              <w:top w:val="nil"/>
              <w:left w:val="nil"/>
              <w:bottom w:val="nil"/>
              <w:right w:val="single" w:sz="4" w:space="0" w:color="auto"/>
            </w:tcBorders>
          </w:tcPr>
          <w:p w:rsidR="00AE3B27" w:rsidRPr="00530122" w:rsidRDefault="00AE3B27" w:rsidP="00530122">
            <w:pPr>
              <w:spacing w:before="0"/>
              <w:jc w:val="left"/>
              <w:rPr>
                <w:rFonts w:cs="Arial"/>
                <w:sz w:val="24"/>
                <w:szCs w:val="24"/>
              </w:rPr>
            </w:pPr>
          </w:p>
        </w:tc>
        <w:tc>
          <w:tcPr>
            <w:tcW w:w="1264" w:type="dxa"/>
            <w:tcBorders>
              <w:top w:val="nil"/>
              <w:left w:val="nil"/>
              <w:bottom w:val="nil"/>
              <w:right w:val="single" w:sz="4" w:space="0" w:color="auto"/>
            </w:tcBorders>
          </w:tcPr>
          <w:p w:rsidR="00AE3B27" w:rsidRPr="00530122" w:rsidRDefault="00AE3B27" w:rsidP="00530122">
            <w:pPr>
              <w:spacing w:before="0"/>
              <w:jc w:val="left"/>
              <w:rPr>
                <w:rFonts w:cs="Arial"/>
                <w:sz w:val="24"/>
                <w:szCs w:val="24"/>
              </w:rPr>
            </w:pPr>
          </w:p>
        </w:tc>
        <w:tc>
          <w:tcPr>
            <w:tcW w:w="1263" w:type="dxa"/>
            <w:tcBorders>
              <w:top w:val="nil"/>
              <w:left w:val="nil"/>
              <w:bottom w:val="nil"/>
              <w:right w:val="single" w:sz="4" w:space="0" w:color="auto"/>
            </w:tcBorders>
          </w:tcPr>
          <w:p w:rsidR="00AE3B27" w:rsidRPr="00530122" w:rsidRDefault="00AE3B27" w:rsidP="00530122">
            <w:pPr>
              <w:spacing w:before="0"/>
              <w:jc w:val="left"/>
              <w:rPr>
                <w:rFonts w:cs="Arial"/>
                <w:sz w:val="24"/>
                <w:szCs w:val="24"/>
              </w:rPr>
            </w:pPr>
          </w:p>
        </w:tc>
      </w:tr>
      <w:tr w:rsidR="00AE3B27" w:rsidRPr="00530122" w:rsidTr="00AE3B27">
        <w:trPr>
          <w:gridAfter w:val="2"/>
          <w:wAfter w:w="1328" w:type="dxa"/>
          <w:trHeight w:val="1425"/>
        </w:trPr>
        <w:tc>
          <w:tcPr>
            <w:tcW w:w="809" w:type="dxa"/>
            <w:tcBorders>
              <w:top w:val="nil"/>
              <w:left w:val="double" w:sz="6" w:space="0" w:color="auto"/>
              <w:bottom w:val="nil"/>
              <w:right w:val="single" w:sz="4" w:space="0" w:color="auto"/>
            </w:tcBorders>
            <w:shd w:val="clear" w:color="auto" w:fill="auto"/>
            <w:hideMark/>
          </w:tcPr>
          <w:p w:rsidR="00AE3B27" w:rsidRPr="00530122" w:rsidRDefault="00AE3B27" w:rsidP="00530122">
            <w:pPr>
              <w:spacing w:before="0"/>
              <w:jc w:val="left"/>
              <w:rPr>
                <w:rFonts w:cs="Arial"/>
                <w:sz w:val="24"/>
                <w:szCs w:val="24"/>
              </w:rPr>
            </w:pPr>
            <w:r w:rsidRPr="00530122">
              <w:rPr>
                <w:rFonts w:cs="Arial"/>
                <w:sz w:val="24"/>
                <w:szCs w:val="24"/>
              </w:rPr>
              <w:t> </w:t>
            </w:r>
          </w:p>
        </w:tc>
        <w:tc>
          <w:tcPr>
            <w:tcW w:w="5103" w:type="dxa"/>
            <w:gridSpan w:val="8"/>
            <w:tcBorders>
              <w:top w:val="nil"/>
              <w:left w:val="nil"/>
              <w:bottom w:val="nil"/>
              <w:right w:val="single" w:sz="4" w:space="0" w:color="auto"/>
            </w:tcBorders>
            <w:shd w:val="clear" w:color="auto" w:fill="auto"/>
            <w:hideMark/>
          </w:tcPr>
          <w:p w:rsidR="00AE3B27" w:rsidRPr="00530122" w:rsidRDefault="00AE3B27" w:rsidP="00530122">
            <w:pPr>
              <w:spacing w:before="0"/>
              <w:rPr>
                <w:rFonts w:cs="Arial"/>
                <w:sz w:val="24"/>
                <w:szCs w:val="24"/>
              </w:rPr>
            </w:pPr>
            <w:r w:rsidRPr="00530122">
              <w:rPr>
                <w:rFonts w:cs="Arial"/>
                <w:sz w:val="24"/>
                <w:szCs w:val="24"/>
              </w:rPr>
              <w:t xml:space="preserve">Ove ploče lepe se preko već izvedenih vatrootpornih ploča na metalnoj konstrukciji obračunatih u poziciji 5.5. ovog predmera.  Sastave obraditi glet masom i bandaž trakom. </w:t>
            </w:r>
          </w:p>
        </w:tc>
        <w:tc>
          <w:tcPr>
            <w:tcW w:w="980" w:type="dxa"/>
            <w:gridSpan w:val="2"/>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center"/>
              <w:rPr>
                <w:rFonts w:cs="Arial"/>
                <w:sz w:val="24"/>
                <w:szCs w:val="24"/>
              </w:rPr>
            </w:pPr>
            <w:r w:rsidRPr="00530122">
              <w:rPr>
                <w:rFonts w:cs="Arial"/>
                <w:sz w:val="24"/>
                <w:szCs w:val="24"/>
              </w:rPr>
              <w:t> </w:t>
            </w:r>
          </w:p>
        </w:tc>
        <w:tc>
          <w:tcPr>
            <w:tcW w:w="1274" w:type="dxa"/>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left"/>
              <w:rPr>
                <w:rFonts w:cs="Arial"/>
                <w:sz w:val="24"/>
                <w:szCs w:val="24"/>
              </w:rPr>
            </w:pPr>
            <w:r w:rsidRPr="00530122">
              <w:rPr>
                <w:rFonts w:cs="Arial"/>
                <w:sz w:val="24"/>
                <w:szCs w:val="24"/>
              </w:rPr>
              <w:t> </w:t>
            </w:r>
          </w:p>
        </w:tc>
        <w:tc>
          <w:tcPr>
            <w:tcW w:w="1274" w:type="dxa"/>
            <w:tcBorders>
              <w:top w:val="nil"/>
              <w:left w:val="nil"/>
              <w:bottom w:val="nil"/>
              <w:right w:val="single" w:sz="4" w:space="0" w:color="auto"/>
            </w:tcBorders>
          </w:tcPr>
          <w:p w:rsidR="00AE3B27" w:rsidRPr="00530122" w:rsidRDefault="00AE3B27" w:rsidP="00530122">
            <w:pPr>
              <w:spacing w:before="0"/>
              <w:jc w:val="left"/>
              <w:rPr>
                <w:rFonts w:cs="Arial"/>
                <w:sz w:val="24"/>
                <w:szCs w:val="24"/>
              </w:rPr>
            </w:pPr>
          </w:p>
        </w:tc>
        <w:tc>
          <w:tcPr>
            <w:tcW w:w="1271" w:type="dxa"/>
            <w:tcBorders>
              <w:top w:val="nil"/>
              <w:left w:val="nil"/>
              <w:bottom w:val="nil"/>
              <w:right w:val="single" w:sz="4" w:space="0" w:color="auto"/>
            </w:tcBorders>
          </w:tcPr>
          <w:p w:rsidR="00AE3B27" w:rsidRPr="00530122" w:rsidRDefault="00AE3B27" w:rsidP="00530122">
            <w:pPr>
              <w:spacing w:before="0"/>
              <w:jc w:val="left"/>
              <w:rPr>
                <w:rFonts w:cs="Arial"/>
                <w:sz w:val="24"/>
                <w:szCs w:val="24"/>
              </w:rPr>
            </w:pPr>
          </w:p>
        </w:tc>
        <w:tc>
          <w:tcPr>
            <w:tcW w:w="1264" w:type="dxa"/>
            <w:tcBorders>
              <w:top w:val="nil"/>
              <w:left w:val="nil"/>
              <w:bottom w:val="nil"/>
              <w:right w:val="single" w:sz="4" w:space="0" w:color="auto"/>
            </w:tcBorders>
          </w:tcPr>
          <w:p w:rsidR="00AE3B27" w:rsidRPr="00530122" w:rsidRDefault="00AE3B27" w:rsidP="00530122">
            <w:pPr>
              <w:spacing w:before="0"/>
              <w:jc w:val="left"/>
              <w:rPr>
                <w:rFonts w:cs="Arial"/>
                <w:sz w:val="24"/>
                <w:szCs w:val="24"/>
              </w:rPr>
            </w:pPr>
          </w:p>
        </w:tc>
        <w:tc>
          <w:tcPr>
            <w:tcW w:w="1263" w:type="dxa"/>
            <w:tcBorders>
              <w:top w:val="nil"/>
              <w:left w:val="nil"/>
              <w:bottom w:val="nil"/>
              <w:right w:val="single" w:sz="4" w:space="0" w:color="auto"/>
            </w:tcBorders>
          </w:tcPr>
          <w:p w:rsidR="00AE3B27" w:rsidRPr="00530122" w:rsidRDefault="00AE3B27" w:rsidP="00530122">
            <w:pPr>
              <w:spacing w:before="0"/>
              <w:jc w:val="left"/>
              <w:rPr>
                <w:rFonts w:cs="Arial"/>
                <w:sz w:val="24"/>
                <w:szCs w:val="24"/>
              </w:rPr>
            </w:pPr>
          </w:p>
        </w:tc>
      </w:tr>
      <w:tr w:rsidR="00AE3B27" w:rsidRPr="00530122" w:rsidTr="00AE3B27">
        <w:trPr>
          <w:gridAfter w:val="2"/>
          <w:wAfter w:w="1328" w:type="dxa"/>
          <w:trHeight w:val="300"/>
        </w:trPr>
        <w:tc>
          <w:tcPr>
            <w:tcW w:w="809" w:type="dxa"/>
            <w:tcBorders>
              <w:top w:val="nil"/>
              <w:left w:val="double" w:sz="6" w:space="0" w:color="auto"/>
              <w:bottom w:val="nil"/>
              <w:right w:val="single" w:sz="4" w:space="0" w:color="auto"/>
            </w:tcBorders>
            <w:shd w:val="clear" w:color="auto" w:fill="auto"/>
            <w:hideMark/>
          </w:tcPr>
          <w:p w:rsidR="00AE3B27" w:rsidRPr="00530122" w:rsidRDefault="00AE3B27" w:rsidP="00530122">
            <w:pPr>
              <w:spacing w:before="0"/>
              <w:jc w:val="right"/>
              <w:rPr>
                <w:rFonts w:cs="Arial"/>
                <w:sz w:val="24"/>
                <w:szCs w:val="24"/>
              </w:rPr>
            </w:pPr>
            <w:r w:rsidRPr="00530122">
              <w:rPr>
                <w:rFonts w:cs="Arial"/>
                <w:sz w:val="24"/>
                <w:szCs w:val="24"/>
              </w:rPr>
              <w:t> </w:t>
            </w:r>
          </w:p>
        </w:tc>
        <w:tc>
          <w:tcPr>
            <w:tcW w:w="5103" w:type="dxa"/>
            <w:gridSpan w:val="8"/>
            <w:tcBorders>
              <w:top w:val="nil"/>
              <w:left w:val="nil"/>
              <w:bottom w:val="nil"/>
              <w:right w:val="single" w:sz="4" w:space="0" w:color="auto"/>
            </w:tcBorders>
            <w:shd w:val="clear" w:color="auto" w:fill="auto"/>
            <w:hideMark/>
          </w:tcPr>
          <w:p w:rsidR="00AE3B27" w:rsidRPr="00530122" w:rsidRDefault="00AE3B27" w:rsidP="00530122">
            <w:pPr>
              <w:spacing w:before="0"/>
              <w:rPr>
                <w:rFonts w:cs="Arial"/>
                <w:sz w:val="24"/>
                <w:szCs w:val="24"/>
              </w:rPr>
            </w:pPr>
            <w:r w:rsidRPr="00530122">
              <w:rPr>
                <w:rFonts w:cs="Arial"/>
                <w:sz w:val="24"/>
                <w:szCs w:val="24"/>
              </w:rPr>
              <w:t>Obračun po m².</w:t>
            </w:r>
          </w:p>
        </w:tc>
        <w:tc>
          <w:tcPr>
            <w:tcW w:w="980" w:type="dxa"/>
            <w:gridSpan w:val="2"/>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center"/>
              <w:rPr>
                <w:rFonts w:cs="Arial"/>
                <w:sz w:val="24"/>
                <w:szCs w:val="24"/>
              </w:rPr>
            </w:pPr>
            <w:r w:rsidRPr="00530122">
              <w:rPr>
                <w:rFonts w:cs="Arial"/>
                <w:sz w:val="24"/>
                <w:szCs w:val="24"/>
              </w:rPr>
              <w:t> </w:t>
            </w:r>
          </w:p>
        </w:tc>
        <w:tc>
          <w:tcPr>
            <w:tcW w:w="1274" w:type="dxa"/>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left"/>
              <w:rPr>
                <w:rFonts w:cs="Arial"/>
                <w:sz w:val="24"/>
                <w:szCs w:val="24"/>
              </w:rPr>
            </w:pPr>
            <w:r w:rsidRPr="00530122">
              <w:rPr>
                <w:rFonts w:cs="Arial"/>
                <w:sz w:val="24"/>
                <w:szCs w:val="24"/>
              </w:rPr>
              <w:t> </w:t>
            </w:r>
          </w:p>
        </w:tc>
        <w:tc>
          <w:tcPr>
            <w:tcW w:w="1274" w:type="dxa"/>
            <w:tcBorders>
              <w:top w:val="nil"/>
              <w:left w:val="nil"/>
              <w:bottom w:val="nil"/>
              <w:right w:val="single" w:sz="4" w:space="0" w:color="auto"/>
            </w:tcBorders>
          </w:tcPr>
          <w:p w:rsidR="00AE3B27" w:rsidRPr="00530122" w:rsidRDefault="00AE3B27" w:rsidP="00530122">
            <w:pPr>
              <w:spacing w:before="0"/>
              <w:jc w:val="left"/>
              <w:rPr>
                <w:rFonts w:cs="Arial"/>
                <w:sz w:val="24"/>
                <w:szCs w:val="24"/>
              </w:rPr>
            </w:pPr>
          </w:p>
        </w:tc>
        <w:tc>
          <w:tcPr>
            <w:tcW w:w="1271" w:type="dxa"/>
            <w:tcBorders>
              <w:top w:val="nil"/>
              <w:left w:val="nil"/>
              <w:bottom w:val="nil"/>
              <w:right w:val="single" w:sz="4" w:space="0" w:color="auto"/>
            </w:tcBorders>
          </w:tcPr>
          <w:p w:rsidR="00AE3B27" w:rsidRPr="00530122" w:rsidRDefault="00AE3B27" w:rsidP="00530122">
            <w:pPr>
              <w:spacing w:before="0"/>
              <w:jc w:val="left"/>
              <w:rPr>
                <w:rFonts w:cs="Arial"/>
                <w:sz w:val="24"/>
                <w:szCs w:val="24"/>
              </w:rPr>
            </w:pPr>
          </w:p>
        </w:tc>
        <w:tc>
          <w:tcPr>
            <w:tcW w:w="1264" w:type="dxa"/>
            <w:tcBorders>
              <w:top w:val="nil"/>
              <w:left w:val="nil"/>
              <w:bottom w:val="nil"/>
              <w:right w:val="single" w:sz="4" w:space="0" w:color="auto"/>
            </w:tcBorders>
          </w:tcPr>
          <w:p w:rsidR="00AE3B27" w:rsidRPr="00530122" w:rsidRDefault="00AE3B27" w:rsidP="00530122">
            <w:pPr>
              <w:spacing w:before="0"/>
              <w:jc w:val="left"/>
              <w:rPr>
                <w:rFonts w:cs="Arial"/>
                <w:sz w:val="24"/>
                <w:szCs w:val="24"/>
              </w:rPr>
            </w:pPr>
          </w:p>
        </w:tc>
        <w:tc>
          <w:tcPr>
            <w:tcW w:w="1263" w:type="dxa"/>
            <w:tcBorders>
              <w:top w:val="nil"/>
              <w:left w:val="nil"/>
              <w:bottom w:val="nil"/>
              <w:right w:val="single" w:sz="4" w:space="0" w:color="auto"/>
            </w:tcBorders>
          </w:tcPr>
          <w:p w:rsidR="00AE3B27" w:rsidRPr="00530122" w:rsidRDefault="00AE3B27" w:rsidP="00530122">
            <w:pPr>
              <w:spacing w:before="0"/>
              <w:jc w:val="left"/>
              <w:rPr>
                <w:rFonts w:cs="Arial"/>
                <w:sz w:val="24"/>
                <w:szCs w:val="24"/>
              </w:rPr>
            </w:pPr>
          </w:p>
        </w:tc>
      </w:tr>
      <w:tr w:rsidR="00AE3B27" w:rsidRPr="00530122" w:rsidTr="00AE3B27">
        <w:trPr>
          <w:gridAfter w:val="2"/>
          <w:wAfter w:w="1328" w:type="dxa"/>
          <w:trHeight w:val="300"/>
        </w:trPr>
        <w:tc>
          <w:tcPr>
            <w:tcW w:w="809" w:type="dxa"/>
            <w:tcBorders>
              <w:top w:val="nil"/>
              <w:left w:val="double" w:sz="6" w:space="0" w:color="auto"/>
              <w:bottom w:val="nil"/>
              <w:right w:val="single" w:sz="4" w:space="0" w:color="auto"/>
            </w:tcBorders>
            <w:shd w:val="clear" w:color="auto" w:fill="auto"/>
            <w:hideMark/>
          </w:tcPr>
          <w:p w:rsidR="00AE3B27" w:rsidRPr="00530122" w:rsidRDefault="00AE3B27" w:rsidP="00530122">
            <w:pPr>
              <w:spacing w:before="0"/>
              <w:jc w:val="right"/>
              <w:rPr>
                <w:rFonts w:cs="Arial"/>
                <w:sz w:val="24"/>
                <w:szCs w:val="24"/>
              </w:rPr>
            </w:pPr>
            <w:r w:rsidRPr="00530122">
              <w:rPr>
                <w:rFonts w:cs="Arial"/>
                <w:sz w:val="24"/>
                <w:szCs w:val="24"/>
              </w:rPr>
              <w:t> </w:t>
            </w:r>
          </w:p>
        </w:tc>
        <w:tc>
          <w:tcPr>
            <w:tcW w:w="5103" w:type="dxa"/>
            <w:gridSpan w:val="8"/>
            <w:tcBorders>
              <w:top w:val="nil"/>
              <w:left w:val="nil"/>
              <w:bottom w:val="nil"/>
              <w:right w:val="nil"/>
            </w:tcBorders>
            <w:shd w:val="clear" w:color="auto" w:fill="auto"/>
            <w:noWrap/>
            <w:vAlign w:val="bottom"/>
            <w:hideMark/>
          </w:tcPr>
          <w:p w:rsidR="00AE3B27" w:rsidRPr="00530122" w:rsidRDefault="00AE3B27" w:rsidP="00530122">
            <w:pPr>
              <w:spacing w:before="0"/>
              <w:jc w:val="right"/>
              <w:rPr>
                <w:rFonts w:cs="Arial"/>
                <w:sz w:val="24"/>
                <w:szCs w:val="24"/>
              </w:rPr>
            </w:pPr>
          </w:p>
        </w:tc>
        <w:tc>
          <w:tcPr>
            <w:tcW w:w="980" w:type="dxa"/>
            <w:gridSpan w:val="2"/>
            <w:tcBorders>
              <w:top w:val="nil"/>
              <w:left w:val="single" w:sz="4" w:space="0" w:color="auto"/>
              <w:bottom w:val="nil"/>
              <w:right w:val="single" w:sz="4" w:space="0" w:color="auto"/>
            </w:tcBorders>
            <w:shd w:val="clear" w:color="auto" w:fill="auto"/>
            <w:vAlign w:val="bottom"/>
            <w:hideMark/>
          </w:tcPr>
          <w:p w:rsidR="00AE3B27" w:rsidRPr="00530122" w:rsidRDefault="00AE3B27" w:rsidP="00530122">
            <w:pPr>
              <w:spacing w:before="0"/>
              <w:jc w:val="center"/>
              <w:rPr>
                <w:rFonts w:cs="Arial"/>
                <w:sz w:val="24"/>
                <w:szCs w:val="24"/>
              </w:rPr>
            </w:pPr>
            <w:r w:rsidRPr="00530122">
              <w:rPr>
                <w:rFonts w:cs="Arial"/>
                <w:sz w:val="24"/>
                <w:szCs w:val="24"/>
              </w:rPr>
              <w:t>m²</w:t>
            </w:r>
          </w:p>
        </w:tc>
        <w:tc>
          <w:tcPr>
            <w:tcW w:w="1274" w:type="dxa"/>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right"/>
              <w:rPr>
                <w:rFonts w:cs="Arial"/>
                <w:sz w:val="24"/>
                <w:szCs w:val="24"/>
              </w:rPr>
            </w:pPr>
            <w:r w:rsidRPr="00530122">
              <w:rPr>
                <w:rFonts w:cs="Arial"/>
                <w:sz w:val="24"/>
                <w:szCs w:val="24"/>
              </w:rPr>
              <w:t>37.40</w:t>
            </w:r>
          </w:p>
        </w:tc>
        <w:tc>
          <w:tcPr>
            <w:tcW w:w="1274" w:type="dxa"/>
            <w:tcBorders>
              <w:top w:val="nil"/>
              <w:left w:val="nil"/>
              <w:bottom w:val="nil"/>
              <w:right w:val="single" w:sz="4" w:space="0" w:color="auto"/>
            </w:tcBorders>
          </w:tcPr>
          <w:p w:rsidR="00AE3B27" w:rsidRPr="00530122" w:rsidRDefault="00AE3B27" w:rsidP="00530122">
            <w:pPr>
              <w:spacing w:before="0"/>
              <w:jc w:val="right"/>
              <w:rPr>
                <w:rFonts w:cs="Arial"/>
                <w:sz w:val="24"/>
                <w:szCs w:val="24"/>
              </w:rPr>
            </w:pPr>
          </w:p>
        </w:tc>
        <w:tc>
          <w:tcPr>
            <w:tcW w:w="1271" w:type="dxa"/>
            <w:tcBorders>
              <w:top w:val="nil"/>
              <w:left w:val="nil"/>
              <w:bottom w:val="nil"/>
              <w:right w:val="single" w:sz="4" w:space="0" w:color="auto"/>
            </w:tcBorders>
          </w:tcPr>
          <w:p w:rsidR="00AE3B27" w:rsidRPr="00530122" w:rsidRDefault="00AE3B27" w:rsidP="00530122">
            <w:pPr>
              <w:spacing w:before="0"/>
              <w:jc w:val="right"/>
              <w:rPr>
                <w:rFonts w:cs="Arial"/>
                <w:sz w:val="24"/>
                <w:szCs w:val="24"/>
              </w:rPr>
            </w:pPr>
          </w:p>
        </w:tc>
        <w:tc>
          <w:tcPr>
            <w:tcW w:w="1264" w:type="dxa"/>
            <w:tcBorders>
              <w:top w:val="nil"/>
              <w:left w:val="nil"/>
              <w:bottom w:val="nil"/>
              <w:right w:val="single" w:sz="4" w:space="0" w:color="auto"/>
            </w:tcBorders>
          </w:tcPr>
          <w:p w:rsidR="00AE3B27" w:rsidRPr="00530122" w:rsidRDefault="00AE3B27" w:rsidP="00530122">
            <w:pPr>
              <w:spacing w:before="0"/>
              <w:jc w:val="right"/>
              <w:rPr>
                <w:rFonts w:cs="Arial"/>
                <w:sz w:val="24"/>
                <w:szCs w:val="24"/>
              </w:rPr>
            </w:pPr>
          </w:p>
        </w:tc>
        <w:tc>
          <w:tcPr>
            <w:tcW w:w="1263" w:type="dxa"/>
            <w:tcBorders>
              <w:top w:val="nil"/>
              <w:left w:val="nil"/>
              <w:bottom w:val="nil"/>
              <w:right w:val="single" w:sz="4" w:space="0" w:color="auto"/>
            </w:tcBorders>
          </w:tcPr>
          <w:p w:rsidR="00AE3B27" w:rsidRPr="00530122" w:rsidRDefault="00AE3B27" w:rsidP="00530122">
            <w:pPr>
              <w:spacing w:before="0"/>
              <w:jc w:val="right"/>
              <w:rPr>
                <w:rFonts w:cs="Arial"/>
                <w:sz w:val="24"/>
                <w:szCs w:val="24"/>
              </w:rPr>
            </w:pPr>
          </w:p>
        </w:tc>
      </w:tr>
      <w:tr w:rsidR="00AE3B27" w:rsidRPr="00530122" w:rsidTr="00AE3B27">
        <w:trPr>
          <w:gridAfter w:val="2"/>
          <w:wAfter w:w="1328" w:type="dxa"/>
          <w:trHeight w:val="1710"/>
        </w:trPr>
        <w:tc>
          <w:tcPr>
            <w:tcW w:w="809" w:type="dxa"/>
            <w:tcBorders>
              <w:top w:val="nil"/>
              <w:left w:val="double" w:sz="6" w:space="0" w:color="auto"/>
              <w:bottom w:val="nil"/>
              <w:right w:val="single" w:sz="4" w:space="0" w:color="auto"/>
            </w:tcBorders>
            <w:shd w:val="clear" w:color="auto" w:fill="auto"/>
            <w:hideMark/>
          </w:tcPr>
          <w:p w:rsidR="00AE3B27" w:rsidRPr="00530122" w:rsidRDefault="00AE3B27" w:rsidP="00530122">
            <w:pPr>
              <w:spacing w:before="0"/>
              <w:jc w:val="left"/>
              <w:rPr>
                <w:rFonts w:cs="Arial"/>
                <w:sz w:val="24"/>
                <w:szCs w:val="24"/>
              </w:rPr>
            </w:pPr>
            <w:r w:rsidRPr="00530122">
              <w:rPr>
                <w:rFonts w:cs="Arial"/>
                <w:sz w:val="24"/>
                <w:szCs w:val="24"/>
              </w:rPr>
              <w:t>2.6.5.</w:t>
            </w:r>
          </w:p>
        </w:tc>
        <w:tc>
          <w:tcPr>
            <w:tcW w:w="5103" w:type="dxa"/>
            <w:gridSpan w:val="8"/>
            <w:tcBorders>
              <w:top w:val="nil"/>
              <w:left w:val="nil"/>
              <w:bottom w:val="nil"/>
              <w:right w:val="single" w:sz="4" w:space="0" w:color="auto"/>
            </w:tcBorders>
            <w:shd w:val="clear" w:color="auto" w:fill="auto"/>
            <w:hideMark/>
          </w:tcPr>
          <w:p w:rsidR="00AE3B27" w:rsidRPr="00530122" w:rsidRDefault="00AE3B27" w:rsidP="00530122">
            <w:pPr>
              <w:spacing w:before="0"/>
              <w:rPr>
                <w:rFonts w:cs="Arial"/>
                <w:sz w:val="24"/>
                <w:szCs w:val="24"/>
              </w:rPr>
            </w:pPr>
            <w:r w:rsidRPr="00530122">
              <w:rPr>
                <w:rFonts w:cs="Arial"/>
                <w:sz w:val="24"/>
                <w:szCs w:val="24"/>
              </w:rPr>
              <w:t xml:space="preserve">Nabavka materijala, transport i izrada pregradnih zidova kancenarija d=125mm, od vatrootpornih gips kartonskih ploča d=2x12,5mm, na metalnoj podkonstrukciji, sa ispunom od kamene vune. </w:t>
            </w:r>
          </w:p>
        </w:tc>
        <w:tc>
          <w:tcPr>
            <w:tcW w:w="980" w:type="dxa"/>
            <w:gridSpan w:val="2"/>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center"/>
              <w:rPr>
                <w:rFonts w:cs="Arial"/>
                <w:sz w:val="24"/>
                <w:szCs w:val="24"/>
              </w:rPr>
            </w:pPr>
            <w:r w:rsidRPr="00530122">
              <w:rPr>
                <w:rFonts w:cs="Arial"/>
                <w:sz w:val="24"/>
                <w:szCs w:val="24"/>
              </w:rPr>
              <w:t> </w:t>
            </w:r>
          </w:p>
        </w:tc>
        <w:tc>
          <w:tcPr>
            <w:tcW w:w="1274" w:type="dxa"/>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left"/>
              <w:rPr>
                <w:rFonts w:cs="Arial"/>
                <w:color w:val="0070C0"/>
                <w:sz w:val="24"/>
                <w:szCs w:val="24"/>
              </w:rPr>
            </w:pPr>
            <w:r w:rsidRPr="00530122">
              <w:rPr>
                <w:rFonts w:cs="Arial"/>
                <w:color w:val="0070C0"/>
                <w:sz w:val="24"/>
                <w:szCs w:val="24"/>
              </w:rPr>
              <w:t> </w:t>
            </w:r>
          </w:p>
        </w:tc>
        <w:tc>
          <w:tcPr>
            <w:tcW w:w="1274" w:type="dxa"/>
            <w:tcBorders>
              <w:top w:val="nil"/>
              <w:left w:val="nil"/>
              <w:bottom w:val="nil"/>
              <w:right w:val="single" w:sz="4" w:space="0" w:color="auto"/>
            </w:tcBorders>
          </w:tcPr>
          <w:p w:rsidR="00AE3B27" w:rsidRPr="00530122" w:rsidRDefault="00AE3B27" w:rsidP="00530122">
            <w:pPr>
              <w:spacing w:before="0"/>
              <w:jc w:val="left"/>
              <w:rPr>
                <w:rFonts w:cs="Arial"/>
                <w:color w:val="0070C0"/>
                <w:sz w:val="24"/>
                <w:szCs w:val="24"/>
              </w:rPr>
            </w:pPr>
          </w:p>
        </w:tc>
        <w:tc>
          <w:tcPr>
            <w:tcW w:w="1271" w:type="dxa"/>
            <w:tcBorders>
              <w:top w:val="nil"/>
              <w:left w:val="nil"/>
              <w:bottom w:val="nil"/>
              <w:right w:val="single" w:sz="4" w:space="0" w:color="auto"/>
            </w:tcBorders>
          </w:tcPr>
          <w:p w:rsidR="00AE3B27" w:rsidRPr="00530122" w:rsidRDefault="00AE3B27" w:rsidP="00530122">
            <w:pPr>
              <w:spacing w:before="0"/>
              <w:jc w:val="left"/>
              <w:rPr>
                <w:rFonts w:cs="Arial"/>
                <w:color w:val="0070C0"/>
                <w:sz w:val="24"/>
                <w:szCs w:val="24"/>
              </w:rPr>
            </w:pPr>
          </w:p>
        </w:tc>
        <w:tc>
          <w:tcPr>
            <w:tcW w:w="1264" w:type="dxa"/>
            <w:tcBorders>
              <w:top w:val="nil"/>
              <w:left w:val="nil"/>
              <w:bottom w:val="nil"/>
              <w:right w:val="single" w:sz="4" w:space="0" w:color="auto"/>
            </w:tcBorders>
          </w:tcPr>
          <w:p w:rsidR="00AE3B27" w:rsidRPr="00530122" w:rsidRDefault="00AE3B27" w:rsidP="00530122">
            <w:pPr>
              <w:spacing w:before="0"/>
              <w:jc w:val="left"/>
              <w:rPr>
                <w:rFonts w:cs="Arial"/>
                <w:color w:val="0070C0"/>
                <w:sz w:val="24"/>
                <w:szCs w:val="24"/>
              </w:rPr>
            </w:pPr>
          </w:p>
        </w:tc>
        <w:tc>
          <w:tcPr>
            <w:tcW w:w="1263" w:type="dxa"/>
            <w:tcBorders>
              <w:top w:val="nil"/>
              <w:left w:val="nil"/>
              <w:bottom w:val="nil"/>
              <w:right w:val="single" w:sz="4" w:space="0" w:color="auto"/>
            </w:tcBorders>
          </w:tcPr>
          <w:p w:rsidR="00AE3B27" w:rsidRPr="00530122" w:rsidRDefault="00AE3B27" w:rsidP="00530122">
            <w:pPr>
              <w:spacing w:before="0"/>
              <w:jc w:val="left"/>
              <w:rPr>
                <w:rFonts w:cs="Arial"/>
                <w:color w:val="0070C0"/>
                <w:sz w:val="24"/>
                <w:szCs w:val="24"/>
              </w:rPr>
            </w:pPr>
          </w:p>
        </w:tc>
      </w:tr>
      <w:tr w:rsidR="00AE3B27" w:rsidRPr="00530122" w:rsidTr="00AE3B27">
        <w:trPr>
          <w:gridAfter w:val="2"/>
          <w:wAfter w:w="1328" w:type="dxa"/>
          <w:trHeight w:val="570"/>
        </w:trPr>
        <w:tc>
          <w:tcPr>
            <w:tcW w:w="809" w:type="dxa"/>
            <w:tcBorders>
              <w:top w:val="nil"/>
              <w:left w:val="double" w:sz="6" w:space="0" w:color="auto"/>
              <w:bottom w:val="nil"/>
              <w:right w:val="single" w:sz="4" w:space="0" w:color="auto"/>
            </w:tcBorders>
            <w:shd w:val="clear" w:color="auto" w:fill="auto"/>
            <w:hideMark/>
          </w:tcPr>
          <w:p w:rsidR="00AE3B27" w:rsidRPr="00530122" w:rsidRDefault="00AE3B27" w:rsidP="00530122">
            <w:pPr>
              <w:spacing w:before="0"/>
              <w:jc w:val="right"/>
              <w:rPr>
                <w:rFonts w:cs="Arial"/>
                <w:sz w:val="24"/>
                <w:szCs w:val="24"/>
              </w:rPr>
            </w:pPr>
            <w:r w:rsidRPr="00530122">
              <w:rPr>
                <w:rFonts w:cs="Arial"/>
                <w:sz w:val="24"/>
                <w:szCs w:val="24"/>
              </w:rPr>
              <w:t> </w:t>
            </w:r>
          </w:p>
        </w:tc>
        <w:tc>
          <w:tcPr>
            <w:tcW w:w="5103" w:type="dxa"/>
            <w:gridSpan w:val="8"/>
            <w:tcBorders>
              <w:top w:val="nil"/>
              <w:left w:val="nil"/>
              <w:bottom w:val="nil"/>
              <w:right w:val="single" w:sz="4" w:space="0" w:color="auto"/>
            </w:tcBorders>
            <w:shd w:val="clear" w:color="auto" w:fill="auto"/>
            <w:hideMark/>
          </w:tcPr>
          <w:p w:rsidR="00AE3B27" w:rsidRPr="00530122" w:rsidRDefault="00AE3B27" w:rsidP="00530122">
            <w:pPr>
              <w:spacing w:before="0"/>
              <w:rPr>
                <w:rFonts w:cs="Arial"/>
                <w:sz w:val="24"/>
                <w:szCs w:val="24"/>
              </w:rPr>
            </w:pPr>
            <w:r w:rsidRPr="00530122">
              <w:rPr>
                <w:rFonts w:cs="Arial"/>
                <w:sz w:val="24"/>
                <w:szCs w:val="24"/>
              </w:rPr>
              <w:t xml:space="preserve">Sastave obraditi glet masom i bandaž trakom. </w:t>
            </w:r>
          </w:p>
        </w:tc>
        <w:tc>
          <w:tcPr>
            <w:tcW w:w="980" w:type="dxa"/>
            <w:gridSpan w:val="2"/>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center"/>
              <w:rPr>
                <w:rFonts w:cs="Arial"/>
                <w:sz w:val="24"/>
                <w:szCs w:val="24"/>
              </w:rPr>
            </w:pPr>
            <w:r w:rsidRPr="00530122">
              <w:rPr>
                <w:rFonts w:cs="Arial"/>
                <w:sz w:val="24"/>
                <w:szCs w:val="24"/>
              </w:rPr>
              <w:t> </w:t>
            </w:r>
          </w:p>
        </w:tc>
        <w:tc>
          <w:tcPr>
            <w:tcW w:w="1274" w:type="dxa"/>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left"/>
              <w:rPr>
                <w:rFonts w:cs="Arial"/>
                <w:color w:val="0070C0"/>
                <w:sz w:val="24"/>
                <w:szCs w:val="24"/>
              </w:rPr>
            </w:pPr>
            <w:r w:rsidRPr="00530122">
              <w:rPr>
                <w:rFonts w:cs="Arial"/>
                <w:color w:val="0070C0"/>
                <w:sz w:val="24"/>
                <w:szCs w:val="24"/>
              </w:rPr>
              <w:t> </w:t>
            </w:r>
          </w:p>
        </w:tc>
        <w:tc>
          <w:tcPr>
            <w:tcW w:w="1274" w:type="dxa"/>
            <w:tcBorders>
              <w:top w:val="nil"/>
              <w:left w:val="nil"/>
              <w:bottom w:val="nil"/>
              <w:right w:val="single" w:sz="4" w:space="0" w:color="auto"/>
            </w:tcBorders>
          </w:tcPr>
          <w:p w:rsidR="00AE3B27" w:rsidRPr="00530122" w:rsidRDefault="00AE3B27" w:rsidP="00530122">
            <w:pPr>
              <w:spacing w:before="0"/>
              <w:jc w:val="left"/>
              <w:rPr>
                <w:rFonts w:cs="Arial"/>
                <w:color w:val="0070C0"/>
                <w:sz w:val="24"/>
                <w:szCs w:val="24"/>
              </w:rPr>
            </w:pPr>
          </w:p>
        </w:tc>
        <w:tc>
          <w:tcPr>
            <w:tcW w:w="1271" w:type="dxa"/>
            <w:tcBorders>
              <w:top w:val="nil"/>
              <w:left w:val="nil"/>
              <w:bottom w:val="nil"/>
              <w:right w:val="single" w:sz="4" w:space="0" w:color="auto"/>
            </w:tcBorders>
          </w:tcPr>
          <w:p w:rsidR="00AE3B27" w:rsidRPr="00530122" w:rsidRDefault="00AE3B27" w:rsidP="00530122">
            <w:pPr>
              <w:spacing w:before="0"/>
              <w:jc w:val="left"/>
              <w:rPr>
                <w:rFonts w:cs="Arial"/>
                <w:color w:val="0070C0"/>
                <w:sz w:val="24"/>
                <w:szCs w:val="24"/>
              </w:rPr>
            </w:pPr>
          </w:p>
        </w:tc>
        <w:tc>
          <w:tcPr>
            <w:tcW w:w="1264" w:type="dxa"/>
            <w:tcBorders>
              <w:top w:val="nil"/>
              <w:left w:val="nil"/>
              <w:bottom w:val="nil"/>
              <w:right w:val="single" w:sz="4" w:space="0" w:color="auto"/>
            </w:tcBorders>
          </w:tcPr>
          <w:p w:rsidR="00AE3B27" w:rsidRPr="00530122" w:rsidRDefault="00AE3B27" w:rsidP="00530122">
            <w:pPr>
              <w:spacing w:before="0"/>
              <w:jc w:val="left"/>
              <w:rPr>
                <w:rFonts w:cs="Arial"/>
                <w:color w:val="0070C0"/>
                <w:sz w:val="24"/>
                <w:szCs w:val="24"/>
              </w:rPr>
            </w:pPr>
          </w:p>
        </w:tc>
        <w:tc>
          <w:tcPr>
            <w:tcW w:w="1263" w:type="dxa"/>
            <w:tcBorders>
              <w:top w:val="nil"/>
              <w:left w:val="nil"/>
              <w:bottom w:val="nil"/>
              <w:right w:val="single" w:sz="4" w:space="0" w:color="auto"/>
            </w:tcBorders>
          </w:tcPr>
          <w:p w:rsidR="00AE3B27" w:rsidRPr="00530122" w:rsidRDefault="00AE3B27" w:rsidP="00530122">
            <w:pPr>
              <w:spacing w:before="0"/>
              <w:jc w:val="left"/>
              <w:rPr>
                <w:rFonts w:cs="Arial"/>
                <w:color w:val="0070C0"/>
                <w:sz w:val="24"/>
                <w:szCs w:val="24"/>
              </w:rPr>
            </w:pPr>
          </w:p>
        </w:tc>
      </w:tr>
      <w:tr w:rsidR="00AE3B27" w:rsidRPr="00530122" w:rsidTr="00AE3B27">
        <w:trPr>
          <w:gridAfter w:val="2"/>
          <w:wAfter w:w="1328" w:type="dxa"/>
          <w:trHeight w:val="300"/>
        </w:trPr>
        <w:tc>
          <w:tcPr>
            <w:tcW w:w="809" w:type="dxa"/>
            <w:tcBorders>
              <w:top w:val="nil"/>
              <w:left w:val="double" w:sz="6" w:space="0" w:color="auto"/>
              <w:bottom w:val="nil"/>
              <w:right w:val="single" w:sz="4" w:space="0" w:color="auto"/>
            </w:tcBorders>
            <w:shd w:val="clear" w:color="auto" w:fill="auto"/>
            <w:hideMark/>
          </w:tcPr>
          <w:p w:rsidR="00AE3B27" w:rsidRPr="00530122" w:rsidRDefault="00AE3B27" w:rsidP="00530122">
            <w:pPr>
              <w:spacing w:before="0"/>
              <w:jc w:val="right"/>
              <w:rPr>
                <w:rFonts w:cs="Arial"/>
                <w:sz w:val="24"/>
                <w:szCs w:val="24"/>
              </w:rPr>
            </w:pPr>
            <w:r w:rsidRPr="00530122">
              <w:rPr>
                <w:rFonts w:cs="Arial"/>
                <w:sz w:val="24"/>
                <w:szCs w:val="24"/>
              </w:rPr>
              <w:t> </w:t>
            </w:r>
          </w:p>
        </w:tc>
        <w:tc>
          <w:tcPr>
            <w:tcW w:w="5103" w:type="dxa"/>
            <w:gridSpan w:val="8"/>
            <w:tcBorders>
              <w:top w:val="nil"/>
              <w:left w:val="nil"/>
              <w:bottom w:val="nil"/>
              <w:right w:val="single" w:sz="4" w:space="0" w:color="auto"/>
            </w:tcBorders>
            <w:shd w:val="clear" w:color="auto" w:fill="auto"/>
            <w:hideMark/>
          </w:tcPr>
          <w:p w:rsidR="00AE3B27" w:rsidRPr="00530122" w:rsidRDefault="00AE3B27" w:rsidP="00530122">
            <w:pPr>
              <w:spacing w:before="0"/>
              <w:rPr>
                <w:rFonts w:cs="Arial"/>
                <w:sz w:val="24"/>
                <w:szCs w:val="24"/>
              </w:rPr>
            </w:pPr>
            <w:r w:rsidRPr="00530122">
              <w:rPr>
                <w:rFonts w:cs="Arial"/>
                <w:sz w:val="24"/>
                <w:szCs w:val="24"/>
              </w:rPr>
              <w:t>Obračun po m².</w:t>
            </w:r>
          </w:p>
        </w:tc>
        <w:tc>
          <w:tcPr>
            <w:tcW w:w="980" w:type="dxa"/>
            <w:gridSpan w:val="2"/>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center"/>
              <w:rPr>
                <w:rFonts w:cs="Arial"/>
                <w:sz w:val="24"/>
                <w:szCs w:val="24"/>
              </w:rPr>
            </w:pPr>
            <w:r w:rsidRPr="00530122">
              <w:rPr>
                <w:rFonts w:cs="Arial"/>
                <w:sz w:val="24"/>
                <w:szCs w:val="24"/>
              </w:rPr>
              <w:t> </w:t>
            </w:r>
          </w:p>
        </w:tc>
        <w:tc>
          <w:tcPr>
            <w:tcW w:w="1274" w:type="dxa"/>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left"/>
              <w:rPr>
                <w:rFonts w:cs="Arial"/>
                <w:color w:val="0070C0"/>
                <w:sz w:val="24"/>
                <w:szCs w:val="24"/>
              </w:rPr>
            </w:pPr>
            <w:r w:rsidRPr="00530122">
              <w:rPr>
                <w:rFonts w:cs="Arial"/>
                <w:color w:val="0070C0"/>
                <w:sz w:val="24"/>
                <w:szCs w:val="24"/>
              </w:rPr>
              <w:t> </w:t>
            </w:r>
          </w:p>
        </w:tc>
        <w:tc>
          <w:tcPr>
            <w:tcW w:w="1274" w:type="dxa"/>
            <w:tcBorders>
              <w:top w:val="nil"/>
              <w:left w:val="nil"/>
              <w:bottom w:val="nil"/>
              <w:right w:val="single" w:sz="4" w:space="0" w:color="auto"/>
            </w:tcBorders>
          </w:tcPr>
          <w:p w:rsidR="00AE3B27" w:rsidRPr="00530122" w:rsidRDefault="00AE3B27" w:rsidP="00530122">
            <w:pPr>
              <w:spacing w:before="0"/>
              <w:jc w:val="left"/>
              <w:rPr>
                <w:rFonts w:cs="Arial"/>
                <w:color w:val="0070C0"/>
                <w:sz w:val="24"/>
                <w:szCs w:val="24"/>
              </w:rPr>
            </w:pPr>
          </w:p>
        </w:tc>
        <w:tc>
          <w:tcPr>
            <w:tcW w:w="1271" w:type="dxa"/>
            <w:tcBorders>
              <w:top w:val="nil"/>
              <w:left w:val="nil"/>
              <w:bottom w:val="nil"/>
              <w:right w:val="single" w:sz="4" w:space="0" w:color="auto"/>
            </w:tcBorders>
          </w:tcPr>
          <w:p w:rsidR="00AE3B27" w:rsidRPr="00530122" w:rsidRDefault="00AE3B27" w:rsidP="00530122">
            <w:pPr>
              <w:spacing w:before="0"/>
              <w:jc w:val="left"/>
              <w:rPr>
                <w:rFonts w:cs="Arial"/>
                <w:color w:val="0070C0"/>
                <w:sz w:val="24"/>
                <w:szCs w:val="24"/>
              </w:rPr>
            </w:pPr>
          </w:p>
        </w:tc>
        <w:tc>
          <w:tcPr>
            <w:tcW w:w="1264" w:type="dxa"/>
            <w:tcBorders>
              <w:top w:val="nil"/>
              <w:left w:val="nil"/>
              <w:bottom w:val="nil"/>
              <w:right w:val="single" w:sz="4" w:space="0" w:color="auto"/>
            </w:tcBorders>
          </w:tcPr>
          <w:p w:rsidR="00AE3B27" w:rsidRPr="00530122" w:rsidRDefault="00AE3B27" w:rsidP="00530122">
            <w:pPr>
              <w:spacing w:before="0"/>
              <w:jc w:val="left"/>
              <w:rPr>
                <w:rFonts w:cs="Arial"/>
                <w:color w:val="0070C0"/>
                <w:sz w:val="24"/>
                <w:szCs w:val="24"/>
              </w:rPr>
            </w:pPr>
          </w:p>
        </w:tc>
        <w:tc>
          <w:tcPr>
            <w:tcW w:w="1263" w:type="dxa"/>
            <w:tcBorders>
              <w:top w:val="nil"/>
              <w:left w:val="nil"/>
              <w:bottom w:val="nil"/>
              <w:right w:val="single" w:sz="4" w:space="0" w:color="auto"/>
            </w:tcBorders>
          </w:tcPr>
          <w:p w:rsidR="00AE3B27" w:rsidRPr="00530122" w:rsidRDefault="00AE3B27" w:rsidP="00530122">
            <w:pPr>
              <w:spacing w:before="0"/>
              <w:jc w:val="left"/>
              <w:rPr>
                <w:rFonts w:cs="Arial"/>
                <w:color w:val="0070C0"/>
                <w:sz w:val="24"/>
                <w:szCs w:val="24"/>
              </w:rPr>
            </w:pPr>
          </w:p>
        </w:tc>
      </w:tr>
      <w:tr w:rsidR="00AE3B27" w:rsidRPr="00530122" w:rsidTr="00AE3B27">
        <w:trPr>
          <w:gridAfter w:val="2"/>
          <w:wAfter w:w="1328" w:type="dxa"/>
          <w:trHeight w:val="300"/>
        </w:trPr>
        <w:tc>
          <w:tcPr>
            <w:tcW w:w="809" w:type="dxa"/>
            <w:tcBorders>
              <w:top w:val="nil"/>
              <w:left w:val="double" w:sz="6" w:space="0" w:color="auto"/>
              <w:bottom w:val="nil"/>
              <w:right w:val="single" w:sz="4" w:space="0" w:color="auto"/>
            </w:tcBorders>
            <w:shd w:val="clear" w:color="auto" w:fill="auto"/>
            <w:hideMark/>
          </w:tcPr>
          <w:p w:rsidR="00AE3B27" w:rsidRPr="00530122" w:rsidRDefault="00AE3B27" w:rsidP="00530122">
            <w:pPr>
              <w:spacing w:before="0"/>
              <w:jc w:val="right"/>
              <w:rPr>
                <w:rFonts w:cs="Arial"/>
                <w:sz w:val="24"/>
                <w:szCs w:val="24"/>
              </w:rPr>
            </w:pPr>
            <w:r w:rsidRPr="00530122">
              <w:rPr>
                <w:rFonts w:cs="Arial"/>
                <w:sz w:val="24"/>
                <w:szCs w:val="24"/>
              </w:rPr>
              <w:t> </w:t>
            </w:r>
          </w:p>
        </w:tc>
        <w:tc>
          <w:tcPr>
            <w:tcW w:w="5103" w:type="dxa"/>
            <w:gridSpan w:val="8"/>
            <w:tcBorders>
              <w:top w:val="nil"/>
              <w:left w:val="nil"/>
              <w:bottom w:val="nil"/>
              <w:right w:val="nil"/>
            </w:tcBorders>
            <w:shd w:val="clear" w:color="auto" w:fill="auto"/>
            <w:hideMark/>
          </w:tcPr>
          <w:p w:rsidR="00AE3B27" w:rsidRPr="00530122" w:rsidRDefault="00AE3B27" w:rsidP="00530122">
            <w:pPr>
              <w:spacing w:before="0"/>
              <w:rPr>
                <w:rFonts w:cs="Arial"/>
                <w:b/>
                <w:bCs/>
                <w:sz w:val="24"/>
                <w:szCs w:val="24"/>
              </w:rPr>
            </w:pPr>
            <w:r w:rsidRPr="00530122">
              <w:rPr>
                <w:rFonts w:cs="Arial"/>
                <w:b/>
                <w:bCs/>
                <w:sz w:val="24"/>
                <w:szCs w:val="24"/>
              </w:rPr>
              <w:t>UZ 4, dz=140mm</w:t>
            </w:r>
          </w:p>
        </w:tc>
        <w:tc>
          <w:tcPr>
            <w:tcW w:w="980" w:type="dxa"/>
            <w:gridSpan w:val="2"/>
            <w:tcBorders>
              <w:top w:val="nil"/>
              <w:left w:val="single" w:sz="4" w:space="0" w:color="auto"/>
              <w:bottom w:val="nil"/>
              <w:right w:val="single" w:sz="4" w:space="0" w:color="auto"/>
            </w:tcBorders>
            <w:shd w:val="clear" w:color="auto" w:fill="auto"/>
            <w:vAlign w:val="bottom"/>
            <w:hideMark/>
          </w:tcPr>
          <w:p w:rsidR="00AE3B27" w:rsidRPr="00530122" w:rsidRDefault="00AE3B27" w:rsidP="00530122">
            <w:pPr>
              <w:spacing w:before="0"/>
              <w:jc w:val="center"/>
              <w:rPr>
                <w:rFonts w:cs="Arial"/>
                <w:sz w:val="24"/>
                <w:szCs w:val="24"/>
              </w:rPr>
            </w:pPr>
            <w:r w:rsidRPr="00530122">
              <w:rPr>
                <w:rFonts w:cs="Arial"/>
                <w:sz w:val="24"/>
                <w:szCs w:val="24"/>
              </w:rPr>
              <w:t> </w:t>
            </w:r>
          </w:p>
        </w:tc>
        <w:tc>
          <w:tcPr>
            <w:tcW w:w="1274" w:type="dxa"/>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left"/>
              <w:rPr>
                <w:rFonts w:cs="Arial"/>
                <w:color w:val="0070C0"/>
                <w:sz w:val="24"/>
                <w:szCs w:val="24"/>
              </w:rPr>
            </w:pPr>
            <w:r w:rsidRPr="00530122">
              <w:rPr>
                <w:rFonts w:cs="Arial"/>
                <w:color w:val="0070C0"/>
                <w:sz w:val="24"/>
                <w:szCs w:val="24"/>
              </w:rPr>
              <w:t> </w:t>
            </w:r>
          </w:p>
        </w:tc>
        <w:tc>
          <w:tcPr>
            <w:tcW w:w="1274" w:type="dxa"/>
            <w:tcBorders>
              <w:top w:val="nil"/>
              <w:left w:val="nil"/>
              <w:bottom w:val="nil"/>
              <w:right w:val="single" w:sz="4" w:space="0" w:color="auto"/>
            </w:tcBorders>
          </w:tcPr>
          <w:p w:rsidR="00AE3B27" w:rsidRPr="00530122" w:rsidRDefault="00AE3B27" w:rsidP="00530122">
            <w:pPr>
              <w:spacing w:before="0"/>
              <w:jc w:val="left"/>
              <w:rPr>
                <w:rFonts w:cs="Arial"/>
                <w:color w:val="0070C0"/>
                <w:sz w:val="24"/>
                <w:szCs w:val="24"/>
              </w:rPr>
            </w:pPr>
          </w:p>
        </w:tc>
        <w:tc>
          <w:tcPr>
            <w:tcW w:w="1271" w:type="dxa"/>
            <w:tcBorders>
              <w:top w:val="nil"/>
              <w:left w:val="nil"/>
              <w:bottom w:val="nil"/>
              <w:right w:val="single" w:sz="4" w:space="0" w:color="auto"/>
            </w:tcBorders>
          </w:tcPr>
          <w:p w:rsidR="00AE3B27" w:rsidRPr="00530122" w:rsidRDefault="00AE3B27" w:rsidP="00530122">
            <w:pPr>
              <w:spacing w:before="0"/>
              <w:jc w:val="left"/>
              <w:rPr>
                <w:rFonts w:cs="Arial"/>
                <w:color w:val="0070C0"/>
                <w:sz w:val="24"/>
                <w:szCs w:val="24"/>
              </w:rPr>
            </w:pPr>
          </w:p>
        </w:tc>
        <w:tc>
          <w:tcPr>
            <w:tcW w:w="1264" w:type="dxa"/>
            <w:tcBorders>
              <w:top w:val="nil"/>
              <w:left w:val="nil"/>
              <w:bottom w:val="nil"/>
              <w:right w:val="single" w:sz="4" w:space="0" w:color="auto"/>
            </w:tcBorders>
          </w:tcPr>
          <w:p w:rsidR="00AE3B27" w:rsidRPr="00530122" w:rsidRDefault="00AE3B27" w:rsidP="00530122">
            <w:pPr>
              <w:spacing w:before="0"/>
              <w:jc w:val="left"/>
              <w:rPr>
                <w:rFonts w:cs="Arial"/>
                <w:color w:val="0070C0"/>
                <w:sz w:val="24"/>
                <w:szCs w:val="24"/>
              </w:rPr>
            </w:pPr>
          </w:p>
        </w:tc>
        <w:tc>
          <w:tcPr>
            <w:tcW w:w="1263" w:type="dxa"/>
            <w:tcBorders>
              <w:top w:val="nil"/>
              <w:left w:val="nil"/>
              <w:bottom w:val="nil"/>
              <w:right w:val="single" w:sz="4" w:space="0" w:color="auto"/>
            </w:tcBorders>
          </w:tcPr>
          <w:p w:rsidR="00AE3B27" w:rsidRPr="00530122" w:rsidRDefault="00AE3B27" w:rsidP="00530122">
            <w:pPr>
              <w:spacing w:before="0"/>
              <w:jc w:val="left"/>
              <w:rPr>
                <w:rFonts w:cs="Arial"/>
                <w:color w:val="0070C0"/>
                <w:sz w:val="24"/>
                <w:szCs w:val="24"/>
              </w:rPr>
            </w:pPr>
          </w:p>
        </w:tc>
      </w:tr>
      <w:tr w:rsidR="00AE3B27" w:rsidRPr="00530122" w:rsidTr="00AE3B27">
        <w:trPr>
          <w:gridAfter w:val="2"/>
          <w:wAfter w:w="1328" w:type="dxa"/>
          <w:trHeight w:val="570"/>
        </w:trPr>
        <w:tc>
          <w:tcPr>
            <w:tcW w:w="809" w:type="dxa"/>
            <w:tcBorders>
              <w:top w:val="nil"/>
              <w:left w:val="double" w:sz="6" w:space="0" w:color="auto"/>
              <w:bottom w:val="nil"/>
              <w:right w:val="single" w:sz="4" w:space="0" w:color="auto"/>
            </w:tcBorders>
            <w:shd w:val="clear" w:color="auto" w:fill="auto"/>
            <w:hideMark/>
          </w:tcPr>
          <w:p w:rsidR="00AE3B27" w:rsidRPr="00530122" w:rsidRDefault="00AE3B27" w:rsidP="00530122">
            <w:pPr>
              <w:spacing w:before="0"/>
              <w:jc w:val="right"/>
              <w:rPr>
                <w:rFonts w:cs="Arial"/>
                <w:sz w:val="24"/>
                <w:szCs w:val="24"/>
              </w:rPr>
            </w:pPr>
            <w:r w:rsidRPr="00530122">
              <w:rPr>
                <w:rFonts w:cs="Arial"/>
                <w:sz w:val="24"/>
                <w:szCs w:val="24"/>
              </w:rPr>
              <w:t>-</w:t>
            </w:r>
          </w:p>
        </w:tc>
        <w:tc>
          <w:tcPr>
            <w:tcW w:w="5103" w:type="dxa"/>
            <w:gridSpan w:val="8"/>
            <w:tcBorders>
              <w:top w:val="nil"/>
              <w:left w:val="nil"/>
              <w:bottom w:val="nil"/>
              <w:right w:val="single" w:sz="4" w:space="0" w:color="auto"/>
            </w:tcBorders>
            <w:shd w:val="clear" w:color="auto" w:fill="auto"/>
            <w:hideMark/>
          </w:tcPr>
          <w:p w:rsidR="00AE3B27" w:rsidRPr="00530122" w:rsidRDefault="00AE3B27" w:rsidP="00530122">
            <w:pPr>
              <w:spacing w:before="0"/>
              <w:rPr>
                <w:rFonts w:cs="Arial"/>
                <w:sz w:val="24"/>
                <w:szCs w:val="24"/>
              </w:rPr>
            </w:pPr>
            <w:r w:rsidRPr="00530122">
              <w:rPr>
                <w:rFonts w:cs="Arial"/>
                <w:sz w:val="24"/>
                <w:szCs w:val="24"/>
              </w:rPr>
              <w:t>Vatrootporna gips kartonska ploča d=20mm</w:t>
            </w:r>
          </w:p>
        </w:tc>
        <w:tc>
          <w:tcPr>
            <w:tcW w:w="980" w:type="dxa"/>
            <w:gridSpan w:val="2"/>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center"/>
              <w:rPr>
                <w:rFonts w:cs="Arial"/>
                <w:sz w:val="24"/>
                <w:szCs w:val="24"/>
              </w:rPr>
            </w:pPr>
            <w:r w:rsidRPr="00530122">
              <w:rPr>
                <w:rFonts w:cs="Arial"/>
                <w:sz w:val="24"/>
                <w:szCs w:val="24"/>
              </w:rPr>
              <w:t> </w:t>
            </w:r>
          </w:p>
        </w:tc>
        <w:tc>
          <w:tcPr>
            <w:tcW w:w="1274" w:type="dxa"/>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left"/>
              <w:rPr>
                <w:rFonts w:cs="Arial"/>
                <w:color w:val="0070C0"/>
                <w:sz w:val="24"/>
                <w:szCs w:val="24"/>
              </w:rPr>
            </w:pPr>
            <w:r w:rsidRPr="00530122">
              <w:rPr>
                <w:rFonts w:cs="Arial"/>
                <w:color w:val="0070C0"/>
                <w:sz w:val="24"/>
                <w:szCs w:val="24"/>
              </w:rPr>
              <w:t> </w:t>
            </w:r>
          </w:p>
        </w:tc>
        <w:tc>
          <w:tcPr>
            <w:tcW w:w="1274" w:type="dxa"/>
            <w:tcBorders>
              <w:top w:val="nil"/>
              <w:left w:val="nil"/>
              <w:bottom w:val="nil"/>
              <w:right w:val="single" w:sz="4" w:space="0" w:color="auto"/>
            </w:tcBorders>
          </w:tcPr>
          <w:p w:rsidR="00AE3B27" w:rsidRPr="00530122" w:rsidRDefault="00AE3B27" w:rsidP="00530122">
            <w:pPr>
              <w:spacing w:before="0"/>
              <w:jc w:val="left"/>
              <w:rPr>
                <w:rFonts w:cs="Arial"/>
                <w:color w:val="0070C0"/>
                <w:sz w:val="24"/>
                <w:szCs w:val="24"/>
              </w:rPr>
            </w:pPr>
          </w:p>
        </w:tc>
        <w:tc>
          <w:tcPr>
            <w:tcW w:w="1271" w:type="dxa"/>
            <w:tcBorders>
              <w:top w:val="nil"/>
              <w:left w:val="nil"/>
              <w:bottom w:val="nil"/>
              <w:right w:val="single" w:sz="4" w:space="0" w:color="auto"/>
            </w:tcBorders>
          </w:tcPr>
          <w:p w:rsidR="00AE3B27" w:rsidRPr="00530122" w:rsidRDefault="00AE3B27" w:rsidP="00530122">
            <w:pPr>
              <w:spacing w:before="0"/>
              <w:jc w:val="left"/>
              <w:rPr>
                <w:rFonts w:cs="Arial"/>
                <w:color w:val="0070C0"/>
                <w:sz w:val="24"/>
                <w:szCs w:val="24"/>
              </w:rPr>
            </w:pPr>
          </w:p>
        </w:tc>
        <w:tc>
          <w:tcPr>
            <w:tcW w:w="1264" w:type="dxa"/>
            <w:tcBorders>
              <w:top w:val="nil"/>
              <w:left w:val="nil"/>
              <w:bottom w:val="nil"/>
              <w:right w:val="single" w:sz="4" w:space="0" w:color="auto"/>
            </w:tcBorders>
          </w:tcPr>
          <w:p w:rsidR="00AE3B27" w:rsidRPr="00530122" w:rsidRDefault="00AE3B27" w:rsidP="00530122">
            <w:pPr>
              <w:spacing w:before="0"/>
              <w:jc w:val="left"/>
              <w:rPr>
                <w:rFonts w:cs="Arial"/>
                <w:color w:val="0070C0"/>
                <w:sz w:val="24"/>
                <w:szCs w:val="24"/>
              </w:rPr>
            </w:pPr>
          </w:p>
        </w:tc>
        <w:tc>
          <w:tcPr>
            <w:tcW w:w="1263" w:type="dxa"/>
            <w:tcBorders>
              <w:top w:val="nil"/>
              <w:left w:val="nil"/>
              <w:bottom w:val="nil"/>
              <w:right w:val="single" w:sz="4" w:space="0" w:color="auto"/>
            </w:tcBorders>
          </w:tcPr>
          <w:p w:rsidR="00AE3B27" w:rsidRPr="00530122" w:rsidRDefault="00AE3B27" w:rsidP="00530122">
            <w:pPr>
              <w:spacing w:before="0"/>
              <w:jc w:val="left"/>
              <w:rPr>
                <w:rFonts w:cs="Arial"/>
                <w:color w:val="0070C0"/>
                <w:sz w:val="24"/>
                <w:szCs w:val="24"/>
              </w:rPr>
            </w:pPr>
          </w:p>
        </w:tc>
      </w:tr>
      <w:tr w:rsidR="00AE3B27" w:rsidRPr="00530122" w:rsidTr="00AE3B27">
        <w:trPr>
          <w:gridAfter w:val="2"/>
          <w:wAfter w:w="1328" w:type="dxa"/>
          <w:trHeight w:val="570"/>
        </w:trPr>
        <w:tc>
          <w:tcPr>
            <w:tcW w:w="809" w:type="dxa"/>
            <w:tcBorders>
              <w:top w:val="nil"/>
              <w:left w:val="double" w:sz="6" w:space="0" w:color="auto"/>
              <w:bottom w:val="nil"/>
              <w:right w:val="single" w:sz="4" w:space="0" w:color="auto"/>
            </w:tcBorders>
            <w:shd w:val="clear" w:color="auto" w:fill="auto"/>
            <w:hideMark/>
          </w:tcPr>
          <w:p w:rsidR="00AE3B27" w:rsidRPr="00530122" w:rsidRDefault="00AE3B27" w:rsidP="00530122">
            <w:pPr>
              <w:spacing w:before="0"/>
              <w:jc w:val="right"/>
              <w:rPr>
                <w:rFonts w:cs="Arial"/>
                <w:sz w:val="24"/>
                <w:szCs w:val="24"/>
              </w:rPr>
            </w:pPr>
            <w:r w:rsidRPr="00530122">
              <w:rPr>
                <w:rFonts w:cs="Arial"/>
                <w:sz w:val="24"/>
                <w:szCs w:val="24"/>
              </w:rPr>
              <w:t>-</w:t>
            </w:r>
          </w:p>
        </w:tc>
        <w:tc>
          <w:tcPr>
            <w:tcW w:w="5103" w:type="dxa"/>
            <w:gridSpan w:val="8"/>
            <w:tcBorders>
              <w:top w:val="nil"/>
              <w:left w:val="nil"/>
              <w:bottom w:val="nil"/>
              <w:right w:val="single" w:sz="4" w:space="0" w:color="auto"/>
            </w:tcBorders>
            <w:shd w:val="clear" w:color="auto" w:fill="auto"/>
            <w:hideMark/>
          </w:tcPr>
          <w:p w:rsidR="00AE3B27" w:rsidRPr="00530122" w:rsidRDefault="00AE3B27" w:rsidP="00530122">
            <w:pPr>
              <w:spacing w:before="0"/>
              <w:rPr>
                <w:rFonts w:cs="Arial"/>
                <w:sz w:val="24"/>
                <w:szCs w:val="24"/>
              </w:rPr>
            </w:pPr>
            <w:r w:rsidRPr="00530122">
              <w:rPr>
                <w:rFonts w:cs="Arial"/>
                <w:sz w:val="24"/>
                <w:szCs w:val="24"/>
              </w:rPr>
              <w:t>Metalna podkonstrukcija sa ispunom od kamene vune d=40+60 mm</w:t>
            </w:r>
          </w:p>
        </w:tc>
        <w:tc>
          <w:tcPr>
            <w:tcW w:w="980" w:type="dxa"/>
            <w:gridSpan w:val="2"/>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center"/>
              <w:rPr>
                <w:rFonts w:cs="Arial"/>
                <w:sz w:val="24"/>
                <w:szCs w:val="24"/>
              </w:rPr>
            </w:pPr>
            <w:r w:rsidRPr="00530122">
              <w:rPr>
                <w:rFonts w:cs="Arial"/>
                <w:sz w:val="24"/>
                <w:szCs w:val="24"/>
              </w:rPr>
              <w:t> </w:t>
            </w:r>
          </w:p>
        </w:tc>
        <w:tc>
          <w:tcPr>
            <w:tcW w:w="1274" w:type="dxa"/>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left"/>
              <w:rPr>
                <w:rFonts w:cs="Arial"/>
                <w:color w:val="0070C0"/>
                <w:sz w:val="24"/>
                <w:szCs w:val="24"/>
              </w:rPr>
            </w:pPr>
            <w:r w:rsidRPr="00530122">
              <w:rPr>
                <w:rFonts w:cs="Arial"/>
                <w:color w:val="0070C0"/>
                <w:sz w:val="24"/>
                <w:szCs w:val="24"/>
              </w:rPr>
              <w:t> </w:t>
            </w:r>
          </w:p>
        </w:tc>
        <w:tc>
          <w:tcPr>
            <w:tcW w:w="1274" w:type="dxa"/>
            <w:tcBorders>
              <w:top w:val="nil"/>
              <w:left w:val="nil"/>
              <w:bottom w:val="nil"/>
              <w:right w:val="single" w:sz="4" w:space="0" w:color="auto"/>
            </w:tcBorders>
          </w:tcPr>
          <w:p w:rsidR="00AE3B27" w:rsidRPr="00530122" w:rsidRDefault="00AE3B27" w:rsidP="00530122">
            <w:pPr>
              <w:spacing w:before="0"/>
              <w:jc w:val="left"/>
              <w:rPr>
                <w:rFonts w:cs="Arial"/>
                <w:color w:val="0070C0"/>
                <w:sz w:val="24"/>
                <w:szCs w:val="24"/>
              </w:rPr>
            </w:pPr>
          </w:p>
        </w:tc>
        <w:tc>
          <w:tcPr>
            <w:tcW w:w="1271" w:type="dxa"/>
            <w:tcBorders>
              <w:top w:val="nil"/>
              <w:left w:val="nil"/>
              <w:bottom w:val="nil"/>
              <w:right w:val="single" w:sz="4" w:space="0" w:color="auto"/>
            </w:tcBorders>
          </w:tcPr>
          <w:p w:rsidR="00AE3B27" w:rsidRPr="00530122" w:rsidRDefault="00AE3B27" w:rsidP="00530122">
            <w:pPr>
              <w:spacing w:before="0"/>
              <w:jc w:val="left"/>
              <w:rPr>
                <w:rFonts w:cs="Arial"/>
                <w:color w:val="0070C0"/>
                <w:sz w:val="24"/>
                <w:szCs w:val="24"/>
              </w:rPr>
            </w:pPr>
          </w:p>
        </w:tc>
        <w:tc>
          <w:tcPr>
            <w:tcW w:w="1264" w:type="dxa"/>
            <w:tcBorders>
              <w:top w:val="nil"/>
              <w:left w:val="nil"/>
              <w:bottom w:val="nil"/>
              <w:right w:val="single" w:sz="4" w:space="0" w:color="auto"/>
            </w:tcBorders>
          </w:tcPr>
          <w:p w:rsidR="00AE3B27" w:rsidRPr="00530122" w:rsidRDefault="00AE3B27" w:rsidP="00530122">
            <w:pPr>
              <w:spacing w:before="0"/>
              <w:jc w:val="left"/>
              <w:rPr>
                <w:rFonts w:cs="Arial"/>
                <w:color w:val="0070C0"/>
                <w:sz w:val="24"/>
                <w:szCs w:val="24"/>
              </w:rPr>
            </w:pPr>
          </w:p>
        </w:tc>
        <w:tc>
          <w:tcPr>
            <w:tcW w:w="1263" w:type="dxa"/>
            <w:tcBorders>
              <w:top w:val="nil"/>
              <w:left w:val="nil"/>
              <w:bottom w:val="nil"/>
              <w:right w:val="single" w:sz="4" w:space="0" w:color="auto"/>
            </w:tcBorders>
          </w:tcPr>
          <w:p w:rsidR="00AE3B27" w:rsidRPr="00530122" w:rsidRDefault="00AE3B27" w:rsidP="00530122">
            <w:pPr>
              <w:spacing w:before="0"/>
              <w:jc w:val="left"/>
              <w:rPr>
                <w:rFonts w:cs="Arial"/>
                <w:color w:val="0070C0"/>
                <w:sz w:val="24"/>
                <w:szCs w:val="24"/>
              </w:rPr>
            </w:pPr>
          </w:p>
        </w:tc>
      </w:tr>
      <w:tr w:rsidR="00AE3B27" w:rsidRPr="00530122" w:rsidTr="00AE3B27">
        <w:trPr>
          <w:gridAfter w:val="2"/>
          <w:wAfter w:w="1328" w:type="dxa"/>
          <w:trHeight w:val="570"/>
        </w:trPr>
        <w:tc>
          <w:tcPr>
            <w:tcW w:w="809" w:type="dxa"/>
            <w:tcBorders>
              <w:top w:val="nil"/>
              <w:left w:val="double" w:sz="6" w:space="0" w:color="auto"/>
              <w:bottom w:val="nil"/>
              <w:right w:val="single" w:sz="4" w:space="0" w:color="auto"/>
            </w:tcBorders>
            <w:shd w:val="clear" w:color="auto" w:fill="auto"/>
            <w:hideMark/>
          </w:tcPr>
          <w:p w:rsidR="00AE3B27" w:rsidRPr="00530122" w:rsidRDefault="00AE3B27" w:rsidP="00530122">
            <w:pPr>
              <w:spacing w:before="0"/>
              <w:jc w:val="right"/>
              <w:rPr>
                <w:rFonts w:cs="Arial"/>
                <w:sz w:val="24"/>
                <w:szCs w:val="24"/>
              </w:rPr>
            </w:pPr>
            <w:r w:rsidRPr="00530122">
              <w:rPr>
                <w:rFonts w:cs="Arial"/>
                <w:sz w:val="24"/>
                <w:szCs w:val="24"/>
              </w:rPr>
              <w:t>-</w:t>
            </w:r>
          </w:p>
        </w:tc>
        <w:tc>
          <w:tcPr>
            <w:tcW w:w="5103" w:type="dxa"/>
            <w:gridSpan w:val="8"/>
            <w:tcBorders>
              <w:top w:val="nil"/>
              <w:left w:val="nil"/>
              <w:bottom w:val="nil"/>
              <w:right w:val="single" w:sz="4" w:space="0" w:color="auto"/>
            </w:tcBorders>
            <w:shd w:val="clear" w:color="auto" w:fill="auto"/>
            <w:hideMark/>
          </w:tcPr>
          <w:p w:rsidR="00AE3B27" w:rsidRPr="00530122" w:rsidRDefault="00AE3B27" w:rsidP="00530122">
            <w:pPr>
              <w:spacing w:before="0"/>
              <w:rPr>
                <w:rFonts w:cs="Arial"/>
                <w:sz w:val="24"/>
                <w:szCs w:val="24"/>
              </w:rPr>
            </w:pPr>
            <w:r w:rsidRPr="00530122">
              <w:rPr>
                <w:rFonts w:cs="Arial"/>
                <w:sz w:val="24"/>
                <w:szCs w:val="24"/>
              </w:rPr>
              <w:t>Vatrootporna gips kartonska ploča d=20mm</w:t>
            </w:r>
          </w:p>
        </w:tc>
        <w:tc>
          <w:tcPr>
            <w:tcW w:w="980" w:type="dxa"/>
            <w:gridSpan w:val="2"/>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center"/>
              <w:rPr>
                <w:rFonts w:cs="Arial"/>
                <w:sz w:val="24"/>
                <w:szCs w:val="24"/>
              </w:rPr>
            </w:pPr>
            <w:r w:rsidRPr="00530122">
              <w:rPr>
                <w:rFonts w:cs="Arial"/>
                <w:sz w:val="24"/>
                <w:szCs w:val="24"/>
              </w:rPr>
              <w:t> </w:t>
            </w:r>
          </w:p>
        </w:tc>
        <w:tc>
          <w:tcPr>
            <w:tcW w:w="1274" w:type="dxa"/>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left"/>
              <w:rPr>
                <w:rFonts w:cs="Arial"/>
                <w:color w:val="0070C0"/>
                <w:sz w:val="24"/>
                <w:szCs w:val="24"/>
              </w:rPr>
            </w:pPr>
            <w:r w:rsidRPr="00530122">
              <w:rPr>
                <w:rFonts w:cs="Arial"/>
                <w:color w:val="0070C0"/>
                <w:sz w:val="24"/>
                <w:szCs w:val="24"/>
              </w:rPr>
              <w:t> </w:t>
            </w:r>
          </w:p>
        </w:tc>
        <w:tc>
          <w:tcPr>
            <w:tcW w:w="1274" w:type="dxa"/>
            <w:tcBorders>
              <w:top w:val="nil"/>
              <w:left w:val="nil"/>
              <w:bottom w:val="nil"/>
              <w:right w:val="single" w:sz="4" w:space="0" w:color="auto"/>
            </w:tcBorders>
          </w:tcPr>
          <w:p w:rsidR="00AE3B27" w:rsidRPr="00530122" w:rsidRDefault="00AE3B27" w:rsidP="00530122">
            <w:pPr>
              <w:spacing w:before="0"/>
              <w:jc w:val="left"/>
              <w:rPr>
                <w:rFonts w:cs="Arial"/>
                <w:color w:val="0070C0"/>
                <w:sz w:val="24"/>
                <w:szCs w:val="24"/>
              </w:rPr>
            </w:pPr>
          </w:p>
        </w:tc>
        <w:tc>
          <w:tcPr>
            <w:tcW w:w="1271" w:type="dxa"/>
            <w:tcBorders>
              <w:top w:val="nil"/>
              <w:left w:val="nil"/>
              <w:bottom w:val="nil"/>
              <w:right w:val="single" w:sz="4" w:space="0" w:color="auto"/>
            </w:tcBorders>
          </w:tcPr>
          <w:p w:rsidR="00AE3B27" w:rsidRPr="00530122" w:rsidRDefault="00AE3B27" w:rsidP="00530122">
            <w:pPr>
              <w:spacing w:before="0"/>
              <w:jc w:val="left"/>
              <w:rPr>
                <w:rFonts w:cs="Arial"/>
                <w:color w:val="0070C0"/>
                <w:sz w:val="24"/>
                <w:szCs w:val="24"/>
              </w:rPr>
            </w:pPr>
          </w:p>
        </w:tc>
        <w:tc>
          <w:tcPr>
            <w:tcW w:w="1264" w:type="dxa"/>
            <w:tcBorders>
              <w:top w:val="nil"/>
              <w:left w:val="nil"/>
              <w:bottom w:val="nil"/>
              <w:right w:val="single" w:sz="4" w:space="0" w:color="auto"/>
            </w:tcBorders>
          </w:tcPr>
          <w:p w:rsidR="00AE3B27" w:rsidRPr="00530122" w:rsidRDefault="00AE3B27" w:rsidP="00530122">
            <w:pPr>
              <w:spacing w:before="0"/>
              <w:jc w:val="left"/>
              <w:rPr>
                <w:rFonts w:cs="Arial"/>
                <w:color w:val="0070C0"/>
                <w:sz w:val="24"/>
                <w:szCs w:val="24"/>
              </w:rPr>
            </w:pPr>
          </w:p>
        </w:tc>
        <w:tc>
          <w:tcPr>
            <w:tcW w:w="1263" w:type="dxa"/>
            <w:tcBorders>
              <w:top w:val="nil"/>
              <w:left w:val="nil"/>
              <w:bottom w:val="nil"/>
              <w:right w:val="single" w:sz="4" w:space="0" w:color="auto"/>
            </w:tcBorders>
          </w:tcPr>
          <w:p w:rsidR="00AE3B27" w:rsidRPr="00530122" w:rsidRDefault="00AE3B27" w:rsidP="00530122">
            <w:pPr>
              <w:spacing w:before="0"/>
              <w:jc w:val="left"/>
              <w:rPr>
                <w:rFonts w:cs="Arial"/>
                <w:color w:val="0070C0"/>
                <w:sz w:val="24"/>
                <w:szCs w:val="24"/>
              </w:rPr>
            </w:pPr>
          </w:p>
        </w:tc>
      </w:tr>
      <w:tr w:rsidR="00AE3B27" w:rsidRPr="00530122" w:rsidTr="00AE3B27">
        <w:trPr>
          <w:gridAfter w:val="2"/>
          <w:wAfter w:w="1328" w:type="dxa"/>
          <w:trHeight w:val="300"/>
        </w:trPr>
        <w:tc>
          <w:tcPr>
            <w:tcW w:w="809" w:type="dxa"/>
            <w:tcBorders>
              <w:top w:val="nil"/>
              <w:left w:val="double" w:sz="6" w:space="0" w:color="auto"/>
              <w:bottom w:val="nil"/>
              <w:right w:val="single" w:sz="4" w:space="0" w:color="auto"/>
            </w:tcBorders>
            <w:shd w:val="clear" w:color="auto" w:fill="auto"/>
            <w:hideMark/>
          </w:tcPr>
          <w:p w:rsidR="00AE3B27" w:rsidRPr="00530122" w:rsidRDefault="00AE3B27" w:rsidP="00530122">
            <w:pPr>
              <w:spacing w:before="0"/>
              <w:jc w:val="right"/>
              <w:rPr>
                <w:rFonts w:cs="Arial"/>
                <w:sz w:val="24"/>
                <w:szCs w:val="24"/>
              </w:rPr>
            </w:pPr>
            <w:r w:rsidRPr="00530122">
              <w:rPr>
                <w:rFonts w:cs="Arial"/>
                <w:sz w:val="24"/>
                <w:szCs w:val="24"/>
              </w:rPr>
              <w:t> </w:t>
            </w:r>
          </w:p>
        </w:tc>
        <w:tc>
          <w:tcPr>
            <w:tcW w:w="5103" w:type="dxa"/>
            <w:gridSpan w:val="8"/>
            <w:tcBorders>
              <w:top w:val="nil"/>
              <w:left w:val="nil"/>
              <w:bottom w:val="nil"/>
              <w:right w:val="nil"/>
            </w:tcBorders>
            <w:shd w:val="clear" w:color="auto" w:fill="auto"/>
            <w:hideMark/>
          </w:tcPr>
          <w:p w:rsidR="00AE3B27" w:rsidRPr="00530122" w:rsidRDefault="00AE3B27" w:rsidP="00530122">
            <w:pPr>
              <w:spacing w:before="0"/>
              <w:jc w:val="right"/>
              <w:rPr>
                <w:rFonts w:cs="Arial"/>
                <w:sz w:val="24"/>
                <w:szCs w:val="24"/>
              </w:rPr>
            </w:pPr>
          </w:p>
        </w:tc>
        <w:tc>
          <w:tcPr>
            <w:tcW w:w="980" w:type="dxa"/>
            <w:gridSpan w:val="2"/>
            <w:tcBorders>
              <w:top w:val="nil"/>
              <w:left w:val="single" w:sz="4" w:space="0" w:color="auto"/>
              <w:bottom w:val="nil"/>
              <w:right w:val="single" w:sz="4" w:space="0" w:color="auto"/>
            </w:tcBorders>
            <w:shd w:val="clear" w:color="auto" w:fill="auto"/>
            <w:vAlign w:val="bottom"/>
            <w:hideMark/>
          </w:tcPr>
          <w:p w:rsidR="00AE3B27" w:rsidRPr="00530122" w:rsidRDefault="00AE3B27" w:rsidP="00530122">
            <w:pPr>
              <w:spacing w:before="0"/>
              <w:jc w:val="center"/>
              <w:rPr>
                <w:rFonts w:cs="Arial"/>
                <w:sz w:val="24"/>
                <w:szCs w:val="24"/>
              </w:rPr>
            </w:pPr>
            <w:r w:rsidRPr="00530122">
              <w:rPr>
                <w:rFonts w:cs="Arial"/>
                <w:sz w:val="24"/>
                <w:szCs w:val="24"/>
              </w:rPr>
              <w:t>m²</w:t>
            </w:r>
          </w:p>
        </w:tc>
        <w:tc>
          <w:tcPr>
            <w:tcW w:w="1274" w:type="dxa"/>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right"/>
              <w:rPr>
                <w:rFonts w:cs="Arial"/>
                <w:sz w:val="24"/>
                <w:szCs w:val="24"/>
              </w:rPr>
            </w:pPr>
            <w:r w:rsidRPr="00530122">
              <w:rPr>
                <w:rFonts w:cs="Arial"/>
                <w:sz w:val="24"/>
                <w:szCs w:val="24"/>
              </w:rPr>
              <w:t>349.00</w:t>
            </w:r>
          </w:p>
        </w:tc>
        <w:tc>
          <w:tcPr>
            <w:tcW w:w="1274" w:type="dxa"/>
            <w:tcBorders>
              <w:top w:val="nil"/>
              <w:left w:val="nil"/>
              <w:bottom w:val="nil"/>
              <w:right w:val="single" w:sz="4" w:space="0" w:color="auto"/>
            </w:tcBorders>
          </w:tcPr>
          <w:p w:rsidR="00AE3B27" w:rsidRPr="00530122" w:rsidRDefault="00AE3B27" w:rsidP="00530122">
            <w:pPr>
              <w:spacing w:before="0"/>
              <w:jc w:val="right"/>
              <w:rPr>
                <w:rFonts w:cs="Arial"/>
                <w:sz w:val="24"/>
                <w:szCs w:val="24"/>
              </w:rPr>
            </w:pPr>
          </w:p>
        </w:tc>
        <w:tc>
          <w:tcPr>
            <w:tcW w:w="1271" w:type="dxa"/>
            <w:tcBorders>
              <w:top w:val="nil"/>
              <w:left w:val="nil"/>
              <w:bottom w:val="nil"/>
              <w:right w:val="single" w:sz="4" w:space="0" w:color="auto"/>
            </w:tcBorders>
          </w:tcPr>
          <w:p w:rsidR="00AE3B27" w:rsidRPr="00530122" w:rsidRDefault="00AE3B27" w:rsidP="00530122">
            <w:pPr>
              <w:spacing w:before="0"/>
              <w:jc w:val="right"/>
              <w:rPr>
                <w:rFonts w:cs="Arial"/>
                <w:sz w:val="24"/>
                <w:szCs w:val="24"/>
              </w:rPr>
            </w:pPr>
          </w:p>
        </w:tc>
        <w:tc>
          <w:tcPr>
            <w:tcW w:w="1264" w:type="dxa"/>
            <w:tcBorders>
              <w:top w:val="nil"/>
              <w:left w:val="nil"/>
              <w:bottom w:val="nil"/>
              <w:right w:val="single" w:sz="4" w:space="0" w:color="auto"/>
            </w:tcBorders>
          </w:tcPr>
          <w:p w:rsidR="00AE3B27" w:rsidRPr="00530122" w:rsidRDefault="00AE3B27" w:rsidP="00530122">
            <w:pPr>
              <w:spacing w:before="0"/>
              <w:jc w:val="right"/>
              <w:rPr>
                <w:rFonts w:cs="Arial"/>
                <w:sz w:val="24"/>
                <w:szCs w:val="24"/>
              </w:rPr>
            </w:pPr>
          </w:p>
        </w:tc>
        <w:tc>
          <w:tcPr>
            <w:tcW w:w="1263" w:type="dxa"/>
            <w:tcBorders>
              <w:top w:val="nil"/>
              <w:left w:val="nil"/>
              <w:bottom w:val="nil"/>
              <w:right w:val="single" w:sz="4" w:space="0" w:color="auto"/>
            </w:tcBorders>
          </w:tcPr>
          <w:p w:rsidR="00AE3B27" w:rsidRPr="00530122" w:rsidRDefault="00AE3B27" w:rsidP="00530122">
            <w:pPr>
              <w:spacing w:before="0"/>
              <w:jc w:val="right"/>
              <w:rPr>
                <w:rFonts w:cs="Arial"/>
                <w:sz w:val="24"/>
                <w:szCs w:val="24"/>
              </w:rPr>
            </w:pPr>
          </w:p>
        </w:tc>
      </w:tr>
      <w:tr w:rsidR="00AE3B27" w:rsidRPr="00530122" w:rsidTr="00AE3B27">
        <w:trPr>
          <w:gridAfter w:val="2"/>
          <w:wAfter w:w="1328" w:type="dxa"/>
          <w:trHeight w:val="300"/>
        </w:trPr>
        <w:tc>
          <w:tcPr>
            <w:tcW w:w="809" w:type="dxa"/>
            <w:tcBorders>
              <w:top w:val="nil"/>
              <w:left w:val="double" w:sz="6" w:space="0" w:color="auto"/>
              <w:bottom w:val="nil"/>
              <w:right w:val="single" w:sz="4" w:space="0" w:color="auto"/>
            </w:tcBorders>
            <w:shd w:val="clear" w:color="auto" w:fill="auto"/>
            <w:hideMark/>
          </w:tcPr>
          <w:p w:rsidR="00AE3B27" w:rsidRPr="00530122" w:rsidRDefault="00AE3B27" w:rsidP="00530122">
            <w:pPr>
              <w:spacing w:before="0"/>
              <w:jc w:val="right"/>
              <w:rPr>
                <w:rFonts w:cs="Arial"/>
                <w:sz w:val="24"/>
                <w:szCs w:val="24"/>
              </w:rPr>
            </w:pPr>
            <w:r w:rsidRPr="00530122">
              <w:rPr>
                <w:rFonts w:cs="Arial"/>
                <w:sz w:val="24"/>
                <w:szCs w:val="24"/>
              </w:rPr>
              <w:t> </w:t>
            </w:r>
          </w:p>
        </w:tc>
        <w:tc>
          <w:tcPr>
            <w:tcW w:w="5103" w:type="dxa"/>
            <w:gridSpan w:val="8"/>
            <w:tcBorders>
              <w:top w:val="nil"/>
              <w:left w:val="nil"/>
              <w:bottom w:val="nil"/>
              <w:right w:val="nil"/>
            </w:tcBorders>
            <w:shd w:val="clear" w:color="auto" w:fill="auto"/>
            <w:noWrap/>
            <w:vAlign w:val="bottom"/>
            <w:hideMark/>
          </w:tcPr>
          <w:p w:rsidR="00AE3B27" w:rsidRPr="00530122" w:rsidRDefault="00AE3B27" w:rsidP="00530122">
            <w:pPr>
              <w:spacing w:before="0"/>
              <w:jc w:val="left"/>
              <w:rPr>
                <w:rFonts w:cs="Arial"/>
                <w:b/>
                <w:bCs/>
                <w:sz w:val="24"/>
                <w:szCs w:val="24"/>
              </w:rPr>
            </w:pPr>
            <w:r w:rsidRPr="00530122">
              <w:rPr>
                <w:rFonts w:cs="Arial"/>
                <w:b/>
                <w:bCs/>
                <w:sz w:val="24"/>
                <w:szCs w:val="24"/>
              </w:rPr>
              <w:t>UZ 5, dz=150mm</w:t>
            </w:r>
          </w:p>
        </w:tc>
        <w:tc>
          <w:tcPr>
            <w:tcW w:w="980" w:type="dxa"/>
            <w:gridSpan w:val="2"/>
            <w:tcBorders>
              <w:top w:val="nil"/>
              <w:left w:val="single" w:sz="4" w:space="0" w:color="auto"/>
              <w:bottom w:val="nil"/>
              <w:right w:val="single" w:sz="4" w:space="0" w:color="auto"/>
            </w:tcBorders>
            <w:shd w:val="clear" w:color="auto" w:fill="auto"/>
            <w:vAlign w:val="bottom"/>
            <w:hideMark/>
          </w:tcPr>
          <w:p w:rsidR="00AE3B27" w:rsidRPr="00530122" w:rsidRDefault="00AE3B27" w:rsidP="00530122">
            <w:pPr>
              <w:spacing w:before="0"/>
              <w:jc w:val="center"/>
              <w:rPr>
                <w:rFonts w:cs="Arial"/>
                <w:sz w:val="24"/>
                <w:szCs w:val="24"/>
              </w:rPr>
            </w:pPr>
            <w:r w:rsidRPr="00530122">
              <w:rPr>
                <w:rFonts w:cs="Arial"/>
                <w:sz w:val="24"/>
                <w:szCs w:val="24"/>
              </w:rPr>
              <w:t> </w:t>
            </w:r>
          </w:p>
        </w:tc>
        <w:tc>
          <w:tcPr>
            <w:tcW w:w="1274" w:type="dxa"/>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left"/>
              <w:rPr>
                <w:rFonts w:cs="Arial"/>
                <w:color w:val="0070C0"/>
                <w:sz w:val="24"/>
                <w:szCs w:val="24"/>
              </w:rPr>
            </w:pPr>
            <w:r w:rsidRPr="00530122">
              <w:rPr>
                <w:rFonts w:cs="Arial"/>
                <w:color w:val="0070C0"/>
                <w:sz w:val="24"/>
                <w:szCs w:val="24"/>
              </w:rPr>
              <w:t> </w:t>
            </w:r>
          </w:p>
        </w:tc>
        <w:tc>
          <w:tcPr>
            <w:tcW w:w="1274" w:type="dxa"/>
            <w:tcBorders>
              <w:top w:val="nil"/>
              <w:left w:val="nil"/>
              <w:bottom w:val="nil"/>
              <w:right w:val="single" w:sz="4" w:space="0" w:color="auto"/>
            </w:tcBorders>
          </w:tcPr>
          <w:p w:rsidR="00AE3B27" w:rsidRPr="00530122" w:rsidRDefault="00AE3B27" w:rsidP="00530122">
            <w:pPr>
              <w:spacing w:before="0"/>
              <w:jc w:val="left"/>
              <w:rPr>
                <w:rFonts w:cs="Arial"/>
                <w:color w:val="0070C0"/>
                <w:sz w:val="24"/>
                <w:szCs w:val="24"/>
              </w:rPr>
            </w:pPr>
          </w:p>
        </w:tc>
        <w:tc>
          <w:tcPr>
            <w:tcW w:w="1271" w:type="dxa"/>
            <w:tcBorders>
              <w:top w:val="nil"/>
              <w:left w:val="nil"/>
              <w:bottom w:val="nil"/>
              <w:right w:val="single" w:sz="4" w:space="0" w:color="auto"/>
            </w:tcBorders>
          </w:tcPr>
          <w:p w:rsidR="00AE3B27" w:rsidRPr="00530122" w:rsidRDefault="00AE3B27" w:rsidP="00530122">
            <w:pPr>
              <w:spacing w:before="0"/>
              <w:jc w:val="left"/>
              <w:rPr>
                <w:rFonts w:cs="Arial"/>
                <w:color w:val="0070C0"/>
                <w:sz w:val="24"/>
                <w:szCs w:val="24"/>
              </w:rPr>
            </w:pPr>
          </w:p>
        </w:tc>
        <w:tc>
          <w:tcPr>
            <w:tcW w:w="1264" w:type="dxa"/>
            <w:tcBorders>
              <w:top w:val="nil"/>
              <w:left w:val="nil"/>
              <w:bottom w:val="nil"/>
              <w:right w:val="single" w:sz="4" w:space="0" w:color="auto"/>
            </w:tcBorders>
          </w:tcPr>
          <w:p w:rsidR="00AE3B27" w:rsidRPr="00530122" w:rsidRDefault="00AE3B27" w:rsidP="00530122">
            <w:pPr>
              <w:spacing w:before="0"/>
              <w:jc w:val="left"/>
              <w:rPr>
                <w:rFonts w:cs="Arial"/>
                <w:color w:val="0070C0"/>
                <w:sz w:val="24"/>
                <w:szCs w:val="24"/>
              </w:rPr>
            </w:pPr>
          </w:p>
        </w:tc>
        <w:tc>
          <w:tcPr>
            <w:tcW w:w="1263" w:type="dxa"/>
            <w:tcBorders>
              <w:top w:val="nil"/>
              <w:left w:val="nil"/>
              <w:bottom w:val="nil"/>
              <w:right w:val="single" w:sz="4" w:space="0" w:color="auto"/>
            </w:tcBorders>
          </w:tcPr>
          <w:p w:rsidR="00AE3B27" w:rsidRPr="00530122" w:rsidRDefault="00AE3B27" w:rsidP="00530122">
            <w:pPr>
              <w:spacing w:before="0"/>
              <w:jc w:val="left"/>
              <w:rPr>
                <w:rFonts w:cs="Arial"/>
                <w:color w:val="0070C0"/>
                <w:sz w:val="24"/>
                <w:szCs w:val="24"/>
              </w:rPr>
            </w:pPr>
          </w:p>
        </w:tc>
      </w:tr>
      <w:tr w:rsidR="00AE3B27" w:rsidRPr="00530122" w:rsidTr="00AE3B27">
        <w:trPr>
          <w:gridAfter w:val="2"/>
          <w:wAfter w:w="1328" w:type="dxa"/>
          <w:trHeight w:val="570"/>
        </w:trPr>
        <w:tc>
          <w:tcPr>
            <w:tcW w:w="809" w:type="dxa"/>
            <w:tcBorders>
              <w:top w:val="nil"/>
              <w:left w:val="double" w:sz="6" w:space="0" w:color="auto"/>
              <w:bottom w:val="nil"/>
              <w:right w:val="single" w:sz="4" w:space="0" w:color="auto"/>
            </w:tcBorders>
            <w:shd w:val="clear" w:color="auto" w:fill="auto"/>
            <w:hideMark/>
          </w:tcPr>
          <w:p w:rsidR="00AE3B27" w:rsidRPr="00530122" w:rsidRDefault="00AE3B27" w:rsidP="00530122">
            <w:pPr>
              <w:spacing w:before="0"/>
              <w:jc w:val="right"/>
              <w:rPr>
                <w:rFonts w:cs="Arial"/>
                <w:sz w:val="24"/>
                <w:szCs w:val="24"/>
              </w:rPr>
            </w:pPr>
            <w:r w:rsidRPr="00530122">
              <w:rPr>
                <w:rFonts w:cs="Arial"/>
                <w:sz w:val="24"/>
                <w:szCs w:val="24"/>
              </w:rPr>
              <w:t>-</w:t>
            </w:r>
          </w:p>
        </w:tc>
        <w:tc>
          <w:tcPr>
            <w:tcW w:w="5103" w:type="dxa"/>
            <w:gridSpan w:val="8"/>
            <w:tcBorders>
              <w:top w:val="nil"/>
              <w:left w:val="nil"/>
              <w:bottom w:val="nil"/>
              <w:right w:val="single" w:sz="4" w:space="0" w:color="auto"/>
            </w:tcBorders>
            <w:shd w:val="clear" w:color="auto" w:fill="auto"/>
            <w:hideMark/>
          </w:tcPr>
          <w:p w:rsidR="00AE3B27" w:rsidRPr="00530122" w:rsidRDefault="00AE3B27" w:rsidP="00530122">
            <w:pPr>
              <w:spacing w:before="0"/>
              <w:rPr>
                <w:rFonts w:cs="Arial"/>
                <w:sz w:val="24"/>
                <w:szCs w:val="24"/>
              </w:rPr>
            </w:pPr>
            <w:r w:rsidRPr="00530122">
              <w:rPr>
                <w:rFonts w:cs="Arial"/>
                <w:sz w:val="24"/>
                <w:szCs w:val="24"/>
              </w:rPr>
              <w:t>Vatrootporna gips kartonska ploča d=3x12,5mm</w:t>
            </w:r>
          </w:p>
        </w:tc>
        <w:tc>
          <w:tcPr>
            <w:tcW w:w="980" w:type="dxa"/>
            <w:gridSpan w:val="2"/>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center"/>
              <w:rPr>
                <w:rFonts w:cs="Arial"/>
                <w:sz w:val="24"/>
                <w:szCs w:val="24"/>
              </w:rPr>
            </w:pPr>
            <w:r w:rsidRPr="00530122">
              <w:rPr>
                <w:rFonts w:cs="Arial"/>
                <w:sz w:val="24"/>
                <w:szCs w:val="24"/>
              </w:rPr>
              <w:t> </w:t>
            </w:r>
          </w:p>
        </w:tc>
        <w:tc>
          <w:tcPr>
            <w:tcW w:w="1274" w:type="dxa"/>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left"/>
              <w:rPr>
                <w:rFonts w:cs="Arial"/>
                <w:sz w:val="24"/>
                <w:szCs w:val="24"/>
              </w:rPr>
            </w:pPr>
            <w:r w:rsidRPr="00530122">
              <w:rPr>
                <w:rFonts w:cs="Arial"/>
                <w:sz w:val="24"/>
                <w:szCs w:val="24"/>
              </w:rPr>
              <w:t> </w:t>
            </w:r>
          </w:p>
        </w:tc>
        <w:tc>
          <w:tcPr>
            <w:tcW w:w="1274" w:type="dxa"/>
            <w:tcBorders>
              <w:top w:val="nil"/>
              <w:left w:val="nil"/>
              <w:bottom w:val="nil"/>
              <w:right w:val="single" w:sz="4" w:space="0" w:color="auto"/>
            </w:tcBorders>
          </w:tcPr>
          <w:p w:rsidR="00AE3B27" w:rsidRPr="00530122" w:rsidRDefault="00AE3B27" w:rsidP="00530122">
            <w:pPr>
              <w:spacing w:before="0"/>
              <w:jc w:val="left"/>
              <w:rPr>
                <w:rFonts w:cs="Arial"/>
                <w:sz w:val="24"/>
                <w:szCs w:val="24"/>
              </w:rPr>
            </w:pPr>
          </w:p>
        </w:tc>
        <w:tc>
          <w:tcPr>
            <w:tcW w:w="1271" w:type="dxa"/>
            <w:tcBorders>
              <w:top w:val="nil"/>
              <w:left w:val="nil"/>
              <w:bottom w:val="nil"/>
              <w:right w:val="single" w:sz="4" w:space="0" w:color="auto"/>
            </w:tcBorders>
          </w:tcPr>
          <w:p w:rsidR="00AE3B27" w:rsidRPr="00530122" w:rsidRDefault="00AE3B27" w:rsidP="00530122">
            <w:pPr>
              <w:spacing w:before="0"/>
              <w:jc w:val="left"/>
              <w:rPr>
                <w:rFonts w:cs="Arial"/>
                <w:sz w:val="24"/>
                <w:szCs w:val="24"/>
              </w:rPr>
            </w:pPr>
          </w:p>
        </w:tc>
        <w:tc>
          <w:tcPr>
            <w:tcW w:w="1264" w:type="dxa"/>
            <w:tcBorders>
              <w:top w:val="nil"/>
              <w:left w:val="nil"/>
              <w:bottom w:val="nil"/>
              <w:right w:val="single" w:sz="4" w:space="0" w:color="auto"/>
            </w:tcBorders>
          </w:tcPr>
          <w:p w:rsidR="00AE3B27" w:rsidRPr="00530122" w:rsidRDefault="00AE3B27" w:rsidP="00530122">
            <w:pPr>
              <w:spacing w:before="0"/>
              <w:jc w:val="left"/>
              <w:rPr>
                <w:rFonts w:cs="Arial"/>
                <w:sz w:val="24"/>
                <w:szCs w:val="24"/>
              </w:rPr>
            </w:pPr>
          </w:p>
        </w:tc>
        <w:tc>
          <w:tcPr>
            <w:tcW w:w="1263" w:type="dxa"/>
            <w:tcBorders>
              <w:top w:val="nil"/>
              <w:left w:val="nil"/>
              <w:bottom w:val="nil"/>
              <w:right w:val="single" w:sz="4" w:space="0" w:color="auto"/>
            </w:tcBorders>
          </w:tcPr>
          <w:p w:rsidR="00AE3B27" w:rsidRPr="00530122" w:rsidRDefault="00AE3B27" w:rsidP="00530122">
            <w:pPr>
              <w:spacing w:before="0"/>
              <w:jc w:val="left"/>
              <w:rPr>
                <w:rFonts w:cs="Arial"/>
                <w:sz w:val="24"/>
                <w:szCs w:val="24"/>
              </w:rPr>
            </w:pPr>
          </w:p>
        </w:tc>
      </w:tr>
      <w:tr w:rsidR="00AE3B27" w:rsidRPr="00530122" w:rsidTr="00AE3B27">
        <w:trPr>
          <w:gridAfter w:val="2"/>
          <w:wAfter w:w="1328" w:type="dxa"/>
          <w:trHeight w:val="570"/>
        </w:trPr>
        <w:tc>
          <w:tcPr>
            <w:tcW w:w="809" w:type="dxa"/>
            <w:tcBorders>
              <w:top w:val="nil"/>
              <w:left w:val="double" w:sz="6" w:space="0" w:color="auto"/>
              <w:bottom w:val="nil"/>
              <w:right w:val="single" w:sz="4" w:space="0" w:color="auto"/>
            </w:tcBorders>
            <w:shd w:val="clear" w:color="auto" w:fill="auto"/>
            <w:hideMark/>
          </w:tcPr>
          <w:p w:rsidR="00AE3B27" w:rsidRPr="00530122" w:rsidRDefault="00AE3B27" w:rsidP="00530122">
            <w:pPr>
              <w:spacing w:before="0"/>
              <w:jc w:val="right"/>
              <w:rPr>
                <w:rFonts w:cs="Arial"/>
                <w:sz w:val="24"/>
                <w:szCs w:val="24"/>
              </w:rPr>
            </w:pPr>
            <w:r w:rsidRPr="00530122">
              <w:rPr>
                <w:rFonts w:cs="Arial"/>
                <w:sz w:val="24"/>
                <w:szCs w:val="24"/>
              </w:rPr>
              <w:t>-</w:t>
            </w:r>
          </w:p>
        </w:tc>
        <w:tc>
          <w:tcPr>
            <w:tcW w:w="5103" w:type="dxa"/>
            <w:gridSpan w:val="8"/>
            <w:tcBorders>
              <w:top w:val="nil"/>
              <w:left w:val="nil"/>
              <w:bottom w:val="nil"/>
              <w:right w:val="single" w:sz="4" w:space="0" w:color="auto"/>
            </w:tcBorders>
            <w:shd w:val="clear" w:color="auto" w:fill="auto"/>
            <w:hideMark/>
          </w:tcPr>
          <w:p w:rsidR="00AE3B27" w:rsidRPr="00530122" w:rsidRDefault="00AE3B27" w:rsidP="00530122">
            <w:pPr>
              <w:spacing w:before="0"/>
              <w:rPr>
                <w:rFonts w:cs="Arial"/>
                <w:sz w:val="24"/>
                <w:szCs w:val="24"/>
              </w:rPr>
            </w:pPr>
            <w:r w:rsidRPr="00530122">
              <w:rPr>
                <w:rFonts w:cs="Arial"/>
                <w:sz w:val="24"/>
                <w:szCs w:val="24"/>
              </w:rPr>
              <w:t>Metalna podkonstrukcija sa ispunom od kamene vune d=75 mm</w:t>
            </w:r>
          </w:p>
        </w:tc>
        <w:tc>
          <w:tcPr>
            <w:tcW w:w="980" w:type="dxa"/>
            <w:gridSpan w:val="2"/>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center"/>
              <w:rPr>
                <w:rFonts w:cs="Arial"/>
                <w:sz w:val="24"/>
                <w:szCs w:val="24"/>
              </w:rPr>
            </w:pPr>
            <w:r w:rsidRPr="00530122">
              <w:rPr>
                <w:rFonts w:cs="Arial"/>
                <w:sz w:val="24"/>
                <w:szCs w:val="24"/>
              </w:rPr>
              <w:t> </w:t>
            </w:r>
          </w:p>
        </w:tc>
        <w:tc>
          <w:tcPr>
            <w:tcW w:w="1274" w:type="dxa"/>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left"/>
              <w:rPr>
                <w:rFonts w:cs="Arial"/>
                <w:sz w:val="24"/>
                <w:szCs w:val="24"/>
              </w:rPr>
            </w:pPr>
            <w:r w:rsidRPr="00530122">
              <w:rPr>
                <w:rFonts w:cs="Arial"/>
                <w:sz w:val="24"/>
                <w:szCs w:val="24"/>
              </w:rPr>
              <w:t> </w:t>
            </w:r>
          </w:p>
        </w:tc>
        <w:tc>
          <w:tcPr>
            <w:tcW w:w="1274" w:type="dxa"/>
            <w:tcBorders>
              <w:top w:val="nil"/>
              <w:left w:val="nil"/>
              <w:bottom w:val="nil"/>
              <w:right w:val="single" w:sz="4" w:space="0" w:color="auto"/>
            </w:tcBorders>
          </w:tcPr>
          <w:p w:rsidR="00AE3B27" w:rsidRPr="00530122" w:rsidRDefault="00AE3B27" w:rsidP="00530122">
            <w:pPr>
              <w:spacing w:before="0"/>
              <w:jc w:val="left"/>
              <w:rPr>
                <w:rFonts w:cs="Arial"/>
                <w:sz w:val="24"/>
                <w:szCs w:val="24"/>
              </w:rPr>
            </w:pPr>
          </w:p>
        </w:tc>
        <w:tc>
          <w:tcPr>
            <w:tcW w:w="1271" w:type="dxa"/>
            <w:tcBorders>
              <w:top w:val="nil"/>
              <w:left w:val="nil"/>
              <w:bottom w:val="nil"/>
              <w:right w:val="single" w:sz="4" w:space="0" w:color="auto"/>
            </w:tcBorders>
          </w:tcPr>
          <w:p w:rsidR="00AE3B27" w:rsidRPr="00530122" w:rsidRDefault="00AE3B27" w:rsidP="00530122">
            <w:pPr>
              <w:spacing w:before="0"/>
              <w:jc w:val="left"/>
              <w:rPr>
                <w:rFonts w:cs="Arial"/>
                <w:sz w:val="24"/>
                <w:szCs w:val="24"/>
              </w:rPr>
            </w:pPr>
          </w:p>
        </w:tc>
        <w:tc>
          <w:tcPr>
            <w:tcW w:w="1264" w:type="dxa"/>
            <w:tcBorders>
              <w:top w:val="nil"/>
              <w:left w:val="nil"/>
              <w:bottom w:val="nil"/>
              <w:right w:val="single" w:sz="4" w:space="0" w:color="auto"/>
            </w:tcBorders>
          </w:tcPr>
          <w:p w:rsidR="00AE3B27" w:rsidRPr="00530122" w:rsidRDefault="00AE3B27" w:rsidP="00530122">
            <w:pPr>
              <w:spacing w:before="0"/>
              <w:jc w:val="left"/>
              <w:rPr>
                <w:rFonts w:cs="Arial"/>
                <w:sz w:val="24"/>
                <w:szCs w:val="24"/>
              </w:rPr>
            </w:pPr>
          </w:p>
        </w:tc>
        <w:tc>
          <w:tcPr>
            <w:tcW w:w="1263" w:type="dxa"/>
            <w:tcBorders>
              <w:top w:val="nil"/>
              <w:left w:val="nil"/>
              <w:bottom w:val="nil"/>
              <w:right w:val="single" w:sz="4" w:space="0" w:color="auto"/>
            </w:tcBorders>
          </w:tcPr>
          <w:p w:rsidR="00AE3B27" w:rsidRPr="00530122" w:rsidRDefault="00AE3B27" w:rsidP="00530122">
            <w:pPr>
              <w:spacing w:before="0"/>
              <w:jc w:val="left"/>
              <w:rPr>
                <w:rFonts w:cs="Arial"/>
                <w:sz w:val="24"/>
                <w:szCs w:val="24"/>
              </w:rPr>
            </w:pPr>
          </w:p>
        </w:tc>
      </w:tr>
      <w:tr w:rsidR="00AE3B27" w:rsidRPr="00530122" w:rsidTr="00AE3B27">
        <w:trPr>
          <w:gridAfter w:val="2"/>
          <w:wAfter w:w="1328" w:type="dxa"/>
          <w:trHeight w:val="570"/>
        </w:trPr>
        <w:tc>
          <w:tcPr>
            <w:tcW w:w="809" w:type="dxa"/>
            <w:tcBorders>
              <w:top w:val="nil"/>
              <w:left w:val="double" w:sz="6" w:space="0" w:color="auto"/>
              <w:bottom w:val="nil"/>
              <w:right w:val="single" w:sz="4" w:space="0" w:color="auto"/>
            </w:tcBorders>
            <w:shd w:val="clear" w:color="auto" w:fill="auto"/>
            <w:hideMark/>
          </w:tcPr>
          <w:p w:rsidR="00AE3B27" w:rsidRPr="00530122" w:rsidRDefault="00AE3B27" w:rsidP="00530122">
            <w:pPr>
              <w:spacing w:before="0"/>
              <w:jc w:val="right"/>
              <w:rPr>
                <w:rFonts w:cs="Arial"/>
                <w:sz w:val="24"/>
                <w:szCs w:val="24"/>
              </w:rPr>
            </w:pPr>
            <w:r w:rsidRPr="00530122">
              <w:rPr>
                <w:rFonts w:cs="Arial"/>
                <w:sz w:val="24"/>
                <w:szCs w:val="24"/>
              </w:rPr>
              <w:t>-</w:t>
            </w:r>
          </w:p>
        </w:tc>
        <w:tc>
          <w:tcPr>
            <w:tcW w:w="5103" w:type="dxa"/>
            <w:gridSpan w:val="8"/>
            <w:tcBorders>
              <w:top w:val="nil"/>
              <w:left w:val="nil"/>
              <w:bottom w:val="nil"/>
              <w:right w:val="single" w:sz="4" w:space="0" w:color="auto"/>
            </w:tcBorders>
            <w:shd w:val="clear" w:color="auto" w:fill="auto"/>
            <w:hideMark/>
          </w:tcPr>
          <w:p w:rsidR="00AE3B27" w:rsidRPr="00530122" w:rsidRDefault="00AE3B27" w:rsidP="00530122">
            <w:pPr>
              <w:spacing w:before="0"/>
              <w:rPr>
                <w:rFonts w:cs="Arial"/>
                <w:sz w:val="24"/>
                <w:szCs w:val="24"/>
              </w:rPr>
            </w:pPr>
            <w:r w:rsidRPr="00530122">
              <w:rPr>
                <w:rFonts w:cs="Arial"/>
                <w:sz w:val="24"/>
                <w:szCs w:val="24"/>
              </w:rPr>
              <w:t>Vatrootporna gips kartonska ploča d=3x12,5mm</w:t>
            </w:r>
          </w:p>
        </w:tc>
        <w:tc>
          <w:tcPr>
            <w:tcW w:w="980" w:type="dxa"/>
            <w:gridSpan w:val="2"/>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center"/>
              <w:rPr>
                <w:rFonts w:cs="Arial"/>
                <w:sz w:val="24"/>
                <w:szCs w:val="24"/>
              </w:rPr>
            </w:pPr>
            <w:r w:rsidRPr="00530122">
              <w:rPr>
                <w:rFonts w:cs="Arial"/>
                <w:sz w:val="24"/>
                <w:szCs w:val="24"/>
              </w:rPr>
              <w:t> </w:t>
            </w:r>
          </w:p>
        </w:tc>
        <w:tc>
          <w:tcPr>
            <w:tcW w:w="1274" w:type="dxa"/>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left"/>
              <w:rPr>
                <w:rFonts w:cs="Arial"/>
                <w:sz w:val="24"/>
                <w:szCs w:val="24"/>
              </w:rPr>
            </w:pPr>
            <w:r w:rsidRPr="00530122">
              <w:rPr>
                <w:rFonts w:cs="Arial"/>
                <w:sz w:val="24"/>
                <w:szCs w:val="24"/>
              </w:rPr>
              <w:t> </w:t>
            </w:r>
          </w:p>
        </w:tc>
        <w:tc>
          <w:tcPr>
            <w:tcW w:w="1274" w:type="dxa"/>
            <w:tcBorders>
              <w:top w:val="nil"/>
              <w:left w:val="nil"/>
              <w:bottom w:val="nil"/>
              <w:right w:val="single" w:sz="4" w:space="0" w:color="auto"/>
            </w:tcBorders>
          </w:tcPr>
          <w:p w:rsidR="00AE3B27" w:rsidRPr="00530122" w:rsidRDefault="00AE3B27" w:rsidP="00530122">
            <w:pPr>
              <w:spacing w:before="0"/>
              <w:jc w:val="left"/>
              <w:rPr>
                <w:rFonts w:cs="Arial"/>
                <w:sz w:val="24"/>
                <w:szCs w:val="24"/>
              </w:rPr>
            </w:pPr>
          </w:p>
        </w:tc>
        <w:tc>
          <w:tcPr>
            <w:tcW w:w="1271" w:type="dxa"/>
            <w:tcBorders>
              <w:top w:val="nil"/>
              <w:left w:val="nil"/>
              <w:bottom w:val="nil"/>
              <w:right w:val="single" w:sz="4" w:space="0" w:color="auto"/>
            </w:tcBorders>
          </w:tcPr>
          <w:p w:rsidR="00AE3B27" w:rsidRPr="00530122" w:rsidRDefault="00AE3B27" w:rsidP="00530122">
            <w:pPr>
              <w:spacing w:before="0"/>
              <w:jc w:val="left"/>
              <w:rPr>
                <w:rFonts w:cs="Arial"/>
                <w:sz w:val="24"/>
                <w:szCs w:val="24"/>
              </w:rPr>
            </w:pPr>
          </w:p>
        </w:tc>
        <w:tc>
          <w:tcPr>
            <w:tcW w:w="1264" w:type="dxa"/>
            <w:tcBorders>
              <w:top w:val="nil"/>
              <w:left w:val="nil"/>
              <w:bottom w:val="nil"/>
              <w:right w:val="single" w:sz="4" w:space="0" w:color="auto"/>
            </w:tcBorders>
          </w:tcPr>
          <w:p w:rsidR="00AE3B27" w:rsidRPr="00530122" w:rsidRDefault="00AE3B27" w:rsidP="00530122">
            <w:pPr>
              <w:spacing w:before="0"/>
              <w:jc w:val="left"/>
              <w:rPr>
                <w:rFonts w:cs="Arial"/>
                <w:sz w:val="24"/>
                <w:szCs w:val="24"/>
              </w:rPr>
            </w:pPr>
          </w:p>
        </w:tc>
        <w:tc>
          <w:tcPr>
            <w:tcW w:w="1263" w:type="dxa"/>
            <w:tcBorders>
              <w:top w:val="nil"/>
              <w:left w:val="nil"/>
              <w:bottom w:val="nil"/>
              <w:right w:val="single" w:sz="4" w:space="0" w:color="auto"/>
            </w:tcBorders>
          </w:tcPr>
          <w:p w:rsidR="00AE3B27" w:rsidRPr="00530122" w:rsidRDefault="00AE3B27" w:rsidP="00530122">
            <w:pPr>
              <w:spacing w:before="0"/>
              <w:jc w:val="left"/>
              <w:rPr>
                <w:rFonts w:cs="Arial"/>
                <w:sz w:val="24"/>
                <w:szCs w:val="24"/>
              </w:rPr>
            </w:pPr>
          </w:p>
        </w:tc>
      </w:tr>
      <w:tr w:rsidR="00AE3B27" w:rsidRPr="00530122" w:rsidTr="00AE3B27">
        <w:trPr>
          <w:gridAfter w:val="2"/>
          <w:wAfter w:w="1328" w:type="dxa"/>
          <w:trHeight w:val="300"/>
        </w:trPr>
        <w:tc>
          <w:tcPr>
            <w:tcW w:w="809" w:type="dxa"/>
            <w:tcBorders>
              <w:top w:val="nil"/>
              <w:left w:val="double" w:sz="6" w:space="0" w:color="auto"/>
              <w:bottom w:val="nil"/>
              <w:right w:val="single" w:sz="4" w:space="0" w:color="auto"/>
            </w:tcBorders>
            <w:shd w:val="clear" w:color="auto" w:fill="auto"/>
            <w:hideMark/>
          </w:tcPr>
          <w:p w:rsidR="00AE3B27" w:rsidRPr="00530122" w:rsidRDefault="00AE3B27" w:rsidP="00530122">
            <w:pPr>
              <w:spacing w:before="0"/>
              <w:jc w:val="right"/>
              <w:rPr>
                <w:rFonts w:cs="Arial"/>
                <w:sz w:val="24"/>
                <w:szCs w:val="24"/>
              </w:rPr>
            </w:pPr>
            <w:r w:rsidRPr="00530122">
              <w:rPr>
                <w:rFonts w:cs="Arial"/>
                <w:sz w:val="24"/>
                <w:szCs w:val="24"/>
              </w:rPr>
              <w:t> </w:t>
            </w:r>
          </w:p>
        </w:tc>
        <w:tc>
          <w:tcPr>
            <w:tcW w:w="5103" w:type="dxa"/>
            <w:gridSpan w:val="8"/>
            <w:tcBorders>
              <w:top w:val="nil"/>
              <w:left w:val="nil"/>
              <w:bottom w:val="nil"/>
              <w:right w:val="nil"/>
            </w:tcBorders>
            <w:shd w:val="clear" w:color="auto" w:fill="auto"/>
            <w:hideMark/>
          </w:tcPr>
          <w:p w:rsidR="00AE3B27" w:rsidRPr="00530122" w:rsidRDefault="00AE3B27" w:rsidP="00530122">
            <w:pPr>
              <w:spacing w:before="0"/>
              <w:jc w:val="right"/>
              <w:rPr>
                <w:rFonts w:cs="Arial"/>
                <w:sz w:val="24"/>
                <w:szCs w:val="24"/>
              </w:rPr>
            </w:pPr>
          </w:p>
        </w:tc>
        <w:tc>
          <w:tcPr>
            <w:tcW w:w="980" w:type="dxa"/>
            <w:gridSpan w:val="2"/>
            <w:tcBorders>
              <w:top w:val="nil"/>
              <w:left w:val="single" w:sz="4" w:space="0" w:color="auto"/>
              <w:bottom w:val="nil"/>
              <w:right w:val="single" w:sz="4" w:space="0" w:color="auto"/>
            </w:tcBorders>
            <w:shd w:val="clear" w:color="auto" w:fill="auto"/>
            <w:vAlign w:val="bottom"/>
            <w:hideMark/>
          </w:tcPr>
          <w:p w:rsidR="00AE3B27" w:rsidRPr="00530122" w:rsidRDefault="00AE3B27" w:rsidP="00530122">
            <w:pPr>
              <w:spacing w:before="0"/>
              <w:jc w:val="center"/>
              <w:rPr>
                <w:rFonts w:cs="Arial"/>
                <w:sz w:val="24"/>
                <w:szCs w:val="24"/>
              </w:rPr>
            </w:pPr>
            <w:r w:rsidRPr="00530122">
              <w:rPr>
                <w:rFonts w:cs="Arial"/>
                <w:sz w:val="24"/>
                <w:szCs w:val="24"/>
              </w:rPr>
              <w:t> </w:t>
            </w:r>
          </w:p>
        </w:tc>
        <w:tc>
          <w:tcPr>
            <w:tcW w:w="1274" w:type="dxa"/>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left"/>
              <w:rPr>
                <w:rFonts w:cs="Arial"/>
                <w:sz w:val="24"/>
                <w:szCs w:val="24"/>
              </w:rPr>
            </w:pPr>
            <w:r w:rsidRPr="00530122">
              <w:rPr>
                <w:rFonts w:cs="Arial"/>
                <w:sz w:val="24"/>
                <w:szCs w:val="24"/>
              </w:rPr>
              <w:t> </w:t>
            </w:r>
          </w:p>
        </w:tc>
        <w:tc>
          <w:tcPr>
            <w:tcW w:w="1274" w:type="dxa"/>
            <w:tcBorders>
              <w:top w:val="nil"/>
              <w:left w:val="nil"/>
              <w:bottom w:val="nil"/>
              <w:right w:val="single" w:sz="4" w:space="0" w:color="auto"/>
            </w:tcBorders>
          </w:tcPr>
          <w:p w:rsidR="00AE3B27" w:rsidRPr="00530122" w:rsidRDefault="00AE3B27" w:rsidP="00530122">
            <w:pPr>
              <w:spacing w:before="0"/>
              <w:jc w:val="left"/>
              <w:rPr>
                <w:rFonts w:cs="Arial"/>
                <w:sz w:val="24"/>
                <w:szCs w:val="24"/>
              </w:rPr>
            </w:pPr>
          </w:p>
        </w:tc>
        <w:tc>
          <w:tcPr>
            <w:tcW w:w="1271" w:type="dxa"/>
            <w:tcBorders>
              <w:top w:val="nil"/>
              <w:left w:val="nil"/>
              <w:bottom w:val="nil"/>
              <w:right w:val="single" w:sz="4" w:space="0" w:color="auto"/>
            </w:tcBorders>
          </w:tcPr>
          <w:p w:rsidR="00AE3B27" w:rsidRPr="00530122" w:rsidRDefault="00AE3B27" w:rsidP="00530122">
            <w:pPr>
              <w:spacing w:before="0"/>
              <w:jc w:val="left"/>
              <w:rPr>
                <w:rFonts w:cs="Arial"/>
                <w:sz w:val="24"/>
                <w:szCs w:val="24"/>
              </w:rPr>
            </w:pPr>
          </w:p>
        </w:tc>
        <w:tc>
          <w:tcPr>
            <w:tcW w:w="1264" w:type="dxa"/>
            <w:tcBorders>
              <w:top w:val="nil"/>
              <w:left w:val="nil"/>
              <w:bottom w:val="nil"/>
              <w:right w:val="single" w:sz="4" w:space="0" w:color="auto"/>
            </w:tcBorders>
          </w:tcPr>
          <w:p w:rsidR="00AE3B27" w:rsidRPr="00530122" w:rsidRDefault="00AE3B27" w:rsidP="00530122">
            <w:pPr>
              <w:spacing w:before="0"/>
              <w:jc w:val="left"/>
              <w:rPr>
                <w:rFonts w:cs="Arial"/>
                <w:sz w:val="24"/>
                <w:szCs w:val="24"/>
              </w:rPr>
            </w:pPr>
          </w:p>
        </w:tc>
        <w:tc>
          <w:tcPr>
            <w:tcW w:w="1263" w:type="dxa"/>
            <w:tcBorders>
              <w:top w:val="nil"/>
              <w:left w:val="nil"/>
              <w:bottom w:val="nil"/>
              <w:right w:val="single" w:sz="4" w:space="0" w:color="auto"/>
            </w:tcBorders>
          </w:tcPr>
          <w:p w:rsidR="00AE3B27" w:rsidRPr="00530122" w:rsidRDefault="00AE3B27" w:rsidP="00530122">
            <w:pPr>
              <w:spacing w:before="0"/>
              <w:jc w:val="left"/>
              <w:rPr>
                <w:rFonts w:cs="Arial"/>
                <w:sz w:val="24"/>
                <w:szCs w:val="24"/>
              </w:rPr>
            </w:pPr>
          </w:p>
        </w:tc>
      </w:tr>
      <w:tr w:rsidR="00AE3B27" w:rsidRPr="00530122" w:rsidTr="00AE3B27">
        <w:trPr>
          <w:gridAfter w:val="2"/>
          <w:wAfter w:w="1328" w:type="dxa"/>
          <w:trHeight w:val="300"/>
        </w:trPr>
        <w:tc>
          <w:tcPr>
            <w:tcW w:w="809" w:type="dxa"/>
            <w:tcBorders>
              <w:top w:val="nil"/>
              <w:left w:val="double" w:sz="6" w:space="0" w:color="auto"/>
              <w:bottom w:val="nil"/>
              <w:right w:val="single" w:sz="4" w:space="0" w:color="auto"/>
            </w:tcBorders>
            <w:shd w:val="clear" w:color="auto" w:fill="auto"/>
            <w:hideMark/>
          </w:tcPr>
          <w:p w:rsidR="00AE3B27" w:rsidRPr="00530122" w:rsidRDefault="00AE3B27" w:rsidP="00530122">
            <w:pPr>
              <w:spacing w:before="0"/>
              <w:jc w:val="right"/>
              <w:rPr>
                <w:rFonts w:cs="Arial"/>
                <w:sz w:val="24"/>
                <w:szCs w:val="24"/>
              </w:rPr>
            </w:pPr>
            <w:r w:rsidRPr="00530122">
              <w:rPr>
                <w:rFonts w:cs="Arial"/>
                <w:sz w:val="24"/>
                <w:szCs w:val="24"/>
              </w:rPr>
              <w:t> </w:t>
            </w:r>
          </w:p>
        </w:tc>
        <w:tc>
          <w:tcPr>
            <w:tcW w:w="5103" w:type="dxa"/>
            <w:gridSpan w:val="8"/>
            <w:tcBorders>
              <w:top w:val="nil"/>
              <w:left w:val="nil"/>
              <w:bottom w:val="nil"/>
              <w:right w:val="nil"/>
            </w:tcBorders>
            <w:shd w:val="clear" w:color="auto" w:fill="auto"/>
            <w:hideMark/>
          </w:tcPr>
          <w:p w:rsidR="00AE3B27" w:rsidRPr="00530122" w:rsidRDefault="00AE3B27" w:rsidP="00530122">
            <w:pPr>
              <w:spacing w:before="0"/>
              <w:rPr>
                <w:rFonts w:cs="Arial"/>
                <w:b/>
                <w:bCs/>
                <w:sz w:val="24"/>
                <w:szCs w:val="24"/>
              </w:rPr>
            </w:pPr>
            <w:r w:rsidRPr="00530122">
              <w:rPr>
                <w:rFonts w:cs="Arial"/>
                <w:b/>
                <w:bCs/>
                <w:sz w:val="24"/>
                <w:szCs w:val="24"/>
              </w:rPr>
              <w:t>UZ 8, dz=152,5mm</w:t>
            </w:r>
          </w:p>
        </w:tc>
        <w:tc>
          <w:tcPr>
            <w:tcW w:w="980" w:type="dxa"/>
            <w:gridSpan w:val="2"/>
            <w:tcBorders>
              <w:top w:val="nil"/>
              <w:left w:val="single" w:sz="4" w:space="0" w:color="auto"/>
              <w:bottom w:val="nil"/>
              <w:right w:val="single" w:sz="4" w:space="0" w:color="auto"/>
            </w:tcBorders>
            <w:shd w:val="clear" w:color="auto" w:fill="auto"/>
            <w:vAlign w:val="bottom"/>
            <w:hideMark/>
          </w:tcPr>
          <w:p w:rsidR="00AE3B27" w:rsidRPr="00530122" w:rsidRDefault="00AE3B27" w:rsidP="00530122">
            <w:pPr>
              <w:spacing w:before="0"/>
              <w:jc w:val="center"/>
              <w:rPr>
                <w:rFonts w:cs="Arial"/>
                <w:sz w:val="24"/>
                <w:szCs w:val="24"/>
              </w:rPr>
            </w:pPr>
            <w:r w:rsidRPr="00530122">
              <w:rPr>
                <w:rFonts w:cs="Arial"/>
                <w:sz w:val="24"/>
                <w:szCs w:val="24"/>
              </w:rPr>
              <w:t>m²</w:t>
            </w:r>
          </w:p>
        </w:tc>
        <w:tc>
          <w:tcPr>
            <w:tcW w:w="1274" w:type="dxa"/>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right"/>
              <w:rPr>
                <w:rFonts w:cs="Arial"/>
                <w:sz w:val="24"/>
                <w:szCs w:val="24"/>
              </w:rPr>
            </w:pPr>
            <w:r w:rsidRPr="00530122">
              <w:rPr>
                <w:rFonts w:cs="Arial"/>
                <w:sz w:val="24"/>
                <w:szCs w:val="24"/>
              </w:rPr>
              <w:t>51.10</w:t>
            </w:r>
          </w:p>
        </w:tc>
        <w:tc>
          <w:tcPr>
            <w:tcW w:w="1274" w:type="dxa"/>
            <w:tcBorders>
              <w:top w:val="nil"/>
              <w:left w:val="nil"/>
              <w:bottom w:val="nil"/>
              <w:right w:val="single" w:sz="4" w:space="0" w:color="auto"/>
            </w:tcBorders>
          </w:tcPr>
          <w:p w:rsidR="00AE3B27" w:rsidRPr="00530122" w:rsidRDefault="00AE3B27" w:rsidP="00530122">
            <w:pPr>
              <w:spacing w:before="0"/>
              <w:jc w:val="right"/>
              <w:rPr>
                <w:rFonts w:cs="Arial"/>
                <w:sz w:val="24"/>
                <w:szCs w:val="24"/>
              </w:rPr>
            </w:pPr>
          </w:p>
        </w:tc>
        <w:tc>
          <w:tcPr>
            <w:tcW w:w="1271" w:type="dxa"/>
            <w:tcBorders>
              <w:top w:val="nil"/>
              <w:left w:val="nil"/>
              <w:bottom w:val="nil"/>
              <w:right w:val="single" w:sz="4" w:space="0" w:color="auto"/>
            </w:tcBorders>
          </w:tcPr>
          <w:p w:rsidR="00AE3B27" w:rsidRPr="00530122" w:rsidRDefault="00AE3B27" w:rsidP="00530122">
            <w:pPr>
              <w:spacing w:before="0"/>
              <w:jc w:val="right"/>
              <w:rPr>
                <w:rFonts w:cs="Arial"/>
                <w:sz w:val="24"/>
                <w:szCs w:val="24"/>
              </w:rPr>
            </w:pPr>
          </w:p>
        </w:tc>
        <w:tc>
          <w:tcPr>
            <w:tcW w:w="1264" w:type="dxa"/>
            <w:tcBorders>
              <w:top w:val="nil"/>
              <w:left w:val="nil"/>
              <w:bottom w:val="nil"/>
              <w:right w:val="single" w:sz="4" w:space="0" w:color="auto"/>
            </w:tcBorders>
          </w:tcPr>
          <w:p w:rsidR="00AE3B27" w:rsidRPr="00530122" w:rsidRDefault="00AE3B27" w:rsidP="00530122">
            <w:pPr>
              <w:spacing w:before="0"/>
              <w:jc w:val="right"/>
              <w:rPr>
                <w:rFonts w:cs="Arial"/>
                <w:sz w:val="24"/>
                <w:szCs w:val="24"/>
              </w:rPr>
            </w:pPr>
          </w:p>
        </w:tc>
        <w:tc>
          <w:tcPr>
            <w:tcW w:w="1263" w:type="dxa"/>
            <w:tcBorders>
              <w:top w:val="nil"/>
              <w:left w:val="nil"/>
              <w:bottom w:val="nil"/>
              <w:right w:val="single" w:sz="4" w:space="0" w:color="auto"/>
            </w:tcBorders>
          </w:tcPr>
          <w:p w:rsidR="00AE3B27" w:rsidRPr="00530122" w:rsidRDefault="00AE3B27" w:rsidP="00530122">
            <w:pPr>
              <w:spacing w:before="0"/>
              <w:jc w:val="right"/>
              <w:rPr>
                <w:rFonts w:cs="Arial"/>
                <w:sz w:val="24"/>
                <w:szCs w:val="24"/>
              </w:rPr>
            </w:pPr>
          </w:p>
        </w:tc>
      </w:tr>
      <w:tr w:rsidR="00AE3B27" w:rsidRPr="00530122" w:rsidTr="00AE3B27">
        <w:trPr>
          <w:gridAfter w:val="2"/>
          <w:wAfter w:w="1328" w:type="dxa"/>
          <w:trHeight w:val="570"/>
        </w:trPr>
        <w:tc>
          <w:tcPr>
            <w:tcW w:w="809" w:type="dxa"/>
            <w:tcBorders>
              <w:top w:val="nil"/>
              <w:left w:val="double" w:sz="6" w:space="0" w:color="auto"/>
              <w:bottom w:val="nil"/>
              <w:right w:val="single" w:sz="4" w:space="0" w:color="auto"/>
            </w:tcBorders>
            <w:shd w:val="clear" w:color="auto" w:fill="auto"/>
            <w:hideMark/>
          </w:tcPr>
          <w:p w:rsidR="00AE3B27" w:rsidRPr="00530122" w:rsidRDefault="00AE3B27" w:rsidP="00530122">
            <w:pPr>
              <w:spacing w:before="0"/>
              <w:jc w:val="right"/>
              <w:rPr>
                <w:rFonts w:cs="Arial"/>
                <w:sz w:val="24"/>
                <w:szCs w:val="24"/>
              </w:rPr>
            </w:pPr>
            <w:r w:rsidRPr="00530122">
              <w:rPr>
                <w:rFonts w:cs="Arial"/>
                <w:sz w:val="24"/>
                <w:szCs w:val="24"/>
              </w:rPr>
              <w:t>-</w:t>
            </w:r>
          </w:p>
        </w:tc>
        <w:tc>
          <w:tcPr>
            <w:tcW w:w="5103" w:type="dxa"/>
            <w:gridSpan w:val="8"/>
            <w:tcBorders>
              <w:top w:val="nil"/>
              <w:left w:val="nil"/>
              <w:bottom w:val="nil"/>
              <w:right w:val="single" w:sz="4" w:space="0" w:color="auto"/>
            </w:tcBorders>
            <w:shd w:val="clear" w:color="auto" w:fill="auto"/>
            <w:hideMark/>
          </w:tcPr>
          <w:p w:rsidR="00AE3B27" w:rsidRPr="00530122" w:rsidRDefault="00AE3B27" w:rsidP="00530122">
            <w:pPr>
              <w:spacing w:before="0"/>
              <w:rPr>
                <w:rFonts w:cs="Arial"/>
                <w:sz w:val="24"/>
                <w:szCs w:val="24"/>
              </w:rPr>
            </w:pPr>
            <w:r w:rsidRPr="00530122">
              <w:rPr>
                <w:rFonts w:cs="Arial"/>
                <w:sz w:val="24"/>
                <w:szCs w:val="24"/>
              </w:rPr>
              <w:t>Vatrootporna gips kartonska ploča d=20mm</w:t>
            </w:r>
          </w:p>
        </w:tc>
        <w:tc>
          <w:tcPr>
            <w:tcW w:w="980" w:type="dxa"/>
            <w:gridSpan w:val="2"/>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center"/>
              <w:rPr>
                <w:rFonts w:cs="Arial"/>
                <w:sz w:val="24"/>
                <w:szCs w:val="24"/>
              </w:rPr>
            </w:pPr>
            <w:r w:rsidRPr="00530122">
              <w:rPr>
                <w:rFonts w:cs="Arial"/>
                <w:sz w:val="24"/>
                <w:szCs w:val="24"/>
              </w:rPr>
              <w:t> </w:t>
            </w:r>
          </w:p>
        </w:tc>
        <w:tc>
          <w:tcPr>
            <w:tcW w:w="1274" w:type="dxa"/>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left"/>
              <w:rPr>
                <w:rFonts w:cs="Arial"/>
                <w:sz w:val="24"/>
                <w:szCs w:val="24"/>
              </w:rPr>
            </w:pPr>
            <w:r w:rsidRPr="00530122">
              <w:rPr>
                <w:rFonts w:cs="Arial"/>
                <w:sz w:val="24"/>
                <w:szCs w:val="24"/>
              </w:rPr>
              <w:t> </w:t>
            </w:r>
          </w:p>
        </w:tc>
        <w:tc>
          <w:tcPr>
            <w:tcW w:w="1274" w:type="dxa"/>
            <w:tcBorders>
              <w:top w:val="nil"/>
              <w:left w:val="nil"/>
              <w:bottom w:val="nil"/>
              <w:right w:val="single" w:sz="4" w:space="0" w:color="auto"/>
            </w:tcBorders>
          </w:tcPr>
          <w:p w:rsidR="00AE3B27" w:rsidRPr="00530122" w:rsidRDefault="00AE3B27" w:rsidP="00530122">
            <w:pPr>
              <w:spacing w:before="0"/>
              <w:jc w:val="left"/>
              <w:rPr>
                <w:rFonts w:cs="Arial"/>
                <w:sz w:val="24"/>
                <w:szCs w:val="24"/>
              </w:rPr>
            </w:pPr>
          </w:p>
        </w:tc>
        <w:tc>
          <w:tcPr>
            <w:tcW w:w="1271" w:type="dxa"/>
            <w:tcBorders>
              <w:top w:val="nil"/>
              <w:left w:val="nil"/>
              <w:bottom w:val="nil"/>
              <w:right w:val="single" w:sz="4" w:space="0" w:color="auto"/>
            </w:tcBorders>
          </w:tcPr>
          <w:p w:rsidR="00AE3B27" w:rsidRPr="00530122" w:rsidRDefault="00AE3B27" w:rsidP="00530122">
            <w:pPr>
              <w:spacing w:before="0"/>
              <w:jc w:val="left"/>
              <w:rPr>
                <w:rFonts w:cs="Arial"/>
                <w:sz w:val="24"/>
                <w:szCs w:val="24"/>
              </w:rPr>
            </w:pPr>
          </w:p>
        </w:tc>
        <w:tc>
          <w:tcPr>
            <w:tcW w:w="1264" w:type="dxa"/>
            <w:tcBorders>
              <w:top w:val="nil"/>
              <w:left w:val="nil"/>
              <w:bottom w:val="nil"/>
              <w:right w:val="single" w:sz="4" w:space="0" w:color="auto"/>
            </w:tcBorders>
          </w:tcPr>
          <w:p w:rsidR="00AE3B27" w:rsidRPr="00530122" w:rsidRDefault="00AE3B27" w:rsidP="00530122">
            <w:pPr>
              <w:spacing w:before="0"/>
              <w:jc w:val="left"/>
              <w:rPr>
                <w:rFonts w:cs="Arial"/>
                <w:sz w:val="24"/>
                <w:szCs w:val="24"/>
              </w:rPr>
            </w:pPr>
          </w:p>
        </w:tc>
        <w:tc>
          <w:tcPr>
            <w:tcW w:w="1263" w:type="dxa"/>
            <w:tcBorders>
              <w:top w:val="nil"/>
              <w:left w:val="nil"/>
              <w:bottom w:val="nil"/>
              <w:right w:val="single" w:sz="4" w:space="0" w:color="auto"/>
            </w:tcBorders>
          </w:tcPr>
          <w:p w:rsidR="00AE3B27" w:rsidRPr="00530122" w:rsidRDefault="00AE3B27" w:rsidP="00530122">
            <w:pPr>
              <w:spacing w:before="0"/>
              <w:jc w:val="left"/>
              <w:rPr>
                <w:rFonts w:cs="Arial"/>
                <w:sz w:val="24"/>
                <w:szCs w:val="24"/>
              </w:rPr>
            </w:pPr>
          </w:p>
        </w:tc>
      </w:tr>
      <w:tr w:rsidR="00AE3B27" w:rsidRPr="00530122" w:rsidTr="00AE3B27">
        <w:trPr>
          <w:gridAfter w:val="2"/>
          <w:wAfter w:w="1328" w:type="dxa"/>
          <w:trHeight w:val="570"/>
        </w:trPr>
        <w:tc>
          <w:tcPr>
            <w:tcW w:w="809" w:type="dxa"/>
            <w:tcBorders>
              <w:top w:val="nil"/>
              <w:left w:val="double" w:sz="6" w:space="0" w:color="auto"/>
              <w:bottom w:val="nil"/>
              <w:right w:val="single" w:sz="4" w:space="0" w:color="auto"/>
            </w:tcBorders>
            <w:shd w:val="clear" w:color="auto" w:fill="auto"/>
            <w:hideMark/>
          </w:tcPr>
          <w:p w:rsidR="00AE3B27" w:rsidRPr="00530122" w:rsidRDefault="00AE3B27" w:rsidP="00530122">
            <w:pPr>
              <w:spacing w:before="0"/>
              <w:jc w:val="right"/>
              <w:rPr>
                <w:rFonts w:cs="Arial"/>
                <w:sz w:val="24"/>
                <w:szCs w:val="24"/>
              </w:rPr>
            </w:pPr>
            <w:r w:rsidRPr="00530122">
              <w:rPr>
                <w:rFonts w:cs="Arial"/>
                <w:sz w:val="24"/>
                <w:szCs w:val="24"/>
              </w:rPr>
              <w:t>-</w:t>
            </w:r>
          </w:p>
        </w:tc>
        <w:tc>
          <w:tcPr>
            <w:tcW w:w="5103" w:type="dxa"/>
            <w:gridSpan w:val="8"/>
            <w:tcBorders>
              <w:top w:val="nil"/>
              <w:left w:val="nil"/>
              <w:bottom w:val="nil"/>
              <w:right w:val="single" w:sz="4" w:space="0" w:color="auto"/>
            </w:tcBorders>
            <w:shd w:val="clear" w:color="auto" w:fill="auto"/>
            <w:hideMark/>
          </w:tcPr>
          <w:p w:rsidR="00AE3B27" w:rsidRPr="00530122" w:rsidRDefault="00AE3B27" w:rsidP="00530122">
            <w:pPr>
              <w:spacing w:before="0"/>
              <w:rPr>
                <w:rFonts w:cs="Arial"/>
                <w:sz w:val="24"/>
                <w:szCs w:val="24"/>
              </w:rPr>
            </w:pPr>
            <w:r w:rsidRPr="00530122">
              <w:rPr>
                <w:rFonts w:cs="Arial"/>
                <w:sz w:val="24"/>
                <w:szCs w:val="24"/>
              </w:rPr>
              <w:t>Metalna podkonstrukcija sa ispunom od kamene vune d=40+60 mm</w:t>
            </w:r>
          </w:p>
        </w:tc>
        <w:tc>
          <w:tcPr>
            <w:tcW w:w="980" w:type="dxa"/>
            <w:gridSpan w:val="2"/>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center"/>
              <w:rPr>
                <w:rFonts w:cs="Arial"/>
                <w:sz w:val="24"/>
                <w:szCs w:val="24"/>
              </w:rPr>
            </w:pPr>
            <w:r w:rsidRPr="00530122">
              <w:rPr>
                <w:rFonts w:cs="Arial"/>
                <w:sz w:val="24"/>
                <w:szCs w:val="24"/>
              </w:rPr>
              <w:t> </w:t>
            </w:r>
          </w:p>
        </w:tc>
        <w:tc>
          <w:tcPr>
            <w:tcW w:w="1274" w:type="dxa"/>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left"/>
              <w:rPr>
                <w:rFonts w:cs="Arial"/>
                <w:sz w:val="24"/>
                <w:szCs w:val="24"/>
              </w:rPr>
            </w:pPr>
            <w:r w:rsidRPr="00530122">
              <w:rPr>
                <w:rFonts w:cs="Arial"/>
                <w:sz w:val="24"/>
                <w:szCs w:val="24"/>
              </w:rPr>
              <w:t> </w:t>
            </w:r>
          </w:p>
        </w:tc>
        <w:tc>
          <w:tcPr>
            <w:tcW w:w="1274" w:type="dxa"/>
            <w:tcBorders>
              <w:top w:val="nil"/>
              <w:left w:val="nil"/>
              <w:bottom w:val="nil"/>
              <w:right w:val="single" w:sz="4" w:space="0" w:color="auto"/>
            </w:tcBorders>
          </w:tcPr>
          <w:p w:rsidR="00AE3B27" w:rsidRPr="00530122" w:rsidRDefault="00AE3B27" w:rsidP="00530122">
            <w:pPr>
              <w:spacing w:before="0"/>
              <w:jc w:val="left"/>
              <w:rPr>
                <w:rFonts w:cs="Arial"/>
                <w:sz w:val="24"/>
                <w:szCs w:val="24"/>
              </w:rPr>
            </w:pPr>
          </w:p>
        </w:tc>
        <w:tc>
          <w:tcPr>
            <w:tcW w:w="1271" w:type="dxa"/>
            <w:tcBorders>
              <w:top w:val="nil"/>
              <w:left w:val="nil"/>
              <w:bottom w:val="nil"/>
              <w:right w:val="single" w:sz="4" w:space="0" w:color="auto"/>
            </w:tcBorders>
          </w:tcPr>
          <w:p w:rsidR="00AE3B27" w:rsidRPr="00530122" w:rsidRDefault="00AE3B27" w:rsidP="00530122">
            <w:pPr>
              <w:spacing w:before="0"/>
              <w:jc w:val="left"/>
              <w:rPr>
                <w:rFonts w:cs="Arial"/>
                <w:sz w:val="24"/>
                <w:szCs w:val="24"/>
              </w:rPr>
            </w:pPr>
          </w:p>
        </w:tc>
        <w:tc>
          <w:tcPr>
            <w:tcW w:w="1264" w:type="dxa"/>
            <w:tcBorders>
              <w:top w:val="nil"/>
              <w:left w:val="nil"/>
              <w:bottom w:val="nil"/>
              <w:right w:val="single" w:sz="4" w:space="0" w:color="auto"/>
            </w:tcBorders>
          </w:tcPr>
          <w:p w:rsidR="00AE3B27" w:rsidRPr="00530122" w:rsidRDefault="00AE3B27" w:rsidP="00530122">
            <w:pPr>
              <w:spacing w:before="0"/>
              <w:jc w:val="left"/>
              <w:rPr>
                <w:rFonts w:cs="Arial"/>
                <w:sz w:val="24"/>
                <w:szCs w:val="24"/>
              </w:rPr>
            </w:pPr>
          </w:p>
        </w:tc>
        <w:tc>
          <w:tcPr>
            <w:tcW w:w="1263" w:type="dxa"/>
            <w:tcBorders>
              <w:top w:val="nil"/>
              <w:left w:val="nil"/>
              <w:bottom w:val="nil"/>
              <w:right w:val="single" w:sz="4" w:space="0" w:color="auto"/>
            </w:tcBorders>
          </w:tcPr>
          <w:p w:rsidR="00AE3B27" w:rsidRPr="00530122" w:rsidRDefault="00AE3B27" w:rsidP="00530122">
            <w:pPr>
              <w:spacing w:before="0"/>
              <w:jc w:val="left"/>
              <w:rPr>
                <w:rFonts w:cs="Arial"/>
                <w:sz w:val="24"/>
                <w:szCs w:val="24"/>
              </w:rPr>
            </w:pPr>
          </w:p>
        </w:tc>
      </w:tr>
      <w:tr w:rsidR="00AE3B27" w:rsidRPr="00530122" w:rsidTr="00AE3B27">
        <w:trPr>
          <w:gridAfter w:val="2"/>
          <w:wAfter w:w="1328" w:type="dxa"/>
          <w:trHeight w:val="570"/>
        </w:trPr>
        <w:tc>
          <w:tcPr>
            <w:tcW w:w="809" w:type="dxa"/>
            <w:tcBorders>
              <w:top w:val="nil"/>
              <w:left w:val="double" w:sz="6" w:space="0" w:color="auto"/>
              <w:bottom w:val="nil"/>
              <w:right w:val="single" w:sz="4" w:space="0" w:color="auto"/>
            </w:tcBorders>
            <w:shd w:val="clear" w:color="auto" w:fill="auto"/>
            <w:hideMark/>
          </w:tcPr>
          <w:p w:rsidR="00AE3B27" w:rsidRPr="00530122" w:rsidRDefault="00AE3B27" w:rsidP="00530122">
            <w:pPr>
              <w:spacing w:before="0"/>
              <w:jc w:val="right"/>
              <w:rPr>
                <w:rFonts w:cs="Arial"/>
                <w:sz w:val="24"/>
                <w:szCs w:val="24"/>
              </w:rPr>
            </w:pPr>
            <w:r w:rsidRPr="00530122">
              <w:rPr>
                <w:rFonts w:cs="Arial"/>
                <w:sz w:val="24"/>
                <w:szCs w:val="24"/>
              </w:rPr>
              <w:t>-</w:t>
            </w:r>
          </w:p>
        </w:tc>
        <w:tc>
          <w:tcPr>
            <w:tcW w:w="5103" w:type="dxa"/>
            <w:gridSpan w:val="8"/>
            <w:tcBorders>
              <w:top w:val="nil"/>
              <w:left w:val="nil"/>
              <w:bottom w:val="nil"/>
              <w:right w:val="single" w:sz="4" w:space="0" w:color="auto"/>
            </w:tcBorders>
            <w:shd w:val="clear" w:color="auto" w:fill="auto"/>
            <w:hideMark/>
          </w:tcPr>
          <w:p w:rsidR="00AE3B27" w:rsidRPr="00530122" w:rsidRDefault="00AE3B27" w:rsidP="00530122">
            <w:pPr>
              <w:spacing w:before="0"/>
              <w:rPr>
                <w:rFonts w:cs="Arial"/>
                <w:sz w:val="24"/>
                <w:szCs w:val="24"/>
              </w:rPr>
            </w:pPr>
            <w:r w:rsidRPr="00530122">
              <w:rPr>
                <w:rFonts w:cs="Arial"/>
                <w:sz w:val="24"/>
                <w:szCs w:val="24"/>
              </w:rPr>
              <w:t>Vatrootporna gips kartonska ploča d=20mm</w:t>
            </w:r>
          </w:p>
        </w:tc>
        <w:tc>
          <w:tcPr>
            <w:tcW w:w="980" w:type="dxa"/>
            <w:gridSpan w:val="2"/>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center"/>
              <w:rPr>
                <w:rFonts w:cs="Arial"/>
                <w:sz w:val="24"/>
                <w:szCs w:val="24"/>
              </w:rPr>
            </w:pPr>
            <w:r w:rsidRPr="00530122">
              <w:rPr>
                <w:rFonts w:cs="Arial"/>
                <w:sz w:val="24"/>
                <w:szCs w:val="24"/>
              </w:rPr>
              <w:t> </w:t>
            </w:r>
          </w:p>
        </w:tc>
        <w:tc>
          <w:tcPr>
            <w:tcW w:w="1274" w:type="dxa"/>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left"/>
              <w:rPr>
                <w:rFonts w:cs="Arial"/>
                <w:sz w:val="24"/>
                <w:szCs w:val="24"/>
              </w:rPr>
            </w:pPr>
            <w:r w:rsidRPr="00530122">
              <w:rPr>
                <w:rFonts w:cs="Arial"/>
                <w:sz w:val="24"/>
                <w:szCs w:val="24"/>
              </w:rPr>
              <w:t> </w:t>
            </w:r>
          </w:p>
        </w:tc>
        <w:tc>
          <w:tcPr>
            <w:tcW w:w="1274" w:type="dxa"/>
            <w:tcBorders>
              <w:top w:val="nil"/>
              <w:left w:val="nil"/>
              <w:bottom w:val="nil"/>
              <w:right w:val="single" w:sz="4" w:space="0" w:color="auto"/>
            </w:tcBorders>
          </w:tcPr>
          <w:p w:rsidR="00AE3B27" w:rsidRPr="00530122" w:rsidRDefault="00AE3B27" w:rsidP="00530122">
            <w:pPr>
              <w:spacing w:before="0"/>
              <w:jc w:val="left"/>
              <w:rPr>
                <w:rFonts w:cs="Arial"/>
                <w:sz w:val="24"/>
                <w:szCs w:val="24"/>
              </w:rPr>
            </w:pPr>
          </w:p>
        </w:tc>
        <w:tc>
          <w:tcPr>
            <w:tcW w:w="1271" w:type="dxa"/>
            <w:tcBorders>
              <w:top w:val="nil"/>
              <w:left w:val="nil"/>
              <w:bottom w:val="nil"/>
              <w:right w:val="single" w:sz="4" w:space="0" w:color="auto"/>
            </w:tcBorders>
          </w:tcPr>
          <w:p w:rsidR="00AE3B27" w:rsidRPr="00530122" w:rsidRDefault="00AE3B27" w:rsidP="00530122">
            <w:pPr>
              <w:spacing w:before="0"/>
              <w:jc w:val="left"/>
              <w:rPr>
                <w:rFonts w:cs="Arial"/>
                <w:sz w:val="24"/>
                <w:szCs w:val="24"/>
              </w:rPr>
            </w:pPr>
          </w:p>
        </w:tc>
        <w:tc>
          <w:tcPr>
            <w:tcW w:w="1264" w:type="dxa"/>
            <w:tcBorders>
              <w:top w:val="nil"/>
              <w:left w:val="nil"/>
              <w:bottom w:val="nil"/>
              <w:right w:val="single" w:sz="4" w:space="0" w:color="auto"/>
            </w:tcBorders>
          </w:tcPr>
          <w:p w:rsidR="00AE3B27" w:rsidRPr="00530122" w:rsidRDefault="00AE3B27" w:rsidP="00530122">
            <w:pPr>
              <w:spacing w:before="0"/>
              <w:jc w:val="left"/>
              <w:rPr>
                <w:rFonts w:cs="Arial"/>
                <w:sz w:val="24"/>
                <w:szCs w:val="24"/>
              </w:rPr>
            </w:pPr>
          </w:p>
        </w:tc>
        <w:tc>
          <w:tcPr>
            <w:tcW w:w="1263" w:type="dxa"/>
            <w:tcBorders>
              <w:top w:val="nil"/>
              <w:left w:val="nil"/>
              <w:bottom w:val="nil"/>
              <w:right w:val="single" w:sz="4" w:space="0" w:color="auto"/>
            </w:tcBorders>
          </w:tcPr>
          <w:p w:rsidR="00AE3B27" w:rsidRPr="00530122" w:rsidRDefault="00AE3B27" w:rsidP="00530122">
            <w:pPr>
              <w:spacing w:before="0"/>
              <w:jc w:val="left"/>
              <w:rPr>
                <w:rFonts w:cs="Arial"/>
                <w:sz w:val="24"/>
                <w:szCs w:val="24"/>
              </w:rPr>
            </w:pPr>
          </w:p>
        </w:tc>
      </w:tr>
      <w:tr w:rsidR="00AE3B27" w:rsidRPr="00530122" w:rsidTr="00AE3B27">
        <w:trPr>
          <w:gridAfter w:val="2"/>
          <w:wAfter w:w="1328" w:type="dxa"/>
          <w:trHeight w:val="570"/>
        </w:trPr>
        <w:tc>
          <w:tcPr>
            <w:tcW w:w="809" w:type="dxa"/>
            <w:tcBorders>
              <w:top w:val="nil"/>
              <w:left w:val="double" w:sz="6" w:space="0" w:color="auto"/>
              <w:bottom w:val="nil"/>
              <w:right w:val="single" w:sz="4" w:space="0" w:color="auto"/>
            </w:tcBorders>
            <w:shd w:val="clear" w:color="auto" w:fill="auto"/>
            <w:hideMark/>
          </w:tcPr>
          <w:p w:rsidR="00AE3B27" w:rsidRPr="00530122" w:rsidRDefault="00AE3B27" w:rsidP="00530122">
            <w:pPr>
              <w:spacing w:before="0"/>
              <w:jc w:val="right"/>
              <w:rPr>
                <w:rFonts w:cs="Arial"/>
                <w:sz w:val="24"/>
                <w:szCs w:val="24"/>
              </w:rPr>
            </w:pPr>
            <w:r w:rsidRPr="00530122">
              <w:rPr>
                <w:rFonts w:cs="Arial"/>
                <w:sz w:val="24"/>
                <w:szCs w:val="24"/>
              </w:rPr>
              <w:t>-</w:t>
            </w:r>
          </w:p>
        </w:tc>
        <w:tc>
          <w:tcPr>
            <w:tcW w:w="5103" w:type="dxa"/>
            <w:gridSpan w:val="8"/>
            <w:tcBorders>
              <w:top w:val="nil"/>
              <w:left w:val="nil"/>
              <w:bottom w:val="nil"/>
              <w:right w:val="nil"/>
            </w:tcBorders>
            <w:shd w:val="clear" w:color="auto" w:fill="auto"/>
            <w:hideMark/>
          </w:tcPr>
          <w:p w:rsidR="00AE3B27" w:rsidRPr="00530122" w:rsidRDefault="00AE3B27" w:rsidP="00530122">
            <w:pPr>
              <w:spacing w:before="0"/>
              <w:rPr>
                <w:rFonts w:cs="Arial"/>
                <w:sz w:val="24"/>
                <w:szCs w:val="24"/>
              </w:rPr>
            </w:pPr>
            <w:r w:rsidRPr="00530122">
              <w:rPr>
                <w:rFonts w:cs="Arial"/>
                <w:sz w:val="24"/>
                <w:szCs w:val="24"/>
              </w:rPr>
              <w:t>Vlagootporna gips kartonska ploča d=12,5mm</w:t>
            </w:r>
          </w:p>
        </w:tc>
        <w:tc>
          <w:tcPr>
            <w:tcW w:w="980" w:type="dxa"/>
            <w:gridSpan w:val="2"/>
            <w:tcBorders>
              <w:top w:val="nil"/>
              <w:left w:val="single" w:sz="4" w:space="0" w:color="auto"/>
              <w:bottom w:val="nil"/>
              <w:right w:val="single" w:sz="4" w:space="0" w:color="auto"/>
            </w:tcBorders>
            <w:shd w:val="clear" w:color="auto" w:fill="auto"/>
            <w:vAlign w:val="bottom"/>
            <w:hideMark/>
          </w:tcPr>
          <w:p w:rsidR="00AE3B27" w:rsidRPr="00530122" w:rsidRDefault="00AE3B27" w:rsidP="00530122">
            <w:pPr>
              <w:spacing w:before="0"/>
              <w:jc w:val="center"/>
              <w:rPr>
                <w:rFonts w:cs="Arial"/>
                <w:sz w:val="24"/>
                <w:szCs w:val="24"/>
              </w:rPr>
            </w:pPr>
            <w:r w:rsidRPr="00530122">
              <w:rPr>
                <w:rFonts w:cs="Arial"/>
                <w:sz w:val="24"/>
                <w:szCs w:val="24"/>
              </w:rPr>
              <w:t> </w:t>
            </w:r>
          </w:p>
        </w:tc>
        <w:tc>
          <w:tcPr>
            <w:tcW w:w="1274" w:type="dxa"/>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left"/>
              <w:rPr>
                <w:rFonts w:cs="Arial"/>
                <w:sz w:val="24"/>
                <w:szCs w:val="24"/>
              </w:rPr>
            </w:pPr>
            <w:r w:rsidRPr="00530122">
              <w:rPr>
                <w:rFonts w:cs="Arial"/>
                <w:sz w:val="24"/>
                <w:szCs w:val="24"/>
              </w:rPr>
              <w:t> </w:t>
            </w:r>
          </w:p>
        </w:tc>
        <w:tc>
          <w:tcPr>
            <w:tcW w:w="1274" w:type="dxa"/>
            <w:tcBorders>
              <w:top w:val="nil"/>
              <w:left w:val="nil"/>
              <w:bottom w:val="nil"/>
              <w:right w:val="single" w:sz="4" w:space="0" w:color="auto"/>
            </w:tcBorders>
          </w:tcPr>
          <w:p w:rsidR="00AE3B27" w:rsidRPr="00530122" w:rsidRDefault="00AE3B27" w:rsidP="00530122">
            <w:pPr>
              <w:spacing w:before="0"/>
              <w:jc w:val="left"/>
              <w:rPr>
                <w:rFonts w:cs="Arial"/>
                <w:sz w:val="24"/>
                <w:szCs w:val="24"/>
              </w:rPr>
            </w:pPr>
          </w:p>
        </w:tc>
        <w:tc>
          <w:tcPr>
            <w:tcW w:w="1271" w:type="dxa"/>
            <w:tcBorders>
              <w:top w:val="nil"/>
              <w:left w:val="nil"/>
              <w:bottom w:val="nil"/>
              <w:right w:val="single" w:sz="4" w:space="0" w:color="auto"/>
            </w:tcBorders>
          </w:tcPr>
          <w:p w:rsidR="00AE3B27" w:rsidRPr="00530122" w:rsidRDefault="00AE3B27" w:rsidP="00530122">
            <w:pPr>
              <w:spacing w:before="0"/>
              <w:jc w:val="left"/>
              <w:rPr>
                <w:rFonts w:cs="Arial"/>
                <w:sz w:val="24"/>
                <w:szCs w:val="24"/>
              </w:rPr>
            </w:pPr>
          </w:p>
        </w:tc>
        <w:tc>
          <w:tcPr>
            <w:tcW w:w="1264" w:type="dxa"/>
            <w:tcBorders>
              <w:top w:val="nil"/>
              <w:left w:val="nil"/>
              <w:bottom w:val="nil"/>
              <w:right w:val="single" w:sz="4" w:space="0" w:color="auto"/>
            </w:tcBorders>
          </w:tcPr>
          <w:p w:rsidR="00AE3B27" w:rsidRPr="00530122" w:rsidRDefault="00AE3B27" w:rsidP="00530122">
            <w:pPr>
              <w:spacing w:before="0"/>
              <w:jc w:val="left"/>
              <w:rPr>
                <w:rFonts w:cs="Arial"/>
                <w:sz w:val="24"/>
                <w:szCs w:val="24"/>
              </w:rPr>
            </w:pPr>
          </w:p>
        </w:tc>
        <w:tc>
          <w:tcPr>
            <w:tcW w:w="1263" w:type="dxa"/>
            <w:tcBorders>
              <w:top w:val="nil"/>
              <w:left w:val="nil"/>
              <w:bottom w:val="nil"/>
              <w:right w:val="single" w:sz="4" w:space="0" w:color="auto"/>
            </w:tcBorders>
          </w:tcPr>
          <w:p w:rsidR="00AE3B27" w:rsidRPr="00530122" w:rsidRDefault="00AE3B27" w:rsidP="00530122">
            <w:pPr>
              <w:spacing w:before="0"/>
              <w:jc w:val="left"/>
              <w:rPr>
                <w:rFonts w:cs="Arial"/>
                <w:sz w:val="24"/>
                <w:szCs w:val="24"/>
              </w:rPr>
            </w:pPr>
          </w:p>
        </w:tc>
      </w:tr>
      <w:tr w:rsidR="00AE3B27" w:rsidRPr="00530122" w:rsidTr="00AE3B27">
        <w:trPr>
          <w:gridAfter w:val="2"/>
          <w:wAfter w:w="1328" w:type="dxa"/>
          <w:trHeight w:val="300"/>
        </w:trPr>
        <w:tc>
          <w:tcPr>
            <w:tcW w:w="809" w:type="dxa"/>
            <w:tcBorders>
              <w:top w:val="nil"/>
              <w:left w:val="double" w:sz="6" w:space="0" w:color="auto"/>
              <w:bottom w:val="nil"/>
              <w:right w:val="single" w:sz="4" w:space="0" w:color="auto"/>
            </w:tcBorders>
            <w:shd w:val="clear" w:color="auto" w:fill="auto"/>
            <w:hideMark/>
          </w:tcPr>
          <w:p w:rsidR="00AE3B27" w:rsidRPr="00530122" w:rsidRDefault="00AE3B27" w:rsidP="00530122">
            <w:pPr>
              <w:spacing w:before="0"/>
              <w:jc w:val="right"/>
              <w:rPr>
                <w:rFonts w:cs="Arial"/>
                <w:sz w:val="24"/>
                <w:szCs w:val="24"/>
              </w:rPr>
            </w:pPr>
            <w:r w:rsidRPr="00530122">
              <w:rPr>
                <w:rFonts w:cs="Arial"/>
                <w:sz w:val="24"/>
                <w:szCs w:val="24"/>
              </w:rPr>
              <w:t> </w:t>
            </w:r>
          </w:p>
        </w:tc>
        <w:tc>
          <w:tcPr>
            <w:tcW w:w="5103" w:type="dxa"/>
            <w:gridSpan w:val="8"/>
            <w:tcBorders>
              <w:top w:val="nil"/>
              <w:left w:val="nil"/>
              <w:bottom w:val="nil"/>
              <w:right w:val="nil"/>
            </w:tcBorders>
            <w:shd w:val="clear" w:color="auto" w:fill="auto"/>
            <w:hideMark/>
          </w:tcPr>
          <w:p w:rsidR="00AE3B27" w:rsidRPr="00530122" w:rsidRDefault="00AE3B27" w:rsidP="00530122">
            <w:pPr>
              <w:spacing w:before="0"/>
              <w:jc w:val="right"/>
              <w:rPr>
                <w:rFonts w:cs="Arial"/>
                <w:sz w:val="24"/>
                <w:szCs w:val="24"/>
              </w:rPr>
            </w:pPr>
          </w:p>
        </w:tc>
        <w:tc>
          <w:tcPr>
            <w:tcW w:w="980" w:type="dxa"/>
            <w:gridSpan w:val="2"/>
            <w:tcBorders>
              <w:top w:val="nil"/>
              <w:left w:val="single" w:sz="4" w:space="0" w:color="auto"/>
              <w:bottom w:val="nil"/>
              <w:right w:val="single" w:sz="4" w:space="0" w:color="auto"/>
            </w:tcBorders>
            <w:shd w:val="clear" w:color="auto" w:fill="auto"/>
            <w:vAlign w:val="bottom"/>
            <w:hideMark/>
          </w:tcPr>
          <w:p w:rsidR="00AE3B27" w:rsidRPr="00530122" w:rsidRDefault="00AE3B27" w:rsidP="00530122">
            <w:pPr>
              <w:spacing w:before="0"/>
              <w:jc w:val="center"/>
              <w:rPr>
                <w:rFonts w:cs="Arial"/>
                <w:sz w:val="24"/>
                <w:szCs w:val="24"/>
              </w:rPr>
            </w:pPr>
            <w:r w:rsidRPr="00530122">
              <w:rPr>
                <w:rFonts w:cs="Arial"/>
                <w:sz w:val="24"/>
                <w:szCs w:val="24"/>
              </w:rPr>
              <w:t>m²</w:t>
            </w:r>
          </w:p>
        </w:tc>
        <w:tc>
          <w:tcPr>
            <w:tcW w:w="1274" w:type="dxa"/>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right"/>
              <w:rPr>
                <w:rFonts w:cs="Arial"/>
                <w:sz w:val="24"/>
                <w:szCs w:val="24"/>
              </w:rPr>
            </w:pPr>
            <w:r w:rsidRPr="00530122">
              <w:rPr>
                <w:rFonts w:cs="Arial"/>
                <w:sz w:val="24"/>
                <w:szCs w:val="24"/>
              </w:rPr>
              <w:t>32.70</w:t>
            </w:r>
          </w:p>
        </w:tc>
        <w:tc>
          <w:tcPr>
            <w:tcW w:w="1274" w:type="dxa"/>
            <w:tcBorders>
              <w:top w:val="nil"/>
              <w:left w:val="nil"/>
              <w:bottom w:val="nil"/>
              <w:right w:val="single" w:sz="4" w:space="0" w:color="auto"/>
            </w:tcBorders>
          </w:tcPr>
          <w:p w:rsidR="00AE3B27" w:rsidRPr="00530122" w:rsidRDefault="00AE3B27" w:rsidP="00530122">
            <w:pPr>
              <w:spacing w:before="0"/>
              <w:jc w:val="right"/>
              <w:rPr>
                <w:rFonts w:cs="Arial"/>
                <w:sz w:val="24"/>
                <w:szCs w:val="24"/>
              </w:rPr>
            </w:pPr>
          </w:p>
        </w:tc>
        <w:tc>
          <w:tcPr>
            <w:tcW w:w="1271" w:type="dxa"/>
            <w:tcBorders>
              <w:top w:val="nil"/>
              <w:left w:val="nil"/>
              <w:bottom w:val="nil"/>
              <w:right w:val="single" w:sz="4" w:space="0" w:color="auto"/>
            </w:tcBorders>
          </w:tcPr>
          <w:p w:rsidR="00AE3B27" w:rsidRPr="00530122" w:rsidRDefault="00AE3B27" w:rsidP="00530122">
            <w:pPr>
              <w:spacing w:before="0"/>
              <w:jc w:val="right"/>
              <w:rPr>
                <w:rFonts w:cs="Arial"/>
                <w:sz w:val="24"/>
                <w:szCs w:val="24"/>
              </w:rPr>
            </w:pPr>
          </w:p>
        </w:tc>
        <w:tc>
          <w:tcPr>
            <w:tcW w:w="1264" w:type="dxa"/>
            <w:tcBorders>
              <w:top w:val="nil"/>
              <w:left w:val="nil"/>
              <w:bottom w:val="nil"/>
              <w:right w:val="single" w:sz="4" w:space="0" w:color="auto"/>
            </w:tcBorders>
          </w:tcPr>
          <w:p w:rsidR="00AE3B27" w:rsidRPr="00530122" w:rsidRDefault="00AE3B27" w:rsidP="00530122">
            <w:pPr>
              <w:spacing w:before="0"/>
              <w:jc w:val="right"/>
              <w:rPr>
                <w:rFonts w:cs="Arial"/>
                <w:sz w:val="24"/>
                <w:szCs w:val="24"/>
              </w:rPr>
            </w:pPr>
          </w:p>
        </w:tc>
        <w:tc>
          <w:tcPr>
            <w:tcW w:w="1263" w:type="dxa"/>
            <w:tcBorders>
              <w:top w:val="nil"/>
              <w:left w:val="nil"/>
              <w:bottom w:val="nil"/>
              <w:right w:val="single" w:sz="4" w:space="0" w:color="auto"/>
            </w:tcBorders>
          </w:tcPr>
          <w:p w:rsidR="00AE3B27" w:rsidRPr="00530122" w:rsidRDefault="00AE3B27" w:rsidP="00530122">
            <w:pPr>
              <w:spacing w:before="0"/>
              <w:jc w:val="right"/>
              <w:rPr>
                <w:rFonts w:cs="Arial"/>
                <w:sz w:val="24"/>
                <w:szCs w:val="24"/>
              </w:rPr>
            </w:pPr>
          </w:p>
        </w:tc>
      </w:tr>
      <w:tr w:rsidR="00AE3B27" w:rsidRPr="00530122" w:rsidTr="00AE3B27">
        <w:trPr>
          <w:gridAfter w:val="2"/>
          <w:wAfter w:w="1328" w:type="dxa"/>
          <w:trHeight w:val="1140"/>
        </w:trPr>
        <w:tc>
          <w:tcPr>
            <w:tcW w:w="809" w:type="dxa"/>
            <w:tcBorders>
              <w:top w:val="nil"/>
              <w:left w:val="double" w:sz="6" w:space="0" w:color="auto"/>
              <w:bottom w:val="nil"/>
              <w:right w:val="single" w:sz="4" w:space="0" w:color="auto"/>
            </w:tcBorders>
            <w:shd w:val="clear" w:color="auto" w:fill="auto"/>
            <w:hideMark/>
          </w:tcPr>
          <w:p w:rsidR="00AE3B27" w:rsidRPr="00530122" w:rsidRDefault="00AE3B27" w:rsidP="00530122">
            <w:pPr>
              <w:spacing w:before="0"/>
              <w:jc w:val="left"/>
              <w:rPr>
                <w:rFonts w:cs="Arial"/>
                <w:sz w:val="24"/>
                <w:szCs w:val="24"/>
              </w:rPr>
            </w:pPr>
            <w:r w:rsidRPr="00530122">
              <w:rPr>
                <w:rFonts w:cs="Arial"/>
                <w:sz w:val="24"/>
                <w:szCs w:val="24"/>
              </w:rPr>
              <w:t>2.6.6.</w:t>
            </w:r>
          </w:p>
        </w:tc>
        <w:tc>
          <w:tcPr>
            <w:tcW w:w="5103" w:type="dxa"/>
            <w:gridSpan w:val="8"/>
            <w:tcBorders>
              <w:top w:val="nil"/>
              <w:left w:val="nil"/>
              <w:bottom w:val="nil"/>
              <w:right w:val="nil"/>
            </w:tcBorders>
            <w:shd w:val="clear" w:color="auto" w:fill="auto"/>
            <w:hideMark/>
          </w:tcPr>
          <w:p w:rsidR="00AE3B27" w:rsidRPr="00530122" w:rsidRDefault="00AE3B27" w:rsidP="00530122">
            <w:pPr>
              <w:spacing w:before="0"/>
              <w:rPr>
                <w:rFonts w:cs="Arial"/>
                <w:sz w:val="24"/>
                <w:szCs w:val="24"/>
              </w:rPr>
            </w:pPr>
            <w:r w:rsidRPr="00530122">
              <w:rPr>
                <w:rFonts w:cs="Arial"/>
                <w:sz w:val="24"/>
                <w:szCs w:val="24"/>
              </w:rPr>
              <w:t>Nabavka materijala, transport i izrada maski čel.stubova i ventilacionih vertikala od vatrootpornih gips kartonskih ploča d=20mm.</w:t>
            </w:r>
          </w:p>
        </w:tc>
        <w:tc>
          <w:tcPr>
            <w:tcW w:w="980" w:type="dxa"/>
            <w:gridSpan w:val="2"/>
            <w:tcBorders>
              <w:top w:val="nil"/>
              <w:left w:val="single" w:sz="4" w:space="0" w:color="auto"/>
              <w:bottom w:val="nil"/>
              <w:right w:val="single" w:sz="4" w:space="0" w:color="auto"/>
            </w:tcBorders>
            <w:shd w:val="clear" w:color="auto" w:fill="auto"/>
            <w:vAlign w:val="bottom"/>
            <w:hideMark/>
          </w:tcPr>
          <w:p w:rsidR="00AE3B27" w:rsidRPr="00530122" w:rsidRDefault="00AE3B27" w:rsidP="00530122">
            <w:pPr>
              <w:spacing w:before="0"/>
              <w:jc w:val="center"/>
              <w:rPr>
                <w:rFonts w:cs="Arial"/>
                <w:sz w:val="24"/>
                <w:szCs w:val="24"/>
              </w:rPr>
            </w:pPr>
            <w:r w:rsidRPr="00530122">
              <w:rPr>
                <w:rFonts w:cs="Arial"/>
                <w:sz w:val="24"/>
                <w:szCs w:val="24"/>
              </w:rPr>
              <w:t> </w:t>
            </w:r>
          </w:p>
        </w:tc>
        <w:tc>
          <w:tcPr>
            <w:tcW w:w="1274" w:type="dxa"/>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left"/>
              <w:rPr>
                <w:rFonts w:cs="Arial"/>
                <w:sz w:val="24"/>
                <w:szCs w:val="24"/>
              </w:rPr>
            </w:pPr>
            <w:r w:rsidRPr="00530122">
              <w:rPr>
                <w:rFonts w:cs="Arial"/>
                <w:sz w:val="24"/>
                <w:szCs w:val="24"/>
              </w:rPr>
              <w:t> </w:t>
            </w:r>
          </w:p>
        </w:tc>
        <w:tc>
          <w:tcPr>
            <w:tcW w:w="1274" w:type="dxa"/>
            <w:tcBorders>
              <w:top w:val="nil"/>
              <w:left w:val="nil"/>
              <w:bottom w:val="nil"/>
              <w:right w:val="single" w:sz="4" w:space="0" w:color="auto"/>
            </w:tcBorders>
          </w:tcPr>
          <w:p w:rsidR="00AE3B27" w:rsidRPr="00530122" w:rsidRDefault="00AE3B27" w:rsidP="00530122">
            <w:pPr>
              <w:spacing w:before="0"/>
              <w:jc w:val="left"/>
              <w:rPr>
                <w:rFonts w:cs="Arial"/>
                <w:sz w:val="24"/>
                <w:szCs w:val="24"/>
              </w:rPr>
            </w:pPr>
          </w:p>
        </w:tc>
        <w:tc>
          <w:tcPr>
            <w:tcW w:w="1271" w:type="dxa"/>
            <w:tcBorders>
              <w:top w:val="nil"/>
              <w:left w:val="nil"/>
              <w:bottom w:val="nil"/>
              <w:right w:val="single" w:sz="4" w:space="0" w:color="auto"/>
            </w:tcBorders>
          </w:tcPr>
          <w:p w:rsidR="00AE3B27" w:rsidRPr="00530122" w:rsidRDefault="00AE3B27" w:rsidP="00530122">
            <w:pPr>
              <w:spacing w:before="0"/>
              <w:jc w:val="left"/>
              <w:rPr>
                <w:rFonts w:cs="Arial"/>
                <w:sz w:val="24"/>
                <w:szCs w:val="24"/>
              </w:rPr>
            </w:pPr>
          </w:p>
        </w:tc>
        <w:tc>
          <w:tcPr>
            <w:tcW w:w="1264" w:type="dxa"/>
            <w:tcBorders>
              <w:top w:val="nil"/>
              <w:left w:val="nil"/>
              <w:bottom w:val="nil"/>
              <w:right w:val="single" w:sz="4" w:space="0" w:color="auto"/>
            </w:tcBorders>
          </w:tcPr>
          <w:p w:rsidR="00AE3B27" w:rsidRPr="00530122" w:rsidRDefault="00AE3B27" w:rsidP="00530122">
            <w:pPr>
              <w:spacing w:before="0"/>
              <w:jc w:val="left"/>
              <w:rPr>
                <w:rFonts w:cs="Arial"/>
                <w:sz w:val="24"/>
                <w:szCs w:val="24"/>
              </w:rPr>
            </w:pPr>
          </w:p>
        </w:tc>
        <w:tc>
          <w:tcPr>
            <w:tcW w:w="1263" w:type="dxa"/>
            <w:tcBorders>
              <w:top w:val="nil"/>
              <w:left w:val="nil"/>
              <w:bottom w:val="nil"/>
              <w:right w:val="single" w:sz="4" w:space="0" w:color="auto"/>
            </w:tcBorders>
          </w:tcPr>
          <w:p w:rsidR="00AE3B27" w:rsidRPr="00530122" w:rsidRDefault="00AE3B27" w:rsidP="00530122">
            <w:pPr>
              <w:spacing w:before="0"/>
              <w:jc w:val="left"/>
              <w:rPr>
                <w:rFonts w:cs="Arial"/>
                <w:sz w:val="24"/>
                <w:szCs w:val="24"/>
              </w:rPr>
            </w:pPr>
          </w:p>
        </w:tc>
      </w:tr>
      <w:tr w:rsidR="00AE3B27" w:rsidRPr="00530122" w:rsidTr="00AE3B27">
        <w:trPr>
          <w:gridAfter w:val="2"/>
          <w:wAfter w:w="1328" w:type="dxa"/>
          <w:trHeight w:val="570"/>
        </w:trPr>
        <w:tc>
          <w:tcPr>
            <w:tcW w:w="809" w:type="dxa"/>
            <w:tcBorders>
              <w:top w:val="nil"/>
              <w:left w:val="double" w:sz="6" w:space="0" w:color="auto"/>
              <w:bottom w:val="nil"/>
              <w:right w:val="single" w:sz="4" w:space="0" w:color="auto"/>
            </w:tcBorders>
            <w:shd w:val="clear" w:color="auto" w:fill="auto"/>
            <w:hideMark/>
          </w:tcPr>
          <w:p w:rsidR="00AE3B27" w:rsidRPr="00530122" w:rsidRDefault="00AE3B27" w:rsidP="00530122">
            <w:pPr>
              <w:spacing w:before="0"/>
              <w:jc w:val="left"/>
              <w:rPr>
                <w:rFonts w:cs="Arial"/>
                <w:sz w:val="24"/>
                <w:szCs w:val="24"/>
              </w:rPr>
            </w:pPr>
            <w:r w:rsidRPr="00530122">
              <w:rPr>
                <w:rFonts w:cs="Arial"/>
                <w:sz w:val="24"/>
                <w:szCs w:val="24"/>
              </w:rPr>
              <w:t> </w:t>
            </w:r>
          </w:p>
        </w:tc>
        <w:tc>
          <w:tcPr>
            <w:tcW w:w="5103" w:type="dxa"/>
            <w:gridSpan w:val="8"/>
            <w:tcBorders>
              <w:top w:val="nil"/>
              <w:left w:val="nil"/>
              <w:bottom w:val="nil"/>
              <w:right w:val="single" w:sz="4" w:space="0" w:color="auto"/>
            </w:tcBorders>
            <w:shd w:val="clear" w:color="auto" w:fill="auto"/>
            <w:hideMark/>
          </w:tcPr>
          <w:p w:rsidR="00AE3B27" w:rsidRPr="00530122" w:rsidRDefault="00AE3B27" w:rsidP="00530122">
            <w:pPr>
              <w:spacing w:before="0"/>
              <w:rPr>
                <w:rFonts w:cs="Arial"/>
                <w:sz w:val="24"/>
                <w:szCs w:val="24"/>
              </w:rPr>
            </w:pPr>
            <w:r w:rsidRPr="00530122">
              <w:rPr>
                <w:rFonts w:cs="Arial"/>
                <w:sz w:val="24"/>
                <w:szCs w:val="24"/>
              </w:rPr>
              <w:t xml:space="preserve">Sastave obraditi glet masom i bandaž trakom. </w:t>
            </w:r>
          </w:p>
        </w:tc>
        <w:tc>
          <w:tcPr>
            <w:tcW w:w="980" w:type="dxa"/>
            <w:gridSpan w:val="2"/>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center"/>
              <w:rPr>
                <w:rFonts w:cs="Arial"/>
                <w:sz w:val="24"/>
                <w:szCs w:val="24"/>
              </w:rPr>
            </w:pPr>
            <w:r w:rsidRPr="00530122">
              <w:rPr>
                <w:rFonts w:cs="Arial"/>
                <w:sz w:val="24"/>
                <w:szCs w:val="24"/>
              </w:rPr>
              <w:t> </w:t>
            </w:r>
          </w:p>
        </w:tc>
        <w:tc>
          <w:tcPr>
            <w:tcW w:w="1274" w:type="dxa"/>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left"/>
              <w:rPr>
                <w:rFonts w:cs="Arial"/>
                <w:sz w:val="24"/>
                <w:szCs w:val="24"/>
              </w:rPr>
            </w:pPr>
            <w:r w:rsidRPr="00530122">
              <w:rPr>
                <w:rFonts w:cs="Arial"/>
                <w:sz w:val="24"/>
                <w:szCs w:val="24"/>
              </w:rPr>
              <w:t> </w:t>
            </w:r>
          </w:p>
        </w:tc>
        <w:tc>
          <w:tcPr>
            <w:tcW w:w="1274" w:type="dxa"/>
            <w:tcBorders>
              <w:top w:val="nil"/>
              <w:left w:val="nil"/>
              <w:bottom w:val="nil"/>
              <w:right w:val="single" w:sz="4" w:space="0" w:color="auto"/>
            </w:tcBorders>
          </w:tcPr>
          <w:p w:rsidR="00AE3B27" w:rsidRPr="00530122" w:rsidRDefault="00AE3B27" w:rsidP="00530122">
            <w:pPr>
              <w:spacing w:before="0"/>
              <w:jc w:val="left"/>
              <w:rPr>
                <w:rFonts w:cs="Arial"/>
                <w:sz w:val="24"/>
                <w:szCs w:val="24"/>
              </w:rPr>
            </w:pPr>
          </w:p>
        </w:tc>
        <w:tc>
          <w:tcPr>
            <w:tcW w:w="1271" w:type="dxa"/>
            <w:tcBorders>
              <w:top w:val="nil"/>
              <w:left w:val="nil"/>
              <w:bottom w:val="nil"/>
              <w:right w:val="single" w:sz="4" w:space="0" w:color="auto"/>
            </w:tcBorders>
          </w:tcPr>
          <w:p w:rsidR="00AE3B27" w:rsidRPr="00530122" w:rsidRDefault="00AE3B27" w:rsidP="00530122">
            <w:pPr>
              <w:spacing w:before="0"/>
              <w:jc w:val="left"/>
              <w:rPr>
                <w:rFonts w:cs="Arial"/>
                <w:sz w:val="24"/>
                <w:szCs w:val="24"/>
              </w:rPr>
            </w:pPr>
          </w:p>
        </w:tc>
        <w:tc>
          <w:tcPr>
            <w:tcW w:w="1264" w:type="dxa"/>
            <w:tcBorders>
              <w:top w:val="nil"/>
              <w:left w:val="nil"/>
              <w:bottom w:val="nil"/>
              <w:right w:val="single" w:sz="4" w:space="0" w:color="auto"/>
            </w:tcBorders>
          </w:tcPr>
          <w:p w:rsidR="00AE3B27" w:rsidRPr="00530122" w:rsidRDefault="00AE3B27" w:rsidP="00530122">
            <w:pPr>
              <w:spacing w:before="0"/>
              <w:jc w:val="left"/>
              <w:rPr>
                <w:rFonts w:cs="Arial"/>
                <w:sz w:val="24"/>
                <w:szCs w:val="24"/>
              </w:rPr>
            </w:pPr>
          </w:p>
        </w:tc>
        <w:tc>
          <w:tcPr>
            <w:tcW w:w="1263" w:type="dxa"/>
            <w:tcBorders>
              <w:top w:val="nil"/>
              <w:left w:val="nil"/>
              <w:bottom w:val="nil"/>
              <w:right w:val="single" w:sz="4" w:space="0" w:color="auto"/>
            </w:tcBorders>
          </w:tcPr>
          <w:p w:rsidR="00AE3B27" w:rsidRPr="00530122" w:rsidRDefault="00AE3B27" w:rsidP="00530122">
            <w:pPr>
              <w:spacing w:before="0"/>
              <w:jc w:val="left"/>
              <w:rPr>
                <w:rFonts w:cs="Arial"/>
                <w:sz w:val="24"/>
                <w:szCs w:val="24"/>
              </w:rPr>
            </w:pPr>
          </w:p>
        </w:tc>
      </w:tr>
      <w:tr w:rsidR="00AE3B27" w:rsidRPr="00530122" w:rsidTr="00AE3B27">
        <w:trPr>
          <w:gridAfter w:val="2"/>
          <w:wAfter w:w="1328" w:type="dxa"/>
          <w:trHeight w:val="570"/>
        </w:trPr>
        <w:tc>
          <w:tcPr>
            <w:tcW w:w="809" w:type="dxa"/>
            <w:tcBorders>
              <w:top w:val="nil"/>
              <w:left w:val="double" w:sz="6" w:space="0" w:color="auto"/>
              <w:bottom w:val="nil"/>
              <w:right w:val="single" w:sz="4" w:space="0" w:color="auto"/>
            </w:tcBorders>
            <w:shd w:val="clear" w:color="auto" w:fill="auto"/>
            <w:hideMark/>
          </w:tcPr>
          <w:p w:rsidR="00AE3B27" w:rsidRPr="00530122" w:rsidRDefault="00AE3B27" w:rsidP="00530122">
            <w:pPr>
              <w:spacing w:before="0"/>
              <w:jc w:val="right"/>
              <w:rPr>
                <w:rFonts w:cs="Arial"/>
                <w:sz w:val="24"/>
                <w:szCs w:val="24"/>
              </w:rPr>
            </w:pPr>
            <w:r w:rsidRPr="00530122">
              <w:rPr>
                <w:rFonts w:cs="Arial"/>
                <w:sz w:val="24"/>
                <w:szCs w:val="24"/>
              </w:rPr>
              <w:t> </w:t>
            </w:r>
          </w:p>
        </w:tc>
        <w:tc>
          <w:tcPr>
            <w:tcW w:w="5103" w:type="dxa"/>
            <w:gridSpan w:val="8"/>
            <w:tcBorders>
              <w:top w:val="nil"/>
              <w:left w:val="nil"/>
              <w:bottom w:val="nil"/>
              <w:right w:val="nil"/>
            </w:tcBorders>
            <w:shd w:val="clear" w:color="auto" w:fill="auto"/>
            <w:hideMark/>
          </w:tcPr>
          <w:p w:rsidR="00AE3B27" w:rsidRPr="00530122" w:rsidRDefault="00AE3B27" w:rsidP="00530122">
            <w:pPr>
              <w:spacing w:before="0"/>
              <w:rPr>
                <w:rFonts w:cs="Arial"/>
                <w:sz w:val="24"/>
                <w:szCs w:val="24"/>
              </w:rPr>
            </w:pPr>
            <w:r w:rsidRPr="00530122">
              <w:rPr>
                <w:rFonts w:cs="Arial"/>
                <w:sz w:val="24"/>
                <w:szCs w:val="24"/>
              </w:rPr>
              <w:t>Cenom obuhvaćeno i postavljanje podkonstrukcije.</w:t>
            </w:r>
          </w:p>
        </w:tc>
        <w:tc>
          <w:tcPr>
            <w:tcW w:w="980" w:type="dxa"/>
            <w:gridSpan w:val="2"/>
            <w:tcBorders>
              <w:top w:val="nil"/>
              <w:left w:val="single" w:sz="4" w:space="0" w:color="auto"/>
              <w:bottom w:val="nil"/>
              <w:right w:val="single" w:sz="4" w:space="0" w:color="auto"/>
            </w:tcBorders>
            <w:shd w:val="clear" w:color="auto" w:fill="auto"/>
            <w:vAlign w:val="bottom"/>
            <w:hideMark/>
          </w:tcPr>
          <w:p w:rsidR="00AE3B27" w:rsidRPr="00530122" w:rsidRDefault="00AE3B27" w:rsidP="00530122">
            <w:pPr>
              <w:spacing w:before="0"/>
              <w:jc w:val="center"/>
              <w:rPr>
                <w:rFonts w:cs="Arial"/>
                <w:sz w:val="24"/>
                <w:szCs w:val="24"/>
              </w:rPr>
            </w:pPr>
            <w:r w:rsidRPr="00530122">
              <w:rPr>
                <w:rFonts w:cs="Arial"/>
                <w:sz w:val="24"/>
                <w:szCs w:val="24"/>
              </w:rPr>
              <w:t> </w:t>
            </w:r>
          </w:p>
        </w:tc>
        <w:tc>
          <w:tcPr>
            <w:tcW w:w="1274" w:type="dxa"/>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left"/>
              <w:rPr>
                <w:rFonts w:cs="Arial"/>
                <w:sz w:val="24"/>
                <w:szCs w:val="24"/>
              </w:rPr>
            </w:pPr>
            <w:r w:rsidRPr="00530122">
              <w:rPr>
                <w:rFonts w:cs="Arial"/>
                <w:sz w:val="24"/>
                <w:szCs w:val="24"/>
              </w:rPr>
              <w:t> </w:t>
            </w:r>
          </w:p>
        </w:tc>
        <w:tc>
          <w:tcPr>
            <w:tcW w:w="1274" w:type="dxa"/>
            <w:tcBorders>
              <w:top w:val="nil"/>
              <w:left w:val="nil"/>
              <w:bottom w:val="nil"/>
              <w:right w:val="single" w:sz="4" w:space="0" w:color="auto"/>
            </w:tcBorders>
          </w:tcPr>
          <w:p w:rsidR="00AE3B27" w:rsidRPr="00530122" w:rsidRDefault="00AE3B27" w:rsidP="00530122">
            <w:pPr>
              <w:spacing w:before="0"/>
              <w:jc w:val="left"/>
              <w:rPr>
                <w:rFonts w:cs="Arial"/>
                <w:sz w:val="24"/>
                <w:szCs w:val="24"/>
              </w:rPr>
            </w:pPr>
          </w:p>
        </w:tc>
        <w:tc>
          <w:tcPr>
            <w:tcW w:w="1271" w:type="dxa"/>
            <w:tcBorders>
              <w:top w:val="nil"/>
              <w:left w:val="nil"/>
              <w:bottom w:val="nil"/>
              <w:right w:val="single" w:sz="4" w:space="0" w:color="auto"/>
            </w:tcBorders>
          </w:tcPr>
          <w:p w:rsidR="00AE3B27" w:rsidRPr="00530122" w:rsidRDefault="00AE3B27" w:rsidP="00530122">
            <w:pPr>
              <w:spacing w:before="0"/>
              <w:jc w:val="left"/>
              <w:rPr>
                <w:rFonts w:cs="Arial"/>
                <w:sz w:val="24"/>
                <w:szCs w:val="24"/>
              </w:rPr>
            </w:pPr>
          </w:p>
        </w:tc>
        <w:tc>
          <w:tcPr>
            <w:tcW w:w="1264" w:type="dxa"/>
            <w:tcBorders>
              <w:top w:val="nil"/>
              <w:left w:val="nil"/>
              <w:bottom w:val="nil"/>
              <w:right w:val="single" w:sz="4" w:space="0" w:color="auto"/>
            </w:tcBorders>
          </w:tcPr>
          <w:p w:rsidR="00AE3B27" w:rsidRPr="00530122" w:rsidRDefault="00AE3B27" w:rsidP="00530122">
            <w:pPr>
              <w:spacing w:before="0"/>
              <w:jc w:val="left"/>
              <w:rPr>
                <w:rFonts w:cs="Arial"/>
                <w:sz w:val="24"/>
                <w:szCs w:val="24"/>
              </w:rPr>
            </w:pPr>
          </w:p>
        </w:tc>
        <w:tc>
          <w:tcPr>
            <w:tcW w:w="1263" w:type="dxa"/>
            <w:tcBorders>
              <w:top w:val="nil"/>
              <w:left w:val="nil"/>
              <w:bottom w:val="nil"/>
              <w:right w:val="single" w:sz="4" w:space="0" w:color="auto"/>
            </w:tcBorders>
          </w:tcPr>
          <w:p w:rsidR="00AE3B27" w:rsidRPr="00530122" w:rsidRDefault="00AE3B27" w:rsidP="00530122">
            <w:pPr>
              <w:spacing w:before="0"/>
              <w:jc w:val="left"/>
              <w:rPr>
                <w:rFonts w:cs="Arial"/>
                <w:sz w:val="24"/>
                <w:szCs w:val="24"/>
              </w:rPr>
            </w:pPr>
          </w:p>
        </w:tc>
      </w:tr>
      <w:tr w:rsidR="00AE3B27" w:rsidRPr="00530122" w:rsidTr="00AE3B27">
        <w:trPr>
          <w:gridAfter w:val="2"/>
          <w:wAfter w:w="1328" w:type="dxa"/>
          <w:trHeight w:val="300"/>
        </w:trPr>
        <w:tc>
          <w:tcPr>
            <w:tcW w:w="809" w:type="dxa"/>
            <w:tcBorders>
              <w:top w:val="nil"/>
              <w:left w:val="double" w:sz="6" w:space="0" w:color="auto"/>
              <w:bottom w:val="nil"/>
              <w:right w:val="single" w:sz="4" w:space="0" w:color="auto"/>
            </w:tcBorders>
            <w:shd w:val="clear" w:color="auto" w:fill="auto"/>
            <w:hideMark/>
          </w:tcPr>
          <w:p w:rsidR="00AE3B27" w:rsidRPr="00530122" w:rsidRDefault="00AE3B27" w:rsidP="00530122">
            <w:pPr>
              <w:spacing w:before="0"/>
              <w:jc w:val="right"/>
              <w:rPr>
                <w:rFonts w:cs="Arial"/>
                <w:sz w:val="24"/>
                <w:szCs w:val="24"/>
              </w:rPr>
            </w:pPr>
            <w:r w:rsidRPr="00530122">
              <w:rPr>
                <w:rFonts w:cs="Arial"/>
                <w:sz w:val="24"/>
                <w:szCs w:val="24"/>
              </w:rPr>
              <w:t> </w:t>
            </w:r>
          </w:p>
        </w:tc>
        <w:tc>
          <w:tcPr>
            <w:tcW w:w="5103" w:type="dxa"/>
            <w:gridSpan w:val="8"/>
            <w:tcBorders>
              <w:top w:val="nil"/>
              <w:left w:val="nil"/>
              <w:bottom w:val="nil"/>
              <w:right w:val="single" w:sz="4" w:space="0" w:color="auto"/>
            </w:tcBorders>
            <w:shd w:val="clear" w:color="auto" w:fill="auto"/>
            <w:hideMark/>
          </w:tcPr>
          <w:p w:rsidR="00AE3B27" w:rsidRPr="00530122" w:rsidRDefault="00AE3B27" w:rsidP="00530122">
            <w:pPr>
              <w:spacing w:before="0"/>
              <w:rPr>
                <w:rFonts w:cs="Arial"/>
                <w:sz w:val="24"/>
                <w:szCs w:val="24"/>
              </w:rPr>
            </w:pPr>
            <w:r w:rsidRPr="00530122">
              <w:rPr>
                <w:rFonts w:cs="Arial"/>
                <w:sz w:val="24"/>
                <w:szCs w:val="24"/>
              </w:rPr>
              <w:t>Obračun po m².</w:t>
            </w:r>
          </w:p>
        </w:tc>
        <w:tc>
          <w:tcPr>
            <w:tcW w:w="980" w:type="dxa"/>
            <w:gridSpan w:val="2"/>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center"/>
              <w:rPr>
                <w:rFonts w:cs="Arial"/>
                <w:sz w:val="24"/>
                <w:szCs w:val="24"/>
              </w:rPr>
            </w:pPr>
            <w:r w:rsidRPr="00530122">
              <w:rPr>
                <w:rFonts w:cs="Arial"/>
                <w:sz w:val="24"/>
                <w:szCs w:val="24"/>
              </w:rPr>
              <w:t> </w:t>
            </w:r>
          </w:p>
        </w:tc>
        <w:tc>
          <w:tcPr>
            <w:tcW w:w="1274" w:type="dxa"/>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left"/>
              <w:rPr>
                <w:rFonts w:cs="Arial"/>
                <w:sz w:val="24"/>
                <w:szCs w:val="24"/>
              </w:rPr>
            </w:pPr>
            <w:r w:rsidRPr="00530122">
              <w:rPr>
                <w:rFonts w:cs="Arial"/>
                <w:sz w:val="24"/>
                <w:szCs w:val="24"/>
              </w:rPr>
              <w:t> </w:t>
            </w:r>
          </w:p>
        </w:tc>
        <w:tc>
          <w:tcPr>
            <w:tcW w:w="1274" w:type="dxa"/>
            <w:tcBorders>
              <w:top w:val="nil"/>
              <w:left w:val="nil"/>
              <w:bottom w:val="nil"/>
              <w:right w:val="single" w:sz="4" w:space="0" w:color="auto"/>
            </w:tcBorders>
          </w:tcPr>
          <w:p w:rsidR="00AE3B27" w:rsidRPr="00530122" w:rsidRDefault="00AE3B27" w:rsidP="00530122">
            <w:pPr>
              <w:spacing w:before="0"/>
              <w:jc w:val="left"/>
              <w:rPr>
                <w:rFonts w:cs="Arial"/>
                <w:sz w:val="24"/>
                <w:szCs w:val="24"/>
              </w:rPr>
            </w:pPr>
          </w:p>
        </w:tc>
        <w:tc>
          <w:tcPr>
            <w:tcW w:w="1271" w:type="dxa"/>
            <w:tcBorders>
              <w:top w:val="nil"/>
              <w:left w:val="nil"/>
              <w:bottom w:val="nil"/>
              <w:right w:val="single" w:sz="4" w:space="0" w:color="auto"/>
            </w:tcBorders>
          </w:tcPr>
          <w:p w:rsidR="00AE3B27" w:rsidRPr="00530122" w:rsidRDefault="00AE3B27" w:rsidP="00530122">
            <w:pPr>
              <w:spacing w:before="0"/>
              <w:jc w:val="left"/>
              <w:rPr>
                <w:rFonts w:cs="Arial"/>
                <w:sz w:val="24"/>
                <w:szCs w:val="24"/>
              </w:rPr>
            </w:pPr>
          </w:p>
        </w:tc>
        <w:tc>
          <w:tcPr>
            <w:tcW w:w="1264" w:type="dxa"/>
            <w:tcBorders>
              <w:top w:val="nil"/>
              <w:left w:val="nil"/>
              <w:bottom w:val="nil"/>
              <w:right w:val="single" w:sz="4" w:space="0" w:color="auto"/>
            </w:tcBorders>
          </w:tcPr>
          <w:p w:rsidR="00AE3B27" w:rsidRPr="00530122" w:rsidRDefault="00AE3B27" w:rsidP="00530122">
            <w:pPr>
              <w:spacing w:before="0"/>
              <w:jc w:val="left"/>
              <w:rPr>
                <w:rFonts w:cs="Arial"/>
                <w:sz w:val="24"/>
                <w:szCs w:val="24"/>
              </w:rPr>
            </w:pPr>
          </w:p>
        </w:tc>
        <w:tc>
          <w:tcPr>
            <w:tcW w:w="1263" w:type="dxa"/>
            <w:tcBorders>
              <w:top w:val="nil"/>
              <w:left w:val="nil"/>
              <w:bottom w:val="nil"/>
              <w:right w:val="single" w:sz="4" w:space="0" w:color="auto"/>
            </w:tcBorders>
          </w:tcPr>
          <w:p w:rsidR="00AE3B27" w:rsidRPr="00530122" w:rsidRDefault="00AE3B27" w:rsidP="00530122">
            <w:pPr>
              <w:spacing w:before="0"/>
              <w:jc w:val="left"/>
              <w:rPr>
                <w:rFonts w:cs="Arial"/>
                <w:sz w:val="24"/>
                <w:szCs w:val="24"/>
              </w:rPr>
            </w:pPr>
          </w:p>
        </w:tc>
      </w:tr>
      <w:tr w:rsidR="00AE3B27" w:rsidRPr="00530122" w:rsidTr="00AE3B27">
        <w:trPr>
          <w:gridAfter w:val="2"/>
          <w:wAfter w:w="1328" w:type="dxa"/>
          <w:trHeight w:val="300"/>
        </w:trPr>
        <w:tc>
          <w:tcPr>
            <w:tcW w:w="809" w:type="dxa"/>
            <w:tcBorders>
              <w:top w:val="nil"/>
              <w:left w:val="double" w:sz="6" w:space="0" w:color="auto"/>
              <w:bottom w:val="nil"/>
              <w:right w:val="single" w:sz="4" w:space="0" w:color="auto"/>
            </w:tcBorders>
            <w:shd w:val="clear" w:color="auto" w:fill="auto"/>
            <w:hideMark/>
          </w:tcPr>
          <w:p w:rsidR="00AE3B27" w:rsidRPr="00530122" w:rsidRDefault="00AE3B27" w:rsidP="00530122">
            <w:pPr>
              <w:spacing w:before="0"/>
              <w:jc w:val="right"/>
              <w:rPr>
                <w:rFonts w:cs="Arial"/>
                <w:sz w:val="24"/>
                <w:szCs w:val="24"/>
              </w:rPr>
            </w:pPr>
            <w:r w:rsidRPr="00530122">
              <w:rPr>
                <w:rFonts w:cs="Arial"/>
                <w:sz w:val="24"/>
                <w:szCs w:val="24"/>
              </w:rPr>
              <w:t> </w:t>
            </w:r>
          </w:p>
        </w:tc>
        <w:tc>
          <w:tcPr>
            <w:tcW w:w="5103" w:type="dxa"/>
            <w:gridSpan w:val="8"/>
            <w:tcBorders>
              <w:top w:val="nil"/>
              <w:left w:val="nil"/>
              <w:bottom w:val="nil"/>
              <w:right w:val="nil"/>
            </w:tcBorders>
            <w:shd w:val="clear" w:color="auto" w:fill="auto"/>
            <w:hideMark/>
          </w:tcPr>
          <w:p w:rsidR="00AE3B27" w:rsidRPr="00530122" w:rsidRDefault="00AE3B27" w:rsidP="00530122">
            <w:pPr>
              <w:spacing w:before="0"/>
              <w:jc w:val="right"/>
              <w:rPr>
                <w:rFonts w:cs="Arial"/>
                <w:sz w:val="24"/>
                <w:szCs w:val="24"/>
              </w:rPr>
            </w:pPr>
          </w:p>
        </w:tc>
        <w:tc>
          <w:tcPr>
            <w:tcW w:w="980" w:type="dxa"/>
            <w:gridSpan w:val="2"/>
            <w:tcBorders>
              <w:top w:val="nil"/>
              <w:left w:val="single" w:sz="4" w:space="0" w:color="auto"/>
              <w:bottom w:val="nil"/>
              <w:right w:val="single" w:sz="4" w:space="0" w:color="auto"/>
            </w:tcBorders>
            <w:shd w:val="clear" w:color="auto" w:fill="auto"/>
            <w:vAlign w:val="bottom"/>
            <w:hideMark/>
          </w:tcPr>
          <w:p w:rsidR="00AE3B27" w:rsidRPr="00530122" w:rsidRDefault="00AE3B27" w:rsidP="00530122">
            <w:pPr>
              <w:spacing w:before="0"/>
              <w:jc w:val="center"/>
              <w:rPr>
                <w:rFonts w:cs="Arial"/>
                <w:sz w:val="24"/>
                <w:szCs w:val="24"/>
              </w:rPr>
            </w:pPr>
            <w:r w:rsidRPr="00530122">
              <w:rPr>
                <w:rFonts w:cs="Arial"/>
                <w:sz w:val="24"/>
                <w:szCs w:val="24"/>
              </w:rPr>
              <w:t>m²</w:t>
            </w:r>
          </w:p>
        </w:tc>
        <w:tc>
          <w:tcPr>
            <w:tcW w:w="1274" w:type="dxa"/>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right"/>
              <w:rPr>
                <w:rFonts w:cs="Arial"/>
                <w:sz w:val="24"/>
                <w:szCs w:val="24"/>
              </w:rPr>
            </w:pPr>
            <w:r w:rsidRPr="00530122">
              <w:rPr>
                <w:rFonts w:cs="Arial"/>
                <w:sz w:val="24"/>
                <w:szCs w:val="24"/>
              </w:rPr>
              <w:t>75.70</w:t>
            </w:r>
          </w:p>
        </w:tc>
        <w:tc>
          <w:tcPr>
            <w:tcW w:w="1274" w:type="dxa"/>
            <w:tcBorders>
              <w:top w:val="nil"/>
              <w:left w:val="nil"/>
              <w:bottom w:val="nil"/>
              <w:right w:val="single" w:sz="4" w:space="0" w:color="auto"/>
            </w:tcBorders>
          </w:tcPr>
          <w:p w:rsidR="00AE3B27" w:rsidRPr="00530122" w:rsidRDefault="00AE3B27" w:rsidP="00530122">
            <w:pPr>
              <w:spacing w:before="0"/>
              <w:jc w:val="right"/>
              <w:rPr>
                <w:rFonts w:cs="Arial"/>
                <w:sz w:val="24"/>
                <w:szCs w:val="24"/>
              </w:rPr>
            </w:pPr>
          </w:p>
        </w:tc>
        <w:tc>
          <w:tcPr>
            <w:tcW w:w="1271" w:type="dxa"/>
            <w:tcBorders>
              <w:top w:val="nil"/>
              <w:left w:val="nil"/>
              <w:bottom w:val="nil"/>
              <w:right w:val="single" w:sz="4" w:space="0" w:color="auto"/>
            </w:tcBorders>
          </w:tcPr>
          <w:p w:rsidR="00AE3B27" w:rsidRPr="00530122" w:rsidRDefault="00AE3B27" w:rsidP="00530122">
            <w:pPr>
              <w:spacing w:before="0"/>
              <w:jc w:val="right"/>
              <w:rPr>
                <w:rFonts w:cs="Arial"/>
                <w:sz w:val="24"/>
                <w:szCs w:val="24"/>
              </w:rPr>
            </w:pPr>
          </w:p>
        </w:tc>
        <w:tc>
          <w:tcPr>
            <w:tcW w:w="1264" w:type="dxa"/>
            <w:tcBorders>
              <w:top w:val="nil"/>
              <w:left w:val="nil"/>
              <w:bottom w:val="nil"/>
              <w:right w:val="single" w:sz="4" w:space="0" w:color="auto"/>
            </w:tcBorders>
          </w:tcPr>
          <w:p w:rsidR="00AE3B27" w:rsidRPr="00530122" w:rsidRDefault="00AE3B27" w:rsidP="00530122">
            <w:pPr>
              <w:spacing w:before="0"/>
              <w:jc w:val="right"/>
              <w:rPr>
                <w:rFonts w:cs="Arial"/>
                <w:sz w:val="24"/>
                <w:szCs w:val="24"/>
              </w:rPr>
            </w:pPr>
          </w:p>
        </w:tc>
        <w:tc>
          <w:tcPr>
            <w:tcW w:w="1263" w:type="dxa"/>
            <w:tcBorders>
              <w:top w:val="nil"/>
              <w:left w:val="nil"/>
              <w:bottom w:val="nil"/>
              <w:right w:val="single" w:sz="4" w:space="0" w:color="auto"/>
            </w:tcBorders>
          </w:tcPr>
          <w:p w:rsidR="00AE3B27" w:rsidRPr="00530122" w:rsidRDefault="00AE3B27" w:rsidP="00530122">
            <w:pPr>
              <w:spacing w:before="0"/>
              <w:jc w:val="right"/>
              <w:rPr>
                <w:rFonts w:cs="Arial"/>
                <w:sz w:val="24"/>
                <w:szCs w:val="24"/>
              </w:rPr>
            </w:pPr>
          </w:p>
        </w:tc>
      </w:tr>
      <w:tr w:rsidR="00AE3B27" w:rsidRPr="00530122" w:rsidTr="00AE3B27">
        <w:trPr>
          <w:gridAfter w:val="2"/>
          <w:wAfter w:w="1328" w:type="dxa"/>
          <w:trHeight w:val="300"/>
        </w:trPr>
        <w:tc>
          <w:tcPr>
            <w:tcW w:w="809" w:type="dxa"/>
            <w:tcBorders>
              <w:top w:val="nil"/>
              <w:left w:val="double" w:sz="6" w:space="0" w:color="auto"/>
              <w:bottom w:val="nil"/>
              <w:right w:val="single" w:sz="4" w:space="0" w:color="auto"/>
            </w:tcBorders>
            <w:shd w:val="clear" w:color="auto" w:fill="auto"/>
            <w:hideMark/>
          </w:tcPr>
          <w:p w:rsidR="00AE3B27" w:rsidRPr="00530122" w:rsidRDefault="00AE3B27" w:rsidP="00530122">
            <w:pPr>
              <w:spacing w:before="0"/>
              <w:jc w:val="right"/>
              <w:rPr>
                <w:rFonts w:cs="Arial"/>
                <w:sz w:val="24"/>
                <w:szCs w:val="24"/>
              </w:rPr>
            </w:pPr>
            <w:r w:rsidRPr="00530122">
              <w:rPr>
                <w:rFonts w:cs="Arial"/>
                <w:sz w:val="24"/>
                <w:szCs w:val="24"/>
              </w:rPr>
              <w:t> </w:t>
            </w:r>
          </w:p>
        </w:tc>
        <w:tc>
          <w:tcPr>
            <w:tcW w:w="5103" w:type="dxa"/>
            <w:gridSpan w:val="8"/>
            <w:tcBorders>
              <w:top w:val="nil"/>
              <w:left w:val="nil"/>
              <w:bottom w:val="nil"/>
              <w:right w:val="nil"/>
            </w:tcBorders>
            <w:shd w:val="clear" w:color="auto" w:fill="auto"/>
            <w:noWrap/>
            <w:vAlign w:val="bottom"/>
            <w:hideMark/>
          </w:tcPr>
          <w:p w:rsidR="00AE3B27" w:rsidRPr="00530122" w:rsidRDefault="00AE3B27" w:rsidP="00530122">
            <w:pPr>
              <w:spacing w:before="0"/>
              <w:jc w:val="left"/>
              <w:rPr>
                <w:rFonts w:cs="Arial"/>
                <w:b/>
                <w:bCs/>
                <w:sz w:val="24"/>
                <w:szCs w:val="24"/>
              </w:rPr>
            </w:pPr>
            <w:r w:rsidRPr="00530122">
              <w:rPr>
                <w:rFonts w:cs="Arial"/>
                <w:b/>
                <w:bCs/>
                <w:sz w:val="24"/>
                <w:szCs w:val="24"/>
              </w:rPr>
              <w:t>Vlagootporne gips kartonske ploče</w:t>
            </w:r>
          </w:p>
        </w:tc>
        <w:tc>
          <w:tcPr>
            <w:tcW w:w="980" w:type="dxa"/>
            <w:gridSpan w:val="2"/>
            <w:tcBorders>
              <w:top w:val="nil"/>
              <w:left w:val="single" w:sz="4" w:space="0" w:color="auto"/>
              <w:bottom w:val="nil"/>
              <w:right w:val="single" w:sz="4" w:space="0" w:color="auto"/>
            </w:tcBorders>
            <w:shd w:val="clear" w:color="auto" w:fill="auto"/>
            <w:vAlign w:val="bottom"/>
            <w:hideMark/>
          </w:tcPr>
          <w:p w:rsidR="00AE3B27" w:rsidRPr="00530122" w:rsidRDefault="00AE3B27" w:rsidP="00530122">
            <w:pPr>
              <w:spacing w:before="0"/>
              <w:jc w:val="center"/>
              <w:rPr>
                <w:rFonts w:cs="Arial"/>
                <w:sz w:val="24"/>
                <w:szCs w:val="24"/>
              </w:rPr>
            </w:pPr>
            <w:r w:rsidRPr="00530122">
              <w:rPr>
                <w:rFonts w:cs="Arial"/>
                <w:sz w:val="24"/>
                <w:szCs w:val="24"/>
              </w:rPr>
              <w:t> </w:t>
            </w:r>
          </w:p>
        </w:tc>
        <w:tc>
          <w:tcPr>
            <w:tcW w:w="1274" w:type="dxa"/>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left"/>
              <w:rPr>
                <w:rFonts w:cs="Arial"/>
                <w:sz w:val="24"/>
                <w:szCs w:val="24"/>
              </w:rPr>
            </w:pPr>
            <w:r w:rsidRPr="00530122">
              <w:rPr>
                <w:rFonts w:cs="Arial"/>
                <w:sz w:val="24"/>
                <w:szCs w:val="24"/>
              </w:rPr>
              <w:t> </w:t>
            </w:r>
          </w:p>
        </w:tc>
        <w:tc>
          <w:tcPr>
            <w:tcW w:w="1274" w:type="dxa"/>
            <w:tcBorders>
              <w:top w:val="nil"/>
              <w:left w:val="nil"/>
              <w:bottom w:val="nil"/>
              <w:right w:val="single" w:sz="4" w:space="0" w:color="auto"/>
            </w:tcBorders>
          </w:tcPr>
          <w:p w:rsidR="00AE3B27" w:rsidRPr="00530122" w:rsidRDefault="00AE3B27" w:rsidP="00530122">
            <w:pPr>
              <w:spacing w:before="0"/>
              <w:jc w:val="left"/>
              <w:rPr>
                <w:rFonts w:cs="Arial"/>
                <w:sz w:val="24"/>
                <w:szCs w:val="24"/>
              </w:rPr>
            </w:pPr>
          </w:p>
        </w:tc>
        <w:tc>
          <w:tcPr>
            <w:tcW w:w="1271" w:type="dxa"/>
            <w:tcBorders>
              <w:top w:val="nil"/>
              <w:left w:val="nil"/>
              <w:bottom w:val="nil"/>
              <w:right w:val="single" w:sz="4" w:space="0" w:color="auto"/>
            </w:tcBorders>
          </w:tcPr>
          <w:p w:rsidR="00AE3B27" w:rsidRPr="00530122" w:rsidRDefault="00AE3B27" w:rsidP="00530122">
            <w:pPr>
              <w:spacing w:before="0"/>
              <w:jc w:val="left"/>
              <w:rPr>
                <w:rFonts w:cs="Arial"/>
                <w:sz w:val="24"/>
                <w:szCs w:val="24"/>
              </w:rPr>
            </w:pPr>
          </w:p>
        </w:tc>
        <w:tc>
          <w:tcPr>
            <w:tcW w:w="1264" w:type="dxa"/>
            <w:tcBorders>
              <w:top w:val="nil"/>
              <w:left w:val="nil"/>
              <w:bottom w:val="nil"/>
              <w:right w:val="single" w:sz="4" w:space="0" w:color="auto"/>
            </w:tcBorders>
          </w:tcPr>
          <w:p w:rsidR="00AE3B27" w:rsidRPr="00530122" w:rsidRDefault="00AE3B27" w:rsidP="00530122">
            <w:pPr>
              <w:spacing w:before="0"/>
              <w:jc w:val="left"/>
              <w:rPr>
                <w:rFonts w:cs="Arial"/>
                <w:sz w:val="24"/>
                <w:szCs w:val="24"/>
              </w:rPr>
            </w:pPr>
          </w:p>
        </w:tc>
        <w:tc>
          <w:tcPr>
            <w:tcW w:w="1263" w:type="dxa"/>
            <w:tcBorders>
              <w:top w:val="nil"/>
              <w:left w:val="nil"/>
              <w:bottom w:val="nil"/>
              <w:right w:val="single" w:sz="4" w:space="0" w:color="auto"/>
            </w:tcBorders>
          </w:tcPr>
          <w:p w:rsidR="00AE3B27" w:rsidRPr="00530122" w:rsidRDefault="00AE3B27" w:rsidP="00530122">
            <w:pPr>
              <w:spacing w:before="0"/>
              <w:jc w:val="left"/>
              <w:rPr>
                <w:rFonts w:cs="Arial"/>
                <w:sz w:val="24"/>
                <w:szCs w:val="24"/>
              </w:rPr>
            </w:pPr>
          </w:p>
        </w:tc>
      </w:tr>
      <w:tr w:rsidR="00AE3B27" w:rsidRPr="00530122" w:rsidTr="00AE3B27">
        <w:trPr>
          <w:gridAfter w:val="2"/>
          <w:wAfter w:w="1328" w:type="dxa"/>
          <w:trHeight w:val="1995"/>
        </w:trPr>
        <w:tc>
          <w:tcPr>
            <w:tcW w:w="809" w:type="dxa"/>
            <w:tcBorders>
              <w:top w:val="nil"/>
              <w:left w:val="double" w:sz="6" w:space="0" w:color="auto"/>
              <w:bottom w:val="nil"/>
              <w:right w:val="single" w:sz="4" w:space="0" w:color="auto"/>
            </w:tcBorders>
            <w:shd w:val="clear" w:color="auto" w:fill="auto"/>
            <w:hideMark/>
          </w:tcPr>
          <w:p w:rsidR="00AE3B27" w:rsidRPr="00530122" w:rsidRDefault="00AE3B27" w:rsidP="00530122">
            <w:pPr>
              <w:spacing w:before="0"/>
              <w:jc w:val="left"/>
              <w:rPr>
                <w:rFonts w:cs="Arial"/>
                <w:sz w:val="24"/>
                <w:szCs w:val="24"/>
              </w:rPr>
            </w:pPr>
            <w:r w:rsidRPr="00530122">
              <w:rPr>
                <w:rFonts w:cs="Arial"/>
                <w:sz w:val="24"/>
                <w:szCs w:val="24"/>
              </w:rPr>
              <w:t>2.6.7.</w:t>
            </w:r>
          </w:p>
        </w:tc>
        <w:tc>
          <w:tcPr>
            <w:tcW w:w="5103" w:type="dxa"/>
            <w:gridSpan w:val="8"/>
            <w:tcBorders>
              <w:top w:val="nil"/>
              <w:left w:val="nil"/>
              <w:bottom w:val="nil"/>
              <w:right w:val="single" w:sz="4" w:space="0" w:color="auto"/>
            </w:tcBorders>
            <w:shd w:val="clear" w:color="auto" w:fill="auto"/>
            <w:hideMark/>
          </w:tcPr>
          <w:p w:rsidR="00AE3B27" w:rsidRPr="00530122" w:rsidRDefault="00AE3B27" w:rsidP="00530122">
            <w:pPr>
              <w:spacing w:before="0"/>
              <w:rPr>
                <w:rFonts w:cs="Arial"/>
                <w:sz w:val="24"/>
                <w:szCs w:val="24"/>
              </w:rPr>
            </w:pPr>
            <w:r w:rsidRPr="00530122">
              <w:rPr>
                <w:rFonts w:cs="Arial"/>
                <w:sz w:val="24"/>
                <w:szCs w:val="24"/>
              </w:rPr>
              <w:t xml:space="preserve">Nabavka materijala, transport i izrada pregradnih zidova toaleta i kafe kuhinje d=125mm, od vlagootpornih  gips kartonskih ploča na metalnoj podkonstrukciji, sa ispunom od kamene vune. Sastave obraditi glet masom i bandaž trakom. </w:t>
            </w:r>
          </w:p>
        </w:tc>
        <w:tc>
          <w:tcPr>
            <w:tcW w:w="980" w:type="dxa"/>
            <w:gridSpan w:val="2"/>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center"/>
              <w:rPr>
                <w:rFonts w:cs="Arial"/>
                <w:sz w:val="24"/>
                <w:szCs w:val="24"/>
              </w:rPr>
            </w:pPr>
            <w:r w:rsidRPr="00530122">
              <w:rPr>
                <w:rFonts w:cs="Arial"/>
                <w:sz w:val="24"/>
                <w:szCs w:val="24"/>
              </w:rPr>
              <w:t> </w:t>
            </w:r>
          </w:p>
        </w:tc>
        <w:tc>
          <w:tcPr>
            <w:tcW w:w="1274" w:type="dxa"/>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left"/>
              <w:rPr>
                <w:rFonts w:cs="Arial"/>
                <w:b/>
                <w:bCs/>
                <w:sz w:val="24"/>
                <w:szCs w:val="24"/>
              </w:rPr>
            </w:pPr>
            <w:r w:rsidRPr="00530122">
              <w:rPr>
                <w:rFonts w:cs="Arial"/>
                <w:b/>
                <w:bCs/>
                <w:sz w:val="24"/>
                <w:szCs w:val="24"/>
              </w:rPr>
              <w:t> </w:t>
            </w:r>
          </w:p>
        </w:tc>
        <w:tc>
          <w:tcPr>
            <w:tcW w:w="1274" w:type="dxa"/>
            <w:tcBorders>
              <w:top w:val="nil"/>
              <w:left w:val="nil"/>
              <w:bottom w:val="nil"/>
              <w:right w:val="single" w:sz="4" w:space="0" w:color="auto"/>
            </w:tcBorders>
          </w:tcPr>
          <w:p w:rsidR="00AE3B27" w:rsidRPr="00530122" w:rsidRDefault="00AE3B27" w:rsidP="00530122">
            <w:pPr>
              <w:spacing w:before="0"/>
              <w:jc w:val="left"/>
              <w:rPr>
                <w:rFonts w:cs="Arial"/>
                <w:b/>
                <w:bCs/>
                <w:sz w:val="24"/>
                <w:szCs w:val="24"/>
              </w:rPr>
            </w:pPr>
          </w:p>
        </w:tc>
        <w:tc>
          <w:tcPr>
            <w:tcW w:w="1271" w:type="dxa"/>
            <w:tcBorders>
              <w:top w:val="nil"/>
              <w:left w:val="nil"/>
              <w:bottom w:val="nil"/>
              <w:right w:val="single" w:sz="4" w:space="0" w:color="auto"/>
            </w:tcBorders>
          </w:tcPr>
          <w:p w:rsidR="00AE3B27" w:rsidRPr="00530122" w:rsidRDefault="00AE3B27" w:rsidP="00530122">
            <w:pPr>
              <w:spacing w:before="0"/>
              <w:jc w:val="left"/>
              <w:rPr>
                <w:rFonts w:cs="Arial"/>
                <w:b/>
                <w:bCs/>
                <w:sz w:val="24"/>
                <w:szCs w:val="24"/>
              </w:rPr>
            </w:pPr>
          </w:p>
        </w:tc>
        <w:tc>
          <w:tcPr>
            <w:tcW w:w="1264" w:type="dxa"/>
            <w:tcBorders>
              <w:top w:val="nil"/>
              <w:left w:val="nil"/>
              <w:bottom w:val="nil"/>
              <w:right w:val="single" w:sz="4" w:space="0" w:color="auto"/>
            </w:tcBorders>
          </w:tcPr>
          <w:p w:rsidR="00AE3B27" w:rsidRPr="00530122" w:rsidRDefault="00AE3B27" w:rsidP="00530122">
            <w:pPr>
              <w:spacing w:before="0"/>
              <w:jc w:val="left"/>
              <w:rPr>
                <w:rFonts w:cs="Arial"/>
                <w:b/>
                <w:bCs/>
                <w:sz w:val="24"/>
                <w:szCs w:val="24"/>
              </w:rPr>
            </w:pPr>
          </w:p>
        </w:tc>
        <w:tc>
          <w:tcPr>
            <w:tcW w:w="1263" w:type="dxa"/>
            <w:tcBorders>
              <w:top w:val="nil"/>
              <w:left w:val="nil"/>
              <w:bottom w:val="nil"/>
              <w:right w:val="single" w:sz="4" w:space="0" w:color="auto"/>
            </w:tcBorders>
          </w:tcPr>
          <w:p w:rsidR="00AE3B27" w:rsidRPr="00530122" w:rsidRDefault="00AE3B27" w:rsidP="00530122">
            <w:pPr>
              <w:spacing w:before="0"/>
              <w:jc w:val="left"/>
              <w:rPr>
                <w:rFonts w:cs="Arial"/>
                <w:b/>
                <w:bCs/>
                <w:sz w:val="24"/>
                <w:szCs w:val="24"/>
              </w:rPr>
            </w:pPr>
          </w:p>
        </w:tc>
      </w:tr>
      <w:tr w:rsidR="00AE3B27" w:rsidRPr="00530122" w:rsidTr="00AE3B27">
        <w:trPr>
          <w:gridAfter w:val="2"/>
          <w:wAfter w:w="1328" w:type="dxa"/>
          <w:trHeight w:val="300"/>
        </w:trPr>
        <w:tc>
          <w:tcPr>
            <w:tcW w:w="809" w:type="dxa"/>
            <w:tcBorders>
              <w:top w:val="nil"/>
              <w:left w:val="double" w:sz="6" w:space="0" w:color="auto"/>
              <w:bottom w:val="nil"/>
              <w:right w:val="single" w:sz="4" w:space="0" w:color="auto"/>
            </w:tcBorders>
            <w:shd w:val="clear" w:color="auto" w:fill="auto"/>
            <w:hideMark/>
          </w:tcPr>
          <w:p w:rsidR="00AE3B27" w:rsidRPr="00530122" w:rsidRDefault="00AE3B27" w:rsidP="00530122">
            <w:pPr>
              <w:spacing w:before="0"/>
              <w:jc w:val="left"/>
              <w:rPr>
                <w:rFonts w:cs="Arial"/>
                <w:sz w:val="24"/>
                <w:szCs w:val="24"/>
              </w:rPr>
            </w:pPr>
            <w:r w:rsidRPr="00530122">
              <w:rPr>
                <w:rFonts w:cs="Arial"/>
                <w:sz w:val="24"/>
                <w:szCs w:val="24"/>
              </w:rPr>
              <w:t> </w:t>
            </w:r>
          </w:p>
        </w:tc>
        <w:tc>
          <w:tcPr>
            <w:tcW w:w="5103" w:type="dxa"/>
            <w:gridSpan w:val="8"/>
            <w:tcBorders>
              <w:top w:val="nil"/>
              <w:left w:val="nil"/>
              <w:bottom w:val="nil"/>
              <w:right w:val="single" w:sz="4" w:space="0" w:color="auto"/>
            </w:tcBorders>
            <w:shd w:val="clear" w:color="auto" w:fill="auto"/>
            <w:hideMark/>
          </w:tcPr>
          <w:p w:rsidR="00AE3B27" w:rsidRPr="00530122" w:rsidRDefault="00AE3B27" w:rsidP="00530122">
            <w:pPr>
              <w:spacing w:before="0"/>
              <w:rPr>
                <w:rFonts w:cs="Arial"/>
                <w:sz w:val="24"/>
                <w:szCs w:val="24"/>
              </w:rPr>
            </w:pPr>
            <w:r w:rsidRPr="00530122">
              <w:rPr>
                <w:rFonts w:cs="Arial"/>
                <w:sz w:val="24"/>
                <w:szCs w:val="24"/>
              </w:rPr>
              <w:t>Obračun po m².</w:t>
            </w:r>
          </w:p>
        </w:tc>
        <w:tc>
          <w:tcPr>
            <w:tcW w:w="980" w:type="dxa"/>
            <w:gridSpan w:val="2"/>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center"/>
              <w:rPr>
                <w:rFonts w:cs="Arial"/>
                <w:sz w:val="24"/>
                <w:szCs w:val="24"/>
              </w:rPr>
            </w:pPr>
            <w:r w:rsidRPr="00530122">
              <w:rPr>
                <w:rFonts w:cs="Arial"/>
                <w:sz w:val="24"/>
                <w:szCs w:val="24"/>
              </w:rPr>
              <w:t> </w:t>
            </w:r>
          </w:p>
        </w:tc>
        <w:tc>
          <w:tcPr>
            <w:tcW w:w="1274" w:type="dxa"/>
            <w:tcBorders>
              <w:top w:val="nil"/>
              <w:left w:val="nil"/>
              <w:bottom w:val="nil"/>
              <w:right w:val="single" w:sz="4" w:space="0" w:color="auto"/>
            </w:tcBorders>
            <w:shd w:val="clear" w:color="auto" w:fill="auto"/>
            <w:noWrap/>
            <w:vAlign w:val="bottom"/>
            <w:hideMark/>
          </w:tcPr>
          <w:p w:rsidR="00AE3B27" w:rsidRPr="00530122" w:rsidRDefault="00AE3B27" w:rsidP="00530122">
            <w:pPr>
              <w:spacing w:before="0"/>
              <w:jc w:val="left"/>
              <w:rPr>
                <w:rFonts w:cs="Arial"/>
                <w:color w:val="0070C0"/>
                <w:sz w:val="24"/>
                <w:szCs w:val="24"/>
              </w:rPr>
            </w:pPr>
            <w:r w:rsidRPr="00530122">
              <w:rPr>
                <w:rFonts w:cs="Arial"/>
                <w:color w:val="0070C0"/>
                <w:sz w:val="24"/>
                <w:szCs w:val="24"/>
              </w:rPr>
              <w:t> </w:t>
            </w:r>
          </w:p>
        </w:tc>
        <w:tc>
          <w:tcPr>
            <w:tcW w:w="1274" w:type="dxa"/>
            <w:tcBorders>
              <w:top w:val="nil"/>
              <w:left w:val="nil"/>
              <w:bottom w:val="nil"/>
              <w:right w:val="single" w:sz="4" w:space="0" w:color="auto"/>
            </w:tcBorders>
          </w:tcPr>
          <w:p w:rsidR="00AE3B27" w:rsidRPr="00530122" w:rsidRDefault="00AE3B27" w:rsidP="00530122">
            <w:pPr>
              <w:spacing w:before="0"/>
              <w:jc w:val="left"/>
              <w:rPr>
                <w:rFonts w:cs="Arial"/>
                <w:color w:val="0070C0"/>
                <w:sz w:val="24"/>
                <w:szCs w:val="24"/>
              </w:rPr>
            </w:pPr>
          </w:p>
        </w:tc>
        <w:tc>
          <w:tcPr>
            <w:tcW w:w="1271" w:type="dxa"/>
            <w:tcBorders>
              <w:top w:val="nil"/>
              <w:left w:val="nil"/>
              <w:bottom w:val="nil"/>
              <w:right w:val="single" w:sz="4" w:space="0" w:color="auto"/>
            </w:tcBorders>
          </w:tcPr>
          <w:p w:rsidR="00AE3B27" w:rsidRPr="00530122" w:rsidRDefault="00AE3B27" w:rsidP="00530122">
            <w:pPr>
              <w:spacing w:before="0"/>
              <w:jc w:val="left"/>
              <w:rPr>
                <w:rFonts w:cs="Arial"/>
                <w:color w:val="0070C0"/>
                <w:sz w:val="24"/>
                <w:szCs w:val="24"/>
              </w:rPr>
            </w:pPr>
          </w:p>
        </w:tc>
        <w:tc>
          <w:tcPr>
            <w:tcW w:w="1264" w:type="dxa"/>
            <w:tcBorders>
              <w:top w:val="nil"/>
              <w:left w:val="nil"/>
              <w:bottom w:val="nil"/>
              <w:right w:val="single" w:sz="4" w:space="0" w:color="auto"/>
            </w:tcBorders>
          </w:tcPr>
          <w:p w:rsidR="00AE3B27" w:rsidRPr="00530122" w:rsidRDefault="00AE3B27" w:rsidP="00530122">
            <w:pPr>
              <w:spacing w:before="0"/>
              <w:jc w:val="left"/>
              <w:rPr>
                <w:rFonts w:cs="Arial"/>
                <w:color w:val="0070C0"/>
                <w:sz w:val="24"/>
                <w:szCs w:val="24"/>
              </w:rPr>
            </w:pPr>
          </w:p>
        </w:tc>
        <w:tc>
          <w:tcPr>
            <w:tcW w:w="1263" w:type="dxa"/>
            <w:tcBorders>
              <w:top w:val="nil"/>
              <w:left w:val="nil"/>
              <w:bottom w:val="nil"/>
              <w:right w:val="single" w:sz="4" w:space="0" w:color="auto"/>
            </w:tcBorders>
          </w:tcPr>
          <w:p w:rsidR="00AE3B27" w:rsidRPr="00530122" w:rsidRDefault="00AE3B27" w:rsidP="00530122">
            <w:pPr>
              <w:spacing w:before="0"/>
              <w:jc w:val="left"/>
              <w:rPr>
                <w:rFonts w:cs="Arial"/>
                <w:color w:val="0070C0"/>
                <w:sz w:val="24"/>
                <w:szCs w:val="24"/>
              </w:rPr>
            </w:pPr>
          </w:p>
        </w:tc>
      </w:tr>
      <w:tr w:rsidR="00AE3B27" w:rsidRPr="00530122" w:rsidTr="00AE3B27">
        <w:trPr>
          <w:gridAfter w:val="2"/>
          <w:wAfter w:w="1328" w:type="dxa"/>
          <w:trHeight w:val="300"/>
        </w:trPr>
        <w:tc>
          <w:tcPr>
            <w:tcW w:w="809" w:type="dxa"/>
            <w:tcBorders>
              <w:top w:val="nil"/>
              <w:left w:val="double" w:sz="6" w:space="0" w:color="auto"/>
              <w:bottom w:val="nil"/>
              <w:right w:val="single" w:sz="4" w:space="0" w:color="auto"/>
            </w:tcBorders>
            <w:shd w:val="clear" w:color="auto" w:fill="auto"/>
            <w:hideMark/>
          </w:tcPr>
          <w:p w:rsidR="00AE3B27" w:rsidRPr="00530122" w:rsidRDefault="00AE3B27" w:rsidP="00530122">
            <w:pPr>
              <w:spacing w:before="0"/>
              <w:jc w:val="left"/>
              <w:rPr>
                <w:rFonts w:cs="Arial"/>
                <w:sz w:val="24"/>
                <w:szCs w:val="24"/>
              </w:rPr>
            </w:pPr>
            <w:r w:rsidRPr="00530122">
              <w:rPr>
                <w:rFonts w:cs="Arial"/>
                <w:sz w:val="24"/>
                <w:szCs w:val="24"/>
              </w:rPr>
              <w:t> </w:t>
            </w:r>
          </w:p>
        </w:tc>
        <w:tc>
          <w:tcPr>
            <w:tcW w:w="5103" w:type="dxa"/>
            <w:gridSpan w:val="8"/>
            <w:tcBorders>
              <w:top w:val="nil"/>
              <w:left w:val="nil"/>
              <w:bottom w:val="nil"/>
              <w:right w:val="nil"/>
            </w:tcBorders>
            <w:shd w:val="clear" w:color="auto" w:fill="auto"/>
            <w:noWrap/>
            <w:vAlign w:val="bottom"/>
            <w:hideMark/>
          </w:tcPr>
          <w:p w:rsidR="00AE3B27" w:rsidRPr="00530122" w:rsidRDefault="00AE3B27" w:rsidP="00530122">
            <w:pPr>
              <w:spacing w:before="0"/>
              <w:jc w:val="left"/>
              <w:rPr>
                <w:rFonts w:cs="Arial"/>
                <w:b/>
                <w:bCs/>
                <w:sz w:val="24"/>
                <w:szCs w:val="24"/>
              </w:rPr>
            </w:pPr>
            <w:r w:rsidRPr="00530122">
              <w:rPr>
                <w:rFonts w:cs="Arial"/>
                <w:b/>
                <w:bCs/>
                <w:sz w:val="24"/>
                <w:szCs w:val="24"/>
              </w:rPr>
              <w:t>UZ 2, dz=150mm</w:t>
            </w:r>
          </w:p>
        </w:tc>
        <w:tc>
          <w:tcPr>
            <w:tcW w:w="980" w:type="dxa"/>
            <w:gridSpan w:val="2"/>
            <w:tcBorders>
              <w:top w:val="nil"/>
              <w:left w:val="single" w:sz="4" w:space="0" w:color="auto"/>
              <w:bottom w:val="nil"/>
              <w:right w:val="single" w:sz="4" w:space="0" w:color="auto"/>
            </w:tcBorders>
            <w:shd w:val="clear" w:color="auto" w:fill="auto"/>
            <w:vAlign w:val="bottom"/>
            <w:hideMark/>
          </w:tcPr>
          <w:p w:rsidR="00AE3B27" w:rsidRPr="00530122" w:rsidRDefault="00AE3B27" w:rsidP="00530122">
            <w:pPr>
              <w:spacing w:before="0"/>
              <w:jc w:val="center"/>
              <w:rPr>
                <w:rFonts w:cs="Arial"/>
                <w:sz w:val="24"/>
                <w:szCs w:val="24"/>
              </w:rPr>
            </w:pPr>
            <w:r w:rsidRPr="00530122">
              <w:rPr>
                <w:rFonts w:cs="Arial"/>
                <w:sz w:val="24"/>
                <w:szCs w:val="24"/>
              </w:rPr>
              <w:t> </w:t>
            </w:r>
          </w:p>
        </w:tc>
        <w:tc>
          <w:tcPr>
            <w:tcW w:w="1274" w:type="dxa"/>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left"/>
              <w:rPr>
                <w:rFonts w:cs="Arial"/>
                <w:color w:val="0070C0"/>
                <w:sz w:val="24"/>
                <w:szCs w:val="24"/>
              </w:rPr>
            </w:pPr>
            <w:r w:rsidRPr="00530122">
              <w:rPr>
                <w:rFonts w:cs="Arial"/>
                <w:color w:val="0070C0"/>
                <w:sz w:val="24"/>
                <w:szCs w:val="24"/>
              </w:rPr>
              <w:t> </w:t>
            </w:r>
          </w:p>
        </w:tc>
        <w:tc>
          <w:tcPr>
            <w:tcW w:w="1274" w:type="dxa"/>
            <w:tcBorders>
              <w:top w:val="nil"/>
              <w:left w:val="nil"/>
              <w:bottom w:val="nil"/>
              <w:right w:val="single" w:sz="4" w:space="0" w:color="auto"/>
            </w:tcBorders>
          </w:tcPr>
          <w:p w:rsidR="00AE3B27" w:rsidRPr="00530122" w:rsidRDefault="00AE3B27" w:rsidP="00530122">
            <w:pPr>
              <w:spacing w:before="0"/>
              <w:jc w:val="left"/>
              <w:rPr>
                <w:rFonts w:cs="Arial"/>
                <w:color w:val="0070C0"/>
                <w:sz w:val="24"/>
                <w:szCs w:val="24"/>
              </w:rPr>
            </w:pPr>
          </w:p>
        </w:tc>
        <w:tc>
          <w:tcPr>
            <w:tcW w:w="1271" w:type="dxa"/>
            <w:tcBorders>
              <w:top w:val="nil"/>
              <w:left w:val="nil"/>
              <w:bottom w:val="nil"/>
              <w:right w:val="single" w:sz="4" w:space="0" w:color="auto"/>
            </w:tcBorders>
          </w:tcPr>
          <w:p w:rsidR="00AE3B27" w:rsidRPr="00530122" w:rsidRDefault="00AE3B27" w:rsidP="00530122">
            <w:pPr>
              <w:spacing w:before="0"/>
              <w:jc w:val="left"/>
              <w:rPr>
                <w:rFonts w:cs="Arial"/>
                <w:color w:val="0070C0"/>
                <w:sz w:val="24"/>
                <w:szCs w:val="24"/>
              </w:rPr>
            </w:pPr>
          </w:p>
        </w:tc>
        <w:tc>
          <w:tcPr>
            <w:tcW w:w="1264" w:type="dxa"/>
            <w:tcBorders>
              <w:top w:val="nil"/>
              <w:left w:val="nil"/>
              <w:bottom w:val="nil"/>
              <w:right w:val="single" w:sz="4" w:space="0" w:color="auto"/>
            </w:tcBorders>
          </w:tcPr>
          <w:p w:rsidR="00AE3B27" w:rsidRPr="00530122" w:rsidRDefault="00AE3B27" w:rsidP="00530122">
            <w:pPr>
              <w:spacing w:before="0"/>
              <w:jc w:val="left"/>
              <w:rPr>
                <w:rFonts w:cs="Arial"/>
                <w:color w:val="0070C0"/>
                <w:sz w:val="24"/>
                <w:szCs w:val="24"/>
              </w:rPr>
            </w:pPr>
          </w:p>
        </w:tc>
        <w:tc>
          <w:tcPr>
            <w:tcW w:w="1263" w:type="dxa"/>
            <w:tcBorders>
              <w:top w:val="nil"/>
              <w:left w:val="nil"/>
              <w:bottom w:val="nil"/>
              <w:right w:val="single" w:sz="4" w:space="0" w:color="auto"/>
            </w:tcBorders>
          </w:tcPr>
          <w:p w:rsidR="00AE3B27" w:rsidRPr="00530122" w:rsidRDefault="00AE3B27" w:rsidP="00530122">
            <w:pPr>
              <w:spacing w:before="0"/>
              <w:jc w:val="left"/>
              <w:rPr>
                <w:rFonts w:cs="Arial"/>
                <w:color w:val="0070C0"/>
                <w:sz w:val="24"/>
                <w:szCs w:val="24"/>
              </w:rPr>
            </w:pPr>
          </w:p>
        </w:tc>
      </w:tr>
      <w:tr w:rsidR="00AE3B27" w:rsidRPr="00530122" w:rsidTr="00AE3B27">
        <w:trPr>
          <w:gridAfter w:val="2"/>
          <w:wAfter w:w="1328" w:type="dxa"/>
          <w:trHeight w:val="300"/>
        </w:trPr>
        <w:tc>
          <w:tcPr>
            <w:tcW w:w="809" w:type="dxa"/>
            <w:tcBorders>
              <w:top w:val="nil"/>
              <w:left w:val="double" w:sz="6" w:space="0" w:color="auto"/>
              <w:bottom w:val="nil"/>
              <w:right w:val="single" w:sz="4" w:space="0" w:color="auto"/>
            </w:tcBorders>
            <w:shd w:val="clear" w:color="auto" w:fill="auto"/>
            <w:hideMark/>
          </w:tcPr>
          <w:p w:rsidR="00AE3B27" w:rsidRPr="00530122" w:rsidRDefault="00AE3B27" w:rsidP="00530122">
            <w:pPr>
              <w:spacing w:before="0"/>
              <w:jc w:val="right"/>
              <w:rPr>
                <w:rFonts w:cs="Arial"/>
                <w:sz w:val="24"/>
                <w:szCs w:val="24"/>
              </w:rPr>
            </w:pPr>
            <w:r w:rsidRPr="00530122">
              <w:rPr>
                <w:rFonts w:cs="Arial"/>
                <w:sz w:val="24"/>
                <w:szCs w:val="24"/>
              </w:rPr>
              <w:t>-</w:t>
            </w:r>
          </w:p>
        </w:tc>
        <w:tc>
          <w:tcPr>
            <w:tcW w:w="5103" w:type="dxa"/>
            <w:gridSpan w:val="8"/>
            <w:tcBorders>
              <w:top w:val="nil"/>
              <w:left w:val="nil"/>
              <w:bottom w:val="nil"/>
              <w:right w:val="nil"/>
            </w:tcBorders>
            <w:shd w:val="clear" w:color="auto" w:fill="auto"/>
            <w:noWrap/>
            <w:vAlign w:val="bottom"/>
            <w:hideMark/>
          </w:tcPr>
          <w:p w:rsidR="00AE3B27" w:rsidRPr="00530122" w:rsidRDefault="00AE3B27" w:rsidP="00530122">
            <w:pPr>
              <w:spacing w:before="0"/>
              <w:jc w:val="left"/>
              <w:rPr>
                <w:rFonts w:cs="Arial"/>
                <w:sz w:val="24"/>
                <w:szCs w:val="24"/>
              </w:rPr>
            </w:pPr>
            <w:r w:rsidRPr="00530122">
              <w:rPr>
                <w:rFonts w:cs="Arial"/>
                <w:sz w:val="24"/>
                <w:szCs w:val="24"/>
              </w:rPr>
              <w:t>Gips kartonska ploča d=2x12,5mm</w:t>
            </w:r>
          </w:p>
        </w:tc>
        <w:tc>
          <w:tcPr>
            <w:tcW w:w="980" w:type="dxa"/>
            <w:gridSpan w:val="2"/>
            <w:tcBorders>
              <w:top w:val="nil"/>
              <w:left w:val="single" w:sz="4" w:space="0" w:color="auto"/>
              <w:bottom w:val="nil"/>
              <w:right w:val="single" w:sz="4" w:space="0" w:color="auto"/>
            </w:tcBorders>
            <w:shd w:val="clear" w:color="auto" w:fill="auto"/>
            <w:vAlign w:val="bottom"/>
            <w:hideMark/>
          </w:tcPr>
          <w:p w:rsidR="00AE3B27" w:rsidRPr="00530122" w:rsidRDefault="00AE3B27" w:rsidP="00530122">
            <w:pPr>
              <w:spacing w:before="0"/>
              <w:jc w:val="center"/>
              <w:rPr>
                <w:rFonts w:cs="Arial"/>
                <w:sz w:val="24"/>
                <w:szCs w:val="24"/>
              </w:rPr>
            </w:pPr>
            <w:r w:rsidRPr="00530122">
              <w:rPr>
                <w:rFonts w:cs="Arial"/>
                <w:sz w:val="24"/>
                <w:szCs w:val="24"/>
              </w:rPr>
              <w:t> </w:t>
            </w:r>
          </w:p>
        </w:tc>
        <w:tc>
          <w:tcPr>
            <w:tcW w:w="1274" w:type="dxa"/>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left"/>
              <w:rPr>
                <w:rFonts w:cs="Arial"/>
                <w:color w:val="0070C0"/>
                <w:sz w:val="24"/>
                <w:szCs w:val="24"/>
              </w:rPr>
            </w:pPr>
            <w:r w:rsidRPr="00530122">
              <w:rPr>
                <w:rFonts w:cs="Arial"/>
                <w:color w:val="0070C0"/>
                <w:sz w:val="24"/>
                <w:szCs w:val="24"/>
              </w:rPr>
              <w:t> </w:t>
            </w:r>
          </w:p>
        </w:tc>
        <w:tc>
          <w:tcPr>
            <w:tcW w:w="1274" w:type="dxa"/>
            <w:tcBorders>
              <w:top w:val="nil"/>
              <w:left w:val="nil"/>
              <w:bottom w:val="nil"/>
              <w:right w:val="single" w:sz="4" w:space="0" w:color="auto"/>
            </w:tcBorders>
          </w:tcPr>
          <w:p w:rsidR="00AE3B27" w:rsidRPr="00530122" w:rsidRDefault="00AE3B27" w:rsidP="00530122">
            <w:pPr>
              <w:spacing w:before="0"/>
              <w:jc w:val="left"/>
              <w:rPr>
                <w:rFonts w:cs="Arial"/>
                <w:color w:val="0070C0"/>
                <w:sz w:val="24"/>
                <w:szCs w:val="24"/>
              </w:rPr>
            </w:pPr>
          </w:p>
        </w:tc>
        <w:tc>
          <w:tcPr>
            <w:tcW w:w="1271" w:type="dxa"/>
            <w:tcBorders>
              <w:top w:val="nil"/>
              <w:left w:val="nil"/>
              <w:bottom w:val="nil"/>
              <w:right w:val="single" w:sz="4" w:space="0" w:color="auto"/>
            </w:tcBorders>
          </w:tcPr>
          <w:p w:rsidR="00AE3B27" w:rsidRPr="00530122" w:rsidRDefault="00AE3B27" w:rsidP="00530122">
            <w:pPr>
              <w:spacing w:before="0"/>
              <w:jc w:val="left"/>
              <w:rPr>
                <w:rFonts w:cs="Arial"/>
                <w:color w:val="0070C0"/>
                <w:sz w:val="24"/>
                <w:szCs w:val="24"/>
              </w:rPr>
            </w:pPr>
          </w:p>
        </w:tc>
        <w:tc>
          <w:tcPr>
            <w:tcW w:w="1264" w:type="dxa"/>
            <w:tcBorders>
              <w:top w:val="nil"/>
              <w:left w:val="nil"/>
              <w:bottom w:val="nil"/>
              <w:right w:val="single" w:sz="4" w:space="0" w:color="auto"/>
            </w:tcBorders>
          </w:tcPr>
          <w:p w:rsidR="00AE3B27" w:rsidRPr="00530122" w:rsidRDefault="00AE3B27" w:rsidP="00530122">
            <w:pPr>
              <w:spacing w:before="0"/>
              <w:jc w:val="left"/>
              <w:rPr>
                <w:rFonts w:cs="Arial"/>
                <w:color w:val="0070C0"/>
                <w:sz w:val="24"/>
                <w:szCs w:val="24"/>
              </w:rPr>
            </w:pPr>
          </w:p>
        </w:tc>
        <w:tc>
          <w:tcPr>
            <w:tcW w:w="1263" w:type="dxa"/>
            <w:tcBorders>
              <w:top w:val="nil"/>
              <w:left w:val="nil"/>
              <w:bottom w:val="nil"/>
              <w:right w:val="single" w:sz="4" w:space="0" w:color="auto"/>
            </w:tcBorders>
          </w:tcPr>
          <w:p w:rsidR="00AE3B27" w:rsidRPr="00530122" w:rsidRDefault="00AE3B27" w:rsidP="00530122">
            <w:pPr>
              <w:spacing w:before="0"/>
              <w:jc w:val="left"/>
              <w:rPr>
                <w:rFonts w:cs="Arial"/>
                <w:color w:val="0070C0"/>
                <w:sz w:val="24"/>
                <w:szCs w:val="24"/>
              </w:rPr>
            </w:pPr>
          </w:p>
        </w:tc>
      </w:tr>
      <w:tr w:rsidR="00AE3B27" w:rsidRPr="00530122" w:rsidTr="00AE3B27">
        <w:trPr>
          <w:gridAfter w:val="2"/>
          <w:wAfter w:w="1328" w:type="dxa"/>
          <w:trHeight w:val="570"/>
        </w:trPr>
        <w:tc>
          <w:tcPr>
            <w:tcW w:w="809" w:type="dxa"/>
            <w:tcBorders>
              <w:top w:val="nil"/>
              <w:left w:val="double" w:sz="6" w:space="0" w:color="auto"/>
              <w:bottom w:val="nil"/>
              <w:right w:val="single" w:sz="4" w:space="0" w:color="auto"/>
            </w:tcBorders>
            <w:shd w:val="clear" w:color="auto" w:fill="auto"/>
            <w:hideMark/>
          </w:tcPr>
          <w:p w:rsidR="00AE3B27" w:rsidRPr="00530122" w:rsidRDefault="00AE3B27" w:rsidP="00530122">
            <w:pPr>
              <w:spacing w:before="0"/>
              <w:jc w:val="right"/>
              <w:rPr>
                <w:rFonts w:cs="Arial"/>
                <w:sz w:val="24"/>
                <w:szCs w:val="24"/>
              </w:rPr>
            </w:pPr>
            <w:r w:rsidRPr="00530122">
              <w:rPr>
                <w:rFonts w:cs="Arial"/>
                <w:sz w:val="24"/>
                <w:szCs w:val="24"/>
              </w:rPr>
              <w:t>-</w:t>
            </w:r>
          </w:p>
        </w:tc>
        <w:tc>
          <w:tcPr>
            <w:tcW w:w="5103" w:type="dxa"/>
            <w:gridSpan w:val="8"/>
            <w:tcBorders>
              <w:top w:val="nil"/>
              <w:left w:val="nil"/>
              <w:bottom w:val="nil"/>
              <w:right w:val="single" w:sz="4" w:space="0" w:color="auto"/>
            </w:tcBorders>
            <w:shd w:val="clear" w:color="auto" w:fill="auto"/>
            <w:hideMark/>
          </w:tcPr>
          <w:p w:rsidR="00AE3B27" w:rsidRPr="00530122" w:rsidRDefault="00AE3B27" w:rsidP="00530122">
            <w:pPr>
              <w:spacing w:before="0"/>
              <w:rPr>
                <w:rFonts w:cs="Arial"/>
                <w:sz w:val="24"/>
                <w:szCs w:val="24"/>
              </w:rPr>
            </w:pPr>
            <w:r w:rsidRPr="00530122">
              <w:rPr>
                <w:rFonts w:cs="Arial"/>
                <w:sz w:val="24"/>
                <w:szCs w:val="24"/>
              </w:rPr>
              <w:t>Metalna podkonstrukcija sa ispunom od kamene vune d=100 mm</w:t>
            </w:r>
          </w:p>
        </w:tc>
        <w:tc>
          <w:tcPr>
            <w:tcW w:w="980" w:type="dxa"/>
            <w:gridSpan w:val="2"/>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center"/>
              <w:rPr>
                <w:rFonts w:cs="Arial"/>
                <w:sz w:val="24"/>
                <w:szCs w:val="24"/>
              </w:rPr>
            </w:pPr>
            <w:r w:rsidRPr="00530122">
              <w:rPr>
                <w:rFonts w:cs="Arial"/>
                <w:sz w:val="24"/>
                <w:szCs w:val="24"/>
              </w:rPr>
              <w:t> </w:t>
            </w:r>
          </w:p>
        </w:tc>
        <w:tc>
          <w:tcPr>
            <w:tcW w:w="1274" w:type="dxa"/>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left"/>
              <w:rPr>
                <w:rFonts w:cs="Arial"/>
                <w:color w:val="0070C0"/>
                <w:sz w:val="24"/>
                <w:szCs w:val="24"/>
              </w:rPr>
            </w:pPr>
            <w:r w:rsidRPr="00530122">
              <w:rPr>
                <w:rFonts w:cs="Arial"/>
                <w:color w:val="0070C0"/>
                <w:sz w:val="24"/>
                <w:szCs w:val="24"/>
              </w:rPr>
              <w:t> </w:t>
            </w:r>
          </w:p>
        </w:tc>
        <w:tc>
          <w:tcPr>
            <w:tcW w:w="1274" w:type="dxa"/>
            <w:tcBorders>
              <w:top w:val="nil"/>
              <w:left w:val="nil"/>
              <w:bottom w:val="nil"/>
              <w:right w:val="single" w:sz="4" w:space="0" w:color="auto"/>
            </w:tcBorders>
          </w:tcPr>
          <w:p w:rsidR="00AE3B27" w:rsidRPr="00530122" w:rsidRDefault="00AE3B27" w:rsidP="00530122">
            <w:pPr>
              <w:spacing w:before="0"/>
              <w:jc w:val="left"/>
              <w:rPr>
                <w:rFonts w:cs="Arial"/>
                <w:color w:val="0070C0"/>
                <w:sz w:val="24"/>
                <w:szCs w:val="24"/>
              </w:rPr>
            </w:pPr>
          </w:p>
        </w:tc>
        <w:tc>
          <w:tcPr>
            <w:tcW w:w="1271" w:type="dxa"/>
            <w:tcBorders>
              <w:top w:val="nil"/>
              <w:left w:val="nil"/>
              <w:bottom w:val="nil"/>
              <w:right w:val="single" w:sz="4" w:space="0" w:color="auto"/>
            </w:tcBorders>
          </w:tcPr>
          <w:p w:rsidR="00AE3B27" w:rsidRPr="00530122" w:rsidRDefault="00AE3B27" w:rsidP="00530122">
            <w:pPr>
              <w:spacing w:before="0"/>
              <w:jc w:val="left"/>
              <w:rPr>
                <w:rFonts w:cs="Arial"/>
                <w:color w:val="0070C0"/>
                <w:sz w:val="24"/>
                <w:szCs w:val="24"/>
              </w:rPr>
            </w:pPr>
          </w:p>
        </w:tc>
        <w:tc>
          <w:tcPr>
            <w:tcW w:w="1264" w:type="dxa"/>
            <w:tcBorders>
              <w:top w:val="nil"/>
              <w:left w:val="nil"/>
              <w:bottom w:val="nil"/>
              <w:right w:val="single" w:sz="4" w:space="0" w:color="auto"/>
            </w:tcBorders>
          </w:tcPr>
          <w:p w:rsidR="00AE3B27" w:rsidRPr="00530122" w:rsidRDefault="00AE3B27" w:rsidP="00530122">
            <w:pPr>
              <w:spacing w:before="0"/>
              <w:jc w:val="left"/>
              <w:rPr>
                <w:rFonts w:cs="Arial"/>
                <w:color w:val="0070C0"/>
                <w:sz w:val="24"/>
                <w:szCs w:val="24"/>
              </w:rPr>
            </w:pPr>
          </w:p>
        </w:tc>
        <w:tc>
          <w:tcPr>
            <w:tcW w:w="1263" w:type="dxa"/>
            <w:tcBorders>
              <w:top w:val="nil"/>
              <w:left w:val="nil"/>
              <w:bottom w:val="nil"/>
              <w:right w:val="single" w:sz="4" w:space="0" w:color="auto"/>
            </w:tcBorders>
          </w:tcPr>
          <w:p w:rsidR="00AE3B27" w:rsidRPr="00530122" w:rsidRDefault="00AE3B27" w:rsidP="00530122">
            <w:pPr>
              <w:spacing w:before="0"/>
              <w:jc w:val="left"/>
              <w:rPr>
                <w:rFonts w:cs="Arial"/>
                <w:color w:val="0070C0"/>
                <w:sz w:val="24"/>
                <w:szCs w:val="24"/>
              </w:rPr>
            </w:pPr>
          </w:p>
        </w:tc>
      </w:tr>
      <w:tr w:rsidR="00AE3B27" w:rsidRPr="00530122" w:rsidTr="00AE3B27">
        <w:trPr>
          <w:gridAfter w:val="2"/>
          <w:wAfter w:w="1328" w:type="dxa"/>
          <w:trHeight w:val="570"/>
        </w:trPr>
        <w:tc>
          <w:tcPr>
            <w:tcW w:w="809" w:type="dxa"/>
            <w:tcBorders>
              <w:top w:val="nil"/>
              <w:left w:val="double" w:sz="6" w:space="0" w:color="auto"/>
              <w:bottom w:val="nil"/>
              <w:right w:val="single" w:sz="4" w:space="0" w:color="auto"/>
            </w:tcBorders>
            <w:shd w:val="clear" w:color="auto" w:fill="auto"/>
            <w:hideMark/>
          </w:tcPr>
          <w:p w:rsidR="00AE3B27" w:rsidRPr="00530122" w:rsidRDefault="00AE3B27" w:rsidP="00530122">
            <w:pPr>
              <w:spacing w:before="0"/>
              <w:jc w:val="right"/>
              <w:rPr>
                <w:rFonts w:cs="Arial"/>
                <w:sz w:val="24"/>
                <w:szCs w:val="24"/>
              </w:rPr>
            </w:pPr>
            <w:r w:rsidRPr="00530122">
              <w:rPr>
                <w:rFonts w:cs="Arial"/>
                <w:sz w:val="24"/>
                <w:szCs w:val="24"/>
              </w:rPr>
              <w:t>-</w:t>
            </w:r>
          </w:p>
        </w:tc>
        <w:tc>
          <w:tcPr>
            <w:tcW w:w="5103" w:type="dxa"/>
            <w:gridSpan w:val="8"/>
            <w:tcBorders>
              <w:top w:val="nil"/>
              <w:left w:val="nil"/>
              <w:bottom w:val="nil"/>
              <w:right w:val="single" w:sz="4" w:space="0" w:color="auto"/>
            </w:tcBorders>
            <w:shd w:val="clear" w:color="auto" w:fill="auto"/>
            <w:hideMark/>
          </w:tcPr>
          <w:p w:rsidR="00AE3B27" w:rsidRPr="00530122" w:rsidRDefault="00AE3B27" w:rsidP="00530122">
            <w:pPr>
              <w:spacing w:before="0"/>
              <w:rPr>
                <w:rFonts w:cs="Arial"/>
                <w:sz w:val="24"/>
                <w:szCs w:val="24"/>
              </w:rPr>
            </w:pPr>
            <w:r w:rsidRPr="00530122">
              <w:rPr>
                <w:rFonts w:cs="Arial"/>
                <w:sz w:val="24"/>
                <w:szCs w:val="24"/>
              </w:rPr>
              <w:t>Vlagootporna gips kartonska ploča d=2x12,5mm</w:t>
            </w:r>
          </w:p>
        </w:tc>
        <w:tc>
          <w:tcPr>
            <w:tcW w:w="980" w:type="dxa"/>
            <w:gridSpan w:val="2"/>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center"/>
              <w:rPr>
                <w:rFonts w:cs="Arial"/>
                <w:sz w:val="24"/>
                <w:szCs w:val="24"/>
              </w:rPr>
            </w:pPr>
            <w:r w:rsidRPr="00530122">
              <w:rPr>
                <w:rFonts w:cs="Arial"/>
                <w:sz w:val="24"/>
                <w:szCs w:val="24"/>
              </w:rPr>
              <w:t> </w:t>
            </w:r>
          </w:p>
        </w:tc>
        <w:tc>
          <w:tcPr>
            <w:tcW w:w="1274" w:type="dxa"/>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left"/>
              <w:rPr>
                <w:rFonts w:cs="Arial"/>
                <w:color w:val="0070C0"/>
                <w:sz w:val="24"/>
                <w:szCs w:val="24"/>
              </w:rPr>
            </w:pPr>
            <w:r w:rsidRPr="00530122">
              <w:rPr>
                <w:rFonts w:cs="Arial"/>
                <w:color w:val="0070C0"/>
                <w:sz w:val="24"/>
                <w:szCs w:val="24"/>
              </w:rPr>
              <w:t> </w:t>
            </w:r>
          </w:p>
        </w:tc>
        <w:tc>
          <w:tcPr>
            <w:tcW w:w="1274" w:type="dxa"/>
            <w:tcBorders>
              <w:top w:val="nil"/>
              <w:left w:val="nil"/>
              <w:bottom w:val="nil"/>
              <w:right w:val="single" w:sz="4" w:space="0" w:color="auto"/>
            </w:tcBorders>
          </w:tcPr>
          <w:p w:rsidR="00AE3B27" w:rsidRPr="00530122" w:rsidRDefault="00AE3B27" w:rsidP="00530122">
            <w:pPr>
              <w:spacing w:before="0"/>
              <w:jc w:val="left"/>
              <w:rPr>
                <w:rFonts w:cs="Arial"/>
                <w:color w:val="0070C0"/>
                <w:sz w:val="24"/>
                <w:szCs w:val="24"/>
              </w:rPr>
            </w:pPr>
          </w:p>
        </w:tc>
        <w:tc>
          <w:tcPr>
            <w:tcW w:w="1271" w:type="dxa"/>
            <w:tcBorders>
              <w:top w:val="nil"/>
              <w:left w:val="nil"/>
              <w:bottom w:val="nil"/>
              <w:right w:val="single" w:sz="4" w:space="0" w:color="auto"/>
            </w:tcBorders>
          </w:tcPr>
          <w:p w:rsidR="00AE3B27" w:rsidRPr="00530122" w:rsidRDefault="00AE3B27" w:rsidP="00530122">
            <w:pPr>
              <w:spacing w:before="0"/>
              <w:jc w:val="left"/>
              <w:rPr>
                <w:rFonts w:cs="Arial"/>
                <w:color w:val="0070C0"/>
                <w:sz w:val="24"/>
                <w:szCs w:val="24"/>
              </w:rPr>
            </w:pPr>
          </w:p>
        </w:tc>
        <w:tc>
          <w:tcPr>
            <w:tcW w:w="1264" w:type="dxa"/>
            <w:tcBorders>
              <w:top w:val="nil"/>
              <w:left w:val="nil"/>
              <w:bottom w:val="nil"/>
              <w:right w:val="single" w:sz="4" w:space="0" w:color="auto"/>
            </w:tcBorders>
          </w:tcPr>
          <w:p w:rsidR="00AE3B27" w:rsidRPr="00530122" w:rsidRDefault="00AE3B27" w:rsidP="00530122">
            <w:pPr>
              <w:spacing w:before="0"/>
              <w:jc w:val="left"/>
              <w:rPr>
                <w:rFonts w:cs="Arial"/>
                <w:color w:val="0070C0"/>
                <w:sz w:val="24"/>
                <w:szCs w:val="24"/>
              </w:rPr>
            </w:pPr>
          </w:p>
        </w:tc>
        <w:tc>
          <w:tcPr>
            <w:tcW w:w="1263" w:type="dxa"/>
            <w:tcBorders>
              <w:top w:val="nil"/>
              <w:left w:val="nil"/>
              <w:bottom w:val="nil"/>
              <w:right w:val="single" w:sz="4" w:space="0" w:color="auto"/>
            </w:tcBorders>
          </w:tcPr>
          <w:p w:rsidR="00AE3B27" w:rsidRPr="00530122" w:rsidRDefault="00AE3B27" w:rsidP="00530122">
            <w:pPr>
              <w:spacing w:before="0"/>
              <w:jc w:val="left"/>
              <w:rPr>
                <w:rFonts w:cs="Arial"/>
                <w:color w:val="0070C0"/>
                <w:sz w:val="24"/>
                <w:szCs w:val="24"/>
              </w:rPr>
            </w:pPr>
          </w:p>
        </w:tc>
      </w:tr>
      <w:tr w:rsidR="00AE3B27" w:rsidRPr="00530122" w:rsidTr="00AE3B27">
        <w:trPr>
          <w:gridAfter w:val="2"/>
          <w:wAfter w:w="1328" w:type="dxa"/>
          <w:trHeight w:val="300"/>
        </w:trPr>
        <w:tc>
          <w:tcPr>
            <w:tcW w:w="809" w:type="dxa"/>
            <w:tcBorders>
              <w:top w:val="nil"/>
              <w:left w:val="double" w:sz="6" w:space="0" w:color="auto"/>
              <w:bottom w:val="nil"/>
              <w:right w:val="single" w:sz="4" w:space="0" w:color="auto"/>
            </w:tcBorders>
            <w:shd w:val="clear" w:color="auto" w:fill="auto"/>
            <w:hideMark/>
          </w:tcPr>
          <w:p w:rsidR="00AE3B27" w:rsidRPr="00530122" w:rsidRDefault="00AE3B27" w:rsidP="00530122">
            <w:pPr>
              <w:spacing w:before="0"/>
              <w:jc w:val="left"/>
              <w:rPr>
                <w:rFonts w:cs="Arial"/>
                <w:sz w:val="24"/>
                <w:szCs w:val="24"/>
              </w:rPr>
            </w:pPr>
            <w:r w:rsidRPr="00530122">
              <w:rPr>
                <w:rFonts w:cs="Arial"/>
                <w:sz w:val="24"/>
                <w:szCs w:val="24"/>
              </w:rPr>
              <w:t> </w:t>
            </w:r>
          </w:p>
        </w:tc>
        <w:tc>
          <w:tcPr>
            <w:tcW w:w="5103" w:type="dxa"/>
            <w:gridSpan w:val="8"/>
            <w:tcBorders>
              <w:top w:val="nil"/>
              <w:left w:val="nil"/>
              <w:bottom w:val="nil"/>
              <w:right w:val="nil"/>
            </w:tcBorders>
            <w:shd w:val="clear" w:color="auto" w:fill="auto"/>
            <w:noWrap/>
            <w:vAlign w:val="bottom"/>
            <w:hideMark/>
          </w:tcPr>
          <w:p w:rsidR="00AE3B27" w:rsidRPr="00530122" w:rsidRDefault="00AE3B27" w:rsidP="00530122">
            <w:pPr>
              <w:spacing w:before="0"/>
              <w:jc w:val="left"/>
              <w:rPr>
                <w:rFonts w:cs="Arial"/>
                <w:sz w:val="24"/>
                <w:szCs w:val="24"/>
              </w:rPr>
            </w:pPr>
          </w:p>
        </w:tc>
        <w:tc>
          <w:tcPr>
            <w:tcW w:w="980" w:type="dxa"/>
            <w:gridSpan w:val="2"/>
            <w:tcBorders>
              <w:top w:val="nil"/>
              <w:left w:val="single" w:sz="4" w:space="0" w:color="auto"/>
              <w:bottom w:val="nil"/>
              <w:right w:val="single" w:sz="4" w:space="0" w:color="auto"/>
            </w:tcBorders>
            <w:shd w:val="clear" w:color="auto" w:fill="auto"/>
            <w:vAlign w:val="bottom"/>
            <w:hideMark/>
          </w:tcPr>
          <w:p w:rsidR="00AE3B27" w:rsidRPr="00530122" w:rsidRDefault="00AE3B27" w:rsidP="00530122">
            <w:pPr>
              <w:spacing w:before="0"/>
              <w:jc w:val="center"/>
              <w:rPr>
                <w:rFonts w:cs="Arial"/>
                <w:sz w:val="24"/>
                <w:szCs w:val="24"/>
              </w:rPr>
            </w:pPr>
            <w:r w:rsidRPr="00530122">
              <w:rPr>
                <w:rFonts w:cs="Arial"/>
                <w:sz w:val="24"/>
                <w:szCs w:val="24"/>
              </w:rPr>
              <w:t>m²</w:t>
            </w:r>
          </w:p>
        </w:tc>
        <w:tc>
          <w:tcPr>
            <w:tcW w:w="1274" w:type="dxa"/>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right"/>
              <w:rPr>
                <w:rFonts w:cs="Arial"/>
                <w:sz w:val="24"/>
                <w:szCs w:val="24"/>
              </w:rPr>
            </w:pPr>
            <w:r w:rsidRPr="00530122">
              <w:rPr>
                <w:rFonts w:cs="Arial"/>
                <w:sz w:val="24"/>
                <w:szCs w:val="24"/>
              </w:rPr>
              <w:t>39.30</w:t>
            </w:r>
          </w:p>
        </w:tc>
        <w:tc>
          <w:tcPr>
            <w:tcW w:w="1274" w:type="dxa"/>
            <w:tcBorders>
              <w:top w:val="nil"/>
              <w:left w:val="nil"/>
              <w:bottom w:val="nil"/>
              <w:right w:val="single" w:sz="4" w:space="0" w:color="auto"/>
            </w:tcBorders>
          </w:tcPr>
          <w:p w:rsidR="00AE3B27" w:rsidRPr="00530122" w:rsidRDefault="00AE3B27" w:rsidP="00530122">
            <w:pPr>
              <w:spacing w:before="0"/>
              <w:jc w:val="right"/>
              <w:rPr>
                <w:rFonts w:cs="Arial"/>
                <w:sz w:val="24"/>
                <w:szCs w:val="24"/>
              </w:rPr>
            </w:pPr>
          </w:p>
        </w:tc>
        <w:tc>
          <w:tcPr>
            <w:tcW w:w="1271" w:type="dxa"/>
            <w:tcBorders>
              <w:top w:val="nil"/>
              <w:left w:val="nil"/>
              <w:bottom w:val="nil"/>
              <w:right w:val="single" w:sz="4" w:space="0" w:color="auto"/>
            </w:tcBorders>
          </w:tcPr>
          <w:p w:rsidR="00AE3B27" w:rsidRPr="00530122" w:rsidRDefault="00AE3B27" w:rsidP="00530122">
            <w:pPr>
              <w:spacing w:before="0"/>
              <w:jc w:val="right"/>
              <w:rPr>
                <w:rFonts w:cs="Arial"/>
                <w:sz w:val="24"/>
                <w:szCs w:val="24"/>
              </w:rPr>
            </w:pPr>
          </w:p>
        </w:tc>
        <w:tc>
          <w:tcPr>
            <w:tcW w:w="1264" w:type="dxa"/>
            <w:tcBorders>
              <w:top w:val="nil"/>
              <w:left w:val="nil"/>
              <w:bottom w:val="nil"/>
              <w:right w:val="single" w:sz="4" w:space="0" w:color="auto"/>
            </w:tcBorders>
          </w:tcPr>
          <w:p w:rsidR="00AE3B27" w:rsidRPr="00530122" w:rsidRDefault="00AE3B27" w:rsidP="00530122">
            <w:pPr>
              <w:spacing w:before="0"/>
              <w:jc w:val="right"/>
              <w:rPr>
                <w:rFonts w:cs="Arial"/>
                <w:sz w:val="24"/>
                <w:szCs w:val="24"/>
              </w:rPr>
            </w:pPr>
          </w:p>
        </w:tc>
        <w:tc>
          <w:tcPr>
            <w:tcW w:w="1263" w:type="dxa"/>
            <w:tcBorders>
              <w:top w:val="nil"/>
              <w:left w:val="nil"/>
              <w:bottom w:val="nil"/>
              <w:right w:val="single" w:sz="4" w:space="0" w:color="auto"/>
            </w:tcBorders>
          </w:tcPr>
          <w:p w:rsidR="00AE3B27" w:rsidRPr="00530122" w:rsidRDefault="00AE3B27" w:rsidP="00530122">
            <w:pPr>
              <w:spacing w:before="0"/>
              <w:jc w:val="right"/>
              <w:rPr>
                <w:rFonts w:cs="Arial"/>
                <w:sz w:val="24"/>
                <w:szCs w:val="24"/>
              </w:rPr>
            </w:pPr>
          </w:p>
        </w:tc>
      </w:tr>
      <w:tr w:rsidR="00AE3B27" w:rsidRPr="00530122" w:rsidTr="00AE3B27">
        <w:trPr>
          <w:gridAfter w:val="2"/>
          <w:wAfter w:w="1328" w:type="dxa"/>
          <w:trHeight w:val="300"/>
        </w:trPr>
        <w:tc>
          <w:tcPr>
            <w:tcW w:w="809" w:type="dxa"/>
            <w:tcBorders>
              <w:top w:val="nil"/>
              <w:left w:val="double" w:sz="6" w:space="0" w:color="auto"/>
              <w:bottom w:val="nil"/>
              <w:right w:val="single" w:sz="4" w:space="0" w:color="auto"/>
            </w:tcBorders>
            <w:shd w:val="clear" w:color="auto" w:fill="auto"/>
            <w:hideMark/>
          </w:tcPr>
          <w:p w:rsidR="00AE3B27" w:rsidRPr="00530122" w:rsidRDefault="00AE3B27" w:rsidP="00530122">
            <w:pPr>
              <w:spacing w:before="0"/>
              <w:jc w:val="left"/>
              <w:rPr>
                <w:rFonts w:cs="Arial"/>
                <w:sz w:val="24"/>
                <w:szCs w:val="24"/>
              </w:rPr>
            </w:pPr>
            <w:r w:rsidRPr="00530122">
              <w:rPr>
                <w:rFonts w:cs="Arial"/>
                <w:sz w:val="24"/>
                <w:szCs w:val="24"/>
              </w:rPr>
              <w:t> </w:t>
            </w:r>
          </w:p>
        </w:tc>
        <w:tc>
          <w:tcPr>
            <w:tcW w:w="5103" w:type="dxa"/>
            <w:gridSpan w:val="8"/>
            <w:tcBorders>
              <w:top w:val="nil"/>
              <w:left w:val="nil"/>
              <w:bottom w:val="nil"/>
              <w:right w:val="nil"/>
            </w:tcBorders>
            <w:shd w:val="clear" w:color="auto" w:fill="auto"/>
            <w:noWrap/>
            <w:vAlign w:val="bottom"/>
            <w:hideMark/>
          </w:tcPr>
          <w:p w:rsidR="00AE3B27" w:rsidRPr="00530122" w:rsidRDefault="00AE3B27" w:rsidP="00530122">
            <w:pPr>
              <w:spacing w:before="0"/>
              <w:jc w:val="left"/>
              <w:rPr>
                <w:rFonts w:cs="Arial"/>
                <w:b/>
                <w:bCs/>
                <w:sz w:val="24"/>
                <w:szCs w:val="24"/>
              </w:rPr>
            </w:pPr>
            <w:r w:rsidRPr="00530122">
              <w:rPr>
                <w:rFonts w:cs="Arial"/>
                <w:b/>
                <w:bCs/>
                <w:sz w:val="24"/>
                <w:szCs w:val="24"/>
              </w:rPr>
              <w:t>UZ 3, dz=150mm</w:t>
            </w:r>
          </w:p>
        </w:tc>
        <w:tc>
          <w:tcPr>
            <w:tcW w:w="980" w:type="dxa"/>
            <w:gridSpan w:val="2"/>
            <w:tcBorders>
              <w:top w:val="nil"/>
              <w:left w:val="single" w:sz="4" w:space="0" w:color="auto"/>
              <w:bottom w:val="nil"/>
              <w:right w:val="single" w:sz="4" w:space="0" w:color="auto"/>
            </w:tcBorders>
            <w:shd w:val="clear" w:color="auto" w:fill="auto"/>
            <w:vAlign w:val="bottom"/>
            <w:hideMark/>
          </w:tcPr>
          <w:p w:rsidR="00AE3B27" w:rsidRPr="00530122" w:rsidRDefault="00AE3B27" w:rsidP="00530122">
            <w:pPr>
              <w:spacing w:before="0"/>
              <w:jc w:val="center"/>
              <w:rPr>
                <w:rFonts w:cs="Arial"/>
                <w:sz w:val="24"/>
                <w:szCs w:val="24"/>
              </w:rPr>
            </w:pPr>
            <w:r w:rsidRPr="00530122">
              <w:rPr>
                <w:rFonts w:cs="Arial"/>
                <w:sz w:val="24"/>
                <w:szCs w:val="24"/>
              </w:rPr>
              <w:t> </w:t>
            </w:r>
          </w:p>
        </w:tc>
        <w:tc>
          <w:tcPr>
            <w:tcW w:w="1274" w:type="dxa"/>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left"/>
              <w:rPr>
                <w:rFonts w:cs="Arial"/>
                <w:color w:val="0070C0"/>
                <w:sz w:val="24"/>
                <w:szCs w:val="24"/>
              </w:rPr>
            </w:pPr>
            <w:r w:rsidRPr="00530122">
              <w:rPr>
                <w:rFonts w:cs="Arial"/>
                <w:color w:val="0070C0"/>
                <w:sz w:val="24"/>
                <w:szCs w:val="24"/>
              </w:rPr>
              <w:t> </w:t>
            </w:r>
          </w:p>
        </w:tc>
        <w:tc>
          <w:tcPr>
            <w:tcW w:w="1274" w:type="dxa"/>
            <w:tcBorders>
              <w:top w:val="nil"/>
              <w:left w:val="nil"/>
              <w:bottom w:val="nil"/>
              <w:right w:val="single" w:sz="4" w:space="0" w:color="auto"/>
            </w:tcBorders>
          </w:tcPr>
          <w:p w:rsidR="00AE3B27" w:rsidRPr="00530122" w:rsidRDefault="00AE3B27" w:rsidP="00530122">
            <w:pPr>
              <w:spacing w:before="0"/>
              <w:jc w:val="left"/>
              <w:rPr>
                <w:rFonts w:cs="Arial"/>
                <w:color w:val="0070C0"/>
                <w:sz w:val="24"/>
                <w:szCs w:val="24"/>
              </w:rPr>
            </w:pPr>
          </w:p>
        </w:tc>
        <w:tc>
          <w:tcPr>
            <w:tcW w:w="1271" w:type="dxa"/>
            <w:tcBorders>
              <w:top w:val="nil"/>
              <w:left w:val="nil"/>
              <w:bottom w:val="nil"/>
              <w:right w:val="single" w:sz="4" w:space="0" w:color="auto"/>
            </w:tcBorders>
          </w:tcPr>
          <w:p w:rsidR="00AE3B27" w:rsidRPr="00530122" w:rsidRDefault="00AE3B27" w:rsidP="00530122">
            <w:pPr>
              <w:spacing w:before="0"/>
              <w:jc w:val="left"/>
              <w:rPr>
                <w:rFonts w:cs="Arial"/>
                <w:color w:val="0070C0"/>
                <w:sz w:val="24"/>
                <w:szCs w:val="24"/>
              </w:rPr>
            </w:pPr>
          </w:p>
        </w:tc>
        <w:tc>
          <w:tcPr>
            <w:tcW w:w="1264" w:type="dxa"/>
            <w:tcBorders>
              <w:top w:val="nil"/>
              <w:left w:val="nil"/>
              <w:bottom w:val="nil"/>
              <w:right w:val="single" w:sz="4" w:space="0" w:color="auto"/>
            </w:tcBorders>
          </w:tcPr>
          <w:p w:rsidR="00AE3B27" w:rsidRPr="00530122" w:rsidRDefault="00AE3B27" w:rsidP="00530122">
            <w:pPr>
              <w:spacing w:before="0"/>
              <w:jc w:val="left"/>
              <w:rPr>
                <w:rFonts w:cs="Arial"/>
                <w:color w:val="0070C0"/>
                <w:sz w:val="24"/>
                <w:szCs w:val="24"/>
              </w:rPr>
            </w:pPr>
          </w:p>
        </w:tc>
        <w:tc>
          <w:tcPr>
            <w:tcW w:w="1263" w:type="dxa"/>
            <w:tcBorders>
              <w:top w:val="nil"/>
              <w:left w:val="nil"/>
              <w:bottom w:val="nil"/>
              <w:right w:val="single" w:sz="4" w:space="0" w:color="auto"/>
            </w:tcBorders>
          </w:tcPr>
          <w:p w:rsidR="00AE3B27" w:rsidRPr="00530122" w:rsidRDefault="00AE3B27" w:rsidP="00530122">
            <w:pPr>
              <w:spacing w:before="0"/>
              <w:jc w:val="left"/>
              <w:rPr>
                <w:rFonts w:cs="Arial"/>
                <w:color w:val="0070C0"/>
                <w:sz w:val="24"/>
                <w:szCs w:val="24"/>
              </w:rPr>
            </w:pPr>
          </w:p>
        </w:tc>
      </w:tr>
      <w:tr w:rsidR="00AE3B27" w:rsidRPr="00530122" w:rsidTr="00AE3B27">
        <w:trPr>
          <w:gridAfter w:val="2"/>
          <w:wAfter w:w="1328" w:type="dxa"/>
          <w:trHeight w:val="570"/>
        </w:trPr>
        <w:tc>
          <w:tcPr>
            <w:tcW w:w="809" w:type="dxa"/>
            <w:tcBorders>
              <w:top w:val="nil"/>
              <w:left w:val="double" w:sz="6" w:space="0" w:color="auto"/>
              <w:bottom w:val="nil"/>
              <w:right w:val="single" w:sz="4" w:space="0" w:color="auto"/>
            </w:tcBorders>
            <w:shd w:val="clear" w:color="auto" w:fill="auto"/>
            <w:hideMark/>
          </w:tcPr>
          <w:p w:rsidR="00AE3B27" w:rsidRPr="00530122" w:rsidRDefault="00AE3B27" w:rsidP="00530122">
            <w:pPr>
              <w:spacing w:before="0"/>
              <w:jc w:val="right"/>
              <w:rPr>
                <w:rFonts w:cs="Arial"/>
                <w:sz w:val="24"/>
                <w:szCs w:val="24"/>
              </w:rPr>
            </w:pPr>
            <w:r w:rsidRPr="00530122">
              <w:rPr>
                <w:rFonts w:cs="Arial"/>
                <w:sz w:val="24"/>
                <w:szCs w:val="24"/>
              </w:rPr>
              <w:t>-</w:t>
            </w:r>
          </w:p>
        </w:tc>
        <w:tc>
          <w:tcPr>
            <w:tcW w:w="5103" w:type="dxa"/>
            <w:gridSpan w:val="8"/>
            <w:tcBorders>
              <w:top w:val="nil"/>
              <w:left w:val="nil"/>
              <w:bottom w:val="nil"/>
              <w:right w:val="single" w:sz="4" w:space="0" w:color="auto"/>
            </w:tcBorders>
            <w:shd w:val="clear" w:color="auto" w:fill="auto"/>
            <w:hideMark/>
          </w:tcPr>
          <w:p w:rsidR="00AE3B27" w:rsidRPr="00530122" w:rsidRDefault="00AE3B27" w:rsidP="00530122">
            <w:pPr>
              <w:spacing w:before="0"/>
              <w:rPr>
                <w:rFonts w:cs="Arial"/>
                <w:sz w:val="24"/>
                <w:szCs w:val="24"/>
              </w:rPr>
            </w:pPr>
            <w:r w:rsidRPr="00530122">
              <w:rPr>
                <w:rFonts w:cs="Arial"/>
                <w:sz w:val="24"/>
                <w:szCs w:val="24"/>
              </w:rPr>
              <w:t>Vlagootporna gips kartonska ploča d=2x12,5mm</w:t>
            </w:r>
          </w:p>
        </w:tc>
        <w:tc>
          <w:tcPr>
            <w:tcW w:w="980" w:type="dxa"/>
            <w:gridSpan w:val="2"/>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center"/>
              <w:rPr>
                <w:rFonts w:cs="Arial"/>
                <w:sz w:val="24"/>
                <w:szCs w:val="24"/>
              </w:rPr>
            </w:pPr>
            <w:r w:rsidRPr="00530122">
              <w:rPr>
                <w:rFonts w:cs="Arial"/>
                <w:sz w:val="24"/>
                <w:szCs w:val="24"/>
              </w:rPr>
              <w:t> </w:t>
            </w:r>
          </w:p>
        </w:tc>
        <w:tc>
          <w:tcPr>
            <w:tcW w:w="1274" w:type="dxa"/>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left"/>
              <w:rPr>
                <w:rFonts w:cs="Arial"/>
                <w:sz w:val="24"/>
                <w:szCs w:val="24"/>
              </w:rPr>
            </w:pPr>
            <w:r w:rsidRPr="00530122">
              <w:rPr>
                <w:rFonts w:cs="Arial"/>
                <w:sz w:val="24"/>
                <w:szCs w:val="24"/>
              </w:rPr>
              <w:t> </w:t>
            </w:r>
          </w:p>
        </w:tc>
        <w:tc>
          <w:tcPr>
            <w:tcW w:w="1274" w:type="dxa"/>
            <w:tcBorders>
              <w:top w:val="nil"/>
              <w:left w:val="nil"/>
              <w:bottom w:val="nil"/>
              <w:right w:val="single" w:sz="4" w:space="0" w:color="auto"/>
            </w:tcBorders>
          </w:tcPr>
          <w:p w:rsidR="00AE3B27" w:rsidRPr="00530122" w:rsidRDefault="00AE3B27" w:rsidP="00530122">
            <w:pPr>
              <w:spacing w:before="0"/>
              <w:jc w:val="left"/>
              <w:rPr>
                <w:rFonts w:cs="Arial"/>
                <w:sz w:val="24"/>
                <w:szCs w:val="24"/>
              </w:rPr>
            </w:pPr>
          </w:p>
        </w:tc>
        <w:tc>
          <w:tcPr>
            <w:tcW w:w="1271" w:type="dxa"/>
            <w:tcBorders>
              <w:top w:val="nil"/>
              <w:left w:val="nil"/>
              <w:bottom w:val="nil"/>
              <w:right w:val="single" w:sz="4" w:space="0" w:color="auto"/>
            </w:tcBorders>
          </w:tcPr>
          <w:p w:rsidR="00AE3B27" w:rsidRPr="00530122" w:rsidRDefault="00AE3B27" w:rsidP="00530122">
            <w:pPr>
              <w:spacing w:before="0"/>
              <w:jc w:val="left"/>
              <w:rPr>
                <w:rFonts w:cs="Arial"/>
                <w:sz w:val="24"/>
                <w:szCs w:val="24"/>
              </w:rPr>
            </w:pPr>
          </w:p>
        </w:tc>
        <w:tc>
          <w:tcPr>
            <w:tcW w:w="1264" w:type="dxa"/>
            <w:tcBorders>
              <w:top w:val="nil"/>
              <w:left w:val="nil"/>
              <w:bottom w:val="nil"/>
              <w:right w:val="single" w:sz="4" w:space="0" w:color="auto"/>
            </w:tcBorders>
          </w:tcPr>
          <w:p w:rsidR="00AE3B27" w:rsidRPr="00530122" w:rsidRDefault="00AE3B27" w:rsidP="00530122">
            <w:pPr>
              <w:spacing w:before="0"/>
              <w:jc w:val="left"/>
              <w:rPr>
                <w:rFonts w:cs="Arial"/>
                <w:sz w:val="24"/>
                <w:szCs w:val="24"/>
              </w:rPr>
            </w:pPr>
          </w:p>
        </w:tc>
        <w:tc>
          <w:tcPr>
            <w:tcW w:w="1263" w:type="dxa"/>
            <w:tcBorders>
              <w:top w:val="nil"/>
              <w:left w:val="nil"/>
              <w:bottom w:val="nil"/>
              <w:right w:val="single" w:sz="4" w:space="0" w:color="auto"/>
            </w:tcBorders>
          </w:tcPr>
          <w:p w:rsidR="00AE3B27" w:rsidRPr="00530122" w:rsidRDefault="00AE3B27" w:rsidP="00530122">
            <w:pPr>
              <w:spacing w:before="0"/>
              <w:jc w:val="left"/>
              <w:rPr>
                <w:rFonts w:cs="Arial"/>
                <w:sz w:val="24"/>
                <w:szCs w:val="24"/>
              </w:rPr>
            </w:pPr>
          </w:p>
        </w:tc>
      </w:tr>
      <w:tr w:rsidR="00AE3B27" w:rsidRPr="00530122" w:rsidTr="00AE3B27">
        <w:trPr>
          <w:gridAfter w:val="2"/>
          <w:wAfter w:w="1328" w:type="dxa"/>
          <w:trHeight w:val="570"/>
        </w:trPr>
        <w:tc>
          <w:tcPr>
            <w:tcW w:w="809" w:type="dxa"/>
            <w:tcBorders>
              <w:top w:val="nil"/>
              <w:left w:val="double" w:sz="6" w:space="0" w:color="auto"/>
              <w:bottom w:val="nil"/>
              <w:right w:val="single" w:sz="4" w:space="0" w:color="auto"/>
            </w:tcBorders>
            <w:shd w:val="clear" w:color="auto" w:fill="auto"/>
            <w:hideMark/>
          </w:tcPr>
          <w:p w:rsidR="00AE3B27" w:rsidRPr="00530122" w:rsidRDefault="00AE3B27" w:rsidP="00530122">
            <w:pPr>
              <w:spacing w:before="0"/>
              <w:jc w:val="right"/>
              <w:rPr>
                <w:rFonts w:cs="Arial"/>
                <w:sz w:val="24"/>
                <w:szCs w:val="24"/>
              </w:rPr>
            </w:pPr>
            <w:r w:rsidRPr="00530122">
              <w:rPr>
                <w:rFonts w:cs="Arial"/>
                <w:sz w:val="24"/>
                <w:szCs w:val="24"/>
              </w:rPr>
              <w:t>-</w:t>
            </w:r>
          </w:p>
        </w:tc>
        <w:tc>
          <w:tcPr>
            <w:tcW w:w="5103" w:type="dxa"/>
            <w:gridSpan w:val="8"/>
            <w:tcBorders>
              <w:top w:val="nil"/>
              <w:left w:val="nil"/>
              <w:bottom w:val="nil"/>
              <w:right w:val="single" w:sz="4" w:space="0" w:color="auto"/>
            </w:tcBorders>
            <w:shd w:val="clear" w:color="auto" w:fill="auto"/>
            <w:hideMark/>
          </w:tcPr>
          <w:p w:rsidR="00AE3B27" w:rsidRPr="00530122" w:rsidRDefault="00AE3B27" w:rsidP="00530122">
            <w:pPr>
              <w:spacing w:before="0"/>
              <w:rPr>
                <w:rFonts w:cs="Arial"/>
                <w:sz w:val="24"/>
                <w:szCs w:val="24"/>
              </w:rPr>
            </w:pPr>
            <w:r w:rsidRPr="00530122">
              <w:rPr>
                <w:rFonts w:cs="Arial"/>
                <w:sz w:val="24"/>
                <w:szCs w:val="24"/>
              </w:rPr>
              <w:t>Metalna podkonstrukcija sa ispunom od kamene vune d=100 mm</w:t>
            </w:r>
          </w:p>
        </w:tc>
        <w:tc>
          <w:tcPr>
            <w:tcW w:w="980" w:type="dxa"/>
            <w:gridSpan w:val="2"/>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center"/>
              <w:rPr>
                <w:rFonts w:cs="Arial"/>
                <w:sz w:val="24"/>
                <w:szCs w:val="24"/>
              </w:rPr>
            </w:pPr>
            <w:r w:rsidRPr="00530122">
              <w:rPr>
                <w:rFonts w:cs="Arial"/>
                <w:sz w:val="24"/>
                <w:szCs w:val="24"/>
              </w:rPr>
              <w:t> </w:t>
            </w:r>
          </w:p>
        </w:tc>
        <w:tc>
          <w:tcPr>
            <w:tcW w:w="1274" w:type="dxa"/>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left"/>
              <w:rPr>
                <w:rFonts w:cs="Arial"/>
                <w:sz w:val="24"/>
                <w:szCs w:val="24"/>
              </w:rPr>
            </w:pPr>
            <w:r w:rsidRPr="00530122">
              <w:rPr>
                <w:rFonts w:cs="Arial"/>
                <w:sz w:val="24"/>
                <w:szCs w:val="24"/>
              </w:rPr>
              <w:t> </w:t>
            </w:r>
          </w:p>
        </w:tc>
        <w:tc>
          <w:tcPr>
            <w:tcW w:w="1274" w:type="dxa"/>
            <w:tcBorders>
              <w:top w:val="nil"/>
              <w:left w:val="nil"/>
              <w:bottom w:val="nil"/>
              <w:right w:val="single" w:sz="4" w:space="0" w:color="auto"/>
            </w:tcBorders>
          </w:tcPr>
          <w:p w:rsidR="00AE3B27" w:rsidRPr="00530122" w:rsidRDefault="00AE3B27" w:rsidP="00530122">
            <w:pPr>
              <w:spacing w:before="0"/>
              <w:jc w:val="left"/>
              <w:rPr>
                <w:rFonts w:cs="Arial"/>
                <w:sz w:val="24"/>
                <w:szCs w:val="24"/>
              </w:rPr>
            </w:pPr>
          </w:p>
        </w:tc>
        <w:tc>
          <w:tcPr>
            <w:tcW w:w="1271" w:type="dxa"/>
            <w:tcBorders>
              <w:top w:val="nil"/>
              <w:left w:val="nil"/>
              <w:bottom w:val="nil"/>
              <w:right w:val="single" w:sz="4" w:space="0" w:color="auto"/>
            </w:tcBorders>
          </w:tcPr>
          <w:p w:rsidR="00AE3B27" w:rsidRPr="00530122" w:rsidRDefault="00AE3B27" w:rsidP="00530122">
            <w:pPr>
              <w:spacing w:before="0"/>
              <w:jc w:val="left"/>
              <w:rPr>
                <w:rFonts w:cs="Arial"/>
                <w:sz w:val="24"/>
                <w:szCs w:val="24"/>
              </w:rPr>
            </w:pPr>
          </w:p>
        </w:tc>
        <w:tc>
          <w:tcPr>
            <w:tcW w:w="1264" w:type="dxa"/>
            <w:tcBorders>
              <w:top w:val="nil"/>
              <w:left w:val="nil"/>
              <w:bottom w:val="nil"/>
              <w:right w:val="single" w:sz="4" w:space="0" w:color="auto"/>
            </w:tcBorders>
          </w:tcPr>
          <w:p w:rsidR="00AE3B27" w:rsidRPr="00530122" w:rsidRDefault="00AE3B27" w:rsidP="00530122">
            <w:pPr>
              <w:spacing w:before="0"/>
              <w:jc w:val="left"/>
              <w:rPr>
                <w:rFonts w:cs="Arial"/>
                <w:sz w:val="24"/>
                <w:szCs w:val="24"/>
              </w:rPr>
            </w:pPr>
          </w:p>
        </w:tc>
        <w:tc>
          <w:tcPr>
            <w:tcW w:w="1263" w:type="dxa"/>
            <w:tcBorders>
              <w:top w:val="nil"/>
              <w:left w:val="nil"/>
              <w:bottom w:val="nil"/>
              <w:right w:val="single" w:sz="4" w:space="0" w:color="auto"/>
            </w:tcBorders>
          </w:tcPr>
          <w:p w:rsidR="00AE3B27" w:rsidRPr="00530122" w:rsidRDefault="00AE3B27" w:rsidP="00530122">
            <w:pPr>
              <w:spacing w:before="0"/>
              <w:jc w:val="left"/>
              <w:rPr>
                <w:rFonts w:cs="Arial"/>
                <w:sz w:val="24"/>
                <w:szCs w:val="24"/>
              </w:rPr>
            </w:pPr>
          </w:p>
        </w:tc>
      </w:tr>
      <w:tr w:rsidR="00AE3B27" w:rsidRPr="00530122" w:rsidTr="00AE3B27">
        <w:trPr>
          <w:gridAfter w:val="2"/>
          <w:wAfter w:w="1328" w:type="dxa"/>
          <w:trHeight w:val="570"/>
        </w:trPr>
        <w:tc>
          <w:tcPr>
            <w:tcW w:w="809" w:type="dxa"/>
            <w:tcBorders>
              <w:top w:val="nil"/>
              <w:left w:val="double" w:sz="6" w:space="0" w:color="auto"/>
              <w:bottom w:val="nil"/>
              <w:right w:val="single" w:sz="4" w:space="0" w:color="auto"/>
            </w:tcBorders>
            <w:shd w:val="clear" w:color="auto" w:fill="auto"/>
            <w:hideMark/>
          </w:tcPr>
          <w:p w:rsidR="00AE3B27" w:rsidRPr="00530122" w:rsidRDefault="00AE3B27" w:rsidP="00530122">
            <w:pPr>
              <w:spacing w:before="0"/>
              <w:jc w:val="right"/>
              <w:rPr>
                <w:rFonts w:cs="Arial"/>
                <w:sz w:val="24"/>
                <w:szCs w:val="24"/>
              </w:rPr>
            </w:pPr>
            <w:r w:rsidRPr="00530122">
              <w:rPr>
                <w:rFonts w:cs="Arial"/>
                <w:sz w:val="24"/>
                <w:szCs w:val="24"/>
              </w:rPr>
              <w:t>-</w:t>
            </w:r>
          </w:p>
        </w:tc>
        <w:tc>
          <w:tcPr>
            <w:tcW w:w="5103" w:type="dxa"/>
            <w:gridSpan w:val="8"/>
            <w:tcBorders>
              <w:top w:val="nil"/>
              <w:left w:val="nil"/>
              <w:bottom w:val="nil"/>
              <w:right w:val="single" w:sz="4" w:space="0" w:color="auto"/>
            </w:tcBorders>
            <w:shd w:val="clear" w:color="auto" w:fill="auto"/>
            <w:hideMark/>
          </w:tcPr>
          <w:p w:rsidR="00AE3B27" w:rsidRPr="00530122" w:rsidRDefault="00AE3B27" w:rsidP="00530122">
            <w:pPr>
              <w:spacing w:before="0"/>
              <w:rPr>
                <w:rFonts w:cs="Arial"/>
                <w:sz w:val="24"/>
                <w:szCs w:val="24"/>
              </w:rPr>
            </w:pPr>
            <w:r w:rsidRPr="00530122">
              <w:rPr>
                <w:rFonts w:cs="Arial"/>
                <w:sz w:val="24"/>
                <w:szCs w:val="24"/>
              </w:rPr>
              <w:t>Vlagootporna gips kartonska ploča d=2x12,5mm</w:t>
            </w:r>
          </w:p>
        </w:tc>
        <w:tc>
          <w:tcPr>
            <w:tcW w:w="980" w:type="dxa"/>
            <w:gridSpan w:val="2"/>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center"/>
              <w:rPr>
                <w:rFonts w:cs="Arial"/>
                <w:sz w:val="24"/>
                <w:szCs w:val="24"/>
              </w:rPr>
            </w:pPr>
            <w:r w:rsidRPr="00530122">
              <w:rPr>
                <w:rFonts w:cs="Arial"/>
                <w:sz w:val="24"/>
                <w:szCs w:val="24"/>
              </w:rPr>
              <w:t> </w:t>
            </w:r>
          </w:p>
        </w:tc>
        <w:tc>
          <w:tcPr>
            <w:tcW w:w="1274" w:type="dxa"/>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left"/>
              <w:rPr>
                <w:rFonts w:cs="Arial"/>
                <w:sz w:val="24"/>
                <w:szCs w:val="24"/>
              </w:rPr>
            </w:pPr>
            <w:r w:rsidRPr="00530122">
              <w:rPr>
                <w:rFonts w:cs="Arial"/>
                <w:sz w:val="24"/>
                <w:szCs w:val="24"/>
              </w:rPr>
              <w:t> </w:t>
            </w:r>
          </w:p>
        </w:tc>
        <w:tc>
          <w:tcPr>
            <w:tcW w:w="1274" w:type="dxa"/>
            <w:tcBorders>
              <w:top w:val="nil"/>
              <w:left w:val="nil"/>
              <w:bottom w:val="nil"/>
              <w:right w:val="single" w:sz="4" w:space="0" w:color="auto"/>
            </w:tcBorders>
          </w:tcPr>
          <w:p w:rsidR="00AE3B27" w:rsidRPr="00530122" w:rsidRDefault="00AE3B27" w:rsidP="00530122">
            <w:pPr>
              <w:spacing w:before="0"/>
              <w:jc w:val="left"/>
              <w:rPr>
                <w:rFonts w:cs="Arial"/>
                <w:sz w:val="24"/>
                <w:szCs w:val="24"/>
              </w:rPr>
            </w:pPr>
          </w:p>
        </w:tc>
        <w:tc>
          <w:tcPr>
            <w:tcW w:w="1271" w:type="dxa"/>
            <w:tcBorders>
              <w:top w:val="nil"/>
              <w:left w:val="nil"/>
              <w:bottom w:val="nil"/>
              <w:right w:val="single" w:sz="4" w:space="0" w:color="auto"/>
            </w:tcBorders>
          </w:tcPr>
          <w:p w:rsidR="00AE3B27" w:rsidRPr="00530122" w:rsidRDefault="00AE3B27" w:rsidP="00530122">
            <w:pPr>
              <w:spacing w:before="0"/>
              <w:jc w:val="left"/>
              <w:rPr>
                <w:rFonts w:cs="Arial"/>
                <w:sz w:val="24"/>
                <w:szCs w:val="24"/>
              </w:rPr>
            </w:pPr>
          </w:p>
        </w:tc>
        <w:tc>
          <w:tcPr>
            <w:tcW w:w="1264" w:type="dxa"/>
            <w:tcBorders>
              <w:top w:val="nil"/>
              <w:left w:val="nil"/>
              <w:bottom w:val="nil"/>
              <w:right w:val="single" w:sz="4" w:space="0" w:color="auto"/>
            </w:tcBorders>
          </w:tcPr>
          <w:p w:rsidR="00AE3B27" w:rsidRPr="00530122" w:rsidRDefault="00AE3B27" w:rsidP="00530122">
            <w:pPr>
              <w:spacing w:before="0"/>
              <w:jc w:val="left"/>
              <w:rPr>
                <w:rFonts w:cs="Arial"/>
                <w:sz w:val="24"/>
                <w:szCs w:val="24"/>
              </w:rPr>
            </w:pPr>
          </w:p>
        </w:tc>
        <w:tc>
          <w:tcPr>
            <w:tcW w:w="1263" w:type="dxa"/>
            <w:tcBorders>
              <w:top w:val="nil"/>
              <w:left w:val="nil"/>
              <w:bottom w:val="nil"/>
              <w:right w:val="single" w:sz="4" w:space="0" w:color="auto"/>
            </w:tcBorders>
          </w:tcPr>
          <w:p w:rsidR="00AE3B27" w:rsidRPr="00530122" w:rsidRDefault="00AE3B27" w:rsidP="00530122">
            <w:pPr>
              <w:spacing w:before="0"/>
              <w:jc w:val="left"/>
              <w:rPr>
                <w:rFonts w:cs="Arial"/>
                <w:sz w:val="24"/>
                <w:szCs w:val="24"/>
              </w:rPr>
            </w:pPr>
          </w:p>
        </w:tc>
      </w:tr>
      <w:tr w:rsidR="00AE3B27" w:rsidRPr="00530122" w:rsidTr="00AE3B27">
        <w:trPr>
          <w:gridAfter w:val="2"/>
          <w:wAfter w:w="1328" w:type="dxa"/>
          <w:trHeight w:val="300"/>
        </w:trPr>
        <w:tc>
          <w:tcPr>
            <w:tcW w:w="809" w:type="dxa"/>
            <w:tcBorders>
              <w:top w:val="nil"/>
              <w:left w:val="double" w:sz="6" w:space="0" w:color="auto"/>
              <w:bottom w:val="nil"/>
              <w:right w:val="single" w:sz="4" w:space="0" w:color="auto"/>
            </w:tcBorders>
            <w:shd w:val="clear" w:color="auto" w:fill="auto"/>
            <w:hideMark/>
          </w:tcPr>
          <w:p w:rsidR="00AE3B27" w:rsidRPr="00530122" w:rsidRDefault="00AE3B27" w:rsidP="00530122">
            <w:pPr>
              <w:spacing w:before="0"/>
              <w:jc w:val="left"/>
              <w:rPr>
                <w:rFonts w:cs="Arial"/>
                <w:sz w:val="24"/>
                <w:szCs w:val="24"/>
              </w:rPr>
            </w:pPr>
            <w:r w:rsidRPr="00530122">
              <w:rPr>
                <w:rFonts w:cs="Arial"/>
                <w:sz w:val="24"/>
                <w:szCs w:val="24"/>
              </w:rPr>
              <w:t> </w:t>
            </w:r>
          </w:p>
        </w:tc>
        <w:tc>
          <w:tcPr>
            <w:tcW w:w="5103" w:type="dxa"/>
            <w:gridSpan w:val="8"/>
            <w:tcBorders>
              <w:top w:val="nil"/>
              <w:left w:val="nil"/>
              <w:bottom w:val="nil"/>
              <w:right w:val="nil"/>
            </w:tcBorders>
            <w:shd w:val="clear" w:color="auto" w:fill="auto"/>
            <w:noWrap/>
            <w:vAlign w:val="bottom"/>
            <w:hideMark/>
          </w:tcPr>
          <w:p w:rsidR="00AE3B27" w:rsidRPr="00530122" w:rsidRDefault="00AE3B27" w:rsidP="00530122">
            <w:pPr>
              <w:spacing w:before="0"/>
              <w:jc w:val="left"/>
              <w:rPr>
                <w:rFonts w:cs="Arial"/>
                <w:sz w:val="24"/>
                <w:szCs w:val="24"/>
              </w:rPr>
            </w:pPr>
          </w:p>
        </w:tc>
        <w:tc>
          <w:tcPr>
            <w:tcW w:w="980" w:type="dxa"/>
            <w:gridSpan w:val="2"/>
            <w:tcBorders>
              <w:top w:val="nil"/>
              <w:left w:val="single" w:sz="4" w:space="0" w:color="auto"/>
              <w:bottom w:val="nil"/>
              <w:right w:val="single" w:sz="4" w:space="0" w:color="auto"/>
            </w:tcBorders>
            <w:shd w:val="clear" w:color="auto" w:fill="auto"/>
            <w:vAlign w:val="bottom"/>
            <w:hideMark/>
          </w:tcPr>
          <w:p w:rsidR="00AE3B27" w:rsidRPr="00530122" w:rsidRDefault="00AE3B27" w:rsidP="00530122">
            <w:pPr>
              <w:spacing w:before="0"/>
              <w:jc w:val="center"/>
              <w:rPr>
                <w:rFonts w:cs="Arial"/>
                <w:sz w:val="24"/>
                <w:szCs w:val="24"/>
              </w:rPr>
            </w:pPr>
            <w:r w:rsidRPr="00530122">
              <w:rPr>
                <w:rFonts w:cs="Arial"/>
                <w:sz w:val="24"/>
                <w:szCs w:val="24"/>
              </w:rPr>
              <w:t>m²</w:t>
            </w:r>
          </w:p>
        </w:tc>
        <w:tc>
          <w:tcPr>
            <w:tcW w:w="1274" w:type="dxa"/>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right"/>
              <w:rPr>
                <w:rFonts w:cs="Arial"/>
                <w:sz w:val="24"/>
                <w:szCs w:val="24"/>
              </w:rPr>
            </w:pPr>
            <w:r w:rsidRPr="00530122">
              <w:rPr>
                <w:rFonts w:cs="Arial"/>
                <w:sz w:val="24"/>
                <w:szCs w:val="24"/>
              </w:rPr>
              <w:t>66.60</w:t>
            </w:r>
          </w:p>
        </w:tc>
        <w:tc>
          <w:tcPr>
            <w:tcW w:w="1274" w:type="dxa"/>
            <w:tcBorders>
              <w:top w:val="nil"/>
              <w:left w:val="nil"/>
              <w:bottom w:val="nil"/>
              <w:right w:val="single" w:sz="4" w:space="0" w:color="auto"/>
            </w:tcBorders>
          </w:tcPr>
          <w:p w:rsidR="00AE3B27" w:rsidRPr="00530122" w:rsidRDefault="00AE3B27" w:rsidP="00530122">
            <w:pPr>
              <w:spacing w:before="0"/>
              <w:jc w:val="right"/>
              <w:rPr>
                <w:rFonts w:cs="Arial"/>
                <w:sz w:val="24"/>
                <w:szCs w:val="24"/>
              </w:rPr>
            </w:pPr>
          </w:p>
        </w:tc>
        <w:tc>
          <w:tcPr>
            <w:tcW w:w="1271" w:type="dxa"/>
            <w:tcBorders>
              <w:top w:val="nil"/>
              <w:left w:val="nil"/>
              <w:bottom w:val="nil"/>
              <w:right w:val="single" w:sz="4" w:space="0" w:color="auto"/>
            </w:tcBorders>
          </w:tcPr>
          <w:p w:rsidR="00AE3B27" w:rsidRPr="00530122" w:rsidRDefault="00AE3B27" w:rsidP="00530122">
            <w:pPr>
              <w:spacing w:before="0"/>
              <w:jc w:val="right"/>
              <w:rPr>
                <w:rFonts w:cs="Arial"/>
                <w:sz w:val="24"/>
                <w:szCs w:val="24"/>
              </w:rPr>
            </w:pPr>
          </w:p>
        </w:tc>
        <w:tc>
          <w:tcPr>
            <w:tcW w:w="1264" w:type="dxa"/>
            <w:tcBorders>
              <w:top w:val="nil"/>
              <w:left w:val="nil"/>
              <w:bottom w:val="nil"/>
              <w:right w:val="single" w:sz="4" w:space="0" w:color="auto"/>
            </w:tcBorders>
          </w:tcPr>
          <w:p w:rsidR="00AE3B27" w:rsidRPr="00530122" w:rsidRDefault="00AE3B27" w:rsidP="00530122">
            <w:pPr>
              <w:spacing w:before="0"/>
              <w:jc w:val="right"/>
              <w:rPr>
                <w:rFonts w:cs="Arial"/>
                <w:sz w:val="24"/>
                <w:szCs w:val="24"/>
              </w:rPr>
            </w:pPr>
          </w:p>
        </w:tc>
        <w:tc>
          <w:tcPr>
            <w:tcW w:w="1263" w:type="dxa"/>
            <w:tcBorders>
              <w:top w:val="nil"/>
              <w:left w:val="nil"/>
              <w:bottom w:val="nil"/>
              <w:right w:val="single" w:sz="4" w:space="0" w:color="auto"/>
            </w:tcBorders>
          </w:tcPr>
          <w:p w:rsidR="00AE3B27" w:rsidRPr="00530122" w:rsidRDefault="00AE3B27" w:rsidP="00530122">
            <w:pPr>
              <w:spacing w:before="0"/>
              <w:jc w:val="right"/>
              <w:rPr>
                <w:rFonts w:cs="Arial"/>
                <w:sz w:val="24"/>
                <w:szCs w:val="24"/>
              </w:rPr>
            </w:pPr>
          </w:p>
        </w:tc>
      </w:tr>
      <w:tr w:rsidR="00AE3B27" w:rsidRPr="00530122" w:rsidTr="00AE3B27">
        <w:trPr>
          <w:gridAfter w:val="2"/>
          <w:wAfter w:w="1328" w:type="dxa"/>
          <w:trHeight w:val="300"/>
        </w:trPr>
        <w:tc>
          <w:tcPr>
            <w:tcW w:w="809" w:type="dxa"/>
            <w:tcBorders>
              <w:top w:val="nil"/>
              <w:left w:val="double" w:sz="6" w:space="0" w:color="auto"/>
              <w:bottom w:val="nil"/>
              <w:right w:val="single" w:sz="4" w:space="0" w:color="auto"/>
            </w:tcBorders>
            <w:shd w:val="clear" w:color="000000" w:fill="969696"/>
            <w:hideMark/>
          </w:tcPr>
          <w:p w:rsidR="00AE3B27" w:rsidRPr="00530122" w:rsidRDefault="00AE3B27" w:rsidP="00530122">
            <w:pPr>
              <w:spacing w:before="0"/>
              <w:jc w:val="left"/>
              <w:rPr>
                <w:rFonts w:cs="Arial"/>
                <w:b/>
                <w:bCs/>
                <w:sz w:val="24"/>
                <w:szCs w:val="24"/>
              </w:rPr>
            </w:pPr>
            <w:r w:rsidRPr="00530122">
              <w:rPr>
                <w:rFonts w:cs="Arial"/>
                <w:b/>
                <w:bCs/>
                <w:sz w:val="24"/>
                <w:szCs w:val="24"/>
              </w:rPr>
              <w:t> </w:t>
            </w:r>
          </w:p>
        </w:tc>
        <w:tc>
          <w:tcPr>
            <w:tcW w:w="5103" w:type="dxa"/>
            <w:gridSpan w:val="8"/>
            <w:tcBorders>
              <w:top w:val="nil"/>
              <w:left w:val="nil"/>
              <w:bottom w:val="nil"/>
              <w:right w:val="single" w:sz="4" w:space="0" w:color="auto"/>
            </w:tcBorders>
            <w:shd w:val="clear" w:color="000000" w:fill="969696"/>
            <w:hideMark/>
          </w:tcPr>
          <w:p w:rsidR="00AE3B27" w:rsidRPr="00530122" w:rsidRDefault="00AE3B27" w:rsidP="00530122">
            <w:pPr>
              <w:spacing w:before="0"/>
              <w:rPr>
                <w:rFonts w:cs="Arial"/>
                <w:b/>
                <w:bCs/>
                <w:sz w:val="24"/>
                <w:szCs w:val="24"/>
              </w:rPr>
            </w:pPr>
            <w:r w:rsidRPr="00530122">
              <w:rPr>
                <w:rFonts w:cs="Arial"/>
                <w:b/>
                <w:bCs/>
                <w:sz w:val="24"/>
                <w:szCs w:val="24"/>
              </w:rPr>
              <w:t>SVEGA MONTAŽNI RADOVI:</w:t>
            </w:r>
          </w:p>
        </w:tc>
        <w:tc>
          <w:tcPr>
            <w:tcW w:w="980" w:type="dxa"/>
            <w:gridSpan w:val="2"/>
            <w:tcBorders>
              <w:top w:val="nil"/>
              <w:left w:val="nil"/>
              <w:bottom w:val="nil"/>
              <w:right w:val="single" w:sz="4" w:space="0" w:color="auto"/>
            </w:tcBorders>
            <w:shd w:val="clear" w:color="000000" w:fill="969696"/>
            <w:vAlign w:val="bottom"/>
            <w:hideMark/>
          </w:tcPr>
          <w:p w:rsidR="00AE3B27" w:rsidRPr="00530122" w:rsidRDefault="00AE3B27" w:rsidP="00530122">
            <w:pPr>
              <w:spacing w:before="0"/>
              <w:jc w:val="center"/>
              <w:rPr>
                <w:rFonts w:cs="Arial"/>
                <w:sz w:val="24"/>
                <w:szCs w:val="24"/>
              </w:rPr>
            </w:pPr>
            <w:r w:rsidRPr="00530122">
              <w:rPr>
                <w:rFonts w:cs="Arial"/>
                <w:sz w:val="24"/>
                <w:szCs w:val="24"/>
              </w:rPr>
              <w:t> </w:t>
            </w:r>
          </w:p>
        </w:tc>
        <w:tc>
          <w:tcPr>
            <w:tcW w:w="1274" w:type="dxa"/>
            <w:tcBorders>
              <w:top w:val="nil"/>
              <w:left w:val="nil"/>
              <w:bottom w:val="nil"/>
              <w:right w:val="single" w:sz="4" w:space="0" w:color="auto"/>
            </w:tcBorders>
            <w:shd w:val="clear" w:color="000000" w:fill="969696"/>
            <w:vAlign w:val="bottom"/>
            <w:hideMark/>
          </w:tcPr>
          <w:p w:rsidR="00AE3B27" w:rsidRPr="00530122" w:rsidRDefault="00AE3B27" w:rsidP="00530122">
            <w:pPr>
              <w:spacing w:before="0"/>
              <w:jc w:val="left"/>
              <w:rPr>
                <w:rFonts w:cs="Arial"/>
                <w:color w:val="0070C0"/>
                <w:sz w:val="24"/>
                <w:szCs w:val="24"/>
              </w:rPr>
            </w:pPr>
            <w:r w:rsidRPr="00530122">
              <w:rPr>
                <w:rFonts w:cs="Arial"/>
                <w:color w:val="0070C0"/>
                <w:sz w:val="24"/>
                <w:szCs w:val="24"/>
              </w:rPr>
              <w:t> </w:t>
            </w:r>
          </w:p>
        </w:tc>
        <w:tc>
          <w:tcPr>
            <w:tcW w:w="1274" w:type="dxa"/>
            <w:tcBorders>
              <w:top w:val="nil"/>
              <w:left w:val="nil"/>
              <w:bottom w:val="nil"/>
              <w:right w:val="single" w:sz="4" w:space="0" w:color="auto"/>
            </w:tcBorders>
            <w:shd w:val="clear" w:color="000000" w:fill="969696"/>
          </w:tcPr>
          <w:p w:rsidR="00AE3B27" w:rsidRPr="00530122" w:rsidRDefault="00AE3B27" w:rsidP="00530122">
            <w:pPr>
              <w:spacing w:before="0"/>
              <w:jc w:val="left"/>
              <w:rPr>
                <w:rFonts w:cs="Arial"/>
                <w:color w:val="0070C0"/>
                <w:sz w:val="24"/>
                <w:szCs w:val="24"/>
              </w:rPr>
            </w:pPr>
          </w:p>
        </w:tc>
        <w:tc>
          <w:tcPr>
            <w:tcW w:w="1271" w:type="dxa"/>
            <w:tcBorders>
              <w:top w:val="nil"/>
              <w:left w:val="nil"/>
              <w:bottom w:val="nil"/>
              <w:right w:val="single" w:sz="4" w:space="0" w:color="auto"/>
            </w:tcBorders>
            <w:shd w:val="clear" w:color="000000" w:fill="969696"/>
          </w:tcPr>
          <w:p w:rsidR="00AE3B27" w:rsidRPr="00530122" w:rsidRDefault="00AE3B27" w:rsidP="00530122">
            <w:pPr>
              <w:spacing w:before="0"/>
              <w:jc w:val="left"/>
              <w:rPr>
                <w:rFonts w:cs="Arial"/>
                <w:color w:val="0070C0"/>
                <w:sz w:val="24"/>
                <w:szCs w:val="24"/>
              </w:rPr>
            </w:pPr>
          </w:p>
        </w:tc>
        <w:tc>
          <w:tcPr>
            <w:tcW w:w="1264" w:type="dxa"/>
            <w:tcBorders>
              <w:top w:val="nil"/>
              <w:left w:val="nil"/>
              <w:bottom w:val="nil"/>
              <w:right w:val="single" w:sz="4" w:space="0" w:color="auto"/>
            </w:tcBorders>
            <w:shd w:val="clear" w:color="000000" w:fill="969696"/>
          </w:tcPr>
          <w:p w:rsidR="00AE3B27" w:rsidRPr="00530122" w:rsidRDefault="00AE3B27" w:rsidP="00530122">
            <w:pPr>
              <w:spacing w:before="0"/>
              <w:jc w:val="left"/>
              <w:rPr>
                <w:rFonts w:cs="Arial"/>
                <w:color w:val="0070C0"/>
                <w:sz w:val="24"/>
                <w:szCs w:val="24"/>
              </w:rPr>
            </w:pPr>
          </w:p>
        </w:tc>
        <w:tc>
          <w:tcPr>
            <w:tcW w:w="1263" w:type="dxa"/>
            <w:tcBorders>
              <w:top w:val="nil"/>
              <w:left w:val="nil"/>
              <w:bottom w:val="nil"/>
              <w:right w:val="single" w:sz="4" w:space="0" w:color="auto"/>
            </w:tcBorders>
            <w:shd w:val="clear" w:color="000000" w:fill="969696"/>
          </w:tcPr>
          <w:p w:rsidR="00AE3B27" w:rsidRPr="00530122" w:rsidRDefault="00AE3B27" w:rsidP="00530122">
            <w:pPr>
              <w:spacing w:before="0"/>
              <w:jc w:val="left"/>
              <w:rPr>
                <w:rFonts w:cs="Arial"/>
                <w:color w:val="0070C0"/>
                <w:sz w:val="24"/>
                <w:szCs w:val="24"/>
              </w:rPr>
            </w:pPr>
          </w:p>
        </w:tc>
      </w:tr>
      <w:tr w:rsidR="00AE3B27" w:rsidRPr="00530122" w:rsidTr="00AE3B27">
        <w:trPr>
          <w:gridAfter w:val="2"/>
          <w:wAfter w:w="1328" w:type="dxa"/>
          <w:trHeight w:val="300"/>
        </w:trPr>
        <w:tc>
          <w:tcPr>
            <w:tcW w:w="809" w:type="dxa"/>
            <w:tcBorders>
              <w:top w:val="nil"/>
              <w:left w:val="double" w:sz="6" w:space="0" w:color="auto"/>
              <w:bottom w:val="nil"/>
              <w:right w:val="single" w:sz="4" w:space="0" w:color="auto"/>
            </w:tcBorders>
            <w:shd w:val="clear" w:color="auto" w:fill="auto"/>
            <w:hideMark/>
          </w:tcPr>
          <w:p w:rsidR="00AE3B27" w:rsidRPr="00530122" w:rsidRDefault="00AE3B27" w:rsidP="00530122">
            <w:pPr>
              <w:spacing w:before="0"/>
              <w:jc w:val="left"/>
              <w:rPr>
                <w:rFonts w:cs="Arial"/>
                <w:b/>
                <w:bCs/>
                <w:sz w:val="24"/>
                <w:szCs w:val="24"/>
              </w:rPr>
            </w:pPr>
            <w:r w:rsidRPr="00530122">
              <w:rPr>
                <w:rFonts w:cs="Arial"/>
                <w:b/>
                <w:bCs/>
                <w:sz w:val="24"/>
                <w:szCs w:val="24"/>
              </w:rPr>
              <w:t> </w:t>
            </w:r>
          </w:p>
        </w:tc>
        <w:tc>
          <w:tcPr>
            <w:tcW w:w="5103" w:type="dxa"/>
            <w:gridSpan w:val="8"/>
            <w:tcBorders>
              <w:top w:val="nil"/>
              <w:left w:val="nil"/>
              <w:bottom w:val="nil"/>
              <w:right w:val="single" w:sz="4" w:space="0" w:color="auto"/>
            </w:tcBorders>
            <w:shd w:val="clear" w:color="auto" w:fill="auto"/>
            <w:hideMark/>
          </w:tcPr>
          <w:p w:rsidR="00AE3B27" w:rsidRPr="00530122" w:rsidRDefault="00AE3B27" w:rsidP="00530122">
            <w:pPr>
              <w:spacing w:before="0"/>
              <w:rPr>
                <w:rFonts w:cs="Arial"/>
                <w:b/>
                <w:bCs/>
                <w:sz w:val="24"/>
                <w:szCs w:val="24"/>
              </w:rPr>
            </w:pPr>
            <w:r w:rsidRPr="00530122">
              <w:rPr>
                <w:rFonts w:cs="Arial"/>
                <w:b/>
                <w:bCs/>
                <w:sz w:val="24"/>
                <w:szCs w:val="24"/>
              </w:rPr>
              <w:t> </w:t>
            </w:r>
          </w:p>
        </w:tc>
        <w:tc>
          <w:tcPr>
            <w:tcW w:w="980" w:type="dxa"/>
            <w:gridSpan w:val="2"/>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center"/>
              <w:rPr>
                <w:rFonts w:cs="Arial"/>
                <w:sz w:val="24"/>
                <w:szCs w:val="24"/>
              </w:rPr>
            </w:pPr>
            <w:r w:rsidRPr="00530122">
              <w:rPr>
                <w:rFonts w:cs="Arial"/>
                <w:sz w:val="24"/>
                <w:szCs w:val="24"/>
              </w:rPr>
              <w:t> </w:t>
            </w:r>
          </w:p>
        </w:tc>
        <w:tc>
          <w:tcPr>
            <w:tcW w:w="1274" w:type="dxa"/>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left"/>
              <w:rPr>
                <w:rFonts w:cs="Arial"/>
                <w:color w:val="0070C0"/>
                <w:sz w:val="24"/>
                <w:szCs w:val="24"/>
              </w:rPr>
            </w:pPr>
            <w:r w:rsidRPr="00530122">
              <w:rPr>
                <w:rFonts w:cs="Arial"/>
                <w:color w:val="0070C0"/>
                <w:sz w:val="24"/>
                <w:szCs w:val="24"/>
              </w:rPr>
              <w:t> </w:t>
            </w:r>
          </w:p>
        </w:tc>
        <w:tc>
          <w:tcPr>
            <w:tcW w:w="1274" w:type="dxa"/>
            <w:tcBorders>
              <w:top w:val="nil"/>
              <w:left w:val="nil"/>
              <w:bottom w:val="nil"/>
              <w:right w:val="single" w:sz="4" w:space="0" w:color="auto"/>
            </w:tcBorders>
          </w:tcPr>
          <w:p w:rsidR="00AE3B27" w:rsidRPr="00530122" w:rsidRDefault="00AE3B27" w:rsidP="00530122">
            <w:pPr>
              <w:spacing w:before="0"/>
              <w:jc w:val="left"/>
              <w:rPr>
                <w:rFonts w:cs="Arial"/>
                <w:color w:val="0070C0"/>
                <w:sz w:val="24"/>
                <w:szCs w:val="24"/>
              </w:rPr>
            </w:pPr>
          </w:p>
        </w:tc>
        <w:tc>
          <w:tcPr>
            <w:tcW w:w="1271" w:type="dxa"/>
            <w:tcBorders>
              <w:top w:val="nil"/>
              <w:left w:val="nil"/>
              <w:bottom w:val="nil"/>
              <w:right w:val="single" w:sz="4" w:space="0" w:color="auto"/>
            </w:tcBorders>
          </w:tcPr>
          <w:p w:rsidR="00AE3B27" w:rsidRPr="00530122" w:rsidRDefault="00AE3B27" w:rsidP="00530122">
            <w:pPr>
              <w:spacing w:before="0"/>
              <w:jc w:val="left"/>
              <w:rPr>
                <w:rFonts w:cs="Arial"/>
                <w:color w:val="0070C0"/>
                <w:sz w:val="24"/>
                <w:szCs w:val="24"/>
              </w:rPr>
            </w:pPr>
          </w:p>
        </w:tc>
        <w:tc>
          <w:tcPr>
            <w:tcW w:w="1264" w:type="dxa"/>
            <w:tcBorders>
              <w:top w:val="nil"/>
              <w:left w:val="nil"/>
              <w:bottom w:val="nil"/>
              <w:right w:val="single" w:sz="4" w:space="0" w:color="auto"/>
            </w:tcBorders>
          </w:tcPr>
          <w:p w:rsidR="00AE3B27" w:rsidRPr="00530122" w:rsidRDefault="00AE3B27" w:rsidP="00530122">
            <w:pPr>
              <w:spacing w:before="0"/>
              <w:jc w:val="left"/>
              <w:rPr>
                <w:rFonts w:cs="Arial"/>
                <w:color w:val="0070C0"/>
                <w:sz w:val="24"/>
                <w:szCs w:val="24"/>
              </w:rPr>
            </w:pPr>
          </w:p>
        </w:tc>
        <w:tc>
          <w:tcPr>
            <w:tcW w:w="1263" w:type="dxa"/>
            <w:tcBorders>
              <w:top w:val="nil"/>
              <w:left w:val="nil"/>
              <w:bottom w:val="nil"/>
              <w:right w:val="single" w:sz="4" w:space="0" w:color="auto"/>
            </w:tcBorders>
          </w:tcPr>
          <w:p w:rsidR="00AE3B27" w:rsidRPr="00530122" w:rsidRDefault="00AE3B27" w:rsidP="00530122">
            <w:pPr>
              <w:spacing w:before="0"/>
              <w:jc w:val="left"/>
              <w:rPr>
                <w:rFonts w:cs="Arial"/>
                <w:color w:val="0070C0"/>
                <w:sz w:val="24"/>
                <w:szCs w:val="24"/>
              </w:rPr>
            </w:pPr>
          </w:p>
        </w:tc>
      </w:tr>
      <w:tr w:rsidR="00AE3B27" w:rsidRPr="00530122" w:rsidTr="00AE3B27">
        <w:trPr>
          <w:gridAfter w:val="2"/>
          <w:wAfter w:w="1328" w:type="dxa"/>
          <w:trHeight w:val="300"/>
        </w:trPr>
        <w:tc>
          <w:tcPr>
            <w:tcW w:w="809" w:type="dxa"/>
            <w:tcBorders>
              <w:top w:val="nil"/>
              <w:left w:val="double" w:sz="6" w:space="0" w:color="auto"/>
              <w:bottom w:val="nil"/>
              <w:right w:val="single" w:sz="4" w:space="0" w:color="auto"/>
            </w:tcBorders>
            <w:shd w:val="clear" w:color="000000" w:fill="C0C0C0"/>
            <w:hideMark/>
          </w:tcPr>
          <w:p w:rsidR="00AE3B27" w:rsidRPr="00530122" w:rsidRDefault="00AE3B27" w:rsidP="00530122">
            <w:pPr>
              <w:spacing w:before="0"/>
              <w:jc w:val="left"/>
              <w:rPr>
                <w:rFonts w:cs="Arial"/>
                <w:b/>
                <w:bCs/>
                <w:sz w:val="24"/>
                <w:szCs w:val="24"/>
              </w:rPr>
            </w:pPr>
            <w:r w:rsidRPr="00530122">
              <w:rPr>
                <w:rFonts w:cs="Arial"/>
                <w:b/>
                <w:bCs/>
                <w:sz w:val="24"/>
                <w:szCs w:val="24"/>
              </w:rPr>
              <w:t>2.7.</w:t>
            </w:r>
          </w:p>
        </w:tc>
        <w:tc>
          <w:tcPr>
            <w:tcW w:w="5103" w:type="dxa"/>
            <w:gridSpan w:val="8"/>
            <w:tcBorders>
              <w:top w:val="nil"/>
              <w:left w:val="nil"/>
              <w:bottom w:val="nil"/>
              <w:right w:val="single" w:sz="4" w:space="0" w:color="auto"/>
            </w:tcBorders>
            <w:shd w:val="clear" w:color="000000" w:fill="C0C0C0"/>
            <w:hideMark/>
          </w:tcPr>
          <w:p w:rsidR="00AE3B27" w:rsidRPr="00530122" w:rsidRDefault="00AE3B27" w:rsidP="00530122">
            <w:pPr>
              <w:spacing w:before="0"/>
              <w:rPr>
                <w:rFonts w:cs="Arial"/>
                <w:b/>
                <w:bCs/>
                <w:sz w:val="24"/>
                <w:szCs w:val="24"/>
              </w:rPr>
            </w:pPr>
            <w:r w:rsidRPr="00530122">
              <w:rPr>
                <w:rFonts w:cs="Arial"/>
                <w:b/>
                <w:bCs/>
                <w:sz w:val="24"/>
                <w:szCs w:val="24"/>
              </w:rPr>
              <w:t>IZOLATERSKI RADOVI</w:t>
            </w:r>
          </w:p>
        </w:tc>
        <w:tc>
          <w:tcPr>
            <w:tcW w:w="980" w:type="dxa"/>
            <w:gridSpan w:val="2"/>
            <w:tcBorders>
              <w:top w:val="nil"/>
              <w:left w:val="nil"/>
              <w:bottom w:val="nil"/>
              <w:right w:val="single" w:sz="4" w:space="0" w:color="auto"/>
            </w:tcBorders>
            <w:shd w:val="clear" w:color="000000" w:fill="C0C0C0"/>
            <w:vAlign w:val="bottom"/>
            <w:hideMark/>
          </w:tcPr>
          <w:p w:rsidR="00AE3B27" w:rsidRPr="00530122" w:rsidRDefault="00AE3B27" w:rsidP="00530122">
            <w:pPr>
              <w:spacing w:before="0"/>
              <w:jc w:val="center"/>
              <w:rPr>
                <w:rFonts w:cs="Arial"/>
                <w:sz w:val="24"/>
                <w:szCs w:val="24"/>
              </w:rPr>
            </w:pPr>
            <w:r w:rsidRPr="00530122">
              <w:rPr>
                <w:rFonts w:cs="Arial"/>
                <w:sz w:val="24"/>
                <w:szCs w:val="24"/>
              </w:rPr>
              <w:t> </w:t>
            </w:r>
          </w:p>
        </w:tc>
        <w:tc>
          <w:tcPr>
            <w:tcW w:w="1274" w:type="dxa"/>
            <w:tcBorders>
              <w:top w:val="nil"/>
              <w:left w:val="nil"/>
              <w:bottom w:val="nil"/>
              <w:right w:val="single" w:sz="4" w:space="0" w:color="auto"/>
            </w:tcBorders>
            <w:shd w:val="clear" w:color="000000" w:fill="C0C0C0"/>
            <w:vAlign w:val="bottom"/>
            <w:hideMark/>
          </w:tcPr>
          <w:p w:rsidR="00AE3B27" w:rsidRPr="00530122" w:rsidRDefault="00AE3B27" w:rsidP="00530122">
            <w:pPr>
              <w:spacing w:before="0"/>
              <w:jc w:val="left"/>
              <w:rPr>
                <w:rFonts w:cs="Arial"/>
                <w:color w:val="0070C0"/>
                <w:sz w:val="24"/>
                <w:szCs w:val="24"/>
              </w:rPr>
            </w:pPr>
            <w:r w:rsidRPr="00530122">
              <w:rPr>
                <w:rFonts w:cs="Arial"/>
                <w:color w:val="0070C0"/>
                <w:sz w:val="24"/>
                <w:szCs w:val="24"/>
              </w:rPr>
              <w:t> </w:t>
            </w:r>
          </w:p>
        </w:tc>
        <w:tc>
          <w:tcPr>
            <w:tcW w:w="1274" w:type="dxa"/>
            <w:tcBorders>
              <w:top w:val="nil"/>
              <w:left w:val="nil"/>
              <w:bottom w:val="nil"/>
              <w:right w:val="single" w:sz="4" w:space="0" w:color="auto"/>
            </w:tcBorders>
            <w:shd w:val="clear" w:color="000000" w:fill="C0C0C0"/>
          </w:tcPr>
          <w:p w:rsidR="00AE3B27" w:rsidRPr="00530122" w:rsidRDefault="00AE3B27" w:rsidP="00530122">
            <w:pPr>
              <w:spacing w:before="0"/>
              <w:jc w:val="left"/>
              <w:rPr>
                <w:rFonts w:cs="Arial"/>
                <w:color w:val="0070C0"/>
                <w:sz w:val="24"/>
                <w:szCs w:val="24"/>
              </w:rPr>
            </w:pPr>
          </w:p>
        </w:tc>
        <w:tc>
          <w:tcPr>
            <w:tcW w:w="1271" w:type="dxa"/>
            <w:tcBorders>
              <w:top w:val="nil"/>
              <w:left w:val="nil"/>
              <w:bottom w:val="nil"/>
              <w:right w:val="single" w:sz="4" w:space="0" w:color="auto"/>
            </w:tcBorders>
            <w:shd w:val="clear" w:color="000000" w:fill="C0C0C0"/>
          </w:tcPr>
          <w:p w:rsidR="00AE3B27" w:rsidRPr="00530122" w:rsidRDefault="00AE3B27" w:rsidP="00530122">
            <w:pPr>
              <w:spacing w:before="0"/>
              <w:jc w:val="left"/>
              <w:rPr>
                <w:rFonts w:cs="Arial"/>
                <w:color w:val="0070C0"/>
                <w:sz w:val="24"/>
                <w:szCs w:val="24"/>
              </w:rPr>
            </w:pPr>
          </w:p>
        </w:tc>
        <w:tc>
          <w:tcPr>
            <w:tcW w:w="1264" w:type="dxa"/>
            <w:tcBorders>
              <w:top w:val="nil"/>
              <w:left w:val="nil"/>
              <w:bottom w:val="nil"/>
              <w:right w:val="single" w:sz="4" w:space="0" w:color="auto"/>
            </w:tcBorders>
            <w:shd w:val="clear" w:color="000000" w:fill="C0C0C0"/>
          </w:tcPr>
          <w:p w:rsidR="00AE3B27" w:rsidRPr="00530122" w:rsidRDefault="00AE3B27" w:rsidP="00530122">
            <w:pPr>
              <w:spacing w:before="0"/>
              <w:jc w:val="left"/>
              <w:rPr>
                <w:rFonts w:cs="Arial"/>
                <w:color w:val="0070C0"/>
                <w:sz w:val="24"/>
                <w:szCs w:val="24"/>
              </w:rPr>
            </w:pPr>
          </w:p>
        </w:tc>
        <w:tc>
          <w:tcPr>
            <w:tcW w:w="1263" w:type="dxa"/>
            <w:tcBorders>
              <w:top w:val="nil"/>
              <w:left w:val="nil"/>
              <w:bottom w:val="nil"/>
              <w:right w:val="single" w:sz="4" w:space="0" w:color="auto"/>
            </w:tcBorders>
            <w:shd w:val="clear" w:color="000000" w:fill="C0C0C0"/>
          </w:tcPr>
          <w:p w:rsidR="00AE3B27" w:rsidRPr="00530122" w:rsidRDefault="00AE3B27" w:rsidP="00530122">
            <w:pPr>
              <w:spacing w:before="0"/>
              <w:jc w:val="left"/>
              <w:rPr>
                <w:rFonts w:cs="Arial"/>
                <w:color w:val="0070C0"/>
                <w:sz w:val="24"/>
                <w:szCs w:val="24"/>
              </w:rPr>
            </w:pPr>
          </w:p>
        </w:tc>
      </w:tr>
      <w:tr w:rsidR="00AE3B27" w:rsidRPr="00530122" w:rsidTr="00AE3B27">
        <w:trPr>
          <w:gridAfter w:val="2"/>
          <w:wAfter w:w="1328" w:type="dxa"/>
          <w:trHeight w:val="570"/>
        </w:trPr>
        <w:tc>
          <w:tcPr>
            <w:tcW w:w="809" w:type="dxa"/>
            <w:tcBorders>
              <w:top w:val="nil"/>
              <w:left w:val="double" w:sz="6" w:space="0" w:color="auto"/>
              <w:bottom w:val="nil"/>
              <w:right w:val="single" w:sz="4" w:space="0" w:color="auto"/>
            </w:tcBorders>
            <w:shd w:val="clear" w:color="auto" w:fill="auto"/>
            <w:hideMark/>
          </w:tcPr>
          <w:p w:rsidR="00AE3B27" w:rsidRPr="00530122" w:rsidRDefault="00AE3B27" w:rsidP="00530122">
            <w:pPr>
              <w:spacing w:before="0"/>
              <w:jc w:val="left"/>
              <w:rPr>
                <w:rFonts w:cs="Arial"/>
                <w:sz w:val="24"/>
                <w:szCs w:val="24"/>
              </w:rPr>
            </w:pPr>
            <w:r w:rsidRPr="00530122">
              <w:rPr>
                <w:rFonts w:cs="Arial"/>
                <w:sz w:val="24"/>
                <w:szCs w:val="24"/>
              </w:rPr>
              <w:t>2.7.1.</w:t>
            </w:r>
          </w:p>
        </w:tc>
        <w:tc>
          <w:tcPr>
            <w:tcW w:w="5103" w:type="dxa"/>
            <w:gridSpan w:val="8"/>
            <w:tcBorders>
              <w:top w:val="nil"/>
              <w:left w:val="nil"/>
              <w:bottom w:val="nil"/>
              <w:right w:val="single" w:sz="4" w:space="0" w:color="auto"/>
            </w:tcBorders>
            <w:shd w:val="clear" w:color="auto" w:fill="auto"/>
            <w:hideMark/>
          </w:tcPr>
          <w:p w:rsidR="00AE3B27" w:rsidRPr="00530122" w:rsidRDefault="00AE3B27" w:rsidP="00530122">
            <w:pPr>
              <w:spacing w:before="0"/>
              <w:rPr>
                <w:rFonts w:cs="Arial"/>
                <w:sz w:val="24"/>
                <w:szCs w:val="24"/>
              </w:rPr>
            </w:pPr>
            <w:r w:rsidRPr="00530122">
              <w:rPr>
                <w:rFonts w:cs="Arial"/>
                <w:sz w:val="24"/>
                <w:szCs w:val="24"/>
              </w:rPr>
              <w:t>Nabavka materijala, transport  i izrada HI premaza u toaletima i kuhinji.</w:t>
            </w:r>
          </w:p>
        </w:tc>
        <w:tc>
          <w:tcPr>
            <w:tcW w:w="980" w:type="dxa"/>
            <w:gridSpan w:val="2"/>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center"/>
              <w:rPr>
                <w:rFonts w:cs="Arial"/>
                <w:sz w:val="24"/>
                <w:szCs w:val="24"/>
              </w:rPr>
            </w:pPr>
            <w:r w:rsidRPr="00530122">
              <w:rPr>
                <w:rFonts w:cs="Arial"/>
                <w:sz w:val="24"/>
                <w:szCs w:val="24"/>
              </w:rPr>
              <w:t> </w:t>
            </w:r>
          </w:p>
        </w:tc>
        <w:tc>
          <w:tcPr>
            <w:tcW w:w="1274" w:type="dxa"/>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left"/>
              <w:rPr>
                <w:rFonts w:cs="Arial"/>
                <w:sz w:val="24"/>
                <w:szCs w:val="24"/>
              </w:rPr>
            </w:pPr>
            <w:r w:rsidRPr="00530122">
              <w:rPr>
                <w:rFonts w:cs="Arial"/>
                <w:sz w:val="24"/>
                <w:szCs w:val="24"/>
              </w:rPr>
              <w:t> </w:t>
            </w:r>
          </w:p>
        </w:tc>
        <w:tc>
          <w:tcPr>
            <w:tcW w:w="1274" w:type="dxa"/>
            <w:tcBorders>
              <w:top w:val="nil"/>
              <w:left w:val="nil"/>
              <w:bottom w:val="nil"/>
              <w:right w:val="single" w:sz="4" w:space="0" w:color="auto"/>
            </w:tcBorders>
          </w:tcPr>
          <w:p w:rsidR="00AE3B27" w:rsidRPr="00530122" w:rsidRDefault="00AE3B27" w:rsidP="00530122">
            <w:pPr>
              <w:spacing w:before="0"/>
              <w:jc w:val="left"/>
              <w:rPr>
                <w:rFonts w:cs="Arial"/>
                <w:sz w:val="24"/>
                <w:szCs w:val="24"/>
              </w:rPr>
            </w:pPr>
          </w:p>
        </w:tc>
        <w:tc>
          <w:tcPr>
            <w:tcW w:w="1271" w:type="dxa"/>
            <w:tcBorders>
              <w:top w:val="nil"/>
              <w:left w:val="nil"/>
              <w:bottom w:val="nil"/>
              <w:right w:val="single" w:sz="4" w:space="0" w:color="auto"/>
            </w:tcBorders>
          </w:tcPr>
          <w:p w:rsidR="00AE3B27" w:rsidRPr="00530122" w:rsidRDefault="00AE3B27" w:rsidP="00530122">
            <w:pPr>
              <w:spacing w:before="0"/>
              <w:jc w:val="left"/>
              <w:rPr>
                <w:rFonts w:cs="Arial"/>
                <w:sz w:val="24"/>
                <w:szCs w:val="24"/>
              </w:rPr>
            </w:pPr>
          </w:p>
        </w:tc>
        <w:tc>
          <w:tcPr>
            <w:tcW w:w="1264" w:type="dxa"/>
            <w:tcBorders>
              <w:top w:val="nil"/>
              <w:left w:val="nil"/>
              <w:bottom w:val="nil"/>
              <w:right w:val="single" w:sz="4" w:space="0" w:color="auto"/>
            </w:tcBorders>
          </w:tcPr>
          <w:p w:rsidR="00AE3B27" w:rsidRPr="00530122" w:rsidRDefault="00AE3B27" w:rsidP="00530122">
            <w:pPr>
              <w:spacing w:before="0"/>
              <w:jc w:val="left"/>
              <w:rPr>
                <w:rFonts w:cs="Arial"/>
                <w:sz w:val="24"/>
                <w:szCs w:val="24"/>
              </w:rPr>
            </w:pPr>
          </w:p>
        </w:tc>
        <w:tc>
          <w:tcPr>
            <w:tcW w:w="1263" w:type="dxa"/>
            <w:tcBorders>
              <w:top w:val="nil"/>
              <w:left w:val="nil"/>
              <w:bottom w:val="nil"/>
              <w:right w:val="single" w:sz="4" w:space="0" w:color="auto"/>
            </w:tcBorders>
          </w:tcPr>
          <w:p w:rsidR="00AE3B27" w:rsidRPr="00530122" w:rsidRDefault="00AE3B27" w:rsidP="00530122">
            <w:pPr>
              <w:spacing w:before="0"/>
              <w:jc w:val="left"/>
              <w:rPr>
                <w:rFonts w:cs="Arial"/>
                <w:sz w:val="24"/>
                <w:szCs w:val="24"/>
              </w:rPr>
            </w:pPr>
          </w:p>
        </w:tc>
      </w:tr>
      <w:tr w:rsidR="00AE3B27" w:rsidRPr="00530122" w:rsidTr="00AE3B27">
        <w:trPr>
          <w:gridAfter w:val="2"/>
          <w:wAfter w:w="1328" w:type="dxa"/>
          <w:trHeight w:val="570"/>
        </w:trPr>
        <w:tc>
          <w:tcPr>
            <w:tcW w:w="809" w:type="dxa"/>
            <w:tcBorders>
              <w:top w:val="nil"/>
              <w:left w:val="double" w:sz="6" w:space="0" w:color="auto"/>
              <w:bottom w:val="nil"/>
              <w:right w:val="single" w:sz="4" w:space="0" w:color="auto"/>
            </w:tcBorders>
            <w:shd w:val="clear" w:color="auto" w:fill="auto"/>
            <w:hideMark/>
          </w:tcPr>
          <w:p w:rsidR="00AE3B27" w:rsidRPr="00530122" w:rsidRDefault="00AE3B27" w:rsidP="00530122">
            <w:pPr>
              <w:spacing w:before="0"/>
              <w:jc w:val="right"/>
              <w:rPr>
                <w:rFonts w:cs="Arial"/>
                <w:sz w:val="24"/>
                <w:szCs w:val="24"/>
              </w:rPr>
            </w:pPr>
            <w:r w:rsidRPr="00530122">
              <w:rPr>
                <w:rFonts w:cs="Arial"/>
                <w:sz w:val="24"/>
                <w:szCs w:val="24"/>
              </w:rPr>
              <w:t> </w:t>
            </w:r>
          </w:p>
        </w:tc>
        <w:tc>
          <w:tcPr>
            <w:tcW w:w="5103" w:type="dxa"/>
            <w:gridSpan w:val="8"/>
            <w:tcBorders>
              <w:top w:val="nil"/>
              <w:left w:val="nil"/>
              <w:bottom w:val="nil"/>
              <w:right w:val="single" w:sz="4" w:space="0" w:color="auto"/>
            </w:tcBorders>
            <w:shd w:val="clear" w:color="auto" w:fill="auto"/>
            <w:hideMark/>
          </w:tcPr>
          <w:p w:rsidR="00AE3B27" w:rsidRPr="00530122" w:rsidRDefault="00AE3B27" w:rsidP="00530122">
            <w:pPr>
              <w:spacing w:before="0"/>
              <w:rPr>
                <w:rFonts w:cs="Arial"/>
                <w:sz w:val="24"/>
                <w:szCs w:val="24"/>
              </w:rPr>
            </w:pPr>
            <w:r w:rsidRPr="00530122">
              <w:rPr>
                <w:rFonts w:cs="Arial"/>
                <w:sz w:val="24"/>
                <w:szCs w:val="24"/>
              </w:rPr>
              <w:t>Cenom obuhvaćeno i premazivanje HI po kosinama i uza zid h=300mm.</w:t>
            </w:r>
          </w:p>
        </w:tc>
        <w:tc>
          <w:tcPr>
            <w:tcW w:w="980" w:type="dxa"/>
            <w:gridSpan w:val="2"/>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center"/>
              <w:rPr>
                <w:rFonts w:cs="Arial"/>
                <w:sz w:val="24"/>
                <w:szCs w:val="24"/>
              </w:rPr>
            </w:pPr>
            <w:r w:rsidRPr="00530122">
              <w:rPr>
                <w:rFonts w:cs="Arial"/>
                <w:sz w:val="24"/>
                <w:szCs w:val="24"/>
              </w:rPr>
              <w:t> </w:t>
            </w:r>
          </w:p>
        </w:tc>
        <w:tc>
          <w:tcPr>
            <w:tcW w:w="1274" w:type="dxa"/>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left"/>
              <w:rPr>
                <w:rFonts w:cs="Arial"/>
                <w:sz w:val="24"/>
                <w:szCs w:val="24"/>
              </w:rPr>
            </w:pPr>
            <w:r w:rsidRPr="00530122">
              <w:rPr>
                <w:rFonts w:cs="Arial"/>
                <w:sz w:val="24"/>
                <w:szCs w:val="24"/>
              </w:rPr>
              <w:t> </w:t>
            </w:r>
          </w:p>
        </w:tc>
        <w:tc>
          <w:tcPr>
            <w:tcW w:w="1274" w:type="dxa"/>
            <w:tcBorders>
              <w:top w:val="nil"/>
              <w:left w:val="nil"/>
              <w:bottom w:val="nil"/>
              <w:right w:val="single" w:sz="4" w:space="0" w:color="auto"/>
            </w:tcBorders>
          </w:tcPr>
          <w:p w:rsidR="00AE3B27" w:rsidRPr="00530122" w:rsidRDefault="00AE3B27" w:rsidP="00530122">
            <w:pPr>
              <w:spacing w:before="0"/>
              <w:jc w:val="left"/>
              <w:rPr>
                <w:rFonts w:cs="Arial"/>
                <w:sz w:val="24"/>
                <w:szCs w:val="24"/>
              </w:rPr>
            </w:pPr>
          </w:p>
        </w:tc>
        <w:tc>
          <w:tcPr>
            <w:tcW w:w="1271" w:type="dxa"/>
            <w:tcBorders>
              <w:top w:val="nil"/>
              <w:left w:val="nil"/>
              <w:bottom w:val="nil"/>
              <w:right w:val="single" w:sz="4" w:space="0" w:color="auto"/>
            </w:tcBorders>
          </w:tcPr>
          <w:p w:rsidR="00AE3B27" w:rsidRPr="00530122" w:rsidRDefault="00AE3B27" w:rsidP="00530122">
            <w:pPr>
              <w:spacing w:before="0"/>
              <w:jc w:val="left"/>
              <w:rPr>
                <w:rFonts w:cs="Arial"/>
                <w:sz w:val="24"/>
                <w:szCs w:val="24"/>
              </w:rPr>
            </w:pPr>
          </w:p>
        </w:tc>
        <w:tc>
          <w:tcPr>
            <w:tcW w:w="1264" w:type="dxa"/>
            <w:tcBorders>
              <w:top w:val="nil"/>
              <w:left w:val="nil"/>
              <w:bottom w:val="nil"/>
              <w:right w:val="single" w:sz="4" w:space="0" w:color="auto"/>
            </w:tcBorders>
          </w:tcPr>
          <w:p w:rsidR="00AE3B27" w:rsidRPr="00530122" w:rsidRDefault="00AE3B27" w:rsidP="00530122">
            <w:pPr>
              <w:spacing w:before="0"/>
              <w:jc w:val="left"/>
              <w:rPr>
                <w:rFonts w:cs="Arial"/>
                <w:sz w:val="24"/>
                <w:szCs w:val="24"/>
              </w:rPr>
            </w:pPr>
          </w:p>
        </w:tc>
        <w:tc>
          <w:tcPr>
            <w:tcW w:w="1263" w:type="dxa"/>
            <w:tcBorders>
              <w:top w:val="nil"/>
              <w:left w:val="nil"/>
              <w:bottom w:val="nil"/>
              <w:right w:val="single" w:sz="4" w:space="0" w:color="auto"/>
            </w:tcBorders>
          </w:tcPr>
          <w:p w:rsidR="00AE3B27" w:rsidRPr="00530122" w:rsidRDefault="00AE3B27" w:rsidP="00530122">
            <w:pPr>
              <w:spacing w:before="0"/>
              <w:jc w:val="left"/>
              <w:rPr>
                <w:rFonts w:cs="Arial"/>
                <w:sz w:val="24"/>
                <w:szCs w:val="24"/>
              </w:rPr>
            </w:pPr>
          </w:p>
        </w:tc>
      </w:tr>
      <w:tr w:rsidR="00AE3B27" w:rsidRPr="00530122" w:rsidTr="00AE3B27">
        <w:trPr>
          <w:gridAfter w:val="2"/>
          <w:wAfter w:w="1328" w:type="dxa"/>
          <w:trHeight w:val="300"/>
        </w:trPr>
        <w:tc>
          <w:tcPr>
            <w:tcW w:w="809" w:type="dxa"/>
            <w:tcBorders>
              <w:top w:val="nil"/>
              <w:left w:val="double" w:sz="6" w:space="0" w:color="auto"/>
              <w:bottom w:val="nil"/>
              <w:right w:val="single" w:sz="4" w:space="0" w:color="auto"/>
            </w:tcBorders>
            <w:shd w:val="clear" w:color="auto" w:fill="auto"/>
            <w:hideMark/>
          </w:tcPr>
          <w:p w:rsidR="00AE3B27" w:rsidRPr="00530122" w:rsidRDefault="00AE3B27" w:rsidP="00530122">
            <w:pPr>
              <w:spacing w:before="0"/>
              <w:jc w:val="right"/>
              <w:rPr>
                <w:rFonts w:cs="Arial"/>
                <w:sz w:val="24"/>
                <w:szCs w:val="24"/>
              </w:rPr>
            </w:pPr>
            <w:r w:rsidRPr="00530122">
              <w:rPr>
                <w:rFonts w:cs="Arial"/>
                <w:sz w:val="24"/>
                <w:szCs w:val="24"/>
              </w:rPr>
              <w:t> </w:t>
            </w:r>
          </w:p>
        </w:tc>
        <w:tc>
          <w:tcPr>
            <w:tcW w:w="5103" w:type="dxa"/>
            <w:gridSpan w:val="8"/>
            <w:tcBorders>
              <w:top w:val="nil"/>
              <w:left w:val="nil"/>
              <w:bottom w:val="nil"/>
              <w:right w:val="single" w:sz="4" w:space="0" w:color="auto"/>
            </w:tcBorders>
            <w:shd w:val="clear" w:color="auto" w:fill="auto"/>
            <w:hideMark/>
          </w:tcPr>
          <w:p w:rsidR="00AE3B27" w:rsidRPr="00530122" w:rsidRDefault="00AE3B27" w:rsidP="00530122">
            <w:pPr>
              <w:spacing w:before="0"/>
              <w:rPr>
                <w:rFonts w:cs="Arial"/>
                <w:sz w:val="24"/>
                <w:szCs w:val="24"/>
              </w:rPr>
            </w:pPr>
            <w:r w:rsidRPr="00530122">
              <w:rPr>
                <w:rFonts w:cs="Arial"/>
                <w:sz w:val="24"/>
                <w:szCs w:val="24"/>
              </w:rPr>
              <w:t>Obračun po m².</w:t>
            </w:r>
          </w:p>
        </w:tc>
        <w:tc>
          <w:tcPr>
            <w:tcW w:w="980" w:type="dxa"/>
            <w:gridSpan w:val="2"/>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center"/>
              <w:rPr>
                <w:rFonts w:cs="Arial"/>
                <w:sz w:val="24"/>
                <w:szCs w:val="24"/>
              </w:rPr>
            </w:pPr>
            <w:r w:rsidRPr="00530122">
              <w:rPr>
                <w:rFonts w:cs="Arial"/>
                <w:sz w:val="24"/>
                <w:szCs w:val="24"/>
              </w:rPr>
              <w:t> </w:t>
            </w:r>
          </w:p>
        </w:tc>
        <w:tc>
          <w:tcPr>
            <w:tcW w:w="1274" w:type="dxa"/>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left"/>
              <w:rPr>
                <w:rFonts w:cs="Arial"/>
                <w:sz w:val="24"/>
                <w:szCs w:val="24"/>
              </w:rPr>
            </w:pPr>
            <w:r w:rsidRPr="00530122">
              <w:rPr>
                <w:rFonts w:cs="Arial"/>
                <w:sz w:val="24"/>
                <w:szCs w:val="24"/>
              </w:rPr>
              <w:t> </w:t>
            </w:r>
          </w:p>
        </w:tc>
        <w:tc>
          <w:tcPr>
            <w:tcW w:w="1274" w:type="dxa"/>
            <w:tcBorders>
              <w:top w:val="nil"/>
              <w:left w:val="nil"/>
              <w:bottom w:val="nil"/>
              <w:right w:val="single" w:sz="4" w:space="0" w:color="auto"/>
            </w:tcBorders>
          </w:tcPr>
          <w:p w:rsidR="00AE3B27" w:rsidRPr="00530122" w:rsidRDefault="00AE3B27" w:rsidP="00530122">
            <w:pPr>
              <w:spacing w:before="0"/>
              <w:jc w:val="left"/>
              <w:rPr>
                <w:rFonts w:cs="Arial"/>
                <w:sz w:val="24"/>
                <w:szCs w:val="24"/>
              </w:rPr>
            </w:pPr>
          </w:p>
        </w:tc>
        <w:tc>
          <w:tcPr>
            <w:tcW w:w="1271" w:type="dxa"/>
            <w:tcBorders>
              <w:top w:val="nil"/>
              <w:left w:val="nil"/>
              <w:bottom w:val="nil"/>
              <w:right w:val="single" w:sz="4" w:space="0" w:color="auto"/>
            </w:tcBorders>
          </w:tcPr>
          <w:p w:rsidR="00AE3B27" w:rsidRPr="00530122" w:rsidRDefault="00AE3B27" w:rsidP="00530122">
            <w:pPr>
              <w:spacing w:before="0"/>
              <w:jc w:val="left"/>
              <w:rPr>
                <w:rFonts w:cs="Arial"/>
                <w:sz w:val="24"/>
                <w:szCs w:val="24"/>
              </w:rPr>
            </w:pPr>
          </w:p>
        </w:tc>
        <w:tc>
          <w:tcPr>
            <w:tcW w:w="1264" w:type="dxa"/>
            <w:tcBorders>
              <w:top w:val="nil"/>
              <w:left w:val="nil"/>
              <w:bottom w:val="nil"/>
              <w:right w:val="single" w:sz="4" w:space="0" w:color="auto"/>
            </w:tcBorders>
          </w:tcPr>
          <w:p w:rsidR="00AE3B27" w:rsidRPr="00530122" w:rsidRDefault="00AE3B27" w:rsidP="00530122">
            <w:pPr>
              <w:spacing w:before="0"/>
              <w:jc w:val="left"/>
              <w:rPr>
                <w:rFonts w:cs="Arial"/>
                <w:sz w:val="24"/>
                <w:szCs w:val="24"/>
              </w:rPr>
            </w:pPr>
          </w:p>
        </w:tc>
        <w:tc>
          <w:tcPr>
            <w:tcW w:w="1263" w:type="dxa"/>
            <w:tcBorders>
              <w:top w:val="nil"/>
              <w:left w:val="nil"/>
              <w:bottom w:val="nil"/>
              <w:right w:val="single" w:sz="4" w:space="0" w:color="auto"/>
            </w:tcBorders>
          </w:tcPr>
          <w:p w:rsidR="00AE3B27" w:rsidRPr="00530122" w:rsidRDefault="00AE3B27" w:rsidP="00530122">
            <w:pPr>
              <w:spacing w:before="0"/>
              <w:jc w:val="left"/>
              <w:rPr>
                <w:rFonts w:cs="Arial"/>
                <w:sz w:val="24"/>
                <w:szCs w:val="24"/>
              </w:rPr>
            </w:pPr>
          </w:p>
        </w:tc>
      </w:tr>
      <w:tr w:rsidR="00AE3B27" w:rsidRPr="00530122" w:rsidTr="00AE3B27">
        <w:trPr>
          <w:gridAfter w:val="2"/>
          <w:wAfter w:w="1328" w:type="dxa"/>
          <w:trHeight w:val="345"/>
        </w:trPr>
        <w:tc>
          <w:tcPr>
            <w:tcW w:w="809" w:type="dxa"/>
            <w:tcBorders>
              <w:top w:val="nil"/>
              <w:left w:val="double" w:sz="6" w:space="0" w:color="auto"/>
              <w:bottom w:val="nil"/>
              <w:right w:val="single" w:sz="4" w:space="0" w:color="auto"/>
            </w:tcBorders>
            <w:shd w:val="clear" w:color="auto" w:fill="auto"/>
            <w:hideMark/>
          </w:tcPr>
          <w:p w:rsidR="00AE3B27" w:rsidRPr="00530122" w:rsidRDefault="00AE3B27" w:rsidP="00530122">
            <w:pPr>
              <w:spacing w:before="0"/>
              <w:jc w:val="right"/>
              <w:rPr>
                <w:rFonts w:cs="Arial"/>
                <w:sz w:val="24"/>
                <w:szCs w:val="24"/>
              </w:rPr>
            </w:pPr>
            <w:r w:rsidRPr="00530122">
              <w:rPr>
                <w:rFonts w:cs="Arial"/>
                <w:sz w:val="24"/>
                <w:szCs w:val="24"/>
              </w:rPr>
              <w:t> </w:t>
            </w:r>
          </w:p>
        </w:tc>
        <w:tc>
          <w:tcPr>
            <w:tcW w:w="5103" w:type="dxa"/>
            <w:gridSpan w:val="8"/>
            <w:tcBorders>
              <w:top w:val="nil"/>
              <w:left w:val="nil"/>
              <w:bottom w:val="nil"/>
              <w:right w:val="single" w:sz="4" w:space="0" w:color="auto"/>
            </w:tcBorders>
            <w:shd w:val="clear" w:color="auto" w:fill="auto"/>
            <w:hideMark/>
          </w:tcPr>
          <w:p w:rsidR="00AE3B27" w:rsidRPr="00530122" w:rsidRDefault="00AE3B27" w:rsidP="00530122">
            <w:pPr>
              <w:spacing w:before="0"/>
              <w:rPr>
                <w:rFonts w:cs="Arial"/>
                <w:sz w:val="24"/>
                <w:szCs w:val="24"/>
              </w:rPr>
            </w:pPr>
            <w:r w:rsidRPr="00530122">
              <w:rPr>
                <w:rFonts w:cs="Arial"/>
                <w:sz w:val="24"/>
                <w:szCs w:val="24"/>
              </w:rPr>
              <w:t> </w:t>
            </w:r>
          </w:p>
        </w:tc>
        <w:tc>
          <w:tcPr>
            <w:tcW w:w="980" w:type="dxa"/>
            <w:gridSpan w:val="2"/>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center"/>
              <w:rPr>
                <w:rFonts w:cs="Arial"/>
                <w:sz w:val="24"/>
                <w:szCs w:val="24"/>
              </w:rPr>
            </w:pPr>
            <w:r w:rsidRPr="00530122">
              <w:rPr>
                <w:rFonts w:cs="Arial"/>
                <w:sz w:val="24"/>
                <w:szCs w:val="24"/>
              </w:rPr>
              <w:t>m</w:t>
            </w:r>
            <w:r w:rsidRPr="00530122">
              <w:rPr>
                <w:rFonts w:cs="Arial"/>
                <w:sz w:val="24"/>
                <w:szCs w:val="24"/>
                <w:vertAlign w:val="superscript"/>
              </w:rPr>
              <w:t>2</w:t>
            </w:r>
          </w:p>
        </w:tc>
        <w:tc>
          <w:tcPr>
            <w:tcW w:w="1274" w:type="dxa"/>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right"/>
              <w:rPr>
                <w:rFonts w:cs="Arial"/>
                <w:sz w:val="24"/>
                <w:szCs w:val="24"/>
              </w:rPr>
            </w:pPr>
            <w:r w:rsidRPr="00530122">
              <w:rPr>
                <w:rFonts w:cs="Arial"/>
                <w:sz w:val="24"/>
                <w:szCs w:val="24"/>
              </w:rPr>
              <w:t>72.60</w:t>
            </w:r>
          </w:p>
        </w:tc>
        <w:tc>
          <w:tcPr>
            <w:tcW w:w="1274" w:type="dxa"/>
            <w:tcBorders>
              <w:top w:val="nil"/>
              <w:left w:val="nil"/>
              <w:bottom w:val="nil"/>
              <w:right w:val="single" w:sz="4" w:space="0" w:color="auto"/>
            </w:tcBorders>
          </w:tcPr>
          <w:p w:rsidR="00AE3B27" w:rsidRPr="00530122" w:rsidRDefault="00AE3B27" w:rsidP="00530122">
            <w:pPr>
              <w:spacing w:before="0"/>
              <w:jc w:val="right"/>
              <w:rPr>
                <w:rFonts w:cs="Arial"/>
                <w:sz w:val="24"/>
                <w:szCs w:val="24"/>
              </w:rPr>
            </w:pPr>
          </w:p>
        </w:tc>
        <w:tc>
          <w:tcPr>
            <w:tcW w:w="1271" w:type="dxa"/>
            <w:tcBorders>
              <w:top w:val="nil"/>
              <w:left w:val="nil"/>
              <w:bottom w:val="nil"/>
              <w:right w:val="single" w:sz="4" w:space="0" w:color="auto"/>
            </w:tcBorders>
          </w:tcPr>
          <w:p w:rsidR="00AE3B27" w:rsidRPr="00530122" w:rsidRDefault="00AE3B27" w:rsidP="00530122">
            <w:pPr>
              <w:spacing w:before="0"/>
              <w:jc w:val="right"/>
              <w:rPr>
                <w:rFonts w:cs="Arial"/>
                <w:sz w:val="24"/>
                <w:szCs w:val="24"/>
              </w:rPr>
            </w:pPr>
          </w:p>
        </w:tc>
        <w:tc>
          <w:tcPr>
            <w:tcW w:w="1264" w:type="dxa"/>
            <w:tcBorders>
              <w:top w:val="nil"/>
              <w:left w:val="nil"/>
              <w:bottom w:val="nil"/>
              <w:right w:val="single" w:sz="4" w:space="0" w:color="auto"/>
            </w:tcBorders>
          </w:tcPr>
          <w:p w:rsidR="00AE3B27" w:rsidRPr="00530122" w:rsidRDefault="00AE3B27" w:rsidP="00530122">
            <w:pPr>
              <w:spacing w:before="0"/>
              <w:jc w:val="right"/>
              <w:rPr>
                <w:rFonts w:cs="Arial"/>
                <w:sz w:val="24"/>
                <w:szCs w:val="24"/>
              </w:rPr>
            </w:pPr>
          </w:p>
        </w:tc>
        <w:tc>
          <w:tcPr>
            <w:tcW w:w="1263" w:type="dxa"/>
            <w:tcBorders>
              <w:top w:val="nil"/>
              <w:left w:val="nil"/>
              <w:bottom w:val="nil"/>
              <w:right w:val="single" w:sz="4" w:space="0" w:color="auto"/>
            </w:tcBorders>
          </w:tcPr>
          <w:p w:rsidR="00AE3B27" w:rsidRPr="00530122" w:rsidRDefault="00AE3B27" w:rsidP="00530122">
            <w:pPr>
              <w:spacing w:before="0"/>
              <w:jc w:val="right"/>
              <w:rPr>
                <w:rFonts w:cs="Arial"/>
                <w:sz w:val="24"/>
                <w:szCs w:val="24"/>
              </w:rPr>
            </w:pPr>
          </w:p>
        </w:tc>
      </w:tr>
      <w:tr w:rsidR="00AE3B27" w:rsidRPr="00530122" w:rsidTr="00AE3B27">
        <w:trPr>
          <w:gridAfter w:val="2"/>
          <w:wAfter w:w="1328" w:type="dxa"/>
          <w:trHeight w:val="1425"/>
        </w:trPr>
        <w:tc>
          <w:tcPr>
            <w:tcW w:w="809" w:type="dxa"/>
            <w:tcBorders>
              <w:top w:val="nil"/>
              <w:left w:val="double" w:sz="6" w:space="0" w:color="auto"/>
              <w:bottom w:val="nil"/>
              <w:right w:val="single" w:sz="4" w:space="0" w:color="auto"/>
            </w:tcBorders>
            <w:shd w:val="clear" w:color="auto" w:fill="auto"/>
            <w:hideMark/>
          </w:tcPr>
          <w:p w:rsidR="00AE3B27" w:rsidRPr="00530122" w:rsidRDefault="00AE3B27" w:rsidP="00530122">
            <w:pPr>
              <w:spacing w:before="0"/>
              <w:jc w:val="left"/>
              <w:rPr>
                <w:rFonts w:cs="Arial"/>
                <w:sz w:val="24"/>
                <w:szCs w:val="24"/>
              </w:rPr>
            </w:pPr>
            <w:r w:rsidRPr="00530122">
              <w:rPr>
                <w:rFonts w:cs="Arial"/>
                <w:sz w:val="24"/>
                <w:szCs w:val="24"/>
              </w:rPr>
              <w:t>2.7.2.</w:t>
            </w:r>
          </w:p>
        </w:tc>
        <w:tc>
          <w:tcPr>
            <w:tcW w:w="5103" w:type="dxa"/>
            <w:gridSpan w:val="8"/>
            <w:tcBorders>
              <w:top w:val="nil"/>
              <w:left w:val="nil"/>
              <w:bottom w:val="nil"/>
              <w:right w:val="single" w:sz="4" w:space="0" w:color="auto"/>
            </w:tcBorders>
            <w:shd w:val="clear" w:color="auto" w:fill="auto"/>
            <w:hideMark/>
          </w:tcPr>
          <w:p w:rsidR="00AE3B27" w:rsidRPr="00530122" w:rsidRDefault="00AE3B27" w:rsidP="00530122">
            <w:pPr>
              <w:spacing w:before="0"/>
              <w:rPr>
                <w:rFonts w:cs="Arial"/>
                <w:sz w:val="24"/>
                <w:szCs w:val="24"/>
              </w:rPr>
            </w:pPr>
            <w:r w:rsidRPr="00530122">
              <w:rPr>
                <w:rFonts w:cs="Arial"/>
                <w:sz w:val="24"/>
                <w:szCs w:val="24"/>
              </w:rPr>
              <w:t>Nabavka materijala, transport i izrada vertikalne termoizolacije u zoni postojećeg krovnog venca, od tvrdih ploča kamene vune sa postavljanjem PVC folije.</w:t>
            </w:r>
          </w:p>
        </w:tc>
        <w:tc>
          <w:tcPr>
            <w:tcW w:w="980" w:type="dxa"/>
            <w:gridSpan w:val="2"/>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center"/>
              <w:rPr>
                <w:rFonts w:cs="Arial"/>
                <w:sz w:val="24"/>
                <w:szCs w:val="24"/>
              </w:rPr>
            </w:pPr>
            <w:r w:rsidRPr="00530122">
              <w:rPr>
                <w:rFonts w:cs="Arial"/>
                <w:sz w:val="24"/>
                <w:szCs w:val="24"/>
              </w:rPr>
              <w:t> </w:t>
            </w:r>
          </w:p>
        </w:tc>
        <w:tc>
          <w:tcPr>
            <w:tcW w:w="1274" w:type="dxa"/>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left"/>
              <w:rPr>
                <w:rFonts w:cs="Arial"/>
                <w:sz w:val="24"/>
                <w:szCs w:val="24"/>
              </w:rPr>
            </w:pPr>
            <w:r w:rsidRPr="00530122">
              <w:rPr>
                <w:rFonts w:cs="Arial"/>
                <w:sz w:val="24"/>
                <w:szCs w:val="24"/>
              </w:rPr>
              <w:t> </w:t>
            </w:r>
          </w:p>
        </w:tc>
        <w:tc>
          <w:tcPr>
            <w:tcW w:w="1274" w:type="dxa"/>
            <w:tcBorders>
              <w:top w:val="nil"/>
              <w:left w:val="nil"/>
              <w:bottom w:val="nil"/>
              <w:right w:val="single" w:sz="4" w:space="0" w:color="auto"/>
            </w:tcBorders>
          </w:tcPr>
          <w:p w:rsidR="00AE3B27" w:rsidRPr="00530122" w:rsidRDefault="00AE3B27" w:rsidP="00530122">
            <w:pPr>
              <w:spacing w:before="0"/>
              <w:jc w:val="left"/>
              <w:rPr>
                <w:rFonts w:cs="Arial"/>
                <w:sz w:val="24"/>
                <w:szCs w:val="24"/>
              </w:rPr>
            </w:pPr>
          </w:p>
        </w:tc>
        <w:tc>
          <w:tcPr>
            <w:tcW w:w="1271" w:type="dxa"/>
            <w:tcBorders>
              <w:top w:val="nil"/>
              <w:left w:val="nil"/>
              <w:bottom w:val="nil"/>
              <w:right w:val="single" w:sz="4" w:space="0" w:color="auto"/>
            </w:tcBorders>
          </w:tcPr>
          <w:p w:rsidR="00AE3B27" w:rsidRPr="00530122" w:rsidRDefault="00AE3B27" w:rsidP="00530122">
            <w:pPr>
              <w:spacing w:before="0"/>
              <w:jc w:val="left"/>
              <w:rPr>
                <w:rFonts w:cs="Arial"/>
                <w:sz w:val="24"/>
                <w:szCs w:val="24"/>
              </w:rPr>
            </w:pPr>
          </w:p>
        </w:tc>
        <w:tc>
          <w:tcPr>
            <w:tcW w:w="1264" w:type="dxa"/>
            <w:tcBorders>
              <w:top w:val="nil"/>
              <w:left w:val="nil"/>
              <w:bottom w:val="nil"/>
              <w:right w:val="single" w:sz="4" w:space="0" w:color="auto"/>
            </w:tcBorders>
          </w:tcPr>
          <w:p w:rsidR="00AE3B27" w:rsidRPr="00530122" w:rsidRDefault="00AE3B27" w:rsidP="00530122">
            <w:pPr>
              <w:spacing w:before="0"/>
              <w:jc w:val="left"/>
              <w:rPr>
                <w:rFonts w:cs="Arial"/>
                <w:sz w:val="24"/>
                <w:szCs w:val="24"/>
              </w:rPr>
            </w:pPr>
          </w:p>
        </w:tc>
        <w:tc>
          <w:tcPr>
            <w:tcW w:w="1263" w:type="dxa"/>
            <w:tcBorders>
              <w:top w:val="nil"/>
              <w:left w:val="nil"/>
              <w:bottom w:val="nil"/>
              <w:right w:val="single" w:sz="4" w:space="0" w:color="auto"/>
            </w:tcBorders>
          </w:tcPr>
          <w:p w:rsidR="00AE3B27" w:rsidRPr="00530122" w:rsidRDefault="00AE3B27" w:rsidP="00530122">
            <w:pPr>
              <w:spacing w:before="0"/>
              <w:jc w:val="left"/>
              <w:rPr>
                <w:rFonts w:cs="Arial"/>
                <w:sz w:val="24"/>
                <w:szCs w:val="24"/>
              </w:rPr>
            </w:pPr>
          </w:p>
        </w:tc>
      </w:tr>
      <w:tr w:rsidR="00AE3B27" w:rsidRPr="00530122" w:rsidTr="00AE3B27">
        <w:trPr>
          <w:gridAfter w:val="2"/>
          <w:wAfter w:w="1328" w:type="dxa"/>
          <w:trHeight w:val="300"/>
        </w:trPr>
        <w:tc>
          <w:tcPr>
            <w:tcW w:w="809" w:type="dxa"/>
            <w:tcBorders>
              <w:top w:val="nil"/>
              <w:left w:val="double" w:sz="6" w:space="0" w:color="auto"/>
              <w:bottom w:val="nil"/>
              <w:right w:val="single" w:sz="4" w:space="0" w:color="auto"/>
            </w:tcBorders>
            <w:shd w:val="clear" w:color="auto" w:fill="auto"/>
            <w:hideMark/>
          </w:tcPr>
          <w:p w:rsidR="00AE3B27" w:rsidRPr="00530122" w:rsidRDefault="00AE3B27" w:rsidP="00530122">
            <w:pPr>
              <w:spacing w:before="0"/>
              <w:jc w:val="left"/>
              <w:rPr>
                <w:rFonts w:cs="Arial"/>
                <w:sz w:val="24"/>
                <w:szCs w:val="24"/>
              </w:rPr>
            </w:pPr>
            <w:r w:rsidRPr="00530122">
              <w:rPr>
                <w:rFonts w:cs="Arial"/>
                <w:sz w:val="24"/>
                <w:szCs w:val="24"/>
              </w:rPr>
              <w:t> </w:t>
            </w:r>
          </w:p>
        </w:tc>
        <w:tc>
          <w:tcPr>
            <w:tcW w:w="5103" w:type="dxa"/>
            <w:gridSpan w:val="8"/>
            <w:tcBorders>
              <w:top w:val="nil"/>
              <w:left w:val="nil"/>
              <w:bottom w:val="nil"/>
              <w:right w:val="single" w:sz="4" w:space="0" w:color="auto"/>
            </w:tcBorders>
            <w:shd w:val="clear" w:color="auto" w:fill="auto"/>
            <w:hideMark/>
          </w:tcPr>
          <w:p w:rsidR="00AE3B27" w:rsidRPr="00530122" w:rsidRDefault="00AE3B27" w:rsidP="00530122">
            <w:pPr>
              <w:spacing w:before="0"/>
              <w:rPr>
                <w:rFonts w:cs="Arial"/>
                <w:sz w:val="24"/>
                <w:szCs w:val="24"/>
              </w:rPr>
            </w:pPr>
            <w:r w:rsidRPr="00530122">
              <w:rPr>
                <w:rFonts w:cs="Arial"/>
                <w:sz w:val="24"/>
                <w:szCs w:val="24"/>
              </w:rPr>
              <w:t>Obračun po m².</w:t>
            </w:r>
          </w:p>
        </w:tc>
        <w:tc>
          <w:tcPr>
            <w:tcW w:w="980" w:type="dxa"/>
            <w:gridSpan w:val="2"/>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center"/>
              <w:rPr>
                <w:rFonts w:cs="Arial"/>
                <w:sz w:val="24"/>
                <w:szCs w:val="24"/>
              </w:rPr>
            </w:pPr>
            <w:r w:rsidRPr="00530122">
              <w:rPr>
                <w:rFonts w:cs="Arial"/>
                <w:sz w:val="24"/>
                <w:szCs w:val="24"/>
              </w:rPr>
              <w:t> </w:t>
            </w:r>
          </w:p>
        </w:tc>
        <w:tc>
          <w:tcPr>
            <w:tcW w:w="1274" w:type="dxa"/>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left"/>
              <w:rPr>
                <w:rFonts w:cs="Arial"/>
                <w:sz w:val="24"/>
                <w:szCs w:val="24"/>
              </w:rPr>
            </w:pPr>
            <w:r w:rsidRPr="00530122">
              <w:rPr>
                <w:rFonts w:cs="Arial"/>
                <w:sz w:val="24"/>
                <w:szCs w:val="24"/>
              </w:rPr>
              <w:t> </w:t>
            </w:r>
          </w:p>
        </w:tc>
        <w:tc>
          <w:tcPr>
            <w:tcW w:w="1274" w:type="dxa"/>
            <w:tcBorders>
              <w:top w:val="nil"/>
              <w:left w:val="nil"/>
              <w:bottom w:val="nil"/>
              <w:right w:val="single" w:sz="4" w:space="0" w:color="auto"/>
            </w:tcBorders>
          </w:tcPr>
          <w:p w:rsidR="00AE3B27" w:rsidRPr="00530122" w:rsidRDefault="00AE3B27" w:rsidP="00530122">
            <w:pPr>
              <w:spacing w:before="0"/>
              <w:jc w:val="left"/>
              <w:rPr>
                <w:rFonts w:cs="Arial"/>
                <w:sz w:val="24"/>
                <w:szCs w:val="24"/>
              </w:rPr>
            </w:pPr>
          </w:p>
        </w:tc>
        <w:tc>
          <w:tcPr>
            <w:tcW w:w="1271" w:type="dxa"/>
            <w:tcBorders>
              <w:top w:val="nil"/>
              <w:left w:val="nil"/>
              <w:bottom w:val="nil"/>
              <w:right w:val="single" w:sz="4" w:space="0" w:color="auto"/>
            </w:tcBorders>
          </w:tcPr>
          <w:p w:rsidR="00AE3B27" w:rsidRPr="00530122" w:rsidRDefault="00AE3B27" w:rsidP="00530122">
            <w:pPr>
              <w:spacing w:before="0"/>
              <w:jc w:val="left"/>
              <w:rPr>
                <w:rFonts w:cs="Arial"/>
                <w:sz w:val="24"/>
                <w:szCs w:val="24"/>
              </w:rPr>
            </w:pPr>
          </w:p>
        </w:tc>
        <w:tc>
          <w:tcPr>
            <w:tcW w:w="1264" w:type="dxa"/>
            <w:tcBorders>
              <w:top w:val="nil"/>
              <w:left w:val="nil"/>
              <w:bottom w:val="nil"/>
              <w:right w:val="single" w:sz="4" w:space="0" w:color="auto"/>
            </w:tcBorders>
          </w:tcPr>
          <w:p w:rsidR="00AE3B27" w:rsidRPr="00530122" w:rsidRDefault="00AE3B27" w:rsidP="00530122">
            <w:pPr>
              <w:spacing w:before="0"/>
              <w:jc w:val="left"/>
              <w:rPr>
                <w:rFonts w:cs="Arial"/>
                <w:sz w:val="24"/>
                <w:szCs w:val="24"/>
              </w:rPr>
            </w:pPr>
          </w:p>
        </w:tc>
        <w:tc>
          <w:tcPr>
            <w:tcW w:w="1263" w:type="dxa"/>
            <w:tcBorders>
              <w:top w:val="nil"/>
              <w:left w:val="nil"/>
              <w:bottom w:val="nil"/>
              <w:right w:val="single" w:sz="4" w:space="0" w:color="auto"/>
            </w:tcBorders>
          </w:tcPr>
          <w:p w:rsidR="00AE3B27" w:rsidRPr="00530122" w:rsidRDefault="00AE3B27" w:rsidP="00530122">
            <w:pPr>
              <w:spacing w:before="0"/>
              <w:jc w:val="left"/>
              <w:rPr>
                <w:rFonts w:cs="Arial"/>
                <w:sz w:val="24"/>
                <w:szCs w:val="24"/>
              </w:rPr>
            </w:pPr>
          </w:p>
        </w:tc>
      </w:tr>
      <w:tr w:rsidR="00AE3B27" w:rsidRPr="00530122" w:rsidTr="00AE3B27">
        <w:trPr>
          <w:gridAfter w:val="2"/>
          <w:wAfter w:w="1328" w:type="dxa"/>
          <w:trHeight w:val="345"/>
        </w:trPr>
        <w:tc>
          <w:tcPr>
            <w:tcW w:w="809" w:type="dxa"/>
            <w:tcBorders>
              <w:top w:val="nil"/>
              <w:left w:val="double" w:sz="6" w:space="0" w:color="auto"/>
              <w:bottom w:val="nil"/>
              <w:right w:val="single" w:sz="4" w:space="0" w:color="auto"/>
            </w:tcBorders>
            <w:shd w:val="clear" w:color="auto" w:fill="auto"/>
            <w:hideMark/>
          </w:tcPr>
          <w:p w:rsidR="00AE3B27" w:rsidRPr="00530122" w:rsidRDefault="00AE3B27" w:rsidP="00530122">
            <w:pPr>
              <w:spacing w:before="0"/>
              <w:jc w:val="left"/>
              <w:rPr>
                <w:rFonts w:cs="Arial"/>
                <w:sz w:val="24"/>
                <w:szCs w:val="24"/>
              </w:rPr>
            </w:pPr>
            <w:r w:rsidRPr="00530122">
              <w:rPr>
                <w:rFonts w:cs="Arial"/>
                <w:sz w:val="24"/>
                <w:szCs w:val="24"/>
              </w:rPr>
              <w:t> </w:t>
            </w:r>
          </w:p>
        </w:tc>
        <w:tc>
          <w:tcPr>
            <w:tcW w:w="5103" w:type="dxa"/>
            <w:gridSpan w:val="8"/>
            <w:tcBorders>
              <w:top w:val="nil"/>
              <w:left w:val="nil"/>
              <w:bottom w:val="nil"/>
              <w:right w:val="nil"/>
            </w:tcBorders>
            <w:shd w:val="clear" w:color="auto" w:fill="auto"/>
            <w:hideMark/>
          </w:tcPr>
          <w:p w:rsidR="00AE3B27" w:rsidRPr="00530122" w:rsidRDefault="00AE3B27" w:rsidP="00530122">
            <w:pPr>
              <w:spacing w:before="0"/>
              <w:rPr>
                <w:rFonts w:cs="Arial"/>
                <w:sz w:val="24"/>
                <w:szCs w:val="24"/>
              </w:rPr>
            </w:pPr>
            <w:r w:rsidRPr="00530122">
              <w:rPr>
                <w:rFonts w:cs="Arial"/>
                <w:sz w:val="24"/>
                <w:szCs w:val="24"/>
              </w:rPr>
              <w:t>d=110 mm</w:t>
            </w:r>
          </w:p>
        </w:tc>
        <w:tc>
          <w:tcPr>
            <w:tcW w:w="980" w:type="dxa"/>
            <w:gridSpan w:val="2"/>
            <w:tcBorders>
              <w:top w:val="nil"/>
              <w:left w:val="single" w:sz="4" w:space="0" w:color="auto"/>
              <w:bottom w:val="nil"/>
              <w:right w:val="single" w:sz="4" w:space="0" w:color="auto"/>
            </w:tcBorders>
            <w:shd w:val="clear" w:color="auto" w:fill="auto"/>
            <w:vAlign w:val="bottom"/>
            <w:hideMark/>
          </w:tcPr>
          <w:p w:rsidR="00AE3B27" w:rsidRPr="00530122" w:rsidRDefault="00AE3B27" w:rsidP="00530122">
            <w:pPr>
              <w:spacing w:before="0"/>
              <w:jc w:val="center"/>
              <w:rPr>
                <w:rFonts w:cs="Arial"/>
                <w:sz w:val="24"/>
                <w:szCs w:val="24"/>
              </w:rPr>
            </w:pPr>
            <w:r w:rsidRPr="00530122">
              <w:rPr>
                <w:rFonts w:cs="Arial"/>
                <w:sz w:val="24"/>
                <w:szCs w:val="24"/>
              </w:rPr>
              <w:t>m</w:t>
            </w:r>
            <w:r w:rsidRPr="00530122">
              <w:rPr>
                <w:rFonts w:cs="Arial"/>
                <w:sz w:val="24"/>
                <w:szCs w:val="24"/>
                <w:vertAlign w:val="superscript"/>
              </w:rPr>
              <w:t>2</w:t>
            </w:r>
          </w:p>
        </w:tc>
        <w:tc>
          <w:tcPr>
            <w:tcW w:w="1274" w:type="dxa"/>
            <w:tcBorders>
              <w:top w:val="nil"/>
              <w:left w:val="nil"/>
              <w:bottom w:val="nil"/>
              <w:right w:val="single" w:sz="4" w:space="0" w:color="auto"/>
            </w:tcBorders>
            <w:shd w:val="clear" w:color="auto" w:fill="auto"/>
            <w:noWrap/>
            <w:vAlign w:val="bottom"/>
            <w:hideMark/>
          </w:tcPr>
          <w:p w:rsidR="00AE3B27" w:rsidRPr="00530122" w:rsidRDefault="00AE3B27" w:rsidP="00530122">
            <w:pPr>
              <w:spacing w:before="0"/>
              <w:jc w:val="right"/>
              <w:rPr>
                <w:rFonts w:cs="Arial"/>
                <w:sz w:val="24"/>
                <w:szCs w:val="24"/>
              </w:rPr>
            </w:pPr>
            <w:r w:rsidRPr="00530122">
              <w:rPr>
                <w:rFonts w:cs="Arial"/>
                <w:sz w:val="24"/>
                <w:szCs w:val="24"/>
              </w:rPr>
              <w:t>84.00</w:t>
            </w:r>
          </w:p>
        </w:tc>
        <w:tc>
          <w:tcPr>
            <w:tcW w:w="1274" w:type="dxa"/>
            <w:tcBorders>
              <w:top w:val="nil"/>
              <w:left w:val="nil"/>
              <w:bottom w:val="nil"/>
              <w:right w:val="single" w:sz="4" w:space="0" w:color="auto"/>
            </w:tcBorders>
          </w:tcPr>
          <w:p w:rsidR="00AE3B27" w:rsidRPr="00530122" w:rsidRDefault="00AE3B27" w:rsidP="00530122">
            <w:pPr>
              <w:spacing w:before="0"/>
              <w:jc w:val="right"/>
              <w:rPr>
                <w:rFonts w:cs="Arial"/>
                <w:sz w:val="24"/>
                <w:szCs w:val="24"/>
              </w:rPr>
            </w:pPr>
          </w:p>
        </w:tc>
        <w:tc>
          <w:tcPr>
            <w:tcW w:w="1271" w:type="dxa"/>
            <w:tcBorders>
              <w:top w:val="nil"/>
              <w:left w:val="nil"/>
              <w:bottom w:val="nil"/>
              <w:right w:val="single" w:sz="4" w:space="0" w:color="auto"/>
            </w:tcBorders>
          </w:tcPr>
          <w:p w:rsidR="00AE3B27" w:rsidRPr="00530122" w:rsidRDefault="00AE3B27" w:rsidP="00530122">
            <w:pPr>
              <w:spacing w:before="0"/>
              <w:jc w:val="right"/>
              <w:rPr>
                <w:rFonts w:cs="Arial"/>
                <w:sz w:val="24"/>
                <w:szCs w:val="24"/>
              </w:rPr>
            </w:pPr>
          </w:p>
        </w:tc>
        <w:tc>
          <w:tcPr>
            <w:tcW w:w="1264" w:type="dxa"/>
            <w:tcBorders>
              <w:top w:val="nil"/>
              <w:left w:val="nil"/>
              <w:bottom w:val="nil"/>
              <w:right w:val="single" w:sz="4" w:space="0" w:color="auto"/>
            </w:tcBorders>
          </w:tcPr>
          <w:p w:rsidR="00AE3B27" w:rsidRPr="00530122" w:rsidRDefault="00AE3B27" w:rsidP="00530122">
            <w:pPr>
              <w:spacing w:before="0"/>
              <w:jc w:val="right"/>
              <w:rPr>
                <w:rFonts w:cs="Arial"/>
                <w:sz w:val="24"/>
                <w:szCs w:val="24"/>
              </w:rPr>
            </w:pPr>
          </w:p>
        </w:tc>
        <w:tc>
          <w:tcPr>
            <w:tcW w:w="1263" w:type="dxa"/>
            <w:tcBorders>
              <w:top w:val="nil"/>
              <w:left w:val="nil"/>
              <w:bottom w:val="nil"/>
              <w:right w:val="single" w:sz="4" w:space="0" w:color="auto"/>
            </w:tcBorders>
          </w:tcPr>
          <w:p w:rsidR="00AE3B27" w:rsidRPr="00530122" w:rsidRDefault="00AE3B27" w:rsidP="00530122">
            <w:pPr>
              <w:spacing w:before="0"/>
              <w:jc w:val="right"/>
              <w:rPr>
                <w:rFonts w:cs="Arial"/>
                <w:sz w:val="24"/>
                <w:szCs w:val="24"/>
              </w:rPr>
            </w:pPr>
          </w:p>
        </w:tc>
      </w:tr>
      <w:tr w:rsidR="00AE3B27" w:rsidRPr="00530122" w:rsidTr="00AE3B27">
        <w:trPr>
          <w:gridAfter w:val="2"/>
          <w:wAfter w:w="1328" w:type="dxa"/>
          <w:trHeight w:val="345"/>
        </w:trPr>
        <w:tc>
          <w:tcPr>
            <w:tcW w:w="809" w:type="dxa"/>
            <w:tcBorders>
              <w:top w:val="nil"/>
              <w:left w:val="double" w:sz="6" w:space="0" w:color="auto"/>
              <w:bottom w:val="nil"/>
              <w:right w:val="single" w:sz="4" w:space="0" w:color="auto"/>
            </w:tcBorders>
            <w:shd w:val="clear" w:color="auto" w:fill="auto"/>
            <w:hideMark/>
          </w:tcPr>
          <w:p w:rsidR="00AE3B27" w:rsidRPr="00530122" w:rsidRDefault="00AE3B27" w:rsidP="00530122">
            <w:pPr>
              <w:spacing w:before="0"/>
              <w:jc w:val="left"/>
              <w:rPr>
                <w:rFonts w:cs="Arial"/>
                <w:sz w:val="24"/>
                <w:szCs w:val="24"/>
              </w:rPr>
            </w:pPr>
            <w:r w:rsidRPr="00530122">
              <w:rPr>
                <w:rFonts w:cs="Arial"/>
                <w:sz w:val="24"/>
                <w:szCs w:val="24"/>
              </w:rPr>
              <w:t> </w:t>
            </w:r>
          </w:p>
        </w:tc>
        <w:tc>
          <w:tcPr>
            <w:tcW w:w="5103" w:type="dxa"/>
            <w:gridSpan w:val="8"/>
            <w:tcBorders>
              <w:top w:val="nil"/>
              <w:left w:val="nil"/>
              <w:bottom w:val="nil"/>
              <w:right w:val="nil"/>
            </w:tcBorders>
            <w:shd w:val="clear" w:color="auto" w:fill="auto"/>
            <w:hideMark/>
          </w:tcPr>
          <w:p w:rsidR="00AE3B27" w:rsidRPr="00530122" w:rsidRDefault="00AE3B27" w:rsidP="00530122">
            <w:pPr>
              <w:spacing w:before="0"/>
              <w:rPr>
                <w:rFonts w:cs="Arial"/>
                <w:sz w:val="24"/>
                <w:szCs w:val="24"/>
              </w:rPr>
            </w:pPr>
            <w:r w:rsidRPr="00530122">
              <w:rPr>
                <w:rFonts w:cs="Arial"/>
                <w:sz w:val="24"/>
                <w:szCs w:val="24"/>
              </w:rPr>
              <w:t>d=80 mm</w:t>
            </w:r>
          </w:p>
        </w:tc>
        <w:tc>
          <w:tcPr>
            <w:tcW w:w="980" w:type="dxa"/>
            <w:gridSpan w:val="2"/>
            <w:tcBorders>
              <w:top w:val="nil"/>
              <w:left w:val="single" w:sz="4" w:space="0" w:color="auto"/>
              <w:bottom w:val="nil"/>
              <w:right w:val="single" w:sz="4" w:space="0" w:color="auto"/>
            </w:tcBorders>
            <w:shd w:val="clear" w:color="auto" w:fill="auto"/>
            <w:vAlign w:val="bottom"/>
            <w:hideMark/>
          </w:tcPr>
          <w:p w:rsidR="00AE3B27" w:rsidRPr="00530122" w:rsidRDefault="00AE3B27" w:rsidP="00530122">
            <w:pPr>
              <w:spacing w:before="0"/>
              <w:jc w:val="center"/>
              <w:rPr>
                <w:rFonts w:cs="Arial"/>
                <w:sz w:val="24"/>
                <w:szCs w:val="24"/>
              </w:rPr>
            </w:pPr>
            <w:r w:rsidRPr="00530122">
              <w:rPr>
                <w:rFonts w:cs="Arial"/>
                <w:sz w:val="24"/>
                <w:szCs w:val="24"/>
              </w:rPr>
              <w:t>m</w:t>
            </w:r>
            <w:r w:rsidRPr="00530122">
              <w:rPr>
                <w:rFonts w:cs="Arial"/>
                <w:sz w:val="24"/>
                <w:szCs w:val="24"/>
                <w:vertAlign w:val="superscript"/>
              </w:rPr>
              <w:t>2</w:t>
            </w:r>
          </w:p>
        </w:tc>
        <w:tc>
          <w:tcPr>
            <w:tcW w:w="1274" w:type="dxa"/>
            <w:tcBorders>
              <w:top w:val="nil"/>
              <w:left w:val="nil"/>
              <w:bottom w:val="nil"/>
              <w:right w:val="single" w:sz="4" w:space="0" w:color="auto"/>
            </w:tcBorders>
            <w:shd w:val="clear" w:color="auto" w:fill="auto"/>
            <w:noWrap/>
            <w:vAlign w:val="bottom"/>
            <w:hideMark/>
          </w:tcPr>
          <w:p w:rsidR="00AE3B27" w:rsidRPr="00530122" w:rsidRDefault="00AE3B27" w:rsidP="00530122">
            <w:pPr>
              <w:spacing w:before="0"/>
              <w:jc w:val="right"/>
              <w:rPr>
                <w:rFonts w:cs="Arial"/>
                <w:sz w:val="24"/>
                <w:szCs w:val="24"/>
              </w:rPr>
            </w:pPr>
            <w:r w:rsidRPr="00530122">
              <w:rPr>
                <w:rFonts w:cs="Arial"/>
                <w:sz w:val="24"/>
                <w:szCs w:val="24"/>
              </w:rPr>
              <w:t>16.80</w:t>
            </w:r>
          </w:p>
        </w:tc>
        <w:tc>
          <w:tcPr>
            <w:tcW w:w="1274" w:type="dxa"/>
            <w:tcBorders>
              <w:top w:val="nil"/>
              <w:left w:val="nil"/>
              <w:bottom w:val="nil"/>
              <w:right w:val="single" w:sz="4" w:space="0" w:color="auto"/>
            </w:tcBorders>
          </w:tcPr>
          <w:p w:rsidR="00AE3B27" w:rsidRPr="00530122" w:rsidRDefault="00AE3B27" w:rsidP="00530122">
            <w:pPr>
              <w:spacing w:before="0"/>
              <w:jc w:val="right"/>
              <w:rPr>
                <w:rFonts w:cs="Arial"/>
                <w:sz w:val="24"/>
                <w:szCs w:val="24"/>
              </w:rPr>
            </w:pPr>
          </w:p>
        </w:tc>
        <w:tc>
          <w:tcPr>
            <w:tcW w:w="1271" w:type="dxa"/>
            <w:tcBorders>
              <w:top w:val="nil"/>
              <w:left w:val="nil"/>
              <w:bottom w:val="nil"/>
              <w:right w:val="single" w:sz="4" w:space="0" w:color="auto"/>
            </w:tcBorders>
          </w:tcPr>
          <w:p w:rsidR="00AE3B27" w:rsidRPr="00530122" w:rsidRDefault="00AE3B27" w:rsidP="00530122">
            <w:pPr>
              <w:spacing w:before="0"/>
              <w:jc w:val="right"/>
              <w:rPr>
                <w:rFonts w:cs="Arial"/>
                <w:sz w:val="24"/>
                <w:szCs w:val="24"/>
              </w:rPr>
            </w:pPr>
          </w:p>
        </w:tc>
        <w:tc>
          <w:tcPr>
            <w:tcW w:w="1264" w:type="dxa"/>
            <w:tcBorders>
              <w:top w:val="nil"/>
              <w:left w:val="nil"/>
              <w:bottom w:val="nil"/>
              <w:right w:val="single" w:sz="4" w:space="0" w:color="auto"/>
            </w:tcBorders>
          </w:tcPr>
          <w:p w:rsidR="00AE3B27" w:rsidRPr="00530122" w:rsidRDefault="00AE3B27" w:rsidP="00530122">
            <w:pPr>
              <w:spacing w:before="0"/>
              <w:jc w:val="right"/>
              <w:rPr>
                <w:rFonts w:cs="Arial"/>
                <w:sz w:val="24"/>
                <w:szCs w:val="24"/>
              </w:rPr>
            </w:pPr>
          </w:p>
        </w:tc>
        <w:tc>
          <w:tcPr>
            <w:tcW w:w="1263" w:type="dxa"/>
            <w:tcBorders>
              <w:top w:val="nil"/>
              <w:left w:val="nil"/>
              <w:bottom w:val="nil"/>
              <w:right w:val="single" w:sz="4" w:space="0" w:color="auto"/>
            </w:tcBorders>
          </w:tcPr>
          <w:p w:rsidR="00AE3B27" w:rsidRPr="00530122" w:rsidRDefault="00AE3B27" w:rsidP="00530122">
            <w:pPr>
              <w:spacing w:before="0"/>
              <w:jc w:val="right"/>
              <w:rPr>
                <w:rFonts w:cs="Arial"/>
                <w:sz w:val="24"/>
                <w:szCs w:val="24"/>
              </w:rPr>
            </w:pPr>
          </w:p>
        </w:tc>
      </w:tr>
      <w:tr w:rsidR="00AE3B27" w:rsidRPr="00530122" w:rsidTr="00AE3B27">
        <w:trPr>
          <w:gridAfter w:val="2"/>
          <w:wAfter w:w="1328" w:type="dxa"/>
          <w:trHeight w:val="300"/>
        </w:trPr>
        <w:tc>
          <w:tcPr>
            <w:tcW w:w="809" w:type="dxa"/>
            <w:tcBorders>
              <w:top w:val="nil"/>
              <w:left w:val="double" w:sz="6" w:space="0" w:color="auto"/>
              <w:bottom w:val="nil"/>
              <w:right w:val="single" w:sz="4" w:space="0" w:color="auto"/>
            </w:tcBorders>
            <w:shd w:val="clear" w:color="auto" w:fill="auto"/>
            <w:hideMark/>
          </w:tcPr>
          <w:p w:rsidR="00AE3B27" w:rsidRPr="00530122" w:rsidRDefault="00AE3B27" w:rsidP="00530122">
            <w:pPr>
              <w:spacing w:before="0"/>
              <w:jc w:val="left"/>
              <w:rPr>
                <w:rFonts w:cs="Arial"/>
                <w:sz w:val="24"/>
                <w:szCs w:val="24"/>
              </w:rPr>
            </w:pPr>
            <w:r w:rsidRPr="00530122">
              <w:rPr>
                <w:rFonts w:cs="Arial"/>
                <w:sz w:val="24"/>
                <w:szCs w:val="24"/>
              </w:rPr>
              <w:t> </w:t>
            </w:r>
          </w:p>
        </w:tc>
        <w:tc>
          <w:tcPr>
            <w:tcW w:w="5103" w:type="dxa"/>
            <w:gridSpan w:val="8"/>
            <w:tcBorders>
              <w:top w:val="nil"/>
              <w:left w:val="nil"/>
              <w:bottom w:val="nil"/>
              <w:right w:val="nil"/>
            </w:tcBorders>
            <w:shd w:val="clear" w:color="auto" w:fill="auto"/>
            <w:hideMark/>
          </w:tcPr>
          <w:p w:rsidR="00AE3B27" w:rsidRPr="00530122" w:rsidRDefault="00AE3B27" w:rsidP="00530122">
            <w:pPr>
              <w:spacing w:before="0"/>
              <w:jc w:val="left"/>
              <w:rPr>
                <w:rFonts w:cs="Arial"/>
                <w:sz w:val="24"/>
                <w:szCs w:val="24"/>
              </w:rPr>
            </w:pPr>
          </w:p>
        </w:tc>
        <w:tc>
          <w:tcPr>
            <w:tcW w:w="980" w:type="dxa"/>
            <w:gridSpan w:val="2"/>
            <w:tcBorders>
              <w:top w:val="nil"/>
              <w:left w:val="single" w:sz="4" w:space="0" w:color="auto"/>
              <w:bottom w:val="nil"/>
              <w:right w:val="single" w:sz="4" w:space="0" w:color="auto"/>
            </w:tcBorders>
            <w:shd w:val="clear" w:color="auto" w:fill="auto"/>
            <w:vAlign w:val="bottom"/>
            <w:hideMark/>
          </w:tcPr>
          <w:p w:rsidR="00AE3B27" w:rsidRPr="00530122" w:rsidRDefault="00AE3B27" w:rsidP="00530122">
            <w:pPr>
              <w:spacing w:before="0"/>
              <w:jc w:val="center"/>
              <w:rPr>
                <w:rFonts w:cs="Arial"/>
                <w:sz w:val="24"/>
                <w:szCs w:val="24"/>
              </w:rPr>
            </w:pPr>
            <w:r w:rsidRPr="00530122">
              <w:rPr>
                <w:rFonts w:cs="Arial"/>
                <w:sz w:val="24"/>
                <w:szCs w:val="24"/>
              </w:rPr>
              <w:t> </w:t>
            </w:r>
          </w:p>
        </w:tc>
        <w:tc>
          <w:tcPr>
            <w:tcW w:w="1274" w:type="dxa"/>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left"/>
              <w:rPr>
                <w:rFonts w:cs="Arial"/>
                <w:sz w:val="24"/>
                <w:szCs w:val="24"/>
              </w:rPr>
            </w:pPr>
            <w:r w:rsidRPr="00530122">
              <w:rPr>
                <w:rFonts w:cs="Arial"/>
                <w:sz w:val="24"/>
                <w:szCs w:val="24"/>
              </w:rPr>
              <w:t> </w:t>
            </w:r>
          </w:p>
        </w:tc>
        <w:tc>
          <w:tcPr>
            <w:tcW w:w="1274" w:type="dxa"/>
            <w:tcBorders>
              <w:top w:val="nil"/>
              <w:left w:val="nil"/>
              <w:bottom w:val="nil"/>
              <w:right w:val="single" w:sz="4" w:space="0" w:color="auto"/>
            </w:tcBorders>
          </w:tcPr>
          <w:p w:rsidR="00AE3B27" w:rsidRPr="00530122" w:rsidRDefault="00AE3B27" w:rsidP="00530122">
            <w:pPr>
              <w:spacing w:before="0"/>
              <w:jc w:val="left"/>
              <w:rPr>
                <w:rFonts w:cs="Arial"/>
                <w:sz w:val="24"/>
                <w:szCs w:val="24"/>
              </w:rPr>
            </w:pPr>
          </w:p>
        </w:tc>
        <w:tc>
          <w:tcPr>
            <w:tcW w:w="1271" w:type="dxa"/>
            <w:tcBorders>
              <w:top w:val="nil"/>
              <w:left w:val="nil"/>
              <w:bottom w:val="nil"/>
              <w:right w:val="single" w:sz="4" w:space="0" w:color="auto"/>
            </w:tcBorders>
          </w:tcPr>
          <w:p w:rsidR="00AE3B27" w:rsidRPr="00530122" w:rsidRDefault="00AE3B27" w:rsidP="00530122">
            <w:pPr>
              <w:spacing w:before="0"/>
              <w:jc w:val="left"/>
              <w:rPr>
                <w:rFonts w:cs="Arial"/>
                <w:sz w:val="24"/>
                <w:szCs w:val="24"/>
              </w:rPr>
            </w:pPr>
          </w:p>
        </w:tc>
        <w:tc>
          <w:tcPr>
            <w:tcW w:w="1264" w:type="dxa"/>
            <w:tcBorders>
              <w:top w:val="nil"/>
              <w:left w:val="nil"/>
              <w:bottom w:val="nil"/>
              <w:right w:val="single" w:sz="4" w:space="0" w:color="auto"/>
            </w:tcBorders>
          </w:tcPr>
          <w:p w:rsidR="00AE3B27" w:rsidRPr="00530122" w:rsidRDefault="00AE3B27" w:rsidP="00530122">
            <w:pPr>
              <w:spacing w:before="0"/>
              <w:jc w:val="left"/>
              <w:rPr>
                <w:rFonts w:cs="Arial"/>
                <w:sz w:val="24"/>
                <w:szCs w:val="24"/>
              </w:rPr>
            </w:pPr>
          </w:p>
        </w:tc>
        <w:tc>
          <w:tcPr>
            <w:tcW w:w="1263" w:type="dxa"/>
            <w:tcBorders>
              <w:top w:val="nil"/>
              <w:left w:val="nil"/>
              <w:bottom w:val="nil"/>
              <w:right w:val="single" w:sz="4" w:space="0" w:color="auto"/>
            </w:tcBorders>
          </w:tcPr>
          <w:p w:rsidR="00AE3B27" w:rsidRPr="00530122" w:rsidRDefault="00AE3B27" w:rsidP="00530122">
            <w:pPr>
              <w:spacing w:before="0"/>
              <w:jc w:val="left"/>
              <w:rPr>
                <w:rFonts w:cs="Arial"/>
                <w:sz w:val="24"/>
                <w:szCs w:val="24"/>
              </w:rPr>
            </w:pPr>
          </w:p>
        </w:tc>
      </w:tr>
      <w:tr w:rsidR="00AE3B27" w:rsidRPr="00530122" w:rsidTr="00AE3B27">
        <w:trPr>
          <w:gridAfter w:val="2"/>
          <w:wAfter w:w="1328" w:type="dxa"/>
          <w:trHeight w:val="300"/>
        </w:trPr>
        <w:tc>
          <w:tcPr>
            <w:tcW w:w="809" w:type="dxa"/>
            <w:tcBorders>
              <w:top w:val="nil"/>
              <w:left w:val="double" w:sz="6" w:space="0" w:color="auto"/>
              <w:bottom w:val="nil"/>
              <w:right w:val="single" w:sz="4" w:space="0" w:color="auto"/>
            </w:tcBorders>
            <w:shd w:val="clear" w:color="000000" w:fill="969696"/>
            <w:hideMark/>
          </w:tcPr>
          <w:p w:rsidR="00AE3B27" w:rsidRPr="00530122" w:rsidRDefault="00AE3B27" w:rsidP="00530122">
            <w:pPr>
              <w:spacing w:before="0"/>
              <w:jc w:val="left"/>
              <w:rPr>
                <w:rFonts w:cs="Arial"/>
                <w:sz w:val="24"/>
                <w:szCs w:val="24"/>
              </w:rPr>
            </w:pPr>
            <w:r w:rsidRPr="00530122">
              <w:rPr>
                <w:rFonts w:cs="Arial"/>
                <w:sz w:val="24"/>
                <w:szCs w:val="24"/>
              </w:rPr>
              <w:t> </w:t>
            </w:r>
          </w:p>
        </w:tc>
        <w:tc>
          <w:tcPr>
            <w:tcW w:w="5103" w:type="dxa"/>
            <w:gridSpan w:val="8"/>
            <w:tcBorders>
              <w:top w:val="nil"/>
              <w:left w:val="nil"/>
              <w:bottom w:val="nil"/>
              <w:right w:val="single" w:sz="4" w:space="0" w:color="auto"/>
            </w:tcBorders>
            <w:shd w:val="clear" w:color="000000" w:fill="969696"/>
            <w:hideMark/>
          </w:tcPr>
          <w:p w:rsidR="00AE3B27" w:rsidRPr="00530122" w:rsidRDefault="00AE3B27" w:rsidP="00530122">
            <w:pPr>
              <w:spacing w:before="0"/>
              <w:rPr>
                <w:rFonts w:cs="Arial"/>
                <w:b/>
                <w:bCs/>
                <w:sz w:val="24"/>
                <w:szCs w:val="24"/>
              </w:rPr>
            </w:pPr>
            <w:r w:rsidRPr="00530122">
              <w:rPr>
                <w:rFonts w:cs="Arial"/>
                <w:b/>
                <w:bCs/>
                <w:sz w:val="24"/>
                <w:szCs w:val="24"/>
              </w:rPr>
              <w:t>SVEGA IZOLATERSKI RADOVI:</w:t>
            </w:r>
          </w:p>
        </w:tc>
        <w:tc>
          <w:tcPr>
            <w:tcW w:w="980" w:type="dxa"/>
            <w:gridSpan w:val="2"/>
            <w:tcBorders>
              <w:top w:val="nil"/>
              <w:left w:val="nil"/>
              <w:bottom w:val="nil"/>
              <w:right w:val="single" w:sz="4" w:space="0" w:color="auto"/>
            </w:tcBorders>
            <w:shd w:val="clear" w:color="000000" w:fill="969696"/>
            <w:vAlign w:val="bottom"/>
            <w:hideMark/>
          </w:tcPr>
          <w:p w:rsidR="00AE3B27" w:rsidRPr="00530122" w:rsidRDefault="00AE3B27" w:rsidP="00530122">
            <w:pPr>
              <w:spacing w:before="0"/>
              <w:jc w:val="center"/>
              <w:rPr>
                <w:rFonts w:cs="Arial"/>
                <w:sz w:val="24"/>
                <w:szCs w:val="24"/>
              </w:rPr>
            </w:pPr>
            <w:r w:rsidRPr="00530122">
              <w:rPr>
                <w:rFonts w:cs="Arial"/>
                <w:sz w:val="24"/>
                <w:szCs w:val="24"/>
              </w:rPr>
              <w:t> </w:t>
            </w:r>
          </w:p>
        </w:tc>
        <w:tc>
          <w:tcPr>
            <w:tcW w:w="1274" w:type="dxa"/>
            <w:tcBorders>
              <w:top w:val="nil"/>
              <w:left w:val="nil"/>
              <w:bottom w:val="nil"/>
              <w:right w:val="single" w:sz="4" w:space="0" w:color="auto"/>
            </w:tcBorders>
            <w:shd w:val="clear" w:color="000000" w:fill="969696"/>
            <w:vAlign w:val="bottom"/>
            <w:hideMark/>
          </w:tcPr>
          <w:p w:rsidR="00AE3B27" w:rsidRPr="00530122" w:rsidRDefault="00AE3B27" w:rsidP="00530122">
            <w:pPr>
              <w:spacing w:before="0"/>
              <w:jc w:val="left"/>
              <w:rPr>
                <w:rFonts w:cs="Arial"/>
                <w:color w:val="0070C0"/>
                <w:sz w:val="24"/>
                <w:szCs w:val="24"/>
              </w:rPr>
            </w:pPr>
            <w:r w:rsidRPr="00530122">
              <w:rPr>
                <w:rFonts w:cs="Arial"/>
                <w:color w:val="0070C0"/>
                <w:sz w:val="24"/>
                <w:szCs w:val="24"/>
              </w:rPr>
              <w:t> </w:t>
            </w:r>
          </w:p>
        </w:tc>
        <w:tc>
          <w:tcPr>
            <w:tcW w:w="1274" w:type="dxa"/>
            <w:tcBorders>
              <w:top w:val="nil"/>
              <w:left w:val="nil"/>
              <w:bottom w:val="nil"/>
              <w:right w:val="single" w:sz="4" w:space="0" w:color="auto"/>
            </w:tcBorders>
            <w:shd w:val="clear" w:color="000000" w:fill="969696"/>
          </w:tcPr>
          <w:p w:rsidR="00AE3B27" w:rsidRPr="00530122" w:rsidRDefault="00AE3B27" w:rsidP="00530122">
            <w:pPr>
              <w:spacing w:before="0"/>
              <w:jc w:val="left"/>
              <w:rPr>
                <w:rFonts w:cs="Arial"/>
                <w:color w:val="0070C0"/>
                <w:sz w:val="24"/>
                <w:szCs w:val="24"/>
              </w:rPr>
            </w:pPr>
          </w:p>
        </w:tc>
        <w:tc>
          <w:tcPr>
            <w:tcW w:w="1271" w:type="dxa"/>
            <w:tcBorders>
              <w:top w:val="nil"/>
              <w:left w:val="nil"/>
              <w:bottom w:val="nil"/>
              <w:right w:val="single" w:sz="4" w:space="0" w:color="auto"/>
            </w:tcBorders>
            <w:shd w:val="clear" w:color="000000" w:fill="969696"/>
          </w:tcPr>
          <w:p w:rsidR="00AE3B27" w:rsidRPr="00530122" w:rsidRDefault="00AE3B27" w:rsidP="00530122">
            <w:pPr>
              <w:spacing w:before="0"/>
              <w:jc w:val="left"/>
              <w:rPr>
                <w:rFonts w:cs="Arial"/>
                <w:color w:val="0070C0"/>
                <w:sz w:val="24"/>
                <w:szCs w:val="24"/>
              </w:rPr>
            </w:pPr>
          </w:p>
        </w:tc>
        <w:tc>
          <w:tcPr>
            <w:tcW w:w="1264" w:type="dxa"/>
            <w:tcBorders>
              <w:top w:val="nil"/>
              <w:left w:val="nil"/>
              <w:bottom w:val="nil"/>
              <w:right w:val="single" w:sz="4" w:space="0" w:color="auto"/>
            </w:tcBorders>
            <w:shd w:val="clear" w:color="000000" w:fill="969696"/>
          </w:tcPr>
          <w:p w:rsidR="00AE3B27" w:rsidRPr="00530122" w:rsidRDefault="00AE3B27" w:rsidP="00530122">
            <w:pPr>
              <w:spacing w:before="0"/>
              <w:jc w:val="left"/>
              <w:rPr>
                <w:rFonts w:cs="Arial"/>
                <w:color w:val="0070C0"/>
                <w:sz w:val="24"/>
                <w:szCs w:val="24"/>
              </w:rPr>
            </w:pPr>
          </w:p>
        </w:tc>
        <w:tc>
          <w:tcPr>
            <w:tcW w:w="1263" w:type="dxa"/>
            <w:tcBorders>
              <w:top w:val="nil"/>
              <w:left w:val="nil"/>
              <w:bottom w:val="nil"/>
              <w:right w:val="single" w:sz="4" w:space="0" w:color="auto"/>
            </w:tcBorders>
            <w:shd w:val="clear" w:color="000000" w:fill="969696"/>
          </w:tcPr>
          <w:p w:rsidR="00AE3B27" w:rsidRPr="00530122" w:rsidRDefault="00AE3B27" w:rsidP="00530122">
            <w:pPr>
              <w:spacing w:before="0"/>
              <w:jc w:val="left"/>
              <w:rPr>
                <w:rFonts w:cs="Arial"/>
                <w:color w:val="0070C0"/>
                <w:sz w:val="24"/>
                <w:szCs w:val="24"/>
              </w:rPr>
            </w:pPr>
          </w:p>
        </w:tc>
      </w:tr>
      <w:tr w:rsidR="00AE3B27" w:rsidRPr="00530122" w:rsidTr="00AE3B27">
        <w:trPr>
          <w:gridAfter w:val="2"/>
          <w:wAfter w:w="1328" w:type="dxa"/>
          <w:trHeight w:val="300"/>
        </w:trPr>
        <w:tc>
          <w:tcPr>
            <w:tcW w:w="809" w:type="dxa"/>
            <w:tcBorders>
              <w:top w:val="nil"/>
              <w:left w:val="double" w:sz="6" w:space="0" w:color="auto"/>
              <w:bottom w:val="nil"/>
              <w:right w:val="single" w:sz="4" w:space="0" w:color="auto"/>
            </w:tcBorders>
            <w:shd w:val="clear" w:color="auto" w:fill="auto"/>
            <w:hideMark/>
          </w:tcPr>
          <w:p w:rsidR="00AE3B27" w:rsidRPr="00530122" w:rsidRDefault="00AE3B27" w:rsidP="00530122">
            <w:pPr>
              <w:spacing w:before="0"/>
              <w:jc w:val="left"/>
              <w:rPr>
                <w:rFonts w:cs="Arial"/>
                <w:b/>
                <w:bCs/>
                <w:sz w:val="24"/>
                <w:szCs w:val="24"/>
              </w:rPr>
            </w:pPr>
            <w:r w:rsidRPr="00530122">
              <w:rPr>
                <w:rFonts w:cs="Arial"/>
                <w:b/>
                <w:bCs/>
                <w:sz w:val="24"/>
                <w:szCs w:val="24"/>
              </w:rPr>
              <w:t> </w:t>
            </w:r>
          </w:p>
        </w:tc>
        <w:tc>
          <w:tcPr>
            <w:tcW w:w="5103" w:type="dxa"/>
            <w:gridSpan w:val="8"/>
            <w:tcBorders>
              <w:top w:val="nil"/>
              <w:left w:val="nil"/>
              <w:bottom w:val="nil"/>
              <w:right w:val="single" w:sz="4" w:space="0" w:color="auto"/>
            </w:tcBorders>
            <w:shd w:val="clear" w:color="auto" w:fill="auto"/>
            <w:hideMark/>
          </w:tcPr>
          <w:p w:rsidR="00AE3B27" w:rsidRPr="00530122" w:rsidRDefault="00AE3B27" w:rsidP="00530122">
            <w:pPr>
              <w:spacing w:before="0"/>
              <w:rPr>
                <w:rFonts w:cs="Arial"/>
                <w:b/>
                <w:bCs/>
                <w:sz w:val="24"/>
                <w:szCs w:val="24"/>
              </w:rPr>
            </w:pPr>
            <w:r w:rsidRPr="00530122">
              <w:rPr>
                <w:rFonts w:cs="Arial"/>
                <w:b/>
                <w:bCs/>
                <w:sz w:val="24"/>
                <w:szCs w:val="24"/>
              </w:rPr>
              <w:t> </w:t>
            </w:r>
          </w:p>
        </w:tc>
        <w:tc>
          <w:tcPr>
            <w:tcW w:w="980" w:type="dxa"/>
            <w:gridSpan w:val="2"/>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center"/>
              <w:rPr>
                <w:rFonts w:cs="Arial"/>
                <w:sz w:val="24"/>
                <w:szCs w:val="24"/>
              </w:rPr>
            </w:pPr>
            <w:r w:rsidRPr="00530122">
              <w:rPr>
                <w:rFonts w:cs="Arial"/>
                <w:sz w:val="24"/>
                <w:szCs w:val="24"/>
              </w:rPr>
              <w:t> </w:t>
            </w:r>
          </w:p>
        </w:tc>
        <w:tc>
          <w:tcPr>
            <w:tcW w:w="1274" w:type="dxa"/>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left"/>
              <w:rPr>
                <w:rFonts w:cs="Arial"/>
                <w:color w:val="0070C0"/>
                <w:sz w:val="24"/>
                <w:szCs w:val="24"/>
              </w:rPr>
            </w:pPr>
            <w:r w:rsidRPr="00530122">
              <w:rPr>
                <w:rFonts w:cs="Arial"/>
                <w:color w:val="0070C0"/>
                <w:sz w:val="24"/>
                <w:szCs w:val="24"/>
              </w:rPr>
              <w:t> </w:t>
            </w:r>
          </w:p>
        </w:tc>
        <w:tc>
          <w:tcPr>
            <w:tcW w:w="1274" w:type="dxa"/>
            <w:tcBorders>
              <w:top w:val="nil"/>
              <w:left w:val="nil"/>
              <w:bottom w:val="nil"/>
              <w:right w:val="single" w:sz="4" w:space="0" w:color="auto"/>
            </w:tcBorders>
          </w:tcPr>
          <w:p w:rsidR="00AE3B27" w:rsidRPr="00530122" w:rsidRDefault="00AE3B27" w:rsidP="00530122">
            <w:pPr>
              <w:spacing w:before="0"/>
              <w:jc w:val="left"/>
              <w:rPr>
                <w:rFonts w:cs="Arial"/>
                <w:color w:val="0070C0"/>
                <w:sz w:val="24"/>
                <w:szCs w:val="24"/>
              </w:rPr>
            </w:pPr>
          </w:p>
        </w:tc>
        <w:tc>
          <w:tcPr>
            <w:tcW w:w="1271" w:type="dxa"/>
            <w:tcBorders>
              <w:top w:val="nil"/>
              <w:left w:val="nil"/>
              <w:bottom w:val="nil"/>
              <w:right w:val="single" w:sz="4" w:space="0" w:color="auto"/>
            </w:tcBorders>
          </w:tcPr>
          <w:p w:rsidR="00AE3B27" w:rsidRPr="00530122" w:rsidRDefault="00AE3B27" w:rsidP="00530122">
            <w:pPr>
              <w:spacing w:before="0"/>
              <w:jc w:val="left"/>
              <w:rPr>
                <w:rFonts w:cs="Arial"/>
                <w:color w:val="0070C0"/>
                <w:sz w:val="24"/>
                <w:szCs w:val="24"/>
              </w:rPr>
            </w:pPr>
          </w:p>
        </w:tc>
        <w:tc>
          <w:tcPr>
            <w:tcW w:w="1264" w:type="dxa"/>
            <w:tcBorders>
              <w:top w:val="nil"/>
              <w:left w:val="nil"/>
              <w:bottom w:val="nil"/>
              <w:right w:val="single" w:sz="4" w:space="0" w:color="auto"/>
            </w:tcBorders>
          </w:tcPr>
          <w:p w:rsidR="00AE3B27" w:rsidRPr="00530122" w:rsidRDefault="00AE3B27" w:rsidP="00530122">
            <w:pPr>
              <w:spacing w:before="0"/>
              <w:jc w:val="left"/>
              <w:rPr>
                <w:rFonts w:cs="Arial"/>
                <w:color w:val="0070C0"/>
                <w:sz w:val="24"/>
                <w:szCs w:val="24"/>
              </w:rPr>
            </w:pPr>
          </w:p>
        </w:tc>
        <w:tc>
          <w:tcPr>
            <w:tcW w:w="1263" w:type="dxa"/>
            <w:tcBorders>
              <w:top w:val="nil"/>
              <w:left w:val="nil"/>
              <w:bottom w:val="nil"/>
              <w:right w:val="single" w:sz="4" w:space="0" w:color="auto"/>
            </w:tcBorders>
          </w:tcPr>
          <w:p w:rsidR="00AE3B27" w:rsidRPr="00530122" w:rsidRDefault="00AE3B27" w:rsidP="00530122">
            <w:pPr>
              <w:spacing w:before="0"/>
              <w:jc w:val="left"/>
              <w:rPr>
                <w:rFonts w:cs="Arial"/>
                <w:color w:val="0070C0"/>
                <w:sz w:val="24"/>
                <w:szCs w:val="24"/>
              </w:rPr>
            </w:pPr>
          </w:p>
        </w:tc>
      </w:tr>
      <w:tr w:rsidR="00AE3B27" w:rsidRPr="00530122" w:rsidTr="00AE3B27">
        <w:trPr>
          <w:gridAfter w:val="2"/>
          <w:wAfter w:w="1328" w:type="dxa"/>
          <w:trHeight w:val="300"/>
        </w:trPr>
        <w:tc>
          <w:tcPr>
            <w:tcW w:w="809" w:type="dxa"/>
            <w:tcBorders>
              <w:top w:val="nil"/>
              <w:left w:val="double" w:sz="6" w:space="0" w:color="auto"/>
              <w:bottom w:val="nil"/>
              <w:right w:val="single" w:sz="4" w:space="0" w:color="auto"/>
            </w:tcBorders>
            <w:shd w:val="clear" w:color="000000" w:fill="C0C0C0"/>
            <w:hideMark/>
          </w:tcPr>
          <w:p w:rsidR="00AE3B27" w:rsidRPr="00530122" w:rsidRDefault="00AE3B27" w:rsidP="00530122">
            <w:pPr>
              <w:spacing w:before="0"/>
              <w:jc w:val="left"/>
              <w:rPr>
                <w:rFonts w:cs="Arial"/>
                <w:b/>
                <w:bCs/>
                <w:sz w:val="24"/>
                <w:szCs w:val="24"/>
              </w:rPr>
            </w:pPr>
            <w:r w:rsidRPr="00530122">
              <w:rPr>
                <w:rFonts w:cs="Arial"/>
                <w:b/>
                <w:bCs/>
                <w:sz w:val="24"/>
                <w:szCs w:val="24"/>
              </w:rPr>
              <w:t>2.8.</w:t>
            </w:r>
          </w:p>
        </w:tc>
        <w:tc>
          <w:tcPr>
            <w:tcW w:w="5103" w:type="dxa"/>
            <w:gridSpan w:val="8"/>
            <w:tcBorders>
              <w:top w:val="nil"/>
              <w:left w:val="nil"/>
              <w:bottom w:val="nil"/>
              <w:right w:val="single" w:sz="4" w:space="0" w:color="auto"/>
            </w:tcBorders>
            <w:shd w:val="clear" w:color="000000" w:fill="C0C0C0"/>
            <w:hideMark/>
          </w:tcPr>
          <w:p w:rsidR="00AE3B27" w:rsidRPr="00530122" w:rsidRDefault="00AE3B27" w:rsidP="00530122">
            <w:pPr>
              <w:spacing w:before="0"/>
              <w:rPr>
                <w:rFonts w:cs="Arial"/>
                <w:b/>
                <w:bCs/>
                <w:sz w:val="24"/>
                <w:szCs w:val="24"/>
              </w:rPr>
            </w:pPr>
            <w:r w:rsidRPr="00530122">
              <w:rPr>
                <w:rFonts w:cs="Arial"/>
                <w:b/>
                <w:bCs/>
                <w:sz w:val="24"/>
                <w:szCs w:val="24"/>
              </w:rPr>
              <w:t>LIMARSKI RADOVI</w:t>
            </w:r>
          </w:p>
        </w:tc>
        <w:tc>
          <w:tcPr>
            <w:tcW w:w="980" w:type="dxa"/>
            <w:gridSpan w:val="2"/>
            <w:tcBorders>
              <w:top w:val="nil"/>
              <w:left w:val="nil"/>
              <w:bottom w:val="nil"/>
              <w:right w:val="single" w:sz="4" w:space="0" w:color="auto"/>
            </w:tcBorders>
            <w:shd w:val="clear" w:color="000000" w:fill="C0C0C0"/>
            <w:vAlign w:val="bottom"/>
            <w:hideMark/>
          </w:tcPr>
          <w:p w:rsidR="00AE3B27" w:rsidRPr="00530122" w:rsidRDefault="00AE3B27" w:rsidP="00530122">
            <w:pPr>
              <w:spacing w:before="0"/>
              <w:jc w:val="center"/>
              <w:rPr>
                <w:rFonts w:cs="Arial"/>
                <w:sz w:val="24"/>
                <w:szCs w:val="24"/>
              </w:rPr>
            </w:pPr>
            <w:r w:rsidRPr="00530122">
              <w:rPr>
                <w:rFonts w:cs="Arial"/>
                <w:sz w:val="24"/>
                <w:szCs w:val="24"/>
              </w:rPr>
              <w:t> </w:t>
            </w:r>
          </w:p>
        </w:tc>
        <w:tc>
          <w:tcPr>
            <w:tcW w:w="1274" w:type="dxa"/>
            <w:tcBorders>
              <w:top w:val="nil"/>
              <w:left w:val="nil"/>
              <w:bottom w:val="nil"/>
              <w:right w:val="single" w:sz="4" w:space="0" w:color="auto"/>
            </w:tcBorders>
            <w:shd w:val="clear" w:color="000000" w:fill="C0C0C0"/>
            <w:vAlign w:val="bottom"/>
            <w:hideMark/>
          </w:tcPr>
          <w:p w:rsidR="00AE3B27" w:rsidRPr="00530122" w:rsidRDefault="00AE3B27" w:rsidP="00530122">
            <w:pPr>
              <w:spacing w:before="0"/>
              <w:jc w:val="left"/>
              <w:rPr>
                <w:rFonts w:cs="Arial"/>
                <w:color w:val="0070C0"/>
                <w:sz w:val="24"/>
                <w:szCs w:val="24"/>
              </w:rPr>
            </w:pPr>
            <w:r w:rsidRPr="00530122">
              <w:rPr>
                <w:rFonts w:cs="Arial"/>
                <w:color w:val="0070C0"/>
                <w:sz w:val="24"/>
                <w:szCs w:val="24"/>
              </w:rPr>
              <w:t> </w:t>
            </w:r>
          </w:p>
        </w:tc>
        <w:tc>
          <w:tcPr>
            <w:tcW w:w="1274" w:type="dxa"/>
            <w:tcBorders>
              <w:top w:val="nil"/>
              <w:left w:val="nil"/>
              <w:bottom w:val="nil"/>
              <w:right w:val="single" w:sz="4" w:space="0" w:color="auto"/>
            </w:tcBorders>
            <w:shd w:val="clear" w:color="000000" w:fill="C0C0C0"/>
          </w:tcPr>
          <w:p w:rsidR="00AE3B27" w:rsidRPr="00530122" w:rsidRDefault="00AE3B27" w:rsidP="00530122">
            <w:pPr>
              <w:spacing w:before="0"/>
              <w:jc w:val="left"/>
              <w:rPr>
                <w:rFonts w:cs="Arial"/>
                <w:color w:val="0070C0"/>
                <w:sz w:val="24"/>
                <w:szCs w:val="24"/>
              </w:rPr>
            </w:pPr>
          </w:p>
        </w:tc>
        <w:tc>
          <w:tcPr>
            <w:tcW w:w="1271" w:type="dxa"/>
            <w:tcBorders>
              <w:top w:val="nil"/>
              <w:left w:val="nil"/>
              <w:bottom w:val="nil"/>
              <w:right w:val="single" w:sz="4" w:space="0" w:color="auto"/>
            </w:tcBorders>
            <w:shd w:val="clear" w:color="000000" w:fill="C0C0C0"/>
          </w:tcPr>
          <w:p w:rsidR="00AE3B27" w:rsidRPr="00530122" w:rsidRDefault="00AE3B27" w:rsidP="00530122">
            <w:pPr>
              <w:spacing w:before="0"/>
              <w:jc w:val="left"/>
              <w:rPr>
                <w:rFonts w:cs="Arial"/>
                <w:color w:val="0070C0"/>
                <w:sz w:val="24"/>
                <w:szCs w:val="24"/>
              </w:rPr>
            </w:pPr>
          </w:p>
        </w:tc>
        <w:tc>
          <w:tcPr>
            <w:tcW w:w="1264" w:type="dxa"/>
            <w:tcBorders>
              <w:top w:val="nil"/>
              <w:left w:val="nil"/>
              <w:bottom w:val="nil"/>
              <w:right w:val="single" w:sz="4" w:space="0" w:color="auto"/>
            </w:tcBorders>
            <w:shd w:val="clear" w:color="000000" w:fill="C0C0C0"/>
          </w:tcPr>
          <w:p w:rsidR="00AE3B27" w:rsidRPr="00530122" w:rsidRDefault="00AE3B27" w:rsidP="00530122">
            <w:pPr>
              <w:spacing w:before="0"/>
              <w:jc w:val="left"/>
              <w:rPr>
                <w:rFonts w:cs="Arial"/>
                <w:color w:val="0070C0"/>
                <w:sz w:val="24"/>
                <w:szCs w:val="24"/>
              </w:rPr>
            </w:pPr>
          </w:p>
        </w:tc>
        <w:tc>
          <w:tcPr>
            <w:tcW w:w="1263" w:type="dxa"/>
            <w:tcBorders>
              <w:top w:val="nil"/>
              <w:left w:val="nil"/>
              <w:bottom w:val="nil"/>
              <w:right w:val="single" w:sz="4" w:space="0" w:color="auto"/>
            </w:tcBorders>
            <w:shd w:val="clear" w:color="000000" w:fill="C0C0C0"/>
          </w:tcPr>
          <w:p w:rsidR="00AE3B27" w:rsidRPr="00530122" w:rsidRDefault="00AE3B27" w:rsidP="00530122">
            <w:pPr>
              <w:spacing w:before="0"/>
              <w:jc w:val="left"/>
              <w:rPr>
                <w:rFonts w:cs="Arial"/>
                <w:color w:val="0070C0"/>
                <w:sz w:val="24"/>
                <w:szCs w:val="24"/>
              </w:rPr>
            </w:pPr>
          </w:p>
        </w:tc>
      </w:tr>
      <w:tr w:rsidR="00AE3B27" w:rsidRPr="00530122" w:rsidTr="00AE3B27">
        <w:trPr>
          <w:gridAfter w:val="2"/>
          <w:wAfter w:w="1328" w:type="dxa"/>
          <w:trHeight w:val="1995"/>
        </w:trPr>
        <w:tc>
          <w:tcPr>
            <w:tcW w:w="809" w:type="dxa"/>
            <w:tcBorders>
              <w:top w:val="nil"/>
              <w:left w:val="double" w:sz="6" w:space="0" w:color="auto"/>
              <w:bottom w:val="nil"/>
              <w:right w:val="single" w:sz="4" w:space="0" w:color="auto"/>
            </w:tcBorders>
            <w:shd w:val="clear" w:color="auto" w:fill="auto"/>
            <w:hideMark/>
          </w:tcPr>
          <w:p w:rsidR="00AE3B27" w:rsidRPr="00530122" w:rsidRDefault="00AE3B27" w:rsidP="00530122">
            <w:pPr>
              <w:spacing w:before="0"/>
              <w:jc w:val="left"/>
              <w:rPr>
                <w:rFonts w:cs="Arial"/>
                <w:sz w:val="24"/>
                <w:szCs w:val="24"/>
              </w:rPr>
            </w:pPr>
            <w:r w:rsidRPr="00530122">
              <w:rPr>
                <w:rFonts w:cs="Arial"/>
                <w:sz w:val="24"/>
                <w:szCs w:val="24"/>
              </w:rPr>
              <w:t>2.8.1.</w:t>
            </w:r>
          </w:p>
        </w:tc>
        <w:tc>
          <w:tcPr>
            <w:tcW w:w="5103" w:type="dxa"/>
            <w:gridSpan w:val="8"/>
            <w:tcBorders>
              <w:top w:val="nil"/>
              <w:left w:val="nil"/>
              <w:bottom w:val="nil"/>
              <w:right w:val="single" w:sz="4" w:space="0" w:color="000000"/>
            </w:tcBorders>
            <w:shd w:val="clear" w:color="auto" w:fill="auto"/>
            <w:hideMark/>
          </w:tcPr>
          <w:p w:rsidR="00AE3B27" w:rsidRPr="00530122" w:rsidRDefault="00AE3B27" w:rsidP="00530122">
            <w:pPr>
              <w:spacing w:before="0"/>
              <w:rPr>
                <w:rFonts w:cs="Arial"/>
                <w:sz w:val="24"/>
                <w:szCs w:val="24"/>
              </w:rPr>
            </w:pPr>
            <w:r w:rsidRPr="00530122">
              <w:rPr>
                <w:rFonts w:cs="Arial"/>
                <w:sz w:val="24"/>
                <w:szCs w:val="24"/>
              </w:rPr>
              <w:t>Nabavka materijala, transport i oblaganje dograđenog sprata vatrootpornim izolacionim panelima, od profilisanog galvanizovanog i plastificiranog čeličnog lima d=0,6 mm s jezgrom od nezapaljive lamelirane mineralne vune.</w:t>
            </w:r>
          </w:p>
        </w:tc>
        <w:tc>
          <w:tcPr>
            <w:tcW w:w="980" w:type="dxa"/>
            <w:gridSpan w:val="2"/>
            <w:tcBorders>
              <w:top w:val="nil"/>
              <w:left w:val="nil"/>
              <w:bottom w:val="nil"/>
              <w:right w:val="single" w:sz="4" w:space="0" w:color="auto"/>
            </w:tcBorders>
            <w:shd w:val="clear" w:color="auto" w:fill="auto"/>
            <w:noWrap/>
            <w:vAlign w:val="bottom"/>
            <w:hideMark/>
          </w:tcPr>
          <w:p w:rsidR="00AE3B27" w:rsidRPr="00530122" w:rsidRDefault="00AE3B27" w:rsidP="00530122">
            <w:pPr>
              <w:spacing w:before="0"/>
              <w:jc w:val="left"/>
              <w:rPr>
                <w:rFonts w:cs="Arial"/>
                <w:sz w:val="24"/>
                <w:szCs w:val="24"/>
              </w:rPr>
            </w:pPr>
            <w:r w:rsidRPr="00530122">
              <w:rPr>
                <w:rFonts w:cs="Arial"/>
                <w:sz w:val="24"/>
                <w:szCs w:val="24"/>
              </w:rPr>
              <w:t> </w:t>
            </w:r>
          </w:p>
        </w:tc>
        <w:tc>
          <w:tcPr>
            <w:tcW w:w="1274" w:type="dxa"/>
            <w:tcBorders>
              <w:top w:val="nil"/>
              <w:left w:val="nil"/>
              <w:bottom w:val="nil"/>
              <w:right w:val="single" w:sz="4" w:space="0" w:color="auto"/>
            </w:tcBorders>
            <w:shd w:val="clear" w:color="auto" w:fill="auto"/>
            <w:noWrap/>
            <w:vAlign w:val="bottom"/>
            <w:hideMark/>
          </w:tcPr>
          <w:p w:rsidR="00AE3B27" w:rsidRPr="00530122" w:rsidRDefault="00AE3B27" w:rsidP="00530122">
            <w:pPr>
              <w:spacing w:before="0"/>
              <w:jc w:val="left"/>
              <w:rPr>
                <w:rFonts w:cs="Arial"/>
                <w:color w:val="0070C0"/>
                <w:sz w:val="24"/>
                <w:szCs w:val="24"/>
              </w:rPr>
            </w:pPr>
            <w:r w:rsidRPr="00530122">
              <w:rPr>
                <w:rFonts w:cs="Arial"/>
                <w:color w:val="0070C0"/>
                <w:sz w:val="24"/>
                <w:szCs w:val="24"/>
              </w:rPr>
              <w:t> </w:t>
            </w:r>
          </w:p>
        </w:tc>
        <w:tc>
          <w:tcPr>
            <w:tcW w:w="1274" w:type="dxa"/>
            <w:tcBorders>
              <w:top w:val="nil"/>
              <w:left w:val="nil"/>
              <w:bottom w:val="nil"/>
              <w:right w:val="single" w:sz="4" w:space="0" w:color="auto"/>
            </w:tcBorders>
          </w:tcPr>
          <w:p w:rsidR="00AE3B27" w:rsidRPr="00530122" w:rsidRDefault="00AE3B27" w:rsidP="00530122">
            <w:pPr>
              <w:spacing w:before="0"/>
              <w:jc w:val="left"/>
              <w:rPr>
                <w:rFonts w:cs="Arial"/>
                <w:color w:val="0070C0"/>
                <w:sz w:val="24"/>
                <w:szCs w:val="24"/>
              </w:rPr>
            </w:pPr>
          </w:p>
        </w:tc>
        <w:tc>
          <w:tcPr>
            <w:tcW w:w="1271" w:type="dxa"/>
            <w:tcBorders>
              <w:top w:val="nil"/>
              <w:left w:val="nil"/>
              <w:bottom w:val="nil"/>
              <w:right w:val="single" w:sz="4" w:space="0" w:color="auto"/>
            </w:tcBorders>
          </w:tcPr>
          <w:p w:rsidR="00AE3B27" w:rsidRPr="00530122" w:rsidRDefault="00AE3B27" w:rsidP="00530122">
            <w:pPr>
              <w:spacing w:before="0"/>
              <w:jc w:val="left"/>
              <w:rPr>
                <w:rFonts w:cs="Arial"/>
                <w:color w:val="0070C0"/>
                <w:sz w:val="24"/>
                <w:szCs w:val="24"/>
              </w:rPr>
            </w:pPr>
          </w:p>
        </w:tc>
        <w:tc>
          <w:tcPr>
            <w:tcW w:w="1264" w:type="dxa"/>
            <w:tcBorders>
              <w:top w:val="nil"/>
              <w:left w:val="nil"/>
              <w:bottom w:val="nil"/>
              <w:right w:val="single" w:sz="4" w:space="0" w:color="auto"/>
            </w:tcBorders>
          </w:tcPr>
          <w:p w:rsidR="00AE3B27" w:rsidRPr="00530122" w:rsidRDefault="00AE3B27" w:rsidP="00530122">
            <w:pPr>
              <w:spacing w:before="0"/>
              <w:jc w:val="left"/>
              <w:rPr>
                <w:rFonts w:cs="Arial"/>
                <w:color w:val="0070C0"/>
                <w:sz w:val="24"/>
                <w:szCs w:val="24"/>
              </w:rPr>
            </w:pPr>
          </w:p>
        </w:tc>
        <w:tc>
          <w:tcPr>
            <w:tcW w:w="1263" w:type="dxa"/>
            <w:tcBorders>
              <w:top w:val="nil"/>
              <w:left w:val="nil"/>
              <w:bottom w:val="nil"/>
              <w:right w:val="single" w:sz="4" w:space="0" w:color="auto"/>
            </w:tcBorders>
          </w:tcPr>
          <w:p w:rsidR="00AE3B27" w:rsidRPr="00530122" w:rsidRDefault="00AE3B27" w:rsidP="00530122">
            <w:pPr>
              <w:spacing w:before="0"/>
              <w:jc w:val="left"/>
              <w:rPr>
                <w:rFonts w:cs="Arial"/>
                <w:color w:val="0070C0"/>
                <w:sz w:val="24"/>
                <w:szCs w:val="24"/>
              </w:rPr>
            </w:pPr>
          </w:p>
        </w:tc>
      </w:tr>
      <w:tr w:rsidR="00AE3B27" w:rsidRPr="00530122" w:rsidTr="00AE3B27">
        <w:trPr>
          <w:gridAfter w:val="2"/>
          <w:wAfter w:w="1328" w:type="dxa"/>
          <w:trHeight w:val="855"/>
        </w:trPr>
        <w:tc>
          <w:tcPr>
            <w:tcW w:w="809" w:type="dxa"/>
            <w:tcBorders>
              <w:top w:val="nil"/>
              <w:left w:val="double" w:sz="6" w:space="0" w:color="auto"/>
              <w:bottom w:val="nil"/>
              <w:right w:val="single" w:sz="4" w:space="0" w:color="auto"/>
            </w:tcBorders>
            <w:shd w:val="clear" w:color="auto" w:fill="auto"/>
            <w:hideMark/>
          </w:tcPr>
          <w:p w:rsidR="00AE3B27" w:rsidRPr="00530122" w:rsidRDefault="00AE3B27" w:rsidP="00530122">
            <w:pPr>
              <w:spacing w:before="0"/>
              <w:jc w:val="left"/>
              <w:rPr>
                <w:rFonts w:cs="Arial"/>
                <w:sz w:val="24"/>
                <w:szCs w:val="24"/>
              </w:rPr>
            </w:pPr>
            <w:r w:rsidRPr="00530122">
              <w:rPr>
                <w:rFonts w:cs="Arial"/>
                <w:sz w:val="24"/>
                <w:szCs w:val="24"/>
              </w:rPr>
              <w:t> </w:t>
            </w:r>
          </w:p>
        </w:tc>
        <w:tc>
          <w:tcPr>
            <w:tcW w:w="5103" w:type="dxa"/>
            <w:gridSpan w:val="8"/>
            <w:tcBorders>
              <w:top w:val="nil"/>
              <w:left w:val="nil"/>
              <w:bottom w:val="nil"/>
              <w:right w:val="nil"/>
            </w:tcBorders>
            <w:shd w:val="clear" w:color="auto" w:fill="auto"/>
            <w:hideMark/>
          </w:tcPr>
          <w:p w:rsidR="00AE3B27" w:rsidRPr="00530122" w:rsidRDefault="00AE3B27" w:rsidP="00530122">
            <w:pPr>
              <w:spacing w:before="0"/>
              <w:rPr>
                <w:rFonts w:cs="Arial"/>
                <w:sz w:val="24"/>
                <w:szCs w:val="24"/>
              </w:rPr>
            </w:pPr>
            <w:r w:rsidRPr="00530122">
              <w:rPr>
                <w:rFonts w:cs="Arial"/>
                <w:sz w:val="24"/>
                <w:szCs w:val="24"/>
              </w:rPr>
              <w:t xml:space="preserve">Cenom obuhvaćeno i podkonstrukcija, fazonske opšivke,  ugradnja snegobrana i postavljanje dihtung traka. </w:t>
            </w:r>
          </w:p>
        </w:tc>
        <w:tc>
          <w:tcPr>
            <w:tcW w:w="980" w:type="dxa"/>
            <w:gridSpan w:val="2"/>
            <w:tcBorders>
              <w:top w:val="nil"/>
              <w:left w:val="single" w:sz="4" w:space="0" w:color="auto"/>
              <w:bottom w:val="nil"/>
              <w:right w:val="single" w:sz="4" w:space="0" w:color="auto"/>
            </w:tcBorders>
            <w:shd w:val="clear" w:color="auto" w:fill="auto"/>
            <w:noWrap/>
            <w:vAlign w:val="bottom"/>
            <w:hideMark/>
          </w:tcPr>
          <w:p w:rsidR="00AE3B27" w:rsidRPr="00530122" w:rsidRDefault="00AE3B27" w:rsidP="00530122">
            <w:pPr>
              <w:spacing w:before="0"/>
              <w:jc w:val="left"/>
              <w:rPr>
                <w:rFonts w:cs="Arial"/>
                <w:sz w:val="24"/>
                <w:szCs w:val="24"/>
              </w:rPr>
            </w:pPr>
            <w:r w:rsidRPr="00530122">
              <w:rPr>
                <w:rFonts w:cs="Arial"/>
                <w:sz w:val="24"/>
                <w:szCs w:val="24"/>
              </w:rPr>
              <w:t> </w:t>
            </w:r>
          </w:p>
        </w:tc>
        <w:tc>
          <w:tcPr>
            <w:tcW w:w="1274" w:type="dxa"/>
            <w:tcBorders>
              <w:top w:val="nil"/>
              <w:left w:val="nil"/>
              <w:bottom w:val="nil"/>
              <w:right w:val="single" w:sz="4" w:space="0" w:color="auto"/>
            </w:tcBorders>
            <w:shd w:val="clear" w:color="auto" w:fill="auto"/>
            <w:noWrap/>
            <w:vAlign w:val="bottom"/>
            <w:hideMark/>
          </w:tcPr>
          <w:p w:rsidR="00AE3B27" w:rsidRPr="00530122" w:rsidRDefault="00AE3B27" w:rsidP="00530122">
            <w:pPr>
              <w:spacing w:before="0"/>
              <w:jc w:val="left"/>
              <w:rPr>
                <w:rFonts w:cs="Arial"/>
                <w:color w:val="0070C0"/>
                <w:sz w:val="24"/>
                <w:szCs w:val="24"/>
              </w:rPr>
            </w:pPr>
            <w:r w:rsidRPr="00530122">
              <w:rPr>
                <w:rFonts w:cs="Arial"/>
                <w:color w:val="0070C0"/>
                <w:sz w:val="24"/>
                <w:szCs w:val="24"/>
              </w:rPr>
              <w:t> </w:t>
            </w:r>
          </w:p>
        </w:tc>
        <w:tc>
          <w:tcPr>
            <w:tcW w:w="1274" w:type="dxa"/>
            <w:tcBorders>
              <w:top w:val="nil"/>
              <w:left w:val="nil"/>
              <w:bottom w:val="nil"/>
              <w:right w:val="single" w:sz="4" w:space="0" w:color="auto"/>
            </w:tcBorders>
          </w:tcPr>
          <w:p w:rsidR="00AE3B27" w:rsidRPr="00530122" w:rsidRDefault="00AE3B27" w:rsidP="00530122">
            <w:pPr>
              <w:spacing w:before="0"/>
              <w:jc w:val="left"/>
              <w:rPr>
                <w:rFonts w:cs="Arial"/>
                <w:color w:val="0070C0"/>
                <w:sz w:val="24"/>
                <w:szCs w:val="24"/>
              </w:rPr>
            </w:pPr>
          </w:p>
        </w:tc>
        <w:tc>
          <w:tcPr>
            <w:tcW w:w="1271" w:type="dxa"/>
            <w:tcBorders>
              <w:top w:val="nil"/>
              <w:left w:val="nil"/>
              <w:bottom w:val="nil"/>
              <w:right w:val="single" w:sz="4" w:space="0" w:color="auto"/>
            </w:tcBorders>
          </w:tcPr>
          <w:p w:rsidR="00AE3B27" w:rsidRPr="00530122" w:rsidRDefault="00AE3B27" w:rsidP="00530122">
            <w:pPr>
              <w:spacing w:before="0"/>
              <w:jc w:val="left"/>
              <w:rPr>
                <w:rFonts w:cs="Arial"/>
                <w:color w:val="0070C0"/>
                <w:sz w:val="24"/>
                <w:szCs w:val="24"/>
              </w:rPr>
            </w:pPr>
          </w:p>
        </w:tc>
        <w:tc>
          <w:tcPr>
            <w:tcW w:w="1264" w:type="dxa"/>
            <w:tcBorders>
              <w:top w:val="nil"/>
              <w:left w:val="nil"/>
              <w:bottom w:val="nil"/>
              <w:right w:val="single" w:sz="4" w:space="0" w:color="auto"/>
            </w:tcBorders>
          </w:tcPr>
          <w:p w:rsidR="00AE3B27" w:rsidRPr="00530122" w:rsidRDefault="00AE3B27" w:rsidP="00530122">
            <w:pPr>
              <w:spacing w:before="0"/>
              <w:jc w:val="left"/>
              <w:rPr>
                <w:rFonts w:cs="Arial"/>
                <w:color w:val="0070C0"/>
                <w:sz w:val="24"/>
                <w:szCs w:val="24"/>
              </w:rPr>
            </w:pPr>
          </w:p>
        </w:tc>
        <w:tc>
          <w:tcPr>
            <w:tcW w:w="1263" w:type="dxa"/>
            <w:tcBorders>
              <w:top w:val="nil"/>
              <w:left w:val="nil"/>
              <w:bottom w:val="nil"/>
              <w:right w:val="single" w:sz="4" w:space="0" w:color="auto"/>
            </w:tcBorders>
          </w:tcPr>
          <w:p w:rsidR="00AE3B27" w:rsidRPr="00530122" w:rsidRDefault="00AE3B27" w:rsidP="00530122">
            <w:pPr>
              <w:spacing w:before="0"/>
              <w:jc w:val="left"/>
              <w:rPr>
                <w:rFonts w:cs="Arial"/>
                <w:color w:val="0070C0"/>
                <w:sz w:val="24"/>
                <w:szCs w:val="24"/>
              </w:rPr>
            </w:pPr>
          </w:p>
        </w:tc>
      </w:tr>
      <w:tr w:rsidR="00AE3B27" w:rsidRPr="00530122" w:rsidTr="00AE3B27">
        <w:trPr>
          <w:gridAfter w:val="2"/>
          <w:wAfter w:w="1328" w:type="dxa"/>
          <w:trHeight w:val="300"/>
        </w:trPr>
        <w:tc>
          <w:tcPr>
            <w:tcW w:w="809" w:type="dxa"/>
            <w:tcBorders>
              <w:top w:val="nil"/>
              <w:left w:val="double" w:sz="6" w:space="0" w:color="auto"/>
              <w:bottom w:val="nil"/>
              <w:right w:val="single" w:sz="4" w:space="0" w:color="auto"/>
            </w:tcBorders>
            <w:shd w:val="clear" w:color="auto" w:fill="auto"/>
            <w:hideMark/>
          </w:tcPr>
          <w:p w:rsidR="00AE3B27" w:rsidRPr="00530122" w:rsidRDefault="00AE3B27" w:rsidP="00530122">
            <w:pPr>
              <w:spacing w:before="0"/>
              <w:jc w:val="left"/>
              <w:rPr>
                <w:rFonts w:cs="Arial"/>
                <w:sz w:val="24"/>
                <w:szCs w:val="24"/>
              </w:rPr>
            </w:pPr>
            <w:r w:rsidRPr="00530122">
              <w:rPr>
                <w:rFonts w:cs="Arial"/>
                <w:sz w:val="24"/>
                <w:szCs w:val="24"/>
              </w:rPr>
              <w:t> </w:t>
            </w:r>
          </w:p>
        </w:tc>
        <w:tc>
          <w:tcPr>
            <w:tcW w:w="5103" w:type="dxa"/>
            <w:gridSpan w:val="8"/>
            <w:tcBorders>
              <w:top w:val="nil"/>
              <w:left w:val="nil"/>
              <w:bottom w:val="nil"/>
              <w:right w:val="single" w:sz="4" w:space="0" w:color="auto"/>
            </w:tcBorders>
            <w:shd w:val="clear" w:color="auto" w:fill="auto"/>
            <w:hideMark/>
          </w:tcPr>
          <w:p w:rsidR="00AE3B27" w:rsidRPr="00530122" w:rsidRDefault="00AE3B27" w:rsidP="00530122">
            <w:pPr>
              <w:spacing w:before="0"/>
              <w:rPr>
                <w:rFonts w:cs="Arial"/>
                <w:sz w:val="24"/>
                <w:szCs w:val="24"/>
              </w:rPr>
            </w:pPr>
            <w:r w:rsidRPr="00530122">
              <w:rPr>
                <w:rFonts w:cs="Arial"/>
                <w:sz w:val="24"/>
                <w:szCs w:val="24"/>
              </w:rPr>
              <w:t>Obračun po m².</w:t>
            </w:r>
          </w:p>
        </w:tc>
        <w:tc>
          <w:tcPr>
            <w:tcW w:w="980" w:type="dxa"/>
            <w:gridSpan w:val="2"/>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center"/>
              <w:rPr>
                <w:rFonts w:cs="Arial"/>
                <w:sz w:val="24"/>
                <w:szCs w:val="24"/>
              </w:rPr>
            </w:pPr>
            <w:r w:rsidRPr="00530122">
              <w:rPr>
                <w:rFonts w:cs="Arial"/>
                <w:sz w:val="24"/>
                <w:szCs w:val="24"/>
              </w:rPr>
              <w:t> </w:t>
            </w:r>
          </w:p>
        </w:tc>
        <w:tc>
          <w:tcPr>
            <w:tcW w:w="1274" w:type="dxa"/>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left"/>
              <w:rPr>
                <w:rFonts w:cs="Arial"/>
                <w:color w:val="0070C0"/>
                <w:sz w:val="24"/>
                <w:szCs w:val="24"/>
              </w:rPr>
            </w:pPr>
            <w:r w:rsidRPr="00530122">
              <w:rPr>
                <w:rFonts w:cs="Arial"/>
                <w:color w:val="0070C0"/>
                <w:sz w:val="24"/>
                <w:szCs w:val="24"/>
              </w:rPr>
              <w:t> </w:t>
            </w:r>
          </w:p>
        </w:tc>
        <w:tc>
          <w:tcPr>
            <w:tcW w:w="1274" w:type="dxa"/>
            <w:tcBorders>
              <w:top w:val="nil"/>
              <w:left w:val="nil"/>
              <w:bottom w:val="nil"/>
              <w:right w:val="single" w:sz="4" w:space="0" w:color="auto"/>
            </w:tcBorders>
          </w:tcPr>
          <w:p w:rsidR="00AE3B27" w:rsidRPr="00530122" w:rsidRDefault="00AE3B27" w:rsidP="00530122">
            <w:pPr>
              <w:spacing w:before="0"/>
              <w:jc w:val="left"/>
              <w:rPr>
                <w:rFonts w:cs="Arial"/>
                <w:color w:val="0070C0"/>
                <w:sz w:val="24"/>
                <w:szCs w:val="24"/>
              </w:rPr>
            </w:pPr>
          </w:p>
        </w:tc>
        <w:tc>
          <w:tcPr>
            <w:tcW w:w="1271" w:type="dxa"/>
            <w:tcBorders>
              <w:top w:val="nil"/>
              <w:left w:val="nil"/>
              <w:bottom w:val="nil"/>
              <w:right w:val="single" w:sz="4" w:space="0" w:color="auto"/>
            </w:tcBorders>
          </w:tcPr>
          <w:p w:rsidR="00AE3B27" w:rsidRPr="00530122" w:rsidRDefault="00AE3B27" w:rsidP="00530122">
            <w:pPr>
              <w:spacing w:before="0"/>
              <w:jc w:val="left"/>
              <w:rPr>
                <w:rFonts w:cs="Arial"/>
                <w:color w:val="0070C0"/>
                <w:sz w:val="24"/>
                <w:szCs w:val="24"/>
              </w:rPr>
            </w:pPr>
          </w:p>
        </w:tc>
        <w:tc>
          <w:tcPr>
            <w:tcW w:w="1264" w:type="dxa"/>
            <w:tcBorders>
              <w:top w:val="nil"/>
              <w:left w:val="nil"/>
              <w:bottom w:val="nil"/>
              <w:right w:val="single" w:sz="4" w:space="0" w:color="auto"/>
            </w:tcBorders>
          </w:tcPr>
          <w:p w:rsidR="00AE3B27" w:rsidRPr="00530122" w:rsidRDefault="00AE3B27" w:rsidP="00530122">
            <w:pPr>
              <w:spacing w:before="0"/>
              <w:jc w:val="left"/>
              <w:rPr>
                <w:rFonts w:cs="Arial"/>
                <w:color w:val="0070C0"/>
                <w:sz w:val="24"/>
                <w:szCs w:val="24"/>
              </w:rPr>
            </w:pPr>
          </w:p>
        </w:tc>
        <w:tc>
          <w:tcPr>
            <w:tcW w:w="1263" w:type="dxa"/>
            <w:tcBorders>
              <w:top w:val="nil"/>
              <w:left w:val="nil"/>
              <w:bottom w:val="nil"/>
              <w:right w:val="single" w:sz="4" w:space="0" w:color="auto"/>
            </w:tcBorders>
          </w:tcPr>
          <w:p w:rsidR="00AE3B27" w:rsidRPr="00530122" w:rsidRDefault="00AE3B27" w:rsidP="00530122">
            <w:pPr>
              <w:spacing w:before="0"/>
              <w:jc w:val="left"/>
              <w:rPr>
                <w:rFonts w:cs="Arial"/>
                <w:color w:val="0070C0"/>
                <w:sz w:val="24"/>
                <w:szCs w:val="24"/>
              </w:rPr>
            </w:pPr>
          </w:p>
        </w:tc>
      </w:tr>
      <w:tr w:rsidR="00AE3B27" w:rsidRPr="00530122" w:rsidTr="00AE3B27">
        <w:trPr>
          <w:gridAfter w:val="2"/>
          <w:wAfter w:w="1328" w:type="dxa"/>
          <w:trHeight w:val="570"/>
        </w:trPr>
        <w:tc>
          <w:tcPr>
            <w:tcW w:w="809" w:type="dxa"/>
            <w:tcBorders>
              <w:top w:val="nil"/>
              <w:left w:val="double" w:sz="6" w:space="0" w:color="auto"/>
              <w:bottom w:val="nil"/>
              <w:right w:val="single" w:sz="4" w:space="0" w:color="auto"/>
            </w:tcBorders>
            <w:shd w:val="clear" w:color="auto" w:fill="auto"/>
            <w:hideMark/>
          </w:tcPr>
          <w:p w:rsidR="00AE3B27" w:rsidRPr="00530122" w:rsidRDefault="00AE3B27" w:rsidP="00530122">
            <w:pPr>
              <w:spacing w:before="0"/>
              <w:jc w:val="right"/>
              <w:rPr>
                <w:rFonts w:cs="Arial"/>
                <w:sz w:val="24"/>
                <w:szCs w:val="24"/>
              </w:rPr>
            </w:pPr>
            <w:r w:rsidRPr="00530122">
              <w:rPr>
                <w:rFonts w:cs="Arial"/>
                <w:sz w:val="24"/>
                <w:szCs w:val="24"/>
              </w:rPr>
              <w:t>-</w:t>
            </w:r>
          </w:p>
        </w:tc>
        <w:tc>
          <w:tcPr>
            <w:tcW w:w="5103" w:type="dxa"/>
            <w:gridSpan w:val="8"/>
            <w:tcBorders>
              <w:top w:val="nil"/>
              <w:left w:val="nil"/>
              <w:bottom w:val="nil"/>
              <w:right w:val="single" w:sz="4" w:space="0" w:color="auto"/>
            </w:tcBorders>
            <w:shd w:val="clear" w:color="auto" w:fill="auto"/>
            <w:hideMark/>
          </w:tcPr>
          <w:p w:rsidR="00AE3B27" w:rsidRPr="00530122" w:rsidRDefault="00AE3B27" w:rsidP="00530122">
            <w:pPr>
              <w:spacing w:before="0"/>
              <w:rPr>
                <w:rFonts w:cs="Arial"/>
                <w:sz w:val="24"/>
                <w:szCs w:val="24"/>
              </w:rPr>
            </w:pPr>
            <w:r w:rsidRPr="00530122">
              <w:rPr>
                <w:rFonts w:cs="Arial"/>
                <w:sz w:val="24"/>
                <w:szCs w:val="24"/>
              </w:rPr>
              <w:t>Krovni paneli  d=200mm, sa ugrađenom TI membranom</w:t>
            </w:r>
          </w:p>
        </w:tc>
        <w:tc>
          <w:tcPr>
            <w:tcW w:w="980" w:type="dxa"/>
            <w:gridSpan w:val="2"/>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center"/>
              <w:rPr>
                <w:rFonts w:cs="Arial"/>
                <w:sz w:val="24"/>
                <w:szCs w:val="24"/>
              </w:rPr>
            </w:pPr>
            <w:r w:rsidRPr="00530122">
              <w:rPr>
                <w:rFonts w:cs="Arial"/>
                <w:sz w:val="24"/>
                <w:szCs w:val="24"/>
              </w:rPr>
              <w:t>m</w:t>
            </w:r>
            <w:r w:rsidRPr="00530122">
              <w:rPr>
                <w:rFonts w:cs="Arial"/>
                <w:sz w:val="24"/>
                <w:szCs w:val="24"/>
                <w:vertAlign w:val="superscript"/>
              </w:rPr>
              <w:t>2</w:t>
            </w:r>
          </w:p>
        </w:tc>
        <w:tc>
          <w:tcPr>
            <w:tcW w:w="1274" w:type="dxa"/>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right"/>
              <w:rPr>
                <w:rFonts w:cs="Arial"/>
                <w:sz w:val="24"/>
                <w:szCs w:val="24"/>
              </w:rPr>
            </w:pPr>
            <w:r w:rsidRPr="00530122">
              <w:rPr>
                <w:rFonts w:cs="Arial"/>
                <w:sz w:val="24"/>
                <w:szCs w:val="24"/>
              </w:rPr>
              <w:t>805.00</w:t>
            </w:r>
          </w:p>
        </w:tc>
        <w:tc>
          <w:tcPr>
            <w:tcW w:w="1274" w:type="dxa"/>
            <w:tcBorders>
              <w:top w:val="nil"/>
              <w:left w:val="nil"/>
              <w:bottom w:val="nil"/>
              <w:right w:val="single" w:sz="4" w:space="0" w:color="auto"/>
            </w:tcBorders>
          </w:tcPr>
          <w:p w:rsidR="00AE3B27" w:rsidRPr="00530122" w:rsidRDefault="00AE3B27" w:rsidP="00530122">
            <w:pPr>
              <w:spacing w:before="0"/>
              <w:jc w:val="right"/>
              <w:rPr>
                <w:rFonts w:cs="Arial"/>
                <w:sz w:val="24"/>
                <w:szCs w:val="24"/>
              </w:rPr>
            </w:pPr>
          </w:p>
        </w:tc>
        <w:tc>
          <w:tcPr>
            <w:tcW w:w="1271" w:type="dxa"/>
            <w:tcBorders>
              <w:top w:val="nil"/>
              <w:left w:val="nil"/>
              <w:bottom w:val="nil"/>
              <w:right w:val="single" w:sz="4" w:space="0" w:color="auto"/>
            </w:tcBorders>
          </w:tcPr>
          <w:p w:rsidR="00AE3B27" w:rsidRPr="00530122" w:rsidRDefault="00AE3B27" w:rsidP="00530122">
            <w:pPr>
              <w:spacing w:before="0"/>
              <w:jc w:val="right"/>
              <w:rPr>
                <w:rFonts w:cs="Arial"/>
                <w:sz w:val="24"/>
                <w:szCs w:val="24"/>
              </w:rPr>
            </w:pPr>
          </w:p>
        </w:tc>
        <w:tc>
          <w:tcPr>
            <w:tcW w:w="1264" w:type="dxa"/>
            <w:tcBorders>
              <w:top w:val="nil"/>
              <w:left w:val="nil"/>
              <w:bottom w:val="nil"/>
              <w:right w:val="single" w:sz="4" w:space="0" w:color="auto"/>
            </w:tcBorders>
          </w:tcPr>
          <w:p w:rsidR="00AE3B27" w:rsidRPr="00530122" w:rsidRDefault="00AE3B27" w:rsidP="00530122">
            <w:pPr>
              <w:spacing w:before="0"/>
              <w:jc w:val="right"/>
              <w:rPr>
                <w:rFonts w:cs="Arial"/>
                <w:sz w:val="24"/>
                <w:szCs w:val="24"/>
              </w:rPr>
            </w:pPr>
          </w:p>
        </w:tc>
        <w:tc>
          <w:tcPr>
            <w:tcW w:w="1263" w:type="dxa"/>
            <w:tcBorders>
              <w:top w:val="nil"/>
              <w:left w:val="nil"/>
              <w:bottom w:val="nil"/>
              <w:right w:val="single" w:sz="4" w:space="0" w:color="auto"/>
            </w:tcBorders>
          </w:tcPr>
          <w:p w:rsidR="00AE3B27" w:rsidRPr="00530122" w:rsidRDefault="00AE3B27" w:rsidP="00530122">
            <w:pPr>
              <w:spacing w:before="0"/>
              <w:jc w:val="right"/>
              <w:rPr>
                <w:rFonts w:cs="Arial"/>
                <w:sz w:val="24"/>
                <w:szCs w:val="24"/>
              </w:rPr>
            </w:pPr>
          </w:p>
        </w:tc>
      </w:tr>
      <w:tr w:rsidR="00AE3B27" w:rsidRPr="00530122" w:rsidTr="00AE3B27">
        <w:trPr>
          <w:gridAfter w:val="2"/>
          <w:wAfter w:w="1328" w:type="dxa"/>
          <w:trHeight w:val="345"/>
        </w:trPr>
        <w:tc>
          <w:tcPr>
            <w:tcW w:w="809" w:type="dxa"/>
            <w:tcBorders>
              <w:top w:val="nil"/>
              <w:left w:val="double" w:sz="6" w:space="0" w:color="auto"/>
              <w:bottom w:val="nil"/>
              <w:right w:val="single" w:sz="4" w:space="0" w:color="auto"/>
            </w:tcBorders>
            <w:shd w:val="clear" w:color="auto" w:fill="auto"/>
            <w:hideMark/>
          </w:tcPr>
          <w:p w:rsidR="00AE3B27" w:rsidRPr="00530122" w:rsidRDefault="00AE3B27" w:rsidP="00530122">
            <w:pPr>
              <w:spacing w:before="0"/>
              <w:jc w:val="right"/>
              <w:rPr>
                <w:rFonts w:cs="Arial"/>
                <w:sz w:val="24"/>
                <w:szCs w:val="24"/>
              </w:rPr>
            </w:pPr>
            <w:r w:rsidRPr="00530122">
              <w:rPr>
                <w:rFonts w:cs="Arial"/>
                <w:sz w:val="24"/>
                <w:szCs w:val="24"/>
              </w:rPr>
              <w:t>-</w:t>
            </w:r>
          </w:p>
        </w:tc>
        <w:tc>
          <w:tcPr>
            <w:tcW w:w="5103" w:type="dxa"/>
            <w:gridSpan w:val="8"/>
            <w:tcBorders>
              <w:top w:val="nil"/>
              <w:left w:val="nil"/>
              <w:bottom w:val="nil"/>
              <w:right w:val="single" w:sz="4" w:space="0" w:color="auto"/>
            </w:tcBorders>
            <w:shd w:val="clear" w:color="auto" w:fill="auto"/>
            <w:hideMark/>
          </w:tcPr>
          <w:p w:rsidR="00AE3B27" w:rsidRPr="00530122" w:rsidRDefault="00AE3B27" w:rsidP="00530122">
            <w:pPr>
              <w:spacing w:before="0"/>
              <w:rPr>
                <w:rFonts w:cs="Arial"/>
                <w:sz w:val="24"/>
                <w:szCs w:val="24"/>
              </w:rPr>
            </w:pPr>
            <w:r w:rsidRPr="00530122">
              <w:rPr>
                <w:rFonts w:cs="Arial"/>
                <w:sz w:val="24"/>
                <w:szCs w:val="24"/>
              </w:rPr>
              <w:t>Fasadni paneli  d=150mm</w:t>
            </w:r>
          </w:p>
        </w:tc>
        <w:tc>
          <w:tcPr>
            <w:tcW w:w="980" w:type="dxa"/>
            <w:gridSpan w:val="2"/>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center"/>
              <w:rPr>
                <w:rFonts w:cs="Arial"/>
                <w:sz w:val="24"/>
                <w:szCs w:val="24"/>
              </w:rPr>
            </w:pPr>
            <w:r w:rsidRPr="00530122">
              <w:rPr>
                <w:rFonts w:cs="Arial"/>
                <w:sz w:val="24"/>
                <w:szCs w:val="24"/>
              </w:rPr>
              <w:t>m</w:t>
            </w:r>
            <w:r w:rsidRPr="00530122">
              <w:rPr>
                <w:rFonts w:cs="Arial"/>
                <w:sz w:val="24"/>
                <w:szCs w:val="24"/>
                <w:vertAlign w:val="superscript"/>
              </w:rPr>
              <w:t>2</w:t>
            </w:r>
          </w:p>
        </w:tc>
        <w:tc>
          <w:tcPr>
            <w:tcW w:w="1274" w:type="dxa"/>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right"/>
              <w:rPr>
                <w:rFonts w:cs="Arial"/>
                <w:sz w:val="24"/>
                <w:szCs w:val="24"/>
              </w:rPr>
            </w:pPr>
            <w:r w:rsidRPr="00530122">
              <w:rPr>
                <w:rFonts w:cs="Arial"/>
                <w:sz w:val="24"/>
                <w:szCs w:val="24"/>
              </w:rPr>
              <w:t>482.60</w:t>
            </w:r>
          </w:p>
        </w:tc>
        <w:tc>
          <w:tcPr>
            <w:tcW w:w="1274" w:type="dxa"/>
            <w:tcBorders>
              <w:top w:val="nil"/>
              <w:left w:val="nil"/>
              <w:bottom w:val="nil"/>
              <w:right w:val="single" w:sz="4" w:space="0" w:color="auto"/>
            </w:tcBorders>
          </w:tcPr>
          <w:p w:rsidR="00AE3B27" w:rsidRPr="00530122" w:rsidRDefault="00AE3B27" w:rsidP="00530122">
            <w:pPr>
              <w:spacing w:before="0"/>
              <w:jc w:val="right"/>
              <w:rPr>
                <w:rFonts w:cs="Arial"/>
                <w:sz w:val="24"/>
                <w:szCs w:val="24"/>
              </w:rPr>
            </w:pPr>
          </w:p>
        </w:tc>
        <w:tc>
          <w:tcPr>
            <w:tcW w:w="1271" w:type="dxa"/>
            <w:tcBorders>
              <w:top w:val="nil"/>
              <w:left w:val="nil"/>
              <w:bottom w:val="nil"/>
              <w:right w:val="single" w:sz="4" w:space="0" w:color="auto"/>
            </w:tcBorders>
          </w:tcPr>
          <w:p w:rsidR="00AE3B27" w:rsidRPr="00530122" w:rsidRDefault="00AE3B27" w:rsidP="00530122">
            <w:pPr>
              <w:spacing w:before="0"/>
              <w:jc w:val="right"/>
              <w:rPr>
                <w:rFonts w:cs="Arial"/>
                <w:sz w:val="24"/>
                <w:szCs w:val="24"/>
              </w:rPr>
            </w:pPr>
          </w:p>
        </w:tc>
        <w:tc>
          <w:tcPr>
            <w:tcW w:w="1264" w:type="dxa"/>
            <w:tcBorders>
              <w:top w:val="nil"/>
              <w:left w:val="nil"/>
              <w:bottom w:val="nil"/>
              <w:right w:val="single" w:sz="4" w:space="0" w:color="auto"/>
            </w:tcBorders>
          </w:tcPr>
          <w:p w:rsidR="00AE3B27" w:rsidRPr="00530122" w:rsidRDefault="00AE3B27" w:rsidP="00530122">
            <w:pPr>
              <w:spacing w:before="0"/>
              <w:jc w:val="right"/>
              <w:rPr>
                <w:rFonts w:cs="Arial"/>
                <w:sz w:val="24"/>
                <w:szCs w:val="24"/>
              </w:rPr>
            </w:pPr>
          </w:p>
        </w:tc>
        <w:tc>
          <w:tcPr>
            <w:tcW w:w="1263" w:type="dxa"/>
            <w:tcBorders>
              <w:top w:val="nil"/>
              <w:left w:val="nil"/>
              <w:bottom w:val="nil"/>
              <w:right w:val="single" w:sz="4" w:space="0" w:color="auto"/>
            </w:tcBorders>
          </w:tcPr>
          <w:p w:rsidR="00AE3B27" w:rsidRPr="00530122" w:rsidRDefault="00AE3B27" w:rsidP="00530122">
            <w:pPr>
              <w:spacing w:before="0"/>
              <w:jc w:val="right"/>
              <w:rPr>
                <w:rFonts w:cs="Arial"/>
                <w:sz w:val="24"/>
                <w:szCs w:val="24"/>
              </w:rPr>
            </w:pPr>
          </w:p>
        </w:tc>
      </w:tr>
      <w:tr w:rsidR="00AE3B27" w:rsidRPr="00530122" w:rsidTr="00AE3B27">
        <w:trPr>
          <w:gridAfter w:val="2"/>
          <w:wAfter w:w="1328" w:type="dxa"/>
          <w:trHeight w:val="300"/>
        </w:trPr>
        <w:tc>
          <w:tcPr>
            <w:tcW w:w="809" w:type="dxa"/>
            <w:tcBorders>
              <w:top w:val="nil"/>
              <w:left w:val="double" w:sz="6" w:space="0" w:color="auto"/>
              <w:bottom w:val="nil"/>
              <w:right w:val="single" w:sz="4" w:space="0" w:color="auto"/>
            </w:tcBorders>
            <w:shd w:val="clear" w:color="auto" w:fill="auto"/>
            <w:hideMark/>
          </w:tcPr>
          <w:p w:rsidR="00AE3B27" w:rsidRPr="00530122" w:rsidRDefault="00AE3B27" w:rsidP="00530122">
            <w:pPr>
              <w:spacing w:before="0"/>
              <w:jc w:val="left"/>
              <w:rPr>
                <w:rFonts w:cs="Arial"/>
                <w:sz w:val="24"/>
                <w:szCs w:val="24"/>
              </w:rPr>
            </w:pPr>
            <w:r w:rsidRPr="00530122">
              <w:rPr>
                <w:rFonts w:cs="Arial"/>
                <w:sz w:val="24"/>
                <w:szCs w:val="24"/>
              </w:rPr>
              <w:t> </w:t>
            </w:r>
          </w:p>
        </w:tc>
        <w:tc>
          <w:tcPr>
            <w:tcW w:w="5103" w:type="dxa"/>
            <w:gridSpan w:val="8"/>
            <w:tcBorders>
              <w:top w:val="nil"/>
              <w:left w:val="nil"/>
              <w:bottom w:val="nil"/>
              <w:right w:val="single" w:sz="4" w:space="0" w:color="auto"/>
            </w:tcBorders>
            <w:shd w:val="clear" w:color="auto" w:fill="auto"/>
            <w:hideMark/>
          </w:tcPr>
          <w:p w:rsidR="00AE3B27" w:rsidRPr="00530122" w:rsidRDefault="00AE3B27" w:rsidP="00530122">
            <w:pPr>
              <w:spacing w:before="0"/>
              <w:rPr>
                <w:rFonts w:cs="Arial"/>
                <w:sz w:val="24"/>
                <w:szCs w:val="24"/>
              </w:rPr>
            </w:pPr>
            <w:r w:rsidRPr="00530122">
              <w:rPr>
                <w:rFonts w:cs="Arial"/>
                <w:sz w:val="24"/>
                <w:szCs w:val="24"/>
              </w:rPr>
              <w:t> </w:t>
            </w:r>
          </w:p>
        </w:tc>
        <w:tc>
          <w:tcPr>
            <w:tcW w:w="980" w:type="dxa"/>
            <w:gridSpan w:val="2"/>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center"/>
              <w:rPr>
                <w:rFonts w:cs="Arial"/>
                <w:sz w:val="24"/>
                <w:szCs w:val="24"/>
              </w:rPr>
            </w:pPr>
            <w:r w:rsidRPr="00530122">
              <w:rPr>
                <w:rFonts w:cs="Arial"/>
                <w:sz w:val="24"/>
                <w:szCs w:val="24"/>
              </w:rPr>
              <w:t> </w:t>
            </w:r>
          </w:p>
        </w:tc>
        <w:tc>
          <w:tcPr>
            <w:tcW w:w="1274" w:type="dxa"/>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left"/>
              <w:rPr>
                <w:rFonts w:cs="Arial"/>
                <w:color w:val="0070C0"/>
                <w:sz w:val="24"/>
                <w:szCs w:val="24"/>
              </w:rPr>
            </w:pPr>
            <w:r w:rsidRPr="00530122">
              <w:rPr>
                <w:rFonts w:cs="Arial"/>
                <w:color w:val="0070C0"/>
                <w:sz w:val="24"/>
                <w:szCs w:val="24"/>
              </w:rPr>
              <w:t> </w:t>
            </w:r>
          </w:p>
        </w:tc>
        <w:tc>
          <w:tcPr>
            <w:tcW w:w="1274" w:type="dxa"/>
            <w:tcBorders>
              <w:top w:val="nil"/>
              <w:left w:val="nil"/>
              <w:bottom w:val="nil"/>
              <w:right w:val="single" w:sz="4" w:space="0" w:color="auto"/>
            </w:tcBorders>
          </w:tcPr>
          <w:p w:rsidR="00AE3B27" w:rsidRPr="00530122" w:rsidRDefault="00AE3B27" w:rsidP="00530122">
            <w:pPr>
              <w:spacing w:before="0"/>
              <w:jc w:val="left"/>
              <w:rPr>
                <w:rFonts w:cs="Arial"/>
                <w:color w:val="0070C0"/>
                <w:sz w:val="24"/>
                <w:szCs w:val="24"/>
              </w:rPr>
            </w:pPr>
          </w:p>
        </w:tc>
        <w:tc>
          <w:tcPr>
            <w:tcW w:w="1271" w:type="dxa"/>
            <w:tcBorders>
              <w:top w:val="nil"/>
              <w:left w:val="nil"/>
              <w:bottom w:val="nil"/>
              <w:right w:val="single" w:sz="4" w:space="0" w:color="auto"/>
            </w:tcBorders>
          </w:tcPr>
          <w:p w:rsidR="00AE3B27" w:rsidRPr="00530122" w:rsidRDefault="00AE3B27" w:rsidP="00530122">
            <w:pPr>
              <w:spacing w:before="0"/>
              <w:jc w:val="left"/>
              <w:rPr>
                <w:rFonts w:cs="Arial"/>
                <w:color w:val="0070C0"/>
                <w:sz w:val="24"/>
                <w:szCs w:val="24"/>
              </w:rPr>
            </w:pPr>
          </w:p>
        </w:tc>
        <w:tc>
          <w:tcPr>
            <w:tcW w:w="1264" w:type="dxa"/>
            <w:tcBorders>
              <w:top w:val="nil"/>
              <w:left w:val="nil"/>
              <w:bottom w:val="nil"/>
              <w:right w:val="single" w:sz="4" w:space="0" w:color="auto"/>
            </w:tcBorders>
          </w:tcPr>
          <w:p w:rsidR="00AE3B27" w:rsidRPr="00530122" w:rsidRDefault="00AE3B27" w:rsidP="00530122">
            <w:pPr>
              <w:spacing w:before="0"/>
              <w:jc w:val="left"/>
              <w:rPr>
                <w:rFonts w:cs="Arial"/>
                <w:color w:val="0070C0"/>
                <w:sz w:val="24"/>
                <w:szCs w:val="24"/>
              </w:rPr>
            </w:pPr>
          </w:p>
        </w:tc>
        <w:tc>
          <w:tcPr>
            <w:tcW w:w="1263" w:type="dxa"/>
            <w:tcBorders>
              <w:top w:val="nil"/>
              <w:left w:val="nil"/>
              <w:bottom w:val="nil"/>
              <w:right w:val="single" w:sz="4" w:space="0" w:color="auto"/>
            </w:tcBorders>
          </w:tcPr>
          <w:p w:rsidR="00AE3B27" w:rsidRPr="00530122" w:rsidRDefault="00AE3B27" w:rsidP="00530122">
            <w:pPr>
              <w:spacing w:before="0"/>
              <w:jc w:val="left"/>
              <w:rPr>
                <w:rFonts w:cs="Arial"/>
                <w:color w:val="0070C0"/>
                <w:sz w:val="24"/>
                <w:szCs w:val="24"/>
              </w:rPr>
            </w:pPr>
          </w:p>
        </w:tc>
      </w:tr>
      <w:tr w:rsidR="00AE3B27" w:rsidRPr="00530122" w:rsidTr="00AE3B27">
        <w:trPr>
          <w:gridAfter w:val="2"/>
          <w:wAfter w:w="1328" w:type="dxa"/>
          <w:trHeight w:val="1710"/>
        </w:trPr>
        <w:tc>
          <w:tcPr>
            <w:tcW w:w="809" w:type="dxa"/>
            <w:tcBorders>
              <w:top w:val="nil"/>
              <w:left w:val="double" w:sz="6" w:space="0" w:color="auto"/>
              <w:bottom w:val="nil"/>
              <w:right w:val="single" w:sz="4" w:space="0" w:color="auto"/>
            </w:tcBorders>
            <w:shd w:val="clear" w:color="auto" w:fill="auto"/>
            <w:hideMark/>
          </w:tcPr>
          <w:p w:rsidR="00AE3B27" w:rsidRPr="00530122" w:rsidRDefault="00AE3B27" w:rsidP="00530122">
            <w:pPr>
              <w:spacing w:before="0"/>
              <w:jc w:val="left"/>
              <w:rPr>
                <w:rFonts w:cs="Arial"/>
                <w:sz w:val="24"/>
                <w:szCs w:val="24"/>
              </w:rPr>
            </w:pPr>
            <w:r w:rsidRPr="00530122">
              <w:rPr>
                <w:rFonts w:cs="Arial"/>
                <w:sz w:val="24"/>
                <w:szCs w:val="24"/>
              </w:rPr>
              <w:t>2.8.2.</w:t>
            </w:r>
          </w:p>
        </w:tc>
        <w:tc>
          <w:tcPr>
            <w:tcW w:w="5103" w:type="dxa"/>
            <w:gridSpan w:val="8"/>
            <w:tcBorders>
              <w:top w:val="nil"/>
              <w:left w:val="nil"/>
              <w:bottom w:val="nil"/>
              <w:right w:val="single" w:sz="4" w:space="0" w:color="auto"/>
            </w:tcBorders>
            <w:shd w:val="clear" w:color="auto" w:fill="auto"/>
            <w:hideMark/>
          </w:tcPr>
          <w:p w:rsidR="00AE3B27" w:rsidRPr="00530122" w:rsidRDefault="00AE3B27" w:rsidP="00530122">
            <w:pPr>
              <w:spacing w:before="0"/>
              <w:rPr>
                <w:rFonts w:cs="Arial"/>
                <w:sz w:val="24"/>
                <w:szCs w:val="24"/>
              </w:rPr>
            </w:pPr>
            <w:r w:rsidRPr="00530122">
              <w:rPr>
                <w:rFonts w:cs="Arial"/>
                <w:sz w:val="24"/>
                <w:szCs w:val="24"/>
              </w:rPr>
              <w:t>Nabavka, transport i ugradnja zastakljenih kapaka za izlaz na krov (tipski fazonski element - krovni ventilacioni otvor za odimljavanje) dim 700x700mm od čel.plastificiranih profila  u svemu prema katalogu proizvođača.</w:t>
            </w:r>
          </w:p>
        </w:tc>
        <w:tc>
          <w:tcPr>
            <w:tcW w:w="980" w:type="dxa"/>
            <w:gridSpan w:val="2"/>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center"/>
              <w:rPr>
                <w:rFonts w:cs="Arial"/>
                <w:sz w:val="24"/>
                <w:szCs w:val="24"/>
              </w:rPr>
            </w:pPr>
            <w:r w:rsidRPr="00530122">
              <w:rPr>
                <w:rFonts w:cs="Arial"/>
                <w:sz w:val="24"/>
                <w:szCs w:val="24"/>
              </w:rPr>
              <w:t> </w:t>
            </w:r>
          </w:p>
        </w:tc>
        <w:tc>
          <w:tcPr>
            <w:tcW w:w="1274" w:type="dxa"/>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left"/>
              <w:rPr>
                <w:rFonts w:cs="Arial"/>
                <w:color w:val="0070C0"/>
                <w:sz w:val="24"/>
                <w:szCs w:val="24"/>
              </w:rPr>
            </w:pPr>
            <w:r w:rsidRPr="00530122">
              <w:rPr>
                <w:rFonts w:cs="Arial"/>
                <w:color w:val="0070C0"/>
                <w:sz w:val="24"/>
                <w:szCs w:val="24"/>
              </w:rPr>
              <w:t> </w:t>
            </w:r>
          </w:p>
        </w:tc>
        <w:tc>
          <w:tcPr>
            <w:tcW w:w="1274" w:type="dxa"/>
            <w:tcBorders>
              <w:top w:val="nil"/>
              <w:left w:val="nil"/>
              <w:bottom w:val="nil"/>
              <w:right w:val="single" w:sz="4" w:space="0" w:color="auto"/>
            </w:tcBorders>
          </w:tcPr>
          <w:p w:rsidR="00AE3B27" w:rsidRPr="00530122" w:rsidRDefault="00AE3B27" w:rsidP="00530122">
            <w:pPr>
              <w:spacing w:before="0"/>
              <w:jc w:val="left"/>
              <w:rPr>
                <w:rFonts w:cs="Arial"/>
                <w:color w:val="0070C0"/>
                <w:sz w:val="24"/>
                <w:szCs w:val="24"/>
              </w:rPr>
            </w:pPr>
          </w:p>
        </w:tc>
        <w:tc>
          <w:tcPr>
            <w:tcW w:w="1271" w:type="dxa"/>
            <w:tcBorders>
              <w:top w:val="nil"/>
              <w:left w:val="nil"/>
              <w:bottom w:val="nil"/>
              <w:right w:val="single" w:sz="4" w:space="0" w:color="auto"/>
            </w:tcBorders>
          </w:tcPr>
          <w:p w:rsidR="00AE3B27" w:rsidRPr="00530122" w:rsidRDefault="00AE3B27" w:rsidP="00530122">
            <w:pPr>
              <w:spacing w:before="0"/>
              <w:jc w:val="left"/>
              <w:rPr>
                <w:rFonts w:cs="Arial"/>
                <w:color w:val="0070C0"/>
                <w:sz w:val="24"/>
                <w:szCs w:val="24"/>
              </w:rPr>
            </w:pPr>
          </w:p>
        </w:tc>
        <w:tc>
          <w:tcPr>
            <w:tcW w:w="1264" w:type="dxa"/>
            <w:tcBorders>
              <w:top w:val="nil"/>
              <w:left w:val="nil"/>
              <w:bottom w:val="nil"/>
              <w:right w:val="single" w:sz="4" w:space="0" w:color="auto"/>
            </w:tcBorders>
          </w:tcPr>
          <w:p w:rsidR="00AE3B27" w:rsidRPr="00530122" w:rsidRDefault="00AE3B27" w:rsidP="00530122">
            <w:pPr>
              <w:spacing w:before="0"/>
              <w:jc w:val="left"/>
              <w:rPr>
                <w:rFonts w:cs="Arial"/>
                <w:color w:val="0070C0"/>
                <w:sz w:val="24"/>
                <w:szCs w:val="24"/>
              </w:rPr>
            </w:pPr>
          </w:p>
        </w:tc>
        <w:tc>
          <w:tcPr>
            <w:tcW w:w="1263" w:type="dxa"/>
            <w:tcBorders>
              <w:top w:val="nil"/>
              <w:left w:val="nil"/>
              <w:bottom w:val="nil"/>
              <w:right w:val="single" w:sz="4" w:space="0" w:color="auto"/>
            </w:tcBorders>
          </w:tcPr>
          <w:p w:rsidR="00AE3B27" w:rsidRPr="00530122" w:rsidRDefault="00AE3B27" w:rsidP="00530122">
            <w:pPr>
              <w:spacing w:before="0"/>
              <w:jc w:val="left"/>
              <w:rPr>
                <w:rFonts w:cs="Arial"/>
                <w:color w:val="0070C0"/>
                <w:sz w:val="24"/>
                <w:szCs w:val="24"/>
              </w:rPr>
            </w:pPr>
          </w:p>
        </w:tc>
      </w:tr>
      <w:tr w:rsidR="00AE3B27" w:rsidRPr="00530122" w:rsidTr="00AE3B27">
        <w:trPr>
          <w:gridAfter w:val="2"/>
          <w:wAfter w:w="1328" w:type="dxa"/>
          <w:trHeight w:val="300"/>
        </w:trPr>
        <w:tc>
          <w:tcPr>
            <w:tcW w:w="809" w:type="dxa"/>
            <w:tcBorders>
              <w:top w:val="nil"/>
              <w:left w:val="double" w:sz="6" w:space="0" w:color="auto"/>
              <w:bottom w:val="nil"/>
              <w:right w:val="single" w:sz="4" w:space="0" w:color="auto"/>
            </w:tcBorders>
            <w:shd w:val="clear" w:color="auto" w:fill="auto"/>
            <w:hideMark/>
          </w:tcPr>
          <w:p w:rsidR="00AE3B27" w:rsidRPr="00530122" w:rsidRDefault="00AE3B27" w:rsidP="00530122">
            <w:pPr>
              <w:spacing w:before="0"/>
              <w:jc w:val="left"/>
              <w:rPr>
                <w:rFonts w:cs="Arial"/>
                <w:sz w:val="24"/>
                <w:szCs w:val="24"/>
              </w:rPr>
            </w:pPr>
            <w:r w:rsidRPr="00530122">
              <w:rPr>
                <w:rFonts w:cs="Arial"/>
                <w:sz w:val="24"/>
                <w:szCs w:val="24"/>
              </w:rPr>
              <w:t> </w:t>
            </w:r>
          </w:p>
        </w:tc>
        <w:tc>
          <w:tcPr>
            <w:tcW w:w="5103" w:type="dxa"/>
            <w:gridSpan w:val="8"/>
            <w:tcBorders>
              <w:top w:val="nil"/>
              <w:left w:val="nil"/>
              <w:bottom w:val="nil"/>
              <w:right w:val="single" w:sz="4" w:space="0" w:color="auto"/>
            </w:tcBorders>
            <w:shd w:val="clear" w:color="auto" w:fill="auto"/>
            <w:hideMark/>
          </w:tcPr>
          <w:p w:rsidR="00AE3B27" w:rsidRPr="00530122" w:rsidRDefault="00AE3B27" w:rsidP="00530122">
            <w:pPr>
              <w:spacing w:before="0"/>
              <w:rPr>
                <w:rFonts w:cs="Arial"/>
                <w:sz w:val="24"/>
                <w:szCs w:val="24"/>
              </w:rPr>
            </w:pPr>
            <w:r w:rsidRPr="00530122">
              <w:rPr>
                <w:rFonts w:cs="Arial"/>
                <w:sz w:val="24"/>
                <w:szCs w:val="24"/>
              </w:rPr>
              <w:t>Obračun po kom.</w:t>
            </w:r>
          </w:p>
        </w:tc>
        <w:tc>
          <w:tcPr>
            <w:tcW w:w="980" w:type="dxa"/>
            <w:gridSpan w:val="2"/>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center"/>
              <w:rPr>
                <w:rFonts w:cs="Arial"/>
                <w:sz w:val="24"/>
                <w:szCs w:val="24"/>
              </w:rPr>
            </w:pPr>
            <w:r w:rsidRPr="00530122">
              <w:rPr>
                <w:rFonts w:cs="Arial"/>
                <w:sz w:val="24"/>
                <w:szCs w:val="24"/>
              </w:rPr>
              <w:t> </w:t>
            </w:r>
          </w:p>
        </w:tc>
        <w:tc>
          <w:tcPr>
            <w:tcW w:w="1274" w:type="dxa"/>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left"/>
              <w:rPr>
                <w:rFonts w:cs="Arial"/>
                <w:color w:val="0070C0"/>
                <w:sz w:val="24"/>
                <w:szCs w:val="24"/>
              </w:rPr>
            </w:pPr>
            <w:r w:rsidRPr="00530122">
              <w:rPr>
                <w:rFonts w:cs="Arial"/>
                <w:color w:val="0070C0"/>
                <w:sz w:val="24"/>
                <w:szCs w:val="24"/>
              </w:rPr>
              <w:t> </w:t>
            </w:r>
          </w:p>
        </w:tc>
        <w:tc>
          <w:tcPr>
            <w:tcW w:w="1274" w:type="dxa"/>
            <w:tcBorders>
              <w:top w:val="nil"/>
              <w:left w:val="nil"/>
              <w:bottom w:val="nil"/>
              <w:right w:val="single" w:sz="4" w:space="0" w:color="auto"/>
            </w:tcBorders>
          </w:tcPr>
          <w:p w:rsidR="00AE3B27" w:rsidRPr="00530122" w:rsidRDefault="00AE3B27" w:rsidP="00530122">
            <w:pPr>
              <w:spacing w:before="0"/>
              <w:jc w:val="left"/>
              <w:rPr>
                <w:rFonts w:cs="Arial"/>
                <w:color w:val="0070C0"/>
                <w:sz w:val="24"/>
                <w:szCs w:val="24"/>
              </w:rPr>
            </w:pPr>
          </w:p>
        </w:tc>
        <w:tc>
          <w:tcPr>
            <w:tcW w:w="1271" w:type="dxa"/>
            <w:tcBorders>
              <w:top w:val="nil"/>
              <w:left w:val="nil"/>
              <w:bottom w:val="nil"/>
              <w:right w:val="single" w:sz="4" w:space="0" w:color="auto"/>
            </w:tcBorders>
          </w:tcPr>
          <w:p w:rsidR="00AE3B27" w:rsidRPr="00530122" w:rsidRDefault="00AE3B27" w:rsidP="00530122">
            <w:pPr>
              <w:spacing w:before="0"/>
              <w:jc w:val="left"/>
              <w:rPr>
                <w:rFonts w:cs="Arial"/>
                <w:color w:val="0070C0"/>
                <w:sz w:val="24"/>
                <w:szCs w:val="24"/>
              </w:rPr>
            </w:pPr>
          </w:p>
        </w:tc>
        <w:tc>
          <w:tcPr>
            <w:tcW w:w="1264" w:type="dxa"/>
            <w:tcBorders>
              <w:top w:val="nil"/>
              <w:left w:val="nil"/>
              <w:bottom w:val="nil"/>
              <w:right w:val="single" w:sz="4" w:space="0" w:color="auto"/>
            </w:tcBorders>
          </w:tcPr>
          <w:p w:rsidR="00AE3B27" w:rsidRPr="00530122" w:rsidRDefault="00AE3B27" w:rsidP="00530122">
            <w:pPr>
              <w:spacing w:before="0"/>
              <w:jc w:val="left"/>
              <w:rPr>
                <w:rFonts w:cs="Arial"/>
                <w:color w:val="0070C0"/>
                <w:sz w:val="24"/>
                <w:szCs w:val="24"/>
              </w:rPr>
            </w:pPr>
          </w:p>
        </w:tc>
        <w:tc>
          <w:tcPr>
            <w:tcW w:w="1263" w:type="dxa"/>
            <w:tcBorders>
              <w:top w:val="nil"/>
              <w:left w:val="nil"/>
              <w:bottom w:val="nil"/>
              <w:right w:val="single" w:sz="4" w:space="0" w:color="auto"/>
            </w:tcBorders>
          </w:tcPr>
          <w:p w:rsidR="00AE3B27" w:rsidRPr="00530122" w:rsidRDefault="00AE3B27" w:rsidP="00530122">
            <w:pPr>
              <w:spacing w:before="0"/>
              <w:jc w:val="left"/>
              <w:rPr>
                <w:rFonts w:cs="Arial"/>
                <w:color w:val="0070C0"/>
                <w:sz w:val="24"/>
                <w:szCs w:val="24"/>
              </w:rPr>
            </w:pPr>
          </w:p>
        </w:tc>
      </w:tr>
      <w:tr w:rsidR="00AE3B27" w:rsidRPr="00530122" w:rsidTr="00AE3B27">
        <w:trPr>
          <w:gridAfter w:val="2"/>
          <w:wAfter w:w="1328" w:type="dxa"/>
          <w:trHeight w:val="300"/>
        </w:trPr>
        <w:tc>
          <w:tcPr>
            <w:tcW w:w="809" w:type="dxa"/>
            <w:tcBorders>
              <w:top w:val="nil"/>
              <w:left w:val="double" w:sz="6" w:space="0" w:color="auto"/>
              <w:bottom w:val="nil"/>
              <w:right w:val="single" w:sz="4" w:space="0" w:color="auto"/>
            </w:tcBorders>
            <w:shd w:val="clear" w:color="auto" w:fill="auto"/>
            <w:hideMark/>
          </w:tcPr>
          <w:p w:rsidR="00AE3B27" w:rsidRPr="00530122" w:rsidRDefault="00AE3B27" w:rsidP="00530122">
            <w:pPr>
              <w:spacing w:before="0"/>
              <w:jc w:val="left"/>
              <w:rPr>
                <w:rFonts w:cs="Arial"/>
                <w:sz w:val="24"/>
                <w:szCs w:val="24"/>
              </w:rPr>
            </w:pPr>
            <w:r w:rsidRPr="00530122">
              <w:rPr>
                <w:rFonts w:cs="Arial"/>
                <w:sz w:val="24"/>
                <w:szCs w:val="24"/>
              </w:rPr>
              <w:t> </w:t>
            </w:r>
          </w:p>
        </w:tc>
        <w:tc>
          <w:tcPr>
            <w:tcW w:w="5103" w:type="dxa"/>
            <w:gridSpan w:val="8"/>
            <w:tcBorders>
              <w:top w:val="nil"/>
              <w:left w:val="nil"/>
              <w:bottom w:val="nil"/>
              <w:right w:val="single" w:sz="4" w:space="0" w:color="auto"/>
            </w:tcBorders>
            <w:shd w:val="clear" w:color="auto" w:fill="auto"/>
            <w:hideMark/>
          </w:tcPr>
          <w:p w:rsidR="00AE3B27" w:rsidRPr="00530122" w:rsidRDefault="00AE3B27" w:rsidP="00530122">
            <w:pPr>
              <w:spacing w:before="0"/>
              <w:rPr>
                <w:rFonts w:cs="Arial"/>
                <w:sz w:val="24"/>
                <w:szCs w:val="24"/>
              </w:rPr>
            </w:pPr>
            <w:r w:rsidRPr="00530122">
              <w:rPr>
                <w:rFonts w:cs="Arial"/>
                <w:sz w:val="24"/>
                <w:szCs w:val="24"/>
              </w:rPr>
              <w:t> </w:t>
            </w:r>
          </w:p>
        </w:tc>
        <w:tc>
          <w:tcPr>
            <w:tcW w:w="980" w:type="dxa"/>
            <w:gridSpan w:val="2"/>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center"/>
              <w:rPr>
                <w:rFonts w:cs="Arial"/>
                <w:sz w:val="24"/>
                <w:szCs w:val="24"/>
              </w:rPr>
            </w:pPr>
            <w:r w:rsidRPr="00530122">
              <w:rPr>
                <w:rFonts w:cs="Arial"/>
                <w:sz w:val="24"/>
                <w:szCs w:val="24"/>
              </w:rPr>
              <w:t>kom</w:t>
            </w:r>
          </w:p>
        </w:tc>
        <w:tc>
          <w:tcPr>
            <w:tcW w:w="1274" w:type="dxa"/>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right"/>
              <w:rPr>
                <w:rFonts w:cs="Arial"/>
                <w:sz w:val="24"/>
                <w:szCs w:val="24"/>
              </w:rPr>
            </w:pPr>
            <w:r w:rsidRPr="00530122">
              <w:rPr>
                <w:rFonts w:cs="Arial"/>
                <w:sz w:val="24"/>
                <w:szCs w:val="24"/>
              </w:rPr>
              <w:t>2</w:t>
            </w:r>
          </w:p>
        </w:tc>
        <w:tc>
          <w:tcPr>
            <w:tcW w:w="1274" w:type="dxa"/>
            <w:tcBorders>
              <w:top w:val="nil"/>
              <w:left w:val="nil"/>
              <w:bottom w:val="nil"/>
              <w:right w:val="single" w:sz="4" w:space="0" w:color="auto"/>
            </w:tcBorders>
          </w:tcPr>
          <w:p w:rsidR="00AE3B27" w:rsidRPr="00530122" w:rsidRDefault="00AE3B27" w:rsidP="00530122">
            <w:pPr>
              <w:spacing w:before="0"/>
              <w:jc w:val="right"/>
              <w:rPr>
                <w:rFonts w:cs="Arial"/>
                <w:sz w:val="24"/>
                <w:szCs w:val="24"/>
              </w:rPr>
            </w:pPr>
          </w:p>
        </w:tc>
        <w:tc>
          <w:tcPr>
            <w:tcW w:w="1271" w:type="dxa"/>
            <w:tcBorders>
              <w:top w:val="nil"/>
              <w:left w:val="nil"/>
              <w:bottom w:val="nil"/>
              <w:right w:val="single" w:sz="4" w:space="0" w:color="auto"/>
            </w:tcBorders>
          </w:tcPr>
          <w:p w:rsidR="00AE3B27" w:rsidRPr="00530122" w:rsidRDefault="00AE3B27" w:rsidP="00530122">
            <w:pPr>
              <w:spacing w:before="0"/>
              <w:jc w:val="right"/>
              <w:rPr>
                <w:rFonts w:cs="Arial"/>
                <w:sz w:val="24"/>
                <w:szCs w:val="24"/>
              </w:rPr>
            </w:pPr>
          </w:p>
        </w:tc>
        <w:tc>
          <w:tcPr>
            <w:tcW w:w="1264" w:type="dxa"/>
            <w:tcBorders>
              <w:top w:val="nil"/>
              <w:left w:val="nil"/>
              <w:bottom w:val="nil"/>
              <w:right w:val="single" w:sz="4" w:space="0" w:color="auto"/>
            </w:tcBorders>
          </w:tcPr>
          <w:p w:rsidR="00AE3B27" w:rsidRPr="00530122" w:rsidRDefault="00AE3B27" w:rsidP="00530122">
            <w:pPr>
              <w:spacing w:before="0"/>
              <w:jc w:val="right"/>
              <w:rPr>
                <w:rFonts w:cs="Arial"/>
                <w:sz w:val="24"/>
                <w:szCs w:val="24"/>
              </w:rPr>
            </w:pPr>
          </w:p>
        </w:tc>
        <w:tc>
          <w:tcPr>
            <w:tcW w:w="1263" w:type="dxa"/>
            <w:tcBorders>
              <w:top w:val="nil"/>
              <w:left w:val="nil"/>
              <w:bottom w:val="nil"/>
              <w:right w:val="single" w:sz="4" w:space="0" w:color="auto"/>
            </w:tcBorders>
          </w:tcPr>
          <w:p w:rsidR="00AE3B27" w:rsidRPr="00530122" w:rsidRDefault="00AE3B27" w:rsidP="00530122">
            <w:pPr>
              <w:spacing w:before="0"/>
              <w:jc w:val="right"/>
              <w:rPr>
                <w:rFonts w:cs="Arial"/>
                <w:sz w:val="24"/>
                <w:szCs w:val="24"/>
              </w:rPr>
            </w:pPr>
          </w:p>
        </w:tc>
      </w:tr>
      <w:tr w:rsidR="00AE3B27" w:rsidRPr="00530122" w:rsidTr="00AE3B27">
        <w:trPr>
          <w:gridAfter w:val="2"/>
          <w:wAfter w:w="1328" w:type="dxa"/>
          <w:trHeight w:val="1140"/>
        </w:trPr>
        <w:tc>
          <w:tcPr>
            <w:tcW w:w="809" w:type="dxa"/>
            <w:tcBorders>
              <w:top w:val="nil"/>
              <w:left w:val="double" w:sz="6" w:space="0" w:color="auto"/>
              <w:bottom w:val="nil"/>
              <w:right w:val="single" w:sz="4" w:space="0" w:color="auto"/>
            </w:tcBorders>
            <w:shd w:val="clear" w:color="auto" w:fill="auto"/>
            <w:hideMark/>
          </w:tcPr>
          <w:p w:rsidR="00AE3B27" w:rsidRPr="00530122" w:rsidRDefault="00AE3B27" w:rsidP="00530122">
            <w:pPr>
              <w:spacing w:before="0"/>
              <w:jc w:val="left"/>
              <w:rPr>
                <w:rFonts w:cs="Arial"/>
                <w:sz w:val="24"/>
                <w:szCs w:val="24"/>
              </w:rPr>
            </w:pPr>
            <w:r w:rsidRPr="00530122">
              <w:rPr>
                <w:rFonts w:cs="Arial"/>
                <w:sz w:val="24"/>
                <w:szCs w:val="24"/>
              </w:rPr>
              <w:t>2.8.3.</w:t>
            </w:r>
          </w:p>
        </w:tc>
        <w:tc>
          <w:tcPr>
            <w:tcW w:w="5103" w:type="dxa"/>
            <w:gridSpan w:val="8"/>
            <w:tcBorders>
              <w:top w:val="nil"/>
              <w:left w:val="nil"/>
              <w:bottom w:val="nil"/>
              <w:right w:val="single" w:sz="4" w:space="0" w:color="auto"/>
            </w:tcBorders>
            <w:shd w:val="clear" w:color="auto" w:fill="auto"/>
            <w:hideMark/>
          </w:tcPr>
          <w:p w:rsidR="00AE3B27" w:rsidRPr="00530122" w:rsidRDefault="00AE3B27" w:rsidP="00530122">
            <w:pPr>
              <w:spacing w:before="0"/>
              <w:rPr>
                <w:rFonts w:cs="Arial"/>
                <w:sz w:val="24"/>
                <w:szCs w:val="24"/>
              </w:rPr>
            </w:pPr>
            <w:r w:rsidRPr="00530122">
              <w:rPr>
                <w:rFonts w:cs="Arial"/>
                <w:sz w:val="24"/>
                <w:szCs w:val="24"/>
              </w:rPr>
              <w:t>Nabavka materijala, transport i ugradnja solbanaka od Al plastificiranog lima d=0,8 mm, Rš=300 mm, sa postavljanjem HI folije.</w:t>
            </w:r>
          </w:p>
        </w:tc>
        <w:tc>
          <w:tcPr>
            <w:tcW w:w="980" w:type="dxa"/>
            <w:gridSpan w:val="2"/>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center"/>
              <w:rPr>
                <w:rFonts w:cs="Arial"/>
                <w:sz w:val="24"/>
                <w:szCs w:val="24"/>
              </w:rPr>
            </w:pPr>
            <w:r w:rsidRPr="00530122">
              <w:rPr>
                <w:rFonts w:cs="Arial"/>
                <w:sz w:val="24"/>
                <w:szCs w:val="24"/>
              </w:rPr>
              <w:t> </w:t>
            </w:r>
          </w:p>
        </w:tc>
        <w:tc>
          <w:tcPr>
            <w:tcW w:w="1274" w:type="dxa"/>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left"/>
              <w:rPr>
                <w:rFonts w:cs="Arial"/>
                <w:color w:val="0070C0"/>
                <w:sz w:val="24"/>
                <w:szCs w:val="24"/>
              </w:rPr>
            </w:pPr>
            <w:r w:rsidRPr="00530122">
              <w:rPr>
                <w:rFonts w:cs="Arial"/>
                <w:color w:val="0070C0"/>
                <w:sz w:val="24"/>
                <w:szCs w:val="24"/>
              </w:rPr>
              <w:t> </w:t>
            </w:r>
          </w:p>
        </w:tc>
        <w:tc>
          <w:tcPr>
            <w:tcW w:w="1274" w:type="dxa"/>
            <w:tcBorders>
              <w:top w:val="nil"/>
              <w:left w:val="nil"/>
              <w:bottom w:val="nil"/>
              <w:right w:val="single" w:sz="4" w:space="0" w:color="auto"/>
            </w:tcBorders>
          </w:tcPr>
          <w:p w:rsidR="00AE3B27" w:rsidRPr="00530122" w:rsidRDefault="00AE3B27" w:rsidP="00530122">
            <w:pPr>
              <w:spacing w:before="0"/>
              <w:jc w:val="left"/>
              <w:rPr>
                <w:rFonts w:cs="Arial"/>
                <w:color w:val="0070C0"/>
                <w:sz w:val="24"/>
                <w:szCs w:val="24"/>
              </w:rPr>
            </w:pPr>
          </w:p>
        </w:tc>
        <w:tc>
          <w:tcPr>
            <w:tcW w:w="1271" w:type="dxa"/>
            <w:tcBorders>
              <w:top w:val="nil"/>
              <w:left w:val="nil"/>
              <w:bottom w:val="nil"/>
              <w:right w:val="single" w:sz="4" w:space="0" w:color="auto"/>
            </w:tcBorders>
          </w:tcPr>
          <w:p w:rsidR="00AE3B27" w:rsidRPr="00530122" w:rsidRDefault="00AE3B27" w:rsidP="00530122">
            <w:pPr>
              <w:spacing w:before="0"/>
              <w:jc w:val="left"/>
              <w:rPr>
                <w:rFonts w:cs="Arial"/>
                <w:color w:val="0070C0"/>
                <w:sz w:val="24"/>
                <w:szCs w:val="24"/>
              </w:rPr>
            </w:pPr>
          </w:p>
        </w:tc>
        <w:tc>
          <w:tcPr>
            <w:tcW w:w="1264" w:type="dxa"/>
            <w:tcBorders>
              <w:top w:val="nil"/>
              <w:left w:val="nil"/>
              <w:bottom w:val="nil"/>
              <w:right w:val="single" w:sz="4" w:space="0" w:color="auto"/>
            </w:tcBorders>
          </w:tcPr>
          <w:p w:rsidR="00AE3B27" w:rsidRPr="00530122" w:rsidRDefault="00AE3B27" w:rsidP="00530122">
            <w:pPr>
              <w:spacing w:before="0"/>
              <w:jc w:val="left"/>
              <w:rPr>
                <w:rFonts w:cs="Arial"/>
                <w:color w:val="0070C0"/>
                <w:sz w:val="24"/>
                <w:szCs w:val="24"/>
              </w:rPr>
            </w:pPr>
          </w:p>
        </w:tc>
        <w:tc>
          <w:tcPr>
            <w:tcW w:w="1263" w:type="dxa"/>
            <w:tcBorders>
              <w:top w:val="nil"/>
              <w:left w:val="nil"/>
              <w:bottom w:val="nil"/>
              <w:right w:val="single" w:sz="4" w:space="0" w:color="auto"/>
            </w:tcBorders>
          </w:tcPr>
          <w:p w:rsidR="00AE3B27" w:rsidRPr="00530122" w:rsidRDefault="00AE3B27" w:rsidP="00530122">
            <w:pPr>
              <w:spacing w:before="0"/>
              <w:jc w:val="left"/>
              <w:rPr>
                <w:rFonts w:cs="Arial"/>
                <w:color w:val="0070C0"/>
                <w:sz w:val="24"/>
                <w:szCs w:val="24"/>
              </w:rPr>
            </w:pPr>
          </w:p>
        </w:tc>
      </w:tr>
      <w:tr w:rsidR="00AE3B27" w:rsidRPr="00530122" w:rsidTr="00AE3B27">
        <w:trPr>
          <w:gridAfter w:val="2"/>
          <w:wAfter w:w="1328" w:type="dxa"/>
          <w:trHeight w:val="300"/>
        </w:trPr>
        <w:tc>
          <w:tcPr>
            <w:tcW w:w="809" w:type="dxa"/>
            <w:tcBorders>
              <w:top w:val="nil"/>
              <w:left w:val="double" w:sz="6" w:space="0" w:color="auto"/>
              <w:bottom w:val="nil"/>
              <w:right w:val="single" w:sz="4" w:space="0" w:color="auto"/>
            </w:tcBorders>
            <w:shd w:val="clear" w:color="auto" w:fill="auto"/>
            <w:hideMark/>
          </w:tcPr>
          <w:p w:rsidR="00AE3B27" w:rsidRPr="00530122" w:rsidRDefault="00AE3B27" w:rsidP="00530122">
            <w:pPr>
              <w:spacing w:before="0"/>
              <w:jc w:val="left"/>
              <w:rPr>
                <w:rFonts w:cs="Arial"/>
                <w:sz w:val="24"/>
                <w:szCs w:val="24"/>
              </w:rPr>
            </w:pPr>
            <w:r w:rsidRPr="00530122">
              <w:rPr>
                <w:rFonts w:cs="Arial"/>
                <w:sz w:val="24"/>
                <w:szCs w:val="24"/>
              </w:rPr>
              <w:t> </w:t>
            </w:r>
          </w:p>
        </w:tc>
        <w:tc>
          <w:tcPr>
            <w:tcW w:w="5103" w:type="dxa"/>
            <w:gridSpan w:val="8"/>
            <w:tcBorders>
              <w:top w:val="nil"/>
              <w:left w:val="nil"/>
              <w:bottom w:val="nil"/>
              <w:right w:val="single" w:sz="4" w:space="0" w:color="auto"/>
            </w:tcBorders>
            <w:shd w:val="clear" w:color="auto" w:fill="auto"/>
            <w:hideMark/>
          </w:tcPr>
          <w:p w:rsidR="00AE3B27" w:rsidRPr="00530122" w:rsidRDefault="00AE3B27" w:rsidP="00530122">
            <w:pPr>
              <w:spacing w:before="0"/>
              <w:rPr>
                <w:rFonts w:cs="Arial"/>
                <w:sz w:val="24"/>
                <w:szCs w:val="24"/>
              </w:rPr>
            </w:pPr>
            <w:r w:rsidRPr="00530122">
              <w:rPr>
                <w:rFonts w:cs="Arial"/>
                <w:sz w:val="24"/>
                <w:szCs w:val="24"/>
              </w:rPr>
              <w:t>Obračun po m'.</w:t>
            </w:r>
          </w:p>
        </w:tc>
        <w:tc>
          <w:tcPr>
            <w:tcW w:w="980" w:type="dxa"/>
            <w:gridSpan w:val="2"/>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center"/>
              <w:rPr>
                <w:rFonts w:cs="Arial"/>
                <w:sz w:val="24"/>
                <w:szCs w:val="24"/>
              </w:rPr>
            </w:pPr>
            <w:r w:rsidRPr="00530122">
              <w:rPr>
                <w:rFonts w:cs="Arial"/>
                <w:sz w:val="24"/>
                <w:szCs w:val="24"/>
              </w:rPr>
              <w:t>m'</w:t>
            </w:r>
          </w:p>
        </w:tc>
        <w:tc>
          <w:tcPr>
            <w:tcW w:w="1274" w:type="dxa"/>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right"/>
              <w:rPr>
                <w:rFonts w:cs="Arial"/>
                <w:sz w:val="24"/>
                <w:szCs w:val="24"/>
              </w:rPr>
            </w:pPr>
            <w:r w:rsidRPr="00530122">
              <w:rPr>
                <w:rFonts w:cs="Arial"/>
                <w:sz w:val="24"/>
                <w:szCs w:val="24"/>
              </w:rPr>
              <w:t>103.00</w:t>
            </w:r>
          </w:p>
        </w:tc>
        <w:tc>
          <w:tcPr>
            <w:tcW w:w="1274" w:type="dxa"/>
            <w:tcBorders>
              <w:top w:val="nil"/>
              <w:left w:val="nil"/>
              <w:bottom w:val="nil"/>
              <w:right w:val="single" w:sz="4" w:space="0" w:color="auto"/>
            </w:tcBorders>
          </w:tcPr>
          <w:p w:rsidR="00AE3B27" w:rsidRPr="00530122" w:rsidRDefault="00AE3B27" w:rsidP="00530122">
            <w:pPr>
              <w:spacing w:before="0"/>
              <w:jc w:val="right"/>
              <w:rPr>
                <w:rFonts w:cs="Arial"/>
                <w:sz w:val="24"/>
                <w:szCs w:val="24"/>
              </w:rPr>
            </w:pPr>
          </w:p>
        </w:tc>
        <w:tc>
          <w:tcPr>
            <w:tcW w:w="1271" w:type="dxa"/>
            <w:tcBorders>
              <w:top w:val="nil"/>
              <w:left w:val="nil"/>
              <w:bottom w:val="nil"/>
              <w:right w:val="single" w:sz="4" w:space="0" w:color="auto"/>
            </w:tcBorders>
          </w:tcPr>
          <w:p w:rsidR="00AE3B27" w:rsidRPr="00530122" w:rsidRDefault="00AE3B27" w:rsidP="00530122">
            <w:pPr>
              <w:spacing w:before="0"/>
              <w:jc w:val="right"/>
              <w:rPr>
                <w:rFonts w:cs="Arial"/>
                <w:sz w:val="24"/>
                <w:szCs w:val="24"/>
              </w:rPr>
            </w:pPr>
          </w:p>
        </w:tc>
        <w:tc>
          <w:tcPr>
            <w:tcW w:w="1264" w:type="dxa"/>
            <w:tcBorders>
              <w:top w:val="nil"/>
              <w:left w:val="nil"/>
              <w:bottom w:val="nil"/>
              <w:right w:val="single" w:sz="4" w:space="0" w:color="auto"/>
            </w:tcBorders>
          </w:tcPr>
          <w:p w:rsidR="00AE3B27" w:rsidRPr="00530122" w:rsidRDefault="00AE3B27" w:rsidP="00530122">
            <w:pPr>
              <w:spacing w:before="0"/>
              <w:jc w:val="right"/>
              <w:rPr>
                <w:rFonts w:cs="Arial"/>
                <w:sz w:val="24"/>
                <w:szCs w:val="24"/>
              </w:rPr>
            </w:pPr>
          </w:p>
        </w:tc>
        <w:tc>
          <w:tcPr>
            <w:tcW w:w="1263" w:type="dxa"/>
            <w:tcBorders>
              <w:top w:val="nil"/>
              <w:left w:val="nil"/>
              <w:bottom w:val="nil"/>
              <w:right w:val="single" w:sz="4" w:space="0" w:color="auto"/>
            </w:tcBorders>
          </w:tcPr>
          <w:p w:rsidR="00AE3B27" w:rsidRPr="00530122" w:rsidRDefault="00AE3B27" w:rsidP="00530122">
            <w:pPr>
              <w:spacing w:before="0"/>
              <w:jc w:val="right"/>
              <w:rPr>
                <w:rFonts w:cs="Arial"/>
                <w:sz w:val="24"/>
                <w:szCs w:val="24"/>
              </w:rPr>
            </w:pPr>
          </w:p>
        </w:tc>
      </w:tr>
      <w:tr w:rsidR="00AE3B27" w:rsidRPr="00530122" w:rsidTr="00AE3B27">
        <w:trPr>
          <w:gridAfter w:val="2"/>
          <w:wAfter w:w="1328" w:type="dxa"/>
          <w:trHeight w:val="1140"/>
        </w:trPr>
        <w:tc>
          <w:tcPr>
            <w:tcW w:w="809" w:type="dxa"/>
            <w:tcBorders>
              <w:top w:val="nil"/>
              <w:left w:val="double" w:sz="6" w:space="0" w:color="auto"/>
              <w:bottom w:val="nil"/>
              <w:right w:val="single" w:sz="4" w:space="0" w:color="auto"/>
            </w:tcBorders>
            <w:shd w:val="clear" w:color="auto" w:fill="auto"/>
            <w:hideMark/>
          </w:tcPr>
          <w:p w:rsidR="00AE3B27" w:rsidRPr="00530122" w:rsidRDefault="00AE3B27" w:rsidP="00530122">
            <w:pPr>
              <w:spacing w:before="0"/>
              <w:jc w:val="left"/>
              <w:rPr>
                <w:rFonts w:cs="Arial"/>
                <w:sz w:val="24"/>
                <w:szCs w:val="24"/>
              </w:rPr>
            </w:pPr>
            <w:r w:rsidRPr="00530122">
              <w:rPr>
                <w:rFonts w:cs="Arial"/>
                <w:sz w:val="24"/>
                <w:szCs w:val="24"/>
              </w:rPr>
              <w:t>2.8.4.</w:t>
            </w:r>
          </w:p>
        </w:tc>
        <w:tc>
          <w:tcPr>
            <w:tcW w:w="5103" w:type="dxa"/>
            <w:gridSpan w:val="8"/>
            <w:tcBorders>
              <w:top w:val="nil"/>
              <w:left w:val="nil"/>
              <w:bottom w:val="nil"/>
              <w:right w:val="single" w:sz="4" w:space="0" w:color="auto"/>
            </w:tcBorders>
            <w:shd w:val="clear" w:color="auto" w:fill="auto"/>
            <w:hideMark/>
          </w:tcPr>
          <w:p w:rsidR="00AE3B27" w:rsidRPr="00530122" w:rsidRDefault="00AE3B27" w:rsidP="00530122">
            <w:pPr>
              <w:spacing w:before="0"/>
              <w:rPr>
                <w:rFonts w:cs="Arial"/>
                <w:sz w:val="24"/>
                <w:szCs w:val="24"/>
              </w:rPr>
            </w:pPr>
            <w:r w:rsidRPr="00530122">
              <w:rPr>
                <w:rFonts w:cs="Arial"/>
                <w:sz w:val="24"/>
                <w:szCs w:val="24"/>
              </w:rPr>
              <w:t xml:space="preserve">Nabavka materijala, transport , izrada i ugradnja visećeg oluka, Rš=400mm, od pocinkovanog plastificiranog lima d=0,55 mm. </w:t>
            </w:r>
          </w:p>
        </w:tc>
        <w:tc>
          <w:tcPr>
            <w:tcW w:w="980" w:type="dxa"/>
            <w:gridSpan w:val="2"/>
            <w:tcBorders>
              <w:top w:val="nil"/>
              <w:left w:val="nil"/>
              <w:bottom w:val="nil"/>
              <w:right w:val="single" w:sz="4" w:space="0" w:color="auto"/>
            </w:tcBorders>
            <w:shd w:val="clear" w:color="auto" w:fill="auto"/>
            <w:noWrap/>
            <w:vAlign w:val="bottom"/>
            <w:hideMark/>
          </w:tcPr>
          <w:p w:rsidR="00AE3B27" w:rsidRPr="00530122" w:rsidRDefault="00AE3B27" w:rsidP="00530122">
            <w:pPr>
              <w:spacing w:before="0"/>
              <w:jc w:val="center"/>
              <w:rPr>
                <w:rFonts w:cs="Arial"/>
                <w:sz w:val="24"/>
                <w:szCs w:val="24"/>
              </w:rPr>
            </w:pPr>
            <w:r w:rsidRPr="00530122">
              <w:rPr>
                <w:rFonts w:cs="Arial"/>
                <w:sz w:val="24"/>
                <w:szCs w:val="24"/>
              </w:rPr>
              <w:t> </w:t>
            </w:r>
          </w:p>
        </w:tc>
        <w:tc>
          <w:tcPr>
            <w:tcW w:w="1274" w:type="dxa"/>
            <w:tcBorders>
              <w:top w:val="nil"/>
              <w:left w:val="nil"/>
              <w:bottom w:val="nil"/>
              <w:right w:val="single" w:sz="4" w:space="0" w:color="auto"/>
            </w:tcBorders>
            <w:shd w:val="clear" w:color="auto" w:fill="auto"/>
            <w:noWrap/>
            <w:vAlign w:val="bottom"/>
            <w:hideMark/>
          </w:tcPr>
          <w:p w:rsidR="00AE3B27" w:rsidRPr="00530122" w:rsidRDefault="00AE3B27" w:rsidP="00530122">
            <w:pPr>
              <w:spacing w:before="0"/>
              <w:jc w:val="left"/>
              <w:rPr>
                <w:rFonts w:cs="Arial"/>
                <w:color w:val="0070C0"/>
                <w:sz w:val="24"/>
                <w:szCs w:val="24"/>
              </w:rPr>
            </w:pPr>
            <w:r w:rsidRPr="00530122">
              <w:rPr>
                <w:rFonts w:cs="Arial"/>
                <w:color w:val="0070C0"/>
                <w:sz w:val="24"/>
                <w:szCs w:val="24"/>
              </w:rPr>
              <w:t> </w:t>
            </w:r>
          </w:p>
        </w:tc>
        <w:tc>
          <w:tcPr>
            <w:tcW w:w="1274" w:type="dxa"/>
            <w:tcBorders>
              <w:top w:val="nil"/>
              <w:left w:val="nil"/>
              <w:bottom w:val="nil"/>
              <w:right w:val="single" w:sz="4" w:space="0" w:color="auto"/>
            </w:tcBorders>
          </w:tcPr>
          <w:p w:rsidR="00AE3B27" w:rsidRPr="00530122" w:rsidRDefault="00AE3B27" w:rsidP="00530122">
            <w:pPr>
              <w:spacing w:before="0"/>
              <w:jc w:val="left"/>
              <w:rPr>
                <w:rFonts w:cs="Arial"/>
                <w:color w:val="0070C0"/>
                <w:sz w:val="24"/>
                <w:szCs w:val="24"/>
              </w:rPr>
            </w:pPr>
          </w:p>
        </w:tc>
        <w:tc>
          <w:tcPr>
            <w:tcW w:w="1271" w:type="dxa"/>
            <w:tcBorders>
              <w:top w:val="nil"/>
              <w:left w:val="nil"/>
              <w:bottom w:val="nil"/>
              <w:right w:val="single" w:sz="4" w:space="0" w:color="auto"/>
            </w:tcBorders>
          </w:tcPr>
          <w:p w:rsidR="00AE3B27" w:rsidRPr="00530122" w:rsidRDefault="00AE3B27" w:rsidP="00530122">
            <w:pPr>
              <w:spacing w:before="0"/>
              <w:jc w:val="left"/>
              <w:rPr>
                <w:rFonts w:cs="Arial"/>
                <w:color w:val="0070C0"/>
                <w:sz w:val="24"/>
                <w:szCs w:val="24"/>
              </w:rPr>
            </w:pPr>
          </w:p>
        </w:tc>
        <w:tc>
          <w:tcPr>
            <w:tcW w:w="1264" w:type="dxa"/>
            <w:tcBorders>
              <w:top w:val="nil"/>
              <w:left w:val="nil"/>
              <w:bottom w:val="nil"/>
              <w:right w:val="single" w:sz="4" w:space="0" w:color="auto"/>
            </w:tcBorders>
          </w:tcPr>
          <w:p w:rsidR="00AE3B27" w:rsidRPr="00530122" w:rsidRDefault="00AE3B27" w:rsidP="00530122">
            <w:pPr>
              <w:spacing w:before="0"/>
              <w:jc w:val="left"/>
              <w:rPr>
                <w:rFonts w:cs="Arial"/>
                <w:color w:val="0070C0"/>
                <w:sz w:val="24"/>
                <w:szCs w:val="24"/>
              </w:rPr>
            </w:pPr>
          </w:p>
        </w:tc>
        <w:tc>
          <w:tcPr>
            <w:tcW w:w="1263" w:type="dxa"/>
            <w:tcBorders>
              <w:top w:val="nil"/>
              <w:left w:val="nil"/>
              <w:bottom w:val="nil"/>
              <w:right w:val="single" w:sz="4" w:space="0" w:color="auto"/>
            </w:tcBorders>
          </w:tcPr>
          <w:p w:rsidR="00AE3B27" w:rsidRPr="00530122" w:rsidRDefault="00AE3B27" w:rsidP="00530122">
            <w:pPr>
              <w:spacing w:before="0"/>
              <w:jc w:val="left"/>
              <w:rPr>
                <w:rFonts w:cs="Arial"/>
                <w:color w:val="0070C0"/>
                <w:sz w:val="24"/>
                <w:szCs w:val="24"/>
              </w:rPr>
            </w:pPr>
          </w:p>
        </w:tc>
      </w:tr>
      <w:tr w:rsidR="00AE3B27" w:rsidRPr="00530122" w:rsidTr="00AE3B27">
        <w:trPr>
          <w:gridAfter w:val="2"/>
          <w:wAfter w:w="1328" w:type="dxa"/>
          <w:trHeight w:val="300"/>
        </w:trPr>
        <w:tc>
          <w:tcPr>
            <w:tcW w:w="809" w:type="dxa"/>
            <w:tcBorders>
              <w:top w:val="nil"/>
              <w:left w:val="double" w:sz="6" w:space="0" w:color="auto"/>
              <w:bottom w:val="nil"/>
              <w:right w:val="single" w:sz="4" w:space="0" w:color="auto"/>
            </w:tcBorders>
            <w:shd w:val="clear" w:color="auto" w:fill="auto"/>
            <w:hideMark/>
          </w:tcPr>
          <w:p w:rsidR="00AE3B27" w:rsidRPr="00530122" w:rsidRDefault="00AE3B27" w:rsidP="00530122">
            <w:pPr>
              <w:spacing w:before="0"/>
              <w:jc w:val="left"/>
              <w:rPr>
                <w:rFonts w:cs="Arial"/>
                <w:sz w:val="24"/>
                <w:szCs w:val="24"/>
              </w:rPr>
            </w:pPr>
            <w:r w:rsidRPr="00530122">
              <w:rPr>
                <w:rFonts w:cs="Arial"/>
                <w:sz w:val="24"/>
                <w:szCs w:val="24"/>
              </w:rPr>
              <w:t> </w:t>
            </w:r>
          </w:p>
        </w:tc>
        <w:tc>
          <w:tcPr>
            <w:tcW w:w="5103" w:type="dxa"/>
            <w:gridSpan w:val="8"/>
            <w:tcBorders>
              <w:top w:val="nil"/>
              <w:left w:val="nil"/>
              <w:bottom w:val="nil"/>
              <w:right w:val="single" w:sz="4" w:space="0" w:color="auto"/>
            </w:tcBorders>
            <w:shd w:val="clear" w:color="auto" w:fill="auto"/>
            <w:hideMark/>
          </w:tcPr>
          <w:p w:rsidR="00AE3B27" w:rsidRPr="00530122" w:rsidRDefault="00AE3B27" w:rsidP="00530122">
            <w:pPr>
              <w:spacing w:before="0"/>
              <w:rPr>
                <w:rFonts w:cs="Arial"/>
                <w:sz w:val="24"/>
                <w:szCs w:val="24"/>
              </w:rPr>
            </w:pPr>
            <w:r w:rsidRPr="00530122">
              <w:rPr>
                <w:rFonts w:cs="Arial"/>
                <w:sz w:val="24"/>
                <w:szCs w:val="24"/>
              </w:rPr>
              <w:t>Obračun po m'.</w:t>
            </w:r>
          </w:p>
        </w:tc>
        <w:tc>
          <w:tcPr>
            <w:tcW w:w="980" w:type="dxa"/>
            <w:gridSpan w:val="2"/>
            <w:tcBorders>
              <w:top w:val="nil"/>
              <w:left w:val="nil"/>
              <w:bottom w:val="nil"/>
              <w:right w:val="single" w:sz="4" w:space="0" w:color="auto"/>
            </w:tcBorders>
            <w:shd w:val="clear" w:color="auto" w:fill="auto"/>
            <w:noWrap/>
            <w:vAlign w:val="bottom"/>
            <w:hideMark/>
          </w:tcPr>
          <w:p w:rsidR="00AE3B27" w:rsidRPr="00530122" w:rsidRDefault="00AE3B27" w:rsidP="00530122">
            <w:pPr>
              <w:spacing w:before="0"/>
              <w:jc w:val="center"/>
              <w:rPr>
                <w:rFonts w:cs="Arial"/>
                <w:sz w:val="24"/>
                <w:szCs w:val="24"/>
              </w:rPr>
            </w:pPr>
            <w:r w:rsidRPr="00530122">
              <w:rPr>
                <w:rFonts w:cs="Arial"/>
                <w:sz w:val="24"/>
                <w:szCs w:val="24"/>
              </w:rPr>
              <w:t> </w:t>
            </w:r>
          </w:p>
        </w:tc>
        <w:tc>
          <w:tcPr>
            <w:tcW w:w="1274" w:type="dxa"/>
            <w:tcBorders>
              <w:top w:val="nil"/>
              <w:left w:val="nil"/>
              <w:bottom w:val="nil"/>
              <w:right w:val="single" w:sz="4" w:space="0" w:color="auto"/>
            </w:tcBorders>
            <w:shd w:val="clear" w:color="auto" w:fill="auto"/>
            <w:noWrap/>
            <w:vAlign w:val="bottom"/>
            <w:hideMark/>
          </w:tcPr>
          <w:p w:rsidR="00AE3B27" w:rsidRPr="00530122" w:rsidRDefault="00AE3B27" w:rsidP="00530122">
            <w:pPr>
              <w:spacing w:before="0"/>
              <w:jc w:val="left"/>
              <w:rPr>
                <w:rFonts w:cs="Arial"/>
                <w:color w:val="0070C0"/>
                <w:sz w:val="24"/>
                <w:szCs w:val="24"/>
              </w:rPr>
            </w:pPr>
            <w:r w:rsidRPr="00530122">
              <w:rPr>
                <w:rFonts w:cs="Arial"/>
                <w:color w:val="0070C0"/>
                <w:sz w:val="24"/>
                <w:szCs w:val="24"/>
              </w:rPr>
              <w:t> </w:t>
            </w:r>
          </w:p>
        </w:tc>
        <w:tc>
          <w:tcPr>
            <w:tcW w:w="1274" w:type="dxa"/>
            <w:tcBorders>
              <w:top w:val="nil"/>
              <w:left w:val="nil"/>
              <w:bottom w:val="nil"/>
              <w:right w:val="single" w:sz="4" w:space="0" w:color="auto"/>
            </w:tcBorders>
          </w:tcPr>
          <w:p w:rsidR="00AE3B27" w:rsidRPr="00530122" w:rsidRDefault="00AE3B27" w:rsidP="00530122">
            <w:pPr>
              <w:spacing w:before="0"/>
              <w:jc w:val="left"/>
              <w:rPr>
                <w:rFonts w:cs="Arial"/>
                <w:color w:val="0070C0"/>
                <w:sz w:val="24"/>
                <w:szCs w:val="24"/>
              </w:rPr>
            </w:pPr>
          </w:p>
        </w:tc>
        <w:tc>
          <w:tcPr>
            <w:tcW w:w="1271" w:type="dxa"/>
            <w:tcBorders>
              <w:top w:val="nil"/>
              <w:left w:val="nil"/>
              <w:bottom w:val="nil"/>
              <w:right w:val="single" w:sz="4" w:space="0" w:color="auto"/>
            </w:tcBorders>
          </w:tcPr>
          <w:p w:rsidR="00AE3B27" w:rsidRPr="00530122" w:rsidRDefault="00AE3B27" w:rsidP="00530122">
            <w:pPr>
              <w:spacing w:before="0"/>
              <w:jc w:val="left"/>
              <w:rPr>
                <w:rFonts w:cs="Arial"/>
                <w:color w:val="0070C0"/>
                <w:sz w:val="24"/>
                <w:szCs w:val="24"/>
              </w:rPr>
            </w:pPr>
          </w:p>
        </w:tc>
        <w:tc>
          <w:tcPr>
            <w:tcW w:w="1264" w:type="dxa"/>
            <w:tcBorders>
              <w:top w:val="nil"/>
              <w:left w:val="nil"/>
              <w:bottom w:val="nil"/>
              <w:right w:val="single" w:sz="4" w:space="0" w:color="auto"/>
            </w:tcBorders>
          </w:tcPr>
          <w:p w:rsidR="00AE3B27" w:rsidRPr="00530122" w:rsidRDefault="00AE3B27" w:rsidP="00530122">
            <w:pPr>
              <w:spacing w:before="0"/>
              <w:jc w:val="left"/>
              <w:rPr>
                <w:rFonts w:cs="Arial"/>
                <w:color w:val="0070C0"/>
                <w:sz w:val="24"/>
                <w:szCs w:val="24"/>
              </w:rPr>
            </w:pPr>
          </w:p>
        </w:tc>
        <w:tc>
          <w:tcPr>
            <w:tcW w:w="1263" w:type="dxa"/>
            <w:tcBorders>
              <w:top w:val="nil"/>
              <w:left w:val="nil"/>
              <w:bottom w:val="nil"/>
              <w:right w:val="single" w:sz="4" w:space="0" w:color="auto"/>
            </w:tcBorders>
          </w:tcPr>
          <w:p w:rsidR="00AE3B27" w:rsidRPr="00530122" w:rsidRDefault="00AE3B27" w:rsidP="00530122">
            <w:pPr>
              <w:spacing w:before="0"/>
              <w:jc w:val="left"/>
              <w:rPr>
                <w:rFonts w:cs="Arial"/>
                <w:color w:val="0070C0"/>
                <w:sz w:val="24"/>
                <w:szCs w:val="24"/>
              </w:rPr>
            </w:pPr>
          </w:p>
        </w:tc>
      </w:tr>
      <w:tr w:rsidR="00AE3B27" w:rsidRPr="00530122" w:rsidTr="00AE3B27">
        <w:trPr>
          <w:gridAfter w:val="2"/>
          <w:wAfter w:w="1328" w:type="dxa"/>
          <w:trHeight w:val="300"/>
        </w:trPr>
        <w:tc>
          <w:tcPr>
            <w:tcW w:w="809" w:type="dxa"/>
            <w:tcBorders>
              <w:top w:val="nil"/>
              <w:left w:val="double" w:sz="6" w:space="0" w:color="auto"/>
              <w:bottom w:val="nil"/>
              <w:right w:val="single" w:sz="4" w:space="0" w:color="auto"/>
            </w:tcBorders>
            <w:shd w:val="clear" w:color="auto" w:fill="auto"/>
            <w:hideMark/>
          </w:tcPr>
          <w:p w:rsidR="00AE3B27" w:rsidRPr="00530122" w:rsidRDefault="00AE3B27" w:rsidP="00530122">
            <w:pPr>
              <w:spacing w:before="0"/>
              <w:jc w:val="left"/>
              <w:rPr>
                <w:rFonts w:cs="Arial"/>
                <w:sz w:val="24"/>
                <w:szCs w:val="24"/>
              </w:rPr>
            </w:pPr>
            <w:r w:rsidRPr="00530122">
              <w:rPr>
                <w:rFonts w:cs="Arial"/>
                <w:sz w:val="24"/>
                <w:szCs w:val="24"/>
              </w:rPr>
              <w:t> </w:t>
            </w:r>
          </w:p>
        </w:tc>
        <w:tc>
          <w:tcPr>
            <w:tcW w:w="5103" w:type="dxa"/>
            <w:gridSpan w:val="8"/>
            <w:tcBorders>
              <w:top w:val="nil"/>
              <w:left w:val="nil"/>
              <w:bottom w:val="nil"/>
              <w:right w:val="single" w:sz="4" w:space="0" w:color="auto"/>
            </w:tcBorders>
            <w:shd w:val="clear" w:color="auto" w:fill="auto"/>
            <w:hideMark/>
          </w:tcPr>
          <w:p w:rsidR="00AE3B27" w:rsidRPr="00530122" w:rsidRDefault="00AE3B27" w:rsidP="00530122">
            <w:pPr>
              <w:spacing w:before="0"/>
              <w:rPr>
                <w:rFonts w:cs="Arial"/>
                <w:sz w:val="24"/>
                <w:szCs w:val="24"/>
              </w:rPr>
            </w:pPr>
            <w:r w:rsidRPr="00530122">
              <w:rPr>
                <w:rFonts w:cs="Arial"/>
                <w:sz w:val="24"/>
                <w:szCs w:val="24"/>
              </w:rPr>
              <w:t> </w:t>
            </w:r>
          </w:p>
        </w:tc>
        <w:tc>
          <w:tcPr>
            <w:tcW w:w="980" w:type="dxa"/>
            <w:gridSpan w:val="2"/>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center"/>
              <w:rPr>
                <w:rFonts w:cs="Arial"/>
                <w:sz w:val="24"/>
                <w:szCs w:val="24"/>
              </w:rPr>
            </w:pPr>
            <w:r w:rsidRPr="00530122">
              <w:rPr>
                <w:rFonts w:cs="Arial"/>
                <w:sz w:val="24"/>
                <w:szCs w:val="24"/>
              </w:rPr>
              <w:t>m'</w:t>
            </w:r>
          </w:p>
        </w:tc>
        <w:tc>
          <w:tcPr>
            <w:tcW w:w="1274" w:type="dxa"/>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right"/>
              <w:rPr>
                <w:rFonts w:cs="Arial"/>
                <w:sz w:val="24"/>
                <w:szCs w:val="24"/>
              </w:rPr>
            </w:pPr>
            <w:r w:rsidRPr="00530122">
              <w:rPr>
                <w:rFonts w:cs="Arial"/>
                <w:sz w:val="24"/>
                <w:szCs w:val="24"/>
              </w:rPr>
              <w:t>122.00</w:t>
            </w:r>
          </w:p>
        </w:tc>
        <w:tc>
          <w:tcPr>
            <w:tcW w:w="1274" w:type="dxa"/>
            <w:tcBorders>
              <w:top w:val="nil"/>
              <w:left w:val="nil"/>
              <w:bottom w:val="nil"/>
              <w:right w:val="single" w:sz="4" w:space="0" w:color="auto"/>
            </w:tcBorders>
          </w:tcPr>
          <w:p w:rsidR="00AE3B27" w:rsidRPr="00530122" w:rsidRDefault="00AE3B27" w:rsidP="00530122">
            <w:pPr>
              <w:spacing w:before="0"/>
              <w:jc w:val="right"/>
              <w:rPr>
                <w:rFonts w:cs="Arial"/>
                <w:sz w:val="24"/>
                <w:szCs w:val="24"/>
              </w:rPr>
            </w:pPr>
          </w:p>
        </w:tc>
        <w:tc>
          <w:tcPr>
            <w:tcW w:w="1271" w:type="dxa"/>
            <w:tcBorders>
              <w:top w:val="nil"/>
              <w:left w:val="nil"/>
              <w:bottom w:val="nil"/>
              <w:right w:val="single" w:sz="4" w:space="0" w:color="auto"/>
            </w:tcBorders>
          </w:tcPr>
          <w:p w:rsidR="00AE3B27" w:rsidRPr="00530122" w:rsidRDefault="00AE3B27" w:rsidP="00530122">
            <w:pPr>
              <w:spacing w:before="0"/>
              <w:jc w:val="right"/>
              <w:rPr>
                <w:rFonts w:cs="Arial"/>
                <w:sz w:val="24"/>
                <w:szCs w:val="24"/>
              </w:rPr>
            </w:pPr>
          </w:p>
        </w:tc>
        <w:tc>
          <w:tcPr>
            <w:tcW w:w="1264" w:type="dxa"/>
            <w:tcBorders>
              <w:top w:val="nil"/>
              <w:left w:val="nil"/>
              <w:bottom w:val="nil"/>
              <w:right w:val="single" w:sz="4" w:space="0" w:color="auto"/>
            </w:tcBorders>
          </w:tcPr>
          <w:p w:rsidR="00AE3B27" w:rsidRPr="00530122" w:rsidRDefault="00AE3B27" w:rsidP="00530122">
            <w:pPr>
              <w:spacing w:before="0"/>
              <w:jc w:val="right"/>
              <w:rPr>
                <w:rFonts w:cs="Arial"/>
                <w:sz w:val="24"/>
                <w:szCs w:val="24"/>
              </w:rPr>
            </w:pPr>
          </w:p>
        </w:tc>
        <w:tc>
          <w:tcPr>
            <w:tcW w:w="1263" w:type="dxa"/>
            <w:tcBorders>
              <w:top w:val="nil"/>
              <w:left w:val="nil"/>
              <w:bottom w:val="nil"/>
              <w:right w:val="single" w:sz="4" w:space="0" w:color="auto"/>
            </w:tcBorders>
          </w:tcPr>
          <w:p w:rsidR="00AE3B27" w:rsidRPr="00530122" w:rsidRDefault="00AE3B27" w:rsidP="00530122">
            <w:pPr>
              <w:spacing w:before="0"/>
              <w:jc w:val="right"/>
              <w:rPr>
                <w:rFonts w:cs="Arial"/>
                <w:sz w:val="24"/>
                <w:szCs w:val="24"/>
              </w:rPr>
            </w:pPr>
          </w:p>
        </w:tc>
      </w:tr>
      <w:tr w:rsidR="00AE3B27" w:rsidRPr="00530122" w:rsidTr="00AE3B27">
        <w:trPr>
          <w:gridAfter w:val="2"/>
          <w:wAfter w:w="1328" w:type="dxa"/>
          <w:trHeight w:val="1140"/>
        </w:trPr>
        <w:tc>
          <w:tcPr>
            <w:tcW w:w="809" w:type="dxa"/>
            <w:tcBorders>
              <w:top w:val="nil"/>
              <w:left w:val="double" w:sz="6" w:space="0" w:color="auto"/>
              <w:bottom w:val="nil"/>
              <w:right w:val="single" w:sz="4" w:space="0" w:color="auto"/>
            </w:tcBorders>
            <w:shd w:val="clear" w:color="auto" w:fill="auto"/>
            <w:hideMark/>
          </w:tcPr>
          <w:p w:rsidR="00AE3B27" w:rsidRPr="00530122" w:rsidRDefault="00AE3B27" w:rsidP="00530122">
            <w:pPr>
              <w:spacing w:before="0"/>
              <w:jc w:val="left"/>
              <w:rPr>
                <w:rFonts w:cs="Arial"/>
                <w:sz w:val="24"/>
                <w:szCs w:val="24"/>
              </w:rPr>
            </w:pPr>
            <w:r w:rsidRPr="00530122">
              <w:rPr>
                <w:rFonts w:cs="Arial"/>
                <w:sz w:val="24"/>
                <w:szCs w:val="24"/>
              </w:rPr>
              <w:t>2.8.5.</w:t>
            </w:r>
          </w:p>
        </w:tc>
        <w:tc>
          <w:tcPr>
            <w:tcW w:w="5103" w:type="dxa"/>
            <w:gridSpan w:val="8"/>
            <w:tcBorders>
              <w:top w:val="nil"/>
              <w:left w:val="nil"/>
              <w:bottom w:val="nil"/>
              <w:right w:val="single" w:sz="4" w:space="0" w:color="auto"/>
            </w:tcBorders>
            <w:shd w:val="clear" w:color="auto" w:fill="auto"/>
            <w:hideMark/>
          </w:tcPr>
          <w:p w:rsidR="00AE3B27" w:rsidRPr="00530122" w:rsidRDefault="00AE3B27" w:rsidP="00530122">
            <w:pPr>
              <w:spacing w:before="0"/>
              <w:rPr>
                <w:rFonts w:cs="Arial"/>
                <w:sz w:val="24"/>
                <w:szCs w:val="24"/>
              </w:rPr>
            </w:pPr>
            <w:r w:rsidRPr="00530122">
              <w:rPr>
                <w:rFonts w:cs="Arial"/>
                <w:sz w:val="24"/>
                <w:szCs w:val="24"/>
              </w:rPr>
              <w:t>Nabavka materijala, izrada, transport i ugradnja olučnih vertikala Ø125 mm, od čel.pocinkovanog plastificiranog lima d=0,55 mm.</w:t>
            </w:r>
          </w:p>
        </w:tc>
        <w:tc>
          <w:tcPr>
            <w:tcW w:w="980" w:type="dxa"/>
            <w:gridSpan w:val="2"/>
            <w:tcBorders>
              <w:top w:val="nil"/>
              <w:left w:val="nil"/>
              <w:bottom w:val="nil"/>
              <w:right w:val="single" w:sz="4" w:space="0" w:color="auto"/>
            </w:tcBorders>
            <w:shd w:val="clear" w:color="auto" w:fill="auto"/>
            <w:noWrap/>
            <w:vAlign w:val="bottom"/>
            <w:hideMark/>
          </w:tcPr>
          <w:p w:rsidR="00AE3B27" w:rsidRPr="00530122" w:rsidRDefault="00AE3B27" w:rsidP="00530122">
            <w:pPr>
              <w:spacing w:before="0"/>
              <w:jc w:val="left"/>
              <w:rPr>
                <w:rFonts w:cs="Arial"/>
                <w:sz w:val="24"/>
                <w:szCs w:val="24"/>
              </w:rPr>
            </w:pPr>
            <w:r w:rsidRPr="00530122">
              <w:rPr>
                <w:rFonts w:cs="Arial"/>
                <w:sz w:val="24"/>
                <w:szCs w:val="24"/>
              </w:rPr>
              <w:t> </w:t>
            </w:r>
          </w:p>
        </w:tc>
        <w:tc>
          <w:tcPr>
            <w:tcW w:w="1274" w:type="dxa"/>
            <w:tcBorders>
              <w:top w:val="nil"/>
              <w:left w:val="nil"/>
              <w:bottom w:val="nil"/>
              <w:right w:val="single" w:sz="4" w:space="0" w:color="auto"/>
            </w:tcBorders>
            <w:shd w:val="clear" w:color="auto" w:fill="auto"/>
            <w:noWrap/>
            <w:vAlign w:val="bottom"/>
            <w:hideMark/>
          </w:tcPr>
          <w:p w:rsidR="00AE3B27" w:rsidRPr="00530122" w:rsidRDefault="00AE3B27" w:rsidP="00530122">
            <w:pPr>
              <w:spacing w:before="0"/>
              <w:jc w:val="left"/>
              <w:rPr>
                <w:rFonts w:cs="Arial"/>
                <w:color w:val="0070C0"/>
                <w:sz w:val="24"/>
                <w:szCs w:val="24"/>
              </w:rPr>
            </w:pPr>
            <w:r w:rsidRPr="00530122">
              <w:rPr>
                <w:rFonts w:cs="Arial"/>
                <w:color w:val="0070C0"/>
                <w:sz w:val="24"/>
                <w:szCs w:val="24"/>
              </w:rPr>
              <w:t> </w:t>
            </w:r>
          </w:p>
        </w:tc>
        <w:tc>
          <w:tcPr>
            <w:tcW w:w="1274" w:type="dxa"/>
            <w:tcBorders>
              <w:top w:val="nil"/>
              <w:left w:val="nil"/>
              <w:bottom w:val="nil"/>
              <w:right w:val="single" w:sz="4" w:space="0" w:color="auto"/>
            </w:tcBorders>
          </w:tcPr>
          <w:p w:rsidR="00AE3B27" w:rsidRPr="00530122" w:rsidRDefault="00AE3B27" w:rsidP="00530122">
            <w:pPr>
              <w:spacing w:before="0"/>
              <w:jc w:val="left"/>
              <w:rPr>
                <w:rFonts w:cs="Arial"/>
                <w:color w:val="0070C0"/>
                <w:sz w:val="24"/>
                <w:szCs w:val="24"/>
              </w:rPr>
            </w:pPr>
          </w:p>
        </w:tc>
        <w:tc>
          <w:tcPr>
            <w:tcW w:w="1271" w:type="dxa"/>
            <w:tcBorders>
              <w:top w:val="nil"/>
              <w:left w:val="nil"/>
              <w:bottom w:val="nil"/>
              <w:right w:val="single" w:sz="4" w:space="0" w:color="auto"/>
            </w:tcBorders>
          </w:tcPr>
          <w:p w:rsidR="00AE3B27" w:rsidRPr="00530122" w:rsidRDefault="00AE3B27" w:rsidP="00530122">
            <w:pPr>
              <w:spacing w:before="0"/>
              <w:jc w:val="left"/>
              <w:rPr>
                <w:rFonts w:cs="Arial"/>
                <w:color w:val="0070C0"/>
                <w:sz w:val="24"/>
                <w:szCs w:val="24"/>
              </w:rPr>
            </w:pPr>
          </w:p>
        </w:tc>
        <w:tc>
          <w:tcPr>
            <w:tcW w:w="1264" w:type="dxa"/>
            <w:tcBorders>
              <w:top w:val="nil"/>
              <w:left w:val="nil"/>
              <w:bottom w:val="nil"/>
              <w:right w:val="single" w:sz="4" w:space="0" w:color="auto"/>
            </w:tcBorders>
          </w:tcPr>
          <w:p w:rsidR="00AE3B27" w:rsidRPr="00530122" w:rsidRDefault="00AE3B27" w:rsidP="00530122">
            <w:pPr>
              <w:spacing w:before="0"/>
              <w:jc w:val="left"/>
              <w:rPr>
                <w:rFonts w:cs="Arial"/>
                <w:color w:val="0070C0"/>
                <w:sz w:val="24"/>
                <w:szCs w:val="24"/>
              </w:rPr>
            </w:pPr>
          </w:p>
        </w:tc>
        <w:tc>
          <w:tcPr>
            <w:tcW w:w="1263" w:type="dxa"/>
            <w:tcBorders>
              <w:top w:val="nil"/>
              <w:left w:val="nil"/>
              <w:bottom w:val="nil"/>
              <w:right w:val="single" w:sz="4" w:space="0" w:color="auto"/>
            </w:tcBorders>
          </w:tcPr>
          <w:p w:rsidR="00AE3B27" w:rsidRPr="00530122" w:rsidRDefault="00AE3B27" w:rsidP="00530122">
            <w:pPr>
              <w:spacing w:before="0"/>
              <w:jc w:val="left"/>
              <w:rPr>
                <w:rFonts w:cs="Arial"/>
                <w:color w:val="0070C0"/>
                <w:sz w:val="24"/>
                <w:szCs w:val="24"/>
              </w:rPr>
            </w:pPr>
          </w:p>
        </w:tc>
      </w:tr>
      <w:tr w:rsidR="00AE3B27" w:rsidRPr="00530122" w:rsidTr="00AE3B27">
        <w:trPr>
          <w:gridAfter w:val="2"/>
          <w:wAfter w:w="1328" w:type="dxa"/>
          <w:trHeight w:val="300"/>
        </w:trPr>
        <w:tc>
          <w:tcPr>
            <w:tcW w:w="809" w:type="dxa"/>
            <w:tcBorders>
              <w:top w:val="nil"/>
              <w:left w:val="double" w:sz="6" w:space="0" w:color="auto"/>
              <w:bottom w:val="nil"/>
              <w:right w:val="single" w:sz="4" w:space="0" w:color="auto"/>
            </w:tcBorders>
            <w:shd w:val="clear" w:color="auto" w:fill="auto"/>
            <w:hideMark/>
          </w:tcPr>
          <w:p w:rsidR="00AE3B27" w:rsidRPr="00530122" w:rsidRDefault="00AE3B27" w:rsidP="00530122">
            <w:pPr>
              <w:spacing w:before="0"/>
              <w:jc w:val="left"/>
              <w:rPr>
                <w:rFonts w:cs="Arial"/>
                <w:sz w:val="24"/>
                <w:szCs w:val="24"/>
              </w:rPr>
            </w:pPr>
            <w:r w:rsidRPr="00530122">
              <w:rPr>
                <w:rFonts w:cs="Arial"/>
                <w:sz w:val="24"/>
                <w:szCs w:val="24"/>
              </w:rPr>
              <w:t> </w:t>
            </w:r>
          </w:p>
        </w:tc>
        <w:tc>
          <w:tcPr>
            <w:tcW w:w="5103" w:type="dxa"/>
            <w:gridSpan w:val="8"/>
            <w:tcBorders>
              <w:top w:val="nil"/>
              <w:left w:val="nil"/>
              <w:bottom w:val="nil"/>
              <w:right w:val="single" w:sz="4" w:space="0" w:color="auto"/>
            </w:tcBorders>
            <w:shd w:val="clear" w:color="auto" w:fill="auto"/>
            <w:hideMark/>
          </w:tcPr>
          <w:p w:rsidR="00AE3B27" w:rsidRPr="00530122" w:rsidRDefault="00AE3B27" w:rsidP="00530122">
            <w:pPr>
              <w:spacing w:before="0"/>
              <w:rPr>
                <w:rFonts w:cs="Arial"/>
                <w:sz w:val="24"/>
                <w:szCs w:val="24"/>
              </w:rPr>
            </w:pPr>
            <w:r w:rsidRPr="00530122">
              <w:rPr>
                <w:rFonts w:cs="Arial"/>
                <w:sz w:val="24"/>
                <w:szCs w:val="24"/>
              </w:rPr>
              <w:t>Obračun po m'.</w:t>
            </w:r>
          </w:p>
        </w:tc>
        <w:tc>
          <w:tcPr>
            <w:tcW w:w="980" w:type="dxa"/>
            <w:gridSpan w:val="2"/>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center"/>
              <w:rPr>
                <w:rFonts w:cs="Arial"/>
                <w:sz w:val="24"/>
                <w:szCs w:val="24"/>
              </w:rPr>
            </w:pPr>
            <w:r w:rsidRPr="00530122">
              <w:rPr>
                <w:rFonts w:cs="Arial"/>
                <w:sz w:val="24"/>
                <w:szCs w:val="24"/>
              </w:rPr>
              <w:t> </w:t>
            </w:r>
          </w:p>
        </w:tc>
        <w:tc>
          <w:tcPr>
            <w:tcW w:w="1274" w:type="dxa"/>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left"/>
              <w:rPr>
                <w:rFonts w:cs="Arial"/>
                <w:color w:val="0070C0"/>
                <w:sz w:val="24"/>
                <w:szCs w:val="24"/>
              </w:rPr>
            </w:pPr>
            <w:r w:rsidRPr="00530122">
              <w:rPr>
                <w:rFonts w:cs="Arial"/>
                <w:color w:val="0070C0"/>
                <w:sz w:val="24"/>
                <w:szCs w:val="24"/>
              </w:rPr>
              <w:t> </w:t>
            </w:r>
          </w:p>
        </w:tc>
        <w:tc>
          <w:tcPr>
            <w:tcW w:w="1274" w:type="dxa"/>
            <w:tcBorders>
              <w:top w:val="nil"/>
              <w:left w:val="nil"/>
              <w:bottom w:val="nil"/>
              <w:right w:val="single" w:sz="4" w:space="0" w:color="auto"/>
            </w:tcBorders>
          </w:tcPr>
          <w:p w:rsidR="00AE3B27" w:rsidRPr="00530122" w:rsidRDefault="00AE3B27" w:rsidP="00530122">
            <w:pPr>
              <w:spacing w:before="0"/>
              <w:jc w:val="left"/>
              <w:rPr>
                <w:rFonts w:cs="Arial"/>
                <w:color w:val="0070C0"/>
                <w:sz w:val="24"/>
                <w:szCs w:val="24"/>
              </w:rPr>
            </w:pPr>
          </w:p>
        </w:tc>
        <w:tc>
          <w:tcPr>
            <w:tcW w:w="1271" w:type="dxa"/>
            <w:tcBorders>
              <w:top w:val="nil"/>
              <w:left w:val="nil"/>
              <w:bottom w:val="nil"/>
              <w:right w:val="single" w:sz="4" w:space="0" w:color="auto"/>
            </w:tcBorders>
          </w:tcPr>
          <w:p w:rsidR="00AE3B27" w:rsidRPr="00530122" w:rsidRDefault="00AE3B27" w:rsidP="00530122">
            <w:pPr>
              <w:spacing w:before="0"/>
              <w:jc w:val="left"/>
              <w:rPr>
                <w:rFonts w:cs="Arial"/>
                <w:color w:val="0070C0"/>
                <w:sz w:val="24"/>
                <w:szCs w:val="24"/>
              </w:rPr>
            </w:pPr>
          </w:p>
        </w:tc>
        <w:tc>
          <w:tcPr>
            <w:tcW w:w="1264" w:type="dxa"/>
            <w:tcBorders>
              <w:top w:val="nil"/>
              <w:left w:val="nil"/>
              <w:bottom w:val="nil"/>
              <w:right w:val="single" w:sz="4" w:space="0" w:color="auto"/>
            </w:tcBorders>
          </w:tcPr>
          <w:p w:rsidR="00AE3B27" w:rsidRPr="00530122" w:rsidRDefault="00AE3B27" w:rsidP="00530122">
            <w:pPr>
              <w:spacing w:before="0"/>
              <w:jc w:val="left"/>
              <w:rPr>
                <w:rFonts w:cs="Arial"/>
                <w:color w:val="0070C0"/>
                <w:sz w:val="24"/>
                <w:szCs w:val="24"/>
              </w:rPr>
            </w:pPr>
          </w:p>
        </w:tc>
        <w:tc>
          <w:tcPr>
            <w:tcW w:w="1263" w:type="dxa"/>
            <w:tcBorders>
              <w:top w:val="nil"/>
              <w:left w:val="nil"/>
              <w:bottom w:val="nil"/>
              <w:right w:val="single" w:sz="4" w:space="0" w:color="auto"/>
            </w:tcBorders>
          </w:tcPr>
          <w:p w:rsidR="00AE3B27" w:rsidRPr="00530122" w:rsidRDefault="00AE3B27" w:rsidP="00530122">
            <w:pPr>
              <w:spacing w:before="0"/>
              <w:jc w:val="left"/>
              <w:rPr>
                <w:rFonts w:cs="Arial"/>
                <w:color w:val="0070C0"/>
                <w:sz w:val="24"/>
                <w:szCs w:val="24"/>
              </w:rPr>
            </w:pPr>
          </w:p>
        </w:tc>
      </w:tr>
      <w:tr w:rsidR="00AE3B27" w:rsidRPr="00530122" w:rsidTr="00AE3B27">
        <w:trPr>
          <w:gridAfter w:val="2"/>
          <w:wAfter w:w="1328" w:type="dxa"/>
          <w:trHeight w:val="300"/>
        </w:trPr>
        <w:tc>
          <w:tcPr>
            <w:tcW w:w="809" w:type="dxa"/>
            <w:tcBorders>
              <w:top w:val="nil"/>
              <w:left w:val="double" w:sz="6" w:space="0" w:color="auto"/>
              <w:bottom w:val="nil"/>
              <w:right w:val="single" w:sz="4" w:space="0" w:color="auto"/>
            </w:tcBorders>
            <w:shd w:val="clear" w:color="auto" w:fill="auto"/>
            <w:hideMark/>
          </w:tcPr>
          <w:p w:rsidR="00AE3B27" w:rsidRPr="00530122" w:rsidRDefault="00AE3B27" w:rsidP="00530122">
            <w:pPr>
              <w:spacing w:before="0"/>
              <w:jc w:val="left"/>
              <w:rPr>
                <w:rFonts w:cs="Arial"/>
                <w:sz w:val="24"/>
                <w:szCs w:val="24"/>
              </w:rPr>
            </w:pPr>
            <w:r w:rsidRPr="00530122">
              <w:rPr>
                <w:rFonts w:cs="Arial"/>
                <w:sz w:val="24"/>
                <w:szCs w:val="24"/>
              </w:rPr>
              <w:t> </w:t>
            </w:r>
          </w:p>
        </w:tc>
        <w:tc>
          <w:tcPr>
            <w:tcW w:w="5103" w:type="dxa"/>
            <w:gridSpan w:val="8"/>
            <w:tcBorders>
              <w:top w:val="nil"/>
              <w:left w:val="nil"/>
              <w:bottom w:val="nil"/>
              <w:right w:val="single" w:sz="4" w:space="0" w:color="auto"/>
            </w:tcBorders>
            <w:shd w:val="clear" w:color="auto" w:fill="auto"/>
            <w:hideMark/>
          </w:tcPr>
          <w:p w:rsidR="00AE3B27" w:rsidRPr="00530122" w:rsidRDefault="00AE3B27" w:rsidP="00530122">
            <w:pPr>
              <w:spacing w:before="0"/>
              <w:rPr>
                <w:rFonts w:cs="Arial"/>
                <w:sz w:val="24"/>
                <w:szCs w:val="24"/>
              </w:rPr>
            </w:pPr>
            <w:r w:rsidRPr="00530122">
              <w:rPr>
                <w:rFonts w:cs="Arial"/>
                <w:sz w:val="24"/>
                <w:szCs w:val="24"/>
              </w:rPr>
              <w:t> </w:t>
            </w:r>
          </w:p>
        </w:tc>
        <w:tc>
          <w:tcPr>
            <w:tcW w:w="980" w:type="dxa"/>
            <w:gridSpan w:val="2"/>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center"/>
              <w:rPr>
                <w:rFonts w:cs="Arial"/>
                <w:sz w:val="24"/>
                <w:szCs w:val="24"/>
              </w:rPr>
            </w:pPr>
            <w:r w:rsidRPr="00530122">
              <w:rPr>
                <w:rFonts w:cs="Arial"/>
                <w:sz w:val="24"/>
                <w:szCs w:val="24"/>
              </w:rPr>
              <w:t>m'</w:t>
            </w:r>
          </w:p>
        </w:tc>
        <w:tc>
          <w:tcPr>
            <w:tcW w:w="1274" w:type="dxa"/>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right"/>
              <w:rPr>
                <w:rFonts w:cs="Arial"/>
                <w:sz w:val="24"/>
                <w:szCs w:val="24"/>
              </w:rPr>
            </w:pPr>
            <w:r w:rsidRPr="00530122">
              <w:rPr>
                <w:rFonts w:cs="Arial"/>
                <w:sz w:val="24"/>
                <w:szCs w:val="24"/>
              </w:rPr>
              <w:t>112.00</w:t>
            </w:r>
          </w:p>
        </w:tc>
        <w:tc>
          <w:tcPr>
            <w:tcW w:w="1274" w:type="dxa"/>
            <w:tcBorders>
              <w:top w:val="nil"/>
              <w:left w:val="nil"/>
              <w:bottom w:val="nil"/>
              <w:right w:val="single" w:sz="4" w:space="0" w:color="auto"/>
            </w:tcBorders>
          </w:tcPr>
          <w:p w:rsidR="00AE3B27" w:rsidRPr="00530122" w:rsidRDefault="00AE3B27" w:rsidP="00530122">
            <w:pPr>
              <w:spacing w:before="0"/>
              <w:jc w:val="right"/>
              <w:rPr>
                <w:rFonts w:cs="Arial"/>
                <w:sz w:val="24"/>
                <w:szCs w:val="24"/>
              </w:rPr>
            </w:pPr>
          </w:p>
        </w:tc>
        <w:tc>
          <w:tcPr>
            <w:tcW w:w="1271" w:type="dxa"/>
            <w:tcBorders>
              <w:top w:val="nil"/>
              <w:left w:val="nil"/>
              <w:bottom w:val="nil"/>
              <w:right w:val="single" w:sz="4" w:space="0" w:color="auto"/>
            </w:tcBorders>
          </w:tcPr>
          <w:p w:rsidR="00AE3B27" w:rsidRPr="00530122" w:rsidRDefault="00AE3B27" w:rsidP="00530122">
            <w:pPr>
              <w:spacing w:before="0"/>
              <w:jc w:val="right"/>
              <w:rPr>
                <w:rFonts w:cs="Arial"/>
                <w:sz w:val="24"/>
                <w:szCs w:val="24"/>
              </w:rPr>
            </w:pPr>
          </w:p>
        </w:tc>
        <w:tc>
          <w:tcPr>
            <w:tcW w:w="1264" w:type="dxa"/>
            <w:tcBorders>
              <w:top w:val="nil"/>
              <w:left w:val="nil"/>
              <w:bottom w:val="nil"/>
              <w:right w:val="single" w:sz="4" w:space="0" w:color="auto"/>
            </w:tcBorders>
          </w:tcPr>
          <w:p w:rsidR="00AE3B27" w:rsidRPr="00530122" w:rsidRDefault="00AE3B27" w:rsidP="00530122">
            <w:pPr>
              <w:spacing w:before="0"/>
              <w:jc w:val="right"/>
              <w:rPr>
                <w:rFonts w:cs="Arial"/>
                <w:sz w:val="24"/>
                <w:szCs w:val="24"/>
              </w:rPr>
            </w:pPr>
          </w:p>
        </w:tc>
        <w:tc>
          <w:tcPr>
            <w:tcW w:w="1263" w:type="dxa"/>
            <w:tcBorders>
              <w:top w:val="nil"/>
              <w:left w:val="nil"/>
              <w:bottom w:val="nil"/>
              <w:right w:val="single" w:sz="4" w:space="0" w:color="auto"/>
            </w:tcBorders>
          </w:tcPr>
          <w:p w:rsidR="00AE3B27" w:rsidRPr="00530122" w:rsidRDefault="00AE3B27" w:rsidP="00530122">
            <w:pPr>
              <w:spacing w:before="0"/>
              <w:jc w:val="right"/>
              <w:rPr>
                <w:rFonts w:cs="Arial"/>
                <w:sz w:val="24"/>
                <w:szCs w:val="24"/>
              </w:rPr>
            </w:pPr>
          </w:p>
        </w:tc>
      </w:tr>
      <w:tr w:rsidR="00AE3B27" w:rsidRPr="00530122" w:rsidTr="00AE3B27">
        <w:trPr>
          <w:gridAfter w:val="2"/>
          <w:wAfter w:w="1328" w:type="dxa"/>
          <w:trHeight w:val="1140"/>
        </w:trPr>
        <w:tc>
          <w:tcPr>
            <w:tcW w:w="809" w:type="dxa"/>
            <w:tcBorders>
              <w:top w:val="nil"/>
              <w:left w:val="double" w:sz="6" w:space="0" w:color="auto"/>
              <w:bottom w:val="nil"/>
              <w:right w:val="single" w:sz="4" w:space="0" w:color="auto"/>
            </w:tcBorders>
            <w:shd w:val="clear" w:color="auto" w:fill="auto"/>
            <w:hideMark/>
          </w:tcPr>
          <w:p w:rsidR="00AE3B27" w:rsidRPr="00530122" w:rsidRDefault="00AE3B27" w:rsidP="00530122">
            <w:pPr>
              <w:spacing w:before="0"/>
              <w:jc w:val="left"/>
              <w:rPr>
                <w:rFonts w:cs="Arial"/>
                <w:sz w:val="24"/>
                <w:szCs w:val="24"/>
              </w:rPr>
            </w:pPr>
            <w:r w:rsidRPr="00530122">
              <w:rPr>
                <w:rFonts w:cs="Arial"/>
                <w:sz w:val="24"/>
                <w:szCs w:val="24"/>
              </w:rPr>
              <w:t>8.6.</w:t>
            </w:r>
          </w:p>
        </w:tc>
        <w:tc>
          <w:tcPr>
            <w:tcW w:w="5103" w:type="dxa"/>
            <w:gridSpan w:val="8"/>
            <w:tcBorders>
              <w:top w:val="nil"/>
              <w:left w:val="nil"/>
              <w:bottom w:val="nil"/>
              <w:right w:val="nil"/>
            </w:tcBorders>
            <w:shd w:val="clear" w:color="auto" w:fill="auto"/>
            <w:noWrap/>
            <w:hideMark/>
          </w:tcPr>
          <w:p w:rsidR="00AE3B27" w:rsidRPr="00530122" w:rsidRDefault="00AE3B27" w:rsidP="00530122">
            <w:pPr>
              <w:spacing w:before="0"/>
              <w:rPr>
                <w:rFonts w:cs="Arial"/>
                <w:sz w:val="24"/>
                <w:szCs w:val="24"/>
              </w:rPr>
            </w:pPr>
            <w:r w:rsidRPr="00530122">
              <w:rPr>
                <w:rFonts w:cs="Arial"/>
                <w:sz w:val="24"/>
                <w:szCs w:val="24"/>
              </w:rPr>
              <w:t xml:space="preserve">Nabavka materijala, transport, izrada i postavljanje vodoskupljača od pocinkovanog plastificiranog lima d=0,55 mm. </w:t>
            </w:r>
          </w:p>
        </w:tc>
        <w:tc>
          <w:tcPr>
            <w:tcW w:w="980" w:type="dxa"/>
            <w:gridSpan w:val="2"/>
            <w:tcBorders>
              <w:top w:val="nil"/>
              <w:left w:val="single" w:sz="4" w:space="0" w:color="auto"/>
              <w:bottom w:val="nil"/>
              <w:right w:val="single" w:sz="4" w:space="0" w:color="auto"/>
            </w:tcBorders>
            <w:shd w:val="clear" w:color="auto" w:fill="auto"/>
            <w:vAlign w:val="bottom"/>
            <w:hideMark/>
          </w:tcPr>
          <w:p w:rsidR="00AE3B27" w:rsidRPr="00530122" w:rsidRDefault="00AE3B27" w:rsidP="00530122">
            <w:pPr>
              <w:spacing w:before="0"/>
              <w:jc w:val="center"/>
              <w:rPr>
                <w:rFonts w:cs="Arial"/>
                <w:sz w:val="24"/>
                <w:szCs w:val="24"/>
              </w:rPr>
            </w:pPr>
            <w:r w:rsidRPr="00530122">
              <w:rPr>
                <w:rFonts w:cs="Arial"/>
                <w:sz w:val="24"/>
                <w:szCs w:val="24"/>
              </w:rPr>
              <w:t> </w:t>
            </w:r>
          </w:p>
        </w:tc>
        <w:tc>
          <w:tcPr>
            <w:tcW w:w="1274" w:type="dxa"/>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left"/>
              <w:rPr>
                <w:rFonts w:cs="Arial"/>
                <w:color w:val="0070C0"/>
                <w:sz w:val="24"/>
                <w:szCs w:val="24"/>
              </w:rPr>
            </w:pPr>
            <w:r w:rsidRPr="00530122">
              <w:rPr>
                <w:rFonts w:cs="Arial"/>
                <w:color w:val="0070C0"/>
                <w:sz w:val="24"/>
                <w:szCs w:val="24"/>
              </w:rPr>
              <w:t> </w:t>
            </w:r>
          </w:p>
        </w:tc>
        <w:tc>
          <w:tcPr>
            <w:tcW w:w="1274" w:type="dxa"/>
            <w:tcBorders>
              <w:top w:val="nil"/>
              <w:left w:val="nil"/>
              <w:bottom w:val="nil"/>
              <w:right w:val="single" w:sz="4" w:space="0" w:color="auto"/>
            </w:tcBorders>
          </w:tcPr>
          <w:p w:rsidR="00AE3B27" w:rsidRPr="00530122" w:rsidRDefault="00AE3B27" w:rsidP="00530122">
            <w:pPr>
              <w:spacing w:before="0"/>
              <w:jc w:val="left"/>
              <w:rPr>
                <w:rFonts w:cs="Arial"/>
                <w:color w:val="0070C0"/>
                <w:sz w:val="24"/>
                <w:szCs w:val="24"/>
              </w:rPr>
            </w:pPr>
          </w:p>
        </w:tc>
        <w:tc>
          <w:tcPr>
            <w:tcW w:w="1271" w:type="dxa"/>
            <w:tcBorders>
              <w:top w:val="nil"/>
              <w:left w:val="nil"/>
              <w:bottom w:val="nil"/>
              <w:right w:val="single" w:sz="4" w:space="0" w:color="auto"/>
            </w:tcBorders>
          </w:tcPr>
          <w:p w:rsidR="00AE3B27" w:rsidRPr="00530122" w:rsidRDefault="00AE3B27" w:rsidP="00530122">
            <w:pPr>
              <w:spacing w:before="0"/>
              <w:jc w:val="left"/>
              <w:rPr>
                <w:rFonts w:cs="Arial"/>
                <w:color w:val="0070C0"/>
                <w:sz w:val="24"/>
                <w:szCs w:val="24"/>
              </w:rPr>
            </w:pPr>
          </w:p>
        </w:tc>
        <w:tc>
          <w:tcPr>
            <w:tcW w:w="1264" w:type="dxa"/>
            <w:tcBorders>
              <w:top w:val="nil"/>
              <w:left w:val="nil"/>
              <w:bottom w:val="nil"/>
              <w:right w:val="single" w:sz="4" w:space="0" w:color="auto"/>
            </w:tcBorders>
          </w:tcPr>
          <w:p w:rsidR="00AE3B27" w:rsidRPr="00530122" w:rsidRDefault="00AE3B27" w:rsidP="00530122">
            <w:pPr>
              <w:spacing w:before="0"/>
              <w:jc w:val="left"/>
              <w:rPr>
                <w:rFonts w:cs="Arial"/>
                <w:color w:val="0070C0"/>
                <w:sz w:val="24"/>
                <w:szCs w:val="24"/>
              </w:rPr>
            </w:pPr>
          </w:p>
        </w:tc>
        <w:tc>
          <w:tcPr>
            <w:tcW w:w="1263" w:type="dxa"/>
            <w:tcBorders>
              <w:top w:val="nil"/>
              <w:left w:val="nil"/>
              <w:bottom w:val="nil"/>
              <w:right w:val="single" w:sz="4" w:space="0" w:color="auto"/>
            </w:tcBorders>
          </w:tcPr>
          <w:p w:rsidR="00AE3B27" w:rsidRPr="00530122" w:rsidRDefault="00AE3B27" w:rsidP="00530122">
            <w:pPr>
              <w:spacing w:before="0"/>
              <w:jc w:val="left"/>
              <w:rPr>
                <w:rFonts w:cs="Arial"/>
                <w:color w:val="0070C0"/>
                <w:sz w:val="24"/>
                <w:szCs w:val="24"/>
              </w:rPr>
            </w:pPr>
          </w:p>
        </w:tc>
      </w:tr>
      <w:tr w:rsidR="00AE3B27" w:rsidRPr="00530122" w:rsidTr="00AE3B27">
        <w:trPr>
          <w:gridAfter w:val="2"/>
          <w:wAfter w:w="1328" w:type="dxa"/>
          <w:trHeight w:val="300"/>
        </w:trPr>
        <w:tc>
          <w:tcPr>
            <w:tcW w:w="809" w:type="dxa"/>
            <w:tcBorders>
              <w:top w:val="nil"/>
              <w:left w:val="double" w:sz="6" w:space="0" w:color="auto"/>
              <w:bottom w:val="nil"/>
              <w:right w:val="single" w:sz="4" w:space="0" w:color="auto"/>
            </w:tcBorders>
            <w:shd w:val="clear" w:color="auto" w:fill="auto"/>
            <w:hideMark/>
          </w:tcPr>
          <w:p w:rsidR="00AE3B27" w:rsidRPr="00530122" w:rsidRDefault="00AE3B27" w:rsidP="00530122">
            <w:pPr>
              <w:spacing w:before="0"/>
              <w:jc w:val="left"/>
              <w:rPr>
                <w:rFonts w:cs="Arial"/>
                <w:sz w:val="24"/>
                <w:szCs w:val="24"/>
              </w:rPr>
            </w:pPr>
            <w:r w:rsidRPr="00530122">
              <w:rPr>
                <w:rFonts w:cs="Arial"/>
                <w:sz w:val="24"/>
                <w:szCs w:val="24"/>
              </w:rPr>
              <w:t> </w:t>
            </w:r>
          </w:p>
        </w:tc>
        <w:tc>
          <w:tcPr>
            <w:tcW w:w="5103" w:type="dxa"/>
            <w:gridSpan w:val="8"/>
            <w:tcBorders>
              <w:top w:val="nil"/>
              <w:left w:val="nil"/>
              <w:bottom w:val="nil"/>
              <w:right w:val="single" w:sz="4" w:space="0" w:color="auto"/>
            </w:tcBorders>
            <w:shd w:val="clear" w:color="auto" w:fill="auto"/>
            <w:hideMark/>
          </w:tcPr>
          <w:p w:rsidR="00AE3B27" w:rsidRPr="00530122" w:rsidRDefault="00AE3B27" w:rsidP="00530122">
            <w:pPr>
              <w:spacing w:before="0"/>
              <w:rPr>
                <w:rFonts w:cs="Arial"/>
                <w:sz w:val="24"/>
                <w:szCs w:val="24"/>
              </w:rPr>
            </w:pPr>
            <w:r w:rsidRPr="00530122">
              <w:rPr>
                <w:rFonts w:cs="Arial"/>
                <w:sz w:val="24"/>
                <w:szCs w:val="24"/>
              </w:rPr>
              <w:t>Obračun po kom.</w:t>
            </w:r>
          </w:p>
        </w:tc>
        <w:tc>
          <w:tcPr>
            <w:tcW w:w="980" w:type="dxa"/>
            <w:gridSpan w:val="2"/>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center"/>
              <w:rPr>
                <w:rFonts w:cs="Arial"/>
                <w:sz w:val="24"/>
                <w:szCs w:val="24"/>
              </w:rPr>
            </w:pPr>
            <w:r w:rsidRPr="00530122">
              <w:rPr>
                <w:rFonts w:cs="Arial"/>
                <w:sz w:val="24"/>
                <w:szCs w:val="24"/>
              </w:rPr>
              <w:t>kom</w:t>
            </w:r>
          </w:p>
        </w:tc>
        <w:tc>
          <w:tcPr>
            <w:tcW w:w="1274" w:type="dxa"/>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right"/>
              <w:rPr>
                <w:rFonts w:cs="Arial"/>
                <w:sz w:val="24"/>
                <w:szCs w:val="24"/>
              </w:rPr>
            </w:pPr>
            <w:r w:rsidRPr="00530122">
              <w:rPr>
                <w:rFonts w:cs="Arial"/>
                <w:sz w:val="24"/>
                <w:szCs w:val="24"/>
              </w:rPr>
              <w:t>8</w:t>
            </w:r>
          </w:p>
        </w:tc>
        <w:tc>
          <w:tcPr>
            <w:tcW w:w="1274" w:type="dxa"/>
            <w:tcBorders>
              <w:top w:val="nil"/>
              <w:left w:val="nil"/>
              <w:bottom w:val="nil"/>
              <w:right w:val="single" w:sz="4" w:space="0" w:color="auto"/>
            </w:tcBorders>
          </w:tcPr>
          <w:p w:rsidR="00AE3B27" w:rsidRPr="00530122" w:rsidRDefault="00AE3B27" w:rsidP="00530122">
            <w:pPr>
              <w:spacing w:before="0"/>
              <w:jc w:val="right"/>
              <w:rPr>
                <w:rFonts w:cs="Arial"/>
                <w:sz w:val="24"/>
                <w:szCs w:val="24"/>
              </w:rPr>
            </w:pPr>
          </w:p>
        </w:tc>
        <w:tc>
          <w:tcPr>
            <w:tcW w:w="1271" w:type="dxa"/>
            <w:tcBorders>
              <w:top w:val="nil"/>
              <w:left w:val="nil"/>
              <w:bottom w:val="nil"/>
              <w:right w:val="single" w:sz="4" w:space="0" w:color="auto"/>
            </w:tcBorders>
          </w:tcPr>
          <w:p w:rsidR="00AE3B27" w:rsidRPr="00530122" w:rsidRDefault="00AE3B27" w:rsidP="00530122">
            <w:pPr>
              <w:spacing w:before="0"/>
              <w:jc w:val="right"/>
              <w:rPr>
                <w:rFonts w:cs="Arial"/>
                <w:sz w:val="24"/>
                <w:szCs w:val="24"/>
              </w:rPr>
            </w:pPr>
          </w:p>
        </w:tc>
        <w:tc>
          <w:tcPr>
            <w:tcW w:w="1264" w:type="dxa"/>
            <w:tcBorders>
              <w:top w:val="nil"/>
              <w:left w:val="nil"/>
              <w:bottom w:val="nil"/>
              <w:right w:val="single" w:sz="4" w:space="0" w:color="auto"/>
            </w:tcBorders>
          </w:tcPr>
          <w:p w:rsidR="00AE3B27" w:rsidRPr="00530122" w:rsidRDefault="00AE3B27" w:rsidP="00530122">
            <w:pPr>
              <w:spacing w:before="0"/>
              <w:jc w:val="right"/>
              <w:rPr>
                <w:rFonts w:cs="Arial"/>
                <w:sz w:val="24"/>
                <w:szCs w:val="24"/>
              </w:rPr>
            </w:pPr>
          </w:p>
        </w:tc>
        <w:tc>
          <w:tcPr>
            <w:tcW w:w="1263" w:type="dxa"/>
            <w:tcBorders>
              <w:top w:val="nil"/>
              <w:left w:val="nil"/>
              <w:bottom w:val="nil"/>
              <w:right w:val="single" w:sz="4" w:space="0" w:color="auto"/>
            </w:tcBorders>
          </w:tcPr>
          <w:p w:rsidR="00AE3B27" w:rsidRPr="00530122" w:rsidRDefault="00AE3B27" w:rsidP="00530122">
            <w:pPr>
              <w:spacing w:before="0"/>
              <w:jc w:val="right"/>
              <w:rPr>
                <w:rFonts w:cs="Arial"/>
                <w:sz w:val="24"/>
                <w:szCs w:val="24"/>
              </w:rPr>
            </w:pPr>
          </w:p>
        </w:tc>
      </w:tr>
      <w:tr w:rsidR="00AE3B27" w:rsidRPr="00530122" w:rsidTr="00AE3B27">
        <w:trPr>
          <w:gridAfter w:val="2"/>
          <w:wAfter w:w="1328" w:type="dxa"/>
          <w:trHeight w:val="300"/>
        </w:trPr>
        <w:tc>
          <w:tcPr>
            <w:tcW w:w="809" w:type="dxa"/>
            <w:tcBorders>
              <w:top w:val="nil"/>
              <w:left w:val="double" w:sz="6" w:space="0" w:color="auto"/>
              <w:bottom w:val="nil"/>
              <w:right w:val="single" w:sz="4" w:space="0" w:color="auto"/>
            </w:tcBorders>
            <w:shd w:val="clear" w:color="auto" w:fill="auto"/>
            <w:hideMark/>
          </w:tcPr>
          <w:p w:rsidR="00AE3B27" w:rsidRPr="00530122" w:rsidRDefault="00AE3B27" w:rsidP="00530122">
            <w:pPr>
              <w:spacing w:before="0"/>
              <w:jc w:val="left"/>
              <w:rPr>
                <w:rFonts w:cs="Arial"/>
                <w:sz w:val="24"/>
                <w:szCs w:val="24"/>
              </w:rPr>
            </w:pPr>
            <w:r w:rsidRPr="00530122">
              <w:rPr>
                <w:rFonts w:cs="Arial"/>
                <w:sz w:val="24"/>
                <w:szCs w:val="24"/>
              </w:rPr>
              <w:t> </w:t>
            </w:r>
          </w:p>
        </w:tc>
        <w:tc>
          <w:tcPr>
            <w:tcW w:w="5103" w:type="dxa"/>
            <w:gridSpan w:val="8"/>
            <w:tcBorders>
              <w:top w:val="nil"/>
              <w:left w:val="nil"/>
              <w:bottom w:val="nil"/>
              <w:right w:val="single" w:sz="4" w:space="0" w:color="auto"/>
            </w:tcBorders>
            <w:shd w:val="clear" w:color="auto" w:fill="auto"/>
            <w:hideMark/>
          </w:tcPr>
          <w:p w:rsidR="00AE3B27" w:rsidRPr="00530122" w:rsidRDefault="00AE3B27" w:rsidP="00530122">
            <w:pPr>
              <w:spacing w:before="0"/>
              <w:rPr>
                <w:rFonts w:cs="Arial"/>
                <w:sz w:val="24"/>
                <w:szCs w:val="24"/>
              </w:rPr>
            </w:pPr>
            <w:r w:rsidRPr="00530122">
              <w:rPr>
                <w:rFonts w:cs="Arial"/>
                <w:sz w:val="24"/>
                <w:szCs w:val="24"/>
              </w:rPr>
              <w:t> </w:t>
            </w:r>
          </w:p>
        </w:tc>
        <w:tc>
          <w:tcPr>
            <w:tcW w:w="980" w:type="dxa"/>
            <w:gridSpan w:val="2"/>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center"/>
              <w:rPr>
                <w:rFonts w:cs="Arial"/>
                <w:sz w:val="24"/>
                <w:szCs w:val="24"/>
              </w:rPr>
            </w:pPr>
            <w:r w:rsidRPr="00530122">
              <w:rPr>
                <w:rFonts w:cs="Arial"/>
                <w:sz w:val="24"/>
                <w:szCs w:val="24"/>
              </w:rPr>
              <w:t> </w:t>
            </w:r>
          </w:p>
        </w:tc>
        <w:tc>
          <w:tcPr>
            <w:tcW w:w="1274" w:type="dxa"/>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left"/>
              <w:rPr>
                <w:rFonts w:cs="Arial"/>
                <w:sz w:val="24"/>
                <w:szCs w:val="24"/>
              </w:rPr>
            </w:pPr>
            <w:r w:rsidRPr="00530122">
              <w:rPr>
                <w:rFonts w:cs="Arial"/>
                <w:sz w:val="24"/>
                <w:szCs w:val="24"/>
              </w:rPr>
              <w:t> </w:t>
            </w:r>
          </w:p>
        </w:tc>
        <w:tc>
          <w:tcPr>
            <w:tcW w:w="1274" w:type="dxa"/>
            <w:tcBorders>
              <w:top w:val="nil"/>
              <w:left w:val="nil"/>
              <w:bottom w:val="nil"/>
              <w:right w:val="single" w:sz="4" w:space="0" w:color="auto"/>
            </w:tcBorders>
          </w:tcPr>
          <w:p w:rsidR="00AE3B27" w:rsidRPr="00530122" w:rsidRDefault="00AE3B27" w:rsidP="00530122">
            <w:pPr>
              <w:spacing w:before="0"/>
              <w:jc w:val="left"/>
              <w:rPr>
                <w:rFonts w:cs="Arial"/>
                <w:sz w:val="24"/>
                <w:szCs w:val="24"/>
              </w:rPr>
            </w:pPr>
          </w:p>
        </w:tc>
        <w:tc>
          <w:tcPr>
            <w:tcW w:w="1271" w:type="dxa"/>
            <w:tcBorders>
              <w:top w:val="nil"/>
              <w:left w:val="nil"/>
              <w:bottom w:val="nil"/>
              <w:right w:val="single" w:sz="4" w:space="0" w:color="auto"/>
            </w:tcBorders>
          </w:tcPr>
          <w:p w:rsidR="00AE3B27" w:rsidRPr="00530122" w:rsidRDefault="00AE3B27" w:rsidP="00530122">
            <w:pPr>
              <w:spacing w:before="0"/>
              <w:jc w:val="left"/>
              <w:rPr>
                <w:rFonts w:cs="Arial"/>
                <w:sz w:val="24"/>
                <w:szCs w:val="24"/>
              </w:rPr>
            </w:pPr>
          </w:p>
        </w:tc>
        <w:tc>
          <w:tcPr>
            <w:tcW w:w="1264" w:type="dxa"/>
            <w:tcBorders>
              <w:top w:val="nil"/>
              <w:left w:val="nil"/>
              <w:bottom w:val="nil"/>
              <w:right w:val="single" w:sz="4" w:space="0" w:color="auto"/>
            </w:tcBorders>
          </w:tcPr>
          <w:p w:rsidR="00AE3B27" w:rsidRPr="00530122" w:rsidRDefault="00AE3B27" w:rsidP="00530122">
            <w:pPr>
              <w:spacing w:before="0"/>
              <w:jc w:val="left"/>
              <w:rPr>
                <w:rFonts w:cs="Arial"/>
                <w:sz w:val="24"/>
                <w:szCs w:val="24"/>
              </w:rPr>
            </w:pPr>
          </w:p>
        </w:tc>
        <w:tc>
          <w:tcPr>
            <w:tcW w:w="1263" w:type="dxa"/>
            <w:tcBorders>
              <w:top w:val="nil"/>
              <w:left w:val="nil"/>
              <w:bottom w:val="nil"/>
              <w:right w:val="single" w:sz="4" w:space="0" w:color="auto"/>
            </w:tcBorders>
          </w:tcPr>
          <w:p w:rsidR="00AE3B27" w:rsidRPr="00530122" w:rsidRDefault="00AE3B27" w:rsidP="00530122">
            <w:pPr>
              <w:spacing w:before="0"/>
              <w:jc w:val="left"/>
              <w:rPr>
                <w:rFonts w:cs="Arial"/>
                <w:sz w:val="24"/>
                <w:szCs w:val="24"/>
              </w:rPr>
            </w:pPr>
          </w:p>
        </w:tc>
      </w:tr>
      <w:tr w:rsidR="00AE3B27" w:rsidRPr="00530122" w:rsidTr="00AE3B27">
        <w:trPr>
          <w:gridAfter w:val="2"/>
          <w:wAfter w:w="1328" w:type="dxa"/>
          <w:trHeight w:val="300"/>
        </w:trPr>
        <w:tc>
          <w:tcPr>
            <w:tcW w:w="809" w:type="dxa"/>
            <w:tcBorders>
              <w:top w:val="nil"/>
              <w:left w:val="double" w:sz="6" w:space="0" w:color="auto"/>
              <w:bottom w:val="nil"/>
              <w:right w:val="single" w:sz="4" w:space="0" w:color="auto"/>
            </w:tcBorders>
            <w:shd w:val="clear" w:color="000000" w:fill="969696"/>
            <w:hideMark/>
          </w:tcPr>
          <w:p w:rsidR="00AE3B27" w:rsidRPr="00530122" w:rsidRDefault="00AE3B27" w:rsidP="00530122">
            <w:pPr>
              <w:spacing w:before="0"/>
              <w:jc w:val="left"/>
              <w:rPr>
                <w:rFonts w:cs="Arial"/>
                <w:b/>
                <w:bCs/>
                <w:sz w:val="24"/>
                <w:szCs w:val="24"/>
              </w:rPr>
            </w:pPr>
            <w:r w:rsidRPr="00530122">
              <w:rPr>
                <w:rFonts w:cs="Arial"/>
                <w:b/>
                <w:bCs/>
                <w:sz w:val="24"/>
                <w:szCs w:val="24"/>
              </w:rPr>
              <w:t> </w:t>
            </w:r>
          </w:p>
        </w:tc>
        <w:tc>
          <w:tcPr>
            <w:tcW w:w="5103" w:type="dxa"/>
            <w:gridSpan w:val="8"/>
            <w:tcBorders>
              <w:top w:val="nil"/>
              <w:left w:val="nil"/>
              <w:bottom w:val="nil"/>
              <w:right w:val="single" w:sz="4" w:space="0" w:color="auto"/>
            </w:tcBorders>
            <w:shd w:val="clear" w:color="000000" w:fill="969696"/>
            <w:hideMark/>
          </w:tcPr>
          <w:p w:rsidR="00AE3B27" w:rsidRPr="00530122" w:rsidRDefault="00AE3B27" w:rsidP="00530122">
            <w:pPr>
              <w:spacing w:before="0"/>
              <w:rPr>
                <w:rFonts w:cs="Arial"/>
                <w:b/>
                <w:bCs/>
                <w:sz w:val="24"/>
                <w:szCs w:val="24"/>
              </w:rPr>
            </w:pPr>
            <w:r w:rsidRPr="00530122">
              <w:rPr>
                <w:rFonts w:cs="Arial"/>
                <w:b/>
                <w:bCs/>
                <w:sz w:val="24"/>
                <w:szCs w:val="24"/>
              </w:rPr>
              <w:t>SVEGA LIMARSKI RADOVI:</w:t>
            </w:r>
          </w:p>
        </w:tc>
        <w:tc>
          <w:tcPr>
            <w:tcW w:w="980" w:type="dxa"/>
            <w:gridSpan w:val="2"/>
            <w:tcBorders>
              <w:top w:val="nil"/>
              <w:left w:val="nil"/>
              <w:bottom w:val="nil"/>
              <w:right w:val="single" w:sz="4" w:space="0" w:color="auto"/>
            </w:tcBorders>
            <w:shd w:val="clear" w:color="000000" w:fill="969696"/>
            <w:vAlign w:val="bottom"/>
            <w:hideMark/>
          </w:tcPr>
          <w:p w:rsidR="00AE3B27" w:rsidRPr="00530122" w:rsidRDefault="00AE3B27" w:rsidP="00530122">
            <w:pPr>
              <w:spacing w:before="0"/>
              <w:jc w:val="center"/>
              <w:rPr>
                <w:rFonts w:cs="Arial"/>
                <w:sz w:val="24"/>
                <w:szCs w:val="24"/>
              </w:rPr>
            </w:pPr>
            <w:r w:rsidRPr="00530122">
              <w:rPr>
                <w:rFonts w:cs="Arial"/>
                <w:sz w:val="24"/>
                <w:szCs w:val="24"/>
              </w:rPr>
              <w:t> </w:t>
            </w:r>
          </w:p>
        </w:tc>
        <w:tc>
          <w:tcPr>
            <w:tcW w:w="1274" w:type="dxa"/>
            <w:tcBorders>
              <w:top w:val="nil"/>
              <w:left w:val="nil"/>
              <w:bottom w:val="nil"/>
              <w:right w:val="single" w:sz="4" w:space="0" w:color="auto"/>
            </w:tcBorders>
            <w:shd w:val="clear" w:color="000000" w:fill="969696"/>
            <w:vAlign w:val="bottom"/>
            <w:hideMark/>
          </w:tcPr>
          <w:p w:rsidR="00AE3B27" w:rsidRPr="00530122" w:rsidRDefault="00AE3B27" w:rsidP="00530122">
            <w:pPr>
              <w:spacing w:before="0"/>
              <w:jc w:val="left"/>
              <w:rPr>
                <w:rFonts w:cs="Arial"/>
                <w:color w:val="0070C0"/>
                <w:sz w:val="24"/>
                <w:szCs w:val="24"/>
              </w:rPr>
            </w:pPr>
            <w:r w:rsidRPr="00530122">
              <w:rPr>
                <w:rFonts w:cs="Arial"/>
                <w:color w:val="0070C0"/>
                <w:sz w:val="24"/>
                <w:szCs w:val="24"/>
              </w:rPr>
              <w:t> </w:t>
            </w:r>
          </w:p>
        </w:tc>
        <w:tc>
          <w:tcPr>
            <w:tcW w:w="1274" w:type="dxa"/>
            <w:tcBorders>
              <w:top w:val="nil"/>
              <w:left w:val="nil"/>
              <w:bottom w:val="nil"/>
              <w:right w:val="single" w:sz="4" w:space="0" w:color="auto"/>
            </w:tcBorders>
            <w:shd w:val="clear" w:color="000000" w:fill="969696"/>
          </w:tcPr>
          <w:p w:rsidR="00AE3B27" w:rsidRPr="00530122" w:rsidRDefault="00AE3B27" w:rsidP="00530122">
            <w:pPr>
              <w:spacing w:before="0"/>
              <w:jc w:val="left"/>
              <w:rPr>
                <w:rFonts w:cs="Arial"/>
                <w:color w:val="0070C0"/>
                <w:sz w:val="24"/>
                <w:szCs w:val="24"/>
              </w:rPr>
            </w:pPr>
          </w:p>
        </w:tc>
        <w:tc>
          <w:tcPr>
            <w:tcW w:w="1271" w:type="dxa"/>
            <w:tcBorders>
              <w:top w:val="nil"/>
              <w:left w:val="nil"/>
              <w:bottom w:val="nil"/>
              <w:right w:val="single" w:sz="4" w:space="0" w:color="auto"/>
            </w:tcBorders>
            <w:shd w:val="clear" w:color="000000" w:fill="969696"/>
          </w:tcPr>
          <w:p w:rsidR="00AE3B27" w:rsidRPr="00530122" w:rsidRDefault="00AE3B27" w:rsidP="00530122">
            <w:pPr>
              <w:spacing w:before="0"/>
              <w:jc w:val="left"/>
              <w:rPr>
                <w:rFonts w:cs="Arial"/>
                <w:color w:val="0070C0"/>
                <w:sz w:val="24"/>
                <w:szCs w:val="24"/>
              </w:rPr>
            </w:pPr>
          </w:p>
        </w:tc>
        <w:tc>
          <w:tcPr>
            <w:tcW w:w="1264" w:type="dxa"/>
            <w:tcBorders>
              <w:top w:val="nil"/>
              <w:left w:val="nil"/>
              <w:bottom w:val="nil"/>
              <w:right w:val="single" w:sz="4" w:space="0" w:color="auto"/>
            </w:tcBorders>
            <w:shd w:val="clear" w:color="000000" w:fill="969696"/>
          </w:tcPr>
          <w:p w:rsidR="00AE3B27" w:rsidRPr="00530122" w:rsidRDefault="00AE3B27" w:rsidP="00530122">
            <w:pPr>
              <w:spacing w:before="0"/>
              <w:jc w:val="left"/>
              <w:rPr>
                <w:rFonts w:cs="Arial"/>
                <w:color w:val="0070C0"/>
                <w:sz w:val="24"/>
                <w:szCs w:val="24"/>
              </w:rPr>
            </w:pPr>
          </w:p>
        </w:tc>
        <w:tc>
          <w:tcPr>
            <w:tcW w:w="1263" w:type="dxa"/>
            <w:tcBorders>
              <w:top w:val="nil"/>
              <w:left w:val="nil"/>
              <w:bottom w:val="nil"/>
              <w:right w:val="single" w:sz="4" w:space="0" w:color="auto"/>
            </w:tcBorders>
            <w:shd w:val="clear" w:color="000000" w:fill="969696"/>
          </w:tcPr>
          <w:p w:rsidR="00AE3B27" w:rsidRPr="00530122" w:rsidRDefault="00AE3B27" w:rsidP="00530122">
            <w:pPr>
              <w:spacing w:before="0"/>
              <w:jc w:val="left"/>
              <w:rPr>
                <w:rFonts w:cs="Arial"/>
                <w:color w:val="0070C0"/>
                <w:sz w:val="24"/>
                <w:szCs w:val="24"/>
              </w:rPr>
            </w:pPr>
          </w:p>
        </w:tc>
      </w:tr>
      <w:tr w:rsidR="00AE3B27" w:rsidRPr="00530122" w:rsidTr="00AE3B27">
        <w:trPr>
          <w:gridAfter w:val="2"/>
          <w:wAfter w:w="1328" w:type="dxa"/>
          <w:trHeight w:val="300"/>
        </w:trPr>
        <w:tc>
          <w:tcPr>
            <w:tcW w:w="809" w:type="dxa"/>
            <w:tcBorders>
              <w:top w:val="nil"/>
              <w:left w:val="double" w:sz="6" w:space="0" w:color="auto"/>
              <w:bottom w:val="nil"/>
              <w:right w:val="single" w:sz="4" w:space="0" w:color="auto"/>
            </w:tcBorders>
            <w:shd w:val="clear" w:color="auto" w:fill="auto"/>
            <w:hideMark/>
          </w:tcPr>
          <w:p w:rsidR="00AE3B27" w:rsidRPr="00530122" w:rsidRDefault="00AE3B27" w:rsidP="00530122">
            <w:pPr>
              <w:spacing w:before="0"/>
              <w:jc w:val="left"/>
              <w:rPr>
                <w:rFonts w:cs="Arial"/>
                <w:b/>
                <w:bCs/>
                <w:sz w:val="24"/>
                <w:szCs w:val="24"/>
              </w:rPr>
            </w:pPr>
            <w:r w:rsidRPr="00530122">
              <w:rPr>
                <w:rFonts w:cs="Arial"/>
                <w:b/>
                <w:bCs/>
                <w:sz w:val="24"/>
                <w:szCs w:val="24"/>
              </w:rPr>
              <w:t> </w:t>
            </w:r>
          </w:p>
        </w:tc>
        <w:tc>
          <w:tcPr>
            <w:tcW w:w="5103" w:type="dxa"/>
            <w:gridSpan w:val="8"/>
            <w:tcBorders>
              <w:top w:val="nil"/>
              <w:left w:val="nil"/>
              <w:bottom w:val="nil"/>
              <w:right w:val="single" w:sz="4" w:space="0" w:color="auto"/>
            </w:tcBorders>
            <w:shd w:val="clear" w:color="auto" w:fill="auto"/>
            <w:hideMark/>
          </w:tcPr>
          <w:p w:rsidR="00AE3B27" w:rsidRPr="00530122" w:rsidRDefault="00AE3B27" w:rsidP="00530122">
            <w:pPr>
              <w:spacing w:before="0"/>
              <w:rPr>
                <w:rFonts w:cs="Arial"/>
                <w:b/>
                <w:bCs/>
                <w:sz w:val="24"/>
                <w:szCs w:val="24"/>
              </w:rPr>
            </w:pPr>
            <w:r w:rsidRPr="00530122">
              <w:rPr>
                <w:rFonts w:cs="Arial"/>
                <w:b/>
                <w:bCs/>
                <w:sz w:val="24"/>
                <w:szCs w:val="24"/>
              </w:rPr>
              <w:t> </w:t>
            </w:r>
          </w:p>
        </w:tc>
        <w:tc>
          <w:tcPr>
            <w:tcW w:w="980" w:type="dxa"/>
            <w:gridSpan w:val="2"/>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center"/>
              <w:rPr>
                <w:rFonts w:cs="Arial"/>
                <w:sz w:val="24"/>
                <w:szCs w:val="24"/>
              </w:rPr>
            </w:pPr>
            <w:r w:rsidRPr="00530122">
              <w:rPr>
                <w:rFonts w:cs="Arial"/>
                <w:sz w:val="24"/>
                <w:szCs w:val="24"/>
              </w:rPr>
              <w:t> </w:t>
            </w:r>
          </w:p>
        </w:tc>
        <w:tc>
          <w:tcPr>
            <w:tcW w:w="1274" w:type="dxa"/>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left"/>
              <w:rPr>
                <w:rFonts w:cs="Arial"/>
                <w:color w:val="0070C0"/>
                <w:sz w:val="24"/>
                <w:szCs w:val="24"/>
              </w:rPr>
            </w:pPr>
            <w:r w:rsidRPr="00530122">
              <w:rPr>
                <w:rFonts w:cs="Arial"/>
                <w:color w:val="0070C0"/>
                <w:sz w:val="24"/>
                <w:szCs w:val="24"/>
              </w:rPr>
              <w:t> </w:t>
            </w:r>
          </w:p>
        </w:tc>
        <w:tc>
          <w:tcPr>
            <w:tcW w:w="1274" w:type="dxa"/>
            <w:tcBorders>
              <w:top w:val="nil"/>
              <w:left w:val="nil"/>
              <w:bottom w:val="nil"/>
              <w:right w:val="single" w:sz="4" w:space="0" w:color="auto"/>
            </w:tcBorders>
          </w:tcPr>
          <w:p w:rsidR="00AE3B27" w:rsidRPr="00530122" w:rsidRDefault="00AE3B27" w:rsidP="00530122">
            <w:pPr>
              <w:spacing w:before="0"/>
              <w:jc w:val="left"/>
              <w:rPr>
                <w:rFonts w:cs="Arial"/>
                <w:color w:val="0070C0"/>
                <w:sz w:val="24"/>
                <w:szCs w:val="24"/>
              </w:rPr>
            </w:pPr>
          </w:p>
        </w:tc>
        <w:tc>
          <w:tcPr>
            <w:tcW w:w="1271" w:type="dxa"/>
            <w:tcBorders>
              <w:top w:val="nil"/>
              <w:left w:val="nil"/>
              <w:bottom w:val="nil"/>
              <w:right w:val="single" w:sz="4" w:space="0" w:color="auto"/>
            </w:tcBorders>
          </w:tcPr>
          <w:p w:rsidR="00AE3B27" w:rsidRPr="00530122" w:rsidRDefault="00AE3B27" w:rsidP="00530122">
            <w:pPr>
              <w:spacing w:before="0"/>
              <w:jc w:val="left"/>
              <w:rPr>
                <w:rFonts w:cs="Arial"/>
                <w:color w:val="0070C0"/>
                <w:sz w:val="24"/>
                <w:szCs w:val="24"/>
              </w:rPr>
            </w:pPr>
          </w:p>
        </w:tc>
        <w:tc>
          <w:tcPr>
            <w:tcW w:w="1264" w:type="dxa"/>
            <w:tcBorders>
              <w:top w:val="nil"/>
              <w:left w:val="nil"/>
              <w:bottom w:val="nil"/>
              <w:right w:val="single" w:sz="4" w:space="0" w:color="auto"/>
            </w:tcBorders>
          </w:tcPr>
          <w:p w:rsidR="00AE3B27" w:rsidRPr="00530122" w:rsidRDefault="00AE3B27" w:rsidP="00530122">
            <w:pPr>
              <w:spacing w:before="0"/>
              <w:jc w:val="left"/>
              <w:rPr>
                <w:rFonts w:cs="Arial"/>
                <w:color w:val="0070C0"/>
                <w:sz w:val="24"/>
                <w:szCs w:val="24"/>
              </w:rPr>
            </w:pPr>
          </w:p>
        </w:tc>
        <w:tc>
          <w:tcPr>
            <w:tcW w:w="1263" w:type="dxa"/>
            <w:tcBorders>
              <w:top w:val="nil"/>
              <w:left w:val="nil"/>
              <w:bottom w:val="nil"/>
              <w:right w:val="single" w:sz="4" w:space="0" w:color="auto"/>
            </w:tcBorders>
          </w:tcPr>
          <w:p w:rsidR="00AE3B27" w:rsidRPr="00530122" w:rsidRDefault="00AE3B27" w:rsidP="00530122">
            <w:pPr>
              <w:spacing w:before="0"/>
              <w:jc w:val="left"/>
              <w:rPr>
                <w:rFonts w:cs="Arial"/>
                <w:color w:val="0070C0"/>
                <w:sz w:val="24"/>
                <w:szCs w:val="24"/>
              </w:rPr>
            </w:pPr>
          </w:p>
        </w:tc>
      </w:tr>
      <w:tr w:rsidR="00AE3B27" w:rsidRPr="00530122" w:rsidTr="00AE3B27">
        <w:trPr>
          <w:gridAfter w:val="2"/>
          <w:wAfter w:w="1328" w:type="dxa"/>
          <w:trHeight w:val="300"/>
        </w:trPr>
        <w:tc>
          <w:tcPr>
            <w:tcW w:w="809" w:type="dxa"/>
            <w:tcBorders>
              <w:top w:val="nil"/>
              <w:left w:val="double" w:sz="6" w:space="0" w:color="auto"/>
              <w:bottom w:val="nil"/>
              <w:right w:val="single" w:sz="4" w:space="0" w:color="auto"/>
            </w:tcBorders>
            <w:shd w:val="clear" w:color="000000" w:fill="C0C0C0"/>
            <w:hideMark/>
          </w:tcPr>
          <w:p w:rsidR="00AE3B27" w:rsidRPr="00530122" w:rsidRDefault="00AE3B27" w:rsidP="00530122">
            <w:pPr>
              <w:spacing w:before="0"/>
              <w:jc w:val="left"/>
              <w:rPr>
                <w:rFonts w:cs="Arial"/>
                <w:b/>
                <w:bCs/>
                <w:sz w:val="24"/>
                <w:szCs w:val="24"/>
              </w:rPr>
            </w:pPr>
            <w:r w:rsidRPr="00530122">
              <w:rPr>
                <w:rFonts w:cs="Arial"/>
                <w:b/>
                <w:bCs/>
                <w:sz w:val="24"/>
                <w:szCs w:val="24"/>
              </w:rPr>
              <w:t>2.9.</w:t>
            </w:r>
          </w:p>
        </w:tc>
        <w:tc>
          <w:tcPr>
            <w:tcW w:w="5103" w:type="dxa"/>
            <w:gridSpan w:val="8"/>
            <w:tcBorders>
              <w:top w:val="nil"/>
              <w:left w:val="nil"/>
              <w:bottom w:val="nil"/>
              <w:right w:val="single" w:sz="4" w:space="0" w:color="auto"/>
            </w:tcBorders>
            <w:shd w:val="clear" w:color="000000" w:fill="C0C0C0"/>
            <w:hideMark/>
          </w:tcPr>
          <w:p w:rsidR="00AE3B27" w:rsidRPr="00530122" w:rsidRDefault="00AE3B27" w:rsidP="00530122">
            <w:pPr>
              <w:spacing w:before="0"/>
              <w:rPr>
                <w:rFonts w:cs="Arial"/>
                <w:b/>
                <w:bCs/>
                <w:sz w:val="24"/>
                <w:szCs w:val="24"/>
              </w:rPr>
            </w:pPr>
            <w:r w:rsidRPr="00530122">
              <w:rPr>
                <w:rFonts w:cs="Arial"/>
                <w:b/>
                <w:bCs/>
                <w:sz w:val="24"/>
                <w:szCs w:val="24"/>
              </w:rPr>
              <w:t>BRAVARSKI RADOVI</w:t>
            </w:r>
          </w:p>
        </w:tc>
        <w:tc>
          <w:tcPr>
            <w:tcW w:w="980" w:type="dxa"/>
            <w:gridSpan w:val="2"/>
            <w:tcBorders>
              <w:top w:val="nil"/>
              <w:left w:val="nil"/>
              <w:bottom w:val="nil"/>
              <w:right w:val="single" w:sz="4" w:space="0" w:color="auto"/>
            </w:tcBorders>
            <w:shd w:val="clear" w:color="000000" w:fill="C0C0C0"/>
            <w:vAlign w:val="bottom"/>
            <w:hideMark/>
          </w:tcPr>
          <w:p w:rsidR="00AE3B27" w:rsidRPr="00530122" w:rsidRDefault="00AE3B27" w:rsidP="00530122">
            <w:pPr>
              <w:spacing w:before="0"/>
              <w:jc w:val="center"/>
              <w:rPr>
                <w:rFonts w:cs="Arial"/>
                <w:sz w:val="24"/>
                <w:szCs w:val="24"/>
              </w:rPr>
            </w:pPr>
            <w:r w:rsidRPr="00530122">
              <w:rPr>
                <w:rFonts w:cs="Arial"/>
                <w:sz w:val="24"/>
                <w:szCs w:val="24"/>
              </w:rPr>
              <w:t> </w:t>
            </w:r>
          </w:p>
        </w:tc>
        <w:tc>
          <w:tcPr>
            <w:tcW w:w="1274" w:type="dxa"/>
            <w:tcBorders>
              <w:top w:val="nil"/>
              <w:left w:val="nil"/>
              <w:bottom w:val="nil"/>
              <w:right w:val="single" w:sz="4" w:space="0" w:color="auto"/>
            </w:tcBorders>
            <w:shd w:val="clear" w:color="000000" w:fill="C0C0C0"/>
            <w:vAlign w:val="bottom"/>
            <w:hideMark/>
          </w:tcPr>
          <w:p w:rsidR="00AE3B27" w:rsidRPr="00530122" w:rsidRDefault="00AE3B27" w:rsidP="00530122">
            <w:pPr>
              <w:spacing w:before="0"/>
              <w:jc w:val="left"/>
              <w:rPr>
                <w:rFonts w:cs="Arial"/>
                <w:color w:val="0070C0"/>
                <w:sz w:val="24"/>
                <w:szCs w:val="24"/>
              </w:rPr>
            </w:pPr>
            <w:r w:rsidRPr="00530122">
              <w:rPr>
                <w:rFonts w:cs="Arial"/>
                <w:color w:val="0070C0"/>
                <w:sz w:val="24"/>
                <w:szCs w:val="24"/>
              </w:rPr>
              <w:t> </w:t>
            </w:r>
          </w:p>
        </w:tc>
        <w:tc>
          <w:tcPr>
            <w:tcW w:w="1274" w:type="dxa"/>
            <w:tcBorders>
              <w:top w:val="nil"/>
              <w:left w:val="nil"/>
              <w:bottom w:val="nil"/>
              <w:right w:val="single" w:sz="4" w:space="0" w:color="auto"/>
            </w:tcBorders>
            <w:shd w:val="clear" w:color="000000" w:fill="C0C0C0"/>
          </w:tcPr>
          <w:p w:rsidR="00AE3B27" w:rsidRPr="00530122" w:rsidRDefault="00AE3B27" w:rsidP="00530122">
            <w:pPr>
              <w:spacing w:before="0"/>
              <w:jc w:val="left"/>
              <w:rPr>
                <w:rFonts w:cs="Arial"/>
                <w:color w:val="0070C0"/>
                <w:sz w:val="24"/>
                <w:szCs w:val="24"/>
              </w:rPr>
            </w:pPr>
          </w:p>
        </w:tc>
        <w:tc>
          <w:tcPr>
            <w:tcW w:w="1271" w:type="dxa"/>
            <w:tcBorders>
              <w:top w:val="nil"/>
              <w:left w:val="nil"/>
              <w:bottom w:val="nil"/>
              <w:right w:val="single" w:sz="4" w:space="0" w:color="auto"/>
            </w:tcBorders>
            <w:shd w:val="clear" w:color="000000" w:fill="C0C0C0"/>
          </w:tcPr>
          <w:p w:rsidR="00AE3B27" w:rsidRPr="00530122" w:rsidRDefault="00AE3B27" w:rsidP="00530122">
            <w:pPr>
              <w:spacing w:before="0"/>
              <w:jc w:val="left"/>
              <w:rPr>
                <w:rFonts w:cs="Arial"/>
                <w:color w:val="0070C0"/>
                <w:sz w:val="24"/>
                <w:szCs w:val="24"/>
              </w:rPr>
            </w:pPr>
          </w:p>
        </w:tc>
        <w:tc>
          <w:tcPr>
            <w:tcW w:w="1264" w:type="dxa"/>
            <w:tcBorders>
              <w:top w:val="nil"/>
              <w:left w:val="nil"/>
              <w:bottom w:val="nil"/>
              <w:right w:val="single" w:sz="4" w:space="0" w:color="auto"/>
            </w:tcBorders>
            <w:shd w:val="clear" w:color="000000" w:fill="C0C0C0"/>
          </w:tcPr>
          <w:p w:rsidR="00AE3B27" w:rsidRPr="00530122" w:rsidRDefault="00AE3B27" w:rsidP="00530122">
            <w:pPr>
              <w:spacing w:before="0"/>
              <w:jc w:val="left"/>
              <w:rPr>
                <w:rFonts w:cs="Arial"/>
                <w:color w:val="0070C0"/>
                <w:sz w:val="24"/>
                <w:szCs w:val="24"/>
              </w:rPr>
            </w:pPr>
          </w:p>
        </w:tc>
        <w:tc>
          <w:tcPr>
            <w:tcW w:w="1263" w:type="dxa"/>
            <w:tcBorders>
              <w:top w:val="nil"/>
              <w:left w:val="nil"/>
              <w:bottom w:val="nil"/>
              <w:right w:val="single" w:sz="4" w:space="0" w:color="auto"/>
            </w:tcBorders>
            <w:shd w:val="clear" w:color="000000" w:fill="C0C0C0"/>
          </w:tcPr>
          <w:p w:rsidR="00AE3B27" w:rsidRPr="00530122" w:rsidRDefault="00AE3B27" w:rsidP="00530122">
            <w:pPr>
              <w:spacing w:before="0"/>
              <w:jc w:val="left"/>
              <w:rPr>
                <w:rFonts w:cs="Arial"/>
                <w:color w:val="0070C0"/>
                <w:sz w:val="24"/>
                <w:szCs w:val="24"/>
              </w:rPr>
            </w:pPr>
          </w:p>
        </w:tc>
      </w:tr>
      <w:tr w:rsidR="00AE3B27" w:rsidRPr="00530122" w:rsidTr="00AE3B27">
        <w:trPr>
          <w:gridAfter w:val="2"/>
          <w:wAfter w:w="1328" w:type="dxa"/>
          <w:trHeight w:val="300"/>
        </w:trPr>
        <w:tc>
          <w:tcPr>
            <w:tcW w:w="809" w:type="dxa"/>
            <w:tcBorders>
              <w:top w:val="nil"/>
              <w:left w:val="double" w:sz="6" w:space="0" w:color="auto"/>
              <w:bottom w:val="nil"/>
              <w:right w:val="single" w:sz="4" w:space="0" w:color="auto"/>
            </w:tcBorders>
            <w:shd w:val="clear" w:color="auto" w:fill="auto"/>
            <w:hideMark/>
          </w:tcPr>
          <w:p w:rsidR="00AE3B27" w:rsidRPr="00530122" w:rsidRDefault="00AE3B27" w:rsidP="00530122">
            <w:pPr>
              <w:spacing w:before="0"/>
              <w:jc w:val="center"/>
              <w:rPr>
                <w:rFonts w:cs="Arial"/>
                <w:b/>
                <w:bCs/>
                <w:sz w:val="24"/>
                <w:szCs w:val="24"/>
              </w:rPr>
            </w:pPr>
            <w:r w:rsidRPr="00530122">
              <w:rPr>
                <w:rFonts w:cs="Arial"/>
                <w:b/>
                <w:bCs/>
                <w:sz w:val="24"/>
                <w:szCs w:val="24"/>
              </w:rPr>
              <w:t>I</w:t>
            </w:r>
          </w:p>
        </w:tc>
        <w:tc>
          <w:tcPr>
            <w:tcW w:w="5103" w:type="dxa"/>
            <w:gridSpan w:val="8"/>
            <w:tcBorders>
              <w:top w:val="nil"/>
              <w:left w:val="nil"/>
              <w:bottom w:val="nil"/>
              <w:right w:val="single" w:sz="4" w:space="0" w:color="auto"/>
            </w:tcBorders>
            <w:shd w:val="clear" w:color="auto" w:fill="auto"/>
            <w:hideMark/>
          </w:tcPr>
          <w:p w:rsidR="00AE3B27" w:rsidRPr="00530122" w:rsidRDefault="00AE3B27" w:rsidP="00530122">
            <w:pPr>
              <w:spacing w:before="0"/>
              <w:rPr>
                <w:rFonts w:cs="Arial"/>
                <w:b/>
                <w:bCs/>
                <w:sz w:val="24"/>
                <w:szCs w:val="24"/>
              </w:rPr>
            </w:pPr>
            <w:r w:rsidRPr="00530122">
              <w:rPr>
                <w:rFonts w:cs="Arial"/>
                <w:b/>
                <w:bCs/>
                <w:sz w:val="24"/>
                <w:szCs w:val="24"/>
              </w:rPr>
              <w:t>Aluminijumska stolarija</w:t>
            </w:r>
          </w:p>
        </w:tc>
        <w:tc>
          <w:tcPr>
            <w:tcW w:w="980" w:type="dxa"/>
            <w:gridSpan w:val="2"/>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center"/>
              <w:rPr>
                <w:rFonts w:cs="Arial"/>
                <w:sz w:val="24"/>
                <w:szCs w:val="24"/>
              </w:rPr>
            </w:pPr>
            <w:r w:rsidRPr="00530122">
              <w:rPr>
                <w:rFonts w:cs="Arial"/>
                <w:sz w:val="24"/>
                <w:szCs w:val="24"/>
              </w:rPr>
              <w:t> </w:t>
            </w:r>
          </w:p>
        </w:tc>
        <w:tc>
          <w:tcPr>
            <w:tcW w:w="1274" w:type="dxa"/>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left"/>
              <w:rPr>
                <w:rFonts w:cs="Arial"/>
                <w:color w:val="0070C0"/>
                <w:sz w:val="24"/>
                <w:szCs w:val="24"/>
              </w:rPr>
            </w:pPr>
            <w:r w:rsidRPr="00530122">
              <w:rPr>
                <w:rFonts w:cs="Arial"/>
                <w:color w:val="0070C0"/>
                <w:sz w:val="24"/>
                <w:szCs w:val="24"/>
              </w:rPr>
              <w:t> </w:t>
            </w:r>
          </w:p>
        </w:tc>
        <w:tc>
          <w:tcPr>
            <w:tcW w:w="1274" w:type="dxa"/>
            <w:tcBorders>
              <w:top w:val="nil"/>
              <w:left w:val="nil"/>
              <w:bottom w:val="nil"/>
              <w:right w:val="single" w:sz="4" w:space="0" w:color="auto"/>
            </w:tcBorders>
          </w:tcPr>
          <w:p w:rsidR="00AE3B27" w:rsidRPr="00530122" w:rsidRDefault="00AE3B27" w:rsidP="00530122">
            <w:pPr>
              <w:spacing w:before="0"/>
              <w:jc w:val="left"/>
              <w:rPr>
                <w:rFonts w:cs="Arial"/>
                <w:color w:val="0070C0"/>
                <w:sz w:val="24"/>
                <w:szCs w:val="24"/>
              </w:rPr>
            </w:pPr>
          </w:p>
        </w:tc>
        <w:tc>
          <w:tcPr>
            <w:tcW w:w="1271" w:type="dxa"/>
            <w:tcBorders>
              <w:top w:val="nil"/>
              <w:left w:val="nil"/>
              <w:bottom w:val="nil"/>
              <w:right w:val="single" w:sz="4" w:space="0" w:color="auto"/>
            </w:tcBorders>
          </w:tcPr>
          <w:p w:rsidR="00AE3B27" w:rsidRPr="00530122" w:rsidRDefault="00AE3B27" w:rsidP="00530122">
            <w:pPr>
              <w:spacing w:before="0"/>
              <w:jc w:val="left"/>
              <w:rPr>
                <w:rFonts w:cs="Arial"/>
                <w:color w:val="0070C0"/>
                <w:sz w:val="24"/>
                <w:szCs w:val="24"/>
              </w:rPr>
            </w:pPr>
          </w:p>
        </w:tc>
        <w:tc>
          <w:tcPr>
            <w:tcW w:w="1264" w:type="dxa"/>
            <w:tcBorders>
              <w:top w:val="nil"/>
              <w:left w:val="nil"/>
              <w:bottom w:val="nil"/>
              <w:right w:val="single" w:sz="4" w:space="0" w:color="auto"/>
            </w:tcBorders>
          </w:tcPr>
          <w:p w:rsidR="00AE3B27" w:rsidRPr="00530122" w:rsidRDefault="00AE3B27" w:rsidP="00530122">
            <w:pPr>
              <w:spacing w:before="0"/>
              <w:jc w:val="left"/>
              <w:rPr>
                <w:rFonts w:cs="Arial"/>
                <w:color w:val="0070C0"/>
                <w:sz w:val="24"/>
                <w:szCs w:val="24"/>
              </w:rPr>
            </w:pPr>
          </w:p>
        </w:tc>
        <w:tc>
          <w:tcPr>
            <w:tcW w:w="1263" w:type="dxa"/>
            <w:tcBorders>
              <w:top w:val="nil"/>
              <w:left w:val="nil"/>
              <w:bottom w:val="nil"/>
              <w:right w:val="single" w:sz="4" w:space="0" w:color="auto"/>
            </w:tcBorders>
          </w:tcPr>
          <w:p w:rsidR="00AE3B27" w:rsidRPr="00530122" w:rsidRDefault="00AE3B27" w:rsidP="00530122">
            <w:pPr>
              <w:spacing w:before="0"/>
              <w:jc w:val="left"/>
              <w:rPr>
                <w:rFonts w:cs="Arial"/>
                <w:color w:val="0070C0"/>
                <w:sz w:val="24"/>
                <w:szCs w:val="24"/>
              </w:rPr>
            </w:pPr>
          </w:p>
        </w:tc>
      </w:tr>
      <w:tr w:rsidR="00AE3B27" w:rsidRPr="00530122" w:rsidTr="00AE3B27">
        <w:trPr>
          <w:gridAfter w:val="2"/>
          <w:wAfter w:w="1328" w:type="dxa"/>
          <w:trHeight w:val="300"/>
        </w:trPr>
        <w:tc>
          <w:tcPr>
            <w:tcW w:w="809" w:type="dxa"/>
            <w:tcBorders>
              <w:top w:val="nil"/>
              <w:left w:val="double" w:sz="6" w:space="0" w:color="auto"/>
              <w:bottom w:val="nil"/>
              <w:right w:val="single" w:sz="4" w:space="0" w:color="auto"/>
            </w:tcBorders>
            <w:shd w:val="clear" w:color="auto" w:fill="auto"/>
            <w:hideMark/>
          </w:tcPr>
          <w:p w:rsidR="00AE3B27" w:rsidRPr="00530122" w:rsidRDefault="00AE3B27" w:rsidP="00530122">
            <w:pPr>
              <w:spacing w:before="0"/>
              <w:jc w:val="center"/>
              <w:rPr>
                <w:rFonts w:cs="Arial"/>
                <w:b/>
                <w:bCs/>
                <w:sz w:val="24"/>
                <w:szCs w:val="24"/>
              </w:rPr>
            </w:pPr>
            <w:r w:rsidRPr="00530122">
              <w:rPr>
                <w:rFonts w:cs="Arial"/>
                <w:b/>
                <w:bCs/>
                <w:sz w:val="24"/>
                <w:szCs w:val="24"/>
              </w:rPr>
              <w:t> </w:t>
            </w:r>
          </w:p>
        </w:tc>
        <w:tc>
          <w:tcPr>
            <w:tcW w:w="5103" w:type="dxa"/>
            <w:gridSpan w:val="8"/>
            <w:tcBorders>
              <w:top w:val="nil"/>
              <w:left w:val="nil"/>
              <w:bottom w:val="nil"/>
              <w:right w:val="single" w:sz="4" w:space="0" w:color="auto"/>
            </w:tcBorders>
            <w:shd w:val="clear" w:color="auto" w:fill="auto"/>
            <w:hideMark/>
          </w:tcPr>
          <w:p w:rsidR="00AE3B27" w:rsidRPr="00530122" w:rsidRDefault="00AE3B27" w:rsidP="00530122">
            <w:pPr>
              <w:spacing w:before="0"/>
              <w:rPr>
                <w:rFonts w:cs="Arial"/>
                <w:b/>
                <w:bCs/>
                <w:sz w:val="24"/>
                <w:szCs w:val="24"/>
              </w:rPr>
            </w:pPr>
            <w:r w:rsidRPr="00530122">
              <w:rPr>
                <w:rFonts w:cs="Arial"/>
                <w:b/>
                <w:bCs/>
                <w:sz w:val="24"/>
                <w:szCs w:val="24"/>
              </w:rPr>
              <w:t>Prozori</w:t>
            </w:r>
          </w:p>
        </w:tc>
        <w:tc>
          <w:tcPr>
            <w:tcW w:w="980" w:type="dxa"/>
            <w:gridSpan w:val="2"/>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center"/>
              <w:rPr>
                <w:rFonts w:cs="Arial"/>
                <w:sz w:val="24"/>
                <w:szCs w:val="24"/>
              </w:rPr>
            </w:pPr>
            <w:r w:rsidRPr="00530122">
              <w:rPr>
                <w:rFonts w:cs="Arial"/>
                <w:sz w:val="24"/>
                <w:szCs w:val="24"/>
              </w:rPr>
              <w:t> </w:t>
            </w:r>
          </w:p>
        </w:tc>
        <w:tc>
          <w:tcPr>
            <w:tcW w:w="1274" w:type="dxa"/>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left"/>
              <w:rPr>
                <w:rFonts w:cs="Arial"/>
                <w:color w:val="0070C0"/>
                <w:sz w:val="24"/>
                <w:szCs w:val="24"/>
              </w:rPr>
            </w:pPr>
            <w:r w:rsidRPr="00530122">
              <w:rPr>
                <w:rFonts w:cs="Arial"/>
                <w:color w:val="0070C0"/>
                <w:sz w:val="24"/>
                <w:szCs w:val="24"/>
              </w:rPr>
              <w:t> </w:t>
            </w:r>
          </w:p>
        </w:tc>
        <w:tc>
          <w:tcPr>
            <w:tcW w:w="1274" w:type="dxa"/>
            <w:tcBorders>
              <w:top w:val="nil"/>
              <w:left w:val="nil"/>
              <w:bottom w:val="nil"/>
              <w:right w:val="single" w:sz="4" w:space="0" w:color="auto"/>
            </w:tcBorders>
          </w:tcPr>
          <w:p w:rsidR="00AE3B27" w:rsidRPr="00530122" w:rsidRDefault="00AE3B27" w:rsidP="00530122">
            <w:pPr>
              <w:spacing w:before="0"/>
              <w:jc w:val="left"/>
              <w:rPr>
                <w:rFonts w:cs="Arial"/>
                <w:color w:val="0070C0"/>
                <w:sz w:val="24"/>
                <w:szCs w:val="24"/>
              </w:rPr>
            </w:pPr>
          </w:p>
        </w:tc>
        <w:tc>
          <w:tcPr>
            <w:tcW w:w="1271" w:type="dxa"/>
            <w:tcBorders>
              <w:top w:val="nil"/>
              <w:left w:val="nil"/>
              <w:bottom w:val="nil"/>
              <w:right w:val="single" w:sz="4" w:space="0" w:color="auto"/>
            </w:tcBorders>
          </w:tcPr>
          <w:p w:rsidR="00AE3B27" w:rsidRPr="00530122" w:rsidRDefault="00AE3B27" w:rsidP="00530122">
            <w:pPr>
              <w:spacing w:before="0"/>
              <w:jc w:val="left"/>
              <w:rPr>
                <w:rFonts w:cs="Arial"/>
                <w:color w:val="0070C0"/>
                <w:sz w:val="24"/>
                <w:szCs w:val="24"/>
              </w:rPr>
            </w:pPr>
          </w:p>
        </w:tc>
        <w:tc>
          <w:tcPr>
            <w:tcW w:w="1264" w:type="dxa"/>
            <w:tcBorders>
              <w:top w:val="nil"/>
              <w:left w:val="nil"/>
              <w:bottom w:val="nil"/>
              <w:right w:val="single" w:sz="4" w:space="0" w:color="auto"/>
            </w:tcBorders>
          </w:tcPr>
          <w:p w:rsidR="00AE3B27" w:rsidRPr="00530122" w:rsidRDefault="00AE3B27" w:rsidP="00530122">
            <w:pPr>
              <w:spacing w:before="0"/>
              <w:jc w:val="left"/>
              <w:rPr>
                <w:rFonts w:cs="Arial"/>
                <w:color w:val="0070C0"/>
                <w:sz w:val="24"/>
                <w:szCs w:val="24"/>
              </w:rPr>
            </w:pPr>
          </w:p>
        </w:tc>
        <w:tc>
          <w:tcPr>
            <w:tcW w:w="1263" w:type="dxa"/>
            <w:tcBorders>
              <w:top w:val="nil"/>
              <w:left w:val="nil"/>
              <w:bottom w:val="nil"/>
              <w:right w:val="single" w:sz="4" w:space="0" w:color="auto"/>
            </w:tcBorders>
          </w:tcPr>
          <w:p w:rsidR="00AE3B27" w:rsidRPr="00530122" w:rsidRDefault="00AE3B27" w:rsidP="00530122">
            <w:pPr>
              <w:spacing w:before="0"/>
              <w:jc w:val="left"/>
              <w:rPr>
                <w:rFonts w:cs="Arial"/>
                <w:color w:val="0070C0"/>
                <w:sz w:val="24"/>
                <w:szCs w:val="24"/>
              </w:rPr>
            </w:pPr>
          </w:p>
        </w:tc>
      </w:tr>
      <w:tr w:rsidR="00AE3B27" w:rsidRPr="00530122" w:rsidTr="00AE3B27">
        <w:trPr>
          <w:gridAfter w:val="2"/>
          <w:wAfter w:w="1328" w:type="dxa"/>
          <w:trHeight w:val="1425"/>
        </w:trPr>
        <w:tc>
          <w:tcPr>
            <w:tcW w:w="809" w:type="dxa"/>
            <w:tcBorders>
              <w:top w:val="nil"/>
              <w:left w:val="double" w:sz="6" w:space="0" w:color="auto"/>
              <w:bottom w:val="nil"/>
              <w:right w:val="single" w:sz="4" w:space="0" w:color="auto"/>
            </w:tcBorders>
            <w:shd w:val="clear" w:color="auto" w:fill="auto"/>
            <w:hideMark/>
          </w:tcPr>
          <w:p w:rsidR="00AE3B27" w:rsidRPr="00530122" w:rsidRDefault="00AE3B27" w:rsidP="00530122">
            <w:pPr>
              <w:spacing w:before="0"/>
              <w:jc w:val="left"/>
              <w:rPr>
                <w:rFonts w:cs="Arial"/>
                <w:sz w:val="24"/>
                <w:szCs w:val="24"/>
              </w:rPr>
            </w:pPr>
            <w:r w:rsidRPr="00530122">
              <w:rPr>
                <w:rFonts w:cs="Arial"/>
                <w:sz w:val="24"/>
                <w:szCs w:val="24"/>
              </w:rPr>
              <w:t>2.9.1.</w:t>
            </w:r>
          </w:p>
        </w:tc>
        <w:tc>
          <w:tcPr>
            <w:tcW w:w="5103" w:type="dxa"/>
            <w:gridSpan w:val="8"/>
            <w:tcBorders>
              <w:top w:val="nil"/>
              <w:left w:val="nil"/>
              <w:bottom w:val="nil"/>
              <w:right w:val="single" w:sz="4" w:space="0" w:color="auto"/>
            </w:tcBorders>
            <w:shd w:val="clear" w:color="auto" w:fill="auto"/>
            <w:hideMark/>
          </w:tcPr>
          <w:p w:rsidR="00AE3B27" w:rsidRPr="00530122" w:rsidRDefault="00AE3B27" w:rsidP="00530122">
            <w:pPr>
              <w:spacing w:before="0"/>
              <w:rPr>
                <w:rFonts w:cs="Arial"/>
                <w:sz w:val="24"/>
                <w:szCs w:val="24"/>
              </w:rPr>
            </w:pPr>
            <w:r w:rsidRPr="00530122">
              <w:rPr>
                <w:rFonts w:cs="Arial"/>
                <w:sz w:val="24"/>
                <w:szCs w:val="24"/>
              </w:rPr>
              <w:t xml:space="preserve">Nabavka, transport i ugrađivanje prozora od Al eloksiranih, višekomornih profila, zastakljenih dvostrukim niskoemisionim  staklom d=4+12+4 mm s međuprostorom ispunjenim argonom. </w:t>
            </w:r>
          </w:p>
        </w:tc>
        <w:tc>
          <w:tcPr>
            <w:tcW w:w="980" w:type="dxa"/>
            <w:gridSpan w:val="2"/>
            <w:tcBorders>
              <w:top w:val="nil"/>
              <w:left w:val="nil"/>
              <w:bottom w:val="nil"/>
              <w:right w:val="single" w:sz="4" w:space="0" w:color="auto"/>
            </w:tcBorders>
            <w:shd w:val="clear" w:color="auto" w:fill="auto"/>
            <w:noWrap/>
            <w:vAlign w:val="bottom"/>
            <w:hideMark/>
          </w:tcPr>
          <w:p w:rsidR="00AE3B27" w:rsidRPr="00530122" w:rsidRDefault="00AE3B27" w:rsidP="00530122">
            <w:pPr>
              <w:spacing w:before="0"/>
              <w:jc w:val="center"/>
              <w:rPr>
                <w:rFonts w:cs="Arial"/>
                <w:sz w:val="24"/>
                <w:szCs w:val="24"/>
              </w:rPr>
            </w:pPr>
            <w:r w:rsidRPr="00530122">
              <w:rPr>
                <w:rFonts w:cs="Arial"/>
                <w:sz w:val="24"/>
                <w:szCs w:val="24"/>
              </w:rPr>
              <w:t> </w:t>
            </w:r>
          </w:p>
        </w:tc>
        <w:tc>
          <w:tcPr>
            <w:tcW w:w="1274" w:type="dxa"/>
            <w:tcBorders>
              <w:top w:val="nil"/>
              <w:left w:val="nil"/>
              <w:bottom w:val="nil"/>
              <w:right w:val="single" w:sz="4" w:space="0" w:color="auto"/>
            </w:tcBorders>
            <w:shd w:val="clear" w:color="auto" w:fill="auto"/>
            <w:noWrap/>
            <w:vAlign w:val="bottom"/>
            <w:hideMark/>
          </w:tcPr>
          <w:p w:rsidR="00AE3B27" w:rsidRPr="00530122" w:rsidRDefault="00AE3B27" w:rsidP="00530122">
            <w:pPr>
              <w:spacing w:before="0"/>
              <w:jc w:val="left"/>
              <w:rPr>
                <w:rFonts w:cs="Arial"/>
                <w:sz w:val="24"/>
                <w:szCs w:val="24"/>
              </w:rPr>
            </w:pPr>
            <w:r w:rsidRPr="00530122">
              <w:rPr>
                <w:rFonts w:cs="Arial"/>
                <w:sz w:val="24"/>
                <w:szCs w:val="24"/>
              </w:rPr>
              <w:t> </w:t>
            </w:r>
          </w:p>
        </w:tc>
        <w:tc>
          <w:tcPr>
            <w:tcW w:w="1274" w:type="dxa"/>
            <w:tcBorders>
              <w:top w:val="nil"/>
              <w:left w:val="nil"/>
              <w:bottom w:val="nil"/>
              <w:right w:val="single" w:sz="4" w:space="0" w:color="auto"/>
            </w:tcBorders>
          </w:tcPr>
          <w:p w:rsidR="00AE3B27" w:rsidRPr="00530122" w:rsidRDefault="00AE3B27" w:rsidP="00530122">
            <w:pPr>
              <w:spacing w:before="0"/>
              <w:jc w:val="left"/>
              <w:rPr>
                <w:rFonts w:cs="Arial"/>
                <w:sz w:val="24"/>
                <w:szCs w:val="24"/>
              </w:rPr>
            </w:pPr>
          </w:p>
        </w:tc>
        <w:tc>
          <w:tcPr>
            <w:tcW w:w="1271" w:type="dxa"/>
            <w:tcBorders>
              <w:top w:val="nil"/>
              <w:left w:val="nil"/>
              <w:bottom w:val="nil"/>
              <w:right w:val="single" w:sz="4" w:space="0" w:color="auto"/>
            </w:tcBorders>
          </w:tcPr>
          <w:p w:rsidR="00AE3B27" w:rsidRPr="00530122" w:rsidRDefault="00AE3B27" w:rsidP="00530122">
            <w:pPr>
              <w:spacing w:before="0"/>
              <w:jc w:val="left"/>
              <w:rPr>
                <w:rFonts w:cs="Arial"/>
                <w:sz w:val="24"/>
                <w:szCs w:val="24"/>
              </w:rPr>
            </w:pPr>
          </w:p>
        </w:tc>
        <w:tc>
          <w:tcPr>
            <w:tcW w:w="1264" w:type="dxa"/>
            <w:tcBorders>
              <w:top w:val="nil"/>
              <w:left w:val="nil"/>
              <w:bottom w:val="nil"/>
              <w:right w:val="single" w:sz="4" w:space="0" w:color="auto"/>
            </w:tcBorders>
          </w:tcPr>
          <w:p w:rsidR="00AE3B27" w:rsidRPr="00530122" w:rsidRDefault="00AE3B27" w:rsidP="00530122">
            <w:pPr>
              <w:spacing w:before="0"/>
              <w:jc w:val="left"/>
              <w:rPr>
                <w:rFonts w:cs="Arial"/>
                <w:sz w:val="24"/>
                <w:szCs w:val="24"/>
              </w:rPr>
            </w:pPr>
          </w:p>
        </w:tc>
        <w:tc>
          <w:tcPr>
            <w:tcW w:w="1263" w:type="dxa"/>
            <w:tcBorders>
              <w:top w:val="nil"/>
              <w:left w:val="nil"/>
              <w:bottom w:val="nil"/>
              <w:right w:val="single" w:sz="4" w:space="0" w:color="auto"/>
            </w:tcBorders>
          </w:tcPr>
          <w:p w:rsidR="00AE3B27" w:rsidRPr="00530122" w:rsidRDefault="00AE3B27" w:rsidP="00530122">
            <w:pPr>
              <w:spacing w:before="0"/>
              <w:jc w:val="left"/>
              <w:rPr>
                <w:rFonts w:cs="Arial"/>
                <w:sz w:val="24"/>
                <w:szCs w:val="24"/>
              </w:rPr>
            </w:pPr>
          </w:p>
        </w:tc>
      </w:tr>
      <w:tr w:rsidR="00AE3B27" w:rsidRPr="00530122" w:rsidTr="00AE3B27">
        <w:trPr>
          <w:gridAfter w:val="2"/>
          <w:wAfter w:w="1328" w:type="dxa"/>
          <w:trHeight w:val="2565"/>
        </w:trPr>
        <w:tc>
          <w:tcPr>
            <w:tcW w:w="809" w:type="dxa"/>
            <w:tcBorders>
              <w:top w:val="nil"/>
              <w:left w:val="double" w:sz="6" w:space="0" w:color="auto"/>
              <w:bottom w:val="nil"/>
              <w:right w:val="single" w:sz="4" w:space="0" w:color="auto"/>
            </w:tcBorders>
            <w:shd w:val="clear" w:color="auto" w:fill="auto"/>
            <w:hideMark/>
          </w:tcPr>
          <w:p w:rsidR="00AE3B27" w:rsidRPr="00530122" w:rsidRDefault="00AE3B27" w:rsidP="00530122">
            <w:pPr>
              <w:spacing w:before="0"/>
              <w:jc w:val="left"/>
              <w:rPr>
                <w:rFonts w:cs="Arial"/>
                <w:sz w:val="24"/>
                <w:szCs w:val="24"/>
              </w:rPr>
            </w:pPr>
            <w:r w:rsidRPr="00530122">
              <w:rPr>
                <w:rFonts w:cs="Arial"/>
                <w:sz w:val="24"/>
                <w:szCs w:val="24"/>
              </w:rPr>
              <w:t> </w:t>
            </w:r>
          </w:p>
        </w:tc>
        <w:tc>
          <w:tcPr>
            <w:tcW w:w="5103" w:type="dxa"/>
            <w:gridSpan w:val="8"/>
            <w:tcBorders>
              <w:top w:val="nil"/>
              <w:left w:val="nil"/>
              <w:bottom w:val="nil"/>
              <w:right w:val="single" w:sz="4" w:space="0" w:color="000000"/>
            </w:tcBorders>
            <w:shd w:val="clear" w:color="auto" w:fill="auto"/>
            <w:hideMark/>
          </w:tcPr>
          <w:p w:rsidR="00AE3B27" w:rsidRPr="00530122" w:rsidRDefault="00AE3B27" w:rsidP="00530122">
            <w:pPr>
              <w:spacing w:before="0"/>
              <w:rPr>
                <w:rFonts w:cs="Arial"/>
                <w:sz w:val="24"/>
                <w:szCs w:val="24"/>
              </w:rPr>
            </w:pPr>
            <w:r w:rsidRPr="00530122">
              <w:rPr>
                <w:rFonts w:cs="Arial"/>
                <w:sz w:val="24"/>
                <w:szCs w:val="24"/>
              </w:rPr>
              <w:t>Cenom je obuhvaćeno ankerisanje AL stolarije u obodne zidove, dihtovanje spojeva sa zidom poliuretanskom penom,   kvalitetan kompletan okov i mehanizam za otvaranje koji je prethodno odobren od strane projektanta, sav spojni materijal, zaptivanje ’’EPDM’’ gumom, postavljanje pokrivnih lajsni i maski od Al lima između dva prozora.</w:t>
            </w:r>
            <w:r w:rsidRPr="00530122">
              <w:rPr>
                <w:rFonts w:cs="Arial"/>
                <w:color w:val="FF0000"/>
                <w:sz w:val="24"/>
                <w:szCs w:val="24"/>
              </w:rPr>
              <w:t xml:space="preserve"> </w:t>
            </w:r>
          </w:p>
        </w:tc>
        <w:tc>
          <w:tcPr>
            <w:tcW w:w="980" w:type="dxa"/>
            <w:gridSpan w:val="2"/>
            <w:tcBorders>
              <w:top w:val="nil"/>
              <w:left w:val="nil"/>
              <w:bottom w:val="nil"/>
              <w:right w:val="single" w:sz="4" w:space="0" w:color="auto"/>
            </w:tcBorders>
            <w:shd w:val="clear" w:color="auto" w:fill="auto"/>
            <w:noWrap/>
            <w:vAlign w:val="bottom"/>
            <w:hideMark/>
          </w:tcPr>
          <w:p w:rsidR="00AE3B27" w:rsidRPr="00530122" w:rsidRDefault="00AE3B27" w:rsidP="00530122">
            <w:pPr>
              <w:spacing w:before="0"/>
              <w:jc w:val="center"/>
              <w:rPr>
                <w:rFonts w:cs="Arial"/>
                <w:sz w:val="24"/>
                <w:szCs w:val="24"/>
              </w:rPr>
            </w:pPr>
            <w:r w:rsidRPr="00530122">
              <w:rPr>
                <w:rFonts w:cs="Arial"/>
                <w:sz w:val="24"/>
                <w:szCs w:val="24"/>
              </w:rPr>
              <w:t> </w:t>
            </w:r>
          </w:p>
        </w:tc>
        <w:tc>
          <w:tcPr>
            <w:tcW w:w="1274" w:type="dxa"/>
            <w:tcBorders>
              <w:top w:val="nil"/>
              <w:left w:val="nil"/>
              <w:bottom w:val="nil"/>
              <w:right w:val="single" w:sz="4" w:space="0" w:color="auto"/>
            </w:tcBorders>
            <w:shd w:val="clear" w:color="auto" w:fill="auto"/>
            <w:noWrap/>
            <w:vAlign w:val="bottom"/>
            <w:hideMark/>
          </w:tcPr>
          <w:p w:rsidR="00AE3B27" w:rsidRPr="00530122" w:rsidRDefault="00AE3B27" w:rsidP="00530122">
            <w:pPr>
              <w:spacing w:before="0"/>
              <w:jc w:val="left"/>
              <w:rPr>
                <w:rFonts w:cs="Arial"/>
                <w:sz w:val="24"/>
                <w:szCs w:val="24"/>
              </w:rPr>
            </w:pPr>
            <w:r w:rsidRPr="00530122">
              <w:rPr>
                <w:rFonts w:cs="Arial"/>
                <w:sz w:val="24"/>
                <w:szCs w:val="24"/>
              </w:rPr>
              <w:t> </w:t>
            </w:r>
          </w:p>
        </w:tc>
        <w:tc>
          <w:tcPr>
            <w:tcW w:w="1274" w:type="dxa"/>
            <w:tcBorders>
              <w:top w:val="nil"/>
              <w:left w:val="nil"/>
              <w:bottom w:val="nil"/>
              <w:right w:val="single" w:sz="4" w:space="0" w:color="auto"/>
            </w:tcBorders>
          </w:tcPr>
          <w:p w:rsidR="00AE3B27" w:rsidRPr="00530122" w:rsidRDefault="00AE3B27" w:rsidP="00530122">
            <w:pPr>
              <w:spacing w:before="0"/>
              <w:jc w:val="left"/>
              <w:rPr>
                <w:rFonts w:cs="Arial"/>
                <w:sz w:val="24"/>
                <w:szCs w:val="24"/>
              </w:rPr>
            </w:pPr>
          </w:p>
        </w:tc>
        <w:tc>
          <w:tcPr>
            <w:tcW w:w="1271" w:type="dxa"/>
            <w:tcBorders>
              <w:top w:val="nil"/>
              <w:left w:val="nil"/>
              <w:bottom w:val="nil"/>
              <w:right w:val="single" w:sz="4" w:space="0" w:color="auto"/>
            </w:tcBorders>
          </w:tcPr>
          <w:p w:rsidR="00AE3B27" w:rsidRPr="00530122" w:rsidRDefault="00AE3B27" w:rsidP="00530122">
            <w:pPr>
              <w:spacing w:before="0"/>
              <w:jc w:val="left"/>
              <w:rPr>
                <w:rFonts w:cs="Arial"/>
                <w:sz w:val="24"/>
                <w:szCs w:val="24"/>
              </w:rPr>
            </w:pPr>
          </w:p>
        </w:tc>
        <w:tc>
          <w:tcPr>
            <w:tcW w:w="1264" w:type="dxa"/>
            <w:tcBorders>
              <w:top w:val="nil"/>
              <w:left w:val="nil"/>
              <w:bottom w:val="nil"/>
              <w:right w:val="single" w:sz="4" w:space="0" w:color="auto"/>
            </w:tcBorders>
          </w:tcPr>
          <w:p w:rsidR="00AE3B27" w:rsidRPr="00530122" w:rsidRDefault="00AE3B27" w:rsidP="00530122">
            <w:pPr>
              <w:spacing w:before="0"/>
              <w:jc w:val="left"/>
              <w:rPr>
                <w:rFonts w:cs="Arial"/>
                <w:sz w:val="24"/>
                <w:szCs w:val="24"/>
              </w:rPr>
            </w:pPr>
          </w:p>
        </w:tc>
        <w:tc>
          <w:tcPr>
            <w:tcW w:w="1263" w:type="dxa"/>
            <w:tcBorders>
              <w:top w:val="nil"/>
              <w:left w:val="nil"/>
              <w:bottom w:val="nil"/>
              <w:right w:val="single" w:sz="4" w:space="0" w:color="auto"/>
            </w:tcBorders>
          </w:tcPr>
          <w:p w:rsidR="00AE3B27" w:rsidRPr="00530122" w:rsidRDefault="00AE3B27" w:rsidP="00530122">
            <w:pPr>
              <w:spacing w:before="0"/>
              <w:jc w:val="left"/>
              <w:rPr>
                <w:rFonts w:cs="Arial"/>
                <w:sz w:val="24"/>
                <w:szCs w:val="24"/>
              </w:rPr>
            </w:pPr>
          </w:p>
        </w:tc>
      </w:tr>
      <w:tr w:rsidR="00AE3B27" w:rsidRPr="00530122" w:rsidTr="00AE3B27">
        <w:trPr>
          <w:gridAfter w:val="2"/>
          <w:wAfter w:w="1328" w:type="dxa"/>
          <w:trHeight w:val="300"/>
        </w:trPr>
        <w:tc>
          <w:tcPr>
            <w:tcW w:w="809" w:type="dxa"/>
            <w:tcBorders>
              <w:top w:val="nil"/>
              <w:left w:val="double" w:sz="6" w:space="0" w:color="auto"/>
              <w:bottom w:val="nil"/>
              <w:right w:val="single" w:sz="4" w:space="0" w:color="auto"/>
            </w:tcBorders>
            <w:shd w:val="clear" w:color="auto" w:fill="auto"/>
            <w:hideMark/>
          </w:tcPr>
          <w:p w:rsidR="00AE3B27" w:rsidRPr="00530122" w:rsidRDefault="00AE3B27" w:rsidP="00530122">
            <w:pPr>
              <w:spacing w:before="0"/>
              <w:jc w:val="left"/>
              <w:rPr>
                <w:rFonts w:cs="Arial"/>
                <w:sz w:val="24"/>
                <w:szCs w:val="24"/>
              </w:rPr>
            </w:pPr>
            <w:r w:rsidRPr="00530122">
              <w:rPr>
                <w:rFonts w:cs="Arial"/>
                <w:sz w:val="24"/>
                <w:szCs w:val="24"/>
              </w:rPr>
              <w:t> </w:t>
            </w:r>
          </w:p>
        </w:tc>
        <w:tc>
          <w:tcPr>
            <w:tcW w:w="5103" w:type="dxa"/>
            <w:gridSpan w:val="8"/>
            <w:tcBorders>
              <w:top w:val="nil"/>
              <w:left w:val="nil"/>
              <w:bottom w:val="nil"/>
              <w:right w:val="single" w:sz="4" w:space="0" w:color="auto"/>
            </w:tcBorders>
            <w:shd w:val="clear" w:color="auto" w:fill="auto"/>
            <w:hideMark/>
          </w:tcPr>
          <w:p w:rsidR="00AE3B27" w:rsidRPr="00530122" w:rsidRDefault="00AE3B27" w:rsidP="00530122">
            <w:pPr>
              <w:spacing w:before="0"/>
              <w:rPr>
                <w:rFonts w:cs="Arial"/>
                <w:sz w:val="24"/>
                <w:szCs w:val="24"/>
              </w:rPr>
            </w:pPr>
            <w:r w:rsidRPr="00530122">
              <w:rPr>
                <w:rFonts w:cs="Arial"/>
                <w:sz w:val="24"/>
                <w:szCs w:val="24"/>
              </w:rPr>
              <w:t>Obračun po kom.</w:t>
            </w:r>
          </w:p>
        </w:tc>
        <w:tc>
          <w:tcPr>
            <w:tcW w:w="980" w:type="dxa"/>
            <w:gridSpan w:val="2"/>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center"/>
              <w:rPr>
                <w:rFonts w:cs="Arial"/>
                <w:sz w:val="24"/>
                <w:szCs w:val="24"/>
              </w:rPr>
            </w:pPr>
            <w:r w:rsidRPr="00530122">
              <w:rPr>
                <w:rFonts w:cs="Arial"/>
                <w:sz w:val="24"/>
                <w:szCs w:val="24"/>
              </w:rPr>
              <w:t> </w:t>
            </w:r>
          </w:p>
        </w:tc>
        <w:tc>
          <w:tcPr>
            <w:tcW w:w="1274" w:type="dxa"/>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left"/>
              <w:rPr>
                <w:rFonts w:cs="Arial"/>
                <w:sz w:val="24"/>
                <w:szCs w:val="24"/>
              </w:rPr>
            </w:pPr>
            <w:r w:rsidRPr="00530122">
              <w:rPr>
                <w:rFonts w:cs="Arial"/>
                <w:sz w:val="24"/>
                <w:szCs w:val="24"/>
              </w:rPr>
              <w:t> </w:t>
            </w:r>
          </w:p>
        </w:tc>
        <w:tc>
          <w:tcPr>
            <w:tcW w:w="1274" w:type="dxa"/>
            <w:tcBorders>
              <w:top w:val="nil"/>
              <w:left w:val="nil"/>
              <w:bottom w:val="nil"/>
              <w:right w:val="single" w:sz="4" w:space="0" w:color="auto"/>
            </w:tcBorders>
          </w:tcPr>
          <w:p w:rsidR="00AE3B27" w:rsidRPr="00530122" w:rsidRDefault="00AE3B27" w:rsidP="00530122">
            <w:pPr>
              <w:spacing w:before="0"/>
              <w:jc w:val="left"/>
              <w:rPr>
                <w:rFonts w:cs="Arial"/>
                <w:sz w:val="24"/>
                <w:szCs w:val="24"/>
              </w:rPr>
            </w:pPr>
          </w:p>
        </w:tc>
        <w:tc>
          <w:tcPr>
            <w:tcW w:w="1271" w:type="dxa"/>
            <w:tcBorders>
              <w:top w:val="nil"/>
              <w:left w:val="nil"/>
              <w:bottom w:val="nil"/>
              <w:right w:val="single" w:sz="4" w:space="0" w:color="auto"/>
            </w:tcBorders>
          </w:tcPr>
          <w:p w:rsidR="00AE3B27" w:rsidRPr="00530122" w:rsidRDefault="00AE3B27" w:rsidP="00530122">
            <w:pPr>
              <w:spacing w:before="0"/>
              <w:jc w:val="left"/>
              <w:rPr>
                <w:rFonts w:cs="Arial"/>
                <w:sz w:val="24"/>
                <w:szCs w:val="24"/>
              </w:rPr>
            </w:pPr>
          </w:p>
        </w:tc>
        <w:tc>
          <w:tcPr>
            <w:tcW w:w="1264" w:type="dxa"/>
            <w:tcBorders>
              <w:top w:val="nil"/>
              <w:left w:val="nil"/>
              <w:bottom w:val="nil"/>
              <w:right w:val="single" w:sz="4" w:space="0" w:color="auto"/>
            </w:tcBorders>
          </w:tcPr>
          <w:p w:rsidR="00AE3B27" w:rsidRPr="00530122" w:rsidRDefault="00AE3B27" w:rsidP="00530122">
            <w:pPr>
              <w:spacing w:before="0"/>
              <w:jc w:val="left"/>
              <w:rPr>
                <w:rFonts w:cs="Arial"/>
                <w:sz w:val="24"/>
                <w:szCs w:val="24"/>
              </w:rPr>
            </w:pPr>
          </w:p>
        </w:tc>
        <w:tc>
          <w:tcPr>
            <w:tcW w:w="1263" w:type="dxa"/>
            <w:tcBorders>
              <w:top w:val="nil"/>
              <w:left w:val="nil"/>
              <w:bottom w:val="nil"/>
              <w:right w:val="single" w:sz="4" w:space="0" w:color="auto"/>
            </w:tcBorders>
          </w:tcPr>
          <w:p w:rsidR="00AE3B27" w:rsidRPr="00530122" w:rsidRDefault="00AE3B27" w:rsidP="00530122">
            <w:pPr>
              <w:spacing w:before="0"/>
              <w:jc w:val="left"/>
              <w:rPr>
                <w:rFonts w:cs="Arial"/>
                <w:sz w:val="24"/>
                <w:szCs w:val="24"/>
              </w:rPr>
            </w:pPr>
          </w:p>
        </w:tc>
      </w:tr>
      <w:tr w:rsidR="00AE3B27" w:rsidRPr="00530122" w:rsidTr="00AE3B27">
        <w:trPr>
          <w:gridAfter w:val="2"/>
          <w:wAfter w:w="1328" w:type="dxa"/>
          <w:trHeight w:val="300"/>
        </w:trPr>
        <w:tc>
          <w:tcPr>
            <w:tcW w:w="809" w:type="dxa"/>
            <w:tcBorders>
              <w:top w:val="nil"/>
              <w:left w:val="double" w:sz="6" w:space="0" w:color="auto"/>
              <w:bottom w:val="nil"/>
              <w:right w:val="single" w:sz="4" w:space="0" w:color="auto"/>
            </w:tcBorders>
            <w:shd w:val="clear" w:color="auto" w:fill="auto"/>
            <w:hideMark/>
          </w:tcPr>
          <w:p w:rsidR="00AE3B27" w:rsidRPr="00530122" w:rsidRDefault="00AE3B27" w:rsidP="00530122">
            <w:pPr>
              <w:spacing w:before="0"/>
              <w:jc w:val="right"/>
              <w:rPr>
                <w:rFonts w:cs="Arial"/>
                <w:sz w:val="24"/>
                <w:szCs w:val="24"/>
              </w:rPr>
            </w:pPr>
            <w:r w:rsidRPr="00530122">
              <w:rPr>
                <w:rFonts w:cs="Arial"/>
                <w:sz w:val="24"/>
                <w:szCs w:val="24"/>
              </w:rPr>
              <w:t>-</w:t>
            </w:r>
          </w:p>
        </w:tc>
        <w:tc>
          <w:tcPr>
            <w:tcW w:w="5103" w:type="dxa"/>
            <w:gridSpan w:val="8"/>
            <w:tcBorders>
              <w:top w:val="nil"/>
              <w:left w:val="nil"/>
              <w:bottom w:val="nil"/>
              <w:right w:val="single" w:sz="4" w:space="0" w:color="auto"/>
            </w:tcBorders>
            <w:shd w:val="clear" w:color="auto" w:fill="auto"/>
            <w:hideMark/>
          </w:tcPr>
          <w:p w:rsidR="00AE3B27" w:rsidRPr="00530122" w:rsidRDefault="00AE3B27" w:rsidP="00530122">
            <w:pPr>
              <w:spacing w:before="0"/>
              <w:rPr>
                <w:rFonts w:cs="Arial"/>
                <w:sz w:val="24"/>
                <w:szCs w:val="24"/>
              </w:rPr>
            </w:pPr>
            <w:r w:rsidRPr="00530122">
              <w:rPr>
                <w:rFonts w:cs="Arial"/>
                <w:sz w:val="24"/>
                <w:szCs w:val="24"/>
              </w:rPr>
              <w:t>Četvorokrilni  dim.3,60x0,50 m</w:t>
            </w:r>
          </w:p>
        </w:tc>
        <w:tc>
          <w:tcPr>
            <w:tcW w:w="980" w:type="dxa"/>
            <w:gridSpan w:val="2"/>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center"/>
              <w:rPr>
                <w:rFonts w:cs="Arial"/>
                <w:sz w:val="24"/>
                <w:szCs w:val="24"/>
              </w:rPr>
            </w:pPr>
            <w:r w:rsidRPr="00530122">
              <w:rPr>
                <w:rFonts w:cs="Arial"/>
                <w:sz w:val="24"/>
                <w:szCs w:val="24"/>
              </w:rPr>
              <w:t>kom</w:t>
            </w:r>
          </w:p>
        </w:tc>
        <w:tc>
          <w:tcPr>
            <w:tcW w:w="1274" w:type="dxa"/>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right"/>
              <w:rPr>
                <w:rFonts w:cs="Arial"/>
                <w:sz w:val="24"/>
                <w:szCs w:val="24"/>
              </w:rPr>
            </w:pPr>
            <w:r w:rsidRPr="00530122">
              <w:rPr>
                <w:rFonts w:cs="Arial"/>
                <w:sz w:val="24"/>
                <w:szCs w:val="24"/>
              </w:rPr>
              <w:t>2</w:t>
            </w:r>
          </w:p>
        </w:tc>
        <w:tc>
          <w:tcPr>
            <w:tcW w:w="1274" w:type="dxa"/>
            <w:tcBorders>
              <w:top w:val="nil"/>
              <w:left w:val="nil"/>
              <w:bottom w:val="nil"/>
              <w:right w:val="single" w:sz="4" w:space="0" w:color="auto"/>
            </w:tcBorders>
          </w:tcPr>
          <w:p w:rsidR="00AE3B27" w:rsidRPr="00530122" w:rsidRDefault="00AE3B27" w:rsidP="00530122">
            <w:pPr>
              <w:spacing w:before="0"/>
              <w:jc w:val="right"/>
              <w:rPr>
                <w:rFonts w:cs="Arial"/>
                <w:sz w:val="24"/>
                <w:szCs w:val="24"/>
              </w:rPr>
            </w:pPr>
          </w:p>
        </w:tc>
        <w:tc>
          <w:tcPr>
            <w:tcW w:w="1271" w:type="dxa"/>
            <w:tcBorders>
              <w:top w:val="nil"/>
              <w:left w:val="nil"/>
              <w:bottom w:val="nil"/>
              <w:right w:val="single" w:sz="4" w:space="0" w:color="auto"/>
            </w:tcBorders>
          </w:tcPr>
          <w:p w:rsidR="00AE3B27" w:rsidRPr="00530122" w:rsidRDefault="00AE3B27" w:rsidP="00530122">
            <w:pPr>
              <w:spacing w:before="0"/>
              <w:jc w:val="right"/>
              <w:rPr>
                <w:rFonts w:cs="Arial"/>
                <w:sz w:val="24"/>
                <w:szCs w:val="24"/>
              </w:rPr>
            </w:pPr>
          </w:p>
        </w:tc>
        <w:tc>
          <w:tcPr>
            <w:tcW w:w="1264" w:type="dxa"/>
            <w:tcBorders>
              <w:top w:val="nil"/>
              <w:left w:val="nil"/>
              <w:bottom w:val="nil"/>
              <w:right w:val="single" w:sz="4" w:space="0" w:color="auto"/>
            </w:tcBorders>
          </w:tcPr>
          <w:p w:rsidR="00AE3B27" w:rsidRPr="00530122" w:rsidRDefault="00AE3B27" w:rsidP="00530122">
            <w:pPr>
              <w:spacing w:before="0"/>
              <w:jc w:val="right"/>
              <w:rPr>
                <w:rFonts w:cs="Arial"/>
                <w:sz w:val="24"/>
                <w:szCs w:val="24"/>
              </w:rPr>
            </w:pPr>
          </w:p>
        </w:tc>
        <w:tc>
          <w:tcPr>
            <w:tcW w:w="1263" w:type="dxa"/>
            <w:tcBorders>
              <w:top w:val="nil"/>
              <w:left w:val="nil"/>
              <w:bottom w:val="nil"/>
              <w:right w:val="single" w:sz="4" w:space="0" w:color="auto"/>
            </w:tcBorders>
          </w:tcPr>
          <w:p w:rsidR="00AE3B27" w:rsidRPr="00530122" w:rsidRDefault="00AE3B27" w:rsidP="00530122">
            <w:pPr>
              <w:spacing w:before="0"/>
              <w:jc w:val="right"/>
              <w:rPr>
                <w:rFonts w:cs="Arial"/>
                <w:sz w:val="24"/>
                <w:szCs w:val="24"/>
              </w:rPr>
            </w:pPr>
          </w:p>
        </w:tc>
      </w:tr>
      <w:tr w:rsidR="00AE3B27" w:rsidRPr="00530122" w:rsidTr="00AE3B27">
        <w:trPr>
          <w:gridAfter w:val="2"/>
          <w:wAfter w:w="1328" w:type="dxa"/>
          <w:trHeight w:val="570"/>
        </w:trPr>
        <w:tc>
          <w:tcPr>
            <w:tcW w:w="809" w:type="dxa"/>
            <w:tcBorders>
              <w:top w:val="nil"/>
              <w:left w:val="double" w:sz="6" w:space="0" w:color="auto"/>
              <w:bottom w:val="nil"/>
              <w:right w:val="single" w:sz="4" w:space="0" w:color="auto"/>
            </w:tcBorders>
            <w:shd w:val="clear" w:color="auto" w:fill="auto"/>
            <w:hideMark/>
          </w:tcPr>
          <w:p w:rsidR="00AE3B27" w:rsidRPr="00530122" w:rsidRDefault="00AE3B27" w:rsidP="00530122">
            <w:pPr>
              <w:spacing w:before="0"/>
              <w:jc w:val="right"/>
              <w:rPr>
                <w:rFonts w:cs="Arial"/>
                <w:sz w:val="24"/>
                <w:szCs w:val="24"/>
              </w:rPr>
            </w:pPr>
            <w:r w:rsidRPr="00530122">
              <w:rPr>
                <w:rFonts w:cs="Arial"/>
                <w:sz w:val="24"/>
                <w:szCs w:val="24"/>
              </w:rPr>
              <w:t>-</w:t>
            </w:r>
          </w:p>
        </w:tc>
        <w:tc>
          <w:tcPr>
            <w:tcW w:w="5103" w:type="dxa"/>
            <w:gridSpan w:val="8"/>
            <w:tcBorders>
              <w:top w:val="nil"/>
              <w:left w:val="nil"/>
              <w:bottom w:val="nil"/>
              <w:right w:val="single" w:sz="4" w:space="0" w:color="auto"/>
            </w:tcBorders>
            <w:shd w:val="clear" w:color="auto" w:fill="auto"/>
            <w:hideMark/>
          </w:tcPr>
          <w:p w:rsidR="00AE3B27" w:rsidRPr="00530122" w:rsidRDefault="00AE3B27" w:rsidP="00530122">
            <w:pPr>
              <w:spacing w:before="0"/>
              <w:rPr>
                <w:rFonts w:cs="Arial"/>
                <w:sz w:val="24"/>
                <w:szCs w:val="24"/>
              </w:rPr>
            </w:pPr>
            <w:r w:rsidRPr="00530122">
              <w:rPr>
                <w:rFonts w:cs="Arial"/>
                <w:sz w:val="24"/>
                <w:szCs w:val="24"/>
              </w:rPr>
              <w:t>Trokrilni sa sistemom za ventilaciju ''air vent''  dim.2,70x1,40 m</w:t>
            </w:r>
          </w:p>
        </w:tc>
        <w:tc>
          <w:tcPr>
            <w:tcW w:w="980" w:type="dxa"/>
            <w:gridSpan w:val="2"/>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center"/>
              <w:rPr>
                <w:rFonts w:cs="Arial"/>
                <w:sz w:val="24"/>
                <w:szCs w:val="24"/>
              </w:rPr>
            </w:pPr>
            <w:r w:rsidRPr="00530122">
              <w:rPr>
                <w:rFonts w:cs="Arial"/>
                <w:sz w:val="24"/>
                <w:szCs w:val="24"/>
              </w:rPr>
              <w:t>kom</w:t>
            </w:r>
          </w:p>
        </w:tc>
        <w:tc>
          <w:tcPr>
            <w:tcW w:w="1274" w:type="dxa"/>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right"/>
              <w:rPr>
                <w:rFonts w:cs="Arial"/>
                <w:sz w:val="24"/>
                <w:szCs w:val="24"/>
              </w:rPr>
            </w:pPr>
            <w:r w:rsidRPr="00530122">
              <w:rPr>
                <w:rFonts w:cs="Arial"/>
                <w:sz w:val="24"/>
                <w:szCs w:val="24"/>
              </w:rPr>
              <w:t>33</w:t>
            </w:r>
          </w:p>
        </w:tc>
        <w:tc>
          <w:tcPr>
            <w:tcW w:w="1274" w:type="dxa"/>
            <w:tcBorders>
              <w:top w:val="nil"/>
              <w:left w:val="nil"/>
              <w:bottom w:val="nil"/>
              <w:right w:val="single" w:sz="4" w:space="0" w:color="auto"/>
            </w:tcBorders>
          </w:tcPr>
          <w:p w:rsidR="00AE3B27" w:rsidRPr="00530122" w:rsidRDefault="00AE3B27" w:rsidP="00530122">
            <w:pPr>
              <w:spacing w:before="0"/>
              <w:jc w:val="right"/>
              <w:rPr>
                <w:rFonts w:cs="Arial"/>
                <w:sz w:val="24"/>
                <w:szCs w:val="24"/>
              </w:rPr>
            </w:pPr>
          </w:p>
        </w:tc>
        <w:tc>
          <w:tcPr>
            <w:tcW w:w="1271" w:type="dxa"/>
            <w:tcBorders>
              <w:top w:val="nil"/>
              <w:left w:val="nil"/>
              <w:bottom w:val="nil"/>
              <w:right w:val="single" w:sz="4" w:space="0" w:color="auto"/>
            </w:tcBorders>
          </w:tcPr>
          <w:p w:rsidR="00AE3B27" w:rsidRPr="00530122" w:rsidRDefault="00AE3B27" w:rsidP="00530122">
            <w:pPr>
              <w:spacing w:before="0"/>
              <w:jc w:val="right"/>
              <w:rPr>
                <w:rFonts w:cs="Arial"/>
                <w:sz w:val="24"/>
                <w:szCs w:val="24"/>
              </w:rPr>
            </w:pPr>
          </w:p>
        </w:tc>
        <w:tc>
          <w:tcPr>
            <w:tcW w:w="1264" w:type="dxa"/>
            <w:tcBorders>
              <w:top w:val="nil"/>
              <w:left w:val="nil"/>
              <w:bottom w:val="nil"/>
              <w:right w:val="single" w:sz="4" w:space="0" w:color="auto"/>
            </w:tcBorders>
          </w:tcPr>
          <w:p w:rsidR="00AE3B27" w:rsidRPr="00530122" w:rsidRDefault="00AE3B27" w:rsidP="00530122">
            <w:pPr>
              <w:spacing w:before="0"/>
              <w:jc w:val="right"/>
              <w:rPr>
                <w:rFonts w:cs="Arial"/>
                <w:sz w:val="24"/>
                <w:szCs w:val="24"/>
              </w:rPr>
            </w:pPr>
          </w:p>
        </w:tc>
        <w:tc>
          <w:tcPr>
            <w:tcW w:w="1263" w:type="dxa"/>
            <w:tcBorders>
              <w:top w:val="nil"/>
              <w:left w:val="nil"/>
              <w:bottom w:val="nil"/>
              <w:right w:val="single" w:sz="4" w:space="0" w:color="auto"/>
            </w:tcBorders>
          </w:tcPr>
          <w:p w:rsidR="00AE3B27" w:rsidRPr="00530122" w:rsidRDefault="00AE3B27" w:rsidP="00530122">
            <w:pPr>
              <w:spacing w:before="0"/>
              <w:jc w:val="right"/>
              <w:rPr>
                <w:rFonts w:cs="Arial"/>
                <w:sz w:val="24"/>
                <w:szCs w:val="24"/>
              </w:rPr>
            </w:pPr>
          </w:p>
        </w:tc>
      </w:tr>
      <w:tr w:rsidR="00AE3B27" w:rsidRPr="00530122" w:rsidTr="00AE3B27">
        <w:trPr>
          <w:gridAfter w:val="2"/>
          <w:wAfter w:w="1328" w:type="dxa"/>
          <w:trHeight w:val="300"/>
        </w:trPr>
        <w:tc>
          <w:tcPr>
            <w:tcW w:w="809" w:type="dxa"/>
            <w:tcBorders>
              <w:top w:val="nil"/>
              <w:left w:val="double" w:sz="6" w:space="0" w:color="auto"/>
              <w:bottom w:val="nil"/>
              <w:right w:val="single" w:sz="4" w:space="0" w:color="auto"/>
            </w:tcBorders>
            <w:shd w:val="clear" w:color="auto" w:fill="auto"/>
            <w:hideMark/>
          </w:tcPr>
          <w:p w:rsidR="00AE3B27" w:rsidRPr="00530122" w:rsidRDefault="00AE3B27" w:rsidP="00530122">
            <w:pPr>
              <w:spacing w:before="0"/>
              <w:jc w:val="right"/>
              <w:rPr>
                <w:rFonts w:cs="Arial"/>
                <w:sz w:val="24"/>
                <w:szCs w:val="24"/>
              </w:rPr>
            </w:pPr>
            <w:r w:rsidRPr="00530122">
              <w:rPr>
                <w:rFonts w:cs="Arial"/>
                <w:sz w:val="24"/>
                <w:szCs w:val="24"/>
              </w:rPr>
              <w:t>-</w:t>
            </w:r>
          </w:p>
        </w:tc>
        <w:tc>
          <w:tcPr>
            <w:tcW w:w="5103" w:type="dxa"/>
            <w:gridSpan w:val="8"/>
            <w:tcBorders>
              <w:top w:val="nil"/>
              <w:left w:val="nil"/>
              <w:bottom w:val="nil"/>
              <w:right w:val="single" w:sz="4" w:space="0" w:color="auto"/>
            </w:tcBorders>
            <w:shd w:val="clear" w:color="auto" w:fill="auto"/>
            <w:hideMark/>
          </w:tcPr>
          <w:p w:rsidR="00AE3B27" w:rsidRPr="00530122" w:rsidRDefault="00AE3B27" w:rsidP="00530122">
            <w:pPr>
              <w:spacing w:before="0"/>
              <w:rPr>
                <w:rFonts w:cs="Arial"/>
                <w:sz w:val="24"/>
                <w:szCs w:val="24"/>
              </w:rPr>
            </w:pPr>
            <w:r w:rsidRPr="00530122">
              <w:rPr>
                <w:rFonts w:cs="Arial"/>
                <w:sz w:val="24"/>
                <w:szCs w:val="24"/>
              </w:rPr>
              <w:t>Jednokrilni  dim.0,95x1,40 m</w:t>
            </w:r>
          </w:p>
        </w:tc>
        <w:tc>
          <w:tcPr>
            <w:tcW w:w="980" w:type="dxa"/>
            <w:gridSpan w:val="2"/>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center"/>
              <w:rPr>
                <w:rFonts w:cs="Arial"/>
                <w:sz w:val="24"/>
                <w:szCs w:val="24"/>
              </w:rPr>
            </w:pPr>
            <w:r w:rsidRPr="00530122">
              <w:rPr>
                <w:rFonts w:cs="Arial"/>
                <w:sz w:val="24"/>
                <w:szCs w:val="24"/>
              </w:rPr>
              <w:t>kom</w:t>
            </w:r>
          </w:p>
        </w:tc>
        <w:tc>
          <w:tcPr>
            <w:tcW w:w="1274" w:type="dxa"/>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right"/>
              <w:rPr>
                <w:rFonts w:cs="Arial"/>
                <w:sz w:val="24"/>
                <w:szCs w:val="24"/>
              </w:rPr>
            </w:pPr>
            <w:r w:rsidRPr="00530122">
              <w:rPr>
                <w:rFonts w:cs="Arial"/>
                <w:sz w:val="24"/>
                <w:szCs w:val="24"/>
              </w:rPr>
              <w:t>2</w:t>
            </w:r>
          </w:p>
        </w:tc>
        <w:tc>
          <w:tcPr>
            <w:tcW w:w="1274" w:type="dxa"/>
            <w:tcBorders>
              <w:top w:val="nil"/>
              <w:left w:val="nil"/>
              <w:bottom w:val="nil"/>
              <w:right w:val="single" w:sz="4" w:space="0" w:color="auto"/>
            </w:tcBorders>
          </w:tcPr>
          <w:p w:rsidR="00AE3B27" w:rsidRPr="00530122" w:rsidRDefault="00AE3B27" w:rsidP="00530122">
            <w:pPr>
              <w:spacing w:before="0"/>
              <w:jc w:val="right"/>
              <w:rPr>
                <w:rFonts w:cs="Arial"/>
                <w:sz w:val="24"/>
                <w:szCs w:val="24"/>
              </w:rPr>
            </w:pPr>
          </w:p>
        </w:tc>
        <w:tc>
          <w:tcPr>
            <w:tcW w:w="1271" w:type="dxa"/>
            <w:tcBorders>
              <w:top w:val="nil"/>
              <w:left w:val="nil"/>
              <w:bottom w:val="nil"/>
              <w:right w:val="single" w:sz="4" w:space="0" w:color="auto"/>
            </w:tcBorders>
          </w:tcPr>
          <w:p w:rsidR="00AE3B27" w:rsidRPr="00530122" w:rsidRDefault="00AE3B27" w:rsidP="00530122">
            <w:pPr>
              <w:spacing w:before="0"/>
              <w:jc w:val="right"/>
              <w:rPr>
                <w:rFonts w:cs="Arial"/>
                <w:sz w:val="24"/>
                <w:szCs w:val="24"/>
              </w:rPr>
            </w:pPr>
          </w:p>
        </w:tc>
        <w:tc>
          <w:tcPr>
            <w:tcW w:w="1264" w:type="dxa"/>
            <w:tcBorders>
              <w:top w:val="nil"/>
              <w:left w:val="nil"/>
              <w:bottom w:val="nil"/>
              <w:right w:val="single" w:sz="4" w:space="0" w:color="auto"/>
            </w:tcBorders>
          </w:tcPr>
          <w:p w:rsidR="00AE3B27" w:rsidRPr="00530122" w:rsidRDefault="00AE3B27" w:rsidP="00530122">
            <w:pPr>
              <w:spacing w:before="0"/>
              <w:jc w:val="right"/>
              <w:rPr>
                <w:rFonts w:cs="Arial"/>
                <w:sz w:val="24"/>
                <w:szCs w:val="24"/>
              </w:rPr>
            </w:pPr>
          </w:p>
        </w:tc>
        <w:tc>
          <w:tcPr>
            <w:tcW w:w="1263" w:type="dxa"/>
            <w:tcBorders>
              <w:top w:val="nil"/>
              <w:left w:val="nil"/>
              <w:bottom w:val="nil"/>
              <w:right w:val="single" w:sz="4" w:space="0" w:color="auto"/>
            </w:tcBorders>
          </w:tcPr>
          <w:p w:rsidR="00AE3B27" w:rsidRPr="00530122" w:rsidRDefault="00AE3B27" w:rsidP="00530122">
            <w:pPr>
              <w:spacing w:before="0"/>
              <w:jc w:val="right"/>
              <w:rPr>
                <w:rFonts w:cs="Arial"/>
                <w:sz w:val="24"/>
                <w:szCs w:val="24"/>
              </w:rPr>
            </w:pPr>
          </w:p>
        </w:tc>
      </w:tr>
      <w:tr w:rsidR="00AE3B27" w:rsidRPr="00530122" w:rsidTr="00AE3B27">
        <w:trPr>
          <w:gridAfter w:val="2"/>
          <w:wAfter w:w="1328" w:type="dxa"/>
          <w:trHeight w:val="300"/>
        </w:trPr>
        <w:tc>
          <w:tcPr>
            <w:tcW w:w="809" w:type="dxa"/>
            <w:tcBorders>
              <w:top w:val="nil"/>
              <w:left w:val="double" w:sz="6" w:space="0" w:color="auto"/>
              <w:bottom w:val="nil"/>
              <w:right w:val="single" w:sz="4" w:space="0" w:color="auto"/>
            </w:tcBorders>
            <w:shd w:val="clear" w:color="auto" w:fill="auto"/>
            <w:hideMark/>
          </w:tcPr>
          <w:p w:rsidR="00AE3B27" w:rsidRPr="00530122" w:rsidRDefault="00AE3B27" w:rsidP="00530122">
            <w:pPr>
              <w:spacing w:before="0"/>
              <w:jc w:val="right"/>
              <w:rPr>
                <w:rFonts w:cs="Arial"/>
                <w:sz w:val="24"/>
                <w:szCs w:val="24"/>
              </w:rPr>
            </w:pPr>
            <w:r w:rsidRPr="00530122">
              <w:rPr>
                <w:rFonts w:cs="Arial"/>
                <w:sz w:val="24"/>
                <w:szCs w:val="24"/>
              </w:rPr>
              <w:t> </w:t>
            </w:r>
          </w:p>
        </w:tc>
        <w:tc>
          <w:tcPr>
            <w:tcW w:w="5103" w:type="dxa"/>
            <w:gridSpan w:val="8"/>
            <w:tcBorders>
              <w:top w:val="nil"/>
              <w:left w:val="nil"/>
              <w:bottom w:val="nil"/>
              <w:right w:val="nil"/>
            </w:tcBorders>
            <w:shd w:val="clear" w:color="auto" w:fill="auto"/>
            <w:hideMark/>
          </w:tcPr>
          <w:p w:rsidR="00AE3B27" w:rsidRPr="00530122" w:rsidRDefault="00AE3B27" w:rsidP="00530122">
            <w:pPr>
              <w:spacing w:before="0"/>
              <w:jc w:val="right"/>
              <w:rPr>
                <w:rFonts w:cs="Arial"/>
                <w:sz w:val="24"/>
                <w:szCs w:val="24"/>
              </w:rPr>
            </w:pPr>
          </w:p>
        </w:tc>
        <w:tc>
          <w:tcPr>
            <w:tcW w:w="980" w:type="dxa"/>
            <w:gridSpan w:val="2"/>
            <w:tcBorders>
              <w:top w:val="nil"/>
              <w:left w:val="single" w:sz="4" w:space="0" w:color="auto"/>
              <w:bottom w:val="nil"/>
              <w:right w:val="single" w:sz="4" w:space="0" w:color="auto"/>
            </w:tcBorders>
            <w:shd w:val="clear" w:color="auto" w:fill="auto"/>
            <w:vAlign w:val="bottom"/>
            <w:hideMark/>
          </w:tcPr>
          <w:p w:rsidR="00AE3B27" w:rsidRPr="00530122" w:rsidRDefault="00AE3B27" w:rsidP="00530122">
            <w:pPr>
              <w:spacing w:before="0"/>
              <w:jc w:val="center"/>
              <w:rPr>
                <w:rFonts w:cs="Arial"/>
                <w:sz w:val="24"/>
                <w:szCs w:val="24"/>
              </w:rPr>
            </w:pPr>
            <w:r w:rsidRPr="00530122">
              <w:rPr>
                <w:rFonts w:cs="Arial"/>
                <w:sz w:val="24"/>
                <w:szCs w:val="24"/>
              </w:rPr>
              <w:t> </w:t>
            </w:r>
          </w:p>
        </w:tc>
        <w:tc>
          <w:tcPr>
            <w:tcW w:w="1274" w:type="dxa"/>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left"/>
              <w:rPr>
                <w:rFonts w:cs="Arial"/>
                <w:sz w:val="24"/>
                <w:szCs w:val="24"/>
              </w:rPr>
            </w:pPr>
            <w:r w:rsidRPr="00530122">
              <w:rPr>
                <w:rFonts w:cs="Arial"/>
                <w:sz w:val="24"/>
                <w:szCs w:val="24"/>
              </w:rPr>
              <w:t> </w:t>
            </w:r>
          </w:p>
        </w:tc>
        <w:tc>
          <w:tcPr>
            <w:tcW w:w="1274" w:type="dxa"/>
            <w:tcBorders>
              <w:top w:val="nil"/>
              <w:left w:val="nil"/>
              <w:bottom w:val="nil"/>
              <w:right w:val="single" w:sz="4" w:space="0" w:color="auto"/>
            </w:tcBorders>
          </w:tcPr>
          <w:p w:rsidR="00AE3B27" w:rsidRPr="00530122" w:rsidRDefault="00AE3B27" w:rsidP="00530122">
            <w:pPr>
              <w:spacing w:before="0"/>
              <w:jc w:val="left"/>
              <w:rPr>
                <w:rFonts w:cs="Arial"/>
                <w:sz w:val="24"/>
                <w:szCs w:val="24"/>
              </w:rPr>
            </w:pPr>
          </w:p>
        </w:tc>
        <w:tc>
          <w:tcPr>
            <w:tcW w:w="1271" w:type="dxa"/>
            <w:tcBorders>
              <w:top w:val="nil"/>
              <w:left w:val="nil"/>
              <w:bottom w:val="nil"/>
              <w:right w:val="single" w:sz="4" w:space="0" w:color="auto"/>
            </w:tcBorders>
          </w:tcPr>
          <w:p w:rsidR="00AE3B27" w:rsidRPr="00530122" w:rsidRDefault="00AE3B27" w:rsidP="00530122">
            <w:pPr>
              <w:spacing w:before="0"/>
              <w:jc w:val="left"/>
              <w:rPr>
                <w:rFonts w:cs="Arial"/>
                <w:sz w:val="24"/>
                <w:szCs w:val="24"/>
              </w:rPr>
            </w:pPr>
          </w:p>
        </w:tc>
        <w:tc>
          <w:tcPr>
            <w:tcW w:w="1264" w:type="dxa"/>
            <w:tcBorders>
              <w:top w:val="nil"/>
              <w:left w:val="nil"/>
              <w:bottom w:val="nil"/>
              <w:right w:val="single" w:sz="4" w:space="0" w:color="auto"/>
            </w:tcBorders>
          </w:tcPr>
          <w:p w:rsidR="00AE3B27" w:rsidRPr="00530122" w:rsidRDefault="00AE3B27" w:rsidP="00530122">
            <w:pPr>
              <w:spacing w:before="0"/>
              <w:jc w:val="left"/>
              <w:rPr>
                <w:rFonts w:cs="Arial"/>
                <w:sz w:val="24"/>
                <w:szCs w:val="24"/>
              </w:rPr>
            </w:pPr>
          </w:p>
        </w:tc>
        <w:tc>
          <w:tcPr>
            <w:tcW w:w="1263" w:type="dxa"/>
            <w:tcBorders>
              <w:top w:val="nil"/>
              <w:left w:val="nil"/>
              <w:bottom w:val="nil"/>
              <w:right w:val="single" w:sz="4" w:space="0" w:color="auto"/>
            </w:tcBorders>
          </w:tcPr>
          <w:p w:rsidR="00AE3B27" w:rsidRPr="00530122" w:rsidRDefault="00AE3B27" w:rsidP="00530122">
            <w:pPr>
              <w:spacing w:before="0"/>
              <w:jc w:val="left"/>
              <w:rPr>
                <w:rFonts w:cs="Arial"/>
                <w:sz w:val="24"/>
                <w:szCs w:val="24"/>
              </w:rPr>
            </w:pPr>
          </w:p>
        </w:tc>
      </w:tr>
      <w:tr w:rsidR="00AE3B27" w:rsidRPr="00530122" w:rsidTr="00AE3B27">
        <w:trPr>
          <w:gridAfter w:val="2"/>
          <w:wAfter w:w="1328" w:type="dxa"/>
          <w:trHeight w:val="300"/>
        </w:trPr>
        <w:tc>
          <w:tcPr>
            <w:tcW w:w="809" w:type="dxa"/>
            <w:tcBorders>
              <w:top w:val="nil"/>
              <w:left w:val="double" w:sz="6" w:space="0" w:color="auto"/>
              <w:bottom w:val="nil"/>
              <w:right w:val="single" w:sz="4" w:space="0" w:color="auto"/>
            </w:tcBorders>
            <w:shd w:val="clear" w:color="auto" w:fill="auto"/>
            <w:hideMark/>
          </w:tcPr>
          <w:p w:rsidR="00AE3B27" w:rsidRPr="00530122" w:rsidRDefault="00AE3B27" w:rsidP="00530122">
            <w:pPr>
              <w:spacing w:before="0"/>
              <w:jc w:val="left"/>
              <w:rPr>
                <w:rFonts w:cs="Arial"/>
                <w:sz w:val="24"/>
                <w:szCs w:val="24"/>
              </w:rPr>
            </w:pPr>
            <w:r w:rsidRPr="00530122">
              <w:rPr>
                <w:rFonts w:cs="Arial"/>
                <w:sz w:val="24"/>
                <w:szCs w:val="24"/>
              </w:rPr>
              <w:t> </w:t>
            </w:r>
          </w:p>
        </w:tc>
        <w:tc>
          <w:tcPr>
            <w:tcW w:w="5103" w:type="dxa"/>
            <w:gridSpan w:val="8"/>
            <w:tcBorders>
              <w:top w:val="nil"/>
              <w:left w:val="nil"/>
              <w:bottom w:val="nil"/>
              <w:right w:val="nil"/>
            </w:tcBorders>
            <w:shd w:val="clear" w:color="auto" w:fill="auto"/>
            <w:hideMark/>
          </w:tcPr>
          <w:p w:rsidR="00AE3B27" w:rsidRPr="00530122" w:rsidRDefault="00AE3B27" w:rsidP="00530122">
            <w:pPr>
              <w:spacing w:before="0"/>
              <w:rPr>
                <w:rFonts w:cs="Arial"/>
                <w:b/>
                <w:bCs/>
                <w:sz w:val="24"/>
                <w:szCs w:val="24"/>
              </w:rPr>
            </w:pPr>
            <w:r w:rsidRPr="00530122">
              <w:rPr>
                <w:rFonts w:cs="Arial"/>
                <w:b/>
                <w:bCs/>
                <w:sz w:val="24"/>
                <w:szCs w:val="24"/>
              </w:rPr>
              <w:t>Unutrašnja vrata</w:t>
            </w:r>
          </w:p>
        </w:tc>
        <w:tc>
          <w:tcPr>
            <w:tcW w:w="980" w:type="dxa"/>
            <w:gridSpan w:val="2"/>
            <w:tcBorders>
              <w:top w:val="nil"/>
              <w:left w:val="single" w:sz="4" w:space="0" w:color="auto"/>
              <w:bottom w:val="nil"/>
              <w:right w:val="single" w:sz="4" w:space="0" w:color="auto"/>
            </w:tcBorders>
            <w:shd w:val="clear" w:color="auto" w:fill="auto"/>
            <w:vAlign w:val="bottom"/>
            <w:hideMark/>
          </w:tcPr>
          <w:p w:rsidR="00AE3B27" w:rsidRPr="00530122" w:rsidRDefault="00AE3B27" w:rsidP="00530122">
            <w:pPr>
              <w:spacing w:before="0"/>
              <w:jc w:val="center"/>
              <w:rPr>
                <w:rFonts w:cs="Arial"/>
                <w:sz w:val="24"/>
                <w:szCs w:val="24"/>
              </w:rPr>
            </w:pPr>
            <w:r w:rsidRPr="00530122">
              <w:rPr>
                <w:rFonts w:cs="Arial"/>
                <w:sz w:val="24"/>
                <w:szCs w:val="24"/>
              </w:rPr>
              <w:t> </w:t>
            </w:r>
          </w:p>
        </w:tc>
        <w:tc>
          <w:tcPr>
            <w:tcW w:w="1274" w:type="dxa"/>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left"/>
              <w:rPr>
                <w:rFonts w:cs="Arial"/>
                <w:sz w:val="24"/>
                <w:szCs w:val="24"/>
              </w:rPr>
            </w:pPr>
            <w:r w:rsidRPr="00530122">
              <w:rPr>
                <w:rFonts w:cs="Arial"/>
                <w:sz w:val="24"/>
                <w:szCs w:val="24"/>
              </w:rPr>
              <w:t> </w:t>
            </w:r>
          </w:p>
        </w:tc>
        <w:tc>
          <w:tcPr>
            <w:tcW w:w="1274" w:type="dxa"/>
            <w:tcBorders>
              <w:top w:val="nil"/>
              <w:left w:val="nil"/>
              <w:bottom w:val="nil"/>
              <w:right w:val="single" w:sz="4" w:space="0" w:color="auto"/>
            </w:tcBorders>
          </w:tcPr>
          <w:p w:rsidR="00AE3B27" w:rsidRPr="00530122" w:rsidRDefault="00AE3B27" w:rsidP="00530122">
            <w:pPr>
              <w:spacing w:before="0"/>
              <w:jc w:val="left"/>
              <w:rPr>
                <w:rFonts w:cs="Arial"/>
                <w:sz w:val="24"/>
                <w:szCs w:val="24"/>
              </w:rPr>
            </w:pPr>
          </w:p>
        </w:tc>
        <w:tc>
          <w:tcPr>
            <w:tcW w:w="1271" w:type="dxa"/>
            <w:tcBorders>
              <w:top w:val="nil"/>
              <w:left w:val="nil"/>
              <w:bottom w:val="nil"/>
              <w:right w:val="single" w:sz="4" w:space="0" w:color="auto"/>
            </w:tcBorders>
          </w:tcPr>
          <w:p w:rsidR="00AE3B27" w:rsidRPr="00530122" w:rsidRDefault="00AE3B27" w:rsidP="00530122">
            <w:pPr>
              <w:spacing w:before="0"/>
              <w:jc w:val="left"/>
              <w:rPr>
                <w:rFonts w:cs="Arial"/>
                <w:sz w:val="24"/>
                <w:szCs w:val="24"/>
              </w:rPr>
            </w:pPr>
          </w:p>
        </w:tc>
        <w:tc>
          <w:tcPr>
            <w:tcW w:w="1264" w:type="dxa"/>
            <w:tcBorders>
              <w:top w:val="nil"/>
              <w:left w:val="nil"/>
              <w:bottom w:val="nil"/>
              <w:right w:val="single" w:sz="4" w:space="0" w:color="auto"/>
            </w:tcBorders>
          </w:tcPr>
          <w:p w:rsidR="00AE3B27" w:rsidRPr="00530122" w:rsidRDefault="00AE3B27" w:rsidP="00530122">
            <w:pPr>
              <w:spacing w:before="0"/>
              <w:jc w:val="left"/>
              <w:rPr>
                <w:rFonts w:cs="Arial"/>
                <w:sz w:val="24"/>
                <w:szCs w:val="24"/>
              </w:rPr>
            </w:pPr>
          </w:p>
        </w:tc>
        <w:tc>
          <w:tcPr>
            <w:tcW w:w="1263" w:type="dxa"/>
            <w:tcBorders>
              <w:top w:val="nil"/>
              <w:left w:val="nil"/>
              <w:bottom w:val="nil"/>
              <w:right w:val="single" w:sz="4" w:space="0" w:color="auto"/>
            </w:tcBorders>
          </w:tcPr>
          <w:p w:rsidR="00AE3B27" w:rsidRPr="00530122" w:rsidRDefault="00AE3B27" w:rsidP="00530122">
            <w:pPr>
              <w:spacing w:before="0"/>
              <w:jc w:val="left"/>
              <w:rPr>
                <w:rFonts w:cs="Arial"/>
                <w:sz w:val="24"/>
                <w:szCs w:val="24"/>
              </w:rPr>
            </w:pPr>
          </w:p>
        </w:tc>
      </w:tr>
      <w:tr w:rsidR="00AE3B27" w:rsidRPr="00530122" w:rsidTr="00AE3B27">
        <w:trPr>
          <w:gridAfter w:val="2"/>
          <w:wAfter w:w="1328" w:type="dxa"/>
          <w:trHeight w:val="1140"/>
        </w:trPr>
        <w:tc>
          <w:tcPr>
            <w:tcW w:w="809" w:type="dxa"/>
            <w:tcBorders>
              <w:top w:val="nil"/>
              <w:left w:val="double" w:sz="6" w:space="0" w:color="auto"/>
              <w:bottom w:val="nil"/>
              <w:right w:val="single" w:sz="4" w:space="0" w:color="auto"/>
            </w:tcBorders>
            <w:shd w:val="clear" w:color="auto" w:fill="auto"/>
            <w:hideMark/>
          </w:tcPr>
          <w:p w:rsidR="00AE3B27" w:rsidRPr="00530122" w:rsidRDefault="00AE3B27" w:rsidP="00530122">
            <w:pPr>
              <w:spacing w:before="0"/>
              <w:jc w:val="left"/>
              <w:rPr>
                <w:rFonts w:cs="Arial"/>
                <w:sz w:val="24"/>
                <w:szCs w:val="24"/>
              </w:rPr>
            </w:pPr>
            <w:r w:rsidRPr="00530122">
              <w:rPr>
                <w:rFonts w:cs="Arial"/>
                <w:sz w:val="24"/>
                <w:szCs w:val="24"/>
              </w:rPr>
              <w:t>2.9.2.</w:t>
            </w:r>
          </w:p>
        </w:tc>
        <w:tc>
          <w:tcPr>
            <w:tcW w:w="5103" w:type="dxa"/>
            <w:gridSpan w:val="8"/>
            <w:tcBorders>
              <w:top w:val="nil"/>
              <w:left w:val="nil"/>
              <w:bottom w:val="nil"/>
              <w:right w:val="single" w:sz="4" w:space="0" w:color="auto"/>
            </w:tcBorders>
            <w:shd w:val="clear" w:color="auto" w:fill="auto"/>
            <w:hideMark/>
          </w:tcPr>
          <w:p w:rsidR="00AE3B27" w:rsidRPr="00530122" w:rsidRDefault="00AE3B27" w:rsidP="00530122">
            <w:pPr>
              <w:spacing w:before="0"/>
              <w:rPr>
                <w:rFonts w:cs="Arial"/>
                <w:sz w:val="24"/>
                <w:szCs w:val="24"/>
              </w:rPr>
            </w:pPr>
            <w:r w:rsidRPr="00530122">
              <w:rPr>
                <w:rFonts w:cs="Arial"/>
                <w:sz w:val="24"/>
                <w:szCs w:val="24"/>
              </w:rPr>
              <w:t xml:space="preserve">Nabavka, transport i ugrađivanje unutrašnjih punih jednokrilnih vrata u ramu od Al eloksiranih profila s krilima od medijapan ploča. </w:t>
            </w:r>
          </w:p>
        </w:tc>
        <w:tc>
          <w:tcPr>
            <w:tcW w:w="980" w:type="dxa"/>
            <w:gridSpan w:val="2"/>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center"/>
              <w:rPr>
                <w:rFonts w:cs="Arial"/>
                <w:sz w:val="24"/>
                <w:szCs w:val="24"/>
              </w:rPr>
            </w:pPr>
            <w:r w:rsidRPr="00530122">
              <w:rPr>
                <w:rFonts w:cs="Arial"/>
                <w:sz w:val="24"/>
                <w:szCs w:val="24"/>
              </w:rPr>
              <w:t> </w:t>
            </w:r>
          </w:p>
        </w:tc>
        <w:tc>
          <w:tcPr>
            <w:tcW w:w="1274" w:type="dxa"/>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left"/>
              <w:rPr>
                <w:rFonts w:cs="Arial"/>
                <w:sz w:val="24"/>
                <w:szCs w:val="24"/>
              </w:rPr>
            </w:pPr>
            <w:r w:rsidRPr="00530122">
              <w:rPr>
                <w:rFonts w:cs="Arial"/>
                <w:sz w:val="24"/>
                <w:szCs w:val="24"/>
              </w:rPr>
              <w:t> </w:t>
            </w:r>
          </w:p>
        </w:tc>
        <w:tc>
          <w:tcPr>
            <w:tcW w:w="1274" w:type="dxa"/>
            <w:tcBorders>
              <w:top w:val="nil"/>
              <w:left w:val="nil"/>
              <w:bottom w:val="nil"/>
              <w:right w:val="single" w:sz="4" w:space="0" w:color="auto"/>
            </w:tcBorders>
          </w:tcPr>
          <w:p w:rsidR="00AE3B27" w:rsidRPr="00530122" w:rsidRDefault="00AE3B27" w:rsidP="00530122">
            <w:pPr>
              <w:spacing w:before="0"/>
              <w:jc w:val="left"/>
              <w:rPr>
                <w:rFonts w:cs="Arial"/>
                <w:sz w:val="24"/>
                <w:szCs w:val="24"/>
              </w:rPr>
            </w:pPr>
          </w:p>
        </w:tc>
        <w:tc>
          <w:tcPr>
            <w:tcW w:w="1271" w:type="dxa"/>
            <w:tcBorders>
              <w:top w:val="nil"/>
              <w:left w:val="nil"/>
              <w:bottom w:val="nil"/>
              <w:right w:val="single" w:sz="4" w:space="0" w:color="auto"/>
            </w:tcBorders>
          </w:tcPr>
          <w:p w:rsidR="00AE3B27" w:rsidRPr="00530122" w:rsidRDefault="00AE3B27" w:rsidP="00530122">
            <w:pPr>
              <w:spacing w:before="0"/>
              <w:jc w:val="left"/>
              <w:rPr>
                <w:rFonts w:cs="Arial"/>
                <w:sz w:val="24"/>
                <w:szCs w:val="24"/>
              </w:rPr>
            </w:pPr>
          </w:p>
        </w:tc>
        <w:tc>
          <w:tcPr>
            <w:tcW w:w="1264" w:type="dxa"/>
            <w:tcBorders>
              <w:top w:val="nil"/>
              <w:left w:val="nil"/>
              <w:bottom w:val="nil"/>
              <w:right w:val="single" w:sz="4" w:space="0" w:color="auto"/>
            </w:tcBorders>
          </w:tcPr>
          <w:p w:rsidR="00AE3B27" w:rsidRPr="00530122" w:rsidRDefault="00AE3B27" w:rsidP="00530122">
            <w:pPr>
              <w:spacing w:before="0"/>
              <w:jc w:val="left"/>
              <w:rPr>
                <w:rFonts w:cs="Arial"/>
                <w:sz w:val="24"/>
                <w:szCs w:val="24"/>
              </w:rPr>
            </w:pPr>
          </w:p>
        </w:tc>
        <w:tc>
          <w:tcPr>
            <w:tcW w:w="1263" w:type="dxa"/>
            <w:tcBorders>
              <w:top w:val="nil"/>
              <w:left w:val="nil"/>
              <w:bottom w:val="nil"/>
              <w:right w:val="single" w:sz="4" w:space="0" w:color="auto"/>
            </w:tcBorders>
          </w:tcPr>
          <w:p w:rsidR="00AE3B27" w:rsidRPr="00530122" w:rsidRDefault="00AE3B27" w:rsidP="00530122">
            <w:pPr>
              <w:spacing w:before="0"/>
              <w:jc w:val="left"/>
              <w:rPr>
                <w:rFonts w:cs="Arial"/>
                <w:sz w:val="24"/>
                <w:szCs w:val="24"/>
              </w:rPr>
            </w:pPr>
          </w:p>
        </w:tc>
      </w:tr>
      <w:tr w:rsidR="00AE3B27" w:rsidRPr="00530122" w:rsidTr="00AE3B27">
        <w:trPr>
          <w:gridAfter w:val="2"/>
          <w:wAfter w:w="1328" w:type="dxa"/>
          <w:trHeight w:val="300"/>
        </w:trPr>
        <w:tc>
          <w:tcPr>
            <w:tcW w:w="809" w:type="dxa"/>
            <w:tcBorders>
              <w:top w:val="nil"/>
              <w:left w:val="double" w:sz="6" w:space="0" w:color="auto"/>
              <w:bottom w:val="nil"/>
              <w:right w:val="single" w:sz="4" w:space="0" w:color="auto"/>
            </w:tcBorders>
            <w:shd w:val="clear" w:color="auto" w:fill="auto"/>
            <w:hideMark/>
          </w:tcPr>
          <w:p w:rsidR="00AE3B27" w:rsidRPr="00530122" w:rsidRDefault="00AE3B27" w:rsidP="00530122">
            <w:pPr>
              <w:spacing w:before="0"/>
              <w:jc w:val="left"/>
              <w:rPr>
                <w:rFonts w:cs="Arial"/>
                <w:sz w:val="24"/>
                <w:szCs w:val="24"/>
              </w:rPr>
            </w:pPr>
            <w:r w:rsidRPr="00530122">
              <w:rPr>
                <w:rFonts w:cs="Arial"/>
                <w:sz w:val="24"/>
                <w:szCs w:val="24"/>
              </w:rPr>
              <w:t> </w:t>
            </w:r>
          </w:p>
        </w:tc>
        <w:tc>
          <w:tcPr>
            <w:tcW w:w="5103" w:type="dxa"/>
            <w:gridSpan w:val="8"/>
            <w:tcBorders>
              <w:top w:val="nil"/>
              <w:left w:val="nil"/>
              <w:bottom w:val="nil"/>
              <w:right w:val="single" w:sz="4" w:space="0" w:color="auto"/>
            </w:tcBorders>
            <w:shd w:val="clear" w:color="auto" w:fill="auto"/>
            <w:hideMark/>
          </w:tcPr>
          <w:p w:rsidR="00AE3B27" w:rsidRPr="00530122" w:rsidRDefault="00AE3B27" w:rsidP="00530122">
            <w:pPr>
              <w:spacing w:before="0"/>
              <w:rPr>
                <w:rFonts w:cs="Arial"/>
                <w:sz w:val="24"/>
                <w:szCs w:val="24"/>
              </w:rPr>
            </w:pPr>
            <w:r w:rsidRPr="00530122">
              <w:rPr>
                <w:rFonts w:cs="Arial"/>
                <w:sz w:val="24"/>
                <w:szCs w:val="24"/>
              </w:rPr>
              <w:t>Cenom obuhvaćeno i sav potreban okov.</w:t>
            </w:r>
          </w:p>
        </w:tc>
        <w:tc>
          <w:tcPr>
            <w:tcW w:w="980" w:type="dxa"/>
            <w:gridSpan w:val="2"/>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center"/>
              <w:rPr>
                <w:rFonts w:cs="Arial"/>
                <w:sz w:val="24"/>
                <w:szCs w:val="24"/>
              </w:rPr>
            </w:pPr>
            <w:r w:rsidRPr="00530122">
              <w:rPr>
                <w:rFonts w:cs="Arial"/>
                <w:sz w:val="24"/>
                <w:szCs w:val="24"/>
              </w:rPr>
              <w:t> </w:t>
            </w:r>
          </w:p>
        </w:tc>
        <w:tc>
          <w:tcPr>
            <w:tcW w:w="1274" w:type="dxa"/>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left"/>
              <w:rPr>
                <w:rFonts w:cs="Arial"/>
                <w:sz w:val="24"/>
                <w:szCs w:val="24"/>
              </w:rPr>
            </w:pPr>
            <w:r w:rsidRPr="00530122">
              <w:rPr>
                <w:rFonts w:cs="Arial"/>
                <w:sz w:val="24"/>
                <w:szCs w:val="24"/>
              </w:rPr>
              <w:t> </w:t>
            </w:r>
          </w:p>
        </w:tc>
        <w:tc>
          <w:tcPr>
            <w:tcW w:w="1274" w:type="dxa"/>
            <w:tcBorders>
              <w:top w:val="nil"/>
              <w:left w:val="nil"/>
              <w:bottom w:val="nil"/>
              <w:right w:val="single" w:sz="4" w:space="0" w:color="auto"/>
            </w:tcBorders>
          </w:tcPr>
          <w:p w:rsidR="00AE3B27" w:rsidRPr="00530122" w:rsidRDefault="00AE3B27" w:rsidP="00530122">
            <w:pPr>
              <w:spacing w:before="0"/>
              <w:jc w:val="left"/>
              <w:rPr>
                <w:rFonts w:cs="Arial"/>
                <w:sz w:val="24"/>
                <w:szCs w:val="24"/>
              </w:rPr>
            </w:pPr>
          </w:p>
        </w:tc>
        <w:tc>
          <w:tcPr>
            <w:tcW w:w="1271" w:type="dxa"/>
            <w:tcBorders>
              <w:top w:val="nil"/>
              <w:left w:val="nil"/>
              <w:bottom w:val="nil"/>
              <w:right w:val="single" w:sz="4" w:space="0" w:color="auto"/>
            </w:tcBorders>
          </w:tcPr>
          <w:p w:rsidR="00AE3B27" w:rsidRPr="00530122" w:rsidRDefault="00AE3B27" w:rsidP="00530122">
            <w:pPr>
              <w:spacing w:before="0"/>
              <w:jc w:val="left"/>
              <w:rPr>
                <w:rFonts w:cs="Arial"/>
                <w:sz w:val="24"/>
                <w:szCs w:val="24"/>
              </w:rPr>
            </w:pPr>
          </w:p>
        </w:tc>
        <w:tc>
          <w:tcPr>
            <w:tcW w:w="1264" w:type="dxa"/>
            <w:tcBorders>
              <w:top w:val="nil"/>
              <w:left w:val="nil"/>
              <w:bottom w:val="nil"/>
              <w:right w:val="single" w:sz="4" w:space="0" w:color="auto"/>
            </w:tcBorders>
          </w:tcPr>
          <w:p w:rsidR="00AE3B27" w:rsidRPr="00530122" w:rsidRDefault="00AE3B27" w:rsidP="00530122">
            <w:pPr>
              <w:spacing w:before="0"/>
              <w:jc w:val="left"/>
              <w:rPr>
                <w:rFonts w:cs="Arial"/>
                <w:sz w:val="24"/>
                <w:szCs w:val="24"/>
              </w:rPr>
            </w:pPr>
          </w:p>
        </w:tc>
        <w:tc>
          <w:tcPr>
            <w:tcW w:w="1263" w:type="dxa"/>
            <w:tcBorders>
              <w:top w:val="nil"/>
              <w:left w:val="nil"/>
              <w:bottom w:val="nil"/>
              <w:right w:val="single" w:sz="4" w:space="0" w:color="auto"/>
            </w:tcBorders>
          </w:tcPr>
          <w:p w:rsidR="00AE3B27" w:rsidRPr="00530122" w:rsidRDefault="00AE3B27" w:rsidP="00530122">
            <w:pPr>
              <w:spacing w:before="0"/>
              <w:jc w:val="left"/>
              <w:rPr>
                <w:rFonts w:cs="Arial"/>
                <w:sz w:val="24"/>
                <w:szCs w:val="24"/>
              </w:rPr>
            </w:pPr>
          </w:p>
        </w:tc>
      </w:tr>
      <w:tr w:rsidR="00AE3B27" w:rsidRPr="00530122" w:rsidTr="00AE3B27">
        <w:trPr>
          <w:gridAfter w:val="2"/>
          <w:wAfter w:w="1328" w:type="dxa"/>
          <w:trHeight w:val="300"/>
        </w:trPr>
        <w:tc>
          <w:tcPr>
            <w:tcW w:w="809" w:type="dxa"/>
            <w:tcBorders>
              <w:top w:val="nil"/>
              <w:left w:val="double" w:sz="6" w:space="0" w:color="auto"/>
              <w:bottom w:val="nil"/>
              <w:right w:val="single" w:sz="4" w:space="0" w:color="auto"/>
            </w:tcBorders>
            <w:shd w:val="clear" w:color="auto" w:fill="auto"/>
            <w:hideMark/>
          </w:tcPr>
          <w:p w:rsidR="00AE3B27" w:rsidRPr="00530122" w:rsidRDefault="00AE3B27" w:rsidP="00530122">
            <w:pPr>
              <w:spacing w:before="0"/>
              <w:jc w:val="right"/>
              <w:rPr>
                <w:rFonts w:cs="Arial"/>
                <w:sz w:val="24"/>
                <w:szCs w:val="24"/>
              </w:rPr>
            </w:pPr>
            <w:r w:rsidRPr="00530122">
              <w:rPr>
                <w:rFonts w:cs="Arial"/>
                <w:sz w:val="24"/>
                <w:szCs w:val="24"/>
              </w:rPr>
              <w:t> </w:t>
            </w:r>
          </w:p>
        </w:tc>
        <w:tc>
          <w:tcPr>
            <w:tcW w:w="5103" w:type="dxa"/>
            <w:gridSpan w:val="8"/>
            <w:tcBorders>
              <w:top w:val="nil"/>
              <w:left w:val="nil"/>
              <w:bottom w:val="nil"/>
              <w:right w:val="single" w:sz="4" w:space="0" w:color="auto"/>
            </w:tcBorders>
            <w:shd w:val="clear" w:color="auto" w:fill="auto"/>
            <w:hideMark/>
          </w:tcPr>
          <w:p w:rsidR="00AE3B27" w:rsidRPr="00530122" w:rsidRDefault="00AE3B27" w:rsidP="00530122">
            <w:pPr>
              <w:spacing w:before="0"/>
              <w:rPr>
                <w:rFonts w:cs="Arial"/>
                <w:sz w:val="24"/>
                <w:szCs w:val="24"/>
              </w:rPr>
            </w:pPr>
            <w:r w:rsidRPr="00530122">
              <w:rPr>
                <w:rFonts w:cs="Arial"/>
                <w:sz w:val="24"/>
                <w:szCs w:val="24"/>
              </w:rPr>
              <w:t>Obračun po kom.</w:t>
            </w:r>
          </w:p>
        </w:tc>
        <w:tc>
          <w:tcPr>
            <w:tcW w:w="980" w:type="dxa"/>
            <w:gridSpan w:val="2"/>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center"/>
              <w:rPr>
                <w:rFonts w:cs="Arial"/>
                <w:sz w:val="24"/>
                <w:szCs w:val="24"/>
              </w:rPr>
            </w:pPr>
            <w:r w:rsidRPr="00530122">
              <w:rPr>
                <w:rFonts w:cs="Arial"/>
                <w:sz w:val="24"/>
                <w:szCs w:val="24"/>
              </w:rPr>
              <w:t> </w:t>
            </w:r>
          </w:p>
        </w:tc>
        <w:tc>
          <w:tcPr>
            <w:tcW w:w="1274" w:type="dxa"/>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left"/>
              <w:rPr>
                <w:rFonts w:cs="Arial"/>
                <w:color w:val="0070C0"/>
                <w:sz w:val="24"/>
                <w:szCs w:val="24"/>
              </w:rPr>
            </w:pPr>
            <w:r w:rsidRPr="00530122">
              <w:rPr>
                <w:rFonts w:cs="Arial"/>
                <w:color w:val="0070C0"/>
                <w:sz w:val="24"/>
                <w:szCs w:val="24"/>
              </w:rPr>
              <w:t> </w:t>
            </w:r>
          </w:p>
        </w:tc>
        <w:tc>
          <w:tcPr>
            <w:tcW w:w="1274" w:type="dxa"/>
            <w:tcBorders>
              <w:top w:val="nil"/>
              <w:left w:val="nil"/>
              <w:bottom w:val="nil"/>
              <w:right w:val="single" w:sz="4" w:space="0" w:color="auto"/>
            </w:tcBorders>
          </w:tcPr>
          <w:p w:rsidR="00AE3B27" w:rsidRPr="00530122" w:rsidRDefault="00AE3B27" w:rsidP="00530122">
            <w:pPr>
              <w:spacing w:before="0"/>
              <w:jc w:val="left"/>
              <w:rPr>
                <w:rFonts w:cs="Arial"/>
                <w:color w:val="0070C0"/>
                <w:sz w:val="24"/>
                <w:szCs w:val="24"/>
              </w:rPr>
            </w:pPr>
          </w:p>
        </w:tc>
        <w:tc>
          <w:tcPr>
            <w:tcW w:w="1271" w:type="dxa"/>
            <w:tcBorders>
              <w:top w:val="nil"/>
              <w:left w:val="nil"/>
              <w:bottom w:val="nil"/>
              <w:right w:val="single" w:sz="4" w:space="0" w:color="auto"/>
            </w:tcBorders>
          </w:tcPr>
          <w:p w:rsidR="00AE3B27" w:rsidRPr="00530122" w:rsidRDefault="00AE3B27" w:rsidP="00530122">
            <w:pPr>
              <w:spacing w:before="0"/>
              <w:jc w:val="left"/>
              <w:rPr>
                <w:rFonts w:cs="Arial"/>
                <w:color w:val="0070C0"/>
                <w:sz w:val="24"/>
                <w:szCs w:val="24"/>
              </w:rPr>
            </w:pPr>
          </w:p>
        </w:tc>
        <w:tc>
          <w:tcPr>
            <w:tcW w:w="1264" w:type="dxa"/>
            <w:tcBorders>
              <w:top w:val="nil"/>
              <w:left w:val="nil"/>
              <w:bottom w:val="nil"/>
              <w:right w:val="single" w:sz="4" w:space="0" w:color="auto"/>
            </w:tcBorders>
          </w:tcPr>
          <w:p w:rsidR="00AE3B27" w:rsidRPr="00530122" w:rsidRDefault="00AE3B27" w:rsidP="00530122">
            <w:pPr>
              <w:spacing w:before="0"/>
              <w:jc w:val="left"/>
              <w:rPr>
                <w:rFonts w:cs="Arial"/>
                <w:color w:val="0070C0"/>
                <w:sz w:val="24"/>
                <w:szCs w:val="24"/>
              </w:rPr>
            </w:pPr>
          </w:p>
        </w:tc>
        <w:tc>
          <w:tcPr>
            <w:tcW w:w="1263" w:type="dxa"/>
            <w:tcBorders>
              <w:top w:val="nil"/>
              <w:left w:val="nil"/>
              <w:bottom w:val="nil"/>
              <w:right w:val="single" w:sz="4" w:space="0" w:color="auto"/>
            </w:tcBorders>
          </w:tcPr>
          <w:p w:rsidR="00AE3B27" w:rsidRPr="00530122" w:rsidRDefault="00AE3B27" w:rsidP="00530122">
            <w:pPr>
              <w:spacing w:before="0"/>
              <w:jc w:val="left"/>
              <w:rPr>
                <w:rFonts w:cs="Arial"/>
                <w:color w:val="0070C0"/>
                <w:sz w:val="24"/>
                <w:szCs w:val="24"/>
              </w:rPr>
            </w:pPr>
          </w:p>
        </w:tc>
      </w:tr>
      <w:tr w:rsidR="00AE3B27" w:rsidRPr="00530122" w:rsidTr="00AE3B27">
        <w:trPr>
          <w:gridAfter w:val="2"/>
          <w:wAfter w:w="1328" w:type="dxa"/>
          <w:trHeight w:val="300"/>
        </w:trPr>
        <w:tc>
          <w:tcPr>
            <w:tcW w:w="809" w:type="dxa"/>
            <w:tcBorders>
              <w:top w:val="nil"/>
              <w:left w:val="double" w:sz="6" w:space="0" w:color="auto"/>
              <w:bottom w:val="nil"/>
              <w:right w:val="single" w:sz="4" w:space="0" w:color="auto"/>
            </w:tcBorders>
            <w:shd w:val="clear" w:color="auto" w:fill="auto"/>
            <w:hideMark/>
          </w:tcPr>
          <w:p w:rsidR="00AE3B27" w:rsidRPr="00530122" w:rsidRDefault="00AE3B27" w:rsidP="00530122">
            <w:pPr>
              <w:spacing w:before="0"/>
              <w:jc w:val="right"/>
              <w:rPr>
                <w:rFonts w:cs="Arial"/>
                <w:sz w:val="24"/>
                <w:szCs w:val="24"/>
              </w:rPr>
            </w:pPr>
            <w:r w:rsidRPr="00530122">
              <w:rPr>
                <w:rFonts w:cs="Arial"/>
                <w:sz w:val="24"/>
                <w:szCs w:val="24"/>
              </w:rPr>
              <w:t> </w:t>
            </w:r>
          </w:p>
        </w:tc>
        <w:tc>
          <w:tcPr>
            <w:tcW w:w="5103" w:type="dxa"/>
            <w:gridSpan w:val="8"/>
            <w:tcBorders>
              <w:top w:val="nil"/>
              <w:left w:val="nil"/>
              <w:bottom w:val="nil"/>
              <w:right w:val="nil"/>
            </w:tcBorders>
            <w:shd w:val="clear" w:color="auto" w:fill="auto"/>
            <w:hideMark/>
          </w:tcPr>
          <w:p w:rsidR="00AE3B27" w:rsidRPr="00530122" w:rsidRDefault="00AE3B27" w:rsidP="00530122">
            <w:pPr>
              <w:spacing w:before="0"/>
              <w:rPr>
                <w:rFonts w:cs="Arial"/>
                <w:sz w:val="24"/>
                <w:szCs w:val="24"/>
              </w:rPr>
            </w:pPr>
            <w:r w:rsidRPr="00530122">
              <w:rPr>
                <w:rFonts w:cs="Arial"/>
                <w:sz w:val="24"/>
                <w:szCs w:val="24"/>
              </w:rPr>
              <w:t>Jednokrilna</w:t>
            </w:r>
          </w:p>
        </w:tc>
        <w:tc>
          <w:tcPr>
            <w:tcW w:w="980" w:type="dxa"/>
            <w:gridSpan w:val="2"/>
            <w:tcBorders>
              <w:top w:val="nil"/>
              <w:left w:val="single" w:sz="4" w:space="0" w:color="auto"/>
              <w:bottom w:val="nil"/>
              <w:right w:val="single" w:sz="4" w:space="0" w:color="auto"/>
            </w:tcBorders>
            <w:shd w:val="clear" w:color="auto" w:fill="auto"/>
            <w:vAlign w:val="bottom"/>
            <w:hideMark/>
          </w:tcPr>
          <w:p w:rsidR="00AE3B27" w:rsidRPr="00530122" w:rsidRDefault="00AE3B27" w:rsidP="00530122">
            <w:pPr>
              <w:spacing w:before="0"/>
              <w:jc w:val="center"/>
              <w:rPr>
                <w:rFonts w:cs="Arial"/>
                <w:sz w:val="24"/>
                <w:szCs w:val="24"/>
              </w:rPr>
            </w:pPr>
            <w:r w:rsidRPr="00530122">
              <w:rPr>
                <w:rFonts w:cs="Arial"/>
                <w:sz w:val="24"/>
                <w:szCs w:val="24"/>
              </w:rPr>
              <w:t> </w:t>
            </w:r>
          </w:p>
        </w:tc>
        <w:tc>
          <w:tcPr>
            <w:tcW w:w="1274" w:type="dxa"/>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left"/>
              <w:rPr>
                <w:rFonts w:cs="Arial"/>
                <w:color w:val="0070C0"/>
                <w:sz w:val="24"/>
                <w:szCs w:val="24"/>
              </w:rPr>
            </w:pPr>
            <w:r w:rsidRPr="00530122">
              <w:rPr>
                <w:rFonts w:cs="Arial"/>
                <w:color w:val="0070C0"/>
                <w:sz w:val="24"/>
                <w:szCs w:val="24"/>
              </w:rPr>
              <w:t> </w:t>
            </w:r>
          </w:p>
        </w:tc>
        <w:tc>
          <w:tcPr>
            <w:tcW w:w="1274" w:type="dxa"/>
            <w:tcBorders>
              <w:top w:val="nil"/>
              <w:left w:val="nil"/>
              <w:bottom w:val="nil"/>
              <w:right w:val="single" w:sz="4" w:space="0" w:color="auto"/>
            </w:tcBorders>
          </w:tcPr>
          <w:p w:rsidR="00AE3B27" w:rsidRPr="00530122" w:rsidRDefault="00AE3B27" w:rsidP="00530122">
            <w:pPr>
              <w:spacing w:before="0"/>
              <w:jc w:val="left"/>
              <w:rPr>
                <w:rFonts w:cs="Arial"/>
                <w:color w:val="0070C0"/>
                <w:sz w:val="24"/>
                <w:szCs w:val="24"/>
              </w:rPr>
            </w:pPr>
          </w:p>
        </w:tc>
        <w:tc>
          <w:tcPr>
            <w:tcW w:w="1271" w:type="dxa"/>
            <w:tcBorders>
              <w:top w:val="nil"/>
              <w:left w:val="nil"/>
              <w:bottom w:val="nil"/>
              <w:right w:val="single" w:sz="4" w:space="0" w:color="auto"/>
            </w:tcBorders>
          </w:tcPr>
          <w:p w:rsidR="00AE3B27" w:rsidRPr="00530122" w:rsidRDefault="00AE3B27" w:rsidP="00530122">
            <w:pPr>
              <w:spacing w:before="0"/>
              <w:jc w:val="left"/>
              <w:rPr>
                <w:rFonts w:cs="Arial"/>
                <w:color w:val="0070C0"/>
                <w:sz w:val="24"/>
                <w:szCs w:val="24"/>
              </w:rPr>
            </w:pPr>
          </w:p>
        </w:tc>
        <w:tc>
          <w:tcPr>
            <w:tcW w:w="1264" w:type="dxa"/>
            <w:tcBorders>
              <w:top w:val="nil"/>
              <w:left w:val="nil"/>
              <w:bottom w:val="nil"/>
              <w:right w:val="single" w:sz="4" w:space="0" w:color="auto"/>
            </w:tcBorders>
          </w:tcPr>
          <w:p w:rsidR="00AE3B27" w:rsidRPr="00530122" w:rsidRDefault="00AE3B27" w:rsidP="00530122">
            <w:pPr>
              <w:spacing w:before="0"/>
              <w:jc w:val="left"/>
              <w:rPr>
                <w:rFonts w:cs="Arial"/>
                <w:color w:val="0070C0"/>
                <w:sz w:val="24"/>
                <w:szCs w:val="24"/>
              </w:rPr>
            </w:pPr>
          </w:p>
        </w:tc>
        <w:tc>
          <w:tcPr>
            <w:tcW w:w="1263" w:type="dxa"/>
            <w:tcBorders>
              <w:top w:val="nil"/>
              <w:left w:val="nil"/>
              <w:bottom w:val="nil"/>
              <w:right w:val="single" w:sz="4" w:space="0" w:color="auto"/>
            </w:tcBorders>
          </w:tcPr>
          <w:p w:rsidR="00AE3B27" w:rsidRPr="00530122" w:rsidRDefault="00AE3B27" w:rsidP="00530122">
            <w:pPr>
              <w:spacing w:before="0"/>
              <w:jc w:val="left"/>
              <w:rPr>
                <w:rFonts w:cs="Arial"/>
                <w:color w:val="0070C0"/>
                <w:sz w:val="24"/>
                <w:szCs w:val="24"/>
              </w:rPr>
            </w:pPr>
          </w:p>
        </w:tc>
      </w:tr>
      <w:tr w:rsidR="00AE3B27" w:rsidRPr="00530122" w:rsidTr="00AE3B27">
        <w:trPr>
          <w:gridAfter w:val="2"/>
          <w:wAfter w:w="1328" w:type="dxa"/>
          <w:trHeight w:val="300"/>
        </w:trPr>
        <w:tc>
          <w:tcPr>
            <w:tcW w:w="809" w:type="dxa"/>
            <w:tcBorders>
              <w:top w:val="nil"/>
              <w:left w:val="double" w:sz="6" w:space="0" w:color="auto"/>
              <w:bottom w:val="nil"/>
              <w:right w:val="single" w:sz="4" w:space="0" w:color="auto"/>
            </w:tcBorders>
            <w:shd w:val="clear" w:color="auto" w:fill="auto"/>
            <w:hideMark/>
          </w:tcPr>
          <w:p w:rsidR="00AE3B27" w:rsidRPr="00530122" w:rsidRDefault="00AE3B27" w:rsidP="00530122">
            <w:pPr>
              <w:spacing w:before="0"/>
              <w:jc w:val="right"/>
              <w:rPr>
                <w:rFonts w:cs="Arial"/>
                <w:sz w:val="24"/>
                <w:szCs w:val="24"/>
              </w:rPr>
            </w:pPr>
            <w:r w:rsidRPr="00530122">
              <w:rPr>
                <w:rFonts w:cs="Arial"/>
                <w:sz w:val="24"/>
                <w:szCs w:val="24"/>
              </w:rPr>
              <w:t>-</w:t>
            </w:r>
          </w:p>
        </w:tc>
        <w:tc>
          <w:tcPr>
            <w:tcW w:w="5103" w:type="dxa"/>
            <w:gridSpan w:val="8"/>
            <w:tcBorders>
              <w:top w:val="nil"/>
              <w:left w:val="nil"/>
              <w:bottom w:val="nil"/>
              <w:right w:val="nil"/>
            </w:tcBorders>
            <w:shd w:val="clear" w:color="auto" w:fill="auto"/>
            <w:hideMark/>
          </w:tcPr>
          <w:p w:rsidR="00AE3B27" w:rsidRPr="00530122" w:rsidRDefault="00AE3B27" w:rsidP="00530122">
            <w:pPr>
              <w:spacing w:before="0"/>
              <w:rPr>
                <w:rFonts w:cs="Arial"/>
                <w:sz w:val="24"/>
                <w:szCs w:val="24"/>
              </w:rPr>
            </w:pPr>
            <w:r w:rsidRPr="00530122">
              <w:rPr>
                <w:rFonts w:cs="Arial"/>
                <w:sz w:val="24"/>
                <w:szCs w:val="24"/>
              </w:rPr>
              <w:t xml:space="preserve">Dim.1,00x2,05 m </w:t>
            </w:r>
          </w:p>
        </w:tc>
        <w:tc>
          <w:tcPr>
            <w:tcW w:w="980" w:type="dxa"/>
            <w:gridSpan w:val="2"/>
            <w:tcBorders>
              <w:top w:val="nil"/>
              <w:left w:val="single" w:sz="4" w:space="0" w:color="auto"/>
              <w:bottom w:val="nil"/>
              <w:right w:val="single" w:sz="4" w:space="0" w:color="auto"/>
            </w:tcBorders>
            <w:shd w:val="clear" w:color="auto" w:fill="auto"/>
            <w:vAlign w:val="bottom"/>
            <w:hideMark/>
          </w:tcPr>
          <w:p w:rsidR="00AE3B27" w:rsidRPr="00530122" w:rsidRDefault="00AE3B27" w:rsidP="00530122">
            <w:pPr>
              <w:spacing w:before="0"/>
              <w:jc w:val="center"/>
              <w:rPr>
                <w:rFonts w:cs="Arial"/>
                <w:sz w:val="24"/>
                <w:szCs w:val="24"/>
              </w:rPr>
            </w:pPr>
            <w:r w:rsidRPr="00530122">
              <w:rPr>
                <w:rFonts w:cs="Arial"/>
                <w:sz w:val="24"/>
                <w:szCs w:val="24"/>
              </w:rPr>
              <w:t>kom</w:t>
            </w:r>
          </w:p>
        </w:tc>
        <w:tc>
          <w:tcPr>
            <w:tcW w:w="1274" w:type="dxa"/>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right"/>
              <w:rPr>
                <w:rFonts w:cs="Arial"/>
                <w:sz w:val="24"/>
                <w:szCs w:val="24"/>
              </w:rPr>
            </w:pPr>
            <w:r w:rsidRPr="00530122">
              <w:rPr>
                <w:rFonts w:cs="Arial"/>
                <w:sz w:val="24"/>
                <w:szCs w:val="24"/>
              </w:rPr>
              <w:t>17</w:t>
            </w:r>
          </w:p>
        </w:tc>
        <w:tc>
          <w:tcPr>
            <w:tcW w:w="1274" w:type="dxa"/>
            <w:tcBorders>
              <w:top w:val="nil"/>
              <w:left w:val="nil"/>
              <w:bottom w:val="nil"/>
              <w:right w:val="single" w:sz="4" w:space="0" w:color="auto"/>
            </w:tcBorders>
          </w:tcPr>
          <w:p w:rsidR="00AE3B27" w:rsidRPr="00530122" w:rsidRDefault="00AE3B27" w:rsidP="00530122">
            <w:pPr>
              <w:spacing w:before="0"/>
              <w:jc w:val="right"/>
              <w:rPr>
                <w:rFonts w:cs="Arial"/>
                <w:sz w:val="24"/>
                <w:szCs w:val="24"/>
              </w:rPr>
            </w:pPr>
          </w:p>
        </w:tc>
        <w:tc>
          <w:tcPr>
            <w:tcW w:w="1271" w:type="dxa"/>
            <w:tcBorders>
              <w:top w:val="nil"/>
              <w:left w:val="nil"/>
              <w:bottom w:val="nil"/>
              <w:right w:val="single" w:sz="4" w:space="0" w:color="auto"/>
            </w:tcBorders>
          </w:tcPr>
          <w:p w:rsidR="00AE3B27" w:rsidRPr="00530122" w:rsidRDefault="00AE3B27" w:rsidP="00530122">
            <w:pPr>
              <w:spacing w:before="0"/>
              <w:jc w:val="right"/>
              <w:rPr>
                <w:rFonts w:cs="Arial"/>
                <w:sz w:val="24"/>
                <w:szCs w:val="24"/>
              </w:rPr>
            </w:pPr>
          </w:p>
        </w:tc>
        <w:tc>
          <w:tcPr>
            <w:tcW w:w="1264" w:type="dxa"/>
            <w:tcBorders>
              <w:top w:val="nil"/>
              <w:left w:val="nil"/>
              <w:bottom w:val="nil"/>
              <w:right w:val="single" w:sz="4" w:space="0" w:color="auto"/>
            </w:tcBorders>
          </w:tcPr>
          <w:p w:rsidR="00AE3B27" w:rsidRPr="00530122" w:rsidRDefault="00AE3B27" w:rsidP="00530122">
            <w:pPr>
              <w:spacing w:before="0"/>
              <w:jc w:val="right"/>
              <w:rPr>
                <w:rFonts w:cs="Arial"/>
                <w:sz w:val="24"/>
                <w:szCs w:val="24"/>
              </w:rPr>
            </w:pPr>
          </w:p>
        </w:tc>
        <w:tc>
          <w:tcPr>
            <w:tcW w:w="1263" w:type="dxa"/>
            <w:tcBorders>
              <w:top w:val="nil"/>
              <w:left w:val="nil"/>
              <w:bottom w:val="nil"/>
              <w:right w:val="single" w:sz="4" w:space="0" w:color="auto"/>
            </w:tcBorders>
          </w:tcPr>
          <w:p w:rsidR="00AE3B27" w:rsidRPr="00530122" w:rsidRDefault="00AE3B27" w:rsidP="00530122">
            <w:pPr>
              <w:spacing w:before="0"/>
              <w:jc w:val="right"/>
              <w:rPr>
                <w:rFonts w:cs="Arial"/>
                <w:sz w:val="24"/>
                <w:szCs w:val="24"/>
              </w:rPr>
            </w:pPr>
          </w:p>
        </w:tc>
      </w:tr>
      <w:tr w:rsidR="00AE3B27" w:rsidRPr="00530122" w:rsidTr="00AE3B27">
        <w:trPr>
          <w:gridAfter w:val="2"/>
          <w:wAfter w:w="1328" w:type="dxa"/>
          <w:trHeight w:val="300"/>
        </w:trPr>
        <w:tc>
          <w:tcPr>
            <w:tcW w:w="809" w:type="dxa"/>
            <w:tcBorders>
              <w:top w:val="nil"/>
              <w:left w:val="double" w:sz="6" w:space="0" w:color="auto"/>
              <w:bottom w:val="nil"/>
              <w:right w:val="single" w:sz="4" w:space="0" w:color="auto"/>
            </w:tcBorders>
            <w:shd w:val="clear" w:color="auto" w:fill="auto"/>
            <w:hideMark/>
          </w:tcPr>
          <w:p w:rsidR="00AE3B27" w:rsidRPr="00530122" w:rsidRDefault="00AE3B27" w:rsidP="00530122">
            <w:pPr>
              <w:spacing w:before="0"/>
              <w:jc w:val="right"/>
              <w:rPr>
                <w:rFonts w:cs="Arial"/>
                <w:sz w:val="24"/>
                <w:szCs w:val="24"/>
              </w:rPr>
            </w:pPr>
            <w:r w:rsidRPr="00530122">
              <w:rPr>
                <w:rFonts w:cs="Arial"/>
                <w:sz w:val="24"/>
                <w:szCs w:val="24"/>
              </w:rPr>
              <w:t>-</w:t>
            </w:r>
          </w:p>
        </w:tc>
        <w:tc>
          <w:tcPr>
            <w:tcW w:w="5103" w:type="dxa"/>
            <w:gridSpan w:val="8"/>
            <w:tcBorders>
              <w:top w:val="nil"/>
              <w:left w:val="nil"/>
              <w:bottom w:val="nil"/>
              <w:right w:val="nil"/>
            </w:tcBorders>
            <w:shd w:val="clear" w:color="auto" w:fill="auto"/>
            <w:hideMark/>
          </w:tcPr>
          <w:p w:rsidR="00AE3B27" w:rsidRPr="00530122" w:rsidRDefault="00AE3B27" w:rsidP="00530122">
            <w:pPr>
              <w:spacing w:before="0"/>
              <w:rPr>
                <w:rFonts w:cs="Arial"/>
                <w:sz w:val="24"/>
                <w:szCs w:val="24"/>
              </w:rPr>
            </w:pPr>
            <w:r w:rsidRPr="00530122">
              <w:rPr>
                <w:rFonts w:cs="Arial"/>
                <w:sz w:val="24"/>
                <w:szCs w:val="24"/>
              </w:rPr>
              <w:t xml:space="preserve">Dim.0,80x2,05 m </w:t>
            </w:r>
          </w:p>
        </w:tc>
        <w:tc>
          <w:tcPr>
            <w:tcW w:w="980" w:type="dxa"/>
            <w:gridSpan w:val="2"/>
            <w:tcBorders>
              <w:top w:val="nil"/>
              <w:left w:val="single" w:sz="4" w:space="0" w:color="auto"/>
              <w:bottom w:val="nil"/>
              <w:right w:val="single" w:sz="4" w:space="0" w:color="auto"/>
            </w:tcBorders>
            <w:shd w:val="clear" w:color="auto" w:fill="auto"/>
            <w:vAlign w:val="bottom"/>
            <w:hideMark/>
          </w:tcPr>
          <w:p w:rsidR="00AE3B27" w:rsidRPr="00530122" w:rsidRDefault="00AE3B27" w:rsidP="00530122">
            <w:pPr>
              <w:spacing w:before="0"/>
              <w:jc w:val="center"/>
              <w:rPr>
                <w:rFonts w:cs="Arial"/>
                <w:sz w:val="24"/>
                <w:szCs w:val="24"/>
              </w:rPr>
            </w:pPr>
            <w:r w:rsidRPr="00530122">
              <w:rPr>
                <w:rFonts w:cs="Arial"/>
                <w:sz w:val="24"/>
                <w:szCs w:val="24"/>
              </w:rPr>
              <w:t>kom</w:t>
            </w:r>
          </w:p>
        </w:tc>
        <w:tc>
          <w:tcPr>
            <w:tcW w:w="1274" w:type="dxa"/>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right"/>
              <w:rPr>
                <w:rFonts w:cs="Arial"/>
                <w:sz w:val="24"/>
                <w:szCs w:val="24"/>
              </w:rPr>
            </w:pPr>
            <w:r w:rsidRPr="00530122">
              <w:rPr>
                <w:rFonts w:cs="Arial"/>
                <w:sz w:val="24"/>
                <w:szCs w:val="24"/>
              </w:rPr>
              <w:t>6</w:t>
            </w:r>
          </w:p>
        </w:tc>
        <w:tc>
          <w:tcPr>
            <w:tcW w:w="1274" w:type="dxa"/>
            <w:tcBorders>
              <w:top w:val="nil"/>
              <w:left w:val="nil"/>
              <w:bottom w:val="nil"/>
              <w:right w:val="single" w:sz="4" w:space="0" w:color="auto"/>
            </w:tcBorders>
          </w:tcPr>
          <w:p w:rsidR="00AE3B27" w:rsidRPr="00530122" w:rsidRDefault="00AE3B27" w:rsidP="00530122">
            <w:pPr>
              <w:spacing w:before="0"/>
              <w:jc w:val="right"/>
              <w:rPr>
                <w:rFonts w:cs="Arial"/>
                <w:sz w:val="24"/>
                <w:szCs w:val="24"/>
              </w:rPr>
            </w:pPr>
          </w:p>
        </w:tc>
        <w:tc>
          <w:tcPr>
            <w:tcW w:w="1271" w:type="dxa"/>
            <w:tcBorders>
              <w:top w:val="nil"/>
              <w:left w:val="nil"/>
              <w:bottom w:val="nil"/>
              <w:right w:val="single" w:sz="4" w:space="0" w:color="auto"/>
            </w:tcBorders>
          </w:tcPr>
          <w:p w:rsidR="00AE3B27" w:rsidRPr="00530122" w:rsidRDefault="00AE3B27" w:rsidP="00530122">
            <w:pPr>
              <w:spacing w:before="0"/>
              <w:jc w:val="right"/>
              <w:rPr>
                <w:rFonts w:cs="Arial"/>
                <w:sz w:val="24"/>
                <w:szCs w:val="24"/>
              </w:rPr>
            </w:pPr>
          </w:p>
        </w:tc>
        <w:tc>
          <w:tcPr>
            <w:tcW w:w="1264" w:type="dxa"/>
            <w:tcBorders>
              <w:top w:val="nil"/>
              <w:left w:val="nil"/>
              <w:bottom w:val="nil"/>
              <w:right w:val="single" w:sz="4" w:space="0" w:color="auto"/>
            </w:tcBorders>
          </w:tcPr>
          <w:p w:rsidR="00AE3B27" w:rsidRPr="00530122" w:rsidRDefault="00AE3B27" w:rsidP="00530122">
            <w:pPr>
              <w:spacing w:before="0"/>
              <w:jc w:val="right"/>
              <w:rPr>
                <w:rFonts w:cs="Arial"/>
                <w:sz w:val="24"/>
                <w:szCs w:val="24"/>
              </w:rPr>
            </w:pPr>
          </w:p>
        </w:tc>
        <w:tc>
          <w:tcPr>
            <w:tcW w:w="1263" w:type="dxa"/>
            <w:tcBorders>
              <w:top w:val="nil"/>
              <w:left w:val="nil"/>
              <w:bottom w:val="nil"/>
              <w:right w:val="single" w:sz="4" w:space="0" w:color="auto"/>
            </w:tcBorders>
          </w:tcPr>
          <w:p w:rsidR="00AE3B27" w:rsidRPr="00530122" w:rsidRDefault="00AE3B27" w:rsidP="00530122">
            <w:pPr>
              <w:spacing w:before="0"/>
              <w:jc w:val="right"/>
              <w:rPr>
                <w:rFonts w:cs="Arial"/>
                <w:sz w:val="24"/>
                <w:szCs w:val="24"/>
              </w:rPr>
            </w:pPr>
          </w:p>
        </w:tc>
      </w:tr>
      <w:tr w:rsidR="00AE3B27" w:rsidRPr="00530122" w:rsidTr="00AE3B27">
        <w:trPr>
          <w:gridAfter w:val="2"/>
          <w:wAfter w:w="1328" w:type="dxa"/>
          <w:trHeight w:val="300"/>
        </w:trPr>
        <w:tc>
          <w:tcPr>
            <w:tcW w:w="809" w:type="dxa"/>
            <w:tcBorders>
              <w:top w:val="nil"/>
              <w:left w:val="double" w:sz="6" w:space="0" w:color="auto"/>
              <w:bottom w:val="nil"/>
              <w:right w:val="single" w:sz="4" w:space="0" w:color="auto"/>
            </w:tcBorders>
            <w:shd w:val="clear" w:color="auto" w:fill="auto"/>
            <w:hideMark/>
          </w:tcPr>
          <w:p w:rsidR="00AE3B27" w:rsidRPr="00530122" w:rsidRDefault="00AE3B27" w:rsidP="00530122">
            <w:pPr>
              <w:spacing w:before="0"/>
              <w:jc w:val="right"/>
              <w:rPr>
                <w:rFonts w:cs="Arial"/>
                <w:sz w:val="24"/>
                <w:szCs w:val="24"/>
              </w:rPr>
            </w:pPr>
            <w:r w:rsidRPr="00530122">
              <w:rPr>
                <w:rFonts w:cs="Arial"/>
                <w:sz w:val="24"/>
                <w:szCs w:val="24"/>
              </w:rPr>
              <w:t> </w:t>
            </w:r>
          </w:p>
        </w:tc>
        <w:tc>
          <w:tcPr>
            <w:tcW w:w="5103" w:type="dxa"/>
            <w:gridSpan w:val="8"/>
            <w:tcBorders>
              <w:top w:val="nil"/>
              <w:left w:val="nil"/>
              <w:bottom w:val="nil"/>
              <w:right w:val="nil"/>
            </w:tcBorders>
            <w:shd w:val="clear" w:color="auto" w:fill="auto"/>
            <w:hideMark/>
          </w:tcPr>
          <w:p w:rsidR="00AE3B27" w:rsidRPr="00530122" w:rsidRDefault="00AE3B27" w:rsidP="00530122">
            <w:pPr>
              <w:spacing w:before="0"/>
              <w:jc w:val="right"/>
              <w:rPr>
                <w:rFonts w:cs="Arial"/>
                <w:sz w:val="24"/>
                <w:szCs w:val="24"/>
              </w:rPr>
            </w:pPr>
          </w:p>
        </w:tc>
        <w:tc>
          <w:tcPr>
            <w:tcW w:w="980" w:type="dxa"/>
            <w:gridSpan w:val="2"/>
            <w:tcBorders>
              <w:top w:val="nil"/>
              <w:left w:val="single" w:sz="4" w:space="0" w:color="auto"/>
              <w:bottom w:val="nil"/>
              <w:right w:val="single" w:sz="4" w:space="0" w:color="auto"/>
            </w:tcBorders>
            <w:shd w:val="clear" w:color="auto" w:fill="auto"/>
            <w:vAlign w:val="bottom"/>
            <w:hideMark/>
          </w:tcPr>
          <w:p w:rsidR="00AE3B27" w:rsidRPr="00530122" w:rsidRDefault="00AE3B27" w:rsidP="00530122">
            <w:pPr>
              <w:spacing w:before="0"/>
              <w:jc w:val="center"/>
              <w:rPr>
                <w:rFonts w:cs="Arial"/>
                <w:sz w:val="24"/>
                <w:szCs w:val="24"/>
              </w:rPr>
            </w:pPr>
            <w:r w:rsidRPr="00530122">
              <w:rPr>
                <w:rFonts w:cs="Arial"/>
                <w:sz w:val="24"/>
                <w:szCs w:val="24"/>
              </w:rPr>
              <w:t> </w:t>
            </w:r>
          </w:p>
        </w:tc>
        <w:tc>
          <w:tcPr>
            <w:tcW w:w="1274" w:type="dxa"/>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left"/>
              <w:rPr>
                <w:rFonts w:cs="Arial"/>
                <w:color w:val="0070C0"/>
                <w:sz w:val="24"/>
                <w:szCs w:val="24"/>
              </w:rPr>
            </w:pPr>
            <w:r w:rsidRPr="00530122">
              <w:rPr>
                <w:rFonts w:cs="Arial"/>
                <w:color w:val="0070C0"/>
                <w:sz w:val="24"/>
                <w:szCs w:val="24"/>
              </w:rPr>
              <w:t> </w:t>
            </w:r>
          </w:p>
        </w:tc>
        <w:tc>
          <w:tcPr>
            <w:tcW w:w="1274" w:type="dxa"/>
            <w:tcBorders>
              <w:top w:val="nil"/>
              <w:left w:val="nil"/>
              <w:bottom w:val="nil"/>
              <w:right w:val="single" w:sz="4" w:space="0" w:color="auto"/>
            </w:tcBorders>
          </w:tcPr>
          <w:p w:rsidR="00AE3B27" w:rsidRPr="00530122" w:rsidRDefault="00AE3B27" w:rsidP="00530122">
            <w:pPr>
              <w:spacing w:before="0"/>
              <w:jc w:val="left"/>
              <w:rPr>
                <w:rFonts w:cs="Arial"/>
                <w:color w:val="0070C0"/>
                <w:sz w:val="24"/>
                <w:szCs w:val="24"/>
              </w:rPr>
            </w:pPr>
          </w:p>
        </w:tc>
        <w:tc>
          <w:tcPr>
            <w:tcW w:w="1271" w:type="dxa"/>
            <w:tcBorders>
              <w:top w:val="nil"/>
              <w:left w:val="nil"/>
              <w:bottom w:val="nil"/>
              <w:right w:val="single" w:sz="4" w:space="0" w:color="auto"/>
            </w:tcBorders>
          </w:tcPr>
          <w:p w:rsidR="00AE3B27" w:rsidRPr="00530122" w:rsidRDefault="00AE3B27" w:rsidP="00530122">
            <w:pPr>
              <w:spacing w:before="0"/>
              <w:jc w:val="left"/>
              <w:rPr>
                <w:rFonts w:cs="Arial"/>
                <w:color w:val="0070C0"/>
                <w:sz w:val="24"/>
                <w:szCs w:val="24"/>
              </w:rPr>
            </w:pPr>
          </w:p>
        </w:tc>
        <w:tc>
          <w:tcPr>
            <w:tcW w:w="1264" w:type="dxa"/>
            <w:tcBorders>
              <w:top w:val="nil"/>
              <w:left w:val="nil"/>
              <w:bottom w:val="nil"/>
              <w:right w:val="single" w:sz="4" w:space="0" w:color="auto"/>
            </w:tcBorders>
          </w:tcPr>
          <w:p w:rsidR="00AE3B27" w:rsidRPr="00530122" w:rsidRDefault="00AE3B27" w:rsidP="00530122">
            <w:pPr>
              <w:spacing w:before="0"/>
              <w:jc w:val="left"/>
              <w:rPr>
                <w:rFonts w:cs="Arial"/>
                <w:color w:val="0070C0"/>
                <w:sz w:val="24"/>
                <w:szCs w:val="24"/>
              </w:rPr>
            </w:pPr>
          </w:p>
        </w:tc>
        <w:tc>
          <w:tcPr>
            <w:tcW w:w="1263" w:type="dxa"/>
            <w:tcBorders>
              <w:top w:val="nil"/>
              <w:left w:val="nil"/>
              <w:bottom w:val="nil"/>
              <w:right w:val="single" w:sz="4" w:space="0" w:color="auto"/>
            </w:tcBorders>
          </w:tcPr>
          <w:p w:rsidR="00AE3B27" w:rsidRPr="00530122" w:rsidRDefault="00AE3B27" w:rsidP="00530122">
            <w:pPr>
              <w:spacing w:before="0"/>
              <w:jc w:val="left"/>
              <w:rPr>
                <w:rFonts w:cs="Arial"/>
                <w:color w:val="0070C0"/>
                <w:sz w:val="24"/>
                <w:szCs w:val="24"/>
              </w:rPr>
            </w:pPr>
          </w:p>
        </w:tc>
      </w:tr>
      <w:tr w:rsidR="00AE3B27" w:rsidRPr="00530122" w:rsidTr="00AE3B27">
        <w:trPr>
          <w:gridAfter w:val="2"/>
          <w:wAfter w:w="1328" w:type="dxa"/>
          <w:trHeight w:val="1140"/>
        </w:trPr>
        <w:tc>
          <w:tcPr>
            <w:tcW w:w="809" w:type="dxa"/>
            <w:tcBorders>
              <w:top w:val="nil"/>
              <w:left w:val="double" w:sz="6" w:space="0" w:color="auto"/>
              <w:bottom w:val="nil"/>
              <w:right w:val="single" w:sz="4" w:space="0" w:color="auto"/>
            </w:tcBorders>
            <w:shd w:val="clear" w:color="auto" w:fill="auto"/>
            <w:hideMark/>
          </w:tcPr>
          <w:p w:rsidR="00AE3B27" w:rsidRPr="00530122" w:rsidRDefault="00AE3B27" w:rsidP="00530122">
            <w:pPr>
              <w:spacing w:before="0"/>
              <w:jc w:val="left"/>
              <w:rPr>
                <w:rFonts w:cs="Arial"/>
                <w:sz w:val="24"/>
                <w:szCs w:val="24"/>
              </w:rPr>
            </w:pPr>
            <w:r w:rsidRPr="00530122">
              <w:rPr>
                <w:rFonts w:cs="Arial"/>
                <w:sz w:val="24"/>
                <w:szCs w:val="24"/>
              </w:rPr>
              <w:t>2.9.3.</w:t>
            </w:r>
          </w:p>
        </w:tc>
        <w:tc>
          <w:tcPr>
            <w:tcW w:w="5103" w:type="dxa"/>
            <w:gridSpan w:val="8"/>
            <w:tcBorders>
              <w:top w:val="nil"/>
              <w:left w:val="nil"/>
              <w:bottom w:val="nil"/>
              <w:right w:val="single" w:sz="4" w:space="0" w:color="auto"/>
            </w:tcBorders>
            <w:shd w:val="clear" w:color="auto" w:fill="auto"/>
            <w:hideMark/>
          </w:tcPr>
          <w:p w:rsidR="00AE3B27" w:rsidRPr="00530122" w:rsidRDefault="00AE3B27" w:rsidP="00530122">
            <w:pPr>
              <w:spacing w:before="0"/>
              <w:rPr>
                <w:rFonts w:cs="Arial"/>
                <w:sz w:val="24"/>
                <w:szCs w:val="24"/>
              </w:rPr>
            </w:pPr>
            <w:r w:rsidRPr="00530122">
              <w:rPr>
                <w:rFonts w:cs="Arial"/>
                <w:sz w:val="24"/>
                <w:szCs w:val="24"/>
              </w:rPr>
              <w:t>Nabavka, transport i ugrađivanje unutrašnjih protivpožarnih jednokrilnih vrata u ramu od Al eloksiranih profila s krilima od Al lima i PP ispunom. Vo=30'.</w:t>
            </w:r>
          </w:p>
        </w:tc>
        <w:tc>
          <w:tcPr>
            <w:tcW w:w="980" w:type="dxa"/>
            <w:gridSpan w:val="2"/>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center"/>
              <w:rPr>
                <w:rFonts w:cs="Arial"/>
                <w:sz w:val="24"/>
                <w:szCs w:val="24"/>
              </w:rPr>
            </w:pPr>
            <w:r w:rsidRPr="00530122">
              <w:rPr>
                <w:rFonts w:cs="Arial"/>
                <w:sz w:val="24"/>
                <w:szCs w:val="24"/>
              </w:rPr>
              <w:t> </w:t>
            </w:r>
          </w:p>
        </w:tc>
        <w:tc>
          <w:tcPr>
            <w:tcW w:w="1274" w:type="dxa"/>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left"/>
              <w:rPr>
                <w:rFonts w:cs="Arial"/>
                <w:color w:val="0070C0"/>
                <w:sz w:val="24"/>
                <w:szCs w:val="24"/>
              </w:rPr>
            </w:pPr>
            <w:r w:rsidRPr="00530122">
              <w:rPr>
                <w:rFonts w:cs="Arial"/>
                <w:color w:val="0070C0"/>
                <w:sz w:val="24"/>
                <w:szCs w:val="24"/>
              </w:rPr>
              <w:t> </w:t>
            </w:r>
          </w:p>
        </w:tc>
        <w:tc>
          <w:tcPr>
            <w:tcW w:w="1274" w:type="dxa"/>
            <w:tcBorders>
              <w:top w:val="nil"/>
              <w:left w:val="nil"/>
              <w:bottom w:val="nil"/>
              <w:right w:val="single" w:sz="4" w:space="0" w:color="auto"/>
            </w:tcBorders>
          </w:tcPr>
          <w:p w:rsidR="00AE3B27" w:rsidRPr="00530122" w:rsidRDefault="00AE3B27" w:rsidP="00530122">
            <w:pPr>
              <w:spacing w:before="0"/>
              <w:jc w:val="left"/>
              <w:rPr>
                <w:rFonts w:cs="Arial"/>
                <w:color w:val="0070C0"/>
                <w:sz w:val="24"/>
                <w:szCs w:val="24"/>
              </w:rPr>
            </w:pPr>
          </w:p>
        </w:tc>
        <w:tc>
          <w:tcPr>
            <w:tcW w:w="1271" w:type="dxa"/>
            <w:tcBorders>
              <w:top w:val="nil"/>
              <w:left w:val="nil"/>
              <w:bottom w:val="nil"/>
              <w:right w:val="single" w:sz="4" w:space="0" w:color="auto"/>
            </w:tcBorders>
          </w:tcPr>
          <w:p w:rsidR="00AE3B27" w:rsidRPr="00530122" w:rsidRDefault="00AE3B27" w:rsidP="00530122">
            <w:pPr>
              <w:spacing w:before="0"/>
              <w:jc w:val="left"/>
              <w:rPr>
                <w:rFonts w:cs="Arial"/>
                <w:color w:val="0070C0"/>
                <w:sz w:val="24"/>
                <w:szCs w:val="24"/>
              </w:rPr>
            </w:pPr>
          </w:p>
        </w:tc>
        <w:tc>
          <w:tcPr>
            <w:tcW w:w="1264" w:type="dxa"/>
            <w:tcBorders>
              <w:top w:val="nil"/>
              <w:left w:val="nil"/>
              <w:bottom w:val="nil"/>
              <w:right w:val="single" w:sz="4" w:space="0" w:color="auto"/>
            </w:tcBorders>
          </w:tcPr>
          <w:p w:rsidR="00AE3B27" w:rsidRPr="00530122" w:rsidRDefault="00AE3B27" w:rsidP="00530122">
            <w:pPr>
              <w:spacing w:before="0"/>
              <w:jc w:val="left"/>
              <w:rPr>
                <w:rFonts w:cs="Arial"/>
                <w:color w:val="0070C0"/>
                <w:sz w:val="24"/>
                <w:szCs w:val="24"/>
              </w:rPr>
            </w:pPr>
          </w:p>
        </w:tc>
        <w:tc>
          <w:tcPr>
            <w:tcW w:w="1263" w:type="dxa"/>
            <w:tcBorders>
              <w:top w:val="nil"/>
              <w:left w:val="nil"/>
              <w:bottom w:val="nil"/>
              <w:right w:val="single" w:sz="4" w:space="0" w:color="auto"/>
            </w:tcBorders>
          </w:tcPr>
          <w:p w:rsidR="00AE3B27" w:rsidRPr="00530122" w:rsidRDefault="00AE3B27" w:rsidP="00530122">
            <w:pPr>
              <w:spacing w:before="0"/>
              <w:jc w:val="left"/>
              <w:rPr>
                <w:rFonts w:cs="Arial"/>
                <w:color w:val="0070C0"/>
                <w:sz w:val="24"/>
                <w:szCs w:val="24"/>
              </w:rPr>
            </w:pPr>
          </w:p>
        </w:tc>
      </w:tr>
      <w:tr w:rsidR="00AE3B27" w:rsidRPr="00530122" w:rsidTr="00AE3B27">
        <w:trPr>
          <w:gridAfter w:val="2"/>
          <w:wAfter w:w="1328" w:type="dxa"/>
          <w:trHeight w:val="300"/>
        </w:trPr>
        <w:tc>
          <w:tcPr>
            <w:tcW w:w="809" w:type="dxa"/>
            <w:tcBorders>
              <w:top w:val="nil"/>
              <w:left w:val="double" w:sz="6" w:space="0" w:color="auto"/>
              <w:bottom w:val="nil"/>
              <w:right w:val="single" w:sz="4" w:space="0" w:color="auto"/>
            </w:tcBorders>
            <w:shd w:val="clear" w:color="auto" w:fill="auto"/>
            <w:hideMark/>
          </w:tcPr>
          <w:p w:rsidR="00AE3B27" w:rsidRPr="00530122" w:rsidRDefault="00AE3B27" w:rsidP="00530122">
            <w:pPr>
              <w:spacing w:before="0"/>
              <w:jc w:val="left"/>
              <w:rPr>
                <w:rFonts w:cs="Arial"/>
                <w:sz w:val="24"/>
                <w:szCs w:val="24"/>
              </w:rPr>
            </w:pPr>
            <w:r w:rsidRPr="00530122">
              <w:rPr>
                <w:rFonts w:cs="Arial"/>
                <w:sz w:val="24"/>
                <w:szCs w:val="24"/>
              </w:rPr>
              <w:t> </w:t>
            </w:r>
          </w:p>
        </w:tc>
        <w:tc>
          <w:tcPr>
            <w:tcW w:w="5103" w:type="dxa"/>
            <w:gridSpan w:val="8"/>
            <w:tcBorders>
              <w:top w:val="nil"/>
              <w:left w:val="nil"/>
              <w:bottom w:val="nil"/>
              <w:right w:val="single" w:sz="4" w:space="0" w:color="auto"/>
            </w:tcBorders>
            <w:shd w:val="clear" w:color="auto" w:fill="auto"/>
            <w:hideMark/>
          </w:tcPr>
          <w:p w:rsidR="00AE3B27" w:rsidRPr="00530122" w:rsidRDefault="00AE3B27" w:rsidP="00530122">
            <w:pPr>
              <w:spacing w:before="0"/>
              <w:rPr>
                <w:rFonts w:cs="Arial"/>
                <w:sz w:val="24"/>
                <w:szCs w:val="24"/>
              </w:rPr>
            </w:pPr>
            <w:r w:rsidRPr="00530122">
              <w:rPr>
                <w:rFonts w:cs="Arial"/>
                <w:sz w:val="24"/>
                <w:szCs w:val="24"/>
              </w:rPr>
              <w:t>Cenom obuhvaćeno i sav potreban okov.</w:t>
            </w:r>
          </w:p>
        </w:tc>
        <w:tc>
          <w:tcPr>
            <w:tcW w:w="980" w:type="dxa"/>
            <w:gridSpan w:val="2"/>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center"/>
              <w:rPr>
                <w:rFonts w:cs="Arial"/>
                <w:sz w:val="24"/>
                <w:szCs w:val="24"/>
              </w:rPr>
            </w:pPr>
            <w:r w:rsidRPr="00530122">
              <w:rPr>
                <w:rFonts w:cs="Arial"/>
                <w:sz w:val="24"/>
                <w:szCs w:val="24"/>
              </w:rPr>
              <w:t> </w:t>
            </w:r>
          </w:p>
        </w:tc>
        <w:tc>
          <w:tcPr>
            <w:tcW w:w="1274" w:type="dxa"/>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left"/>
              <w:rPr>
                <w:rFonts w:cs="Arial"/>
                <w:color w:val="0070C0"/>
                <w:sz w:val="24"/>
                <w:szCs w:val="24"/>
              </w:rPr>
            </w:pPr>
            <w:r w:rsidRPr="00530122">
              <w:rPr>
                <w:rFonts w:cs="Arial"/>
                <w:color w:val="0070C0"/>
                <w:sz w:val="24"/>
                <w:szCs w:val="24"/>
              </w:rPr>
              <w:t> </w:t>
            </w:r>
          </w:p>
        </w:tc>
        <w:tc>
          <w:tcPr>
            <w:tcW w:w="1274" w:type="dxa"/>
            <w:tcBorders>
              <w:top w:val="nil"/>
              <w:left w:val="nil"/>
              <w:bottom w:val="nil"/>
              <w:right w:val="single" w:sz="4" w:space="0" w:color="auto"/>
            </w:tcBorders>
          </w:tcPr>
          <w:p w:rsidR="00AE3B27" w:rsidRPr="00530122" w:rsidRDefault="00AE3B27" w:rsidP="00530122">
            <w:pPr>
              <w:spacing w:before="0"/>
              <w:jc w:val="left"/>
              <w:rPr>
                <w:rFonts w:cs="Arial"/>
                <w:color w:val="0070C0"/>
                <w:sz w:val="24"/>
                <w:szCs w:val="24"/>
              </w:rPr>
            </w:pPr>
          </w:p>
        </w:tc>
        <w:tc>
          <w:tcPr>
            <w:tcW w:w="1271" w:type="dxa"/>
            <w:tcBorders>
              <w:top w:val="nil"/>
              <w:left w:val="nil"/>
              <w:bottom w:val="nil"/>
              <w:right w:val="single" w:sz="4" w:space="0" w:color="auto"/>
            </w:tcBorders>
          </w:tcPr>
          <w:p w:rsidR="00AE3B27" w:rsidRPr="00530122" w:rsidRDefault="00AE3B27" w:rsidP="00530122">
            <w:pPr>
              <w:spacing w:before="0"/>
              <w:jc w:val="left"/>
              <w:rPr>
                <w:rFonts w:cs="Arial"/>
                <w:color w:val="0070C0"/>
                <w:sz w:val="24"/>
                <w:szCs w:val="24"/>
              </w:rPr>
            </w:pPr>
          </w:p>
        </w:tc>
        <w:tc>
          <w:tcPr>
            <w:tcW w:w="1264" w:type="dxa"/>
            <w:tcBorders>
              <w:top w:val="nil"/>
              <w:left w:val="nil"/>
              <w:bottom w:val="nil"/>
              <w:right w:val="single" w:sz="4" w:space="0" w:color="auto"/>
            </w:tcBorders>
          </w:tcPr>
          <w:p w:rsidR="00AE3B27" w:rsidRPr="00530122" w:rsidRDefault="00AE3B27" w:rsidP="00530122">
            <w:pPr>
              <w:spacing w:before="0"/>
              <w:jc w:val="left"/>
              <w:rPr>
                <w:rFonts w:cs="Arial"/>
                <w:color w:val="0070C0"/>
                <w:sz w:val="24"/>
                <w:szCs w:val="24"/>
              </w:rPr>
            </w:pPr>
          </w:p>
        </w:tc>
        <w:tc>
          <w:tcPr>
            <w:tcW w:w="1263" w:type="dxa"/>
            <w:tcBorders>
              <w:top w:val="nil"/>
              <w:left w:val="nil"/>
              <w:bottom w:val="nil"/>
              <w:right w:val="single" w:sz="4" w:space="0" w:color="auto"/>
            </w:tcBorders>
          </w:tcPr>
          <w:p w:rsidR="00AE3B27" w:rsidRPr="00530122" w:rsidRDefault="00AE3B27" w:rsidP="00530122">
            <w:pPr>
              <w:spacing w:before="0"/>
              <w:jc w:val="left"/>
              <w:rPr>
                <w:rFonts w:cs="Arial"/>
                <w:color w:val="0070C0"/>
                <w:sz w:val="24"/>
                <w:szCs w:val="24"/>
              </w:rPr>
            </w:pPr>
          </w:p>
        </w:tc>
      </w:tr>
      <w:tr w:rsidR="00AE3B27" w:rsidRPr="00530122" w:rsidTr="00AE3B27">
        <w:trPr>
          <w:gridAfter w:val="2"/>
          <w:wAfter w:w="1328" w:type="dxa"/>
          <w:trHeight w:val="300"/>
        </w:trPr>
        <w:tc>
          <w:tcPr>
            <w:tcW w:w="809" w:type="dxa"/>
            <w:tcBorders>
              <w:top w:val="nil"/>
              <w:left w:val="double" w:sz="6" w:space="0" w:color="auto"/>
              <w:bottom w:val="nil"/>
              <w:right w:val="single" w:sz="4" w:space="0" w:color="auto"/>
            </w:tcBorders>
            <w:shd w:val="clear" w:color="auto" w:fill="auto"/>
            <w:hideMark/>
          </w:tcPr>
          <w:p w:rsidR="00AE3B27" w:rsidRPr="00530122" w:rsidRDefault="00AE3B27" w:rsidP="00530122">
            <w:pPr>
              <w:spacing w:before="0"/>
              <w:jc w:val="right"/>
              <w:rPr>
                <w:rFonts w:cs="Arial"/>
                <w:sz w:val="24"/>
                <w:szCs w:val="24"/>
              </w:rPr>
            </w:pPr>
            <w:r w:rsidRPr="00530122">
              <w:rPr>
                <w:rFonts w:cs="Arial"/>
                <w:sz w:val="24"/>
                <w:szCs w:val="24"/>
              </w:rPr>
              <w:t> </w:t>
            </w:r>
          </w:p>
        </w:tc>
        <w:tc>
          <w:tcPr>
            <w:tcW w:w="5103" w:type="dxa"/>
            <w:gridSpan w:val="8"/>
            <w:tcBorders>
              <w:top w:val="nil"/>
              <w:left w:val="nil"/>
              <w:bottom w:val="nil"/>
              <w:right w:val="single" w:sz="4" w:space="0" w:color="auto"/>
            </w:tcBorders>
            <w:shd w:val="clear" w:color="auto" w:fill="auto"/>
            <w:hideMark/>
          </w:tcPr>
          <w:p w:rsidR="00AE3B27" w:rsidRPr="00530122" w:rsidRDefault="00AE3B27" w:rsidP="00530122">
            <w:pPr>
              <w:spacing w:before="0"/>
              <w:rPr>
                <w:rFonts w:cs="Arial"/>
                <w:sz w:val="24"/>
                <w:szCs w:val="24"/>
              </w:rPr>
            </w:pPr>
            <w:r w:rsidRPr="00530122">
              <w:rPr>
                <w:rFonts w:cs="Arial"/>
                <w:sz w:val="24"/>
                <w:szCs w:val="24"/>
              </w:rPr>
              <w:t>Obračun po kom.</w:t>
            </w:r>
          </w:p>
        </w:tc>
        <w:tc>
          <w:tcPr>
            <w:tcW w:w="980" w:type="dxa"/>
            <w:gridSpan w:val="2"/>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center"/>
              <w:rPr>
                <w:rFonts w:cs="Arial"/>
                <w:sz w:val="24"/>
                <w:szCs w:val="24"/>
              </w:rPr>
            </w:pPr>
            <w:r w:rsidRPr="00530122">
              <w:rPr>
                <w:rFonts w:cs="Arial"/>
                <w:sz w:val="24"/>
                <w:szCs w:val="24"/>
              </w:rPr>
              <w:t> </w:t>
            </w:r>
          </w:p>
        </w:tc>
        <w:tc>
          <w:tcPr>
            <w:tcW w:w="1274" w:type="dxa"/>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left"/>
              <w:rPr>
                <w:rFonts w:cs="Arial"/>
                <w:color w:val="0070C0"/>
                <w:sz w:val="24"/>
                <w:szCs w:val="24"/>
              </w:rPr>
            </w:pPr>
            <w:r w:rsidRPr="00530122">
              <w:rPr>
                <w:rFonts w:cs="Arial"/>
                <w:color w:val="0070C0"/>
                <w:sz w:val="24"/>
                <w:szCs w:val="24"/>
              </w:rPr>
              <w:t> </w:t>
            </w:r>
          </w:p>
        </w:tc>
        <w:tc>
          <w:tcPr>
            <w:tcW w:w="1274" w:type="dxa"/>
            <w:tcBorders>
              <w:top w:val="nil"/>
              <w:left w:val="nil"/>
              <w:bottom w:val="nil"/>
              <w:right w:val="single" w:sz="4" w:space="0" w:color="auto"/>
            </w:tcBorders>
          </w:tcPr>
          <w:p w:rsidR="00AE3B27" w:rsidRPr="00530122" w:rsidRDefault="00AE3B27" w:rsidP="00530122">
            <w:pPr>
              <w:spacing w:before="0"/>
              <w:jc w:val="left"/>
              <w:rPr>
                <w:rFonts w:cs="Arial"/>
                <w:color w:val="0070C0"/>
                <w:sz w:val="24"/>
                <w:szCs w:val="24"/>
              </w:rPr>
            </w:pPr>
          </w:p>
        </w:tc>
        <w:tc>
          <w:tcPr>
            <w:tcW w:w="1271" w:type="dxa"/>
            <w:tcBorders>
              <w:top w:val="nil"/>
              <w:left w:val="nil"/>
              <w:bottom w:val="nil"/>
              <w:right w:val="single" w:sz="4" w:space="0" w:color="auto"/>
            </w:tcBorders>
          </w:tcPr>
          <w:p w:rsidR="00AE3B27" w:rsidRPr="00530122" w:rsidRDefault="00AE3B27" w:rsidP="00530122">
            <w:pPr>
              <w:spacing w:before="0"/>
              <w:jc w:val="left"/>
              <w:rPr>
                <w:rFonts w:cs="Arial"/>
                <w:color w:val="0070C0"/>
                <w:sz w:val="24"/>
                <w:szCs w:val="24"/>
              </w:rPr>
            </w:pPr>
          </w:p>
        </w:tc>
        <w:tc>
          <w:tcPr>
            <w:tcW w:w="1264" w:type="dxa"/>
            <w:tcBorders>
              <w:top w:val="nil"/>
              <w:left w:val="nil"/>
              <w:bottom w:val="nil"/>
              <w:right w:val="single" w:sz="4" w:space="0" w:color="auto"/>
            </w:tcBorders>
          </w:tcPr>
          <w:p w:rsidR="00AE3B27" w:rsidRPr="00530122" w:rsidRDefault="00AE3B27" w:rsidP="00530122">
            <w:pPr>
              <w:spacing w:before="0"/>
              <w:jc w:val="left"/>
              <w:rPr>
                <w:rFonts w:cs="Arial"/>
                <w:color w:val="0070C0"/>
                <w:sz w:val="24"/>
                <w:szCs w:val="24"/>
              </w:rPr>
            </w:pPr>
          </w:p>
        </w:tc>
        <w:tc>
          <w:tcPr>
            <w:tcW w:w="1263" w:type="dxa"/>
            <w:tcBorders>
              <w:top w:val="nil"/>
              <w:left w:val="nil"/>
              <w:bottom w:val="nil"/>
              <w:right w:val="single" w:sz="4" w:space="0" w:color="auto"/>
            </w:tcBorders>
          </w:tcPr>
          <w:p w:rsidR="00AE3B27" w:rsidRPr="00530122" w:rsidRDefault="00AE3B27" w:rsidP="00530122">
            <w:pPr>
              <w:spacing w:before="0"/>
              <w:jc w:val="left"/>
              <w:rPr>
                <w:rFonts w:cs="Arial"/>
                <w:color w:val="0070C0"/>
                <w:sz w:val="24"/>
                <w:szCs w:val="24"/>
              </w:rPr>
            </w:pPr>
          </w:p>
        </w:tc>
      </w:tr>
      <w:tr w:rsidR="00AE3B27" w:rsidRPr="00530122" w:rsidTr="00AE3B27">
        <w:trPr>
          <w:gridAfter w:val="2"/>
          <w:wAfter w:w="1328" w:type="dxa"/>
          <w:trHeight w:val="300"/>
        </w:trPr>
        <w:tc>
          <w:tcPr>
            <w:tcW w:w="809" w:type="dxa"/>
            <w:tcBorders>
              <w:top w:val="nil"/>
              <w:left w:val="double" w:sz="6" w:space="0" w:color="auto"/>
              <w:bottom w:val="nil"/>
              <w:right w:val="single" w:sz="4" w:space="0" w:color="auto"/>
            </w:tcBorders>
            <w:shd w:val="clear" w:color="auto" w:fill="auto"/>
            <w:hideMark/>
          </w:tcPr>
          <w:p w:rsidR="00AE3B27" w:rsidRPr="00530122" w:rsidRDefault="00AE3B27" w:rsidP="00530122">
            <w:pPr>
              <w:spacing w:before="0"/>
              <w:jc w:val="right"/>
              <w:rPr>
                <w:rFonts w:cs="Arial"/>
                <w:sz w:val="24"/>
                <w:szCs w:val="24"/>
              </w:rPr>
            </w:pPr>
            <w:r w:rsidRPr="00530122">
              <w:rPr>
                <w:rFonts w:cs="Arial"/>
                <w:sz w:val="24"/>
                <w:szCs w:val="24"/>
              </w:rPr>
              <w:t> </w:t>
            </w:r>
          </w:p>
        </w:tc>
        <w:tc>
          <w:tcPr>
            <w:tcW w:w="5103" w:type="dxa"/>
            <w:gridSpan w:val="8"/>
            <w:tcBorders>
              <w:top w:val="nil"/>
              <w:left w:val="nil"/>
              <w:bottom w:val="nil"/>
              <w:right w:val="nil"/>
            </w:tcBorders>
            <w:shd w:val="clear" w:color="auto" w:fill="auto"/>
            <w:hideMark/>
          </w:tcPr>
          <w:p w:rsidR="00AE3B27" w:rsidRPr="00530122" w:rsidRDefault="00AE3B27" w:rsidP="00530122">
            <w:pPr>
              <w:spacing w:before="0"/>
              <w:rPr>
                <w:rFonts w:cs="Arial"/>
                <w:sz w:val="24"/>
                <w:szCs w:val="24"/>
              </w:rPr>
            </w:pPr>
            <w:r w:rsidRPr="00530122">
              <w:rPr>
                <w:rFonts w:cs="Arial"/>
                <w:sz w:val="24"/>
                <w:szCs w:val="24"/>
              </w:rPr>
              <w:t>Jednokrilna</w:t>
            </w:r>
          </w:p>
        </w:tc>
        <w:tc>
          <w:tcPr>
            <w:tcW w:w="980" w:type="dxa"/>
            <w:gridSpan w:val="2"/>
            <w:tcBorders>
              <w:top w:val="nil"/>
              <w:left w:val="single" w:sz="4" w:space="0" w:color="auto"/>
              <w:bottom w:val="nil"/>
              <w:right w:val="single" w:sz="4" w:space="0" w:color="auto"/>
            </w:tcBorders>
            <w:shd w:val="clear" w:color="auto" w:fill="auto"/>
            <w:vAlign w:val="bottom"/>
            <w:hideMark/>
          </w:tcPr>
          <w:p w:rsidR="00AE3B27" w:rsidRPr="00530122" w:rsidRDefault="00AE3B27" w:rsidP="00530122">
            <w:pPr>
              <w:spacing w:before="0"/>
              <w:jc w:val="center"/>
              <w:rPr>
                <w:rFonts w:cs="Arial"/>
                <w:sz w:val="24"/>
                <w:szCs w:val="24"/>
              </w:rPr>
            </w:pPr>
            <w:r w:rsidRPr="00530122">
              <w:rPr>
                <w:rFonts w:cs="Arial"/>
                <w:sz w:val="24"/>
                <w:szCs w:val="24"/>
              </w:rPr>
              <w:t> </w:t>
            </w:r>
          </w:p>
        </w:tc>
        <w:tc>
          <w:tcPr>
            <w:tcW w:w="1274" w:type="dxa"/>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left"/>
              <w:rPr>
                <w:rFonts w:cs="Arial"/>
                <w:color w:val="0070C0"/>
                <w:sz w:val="24"/>
                <w:szCs w:val="24"/>
              </w:rPr>
            </w:pPr>
            <w:r w:rsidRPr="00530122">
              <w:rPr>
                <w:rFonts w:cs="Arial"/>
                <w:color w:val="0070C0"/>
                <w:sz w:val="24"/>
                <w:szCs w:val="24"/>
              </w:rPr>
              <w:t> </w:t>
            </w:r>
          </w:p>
        </w:tc>
        <w:tc>
          <w:tcPr>
            <w:tcW w:w="1274" w:type="dxa"/>
            <w:tcBorders>
              <w:top w:val="nil"/>
              <w:left w:val="nil"/>
              <w:bottom w:val="nil"/>
              <w:right w:val="single" w:sz="4" w:space="0" w:color="auto"/>
            </w:tcBorders>
          </w:tcPr>
          <w:p w:rsidR="00AE3B27" w:rsidRPr="00530122" w:rsidRDefault="00AE3B27" w:rsidP="00530122">
            <w:pPr>
              <w:spacing w:before="0"/>
              <w:jc w:val="left"/>
              <w:rPr>
                <w:rFonts w:cs="Arial"/>
                <w:color w:val="0070C0"/>
                <w:sz w:val="24"/>
                <w:szCs w:val="24"/>
              </w:rPr>
            </w:pPr>
          </w:p>
        </w:tc>
        <w:tc>
          <w:tcPr>
            <w:tcW w:w="1271" w:type="dxa"/>
            <w:tcBorders>
              <w:top w:val="nil"/>
              <w:left w:val="nil"/>
              <w:bottom w:val="nil"/>
              <w:right w:val="single" w:sz="4" w:space="0" w:color="auto"/>
            </w:tcBorders>
          </w:tcPr>
          <w:p w:rsidR="00AE3B27" w:rsidRPr="00530122" w:rsidRDefault="00AE3B27" w:rsidP="00530122">
            <w:pPr>
              <w:spacing w:before="0"/>
              <w:jc w:val="left"/>
              <w:rPr>
                <w:rFonts w:cs="Arial"/>
                <w:color w:val="0070C0"/>
                <w:sz w:val="24"/>
                <w:szCs w:val="24"/>
              </w:rPr>
            </w:pPr>
          </w:p>
        </w:tc>
        <w:tc>
          <w:tcPr>
            <w:tcW w:w="1264" w:type="dxa"/>
            <w:tcBorders>
              <w:top w:val="nil"/>
              <w:left w:val="nil"/>
              <w:bottom w:val="nil"/>
              <w:right w:val="single" w:sz="4" w:space="0" w:color="auto"/>
            </w:tcBorders>
          </w:tcPr>
          <w:p w:rsidR="00AE3B27" w:rsidRPr="00530122" w:rsidRDefault="00AE3B27" w:rsidP="00530122">
            <w:pPr>
              <w:spacing w:before="0"/>
              <w:jc w:val="left"/>
              <w:rPr>
                <w:rFonts w:cs="Arial"/>
                <w:color w:val="0070C0"/>
                <w:sz w:val="24"/>
                <w:szCs w:val="24"/>
              </w:rPr>
            </w:pPr>
          </w:p>
        </w:tc>
        <w:tc>
          <w:tcPr>
            <w:tcW w:w="1263" w:type="dxa"/>
            <w:tcBorders>
              <w:top w:val="nil"/>
              <w:left w:val="nil"/>
              <w:bottom w:val="nil"/>
              <w:right w:val="single" w:sz="4" w:space="0" w:color="auto"/>
            </w:tcBorders>
          </w:tcPr>
          <w:p w:rsidR="00AE3B27" w:rsidRPr="00530122" w:rsidRDefault="00AE3B27" w:rsidP="00530122">
            <w:pPr>
              <w:spacing w:before="0"/>
              <w:jc w:val="left"/>
              <w:rPr>
                <w:rFonts w:cs="Arial"/>
                <w:color w:val="0070C0"/>
                <w:sz w:val="24"/>
                <w:szCs w:val="24"/>
              </w:rPr>
            </w:pPr>
          </w:p>
        </w:tc>
      </w:tr>
      <w:tr w:rsidR="00AE3B27" w:rsidRPr="00530122" w:rsidTr="00AE3B27">
        <w:trPr>
          <w:gridAfter w:val="2"/>
          <w:wAfter w:w="1328" w:type="dxa"/>
          <w:trHeight w:val="300"/>
        </w:trPr>
        <w:tc>
          <w:tcPr>
            <w:tcW w:w="809" w:type="dxa"/>
            <w:tcBorders>
              <w:top w:val="nil"/>
              <w:left w:val="double" w:sz="6" w:space="0" w:color="auto"/>
              <w:bottom w:val="nil"/>
              <w:right w:val="single" w:sz="4" w:space="0" w:color="auto"/>
            </w:tcBorders>
            <w:shd w:val="clear" w:color="auto" w:fill="auto"/>
            <w:hideMark/>
          </w:tcPr>
          <w:p w:rsidR="00AE3B27" w:rsidRPr="00530122" w:rsidRDefault="00AE3B27" w:rsidP="00530122">
            <w:pPr>
              <w:spacing w:before="0"/>
              <w:jc w:val="right"/>
              <w:rPr>
                <w:rFonts w:cs="Arial"/>
                <w:sz w:val="24"/>
                <w:szCs w:val="24"/>
              </w:rPr>
            </w:pPr>
            <w:r w:rsidRPr="00530122">
              <w:rPr>
                <w:rFonts w:cs="Arial"/>
                <w:sz w:val="24"/>
                <w:szCs w:val="24"/>
              </w:rPr>
              <w:t>-</w:t>
            </w:r>
          </w:p>
        </w:tc>
        <w:tc>
          <w:tcPr>
            <w:tcW w:w="5103" w:type="dxa"/>
            <w:gridSpan w:val="8"/>
            <w:tcBorders>
              <w:top w:val="nil"/>
              <w:left w:val="nil"/>
              <w:bottom w:val="nil"/>
              <w:right w:val="nil"/>
            </w:tcBorders>
            <w:shd w:val="clear" w:color="auto" w:fill="auto"/>
            <w:hideMark/>
          </w:tcPr>
          <w:p w:rsidR="00AE3B27" w:rsidRPr="00530122" w:rsidRDefault="00AE3B27" w:rsidP="00530122">
            <w:pPr>
              <w:spacing w:before="0"/>
              <w:rPr>
                <w:rFonts w:cs="Arial"/>
                <w:sz w:val="24"/>
                <w:szCs w:val="24"/>
              </w:rPr>
            </w:pPr>
            <w:r w:rsidRPr="00530122">
              <w:rPr>
                <w:rFonts w:cs="Arial"/>
                <w:sz w:val="24"/>
                <w:szCs w:val="24"/>
              </w:rPr>
              <w:t xml:space="preserve">Dim.1,00x2,05 m </w:t>
            </w:r>
          </w:p>
        </w:tc>
        <w:tc>
          <w:tcPr>
            <w:tcW w:w="980" w:type="dxa"/>
            <w:gridSpan w:val="2"/>
            <w:tcBorders>
              <w:top w:val="nil"/>
              <w:left w:val="single" w:sz="4" w:space="0" w:color="auto"/>
              <w:bottom w:val="nil"/>
              <w:right w:val="single" w:sz="4" w:space="0" w:color="auto"/>
            </w:tcBorders>
            <w:shd w:val="clear" w:color="auto" w:fill="auto"/>
            <w:vAlign w:val="bottom"/>
            <w:hideMark/>
          </w:tcPr>
          <w:p w:rsidR="00AE3B27" w:rsidRPr="00530122" w:rsidRDefault="00AE3B27" w:rsidP="00530122">
            <w:pPr>
              <w:spacing w:before="0"/>
              <w:jc w:val="center"/>
              <w:rPr>
                <w:rFonts w:cs="Arial"/>
                <w:sz w:val="24"/>
                <w:szCs w:val="24"/>
              </w:rPr>
            </w:pPr>
            <w:r w:rsidRPr="00530122">
              <w:rPr>
                <w:rFonts w:cs="Arial"/>
                <w:sz w:val="24"/>
                <w:szCs w:val="24"/>
              </w:rPr>
              <w:t>kom</w:t>
            </w:r>
          </w:p>
        </w:tc>
        <w:tc>
          <w:tcPr>
            <w:tcW w:w="1274" w:type="dxa"/>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right"/>
              <w:rPr>
                <w:rFonts w:cs="Arial"/>
                <w:sz w:val="24"/>
                <w:szCs w:val="24"/>
              </w:rPr>
            </w:pPr>
            <w:r w:rsidRPr="00530122">
              <w:rPr>
                <w:rFonts w:cs="Arial"/>
                <w:sz w:val="24"/>
                <w:szCs w:val="24"/>
              </w:rPr>
              <w:t>1</w:t>
            </w:r>
          </w:p>
        </w:tc>
        <w:tc>
          <w:tcPr>
            <w:tcW w:w="1274" w:type="dxa"/>
            <w:tcBorders>
              <w:top w:val="nil"/>
              <w:left w:val="nil"/>
              <w:bottom w:val="nil"/>
              <w:right w:val="single" w:sz="4" w:space="0" w:color="auto"/>
            </w:tcBorders>
          </w:tcPr>
          <w:p w:rsidR="00AE3B27" w:rsidRPr="00530122" w:rsidRDefault="00AE3B27" w:rsidP="00530122">
            <w:pPr>
              <w:spacing w:before="0"/>
              <w:jc w:val="right"/>
              <w:rPr>
                <w:rFonts w:cs="Arial"/>
                <w:sz w:val="24"/>
                <w:szCs w:val="24"/>
              </w:rPr>
            </w:pPr>
          </w:p>
        </w:tc>
        <w:tc>
          <w:tcPr>
            <w:tcW w:w="1271" w:type="dxa"/>
            <w:tcBorders>
              <w:top w:val="nil"/>
              <w:left w:val="nil"/>
              <w:bottom w:val="nil"/>
              <w:right w:val="single" w:sz="4" w:space="0" w:color="auto"/>
            </w:tcBorders>
          </w:tcPr>
          <w:p w:rsidR="00AE3B27" w:rsidRPr="00530122" w:rsidRDefault="00AE3B27" w:rsidP="00530122">
            <w:pPr>
              <w:spacing w:before="0"/>
              <w:jc w:val="right"/>
              <w:rPr>
                <w:rFonts w:cs="Arial"/>
                <w:sz w:val="24"/>
                <w:szCs w:val="24"/>
              </w:rPr>
            </w:pPr>
          </w:p>
        </w:tc>
        <w:tc>
          <w:tcPr>
            <w:tcW w:w="1264" w:type="dxa"/>
            <w:tcBorders>
              <w:top w:val="nil"/>
              <w:left w:val="nil"/>
              <w:bottom w:val="nil"/>
              <w:right w:val="single" w:sz="4" w:space="0" w:color="auto"/>
            </w:tcBorders>
          </w:tcPr>
          <w:p w:rsidR="00AE3B27" w:rsidRPr="00530122" w:rsidRDefault="00AE3B27" w:rsidP="00530122">
            <w:pPr>
              <w:spacing w:before="0"/>
              <w:jc w:val="right"/>
              <w:rPr>
                <w:rFonts w:cs="Arial"/>
                <w:sz w:val="24"/>
                <w:szCs w:val="24"/>
              </w:rPr>
            </w:pPr>
          </w:p>
        </w:tc>
        <w:tc>
          <w:tcPr>
            <w:tcW w:w="1263" w:type="dxa"/>
            <w:tcBorders>
              <w:top w:val="nil"/>
              <w:left w:val="nil"/>
              <w:bottom w:val="nil"/>
              <w:right w:val="single" w:sz="4" w:space="0" w:color="auto"/>
            </w:tcBorders>
          </w:tcPr>
          <w:p w:rsidR="00AE3B27" w:rsidRPr="00530122" w:rsidRDefault="00AE3B27" w:rsidP="00530122">
            <w:pPr>
              <w:spacing w:before="0"/>
              <w:jc w:val="right"/>
              <w:rPr>
                <w:rFonts w:cs="Arial"/>
                <w:sz w:val="24"/>
                <w:szCs w:val="24"/>
              </w:rPr>
            </w:pPr>
          </w:p>
        </w:tc>
      </w:tr>
      <w:tr w:rsidR="00AE3B27" w:rsidRPr="00530122" w:rsidTr="00AE3B27">
        <w:trPr>
          <w:gridAfter w:val="2"/>
          <w:wAfter w:w="1328" w:type="dxa"/>
          <w:trHeight w:val="300"/>
        </w:trPr>
        <w:tc>
          <w:tcPr>
            <w:tcW w:w="809" w:type="dxa"/>
            <w:tcBorders>
              <w:top w:val="nil"/>
              <w:left w:val="double" w:sz="6" w:space="0" w:color="auto"/>
              <w:bottom w:val="nil"/>
              <w:right w:val="single" w:sz="4" w:space="0" w:color="auto"/>
            </w:tcBorders>
            <w:shd w:val="clear" w:color="auto" w:fill="auto"/>
            <w:hideMark/>
          </w:tcPr>
          <w:p w:rsidR="00AE3B27" w:rsidRPr="00530122" w:rsidRDefault="00AE3B27" w:rsidP="00530122">
            <w:pPr>
              <w:spacing w:before="0"/>
              <w:jc w:val="right"/>
              <w:rPr>
                <w:rFonts w:cs="Arial"/>
                <w:sz w:val="24"/>
                <w:szCs w:val="24"/>
              </w:rPr>
            </w:pPr>
            <w:r w:rsidRPr="00530122">
              <w:rPr>
                <w:rFonts w:cs="Arial"/>
                <w:sz w:val="24"/>
                <w:szCs w:val="24"/>
              </w:rPr>
              <w:t>-</w:t>
            </w:r>
          </w:p>
        </w:tc>
        <w:tc>
          <w:tcPr>
            <w:tcW w:w="5103" w:type="dxa"/>
            <w:gridSpan w:val="8"/>
            <w:tcBorders>
              <w:top w:val="nil"/>
              <w:left w:val="nil"/>
              <w:bottom w:val="nil"/>
              <w:right w:val="nil"/>
            </w:tcBorders>
            <w:shd w:val="clear" w:color="auto" w:fill="auto"/>
            <w:hideMark/>
          </w:tcPr>
          <w:p w:rsidR="00AE3B27" w:rsidRPr="00530122" w:rsidRDefault="00AE3B27" w:rsidP="00530122">
            <w:pPr>
              <w:spacing w:before="0"/>
              <w:rPr>
                <w:rFonts w:cs="Arial"/>
                <w:sz w:val="24"/>
                <w:szCs w:val="24"/>
              </w:rPr>
            </w:pPr>
            <w:r w:rsidRPr="00530122">
              <w:rPr>
                <w:rFonts w:cs="Arial"/>
                <w:sz w:val="24"/>
                <w:szCs w:val="24"/>
              </w:rPr>
              <w:t xml:space="preserve">Dim.0,80x2,05 m </w:t>
            </w:r>
          </w:p>
        </w:tc>
        <w:tc>
          <w:tcPr>
            <w:tcW w:w="980" w:type="dxa"/>
            <w:gridSpan w:val="2"/>
            <w:tcBorders>
              <w:top w:val="nil"/>
              <w:left w:val="single" w:sz="4" w:space="0" w:color="auto"/>
              <w:bottom w:val="nil"/>
              <w:right w:val="single" w:sz="4" w:space="0" w:color="auto"/>
            </w:tcBorders>
            <w:shd w:val="clear" w:color="auto" w:fill="auto"/>
            <w:vAlign w:val="bottom"/>
            <w:hideMark/>
          </w:tcPr>
          <w:p w:rsidR="00AE3B27" w:rsidRPr="00530122" w:rsidRDefault="00AE3B27" w:rsidP="00530122">
            <w:pPr>
              <w:spacing w:before="0"/>
              <w:jc w:val="center"/>
              <w:rPr>
                <w:rFonts w:cs="Arial"/>
                <w:sz w:val="24"/>
                <w:szCs w:val="24"/>
              </w:rPr>
            </w:pPr>
            <w:r w:rsidRPr="00530122">
              <w:rPr>
                <w:rFonts w:cs="Arial"/>
                <w:sz w:val="24"/>
                <w:szCs w:val="24"/>
              </w:rPr>
              <w:t>kom</w:t>
            </w:r>
          </w:p>
        </w:tc>
        <w:tc>
          <w:tcPr>
            <w:tcW w:w="1274" w:type="dxa"/>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right"/>
              <w:rPr>
                <w:rFonts w:cs="Arial"/>
                <w:sz w:val="24"/>
                <w:szCs w:val="24"/>
              </w:rPr>
            </w:pPr>
            <w:r w:rsidRPr="00530122">
              <w:rPr>
                <w:rFonts w:cs="Arial"/>
                <w:sz w:val="24"/>
                <w:szCs w:val="24"/>
              </w:rPr>
              <w:t>1</w:t>
            </w:r>
          </w:p>
        </w:tc>
        <w:tc>
          <w:tcPr>
            <w:tcW w:w="1274" w:type="dxa"/>
            <w:tcBorders>
              <w:top w:val="nil"/>
              <w:left w:val="nil"/>
              <w:bottom w:val="nil"/>
              <w:right w:val="single" w:sz="4" w:space="0" w:color="auto"/>
            </w:tcBorders>
          </w:tcPr>
          <w:p w:rsidR="00AE3B27" w:rsidRPr="00530122" w:rsidRDefault="00AE3B27" w:rsidP="00530122">
            <w:pPr>
              <w:spacing w:before="0"/>
              <w:jc w:val="right"/>
              <w:rPr>
                <w:rFonts w:cs="Arial"/>
                <w:sz w:val="24"/>
                <w:szCs w:val="24"/>
              </w:rPr>
            </w:pPr>
          </w:p>
        </w:tc>
        <w:tc>
          <w:tcPr>
            <w:tcW w:w="1271" w:type="dxa"/>
            <w:tcBorders>
              <w:top w:val="nil"/>
              <w:left w:val="nil"/>
              <w:bottom w:val="nil"/>
              <w:right w:val="single" w:sz="4" w:space="0" w:color="auto"/>
            </w:tcBorders>
          </w:tcPr>
          <w:p w:rsidR="00AE3B27" w:rsidRPr="00530122" w:rsidRDefault="00AE3B27" w:rsidP="00530122">
            <w:pPr>
              <w:spacing w:before="0"/>
              <w:jc w:val="right"/>
              <w:rPr>
                <w:rFonts w:cs="Arial"/>
                <w:sz w:val="24"/>
                <w:szCs w:val="24"/>
              </w:rPr>
            </w:pPr>
          </w:p>
        </w:tc>
        <w:tc>
          <w:tcPr>
            <w:tcW w:w="1264" w:type="dxa"/>
            <w:tcBorders>
              <w:top w:val="nil"/>
              <w:left w:val="nil"/>
              <w:bottom w:val="nil"/>
              <w:right w:val="single" w:sz="4" w:space="0" w:color="auto"/>
            </w:tcBorders>
          </w:tcPr>
          <w:p w:rsidR="00AE3B27" w:rsidRPr="00530122" w:rsidRDefault="00AE3B27" w:rsidP="00530122">
            <w:pPr>
              <w:spacing w:before="0"/>
              <w:jc w:val="right"/>
              <w:rPr>
                <w:rFonts w:cs="Arial"/>
                <w:sz w:val="24"/>
                <w:szCs w:val="24"/>
              </w:rPr>
            </w:pPr>
          </w:p>
        </w:tc>
        <w:tc>
          <w:tcPr>
            <w:tcW w:w="1263" w:type="dxa"/>
            <w:tcBorders>
              <w:top w:val="nil"/>
              <w:left w:val="nil"/>
              <w:bottom w:val="nil"/>
              <w:right w:val="single" w:sz="4" w:space="0" w:color="auto"/>
            </w:tcBorders>
          </w:tcPr>
          <w:p w:rsidR="00AE3B27" w:rsidRPr="00530122" w:rsidRDefault="00AE3B27" w:rsidP="00530122">
            <w:pPr>
              <w:spacing w:before="0"/>
              <w:jc w:val="right"/>
              <w:rPr>
                <w:rFonts w:cs="Arial"/>
                <w:sz w:val="24"/>
                <w:szCs w:val="24"/>
              </w:rPr>
            </w:pPr>
          </w:p>
        </w:tc>
      </w:tr>
      <w:tr w:rsidR="00AE3B27" w:rsidRPr="00530122" w:rsidTr="00AE3B27">
        <w:trPr>
          <w:gridAfter w:val="2"/>
          <w:wAfter w:w="1328" w:type="dxa"/>
          <w:trHeight w:val="300"/>
        </w:trPr>
        <w:tc>
          <w:tcPr>
            <w:tcW w:w="809" w:type="dxa"/>
            <w:tcBorders>
              <w:top w:val="nil"/>
              <w:left w:val="double" w:sz="6" w:space="0" w:color="auto"/>
              <w:bottom w:val="nil"/>
              <w:right w:val="single" w:sz="4" w:space="0" w:color="auto"/>
            </w:tcBorders>
            <w:shd w:val="clear" w:color="auto" w:fill="auto"/>
            <w:hideMark/>
          </w:tcPr>
          <w:p w:rsidR="00AE3B27" w:rsidRPr="00530122" w:rsidRDefault="00AE3B27" w:rsidP="00530122">
            <w:pPr>
              <w:spacing w:before="0"/>
              <w:jc w:val="right"/>
              <w:rPr>
                <w:rFonts w:cs="Arial"/>
                <w:sz w:val="24"/>
                <w:szCs w:val="24"/>
              </w:rPr>
            </w:pPr>
            <w:r w:rsidRPr="00530122">
              <w:rPr>
                <w:rFonts w:cs="Arial"/>
                <w:sz w:val="24"/>
                <w:szCs w:val="24"/>
              </w:rPr>
              <w:t> </w:t>
            </w:r>
          </w:p>
        </w:tc>
        <w:tc>
          <w:tcPr>
            <w:tcW w:w="5103" w:type="dxa"/>
            <w:gridSpan w:val="8"/>
            <w:tcBorders>
              <w:top w:val="nil"/>
              <w:left w:val="nil"/>
              <w:bottom w:val="nil"/>
              <w:right w:val="nil"/>
            </w:tcBorders>
            <w:shd w:val="clear" w:color="auto" w:fill="auto"/>
            <w:hideMark/>
          </w:tcPr>
          <w:p w:rsidR="00AE3B27" w:rsidRPr="00530122" w:rsidRDefault="00AE3B27" w:rsidP="00530122">
            <w:pPr>
              <w:spacing w:before="0"/>
              <w:jc w:val="right"/>
              <w:rPr>
                <w:rFonts w:cs="Arial"/>
                <w:sz w:val="24"/>
                <w:szCs w:val="24"/>
              </w:rPr>
            </w:pPr>
          </w:p>
        </w:tc>
        <w:tc>
          <w:tcPr>
            <w:tcW w:w="980" w:type="dxa"/>
            <w:gridSpan w:val="2"/>
            <w:tcBorders>
              <w:top w:val="nil"/>
              <w:left w:val="single" w:sz="4" w:space="0" w:color="auto"/>
              <w:bottom w:val="nil"/>
              <w:right w:val="single" w:sz="4" w:space="0" w:color="auto"/>
            </w:tcBorders>
            <w:shd w:val="clear" w:color="auto" w:fill="auto"/>
            <w:vAlign w:val="bottom"/>
            <w:hideMark/>
          </w:tcPr>
          <w:p w:rsidR="00AE3B27" w:rsidRPr="00530122" w:rsidRDefault="00AE3B27" w:rsidP="00530122">
            <w:pPr>
              <w:spacing w:before="0"/>
              <w:jc w:val="center"/>
              <w:rPr>
                <w:rFonts w:cs="Arial"/>
                <w:sz w:val="24"/>
                <w:szCs w:val="24"/>
              </w:rPr>
            </w:pPr>
            <w:r w:rsidRPr="00530122">
              <w:rPr>
                <w:rFonts w:cs="Arial"/>
                <w:sz w:val="24"/>
                <w:szCs w:val="24"/>
              </w:rPr>
              <w:t> </w:t>
            </w:r>
          </w:p>
        </w:tc>
        <w:tc>
          <w:tcPr>
            <w:tcW w:w="1274" w:type="dxa"/>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left"/>
              <w:rPr>
                <w:rFonts w:cs="Arial"/>
                <w:sz w:val="24"/>
                <w:szCs w:val="24"/>
              </w:rPr>
            </w:pPr>
            <w:r w:rsidRPr="00530122">
              <w:rPr>
                <w:rFonts w:cs="Arial"/>
                <w:sz w:val="24"/>
                <w:szCs w:val="24"/>
              </w:rPr>
              <w:t> </w:t>
            </w:r>
          </w:p>
        </w:tc>
        <w:tc>
          <w:tcPr>
            <w:tcW w:w="1274" w:type="dxa"/>
            <w:tcBorders>
              <w:top w:val="nil"/>
              <w:left w:val="nil"/>
              <w:bottom w:val="nil"/>
              <w:right w:val="single" w:sz="4" w:space="0" w:color="auto"/>
            </w:tcBorders>
          </w:tcPr>
          <w:p w:rsidR="00AE3B27" w:rsidRPr="00530122" w:rsidRDefault="00AE3B27" w:rsidP="00530122">
            <w:pPr>
              <w:spacing w:before="0"/>
              <w:jc w:val="left"/>
              <w:rPr>
                <w:rFonts w:cs="Arial"/>
                <w:sz w:val="24"/>
                <w:szCs w:val="24"/>
              </w:rPr>
            </w:pPr>
          </w:p>
        </w:tc>
        <w:tc>
          <w:tcPr>
            <w:tcW w:w="1271" w:type="dxa"/>
            <w:tcBorders>
              <w:top w:val="nil"/>
              <w:left w:val="nil"/>
              <w:bottom w:val="nil"/>
              <w:right w:val="single" w:sz="4" w:space="0" w:color="auto"/>
            </w:tcBorders>
          </w:tcPr>
          <w:p w:rsidR="00AE3B27" w:rsidRPr="00530122" w:rsidRDefault="00AE3B27" w:rsidP="00530122">
            <w:pPr>
              <w:spacing w:before="0"/>
              <w:jc w:val="left"/>
              <w:rPr>
                <w:rFonts w:cs="Arial"/>
                <w:sz w:val="24"/>
                <w:szCs w:val="24"/>
              </w:rPr>
            </w:pPr>
          </w:p>
        </w:tc>
        <w:tc>
          <w:tcPr>
            <w:tcW w:w="1264" w:type="dxa"/>
            <w:tcBorders>
              <w:top w:val="nil"/>
              <w:left w:val="nil"/>
              <w:bottom w:val="nil"/>
              <w:right w:val="single" w:sz="4" w:space="0" w:color="auto"/>
            </w:tcBorders>
          </w:tcPr>
          <w:p w:rsidR="00AE3B27" w:rsidRPr="00530122" w:rsidRDefault="00AE3B27" w:rsidP="00530122">
            <w:pPr>
              <w:spacing w:before="0"/>
              <w:jc w:val="left"/>
              <w:rPr>
                <w:rFonts w:cs="Arial"/>
                <w:sz w:val="24"/>
                <w:szCs w:val="24"/>
              </w:rPr>
            </w:pPr>
          </w:p>
        </w:tc>
        <w:tc>
          <w:tcPr>
            <w:tcW w:w="1263" w:type="dxa"/>
            <w:tcBorders>
              <w:top w:val="nil"/>
              <w:left w:val="nil"/>
              <w:bottom w:val="nil"/>
              <w:right w:val="single" w:sz="4" w:space="0" w:color="auto"/>
            </w:tcBorders>
          </w:tcPr>
          <w:p w:rsidR="00AE3B27" w:rsidRPr="00530122" w:rsidRDefault="00AE3B27" w:rsidP="00530122">
            <w:pPr>
              <w:spacing w:before="0"/>
              <w:jc w:val="left"/>
              <w:rPr>
                <w:rFonts w:cs="Arial"/>
                <w:sz w:val="24"/>
                <w:szCs w:val="24"/>
              </w:rPr>
            </w:pPr>
          </w:p>
        </w:tc>
      </w:tr>
      <w:tr w:rsidR="00AE3B27" w:rsidRPr="00530122" w:rsidTr="00AE3B27">
        <w:trPr>
          <w:gridAfter w:val="2"/>
          <w:wAfter w:w="1328" w:type="dxa"/>
          <w:trHeight w:val="1140"/>
        </w:trPr>
        <w:tc>
          <w:tcPr>
            <w:tcW w:w="809" w:type="dxa"/>
            <w:tcBorders>
              <w:top w:val="nil"/>
              <w:left w:val="double" w:sz="6" w:space="0" w:color="auto"/>
              <w:bottom w:val="nil"/>
              <w:right w:val="single" w:sz="4" w:space="0" w:color="auto"/>
            </w:tcBorders>
            <w:shd w:val="clear" w:color="auto" w:fill="auto"/>
            <w:hideMark/>
          </w:tcPr>
          <w:p w:rsidR="00AE3B27" w:rsidRPr="00530122" w:rsidRDefault="00AE3B27" w:rsidP="00530122">
            <w:pPr>
              <w:spacing w:before="0"/>
              <w:jc w:val="left"/>
              <w:rPr>
                <w:rFonts w:cs="Arial"/>
                <w:sz w:val="24"/>
                <w:szCs w:val="24"/>
              </w:rPr>
            </w:pPr>
            <w:r w:rsidRPr="00530122">
              <w:rPr>
                <w:rFonts w:cs="Arial"/>
                <w:sz w:val="24"/>
                <w:szCs w:val="24"/>
              </w:rPr>
              <w:t>2.9.4.</w:t>
            </w:r>
          </w:p>
        </w:tc>
        <w:tc>
          <w:tcPr>
            <w:tcW w:w="5103" w:type="dxa"/>
            <w:gridSpan w:val="8"/>
            <w:tcBorders>
              <w:top w:val="nil"/>
              <w:left w:val="nil"/>
              <w:bottom w:val="nil"/>
              <w:right w:val="single" w:sz="4" w:space="0" w:color="auto"/>
            </w:tcBorders>
            <w:shd w:val="clear" w:color="auto" w:fill="auto"/>
            <w:hideMark/>
          </w:tcPr>
          <w:p w:rsidR="00AE3B27" w:rsidRPr="00530122" w:rsidRDefault="00AE3B27" w:rsidP="00530122">
            <w:pPr>
              <w:spacing w:before="0"/>
              <w:rPr>
                <w:rFonts w:cs="Arial"/>
                <w:sz w:val="24"/>
                <w:szCs w:val="24"/>
              </w:rPr>
            </w:pPr>
            <w:r w:rsidRPr="00530122">
              <w:rPr>
                <w:rFonts w:cs="Arial"/>
                <w:sz w:val="24"/>
                <w:szCs w:val="24"/>
              </w:rPr>
              <w:t xml:space="preserve">Nabavka, transport i ugrađivanje unutrašnjih dvokrilnih protivdimnih vrata u ramu od Al eloksiranih profila, zastaklenih sigurnosnim staklom d=6mm. </w:t>
            </w:r>
          </w:p>
        </w:tc>
        <w:tc>
          <w:tcPr>
            <w:tcW w:w="980" w:type="dxa"/>
            <w:gridSpan w:val="2"/>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center"/>
              <w:rPr>
                <w:rFonts w:cs="Arial"/>
                <w:sz w:val="24"/>
                <w:szCs w:val="24"/>
              </w:rPr>
            </w:pPr>
            <w:r w:rsidRPr="00530122">
              <w:rPr>
                <w:rFonts w:cs="Arial"/>
                <w:sz w:val="24"/>
                <w:szCs w:val="24"/>
              </w:rPr>
              <w:t> </w:t>
            </w:r>
          </w:p>
        </w:tc>
        <w:tc>
          <w:tcPr>
            <w:tcW w:w="1274" w:type="dxa"/>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left"/>
              <w:rPr>
                <w:rFonts w:cs="Arial"/>
                <w:sz w:val="24"/>
                <w:szCs w:val="24"/>
              </w:rPr>
            </w:pPr>
            <w:r w:rsidRPr="00530122">
              <w:rPr>
                <w:rFonts w:cs="Arial"/>
                <w:sz w:val="24"/>
                <w:szCs w:val="24"/>
              </w:rPr>
              <w:t> </w:t>
            </w:r>
          </w:p>
        </w:tc>
        <w:tc>
          <w:tcPr>
            <w:tcW w:w="1274" w:type="dxa"/>
            <w:tcBorders>
              <w:top w:val="nil"/>
              <w:left w:val="nil"/>
              <w:bottom w:val="nil"/>
              <w:right w:val="single" w:sz="4" w:space="0" w:color="auto"/>
            </w:tcBorders>
          </w:tcPr>
          <w:p w:rsidR="00AE3B27" w:rsidRPr="00530122" w:rsidRDefault="00AE3B27" w:rsidP="00530122">
            <w:pPr>
              <w:spacing w:before="0"/>
              <w:jc w:val="left"/>
              <w:rPr>
                <w:rFonts w:cs="Arial"/>
                <w:sz w:val="24"/>
                <w:szCs w:val="24"/>
              </w:rPr>
            </w:pPr>
          </w:p>
        </w:tc>
        <w:tc>
          <w:tcPr>
            <w:tcW w:w="1271" w:type="dxa"/>
            <w:tcBorders>
              <w:top w:val="nil"/>
              <w:left w:val="nil"/>
              <w:bottom w:val="nil"/>
              <w:right w:val="single" w:sz="4" w:space="0" w:color="auto"/>
            </w:tcBorders>
          </w:tcPr>
          <w:p w:rsidR="00AE3B27" w:rsidRPr="00530122" w:rsidRDefault="00AE3B27" w:rsidP="00530122">
            <w:pPr>
              <w:spacing w:before="0"/>
              <w:jc w:val="left"/>
              <w:rPr>
                <w:rFonts w:cs="Arial"/>
                <w:sz w:val="24"/>
                <w:szCs w:val="24"/>
              </w:rPr>
            </w:pPr>
          </w:p>
        </w:tc>
        <w:tc>
          <w:tcPr>
            <w:tcW w:w="1264" w:type="dxa"/>
            <w:tcBorders>
              <w:top w:val="nil"/>
              <w:left w:val="nil"/>
              <w:bottom w:val="nil"/>
              <w:right w:val="single" w:sz="4" w:space="0" w:color="auto"/>
            </w:tcBorders>
          </w:tcPr>
          <w:p w:rsidR="00AE3B27" w:rsidRPr="00530122" w:rsidRDefault="00AE3B27" w:rsidP="00530122">
            <w:pPr>
              <w:spacing w:before="0"/>
              <w:jc w:val="left"/>
              <w:rPr>
                <w:rFonts w:cs="Arial"/>
                <w:sz w:val="24"/>
                <w:szCs w:val="24"/>
              </w:rPr>
            </w:pPr>
          </w:p>
        </w:tc>
        <w:tc>
          <w:tcPr>
            <w:tcW w:w="1263" w:type="dxa"/>
            <w:tcBorders>
              <w:top w:val="nil"/>
              <w:left w:val="nil"/>
              <w:bottom w:val="nil"/>
              <w:right w:val="single" w:sz="4" w:space="0" w:color="auto"/>
            </w:tcBorders>
          </w:tcPr>
          <w:p w:rsidR="00AE3B27" w:rsidRPr="00530122" w:rsidRDefault="00AE3B27" w:rsidP="00530122">
            <w:pPr>
              <w:spacing w:before="0"/>
              <w:jc w:val="left"/>
              <w:rPr>
                <w:rFonts w:cs="Arial"/>
                <w:sz w:val="24"/>
                <w:szCs w:val="24"/>
              </w:rPr>
            </w:pPr>
          </w:p>
        </w:tc>
      </w:tr>
      <w:tr w:rsidR="00AE3B27" w:rsidRPr="00530122" w:rsidTr="00AE3B27">
        <w:trPr>
          <w:gridAfter w:val="2"/>
          <w:wAfter w:w="1328" w:type="dxa"/>
          <w:trHeight w:val="300"/>
        </w:trPr>
        <w:tc>
          <w:tcPr>
            <w:tcW w:w="809" w:type="dxa"/>
            <w:tcBorders>
              <w:top w:val="nil"/>
              <w:left w:val="double" w:sz="6" w:space="0" w:color="auto"/>
              <w:bottom w:val="nil"/>
              <w:right w:val="single" w:sz="4" w:space="0" w:color="auto"/>
            </w:tcBorders>
            <w:shd w:val="clear" w:color="auto" w:fill="auto"/>
            <w:hideMark/>
          </w:tcPr>
          <w:p w:rsidR="00AE3B27" w:rsidRPr="00530122" w:rsidRDefault="00AE3B27" w:rsidP="00530122">
            <w:pPr>
              <w:spacing w:before="0"/>
              <w:jc w:val="right"/>
              <w:rPr>
                <w:rFonts w:cs="Arial"/>
                <w:sz w:val="24"/>
                <w:szCs w:val="24"/>
              </w:rPr>
            </w:pPr>
            <w:r w:rsidRPr="00530122">
              <w:rPr>
                <w:rFonts w:cs="Arial"/>
                <w:sz w:val="24"/>
                <w:szCs w:val="24"/>
              </w:rPr>
              <w:t> </w:t>
            </w:r>
          </w:p>
        </w:tc>
        <w:tc>
          <w:tcPr>
            <w:tcW w:w="5103" w:type="dxa"/>
            <w:gridSpan w:val="8"/>
            <w:tcBorders>
              <w:top w:val="nil"/>
              <w:left w:val="nil"/>
              <w:bottom w:val="nil"/>
              <w:right w:val="single" w:sz="4" w:space="0" w:color="auto"/>
            </w:tcBorders>
            <w:shd w:val="clear" w:color="auto" w:fill="auto"/>
            <w:hideMark/>
          </w:tcPr>
          <w:p w:rsidR="00AE3B27" w:rsidRPr="00530122" w:rsidRDefault="00AE3B27" w:rsidP="00530122">
            <w:pPr>
              <w:spacing w:before="0"/>
              <w:rPr>
                <w:rFonts w:cs="Arial"/>
                <w:sz w:val="24"/>
                <w:szCs w:val="24"/>
              </w:rPr>
            </w:pPr>
            <w:r w:rsidRPr="00530122">
              <w:rPr>
                <w:rFonts w:cs="Arial"/>
                <w:sz w:val="24"/>
                <w:szCs w:val="24"/>
              </w:rPr>
              <w:t>Cenom obuhvaćeno i sav potreban okov.</w:t>
            </w:r>
          </w:p>
        </w:tc>
        <w:tc>
          <w:tcPr>
            <w:tcW w:w="980" w:type="dxa"/>
            <w:gridSpan w:val="2"/>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center"/>
              <w:rPr>
                <w:rFonts w:cs="Arial"/>
                <w:sz w:val="24"/>
                <w:szCs w:val="24"/>
              </w:rPr>
            </w:pPr>
            <w:r w:rsidRPr="00530122">
              <w:rPr>
                <w:rFonts w:cs="Arial"/>
                <w:sz w:val="24"/>
                <w:szCs w:val="24"/>
              </w:rPr>
              <w:t> </w:t>
            </w:r>
          </w:p>
        </w:tc>
        <w:tc>
          <w:tcPr>
            <w:tcW w:w="1274" w:type="dxa"/>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left"/>
              <w:rPr>
                <w:rFonts w:cs="Arial"/>
                <w:sz w:val="24"/>
                <w:szCs w:val="24"/>
              </w:rPr>
            </w:pPr>
            <w:r w:rsidRPr="00530122">
              <w:rPr>
                <w:rFonts w:cs="Arial"/>
                <w:sz w:val="24"/>
                <w:szCs w:val="24"/>
              </w:rPr>
              <w:t> </w:t>
            </w:r>
          </w:p>
        </w:tc>
        <w:tc>
          <w:tcPr>
            <w:tcW w:w="1274" w:type="dxa"/>
            <w:tcBorders>
              <w:top w:val="nil"/>
              <w:left w:val="nil"/>
              <w:bottom w:val="nil"/>
              <w:right w:val="single" w:sz="4" w:space="0" w:color="auto"/>
            </w:tcBorders>
          </w:tcPr>
          <w:p w:rsidR="00AE3B27" w:rsidRPr="00530122" w:rsidRDefault="00AE3B27" w:rsidP="00530122">
            <w:pPr>
              <w:spacing w:before="0"/>
              <w:jc w:val="left"/>
              <w:rPr>
                <w:rFonts w:cs="Arial"/>
                <w:sz w:val="24"/>
                <w:szCs w:val="24"/>
              </w:rPr>
            </w:pPr>
          </w:p>
        </w:tc>
        <w:tc>
          <w:tcPr>
            <w:tcW w:w="1271" w:type="dxa"/>
            <w:tcBorders>
              <w:top w:val="nil"/>
              <w:left w:val="nil"/>
              <w:bottom w:val="nil"/>
              <w:right w:val="single" w:sz="4" w:space="0" w:color="auto"/>
            </w:tcBorders>
          </w:tcPr>
          <w:p w:rsidR="00AE3B27" w:rsidRPr="00530122" w:rsidRDefault="00AE3B27" w:rsidP="00530122">
            <w:pPr>
              <w:spacing w:before="0"/>
              <w:jc w:val="left"/>
              <w:rPr>
                <w:rFonts w:cs="Arial"/>
                <w:sz w:val="24"/>
                <w:szCs w:val="24"/>
              </w:rPr>
            </w:pPr>
          </w:p>
        </w:tc>
        <w:tc>
          <w:tcPr>
            <w:tcW w:w="1264" w:type="dxa"/>
            <w:tcBorders>
              <w:top w:val="nil"/>
              <w:left w:val="nil"/>
              <w:bottom w:val="nil"/>
              <w:right w:val="single" w:sz="4" w:space="0" w:color="auto"/>
            </w:tcBorders>
          </w:tcPr>
          <w:p w:rsidR="00AE3B27" w:rsidRPr="00530122" w:rsidRDefault="00AE3B27" w:rsidP="00530122">
            <w:pPr>
              <w:spacing w:before="0"/>
              <w:jc w:val="left"/>
              <w:rPr>
                <w:rFonts w:cs="Arial"/>
                <w:sz w:val="24"/>
                <w:szCs w:val="24"/>
              </w:rPr>
            </w:pPr>
          </w:p>
        </w:tc>
        <w:tc>
          <w:tcPr>
            <w:tcW w:w="1263" w:type="dxa"/>
            <w:tcBorders>
              <w:top w:val="nil"/>
              <w:left w:val="nil"/>
              <w:bottom w:val="nil"/>
              <w:right w:val="single" w:sz="4" w:space="0" w:color="auto"/>
            </w:tcBorders>
          </w:tcPr>
          <w:p w:rsidR="00AE3B27" w:rsidRPr="00530122" w:rsidRDefault="00AE3B27" w:rsidP="00530122">
            <w:pPr>
              <w:spacing w:before="0"/>
              <w:jc w:val="left"/>
              <w:rPr>
                <w:rFonts w:cs="Arial"/>
                <w:sz w:val="24"/>
                <w:szCs w:val="24"/>
              </w:rPr>
            </w:pPr>
          </w:p>
        </w:tc>
      </w:tr>
      <w:tr w:rsidR="00AE3B27" w:rsidRPr="00530122" w:rsidTr="00AE3B27">
        <w:trPr>
          <w:gridAfter w:val="2"/>
          <w:wAfter w:w="1328" w:type="dxa"/>
          <w:trHeight w:val="300"/>
        </w:trPr>
        <w:tc>
          <w:tcPr>
            <w:tcW w:w="809" w:type="dxa"/>
            <w:tcBorders>
              <w:top w:val="nil"/>
              <w:left w:val="double" w:sz="6" w:space="0" w:color="auto"/>
              <w:bottom w:val="nil"/>
              <w:right w:val="single" w:sz="4" w:space="0" w:color="auto"/>
            </w:tcBorders>
            <w:shd w:val="clear" w:color="auto" w:fill="auto"/>
            <w:hideMark/>
          </w:tcPr>
          <w:p w:rsidR="00AE3B27" w:rsidRPr="00530122" w:rsidRDefault="00AE3B27" w:rsidP="00530122">
            <w:pPr>
              <w:spacing w:before="0"/>
              <w:jc w:val="right"/>
              <w:rPr>
                <w:rFonts w:cs="Arial"/>
                <w:sz w:val="24"/>
                <w:szCs w:val="24"/>
              </w:rPr>
            </w:pPr>
            <w:r w:rsidRPr="00530122">
              <w:rPr>
                <w:rFonts w:cs="Arial"/>
                <w:sz w:val="24"/>
                <w:szCs w:val="24"/>
              </w:rPr>
              <w:t> </w:t>
            </w:r>
          </w:p>
        </w:tc>
        <w:tc>
          <w:tcPr>
            <w:tcW w:w="5103" w:type="dxa"/>
            <w:gridSpan w:val="8"/>
            <w:tcBorders>
              <w:top w:val="nil"/>
              <w:left w:val="nil"/>
              <w:bottom w:val="nil"/>
              <w:right w:val="single" w:sz="4" w:space="0" w:color="auto"/>
            </w:tcBorders>
            <w:shd w:val="clear" w:color="auto" w:fill="auto"/>
            <w:hideMark/>
          </w:tcPr>
          <w:p w:rsidR="00AE3B27" w:rsidRPr="00530122" w:rsidRDefault="00AE3B27" w:rsidP="00530122">
            <w:pPr>
              <w:spacing w:before="0"/>
              <w:rPr>
                <w:rFonts w:cs="Arial"/>
                <w:sz w:val="24"/>
                <w:szCs w:val="24"/>
              </w:rPr>
            </w:pPr>
            <w:r w:rsidRPr="00530122">
              <w:rPr>
                <w:rFonts w:cs="Arial"/>
                <w:sz w:val="24"/>
                <w:szCs w:val="24"/>
              </w:rPr>
              <w:t>Obračun po kom.</w:t>
            </w:r>
          </w:p>
        </w:tc>
        <w:tc>
          <w:tcPr>
            <w:tcW w:w="980" w:type="dxa"/>
            <w:gridSpan w:val="2"/>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center"/>
              <w:rPr>
                <w:rFonts w:cs="Arial"/>
                <w:sz w:val="24"/>
                <w:szCs w:val="24"/>
              </w:rPr>
            </w:pPr>
            <w:r w:rsidRPr="00530122">
              <w:rPr>
                <w:rFonts w:cs="Arial"/>
                <w:sz w:val="24"/>
                <w:szCs w:val="24"/>
              </w:rPr>
              <w:t> </w:t>
            </w:r>
          </w:p>
        </w:tc>
        <w:tc>
          <w:tcPr>
            <w:tcW w:w="1274" w:type="dxa"/>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left"/>
              <w:rPr>
                <w:rFonts w:cs="Arial"/>
                <w:sz w:val="24"/>
                <w:szCs w:val="24"/>
              </w:rPr>
            </w:pPr>
            <w:r w:rsidRPr="00530122">
              <w:rPr>
                <w:rFonts w:cs="Arial"/>
                <w:sz w:val="24"/>
                <w:szCs w:val="24"/>
              </w:rPr>
              <w:t> </w:t>
            </w:r>
          </w:p>
        </w:tc>
        <w:tc>
          <w:tcPr>
            <w:tcW w:w="1274" w:type="dxa"/>
            <w:tcBorders>
              <w:top w:val="nil"/>
              <w:left w:val="nil"/>
              <w:bottom w:val="nil"/>
              <w:right w:val="single" w:sz="4" w:space="0" w:color="auto"/>
            </w:tcBorders>
          </w:tcPr>
          <w:p w:rsidR="00AE3B27" w:rsidRPr="00530122" w:rsidRDefault="00AE3B27" w:rsidP="00530122">
            <w:pPr>
              <w:spacing w:before="0"/>
              <w:jc w:val="left"/>
              <w:rPr>
                <w:rFonts w:cs="Arial"/>
                <w:sz w:val="24"/>
                <w:szCs w:val="24"/>
              </w:rPr>
            </w:pPr>
          </w:p>
        </w:tc>
        <w:tc>
          <w:tcPr>
            <w:tcW w:w="1271" w:type="dxa"/>
            <w:tcBorders>
              <w:top w:val="nil"/>
              <w:left w:val="nil"/>
              <w:bottom w:val="nil"/>
              <w:right w:val="single" w:sz="4" w:space="0" w:color="auto"/>
            </w:tcBorders>
          </w:tcPr>
          <w:p w:rsidR="00AE3B27" w:rsidRPr="00530122" w:rsidRDefault="00AE3B27" w:rsidP="00530122">
            <w:pPr>
              <w:spacing w:before="0"/>
              <w:jc w:val="left"/>
              <w:rPr>
                <w:rFonts w:cs="Arial"/>
                <w:sz w:val="24"/>
                <w:szCs w:val="24"/>
              </w:rPr>
            </w:pPr>
          </w:p>
        </w:tc>
        <w:tc>
          <w:tcPr>
            <w:tcW w:w="1264" w:type="dxa"/>
            <w:tcBorders>
              <w:top w:val="nil"/>
              <w:left w:val="nil"/>
              <w:bottom w:val="nil"/>
              <w:right w:val="single" w:sz="4" w:space="0" w:color="auto"/>
            </w:tcBorders>
          </w:tcPr>
          <w:p w:rsidR="00AE3B27" w:rsidRPr="00530122" w:rsidRDefault="00AE3B27" w:rsidP="00530122">
            <w:pPr>
              <w:spacing w:before="0"/>
              <w:jc w:val="left"/>
              <w:rPr>
                <w:rFonts w:cs="Arial"/>
                <w:sz w:val="24"/>
                <w:szCs w:val="24"/>
              </w:rPr>
            </w:pPr>
          </w:p>
        </w:tc>
        <w:tc>
          <w:tcPr>
            <w:tcW w:w="1263" w:type="dxa"/>
            <w:tcBorders>
              <w:top w:val="nil"/>
              <w:left w:val="nil"/>
              <w:bottom w:val="nil"/>
              <w:right w:val="single" w:sz="4" w:space="0" w:color="auto"/>
            </w:tcBorders>
          </w:tcPr>
          <w:p w:rsidR="00AE3B27" w:rsidRPr="00530122" w:rsidRDefault="00AE3B27" w:rsidP="00530122">
            <w:pPr>
              <w:spacing w:before="0"/>
              <w:jc w:val="left"/>
              <w:rPr>
                <w:rFonts w:cs="Arial"/>
                <w:sz w:val="24"/>
                <w:szCs w:val="24"/>
              </w:rPr>
            </w:pPr>
          </w:p>
        </w:tc>
      </w:tr>
      <w:tr w:rsidR="00AE3B27" w:rsidRPr="00530122" w:rsidTr="00AE3B27">
        <w:trPr>
          <w:gridAfter w:val="2"/>
          <w:wAfter w:w="1328" w:type="dxa"/>
          <w:trHeight w:val="300"/>
        </w:trPr>
        <w:tc>
          <w:tcPr>
            <w:tcW w:w="809" w:type="dxa"/>
            <w:tcBorders>
              <w:top w:val="nil"/>
              <w:left w:val="double" w:sz="6" w:space="0" w:color="auto"/>
              <w:bottom w:val="nil"/>
              <w:right w:val="single" w:sz="4" w:space="0" w:color="auto"/>
            </w:tcBorders>
            <w:shd w:val="clear" w:color="auto" w:fill="auto"/>
            <w:hideMark/>
          </w:tcPr>
          <w:p w:rsidR="00AE3B27" w:rsidRPr="00530122" w:rsidRDefault="00AE3B27" w:rsidP="00530122">
            <w:pPr>
              <w:spacing w:before="0"/>
              <w:jc w:val="right"/>
              <w:rPr>
                <w:rFonts w:cs="Arial"/>
                <w:sz w:val="24"/>
                <w:szCs w:val="24"/>
              </w:rPr>
            </w:pPr>
            <w:r w:rsidRPr="00530122">
              <w:rPr>
                <w:rFonts w:cs="Arial"/>
                <w:sz w:val="24"/>
                <w:szCs w:val="24"/>
              </w:rPr>
              <w:t>-</w:t>
            </w:r>
          </w:p>
        </w:tc>
        <w:tc>
          <w:tcPr>
            <w:tcW w:w="5103" w:type="dxa"/>
            <w:gridSpan w:val="8"/>
            <w:tcBorders>
              <w:top w:val="nil"/>
              <w:left w:val="nil"/>
              <w:bottom w:val="nil"/>
              <w:right w:val="nil"/>
            </w:tcBorders>
            <w:shd w:val="clear" w:color="auto" w:fill="auto"/>
            <w:hideMark/>
          </w:tcPr>
          <w:p w:rsidR="00AE3B27" w:rsidRPr="00530122" w:rsidRDefault="00AE3B27" w:rsidP="00530122">
            <w:pPr>
              <w:spacing w:before="0"/>
              <w:rPr>
                <w:rFonts w:cs="Arial"/>
                <w:sz w:val="24"/>
                <w:szCs w:val="24"/>
              </w:rPr>
            </w:pPr>
            <w:r w:rsidRPr="00530122">
              <w:rPr>
                <w:rFonts w:cs="Arial"/>
                <w:sz w:val="24"/>
                <w:szCs w:val="24"/>
              </w:rPr>
              <w:t xml:space="preserve">Dim.1,40x2,20 m </w:t>
            </w:r>
          </w:p>
        </w:tc>
        <w:tc>
          <w:tcPr>
            <w:tcW w:w="980" w:type="dxa"/>
            <w:gridSpan w:val="2"/>
            <w:tcBorders>
              <w:top w:val="nil"/>
              <w:left w:val="single" w:sz="4" w:space="0" w:color="auto"/>
              <w:bottom w:val="nil"/>
              <w:right w:val="single" w:sz="4" w:space="0" w:color="auto"/>
            </w:tcBorders>
            <w:shd w:val="clear" w:color="auto" w:fill="auto"/>
            <w:vAlign w:val="bottom"/>
            <w:hideMark/>
          </w:tcPr>
          <w:p w:rsidR="00AE3B27" w:rsidRPr="00530122" w:rsidRDefault="00AE3B27" w:rsidP="00530122">
            <w:pPr>
              <w:spacing w:before="0"/>
              <w:jc w:val="center"/>
              <w:rPr>
                <w:rFonts w:cs="Arial"/>
                <w:sz w:val="24"/>
                <w:szCs w:val="24"/>
              </w:rPr>
            </w:pPr>
            <w:r w:rsidRPr="00530122">
              <w:rPr>
                <w:rFonts w:cs="Arial"/>
                <w:sz w:val="24"/>
                <w:szCs w:val="24"/>
              </w:rPr>
              <w:t>kom</w:t>
            </w:r>
          </w:p>
        </w:tc>
        <w:tc>
          <w:tcPr>
            <w:tcW w:w="1274" w:type="dxa"/>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right"/>
              <w:rPr>
                <w:rFonts w:cs="Arial"/>
                <w:sz w:val="24"/>
                <w:szCs w:val="24"/>
              </w:rPr>
            </w:pPr>
            <w:r w:rsidRPr="00530122">
              <w:rPr>
                <w:rFonts w:cs="Arial"/>
                <w:sz w:val="24"/>
                <w:szCs w:val="24"/>
              </w:rPr>
              <w:t>1</w:t>
            </w:r>
          </w:p>
        </w:tc>
        <w:tc>
          <w:tcPr>
            <w:tcW w:w="1274" w:type="dxa"/>
            <w:tcBorders>
              <w:top w:val="nil"/>
              <w:left w:val="nil"/>
              <w:bottom w:val="nil"/>
              <w:right w:val="single" w:sz="4" w:space="0" w:color="auto"/>
            </w:tcBorders>
          </w:tcPr>
          <w:p w:rsidR="00AE3B27" w:rsidRPr="00530122" w:rsidRDefault="00AE3B27" w:rsidP="00530122">
            <w:pPr>
              <w:spacing w:before="0"/>
              <w:jc w:val="right"/>
              <w:rPr>
                <w:rFonts w:cs="Arial"/>
                <w:sz w:val="24"/>
                <w:szCs w:val="24"/>
              </w:rPr>
            </w:pPr>
          </w:p>
        </w:tc>
        <w:tc>
          <w:tcPr>
            <w:tcW w:w="1271" w:type="dxa"/>
            <w:tcBorders>
              <w:top w:val="nil"/>
              <w:left w:val="nil"/>
              <w:bottom w:val="nil"/>
              <w:right w:val="single" w:sz="4" w:space="0" w:color="auto"/>
            </w:tcBorders>
          </w:tcPr>
          <w:p w:rsidR="00AE3B27" w:rsidRPr="00530122" w:rsidRDefault="00AE3B27" w:rsidP="00530122">
            <w:pPr>
              <w:spacing w:before="0"/>
              <w:jc w:val="right"/>
              <w:rPr>
                <w:rFonts w:cs="Arial"/>
                <w:sz w:val="24"/>
                <w:szCs w:val="24"/>
              </w:rPr>
            </w:pPr>
          </w:p>
        </w:tc>
        <w:tc>
          <w:tcPr>
            <w:tcW w:w="1264" w:type="dxa"/>
            <w:tcBorders>
              <w:top w:val="nil"/>
              <w:left w:val="nil"/>
              <w:bottom w:val="nil"/>
              <w:right w:val="single" w:sz="4" w:space="0" w:color="auto"/>
            </w:tcBorders>
          </w:tcPr>
          <w:p w:rsidR="00AE3B27" w:rsidRPr="00530122" w:rsidRDefault="00AE3B27" w:rsidP="00530122">
            <w:pPr>
              <w:spacing w:before="0"/>
              <w:jc w:val="right"/>
              <w:rPr>
                <w:rFonts w:cs="Arial"/>
                <w:sz w:val="24"/>
                <w:szCs w:val="24"/>
              </w:rPr>
            </w:pPr>
          </w:p>
        </w:tc>
        <w:tc>
          <w:tcPr>
            <w:tcW w:w="1263" w:type="dxa"/>
            <w:tcBorders>
              <w:top w:val="nil"/>
              <w:left w:val="nil"/>
              <w:bottom w:val="nil"/>
              <w:right w:val="single" w:sz="4" w:space="0" w:color="auto"/>
            </w:tcBorders>
          </w:tcPr>
          <w:p w:rsidR="00AE3B27" w:rsidRPr="00530122" w:rsidRDefault="00AE3B27" w:rsidP="00530122">
            <w:pPr>
              <w:spacing w:before="0"/>
              <w:jc w:val="right"/>
              <w:rPr>
                <w:rFonts w:cs="Arial"/>
                <w:sz w:val="24"/>
                <w:szCs w:val="24"/>
              </w:rPr>
            </w:pPr>
          </w:p>
        </w:tc>
      </w:tr>
      <w:tr w:rsidR="00AE3B27" w:rsidRPr="00530122" w:rsidTr="00AE3B27">
        <w:trPr>
          <w:gridAfter w:val="2"/>
          <w:wAfter w:w="1328" w:type="dxa"/>
          <w:trHeight w:val="300"/>
        </w:trPr>
        <w:tc>
          <w:tcPr>
            <w:tcW w:w="809" w:type="dxa"/>
            <w:tcBorders>
              <w:top w:val="nil"/>
              <w:left w:val="double" w:sz="6" w:space="0" w:color="auto"/>
              <w:bottom w:val="nil"/>
              <w:right w:val="single" w:sz="4" w:space="0" w:color="auto"/>
            </w:tcBorders>
            <w:shd w:val="clear" w:color="auto" w:fill="auto"/>
            <w:hideMark/>
          </w:tcPr>
          <w:p w:rsidR="00AE3B27" w:rsidRPr="00530122" w:rsidRDefault="00AE3B27" w:rsidP="00530122">
            <w:pPr>
              <w:spacing w:before="0"/>
              <w:jc w:val="right"/>
              <w:rPr>
                <w:rFonts w:cs="Arial"/>
                <w:sz w:val="24"/>
                <w:szCs w:val="24"/>
              </w:rPr>
            </w:pPr>
            <w:r w:rsidRPr="00530122">
              <w:rPr>
                <w:rFonts w:cs="Arial"/>
                <w:sz w:val="24"/>
                <w:szCs w:val="24"/>
              </w:rPr>
              <w:t> </w:t>
            </w:r>
          </w:p>
        </w:tc>
        <w:tc>
          <w:tcPr>
            <w:tcW w:w="5103" w:type="dxa"/>
            <w:gridSpan w:val="8"/>
            <w:tcBorders>
              <w:top w:val="nil"/>
              <w:left w:val="nil"/>
              <w:bottom w:val="nil"/>
              <w:right w:val="nil"/>
            </w:tcBorders>
            <w:shd w:val="clear" w:color="auto" w:fill="auto"/>
            <w:hideMark/>
          </w:tcPr>
          <w:p w:rsidR="00AE3B27" w:rsidRPr="00530122" w:rsidRDefault="00AE3B27" w:rsidP="00530122">
            <w:pPr>
              <w:spacing w:before="0"/>
              <w:jc w:val="right"/>
              <w:rPr>
                <w:rFonts w:cs="Arial"/>
                <w:sz w:val="24"/>
                <w:szCs w:val="24"/>
              </w:rPr>
            </w:pPr>
          </w:p>
        </w:tc>
        <w:tc>
          <w:tcPr>
            <w:tcW w:w="980" w:type="dxa"/>
            <w:gridSpan w:val="2"/>
            <w:tcBorders>
              <w:top w:val="nil"/>
              <w:left w:val="single" w:sz="4" w:space="0" w:color="auto"/>
              <w:bottom w:val="nil"/>
              <w:right w:val="single" w:sz="4" w:space="0" w:color="auto"/>
            </w:tcBorders>
            <w:shd w:val="clear" w:color="auto" w:fill="auto"/>
            <w:vAlign w:val="bottom"/>
            <w:hideMark/>
          </w:tcPr>
          <w:p w:rsidR="00AE3B27" w:rsidRPr="00530122" w:rsidRDefault="00AE3B27" w:rsidP="00530122">
            <w:pPr>
              <w:spacing w:before="0"/>
              <w:jc w:val="center"/>
              <w:rPr>
                <w:rFonts w:cs="Arial"/>
                <w:sz w:val="24"/>
                <w:szCs w:val="24"/>
              </w:rPr>
            </w:pPr>
            <w:r w:rsidRPr="00530122">
              <w:rPr>
                <w:rFonts w:cs="Arial"/>
                <w:sz w:val="24"/>
                <w:szCs w:val="24"/>
              </w:rPr>
              <w:t> </w:t>
            </w:r>
          </w:p>
        </w:tc>
        <w:tc>
          <w:tcPr>
            <w:tcW w:w="1274" w:type="dxa"/>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left"/>
              <w:rPr>
                <w:rFonts w:cs="Arial"/>
                <w:sz w:val="24"/>
                <w:szCs w:val="24"/>
              </w:rPr>
            </w:pPr>
            <w:r w:rsidRPr="00530122">
              <w:rPr>
                <w:rFonts w:cs="Arial"/>
                <w:sz w:val="24"/>
                <w:szCs w:val="24"/>
              </w:rPr>
              <w:t> </w:t>
            </w:r>
          </w:p>
        </w:tc>
        <w:tc>
          <w:tcPr>
            <w:tcW w:w="1274" w:type="dxa"/>
            <w:tcBorders>
              <w:top w:val="nil"/>
              <w:left w:val="nil"/>
              <w:bottom w:val="nil"/>
              <w:right w:val="single" w:sz="4" w:space="0" w:color="auto"/>
            </w:tcBorders>
          </w:tcPr>
          <w:p w:rsidR="00AE3B27" w:rsidRPr="00530122" w:rsidRDefault="00AE3B27" w:rsidP="00530122">
            <w:pPr>
              <w:spacing w:before="0"/>
              <w:jc w:val="left"/>
              <w:rPr>
                <w:rFonts w:cs="Arial"/>
                <w:sz w:val="24"/>
                <w:szCs w:val="24"/>
              </w:rPr>
            </w:pPr>
          </w:p>
        </w:tc>
        <w:tc>
          <w:tcPr>
            <w:tcW w:w="1271" w:type="dxa"/>
            <w:tcBorders>
              <w:top w:val="nil"/>
              <w:left w:val="nil"/>
              <w:bottom w:val="nil"/>
              <w:right w:val="single" w:sz="4" w:space="0" w:color="auto"/>
            </w:tcBorders>
          </w:tcPr>
          <w:p w:rsidR="00AE3B27" w:rsidRPr="00530122" w:rsidRDefault="00AE3B27" w:rsidP="00530122">
            <w:pPr>
              <w:spacing w:before="0"/>
              <w:jc w:val="left"/>
              <w:rPr>
                <w:rFonts w:cs="Arial"/>
                <w:sz w:val="24"/>
                <w:szCs w:val="24"/>
              </w:rPr>
            </w:pPr>
          </w:p>
        </w:tc>
        <w:tc>
          <w:tcPr>
            <w:tcW w:w="1264" w:type="dxa"/>
            <w:tcBorders>
              <w:top w:val="nil"/>
              <w:left w:val="nil"/>
              <w:bottom w:val="nil"/>
              <w:right w:val="single" w:sz="4" w:space="0" w:color="auto"/>
            </w:tcBorders>
          </w:tcPr>
          <w:p w:rsidR="00AE3B27" w:rsidRPr="00530122" w:rsidRDefault="00AE3B27" w:rsidP="00530122">
            <w:pPr>
              <w:spacing w:before="0"/>
              <w:jc w:val="left"/>
              <w:rPr>
                <w:rFonts w:cs="Arial"/>
                <w:sz w:val="24"/>
                <w:szCs w:val="24"/>
              </w:rPr>
            </w:pPr>
          </w:p>
        </w:tc>
        <w:tc>
          <w:tcPr>
            <w:tcW w:w="1263" w:type="dxa"/>
            <w:tcBorders>
              <w:top w:val="nil"/>
              <w:left w:val="nil"/>
              <w:bottom w:val="nil"/>
              <w:right w:val="single" w:sz="4" w:space="0" w:color="auto"/>
            </w:tcBorders>
          </w:tcPr>
          <w:p w:rsidR="00AE3B27" w:rsidRPr="00530122" w:rsidRDefault="00AE3B27" w:rsidP="00530122">
            <w:pPr>
              <w:spacing w:before="0"/>
              <w:jc w:val="left"/>
              <w:rPr>
                <w:rFonts w:cs="Arial"/>
                <w:sz w:val="24"/>
                <w:szCs w:val="24"/>
              </w:rPr>
            </w:pPr>
          </w:p>
        </w:tc>
      </w:tr>
      <w:tr w:rsidR="00AE3B27" w:rsidRPr="00530122" w:rsidTr="00AE3B27">
        <w:trPr>
          <w:gridAfter w:val="2"/>
          <w:wAfter w:w="1328" w:type="dxa"/>
          <w:trHeight w:val="300"/>
        </w:trPr>
        <w:tc>
          <w:tcPr>
            <w:tcW w:w="809" w:type="dxa"/>
            <w:tcBorders>
              <w:top w:val="nil"/>
              <w:left w:val="double" w:sz="6" w:space="0" w:color="auto"/>
              <w:bottom w:val="nil"/>
              <w:right w:val="single" w:sz="4" w:space="0" w:color="auto"/>
            </w:tcBorders>
            <w:shd w:val="clear" w:color="auto" w:fill="auto"/>
            <w:hideMark/>
          </w:tcPr>
          <w:p w:rsidR="00AE3B27" w:rsidRPr="00530122" w:rsidRDefault="00AE3B27" w:rsidP="00530122">
            <w:pPr>
              <w:spacing w:before="0"/>
              <w:jc w:val="left"/>
              <w:rPr>
                <w:rFonts w:cs="Arial"/>
                <w:sz w:val="24"/>
                <w:szCs w:val="24"/>
              </w:rPr>
            </w:pPr>
            <w:r w:rsidRPr="00530122">
              <w:rPr>
                <w:rFonts w:cs="Arial"/>
                <w:sz w:val="24"/>
                <w:szCs w:val="24"/>
              </w:rPr>
              <w:t> </w:t>
            </w:r>
          </w:p>
        </w:tc>
        <w:tc>
          <w:tcPr>
            <w:tcW w:w="5103" w:type="dxa"/>
            <w:gridSpan w:val="8"/>
            <w:tcBorders>
              <w:top w:val="nil"/>
              <w:left w:val="nil"/>
              <w:bottom w:val="nil"/>
              <w:right w:val="nil"/>
            </w:tcBorders>
            <w:shd w:val="clear" w:color="auto" w:fill="auto"/>
            <w:hideMark/>
          </w:tcPr>
          <w:p w:rsidR="00AE3B27" w:rsidRPr="00530122" w:rsidRDefault="00AE3B27" w:rsidP="00530122">
            <w:pPr>
              <w:spacing w:before="0"/>
              <w:rPr>
                <w:rFonts w:cs="Arial"/>
                <w:b/>
                <w:bCs/>
                <w:sz w:val="24"/>
                <w:szCs w:val="24"/>
              </w:rPr>
            </w:pPr>
            <w:r w:rsidRPr="00530122">
              <w:rPr>
                <w:rFonts w:cs="Arial"/>
                <w:b/>
                <w:bCs/>
                <w:sz w:val="24"/>
                <w:szCs w:val="24"/>
              </w:rPr>
              <w:t>Unutrašnje pregrade</w:t>
            </w:r>
          </w:p>
        </w:tc>
        <w:tc>
          <w:tcPr>
            <w:tcW w:w="980" w:type="dxa"/>
            <w:gridSpan w:val="2"/>
            <w:tcBorders>
              <w:top w:val="nil"/>
              <w:left w:val="single" w:sz="4" w:space="0" w:color="auto"/>
              <w:bottom w:val="nil"/>
              <w:right w:val="single" w:sz="4" w:space="0" w:color="auto"/>
            </w:tcBorders>
            <w:shd w:val="clear" w:color="auto" w:fill="auto"/>
            <w:vAlign w:val="bottom"/>
            <w:hideMark/>
          </w:tcPr>
          <w:p w:rsidR="00AE3B27" w:rsidRPr="00530122" w:rsidRDefault="00AE3B27" w:rsidP="00530122">
            <w:pPr>
              <w:spacing w:before="0"/>
              <w:jc w:val="center"/>
              <w:rPr>
                <w:rFonts w:cs="Arial"/>
                <w:sz w:val="24"/>
                <w:szCs w:val="24"/>
              </w:rPr>
            </w:pPr>
            <w:r w:rsidRPr="00530122">
              <w:rPr>
                <w:rFonts w:cs="Arial"/>
                <w:sz w:val="24"/>
                <w:szCs w:val="24"/>
              </w:rPr>
              <w:t> </w:t>
            </w:r>
          </w:p>
        </w:tc>
        <w:tc>
          <w:tcPr>
            <w:tcW w:w="1274" w:type="dxa"/>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left"/>
              <w:rPr>
                <w:rFonts w:cs="Arial"/>
                <w:sz w:val="24"/>
                <w:szCs w:val="24"/>
              </w:rPr>
            </w:pPr>
            <w:r w:rsidRPr="00530122">
              <w:rPr>
                <w:rFonts w:cs="Arial"/>
                <w:sz w:val="24"/>
                <w:szCs w:val="24"/>
              </w:rPr>
              <w:t> </w:t>
            </w:r>
          </w:p>
        </w:tc>
        <w:tc>
          <w:tcPr>
            <w:tcW w:w="1274" w:type="dxa"/>
            <w:tcBorders>
              <w:top w:val="nil"/>
              <w:left w:val="nil"/>
              <w:bottom w:val="nil"/>
              <w:right w:val="single" w:sz="4" w:space="0" w:color="auto"/>
            </w:tcBorders>
          </w:tcPr>
          <w:p w:rsidR="00AE3B27" w:rsidRPr="00530122" w:rsidRDefault="00AE3B27" w:rsidP="00530122">
            <w:pPr>
              <w:spacing w:before="0"/>
              <w:jc w:val="left"/>
              <w:rPr>
                <w:rFonts w:cs="Arial"/>
                <w:sz w:val="24"/>
                <w:szCs w:val="24"/>
              </w:rPr>
            </w:pPr>
          </w:p>
        </w:tc>
        <w:tc>
          <w:tcPr>
            <w:tcW w:w="1271" w:type="dxa"/>
            <w:tcBorders>
              <w:top w:val="nil"/>
              <w:left w:val="nil"/>
              <w:bottom w:val="nil"/>
              <w:right w:val="single" w:sz="4" w:space="0" w:color="auto"/>
            </w:tcBorders>
          </w:tcPr>
          <w:p w:rsidR="00AE3B27" w:rsidRPr="00530122" w:rsidRDefault="00AE3B27" w:rsidP="00530122">
            <w:pPr>
              <w:spacing w:before="0"/>
              <w:jc w:val="left"/>
              <w:rPr>
                <w:rFonts w:cs="Arial"/>
                <w:sz w:val="24"/>
                <w:szCs w:val="24"/>
              </w:rPr>
            </w:pPr>
          </w:p>
        </w:tc>
        <w:tc>
          <w:tcPr>
            <w:tcW w:w="1264" w:type="dxa"/>
            <w:tcBorders>
              <w:top w:val="nil"/>
              <w:left w:val="nil"/>
              <w:bottom w:val="nil"/>
              <w:right w:val="single" w:sz="4" w:space="0" w:color="auto"/>
            </w:tcBorders>
          </w:tcPr>
          <w:p w:rsidR="00AE3B27" w:rsidRPr="00530122" w:rsidRDefault="00AE3B27" w:rsidP="00530122">
            <w:pPr>
              <w:spacing w:before="0"/>
              <w:jc w:val="left"/>
              <w:rPr>
                <w:rFonts w:cs="Arial"/>
                <w:sz w:val="24"/>
                <w:szCs w:val="24"/>
              </w:rPr>
            </w:pPr>
          </w:p>
        </w:tc>
        <w:tc>
          <w:tcPr>
            <w:tcW w:w="1263" w:type="dxa"/>
            <w:tcBorders>
              <w:top w:val="nil"/>
              <w:left w:val="nil"/>
              <w:bottom w:val="nil"/>
              <w:right w:val="single" w:sz="4" w:space="0" w:color="auto"/>
            </w:tcBorders>
          </w:tcPr>
          <w:p w:rsidR="00AE3B27" w:rsidRPr="00530122" w:rsidRDefault="00AE3B27" w:rsidP="00530122">
            <w:pPr>
              <w:spacing w:before="0"/>
              <w:jc w:val="left"/>
              <w:rPr>
                <w:rFonts w:cs="Arial"/>
                <w:sz w:val="24"/>
                <w:szCs w:val="24"/>
              </w:rPr>
            </w:pPr>
          </w:p>
        </w:tc>
      </w:tr>
      <w:tr w:rsidR="00AE3B27" w:rsidRPr="00530122" w:rsidTr="00AE3B27">
        <w:trPr>
          <w:gridAfter w:val="2"/>
          <w:wAfter w:w="1328" w:type="dxa"/>
          <w:trHeight w:val="1140"/>
        </w:trPr>
        <w:tc>
          <w:tcPr>
            <w:tcW w:w="809" w:type="dxa"/>
            <w:tcBorders>
              <w:top w:val="nil"/>
              <w:left w:val="double" w:sz="6" w:space="0" w:color="auto"/>
              <w:bottom w:val="nil"/>
              <w:right w:val="single" w:sz="4" w:space="0" w:color="auto"/>
            </w:tcBorders>
            <w:shd w:val="clear" w:color="auto" w:fill="auto"/>
            <w:hideMark/>
          </w:tcPr>
          <w:p w:rsidR="00AE3B27" w:rsidRPr="00530122" w:rsidRDefault="00AE3B27" w:rsidP="00530122">
            <w:pPr>
              <w:spacing w:before="0"/>
              <w:jc w:val="left"/>
              <w:rPr>
                <w:rFonts w:cs="Arial"/>
                <w:sz w:val="24"/>
                <w:szCs w:val="24"/>
              </w:rPr>
            </w:pPr>
            <w:r w:rsidRPr="00530122">
              <w:rPr>
                <w:rFonts w:cs="Arial"/>
                <w:sz w:val="24"/>
                <w:szCs w:val="24"/>
              </w:rPr>
              <w:t>2.9.5.</w:t>
            </w:r>
          </w:p>
        </w:tc>
        <w:tc>
          <w:tcPr>
            <w:tcW w:w="5103" w:type="dxa"/>
            <w:gridSpan w:val="8"/>
            <w:tcBorders>
              <w:top w:val="nil"/>
              <w:left w:val="nil"/>
              <w:bottom w:val="nil"/>
              <w:right w:val="single" w:sz="4" w:space="0" w:color="000000"/>
            </w:tcBorders>
            <w:shd w:val="clear" w:color="auto" w:fill="auto"/>
            <w:hideMark/>
          </w:tcPr>
          <w:p w:rsidR="00AE3B27" w:rsidRPr="00530122" w:rsidRDefault="00AE3B27" w:rsidP="00530122">
            <w:pPr>
              <w:spacing w:before="0"/>
              <w:rPr>
                <w:rFonts w:cs="Arial"/>
                <w:sz w:val="24"/>
                <w:szCs w:val="24"/>
              </w:rPr>
            </w:pPr>
            <w:r w:rsidRPr="00530122">
              <w:rPr>
                <w:rFonts w:cs="Arial"/>
                <w:sz w:val="24"/>
                <w:szCs w:val="24"/>
              </w:rPr>
              <w:t>Nabavka, transport i montaža unutrašnjih protivdimnih pregrada sa vratima, od Al eloksiranih profila, zastakljenih sigurnosnim staklom d=6mm.</w:t>
            </w:r>
          </w:p>
        </w:tc>
        <w:tc>
          <w:tcPr>
            <w:tcW w:w="980" w:type="dxa"/>
            <w:gridSpan w:val="2"/>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center"/>
              <w:rPr>
                <w:rFonts w:cs="Arial"/>
                <w:sz w:val="24"/>
                <w:szCs w:val="24"/>
              </w:rPr>
            </w:pPr>
            <w:r w:rsidRPr="00530122">
              <w:rPr>
                <w:rFonts w:cs="Arial"/>
                <w:sz w:val="24"/>
                <w:szCs w:val="24"/>
              </w:rPr>
              <w:t> </w:t>
            </w:r>
          </w:p>
        </w:tc>
        <w:tc>
          <w:tcPr>
            <w:tcW w:w="1274" w:type="dxa"/>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left"/>
              <w:rPr>
                <w:rFonts w:cs="Arial"/>
                <w:sz w:val="24"/>
                <w:szCs w:val="24"/>
              </w:rPr>
            </w:pPr>
            <w:r w:rsidRPr="00530122">
              <w:rPr>
                <w:rFonts w:cs="Arial"/>
                <w:sz w:val="24"/>
                <w:szCs w:val="24"/>
              </w:rPr>
              <w:t> </w:t>
            </w:r>
          </w:p>
        </w:tc>
        <w:tc>
          <w:tcPr>
            <w:tcW w:w="1274" w:type="dxa"/>
            <w:tcBorders>
              <w:top w:val="nil"/>
              <w:left w:val="nil"/>
              <w:bottom w:val="nil"/>
              <w:right w:val="single" w:sz="4" w:space="0" w:color="auto"/>
            </w:tcBorders>
          </w:tcPr>
          <w:p w:rsidR="00AE3B27" w:rsidRPr="00530122" w:rsidRDefault="00AE3B27" w:rsidP="00530122">
            <w:pPr>
              <w:spacing w:before="0"/>
              <w:jc w:val="left"/>
              <w:rPr>
                <w:rFonts w:cs="Arial"/>
                <w:sz w:val="24"/>
                <w:szCs w:val="24"/>
              </w:rPr>
            </w:pPr>
          </w:p>
        </w:tc>
        <w:tc>
          <w:tcPr>
            <w:tcW w:w="1271" w:type="dxa"/>
            <w:tcBorders>
              <w:top w:val="nil"/>
              <w:left w:val="nil"/>
              <w:bottom w:val="nil"/>
              <w:right w:val="single" w:sz="4" w:space="0" w:color="auto"/>
            </w:tcBorders>
          </w:tcPr>
          <w:p w:rsidR="00AE3B27" w:rsidRPr="00530122" w:rsidRDefault="00AE3B27" w:rsidP="00530122">
            <w:pPr>
              <w:spacing w:before="0"/>
              <w:jc w:val="left"/>
              <w:rPr>
                <w:rFonts w:cs="Arial"/>
                <w:sz w:val="24"/>
                <w:szCs w:val="24"/>
              </w:rPr>
            </w:pPr>
          </w:p>
        </w:tc>
        <w:tc>
          <w:tcPr>
            <w:tcW w:w="1264" w:type="dxa"/>
            <w:tcBorders>
              <w:top w:val="nil"/>
              <w:left w:val="nil"/>
              <w:bottom w:val="nil"/>
              <w:right w:val="single" w:sz="4" w:space="0" w:color="auto"/>
            </w:tcBorders>
          </w:tcPr>
          <w:p w:rsidR="00AE3B27" w:rsidRPr="00530122" w:rsidRDefault="00AE3B27" w:rsidP="00530122">
            <w:pPr>
              <w:spacing w:before="0"/>
              <w:jc w:val="left"/>
              <w:rPr>
                <w:rFonts w:cs="Arial"/>
                <w:sz w:val="24"/>
                <w:szCs w:val="24"/>
              </w:rPr>
            </w:pPr>
          </w:p>
        </w:tc>
        <w:tc>
          <w:tcPr>
            <w:tcW w:w="1263" w:type="dxa"/>
            <w:tcBorders>
              <w:top w:val="nil"/>
              <w:left w:val="nil"/>
              <w:bottom w:val="nil"/>
              <w:right w:val="single" w:sz="4" w:space="0" w:color="auto"/>
            </w:tcBorders>
          </w:tcPr>
          <w:p w:rsidR="00AE3B27" w:rsidRPr="00530122" w:rsidRDefault="00AE3B27" w:rsidP="00530122">
            <w:pPr>
              <w:spacing w:before="0"/>
              <w:jc w:val="left"/>
              <w:rPr>
                <w:rFonts w:cs="Arial"/>
                <w:sz w:val="24"/>
                <w:szCs w:val="24"/>
              </w:rPr>
            </w:pPr>
          </w:p>
        </w:tc>
      </w:tr>
      <w:tr w:rsidR="00AE3B27" w:rsidRPr="00530122" w:rsidTr="00AE3B27">
        <w:trPr>
          <w:gridAfter w:val="2"/>
          <w:wAfter w:w="1328" w:type="dxa"/>
          <w:trHeight w:val="300"/>
        </w:trPr>
        <w:tc>
          <w:tcPr>
            <w:tcW w:w="809" w:type="dxa"/>
            <w:tcBorders>
              <w:top w:val="nil"/>
              <w:left w:val="double" w:sz="6" w:space="0" w:color="auto"/>
              <w:bottom w:val="nil"/>
              <w:right w:val="single" w:sz="4" w:space="0" w:color="auto"/>
            </w:tcBorders>
            <w:shd w:val="clear" w:color="auto" w:fill="auto"/>
            <w:hideMark/>
          </w:tcPr>
          <w:p w:rsidR="00AE3B27" w:rsidRPr="00530122" w:rsidRDefault="00AE3B27" w:rsidP="00530122">
            <w:pPr>
              <w:spacing w:before="0"/>
              <w:jc w:val="left"/>
              <w:rPr>
                <w:rFonts w:cs="Arial"/>
                <w:sz w:val="24"/>
                <w:szCs w:val="24"/>
              </w:rPr>
            </w:pPr>
            <w:r w:rsidRPr="00530122">
              <w:rPr>
                <w:rFonts w:cs="Arial"/>
                <w:sz w:val="24"/>
                <w:szCs w:val="24"/>
              </w:rPr>
              <w:t> </w:t>
            </w:r>
          </w:p>
        </w:tc>
        <w:tc>
          <w:tcPr>
            <w:tcW w:w="5103" w:type="dxa"/>
            <w:gridSpan w:val="8"/>
            <w:tcBorders>
              <w:top w:val="nil"/>
              <w:left w:val="nil"/>
              <w:bottom w:val="nil"/>
              <w:right w:val="single" w:sz="4" w:space="0" w:color="auto"/>
            </w:tcBorders>
            <w:shd w:val="clear" w:color="auto" w:fill="auto"/>
            <w:hideMark/>
          </w:tcPr>
          <w:p w:rsidR="00AE3B27" w:rsidRPr="00530122" w:rsidRDefault="00AE3B27" w:rsidP="00530122">
            <w:pPr>
              <w:spacing w:before="0"/>
              <w:rPr>
                <w:rFonts w:cs="Arial"/>
                <w:sz w:val="24"/>
                <w:szCs w:val="24"/>
              </w:rPr>
            </w:pPr>
            <w:r w:rsidRPr="00530122">
              <w:rPr>
                <w:rFonts w:cs="Arial"/>
                <w:sz w:val="24"/>
                <w:szCs w:val="24"/>
              </w:rPr>
              <w:t>Cenom obuhvaćeno i sav potreban okov.</w:t>
            </w:r>
          </w:p>
        </w:tc>
        <w:tc>
          <w:tcPr>
            <w:tcW w:w="980" w:type="dxa"/>
            <w:gridSpan w:val="2"/>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center"/>
              <w:rPr>
                <w:rFonts w:cs="Arial"/>
                <w:sz w:val="24"/>
                <w:szCs w:val="24"/>
              </w:rPr>
            </w:pPr>
            <w:r w:rsidRPr="00530122">
              <w:rPr>
                <w:rFonts w:cs="Arial"/>
                <w:sz w:val="24"/>
                <w:szCs w:val="24"/>
              </w:rPr>
              <w:t> </w:t>
            </w:r>
          </w:p>
        </w:tc>
        <w:tc>
          <w:tcPr>
            <w:tcW w:w="1274" w:type="dxa"/>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left"/>
              <w:rPr>
                <w:rFonts w:cs="Arial"/>
                <w:sz w:val="24"/>
                <w:szCs w:val="24"/>
              </w:rPr>
            </w:pPr>
            <w:r w:rsidRPr="00530122">
              <w:rPr>
                <w:rFonts w:cs="Arial"/>
                <w:sz w:val="24"/>
                <w:szCs w:val="24"/>
              </w:rPr>
              <w:t> </w:t>
            </w:r>
          </w:p>
        </w:tc>
        <w:tc>
          <w:tcPr>
            <w:tcW w:w="1274" w:type="dxa"/>
            <w:tcBorders>
              <w:top w:val="nil"/>
              <w:left w:val="nil"/>
              <w:bottom w:val="nil"/>
              <w:right w:val="single" w:sz="4" w:space="0" w:color="auto"/>
            </w:tcBorders>
          </w:tcPr>
          <w:p w:rsidR="00AE3B27" w:rsidRPr="00530122" w:rsidRDefault="00AE3B27" w:rsidP="00530122">
            <w:pPr>
              <w:spacing w:before="0"/>
              <w:jc w:val="left"/>
              <w:rPr>
                <w:rFonts w:cs="Arial"/>
                <w:sz w:val="24"/>
                <w:szCs w:val="24"/>
              </w:rPr>
            </w:pPr>
          </w:p>
        </w:tc>
        <w:tc>
          <w:tcPr>
            <w:tcW w:w="1271" w:type="dxa"/>
            <w:tcBorders>
              <w:top w:val="nil"/>
              <w:left w:val="nil"/>
              <w:bottom w:val="nil"/>
              <w:right w:val="single" w:sz="4" w:space="0" w:color="auto"/>
            </w:tcBorders>
          </w:tcPr>
          <w:p w:rsidR="00AE3B27" w:rsidRPr="00530122" w:rsidRDefault="00AE3B27" w:rsidP="00530122">
            <w:pPr>
              <w:spacing w:before="0"/>
              <w:jc w:val="left"/>
              <w:rPr>
                <w:rFonts w:cs="Arial"/>
                <w:sz w:val="24"/>
                <w:szCs w:val="24"/>
              </w:rPr>
            </w:pPr>
          </w:p>
        </w:tc>
        <w:tc>
          <w:tcPr>
            <w:tcW w:w="1264" w:type="dxa"/>
            <w:tcBorders>
              <w:top w:val="nil"/>
              <w:left w:val="nil"/>
              <w:bottom w:val="nil"/>
              <w:right w:val="single" w:sz="4" w:space="0" w:color="auto"/>
            </w:tcBorders>
          </w:tcPr>
          <w:p w:rsidR="00AE3B27" w:rsidRPr="00530122" w:rsidRDefault="00AE3B27" w:rsidP="00530122">
            <w:pPr>
              <w:spacing w:before="0"/>
              <w:jc w:val="left"/>
              <w:rPr>
                <w:rFonts w:cs="Arial"/>
                <w:sz w:val="24"/>
                <w:szCs w:val="24"/>
              </w:rPr>
            </w:pPr>
          </w:p>
        </w:tc>
        <w:tc>
          <w:tcPr>
            <w:tcW w:w="1263" w:type="dxa"/>
            <w:tcBorders>
              <w:top w:val="nil"/>
              <w:left w:val="nil"/>
              <w:bottom w:val="nil"/>
              <w:right w:val="single" w:sz="4" w:space="0" w:color="auto"/>
            </w:tcBorders>
          </w:tcPr>
          <w:p w:rsidR="00AE3B27" w:rsidRPr="00530122" w:rsidRDefault="00AE3B27" w:rsidP="00530122">
            <w:pPr>
              <w:spacing w:before="0"/>
              <w:jc w:val="left"/>
              <w:rPr>
                <w:rFonts w:cs="Arial"/>
                <w:sz w:val="24"/>
                <w:szCs w:val="24"/>
              </w:rPr>
            </w:pPr>
          </w:p>
        </w:tc>
      </w:tr>
      <w:tr w:rsidR="00AE3B27" w:rsidRPr="00530122" w:rsidTr="00AE3B27">
        <w:trPr>
          <w:gridAfter w:val="2"/>
          <w:wAfter w:w="1328" w:type="dxa"/>
          <w:trHeight w:val="300"/>
        </w:trPr>
        <w:tc>
          <w:tcPr>
            <w:tcW w:w="809" w:type="dxa"/>
            <w:tcBorders>
              <w:top w:val="nil"/>
              <w:left w:val="double" w:sz="6" w:space="0" w:color="auto"/>
              <w:bottom w:val="nil"/>
              <w:right w:val="single" w:sz="4" w:space="0" w:color="auto"/>
            </w:tcBorders>
            <w:shd w:val="clear" w:color="auto" w:fill="auto"/>
            <w:hideMark/>
          </w:tcPr>
          <w:p w:rsidR="00AE3B27" w:rsidRPr="00530122" w:rsidRDefault="00AE3B27" w:rsidP="00530122">
            <w:pPr>
              <w:spacing w:before="0"/>
              <w:jc w:val="left"/>
              <w:rPr>
                <w:rFonts w:cs="Arial"/>
                <w:sz w:val="24"/>
                <w:szCs w:val="24"/>
              </w:rPr>
            </w:pPr>
            <w:r w:rsidRPr="00530122">
              <w:rPr>
                <w:rFonts w:cs="Arial"/>
                <w:sz w:val="24"/>
                <w:szCs w:val="24"/>
              </w:rPr>
              <w:t> </w:t>
            </w:r>
          </w:p>
        </w:tc>
        <w:tc>
          <w:tcPr>
            <w:tcW w:w="5103" w:type="dxa"/>
            <w:gridSpan w:val="8"/>
            <w:tcBorders>
              <w:top w:val="nil"/>
              <w:left w:val="nil"/>
              <w:bottom w:val="nil"/>
              <w:right w:val="single" w:sz="4" w:space="0" w:color="auto"/>
            </w:tcBorders>
            <w:shd w:val="clear" w:color="auto" w:fill="auto"/>
            <w:hideMark/>
          </w:tcPr>
          <w:p w:rsidR="00AE3B27" w:rsidRPr="00530122" w:rsidRDefault="00AE3B27" w:rsidP="00530122">
            <w:pPr>
              <w:spacing w:before="0"/>
              <w:rPr>
                <w:rFonts w:cs="Arial"/>
                <w:sz w:val="24"/>
                <w:szCs w:val="24"/>
              </w:rPr>
            </w:pPr>
            <w:r w:rsidRPr="00530122">
              <w:rPr>
                <w:rFonts w:cs="Arial"/>
                <w:sz w:val="24"/>
                <w:szCs w:val="24"/>
              </w:rPr>
              <w:t>Obračun po kom.</w:t>
            </w:r>
          </w:p>
        </w:tc>
        <w:tc>
          <w:tcPr>
            <w:tcW w:w="980" w:type="dxa"/>
            <w:gridSpan w:val="2"/>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center"/>
              <w:rPr>
                <w:rFonts w:cs="Arial"/>
                <w:sz w:val="24"/>
                <w:szCs w:val="24"/>
              </w:rPr>
            </w:pPr>
            <w:r w:rsidRPr="00530122">
              <w:rPr>
                <w:rFonts w:cs="Arial"/>
                <w:sz w:val="24"/>
                <w:szCs w:val="24"/>
              </w:rPr>
              <w:t> </w:t>
            </w:r>
          </w:p>
        </w:tc>
        <w:tc>
          <w:tcPr>
            <w:tcW w:w="1274" w:type="dxa"/>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left"/>
              <w:rPr>
                <w:rFonts w:cs="Arial"/>
                <w:sz w:val="24"/>
                <w:szCs w:val="24"/>
              </w:rPr>
            </w:pPr>
            <w:r w:rsidRPr="00530122">
              <w:rPr>
                <w:rFonts w:cs="Arial"/>
                <w:sz w:val="24"/>
                <w:szCs w:val="24"/>
              </w:rPr>
              <w:t> </w:t>
            </w:r>
          </w:p>
        </w:tc>
        <w:tc>
          <w:tcPr>
            <w:tcW w:w="1274" w:type="dxa"/>
            <w:tcBorders>
              <w:top w:val="nil"/>
              <w:left w:val="nil"/>
              <w:bottom w:val="nil"/>
              <w:right w:val="single" w:sz="4" w:space="0" w:color="auto"/>
            </w:tcBorders>
          </w:tcPr>
          <w:p w:rsidR="00AE3B27" w:rsidRPr="00530122" w:rsidRDefault="00AE3B27" w:rsidP="00530122">
            <w:pPr>
              <w:spacing w:before="0"/>
              <w:jc w:val="left"/>
              <w:rPr>
                <w:rFonts w:cs="Arial"/>
                <w:sz w:val="24"/>
                <w:szCs w:val="24"/>
              </w:rPr>
            </w:pPr>
          </w:p>
        </w:tc>
        <w:tc>
          <w:tcPr>
            <w:tcW w:w="1271" w:type="dxa"/>
            <w:tcBorders>
              <w:top w:val="nil"/>
              <w:left w:val="nil"/>
              <w:bottom w:val="nil"/>
              <w:right w:val="single" w:sz="4" w:space="0" w:color="auto"/>
            </w:tcBorders>
          </w:tcPr>
          <w:p w:rsidR="00AE3B27" w:rsidRPr="00530122" w:rsidRDefault="00AE3B27" w:rsidP="00530122">
            <w:pPr>
              <w:spacing w:before="0"/>
              <w:jc w:val="left"/>
              <w:rPr>
                <w:rFonts w:cs="Arial"/>
                <w:sz w:val="24"/>
                <w:szCs w:val="24"/>
              </w:rPr>
            </w:pPr>
          </w:p>
        </w:tc>
        <w:tc>
          <w:tcPr>
            <w:tcW w:w="1264" w:type="dxa"/>
            <w:tcBorders>
              <w:top w:val="nil"/>
              <w:left w:val="nil"/>
              <w:bottom w:val="nil"/>
              <w:right w:val="single" w:sz="4" w:space="0" w:color="auto"/>
            </w:tcBorders>
          </w:tcPr>
          <w:p w:rsidR="00AE3B27" w:rsidRPr="00530122" w:rsidRDefault="00AE3B27" w:rsidP="00530122">
            <w:pPr>
              <w:spacing w:before="0"/>
              <w:jc w:val="left"/>
              <w:rPr>
                <w:rFonts w:cs="Arial"/>
                <w:sz w:val="24"/>
                <w:szCs w:val="24"/>
              </w:rPr>
            </w:pPr>
          </w:p>
        </w:tc>
        <w:tc>
          <w:tcPr>
            <w:tcW w:w="1263" w:type="dxa"/>
            <w:tcBorders>
              <w:top w:val="nil"/>
              <w:left w:val="nil"/>
              <w:bottom w:val="nil"/>
              <w:right w:val="single" w:sz="4" w:space="0" w:color="auto"/>
            </w:tcBorders>
          </w:tcPr>
          <w:p w:rsidR="00AE3B27" w:rsidRPr="00530122" w:rsidRDefault="00AE3B27" w:rsidP="00530122">
            <w:pPr>
              <w:spacing w:before="0"/>
              <w:jc w:val="left"/>
              <w:rPr>
                <w:rFonts w:cs="Arial"/>
                <w:sz w:val="24"/>
                <w:szCs w:val="24"/>
              </w:rPr>
            </w:pPr>
          </w:p>
        </w:tc>
      </w:tr>
      <w:tr w:rsidR="00AE3B27" w:rsidRPr="00530122" w:rsidTr="00AE3B27">
        <w:trPr>
          <w:gridAfter w:val="2"/>
          <w:wAfter w:w="1328" w:type="dxa"/>
          <w:trHeight w:val="300"/>
        </w:trPr>
        <w:tc>
          <w:tcPr>
            <w:tcW w:w="809" w:type="dxa"/>
            <w:tcBorders>
              <w:top w:val="nil"/>
              <w:left w:val="double" w:sz="6" w:space="0" w:color="auto"/>
              <w:bottom w:val="nil"/>
              <w:right w:val="single" w:sz="4" w:space="0" w:color="auto"/>
            </w:tcBorders>
            <w:shd w:val="clear" w:color="auto" w:fill="auto"/>
            <w:hideMark/>
          </w:tcPr>
          <w:p w:rsidR="00AE3B27" w:rsidRPr="00530122" w:rsidRDefault="00AE3B27" w:rsidP="00530122">
            <w:pPr>
              <w:spacing w:before="0"/>
              <w:jc w:val="left"/>
              <w:rPr>
                <w:rFonts w:cs="Arial"/>
                <w:sz w:val="24"/>
                <w:szCs w:val="24"/>
              </w:rPr>
            </w:pPr>
            <w:r w:rsidRPr="00530122">
              <w:rPr>
                <w:rFonts w:cs="Arial"/>
                <w:sz w:val="24"/>
                <w:szCs w:val="24"/>
              </w:rPr>
              <w:t> </w:t>
            </w:r>
          </w:p>
        </w:tc>
        <w:tc>
          <w:tcPr>
            <w:tcW w:w="5103" w:type="dxa"/>
            <w:gridSpan w:val="8"/>
            <w:tcBorders>
              <w:top w:val="nil"/>
              <w:left w:val="nil"/>
              <w:bottom w:val="nil"/>
              <w:right w:val="nil"/>
            </w:tcBorders>
            <w:shd w:val="clear" w:color="auto" w:fill="auto"/>
            <w:hideMark/>
          </w:tcPr>
          <w:p w:rsidR="00AE3B27" w:rsidRPr="00530122" w:rsidRDefault="00AE3B27" w:rsidP="00530122">
            <w:pPr>
              <w:spacing w:before="0"/>
              <w:rPr>
                <w:rFonts w:cs="Arial"/>
                <w:sz w:val="24"/>
                <w:szCs w:val="24"/>
              </w:rPr>
            </w:pPr>
            <w:r w:rsidRPr="00530122">
              <w:rPr>
                <w:rFonts w:cs="Arial"/>
                <w:sz w:val="24"/>
                <w:szCs w:val="24"/>
              </w:rPr>
              <w:t xml:space="preserve">Dim.2,70x2,20 m </w:t>
            </w:r>
          </w:p>
        </w:tc>
        <w:tc>
          <w:tcPr>
            <w:tcW w:w="980" w:type="dxa"/>
            <w:gridSpan w:val="2"/>
            <w:tcBorders>
              <w:top w:val="nil"/>
              <w:left w:val="single" w:sz="4" w:space="0" w:color="auto"/>
              <w:bottom w:val="nil"/>
              <w:right w:val="single" w:sz="4" w:space="0" w:color="auto"/>
            </w:tcBorders>
            <w:shd w:val="clear" w:color="auto" w:fill="auto"/>
            <w:vAlign w:val="bottom"/>
            <w:hideMark/>
          </w:tcPr>
          <w:p w:rsidR="00AE3B27" w:rsidRPr="00530122" w:rsidRDefault="00AE3B27" w:rsidP="00530122">
            <w:pPr>
              <w:spacing w:before="0"/>
              <w:jc w:val="center"/>
              <w:rPr>
                <w:rFonts w:cs="Arial"/>
                <w:sz w:val="24"/>
                <w:szCs w:val="24"/>
              </w:rPr>
            </w:pPr>
            <w:r w:rsidRPr="00530122">
              <w:rPr>
                <w:rFonts w:cs="Arial"/>
                <w:sz w:val="24"/>
                <w:szCs w:val="24"/>
              </w:rPr>
              <w:t>kom</w:t>
            </w:r>
          </w:p>
        </w:tc>
        <w:tc>
          <w:tcPr>
            <w:tcW w:w="1274" w:type="dxa"/>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right"/>
              <w:rPr>
                <w:rFonts w:cs="Arial"/>
                <w:sz w:val="24"/>
                <w:szCs w:val="24"/>
              </w:rPr>
            </w:pPr>
            <w:r w:rsidRPr="00530122">
              <w:rPr>
                <w:rFonts w:cs="Arial"/>
                <w:sz w:val="24"/>
                <w:szCs w:val="24"/>
              </w:rPr>
              <w:t>2</w:t>
            </w:r>
          </w:p>
        </w:tc>
        <w:tc>
          <w:tcPr>
            <w:tcW w:w="1274" w:type="dxa"/>
            <w:tcBorders>
              <w:top w:val="nil"/>
              <w:left w:val="nil"/>
              <w:bottom w:val="nil"/>
              <w:right w:val="single" w:sz="4" w:space="0" w:color="auto"/>
            </w:tcBorders>
          </w:tcPr>
          <w:p w:rsidR="00AE3B27" w:rsidRPr="00530122" w:rsidRDefault="00AE3B27" w:rsidP="00530122">
            <w:pPr>
              <w:spacing w:before="0"/>
              <w:jc w:val="right"/>
              <w:rPr>
                <w:rFonts w:cs="Arial"/>
                <w:sz w:val="24"/>
                <w:szCs w:val="24"/>
              </w:rPr>
            </w:pPr>
          </w:p>
        </w:tc>
        <w:tc>
          <w:tcPr>
            <w:tcW w:w="1271" w:type="dxa"/>
            <w:tcBorders>
              <w:top w:val="nil"/>
              <w:left w:val="nil"/>
              <w:bottom w:val="nil"/>
              <w:right w:val="single" w:sz="4" w:space="0" w:color="auto"/>
            </w:tcBorders>
          </w:tcPr>
          <w:p w:rsidR="00AE3B27" w:rsidRPr="00530122" w:rsidRDefault="00AE3B27" w:rsidP="00530122">
            <w:pPr>
              <w:spacing w:before="0"/>
              <w:jc w:val="right"/>
              <w:rPr>
                <w:rFonts w:cs="Arial"/>
                <w:sz w:val="24"/>
                <w:szCs w:val="24"/>
              </w:rPr>
            </w:pPr>
          </w:p>
        </w:tc>
        <w:tc>
          <w:tcPr>
            <w:tcW w:w="1264" w:type="dxa"/>
            <w:tcBorders>
              <w:top w:val="nil"/>
              <w:left w:val="nil"/>
              <w:bottom w:val="nil"/>
              <w:right w:val="single" w:sz="4" w:space="0" w:color="auto"/>
            </w:tcBorders>
          </w:tcPr>
          <w:p w:rsidR="00AE3B27" w:rsidRPr="00530122" w:rsidRDefault="00AE3B27" w:rsidP="00530122">
            <w:pPr>
              <w:spacing w:before="0"/>
              <w:jc w:val="right"/>
              <w:rPr>
                <w:rFonts w:cs="Arial"/>
                <w:sz w:val="24"/>
                <w:szCs w:val="24"/>
              </w:rPr>
            </w:pPr>
          </w:p>
        </w:tc>
        <w:tc>
          <w:tcPr>
            <w:tcW w:w="1263" w:type="dxa"/>
            <w:tcBorders>
              <w:top w:val="nil"/>
              <w:left w:val="nil"/>
              <w:bottom w:val="nil"/>
              <w:right w:val="single" w:sz="4" w:space="0" w:color="auto"/>
            </w:tcBorders>
          </w:tcPr>
          <w:p w:rsidR="00AE3B27" w:rsidRPr="00530122" w:rsidRDefault="00AE3B27" w:rsidP="00530122">
            <w:pPr>
              <w:spacing w:before="0"/>
              <w:jc w:val="right"/>
              <w:rPr>
                <w:rFonts w:cs="Arial"/>
                <w:sz w:val="24"/>
                <w:szCs w:val="24"/>
              </w:rPr>
            </w:pPr>
          </w:p>
        </w:tc>
      </w:tr>
      <w:tr w:rsidR="00AE3B27" w:rsidRPr="00530122" w:rsidTr="00AE3B27">
        <w:trPr>
          <w:gridAfter w:val="2"/>
          <w:wAfter w:w="1328" w:type="dxa"/>
          <w:trHeight w:val="300"/>
        </w:trPr>
        <w:tc>
          <w:tcPr>
            <w:tcW w:w="809" w:type="dxa"/>
            <w:tcBorders>
              <w:top w:val="nil"/>
              <w:left w:val="double" w:sz="6" w:space="0" w:color="auto"/>
              <w:bottom w:val="nil"/>
              <w:right w:val="single" w:sz="4" w:space="0" w:color="auto"/>
            </w:tcBorders>
            <w:shd w:val="clear" w:color="auto" w:fill="auto"/>
            <w:hideMark/>
          </w:tcPr>
          <w:p w:rsidR="00AE3B27" w:rsidRPr="00530122" w:rsidRDefault="00AE3B27" w:rsidP="00530122">
            <w:pPr>
              <w:spacing w:before="0"/>
              <w:jc w:val="left"/>
              <w:rPr>
                <w:rFonts w:cs="Arial"/>
                <w:sz w:val="24"/>
                <w:szCs w:val="24"/>
              </w:rPr>
            </w:pPr>
            <w:r w:rsidRPr="00530122">
              <w:rPr>
                <w:rFonts w:cs="Arial"/>
                <w:sz w:val="24"/>
                <w:szCs w:val="24"/>
              </w:rPr>
              <w:t> </w:t>
            </w:r>
          </w:p>
        </w:tc>
        <w:tc>
          <w:tcPr>
            <w:tcW w:w="5103" w:type="dxa"/>
            <w:gridSpan w:val="8"/>
            <w:tcBorders>
              <w:top w:val="nil"/>
              <w:left w:val="nil"/>
              <w:bottom w:val="nil"/>
              <w:right w:val="nil"/>
            </w:tcBorders>
            <w:shd w:val="clear" w:color="auto" w:fill="auto"/>
            <w:hideMark/>
          </w:tcPr>
          <w:p w:rsidR="00AE3B27" w:rsidRPr="00530122" w:rsidRDefault="00AE3B27" w:rsidP="00530122">
            <w:pPr>
              <w:spacing w:before="0"/>
              <w:jc w:val="left"/>
              <w:rPr>
                <w:rFonts w:cs="Arial"/>
                <w:sz w:val="24"/>
                <w:szCs w:val="24"/>
              </w:rPr>
            </w:pPr>
          </w:p>
        </w:tc>
        <w:tc>
          <w:tcPr>
            <w:tcW w:w="980" w:type="dxa"/>
            <w:gridSpan w:val="2"/>
            <w:tcBorders>
              <w:top w:val="nil"/>
              <w:left w:val="single" w:sz="4" w:space="0" w:color="auto"/>
              <w:bottom w:val="nil"/>
              <w:right w:val="single" w:sz="4" w:space="0" w:color="auto"/>
            </w:tcBorders>
            <w:shd w:val="clear" w:color="auto" w:fill="auto"/>
            <w:vAlign w:val="bottom"/>
            <w:hideMark/>
          </w:tcPr>
          <w:p w:rsidR="00AE3B27" w:rsidRPr="00530122" w:rsidRDefault="00AE3B27" w:rsidP="00530122">
            <w:pPr>
              <w:spacing w:before="0"/>
              <w:jc w:val="center"/>
              <w:rPr>
                <w:rFonts w:cs="Arial"/>
                <w:sz w:val="24"/>
                <w:szCs w:val="24"/>
              </w:rPr>
            </w:pPr>
            <w:r w:rsidRPr="00530122">
              <w:rPr>
                <w:rFonts w:cs="Arial"/>
                <w:sz w:val="24"/>
                <w:szCs w:val="24"/>
              </w:rPr>
              <w:t> </w:t>
            </w:r>
          </w:p>
        </w:tc>
        <w:tc>
          <w:tcPr>
            <w:tcW w:w="1274" w:type="dxa"/>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left"/>
              <w:rPr>
                <w:rFonts w:cs="Arial"/>
                <w:sz w:val="24"/>
                <w:szCs w:val="24"/>
              </w:rPr>
            </w:pPr>
            <w:r w:rsidRPr="00530122">
              <w:rPr>
                <w:rFonts w:cs="Arial"/>
                <w:sz w:val="24"/>
                <w:szCs w:val="24"/>
              </w:rPr>
              <w:t> </w:t>
            </w:r>
          </w:p>
        </w:tc>
        <w:tc>
          <w:tcPr>
            <w:tcW w:w="1274" w:type="dxa"/>
            <w:tcBorders>
              <w:top w:val="nil"/>
              <w:left w:val="nil"/>
              <w:bottom w:val="nil"/>
              <w:right w:val="single" w:sz="4" w:space="0" w:color="auto"/>
            </w:tcBorders>
          </w:tcPr>
          <w:p w:rsidR="00AE3B27" w:rsidRPr="00530122" w:rsidRDefault="00AE3B27" w:rsidP="00530122">
            <w:pPr>
              <w:spacing w:before="0"/>
              <w:jc w:val="left"/>
              <w:rPr>
                <w:rFonts w:cs="Arial"/>
                <w:sz w:val="24"/>
                <w:szCs w:val="24"/>
              </w:rPr>
            </w:pPr>
          </w:p>
        </w:tc>
        <w:tc>
          <w:tcPr>
            <w:tcW w:w="1271" w:type="dxa"/>
            <w:tcBorders>
              <w:top w:val="nil"/>
              <w:left w:val="nil"/>
              <w:bottom w:val="nil"/>
              <w:right w:val="single" w:sz="4" w:space="0" w:color="auto"/>
            </w:tcBorders>
          </w:tcPr>
          <w:p w:rsidR="00AE3B27" w:rsidRPr="00530122" w:rsidRDefault="00AE3B27" w:rsidP="00530122">
            <w:pPr>
              <w:spacing w:before="0"/>
              <w:jc w:val="left"/>
              <w:rPr>
                <w:rFonts w:cs="Arial"/>
                <w:sz w:val="24"/>
                <w:szCs w:val="24"/>
              </w:rPr>
            </w:pPr>
          </w:p>
        </w:tc>
        <w:tc>
          <w:tcPr>
            <w:tcW w:w="1264" w:type="dxa"/>
            <w:tcBorders>
              <w:top w:val="nil"/>
              <w:left w:val="nil"/>
              <w:bottom w:val="nil"/>
              <w:right w:val="single" w:sz="4" w:space="0" w:color="auto"/>
            </w:tcBorders>
          </w:tcPr>
          <w:p w:rsidR="00AE3B27" w:rsidRPr="00530122" w:rsidRDefault="00AE3B27" w:rsidP="00530122">
            <w:pPr>
              <w:spacing w:before="0"/>
              <w:jc w:val="left"/>
              <w:rPr>
                <w:rFonts w:cs="Arial"/>
                <w:sz w:val="24"/>
                <w:szCs w:val="24"/>
              </w:rPr>
            </w:pPr>
          </w:p>
        </w:tc>
        <w:tc>
          <w:tcPr>
            <w:tcW w:w="1263" w:type="dxa"/>
            <w:tcBorders>
              <w:top w:val="nil"/>
              <w:left w:val="nil"/>
              <w:bottom w:val="nil"/>
              <w:right w:val="single" w:sz="4" w:space="0" w:color="auto"/>
            </w:tcBorders>
          </w:tcPr>
          <w:p w:rsidR="00AE3B27" w:rsidRPr="00530122" w:rsidRDefault="00AE3B27" w:rsidP="00530122">
            <w:pPr>
              <w:spacing w:before="0"/>
              <w:jc w:val="left"/>
              <w:rPr>
                <w:rFonts w:cs="Arial"/>
                <w:sz w:val="24"/>
                <w:szCs w:val="24"/>
              </w:rPr>
            </w:pPr>
          </w:p>
        </w:tc>
      </w:tr>
      <w:tr w:rsidR="00AE3B27" w:rsidRPr="00530122" w:rsidTr="00AE3B27">
        <w:trPr>
          <w:gridAfter w:val="2"/>
          <w:wAfter w:w="1328" w:type="dxa"/>
          <w:trHeight w:val="1425"/>
        </w:trPr>
        <w:tc>
          <w:tcPr>
            <w:tcW w:w="809" w:type="dxa"/>
            <w:tcBorders>
              <w:top w:val="nil"/>
              <w:left w:val="double" w:sz="6" w:space="0" w:color="auto"/>
              <w:bottom w:val="nil"/>
              <w:right w:val="single" w:sz="4" w:space="0" w:color="auto"/>
            </w:tcBorders>
            <w:shd w:val="clear" w:color="auto" w:fill="auto"/>
            <w:hideMark/>
          </w:tcPr>
          <w:p w:rsidR="00AE3B27" w:rsidRPr="00530122" w:rsidRDefault="00AE3B27" w:rsidP="00530122">
            <w:pPr>
              <w:spacing w:before="0"/>
              <w:jc w:val="left"/>
              <w:rPr>
                <w:rFonts w:cs="Arial"/>
                <w:sz w:val="24"/>
                <w:szCs w:val="24"/>
              </w:rPr>
            </w:pPr>
            <w:r w:rsidRPr="00530122">
              <w:rPr>
                <w:rFonts w:cs="Arial"/>
                <w:sz w:val="24"/>
                <w:szCs w:val="24"/>
              </w:rPr>
              <w:t>2.9.6.</w:t>
            </w:r>
          </w:p>
        </w:tc>
        <w:tc>
          <w:tcPr>
            <w:tcW w:w="5103" w:type="dxa"/>
            <w:gridSpan w:val="8"/>
            <w:tcBorders>
              <w:top w:val="nil"/>
              <w:left w:val="nil"/>
              <w:bottom w:val="nil"/>
              <w:right w:val="single" w:sz="4" w:space="0" w:color="000000"/>
            </w:tcBorders>
            <w:shd w:val="clear" w:color="auto" w:fill="auto"/>
            <w:hideMark/>
          </w:tcPr>
          <w:p w:rsidR="00AE3B27" w:rsidRPr="00530122" w:rsidRDefault="00AE3B27" w:rsidP="00530122">
            <w:pPr>
              <w:spacing w:before="0"/>
              <w:rPr>
                <w:rFonts w:cs="Arial"/>
                <w:sz w:val="24"/>
                <w:szCs w:val="24"/>
              </w:rPr>
            </w:pPr>
            <w:r w:rsidRPr="00530122">
              <w:rPr>
                <w:rFonts w:cs="Arial"/>
                <w:sz w:val="24"/>
                <w:szCs w:val="24"/>
              </w:rPr>
              <w:t xml:space="preserve">Nabavka, transport i montaža toalet kabina sa vratima, od HP laminata d=14 mm, sa nosačima od Al eloksiranih profila. Cenom obuhvaćeno brave, šarke, i potrebna konstrukcija za nošenje. </w:t>
            </w:r>
          </w:p>
        </w:tc>
        <w:tc>
          <w:tcPr>
            <w:tcW w:w="980" w:type="dxa"/>
            <w:gridSpan w:val="2"/>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center"/>
              <w:rPr>
                <w:rFonts w:cs="Arial"/>
                <w:sz w:val="24"/>
                <w:szCs w:val="24"/>
              </w:rPr>
            </w:pPr>
            <w:r w:rsidRPr="00530122">
              <w:rPr>
                <w:rFonts w:cs="Arial"/>
                <w:sz w:val="24"/>
                <w:szCs w:val="24"/>
              </w:rPr>
              <w:t> </w:t>
            </w:r>
          </w:p>
        </w:tc>
        <w:tc>
          <w:tcPr>
            <w:tcW w:w="1274" w:type="dxa"/>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left"/>
              <w:rPr>
                <w:rFonts w:cs="Arial"/>
                <w:sz w:val="24"/>
                <w:szCs w:val="24"/>
              </w:rPr>
            </w:pPr>
            <w:r w:rsidRPr="00530122">
              <w:rPr>
                <w:rFonts w:cs="Arial"/>
                <w:sz w:val="24"/>
                <w:szCs w:val="24"/>
              </w:rPr>
              <w:t> </w:t>
            </w:r>
          </w:p>
        </w:tc>
        <w:tc>
          <w:tcPr>
            <w:tcW w:w="1274" w:type="dxa"/>
            <w:tcBorders>
              <w:top w:val="nil"/>
              <w:left w:val="nil"/>
              <w:bottom w:val="nil"/>
              <w:right w:val="single" w:sz="4" w:space="0" w:color="auto"/>
            </w:tcBorders>
          </w:tcPr>
          <w:p w:rsidR="00AE3B27" w:rsidRPr="00530122" w:rsidRDefault="00AE3B27" w:rsidP="00530122">
            <w:pPr>
              <w:spacing w:before="0"/>
              <w:jc w:val="left"/>
              <w:rPr>
                <w:rFonts w:cs="Arial"/>
                <w:sz w:val="24"/>
                <w:szCs w:val="24"/>
              </w:rPr>
            </w:pPr>
          </w:p>
        </w:tc>
        <w:tc>
          <w:tcPr>
            <w:tcW w:w="1271" w:type="dxa"/>
            <w:tcBorders>
              <w:top w:val="nil"/>
              <w:left w:val="nil"/>
              <w:bottom w:val="nil"/>
              <w:right w:val="single" w:sz="4" w:space="0" w:color="auto"/>
            </w:tcBorders>
          </w:tcPr>
          <w:p w:rsidR="00AE3B27" w:rsidRPr="00530122" w:rsidRDefault="00AE3B27" w:rsidP="00530122">
            <w:pPr>
              <w:spacing w:before="0"/>
              <w:jc w:val="left"/>
              <w:rPr>
                <w:rFonts w:cs="Arial"/>
                <w:sz w:val="24"/>
                <w:szCs w:val="24"/>
              </w:rPr>
            </w:pPr>
          </w:p>
        </w:tc>
        <w:tc>
          <w:tcPr>
            <w:tcW w:w="1264" w:type="dxa"/>
            <w:tcBorders>
              <w:top w:val="nil"/>
              <w:left w:val="nil"/>
              <w:bottom w:val="nil"/>
              <w:right w:val="single" w:sz="4" w:space="0" w:color="auto"/>
            </w:tcBorders>
          </w:tcPr>
          <w:p w:rsidR="00AE3B27" w:rsidRPr="00530122" w:rsidRDefault="00AE3B27" w:rsidP="00530122">
            <w:pPr>
              <w:spacing w:before="0"/>
              <w:jc w:val="left"/>
              <w:rPr>
                <w:rFonts w:cs="Arial"/>
                <w:sz w:val="24"/>
                <w:szCs w:val="24"/>
              </w:rPr>
            </w:pPr>
          </w:p>
        </w:tc>
        <w:tc>
          <w:tcPr>
            <w:tcW w:w="1263" w:type="dxa"/>
            <w:tcBorders>
              <w:top w:val="nil"/>
              <w:left w:val="nil"/>
              <w:bottom w:val="nil"/>
              <w:right w:val="single" w:sz="4" w:space="0" w:color="auto"/>
            </w:tcBorders>
          </w:tcPr>
          <w:p w:rsidR="00AE3B27" w:rsidRPr="00530122" w:rsidRDefault="00AE3B27" w:rsidP="00530122">
            <w:pPr>
              <w:spacing w:before="0"/>
              <w:jc w:val="left"/>
              <w:rPr>
                <w:rFonts w:cs="Arial"/>
                <w:sz w:val="24"/>
                <w:szCs w:val="24"/>
              </w:rPr>
            </w:pPr>
          </w:p>
        </w:tc>
      </w:tr>
      <w:tr w:rsidR="00AE3B27" w:rsidRPr="00530122" w:rsidTr="00AE3B27">
        <w:trPr>
          <w:gridAfter w:val="2"/>
          <w:wAfter w:w="1328" w:type="dxa"/>
          <w:trHeight w:val="300"/>
        </w:trPr>
        <w:tc>
          <w:tcPr>
            <w:tcW w:w="809" w:type="dxa"/>
            <w:tcBorders>
              <w:top w:val="nil"/>
              <w:left w:val="double" w:sz="6" w:space="0" w:color="auto"/>
              <w:bottom w:val="nil"/>
              <w:right w:val="single" w:sz="4" w:space="0" w:color="auto"/>
            </w:tcBorders>
            <w:shd w:val="clear" w:color="auto" w:fill="auto"/>
            <w:hideMark/>
          </w:tcPr>
          <w:p w:rsidR="00AE3B27" w:rsidRPr="00530122" w:rsidRDefault="00AE3B27" w:rsidP="00530122">
            <w:pPr>
              <w:spacing w:before="0"/>
              <w:jc w:val="left"/>
              <w:rPr>
                <w:rFonts w:cs="Arial"/>
                <w:sz w:val="24"/>
                <w:szCs w:val="24"/>
              </w:rPr>
            </w:pPr>
            <w:r w:rsidRPr="00530122">
              <w:rPr>
                <w:rFonts w:cs="Arial"/>
                <w:sz w:val="24"/>
                <w:szCs w:val="24"/>
              </w:rPr>
              <w:t> </w:t>
            </w:r>
          </w:p>
        </w:tc>
        <w:tc>
          <w:tcPr>
            <w:tcW w:w="5103" w:type="dxa"/>
            <w:gridSpan w:val="8"/>
            <w:tcBorders>
              <w:top w:val="nil"/>
              <w:left w:val="nil"/>
              <w:bottom w:val="nil"/>
              <w:right w:val="single" w:sz="4" w:space="0" w:color="auto"/>
            </w:tcBorders>
            <w:shd w:val="clear" w:color="auto" w:fill="auto"/>
            <w:hideMark/>
          </w:tcPr>
          <w:p w:rsidR="00AE3B27" w:rsidRPr="00530122" w:rsidRDefault="00AE3B27" w:rsidP="00530122">
            <w:pPr>
              <w:spacing w:before="0"/>
              <w:rPr>
                <w:rFonts w:cs="Arial"/>
                <w:sz w:val="24"/>
                <w:szCs w:val="24"/>
              </w:rPr>
            </w:pPr>
            <w:r w:rsidRPr="00530122">
              <w:rPr>
                <w:rFonts w:cs="Arial"/>
                <w:sz w:val="24"/>
                <w:szCs w:val="24"/>
              </w:rPr>
              <w:t>Obračun po m².</w:t>
            </w:r>
          </w:p>
        </w:tc>
        <w:tc>
          <w:tcPr>
            <w:tcW w:w="980" w:type="dxa"/>
            <w:gridSpan w:val="2"/>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center"/>
              <w:rPr>
                <w:rFonts w:cs="Arial"/>
                <w:sz w:val="24"/>
                <w:szCs w:val="24"/>
              </w:rPr>
            </w:pPr>
            <w:r w:rsidRPr="00530122">
              <w:rPr>
                <w:rFonts w:cs="Arial"/>
                <w:sz w:val="24"/>
                <w:szCs w:val="24"/>
              </w:rPr>
              <w:t> </w:t>
            </w:r>
          </w:p>
        </w:tc>
        <w:tc>
          <w:tcPr>
            <w:tcW w:w="1274" w:type="dxa"/>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left"/>
              <w:rPr>
                <w:rFonts w:cs="Arial"/>
                <w:sz w:val="24"/>
                <w:szCs w:val="24"/>
              </w:rPr>
            </w:pPr>
            <w:r w:rsidRPr="00530122">
              <w:rPr>
                <w:rFonts w:cs="Arial"/>
                <w:sz w:val="24"/>
                <w:szCs w:val="24"/>
              </w:rPr>
              <w:t> </w:t>
            </w:r>
          </w:p>
        </w:tc>
        <w:tc>
          <w:tcPr>
            <w:tcW w:w="1274" w:type="dxa"/>
            <w:tcBorders>
              <w:top w:val="nil"/>
              <w:left w:val="nil"/>
              <w:bottom w:val="nil"/>
              <w:right w:val="single" w:sz="4" w:space="0" w:color="auto"/>
            </w:tcBorders>
          </w:tcPr>
          <w:p w:rsidR="00AE3B27" w:rsidRPr="00530122" w:rsidRDefault="00AE3B27" w:rsidP="00530122">
            <w:pPr>
              <w:spacing w:before="0"/>
              <w:jc w:val="left"/>
              <w:rPr>
                <w:rFonts w:cs="Arial"/>
                <w:sz w:val="24"/>
                <w:szCs w:val="24"/>
              </w:rPr>
            </w:pPr>
          </w:p>
        </w:tc>
        <w:tc>
          <w:tcPr>
            <w:tcW w:w="1271" w:type="dxa"/>
            <w:tcBorders>
              <w:top w:val="nil"/>
              <w:left w:val="nil"/>
              <w:bottom w:val="nil"/>
              <w:right w:val="single" w:sz="4" w:space="0" w:color="auto"/>
            </w:tcBorders>
          </w:tcPr>
          <w:p w:rsidR="00AE3B27" w:rsidRPr="00530122" w:rsidRDefault="00AE3B27" w:rsidP="00530122">
            <w:pPr>
              <w:spacing w:before="0"/>
              <w:jc w:val="left"/>
              <w:rPr>
                <w:rFonts w:cs="Arial"/>
                <w:sz w:val="24"/>
                <w:szCs w:val="24"/>
              </w:rPr>
            </w:pPr>
          </w:p>
        </w:tc>
        <w:tc>
          <w:tcPr>
            <w:tcW w:w="1264" w:type="dxa"/>
            <w:tcBorders>
              <w:top w:val="nil"/>
              <w:left w:val="nil"/>
              <w:bottom w:val="nil"/>
              <w:right w:val="single" w:sz="4" w:space="0" w:color="auto"/>
            </w:tcBorders>
          </w:tcPr>
          <w:p w:rsidR="00AE3B27" w:rsidRPr="00530122" w:rsidRDefault="00AE3B27" w:rsidP="00530122">
            <w:pPr>
              <w:spacing w:before="0"/>
              <w:jc w:val="left"/>
              <w:rPr>
                <w:rFonts w:cs="Arial"/>
                <w:sz w:val="24"/>
                <w:szCs w:val="24"/>
              </w:rPr>
            </w:pPr>
          </w:p>
        </w:tc>
        <w:tc>
          <w:tcPr>
            <w:tcW w:w="1263" w:type="dxa"/>
            <w:tcBorders>
              <w:top w:val="nil"/>
              <w:left w:val="nil"/>
              <w:bottom w:val="nil"/>
              <w:right w:val="single" w:sz="4" w:space="0" w:color="auto"/>
            </w:tcBorders>
          </w:tcPr>
          <w:p w:rsidR="00AE3B27" w:rsidRPr="00530122" w:rsidRDefault="00AE3B27" w:rsidP="00530122">
            <w:pPr>
              <w:spacing w:before="0"/>
              <w:jc w:val="left"/>
              <w:rPr>
                <w:rFonts w:cs="Arial"/>
                <w:sz w:val="24"/>
                <w:szCs w:val="24"/>
              </w:rPr>
            </w:pPr>
          </w:p>
        </w:tc>
      </w:tr>
      <w:tr w:rsidR="00AE3B27" w:rsidRPr="00530122" w:rsidTr="00AE3B27">
        <w:trPr>
          <w:gridAfter w:val="2"/>
          <w:wAfter w:w="1328" w:type="dxa"/>
          <w:trHeight w:val="300"/>
        </w:trPr>
        <w:tc>
          <w:tcPr>
            <w:tcW w:w="809" w:type="dxa"/>
            <w:tcBorders>
              <w:top w:val="nil"/>
              <w:left w:val="double" w:sz="6" w:space="0" w:color="auto"/>
              <w:bottom w:val="nil"/>
              <w:right w:val="single" w:sz="4" w:space="0" w:color="auto"/>
            </w:tcBorders>
            <w:shd w:val="clear" w:color="auto" w:fill="auto"/>
            <w:hideMark/>
          </w:tcPr>
          <w:p w:rsidR="00AE3B27" w:rsidRPr="00530122" w:rsidRDefault="00AE3B27" w:rsidP="00530122">
            <w:pPr>
              <w:spacing w:before="0"/>
              <w:jc w:val="left"/>
              <w:rPr>
                <w:rFonts w:cs="Arial"/>
                <w:sz w:val="24"/>
                <w:szCs w:val="24"/>
              </w:rPr>
            </w:pPr>
            <w:r w:rsidRPr="00530122">
              <w:rPr>
                <w:rFonts w:cs="Arial"/>
                <w:sz w:val="24"/>
                <w:szCs w:val="24"/>
              </w:rPr>
              <w:t> </w:t>
            </w:r>
          </w:p>
        </w:tc>
        <w:tc>
          <w:tcPr>
            <w:tcW w:w="5103" w:type="dxa"/>
            <w:gridSpan w:val="8"/>
            <w:tcBorders>
              <w:top w:val="nil"/>
              <w:left w:val="nil"/>
              <w:bottom w:val="nil"/>
              <w:right w:val="single" w:sz="4" w:space="0" w:color="auto"/>
            </w:tcBorders>
            <w:shd w:val="clear" w:color="auto" w:fill="auto"/>
            <w:hideMark/>
          </w:tcPr>
          <w:p w:rsidR="00AE3B27" w:rsidRPr="00530122" w:rsidRDefault="00AE3B27" w:rsidP="00530122">
            <w:pPr>
              <w:spacing w:before="0"/>
              <w:rPr>
                <w:rFonts w:cs="Arial"/>
                <w:sz w:val="24"/>
                <w:szCs w:val="24"/>
              </w:rPr>
            </w:pPr>
            <w:r w:rsidRPr="00530122">
              <w:rPr>
                <w:rFonts w:cs="Arial"/>
                <w:sz w:val="24"/>
                <w:szCs w:val="24"/>
              </w:rPr>
              <w:t> </w:t>
            </w:r>
          </w:p>
        </w:tc>
        <w:tc>
          <w:tcPr>
            <w:tcW w:w="980" w:type="dxa"/>
            <w:gridSpan w:val="2"/>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center"/>
              <w:rPr>
                <w:rFonts w:cs="Arial"/>
                <w:sz w:val="24"/>
                <w:szCs w:val="24"/>
              </w:rPr>
            </w:pPr>
            <w:r w:rsidRPr="00530122">
              <w:rPr>
                <w:rFonts w:cs="Arial"/>
                <w:sz w:val="24"/>
                <w:szCs w:val="24"/>
              </w:rPr>
              <w:t>m²</w:t>
            </w:r>
          </w:p>
        </w:tc>
        <w:tc>
          <w:tcPr>
            <w:tcW w:w="1274" w:type="dxa"/>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right"/>
              <w:rPr>
                <w:rFonts w:cs="Arial"/>
                <w:sz w:val="24"/>
                <w:szCs w:val="24"/>
              </w:rPr>
            </w:pPr>
            <w:r w:rsidRPr="00530122">
              <w:rPr>
                <w:rFonts w:cs="Arial"/>
                <w:sz w:val="24"/>
                <w:szCs w:val="24"/>
              </w:rPr>
              <w:t>17.00</w:t>
            </w:r>
          </w:p>
        </w:tc>
        <w:tc>
          <w:tcPr>
            <w:tcW w:w="1274" w:type="dxa"/>
            <w:tcBorders>
              <w:top w:val="nil"/>
              <w:left w:val="nil"/>
              <w:bottom w:val="nil"/>
              <w:right w:val="single" w:sz="4" w:space="0" w:color="auto"/>
            </w:tcBorders>
          </w:tcPr>
          <w:p w:rsidR="00AE3B27" w:rsidRPr="00530122" w:rsidRDefault="00AE3B27" w:rsidP="00530122">
            <w:pPr>
              <w:spacing w:before="0"/>
              <w:jc w:val="right"/>
              <w:rPr>
                <w:rFonts w:cs="Arial"/>
                <w:sz w:val="24"/>
                <w:szCs w:val="24"/>
              </w:rPr>
            </w:pPr>
          </w:p>
        </w:tc>
        <w:tc>
          <w:tcPr>
            <w:tcW w:w="1271" w:type="dxa"/>
            <w:tcBorders>
              <w:top w:val="nil"/>
              <w:left w:val="nil"/>
              <w:bottom w:val="nil"/>
              <w:right w:val="single" w:sz="4" w:space="0" w:color="auto"/>
            </w:tcBorders>
          </w:tcPr>
          <w:p w:rsidR="00AE3B27" w:rsidRPr="00530122" w:rsidRDefault="00AE3B27" w:rsidP="00530122">
            <w:pPr>
              <w:spacing w:before="0"/>
              <w:jc w:val="right"/>
              <w:rPr>
                <w:rFonts w:cs="Arial"/>
                <w:sz w:val="24"/>
                <w:szCs w:val="24"/>
              </w:rPr>
            </w:pPr>
          </w:p>
        </w:tc>
        <w:tc>
          <w:tcPr>
            <w:tcW w:w="1264" w:type="dxa"/>
            <w:tcBorders>
              <w:top w:val="nil"/>
              <w:left w:val="nil"/>
              <w:bottom w:val="nil"/>
              <w:right w:val="single" w:sz="4" w:space="0" w:color="auto"/>
            </w:tcBorders>
          </w:tcPr>
          <w:p w:rsidR="00AE3B27" w:rsidRPr="00530122" w:rsidRDefault="00AE3B27" w:rsidP="00530122">
            <w:pPr>
              <w:spacing w:before="0"/>
              <w:jc w:val="right"/>
              <w:rPr>
                <w:rFonts w:cs="Arial"/>
                <w:sz w:val="24"/>
                <w:szCs w:val="24"/>
              </w:rPr>
            </w:pPr>
          </w:p>
        </w:tc>
        <w:tc>
          <w:tcPr>
            <w:tcW w:w="1263" w:type="dxa"/>
            <w:tcBorders>
              <w:top w:val="nil"/>
              <w:left w:val="nil"/>
              <w:bottom w:val="nil"/>
              <w:right w:val="single" w:sz="4" w:space="0" w:color="auto"/>
            </w:tcBorders>
          </w:tcPr>
          <w:p w:rsidR="00AE3B27" w:rsidRPr="00530122" w:rsidRDefault="00AE3B27" w:rsidP="00530122">
            <w:pPr>
              <w:spacing w:before="0"/>
              <w:jc w:val="right"/>
              <w:rPr>
                <w:rFonts w:cs="Arial"/>
                <w:sz w:val="24"/>
                <w:szCs w:val="24"/>
              </w:rPr>
            </w:pPr>
          </w:p>
        </w:tc>
      </w:tr>
      <w:tr w:rsidR="00AE3B27" w:rsidRPr="00530122" w:rsidTr="00AE3B27">
        <w:trPr>
          <w:gridAfter w:val="2"/>
          <w:wAfter w:w="1328" w:type="dxa"/>
          <w:trHeight w:val="1140"/>
        </w:trPr>
        <w:tc>
          <w:tcPr>
            <w:tcW w:w="809" w:type="dxa"/>
            <w:tcBorders>
              <w:top w:val="nil"/>
              <w:left w:val="double" w:sz="6" w:space="0" w:color="auto"/>
              <w:bottom w:val="nil"/>
              <w:right w:val="single" w:sz="4" w:space="0" w:color="auto"/>
            </w:tcBorders>
            <w:shd w:val="clear" w:color="auto" w:fill="auto"/>
            <w:hideMark/>
          </w:tcPr>
          <w:p w:rsidR="00AE3B27" w:rsidRPr="00530122" w:rsidRDefault="00AE3B27" w:rsidP="00530122">
            <w:pPr>
              <w:spacing w:before="0"/>
              <w:jc w:val="left"/>
              <w:rPr>
                <w:rFonts w:cs="Arial"/>
                <w:sz w:val="24"/>
                <w:szCs w:val="24"/>
              </w:rPr>
            </w:pPr>
            <w:r w:rsidRPr="00530122">
              <w:rPr>
                <w:rFonts w:cs="Arial"/>
                <w:sz w:val="24"/>
                <w:szCs w:val="24"/>
              </w:rPr>
              <w:t>2.9.7.</w:t>
            </w:r>
          </w:p>
        </w:tc>
        <w:tc>
          <w:tcPr>
            <w:tcW w:w="5103" w:type="dxa"/>
            <w:gridSpan w:val="8"/>
            <w:tcBorders>
              <w:top w:val="nil"/>
              <w:left w:val="nil"/>
              <w:bottom w:val="nil"/>
              <w:right w:val="single" w:sz="4" w:space="0" w:color="000000"/>
            </w:tcBorders>
            <w:shd w:val="clear" w:color="auto" w:fill="auto"/>
            <w:hideMark/>
          </w:tcPr>
          <w:p w:rsidR="00AE3B27" w:rsidRPr="00530122" w:rsidRDefault="00AE3B27" w:rsidP="00530122">
            <w:pPr>
              <w:spacing w:before="0"/>
              <w:rPr>
                <w:rFonts w:cs="Arial"/>
                <w:sz w:val="24"/>
                <w:szCs w:val="24"/>
              </w:rPr>
            </w:pPr>
            <w:r w:rsidRPr="00530122">
              <w:rPr>
                <w:rFonts w:cs="Arial"/>
                <w:sz w:val="24"/>
                <w:szCs w:val="24"/>
              </w:rPr>
              <w:t>Nabavka, transport i montaža unutrašnjeg kliznog pregradnog zida od Al eloksiranih profila, zastakljenih sigurnosnim staklom d=10mm.</w:t>
            </w:r>
          </w:p>
        </w:tc>
        <w:tc>
          <w:tcPr>
            <w:tcW w:w="980" w:type="dxa"/>
            <w:gridSpan w:val="2"/>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center"/>
              <w:rPr>
                <w:rFonts w:cs="Arial"/>
                <w:sz w:val="24"/>
                <w:szCs w:val="24"/>
              </w:rPr>
            </w:pPr>
            <w:r w:rsidRPr="00530122">
              <w:rPr>
                <w:rFonts w:cs="Arial"/>
                <w:sz w:val="24"/>
                <w:szCs w:val="24"/>
              </w:rPr>
              <w:t> </w:t>
            </w:r>
          </w:p>
        </w:tc>
        <w:tc>
          <w:tcPr>
            <w:tcW w:w="1274" w:type="dxa"/>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left"/>
              <w:rPr>
                <w:rFonts w:cs="Arial"/>
                <w:sz w:val="24"/>
                <w:szCs w:val="24"/>
              </w:rPr>
            </w:pPr>
            <w:r w:rsidRPr="00530122">
              <w:rPr>
                <w:rFonts w:cs="Arial"/>
                <w:sz w:val="24"/>
                <w:szCs w:val="24"/>
              </w:rPr>
              <w:t> </w:t>
            </w:r>
          </w:p>
        </w:tc>
        <w:tc>
          <w:tcPr>
            <w:tcW w:w="1274" w:type="dxa"/>
            <w:tcBorders>
              <w:top w:val="nil"/>
              <w:left w:val="nil"/>
              <w:bottom w:val="nil"/>
              <w:right w:val="single" w:sz="4" w:space="0" w:color="auto"/>
            </w:tcBorders>
          </w:tcPr>
          <w:p w:rsidR="00AE3B27" w:rsidRPr="00530122" w:rsidRDefault="00AE3B27" w:rsidP="00530122">
            <w:pPr>
              <w:spacing w:before="0"/>
              <w:jc w:val="left"/>
              <w:rPr>
                <w:rFonts w:cs="Arial"/>
                <w:sz w:val="24"/>
                <w:szCs w:val="24"/>
              </w:rPr>
            </w:pPr>
          </w:p>
        </w:tc>
        <w:tc>
          <w:tcPr>
            <w:tcW w:w="1271" w:type="dxa"/>
            <w:tcBorders>
              <w:top w:val="nil"/>
              <w:left w:val="nil"/>
              <w:bottom w:val="nil"/>
              <w:right w:val="single" w:sz="4" w:space="0" w:color="auto"/>
            </w:tcBorders>
          </w:tcPr>
          <w:p w:rsidR="00AE3B27" w:rsidRPr="00530122" w:rsidRDefault="00AE3B27" w:rsidP="00530122">
            <w:pPr>
              <w:spacing w:before="0"/>
              <w:jc w:val="left"/>
              <w:rPr>
                <w:rFonts w:cs="Arial"/>
                <w:sz w:val="24"/>
                <w:szCs w:val="24"/>
              </w:rPr>
            </w:pPr>
          </w:p>
        </w:tc>
        <w:tc>
          <w:tcPr>
            <w:tcW w:w="1264" w:type="dxa"/>
            <w:tcBorders>
              <w:top w:val="nil"/>
              <w:left w:val="nil"/>
              <w:bottom w:val="nil"/>
              <w:right w:val="single" w:sz="4" w:space="0" w:color="auto"/>
            </w:tcBorders>
          </w:tcPr>
          <w:p w:rsidR="00AE3B27" w:rsidRPr="00530122" w:rsidRDefault="00AE3B27" w:rsidP="00530122">
            <w:pPr>
              <w:spacing w:before="0"/>
              <w:jc w:val="left"/>
              <w:rPr>
                <w:rFonts w:cs="Arial"/>
                <w:sz w:val="24"/>
                <w:szCs w:val="24"/>
              </w:rPr>
            </w:pPr>
          </w:p>
        </w:tc>
        <w:tc>
          <w:tcPr>
            <w:tcW w:w="1263" w:type="dxa"/>
            <w:tcBorders>
              <w:top w:val="nil"/>
              <w:left w:val="nil"/>
              <w:bottom w:val="nil"/>
              <w:right w:val="single" w:sz="4" w:space="0" w:color="auto"/>
            </w:tcBorders>
          </w:tcPr>
          <w:p w:rsidR="00AE3B27" w:rsidRPr="00530122" w:rsidRDefault="00AE3B27" w:rsidP="00530122">
            <w:pPr>
              <w:spacing w:before="0"/>
              <w:jc w:val="left"/>
              <w:rPr>
                <w:rFonts w:cs="Arial"/>
                <w:sz w:val="24"/>
                <w:szCs w:val="24"/>
              </w:rPr>
            </w:pPr>
          </w:p>
        </w:tc>
      </w:tr>
      <w:tr w:rsidR="00AE3B27" w:rsidRPr="00530122" w:rsidTr="00AE3B27">
        <w:trPr>
          <w:gridAfter w:val="2"/>
          <w:wAfter w:w="1328" w:type="dxa"/>
          <w:trHeight w:val="570"/>
        </w:trPr>
        <w:tc>
          <w:tcPr>
            <w:tcW w:w="809" w:type="dxa"/>
            <w:tcBorders>
              <w:top w:val="nil"/>
              <w:left w:val="double" w:sz="6" w:space="0" w:color="auto"/>
              <w:bottom w:val="nil"/>
              <w:right w:val="single" w:sz="4" w:space="0" w:color="auto"/>
            </w:tcBorders>
            <w:shd w:val="clear" w:color="auto" w:fill="auto"/>
            <w:hideMark/>
          </w:tcPr>
          <w:p w:rsidR="00AE3B27" w:rsidRPr="00530122" w:rsidRDefault="00AE3B27" w:rsidP="00530122">
            <w:pPr>
              <w:spacing w:before="0"/>
              <w:jc w:val="left"/>
              <w:rPr>
                <w:rFonts w:cs="Arial"/>
                <w:sz w:val="24"/>
                <w:szCs w:val="24"/>
              </w:rPr>
            </w:pPr>
            <w:r w:rsidRPr="00530122">
              <w:rPr>
                <w:rFonts w:cs="Arial"/>
                <w:sz w:val="24"/>
                <w:szCs w:val="24"/>
              </w:rPr>
              <w:t> </w:t>
            </w:r>
          </w:p>
        </w:tc>
        <w:tc>
          <w:tcPr>
            <w:tcW w:w="5103" w:type="dxa"/>
            <w:gridSpan w:val="8"/>
            <w:tcBorders>
              <w:top w:val="nil"/>
              <w:left w:val="nil"/>
              <w:bottom w:val="nil"/>
              <w:right w:val="single" w:sz="4" w:space="0" w:color="auto"/>
            </w:tcBorders>
            <w:shd w:val="clear" w:color="auto" w:fill="auto"/>
            <w:hideMark/>
          </w:tcPr>
          <w:p w:rsidR="00AE3B27" w:rsidRPr="00530122" w:rsidRDefault="00AE3B27" w:rsidP="00530122">
            <w:pPr>
              <w:spacing w:before="0"/>
              <w:rPr>
                <w:rFonts w:cs="Arial"/>
                <w:sz w:val="24"/>
                <w:szCs w:val="24"/>
              </w:rPr>
            </w:pPr>
            <w:r w:rsidRPr="00530122">
              <w:rPr>
                <w:rFonts w:cs="Arial"/>
                <w:sz w:val="24"/>
                <w:szCs w:val="24"/>
              </w:rPr>
              <w:t>Cenom obuhvaćeno podkonstrukcija za nošenje i sav potreban okov.</w:t>
            </w:r>
          </w:p>
        </w:tc>
        <w:tc>
          <w:tcPr>
            <w:tcW w:w="980" w:type="dxa"/>
            <w:gridSpan w:val="2"/>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center"/>
              <w:rPr>
                <w:rFonts w:cs="Arial"/>
                <w:sz w:val="24"/>
                <w:szCs w:val="24"/>
              </w:rPr>
            </w:pPr>
            <w:r w:rsidRPr="00530122">
              <w:rPr>
                <w:rFonts w:cs="Arial"/>
                <w:sz w:val="24"/>
                <w:szCs w:val="24"/>
              </w:rPr>
              <w:t> </w:t>
            </w:r>
          </w:p>
        </w:tc>
        <w:tc>
          <w:tcPr>
            <w:tcW w:w="1274" w:type="dxa"/>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left"/>
              <w:rPr>
                <w:rFonts w:cs="Arial"/>
                <w:sz w:val="24"/>
                <w:szCs w:val="24"/>
              </w:rPr>
            </w:pPr>
            <w:r w:rsidRPr="00530122">
              <w:rPr>
                <w:rFonts w:cs="Arial"/>
                <w:sz w:val="24"/>
                <w:szCs w:val="24"/>
              </w:rPr>
              <w:t> </w:t>
            </w:r>
          </w:p>
        </w:tc>
        <w:tc>
          <w:tcPr>
            <w:tcW w:w="1274" w:type="dxa"/>
            <w:tcBorders>
              <w:top w:val="nil"/>
              <w:left w:val="nil"/>
              <w:bottom w:val="nil"/>
              <w:right w:val="single" w:sz="4" w:space="0" w:color="auto"/>
            </w:tcBorders>
          </w:tcPr>
          <w:p w:rsidR="00AE3B27" w:rsidRPr="00530122" w:rsidRDefault="00AE3B27" w:rsidP="00530122">
            <w:pPr>
              <w:spacing w:before="0"/>
              <w:jc w:val="left"/>
              <w:rPr>
                <w:rFonts w:cs="Arial"/>
                <w:sz w:val="24"/>
                <w:szCs w:val="24"/>
              </w:rPr>
            </w:pPr>
          </w:p>
        </w:tc>
        <w:tc>
          <w:tcPr>
            <w:tcW w:w="1271" w:type="dxa"/>
            <w:tcBorders>
              <w:top w:val="nil"/>
              <w:left w:val="nil"/>
              <w:bottom w:val="nil"/>
              <w:right w:val="single" w:sz="4" w:space="0" w:color="auto"/>
            </w:tcBorders>
          </w:tcPr>
          <w:p w:rsidR="00AE3B27" w:rsidRPr="00530122" w:rsidRDefault="00AE3B27" w:rsidP="00530122">
            <w:pPr>
              <w:spacing w:before="0"/>
              <w:jc w:val="left"/>
              <w:rPr>
                <w:rFonts w:cs="Arial"/>
                <w:sz w:val="24"/>
                <w:szCs w:val="24"/>
              </w:rPr>
            </w:pPr>
          </w:p>
        </w:tc>
        <w:tc>
          <w:tcPr>
            <w:tcW w:w="1264" w:type="dxa"/>
            <w:tcBorders>
              <w:top w:val="nil"/>
              <w:left w:val="nil"/>
              <w:bottom w:val="nil"/>
              <w:right w:val="single" w:sz="4" w:space="0" w:color="auto"/>
            </w:tcBorders>
          </w:tcPr>
          <w:p w:rsidR="00AE3B27" w:rsidRPr="00530122" w:rsidRDefault="00AE3B27" w:rsidP="00530122">
            <w:pPr>
              <w:spacing w:before="0"/>
              <w:jc w:val="left"/>
              <w:rPr>
                <w:rFonts w:cs="Arial"/>
                <w:sz w:val="24"/>
                <w:szCs w:val="24"/>
              </w:rPr>
            </w:pPr>
          </w:p>
        </w:tc>
        <w:tc>
          <w:tcPr>
            <w:tcW w:w="1263" w:type="dxa"/>
            <w:tcBorders>
              <w:top w:val="nil"/>
              <w:left w:val="nil"/>
              <w:bottom w:val="nil"/>
              <w:right w:val="single" w:sz="4" w:space="0" w:color="auto"/>
            </w:tcBorders>
          </w:tcPr>
          <w:p w:rsidR="00AE3B27" w:rsidRPr="00530122" w:rsidRDefault="00AE3B27" w:rsidP="00530122">
            <w:pPr>
              <w:spacing w:before="0"/>
              <w:jc w:val="left"/>
              <w:rPr>
                <w:rFonts w:cs="Arial"/>
                <w:sz w:val="24"/>
                <w:szCs w:val="24"/>
              </w:rPr>
            </w:pPr>
          </w:p>
        </w:tc>
      </w:tr>
      <w:tr w:rsidR="00AE3B27" w:rsidRPr="00530122" w:rsidTr="00AE3B27">
        <w:trPr>
          <w:gridAfter w:val="2"/>
          <w:wAfter w:w="1328" w:type="dxa"/>
          <w:trHeight w:val="300"/>
        </w:trPr>
        <w:tc>
          <w:tcPr>
            <w:tcW w:w="809" w:type="dxa"/>
            <w:tcBorders>
              <w:top w:val="nil"/>
              <w:left w:val="double" w:sz="6" w:space="0" w:color="auto"/>
              <w:bottom w:val="nil"/>
              <w:right w:val="single" w:sz="4" w:space="0" w:color="auto"/>
            </w:tcBorders>
            <w:shd w:val="clear" w:color="auto" w:fill="auto"/>
            <w:hideMark/>
          </w:tcPr>
          <w:p w:rsidR="00AE3B27" w:rsidRPr="00530122" w:rsidRDefault="00AE3B27" w:rsidP="00530122">
            <w:pPr>
              <w:spacing w:before="0"/>
              <w:jc w:val="left"/>
              <w:rPr>
                <w:rFonts w:cs="Arial"/>
                <w:sz w:val="24"/>
                <w:szCs w:val="24"/>
              </w:rPr>
            </w:pPr>
            <w:r w:rsidRPr="00530122">
              <w:rPr>
                <w:rFonts w:cs="Arial"/>
                <w:sz w:val="24"/>
                <w:szCs w:val="24"/>
              </w:rPr>
              <w:t> </w:t>
            </w:r>
          </w:p>
        </w:tc>
        <w:tc>
          <w:tcPr>
            <w:tcW w:w="5103" w:type="dxa"/>
            <w:gridSpan w:val="8"/>
            <w:tcBorders>
              <w:top w:val="nil"/>
              <w:left w:val="nil"/>
              <w:bottom w:val="nil"/>
              <w:right w:val="single" w:sz="4" w:space="0" w:color="auto"/>
            </w:tcBorders>
            <w:shd w:val="clear" w:color="auto" w:fill="auto"/>
            <w:hideMark/>
          </w:tcPr>
          <w:p w:rsidR="00AE3B27" w:rsidRPr="00530122" w:rsidRDefault="00AE3B27" w:rsidP="00530122">
            <w:pPr>
              <w:spacing w:before="0"/>
              <w:rPr>
                <w:rFonts w:cs="Arial"/>
                <w:sz w:val="24"/>
                <w:szCs w:val="24"/>
              </w:rPr>
            </w:pPr>
            <w:r w:rsidRPr="00530122">
              <w:rPr>
                <w:rFonts w:cs="Arial"/>
                <w:sz w:val="24"/>
                <w:szCs w:val="24"/>
              </w:rPr>
              <w:t>Obračun po m².</w:t>
            </w:r>
          </w:p>
        </w:tc>
        <w:tc>
          <w:tcPr>
            <w:tcW w:w="980" w:type="dxa"/>
            <w:gridSpan w:val="2"/>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center"/>
              <w:rPr>
                <w:rFonts w:cs="Arial"/>
                <w:sz w:val="24"/>
                <w:szCs w:val="24"/>
              </w:rPr>
            </w:pPr>
            <w:r w:rsidRPr="00530122">
              <w:rPr>
                <w:rFonts w:cs="Arial"/>
                <w:sz w:val="24"/>
                <w:szCs w:val="24"/>
              </w:rPr>
              <w:t> </w:t>
            </w:r>
          </w:p>
        </w:tc>
        <w:tc>
          <w:tcPr>
            <w:tcW w:w="1274" w:type="dxa"/>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left"/>
              <w:rPr>
                <w:rFonts w:cs="Arial"/>
                <w:sz w:val="24"/>
                <w:szCs w:val="24"/>
              </w:rPr>
            </w:pPr>
            <w:r w:rsidRPr="00530122">
              <w:rPr>
                <w:rFonts w:cs="Arial"/>
                <w:sz w:val="24"/>
                <w:szCs w:val="24"/>
              </w:rPr>
              <w:t> </w:t>
            </w:r>
          </w:p>
        </w:tc>
        <w:tc>
          <w:tcPr>
            <w:tcW w:w="1274" w:type="dxa"/>
            <w:tcBorders>
              <w:top w:val="nil"/>
              <w:left w:val="nil"/>
              <w:bottom w:val="nil"/>
              <w:right w:val="single" w:sz="4" w:space="0" w:color="auto"/>
            </w:tcBorders>
          </w:tcPr>
          <w:p w:rsidR="00AE3B27" w:rsidRPr="00530122" w:rsidRDefault="00AE3B27" w:rsidP="00530122">
            <w:pPr>
              <w:spacing w:before="0"/>
              <w:jc w:val="left"/>
              <w:rPr>
                <w:rFonts w:cs="Arial"/>
                <w:sz w:val="24"/>
                <w:szCs w:val="24"/>
              </w:rPr>
            </w:pPr>
          </w:p>
        </w:tc>
        <w:tc>
          <w:tcPr>
            <w:tcW w:w="1271" w:type="dxa"/>
            <w:tcBorders>
              <w:top w:val="nil"/>
              <w:left w:val="nil"/>
              <w:bottom w:val="nil"/>
              <w:right w:val="single" w:sz="4" w:space="0" w:color="auto"/>
            </w:tcBorders>
          </w:tcPr>
          <w:p w:rsidR="00AE3B27" w:rsidRPr="00530122" w:rsidRDefault="00AE3B27" w:rsidP="00530122">
            <w:pPr>
              <w:spacing w:before="0"/>
              <w:jc w:val="left"/>
              <w:rPr>
                <w:rFonts w:cs="Arial"/>
                <w:sz w:val="24"/>
                <w:szCs w:val="24"/>
              </w:rPr>
            </w:pPr>
          </w:p>
        </w:tc>
        <w:tc>
          <w:tcPr>
            <w:tcW w:w="1264" w:type="dxa"/>
            <w:tcBorders>
              <w:top w:val="nil"/>
              <w:left w:val="nil"/>
              <w:bottom w:val="nil"/>
              <w:right w:val="single" w:sz="4" w:space="0" w:color="auto"/>
            </w:tcBorders>
          </w:tcPr>
          <w:p w:rsidR="00AE3B27" w:rsidRPr="00530122" w:rsidRDefault="00AE3B27" w:rsidP="00530122">
            <w:pPr>
              <w:spacing w:before="0"/>
              <w:jc w:val="left"/>
              <w:rPr>
                <w:rFonts w:cs="Arial"/>
                <w:sz w:val="24"/>
                <w:szCs w:val="24"/>
              </w:rPr>
            </w:pPr>
          </w:p>
        </w:tc>
        <w:tc>
          <w:tcPr>
            <w:tcW w:w="1263" w:type="dxa"/>
            <w:tcBorders>
              <w:top w:val="nil"/>
              <w:left w:val="nil"/>
              <w:bottom w:val="nil"/>
              <w:right w:val="single" w:sz="4" w:space="0" w:color="auto"/>
            </w:tcBorders>
          </w:tcPr>
          <w:p w:rsidR="00AE3B27" w:rsidRPr="00530122" w:rsidRDefault="00AE3B27" w:rsidP="00530122">
            <w:pPr>
              <w:spacing w:before="0"/>
              <w:jc w:val="left"/>
              <w:rPr>
                <w:rFonts w:cs="Arial"/>
                <w:sz w:val="24"/>
                <w:szCs w:val="24"/>
              </w:rPr>
            </w:pPr>
          </w:p>
        </w:tc>
      </w:tr>
      <w:tr w:rsidR="00AE3B27" w:rsidRPr="00530122" w:rsidTr="00AE3B27">
        <w:trPr>
          <w:gridAfter w:val="2"/>
          <w:wAfter w:w="1328" w:type="dxa"/>
          <w:trHeight w:val="300"/>
        </w:trPr>
        <w:tc>
          <w:tcPr>
            <w:tcW w:w="809" w:type="dxa"/>
            <w:tcBorders>
              <w:top w:val="nil"/>
              <w:left w:val="double" w:sz="6" w:space="0" w:color="auto"/>
              <w:bottom w:val="nil"/>
              <w:right w:val="single" w:sz="4" w:space="0" w:color="auto"/>
            </w:tcBorders>
            <w:shd w:val="clear" w:color="auto" w:fill="auto"/>
            <w:hideMark/>
          </w:tcPr>
          <w:p w:rsidR="00AE3B27" w:rsidRPr="00530122" w:rsidRDefault="00AE3B27" w:rsidP="00530122">
            <w:pPr>
              <w:spacing w:before="0"/>
              <w:jc w:val="left"/>
              <w:rPr>
                <w:rFonts w:cs="Arial"/>
                <w:sz w:val="24"/>
                <w:szCs w:val="24"/>
              </w:rPr>
            </w:pPr>
            <w:r w:rsidRPr="00530122">
              <w:rPr>
                <w:rFonts w:cs="Arial"/>
                <w:sz w:val="24"/>
                <w:szCs w:val="24"/>
              </w:rPr>
              <w:t> </w:t>
            </w:r>
          </w:p>
        </w:tc>
        <w:tc>
          <w:tcPr>
            <w:tcW w:w="5103" w:type="dxa"/>
            <w:gridSpan w:val="8"/>
            <w:tcBorders>
              <w:top w:val="nil"/>
              <w:left w:val="nil"/>
              <w:bottom w:val="nil"/>
              <w:right w:val="single" w:sz="4" w:space="0" w:color="auto"/>
            </w:tcBorders>
            <w:shd w:val="clear" w:color="auto" w:fill="auto"/>
            <w:hideMark/>
          </w:tcPr>
          <w:p w:rsidR="00AE3B27" w:rsidRPr="00530122" w:rsidRDefault="00AE3B27" w:rsidP="00530122">
            <w:pPr>
              <w:spacing w:before="0"/>
              <w:rPr>
                <w:rFonts w:cs="Arial"/>
                <w:sz w:val="24"/>
                <w:szCs w:val="24"/>
              </w:rPr>
            </w:pPr>
            <w:r w:rsidRPr="00530122">
              <w:rPr>
                <w:rFonts w:cs="Arial"/>
                <w:sz w:val="24"/>
                <w:szCs w:val="24"/>
              </w:rPr>
              <w:t> </w:t>
            </w:r>
          </w:p>
        </w:tc>
        <w:tc>
          <w:tcPr>
            <w:tcW w:w="980" w:type="dxa"/>
            <w:gridSpan w:val="2"/>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center"/>
              <w:rPr>
                <w:rFonts w:cs="Arial"/>
                <w:sz w:val="24"/>
                <w:szCs w:val="24"/>
              </w:rPr>
            </w:pPr>
            <w:r w:rsidRPr="00530122">
              <w:rPr>
                <w:rFonts w:cs="Arial"/>
                <w:sz w:val="24"/>
                <w:szCs w:val="24"/>
              </w:rPr>
              <w:t>m²</w:t>
            </w:r>
          </w:p>
        </w:tc>
        <w:tc>
          <w:tcPr>
            <w:tcW w:w="1274" w:type="dxa"/>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right"/>
              <w:rPr>
                <w:rFonts w:cs="Arial"/>
                <w:sz w:val="24"/>
                <w:szCs w:val="24"/>
              </w:rPr>
            </w:pPr>
            <w:r w:rsidRPr="00530122">
              <w:rPr>
                <w:rFonts w:cs="Arial"/>
                <w:sz w:val="24"/>
                <w:szCs w:val="24"/>
              </w:rPr>
              <w:t>17.00</w:t>
            </w:r>
          </w:p>
        </w:tc>
        <w:tc>
          <w:tcPr>
            <w:tcW w:w="1274" w:type="dxa"/>
            <w:tcBorders>
              <w:top w:val="nil"/>
              <w:left w:val="nil"/>
              <w:bottom w:val="nil"/>
              <w:right w:val="single" w:sz="4" w:space="0" w:color="auto"/>
            </w:tcBorders>
          </w:tcPr>
          <w:p w:rsidR="00AE3B27" w:rsidRPr="00530122" w:rsidRDefault="00AE3B27" w:rsidP="00530122">
            <w:pPr>
              <w:spacing w:before="0"/>
              <w:jc w:val="right"/>
              <w:rPr>
                <w:rFonts w:cs="Arial"/>
                <w:sz w:val="24"/>
                <w:szCs w:val="24"/>
              </w:rPr>
            </w:pPr>
          </w:p>
        </w:tc>
        <w:tc>
          <w:tcPr>
            <w:tcW w:w="1271" w:type="dxa"/>
            <w:tcBorders>
              <w:top w:val="nil"/>
              <w:left w:val="nil"/>
              <w:bottom w:val="nil"/>
              <w:right w:val="single" w:sz="4" w:space="0" w:color="auto"/>
            </w:tcBorders>
          </w:tcPr>
          <w:p w:rsidR="00AE3B27" w:rsidRPr="00530122" w:rsidRDefault="00AE3B27" w:rsidP="00530122">
            <w:pPr>
              <w:spacing w:before="0"/>
              <w:jc w:val="right"/>
              <w:rPr>
                <w:rFonts w:cs="Arial"/>
                <w:sz w:val="24"/>
                <w:szCs w:val="24"/>
              </w:rPr>
            </w:pPr>
          </w:p>
        </w:tc>
        <w:tc>
          <w:tcPr>
            <w:tcW w:w="1264" w:type="dxa"/>
            <w:tcBorders>
              <w:top w:val="nil"/>
              <w:left w:val="nil"/>
              <w:bottom w:val="nil"/>
              <w:right w:val="single" w:sz="4" w:space="0" w:color="auto"/>
            </w:tcBorders>
          </w:tcPr>
          <w:p w:rsidR="00AE3B27" w:rsidRPr="00530122" w:rsidRDefault="00AE3B27" w:rsidP="00530122">
            <w:pPr>
              <w:spacing w:before="0"/>
              <w:jc w:val="right"/>
              <w:rPr>
                <w:rFonts w:cs="Arial"/>
                <w:sz w:val="24"/>
                <w:szCs w:val="24"/>
              </w:rPr>
            </w:pPr>
          </w:p>
        </w:tc>
        <w:tc>
          <w:tcPr>
            <w:tcW w:w="1263" w:type="dxa"/>
            <w:tcBorders>
              <w:top w:val="nil"/>
              <w:left w:val="nil"/>
              <w:bottom w:val="nil"/>
              <w:right w:val="single" w:sz="4" w:space="0" w:color="auto"/>
            </w:tcBorders>
          </w:tcPr>
          <w:p w:rsidR="00AE3B27" w:rsidRPr="00530122" w:rsidRDefault="00AE3B27" w:rsidP="00530122">
            <w:pPr>
              <w:spacing w:before="0"/>
              <w:jc w:val="right"/>
              <w:rPr>
                <w:rFonts w:cs="Arial"/>
                <w:sz w:val="24"/>
                <w:szCs w:val="24"/>
              </w:rPr>
            </w:pPr>
          </w:p>
        </w:tc>
      </w:tr>
      <w:tr w:rsidR="00AE3B27" w:rsidRPr="00530122" w:rsidTr="00AE3B27">
        <w:trPr>
          <w:gridAfter w:val="2"/>
          <w:wAfter w:w="1328" w:type="dxa"/>
          <w:trHeight w:val="300"/>
        </w:trPr>
        <w:tc>
          <w:tcPr>
            <w:tcW w:w="809" w:type="dxa"/>
            <w:tcBorders>
              <w:top w:val="nil"/>
              <w:left w:val="double" w:sz="6" w:space="0" w:color="auto"/>
              <w:bottom w:val="nil"/>
              <w:right w:val="single" w:sz="4" w:space="0" w:color="auto"/>
            </w:tcBorders>
            <w:shd w:val="clear" w:color="auto" w:fill="auto"/>
            <w:vAlign w:val="center"/>
            <w:hideMark/>
          </w:tcPr>
          <w:p w:rsidR="00AE3B27" w:rsidRPr="00530122" w:rsidRDefault="00AE3B27" w:rsidP="00530122">
            <w:pPr>
              <w:spacing w:before="0"/>
              <w:jc w:val="center"/>
              <w:rPr>
                <w:rFonts w:cs="Arial"/>
                <w:b/>
                <w:bCs/>
                <w:sz w:val="24"/>
                <w:szCs w:val="24"/>
              </w:rPr>
            </w:pPr>
            <w:r w:rsidRPr="00530122">
              <w:rPr>
                <w:rFonts w:cs="Arial"/>
                <w:b/>
                <w:bCs/>
                <w:sz w:val="24"/>
                <w:szCs w:val="24"/>
              </w:rPr>
              <w:t>II</w:t>
            </w:r>
          </w:p>
        </w:tc>
        <w:tc>
          <w:tcPr>
            <w:tcW w:w="5103" w:type="dxa"/>
            <w:gridSpan w:val="8"/>
            <w:tcBorders>
              <w:top w:val="nil"/>
              <w:left w:val="nil"/>
              <w:bottom w:val="nil"/>
              <w:right w:val="single" w:sz="4" w:space="0" w:color="auto"/>
            </w:tcBorders>
            <w:shd w:val="clear" w:color="auto" w:fill="auto"/>
            <w:hideMark/>
          </w:tcPr>
          <w:p w:rsidR="00AE3B27" w:rsidRPr="00530122" w:rsidRDefault="00AE3B27" w:rsidP="00530122">
            <w:pPr>
              <w:spacing w:before="0"/>
              <w:rPr>
                <w:rFonts w:cs="Arial"/>
                <w:b/>
                <w:bCs/>
                <w:sz w:val="24"/>
                <w:szCs w:val="24"/>
              </w:rPr>
            </w:pPr>
            <w:r w:rsidRPr="00530122">
              <w:rPr>
                <w:rFonts w:cs="Arial"/>
                <w:b/>
                <w:bCs/>
                <w:sz w:val="24"/>
                <w:szCs w:val="24"/>
              </w:rPr>
              <w:t>Bravarija</w:t>
            </w:r>
          </w:p>
        </w:tc>
        <w:tc>
          <w:tcPr>
            <w:tcW w:w="980" w:type="dxa"/>
            <w:gridSpan w:val="2"/>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center"/>
              <w:rPr>
                <w:rFonts w:cs="Arial"/>
                <w:sz w:val="24"/>
                <w:szCs w:val="24"/>
              </w:rPr>
            </w:pPr>
            <w:r w:rsidRPr="00530122">
              <w:rPr>
                <w:rFonts w:cs="Arial"/>
                <w:sz w:val="24"/>
                <w:szCs w:val="24"/>
              </w:rPr>
              <w:t> </w:t>
            </w:r>
          </w:p>
        </w:tc>
        <w:tc>
          <w:tcPr>
            <w:tcW w:w="1274" w:type="dxa"/>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left"/>
              <w:rPr>
                <w:rFonts w:cs="Arial"/>
                <w:color w:val="0070C0"/>
                <w:sz w:val="24"/>
                <w:szCs w:val="24"/>
              </w:rPr>
            </w:pPr>
            <w:r w:rsidRPr="00530122">
              <w:rPr>
                <w:rFonts w:cs="Arial"/>
                <w:color w:val="0070C0"/>
                <w:sz w:val="24"/>
                <w:szCs w:val="24"/>
              </w:rPr>
              <w:t> </w:t>
            </w:r>
          </w:p>
        </w:tc>
        <w:tc>
          <w:tcPr>
            <w:tcW w:w="1274" w:type="dxa"/>
            <w:tcBorders>
              <w:top w:val="nil"/>
              <w:left w:val="nil"/>
              <w:bottom w:val="nil"/>
              <w:right w:val="single" w:sz="4" w:space="0" w:color="auto"/>
            </w:tcBorders>
          </w:tcPr>
          <w:p w:rsidR="00AE3B27" w:rsidRPr="00530122" w:rsidRDefault="00AE3B27" w:rsidP="00530122">
            <w:pPr>
              <w:spacing w:before="0"/>
              <w:jc w:val="left"/>
              <w:rPr>
                <w:rFonts w:cs="Arial"/>
                <w:color w:val="0070C0"/>
                <w:sz w:val="24"/>
                <w:szCs w:val="24"/>
              </w:rPr>
            </w:pPr>
          </w:p>
        </w:tc>
        <w:tc>
          <w:tcPr>
            <w:tcW w:w="1271" w:type="dxa"/>
            <w:tcBorders>
              <w:top w:val="nil"/>
              <w:left w:val="nil"/>
              <w:bottom w:val="nil"/>
              <w:right w:val="single" w:sz="4" w:space="0" w:color="auto"/>
            </w:tcBorders>
          </w:tcPr>
          <w:p w:rsidR="00AE3B27" w:rsidRPr="00530122" w:rsidRDefault="00AE3B27" w:rsidP="00530122">
            <w:pPr>
              <w:spacing w:before="0"/>
              <w:jc w:val="left"/>
              <w:rPr>
                <w:rFonts w:cs="Arial"/>
                <w:color w:val="0070C0"/>
                <w:sz w:val="24"/>
                <w:szCs w:val="24"/>
              </w:rPr>
            </w:pPr>
          </w:p>
        </w:tc>
        <w:tc>
          <w:tcPr>
            <w:tcW w:w="1264" w:type="dxa"/>
            <w:tcBorders>
              <w:top w:val="nil"/>
              <w:left w:val="nil"/>
              <w:bottom w:val="nil"/>
              <w:right w:val="single" w:sz="4" w:space="0" w:color="auto"/>
            </w:tcBorders>
          </w:tcPr>
          <w:p w:rsidR="00AE3B27" w:rsidRPr="00530122" w:rsidRDefault="00AE3B27" w:rsidP="00530122">
            <w:pPr>
              <w:spacing w:before="0"/>
              <w:jc w:val="left"/>
              <w:rPr>
                <w:rFonts w:cs="Arial"/>
                <w:color w:val="0070C0"/>
                <w:sz w:val="24"/>
                <w:szCs w:val="24"/>
              </w:rPr>
            </w:pPr>
          </w:p>
        </w:tc>
        <w:tc>
          <w:tcPr>
            <w:tcW w:w="1263" w:type="dxa"/>
            <w:tcBorders>
              <w:top w:val="nil"/>
              <w:left w:val="nil"/>
              <w:bottom w:val="nil"/>
              <w:right w:val="single" w:sz="4" w:space="0" w:color="auto"/>
            </w:tcBorders>
          </w:tcPr>
          <w:p w:rsidR="00AE3B27" w:rsidRPr="00530122" w:rsidRDefault="00AE3B27" w:rsidP="00530122">
            <w:pPr>
              <w:spacing w:before="0"/>
              <w:jc w:val="left"/>
              <w:rPr>
                <w:rFonts w:cs="Arial"/>
                <w:color w:val="0070C0"/>
                <w:sz w:val="24"/>
                <w:szCs w:val="24"/>
              </w:rPr>
            </w:pPr>
          </w:p>
        </w:tc>
      </w:tr>
      <w:tr w:rsidR="00AE3B27" w:rsidRPr="00530122" w:rsidTr="00AE3B27">
        <w:trPr>
          <w:gridAfter w:val="2"/>
          <w:wAfter w:w="1328" w:type="dxa"/>
          <w:trHeight w:val="855"/>
        </w:trPr>
        <w:tc>
          <w:tcPr>
            <w:tcW w:w="809" w:type="dxa"/>
            <w:tcBorders>
              <w:top w:val="nil"/>
              <w:left w:val="double" w:sz="6" w:space="0" w:color="auto"/>
              <w:bottom w:val="nil"/>
              <w:right w:val="single" w:sz="4" w:space="0" w:color="auto"/>
            </w:tcBorders>
            <w:shd w:val="clear" w:color="auto" w:fill="auto"/>
            <w:hideMark/>
          </w:tcPr>
          <w:p w:rsidR="00AE3B27" w:rsidRPr="00530122" w:rsidRDefault="00AE3B27" w:rsidP="00530122">
            <w:pPr>
              <w:spacing w:before="0"/>
              <w:jc w:val="left"/>
              <w:rPr>
                <w:rFonts w:cs="Arial"/>
                <w:sz w:val="24"/>
                <w:szCs w:val="24"/>
              </w:rPr>
            </w:pPr>
            <w:r w:rsidRPr="00530122">
              <w:rPr>
                <w:rFonts w:cs="Arial"/>
                <w:sz w:val="24"/>
                <w:szCs w:val="24"/>
              </w:rPr>
              <w:t>2.9.8.</w:t>
            </w:r>
          </w:p>
        </w:tc>
        <w:tc>
          <w:tcPr>
            <w:tcW w:w="5103" w:type="dxa"/>
            <w:gridSpan w:val="8"/>
            <w:tcBorders>
              <w:top w:val="nil"/>
              <w:left w:val="nil"/>
              <w:bottom w:val="nil"/>
              <w:right w:val="single" w:sz="4" w:space="0" w:color="auto"/>
            </w:tcBorders>
            <w:shd w:val="clear" w:color="auto" w:fill="auto"/>
            <w:hideMark/>
          </w:tcPr>
          <w:p w:rsidR="00AE3B27" w:rsidRPr="00530122" w:rsidRDefault="00AE3B27" w:rsidP="00530122">
            <w:pPr>
              <w:spacing w:before="0"/>
              <w:rPr>
                <w:rFonts w:cs="Arial"/>
                <w:sz w:val="24"/>
                <w:szCs w:val="24"/>
              </w:rPr>
            </w:pPr>
            <w:r w:rsidRPr="00530122">
              <w:rPr>
                <w:rFonts w:cs="Arial"/>
                <w:sz w:val="24"/>
                <w:szCs w:val="24"/>
              </w:rPr>
              <w:t>Nabavka materijala, transport, izrada i montaža ograde stepeništa u svemu prema ogradi na koju se nadovezuje.</w:t>
            </w:r>
          </w:p>
        </w:tc>
        <w:tc>
          <w:tcPr>
            <w:tcW w:w="980" w:type="dxa"/>
            <w:gridSpan w:val="2"/>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center"/>
              <w:rPr>
                <w:rFonts w:cs="Arial"/>
                <w:sz w:val="24"/>
                <w:szCs w:val="24"/>
              </w:rPr>
            </w:pPr>
            <w:r w:rsidRPr="00530122">
              <w:rPr>
                <w:rFonts w:cs="Arial"/>
                <w:sz w:val="24"/>
                <w:szCs w:val="24"/>
              </w:rPr>
              <w:t> </w:t>
            </w:r>
          </w:p>
        </w:tc>
        <w:tc>
          <w:tcPr>
            <w:tcW w:w="1274" w:type="dxa"/>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left"/>
              <w:rPr>
                <w:rFonts w:cs="Arial"/>
                <w:color w:val="0070C0"/>
                <w:sz w:val="24"/>
                <w:szCs w:val="24"/>
              </w:rPr>
            </w:pPr>
            <w:r w:rsidRPr="00530122">
              <w:rPr>
                <w:rFonts w:cs="Arial"/>
                <w:color w:val="0070C0"/>
                <w:sz w:val="24"/>
                <w:szCs w:val="24"/>
              </w:rPr>
              <w:t> </w:t>
            </w:r>
          </w:p>
        </w:tc>
        <w:tc>
          <w:tcPr>
            <w:tcW w:w="1274" w:type="dxa"/>
            <w:tcBorders>
              <w:top w:val="nil"/>
              <w:left w:val="nil"/>
              <w:bottom w:val="nil"/>
              <w:right w:val="single" w:sz="4" w:space="0" w:color="auto"/>
            </w:tcBorders>
          </w:tcPr>
          <w:p w:rsidR="00AE3B27" w:rsidRPr="00530122" w:rsidRDefault="00AE3B27" w:rsidP="00530122">
            <w:pPr>
              <w:spacing w:before="0"/>
              <w:jc w:val="left"/>
              <w:rPr>
                <w:rFonts w:cs="Arial"/>
                <w:color w:val="0070C0"/>
                <w:sz w:val="24"/>
                <w:szCs w:val="24"/>
              </w:rPr>
            </w:pPr>
          </w:p>
        </w:tc>
        <w:tc>
          <w:tcPr>
            <w:tcW w:w="1271" w:type="dxa"/>
            <w:tcBorders>
              <w:top w:val="nil"/>
              <w:left w:val="nil"/>
              <w:bottom w:val="nil"/>
              <w:right w:val="single" w:sz="4" w:space="0" w:color="auto"/>
            </w:tcBorders>
          </w:tcPr>
          <w:p w:rsidR="00AE3B27" w:rsidRPr="00530122" w:rsidRDefault="00AE3B27" w:rsidP="00530122">
            <w:pPr>
              <w:spacing w:before="0"/>
              <w:jc w:val="left"/>
              <w:rPr>
                <w:rFonts w:cs="Arial"/>
                <w:color w:val="0070C0"/>
                <w:sz w:val="24"/>
                <w:szCs w:val="24"/>
              </w:rPr>
            </w:pPr>
          </w:p>
        </w:tc>
        <w:tc>
          <w:tcPr>
            <w:tcW w:w="1264" w:type="dxa"/>
            <w:tcBorders>
              <w:top w:val="nil"/>
              <w:left w:val="nil"/>
              <w:bottom w:val="nil"/>
              <w:right w:val="single" w:sz="4" w:space="0" w:color="auto"/>
            </w:tcBorders>
          </w:tcPr>
          <w:p w:rsidR="00AE3B27" w:rsidRPr="00530122" w:rsidRDefault="00AE3B27" w:rsidP="00530122">
            <w:pPr>
              <w:spacing w:before="0"/>
              <w:jc w:val="left"/>
              <w:rPr>
                <w:rFonts w:cs="Arial"/>
                <w:color w:val="0070C0"/>
                <w:sz w:val="24"/>
                <w:szCs w:val="24"/>
              </w:rPr>
            </w:pPr>
          </w:p>
        </w:tc>
        <w:tc>
          <w:tcPr>
            <w:tcW w:w="1263" w:type="dxa"/>
            <w:tcBorders>
              <w:top w:val="nil"/>
              <w:left w:val="nil"/>
              <w:bottom w:val="nil"/>
              <w:right w:val="single" w:sz="4" w:space="0" w:color="auto"/>
            </w:tcBorders>
          </w:tcPr>
          <w:p w:rsidR="00AE3B27" w:rsidRPr="00530122" w:rsidRDefault="00AE3B27" w:rsidP="00530122">
            <w:pPr>
              <w:spacing w:before="0"/>
              <w:jc w:val="left"/>
              <w:rPr>
                <w:rFonts w:cs="Arial"/>
                <w:color w:val="0070C0"/>
                <w:sz w:val="24"/>
                <w:szCs w:val="24"/>
              </w:rPr>
            </w:pPr>
          </w:p>
        </w:tc>
      </w:tr>
      <w:tr w:rsidR="00AE3B27" w:rsidRPr="00530122" w:rsidTr="00AE3B27">
        <w:trPr>
          <w:gridAfter w:val="2"/>
          <w:wAfter w:w="1328" w:type="dxa"/>
          <w:trHeight w:val="1140"/>
        </w:trPr>
        <w:tc>
          <w:tcPr>
            <w:tcW w:w="809" w:type="dxa"/>
            <w:tcBorders>
              <w:top w:val="nil"/>
              <w:left w:val="double" w:sz="6" w:space="0" w:color="auto"/>
              <w:bottom w:val="nil"/>
              <w:right w:val="single" w:sz="4" w:space="0" w:color="auto"/>
            </w:tcBorders>
            <w:shd w:val="clear" w:color="auto" w:fill="auto"/>
            <w:hideMark/>
          </w:tcPr>
          <w:p w:rsidR="00AE3B27" w:rsidRPr="00530122" w:rsidRDefault="00AE3B27" w:rsidP="00530122">
            <w:pPr>
              <w:spacing w:before="0"/>
              <w:jc w:val="left"/>
              <w:rPr>
                <w:rFonts w:cs="Arial"/>
                <w:sz w:val="24"/>
                <w:szCs w:val="24"/>
              </w:rPr>
            </w:pPr>
            <w:r w:rsidRPr="00530122">
              <w:rPr>
                <w:rFonts w:cs="Arial"/>
                <w:sz w:val="24"/>
                <w:szCs w:val="24"/>
              </w:rPr>
              <w:t> </w:t>
            </w:r>
          </w:p>
        </w:tc>
        <w:tc>
          <w:tcPr>
            <w:tcW w:w="5103" w:type="dxa"/>
            <w:gridSpan w:val="8"/>
            <w:tcBorders>
              <w:top w:val="nil"/>
              <w:left w:val="nil"/>
              <w:bottom w:val="nil"/>
              <w:right w:val="single" w:sz="4" w:space="0" w:color="auto"/>
            </w:tcBorders>
            <w:shd w:val="clear" w:color="auto" w:fill="auto"/>
            <w:hideMark/>
          </w:tcPr>
          <w:p w:rsidR="00AE3B27" w:rsidRPr="00530122" w:rsidRDefault="00AE3B27" w:rsidP="00530122">
            <w:pPr>
              <w:spacing w:before="0"/>
              <w:rPr>
                <w:rFonts w:cs="Arial"/>
                <w:sz w:val="24"/>
                <w:szCs w:val="24"/>
              </w:rPr>
            </w:pPr>
            <w:r w:rsidRPr="00530122">
              <w:rPr>
                <w:rFonts w:cs="Arial"/>
                <w:sz w:val="24"/>
                <w:szCs w:val="24"/>
              </w:rPr>
              <w:t>Stubovi, rukohvat i ramovi između stubova od čel.kutijastih profila sa ispunom od grifovane žice d=2mm i okcima 40x40mm.</w:t>
            </w:r>
          </w:p>
        </w:tc>
        <w:tc>
          <w:tcPr>
            <w:tcW w:w="980" w:type="dxa"/>
            <w:gridSpan w:val="2"/>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center"/>
              <w:rPr>
                <w:rFonts w:cs="Arial"/>
                <w:sz w:val="24"/>
                <w:szCs w:val="24"/>
              </w:rPr>
            </w:pPr>
            <w:r w:rsidRPr="00530122">
              <w:rPr>
                <w:rFonts w:cs="Arial"/>
                <w:sz w:val="24"/>
                <w:szCs w:val="24"/>
              </w:rPr>
              <w:t> </w:t>
            </w:r>
          </w:p>
        </w:tc>
        <w:tc>
          <w:tcPr>
            <w:tcW w:w="1274" w:type="dxa"/>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left"/>
              <w:rPr>
                <w:rFonts w:cs="Arial"/>
                <w:color w:val="0070C0"/>
                <w:sz w:val="24"/>
                <w:szCs w:val="24"/>
              </w:rPr>
            </w:pPr>
            <w:r w:rsidRPr="00530122">
              <w:rPr>
                <w:rFonts w:cs="Arial"/>
                <w:color w:val="0070C0"/>
                <w:sz w:val="24"/>
                <w:szCs w:val="24"/>
              </w:rPr>
              <w:t> </w:t>
            </w:r>
          </w:p>
        </w:tc>
        <w:tc>
          <w:tcPr>
            <w:tcW w:w="1274" w:type="dxa"/>
            <w:tcBorders>
              <w:top w:val="nil"/>
              <w:left w:val="nil"/>
              <w:bottom w:val="nil"/>
              <w:right w:val="single" w:sz="4" w:space="0" w:color="auto"/>
            </w:tcBorders>
          </w:tcPr>
          <w:p w:rsidR="00AE3B27" w:rsidRPr="00530122" w:rsidRDefault="00AE3B27" w:rsidP="00530122">
            <w:pPr>
              <w:spacing w:before="0"/>
              <w:jc w:val="left"/>
              <w:rPr>
                <w:rFonts w:cs="Arial"/>
                <w:color w:val="0070C0"/>
                <w:sz w:val="24"/>
                <w:szCs w:val="24"/>
              </w:rPr>
            </w:pPr>
          </w:p>
        </w:tc>
        <w:tc>
          <w:tcPr>
            <w:tcW w:w="1271" w:type="dxa"/>
            <w:tcBorders>
              <w:top w:val="nil"/>
              <w:left w:val="nil"/>
              <w:bottom w:val="nil"/>
              <w:right w:val="single" w:sz="4" w:space="0" w:color="auto"/>
            </w:tcBorders>
          </w:tcPr>
          <w:p w:rsidR="00AE3B27" w:rsidRPr="00530122" w:rsidRDefault="00AE3B27" w:rsidP="00530122">
            <w:pPr>
              <w:spacing w:before="0"/>
              <w:jc w:val="left"/>
              <w:rPr>
                <w:rFonts w:cs="Arial"/>
                <w:color w:val="0070C0"/>
                <w:sz w:val="24"/>
                <w:szCs w:val="24"/>
              </w:rPr>
            </w:pPr>
          </w:p>
        </w:tc>
        <w:tc>
          <w:tcPr>
            <w:tcW w:w="1264" w:type="dxa"/>
            <w:tcBorders>
              <w:top w:val="nil"/>
              <w:left w:val="nil"/>
              <w:bottom w:val="nil"/>
              <w:right w:val="single" w:sz="4" w:space="0" w:color="auto"/>
            </w:tcBorders>
          </w:tcPr>
          <w:p w:rsidR="00AE3B27" w:rsidRPr="00530122" w:rsidRDefault="00AE3B27" w:rsidP="00530122">
            <w:pPr>
              <w:spacing w:before="0"/>
              <w:jc w:val="left"/>
              <w:rPr>
                <w:rFonts w:cs="Arial"/>
                <w:color w:val="0070C0"/>
                <w:sz w:val="24"/>
                <w:szCs w:val="24"/>
              </w:rPr>
            </w:pPr>
          </w:p>
        </w:tc>
        <w:tc>
          <w:tcPr>
            <w:tcW w:w="1263" w:type="dxa"/>
            <w:tcBorders>
              <w:top w:val="nil"/>
              <w:left w:val="nil"/>
              <w:bottom w:val="nil"/>
              <w:right w:val="single" w:sz="4" w:space="0" w:color="auto"/>
            </w:tcBorders>
          </w:tcPr>
          <w:p w:rsidR="00AE3B27" w:rsidRPr="00530122" w:rsidRDefault="00AE3B27" w:rsidP="00530122">
            <w:pPr>
              <w:spacing w:before="0"/>
              <w:jc w:val="left"/>
              <w:rPr>
                <w:rFonts w:cs="Arial"/>
                <w:color w:val="0070C0"/>
                <w:sz w:val="24"/>
                <w:szCs w:val="24"/>
              </w:rPr>
            </w:pPr>
          </w:p>
        </w:tc>
      </w:tr>
      <w:tr w:rsidR="00AE3B27" w:rsidRPr="00530122" w:rsidTr="00AE3B27">
        <w:trPr>
          <w:gridAfter w:val="2"/>
          <w:wAfter w:w="1328" w:type="dxa"/>
          <w:trHeight w:val="570"/>
        </w:trPr>
        <w:tc>
          <w:tcPr>
            <w:tcW w:w="809" w:type="dxa"/>
            <w:tcBorders>
              <w:top w:val="nil"/>
              <w:left w:val="double" w:sz="6" w:space="0" w:color="auto"/>
              <w:bottom w:val="nil"/>
              <w:right w:val="single" w:sz="4" w:space="0" w:color="auto"/>
            </w:tcBorders>
            <w:shd w:val="clear" w:color="auto" w:fill="auto"/>
            <w:hideMark/>
          </w:tcPr>
          <w:p w:rsidR="00AE3B27" w:rsidRPr="00530122" w:rsidRDefault="00AE3B27" w:rsidP="00530122">
            <w:pPr>
              <w:spacing w:before="0"/>
              <w:jc w:val="left"/>
              <w:rPr>
                <w:rFonts w:cs="Arial"/>
                <w:sz w:val="24"/>
                <w:szCs w:val="24"/>
              </w:rPr>
            </w:pPr>
            <w:r w:rsidRPr="00530122">
              <w:rPr>
                <w:rFonts w:cs="Arial"/>
                <w:sz w:val="24"/>
                <w:szCs w:val="24"/>
              </w:rPr>
              <w:t> </w:t>
            </w:r>
          </w:p>
        </w:tc>
        <w:tc>
          <w:tcPr>
            <w:tcW w:w="5103" w:type="dxa"/>
            <w:gridSpan w:val="8"/>
            <w:tcBorders>
              <w:top w:val="nil"/>
              <w:left w:val="nil"/>
              <w:bottom w:val="nil"/>
              <w:right w:val="single" w:sz="4" w:space="0" w:color="auto"/>
            </w:tcBorders>
            <w:shd w:val="clear" w:color="auto" w:fill="auto"/>
            <w:hideMark/>
          </w:tcPr>
          <w:p w:rsidR="00AE3B27" w:rsidRPr="00530122" w:rsidRDefault="00AE3B27" w:rsidP="00530122">
            <w:pPr>
              <w:spacing w:before="0"/>
              <w:rPr>
                <w:rFonts w:cs="Arial"/>
                <w:sz w:val="24"/>
                <w:szCs w:val="24"/>
              </w:rPr>
            </w:pPr>
            <w:r w:rsidRPr="00530122">
              <w:rPr>
                <w:rFonts w:cs="Arial"/>
                <w:sz w:val="24"/>
                <w:szCs w:val="24"/>
              </w:rPr>
              <w:t>Cenom obuhvaćeno zaštitno i finalno bojenje u tonu po izboru projektanta.</w:t>
            </w:r>
          </w:p>
        </w:tc>
        <w:tc>
          <w:tcPr>
            <w:tcW w:w="980" w:type="dxa"/>
            <w:gridSpan w:val="2"/>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center"/>
              <w:rPr>
                <w:rFonts w:cs="Arial"/>
                <w:sz w:val="24"/>
                <w:szCs w:val="24"/>
              </w:rPr>
            </w:pPr>
            <w:r w:rsidRPr="00530122">
              <w:rPr>
                <w:rFonts w:cs="Arial"/>
                <w:sz w:val="24"/>
                <w:szCs w:val="24"/>
              </w:rPr>
              <w:t> </w:t>
            </w:r>
          </w:p>
        </w:tc>
        <w:tc>
          <w:tcPr>
            <w:tcW w:w="1274" w:type="dxa"/>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left"/>
              <w:rPr>
                <w:rFonts w:cs="Arial"/>
                <w:color w:val="0070C0"/>
                <w:sz w:val="24"/>
                <w:szCs w:val="24"/>
              </w:rPr>
            </w:pPr>
            <w:r w:rsidRPr="00530122">
              <w:rPr>
                <w:rFonts w:cs="Arial"/>
                <w:color w:val="0070C0"/>
                <w:sz w:val="24"/>
                <w:szCs w:val="24"/>
              </w:rPr>
              <w:t> </w:t>
            </w:r>
          </w:p>
        </w:tc>
        <w:tc>
          <w:tcPr>
            <w:tcW w:w="1274" w:type="dxa"/>
            <w:tcBorders>
              <w:top w:val="nil"/>
              <w:left w:val="nil"/>
              <w:bottom w:val="nil"/>
              <w:right w:val="single" w:sz="4" w:space="0" w:color="auto"/>
            </w:tcBorders>
          </w:tcPr>
          <w:p w:rsidR="00AE3B27" w:rsidRPr="00530122" w:rsidRDefault="00AE3B27" w:rsidP="00530122">
            <w:pPr>
              <w:spacing w:before="0"/>
              <w:jc w:val="left"/>
              <w:rPr>
                <w:rFonts w:cs="Arial"/>
                <w:color w:val="0070C0"/>
                <w:sz w:val="24"/>
                <w:szCs w:val="24"/>
              </w:rPr>
            </w:pPr>
          </w:p>
        </w:tc>
        <w:tc>
          <w:tcPr>
            <w:tcW w:w="1271" w:type="dxa"/>
            <w:tcBorders>
              <w:top w:val="nil"/>
              <w:left w:val="nil"/>
              <w:bottom w:val="nil"/>
              <w:right w:val="single" w:sz="4" w:space="0" w:color="auto"/>
            </w:tcBorders>
          </w:tcPr>
          <w:p w:rsidR="00AE3B27" w:rsidRPr="00530122" w:rsidRDefault="00AE3B27" w:rsidP="00530122">
            <w:pPr>
              <w:spacing w:before="0"/>
              <w:jc w:val="left"/>
              <w:rPr>
                <w:rFonts w:cs="Arial"/>
                <w:color w:val="0070C0"/>
                <w:sz w:val="24"/>
                <w:szCs w:val="24"/>
              </w:rPr>
            </w:pPr>
          </w:p>
        </w:tc>
        <w:tc>
          <w:tcPr>
            <w:tcW w:w="1264" w:type="dxa"/>
            <w:tcBorders>
              <w:top w:val="nil"/>
              <w:left w:val="nil"/>
              <w:bottom w:val="nil"/>
              <w:right w:val="single" w:sz="4" w:space="0" w:color="auto"/>
            </w:tcBorders>
          </w:tcPr>
          <w:p w:rsidR="00AE3B27" w:rsidRPr="00530122" w:rsidRDefault="00AE3B27" w:rsidP="00530122">
            <w:pPr>
              <w:spacing w:before="0"/>
              <w:jc w:val="left"/>
              <w:rPr>
                <w:rFonts w:cs="Arial"/>
                <w:color w:val="0070C0"/>
                <w:sz w:val="24"/>
                <w:szCs w:val="24"/>
              </w:rPr>
            </w:pPr>
          </w:p>
        </w:tc>
        <w:tc>
          <w:tcPr>
            <w:tcW w:w="1263" w:type="dxa"/>
            <w:tcBorders>
              <w:top w:val="nil"/>
              <w:left w:val="nil"/>
              <w:bottom w:val="nil"/>
              <w:right w:val="single" w:sz="4" w:space="0" w:color="auto"/>
            </w:tcBorders>
          </w:tcPr>
          <w:p w:rsidR="00AE3B27" w:rsidRPr="00530122" w:rsidRDefault="00AE3B27" w:rsidP="00530122">
            <w:pPr>
              <w:spacing w:before="0"/>
              <w:jc w:val="left"/>
              <w:rPr>
                <w:rFonts w:cs="Arial"/>
                <w:color w:val="0070C0"/>
                <w:sz w:val="24"/>
                <w:szCs w:val="24"/>
              </w:rPr>
            </w:pPr>
          </w:p>
        </w:tc>
      </w:tr>
      <w:tr w:rsidR="00AE3B27" w:rsidRPr="00530122" w:rsidTr="00AE3B27">
        <w:trPr>
          <w:gridAfter w:val="2"/>
          <w:wAfter w:w="1328" w:type="dxa"/>
          <w:trHeight w:val="300"/>
        </w:trPr>
        <w:tc>
          <w:tcPr>
            <w:tcW w:w="809" w:type="dxa"/>
            <w:tcBorders>
              <w:top w:val="nil"/>
              <w:left w:val="double" w:sz="6" w:space="0" w:color="auto"/>
              <w:bottom w:val="nil"/>
              <w:right w:val="single" w:sz="4" w:space="0" w:color="auto"/>
            </w:tcBorders>
            <w:shd w:val="clear" w:color="auto" w:fill="auto"/>
            <w:hideMark/>
          </w:tcPr>
          <w:p w:rsidR="00AE3B27" w:rsidRPr="00530122" w:rsidRDefault="00AE3B27" w:rsidP="00530122">
            <w:pPr>
              <w:spacing w:before="0"/>
              <w:jc w:val="left"/>
              <w:rPr>
                <w:rFonts w:cs="Arial"/>
                <w:sz w:val="24"/>
                <w:szCs w:val="24"/>
              </w:rPr>
            </w:pPr>
            <w:r w:rsidRPr="00530122">
              <w:rPr>
                <w:rFonts w:cs="Arial"/>
                <w:sz w:val="24"/>
                <w:szCs w:val="24"/>
              </w:rPr>
              <w:t> </w:t>
            </w:r>
          </w:p>
        </w:tc>
        <w:tc>
          <w:tcPr>
            <w:tcW w:w="5103" w:type="dxa"/>
            <w:gridSpan w:val="8"/>
            <w:tcBorders>
              <w:top w:val="nil"/>
              <w:left w:val="nil"/>
              <w:bottom w:val="nil"/>
              <w:right w:val="single" w:sz="4" w:space="0" w:color="auto"/>
            </w:tcBorders>
            <w:shd w:val="clear" w:color="auto" w:fill="auto"/>
            <w:hideMark/>
          </w:tcPr>
          <w:p w:rsidR="00AE3B27" w:rsidRPr="00530122" w:rsidRDefault="00AE3B27" w:rsidP="00530122">
            <w:pPr>
              <w:spacing w:before="0"/>
              <w:rPr>
                <w:rFonts w:cs="Arial"/>
                <w:sz w:val="24"/>
                <w:szCs w:val="24"/>
              </w:rPr>
            </w:pPr>
            <w:r w:rsidRPr="00530122">
              <w:rPr>
                <w:rFonts w:cs="Arial"/>
                <w:sz w:val="24"/>
                <w:szCs w:val="24"/>
              </w:rPr>
              <w:t>Obračun po m.</w:t>
            </w:r>
          </w:p>
        </w:tc>
        <w:tc>
          <w:tcPr>
            <w:tcW w:w="980" w:type="dxa"/>
            <w:gridSpan w:val="2"/>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center"/>
              <w:rPr>
                <w:rFonts w:cs="Arial"/>
                <w:sz w:val="24"/>
                <w:szCs w:val="24"/>
              </w:rPr>
            </w:pPr>
            <w:r w:rsidRPr="00530122">
              <w:rPr>
                <w:rFonts w:cs="Arial"/>
                <w:sz w:val="24"/>
                <w:szCs w:val="24"/>
              </w:rPr>
              <w:t> </w:t>
            </w:r>
          </w:p>
        </w:tc>
        <w:tc>
          <w:tcPr>
            <w:tcW w:w="1274" w:type="dxa"/>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left"/>
              <w:rPr>
                <w:rFonts w:cs="Arial"/>
                <w:color w:val="0070C0"/>
                <w:sz w:val="24"/>
                <w:szCs w:val="24"/>
              </w:rPr>
            </w:pPr>
            <w:r w:rsidRPr="00530122">
              <w:rPr>
                <w:rFonts w:cs="Arial"/>
                <w:color w:val="0070C0"/>
                <w:sz w:val="24"/>
                <w:szCs w:val="24"/>
              </w:rPr>
              <w:t> </w:t>
            </w:r>
          </w:p>
        </w:tc>
        <w:tc>
          <w:tcPr>
            <w:tcW w:w="1274" w:type="dxa"/>
            <w:tcBorders>
              <w:top w:val="nil"/>
              <w:left w:val="nil"/>
              <w:bottom w:val="nil"/>
              <w:right w:val="single" w:sz="4" w:space="0" w:color="auto"/>
            </w:tcBorders>
          </w:tcPr>
          <w:p w:rsidR="00AE3B27" w:rsidRPr="00530122" w:rsidRDefault="00AE3B27" w:rsidP="00530122">
            <w:pPr>
              <w:spacing w:before="0"/>
              <w:jc w:val="left"/>
              <w:rPr>
                <w:rFonts w:cs="Arial"/>
                <w:color w:val="0070C0"/>
                <w:sz w:val="24"/>
                <w:szCs w:val="24"/>
              </w:rPr>
            </w:pPr>
          </w:p>
        </w:tc>
        <w:tc>
          <w:tcPr>
            <w:tcW w:w="1271" w:type="dxa"/>
            <w:tcBorders>
              <w:top w:val="nil"/>
              <w:left w:val="nil"/>
              <w:bottom w:val="nil"/>
              <w:right w:val="single" w:sz="4" w:space="0" w:color="auto"/>
            </w:tcBorders>
          </w:tcPr>
          <w:p w:rsidR="00AE3B27" w:rsidRPr="00530122" w:rsidRDefault="00AE3B27" w:rsidP="00530122">
            <w:pPr>
              <w:spacing w:before="0"/>
              <w:jc w:val="left"/>
              <w:rPr>
                <w:rFonts w:cs="Arial"/>
                <w:color w:val="0070C0"/>
                <w:sz w:val="24"/>
                <w:szCs w:val="24"/>
              </w:rPr>
            </w:pPr>
          </w:p>
        </w:tc>
        <w:tc>
          <w:tcPr>
            <w:tcW w:w="1264" w:type="dxa"/>
            <w:tcBorders>
              <w:top w:val="nil"/>
              <w:left w:val="nil"/>
              <w:bottom w:val="nil"/>
              <w:right w:val="single" w:sz="4" w:space="0" w:color="auto"/>
            </w:tcBorders>
          </w:tcPr>
          <w:p w:rsidR="00AE3B27" w:rsidRPr="00530122" w:rsidRDefault="00AE3B27" w:rsidP="00530122">
            <w:pPr>
              <w:spacing w:before="0"/>
              <w:jc w:val="left"/>
              <w:rPr>
                <w:rFonts w:cs="Arial"/>
                <w:color w:val="0070C0"/>
                <w:sz w:val="24"/>
                <w:szCs w:val="24"/>
              </w:rPr>
            </w:pPr>
          </w:p>
        </w:tc>
        <w:tc>
          <w:tcPr>
            <w:tcW w:w="1263" w:type="dxa"/>
            <w:tcBorders>
              <w:top w:val="nil"/>
              <w:left w:val="nil"/>
              <w:bottom w:val="nil"/>
              <w:right w:val="single" w:sz="4" w:space="0" w:color="auto"/>
            </w:tcBorders>
          </w:tcPr>
          <w:p w:rsidR="00AE3B27" w:rsidRPr="00530122" w:rsidRDefault="00AE3B27" w:rsidP="00530122">
            <w:pPr>
              <w:spacing w:before="0"/>
              <w:jc w:val="left"/>
              <w:rPr>
                <w:rFonts w:cs="Arial"/>
                <w:color w:val="0070C0"/>
                <w:sz w:val="24"/>
                <w:szCs w:val="24"/>
              </w:rPr>
            </w:pPr>
          </w:p>
        </w:tc>
      </w:tr>
      <w:tr w:rsidR="00AE3B27" w:rsidRPr="00530122" w:rsidTr="00AE3B27">
        <w:trPr>
          <w:gridAfter w:val="2"/>
          <w:wAfter w:w="1328" w:type="dxa"/>
          <w:trHeight w:val="300"/>
        </w:trPr>
        <w:tc>
          <w:tcPr>
            <w:tcW w:w="809" w:type="dxa"/>
            <w:tcBorders>
              <w:top w:val="nil"/>
              <w:left w:val="double" w:sz="6" w:space="0" w:color="auto"/>
              <w:bottom w:val="nil"/>
              <w:right w:val="single" w:sz="4" w:space="0" w:color="auto"/>
            </w:tcBorders>
            <w:shd w:val="clear" w:color="auto" w:fill="auto"/>
            <w:hideMark/>
          </w:tcPr>
          <w:p w:rsidR="00AE3B27" w:rsidRPr="00530122" w:rsidRDefault="00AE3B27" w:rsidP="00530122">
            <w:pPr>
              <w:spacing w:before="0"/>
              <w:jc w:val="left"/>
              <w:rPr>
                <w:rFonts w:cs="Arial"/>
                <w:sz w:val="24"/>
                <w:szCs w:val="24"/>
              </w:rPr>
            </w:pPr>
            <w:r w:rsidRPr="00530122">
              <w:rPr>
                <w:rFonts w:cs="Arial"/>
                <w:sz w:val="24"/>
                <w:szCs w:val="24"/>
              </w:rPr>
              <w:t> </w:t>
            </w:r>
          </w:p>
        </w:tc>
        <w:tc>
          <w:tcPr>
            <w:tcW w:w="5103" w:type="dxa"/>
            <w:gridSpan w:val="8"/>
            <w:tcBorders>
              <w:top w:val="nil"/>
              <w:left w:val="nil"/>
              <w:bottom w:val="nil"/>
              <w:right w:val="single" w:sz="4" w:space="0" w:color="auto"/>
            </w:tcBorders>
            <w:shd w:val="clear" w:color="auto" w:fill="auto"/>
            <w:hideMark/>
          </w:tcPr>
          <w:p w:rsidR="00AE3B27" w:rsidRPr="00530122" w:rsidRDefault="00AE3B27" w:rsidP="00530122">
            <w:pPr>
              <w:spacing w:before="0"/>
              <w:rPr>
                <w:rFonts w:cs="Arial"/>
                <w:sz w:val="24"/>
                <w:szCs w:val="24"/>
              </w:rPr>
            </w:pPr>
            <w:r w:rsidRPr="00530122">
              <w:rPr>
                <w:rFonts w:cs="Arial"/>
                <w:sz w:val="24"/>
                <w:szCs w:val="24"/>
              </w:rPr>
              <w:t> </w:t>
            </w:r>
          </w:p>
        </w:tc>
        <w:tc>
          <w:tcPr>
            <w:tcW w:w="980" w:type="dxa"/>
            <w:gridSpan w:val="2"/>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center"/>
              <w:rPr>
                <w:rFonts w:cs="Arial"/>
                <w:sz w:val="24"/>
                <w:szCs w:val="24"/>
              </w:rPr>
            </w:pPr>
            <w:r w:rsidRPr="00530122">
              <w:rPr>
                <w:rFonts w:cs="Arial"/>
                <w:sz w:val="24"/>
                <w:szCs w:val="24"/>
              </w:rPr>
              <w:t>m'</w:t>
            </w:r>
          </w:p>
        </w:tc>
        <w:tc>
          <w:tcPr>
            <w:tcW w:w="1274" w:type="dxa"/>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right"/>
              <w:rPr>
                <w:rFonts w:cs="Arial"/>
                <w:sz w:val="24"/>
                <w:szCs w:val="24"/>
              </w:rPr>
            </w:pPr>
            <w:r w:rsidRPr="00530122">
              <w:rPr>
                <w:rFonts w:cs="Arial"/>
                <w:sz w:val="24"/>
                <w:szCs w:val="24"/>
              </w:rPr>
              <w:t>8.00</w:t>
            </w:r>
          </w:p>
        </w:tc>
        <w:tc>
          <w:tcPr>
            <w:tcW w:w="1274" w:type="dxa"/>
            <w:tcBorders>
              <w:top w:val="nil"/>
              <w:left w:val="nil"/>
              <w:bottom w:val="nil"/>
              <w:right w:val="single" w:sz="4" w:space="0" w:color="auto"/>
            </w:tcBorders>
          </w:tcPr>
          <w:p w:rsidR="00AE3B27" w:rsidRPr="00530122" w:rsidRDefault="00AE3B27" w:rsidP="00530122">
            <w:pPr>
              <w:spacing w:before="0"/>
              <w:jc w:val="right"/>
              <w:rPr>
                <w:rFonts w:cs="Arial"/>
                <w:sz w:val="24"/>
                <w:szCs w:val="24"/>
              </w:rPr>
            </w:pPr>
          </w:p>
        </w:tc>
        <w:tc>
          <w:tcPr>
            <w:tcW w:w="1271" w:type="dxa"/>
            <w:tcBorders>
              <w:top w:val="nil"/>
              <w:left w:val="nil"/>
              <w:bottom w:val="nil"/>
              <w:right w:val="single" w:sz="4" w:space="0" w:color="auto"/>
            </w:tcBorders>
          </w:tcPr>
          <w:p w:rsidR="00AE3B27" w:rsidRPr="00530122" w:rsidRDefault="00AE3B27" w:rsidP="00530122">
            <w:pPr>
              <w:spacing w:before="0"/>
              <w:jc w:val="right"/>
              <w:rPr>
                <w:rFonts w:cs="Arial"/>
                <w:sz w:val="24"/>
                <w:szCs w:val="24"/>
              </w:rPr>
            </w:pPr>
          </w:p>
        </w:tc>
        <w:tc>
          <w:tcPr>
            <w:tcW w:w="1264" w:type="dxa"/>
            <w:tcBorders>
              <w:top w:val="nil"/>
              <w:left w:val="nil"/>
              <w:bottom w:val="nil"/>
              <w:right w:val="single" w:sz="4" w:space="0" w:color="auto"/>
            </w:tcBorders>
          </w:tcPr>
          <w:p w:rsidR="00AE3B27" w:rsidRPr="00530122" w:rsidRDefault="00AE3B27" w:rsidP="00530122">
            <w:pPr>
              <w:spacing w:before="0"/>
              <w:jc w:val="right"/>
              <w:rPr>
                <w:rFonts w:cs="Arial"/>
                <w:sz w:val="24"/>
                <w:szCs w:val="24"/>
              </w:rPr>
            </w:pPr>
          </w:p>
        </w:tc>
        <w:tc>
          <w:tcPr>
            <w:tcW w:w="1263" w:type="dxa"/>
            <w:tcBorders>
              <w:top w:val="nil"/>
              <w:left w:val="nil"/>
              <w:bottom w:val="nil"/>
              <w:right w:val="single" w:sz="4" w:space="0" w:color="auto"/>
            </w:tcBorders>
          </w:tcPr>
          <w:p w:rsidR="00AE3B27" w:rsidRPr="00530122" w:rsidRDefault="00AE3B27" w:rsidP="00530122">
            <w:pPr>
              <w:spacing w:before="0"/>
              <w:jc w:val="right"/>
              <w:rPr>
                <w:rFonts w:cs="Arial"/>
                <w:sz w:val="24"/>
                <w:szCs w:val="24"/>
              </w:rPr>
            </w:pPr>
          </w:p>
        </w:tc>
      </w:tr>
      <w:tr w:rsidR="00AE3B27" w:rsidRPr="00530122" w:rsidTr="00AE3B27">
        <w:trPr>
          <w:gridAfter w:val="2"/>
          <w:wAfter w:w="1328" w:type="dxa"/>
          <w:trHeight w:val="855"/>
        </w:trPr>
        <w:tc>
          <w:tcPr>
            <w:tcW w:w="809" w:type="dxa"/>
            <w:tcBorders>
              <w:top w:val="nil"/>
              <w:left w:val="double" w:sz="6" w:space="0" w:color="auto"/>
              <w:bottom w:val="nil"/>
              <w:right w:val="single" w:sz="4" w:space="0" w:color="auto"/>
            </w:tcBorders>
            <w:shd w:val="clear" w:color="auto" w:fill="auto"/>
            <w:hideMark/>
          </w:tcPr>
          <w:p w:rsidR="00AE3B27" w:rsidRPr="00530122" w:rsidRDefault="00AE3B27" w:rsidP="00530122">
            <w:pPr>
              <w:spacing w:before="0"/>
              <w:jc w:val="left"/>
              <w:rPr>
                <w:rFonts w:cs="Arial"/>
                <w:sz w:val="24"/>
                <w:szCs w:val="24"/>
              </w:rPr>
            </w:pPr>
            <w:r w:rsidRPr="00530122">
              <w:rPr>
                <w:rFonts w:cs="Arial"/>
                <w:sz w:val="24"/>
                <w:szCs w:val="24"/>
              </w:rPr>
              <w:t>9.9.</w:t>
            </w:r>
          </w:p>
        </w:tc>
        <w:tc>
          <w:tcPr>
            <w:tcW w:w="5103" w:type="dxa"/>
            <w:gridSpan w:val="8"/>
            <w:tcBorders>
              <w:top w:val="nil"/>
              <w:left w:val="nil"/>
              <w:bottom w:val="nil"/>
              <w:right w:val="single" w:sz="4" w:space="0" w:color="auto"/>
            </w:tcBorders>
            <w:shd w:val="clear" w:color="auto" w:fill="auto"/>
            <w:hideMark/>
          </w:tcPr>
          <w:p w:rsidR="00AE3B27" w:rsidRPr="00530122" w:rsidRDefault="00AE3B27" w:rsidP="00530122">
            <w:pPr>
              <w:spacing w:before="0"/>
              <w:rPr>
                <w:rFonts w:cs="Arial"/>
                <w:sz w:val="24"/>
                <w:szCs w:val="24"/>
              </w:rPr>
            </w:pPr>
            <w:r w:rsidRPr="00530122">
              <w:rPr>
                <w:rFonts w:cs="Arial"/>
                <w:sz w:val="24"/>
                <w:szCs w:val="24"/>
              </w:rPr>
              <w:t>Nabavka materijala, transport, izrada i montaža penjalica za izlaz na krov od čel.cevastih profila h=2,80m.</w:t>
            </w:r>
          </w:p>
        </w:tc>
        <w:tc>
          <w:tcPr>
            <w:tcW w:w="980" w:type="dxa"/>
            <w:gridSpan w:val="2"/>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center"/>
              <w:rPr>
                <w:rFonts w:cs="Arial"/>
                <w:sz w:val="24"/>
                <w:szCs w:val="24"/>
              </w:rPr>
            </w:pPr>
            <w:r w:rsidRPr="00530122">
              <w:rPr>
                <w:rFonts w:cs="Arial"/>
                <w:sz w:val="24"/>
                <w:szCs w:val="24"/>
              </w:rPr>
              <w:t> </w:t>
            </w:r>
          </w:p>
        </w:tc>
        <w:tc>
          <w:tcPr>
            <w:tcW w:w="1274" w:type="dxa"/>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left"/>
              <w:rPr>
                <w:rFonts w:cs="Arial"/>
                <w:sz w:val="24"/>
                <w:szCs w:val="24"/>
              </w:rPr>
            </w:pPr>
            <w:r w:rsidRPr="00530122">
              <w:rPr>
                <w:rFonts w:cs="Arial"/>
                <w:sz w:val="24"/>
                <w:szCs w:val="24"/>
              </w:rPr>
              <w:t> </w:t>
            </w:r>
          </w:p>
        </w:tc>
        <w:tc>
          <w:tcPr>
            <w:tcW w:w="1274" w:type="dxa"/>
            <w:tcBorders>
              <w:top w:val="nil"/>
              <w:left w:val="nil"/>
              <w:bottom w:val="nil"/>
              <w:right w:val="single" w:sz="4" w:space="0" w:color="auto"/>
            </w:tcBorders>
          </w:tcPr>
          <w:p w:rsidR="00AE3B27" w:rsidRPr="00530122" w:rsidRDefault="00AE3B27" w:rsidP="00530122">
            <w:pPr>
              <w:spacing w:before="0"/>
              <w:jc w:val="left"/>
              <w:rPr>
                <w:rFonts w:cs="Arial"/>
                <w:sz w:val="24"/>
                <w:szCs w:val="24"/>
              </w:rPr>
            </w:pPr>
          </w:p>
        </w:tc>
        <w:tc>
          <w:tcPr>
            <w:tcW w:w="1271" w:type="dxa"/>
            <w:tcBorders>
              <w:top w:val="nil"/>
              <w:left w:val="nil"/>
              <w:bottom w:val="nil"/>
              <w:right w:val="single" w:sz="4" w:space="0" w:color="auto"/>
            </w:tcBorders>
          </w:tcPr>
          <w:p w:rsidR="00AE3B27" w:rsidRPr="00530122" w:rsidRDefault="00AE3B27" w:rsidP="00530122">
            <w:pPr>
              <w:spacing w:before="0"/>
              <w:jc w:val="left"/>
              <w:rPr>
                <w:rFonts w:cs="Arial"/>
                <w:sz w:val="24"/>
                <w:szCs w:val="24"/>
              </w:rPr>
            </w:pPr>
          </w:p>
        </w:tc>
        <w:tc>
          <w:tcPr>
            <w:tcW w:w="1264" w:type="dxa"/>
            <w:tcBorders>
              <w:top w:val="nil"/>
              <w:left w:val="nil"/>
              <w:bottom w:val="nil"/>
              <w:right w:val="single" w:sz="4" w:space="0" w:color="auto"/>
            </w:tcBorders>
          </w:tcPr>
          <w:p w:rsidR="00AE3B27" w:rsidRPr="00530122" w:rsidRDefault="00AE3B27" w:rsidP="00530122">
            <w:pPr>
              <w:spacing w:before="0"/>
              <w:jc w:val="left"/>
              <w:rPr>
                <w:rFonts w:cs="Arial"/>
                <w:sz w:val="24"/>
                <w:szCs w:val="24"/>
              </w:rPr>
            </w:pPr>
          </w:p>
        </w:tc>
        <w:tc>
          <w:tcPr>
            <w:tcW w:w="1263" w:type="dxa"/>
            <w:tcBorders>
              <w:top w:val="nil"/>
              <w:left w:val="nil"/>
              <w:bottom w:val="nil"/>
              <w:right w:val="single" w:sz="4" w:space="0" w:color="auto"/>
            </w:tcBorders>
          </w:tcPr>
          <w:p w:rsidR="00AE3B27" w:rsidRPr="00530122" w:rsidRDefault="00AE3B27" w:rsidP="00530122">
            <w:pPr>
              <w:spacing w:before="0"/>
              <w:jc w:val="left"/>
              <w:rPr>
                <w:rFonts w:cs="Arial"/>
                <w:sz w:val="24"/>
                <w:szCs w:val="24"/>
              </w:rPr>
            </w:pPr>
          </w:p>
        </w:tc>
      </w:tr>
      <w:tr w:rsidR="00AE3B27" w:rsidRPr="00530122" w:rsidTr="00AE3B27">
        <w:trPr>
          <w:gridAfter w:val="2"/>
          <w:wAfter w:w="1328" w:type="dxa"/>
          <w:trHeight w:val="570"/>
        </w:trPr>
        <w:tc>
          <w:tcPr>
            <w:tcW w:w="809" w:type="dxa"/>
            <w:tcBorders>
              <w:top w:val="nil"/>
              <w:left w:val="double" w:sz="6" w:space="0" w:color="auto"/>
              <w:bottom w:val="nil"/>
              <w:right w:val="single" w:sz="4" w:space="0" w:color="auto"/>
            </w:tcBorders>
            <w:shd w:val="clear" w:color="auto" w:fill="auto"/>
            <w:hideMark/>
          </w:tcPr>
          <w:p w:rsidR="00AE3B27" w:rsidRPr="00530122" w:rsidRDefault="00AE3B27" w:rsidP="00530122">
            <w:pPr>
              <w:spacing w:before="0"/>
              <w:jc w:val="left"/>
              <w:rPr>
                <w:rFonts w:cs="Arial"/>
                <w:sz w:val="24"/>
                <w:szCs w:val="24"/>
              </w:rPr>
            </w:pPr>
            <w:r w:rsidRPr="00530122">
              <w:rPr>
                <w:rFonts w:cs="Arial"/>
                <w:sz w:val="24"/>
                <w:szCs w:val="24"/>
              </w:rPr>
              <w:t> </w:t>
            </w:r>
          </w:p>
        </w:tc>
        <w:tc>
          <w:tcPr>
            <w:tcW w:w="5103" w:type="dxa"/>
            <w:gridSpan w:val="8"/>
            <w:tcBorders>
              <w:top w:val="nil"/>
              <w:left w:val="nil"/>
              <w:bottom w:val="nil"/>
              <w:right w:val="single" w:sz="4" w:space="0" w:color="000000"/>
            </w:tcBorders>
            <w:shd w:val="clear" w:color="auto" w:fill="auto"/>
            <w:hideMark/>
          </w:tcPr>
          <w:p w:rsidR="00AE3B27" w:rsidRPr="00530122" w:rsidRDefault="00AE3B27" w:rsidP="00530122">
            <w:pPr>
              <w:spacing w:before="0"/>
              <w:rPr>
                <w:rFonts w:cs="Arial"/>
                <w:sz w:val="24"/>
                <w:szCs w:val="24"/>
              </w:rPr>
            </w:pPr>
            <w:r w:rsidRPr="00530122">
              <w:rPr>
                <w:rFonts w:cs="Arial"/>
                <w:sz w:val="24"/>
                <w:szCs w:val="24"/>
              </w:rPr>
              <w:t xml:space="preserve">Cenom obuhvaćeno zaštitno i finalno bojenje.                                                 </w:t>
            </w:r>
          </w:p>
        </w:tc>
        <w:tc>
          <w:tcPr>
            <w:tcW w:w="980" w:type="dxa"/>
            <w:gridSpan w:val="2"/>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center"/>
              <w:rPr>
                <w:rFonts w:cs="Arial"/>
                <w:sz w:val="24"/>
                <w:szCs w:val="24"/>
              </w:rPr>
            </w:pPr>
            <w:r w:rsidRPr="00530122">
              <w:rPr>
                <w:rFonts w:cs="Arial"/>
                <w:sz w:val="24"/>
                <w:szCs w:val="24"/>
              </w:rPr>
              <w:t> </w:t>
            </w:r>
          </w:p>
        </w:tc>
        <w:tc>
          <w:tcPr>
            <w:tcW w:w="1274" w:type="dxa"/>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left"/>
              <w:rPr>
                <w:rFonts w:cs="Arial"/>
                <w:sz w:val="24"/>
                <w:szCs w:val="24"/>
              </w:rPr>
            </w:pPr>
            <w:r w:rsidRPr="00530122">
              <w:rPr>
                <w:rFonts w:cs="Arial"/>
                <w:sz w:val="24"/>
                <w:szCs w:val="24"/>
              </w:rPr>
              <w:t> </w:t>
            </w:r>
          </w:p>
        </w:tc>
        <w:tc>
          <w:tcPr>
            <w:tcW w:w="1274" w:type="dxa"/>
            <w:tcBorders>
              <w:top w:val="nil"/>
              <w:left w:val="nil"/>
              <w:bottom w:val="nil"/>
              <w:right w:val="single" w:sz="4" w:space="0" w:color="auto"/>
            </w:tcBorders>
          </w:tcPr>
          <w:p w:rsidR="00AE3B27" w:rsidRPr="00530122" w:rsidRDefault="00AE3B27" w:rsidP="00530122">
            <w:pPr>
              <w:spacing w:before="0"/>
              <w:jc w:val="left"/>
              <w:rPr>
                <w:rFonts w:cs="Arial"/>
                <w:sz w:val="24"/>
                <w:szCs w:val="24"/>
              </w:rPr>
            </w:pPr>
          </w:p>
        </w:tc>
        <w:tc>
          <w:tcPr>
            <w:tcW w:w="1271" w:type="dxa"/>
            <w:tcBorders>
              <w:top w:val="nil"/>
              <w:left w:val="nil"/>
              <w:bottom w:val="nil"/>
              <w:right w:val="single" w:sz="4" w:space="0" w:color="auto"/>
            </w:tcBorders>
          </w:tcPr>
          <w:p w:rsidR="00AE3B27" w:rsidRPr="00530122" w:rsidRDefault="00AE3B27" w:rsidP="00530122">
            <w:pPr>
              <w:spacing w:before="0"/>
              <w:jc w:val="left"/>
              <w:rPr>
                <w:rFonts w:cs="Arial"/>
                <w:sz w:val="24"/>
                <w:szCs w:val="24"/>
              </w:rPr>
            </w:pPr>
          </w:p>
        </w:tc>
        <w:tc>
          <w:tcPr>
            <w:tcW w:w="1264" w:type="dxa"/>
            <w:tcBorders>
              <w:top w:val="nil"/>
              <w:left w:val="nil"/>
              <w:bottom w:val="nil"/>
              <w:right w:val="single" w:sz="4" w:space="0" w:color="auto"/>
            </w:tcBorders>
          </w:tcPr>
          <w:p w:rsidR="00AE3B27" w:rsidRPr="00530122" w:rsidRDefault="00AE3B27" w:rsidP="00530122">
            <w:pPr>
              <w:spacing w:before="0"/>
              <w:jc w:val="left"/>
              <w:rPr>
                <w:rFonts w:cs="Arial"/>
                <w:sz w:val="24"/>
                <w:szCs w:val="24"/>
              </w:rPr>
            </w:pPr>
          </w:p>
        </w:tc>
        <w:tc>
          <w:tcPr>
            <w:tcW w:w="1263" w:type="dxa"/>
            <w:tcBorders>
              <w:top w:val="nil"/>
              <w:left w:val="nil"/>
              <w:bottom w:val="nil"/>
              <w:right w:val="single" w:sz="4" w:space="0" w:color="auto"/>
            </w:tcBorders>
          </w:tcPr>
          <w:p w:rsidR="00AE3B27" w:rsidRPr="00530122" w:rsidRDefault="00AE3B27" w:rsidP="00530122">
            <w:pPr>
              <w:spacing w:before="0"/>
              <w:jc w:val="left"/>
              <w:rPr>
                <w:rFonts w:cs="Arial"/>
                <w:sz w:val="24"/>
                <w:szCs w:val="24"/>
              </w:rPr>
            </w:pPr>
          </w:p>
        </w:tc>
      </w:tr>
      <w:tr w:rsidR="00AE3B27" w:rsidRPr="00530122" w:rsidTr="00AE3B27">
        <w:trPr>
          <w:gridAfter w:val="2"/>
          <w:wAfter w:w="1328" w:type="dxa"/>
          <w:trHeight w:val="300"/>
        </w:trPr>
        <w:tc>
          <w:tcPr>
            <w:tcW w:w="809" w:type="dxa"/>
            <w:tcBorders>
              <w:top w:val="nil"/>
              <w:left w:val="double" w:sz="6" w:space="0" w:color="auto"/>
              <w:bottom w:val="nil"/>
              <w:right w:val="single" w:sz="4" w:space="0" w:color="auto"/>
            </w:tcBorders>
            <w:shd w:val="clear" w:color="auto" w:fill="auto"/>
            <w:hideMark/>
          </w:tcPr>
          <w:p w:rsidR="00AE3B27" w:rsidRPr="00530122" w:rsidRDefault="00AE3B27" w:rsidP="00530122">
            <w:pPr>
              <w:spacing w:before="0"/>
              <w:jc w:val="left"/>
              <w:rPr>
                <w:rFonts w:cs="Arial"/>
                <w:sz w:val="24"/>
                <w:szCs w:val="24"/>
              </w:rPr>
            </w:pPr>
            <w:r w:rsidRPr="00530122">
              <w:rPr>
                <w:rFonts w:cs="Arial"/>
                <w:sz w:val="24"/>
                <w:szCs w:val="24"/>
              </w:rPr>
              <w:t> </w:t>
            </w:r>
          </w:p>
        </w:tc>
        <w:tc>
          <w:tcPr>
            <w:tcW w:w="5103" w:type="dxa"/>
            <w:gridSpan w:val="8"/>
            <w:tcBorders>
              <w:top w:val="nil"/>
              <w:left w:val="nil"/>
              <w:bottom w:val="nil"/>
              <w:right w:val="single" w:sz="4" w:space="0" w:color="auto"/>
            </w:tcBorders>
            <w:shd w:val="clear" w:color="auto" w:fill="auto"/>
            <w:hideMark/>
          </w:tcPr>
          <w:p w:rsidR="00AE3B27" w:rsidRPr="00530122" w:rsidRDefault="00AE3B27" w:rsidP="00530122">
            <w:pPr>
              <w:spacing w:before="0"/>
              <w:rPr>
                <w:rFonts w:cs="Arial"/>
                <w:sz w:val="24"/>
                <w:szCs w:val="24"/>
              </w:rPr>
            </w:pPr>
            <w:r w:rsidRPr="00530122">
              <w:rPr>
                <w:rFonts w:cs="Arial"/>
                <w:sz w:val="24"/>
                <w:szCs w:val="24"/>
              </w:rPr>
              <w:t>Obračun po kom.</w:t>
            </w:r>
          </w:p>
        </w:tc>
        <w:tc>
          <w:tcPr>
            <w:tcW w:w="980" w:type="dxa"/>
            <w:gridSpan w:val="2"/>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center"/>
              <w:rPr>
                <w:rFonts w:cs="Arial"/>
                <w:sz w:val="24"/>
                <w:szCs w:val="24"/>
              </w:rPr>
            </w:pPr>
            <w:r w:rsidRPr="00530122">
              <w:rPr>
                <w:rFonts w:cs="Arial"/>
                <w:sz w:val="24"/>
                <w:szCs w:val="24"/>
              </w:rPr>
              <w:t> </w:t>
            </w:r>
          </w:p>
        </w:tc>
        <w:tc>
          <w:tcPr>
            <w:tcW w:w="1274" w:type="dxa"/>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left"/>
              <w:rPr>
                <w:rFonts w:cs="Arial"/>
                <w:sz w:val="24"/>
                <w:szCs w:val="24"/>
              </w:rPr>
            </w:pPr>
            <w:r w:rsidRPr="00530122">
              <w:rPr>
                <w:rFonts w:cs="Arial"/>
                <w:sz w:val="24"/>
                <w:szCs w:val="24"/>
              </w:rPr>
              <w:t> </w:t>
            </w:r>
          </w:p>
        </w:tc>
        <w:tc>
          <w:tcPr>
            <w:tcW w:w="1274" w:type="dxa"/>
            <w:tcBorders>
              <w:top w:val="nil"/>
              <w:left w:val="nil"/>
              <w:bottom w:val="nil"/>
              <w:right w:val="single" w:sz="4" w:space="0" w:color="auto"/>
            </w:tcBorders>
          </w:tcPr>
          <w:p w:rsidR="00AE3B27" w:rsidRPr="00530122" w:rsidRDefault="00AE3B27" w:rsidP="00530122">
            <w:pPr>
              <w:spacing w:before="0"/>
              <w:jc w:val="left"/>
              <w:rPr>
                <w:rFonts w:cs="Arial"/>
                <w:sz w:val="24"/>
                <w:szCs w:val="24"/>
              </w:rPr>
            </w:pPr>
          </w:p>
        </w:tc>
        <w:tc>
          <w:tcPr>
            <w:tcW w:w="1271" w:type="dxa"/>
            <w:tcBorders>
              <w:top w:val="nil"/>
              <w:left w:val="nil"/>
              <w:bottom w:val="nil"/>
              <w:right w:val="single" w:sz="4" w:space="0" w:color="auto"/>
            </w:tcBorders>
          </w:tcPr>
          <w:p w:rsidR="00AE3B27" w:rsidRPr="00530122" w:rsidRDefault="00AE3B27" w:rsidP="00530122">
            <w:pPr>
              <w:spacing w:before="0"/>
              <w:jc w:val="left"/>
              <w:rPr>
                <w:rFonts w:cs="Arial"/>
                <w:sz w:val="24"/>
                <w:szCs w:val="24"/>
              </w:rPr>
            </w:pPr>
          </w:p>
        </w:tc>
        <w:tc>
          <w:tcPr>
            <w:tcW w:w="1264" w:type="dxa"/>
            <w:tcBorders>
              <w:top w:val="nil"/>
              <w:left w:val="nil"/>
              <w:bottom w:val="nil"/>
              <w:right w:val="single" w:sz="4" w:space="0" w:color="auto"/>
            </w:tcBorders>
          </w:tcPr>
          <w:p w:rsidR="00AE3B27" w:rsidRPr="00530122" w:rsidRDefault="00AE3B27" w:rsidP="00530122">
            <w:pPr>
              <w:spacing w:before="0"/>
              <w:jc w:val="left"/>
              <w:rPr>
                <w:rFonts w:cs="Arial"/>
                <w:sz w:val="24"/>
                <w:szCs w:val="24"/>
              </w:rPr>
            </w:pPr>
          </w:p>
        </w:tc>
        <w:tc>
          <w:tcPr>
            <w:tcW w:w="1263" w:type="dxa"/>
            <w:tcBorders>
              <w:top w:val="nil"/>
              <w:left w:val="nil"/>
              <w:bottom w:val="nil"/>
              <w:right w:val="single" w:sz="4" w:space="0" w:color="auto"/>
            </w:tcBorders>
          </w:tcPr>
          <w:p w:rsidR="00AE3B27" w:rsidRPr="00530122" w:rsidRDefault="00AE3B27" w:rsidP="00530122">
            <w:pPr>
              <w:spacing w:before="0"/>
              <w:jc w:val="left"/>
              <w:rPr>
                <w:rFonts w:cs="Arial"/>
                <w:sz w:val="24"/>
                <w:szCs w:val="24"/>
              </w:rPr>
            </w:pPr>
          </w:p>
        </w:tc>
      </w:tr>
      <w:tr w:rsidR="00AE3B27" w:rsidRPr="00530122" w:rsidTr="00AE3B27">
        <w:trPr>
          <w:gridAfter w:val="2"/>
          <w:wAfter w:w="1328" w:type="dxa"/>
          <w:trHeight w:val="300"/>
        </w:trPr>
        <w:tc>
          <w:tcPr>
            <w:tcW w:w="809" w:type="dxa"/>
            <w:tcBorders>
              <w:top w:val="nil"/>
              <w:left w:val="double" w:sz="6" w:space="0" w:color="auto"/>
              <w:bottom w:val="nil"/>
              <w:right w:val="single" w:sz="4" w:space="0" w:color="auto"/>
            </w:tcBorders>
            <w:shd w:val="clear" w:color="auto" w:fill="auto"/>
            <w:hideMark/>
          </w:tcPr>
          <w:p w:rsidR="00AE3B27" w:rsidRPr="00530122" w:rsidRDefault="00AE3B27" w:rsidP="00530122">
            <w:pPr>
              <w:spacing w:before="0"/>
              <w:jc w:val="left"/>
              <w:rPr>
                <w:rFonts w:cs="Arial"/>
                <w:sz w:val="24"/>
                <w:szCs w:val="24"/>
              </w:rPr>
            </w:pPr>
            <w:r w:rsidRPr="00530122">
              <w:rPr>
                <w:rFonts w:cs="Arial"/>
                <w:sz w:val="24"/>
                <w:szCs w:val="24"/>
              </w:rPr>
              <w:t> </w:t>
            </w:r>
          </w:p>
        </w:tc>
        <w:tc>
          <w:tcPr>
            <w:tcW w:w="5103" w:type="dxa"/>
            <w:gridSpan w:val="8"/>
            <w:tcBorders>
              <w:top w:val="nil"/>
              <w:left w:val="nil"/>
              <w:bottom w:val="nil"/>
              <w:right w:val="single" w:sz="4" w:space="0" w:color="auto"/>
            </w:tcBorders>
            <w:shd w:val="clear" w:color="auto" w:fill="auto"/>
            <w:hideMark/>
          </w:tcPr>
          <w:p w:rsidR="00AE3B27" w:rsidRPr="00530122" w:rsidRDefault="00AE3B27" w:rsidP="00530122">
            <w:pPr>
              <w:spacing w:before="0"/>
              <w:rPr>
                <w:rFonts w:cs="Arial"/>
                <w:sz w:val="24"/>
                <w:szCs w:val="24"/>
              </w:rPr>
            </w:pPr>
            <w:r w:rsidRPr="00530122">
              <w:rPr>
                <w:rFonts w:cs="Arial"/>
                <w:sz w:val="24"/>
                <w:szCs w:val="24"/>
              </w:rPr>
              <w:t> </w:t>
            </w:r>
          </w:p>
        </w:tc>
        <w:tc>
          <w:tcPr>
            <w:tcW w:w="980" w:type="dxa"/>
            <w:gridSpan w:val="2"/>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center"/>
              <w:rPr>
                <w:rFonts w:cs="Arial"/>
                <w:sz w:val="24"/>
                <w:szCs w:val="24"/>
              </w:rPr>
            </w:pPr>
            <w:r w:rsidRPr="00530122">
              <w:rPr>
                <w:rFonts w:cs="Arial"/>
                <w:sz w:val="24"/>
                <w:szCs w:val="24"/>
              </w:rPr>
              <w:t>kom</w:t>
            </w:r>
          </w:p>
        </w:tc>
        <w:tc>
          <w:tcPr>
            <w:tcW w:w="1274" w:type="dxa"/>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right"/>
              <w:rPr>
                <w:rFonts w:cs="Arial"/>
                <w:sz w:val="24"/>
                <w:szCs w:val="24"/>
              </w:rPr>
            </w:pPr>
            <w:r w:rsidRPr="00530122">
              <w:rPr>
                <w:rFonts w:cs="Arial"/>
                <w:sz w:val="24"/>
                <w:szCs w:val="24"/>
              </w:rPr>
              <w:t>2.00</w:t>
            </w:r>
          </w:p>
        </w:tc>
        <w:tc>
          <w:tcPr>
            <w:tcW w:w="1274" w:type="dxa"/>
            <w:tcBorders>
              <w:top w:val="nil"/>
              <w:left w:val="nil"/>
              <w:bottom w:val="nil"/>
              <w:right w:val="single" w:sz="4" w:space="0" w:color="auto"/>
            </w:tcBorders>
          </w:tcPr>
          <w:p w:rsidR="00AE3B27" w:rsidRPr="00530122" w:rsidRDefault="00AE3B27" w:rsidP="00530122">
            <w:pPr>
              <w:spacing w:before="0"/>
              <w:jc w:val="right"/>
              <w:rPr>
                <w:rFonts w:cs="Arial"/>
                <w:sz w:val="24"/>
                <w:szCs w:val="24"/>
              </w:rPr>
            </w:pPr>
          </w:p>
        </w:tc>
        <w:tc>
          <w:tcPr>
            <w:tcW w:w="1271" w:type="dxa"/>
            <w:tcBorders>
              <w:top w:val="nil"/>
              <w:left w:val="nil"/>
              <w:bottom w:val="nil"/>
              <w:right w:val="single" w:sz="4" w:space="0" w:color="auto"/>
            </w:tcBorders>
          </w:tcPr>
          <w:p w:rsidR="00AE3B27" w:rsidRPr="00530122" w:rsidRDefault="00AE3B27" w:rsidP="00530122">
            <w:pPr>
              <w:spacing w:before="0"/>
              <w:jc w:val="right"/>
              <w:rPr>
                <w:rFonts w:cs="Arial"/>
                <w:sz w:val="24"/>
                <w:szCs w:val="24"/>
              </w:rPr>
            </w:pPr>
          </w:p>
        </w:tc>
        <w:tc>
          <w:tcPr>
            <w:tcW w:w="1264" w:type="dxa"/>
            <w:tcBorders>
              <w:top w:val="nil"/>
              <w:left w:val="nil"/>
              <w:bottom w:val="nil"/>
              <w:right w:val="single" w:sz="4" w:space="0" w:color="auto"/>
            </w:tcBorders>
          </w:tcPr>
          <w:p w:rsidR="00AE3B27" w:rsidRPr="00530122" w:rsidRDefault="00AE3B27" w:rsidP="00530122">
            <w:pPr>
              <w:spacing w:before="0"/>
              <w:jc w:val="right"/>
              <w:rPr>
                <w:rFonts w:cs="Arial"/>
                <w:sz w:val="24"/>
                <w:szCs w:val="24"/>
              </w:rPr>
            </w:pPr>
          </w:p>
        </w:tc>
        <w:tc>
          <w:tcPr>
            <w:tcW w:w="1263" w:type="dxa"/>
            <w:tcBorders>
              <w:top w:val="nil"/>
              <w:left w:val="nil"/>
              <w:bottom w:val="nil"/>
              <w:right w:val="single" w:sz="4" w:space="0" w:color="auto"/>
            </w:tcBorders>
          </w:tcPr>
          <w:p w:rsidR="00AE3B27" w:rsidRPr="00530122" w:rsidRDefault="00AE3B27" w:rsidP="00530122">
            <w:pPr>
              <w:spacing w:before="0"/>
              <w:jc w:val="right"/>
              <w:rPr>
                <w:rFonts w:cs="Arial"/>
                <w:sz w:val="24"/>
                <w:szCs w:val="24"/>
              </w:rPr>
            </w:pPr>
          </w:p>
        </w:tc>
      </w:tr>
      <w:tr w:rsidR="00AE3B27" w:rsidRPr="00530122" w:rsidTr="00AE3B27">
        <w:trPr>
          <w:gridAfter w:val="2"/>
          <w:wAfter w:w="1328" w:type="dxa"/>
          <w:trHeight w:val="300"/>
        </w:trPr>
        <w:tc>
          <w:tcPr>
            <w:tcW w:w="809" w:type="dxa"/>
            <w:tcBorders>
              <w:top w:val="nil"/>
              <w:left w:val="double" w:sz="6" w:space="0" w:color="auto"/>
              <w:bottom w:val="nil"/>
              <w:right w:val="single" w:sz="4" w:space="0" w:color="auto"/>
            </w:tcBorders>
            <w:shd w:val="clear" w:color="000000" w:fill="969696"/>
            <w:hideMark/>
          </w:tcPr>
          <w:p w:rsidR="00AE3B27" w:rsidRPr="00530122" w:rsidRDefault="00AE3B27" w:rsidP="00530122">
            <w:pPr>
              <w:spacing w:before="0"/>
              <w:jc w:val="left"/>
              <w:rPr>
                <w:rFonts w:cs="Arial"/>
                <w:b/>
                <w:bCs/>
                <w:sz w:val="24"/>
                <w:szCs w:val="24"/>
              </w:rPr>
            </w:pPr>
            <w:r w:rsidRPr="00530122">
              <w:rPr>
                <w:rFonts w:cs="Arial"/>
                <w:b/>
                <w:bCs/>
                <w:sz w:val="24"/>
                <w:szCs w:val="24"/>
              </w:rPr>
              <w:t> </w:t>
            </w:r>
          </w:p>
        </w:tc>
        <w:tc>
          <w:tcPr>
            <w:tcW w:w="5103" w:type="dxa"/>
            <w:gridSpan w:val="8"/>
            <w:tcBorders>
              <w:top w:val="nil"/>
              <w:left w:val="nil"/>
              <w:bottom w:val="nil"/>
              <w:right w:val="single" w:sz="4" w:space="0" w:color="auto"/>
            </w:tcBorders>
            <w:shd w:val="clear" w:color="000000" w:fill="969696"/>
            <w:hideMark/>
          </w:tcPr>
          <w:p w:rsidR="00AE3B27" w:rsidRPr="00530122" w:rsidRDefault="00AE3B27" w:rsidP="00530122">
            <w:pPr>
              <w:spacing w:before="0"/>
              <w:rPr>
                <w:rFonts w:cs="Arial"/>
                <w:b/>
                <w:bCs/>
                <w:sz w:val="24"/>
                <w:szCs w:val="24"/>
              </w:rPr>
            </w:pPr>
            <w:r w:rsidRPr="00530122">
              <w:rPr>
                <w:rFonts w:cs="Arial"/>
                <w:b/>
                <w:bCs/>
                <w:sz w:val="24"/>
                <w:szCs w:val="24"/>
              </w:rPr>
              <w:t>SVEGA BRAVARSKI RADOVI:</w:t>
            </w:r>
          </w:p>
        </w:tc>
        <w:tc>
          <w:tcPr>
            <w:tcW w:w="980" w:type="dxa"/>
            <w:gridSpan w:val="2"/>
            <w:tcBorders>
              <w:top w:val="nil"/>
              <w:left w:val="nil"/>
              <w:bottom w:val="nil"/>
              <w:right w:val="single" w:sz="4" w:space="0" w:color="auto"/>
            </w:tcBorders>
            <w:shd w:val="clear" w:color="000000" w:fill="969696"/>
            <w:vAlign w:val="bottom"/>
            <w:hideMark/>
          </w:tcPr>
          <w:p w:rsidR="00AE3B27" w:rsidRPr="00530122" w:rsidRDefault="00AE3B27" w:rsidP="00530122">
            <w:pPr>
              <w:spacing w:before="0"/>
              <w:jc w:val="center"/>
              <w:rPr>
                <w:rFonts w:cs="Arial"/>
                <w:sz w:val="24"/>
                <w:szCs w:val="24"/>
              </w:rPr>
            </w:pPr>
            <w:r w:rsidRPr="00530122">
              <w:rPr>
                <w:rFonts w:cs="Arial"/>
                <w:sz w:val="24"/>
                <w:szCs w:val="24"/>
              </w:rPr>
              <w:t> </w:t>
            </w:r>
          </w:p>
        </w:tc>
        <w:tc>
          <w:tcPr>
            <w:tcW w:w="1274" w:type="dxa"/>
            <w:tcBorders>
              <w:top w:val="nil"/>
              <w:left w:val="nil"/>
              <w:bottom w:val="nil"/>
              <w:right w:val="single" w:sz="4" w:space="0" w:color="auto"/>
            </w:tcBorders>
            <w:shd w:val="clear" w:color="000000" w:fill="969696"/>
            <w:vAlign w:val="bottom"/>
            <w:hideMark/>
          </w:tcPr>
          <w:p w:rsidR="00AE3B27" w:rsidRPr="00530122" w:rsidRDefault="00AE3B27" w:rsidP="00530122">
            <w:pPr>
              <w:spacing w:before="0"/>
              <w:jc w:val="left"/>
              <w:rPr>
                <w:rFonts w:cs="Arial"/>
                <w:color w:val="0070C0"/>
                <w:sz w:val="24"/>
                <w:szCs w:val="24"/>
              </w:rPr>
            </w:pPr>
            <w:r w:rsidRPr="00530122">
              <w:rPr>
                <w:rFonts w:cs="Arial"/>
                <w:color w:val="0070C0"/>
                <w:sz w:val="24"/>
                <w:szCs w:val="24"/>
              </w:rPr>
              <w:t> </w:t>
            </w:r>
          </w:p>
        </w:tc>
        <w:tc>
          <w:tcPr>
            <w:tcW w:w="1274" w:type="dxa"/>
            <w:tcBorders>
              <w:top w:val="nil"/>
              <w:left w:val="nil"/>
              <w:bottom w:val="nil"/>
              <w:right w:val="single" w:sz="4" w:space="0" w:color="auto"/>
            </w:tcBorders>
            <w:shd w:val="clear" w:color="000000" w:fill="969696"/>
          </w:tcPr>
          <w:p w:rsidR="00AE3B27" w:rsidRPr="00530122" w:rsidRDefault="00AE3B27" w:rsidP="00530122">
            <w:pPr>
              <w:spacing w:before="0"/>
              <w:jc w:val="left"/>
              <w:rPr>
                <w:rFonts w:cs="Arial"/>
                <w:color w:val="0070C0"/>
                <w:sz w:val="24"/>
                <w:szCs w:val="24"/>
              </w:rPr>
            </w:pPr>
          </w:p>
        </w:tc>
        <w:tc>
          <w:tcPr>
            <w:tcW w:w="1271" w:type="dxa"/>
            <w:tcBorders>
              <w:top w:val="nil"/>
              <w:left w:val="nil"/>
              <w:bottom w:val="nil"/>
              <w:right w:val="single" w:sz="4" w:space="0" w:color="auto"/>
            </w:tcBorders>
            <w:shd w:val="clear" w:color="000000" w:fill="969696"/>
          </w:tcPr>
          <w:p w:rsidR="00AE3B27" w:rsidRPr="00530122" w:rsidRDefault="00AE3B27" w:rsidP="00530122">
            <w:pPr>
              <w:spacing w:before="0"/>
              <w:jc w:val="left"/>
              <w:rPr>
                <w:rFonts w:cs="Arial"/>
                <w:color w:val="0070C0"/>
                <w:sz w:val="24"/>
                <w:szCs w:val="24"/>
              </w:rPr>
            </w:pPr>
          </w:p>
        </w:tc>
        <w:tc>
          <w:tcPr>
            <w:tcW w:w="1264" w:type="dxa"/>
            <w:tcBorders>
              <w:top w:val="nil"/>
              <w:left w:val="nil"/>
              <w:bottom w:val="nil"/>
              <w:right w:val="single" w:sz="4" w:space="0" w:color="auto"/>
            </w:tcBorders>
            <w:shd w:val="clear" w:color="000000" w:fill="969696"/>
          </w:tcPr>
          <w:p w:rsidR="00AE3B27" w:rsidRPr="00530122" w:rsidRDefault="00AE3B27" w:rsidP="00530122">
            <w:pPr>
              <w:spacing w:before="0"/>
              <w:jc w:val="left"/>
              <w:rPr>
                <w:rFonts w:cs="Arial"/>
                <w:color w:val="0070C0"/>
                <w:sz w:val="24"/>
                <w:szCs w:val="24"/>
              </w:rPr>
            </w:pPr>
          </w:p>
        </w:tc>
        <w:tc>
          <w:tcPr>
            <w:tcW w:w="1263" w:type="dxa"/>
            <w:tcBorders>
              <w:top w:val="nil"/>
              <w:left w:val="nil"/>
              <w:bottom w:val="nil"/>
              <w:right w:val="single" w:sz="4" w:space="0" w:color="auto"/>
            </w:tcBorders>
            <w:shd w:val="clear" w:color="000000" w:fill="969696"/>
          </w:tcPr>
          <w:p w:rsidR="00AE3B27" w:rsidRPr="00530122" w:rsidRDefault="00AE3B27" w:rsidP="00530122">
            <w:pPr>
              <w:spacing w:before="0"/>
              <w:jc w:val="left"/>
              <w:rPr>
                <w:rFonts w:cs="Arial"/>
                <w:color w:val="0070C0"/>
                <w:sz w:val="24"/>
                <w:szCs w:val="24"/>
              </w:rPr>
            </w:pPr>
          </w:p>
        </w:tc>
      </w:tr>
      <w:tr w:rsidR="00AE3B27" w:rsidRPr="00530122" w:rsidTr="00AE3B27">
        <w:trPr>
          <w:gridAfter w:val="2"/>
          <w:wAfter w:w="1328" w:type="dxa"/>
          <w:trHeight w:val="300"/>
        </w:trPr>
        <w:tc>
          <w:tcPr>
            <w:tcW w:w="809" w:type="dxa"/>
            <w:tcBorders>
              <w:top w:val="nil"/>
              <w:left w:val="double" w:sz="6" w:space="0" w:color="auto"/>
              <w:bottom w:val="nil"/>
              <w:right w:val="single" w:sz="4" w:space="0" w:color="auto"/>
            </w:tcBorders>
            <w:shd w:val="clear" w:color="auto" w:fill="auto"/>
            <w:hideMark/>
          </w:tcPr>
          <w:p w:rsidR="00AE3B27" w:rsidRPr="00530122" w:rsidRDefault="00AE3B27" w:rsidP="00530122">
            <w:pPr>
              <w:spacing w:before="0"/>
              <w:jc w:val="left"/>
              <w:rPr>
                <w:rFonts w:cs="Arial"/>
                <w:b/>
                <w:bCs/>
                <w:sz w:val="24"/>
                <w:szCs w:val="24"/>
              </w:rPr>
            </w:pPr>
            <w:r w:rsidRPr="00530122">
              <w:rPr>
                <w:rFonts w:cs="Arial"/>
                <w:b/>
                <w:bCs/>
                <w:sz w:val="24"/>
                <w:szCs w:val="24"/>
              </w:rPr>
              <w:t> </w:t>
            </w:r>
          </w:p>
        </w:tc>
        <w:tc>
          <w:tcPr>
            <w:tcW w:w="5103" w:type="dxa"/>
            <w:gridSpan w:val="8"/>
            <w:tcBorders>
              <w:top w:val="nil"/>
              <w:left w:val="nil"/>
              <w:bottom w:val="nil"/>
              <w:right w:val="single" w:sz="4" w:space="0" w:color="auto"/>
            </w:tcBorders>
            <w:shd w:val="clear" w:color="auto" w:fill="auto"/>
            <w:hideMark/>
          </w:tcPr>
          <w:p w:rsidR="00AE3B27" w:rsidRPr="00530122" w:rsidRDefault="00AE3B27" w:rsidP="00530122">
            <w:pPr>
              <w:spacing w:before="0"/>
              <w:rPr>
                <w:rFonts w:cs="Arial"/>
                <w:b/>
                <w:bCs/>
                <w:sz w:val="24"/>
                <w:szCs w:val="24"/>
              </w:rPr>
            </w:pPr>
            <w:r w:rsidRPr="00530122">
              <w:rPr>
                <w:rFonts w:cs="Arial"/>
                <w:b/>
                <w:bCs/>
                <w:sz w:val="24"/>
                <w:szCs w:val="24"/>
              </w:rPr>
              <w:t> </w:t>
            </w:r>
          </w:p>
        </w:tc>
        <w:tc>
          <w:tcPr>
            <w:tcW w:w="980" w:type="dxa"/>
            <w:gridSpan w:val="2"/>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center"/>
              <w:rPr>
                <w:rFonts w:cs="Arial"/>
                <w:sz w:val="24"/>
                <w:szCs w:val="24"/>
              </w:rPr>
            </w:pPr>
            <w:r w:rsidRPr="00530122">
              <w:rPr>
                <w:rFonts w:cs="Arial"/>
                <w:sz w:val="24"/>
                <w:szCs w:val="24"/>
              </w:rPr>
              <w:t> </w:t>
            </w:r>
          </w:p>
        </w:tc>
        <w:tc>
          <w:tcPr>
            <w:tcW w:w="1274" w:type="dxa"/>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left"/>
              <w:rPr>
                <w:rFonts w:cs="Arial"/>
                <w:color w:val="0070C0"/>
                <w:sz w:val="24"/>
                <w:szCs w:val="24"/>
              </w:rPr>
            </w:pPr>
            <w:r w:rsidRPr="00530122">
              <w:rPr>
                <w:rFonts w:cs="Arial"/>
                <w:color w:val="0070C0"/>
                <w:sz w:val="24"/>
                <w:szCs w:val="24"/>
              </w:rPr>
              <w:t> </w:t>
            </w:r>
          </w:p>
        </w:tc>
        <w:tc>
          <w:tcPr>
            <w:tcW w:w="1274" w:type="dxa"/>
            <w:tcBorders>
              <w:top w:val="nil"/>
              <w:left w:val="nil"/>
              <w:bottom w:val="nil"/>
              <w:right w:val="single" w:sz="4" w:space="0" w:color="auto"/>
            </w:tcBorders>
          </w:tcPr>
          <w:p w:rsidR="00AE3B27" w:rsidRPr="00530122" w:rsidRDefault="00AE3B27" w:rsidP="00530122">
            <w:pPr>
              <w:spacing w:before="0"/>
              <w:jc w:val="left"/>
              <w:rPr>
                <w:rFonts w:cs="Arial"/>
                <w:color w:val="0070C0"/>
                <w:sz w:val="24"/>
                <w:szCs w:val="24"/>
              </w:rPr>
            </w:pPr>
          </w:p>
        </w:tc>
        <w:tc>
          <w:tcPr>
            <w:tcW w:w="1271" w:type="dxa"/>
            <w:tcBorders>
              <w:top w:val="nil"/>
              <w:left w:val="nil"/>
              <w:bottom w:val="nil"/>
              <w:right w:val="single" w:sz="4" w:space="0" w:color="auto"/>
            </w:tcBorders>
          </w:tcPr>
          <w:p w:rsidR="00AE3B27" w:rsidRPr="00530122" w:rsidRDefault="00AE3B27" w:rsidP="00530122">
            <w:pPr>
              <w:spacing w:before="0"/>
              <w:jc w:val="left"/>
              <w:rPr>
                <w:rFonts w:cs="Arial"/>
                <w:color w:val="0070C0"/>
                <w:sz w:val="24"/>
                <w:szCs w:val="24"/>
              </w:rPr>
            </w:pPr>
          </w:p>
        </w:tc>
        <w:tc>
          <w:tcPr>
            <w:tcW w:w="1264" w:type="dxa"/>
            <w:tcBorders>
              <w:top w:val="nil"/>
              <w:left w:val="nil"/>
              <w:bottom w:val="nil"/>
              <w:right w:val="single" w:sz="4" w:space="0" w:color="auto"/>
            </w:tcBorders>
          </w:tcPr>
          <w:p w:rsidR="00AE3B27" w:rsidRPr="00530122" w:rsidRDefault="00AE3B27" w:rsidP="00530122">
            <w:pPr>
              <w:spacing w:before="0"/>
              <w:jc w:val="left"/>
              <w:rPr>
                <w:rFonts w:cs="Arial"/>
                <w:color w:val="0070C0"/>
                <w:sz w:val="24"/>
                <w:szCs w:val="24"/>
              </w:rPr>
            </w:pPr>
          </w:p>
        </w:tc>
        <w:tc>
          <w:tcPr>
            <w:tcW w:w="1263" w:type="dxa"/>
            <w:tcBorders>
              <w:top w:val="nil"/>
              <w:left w:val="nil"/>
              <w:bottom w:val="nil"/>
              <w:right w:val="single" w:sz="4" w:space="0" w:color="auto"/>
            </w:tcBorders>
          </w:tcPr>
          <w:p w:rsidR="00AE3B27" w:rsidRPr="00530122" w:rsidRDefault="00AE3B27" w:rsidP="00530122">
            <w:pPr>
              <w:spacing w:before="0"/>
              <w:jc w:val="left"/>
              <w:rPr>
                <w:rFonts w:cs="Arial"/>
                <w:color w:val="0070C0"/>
                <w:sz w:val="24"/>
                <w:szCs w:val="24"/>
              </w:rPr>
            </w:pPr>
          </w:p>
        </w:tc>
      </w:tr>
      <w:tr w:rsidR="00AE3B27" w:rsidRPr="00530122" w:rsidTr="00AE3B27">
        <w:trPr>
          <w:gridAfter w:val="2"/>
          <w:wAfter w:w="1328" w:type="dxa"/>
          <w:trHeight w:val="300"/>
        </w:trPr>
        <w:tc>
          <w:tcPr>
            <w:tcW w:w="809" w:type="dxa"/>
            <w:tcBorders>
              <w:top w:val="nil"/>
              <w:left w:val="double" w:sz="6" w:space="0" w:color="auto"/>
              <w:bottom w:val="nil"/>
              <w:right w:val="single" w:sz="4" w:space="0" w:color="auto"/>
            </w:tcBorders>
            <w:shd w:val="clear" w:color="000000" w:fill="C0C0C0"/>
            <w:hideMark/>
          </w:tcPr>
          <w:p w:rsidR="00AE3B27" w:rsidRPr="00530122" w:rsidRDefault="00AE3B27" w:rsidP="00530122">
            <w:pPr>
              <w:spacing w:before="0"/>
              <w:jc w:val="left"/>
              <w:rPr>
                <w:rFonts w:cs="Arial"/>
                <w:b/>
                <w:bCs/>
                <w:sz w:val="24"/>
                <w:szCs w:val="24"/>
              </w:rPr>
            </w:pPr>
            <w:r w:rsidRPr="00530122">
              <w:rPr>
                <w:rFonts w:cs="Arial"/>
                <w:b/>
                <w:bCs/>
                <w:sz w:val="24"/>
                <w:szCs w:val="24"/>
              </w:rPr>
              <w:t>2.10.</w:t>
            </w:r>
          </w:p>
        </w:tc>
        <w:tc>
          <w:tcPr>
            <w:tcW w:w="5103" w:type="dxa"/>
            <w:gridSpan w:val="8"/>
            <w:tcBorders>
              <w:top w:val="nil"/>
              <w:left w:val="nil"/>
              <w:bottom w:val="nil"/>
              <w:right w:val="single" w:sz="4" w:space="0" w:color="auto"/>
            </w:tcBorders>
            <w:shd w:val="clear" w:color="000000" w:fill="C0C0C0"/>
            <w:hideMark/>
          </w:tcPr>
          <w:p w:rsidR="00AE3B27" w:rsidRPr="00530122" w:rsidRDefault="00AE3B27" w:rsidP="00530122">
            <w:pPr>
              <w:spacing w:before="0"/>
              <w:rPr>
                <w:rFonts w:cs="Arial"/>
                <w:b/>
                <w:bCs/>
                <w:sz w:val="24"/>
                <w:szCs w:val="24"/>
              </w:rPr>
            </w:pPr>
            <w:r w:rsidRPr="00530122">
              <w:rPr>
                <w:rFonts w:cs="Arial"/>
                <w:b/>
                <w:bCs/>
                <w:sz w:val="24"/>
                <w:szCs w:val="24"/>
              </w:rPr>
              <w:t>KERAMIČARSKI RADOVI</w:t>
            </w:r>
          </w:p>
        </w:tc>
        <w:tc>
          <w:tcPr>
            <w:tcW w:w="980" w:type="dxa"/>
            <w:gridSpan w:val="2"/>
            <w:tcBorders>
              <w:top w:val="nil"/>
              <w:left w:val="nil"/>
              <w:bottom w:val="nil"/>
              <w:right w:val="single" w:sz="4" w:space="0" w:color="auto"/>
            </w:tcBorders>
            <w:shd w:val="clear" w:color="000000" w:fill="C0C0C0"/>
            <w:vAlign w:val="bottom"/>
            <w:hideMark/>
          </w:tcPr>
          <w:p w:rsidR="00AE3B27" w:rsidRPr="00530122" w:rsidRDefault="00AE3B27" w:rsidP="00530122">
            <w:pPr>
              <w:spacing w:before="0"/>
              <w:jc w:val="center"/>
              <w:rPr>
                <w:rFonts w:cs="Arial"/>
                <w:sz w:val="24"/>
                <w:szCs w:val="24"/>
              </w:rPr>
            </w:pPr>
            <w:r w:rsidRPr="00530122">
              <w:rPr>
                <w:rFonts w:cs="Arial"/>
                <w:sz w:val="24"/>
                <w:szCs w:val="24"/>
              </w:rPr>
              <w:t> </w:t>
            </w:r>
          </w:p>
        </w:tc>
        <w:tc>
          <w:tcPr>
            <w:tcW w:w="1274" w:type="dxa"/>
            <w:tcBorders>
              <w:top w:val="nil"/>
              <w:left w:val="nil"/>
              <w:bottom w:val="nil"/>
              <w:right w:val="single" w:sz="4" w:space="0" w:color="auto"/>
            </w:tcBorders>
            <w:shd w:val="clear" w:color="000000" w:fill="C0C0C0"/>
            <w:vAlign w:val="bottom"/>
            <w:hideMark/>
          </w:tcPr>
          <w:p w:rsidR="00AE3B27" w:rsidRPr="00530122" w:rsidRDefault="00AE3B27" w:rsidP="00530122">
            <w:pPr>
              <w:spacing w:before="0"/>
              <w:jc w:val="left"/>
              <w:rPr>
                <w:rFonts w:cs="Arial"/>
                <w:color w:val="0070C0"/>
                <w:sz w:val="24"/>
                <w:szCs w:val="24"/>
              </w:rPr>
            </w:pPr>
            <w:r w:rsidRPr="00530122">
              <w:rPr>
                <w:rFonts w:cs="Arial"/>
                <w:color w:val="0070C0"/>
                <w:sz w:val="24"/>
                <w:szCs w:val="24"/>
              </w:rPr>
              <w:t> </w:t>
            </w:r>
          </w:p>
        </w:tc>
        <w:tc>
          <w:tcPr>
            <w:tcW w:w="1274" w:type="dxa"/>
            <w:tcBorders>
              <w:top w:val="nil"/>
              <w:left w:val="nil"/>
              <w:bottom w:val="nil"/>
              <w:right w:val="single" w:sz="4" w:space="0" w:color="auto"/>
            </w:tcBorders>
            <w:shd w:val="clear" w:color="000000" w:fill="C0C0C0"/>
          </w:tcPr>
          <w:p w:rsidR="00AE3B27" w:rsidRPr="00530122" w:rsidRDefault="00AE3B27" w:rsidP="00530122">
            <w:pPr>
              <w:spacing w:before="0"/>
              <w:jc w:val="left"/>
              <w:rPr>
                <w:rFonts w:cs="Arial"/>
                <w:color w:val="0070C0"/>
                <w:sz w:val="24"/>
                <w:szCs w:val="24"/>
              </w:rPr>
            </w:pPr>
          </w:p>
        </w:tc>
        <w:tc>
          <w:tcPr>
            <w:tcW w:w="1271" w:type="dxa"/>
            <w:tcBorders>
              <w:top w:val="nil"/>
              <w:left w:val="nil"/>
              <w:bottom w:val="nil"/>
              <w:right w:val="single" w:sz="4" w:space="0" w:color="auto"/>
            </w:tcBorders>
            <w:shd w:val="clear" w:color="000000" w:fill="C0C0C0"/>
          </w:tcPr>
          <w:p w:rsidR="00AE3B27" w:rsidRPr="00530122" w:rsidRDefault="00AE3B27" w:rsidP="00530122">
            <w:pPr>
              <w:spacing w:before="0"/>
              <w:jc w:val="left"/>
              <w:rPr>
                <w:rFonts w:cs="Arial"/>
                <w:color w:val="0070C0"/>
                <w:sz w:val="24"/>
                <w:szCs w:val="24"/>
              </w:rPr>
            </w:pPr>
          </w:p>
        </w:tc>
        <w:tc>
          <w:tcPr>
            <w:tcW w:w="1264" w:type="dxa"/>
            <w:tcBorders>
              <w:top w:val="nil"/>
              <w:left w:val="nil"/>
              <w:bottom w:val="nil"/>
              <w:right w:val="single" w:sz="4" w:space="0" w:color="auto"/>
            </w:tcBorders>
            <w:shd w:val="clear" w:color="000000" w:fill="C0C0C0"/>
          </w:tcPr>
          <w:p w:rsidR="00AE3B27" w:rsidRPr="00530122" w:rsidRDefault="00AE3B27" w:rsidP="00530122">
            <w:pPr>
              <w:spacing w:before="0"/>
              <w:jc w:val="left"/>
              <w:rPr>
                <w:rFonts w:cs="Arial"/>
                <w:color w:val="0070C0"/>
                <w:sz w:val="24"/>
                <w:szCs w:val="24"/>
              </w:rPr>
            </w:pPr>
          </w:p>
        </w:tc>
        <w:tc>
          <w:tcPr>
            <w:tcW w:w="1263" w:type="dxa"/>
            <w:tcBorders>
              <w:top w:val="nil"/>
              <w:left w:val="nil"/>
              <w:bottom w:val="nil"/>
              <w:right w:val="single" w:sz="4" w:space="0" w:color="auto"/>
            </w:tcBorders>
            <w:shd w:val="clear" w:color="000000" w:fill="C0C0C0"/>
          </w:tcPr>
          <w:p w:rsidR="00AE3B27" w:rsidRPr="00530122" w:rsidRDefault="00AE3B27" w:rsidP="00530122">
            <w:pPr>
              <w:spacing w:before="0"/>
              <w:jc w:val="left"/>
              <w:rPr>
                <w:rFonts w:cs="Arial"/>
                <w:color w:val="0070C0"/>
                <w:sz w:val="24"/>
                <w:szCs w:val="24"/>
              </w:rPr>
            </w:pPr>
          </w:p>
        </w:tc>
      </w:tr>
      <w:tr w:rsidR="00AE3B27" w:rsidRPr="00530122" w:rsidTr="00AE3B27">
        <w:trPr>
          <w:gridAfter w:val="2"/>
          <w:wAfter w:w="1328" w:type="dxa"/>
          <w:trHeight w:val="300"/>
        </w:trPr>
        <w:tc>
          <w:tcPr>
            <w:tcW w:w="809" w:type="dxa"/>
            <w:tcBorders>
              <w:top w:val="nil"/>
              <w:left w:val="double" w:sz="6" w:space="0" w:color="auto"/>
              <w:bottom w:val="nil"/>
              <w:right w:val="single" w:sz="4" w:space="0" w:color="auto"/>
            </w:tcBorders>
            <w:shd w:val="clear" w:color="auto" w:fill="auto"/>
            <w:hideMark/>
          </w:tcPr>
          <w:p w:rsidR="00AE3B27" w:rsidRPr="00530122" w:rsidRDefault="00AE3B27" w:rsidP="00530122">
            <w:pPr>
              <w:spacing w:before="0"/>
              <w:jc w:val="left"/>
              <w:rPr>
                <w:rFonts w:cs="Arial"/>
                <w:sz w:val="24"/>
                <w:szCs w:val="24"/>
              </w:rPr>
            </w:pPr>
            <w:r w:rsidRPr="00530122">
              <w:rPr>
                <w:rFonts w:cs="Arial"/>
                <w:sz w:val="24"/>
                <w:szCs w:val="24"/>
              </w:rPr>
              <w:t> </w:t>
            </w:r>
          </w:p>
        </w:tc>
        <w:tc>
          <w:tcPr>
            <w:tcW w:w="5103" w:type="dxa"/>
            <w:gridSpan w:val="8"/>
            <w:tcBorders>
              <w:top w:val="nil"/>
              <w:left w:val="nil"/>
              <w:bottom w:val="nil"/>
              <w:right w:val="single" w:sz="4" w:space="0" w:color="auto"/>
            </w:tcBorders>
            <w:shd w:val="clear" w:color="auto" w:fill="auto"/>
            <w:hideMark/>
          </w:tcPr>
          <w:p w:rsidR="00AE3B27" w:rsidRPr="00530122" w:rsidRDefault="00AE3B27" w:rsidP="00530122">
            <w:pPr>
              <w:spacing w:before="0"/>
              <w:rPr>
                <w:rFonts w:cs="Arial"/>
                <w:b/>
                <w:bCs/>
                <w:sz w:val="24"/>
                <w:szCs w:val="24"/>
              </w:rPr>
            </w:pPr>
            <w:r w:rsidRPr="00530122">
              <w:rPr>
                <w:rFonts w:cs="Arial"/>
                <w:b/>
                <w:bCs/>
                <w:sz w:val="24"/>
                <w:szCs w:val="24"/>
              </w:rPr>
              <w:t>Granitna keramika</w:t>
            </w:r>
          </w:p>
        </w:tc>
        <w:tc>
          <w:tcPr>
            <w:tcW w:w="980" w:type="dxa"/>
            <w:gridSpan w:val="2"/>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center"/>
              <w:rPr>
                <w:rFonts w:cs="Arial"/>
                <w:sz w:val="24"/>
                <w:szCs w:val="24"/>
              </w:rPr>
            </w:pPr>
            <w:r w:rsidRPr="00530122">
              <w:rPr>
                <w:rFonts w:cs="Arial"/>
                <w:sz w:val="24"/>
                <w:szCs w:val="24"/>
              </w:rPr>
              <w:t> </w:t>
            </w:r>
          </w:p>
        </w:tc>
        <w:tc>
          <w:tcPr>
            <w:tcW w:w="1274" w:type="dxa"/>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left"/>
              <w:rPr>
                <w:rFonts w:cs="Arial"/>
                <w:color w:val="0070C0"/>
                <w:sz w:val="24"/>
                <w:szCs w:val="24"/>
              </w:rPr>
            </w:pPr>
            <w:r w:rsidRPr="00530122">
              <w:rPr>
                <w:rFonts w:cs="Arial"/>
                <w:color w:val="0070C0"/>
                <w:sz w:val="24"/>
                <w:szCs w:val="24"/>
              </w:rPr>
              <w:t> </w:t>
            </w:r>
          </w:p>
        </w:tc>
        <w:tc>
          <w:tcPr>
            <w:tcW w:w="1274" w:type="dxa"/>
            <w:tcBorders>
              <w:top w:val="nil"/>
              <w:left w:val="nil"/>
              <w:bottom w:val="nil"/>
              <w:right w:val="single" w:sz="4" w:space="0" w:color="auto"/>
            </w:tcBorders>
          </w:tcPr>
          <w:p w:rsidR="00AE3B27" w:rsidRPr="00530122" w:rsidRDefault="00AE3B27" w:rsidP="00530122">
            <w:pPr>
              <w:spacing w:before="0"/>
              <w:jc w:val="left"/>
              <w:rPr>
                <w:rFonts w:cs="Arial"/>
                <w:color w:val="0070C0"/>
                <w:sz w:val="24"/>
                <w:szCs w:val="24"/>
              </w:rPr>
            </w:pPr>
          </w:p>
        </w:tc>
        <w:tc>
          <w:tcPr>
            <w:tcW w:w="1271" w:type="dxa"/>
            <w:tcBorders>
              <w:top w:val="nil"/>
              <w:left w:val="nil"/>
              <w:bottom w:val="nil"/>
              <w:right w:val="single" w:sz="4" w:space="0" w:color="auto"/>
            </w:tcBorders>
          </w:tcPr>
          <w:p w:rsidR="00AE3B27" w:rsidRPr="00530122" w:rsidRDefault="00AE3B27" w:rsidP="00530122">
            <w:pPr>
              <w:spacing w:before="0"/>
              <w:jc w:val="left"/>
              <w:rPr>
                <w:rFonts w:cs="Arial"/>
                <w:color w:val="0070C0"/>
                <w:sz w:val="24"/>
                <w:szCs w:val="24"/>
              </w:rPr>
            </w:pPr>
          </w:p>
        </w:tc>
        <w:tc>
          <w:tcPr>
            <w:tcW w:w="1264" w:type="dxa"/>
            <w:tcBorders>
              <w:top w:val="nil"/>
              <w:left w:val="nil"/>
              <w:bottom w:val="nil"/>
              <w:right w:val="single" w:sz="4" w:space="0" w:color="auto"/>
            </w:tcBorders>
          </w:tcPr>
          <w:p w:rsidR="00AE3B27" w:rsidRPr="00530122" w:rsidRDefault="00AE3B27" w:rsidP="00530122">
            <w:pPr>
              <w:spacing w:before="0"/>
              <w:jc w:val="left"/>
              <w:rPr>
                <w:rFonts w:cs="Arial"/>
                <w:color w:val="0070C0"/>
                <w:sz w:val="24"/>
                <w:szCs w:val="24"/>
              </w:rPr>
            </w:pPr>
          </w:p>
        </w:tc>
        <w:tc>
          <w:tcPr>
            <w:tcW w:w="1263" w:type="dxa"/>
            <w:tcBorders>
              <w:top w:val="nil"/>
              <w:left w:val="nil"/>
              <w:bottom w:val="nil"/>
              <w:right w:val="single" w:sz="4" w:space="0" w:color="auto"/>
            </w:tcBorders>
          </w:tcPr>
          <w:p w:rsidR="00AE3B27" w:rsidRPr="00530122" w:rsidRDefault="00AE3B27" w:rsidP="00530122">
            <w:pPr>
              <w:spacing w:before="0"/>
              <w:jc w:val="left"/>
              <w:rPr>
                <w:rFonts w:cs="Arial"/>
                <w:color w:val="0070C0"/>
                <w:sz w:val="24"/>
                <w:szCs w:val="24"/>
              </w:rPr>
            </w:pPr>
          </w:p>
        </w:tc>
      </w:tr>
      <w:tr w:rsidR="00AE3B27" w:rsidRPr="00530122" w:rsidTr="00AE3B27">
        <w:trPr>
          <w:gridAfter w:val="2"/>
          <w:wAfter w:w="1328" w:type="dxa"/>
          <w:trHeight w:val="855"/>
        </w:trPr>
        <w:tc>
          <w:tcPr>
            <w:tcW w:w="809" w:type="dxa"/>
            <w:tcBorders>
              <w:top w:val="nil"/>
              <w:left w:val="double" w:sz="6" w:space="0" w:color="auto"/>
              <w:bottom w:val="nil"/>
              <w:right w:val="single" w:sz="4" w:space="0" w:color="auto"/>
            </w:tcBorders>
            <w:shd w:val="clear" w:color="auto" w:fill="auto"/>
            <w:hideMark/>
          </w:tcPr>
          <w:p w:rsidR="00AE3B27" w:rsidRPr="00530122" w:rsidRDefault="00AE3B27" w:rsidP="00530122">
            <w:pPr>
              <w:spacing w:before="0"/>
              <w:jc w:val="left"/>
              <w:rPr>
                <w:rFonts w:cs="Arial"/>
                <w:sz w:val="24"/>
                <w:szCs w:val="24"/>
              </w:rPr>
            </w:pPr>
            <w:r w:rsidRPr="00530122">
              <w:rPr>
                <w:rFonts w:cs="Arial"/>
                <w:sz w:val="24"/>
                <w:szCs w:val="24"/>
              </w:rPr>
              <w:t>2.10.1.</w:t>
            </w:r>
          </w:p>
        </w:tc>
        <w:tc>
          <w:tcPr>
            <w:tcW w:w="5103" w:type="dxa"/>
            <w:gridSpan w:val="8"/>
            <w:tcBorders>
              <w:top w:val="nil"/>
              <w:left w:val="nil"/>
              <w:bottom w:val="nil"/>
              <w:right w:val="single" w:sz="4" w:space="0" w:color="auto"/>
            </w:tcBorders>
            <w:shd w:val="clear" w:color="auto" w:fill="auto"/>
            <w:hideMark/>
          </w:tcPr>
          <w:p w:rsidR="00AE3B27" w:rsidRPr="00530122" w:rsidRDefault="00AE3B27" w:rsidP="00530122">
            <w:pPr>
              <w:spacing w:before="0"/>
              <w:rPr>
                <w:rFonts w:cs="Arial"/>
                <w:sz w:val="24"/>
                <w:szCs w:val="24"/>
              </w:rPr>
            </w:pPr>
            <w:r w:rsidRPr="00530122">
              <w:rPr>
                <w:rFonts w:cs="Arial"/>
                <w:sz w:val="24"/>
                <w:szCs w:val="24"/>
              </w:rPr>
              <w:t xml:space="preserve">Nabavka, transport i postavljanje podnih granito keramičkih pločica I klase na lepku. </w:t>
            </w:r>
          </w:p>
        </w:tc>
        <w:tc>
          <w:tcPr>
            <w:tcW w:w="980" w:type="dxa"/>
            <w:gridSpan w:val="2"/>
            <w:tcBorders>
              <w:top w:val="nil"/>
              <w:left w:val="nil"/>
              <w:bottom w:val="nil"/>
              <w:right w:val="single" w:sz="4" w:space="0" w:color="auto"/>
            </w:tcBorders>
            <w:shd w:val="clear" w:color="auto" w:fill="auto"/>
            <w:noWrap/>
            <w:vAlign w:val="bottom"/>
            <w:hideMark/>
          </w:tcPr>
          <w:p w:rsidR="00AE3B27" w:rsidRPr="00530122" w:rsidRDefault="00AE3B27" w:rsidP="00530122">
            <w:pPr>
              <w:spacing w:before="0"/>
              <w:jc w:val="left"/>
              <w:rPr>
                <w:rFonts w:cs="Arial"/>
                <w:sz w:val="24"/>
                <w:szCs w:val="24"/>
              </w:rPr>
            </w:pPr>
            <w:r w:rsidRPr="00530122">
              <w:rPr>
                <w:rFonts w:cs="Arial"/>
                <w:sz w:val="24"/>
                <w:szCs w:val="24"/>
              </w:rPr>
              <w:t> </w:t>
            </w:r>
          </w:p>
        </w:tc>
        <w:tc>
          <w:tcPr>
            <w:tcW w:w="1274" w:type="dxa"/>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left"/>
              <w:rPr>
                <w:rFonts w:cs="Arial"/>
                <w:sz w:val="24"/>
                <w:szCs w:val="24"/>
              </w:rPr>
            </w:pPr>
            <w:r w:rsidRPr="00530122">
              <w:rPr>
                <w:rFonts w:cs="Arial"/>
                <w:sz w:val="24"/>
                <w:szCs w:val="24"/>
              </w:rPr>
              <w:t> </w:t>
            </w:r>
          </w:p>
        </w:tc>
        <w:tc>
          <w:tcPr>
            <w:tcW w:w="1274" w:type="dxa"/>
            <w:tcBorders>
              <w:top w:val="nil"/>
              <w:left w:val="nil"/>
              <w:bottom w:val="nil"/>
              <w:right w:val="single" w:sz="4" w:space="0" w:color="auto"/>
            </w:tcBorders>
          </w:tcPr>
          <w:p w:rsidR="00AE3B27" w:rsidRPr="00530122" w:rsidRDefault="00AE3B27" w:rsidP="00530122">
            <w:pPr>
              <w:spacing w:before="0"/>
              <w:jc w:val="left"/>
              <w:rPr>
                <w:rFonts w:cs="Arial"/>
                <w:sz w:val="24"/>
                <w:szCs w:val="24"/>
              </w:rPr>
            </w:pPr>
          </w:p>
        </w:tc>
        <w:tc>
          <w:tcPr>
            <w:tcW w:w="1271" w:type="dxa"/>
            <w:tcBorders>
              <w:top w:val="nil"/>
              <w:left w:val="nil"/>
              <w:bottom w:val="nil"/>
              <w:right w:val="single" w:sz="4" w:space="0" w:color="auto"/>
            </w:tcBorders>
          </w:tcPr>
          <w:p w:rsidR="00AE3B27" w:rsidRPr="00530122" w:rsidRDefault="00AE3B27" w:rsidP="00530122">
            <w:pPr>
              <w:spacing w:before="0"/>
              <w:jc w:val="left"/>
              <w:rPr>
                <w:rFonts w:cs="Arial"/>
                <w:sz w:val="24"/>
                <w:szCs w:val="24"/>
              </w:rPr>
            </w:pPr>
          </w:p>
        </w:tc>
        <w:tc>
          <w:tcPr>
            <w:tcW w:w="1264" w:type="dxa"/>
            <w:tcBorders>
              <w:top w:val="nil"/>
              <w:left w:val="nil"/>
              <w:bottom w:val="nil"/>
              <w:right w:val="single" w:sz="4" w:space="0" w:color="auto"/>
            </w:tcBorders>
          </w:tcPr>
          <w:p w:rsidR="00AE3B27" w:rsidRPr="00530122" w:rsidRDefault="00AE3B27" w:rsidP="00530122">
            <w:pPr>
              <w:spacing w:before="0"/>
              <w:jc w:val="left"/>
              <w:rPr>
                <w:rFonts w:cs="Arial"/>
                <w:sz w:val="24"/>
                <w:szCs w:val="24"/>
              </w:rPr>
            </w:pPr>
          </w:p>
        </w:tc>
        <w:tc>
          <w:tcPr>
            <w:tcW w:w="1263" w:type="dxa"/>
            <w:tcBorders>
              <w:top w:val="nil"/>
              <w:left w:val="nil"/>
              <w:bottom w:val="nil"/>
              <w:right w:val="single" w:sz="4" w:space="0" w:color="auto"/>
            </w:tcBorders>
          </w:tcPr>
          <w:p w:rsidR="00AE3B27" w:rsidRPr="00530122" w:rsidRDefault="00AE3B27" w:rsidP="00530122">
            <w:pPr>
              <w:spacing w:before="0"/>
              <w:jc w:val="left"/>
              <w:rPr>
                <w:rFonts w:cs="Arial"/>
                <w:sz w:val="24"/>
                <w:szCs w:val="24"/>
              </w:rPr>
            </w:pPr>
          </w:p>
        </w:tc>
      </w:tr>
      <w:tr w:rsidR="00AE3B27" w:rsidRPr="00530122" w:rsidTr="00AE3B27">
        <w:trPr>
          <w:gridAfter w:val="2"/>
          <w:wAfter w:w="1328" w:type="dxa"/>
          <w:trHeight w:val="300"/>
        </w:trPr>
        <w:tc>
          <w:tcPr>
            <w:tcW w:w="809" w:type="dxa"/>
            <w:tcBorders>
              <w:top w:val="nil"/>
              <w:left w:val="double" w:sz="6" w:space="0" w:color="auto"/>
              <w:bottom w:val="nil"/>
              <w:right w:val="single" w:sz="4" w:space="0" w:color="auto"/>
            </w:tcBorders>
            <w:shd w:val="clear" w:color="auto" w:fill="auto"/>
            <w:hideMark/>
          </w:tcPr>
          <w:p w:rsidR="00AE3B27" w:rsidRPr="00530122" w:rsidRDefault="00AE3B27" w:rsidP="00530122">
            <w:pPr>
              <w:spacing w:before="0"/>
              <w:jc w:val="left"/>
              <w:rPr>
                <w:rFonts w:cs="Arial"/>
                <w:sz w:val="24"/>
                <w:szCs w:val="24"/>
              </w:rPr>
            </w:pPr>
            <w:r w:rsidRPr="00530122">
              <w:rPr>
                <w:rFonts w:cs="Arial"/>
                <w:sz w:val="24"/>
                <w:szCs w:val="24"/>
              </w:rPr>
              <w:t> </w:t>
            </w:r>
          </w:p>
        </w:tc>
        <w:tc>
          <w:tcPr>
            <w:tcW w:w="5103" w:type="dxa"/>
            <w:gridSpan w:val="8"/>
            <w:tcBorders>
              <w:top w:val="nil"/>
              <w:left w:val="nil"/>
              <w:bottom w:val="nil"/>
              <w:right w:val="single" w:sz="4" w:space="0" w:color="auto"/>
            </w:tcBorders>
            <w:shd w:val="clear" w:color="auto" w:fill="auto"/>
            <w:hideMark/>
          </w:tcPr>
          <w:p w:rsidR="00AE3B27" w:rsidRPr="00530122" w:rsidRDefault="00AE3B27" w:rsidP="00530122">
            <w:pPr>
              <w:spacing w:before="0"/>
              <w:rPr>
                <w:rFonts w:cs="Arial"/>
                <w:sz w:val="24"/>
                <w:szCs w:val="24"/>
              </w:rPr>
            </w:pPr>
            <w:r w:rsidRPr="00530122">
              <w:rPr>
                <w:rFonts w:cs="Arial"/>
                <w:sz w:val="24"/>
                <w:szCs w:val="24"/>
              </w:rPr>
              <w:t>Obračun po m² i m' .</w:t>
            </w:r>
          </w:p>
        </w:tc>
        <w:tc>
          <w:tcPr>
            <w:tcW w:w="980" w:type="dxa"/>
            <w:gridSpan w:val="2"/>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center"/>
              <w:rPr>
                <w:rFonts w:cs="Arial"/>
                <w:sz w:val="24"/>
                <w:szCs w:val="24"/>
              </w:rPr>
            </w:pPr>
            <w:r w:rsidRPr="00530122">
              <w:rPr>
                <w:rFonts w:cs="Arial"/>
                <w:sz w:val="24"/>
                <w:szCs w:val="24"/>
              </w:rPr>
              <w:t> </w:t>
            </w:r>
          </w:p>
        </w:tc>
        <w:tc>
          <w:tcPr>
            <w:tcW w:w="1274" w:type="dxa"/>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left"/>
              <w:rPr>
                <w:rFonts w:cs="Arial"/>
                <w:sz w:val="24"/>
                <w:szCs w:val="24"/>
              </w:rPr>
            </w:pPr>
            <w:r w:rsidRPr="00530122">
              <w:rPr>
                <w:rFonts w:cs="Arial"/>
                <w:sz w:val="24"/>
                <w:szCs w:val="24"/>
              </w:rPr>
              <w:t> </w:t>
            </w:r>
          </w:p>
        </w:tc>
        <w:tc>
          <w:tcPr>
            <w:tcW w:w="1274" w:type="dxa"/>
            <w:tcBorders>
              <w:top w:val="nil"/>
              <w:left w:val="nil"/>
              <w:bottom w:val="nil"/>
              <w:right w:val="single" w:sz="4" w:space="0" w:color="auto"/>
            </w:tcBorders>
          </w:tcPr>
          <w:p w:rsidR="00AE3B27" w:rsidRPr="00530122" w:rsidRDefault="00AE3B27" w:rsidP="00530122">
            <w:pPr>
              <w:spacing w:before="0"/>
              <w:jc w:val="left"/>
              <w:rPr>
                <w:rFonts w:cs="Arial"/>
                <w:sz w:val="24"/>
                <w:szCs w:val="24"/>
              </w:rPr>
            </w:pPr>
          </w:p>
        </w:tc>
        <w:tc>
          <w:tcPr>
            <w:tcW w:w="1271" w:type="dxa"/>
            <w:tcBorders>
              <w:top w:val="nil"/>
              <w:left w:val="nil"/>
              <w:bottom w:val="nil"/>
              <w:right w:val="single" w:sz="4" w:space="0" w:color="auto"/>
            </w:tcBorders>
          </w:tcPr>
          <w:p w:rsidR="00AE3B27" w:rsidRPr="00530122" w:rsidRDefault="00AE3B27" w:rsidP="00530122">
            <w:pPr>
              <w:spacing w:before="0"/>
              <w:jc w:val="left"/>
              <w:rPr>
                <w:rFonts w:cs="Arial"/>
                <w:sz w:val="24"/>
                <w:szCs w:val="24"/>
              </w:rPr>
            </w:pPr>
          </w:p>
        </w:tc>
        <w:tc>
          <w:tcPr>
            <w:tcW w:w="1264" w:type="dxa"/>
            <w:tcBorders>
              <w:top w:val="nil"/>
              <w:left w:val="nil"/>
              <w:bottom w:val="nil"/>
              <w:right w:val="single" w:sz="4" w:space="0" w:color="auto"/>
            </w:tcBorders>
          </w:tcPr>
          <w:p w:rsidR="00AE3B27" w:rsidRPr="00530122" w:rsidRDefault="00AE3B27" w:rsidP="00530122">
            <w:pPr>
              <w:spacing w:before="0"/>
              <w:jc w:val="left"/>
              <w:rPr>
                <w:rFonts w:cs="Arial"/>
                <w:sz w:val="24"/>
                <w:szCs w:val="24"/>
              </w:rPr>
            </w:pPr>
          </w:p>
        </w:tc>
        <w:tc>
          <w:tcPr>
            <w:tcW w:w="1263" w:type="dxa"/>
            <w:tcBorders>
              <w:top w:val="nil"/>
              <w:left w:val="nil"/>
              <w:bottom w:val="nil"/>
              <w:right w:val="single" w:sz="4" w:space="0" w:color="auto"/>
            </w:tcBorders>
          </w:tcPr>
          <w:p w:rsidR="00AE3B27" w:rsidRPr="00530122" w:rsidRDefault="00AE3B27" w:rsidP="00530122">
            <w:pPr>
              <w:spacing w:before="0"/>
              <w:jc w:val="left"/>
              <w:rPr>
                <w:rFonts w:cs="Arial"/>
                <w:sz w:val="24"/>
                <w:szCs w:val="24"/>
              </w:rPr>
            </w:pPr>
          </w:p>
        </w:tc>
      </w:tr>
      <w:tr w:rsidR="00AE3B27" w:rsidRPr="00530122" w:rsidTr="00AE3B27">
        <w:trPr>
          <w:gridAfter w:val="2"/>
          <w:wAfter w:w="1328" w:type="dxa"/>
          <w:trHeight w:val="345"/>
        </w:trPr>
        <w:tc>
          <w:tcPr>
            <w:tcW w:w="809" w:type="dxa"/>
            <w:tcBorders>
              <w:top w:val="nil"/>
              <w:left w:val="double" w:sz="6" w:space="0" w:color="auto"/>
              <w:bottom w:val="nil"/>
              <w:right w:val="single" w:sz="4" w:space="0" w:color="auto"/>
            </w:tcBorders>
            <w:shd w:val="clear" w:color="auto" w:fill="auto"/>
            <w:hideMark/>
          </w:tcPr>
          <w:p w:rsidR="00AE3B27" w:rsidRPr="00530122" w:rsidRDefault="00AE3B27" w:rsidP="00530122">
            <w:pPr>
              <w:spacing w:before="0"/>
              <w:jc w:val="right"/>
              <w:rPr>
                <w:rFonts w:cs="Arial"/>
                <w:sz w:val="24"/>
                <w:szCs w:val="24"/>
              </w:rPr>
            </w:pPr>
            <w:r w:rsidRPr="00530122">
              <w:rPr>
                <w:rFonts w:cs="Arial"/>
                <w:sz w:val="24"/>
                <w:szCs w:val="24"/>
              </w:rPr>
              <w:t>-</w:t>
            </w:r>
          </w:p>
        </w:tc>
        <w:tc>
          <w:tcPr>
            <w:tcW w:w="5103" w:type="dxa"/>
            <w:gridSpan w:val="8"/>
            <w:tcBorders>
              <w:top w:val="nil"/>
              <w:left w:val="nil"/>
              <w:bottom w:val="nil"/>
              <w:right w:val="nil"/>
            </w:tcBorders>
            <w:shd w:val="clear" w:color="auto" w:fill="auto"/>
            <w:noWrap/>
            <w:vAlign w:val="bottom"/>
            <w:hideMark/>
          </w:tcPr>
          <w:p w:rsidR="00AE3B27" w:rsidRPr="00530122" w:rsidRDefault="00AE3B27" w:rsidP="00530122">
            <w:pPr>
              <w:spacing w:before="0"/>
              <w:jc w:val="left"/>
              <w:rPr>
                <w:rFonts w:cs="Arial"/>
                <w:sz w:val="24"/>
                <w:szCs w:val="24"/>
              </w:rPr>
            </w:pPr>
            <w:r w:rsidRPr="00530122">
              <w:rPr>
                <w:rFonts w:cs="Arial"/>
                <w:sz w:val="24"/>
                <w:szCs w:val="24"/>
              </w:rPr>
              <w:t>Pod</w:t>
            </w:r>
          </w:p>
        </w:tc>
        <w:tc>
          <w:tcPr>
            <w:tcW w:w="980" w:type="dxa"/>
            <w:gridSpan w:val="2"/>
            <w:tcBorders>
              <w:top w:val="nil"/>
              <w:left w:val="single" w:sz="4" w:space="0" w:color="auto"/>
              <w:bottom w:val="nil"/>
              <w:right w:val="single" w:sz="4" w:space="0" w:color="auto"/>
            </w:tcBorders>
            <w:shd w:val="clear" w:color="auto" w:fill="auto"/>
            <w:vAlign w:val="bottom"/>
            <w:hideMark/>
          </w:tcPr>
          <w:p w:rsidR="00AE3B27" w:rsidRPr="00530122" w:rsidRDefault="00AE3B27" w:rsidP="00530122">
            <w:pPr>
              <w:spacing w:before="0"/>
              <w:jc w:val="center"/>
              <w:rPr>
                <w:rFonts w:cs="Arial"/>
                <w:sz w:val="24"/>
                <w:szCs w:val="24"/>
              </w:rPr>
            </w:pPr>
            <w:r w:rsidRPr="00530122">
              <w:rPr>
                <w:rFonts w:cs="Arial"/>
                <w:sz w:val="24"/>
                <w:szCs w:val="24"/>
              </w:rPr>
              <w:t>m</w:t>
            </w:r>
            <w:r w:rsidRPr="00530122">
              <w:rPr>
                <w:rFonts w:cs="Arial"/>
                <w:sz w:val="24"/>
                <w:szCs w:val="24"/>
                <w:vertAlign w:val="superscript"/>
              </w:rPr>
              <w:t>2</w:t>
            </w:r>
          </w:p>
        </w:tc>
        <w:tc>
          <w:tcPr>
            <w:tcW w:w="1274" w:type="dxa"/>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right"/>
              <w:rPr>
                <w:rFonts w:cs="Arial"/>
                <w:sz w:val="24"/>
                <w:szCs w:val="24"/>
              </w:rPr>
            </w:pPr>
            <w:r w:rsidRPr="00530122">
              <w:rPr>
                <w:rFonts w:cs="Arial"/>
                <w:sz w:val="24"/>
                <w:szCs w:val="24"/>
              </w:rPr>
              <w:t>107.00</w:t>
            </w:r>
          </w:p>
        </w:tc>
        <w:tc>
          <w:tcPr>
            <w:tcW w:w="1274" w:type="dxa"/>
            <w:tcBorders>
              <w:top w:val="nil"/>
              <w:left w:val="nil"/>
              <w:bottom w:val="nil"/>
              <w:right w:val="single" w:sz="4" w:space="0" w:color="auto"/>
            </w:tcBorders>
          </w:tcPr>
          <w:p w:rsidR="00AE3B27" w:rsidRPr="00530122" w:rsidRDefault="00AE3B27" w:rsidP="00530122">
            <w:pPr>
              <w:spacing w:before="0"/>
              <w:jc w:val="right"/>
              <w:rPr>
                <w:rFonts w:cs="Arial"/>
                <w:sz w:val="24"/>
                <w:szCs w:val="24"/>
              </w:rPr>
            </w:pPr>
          </w:p>
        </w:tc>
        <w:tc>
          <w:tcPr>
            <w:tcW w:w="1271" w:type="dxa"/>
            <w:tcBorders>
              <w:top w:val="nil"/>
              <w:left w:val="nil"/>
              <w:bottom w:val="nil"/>
              <w:right w:val="single" w:sz="4" w:space="0" w:color="auto"/>
            </w:tcBorders>
          </w:tcPr>
          <w:p w:rsidR="00AE3B27" w:rsidRPr="00530122" w:rsidRDefault="00AE3B27" w:rsidP="00530122">
            <w:pPr>
              <w:spacing w:before="0"/>
              <w:jc w:val="right"/>
              <w:rPr>
                <w:rFonts w:cs="Arial"/>
                <w:sz w:val="24"/>
                <w:szCs w:val="24"/>
              </w:rPr>
            </w:pPr>
          </w:p>
        </w:tc>
        <w:tc>
          <w:tcPr>
            <w:tcW w:w="1264" w:type="dxa"/>
            <w:tcBorders>
              <w:top w:val="nil"/>
              <w:left w:val="nil"/>
              <w:bottom w:val="nil"/>
              <w:right w:val="single" w:sz="4" w:space="0" w:color="auto"/>
            </w:tcBorders>
          </w:tcPr>
          <w:p w:rsidR="00AE3B27" w:rsidRPr="00530122" w:rsidRDefault="00AE3B27" w:rsidP="00530122">
            <w:pPr>
              <w:spacing w:before="0"/>
              <w:jc w:val="right"/>
              <w:rPr>
                <w:rFonts w:cs="Arial"/>
                <w:sz w:val="24"/>
                <w:szCs w:val="24"/>
              </w:rPr>
            </w:pPr>
          </w:p>
        </w:tc>
        <w:tc>
          <w:tcPr>
            <w:tcW w:w="1263" w:type="dxa"/>
            <w:tcBorders>
              <w:top w:val="nil"/>
              <w:left w:val="nil"/>
              <w:bottom w:val="nil"/>
              <w:right w:val="single" w:sz="4" w:space="0" w:color="auto"/>
            </w:tcBorders>
          </w:tcPr>
          <w:p w:rsidR="00AE3B27" w:rsidRPr="00530122" w:rsidRDefault="00AE3B27" w:rsidP="00530122">
            <w:pPr>
              <w:spacing w:before="0"/>
              <w:jc w:val="right"/>
              <w:rPr>
                <w:rFonts w:cs="Arial"/>
                <w:sz w:val="24"/>
                <w:szCs w:val="24"/>
              </w:rPr>
            </w:pPr>
          </w:p>
        </w:tc>
      </w:tr>
      <w:tr w:rsidR="00AE3B27" w:rsidRPr="00530122" w:rsidTr="00AE3B27">
        <w:trPr>
          <w:gridAfter w:val="2"/>
          <w:wAfter w:w="1328" w:type="dxa"/>
          <w:trHeight w:val="300"/>
        </w:trPr>
        <w:tc>
          <w:tcPr>
            <w:tcW w:w="809" w:type="dxa"/>
            <w:tcBorders>
              <w:top w:val="nil"/>
              <w:left w:val="double" w:sz="6" w:space="0" w:color="auto"/>
              <w:bottom w:val="nil"/>
              <w:right w:val="single" w:sz="4" w:space="0" w:color="auto"/>
            </w:tcBorders>
            <w:shd w:val="clear" w:color="auto" w:fill="auto"/>
            <w:hideMark/>
          </w:tcPr>
          <w:p w:rsidR="00AE3B27" w:rsidRPr="00530122" w:rsidRDefault="00AE3B27" w:rsidP="00530122">
            <w:pPr>
              <w:spacing w:before="0"/>
              <w:jc w:val="right"/>
              <w:rPr>
                <w:rFonts w:cs="Arial"/>
                <w:sz w:val="24"/>
                <w:szCs w:val="24"/>
              </w:rPr>
            </w:pPr>
            <w:r w:rsidRPr="00530122">
              <w:rPr>
                <w:rFonts w:cs="Arial"/>
                <w:sz w:val="24"/>
                <w:szCs w:val="24"/>
              </w:rPr>
              <w:t>-</w:t>
            </w:r>
          </w:p>
        </w:tc>
        <w:tc>
          <w:tcPr>
            <w:tcW w:w="5103" w:type="dxa"/>
            <w:gridSpan w:val="8"/>
            <w:tcBorders>
              <w:top w:val="nil"/>
              <w:left w:val="nil"/>
              <w:bottom w:val="nil"/>
              <w:right w:val="single" w:sz="4" w:space="0" w:color="auto"/>
            </w:tcBorders>
            <w:shd w:val="clear" w:color="auto" w:fill="auto"/>
            <w:hideMark/>
          </w:tcPr>
          <w:p w:rsidR="00AE3B27" w:rsidRPr="00530122" w:rsidRDefault="00AE3B27" w:rsidP="00530122">
            <w:pPr>
              <w:spacing w:before="0"/>
              <w:rPr>
                <w:rFonts w:cs="Arial"/>
                <w:sz w:val="24"/>
                <w:szCs w:val="24"/>
              </w:rPr>
            </w:pPr>
            <w:r w:rsidRPr="00530122">
              <w:rPr>
                <w:rFonts w:cs="Arial"/>
                <w:sz w:val="24"/>
                <w:szCs w:val="24"/>
              </w:rPr>
              <w:t>Sokl h=100mm</w:t>
            </w:r>
          </w:p>
        </w:tc>
        <w:tc>
          <w:tcPr>
            <w:tcW w:w="980" w:type="dxa"/>
            <w:gridSpan w:val="2"/>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center"/>
              <w:rPr>
                <w:rFonts w:cs="Arial"/>
                <w:sz w:val="24"/>
                <w:szCs w:val="24"/>
              </w:rPr>
            </w:pPr>
            <w:r w:rsidRPr="00530122">
              <w:rPr>
                <w:rFonts w:cs="Arial"/>
                <w:sz w:val="24"/>
                <w:szCs w:val="24"/>
              </w:rPr>
              <w:t>m'</w:t>
            </w:r>
          </w:p>
        </w:tc>
        <w:tc>
          <w:tcPr>
            <w:tcW w:w="1274" w:type="dxa"/>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right"/>
              <w:rPr>
                <w:rFonts w:cs="Arial"/>
                <w:sz w:val="24"/>
                <w:szCs w:val="24"/>
              </w:rPr>
            </w:pPr>
            <w:r w:rsidRPr="00530122">
              <w:rPr>
                <w:rFonts w:cs="Arial"/>
                <w:sz w:val="24"/>
                <w:szCs w:val="24"/>
              </w:rPr>
              <w:t>106.00</w:t>
            </w:r>
          </w:p>
        </w:tc>
        <w:tc>
          <w:tcPr>
            <w:tcW w:w="1274" w:type="dxa"/>
            <w:tcBorders>
              <w:top w:val="nil"/>
              <w:left w:val="nil"/>
              <w:bottom w:val="nil"/>
              <w:right w:val="single" w:sz="4" w:space="0" w:color="auto"/>
            </w:tcBorders>
          </w:tcPr>
          <w:p w:rsidR="00AE3B27" w:rsidRPr="00530122" w:rsidRDefault="00AE3B27" w:rsidP="00530122">
            <w:pPr>
              <w:spacing w:before="0"/>
              <w:jc w:val="right"/>
              <w:rPr>
                <w:rFonts w:cs="Arial"/>
                <w:sz w:val="24"/>
                <w:szCs w:val="24"/>
              </w:rPr>
            </w:pPr>
          </w:p>
        </w:tc>
        <w:tc>
          <w:tcPr>
            <w:tcW w:w="1271" w:type="dxa"/>
            <w:tcBorders>
              <w:top w:val="nil"/>
              <w:left w:val="nil"/>
              <w:bottom w:val="nil"/>
              <w:right w:val="single" w:sz="4" w:space="0" w:color="auto"/>
            </w:tcBorders>
          </w:tcPr>
          <w:p w:rsidR="00AE3B27" w:rsidRPr="00530122" w:rsidRDefault="00AE3B27" w:rsidP="00530122">
            <w:pPr>
              <w:spacing w:before="0"/>
              <w:jc w:val="right"/>
              <w:rPr>
                <w:rFonts w:cs="Arial"/>
                <w:sz w:val="24"/>
                <w:szCs w:val="24"/>
              </w:rPr>
            </w:pPr>
          </w:p>
        </w:tc>
        <w:tc>
          <w:tcPr>
            <w:tcW w:w="1264" w:type="dxa"/>
            <w:tcBorders>
              <w:top w:val="nil"/>
              <w:left w:val="nil"/>
              <w:bottom w:val="nil"/>
              <w:right w:val="single" w:sz="4" w:space="0" w:color="auto"/>
            </w:tcBorders>
          </w:tcPr>
          <w:p w:rsidR="00AE3B27" w:rsidRPr="00530122" w:rsidRDefault="00AE3B27" w:rsidP="00530122">
            <w:pPr>
              <w:spacing w:before="0"/>
              <w:jc w:val="right"/>
              <w:rPr>
                <w:rFonts w:cs="Arial"/>
                <w:sz w:val="24"/>
                <w:szCs w:val="24"/>
              </w:rPr>
            </w:pPr>
          </w:p>
        </w:tc>
        <w:tc>
          <w:tcPr>
            <w:tcW w:w="1263" w:type="dxa"/>
            <w:tcBorders>
              <w:top w:val="nil"/>
              <w:left w:val="nil"/>
              <w:bottom w:val="nil"/>
              <w:right w:val="single" w:sz="4" w:space="0" w:color="auto"/>
            </w:tcBorders>
          </w:tcPr>
          <w:p w:rsidR="00AE3B27" w:rsidRPr="00530122" w:rsidRDefault="00AE3B27" w:rsidP="00530122">
            <w:pPr>
              <w:spacing w:before="0"/>
              <w:jc w:val="right"/>
              <w:rPr>
                <w:rFonts w:cs="Arial"/>
                <w:sz w:val="24"/>
                <w:szCs w:val="24"/>
              </w:rPr>
            </w:pPr>
          </w:p>
        </w:tc>
      </w:tr>
      <w:tr w:rsidR="00AE3B27" w:rsidRPr="00530122" w:rsidTr="00AE3B27">
        <w:trPr>
          <w:gridAfter w:val="2"/>
          <w:wAfter w:w="1328" w:type="dxa"/>
          <w:trHeight w:val="300"/>
        </w:trPr>
        <w:tc>
          <w:tcPr>
            <w:tcW w:w="809" w:type="dxa"/>
            <w:tcBorders>
              <w:top w:val="nil"/>
              <w:left w:val="double" w:sz="6" w:space="0" w:color="auto"/>
              <w:bottom w:val="nil"/>
              <w:right w:val="single" w:sz="4" w:space="0" w:color="auto"/>
            </w:tcBorders>
            <w:shd w:val="clear" w:color="auto" w:fill="auto"/>
            <w:hideMark/>
          </w:tcPr>
          <w:p w:rsidR="00AE3B27" w:rsidRPr="00530122" w:rsidRDefault="00AE3B27" w:rsidP="00530122">
            <w:pPr>
              <w:spacing w:before="0"/>
              <w:jc w:val="left"/>
              <w:rPr>
                <w:rFonts w:cs="Arial"/>
                <w:sz w:val="24"/>
                <w:szCs w:val="24"/>
              </w:rPr>
            </w:pPr>
            <w:r w:rsidRPr="00530122">
              <w:rPr>
                <w:rFonts w:cs="Arial"/>
                <w:sz w:val="24"/>
                <w:szCs w:val="24"/>
              </w:rPr>
              <w:t> </w:t>
            </w:r>
          </w:p>
        </w:tc>
        <w:tc>
          <w:tcPr>
            <w:tcW w:w="5103" w:type="dxa"/>
            <w:gridSpan w:val="8"/>
            <w:tcBorders>
              <w:top w:val="nil"/>
              <w:left w:val="nil"/>
              <w:bottom w:val="nil"/>
              <w:right w:val="single" w:sz="4" w:space="0" w:color="auto"/>
            </w:tcBorders>
            <w:shd w:val="clear" w:color="auto" w:fill="auto"/>
            <w:hideMark/>
          </w:tcPr>
          <w:p w:rsidR="00AE3B27" w:rsidRPr="00530122" w:rsidRDefault="00AE3B27" w:rsidP="00530122">
            <w:pPr>
              <w:spacing w:before="0"/>
              <w:rPr>
                <w:rFonts w:cs="Arial"/>
                <w:sz w:val="24"/>
                <w:szCs w:val="24"/>
              </w:rPr>
            </w:pPr>
            <w:r w:rsidRPr="00530122">
              <w:rPr>
                <w:rFonts w:cs="Arial"/>
                <w:sz w:val="24"/>
                <w:szCs w:val="24"/>
              </w:rPr>
              <w:t> </w:t>
            </w:r>
          </w:p>
        </w:tc>
        <w:tc>
          <w:tcPr>
            <w:tcW w:w="980" w:type="dxa"/>
            <w:gridSpan w:val="2"/>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center"/>
              <w:rPr>
                <w:rFonts w:cs="Arial"/>
                <w:sz w:val="24"/>
                <w:szCs w:val="24"/>
              </w:rPr>
            </w:pPr>
            <w:r w:rsidRPr="00530122">
              <w:rPr>
                <w:rFonts w:cs="Arial"/>
                <w:sz w:val="24"/>
                <w:szCs w:val="24"/>
              </w:rPr>
              <w:t> </w:t>
            </w:r>
          </w:p>
        </w:tc>
        <w:tc>
          <w:tcPr>
            <w:tcW w:w="1274" w:type="dxa"/>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left"/>
              <w:rPr>
                <w:rFonts w:cs="Arial"/>
                <w:sz w:val="24"/>
                <w:szCs w:val="24"/>
              </w:rPr>
            </w:pPr>
            <w:r w:rsidRPr="00530122">
              <w:rPr>
                <w:rFonts w:cs="Arial"/>
                <w:sz w:val="24"/>
                <w:szCs w:val="24"/>
              </w:rPr>
              <w:t> </w:t>
            </w:r>
          </w:p>
        </w:tc>
        <w:tc>
          <w:tcPr>
            <w:tcW w:w="1274" w:type="dxa"/>
            <w:tcBorders>
              <w:top w:val="nil"/>
              <w:left w:val="nil"/>
              <w:bottom w:val="nil"/>
              <w:right w:val="single" w:sz="4" w:space="0" w:color="auto"/>
            </w:tcBorders>
          </w:tcPr>
          <w:p w:rsidR="00AE3B27" w:rsidRPr="00530122" w:rsidRDefault="00AE3B27" w:rsidP="00530122">
            <w:pPr>
              <w:spacing w:before="0"/>
              <w:jc w:val="left"/>
              <w:rPr>
                <w:rFonts w:cs="Arial"/>
                <w:sz w:val="24"/>
                <w:szCs w:val="24"/>
              </w:rPr>
            </w:pPr>
          </w:p>
        </w:tc>
        <w:tc>
          <w:tcPr>
            <w:tcW w:w="1271" w:type="dxa"/>
            <w:tcBorders>
              <w:top w:val="nil"/>
              <w:left w:val="nil"/>
              <w:bottom w:val="nil"/>
              <w:right w:val="single" w:sz="4" w:space="0" w:color="auto"/>
            </w:tcBorders>
          </w:tcPr>
          <w:p w:rsidR="00AE3B27" w:rsidRPr="00530122" w:rsidRDefault="00AE3B27" w:rsidP="00530122">
            <w:pPr>
              <w:spacing w:before="0"/>
              <w:jc w:val="left"/>
              <w:rPr>
                <w:rFonts w:cs="Arial"/>
                <w:sz w:val="24"/>
                <w:szCs w:val="24"/>
              </w:rPr>
            </w:pPr>
          </w:p>
        </w:tc>
        <w:tc>
          <w:tcPr>
            <w:tcW w:w="1264" w:type="dxa"/>
            <w:tcBorders>
              <w:top w:val="nil"/>
              <w:left w:val="nil"/>
              <w:bottom w:val="nil"/>
              <w:right w:val="single" w:sz="4" w:space="0" w:color="auto"/>
            </w:tcBorders>
          </w:tcPr>
          <w:p w:rsidR="00AE3B27" w:rsidRPr="00530122" w:rsidRDefault="00AE3B27" w:rsidP="00530122">
            <w:pPr>
              <w:spacing w:before="0"/>
              <w:jc w:val="left"/>
              <w:rPr>
                <w:rFonts w:cs="Arial"/>
                <w:sz w:val="24"/>
                <w:szCs w:val="24"/>
              </w:rPr>
            </w:pPr>
          </w:p>
        </w:tc>
        <w:tc>
          <w:tcPr>
            <w:tcW w:w="1263" w:type="dxa"/>
            <w:tcBorders>
              <w:top w:val="nil"/>
              <w:left w:val="nil"/>
              <w:bottom w:val="nil"/>
              <w:right w:val="single" w:sz="4" w:space="0" w:color="auto"/>
            </w:tcBorders>
          </w:tcPr>
          <w:p w:rsidR="00AE3B27" w:rsidRPr="00530122" w:rsidRDefault="00AE3B27" w:rsidP="00530122">
            <w:pPr>
              <w:spacing w:before="0"/>
              <w:jc w:val="left"/>
              <w:rPr>
                <w:rFonts w:cs="Arial"/>
                <w:sz w:val="24"/>
                <w:szCs w:val="24"/>
              </w:rPr>
            </w:pPr>
          </w:p>
        </w:tc>
      </w:tr>
      <w:tr w:rsidR="00AE3B27" w:rsidRPr="00530122" w:rsidTr="00AE3B27">
        <w:trPr>
          <w:gridAfter w:val="2"/>
          <w:wAfter w:w="1328" w:type="dxa"/>
          <w:trHeight w:val="300"/>
        </w:trPr>
        <w:tc>
          <w:tcPr>
            <w:tcW w:w="809" w:type="dxa"/>
            <w:tcBorders>
              <w:top w:val="nil"/>
              <w:left w:val="double" w:sz="6" w:space="0" w:color="auto"/>
              <w:bottom w:val="nil"/>
              <w:right w:val="single" w:sz="4" w:space="0" w:color="auto"/>
            </w:tcBorders>
            <w:shd w:val="clear" w:color="auto" w:fill="auto"/>
            <w:hideMark/>
          </w:tcPr>
          <w:p w:rsidR="00AE3B27" w:rsidRPr="00530122" w:rsidRDefault="00AE3B27" w:rsidP="00530122">
            <w:pPr>
              <w:spacing w:before="0"/>
              <w:jc w:val="left"/>
              <w:rPr>
                <w:rFonts w:cs="Arial"/>
                <w:sz w:val="24"/>
                <w:szCs w:val="24"/>
              </w:rPr>
            </w:pPr>
            <w:r w:rsidRPr="00530122">
              <w:rPr>
                <w:rFonts w:cs="Arial"/>
                <w:sz w:val="24"/>
                <w:szCs w:val="24"/>
              </w:rPr>
              <w:t> </w:t>
            </w:r>
          </w:p>
        </w:tc>
        <w:tc>
          <w:tcPr>
            <w:tcW w:w="5103" w:type="dxa"/>
            <w:gridSpan w:val="8"/>
            <w:tcBorders>
              <w:top w:val="nil"/>
              <w:left w:val="nil"/>
              <w:bottom w:val="nil"/>
              <w:right w:val="single" w:sz="4" w:space="0" w:color="auto"/>
            </w:tcBorders>
            <w:shd w:val="clear" w:color="auto" w:fill="auto"/>
            <w:hideMark/>
          </w:tcPr>
          <w:p w:rsidR="00AE3B27" w:rsidRPr="00530122" w:rsidRDefault="00AE3B27" w:rsidP="00530122">
            <w:pPr>
              <w:spacing w:before="0"/>
              <w:rPr>
                <w:rFonts w:cs="Arial"/>
                <w:b/>
                <w:bCs/>
                <w:sz w:val="24"/>
                <w:szCs w:val="24"/>
              </w:rPr>
            </w:pPr>
            <w:r w:rsidRPr="00530122">
              <w:rPr>
                <w:rFonts w:cs="Arial"/>
                <w:b/>
                <w:bCs/>
                <w:sz w:val="24"/>
                <w:szCs w:val="24"/>
              </w:rPr>
              <w:t>Glazirana keramika</w:t>
            </w:r>
          </w:p>
        </w:tc>
        <w:tc>
          <w:tcPr>
            <w:tcW w:w="980" w:type="dxa"/>
            <w:gridSpan w:val="2"/>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center"/>
              <w:rPr>
                <w:rFonts w:cs="Arial"/>
                <w:sz w:val="24"/>
                <w:szCs w:val="24"/>
              </w:rPr>
            </w:pPr>
            <w:r w:rsidRPr="00530122">
              <w:rPr>
                <w:rFonts w:cs="Arial"/>
                <w:sz w:val="24"/>
                <w:szCs w:val="24"/>
              </w:rPr>
              <w:t> </w:t>
            </w:r>
          </w:p>
        </w:tc>
        <w:tc>
          <w:tcPr>
            <w:tcW w:w="1274" w:type="dxa"/>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left"/>
              <w:rPr>
                <w:rFonts w:cs="Arial"/>
                <w:sz w:val="24"/>
                <w:szCs w:val="24"/>
              </w:rPr>
            </w:pPr>
            <w:r w:rsidRPr="00530122">
              <w:rPr>
                <w:rFonts w:cs="Arial"/>
                <w:sz w:val="24"/>
                <w:szCs w:val="24"/>
              </w:rPr>
              <w:t> </w:t>
            </w:r>
          </w:p>
        </w:tc>
        <w:tc>
          <w:tcPr>
            <w:tcW w:w="1274" w:type="dxa"/>
            <w:tcBorders>
              <w:top w:val="nil"/>
              <w:left w:val="nil"/>
              <w:bottom w:val="nil"/>
              <w:right w:val="single" w:sz="4" w:space="0" w:color="auto"/>
            </w:tcBorders>
          </w:tcPr>
          <w:p w:rsidR="00AE3B27" w:rsidRPr="00530122" w:rsidRDefault="00AE3B27" w:rsidP="00530122">
            <w:pPr>
              <w:spacing w:before="0"/>
              <w:jc w:val="left"/>
              <w:rPr>
                <w:rFonts w:cs="Arial"/>
                <w:sz w:val="24"/>
                <w:szCs w:val="24"/>
              </w:rPr>
            </w:pPr>
          </w:p>
        </w:tc>
        <w:tc>
          <w:tcPr>
            <w:tcW w:w="1271" w:type="dxa"/>
            <w:tcBorders>
              <w:top w:val="nil"/>
              <w:left w:val="nil"/>
              <w:bottom w:val="nil"/>
              <w:right w:val="single" w:sz="4" w:space="0" w:color="auto"/>
            </w:tcBorders>
          </w:tcPr>
          <w:p w:rsidR="00AE3B27" w:rsidRPr="00530122" w:rsidRDefault="00AE3B27" w:rsidP="00530122">
            <w:pPr>
              <w:spacing w:before="0"/>
              <w:jc w:val="left"/>
              <w:rPr>
                <w:rFonts w:cs="Arial"/>
                <w:sz w:val="24"/>
                <w:szCs w:val="24"/>
              </w:rPr>
            </w:pPr>
          </w:p>
        </w:tc>
        <w:tc>
          <w:tcPr>
            <w:tcW w:w="1264" w:type="dxa"/>
            <w:tcBorders>
              <w:top w:val="nil"/>
              <w:left w:val="nil"/>
              <w:bottom w:val="nil"/>
              <w:right w:val="single" w:sz="4" w:space="0" w:color="auto"/>
            </w:tcBorders>
          </w:tcPr>
          <w:p w:rsidR="00AE3B27" w:rsidRPr="00530122" w:rsidRDefault="00AE3B27" w:rsidP="00530122">
            <w:pPr>
              <w:spacing w:before="0"/>
              <w:jc w:val="left"/>
              <w:rPr>
                <w:rFonts w:cs="Arial"/>
                <w:sz w:val="24"/>
                <w:szCs w:val="24"/>
              </w:rPr>
            </w:pPr>
          </w:p>
        </w:tc>
        <w:tc>
          <w:tcPr>
            <w:tcW w:w="1263" w:type="dxa"/>
            <w:tcBorders>
              <w:top w:val="nil"/>
              <w:left w:val="nil"/>
              <w:bottom w:val="nil"/>
              <w:right w:val="single" w:sz="4" w:space="0" w:color="auto"/>
            </w:tcBorders>
          </w:tcPr>
          <w:p w:rsidR="00AE3B27" w:rsidRPr="00530122" w:rsidRDefault="00AE3B27" w:rsidP="00530122">
            <w:pPr>
              <w:spacing w:before="0"/>
              <w:jc w:val="left"/>
              <w:rPr>
                <w:rFonts w:cs="Arial"/>
                <w:sz w:val="24"/>
                <w:szCs w:val="24"/>
              </w:rPr>
            </w:pPr>
          </w:p>
        </w:tc>
      </w:tr>
      <w:tr w:rsidR="00AE3B27" w:rsidRPr="00530122" w:rsidTr="00AE3B27">
        <w:trPr>
          <w:gridAfter w:val="2"/>
          <w:wAfter w:w="1328" w:type="dxa"/>
          <w:trHeight w:val="855"/>
        </w:trPr>
        <w:tc>
          <w:tcPr>
            <w:tcW w:w="809" w:type="dxa"/>
            <w:tcBorders>
              <w:top w:val="nil"/>
              <w:left w:val="double" w:sz="6" w:space="0" w:color="auto"/>
              <w:bottom w:val="nil"/>
              <w:right w:val="single" w:sz="4" w:space="0" w:color="auto"/>
            </w:tcBorders>
            <w:shd w:val="clear" w:color="auto" w:fill="auto"/>
            <w:hideMark/>
          </w:tcPr>
          <w:p w:rsidR="00AE3B27" w:rsidRPr="00530122" w:rsidRDefault="00AE3B27" w:rsidP="00530122">
            <w:pPr>
              <w:spacing w:before="0"/>
              <w:jc w:val="left"/>
              <w:rPr>
                <w:rFonts w:cs="Arial"/>
                <w:sz w:val="24"/>
                <w:szCs w:val="24"/>
              </w:rPr>
            </w:pPr>
            <w:r w:rsidRPr="00530122">
              <w:rPr>
                <w:rFonts w:cs="Arial"/>
                <w:sz w:val="24"/>
                <w:szCs w:val="24"/>
              </w:rPr>
              <w:t>2.10.2.</w:t>
            </w:r>
          </w:p>
        </w:tc>
        <w:tc>
          <w:tcPr>
            <w:tcW w:w="5103" w:type="dxa"/>
            <w:gridSpan w:val="8"/>
            <w:tcBorders>
              <w:top w:val="nil"/>
              <w:left w:val="nil"/>
              <w:bottom w:val="nil"/>
              <w:right w:val="single" w:sz="4" w:space="0" w:color="auto"/>
            </w:tcBorders>
            <w:shd w:val="clear" w:color="auto" w:fill="auto"/>
            <w:hideMark/>
          </w:tcPr>
          <w:p w:rsidR="00AE3B27" w:rsidRPr="00530122" w:rsidRDefault="00AE3B27" w:rsidP="00530122">
            <w:pPr>
              <w:spacing w:before="0"/>
              <w:rPr>
                <w:rFonts w:cs="Arial"/>
                <w:sz w:val="24"/>
                <w:szCs w:val="24"/>
              </w:rPr>
            </w:pPr>
            <w:r w:rsidRPr="00530122">
              <w:rPr>
                <w:rFonts w:cs="Arial"/>
                <w:sz w:val="24"/>
                <w:szCs w:val="24"/>
              </w:rPr>
              <w:t>Nabavka, transport i postavljanje zidnih keramičkih pločica I klase, na lepku sa fugovanjem istih.</w:t>
            </w:r>
          </w:p>
        </w:tc>
        <w:tc>
          <w:tcPr>
            <w:tcW w:w="980" w:type="dxa"/>
            <w:gridSpan w:val="2"/>
            <w:tcBorders>
              <w:top w:val="nil"/>
              <w:left w:val="nil"/>
              <w:bottom w:val="nil"/>
              <w:right w:val="single" w:sz="4" w:space="0" w:color="auto"/>
            </w:tcBorders>
            <w:shd w:val="clear" w:color="auto" w:fill="auto"/>
            <w:noWrap/>
            <w:vAlign w:val="bottom"/>
            <w:hideMark/>
          </w:tcPr>
          <w:p w:rsidR="00AE3B27" w:rsidRPr="00530122" w:rsidRDefault="00AE3B27" w:rsidP="00530122">
            <w:pPr>
              <w:spacing w:before="0"/>
              <w:jc w:val="center"/>
              <w:rPr>
                <w:rFonts w:cs="Arial"/>
                <w:sz w:val="24"/>
                <w:szCs w:val="24"/>
              </w:rPr>
            </w:pPr>
            <w:r w:rsidRPr="00530122">
              <w:rPr>
                <w:rFonts w:cs="Arial"/>
                <w:sz w:val="24"/>
                <w:szCs w:val="24"/>
              </w:rPr>
              <w:t> </w:t>
            </w:r>
          </w:p>
        </w:tc>
        <w:tc>
          <w:tcPr>
            <w:tcW w:w="1274" w:type="dxa"/>
            <w:tcBorders>
              <w:top w:val="nil"/>
              <w:left w:val="nil"/>
              <w:bottom w:val="nil"/>
              <w:right w:val="single" w:sz="4" w:space="0" w:color="auto"/>
            </w:tcBorders>
            <w:shd w:val="clear" w:color="auto" w:fill="auto"/>
            <w:noWrap/>
            <w:vAlign w:val="bottom"/>
            <w:hideMark/>
          </w:tcPr>
          <w:p w:rsidR="00AE3B27" w:rsidRPr="00530122" w:rsidRDefault="00AE3B27" w:rsidP="00530122">
            <w:pPr>
              <w:spacing w:before="0"/>
              <w:jc w:val="left"/>
              <w:rPr>
                <w:rFonts w:cs="Arial"/>
                <w:sz w:val="24"/>
                <w:szCs w:val="24"/>
              </w:rPr>
            </w:pPr>
            <w:r w:rsidRPr="00530122">
              <w:rPr>
                <w:rFonts w:cs="Arial"/>
                <w:sz w:val="24"/>
                <w:szCs w:val="24"/>
              </w:rPr>
              <w:t> </w:t>
            </w:r>
          </w:p>
        </w:tc>
        <w:tc>
          <w:tcPr>
            <w:tcW w:w="1274" w:type="dxa"/>
            <w:tcBorders>
              <w:top w:val="nil"/>
              <w:left w:val="nil"/>
              <w:bottom w:val="nil"/>
              <w:right w:val="single" w:sz="4" w:space="0" w:color="auto"/>
            </w:tcBorders>
          </w:tcPr>
          <w:p w:rsidR="00AE3B27" w:rsidRPr="00530122" w:rsidRDefault="00AE3B27" w:rsidP="00530122">
            <w:pPr>
              <w:spacing w:before="0"/>
              <w:jc w:val="left"/>
              <w:rPr>
                <w:rFonts w:cs="Arial"/>
                <w:sz w:val="24"/>
                <w:szCs w:val="24"/>
              </w:rPr>
            </w:pPr>
          </w:p>
        </w:tc>
        <w:tc>
          <w:tcPr>
            <w:tcW w:w="1271" w:type="dxa"/>
            <w:tcBorders>
              <w:top w:val="nil"/>
              <w:left w:val="nil"/>
              <w:bottom w:val="nil"/>
              <w:right w:val="single" w:sz="4" w:space="0" w:color="auto"/>
            </w:tcBorders>
          </w:tcPr>
          <w:p w:rsidR="00AE3B27" w:rsidRPr="00530122" w:rsidRDefault="00AE3B27" w:rsidP="00530122">
            <w:pPr>
              <w:spacing w:before="0"/>
              <w:jc w:val="left"/>
              <w:rPr>
                <w:rFonts w:cs="Arial"/>
                <w:sz w:val="24"/>
                <w:szCs w:val="24"/>
              </w:rPr>
            </w:pPr>
          </w:p>
        </w:tc>
        <w:tc>
          <w:tcPr>
            <w:tcW w:w="1264" w:type="dxa"/>
            <w:tcBorders>
              <w:top w:val="nil"/>
              <w:left w:val="nil"/>
              <w:bottom w:val="nil"/>
              <w:right w:val="single" w:sz="4" w:space="0" w:color="auto"/>
            </w:tcBorders>
          </w:tcPr>
          <w:p w:rsidR="00AE3B27" w:rsidRPr="00530122" w:rsidRDefault="00AE3B27" w:rsidP="00530122">
            <w:pPr>
              <w:spacing w:before="0"/>
              <w:jc w:val="left"/>
              <w:rPr>
                <w:rFonts w:cs="Arial"/>
                <w:sz w:val="24"/>
                <w:szCs w:val="24"/>
              </w:rPr>
            </w:pPr>
          </w:p>
        </w:tc>
        <w:tc>
          <w:tcPr>
            <w:tcW w:w="1263" w:type="dxa"/>
            <w:tcBorders>
              <w:top w:val="nil"/>
              <w:left w:val="nil"/>
              <w:bottom w:val="nil"/>
              <w:right w:val="single" w:sz="4" w:space="0" w:color="auto"/>
            </w:tcBorders>
          </w:tcPr>
          <w:p w:rsidR="00AE3B27" w:rsidRPr="00530122" w:rsidRDefault="00AE3B27" w:rsidP="00530122">
            <w:pPr>
              <w:spacing w:before="0"/>
              <w:jc w:val="left"/>
              <w:rPr>
                <w:rFonts w:cs="Arial"/>
                <w:sz w:val="24"/>
                <w:szCs w:val="24"/>
              </w:rPr>
            </w:pPr>
          </w:p>
        </w:tc>
      </w:tr>
      <w:tr w:rsidR="00AE3B27" w:rsidRPr="00530122" w:rsidTr="00AE3B27">
        <w:trPr>
          <w:gridAfter w:val="2"/>
          <w:wAfter w:w="1328" w:type="dxa"/>
          <w:trHeight w:val="300"/>
        </w:trPr>
        <w:tc>
          <w:tcPr>
            <w:tcW w:w="809" w:type="dxa"/>
            <w:tcBorders>
              <w:top w:val="nil"/>
              <w:left w:val="double" w:sz="6" w:space="0" w:color="auto"/>
              <w:bottom w:val="nil"/>
              <w:right w:val="single" w:sz="4" w:space="0" w:color="auto"/>
            </w:tcBorders>
            <w:shd w:val="clear" w:color="auto" w:fill="auto"/>
            <w:hideMark/>
          </w:tcPr>
          <w:p w:rsidR="00AE3B27" w:rsidRPr="00530122" w:rsidRDefault="00AE3B27" w:rsidP="00530122">
            <w:pPr>
              <w:spacing w:before="0"/>
              <w:jc w:val="left"/>
              <w:rPr>
                <w:rFonts w:cs="Arial"/>
                <w:sz w:val="24"/>
                <w:szCs w:val="24"/>
              </w:rPr>
            </w:pPr>
            <w:r w:rsidRPr="00530122">
              <w:rPr>
                <w:rFonts w:cs="Arial"/>
                <w:sz w:val="24"/>
                <w:szCs w:val="24"/>
              </w:rPr>
              <w:t> </w:t>
            </w:r>
          </w:p>
        </w:tc>
        <w:tc>
          <w:tcPr>
            <w:tcW w:w="5103" w:type="dxa"/>
            <w:gridSpan w:val="8"/>
            <w:tcBorders>
              <w:top w:val="nil"/>
              <w:left w:val="nil"/>
              <w:bottom w:val="nil"/>
              <w:right w:val="single" w:sz="4" w:space="0" w:color="auto"/>
            </w:tcBorders>
            <w:shd w:val="clear" w:color="auto" w:fill="auto"/>
            <w:hideMark/>
          </w:tcPr>
          <w:p w:rsidR="00AE3B27" w:rsidRPr="00530122" w:rsidRDefault="00AE3B27" w:rsidP="00530122">
            <w:pPr>
              <w:spacing w:before="0"/>
              <w:rPr>
                <w:rFonts w:cs="Arial"/>
                <w:sz w:val="24"/>
                <w:szCs w:val="24"/>
              </w:rPr>
            </w:pPr>
            <w:r w:rsidRPr="00530122">
              <w:rPr>
                <w:rFonts w:cs="Arial"/>
                <w:sz w:val="24"/>
                <w:szCs w:val="24"/>
              </w:rPr>
              <w:t>Obračun po m².</w:t>
            </w:r>
          </w:p>
        </w:tc>
        <w:tc>
          <w:tcPr>
            <w:tcW w:w="980" w:type="dxa"/>
            <w:gridSpan w:val="2"/>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center"/>
              <w:rPr>
                <w:rFonts w:cs="Arial"/>
                <w:sz w:val="24"/>
                <w:szCs w:val="24"/>
              </w:rPr>
            </w:pPr>
            <w:r w:rsidRPr="00530122">
              <w:rPr>
                <w:rFonts w:cs="Arial"/>
                <w:sz w:val="24"/>
                <w:szCs w:val="24"/>
              </w:rPr>
              <w:t> </w:t>
            </w:r>
          </w:p>
        </w:tc>
        <w:tc>
          <w:tcPr>
            <w:tcW w:w="1274" w:type="dxa"/>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left"/>
              <w:rPr>
                <w:rFonts w:cs="Arial"/>
                <w:color w:val="0070C0"/>
                <w:sz w:val="24"/>
                <w:szCs w:val="24"/>
              </w:rPr>
            </w:pPr>
            <w:r w:rsidRPr="00530122">
              <w:rPr>
                <w:rFonts w:cs="Arial"/>
                <w:color w:val="0070C0"/>
                <w:sz w:val="24"/>
                <w:szCs w:val="24"/>
              </w:rPr>
              <w:t> </w:t>
            </w:r>
          </w:p>
        </w:tc>
        <w:tc>
          <w:tcPr>
            <w:tcW w:w="1274" w:type="dxa"/>
            <w:tcBorders>
              <w:top w:val="nil"/>
              <w:left w:val="nil"/>
              <w:bottom w:val="nil"/>
              <w:right w:val="single" w:sz="4" w:space="0" w:color="auto"/>
            </w:tcBorders>
          </w:tcPr>
          <w:p w:rsidR="00AE3B27" w:rsidRPr="00530122" w:rsidRDefault="00AE3B27" w:rsidP="00530122">
            <w:pPr>
              <w:spacing w:before="0"/>
              <w:jc w:val="left"/>
              <w:rPr>
                <w:rFonts w:cs="Arial"/>
                <w:color w:val="0070C0"/>
                <w:sz w:val="24"/>
                <w:szCs w:val="24"/>
              </w:rPr>
            </w:pPr>
          </w:p>
        </w:tc>
        <w:tc>
          <w:tcPr>
            <w:tcW w:w="1271" w:type="dxa"/>
            <w:tcBorders>
              <w:top w:val="nil"/>
              <w:left w:val="nil"/>
              <w:bottom w:val="nil"/>
              <w:right w:val="single" w:sz="4" w:space="0" w:color="auto"/>
            </w:tcBorders>
          </w:tcPr>
          <w:p w:rsidR="00AE3B27" w:rsidRPr="00530122" w:rsidRDefault="00AE3B27" w:rsidP="00530122">
            <w:pPr>
              <w:spacing w:before="0"/>
              <w:jc w:val="left"/>
              <w:rPr>
                <w:rFonts w:cs="Arial"/>
                <w:color w:val="0070C0"/>
                <w:sz w:val="24"/>
                <w:szCs w:val="24"/>
              </w:rPr>
            </w:pPr>
          </w:p>
        </w:tc>
        <w:tc>
          <w:tcPr>
            <w:tcW w:w="1264" w:type="dxa"/>
            <w:tcBorders>
              <w:top w:val="nil"/>
              <w:left w:val="nil"/>
              <w:bottom w:val="nil"/>
              <w:right w:val="single" w:sz="4" w:space="0" w:color="auto"/>
            </w:tcBorders>
          </w:tcPr>
          <w:p w:rsidR="00AE3B27" w:rsidRPr="00530122" w:rsidRDefault="00AE3B27" w:rsidP="00530122">
            <w:pPr>
              <w:spacing w:before="0"/>
              <w:jc w:val="left"/>
              <w:rPr>
                <w:rFonts w:cs="Arial"/>
                <w:color w:val="0070C0"/>
                <w:sz w:val="24"/>
                <w:szCs w:val="24"/>
              </w:rPr>
            </w:pPr>
          </w:p>
        </w:tc>
        <w:tc>
          <w:tcPr>
            <w:tcW w:w="1263" w:type="dxa"/>
            <w:tcBorders>
              <w:top w:val="nil"/>
              <w:left w:val="nil"/>
              <w:bottom w:val="nil"/>
              <w:right w:val="single" w:sz="4" w:space="0" w:color="auto"/>
            </w:tcBorders>
          </w:tcPr>
          <w:p w:rsidR="00AE3B27" w:rsidRPr="00530122" w:rsidRDefault="00AE3B27" w:rsidP="00530122">
            <w:pPr>
              <w:spacing w:before="0"/>
              <w:jc w:val="left"/>
              <w:rPr>
                <w:rFonts w:cs="Arial"/>
                <w:color w:val="0070C0"/>
                <w:sz w:val="24"/>
                <w:szCs w:val="24"/>
              </w:rPr>
            </w:pPr>
          </w:p>
        </w:tc>
      </w:tr>
      <w:tr w:rsidR="00AE3B27" w:rsidRPr="00530122" w:rsidTr="00AE3B27">
        <w:trPr>
          <w:gridAfter w:val="2"/>
          <w:wAfter w:w="1328" w:type="dxa"/>
          <w:trHeight w:val="345"/>
        </w:trPr>
        <w:tc>
          <w:tcPr>
            <w:tcW w:w="809" w:type="dxa"/>
            <w:tcBorders>
              <w:top w:val="nil"/>
              <w:left w:val="double" w:sz="6" w:space="0" w:color="auto"/>
              <w:bottom w:val="nil"/>
              <w:right w:val="single" w:sz="4" w:space="0" w:color="auto"/>
            </w:tcBorders>
            <w:shd w:val="clear" w:color="auto" w:fill="auto"/>
            <w:hideMark/>
          </w:tcPr>
          <w:p w:rsidR="00AE3B27" w:rsidRPr="00530122" w:rsidRDefault="00AE3B27" w:rsidP="00530122">
            <w:pPr>
              <w:spacing w:before="0"/>
              <w:jc w:val="left"/>
              <w:rPr>
                <w:rFonts w:cs="Arial"/>
                <w:sz w:val="24"/>
                <w:szCs w:val="24"/>
              </w:rPr>
            </w:pPr>
            <w:r w:rsidRPr="00530122">
              <w:rPr>
                <w:rFonts w:cs="Arial"/>
                <w:sz w:val="24"/>
                <w:szCs w:val="24"/>
              </w:rPr>
              <w:t> </w:t>
            </w:r>
          </w:p>
        </w:tc>
        <w:tc>
          <w:tcPr>
            <w:tcW w:w="5103" w:type="dxa"/>
            <w:gridSpan w:val="8"/>
            <w:tcBorders>
              <w:top w:val="nil"/>
              <w:left w:val="nil"/>
              <w:bottom w:val="nil"/>
              <w:right w:val="single" w:sz="4" w:space="0" w:color="auto"/>
            </w:tcBorders>
            <w:shd w:val="clear" w:color="auto" w:fill="auto"/>
            <w:hideMark/>
          </w:tcPr>
          <w:p w:rsidR="00AE3B27" w:rsidRPr="00530122" w:rsidRDefault="00AE3B27" w:rsidP="00530122">
            <w:pPr>
              <w:spacing w:before="0"/>
              <w:rPr>
                <w:rFonts w:cs="Arial"/>
                <w:sz w:val="24"/>
                <w:szCs w:val="24"/>
              </w:rPr>
            </w:pPr>
            <w:r w:rsidRPr="00530122">
              <w:rPr>
                <w:rFonts w:cs="Arial"/>
                <w:sz w:val="24"/>
                <w:szCs w:val="24"/>
              </w:rPr>
              <w:t> </w:t>
            </w:r>
          </w:p>
        </w:tc>
        <w:tc>
          <w:tcPr>
            <w:tcW w:w="980" w:type="dxa"/>
            <w:gridSpan w:val="2"/>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center"/>
              <w:rPr>
                <w:rFonts w:cs="Arial"/>
                <w:sz w:val="24"/>
                <w:szCs w:val="24"/>
              </w:rPr>
            </w:pPr>
            <w:r w:rsidRPr="00530122">
              <w:rPr>
                <w:rFonts w:cs="Arial"/>
                <w:sz w:val="24"/>
                <w:szCs w:val="24"/>
              </w:rPr>
              <w:t>m</w:t>
            </w:r>
            <w:r w:rsidRPr="00530122">
              <w:rPr>
                <w:rFonts w:cs="Arial"/>
                <w:sz w:val="24"/>
                <w:szCs w:val="24"/>
                <w:vertAlign w:val="superscript"/>
              </w:rPr>
              <w:t>2</w:t>
            </w:r>
          </w:p>
        </w:tc>
        <w:tc>
          <w:tcPr>
            <w:tcW w:w="1274" w:type="dxa"/>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right"/>
              <w:rPr>
                <w:rFonts w:cs="Arial"/>
                <w:sz w:val="24"/>
                <w:szCs w:val="24"/>
              </w:rPr>
            </w:pPr>
            <w:r w:rsidRPr="00530122">
              <w:rPr>
                <w:rFonts w:cs="Arial"/>
                <w:sz w:val="24"/>
                <w:szCs w:val="24"/>
              </w:rPr>
              <w:t>136.00</w:t>
            </w:r>
          </w:p>
        </w:tc>
        <w:tc>
          <w:tcPr>
            <w:tcW w:w="1274" w:type="dxa"/>
            <w:tcBorders>
              <w:top w:val="nil"/>
              <w:left w:val="nil"/>
              <w:bottom w:val="nil"/>
              <w:right w:val="single" w:sz="4" w:space="0" w:color="auto"/>
            </w:tcBorders>
          </w:tcPr>
          <w:p w:rsidR="00AE3B27" w:rsidRPr="00530122" w:rsidRDefault="00AE3B27" w:rsidP="00530122">
            <w:pPr>
              <w:spacing w:before="0"/>
              <w:jc w:val="right"/>
              <w:rPr>
                <w:rFonts w:cs="Arial"/>
                <w:sz w:val="24"/>
                <w:szCs w:val="24"/>
              </w:rPr>
            </w:pPr>
          </w:p>
        </w:tc>
        <w:tc>
          <w:tcPr>
            <w:tcW w:w="1271" w:type="dxa"/>
            <w:tcBorders>
              <w:top w:val="nil"/>
              <w:left w:val="nil"/>
              <w:bottom w:val="nil"/>
              <w:right w:val="single" w:sz="4" w:space="0" w:color="auto"/>
            </w:tcBorders>
          </w:tcPr>
          <w:p w:rsidR="00AE3B27" w:rsidRPr="00530122" w:rsidRDefault="00AE3B27" w:rsidP="00530122">
            <w:pPr>
              <w:spacing w:before="0"/>
              <w:jc w:val="right"/>
              <w:rPr>
                <w:rFonts w:cs="Arial"/>
                <w:sz w:val="24"/>
                <w:szCs w:val="24"/>
              </w:rPr>
            </w:pPr>
          </w:p>
        </w:tc>
        <w:tc>
          <w:tcPr>
            <w:tcW w:w="1264" w:type="dxa"/>
            <w:tcBorders>
              <w:top w:val="nil"/>
              <w:left w:val="nil"/>
              <w:bottom w:val="nil"/>
              <w:right w:val="single" w:sz="4" w:space="0" w:color="auto"/>
            </w:tcBorders>
          </w:tcPr>
          <w:p w:rsidR="00AE3B27" w:rsidRPr="00530122" w:rsidRDefault="00AE3B27" w:rsidP="00530122">
            <w:pPr>
              <w:spacing w:before="0"/>
              <w:jc w:val="right"/>
              <w:rPr>
                <w:rFonts w:cs="Arial"/>
                <w:sz w:val="24"/>
                <w:szCs w:val="24"/>
              </w:rPr>
            </w:pPr>
          </w:p>
        </w:tc>
        <w:tc>
          <w:tcPr>
            <w:tcW w:w="1263" w:type="dxa"/>
            <w:tcBorders>
              <w:top w:val="nil"/>
              <w:left w:val="nil"/>
              <w:bottom w:val="nil"/>
              <w:right w:val="single" w:sz="4" w:space="0" w:color="auto"/>
            </w:tcBorders>
          </w:tcPr>
          <w:p w:rsidR="00AE3B27" w:rsidRPr="00530122" w:rsidRDefault="00AE3B27" w:rsidP="00530122">
            <w:pPr>
              <w:spacing w:before="0"/>
              <w:jc w:val="right"/>
              <w:rPr>
                <w:rFonts w:cs="Arial"/>
                <w:sz w:val="24"/>
                <w:szCs w:val="24"/>
              </w:rPr>
            </w:pPr>
          </w:p>
        </w:tc>
      </w:tr>
      <w:tr w:rsidR="00AE3B27" w:rsidRPr="00530122" w:rsidTr="00AE3B27">
        <w:trPr>
          <w:gridAfter w:val="2"/>
          <w:wAfter w:w="1328" w:type="dxa"/>
          <w:trHeight w:val="570"/>
        </w:trPr>
        <w:tc>
          <w:tcPr>
            <w:tcW w:w="809" w:type="dxa"/>
            <w:tcBorders>
              <w:top w:val="nil"/>
              <w:left w:val="double" w:sz="6" w:space="0" w:color="auto"/>
              <w:bottom w:val="nil"/>
              <w:right w:val="single" w:sz="4" w:space="0" w:color="auto"/>
            </w:tcBorders>
            <w:shd w:val="clear" w:color="auto" w:fill="auto"/>
            <w:hideMark/>
          </w:tcPr>
          <w:p w:rsidR="00AE3B27" w:rsidRPr="00530122" w:rsidRDefault="00AE3B27" w:rsidP="00530122">
            <w:pPr>
              <w:spacing w:before="0"/>
              <w:jc w:val="left"/>
              <w:rPr>
                <w:rFonts w:cs="Arial"/>
                <w:sz w:val="24"/>
                <w:szCs w:val="24"/>
              </w:rPr>
            </w:pPr>
            <w:r w:rsidRPr="00530122">
              <w:rPr>
                <w:rFonts w:cs="Arial"/>
                <w:sz w:val="24"/>
                <w:szCs w:val="24"/>
              </w:rPr>
              <w:t>2.10.3.</w:t>
            </w:r>
          </w:p>
        </w:tc>
        <w:tc>
          <w:tcPr>
            <w:tcW w:w="5103" w:type="dxa"/>
            <w:gridSpan w:val="8"/>
            <w:tcBorders>
              <w:top w:val="nil"/>
              <w:left w:val="nil"/>
              <w:bottom w:val="nil"/>
              <w:right w:val="single" w:sz="4" w:space="0" w:color="auto"/>
            </w:tcBorders>
            <w:shd w:val="clear" w:color="auto" w:fill="auto"/>
            <w:hideMark/>
          </w:tcPr>
          <w:p w:rsidR="00AE3B27" w:rsidRPr="00530122" w:rsidRDefault="00AE3B27" w:rsidP="00530122">
            <w:pPr>
              <w:spacing w:before="0"/>
              <w:rPr>
                <w:rFonts w:cs="Arial"/>
                <w:sz w:val="24"/>
                <w:szCs w:val="24"/>
              </w:rPr>
            </w:pPr>
            <w:r w:rsidRPr="00530122">
              <w:rPr>
                <w:rFonts w:cs="Arial"/>
                <w:sz w:val="24"/>
                <w:szCs w:val="24"/>
              </w:rPr>
              <w:t xml:space="preserve">Nabavka, transport i postavljanje podnih keramičkih pločica I klase na lepku. </w:t>
            </w:r>
          </w:p>
        </w:tc>
        <w:tc>
          <w:tcPr>
            <w:tcW w:w="980" w:type="dxa"/>
            <w:gridSpan w:val="2"/>
            <w:tcBorders>
              <w:top w:val="nil"/>
              <w:left w:val="nil"/>
              <w:bottom w:val="nil"/>
              <w:right w:val="single" w:sz="4" w:space="0" w:color="auto"/>
            </w:tcBorders>
            <w:shd w:val="clear" w:color="auto" w:fill="auto"/>
            <w:noWrap/>
            <w:vAlign w:val="bottom"/>
            <w:hideMark/>
          </w:tcPr>
          <w:p w:rsidR="00AE3B27" w:rsidRPr="00530122" w:rsidRDefault="00AE3B27" w:rsidP="00530122">
            <w:pPr>
              <w:spacing w:before="0"/>
              <w:jc w:val="left"/>
              <w:rPr>
                <w:rFonts w:cs="Arial"/>
                <w:sz w:val="24"/>
                <w:szCs w:val="24"/>
              </w:rPr>
            </w:pPr>
            <w:r w:rsidRPr="00530122">
              <w:rPr>
                <w:rFonts w:cs="Arial"/>
                <w:sz w:val="24"/>
                <w:szCs w:val="24"/>
              </w:rPr>
              <w:t> </w:t>
            </w:r>
          </w:p>
        </w:tc>
        <w:tc>
          <w:tcPr>
            <w:tcW w:w="1274" w:type="dxa"/>
            <w:tcBorders>
              <w:top w:val="nil"/>
              <w:left w:val="nil"/>
              <w:bottom w:val="nil"/>
              <w:right w:val="single" w:sz="4" w:space="0" w:color="auto"/>
            </w:tcBorders>
            <w:shd w:val="clear" w:color="auto" w:fill="auto"/>
            <w:noWrap/>
            <w:vAlign w:val="bottom"/>
            <w:hideMark/>
          </w:tcPr>
          <w:p w:rsidR="00AE3B27" w:rsidRPr="00530122" w:rsidRDefault="00AE3B27" w:rsidP="00530122">
            <w:pPr>
              <w:spacing w:before="0"/>
              <w:jc w:val="left"/>
              <w:rPr>
                <w:rFonts w:cs="Arial"/>
                <w:color w:val="0070C0"/>
                <w:sz w:val="24"/>
                <w:szCs w:val="24"/>
              </w:rPr>
            </w:pPr>
            <w:r w:rsidRPr="00530122">
              <w:rPr>
                <w:rFonts w:cs="Arial"/>
                <w:color w:val="0070C0"/>
                <w:sz w:val="24"/>
                <w:szCs w:val="24"/>
              </w:rPr>
              <w:t> </w:t>
            </w:r>
          </w:p>
        </w:tc>
        <w:tc>
          <w:tcPr>
            <w:tcW w:w="1274" w:type="dxa"/>
            <w:tcBorders>
              <w:top w:val="nil"/>
              <w:left w:val="nil"/>
              <w:bottom w:val="nil"/>
              <w:right w:val="single" w:sz="4" w:space="0" w:color="auto"/>
            </w:tcBorders>
          </w:tcPr>
          <w:p w:rsidR="00AE3B27" w:rsidRPr="00530122" w:rsidRDefault="00AE3B27" w:rsidP="00530122">
            <w:pPr>
              <w:spacing w:before="0"/>
              <w:jc w:val="left"/>
              <w:rPr>
                <w:rFonts w:cs="Arial"/>
                <w:color w:val="0070C0"/>
                <w:sz w:val="24"/>
                <w:szCs w:val="24"/>
              </w:rPr>
            </w:pPr>
          </w:p>
        </w:tc>
        <w:tc>
          <w:tcPr>
            <w:tcW w:w="1271" w:type="dxa"/>
            <w:tcBorders>
              <w:top w:val="nil"/>
              <w:left w:val="nil"/>
              <w:bottom w:val="nil"/>
              <w:right w:val="single" w:sz="4" w:space="0" w:color="auto"/>
            </w:tcBorders>
          </w:tcPr>
          <w:p w:rsidR="00AE3B27" w:rsidRPr="00530122" w:rsidRDefault="00AE3B27" w:rsidP="00530122">
            <w:pPr>
              <w:spacing w:before="0"/>
              <w:jc w:val="left"/>
              <w:rPr>
                <w:rFonts w:cs="Arial"/>
                <w:color w:val="0070C0"/>
                <w:sz w:val="24"/>
                <w:szCs w:val="24"/>
              </w:rPr>
            </w:pPr>
          </w:p>
        </w:tc>
        <w:tc>
          <w:tcPr>
            <w:tcW w:w="1264" w:type="dxa"/>
            <w:tcBorders>
              <w:top w:val="nil"/>
              <w:left w:val="nil"/>
              <w:bottom w:val="nil"/>
              <w:right w:val="single" w:sz="4" w:space="0" w:color="auto"/>
            </w:tcBorders>
          </w:tcPr>
          <w:p w:rsidR="00AE3B27" w:rsidRPr="00530122" w:rsidRDefault="00AE3B27" w:rsidP="00530122">
            <w:pPr>
              <w:spacing w:before="0"/>
              <w:jc w:val="left"/>
              <w:rPr>
                <w:rFonts w:cs="Arial"/>
                <w:color w:val="0070C0"/>
                <w:sz w:val="24"/>
                <w:szCs w:val="24"/>
              </w:rPr>
            </w:pPr>
          </w:p>
        </w:tc>
        <w:tc>
          <w:tcPr>
            <w:tcW w:w="1263" w:type="dxa"/>
            <w:tcBorders>
              <w:top w:val="nil"/>
              <w:left w:val="nil"/>
              <w:bottom w:val="nil"/>
              <w:right w:val="single" w:sz="4" w:space="0" w:color="auto"/>
            </w:tcBorders>
          </w:tcPr>
          <w:p w:rsidR="00AE3B27" w:rsidRPr="00530122" w:rsidRDefault="00AE3B27" w:rsidP="00530122">
            <w:pPr>
              <w:spacing w:before="0"/>
              <w:jc w:val="left"/>
              <w:rPr>
                <w:rFonts w:cs="Arial"/>
                <w:color w:val="0070C0"/>
                <w:sz w:val="24"/>
                <w:szCs w:val="24"/>
              </w:rPr>
            </w:pPr>
          </w:p>
        </w:tc>
      </w:tr>
      <w:tr w:rsidR="00AE3B27" w:rsidRPr="00530122" w:rsidTr="00AE3B27">
        <w:trPr>
          <w:gridAfter w:val="2"/>
          <w:wAfter w:w="1328" w:type="dxa"/>
          <w:trHeight w:val="300"/>
        </w:trPr>
        <w:tc>
          <w:tcPr>
            <w:tcW w:w="809" w:type="dxa"/>
            <w:tcBorders>
              <w:top w:val="nil"/>
              <w:left w:val="double" w:sz="6" w:space="0" w:color="auto"/>
              <w:bottom w:val="nil"/>
              <w:right w:val="single" w:sz="4" w:space="0" w:color="auto"/>
            </w:tcBorders>
            <w:shd w:val="clear" w:color="auto" w:fill="auto"/>
            <w:hideMark/>
          </w:tcPr>
          <w:p w:rsidR="00AE3B27" w:rsidRPr="00530122" w:rsidRDefault="00AE3B27" w:rsidP="00530122">
            <w:pPr>
              <w:spacing w:before="0"/>
              <w:jc w:val="left"/>
              <w:rPr>
                <w:rFonts w:cs="Arial"/>
                <w:sz w:val="24"/>
                <w:szCs w:val="24"/>
              </w:rPr>
            </w:pPr>
            <w:r w:rsidRPr="00530122">
              <w:rPr>
                <w:rFonts w:cs="Arial"/>
                <w:sz w:val="24"/>
                <w:szCs w:val="24"/>
              </w:rPr>
              <w:t> </w:t>
            </w:r>
          </w:p>
        </w:tc>
        <w:tc>
          <w:tcPr>
            <w:tcW w:w="5103" w:type="dxa"/>
            <w:gridSpan w:val="8"/>
            <w:tcBorders>
              <w:top w:val="nil"/>
              <w:left w:val="nil"/>
              <w:bottom w:val="nil"/>
              <w:right w:val="single" w:sz="4" w:space="0" w:color="auto"/>
            </w:tcBorders>
            <w:shd w:val="clear" w:color="auto" w:fill="auto"/>
            <w:hideMark/>
          </w:tcPr>
          <w:p w:rsidR="00AE3B27" w:rsidRPr="00530122" w:rsidRDefault="00AE3B27" w:rsidP="00530122">
            <w:pPr>
              <w:spacing w:before="0"/>
              <w:rPr>
                <w:rFonts w:cs="Arial"/>
                <w:sz w:val="24"/>
                <w:szCs w:val="24"/>
              </w:rPr>
            </w:pPr>
            <w:r w:rsidRPr="00530122">
              <w:rPr>
                <w:rFonts w:cs="Arial"/>
                <w:sz w:val="24"/>
                <w:szCs w:val="24"/>
              </w:rPr>
              <w:t>Obračun po m² .</w:t>
            </w:r>
          </w:p>
        </w:tc>
        <w:tc>
          <w:tcPr>
            <w:tcW w:w="980" w:type="dxa"/>
            <w:gridSpan w:val="2"/>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center"/>
              <w:rPr>
                <w:rFonts w:cs="Arial"/>
                <w:sz w:val="24"/>
                <w:szCs w:val="24"/>
              </w:rPr>
            </w:pPr>
            <w:r w:rsidRPr="00530122">
              <w:rPr>
                <w:rFonts w:cs="Arial"/>
                <w:sz w:val="24"/>
                <w:szCs w:val="24"/>
              </w:rPr>
              <w:t> </w:t>
            </w:r>
          </w:p>
        </w:tc>
        <w:tc>
          <w:tcPr>
            <w:tcW w:w="1274" w:type="dxa"/>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left"/>
              <w:rPr>
                <w:rFonts w:cs="Arial"/>
                <w:sz w:val="24"/>
                <w:szCs w:val="24"/>
              </w:rPr>
            </w:pPr>
            <w:r w:rsidRPr="00530122">
              <w:rPr>
                <w:rFonts w:cs="Arial"/>
                <w:sz w:val="24"/>
                <w:szCs w:val="24"/>
              </w:rPr>
              <w:t> </w:t>
            </w:r>
          </w:p>
        </w:tc>
        <w:tc>
          <w:tcPr>
            <w:tcW w:w="1274" w:type="dxa"/>
            <w:tcBorders>
              <w:top w:val="nil"/>
              <w:left w:val="nil"/>
              <w:bottom w:val="nil"/>
              <w:right w:val="single" w:sz="4" w:space="0" w:color="auto"/>
            </w:tcBorders>
          </w:tcPr>
          <w:p w:rsidR="00AE3B27" w:rsidRPr="00530122" w:rsidRDefault="00AE3B27" w:rsidP="00530122">
            <w:pPr>
              <w:spacing w:before="0"/>
              <w:jc w:val="left"/>
              <w:rPr>
                <w:rFonts w:cs="Arial"/>
                <w:sz w:val="24"/>
                <w:szCs w:val="24"/>
              </w:rPr>
            </w:pPr>
          </w:p>
        </w:tc>
        <w:tc>
          <w:tcPr>
            <w:tcW w:w="1271" w:type="dxa"/>
            <w:tcBorders>
              <w:top w:val="nil"/>
              <w:left w:val="nil"/>
              <w:bottom w:val="nil"/>
              <w:right w:val="single" w:sz="4" w:space="0" w:color="auto"/>
            </w:tcBorders>
          </w:tcPr>
          <w:p w:rsidR="00AE3B27" w:rsidRPr="00530122" w:rsidRDefault="00AE3B27" w:rsidP="00530122">
            <w:pPr>
              <w:spacing w:before="0"/>
              <w:jc w:val="left"/>
              <w:rPr>
                <w:rFonts w:cs="Arial"/>
                <w:sz w:val="24"/>
                <w:szCs w:val="24"/>
              </w:rPr>
            </w:pPr>
          </w:p>
        </w:tc>
        <w:tc>
          <w:tcPr>
            <w:tcW w:w="1264" w:type="dxa"/>
            <w:tcBorders>
              <w:top w:val="nil"/>
              <w:left w:val="nil"/>
              <w:bottom w:val="nil"/>
              <w:right w:val="single" w:sz="4" w:space="0" w:color="auto"/>
            </w:tcBorders>
          </w:tcPr>
          <w:p w:rsidR="00AE3B27" w:rsidRPr="00530122" w:rsidRDefault="00AE3B27" w:rsidP="00530122">
            <w:pPr>
              <w:spacing w:before="0"/>
              <w:jc w:val="left"/>
              <w:rPr>
                <w:rFonts w:cs="Arial"/>
                <w:sz w:val="24"/>
                <w:szCs w:val="24"/>
              </w:rPr>
            </w:pPr>
          </w:p>
        </w:tc>
        <w:tc>
          <w:tcPr>
            <w:tcW w:w="1263" w:type="dxa"/>
            <w:tcBorders>
              <w:top w:val="nil"/>
              <w:left w:val="nil"/>
              <w:bottom w:val="nil"/>
              <w:right w:val="single" w:sz="4" w:space="0" w:color="auto"/>
            </w:tcBorders>
          </w:tcPr>
          <w:p w:rsidR="00AE3B27" w:rsidRPr="00530122" w:rsidRDefault="00AE3B27" w:rsidP="00530122">
            <w:pPr>
              <w:spacing w:before="0"/>
              <w:jc w:val="left"/>
              <w:rPr>
                <w:rFonts w:cs="Arial"/>
                <w:sz w:val="24"/>
                <w:szCs w:val="24"/>
              </w:rPr>
            </w:pPr>
          </w:p>
        </w:tc>
      </w:tr>
      <w:tr w:rsidR="00AE3B27" w:rsidRPr="00530122" w:rsidTr="00AE3B27">
        <w:trPr>
          <w:gridAfter w:val="2"/>
          <w:wAfter w:w="1328" w:type="dxa"/>
          <w:trHeight w:val="345"/>
        </w:trPr>
        <w:tc>
          <w:tcPr>
            <w:tcW w:w="809" w:type="dxa"/>
            <w:tcBorders>
              <w:top w:val="nil"/>
              <w:left w:val="double" w:sz="6" w:space="0" w:color="auto"/>
              <w:bottom w:val="nil"/>
              <w:right w:val="single" w:sz="4" w:space="0" w:color="auto"/>
            </w:tcBorders>
            <w:shd w:val="clear" w:color="auto" w:fill="auto"/>
            <w:hideMark/>
          </w:tcPr>
          <w:p w:rsidR="00AE3B27" w:rsidRPr="00530122" w:rsidRDefault="00AE3B27" w:rsidP="00530122">
            <w:pPr>
              <w:spacing w:before="0"/>
              <w:jc w:val="right"/>
              <w:rPr>
                <w:rFonts w:cs="Arial"/>
                <w:sz w:val="24"/>
                <w:szCs w:val="24"/>
              </w:rPr>
            </w:pPr>
            <w:r w:rsidRPr="00530122">
              <w:rPr>
                <w:rFonts w:cs="Arial"/>
                <w:sz w:val="24"/>
                <w:szCs w:val="24"/>
              </w:rPr>
              <w:t> </w:t>
            </w:r>
          </w:p>
        </w:tc>
        <w:tc>
          <w:tcPr>
            <w:tcW w:w="5103" w:type="dxa"/>
            <w:gridSpan w:val="8"/>
            <w:tcBorders>
              <w:top w:val="nil"/>
              <w:left w:val="nil"/>
              <w:bottom w:val="nil"/>
              <w:right w:val="nil"/>
            </w:tcBorders>
            <w:shd w:val="clear" w:color="auto" w:fill="auto"/>
            <w:noWrap/>
            <w:vAlign w:val="bottom"/>
            <w:hideMark/>
          </w:tcPr>
          <w:p w:rsidR="00AE3B27" w:rsidRPr="00530122" w:rsidRDefault="00AE3B27" w:rsidP="00530122">
            <w:pPr>
              <w:spacing w:before="0"/>
              <w:jc w:val="right"/>
              <w:rPr>
                <w:rFonts w:cs="Arial"/>
                <w:sz w:val="24"/>
                <w:szCs w:val="24"/>
              </w:rPr>
            </w:pPr>
          </w:p>
        </w:tc>
        <w:tc>
          <w:tcPr>
            <w:tcW w:w="980" w:type="dxa"/>
            <w:gridSpan w:val="2"/>
            <w:tcBorders>
              <w:top w:val="nil"/>
              <w:left w:val="single" w:sz="4" w:space="0" w:color="auto"/>
              <w:bottom w:val="nil"/>
              <w:right w:val="single" w:sz="4" w:space="0" w:color="auto"/>
            </w:tcBorders>
            <w:shd w:val="clear" w:color="auto" w:fill="auto"/>
            <w:vAlign w:val="bottom"/>
            <w:hideMark/>
          </w:tcPr>
          <w:p w:rsidR="00AE3B27" w:rsidRPr="00530122" w:rsidRDefault="00AE3B27" w:rsidP="00530122">
            <w:pPr>
              <w:spacing w:before="0"/>
              <w:jc w:val="center"/>
              <w:rPr>
                <w:rFonts w:cs="Arial"/>
                <w:sz w:val="24"/>
                <w:szCs w:val="24"/>
              </w:rPr>
            </w:pPr>
            <w:r w:rsidRPr="00530122">
              <w:rPr>
                <w:rFonts w:cs="Arial"/>
                <w:sz w:val="24"/>
                <w:szCs w:val="24"/>
              </w:rPr>
              <w:t>m</w:t>
            </w:r>
            <w:r w:rsidRPr="00530122">
              <w:rPr>
                <w:rFonts w:cs="Arial"/>
                <w:sz w:val="24"/>
                <w:szCs w:val="24"/>
                <w:vertAlign w:val="superscript"/>
              </w:rPr>
              <w:t>2</w:t>
            </w:r>
          </w:p>
        </w:tc>
        <w:tc>
          <w:tcPr>
            <w:tcW w:w="1274" w:type="dxa"/>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right"/>
              <w:rPr>
                <w:rFonts w:cs="Arial"/>
                <w:sz w:val="24"/>
                <w:szCs w:val="24"/>
              </w:rPr>
            </w:pPr>
            <w:r w:rsidRPr="00530122">
              <w:rPr>
                <w:rFonts w:cs="Arial"/>
                <w:sz w:val="24"/>
                <w:szCs w:val="24"/>
              </w:rPr>
              <w:t>41.10</w:t>
            </w:r>
          </w:p>
        </w:tc>
        <w:tc>
          <w:tcPr>
            <w:tcW w:w="1274" w:type="dxa"/>
            <w:tcBorders>
              <w:top w:val="nil"/>
              <w:left w:val="nil"/>
              <w:bottom w:val="nil"/>
              <w:right w:val="single" w:sz="4" w:space="0" w:color="auto"/>
            </w:tcBorders>
          </w:tcPr>
          <w:p w:rsidR="00AE3B27" w:rsidRPr="00530122" w:rsidRDefault="00AE3B27" w:rsidP="00530122">
            <w:pPr>
              <w:spacing w:before="0"/>
              <w:jc w:val="right"/>
              <w:rPr>
                <w:rFonts w:cs="Arial"/>
                <w:sz w:val="24"/>
                <w:szCs w:val="24"/>
              </w:rPr>
            </w:pPr>
          </w:p>
        </w:tc>
        <w:tc>
          <w:tcPr>
            <w:tcW w:w="1271" w:type="dxa"/>
            <w:tcBorders>
              <w:top w:val="nil"/>
              <w:left w:val="nil"/>
              <w:bottom w:val="nil"/>
              <w:right w:val="single" w:sz="4" w:space="0" w:color="auto"/>
            </w:tcBorders>
          </w:tcPr>
          <w:p w:rsidR="00AE3B27" w:rsidRPr="00530122" w:rsidRDefault="00AE3B27" w:rsidP="00530122">
            <w:pPr>
              <w:spacing w:before="0"/>
              <w:jc w:val="right"/>
              <w:rPr>
                <w:rFonts w:cs="Arial"/>
                <w:sz w:val="24"/>
                <w:szCs w:val="24"/>
              </w:rPr>
            </w:pPr>
          </w:p>
        </w:tc>
        <w:tc>
          <w:tcPr>
            <w:tcW w:w="1264" w:type="dxa"/>
            <w:tcBorders>
              <w:top w:val="nil"/>
              <w:left w:val="nil"/>
              <w:bottom w:val="nil"/>
              <w:right w:val="single" w:sz="4" w:space="0" w:color="auto"/>
            </w:tcBorders>
          </w:tcPr>
          <w:p w:rsidR="00AE3B27" w:rsidRPr="00530122" w:rsidRDefault="00AE3B27" w:rsidP="00530122">
            <w:pPr>
              <w:spacing w:before="0"/>
              <w:jc w:val="right"/>
              <w:rPr>
                <w:rFonts w:cs="Arial"/>
                <w:sz w:val="24"/>
                <w:szCs w:val="24"/>
              </w:rPr>
            </w:pPr>
          </w:p>
        </w:tc>
        <w:tc>
          <w:tcPr>
            <w:tcW w:w="1263" w:type="dxa"/>
            <w:tcBorders>
              <w:top w:val="nil"/>
              <w:left w:val="nil"/>
              <w:bottom w:val="nil"/>
              <w:right w:val="single" w:sz="4" w:space="0" w:color="auto"/>
            </w:tcBorders>
          </w:tcPr>
          <w:p w:rsidR="00AE3B27" w:rsidRPr="00530122" w:rsidRDefault="00AE3B27" w:rsidP="00530122">
            <w:pPr>
              <w:spacing w:before="0"/>
              <w:jc w:val="right"/>
              <w:rPr>
                <w:rFonts w:cs="Arial"/>
                <w:sz w:val="24"/>
                <w:szCs w:val="24"/>
              </w:rPr>
            </w:pPr>
          </w:p>
        </w:tc>
      </w:tr>
      <w:tr w:rsidR="00AE3B27" w:rsidRPr="00530122" w:rsidTr="00AE3B27">
        <w:trPr>
          <w:gridAfter w:val="2"/>
          <w:wAfter w:w="1328" w:type="dxa"/>
          <w:trHeight w:val="300"/>
        </w:trPr>
        <w:tc>
          <w:tcPr>
            <w:tcW w:w="809" w:type="dxa"/>
            <w:tcBorders>
              <w:top w:val="nil"/>
              <w:left w:val="double" w:sz="6" w:space="0" w:color="auto"/>
              <w:bottom w:val="nil"/>
              <w:right w:val="single" w:sz="4" w:space="0" w:color="auto"/>
            </w:tcBorders>
            <w:shd w:val="clear" w:color="000000" w:fill="969696"/>
            <w:hideMark/>
          </w:tcPr>
          <w:p w:rsidR="00AE3B27" w:rsidRPr="00530122" w:rsidRDefault="00AE3B27" w:rsidP="00530122">
            <w:pPr>
              <w:spacing w:before="0"/>
              <w:jc w:val="left"/>
              <w:rPr>
                <w:rFonts w:cs="Arial"/>
                <w:b/>
                <w:bCs/>
                <w:sz w:val="24"/>
                <w:szCs w:val="24"/>
              </w:rPr>
            </w:pPr>
            <w:r w:rsidRPr="00530122">
              <w:rPr>
                <w:rFonts w:cs="Arial"/>
                <w:b/>
                <w:bCs/>
                <w:sz w:val="24"/>
                <w:szCs w:val="24"/>
              </w:rPr>
              <w:t> </w:t>
            </w:r>
          </w:p>
        </w:tc>
        <w:tc>
          <w:tcPr>
            <w:tcW w:w="5103" w:type="dxa"/>
            <w:gridSpan w:val="8"/>
            <w:tcBorders>
              <w:top w:val="nil"/>
              <w:left w:val="nil"/>
              <w:bottom w:val="nil"/>
              <w:right w:val="single" w:sz="4" w:space="0" w:color="auto"/>
            </w:tcBorders>
            <w:shd w:val="clear" w:color="000000" w:fill="969696"/>
            <w:hideMark/>
          </w:tcPr>
          <w:p w:rsidR="00AE3B27" w:rsidRPr="00530122" w:rsidRDefault="00AE3B27" w:rsidP="00530122">
            <w:pPr>
              <w:spacing w:before="0"/>
              <w:rPr>
                <w:rFonts w:cs="Arial"/>
                <w:b/>
                <w:bCs/>
                <w:sz w:val="24"/>
                <w:szCs w:val="24"/>
              </w:rPr>
            </w:pPr>
            <w:r w:rsidRPr="00530122">
              <w:rPr>
                <w:rFonts w:cs="Arial"/>
                <w:b/>
                <w:bCs/>
                <w:sz w:val="24"/>
                <w:szCs w:val="24"/>
              </w:rPr>
              <w:t>SVEGA KERAMIČARSKI RADOVI:</w:t>
            </w:r>
          </w:p>
        </w:tc>
        <w:tc>
          <w:tcPr>
            <w:tcW w:w="980" w:type="dxa"/>
            <w:gridSpan w:val="2"/>
            <w:tcBorders>
              <w:top w:val="nil"/>
              <w:left w:val="nil"/>
              <w:bottom w:val="nil"/>
              <w:right w:val="single" w:sz="4" w:space="0" w:color="auto"/>
            </w:tcBorders>
            <w:shd w:val="clear" w:color="000000" w:fill="969696"/>
            <w:vAlign w:val="bottom"/>
            <w:hideMark/>
          </w:tcPr>
          <w:p w:rsidR="00AE3B27" w:rsidRPr="00530122" w:rsidRDefault="00AE3B27" w:rsidP="00530122">
            <w:pPr>
              <w:spacing w:before="0"/>
              <w:jc w:val="center"/>
              <w:rPr>
                <w:rFonts w:cs="Arial"/>
                <w:sz w:val="24"/>
                <w:szCs w:val="24"/>
              </w:rPr>
            </w:pPr>
            <w:r w:rsidRPr="00530122">
              <w:rPr>
                <w:rFonts w:cs="Arial"/>
                <w:sz w:val="24"/>
                <w:szCs w:val="24"/>
              </w:rPr>
              <w:t> </w:t>
            </w:r>
          </w:p>
        </w:tc>
        <w:tc>
          <w:tcPr>
            <w:tcW w:w="1274" w:type="dxa"/>
            <w:tcBorders>
              <w:top w:val="nil"/>
              <w:left w:val="nil"/>
              <w:bottom w:val="nil"/>
              <w:right w:val="single" w:sz="4" w:space="0" w:color="auto"/>
            </w:tcBorders>
            <w:shd w:val="clear" w:color="000000" w:fill="969696"/>
            <w:vAlign w:val="bottom"/>
            <w:hideMark/>
          </w:tcPr>
          <w:p w:rsidR="00AE3B27" w:rsidRPr="00530122" w:rsidRDefault="00AE3B27" w:rsidP="00530122">
            <w:pPr>
              <w:spacing w:before="0"/>
              <w:jc w:val="left"/>
              <w:rPr>
                <w:rFonts w:cs="Arial"/>
                <w:color w:val="0070C0"/>
                <w:sz w:val="24"/>
                <w:szCs w:val="24"/>
              </w:rPr>
            </w:pPr>
            <w:r w:rsidRPr="00530122">
              <w:rPr>
                <w:rFonts w:cs="Arial"/>
                <w:color w:val="0070C0"/>
                <w:sz w:val="24"/>
                <w:szCs w:val="24"/>
              </w:rPr>
              <w:t> </w:t>
            </w:r>
          </w:p>
        </w:tc>
        <w:tc>
          <w:tcPr>
            <w:tcW w:w="1274" w:type="dxa"/>
            <w:tcBorders>
              <w:top w:val="nil"/>
              <w:left w:val="nil"/>
              <w:bottom w:val="nil"/>
              <w:right w:val="single" w:sz="4" w:space="0" w:color="auto"/>
            </w:tcBorders>
            <w:shd w:val="clear" w:color="000000" w:fill="969696"/>
          </w:tcPr>
          <w:p w:rsidR="00AE3B27" w:rsidRPr="00530122" w:rsidRDefault="00AE3B27" w:rsidP="00530122">
            <w:pPr>
              <w:spacing w:before="0"/>
              <w:jc w:val="left"/>
              <w:rPr>
                <w:rFonts w:cs="Arial"/>
                <w:color w:val="0070C0"/>
                <w:sz w:val="24"/>
                <w:szCs w:val="24"/>
              </w:rPr>
            </w:pPr>
          </w:p>
        </w:tc>
        <w:tc>
          <w:tcPr>
            <w:tcW w:w="1271" w:type="dxa"/>
            <w:tcBorders>
              <w:top w:val="nil"/>
              <w:left w:val="nil"/>
              <w:bottom w:val="nil"/>
              <w:right w:val="single" w:sz="4" w:space="0" w:color="auto"/>
            </w:tcBorders>
            <w:shd w:val="clear" w:color="000000" w:fill="969696"/>
          </w:tcPr>
          <w:p w:rsidR="00AE3B27" w:rsidRPr="00530122" w:rsidRDefault="00AE3B27" w:rsidP="00530122">
            <w:pPr>
              <w:spacing w:before="0"/>
              <w:jc w:val="left"/>
              <w:rPr>
                <w:rFonts w:cs="Arial"/>
                <w:color w:val="0070C0"/>
                <w:sz w:val="24"/>
                <w:szCs w:val="24"/>
              </w:rPr>
            </w:pPr>
          </w:p>
        </w:tc>
        <w:tc>
          <w:tcPr>
            <w:tcW w:w="1264" w:type="dxa"/>
            <w:tcBorders>
              <w:top w:val="nil"/>
              <w:left w:val="nil"/>
              <w:bottom w:val="nil"/>
              <w:right w:val="single" w:sz="4" w:space="0" w:color="auto"/>
            </w:tcBorders>
            <w:shd w:val="clear" w:color="000000" w:fill="969696"/>
          </w:tcPr>
          <w:p w:rsidR="00AE3B27" w:rsidRPr="00530122" w:rsidRDefault="00AE3B27" w:rsidP="00530122">
            <w:pPr>
              <w:spacing w:before="0"/>
              <w:jc w:val="left"/>
              <w:rPr>
                <w:rFonts w:cs="Arial"/>
                <w:color w:val="0070C0"/>
                <w:sz w:val="24"/>
                <w:szCs w:val="24"/>
              </w:rPr>
            </w:pPr>
          </w:p>
        </w:tc>
        <w:tc>
          <w:tcPr>
            <w:tcW w:w="1263" w:type="dxa"/>
            <w:tcBorders>
              <w:top w:val="nil"/>
              <w:left w:val="nil"/>
              <w:bottom w:val="nil"/>
              <w:right w:val="single" w:sz="4" w:space="0" w:color="auto"/>
            </w:tcBorders>
            <w:shd w:val="clear" w:color="000000" w:fill="969696"/>
          </w:tcPr>
          <w:p w:rsidR="00AE3B27" w:rsidRPr="00530122" w:rsidRDefault="00AE3B27" w:rsidP="00530122">
            <w:pPr>
              <w:spacing w:before="0"/>
              <w:jc w:val="left"/>
              <w:rPr>
                <w:rFonts w:cs="Arial"/>
                <w:color w:val="0070C0"/>
                <w:sz w:val="24"/>
                <w:szCs w:val="24"/>
              </w:rPr>
            </w:pPr>
          </w:p>
        </w:tc>
      </w:tr>
      <w:tr w:rsidR="00AE3B27" w:rsidRPr="00530122" w:rsidTr="00AE3B27">
        <w:trPr>
          <w:gridAfter w:val="2"/>
          <w:wAfter w:w="1328" w:type="dxa"/>
          <w:trHeight w:val="300"/>
        </w:trPr>
        <w:tc>
          <w:tcPr>
            <w:tcW w:w="809" w:type="dxa"/>
            <w:tcBorders>
              <w:top w:val="nil"/>
              <w:left w:val="double" w:sz="6" w:space="0" w:color="auto"/>
              <w:bottom w:val="nil"/>
              <w:right w:val="single" w:sz="4" w:space="0" w:color="auto"/>
            </w:tcBorders>
            <w:shd w:val="clear" w:color="auto" w:fill="auto"/>
            <w:hideMark/>
          </w:tcPr>
          <w:p w:rsidR="00AE3B27" w:rsidRPr="00530122" w:rsidRDefault="00AE3B27" w:rsidP="00530122">
            <w:pPr>
              <w:spacing w:before="0"/>
              <w:jc w:val="left"/>
              <w:rPr>
                <w:rFonts w:cs="Arial"/>
                <w:b/>
                <w:bCs/>
                <w:sz w:val="24"/>
                <w:szCs w:val="24"/>
              </w:rPr>
            </w:pPr>
            <w:r w:rsidRPr="00530122">
              <w:rPr>
                <w:rFonts w:cs="Arial"/>
                <w:b/>
                <w:bCs/>
                <w:sz w:val="24"/>
                <w:szCs w:val="24"/>
              </w:rPr>
              <w:t> </w:t>
            </w:r>
          </w:p>
        </w:tc>
        <w:tc>
          <w:tcPr>
            <w:tcW w:w="5103" w:type="dxa"/>
            <w:gridSpan w:val="8"/>
            <w:tcBorders>
              <w:top w:val="nil"/>
              <w:left w:val="nil"/>
              <w:bottom w:val="nil"/>
              <w:right w:val="single" w:sz="4" w:space="0" w:color="auto"/>
            </w:tcBorders>
            <w:shd w:val="clear" w:color="auto" w:fill="auto"/>
            <w:hideMark/>
          </w:tcPr>
          <w:p w:rsidR="00AE3B27" w:rsidRPr="00530122" w:rsidRDefault="00AE3B27" w:rsidP="00530122">
            <w:pPr>
              <w:spacing w:before="0"/>
              <w:rPr>
                <w:rFonts w:cs="Arial"/>
                <w:b/>
                <w:bCs/>
                <w:sz w:val="24"/>
                <w:szCs w:val="24"/>
              </w:rPr>
            </w:pPr>
            <w:r w:rsidRPr="00530122">
              <w:rPr>
                <w:rFonts w:cs="Arial"/>
                <w:b/>
                <w:bCs/>
                <w:sz w:val="24"/>
                <w:szCs w:val="24"/>
              </w:rPr>
              <w:t> </w:t>
            </w:r>
          </w:p>
        </w:tc>
        <w:tc>
          <w:tcPr>
            <w:tcW w:w="980" w:type="dxa"/>
            <w:gridSpan w:val="2"/>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center"/>
              <w:rPr>
                <w:rFonts w:cs="Arial"/>
                <w:sz w:val="24"/>
                <w:szCs w:val="24"/>
              </w:rPr>
            </w:pPr>
            <w:r w:rsidRPr="00530122">
              <w:rPr>
                <w:rFonts w:cs="Arial"/>
                <w:sz w:val="24"/>
                <w:szCs w:val="24"/>
              </w:rPr>
              <w:t> </w:t>
            </w:r>
          </w:p>
        </w:tc>
        <w:tc>
          <w:tcPr>
            <w:tcW w:w="1274" w:type="dxa"/>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left"/>
              <w:rPr>
                <w:rFonts w:cs="Arial"/>
                <w:color w:val="0070C0"/>
                <w:sz w:val="24"/>
                <w:szCs w:val="24"/>
              </w:rPr>
            </w:pPr>
            <w:r w:rsidRPr="00530122">
              <w:rPr>
                <w:rFonts w:cs="Arial"/>
                <w:color w:val="0070C0"/>
                <w:sz w:val="24"/>
                <w:szCs w:val="24"/>
              </w:rPr>
              <w:t> </w:t>
            </w:r>
          </w:p>
        </w:tc>
        <w:tc>
          <w:tcPr>
            <w:tcW w:w="1274" w:type="dxa"/>
            <w:tcBorders>
              <w:top w:val="nil"/>
              <w:left w:val="nil"/>
              <w:bottom w:val="nil"/>
              <w:right w:val="single" w:sz="4" w:space="0" w:color="auto"/>
            </w:tcBorders>
          </w:tcPr>
          <w:p w:rsidR="00AE3B27" w:rsidRPr="00530122" w:rsidRDefault="00AE3B27" w:rsidP="00530122">
            <w:pPr>
              <w:spacing w:before="0"/>
              <w:jc w:val="left"/>
              <w:rPr>
                <w:rFonts w:cs="Arial"/>
                <w:color w:val="0070C0"/>
                <w:sz w:val="24"/>
                <w:szCs w:val="24"/>
              </w:rPr>
            </w:pPr>
          </w:p>
        </w:tc>
        <w:tc>
          <w:tcPr>
            <w:tcW w:w="1271" w:type="dxa"/>
            <w:tcBorders>
              <w:top w:val="nil"/>
              <w:left w:val="nil"/>
              <w:bottom w:val="nil"/>
              <w:right w:val="single" w:sz="4" w:space="0" w:color="auto"/>
            </w:tcBorders>
          </w:tcPr>
          <w:p w:rsidR="00AE3B27" w:rsidRPr="00530122" w:rsidRDefault="00AE3B27" w:rsidP="00530122">
            <w:pPr>
              <w:spacing w:before="0"/>
              <w:jc w:val="left"/>
              <w:rPr>
                <w:rFonts w:cs="Arial"/>
                <w:color w:val="0070C0"/>
                <w:sz w:val="24"/>
                <w:szCs w:val="24"/>
              </w:rPr>
            </w:pPr>
          </w:p>
        </w:tc>
        <w:tc>
          <w:tcPr>
            <w:tcW w:w="1264" w:type="dxa"/>
            <w:tcBorders>
              <w:top w:val="nil"/>
              <w:left w:val="nil"/>
              <w:bottom w:val="nil"/>
              <w:right w:val="single" w:sz="4" w:space="0" w:color="auto"/>
            </w:tcBorders>
          </w:tcPr>
          <w:p w:rsidR="00AE3B27" w:rsidRPr="00530122" w:rsidRDefault="00AE3B27" w:rsidP="00530122">
            <w:pPr>
              <w:spacing w:before="0"/>
              <w:jc w:val="left"/>
              <w:rPr>
                <w:rFonts w:cs="Arial"/>
                <w:color w:val="0070C0"/>
                <w:sz w:val="24"/>
                <w:szCs w:val="24"/>
              </w:rPr>
            </w:pPr>
          </w:p>
        </w:tc>
        <w:tc>
          <w:tcPr>
            <w:tcW w:w="1263" w:type="dxa"/>
            <w:tcBorders>
              <w:top w:val="nil"/>
              <w:left w:val="nil"/>
              <w:bottom w:val="nil"/>
              <w:right w:val="single" w:sz="4" w:space="0" w:color="auto"/>
            </w:tcBorders>
          </w:tcPr>
          <w:p w:rsidR="00AE3B27" w:rsidRPr="00530122" w:rsidRDefault="00AE3B27" w:rsidP="00530122">
            <w:pPr>
              <w:spacing w:before="0"/>
              <w:jc w:val="left"/>
              <w:rPr>
                <w:rFonts w:cs="Arial"/>
                <w:color w:val="0070C0"/>
                <w:sz w:val="24"/>
                <w:szCs w:val="24"/>
              </w:rPr>
            </w:pPr>
          </w:p>
        </w:tc>
      </w:tr>
      <w:tr w:rsidR="00AE3B27" w:rsidRPr="00530122" w:rsidTr="00AE3B27">
        <w:trPr>
          <w:gridAfter w:val="2"/>
          <w:wAfter w:w="1328" w:type="dxa"/>
          <w:trHeight w:val="300"/>
        </w:trPr>
        <w:tc>
          <w:tcPr>
            <w:tcW w:w="809" w:type="dxa"/>
            <w:tcBorders>
              <w:top w:val="nil"/>
              <w:left w:val="double" w:sz="6" w:space="0" w:color="auto"/>
              <w:bottom w:val="nil"/>
              <w:right w:val="single" w:sz="4" w:space="0" w:color="auto"/>
            </w:tcBorders>
            <w:shd w:val="clear" w:color="000000" w:fill="C0C0C0"/>
            <w:hideMark/>
          </w:tcPr>
          <w:p w:rsidR="00AE3B27" w:rsidRPr="00530122" w:rsidRDefault="00AE3B27" w:rsidP="00530122">
            <w:pPr>
              <w:spacing w:before="0"/>
              <w:jc w:val="left"/>
              <w:rPr>
                <w:rFonts w:cs="Arial"/>
                <w:b/>
                <w:bCs/>
                <w:sz w:val="24"/>
                <w:szCs w:val="24"/>
              </w:rPr>
            </w:pPr>
            <w:r w:rsidRPr="00530122">
              <w:rPr>
                <w:rFonts w:cs="Arial"/>
                <w:b/>
                <w:bCs/>
                <w:sz w:val="24"/>
                <w:szCs w:val="24"/>
              </w:rPr>
              <w:t>2.11.</w:t>
            </w:r>
          </w:p>
        </w:tc>
        <w:tc>
          <w:tcPr>
            <w:tcW w:w="5103" w:type="dxa"/>
            <w:gridSpan w:val="8"/>
            <w:tcBorders>
              <w:top w:val="nil"/>
              <w:left w:val="nil"/>
              <w:bottom w:val="nil"/>
              <w:right w:val="single" w:sz="4" w:space="0" w:color="auto"/>
            </w:tcBorders>
            <w:shd w:val="clear" w:color="000000" w:fill="C0C0C0"/>
            <w:hideMark/>
          </w:tcPr>
          <w:p w:rsidR="00AE3B27" w:rsidRPr="00530122" w:rsidRDefault="00AE3B27" w:rsidP="00530122">
            <w:pPr>
              <w:spacing w:before="0"/>
              <w:rPr>
                <w:rFonts w:cs="Arial"/>
                <w:b/>
                <w:bCs/>
                <w:sz w:val="24"/>
                <w:szCs w:val="24"/>
              </w:rPr>
            </w:pPr>
            <w:r w:rsidRPr="00530122">
              <w:rPr>
                <w:rFonts w:cs="Arial"/>
                <w:b/>
                <w:bCs/>
                <w:sz w:val="24"/>
                <w:szCs w:val="24"/>
              </w:rPr>
              <w:t>PODOPOLAGAČKI RADOVI</w:t>
            </w:r>
          </w:p>
        </w:tc>
        <w:tc>
          <w:tcPr>
            <w:tcW w:w="980" w:type="dxa"/>
            <w:gridSpan w:val="2"/>
            <w:tcBorders>
              <w:top w:val="nil"/>
              <w:left w:val="nil"/>
              <w:bottom w:val="nil"/>
              <w:right w:val="single" w:sz="4" w:space="0" w:color="auto"/>
            </w:tcBorders>
            <w:shd w:val="clear" w:color="000000" w:fill="C0C0C0"/>
            <w:vAlign w:val="bottom"/>
            <w:hideMark/>
          </w:tcPr>
          <w:p w:rsidR="00AE3B27" w:rsidRPr="00530122" w:rsidRDefault="00AE3B27" w:rsidP="00530122">
            <w:pPr>
              <w:spacing w:before="0"/>
              <w:jc w:val="center"/>
              <w:rPr>
                <w:rFonts w:cs="Arial"/>
                <w:sz w:val="24"/>
                <w:szCs w:val="24"/>
              </w:rPr>
            </w:pPr>
            <w:r w:rsidRPr="00530122">
              <w:rPr>
                <w:rFonts w:cs="Arial"/>
                <w:sz w:val="24"/>
                <w:szCs w:val="24"/>
              </w:rPr>
              <w:t> </w:t>
            </w:r>
          </w:p>
        </w:tc>
        <w:tc>
          <w:tcPr>
            <w:tcW w:w="1274" w:type="dxa"/>
            <w:tcBorders>
              <w:top w:val="nil"/>
              <w:left w:val="nil"/>
              <w:bottom w:val="nil"/>
              <w:right w:val="single" w:sz="4" w:space="0" w:color="auto"/>
            </w:tcBorders>
            <w:shd w:val="clear" w:color="000000" w:fill="C0C0C0"/>
            <w:vAlign w:val="bottom"/>
            <w:hideMark/>
          </w:tcPr>
          <w:p w:rsidR="00AE3B27" w:rsidRPr="00530122" w:rsidRDefault="00AE3B27" w:rsidP="00530122">
            <w:pPr>
              <w:spacing w:before="0"/>
              <w:jc w:val="left"/>
              <w:rPr>
                <w:rFonts w:cs="Arial"/>
                <w:color w:val="0070C0"/>
                <w:sz w:val="24"/>
                <w:szCs w:val="24"/>
              </w:rPr>
            </w:pPr>
            <w:r w:rsidRPr="00530122">
              <w:rPr>
                <w:rFonts w:cs="Arial"/>
                <w:color w:val="0070C0"/>
                <w:sz w:val="24"/>
                <w:szCs w:val="24"/>
              </w:rPr>
              <w:t> </w:t>
            </w:r>
          </w:p>
        </w:tc>
        <w:tc>
          <w:tcPr>
            <w:tcW w:w="1274" w:type="dxa"/>
            <w:tcBorders>
              <w:top w:val="nil"/>
              <w:left w:val="nil"/>
              <w:bottom w:val="nil"/>
              <w:right w:val="single" w:sz="4" w:space="0" w:color="auto"/>
            </w:tcBorders>
            <w:shd w:val="clear" w:color="000000" w:fill="C0C0C0"/>
          </w:tcPr>
          <w:p w:rsidR="00AE3B27" w:rsidRPr="00530122" w:rsidRDefault="00AE3B27" w:rsidP="00530122">
            <w:pPr>
              <w:spacing w:before="0"/>
              <w:jc w:val="left"/>
              <w:rPr>
                <w:rFonts w:cs="Arial"/>
                <w:color w:val="0070C0"/>
                <w:sz w:val="24"/>
                <w:szCs w:val="24"/>
              </w:rPr>
            </w:pPr>
          </w:p>
        </w:tc>
        <w:tc>
          <w:tcPr>
            <w:tcW w:w="1271" w:type="dxa"/>
            <w:tcBorders>
              <w:top w:val="nil"/>
              <w:left w:val="nil"/>
              <w:bottom w:val="nil"/>
              <w:right w:val="single" w:sz="4" w:space="0" w:color="auto"/>
            </w:tcBorders>
            <w:shd w:val="clear" w:color="000000" w:fill="C0C0C0"/>
          </w:tcPr>
          <w:p w:rsidR="00AE3B27" w:rsidRPr="00530122" w:rsidRDefault="00AE3B27" w:rsidP="00530122">
            <w:pPr>
              <w:spacing w:before="0"/>
              <w:jc w:val="left"/>
              <w:rPr>
                <w:rFonts w:cs="Arial"/>
                <w:color w:val="0070C0"/>
                <w:sz w:val="24"/>
                <w:szCs w:val="24"/>
              </w:rPr>
            </w:pPr>
          </w:p>
        </w:tc>
        <w:tc>
          <w:tcPr>
            <w:tcW w:w="1264" w:type="dxa"/>
            <w:tcBorders>
              <w:top w:val="nil"/>
              <w:left w:val="nil"/>
              <w:bottom w:val="nil"/>
              <w:right w:val="single" w:sz="4" w:space="0" w:color="auto"/>
            </w:tcBorders>
            <w:shd w:val="clear" w:color="000000" w:fill="C0C0C0"/>
          </w:tcPr>
          <w:p w:rsidR="00AE3B27" w:rsidRPr="00530122" w:rsidRDefault="00AE3B27" w:rsidP="00530122">
            <w:pPr>
              <w:spacing w:before="0"/>
              <w:jc w:val="left"/>
              <w:rPr>
                <w:rFonts w:cs="Arial"/>
                <w:color w:val="0070C0"/>
                <w:sz w:val="24"/>
                <w:szCs w:val="24"/>
              </w:rPr>
            </w:pPr>
          </w:p>
        </w:tc>
        <w:tc>
          <w:tcPr>
            <w:tcW w:w="1263" w:type="dxa"/>
            <w:tcBorders>
              <w:top w:val="nil"/>
              <w:left w:val="nil"/>
              <w:bottom w:val="nil"/>
              <w:right w:val="single" w:sz="4" w:space="0" w:color="auto"/>
            </w:tcBorders>
            <w:shd w:val="clear" w:color="000000" w:fill="C0C0C0"/>
          </w:tcPr>
          <w:p w:rsidR="00AE3B27" w:rsidRPr="00530122" w:rsidRDefault="00AE3B27" w:rsidP="00530122">
            <w:pPr>
              <w:spacing w:before="0"/>
              <w:jc w:val="left"/>
              <w:rPr>
                <w:rFonts w:cs="Arial"/>
                <w:color w:val="0070C0"/>
                <w:sz w:val="24"/>
                <w:szCs w:val="24"/>
              </w:rPr>
            </w:pPr>
          </w:p>
        </w:tc>
      </w:tr>
      <w:tr w:rsidR="00AE3B27" w:rsidRPr="00530122" w:rsidTr="00AE3B27">
        <w:trPr>
          <w:gridAfter w:val="2"/>
          <w:wAfter w:w="1328" w:type="dxa"/>
          <w:trHeight w:val="1995"/>
        </w:trPr>
        <w:tc>
          <w:tcPr>
            <w:tcW w:w="809" w:type="dxa"/>
            <w:tcBorders>
              <w:top w:val="nil"/>
              <w:left w:val="double" w:sz="6" w:space="0" w:color="auto"/>
              <w:bottom w:val="nil"/>
              <w:right w:val="single" w:sz="4" w:space="0" w:color="auto"/>
            </w:tcBorders>
            <w:shd w:val="clear" w:color="auto" w:fill="auto"/>
            <w:hideMark/>
          </w:tcPr>
          <w:p w:rsidR="00AE3B27" w:rsidRPr="00530122" w:rsidRDefault="00AE3B27" w:rsidP="00530122">
            <w:pPr>
              <w:spacing w:before="0"/>
              <w:jc w:val="left"/>
              <w:rPr>
                <w:rFonts w:cs="Arial"/>
                <w:sz w:val="24"/>
                <w:szCs w:val="24"/>
              </w:rPr>
            </w:pPr>
            <w:r w:rsidRPr="00530122">
              <w:rPr>
                <w:rFonts w:cs="Arial"/>
                <w:sz w:val="24"/>
                <w:szCs w:val="24"/>
              </w:rPr>
              <w:t>2.11.1.</w:t>
            </w:r>
          </w:p>
        </w:tc>
        <w:tc>
          <w:tcPr>
            <w:tcW w:w="5103" w:type="dxa"/>
            <w:gridSpan w:val="8"/>
            <w:tcBorders>
              <w:top w:val="nil"/>
              <w:left w:val="nil"/>
              <w:bottom w:val="nil"/>
              <w:right w:val="single" w:sz="4" w:space="0" w:color="auto"/>
            </w:tcBorders>
            <w:shd w:val="clear" w:color="auto" w:fill="auto"/>
            <w:hideMark/>
          </w:tcPr>
          <w:p w:rsidR="00AE3B27" w:rsidRPr="00530122" w:rsidRDefault="00AE3B27" w:rsidP="00530122">
            <w:pPr>
              <w:spacing w:before="0"/>
              <w:rPr>
                <w:rFonts w:cs="Arial"/>
                <w:sz w:val="24"/>
                <w:szCs w:val="24"/>
              </w:rPr>
            </w:pPr>
            <w:r w:rsidRPr="00530122">
              <w:rPr>
                <w:rFonts w:cs="Arial"/>
                <w:sz w:val="24"/>
                <w:szCs w:val="24"/>
              </w:rPr>
              <w:t xml:space="preserve">Nabavka, transport i postavljanje poda od višeslojnog parketa d=12 mm na lepku, sa prethodnom izradom mase za izravnanje.  Izbor boje u tona u svemu prema zahtevu projektanta. Cenom obuhvaćeno i postavljanje obodne lajsne, parne brane i zvučne izolacije d=10mm. </w:t>
            </w:r>
          </w:p>
        </w:tc>
        <w:tc>
          <w:tcPr>
            <w:tcW w:w="980" w:type="dxa"/>
            <w:gridSpan w:val="2"/>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center"/>
              <w:rPr>
                <w:rFonts w:cs="Arial"/>
                <w:sz w:val="24"/>
                <w:szCs w:val="24"/>
              </w:rPr>
            </w:pPr>
            <w:r w:rsidRPr="00530122">
              <w:rPr>
                <w:rFonts w:cs="Arial"/>
                <w:sz w:val="24"/>
                <w:szCs w:val="24"/>
              </w:rPr>
              <w:t> </w:t>
            </w:r>
          </w:p>
        </w:tc>
        <w:tc>
          <w:tcPr>
            <w:tcW w:w="1274" w:type="dxa"/>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left"/>
              <w:rPr>
                <w:rFonts w:cs="Arial"/>
                <w:sz w:val="24"/>
                <w:szCs w:val="24"/>
              </w:rPr>
            </w:pPr>
            <w:r w:rsidRPr="00530122">
              <w:rPr>
                <w:rFonts w:cs="Arial"/>
                <w:sz w:val="24"/>
                <w:szCs w:val="24"/>
              </w:rPr>
              <w:t> </w:t>
            </w:r>
          </w:p>
        </w:tc>
        <w:tc>
          <w:tcPr>
            <w:tcW w:w="1274" w:type="dxa"/>
            <w:tcBorders>
              <w:top w:val="nil"/>
              <w:left w:val="nil"/>
              <w:bottom w:val="nil"/>
              <w:right w:val="single" w:sz="4" w:space="0" w:color="auto"/>
            </w:tcBorders>
          </w:tcPr>
          <w:p w:rsidR="00AE3B27" w:rsidRPr="00530122" w:rsidRDefault="00AE3B27" w:rsidP="00530122">
            <w:pPr>
              <w:spacing w:before="0"/>
              <w:jc w:val="left"/>
              <w:rPr>
                <w:rFonts w:cs="Arial"/>
                <w:sz w:val="24"/>
                <w:szCs w:val="24"/>
              </w:rPr>
            </w:pPr>
          </w:p>
        </w:tc>
        <w:tc>
          <w:tcPr>
            <w:tcW w:w="1271" w:type="dxa"/>
            <w:tcBorders>
              <w:top w:val="nil"/>
              <w:left w:val="nil"/>
              <w:bottom w:val="nil"/>
              <w:right w:val="single" w:sz="4" w:space="0" w:color="auto"/>
            </w:tcBorders>
          </w:tcPr>
          <w:p w:rsidR="00AE3B27" w:rsidRPr="00530122" w:rsidRDefault="00AE3B27" w:rsidP="00530122">
            <w:pPr>
              <w:spacing w:before="0"/>
              <w:jc w:val="left"/>
              <w:rPr>
                <w:rFonts w:cs="Arial"/>
                <w:sz w:val="24"/>
                <w:szCs w:val="24"/>
              </w:rPr>
            </w:pPr>
          </w:p>
        </w:tc>
        <w:tc>
          <w:tcPr>
            <w:tcW w:w="1264" w:type="dxa"/>
            <w:tcBorders>
              <w:top w:val="nil"/>
              <w:left w:val="nil"/>
              <w:bottom w:val="nil"/>
              <w:right w:val="single" w:sz="4" w:space="0" w:color="auto"/>
            </w:tcBorders>
          </w:tcPr>
          <w:p w:rsidR="00AE3B27" w:rsidRPr="00530122" w:rsidRDefault="00AE3B27" w:rsidP="00530122">
            <w:pPr>
              <w:spacing w:before="0"/>
              <w:jc w:val="left"/>
              <w:rPr>
                <w:rFonts w:cs="Arial"/>
                <w:sz w:val="24"/>
                <w:szCs w:val="24"/>
              </w:rPr>
            </w:pPr>
          </w:p>
        </w:tc>
        <w:tc>
          <w:tcPr>
            <w:tcW w:w="1263" w:type="dxa"/>
            <w:tcBorders>
              <w:top w:val="nil"/>
              <w:left w:val="nil"/>
              <w:bottom w:val="nil"/>
              <w:right w:val="single" w:sz="4" w:space="0" w:color="auto"/>
            </w:tcBorders>
          </w:tcPr>
          <w:p w:rsidR="00AE3B27" w:rsidRPr="00530122" w:rsidRDefault="00AE3B27" w:rsidP="00530122">
            <w:pPr>
              <w:spacing w:before="0"/>
              <w:jc w:val="left"/>
              <w:rPr>
                <w:rFonts w:cs="Arial"/>
                <w:sz w:val="24"/>
                <w:szCs w:val="24"/>
              </w:rPr>
            </w:pPr>
          </w:p>
        </w:tc>
      </w:tr>
      <w:tr w:rsidR="00AE3B27" w:rsidRPr="00530122" w:rsidTr="00AE3B27">
        <w:trPr>
          <w:gridAfter w:val="2"/>
          <w:wAfter w:w="1328" w:type="dxa"/>
          <w:trHeight w:val="300"/>
        </w:trPr>
        <w:tc>
          <w:tcPr>
            <w:tcW w:w="809" w:type="dxa"/>
            <w:tcBorders>
              <w:top w:val="nil"/>
              <w:left w:val="double" w:sz="6" w:space="0" w:color="auto"/>
              <w:bottom w:val="nil"/>
              <w:right w:val="single" w:sz="4" w:space="0" w:color="auto"/>
            </w:tcBorders>
            <w:shd w:val="clear" w:color="auto" w:fill="auto"/>
            <w:hideMark/>
          </w:tcPr>
          <w:p w:rsidR="00AE3B27" w:rsidRPr="00530122" w:rsidRDefault="00AE3B27" w:rsidP="00530122">
            <w:pPr>
              <w:spacing w:before="0"/>
              <w:jc w:val="right"/>
              <w:rPr>
                <w:rFonts w:cs="Arial"/>
                <w:sz w:val="24"/>
                <w:szCs w:val="24"/>
              </w:rPr>
            </w:pPr>
            <w:r w:rsidRPr="00530122">
              <w:rPr>
                <w:rFonts w:cs="Arial"/>
                <w:sz w:val="24"/>
                <w:szCs w:val="24"/>
              </w:rPr>
              <w:t> </w:t>
            </w:r>
          </w:p>
        </w:tc>
        <w:tc>
          <w:tcPr>
            <w:tcW w:w="5103" w:type="dxa"/>
            <w:gridSpan w:val="8"/>
            <w:tcBorders>
              <w:top w:val="nil"/>
              <w:left w:val="nil"/>
              <w:bottom w:val="nil"/>
              <w:right w:val="single" w:sz="4" w:space="0" w:color="auto"/>
            </w:tcBorders>
            <w:shd w:val="clear" w:color="auto" w:fill="auto"/>
            <w:hideMark/>
          </w:tcPr>
          <w:p w:rsidR="00AE3B27" w:rsidRPr="00530122" w:rsidRDefault="00AE3B27" w:rsidP="00530122">
            <w:pPr>
              <w:spacing w:before="0"/>
              <w:rPr>
                <w:rFonts w:cs="Arial"/>
                <w:sz w:val="24"/>
                <w:szCs w:val="24"/>
              </w:rPr>
            </w:pPr>
            <w:r w:rsidRPr="00530122">
              <w:rPr>
                <w:rFonts w:cs="Arial"/>
                <w:sz w:val="24"/>
                <w:szCs w:val="24"/>
              </w:rPr>
              <w:t>Obračun po m².</w:t>
            </w:r>
          </w:p>
        </w:tc>
        <w:tc>
          <w:tcPr>
            <w:tcW w:w="980" w:type="dxa"/>
            <w:gridSpan w:val="2"/>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center"/>
              <w:rPr>
                <w:rFonts w:cs="Arial"/>
                <w:sz w:val="24"/>
                <w:szCs w:val="24"/>
              </w:rPr>
            </w:pPr>
            <w:r w:rsidRPr="00530122">
              <w:rPr>
                <w:rFonts w:cs="Arial"/>
                <w:sz w:val="24"/>
                <w:szCs w:val="24"/>
              </w:rPr>
              <w:t> </w:t>
            </w:r>
          </w:p>
        </w:tc>
        <w:tc>
          <w:tcPr>
            <w:tcW w:w="1274" w:type="dxa"/>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left"/>
              <w:rPr>
                <w:rFonts w:cs="Arial"/>
                <w:sz w:val="24"/>
                <w:szCs w:val="24"/>
              </w:rPr>
            </w:pPr>
            <w:r w:rsidRPr="00530122">
              <w:rPr>
                <w:rFonts w:cs="Arial"/>
                <w:sz w:val="24"/>
                <w:szCs w:val="24"/>
              </w:rPr>
              <w:t> </w:t>
            </w:r>
          </w:p>
        </w:tc>
        <w:tc>
          <w:tcPr>
            <w:tcW w:w="1274" w:type="dxa"/>
            <w:tcBorders>
              <w:top w:val="nil"/>
              <w:left w:val="nil"/>
              <w:bottom w:val="nil"/>
              <w:right w:val="single" w:sz="4" w:space="0" w:color="auto"/>
            </w:tcBorders>
          </w:tcPr>
          <w:p w:rsidR="00AE3B27" w:rsidRPr="00530122" w:rsidRDefault="00AE3B27" w:rsidP="00530122">
            <w:pPr>
              <w:spacing w:before="0"/>
              <w:jc w:val="left"/>
              <w:rPr>
                <w:rFonts w:cs="Arial"/>
                <w:sz w:val="24"/>
                <w:szCs w:val="24"/>
              </w:rPr>
            </w:pPr>
          </w:p>
        </w:tc>
        <w:tc>
          <w:tcPr>
            <w:tcW w:w="1271" w:type="dxa"/>
            <w:tcBorders>
              <w:top w:val="nil"/>
              <w:left w:val="nil"/>
              <w:bottom w:val="nil"/>
              <w:right w:val="single" w:sz="4" w:space="0" w:color="auto"/>
            </w:tcBorders>
          </w:tcPr>
          <w:p w:rsidR="00AE3B27" w:rsidRPr="00530122" w:rsidRDefault="00AE3B27" w:rsidP="00530122">
            <w:pPr>
              <w:spacing w:before="0"/>
              <w:jc w:val="left"/>
              <w:rPr>
                <w:rFonts w:cs="Arial"/>
                <w:sz w:val="24"/>
                <w:szCs w:val="24"/>
              </w:rPr>
            </w:pPr>
          </w:p>
        </w:tc>
        <w:tc>
          <w:tcPr>
            <w:tcW w:w="1264" w:type="dxa"/>
            <w:tcBorders>
              <w:top w:val="nil"/>
              <w:left w:val="nil"/>
              <w:bottom w:val="nil"/>
              <w:right w:val="single" w:sz="4" w:space="0" w:color="auto"/>
            </w:tcBorders>
          </w:tcPr>
          <w:p w:rsidR="00AE3B27" w:rsidRPr="00530122" w:rsidRDefault="00AE3B27" w:rsidP="00530122">
            <w:pPr>
              <w:spacing w:before="0"/>
              <w:jc w:val="left"/>
              <w:rPr>
                <w:rFonts w:cs="Arial"/>
                <w:sz w:val="24"/>
                <w:szCs w:val="24"/>
              </w:rPr>
            </w:pPr>
          </w:p>
        </w:tc>
        <w:tc>
          <w:tcPr>
            <w:tcW w:w="1263" w:type="dxa"/>
            <w:tcBorders>
              <w:top w:val="nil"/>
              <w:left w:val="nil"/>
              <w:bottom w:val="nil"/>
              <w:right w:val="single" w:sz="4" w:space="0" w:color="auto"/>
            </w:tcBorders>
          </w:tcPr>
          <w:p w:rsidR="00AE3B27" w:rsidRPr="00530122" w:rsidRDefault="00AE3B27" w:rsidP="00530122">
            <w:pPr>
              <w:spacing w:before="0"/>
              <w:jc w:val="left"/>
              <w:rPr>
                <w:rFonts w:cs="Arial"/>
                <w:sz w:val="24"/>
                <w:szCs w:val="24"/>
              </w:rPr>
            </w:pPr>
          </w:p>
        </w:tc>
      </w:tr>
      <w:tr w:rsidR="00AE3B27" w:rsidRPr="00530122" w:rsidTr="00AE3B27">
        <w:trPr>
          <w:gridAfter w:val="2"/>
          <w:wAfter w:w="1328" w:type="dxa"/>
          <w:trHeight w:val="345"/>
        </w:trPr>
        <w:tc>
          <w:tcPr>
            <w:tcW w:w="809" w:type="dxa"/>
            <w:tcBorders>
              <w:top w:val="nil"/>
              <w:left w:val="double" w:sz="6" w:space="0" w:color="auto"/>
              <w:bottom w:val="nil"/>
              <w:right w:val="single" w:sz="4" w:space="0" w:color="auto"/>
            </w:tcBorders>
            <w:shd w:val="clear" w:color="auto" w:fill="auto"/>
            <w:hideMark/>
          </w:tcPr>
          <w:p w:rsidR="00AE3B27" w:rsidRPr="00530122" w:rsidRDefault="00AE3B27" w:rsidP="00530122">
            <w:pPr>
              <w:spacing w:before="0"/>
              <w:jc w:val="right"/>
              <w:rPr>
                <w:rFonts w:cs="Arial"/>
                <w:sz w:val="24"/>
                <w:szCs w:val="24"/>
              </w:rPr>
            </w:pPr>
            <w:r w:rsidRPr="00530122">
              <w:rPr>
                <w:rFonts w:cs="Arial"/>
                <w:sz w:val="24"/>
                <w:szCs w:val="24"/>
              </w:rPr>
              <w:t> </w:t>
            </w:r>
          </w:p>
        </w:tc>
        <w:tc>
          <w:tcPr>
            <w:tcW w:w="5103" w:type="dxa"/>
            <w:gridSpan w:val="8"/>
            <w:tcBorders>
              <w:top w:val="nil"/>
              <w:left w:val="nil"/>
              <w:bottom w:val="nil"/>
              <w:right w:val="nil"/>
            </w:tcBorders>
            <w:shd w:val="clear" w:color="auto" w:fill="auto"/>
            <w:noWrap/>
            <w:vAlign w:val="bottom"/>
            <w:hideMark/>
          </w:tcPr>
          <w:p w:rsidR="00AE3B27" w:rsidRPr="00530122" w:rsidRDefault="00AE3B27" w:rsidP="00530122">
            <w:pPr>
              <w:spacing w:before="0"/>
              <w:jc w:val="right"/>
              <w:rPr>
                <w:rFonts w:cs="Arial"/>
                <w:sz w:val="24"/>
                <w:szCs w:val="24"/>
              </w:rPr>
            </w:pPr>
          </w:p>
        </w:tc>
        <w:tc>
          <w:tcPr>
            <w:tcW w:w="980" w:type="dxa"/>
            <w:gridSpan w:val="2"/>
            <w:tcBorders>
              <w:top w:val="nil"/>
              <w:left w:val="single" w:sz="4" w:space="0" w:color="auto"/>
              <w:bottom w:val="nil"/>
              <w:right w:val="single" w:sz="4" w:space="0" w:color="auto"/>
            </w:tcBorders>
            <w:shd w:val="clear" w:color="auto" w:fill="auto"/>
            <w:vAlign w:val="bottom"/>
            <w:hideMark/>
          </w:tcPr>
          <w:p w:rsidR="00AE3B27" w:rsidRPr="00530122" w:rsidRDefault="00AE3B27" w:rsidP="00530122">
            <w:pPr>
              <w:spacing w:before="0"/>
              <w:jc w:val="center"/>
              <w:rPr>
                <w:rFonts w:cs="Arial"/>
                <w:sz w:val="24"/>
                <w:szCs w:val="24"/>
              </w:rPr>
            </w:pPr>
            <w:r w:rsidRPr="00530122">
              <w:rPr>
                <w:rFonts w:cs="Arial"/>
                <w:sz w:val="24"/>
                <w:szCs w:val="24"/>
              </w:rPr>
              <w:t>m</w:t>
            </w:r>
            <w:r w:rsidRPr="00530122">
              <w:rPr>
                <w:rFonts w:cs="Arial"/>
                <w:sz w:val="24"/>
                <w:szCs w:val="24"/>
                <w:vertAlign w:val="superscript"/>
              </w:rPr>
              <w:t>2</w:t>
            </w:r>
          </w:p>
        </w:tc>
        <w:tc>
          <w:tcPr>
            <w:tcW w:w="1274" w:type="dxa"/>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right"/>
              <w:rPr>
                <w:rFonts w:cs="Arial"/>
                <w:sz w:val="24"/>
                <w:szCs w:val="24"/>
              </w:rPr>
            </w:pPr>
            <w:r w:rsidRPr="00530122">
              <w:rPr>
                <w:rFonts w:cs="Arial"/>
                <w:sz w:val="24"/>
                <w:szCs w:val="24"/>
              </w:rPr>
              <w:t>489.00</w:t>
            </w:r>
          </w:p>
        </w:tc>
        <w:tc>
          <w:tcPr>
            <w:tcW w:w="1274" w:type="dxa"/>
            <w:tcBorders>
              <w:top w:val="nil"/>
              <w:left w:val="nil"/>
              <w:bottom w:val="nil"/>
              <w:right w:val="single" w:sz="4" w:space="0" w:color="auto"/>
            </w:tcBorders>
          </w:tcPr>
          <w:p w:rsidR="00AE3B27" w:rsidRPr="00530122" w:rsidRDefault="00AE3B27" w:rsidP="00530122">
            <w:pPr>
              <w:spacing w:before="0"/>
              <w:jc w:val="right"/>
              <w:rPr>
                <w:rFonts w:cs="Arial"/>
                <w:sz w:val="24"/>
                <w:szCs w:val="24"/>
              </w:rPr>
            </w:pPr>
          </w:p>
        </w:tc>
        <w:tc>
          <w:tcPr>
            <w:tcW w:w="1271" w:type="dxa"/>
            <w:tcBorders>
              <w:top w:val="nil"/>
              <w:left w:val="nil"/>
              <w:bottom w:val="nil"/>
              <w:right w:val="single" w:sz="4" w:space="0" w:color="auto"/>
            </w:tcBorders>
          </w:tcPr>
          <w:p w:rsidR="00AE3B27" w:rsidRPr="00530122" w:rsidRDefault="00AE3B27" w:rsidP="00530122">
            <w:pPr>
              <w:spacing w:before="0"/>
              <w:jc w:val="right"/>
              <w:rPr>
                <w:rFonts w:cs="Arial"/>
                <w:sz w:val="24"/>
                <w:szCs w:val="24"/>
              </w:rPr>
            </w:pPr>
          </w:p>
        </w:tc>
        <w:tc>
          <w:tcPr>
            <w:tcW w:w="1264" w:type="dxa"/>
            <w:tcBorders>
              <w:top w:val="nil"/>
              <w:left w:val="nil"/>
              <w:bottom w:val="nil"/>
              <w:right w:val="single" w:sz="4" w:space="0" w:color="auto"/>
            </w:tcBorders>
          </w:tcPr>
          <w:p w:rsidR="00AE3B27" w:rsidRPr="00530122" w:rsidRDefault="00AE3B27" w:rsidP="00530122">
            <w:pPr>
              <w:spacing w:before="0"/>
              <w:jc w:val="right"/>
              <w:rPr>
                <w:rFonts w:cs="Arial"/>
                <w:sz w:val="24"/>
                <w:szCs w:val="24"/>
              </w:rPr>
            </w:pPr>
          </w:p>
        </w:tc>
        <w:tc>
          <w:tcPr>
            <w:tcW w:w="1263" w:type="dxa"/>
            <w:tcBorders>
              <w:top w:val="nil"/>
              <w:left w:val="nil"/>
              <w:bottom w:val="nil"/>
              <w:right w:val="single" w:sz="4" w:space="0" w:color="auto"/>
            </w:tcBorders>
          </w:tcPr>
          <w:p w:rsidR="00AE3B27" w:rsidRPr="00530122" w:rsidRDefault="00AE3B27" w:rsidP="00530122">
            <w:pPr>
              <w:spacing w:before="0"/>
              <w:jc w:val="right"/>
              <w:rPr>
                <w:rFonts w:cs="Arial"/>
                <w:sz w:val="24"/>
                <w:szCs w:val="24"/>
              </w:rPr>
            </w:pPr>
          </w:p>
        </w:tc>
      </w:tr>
      <w:tr w:rsidR="00AE3B27" w:rsidRPr="00530122" w:rsidTr="00AE3B27">
        <w:trPr>
          <w:gridAfter w:val="2"/>
          <w:wAfter w:w="1328" w:type="dxa"/>
          <w:trHeight w:val="300"/>
        </w:trPr>
        <w:tc>
          <w:tcPr>
            <w:tcW w:w="809" w:type="dxa"/>
            <w:tcBorders>
              <w:top w:val="nil"/>
              <w:left w:val="double" w:sz="6" w:space="0" w:color="auto"/>
              <w:bottom w:val="nil"/>
              <w:right w:val="single" w:sz="4" w:space="0" w:color="auto"/>
            </w:tcBorders>
            <w:shd w:val="clear" w:color="000000" w:fill="969696"/>
            <w:hideMark/>
          </w:tcPr>
          <w:p w:rsidR="00AE3B27" w:rsidRPr="00530122" w:rsidRDefault="00AE3B27" w:rsidP="00530122">
            <w:pPr>
              <w:spacing w:before="0"/>
              <w:jc w:val="left"/>
              <w:rPr>
                <w:rFonts w:cs="Arial"/>
                <w:sz w:val="24"/>
                <w:szCs w:val="24"/>
              </w:rPr>
            </w:pPr>
            <w:r w:rsidRPr="00530122">
              <w:rPr>
                <w:rFonts w:cs="Arial"/>
                <w:sz w:val="24"/>
                <w:szCs w:val="24"/>
              </w:rPr>
              <w:t> </w:t>
            </w:r>
          </w:p>
        </w:tc>
        <w:tc>
          <w:tcPr>
            <w:tcW w:w="5103" w:type="dxa"/>
            <w:gridSpan w:val="8"/>
            <w:tcBorders>
              <w:top w:val="nil"/>
              <w:left w:val="nil"/>
              <w:bottom w:val="nil"/>
              <w:right w:val="single" w:sz="4" w:space="0" w:color="auto"/>
            </w:tcBorders>
            <w:shd w:val="clear" w:color="000000" w:fill="969696"/>
            <w:hideMark/>
          </w:tcPr>
          <w:p w:rsidR="00AE3B27" w:rsidRPr="00530122" w:rsidRDefault="00AE3B27" w:rsidP="00530122">
            <w:pPr>
              <w:spacing w:before="0"/>
              <w:rPr>
                <w:rFonts w:cs="Arial"/>
                <w:b/>
                <w:bCs/>
                <w:sz w:val="24"/>
                <w:szCs w:val="24"/>
              </w:rPr>
            </w:pPr>
            <w:r w:rsidRPr="00530122">
              <w:rPr>
                <w:rFonts w:cs="Arial"/>
                <w:b/>
                <w:bCs/>
                <w:sz w:val="24"/>
                <w:szCs w:val="24"/>
              </w:rPr>
              <w:t>SVEGA PODOPOLAGAČKI RADOVI:</w:t>
            </w:r>
          </w:p>
        </w:tc>
        <w:tc>
          <w:tcPr>
            <w:tcW w:w="980" w:type="dxa"/>
            <w:gridSpan w:val="2"/>
            <w:tcBorders>
              <w:top w:val="nil"/>
              <w:left w:val="nil"/>
              <w:bottom w:val="nil"/>
              <w:right w:val="single" w:sz="4" w:space="0" w:color="auto"/>
            </w:tcBorders>
            <w:shd w:val="clear" w:color="000000" w:fill="969696"/>
            <w:vAlign w:val="bottom"/>
            <w:hideMark/>
          </w:tcPr>
          <w:p w:rsidR="00AE3B27" w:rsidRPr="00530122" w:rsidRDefault="00AE3B27" w:rsidP="00530122">
            <w:pPr>
              <w:spacing w:before="0"/>
              <w:jc w:val="center"/>
              <w:rPr>
                <w:rFonts w:cs="Arial"/>
                <w:sz w:val="24"/>
                <w:szCs w:val="24"/>
              </w:rPr>
            </w:pPr>
            <w:r w:rsidRPr="00530122">
              <w:rPr>
                <w:rFonts w:cs="Arial"/>
                <w:sz w:val="24"/>
                <w:szCs w:val="24"/>
              </w:rPr>
              <w:t> </w:t>
            </w:r>
          </w:p>
        </w:tc>
        <w:tc>
          <w:tcPr>
            <w:tcW w:w="1274" w:type="dxa"/>
            <w:tcBorders>
              <w:top w:val="nil"/>
              <w:left w:val="nil"/>
              <w:bottom w:val="nil"/>
              <w:right w:val="single" w:sz="4" w:space="0" w:color="auto"/>
            </w:tcBorders>
            <w:shd w:val="clear" w:color="000000" w:fill="969696"/>
            <w:vAlign w:val="bottom"/>
            <w:hideMark/>
          </w:tcPr>
          <w:p w:rsidR="00AE3B27" w:rsidRPr="00530122" w:rsidRDefault="00AE3B27" w:rsidP="00530122">
            <w:pPr>
              <w:spacing w:before="0"/>
              <w:jc w:val="left"/>
              <w:rPr>
                <w:rFonts w:cs="Arial"/>
                <w:sz w:val="24"/>
                <w:szCs w:val="24"/>
              </w:rPr>
            </w:pPr>
            <w:r w:rsidRPr="00530122">
              <w:rPr>
                <w:rFonts w:cs="Arial"/>
                <w:sz w:val="24"/>
                <w:szCs w:val="24"/>
              </w:rPr>
              <w:t> </w:t>
            </w:r>
          </w:p>
        </w:tc>
        <w:tc>
          <w:tcPr>
            <w:tcW w:w="1274" w:type="dxa"/>
            <w:tcBorders>
              <w:top w:val="nil"/>
              <w:left w:val="nil"/>
              <w:bottom w:val="nil"/>
              <w:right w:val="single" w:sz="4" w:space="0" w:color="auto"/>
            </w:tcBorders>
            <w:shd w:val="clear" w:color="000000" w:fill="969696"/>
          </w:tcPr>
          <w:p w:rsidR="00AE3B27" w:rsidRPr="00530122" w:rsidRDefault="00AE3B27" w:rsidP="00530122">
            <w:pPr>
              <w:spacing w:before="0"/>
              <w:jc w:val="left"/>
              <w:rPr>
                <w:rFonts w:cs="Arial"/>
                <w:sz w:val="24"/>
                <w:szCs w:val="24"/>
              </w:rPr>
            </w:pPr>
          </w:p>
        </w:tc>
        <w:tc>
          <w:tcPr>
            <w:tcW w:w="1271" w:type="dxa"/>
            <w:tcBorders>
              <w:top w:val="nil"/>
              <w:left w:val="nil"/>
              <w:bottom w:val="nil"/>
              <w:right w:val="single" w:sz="4" w:space="0" w:color="auto"/>
            </w:tcBorders>
            <w:shd w:val="clear" w:color="000000" w:fill="969696"/>
          </w:tcPr>
          <w:p w:rsidR="00AE3B27" w:rsidRPr="00530122" w:rsidRDefault="00AE3B27" w:rsidP="00530122">
            <w:pPr>
              <w:spacing w:before="0"/>
              <w:jc w:val="left"/>
              <w:rPr>
                <w:rFonts w:cs="Arial"/>
                <w:sz w:val="24"/>
                <w:szCs w:val="24"/>
              </w:rPr>
            </w:pPr>
          </w:p>
        </w:tc>
        <w:tc>
          <w:tcPr>
            <w:tcW w:w="1264" w:type="dxa"/>
            <w:tcBorders>
              <w:top w:val="nil"/>
              <w:left w:val="nil"/>
              <w:bottom w:val="nil"/>
              <w:right w:val="single" w:sz="4" w:space="0" w:color="auto"/>
            </w:tcBorders>
            <w:shd w:val="clear" w:color="000000" w:fill="969696"/>
          </w:tcPr>
          <w:p w:rsidR="00AE3B27" w:rsidRPr="00530122" w:rsidRDefault="00AE3B27" w:rsidP="00530122">
            <w:pPr>
              <w:spacing w:before="0"/>
              <w:jc w:val="left"/>
              <w:rPr>
                <w:rFonts w:cs="Arial"/>
                <w:sz w:val="24"/>
                <w:szCs w:val="24"/>
              </w:rPr>
            </w:pPr>
          </w:p>
        </w:tc>
        <w:tc>
          <w:tcPr>
            <w:tcW w:w="1263" w:type="dxa"/>
            <w:tcBorders>
              <w:top w:val="nil"/>
              <w:left w:val="nil"/>
              <w:bottom w:val="nil"/>
              <w:right w:val="single" w:sz="4" w:space="0" w:color="auto"/>
            </w:tcBorders>
            <w:shd w:val="clear" w:color="000000" w:fill="969696"/>
          </w:tcPr>
          <w:p w:rsidR="00AE3B27" w:rsidRPr="00530122" w:rsidRDefault="00AE3B27" w:rsidP="00530122">
            <w:pPr>
              <w:spacing w:before="0"/>
              <w:jc w:val="left"/>
              <w:rPr>
                <w:rFonts w:cs="Arial"/>
                <w:sz w:val="24"/>
                <w:szCs w:val="24"/>
              </w:rPr>
            </w:pPr>
          </w:p>
        </w:tc>
      </w:tr>
      <w:tr w:rsidR="00AE3B27" w:rsidRPr="00530122" w:rsidTr="00AE3B27">
        <w:trPr>
          <w:gridAfter w:val="2"/>
          <w:wAfter w:w="1328" w:type="dxa"/>
          <w:trHeight w:val="300"/>
        </w:trPr>
        <w:tc>
          <w:tcPr>
            <w:tcW w:w="809" w:type="dxa"/>
            <w:tcBorders>
              <w:top w:val="nil"/>
              <w:left w:val="double" w:sz="6" w:space="0" w:color="auto"/>
              <w:bottom w:val="nil"/>
              <w:right w:val="single" w:sz="4" w:space="0" w:color="auto"/>
            </w:tcBorders>
            <w:shd w:val="clear" w:color="auto" w:fill="auto"/>
            <w:hideMark/>
          </w:tcPr>
          <w:p w:rsidR="00AE3B27" w:rsidRPr="00530122" w:rsidRDefault="00AE3B27" w:rsidP="00530122">
            <w:pPr>
              <w:spacing w:before="0"/>
              <w:jc w:val="left"/>
              <w:rPr>
                <w:rFonts w:cs="Arial"/>
                <w:sz w:val="24"/>
                <w:szCs w:val="24"/>
              </w:rPr>
            </w:pPr>
            <w:r w:rsidRPr="00530122">
              <w:rPr>
                <w:rFonts w:cs="Arial"/>
                <w:sz w:val="24"/>
                <w:szCs w:val="24"/>
              </w:rPr>
              <w:t> </w:t>
            </w:r>
          </w:p>
        </w:tc>
        <w:tc>
          <w:tcPr>
            <w:tcW w:w="5103" w:type="dxa"/>
            <w:gridSpan w:val="8"/>
            <w:tcBorders>
              <w:top w:val="nil"/>
              <w:left w:val="nil"/>
              <w:bottom w:val="nil"/>
              <w:right w:val="single" w:sz="4" w:space="0" w:color="auto"/>
            </w:tcBorders>
            <w:shd w:val="clear" w:color="auto" w:fill="auto"/>
            <w:hideMark/>
          </w:tcPr>
          <w:p w:rsidR="00AE3B27" w:rsidRPr="00530122" w:rsidRDefault="00AE3B27" w:rsidP="00530122">
            <w:pPr>
              <w:spacing w:before="0"/>
              <w:rPr>
                <w:rFonts w:cs="Arial"/>
                <w:b/>
                <w:bCs/>
                <w:sz w:val="24"/>
                <w:szCs w:val="24"/>
              </w:rPr>
            </w:pPr>
            <w:r w:rsidRPr="00530122">
              <w:rPr>
                <w:rFonts w:cs="Arial"/>
                <w:b/>
                <w:bCs/>
                <w:sz w:val="24"/>
                <w:szCs w:val="24"/>
              </w:rPr>
              <w:t> </w:t>
            </w:r>
          </w:p>
        </w:tc>
        <w:tc>
          <w:tcPr>
            <w:tcW w:w="980" w:type="dxa"/>
            <w:gridSpan w:val="2"/>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center"/>
              <w:rPr>
                <w:rFonts w:cs="Arial"/>
                <w:sz w:val="24"/>
                <w:szCs w:val="24"/>
              </w:rPr>
            </w:pPr>
            <w:r w:rsidRPr="00530122">
              <w:rPr>
                <w:rFonts w:cs="Arial"/>
                <w:sz w:val="24"/>
                <w:szCs w:val="24"/>
              </w:rPr>
              <w:t> </w:t>
            </w:r>
          </w:p>
        </w:tc>
        <w:tc>
          <w:tcPr>
            <w:tcW w:w="1274" w:type="dxa"/>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left"/>
              <w:rPr>
                <w:rFonts w:cs="Arial"/>
                <w:sz w:val="24"/>
                <w:szCs w:val="24"/>
              </w:rPr>
            </w:pPr>
            <w:r w:rsidRPr="00530122">
              <w:rPr>
                <w:rFonts w:cs="Arial"/>
                <w:sz w:val="24"/>
                <w:szCs w:val="24"/>
              </w:rPr>
              <w:t> </w:t>
            </w:r>
          </w:p>
        </w:tc>
        <w:tc>
          <w:tcPr>
            <w:tcW w:w="1274" w:type="dxa"/>
            <w:tcBorders>
              <w:top w:val="nil"/>
              <w:left w:val="nil"/>
              <w:bottom w:val="nil"/>
              <w:right w:val="single" w:sz="4" w:space="0" w:color="auto"/>
            </w:tcBorders>
          </w:tcPr>
          <w:p w:rsidR="00AE3B27" w:rsidRPr="00530122" w:rsidRDefault="00AE3B27" w:rsidP="00530122">
            <w:pPr>
              <w:spacing w:before="0"/>
              <w:jc w:val="left"/>
              <w:rPr>
                <w:rFonts w:cs="Arial"/>
                <w:sz w:val="24"/>
                <w:szCs w:val="24"/>
              </w:rPr>
            </w:pPr>
          </w:p>
        </w:tc>
        <w:tc>
          <w:tcPr>
            <w:tcW w:w="1271" w:type="dxa"/>
            <w:tcBorders>
              <w:top w:val="nil"/>
              <w:left w:val="nil"/>
              <w:bottom w:val="nil"/>
              <w:right w:val="single" w:sz="4" w:space="0" w:color="auto"/>
            </w:tcBorders>
          </w:tcPr>
          <w:p w:rsidR="00AE3B27" w:rsidRPr="00530122" w:rsidRDefault="00AE3B27" w:rsidP="00530122">
            <w:pPr>
              <w:spacing w:before="0"/>
              <w:jc w:val="left"/>
              <w:rPr>
                <w:rFonts w:cs="Arial"/>
                <w:sz w:val="24"/>
                <w:szCs w:val="24"/>
              </w:rPr>
            </w:pPr>
          </w:p>
        </w:tc>
        <w:tc>
          <w:tcPr>
            <w:tcW w:w="1264" w:type="dxa"/>
            <w:tcBorders>
              <w:top w:val="nil"/>
              <w:left w:val="nil"/>
              <w:bottom w:val="nil"/>
              <w:right w:val="single" w:sz="4" w:space="0" w:color="auto"/>
            </w:tcBorders>
          </w:tcPr>
          <w:p w:rsidR="00AE3B27" w:rsidRPr="00530122" w:rsidRDefault="00AE3B27" w:rsidP="00530122">
            <w:pPr>
              <w:spacing w:before="0"/>
              <w:jc w:val="left"/>
              <w:rPr>
                <w:rFonts w:cs="Arial"/>
                <w:sz w:val="24"/>
                <w:szCs w:val="24"/>
              </w:rPr>
            </w:pPr>
          </w:p>
        </w:tc>
        <w:tc>
          <w:tcPr>
            <w:tcW w:w="1263" w:type="dxa"/>
            <w:tcBorders>
              <w:top w:val="nil"/>
              <w:left w:val="nil"/>
              <w:bottom w:val="nil"/>
              <w:right w:val="single" w:sz="4" w:space="0" w:color="auto"/>
            </w:tcBorders>
          </w:tcPr>
          <w:p w:rsidR="00AE3B27" w:rsidRPr="00530122" w:rsidRDefault="00AE3B27" w:rsidP="00530122">
            <w:pPr>
              <w:spacing w:before="0"/>
              <w:jc w:val="left"/>
              <w:rPr>
                <w:rFonts w:cs="Arial"/>
                <w:sz w:val="24"/>
                <w:szCs w:val="24"/>
              </w:rPr>
            </w:pPr>
          </w:p>
        </w:tc>
      </w:tr>
      <w:tr w:rsidR="00AE3B27" w:rsidRPr="00530122" w:rsidTr="00AE3B27">
        <w:trPr>
          <w:gridAfter w:val="2"/>
          <w:wAfter w:w="1328" w:type="dxa"/>
          <w:trHeight w:val="300"/>
        </w:trPr>
        <w:tc>
          <w:tcPr>
            <w:tcW w:w="809" w:type="dxa"/>
            <w:tcBorders>
              <w:top w:val="nil"/>
              <w:left w:val="double" w:sz="6" w:space="0" w:color="auto"/>
              <w:bottom w:val="nil"/>
              <w:right w:val="single" w:sz="4" w:space="0" w:color="auto"/>
            </w:tcBorders>
            <w:shd w:val="clear" w:color="000000" w:fill="C0C0C0"/>
            <w:hideMark/>
          </w:tcPr>
          <w:p w:rsidR="00AE3B27" w:rsidRPr="00530122" w:rsidRDefault="00AE3B27" w:rsidP="00530122">
            <w:pPr>
              <w:spacing w:before="0"/>
              <w:jc w:val="left"/>
              <w:rPr>
                <w:rFonts w:cs="Arial"/>
                <w:b/>
                <w:bCs/>
                <w:sz w:val="24"/>
                <w:szCs w:val="24"/>
              </w:rPr>
            </w:pPr>
            <w:r w:rsidRPr="00530122">
              <w:rPr>
                <w:rFonts w:cs="Arial"/>
                <w:b/>
                <w:bCs/>
                <w:sz w:val="24"/>
                <w:szCs w:val="24"/>
              </w:rPr>
              <w:t>2.12.</w:t>
            </w:r>
          </w:p>
        </w:tc>
        <w:tc>
          <w:tcPr>
            <w:tcW w:w="5103" w:type="dxa"/>
            <w:gridSpan w:val="8"/>
            <w:tcBorders>
              <w:top w:val="nil"/>
              <w:left w:val="nil"/>
              <w:bottom w:val="nil"/>
              <w:right w:val="single" w:sz="4" w:space="0" w:color="auto"/>
            </w:tcBorders>
            <w:shd w:val="clear" w:color="000000" w:fill="C0C0C0"/>
            <w:hideMark/>
          </w:tcPr>
          <w:p w:rsidR="00AE3B27" w:rsidRPr="00530122" w:rsidRDefault="00AE3B27" w:rsidP="00530122">
            <w:pPr>
              <w:spacing w:before="0"/>
              <w:rPr>
                <w:rFonts w:cs="Arial"/>
                <w:b/>
                <w:bCs/>
                <w:sz w:val="24"/>
                <w:szCs w:val="24"/>
              </w:rPr>
            </w:pPr>
            <w:r w:rsidRPr="00530122">
              <w:rPr>
                <w:rFonts w:cs="Arial"/>
                <w:b/>
                <w:bCs/>
                <w:sz w:val="24"/>
                <w:szCs w:val="24"/>
              </w:rPr>
              <w:t>SPUŠTENI PLAFONI</w:t>
            </w:r>
          </w:p>
        </w:tc>
        <w:tc>
          <w:tcPr>
            <w:tcW w:w="980" w:type="dxa"/>
            <w:gridSpan w:val="2"/>
            <w:tcBorders>
              <w:top w:val="nil"/>
              <w:left w:val="nil"/>
              <w:bottom w:val="nil"/>
              <w:right w:val="single" w:sz="4" w:space="0" w:color="auto"/>
            </w:tcBorders>
            <w:shd w:val="clear" w:color="000000" w:fill="C0C0C0"/>
            <w:vAlign w:val="bottom"/>
            <w:hideMark/>
          </w:tcPr>
          <w:p w:rsidR="00AE3B27" w:rsidRPr="00530122" w:rsidRDefault="00AE3B27" w:rsidP="00530122">
            <w:pPr>
              <w:spacing w:before="0"/>
              <w:jc w:val="center"/>
              <w:rPr>
                <w:rFonts w:cs="Arial"/>
                <w:sz w:val="24"/>
                <w:szCs w:val="24"/>
              </w:rPr>
            </w:pPr>
            <w:r w:rsidRPr="00530122">
              <w:rPr>
                <w:rFonts w:cs="Arial"/>
                <w:sz w:val="24"/>
                <w:szCs w:val="24"/>
              </w:rPr>
              <w:t> </w:t>
            </w:r>
          </w:p>
        </w:tc>
        <w:tc>
          <w:tcPr>
            <w:tcW w:w="1274" w:type="dxa"/>
            <w:tcBorders>
              <w:top w:val="nil"/>
              <w:left w:val="nil"/>
              <w:bottom w:val="nil"/>
              <w:right w:val="single" w:sz="4" w:space="0" w:color="auto"/>
            </w:tcBorders>
            <w:shd w:val="clear" w:color="000000" w:fill="C0C0C0"/>
            <w:vAlign w:val="bottom"/>
            <w:hideMark/>
          </w:tcPr>
          <w:p w:rsidR="00AE3B27" w:rsidRPr="00530122" w:rsidRDefault="00AE3B27" w:rsidP="00530122">
            <w:pPr>
              <w:spacing w:before="0"/>
              <w:jc w:val="left"/>
              <w:rPr>
                <w:rFonts w:cs="Arial"/>
                <w:sz w:val="24"/>
                <w:szCs w:val="24"/>
              </w:rPr>
            </w:pPr>
            <w:r w:rsidRPr="00530122">
              <w:rPr>
                <w:rFonts w:cs="Arial"/>
                <w:sz w:val="24"/>
                <w:szCs w:val="24"/>
              </w:rPr>
              <w:t> </w:t>
            </w:r>
          </w:p>
        </w:tc>
        <w:tc>
          <w:tcPr>
            <w:tcW w:w="1274" w:type="dxa"/>
            <w:tcBorders>
              <w:top w:val="nil"/>
              <w:left w:val="nil"/>
              <w:bottom w:val="nil"/>
              <w:right w:val="single" w:sz="4" w:space="0" w:color="auto"/>
            </w:tcBorders>
            <w:shd w:val="clear" w:color="000000" w:fill="C0C0C0"/>
          </w:tcPr>
          <w:p w:rsidR="00AE3B27" w:rsidRPr="00530122" w:rsidRDefault="00AE3B27" w:rsidP="00530122">
            <w:pPr>
              <w:spacing w:before="0"/>
              <w:jc w:val="left"/>
              <w:rPr>
                <w:rFonts w:cs="Arial"/>
                <w:sz w:val="24"/>
                <w:szCs w:val="24"/>
              </w:rPr>
            </w:pPr>
          </w:p>
        </w:tc>
        <w:tc>
          <w:tcPr>
            <w:tcW w:w="1271" w:type="dxa"/>
            <w:tcBorders>
              <w:top w:val="nil"/>
              <w:left w:val="nil"/>
              <w:bottom w:val="nil"/>
              <w:right w:val="single" w:sz="4" w:space="0" w:color="auto"/>
            </w:tcBorders>
            <w:shd w:val="clear" w:color="000000" w:fill="C0C0C0"/>
          </w:tcPr>
          <w:p w:rsidR="00AE3B27" w:rsidRPr="00530122" w:rsidRDefault="00AE3B27" w:rsidP="00530122">
            <w:pPr>
              <w:spacing w:before="0"/>
              <w:jc w:val="left"/>
              <w:rPr>
                <w:rFonts w:cs="Arial"/>
                <w:sz w:val="24"/>
                <w:szCs w:val="24"/>
              </w:rPr>
            </w:pPr>
          </w:p>
        </w:tc>
        <w:tc>
          <w:tcPr>
            <w:tcW w:w="1264" w:type="dxa"/>
            <w:tcBorders>
              <w:top w:val="nil"/>
              <w:left w:val="nil"/>
              <w:bottom w:val="nil"/>
              <w:right w:val="single" w:sz="4" w:space="0" w:color="auto"/>
            </w:tcBorders>
            <w:shd w:val="clear" w:color="000000" w:fill="C0C0C0"/>
          </w:tcPr>
          <w:p w:rsidR="00AE3B27" w:rsidRPr="00530122" w:rsidRDefault="00AE3B27" w:rsidP="00530122">
            <w:pPr>
              <w:spacing w:before="0"/>
              <w:jc w:val="left"/>
              <w:rPr>
                <w:rFonts w:cs="Arial"/>
                <w:sz w:val="24"/>
                <w:szCs w:val="24"/>
              </w:rPr>
            </w:pPr>
          </w:p>
        </w:tc>
        <w:tc>
          <w:tcPr>
            <w:tcW w:w="1263" w:type="dxa"/>
            <w:tcBorders>
              <w:top w:val="nil"/>
              <w:left w:val="nil"/>
              <w:bottom w:val="nil"/>
              <w:right w:val="single" w:sz="4" w:space="0" w:color="auto"/>
            </w:tcBorders>
            <w:shd w:val="clear" w:color="000000" w:fill="C0C0C0"/>
          </w:tcPr>
          <w:p w:rsidR="00AE3B27" w:rsidRPr="00530122" w:rsidRDefault="00AE3B27" w:rsidP="00530122">
            <w:pPr>
              <w:spacing w:before="0"/>
              <w:jc w:val="left"/>
              <w:rPr>
                <w:rFonts w:cs="Arial"/>
                <w:sz w:val="24"/>
                <w:szCs w:val="24"/>
              </w:rPr>
            </w:pPr>
          </w:p>
        </w:tc>
      </w:tr>
      <w:tr w:rsidR="00AE3B27" w:rsidRPr="00530122" w:rsidTr="00AE3B27">
        <w:trPr>
          <w:gridAfter w:val="2"/>
          <w:wAfter w:w="1328" w:type="dxa"/>
          <w:trHeight w:val="855"/>
        </w:trPr>
        <w:tc>
          <w:tcPr>
            <w:tcW w:w="809" w:type="dxa"/>
            <w:tcBorders>
              <w:top w:val="nil"/>
              <w:left w:val="double" w:sz="6" w:space="0" w:color="auto"/>
              <w:bottom w:val="nil"/>
              <w:right w:val="single" w:sz="4" w:space="0" w:color="auto"/>
            </w:tcBorders>
            <w:shd w:val="clear" w:color="auto" w:fill="auto"/>
            <w:hideMark/>
          </w:tcPr>
          <w:p w:rsidR="00AE3B27" w:rsidRPr="00530122" w:rsidRDefault="00AE3B27" w:rsidP="00530122">
            <w:pPr>
              <w:spacing w:before="0"/>
              <w:jc w:val="left"/>
              <w:rPr>
                <w:rFonts w:cs="Arial"/>
                <w:sz w:val="24"/>
                <w:szCs w:val="24"/>
              </w:rPr>
            </w:pPr>
            <w:r w:rsidRPr="00530122">
              <w:rPr>
                <w:rFonts w:cs="Arial"/>
                <w:sz w:val="24"/>
                <w:szCs w:val="24"/>
              </w:rPr>
              <w:t>2.12.1.</w:t>
            </w:r>
          </w:p>
        </w:tc>
        <w:tc>
          <w:tcPr>
            <w:tcW w:w="5103" w:type="dxa"/>
            <w:gridSpan w:val="8"/>
            <w:tcBorders>
              <w:top w:val="nil"/>
              <w:left w:val="nil"/>
              <w:bottom w:val="nil"/>
              <w:right w:val="single" w:sz="4" w:space="0" w:color="auto"/>
            </w:tcBorders>
            <w:shd w:val="clear" w:color="auto" w:fill="auto"/>
            <w:hideMark/>
          </w:tcPr>
          <w:p w:rsidR="00AE3B27" w:rsidRPr="00530122" w:rsidRDefault="00AE3B27" w:rsidP="00530122">
            <w:pPr>
              <w:spacing w:before="0"/>
              <w:rPr>
                <w:rFonts w:cs="Arial"/>
                <w:sz w:val="24"/>
                <w:szCs w:val="24"/>
              </w:rPr>
            </w:pPr>
            <w:r w:rsidRPr="00530122">
              <w:rPr>
                <w:rFonts w:cs="Arial"/>
                <w:sz w:val="24"/>
                <w:szCs w:val="24"/>
              </w:rPr>
              <w:t xml:space="preserve">Nabavka, transport i postavljanje spušenog plafona od gips-kartonskih ploča d=12,5mm. </w:t>
            </w:r>
          </w:p>
        </w:tc>
        <w:tc>
          <w:tcPr>
            <w:tcW w:w="980" w:type="dxa"/>
            <w:gridSpan w:val="2"/>
            <w:tcBorders>
              <w:top w:val="nil"/>
              <w:left w:val="nil"/>
              <w:bottom w:val="nil"/>
              <w:right w:val="single" w:sz="4" w:space="0" w:color="auto"/>
            </w:tcBorders>
            <w:shd w:val="clear" w:color="auto" w:fill="auto"/>
            <w:noWrap/>
            <w:vAlign w:val="bottom"/>
            <w:hideMark/>
          </w:tcPr>
          <w:p w:rsidR="00AE3B27" w:rsidRPr="00530122" w:rsidRDefault="00AE3B27" w:rsidP="00530122">
            <w:pPr>
              <w:spacing w:before="0"/>
              <w:jc w:val="center"/>
              <w:rPr>
                <w:rFonts w:cs="Arial"/>
                <w:sz w:val="24"/>
                <w:szCs w:val="24"/>
              </w:rPr>
            </w:pPr>
            <w:r w:rsidRPr="00530122">
              <w:rPr>
                <w:rFonts w:cs="Arial"/>
                <w:sz w:val="24"/>
                <w:szCs w:val="24"/>
              </w:rPr>
              <w:t> </w:t>
            </w:r>
          </w:p>
        </w:tc>
        <w:tc>
          <w:tcPr>
            <w:tcW w:w="1274" w:type="dxa"/>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left"/>
              <w:rPr>
                <w:rFonts w:cs="Arial"/>
                <w:color w:val="0070C0"/>
                <w:sz w:val="24"/>
                <w:szCs w:val="24"/>
              </w:rPr>
            </w:pPr>
            <w:r w:rsidRPr="00530122">
              <w:rPr>
                <w:rFonts w:cs="Arial"/>
                <w:color w:val="0070C0"/>
                <w:sz w:val="24"/>
                <w:szCs w:val="24"/>
              </w:rPr>
              <w:t> </w:t>
            </w:r>
          </w:p>
        </w:tc>
        <w:tc>
          <w:tcPr>
            <w:tcW w:w="1274" w:type="dxa"/>
            <w:tcBorders>
              <w:top w:val="nil"/>
              <w:left w:val="nil"/>
              <w:bottom w:val="nil"/>
              <w:right w:val="single" w:sz="4" w:space="0" w:color="auto"/>
            </w:tcBorders>
          </w:tcPr>
          <w:p w:rsidR="00AE3B27" w:rsidRPr="00530122" w:rsidRDefault="00AE3B27" w:rsidP="00530122">
            <w:pPr>
              <w:spacing w:before="0"/>
              <w:jc w:val="left"/>
              <w:rPr>
                <w:rFonts w:cs="Arial"/>
                <w:color w:val="0070C0"/>
                <w:sz w:val="24"/>
                <w:szCs w:val="24"/>
              </w:rPr>
            </w:pPr>
          </w:p>
        </w:tc>
        <w:tc>
          <w:tcPr>
            <w:tcW w:w="1271" w:type="dxa"/>
            <w:tcBorders>
              <w:top w:val="nil"/>
              <w:left w:val="nil"/>
              <w:bottom w:val="nil"/>
              <w:right w:val="single" w:sz="4" w:space="0" w:color="auto"/>
            </w:tcBorders>
          </w:tcPr>
          <w:p w:rsidR="00AE3B27" w:rsidRPr="00530122" w:rsidRDefault="00AE3B27" w:rsidP="00530122">
            <w:pPr>
              <w:spacing w:before="0"/>
              <w:jc w:val="left"/>
              <w:rPr>
                <w:rFonts w:cs="Arial"/>
                <w:color w:val="0070C0"/>
                <w:sz w:val="24"/>
                <w:szCs w:val="24"/>
              </w:rPr>
            </w:pPr>
          </w:p>
        </w:tc>
        <w:tc>
          <w:tcPr>
            <w:tcW w:w="1264" w:type="dxa"/>
            <w:tcBorders>
              <w:top w:val="nil"/>
              <w:left w:val="nil"/>
              <w:bottom w:val="nil"/>
              <w:right w:val="single" w:sz="4" w:space="0" w:color="auto"/>
            </w:tcBorders>
          </w:tcPr>
          <w:p w:rsidR="00AE3B27" w:rsidRPr="00530122" w:rsidRDefault="00AE3B27" w:rsidP="00530122">
            <w:pPr>
              <w:spacing w:before="0"/>
              <w:jc w:val="left"/>
              <w:rPr>
                <w:rFonts w:cs="Arial"/>
                <w:color w:val="0070C0"/>
                <w:sz w:val="24"/>
                <w:szCs w:val="24"/>
              </w:rPr>
            </w:pPr>
          </w:p>
        </w:tc>
        <w:tc>
          <w:tcPr>
            <w:tcW w:w="1263" w:type="dxa"/>
            <w:tcBorders>
              <w:top w:val="nil"/>
              <w:left w:val="nil"/>
              <w:bottom w:val="nil"/>
              <w:right w:val="single" w:sz="4" w:space="0" w:color="auto"/>
            </w:tcBorders>
          </w:tcPr>
          <w:p w:rsidR="00AE3B27" w:rsidRPr="00530122" w:rsidRDefault="00AE3B27" w:rsidP="00530122">
            <w:pPr>
              <w:spacing w:before="0"/>
              <w:jc w:val="left"/>
              <w:rPr>
                <w:rFonts w:cs="Arial"/>
                <w:color w:val="0070C0"/>
                <w:sz w:val="24"/>
                <w:szCs w:val="24"/>
              </w:rPr>
            </w:pPr>
          </w:p>
        </w:tc>
      </w:tr>
      <w:tr w:rsidR="00AE3B27" w:rsidRPr="00530122" w:rsidTr="00AE3B27">
        <w:trPr>
          <w:gridAfter w:val="2"/>
          <w:wAfter w:w="1328" w:type="dxa"/>
          <w:trHeight w:val="855"/>
        </w:trPr>
        <w:tc>
          <w:tcPr>
            <w:tcW w:w="809" w:type="dxa"/>
            <w:tcBorders>
              <w:top w:val="nil"/>
              <w:left w:val="double" w:sz="6" w:space="0" w:color="auto"/>
              <w:bottom w:val="nil"/>
              <w:right w:val="single" w:sz="4" w:space="0" w:color="auto"/>
            </w:tcBorders>
            <w:shd w:val="clear" w:color="auto" w:fill="auto"/>
            <w:hideMark/>
          </w:tcPr>
          <w:p w:rsidR="00AE3B27" w:rsidRPr="00530122" w:rsidRDefault="00AE3B27" w:rsidP="00530122">
            <w:pPr>
              <w:spacing w:before="0"/>
              <w:jc w:val="left"/>
              <w:rPr>
                <w:rFonts w:cs="Arial"/>
                <w:sz w:val="24"/>
                <w:szCs w:val="24"/>
              </w:rPr>
            </w:pPr>
            <w:r w:rsidRPr="00530122">
              <w:rPr>
                <w:rFonts w:cs="Arial"/>
                <w:sz w:val="24"/>
                <w:szCs w:val="24"/>
              </w:rPr>
              <w:t> </w:t>
            </w:r>
          </w:p>
        </w:tc>
        <w:tc>
          <w:tcPr>
            <w:tcW w:w="5103" w:type="dxa"/>
            <w:gridSpan w:val="8"/>
            <w:tcBorders>
              <w:top w:val="nil"/>
              <w:left w:val="nil"/>
              <w:bottom w:val="nil"/>
              <w:right w:val="single" w:sz="4" w:space="0" w:color="auto"/>
            </w:tcBorders>
            <w:shd w:val="clear" w:color="auto" w:fill="auto"/>
            <w:hideMark/>
          </w:tcPr>
          <w:p w:rsidR="00AE3B27" w:rsidRPr="00530122" w:rsidRDefault="00AE3B27" w:rsidP="00530122">
            <w:pPr>
              <w:spacing w:before="0"/>
              <w:rPr>
                <w:rFonts w:cs="Arial"/>
                <w:sz w:val="24"/>
                <w:szCs w:val="24"/>
              </w:rPr>
            </w:pPr>
            <w:r w:rsidRPr="00530122">
              <w:rPr>
                <w:rFonts w:cs="Arial"/>
                <w:sz w:val="24"/>
                <w:szCs w:val="24"/>
              </w:rPr>
              <w:t xml:space="preserve">Cenom obuhvaćeno i konstrukcija za nošenje od čel.profila kao i upotreba lake skele. </w:t>
            </w:r>
          </w:p>
        </w:tc>
        <w:tc>
          <w:tcPr>
            <w:tcW w:w="980" w:type="dxa"/>
            <w:gridSpan w:val="2"/>
            <w:tcBorders>
              <w:top w:val="nil"/>
              <w:left w:val="nil"/>
              <w:bottom w:val="nil"/>
              <w:right w:val="single" w:sz="4" w:space="0" w:color="auto"/>
            </w:tcBorders>
            <w:shd w:val="clear" w:color="auto" w:fill="auto"/>
            <w:noWrap/>
            <w:vAlign w:val="bottom"/>
            <w:hideMark/>
          </w:tcPr>
          <w:p w:rsidR="00AE3B27" w:rsidRPr="00530122" w:rsidRDefault="00AE3B27" w:rsidP="00530122">
            <w:pPr>
              <w:spacing w:before="0"/>
              <w:jc w:val="center"/>
              <w:rPr>
                <w:rFonts w:cs="Arial"/>
                <w:sz w:val="24"/>
                <w:szCs w:val="24"/>
              </w:rPr>
            </w:pPr>
            <w:r w:rsidRPr="00530122">
              <w:rPr>
                <w:rFonts w:cs="Arial"/>
                <w:sz w:val="24"/>
                <w:szCs w:val="24"/>
              </w:rPr>
              <w:t> </w:t>
            </w:r>
          </w:p>
        </w:tc>
        <w:tc>
          <w:tcPr>
            <w:tcW w:w="1274" w:type="dxa"/>
            <w:tcBorders>
              <w:top w:val="nil"/>
              <w:left w:val="nil"/>
              <w:bottom w:val="nil"/>
              <w:right w:val="single" w:sz="4" w:space="0" w:color="auto"/>
            </w:tcBorders>
            <w:shd w:val="clear" w:color="auto" w:fill="auto"/>
            <w:noWrap/>
            <w:vAlign w:val="bottom"/>
            <w:hideMark/>
          </w:tcPr>
          <w:p w:rsidR="00AE3B27" w:rsidRPr="00530122" w:rsidRDefault="00AE3B27" w:rsidP="00530122">
            <w:pPr>
              <w:spacing w:before="0"/>
              <w:jc w:val="left"/>
              <w:rPr>
                <w:rFonts w:cs="Arial"/>
                <w:sz w:val="24"/>
                <w:szCs w:val="24"/>
              </w:rPr>
            </w:pPr>
            <w:r w:rsidRPr="00530122">
              <w:rPr>
                <w:rFonts w:cs="Arial"/>
                <w:sz w:val="24"/>
                <w:szCs w:val="24"/>
              </w:rPr>
              <w:t> </w:t>
            </w:r>
          </w:p>
        </w:tc>
        <w:tc>
          <w:tcPr>
            <w:tcW w:w="1274" w:type="dxa"/>
            <w:tcBorders>
              <w:top w:val="nil"/>
              <w:left w:val="nil"/>
              <w:bottom w:val="nil"/>
              <w:right w:val="single" w:sz="4" w:space="0" w:color="auto"/>
            </w:tcBorders>
          </w:tcPr>
          <w:p w:rsidR="00AE3B27" w:rsidRPr="00530122" w:rsidRDefault="00AE3B27" w:rsidP="00530122">
            <w:pPr>
              <w:spacing w:before="0"/>
              <w:jc w:val="left"/>
              <w:rPr>
                <w:rFonts w:cs="Arial"/>
                <w:sz w:val="24"/>
                <w:szCs w:val="24"/>
              </w:rPr>
            </w:pPr>
          </w:p>
        </w:tc>
        <w:tc>
          <w:tcPr>
            <w:tcW w:w="1271" w:type="dxa"/>
            <w:tcBorders>
              <w:top w:val="nil"/>
              <w:left w:val="nil"/>
              <w:bottom w:val="nil"/>
              <w:right w:val="single" w:sz="4" w:space="0" w:color="auto"/>
            </w:tcBorders>
          </w:tcPr>
          <w:p w:rsidR="00AE3B27" w:rsidRPr="00530122" w:rsidRDefault="00AE3B27" w:rsidP="00530122">
            <w:pPr>
              <w:spacing w:before="0"/>
              <w:jc w:val="left"/>
              <w:rPr>
                <w:rFonts w:cs="Arial"/>
                <w:sz w:val="24"/>
                <w:szCs w:val="24"/>
              </w:rPr>
            </w:pPr>
          </w:p>
        </w:tc>
        <w:tc>
          <w:tcPr>
            <w:tcW w:w="1264" w:type="dxa"/>
            <w:tcBorders>
              <w:top w:val="nil"/>
              <w:left w:val="nil"/>
              <w:bottom w:val="nil"/>
              <w:right w:val="single" w:sz="4" w:space="0" w:color="auto"/>
            </w:tcBorders>
          </w:tcPr>
          <w:p w:rsidR="00AE3B27" w:rsidRPr="00530122" w:rsidRDefault="00AE3B27" w:rsidP="00530122">
            <w:pPr>
              <w:spacing w:before="0"/>
              <w:jc w:val="left"/>
              <w:rPr>
                <w:rFonts w:cs="Arial"/>
                <w:sz w:val="24"/>
                <w:szCs w:val="24"/>
              </w:rPr>
            </w:pPr>
          </w:p>
        </w:tc>
        <w:tc>
          <w:tcPr>
            <w:tcW w:w="1263" w:type="dxa"/>
            <w:tcBorders>
              <w:top w:val="nil"/>
              <w:left w:val="nil"/>
              <w:bottom w:val="nil"/>
              <w:right w:val="single" w:sz="4" w:space="0" w:color="auto"/>
            </w:tcBorders>
          </w:tcPr>
          <w:p w:rsidR="00AE3B27" w:rsidRPr="00530122" w:rsidRDefault="00AE3B27" w:rsidP="00530122">
            <w:pPr>
              <w:spacing w:before="0"/>
              <w:jc w:val="left"/>
              <w:rPr>
                <w:rFonts w:cs="Arial"/>
                <w:sz w:val="24"/>
                <w:szCs w:val="24"/>
              </w:rPr>
            </w:pPr>
          </w:p>
        </w:tc>
      </w:tr>
      <w:tr w:rsidR="00AE3B27" w:rsidRPr="00530122" w:rsidTr="00AE3B27">
        <w:trPr>
          <w:gridAfter w:val="2"/>
          <w:wAfter w:w="1328" w:type="dxa"/>
          <w:trHeight w:val="300"/>
        </w:trPr>
        <w:tc>
          <w:tcPr>
            <w:tcW w:w="809" w:type="dxa"/>
            <w:tcBorders>
              <w:top w:val="nil"/>
              <w:left w:val="double" w:sz="6" w:space="0" w:color="auto"/>
              <w:bottom w:val="nil"/>
              <w:right w:val="single" w:sz="4" w:space="0" w:color="auto"/>
            </w:tcBorders>
            <w:shd w:val="clear" w:color="auto" w:fill="auto"/>
            <w:hideMark/>
          </w:tcPr>
          <w:p w:rsidR="00AE3B27" w:rsidRPr="00530122" w:rsidRDefault="00AE3B27" w:rsidP="00530122">
            <w:pPr>
              <w:spacing w:before="0"/>
              <w:jc w:val="left"/>
              <w:rPr>
                <w:rFonts w:cs="Arial"/>
                <w:sz w:val="24"/>
                <w:szCs w:val="24"/>
              </w:rPr>
            </w:pPr>
            <w:r w:rsidRPr="00530122">
              <w:rPr>
                <w:rFonts w:cs="Arial"/>
                <w:sz w:val="24"/>
                <w:szCs w:val="24"/>
              </w:rPr>
              <w:t> </w:t>
            </w:r>
          </w:p>
        </w:tc>
        <w:tc>
          <w:tcPr>
            <w:tcW w:w="5103" w:type="dxa"/>
            <w:gridSpan w:val="8"/>
            <w:tcBorders>
              <w:top w:val="nil"/>
              <w:left w:val="nil"/>
              <w:bottom w:val="nil"/>
              <w:right w:val="single" w:sz="4" w:space="0" w:color="auto"/>
            </w:tcBorders>
            <w:shd w:val="clear" w:color="auto" w:fill="auto"/>
            <w:hideMark/>
          </w:tcPr>
          <w:p w:rsidR="00AE3B27" w:rsidRPr="00530122" w:rsidRDefault="00AE3B27" w:rsidP="00530122">
            <w:pPr>
              <w:spacing w:before="0"/>
              <w:rPr>
                <w:rFonts w:cs="Arial"/>
                <w:sz w:val="24"/>
                <w:szCs w:val="24"/>
              </w:rPr>
            </w:pPr>
            <w:r w:rsidRPr="00530122">
              <w:rPr>
                <w:rFonts w:cs="Arial"/>
                <w:sz w:val="24"/>
                <w:szCs w:val="24"/>
              </w:rPr>
              <w:t>Obračun po m².</w:t>
            </w:r>
          </w:p>
        </w:tc>
        <w:tc>
          <w:tcPr>
            <w:tcW w:w="980" w:type="dxa"/>
            <w:gridSpan w:val="2"/>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center"/>
              <w:rPr>
                <w:rFonts w:cs="Arial"/>
                <w:sz w:val="24"/>
                <w:szCs w:val="24"/>
              </w:rPr>
            </w:pPr>
            <w:r w:rsidRPr="00530122">
              <w:rPr>
                <w:rFonts w:cs="Arial"/>
                <w:sz w:val="24"/>
                <w:szCs w:val="24"/>
              </w:rPr>
              <w:t> </w:t>
            </w:r>
          </w:p>
        </w:tc>
        <w:tc>
          <w:tcPr>
            <w:tcW w:w="1274" w:type="dxa"/>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left"/>
              <w:rPr>
                <w:rFonts w:cs="Arial"/>
                <w:sz w:val="24"/>
                <w:szCs w:val="24"/>
              </w:rPr>
            </w:pPr>
            <w:r w:rsidRPr="00530122">
              <w:rPr>
                <w:rFonts w:cs="Arial"/>
                <w:sz w:val="24"/>
                <w:szCs w:val="24"/>
              </w:rPr>
              <w:t> </w:t>
            </w:r>
          </w:p>
        </w:tc>
        <w:tc>
          <w:tcPr>
            <w:tcW w:w="1274" w:type="dxa"/>
            <w:tcBorders>
              <w:top w:val="nil"/>
              <w:left w:val="nil"/>
              <w:bottom w:val="nil"/>
              <w:right w:val="single" w:sz="4" w:space="0" w:color="auto"/>
            </w:tcBorders>
          </w:tcPr>
          <w:p w:rsidR="00AE3B27" w:rsidRPr="00530122" w:rsidRDefault="00AE3B27" w:rsidP="00530122">
            <w:pPr>
              <w:spacing w:before="0"/>
              <w:jc w:val="left"/>
              <w:rPr>
                <w:rFonts w:cs="Arial"/>
                <w:sz w:val="24"/>
                <w:szCs w:val="24"/>
              </w:rPr>
            </w:pPr>
          </w:p>
        </w:tc>
        <w:tc>
          <w:tcPr>
            <w:tcW w:w="1271" w:type="dxa"/>
            <w:tcBorders>
              <w:top w:val="nil"/>
              <w:left w:val="nil"/>
              <w:bottom w:val="nil"/>
              <w:right w:val="single" w:sz="4" w:space="0" w:color="auto"/>
            </w:tcBorders>
          </w:tcPr>
          <w:p w:rsidR="00AE3B27" w:rsidRPr="00530122" w:rsidRDefault="00AE3B27" w:rsidP="00530122">
            <w:pPr>
              <w:spacing w:before="0"/>
              <w:jc w:val="left"/>
              <w:rPr>
                <w:rFonts w:cs="Arial"/>
                <w:sz w:val="24"/>
                <w:szCs w:val="24"/>
              </w:rPr>
            </w:pPr>
          </w:p>
        </w:tc>
        <w:tc>
          <w:tcPr>
            <w:tcW w:w="1264" w:type="dxa"/>
            <w:tcBorders>
              <w:top w:val="nil"/>
              <w:left w:val="nil"/>
              <w:bottom w:val="nil"/>
              <w:right w:val="single" w:sz="4" w:space="0" w:color="auto"/>
            </w:tcBorders>
          </w:tcPr>
          <w:p w:rsidR="00AE3B27" w:rsidRPr="00530122" w:rsidRDefault="00AE3B27" w:rsidP="00530122">
            <w:pPr>
              <w:spacing w:before="0"/>
              <w:jc w:val="left"/>
              <w:rPr>
                <w:rFonts w:cs="Arial"/>
                <w:sz w:val="24"/>
                <w:szCs w:val="24"/>
              </w:rPr>
            </w:pPr>
          </w:p>
        </w:tc>
        <w:tc>
          <w:tcPr>
            <w:tcW w:w="1263" w:type="dxa"/>
            <w:tcBorders>
              <w:top w:val="nil"/>
              <w:left w:val="nil"/>
              <w:bottom w:val="nil"/>
              <w:right w:val="single" w:sz="4" w:space="0" w:color="auto"/>
            </w:tcBorders>
          </w:tcPr>
          <w:p w:rsidR="00AE3B27" w:rsidRPr="00530122" w:rsidRDefault="00AE3B27" w:rsidP="00530122">
            <w:pPr>
              <w:spacing w:before="0"/>
              <w:jc w:val="left"/>
              <w:rPr>
                <w:rFonts w:cs="Arial"/>
                <w:sz w:val="24"/>
                <w:szCs w:val="24"/>
              </w:rPr>
            </w:pPr>
          </w:p>
        </w:tc>
      </w:tr>
      <w:tr w:rsidR="00AE3B27" w:rsidRPr="00530122" w:rsidTr="00AE3B27">
        <w:trPr>
          <w:gridAfter w:val="2"/>
          <w:wAfter w:w="1328" w:type="dxa"/>
          <w:trHeight w:val="300"/>
        </w:trPr>
        <w:tc>
          <w:tcPr>
            <w:tcW w:w="809" w:type="dxa"/>
            <w:tcBorders>
              <w:top w:val="nil"/>
              <w:left w:val="double" w:sz="6" w:space="0" w:color="auto"/>
              <w:bottom w:val="nil"/>
              <w:right w:val="single" w:sz="4" w:space="0" w:color="auto"/>
            </w:tcBorders>
            <w:shd w:val="clear" w:color="auto" w:fill="auto"/>
            <w:hideMark/>
          </w:tcPr>
          <w:p w:rsidR="00AE3B27" w:rsidRPr="00530122" w:rsidRDefault="00AE3B27" w:rsidP="00530122">
            <w:pPr>
              <w:spacing w:before="0"/>
              <w:jc w:val="left"/>
              <w:rPr>
                <w:rFonts w:cs="Arial"/>
                <w:sz w:val="24"/>
                <w:szCs w:val="24"/>
              </w:rPr>
            </w:pPr>
            <w:r w:rsidRPr="00530122">
              <w:rPr>
                <w:rFonts w:cs="Arial"/>
                <w:sz w:val="24"/>
                <w:szCs w:val="24"/>
              </w:rPr>
              <w:t> </w:t>
            </w:r>
          </w:p>
        </w:tc>
        <w:tc>
          <w:tcPr>
            <w:tcW w:w="5103" w:type="dxa"/>
            <w:gridSpan w:val="8"/>
            <w:tcBorders>
              <w:top w:val="nil"/>
              <w:left w:val="nil"/>
              <w:bottom w:val="nil"/>
              <w:right w:val="single" w:sz="4" w:space="0" w:color="auto"/>
            </w:tcBorders>
            <w:shd w:val="clear" w:color="auto" w:fill="auto"/>
            <w:hideMark/>
          </w:tcPr>
          <w:p w:rsidR="00AE3B27" w:rsidRPr="00530122" w:rsidRDefault="00AE3B27" w:rsidP="00530122">
            <w:pPr>
              <w:spacing w:before="0"/>
              <w:rPr>
                <w:rFonts w:cs="Arial"/>
                <w:sz w:val="24"/>
                <w:szCs w:val="24"/>
              </w:rPr>
            </w:pPr>
            <w:r w:rsidRPr="00530122">
              <w:rPr>
                <w:rFonts w:cs="Arial"/>
                <w:sz w:val="24"/>
                <w:szCs w:val="24"/>
              </w:rPr>
              <w:t>Visina spuštanja prosečno 500 mm</w:t>
            </w:r>
          </w:p>
        </w:tc>
        <w:tc>
          <w:tcPr>
            <w:tcW w:w="980" w:type="dxa"/>
            <w:gridSpan w:val="2"/>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center"/>
              <w:rPr>
                <w:rFonts w:cs="Arial"/>
                <w:sz w:val="24"/>
                <w:szCs w:val="24"/>
              </w:rPr>
            </w:pPr>
            <w:r w:rsidRPr="00530122">
              <w:rPr>
                <w:rFonts w:cs="Arial"/>
                <w:sz w:val="24"/>
                <w:szCs w:val="24"/>
              </w:rPr>
              <w:t> </w:t>
            </w:r>
          </w:p>
        </w:tc>
        <w:tc>
          <w:tcPr>
            <w:tcW w:w="1274" w:type="dxa"/>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left"/>
              <w:rPr>
                <w:rFonts w:cs="Arial"/>
                <w:sz w:val="24"/>
                <w:szCs w:val="24"/>
              </w:rPr>
            </w:pPr>
            <w:r w:rsidRPr="00530122">
              <w:rPr>
                <w:rFonts w:cs="Arial"/>
                <w:sz w:val="24"/>
                <w:szCs w:val="24"/>
              </w:rPr>
              <w:t> </w:t>
            </w:r>
          </w:p>
        </w:tc>
        <w:tc>
          <w:tcPr>
            <w:tcW w:w="1274" w:type="dxa"/>
            <w:tcBorders>
              <w:top w:val="nil"/>
              <w:left w:val="nil"/>
              <w:bottom w:val="nil"/>
              <w:right w:val="single" w:sz="4" w:space="0" w:color="auto"/>
            </w:tcBorders>
          </w:tcPr>
          <w:p w:rsidR="00AE3B27" w:rsidRPr="00530122" w:rsidRDefault="00AE3B27" w:rsidP="00530122">
            <w:pPr>
              <w:spacing w:before="0"/>
              <w:jc w:val="left"/>
              <w:rPr>
                <w:rFonts w:cs="Arial"/>
                <w:sz w:val="24"/>
                <w:szCs w:val="24"/>
              </w:rPr>
            </w:pPr>
          </w:p>
        </w:tc>
        <w:tc>
          <w:tcPr>
            <w:tcW w:w="1271" w:type="dxa"/>
            <w:tcBorders>
              <w:top w:val="nil"/>
              <w:left w:val="nil"/>
              <w:bottom w:val="nil"/>
              <w:right w:val="single" w:sz="4" w:space="0" w:color="auto"/>
            </w:tcBorders>
          </w:tcPr>
          <w:p w:rsidR="00AE3B27" w:rsidRPr="00530122" w:rsidRDefault="00AE3B27" w:rsidP="00530122">
            <w:pPr>
              <w:spacing w:before="0"/>
              <w:jc w:val="left"/>
              <w:rPr>
                <w:rFonts w:cs="Arial"/>
                <w:sz w:val="24"/>
                <w:szCs w:val="24"/>
              </w:rPr>
            </w:pPr>
          </w:p>
        </w:tc>
        <w:tc>
          <w:tcPr>
            <w:tcW w:w="1264" w:type="dxa"/>
            <w:tcBorders>
              <w:top w:val="nil"/>
              <w:left w:val="nil"/>
              <w:bottom w:val="nil"/>
              <w:right w:val="single" w:sz="4" w:space="0" w:color="auto"/>
            </w:tcBorders>
          </w:tcPr>
          <w:p w:rsidR="00AE3B27" w:rsidRPr="00530122" w:rsidRDefault="00AE3B27" w:rsidP="00530122">
            <w:pPr>
              <w:spacing w:before="0"/>
              <w:jc w:val="left"/>
              <w:rPr>
                <w:rFonts w:cs="Arial"/>
                <w:sz w:val="24"/>
                <w:szCs w:val="24"/>
              </w:rPr>
            </w:pPr>
          </w:p>
        </w:tc>
        <w:tc>
          <w:tcPr>
            <w:tcW w:w="1263" w:type="dxa"/>
            <w:tcBorders>
              <w:top w:val="nil"/>
              <w:left w:val="nil"/>
              <w:bottom w:val="nil"/>
              <w:right w:val="single" w:sz="4" w:space="0" w:color="auto"/>
            </w:tcBorders>
          </w:tcPr>
          <w:p w:rsidR="00AE3B27" w:rsidRPr="00530122" w:rsidRDefault="00AE3B27" w:rsidP="00530122">
            <w:pPr>
              <w:spacing w:before="0"/>
              <w:jc w:val="left"/>
              <w:rPr>
                <w:rFonts w:cs="Arial"/>
                <w:sz w:val="24"/>
                <w:szCs w:val="24"/>
              </w:rPr>
            </w:pPr>
          </w:p>
        </w:tc>
      </w:tr>
      <w:tr w:rsidR="00AE3B27" w:rsidRPr="00530122" w:rsidTr="00AE3B27">
        <w:trPr>
          <w:gridAfter w:val="2"/>
          <w:wAfter w:w="1328" w:type="dxa"/>
          <w:trHeight w:val="345"/>
        </w:trPr>
        <w:tc>
          <w:tcPr>
            <w:tcW w:w="809" w:type="dxa"/>
            <w:tcBorders>
              <w:top w:val="nil"/>
              <w:left w:val="double" w:sz="6" w:space="0" w:color="auto"/>
              <w:bottom w:val="nil"/>
              <w:right w:val="single" w:sz="4" w:space="0" w:color="auto"/>
            </w:tcBorders>
            <w:shd w:val="clear" w:color="auto" w:fill="auto"/>
            <w:hideMark/>
          </w:tcPr>
          <w:p w:rsidR="00AE3B27" w:rsidRPr="00530122" w:rsidRDefault="00AE3B27" w:rsidP="00530122">
            <w:pPr>
              <w:spacing w:before="0"/>
              <w:jc w:val="right"/>
              <w:rPr>
                <w:rFonts w:cs="Arial"/>
                <w:sz w:val="24"/>
                <w:szCs w:val="24"/>
              </w:rPr>
            </w:pPr>
            <w:r w:rsidRPr="00530122">
              <w:rPr>
                <w:rFonts w:cs="Arial"/>
                <w:sz w:val="24"/>
                <w:szCs w:val="24"/>
              </w:rPr>
              <w:t> </w:t>
            </w:r>
          </w:p>
        </w:tc>
        <w:tc>
          <w:tcPr>
            <w:tcW w:w="5103" w:type="dxa"/>
            <w:gridSpan w:val="8"/>
            <w:tcBorders>
              <w:top w:val="nil"/>
              <w:left w:val="nil"/>
              <w:bottom w:val="nil"/>
              <w:right w:val="single" w:sz="4" w:space="0" w:color="auto"/>
            </w:tcBorders>
            <w:shd w:val="clear" w:color="auto" w:fill="auto"/>
            <w:hideMark/>
          </w:tcPr>
          <w:p w:rsidR="00AE3B27" w:rsidRPr="00530122" w:rsidRDefault="00AE3B27" w:rsidP="00530122">
            <w:pPr>
              <w:spacing w:before="0"/>
              <w:rPr>
                <w:rFonts w:cs="Arial"/>
                <w:sz w:val="24"/>
                <w:szCs w:val="24"/>
              </w:rPr>
            </w:pPr>
            <w:r w:rsidRPr="00530122">
              <w:rPr>
                <w:rFonts w:cs="Arial"/>
                <w:sz w:val="24"/>
                <w:szCs w:val="24"/>
              </w:rPr>
              <w:t> </w:t>
            </w:r>
          </w:p>
        </w:tc>
        <w:tc>
          <w:tcPr>
            <w:tcW w:w="980" w:type="dxa"/>
            <w:gridSpan w:val="2"/>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center"/>
              <w:rPr>
                <w:rFonts w:cs="Arial"/>
                <w:sz w:val="24"/>
                <w:szCs w:val="24"/>
              </w:rPr>
            </w:pPr>
            <w:r w:rsidRPr="00530122">
              <w:rPr>
                <w:rFonts w:cs="Arial"/>
                <w:sz w:val="24"/>
                <w:szCs w:val="24"/>
              </w:rPr>
              <w:t>m</w:t>
            </w:r>
            <w:r w:rsidRPr="00530122">
              <w:rPr>
                <w:rFonts w:cs="Arial"/>
                <w:sz w:val="24"/>
                <w:szCs w:val="24"/>
                <w:vertAlign w:val="superscript"/>
              </w:rPr>
              <w:t>2</w:t>
            </w:r>
          </w:p>
        </w:tc>
        <w:tc>
          <w:tcPr>
            <w:tcW w:w="1274" w:type="dxa"/>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right"/>
              <w:rPr>
                <w:rFonts w:cs="Arial"/>
                <w:sz w:val="24"/>
                <w:szCs w:val="24"/>
              </w:rPr>
            </w:pPr>
            <w:r w:rsidRPr="00530122">
              <w:rPr>
                <w:rFonts w:cs="Arial"/>
                <w:sz w:val="24"/>
                <w:szCs w:val="24"/>
              </w:rPr>
              <w:t>17.20</w:t>
            </w:r>
          </w:p>
        </w:tc>
        <w:tc>
          <w:tcPr>
            <w:tcW w:w="1274" w:type="dxa"/>
            <w:tcBorders>
              <w:top w:val="nil"/>
              <w:left w:val="nil"/>
              <w:bottom w:val="nil"/>
              <w:right w:val="single" w:sz="4" w:space="0" w:color="auto"/>
            </w:tcBorders>
          </w:tcPr>
          <w:p w:rsidR="00AE3B27" w:rsidRPr="00530122" w:rsidRDefault="00AE3B27" w:rsidP="00530122">
            <w:pPr>
              <w:spacing w:before="0"/>
              <w:jc w:val="right"/>
              <w:rPr>
                <w:rFonts w:cs="Arial"/>
                <w:sz w:val="24"/>
                <w:szCs w:val="24"/>
              </w:rPr>
            </w:pPr>
          </w:p>
        </w:tc>
        <w:tc>
          <w:tcPr>
            <w:tcW w:w="1271" w:type="dxa"/>
            <w:tcBorders>
              <w:top w:val="nil"/>
              <w:left w:val="nil"/>
              <w:bottom w:val="nil"/>
              <w:right w:val="single" w:sz="4" w:space="0" w:color="auto"/>
            </w:tcBorders>
          </w:tcPr>
          <w:p w:rsidR="00AE3B27" w:rsidRPr="00530122" w:rsidRDefault="00AE3B27" w:rsidP="00530122">
            <w:pPr>
              <w:spacing w:before="0"/>
              <w:jc w:val="right"/>
              <w:rPr>
                <w:rFonts w:cs="Arial"/>
                <w:sz w:val="24"/>
                <w:szCs w:val="24"/>
              </w:rPr>
            </w:pPr>
          </w:p>
        </w:tc>
        <w:tc>
          <w:tcPr>
            <w:tcW w:w="1264" w:type="dxa"/>
            <w:tcBorders>
              <w:top w:val="nil"/>
              <w:left w:val="nil"/>
              <w:bottom w:val="nil"/>
              <w:right w:val="single" w:sz="4" w:space="0" w:color="auto"/>
            </w:tcBorders>
          </w:tcPr>
          <w:p w:rsidR="00AE3B27" w:rsidRPr="00530122" w:rsidRDefault="00AE3B27" w:rsidP="00530122">
            <w:pPr>
              <w:spacing w:before="0"/>
              <w:jc w:val="right"/>
              <w:rPr>
                <w:rFonts w:cs="Arial"/>
                <w:sz w:val="24"/>
                <w:szCs w:val="24"/>
              </w:rPr>
            </w:pPr>
          </w:p>
        </w:tc>
        <w:tc>
          <w:tcPr>
            <w:tcW w:w="1263" w:type="dxa"/>
            <w:tcBorders>
              <w:top w:val="nil"/>
              <w:left w:val="nil"/>
              <w:bottom w:val="nil"/>
              <w:right w:val="single" w:sz="4" w:space="0" w:color="auto"/>
            </w:tcBorders>
          </w:tcPr>
          <w:p w:rsidR="00AE3B27" w:rsidRPr="00530122" w:rsidRDefault="00AE3B27" w:rsidP="00530122">
            <w:pPr>
              <w:spacing w:before="0"/>
              <w:jc w:val="right"/>
              <w:rPr>
                <w:rFonts w:cs="Arial"/>
                <w:sz w:val="24"/>
                <w:szCs w:val="24"/>
              </w:rPr>
            </w:pPr>
          </w:p>
        </w:tc>
      </w:tr>
      <w:tr w:rsidR="00AE3B27" w:rsidRPr="00530122" w:rsidTr="00AE3B27">
        <w:trPr>
          <w:gridAfter w:val="2"/>
          <w:wAfter w:w="1328" w:type="dxa"/>
          <w:trHeight w:val="855"/>
        </w:trPr>
        <w:tc>
          <w:tcPr>
            <w:tcW w:w="809" w:type="dxa"/>
            <w:tcBorders>
              <w:top w:val="nil"/>
              <w:left w:val="double" w:sz="6" w:space="0" w:color="auto"/>
              <w:bottom w:val="nil"/>
              <w:right w:val="single" w:sz="4" w:space="0" w:color="auto"/>
            </w:tcBorders>
            <w:shd w:val="clear" w:color="auto" w:fill="auto"/>
            <w:hideMark/>
          </w:tcPr>
          <w:p w:rsidR="00AE3B27" w:rsidRPr="00530122" w:rsidRDefault="00AE3B27" w:rsidP="00530122">
            <w:pPr>
              <w:spacing w:before="0"/>
              <w:jc w:val="left"/>
              <w:rPr>
                <w:rFonts w:cs="Arial"/>
                <w:sz w:val="24"/>
                <w:szCs w:val="24"/>
              </w:rPr>
            </w:pPr>
            <w:r w:rsidRPr="00530122">
              <w:rPr>
                <w:rFonts w:cs="Arial"/>
                <w:sz w:val="24"/>
                <w:szCs w:val="24"/>
              </w:rPr>
              <w:t>2.12.2.</w:t>
            </w:r>
          </w:p>
        </w:tc>
        <w:tc>
          <w:tcPr>
            <w:tcW w:w="5103" w:type="dxa"/>
            <w:gridSpan w:val="8"/>
            <w:tcBorders>
              <w:top w:val="nil"/>
              <w:left w:val="nil"/>
              <w:bottom w:val="nil"/>
              <w:right w:val="single" w:sz="4" w:space="0" w:color="auto"/>
            </w:tcBorders>
            <w:shd w:val="clear" w:color="auto" w:fill="auto"/>
            <w:hideMark/>
          </w:tcPr>
          <w:p w:rsidR="00AE3B27" w:rsidRPr="00530122" w:rsidRDefault="00AE3B27" w:rsidP="00530122">
            <w:pPr>
              <w:spacing w:before="0"/>
              <w:rPr>
                <w:rFonts w:cs="Arial"/>
                <w:sz w:val="24"/>
                <w:szCs w:val="24"/>
              </w:rPr>
            </w:pPr>
            <w:r w:rsidRPr="00530122">
              <w:rPr>
                <w:rFonts w:cs="Arial"/>
                <w:sz w:val="24"/>
                <w:szCs w:val="24"/>
              </w:rPr>
              <w:t xml:space="preserve">Nabavka, transport i postavljanje spušenih plafona od mineralnih ploča dim.600x600mm. </w:t>
            </w:r>
          </w:p>
        </w:tc>
        <w:tc>
          <w:tcPr>
            <w:tcW w:w="980" w:type="dxa"/>
            <w:gridSpan w:val="2"/>
            <w:tcBorders>
              <w:top w:val="nil"/>
              <w:left w:val="nil"/>
              <w:bottom w:val="nil"/>
              <w:right w:val="single" w:sz="4" w:space="0" w:color="auto"/>
            </w:tcBorders>
            <w:shd w:val="clear" w:color="auto" w:fill="auto"/>
            <w:noWrap/>
            <w:vAlign w:val="bottom"/>
            <w:hideMark/>
          </w:tcPr>
          <w:p w:rsidR="00AE3B27" w:rsidRPr="00530122" w:rsidRDefault="00AE3B27" w:rsidP="00530122">
            <w:pPr>
              <w:spacing w:before="0"/>
              <w:jc w:val="center"/>
              <w:rPr>
                <w:rFonts w:cs="Arial"/>
                <w:sz w:val="24"/>
                <w:szCs w:val="24"/>
              </w:rPr>
            </w:pPr>
            <w:r w:rsidRPr="00530122">
              <w:rPr>
                <w:rFonts w:cs="Arial"/>
                <w:sz w:val="24"/>
                <w:szCs w:val="24"/>
              </w:rPr>
              <w:t> </w:t>
            </w:r>
          </w:p>
        </w:tc>
        <w:tc>
          <w:tcPr>
            <w:tcW w:w="1274" w:type="dxa"/>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left"/>
              <w:rPr>
                <w:rFonts w:cs="Arial"/>
                <w:sz w:val="24"/>
                <w:szCs w:val="24"/>
              </w:rPr>
            </w:pPr>
            <w:r w:rsidRPr="00530122">
              <w:rPr>
                <w:rFonts w:cs="Arial"/>
                <w:sz w:val="24"/>
                <w:szCs w:val="24"/>
              </w:rPr>
              <w:t> </w:t>
            </w:r>
          </w:p>
        </w:tc>
        <w:tc>
          <w:tcPr>
            <w:tcW w:w="1274" w:type="dxa"/>
            <w:tcBorders>
              <w:top w:val="nil"/>
              <w:left w:val="nil"/>
              <w:bottom w:val="nil"/>
              <w:right w:val="single" w:sz="4" w:space="0" w:color="auto"/>
            </w:tcBorders>
          </w:tcPr>
          <w:p w:rsidR="00AE3B27" w:rsidRPr="00530122" w:rsidRDefault="00AE3B27" w:rsidP="00530122">
            <w:pPr>
              <w:spacing w:before="0"/>
              <w:jc w:val="left"/>
              <w:rPr>
                <w:rFonts w:cs="Arial"/>
                <w:sz w:val="24"/>
                <w:szCs w:val="24"/>
              </w:rPr>
            </w:pPr>
          </w:p>
        </w:tc>
        <w:tc>
          <w:tcPr>
            <w:tcW w:w="1271" w:type="dxa"/>
            <w:tcBorders>
              <w:top w:val="nil"/>
              <w:left w:val="nil"/>
              <w:bottom w:val="nil"/>
              <w:right w:val="single" w:sz="4" w:space="0" w:color="auto"/>
            </w:tcBorders>
          </w:tcPr>
          <w:p w:rsidR="00AE3B27" w:rsidRPr="00530122" w:rsidRDefault="00AE3B27" w:rsidP="00530122">
            <w:pPr>
              <w:spacing w:before="0"/>
              <w:jc w:val="left"/>
              <w:rPr>
                <w:rFonts w:cs="Arial"/>
                <w:sz w:val="24"/>
                <w:szCs w:val="24"/>
              </w:rPr>
            </w:pPr>
          </w:p>
        </w:tc>
        <w:tc>
          <w:tcPr>
            <w:tcW w:w="1264" w:type="dxa"/>
            <w:tcBorders>
              <w:top w:val="nil"/>
              <w:left w:val="nil"/>
              <w:bottom w:val="nil"/>
              <w:right w:val="single" w:sz="4" w:space="0" w:color="auto"/>
            </w:tcBorders>
          </w:tcPr>
          <w:p w:rsidR="00AE3B27" w:rsidRPr="00530122" w:rsidRDefault="00AE3B27" w:rsidP="00530122">
            <w:pPr>
              <w:spacing w:before="0"/>
              <w:jc w:val="left"/>
              <w:rPr>
                <w:rFonts w:cs="Arial"/>
                <w:sz w:val="24"/>
                <w:szCs w:val="24"/>
              </w:rPr>
            </w:pPr>
          </w:p>
        </w:tc>
        <w:tc>
          <w:tcPr>
            <w:tcW w:w="1263" w:type="dxa"/>
            <w:tcBorders>
              <w:top w:val="nil"/>
              <w:left w:val="nil"/>
              <w:bottom w:val="nil"/>
              <w:right w:val="single" w:sz="4" w:space="0" w:color="auto"/>
            </w:tcBorders>
          </w:tcPr>
          <w:p w:rsidR="00AE3B27" w:rsidRPr="00530122" w:rsidRDefault="00AE3B27" w:rsidP="00530122">
            <w:pPr>
              <w:spacing w:before="0"/>
              <w:jc w:val="left"/>
              <w:rPr>
                <w:rFonts w:cs="Arial"/>
                <w:sz w:val="24"/>
                <w:szCs w:val="24"/>
              </w:rPr>
            </w:pPr>
          </w:p>
        </w:tc>
      </w:tr>
      <w:tr w:rsidR="00AE3B27" w:rsidRPr="00530122" w:rsidTr="00AE3B27">
        <w:trPr>
          <w:gridAfter w:val="2"/>
          <w:wAfter w:w="1328" w:type="dxa"/>
          <w:trHeight w:val="855"/>
        </w:trPr>
        <w:tc>
          <w:tcPr>
            <w:tcW w:w="809" w:type="dxa"/>
            <w:tcBorders>
              <w:top w:val="nil"/>
              <w:left w:val="double" w:sz="6" w:space="0" w:color="auto"/>
              <w:bottom w:val="nil"/>
              <w:right w:val="single" w:sz="4" w:space="0" w:color="auto"/>
            </w:tcBorders>
            <w:shd w:val="clear" w:color="auto" w:fill="auto"/>
            <w:hideMark/>
          </w:tcPr>
          <w:p w:rsidR="00AE3B27" w:rsidRPr="00530122" w:rsidRDefault="00AE3B27" w:rsidP="00530122">
            <w:pPr>
              <w:spacing w:before="0"/>
              <w:jc w:val="left"/>
              <w:rPr>
                <w:rFonts w:cs="Arial"/>
                <w:sz w:val="24"/>
                <w:szCs w:val="24"/>
              </w:rPr>
            </w:pPr>
            <w:r w:rsidRPr="00530122">
              <w:rPr>
                <w:rFonts w:cs="Arial"/>
                <w:sz w:val="24"/>
                <w:szCs w:val="24"/>
              </w:rPr>
              <w:t> </w:t>
            </w:r>
          </w:p>
        </w:tc>
        <w:tc>
          <w:tcPr>
            <w:tcW w:w="5103" w:type="dxa"/>
            <w:gridSpan w:val="8"/>
            <w:tcBorders>
              <w:top w:val="nil"/>
              <w:left w:val="nil"/>
              <w:bottom w:val="nil"/>
              <w:right w:val="single" w:sz="4" w:space="0" w:color="auto"/>
            </w:tcBorders>
            <w:shd w:val="clear" w:color="auto" w:fill="auto"/>
            <w:hideMark/>
          </w:tcPr>
          <w:p w:rsidR="00AE3B27" w:rsidRPr="00530122" w:rsidRDefault="00AE3B27" w:rsidP="00530122">
            <w:pPr>
              <w:spacing w:before="0"/>
              <w:rPr>
                <w:rFonts w:cs="Arial"/>
                <w:sz w:val="24"/>
                <w:szCs w:val="24"/>
              </w:rPr>
            </w:pPr>
            <w:r w:rsidRPr="00530122">
              <w:rPr>
                <w:rFonts w:cs="Arial"/>
                <w:sz w:val="24"/>
                <w:szCs w:val="24"/>
              </w:rPr>
              <w:t xml:space="preserve">Cenom obuhvaćeno i konstrukcija za nošenje od čel.profila kao i upotreba lake skele. </w:t>
            </w:r>
          </w:p>
        </w:tc>
        <w:tc>
          <w:tcPr>
            <w:tcW w:w="980" w:type="dxa"/>
            <w:gridSpan w:val="2"/>
            <w:tcBorders>
              <w:top w:val="nil"/>
              <w:left w:val="nil"/>
              <w:bottom w:val="nil"/>
              <w:right w:val="single" w:sz="4" w:space="0" w:color="auto"/>
            </w:tcBorders>
            <w:shd w:val="clear" w:color="auto" w:fill="auto"/>
            <w:noWrap/>
            <w:vAlign w:val="bottom"/>
            <w:hideMark/>
          </w:tcPr>
          <w:p w:rsidR="00AE3B27" w:rsidRPr="00530122" w:rsidRDefault="00AE3B27" w:rsidP="00530122">
            <w:pPr>
              <w:spacing w:before="0"/>
              <w:jc w:val="center"/>
              <w:rPr>
                <w:rFonts w:cs="Arial"/>
                <w:sz w:val="24"/>
                <w:szCs w:val="24"/>
              </w:rPr>
            </w:pPr>
            <w:r w:rsidRPr="00530122">
              <w:rPr>
                <w:rFonts w:cs="Arial"/>
                <w:sz w:val="24"/>
                <w:szCs w:val="24"/>
              </w:rPr>
              <w:t> </w:t>
            </w:r>
          </w:p>
        </w:tc>
        <w:tc>
          <w:tcPr>
            <w:tcW w:w="1274" w:type="dxa"/>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left"/>
              <w:rPr>
                <w:rFonts w:cs="Arial"/>
                <w:sz w:val="24"/>
                <w:szCs w:val="24"/>
              </w:rPr>
            </w:pPr>
            <w:r w:rsidRPr="00530122">
              <w:rPr>
                <w:rFonts w:cs="Arial"/>
                <w:sz w:val="24"/>
                <w:szCs w:val="24"/>
              </w:rPr>
              <w:t> </w:t>
            </w:r>
          </w:p>
        </w:tc>
        <w:tc>
          <w:tcPr>
            <w:tcW w:w="1274" w:type="dxa"/>
            <w:tcBorders>
              <w:top w:val="nil"/>
              <w:left w:val="nil"/>
              <w:bottom w:val="nil"/>
              <w:right w:val="single" w:sz="4" w:space="0" w:color="auto"/>
            </w:tcBorders>
          </w:tcPr>
          <w:p w:rsidR="00AE3B27" w:rsidRPr="00530122" w:rsidRDefault="00AE3B27" w:rsidP="00530122">
            <w:pPr>
              <w:spacing w:before="0"/>
              <w:jc w:val="left"/>
              <w:rPr>
                <w:rFonts w:cs="Arial"/>
                <w:sz w:val="24"/>
                <w:szCs w:val="24"/>
              </w:rPr>
            </w:pPr>
          </w:p>
        </w:tc>
        <w:tc>
          <w:tcPr>
            <w:tcW w:w="1271" w:type="dxa"/>
            <w:tcBorders>
              <w:top w:val="nil"/>
              <w:left w:val="nil"/>
              <w:bottom w:val="nil"/>
              <w:right w:val="single" w:sz="4" w:space="0" w:color="auto"/>
            </w:tcBorders>
          </w:tcPr>
          <w:p w:rsidR="00AE3B27" w:rsidRPr="00530122" w:rsidRDefault="00AE3B27" w:rsidP="00530122">
            <w:pPr>
              <w:spacing w:before="0"/>
              <w:jc w:val="left"/>
              <w:rPr>
                <w:rFonts w:cs="Arial"/>
                <w:sz w:val="24"/>
                <w:szCs w:val="24"/>
              </w:rPr>
            </w:pPr>
          </w:p>
        </w:tc>
        <w:tc>
          <w:tcPr>
            <w:tcW w:w="1264" w:type="dxa"/>
            <w:tcBorders>
              <w:top w:val="nil"/>
              <w:left w:val="nil"/>
              <w:bottom w:val="nil"/>
              <w:right w:val="single" w:sz="4" w:space="0" w:color="auto"/>
            </w:tcBorders>
          </w:tcPr>
          <w:p w:rsidR="00AE3B27" w:rsidRPr="00530122" w:rsidRDefault="00AE3B27" w:rsidP="00530122">
            <w:pPr>
              <w:spacing w:before="0"/>
              <w:jc w:val="left"/>
              <w:rPr>
                <w:rFonts w:cs="Arial"/>
                <w:sz w:val="24"/>
                <w:szCs w:val="24"/>
              </w:rPr>
            </w:pPr>
          </w:p>
        </w:tc>
        <w:tc>
          <w:tcPr>
            <w:tcW w:w="1263" w:type="dxa"/>
            <w:tcBorders>
              <w:top w:val="nil"/>
              <w:left w:val="nil"/>
              <w:bottom w:val="nil"/>
              <w:right w:val="single" w:sz="4" w:space="0" w:color="auto"/>
            </w:tcBorders>
          </w:tcPr>
          <w:p w:rsidR="00AE3B27" w:rsidRPr="00530122" w:rsidRDefault="00AE3B27" w:rsidP="00530122">
            <w:pPr>
              <w:spacing w:before="0"/>
              <w:jc w:val="left"/>
              <w:rPr>
                <w:rFonts w:cs="Arial"/>
                <w:sz w:val="24"/>
                <w:szCs w:val="24"/>
              </w:rPr>
            </w:pPr>
          </w:p>
        </w:tc>
      </w:tr>
      <w:tr w:rsidR="00AE3B27" w:rsidRPr="00530122" w:rsidTr="00AE3B27">
        <w:trPr>
          <w:gridAfter w:val="2"/>
          <w:wAfter w:w="1328" w:type="dxa"/>
          <w:trHeight w:val="300"/>
        </w:trPr>
        <w:tc>
          <w:tcPr>
            <w:tcW w:w="809" w:type="dxa"/>
            <w:tcBorders>
              <w:top w:val="nil"/>
              <w:left w:val="double" w:sz="6" w:space="0" w:color="auto"/>
              <w:bottom w:val="nil"/>
              <w:right w:val="single" w:sz="4" w:space="0" w:color="auto"/>
            </w:tcBorders>
            <w:shd w:val="clear" w:color="auto" w:fill="auto"/>
            <w:hideMark/>
          </w:tcPr>
          <w:p w:rsidR="00AE3B27" w:rsidRPr="00530122" w:rsidRDefault="00AE3B27" w:rsidP="00530122">
            <w:pPr>
              <w:spacing w:before="0"/>
              <w:jc w:val="left"/>
              <w:rPr>
                <w:rFonts w:cs="Arial"/>
                <w:sz w:val="24"/>
                <w:szCs w:val="24"/>
              </w:rPr>
            </w:pPr>
            <w:r w:rsidRPr="00530122">
              <w:rPr>
                <w:rFonts w:cs="Arial"/>
                <w:sz w:val="24"/>
                <w:szCs w:val="24"/>
              </w:rPr>
              <w:t> </w:t>
            </w:r>
          </w:p>
        </w:tc>
        <w:tc>
          <w:tcPr>
            <w:tcW w:w="5103" w:type="dxa"/>
            <w:gridSpan w:val="8"/>
            <w:tcBorders>
              <w:top w:val="nil"/>
              <w:left w:val="nil"/>
              <w:bottom w:val="nil"/>
              <w:right w:val="single" w:sz="4" w:space="0" w:color="auto"/>
            </w:tcBorders>
            <w:shd w:val="clear" w:color="auto" w:fill="auto"/>
            <w:hideMark/>
          </w:tcPr>
          <w:p w:rsidR="00AE3B27" w:rsidRPr="00530122" w:rsidRDefault="00AE3B27" w:rsidP="00530122">
            <w:pPr>
              <w:spacing w:before="0"/>
              <w:rPr>
                <w:rFonts w:cs="Arial"/>
                <w:sz w:val="24"/>
                <w:szCs w:val="24"/>
              </w:rPr>
            </w:pPr>
            <w:r w:rsidRPr="00530122">
              <w:rPr>
                <w:rFonts w:cs="Arial"/>
                <w:sz w:val="24"/>
                <w:szCs w:val="24"/>
              </w:rPr>
              <w:t>Obračun po m².</w:t>
            </w:r>
          </w:p>
        </w:tc>
        <w:tc>
          <w:tcPr>
            <w:tcW w:w="980" w:type="dxa"/>
            <w:gridSpan w:val="2"/>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center"/>
              <w:rPr>
                <w:rFonts w:cs="Arial"/>
                <w:sz w:val="24"/>
                <w:szCs w:val="24"/>
              </w:rPr>
            </w:pPr>
            <w:r w:rsidRPr="00530122">
              <w:rPr>
                <w:rFonts w:cs="Arial"/>
                <w:sz w:val="24"/>
                <w:szCs w:val="24"/>
              </w:rPr>
              <w:t> </w:t>
            </w:r>
          </w:p>
        </w:tc>
        <w:tc>
          <w:tcPr>
            <w:tcW w:w="1274" w:type="dxa"/>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left"/>
              <w:rPr>
                <w:rFonts w:cs="Arial"/>
                <w:sz w:val="24"/>
                <w:szCs w:val="24"/>
              </w:rPr>
            </w:pPr>
            <w:r w:rsidRPr="00530122">
              <w:rPr>
                <w:rFonts w:cs="Arial"/>
                <w:sz w:val="24"/>
                <w:szCs w:val="24"/>
              </w:rPr>
              <w:t> </w:t>
            </w:r>
          </w:p>
        </w:tc>
        <w:tc>
          <w:tcPr>
            <w:tcW w:w="1274" w:type="dxa"/>
            <w:tcBorders>
              <w:top w:val="nil"/>
              <w:left w:val="nil"/>
              <w:bottom w:val="nil"/>
              <w:right w:val="single" w:sz="4" w:space="0" w:color="auto"/>
            </w:tcBorders>
          </w:tcPr>
          <w:p w:rsidR="00AE3B27" w:rsidRPr="00530122" w:rsidRDefault="00AE3B27" w:rsidP="00530122">
            <w:pPr>
              <w:spacing w:before="0"/>
              <w:jc w:val="left"/>
              <w:rPr>
                <w:rFonts w:cs="Arial"/>
                <w:sz w:val="24"/>
                <w:szCs w:val="24"/>
              </w:rPr>
            </w:pPr>
          </w:p>
        </w:tc>
        <w:tc>
          <w:tcPr>
            <w:tcW w:w="1271" w:type="dxa"/>
            <w:tcBorders>
              <w:top w:val="nil"/>
              <w:left w:val="nil"/>
              <w:bottom w:val="nil"/>
              <w:right w:val="single" w:sz="4" w:space="0" w:color="auto"/>
            </w:tcBorders>
          </w:tcPr>
          <w:p w:rsidR="00AE3B27" w:rsidRPr="00530122" w:rsidRDefault="00AE3B27" w:rsidP="00530122">
            <w:pPr>
              <w:spacing w:before="0"/>
              <w:jc w:val="left"/>
              <w:rPr>
                <w:rFonts w:cs="Arial"/>
                <w:sz w:val="24"/>
                <w:szCs w:val="24"/>
              </w:rPr>
            </w:pPr>
          </w:p>
        </w:tc>
        <w:tc>
          <w:tcPr>
            <w:tcW w:w="1264" w:type="dxa"/>
            <w:tcBorders>
              <w:top w:val="nil"/>
              <w:left w:val="nil"/>
              <w:bottom w:val="nil"/>
              <w:right w:val="single" w:sz="4" w:space="0" w:color="auto"/>
            </w:tcBorders>
          </w:tcPr>
          <w:p w:rsidR="00AE3B27" w:rsidRPr="00530122" w:rsidRDefault="00AE3B27" w:rsidP="00530122">
            <w:pPr>
              <w:spacing w:before="0"/>
              <w:jc w:val="left"/>
              <w:rPr>
                <w:rFonts w:cs="Arial"/>
                <w:sz w:val="24"/>
                <w:szCs w:val="24"/>
              </w:rPr>
            </w:pPr>
          </w:p>
        </w:tc>
        <w:tc>
          <w:tcPr>
            <w:tcW w:w="1263" w:type="dxa"/>
            <w:tcBorders>
              <w:top w:val="nil"/>
              <w:left w:val="nil"/>
              <w:bottom w:val="nil"/>
              <w:right w:val="single" w:sz="4" w:space="0" w:color="auto"/>
            </w:tcBorders>
          </w:tcPr>
          <w:p w:rsidR="00AE3B27" w:rsidRPr="00530122" w:rsidRDefault="00AE3B27" w:rsidP="00530122">
            <w:pPr>
              <w:spacing w:before="0"/>
              <w:jc w:val="left"/>
              <w:rPr>
                <w:rFonts w:cs="Arial"/>
                <w:sz w:val="24"/>
                <w:szCs w:val="24"/>
              </w:rPr>
            </w:pPr>
          </w:p>
        </w:tc>
      </w:tr>
      <w:tr w:rsidR="00AE3B27" w:rsidRPr="00530122" w:rsidTr="00AE3B27">
        <w:trPr>
          <w:gridAfter w:val="2"/>
          <w:wAfter w:w="1328" w:type="dxa"/>
          <w:trHeight w:val="300"/>
        </w:trPr>
        <w:tc>
          <w:tcPr>
            <w:tcW w:w="809" w:type="dxa"/>
            <w:tcBorders>
              <w:top w:val="nil"/>
              <w:left w:val="double" w:sz="6" w:space="0" w:color="auto"/>
              <w:bottom w:val="nil"/>
              <w:right w:val="single" w:sz="4" w:space="0" w:color="auto"/>
            </w:tcBorders>
            <w:shd w:val="clear" w:color="auto" w:fill="auto"/>
            <w:hideMark/>
          </w:tcPr>
          <w:p w:rsidR="00AE3B27" w:rsidRPr="00530122" w:rsidRDefault="00AE3B27" w:rsidP="00530122">
            <w:pPr>
              <w:spacing w:before="0"/>
              <w:jc w:val="left"/>
              <w:rPr>
                <w:rFonts w:cs="Arial"/>
                <w:sz w:val="24"/>
                <w:szCs w:val="24"/>
              </w:rPr>
            </w:pPr>
            <w:r w:rsidRPr="00530122">
              <w:rPr>
                <w:rFonts w:cs="Arial"/>
                <w:sz w:val="24"/>
                <w:szCs w:val="24"/>
              </w:rPr>
              <w:t> </w:t>
            </w:r>
          </w:p>
        </w:tc>
        <w:tc>
          <w:tcPr>
            <w:tcW w:w="5103" w:type="dxa"/>
            <w:gridSpan w:val="8"/>
            <w:tcBorders>
              <w:top w:val="nil"/>
              <w:left w:val="nil"/>
              <w:bottom w:val="nil"/>
              <w:right w:val="single" w:sz="4" w:space="0" w:color="auto"/>
            </w:tcBorders>
            <w:shd w:val="clear" w:color="auto" w:fill="auto"/>
            <w:hideMark/>
          </w:tcPr>
          <w:p w:rsidR="00AE3B27" w:rsidRPr="00530122" w:rsidRDefault="00AE3B27" w:rsidP="00530122">
            <w:pPr>
              <w:spacing w:before="0"/>
              <w:rPr>
                <w:rFonts w:cs="Arial"/>
                <w:sz w:val="24"/>
                <w:szCs w:val="24"/>
              </w:rPr>
            </w:pPr>
            <w:r w:rsidRPr="00530122">
              <w:rPr>
                <w:rFonts w:cs="Arial"/>
                <w:sz w:val="24"/>
                <w:szCs w:val="24"/>
              </w:rPr>
              <w:t>Visina spuštanja prosečno 500 mm</w:t>
            </w:r>
          </w:p>
        </w:tc>
        <w:tc>
          <w:tcPr>
            <w:tcW w:w="980" w:type="dxa"/>
            <w:gridSpan w:val="2"/>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center"/>
              <w:rPr>
                <w:rFonts w:cs="Arial"/>
                <w:sz w:val="24"/>
                <w:szCs w:val="24"/>
              </w:rPr>
            </w:pPr>
            <w:r w:rsidRPr="00530122">
              <w:rPr>
                <w:rFonts w:cs="Arial"/>
                <w:sz w:val="24"/>
                <w:szCs w:val="24"/>
              </w:rPr>
              <w:t> </w:t>
            </w:r>
          </w:p>
        </w:tc>
        <w:tc>
          <w:tcPr>
            <w:tcW w:w="1274" w:type="dxa"/>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left"/>
              <w:rPr>
                <w:rFonts w:cs="Arial"/>
                <w:sz w:val="24"/>
                <w:szCs w:val="24"/>
              </w:rPr>
            </w:pPr>
            <w:r w:rsidRPr="00530122">
              <w:rPr>
                <w:rFonts w:cs="Arial"/>
                <w:sz w:val="24"/>
                <w:szCs w:val="24"/>
              </w:rPr>
              <w:t> </w:t>
            </w:r>
          </w:p>
        </w:tc>
        <w:tc>
          <w:tcPr>
            <w:tcW w:w="1274" w:type="dxa"/>
            <w:tcBorders>
              <w:top w:val="nil"/>
              <w:left w:val="nil"/>
              <w:bottom w:val="nil"/>
              <w:right w:val="single" w:sz="4" w:space="0" w:color="auto"/>
            </w:tcBorders>
          </w:tcPr>
          <w:p w:rsidR="00AE3B27" w:rsidRPr="00530122" w:rsidRDefault="00AE3B27" w:rsidP="00530122">
            <w:pPr>
              <w:spacing w:before="0"/>
              <w:jc w:val="left"/>
              <w:rPr>
                <w:rFonts w:cs="Arial"/>
                <w:sz w:val="24"/>
                <w:szCs w:val="24"/>
              </w:rPr>
            </w:pPr>
          </w:p>
        </w:tc>
        <w:tc>
          <w:tcPr>
            <w:tcW w:w="1271" w:type="dxa"/>
            <w:tcBorders>
              <w:top w:val="nil"/>
              <w:left w:val="nil"/>
              <w:bottom w:val="nil"/>
              <w:right w:val="single" w:sz="4" w:space="0" w:color="auto"/>
            </w:tcBorders>
          </w:tcPr>
          <w:p w:rsidR="00AE3B27" w:rsidRPr="00530122" w:rsidRDefault="00AE3B27" w:rsidP="00530122">
            <w:pPr>
              <w:spacing w:before="0"/>
              <w:jc w:val="left"/>
              <w:rPr>
                <w:rFonts w:cs="Arial"/>
                <w:sz w:val="24"/>
                <w:szCs w:val="24"/>
              </w:rPr>
            </w:pPr>
          </w:p>
        </w:tc>
        <w:tc>
          <w:tcPr>
            <w:tcW w:w="1264" w:type="dxa"/>
            <w:tcBorders>
              <w:top w:val="nil"/>
              <w:left w:val="nil"/>
              <w:bottom w:val="nil"/>
              <w:right w:val="single" w:sz="4" w:space="0" w:color="auto"/>
            </w:tcBorders>
          </w:tcPr>
          <w:p w:rsidR="00AE3B27" w:rsidRPr="00530122" w:rsidRDefault="00AE3B27" w:rsidP="00530122">
            <w:pPr>
              <w:spacing w:before="0"/>
              <w:jc w:val="left"/>
              <w:rPr>
                <w:rFonts w:cs="Arial"/>
                <w:sz w:val="24"/>
                <w:szCs w:val="24"/>
              </w:rPr>
            </w:pPr>
          </w:p>
        </w:tc>
        <w:tc>
          <w:tcPr>
            <w:tcW w:w="1263" w:type="dxa"/>
            <w:tcBorders>
              <w:top w:val="nil"/>
              <w:left w:val="nil"/>
              <w:bottom w:val="nil"/>
              <w:right w:val="single" w:sz="4" w:space="0" w:color="auto"/>
            </w:tcBorders>
          </w:tcPr>
          <w:p w:rsidR="00AE3B27" w:rsidRPr="00530122" w:rsidRDefault="00AE3B27" w:rsidP="00530122">
            <w:pPr>
              <w:spacing w:before="0"/>
              <w:jc w:val="left"/>
              <w:rPr>
                <w:rFonts w:cs="Arial"/>
                <w:sz w:val="24"/>
                <w:szCs w:val="24"/>
              </w:rPr>
            </w:pPr>
          </w:p>
        </w:tc>
      </w:tr>
      <w:tr w:rsidR="00AE3B27" w:rsidRPr="00530122" w:rsidTr="00AE3B27">
        <w:trPr>
          <w:gridAfter w:val="2"/>
          <w:wAfter w:w="1328" w:type="dxa"/>
          <w:trHeight w:val="345"/>
        </w:trPr>
        <w:tc>
          <w:tcPr>
            <w:tcW w:w="809" w:type="dxa"/>
            <w:tcBorders>
              <w:top w:val="nil"/>
              <w:left w:val="double" w:sz="6" w:space="0" w:color="auto"/>
              <w:bottom w:val="nil"/>
              <w:right w:val="single" w:sz="4" w:space="0" w:color="auto"/>
            </w:tcBorders>
            <w:shd w:val="clear" w:color="auto" w:fill="auto"/>
            <w:hideMark/>
          </w:tcPr>
          <w:p w:rsidR="00AE3B27" w:rsidRPr="00530122" w:rsidRDefault="00AE3B27" w:rsidP="00530122">
            <w:pPr>
              <w:spacing w:before="0"/>
              <w:jc w:val="right"/>
              <w:rPr>
                <w:rFonts w:cs="Arial"/>
                <w:sz w:val="24"/>
                <w:szCs w:val="24"/>
              </w:rPr>
            </w:pPr>
            <w:r w:rsidRPr="00530122">
              <w:rPr>
                <w:rFonts w:cs="Arial"/>
                <w:sz w:val="24"/>
                <w:szCs w:val="24"/>
              </w:rPr>
              <w:t>-</w:t>
            </w:r>
          </w:p>
        </w:tc>
        <w:tc>
          <w:tcPr>
            <w:tcW w:w="5103" w:type="dxa"/>
            <w:gridSpan w:val="8"/>
            <w:tcBorders>
              <w:top w:val="nil"/>
              <w:left w:val="nil"/>
              <w:bottom w:val="nil"/>
              <w:right w:val="single" w:sz="4" w:space="0" w:color="auto"/>
            </w:tcBorders>
            <w:shd w:val="clear" w:color="auto" w:fill="auto"/>
            <w:hideMark/>
          </w:tcPr>
          <w:p w:rsidR="00AE3B27" w:rsidRPr="00530122" w:rsidRDefault="00AE3B27" w:rsidP="00530122">
            <w:pPr>
              <w:spacing w:before="0"/>
              <w:rPr>
                <w:rFonts w:cs="Arial"/>
                <w:sz w:val="24"/>
                <w:szCs w:val="24"/>
              </w:rPr>
            </w:pPr>
            <w:r w:rsidRPr="00530122">
              <w:rPr>
                <w:rFonts w:cs="Arial"/>
                <w:sz w:val="24"/>
                <w:szCs w:val="24"/>
              </w:rPr>
              <w:t>Kancelarije</w:t>
            </w:r>
          </w:p>
        </w:tc>
        <w:tc>
          <w:tcPr>
            <w:tcW w:w="980" w:type="dxa"/>
            <w:gridSpan w:val="2"/>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center"/>
              <w:rPr>
                <w:rFonts w:cs="Arial"/>
                <w:sz w:val="24"/>
                <w:szCs w:val="24"/>
              </w:rPr>
            </w:pPr>
            <w:r w:rsidRPr="00530122">
              <w:rPr>
                <w:rFonts w:cs="Arial"/>
                <w:sz w:val="24"/>
                <w:szCs w:val="24"/>
              </w:rPr>
              <w:t>m</w:t>
            </w:r>
            <w:r w:rsidRPr="00530122">
              <w:rPr>
                <w:rFonts w:cs="Arial"/>
                <w:sz w:val="24"/>
                <w:szCs w:val="24"/>
                <w:vertAlign w:val="superscript"/>
              </w:rPr>
              <w:t>2</w:t>
            </w:r>
          </w:p>
        </w:tc>
        <w:tc>
          <w:tcPr>
            <w:tcW w:w="1274" w:type="dxa"/>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right"/>
              <w:rPr>
                <w:rFonts w:cs="Arial"/>
                <w:sz w:val="24"/>
                <w:szCs w:val="24"/>
              </w:rPr>
            </w:pPr>
            <w:r w:rsidRPr="00530122">
              <w:rPr>
                <w:rFonts w:cs="Arial"/>
                <w:sz w:val="24"/>
                <w:szCs w:val="24"/>
              </w:rPr>
              <w:t>472.06</w:t>
            </w:r>
          </w:p>
        </w:tc>
        <w:tc>
          <w:tcPr>
            <w:tcW w:w="1274" w:type="dxa"/>
            <w:tcBorders>
              <w:top w:val="nil"/>
              <w:left w:val="nil"/>
              <w:bottom w:val="nil"/>
              <w:right w:val="single" w:sz="4" w:space="0" w:color="auto"/>
            </w:tcBorders>
          </w:tcPr>
          <w:p w:rsidR="00AE3B27" w:rsidRPr="00530122" w:rsidRDefault="00AE3B27" w:rsidP="00530122">
            <w:pPr>
              <w:spacing w:before="0"/>
              <w:jc w:val="right"/>
              <w:rPr>
                <w:rFonts w:cs="Arial"/>
                <w:sz w:val="24"/>
                <w:szCs w:val="24"/>
              </w:rPr>
            </w:pPr>
          </w:p>
        </w:tc>
        <w:tc>
          <w:tcPr>
            <w:tcW w:w="1271" w:type="dxa"/>
            <w:tcBorders>
              <w:top w:val="nil"/>
              <w:left w:val="nil"/>
              <w:bottom w:val="nil"/>
              <w:right w:val="single" w:sz="4" w:space="0" w:color="auto"/>
            </w:tcBorders>
          </w:tcPr>
          <w:p w:rsidR="00AE3B27" w:rsidRPr="00530122" w:rsidRDefault="00AE3B27" w:rsidP="00530122">
            <w:pPr>
              <w:spacing w:before="0"/>
              <w:jc w:val="right"/>
              <w:rPr>
                <w:rFonts w:cs="Arial"/>
                <w:sz w:val="24"/>
                <w:szCs w:val="24"/>
              </w:rPr>
            </w:pPr>
          </w:p>
        </w:tc>
        <w:tc>
          <w:tcPr>
            <w:tcW w:w="1264" w:type="dxa"/>
            <w:tcBorders>
              <w:top w:val="nil"/>
              <w:left w:val="nil"/>
              <w:bottom w:val="nil"/>
              <w:right w:val="single" w:sz="4" w:space="0" w:color="auto"/>
            </w:tcBorders>
          </w:tcPr>
          <w:p w:rsidR="00AE3B27" w:rsidRPr="00530122" w:rsidRDefault="00AE3B27" w:rsidP="00530122">
            <w:pPr>
              <w:spacing w:before="0"/>
              <w:jc w:val="right"/>
              <w:rPr>
                <w:rFonts w:cs="Arial"/>
                <w:sz w:val="24"/>
                <w:szCs w:val="24"/>
              </w:rPr>
            </w:pPr>
          </w:p>
        </w:tc>
        <w:tc>
          <w:tcPr>
            <w:tcW w:w="1263" w:type="dxa"/>
            <w:tcBorders>
              <w:top w:val="nil"/>
              <w:left w:val="nil"/>
              <w:bottom w:val="nil"/>
              <w:right w:val="single" w:sz="4" w:space="0" w:color="auto"/>
            </w:tcBorders>
          </w:tcPr>
          <w:p w:rsidR="00AE3B27" w:rsidRPr="00530122" w:rsidRDefault="00AE3B27" w:rsidP="00530122">
            <w:pPr>
              <w:spacing w:before="0"/>
              <w:jc w:val="right"/>
              <w:rPr>
                <w:rFonts w:cs="Arial"/>
                <w:sz w:val="24"/>
                <w:szCs w:val="24"/>
              </w:rPr>
            </w:pPr>
          </w:p>
        </w:tc>
      </w:tr>
      <w:tr w:rsidR="00AE3B27" w:rsidRPr="00530122" w:rsidTr="00AE3B27">
        <w:trPr>
          <w:gridAfter w:val="2"/>
          <w:wAfter w:w="1328" w:type="dxa"/>
          <w:trHeight w:val="570"/>
        </w:trPr>
        <w:tc>
          <w:tcPr>
            <w:tcW w:w="809" w:type="dxa"/>
            <w:tcBorders>
              <w:top w:val="nil"/>
              <w:left w:val="double" w:sz="6" w:space="0" w:color="auto"/>
              <w:bottom w:val="nil"/>
              <w:right w:val="single" w:sz="4" w:space="0" w:color="auto"/>
            </w:tcBorders>
            <w:shd w:val="clear" w:color="auto" w:fill="auto"/>
            <w:hideMark/>
          </w:tcPr>
          <w:p w:rsidR="00AE3B27" w:rsidRPr="00530122" w:rsidRDefault="00AE3B27" w:rsidP="00530122">
            <w:pPr>
              <w:spacing w:before="0"/>
              <w:jc w:val="right"/>
              <w:rPr>
                <w:rFonts w:cs="Arial"/>
                <w:sz w:val="24"/>
                <w:szCs w:val="24"/>
              </w:rPr>
            </w:pPr>
            <w:r w:rsidRPr="00530122">
              <w:rPr>
                <w:rFonts w:cs="Arial"/>
                <w:sz w:val="24"/>
                <w:szCs w:val="24"/>
              </w:rPr>
              <w:t>-</w:t>
            </w:r>
          </w:p>
        </w:tc>
        <w:tc>
          <w:tcPr>
            <w:tcW w:w="5103" w:type="dxa"/>
            <w:gridSpan w:val="8"/>
            <w:tcBorders>
              <w:top w:val="nil"/>
              <w:left w:val="nil"/>
              <w:bottom w:val="nil"/>
              <w:right w:val="single" w:sz="4" w:space="0" w:color="auto"/>
            </w:tcBorders>
            <w:shd w:val="clear" w:color="auto" w:fill="auto"/>
            <w:hideMark/>
          </w:tcPr>
          <w:p w:rsidR="00AE3B27" w:rsidRPr="00530122" w:rsidRDefault="00AE3B27" w:rsidP="00530122">
            <w:pPr>
              <w:spacing w:before="0"/>
              <w:rPr>
                <w:rFonts w:cs="Arial"/>
                <w:sz w:val="24"/>
                <w:szCs w:val="24"/>
              </w:rPr>
            </w:pPr>
            <w:r w:rsidRPr="00530122">
              <w:rPr>
                <w:rFonts w:cs="Arial"/>
                <w:sz w:val="24"/>
                <w:szCs w:val="24"/>
              </w:rPr>
              <w:t>Hodnik i step.prostor - protivpožarne ploče</w:t>
            </w:r>
          </w:p>
        </w:tc>
        <w:tc>
          <w:tcPr>
            <w:tcW w:w="980" w:type="dxa"/>
            <w:gridSpan w:val="2"/>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center"/>
              <w:rPr>
                <w:rFonts w:cs="Arial"/>
                <w:sz w:val="24"/>
                <w:szCs w:val="24"/>
              </w:rPr>
            </w:pPr>
            <w:r w:rsidRPr="00530122">
              <w:rPr>
                <w:rFonts w:cs="Arial"/>
                <w:sz w:val="24"/>
                <w:szCs w:val="24"/>
              </w:rPr>
              <w:t>m</w:t>
            </w:r>
            <w:r w:rsidRPr="00530122">
              <w:rPr>
                <w:rFonts w:cs="Arial"/>
                <w:sz w:val="24"/>
                <w:szCs w:val="24"/>
                <w:vertAlign w:val="superscript"/>
              </w:rPr>
              <w:t>2</w:t>
            </w:r>
          </w:p>
        </w:tc>
        <w:tc>
          <w:tcPr>
            <w:tcW w:w="1274" w:type="dxa"/>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right"/>
              <w:rPr>
                <w:rFonts w:cs="Arial"/>
                <w:sz w:val="24"/>
                <w:szCs w:val="24"/>
              </w:rPr>
            </w:pPr>
            <w:r w:rsidRPr="00530122">
              <w:rPr>
                <w:rFonts w:cs="Arial"/>
                <w:sz w:val="24"/>
                <w:szCs w:val="24"/>
              </w:rPr>
              <w:t>107.46</w:t>
            </w:r>
          </w:p>
        </w:tc>
        <w:tc>
          <w:tcPr>
            <w:tcW w:w="1274" w:type="dxa"/>
            <w:tcBorders>
              <w:top w:val="nil"/>
              <w:left w:val="nil"/>
              <w:bottom w:val="nil"/>
              <w:right w:val="single" w:sz="4" w:space="0" w:color="auto"/>
            </w:tcBorders>
          </w:tcPr>
          <w:p w:rsidR="00AE3B27" w:rsidRPr="00530122" w:rsidRDefault="00AE3B27" w:rsidP="00530122">
            <w:pPr>
              <w:spacing w:before="0"/>
              <w:jc w:val="right"/>
              <w:rPr>
                <w:rFonts w:cs="Arial"/>
                <w:sz w:val="24"/>
                <w:szCs w:val="24"/>
              </w:rPr>
            </w:pPr>
          </w:p>
        </w:tc>
        <w:tc>
          <w:tcPr>
            <w:tcW w:w="1271" w:type="dxa"/>
            <w:tcBorders>
              <w:top w:val="nil"/>
              <w:left w:val="nil"/>
              <w:bottom w:val="nil"/>
              <w:right w:val="single" w:sz="4" w:space="0" w:color="auto"/>
            </w:tcBorders>
          </w:tcPr>
          <w:p w:rsidR="00AE3B27" w:rsidRPr="00530122" w:rsidRDefault="00AE3B27" w:rsidP="00530122">
            <w:pPr>
              <w:spacing w:before="0"/>
              <w:jc w:val="right"/>
              <w:rPr>
                <w:rFonts w:cs="Arial"/>
                <w:sz w:val="24"/>
                <w:szCs w:val="24"/>
              </w:rPr>
            </w:pPr>
          </w:p>
        </w:tc>
        <w:tc>
          <w:tcPr>
            <w:tcW w:w="1264" w:type="dxa"/>
            <w:tcBorders>
              <w:top w:val="nil"/>
              <w:left w:val="nil"/>
              <w:bottom w:val="nil"/>
              <w:right w:val="single" w:sz="4" w:space="0" w:color="auto"/>
            </w:tcBorders>
          </w:tcPr>
          <w:p w:rsidR="00AE3B27" w:rsidRPr="00530122" w:rsidRDefault="00AE3B27" w:rsidP="00530122">
            <w:pPr>
              <w:spacing w:before="0"/>
              <w:jc w:val="right"/>
              <w:rPr>
                <w:rFonts w:cs="Arial"/>
                <w:sz w:val="24"/>
                <w:szCs w:val="24"/>
              </w:rPr>
            </w:pPr>
          </w:p>
        </w:tc>
        <w:tc>
          <w:tcPr>
            <w:tcW w:w="1263" w:type="dxa"/>
            <w:tcBorders>
              <w:top w:val="nil"/>
              <w:left w:val="nil"/>
              <w:bottom w:val="nil"/>
              <w:right w:val="single" w:sz="4" w:space="0" w:color="auto"/>
            </w:tcBorders>
          </w:tcPr>
          <w:p w:rsidR="00AE3B27" w:rsidRPr="00530122" w:rsidRDefault="00AE3B27" w:rsidP="00530122">
            <w:pPr>
              <w:spacing w:before="0"/>
              <w:jc w:val="right"/>
              <w:rPr>
                <w:rFonts w:cs="Arial"/>
                <w:sz w:val="24"/>
                <w:szCs w:val="24"/>
              </w:rPr>
            </w:pPr>
          </w:p>
        </w:tc>
      </w:tr>
      <w:tr w:rsidR="00AE3B27" w:rsidRPr="00530122" w:rsidTr="00AE3B27">
        <w:trPr>
          <w:gridAfter w:val="2"/>
          <w:wAfter w:w="1328" w:type="dxa"/>
          <w:trHeight w:val="300"/>
        </w:trPr>
        <w:tc>
          <w:tcPr>
            <w:tcW w:w="809" w:type="dxa"/>
            <w:tcBorders>
              <w:top w:val="nil"/>
              <w:left w:val="double" w:sz="6" w:space="0" w:color="auto"/>
              <w:bottom w:val="nil"/>
              <w:right w:val="single" w:sz="4" w:space="0" w:color="auto"/>
            </w:tcBorders>
            <w:shd w:val="clear" w:color="auto" w:fill="auto"/>
            <w:hideMark/>
          </w:tcPr>
          <w:p w:rsidR="00AE3B27" w:rsidRPr="00530122" w:rsidRDefault="00AE3B27" w:rsidP="00530122">
            <w:pPr>
              <w:spacing w:before="0"/>
              <w:jc w:val="left"/>
              <w:rPr>
                <w:rFonts w:cs="Arial"/>
                <w:sz w:val="24"/>
                <w:szCs w:val="24"/>
              </w:rPr>
            </w:pPr>
            <w:r w:rsidRPr="00530122">
              <w:rPr>
                <w:rFonts w:cs="Arial"/>
                <w:sz w:val="24"/>
                <w:szCs w:val="24"/>
              </w:rPr>
              <w:t> </w:t>
            </w:r>
          </w:p>
        </w:tc>
        <w:tc>
          <w:tcPr>
            <w:tcW w:w="5103" w:type="dxa"/>
            <w:gridSpan w:val="8"/>
            <w:tcBorders>
              <w:top w:val="nil"/>
              <w:left w:val="nil"/>
              <w:bottom w:val="nil"/>
              <w:right w:val="single" w:sz="4" w:space="0" w:color="auto"/>
            </w:tcBorders>
            <w:shd w:val="clear" w:color="auto" w:fill="auto"/>
            <w:hideMark/>
          </w:tcPr>
          <w:p w:rsidR="00AE3B27" w:rsidRPr="00530122" w:rsidRDefault="00AE3B27" w:rsidP="00530122">
            <w:pPr>
              <w:spacing w:before="0"/>
              <w:rPr>
                <w:rFonts w:cs="Arial"/>
                <w:color w:val="FF0000"/>
                <w:sz w:val="24"/>
                <w:szCs w:val="24"/>
              </w:rPr>
            </w:pPr>
            <w:r w:rsidRPr="00530122">
              <w:rPr>
                <w:rFonts w:cs="Arial"/>
                <w:color w:val="FF0000"/>
                <w:sz w:val="24"/>
                <w:szCs w:val="24"/>
              </w:rPr>
              <w:t> </w:t>
            </w:r>
          </w:p>
        </w:tc>
        <w:tc>
          <w:tcPr>
            <w:tcW w:w="980" w:type="dxa"/>
            <w:gridSpan w:val="2"/>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center"/>
              <w:rPr>
                <w:rFonts w:cs="Arial"/>
                <w:b/>
                <w:bCs/>
                <w:sz w:val="24"/>
                <w:szCs w:val="24"/>
              </w:rPr>
            </w:pPr>
            <w:r w:rsidRPr="00530122">
              <w:rPr>
                <w:rFonts w:cs="Arial"/>
                <w:b/>
                <w:bCs/>
                <w:sz w:val="24"/>
                <w:szCs w:val="24"/>
              </w:rPr>
              <w:t> </w:t>
            </w:r>
          </w:p>
        </w:tc>
        <w:tc>
          <w:tcPr>
            <w:tcW w:w="1274" w:type="dxa"/>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left"/>
              <w:rPr>
                <w:rFonts w:cs="Arial"/>
                <w:b/>
                <w:bCs/>
                <w:sz w:val="24"/>
                <w:szCs w:val="24"/>
              </w:rPr>
            </w:pPr>
            <w:r w:rsidRPr="00530122">
              <w:rPr>
                <w:rFonts w:cs="Arial"/>
                <w:b/>
                <w:bCs/>
                <w:sz w:val="24"/>
                <w:szCs w:val="24"/>
              </w:rPr>
              <w:t> </w:t>
            </w:r>
          </w:p>
        </w:tc>
        <w:tc>
          <w:tcPr>
            <w:tcW w:w="1274" w:type="dxa"/>
            <w:tcBorders>
              <w:top w:val="nil"/>
              <w:left w:val="nil"/>
              <w:bottom w:val="nil"/>
              <w:right w:val="single" w:sz="4" w:space="0" w:color="auto"/>
            </w:tcBorders>
          </w:tcPr>
          <w:p w:rsidR="00AE3B27" w:rsidRPr="00530122" w:rsidRDefault="00AE3B27" w:rsidP="00530122">
            <w:pPr>
              <w:spacing w:before="0"/>
              <w:jc w:val="left"/>
              <w:rPr>
                <w:rFonts w:cs="Arial"/>
                <w:b/>
                <w:bCs/>
                <w:sz w:val="24"/>
                <w:szCs w:val="24"/>
              </w:rPr>
            </w:pPr>
          </w:p>
        </w:tc>
        <w:tc>
          <w:tcPr>
            <w:tcW w:w="1271" w:type="dxa"/>
            <w:tcBorders>
              <w:top w:val="nil"/>
              <w:left w:val="nil"/>
              <w:bottom w:val="nil"/>
              <w:right w:val="single" w:sz="4" w:space="0" w:color="auto"/>
            </w:tcBorders>
          </w:tcPr>
          <w:p w:rsidR="00AE3B27" w:rsidRPr="00530122" w:rsidRDefault="00AE3B27" w:rsidP="00530122">
            <w:pPr>
              <w:spacing w:before="0"/>
              <w:jc w:val="left"/>
              <w:rPr>
                <w:rFonts w:cs="Arial"/>
                <w:b/>
                <w:bCs/>
                <w:sz w:val="24"/>
                <w:szCs w:val="24"/>
              </w:rPr>
            </w:pPr>
          </w:p>
        </w:tc>
        <w:tc>
          <w:tcPr>
            <w:tcW w:w="1264" w:type="dxa"/>
            <w:tcBorders>
              <w:top w:val="nil"/>
              <w:left w:val="nil"/>
              <w:bottom w:val="nil"/>
              <w:right w:val="single" w:sz="4" w:space="0" w:color="auto"/>
            </w:tcBorders>
          </w:tcPr>
          <w:p w:rsidR="00AE3B27" w:rsidRPr="00530122" w:rsidRDefault="00AE3B27" w:rsidP="00530122">
            <w:pPr>
              <w:spacing w:before="0"/>
              <w:jc w:val="left"/>
              <w:rPr>
                <w:rFonts w:cs="Arial"/>
                <w:b/>
                <w:bCs/>
                <w:sz w:val="24"/>
                <w:szCs w:val="24"/>
              </w:rPr>
            </w:pPr>
          </w:p>
        </w:tc>
        <w:tc>
          <w:tcPr>
            <w:tcW w:w="1263" w:type="dxa"/>
            <w:tcBorders>
              <w:top w:val="nil"/>
              <w:left w:val="nil"/>
              <w:bottom w:val="nil"/>
              <w:right w:val="single" w:sz="4" w:space="0" w:color="auto"/>
            </w:tcBorders>
          </w:tcPr>
          <w:p w:rsidR="00AE3B27" w:rsidRPr="00530122" w:rsidRDefault="00AE3B27" w:rsidP="00530122">
            <w:pPr>
              <w:spacing w:before="0"/>
              <w:jc w:val="left"/>
              <w:rPr>
                <w:rFonts w:cs="Arial"/>
                <w:b/>
                <w:bCs/>
                <w:sz w:val="24"/>
                <w:szCs w:val="24"/>
              </w:rPr>
            </w:pPr>
          </w:p>
        </w:tc>
      </w:tr>
      <w:tr w:rsidR="00AE3B27" w:rsidRPr="00530122" w:rsidTr="00AE3B27">
        <w:trPr>
          <w:gridAfter w:val="2"/>
          <w:wAfter w:w="1328" w:type="dxa"/>
          <w:trHeight w:val="1425"/>
        </w:trPr>
        <w:tc>
          <w:tcPr>
            <w:tcW w:w="809" w:type="dxa"/>
            <w:tcBorders>
              <w:top w:val="nil"/>
              <w:left w:val="double" w:sz="6" w:space="0" w:color="auto"/>
              <w:bottom w:val="nil"/>
              <w:right w:val="single" w:sz="4" w:space="0" w:color="auto"/>
            </w:tcBorders>
            <w:shd w:val="clear" w:color="auto" w:fill="auto"/>
            <w:hideMark/>
          </w:tcPr>
          <w:p w:rsidR="00AE3B27" w:rsidRPr="00530122" w:rsidRDefault="00AE3B27" w:rsidP="00530122">
            <w:pPr>
              <w:spacing w:before="0"/>
              <w:jc w:val="left"/>
              <w:rPr>
                <w:rFonts w:cs="Arial"/>
                <w:sz w:val="24"/>
                <w:szCs w:val="24"/>
              </w:rPr>
            </w:pPr>
            <w:r w:rsidRPr="00530122">
              <w:rPr>
                <w:rFonts w:cs="Arial"/>
                <w:sz w:val="24"/>
                <w:szCs w:val="24"/>
              </w:rPr>
              <w:t>2.12.3.</w:t>
            </w:r>
          </w:p>
        </w:tc>
        <w:tc>
          <w:tcPr>
            <w:tcW w:w="5103" w:type="dxa"/>
            <w:gridSpan w:val="8"/>
            <w:tcBorders>
              <w:top w:val="nil"/>
              <w:left w:val="nil"/>
              <w:bottom w:val="nil"/>
              <w:right w:val="single" w:sz="4" w:space="0" w:color="auto"/>
            </w:tcBorders>
            <w:shd w:val="clear" w:color="auto" w:fill="auto"/>
            <w:hideMark/>
          </w:tcPr>
          <w:p w:rsidR="00AE3B27" w:rsidRPr="00530122" w:rsidRDefault="00AE3B27" w:rsidP="00530122">
            <w:pPr>
              <w:spacing w:before="0"/>
              <w:rPr>
                <w:rFonts w:cs="Arial"/>
                <w:sz w:val="24"/>
                <w:szCs w:val="24"/>
              </w:rPr>
            </w:pPr>
            <w:r w:rsidRPr="00530122">
              <w:rPr>
                <w:rFonts w:cs="Arial"/>
                <w:sz w:val="24"/>
                <w:szCs w:val="24"/>
              </w:rPr>
              <w:t>Nabavka, transport i postavljanje spuštenih plafona od Al. ploča dim.600x600 mm. Cenom obuhvaćeno i konstrukcija za nošenje od Al profila, kao i upotreba lake skele.</w:t>
            </w:r>
          </w:p>
        </w:tc>
        <w:tc>
          <w:tcPr>
            <w:tcW w:w="980" w:type="dxa"/>
            <w:gridSpan w:val="2"/>
            <w:tcBorders>
              <w:top w:val="nil"/>
              <w:left w:val="nil"/>
              <w:bottom w:val="nil"/>
              <w:right w:val="single" w:sz="4" w:space="0" w:color="auto"/>
            </w:tcBorders>
            <w:shd w:val="clear" w:color="auto" w:fill="auto"/>
            <w:noWrap/>
            <w:vAlign w:val="bottom"/>
            <w:hideMark/>
          </w:tcPr>
          <w:p w:rsidR="00AE3B27" w:rsidRPr="00530122" w:rsidRDefault="00AE3B27" w:rsidP="00530122">
            <w:pPr>
              <w:spacing w:before="0"/>
              <w:jc w:val="center"/>
              <w:rPr>
                <w:rFonts w:cs="Arial"/>
                <w:sz w:val="24"/>
                <w:szCs w:val="24"/>
              </w:rPr>
            </w:pPr>
            <w:r w:rsidRPr="00530122">
              <w:rPr>
                <w:rFonts w:cs="Arial"/>
                <w:sz w:val="24"/>
                <w:szCs w:val="24"/>
              </w:rPr>
              <w:t> </w:t>
            </w:r>
          </w:p>
        </w:tc>
        <w:tc>
          <w:tcPr>
            <w:tcW w:w="1274" w:type="dxa"/>
            <w:tcBorders>
              <w:top w:val="nil"/>
              <w:left w:val="nil"/>
              <w:bottom w:val="nil"/>
              <w:right w:val="single" w:sz="4" w:space="0" w:color="auto"/>
            </w:tcBorders>
            <w:shd w:val="clear" w:color="auto" w:fill="auto"/>
            <w:noWrap/>
            <w:vAlign w:val="bottom"/>
            <w:hideMark/>
          </w:tcPr>
          <w:p w:rsidR="00AE3B27" w:rsidRPr="00530122" w:rsidRDefault="00AE3B27" w:rsidP="00530122">
            <w:pPr>
              <w:spacing w:before="0"/>
              <w:jc w:val="left"/>
              <w:rPr>
                <w:rFonts w:cs="Arial"/>
                <w:sz w:val="24"/>
                <w:szCs w:val="24"/>
              </w:rPr>
            </w:pPr>
            <w:r w:rsidRPr="00530122">
              <w:rPr>
                <w:rFonts w:cs="Arial"/>
                <w:sz w:val="24"/>
                <w:szCs w:val="24"/>
              </w:rPr>
              <w:t> </w:t>
            </w:r>
          </w:p>
        </w:tc>
        <w:tc>
          <w:tcPr>
            <w:tcW w:w="1274" w:type="dxa"/>
            <w:tcBorders>
              <w:top w:val="nil"/>
              <w:left w:val="nil"/>
              <w:bottom w:val="nil"/>
              <w:right w:val="single" w:sz="4" w:space="0" w:color="auto"/>
            </w:tcBorders>
          </w:tcPr>
          <w:p w:rsidR="00AE3B27" w:rsidRPr="00530122" w:rsidRDefault="00AE3B27" w:rsidP="00530122">
            <w:pPr>
              <w:spacing w:before="0"/>
              <w:jc w:val="left"/>
              <w:rPr>
                <w:rFonts w:cs="Arial"/>
                <w:sz w:val="24"/>
                <w:szCs w:val="24"/>
              </w:rPr>
            </w:pPr>
          </w:p>
        </w:tc>
        <w:tc>
          <w:tcPr>
            <w:tcW w:w="1271" w:type="dxa"/>
            <w:tcBorders>
              <w:top w:val="nil"/>
              <w:left w:val="nil"/>
              <w:bottom w:val="nil"/>
              <w:right w:val="single" w:sz="4" w:space="0" w:color="auto"/>
            </w:tcBorders>
          </w:tcPr>
          <w:p w:rsidR="00AE3B27" w:rsidRPr="00530122" w:rsidRDefault="00AE3B27" w:rsidP="00530122">
            <w:pPr>
              <w:spacing w:before="0"/>
              <w:jc w:val="left"/>
              <w:rPr>
                <w:rFonts w:cs="Arial"/>
                <w:sz w:val="24"/>
                <w:szCs w:val="24"/>
              </w:rPr>
            </w:pPr>
          </w:p>
        </w:tc>
        <w:tc>
          <w:tcPr>
            <w:tcW w:w="1264" w:type="dxa"/>
            <w:tcBorders>
              <w:top w:val="nil"/>
              <w:left w:val="nil"/>
              <w:bottom w:val="nil"/>
              <w:right w:val="single" w:sz="4" w:space="0" w:color="auto"/>
            </w:tcBorders>
          </w:tcPr>
          <w:p w:rsidR="00AE3B27" w:rsidRPr="00530122" w:rsidRDefault="00AE3B27" w:rsidP="00530122">
            <w:pPr>
              <w:spacing w:before="0"/>
              <w:jc w:val="left"/>
              <w:rPr>
                <w:rFonts w:cs="Arial"/>
                <w:sz w:val="24"/>
                <w:szCs w:val="24"/>
              </w:rPr>
            </w:pPr>
          </w:p>
        </w:tc>
        <w:tc>
          <w:tcPr>
            <w:tcW w:w="1263" w:type="dxa"/>
            <w:tcBorders>
              <w:top w:val="nil"/>
              <w:left w:val="nil"/>
              <w:bottom w:val="nil"/>
              <w:right w:val="single" w:sz="4" w:space="0" w:color="auto"/>
            </w:tcBorders>
          </w:tcPr>
          <w:p w:rsidR="00AE3B27" w:rsidRPr="00530122" w:rsidRDefault="00AE3B27" w:rsidP="00530122">
            <w:pPr>
              <w:spacing w:before="0"/>
              <w:jc w:val="left"/>
              <w:rPr>
                <w:rFonts w:cs="Arial"/>
                <w:sz w:val="24"/>
                <w:szCs w:val="24"/>
              </w:rPr>
            </w:pPr>
          </w:p>
        </w:tc>
      </w:tr>
      <w:tr w:rsidR="00AE3B27" w:rsidRPr="00530122" w:rsidTr="00AE3B27">
        <w:trPr>
          <w:gridAfter w:val="2"/>
          <w:wAfter w:w="1328" w:type="dxa"/>
          <w:trHeight w:val="300"/>
        </w:trPr>
        <w:tc>
          <w:tcPr>
            <w:tcW w:w="809" w:type="dxa"/>
            <w:tcBorders>
              <w:top w:val="nil"/>
              <w:left w:val="double" w:sz="6" w:space="0" w:color="auto"/>
              <w:bottom w:val="nil"/>
              <w:right w:val="single" w:sz="4" w:space="0" w:color="auto"/>
            </w:tcBorders>
            <w:shd w:val="clear" w:color="auto" w:fill="auto"/>
            <w:hideMark/>
          </w:tcPr>
          <w:p w:rsidR="00AE3B27" w:rsidRPr="00530122" w:rsidRDefault="00AE3B27" w:rsidP="00530122">
            <w:pPr>
              <w:spacing w:before="0"/>
              <w:jc w:val="left"/>
              <w:rPr>
                <w:rFonts w:cs="Arial"/>
                <w:sz w:val="24"/>
                <w:szCs w:val="24"/>
              </w:rPr>
            </w:pPr>
            <w:r w:rsidRPr="00530122">
              <w:rPr>
                <w:rFonts w:cs="Arial"/>
                <w:sz w:val="24"/>
                <w:szCs w:val="24"/>
              </w:rPr>
              <w:t> </w:t>
            </w:r>
          </w:p>
        </w:tc>
        <w:tc>
          <w:tcPr>
            <w:tcW w:w="5103" w:type="dxa"/>
            <w:gridSpan w:val="8"/>
            <w:tcBorders>
              <w:top w:val="nil"/>
              <w:left w:val="nil"/>
              <w:bottom w:val="nil"/>
              <w:right w:val="single" w:sz="4" w:space="0" w:color="auto"/>
            </w:tcBorders>
            <w:shd w:val="clear" w:color="auto" w:fill="auto"/>
            <w:hideMark/>
          </w:tcPr>
          <w:p w:rsidR="00AE3B27" w:rsidRPr="00530122" w:rsidRDefault="00AE3B27" w:rsidP="00530122">
            <w:pPr>
              <w:spacing w:before="0"/>
              <w:rPr>
                <w:rFonts w:cs="Arial"/>
                <w:sz w:val="24"/>
                <w:szCs w:val="24"/>
              </w:rPr>
            </w:pPr>
            <w:r w:rsidRPr="00530122">
              <w:rPr>
                <w:rFonts w:cs="Arial"/>
                <w:sz w:val="24"/>
                <w:szCs w:val="24"/>
              </w:rPr>
              <w:t>Visina spuštanja prosečno 400mm.</w:t>
            </w:r>
          </w:p>
        </w:tc>
        <w:tc>
          <w:tcPr>
            <w:tcW w:w="980" w:type="dxa"/>
            <w:gridSpan w:val="2"/>
            <w:tcBorders>
              <w:top w:val="nil"/>
              <w:left w:val="nil"/>
              <w:bottom w:val="nil"/>
              <w:right w:val="single" w:sz="4" w:space="0" w:color="auto"/>
            </w:tcBorders>
            <w:shd w:val="clear" w:color="auto" w:fill="auto"/>
            <w:noWrap/>
            <w:vAlign w:val="bottom"/>
            <w:hideMark/>
          </w:tcPr>
          <w:p w:rsidR="00AE3B27" w:rsidRPr="00530122" w:rsidRDefault="00AE3B27" w:rsidP="00530122">
            <w:pPr>
              <w:spacing w:before="0"/>
              <w:jc w:val="center"/>
              <w:rPr>
                <w:rFonts w:cs="Arial"/>
                <w:sz w:val="24"/>
                <w:szCs w:val="24"/>
              </w:rPr>
            </w:pPr>
            <w:r w:rsidRPr="00530122">
              <w:rPr>
                <w:rFonts w:cs="Arial"/>
                <w:sz w:val="24"/>
                <w:szCs w:val="24"/>
              </w:rPr>
              <w:t> </w:t>
            </w:r>
          </w:p>
        </w:tc>
        <w:tc>
          <w:tcPr>
            <w:tcW w:w="1274" w:type="dxa"/>
            <w:tcBorders>
              <w:top w:val="nil"/>
              <w:left w:val="nil"/>
              <w:bottom w:val="nil"/>
              <w:right w:val="single" w:sz="4" w:space="0" w:color="auto"/>
            </w:tcBorders>
            <w:shd w:val="clear" w:color="auto" w:fill="auto"/>
            <w:noWrap/>
            <w:vAlign w:val="bottom"/>
            <w:hideMark/>
          </w:tcPr>
          <w:p w:rsidR="00AE3B27" w:rsidRPr="00530122" w:rsidRDefault="00AE3B27" w:rsidP="00530122">
            <w:pPr>
              <w:spacing w:before="0"/>
              <w:jc w:val="left"/>
              <w:rPr>
                <w:rFonts w:cs="Arial"/>
                <w:sz w:val="24"/>
                <w:szCs w:val="24"/>
              </w:rPr>
            </w:pPr>
            <w:r w:rsidRPr="00530122">
              <w:rPr>
                <w:rFonts w:cs="Arial"/>
                <w:sz w:val="24"/>
                <w:szCs w:val="24"/>
              </w:rPr>
              <w:t> </w:t>
            </w:r>
          </w:p>
        </w:tc>
        <w:tc>
          <w:tcPr>
            <w:tcW w:w="1274" w:type="dxa"/>
            <w:tcBorders>
              <w:top w:val="nil"/>
              <w:left w:val="nil"/>
              <w:bottom w:val="nil"/>
              <w:right w:val="single" w:sz="4" w:space="0" w:color="auto"/>
            </w:tcBorders>
          </w:tcPr>
          <w:p w:rsidR="00AE3B27" w:rsidRPr="00530122" w:rsidRDefault="00AE3B27" w:rsidP="00530122">
            <w:pPr>
              <w:spacing w:before="0"/>
              <w:jc w:val="left"/>
              <w:rPr>
                <w:rFonts w:cs="Arial"/>
                <w:sz w:val="24"/>
                <w:szCs w:val="24"/>
              </w:rPr>
            </w:pPr>
          </w:p>
        </w:tc>
        <w:tc>
          <w:tcPr>
            <w:tcW w:w="1271" w:type="dxa"/>
            <w:tcBorders>
              <w:top w:val="nil"/>
              <w:left w:val="nil"/>
              <w:bottom w:val="nil"/>
              <w:right w:val="single" w:sz="4" w:space="0" w:color="auto"/>
            </w:tcBorders>
          </w:tcPr>
          <w:p w:rsidR="00AE3B27" w:rsidRPr="00530122" w:rsidRDefault="00AE3B27" w:rsidP="00530122">
            <w:pPr>
              <w:spacing w:before="0"/>
              <w:jc w:val="left"/>
              <w:rPr>
                <w:rFonts w:cs="Arial"/>
                <w:sz w:val="24"/>
                <w:szCs w:val="24"/>
              </w:rPr>
            </w:pPr>
          </w:p>
        </w:tc>
        <w:tc>
          <w:tcPr>
            <w:tcW w:w="1264" w:type="dxa"/>
            <w:tcBorders>
              <w:top w:val="nil"/>
              <w:left w:val="nil"/>
              <w:bottom w:val="nil"/>
              <w:right w:val="single" w:sz="4" w:space="0" w:color="auto"/>
            </w:tcBorders>
          </w:tcPr>
          <w:p w:rsidR="00AE3B27" w:rsidRPr="00530122" w:rsidRDefault="00AE3B27" w:rsidP="00530122">
            <w:pPr>
              <w:spacing w:before="0"/>
              <w:jc w:val="left"/>
              <w:rPr>
                <w:rFonts w:cs="Arial"/>
                <w:sz w:val="24"/>
                <w:szCs w:val="24"/>
              </w:rPr>
            </w:pPr>
          </w:p>
        </w:tc>
        <w:tc>
          <w:tcPr>
            <w:tcW w:w="1263" w:type="dxa"/>
            <w:tcBorders>
              <w:top w:val="nil"/>
              <w:left w:val="nil"/>
              <w:bottom w:val="nil"/>
              <w:right w:val="single" w:sz="4" w:space="0" w:color="auto"/>
            </w:tcBorders>
          </w:tcPr>
          <w:p w:rsidR="00AE3B27" w:rsidRPr="00530122" w:rsidRDefault="00AE3B27" w:rsidP="00530122">
            <w:pPr>
              <w:spacing w:before="0"/>
              <w:jc w:val="left"/>
              <w:rPr>
                <w:rFonts w:cs="Arial"/>
                <w:sz w:val="24"/>
                <w:szCs w:val="24"/>
              </w:rPr>
            </w:pPr>
          </w:p>
        </w:tc>
      </w:tr>
      <w:tr w:rsidR="00AE3B27" w:rsidRPr="00530122" w:rsidTr="00AE3B27">
        <w:trPr>
          <w:gridAfter w:val="2"/>
          <w:wAfter w:w="1328" w:type="dxa"/>
          <w:trHeight w:val="300"/>
        </w:trPr>
        <w:tc>
          <w:tcPr>
            <w:tcW w:w="809" w:type="dxa"/>
            <w:tcBorders>
              <w:top w:val="nil"/>
              <w:left w:val="double" w:sz="6" w:space="0" w:color="auto"/>
              <w:bottom w:val="nil"/>
              <w:right w:val="single" w:sz="4" w:space="0" w:color="auto"/>
            </w:tcBorders>
            <w:shd w:val="clear" w:color="auto" w:fill="auto"/>
            <w:hideMark/>
          </w:tcPr>
          <w:p w:rsidR="00AE3B27" w:rsidRPr="00530122" w:rsidRDefault="00AE3B27" w:rsidP="00530122">
            <w:pPr>
              <w:spacing w:before="0"/>
              <w:jc w:val="left"/>
              <w:rPr>
                <w:rFonts w:cs="Arial"/>
                <w:sz w:val="24"/>
                <w:szCs w:val="24"/>
              </w:rPr>
            </w:pPr>
            <w:r w:rsidRPr="00530122">
              <w:rPr>
                <w:rFonts w:cs="Arial"/>
                <w:sz w:val="24"/>
                <w:szCs w:val="24"/>
              </w:rPr>
              <w:t> </w:t>
            </w:r>
          </w:p>
        </w:tc>
        <w:tc>
          <w:tcPr>
            <w:tcW w:w="5103" w:type="dxa"/>
            <w:gridSpan w:val="8"/>
            <w:tcBorders>
              <w:top w:val="nil"/>
              <w:left w:val="nil"/>
              <w:bottom w:val="nil"/>
              <w:right w:val="single" w:sz="4" w:space="0" w:color="auto"/>
            </w:tcBorders>
            <w:shd w:val="clear" w:color="auto" w:fill="auto"/>
            <w:hideMark/>
          </w:tcPr>
          <w:p w:rsidR="00AE3B27" w:rsidRPr="00530122" w:rsidRDefault="00AE3B27" w:rsidP="00530122">
            <w:pPr>
              <w:spacing w:before="0"/>
              <w:rPr>
                <w:rFonts w:cs="Arial"/>
                <w:sz w:val="24"/>
                <w:szCs w:val="24"/>
              </w:rPr>
            </w:pPr>
            <w:r w:rsidRPr="00530122">
              <w:rPr>
                <w:rFonts w:cs="Arial"/>
                <w:sz w:val="24"/>
                <w:szCs w:val="24"/>
              </w:rPr>
              <w:t>Obračun po m².</w:t>
            </w:r>
          </w:p>
        </w:tc>
        <w:tc>
          <w:tcPr>
            <w:tcW w:w="980" w:type="dxa"/>
            <w:gridSpan w:val="2"/>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center"/>
              <w:rPr>
                <w:rFonts w:cs="Arial"/>
                <w:sz w:val="24"/>
                <w:szCs w:val="24"/>
              </w:rPr>
            </w:pPr>
            <w:r w:rsidRPr="00530122">
              <w:rPr>
                <w:rFonts w:cs="Arial"/>
                <w:sz w:val="24"/>
                <w:szCs w:val="24"/>
              </w:rPr>
              <w:t> </w:t>
            </w:r>
          </w:p>
        </w:tc>
        <w:tc>
          <w:tcPr>
            <w:tcW w:w="1274" w:type="dxa"/>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left"/>
              <w:rPr>
                <w:rFonts w:cs="Arial"/>
                <w:color w:val="0070C0"/>
                <w:sz w:val="24"/>
                <w:szCs w:val="24"/>
              </w:rPr>
            </w:pPr>
            <w:r w:rsidRPr="00530122">
              <w:rPr>
                <w:rFonts w:cs="Arial"/>
                <w:color w:val="0070C0"/>
                <w:sz w:val="24"/>
                <w:szCs w:val="24"/>
              </w:rPr>
              <w:t> </w:t>
            </w:r>
          </w:p>
        </w:tc>
        <w:tc>
          <w:tcPr>
            <w:tcW w:w="1274" w:type="dxa"/>
            <w:tcBorders>
              <w:top w:val="nil"/>
              <w:left w:val="nil"/>
              <w:bottom w:val="nil"/>
              <w:right w:val="single" w:sz="4" w:space="0" w:color="auto"/>
            </w:tcBorders>
          </w:tcPr>
          <w:p w:rsidR="00AE3B27" w:rsidRPr="00530122" w:rsidRDefault="00AE3B27" w:rsidP="00530122">
            <w:pPr>
              <w:spacing w:before="0"/>
              <w:jc w:val="left"/>
              <w:rPr>
                <w:rFonts w:cs="Arial"/>
                <w:color w:val="0070C0"/>
                <w:sz w:val="24"/>
                <w:szCs w:val="24"/>
              </w:rPr>
            </w:pPr>
          </w:p>
        </w:tc>
        <w:tc>
          <w:tcPr>
            <w:tcW w:w="1271" w:type="dxa"/>
            <w:tcBorders>
              <w:top w:val="nil"/>
              <w:left w:val="nil"/>
              <w:bottom w:val="nil"/>
              <w:right w:val="single" w:sz="4" w:space="0" w:color="auto"/>
            </w:tcBorders>
          </w:tcPr>
          <w:p w:rsidR="00AE3B27" w:rsidRPr="00530122" w:rsidRDefault="00AE3B27" w:rsidP="00530122">
            <w:pPr>
              <w:spacing w:before="0"/>
              <w:jc w:val="left"/>
              <w:rPr>
                <w:rFonts w:cs="Arial"/>
                <w:color w:val="0070C0"/>
                <w:sz w:val="24"/>
                <w:szCs w:val="24"/>
              </w:rPr>
            </w:pPr>
          </w:p>
        </w:tc>
        <w:tc>
          <w:tcPr>
            <w:tcW w:w="1264" w:type="dxa"/>
            <w:tcBorders>
              <w:top w:val="nil"/>
              <w:left w:val="nil"/>
              <w:bottom w:val="nil"/>
              <w:right w:val="single" w:sz="4" w:space="0" w:color="auto"/>
            </w:tcBorders>
          </w:tcPr>
          <w:p w:rsidR="00AE3B27" w:rsidRPr="00530122" w:rsidRDefault="00AE3B27" w:rsidP="00530122">
            <w:pPr>
              <w:spacing w:before="0"/>
              <w:jc w:val="left"/>
              <w:rPr>
                <w:rFonts w:cs="Arial"/>
                <w:color w:val="0070C0"/>
                <w:sz w:val="24"/>
                <w:szCs w:val="24"/>
              </w:rPr>
            </w:pPr>
          </w:p>
        </w:tc>
        <w:tc>
          <w:tcPr>
            <w:tcW w:w="1263" w:type="dxa"/>
            <w:tcBorders>
              <w:top w:val="nil"/>
              <w:left w:val="nil"/>
              <w:bottom w:val="nil"/>
              <w:right w:val="single" w:sz="4" w:space="0" w:color="auto"/>
            </w:tcBorders>
          </w:tcPr>
          <w:p w:rsidR="00AE3B27" w:rsidRPr="00530122" w:rsidRDefault="00AE3B27" w:rsidP="00530122">
            <w:pPr>
              <w:spacing w:before="0"/>
              <w:jc w:val="left"/>
              <w:rPr>
                <w:rFonts w:cs="Arial"/>
                <w:color w:val="0070C0"/>
                <w:sz w:val="24"/>
                <w:szCs w:val="24"/>
              </w:rPr>
            </w:pPr>
          </w:p>
        </w:tc>
      </w:tr>
      <w:tr w:rsidR="00AE3B27" w:rsidRPr="00530122" w:rsidTr="00AE3B27">
        <w:trPr>
          <w:gridAfter w:val="2"/>
          <w:wAfter w:w="1328" w:type="dxa"/>
          <w:trHeight w:val="345"/>
        </w:trPr>
        <w:tc>
          <w:tcPr>
            <w:tcW w:w="809" w:type="dxa"/>
            <w:tcBorders>
              <w:top w:val="nil"/>
              <w:left w:val="double" w:sz="6" w:space="0" w:color="auto"/>
              <w:bottom w:val="nil"/>
              <w:right w:val="single" w:sz="4" w:space="0" w:color="auto"/>
            </w:tcBorders>
            <w:shd w:val="clear" w:color="auto" w:fill="auto"/>
            <w:hideMark/>
          </w:tcPr>
          <w:p w:rsidR="00AE3B27" w:rsidRPr="00530122" w:rsidRDefault="00AE3B27" w:rsidP="00530122">
            <w:pPr>
              <w:spacing w:before="0"/>
              <w:jc w:val="right"/>
              <w:rPr>
                <w:rFonts w:cs="Arial"/>
                <w:sz w:val="24"/>
                <w:szCs w:val="24"/>
              </w:rPr>
            </w:pPr>
            <w:r w:rsidRPr="00530122">
              <w:rPr>
                <w:rFonts w:cs="Arial"/>
                <w:sz w:val="24"/>
                <w:szCs w:val="24"/>
              </w:rPr>
              <w:t> </w:t>
            </w:r>
          </w:p>
        </w:tc>
        <w:tc>
          <w:tcPr>
            <w:tcW w:w="5103" w:type="dxa"/>
            <w:gridSpan w:val="8"/>
            <w:tcBorders>
              <w:top w:val="nil"/>
              <w:left w:val="nil"/>
              <w:bottom w:val="nil"/>
              <w:right w:val="single" w:sz="4" w:space="0" w:color="auto"/>
            </w:tcBorders>
            <w:shd w:val="clear" w:color="auto" w:fill="auto"/>
            <w:hideMark/>
          </w:tcPr>
          <w:p w:rsidR="00AE3B27" w:rsidRPr="00530122" w:rsidRDefault="00AE3B27" w:rsidP="00530122">
            <w:pPr>
              <w:spacing w:before="0"/>
              <w:rPr>
                <w:rFonts w:cs="Arial"/>
                <w:sz w:val="24"/>
                <w:szCs w:val="24"/>
              </w:rPr>
            </w:pPr>
            <w:r w:rsidRPr="00530122">
              <w:rPr>
                <w:rFonts w:cs="Arial"/>
                <w:sz w:val="24"/>
                <w:szCs w:val="24"/>
              </w:rPr>
              <w:t> </w:t>
            </w:r>
          </w:p>
        </w:tc>
        <w:tc>
          <w:tcPr>
            <w:tcW w:w="980" w:type="dxa"/>
            <w:gridSpan w:val="2"/>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center"/>
              <w:rPr>
                <w:rFonts w:cs="Arial"/>
                <w:sz w:val="24"/>
                <w:szCs w:val="24"/>
              </w:rPr>
            </w:pPr>
            <w:r w:rsidRPr="00530122">
              <w:rPr>
                <w:rFonts w:cs="Arial"/>
                <w:sz w:val="24"/>
                <w:szCs w:val="24"/>
              </w:rPr>
              <w:t>m</w:t>
            </w:r>
            <w:r w:rsidRPr="00530122">
              <w:rPr>
                <w:rFonts w:cs="Arial"/>
                <w:sz w:val="24"/>
                <w:szCs w:val="24"/>
                <w:vertAlign w:val="superscript"/>
              </w:rPr>
              <w:t>2</w:t>
            </w:r>
          </w:p>
        </w:tc>
        <w:tc>
          <w:tcPr>
            <w:tcW w:w="1274" w:type="dxa"/>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right"/>
              <w:rPr>
                <w:rFonts w:cs="Arial"/>
                <w:sz w:val="24"/>
                <w:szCs w:val="24"/>
              </w:rPr>
            </w:pPr>
            <w:r w:rsidRPr="00530122">
              <w:rPr>
                <w:rFonts w:cs="Arial"/>
                <w:sz w:val="24"/>
                <w:szCs w:val="24"/>
              </w:rPr>
              <w:t>41.10</w:t>
            </w:r>
          </w:p>
        </w:tc>
        <w:tc>
          <w:tcPr>
            <w:tcW w:w="1274" w:type="dxa"/>
            <w:tcBorders>
              <w:top w:val="nil"/>
              <w:left w:val="nil"/>
              <w:bottom w:val="nil"/>
              <w:right w:val="single" w:sz="4" w:space="0" w:color="auto"/>
            </w:tcBorders>
          </w:tcPr>
          <w:p w:rsidR="00AE3B27" w:rsidRPr="00530122" w:rsidRDefault="00AE3B27" w:rsidP="00530122">
            <w:pPr>
              <w:spacing w:before="0"/>
              <w:jc w:val="right"/>
              <w:rPr>
                <w:rFonts w:cs="Arial"/>
                <w:sz w:val="24"/>
                <w:szCs w:val="24"/>
              </w:rPr>
            </w:pPr>
          </w:p>
        </w:tc>
        <w:tc>
          <w:tcPr>
            <w:tcW w:w="1271" w:type="dxa"/>
            <w:tcBorders>
              <w:top w:val="nil"/>
              <w:left w:val="nil"/>
              <w:bottom w:val="nil"/>
              <w:right w:val="single" w:sz="4" w:space="0" w:color="auto"/>
            </w:tcBorders>
          </w:tcPr>
          <w:p w:rsidR="00AE3B27" w:rsidRPr="00530122" w:rsidRDefault="00AE3B27" w:rsidP="00530122">
            <w:pPr>
              <w:spacing w:before="0"/>
              <w:jc w:val="right"/>
              <w:rPr>
                <w:rFonts w:cs="Arial"/>
                <w:sz w:val="24"/>
                <w:szCs w:val="24"/>
              </w:rPr>
            </w:pPr>
          </w:p>
        </w:tc>
        <w:tc>
          <w:tcPr>
            <w:tcW w:w="1264" w:type="dxa"/>
            <w:tcBorders>
              <w:top w:val="nil"/>
              <w:left w:val="nil"/>
              <w:bottom w:val="nil"/>
              <w:right w:val="single" w:sz="4" w:space="0" w:color="auto"/>
            </w:tcBorders>
          </w:tcPr>
          <w:p w:rsidR="00AE3B27" w:rsidRPr="00530122" w:rsidRDefault="00AE3B27" w:rsidP="00530122">
            <w:pPr>
              <w:spacing w:before="0"/>
              <w:jc w:val="right"/>
              <w:rPr>
                <w:rFonts w:cs="Arial"/>
                <w:sz w:val="24"/>
                <w:szCs w:val="24"/>
              </w:rPr>
            </w:pPr>
          </w:p>
        </w:tc>
        <w:tc>
          <w:tcPr>
            <w:tcW w:w="1263" w:type="dxa"/>
            <w:tcBorders>
              <w:top w:val="nil"/>
              <w:left w:val="nil"/>
              <w:bottom w:val="nil"/>
              <w:right w:val="single" w:sz="4" w:space="0" w:color="auto"/>
            </w:tcBorders>
          </w:tcPr>
          <w:p w:rsidR="00AE3B27" w:rsidRPr="00530122" w:rsidRDefault="00AE3B27" w:rsidP="00530122">
            <w:pPr>
              <w:spacing w:before="0"/>
              <w:jc w:val="right"/>
              <w:rPr>
                <w:rFonts w:cs="Arial"/>
                <w:sz w:val="24"/>
                <w:szCs w:val="24"/>
              </w:rPr>
            </w:pPr>
          </w:p>
        </w:tc>
      </w:tr>
      <w:tr w:rsidR="00AE3B27" w:rsidRPr="00530122" w:rsidTr="00AE3B27">
        <w:trPr>
          <w:gridAfter w:val="2"/>
          <w:wAfter w:w="1328" w:type="dxa"/>
          <w:trHeight w:val="300"/>
        </w:trPr>
        <w:tc>
          <w:tcPr>
            <w:tcW w:w="809" w:type="dxa"/>
            <w:tcBorders>
              <w:top w:val="nil"/>
              <w:left w:val="double" w:sz="6" w:space="0" w:color="auto"/>
              <w:bottom w:val="nil"/>
              <w:right w:val="single" w:sz="4" w:space="0" w:color="auto"/>
            </w:tcBorders>
            <w:shd w:val="clear" w:color="000000" w:fill="969696"/>
            <w:hideMark/>
          </w:tcPr>
          <w:p w:rsidR="00AE3B27" w:rsidRPr="00530122" w:rsidRDefault="00AE3B27" w:rsidP="00530122">
            <w:pPr>
              <w:spacing w:before="0"/>
              <w:jc w:val="left"/>
              <w:rPr>
                <w:rFonts w:cs="Arial"/>
                <w:b/>
                <w:bCs/>
                <w:sz w:val="24"/>
                <w:szCs w:val="24"/>
              </w:rPr>
            </w:pPr>
            <w:r w:rsidRPr="00530122">
              <w:rPr>
                <w:rFonts w:cs="Arial"/>
                <w:b/>
                <w:bCs/>
                <w:sz w:val="24"/>
                <w:szCs w:val="24"/>
              </w:rPr>
              <w:t> </w:t>
            </w:r>
          </w:p>
        </w:tc>
        <w:tc>
          <w:tcPr>
            <w:tcW w:w="5103" w:type="dxa"/>
            <w:gridSpan w:val="8"/>
            <w:tcBorders>
              <w:top w:val="nil"/>
              <w:left w:val="nil"/>
              <w:bottom w:val="nil"/>
              <w:right w:val="single" w:sz="4" w:space="0" w:color="auto"/>
            </w:tcBorders>
            <w:shd w:val="clear" w:color="000000" w:fill="969696"/>
            <w:hideMark/>
          </w:tcPr>
          <w:p w:rsidR="00AE3B27" w:rsidRPr="00530122" w:rsidRDefault="00AE3B27" w:rsidP="00530122">
            <w:pPr>
              <w:spacing w:before="0"/>
              <w:rPr>
                <w:rFonts w:cs="Arial"/>
                <w:b/>
                <w:bCs/>
                <w:sz w:val="24"/>
                <w:szCs w:val="24"/>
              </w:rPr>
            </w:pPr>
            <w:r w:rsidRPr="00530122">
              <w:rPr>
                <w:rFonts w:cs="Arial"/>
                <w:b/>
                <w:bCs/>
                <w:sz w:val="24"/>
                <w:szCs w:val="24"/>
              </w:rPr>
              <w:t>SVEGA SPUŠTENI PLAFONI:</w:t>
            </w:r>
          </w:p>
        </w:tc>
        <w:tc>
          <w:tcPr>
            <w:tcW w:w="980" w:type="dxa"/>
            <w:gridSpan w:val="2"/>
            <w:tcBorders>
              <w:top w:val="nil"/>
              <w:left w:val="nil"/>
              <w:bottom w:val="nil"/>
              <w:right w:val="single" w:sz="4" w:space="0" w:color="auto"/>
            </w:tcBorders>
            <w:shd w:val="clear" w:color="000000" w:fill="969696"/>
            <w:vAlign w:val="bottom"/>
            <w:hideMark/>
          </w:tcPr>
          <w:p w:rsidR="00AE3B27" w:rsidRPr="00530122" w:rsidRDefault="00AE3B27" w:rsidP="00530122">
            <w:pPr>
              <w:spacing w:before="0"/>
              <w:jc w:val="center"/>
              <w:rPr>
                <w:rFonts w:cs="Arial"/>
                <w:sz w:val="24"/>
                <w:szCs w:val="24"/>
              </w:rPr>
            </w:pPr>
            <w:r w:rsidRPr="00530122">
              <w:rPr>
                <w:rFonts w:cs="Arial"/>
                <w:sz w:val="24"/>
                <w:szCs w:val="24"/>
              </w:rPr>
              <w:t> </w:t>
            </w:r>
          </w:p>
        </w:tc>
        <w:tc>
          <w:tcPr>
            <w:tcW w:w="1274" w:type="dxa"/>
            <w:tcBorders>
              <w:top w:val="nil"/>
              <w:left w:val="nil"/>
              <w:bottom w:val="nil"/>
              <w:right w:val="single" w:sz="4" w:space="0" w:color="auto"/>
            </w:tcBorders>
            <w:shd w:val="clear" w:color="000000" w:fill="969696"/>
            <w:vAlign w:val="bottom"/>
            <w:hideMark/>
          </w:tcPr>
          <w:p w:rsidR="00AE3B27" w:rsidRPr="00530122" w:rsidRDefault="00AE3B27" w:rsidP="00530122">
            <w:pPr>
              <w:spacing w:before="0"/>
              <w:jc w:val="left"/>
              <w:rPr>
                <w:rFonts w:cs="Arial"/>
                <w:color w:val="0070C0"/>
                <w:sz w:val="24"/>
                <w:szCs w:val="24"/>
              </w:rPr>
            </w:pPr>
            <w:r w:rsidRPr="00530122">
              <w:rPr>
                <w:rFonts w:cs="Arial"/>
                <w:color w:val="0070C0"/>
                <w:sz w:val="24"/>
                <w:szCs w:val="24"/>
              </w:rPr>
              <w:t> </w:t>
            </w:r>
          </w:p>
        </w:tc>
        <w:tc>
          <w:tcPr>
            <w:tcW w:w="1274" w:type="dxa"/>
            <w:tcBorders>
              <w:top w:val="nil"/>
              <w:left w:val="nil"/>
              <w:bottom w:val="nil"/>
              <w:right w:val="single" w:sz="4" w:space="0" w:color="auto"/>
            </w:tcBorders>
            <w:shd w:val="clear" w:color="000000" w:fill="969696"/>
          </w:tcPr>
          <w:p w:rsidR="00AE3B27" w:rsidRPr="00530122" w:rsidRDefault="00AE3B27" w:rsidP="00530122">
            <w:pPr>
              <w:spacing w:before="0"/>
              <w:jc w:val="left"/>
              <w:rPr>
                <w:rFonts w:cs="Arial"/>
                <w:color w:val="0070C0"/>
                <w:sz w:val="24"/>
                <w:szCs w:val="24"/>
              </w:rPr>
            </w:pPr>
          </w:p>
        </w:tc>
        <w:tc>
          <w:tcPr>
            <w:tcW w:w="1271" w:type="dxa"/>
            <w:tcBorders>
              <w:top w:val="nil"/>
              <w:left w:val="nil"/>
              <w:bottom w:val="nil"/>
              <w:right w:val="single" w:sz="4" w:space="0" w:color="auto"/>
            </w:tcBorders>
            <w:shd w:val="clear" w:color="000000" w:fill="969696"/>
          </w:tcPr>
          <w:p w:rsidR="00AE3B27" w:rsidRPr="00530122" w:rsidRDefault="00AE3B27" w:rsidP="00530122">
            <w:pPr>
              <w:spacing w:before="0"/>
              <w:jc w:val="left"/>
              <w:rPr>
                <w:rFonts w:cs="Arial"/>
                <w:color w:val="0070C0"/>
                <w:sz w:val="24"/>
                <w:szCs w:val="24"/>
              </w:rPr>
            </w:pPr>
          </w:p>
        </w:tc>
        <w:tc>
          <w:tcPr>
            <w:tcW w:w="1264" w:type="dxa"/>
            <w:tcBorders>
              <w:top w:val="nil"/>
              <w:left w:val="nil"/>
              <w:bottom w:val="nil"/>
              <w:right w:val="single" w:sz="4" w:space="0" w:color="auto"/>
            </w:tcBorders>
            <w:shd w:val="clear" w:color="000000" w:fill="969696"/>
          </w:tcPr>
          <w:p w:rsidR="00AE3B27" w:rsidRPr="00530122" w:rsidRDefault="00AE3B27" w:rsidP="00530122">
            <w:pPr>
              <w:spacing w:before="0"/>
              <w:jc w:val="left"/>
              <w:rPr>
                <w:rFonts w:cs="Arial"/>
                <w:color w:val="0070C0"/>
                <w:sz w:val="24"/>
                <w:szCs w:val="24"/>
              </w:rPr>
            </w:pPr>
          </w:p>
        </w:tc>
        <w:tc>
          <w:tcPr>
            <w:tcW w:w="1263" w:type="dxa"/>
            <w:tcBorders>
              <w:top w:val="nil"/>
              <w:left w:val="nil"/>
              <w:bottom w:val="nil"/>
              <w:right w:val="single" w:sz="4" w:space="0" w:color="auto"/>
            </w:tcBorders>
            <w:shd w:val="clear" w:color="000000" w:fill="969696"/>
          </w:tcPr>
          <w:p w:rsidR="00AE3B27" w:rsidRPr="00530122" w:rsidRDefault="00AE3B27" w:rsidP="00530122">
            <w:pPr>
              <w:spacing w:before="0"/>
              <w:jc w:val="left"/>
              <w:rPr>
                <w:rFonts w:cs="Arial"/>
                <w:color w:val="0070C0"/>
                <w:sz w:val="24"/>
                <w:szCs w:val="24"/>
              </w:rPr>
            </w:pPr>
          </w:p>
        </w:tc>
      </w:tr>
      <w:tr w:rsidR="00AE3B27" w:rsidRPr="00530122" w:rsidTr="00AE3B27">
        <w:trPr>
          <w:gridAfter w:val="2"/>
          <w:wAfter w:w="1328" w:type="dxa"/>
          <w:trHeight w:val="300"/>
        </w:trPr>
        <w:tc>
          <w:tcPr>
            <w:tcW w:w="809" w:type="dxa"/>
            <w:tcBorders>
              <w:top w:val="nil"/>
              <w:left w:val="double" w:sz="6" w:space="0" w:color="auto"/>
              <w:bottom w:val="nil"/>
              <w:right w:val="single" w:sz="4" w:space="0" w:color="auto"/>
            </w:tcBorders>
            <w:shd w:val="clear" w:color="auto" w:fill="auto"/>
            <w:hideMark/>
          </w:tcPr>
          <w:p w:rsidR="00AE3B27" w:rsidRPr="00530122" w:rsidRDefault="00AE3B27" w:rsidP="00530122">
            <w:pPr>
              <w:spacing w:before="0"/>
              <w:jc w:val="left"/>
              <w:rPr>
                <w:rFonts w:cs="Arial"/>
                <w:b/>
                <w:bCs/>
                <w:sz w:val="24"/>
                <w:szCs w:val="24"/>
              </w:rPr>
            </w:pPr>
            <w:r w:rsidRPr="00530122">
              <w:rPr>
                <w:rFonts w:cs="Arial"/>
                <w:b/>
                <w:bCs/>
                <w:sz w:val="24"/>
                <w:szCs w:val="24"/>
              </w:rPr>
              <w:t> </w:t>
            </w:r>
          </w:p>
        </w:tc>
        <w:tc>
          <w:tcPr>
            <w:tcW w:w="5103" w:type="dxa"/>
            <w:gridSpan w:val="8"/>
            <w:tcBorders>
              <w:top w:val="nil"/>
              <w:left w:val="nil"/>
              <w:bottom w:val="nil"/>
              <w:right w:val="single" w:sz="4" w:space="0" w:color="auto"/>
            </w:tcBorders>
            <w:shd w:val="clear" w:color="auto" w:fill="auto"/>
            <w:hideMark/>
          </w:tcPr>
          <w:p w:rsidR="00AE3B27" w:rsidRPr="00530122" w:rsidRDefault="00AE3B27" w:rsidP="00530122">
            <w:pPr>
              <w:spacing w:before="0"/>
              <w:rPr>
                <w:rFonts w:cs="Arial"/>
                <w:b/>
                <w:bCs/>
                <w:sz w:val="24"/>
                <w:szCs w:val="24"/>
              </w:rPr>
            </w:pPr>
            <w:r w:rsidRPr="00530122">
              <w:rPr>
                <w:rFonts w:cs="Arial"/>
                <w:b/>
                <w:bCs/>
                <w:sz w:val="24"/>
                <w:szCs w:val="24"/>
              </w:rPr>
              <w:t> </w:t>
            </w:r>
          </w:p>
        </w:tc>
        <w:tc>
          <w:tcPr>
            <w:tcW w:w="980" w:type="dxa"/>
            <w:gridSpan w:val="2"/>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center"/>
              <w:rPr>
                <w:rFonts w:cs="Arial"/>
                <w:sz w:val="24"/>
                <w:szCs w:val="24"/>
              </w:rPr>
            </w:pPr>
            <w:r w:rsidRPr="00530122">
              <w:rPr>
                <w:rFonts w:cs="Arial"/>
                <w:sz w:val="24"/>
                <w:szCs w:val="24"/>
              </w:rPr>
              <w:t> </w:t>
            </w:r>
          </w:p>
        </w:tc>
        <w:tc>
          <w:tcPr>
            <w:tcW w:w="1274" w:type="dxa"/>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left"/>
              <w:rPr>
                <w:rFonts w:cs="Arial"/>
                <w:color w:val="0070C0"/>
                <w:sz w:val="24"/>
                <w:szCs w:val="24"/>
              </w:rPr>
            </w:pPr>
            <w:r w:rsidRPr="00530122">
              <w:rPr>
                <w:rFonts w:cs="Arial"/>
                <w:color w:val="0070C0"/>
                <w:sz w:val="24"/>
                <w:szCs w:val="24"/>
              </w:rPr>
              <w:t> </w:t>
            </w:r>
          </w:p>
        </w:tc>
        <w:tc>
          <w:tcPr>
            <w:tcW w:w="1274" w:type="dxa"/>
            <w:tcBorders>
              <w:top w:val="nil"/>
              <w:left w:val="nil"/>
              <w:bottom w:val="nil"/>
              <w:right w:val="single" w:sz="4" w:space="0" w:color="auto"/>
            </w:tcBorders>
          </w:tcPr>
          <w:p w:rsidR="00AE3B27" w:rsidRPr="00530122" w:rsidRDefault="00AE3B27" w:rsidP="00530122">
            <w:pPr>
              <w:spacing w:before="0"/>
              <w:jc w:val="left"/>
              <w:rPr>
                <w:rFonts w:cs="Arial"/>
                <w:color w:val="0070C0"/>
                <w:sz w:val="24"/>
                <w:szCs w:val="24"/>
              </w:rPr>
            </w:pPr>
          </w:p>
        </w:tc>
        <w:tc>
          <w:tcPr>
            <w:tcW w:w="1271" w:type="dxa"/>
            <w:tcBorders>
              <w:top w:val="nil"/>
              <w:left w:val="nil"/>
              <w:bottom w:val="nil"/>
              <w:right w:val="single" w:sz="4" w:space="0" w:color="auto"/>
            </w:tcBorders>
          </w:tcPr>
          <w:p w:rsidR="00AE3B27" w:rsidRPr="00530122" w:rsidRDefault="00AE3B27" w:rsidP="00530122">
            <w:pPr>
              <w:spacing w:before="0"/>
              <w:jc w:val="left"/>
              <w:rPr>
                <w:rFonts w:cs="Arial"/>
                <w:color w:val="0070C0"/>
                <w:sz w:val="24"/>
                <w:szCs w:val="24"/>
              </w:rPr>
            </w:pPr>
          </w:p>
        </w:tc>
        <w:tc>
          <w:tcPr>
            <w:tcW w:w="1264" w:type="dxa"/>
            <w:tcBorders>
              <w:top w:val="nil"/>
              <w:left w:val="nil"/>
              <w:bottom w:val="nil"/>
              <w:right w:val="single" w:sz="4" w:space="0" w:color="auto"/>
            </w:tcBorders>
          </w:tcPr>
          <w:p w:rsidR="00AE3B27" w:rsidRPr="00530122" w:rsidRDefault="00AE3B27" w:rsidP="00530122">
            <w:pPr>
              <w:spacing w:before="0"/>
              <w:jc w:val="left"/>
              <w:rPr>
                <w:rFonts w:cs="Arial"/>
                <w:color w:val="0070C0"/>
                <w:sz w:val="24"/>
                <w:szCs w:val="24"/>
              </w:rPr>
            </w:pPr>
          </w:p>
        </w:tc>
        <w:tc>
          <w:tcPr>
            <w:tcW w:w="1263" w:type="dxa"/>
            <w:tcBorders>
              <w:top w:val="nil"/>
              <w:left w:val="nil"/>
              <w:bottom w:val="nil"/>
              <w:right w:val="single" w:sz="4" w:space="0" w:color="auto"/>
            </w:tcBorders>
          </w:tcPr>
          <w:p w:rsidR="00AE3B27" w:rsidRPr="00530122" w:rsidRDefault="00AE3B27" w:rsidP="00530122">
            <w:pPr>
              <w:spacing w:before="0"/>
              <w:jc w:val="left"/>
              <w:rPr>
                <w:rFonts w:cs="Arial"/>
                <w:color w:val="0070C0"/>
                <w:sz w:val="24"/>
                <w:szCs w:val="24"/>
              </w:rPr>
            </w:pPr>
          </w:p>
        </w:tc>
      </w:tr>
      <w:tr w:rsidR="00AE3B27" w:rsidRPr="00530122" w:rsidTr="00AE3B27">
        <w:trPr>
          <w:gridAfter w:val="2"/>
          <w:wAfter w:w="1328" w:type="dxa"/>
          <w:trHeight w:val="300"/>
        </w:trPr>
        <w:tc>
          <w:tcPr>
            <w:tcW w:w="809" w:type="dxa"/>
            <w:tcBorders>
              <w:top w:val="nil"/>
              <w:left w:val="double" w:sz="6" w:space="0" w:color="auto"/>
              <w:bottom w:val="nil"/>
              <w:right w:val="single" w:sz="4" w:space="0" w:color="auto"/>
            </w:tcBorders>
            <w:shd w:val="clear" w:color="000000" w:fill="C0C0C0"/>
            <w:hideMark/>
          </w:tcPr>
          <w:p w:rsidR="00AE3B27" w:rsidRPr="00530122" w:rsidRDefault="00AE3B27" w:rsidP="00530122">
            <w:pPr>
              <w:spacing w:before="0"/>
              <w:jc w:val="left"/>
              <w:rPr>
                <w:rFonts w:cs="Arial"/>
                <w:b/>
                <w:bCs/>
                <w:sz w:val="24"/>
                <w:szCs w:val="24"/>
              </w:rPr>
            </w:pPr>
            <w:r w:rsidRPr="00530122">
              <w:rPr>
                <w:rFonts w:cs="Arial"/>
                <w:b/>
                <w:bCs/>
                <w:sz w:val="24"/>
                <w:szCs w:val="24"/>
              </w:rPr>
              <w:t>2.13.</w:t>
            </w:r>
          </w:p>
        </w:tc>
        <w:tc>
          <w:tcPr>
            <w:tcW w:w="5103" w:type="dxa"/>
            <w:gridSpan w:val="8"/>
            <w:tcBorders>
              <w:top w:val="nil"/>
              <w:left w:val="nil"/>
              <w:bottom w:val="nil"/>
              <w:right w:val="single" w:sz="4" w:space="0" w:color="auto"/>
            </w:tcBorders>
            <w:shd w:val="clear" w:color="000000" w:fill="C0C0C0"/>
            <w:hideMark/>
          </w:tcPr>
          <w:p w:rsidR="00AE3B27" w:rsidRPr="00530122" w:rsidRDefault="00AE3B27" w:rsidP="00530122">
            <w:pPr>
              <w:spacing w:before="0"/>
              <w:rPr>
                <w:rFonts w:cs="Arial"/>
                <w:b/>
                <w:bCs/>
                <w:sz w:val="24"/>
                <w:szCs w:val="24"/>
              </w:rPr>
            </w:pPr>
            <w:r w:rsidRPr="00530122">
              <w:rPr>
                <w:rFonts w:cs="Arial"/>
                <w:b/>
                <w:bCs/>
                <w:sz w:val="24"/>
                <w:szCs w:val="24"/>
              </w:rPr>
              <w:t>MOLERSKO-FARBARSKI RADOVI</w:t>
            </w:r>
          </w:p>
        </w:tc>
        <w:tc>
          <w:tcPr>
            <w:tcW w:w="980" w:type="dxa"/>
            <w:gridSpan w:val="2"/>
            <w:tcBorders>
              <w:top w:val="nil"/>
              <w:left w:val="nil"/>
              <w:bottom w:val="nil"/>
              <w:right w:val="single" w:sz="4" w:space="0" w:color="auto"/>
            </w:tcBorders>
            <w:shd w:val="clear" w:color="000000" w:fill="C0C0C0"/>
            <w:vAlign w:val="bottom"/>
            <w:hideMark/>
          </w:tcPr>
          <w:p w:rsidR="00AE3B27" w:rsidRPr="00530122" w:rsidRDefault="00AE3B27" w:rsidP="00530122">
            <w:pPr>
              <w:spacing w:before="0"/>
              <w:jc w:val="center"/>
              <w:rPr>
                <w:rFonts w:cs="Arial"/>
                <w:sz w:val="24"/>
                <w:szCs w:val="24"/>
              </w:rPr>
            </w:pPr>
            <w:r w:rsidRPr="00530122">
              <w:rPr>
                <w:rFonts w:cs="Arial"/>
                <w:sz w:val="24"/>
                <w:szCs w:val="24"/>
              </w:rPr>
              <w:t> </w:t>
            </w:r>
          </w:p>
        </w:tc>
        <w:tc>
          <w:tcPr>
            <w:tcW w:w="1274" w:type="dxa"/>
            <w:tcBorders>
              <w:top w:val="nil"/>
              <w:left w:val="nil"/>
              <w:bottom w:val="nil"/>
              <w:right w:val="single" w:sz="4" w:space="0" w:color="auto"/>
            </w:tcBorders>
            <w:shd w:val="clear" w:color="000000" w:fill="C0C0C0"/>
            <w:vAlign w:val="bottom"/>
            <w:hideMark/>
          </w:tcPr>
          <w:p w:rsidR="00AE3B27" w:rsidRPr="00530122" w:rsidRDefault="00AE3B27" w:rsidP="00530122">
            <w:pPr>
              <w:spacing w:before="0"/>
              <w:jc w:val="left"/>
              <w:rPr>
                <w:rFonts w:cs="Arial"/>
                <w:color w:val="0070C0"/>
                <w:sz w:val="24"/>
                <w:szCs w:val="24"/>
              </w:rPr>
            </w:pPr>
            <w:r w:rsidRPr="00530122">
              <w:rPr>
                <w:rFonts w:cs="Arial"/>
                <w:color w:val="0070C0"/>
                <w:sz w:val="24"/>
                <w:szCs w:val="24"/>
              </w:rPr>
              <w:t> </w:t>
            </w:r>
          </w:p>
        </w:tc>
        <w:tc>
          <w:tcPr>
            <w:tcW w:w="1274" w:type="dxa"/>
            <w:tcBorders>
              <w:top w:val="nil"/>
              <w:left w:val="nil"/>
              <w:bottom w:val="nil"/>
              <w:right w:val="single" w:sz="4" w:space="0" w:color="auto"/>
            </w:tcBorders>
            <w:shd w:val="clear" w:color="000000" w:fill="C0C0C0"/>
          </w:tcPr>
          <w:p w:rsidR="00AE3B27" w:rsidRPr="00530122" w:rsidRDefault="00AE3B27" w:rsidP="00530122">
            <w:pPr>
              <w:spacing w:before="0"/>
              <w:jc w:val="left"/>
              <w:rPr>
                <w:rFonts w:cs="Arial"/>
                <w:color w:val="0070C0"/>
                <w:sz w:val="24"/>
                <w:szCs w:val="24"/>
              </w:rPr>
            </w:pPr>
          </w:p>
        </w:tc>
        <w:tc>
          <w:tcPr>
            <w:tcW w:w="1271" w:type="dxa"/>
            <w:tcBorders>
              <w:top w:val="nil"/>
              <w:left w:val="nil"/>
              <w:bottom w:val="nil"/>
              <w:right w:val="single" w:sz="4" w:space="0" w:color="auto"/>
            </w:tcBorders>
            <w:shd w:val="clear" w:color="000000" w:fill="C0C0C0"/>
          </w:tcPr>
          <w:p w:rsidR="00AE3B27" w:rsidRPr="00530122" w:rsidRDefault="00AE3B27" w:rsidP="00530122">
            <w:pPr>
              <w:spacing w:before="0"/>
              <w:jc w:val="left"/>
              <w:rPr>
                <w:rFonts w:cs="Arial"/>
                <w:color w:val="0070C0"/>
                <w:sz w:val="24"/>
                <w:szCs w:val="24"/>
              </w:rPr>
            </w:pPr>
          </w:p>
        </w:tc>
        <w:tc>
          <w:tcPr>
            <w:tcW w:w="1264" w:type="dxa"/>
            <w:tcBorders>
              <w:top w:val="nil"/>
              <w:left w:val="nil"/>
              <w:bottom w:val="nil"/>
              <w:right w:val="single" w:sz="4" w:space="0" w:color="auto"/>
            </w:tcBorders>
            <w:shd w:val="clear" w:color="000000" w:fill="C0C0C0"/>
          </w:tcPr>
          <w:p w:rsidR="00AE3B27" w:rsidRPr="00530122" w:rsidRDefault="00AE3B27" w:rsidP="00530122">
            <w:pPr>
              <w:spacing w:before="0"/>
              <w:jc w:val="left"/>
              <w:rPr>
                <w:rFonts w:cs="Arial"/>
                <w:color w:val="0070C0"/>
                <w:sz w:val="24"/>
                <w:szCs w:val="24"/>
              </w:rPr>
            </w:pPr>
          </w:p>
        </w:tc>
        <w:tc>
          <w:tcPr>
            <w:tcW w:w="1263" w:type="dxa"/>
            <w:tcBorders>
              <w:top w:val="nil"/>
              <w:left w:val="nil"/>
              <w:bottom w:val="nil"/>
              <w:right w:val="single" w:sz="4" w:space="0" w:color="auto"/>
            </w:tcBorders>
            <w:shd w:val="clear" w:color="000000" w:fill="C0C0C0"/>
          </w:tcPr>
          <w:p w:rsidR="00AE3B27" w:rsidRPr="00530122" w:rsidRDefault="00AE3B27" w:rsidP="00530122">
            <w:pPr>
              <w:spacing w:before="0"/>
              <w:jc w:val="left"/>
              <w:rPr>
                <w:rFonts w:cs="Arial"/>
                <w:color w:val="0070C0"/>
                <w:sz w:val="24"/>
                <w:szCs w:val="24"/>
              </w:rPr>
            </w:pPr>
          </w:p>
        </w:tc>
      </w:tr>
      <w:tr w:rsidR="00AE3B27" w:rsidRPr="00530122" w:rsidTr="00AE3B27">
        <w:trPr>
          <w:gridAfter w:val="2"/>
          <w:wAfter w:w="1328" w:type="dxa"/>
          <w:trHeight w:val="1710"/>
        </w:trPr>
        <w:tc>
          <w:tcPr>
            <w:tcW w:w="809" w:type="dxa"/>
            <w:tcBorders>
              <w:top w:val="nil"/>
              <w:left w:val="double" w:sz="6" w:space="0" w:color="auto"/>
              <w:bottom w:val="nil"/>
              <w:right w:val="single" w:sz="4" w:space="0" w:color="auto"/>
            </w:tcBorders>
            <w:shd w:val="clear" w:color="auto" w:fill="auto"/>
            <w:hideMark/>
          </w:tcPr>
          <w:p w:rsidR="00AE3B27" w:rsidRPr="00530122" w:rsidRDefault="00AE3B27" w:rsidP="00530122">
            <w:pPr>
              <w:spacing w:before="0"/>
              <w:jc w:val="left"/>
              <w:rPr>
                <w:rFonts w:cs="Arial"/>
                <w:sz w:val="24"/>
                <w:szCs w:val="24"/>
              </w:rPr>
            </w:pPr>
            <w:r w:rsidRPr="00530122">
              <w:rPr>
                <w:rFonts w:cs="Arial"/>
                <w:sz w:val="24"/>
                <w:szCs w:val="24"/>
              </w:rPr>
              <w:t>2.13.1.</w:t>
            </w:r>
          </w:p>
        </w:tc>
        <w:tc>
          <w:tcPr>
            <w:tcW w:w="5103" w:type="dxa"/>
            <w:gridSpan w:val="8"/>
            <w:tcBorders>
              <w:top w:val="nil"/>
              <w:left w:val="nil"/>
              <w:bottom w:val="nil"/>
              <w:right w:val="single" w:sz="4" w:space="0" w:color="auto"/>
            </w:tcBorders>
            <w:shd w:val="clear" w:color="auto" w:fill="auto"/>
            <w:hideMark/>
          </w:tcPr>
          <w:p w:rsidR="00AE3B27" w:rsidRPr="00530122" w:rsidRDefault="00AE3B27" w:rsidP="00530122">
            <w:pPr>
              <w:spacing w:before="0"/>
              <w:rPr>
                <w:rFonts w:cs="Arial"/>
                <w:sz w:val="24"/>
                <w:szCs w:val="24"/>
              </w:rPr>
            </w:pPr>
            <w:r w:rsidRPr="00530122">
              <w:rPr>
                <w:rFonts w:cs="Arial"/>
                <w:sz w:val="24"/>
                <w:szCs w:val="24"/>
              </w:rPr>
              <w:t>Bojenje unutrašnjih zidova i plafona poludisperzivnom  bojom, sa gletovanjem i svim predradnjama prema GN. Cenom obuhvaćeno nabavka matetijala, transport  i upotreba lake skele.</w:t>
            </w:r>
          </w:p>
        </w:tc>
        <w:tc>
          <w:tcPr>
            <w:tcW w:w="980" w:type="dxa"/>
            <w:gridSpan w:val="2"/>
            <w:tcBorders>
              <w:top w:val="nil"/>
              <w:left w:val="nil"/>
              <w:bottom w:val="nil"/>
              <w:right w:val="single" w:sz="4" w:space="0" w:color="auto"/>
            </w:tcBorders>
            <w:shd w:val="clear" w:color="auto" w:fill="auto"/>
            <w:noWrap/>
            <w:vAlign w:val="bottom"/>
            <w:hideMark/>
          </w:tcPr>
          <w:p w:rsidR="00AE3B27" w:rsidRPr="00530122" w:rsidRDefault="00AE3B27" w:rsidP="00530122">
            <w:pPr>
              <w:spacing w:before="0"/>
              <w:jc w:val="center"/>
              <w:rPr>
                <w:rFonts w:cs="Arial"/>
                <w:sz w:val="24"/>
                <w:szCs w:val="24"/>
              </w:rPr>
            </w:pPr>
            <w:r w:rsidRPr="00530122">
              <w:rPr>
                <w:rFonts w:cs="Arial"/>
                <w:sz w:val="24"/>
                <w:szCs w:val="24"/>
              </w:rPr>
              <w:t> </w:t>
            </w:r>
          </w:p>
        </w:tc>
        <w:tc>
          <w:tcPr>
            <w:tcW w:w="1274" w:type="dxa"/>
            <w:tcBorders>
              <w:top w:val="nil"/>
              <w:left w:val="nil"/>
              <w:bottom w:val="nil"/>
              <w:right w:val="single" w:sz="4" w:space="0" w:color="auto"/>
            </w:tcBorders>
            <w:shd w:val="clear" w:color="auto" w:fill="auto"/>
            <w:noWrap/>
            <w:vAlign w:val="bottom"/>
            <w:hideMark/>
          </w:tcPr>
          <w:p w:rsidR="00AE3B27" w:rsidRPr="00530122" w:rsidRDefault="00AE3B27" w:rsidP="00530122">
            <w:pPr>
              <w:spacing w:before="0"/>
              <w:jc w:val="left"/>
              <w:rPr>
                <w:rFonts w:cs="Arial"/>
                <w:sz w:val="24"/>
                <w:szCs w:val="24"/>
              </w:rPr>
            </w:pPr>
            <w:r w:rsidRPr="00530122">
              <w:rPr>
                <w:rFonts w:cs="Arial"/>
                <w:sz w:val="24"/>
                <w:szCs w:val="24"/>
              </w:rPr>
              <w:t> </w:t>
            </w:r>
          </w:p>
        </w:tc>
        <w:tc>
          <w:tcPr>
            <w:tcW w:w="1274" w:type="dxa"/>
            <w:tcBorders>
              <w:top w:val="nil"/>
              <w:left w:val="nil"/>
              <w:bottom w:val="nil"/>
              <w:right w:val="single" w:sz="4" w:space="0" w:color="auto"/>
            </w:tcBorders>
          </w:tcPr>
          <w:p w:rsidR="00AE3B27" w:rsidRPr="00530122" w:rsidRDefault="00AE3B27" w:rsidP="00530122">
            <w:pPr>
              <w:spacing w:before="0"/>
              <w:jc w:val="left"/>
              <w:rPr>
                <w:rFonts w:cs="Arial"/>
                <w:sz w:val="24"/>
                <w:szCs w:val="24"/>
              </w:rPr>
            </w:pPr>
          </w:p>
        </w:tc>
        <w:tc>
          <w:tcPr>
            <w:tcW w:w="1271" w:type="dxa"/>
            <w:tcBorders>
              <w:top w:val="nil"/>
              <w:left w:val="nil"/>
              <w:bottom w:val="nil"/>
              <w:right w:val="single" w:sz="4" w:space="0" w:color="auto"/>
            </w:tcBorders>
          </w:tcPr>
          <w:p w:rsidR="00AE3B27" w:rsidRPr="00530122" w:rsidRDefault="00AE3B27" w:rsidP="00530122">
            <w:pPr>
              <w:spacing w:before="0"/>
              <w:jc w:val="left"/>
              <w:rPr>
                <w:rFonts w:cs="Arial"/>
                <w:sz w:val="24"/>
                <w:szCs w:val="24"/>
              </w:rPr>
            </w:pPr>
          </w:p>
        </w:tc>
        <w:tc>
          <w:tcPr>
            <w:tcW w:w="1264" w:type="dxa"/>
            <w:tcBorders>
              <w:top w:val="nil"/>
              <w:left w:val="nil"/>
              <w:bottom w:val="nil"/>
              <w:right w:val="single" w:sz="4" w:space="0" w:color="auto"/>
            </w:tcBorders>
          </w:tcPr>
          <w:p w:rsidR="00AE3B27" w:rsidRPr="00530122" w:rsidRDefault="00AE3B27" w:rsidP="00530122">
            <w:pPr>
              <w:spacing w:before="0"/>
              <w:jc w:val="left"/>
              <w:rPr>
                <w:rFonts w:cs="Arial"/>
                <w:sz w:val="24"/>
                <w:szCs w:val="24"/>
              </w:rPr>
            </w:pPr>
          </w:p>
        </w:tc>
        <w:tc>
          <w:tcPr>
            <w:tcW w:w="1263" w:type="dxa"/>
            <w:tcBorders>
              <w:top w:val="nil"/>
              <w:left w:val="nil"/>
              <w:bottom w:val="nil"/>
              <w:right w:val="single" w:sz="4" w:space="0" w:color="auto"/>
            </w:tcBorders>
          </w:tcPr>
          <w:p w:rsidR="00AE3B27" w:rsidRPr="00530122" w:rsidRDefault="00AE3B27" w:rsidP="00530122">
            <w:pPr>
              <w:spacing w:before="0"/>
              <w:jc w:val="left"/>
              <w:rPr>
                <w:rFonts w:cs="Arial"/>
                <w:sz w:val="24"/>
                <w:szCs w:val="24"/>
              </w:rPr>
            </w:pPr>
          </w:p>
        </w:tc>
      </w:tr>
      <w:tr w:rsidR="00AE3B27" w:rsidRPr="00530122" w:rsidTr="00AE3B27">
        <w:trPr>
          <w:gridAfter w:val="2"/>
          <w:wAfter w:w="1328" w:type="dxa"/>
          <w:trHeight w:val="300"/>
        </w:trPr>
        <w:tc>
          <w:tcPr>
            <w:tcW w:w="809" w:type="dxa"/>
            <w:tcBorders>
              <w:top w:val="nil"/>
              <w:left w:val="double" w:sz="6" w:space="0" w:color="auto"/>
              <w:bottom w:val="nil"/>
              <w:right w:val="single" w:sz="4" w:space="0" w:color="auto"/>
            </w:tcBorders>
            <w:shd w:val="clear" w:color="auto" w:fill="auto"/>
            <w:hideMark/>
          </w:tcPr>
          <w:p w:rsidR="00AE3B27" w:rsidRPr="00530122" w:rsidRDefault="00AE3B27" w:rsidP="00530122">
            <w:pPr>
              <w:spacing w:before="0"/>
              <w:jc w:val="left"/>
              <w:rPr>
                <w:rFonts w:cs="Arial"/>
                <w:sz w:val="24"/>
                <w:szCs w:val="24"/>
              </w:rPr>
            </w:pPr>
            <w:r w:rsidRPr="00530122">
              <w:rPr>
                <w:rFonts w:cs="Arial"/>
                <w:sz w:val="24"/>
                <w:szCs w:val="24"/>
              </w:rPr>
              <w:t> </w:t>
            </w:r>
          </w:p>
        </w:tc>
        <w:tc>
          <w:tcPr>
            <w:tcW w:w="5103" w:type="dxa"/>
            <w:gridSpan w:val="8"/>
            <w:tcBorders>
              <w:top w:val="nil"/>
              <w:left w:val="nil"/>
              <w:bottom w:val="nil"/>
              <w:right w:val="single" w:sz="4" w:space="0" w:color="auto"/>
            </w:tcBorders>
            <w:shd w:val="clear" w:color="auto" w:fill="auto"/>
            <w:hideMark/>
          </w:tcPr>
          <w:p w:rsidR="00AE3B27" w:rsidRPr="00530122" w:rsidRDefault="00AE3B27" w:rsidP="00530122">
            <w:pPr>
              <w:spacing w:before="0"/>
              <w:rPr>
                <w:rFonts w:cs="Arial"/>
                <w:sz w:val="24"/>
                <w:szCs w:val="24"/>
              </w:rPr>
            </w:pPr>
            <w:r w:rsidRPr="00530122">
              <w:rPr>
                <w:rFonts w:cs="Arial"/>
                <w:sz w:val="24"/>
                <w:szCs w:val="24"/>
              </w:rPr>
              <w:t>Obračun po m².</w:t>
            </w:r>
          </w:p>
        </w:tc>
        <w:tc>
          <w:tcPr>
            <w:tcW w:w="980" w:type="dxa"/>
            <w:gridSpan w:val="2"/>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center"/>
              <w:rPr>
                <w:rFonts w:cs="Arial"/>
                <w:sz w:val="24"/>
                <w:szCs w:val="24"/>
              </w:rPr>
            </w:pPr>
            <w:r w:rsidRPr="00530122">
              <w:rPr>
                <w:rFonts w:cs="Arial"/>
                <w:sz w:val="24"/>
                <w:szCs w:val="24"/>
              </w:rPr>
              <w:t> </w:t>
            </w:r>
          </w:p>
        </w:tc>
        <w:tc>
          <w:tcPr>
            <w:tcW w:w="1274" w:type="dxa"/>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left"/>
              <w:rPr>
                <w:rFonts w:cs="Arial"/>
                <w:color w:val="0070C0"/>
                <w:sz w:val="24"/>
                <w:szCs w:val="24"/>
              </w:rPr>
            </w:pPr>
            <w:r w:rsidRPr="00530122">
              <w:rPr>
                <w:rFonts w:cs="Arial"/>
                <w:color w:val="0070C0"/>
                <w:sz w:val="24"/>
                <w:szCs w:val="24"/>
              </w:rPr>
              <w:t> </w:t>
            </w:r>
          </w:p>
        </w:tc>
        <w:tc>
          <w:tcPr>
            <w:tcW w:w="1274" w:type="dxa"/>
            <w:tcBorders>
              <w:top w:val="nil"/>
              <w:left w:val="nil"/>
              <w:bottom w:val="nil"/>
              <w:right w:val="single" w:sz="4" w:space="0" w:color="auto"/>
            </w:tcBorders>
          </w:tcPr>
          <w:p w:rsidR="00AE3B27" w:rsidRPr="00530122" w:rsidRDefault="00AE3B27" w:rsidP="00530122">
            <w:pPr>
              <w:spacing w:before="0"/>
              <w:jc w:val="left"/>
              <w:rPr>
                <w:rFonts w:cs="Arial"/>
                <w:color w:val="0070C0"/>
                <w:sz w:val="24"/>
                <w:szCs w:val="24"/>
              </w:rPr>
            </w:pPr>
          </w:p>
        </w:tc>
        <w:tc>
          <w:tcPr>
            <w:tcW w:w="1271" w:type="dxa"/>
            <w:tcBorders>
              <w:top w:val="nil"/>
              <w:left w:val="nil"/>
              <w:bottom w:val="nil"/>
              <w:right w:val="single" w:sz="4" w:space="0" w:color="auto"/>
            </w:tcBorders>
          </w:tcPr>
          <w:p w:rsidR="00AE3B27" w:rsidRPr="00530122" w:rsidRDefault="00AE3B27" w:rsidP="00530122">
            <w:pPr>
              <w:spacing w:before="0"/>
              <w:jc w:val="left"/>
              <w:rPr>
                <w:rFonts w:cs="Arial"/>
                <w:color w:val="0070C0"/>
                <w:sz w:val="24"/>
                <w:szCs w:val="24"/>
              </w:rPr>
            </w:pPr>
          </w:p>
        </w:tc>
        <w:tc>
          <w:tcPr>
            <w:tcW w:w="1264" w:type="dxa"/>
            <w:tcBorders>
              <w:top w:val="nil"/>
              <w:left w:val="nil"/>
              <w:bottom w:val="nil"/>
              <w:right w:val="single" w:sz="4" w:space="0" w:color="auto"/>
            </w:tcBorders>
          </w:tcPr>
          <w:p w:rsidR="00AE3B27" w:rsidRPr="00530122" w:rsidRDefault="00AE3B27" w:rsidP="00530122">
            <w:pPr>
              <w:spacing w:before="0"/>
              <w:jc w:val="left"/>
              <w:rPr>
                <w:rFonts w:cs="Arial"/>
                <w:color w:val="0070C0"/>
                <w:sz w:val="24"/>
                <w:szCs w:val="24"/>
              </w:rPr>
            </w:pPr>
          </w:p>
        </w:tc>
        <w:tc>
          <w:tcPr>
            <w:tcW w:w="1263" w:type="dxa"/>
            <w:tcBorders>
              <w:top w:val="nil"/>
              <w:left w:val="nil"/>
              <w:bottom w:val="nil"/>
              <w:right w:val="single" w:sz="4" w:space="0" w:color="auto"/>
            </w:tcBorders>
          </w:tcPr>
          <w:p w:rsidR="00AE3B27" w:rsidRPr="00530122" w:rsidRDefault="00AE3B27" w:rsidP="00530122">
            <w:pPr>
              <w:spacing w:before="0"/>
              <w:jc w:val="left"/>
              <w:rPr>
                <w:rFonts w:cs="Arial"/>
                <w:color w:val="0070C0"/>
                <w:sz w:val="24"/>
                <w:szCs w:val="24"/>
              </w:rPr>
            </w:pPr>
          </w:p>
        </w:tc>
      </w:tr>
      <w:tr w:rsidR="00AE3B27" w:rsidRPr="00530122" w:rsidTr="00AE3B27">
        <w:trPr>
          <w:gridAfter w:val="2"/>
          <w:wAfter w:w="1328" w:type="dxa"/>
          <w:trHeight w:val="345"/>
        </w:trPr>
        <w:tc>
          <w:tcPr>
            <w:tcW w:w="809" w:type="dxa"/>
            <w:tcBorders>
              <w:top w:val="nil"/>
              <w:left w:val="double" w:sz="6" w:space="0" w:color="auto"/>
              <w:bottom w:val="nil"/>
              <w:right w:val="single" w:sz="4" w:space="0" w:color="auto"/>
            </w:tcBorders>
            <w:shd w:val="clear" w:color="auto" w:fill="auto"/>
            <w:hideMark/>
          </w:tcPr>
          <w:p w:rsidR="00AE3B27" w:rsidRPr="00530122" w:rsidRDefault="00AE3B27" w:rsidP="00530122">
            <w:pPr>
              <w:spacing w:before="0"/>
              <w:jc w:val="right"/>
              <w:rPr>
                <w:rFonts w:cs="Arial"/>
                <w:sz w:val="24"/>
                <w:szCs w:val="24"/>
              </w:rPr>
            </w:pPr>
            <w:r w:rsidRPr="00530122">
              <w:rPr>
                <w:rFonts w:cs="Arial"/>
                <w:sz w:val="24"/>
                <w:szCs w:val="24"/>
              </w:rPr>
              <w:t>-</w:t>
            </w:r>
          </w:p>
        </w:tc>
        <w:tc>
          <w:tcPr>
            <w:tcW w:w="5103" w:type="dxa"/>
            <w:gridSpan w:val="8"/>
            <w:tcBorders>
              <w:top w:val="nil"/>
              <w:left w:val="nil"/>
              <w:bottom w:val="nil"/>
              <w:right w:val="single" w:sz="4" w:space="0" w:color="auto"/>
            </w:tcBorders>
            <w:shd w:val="clear" w:color="auto" w:fill="auto"/>
            <w:hideMark/>
          </w:tcPr>
          <w:p w:rsidR="00AE3B27" w:rsidRPr="00530122" w:rsidRDefault="00AE3B27" w:rsidP="00530122">
            <w:pPr>
              <w:spacing w:before="0"/>
              <w:jc w:val="left"/>
              <w:rPr>
                <w:rFonts w:cs="Arial"/>
                <w:sz w:val="24"/>
                <w:szCs w:val="24"/>
              </w:rPr>
            </w:pPr>
            <w:r w:rsidRPr="00530122">
              <w:rPr>
                <w:rFonts w:cs="Arial"/>
                <w:sz w:val="24"/>
                <w:szCs w:val="24"/>
              </w:rPr>
              <w:t>Zidovi i plafoni</w:t>
            </w:r>
          </w:p>
        </w:tc>
        <w:tc>
          <w:tcPr>
            <w:tcW w:w="980" w:type="dxa"/>
            <w:gridSpan w:val="2"/>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center"/>
              <w:rPr>
                <w:rFonts w:cs="Arial"/>
                <w:sz w:val="24"/>
                <w:szCs w:val="24"/>
              </w:rPr>
            </w:pPr>
            <w:r w:rsidRPr="00530122">
              <w:rPr>
                <w:rFonts w:cs="Arial"/>
                <w:sz w:val="24"/>
                <w:szCs w:val="24"/>
              </w:rPr>
              <w:t>m</w:t>
            </w:r>
            <w:r w:rsidRPr="00530122">
              <w:rPr>
                <w:rFonts w:cs="Arial"/>
                <w:sz w:val="24"/>
                <w:szCs w:val="24"/>
                <w:vertAlign w:val="superscript"/>
              </w:rPr>
              <w:t>2</w:t>
            </w:r>
          </w:p>
        </w:tc>
        <w:tc>
          <w:tcPr>
            <w:tcW w:w="1274" w:type="dxa"/>
            <w:tcBorders>
              <w:top w:val="nil"/>
              <w:left w:val="nil"/>
              <w:bottom w:val="nil"/>
              <w:right w:val="single" w:sz="4" w:space="0" w:color="auto"/>
            </w:tcBorders>
            <w:shd w:val="clear" w:color="auto" w:fill="auto"/>
            <w:noWrap/>
            <w:vAlign w:val="bottom"/>
            <w:hideMark/>
          </w:tcPr>
          <w:p w:rsidR="00AE3B27" w:rsidRPr="00530122" w:rsidRDefault="00AE3B27" w:rsidP="00530122">
            <w:pPr>
              <w:spacing w:before="0"/>
              <w:jc w:val="right"/>
              <w:rPr>
                <w:rFonts w:cs="Arial"/>
                <w:sz w:val="24"/>
                <w:szCs w:val="24"/>
              </w:rPr>
            </w:pPr>
            <w:r w:rsidRPr="00530122">
              <w:rPr>
                <w:rFonts w:cs="Arial"/>
                <w:sz w:val="24"/>
                <w:szCs w:val="24"/>
              </w:rPr>
              <w:t>1,583.00</w:t>
            </w:r>
          </w:p>
        </w:tc>
        <w:tc>
          <w:tcPr>
            <w:tcW w:w="1274" w:type="dxa"/>
            <w:tcBorders>
              <w:top w:val="nil"/>
              <w:left w:val="nil"/>
              <w:bottom w:val="nil"/>
              <w:right w:val="single" w:sz="4" w:space="0" w:color="auto"/>
            </w:tcBorders>
          </w:tcPr>
          <w:p w:rsidR="00AE3B27" w:rsidRPr="00530122" w:rsidRDefault="00AE3B27" w:rsidP="00530122">
            <w:pPr>
              <w:spacing w:before="0"/>
              <w:jc w:val="right"/>
              <w:rPr>
                <w:rFonts w:cs="Arial"/>
                <w:sz w:val="24"/>
                <w:szCs w:val="24"/>
              </w:rPr>
            </w:pPr>
          </w:p>
        </w:tc>
        <w:tc>
          <w:tcPr>
            <w:tcW w:w="1271" w:type="dxa"/>
            <w:tcBorders>
              <w:top w:val="nil"/>
              <w:left w:val="nil"/>
              <w:bottom w:val="nil"/>
              <w:right w:val="single" w:sz="4" w:space="0" w:color="auto"/>
            </w:tcBorders>
          </w:tcPr>
          <w:p w:rsidR="00AE3B27" w:rsidRPr="00530122" w:rsidRDefault="00AE3B27" w:rsidP="00530122">
            <w:pPr>
              <w:spacing w:before="0"/>
              <w:jc w:val="right"/>
              <w:rPr>
                <w:rFonts w:cs="Arial"/>
                <w:sz w:val="24"/>
                <w:szCs w:val="24"/>
              </w:rPr>
            </w:pPr>
          </w:p>
        </w:tc>
        <w:tc>
          <w:tcPr>
            <w:tcW w:w="1264" w:type="dxa"/>
            <w:tcBorders>
              <w:top w:val="nil"/>
              <w:left w:val="nil"/>
              <w:bottom w:val="nil"/>
              <w:right w:val="single" w:sz="4" w:space="0" w:color="auto"/>
            </w:tcBorders>
          </w:tcPr>
          <w:p w:rsidR="00AE3B27" w:rsidRPr="00530122" w:rsidRDefault="00AE3B27" w:rsidP="00530122">
            <w:pPr>
              <w:spacing w:before="0"/>
              <w:jc w:val="right"/>
              <w:rPr>
                <w:rFonts w:cs="Arial"/>
                <w:sz w:val="24"/>
                <w:szCs w:val="24"/>
              </w:rPr>
            </w:pPr>
          </w:p>
        </w:tc>
        <w:tc>
          <w:tcPr>
            <w:tcW w:w="1263" w:type="dxa"/>
            <w:tcBorders>
              <w:top w:val="nil"/>
              <w:left w:val="nil"/>
              <w:bottom w:val="nil"/>
              <w:right w:val="single" w:sz="4" w:space="0" w:color="auto"/>
            </w:tcBorders>
          </w:tcPr>
          <w:p w:rsidR="00AE3B27" w:rsidRPr="00530122" w:rsidRDefault="00AE3B27" w:rsidP="00530122">
            <w:pPr>
              <w:spacing w:before="0"/>
              <w:jc w:val="right"/>
              <w:rPr>
                <w:rFonts w:cs="Arial"/>
                <w:sz w:val="24"/>
                <w:szCs w:val="24"/>
              </w:rPr>
            </w:pPr>
          </w:p>
        </w:tc>
      </w:tr>
      <w:tr w:rsidR="00AE3B27" w:rsidRPr="00530122" w:rsidTr="00AE3B27">
        <w:trPr>
          <w:gridAfter w:val="2"/>
          <w:wAfter w:w="1328" w:type="dxa"/>
          <w:trHeight w:val="570"/>
        </w:trPr>
        <w:tc>
          <w:tcPr>
            <w:tcW w:w="809" w:type="dxa"/>
            <w:tcBorders>
              <w:top w:val="nil"/>
              <w:left w:val="double" w:sz="6" w:space="0" w:color="auto"/>
              <w:bottom w:val="nil"/>
              <w:right w:val="single" w:sz="4" w:space="0" w:color="auto"/>
            </w:tcBorders>
            <w:shd w:val="clear" w:color="auto" w:fill="auto"/>
            <w:hideMark/>
          </w:tcPr>
          <w:p w:rsidR="00AE3B27" w:rsidRPr="00530122" w:rsidRDefault="00AE3B27" w:rsidP="00530122">
            <w:pPr>
              <w:spacing w:before="0"/>
              <w:jc w:val="right"/>
              <w:rPr>
                <w:rFonts w:cs="Arial"/>
                <w:sz w:val="24"/>
                <w:szCs w:val="24"/>
              </w:rPr>
            </w:pPr>
            <w:r w:rsidRPr="00530122">
              <w:rPr>
                <w:rFonts w:cs="Arial"/>
                <w:sz w:val="24"/>
                <w:szCs w:val="24"/>
              </w:rPr>
              <w:t>-</w:t>
            </w:r>
          </w:p>
        </w:tc>
        <w:tc>
          <w:tcPr>
            <w:tcW w:w="5103" w:type="dxa"/>
            <w:gridSpan w:val="8"/>
            <w:tcBorders>
              <w:top w:val="nil"/>
              <w:left w:val="nil"/>
              <w:bottom w:val="nil"/>
              <w:right w:val="single" w:sz="4" w:space="0" w:color="auto"/>
            </w:tcBorders>
            <w:shd w:val="clear" w:color="auto" w:fill="auto"/>
            <w:hideMark/>
          </w:tcPr>
          <w:p w:rsidR="00AE3B27" w:rsidRPr="00530122" w:rsidRDefault="00AE3B27" w:rsidP="00530122">
            <w:pPr>
              <w:spacing w:before="0"/>
              <w:jc w:val="left"/>
              <w:rPr>
                <w:rFonts w:cs="Arial"/>
                <w:sz w:val="24"/>
                <w:szCs w:val="24"/>
              </w:rPr>
            </w:pPr>
            <w:r w:rsidRPr="00530122">
              <w:rPr>
                <w:rFonts w:cs="Arial"/>
                <w:sz w:val="24"/>
                <w:szCs w:val="24"/>
              </w:rPr>
              <w:t xml:space="preserve">Bojenje postojećih pregradnih zidova u zoni ojačanja stubova III sprata </w:t>
            </w:r>
          </w:p>
        </w:tc>
        <w:tc>
          <w:tcPr>
            <w:tcW w:w="980" w:type="dxa"/>
            <w:gridSpan w:val="2"/>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center"/>
              <w:rPr>
                <w:rFonts w:cs="Arial"/>
                <w:sz w:val="24"/>
                <w:szCs w:val="24"/>
              </w:rPr>
            </w:pPr>
            <w:r w:rsidRPr="00530122">
              <w:rPr>
                <w:rFonts w:cs="Arial"/>
                <w:sz w:val="24"/>
                <w:szCs w:val="24"/>
              </w:rPr>
              <w:t>m</w:t>
            </w:r>
            <w:r w:rsidRPr="00530122">
              <w:rPr>
                <w:rFonts w:cs="Arial"/>
                <w:sz w:val="24"/>
                <w:szCs w:val="24"/>
                <w:vertAlign w:val="superscript"/>
              </w:rPr>
              <w:t>2</w:t>
            </w:r>
          </w:p>
        </w:tc>
        <w:tc>
          <w:tcPr>
            <w:tcW w:w="1274" w:type="dxa"/>
            <w:tcBorders>
              <w:top w:val="nil"/>
              <w:left w:val="nil"/>
              <w:bottom w:val="nil"/>
              <w:right w:val="single" w:sz="4" w:space="0" w:color="auto"/>
            </w:tcBorders>
            <w:shd w:val="clear" w:color="auto" w:fill="auto"/>
            <w:noWrap/>
            <w:vAlign w:val="bottom"/>
            <w:hideMark/>
          </w:tcPr>
          <w:p w:rsidR="00AE3B27" w:rsidRPr="00530122" w:rsidRDefault="00AE3B27" w:rsidP="00530122">
            <w:pPr>
              <w:spacing w:before="0"/>
              <w:jc w:val="right"/>
              <w:rPr>
                <w:rFonts w:cs="Arial"/>
                <w:sz w:val="24"/>
                <w:szCs w:val="24"/>
              </w:rPr>
            </w:pPr>
            <w:r w:rsidRPr="00530122">
              <w:rPr>
                <w:rFonts w:cs="Arial"/>
                <w:sz w:val="24"/>
                <w:szCs w:val="24"/>
              </w:rPr>
              <w:t>50.00</w:t>
            </w:r>
          </w:p>
        </w:tc>
        <w:tc>
          <w:tcPr>
            <w:tcW w:w="1274" w:type="dxa"/>
            <w:tcBorders>
              <w:top w:val="nil"/>
              <w:left w:val="nil"/>
              <w:bottom w:val="nil"/>
              <w:right w:val="single" w:sz="4" w:space="0" w:color="auto"/>
            </w:tcBorders>
          </w:tcPr>
          <w:p w:rsidR="00AE3B27" w:rsidRPr="00530122" w:rsidRDefault="00AE3B27" w:rsidP="00530122">
            <w:pPr>
              <w:spacing w:before="0"/>
              <w:jc w:val="right"/>
              <w:rPr>
                <w:rFonts w:cs="Arial"/>
                <w:sz w:val="24"/>
                <w:szCs w:val="24"/>
              </w:rPr>
            </w:pPr>
          </w:p>
        </w:tc>
        <w:tc>
          <w:tcPr>
            <w:tcW w:w="1271" w:type="dxa"/>
            <w:tcBorders>
              <w:top w:val="nil"/>
              <w:left w:val="nil"/>
              <w:bottom w:val="nil"/>
              <w:right w:val="single" w:sz="4" w:space="0" w:color="auto"/>
            </w:tcBorders>
          </w:tcPr>
          <w:p w:rsidR="00AE3B27" w:rsidRPr="00530122" w:rsidRDefault="00AE3B27" w:rsidP="00530122">
            <w:pPr>
              <w:spacing w:before="0"/>
              <w:jc w:val="right"/>
              <w:rPr>
                <w:rFonts w:cs="Arial"/>
                <w:sz w:val="24"/>
                <w:szCs w:val="24"/>
              </w:rPr>
            </w:pPr>
          </w:p>
        </w:tc>
        <w:tc>
          <w:tcPr>
            <w:tcW w:w="1264" w:type="dxa"/>
            <w:tcBorders>
              <w:top w:val="nil"/>
              <w:left w:val="nil"/>
              <w:bottom w:val="nil"/>
              <w:right w:val="single" w:sz="4" w:space="0" w:color="auto"/>
            </w:tcBorders>
          </w:tcPr>
          <w:p w:rsidR="00AE3B27" w:rsidRPr="00530122" w:rsidRDefault="00AE3B27" w:rsidP="00530122">
            <w:pPr>
              <w:spacing w:before="0"/>
              <w:jc w:val="right"/>
              <w:rPr>
                <w:rFonts w:cs="Arial"/>
                <w:sz w:val="24"/>
                <w:szCs w:val="24"/>
              </w:rPr>
            </w:pPr>
          </w:p>
        </w:tc>
        <w:tc>
          <w:tcPr>
            <w:tcW w:w="1263" w:type="dxa"/>
            <w:tcBorders>
              <w:top w:val="nil"/>
              <w:left w:val="nil"/>
              <w:bottom w:val="nil"/>
              <w:right w:val="single" w:sz="4" w:space="0" w:color="auto"/>
            </w:tcBorders>
          </w:tcPr>
          <w:p w:rsidR="00AE3B27" w:rsidRPr="00530122" w:rsidRDefault="00AE3B27" w:rsidP="00530122">
            <w:pPr>
              <w:spacing w:before="0"/>
              <w:jc w:val="right"/>
              <w:rPr>
                <w:rFonts w:cs="Arial"/>
                <w:sz w:val="24"/>
                <w:szCs w:val="24"/>
              </w:rPr>
            </w:pPr>
          </w:p>
        </w:tc>
      </w:tr>
      <w:tr w:rsidR="00AE3B27" w:rsidRPr="00530122" w:rsidTr="00AE3B27">
        <w:trPr>
          <w:gridAfter w:val="2"/>
          <w:wAfter w:w="1328" w:type="dxa"/>
          <w:trHeight w:val="300"/>
        </w:trPr>
        <w:tc>
          <w:tcPr>
            <w:tcW w:w="809" w:type="dxa"/>
            <w:tcBorders>
              <w:top w:val="nil"/>
              <w:left w:val="double" w:sz="6" w:space="0" w:color="auto"/>
              <w:bottom w:val="nil"/>
              <w:right w:val="single" w:sz="4" w:space="0" w:color="auto"/>
            </w:tcBorders>
            <w:shd w:val="clear" w:color="auto" w:fill="auto"/>
            <w:hideMark/>
          </w:tcPr>
          <w:p w:rsidR="00AE3B27" w:rsidRPr="00530122" w:rsidRDefault="00AE3B27" w:rsidP="00530122">
            <w:pPr>
              <w:spacing w:before="0"/>
              <w:jc w:val="right"/>
              <w:rPr>
                <w:rFonts w:cs="Arial"/>
                <w:sz w:val="24"/>
                <w:szCs w:val="24"/>
              </w:rPr>
            </w:pPr>
            <w:r w:rsidRPr="00530122">
              <w:rPr>
                <w:rFonts w:cs="Arial"/>
                <w:sz w:val="24"/>
                <w:szCs w:val="24"/>
              </w:rPr>
              <w:t> </w:t>
            </w:r>
          </w:p>
        </w:tc>
        <w:tc>
          <w:tcPr>
            <w:tcW w:w="5103" w:type="dxa"/>
            <w:gridSpan w:val="8"/>
            <w:tcBorders>
              <w:top w:val="nil"/>
              <w:left w:val="nil"/>
              <w:bottom w:val="nil"/>
              <w:right w:val="single" w:sz="4" w:space="0" w:color="auto"/>
            </w:tcBorders>
            <w:shd w:val="clear" w:color="auto" w:fill="auto"/>
            <w:hideMark/>
          </w:tcPr>
          <w:p w:rsidR="00AE3B27" w:rsidRPr="00530122" w:rsidRDefault="00AE3B27" w:rsidP="00530122">
            <w:pPr>
              <w:spacing w:before="0"/>
              <w:jc w:val="right"/>
              <w:rPr>
                <w:rFonts w:cs="Arial"/>
                <w:sz w:val="24"/>
                <w:szCs w:val="24"/>
              </w:rPr>
            </w:pPr>
            <w:r w:rsidRPr="00530122">
              <w:rPr>
                <w:rFonts w:cs="Arial"/>
                <w:sz w:val="24"/>
                <w:szCs w:val="24"/>
              </w:rPr>
              <w:t> </w:t>
            </w:r>
          </w:p>
        </w:tc>
        <w:tc>
          <w:tcPr>
            <w:tcW w:w="980" w:type="dxa"/>
            <w:gridSpan w:val="2"/>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center"/>
              <w:rPr>
                <w:rFonts w:cs="Arial"/>
                <w:b/>
                <w:bCs/>
                <w:sz w:val="24"/>
                <w:szCs w:val="24"/>
              </w:rPr>
            </w:pPr>
            <w:r w:rsidRPr="00530122">
              <w:rPr>
                <w:rFonts w:cs="Arial"/>
                <w:b/>
                <w:bCs/>
                <w:sz w:val="24"/>
                <w:szCs w:val="24"/>
              </w:rPr>
              <w:t>m²</w:t>
            </w:r>
          </w:p>
        </w:tc>
        <w:tc>
          <w:tcPr>
            <w:tcW w:w="1274" w:type="dxa"/>
            <w:tcBorders>
              <w:top w:val="nil"/>
              <w:left w:val="nil"/>
              <w:bottom w:val="nil"/>
              <w:right w:val="single" w:sz="4" w:space="0" w:color="auto"/>
            </w:tcBorders>
            <w:shd w:val="clear" w:color="auto" w:fill="auto"/>
            <w:noWrap/>
            <w:vAlign w:val="bottom"/>
            <w:hideMark/>
          </w:tcPr>
          <w:p w:rsidR="00AE3B27" w:rsidRPr="00530122" w:rsidRDefault="00AE3B27" w:rsidP="00530122">
            <w:pPr>
              <w:spacing w:before="0"/>
              <w:jc w:val="right"/>
              <w:rPr>
                <w:rFonts w:cs="Arial"/>
                <w:b/>
                <w:bCs/>
                <w:sz w:val="24"/>
                <w:szCs w:val="24"/>
              </w:rPr>
            </w:pPr>
            <w:r w:rsidRPr="00530122">
              <w:rPr>
                <w:rFonts w:cs="Arial"/>
                <w:b/>
                <w:bCs/>
                <w:sz w:val="24"/>
                <w:szCs w:val="24"/>
              </w:rPr>
              <w:t>1,633.00</w:t>
            </w:r>
          </w:p>
        </w:tc>
        <w:tc>
          <w:tcPr>
            <w:tcW w:w="1274" w:type="dxa"/>
            <w:tcBorders>
              <w:top w:val="nil"/>
              <w:left w:val="nil"/>
              <w:bottom w:val="nil"/>
              <w:right w:val="single" w:sz="4" w:space="0" w:color="auto"/>
            </w:tcBorders>
          </w:tcPr>
          <w:p w:rsidR="00AE3B27" w:rsidRPr="00530122" w:rsidRDefault="00AE3B27" w:rsidP="00530122">
            <w:pPr>
              <w:spacing w:before="0"/>
              <w:jc w:val="right"/>
              <w:rPr>
                <w:rFonts w:cs="Arial"/>
                <w:b/>
                <w:bCs/>
                <w:sz w:val="24"/>
                <w:szCs w:val="24"/>
              </w:rPr>
            </w:pPr>
          </w:p>
        </w:tc>
        <w:tc>
          <w:tcPr>
            <w:tcW w:w="1271" w:type="dxa"/>
            <w:tcBorders>
              <w:top w:val="nil"/>
              <w:left w:val="nil"/>
              <w:bottom w:val="nil"/>
              <w:right w:val="single" w:sz="4" w:space="0" w:color="auto"/>
            </w:tcBorders>
          </w:tcPr>
          <w:p w:rsidR="00AE3B27" w:rsidRPr="00530122" w:rsidRDefault="00AE3B27" w:rsidP="00530122">
            <w:pPr>
              <w:spacing w:before="0"/>
              <w:jc w:val="right"/>
              <w:rPr>
                <w:rFonts w:cs="Arial"/>
                <w:b/>
                <w:bCs/>
                <w:sz w:val="24"/>
                <w:szCs w:val="24"/>
              </w:rPr>
            </w:pPr>
          </w:p>
        </w:tc>
        <w:tc>
          <w:tcPr>
            <w:tcW w:w="1264" w:type="dxa"/>
            <w:tcBorders>
              <w:top w:val="nil"/>
              <w:left w:val="nil"/>
              <w:bottom w:val="nil"/>
              <w:right w:val="single" w:sz="4" w:space="0" w:color="auto"/>
            </w:tcBorders>
          </w:tcPr>
          <w:p w:rsidR="00AE3B27" w:rsidRPr="00530122" w:rsidRDefault="00AE3B27" w:rsidP="00530122">
            <w:pPr>
              <w:spacing w:before="0"/>
              <w:jc w:val="right"/>
              <w:rPr>
                <w:rFonts w:cs="Arial"/>
                <w:b/>
                <w:bCs/>
                <w:sz w:val="24"/>
                <w:szCs w:val="24"/>
              </w:rPr>
            </w:pPr>
          </w:p>
        </w:tc>
        <w:tc>
          <w:tcPr>
            <w:tcW w:w="1263" w:type="dxa"/>
            <w:tcBorders>
              <w:top w:val="nil"/>
              <w:left w:val="nil"/>
              <w:bottom w:val="nil"/>
              <w:right w:val="single" w:sz="4" w:space="0" w:color="auto"/>
            </w:tcBorders>
          </w:tcPr>
          <w:p w:rsidR="00AE3B27" w:rsidRPr="00530122" w:rsidRDefault="00AE3B27" w:rsidP="00530122">
            <w:pPr>
              <w:spacing w:before="0"/>
              <w:jc w:val="right"/>
              <w:rPr>
                <w:rFonts w:cs="Arial"/>
                <w:b/>
                <w:bCs/>
                <w:sz w:val="24"/>
                <w:szCs w:val="24"/>
              </w:rPr>
            </w:pPr>
          </w:p>
        </w:tc>
      </w:tr>
      <w:tr w:rsidR="00AE3B27" w:rsidRPr="00530122" w:rsidTr="00AE3B27">
        <w:trPr>
          <w:gridAfter w:val="2"/>
          <w:wAfter w:w="1328" w:type="dxa"/>
          <w:trHeight w:val="600"/>
        </w:trPr>
        <w:tc>
          <w:tcPr>
            <w:tcW w:w="809" w:type="dxa"/>
            <w:tcBorders>
              <w:top w:val="nil"/>
              <w:left w:val="double" w:sz="6" w:space="0" w:color="auto"/>
              <w:bottom w:val="nil"/>
              <w:right w:val="single" w:sz="4" w:space="0" w:color="auto"/>
            </w:tcBorders>
            <w:shd w:val="clear" w:color="000000" w:fill="969696"/>
            <w:hideMark/>
          </w:tcPr>
          <w:p w:rsidR="00AE3B27" w:rsidRPr="00530122" w:rsidRDefault="00AE3B27" w:rsidP="00530122">
            <w:pPr>
              <w:spacing w:before="0"/>
              <w:jc w:val="left"/>
              <w:rPr>
                <w:rFonts w:cs="Arial"/>
                <w:b/>
                <w:bCs/>
                <w:sz w:val="24"/>
                <w:szCs w:val="24"/>
              </w:rPr>
            </w:pPr>
            <w:r w:rsidRPr="00530122">
              <w:rPr>
                <w:rFonts w:cs="Arial"/>
                <w:b/>
                <w:bCs/>
                <w:sz w:val="24"/>
                <w:szCs w:val="24"/>
              </w:rPr>
              <w:t> </w:t>
            </w:r>
          </w:p>
        </w:tc>
        <w:tc>
          <w:tcPr>
            <w:tcW w:w="5103" w:type="dxa"/>
            <w:gridSpan w:val="8"/>
            <w:tcBorders>
              <w:top w:val="nil"/>
              <w:left w:val="nil"/>
              <w:bottom w:val="nil"/>
              <w:right w:val="single" w:sz="4" w:space="0" w:color="auto"/>
            </w:tcBorders>
            <w:shd w:val="clear" w:color="000000" w:fill="969696"/>
            <w:hideMark/>
          </w:tcPr>
          <w:p w:rsidR="00AE3B27" w:rsidRPr="00530122" w:rsidRDefault="00AE3B27" w:rsidP="00530122">
            <w:pPr>
              <w:spacing w:before="0"/>
              <w:rPr>
                <w:rFonts w:cs="Arial"/>
                <w:b/>
                <w:bCs/>
                <w:sz w:val="24"/>
                <w:szCs w:val="24"/>
              </w:rPr>
            </w:pPr>
            <w:r w:rsidRPr="00530122">
              <w:rPr>
                <w:rFonts w:cs="Arial"/>
                <w:b/>
                <w:bCs/>
                <w:sz w:val="24"/>
                <w:szCs w:val="24"/>
              </w:rPr>
              <w:t>SVEGA MOLERSKO-FARBARSKI RADOVI:</w:t>
            </w:r>
          </w:p>
        </w:tc>
        <w:tc>
          <w:tcPr>
            <w:tcW w:w="980" w:type="dxa"/>
            <w:gridSpan w:val="2"/>
            <w:tcBorders>
              <w:top w:val="nil"/>
              <w:left w:val="nil"/>
              <w:bottom w:val="nil"/>
              <w:right w:val="single" w:sz="4" w:space="0" w:color="auto"/>
            </w:tcBorders>
            <w:shd w:val="clear" w:color="000000" w:fill="969696"/>
            <w:vAlign w:val="bottom"/>
            <w:hideMark/>
          </w:tcPr>
          <w:p w:rsidR="00AE3B27" w:rsidRPr="00530122" w:rsidRDefault="00AE3B27" w:rsidP="00530122">
            <w:pPr>
              <w:spacing w:before="0"/>
              <w:jc w:val="center"/>
              <w:rPr>
                <w:rFonts w:cs="Arial"/>
                <w:sz w:val="24"/>
                <w:szCs w:val="24"/>
              </w:rPr>
            </w:pPr>
            <w:r w:rsidRPr="00530122">
              <w:rPr>
                <w:rFonts w:cs="Arial"/>
                <w:sz w:val="24"/>
                <w:szCs w:val="24"/>
              </w:rPr>
              <w:t> </w:t>
            </w:r>
          </w:p>
        </w:tc>
        <w:tc>
          <w:tcPr>
            <w:tcW w:w="1274" w:type="dxa"/>
            <w:tcBorders>
              <w:top w:val="nil"/>
              <w:left w:val="nil"/>
              <w:bottom w:val="nil"/>
              <w:right w:val="single" w:sz="4" w:space="0" w:color="auto"/>
            </w:tcBorders>
            <w:shd w:val="clear" w:color="000000" w:fill="969696"/>
            <w:vAlign w:val="bottom"/>
            <w:hideMark/>
          </w:tcPr>
          <w:p w:rsidR="00AE3B27" w:rsidRPr="00530122" w:rsidRDefault="00AE3B27" w:rsidP="00530122">
            <w:pPr>
              <w:spacing w:before="0"/>
              <w:jc w:val="left"/>
              <w:rPr>
                <w:rFonts w:cs="Arial"/>
                <w:color w:val="0070C0"/>
                <w:sz w:val="24"/>
                <w:szCs w:val="24"/>
              </w:rPr>
            </w:pPr>
            <w:r w:rsidRPr="00530122">
              <w:rPr>
                <w:rFonts w:cs="Arial"/>
                <w:color w:val="0070C0"/>
                <w:sz w:val="24"/>
                <w:szCs w:val="24"/>
              </w:rPr>
              <w:t> </w:t>
            </w:r>
          </w:p>
        </w:tc>
        <w:tc>
          <w:tcPr>
            <w:tcW w:w="1274" w:type="dxa"/>
            <w:tcBorders>
              <w:top w:val="nil"/>
              <w:left w:val="nil"/>
              <w:bottom w:val="nil"/>
              <w:right w:val="single" w:sz="4" w:space="0" w:color="auto"/>
            </w:tcBorders>
            <w:shd w:val="clear" w:color="000000" w:fill="969696"/>
          </w:tcPr>
          <w:p w:rsidR="00AE3B27" w:rsidRPr="00530122" w:rsidRDefault="00AE3B27" w:rsidP="00530122">
            <w:pPr>
              <w:spacing w:before="0"/>
              <w:jc w:val="left"/>
              <w:rPr>
                <w:rFonts w:cs="Arial"/>
                <w:color w:val="0070C0"/>
                <w:sz w:val="24"/>
                <w:szCs w:val="24"/>
              </w:rPr>
            </w:pPr>
          </w:p>
        </w:tc>
        <w:tc>
          <w:tcPr>
            <w:tcW w:w="1271" w:type="dxa"/>
            <w:tcBorders>
              <w:top w:val="nil"/>
              <w:left w:val="nil"/>
              <w:bottom w:val="nil"/>
              <w:right w:val="single" w:sz="4" w:space="0" w:color="auto"/>
            </w:tcBorders>
            <w:shd w:val="clear" w:color="000000" w:fill="969696"/>
          </w:tcPr>
          <w:p w:rsidR="00AE3B27" w:rsidRPr="00530122" w:rsidRDefault="00AE3B27" w:rsidP="00530122">
            <w:pPr>
              <w:spacing w:before="0"/>
              <w:jc w:val="left"/>
              <w:rPr>
                <w:rFonts w:cs="Arial"/>
                <w:color w:val="0070C0"/>
                <w:sz w:val="24"/>
                <w:szCs w:val="24"/>
              </w:rPr>
            </w:pPr>
          </w:p>
        </w:tc>
        <w:tc>
          <w:tcPr>
            <w:tcW w:w="1264" w:type="dxa"/>
            <w:tcBorders>
              <w:top w:val="nil"/>
              <w:left w:val="nil"/>
              <w:bottom w:val="nil"/>
              <w:right w:val="single" w:sz="4" w:space="0" w:color="auto"/>
            </w:tcBorders>
            <w:shd w:val="clear" w:color="000000" w:fill="969696"/>
          </w:tcPr>
          <w:p w:rsidR="00AE3B27" w:rsidRPr="00530122" w:rsidRDefault="00AE3B27" w:rsidP="00530122">
            <w:pPr>
              <w:spacing w:before="0"/>
              <w:jc w:val="left"/>
              <w:rPr>
                <w:rFonts w:cs="Arial"/>
                <w:color w:val="0070C0"/>
                <w:sz w:val="24"/>
                <w:szCs w:val="24"/>
              </w:rPr>
            </w:pPr>
          </w:p>
        </w:tc>
        <w:tc>
          <w:tcPr>
            <w:tcW w:w="1263" w:type="dxa"/>
            <w:tcBorders>
              <w:top w:val="nil"/>
              <w:left w:val="nil"/>
              <w:bottom w:val="nil"/>
              <w:right w:val="single" w:sz="4" w:space="0" w:color="auto"/>
            </w:tcBorders>
            <w:shd w:val="clear" w:color="000000" w:fill="969696"/>
          </w:tcPr>
          <w:p w:rsidR="00AE3B27" w:rsidRPr="00530122" w:rsidRDefault="00AE3B27" w:rsidP="00530122">
            <w:pPr>
              <w:spacing w:before="0"/>
              <w:jc w:val="left"/>
              <w:rPr>
                <w:rFonts w:cs="Arial"/>
                <w:color w:val="0070C0"/>
                <w:sz w:val="24"/>
                <w:szCs w:val="24"/>
              </w:rPr>
            </w:pPr>
          </w:p>
        </w:tc>
      </w:tr>
      <w:tr w:rsidR="00AE3B27" w:rsidRPr="00530122" w:rsidTr="00AE3B27">
        <w:trPr>
          <w:gridAfter w:val="2"/>
          <w:wAfter w:w="1328" w:type="dxa"/>
          <w:trHeight w:val="300"/>
        </w:trPr>
        <w:tc>
          <w:tcPr>
            <w:tcW w:w="809" w:type="dxa"/>
            <w:tcBorders>
              <w:top w:val="nil"/>
              <w:left w:val="double" w:sz="6" w:space="0" w:color="auto"/>
              <w:bottom w:val="nil"/>
              <w:right w:val="single" w:sz="4" w:space="0" w:color="auto"/>
            </w:tcBorders>
            <w:shd w:val="clear" w:color="auto" w:fill="auto"/>
            <w:hideMark/>
          </w:tcPr>
          <w:p w:rsidR="00AE3B27" w:rsidRPr="00530122" w:rsidRDefault="00AE3B27" w:rsidP="00530122">
            <w:pPr>
              <w:spacing w:before="0"/>
              <w:jc w:val="left"/>
              <w:rPr>
                <w:rFonts w:cs="Arial"/>
                <w:b/>
                <w:bCs/>
                <w:sz w:val="24"/>
                <w:szCs w:val="24"/>
              </w:rPr>
            </w:pPr>
            <w:r w:rsidRPr="00530122">
              <w:rPr>
                <w:rFonts w:cs="Arial"/>
                <w:b/>
                <w:bCs/>
                <w:sz w:val="24"/>
                <w:szCs w:val="24"/>
              </w:rPr>
              <w:t> </w:t>
            </w:r>
          </w:p>
        </w:tc>
        <w:tc>
          <w:tcPr>
            <w:tcW w:w="5103" w:type="dxa"/>
            <w:gridSpan w:val="8"/>
            <w:tcBorders>
              <w:top w:val="nil"/>
              <w:left w:val="nil"/>
              <w:bottom w:val="nil"/>
              <w:right w:val="single" w:sz="4" w:space="0" w:color="auto"/>
            </w:tcBorders>
            <w:shd w:val="clear" w:color="auto" w:fill="auto"/>
            <w:hideMark/>
          </w:tcPr>
          <w:p w:rsidR="00AE3B27" w:rsidRPr="00530122" w:rsidRDefault="00AE3B27" w:rsidP="00530122">
            <w:pPr>
              <w:spacing w:before="0"/>
              <w:rPr>
                <w:rFonts w:cs="Arial"/>
                <w:b/>
                <w:bCs/>
                <w:sz w:val="24"/>
                <w:szCs w:val="24"/>
              </w:rPr>
            </w:pPr>
            <w:r w:rsidRPr="00530122">
              <w:rPr>
                <w:rFonts w:cs="Arial"/>
                <w:b/>
                <w:bCs/>
                <w:sz w:val="24"/>
                <w:szCs w:val="24"/>
              </w:rPr>
              <w:t> </w:t>
            </w:r>
          </w:p>
        </w:tc>
        <w:tc>
          <w:tcPr>
            <w:tcW w:w="980" w:type="dxa"/>
            <w:gridSpan w:val="2"/>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center"/>
              <w:rPr>
                <w:rFonts w:cs="Arial"/>
                <w:sz w:val="24"/>
                <w:szCs w:val="24"/>
              </w:rPr>
            </w:pPr>
            <w:r w:rsidRPr="00530122">
              <w:rPr>
                <w:rFonts w:cs="Arial"/>
                <w:sz w:val="24"/>
                <w:szCs w:val="24"/>
              </w:rPr>
              <w:t> </w:t>
            </w:r>
          </w:p>
        </w:tc>
        <w:tc>
          <w:tcPr>
            <w:tcW w:w="1274" w:type="dxa"/>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left"/>
              <w:rPr>
                <w:rFonts w:cs="Arial"/>
                <w:color w:val="0070C0"/>
                <w:sz w:val="24"/>
                <w:szCs w:val="24"/>
              </w:rPr>
            </w:pPr>
            <w:r w:rsidRPr="00530122">
              <w:rPr>
                <w:rFonts w:cs="Arial"/>
                <w:color w:val="0070C0"/>
                <w:sz w:val="24"/>
                <w:szCs w:val="24"/>
              </w:rPr>
              <w:t> </w:t>
            </w:r>
          </w:p>
        </w:tc>
        <w:tc>
          <w:tcPr>
            <w:tcW w:w="1274" w:type="dxa"/>
            <w:tcBorders>
              <w:top w:val="nil"/>
              <w:left w:val="nil"/>
              <w:bottom w:val="nil"/>
              <w:right w:val="single" w:sz="4" w:space="0" w:color="auto"/>
            </w:tcBorders>
          </w:tcPr>
          <w:p w:rsidR="00AE3B27" w:rsidRPr="00530122" w:rsidRDefault="00AE3B27" w:rsidP="00530122">
            <w:pPr>
              <w:spacing w:before="0"/>
              <w:jc w:val="left"/>
              <w:rPr>
                <w:rFonts w:cs="Arial"/>
                <w:color w:val="0070C0"/>
                <w:sz w:val="24"/>
                <w:szCs w:val="24"/>
              </w:rPr>
            </w:pPr>
          </w:p>
        </w:tc>
        <w:tc>
          <w:tcPr>
            <w:tcW w:w="1271" w:type="dxa"/>
            <w:tcBorders>
              <w:top w:val="nil"/>
              <w:left w:val="nil"/>
              <w:bottom w:val="nil"/>
              <w:right w:val="single" w:sz="4" w:space="0" w:color="auto"/>
            </w:tcBorders>
          </w:tcPr>
          <w:p w:rsidR="00AE3B27" w:rsidRPr="00530122" w:rsidRDefault="00AE3B27" w:rsidP="00530122">
            <w:pPr>
              <w:spacing w:before="0"/>
              <w:jc w:val="left"/>
              <w:rPr>
                <w:rFonts w:cs="Arial"/>
                <w:color w:val="0070C0"/>
                <w:sz w:val="24"/>
                <w:szCs w:val="24"/>
              </w:rPr>
            </w:pPr>
          </w:p>
        </w:tc>
        <w:tc>
          <w:tcPr>
            <w:tcW w:w="1264" w:type="dxa"/>
            <w:tcBorders>
              <w:top w:val="nil"/>
              <w:left w:val="nil"/>
              <w:bottom w:val="nil"/>
              <w:right w:val="single" w:sz="4" w:space="0" w:color="auto"/>
            </w:tcBorders>
          </w:tcPr>
          <w:p w:rsidR="00AE3B27" w:rsidRPr="00530122" w:rsidRDefault="00AE3B27" w:rsidP="00530122">
            <w:pPr>
              <w:spacing w:before="0"/>
              <w:jc w:val="left"/>
              <w:rPr>
                <w:rFonts w:cs="Arial"/>
                <w:color w:val="0070C0"/>
                <w:sz w:val="24"/>
                <w:szCs w:val="24"/>
              </w:rPr>
            </w:pPr>
          </w:p>
        </w:tc>
        <w:tc>
          <w:tcPr>
            <w:tcW w:w="1263" w:type="dxa"/>
            <w:tcBorders>
              <w:top w:val="nil"/>
              <w:left w:val="nil"/>
              <w:bottom w:val="nil"/>
              <w:right w:val="single" w:sz="4" w:space="0" w:color="auto"/>
            </w:tcBorders>
          </w:tcPr>
          <w:p w:rsidR="00AE3B27" w:rsidRPr="00530122" w:rsidRDefault="00AE3B27" w:rsidP="00530122">
            <w:pPr>
              <w:spacing w:before="0"/>
              <w:jc w:val="left"/>
              <w:rPr>
                <w:rFonts w:cs="Arial"/>
                <w:color w:val="0070C0"/>
                <w:sz w:val="24"/>
                <w:szCs w:val="24"/>
              </w:rPr>
            </w:pPr>
          </w:p>
        </w:tc>
      </w:tr>
      <w:tr w:rsidR="00AE3B27" w:rsidRPr="00530122" w:rsidTr="00AE3B27">
        <w:trPr>
          <w:gridAfter w:val="2"/>
          <w:wAfter w:w="1328" w:type="dxa"/>
          <w:trHeight w:val="300"/>
        </w:trPr>
        <w:tc>
          <w:tcPr>
            <w:tcW w:w="809" w:type="dxa"/>
            <w:tcBorders>
              <w:top w:val="nil"/>
              <w:left w:val="double" w:sz="6" w:space="0" w:color="auto"/>
              <w:bottom w:val="nil"/>
              <w:right w:val="single" w:sz="4" w:space="0" w:color="auto"/>
            </w:tcBorders>
            <w:shd w:val="clear" w:color="000000" w:fill="C0C0C0"/>
            <w:hideMark/>
          </w:tcPr>
          <w:p w:rsidR="00AE3B27" w:rsidRPr="00530122" w:rsidRDefault="00AE3B27" w:rsidP="00530122">
            <w:pPr>
              <w:spacing w:before="0"/>
              <w:jc w:val="left"/>
              <w:rPr>
                <w:rFonts w:cs="Arial"/>
                <w:b/>
                <w:bCs/>
                <w:sz w:val="24"/>
                <w:szCs w:val="24"/>
              </w:rPr>
            </w:pPr>
            <w:r w:rsidRPr="00530122">
              <w:rPr>
                <w:rFonts w:cs="Arial"/>
                <w:b/>
                <w:bCs/>
                <w:sz w:val="24"/>
                <w:szCs w:val="24"/>
              </w:rPr>
              <w:t>2.14.</w:t>
            </w:r>
          </w:p>
        </w:tc>
        <w:tc>
          <w:tcPr>
            <w:tcW w:w="5103" w:type="dxa"/>
            <w:gridSpan w:val="8"/>
            <w:tcBorders>
              <w:top w:val="nil"/>
              <w:left w:val="nil"/>
              <w:bottom w:val="nil"/>
              <w:right w:val="single" w:sz="4" w:space="0" w:color="auto"/>
            </w:tcBorders>
            <w:shd w:val="clear" w:color="000000" w:fill="C0C0C0"/>
            <w:hideMark/>
          </w:tcPr>
          <w:p w:rsidR="00AE3B27" w:rsidRPr="00530122" w:rsidRDefault="00AE3B27" w:rsidP="00530122">
            <w:pPr>
              <w:spacing w:before="0"/>
              <w:rPr>
                <w:rFonts w:cs="Arial"/>
                <w:b/>
                <w:bCs/>
                <w:sz w:val="24"/>
                <w:szCs w:val="24"/>
              </w:rPr>
            </w:pPr>
            <w:r w:rsidRPr="00530122">
              <w:rPr>
                <w:rFonts w:cs="Arial"/>
                <w:b/>
                <w:bCs/>
                <w:sz w:val="24"/>
                <w:szCs w:val="24"/>
              </w:rPr>
              <w:t>RAZNI RADOVI</w:t>
            </w:r>
          </w:p>
        </w:tc>
        <w:tc>
          <w:tcPr>
            <w:tcW w:w="980" w:type="dxa"/>
            <w:gridSpan w:val="2"/>
            <w:tcBorders>
              <w:top w:val="nil"/>
              <w:left w:val="nil"/>
              <w:bottom w:val="nil"/>
              <w:right w:val="single" w:sz="4" w:space="0" w:color="auto"/>
            </w:tcBorders>
            <w:shd w:val="clear" w:color="000000" w:fill="C0C0C0"/>
            <w:vAlign w:val="bottom"/>
            <w:hideMark/>
          </w:tcPr>
          <w:p w:rsidR="00AE3B27" w:rsidRPr="00530122" w:rsidRDefault="00AE3B27" w:rsidP="00530122">
            <w:pPr>
              <w:spacing w:before="0"/>
              <w:jc w:val="center"/>
              <w:rPr>
                <w:rFonts w:cs="Arial"/>
                <w:sz w:val="24"/>
                <w:szCs w:val="24"/>
              </w:rPr>
            </w:pPr>
            <w:r w:rsidRPr="00530122">
              <w:rPr>
                <w:rFonts w:cs="Arial"/>
                <w:sz w:val="24"/>
                <w:szCs w:val="24"/>
              </w:rPr>
              <w:t> </w:t>
            </w:r>
          </w:p>
        </w:tc>
        <w:tc>
          <w:tcPr>
            <w:tcW w:w="1274" w:type="dxa"/>
            <w:tcBorders>
              <w:top w:val="nil"/>
              <w:left w:val="nil"/>
              <w:bottom w:val="nil"/>
              <w:right w:val="single" w:sz="4" w:space="0" w:color="auto"/>
            </w:tcBorders>
            <w:shd w:val="clear" w:color="000000" w:fill="C0C0C0"/>
            <w:vAlign w:val="bottom"/>
            <w:hideMark/>
          </w:tcPr>
          <w:p w:rsidR="00AE3B27" w:rsidRPr="00530122" w:rsidRDefault="00AE3B27" w:rsidP="00530122">
            <w:pPr>
              <w:spacing w:before="0"/>
              <w:jc w:val="left"/>
              <w:rPr>
                <w:rFonts w:cs="Arial"/>
                <w:color w:val="0070C0"/>
                <w:sz w:val="24"/>
                <w:szCs w:val="24"/>
              </w:rPr>
            </w:pPr>
            <w:r w:rsidRPr="00530122">
              <w:rPr>
                <w:rFonts w:cs="Arial"/>
                <w:color w:val="0070C0"/>
                <w:sz w:val="24"/>
                <w:szCs w:val="24"/>
              </w:rPr>
              <w:t> </w:t>
            </w:r>
          </w:p>
        </w:tc>
        <w:tc>
          <w:tcPr>
            <w:tcW w:w="1274" w:type="dxa"/>
            <w:tcBorders>
              <w:top w:val="nil"/>
              <w:left w:val="nil"/>
              <w:bottom w:val="nil"/>
              <w:right w:val="single" w:sz="4" w:space="0" w:color="auto"/>
            </w:tcBorders>
            <w:shd w:val="clear" w:color="000000" w:fill="C0C0C0"/>
          </w:tcPr>
          <w:p w:rsidR="00AE3B27" w:rsidRPr="00530122" w:rsidRDefault="00AE3B27" w:rsidP="00530122">
            <w:pPr>
              <w:spacing w:before="0"/>
              <w:jc w:val="left"/>
              <w:rPr>
                <w:rFonts w:cs="Arial"/>
                <w:color w:val="0070C0"/>
                <w:sz w:val="24"/>
                <w:szCs w:val="24"/>
              </w:rPr>
            </w:pPr>
          </w:p>
        </w:tc>
        <w:tc>
          <w:tcPr>
            <w:tcW w:w="1271" w:type="dxa"/>
            <w:tcBorders>
              <w:top w:val="nil"/>
              <w:left w:val="nil"/>
              <w:bottom w:val="nil"/>
              <w:right w:val="single" w:sz="4" w:space="0" w:color="auto"/>
            </w:tcBorders>
            <w:shd w:val="clear" w:color="000000" w:fill="C0C0C0"/>
          </w:tcPr>
          <w:p w:rsidR="00AE3B27" w:rsidRPr="00530122" w:rsidRDefault="00AE3B27" w:rsidP="00530122">
            <w:pPr>
              <w:spacing w:before="0"/>
              <w:jc w:val="left"/>
              <w:rPr>
                <w:rFonts w:cs="Arial"/>
                <w:color w:val="0070C0"/>
                <w:sz w:val="24"/>
                <w:szCs w:val="24"/>
              </w:rPr>
            </w:pPr>
          </w:p>
        </w:tc>
        <w:tc>
          <w:tcPr>
            <w:tcW w:w="1264" w:type="dxa"/>
            <w:tcBorders>
              <w:top w:val="nil"/>
              <w:left w:val="nil"/>
              <w:bottom w:val="nil"/>
              <w:right w:val="single" w:sz="4" w:space="0" w:color="auto"/>
            </w:tcBorders>
            <w:shd w:val="clear" w:color="000000" w:fill="C0C0C0"/>
          </w:tcPr>
          <w:p w:rsidR="00AE3B27" w:rsidRPr="00530122" w:rsidRDefault="00AE3B27" w:rsidP="00530122">
            <w:pPr>
              <w:spacing w:before="0"/>
              <w:jc w:val="left"/>
              <w:rPr>
                <w:rFonts w:cs="Arial"/>
                <w:color w:val="0070C0"/>
                <w:sz w:val="24"/>
                <w:szCs w:val="24"/>
              </w:rPr>
            </w:pPr>
          </w:p>
        </w:tc>
        <w:tc>
          <w:tcPr>
            <w:tcW w:w="1263" w:type="dxa"/>
            <w:tcBorders>
              <w:top w:val="nil"/>
              <w:left w:val="nil"/>
              <w:bottom w:val="nil"/>
              <w:right w:val="single" w:sz="4" w:space="0" w:color="auto"/>
            </w:tcBorders>
            <w:shd w:val="clear" w:color="000000" w:fill="C0C0C0"/>
          </w:tcPr>
          <w:p w:rsidR="00AE3B27" w:rsidRPr="00530122" w:rsidRDefault="00AE3B27" w:rsidP="00530122">
            <w:pPr>
              <w:spacing w:before="0"/>
              <w:jc w:val="left"/>
              <w:rPr>
                <w:rFonts w:cs="Arial"/>
                <w:color w:val="0070C0"/>
                <w:sz w:val="24"/>
                <w:szCs w:val="24"/>
              </w:rPr>
            </w:pPr>
          </w:p>
        </w:tc>
      </w:tr>
      <w:tr w:rsidR="00AE3B27" w:rsidRPr="00530122" w:rsidTr="00AE3B27">
        <w:trPr>
          <w:gridAfter w:val="2"/>
          <w:wAfter w:w="1328" w:type="dxa"/>
          <w:trHeight w:val="1140"/>
        </w:trPr>
        <w:tc>
          <w:tcPr>
            <w:tcW w:w="809" w:type="dxa"/>
            <w:tcBorders>
              <w:top w:val="nil"/>
              <w:left w:val="double" w:sz="6" w:space="0" w:color="auto"/>
              <w:bottom w:val="nil"/>
              <w:right w:val="single" w:sz="4" w:space="0" w:color="auto"/>
            </w:tcBorders>
            <w:shd w:val="clear" w:color="auto" w:fill="auto"/>
            <w:hideMark/>
          </w:tcPr>
          <w:p w:rsidR="00AE3B27" w:rsidRPr="00530122" w:rsidRDefault="00AE3B27" w:rsidP="00530122">
            <w:pPr>
              <w:spacing w:before="0"/>
              <w:jc w:val="left"/>
              <w:rPr>
                <w:rFonts w:cs="Arial"/>
                <w:sz w:val="24"/>
                <w:szCs w:val="24"/>
              </w:rPr>
            </w:pPr>
            <w:r w:rsidRPr="00530122">
              <w:rPr>
                <w:rFonts w:cs="Arial"/>
                <w:sz w:val="24"/>
                <w:szCs w:val="24"/>
              </w:rPr>
              <w:t>2.14.1.</w:t>
            </w:r>
          </w:p>
        </w:tc>
        <w:tc>
          <w:tcPr>
            <w:tcW w:w="5103" w:type="dxa"/>
            <w:gridSpan w:val="8"/>
            <w:tcBorders>
              <w:top w:val="nil"/>
              <w:left w:val="nil"/>
              <w:bottom w:val="nil"/>
              <w:right w:val="single" w:sz="4" w:space="0" w:color="auto"/>
            </w:tcBorders>
            <w:shd w:val="clear" w:color="auto" w:fill="auto"/>
            <w:hideMark/>
          </w:tcPr>
          <w:p w:rsidR="00AE3B27" w:rsidRPr="00530122" w:rsidRDefault="00AE3B27" w:rsidP="00530122">
            <w:pPr>
              <w:spacing w:before="0"/>
              <w:rPr>
                <w:rFonts w:cs="Arial"/>
                <w:sz w:val="24"/>
                <w:szCs w:val="24"/>
              </w:rPr>
            </w:pPr>
            <w:r w:rsidRPr="00530122">
              <w:rPr>
                <w:rFonts w:cs="Arial"/>
                <w:sz w:val="24"/>
                <w:szCs w:val="24"/>
              </w:rPr>
              <w:t xml:space="preserve">Nabavka, transport i ugradnja prozorskih klupica od hrastove građe prve klase, širine 250 mm. Cenom obuhvaćeno bojenje u tonu po izboru projektanta. </w:t>
            </w:r>
          </w:p>
        </w:tc>
        <w:tc>
          <w:tcPr>
            <w:tcW w:w="980" w:type="dxa"/>
            <w:gridSpan w:val="2"/>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center"/>
              <w:rPr>
                <w:rFonts w:cs="Arial"/>
                <w:sz w:val="24"/>
                <w:szCs w:val="24"/>
              </w:rPr>
            </w:pPr>
            <w:r w:rsidRPr="00530122">
              <w:rPr>
                <w:rFonts w:cs="Arial"/>
                <w:sz w:val="24"/>
                <w:szCs w:val="24"/>
              </w:rPr>
              <w:t> </w:t>
            </w:r>
          </w:p>
        </w:tc>
        <w:tc>
          <w:tcPr>
            <w:tcW w:w="1274" w:type="dxa"/>
            <w:tcBorders>
              <w:top w:val="nil"/>
              <w:left w:val="nil"/>
              <w:bottom w:val="nil"/>
              <w:right w:val="single" w:sz="4" w:space="0" w:color="auto"/>
            </w:tcBorders>
            <w:shd w:val="clear" w:color="auto" w:fill="auto"/>
            <w:noWrap/>
            <w:vAlign w:val="bottom"/>
            <w:hideMark/>
          </w:tcPr>
          <w:p w:rsidR="00AE3B27" w:rsidRPr="00530122" w:rsidRDefault="00AE3B27" w:rsidP="00530122">
            <w:pPr>
              <w:spacing w:before="0"/>
              <w:jc w:val="left"/>
              <w:rPr>
                <w:rFonts w:cs="Arial"/>
                <w:color w:val="0070C0"/>
                <w:sz w:val="24"/>
                <w:szCs w:val="24"/>
              </w:rPr>
            </w:pPr>
            <w:r w:rsidRPr="00530122">
              <w:rPr>
                <w:rFonts w:cs="Arial"/>
                <w:color w:val="0070C0"/>
                <w:sz w:val="24"/>
                <w:szCs w:val="24"/>
              </w:rPr>
              <w:t> </w:t>
            </w:r>
          </w:p>
        </w:tc>
        <w:tc>
          <w:tcPr>
            <w:tcW w:w="1274" w:type="dxa"/>
            <w:tcBorders>
              <w:top w:val="nil"/>
              <w:left w:val="nil"/>
              <w:bottom w:val="nil"/>
              <w:right w:val="single" w:sz="4" w:space="0" w:color="auto"/>
            </w:tcBorders>
          </w:tcPr>
          <w:p w:rsidR="00AE3B27" w:rsidRPr="00530122" w:rsidRDefault="00AE3B27" w:rsidP="00530122">
            <w:pPr>
              <w:spacing w:before="0"/>
              <w:jc w:val="left"/>
              <w:rPr>
                <w:rFonts w:cs="Arial"/>
                <w:color w:val="0070C0"/>
                <w:sz w:val="24"/>
                <w:szCs w:val="24"/>
              </w:rPr>
            </w:pPr>
          </w:p>
        </w:tc>
        <w:tc>
          <w:tcPr>
            <w:tcW w:w="1271" w:type="dxa"/>
            <w:tcBorders>
              <w:top w:val="nil"/>
              <w:left w:val="nil"/>
              <w:bottom w:val="nil"/>
              <w:right w:val="single" w:sz="4" w:space="0" w:color="auto"/>
            </w:tcBorders>
          </w:tcPr>
          <w:p w:rsidR="00AE3B27" w:rsidRPr="00530122" w:rsidRDefault="00AE3B27" w:rsidP="00530122">
            <w:pPr>
              <w:spacing w:before="0"/>
              <w:jc w:val="left"/>
              <w:rPr>
                <w:rFonts w:cs="Arial"/>
                <w:color w:val="0070C0"/>
                <w:sz w:val="24"/>
                <w:szCs w:val="24"/>
              </w:rPr>
            </w:pPr>
          </w:p>
        </w:tc>
        <w:tc>
          <w:tcPr>
            <w:tcW w:w="1264" w:type="dxa"/>
            <w:tcBorders>
              <w:top w:val="nil"/>
              <w:left w:val="nil"/>
              <w:bottom w:val="nil"/>
              <w:right w:val="single" w:sz="4" w:space="0" w:color="auto"/>
            </w:tcBorders>
          </w:tcPr>
          <w:p w:rsidR="00AE3B27" w:rsidRPr="00530122" w:rsidRDefault="00AE3B27" w:rsidP="00530122">
            <w:pPr>
              <w:spacing w:before="0"/>
              <w:jc w:val="left"/>
              <w:rPr>
                <w:rFonts w:cs="Arial"/>
                <w:color w:val="0070C0"/>
                <w:sz w:val="24"/>
                <w:szCs w:val="24"/>
              </w:rPr>
            </w:pPr>
          </w:p>
        </w:tc>
        <w:tc>
          <w:tcPr>
            <w:tcW w:w="1263" w:type="dxa"/>
            <w:tcBorders>
              <w:top w:val="nil"/>
              <w:left w:val="nil"/>
              <w:bottom w:val="nil"/>
              <w:right w:val="single" w:sz="4" w:space="0" w:color="auto"/>
            </w:tcBorders>
          </w:tcPr>
          <w:p w:rsidR="00AE3B27" w:rsidRPr="00530122" w:rsidRDefault="00AE3B27" w:rsidP="00530122">
            <w:pPr>
              <w:spacing w:before="0"/>
              <w:jc w:val="left"/>
              <w:rPr>
                <w:rFonts w:cs="Arial"/>
                <w:color w:val="0070C0"/>
                <w:sz w:val="24"/>
                <w:szCs w:val="24"/>
              </w:rPr>
            </w:pPr>
          </w:p>
        </w:tc>
      </w:tr>
      <w:tr w:rsidR="00AE3B27" w:rsidRPr="00530122" w:rsidTr="00AE3B27">
        <w:trPr>
          <w:gridAfter w:val="2"/>
          <w:wAfter w:w="1328" w:type="dxa"/>
          <w:trHeight w:val="300"/>
        </w:trPr>
        <w:tc>
          <w:tcPr>
            <w:tcW w:w="809" w:type="dxa"/>
            <w:tcBorders>
              <w:top w:val="nil"/>
              <w:left w:val="double" w:sz="6" w:space="0" w:color="auto"/>
              <w:bottom w:val="nil"/>
              <w:right w:val="single" w:sz="4" w:space="0" w:color="auto"/>
            </w:tcBorders>
            <w:shd w:val="clear" w:color="auto" w:fill="auto"/>
            <w:hideMark/>
          </w:tcPr>
          <w:p w:rsidR="00AE3B27" w:rsidRPr="00530122" w:rsidRDefault="00AE3B27" w:rsidP="00530122">
            <w:pPr>
              <w:spacing w:before="0"/>
              <w:jc w:val="left"/>
              <w:rPr>
                <w:rFonts w:cs="Arial"/>
                <w:sz w:val="24"/>
                <w:szCs w:val="24"/>
              </w:rPr>
            </w:pPr>
            <w:r w:rsidRPr="00530122">
              <w:rPr>
                <w:rFonts w:cs="Arial"/>
                <w:sz w:val="24"/>
                <w:szCs w:val="24"/>
              </w:rPr>
              <w:t> </w:t>
            </w:r>
          </w:p>
        </w:tc>
        <w:tc>
          <w:tcPr>
            <w:tcW w:w="5103" w:type="dxa"/>
            <w:gridSpan w:val="8"/>
            <w:tcBorders>
              <w:top w:val="nil"/>
              <w:left w:val="nil"/>
              <w:bottom w:val="nil"/>
              <w:right w:val="single" w:sz="4" w:space="0" w:color="auto"/>
            </w:tcBorders>
            <w:shd w:val="clear" w:color="auto" w:fill="auto"/>
            <w:hideMark/>
          </w:tcPr>
          <w:p w:rsidR="00AE3B27" w:rsidRPr="00530122" w:rsidRDefault="00AE3B27" w:rsidP="00530122">
            <w:pPr>
              <w:spacing w:before="0"/>
              <w:rPr>
                <w:rFonts w:cs="Arial"/>
                <w:sz w:val="24"/>
                <w:szCs w:val="24"/>
              </w:rPr>
            </w:pPr>
            <w:r w:rsidRPr="00530122">
              <w:rPr>
                <w:rFonts w:cs="Arial"/>
                <w:sz w:val="24"/>
                <w:szCs w:val="24"/>
              </w:rPr>
              <w:t>Obračun po m'.</w:t>
            </w:r>
          </w:p>
        </w:tc>
        <w:tc>
          <w:tcPr>
            <w:tcW w:w="980" w:type="dxa"/>
            <w:gridSpan w:val="2"/>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center"/>
              <w:rPr>
                <w:rFonts w:cs="Arial"/>
                <w:sz w:val="24"/>
                <w:szCs w:val="24"/>
              </w:rPr>
            </w:pPr>
            <w:r w:rsidRPr="00530122">
              <w:rPr>
                <w:rFonts w:cs="Arial"/>
                <w:sz w:val="24"/>
                <w:szCs w:val="24"/>
              </w:rPr>
              <w:t> </w:t>
            </w:r>
          </w:p>
        </w:tc>
        <w:tc>
          <w:tcPr>
            <w:tcW w:w="1274" w:type="dxa"/>
            <w:tcBorders>
              <w:top w:val="nil"/>
              <w:left w:val="nil"/>
              <w:bottom w:val="nil"/>
              <w:right w:val="single" w:sz="4" w:space="0" w:color="auto"/>
            </w:tcBorders>
            <w:shd w:val="clear" w:color="auto" w:fill="auto"/>
            <w:noWrap/>
            <w:vAlign w:val="bottom"/>
            <w:hideMark/>
          </w:tcPr>
          <w:p w:rsidR="00AE3B27" w:rsidRPr="00530122" w:rsidRDefault="00AE3B27" w:rsidP="00530122">
            <w:pPr>
              <w:spacing w:before="0"/>
              <w:jc w:val="left"/>
              <w:rPr>
                <w:rFonts w:cs="Arial"/>
                <w:color w:val="0070C0"/>
                <w:sz w:val="24"/>
                <w:szCs w:val="24"/>
              </w:rPr>
            </w:pPr>
            <w:r w:rsidRPr="00530122">
              <w:rPr>
                <w:rFonts w:cs="Arial"/>
                <w:color w:val="0070C0"/>
                <w:sz w:val="24"/>
                <w:szCs w:val="24"/>
              </w:rPr>
              <w:t> </w:t>
            </w:r>
          </w:p>
        </w:tc>
        <w:tc>
          <w:tcPr>
            <w:tcW w:w="1274" w:type="dxa"/>
            <w:tcBorders>
              <w:top w:val="nil"/>
              <w:left w:val="nil"/>
              <w:bottom w:val="nil"/>
              <w:right w:val="single" w:sz="4" w:space="0" w:color="auto"/>
            </w:tcBorders>
          </w:tcPr>
          <w:p w:rsidR="00AE3B27" w:rsidRPr="00530122" w:rsidRDefault="00AE3B27" w:rsidP="00530122">
            <w:pPr>
              <w:spacing w:before="0"/>
              <w:jc w:val="left"/>
              <w:rPr>
                <w:rFonts w:cs="Arial"/>
                <w:color w:val="0070C0"/>
                <w:sz w:val="24"/>
                <w:szCs w:val="24"/>
              </w:rPr>
            </w:pPr>
          </w:p>
        </w:tc>
        <w:tc>
          <w:tcPr>
            <w:tcW w:w="1271" w:type="dxa"/>
            <w:tcBorders>
              <w:top w:val="nil"/>
              <w:left w:val="nil"/>
              <w:bottom w:val="nil"/>
              <w:right w:val="single" w:sz="4" w:space="0" w:color="auto"/>
            </w:tcBorders>
          </w:tcPr>
          <w:p w:rsidR="00AE3B27" w:rsidRPr="00530122" w:rsidRDefault="00AE3B27" w:rsidP="00530122">
            <w:pPr>
              <w:spacing w:before="0"/>
              <w:jc w:val="left"/>
              <w:rPr>
                <w:rFonts w:cs="Arial"/>
                <w:color w:val="0070C0"/>
                <w:sz w:val="24"/>
                <w:szCs w:val="24"/>
              </w:rPr>
            </w:pPr>
          </w:p>
        </w:tc>
        <w:tc>
          <w:tcPr>
            <w:tcW w:w="1264" w:type="dxa"/>
            <w:tcBorders>
              <w:top w:val="nil"/>
              <w:left w:val="nil"/>
              <w:bottom w:val="nil"/>
              <w:right w:val="single" w:sz="4" w:space="0" w:color="auto"/>
            </w:tcBorders>
          </w:tcPr>
          <w:p w:rsidR="00AE3B27" w:rsidRPr="00530122" w:rsidRDefault="00AE3B27" w:rsidP="00530122">
            <w:pPr>
              <w:spacing w:before="0"/>
              <w:jc w:val="left"/>
              <w:rPr>
                <w:rFonts w:cs="Arial"/>
                <w:color w:val="0070C0"/>
                <w:sz w:val="24"/>
                <w:szCs w:val="24"/>
              </w:rPr>
            </w:pPr>
          </w:p>
        </w:tc>
        <w:tc>
          <w:tcPr>
            <w:tcW w:w="1263" w:type="dxa"/>
            <w:tcBorders>
              <w:top w:val="nil"/>
              <w:left w:val="nil"/>
              <w:bottom w:val="nil"/>
              <w:right w:val="single" w:sz="4" w:space="0" w:color="auto"/>
            </w:tcBorders>
          </w:tcPr>
          <w:p w:rsidR="00AE3B27" w:rsidRPr="00530122" w:rsidRDefault="00AE3B27" w:rsidP="00530122">
            <w:pPr>
              <w:spacing w:before="0"/>
              <w:jc w:val="left"/>
              <w:rPr>
                <w:rFonts w:cs="Arial"/>
                <w:color w:val="0070C0"/>
                <w:sz w:val="24"/>
                <w:szCs w:val="24"/>
              </w:rPr>
            </w:pPr>
          </w:p>
        </w:tc>
      </w:tr>
      <w:tr w:rsidR="00AE3B27" w:rsidRPr="00530122" w:rsidTr="00AE3B27">
        <w:trPr>
          <w:gridAfter w:val="2"/>
          <w:wAfter w:w="1328" w:type="dxa"/>
          <w:trHeight w:val="300"/>
        </w:trPr>
        <w:tc>
          <w:tcPr>
            <w:tcW w:w="809" w:type="dxa"/>
            <w:tcBorders>
              <w:top w:val="nil"/>
              <w:left w:val="double" w:sz="6" w:space="0" w:color="auto"/>
              <w:bottom w:val="nil"/>
              <w:right w:val="single" w:sz="4" w:space="0" w:color="auto"/>
            </w:tcBorders>
            <w:shd w:val="clear" w:color="auto" w:fill="auto"/>
            <w:hideMark/>
          </w:tcPr>
          <w:p w:rsidR="00AE3B27" w:rsidRPr="00530122" w:rsidRDefault="00AE3B27" w:rsidP="00530122">
            <w:pPr>
              <w:spacing w:before="0"/>
              <w:jc w:val="left"/>
              <w:rPr>
                <w:rFonts w:cs="Arial"/>
                <w:sz w:val="24"/>
                <w:szCs w:val="24"/>
              </w:rPr>
            </w:pPr>
            <w:r w:rsidRPr="00530122">
              <w:rPr>
                <w:rFonts w:cs="Arial"/>
                <w:sz w:val="24"/>
                <w:szCs w:val="24"/>
              </w:rPr>
              <w:t> </w:t>
            </w:r>
          </w:p>
        </w:tc>
        <w:tc>
          <w:tcPr>
            <w:tcW w:w="5103" w:type="dxa"/>
            <w:gridSpan w:val="8"/>
            <w:tcBorders>
              <w:top w:val="nil"/>
              <w:left w:val="nil"/>
              <w:bottom w:val="nil"/>
              <w:right w:val="single" w:sz="4" w:space="0" w:color="auto"/>
            </w:tcBorders>
            <w:shd w:val="clear" w:color="auto" w:fill="auto"/>
            <w:hideMark/>
          </w:tcPr>
          <w:p w:rsidR="00AE3B27" w:rsidRPr="00530122" w:rsidRDefault="00AE3B27" w:rsidP="00530122">
            <w:pPr>
              <w:spacing w:before="0"/>
              <w:rPr>
                <w:rFonts w:cs="Arial"/>
                <w:sz w:val="24"/>
                <w:szCs w:val="24"/>
              </w:rPr>
            </w:pPr>
            <w:r w:rsidRPr="00530122">
              <w:rPr>
                <w:rFonts w:cs="Arial"/>
                <w:sz w:val="24"/>
                <w:szCs w:val="24"/>
              </w:rPr>
              <w:t> </w:t>
            </w:r>
          </w:p>
        </w:tc>
        <w:tc>
          <w:tcPr>
            <w:tcW w:w="980" w:type="dxa"/>
            <w:gridSpan w:val="2"/>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center"/>
              <w:rPr>
                <w:rFonts w:cs="Arial"/>
                <w:sz w:val="24"/>
                <w:szCs w:val="24"/>
              </w:rPr>
            </w:pPr>
            <w:r w:rsidRPr="00530122">
              <w:rPr>
                <w:rFonts w:cs="Arial"/>
                <w:sz w:val="24"/>
                <w:szCs w:val="24"/>
              </w:rPr>
              <w:t>m'</w:t>
            </w:r>
          </w:p>
        </w:tc>
        <w:tc>
          <w:tcPr>
            <w:tcW w:w="1274" w:type="dxa"/>
            <w:tcBorders>
              <w:top w:val="nil"/>
              <w:left w:val="nil"/>
              <w:bottom w:val="nil"/>
              <w:right w:val="single" w:sz="4" w:space="0" w:color="auto"/>
            </w:tcBorders>
            <w:shd w:val="clear" w:color="auto" w:fill="auto"/>
            <w:noWrap/>
            <w:vAlign w:val="bottom"/>
            <w:hideMark/>
          </w:tcPr>
          <w:p w:rsidR="00AE3B27" w:rsidRPr="00530122" w:rsidRDefault="00AE3B27" w:rsidP="00530122">
            <w:pPr>
              <w:spacing w:before="0"/>
              <w:jc w:val="right"/>
              <w:rPr>
                <w:rFonts w:cs="Arial"/>
                <w:sz w:val="24"/>
                <w:szCs w:val="24"/>
              </w:rPr>
            </w:pPr>
            <w:r w:rsidRPr="00530122">
              <w:rPr>
                <w:rFonts w:cs="Arial"/>
                <w:sz w:val="24"/>
                <w:szCs w:val="24"/>
              </w:rPr>
              <w:t>103.00</w:t>
            </w:r>
          </w:p>
        </w:tc>
        <w:tc>
          <w:tcPr>
            <w:tcW w:w="1274" w:type="dxa"/>
            <w:tcBorders>
              <w:top w:val="nil"/>
              <w:left w:val="nil"/>
              <w:bottom w:val="nil"/>
              <w:right w:val="single" w:sz="4" w:space="0" w:color="auto"/>
            </w:tcBorders>
          </w:tcPr>
          <w:p w:rsidR="00AE3B27" w:rsidRPr="00530122" w:rsidRDefault="00AE3B27" w:rsidP="00530122">
            <w:pPr>
              <w:spacing w:before="0"/>
              <w:jc w:val="right"/>
              <w:rPr>
                <w:rFonts w:cs="Arial"/>
                <w:sz w:val="24"/>
                <w:szCs w:val="24"/>
              </w:rPr>
            </w:pPr>
          </w:p>
        </w:tc>
        <w:tc>
          <w:tcPr>
            <w:tcW w:w="1271" w:type="dxa"/>
            <w:tcBorders>
              <w:top w:val="nil"/>
              <w:left w:val="nil"/>
              <w:bottom w:val="nil"/>
              <w:right w:val="single" w:sz="4" w:space="0" w:color="auto"/>
            </w:tcBorders>
          </w:tcPr>
          <w:p w:rsidR="00AE3B27" w:rsidRPr="00530122" w:rsidRDefault="00AE3B27" w:rsidP="00530122">
            <w:pPr>
              <w:spacing w:before="0"/>
              <w:jc w:val="right"/>
              <w:rPr>
                <w:rFonts w:cs="Arial"/>
                <w:sz w:val="24"/>
                <w:szCs w:val="24"/>
              </w:rPr>
            </w:pPr>
          </w:p>
        </w:tc>
        <w:tc>
          <w:tcPr>
            <w:tcW w:w="1264" w:type="dxa"/>
            <w:tcBorders>
              <w:top w:val="nil"/>
              <w:left w:val="nil"/>
              <w:bottom w:val="nil"/>
              <w:right w:val="single" w:sz="4" w:space="0" w:color="auto"/>
            </w:tcBorders>
          </w:tcPr>
          <w:p w:rsidR="00AE3B27" w:rsidRPr="00530122" w:rsidRDefault="00AE3B27" w:rsidP="00530122">
            <w:pPr>
              <w:spacing w:before="0"/>
              <w:jc w:val="right"/>
              <w:rPr>
                <w:rFonts w:cs="Arial"/>
                <w:sz w:val="24"/>
                <w:szCs w:val="24"/>
              </w:rPr>
            </w:pPr>
          </w:p>
        </w:tc>
        <w:tc>
          <w:tcPr>
            <w:tcW w:w="1263" w:type="dxa"/>
            <w:tcBorders>
              <w:top w:val="nil"/>
              <w:left w:val="nil"/>
              <w:bottom w:val="nil"/>
              <w:right w:val="single" w:sz="4" w:space="0" w:color="auto"/>
            </w:tcBorders>
          </w:tcPr>
          <w:p w:rsidR="00AE3B27" w:rsidRPr="00530122" w:rsidRDefault="00AE3B27" w:rsidP="00530122">
            <w:pPr>
              <w:spacing w:before="0"/>
              <w:jc w:val="right"/>
              <w:rPr>
                <w:rFonts w:cs="Arial"/>
                <w:sz w:val="24"/>
                <w:szCs w:val="24"/>
              </w:rPr>
            </w:pPr>
          </w:p>
        </w:tc>
      </w:tr>
      <w:tr w:rsidR="00AE3B27" w:rsidRPr="00530122" w:rsidTr="00AE3B27">
        <w:trPr>
          <w:gridAfter w:val="2"/>
          <w:wAfter w:w="1328" w:type="dxa"/>
          <w:trHeight w:val="300"/>
        </w:trPr>
        <w:tc>
          <w:tcPr>
            <w:tcW w:w="809" w:type="dxa"/>
            <w:tcBorders>
              <w:top w:val="nil"/>
              <w:left w:val="double" w:sz="6" w:space="0" w:color="auto"/>
              <w:bottom w:val="nil"/>
              <w:right w:val="single" w:sz="4" w:space="0" w:color="auto"/>
            </w:tcBorders>
            <w:shd w:val="clear" w:color="000000" w:fill="969696"/>
            <w:hideMark/>
          </w:tcPr>
          <w:p w:rsidR="00AE3B27" w:rsidRPr="00530122" w:rsidRDefault="00AE3B27" w:rsidP="00530122">
            <w:pPr>
              <w:spacing w:before="0"/>
              <w:jc w:val="left"/>
              <w:rPr>
                <w:rFonts w:cs="Arial"/>
                <w:b/>
                <w:bCs/>
                <w:sz w:val="24"/>
                <w:szCs w:val="24"/>
              </w:rPr>
            </w:pPr>
            <w:r w:rsidRPr="00530122">
              <w:rPr>
                <w:rFonts w:cs="Arial"/>
                <w:b/>
                <w:bCs/>
                <w:sz w:val="24"/>
                <w:szCs w:val="24"/>
              </w:rPr>
              <w:t> </w:t>
            </w:r>
          </w:p>
        </w:tc>
        <w:tc>
          <w:tcPr>
            <w:tcW w:w="5103" w:type="dxa"/>
            <w:gridSpan w:val="8"/>
            <w:tcBorders>
              <w:top w:val="nil"/>
              <w:left w:val="nil"/>
              <w:bottom w:val="nil"/>
              <w:right w:val="single" w:sz="4" w:space="0" w:color="auto"/>
            </w:tcBorders>
            <w:shd w:val="clear" w:color="000000" w:fill="969696"/>
            <w:hideMark/>
          </w:tcPr>
          <w:p w:rsidR="00AE3B27" w:rsidRPr="00530122" w:rsidRDefault="00AE3B27" w:rsidP="00530122">
            <w:pPr>
              <w:spacing w:before="0"/>
              <w:rPr>
                <w:rFonts w:cs="Arial"/>
                <w:b/>
                <w:bCs/>
                <w:sz w:val="24"/>
                <w:szCs w:val="24"/>
              </w:rPr>
            </w:pPr>
            <w:r w:rsidRPr="00530122">
              <w:rPr>
                <w:rFonts w:cs="Arial"/>
                <w:b/>
                <w:bCs/>
                <w:sz w:val="24"/>
                <w:szCs w:val="24"/>
              </w:rPr>
              <w:t>SVEGA RAZNI RADOVI:</w:t>
            </w:r>
          </w:p>
        </w:tc>
        <w:tc>
          <w:tcPr>
            <w:tcW w:w="980" w:type="dxa"/>
            <w:gridSpan w:val="2"/>
            <w:tcBorders>
              <w:top w:val="nil"/>
              <w:left w:val="nil"/>
              <w:bottom w:val="nil"/>
              <w:right w:val="single" w:sz="4" w:space="0" w:color="auto"/>
            </w:tcBorders>
            <w:shd w:val="clear" w:color="000000" w:fill="969696"/>
            <w:vAlign w:val="bottom"/>
            <w:hideMark/>
          </w:tcPr>
          <w:p w:rsidR="00AE3B27" w:rsidRPr="00530122" w:rsidRDefault="00AE3B27" w:rsidP="00530122">
            <w:pPr>
              <w:spacing w:before="0"/>
              <w:jc w:val="center"/>
              <w:rPr>
                <w:rFonts w:cs="Arial"/>
                <w:sz w:val="24"/>
                <w:szCs w:val="24"/>
              </w:rPr>
            </w:pPr>
            <w:r w:rsidRPr="00530122">
              <w:rPr>
                <w:rFonts w:cs="Arial"/>
                <w:sz w:val="24"/>
                <w:szCs w:val="24"/>
              </w:rPr>
              <w:t> </w:t>
            </w:r>
          </w:p>
        </w:tc>
        <w:tc>
          <w:tcPr>
            <w:tcW w:w="1274" w:type="dxa"/>
            <w:tcBorders>
              <w:top w:val="nil"/>
              <w:left w:val="nil"/>
              <w:bottom w:val="nil"/>
              <w:right w:val="single" w:sz="4" w:space="0" w:color="auto"/>
            </w:tcBorders>
            <w:shd w:val="clear" w:color="000000" w:fill="969696"/>
            <w:vAlign w:val="bottom"/>
            <w:hideMark/>
          </w:tcPr>
          <w:p w:rsidR="00AE3B27" w:rsidRPr="00530122" w:rsidRDefault="00AE3B27" w:rsidP="00530122">
            <w:pPr>
              <w:spacing w:before="0"/>
              <w:jc w:val="left"/>
              <w:rPr>
                <w:rFonts w:cs="Arial"/>
                <w:color w:val="0070C0"/>
                <w:sz w:val="24"/>
                <w:szCs w:val="24"/>
              </w:rPr>
            </w:pPr>
            <w:r w:rsidRPr="00530122">
              <w:rPr>
                <w:rFonts w:cs="Arial"/>
                <w:color w:val="0070C0"/>
                <w:sz w:val="24"/>
                <w:szCs w:val="24"/>
              </w:rPr>
              <w:t> </w:t>
            </w:r>
          </w:p>
        </w:tc>
        <w:tc>
          <w:tcPr>
            <w:tcW w:w="1274" w:type="dxa"/>
            <w:tcBorders>
              <w:top w:val="nil"/>
              <w:left w:val="nil"/>
              <w:bottom w:val="nil"/>
              <w:right w:val="single" w:sz="4" w:space="0" w:color="auto"/>
            </w:tcBorders>
            <w:shd w:val="clear" w:color="000000" w:fill="969696"/>
          </w:tcPr>
          <w:p w:rsidR="00AE3B27" w:rsidRPr="00530122" w:rsidRDefault="00AE3B27" w:rsidP="00530122">
            <w:pPr>
              <w:spacing w:before="0"/>
              <w:jc w:val="left"/>
              <w:rPr>
                <w:rFonts w:cs="Arial"/>
                <w:color w:val="0070C0"/>
                <w:sz w:val="24"/>
                <w:szCs w:val="24"/>
              </w:rPr>
            </w:pPr>
          </w:p>
        </w:tc>
        <w:tc>
          <w:tcPr>
            <w:tcW w:w="1271" w:type="dxa"/>
            <w:tcBorders>
              <w:top w:val="nil"/>
              <w:left w:val="nil"/>
              <w:bottom w:val="nil"/>
              <w:right w:val="single" w:sz="4" w:space="0" w:color="auto"/>
            </w:tcBorders>
            <w:shd w:val="clear" w:color="000000" w:fill="969696"/>
          </w:tcPr>
          <w:p w:rsidR="00AE3B27" w:rsidRPr="00530122" w:rsidRDefault="00AE3B27" w:rsidP="00530122">
            <w:pPr>
              <w:spacing w:before="0"/>
              <w:jc w:val="left"/>
              <w:rPr>
                <w:rFonts w:cs="Arial"/>
                <w:color w:val="0070C0"/>
                <w:sz w:val="24"/>
                <w:szCs w:val="24"/>
              </w:rPr>
            </w:pPr>
          </w:p>
        </w:tc>
        <w:tc>
          <w:tcPr>
            <w:tcW w:w="1264" w:type="dxa"/>
            <w:tcBorders>
              <w:top w:val="nil"/>
              <w:left w:val="nil"/>
              <w:bottom w:val="nil"/>
              <w:right w:val="single" w:sz="4" w:space="0" w:color="auto"/>
            </w:tcBorders>
            <w:shd w:val="clear" w:color="000000" w:fill="969696"/>
          </w:tcPr>
          <w:p w:rsidR="00AE3B27" w:rsidRPr="00530122" w:rsidRDefault="00AE3B27" w:rsidP="00530122">
            <w:pPr>
              <w:spacing w:before="0"/>
              <w:jc w:val="left"/>
              <w:rPr>
                <w:rFonts w:cs="Arial"/>
                <w:color w:val="0070C0"/>
                <w:sz w:val="24"/>
                <w:szCs w:val="24"/>
              </w:rPr>
            </w:pPr>
          </w:p>
        </w:tc>
        <w:tc>
          <w:tcPr>
            <w:tcW w:w="1263" w:type="dxa"/>
            <w:tcBorders>
              <w:top w:val="nil"/>
              <w:left w:val="nil"/>
              <w:bottom w:val="nil"/>
              <w:right w:val="single" w:sz="4" w:space="0" w:color="auto"/>
            </w:tcBorders>
            <w:shd w:val="clear" w:color="000000" w:fill="969696"/>
          </w:tcPr>
          <w:p w:rsidR="00AE3B27" w:rsidRPr="00530122" w:rsidRDefault="00AE3B27" w:rsidP="00530122">
            <w:pPr>
              <w:spacing w:before="0"/>
              <w:jc w:val="left"/>
              <w:rPr>
                <w:rFonts w:cs="Arial"/>
                <w:color w:val="0070C0"/>
                <w:sz w:val="24"/>
                <w:szCs w:val="24"/>
              </w:rPr>
            </w:pPr>
          </w:p>
        </w:tc>
      </w:tr>
      <w:tr w:rsidR="00AE3B27" w:rsidRPr="00530122" w:rsidTr="00AE3B27">
        <w:trPr>
          <w:trHeight w:val="300"/>
        </w:trPr>
        <w:tc>
          <w:tcPr>
            <w:tcW w:w="809" w:type="dxa"/>
            <w:tcBorders>
              <w:top w:val="nil"/>
              <w:left w:val="double" w:sz="6" w:space="0" w:color="auto"/>
              <w:bottom w:val="nil"/>
              <w:right w:val="single" w:sz="4" w:space="0" w:color="auto"/>
            </w:tcBorders>
            <w:shd w:val="clear" w:color="auto" w:fill="auto"/>
            <w:hideMark/>
          </w:tcPr>
          <w:p w:rsidR="00AE3B27" w:rsidRPr="00530122" w:rsidRDefault="00AE3B27" w:rsidP="00530122">
            <w:pPr>
              <w:spacing w:before="0"/>
              <w:jc w:val="left"/>
              <w:rPr>
                <w:rFonts w:cs="Arial"/>
                <w:sz w:val="24"/>
                <w:szCs w:val="24"/>
              </w:rPr>
            </w:pPr>
            <w:r w:rsidRPr="00530122">
              <w:rPr>
                <w:rFonts w:cs="Arial"/>
                <w:sz w:val="24"/>
                <w:szCs w:val="24"/>
              </w:rPr>
              <w:t> </w:t>
            </w:r>
          </w:p>
        </w:tc>
        <w:tc>
          <w:tcPr>
            <w:tcW w:w="5103" w:type="dxa"/>
            <w:gridSpan w:val="8"/>
            <w:tcBorders>
              <w:top w:val="nil"/>
              <w:left w:val="nil"/>
              <w:bottom w:val="nil"/>
              <w:right w:val="single" w:sz="4" w:space="0" w:color="auto"/>
            </w:tcBorders>
            <w:shd w:val="clear" w:color="auto" w:fill="auto"/>
            <w:hideMark/>
          </w:tcPr>
          <w:p w:rsidR="00AE3B27" w:rsidRPr="00530122" w:rsidRDefault="00AE3B27" w:rsidP="00530122">
            <w:pPr>
              <w:spacing w:before="0"/>
              <w:rPr>
                <w:rFonts w:cs="Arial"/>
                <w:b/>
                <w:bCs/>
                <w:sz w:val="24"/>
                <w:szCs w:val="24"/>
              </w:rPr>
            </w:pPr>
            <w:r w:rsidRPr="00530122">
              <w:rPr>
                <w:rFonts w:cs="Arial"/>
                <w:b/>
                <w:bCs/>
                <w:sz w:val="24"/>
                <w:szCs w:val="24"/>
              </w:rPr>
              <w:t> </w:t>
            </w:r>
          </w:p>
        </w:tc>
        <w:tc>
          <w:tcPr>
            <w:tcW w:w="980" w:type="dxa"/>
            <w:gridSpan w:val="2"/>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center"/>
              <w:rPr>
                <w:rFonts w:cs="Arial"/>
                <w:sz w:val="24"/>
                <w:szCs w:val="24"/>
              </w:rPr>
            </w:pPr>
            <w:r w:rsidRPr="00530122">
              <w:rPr>
                <w:rFonts w:cs="Arial"/>
                <w:sz w:val="24"/>
                <w:szCs w:val="24"/>
              </w:rPr>
              <w:t> </w:t>
            </w:r>
          </w:p>
        </w:tc>
        <w:tc>
          <w:tcPr>
            <w:tcW w:w="1274" w:type="dxa"/>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left"/>
              <w:rPr>
                <w:rFonts w:cs="Arial"/>
                <w:color w:val="0070C0"/>
                <w:sz w:val="24"/>
                <w:szCs w:val="24"/>
              </w:rPr>
            </w:pPr>
            <w:r w:rsidRPr="00530122">
              <w:rPr>
                <w:rFonts w:cs="Arial"/>
                <w:color w:val="0070C0"/>
                <w:sz w:val="24"/>
                <w:szCs w:val="24"/>
              </w:rPr>
              <w:t> </w:t>
            </w:r>
          </w:p>
        </w:tc>
        <w:tc>
          <w:tcPr>
            <w:tcW w:w="1274" w:type="dxa"/>
            <w:tcBorders>
              <w:top w:val="nil"/>
              <w:left w:val="nil"/>
              <w:bottom w:val="nil"/>
              <w:right w:val="nil"/>
            </w:tcBorders>
          </w:tcPr>
          <w:p w:rsidR="00AE3B27" w:rsidRPr="00530122" w:rsidRDefault="00AE3B27" w:rsidP="00530122">
            <w:pPr>
              <w:spacing w:before="0"/>
              <w:jc w:val="right"/>
              <w:rPr>
                <w:rFonts w:cs="Arial"/>
                <w:color w:val="0070C0"/>
                <w:sz w:val="24"/>
                <w:szCs w:val="24"/>
              </w:rPr>
            </w:pPr>
          </w:p>
        </w:tc>
        <w:tc>
          <w:tcPr>
            <w:tcW w:w="1271" w:type="dxa"/>
            <w:tcBorders>
              <w:top w:val="nil"/>
              <w:left w:val="nil"/>
              <w:bottom w:val="nil"/>
              <w:right w:val="nil"/>
            </w:tcBorders>
          </w:tcPr>
          <w:p w:rsidR="00AE3B27" w:rsidRPr="00530122" w:rsidRDefault="00AE3B27" w:rsidP="00530122">
            <w:pPr>
              <w:spacing w:before="0"/>
              <w:jc w:val="right"/>
              <w:rPr>
                <w:rFonts w:cs="Arial"/>
                <w:color w:val="0070C0"/>
                <w:sz w:val="24"/>
                <w:szCs w:val="24"/>
              </w:rPr>
            </w:pPr>
          </w:p>
        </w:tc>
        <w:tc>
          <w:tcPr>
            <w:tcW w:w="1264" w:type="dxa"/>
            <w:tcBorders>
              <w:top w:val="nil"/>
              <w:left w:val="nil"/>
              <w:bottom w:val="nil"/>
              <w:right w:val="nil"/>
            </w:tcBorders>
          </w:tcPr>
          <w:p w:rsidR="00AE3B27" w:rsidRPr="00530122" w:rsidRDefault="00AE3B27" w:rsidP="00530122">
            <w:pPr>
              <w:spacing w:before="0"/>
              <w:jc w:val="right"/>
              <w:rPr>
                <w:rFonts w:cs="Arial"/>
                <w:color w:val="0070C0"/>
                <w:sz w:val="24"/>
                <w:szCs w:val="24"/>
              </w:rPr>
            </w:pPr>
          </w:p>
        </w:tc>
        <w:tc>
          <w:tcPr>
            <w:tcW w:w="1263" w:type="dxa"/>
            <w:tcBorders>
              <w:top w:val="nil"/>
              <w:left w:val="nil"/>
              <w:bottom w:val="nil"/>
              <w:right w:val="nil"/>
            </w:tcBorders>
          </w:tcPr>
          <w:p w:rsidR="00AE3B27" w:rsidRPr="00530122" w:rsidRDefault="00AE3B27" w:rsidP="00530122">
            <w:pPr>
              <w:spacing w:before="0"/>
              <w:jc w:val="right"/>
              <w:rPr>
                <w:rFonts w:cs="Arial"/>
                <w:color w:val="0070C0"/>
                <w:sz w:val="24"/>
                <w:szCs w:val="24"/>
              </w:rPr>
            </w:pPr>
          </w:p>
        </w:tc>
        <w:tc>
          <w:tcPr>
            <w:tcW w:w="271" w:type="dxa"/>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right"/>
              <w:rPr>
                <w:rFonts w:cs="Arial"/>
                <w:color w:val="0070C0"/>
                <w:sz w:val="24"/>
                <w:szCs w:val="24"/>
              </w:rPr>
            </w:pPr>
            <w:r w:rsidRPr="00530122">
              <w:rPr>
                <w:rFonts w:cs="Arial"/>
                <w:color w:val="0070C0"/>
                <w:sz w:val="24"/>
                <w:szCs w:val="24"/>
              </w:rPr>
              <w:t> </w:t>
            </w:r>
          </w:p>
        </w:tc>
        <w:tc>
          <w:tcPr>
            <w:tcW w:w="1057" w:type="dxa"/>
            <w:tcBorders>
              <w:top w:val="nil"/>
              <w:left w:val="nil"/>
              <w:bottom w:val="nil"/>
              <w:right w:val="double" w:sz="6" w:space="0" w:color="auto"/>
            </w:tcBorders>
            <w:shd w:val="clear" w:color="auto" w:fill="auto"/>
            <w:vAlign w:val="bottom"/>
            <w:hideMark/>
          </w:tcPr>
          <w:p w:rsidR="00AE3B27" w:rsidRPr="00530122" w:rsidRDefault="00AE3B27" w:rsidP="00530122">
            <w:pPr>
              <w:spacing w:before="0"/>
              <w:jc w:val="right"/>
              <w:rPr>
                <w:rFonts w:cs="Arial"/>
                <w:b/>
                <w:bCs/>
                <w:sz w:val="24"/>
                <w:szCs w:val="24"/>
              </w:rPr>
            </w:pPr>
            <w:r w:rsidRPr="00530122">
              <w:rPr>
                <w:rFonts w:cs="Arial"/>
                <w:b/>
                <w:bCs/>
                <w:sz w:val="24"/>
                <w:szCs w:val="24"/>
              </w:rPr>
              <w:t> </w:t>
            </w:r>
          </w:p>
        </w:tc>
      </w:tr>
      <w:tr w:rsidR="00AE3B27" w:rsidRPr="00530122" w:rsidTr="00AE3B27">
        <w:trPr>
          <w:trHeight w:val="315"/>
        </w:trPr>
        <w:tc>
          <w:tcPr>
            <w:tcW w:w="809" w:type="dxa"/>
            <w:tcBorders>
              <w:top w:val="nil"/>
              <w:left w:val="nil"/>
              <w:bottom w:val="nil"/>
              <w:right w:val="nil"/>
            </w:tcBorders>
            <w:shd w:val="clear" w:color="auto" w:fill="auto"/>
            <w:noWrap/>
            <w:vAlign w:val="bottom"/>
            <w:hideMark/>
          </w:tcPr>
          <w:p w:rsidR="00AE3B27" w:rsidRPr="00530122" w:rsidRDefault="00AE3B27" w:rsidP="00530122">
            <w:pPr>
              <w:spacing w:before="0"/>
              <w:jc w:val="right"/>
              <w:rPr>
                <w:rFonts w:cs="Arial"/>
                <w:b/>
                <w:bCs/>
                <w:sz w:val="24"/>
                <w:szCs w:val="24"/>
              </w:rPr>
            </w:pPr>
          </w:p>
        </w:tc>
        <w:tc>
          <w:tcPr>
            <w:tcW w:w="5103" w:type="dxa"/>
            <w:gridSpan w:val="8"/>
            <w:tcBorders>
              <w:top w:val="nil"/>
              <w:left w:val="nil"/>
              <w:bottom w:val="nil"/>
              <w:right w:val="nil"/>
            </w:tcBorders>
            <w:shd w:val="clear" w:color="auto" w:fill="auto"/>
            <w:noWrap/>
            <w:hideMark/>
          </w:tcPr>
          <w:p w:rsidR="00AE3B27" w:rsidRPr="00530122" w:rsidRDefault="00AE3B27" w:rsidP="00530122">
            <w:pPr>
              <w:spacing w:before="0"/>
              <w:jc w:val="left"/>
              <w:rPr>
                <w:rFonts w:cs="Arial"/>
                <w:sz w:val="24"/>
                <w:szCs w:val="24"/>
              </w:rPr>
            </w:pPr>
          </w:p>
        </w:tc>
        <w:tc>
          <w:tcPr>
            <w:tcW w:w="980" w:type="dxa"/>
            <w:gridSpan w:val="2"/>
            <w:tcBorders>
              <w:top w:val="nil"/>
              <w:left w:val="nil"/>
              <w:bottom w:val="nil"/>
              <w:right w:val="nil"/>
            </w:tcBorders>
            <w:shd w:val="clear" w:color="auto" w:fill="auto"/>
            <w:noWrap/>
            <w:vAlign w:val="bottom"/>
            <w:hideMark/>
          </w:tcPr>
          <w:p w:rsidR="00AE3B27" w:rsidRPr="00530122" w:rsidRDefault="00AE3B27" w:rsidP="00530122">
            <w:pPr>
              <w:spacing w:before="0"/>
              <w:rPr>
                <w:rFonts w:cs="Arial"/>
                <w:sz w:val="24"/>
                <w:szCs w:val="24"/>
              </w:rPr>
            </w:pPr>
          </w:p>
        </w:tc>
        <w:tc>
          <w:tcPr>
            <w:tcW w:w="1274" w:type="dxa"/>
            <w:tcBorders>
              <w:top w:val="nil"/>
              <w:left w:val="nil"/>
              <w:bottom w:val="nil"/>
              <w:right w:val="nil"/>
            </w:tcBorders>
            <w:shd w:val="clear" w:color="auto" w:fill="auto"/>
            <w:noWrap/>
            <w:vAlign w:val="bottom"/>
            <w:hideMark/>
          </w:tcPr>
          <w:p w:rsidR="00AE3B27" w:rsidRPr="00530122" w:rsidRDefault="00AE3B27" w:rsidP="00530122">
            <w:pPr>
              <w:spacing w:before="0"/>
              <w:jc w:val="center"/>
              <w:rPr>
                <w:rFonts w:cs="Arial"/>
                <w:sz w:val="24"/>
                <w:szCs w:val="24"/>
              </w:rPr>
            </w:pPr>
          </w:p>
        </w:tc>
        <w:tc>
          <w:tcPr>
            <w:tcW w:w="1274" w:type="dxa"/>
            <w:tcBorders>
              <w:top w:val="nil"/>
              <w:left w:val="nil"/>
              <w:bottom w:val="nil"/>
              <w:right w:val="nil"/>
            </w:tcBorders>
          </w:tcPr>
          <w:p w:rsidR="00AE3B27" w:rsidRPr="00530122" w:rsidRDefault="00AE3B27" w:rsidP="00530122">
            <w:pPr>
              <w:spacing w:before="0"/>
              <w:jc w:val="left"/>
              <w:rPr>
                <w:rFonts w:cs="Arial"/>
                <w:sz w:val="24"/>
                <w:szCs w:val="24"/>
              </w:rPr>
            </w:pPr>
          </w:p>
        </w:tc>
        <w:tc>
          <w:tcPr>
            <w:tcW w:w="1271" w:type="dxa"/>
            <w:tcBorders>
              <w:top w:val="nil"/>
              <w:left w:val="nil"/>
              <w:bottom w:val="nil"/>
              <w:right w:val="nil"/>
            </w:tcBorders>
          </w:tcPr>
          <w:p w:rsidR="00AE3B27" w:rsidRPr="00530122" w:rsidRDefault="00AE3B27" w:rsidP="00530122">
            <w:pPr>
              <w:spacing w:before="0"/>
              <w:jc w:val="left"/>
              <w:rPr>
                <w:rFonts w:cs="Arial"/>
                <w:sz w:val="24"/>
                <w:szCs w:val="24"/>
              </w:rPr>
            </w:pPr>
          </w:p>
        </w:tc>
        <w:tc>
          <w:tcPr>
            <w:tcW w:w="1264" w:type="dxa"/>
            <w:tcBorders>
              <w:top w:val="nil"/>
              <w:left w:val="nil"/>
              <w:bottom w:val="nil"/>
              <w:right w:val="nil"/>
            </w:tcBorders>
          </w:tcPr>
          <w:p w:rsidR="00AE3B27" w:rsidRPr="00530122" w:rsidRDefault="00AE3B27" w:rsidP="00530122">
            <w:pPr>
              <w:spacing w:before="0"/>
              <w:jc w:val="left"/>
              <w:rPr>
                <w:rFonts w:cs="Arial"/>
                <w:sz w:val="24"/>
                <w:szCs w:val="24"/>
              </w:rPr>
            </w:pPr>
          </w:p>
        </w:tc>
        <w:tc>
          <w:tcPr>
            <w:tcW w:w="1263" w:type="dxa"/>
            <w:tcBorders>
              <w:top w:val="nil"/>
              <w:left w:val="nil"/>
              <w:bottom w:val="nil"/>
              <w:right w:val="nil"/>
            </w:tcBorders>
          </w:tcPr>
          <w:p w:rsidR="00AE3B27" w:rsidRPr="00530122" w:rsidRDefault="00AE3B27" w:rsidP="00530122">
            <w:pPr>
              <w:spacing w:before="0"/>
              <w:jc w:val="left"/>
              <w:rPr>
                <w:rFonts w:cs="Arial"/>
                <w:sz w:val="24"/>
                <w:szCs w:val="24"/>
              </w:rPr>
            </w:pPr>
          </w:p>
        </w:tc>
        <w:tc>
          <w:tcPr>
            <w:tcW w:w="271" w:type="dxa"/>
            <w:tcBorders>
              <w:top w:val="nil"/>
              <w:left w:val="nil"/>
              <w:bottom w:val="nil"/>
              <w:right w:val="nil"/>
            </w:tcBorders>
            <w:shd w:val="clear" w:color="auto" w:fill="auto"/>
            <w:noWrap/>
            <w:vAlign w:val="bottom"/>
            <w:hideMark/>
          </w:tcPr>
          <w:p w:rsidR="00AE3B27" w:rsidRPr="00530122" w:rsidRDefault="00AE3B27" w:rsidP="00530122">
            <w:pPr>
              <w:spacing w:before="0"/>
              <w:jc w:val="left"/>
              <w:rPr>
                <w:rFonts w:cs="Arial"/>
                <w:sz w:val="24"/>
                <w:szCs w:val="24"/>
              </w:rPr>
            </w:pPr>
          </w:p>
        </w:tc>
        <w:tc>
          <w:tcPr>
            <w:tcW w:w="1057" w:type="dxa"/>
            <w:tcBorders>
              <w:top w:val="nil"/>
              <w:left w:val="nil"/>
              <w:bottom w:val="nil"/>
              <w:right w:val="nil"/>
            </w:tcBorders>
            <w:shd w:val="clear" w:color="auto" w:fill="auto"/>
            <w:noWrap/>
            <w:vAlign w:val="bottom"/>
            <w:hideMark/>
          </w:tcPr>
          <w:p w:rsidR="00AE3B27" w:rsidRPr="00530122" w:rsidRDefault="00AE3B27" w:rsidP="00530122">
            <w:pPr>
              <w:spacing w:before="0"/>
              <w:jc w:val="right"/>
              <w:rPr>
                <w:rFonts w:cs="Arial"/>
                <w:sz w:val="24"/>
                <w:szCs w:val="24"/>
              </w:rPr>
            </w:pPr>
          </w:p>
        </w:tc>
      </w:tr>
      <w:tr w:rsidR="00AE3B27" w:rsidRPr="00530122" w:rsidTr="00AE3B27">
        <w:trPr>
          <w:trHeight w:val="615"/>
        </w:trPr>
        <w:tc>
          <w:tcPr>
            <w:tcW w:w="1453" w:type="dxa"/>
            <w:gridSpan w:val="2"/>
            <w:tcBorders>
              <w:top w:val="double" w:sz="6" w:space="0" w:color="auto"/>
              <w:left w:val="double" w:sz="6" w:space="0" w:color="auto"/>
              <w:bottom w:val="double" w:sz="6" w:space="0" w:color="auto"/>
              <w:right w:val="single" w:sz="4" w:space="0" w:color="000000"/>
            </w:tcBorders>
            <w:shd w:val="clear" w:color="000000" w:fill="C0C0C0"/>
          </w:tcPr>
          <w:p w:rsidR="00AE3B27" w:rsidRPr="00530122" w:rsidRDefault="00AE3B27" w:rsidP="00530122">
            <w:pPr>
              <w:spacing w:before="0"/>
              <w:jc w:val="center"/>
              <w:rPr>
                <w:rFonts w:cs="Arial"/>
                <w:b/>
                <w:bCs/>
                <w:sz w:val="24"/>
                <w:szCs w:val="24"/>
              </w:rPr>
            </w:pPr>
          </w:p>
        </w:tc>
        <w:tc>
          <w:tcPr>
            <w:tcW w:w="1336" w:type="dxa"/>
            <w:gridSpan w:val="2"/>
            <w:tcBorders>
              <w:top w:val="double" w:sz="6" w:space="0" w:color="auto"/>
              <w:left w:val="double" w:sz="6" w:space="0" w:color="auto"/>
              <w:bottom w:val="double" w:sz="6" w:space="0" w:color="auto"/>
              <w:right w:val="double" w:sz="6" w:space="0" w:color="auto"/>
            </w:tcBorders>
            <w:shd w:val="clear" w:color="000000" w:fill="C0C0C0"/>
          </w:tcPr>
          <w:p w:rsidR="00AE3B27" w:rsidRPr="00530122" w:rsidRDefault="00AE3B27" w:rsidP="00530122">
            <w:pPr>
              <w:spacing w:before="0"/>
              <w:jc w:val="center"/>
              <w:rPr>
                <w:rFonts w:cs="Arial"/>
                <w:b/>
                <w:bCs/>
                <w:sz w:val="24"/>
                <w:szCs w:val="24"/>
              </w:rPr>
            </w:pPr>
          </w:p>
        </w:tc>
        <w:tc>
          <w:tcPr>
            <w:tcW w:w="1323" w:type="dxa"/>
            <w:gridSpan w:val="2"/>
            <w:tcBorders>
              <w:top w:val="double" w:sz="6" w:space="0" w:color="auto"/>
              <w:left w:val="double" w:sz="6" w:space="0" w:color="auto"/>
              <w:bottom w:val="double" w:sz="6" w:space="0" w:color="auto"/>
              <w:right w:val="double" w:sz="6" w:space="0" w:color="auto"/>
            </w:tcBorders>
            <w:shd w:val="clear" w:color="000000" w:fill="C0C0C0"/>
          </w:tcPr>
          <w:p w:rsidR="00AE3B27" w:rsidRPr="00530122" w:rsidRDefault="00AE3B27" w:rsidP="00530122">
            <w:pPr>
              <w:spacing w:before="0"/>
              <w:jc w:val="center"/>
              <w:rPr>
                <w:rFonts w:cs="Arial"/>
                <w:b/>
                <w:bCs/>
                <w:sz w:val="24"/>
                <w:szCs w:val="24"/>
              </w:rPr>
            </w:pPr>
          </w:p>
        </w:tc>
        <w:tc>
          <w:tcPr>
            <w:tcW w:w="1290" w:type="dxa"/>
            <w:gridSpan w:val="2"/>
            <w:tcBorders>
              <w:top w:val="double" w:sz="6" w:space="0" w:color="auto"/>
              <w:left w:val="double" w:sz="6" w:space="0" w:color="auto"/>
              <w:bottom w:val="double" w:sz="6" w:space="0" w:color="auto"/>
              <w:right w:val="double" w:sz="6" w:space="0" w:color="auto"/>
            </w:tcBorders>
            <w:shd w:val="clear" w:color="000000" w:fill="C0C0C0"/>
          </w:tcPr>
          <w:p w:rsidR="00AE3B27" w:rsidRPr="00530122" w:rsidRDefault="00AE3B27" w:rsidP="00530122">
            <w:pPr>
              <w:spacing w:before="0"/>
              <w:jc w:val="center"/>
              <w:rPr>
                <w:rFonts w:cs="Arial"/>
                <w:b/>
                <w:bCs/>
                <w:sz w:val="24"/>
                <w:szCs w:val="24"/>
              </w:rPr>
            </w:pPr>
          </w:p>
        </w:tc>
        <w:tc>
          <w:tcPr>
            <w:tcW w:w="8107" w:type="dxa"/>
            <w:gridSpan w:val="9"/>
            <w:tcBorders>
              <w:top w:val="double" w:sz="6" w:space="0" w:color="auto"/>
              <w:left w:val="double" w:sz="6" w:space="0" w:color="auto"/>
              <w:bottom w:val="double" w:sz="6" w:space="0" w:color="auto"/>
              <w:right w:val="single" w:sz="4" w:space="0" w:color="000000"/>
            </w:tcBorders>
            <w:shd w:val="clear" w:color="000000" w:fill="C0C0C0"/>
            <w:noWrap/>
            <w:vAlign w:val="center"/>
            <w:hideMark/>
          </w:tcPr>
          <w:p w:rsidR="00AE3B27" w:rsidRPr="00530122" w:rsidRDefault="00AE3B27" w:rsidP="00530122">
            <w:pPr>
              <w:spacing w:before="0"/>
              <w:jc w:val="center"/>
              <w:rPr>
                <w:rFonts w:cs="Arial"/>
                <w:b/>
                <w:bCs/>
                <w:sz w:val="24"/>
                <w:szCs w:val="24"/>
              </w:rPr>
            </w:pPr>
            <w:r w:rsidRPr="00530122">
              <w:rPr>
                <w:rFonts w:cs="Arial"/>
                <w:b/>
                <w:bCs/>
                <w:sz w:val="24"/>
                <w:szCs w:val="24"/>
              </w:rPr>
              <w:t>R E K A P I T U L A C I J A</w:t>
            </w:r>
          </w:p>
        </w:tc>
        <w:tc>
          <w:tcPr>
            <w:tcW w:w="1057" w:type="dxa"/>
            <w:tcBorders>
              <w:top w:val="double" w:sz="6" w:space="0" w:color="auto"/>
              <w:left w:val="nil"/>
              <w:bottom w:val="nil"/>
              <w:right w:val="double" w:sz="6" w:space="0" w:color="auto"/>
            </w:tcBorders>
            <w:shd w:val="clear" w:color="000000" w:fill="C0C0C0"/>
            <w:vAlign w:val="center"/>
            <w:hideMark/>
          </w:tcPr>
          <w:p w:rsidR="00AE3B27" w:rsidRPr="00530122" w:rsidRDefault="00AE3B27" w:rsidP="00530122">
            <w:pPr>
              <w:spacing w:before="0"/>
              <w:jc w:val="center"/>
              <w:rPr>
                <w:rFonts w:cs="Arial"/>
                <w:b/>
                <w:bCs/>
                <w:sz w:val="24"/>
                <w:szCs w:val="24"/>
              </w:rPr>
            </w:pPr>
            <w:r w:rsidRPr="00530122">
              <w:rPr>
                <w:rFonts w:cs="Arial"/>
                <w:b/>
                <w:bCs/>
                <w:sz w:val="24"/>
                <w:szCs w:val="24"/>
              </w:rPr>
              <w:t>Vrednost din</w:t>
            </w:r>
          </w:p>
        </w:tc>
      </w:tr>
      <w:tr w:rsidR="00AE3B27" w:rsidRPr="00530122" w:rsidTr="00AE3B27">
        <w:trPr>
          <w:trHeight w:val="315"/>
        </w:trPr>
        <w:tc>
          <w:tcPr>
            <w:tcW w:w="809" w:type="dxa"/>
            <w:tcBorders>
              <w:top w:val="nil"/>
              <w:left w:val="double" w:sz="6" w:space="0" w:color="auto"/>
              <w:bottom w:val="nil"/>
              <w:right w:val="single" w:sz="4" w:space="0" w:color="auto"/>
            </w:tcBorders>
            <w:shd w:val="clear" w:color="auto" w:fill="auto"/>
            <w:noWrap/>
            <w:vAlign w:val="center"/>
            <w:hideMark/>
          </w:tcPr>
          <w:p w:rsidR="00AE3B27" w:rsidRPr="00530122" w:rsidRDefault="00AE3B27" w:rsidP="00530122">
            <w:pPr>
              <w:spacing w:before="0"/>
              <w:jc w:val="center"/>
              <w:rPr>
                <w:rFonts w:cs="Arial"/>
                <w:sz w:val="24"/>
                <w:szCs w:val="24"/>
              </w:rPr>
            </w:pPr>
            <w:r w:rsidRPr="00530122">
              <w:rPr>
                <w:rFonts w:cs="Arial"/>
                <w:sz w:val="24"/>
                <w:szCs w:val="24"/>
              </w:rPr>
              <w:t>2.1</w:t>
            </w:r>
          </w:p>
        </w:tc>
        <w:tc>
          <w:tcPr>
            <w:tcW w:w="5103" w:type="dxa"/>
            <w:gridSpan w:val="8"/>
            <w:tcBorders>
              <w:top w:val="nil"/>
              <w:left w:val="nil"/>
              <w:bottom w:val="nil"/>
              <w:right w:val="nil"/>
            </w:tcBorders>
            <w:shd w:val="clear" w:color="auto" w:fill="auto"/>
            <w:noWrap/>
            <w:vAlign w:val="center"/>
            <w:hideMark/>
          </w:tcPr>
          <w:p w:rsidR="00AE3B27" w:rsidRPr="00530122" w:rsidRDefault="00AE3B27" w:rsidP="00530122">
            <w:pPr>
              <w:spacing w:before="0"/>
              <w:rPr>
                <w:rFonts w:cs="Arial"/>
                <w:sz w:val="24"/>
                <w:szCs w:val="24"/>
              </w:rPr>
            </w:pPr>
            <w:r w:rsidRPr="00530122">
              <w:rPr>
                <w:rFonts w:cs="Arial"/>
                <w:sz w:val="24"/>
                <w:szCs w:val="24"/>
              </w:rPr>
              <w:t>DEMONTAŽA I RUŠENJE</w:t>
            </w:r>
          </w:p>
        </w:tc>
        <w:tc>
          <w:tcPr>
            <w:tcW w:w="980" w:type="dxa"/>
            <w:gridSpan w:val="2"/>
            <w:tcBorders>
              <w:top w:val="nil"/>
              <w:left w:val="nil"/>
              <w:bottom w:val="nil"/>
              <w:right w:val="nil"/>
            </w:tcBorders>
            <w:shd w:val="clear" w:color="auto" w:fill="auto"/>
            <w:noWrap/>
            <w:vAlign w:val="center"/>
            <w:hideMark/>
          </w:tcPr>
          <w:p w:rsidR="00AE3B27" w:rsidRPr="00530122" w:rsidRDefault="00AE3B27" w:rsidP="00530122">
            <w:pPr>
              <w:spacing w:before="0"/>
              <w:jc w:val="center"/>
              <w:rPr>
                <w:rFonts w:cs="Arial"/>
                <w:sz w:val="24"/>
                <w:szCs w:val="24"/>
              </w:rPr>
            </w:pPr>
            <w:r w:rsidRPr="00530122">
              <w:rPr>
                <w:rFonts w:cs="Arial"/>
                <w:sz w:val="24"/>
                <w:szCs w:val="24"/>
              </w:rPr>
              <w:t> </w:t>
            </w:r>
          </w:p>
        </w:tc>
        <w:tc>
          <w:tcPr>
            <w:tcW w:w="1274" w:type="dxa"/>
            <w:tcBorders>
              <w:top w:val="nil"/>
              <w:left w:val="nil"/>
              <w:bottom w:val="nil"/>
              <w:right w:val="nil"/>
            </w:tcBorders>
            <w:shd w:val="clear" w:color="auto" w:fill="auto"/>
            <w:noWrap/>
            <w:vAlign w:val="center"/>
            <w:hideMark/>
          </w:tcPr>
          <w:p w:rsidR="00AE3B27" w:rsidRPr="00530122" w:rsidRDefault="00AE3B27" w:rsidP="00530122">
            <w:pPr>
              <w:spacing w:before="0"/>
              <w:jc w:val="left"/>
              <w:rPr>
                <w:rFonts w:cs="Arial"/>
                <w:color w:val="0070C0"/>
                <w:sz w:val="24"/>
                <w:szCs w:val="24"/>
              </w:rPr>
            </w:pPr>
            <w:r w:rsidRPr="00530122">
              <w:rPr>
                <w:rFonts w:cs="Arial"/>
                <w:color w:val="0070C0"/>
                <w:sz w:val="24"/>
                <w:szCs w:val="24"/>
              </w:rPr>
              <w:t> </w:t>
            </w:r>
          </w:p>
        </w:tc>
        <w:tc>
          <w:tcPr>
            <w:tcW w:w="1274" w:type="dxa"/>
            <w:tcBorders>
              <w:top w:val="nil"/>
              <w:left w:val="nil"/>
              <w:bottom w:val="nil"/>
              <w:right w:val="nil"/>
            </w:tcBorders>
          </w:tcPr>
          <w:p w:rsidR="00AE3B27" w:rsidRPr="00530122" w:rsidRDefault="00AE3B27" w:rsidP="00530122">
            <w:pPr>
              <w:spacing w:before="0"/>
              <w:jc w:val="right"/>
              <w:rPr>
                <w:rFonts w:cs="Arial"/>
                <w:color w:val="0070C0"/>
                <w:sz w:val="24"/>
                <w:szCs w:val="24"/>
              </w:rPr>
            </w:pPr>
          </w:p>
        </w:tc>
        <w:tc>
          <w:tcPr>
            <w:tcW w:w="1271" w:type="dxa"/>
            <w:tcBorders>
              <w:top w:val="nil"/>
              <w:left w:val="nil"/>
              <w:bottom w:val="nil"/>
              <w:right w:val="nil"/>
            </w:tcBorders>
          </w:tcPr>
          <w:p w:rsidR="00AE3B27" w:rsidRPr="00530122" w:rsidRDefault="00AE3B27" w:rsidP="00530122">
            <w:pPr>
              <w:spacing w:before="0"/>
              <w:jc w:val="right"/>
              <w:rPr>
                <w:rFonts w:cs="Arial"/>
                <w:color w:val="0070C0"/>
                <w:sz w:val="24"/>
                <w:szCs w:val="24"/>
              </w:rPr>
            </w:pPr>
          </w:p>
        </w:tc>
        <w:tc>
          <w:tcPr>
            <w:tcW w:w="1264" w:type="dxa"/>
            <w:tcBorders>
              <w:top w:val="nil"/>
              <w:left w:val="nil"/>
              <w:bottom w:val="nil"/>
              <w:right w:val="nil"/>
            </w:tcBorders>
          </w:tcPr>
          <w:p w:rsidR="00AE3B27" w:rsidRPr="00530122" w:rsidRDefault="00AE3B27" w:rsidP="00530122">
            <w:pPr>
              <w:spacing w:before="0"/>
              <w:jc w:val="right"/>
              <w:rPr>
                <w:rFonts w:cs="Arial"/>
                <w:color w:val="0070C0"/>
                <w:sz w:val="24"/>
                <w:szCs w:val="24"/>
              </w:rPr>
            </w:pPr>
          </w:p>
        </w:tc>
        <w:tc>
          <w:tcPr>
            <w:tcW w:w="1263" w:type="dxa"/>
            <w:tcBorders>
              <w:top w:val="nil"/>
              <w:left w:val="nil"/>
              <w:bottom w:val="nil"/>
              <w:right w:val="nil"/>
            </w:tcBorders>
          </w:tcPr>
          <w:p w:rsidR="00AE3B27" w:rsidRPr="00530122" w:rsidRDefault="00AE3B27" w:rsidP="00530122">
            <w:pPr>
              <w:spacing w:before="0"/>
              <w:jc w:val="right"/>
              <w:rPr>
                <w:rFonts w:cs="Arial"/>
                <w:color w:val="0070C0"/>
                <w:sz w:val="24"/>
                <w:szCs w:val="24"/>
              </w:rPr>
            </w:pPr>
          </w:p>
        </w:tc>
        <w:tc>
          <w:tcPr>
            <w:tcW w:w="271" w:type="dxa"/>
            <w:tcBorders>
              <w:top w:val="nil"/>
              <w:left w:val="nil"/>
              <w:bottom w:val="nil"/>
              <w:right w:val="single" w:sz="4" w:space="0" w:color="auto"/>
            </w:tcBorders>
            <w:shd w:val="clear" w:color="auto" w:fill="auto"/>
            <w:noWrap/>
            <w:vAlign w:val="center"/>
            <w:hideMark/>
          </w:tcPr>
          <w:p w:rsidR="00AE3B27" w:rsidRPr="00530122" w:rsidRDefault="00AE3B27" w:rsidP="00530122">
            <w:pPr>
              <w:spacing w:before="0"/>
              <w:jc w:val="right"/>
              <w:rPr>
                <w:rFonts w:cs="Arial"/>
                <w:color w:val="0070C0"/>
                <w:sz w:val="24"/>
                <w:szCs w:val="24"/>
              </w:rPr>
            </w:pPr>
            <w:r w:rsidRPr="00530122">
              <w:rPr>
                <w:rFonts w:cs="Arial"/>
                <w:color w:val="0070C0"/>
                <w:sz w:val="24"/>
                <w:szCs w:val="24"/>
              </w:rPr>
              <w:t> </w:t>
            </w:r>
          </w:p>
        </w:tc>
        <w:tc>
          <w:tcPr>
            <w:tcW w:w="1057" w:type="dxa"/>
            <w:tcBorders>
              <w:top w:val="double" w:sz="6" w:space="0" w:color="auto"/>
              <w:left w:val="nil"/>
              <w:bottom w:val="nil"/>
              <w:right w:val="double" w:sz="6" w:space="0" w:color="auto"/>
            </w:tcBorders>
            <w:shd w:val="clear" w:color="auto" w:fill="auto"/>
            <w:noWrap/>
            <w:vAlign w:val="center"/>
            <w:hideMark/>
          </w:tcPr>
          <w:p w:rsidR="00AE3B27" w:rsidRPr="00530122" w:rsidRDefault="00AE3B27" w:rsidP="00530122">
            <w:pPr>
              <w:spacing w:before="0"/>
              <w:jc w:val="right"/>
              <w:rPr>
                <w:rFonts w:cs="Arial"/>
                <w:sz w:val="24"/>
                <w:szCs w:val="24"/>
              </w:rPr>
            </w:pPr>
            <w:r w:rsidRPr="00530122">
              <w:rPr>
                <w:rFonts w:cs="Arial"/>
                <w:sz w:val="24"/>
                <w:szCs w:val="24"/>
              </w:rPr>
              <w:t>0.00 Din.</w:t>
            </w:r>
          </w:p>
        </w:tc>
      </w:tr>
      <w:tr w:rsidR="00AE3B27" w:rsidRPr="00530122" w:rsidTr="00AE3B27">
        <w:trPr>
          <w:trHeight w:val="300"/>
        </w:trPr>
        <w:tc>
          <w:tcPr>
            <w:tcW w:w="809" w:type="dxa"/>
            <w:tcBorders>
              <w:top w:val="nil"/>
              <w:left w:val="double" w:sz="6" w:space="0" w:color="auto"/>
              <w:bottom w:val="nil"/>
              <w:right w:val="single" w:sz="4" w:space="0" w:color="auto"/>
            </w:tcBorders>
            <w:shd w:val="clear" w:color="auto" w:fill="auto"/>
            <w:noWrap/>
            <w:vAlign w:val="center"/>
            <w:hideMark/>
          </w:tcPr>
          <w:p w:rsidR="00AE3B27" w:rsidRPr="00530122" w:rsidRDefault="00AE3B27" w:rsidP="00530122">
            <w:pPr>
              <w:spacing w:before="0"/>
              <w:jc w:val="center"/>
              <w:rPr>
                <w:rFonts w:cs="Arial"/>
                <w:sz w:val="24"/>
                <w:szCs w:val="24"/>
              </w:rPr>
            </w:pPr>
            <w:r w:rsidRPr="00530122">
              <w:rPr>
                <w:rFonts w:cs="Arial"/>
                <w:sz w:val="24"/>
                <w:szCs w:val="24"/>
              </w:rPr>
              <w:t>2.2</w:t>
            </w:r>
          </w:p>
        </w:tc>
        <w:tc>
          <w:tcPr>
            <w:tcW w:w="1336" w:type="dxa"/>
            <w:gridSpan w:val="2"/>
            <w:tcBorders>
              <w:top w:val="nil"/>
              <w:left w:val="nil"/>
              <w:bottom w:val="nil"/>
              <w:right w:val="nil"/>
            </w:tcBorders>
          </w:tcPr>
          <w:p w:rsidR="00AE3B27" w:rsidRPr="00530122" w:rsidRDefault="00AE3B27" w:rsidP="00530122">
            <w:pPr>
              <w:spacing w:before="0"/>
              <w:jc w:val="left"/>
              <w:rPr>
                <w:rFonts w:cs="Arial"/>
                <w:sz w:val="24"/>
                <w:szCs w:val="24"/>
              </w:rPr>
            </w:pPr>
          </w:p>
        </w:tc>
        <w:tc>
          <w:tcPr>
            <w:tcW w:w="1336" w:type="dxa"/>
            <w:gridSpan w:val="2"/>
            <w:tcBorders>
              <w:top w:val="nil"/>
              <w:left w:val="nil"/>
              <w:bottom w:val="nil"/>
              <w:right w:val="nil"/>
            </w:tcBorders>
          </w:tcPr>
          <w:p w:rsidR="00AE3B27" w:rsidRPr="00530122" w:rsidRDefault="00AE3B27" w:rsidP="00530122">
            <w:pPr>
              <w:spacing w:before="0"/>
              <w:jc w:val="left"/>
              <w:rPr>
                <w:rFonts w:cs="Arial"/>
                <w:sz w:val="24"/>
                <w:szCs w:val="24"/>
              </w:rPr>
            </w:pPr>
          </w:p>
        </w:tc>
        <w:tc>
          <w:tcPr>
            <w:tcW w:w="1323" w:type="dxa"/>
            <w:gridSpan w:val="2"/>
            <w:tcBorders>
              <w:top w:val="nil"/>
              <w:left w:val="nil"/>
              <w:bottom w:val="nil"/>
              <w:right w:val="nil"/>
            </w:tcBorders>
          </w:tcPr>
          <w:p w:rsidR="00AE3B27" w:rsidRPr="00530122" w:rsidRDefault="00AE3B27" w:rsidP="00530122">
            <w:pPr>
              <w:spacing w:before="0"/>
              <w:jc w:val="left"/>
              <w:rPr>
                <w:rFonts w:cs="Arial"/>
                <w:sz w:val="24"/>
                <w:szCs w:val="24"/>
              </w:rPr>
            </w:pPr>
          </w:p>
        </w:tc>
        <w:tc>
          <w:tcPr>
            <w:tcW w:w="1316" w:type="dxa"/>
            <w:gridSpan w:val="3"/>
            <w:tcBorders>
              <w:top w:val="nil"/>
              <w:left w:val="nil"/>
              <w:bottom w:val="nil"/>
              <w:right w:val="nil"/>
            </w:tcBorders>
          </w:tcPr>
          <w:p w:rsidR="00AE3B27" w:rsidRPr="00530122" w:rsidRDefault="00AE3B27" w:rsidP="00530122">
            <w:pPr>
              <w:spacing w:before="0"/>
              <w:jc w:val="left"/>
              <w:rPr>
                <w:rFonts w:cs="Arial"/>
                <w:sz w:val="24"/>
                <w:szCs w:val="24"/>
              </w:rPr>
            </w:pPr>
          </w:p>
        </w:tc>
        <w:tc>
          <w:tcPr>
            <w:tcW w:w="7389" w:type="dxa"/>
            <w:gridSpan w:val="7"/>
            <w:tcBorders>
              <w:top w:val="nil"/>
              <w:left w:val="nil"/>
              <w:bottom w:val="nil"/>
              <w:right w:val="single" w:sz="4" w:space="0" w:color="000000"/>
            </w:tcBorders>
            <w:shd w:val="clear" w:color="auto" w:fill="auto"/>
            <w:noWrap/>
            <w:vAlign w:val="center"/>
            <w:hideMark/>
          </w:tcPr>
          <w:p w:rsidR="00AE3B27" w:rsidRPr="00530122" w:rsidRDefault="00AE3B27" w:rsidP="00530122">
            <w:pPr>
              <w:spacing w:before="0"/>
              <w:jc w:val="left"/>
              <w:rPr>
                <w:rFonts w:cs="Arial"/>
                <w:sz w:val="24"/>
                <w:szCs w:val="24"/>
              </w:rPr>
            </w:pPr>
            <w:r w:rsidRPr="00530122">
              <w:rPr>
                <w:rFonts w:cs="Arial"/>
                <w:sz w:val="24"/>
                <w:szCs w:val="24"/>
              </w:rPr>
              <w:t>BETONSKI I ARMIRANO-BETONSKI RADOVI</w:t>
            </w:r>
          </w:p>
        </w:tc>
        <w:tc>
          <w:tcPr>
            <w:tcW w:w="1057" w:type="dxa"/>
            <w:tcBorders>
              <w:top w:val="nil"/>
              <w:left w:val="nil"/>
              <w:bottom w:val="nil"/>
              <w:right w:val="double" w:sz="6" w:space="0" w:color="auto"/>
            </w:tcBorders>
            <w:shd w:val="clear" w:color="auto" w:fill="auto"/>
            <w:noWrap/>
            <w:vAlign w:val="center"/>
            <w:hideMark/>
          </w:tcPr>
          <w:p w:rsidR="00AE3B27" w:rsidRPr="00530122" w:rsidRDefault="00AE3B27" w:rsidP="00530122">
            <w:pPr>
              <w:spacing w:before="0"/>
              <w:jc w:val="right"/>
              <w:rPr>
                <w:rFonts w:cs="Arial"/>
                <w:sz w:val="24"/>
                <w:szCs w:val="24"/>
              </w:rPr>
            </w:pPr>
            <w:r w:rsidRPr="00530122">
              <w:rPr>
                <w:rFonts w:cs="Arial"/>
                <w:sz w:val="24"/>
                <w:szCs w:val="24"/>
              </w:rPr>
              <w:t>0.00 Din.</w:t>
            </w:r>
          </w:p>
        </w:tc>
      </w:tr>
      <w:tr w:rsidR="00AE3B27" w:rsidRPr="00530122" w:rsidTr="00AE3B27">
        <w:trPr>
          <w:trHeight w:val="300"/>
        </w:trPr>
        <w:tc>
          <w:tcPr>
            <w:tcW w:w="809" w:type="dxa"/>
            <w:tcBorders>
              <w:top w:val="nil"/>
              <w:left w:val="double" w:sz="6" w:space="0" w:color="auto"/>
              <w:bottom w:val="nil"/>
              <w:right w:val="single" w:sz="4" w:space="0" w:color="auto"/>
            </w:tcBorders>
            <w:shd w:val="clear" w:color="auto" w:fill="auto"/>
            <w:noWrap/>
            <w:vAlign w:val="center"/>
            <w:hideMark/>
          </w:tcPr>
          <w:p w:rsidR="00AE3B27" w:rsidRPr="00530122" w:rsidRDefault="00AE3B27" w:rsidP="00530122">
            <w:pPr>
              <w:spacing w:before="0"/>
              <w:jc w:val="center"/>
              <w:rPr>
                <w:rFonts w:cs="Arial"/>
                <w:sz w:val="24"/>
                <w:szCs w:val="24"/>
              </w:rPr>
            </w:pPr>
            <w:r w:rsidRPr="00530122">
              <w:rPr>
                <w:rFonts w:cs="Arial"/>
                <w:sz w:val="24"/>
                <w:szCs w:val="24"/>
              </w:rPr>
              <w:t>2.3</w:t>
            </w:r>
          </w:p>
        </w:tc>
        <w:tc>
          <w:tcPr>
            <w:tcW w:w="5103" w:type="dxa"/>
            <w:gridSpan w:val="8"/>
            <w:tcBorders>
              <w:top w:val="nil"/>
              <w:left w:val="nil"/>
              <w:bottom w:val="nil"/>
              <w:right w:val="nil"/>
            </w:tcBorders>
            <w:shd w:val="clear" w:color="auto" w:fill="auto"/>
            <w:noWrap/>
            <w:vAlign w:val="center"/>
            <w:hideMark/>
          </w:tcPr>
          <w:p w:rsidR="00AE3B27" w:rsidRPr="00530122" w:rsidRDefault="00AE3B27" w:rsidP="00530122">
            <w:pPr>
              <w:spacing w:before="0"/>
              <w:rPr>
                <w:rFonts w:cs="Arial"/>
                <w:sz w:val="24"/>
                <w:szCs w:val="24"/>
              </w:rPr>
            </w:pPr>
            <w:r w:rsidRPr="00530122">
              <w:rPr>
                <w:rFonts w:cs="Arial"/>
                <w:sz w:val="24"/>
                <w:szCs w:val="24"/>
              </w:rPr>
              <w:t>ARMIRAČKI RADOVI</w:t>
            </w:r>
          </w:p>
        </w:tc>
        <w:tc>
          <w:tcPr>
            <w:tcW w:w="980" w:type="dxa"/>
            <w:gridSpan w:val="2"/>
            <w:tcBorders>
              <w:top w:val="nil"/>
              <w:left w:val="nil"/>
              <w:bottom w:val="nil"/>
              <w:right w:val="nil"/>
            </w:tcBorders>
            <w:shd w:val="clear" w:color="auto" w:fill="auto"/>
            <w:noWrap/>
            <w:vAlign w:val="center"/>
            <w:hideMark/>
          </w:tcPr>
          <w:p w:rsidR="00AE3B27" w:rsidRPr="00530122" w:rsidRDefault="00AE3B27" w:rsidP="00530122">
            <w:pPr>
              <w:spacing w:before="0"/>
              <w:rPr>
                <w:rFonts w:cs="Arial"/>
                <w:sz w:val="24"/>
                <w:szCs w:val="24"/>
              </w:rPr>
            </w:pPr>
          </w:p>
        </w:tc>
        <w:tc>
          <w:tcPr>
            <w:tcW w:w="1274" w:type="dxa"/>
            <w:tcBorders>
              <w:top w:val="nil"/>
              <w:left w:val="nil"/>
              <w:bottom w:val="nil"/>
              <w:right w:val="nil"/>
            </w:tcBorders>
            <w:shd w:val="clear" w:color="auto" w:fill="auto"/>
            <w:noWrap/>
            <w:vAlign w:val="center"/>
            <w:hideMark/>
          </w:tcPr>
          <w:p w:rsidR="00AE3B27" w:rsidRPr="00530122" w:rsidRDefault="00AE3B27" w:rsidP="00530122">
            <w:pPr>
              <w:spacing w:before="0"/>
              <w:jc w:val="center"/>
              <w:rPr>
                <w:rFonts w:cs="Arial"/>
                <w:sz w:val="24"/>
                <w:szCs w:val="24"/>
              </w:rPr>
            </w:pPr>
          </w:p>
        </w:tc>
        <w:tc>
          <w:tcPr>
            <w:tcW w:w="1274" w:type="dxa"/>
            <w:tcBorders>
              <w:top w:val="nil"/>
              <w:left w:val="nil"/>
              <w:bottom w:val="nil"/>
              <w:right w:val="nil"/>
            </w:tcBorders>
          </w:tcPr>
          <w:p w:rsidR="00AE3B27" w:rsidRPr="00530122" w:rsidRDefault="00AE3B27" w:rsidP="00530122">
            <w:pPr>
              <w:spacing w:before="0"/>
              <w:jc w:val="right"/>
              <w:rPr>
                <w:rFonts w:cs="Arial"/>
                <w:color w:val="0070C0"/>
                <w:sz w:val="24"/>
                <w:szCs w:val="24"/>
              </w:rPr>
            </w:pPr>
          </w:p>
        </w:tc>
        <w:tc>
          <w:tcPr>
            <w:tcW w:w="1271" w:type="dxa"/>
            <w:tcBorders>
              <w:top w:val="nil"/>
              <w:left w:val="nil"/>
              <w:bottom w:val="nil"/>
              <w:right w:val="nil"/>
            </w:tcBorders>
          </w:tcPr>
          <w:p w:rsidR="00AE3B27" w:rsidRPr="00530122" w:rsidRDefault="00AE3B27" w:rsidP="00530122">
            <w:pPr>
              <w:spacing w:before="0"/>
              <w:jc w:val="right"/>
              <w:rPr>
                <w:rFonts w:cs="Arial"/>
                <w:color w:val="0070C0"/>
                <w:sz w:val="24"/>
                <w:szCs w:val="24"/>
              </w:rPr>
            </w:pPr>
          </w:p>
        </w:tc>
        <w:tc>
          <w:tcPr>
            <w:tcW w:w="1264" w:type="dxa"/>
            <w:tcBorders>
              <w:top w:val="nil"/>
              <w:left w:val="nil"/>
              <w:bottom w:val="nil"/>
              <w:right w:val="nil"/>
            </w:tcBorders>
          </w:tcPr>
          <w:p w:rsidR="00AE3B27" w:rsidRPr="00530122" w:rsidRDefault="00AE3B27" w:rsidP="00530122">
            <w:pPr>
              <w:spacing w:before="0"/>
              <w:jc w:val="right"/>
              <w:rPr>
                <w:rFonts w:cs="Arial"/>
                <w:color w:val="0070C0"/>
                <w:sz w:val="24"/>
                <w:szCs w:val="24"/>
              </w:rPr>
            </w:pPr>
          </w:p>
        </w:tc>
        <w:tc>
          <w:tcPr>
            <w:tcW w:w="1263" w:type="dxa"/>
            <w:tcBorders>
              <w:top w:val="nil"/>
              <w:left w:val="nil"/>
              <w:bottom w:val="nil"/>
              <w:right w:val="nil"/>
            </w:tcBorders>
          </w:tcPr>
          <w:p w:rsidR="00AE3B27" w:rsidRPr="00530122" w:rsidRDefault="00AE3B27" w:rsidP="00530122">
            <w:pPr>
              <w:spacing w:before="0"/>
              <w:jc w:val="right"/>
              <w:rPr>
                <w:rFonts w:cs="Arial"/>
                <w:color w:val="0070C0"/>
                <w:sz w:val="24"/>
                <w:szCs w:val="24"/>
              </w:rPr>
            </w:pPr>
          </w:p>
        </w:tc>
        <w:tc>
          <w:tcPr>
            <w:tcW w:w="271" w:type="dxa"/>
            <w:tcBorders>
              <w:top w:val="nil"/>
              <w:left w:val="nil"/>
              <w:bottom w:val="nil"/>
              <w:right w:val="single" w:sz="4" w:space="0" w:color="auto"/>
            </w:tcBorders>
            <w:shd w:val="clear" w:color="auto" w:fill="auto"/>
            <w:noWrap/>
            <w:vAlign w:val="center"/>
            <w:hideMark/>
          </w:tcPr>
          <w:p w:rsidR="00AE3B27" w:rsidRPr="00530122" w:rsidRDefault="00AE3B27" w:rsidP="00530122">
            <w:pPr>
              <w:spacing w:before="0"/>
              <w:jc w:val="right"/>
              <w:rPr>
                <w:rFonts w:cs="Arial"/>
                <w:color w:val="0070C0"/>
                <w:sz w:val="24"/>
                <w:szCs w:val="24"/>
              </w:rPr>
            </w:pPr>
            <w:r w:rsidRPr="00530122">
              <w:rPr>
                <w:rFonts w:cs="Arial"/>
                <w:color w:val="0070C0"/>
                <w:sz w:val="24"/>
                <w:szCs w:val="24"/>
              </w:rPr>
              <w:t> </w:t>
            </w:r>
          </w:p>
        </w:tc>
        <w:tc>
          <w:tcPr>
            <w:tcW w:w="1057" w:type="dxa"/>
            <w:tcBorders>
              <w:top w:val="nil"/>
              <w:left w:val="nil"/>
              <w:bottom w:val="nil"/>
              <w:right w:val="double" w:sz="6" w:space="0" w:color="auto"/>
            </w:tcBorders>
            <w:shd w:val="clear" w:color="auto" w:fill="auto"/>
            <w:noWrap/>
            <w:vAlign w:val="center"/>
            <w:hideMark/>
          </w:tcPr>
          <w:p w:rsidR="00AE3B27" w:rsidRPr="00530122" w:rsidRDefault="00AE3B27" w:rsidP="00530122">
            <w:pPr>
              <w:spacing w:before="0"/>
              <w:jc w:val="right"/>
              <w:rPr>
                <w:rFonts w:cs="Arial"/>
                <w:sz w:val="24"/>
                <w:szCs w:val="24"/>
              </w:rPr>
            </w:pPr>
            <w:r w:rsidRPr="00530122">
              <w:rPr>
                <w:rFonts w:cs="Arial"/>
                <w:sz w:val="24"/>
                <w:szCs w:val="24"/>
              </w:rPr>
              <w:t>0.00 Din.</w:t>
            </w:r>
          </w:p>
        </w:tc>
      </w:tr>
      <w:tr w:rsidR="00AE3B27" w:rsidRPr="00530122" w:rsidTr="00AE3B27">
        <w:trPr>
          <w:trHeight w:val="300"/>
        </w:trPr>
        <w:tc>
          <w:tcPr>
            <w:tcW w:w="809" w:type="dxa"/>
            <w:tcBorders>
              <w:top w:val="nil"/>
              <w:left w:val="double" w:sz="6" w:space="0" w:color="auto"/>
              <w:bottom w:val="nil"/>
              <w:right w:val="single" w:sz="4" w:space="0" w:color="auto"/>
            </w:tcBorders>
            <w:shd w:val="clear" w:color="auto" w:fill="auto"/>
            <w:noWrap/>
            <w:vAlign w:val="center"/>
            <w:hideMark/>
          </w:tcPr>
          <w:p w:rsidR="00AE3B27" w:rsidRPr="00530122" w:rsidRDefault="00AE3B27" w:rsidP="00530122">
            <w:pPr>
              <w:spacing w:before="0"/>
              <w:jc w:val="center"/>
              <w:rPr>
                <w:rFonts w:cs="Arial"/>
                <w:sz w:val="24"/>
                <w:szCs w:val="24"/>
              </w:rPr>
            </w:pPr>
            <w:r w:rsidRPr="00530122">
              <w:rPr>
                <w:rFonts w:cs="Arial"/>
                <w:sz w:val="24"/>
                <w:szCs w:val="24"/>
              </w:rPr>
              <w:t>2.4</w:t>
            </w:r>
          </w:p>
        </w:tc>
        <w:tc>
          <w:tcPr>
            <w:tcW w:w="5103" w:type="dxa"/>
            <w:gridSpan w:val="8"/>
            <w:tcBorders>
              <w:top w:val="nil"/>
              <w:left w:val="nil"/>
              <w:bottom w:val="nil"/>
              <w:right w:val="nil"/>
            </w:tcBorders>
            <w:shd w:val="clear" w:color="auto" w:fill="auto"/>
            <w:noWrap/>
            <w:vAlign w:val="center"/>
            <w:hideMark/>
          </w:tcPr>
          <w:p w:rsidR="00AE3B27" w:rsidRPr="00530122" w:rsidRDefault="00AE3B27" w:rsidP="00530122">
            <w:pPr>
              <w:spacing w:before="0"/>
              <w:rPr>
                <w:rFonts w:cs="Arial"/>
                <w:sz w:val="24"/>
                <w:szCs w:val="24"/>
              </w:rPr>
            </w:pPr>
            <w:r w:rsidRPr="00530122">
              <w:rPr>
                <w:rFonts w:cs="Arial"/>
                <w:sz w:val="24"/>
                <w:szCs w:val="24"/>
              </w:rPr>
              <w:t>ČELIČNA KONSTRUKCIJA</w:t>
            </w:r>
          </w:p>
        </w:tc>
        <w:tc>
          <w:tcPr>
            <w:tcW w:w="980" w:type="dxa"/>
            <w:gridSpan w:val="2"/>
            <w:tcBorders>
              <w:top w:val="nil"/>
              <w:left w:val="nil"/>
              <w:bottom w:val="nil"/>
              <w:right w:val="nil"/>
            </w:tcBorders>
            <w:shd w:val="clear" w:color="auto" w:fill="auto"/>
            <w:noWrap/>
            <w:vAlign w:val="center"/>
            <w:hideMark/>
          </w:tcPr>
          <w:p w:rsidR="00AE3B27" w:rsidRPr="00530122" w:rsidRDefault="00AE3B27" w:rsidP="00530122">
            <w:pPr>
              <w:spacing w:before="0"/>
              <w:rPr>
                <w:rFonts w:cs="Arial"/>
                <w:sz w:val="24"/>
                <w:szCs w:val="24"/>
              </w:rPr>
            </w:pPr>
          </w:p>
        </w:tc>
        <w:tc>
          <w:tcPr>
            <w:tcW w:w="1274" w:type="dxa"/>
            <w:tcBorders>
              <w:top w:val="nil"/>
              <w:left w:val="nil"/>
              <w:bottom w:val="nil"/>
              <w:right w:val="nil"/>
            </w:tcBorders>
            <w:shd w:val="clear" w:color="auto" w:fill="auto"/>
            <w:noWrap/>
            <w:vAlign w:val="center"/>
            <w:hideMark/>
          </w:tcPr>
          <w:p w:rsidR="00AE3B27" w:rsidRPr="00530122" w:rsidRDefault="00AE3B27" w:rsidP="00530122">
            <w:pPr>
              <w:spacing w:before="0"/>
              <w:jc w:val="center"/>
              <w:rPr>
                <w:rFonts w:cs="Arial"/>
                <w:sz w:val="24"/>
                <w:szCs w:val="24"/>
              </w:rPr>
            </w:pPr>
          </w:p>
        </w:tc>
        <w:tc>
          <w:tcPr>
            <w:tcW w:w="1274" w:type="dxa"/>
            <w:tcBorders>
              <w:top w:val="nil"/>
              <w:left w:val="nil"/>
              <w:bottom w:val="nil"/>
              <w:right w:val="nil"/>
            </w:tcBorders>
          </w:tcPr>
          <w:p w:rsidR="00AE3B27" w:rsidRPr="00530122" w:rsidRDefault="00AE3B27" w:rsidP="00530122">
            <w:pPr>
              <w:spacing w:before="0"/>
              <w:jc w:val="right"/>
              <w:rPr>
                <w:rFonts w:cs="Arial"/>
                <w:color w:val="0070C0"/>
                <w:sz w:val="24"/>
                <w:szCs w:val="24"/>
              </w:rPr>
            </w:pPr>
          </w:p>
        </w:tc>
        <w:tc>
          <w:tcPr>
            <w:tcW w:w="1271" w:type="dxa"/>
            <w:tcBorders>
              <w:top w:val="nil"/>
              <w:left w:val="nil"/>
              <w:bottom w:val="nil"/>
              <w:right w:val="nil"/>
            </w:tcBorders>
          </w:tcPr>
          <w:p w:rsidR="00AE3B27" w:rsidRPr="00530122" w:rsidRDefault="00AE3B27" w:rsidP="00530122">
            <w:pPr>
              <w:spacing w:before="0"/>
              <w:jc w:val="right"/>
              <w:rPr>
                <w:rFonts w:cs="Arial"/>
                <w:color w:val="0070C0"/>
                <w:sz w:val="24"/>
                <w:szCs w:val="24"/>
              </w:rPr>
            </w:pPr>
          </w:p>
        </w:tc>
        <w:tc>
          <w:tcPr>
            <w:tcW w:w="1264" w:type="dxa"/>
            <w:tcBorders>
              <w:top w:val="nil"/>
              <w:left w:val="nil"/>
              <w:bottom w:val="nil"/>
              <w:right w:val="nil"/>
            </w:tcBorders>
          </w:tcPr>
          <w:p w:rsidR="00AE3B27" w:rsidRPr="00530122" w:rsidRDefault="00AE3B27" w:rsidP="00530122">
            <w:pPr>
              <w:spacing w:before="0"/>
              <w:jc w:val="right"/>
              <w:rPr>
                <w:rFonts w:cs="Arial"/>
                <w:color w:val="0070C0"/>
                <w:sz w:val="24"/>
                <w:szCs w:val="24"/>
              </w:rPr>
            </w:pPr>
          </w:p>
        </w:tc>
        <w:tc>
          <w:tcPr>
            <w:tcW w:w="1263" w:type="dxa"/>
            <w:tcBorders>
              <w:top w:val="nil"/>
              <w:left w:val="nil"/>
              <w:bottom w:val="nil"/>
              <w:right w:val="nil"/>
            </w:tcBorders>
          </w:tcPr>
          <w:p w:rsidR="00AE3B27" w:rsidRPr="00530122" w:rsidRDefault="00AE3B27" w:rsidP="00530122">
            <w:pPr>
              <w:spacing w:before="0"/>
              <w:jc w:val="right"/>
              <w:rPr>
                <w:rFonts w:cs="Arial"/>
                <w:color w:val="0070C0"/>
                <w:sz w:val="24"/>
                <w:szCs w:val="24"/>
              </w:rPr>
            </w:pPr>
          </w:p>
        </w:tc>
        <w:tc>
          <w:tcPr>
            <w:tcW w:w="271" w:type="dxa"/>
            <w:tcBorders>
              <w:top w:val="nil"/>
              <w:left w:val="nil"/>
              <w:bottom w:val="nil"/>
              <w:right w:val="single" w:sz="4" w:space="0" w:color="auto"/>
            </w:tcBorders>
            <w:shd w:val="clear" w:color="auto" w:fill="auto"/>
            <w:noWrap/>
            <w:vAlign w:val="center"/>
            <w:hideMark/>
          </w:tcPr>
          <w:p w:rsidR="00AE3B27" w:rsidRPr="00530122" w:rsidRDefault="00AE3B27" w:rsidP="00530122">
            <w:pPr>
              <w:spacing w:before="0"/>
              <w:jc w:val="right"/>
              <w:rPr>
                <w:rFonts w:cs="Arial"/>
                <w:color w:val="0070C0"/>
                <w:sz w:val="24"/>
                <w:szCs w:val="24"/>
              </w:rPr>
            </w:pPr>
            <w:r w:rsidRPr="00530122">
              <w:rPr>
                <w:rFonts w:cs="Arial"/>
                <w:color w:val="0070C0"/>
                <w:sz w:val="24"/>
                <w:szCs w:val="24"/>
              </w:rPr>
              <w:t> </w:t>
            </w:r>
          </w:p>
        </w:tc>
        <w:tc>
          <w:tcPr>
            <w:tcW w:w="1057" w:type="dxa"/>
            <w:tcBorders>
              <w:top w:val="nil"/>
              <w:left w:val="nil"/>
              <w:bottom w:val="nil"/>
              <w:right w:val="double" w:sz="6" w:space="0" w:color="auto"/>
            </w:tcBorders>
            <w:shd w:val="clear" w:color="auto" w:fill="auto"/>
            <w:noWrap/>
            <w:vAlign w:val="center"/>
            <w:hideMark/>
          </w:tcPr>
          <w:p w:rsidR="00AE3B27" w:rsidRPr="00530122" w:rsidRDefault="00AE3B27" w:rsidP="00530122">
            <w:pPr>
              <w:spacing w:before="0"/>
              <w:jc w:val="right"/>
              <w:rPr>
                <w:rFonts w:cs="Arial"/>
                <w:sz w:val="24"/>
                <w:szCs w:val="24"/>
              </w:rPr>
            </w:pPr>
            <w:r w:rsidRPr="00530122">
              <w:rPr>
                <w:rFonts w:cs="Arial"/>
                <w:sz w:val="24"/>
                <w:szCs w:val="24"/>
              </w:rPr>
              <w:t>0.00 Din.</w:t>
            </w:r>
          </w:p>
        </w:tc>
      </w:tr>
      <w:tr w:rsidR="00AE3B27" w:rsidRPr="00530122" w:rsidTr="00AE3B27">
        <w:trPr>
          <w:trHeight w:val="300"/>
        </w:trPr>
        <w:tc>
          <w:tcPr>
            <w:tcW w:w="809" w:type="dxa"/>
            <w:tcBorders>
              <w:top w:val="nil"/>
              <w:left w:val="double" w:sz="6" w:space="0" w:color="auto"/>
              <w:bottom w:val="nil"/>
              <w:right w:val="single" w:sz="4" w:space="0" w:color="auto"/>
            </w:tcBorders>
            <w:shd w:val="clear" w:color="auto" w:fill="auto"/>
            <w:noWrap/>
            <w:vAlign w:val="center"/>
            <w:hideMark/>
          </w:tcPr>
          <w:p w:rsidR="00AE3B27" w:rsidRPr="00530122" w:rsidRDefault="00AE3B27" w:rsidP="00530122">
            <w:pPr>
              <w:spacing w:before="0"/>
              <w:jc w:val="center"/>
              <w:rPr>
                <w:rFonts w:cs="Arial"/>
                <w:sz w:val="24"/>
                <w:szCs w:val="24"/>
              </w:rPr>
            </w:pPr>
            <w:r w:rsidRPr="00530122">
              <w:rPr>
                <w:rFonts w:cs="Arial"/>
                <w:sz w:val="24"/>
                <w:szCs w:val="24"/>
              </w:rPr>
              <w:t>2.5</w:t>
            </w:r>
          </w:p>
        </w:tc>
        <w:tc>
          <w:tcPr>
            <w:tcW w:w="5103" w:type="dxa"/>
            <w:gridSpan w:val="8"/>
            <w:tcBorders>
              <w:top w:val="nil"/>
              <w:left w:val="nil"/>
              <w:bottom w:val="nil"/>
              <w:right w:val="nil"/>
            </w:tcBorders>
            <w:shd w:val="clear" w:color="auto" w:fill="auto"/>
            <w:noWrap/>
            <w:vAlign w:val="center"/>
            <w:hideMark/>
          </w:tcPr>
          <w:p w:rsidR="00AE3B27" w:rsidRPr="00530122" w:rsidRDefault="00AE3B27" w:rsidP="00530122">
            <w:pPr>
              <w:spacing w:before="0"/>
              <w:rPr>
                <w:rFonts w:cs="Arial"/>
                <w:sz w:val="24"/>
                <w:szCs w:val="24"/>
              </w:rPr>
            </w:pPr>
            <w:r w:rsidRPr="00530122">
              <w:rPr>
                <w:rFonts w:cs="Arial"/>
                <w:sz w:val="24"/>
                <w:szCs w:val="24"/>
              </w:rPr>
              <w:t>ZIDARSKI RADOVI</w:t>
            </w:r>
          </w:p>
        </w:tc>
        <w:tc>
          <w:tcPr>
            <w:tcW w:w="980" w:type="dxa"/>
            <w:gridSpan w:val="2"/>
            <w:tcBorders>
              <w:top w:val="nil"/>
              <w:left w:val="nil"/>
              <w:bottom w:val="nil"/>
              <w:right w:val="nil"/>
            </w:tcBorders>
            <w:shd w:val="clear" w:color="auto" w:fill="auto"/>
            <w:noWrap/>
            <w:vAlign w:val="center"/>
            <w:hideMark/>
          </w:tcPr>
          <w:p w:rsidR="00AE3B27" w:rsidRPr="00530122" w:rsidRDefault="00AE3B27" w:rsidP="00530122">
            <w:pPr>
              <w:spacing w:before="0"/>
              <w:rPr>
                <w:rFonts w:cs="Arial"/>
                <w:sz w:val="24"/>
                <w:szCs w:val="24"/>
              </w:rPr>
            </w:pPr>
          </w:p>
        </w:tc>
        <w:tc>
          <w:tcPr>
            <w:tcW w:w="1274" w:type="dxa"/>
            <w:tcBorders>
              <w:top w:val="nil"/>
              <w:left w:val="nil"/>
              <w:bottom w:val="nil"/>
              <w:right w:val="nil"/>
            </w:tcBorders>
            <w:shd w:val="clear" w:color="auto" w:fill="auto"/>
            <w:noWrap/>
            <w:vAlign w:val="center"/>
            <w:hideMark/>
          </w:tcPr>
          <w:p w:rsidR="00AE3B27" w:rsidRPr="00530122" w:rsidRDefault="00AE3B27" w:rsidP="00530122">
            <w:pPr>
              <w:spacing w:before="0"/>
              <w:jc w:val="center"/>
              <w:rPr>
                <w:rFonts w:cs="Arial"/>
                <w:sz w:val="24"/>
                <w:szCs w:val="24"/>
              </w:rPr>
            </w:pPr>
          </w:p>
        </w:tc>
        <w:tc>
          <w:tcPr>
            <w:tcW w:w="1274" w:type="dxa"/>
            <w:tcBorders>
              <w:top w:val="nil"/>
              <w:left w:val="nil"/>
              <w:bottom w:val="nil"/>
              <w:right w:val="nil"/>
            </w:tcBorders>
          </w:tcPr>
          <w:p w:rsidR="00AE3B27" w:rsidRPr="00530122" w:rsidRDefault="00AE3B27" w:rsidP="00530122">
            <w:pPr>
              <w:spacing w:before="0"/>
              <w:jc w:val="right"/>
              <w:rPr>
                <w:rFonts w:cs="Arial"/>
                <w:color w:val="0070C0"/>
                <w:sz w:val="24"/>
                <w:szCs w:val="24"/>
              </w:rPr>
            </w:pPr>
          </w:p>
        </w:tc>
        <w:tc>
          <w:tcPr>
            <w:tcW w:w="1271" w:type="dxa"/>
            <w:tcBorders>
              <w:top w:val="nil"/>
              <w:left w:val="nil"/>
              <w:bottom w:val="nil"/>
              <w:right w:val="nil"/>
            </w:tcBorders>
          </w:tcPr>
          <w:p w:rsidR="00AE3B27" w:rsidRPr="00530122" w:rsidRDefault="00AE3B27" w:rsidP="00530122">
            <w:pPr>
              <w:spacing w:before="0"/>
              <w:jc w:val="right"/>
              <w:rPr>
                <w:rFonts w:cs="Arial"/>
                <w:color w:val="0070C0"/>
                <w:sz w:val="24"/>
                <w:szCs w:val="24"/>
              </w:rPr>
            </w:pPr>
          </w:p>
        </w:tc>
        <w:tc>
          <w:tcPr>
            <w:tcW w:w="1264" w:type="dxa"/>
            <w:tcBorders>
              <w:top w:val="nil"/>
              <w:left w:val="nil"/>
              <w:bottom w:val="nil"/>
              <w:right w:val="nil"/>
            </w:tcBorders>
          </w:tcPr>
          <w:p w:rsidR="00AE3B27" w:rsidRPr="00530122" w:rsidRDefault="00AE3B27" w:rsidP="00530122">
            <w:pPr>
              <w:spacing w:before="0"/>
              <w:jc w:val="right"/>
              <w:rPr>
                <w:rFonts w:cs="Arial"/>
                <w:color w:val="0070C0"/>
                <w:sz w:val="24"/>
                <w:szCs w:val="24"/>
              </w:rPr>
            </w:pPr>
          </w:p>
        </w:tc>
        <w:tc>
          <w:tcPr>
            <w:tcW w:w="1263" w:type="dxa"/>
            <w:tcBorders>
              <w:top w:val="nil"/>
              <w:left w:val="nil"/>
              <w:bottom w:val="nil"/>
              <w:right w:val="nil"/>
            </w:tcBorders>
          </w:tcPr>
          <w:p w:rsidR="00AE3B27" w:rsidRPr="00530122" w:rsidRDefault="00AE3B27" w:rsidP="00530122">
            <w:pPr>
              <w:spacing w:before="0"/>
              <w:jc w:val="right"/>
              <w:rPr>
                <w:rFonts w:cs="Arial"/>
                <w:color w:val="0070C0"/>
                <w:sz w:val="24"/>
                <w:szCs w:val="24"/>
              </w:rPr>
            </w:pPr>
          </w:p>
        </w:tc>
        <w:tc>
          <w:tcPr>
            <w:tcW w:w="271" w:type="dxa"/>
            <w:tcBorders>
              <w:top w:val="nil"/>
              <w:left w:val="nil"/>
              <w:bottom w:val="nil"/>
              <w:right w:val="single" w:sz="4" w:space="0" w:color="auto"/>
            </w:tcBorders>
            <w:shd w:val="clear" w:color="auto" w:fill="auto"/>
            <w:noWrap/>
            <w:vAlign w:val="center"/>
            <w:hideMark/>
          </w:tcPr>
          <w:p w:rsidR="00AE3B27" w:rsidRPr="00530122" w:rsidRDefault="00AE3B27" w:rsidP="00530122">
            <w:pPr>
              <w:spacing w:before="0"/>
              <w:jc w:val="right"/>
              <w:rPr>
                <w:rFonts w:cs="Arial"/>
                <w:color w:val="0070C0"/>
                <w:sz w:val="24"/>
                <w:szCs w:val="24"/>
              </w:rPr>
            </w:pPr>
            <w:r w:rsidRPr="00530122">
              <w:rPr>
                <w:rFonts w:cs="Arial"/>
                <w:color w:val="0070C0"/>
                <w:sz w:val="24"/>
                <w:szCs w:val="24"/>
              </w:rPr>
              <w:t> </w:t>
            </w:r>
          </w:p>
        </w:tc>
        <w:tc>
          <w:tcPr>
            <w:tcW w:w="1057" w:type="dxa"/>
            <w:tcBorders>
              <w:top w:val="nil"/>
              <w:left w:val="nil"/>
              <w:bottom w:val="nil"/>
              <w:right w:val="double" w:sz="6" w:space="0" w:color="auto"/>
            </w:tcBorders>
            <w:shd w:val="clear" w:color="auto" w:fill="auto"/>
            <w:noWrap/>
            <w:vAlign w:val="center"/>
            <w:hideMark/>
          </w:tcPr>
          <w:p w:rsidR="00AE3B27" w:rsidRPr="00530122" w:rsidRDefault="00AE3B27" w:rsidP="00530122">
            <w:pPr>
              <w:spacing w:before="0"/>
              <w:jc w:val="right"/>
              <w:rPr>
                <w:rFonts w:cs="Arial"/>
                <w:sz w:val="24"/>
                <w:szCs w:val="24"/>
              </w:rPr>
            </w:pPr>
            <w:r w:rsidRPr="00530122">
              <w:rPr>
                <w:rFonts w:cs="Arial"/>
                <w:sz w:val="24"/>
                <w:szCs w:val="24"/>
              </w:rPr>
              <w:t>0.00 Din.</w:t>
            </w:r>
          </w:p>
        </w:tc>
      </w:tr>
      <w:tr w:rsidR="00AE3B27" w:rsidRPr="00530122" w:rsidTr="00AE3B27">
        <w:trPr>
          <w:trHeight w:val="300"/>
        </w:trPr>
        <w:tc>
          <w:tcPr>
            <w:tcW w:w="809" w:type="dxa"/>
            <w:tcBorders>
              <w:top w:val="nil"/>
              <w:left w:val="double" w:sz="6" w:space="0" w:color="auto"/>
              <w:bottom w:val="nil"/>
              <w:right w:val="single" w:sz="4" w:space="0" w:color="auto"/>
            </w:tcBorders>
            <w:shd w:val="clear" w:color="auto" w:fill="auto"/>
            <w:noWrap/>
            <w:vAlign w:val="center"/>
            <w:hideMark/>
          </w:tcPr>
          <w:p w:rsidR="00AE3B27" w:rsidRPr="00530122" w:rsidRDefault="00AE3B27" w:rsidP="00530122">
            <w:pPr>
              <w:spacing w:before="0"/>
              <w:jc w:val="center"/>
              <w:rPr>
                <w:rFonts w:cs="Arial"/>
                <w:sz w:val="24"/>
                <w:szCs w:val="24"/>
              </w:rPr>
            </w:pPr>
            <w:r w:rsidRPr="00530122">
              <w:rPr>
                <w:rFonts w:cs="Arial"/>
                <w:sz w:val="24"/>
                <w:szCs w:val="24"/>
              </w:rPr>
              <w:t>2.6</w:t>
            </w:r>
          </w:p>
        </w:tc>
        <w:tc>
          <w:tcPr>
            <w:tcW w:w="5103" w:type="dxa"/>
            <w:gridSpan w:val="8"/>
            <w:tcBorders>
              <w:top w:val="nil"/>
              <w:left w:val="nil"/>
              <w:bottom w:val="nil"/>
              <w:right w:val="nil"/>
            </w:tcBorders>
            <w:shd w:val="clear" w:color="auto" w:fill="auto"/>
            <w:noWrap/>
            <w:vAlign w:val="center"/>
            <w:hideMark/>
          </w:tcPr>
          <w:p w:rsidR="00AE3B27" w:rsidRPr="00530122" w:rsidRDefault="00AE3B27" w:rsidP="00530122">
            <w:pPr>
              <w:spacing w:before="0"/>
              <w:rPr>
                <w:rFonts w:cs="Arial"/>
                <w:sz w:val="24"/>
                <w:szCs w:val="24"/>
              </w:rPr>
            </w:pPr>
            <w:r w:rsidRPr="00530122">
              <w:rPr>
                <w:rFonts w:cs="Arial"/>
                <w:sz w:val="24"/>
                <w:szCs w:val="24"/>
              </w:rPr>
              <w:t>MONTAŽNI RADOVI</w:t>
            </w:r>
          </w:p>
        </w:tc>
        <w:tc>
          <w:tcPr>
            <w:tcW w:w="980" w:type="dxa"/>
            <w:gridSpan w:val="2"/>
            <w:tcBorders>
              <w:top w:val="nil"/>
              <w:left w:val="nil"/>
              <w:bottom w:val="nil"/>
              <w:right w:val="nil"/>
            </w:tcBorders>
            <w:shd w:val="clear" w:color="auto" w:fill="auto"/>
            <w:noWrap/>
            <w:vAlign w:val="center"/>
            <w:hideMark/>
          </w:tcPr>
          <w:p w:rsidR="00AE3B27" w:rsidRPr="00530122" w:rsidRDefault="00AE3B27" w:rsidP="00530122">
            <w:pPr>
              <w:spacing w:before="0"/>
              <w:rPr>
                <w:rFonts w:cs="Arial"/>
                <w:sz w:val="24"/>
                <w:szCs w:val="24"/>
              </w:rPr>
            </w:pPr>
          </w:p>
        </w:tc>
        <w:tc>
          <w:tcPr>
            <w:tcW w:w="1274" w:type="dxa"/>
            <w:tcBorders>
              <w:top w:val="nil"/>
              <w:left w:val="nil"/>
              <w:bottom w:val="nil"/>
              <w:right w:val="nil"/>
            </w:tcBorders>
            <w:shd w:val="clear" w:color="auto" w:fill="auto"/>
            <w:noWrap/>
            <w:vAlign w:val="center"/>
            <w:hideMark/>
          </w:tcPr>
          <w:p w:rsidR="00AE3B27" w:rsidRPr="00530122" w:rsidRDefault="00AE3B27" w:rsidP="00530122">
            <w:pPr>
              <w:spacing w:before="0"/>
              <w:jc w:val="center"/>
              <w:rPr>
                <w:rFonts w:cs="Arial"/>
                <w:sz w:val="24"/>
                <w:szCs w:val="24"/>
              </w:rPr>
            </w:pPr>
          </w:p>
        </w:tc>
        <w:tc>
          <w:tcPr>
            <w:tcW w:w="1274" w:type="dxa"/>
            <w:tcBorders>
              <w:top w:val="nil"/>
              <w:left w:val="nil"/>
              <w:bottom w:val="nil"/>
              <w:right w:val="nil"/>
            </w:tcBorders>
          </w:tcPr>
          <w:p w:rsidR="00AE3B27" w:rsidRPr="00530122" w:rsidRDefault="00AE3B27" w:rsidP="00530122">
            <w:pPr>
              <w:spacing w:before="0"/>
              <w:jc w:val="right"/>
              <w:rPr>
                <w:rFonts w:cs="Arial"/>
                <w:color w:val="0070C0"/>
                <w:sz w:val="24"/>
                <w:szCs w:val="24"/>
              </w:rPr>
            </w:pPr>
          </w:p>
        </w:tc>
        <w:tc>
          <w:tcPr>
            <w:tcW w:w="1271" w:type="dxa"/>
            <w:tcBorders>
              <w:top w:val="nil"/>
              <w:left w:val="nil"/>
              <w:bottom w:val="nil"/>
              <w:right w:val="nil"/>
            </w:tcBorders>
          </w:tcPr>
          <w:p w:rsidR="00AE3B27" w:rsidRPr="00530122" w:rsidRDefault="00AE3B27" w:rsidP="00530122">
            <w:pPr>
              <w:spacing w:before="0"/>
              <w:jc w:val="right"/>
              <w:rPr>
                <w:rFonts w:cs="Arial"/>
                <w:color w:val="0070C0"/>
                <w:sz w:val="24"/>
                <w:szCs w:val="24"/>
              </w:rPr>
            </w:pPr>
          </w:p>
        </w:tc>
        <w:tc>
          <w:tcPr>
            <w:tcW w:w="1264" w:type="dxa"/>
            <w:tcBorders>
              <w:top w:val="nil"/>
              <w:left w:val="nil"/>
              <w:bottom w:val="nil"/>
              <w:right w:val="nil"/>
            </w:tcBorders>
          </w:tcPr>
          <w:p w:rsidR="00AE3B27" w:rsidRPr="00530122" w:rsidRDefault="00AE3B27" w:rsidP="00530122">
            <w:pPr>
              <w:spacing w:before="0"/>
              <w:jc w:val="right"/>
              <w:rPr>
                <w:rFonts w:cs="Arial"/>
                <w:color w:val="0070C0"/>
                <w:sz w:val="24"/>
                <w:szCs w:val="24"/>
              </w:rPr>
            </w:pPr>
          </w:p>
        </w:tc>
        <w:tc>
          <w:tcPr>
            <w:tcW w:w="1263" w:type="dxa"/>
            <w:tcBorders>
              <w:top w:val="nil"/>
              <w:left w:val="nil"/>
              <w:bottom w:val="nil"/>
              <w:right w:val="nil"/>
            </w:tcBorders>
          </w:tcPr>
          <w:p w:rsidR="00AE3B27" w:rsidRPr="00530122" w:rsidRDefault="00AE3B27" w:rsidP="00530122">
            <w:pPr>
              <w:spacing w:before="0"/>
              <w:jc w:val="right"/>
              <w:rPr>
                <w:rFonts w:cs="Arial"/>
                <w:color w:val="0070C0"/>
                <w:sz w:val="24"/>
                <w:szCs w:val="24"/>
              </w:rPr>
            </w:pPr>
          </w:p>
        </w:tc>
        <w:tc>
          <w:tcPr>
            <w:tcW w:w="271" w:type="dxa"/>
            <w:tcBorders>
              <w:top w:val="nil"/>
              <w:left w:val="nil"/>
              <w:bottom w:val="nil"/>
              <w:right w:val="single" w:sz="4" w:space="0" w:color="auto"/>
            </w:tcBorders>
            <w:shd w:val="clear" w:color="auto" w:fill="auto"/>
            <w:noWrap/>
            <w:vAlign w:val="center"/>
            <w:hideMark/>
          </w:tcPr>
          <w:p w:rsidR="00AE3B27" w:rsidRPr="00530122" w:rsidRDefault="00AE3B27" w:rsidP="00530122">
            <w:pPr>
              <w:spacing w:before="0"/>
              <w:jc w:val="right"/>
              <w:rPr>
                <w:rFonts w:cs="Arial"/>
                <w:color w:val="0070C0"/>
                <w:sz w:val="24"/>
                <w:szCs w:val="24"/>
              </w:rPr>
            </w:pPr>
            <w:r w:rsidRPr="00530122">
              <w:rPr>
                <w:rFonts w:cs="Arial"/>
                <w:color w:val="0070C0"/>
                <w:sz w:val="24"/>
                <w:szCs w:val="24"/>
              </w:rPr>
              <w:t> </w:t>
            </w:r>
          </w:p>
        </w:tc>
        <w:tc>
          <w:tcPr>
            <w:tcW w:w="1057" w:type="dxa"/>
            <w:tcBorders>
              <w:top w:val="nil"/>
              <w:left w:val="nil"/>
              <w:bottom w:val="nil"/>
              <w:right w:val="double" w:sz="6" w:space="0" w:color="auto"/>
            </w:tcBorders>
            <w:shd w:val="clear" w:color="auto" w:fill="auto"/>
            <w:noWrap/>
            <w:vAlign w:val="center"/>
            <w:hideMark/>
          </w:tcPr>
          <w:p w:rsidR="00AE3B27" w:rsidRPr="00530122" w:rsidRDefault="00AE3B27" w:rsidP="00530122">
            <w:pPr>
              <w:spacing w:before="0"/>
              <w:jc w:val="right"/>
              <w:rPr>
                <w:rFonts w:cs="Arial"/>
                <w:sz w:val="24"/>
                <w:szCs w:val="24"/>
              </w:rPr>
            </w:pPr>
            <w:r w:rsidRPr="00530122">
              <w:rPr>
                <w:rFonts w:cs="Arial"/>
                <w:sz w:val="24"/>
                <w:szCs w:val="24"/>
              </w:rPr>
              <w:t>0.00 Din.</w:t>
            </w:r>
          </w:p>
        </w:tc>
      </w:tr>
      <w:tr w:rsidR="00AE3B27" w:rsidRPr="00530122" w:rsidTr="00AE3B27">
        <w:trPr>
          <w:trHeight w:val="300"/>
        </w:trPr>
        <w:tc>
          <w:tcPr>
            <w:tcW w:w="809" w:type="dxa"/>
            <w:tcBorders>
              <w:top w:val="nil"/>
              <w:left w:val="double" w:sz="6" w:space="0" w:color="auto"/>
              <w:bottom w:val="nil"/>
              <w:right w:val="single" w:sz="4" w:space="0" w:color="auto"/>
            </w:tcBorders>
            <w:shd w:val="clear" w:color="auto" w:fill="auto"/>
            <w:noWrap/>
            <w:vAlign w:val="center"/>
            <w:hideMark/>
          </w:tcPr>
          <w:p w:rsidR="00AE3B27" w:rsidRPr="00530122" w:rsidRDefault="00AE3B27" w:rsidP="00530122">
            <w:pPr>
              <w:spacing w:before="0"/>
              <w:jc w:val="center"/>
              <w:rPr>
                <w:rFonts w:cs="Arial"/>
                <w:sz w:val="24"/>
                <w:szCs w:val="24"/>
              </w:rPr>
            </w:pPr>
            <w:r w:rsidRPr="00530122">
              <w:rPr>
                <w:rFonts w:cs="Arial"/>
                <w:sz w:val="24"/>
                <w:szCs w:val="24"/>
              </w:rPr>
              <w:t>2.7</w:t>
            </w:r>
          </w:p>
        </w:tc>
        <w:tc>
          <w:tcPr>
            <w:tcW w:w="5103" w:type="dxa"/>
            <w:gridSpan w:val="8"/>
            <w:tcBorders>
              <w:top w:val="nil"/>
              <w:left w:val="nil"/>
              <w:bottom w:val="nil"/>
              <w:right w:val="nil"/>
            </w:tcBorders>
            <w:shd w:val="clear" w:color="auto" w:fill="auto"/>
            <w:noWrap/>
            <w:vAlign w:val="center"/>
            <w:hideMark/>
          </w:tcPr>
          <w:p w:rsidR="00AE3B27" w:rsidRPr="00530122" w:rsidRDefault="00AE3B27" w:rsidP="00530122">
            <w:pPr>
              <w:spacing w:before="0"/>
              <w:rPr>
                <w:rFonts w:cs="Arial"/>
                <w:sz w:val="24"/>
                <w:szCs w:val="24"/>
              </w:rPr>
            </w:pPr>
            <w:r w:rsidRPr="00530122">
              <w:rPr>
                <w:rFonts w:cs="Arial"/>
                <w:sz w:val="24"/>
                <w:szCs w:val="24"/>
              </w:rPr>
              <w:t>IZOLATERSKI RADOVI</w:t>
            </w:r>
          </w:p>
        </w:tc>
        <w:tc>
          <w:tcPr>
            <w:tcW w:w="980" w:type="dxa"/>
            <w:gridSpan w:val="2"/>
            <w:tcBorders>
              <w:top w:val="nil"/>
              <w:left w:val="nil"/>
              <w:bottom w:val="nil"/>
              <w:right w:val="nil"/>
            </w:tcBorders>
            <w:shd w:val="clear" w:color="auto" w:fill="auto"/>
            <w:noWrap/>
            <w:vAlign w:val="center"/>
            <w:hideMark/>
          </w:tcPr>
          <w:p w:rsidR="00AE3B27" w:rsidRPr="00530122" w:rsidRDefault="00AE3B27" w:rsidP="00530122">
            <w:pPr>
              <w:spacing w:before="0"/>
              <w:rPr>
                <w:rFonts w:cs="Arial"/>
                <w:sz w:val="24"/>
                <w:szCs w:val="24"/>
              </w:rPr>
            </w:pPr>
          </w:p>
        </w:tc>
        <w:tc>
          <w:tcPr>
            <w:tcW w:w="1274" w:type="dxa"/>
            <w:tcBorders>
              <w:top w:val="nil"/>
              <w:left w:val="nil"/>
              <w:bottom w:val="nil"/>
              <w:right w:val="nil"/>
            </w:tcBorders>
            <w:shd w:val="clear" w:color="auto" w:fill="auto"/>
            <w:noWrap/>
            <w:vAlign w:val="center"/>
            <w:hideMark/>
          </w:tcPr>
          <w:p w:rsidR="00AE3B27" w:rsidRPr="00530122" w:rsidRDefault="00AE3B27" w:rsidP="00530122">
            <w:pPr>
              <w:spacing w:before="0"/>
              <w:jc w:val="center"/>
              <w:rPr>
                <w:rFonts w:cs="Arial"/>
                <w:sz w:val="24"/>
                <w:szCs w:val="24"/>
              </w:rPr>
            </w:pPr>
          </w:p>
        </w:tc>
        <w:tc>
          <w:tcPr>
            <w:tcW w:w="1274" w:type="dxa"/>
            <w:tcBorders>
              <w:top w:val="nil"/>
              <w:left w:val="nil"/>
              <w:bottom w:val="nil"/>
              <w:right w:val="nil"/>
            </w:tcBorders>
          </w:tcPr>
          <w:p w:rsidR="00AE3B27" w:rsidRPr="00530122" w:rsidRDefault="00AE3B27" w:rsidP="00530122">
            <w:pPr>
              <w:spacing w:before="0"/>
              <w:jc w:val="right"/>
              <w:rPr>
                <w:rFonts w:cs="Arial"/>
                <w:color w:val="0070C0"/>
                <w:sz w:val="24"/>
                <w:szCs w:val="24"/>
              </w:rPr>
            </w:pPr>
          </w:p>
        </w:tc>
        <w:tc>
          <w:tcPr>
            <w:tcW w:w="1271" w:type="dxa"/>
            <w:tcBorders>
              <w:top w:val="nil"/>
              <w:left w:val="nil"/>
              <w:bottom w:val="nil"/>
              <w:right w:val="nil"/>
            </w:tcBorders>
          </w:tcPr>
          <w:p w:rsidR="00AE3B27" w:rsidRPr="00530122" w:rsidRDefault="00AE3B27" w:rsidP="00530122">
            <w:pPr>
              <w:spacing w:before="0"/>
              <w:jc w:val="right"/>
              <w:rPr>
                <w:rFonts w:cs="Arial"/>
                <w:color w:val="0070C0"/>
                <w:sz w:val="24"/>
                <w:szCs w:val="24"/>
              </w:rPr>
            </w:pPr>
          </w:p>
        </w:tc>
        <w:tc>
          <w:tcPr>
            <w:tcW w:w="1264" w:type="dxa"/>
            <w:tcBorders>
              <w:top w:val="nil"/>
              <w:left w:val="nil"/>
              <w:bottom w:val="nil"/>
              <w:right w:val="nil"/>
            </w:tcBorders>
          </w:tcPr>
          <w:p w:rsidR="00AE3B27" w:rsidRPr="00530122" w:rsidRDefault="00AE3B27" w:rsidP="00530122">
            <w:pPr>
              <w:spacing w:before="0"/>
              <w:jc w:val="right"/>
              <w:rPr>
                <w:rFonts w:cs="Arial"/>
                <w:color w:val="0070C0"/>
                <w:sz w:val="24"/>
                <w:szCs w:val="24"/>
              </w:rPr>
            </w:pPr>
          </w:p>
        </w:tc>
        <w:tc>
          <w:tcPr>
            <w:tcW w:w="1263" w:type="dxa"/>
            <w:tcBorders>
              <w:top w:val="nil"/>
              <w:left w:val="nil"/>
              <w:bottom w:val="nil"/>
              <w:right w:val="nil"/>
            </w:tcBorders>
          </w:tcPr>
          <w:p w:rsidR="00AE3B27" w:rsidRPr="00530122" w:rsidRDefault="00AE3B27" w:rsidP="00530122">
            <w:pPr>
              <w:spacing w:before="0"/>
              <w:jc w:val="right"/>
              <w:rPr>
                <w:rFonts w:cs="Arial"/>
                <w:color w:val="0070C0"/>
                <w:sz w:val="24"/>
                <w:szCs w:val="24"/>
              </w:rPr>
            </w:pPr>
          </w:p>
        </w:tc>
        <w:tc>
          <w:tcPr>
            <w:tcW w:w="271" w:type="dxa"/>
            <w:tcBorders>
              <w:top w:val="nil"/>
              <w:left w:val="nil"/>
              <w:bottom w:val="nil"/>
              <w:right w:val="single" w:sz="4" w:space="0" w:color="auto"/>
            </w:tcBorders>
            <w:shd w:val="clear" w:color="auto" w:fill="auto"/>
            <w:noWrap/>
            <w:vAlign w:val="center"/>
            <w:hideMark/>
          </w:tcPr>
          <w:p w:rsidR="00AE3B27" w:rsidRPr="00530122" w:rsidRDefault="00AE3B27" w:rsidP="00530122">
            <w:pPr>
              <w:spacing w:before="0"/>
              <w:jc w:val="right"/>
              <w:rPr>
                <w:rFonts w:cs="Arial"/>
                <w:color w:val="0070C0"/>
                <w:sz w:val="24"/>
                <w:szCs w:val="24"/>
              </w:rPr>
            </w:pPr>
            <w:r w:rsidRPr="00530122">
              <w:rPr>
                <w:rFonts w:cs="Arial"/>
                <w:color w:val="0070C0"/>
                <w:sz w:val="24"/>
                <w:szCs w:val="24"/>
              </w:rPr>
              <w:t> </w:t>
            </w:r>
          </w:p>
        </w:tc>
        <w:tc>
          <w:tcPr>
            <w:tcW w:w="1057" w:type="dxa"/>
            <w:tcBorders>
              <w:top w:val="nil"/>
              <w:left w:val="nil"/>
              <w:bottom w:val="nil"/>
              <w:right w:val="double" w:sz="6" w:space="0" w:color="auto"/>
            </w:tcBorders>
            <w:shd w:val="clear" w:color="auto" w:fill="auto"/>
            <w:noWrap/>
            <w:vAlign w:val="center"/>
            <w:hideMark/>
          </w:tcPr>
          <w:p w:rsidR="00AE3B27" w:rsidRPr="00530122" w:rsidRDefault="00AE3B27" w:rsidP="00530122">
            <w:pPr>
              <w:spacing w:before="0"/>
              <w:jc w:val="right"/>
              <w:rPr>
                <w:rFonts w:cs="Arial"/>
                <w:sz w:val="24"/>
                <w:szCs w:val="24"/>
              </w:rPr>
            </w:pPr>
            <w:r w:rsidRPr="00530122">
              <w:rPr>
                <w:rFonts w:cs="Arial"/>
                <w:sz w:val="24"/>
                <w:szCs w:val="24"/>
              </w:rPr>
              <w:t>0.00 Din.</w:t>
            </w:r>
          </w:p>
        </w:tc>
      </w:tr>
      <w:tr w:rsidR="00AE3B27" w:rsidRPr="00530122" w:rsidTr="00AE3B27">
        <w:trPr>
          <w:trHeight w:val="300"/>
        </w:trPr>
        <w:tc>
          <w:tcPr>
            <w:tcW w:w="809" w:type="dxa"/>
            <w:tcBorders>
              <w:top w:val="nil"/>
              <w:left w:val="double" w:sz="6" w:space="0" w:color="auto"/>
              <w:bottom w:val="nil"/>
              <w:right w:val="single" w:sz="4" w:space="0" w:color="auto"/>
            </w:tcBorders>
            <w:shd w:val="clear" w:color="auto" w:fill="auto"/>
            <w:noWrap/>
            <w:vAlign w:val="center"/>
            <w:hideMark/>
          </w:tcPr>
          <w:p w:rsidR="00AE3B27" w:rsidRPr="00530122" w:rsidRDefault="00AE3B27" w:rsidP="00530122">
            <w:pPr>
              <w:spacing w:before="0"/>
              <w:jc w:val="center"/>
              <w:rPr>
                <w:rFonts w:cs="Arial"/>
                <w:sz w:val="24"/>
                <w:szCs w:val="24"/>
              </w:rPr>
            </w:pPr>
            <w:r w:rsidRPr="00530122">
              <w:rPr>
                <w:rFonts w:cs="Arial"/>
                <w:sz w:val="24"/>
                <w:szCs w:val="24"/>
              </w:rPr>
              <w:t>2.8</w:t>
            </w:r>
          </w:p>
        </w:tc>
        <w:tc>
          <w:tcPr>
            <w:tcW w:w="5103" w:type="dxa"/>
            <w:gridSpan w:val="8"/>
            <w:tcBorders>
              <w:top w:val="nil"/>
              <w:left w:val="nil"/>
              <w:bottom w:val="nil"/>
              <w:right w:val="nil"/>
            </w:tcBorders>
            <w:shd w:val="clear" w:color="auto" w:fill="auto"/>
            <w:noWrap/>
            <w:vAlign w:val="center"/>
            <w:hideMark/>
          </w:tcPr>
          <w:p w:rsidR="00AE3B27" w:rsidRPr="00530122" w:rsidRDefault="00AE3B27" w:rsidP="00530122">
            <w:pPr>
              <w:spacing w:before="0"/>
              <w:rPr>
                <w:rFonts w:cs="Arial"/>
                <w:sz w:val="24"/>
                <w:szCs w:val="24"/>
              </w:rPr>
            </w:pPr>
            <w:r w:rsidRPr="00530122">
              <w:rPr>
                <w:rFonts w:cs="Arial"/>
                <w:sz w:val="24"/>
                <w:szCs w:val="24"/>
              </w:rPr>
              <w:t>LIMARSKI RADOVI</w:t>
            </w:r>
          </w:p>
        </w:tc>
        <w:tc>
          <w:tcPr>
            <w:tcW w:w="980" w:type="dxa"/>
            <w:gridSpan w:val="2"/>
            <w:tcBorders>
              <w:top w:val="nil"/>
              <w:left w:val="nil"/>
              <w:bottom w:val="nil"/>
              <w:right w:val="nil"/>
            </w:tcBorders>
            <w:shd w:val="clear" w:color="auto" w:fill="auto"/>
            <w:noWrap/>
            <w:vAlign w:val="center"/>
            <w:hideMark/>
          </w:tcPr>
          <w:p w:rsidR="00AE3B27" w:rsidRPr="00530122" w:rsidRDefault="00AE3B27" w:rsidP="00530122">
            <w:pPr>
              <w:spacing w:before="0"/>
              <w:rPr>
                <w:rFonts w:cs="Arial"/>
                <w:sz w:val="24"/>
                <w:szCs w:val="24"/>
              </w:rPr>
            </w:pPr>
          </w:p>
        </w:tc>
        <w:tc>
          <w:tcPr>
            <w:tcW w:w="1274" w:type="dxa"/>
            <w:tcBorders>
              <w:top w:val="nil"/>
              <w:left w:val="nil"/>
              <w:bottom w:val="nil"/>
              <w:right w:val="nil"/>
            </w:tcBorders>
            <w:shd w:val="clear" w:color="auto" w:fill="auto"/>
            <w:noWrap/>
            <w:vAlign w:val="center"/>
            <w:hideMark/>
          </w:tcPr>
          <w:p w:rsidR="00AE3B27" w:rsidRPr="00530122" w:rsidRDefault="00AE3B27" w:rsidP="00530122">
            <w:pPr>
              <w:spacing w:before="0"/>
              <w:jc w:val="center"/>
              <w:rPr>
                <w:rFonts w:cs="Arial"/>
                <w:sz w:val="24"/>
                <w:szCs w:val="24"/>
              </w:rPr>
            </w:pPr>
          </w:p>
        </w:tc>
        <w:tc>
          <w:tcPr>
            <w:tcW w:w="1274" w:type="dxa"/>
            <w:tcBorders>
              <w:top w:val="nil"/>
              <w:left w:val="nil"/>
              <w:bottom w:val="nil"/>
              <w:right w:val="nil"/>
            </w:tcBorders>
          </w:tcPr>
          <w:p w:rsidR="00AE3B27" w:rsidRPr="00530122" w:rsidRDefault="00AE3B27" w:rsidP="00530122">
            <w:pPr>
              <w:spacing w:before="0"/>
              <w:jc w:val="right"/>
              <w:rPr>
                <w:rFonts w:cs="Arial"/>
                <w:color w:val="0070C0"/>
                <w:sz w:val="24"/>
                <w:szCs w:val="24"/>
              </w:rPr>
            </w:pPr>
          </w:p>
        </w:tc>
        <w:tc>
          <w:tcPr>
            <w:tcW w:w="1271" w:type="dxa"/>
            <w:tcBorders>
              <w:top w:val="nil"/>
              <w:left w:val="nil"/>
              <w:bottom w:val="nil"/>
              <w:right w:val="nil"/>
            </w:tcBorders>
          </w:tcPr>
          <w:p w:rsidR="00AE3B27" w:rsidRPr="00530122" w:rsidRDefault="00AE3B27" w:rsidP="00530122">
            <w:pPr>
              <w:spacing w:before="0"/>
              <w:jc w:val="right"/>
              <w:rPr>
                <w:rFonts w:cs="Arial"/>
                <w:color w:val="0070C0"/>
                <w:sz w:val="24"/>
                <w:szCs w:val="24"/>
              </w:rPr>
            </w:pPr>
          </w:p>
        </w:tc>
        <w:tc>
          <w:tcPr>
            <w:tcW w:w="1264" w:type="dxa"/>
            <w:tcBorders>
              <w:top w:val="nil"/>
              <w:left w:val="nil"/>
              <w:bottom w:val="nil"/>
              <w:right w:val="nil"/>
            </w:tcBorders>
          </w:tcPr>
          <w:p w:rsidR="00AE3B27" w:rsidRPr="00530122" w:rsidRDefault="00AE3B27" w:rsidP="00530122">
            <w:pPr>
              <w:spacing w:before="0"/>
              <w:jc w:val="right"/>
              <w:rPr>
                <w:rFonts w:cs="Arial"/>
                <w:color w:val="0070C0"/>
                <w:sz w:val="24"/>
                <w:szCs w:val="24"/>
              </w:rPr>
            </w:pPr>
          </w:p>
        </w:tc>
        <w:tc>
          <w:tcPr>
            <w:tcW w:w="1263" w:type="dxa"/>
            <w:tcBorders>
              <w:top w:val="nil"/>
              <w:left w:val="nil"/>
              <w:bottom w:val="nil"/>
              <w:right w:val="nil"/>
            </w:tcBorders>
          </w:tcPr>
          <w:p w:rsidR="00AE3B27" w:rsidRPr="00530122" w:rsidRDefault="00AE3B27" w:rsidP="00530122">
            <w:pPr>
              <w:spacing w:before="0"/>
              <w:jc w:val="right"/>
              <w:rPr>
                <w:rFonts w:cs="Arial"/>
                <w:color w:val="0070C0"/>
                <w:sz w:val="24"/>
                <w:szCs w:val="24"/>
              </w:rPr>
            </w:pPr>
          </w:p>
        </w:tc>
        <w:tc>
          <w:tcPr>
            <w:tcW w:w="271" w:type="dxa"/>
            <w:tcBorders>
              <w:top w:val="nil"/>
              <w:left w:val="nil"/>
              <w:bottom w:val="nil"/>
              <w:right w:val="single" w:sz="4" w:space="0" w:color="auto"/>
            </w:tcBorders>
            <w:shd w:val="clear" w:color="auto" w:fill="auto"/>
            <w:noWrap/>
            <w:vAlign w:val="center"/>
            <w:hideMark/>
          </w:tcPr>
          <w:p w:rsidR="00AE3B27" w:rsidRPr="00530122" w:rsidRDefault="00AE3B27" w:rsidP="00530122">
            <w:pPr>
              <w:spacing w:before="0"/>
              <w:jc w:val="right"/>
              <w:rPr>
                <w:rFonts w:cs="Arial"/>
                <w:color w:val="0070C0"/>
                <w:sz w:val="24"/>
                <w:szCs w:val="24"/>
              </w:rPr>
            </w:pPr>
            <w:r w:rsidRPr="00530122">
              <w:rPr>
                <w:rFonts w:cs="Arial"/>
                <w:color w:val="0070C0"/>
                <w:sz w:val="24"/>
                <w:szCs w:val="24"/>
              </w:rPr>
              <w:t> </w:t>
            </w:r>
          </w:p>
        </w:tc>
        <w:tc>
          <w:tcPr>
            <w:tcW w:w="1057" w:type="dxa"/>
            <w:tcBorders>
              <w:top w:val="nil"/>
              <w:left w:val="nil"/>
              <w:bottom w:val="nil"/>
              <w:right w:val="double" w:sz="6" w:space="0" w:color="auto"/>
            </w:tcBorders>
            <w:shd w:val="clear" w:color="auto" w:fill="auto"/>
            <w:noWrap/>
            <w:vAlign w:val="center"/>
            <w:hideMark/>
          </w:tcPr>
          <w:p w:rsidR="00AE3B27" w:rsidRPr="00530122" w:rsidRDefault="00AE3B27" w:rsidP="00530122">
            <w:pPr>
              <w:spacing w:before="0"/>
              <w:jc w:val="right"/>
              <w:rPr>
                <w:rFonts w:cs="Arial"/>
                <w:sz w:val="24"/>
                <w:szCs w:val="24"/>
              </w:rPr>
            </w:pPr>
            <w:r w:rsidRPr="00530122">
              <w:rPr>
                <w:rFonts w:cs="Arial"/>
                <w:sz w:val="24"/>
                <w:szCs w:val="24"/>
              </w:rPr>
              <w:t>0.00 Din.</w:t>
            </w:r>
          </w:p>
        </w:tc>
      </w:tr>
      <w:tr w:rsidR="00AE3B27" w:rsidRPr="00530122" w:rsidTr="00AE3B27">
        <w:trPr>
          <w:trHeight w:val="300"/>
        </w:trPr>
        <w:tc>
          <w:tcPr>
            <w:tcW w:w="809" w:type="dxa"/>
            <w:tcBorders>
              <w:top w:val="nil"/>
              <w:left w:val="double" w:sz="6" w:space="0" w:color="auto"/>
              <w:bottom w:val="nil"/>
              <w:right w:val="single" w:sz="4" w:space="0" w:color="auto"/>
            </w:tcBorders>
            <w:shd w:val="clear" w:color="auto" w:fill="auto"/>
            <w:noWrap/>
            <w:vAlign w:val="center"/>
            <w:hideMark/>
          </w:tcPr>
          <w:p w:rsidR="00AE3B27" w:rsidRPr="00530122" w:rsidRDefault="00AE3B27" w:rsidP="00530122">
            <w:pPr>
              <w:spacing w:before="0"/>
              <w:jc w:val="center"/>
              <w:rPr>
                <w:rFonts w:cs="Arial"/>
                <w:sz w:val="24"/>
                <w:szCs w:val="24"/>
              </w:rPr>
            </w:pPr>
            <w:r w:rsidRPr="00530122">
              <w:rPr>
                <w:rFonts w:cs="Arial"/>
                <w:sz w:val="24"/>
                <w:szCs w:val="24"/>
              </w:rPr>
              <w:t>2.9</w:t>
            </w:r>
          </w:p>
        </w:tc>
        <w:tc>
          <w:tcPr>
            <w:tcW w:w="5103" w:type="dxa"/>
            <w:gridSpan w:val="8"/>
            <w:tcBorders>
              <w:top w:val="nil"/>
              <w:left w:val="nil"/>
              <w:bottom w:val="nil"/>
              <w:right w:val="nil"/>
            </w:tcBorders>
            <w:shd w:val="clear" w:color="auto" w:fill="auto"/>
            <w:noWrap/>
            <w:vAlign w:val="center"/>
            <w:hideMark/>
          </w:tcPr>
          <w:p w:rsidR="00AE3B27" w:rsidRPr="00530122" w:rsidRDefault="00AE3B27" w:rsidP="00530122">
            <w:pPr>
              <w:spacing w:before="0"/>
              <w:rPr>
                <w:rFonts w:cs="Arial"/>
                <w:sz w:val="24"/>
                <w:szCs w:val="24"/>
              </w:rPr>
            </w:pPr>
            <w:r w:rsidRPr="00530122">
              <w:rPr>
                <w:rFonts w:cs="Arial"/>
                <w:sz w:val="24"/>
                <w:szCs w:val="24"/>
              </w:rPr>
              <w:t>BRAVARSKI RADOVI</w:t>
            </w:r>
          </w:p>
        </w:tc>
        <w:tc>
          <w:tcPr>
            <w:tcW w:w="980" w:type="dxa"/>
            <w:gridSpan w:val="2"/>
            <w:tcBorders>
              <w:top w:val="nil"/>
              <w:left w:val="nil"/>
              <w:bottom w:val="nil"/>
              <w:right w:val="nil"/>
            </w:tcBorders>
            <w:shd w:val="clear" w:color="auto" w:fill="auto"/>
            <w:noWrap/>
            <w:vAlign w:val="center"/>
            <w:hideMark/>
          </w:tcPr>
          <w:p w:rsidR="00AE3B27" w:rsidRPr="00530122" w:rsidRDefault="00AE3B27" w:rsidP="00530122">
            <w:pPr>
              <w:spacing w:before="0"/>
              <w:rPr>
                <w:rFonts w:cs="Arial"/>
                <w:sz w:val="24"/>
                <w:szCs w:val="24"/>
              </w:rPr>
            </w:pPr>
          </w:p>
        </w:tc>
        <w:tc>
          <w:tcPr>
            <w:tcW w:w="1274" w:type="dxa"/>
            <w:tcBorders>
              <w:top w:val="nil"/>
              <w:left w:val="nil"/>
              <w:bottom w:val="nil"/>
              <w:right w:val="nil"/>
            </w:tcBorders>
            <w:shd w:val="clear" w:color="auto" w:fill="auto"/>
            <w:noWrap/>
            <w:vAlign w:val="center"/>
            <w:hideMark/>
          </w:tcPr>
          <w:p w:rsidR="00AE3B27" w:rsidRPr="00530122" w:rsidRDefault="00AE3B27" w:rsidP="00530122">
            <w:pPr>
              <w:spacing w:before="0"/>
              <w:jc w:val="center"/>
              <w:rPr>
                <w:rFonts w:cs="Arial"/>
                <w:sz w:val="24"/>
                <w:szCs w:val="24"/>
              </w:rPr>
            </w:pPr>
          </w:p>
        </w:tc>
        <w:tc>
          <w:tcPr>
            <w:tcW w:w="1274" w:type="dxa"/>
            <w:tcBorders>
              <w:top w:val="nil"/>
              <w:left w:val="nil"/>
              <w:bottom w:val="nil"/>
              <w:right w:val="nil"/>
            </w:tcBorders>
          </w:tcPr>
          <w:p w:rsidR="00AE3B27" w:rsidRPr="00530122" w:rsidRDefault="00AE3B27" w:rsidP="00530122">
            <w:pPr>
              <w:spacing w:before="0"/>
              <w:jc w:val="right"/>
              <w:rPr>
                <w:rFonts w:cs="Arial"/>
                <w:color w:val="0070C0"/>
                <w:sz w:val="24"/>
                <w:szCs w:val="24"/>
              </w:rPr>
            </w:pPr>
          </w:p>
        </w:tc>
        <w:tc>
          <w:tcPr>
            <w:tcW w:w="1271" w:type="dxa"/>
            <w:tcBorders>
              <w:top w:val="nil"/>
              <w:left w:val="nil"/>
              <w:bottom w:val="nil"/>
              <w:right w:val="nil"/>
            </w:tcBorders>
          </w:tcPr>
          <w:p w:rsidR="00AE3B27" w:rsidRPr="00530122" w:rsidRDefault="00AE3B27" w:rsidP="00530122">
            <w:pPr>
              <w:spacing w:before="0"/>
              <w:jc w:val="right"/>
              <w:rPr>
                <w:rFonts w:cs="Arial"/>
                <w:color w:val="0070C0"/>
                <w:sz w:val="24"/>
                <w:szCs w:val="24"/>
              </w:rPr>
            </w:pPr>
          </w:p>
        </w:tc>
        <w:tc>
          <w:tcPr>
            <w:tcW w:w="1264" w:type="dxa"/>
            <w:tcBorders>
              <w:top w:val="nil"/>
              <w:left w:val="nil"/>
              <w:bottom w:val="nil"/>
              <w:right w:val="nil"/>
            </w:tcBorders>
          </w:tcPr>
          <w:p w:rsidR="00AE3B27" w:rsidRPr="00530122" w:rsidRDefault="00AE3B27" w:rsidP="00530122">
            <w:pPr>
              <w:spacing w:before="0"/>
              <w:jc w:val="right"/>
              <w:rPr>
                <w:rFonts w:cs="Arial"/>
                <w:color w:val="0070C0"/>
                <w:sz w:val="24"/>
                <w:szCs w:val="24"/>
              </w:rPr>
            </w:pPr>
          </w:p>
        </w:tc>
        <w:tc>
          <w:tcPr>
            <w:tcW w:w="1263" w:type="dxa"/>
            <w:tcBorders>
              <w:top w:val="nil"/>
              <w:left w:val="nil"/>
              <w:bottom w:val="nil"/>
              <w:right w:val="nil"/>
            </w:tcBorders>
          </w:tcPr>
          <w:p w:rsidR="00AE3B27" w:rsidRPr="00530122" w:rsidRDefault="00AE3B27" w:rsidP="00530122">
            <w:pPr>
              <w:spacing w:before="0"/>
              <w:jc w:val="right"/>
              <w:rPr>
                <w:rFonts w:cs="Arial"/>
                <w:color w:val="0070C0"/>
                <w:sz w:val="24"/>
                <w:szCs w:val="24"/>
              </w:rPr>
            </w:pPr>
          </w:p>
        </w:tc>
        <w:tc>
          <w:tcPr>
            <w:tcW w:w="271" w:type="dxa"/>
            <w:tcBorders>
              <w:top w:val="nil"/>
              <w:left w:val="nil"/>
              <w:bottom w:val="nil"/>
              <w:right w:val="single" w:sz="4" w:space="0" w:color="auto"/>
            </w:tcBorders>
            <w:shd w:val="clear" w:color="auto" w:fill="auto"/>
            <w:noWrap/>
            <w:vAlign w:val="center"/>
            <w:hideMark/>
          </w:tcPr>
          <w:p w:rsidR="00AE3B27" w:rsidRPr="00530122" w:rsidRDefault="00AE3B27" w:rsidP="00530122">
            <w:pPr>
              <w:spacing w:before="0"/>
              <w:jc w:val="right"/>
              <w:rPr>
                <w:rFonts w:cs="Arial"/>
                <w:color w:val="0070C0"/>
                <w:sz w:val="24"/>
                <w:szCs w:val="24"/>
              </w:rPr>
            </w:pPr>
            <w:r w:rsidRPr="00530122">
              <w:rPr>
                <w:rFonts w:cs="Arial"/>
                <w:color w:val="0070C0"/>
                <w:sz w:val="24"/>
                <w:szCs w:val="24"/>
              </w:rPr>
              <w:t> </w:t>
            </w:r>
          </w:p>
        </w:tc>
        <w:tc>
          <w:tcPr>
            <w:tcW w:w="1057" w:type="dxa"/>
            <w:tcBorders>
              <w:top w:val="nil"/>
              <w:left w:val="nil"/>
              <w:bottom w:val="nil"/>
              <w:right w:val="double" w:sz="6" w:space="0" w:color="auto"/>
            </w:tcBorders>
            <w:shd w:val="clear" w:color="auto" w:fill="auto"/>
            <w:noWrap/>
            <w:vAlign w:val="center"/>
            <w:hideMark/>
          </w:tcPr>
          <w:p w:rsidR="00AE3B27" w:rsidRPr="00530122" w:rsidRDefault="00AE3B27" w:rsidP="00530122">
            <w:pPr>
              <w:spacing w:before="0"/>
              <w:jc w:val="right"/>
              <w:rPr>
                <w:rFonts w:cs="Arial"/>
                <w:sz w:val="24"/>
                <w:szCs w:val="24"/>
              </w:rPr>
            </w:pPr>
            <w:r w:rsidRPr="00530122">
              <w:rPr>
                <w:rFonts w:cs="Arial"/>
                <w:sz w:val="24"/>
                <w:szCs w:val="24"/>
              </w:rPr>
              <w:t>0.00 Din.</w:t>
            </w:r>
          </w:p>
        </w:tc>
      </w:tr>
      <w:tr w:rsidR="00AE3B27" w:rsidRPr="00530122" w:rsidTr="00AE3B27">
        <w:trPr>
          <w:trHeight w:val="300"/>
        </w:trPr>
        <w:tc>
          <w:tcPr>
            <w:tcW w:w="809" w:type="dxa"/>
            <w:tcBorders>
              <w:top w:val="nil"/>
              <w:left w:val="double" w:sz="6" w:space="0" w:color="auto"/>
              <w:bottom w:val="nil"/>
              <w:right w:val="single" w:sz="4" w:space="0" w:color="auto"/>
            </w:tcBorders>
            <w:shd w:val="clear" w:color="auto" w:fill="auto"/>
            <w:noWrap/>
            <w:vAlign w:val="center"/>
            <w:hideMark/>
          </w:tcPr>
          <w:p w:rsidR="00AE3B27" w:rsidRPr="00530122" w:rsidRDefault="00AE3B27" w:rsidP="00530122">
            <w:pPr>
              <w:spacing w:before="0"/>
              <w:jc w:val="center"/>
              <w:rPr>
                <w:rFonts w:cs="Arial"/>
                <w:sz w:val="24"/>
                <w:szCs w:val="24"/>
              </w:rPr>
            </w:pPr>
            <w:r w:rsidRPr="00530122">
              <w:rPr>
                <w:rFonts w:cs="Arial"/>
                <w:sz w:val="24"/>
                <w:szCs w:val="24"/>
              </w:rPr>
              <w:t>2.10</w:t>
            </w:r>
          </w:p>
        </w:tc>
        <w:tc>
          <w:tcPr>
            <w:tcW w:w="5103" w:type="dxa"/>
            <w:gridSpan w:val="8"/>
            <w:tcBorders>
              <w:top w:val="nil"/>
              <w:left w:val="nil"/>
              <w:bottom w:val="nil"/>
              <w:right w:val="nil"/>
            </w:tcBorders>
            <w:shd w:val="clear" w:color="auto" w:fill="auto"/>
            <w:noWrap/>
            <w:vAlign w:val="center"/>
            <w:hideMark/>
          </w:tcPr>
          <w:p w:rsidR="00AE3B27" w:rsidRPr="00530122" w:rsidRDefault="00AE3B27" w:rsidP="00530122">
            <w:pPr>
              <w:spacing w:before="0"/>
              <w:rPr>
                <w:rFonts w:cs="Arial"/>
                <w:sz w:val="24"/>
                <w:szCs w:val="24"/>
              </w:rPr>
            </w:pPr>
            <w:r w:rsidRPr="00530122">
              <w:rPr>
                <w:rFonts w:cs="Arial"/>
                <w:sz w:val="24"/>
                <w:szCs w:val="24"/>
              </w:rPr>
              <w:t>KERAMIČARSKI RADOVI</w:t>
            </w:r>
          </w:p>
        </w:tc>
        <w:tc>
          <w:tcPr>
            <w:tcW w:w="980" w:type="dxa"/>
            <w:gridSpan w:val="2"/>
            <w:tcBorders>
              <w:top w:val="nil"/>
              <w:left w:val="nil"/>
              <w:bottom w:val="nil"/>
              <w:right w:val="nil"/>
            </w:tcBorders>
            <w:shd w:val="clear" w:color="auto" w:fill="auto"/>
            <w:noWrap/>
            <w:vAlign w:val="center"/>
            <w:hideMark/>
          </w:tcPr>
          <w:p w:rsidR="00AE3B27" w:rsidRPr="00530122" w:rsidRDefault="00AE3B27" w:rsidP="00530122">
            <w:pPr>
              <w:spacing w:before="0"/>
              <w:rPr>
                <w:rFonts w:cs="Arial"/>
                <w:sz w:val="24"/>
                <w:szCs w:val="24"/>
              </w:rPr>
            </w:pPr>
          </w:p>
        </w:tc>
        <w:tc>
          <w:tcPr>
            <w:tcW w:w="1274" w:type="dxa"/>
            <w:tcBorders>
              <w:top w:val="nil"/>
              <w:left w:val="nil"/>
              <w:bottom w:val="nil"/>
              <w:right w:val="nil"/>
            </w:tcBorders>
            <w:shd w:val="clear" w:color="auto" w:fill="auto"/>
            <w:noWrap/>
            <w:vAlign w:val="center"/>
            <w:hideMark/>
          </w:tcPr>
          <w:p w:rsidR="00AE3B27" w:rsidRPr="00530122" w:rsidRDefault="00AE3B27" w:rsidP="00530122">
            <w:pPr>
              <w:spacing w:before="0"/>
              <w:jc w:val="center"/>
              <w:rPr>
                <w:rFonts w:cs="Arial"/>
                <w:sz w:val="24"/>
                <w:szCs w:val="24"/>
              </w:rPr>
            </w:pPr>
          </w:p>
        </w:tc>
        <w:tc>
          <w:tcPr>
            <w:tcW w:w="1274" w:type="dxa"/>
            <w:tcBorders>
              <w:top w:val="nil"/>
              <w:left w:val="nil"/>
              <w:bottom w:val="nil"/>
              <w:right w:val="nil"/>
            </w:tcBorders>
          </w:tcPr>
          <w:p w:rsidR="00AE3B27" w:rsidRPr="00530122" w:rsidRDefault="00AE3B27" w:rsidP="00530122">
            <w:pPr>
              <w:spacing w:before="0"/>
              <w:jc w:val="right"/>
              <w:rPr>
                <w:rFonts w:cs="Arial"/>
                <w:color w:val="0070C0"/>
                <w:sz w:val="24"/>
                <w:szCs w:val="24"/>
              </w:rPr>
            </w:pPr>
          </w:p>
        </w:tc>
        <w:tc>
          <w:tcPr>
            <w:tcW w:w="1271" w:type="dxa"/>
            <w:tcBorders>
              <w:top w:val="nil"/>
              <w:left w:val="nil"/>
              <w:bottom w:val="nil"/>
              <w:right w:val="nil"/>
            </w:tcBorders>
          </w:tcPr>
          <w:p w:rsidR="00AE3B27" w:rsidRPr="00530122" w:rsidRDefault="00AE3B27" w:rsidP="00530122">
            <w:pPr>
              <w:spacing w:before="0"/>
              <w:jc w:val="right"/>
              <w:rPr>
                <w:rFonts w:cs="Arial"/>
                <w:color w:val="0070C0"/>
                <w:sz w:val="24"/>
                <w:szCs w:val="24"/>
              </w:rPr>
            </w:pPr>
          </w:p>
        </w:tc>
        <w:tc>
          <w:tcPr>
            <w:tcW w:w="1264" w:type="dxa"/>
            <w:tcBorders>
              <w:top w:val="nil"/>
              <w:left w:val="nil"/>
              <w:bottom w:val="nil"/>
              <w:right w:val="nil"/>
            </w:tcBorders>
          </w:tcPr>
          <w:p w:rsidR="00AE3B27" w:rsidRPr="00530122" w:rsidRDefault="00AE3B27" w:rsidP="00530122">
            <w:pPr>
              <w:spacing w:before="0"/>
              <w:jc w:val="right"/>
              <w:rPr>
                <w:rFonts w:cs="Arial"/>
                <w:color w:val="0070C0"/>
                <w:sz w:val="24"/>
                <w:szCs w:val="24"/>
              </w:rPr>
            </w:pPr>
          </w:p>
        </w:tc>
        <w:tc>
          <w:tcPr>
            <w:tcW w:w="1263" w:type="dxa"/>
            <w:tcBorders>
              <w:top w:val="nil"/>
              <w:left w:val="nil"/>
              <w:bottom w:val="nil"/>
              <w:right w:val="nil"/>
            </w:tcBorders>
          </w:tcPr>
          <w:p w:rsidR="00AE3B27" w:rsidRPr="00530122" w:rsidRDefault="00AE3B27" w:rsidP="00530122">
            <w:pPr>
              <w:spacing w:before="0"/>
              <w:jc w:val="right"/>
              <w:rPr>
                <w:rFonts w:cs="Arial"/>
                <w:color w:val="0070C0"/>
                <w:sz w:val="24"/>
                <w:szCs w:val="24"/>
              </w:rPr>
            </w:pPr>
          </w:p>
        </w:tc>
        <w:tc>
          <w:tcPr>
            <w:tcW w:w="271" w:type="dxa"/>
            <w:tcBorders>
              <w:top w:val="nil"/>
              <w:left w:val="nil"/>
              <w:bottom w:val="nil"/>
              <w:right w:val="single" w:sz="4" w:space="0" w:color="auto"/>
            </w:tcBorders>
            <w:shd w:val="clear" w:color="auto" w:fill="auto"/>
            <w:noWrap/>
            <w:vAlign w:val="center"/>
            <w:hideMark/>
          </w:tcPr>
          <w:p w:rsidR="00AE3B27" w:rsidRPr="00530122" w:rsidRDefault="00AE3B27" w:rsidP="00530122">
            <w:pPr>
              <w:spacing w:before="0"/>
              <w:jc w:val="right"/>
              <w:rPr>
                <w:rFonts w:cs="Arial"/>
                <w:color w:val="0070C0"/>
                <w:sz w:val="24"/>
                <w:szCs w:val="24"/>
              </w:rPr>
            </w:pPr>
            <w:r w:rsidRPr="00530122">
              <w:rPr>
                <w:rFonts w:cs="Arial"/>
                <w:color w:val="0070C0"/>
                <w:sz w:val="24"/>
                <w:szCs w:val="24"/>
              </w:rPr>
              <w:t> </w:t>
            </w:r>
          </w:p>
        </w:tc>
        <w:tc>
          <w:tcPr>
            <w:tcW w:w="1057" w:type="dxa"/>
            <w:tcBorders>
              <w:top w:val="nil"/>
              <w:left w:val="nil"/>
              <w:bottom w:val="nil"/>
              <w:right w:val="double" w:sz="6" w:space="0" w:color="auto"/>
            </w:tcBorders>
            <w:shd w:val="clear" w:color="auto" w:fill="auto"/>
            <w:noWrap/>
            <w:vAlign w:val="center"/>
            <w:hideMark/>
          </w:tcPr>
          <w:p w:rsidR="00AE3B27" w:rsidRPr="00530122" w:rsidRDefault="00AE3B27" w:rsidP="00530122">
            <w:pPr>
              <w:spacing w:before="0"/>
              <w:jc w:val="right"/>
              <w:rPr>
                <w:rFonts w:cs="Arial"/>
                <w:sz w:val="24"/>
                <w:szCs w:val="24"/>
              </w:rPr>
            </w:pPr>
            <w:r w:rsidRPr="00530122">
              <w:rPr>
                <w:rFonts w:cs="Arial"/>
                <w:sz w:val="24"/>
                <w:szCs w:val="24"/>
              </w:rPr>
              <w:t>0.00 Din.</w:t>
            </w:r>
          </w:p>
        </w:tc>
      </w:tr>
      <w:tr w:rsidR="00AE3B27" w:rsidRPr="00530122" w:rsidTr="00AE3B27">
        <w:trPr>
          <w:trHeight w:val="300"/>
        </w:trPr>
        <w:tc>
          <w:tcPr>
            <w:tcW w:w="809" w:type="dxa"/>
            <w:tcBorders>
              <w:top w:val="nil"/>
              <w:left w:val="double" w:sz="6" w:space="0" w:color="auto"/>
              <w:bottom w:val="nil"/>
              <w:right w:val="single" w:sz="4" w:space="0" w:color="auto"/>
            </w:tcBorders>
            <w:shd w:val="clear" w:color="auto" w:fill="auto"/>
            <w:noWrap/>
            <w:vAlign w:val="center"/>
            <w:hideMark/>
          </w:tcPr>
          <w:p w:rsidR="00AE3B27" w:rsidRPr="00530122" w:rsidRDefault="00AE3B27" w:rsidP="00530122">
            <w:pPr>
              <w:spacing w:before="0"/>
              <w:jc w:val="center"/>
              <w:rPr>
                <w:rFonts w:cs="Arial"/>
                <w:sz w:val="24"/>
                <w:szCs w:val="24"/>
              </w:rPr>
            </w:pPr>
            <w:r w:rsidRPr="00530122">
              <w:rPr>
                <w:rFonts w:cs="Arial"/>
                <w:sz w:val="24"/>
                <w:szCs w:val="24"/>
              </w:rPr>
              <w:t>2.11</w:t>
            </w:r>
          </w:p>
        </w:tc>
        <w:tc>
          <w:tcPr>
            <w:tcW w:w="5103" w:type="dxa"/>
            <w:gridSpan w:val="8"/>
            <w:tcBorders>
              <w:top w:val="nil"/>
              <w:left w:val="nil"/>
              <w:bottom w:val="nil"/>
              <w:right w:val="nil"/>
            </w:tcBorders>
            <w:shd w:val="clear" w:color="auto" w:fill="auto"/>
            <w:noWrap/>
            <w:vAlign w:val="center"/>
            <w:hideMark/>
          </w:tcPr>
          <w:p w:rsidR="00AE3B27" w:rsidRPr="00530122" w:rsidRDefault="00AE3B27" w:rsidP="00530122">
            <w:pPr>
              <w:spacing w:before="0"/>
              <w:rPr>
                <w:rFonts w:cs="Arial"/>
                <w:sz w:val="24"/>
                <w:szCs w:val="24"/>
              </w:rPr>
            </w:pPr>
            <w:r w:rsidRPr="00530122">
              <w:rPr>
                <w:rFonts w:cs="Arial"/>
                <w:sz w:val="24"/>
                <w:szCs w:val="24"/>
              </w:rPr>
              <w:t>PODOPOLAGAČKI RADOVI</w:t>
            </w:r>
          </w:p>
        </w:tc>
        <w:tc>
          <w:tcPr>
            <w:tcW w:w="980" w:type="dxa"/>
            <w:gridSpan w:val="2"/>
            <w:tcBorders>
              <w:top w:val="nil"/>
              <w:left w:val="nil"/>
              <w:bottom w:val="nil"/>
              <w:right w:val="nil"/>
            </w:tcBorders>
            <w:shd w:val="clear" w:color="auto" w:fill="auto"/>
            <w:noWrap/>
            <w:vAlign w:val="center"/>
            <w:hideMark/>
          </w:tcPr>
          <w:p w:rsidR="00AE3B27" w:rsidRPr="00530122" w:rsidRDefault="00AE3B27" w:rsidP="00530122">
            <w:pPr>
              <w:spacing w:before="0"/>
              <w:rPr>
                <w:rFonts w:cs="Arial"/>
                <w:sz w:val="24"/>
                <w:szCs w:val="24"/>
              </w:rPr>
            </w:pPr>
          </w:p>
        </w:tc>
        <w:tc>
          <w:tcPr>
            <w:tcW w:w="1274" w:type="dxa"/>
            <w:tcBorders>
              <w:top w:val="nil"/>
              <w:left w:val="nil"/>
              <w:bottom w:val="nil"/>
              <w:right w:val="nil"/>
            </w:tcBorders>
            <w:shd w:val="clear" w:color="auto" w:fill="auto"/>
            <w:noWrap/>
            <w:vAlign w:val="center"/>
            <w:hideMark/>
          </w:tcPr>
          <w:p w:rsidR="00AE3B27" w:rsidRPr="00530122" w:rsidRDefault="00AE3B27" w:rsidP="00530122">
            <w:pPr>
              <w:spacing w:before="0"/>
              <w:jc w:val="center"/>
              <w:rPr>
                <w:rFonts w:cs="Arial"/>
                <w:sz w:val="24"/>
                <w:szCs w:val="24"/>
              </w:rPr>
            </w:pPr>
          </w:p>
        </w:tc>
        <w:tc>
          <w:tcPr>
            <w:tcW w:w="1274" w:type="dxa"/>
            <w:tcBorders>
              <w:top w:val="nil"/>
              <w:left w:val="nil"/>
              <w:bottom w:val="nil"/>
              <w:right w:val="nil"/>
            </w:tcBorders>
          </w:tcPr>
          <w:p w:rsidR="00AE3B27" w:rsidRPr="00530122" w:rsidRDefault="00AE3B27" w:rsidP="00530122">
            <w:pPr>
              <w:spacing w:before="0"/>
              <w:jc w:val="right"/>
              <w:rPr>
                <w:rFonts w:cs="Arial"/>
                <w:color w:val="0070C0"/>
                <w:sz w:val="24"/>
                <w:szCs w:val="24"/>
              </w:rPr>
            </w:pPr>
          </w:p>
        </w:tc>
        <w:tc>
          <w:tcPr>
            <w:tcW w:w="1271" w:type="dxa"/>
            <w:tcBorders>
              <w:top w:val="nil"/>
              <w:left w:val="nil"/>
              <w:bottom w:val="nil"/>
              <w:right w:val="nil"/>
            </w:tcBorders>
          </w:tcPr>
          <w:p w:rsidR="00AE3B27" w:rsidRPr="00530122" w:rsidRDefault="00AE3B27" w:rsidP="00530122">
            <w:pPr>
              <w:spacing w:before="0"/>
              <w:jc w:val="right"/>
              <w:rPr>
                <w:rFonts w:cs="Arial"/>
                <w:color w:val="0070C0"/>
                <w:sz w:val="24"/>
                <w:szCs w:val="24"/>
              </w:rPr>
            </w:pPr>
          </w:p>
        </w:tc>
        <w:tc>
          <w:tcPr>
            <w:tcW w:w="1264" w:type="dxa"/>
            <w:tcBorders>
              <w:top w:val="nil"/>
              <w:left w:val="nil"/>
              <w:bottom w:val="nil"/>
              <w:right w:val="nil"/>
            </w:tcBorders>
          </w:tcPr>
          <w:p w:rsidR="00AE3B27" w:rsidRPr="00530122" w:rsidRDefault="00AE3B27" w:rsidP="00530122">
            <w:pPr>
              <w:spacing w:before="0"/>
              <w:jc w:val="right"/>
              <w:rPr>
                <w:rFonts w:cs="Arial"/>
                <w:color w:val="0070C0"/>
                <w:sz w:val="24"/>
                <w:szCs w:val="24"/>
              </w:rPr>
            </w:pPr>
          </w:p>
        </w:tc>
        <w:tc>
          <w:tcPr>
            <w:tcW w:w="1263" w:type="dxa"/>
            <w:tcBorders>
              <w:top w:val="nil"/>
              <w:left w:val="nil"/>
              <w:bottom w:val="nil"/>
              <w:right w:val="nil"/>
            </w:tcBorders>
          </w:tcPr>
          <w:p w:rsidR="00AE3B27" w:rsidRPr="00530122" w:rsidRDefault="00AE3B27" w:rsidP="00530122">
            <w:pPr>
              <w:spacing w:before="0"/>
              <w:jc w:val="right"/>
              <w:rPr>
                <w:rFonts w:cs="Arial"/>
                <w:color w:val="0070C0"/>
                <w:sz w:val="24"/>
                <w:szCs w:val="24"/>
              </w:rPr>
            </w:pPr>
          </w:p>
        </w:tc>
        <w:tc>
          <w:tcPr>
            <w:tcW w:w="271" w:type="dxa"/>
            <w:tcBorders>
              <w:top w:val="nil"/>
              <w:left w:val="nil"/>
              <w:bottom w:val="nil"/>
              <w:right w:val="single" w:sz="4" w:space="0" w:color="auto"/>
            </w:tcBorders>
            <w:shd w:val="clear" w:color="auto" w:fill="auto"/>
            <w:noWrap/>
            <w:vAlign w:val="center"/>
            <w:hideMark/>
          </w:tcPr>
          <w:p w:rsidR="00AE3B27" w:rsidRPr="00530122" w:rsidRDefault="00AE3B27" w:rsidP="00530122">
            <w:pPr>
              <w:spacing w:before="0"/>
              <w:jc w:val="right"/>
              <w:rPr>
                <w:rFonts w:cs="Arial"/>
                <w:color w:val="0070C0"/>
                <w:sz w:val="24"/>
                <w:szCs w:val="24"/>
              </w:rPr>
            </w:pPr>
            <w:r w:rsidRPr="00530122">
              <w:rPr>
                <w:rFonts w:cs="Arial"/>
                <w:color w:val="0070C0"/>
                <w:sz w:val="24"/>
                <w:szCs w:val="24"/>
              </w:rPr>
              <w:t> </w:t>
            </w:r>
          </w:p>
        </w:tc>
        <w:tc>
          <w:tcPr>
            <w:tcW w:w="1057" w:type="dxa"/>
            <w:tcBorders>
              <w:top w:val="nil"/>
              <w:left w:val="nil"/>
              <w:bottom w:val="nil"/>
              <w:right w:val="double" w:sz="6" w:space="0" w:color="auto"/>
            </w:tcBorders>
            <w:shd w:val="clear" w:color="auto" w:fill="auto"/>
            <w:noWrap/>
            <w:vAlign w:val="center"/>
            <w:hideMark/>
          </w:tcPr>
          <w:p w:rsidR="00AE3B27" w:rsidRPr="00530122" w:rsidRDefault="00AE3B27" w:rsidP="00530122">
            <w:pPr>
              <w:spacing w:before="0"/>
              <w:jc w:val="right"/>
              <w:rPr>
                <w:rFonts w:cs="Arial"/>
                <w:sz w:val="24"/>
                <w:szCs w:val="24"/>
              </w:rPr>
            </w:pPr>
            <w:r w:rsidRPr="00530122">
              <w:rPr>
                <w:rFonts w:cs="Arial"/>
                <w:sz w:val="24"/>
                <w:szCs w:val="24"/>
              </w:rPr>
              <w:t>0.00 Din.</w:t>
            </w:r>
          </w:p>
        </w:tc>
      </w:tr>
      <w:tr w:rsidR="00AE3B27" w:rsidRPr="00530122" w:rsidTr="00AE3B27">
        <w:trPr>
          <w:trHeight w:val="300"/>
        </w:trPr>
        <w:tc>
          <w:tcPr>
            <w:tcW w:w="809" w:type="dxa"/>
            <w:tcBorders>
              <w:top w:val="nil"/>
              <w:left w:val="double" w:sz="6" w:space="0" w:color="auto"/>
              <w:bottom w:val="nil"/>
              <w:right w:val="single" w:sz="4" w:space="0" w:color="auto"/>
            </w:tcBorders>
            <w:shd w:val="clear" w:color="auto" w:fill="auto"/>
            <w:noWrap/>
            <w:vAlign w:val="center"/>
            <w:hideMark/>
          </w:tcPr>
          <w:p w:rsidR="00AE3B27" w:rsidRPr="00530122" w:rsidRDefault="00AE3B27" w:rsidP="00530122">
            <w:pPr>
              <w:spacing w:before="0"/>
              <w:jc w:val="center"/>
              <w:rPr>
                <w:rFonts w:cs="Arial"/>
                <w:sz w:val="24"/>
                <w:szCs w:val="24"/>
              </w:rPr>
            </w:pPr>
            <w:r w:rsidRPr="00530122">
              <w:rPr>
                <w:rFonts w:cs="Arial"/>
                <w:sz w:val="24"/>
                <w:szCs w:val="24"/>
              </w:rPr>
              <w:t>2.12</w:t>
            </w:r>
          </w:p>
        </w:tc>
        <w:tc>
          <w:tcPr>
            <w:tcW w:w="5103" w:type="dxa"/>
            <w:gridSpan w:val="8"/>
            <w:tcBorders>
              <w:top w:val="nil"/>
              <w:left w:val="nil"/>
              <w:bottom w:val="nil"/>
              <w:right w:val="nil"/>
            </w:tcBorders>
            <w:shd w:val="clear" w:color="auto" w:fill="auto"/>
            <w:noWrap/>
            <w:vAlign w:val="center"/>
            <w:hideMark/>
          </w:tcPr>
          <w:p w:rsidR="00AE3B27" w:rsidRPr="00530122" w:rsidRDefault="00AE3B27" w:rsidP="00530122">
            <w:pPr>
              <w:spacing w:before="0"/>
              <w:rPr>
                <w:rFonts w:cs="Arial"/>
                <w:sz w:val="24"/>
                <w:szCs w:val="24"/>
              </w:rPr>
            </w:pPr>
            <w:r w:rsidRPr="00530122">
              <w:rPr>
                <w:rFonts w:cs="Arial"/>
                <w:sz w:val="24"/>
                <w:szCs w:val="24"/>
              </w:rPr>
              <w:t>SPUŠTENI PLAFONI</w:t>
            </w:r>
          </w:p>
        </w:tc>
        <w:tc>
          <w:tcPr>
            <w:tcW w:w="980" w:type="dxa"/>
            <w:gridSpan w:val="2"/>
            <w:tcBorders>
              <w:top w:val="nil"/>
              <w:left w:val="nil"/>
              <w:bottom w:val="nil"/>
              <w:right w:val="nil"/>
            </w:tcBorders>
            <w:shd w:val="clear" w:color="auto" w:fill="auto"/>
            <w:noWrap/>
            <w:vAlign w:val="center"/>
            <w:hideMark/>
          </w:tcPr>
          <w:p w:rsidR="00AE3B27" w:rsidRPr="00530122" w:rsidRDefault="00AE3B27" w:rsidP="00530122">
            <w:pPr>
              <w:spacing w:before="0"/>
              <w:rPr>
                <w:rFonts w:cs="Arial"/>
                <w:sz w:val="24"/>
                <w:szCs w:val="24"/>
              </w:rPr>
            </w:pPr>
          </w:p>
        </w:tc>
        <w:tc>
          <w:tcPr>
            <w:tcW w:w="1274" w:type="dxa"/>
            <w:tcBorders>
              <w:top w:val="nil"/>
              <w:left w:val="nil"/>
              <w:bottom w:val="nil"/>
              <w:right w:val="nil"/>
            </w:tcBorders>
            <w:shd w:val="clear" w:color="auto" w:fill="auto"/>
            <w:noWrap/>
            <w:vAlign w:val="center"/>
            <w:hideMark/>
          </w:tcPr>
          <w:p w:rsidR="00AE3B27" w:rsidRPr="00530122" w:rsidRDefault="00AE3B27" w:rsidP="00530122">
            <w:pPr>
              <w:spacing w:before="0"/>
              <w:jc w:val="center"/>
              <w:rPr>
                <w:rFonts w:cs="Arial"/>
                <w:sz w:val="24"/>
                <w:szCs w:val="24"/>
              </w:rPr>
            </w:pPr>
          </w:p>
        </w:tc>
        <w:tc>
          <w:tcPr>
            <w:tcW w:w="1274" w:type="dxa"/>
            <w:tcBorders>
              <w:top w:val="nil"/>
              <w:left w:val="nil"/>
              <w:bottom w:val="nil"/>
              <w:right w:val="nil"/>
            </w:tcBorders>
          </w:tcPr>
          <w:p w:rsidR="00AE3B27" w:rsidRPr="00530122" w:rsidRDefault="00AE3B27" w:rsidP="00530122">
            <w:pPr>
              <w:spacing w:before="0"/>
              <w:jc w:val="right"/>
              <w:rPr>
                <w:rFonts w:cs="Arial"/>
                <w:color w:val="0070C0"/>
                <w:sz w:val="24"/>
                <w:szCs w:val="24"/>
              </w:rPr>
            </w:pPr>
          </w:p>
        </w:tc>
        <w:tc>
          <w:tcPr>
            <w:tcW w:w="1271" w:type="dxa"/>
            <w:tcBorders>
              <w:top w:val="nil"/>
              <w:left w:val="nil"/>
              <w:bottom w:val="nil"/>
              <w:right w:val="nil"/>
            </w:tcBorders>
          </w:tcPr>
          <w:p w:rsidR="00AE3B27" w:rsidRPr="00530122" w:rsidRDefault="00AE3B27" w:rsidP="00530122">
            <w:pPr>
              <w:spacing w:before="0"/>
              <w:jc w:val="right"/>
              <w:rPr>
                <w:rFonts w:cs="Arial"/>
                <w:color w:val="0070C0"/>
                <w:sz w:val="24"/>
                <w:szCs w:val="24"/>
              </w:rPr>
            </w:pPr>
          </w:p>
        </w:tc>
        <w:tc>
          <w:tcPr>
            <w:tcW w:w="1264" w:type="dxa"/>
            <w:tcBorders>
              <w:top w:val="nil"/>
              <w:left w:val="nil"/>
              <w:bottom w:val="nil"/>
              <w:right w:val="nil"/>
            </w:tcBorders>
          </w:tcPr>
          <w:p w:rsidR="00AE3B27" w:rsidRPr="00530122" w:rsidRDefault="00AE3B27" w:rsidP="00530122">
            <w:pPr>
              <w:spacing w:before="0"/>
              <w:jc w:val="right"/>
              <w:rPr>
                <w:rFonts w:cs="Arial"/>
                <w:color w:val="0070C0"/>
                <w:sz w:val="24"/>
                <w:szCs w:val="24"/>
              </w:rPr>
            </w:pPr>
          </w:p>
        </w:tc>
        <w:tc>
          <w:tcPr>
            <w:tcW w:w="1263" w:type="dxa"/>
            <w:tcBorders>
              <w:top w:val="nil"/>
              <w:left w:val="nil"/>
              <w:bottom w:val="nil"/>
              <w:right w:val="nil"/>
            </w:tcBorders>
          </w:tcPr>
          <w:p w:rsidR="00AE3B27" w:rsidRPr="00530122" w:rsidRDefault="00AE3B27" w:rsidP="00530122">
            <w:pPr>
              <w:spacing w:before="0"/>
              <w:jc w:val="right"/>
              <w:rPr>
                <w:rFonts w:cs="Arial"/>
                <w:color w:val="0070C0"/>
                <w:sz w:val="24"/>
                <w:szCs w:val="24"/>
              </w:rPr>
            </w:pPr>
          </w:p>
        </w:tc>
        <w:tc>
          <w:tcPr>
            <w:tcW w:w="271" w:type="dxa"/>
            <w:tcBorders>
              <w:top w:val="nil"/>
              <w:left w:val="nil"/>
              <w:bottom w:val="nil"/>
              <w:right w:val="single" w:sz="4" w:space="0" w:color="auto"/>
            </w:tcBorders>
            <w:shd w:val="clear" w:color="auto" w:fill="auto"/>
            <w:noWrap/>
            <w:vAlign w:val="center"/>
            <w:hideMark/>
          </w:tcPr>
          <w:p w:rsidR="00AE3B27" w:rsidRPr="00530122" w:rsidRDefault="00AE3B27" w:rsidP="00530122">
            <w:pPr>
              <w:spacing w:before="0"/>
              <w:jc w:val="right"/>
              <w:rPr>
                <w:rFonts w:cs="Arial"/>
                <w:color w:val="0070C0"/>
                <w:sz w:val="24"/>
                <w:szCs w:val="24"/>
              </w:rPr>
            </w:pPr>
            <w:r w:rsidRPr="00530122">
              <w:rPr>
                <w:rFonts w:cs="Arial"/>
                <w:color w:val="0070C0"/>
                <w:sz w:val="24"/>
                <w:szCs w:val="24"/>
              </w:rPr>
              <w:t> </w:t>
            </w:r>
          </w:p>
        </w:tc>
        <w:tc>
          <w:tcPr>
            <w:tcW w:w="1057" w:type="dxa"/>
            <w:tcBorders>
              <w:top w:val="nil"/>
              <w:left w:val="nil"/>
              <w:bottom w:val="nil"/>
              <w:right w:val="double" w:sz="6" w:space="0" w:color="auto"/>
            </w:tcBorders>
            <w:shd w:val="clear" w:color="auto" w:fill="auto"/>
            <w:noWrap/>
            <w:vAlign w:val="center"/>
            <w:hideMark/>
          </w:tcPr>
          <w:p w:rsidR="00AE3B27" w:rsidRPr="00530122" w:rsidRDefault="00AE3B27" w:rsidP="00530122">
            <w:pPr>
              <w:spacing w:before="0"/>
              <w:jc w:val="right"/>
              <w:rPr>
                <w:rFonts w:cs="Arial"/>
                <w:sz w:val="24"/>
                <w:szCs w:val="24"/>
              </w:rPr>
            </w:pPr>
            <w:r w:rsidRPr="00530122">
              <w:rPr>
                <w:rFonts w:cs="Arial"/>
                <w:sz w:val="24"/>
                <w:szCs w:val="24"/>
              </w:rPr>
              <w:t>0.00 Din.</w:t>
            </w:r>
          </w:p>
        </w:tc>
      </w:tr>
      <w:tr w:rsidR="00AE3B27" w:rsidRPr="00530122" w:rsidTr="00AE3B27">
        <w:trPr>
          <w:trHeight w:val="300"/>
        </w:trPr>
        <w:tc>
          <w:tcPr>
            <w:tcW w:w="809" w:type="dxa"/>
            <w:tcBorders>
              <w:top w:val="nil"/>
              <w:left w:val="double" w:sz="6" w:space="0" w:color="auto"/>
              <w:bottom w:val="nil"/>
              <w:right w:val="single" w:sz="4" w:space="0" w:color="auto"/>
            </w:tcBorders>
            <w:shd w:val="clear" w:color="auto" w:fill="auto"/>
            <w:noWrap/>
            <w:vAlign w:val="center"/>
            <w:hideMark/>
          </w:tcPr>
          <w:p w:rsidR="00AE3B27" w:rsidRPr="00530122" w:rsidRDefault="00AE3B27" w:rsidP="00530122">
            <w:pPr>
              <w:spacing w:before="0"/>
              <w:jc w:val="center"/>
              <w:rPr>
                <w:rFonts w:cs="Arial"/>
                <w:sz w:val="24"/>
                <w:szCs w:val="24"/>
              </w:rPr>
            </w:pPr>
            <w:r w:rsidRPr="00530122">
              <w:rPr>
                <w:rFonts w:cs="Arial"/>
                <w:sz w:val="24"/>
                <w:szCs w:val="24"/>
              </w:rPr>
              <w:t>2.13</w:t>
            </w:r>
          </w:p>
        </w:tc>
        <w:tc>
          <w:tcPr>
            <w:tcW w:w="5103" w:type="dxa"/>
            <w:gridSpan w:val="8"/>
            <w:tcBorders>
              <w:top w:val="nil"/>
              <w:left w:val="nil"/>
              <w:bottom w:val="nil"/>
              <w:right w:val="nil"/>
            </w:tcBorders>
            <w:shd w:val="clear" w:color="auto" w:fill="auto"/>
            <w:noWrap/>
            <w:vAlign w:val="center"/>
            <w:hideMark/>
          </w:tcPr>
          <w:p w:rsidR="00AE3B27" w:rsidRPr="00530122" w:rsidRDefault="00AE3B27" w:rsidP="00530122">
            <w:pPr>
              <w:spacing w:before="0"/>
              <w:rPr>
                <w:rFonts w:cs="Arial"/>
                <w:sz w:val="24"/>
                <w:szCs w:val="24"/>
              </w:rPr>
            </w:pPr>
            <w:r w:rsidRPr="00530122">
              <w:rPr>
                <w:rFonts w:cs="Arial"/>
                <w:sz w:val="24"/>
                <w:szCs w:val="24"/>
              </w:rPr>
              <w:t>MOLERSKO-FARBARSKI RADOVI</w:t>
            </w:r>
          </w:p>
        </w:tc>
        <w:tc>
          <w:tcPr>
            <w:tcW w:w="980" w:type="dxa"/>
            <w:gridSpan w:val="2"/>
            <w:tcBorders>
              <w:top w:val="nil"/>
              <w:left w:val="nil"/>
              <w:bottom w:val="nil"/>
              <w:right w:val="nil"/>
            </w:tcBorders>
            <w:shd w:val="clear" w:color="auto" w:fill="auto"/>
            <w:noWrap/>
            <w:vAlign w:val="center"/>
            <w:hideMark/>
          </w:tcPr>
          <w:p w:rsidR="00AE3B27" w:rsidRPr="00530122" w:rsidRDefault="00AE3B27" w:rsidP="00530122">
            <w:pPr>
              <w:spacing w:before="0"/>
              <w:rPr>
                <w:rFonts w:cs="Arial"/>
                <w:sz w:val="24"/>
                <w:szCs w:val="24"/>
              </w:rPr>
            </w:pPr>
          </w:p>
        </w:tc>
        <w:tc>
          <w:tcPr>
            <w:tcW w:w="1274" w:type="dxa"/>
            <w:tcBorders>
              <w:top w:val="nil"/>
              <w:left w:val="nil"/>
              <w:bottom w:val="nil"/>
              <w:right w:val="nil"/>
            </w:tcBorders>
            <w:shd w:val="clear" w:color="auto" w:fill="auto"/>
            <w:noWrap/>
            <w:vAlign w:val="center"/>
            <w:hideMark/>
          </w:tcPr>
          <w:p w:rsidR="00AE3B27" w:rsidRPr="00530122" w:rsidRDefault="00AE3B27" w:rsidP="00530122">
            <w:pPr>
              <w:spacing w:before="0"/>
              <w:jc w:val="center"/>
              <w:rPr>
                <w:rFonts w:cs="Arial"/>
                <w:sz w:val="24"/>
                <w:szCs w:val="24"/>
              </w:rPr>
            </w:pPr>
          </w:p>
        </w:tc>
        <w:tc>
          <w:tcPr>
            <w:tcW w:w="1274" w:type="dxa"/>
            <w:tcBorders>
              <w:top w:val="nil"/>
              <w:left w:val="nil"/>
              <w:bottom w:val="nil"/>
              <w:right w:val="nil"/>
            </w:tcBorders>
          </w:tcPr>
          <w:p w:rsidR="00AE3B27" w:rsidRPr="00530122" w:rsidRDefault="00AE3B27" w:rsidP="00530122">
            <w:pPr>
              <w:spacing w:before="0"/>
              <w:jc w:val="right"/>
              <w:rPr>
                <w:rFonts w:cs="Arial"/>
                <w:color w:val="0070C0"/>
                <w:sz w:val="24"/>
                <w:szCs w:val="24"/>
              </w:rPr>
            </w:pPr>
          </w:p>
        </w:tc>
        <w:tc>
          <w:tcPr>
            <w:tcW w:w="1271" w:type="dxa"/>
            <w:tcBorders>
              <w:top w:val="nil"/>
              <w:left w:val="nil"/>
              <w:bottom w:val="nil"/>
              <w:right w:val="nil"/>
            </w:tcBorders>
          </w:tcPr>
          <w:p w:rsidR="00AE3B27" w:rsidRPr="00530122" w:rsidRDefault="00AE3B27" w:rsidP="00530122">
            <w:pPr>
              <w:spacing w:before="0"/>
              <w:jc w:val="right"/>
              <w:rPr>
                <w:rFonts w:cs="Arial"/>
                <w:color w:val="0070C0"/>
                <w:sz w:val="24"/>
                <w:szCs w:val="24"/>
              </w:rPr>
            </w:pPr>
          </w:p>
        </w:tc>
        <w:tc>
          <w:tcPr>
            <w:tcW w:w="1264" w:type="dxa"/>
            <w:tcBorders>
              <w:top w:val="nil"/>
              <w:left w:val="nil"/>
              <w:bottom w:val="nil"/>
              <w:right w:val="nil"/>
            </w:tcBorders>
          </w:tcPr>
          <w:p w:rsidR="00AE3B27" w:rsidRPr="00530122" w:rsidRDefault="00AE3B27" w:rsidP="00530122">
            <w:pPr>
              <w:spacing w:before="0"/>
              <w:jc w:val="right"/>
              <w:rPr>
                <w:rFonts w:cs="Arial"/>
                <w:color w:val="0070C0"/>
                <w:sz w:val="24"/>
                <w:szCs w:val="24"/>
              </w:rPr>
            </w:pPr>
          </w:p>
        </w:tc>
        <w:tc>
          <w:tcPr>
            <w:tcW w:w="1263" w:type="dxa"/>
            <w:tcBorders>
              <w:top w:val="nil"/>
              <w:left w:val="nil"/>
              <w:bottom w:val="nil"/>
              <w:right w:val="nil"/>
            </w:tcBorders>
          </w:tcPr>
          <w:p w:rsidR="00AE3B27" w:rsidRPr="00530122" w:rsidRDefault="00AE3B27" w:rsidP="00530122">
            <w:pPr>
              <w:spacing w:before="0"/>
              <w:jc w:val="right"/>
              <w:rPr>
                <w:rFonts w:cs="Arial"/>
                <w:color w:val="0070C0"/>
                <w:sz w:val="24"/>
                <w:szCs w:val="24"/>
              </w:rPr>
            </w:pPr>
          </w:p>
        </w:tc>
        <w:tc>
          <w:tcPr>
            <w:tcW w:w="271" w:type="dxa"/>
            <w:tcBorders>
              <w:top w:val="nil"/>
              <w:left w:val="nil"/>
              <w:bottom w:val="nil"/>
              <w:right w:val="single" w:sz="4" w:space="0" w:color="auto"/>
            </w:tcBorders>
            <w:shd w:val="clear" w:color="auto" w:fill="auto"/>
            <w:noWrap/>
            <w:vAlign w:val="center"/>
            <w:hideMark/>
          </w:tcPr>
          <w:p w:rsidR="00AE3B27" w:rsidRPr="00530122" w:rsidRDefault="00AE3B27" w:rsidP="00530122">
            <w:pPr>
              <w:spacing w:before="0"/>
              <w:jc w:val="right"/>
              <w:rPr>
                <w:rFonts w:cs="Arial"/>
                <w:color w:val="0070C0"/>
                <w:sz w:val="24"/>
                <w:szCs w:val="24"/>
              </w:rPr>
            </w:pPr>
            <w:r w:rsidRPr="00530122">
              <w:rPr>
                <w:rFonts w:cs="Arial"/>
                <w:color w:val="0070C0"/>
                <w:sz w:val="24"/>
                <w:szCs w:val="24"/>
              </w:rPr>
              <w:t> </w:t>
            </w:r>
          </w:p>
        </w:tc>
        <w:tc>
          <w:tcPr>
            <w:tcW w:w="1057" w:type="dxa"/>
            <w:tcBorders>
              <w:top w:val="nil"/>
              <w:left w:val="nil"/>
              <w:bottom w:val="nil"/>
              <w:right w:val="double" w:sz="6" w:space="0" w:color="auto"/>
            </w:tcBorders>
            <w:shd w:val="clear" w:color="auto" w:fill="auto"/>
            <w:noWrap/>
            <w:vAlign w:val="center"/>
            <w:hideMark/>
          </w:tcPr>
          <w:p w:rsidR="00AE3B27" w:rsidRPr="00530122" w:rsidRDefault="00AE3B27" w:rsidP="00530122">
            <w:pPr>
              <w:spacing w:before="0"/>
              <w:jc w:val="right"/>
              <w:rPr>
                <w:rFonts w:cs="Arial"/>
                <w:sz w:val="24"/>
                <w:szCs w:val="24"/>
              </w:rPr>
            </w:pPr>
            <w:r w:rsidRPr="00530122">
              <w:rPr>
                <w:rFonts w:cs="Arial"/>
                <w:sz w:val="24"/>
                <w:szCs w:val="24"/>
              </w:rPr>
              <w:t>0.00 Din.</w:t>
            </w:r>
          </w:p>
        </w:tc>
      </w:tr>
      <w:tr w:rsidR="00AE3B27" w:rsidRPr="00530122" w:rsidTr="00AE3B27">
        <w:trPr>
          <w:trHeight w:val="315"/>
        </w:trPr>
        <w:tc>
          <w:tcPr>
            <w:tcW w:w="809" w:type="dxa"/>
            <w:tcBorders>
              <w:top w:val="nil"/>
              <w:left w:val="double" w:sz="6" w:space="0" w:color="auto"/>
              <w:bottom w:val="nil"/>
              <w:right w:val="single" w:sz="4" w:space="0" w:color="auto"/>
            </w:tcBorders>
            <w:shd w:val="clear" w:color="auto" w:fill="auto"/>
            <w:noWrap/>
            <w:vAlign w:val="center"/>
            <w:hideMark/>
          </w:tcPr>
          <w:p w:rsidR="00AE3B27" w:rsidRPr="00530122" w:rsidRDefault="00AE3B27" w:rsidP="00530122">
            <w:pPr>
              <w:spacing w:before="0"/>
              <w:jc w:val="center"/>
              <w:rPr>
                <w:rFonts w:cs="Arial"/>
                <w:sz w:val="24"/>
                <w:szCs w:val="24"/>
              </w:rPr>
            </w:pPr>
            <w:r w:rsidRPr="00530122">
              <w:rPr>
                <w:rFonts w:cs="Arial"/>
                <w:sz w:val="24"/>
                <w:szCs w:val="24"/>
              </w:rPr>
              <w:t>2.14</w:t>
            </w:r>
          </w:p>
        </w:tc>
        <w:tc>
          <w:tcPr>
            <w:tcW w:w="5103" w:type="dxa"/>
            <w:gridSpan w:val="8"/>
            <w:tcBorders>
              <w:top w:val="nil"/>
              <w:left w:val="nil"/>
              <w:bottom w:val="nil"/>
              <w:right w:val="nil"/>
            </w:tcBorders>
            <w:shd w:val="clear" w:color="auto" w:fill="auto"/>
            <w:noWrap/>
            <w:vAlign w:val="center"/>
            <w:hideMark/>
          </w:tcPr>
          <w:p w:rsidR="00AE3B27" w:rsidRPr="00530122" w:rsidRDefault="00AE3B27" w:rsidP="00530122">
            <w:pPr>
              <w:spacing w:before="0"/>
              <w:rPr>
                <w:rFonts w:cs="Arial"/>
                <w:sz w:val="24"/>
                <w:szCs w:val="24"/>
              </w:rPr>
            </w:pPr>
            <w:r w:rsidRPr="00530122">
              <w:rPr>
                <w:rFonts w:cs="Arial"/>
                <w:sz w:val="24"/>
                <w:szCs w:val="24"/>
              </w:rPr>
              <w:t>RAZNI RADOVI</w:t>
            </w:r>
          </w:p>
        </w:tc>
        <w:tc>
          <w:tcPr>
            <w:tcW w:w="980" w:type="dxa"/>
            <w:gridSpan w:val="2"/>
            <w:tcBorders>
              <w:top w:val="nil"/>
              <w:left w:val="nil"/>
              <w:bottom w:val="nil"/>
              <w:right w:val="nil"/>
            </w:tcBorders>
            <w:shd w:val="clear" w:color="auto" w:fill="auto"/>
            <w:noWrap/>
            <w:vAlign w:val="center"/>
            <w:hideMark/>
          </w:tcPr>
          <w:p w:rsidR="00AE3B27" w:rsidRPr="00530122" w:rsidRDefault="00AE3B27" w:rsidP="00530122">
            <w:pPr>
              <w:spacing w:before="0"/>
              <w:rPr>
                <w:rFonts w:cs="Arial"/>
                <w:sz w:val="24"/>
                <w:szCs w:val="24"/>
              </w:rPr>
            </w:pPr>
          </w:p>
        </w:tc>
        <w:tc>
          <w:tcPr>
            <w:tcW w:w="1274" w:type="dxa"/>
            <w:tcBorders>
              <w:top w:val="nil"/>
              <w:left w:val="nil"/>
              <w:bottom w:val="nil"/>
              <w:right w:val="nil"/>
            </w:tcBorders>
            <w:shd w:val="clear" w:color="auto" w:fill="auto"/>
            <w:noWrap/>
            <w:vAlign w:val="center"/>
            <w:hideMark/>
          </w:tcPr>
          <w:p w:rsidR="00AE3B27" w:rsidRPr="00530122" w:rsidRDefault="00AE3B27" w:rsidP="00530122">
            <w:pPr>
              <w:spacing w:before="0"/>
              <w:jc w:val="center"/>
              <w:rPr>
                <w:rFonts w:cs="Arial"/>
                <w:sz w:val="24"/>
                <w:szCs w:val="24"/>
              </w:rPr>
            </w:pPr>
          </w:p>
        </w:tc>
        <w:tc>
          <w:tcPr>
            <w:tcW w:w="1274" w:type="dxa"/>
            <w:tcBorders>
              <w:top w:val="nil"/>
              <w:left w:val="nil"/>
              <w:bottom w:val="nil"/>
              <w:right w:val="nil"/>
            </w:tcBorders>
          </w:tcPr>
          <w:p w:rsidR="00AE3B27" w:rsidRPr="00530122" w:rsidRDefault="00AE3B27" w:rsidP="00530122">
            <w:pPr>
              <w:spacing w:before="0"/>
              <w:jc w:val="right"/>
              <w:rPr>
                <w:rFonts w:cs="Arial"/>
                <w:color w:val="0070C0"/>
                <w:sz w:val="24"/>
                <w:szCs w:val="24"/>
              </w:rPr>
            </w:pPr>
          </w:p>
        </w:tc>
        <w:tc>
          <w:tcPr>
            <w:tcW w:w="1271" w:type="dxa"/>
            <w:tcBorders>
              <w:top w:val="nil"/>
              <w:left w:val="nil"/>
              <w:bottom w:val="nil"/>
              <w:right w:val="nil"/>
            </w:tcBorders>
          </w:tcPr>
          <w:p w:rsidR="00AE3B27" w:rsidRPr="00530122" w:rsidRDefault="00AE3B27" w:rsidP="00530122">
            <w:pPr>
              <w:spacing w:before="0"/>
              <w:jc w:val="right"/>
              <w:rPr>
                <w:rFonts w:cs="Arial"/>
                <w:color w:val="0070C0"/>
                <w:sz w:val="24"/>
                <w:szCs w:val="24"/>
              </w:rPr>
            </w:pPr>
          </w:p>
        </w:tc>
        <w:tc>
          <w:tcPr>
            <w:tcW w:w="1264" w:type="dxa"/>
            <w:tcBorders>
              <w:top w:val="nil"/>
              <w:left w:val="nil"/>
              <w:bottom w:val="nil"/>
              <w:right w:val="nil"/>
            </w:tcBorders>
          </w:tcPr>
          <w:p w:rsidR="00AE3B27" w:rsidRPr="00530122" w:rsidRDefault="00AE3B27" w:rsidP="00530122">
            <w:pPr>
              <w:spacing w:before="0"/>
              <w:jc w:val="right"/>
              <w:rPr>
                <w:rFonts w:cs="Arial"/>
                <w:color w:val="0070C0"/>
                <w:sz w:val="24"/>
                <w:szCs w:val="24"/>
              </w:rPr>
            </w:pPr>
          </w:p>
        </w:tc>
        <w:tc>
          <w:tcPr>
            <w:tcW w:w="1263" w:type="dxa"/>
            <w:tcBorders>
              <w:top w:val="nil"/>
              <w:left w:val="nil"/>
              <w:bottom w:val="nil"/>
              <w:right w:val="nil"/>
            </w:tcBorders>
          </w:tcPr>
          <w:p w:rsidR="00AE3B27" w:rsidRPr="00530122" w:rsidRDefault="00AE3B27" w:rsidP="00530122">
            <w:pPr>
              <w:spacing w:before="0"/>
              <w:jc w:val="right"/>
              <w:rPr>
                <w:rFonts w:cs="Arial"/>
                <w:color w:val="0070C0"/>
                <w:sz w:val="24"/>
                <w:szCs w:val="24"/>
              </w:rPr>
            </w:pPr>
          </w:p>
        </w:tc>
        <w:tc>
          <w:tcPr>
            <w:tcW w:w="271" w:type="dxa"/>
            <w:tcBorders>
              <w:top w:val="nil"/>
              <w:left w:val="nil"/>
              <w:bottom w:val="nil"/>
              <w:right w:val="single" w:sz="4" w:space="0" w:color="auto"/>
            </w:tcBorders>
            <w:shd w:val="clear" w:color="auto" w:fill="auto"/>
            <w:noWrap/>
            <w:vAlign w:val="center"/>
            <w:hideMark/>
          </w:tcPr>
          <w:p w:rsidR="00AE3B27" w:rsidRPr="00530122" w:rsidRDefault="00AE3B27" w:rsidP="00530122">
            <w:pPr>
              <w:spacing w:before="0"/>
              <w:jc w:val="right"/>
              <w:rPr>
                <w:rFonts w:cs="Arial"/>
                <w:color w:val="0070C0"/>
                <w:sz w:val="24"/>
                <w:szCs w:val="24"/>
              </w:rPr>
            </w:pPr>
            <w:r w:rsidRPr="00530122">
              <w:rPr>
                <w:rFonts w:cs="Arial"/>
                <w:color w:val="0070C0"/>
                <w:sz w:val="24"/>
                <w:szCs w:val="24"/>
              </w:rPr>
              <w:t> </w:t>
            </w:r>
          </w:p>
        </w:tc>
        <w:tc>
          <w:tcPr>
            <w:tcW w:w="1057" w:type="dxa"/>
            <w:tcBorders>
              <w:top w:val="nil"/>
              <w:left w:val="nil"/>
              <w:bottom w:val="nil"/>
              <w:right w:val="double" w:sz="6" w:space="0" w:color="auto"/>
            </w:tcBorders>
            <w:shd w:val="clear" w:color="auto" w:fill="auto"/>
            <w:noWrap/>
            <w:vAlign w:val="center"/>
            <w:hideMark/>
          </w:tcPr>
          <w:p w:rsidR="00AE3B27" w:rsidRPr="00530122" w:rsidRDefault="00AE3B27" w:rsidP="00530122">
            <w:pPr>
              <w:spacing w:before="0"/>
              <w:jc w:val="right"/>
              <w:rPr>
                <w:rFonts w:cs="Arial"/>
                <w:sz w:val="24"/>
                <w:szCs w:val="24"/>
              </w:rPr>
            </w:pPr>
            <w:r w:rsidRPr="00530122">
              <w:rPr>
                <w:rFonts w:cs="Arial"/>
                <w:sz w:val="24"/>
                <w:szCs w:val="24"/>
              </w:rPr>
              <w:t>0.00 Din.</w:t>
            </w:r>
          </w:p>
        </w:tc>
      </w:tr>
      <w:tr w:rsidR="00AE3B27" w:rsidRPr="00530122" w:rsidTr="00AE3B27">
        <w:trPr>
          <w:trHeight w:val="330"/>
        </w:trPr>
        <w:tc>
          <w:tcPr>
            <w:tcW w:w="1453" w:type="dxa"/>
            <w:gridSpan w:val="2"/>
            <w:tcBorders>
              <w:top w:val="double" w:sz="6" w:space="0" w:color="auto"/>
              <w:left w:val="double" w:sz="6" w:space="0" w:color="auto"/>
              <w:bottom w:val="double" w:sz="6" w:space="0" w:color="auto"/>
              <w:right w:val="single" w:sz="4" w:space="0" w:color="000000"/>
            </w:tcBorders>
            <w:shd w:val="clear" w:color="000000" w:fill="969696"/>
          </w:tcPr>
          <w:p w:rsidR="00AE3B27" w:rsidRPr="00530122" w:rsidRDefault="00AE3B27" w:rsidP="00530122">
            <w:pPr>
              <w:spacing w:before="0"/>
              <w:jc w:val="left"/>
              <w:rPr>
                <w:rFonts w:cs="Arial"/>
                <w:b/>
                <w:bCs/>
                <w:sz w:val="24"/>
                <w:szCs w:val="24"/>
              </w:rPr>
            </w:pPr>
          </w:p>
        </w:tc>
        <w:tc>
          <w:tcPr>
            <w:tcW w:w="1336" w:type="dxa"/>
            <w:gridSpan w:val="2"/>
            <w:tcBorders>
              <w:top w:val="double" w:sz="6" w:space="0" w:color="auto"/>
              <w:left w:val="double" w:sz="6" w:space="0" w:color="auto"/>
              <w:bottom w:val="double" w:sz="6" w:space="0" w:color="auto"/>
              <w:right w:val="double" w:sz="6" w:space="0" w:color="auto"/>
            </w:tcBorders>
            <w:shd w:val="clear" w:color="000000" w:fill="969696"/>
          </w:tcPr>
          <w:p w:rsidR="00AE3B27" w:rsidRPr="00530122" w:rsidRDefault="00AE3B27" w:rsidP="00530122">
            <w:pPr>
              <w:spacing w:before="0"/>
              <w:jc w:val="left"/>
              <w:rPr>
                <w:rFonts w:cs="Arial"/>
                <w:b/>
                <w:bCs/>
                <w:sz w:val="24"/>
                <w:szCs w:val="24"/>
              </w:rPr>
            </w:pPr>
          </w:p>
        </w:tc>
        <w:tc>
          <w:tcPr>
            <w:tcW w:w="1323" w:type="dxa"/>
            <w:gridSpan w:val="2"/>
            <w:tcBorders>
              <w:top w:val="double" w:sz="6" w:space="0" w:color="auto"/>
              <w:left w:val="double" w:sz="6" w:space="0" w:color="auto"/>
              <w:bottom w:val="double" w:sz="6" w:space="0" w:color="auto"/>
              <w:right w:val="double" w:sz="6" w:space="0" w:color="auto"/>
            </w:tcBorders>
            <w:shd w:val="clear" w:color="000000" w:fill="969696"/>
          </w:tcPr>
          <w:p w:rsidR="00AE3B27" w:rsidRPr="00530122" w:rsidRDefault="00AE3B27" w:rsidP="00530122">
            <w:pPr>
              <w:spacing w:before="0"/>
              <w:jc w:val="left"/>
              <w:rPr>
                <w:rFonts w:cs="Arial"/>
                <w:b/>
                <w:bCs/>
                <w:sz w:val="24"/>
                <w:szCs w:val="24"/>
              </w:rPr>
            </w:pPr>
          </w:p>
        </w:tc>
        <w:tc>
          <w:tcPr>
            <w:tcW w:w="1290" w:type="dxa"/>
            <w:gridSpan w:val="2"/>
            <w:tcBorders>
              <w:top w:val="double" w:sz="6" w:space="0" w:color="auto"/>
              <w:left w:val="double" w:sz="6" w:space="0" w:color="auto"/>
              <w:bottom w:val="double" w:sz="6" w:space="0" w:color="auto"/>
              <w:right w:val="double" w:sz="6" w:space="0" w:color="auto"/>
            </w:tcBorders>
            <w:shd w:val="clear" w:color="000000" w:fill="969696"/>
          </w:tcPr>
          <w:p w:rsidR="00AE3B27" w:rsidRPr="00530122" w:rsidRDefault="00AE3B27" w:rsidP="00530122">
            <w:pPr>
              <w:spacing w:before="0"/>
              <w:jc w:val="left"/>
              <w:rPr>
                <w:rFonts w:cs="Arial"/>
                <w:b/>
                <w:bCs/>
                <w:sz w:val="24"/>
                <w:szCs w:val="24"/>
              </w:rPr>
            </w:pPr>
          </w:p>
        </w:tc>
        <w:tc>
          <w:tcPr>
            <w:tcW w:w="8107" w:type="dxa"/>
            <w:gridSpan w:val="9"/>
            <w:tcBorders>
              <w:top w:val="double" w:sz="6" w:space="0" w:color="auto"/>
              <w:left w:val="double" w:sz="6" w:space="0" w:color="auto"/>
              <w:bottom w:val="double" w:sz="6" w:space="0" w:color="auto"/>
              <w:right w:val="single" w:sz="4" w:space="0" w:color="000000"/>
            </w:tcBorders>
            <w:shd w:val="clear" w:color="000000" w:fill="969696"/>
            <w:noWrap/>
            <w:vAlign w:val="center"/>
            <w:hideMark/>
          </w:tcPr>
          <w:p w:rsidR="00AE3B27" w:rsidRPr="00530122" w:rsidRDefault="00AE3B27" w:rsidP="00530122">
            <w:pPr>
              <w:spacing w:before="0"/>
              <w:jc w:val="left"/>
              <w:rPr>
                <w:rFonts w:cs="Arial"/>
                <w:b/>
                <w:bCs/>
                <w:sz w:val="24"/>
                <w:szCs w:val="24"/>
              </w:rPr>
            </w:pPr>
            <w:r w:rsidRPr="00530122">
              <w:rPr>
                <w:rFonts w:cs="Arial"/>
                <w:b/>
                <w:bCs/>
                <w:sz w:val="24"/>
                <w:szCs w:val="24"/>
              </w:rPr>
              <w:t>UKUPNO ARHITEKTONSKO-GRAĐEVINSKI RADOVI:</w:t>
            </w:r>
          </w:p>
        </w:tc>
        <w:tc>
          <w:tcPr>
            <w:tcW w:w="1057" w:type="dxa"/>
            <w:tcBorders>
              <w:top w:val="double" w:sz="6" w:space="0" w:color="auto"/>
              <w:left w:val="nil"/>
              <w:bottom w:val="double" w:sz="6" w:space="0" w:color="auto"/>
              <w:right w:val="double" w:sz="6" w:space="0" w:color="auto"/>
            </w:tcBorders>
            <w:shd w:val="clear" w:color="000000" w:fill="969696"/>
            <w:noWrap/>
            <w:vAlign w:val="center"/>
            <w:hideMark/>
          </w:tcPr>
          <w:p w:rsidR="00AE3B27" w:rsidRPr="00530122" w:rsidRDefault="00AE3B27" w:rsidP="00530122">
            <w:pPr>
              <w:spacing w:before="0"/>
              <w:jc w:val="right"/>
              <w:rPr>
                <w:rFonts w:cs="Arial"/>
                <w:b/>
                <w:bCs/>
                <w:sz w:val="24"/>
                <w:szCs w:val="24"/>
              </w:rPr>
            </w:pPr>
            <w:r w:rsidRPr="00530122">
              <w:rPr>
                <w:rFonts w:cs="Arial"/>
                <w:b/>
                <w:bCs/>
                <w:sz w:val="24"/>
                <w:szCs w:val="24"/>
              </w:rPr>
              <w:t>0.00 Din.</w:t>
            </w:r>
          </w:p>
        </w:tc>
      </w:tr>
      <w:tr w:rsidR="00AE3B27" w:rsidRPr="00530122" w:rsidTr="00AE3B27">
        <w:trPr>
          <w:trHeight w:val="315"/>
        </w:trPr>
        <w:tc>
          <w:tcPr>
            <w:tcW w:w="809" w:type="dxa"/>
            <w:tcBorders>
              <w:top w:val="nil"/>
              <w:left w:val="nil"/>
              <w:bottom w:val="nil"/>
              <w:right w:val="nil"/>
            </w:tcBorders>
            <w:shd w:val="clear" w:color="auto" w:fill="auto"/>
            <w:noWrap/>
            <w:vAlign w:val="bottom"/>
            <w:hideMark/>
          </w:tcPr>
          <w:p w:rsidR="00AE3B27" w:rsidRPr="00530122" w:rsidRDefault="00AE3B27" w:rsidP="00530122">
            <w:pPr>
              <w:spacing w:before="0"/>
              <w:jc w:val="right"/>
              <w:rPr>
                <w:rFonts w:cs="Arial"/>
                <w:b/>
                <w:bCs/>
                <w:sz w:val="24"/>
                <w:szCs w:val="24"/>
              </w:rPr>
            </w:pPr>
          </w:p>
        </w:tc>
        <w:tc>
          <w:tcPr>
            <w:tcW w:w="5103" w:type="dxa"/>
            <w:gridSpan w:val="8"/>
            <w:tcBorders>
              <w:top w:val="nil"/>
              <w:left w:val="nil"/>
              <w:bottom w:val="nil"/>
              <w:right w:val="nil"/>
            </w:tcBorders>
            <w:shd w:val="clear" w:color="auto" w:fill="auto"/>
            <w:noWrap/>
            <w:vAlign w:val="center"/>
            <w:hideMark/>
          </w:tcPr>
          <w:p w:rsidR="00AE3B27" w:rsidRPr="00530122" w:rsidRDefault="00AE3B27" w:rsidP="00530122">
            <w:pPr>
              <w:spacing w:before="0"/>
              <w:jc w:val="left"/>
              <w:rPr>
                <w:rFonts w:cs="Arial"/>
                <w:sz w:val="24"/>
                <w:szCs w:val="24"/>
              </w:rPr>
            </w:pPr>
          </w:p>
        </w:tc>
        <w:tc>
          <w:tcPr>
            <w:tcW w:w="980" w:type="dxa"/>
            <w:gridSpan w:val="2"/>
            <w:tcBorders>
              <w:top w:val="nil"/>
              <w:left w:val="nil"/>
              <w:bottom w:val="nil"/>
              <w:right w:val="nil"/>
            </w:tcBorders>
            <w:shd w:val="clear" w:color="auto" w:fill="auto"/>
            <w:noWrap/>
            <w:vAlign w:val="center"/>
            <w:hideMark/>
          </w:tcPr>
          <w:p w:rsidR="00AE3B27" w:rsidRPr="00530122" w:rsidRDefault="00AE3B27" w:rsidP="00530122">
            <w:pPr>
              <w:spacing w:before="0"/>
              <w:rPr>
                <w:rFonts w:cs="Arial"/>
                <w:sz w:val="24"/>
                <w:szCs w:val="24"/>
              </w:rPr>
            </w:pPr>
          </w:p>
        </w:tc>
        <w:tc>
          <w:tcPr>
            <w:tcW w:w="1274" w:type="dxa"/>
            <w:tcBorders>
              <w:top w:val="nil"/>
              <w:left w:val="nil"/>
              <w:bottom w:val="nil"/>
              <w:right w:val="nil"/>
            </w:tcBorders>
            <w:shd w:val="clear" w:color="auto" w:fill="auto"/>
            <w:noWrap/>
            <w:vAlign w:val="center"/>
            <w:hideMark/>
          </w:tcPr>
          <w:p w:rsidR="00AE3B27" w:rsidRPr="00530122" w:rsidRDefault="00AE3B27" w:rsidP="00530122">
            <w:pPr>
              <w:spacing w:before="0"/>
              <w:jc w:val="center"/>
              <w:rPr>
                <w:rFonts w:cs="Arial"/>
                <w:sz w:val="24"/>
                <w:szCs w:val="24"/>
              </w:rPr>
            </w:pPr>
          </w:p>
        </w:tc>
        <w:tc>
          <w:tcPr>
            <w:tcW w:w="1274" w:type="dxa"/>
            <w:tcBorders>
              <w:top w:val="nil"/>
              <w:left w:val="nil"/>
              <w:bottom w:val="nil"/>
              <w:right w:val="nil"/>
            </w:tcBorders>
          </w:tcPr>
          <w:p w:rsidR="00AE3B27" w:rsidRPr="00530122" w:rsidRDefault="00AE3B27" w:rsidP="00530122">
            <w:pPr>
              <w:spacing w:before="0"/>
              <w:jc w:val="left"/>
              <w:rPr>
                <w:rFonts w:cs="Arial"/>
                <w:sz w:val="24"/>
                <w:szCs w:val="24"/>
              </w:rPr>
            </w:pPr>
          </w:p>
        </w:tc>
        <w:tc>
          <w:tcPr>
            <w:tcW w:w="1271" w:type="dxa"/>
            <w:tcBorders>
              <w:top w:val="nil"/>
              <w:left w:val="nil"/>
              <w:bottom w:val="nil"/>
              <w:right w:val="nil"/>
            </w:tcBorders>
          </w:tcPr>
          <w:p w:rsidR="00AE3B27" w:rsidRPr="00530122" w:rsidRDefault="00AE3B27" w:rsidP="00530122">
            <w:pPr>
              <w:spacing w:before="0"/>
              <w:jc w:val="left"/>
              <w:rPr>
                <w:rFonts w:cs="Arial"/>
                <w:sz w:val="24"/>
                <w:szCs w:val="24"/>
              </w:rPr>
            </w:pPr>
          </w:p>
        </w:tc>
        <w:tc>
          <w:tcPr>
            <w:tcW w:w="1264" w:type="dxa"/>
            <w:tcBorders>
              <w:top w:val="nil"/>
              <w:left w:val="nil"/>
              <w:bottom w:val="nil"/>
              <w:right w:val="nil"/>
            </w:tcBorders>
          </w:tcPr>
          <w:p w:rsidR="00AE3B27" w:rsidRPr="00530122" w:rsidRDefault="00AE3B27" w:rsidP="00530122">
            <w:pPr>
              <w:spacing w:before="0"/>
              <w:jc w:val="left"/>
              <w:rPr>
                <w:rFonts w:cs="Arial"/>
                <w:sz w:val="24"/>
                <w:szCs w:val="24"/>
              </w:rPr>
            </w:pPr>
          </w:p>
        </w:tc>
        <w:tc>
          <w:tcPr>
            <w:tcW w:w="1263" w:type="dxa"/>
            <w:tcBorders>
              <w:top w:val="nil"/>
              <w:left w:val="nil"/>
              <w:bottom w:val="nil"/>
              <w:right w:val="nil"/>
            </w:tcBorders>
          </w:tcPr>
          <w:p w:rsidR="00AE3B27" w:rsidRPr="00530122" w:rsidRDefault="00AE3B27" w:rsidP="00530122">
            <w:pPr>
              <w:spacing w:before="0"/>
              <w:jc w:val="left"/>
              <w:rPr>
                <w:rFonts w:cs="Arial"/>
                <w:sz w:val="24"/>
                <w:szCs w:val="24"/>
              </w:rPr>
            </w:pPr>
          </w:p>
        </w:tc>
        <w:tc>
          <w:tcPr>
            <w:tcW w:w="271" w:type="dxa"/>
            <w:tcBorders>
              <w:top w:val="nil"/>
              <w:left w:val="nil"/>
              <w:bottom w:val="nil"/>
              <w:right w:val="nil"/>
            </w:tcBorders>
            <w:shd w:val="clear" w:color="auto" w:fill="auto"/>
            <w:noWrap/>
            <w:vAlign w:val="center"/>
            <w:hideMark/>
          </w:tcPr>
          <w:p w:rsidR="00AE3B27" w:rsidRPr="00530122" w:rsidRDefault="00AE3B27" w:rsidP="00530122">
            <w:pPr>
              <w:spacing w:before="0"/>
              <w:jc w:val="left"/>
              <w:rPr>
                <w:rFonts w:cs="Arial"/>
                <w:sz w:val="24"/>
                <w:szCs w:val="24"/>
              </w:rPr>
            </w:pPr>
          </w:p>
        </w:tc>
        <w:tc>
          <w:tcPr>
            <w:tcW w:w="1057" w:type="dxa"/>
            <w:tcBorders>
              <w:top w:val="nil"/>
              <w:left w:val="nil"/>
              <w:bottom w:val="nil"/>
              <w:right w:val="nil"/>
            </w:tcBorders>
            <w:shd w:val="clear" w:color="auto" w:fill="auto"/>
            <w:noWrap/>
            <w:vAlign w:val="bottom"/>
            <w:hideMark/>
          </w:tcPr>
          <w:p w:rsidR="00AE3B27" w:rsidRPr="00530122" w:rsidRDefault="00AE3B27" w:rsidP="00530122">
            <w:pPr>
              <w:spacing w:before="0"/>
              <w:jc w:val="right"/>
              <w:rPr>
                <w:rFonts w:cs="Arial"/>
                <w:sz w:val="24"/>
                <w:szCs w:val="24"/>
              </w:rPr>
            </w:pPr>
          </w:p>
        </w:tc>
      </w:tr>
      <w:tr w:rsidR="00AE3B27" w:rsidRPr="00530122" w:rsidTr="00AE3B27">
        <w:trPr>
          <w:trHeight w:val="300"/>
        </w:trPr>
        <w:tc>
          <w:tcPr>
            <w:tcW w:w="809" w:type="dxa"/>
            <w:tcBorders>
              <w:top w:val="nil"/>
              <w:left w:val="nil"/>
              <w:bottom w:val="nil"/>
              <w:right w:val="nil"/>
            </w:tcBorders>
            <w:shd w:val="clear" w:color="auto" w:fill="auto"/>
            <w:noWrap/>
            <w:vAlign w:val="bottom"/>
            <w:hideMark/>
          </w:tcPr>
          <w:p w:rsidR="00AE3B27" w:rsidRPr="00530122" w:rsidRDefault="00AE3B27" w:rsidP="00530122">
            <w:pPr>
              <w:spacing w:before="0"/>
              <w:jc w:val="right"/>
              <w:rPr>
                <w:rFonts w:cs="Arial"/>
                <w:sz w:val="24"/>
                <w:szCs w:val="24"/>
              </w:rPr>
            </w:pPr>
          </w:p>
        </w:tc>
        <w:tc>
          <w:tcPr>
            <w:tcW w:w="5103" w:type="dxa"/>
            <w:gridSpan w:val="8"/>
            <w:tcBorders>
              <w:top w:val="nil"/>
              <w:left w:val="nil"/>
              <w:bottom w:val="nil"/>
              <w:right w:val="nil"/>
            </w:tcBorders>
            <w:shd w:val="clear" w:color="auto" w:fill="auto"/>
            <w:noWrap/>
            <w:hideMark/>
          </w:tcPr>
          <w:p w:rsidR="00AE3B27" w:rsidRPr="00530122" w:rsidRDefault="00AE3B27" w:rsidP="00530122">
            <w:pPr>
              <w:spacing w:before="0"/>
              <w:jc w:val="left"/>
              <w:rPr>
                <w:rFonts w:cs="Arial"/>
                <w:sz w:val="24"/>
                <w:szCs w:val="24"/>
              </w:rPr>
            </w:pPr>
          </w:p>
        </w:tc>
        <w:tc>
          <w:tcPr>
            <w:tcW w:w="980" w:type="dxa"/>
            <w:gridSpan w:val="2"/>
            <w:tcBorders>
              <w:top w:val="nil"/>
              <w:left w:val="nil"/>
              <w:bottom w:val="nil"/>
              <w:right w:val="nil"/>
            </w:tcBorders>
            <w:shd w:val="clear" w:color="auto" w:fill="auto"/>
            <w:noWrap/>
            <w:vAlign w:val="bottom"/>
            <w:hideMark/>
          </w:tcPr>
          <w:p w:rsidR="00AE3B27" w:rsidRPr="00530122" w:rsidRDefault="00AE3B27" w:rsidP="00530122">
            <w:pPr>
              <w:spacing w:before="0"/>
              <w:rPr>
                <w:rFonts w:cs="Arial"/>
                <w:sz w:val="24"/>
                <w:szCs w:val="24"/>
              </w:rPr>
            </w:pPr>
          </w:p>
        </w:tc>
        <w:tc>
          <w:tcPr>
            <w:tcW w:w="1274" w:type="dxa"/>
            <w:tcBorders>
              <w:top w:val="nil"/>
              <w:left w:val="nil"/>
              <w:bottom w:val="nil"/>
              <w:right w:val="nil"/>
            </w:tcBorders>
            <w:shd w:val="clear" w:color="auto" w:fill="auto"/>
            <w:noWrap/>
            <w:vAlign w:val="bottom"/>
            <w:hideMark/>
          </w:tcPr>
          <w:p w:rsidR="00AE3B27" w:rsidRPr="00530122" w:rsidRDefault="00AE3B27" w:rsidP="00530122">
            <w:pPr>
              <w:spacing w:before="0"/>
              <w:jc w:val="left"/>
              <w:rPr>
                <w:rFonts w:cs="Arial"/>
                <w:sz w:val="24"/>
                <w:szCs w:val="24"/>
              </w:rPr>
            </w:pPr>
          </w:p>
        </w:tc>
        <w:tc>
          <w:tcPr>
            <w:tcW w:w="1274" w:type="dxa"/>
            <w:tcBorders>
              <w:top w:val="nil"/>
              <w:left w:val="nil"/>
              <w:bottom w:val="nil"/>
              <w:right w:val="nil"/>
            </w:tcBorders>
          </w:tcPr>
          <w:p w:rsidR="00AE3B27" w:rsidRPr="00530122" w:rsidRDefault="00AE3B27" w:rsidP="00530122">
            <w:pPr>
              <w:spacing w:before="0"/>
              <w:jc w:val="left"/>
              <w:rPr>
                <w:rFonts w:cs="Arial"/>
                <w:sz w:val="24"/>
                <w:szCs w:val="24"/>
              </w:rPr>
            </w:pPr>
          </w:p>
        </w:tc>
        <w:tc>
          <w:tcPr>
            <w:tcW w:w="1271" w:type="dxa"/>
            <w:tcBorders>
              <w:top w:val="nil"/>
              <w:left w:val="nil"/>
              <w:bottom w:val="nil"/>
              <w:right w:val="nil"/>
            </w:tcBorders>
          </w:tcPr>
          <w:p w:rsidR="00AE3B27" w:rsidRPr="00530122" w:rsidRDefault="00AE3B27" w:rsidP="00530122">
            <w:pPr>
              <w:spacing w:before="0"/>
              <w:jc w:val="left"/>
              <w:rPr>
                <w:rFonts w:cs="Arial"/>
                <w:sz w:val="24"/>
                <w:szCs w:val="24"/>
              </w:rPr>
            </w:pPr>
          </w:p>
        </w:tc>
        <w:tc>
          <w:tcPr>
            <w:tcW w:w="1264" w:type="dxa"/>
            <w:tcBorders>
              <w:top w:val="nil"/>
              <w:left w:val="nil"/>
              <w:bottom w:val="nil"/>
              <w:right w:val="nil"/>
            </w:tcBorders>
          </w:tcPr>
          <w:p w:rsidR="00AE3B27" w:rsidRPr="00530122" w:rsidRDefault="00AE3B27" w:rsidP="00530122">
            <w:pPr>
              <w:spacing w:before="0"/>
              <w:jc w:val="left"/>
              <w:rPr>
                <w:rFonts w:cs="Arial"/>
                <w:sz w:val="24"/>
                <w:szCs w:val="24"/>
              </w:rPr>
            </w:pPr>
          </w:p>
        </w:tc>
        <w:tc>
          <w:tcPr>
            <w:tcW w:w="1263" w:type="dxa"/>
            <w:tcBorders>
              <w:top w:val="nil"/>
              <w:left w:val="nil"/>
              <w:bottom w:val="nil"/>
              <w:right w:val="nil"/>
            </w:tcBorders>
          </w:tcPr>
          <w:p w:rsidR="00AE3B27" w:rsidRPr="00530122" w:rsidRDefault="00AE3B27" w:rsidP="00530122">
            <w:pPr>
              <w:spacing w:before="0"/>
              <w:jc w:val="left"/>
              <w:rPr>
                <w:rFonts w:cs="Arial"/>
                <w:sz w:val="24"/>
                <w:szCs w:val="24"/>
              </w:rPr>
            </w:pPr>
          </w:p>
        </w:tc>
        <w:tc>
          <w:tcPr>
            <w:tcW w:w="271" w:type="dxa"/>
            <w:tcBorders>
              <w:top w:val="nil"/>
              <w:left w:val="nil"/>
              <w:bottom w:val="nil"/>
              <w:right w:val="nil"/>
            </w:tcBorders>
            <w:shd w:val="clear" w:color="auto" w:fill="auto"/>
            <w:noWrap/>
            <w:vAlign w:val="bottom"/>
            <w:hideMark/>
          </w:tcPr>
          <w:p w:rsidR="00AE3B27" w:rsidRPr="00530122" w:rsidRDefault="00AE3B27" w:rsidP="00530122">
            <w:pPr>
              <w:spacing w:before="0"/>
              <w:jc w:val="left"/>
              <w:rPr>
                <w:rFonts w:cs="Arial"/>
                <w:sz w:val="24"/>
                <w:szCs w:val="24"/>
              </w:rPr>
            </w:pPr>
          </w:p>
        </w:tc>
        <w:tc>
          <w:tcPr>
            <w:tcW w:w="1057" w:type="dxa"/>
            <w:tcBorders>
              <w:top w:val="nil"/>
              <w:left w:val="nil"/>
              <w:bottom w:val="nil"/>
              <w:right w:val="nil"/>
            </w:tcBorders>
            <w:shd w:val="clear" w:color="auto" w:fill="auto"/>
            <w:noWrap/>
            <w:vAlign w:val="center"/>
            <w:hideMark/>
          </w:tcPr>
          <w:p w:rsidR="00AE3B27" w:rsidRPr="00530122" w:rsidRDefault="00AE3B27" w:rsidP="00530122">
            <w:pPr>
              <w:spacing w:before="0"/>
              <w:jc w:val="right"/>
              <w:rPr>
                <w:rFonts w:cs="Arial"/>
                <w:sz w:val="24"/>
                <w:szCs w:val="24"/>
              </w:rPr>
            </w:pPr>
          </w:p>
        </w:tc>
      </w:tr>
      <w:tr w:rsidR="00AE3B27" w:rsidRPr="00530122" w:rsidTr="00AE3B27">
        <w:trPr>
          <w:trHeight w:val="300"/>
        </w:trPr>
        <w:tc>
          <w:tcPr>
            <w:tcW w:w="809" w:type="dxa"/>
            <w:tcBorders>
              <w:top w:val="nil"/>
              <w:left w:val="nil"/>
              <w:bottom w:val="nil"/>
              <w:right w:val="nil"/>
            </w:tcBorders>
            <w:shd w:val="clear" w:color="auto" w:fill="auto"/>
            <w:noWrap/>
            <w:vAlign w:val="bottom"/>
            <w:hideMark/>
          </w:tcPr>
          <w:p w:rsidR="00AE3B27" w:rsidRPr="00530122" w:rsidRDefault="00AE3B27" w:rsidP="00530122">
            <w:pPr>
              <w:spacing w:before="0"/>
              <w:jc w:val="right"/>
              <w:rPr>
                <w:rFonts w:cs="Arial"/>
                <w:sz w:val="24"/>
                <w:szCs w:val="24"/>
              </w:rPr>
            </w:pPr>
          </w:p>
        </w:tc>
        <w:tc>
          <w:tcPr>
            <w:tcW w:w="5103" w:type="dxa"/>
            <w:gridSpan w:val="8"/>
            <w:tcBorders>
              <w:top w:val="nil"/>
              <w:left w:val="nil"/>
              <w:bottom w:val="nil"/>
              <w:right w:val="nil"/>
            </w:tcBorders>
            <w:shd w:val="clear" w:color="auto" w:fill="auto"/>
            <w:noWrap/>
            <w:hideMark/>
          </w:tcPr>
          <w:p w:rsidR="00AE3B27" w:rsidRPr="00530122" w:rsidRDefault="00AE3B27" w:rsidP="00530122">
            <w:pPr>
              <w:spacing w:before="0"/>
              <w:jc w:val="left"/>
              <w:rPr>
                <w:rFonts w:cs="Arial"/>
                <w:sz w:val="24"/>
                <w:szCs w:val="24"/>
              </w:rPr>
            </w:pPr>
          </w:p>
        </w:tc>
        <w:tc>
          <w:tcPr>
            <w:tcW w:w="980" w:type="dxa"/>
            <w:gridSpan w:val="2"/>
            <w:tcBorders>
              <w:top w:val="nil"/>
              <w:left w:val="nil"/>
              <w:bottom w:val="nil"/>
              <w:right w:val="nil"/>
            </w:tcBorders>
            <w:shd w:val="clear" w:color="auto" w:fill="auto"/>
            <w:noWrap/>
            <w:vAlign w:val="bottom"/>
            <w:hideMark/>
          </w:tcPr>
          <w:p w:rsidR="00AE3B27" w:rsidRPr="00530122" w:rsidRDefault="00AE3B27" w:rsidP="00530122">
            <w:pPr>
              <w:spacing w:before="0"/>
              <w:rPr>
                <w:rFonts w:cs="Arial"/>
                <w:sz w:val="24"/>
                <w:szCs w:val="24"/>
              </w:rPr>
            </w:pPr>
          </w:p>
        </w:tc>
        <w:tc>
          <w:tcPr>
            <w:tcW w:w="1274" w:type="dxa"/>
            <w:tcBorders>
              <w:top w:val="nil"/>
              <w:left w:val="nil"/>
              <w:bottom w:val="nil"/>
              <w:right w:val="nil"/>
            </w:tcBorders>
            <w:shd w:val="clear" w:color="auto" w:fill="auto"/>
            <w:noWrap/>
            <w:vAlign w:val="bottom"/>
            <w:hideMark/>
          </w:tcPr>
          <w:p w:rsidR="00AE3B27" w:rsidRPr="00530122" w:rsidRDefault="00AE3B27" w:rsidP="00530122">
            <w:pPr>
              <w:spacing w:before="0"/>
              <w:jc w:val="left"/>
              <w:rPr>
                <w:rFonts w:cs="Arial"/>
                <w:sz w:val="24"/>
                <w:szCs w:val="24"/>
              </w:rPr>
            </w:pPr>
          </w:p>
        </w:tc>
        <w:tc>
          <w:tcPr>
            <w:tcW w:w="1274" w:type="dxa"/>
            <w:tcBorders>
              <w:top w:val="nil"/>
              <w:left w:val="nil"/>
              <w:bottom w:val="nil"/>
              <w:right w:val="nil"/>
            </w:tcBorders>
          </w:tcPr>
          <w:p w:rsidR="00AE3B27" w:rsidRPr="00530122" w:rsidRDefault="00AE3B27" w:rsidP="00530122">
            <w:pPr>
              <w:spacing w:before="0"/>
              <w:jc w:val="left"/>
              <w:rPr>
                <w:rFonts w:cs="Arial"/>
                <w:sz w:val="24"/>
                <w:szCs w:val="24"/>
              </w:rPr>
            </w:pPr>
          </w:p>
        </w:tc>
        <w:tc>
          <w:tcPr>
            <w:tcW w:w="1271" w:type="dxa"/>
            <w:tcBorders>
              <w:top w:val="nil"/>
              <w:left w:val="nil"/>
              <w:bottom w:val="nil"/>
              <w:right w:val="nil"/>
            </w:tcBorders>
          </w:tcPr>
          <w:p w:rsidR="00AE3B27" w:rsidRPr="00530122" w:rsidRDefault="00AE3B27" w:rsidP="00530122">
            <w:pPr>
              <w:spacing w:before="0"/>
              <w:jc w:val="left"/>
              <w:rPr>
                <w:rFonts w:cs="Arial"/>
                <w:sz w:val="24"/>
                <w:szCs w:val="24"/>
              </w:rPr>
            </w:pPr>
          </w:p>
        </w:tc>
        <w:tc>
          <w:tcPr>
            <w:tcW w:w="1264" w:type="dxa"/>
            <w:tcBorders>
              <w:top w:val="nil"/>
              <w:left w:val="nil"/>
              <w:bottom w:val="nil"/>
              <w:right w:val="nil"/>
            </w:tcBorders>
          </w:tcPr>
          <w:p w:rsidR="00AE3B27" w:rsidRPr="00530122" w:rsidRDefault="00AE3B27" w:rsidP="00530122">
            <w:pPr>
              <w:spacing w:before="0"/>
              <w:jc w:val="left"/>
              <w:rPr>
                <w:rFonts w:cs="Arial"/>
                <w:sz w:val="24"/>
                <w:szCs w:val="24"/>
              </w:rPr>
            </w:pPr>
          </w:p>
        </w:tc>
        <w:tc>
          <w:tcPr>
            <w:tcW w:w="1263" w:type="dxa"/>
            <w:tcBorders>
              <w:top w:val="nil"/>
              <w:left w:val="nil"/>
              <w:bottom w:val="nil"/>
              <w:right w:val="nil"/>
            </w:tcBorders>
          </w:tcPr>
          <w:p w:rsidR="00AE3B27" w:rsidRPr="00530122" w:rsidRDefault="00AE3B27" w:rsidP="00530122">
            <w:pPr>
              <w:spacing w:before="0"/>
              <w:jc w:val="left"/>
              <w:rPr>
                <w:rFonts w:cs="Arial"/>
                <w:sz w:val="24"/>
                <w:szCs w:val="24"/>
              </w:rPr>
            </w:pPr>
          </w:p>
        </w:tc>
        <w:tc>
          <w:tcPr>
            <w:tcW w:w="271" w:type="dxa"/>
            <w:tcBorders>
              <w:top w:val="nil"/>
              <w:left w:val="nil"/>
              <w:bottom w:val="nil"/>
              <w:right w:val="nil"/>
            </w:tcBorders>
            <w:shd w:val="clear" w:color="auto" w:fill="auto"/>
            <w:noWrap/>
            <w:vAlign w:val="bottom"/>
            <w:hideMark/>
          </w:tcPr>
          <w:p w:rsidR="00AE3B27" w:rsidRPr="00530122" w:rsidRDefault="00AE3B27" w:rsidP="00530122">
            <w:pPr>
              <w:spacing w:before="0"/>
              <w:jc w:val="left"/>
              <w:rPr>
                <w:rFonts w:cs="Arial"/>
                <w:sz w:val="24"/>
                <w:szCs w:val="24"/>
              </w:rPr>
            </w:pPr>
          </w:p>
        </w:tc>
        <w:tc>
          <w:tcPr>
            <w:tcW w:w="1057" w:type="dxa"/>
            <w:tcBorders>
              <w:top w:val="nil"/>
              <w:left w:val="nil"/>
              <w:bottom w:val="nil"/>
              <w:right w:val="nil"/>
            </w:tcBorders>
            <w:shd w:val="clear" w:color="auto" w:fill="auto"/>
            <w:noWrap/>
            <w:vAlign w:val="bottom"/>
            <w:hideMark/>
          </w:tcPr>
          <w:p w:rsidR="00AE3B27" w:rsidRPr="00530122" w:rsidRDefault="00AE3B27" w:rsidP="00530122">
            <w:pPr>
              <w:spacing w:before="0"/>
              <w:jc w:val="right"/>
              <w:rPr>
                <w:rFonts w:cs="Arial"/>
                <w:sz w:val="24"/>
                <w:szCs w:val="24"/>
              </w:rPr>
            </w:pPr>
          </w:p>
        </w:tc>
      </w:tr>
      <w:tr w:rsidR="00AE3B27" w:rsidRPr="00530122" w:rsidTr="00AE3B27">
        <w:trPr>
          <w:trHeight w:val="300"/>
        </w:trPr>
        <w:tc>
          <w:tcPr>
            <w:tcW w:w="809" w:type="dxa"/>
            <w:tcBorders>
              <w:top w:val="nil"/>
              <w:left w:val="nil"/>
              <w:bottom w:val="nil"/>
              <w:right w:val="nil"/>
            </w:tcBorders>
            <w:shd w:val="clear" w:color="auto" w:fill="auto"/>
            <w:noWrap/>
            <w:vAlign w:val="bottom"/>
            <w:hideMark/>
          </w:tcPr>
          <w:p w:rsidR="00AE3B27" w:rsidRPr="00530122" w:rsidRDefault="00AE3B27" w:rsidP="00530122">
            <w:pPr>
              <w:spacing w:before="0"/>
              <w:jc w:val="right"/>
              <w:rPr>
                <w:rFonts w:cs="Arial"/>
                <w:sz w:val="24"/>
                <w:szCs w:val="24"/>
              </w:rPr>
            </w:pPr>
          </w:p>
        </w:tc>
        <w:tc>
          <w:tcPr>
            <w:tcW w:w="5103" w:type="dxa"/>
            <w:gridSpan w:val="8"/>
            <w:tcBorders>
              <w:top w:val="nil"/>
              <w:left w:val="nil"/>
              <w:bottom w:val="nil"/>
              <w:right w:val="nil"/>
            </w:tcBorders>
            <w:shd w:val="clear" w:color="auto" w:fill="auto"/>
            <w:noWrap/>
            <w:hideMark/>
          </w:tcPr>
          <w:p w:rsidR="00AE3B27" w:rsidRPr="00530122" w:rsidRDefault="00AE3B27" w:rsidP="00530122">
            <w:pPr>
              <w:spacing w:before="0"/>
              <w:jc w:val="left"/>
              <w:rPr>
                <w:rFonts w:cs="Arial"/>
                <w:sz w:val="24"/>
                <w:szCs w:val="24"/>
              </w:rPr>
            </w:pPr>
          </w:p>
        </w:tc>
        <w:tc>
          <w:tcPr>
            <w:tcW w:w="980" w:type="dxa"/>
            <w:gridSpan w:val="2"/>
            <w:tcBorders>
              <w:top w:val="nil"/>
              <w:left w:val="nil"/>
              <w:bottom w:val="nil"/>
              <w:right w:val="nil"/>
            </w:tcBorders>
            <w:shd w:val="clear" w:color="auto" w:fill="auto"/>
            <w:noWrap/>
            <w:vAlign w:val="bottom"/>
            <w:hideMark/>
          </w:tcPr>
          <w:p w:rsidR="00AE3B27" w:rsidRPr="00530122" w:rsidRDefault="00AE3B27" w:rsidP="00530122">
            <w:pPr>
              <w:spacing w:before="0"/>
              <w:rPr>
                <w:rFonts w:cs="Arial"/>
                <w:sz w:val="24"/>
                <w:szCs w:val="24"/>
              </w:rPr>
            </w:pPr>
          </w:p>
        </w:tc>
        <w:tc>
          <w:tcPr>
            <w:tcW w:w="1274" w:type="dxa"/>
            <w:tcBorders>
              <w:top w:val="nil"/>
              <w:left w:val="nil"/>
              <w:bottom w:val="nil"/>
              <w:right w:val="nil"/>
            </w:tcBorders>
            <w:shd w:val="clear" w:color="auto" w:fill="auto"/>
            <w:noWrap/>
            <w:vAlign w:val="bottom"/>
            <w:hideMark/>
          </w:tcPr>
          <w:p w:rsidR="00AE3B27" w:rsidRPr="00530122" w:rsidRDefault="00AE3B27" w:rsidP="00530122">
            <w:pPr>
              <w:spacing w:before="0"/>
              <w:jc w:val="left"/>
              <w:rPr>
                <w:rFonts w:cs="Arial"/>
                <w:sz w:val="24"/>
                <w:szCs w:val="24"/>
              </w:rPr>
            </w:pPr>
          </w:p>
        </w:tc>
        <w:tc>
          <w:tcPr>
            <w:tcW w:w="1274" w:type="dxa"/>
            <w:tcBorders>
              <w:top w:val="nil"/>
              <w:left w:val="nil"/>
              <w:bottom w:val="nil"/>
              <w:right w:val="nil"/>
            </w:tcBorders>
          </w:tcPr>
          <w:p w:rsidR="00AE3B27" w:rsidRPr="00530122" w:rsidRDefault="00AE3B27" w:rsidP="00530122">
            <w:pPr>
              <w:spacing w:before="0"/>
              <w:jc w:val="left"/>
              <w:rPr>
                <w:rFonts w:cs="Arial"/>
                <w:sz w:val="24"/>
                <w:szCs w:val="24"/>
              </w:rPr>
            </w:pPr>
          </w:p>
        </w:tc>
        <w:tc>
          <w:tcPr>
            <w:tcW w:w="1271" w:type="dxa"/>
            <w:tcBorders>
              <w:top w:val="nil"/>
              <w:left w:val="nil"/>
              <w:bottom w:val="nil"/>
              <w:right w:val="nil"/>
            </w:tcBorders>
          </w:tcPr>
          <w:p w:rsidR="00AE3B27" w:rsidRPr="00530122" w:rsidRDefault="00AE3B27" w:rsidP="00530122">
            <w:pPr>
              <w:spacing w:before="0"/>
              <w:jc w:val="left"/>
              <w:rPr>
                <w:rFonts w:cs="Arial"/>
                <w:sz w:val="24"/>
                <w:szCs w:val="24"/>
              </w:rPr>
            </w:pPr>
          </w:p>
        </w:tc>
        <w:tc>
          <w:tcPr>
            <w:tcW w:w="1264" w:type="dxa"/>
            <w:tcBorders>
              <w:top w:val="nil"/>
              <w:left w:val="nil"/>
              <w:bottom w:val="nil"/>
              <w:right w:val="nil"/>
            </w:tcBorders>
          </w:tcPr>
          <w:p w:rsidR="00AE3B27" w:rsidRPr="00530122" w:rsidRDefault="00AE3B27" w:rsidP="00530122">
            <w:pPr>
              <w:spacing w:before="0"/>
              <w:jc w:val="left"/>
              <w:rPr>
                <w:rFonts w:cs="Arial"/>
                <w:sz w:val="24"/>
                <w:szCs w:val="24"/>
              </w:rPr>
            </w:pPr>
          </w:p>
        </w:tc>
        <w:tc>
          <w:tcPr>
            <w:tcW w:w="1263" w:type="dxa"/>
            <w:tcBorders>
              <w:top w:val="nil"/>
              <w:left w:val="nil"/>
              <w:bottom w:val="nil"/>
              <w:right w:val="nil"/>
            </w:tcBorders>
          </w:tcPr>
          <w:p w:rsidR="00AE3B27" w:rsidRPr="00530122" w:rsidRDefault="00AE3B27" w:rsidP="00530122">
            <w:pPr>
              <w:spacing w:before="0"/>
              <w:jc w:val="left"/>
              <w:rPr>
                <w:rFonts w:cs="Arial"/>
                <w:sz w:val="24"/>
                <w:szCs w:val="24"/>
              </w:rPr>
            </w:pPr>
          </w:p>
        </w:tc>
        <w:tc>
          <w:tcPr>
            <w:tcW w:w="271" w:type="dxa"/>
            <w:tcBorders>
              <w:top w:val="nil"/>
              <w:left w:val="nil"/>
              <w:bottom w:val="nil"/>
              <w:right w:val="nil"/>
            </w:tcBorders>
            <w:shd w:val="clear" w:color="auto" w:fill="auto"/>
            <w:noWrap/>
            <w:vAlign w:val="bottom"/>
            <w:hideMark/>
          </w:tcPr>
          <w:p w:rsidR="00AE3B27" w:rsidRPr="00530122" w:rsidRDefault="00AE3B27" w:rsidP="00530122">
            <w:pPr>
              <w:spacing w:before="0"/>
              <w:jc w:val="left"/>
              <w:rPr>
                <w:rFonts w:cs="Arial"/>
                <w:sz w:val="24"/>
                <w:szCs w:val="24"/>
              </w:rPr>
            </w:pPr>
          </w:p>
        </w:tc>
        <w:tc>
          <w:tcPr>
            <w:tcW w:w="1057" w:type="dxa"/>
            <w:tcBorders>
              <w:top w:val="nil"/>
              <w:left w:val="nil"/>
              <w:bottom w:val="nil"/>
              <w:right w:val="nil"/>
            </w:tcBorders>
            <w:shd w:val="clear" w:color="auto" w:fill="auto"/>
            <w:noWrap/>
            <w:vAlign w:val="bottom"/>
            <w:hideMark/>
          </w:tcPr>
          <w:p w:rsidR="00AE3B27" w:rsidRPr="00530122" w:rsidRDefault="00AE3B27" w:rsidP="00530122">
            <w:pPr>
              <w:spacing w:before="0"/>
              <w:jc w:val="right"/>
              <w:rPr>
                <w:rFonts w:cs="Arial"/>
                <w:sz w:val="24"/>
                <w:szCs w:val="24"/>
              </w:rPr>
            </w:pPr>
          </w:p>
        </w:tc>
      </w:tr>
    </w:tbl>
    <w:p w:rsidR="00CB4F0E" w:rsidRPr="00530122" w:rsidRDefault="00CB4F0E" w:rsidP="00CB4F0E">
      <w:pPr>
        <w:rPr>
          <w:rFonts w:cs="Arial"/>
          <w:color w:val="000000" w:themeColor="text1"/>
          <w:sz w:val="24"/>
          <w:szCs w:val="24"/>
          <w:lang w:val="sr-Cyrl-CS" w:eastAsia="zh-CN"/>
        </w:rPr>
      </w:pPr>
    </w:p>
    <w:p w:rsidR="00CB4F0E" w:rsidRPr="00530122" w:rsidRDefault="00CB4F0E" w:rsidP="00CB4F0E">
      <w:pPr>
        <w:rPr>
          <w:rFonts w:cs="Arial"/>
          <w:color w:val="000000" w:themeColor="text1"/>
          <w:sz w:val="24"/>
          <w:szCs w:val="24"/>
          <w:lang w:val="sr-Cyrl-CS" w:eastAsia="zh-CN"/>
        </w:rPr>
      </w:pPr>
    </w:p>
    <w:p w:rsidR="00CB4F0E" w:rsidRPr="00530122" w:rsidRDefault="00CB4F0E" w:rsidP="00CB4F0E">
      <w:pPr>
        <w:rPr>
          <w:rFonts w:cs="Arial"/>
          <w:color w:val="000000" w:themeColor="text1"/>
          <w:sz w:val="24"/>
          <w:szCs w:val="24"/>
          <w:lang w:val="sr-Cyrl-CS" w:eastAsia="zh-CN"/>
        </w:rPr>
      </w:pPr>
    </w:p>
    <w:p w:rsidR="00CB4F0E" w:rsidRPr="00530122" w:rsidRDefault="00CB4F0E" w:rsidP="00CB4F0E">
      <w:pPr>
        <w:spacing w:before="0"/>
        <w:rPr>
          <w:rFonts w:cs="Arial"/>
          <w:sz w:val="24"/>
          <w:szCs w:val="24"/>
          <w:lang w:val="sr-Cyrl-CS" w:eastAsia="zh-CN"/>
        </w:rPr>
      </w:pPr>
      <w:r w:rsidRPr="00530122">
        <w:rPr>
          <w:rFonts w:cs="Arial"/>
          <w:sz w:val="24"/>
          <w:szCs w:val="24"/>
          <w:lang w:val="sr-Cyrl-CS" w:eastAsia="zh-CN"/>
        </w:rPr>
        <w:t>2)</w:t>
      </w:r>
    </w:p>
    <w:tbl>
      <w:tblPr>
        <w:tblW w:w="16522" w:type="dxa"/>
        <w:tblLook w:val="04A0" w:firstRow="1" w:lastRow="0" w:firstColumn="1" w:lastColumn="0" w:noHBand="0" w:noVBand="1"/>
      </w:tblPr>
      <w:tblGrid>
        <w:gridCol w:w="950"/>
        <w:gridCol w:w="4300"/>
        <w:gridCol w:w="2551"/>
        <w:gridCol w:w="609"/>
        <w:gridCol w:w="1821"/>
        <w:gridCol w:w="167"/>
        <w:gridCol w:w="419"/>
        <w:gridCol w:w="169"/>
        <w:gridCol w:w="590"/>
        <w:gridCol w:w="429"/>
        <w:gridCol w:w="161"/>
        <w:gridCol w:w="637"/>
        <w:gridCol w:w="1716"/>
        <w:gridCol w:w="283"/>
        <w:gridCol w:w="1720"/>
      </w:tblGrid>
      <w:tr w:rsidR="00AE3B27" w:rsidRPr="00530122" w:rsidTr="00AE3B27">
        <w:trPr>
          <w:gridAfter w:val="2"/>
          <w:wAfter w:w="1992" w:type="dxa"/>
          <w:trHeight w:val="315"/>
        </w:trPr>
        <w:tc>
          <w:tcPr>
            <w:tcW w:w="5189" w:type="dxa"/>
            <w:gridSpan w:val="2"/>
            <w:tcBorders>
              <w:top w:val="nil"/>
              <w:left w:val="nil"/>
              <w:bottom w:val="nil"/>
              <w:right w:val="nil"/>
            </w:tcBorders>
            <w:shd w:val="clear" w:color="auto" w:fill="auto"/>
            <w:noWrap/>
            <w:vAlign w:val="center"/>
            <w:hideMark/>
          </w:tcPr>
          <w:p w:rsidR="00AE3B27" w:rsidRPr="00530122" w:rsidRDefault="00AE3B27" w:rsidP="00530122">
            <w:pPr>
              <w:spacing w:before="0"/>
              <w:jc w:val="center"/>
              <w:rPr>
                <w:rFonts w:cs="Arial"/>
                <w:b/>
                <w:bCs/>
                <w:color w:val="000000"/>
                <w:sz w:val="24"/>
                <w:szCs w:val="24"/>
              </w:rPr>
            </w:pPr>
            <w:r w:rsidRPr="00530122">
              <w:rPr>
                <w:rFonts w:cs="Arial"/>
                <w:b/>
                <w:bCs/>
                <w:color w:val="000000"/>
                <w:sz w:val="24"/>
                <w:szCs w:val="24"/>
              </w:rPr>
              <w:t>4.0 HIDROTEHNIČKE INSTALACIJE</w:t>
            </w:r>
          </w:p>
        </w:tc>
        <w:tc>
          <w:tcPr>
            <w:tcW w:w="2551" w:type="dxa"/>
            <w:tcBorders>
              <w:top w:val="nil"/>
              <w:left w:val="nil"/>
              <w:bottom w:val="double" w:sz="6" w:space="0" w:color="auto"/>
              <w:right w:val="nil"/>
            </w:tcBorders>
            <w:shd w:val="clear" w:color="auto" w:fill="auto"/>
            <w:noWrap/>
            <w:hideMark/>
          </w:tcPr>
          <w:p w:rsidR="00AE3B27" w:rsidRPr="00530122" w:rsidRDefault="00AE3B27" w:rsidP="00530122">
            <w:pPr>
              <w:spacing w:before="0"/>
              <w:jc w:val="left"/>
              <w:rPr>
                <w:rFonts w:cs="Arial"/>
                <w:color w:val="000000"/>
                <w:sz w:val="24"/>
                <w:szCs w:val="24"/>
              </w:rPr>
            </w:pPr>
            <w:r w:rsidRPr="00530122">
              <w:rPr>
                <w:rFonts w:cs="Arial"/>
                <w:color w:val="000000"/>
                <w:sz w:val="24"/>
                <w:szCs w:val="24"/>
              </w:rPr>
              <w:t> </w:t>
            </w:r>
          </w:p>
        </w:tc>
        <w:tc>
          <w:tcPr>
            <w:tcW w:w="2430" w:type="dxa"/>
            <w:gridSpan w:val="2"/>
            <w:tcBorders>
              <w:top w:val="nil"/>
              <w:left w:val="nil"/>
              <w:bottom w:val="double" w:sz="6" w:space="0" w:color="auto"/>
              <w:right w:val="nil"/>
            </w:tcBorders>
            <w:shd w:val="clear" w:color="auto" w:fill="auto"/>
            <w:noWrap/>
            <w:hideMark/>
          </w:tcPr>
          <w:p w:rsidR="00AE3B27" w:rsidRPr="00530122" w:rsidRDefault="00AE3B27" w:rsidP="00530122">
            <w:pPr>
              <w:spacing w:before="0"/>
              <w:jc w:val="left"/>
              <w:rPr>
                <w:rFonts w:cs="Arial"/>
                <w:color w:val="000000"/>
                <w:sz w:val="24"/>
                <w:szCs w:val="24"/>
              </w:rPr>
            </w:pPr>
            <w:r w:rsidRPr="00530122">
              <w:rPr>
                <w:rFonts w:cs="Arial"/>
                <w:color w:val="000000"/>
                <w:sz w:val="24"/>
                <w:szCs w:val="24"/>
              </w:rPr>
              <w:t> </w:t>
            </w:r>
          </w:p>
        </w:tc>
        <w:tc>
          <w:tcPr>
            <w:tcW w:w="594" w:type="dxa"/>
            <w:gridSpan w:val="2"/>
            <w:tcBorders>
              <w:top w:val="nil"/>
              <w:left w:val="nil"/>
              <w:bottom w:val="double" w:sz="6" w:space="0" w:color="auto"/>
              <w:right w:val="nil"/>
            </w:tcBorders>
          </w:tcPr>
          <w:p w:rsidR="00AE3B27" w:rsidRPr="00530122" w:rsidRDefault="00AE3B27" w:rsidP="00530122">
            <w:pPr>
              <w:spacing w:before="0"/>
              <w:jc w:val="left"/>
              <w:rPr>
                <w:rFonts w:cs="Arial"/>
                <w:color w:val="000000"/>
                <w:sz w:val="24"/>
                <w:szCs w:val="24"/>
              </w:rPr>
            </w:pPr>
          </w:p>
        </w:tc>
        <w:tc>
          <w:tcPr>
            <w:tcW w:w="1206" w:type="dxa"/>
            <w:gridSpan w:val="3"/>
            <w:tcBorders>
              <w:top w:val="nil"/>
              <w:left w:val="nil"/>
              <w:bottom w:val="double" w:sz="6" w:space="0" w:color="auto"/>
              <w:right w:val="nil"/>
            </w:tcBorders>
          </w:tcPr>
          <w:p w:rsidR="00AE3B27" w:rsidRPr="00530122" w:rsidRDefault="00AE3B27" w:rsidP="00530122">
            <w:pPr>
              <w:spacing w:before="0"/>
              <w:jc w:val="left"/>
              <w:rPr>
                <w:rFonts w:cs="Arial"/>
                <w:color w:val="000000"/>
                <w:sz w:val="24"/>
                <w:szCs w:val="24"/>
              </w:rPr>
            </w:pPr>
          </w:p>
        </w:tc>
        <w:tc>
          <w:tcPr>
            <w:tcW w:w="810" w:type="dxa"/>
            <w:gridSpan w:val="2"/>
            <w:tcBorders>
              <w:top w:val="nil"/>
              <w:left w:val="nil"/>
              <w:bottom w:val="double" w:sz="6" w:space="0" w:color="auto"/>
              <w:right w:val="nil"/>
            </w:tcBorders>
          </w:tcPr>
          <w:p w:rsidR="00AE3B27" w:rsidRPr="00530122" w:rsidRDefault="00AE3B27" w:rsidP="00530122">
            <w:pPr>
              <w:spacing w:before="0"/>
              <w:jc w:val="left"/>
              <w:rPr>
                <w:rFonts w:cs="Arial"/>
                <w:color w:val="000000"/>
                <w:sz w:val="24"/>
                <w:szCs w:val="24"/>
              </w:rPr>
            </w:pPr>
          </w:p>
        </w:tc>
        <w:tc>
          <w:tcPr>
            <w:tcW w:w="1750" w:type="dxa"/>
            <w:tcBorders>
              <w:top w:val="nil"/>
              <w:left w:val="nil"/>
              <w:bottom w:val="double" w:sz="6" w:space="0" w:color="auto"/>
              <w:right w:val="nil"/>
            </w:tcBorders>
          </w:tcPr>
          <w:p w:rsidR="00AE3B27" w:rsidRPr="00530122" w:rsidRDefault="00AE3B27" w:rsidP="00530122">
            <w:pPr>
              <w:spacing w:before="0"/>
              <w:jc w:val="left"/>
              <w:rPr>
                <w:rFonts w:cs="Arial"/>
                <w:color w:val="000000"/>
                <w:sz w:val="24"/>
                <w:szCs w:val="24"/>
              </w:rPr>
            </w:pPr>
          </w:p>
        </w:tc>
      </w:tr>
      <w:tr w:rsidR="00AE3B27" w:rsidRPr="00530122" w:rsidTr="00AE3B27">
        <w:trPr>
          <w:gridAfter w:val="2"/>
          <w:wAfter w:w="1992" w:type="dxa"/>
          <w:trHeight w:val="630"/>
        </w:trPr>
        <w:tc>
          <w:tcPr>
            <w:tcW w:w="889" w:type="dxa"/>
            <w:tcBorders>
              <w:top w:val="double" w:sz="6" w:space="0" w:color="auto"/>
              <w:left w:val="double" w:sz="6" w:space="0" w:color="auto"/>
              <w:bottom w:val="double" w:sz="6" w:space="0" w:color="auto"/>
              <w:right w:val="single" w:sz="4" w:space="0" w:color="auto"/>
            </w:tcBorders>
            <w:shd w:val="clear" w:color="000000" w:fill="BFBFBF"/>
            <w:hideMark/>
          </w:tcPr>
          <w:p w:rsidR="00AE3B27" w:rsidRPr="00530122" w:rsidRDefault="00AE3B27" w:rsidP="00530122">
            <w:pPr>
              <w:spacing w:before="0"/>
              <w:jc w:val="center"/>
              <w:rPr>
                <w:rFonts w:cs="Arial"/>
                <w:b/>
                <w:bCs/>
                <w:color w:val="000000"/>
                <w:sz w:val="24"/>
                <w:szCs w:val="24"/>
              </w:rPr>
            </w:pPr>
            <w:r w:rsidRPr="00530122">
              <w:rPr>
                <w:rFonts w:cs="Arial"/>
                <w:b/>
                <w:bCs/>
                <w:color w:val="000000"/>
                <w:sz w:val="24"/>
                <w:szCs w:val="24"/>
              </w:rPr>
              <w:t>R.B.</w:t>
            </w:r>
          </w:p>
        </w:tc>
        <w:tc>
          <w:tcPr>
            <w:tcW w:w="4300" w:type="dxa"/>
            <w:tcBorders>
              <w:top w:val="double" w:sz="6" w:space="0" w:color="auto"/>
              <w:left w:val="nil"/>
              <w:bottom w:val="double" w:sz="6" w:space="0" w:color="auto"/>
              <w:right w:val="single" w:sz="4" w:space="0" w:color="auto"/>
            </w:tcBorders>
            <w:shd w:val="clear" w:color="000000" w:fill="BFBFBF"/>
            <w:vAlign w:val="center"/>
            <w:hideMark/>
          </w:tcPr>
          <w:p w:rsidR="00AE3B27" w:rsidRPr="00530122" w:rsidRDefault="00AE3B27" w:rsidP="00530122">
            <w:pPr>
              <w:spacing w:before="0"/>
              <w:jc w:val="center"/>
              <w:rPr>
                <w:rFonts w:cs="Arial"/>
                <w:b/>
                <w:bCs/>
                <w:color w:val="000000"/>
                <w:sz w:val="24"/>
                <w:szCs w:val="24"/>
              </w:rPr>
            </w:pPr>
            <w:r w:rsidRPr="00530122">
              <w:rPr>
                <w:rFonts w:cs="Arial"/>
                <w:b/>
                <w:bCs/>
                <w:color w:val="000000"/>
                <w:sz w:val="24"/>
                <w:szCs w:val="24"/>
              </w:rPr>
              <w:t>Opis</w:t>
            </w:r>
          </w:p>
        </w:tc>
        <w:tc>
          <w:tcPr>
            <w:tcW w:w="2551" w:type="dxa"/>
            <w:tcBorders>
              <w:top w:val="nil"/>
              <w:left w:val="nil"/>
              <w:bottom w:val="double" w:sz="6" w:space="0" w:color="auto"/>
              <w:right w:val="single" w:sz="4" w:space="0" w:color="auto"/>
            </w:tcBorders>
            <w:shd w:val="clear" w:color="000000" w:fill="BFBFBF"/>
            <w:vAlign w:val="center"/>
            <w:hideMark/>
          </w:tcPr>
          <w:p w:rsidR="00AE3B27" w:rsidRPr="00530122" w:rsidRDefault="00AE3B27" w:rsidP="00530122">
            <w:pPr>
              <w:spacing w:before="0"/>
              <w:jc w:val="center"/>
              <w:rPr>
                <w:rFonts w:cs="Arial"/>
                <w:b/>
                <w:bCs/>
                <w:color w:val="000000"/>
                <w:sz w:val="24"/>
                <w:szCs w:val="24"/>
              </w:rPr>
            </w:pPr>
            <w:r w:rsidRPr="00530122">
              <w:rPr>
                <w:rFonts w:cs="Arial"/>
                <w:b/>
                <w:bCs/>
                <w:color w:val="000000"/>
                <w:sz w:val="24"/>
                <w:szCs w:val="24"/>
              </w:rPr>
              <w:t>Jed. mere</w:t>
            </w:r>
          </w:p>
        </w:tc>
        <w:tc>
          <w:tcPr>
            <w:tcW w:w="2430" w:type="dxa"/>
            <w:gridSpan w:val="2"/>
            <w:tcBorders>
              <w:top w:val="nil"/>
              <w:left w:val="nil"/>
              <w:bottom w:val="double" w:sz="6" w:space="0" w:color="auto"/>
              <w:right w:val="single" w:sz="4" w:space="0" w:color="auto"/>
            </w:tcBorders>
            <w:shd w:val="clear" w:color="000000" w:fill="BFBFBF"/>
            <w:vAlign w:val="center"/>
            <w:hideMark/>
          </w:tcPr>
          <w:p w:rsidR="00AE3B27" w:rsidRPr="00530122" w:rsidRDefault="00AE3B27" w:rsidP="00530122">
            <w:pPr>
              <w:spacing w:before="0"/>
              <w:jc w:val="center"/>
              <w:rPr>
                <w:rFonts w:cs="Arial"/>
                <w:b/>
                <w:bCs/>
                <w:color w:val="000000"/>
                <w:sz w:val="24"/>
                <w:szCs w:val="24"/>
              </w:rPr>
            </w:pPr>
            <w:r w:rsidRPr="00530122">
              <w:rPr>
                <w:rFonts w:cs="Arial"/>
                <w:b/>
                <w:bCs/>
                <w:color w:val="000000"/>
                <w:sz w:val="24"/>
                <w:szCs w:val="24"/>
              </w:rPr>
              <w:t>Mera količina</w:t>
            </w:r>
          </w:p>
        </w:tc>
        <w:tc>
          <w:tcPr>
            <w:tcW w:w="594" w:type="dxa"/>
            <w:gridSpan w:val="2"/>
            <w:tcBorders>
              <w:top w:val="nil"/>
              <w:left w:val="nil"/>
              <w:bottom w:val="double" w:sz="6" w:space="0" w:color="auto"/>
              <w:right w:val="single" w:sz="4" w:space="0" w:color="auto"/>
            </w:tcBorders>
            <w:shd w:val="clear" w:color="000000" w:fill="BFBFBF"/>
          </w:tcPr>
          <w:p w:rsidR="00AE3B27" w:rsidRPr="00530122" w:rsidRDefault="00AE3B27" w:rsidP="00530122">
            <w:pPr>
              <w:spacing w:before="0"/>
              <w:jc w:val="center"/>
              <w:rPr>
                <w:rFonts w:cs="Arial"/>
                <w:b/>
                <w:bCs/>
                <w:color w:val="000000"/>
                <w:sz w:val="24"/>
                <w:szCs w:val="24"/>
              </w:rPr>
            </w:pPr>
          </w:p>
        </w:tc>
        <w:tc>
          <w:tcPr>
            <w:tcW w:w="1206" w:type="dxa"/>
            <w:gridSpan w:val="3"/>
            <w:tcBorders>
              <w:top w:val="nil"/>
              <w:left w:val="nil"/>
              <w:bottom w:val="double" w:sz="6" w:space="0" w:color="auto"/>
              <w:right w:val="single" w:sz="4" w:space="0" w:color="auto"/>
            </w:tcBorders>
            <w:shd w:val="clear" w:color="000000" w:fill="BFBFBF"/>
          </w:tcPr>
          <w:p w:rsidR="00AE3B27" w:rsidRPr="00530122" w:rsidRDefault="00AE3B27" w:rsidP="00530122">
            <w:pPr>
              <w:spacing w:before="0"/>
              <w:jc w:val="center"/>
              <w:rPr>
                <w:rFonts w:cs="Arial"/>
                <w:b/>
                <w:bCs/>
                <w:color w:val="000000"/>
                <w:sz w:val="24"/>
                <w:szCs w:val="24"/>
              </w:rPr>
            </w:pPr>
          </w:p>
        </w:tc>
        <w:tc>
          <w:tcPr>
            <w:tcW w:w="810" w:type="dxa"/>
            <w:gridSpan w:val="2"/>
            <w:tcBorders>
              <w:top w:val="nil"/>
              <w:left w:val="nil"/>
              <w:bottom w:val="double" w:sz="6" w:space="0" w:color="auto"/>
              <w:right w:val="single" w:sz="4" w:space="0" w:color="auto"/>
            </w:tcBorders>
            <w:shd w:val="clear" w:color="000000" w:fill="BFBFBF"/>
          </w:tcPr>
          <w:p w:rsidR="00AE3B27" w:rsidRPr="00530122" w:rsidRDefault="00AE3B27" w:rsidP="00530122">
            <w:pPr>
              <w:spacing w:before="0"/>
              <w:jc w:val="center"/>
              <w:rPr>
                <w:rFonts w:cs="Arial"/>
                <w:b/>
                <w:bCs/>
                <w:color w:val="000000"/>
                <w:sz w:val="24"/>
                <w:szCs w:val="24"/>
              </w:rPr>
            </w:pPr>
          </w:p>
        </w:tc>
        <w:tc>
          <w:tcPr>
            <w:tcW w:w="1750" w:type="dxa"/>
            <w:tcBorders>
              <w:top w:val="nil"/>
              <w:left w:val="nil"/>
              <w:bottom w:val="double" w:sz="6" w:space="0" w:color="auto"/>
              <w:right w:val="single" w:sz="4" w:space="0" w:color="auto"/>
            </w:tcBorders>
            <w:shd w:val="clear" w:color="000000" w:fill="BFBFBF"/>
          </w:tcPr>
          <w:p w:rsidR="00AE3B27" w:rsidRPr="00530122" w:rsidRDefault="00AE3B27" w:rsidP="00530122">
            <w:pPr>
              <w:spacing w:before="0"/>
              <w:jc w:val="center"/>
              <w:rPr>
                <w:rFonts w:cs="Arial"/>
                <w:b/>
                <w:bCs/>
                <w:color w:val="000000"/>
                <w:sz w:val="24"/>
                <w:szCs w:val="24"/>
              </w:rPr>
            </w:pPr>
          </w:p>
        </w:tc>
      </w:tr>
      <w:tr w:rsidR="00AE3B27" w:rsidRPr="00530122" w:rsidTr="00AE3B27">
        <w:trPr>
          <w:gridAfter w:val="2"/>
          <w:wAfter w:w="1992" w:type="dxa"/>
          <w:trHeight w:val="315"/>
        </w:trPr>
        <w:tc>
          <w:tcPr>
            <w:tcW w:w="889" w:type="dxa"/>
            <w:tcBorders>
              <w:top w:val="nil"/>
              <w:left w:val="double" w:sz="6" w:space="0" w:color="auto"/>
              <w:bottom w:val="nil"/>
              <w:right w:val="single" w:sz="4" w:space="0" w:color="auto"/>
            </w:tcBorders>
            <w:shd w:val="clear" w:color="auto" w:fill="auto"/>
            <w:hideMark/>
          </w:tcPr>
          <w:p w:rsidR="00AE3B27" w:rsidRPr="00530122" w:rsidRDefault="00AE3B27" w:rsidP="00530122">
            <w:pPr>
              <w:spacing w:before="0"/>
              <w:jc w:val="left"/>
              <w:rPr>
                <w:rFonts w:cs="Arial"/>
                <w:color w:val="000000"/>
                <w:sz w:val="24"/>
                <w:szCs w:val="24"/>
              </w:rPr>
            </w:pPr>
            <w:r w:rsidRPr="00530122">
              <w:rPr>
                <w:rFonts w:cs="Arial"/>
                <w:color w:val="000000"/>
                <w:sz w:val="24"/>
                <w:szCs w:val="24"/>
              </w:rPr>
              <w:t> </w:t>
            </w:r>
          </w:p>
        </w:tc>
        <w:tc>
          <w:tcPr>
            <w:tcW w:w="4300" w:type="dxa"/>
            <w:tcBorders>
              <w:top w:val="nil"/>
              <w:left w:val="nil"/>
              <w:bottom w:val="nil"/>
              <w:right w:val="single" w:sz="4" w:space="0" w:color="auto"/>
            </w:tcBorders>
            <w:shd w:val="clear" w:color="auto" w:fill="auto"/>
            <w:hideMark/>
          </w:tcPr>
          <w:p w:rsidR="00AE3B27" w:rsidRPr="00530122" w:rsidRDefault="00AE3B27" w:rsidP="00530122">
            <w:pPr>
              <w:spacing w:before="0"/>
              <w:jc w:val="left"/>
              <w:rPr>
                <w:rFonts w:cs="Arial"/>
                <w:color w:val="000000"/>
                <w:sz w:val="24"/>
                <w:szCs w:val="24"/>
              </w:rPr>
            </w:pPr>
            <w:r w:rsidRPr="00530122">
              <w:rPr>
                <w:rFonts w:cs="Arial"/>
                <w:color w:val="000000"/>
                <w:sz w:val="24"/>
                <w:szCs w:val="24"/>
              </w:rPr>
              <w:t> </w:t>
            </w:r>
          </w:p>
        </w:tc>
        <w:tc>
          <w:tcPr>
            <w:tcW w:w="2551" w:type="dxa"/>
            <w:tcBorders>
              <w:top w:val="nil"/>
              <w:left w:val="nil"/>
              <w:bottom w:val="nil"/>
              <w:right w:val="single" w:sz="4" w:space="0" w:color="auto"/>
            </w:tcBorders>
            <w:shd w:val="clear" w:color="auto" w:fill="auto"/>
            <w:hideMark/>
          </w:tcPr>
          <w:p w:rsidR="00AE3B27" w:rsidRPr="00530122" w:rsidRDefault="00AE3B27" w:rsidP="00530122">
            <w:pPr>
              <w:spacing w:before="0"/>
              <w:jc w:val="left"/>
              <w:rPr>
                <w:rFonts w:cs="Arial"/>
                <w:color w:val="000000"/>
                <w:sz w:val="24"/>
                <w:szCs w:val="24"/>
              </w:rPr>
            </w:pPr>
            <w:r w:rsidRPr="00530122">
              <w:rPr>
                <w:rFonts w:cs="Arial"/>
                <w:color w:val="000000"/>
                <w:sz w:val="24"/>
                <w:szCs w:val="24"/>
              </w:rPr>
              <w:t> </w:t>
            </w:r>
          </w:p>
        </w:tc>
        <w:tc>
          <w:tcPr>
            <w:tcW w:w="2430" w:type="dxa"/>
            <w:gridSpan w:val="2"/>
            <w:tcBorders>
              <w:top w:val="nil"/>
              <w:left w:val="nil"/>
              <w:bottom w:val="nil"/>
              <w:right w:val="single" w:sz="4" w:space="0" w:color="auto"/>
            </w:tcBorders>
            <w:shd w:val="clear" w:color="auto" w:fill="auto"/>
            <w:hideMark/>
          </w:tcPr>
          <w:p w:rsidR="00AE3B27" w:rsidRPr="00530122" w:rsidRDefault="00AE3B27" w:rsidP="00530122">
            <w:pPr>
              <w:spacing w:before="0"/>
              <w:jc w:val="left"/>
              <w:rPr>
                <w:rFonts w:cs="Arial"/>
                <w:color w:val="000000"/>
                <w:sz w:val="24"/>
                <w:szCs w:val="24"/>
              </w:rPr>
            </w:pPr>
            <w:r w:rsidRPr="00530122">
              <w:rPr>
                <w:rFonts w:cs="Arial"/>
                <w:color w:val="000000"/>
                <w:sz w:val="24"/>
                <w:szCs w:val="24"/>
              </w:rPr>
              <w:t> </w:t>
            </w:r>
          </w:p>
        </w:tc>
        <w:tc>
          <w:tcPr>
            <w:tcW w:w="594" w:type="dxa"/>
            <w:gridSpan w:val="2"/>
            <w:tcBorders>
              <w:top w:val="nil"/>
              <w:left w:val="nil"/>
              <w:bottom w:val="nil"/>
              <w:right w:val="single" w:sz="4" w:space="0" w:color="auto"/>
            </w:tcBorders>
          </w:tcPr>
          <w:p w:rsidR="00AE3B27" w:rsidRPr="00530122" w:rsidRDefault="00AE3B27" w:rsidP="00530122">
            <w:pPr>
              <w:spacing w:before="0"/>
              <w:jc w:val="left"/>
              <w:rPr>
                <w:rFonts w:cs="Arial"/>
                <w:color w:val="000000"/>
                <w:sz w:val="24"/>
                <w:szCs w:val="24"/>
              </w:rPr>
            </w:pPr>
          </w:p>
        </w:tc>
        <w:tc>
          <w:tcPr>
            <w:tcW w:w="1206" w:type="dxa"/>
            <w:gridSpan w:val="3"/>
            <w:tcBorders>
              <w:top w:val="nil"/>
              <w:left w:val="nil"/>
              <w:bottom w:val="nil"/>
              <w:right w:val="single" w:sz="4" w:space="0" w:color="auto"/>
            </w:tcBorders>
          </w:tcPr>
          <w:p w:rsidR="00AE3B27" w:rsidRPr="00530122" w:rsidRDefault="00AE3B27" w:rsidP="00530122">
            <w:pPr>
              <w:spacing w:before="0"/>
              <w:jc w:val="left"/>
              <w:rPr>
                <w:rFonts w:cs="Arial"/>
                <w:color w:val="000000"/>
                <w:sz w:val="24"/>
                <w:szCs w:val="24"/>
              </w:rPr>
            </w:pPr>
          </w:p>
        </w:tc>
        <w:tc>
          <w:tcPr>
            <w:tcW w:w="810" w:type="dxa"/>
            <w:gridSpan w:val="2"/>
            <w:tcBorders>
              <w:top w:val="nil"/>
              <w:left w:val="nil"/>
              <w:bottom w:val="nil"/>
              <w:right w:val="single" w:sz="4" w:space="0" w:color="auto"/>
            </w:tcBorders>
          </w:tcPr>
          <w:p w:rsidR="00AE3B27" w:rsidRPr="00530122" w:rsidRDefault="00AE3B27" w:rsidP="00530122">
            <w:pPr>
              <w:spacing w:before="0"/>
              <w:jc w:val="left"/>
              <w:rPr>
                <w:rFonts w:cs="Arial"/>
                <w:color w:val="000000"/>
                <w:sz w:val="24"/>
                <w:szCs w:val="24"/>
              </w:rPr>
            </w:pPr>
          </w:p>
        </w:tc>
        <w:tc>
          <w:tcPr>
            <w:tcW w:w="1750" w:type="dxa"/>
            <w:tcBorders>
              <w:top w:val="nil"/>
              <w:left w:val="nil"/>
              <w:bottom w:val="nil"/>
              <w:right w:val="single" w:sz="4" w:space="0" w:color="auto"/>
            </w:tcBorders>
          </w:tcPr>
          <w:p w:rsidR="00AE3B27" w:rsidRPr="00530122" w:rsidRDefault="00AE3B27" w:rsidP="00530122">
            <w:pPr>
              <w:spacing w:before="0"/>
              <w:jc w:val="left"/>
              <w:rPr>
                <w:rFonts w:cs="Arial"/>
                <w:color w:val="000000"/>
                <w:sz w:val="24"/>
                <w:szCs w:val="24"/>
              </w:rPr>
            </w:pPr>
          </w:p>
        </w:tc>
      </w:tr>
      <w:tr w:rsidR="00AE3B27" w:rsidRPr="00530122" w:rsidTr="00AE3B27">
        <w:trPr>
          <w:gridAfter w:val="2"/>
          <w:wAfter w:w="1992" w:type="dxa"/>
          <w:trHeight w:val="300"/>
        </w:trPr>
        <w:tc>
          <w:tcPr>
            <w:tcW w:w="889" w:type="dxa"/>
            <w:tcBorders>
              <w:top w:val="nil"/>
              <w:left w:val="double" w:sz="6" w:space="0" w:color="auto"/>
              <w:bottom w:val="nil"/>
              <w:right w:val="single" w:sz="4" w:space="0" w:color="auto"/>
            </w:tcBorders>
            <w:shd w:val="clear" w:color="000000" w:fill="C0C0C0"/>
            <w:hideMark/>
          </w:tcPr>
          <w:p w:rsidR="00AE3B27" w:rsidRPr="00530122" w:rsidRDefault="00AE3B27" w:rsidP="00530122">
            <w:pPr>
              <w:spacing w:before="0"/>
              <w:jc w:val="left"/>
              <w:rPr>
                <w:rFonts w:cs="Arial"/>
                <w:b/>
                <w:bCs/>
                <w:color w:val="000000"/>
                <w:sz w:val="24"/>
                <w:szCs w:val="24"/>
              </w:rPr>
            </w:pPr>
            <w:r w:rsidRPr="00530122">
              <w:rPr>
                <w:rFonts w:cs="Arial"/>
                <w:b/>
                <w:bCs/>
                <w:color w:val="000000"/>
                <w:sz w:val="24"/>
                <w:szCs w:val="24"/>
              </w:rPr>
              <w:t>4.1</w:t>
            </w:r>
          </w:p>
        </w:tc>
        <w:tc>
          <w:tcPr>
            <w:tcW w:w="4300" w:type="dxa"/>
            <w:tcBorders>
              <w:top w:val="nil"/>
              <w:left w:val="nil"/>
              <w:bottom w:val="nil"/>
              <w:right w:val="single" w:sz="4" w:space="0" w:color="auto"/>
            </w:tcBorders>
            <w:shd w:val="clear" w:color="000000" w:fill="C0C0C0"/>
            <w:vAlign w:val="center"/>
            <w:hideMark/>
          </w:tcPr>
          <w:p w:rsidR="00AE3B27" w:rsidRPr="00530122" w:rsidRDefault="00AE3B27" w:rsidP="00530122">
            <w:pPr>
              <w:spacing w:before="0"/>
              <w:jc w:val="left"/>
              <w:rPr>
                <w:rFonts w:cs="Arial"/>
                <w:b/>
                <w:bCs/>
                <w:color w:val="000000"/>
                <w:sz w:val="24"/>
                <w:szCs w:val="24"/>
              </w:rPr>
            </w:pPr>
            <w:r w:rsidRPr="00530122">
              <w:rPr>
                <w:rFonts w:cs="Arial"/>
                <w:b/>
                <w:bCs/>
                <w:color w:val="000000"/>
                <w:sz w:val="24"/>
                <w:szCs w:val="24"/>
              </w:rPr>
              <w:t>SANITARNI VODOVOD</w:t>
            </w:r>
          </w:p>
        </w:tc>
        <w:tc>
          <w:tcPr>
            <w:tcW w:w="2551" w:type="dxa"/>
            <w:tcBorders>
              <w:top w:val="nil"/>
              <w:left w:val="nil"/>
              <w:bottom w:val="nil"/>
              <w:right w:val="single" w:sz="4" w:space="0" w:color="auto"/>
            </w:tcBorders>
            <w:shd w:val="clear" w:color="000000" w:fill="C0C0C0"/>
            <w:vAlign w:val="bottom"/>
            <w:hideMark/>
          </w:tcPr>
          <w:p w:rsidR="00AE3B27" w:rsidRPr="00530122" w:rsidRDefault="00AE3B27" w:rsidP="00530122">
            <w:pPr>
              <w:spacing w:before="0"/>
              <w:jc w:val="left"/>
              <w:rPr>
                <w:rFonts w:cs="Arial"/>
                <w:color w:val="000000"/>
                <w:sz w:val="24"/>
                <w:szCs w:val="24"/>
              </w:rPr>
            </w:pPr>
            <w:r w:rsidRPr="00530122">
              <w:rPr>
                <w:rFonts w:cs="Arial"/>
                <w:color w:val="000000"/>
                <w:sz w:val="24"/>
                <w:szCs w:val="24"/>
              </w:rPr>
              <w:t> </w:t>
            </w:r>
          </w:p>
        </w:tc>
        <w:tc>
          <w:tcPr>
            <w:tcW w:w="2430" w:type="dxa"/>
            <w:gridSpan w:val="2"/>
            <w:tcBorders>
              <w:top w:val="nil"/>
              <w:left w:val="nil"/>
              <w:bottom w:val="nil"/>
              <w:right w:val="single" w:sz="4" w:space="0" w:color="auto"/>
            </w:tcBorders>
            <w:shd w:val="clear" w:color="000000" w:fill="C0C0C0"/>
            <w:vAlign w:val="bottom"/>
            <w:hideMark/>
          </w:tcPr>
          <w:p w:rsidR="00AE3B27" w:rsidRPr="00530122" w:rsidRDefault="00AE3B27" w:rsidP="00530122">
            <w:pPr>
              <w:spacing w:before="0"/>
              <w:jc w:val="left"/>
              <w:rPr>
                <w:rFonts w:cs="Arial"/>
                <w:color w:val="000000"/>
                <w:sz w:val="24"/>
                <w:szCs w:val="24"/>
              </w:rPr>
            </w:pPr>
            <w:r w:rsidRPr="00530122">
              <w:rPr>
                <w:rFonts w:cs="Arial"/>
                <w:color w:val="000000"/>
                <w:sz w:val="24"/>
                <w:szCs w:val="24"/>
              </w:rPr>
              <w:t> </w:t>
            </w:r>
          </w:p>
        </w:tc>
        <w:tc>
          <w:tcPr>
            <w:tcW w:w="594" w:type="dxa"/>
            <w:gridSpan w:val="2"/>
            <w:tcBorders>
              <w:top w:val="nil"/>
              <w:left w:val="nil"/>
              <w:bottom w:val="nil"/>
              <w:right w:val="single" w:sz="4" w:space="0" w:color="auto"/>
            </w:tcBorders>
            <w:shd w:val="clear" w:color="000000" w:fill="C0C0C0"/>
          </w:tcPr>
          <w:p w:rsidR="00AE3B27" w:rsidRPr="00530122" w:rsidRDefault="00AE3B27" w:rsidP="00530122">
            <w:pPr>
              <w:spacing w:before="0"/>
              <w:jc w:val="left"/>
              <w:rPr>
                <w:rFonts w:cs="Arial"/>
                <w:color w:val="000000"/>
                <w:sz w:val="24"/>
                <w:szCs w:val="24"/>
              </w:rPr>
            </w:pPr>
          </w:p>
        </w:tc>
        <w:tc>
          <w:tcPr>
            <w:tcW w:w="1206" w:type="dxa"/>
            <w:gridSpan w:val="3"/>
            <w:tcBorders>
              <w:top w:val="nil"/>
              <w:left w:val="nil"/>
              <w:bottom w:val="nil"/>
              <w:right w:val="single" w:sz="4" w:space="0" w:color="auto"/>
            </w:tcBorders>
            <w:shd w:val="clear" w:color="000000" w:fill="C0C0C0"/>
          </w:tcPr>
          <w:p w:rsidR="00AE3B27" w:rsidRPr="00530122" w:rsidRDefault="00AE3B27" w:rsidP="00530122">
            <w:pPr>
              <w:spacing w:before="0"/>
              <w:jc w:val="left"/>
              <w:rPr>
                <w:rFonts w:cs="Arial"/>
                <w:color w:val="000000"/>
                <w:sz w:val="24"/>
                <w:szCs w:val="24"/>
              </w:rPr>
            </w:pPr>
          </w:p>
        </w:tc>
        <w:tc>
          <w:tcPr>
            <w:tcW w:w="810" w:type="dxa"/>
            <w:gridSpan w:val="2"/>
            <w:tcBorders>
              <w:top w:val="nil"/>
              <w:left w:val="nil"/>
              <w:bottom w:val="nil"/>
              <w:right w:val="single" w:sz="4" w:space="0" w:color="auto"/>
            </w:tcBorders>
            <w:shd w:val="clear" w:color="000000" w:fill="C0C0C0"/>
          </w:tcPr>
          <w:p w:rsidR="00AE3B27" w:rsidRPr="00530122" w:rsidRDefault="00AE3B27" w:rsidP="00530122">
            <w:pPr>
              <w:spacing w:before="0"/>
              <w:jc w:val="left"/>
              <w:rPr>
                <w:rFonts w:cs="Arial"/>
                <w:color w:val="000000"/>
                <w:sz w:val="24"/>
                <w:szCs w:val="24"/>
              </w:rPr>
            </w:pPr>
          </w:p>
        </w:tc>
        <w:tc>
          <w:tcPr>
            <w:tcW w:w="1750" w:type="dxa"/>
            <w:tcBorders>
              <w:top w:val="nil"/>
              <w:left w:val="nil"/>
              <w:bottom w:val="nil"/>
              <w:right w:val="single" w:sz="4" w:space="0" w:color="auto"/>
            </w:tcBorders>
            <w:shd w:val="clear" w:color="000000" w:fill="C0C0C0"/>
          </w:tcPr>
          <w:p w:rsidR="00AE3B27" w:rsidRPr="00530122" w:rsidRDefault="00AE3B27" w:rsidP="00530122">
            <w:pPr>
              <w:spacing w:before="0"/>
              <w:jc w:val="left"/>
              <w:rPr>
                <w:rFonts w:cs="Arial"/>
                <w:color w:val="000000"/>
                <w:sz w:val="24"/>
                <w:szCs w:val="24"/>
              </w:rPr>
            </w:pPr>
          </w:p>
        </w:tc>
      </w:tr>
      <w:tr w:rsidR="00AE3B27" w:rsidRPr="00530122" w:rsidTr="00AE3B27">
        <w:trPr>
          <w:gridAfter w:val="2"/>
          <w:wAfter w:w="1992" w:type="dxa"/>
          <w:trHeight w:val="300"/>
        </w:trPr>
        <w:tc>
          <w:tcPr>
            <w:tcW w:w="889" w:type="dxa"/>
            <w:tcBorders>
              <w:top w:val="nil"/>
              <w:left w:val="double" w:sz="6" w:space="0" w:color="auto"/>
              <w:bottom w:val="nil"/>
              <w:right w:val="single" w:sz="4" w:space="0" w:color="auto"/>
            </w:tcBorders>
            <w:shd w:val="clear" w:color="auto" w:fill="auto"/>
            <w:hideMark/>
          </w:tcPr>
          <w:p w:rsidR="00AE3B27" w:rsidRPr="00530122" w:rsidRDefault="00AE3B27" w:rsidP="00530122">
            <w:pPr>
              <w:spacing w:before="0"/>
              <w:jc w:val="left"/>
              <w:rPr>
                <w:rFonts w:cs="Arial"/>
                <w:color w:val="000000"/>
                <w:sz w:val="24"/>
                <w:szCs w:val="24"/>
              </w:rPr>
            </w:pPr>
            <w:r w:rsidRPr="00530122">
              <w:rPr>
                <w:rFonts w:cs="Arial"/>
                <w:color w:val="000000"/>
                <w:sz w:val="24"/>
                <w:szCs w:val="24"/>
              </w:rPr>
              <w:t> </w:t>
            </w:r>
          </w:p>
        </w:tc>
        <w:tc>
          <w:tcPr>
            <w:tcW w:w="4300" w:type="dxa"/>
            <w:tcBorders>
              <w:top w:val="nil"/>
              <w:left w:val="nil"/>
              <w:bottom w:val="nil"/>
              <w:right w:val="single" w:sz="4" w:space="0" w:color="auto"/>
            </w:tcBorders>
            <w:shd w:val="clear" w:color="auto" w:fill="auto"/>
            <w:hideMark/>
          </w:tcPr>
          <w:p w:rsidR="00AE3B27" w:rsidRPr="00530122" w:rsidRDefault="00AE3B27" w:rsidP="00530122">
            <w:pPr>
              <w:spacing w:before="0"/>
              <w:jc w:val="left"/>
              <w:rPr>
                <w:rFonts w:cs="Arial"/>
                <w:color w:val="000000"/>
                <w:sz w:val="24"/>
                <w:szCs w:val="24"/>
              </w:rPr>
            </w:pPr>
            <w:r w:rsidRPr="00530122">
              <w:rPr>
                <w:rFonts w:cs="Arial"/>
                <w:color w:val="000000"/>
                <w:sz w:val="24"/>
                <w:szCs w:val="24"/>
              </w:rPr>
              <w:t> </w:t>
            </w:r>
          </w:p>
        </w:tc>
        <w:tc>
          <w:tcPr>
            <w:tcW w:w="2551" w:type="dxa"/>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left"/>
              <w:rPr>
                <w:rFonts w:cs="Arial"/>
                <w:color w:val="000000"/>
                <w:sz w:val="24"/>
                <w:szCs w:val="24"/>
              </w:rPr>
            </w:pPr>
            <w:r w:rsidRPr="00530122">
              <w:rPr>
                <w:rFonts w:cs="Arial"/>
                <w:color w:val="000000"/>
                <w:sz w:val="24"/>
                <w:szCs w:val="24"/>
              </w:rPr>
              <w:t> </w:t>
            </w:r>
          </w:p>
        </w:tc>
        <w:tc>
          <w:tcPr>
            <w:tcW w:w="2430" w:type="dxa"/>
            <w:gridSpan w:val="2"/>
            <w:tcBorders>
              <w:top w:val="nil"/>
              <w:left w:val="nil"/>
              <w:bottom w:val="nil"/>
              <w:right w:val="single" w:sz="4" w:space="0" w:color="auto"/>
            </w:tcBorders>
            <w:shd w:val="clear" w:color="auto" w:fill="auto"/>
            <w:noWrap/>
            <w:vAlign w:val="bottom"/>
            <w:hideMark/>
          </w:tcPr>
          <w:p w:rsidR="00AE3B27" w:rsidRPr="00530122" w:rsidRDefault="00AE3B27" w:rsidP="00530122">
            <w:pPr>
              <w:spacing w:before="0"/>
              <w:jc w:val="left"/>
              <w:rPr>
                <w:rFonts w:cs="Arial"/>
                <w:color w:val="000000"/>
                <w:sz w:val="24"/>
                <w:szCs w:val="24"/>
              </w:rPr>
            </w:pPr>
            <w:r w:rsidRPr="00530122">
              <w:rPr>
                <w:rFonts w:cs="Arial"/>
                <w:color w:val="000000"/>
                <w:sz w:val="24"/>
                <w:szCs w:val="24"/>
              </w:rPr>
              <w:t> </w:t>
            </w:r>
          </w:p>
        </w:tc>
        <w:tc>
          <w:tcPr>
            <w:tcW w:w="594" w:type="dxa"/>
            <w:gridSpan w:val="2"/>
            <w:tcBorders>
              <w:top w:val="nil"/>
              <w:left w:val="nil"/>
              <w:bottom w:val="nil"/>
              <w:right w:val="single" w:sz="4" w:space="0" w:color="auto"/>
            </w:tcBorders>
          </w:tcPr>
          <w:p w:rsidR="00AE3B27" w:rsidRPr="00530122" w:rsidRDefault="00AE3B27" w:rsidP="00530122">
            <w:pPr>
              <w:spacing w:before="0"/>
              <w:jc w:val="left"/>
              <w:rPr>
                <w:rFonts w:cs="Arial"/>
                <w:color w:val="000000"/>
                <w:sz w:val="24"/>
                <w:szCs w:val="24"/>
              </w:rPr>
            </w:pPr>
          </w:p>
        </w:tc>
        <w:tc>
          <w:tcPr>
            <w:tcW w:w="1206" w:type="dxa"/>
            <w:gridSpan w:val="3"/>
            <w:tcBorders>
              <w:top w:val="nil"/>
              <w:left w:val="nil"/>
              <w:bottom w:val="nil"/>
              <w:right w:val="single" w:sz="4" w:space="0" w:color="auto"/>
            </w:tcBorders>
          </w:tcPr>
          <w:p w:rsidR="00AE3B27" w:rsidRPr="00530122" w:rsidRDefault="00AE3B27" w:rsidP="00530122">
            <w:pPr>
              <w:spacing w:before="0"/>
              <w:jc w:val="left"/>
              <w:rPr>
                <w:rFonts w:cs="Arial"/>
                <w:color w:val="000000"/>
                <w:sz w:val="24"/>
                <w:szCs w:val="24"/>
              </w:rPr>
            </w:pPr>
          </w:p>
        </w:tc>
        <w:tc>
          <w:tcPr>
            <w:tcW w:w="810" w:type="dxa"/>
            <w:gridSpan w:val="2"/>
            <w:tcBorders>
              <w:top w:val="nil"/>
              <w:left w:val="nil"/>
              <w:bottom w:val="nil"/>
              <w:right w:val="single" w:sz="4" w:space="0" w:color="auto"/>
            </w:tcBorders>
          </w:tcPr>
          <w:p w:rsidR="00AE3B27" w:rsidRPr="00530122" w:rsidRDefault="00AE3B27" w:rsidP="00530122">
            <w:pPr>
              <w:spacing w:before="0"/>
              <w:jc w:val="left"/>
              <w:rPr>
                <w:rFonts w:cs="Arial"/>
                <w:color w:val="000000"/>
                <w:sz w:val="24"/>
                <w:szCs w:val="24"/>
              </w:rPr>
            </w:pPr>
          </w:p>
        </w:tc>
        <w:tc>
          <w:tcPr>
            <w:tcW w:w="1750" w:type="dxa"/>
            <w:tcBorders>
              <w:top w:val="nil"/>
              <w:left w:val="nil"/>
              <w:bottom w:val="nil"/>
              <w:right w:val="single" w:sz="4" w:space="0" w:color="auto"/>
            </w:tcBorders>
          </w:tcPr>
          <w:p w:rsidR="00AE3B27" w:rsidRPr="00530122" w:rsidRDefault="00AE3B27" w:rsidP="00530122">
            <w:pPr>
              <w:spacing w:before="0"/>
              <w:jc w:val="left"/>
              <w:rPr>
                <w:rFonts w:cs="Arial"/>
                <w:color w:val="000000"/>
                <w:sz w:val="24"/>
                <w:szCs w:val="24"/>
              </w:rPr>
            </w:pPr>
          </w:p>
        </w:tc>
      </w:tr>
      <w:tr w:rsidR="00AE3B27" w:rsidRPr="00530122" w:rsidTr="00AE3B27">
        <w:trPr>
          <w:gridAfter w:val="2"/>
          <w:wAfter w:w="1992" w:type="dxa"/>
          <w:trHeight w:val="300"/>
        </w:trPr>
        <w:tc>
          <w:tcPr>
            <w:tcW w:w="889" w:type="dxa"/>
            <w:tcBorders>
              <w:top w:val="nil"/>
              <w:left w:val="double" w:sz="6" w:space="0" w:color="auto"/>
              <w:bottom w:val="nil"/>
              <w:right w:val="single" w:sz="4" w:space="0" w:color="auto"/>
            </w:tcBorders>
            <w:shd w:val="clear" w:color="000000" w:fill="C0C0C0"/>
            <w:hideMark/>
          </w:tcPr>
          <w:p w:rsidR="00AE3B27" w:rsidRPr="00530122" w:rsidRDefault="00AE3B27" w:rsidP="00530122">
            <w:pPr>
              <w:spacing w:before="0"/>
              <w:jc w:val="left"/>
              <w:rPr>
                <w:rFonts w:cs="Arial"/>
                <w:color w:val="000000"/>
                <w:sz w:val="24"/>
                <w:szCs w:val="24"/>
              </w:rPr>
            </w:pPr>
            <w:r w:rsidRPr="00530122">
              <w:rPr>
                <w:rFonts w:cs="Arial"/>
                <w:color w:val="000000"/>
                <w:sz w:val="24"/>
                <w:szCs w:val="24"/>
              </w:rPr>
              <w:t> </w:t>
            </w:r>
          </w:p>
        </w:tc>
        <w:tc>
          <w:tcPr>
            <w:tcW w:w="4300" w:type="dxa"/>
            <w:tcBorders>
              <w:top w:val="nil"/>
              <w:left w:val="nil"/>
              <w:bottom w:val="nil"/>
              <w:right w:val="single" w:sz="4" w:space="0" w:color="auto"/>
            </w:tcBorders>
            <w:shd w:val="clear" w:color="000000" w:fill="C0C0C0"/>
            <w:hideMark/>
          </w:tcPr>
          <w:p w:rsidR="00AE3B27" w:rsidRPr="00530122" w:rsidRDefault="00AE3B27" w:rsidP="00530122">
            <w:pPr>
              <w:spacing w:before="0"/>
              <w:jc w:val="left"/>
              <w:rPr>
                <w:rFonts w:cs="Arial"/>
                <w:color w:val="000000"/>
                <w:sz w:val="24"/>
                <w:szCs w:val="24"/>
              </w:rPr>
            </w:pPr>
            <w:r w:rsidRPr="00530122">
              <w:rPr>
                <w:rFonts w:cs="Arial"/>
                <w:color w:val="000000"/>
                <w:sz w:val="24"/>
                <w:szCs w:val="24"/>
              </w:rPr>
              <w:t> </w:t>
            </w:r>
          </w:p>
        </w:tc>
        <w:tc>
          <w:tcPr>
            <w:tcW w:w="2551" w:type="dxa"/>
            <w:tcBorders>
              <w:top w:val="nil"/>
              <w:left w:val="nil"/>
              <w:bottom w:val="nil"/>
              <w:right w:val="single" w:sz="4" w:space="0" w:color="auto"/>
            </w:tcBorders>
            <w:shd w:val="clear" w:color="000000" w:fill="C0C0C0"/>
            <w:vAlign w:val="bottom"/>
            <w:hideMark/>
          </w:tcPr>
          <w:p w:rsidR="00AE3B27" w:rsidRPr="00530122" w:rsidRDefault="00AE3B27" w:rsidP="00530122">
            <w:pPr>
              <w:spacing w:before="0"/>
              <w:jc w:val="left"/>
              <w:rPr>
                <w:rFonts w:cs="Arial"/>
                <w:color w:val="000000"/>
                <w:sz w:val="24"/>
                <w:szCs w:val="24"/>
              </w:rPr>
            </w:pPr>
            <w:r w:rsidRPr="00530122">
              <w:rPr>
                <w:rFonts w:cs="Arial"/>
                <w:color w:val="000000"/>
                <w:sz w:val="24"/>
                <w:szCs w:val="24"/>
              </w:rPr>
              <w:t> </w:t>
            </w:r>
          </w:p>
        </w:tc>
        <w:tc>
          <w:tcPr>
            <w:tcW w:w="2430" w:type="dxa"/>
            <w:gridSpan w:val="2"/>
            <w:tcBorders>
              <w:top w:val="nil"/>
              <w:left w:val="nil"/>
              <w:bottom w:val="nil"/>
              <w:right w:val="single" w:sz="4" w:space="0" w:color="auto"/>
            </w:tcBorders>
            <w:shd w:val="clear" w:color="000000" w:fill="C0C0C0"/>
            <w:vAlign w:val="bottom"/>
            <w:hideMark/>
          </w:tcPr>
          <w:p w:rsidR="00AE3B27" w:rsidRPr="00530122" w:rsidRDefault="00AE3B27" w:rsidP="00530122">
            <w:pPr>
              <w:spacing w:before="0"/>
              <w:jc w:val="left"/>
              <w:rPr>
                <w:rFonts w:cs="Arial"/>
                <w:color w:val="000000"/>
                <w:sz w:val="24"/>
                <w:szCs w:val="24"/>
              </w:rPr>
            </w:pPr>
            <w:r w:rsidRPr="00530122">
              <w:rPr>
                <w:rFonts w:cs="Arial"/>
                <w:color w:val="000000"/>
                <w:sz w:val="24"/>
                <w:szCs w:val="24"/>
              </w:rPr>
              <w:t> </w:t>
            </w:r>
          </w:p>
        </w:tc>
        <w:tc>
          <w:tcPr>
            <w:tcW w:w="594" w:type="dxa"/>
            <w:gridSpan w:val="2"/>
            <w:tcBorders>
              <w:top w:val="nil"/>
              <w:left w:val="nil"/>
              <w:bottom w:val="nil"/>
              <w:right w:val="single" w:sz="4" w:space="0" w:color="auto"/>
            </w:tcBorders>
            <w:shd w:val="clear" w:color="000000" w:fill="C0C0C0"/>
          </w:tcPr>
          <w:p w:rsidR="00AE3B27" w:rsidRPr="00530122" w:rsidRDefault="00AE3B27" w:rsidP="00530122">
            <w:pPr>
              <w:spacing w:before="0"/>
              <w:jc w:val="left"/>
              <w:rPr>
                <w:rFonts w:cs="Arial"/>
                <w:color w:val="000000"/>
                <w:sz w:val="24"/>
                <w:szCs w:val="24"/>
              </w:rPr>
            </w:pPr>
          </w:p>
        </w:tc>
        <w:tc>
          <w:tcPr>
            <w:tcW w:w="1206" w:type="dxa"/>
            <w:gridSpan w:val="3"/>
            <w:tcBorders>
              <w:top w:val="nil"/>
              <w:left w:val="nil"/>
              <w:bottom w:val="nil"/>
              <w:right w:val="single" w:sz="4" w:space="0" w:color="auto"/>
            </w:tcBorders>
            <w:shd w:val="clear" w:color="000000" w:fill="C0C0C0"/>
          </w:tcPr>
          <w:p w:rsidR="00AE3B27" w:rsidRPr="00530122" w:rsidRDefault="00AE3B27" w:rsidP="00530122">
            <w:pPr>
              <w:spacing w:before="0"/>
              <w:jc w:val="left"/>
              <w:rPr>
                <w:rFonts w:cs="Arial"/>
                <w:color w:val="000000"/>
                <w:sz w:val="24"/>
                <w:szCs w:val="24"/>
              </w:rPr>
            </w:pPr>
          </w:p>
        </w:tc>
        <w:tc>
          <w:tcPr>
            <w:tcW w:w="810" w:type="dxa"/>
            <w:gridSpan w:val="2"/>
            <w:tcBorders>
              <w:top w:val="nil"/>
              <w:left w:val="nil"/>
              <w:bottom w:val="nil"/>
              <w:right w:val="single" w:sz="4" w:space="0" w:color="auto"/>
            </w:tcBorders>
            <w:shd w:val="clear" w:color="000000" w:fill="C0C0C0"/>
          </w:tcPr>
          <w:p w:rsidR="00AE3B27" w:rsidRPr="00530122" w:rsidRDefault="00AE3B27" w:rsidP="00530122">
            <w:pPr>
              <w:spacing w:before="0"/>
              <w:jc w:val="left"/>
              <w:rPr>
                <w:rFonts w:cs="Arial"/>
                <w:color w:val="000000"/>
                <w:sz w:val="24"/>
                <w:szCs w:val="24"/>
              </w:rPr>
            </w:pPr>
          </w:p>
        </w:tc>
        <w:tc>
          <w:tcPr>
            <w:tcW w:w="1750" w:type="dxa"/>
            <w:tcBorders>
              <w:top w:val="nil"/>
              <w:left w:val="nil"/>
              <w:bottom w:val="nil"/>
              <w:right w:val="single" w:sz="4" w:space="0" w:color="auto"/>
            </w:tcBorders>
            <w:shd w:val="clear" w:color="000000" w:fill="C0C0C0"/>
          </w:tcPr>
          <w:p w:rsidR="00AE3B27" w:rsidRPr="00530122" w:rsidRDefault="00AE3B27" w:rsidP="00530122">
            <w:pPr>
              <w:spacing w:before="0"/>
              <w:jc w:val="left"/>
              <w:rPr>
                <w:rFonts w:cs="Arial"/>
                <w:color w:val="000000"/>
                <w:sz w:val="24"/>
                <w:szCs w:val="24"/>
              </w:rPr>
            </w:pPr>
          </w:p>
        </w:tc>
      </w:tr>
      <w:tr w:rsidR="00AE3B27" w:rsidRPr="00530122" w:rsidTr="00AE3B27">
        <w:trPr>
          <w:gridAfter w:val="2"/>
          <w:wAfter w:w="1992" w:type="dxa"/>
          <w:trHeight w:val="300"/>
        </w:trPr>
        <w:tc>
          <w:tcPr>
            <w:tcW w:w="889" w:type="dxa"/>
            <w:tcBorders>
              <w:top w:val="nil"/>
              <w:left w:val="double" w:sz="6" w:space="0" w:color="auto"/>
              <w:bottom w:val="nil"/>
              <w:right w:val="single" w:sz="4" w:space="0" w:color="auto"/>
            </w:tcBorders>
            <w:shd w:val="clear" w:color="auto" w:fill="auto"/>
            <w:hideMark/>
          </w:tcPr>
          <w:p w:rsidR="00AE3B27" w:rsidRPr="00530122" w:rsidRDefault="00AE3B27" w:rsidP="00530122">
            <w:pPr>
              <w:spacing w:before="0"/>
              <w:jc w:val="left"/>
              <w:rPr>
                <w:rFonts w:cs="Arial"/>
                <w:color w:val="000000"/>
                <w:sz w:val="24"/>
                <w:szCs w:val="24"/>
              </w:rPr>
            </w:pPr>
            <w:r w:rsidRPr="00530122">
              <w:rPr>
                <w:rFonts w:cs="Arial"/>
                <w:color w:val="000000"/>
                <w:sz w:val="24"/>
                <w:szCs w:val="24"/>
              </w:rPr>
              <w:t>4.1.1.</w:t>
            </w:r>
          </w:p>
        </w:tc>
        <w:tc>
          <w:tcPr>
            <w:tcW w:w="4300" w:type="dxa"/>
            <w:tcBorders>
              <w:top w:val="nil"/>
              <w:left w:val="nil"/>
              <w:bottom w:val="nil"/>
              <w:right w:val="single" w:sz="4" w:space="0" w:color="auto"/>
            </w:tcBorders>
            <w:shd w:val="clear" w:color="auto" w:fill="auto"/>
            <w:vAlign w:val="center"/>
            <w:hideMark/>
          </w:tcPr>
          <w:p w:rsidR="00AE3B27" w:rsidRPr="00530122" w:rsidRDefault="00AE3B27" w:rsidP="00530122">
            <w:pPr>
              <w:spacing w:before="0"/>
              <w:jc w:val="left"/>
              <w:rPr>
                <w:rFonts w:cs="Arial"/>
                <w:b/>
                <w:bCs/>
                <w:color w:val="000000"/>
                <w:sz w:val="24"/>
                <w:szCs w:val="24"/>
              </w:rPr>
            </w:pPr>
            <w:r w:rsidRPr="00530122">
              <w:rPr>
                <w:rFonts w:cs="Arial"/>
                <w:b/>
                <w:bCs/>
                <w:color w:val="000000"/>
                <w:sz w:val="24"/>
                <w:szCs w:val="24"/>
              </w:rPr>
              <w:t>PP vodovodne  cevi</w:t>
            </w:r>
          </w:p>
        </w:tc>
        <w:tc>
          <w:tcPr>
            <w:tcW w:w="2551" w:type="dxa"/>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left"/>
              <w:rPr>
                <w:rFonts w:cs="Arial"/>
                <w:color w:val="000000"/>
                <w:sz w:val="24"/>
                <w:szCs w:val="24"/>
              </w:rPr>
            </w:pPr>
            <w:r w:rsidRPr="00530122">
              <w:rPr>
                <w:rFonts w:cs="Arial"/>
                <w:color w:val="000000"/>
                <w:sz w:val="24"/>
                <w:szCs w:val="24"/>
              </w:rPr>
              <w:t> </w:t>
            </w:r>
          </w:p>
        </w:tc>
        <w:tc>
          <w:tcPr>
            <w:tcW w:w="2430" w:type="dxa"/>
            <w:gridSpan w:val="2"/>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left"/>
              <w:rPr>
                <w:rFonts w:cs="Arial"/>
                <w:color w:val="000000"/>
                <w:sz w:val="24"/>
                <w:szCs w:val="24"/>
              </w:rPr>
            </w:pPr>
            <w:r w:rsidRPr="00530122">
              <w:rPr>
                <w:rFonts w:cs="Arial"/>
                <w:color w:val="000000"/>
                <w:sz w:val="24"/>
                <w:szCs w:val="24"/>
              </w:rPr>
              <w:t> </w:t>
            </w:r>
          </w:p>
        </w:tc>
        <w:tc>
          <w:tcPr>
            <w:tcW w:w="594" w:type="dxa"/>
            <w:gridSpan w:val="2"/>
            <w:tcBorders>
              <w:top w:val="nil"/>
              <w:left w:val="nil"/>
              <w:bottom w:val="nil"/>
              <w:right w:val="single" w:sz="4" w:space="0" w:color="auto"/>
            </w:tcBorders>
          </w:tcPr>
          <w:p w:rsidR="00AE3B27" w:rsidRPr="00530122" w:rsidRDefault="00AE3B27" w:rsidP="00530122">
            <w:pPr>
              <w:spacing w:before="0"/>
              <w:jc w:val="left"/>
              <w:rPr>
                <w:rFonts w:cs="Arial"/>
                <w:color w:val="000000"/>
                <w:sz w:val="24"/>
                <w:szCs w:val="24"/>
              </w:rPr>
            </w:pPr>
          </w:p>
        </w:tc>
        <w:tc>
          <w:tcPr>
            <w:tcW w:w="1206" w:type="dxa"/>
            <w:gridSpan w:val="3"/>
            <w:tcBorders>
              <w:top w:val="nil"/>
              <w:left w:val="nil"/>
              <w:bottom w:val="nil"/>
              <w:right w:val="single" w:sz="4" w:space="0" w:color="auto"/>
            </w:tcBorders>
          </w:tcPr>
          <w:p w:rsidR="00AE3B27" w:rsidRPr="00530122" w:rsidRDefault="00AE3B27" w:rsidP="00530122">
            <w:pPr>
              <w:spacing w:before="0"/>
              <w:jc w:val="left"/>
              <w:rPr>
                <w:rFonts w:cs="Arial"/>
                <w:color w:val="000000"/>
                <w:sz w:val="24"/>
                <w:szCs w:val="24"/>
              </w:rPr>
            </w:pPr>
          </w:p>
        </w:tc>
        <w:tc>
          <w:tcPr>
            <w:tcW w:w="810" w:type="dxa"/>
            <w:gridSpan w:val="2"/>
            <w:tcBorders>
              <w:top w:val="nil"/>
              <w:left w:val="nil"/>
              <w:bottom w:val="nil"/>
              <w:right w:val="single" w:sz="4" w:space="0" w:color="auto"/>
            </w:tcBorders>
          </w:tcPr>
          <w:p w:rsidR="00AE3B27" w:rsidRPr="00530122" w:rsidRDefault="00AE3B27" w:rsidP="00530122">
            <w:pPr>
              <w:spacing w:before="0"/>
              <w:jc w:val="left"/>
              <w:rPr>
                <w:rFonts w:cs="Arial"/>
                <w:color w:val="000000"/>
                <w:sz w:val="24"/>
                <w:szCs w:val="24"/>
              </w:rPr>
            </w:pPr>
          </w:p>
        </w:tc>
        <w:tc>
          <w:tcPr>
            <w:tcW w:w="1750" w:type="dxa"/>
            <w:tcBorders>
              <w:top w:val="nil"/>
              <w:left w:val="nil"/>
              <w:bottom w:val="nil"/>
              <w:right w:val="single" w:sz="4" w:space="0" w:color="auto"/>
            </w:tcBorders>
          </w:tcPr>
          <w:p w:rsidR="00AE3B27" w:rsidRPr="00530122" w:rsidRDefault="00AE3B27" w:rsidP="00530122">
            <w:pPr>
              <w:spacing w:before="0"/>
              <w:jc w:val="left"/>
              <w:rPr>
                <w:rFonts w:cs="Arial"/>
                <w:color w:val="000000"/>
                <w:sz w:val="24"/>
                <w:szCs w:val="24"/>
              </w:rPr>
            </w:pPr>
          </w:p>
        </w:tc>
      </w:tr>
      <w:tr w:rsidR="00AE3B27" w:rsidRPr="00530122" w:rsidTr="00AE3B27">
        <w:trPr>
          <w:gridAfter w:val="2"/>
          <w:wAfter w:w="1992" w:type="dxa"/>
          <w:trHeight w:val="2850"/>
        </w:trPr>
        <w:tc>
          <w:tcPr>
            <w:tcW w:w="889" w:type="dxa"/>
            <w:tcBorders>
              <w:top w:val="nil"/>
              <w:left w:val="double" w:sz="6" w:space="0" w:color="auto"/>
              <w:bottom w:val="nil"/>
              <w:right w:val="single" w:sz="4" w:space="0" w:color="auto"/>
            </w:tcBorders>
            <w:shd w:val="clear" w:color="auto" w:fill="auto"/>
            <w:hideMark/>
          </w:tcPr>
          <w:p w:rsidR="00AE3B27" w:rsidRPr="00530122" w:rsidRDefault="00AE3B27" w:rsidP="00530122">
            <w:pPr>
              <w:spacing w:before="0"/>
              <w:jc w:val="left"/>
              <w:rPr>
                <w:rFonts w:cs="Arial"/>
                <w:color w:val="000000"/>
                <w:sz w:val="24"/>
                <w:szCs w:val="24"/>
              </w:rPr>
            </w:pPr>
            <w:r w:rsidRPr="00530122">
              <w:rPr>
                <w:rFonts w:cs="Arial"/>
                <w:color w:val="000000"/>
                <w:sz w:val="24"/>
                <w:szCs w:val="24"/>
              </w:rPr>
              <w:t> </w:t>
            </w:r>
          </w:p>
        </w:tc>
        <w:tc>
          <w:tcPr>
            <w:tcW w:w="4300" w:type="dxa"/>
            <w:tcBorders>
              <w:top w:val="nil"/>
              <w:left w:val="nil"/>
              <w:bottom w:val="nil"/>
              <w:right w:val="single" w:sz="4" w:space="0" w:color="auto"/>
            </w:tcBorders>
            <w:shd w:val="clear" w:color="auto" w:fill="auto"/>
            <w:vAlign w:val="center"/>
            <w:hideMark/>
          </w:tcPr>
          <w:p w:rsidR="00AE3B27" w:rsidRPr="00530122" w:rsidRDefault="00AE3B27" w:rsidP="00530122">
            <w:pPr>
              <w:spacing w:before="0"/>
              <w:rPr>
                <w:rFonts w:cs="Arial"/>
                <w:color w:val="000000"/>
                <w:sz w:val="24"/>
                <w:szCs w:val="24"/>
              </w:rPr>
            </w:pPr>
            <w:r w:rsidRPr="00530122">
              <w:rPr>
                <w:rFonts w:cs="Arial"/>
                <w:color w:val="000000"/>
                <w:sz w:val="24"/>
                <w:szCs w:val="24"/>
              </w:rPr>
              <w:t>Nabavka i montaža polipropilenskih vodovodnih cevi sa davanjem potrebnih fazonskih komada sa specijalnim aluminujumskim uloškom . Pri betoniranju svih zidova i međuspratne konstrukcije izvođač građevinskih radova je u obavezi da ostavi sve otvore za prolaz cevi kao i žljebove za razvod u sanitarnim čvorovima. Obračun se vrši po metru dužnom cevi.</w:t>
            </w:r>
          </w:p>
        </w:tc>
        <w:tc>
          <w:tcPr>
            <w:tcW w:w="2551" w:type="dxa"/>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left"/>
              <w:rPr>
                <w:rFonts w:cs="Arial"/>
                <w:color w:val="000000"/>
                <w:sz w:val="24"/>
                <w:szCs w:val="24"/>
              </w:rPr>
            </w:pPr>
            <w:r w:rsidRPr="00530122">
              <w:rPr>
                <w:rFonts w:cs="Arial"/>
                <w:color w:val="000000"/>
                <w:sz w:val="24"/>
                <w:szCs w:val="24"/>
              </w:rPr>
              <w:t> </w:t>
            </w:r>
          </w:p>
        </w:tc>
        <w:tc>
          <w:tcPr>
            <w:tcW w:w="2430" w:type="dxa"/>
            <w:gridSpan w:val="2"/>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left"/>
              <w:rPr>
                <w:rFonts w:cs="Arial"/>
                <w:color w:val="000000"/>
                <w:sz w:val="24"/>
                <w:szCs w:val="24"/>
              </w:rPr>
            </w:pPr>
            <w:r w:rsidRPr="00530122">
              <w:rPr>
                <w:rFonts w:cs="Arial"/>
                <w:color w:val="000000"/>
                <w:sz w:val="24"/>
                <w:szCs w:val="24"/>
              </w:rPr>
              <w:t> </w:t>
            </w:r>
          </w:p>
        </w:tc>
        <w:tc>
          <w:tcPr>
            <w:tcW w:w="594" w:type="dxa"/>
            <w:gridSpan w:val="2"/>
            <w:tcBorders>
              <w:top w:val="nil"/>
              <w:left w:val="nil"/>
              <w:bottom w:val="nil"/>
              <w:right w:val="single" w:sz="4" w:space="0" w:color="auto"/>
            </w:tcBorders>
          </w:tcPr>
          <w:p w:rsidR="00AE3B27" w:rsidRPr="00530122" w:rsidRDefault="00AE3B27" w:rsidP="00530122">
            <w:pPr>
              <w:spacing w:before="0"/>
              <w:jc w:val="left"/>
              <w:rPr>
                <w:rFonts w:cs="Arial"/>
                <w:color w:val="000000"/>
                <w:sz w:val="24"/>
                <w:szCs w:val="24"/>
              </w:rPr>
            </w:pPr>
          </w:p>
        </w:tc>
        <w:tc>
          <w:tcPr>
            <w:tcW w:w="1206" w:type="dxa"/>
            <w:gridSpan w:val="3"/>
            <w:tcBorders>
              <w:top w:val="nil"/>
              <w:left w:val="nil"/>
              <w:bottom w:val="nil"/>
              <w:right w:val="single" w:sz="4" w:space="0" w:color="auto"/>
            </w:tcBorders>
          </w:tcPr>
          <w:p w:rsidR="00AE3B27" w:rsidRPr="00530122" w:rsidRDefault="00AE3B27" w:rsidP="00530122">
            <w:pPr>
              <w:spacing w:before="0"/>
              <w:jc w:val="left"/>
              <w:rPr>
                <w:rFonts w:cs="Arial"/>
                <w:color w:val="000000"/>
                <w:sz w:val="24"/>
                <w:szCs w:val="24"/>
              </w:rPr>
            </w:pPr>
          </w:p>
        </w:tc>
        <w:tc>
          <w:tcPr>
            <w:tcW w:w="810" w:type="dxa"/>
            <w:gridSpan w:val="2"/>
            <w:tcBorders>
              <w:top w:val="nil"/>
              <w:left w:val="nil"/>
              <w:bottom w:val="nil"/>
              <w:right w:val="single" w:sz="4" w:space="0" w:color="auto"/>
            </w:tcBorders>
          </w:tcPr>
          <w:p w:rsidR="00AE3B27" w:rsidRPr="00530122" w:rsidRDefault="00AE3B27" w:rsidP="00530122">
            <w:pPr>
              <w:spacing w:before="0"/>
              <w:jc w:val="left"/>
              <w:rPr>
                <w:rFonts w:cs="Arial"/>
                <w:color w:val="000000"/>
                <w:sz w:val="24"/>
                <w:szCs w:val="24"/>
              </w:rPr>
            </w:pPr>
          </w:p>
        </w:tc>
        <w:tc>
          <w:tcPr>
            <w:tcW w:w="1750" w:type="dxa"/>
            <w:tcBorders>
              <w:top w:val="nil"/>
              <w:left w:val="nil"/>
              <w:bottom w:val="nil"/>
              <w:right w:val="single" w:sz="4" w:space="0" w:color="auto"/>
            </w:tcBorders>
          </w:tcPr>
          <w:p w:rsidR="00AE3B27" w:rsidRPr="00530122" w:rsidRDefault="00AE3B27" w:rsidP="00530122">
            <w:pPr>
              <w:spacing w:before="0"/>
              <w:jc w:val="left"/>
              <w:rPr>
                <w:rFonts w:cs="Arial"/>
                <w:color w:val="000000"/>
                <w:sz w:val="24"/>
                <w:szCs w:val="24"/>
              </w:rPr>
            </w:pPr>
          </w:p>
        </w:tc>
      </w:tr>
      <w:tr w:rsidR="00AE3B27" w:rsidRPr="00530122" w:rsidTr="00AE3B27">
        <w:trPr>
          <w:gridAfter w:val="2"/>
          <w:wAfter w:w="1992" w:type="dxa"/>
          <w:trHeight w:val="300"/>
        </w:trPr>
        <w:tc>
          <w:tcPr>
            <w:tcW w:w="889" w:type="dxa"/>
            <w:tcBorders>
              <w:top w:val="nil"/>
              <w:left w:val="double" w:sz="6" w:space="0" w:color="auto"/>
              <w:bottom w:val="nil"/>
              <w:right w:val="single" w:sz="4" w:space="0" w:color="auto"/>
            </w:tcBorders>
            <w:shd w:val="clear" w:color="auto" w:fill="auto"/>
            <w:hideMark/>
          </w:tcPr>
          <w:p w:rsidR="00AE3B27" w:rsidRPr="00530122" w:rsidRDefault="00AE3B27" w:rsidP="00530122">
            <w:pPr>
              <w:spacing w:before="0"/>
              <w:jc w:val="left"/>
              <w:rPr>
                <w:rFonts w:cs="Arial"/>
                <w:color w:val="000000"/>
                <w:sz w:val="24"/>
                <w:szCs w:val="24"/>
              </w:rPr>
            </w:pPr>
            <w:r w:rsidRPr="00530122">
              <w:rPr>
                <w:rFonts w:cs="Arial"/>
                <w:color w:val="000000"/>
                <w:sz w:val="24"/>
                <w:szCs w:val="24"/>
              </w:rPr>
              <w:t> </w:t>
            </w:r>
          </w:p>
        </w:tc>
        <w:tc>
          <w:tcPr>
            <w:tcW w:w="4300" w:type="dxa"/>
            <w:tcBorders>
              <w:top w:val="nil"/>
              <w:left w:val="nil"/>
              <w:bottom w:val="nil"/>
              <w:right w:val="single" w:sz="4" w:space="0" w:color="auto"/>
            </w:tcBorders>
            <w:shd w:val="clear" w:color="auto" w:fill="auto"/>
            <w:noWrap/>
            <w:vAlign w:val="center"/>
            <w:hideMark/>
          </w:tcPr>
          <w:p w:rsidR="00AE3B27" w:rsidRPr="00530122" w:rsidRDefault="00AE3B27" w:rsidP="00530122">
            <w:pPr>
              <w:spacing w:before="0"/>
              <w:rPr>
                <w:rFonts w:cs="Arial"/>
                <w:color w:val="000000"/>
                <w:sz w:val="24"/>
                <w:szCs w:val="24"/>
              </w:rPr>
            </w:pPr>
            <w:r w:rsidRPr="00530122">
              <w:rPr>
                <w:rFonts w:cs="Arial"/>
                <w:color w:val="000000"/>
                <w:sz w:val="24"/>
                <w:szCs w:val="24"/>
              </w:rPr>
              <w:t>Ø 15 mm</w:t>
            </w:r>
          </w:p>
        </w:tc>
        <w:tc>
          <w:tcPr>
            <w:tcW w:w="2551" w:type="dxa"/>
            <w:tcBorders>
              <w:top w:val="nil"/>
              <w:left w:val="nil"/>
              <w:bottom w:val="nil"/>
              <w:right w:val="single" w:sz="4" w:space="0" w:color="auto"/>
            </w:tcBorders>
            <w:shd w:val="clear" w:color="auto" w:fill="auto"/>
            <w:noWrap/>
            <w:vAlign w:val="bottom"/>
            <w:hideMark/>
          </w:tcPr>
          <w:p w:rsidR="00AE3B27" w:rsidRPr="00530122" w:rsidRDefault="00AE3B27" w:rsidP="00530122">
            <w:pPr>
              <w:spacing w:before="0"/>
              <w:jc w:val="center"/>
              <w:rPr>
                <w:rFonts w:cs="Arial"/>
                <w:color w:val="000000"/>
                <w:sz w:val="24"/>
                <w:szCs w:val="24"/>
              </w:rPr>
            </w:pPr>
            <w:r w:rsidRPr="00530122">
              <w:rPr>
                <w:rFonts w:cs="Arial"/>
                <w:color w:val="000000"/>
                <w:sz w:val="24"/>
                <w:szCs w:val="24"/>
              </w:rPr>
              <w:t>m'</w:t>
            </w:r>
          </w:p>
        </w:tc>
        <w:tc>
          <w:tcPr>
            <w:tcW w:w="2430" w:type="dxa"/>
            <w:gridSpan w:val="2"/>
            <w:tcBorders>
              <w:top w:val="nil"/>
              <w:left w:val="nil"/>
              <w:bottom w:val="nil"/>
              <w:right w:val="single" w:sz="4" w:space="0" w:color="auto"/>
            </w:tcBorders>
            <w:shd w:val="clear" w:color="auto" w:fill="auto"/>
            <w:noWrap/>
            <w:vAlign w:val="bottom"/>
            <w:hideMark/>
          </w:tcPr>
          <w:p w:rsidR="00AE3B27" w:rsidRPr="00530122" w:rsidRDefault="00AE3B27" w:rsidP="00530122">
            <w:pPr>
              <w:spacing w:before="0"/>
              <w:jc w:val="center"/>
              <w:rPr>
                <w:rFonts w:cs="Arial"/>
                <w:color w:val="000000"/>
                <w:sz w:val="24"/>
                <w:szCs w:val="24"/>
              </w:rPr>
            </w:pPr>
            <w:r w:rsidRPr="00530122">
              <w:rPr>
                <w:rFonts w:cs="Arial"/>
                <w:color w:val="000000"/>
                <w:sz w:val="24"/>
                <w:szCs w:val="24"/>
              </w:rPr>
              <w:t>20</w:t>
            </w:r>
          </w:p>
        </w:tc>
        <w:tc>
          <w:tcPr>
            <w:tcW w:w="594" w:type="dxa"/>
            <w:gridSpan w:val="2"/>
            <w:tcBorders>
              <w:top w:val="nil"/>
              <w:left w:val="nil"/>
              <w:bottom w:val="nil"/>
              <w:right w:val="single" w:sz="4" w:space="0" w:color="auto"/>
            </w:tcBorders>
          </w:tcPr>
          <w:p w:rsidR="00AE3B27" w:rsidRPr="00530122" w:rsidRDefault="00AE3B27" w:rsidP="00530122">
            <w:pPr>
              <w:spacing w:before="0"/>
              <w:jc w:val="center"/>
              <w:rPr>
                <w:rFonts w:cs="Arial"/>
                <w:color w:val="000000"/>
                <w:sz w:val="24"/>
                <w:szCs w:val="24"/>
              </w:rPr>
            </w:pPr>
          </w:p>
        </w:tc>
        <w:tc>
          <w:tcPr>
            <w:tcW w:w="1206" w:type="dxa"/>
            <w:gridSpan w:val="3"/>
            <w:tcBorders>
              <w:top w:val="nil"/>
              <w:left w:val="nil"/>
              <w:bottom w:val="nil"/>
              <w:right w:val="single" w:sz="4" w:space="0" w:color="auto"/>
            </w:tcBorders>
          </w:tcPr>
          <w:p w:rsidR="00AE3B27" w:rsidRPr="00530122" w:rsidRDefault="00AE3B27" w:rsidP="00530122">
            <w:pPr>
              <w:spacing w:before="0"/>
              <w:jc w:val="center"/>
              <w:rPr>
                <w:rFonts w:cs="Arial"/>
                <w:color w:val="000000"/>
                <w:sz w:val="24"/>
                <w:szCs w:val="24"/>
              </w:rPr>
            </w:pPr>
          </w:p>
        </w:tc>
        <w:tc>
          <w:tcPr>
            <w:tcW w:w="810" w:type="dxa"/>
            <w:gridSpan w:val="2"/>
            <w:tcBorders>
              <w:top w:val="nil"/>
              <w:left w:val="nil"/>
              <w:bottom w:val="nil"/>
              <w:right w:val="single" w:sz="4" w:space="0" w:color="auto"/>
            </w:tcBorders>
          </w:tcPr>
          <w:p w:rsidR="00AE3B27" w:rsidRPr="00530122" w:rsidRDefault="00AE3B27" w:rsidP="00530122">
            <w:pPr>
              <w:spacing w:before="0"/>
              <w:jc w:val="center"/>
              <w:rPr>
                <w:rFonts w:cs="Arial"/>
                <w:color w:val="000000"/>
                <w:sz w:val="24"/>
                <w:szCs w:val="24"/>
              </w:rPr>
            </w:pPr>
          </w:p>
        </w:tc>
        <w:tc>
          <w:tcPr>
            <w:tcW w:w="1750" w:type="dxa"/>
            <w:tcBorders>
              <w:top w:val="nil"/>
              <w:left w:val="nil"/>
              <w:bottom w:val="nil"/>
              <w:right w:val="single" w:sz="4" w:space="0" w:color="auto"/>
            </w:tcBorders>
          </w:tcPr>
          <w:p w:rsidR="00AE3B27" w:rsidRPr="00530122" w:rsidRDefault="00AE3B27" w:rsidP="00530122">
            <w:pPr>
              <w:spacing w:before="0"/>
              <w:jc w:val="center"/>
              <w:rPr>
                <w:rFonts w:cs="Arial"/>
                <w:color w:val="000000"/>
                <w:sz w:val="24"/>
                <w:szCs w:val="24"/>
              </w:rPr>
            </w:pPr>
          </w:p>
        </w:tc>
      </w:tr>
      <w:tr w:rsidR="00AE3B27" w:rsidRPr="00530122" w:rsidTr="00AE3B27">
        <w:trPr>
          <w:gridAfter w:val="2"/>
          <w:wAfter w:w="1992" w:type="dxa"/>
          <w:trHeight w:val="300"/>
        </w:trPr>
        <w:tc>
          <w:tcPr>
            <w:tcW w:w="889" w:type="dxa"/>
            <w:tcBorders>
              <w:top w:val="nil"/>
              <w:left w:val="double" w:sz="6" w:space="0" w:color="auto"/>
              <w:bottom w:val="nil"/>
              <w:right w:val="single" w:sz="4" w:space="0" w:color="auto"/>
            </w:tcBorders>
            <w:shd w:val="clear" w:color="auto" w:fill="auto"/>
            <w:hideMark/>
          </w:tcPr>
          <w:p w:rsidR="00AE3B27" w:rsidRPr="00530122" w:rsidRDefault="00AE3B27" w:rsidP="00530122">
            <w:pPr>
              <w:spacing w:before="0"/>
              <w:jc w:val="left"/>
              <w:rPr>
                <w:rFonts w:cs="Arial"/>
                <w:color w:val="000000"/>
                <w:sz w:val="24"/>
                <w:szCs w:val="24"/>
              </w:rPr>
            </w:pPr>
            <w:r w:rsidRPr="00530122">
              <w:rPr>
                <w:rFonts w:cs="Arial"/>
                <w:color w:val="000000"/>
                <w:sz w:val="24"/>
                <w:szCs w:val="24"/>
              </w:rPr>
              <w:t> </w:t>
            </w:r>
          </w:p>
        </w:tc>
        <w:tc>
          <w:tcPr>
            <w:tcW w:w="4300" w:type="dxa"/>
            <w:tcBorders>
              <w:top w:val="nil"/>
              <w:left w:val="nil"/>
              <w:bottom w:val="nil"/>
              <w:right w:val="single" w:sz="4" w:space="0" w:color="auto"/>
            </w:tcBorders>
            <w:shd w:val="clear" w:color="auto" w:fill="auto"/>
            <w:noWrap/>
            <w:vAlign w:val="center"/>
            <w:hideMark/>
          </w:tcPr>
          <w:p w:rsidR="00AE3B27" w:rsidRPr="00530122" w:rsidRDefault="00AE3B27" w:rsidP="00530122">
            <w:pPr>
              <w:spacing w:before="0"/>
              <w:rPr>
                <w:rFonts w:cs="Arial"/>
                <w:color w:val="000000"/>
                <w:sz w:val="24"/>
                <w:szCs w:val="24"/>
              </w:rPr>
            </w:pPr>
            <w:r w:rsidRPr="00530122">
              <w:rPr>
                <w:rFonts w:cs="Arial"/>
                <w:color w:val="000000"/>
                <w:sz w:val="24"/>
                <w:szCs w:val="24"/>
              </w:rPr>
              <w:t>Ø 20 mm</w:t>
            </w:r>
          </w:p>
        </w:tc>
        <w:tc>
          <w:tcPr>
            <w:tcW w:w="2551" w:type="dxa"/>
            <w:tcBorders>
              <w:top w:val="nil"/>
              <w:left w:val="nil"/>
              <w:bottom w:val="nil"/>
              <w:right w:val="single" w:sz="4" w:space="0" w:color="auto"/>
            </w:tcBorders>
            <w:shd w:val="clear" w:color="auto" w:fill="auto"/>
            <w:noWrap/>
            <w:vAlign w:val="bottom"/>
            <w:hideMark/>
          </w:tcPr>
          <w:p w:rsidR="00AE3B27" w:rsidRPr="00530122" w:rsidRDefault="00AE3B27" w:rsidP="00530122">
            <w:pPr>
              <w:spacing w:before="0"/>
              <w:jc w:val="center"/>
              <w:rPr>
                <w:rFonts w:cs="Arial"/>
                <w:color w:val="000000"/>
                <w:sz w:val="24"/>
                <w:szCs w:val="24"/>
              </w:rPr>
            </w:pPr>
            <w:r w:rsidRPr="00530122">
              <w:rPr>
                <w:rFonts w:cs="Arial"/>
                <w:color w:val="000000"/>
                <w:sz w:val="24"/>
                <w:szCs w:val="24"/>
              </w:rPr>
              <w:t>m'</w:t>
            </w:r>
          </w:p>
        </w:tc>
        <w:tc>
          <w:tcPr>
            <w:tcW w:w="2430" w:type="dxa"/>
            <w:gridSpan w:val="2"/>
            <w:tcBorders>
              <w:top w:val="nil"/>
              <w:left w:val="nil"/>
              <w:bottom w:val="nil"/>
              <w:right w:val="single" w:sz="4" w:space="0" w:color="auto"/>
            </w:tcBorders>
            <w:shd w:val="clear" w:color="auto" w:fill="auto"/>
            <w:noWrap/>
            <w:vAlign w:val="bottom"/>
            <w:hideMark/>
          </w:tcPr>
          <w:p w:rsidR="00AE3B27" w:rsidRPr="00530122" w:rsidRDefault="00AE3B27" w:rsidP="00530122">
            <w:pPr>
              <w:spacing w:before="0"/>
              <w:jc w:val="center"/>
              <w:rPr>
                <w:rFonts w:cs="Arial"/>
                <w:color w:val="000000"/>
                <w:sz w:val="24"/>
                <w:szCs w:val="24"/>
              </w:rPr>
            </w:pPr>
            <w:r w:rsidRPr="00530122">
              <w:rPr>
                <w:rFonts w:cs="Arial"/>
                <w:color w:val="000000"/>
                <w:sz w:val="24"/>
                <w:szCs w:val="24"/>
              </w:rPr>
              <w:t>8</w:t>
            </w:r>
          </w:p>
        </w:tc>
        <w:tc>
          <w:tcPr>
            <w:tcW w:w="594" w:type="dxa"/>
            <w:gridSpan w:val="2"/>
            <w:tcBorders>
              <w:top w:val="nil"/>
              <w:left w:val="nil"/>
              <w:bottom w:val="nil"/>
              <w:right w:val="single" w:sz="4" w:space="0" w:color="auto"/>
            </w:tcBorders>
          </w:tcPr>
          <w:p w:rsidR="00AE3B27" w:rsidRPr="00530122" w:rsidRDefault="00AE3B27" w:rsidP="00530122">
            <w:pPr>
              <w:spacing w:before="0"/>
              <w:jc w:val="center"/>
              <w:rPr>
                <w:rFonts w:cs="Arial"/>
                <w:color w:val="000000"/>
                <w:sz w:val="24"/>
                <w:szCs w:val="24"/>
              </w:rPr>
            </w:pPr>
          </w:p>
        </w:tc>
        <w:tc>
          <w:tcPr>
            <w:tcW w:w="1206" w:type="dxa"/>
            <w:gridSpan w:val="3"/>
            <w:tcBorders>
              <w:top w:val="nil"/>
              <w:left w:val="nil"/>
              <w:bottom w:val="nil"/>
              <w:right w:val="single" w:sz="4" w:space="0" w:color="auto"/>
            </w:tcBorders>
          </w:tcPr>
          <w:p w:rsidR="00AE3B27" w:rsidRPr="00530122" w:rsidRDefault="00AE3B27" w:rsidP="00530122">
            <w:pPr>
              <w:spacing w:before="0"/>
              <w:jc w:val="center"/>
              <w:rPr>
                <w:rFonts w:cs="Arial"/>
                <w:color w:val="000000"/>
                <w:sz w:val="24"/>
                <w:szCs w:val="24"/>
              </w:rPr>
            </w:pPr>
          </w:p>
        </w:tc>
        <w:tc>
          <w:tcPr>
            <w:tcW w:w="810" w:type="dxa"/>
            <w:gridSpan w:val="2"/>
            <w:tcBorders>
              <w:top w:val="nil"/>
              <w:left w:val="nil"/>
              <w:bottom w:val="nil"/>
              <w:right w:val="single" w:sz="4" w:space="0" w:color="auto"/>
            </w:tcBorders>
          </w:tcPr>
          <w:p w:rsidR="00AE3B27" w:rsidRPr="00530122" w:rsidRDefault="00AE3B27" w:rsidP="00530122">
            <w:pPr>
              <w:spacing w:before="0"/>
              <w:jc w:val="center"/>
              <w:rPr>
                <w:rFonts w:cs="Arial"/>
                <w:color w:val="000000"/>
                <w:sz w:val="24"/>
                <w:szCs w:val="24"/>
              </w:rPr>
            </w:pPr>
          </w:p>
        </w:tc>
        <w:tc>
          <w:tcPr>
            <w:tcW w:w="1750" w:type="dxa"/>
            <w:tcBorders>
              <w:top w:val="nil"/>
              <w:left w:val="nil"/>
              <w:bottom w:val="nil"/>
              <w:right w:val="single" w:sz="4" w:space="0" w:color="auto"/>
            </w:tcBorders>
          </w:tcPr>
          <w:p w:rsidR="00AE3B27" w:rsidRPr="00530122" w:rsidRDefault="00AE3B27" w:rsidP="00530122">
            <w:pPr>
              <w:spacing w:before="0"/>
              <w:jc w:val="center"/>
              <w:rPr>
                <w:rFonts w:cs="Arial"/>
                <w:color w:val="000000"/>
                <w:sz w:val="24"/>
                <w:szCs w:val="24"/>
              </w:rPr>
            </w:pPr>
          </w:p>
        </w:tc>
      </w:tr>
      <w:tr w:rsidR="00AE3B27" w:rsidRPr="00530122" w:rsidTr="00AE3B27">
        <w:trPr>
          <w:gridAfter w:val="2"/>
          <w:wAfter w:w="1992" w:type="dxa"/>
          <w:trHeight w:val="300"/>
        </w:trPr>
        <w:tc>
          <w:tcPr>
            <w:tcW w:w="889" w:type="dxa"/>
            <w:tcBorders>
              <w:top w:val="nil"/>
              <w:left w:val="double" w:sz="6" w:space="0" w:color="auto"/>
              <w:bottom w:val="nil"/>
              <w:right w:val="single" w:sz="4" w:space="0" w:color="auto"/>
            </w:tcBorders>
            <w:shd w:val="clear" w:color="auto" w:fill="auto"/>
            <w:hideMark/>
          </w:tcPr>
          <w:p w:rsidR="00AE3B27" w:rsidRPr="00530122" w:rsidRDefault="00AE3B27" w:rsidP="00530122">
            <w:pPr>
              <w:spacing w:before="0"/>
              <w:jc w:val="left"/>
              <w:rPr>
                <w:rFonts w:cs="Arial"/>
                <w:color w:val="000000"/>
                <w:sz w:val="24"/>
                <w:szCs w:val="24"/>
              </w:rPr>
            </w:pPr>
            <w:r w:rsidRPr="00530122">
              <w:rPr>
                <w:rFonts w:cs="Arial"/>
                <w:color w:val="000000"/>
                <w:sz w:val="24"/>
                <w:szCs w:val="24"/>
              </w:rPr>
              <w:t> </w:t>
            </w:r>
          </w:p>
        </w:tc>
        <w:tc>
          <w:tcPr>
            <w:tcW w:w="4300" w:type="dxa"/>
            <w:tcBorders>
              <w:top w:val="nil"/>
              <w:left w:val="nil"/>
              <w:bottom w:val="nil"/>
              <w:right w:val="single" w:sz="4" w:space="0" w:color="auto"/>
            </w:tcBorders>
            <w:shd w:val="clear" w:color="auto" w:fill="auto"/>
            <w:noWrap/>
            <w:vAlign w:val="center"/>
            <w:hideMark/>
          </w:tcPr>
          <w:p w:rsidR="00AE3B27" w:rsidRPr="00530122" w:rsidRDefault="00AE3B27" w:rsidP="00530122">
            <w:pPr>
              <w:spacing w:before="0"/>
              <w:rPr>
                <w:rFonts w:cs="Arial"/>
                <w:color w:val="000000"/>
                <w:sz w:val="24"/>
                <w:szCs w:val="24"/>
              </w:rPr>
            </w:pPr>
            <w:r w:rsidRPr="00530122">
              <w:rPr>
                <w:rFonts w:cs="Arial"/>
                <w:color w:val="000000"/>
                <w:sz w:val="24"/>
                <w:szCs w:val="24"/>
              </w:rPr>
              <w:t>Ø 25 mm</w:t>
            </w:r>
          </w:p>
        </w:tc>
        <w:tc>
          <w:tcPr>
            <w:tcW w:w="2551" w:type="dxa"/>
            <w:tcBorders>
              <w:top w:val="nil"/>
              <w:left w:val="nil"/>
              <w:bottom w:val="nil"/>
              <w:right w:val="single" w:sz="4" w:space="0" w:color="auto"/>
            </w:tcBorders>
            <w:shd w:val="clear" w:color="auto" w:fill="auto"/>
            <w:noWrap/>
            <w:vAlign w:val="bottom"/>
            <w:hideMark/>
          </w:tcPr>
          <w:p w:rsidR="00AE3B27" w:rsidRPr="00530122" w:rsidRDefault="00AE3B27" w:rsidP="00530122">
            <w:pPr>
              <w:spacing w:before="0"/>
              <w:jc w:val="center"/>
              <w:rPr>
                <w:rFonts w:cs="Arial"/>
                <w:color w:val="000000"/>
                <w:sz w:val="24"/>
                <w:szCs w:val="24"/>
              </w:rPr>
            </w:pPr>
            <w:r w:rsidRPr="00530122">
              <w:rPr>
                <w:rFonts w:cs="Arial"/>
                <w:color w:val="000000"/>
                <w:sz w:val="24"/>
                <w:szCs w:val="24"/>
              </w:rPr>
              <w:t>m'</w:t>
            </w:r>
          </w:p>
        </w:tc>
        <w:tc>
          <w:tcPr>
            <w:tcW w:w="2430" w:type="dxa"/>
            <w:gridSpan w:val="2"/>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center"/>
              <w:rPr>
                <w:rFonts w:cs="Arial"/>
                <w:color w:val="000000"/>
                <w:sz w:val="24"/>
                <w:szCs w:val="24"/>
              </w:rPr>
            </w:pPr>
            <w:r w:rsidRPr="00530122">
              <w:rPr>
                <w:rFonts w:cs="Arial"/>
                <w:color w:val="000000"/>
                <w:sz w:val="24"/>
                <w:szCs w:val="24"/>
              </w:rPr>
              <w:t>5</w:t>
            </w:r>
          </w:p>
        </w:tc>
        <w:tc>
          <w:tcPr>
            <w:tcW w:w="594" w:type="dxa"/>
            <w:gridSpan w:val="2"/>
            <w:tcBorders>
              <w:top w:val="nil"/>
              <w:left w:val="nil"/>
              <w:bottom w:val="nil"/>
              <w:right w:val="single" w:sz="4" w:space="0" w:color="auto"/>
            </w:tcBorders>
          </w:tcPr>
          <w:p w:rsidR="00AE3B27" w:rsidRPr="00530122" w:rsidRDefault="00AE3B27" w:rsidP="00530122">
            <w:pPr>
              <w:spacing w:before="0"/>
              <w:jc w:val="center"/>
              <w:rPr>
                <w:rFonts w:cs="Arial"/>
                <w:color w:val="000000"/>
                <w:sz w:val="24"/>
                <w:szCs w:val="24"/>
              </w:rPr>
            </w:pPr>
          </w:p>
        </w:tc>
        <w:tc>
          <w:tcPr>
            <w:tcW w:w="1206" w:type="dxa"/>
            <w:gridSpan w:val="3"/>
            <w:tcBorders>
              <w:top w:val="nil"/>
              <w:left w:val="nil"/>
              <w:bottom w:val="nil"/>
              <w:right w:val="single" w:sz="4" w:space="0" w:color="auto"/>
            </w:tcBorders>
          </w:tcPr>
          <w:p w:rsidR="00AE3B27" w:rsidRPr="00530122" w:rsidRDefault="00AE3B27" w:rsidP="00530122">
            <w:pPr>
              <w:spacing w:before="0"/>
              <w:jc w:val="center"/>
              <w:rPr>
                <w:rFonts w:cs="Arial"/>
                <w:color w:val="000000"/>
                <w:sz w:val="24"/>
                <w:szCs w:val="24"/>
              </w:rPr>
            </w:pPr>
          </w:p>
        </w:tc>
        <w:tc>
          <w:tcPr>
            <w:tcW w:w="810" w:type="dxa"/>
            <w:gridSpan w:val="2"/>
            <w:tcBorders>
              <w:top w:val="nil"/>
              <w:left w:val="nil"/>
              <w:bottom w:val="nil"/>
              <w:right w:val="single" w:sz="4" w:space="0" w:color="auto"/>
            </w:tcBorders>
          </w:tcPr>
          <w:p w:rsidR="00AE3B27" w:rsidRPr="00530122" w:rsidRDefault="00AE3B27" w:rsidP="00530122">
            <w:pPr>
              <w:spacing w:before="0"/>
              <w:jc w:val="center"/>
              <w:rPr>
                <w:rFonts w:cs="Arial"/>
                <w:color w:val="000000"/>
                <w:sz w:val="24"/>
                <w:szCs w:val="24"/>
              </w:rPr>
            </w:pPr>
          </w:p>
        </w:tc>
        <w:tc>
          <w:tcPr>
            <w:tcW w:w="1750" w:type="dxa"/>
            <w:tcBorders>
              <w:top w:val="nil"/>
              <w:left w:val="nil"/>
              <w:bottom w:val="nil"/>
              <w:right w:val="single" w:sz="4" w:space="0" w:color="auto"/>
            </w:tcBorders>
          </w:tcPr>
          <w:p w:rsidR="00AE3B27" w:rsidRPr="00530122" w:rsidRDefault="00AE3B27" w:rsidP="00530122">
            <w:pPr>
              <w:spacing w:before="0"/>
              <w:jc w:val="center"/>
              <w:rPr>
                <w:rFonts w:cs="Arial"/>
                <w:color w:val="000000"/>
                <w:sz w:val="24"/>
                <w:szCs w:val="24"/>
              </w:rPr>
            </w:pPr>
          </w:p>
        </w:tc>
      </w:tr>
      <w:tr w:rsidR="00AE3B27" w:rsidRPr="00530122" w:rsidTr="00AE3B27">
        <w:trPr>
          <w:gridAfter w:val="2"/>
          <w:wAfter w:w="1992" w:type="dxa"/>
          <w:trHeight w:val="300"/>
        </w:trPr>
        <w:tc>
          <w:tcPr>
            <w:tcW w:w="889" w:type="dxa"/>
            <w:tcBorders>
              <w:top w:val="nil"/>
              <w:left w:val="double" w:sz="6" w:space="0" w:color="auto"/>
              <w:bottom w:val="nil"/>
              <w:right w:val="single" w:sz="4" w:space="0" w:color="auto"/>
            </w:tcBorders>
            <w:shd w:val="clear" w:color="auto" w:fill="auto"/>
            <w:hideMark/>
          </w:tcPr>
          <w:p w:rsidR="00AE3B27" w:rsidRPr="00530122" w:rsidRDefault="00AE3B27" w:rsidP="00530122">
            <w:pPr>
              <w:spacing w:before="0"/>
              <w:jc w:val="left"/>
              <w:rPr>
                <w:rFonts w:cs="Arial"/>
                <w:color w:val="000000"/>
                <w:sz w:val="24"/>
                <w:szCs w:val="24"/>
              </w:rPr>
            </w:pPr>
            <w:r w:rsidRPr="00530122">
              <w:rPr>
                <w:rFonts w:cs="Arial"/>
                <w:color w:val="000000"/>
                <w:sz w:val="24"/>
                <w:szCs w:val="24"/>
              </w:rPr>
              <w:t> </w:t>
            </w:r>
          </w:p>
        </w:tc>
        <w:tc>
          <w:tcPr>
            <w:tcW w:w="4300" w:type="dxa"/>
            <w:tcBorders>
              <w:top w:val="nil"/>
              <w:left w:val="nil"/>
              <w:bottom w:val="nil"/>
              <w:right w:val="single" w:sz="4" w:space="0" w:color="auto"/>
            </w:tcBorders>
            <w:shd w:val="clear" w:color="auto" w:fill="auto"/>
            <w:noWrap/>
            <w:hideMark/>
          </w:tcPr>
          <w:p w:rsidR="00AE3B27" w:rsidRPr="00530122" w:rsidRDefault="00AE3B27" w:rsidP="00530122">
            <w:pPr>
              <w:spacing w:before="0"/>
              <w:jc w:val="left"/>
              <w:rPr>
                <w:rFonts w:cs="Arial"/>
                <w:color w:val="000000"/>
                <w:sz w:val="24"/>
                <w:szCs w:val="24"/>
              </w:rPr>
            </w:pPr>
            <w:r w:rsidRPr="00530122">
              <w:rPr>
                <w:rFonts w:cs="Arial"/>
                <w:color w:val="000000"/>
                <w:sz w:val="24"/>
                <w:szCs w:val="24"/>
              </w:rPr>
              <w:t> </w:t>
            </w:r>
          </w:p>
        </w:tc>
        <w:tc>
          <w:tcPr>
            <w:tcW w:w="2551" w:type="dxa"/>
            <w:tcBorders>
              <w:top w:val="nil"/>
              <w:left w:val="nil"/>
              <w:bottom w:val="nil"/>
              <w:right w:val="single" w:sz="4" w:space="0" w:color="auto"/>
            </w:tcBorders>
            <w:shd w:val="clear" w:color="auto" w:fill="auto"/>
            <w:noWrap/>
            <w:vAlign w:val="bottom"/>
            <w:hideMark/>
          </w:tcPr>
          <w:p w:rsidR="00AE3B27" w:rsidRPr="00530122" w:rsidRDefault="00AE3B27" w:rsidP="00530122">
            <w:pPr>
              <w:spacing w:before="0"/>
              <w:jc w:val="left"/>
              <w:rPr>
                <w:rFonts w:cs="Arial"/>
                <w:color w:val="000000"/>
                <w:sz w:val="24"/>
                <w:szCs w:val="24"/>
              </w:rPr>
            </w:pPr>
            <w:r w:rsidRPr="00530122">
              <w:rPr>
                <w:rFonts w:cs="Arial"/>
                <w:color w:val="000000"/>
                <w:sz w:val="24"/>
                <w:szCs w:val="24"/>
              </w:rPr>
              <w:t> </w:t>
            </w:r>
          </w:p>
        </w:tc>
        <w:tc>
          <w:tcPr>
            <w:tcW w:w="2430" w:type="dxa"/>
            <w:gridSpan w:val="2"/>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left"/>
              <w:rPr>
                <w:rFonts w:cs="Arial"/>
                <w:color w:val="000000"/>
                <w:sz w:val="24"/>
                <w:szCs w:val="24"/>
              </w:rPr>
            </w:pPr>
            <w:r w:rsidRPr="00530122">
              <w:rPr>
                <w:rFonts w:cs="Arial"/>
                <w:color w:val="000000"/>
                <w:sz w:val="24"/>
                <w:szCs w:val="24"/>
              </w:rPr>
              <w:t> </w:t>
            </w:r>
          </w:p>
        </w:tc>
        <w:tc>
          <w:tcPr>
            <w:tcW w:w="594" w:type="dxa"/>
            <w:gridSpan w:val="2"/>
            <w:tcBorders>
              <w:top w:val="nil"/>
              <w:left w:val="nil"/>
              <w:bottom w:val="nil"/>
              <w:right w:val="single" w:sz="4" w:space="0" w:color="auto"/>
            </w:tcBorders>
          </w:tcPr>
          <w:p w:rsidR="00AE3B27" w:rsidRPr="00530122" w:rsidRDefault="00AE3B27" w:rsidP="00530122">
            <w:pPr>
              <w:spacing w:before="0"/>
              <w:jc w:val="left"/>
              <w:rPr>
                <w:rFonts w:cs="Arial"/>
                <w:color w:val="000000"/>
                <w:sz w:val="24"/>
                <w:szCs w:val="24"/>
              </w:rPr>
            </w:pPr>
          </w:p>
        </w:tc>
        <w:tc>
          <w:tcPr>
            <w:tcW w:w="1206" w:type="dxa"/>
            <w:gridSpan w:val="3"/>
            <w:tcBorders>
              <w:top w:val="nil"/>
              <w:left w:val="nil"/>
              <w:bottom w:val="nil"/>
              <w:right w:val="single" w:sz="4" w:space="0" w:color="auto"/>
            </w:tcBorders>
          </w:tcPr>
          <w:p w:rsidR="00AE3B27" w:rsidRPr="00530122" w:rsidRDefault="00AE3B27" w:rsidP="00530122">
            <w:pPr>
              <w:spacing w:before="0"/>
              <w:jc w:val="left"/>
              <w:rPr>
                <w:rFonts w:cs="Arial"/>
                <w:color w:val="000000"/>
                <w:sz w:val="24"/>
                <w:szCs w:val="24"/>
              </w:rPr>
            </w:pPr>
          </w:p>
        </w:tc>
        <w:tc>
          <w:tcPr>
            <w:tcW w:w="810" w:type="dxa"/>
            <w:gridSpan w:val="2"/>
            <w:tcBorders>
              <w:top w:val="nil"/>
              <w:left w:val="nil"/>
              <w:bottom w:val="nil"/>
              <w:right w:val="single" w:sz="4" w:space="0" w:color="auto"/>
            </w:tcBorders>
          </w:tcPr>
          <w:p w:rsidR="00AE3B27" w:rsidRPr="00530122" w:rsidRDefault="00AE3B27" w:rsidP="00530122">
            <w:pPr>
              <w:spacing w:before="0"/>
              <w:jc w:val="left"/>
              <w:rPr>
                <w:rFonts w:cs="Arial"/>
                <w:color w:val="000000"/>
                <w:sz w:val="24"/>
                <w:szCs w:val="24"/>
              </w:rPr>
            </w:pPr>
          </w:p>
        </w:tc>
        <w:tc>
          <w:tcPr>
            <w:tcW w:w="1750" w:type="dxa"/>
            <w:tcBorders>
              <w:top w:val="nil"/>
              <w:left w:val="nil"/>
              <w:bottom w:val="nil"/>
              <w:right w:val="single" w:sz="4" w:space="0" w:color="auto"/>
            </w:tcBorders>
          </w:tcPr>
          <w:p w:rsidR="00AE3B27" w:rsidRPr="00530122" w:rsidRDefault="00AE3B27" w:rsidP="00530122">
            <w:pPr>
              <w:spacing w:before="0"/>
              <w:jc w:val="left"/>
              <w:rPr>
                <w:rFonts w:cs="Arial"/>
                <w:color w:val="000000"/>
                <w:sz w:val="24"/>
                <w:szCs w:val="24"/>
              </w:rPr>
            </w:pPr>
          </w:p>
        </w:tc>
      </w:tr>
      <w:tr w:rsidR="00AE3B27" w:rsidRPr="00530122" w:rsidTr="00AE3B27">
        <w:trPr>
          <w:gridAfter w:val="2"/>
          <w:wAfter w:w="1992" w:type="dxa"/>
          <w:trHeight w:val="300"/>
        </w:trPr>
        <w:tc>
          <w:tcPr>
            <w:tcW w:w="889" w:type="dxa"/>
            <w:tcBorders>
              <w:top w:val="nil"/>
              <w:left w:val="double" w:sz="6" w:space="0" w:color="auto"/>
              <w:bottom w:val="nil"/>
              <w:right w:val="single" w:sz="4" w:space="0" w:color="auto"/>
            </w:tcBorders>
            <w:shd w:val="clear" w:color="auto" w:fill="auto"/>
            <w:hideMark/>
          </w:tcPr>
          <w:p w:rsidR="00AE3B27" w:rsidRPr="00530122" w:rsidRDefault="00AE3B27" w:rsidP="00530122">
            <w:pPr>
              <w:spacing w:before="0"/>
              <w:jc w:val="left"/>
              <w:rPr>
                <w:rFonts w:cs="Arial"/>
                <w:color w:val="000000"/>
                <w:sz w:val="24"/>
                <w:szCs w:val="24"/>
              </w:rPr>
            </w:pPr>
            <w:r w:rsidRPr="00530122">
              <w:rPr>
                <w:rFonts w:cs="Arial"/>
                <w:color w:val="000000"/>
                <w:sz w:val="24"/>
                <w:szCs w:val="24"/>
              </w:rPr>
              <w:t>4.1.2.</w:t>
            </w:r>
          </w:p>
        </w:tc>
        <w:tc>
          <w:tcPr>
            <w:tcW w:w="4300" w:type="dxa"/>
            <w:tcBorders>
              <w:top w:val="nil"/>
              <w:left w:val="nil"/>
              <w:bottom w:val="nil"/>
              <w:right w:val="single" w:sz="4" w:space="0" w:color="auto"/>
            </w:tcBorders>
            <w:shd w:val="clear" w:color="auto" w:fill="auto"/>
            <w:vAlign w:val="center"/>
            <w:hideMark/>
          </w:tcPr>
          <w:p w:rsidR="00AE3B27" w:rsidRPr="00530122" w:rsidRDefault="00AE3B27" w:rsidP="00530122">
            <w:pPr>
              <w:spacing w:before="0"/>
              <w:rPr>
                <w:rFonts w:cs="Arial"/>
                <w:b/>
                <w:bCs/>
                <w:color w:val="000000"/>
                <w:sz w:val="24"/>
                <w:szCs w:val="24"/>
              </w:rPr>
            </w:pPr>
            <w:r w:rsidRPr="00530122">
              <w:rPr>
                <w:rFonts w:cs="Arial"/>
                <w:b/>
                <w:bCs/>
                <w:color w:val="000000"/>
                <w:sz w:val="24"/>
                <w:szCs w:val="24"/>
              </w:rPr>
              <w:t>Povezivanje na postojeće vertikale</w:t>
            </w:r>
          </w:p>
        </w:tc>
        <w:tc>
          <w:tcPr>
            <w:tcW w:w="2551" w:type="dxa"/>
            <w:tcBorders>
              <w:top w:val="nil"/>
              <w:left w:val="nil"/>
              <w:bottom w:val="nil"/>
              <w:right w:val="single" w:sz="4" w:space="0" w:color="auto"/>
            </w:tcBorders>
            <w:shd w:val="clear" w:color="auto" w:fill="auto"/>
            <w:noWrap/>
            <w:vAlign w:val="bottom"/>
            <w:hideMark/>
          </w:tcPr>
          <w:p w:rsidR="00AE3B27" w:rsidRPr="00530122" w:rsidRDefault="00AE3B27" w:rsidP="00530122">
            <w:pPr>
              <w:spacing w:before="0"/>
              <w:jc w:val="left"/>
              <w:rPr>
                <w:rFonts w:cs="Arial"/>
                <w:color w:val="000000"/>
                <w:sz w:val="24"/>
                <w:szCs w:val="24"/>
              </w:rPr>
            </w:pPr>
            <w:r w:rsidRPr="00530122">
              <w:rPr>
                <w:rFonts w:cs="Arial"/>
                <w:color w:val="000000"/>
                <w:sz w:val="24"/>
                <w:szCs w:val="24"/>
              </w:rPr>
              <w:t> </w:t>
            </w:r>
          </w:p>
        </w:tc>
        <w:tc>
          <w:tcPr>
            <w:tcW w:w="2430" w:type="dxa"/>
            <w:gridSpan w:val="2"/>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left"/>
              <w:rPr>
                <w:rFonts w:cs="Arial"/>
                <w:color w:val="000000"/>
                <w:sz w:val="24"/>
                <w:szCs w:val="24"/>
              </w:rPr>
            </w:pPr>
            <w:r w:rsidRPr="00530122">
              <w:rPr>
                <w:rFonts w:cs="Arial"/>
                <w:color w:val="000000"/>
                <w:sz w:val="24"/>
                <w:szCs w:val="24"/>
              </w:rPr>
              <w:t> </w:t>
            </w:r>
          </w:p>
        </w:tc>
        <w:tc>
          <w:tcPr>
            <w:tcW w:w="594" w:type="dxa"/>
            <w:gridSpan w:val="2"/>
            <w:tcBorders>
              <w:top w:val="nil"/>
              <w:left w:val="nil"/>
              <w:bottom w:val="nil"/>
              <w:right w:val="single" w:sz="4" w:space="0" w:color="auto"/>
            </w:tcBorders>
          </w:tcPr>
          <w:p w:rsidR="00AE3B27" w:rsidRPr="00530122" w:rsidRDefault="00AE3B27" w:rsidP="00530122">
            <w:pPr>
              <w:spacing w:before="0"/>
              <w:jc w:val="left"/>
              <w:rPr>
                <w:rFonts w:cs="Arial"/>
                <w:color w:val="000000"/>
                <w:sz w:val="24"/>
                <w:szCs w:val="24"/>
              </w:rPr>
            </w:pPr>
          </w:p>
        </w:tc>
        <w:tc>
          <w:tcPr>
            <w:tcW w:w="1206" w:type="dxa"/>
            <w:gridSpan w:val="3"/>
            <w:tcBorders>
              <w:top w:val="nil"/>
              <w:left w:val="nil"/>
              <w:bottom w:val="nil"/>
              <w:right w:val="single" w:sz="4" w:space="0" w:color="auto"/>
            </w:tcBorders>
          </w:tcPr>
          <w:p w:rsidR="00AE3B27" w:rsidRPr="00530122" w:rsidRDefault="00AE3B27" w:rsidP="00530122">
            <w:pPr>
              <w:spacing w:before="0"/>
              <w:jc w:val="left"/>
              <w:rPr>
                <w:rFonts w:cs="Arial"/>
                <w:color w:val="000000"/>
                <w:sz w:val="24"/>
                <w:szCs w:val="24"/>
              </w:rPr>
            </w:pPr>
          </w:p>
        </w:tc>
        <w:tc>
          <w:tcPr>
            <w:tcW w:w="810" w:type="dxa"/>
            <w:gridSpan w:val="2"/>
            <w:tcBorders>
              <w:top w:val="nil"/>
              <w:left w:val="nil"/>
              <w:bottom w:val="nil"/>
              <w:right w:val="single" w:sz="4" w:space="0" w:color="auto"/>
            </w:tcBorders>
          </w:tcPr>
          <w:p w:rsidR="00AE3B27" w:rsidRPr="00530122" w:rsidRDefault="00AE3B27" w:rsidP="00530122">
            <w:pPr>
              <w:spacing w:before="0"/>
              <w:jc w:val="left"/>
              <w:rPr>
                <w:rFonts w:cs="Arial"/>
                <w:color w:val="000000"/>
                <w:sz w:val="24"/>
                <w:szCs w:val="24"/>
              </w:rPr>
            </w:pPr>
          </w:p>
        </w:tc>
        <w:tc>
          <w:tcPr>
            <w:tcW w:w="1750" w:type="dxa"/>
            <w:tcBorders>
              <w:top w:val="nil"/>
              <w:left w:val="nil"/>
              <w:bottom w:val="nil"/>
              <w:right w:val="single" w:sz="4" w:space="0" w:color="auto"/>
            </w:tcBorders>
          </w:tcPr>
          <w:p w:rsidR="00AE3B27" w:rsidRPr="00530122" w:rsidRDefault="00AE3B27" w:rsidP="00530122">
            <w:pPr>
              <w:spacing w:before="0"/>
              <w:jc w:val="left"/>
              <w:rPr>
                <w:rFonts w:cs="Arial"/>
                <w:color w:val="000000"/>
                <w:sz w:val="24"/>
                <w:szCs w:val="24"/>
              </w:rPr>
            </w:pPr>
          </w:p>
        </w:tc>
      </w:tr>
      <w:tr w:rsidR="00AE3B27" w:rsidRPr="00530122" w:rsidTr="00AE3B27">
        <w:trPr>
          <w:gridAfter w:val="2"/>
          <w:wAfter w:w="1992" w:type="dxa"/>
          <w:trHeight w:val="855"/>
        </w:trPr>
        <w:tc>
          <w:tcPr>
            <w:tcW w:w="889" w:type="dxa"/>
            <w:tcBorders>
              <w:top w:val="nil"/>
              <w:left w:val="double" w:sz="6" w:space="0" w:color="auto"/>
              <w:bottom w:val="nil"/>
              <w:right w:val="single" w:sz="4" w:space="0" w:color="auto"/>
            </w:tcBorders>
            <w:shd w:val="clear" w:color="auto" w:fill="auto"/>
            <w:hideMark/>
          </w:tcPr>
          <w:p w:rsidR="00AE3B27" w:rsidRPr="00530122" w:rsidRDefault="00AE3B27" w:rsidP="00530122">
            <w:pPr>
              <w:spacing w:before="0"/>
              <w:jc w:val="left"/>
              <w:rPr>
                <w:rFonts w:cs="Arial"/>
                <w:color w:val="000000"/>
                <w:sz w:val="24"/>
                <w:szCs w:val="24"/>
              </w:rPr>
            </w:pPr>
            <w:r w:rsidRPr="00530122">
              <w:rPr>
                <w:rFonts w:cs="Arial"/>
                <w:color w:val="000000"/>
                <w:sz w:val="24"/>
                <w:szCs w:val="24"/>
              </w:rPr>
              <w:t> </w:t>
            </w:r>
          </w:p>
        </w:tc>
        <w:tc>
          <w:tcPr>
            <w:tcW w:w="4300" w:type="dxa"/>
            <w:tcBorders>
              <w:top w:val="nil"/>
              <w:left w:val="nil"/>
              <w:bottom w:val="nil"/>
              <w:right w:val="single" w:sz="4" w:space="0" w:color="auto"/>
            </w:tcBorders>
            <w:shd w:val="clear" w:color="auto" w:fill="auto"/>
            <w:vAlign w:val="center"/>
            <w:hideMark/>
          </w:tcPr>
          <w:p w:rsidR="00AE3B27" w:rsidRPr="00530122" w:rsidRDefault="00AE3B27" w:rsidP="00530122">
            <w:pPr>
              <w:spacing w:before="0"/>
              <w:rPr>
                <w:rFonts w:cs="Arial"/>
                <w:color w:val="000000"/>
                <w:sz w:val="24"/>
                <w:szCs w:val="24"/>
              </w:rPr>
            </w:pPr>
            <w:r w:rsidRPr="00530122">
              <w:rPr>
                <w:rFonts w:cs="Arial"/>
                <w:color w:val="000000"/>
                <w:sz w:val="24"/>
                <w:szCs w:val="24"/>
              </w:rPr>
              <w:t>Povezivanje  projektovane vodovodne mreže na postojeću .Obračun po komadu.</w:t>
            </w:r>
          </w:p>
        </w:tc>
        <w:tc>
          <w:tcPr>
            <w:tcW w:w="2551" w:type="dxa"/>
            <w:tcBorders>
              <w:top w:val="nil"/>
              <w:left w:val="nil"/>
              <w:bottom w:val="nil"/>
              <w:right w:val="single" w:sz="4" w:space="0" w:color="auto"/>
            </w:tcBorders>
            <w:shd w:val="clear" w:color="auto" w:fill="auto"/>
            <w:noWrap/>
            <w:vAlign w:val="bottom"/>
            <w:hideMark/>
          </w:tcPr>
          <w:p w:rsidR="00AE3B27" w:rsidRPr="00530122" w:rsidRDefault="00AE3B27" w:rsidP="00530122">
            <w:pPr>
              <w:spacing w:before="0"/>
              <w:jc w:val="left"/>
              <w:rPr>
                <w:rFonts w:cs="Arial"/>
                <w:color w:val="000000"/>
                <w:sz w:val="24"/>
                <w:szCs w:val="24"/>
              </w:rPr>
            </w:pPr>
            <w:r w:rsidRPr="00530122">
              <w:rPr>
                <w:rFonts w:cs="Arial"/>
                <w:color w:val="000000"/>
                <w:sz w:val="24"/>
                <w:szCs w:val="24"/>
              </w:rPr>
              <w:t> </w:t>
            </w:r>
          </w:p>
        </w:tc>
        <w:tc>
          <w:tcPr>
            <w:tcW w:w="2430" w:type="dxa"/>
            <w:gridSpan w:val="2"/>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left"/>
              <w:rPr>
                <w:rFonts w:cs="Arial"/>
                <w:color w:val="000000"/>
                <w:sz w:val="24"/>
                <w:szCs w:val="24"/>
              </w:rPr>
            </w:pPr>
            <w:r w:rsidRPr="00530122">
              <w:rPr>
                <w:rFonts w:cs="Arial"/>
                <w:color w:val="000000"/>
                <w:sz w:val="24"/>
                <w:szCs w:val="24"/>
              </w:rPr>
              <w:t> </w:t>
            </w:r>
          </w:p>
        </w:tc>
        <w:tc>
          <w:tcPr>
            <w:tcW w:w="594" w:type="dxa"/>
            <w:gridSpan w:val="2"/>
            <w:tcBorders>
              <w:top w:val="nil"/>
              <w:left w:val="nil"/>
              <w:bottom w:val="nil"/>
              <w:right w:val="single" w:sz="4" w:space="0" w:color="auto"/>
            </w:tcBorders>
          </w:tcPr>
          <w:p w:rsidR="00AE3B27" w:rsidRPr="00530122" w:rsidRDefault="00AE3B27" w:rsidP="00530122">
            <w:pPr>
              <w:spacing w:before="0"/>
              <w:jc w:val="left"/>
              <w:rPr>
                <w:rFonts w:cs="Arial"/>
                <w:color w:val="000000"/>
                <w:sz w:val="24"/>
                <w:szCs w:val="24"/>
              </w:rPr>
            </w:pPr>
          </w:p>
        </w:tc>
        <w:tc>
          <w:tcPr>
            <w:tcW w:w="1206" w:type="dxa"/>
            <w:gridSpan w:val="3"/>
            <w:tcBorders>
              <w:top w:val="nil"/>
              <w:left w:val="nil"/>
              <w:bottom w:val="nil"/>
              <w:right w:val="single" w:sz="4" w:space="0" w:color="auto"/>
            </w:tcBorders>
          </w:tcPr>
          <w:p w:rsidR="00AE3B27" w:rsidRPr="00530122" w:rsidRDefault="00AE3B27" w:rsidP="00530122">
            <w:pPr>
              <w:spacing w:before="0"/>
              <w:jc w:val="left"/>
              <w:rPr>
                <w:rFonts w:cs="Arial"/>
                <w:color w:val="000000"/>
                <w:sz w:val="24"/>
                <w:szCs w:val="24"/>
              </w:rPr>
            </w:pPr>
          </w:p>
        </w:tc>
        <w:tc>
          <w:tcPr>
            <w:tcW w:w="810" w:type="dxa"/>
            <w:gridSpan w:val="2"/>
            <w:tcBorders>
              <w:top w:val="nil"/>
              <w:left w:val="nil"/>
              <w:bottom w:val="nil"/>
              <w:right w:val="single" w:sz="4" w:space="0" w:color="auto"/>
            </w:tcBorders>
          </w:tcPr>
          <w:p w:rsidR="00AE3B27" w:rsidRPr="00530122" w:rsidRDefault="00AE3B27" w:rsidP="00530122">
            <w:pPr>
              <w:spacing w:before="0"/>
              <w:jc w:val="left"/>
              <w:rPr>
                <w:rFonts w:cs="Arial"/>
                <w:color w:val="000000"/>
                <w:sz w:val="24"/>
                <w:szCs w:val="24"/>
              </w:rPr>
            </w:pPr>
          </w:p>
        </w:tc>
        <w:tc>
          <w:tcPr>
            <w:tcW w:w="1750" w:type="dxa"/>
            <w:tcBorders>
              <w:top w:val="nil"/>
              <w:left w:val="nil"/>
              <w:bottom w:val="nil"/>
              <w:right w:val="single" w:sz="4" w:space="0" w:color="auto"/>
            </w:tcBorders>
          </w:tcPr>
          <w:p w:rsidR="00AE3B27" w:rsidRPr="00530122" w:rsidRDefault="00AE3B27" w:rsidP="00530122">
            <w:pPr>
              <w:spacing w:before="0"/>
              <w:jc w:val="left"/>
              <w:rPr>
                <w:rFonts w:cs="Arial"/>
                <w:color w:val="000000"/>
                <w:sz w:val="24"/>
                <w:szCs w:val="24"/>
              </w:rPr>
            </w:pPr>
          </w:p>
        </w:tc>
      </w:tr>
      <w:tr w:rsidR="00AE3B27" w:rsidRPr="00530122" w:rsidTr="00AE3B27">
        <w:trPr>
          <w:gridAfter w:val="2"/>
          <w:wAfter w:w="1992" w:type="dxa"/>
          <w:trHeight w:val="300"/>
        </w:trPr>
        <w:tc>
          <w:tcPr>
            <w:tcW w:w="889" w:type="dxa"/>
            <w:tcBorders>
              <w:top w:val="nil"/>
              <w:left w:val="double" w:sz="6" w:space="0" w:color="auto"/>
              <w:bottom w:val="nil"/>
              <w:right w:val="single" w:sz="4" w:space="0" w:color="auto"/>
            </w:tcBorders>
            <w:shd w:val="clear" w:color="auto" w:fill="auto"/>
            <w:hideMark/>
          </w:tcPr>
          <w:p w:rsidR="00AE3B27" w:rsidRPr="00530122" w:rsidRDefault="00AE3B27" w:rsidP="00530122">
            <w:pPr>
              <w:spacing w:before="0"/>
              <w:jc w:val="left"/>
              <w:rPr>
                <w:rFonts w:cs="Arial"/>
                <w:color w:val="000000"/>
                <w:sz w:val="24"/>
                <w:szCs w:val="24"/>
              </w:rPr>
            </w:pPr>
            <w:r w:rsidRPr="00530122">
              <w:rPr>
                <w:rFonts w:cs="Arial"/>
                <w:color w:val="000000"/>
                <w:sz w:val="24"/>
                <w:szCs w:val="24"/>
              </w:rPr>
              <w:t> </w:t>
            </w:r>
          </w:p>
        </w:tc>
        <w:tc>
          <w:tcPr>
            <w:tcW w:w="4300" w:type="dxa"/>
            <w:tcBorders>
              <w:top w:val="nil"/>
              <w:left w:val="nil"/>
              <w:bottom w:val="nil"/>
              <w:right w:val="single" w:sz="4" w:space="0" w:color="auto"/>
            </w:tcBorders>
            <w:shd w:val="clear" w:color="auto" w:fill="auto"/>
            <w:hideMark/>
          </w:tcPr>
          <w:p w:rsidR="00AE3B27" w:rsidRPr="00530122" w:rsidRDefault="00AE3B27" w:rsidP="00530122">
            <w:pPr>
              <w:spacing w:before="0"/>
              <w:jc w:val="left"/>
              <w:rPr>
                <w:rFonts w:cs="Arial"/>
                <w:color w:val="000000"/>
                <w:sz w:val="24"/>
                <w:szCs w:val="24"/>
              </w:rPr>
            </w:pPr>
            <w:r w:rsidRPr="00530122">
              <w:rPr>
                <w:rFonts w:cs="Arial"/>
                <w:color w:val="000000"/>
                <w:sz w:val="24"/>
                <w:szCs w:val="24"/>
              </w:rPr>
              <w:t> </w:t>
            </w:r>
          </w:p>
        </w:tc>
        <w:tc>
          <w:tcPr>
            <w:tcW w:w="2551" w:type="dxa"/>
            <w:tcBorders>
              <w:top w:val="nil"/>
              <w:left w:val="nil"/>
              <w:bottom w:val="nil"/>
              <w:right w:val="single" w:sz="4" w:space="0" w:color="auto"/>
            </w:tcBorders>
            <w:shd w:val="clear" w:color="auto" w:fill="auto"/>
            <w:noWrap/>
            <w:vAlign w:val="bottom"/>
            <w:hideMark/>
          </w:tcPr>
          <w:p w:rsidR="00AE3B27" w:rsidRPr="00530122" w:rsidRDefault="00AE3B27" w:rsidP="00530122">
            <w:pPr>
              <w:spacing w:before="0"/>
              <w:jc w:val="center"/>
              <w:rPr>
                <w:rFonts w:cs="Arial"/>
                <w:color w:val="000000"/>
                <w:sz w:val="24"/>
                <w:szCs w:val="24"/>
              </w:rPr>
            </w:pPr>
            <w:r w:rsidRPr="00530122">
              <w:rPr>
                <w:rFonts w:cs="Arial"/>
                <w:color w:val="000000"/>
                <w:sz w:val="24"/>
                <w:szCs w:val="24"/>
              </w:rPr>
              <w:t>kom.</w:t>
            </w:r>
          </w:p>
        </w:tc>
        <w:tc>
          <w:tcPr>
            <w:tcW w:w="2430" w:type="dxa"/>
            <w:gridSpan w:val="2"/>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center"/>
              <w:rPr>
                <w:rFonts w:cs="Arial"/>
                <w:color w:val="000000"/>
                <w:sz w:val="24"/>
                <w:szCs w:val="24"/>
              </w:rPr>
            </w:pPr>
            <w:r w:rsidRPr="00530122">
              <w:rPr>
                <w:rFonts w:cs="Arial"/>
                <w:color w:val="000000"/>
                <w:sz w:val="24"/>
                <w:szCs w:val="24"/>
              </w:rPr>
              <w:t>7</w:t>
            </w:r>
          </w:p>
        </w:tc>
        <w:tc>
          <w:tcPr>
            <w:tcW w:w="594" w:type="dxa"/>
            <w:gridSpan w:val="2"/>
            <w:tcBorders>
              <w:top w:val="nil"/>
              <w:left w:val="nil"/>
              <w:bottom w:val="nil"/>
              <w:right w:val="single" w:sz="4" w:space="0" w:color="auto"/>
            </w:tcBorders>
          </w:tcPr>
          <w:p w:rsidR="00AE3B27" w:rsidRPr="00530122" w:rsidRDefault="00AE3B27" w:rsidP="00530122">
            <w:pPr>
              <w:spacing w:before="0"/>
              <w:jc w:val="center"/>
              <w:rPr>
                <w:rFonts w:cs="Arial"/>
                <w:color w:val="000000"/>
                <w:sz w:val="24"/>
                <w:szCs w:val="24"/>
              </w:rPr>
            </w:pPr>
          </w:p>
        </w:tc>
        <w:tc>
          <w:tcPr>
            <w:tcW w:w="1206" w:type="dxa"/>
            <w:gridSpan w:val="3"/>
            <w:tcBorders>
              <w:top w:val="nil"/>
              <w:left w:val="nil"/>
              <w:bottom w:val="nil"/>
              <w:right w:val="single" w:sz="4" w:space="0" w:color="auto"/>
            </w:tcBorders>
          </w:tcPr>
          <w:p w:rsidR="00AE3B27" w:rsidRPr="00530122" w:rsidRDefault="00AE3B27" w:rsidP="00530122">
            <w:pPr>
              <w:spacing w:before="0"/>
              <w:jc w:val="center"/>
              <w:rPr>
                <w:rFonts w:cs="Arial"/>
                <w:color w:val="000000"/>
                <w:sz w:val="24"/>
                <w:szCs w:val="24"/>
              </w:rPr>
            </w:pPr>
          </w:p>
        </w:tc>
        <w:tc>
          <w:tcPr>
            <w:tcW w:w="810" w:type="dxa"/>
            <w:gridSpan w:val="2"/>
            <w:tcBorders>
              <w:top w:val="nil"/>
              <w:left w:val="nil"/>
              <w:bottom w:val="nil"/>
              <w:right w:val="single" w:sz="4" w:space="0" w:color="auto"/>
            </w:tcBorders>
          </w:tcPr>
          <w:p w:rsidR="00AE3B27" w:rsidRPr="00530122" w:rsidRDefault="00AE3B27" w:rsidP="00530122">
            <w:pPr>
              <w:spacing w:before="0"/>
              <w:jc w:val="center"/>
              <w:rPr>
                <w:rFonts w:cs="Arial"/>
                <w:color w:val="000000"/>
                <w:sz w:val="24"/>
                <w:szCs w:val="24"/>
              </w:rPr>
            </w:pPr>
          </w:p>
        </w:tc>
        <w:tc>
          <w:tcPr>
            <w:tcW w:w="1750" w:type="dxa"/>
            <w:tcBorders>
              <w:top w:val="nil"/>
              <w:left w:val="nil"/>
              <w:bottom w:val="nil"/>
              <w:right w:val="single" w:sz="4" w:space="0" w:color="auto"/>
            </w:tcBorders>
          </w:tcPr>
          <w:p w:rsidR="00AE3B27" w:rsidRPr="00530122" w:rsidRDefault="00AE3B27" w:rsidP="00530122">
            <w:pPr>
              <w:spacing w:before="0"/>
              <w:jc w:val="center"/>
              <w:rPr>
                <w:rFonts w:cs="Arial"/>
                <w:color w:val="000000"/>
                <w:sz w:val="24"/>
                <w:szCs w:val="24"/>
              </w:rPr>
            </w:pPr>
          </w:p>
        </w:tc>
      </w:tr>
      <w:tr w:rsidR="00AE3B27" w:rsidRPr="00530122" w:rsidTr="00AE3B27">
        <w:trPr>
          <w:gridAfter w:val="2"/>
          <w:wAfter w:w="1992" w:type="dxa"/>
          <w:trHeight w:val="300"/>
        </w:trPr>
        <w:tc>
          <w:tcPr>
            <w:tcW w:w="889" w:type="dxa"/>
            <w:tcBorders>
              <w:top w:val="nil"/>
              <w:left w:val="double" w:sz="6" w:space="0" w:color="auto"/>
              <w:bottom w:val="nil"/>
              <w:right w:val="single" w:sz="4" w:space="0" w:color="auto"/>
            </w:tcBorders>
            <w:shd w:val="clear" w:color="auto" w:fill="auto"/>
            <w:hideMark/>
          </w:tcPr>
          <w:p w:rsidR="00AE3B27" w:rsidRPr="00530122" w:rsidRDefault="00AE3B27" w:rsidP="00530122">
            <w:pPr>
              <w:spacing w:before="0"/>
              <w:jc w:val="left"/>
              <w:rPr>
                <w:rFonts w:cs="Arial"/>
                <w:color w:val="000000"/>
                <w:sz w:val="24"/>
                <w:szCs w:val="24"/>
              </w:rPr>
            </w:pPr>
            <w:r w:rsidRPr="00530122">
              <w:rPr>
                <w:rFonts w:cs="Arial"/>
                <w:color w:val="000000"/>
                <w:sz w:val="24"/>
                <w:szCs w:val="24"/>
              </w:rPr>
              <w:t> </w:t>
            </w:r>
          </w:p>
        </w:tc>
        <w:tc>
          <w:tcPr>
            <w:tcW w:w="4300" w:type="dxa"/>
            <w:tcBorders>
              <w:top w:val="nil"/>
              <w:left w:val="nil"/>
              <w:bottom w:val="nil"/>
              <w:right w:val="single" w:sz="4" w:space="0" w:color="auto"/>
            </w:tcBorders>
            <w:shd w:val="clear" w:color="auto" w:fill="auto"/>
            <w:noWrap/>
            <w:hideMark/>
          </w:tcPr>
          <w:p w:rsidR="00AE3B27" w:rsidRPr="00530122" w:rsidRDefault="00AE3B27" w:rsidP="00530122">
            <w:pPr>
              <w:spacing w:before="0"/>
              <w:jc w:val="left"/>
              <w:rPr>
                <w:rFonts w:cs="Arial"/>
                <w:color w:val="000000"/>
                <w:sz w:val="24"/>
                <w:szCs w:val="24"/>
              </w:rPr>
            </w:pPr>
            <w:r w:rsidRPr="00530122">
              <w:rPr>
                <w:rFonts w:cs="Arial"/>
                <w:color w:val="000000"/>
                <w:sz w:val="24"/>
                <w:szCs w:val="24"/>
              </w:rPr>
              <w:t> </w:t>
            </w:r>
          </w:p>
        </w:tc>
        <w:tc>
          <w:tcPr>
            <w:tcW w:w="2551" w:type="dxa"/>
            <w:tcBorders>
              <w:top w:val="nil"/>
              <w:left w:val="nil"/>
              <w:bottom w:val="nil"/>
              <w:right w:val="single" w:sz="4" w:space="0" w:color="auto"/>
            </w:tcBorders>
            <w:shd w:val="clear" w:color="auto" w:fill="auto"/>
            <w:noWrap/>
            <w:vAlign w:val="bottom"/>
            <w:hideMark/>
          </w:tcPr>
          <w:p w:rsidR="00AE3B27" w:rsidRPr="00530122" w:rsidRDefault="00AE3B27" w:rsidP="00530122">
            <w:pPr>
              <w:spacing w:before="0"/>
              <w:jc w:val="left"/>
              <w:rPr>
                <w:rFonts w:cs="Arial"/>
                <w:color w:val="000000"/>
                <w:sz w:val="24"/>
                <w:szCs w:val="24"/>
              </w:rPr>
            </w:pPr>
            <w:r w:rsidRPr="00530122">
              <w:rPr>
                <w:rFonts w:cs="Arial"/>
                <w:color w:val="000000"/>
                <w:sz w:val="24"/>
                <w:szCs w:val="24"/>
              </w:rPr>
              <w:t> </w:t>
            </w:r>
          </w:p>
        </w:tc>
        <w:tc>
          <w:tcPr>
            <w:tcW w:w="2430" w:type="dxa"/>
            <w:gridSpan w:val="2"/>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left"/>
              <w:rPr>
                <w:rFonts w:cs="Arial"/>
                <w:color w:val="000000"/>
                <w:sz w:val="24"/>
                <w:szCs w:val="24"/>
              </w:rPr>
            </w:pPr>
            <w:r w:rsidRPr="00530122">
              <w:rPr>
                <w:rFonts w:cs="Arial"/>
                <w:color w:val="000000"/>
                <w:sz w:val="24"/>
                <w:szCs w:val="24"/>
              </w:rPr>
              <w:t> </w:t>
            </w:r>
          </w:p>
        </w:tc>
        <w:tc>
          <w:tcPr>
            <w:tcW w:w="594" w:type="dxa"/>
            <w:gridSpan w:val="2"/>
            <w:tcBorders>
              <w:top w:val="nil"/>
              <w:left w:val="nil"/>
              <w:bottom w:val="nil"/>
              <w:right w:val="single" w:sz="4" w:space="0" w:color="auto"/>
            </w:tcBorders>
          </w:tcPr>
          <w:p w:rsidR="00AE3B27" w:rsidRPr="00530122" w:rsidRDefault="00AE3B27" w:rsidP="00530122">
            <w:pPr>
              <w:spacing w:before="0"/>
              <w:jc w:val="left"/>
              <w:rPr>
                <w:rFonts w:cs="Arial"/>
                <w:color w:val="000000"/>
                <w:sz w:val="24"/>
                <w:szCs w:val="24"/>
              </w:rPr>
            </w:pPr>
          </w:p>
        </w:tc>
        <w:tc>
          <w:tcPr>
            <w:tcW w:w="1206" w:type="dxa"/>
            <w:gridSpan w:val="3"/>
            <w:tcBorders>
              <w:top w:val="nil"/>
              <w:left w:val="nil"/>
              <w:bottom w:val="nil"/>
              <w:right w:val="single" w:sz="4" w:space="0" w:color="auto"/>
            </w:tcBorders>
          </w:tcPr>
          <w:p w:rsidR="00AE3B27" w:rsidRPr="00530122" w:rsidRDefault="00AE3B27" w:rsidP="00530122">
            <w:pPr>
              <w:spacing w:before="0"/>
              <w:jc w:val="left"/>
              <w:rPr>
                <w:rFonts w:cs="Arial"/>
                <w:color w:val="000000"/>
                <w:sz w:val="24"/>
                <w:szCs w:val="24"/>
              </w:rPr>
            </w:pPr>
          </w:p>
        </w:tc>
        <w:tc>
          <w:tcPr>
            <w:tcW w:w="810" w:type="dxa"/>
            <w:gridSpan w:val="2"/>
            <w:tcBorders>
              <w:top w:val="nil"/>
              <w:left w:val="nil"/>
              <w:bottom w:val="nil"/>
              <w:right w:val="single" w:sz="4" w:space="0" w:color="auto"/>
            </w:tcBorders>
          </w:tcPr>
          <w:p w:rsidR="00AE3B27" w:rsidRPr="00530122" w:rsidRDefault="00AE3B27" w:rsidP="00530122">
            <w:pPr>
              <w:spacing w:before="0"/>
              <w:jc w:val="left"/>
              <w:rPr>
                <w:rFonts w:cs="Arial"/>
                <w:color w:val="000000"/>
                <w:sz w:val="24"/>
                <w:szCs w:val="24"/>
              </w:rPr>
            </w:pPr>
          </w:p>
        </w:tc>
        <w:tc>
          <w:tcPr>
            <w:tcW w:w="1750" w:type="dxa"/>
            <w:tcBorders>
              <w:top w:val="nil"/>
              <w:left w:val="nil"/>
              <w:bottom w:val="nil"/>
              <w:right w:val="single" w:sz="4" w:space="0" w:color="auto"/>
            </w:tcBorders>
          </w:tcPr>
          <w:p w:rsidR="00AE3B27" w:rsidRPr="00530122" w:rsidRDefault="00AE3B27" w:rsidP="00530122">
            <w:pPr>
              <w:spacing w:before="0"/>
              <w:jc w:val="left"/>
              <w:rPr>
                <w:rFonts w:cs="Arial"/>
                <w:color w:val="000000"/>
                <w:sz w:val="24"/>
                <w:szCs w:val="24"/>
              </w:rPr>
            </w:pPr>
          </w:p>
        </w:tc>
      </w:tr>
      <w:tr w:rsidR="00AE3B27" w:rsidRPr="00530122" w:rsidTr="00AE3B27">
        <w:trPr>
          <w:gridAfter w:val="2"/>
          <w:wAfter w:w="1992" w:type="dxa"/>
          <w:trHeight w:val="300"/>
        </w:trPr>
        <w:tc>
          <w:tcPr>
            <w:tcW w:w="889" w:type="dxa"/>
            <w:tcBorders>
              <w:top w:val="nil"/>
              <w:left w:val="double" w:sz="6" w:space="0" w:color="auto"/>
              <w:bottom w:val="nil"/>
              <w:right w:val="single" w:sz="4" w:space="0" w:color="auto"/>
            </w:tcBorders>
            <w:shd w:val="clear" w:color="auto" w:fill="auto"/>
            <w:hideMark/>
          </w:tcPr>
          <w:p w:rsidR="00AE3B27" w:rsidRPr="00530122" w:rsidRDefault="00AE3B27" w:rsidP="00530122">
            <w:pPr>
              <w:spacing w:before="0"/>
              <w:jc w:val="left"/>
              <w:rPr>
                <w:rFonts w:cs="Arial"/>
                <w:color w:val="000000"/>
                <w:sz w:val="24"/>
                <w:szCs w:val="24"/>
              </w:rPr>
            </w:pPr>
            <w:r w:rsidRPr="00530122">
              <w:rPr>
                <w:rFonts w:cs="Arial"/>
                <w:color w:val="000000"/>
                <w:sz w:val="24"/>
                <w:szCs w:val="24"/>
              </w:rPr>
              <w:t>4.1.3.</w:t>
            </w:r>
          </w:p>
        </w:tc>
        <w:tc>
          <w:tcPr>
            <w:tcW w:w="4300" w:type="dxa"/>
            <w:tcBorders>
              <w:top w:val="nil"/>
              <w:left w:val="nil"/>
              <w:bottom w:val="nil"/>
              <w:right w:val="single" w:sz="4" w:space="0" w:color="auto"/>
            </w:tcBorders>
            <w:shd w:val="clear" w:color="auto" w:fill="auto"/>
            <w:vAlign w:val="center"/>
            <w:hideMark/>
          </w:tcPr>
          <w:p w:rsidR="00AE3B27" w:rsidRPr="00530122" w:rsidRDefault="00AE3B27" w:rsidP="00530122">
            <w:pPr>
              <w:spacing w:before="0"/>
              <w:rPr>
                <w:rFonts w:cs="Arial"/>
                <w:b/>
                <w:bCs/>
                <w:color w:val="000000"/>
                <w:sz w:val="24"/>
                <w:szCs w:val="24"/>
              </w:rPr>
            </w:pPr>
            <w:r w:rsidRPr="00530122">
              <w:rPr>
                <w:rFonts w:cs="Arial"/>
                <w:b/>
                <w:bCs/>
                <w:color w:val="000000"/>
                <w:sz w:val="24"/>
                <w:szCs w:val="24"/>
              </w:rPr>
              <w:t>Propusni ventili</w:t>
            </w:r>
          </w:p>
        </w:tc>
        <w:tc>
          <w:tcPr>
            <w:tcW w:w="2551" w:type="dxa"/>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left"/>
              <w:rPr>
                <w:rFonts w:cs="Arial"/>
                <w:color w:val="000000"/>
                <w:sz w:val="24"/>
                <w:szCs w:val="24"/>
              </w:rPr>
            </w:pPr>
            <w:r w:rsidRPr="00530122">
              <w:rPr>
                <w:rFonts w:cs="Arial"/>
                <w:color w:val="000000"/>
                <w:sz w:val="24"/>
                <w:szCs w:val="24"/>
              </w:rPr>
              <w:t> </w:t>
            </w:r>
          </w:p>
        </w:tc>
        <w:tc>
          <w:tcPr>
            <w:tcW w:w="2430" w:type="dxa"/>
            <w:gridSpan w:val="2"/>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left"/>
              <w:rPr>
                <w:rFonts w:cs="Arial"/>
                <w:color w:val="000000"/>
                <w:sz w:val="24"/>
                <w:szCs w:val="24"/>
              </w:rPr>
            </w:pPr>
            <w:r w:rsidRPr="00530122">
              <w:rPr>
                <w:rFonts w:cs="Arial"/>
                <w:color w:val="000000"/>
                <w:sz w:val="24"/>
                <w:szCs w:val="24"/>
              </w:rPr>
              <w:t> </w:t>
            </w:r>
          </w:p>
        </w:tc>
        <w:tc>
          <w:tcPr>
            <w:tcW w:w="594" w:type="dxa"/>
            <w:gridSpan w:val="2"/>
            <w:tcBorders>
              <w:top w:val="nil"/>
              <w:left w:val="nil"/>
              <w:bottom w:val="nil"/>
              <w:right w:val="single" w:sz="4" w:space="0" w:color="auto"/>
            </w:tcBorders>
          </w:tcPr>
          <w:p w:rsidR="00AE3B27" w:rsidRPr="00530122" w:rsidRDefault="00AE3B27" w:rsidP="00530122">
            <w:pPr>
              <w:spacing w:before="0"/>
              <w:jc w:val="left"/>
              <w:rPr>
                <w:rFonts w:cs="Arial"/>
                <w:color w:val="000000"/>
                <w:sz w:val="24"/>
                <w:szCs w:val="24"/>
              </w:rPr>
            </w:pPr>
          </w:p>
        </w:tc>
        <w:tc>
          <w:tcPr>
            <w:tcW w:w="1206" w:type="dxa"/>
            <w:gridSpan w:val="3"/>
            <w:tcBorders>
              <w:top w:val="nil"/>
              <w:left w:val="nil"/>
              <w:bottom w:val="nil"/>
              <w:right w:val="single" w:sz="4" w:space="0" w:color="auto"/>
            </w:tcBorders>
          </w:tcPr>
          <w:p w:rsidR="00AE3B27" w:rsidRPr="00530122" w:rsidRDefault="00AE3B27" w:rsidP="00530122">
            <w:pPr>
              <w:spacing w:before="0"/>
              <w:jc w:val="left"/>
              <w:rPr>
                <w:rFonts w:cs="Arial"/>
                <w:color w:val="000000"/>
                <w:sz w:val="24"/>
                <w:szCs w:val="24"/>
              </w:rPr>
            </w:pPr>
          </w:p>
        </w:tc>
        <w:tc>
          <w:tcPr>
            <w:tcW w:w="810" w:type="dxa"/>
            <w:gridSpan w:val="2"/>
            <w:tcBorders>
              <w:top w:val="nil"/>
              <w:left w:val="nil"/>
              <w:bottom w:val="nil"/>
              <w:right w:val="single" w:sz="4" w:space="0" w:color="auto"/>
            </w:tcBorders>
          </w:tcPr>
          <w:p w:rsidR="00AE3B27" w:rsidRPr="00530122" w:rsidRDefault="00AE3B27" w:rsidP="00530122">
            <w:pPr>
              <w:spacing w:before="0"/>
              <w:jc w:val="left"/>
              <w:rPr>
                <w:rFonts w:cs="Arial"/>
                <w:color w:val="000000"/>
                <w:sz w:val="24"/>
                <w:szCs w:val="24"/>
              </w:rPr>
            </w:pPr>
          </w:p>
        </w:tc>
        <w:tc>
          <w:tcPr>
            <w:tcW w:w="1750" w:type="dxa"/>
            <w:tcBorders>
              <w:top w:val="nil"/>
              <w:left w:val="nil"/>
              <w:bottom w:val="nil"/>
              <w:right w:val="single" w:sz="4" w:space="0" w:color="auto"/>
            </w:tcBorders>
          </w:tcPr>
          <w:p w:rsidR="00AE3B27" w:rsidRPr="00530122" w:rsidRDefault="00AE3B27" w:rsidP="00530122">
            <w:pPr>
              <w:spacing w:before="0"/>
              <w:jc w:val="left"/>
              <w:rPr>
                <w:rFonts w:cs="Arial"/>
                <w:color w:val="000000"/>
                <w:sz w:val="24"/>
                <w:szCs w:val="24"/>
              </w:rPr>
            </w:pPr>
          </w:p>
        </w:tc>
      </w:tr>
      <w:tr w:rsidR="00AE3B27" w:rsidRPr="00530122" w:rsidTr="00AE3B27">
        <w:trPr>
          <w:gridAfter w:val="2"/>
          <w:wAfter w:w="1992" w:type="dxa"/>
          <w:trHeight w:val="1140"/>
        </w:trPr>
        <w:tc>
          <w:tcPr>
            <w:tcW w:w="889" w:type="dxa"/>
            <w:vMerge w:val="restart"/>
            <w:tcBorders>
              <w:top w:val="nil"/>
              <w:left w:val="double" w:sz="6" w:space="0" w:color="auto"/>
              <w:bottom w:val="nil"/>
              <w:right w:val="single" w:sz="4" w:space="0" w:color="auto"/>
            </w:tcBorders>
            <w:shd w:val="clear" w:color="auto" w:fill="auto"/>
            <w:hideMark/>
          </w:tcPr>
          <w:p w:rsidR="00AE3B27" w:rsidRPr="00530122" w:rsidRDefault="00AE3B27" w:rsidP="00530122">
            <w:pPr>
              <w:spacing w:before="0"/>
              <w:jc w:val="left"/>
              <w:rPr>
                <w:rFonts w:cs="Arial"/>
                <w:color w:val="000000"/>
                <w:sz w:val="24"/>
                <w:szCs w:val="24"/>
              </w:rPr>
            </w:pPr>
            <w:r w:rsidRPr="00530122">
              <w:rPr>
                <w:rFonts w:cs="Arial"/>
                <w:color w:val="000000"/>
                <w:sz w:val="24"/>
                <w:szCs w:val="24"/>
              </w:rPr>
              <w:t> </w:t>
            </w:r>
          </w:p>
        </w:tc>
        <w:tc>
          <w:tcPr>
            <w:tcW w:w="4300" w:type="dxa"/>
            <w:tcBorders>
              <w:top w:val="nil"/>
              <w:left w:val="nil"/>
              <w:bottom w:val="nil"/>
              <w:right w:val="single" w:sz="4" w:space="0" w:color="auto"/>
            </w:tcBorders>
            <w:shd w:val="clear" w:color="auto" w:fill="auto"/>
            <w:vAlign w:val="center"/>
            <w:hideMark/>
          </w:tcPr>
          <w:p w:rsidR="00AE3B27" w:rsidRPr="00530122" w:rsidRDefault="00AE3B27" w:rsidP="00530122">
            <w:pPr>
              <w:spacing w:before="0"/>
              <w:rPr>
                <w:rFonts w:cs="Arial"/>
                <w:color w:val="000000"/>
                <w:sz w:val="24"/>
                <w:szCs w:val="24"/>
              </w:rPr>
            </w:pPr>
            <w:r w:rsidRPr="00530122">
              <w:rPr>
                <w:rFonts w:cs="Arial"/>
                <w:color w:val="000000"/>
                <w:sz w:val="24"/>
                <w:szCs w:val="24"/>
              </w:rPr>
              <w:t>Nabavka i montaža  propusnih ventila (NP=10 bar-a) sa navojnim priključcima i točkićem, zajedno sa pratećim materijalom za ugradnju.</w:t>
            </w:r>
          </w:p>
        </w:tc>
        <w:tc>
          <w:tcPr>
            <w:tcW w:w="2551" w:type="dxa"/>
            <w:vMerge w:val="restart"/>
            <w:tcBorders>
              <w:top w:val="nil"/>
              <w:left w:val="single" w:sz="4" w:space="0" w:color="auto"/>
              <w:bottom w:val="nil"/>
              <w:right w:val="single" w:sz="4" w:space="0" w:color="auto"/>
            </w:tcBorders>
            <w:shd w:val="clear" w:color="auto" w:fill="auto"/>
            <w:vAlign w:val="bottom"/>
            <w:hideMark/>
          </w:tcPr>
          <w:p w:rsidR="00AE3B27" w:rsidRPr="00530122" w:rsidRDefault="00AE3B27" w:rsidP="00530122">
            <w:pPr>
              <w:spacing w:before="0"/>
              <w:jc w:val="left"/>
              <w:rPr>
                <w:rFonts w:cs="Arial"/>
                <w:color w:val="000000"/>
                <w:sz w:val="24"/>
                <w:szCs w:val="24"/>
              </w:rPr>
            </w:pPr>
            <w:r w:rsidRPr="00530122">
              <w:rPr>
                <w:rFonts w:cs="Arial"/>
                <w:color w:val="000000"/>
                <w:sz w:val="24"/>
                <w:szCs w:val="24"/>
              </w:rPr>
              <w:t> </w:t>
            </w:r>
          </w:p>
        </w:tc>
        <w:tc>
          <w:tcPr>
            <w:tcW w:w="2430" w:type="dxa"/>
            <w:gridSpan w:val="2"/>
            <w:vMerge w:val="restart"/>
            <w:tcBorders>
              <w:top w:val="nil"/>
              <w:left w:val="single" w:sz="4" w:space="0" w:color="auto"/>
              <w:bottom w:val="nil"/>
              <w:right w:val="single" w:sz="4" w:space="0" w:color="auto"/>
            </w:tcBorders>
            <w:shd w:val="clear" w:color="auto" w:fill="auto"/>
            <w:vAlign w:val="bottom"/>
            <w:hideMark/>
          </w:tcPr>
          <w:p w:rsidR="00AE3B27" w:rsidRPr="00530122" w:rsidRDefault="00AE3B27" w:rsidP="00530122">
            <w:pPr>
              <w:spacing w:before="0"/>
              <w:jc w:val="left"/>
              <w:rPr>
                <w:rFonts w:cs="Arial"/>
                <w:color w:val="000000"/>
                <w:sz w:val="24"/>
                <w:szCs w:val="24"/>
              </w:rPr>
            </w:pPr>
            <w:r w:rsidRPr="00530122">
              <w:rPr>
                <w:rFonts w:cs="Arial"/>
                <w:color w:val="000000"/>
                <w:sz w:val="24"/>
                <w:szCs w:val="24"/>
              </w:rPr>
              <w:t> </w:t>
            </w:r>
          </w:p>
        </w:tc>
        <w:tc>
          <w:tcPr>
            <w:tcW w:w="594" w:type="dxa"/>
            <w:gridSpan w:val="2"/>
            <w:tcBorders>
              <w:top w:val="nil"/>
              <w:left w:val="single" w:sz="4" w:space="0" w:color="auto"/>
              <w:bottom w:val="nil"/>
              <w:right w:val="single" w:sz="4" w:space="0" w:color="auto"/>
            </w:tcBorders>
          </w:tcPr>
          <w:p w:rsidR="00AE3B27" w:rsidRPr="00530122" w:rsidRDefault="00AE3B27" w:rsidP="00530122">
            <w:pPr>
              <w:spacing w:before="0"/>
              <w:jc w:val="left"/>
              <w:rPr>
                <w:rFonts w:cs="Arial"/>
                <w:color w:val="000000"/>
                <w:sz w:val="24"/>
                <w:szCs w:val="24"/>
              </w:rPr>
            </w:pPr>
          </w:p>
        </w:tc>
        <w:tc>
          <w:tcPr>
            <w:tcW w:w="1206" w:type="dxa"/>
            <w:gridSpan w:val="3"/>
            <w:tcBorders>
              <w:top w:val="nil"/>
              <w:left w:val="single" w:sz="4" w:space="0" w:color="auto"/>
              <w:bottom w:val="nil"/>
              <w:right w:val="single" w:sz="4" w:space="0" w:color="auto"/>
            </w:tcBorders>
          </w:tcPr>
          <w:p w:rsidR="00AE3B27" w:rsidRPr="00530122" w:rsidRDefault="00AE3B27" w:rsidP="00530122">
            <w:pPr>
              <w:spacing w:before="0"/>
              <w:jc w:val="left"/>
              <w:rPr>
                <w:rFonts w:cs="Arial"/>
                <w:color w:val="000000"/>
                <w:sz w:val="24"/>
                <w:szCs w:val="24"/>
              </w:rPr>
            </w:pPr>
          </w:p>
        </w:tc>
        <w:tc>
          <w:tcPr>
            <w:tcW w:w="810" w:type="dxa"/>
            <w:gridSpan w:val="2"/>
            <w:tcBorders>
              <w:top w:val="nil"/>
              <w:left w:val="single" w:sz="4" w:space="0" w:color="auto"/>
              <w:bottom w:val="nil"/>
              <w:right w:val="single" w:sz="4" w:space="0" w:color="auto"/>
            </w:tcBorders>
          </w:tcPr>
          <w:p w:rsidR="00AE3B27" w:rsidRPr="00530122" w:rsidRDefault="00AE3B27" w:rsidP="00530122">
            <w:pPr>
              <w:spacing w:before="0"/>
              <w:jc w:val="left"/>
              <w:rPr>
                <w:rFonts w:cs="Arial"/>
                <w:color w:val="000000"/>
                <w:sz w:val="24"/>
                <w:szCs w:val="24"/>
              </w:rPr>
            </w:pPr>
          </w:p>
        </w:tc>
        <w:tc>
          <w:tcPr>
            <w:tcW w:w="1750" w:type="dxa"/>
            <w:tcBorders>
              <w:top w:val="nil"/>
              <w:left w:val="single" w:sz="4" w:space="0" w:color="auto"/>
              <w:bottom w:val="nil"/>
              <w:right w:val="single" w:sz="4" w:space="0" w:color="auto"/>
            </w:tcBorders>
          </w:tcPr>
          <w:p w:rsidR="00AE3B27" w:rsidRPr="00530122" w:rsidRDefault="00AE3B27" w:rsidP="00530122">
            <w:pPr>
              <w:spacing w:before="0"/>
              <w:jc w:val="left"/>
              <w:rPr>
                <w:rFonts w:cs="Arial"/>
                <w:color w:val="000000"/>
                <w:sz w:val="24"/>
                <w:szCs w:val="24"/>
              </w:rPr>
            </w:pPr>
          </w:p>
        </w:tc>
      </w:tr>
      <w:tr w:rsidR="00AE3B27" w:rsidRPr="00530122" w:rsidTr="00AE3B27">
        <w:trPr>
          <w:gridAfter w:val="2"/>
          <w:wAfter w:w="1992" w:type="dxa"/>
          <w:trHeight w:val="570"/>
        </w:trPr>
        <w:tc>
          <w:tcPr>
            <w:tcW w:w="889" w:type="dxa"/>
            <w:vMerge/>
            <w:tcBorders>
              <w:top w:val="nil"/>
              <w:left w:val="double" w:sz="6" w:space="0" w:color="auto"/>
              <w:bottom w:val="nil"/>
              <w:right w:val="single" w:sz="4" w:space="0" w:color="auto"/>
            </w:tcBorders>
            <w:vAlign w:val="center"/>
            <w:hideMark/>
          </w:tcPr>
          <w:p w:rsidR="00AE3B27" w:rsidRPr="00530122" w:rsidRDefault="00AE3B27" w:rsidP="00530122">
            <w:pPr>
              <w:spacing w:before="0"/>
              <w:jc w:val="left"/>
              <w:rPr>
                <w:rFonts w:cs="Arial"/>
                <w:color w:val="000000"/>
                <w:sz w:val="24"/>
                <w:szCs w:val="24"/>
              </w:rPr>
            </w:pPr>
          </w:p>
        </w:tc>
        <w:tc>
          <w:tcPr>
            <w:tcW w:w="4300" w:type="dxa"/>
            <w:tcBorders>
              <w:top w:val="nil"/>
              <w:left w:val="nil"/>
              <w:bottom w:val="nil"/>
              <w:right w:val="single" w:sz="4" w:space="0" w:color="auto"/>
            </w:tcBorders>
            <w:shd w:val="clear" w:color="auto" w:fill="auto"/>
            <w:vAlign w:val="center"/>
            <w:hideMark/>
          </w:tcPr>
          <w:p w:rsidR="00AE3B27" w:rsidRPr="00530122" w:rsidRDefault="00AE3B27" w:rsidP="00530122">
            <w:pPr>
              <w:spacing w:before="0"/>
              <w:rPr>
                <w:rFonts w:cs="Arial"/>
                <w:color w:val="000000"/>
                <w:sz w:val="24"/>
                <w:szCs w:val="24"/>
              </w:rPr>
            </w:pPr>
            <w:r w:rsidRPr="00530122">
              <w:rPr>
                <w:rFonts w:cs="Arial"/>
                <w:color w:val="000000"/>
                <w:sz w:val="24"/>
                <w:szCs w:val="24"/>
              </w:rPr>
              <w:t>Obračun po komadu komplet ugrađenog i ispitanog ventila odgovarajućeg prečnika.</w:t>
            </w:r>
          </w:p>
        </w:tc>
        <w:tc>
          <w:tcPr>
            <w:tcW w:w="2551" w:type="dxa"/>
            <w:vMerge/>
            <w:tcBorders>
              <w:top w:val="nil"/>
              <w:left w:val="single" w:sz="4" w:space="0" w:color="auto"/>
              <w:bottom w:val="nil"/>
              <w:right w:val="single" w:sz="4" w:space="0" w:color="auto"/>
            </w:tcBorders>
            <w:vAlign w:val="center"/>
            <w:hideMark/>
          </w:tcPr>
          <w:p w:rsidR="00AE3B27" w:rsidRPr="00530122" w:rsidRDefault="00AE3B27" w:rsidP="00530122">
            <w:pPr>
              <w:spacing w:before="0"/>
              <w:jc w:val="left"/>
              <w:rPr>
                <w:rFonts w:cs="Arial"/>
                <w:color w:val="000000"/>
                <w:sz w:val="24"/>
                <w:szCs w:val="24"/>
              </w:rPr>
            </w:pPr>
          </w:p>
        </w:tc>
        <w:tc>
          <w:tcPr>
            <w:tcW w:w="2430" w:type="dxa"/>
            <w:gridSpan w:val="2"/>
            <w:vMerge/>
            <w:tcBorders>
              <w:top w:val="nil"/>
              <w:left w:val="single" w:sz="4" w:space="0" w:color="auto"/>
              <w:bottom w:val="nil"/>
              <w:right w:val="single" w:sz="4" w:space="0" w:color="auto"/>
            </w:tcBorders>
            <w:vAlign w:val="center"/>
            <w:hideMark/>
          </w:tcPr>
          <w:p w:rsidR="00AE3B27" w:rsidRPr="00530122" w:rsidRDefault="00AE3B27" w:rsidP="00530122">
            <w:pPr>
              <w:spacing w:before="0"/>
              <w:jc w:val="left"/>
              <w:rPr>
                <w:rFonts w:cs="Arial"/>
                <w:color w:val="000000"/>
                <w:sz w:val="24"/>
                <w:szCs w:val="24"/>
              </w:rPr>
            </w:pPr>
          </w:p>
        </w:tc>
        <w:tc>
          <w:tcPr>
            <w:tcW w:w="594" w:type="dxa"/>
            <w:gridSpan w:val="2"/>
            <w:tcBorders>
              <w:top w:val="nil"/>
              <w:left w:val="single" w:sz="4" w:space="0" w:color="auto"/>
              <w:bottom w:val="nil"/>
              <w:right w:val="single" w:sz="4" w:space="0" w:color="auto"/>
            </w:tcBorders>
          </w:tcPr>
          <w:p w:rsidR="00AE3B27" w:rsidRPr="00530122" w:rsidRDefault="00AE3B27" w:rsidP="00530122">
            <w:pPr>
              <w:spacing w:before="0"/>
              <w:jc w:val="left"/>
              <w:rPr>
                <w:rFonts w:cs="Arial"/>
                <w:color w:val="000000"/>
                <w:sz w:val="24"/>
                <w:szCs w:val="24"/>
              </w:rPr>
            </w:pPr>
          </w:p>
        </w:tc>
        <w:tc>
          <w:tcPr>
            <w:tcW w:w="1206" w:type="dxa"/>
            <w:gridSpan w:val="3"/>
            <w:tcBorders>
              <w:top w:val="nil"/>
              <w:left w:val="single" w:sz="4" w:space="0" w:color="auto"/>
              <w:bottom w:val="nil"/>
              <w:right w:val="single" w:sz="4" w:space="0" w:color="auto"/>
            </w:tcBorders>
          </w:tcPr>
          <w:p w:rsidR="00AE3B27" w:rsidRPr="00530122" w:rsidRDefault="00AE3B27" w:rsidP="00530122">
            <w:pPr>
              <w:spacing w:before="0"/>
              <w:jc w:val="left"/>
              <w:rPr>
                <w:rFonts w:cs="Arial"/>
                <w:color w:val="000000"/>
                <w:sz w:val="24"/>
                <w:szCs w:val="24"/>
              </w:rPr>
            </w:pPr>
          </w:p>
        </w:tc>
        <w:tc>
          <w:tcPr>
            <w:tcW w:w="810" w:type="dxa"/>
            <w:gridSpan w:val="2"/>
            <w:tcBorders>
              <w:top w:val="nil"/>
              <w:left w:val="single" w:sz="4" w:space="0" w:color="auto"/>
              <w:bottom w:val="nil"/>
              <w:right w:val="single" w:sz="4" w:space="0" w:color="auto"/>
            </w:tcBorders>
          </w:tcPr>
          <w:p w:rsidR="00AE3B27" w:rsidRPr="00530122" w:rsidRDefault="00AE3B27" w:rsidP="00530122">
            <w:pPr>
              <w:spacing w:before="0"/>
              <w:jc w:val="left"/>
              <w:rPr>
                <w:rFonts w:cs="Arial"/>
                <w:color w:val="000000"/>
                <w:sz w:val="24"/>
                <w:szCs w:val="24"/>
              </w:rPr>
            </w:pPr>
          </w:p>
        </w:tc>
        <w:tc>
          <w:tcPr>
            <w:tcW w:w="1750" w:type="dxa"/>
            <w:tcBorders>
              <w:top w:val="nil"/>
              <w:left w:val="single" w:sz="4" w:space="0" w:color="auto"/>
              <w:bottom w:val="nil"/>
              <w:right w:val="single" w:sz="4" w:space="0" w:color="auto"/>
            </w:tcBorders>
          </w:tcPr>
          <w:p w:rsidR="00AE3B27" w:rsidRPr="00530122" w:rsidRDefault="00AE3B27" w:rsidP="00530122">
            <w:pPr>
              <w:spacing w:before="0"/>
              <w:jc w:val="left"/>
              <w:rPr>
                <w:rFonts w:cs="Arial"/>
                <w:color w:val="000000"/>
                <w:sz w:val="24"/>
                <w:szCs w:val="24"/>
              </w:rPr>
            </w:pPr>
          </w:p>
        </w:tc>
      </w:tr>
      <w:tr w:rsidR="00AE3B27" w:rsidRPr="00530122" w:rsidTr="00AE3B27">
        <w:trPr>
          <w:gridAfter w:val="2"/>
          <w:wAfter w:w="1992" w:type="dxa"/>
          <w:trHeight w:val="300"/>
        </w:trPr>
        <w:tc>
          <w:tcPr>
            <w:tcW w:w="889" w:type="dxa"/>
            <w:tcBorders>
              <w:top w:val="nil"/>
              <w:left w:val="double" w:sz="6" w:space="0" w:color="auto"/>
              <w:bottom w:val="nil"/>
              <w:right w:val="single" w:sz="4" w:space="0" w:color="auto"/>
            </w:tcBorders>
            <w:shd w:val="clear" w:color="auto" w:fill="auto"/>
            <w:hideMark/>
          </w:tcPr>
          <w:p w:rsidR="00AE3B27" w:rsidRPr="00530122" w:rsidRDefault="00AE3B27" w:rsidP="00530122">
            <w:pPr>
              <w:spacing w:before="0"/>
              <w:jc w:val="left"/>
              <w:rPr>
                <w:rFonts w:cs="Arial"/>
                <w:color w:val="000000"/>
                <w:sz w:val="24"/>
                <w:szCs w:val="24"/>
              </w:rPr>
            </w:pPr>
            <w:r w:rsidRPr="00530122">
              <w:rPr>
                <w:rFonts w:cs="Arial"/>
                <w:color w:val="000000"/>
                <w:sz w:val="24"/>
                <w:szCs w:val="24"/>
              </w:rPr>
              <w:t> </w:t>
            </w:r>
          </w:p>
        </w:tc>
        <w:tc>
          <w:tcPr>
            <w:tcW w:w="4300" w:type="dxa"/>
            <w:tcBorders>
              <w:top w:val="nil"/>
              <w:left w:val="nil"/>
              <w:bottom w:val="nil"/>
              <w:right w:val="single" w:sz="4" w:space="0" w:color="auto"/>
            </w:tcBorders>
            <w:shd w:val="clear" w:color="auto" w:fill="auto"/>
            <w:vAlign w:val="center"/>
            <w:hideMark/>
          </w:tcPr>
          <w:p w:rsidR="00AE3B27" w:rsidRPr="00530122" w:rsidRDefault="00AE3B27" w:rsidP="00530122">
            <w:pPr>
              <w:spacing w:before="0"/>
              <w:rPr>
                <w:rFonts w:cs="Arial"/>
                <w:color w:val="000000"/>
                <w:sz w:val="24"/>
                <w:szCs w:val="24"/>
              </w:rPr>
            </w:pPr>
            <w:r w:rsidRPr="00530122">
              <w:rPr>
                <w:rFonts w:cs="Arial"/>
                <w:color w:val="000000"/>
                <w:sz w:val="24"/>
                <w:szCs w:val="24"/>
              </w:rPr>
              <w:t>Ø15</w:t>
            </w:r>
          </w:p>
        </w:tc>
        <w:tc>
          <w:tcPr>
            <w:tcW w:w="2551" w:type="dxa"/>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center"/>
              <w:rPr>
                <w:rFonts w:cs="Arial"/>
                <w:color w:val="000000"/>
                <w:sz w:val="24"/>
                <w:szCs w:val="24"/>
              </w:rPr>
            </w:pPr>
            <w:r w:rsidRPr="00530122">
              <w:rPr>
                <w:rFonts w:cs="Arial"/>
                <w:color w:val="000000"/>
                <w:sz w:val="24"/>
                <w:szCs w:val="24"/>
              </w:rPr>
              <w:t>kom</w:t>
            </w:r>
          </w:p>
        </w:tc>
        <w:tc>
          <w:tcPr>
            <w:tcW w:w="2430" w:type="dxa"/>
            <w:gridSpan w:val="2"/>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center"/>
              <w:rPr>
                <w:rFonts w:cs="Arial"/>
                <w:color w:val="000000"/>
                <w:sz w:val="24"/>
                <w:szCs w:val="24"/>
              </w:rPr>
            </w:pPr>
            <w:r w:rsidRPr="00530122">
              <w:rPr>
                <w:rFonts w:cs="Arial"/>
                <w:color w:val="000000"/>
                <w:sz w:val="24"/>
                <w:szCs w:val="24"/>
              </w:rPr>
              <w:t>2</w:t>
            </w:r>
          </w:p>
        </w:tc>
        <w:tc>
          <w:tcPr>
            <w:tcW w:w="594" w:type="dxa"/>
            <w:gridSpan w:val="2"/>
            <w:tcBorders>
              <w:top w:val="nil"/>
              <w:left w:val="nil"/>
              <w:bottom w:val="nil"/>
              <w:right w:val="single" w:sz="4" w:space="0" w:color="auto"/>
            </w:tcBorders>
          </w:tcPr>
          <w:p w:rsidR="00AE3B27" w:rsidRPr="00530122" w:rsidRDefault="00AE3B27" w:rsidP="00530122">
            <w:pPr>
              <w:spacing w:before="0"/>
              <w:jc w:val="center"/>
              <w:rPr>
                <w:rFonts w:cs="Arial"/>
                <w:color w:val="000000"/>
                <w:sz w:val="24"/>
                <w:szCs w:val="24"/>
              </w:rPr>
            </w:pPr>
          </w:p>
        </w:tc>
        <w:tc>
          <w:tcPr>
            <w:tcW w:w="1206" w:type="dxa"/>
            <w:gridSpan w:val="3"/>
            <w:tcBorders>
              <w:top w:val="nil"/>
              <w:left w:val="nil"/>
              <w:bottom w:val="nil"/>
              <w:right w:val="single" w:sz="4" w:space="0" w:color="auto"/>
            </w:tcBorders>
          </w:tcPr>
          <w:p w:rsidR="00AE3B27" w:rsidRPr="00530122" w:rsidRDefault="00AE3B27" w:rsidP="00530122">
            <w:pPr>
              <w:spacing w:before="0"/>
              <w:jc w:val="center"/>
              <w:rPr>
                <w:rFonts w:cs="Arial"/>
                <w:color w:val="000000"/>
                <w:sz w:val="24"/>
                <w:szCs w:val="24"/>
              </w:rPr>
            </w:pPr>
          </w:p>
        </w:tc>
        <w:tc>
          <w:tcPr>
            <w:tcW w:w="810" w:type="dxa"/>
            <w:gridSpan w:val="2"/>
            <w:tcBorders>
              <w:top w:val="nil"/>
              <w:left w:val="nil"/>
              <w:bottom w:val="nil"/>
              <w:right w:val="single" w:sz="4" w:space="0" w:color="auto"/>
            </w:tcBorders>
          </w:tcPr>
          <w:p w:rsidR="00AE3B27" w:rsidRPr="00530122" w:rsidRDefault="00AE3B27" w:rsidP="00530122">
            <w:pPr>
              <w:spacing w:before="0"/>
              <w:jc w:val="center"/>
              <w:rPr>
                <w:rFonts w:cs="Arial"/>
                <w:color w:val="000000"/>
                <w:sz w:val="24"/>
                <w:szCs w:val="24"/>
              </w:rPr>
            </w:pPr>
          </w:p>
        </w:tc>
        <w:tc>
          <w:tcPr>
            <w:tcW w:w="1750" w:type="dxa"/>
            <w:tcBorders>
              <w:top w:val="nil"/>
              <w:left w:val="nil"/>
              <w:bottom w:val="nil"/>
              <w:right w:val="single" w:sz="4" w:space="0" w:color="auto"/>
            </w:tcBorders>
          </w:tcPr>
          <w:p w:rsidR="00AE3B27" w:rsidRPr="00530122" w:rsidRDefault="00AE3B27" w:rsidP="00530122">
            <w:pPr>
              <w:spacing w:before="0"/>
              <w:jc w:val="center"/>
              <w:rPr>
                <w:rFonts w:cs="Arial"/>
                <w:color w:val="000000"/>
                <w:sz w:val="24"/>
                <w:szCs w:val="24"/>
              </w:rPr>
            </w:pPr>
          </w:p>
        </w:tc>
      </w:tr>
      <w:tr w:rsidR="00AE3B27" w:rsidRPr="00530122" w:rsidTr="00AE3B27">
        <w:trPr>
          <w:gridAfter w:val="2"/>
          <w:wAfter w:w="1992" w:type="dxa"/>
          <w:trHeight w:val="300"/>
        </w:trPr>
        <w:tc>
          <w:tcPr>
            <w:tcW w:w="889" w:type="dxa"/>
            <w:tcBorders>
              <w:top w:val="nil"/>
              <w:left w:val="double" w:sz="6" w:space="0" w:color="auto"/>
              <w:bottom w:val="nil"/>
              <w:right w:val="single" w:sz="4" w:space="0" w:color="auto"/>
            </w:tcBorders>
            <w:shd w:val="clear" w:color="auto" w:fill="auto"/>
            <w:hideMark/>
          </w:tcPr>
          <w:p w:rsidR="00AE3B27" w:rsidRPr="00530122" w:rsidRDefault="00AE3B27" w:rsidP="00530122">
            <w:pPr>
              <w:spacing w:before="0"/>
              <w:jc w:val="left"/>
              <w:rPr>
                <w:rFonts w:cs="Arial"/>
                <w:color w:val="000000"/>
                <w:sz w:val="24"/>
                <w:szCs w:val="24"/>
              </w:rPr>
            </w:pPr>
            <w:r w:rsidRPr="00530122">
              <w:rPr>
                <w:rFonts w:cs="Arial"/>
                <w:color w:val="000000"/>
                <w:sz w:val="24"/>
                <w:szCs w:val="24"/>
              </w:rPr>
              <w:t> </w:t>
            </w:r>
          </w:p>
        </w:tc>
        <w:tc>
          <w:tcPr>
            <w:tcW w:w="4300" w:type="dxa"/>
            <w:tcBorders>
              <w:top w:val="nil"/>
              <w:left w:val="nil"/>
              <w:bottom w:val="nil"/>
              <w:right w:val="single" w:sz="4" w:space="0" w:color="auto"/>
            </w:tcBorders>
            <w:shd w:val="clear" w:color="auto" w:fill="auto"/>
            <w:vAlign w:val="center"/>
            <w:hideMark/>
          </w:tcPr>
          <w:p w:rsidR="00AE3B27" w:rsidRPr="00530122" w:rsidRDefault="00AE3B27" w:rsidP="00530122">
            <w:pPr>
              <w:spacing w:before="0"/>
              <w:rPr>
                <w:rFonts w:cs="Arial"/>
                <w:color w:val="000000"/>
                <w:sz w:val="24"/>
                <w:szCs w:val="24"/>
              </w:rPr>
            </w:pPr>
            <w:r w:rsidRPr="00530122">
              <w:rPr>
                <w:rFonts w:cs="Arial"/>
                <w:color w:val="000000"/>
                <w:sz w:val="24"/>
                <w:szCs w:val="24"/>
              </w:rPr>
              <w:t>Ø20</w:t>
            </w:r>
          </w:p>
        </w:tc>
        <w:tc>
          <w:tcPr>
            <w:tcW w:w="2551" w:type="dxa"/>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center"/>
              <w:rPr>
                <w:rFonts w:cs="Arial"/>
                <w:color w:val="000000"/>
                <w:sz w:val="24"/>
                <w:szCs w:val="24"/>
              </w:rPr>
            </w:pPr>
            <w:r w:rsidRPr="00530122">
              <w:rPr>
                <w:rFonts w:cs="Arial"/>
                <w:color w:val="000000"/>
                <w:sz w:val="24"/>
                <w:szCs w:val="24"/>
              </w:rPr>
              <w:t>kom</w:t>
            </w:r>
          </w:p>
        </w:tc>
        <w:tc>
          <w:tcPr>
            <w:tcW w:w="2430" w:type="dxa"/>
            <w:gridSpan w:val="2"/>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center"/>
              <w:rPr>
                <w:rFonts w:cs="Arial"/>
                <w:color w:val="000000"/>
                <w:sz w:val="24"/>
                <w:szCs w:val="24"/>
              </w:rPr>
            </w:pPr>
            <w:r w:rsidRPr="00530122">
              <w:rPr>
                <w:rFonts w:cs="Arial"/>
                <w:color w:val="000000"/>
                <w:sz w:val="24"/>
                <w:szCs w:val="24"/>
              </w:rPr>
              <w:t>6</w:t>
            </w:r>
          </w:p>
        </w:tc>
        <w:tc>
          <w:tcPr>
            <w:tcW w:w="594" w:type="dxa"/>
            <w:gridSpan w:val="2"/>
            <w:tcBorders>
              <w:top w:val="nil"/>
              <w:left w:val="nil"/>
              <w:bottom w:val="nil"/>
              <w:right w:val="single" w:sz="4" w:space="0" w:color="auto"/>
            </w:tcBorders>
          </w:tcPr>
          <w:p w:rsidR="00AE3B27" w:rsidRPr="00530122" w:rsidRDefault="00AE3B27" w:rsidP="00530122">
            <w:pPr>
              <w:spacing w:before="0"/>
              <w:jc w:val="center"/>
              <w:rPr>
                <w:rFonts w:cs="Arial"/>
                <w:color w:val="000000"/>
                <w:sz w:val="24"/>
                <w:szCs w:val="24"/>
              </w:rPr>
            </w:pPr>
          </w:p>
        </w:tc>
        <w:tc>
          <w:tcPr>
            <w:tcW w:w="1206" w:type="dxa"/>
            <w:gridSpan w:val="3"/>
            <w:tcBorders>
              <w:top w:val="nil"/>
              <w:left w:val="nil"/>
              <w:bottom w:val="nil"/>
              <w:right w:val="single" w:sz="4" w:space="0" w:color="auto"/>
            </w:tcBorders>
          </w:tcPr>
          <w:p w:rsidR="00AE3B27" w:rsidRPr="00530122" w:rsidRDefault="00AE3B27" w:rsidP="00530122">
            <w:pPr>
              <w:spacing w:before="0"/>
              <w:jc w:val="center"/>
              <w:rPr>
                <w:rFonts w:cs="Arial"/>
                <w:color w:val="000000"/>
                <w:sz w:val="24"/>
                <w:szCs w:val="24"/>
              </w:rPr>
            </w:pPr>
          </w:p>
        </w:tc>
        <w:tc>
          <w:tcPr>
            <w:tcW w:w="810" w:type="dxa"/>
            <w:gridSpan w:val="2"/>
            <w:tcBorders>
              <w:top w:val="nil"/>
              <w:left w:val="nil"/>
              <w:bottom w:val="nil"/>
              <w:right w:val="single" w:sz="4" w:space="0" w:color="auto"/>
            </w:tcBorders>
          </w:tcPr>
          <w:p w:rsidR="00AE3B27" w:rsidRPr="00530122" w:rsidRDefault="00AE3B27" w:rsidP="00530122">
            <w:pPr>
              <w:spacing w:before="0"/>
              <w:jc w:val="center"/>
              <w:rPr>
                <w:rFonts w:cs="Arial"/>
                <w:color w:val="000000"/>
                <w:sz w:val="24"/>
                <w:szCs w:val="24"/>
              </w:rPr>
            </w:pPr>
          </w:p>
        </w:tc>
        <w:tc>
          <w:tcPr>
            <w:tcW w:w="1750" w:type="dxa"/>
            <w:tcBorders>
              <w:top w:val="nil"/>
              <w:left w:val="nil"/>
              <w:bottom w:val="nil"/>
              <w:right w:val="single" w:sz="4" w:space="0" w:color="auto"/>
            </w:tcBorders>
          </w:tcPr>
          <w:p w:rsidR="00AE3B27" w:rsidRPr="00530122" w:rsidRDefault="00AE3B27" w:rsidP="00530122">
            <w:pPr>
              <w:spacing w:before="0"/>
              <w:jc w:val="center"/>
              <w:rPr>
                <w:rFonts w:cs="Arial"/>
                <w:color w:val="000000"/>
                <w:sz w:val="24"/>
                <w:szCs w:val="24"/>
              </w:rPr>
            </w:pPr>
          </w:p>
        </w:tc>
      </w:tr>
      <w:tr w:rsidR="00AE3B27" w:rsidRPr="00530122" w:rsidTr="00AE3B27">
        <w:trPr>
          <w:gridAfter w:val="2"/>
          <w:wAfter w:w="1992" w:type="dxa"/>
          <w:trHeight w:val="300"/>
        </w:trPr>
        <w:tc>
          <w:tcPr>
            <w:tcW w:w="889" w:type="dxa"/>
            <w:tcBorders>
              <w:top w:val="nil"/>
              <w:left w:val="double" w:sz="6" w:space="0" w:color="auto"/>
              <w:bottom w:val="nil"/>
              <w:right w:val="single" w:sz="4" w:space="0" w:color="auto"/>
            </w:tcBorders>
            <w:shd w:val="clear" w:color="auto" w:fill="auto"/>
            <w:hideMark/>
          </w:tcPr>
          <w:p w:rsidR="00AE3B27" w:rsidRPr="00530122" w:rsidRDefault="00AE3B27" w:rsidP="00530122">
            <w:pPr>
              <w:spacing w:before="0"/>
              <w:jc w:val="left"/>
              <w:rPr>
                <w:rFonts w:cs="Arial"/>
                <w:color w:val="000000"/>
                <w:sz w:val="24"/>
                <w:szCs w:val="24"/>
              </w:rPr>
            </w:pPr>
            <w:r w:rsidRPr="00530122">
              <w:rPr>
                <w:rFonts w:cs="Arial"/>
                <w:color w:val="000000"/>
                <w:sz w:val="24"/>
                <w:szCs w:val="24"/>
              </w:rPr>
              <w:t> </w:t>
            </w:r>
          </w:p>
        </w:tc>
        <w:tc>
          <w:tcPr>
            <w:tcW w:w="4300" w:type="dxa"/>
            <w:tcBorders>
              <w:top w:val="nil"/>
              <w:left w:val="nil"/>
              <w:bottom w:val="nil"/>
              <w:right w:val="single" w:sz="4" w:space="0" w:color="auto"/>
            </w:tcBorders>
            <w:shd w:val="clear" w:color="auto" w:fill="auto"/>
            <w:hideMark/>
          </w:tcPr>
          <w:p w:rsidR="00AE3B27" w:rsidRPr="00530122" w:rsidRDefault="00AE3B27" w:rsidP="00530122">
            <w:pPr>
              <w:spacing w:before="0"/>
              <w:jc w:val="left"/>
              <w:rPr>
                <w:rFonts w:cs="Arial"/>
                <w:color w:val="000000"/>
                <w:sz w:val="24"/>
                <w:szCs w:val="24"/>
              </w:rPr>
            </w:pPr>
            <w:r w:rsidRPr="00530122">
              <w:rPr>
                <w:rFonts w:cs="Arial"/>
                <w:color w:val="000000"/>
                <w:sz w:val="24"/>
                <w:szCs w:val="24"/>
              </w:rPr>
              <w:t> </w:t>
            </w:r>
          </w:p>
        </w:tc>
        <w:tc>
          <w:tcPr>
            <w:tcW w:w="2551" w:type="dxa"/>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left"/>
              <w:rPr>
                <w:rFonts w:cs="Arial"/>
                <w:color w:val="000000"/>
                <w:sz w:val="24"/>
                <w:szCs w:val="24"/>
              </w:rPr>
            </w:pPr>
            <w:r w:rsidRPr="00530122">
              <w:rPr>
                <w:rFonts w:cs="Arial"/>
                <w:color w:val="000000"/>
                <w:sz w:val="24"/>
                <w:szCs w:val="24"/>
              </w:rPr>
              <w:t> </w:t>
            </w:r>
          </w:p>
        </w:tc>
        <w:tc>
          <w:tcPr>
            <w:tcW w:w="2430" w:type="dxa"/>
            <w:gridSpan w:val="2"/>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left"/>
              <w:rPr>
                <w:rFonts w:cs="Arial"/>
                <w:color w:val="000000"/>
                <w:sz w:val="24"/>
                <w:szCs w:val="24"/>
              </w:rPr>
            </w:pPr>
            <w:r w:rsidRPr="00530122">
              <w:rPr>
                <w:rFonts w:cs="Arial"/>
                <w:color w:val="000000"/>
                <w:sz w:val="24"/>
                <w:szCs w:val="24"/>
              </w:rPr>
              <w:t> </w:t>
            </w:r>
          </w:p>
        </w:tc>
        <w:tc>
          <w:tcPr>
            <w:tcW w:w="594" w:type="dxa"/>
            <w:gridSpan w:val="2"/>
            <w:tcBorders>
              <w:top w:val="nil"/>
              <w:left w:val="nil"/>
              <w:bottom w:val="nil"/>
              <w:right w:val="single" w:sz="4" w:space="0" w:color="auto"/>
            </w:tcBorders>
          </w:tcPr>
          <w:p w:rsidR="00AE3B27" w:rsidRPr="00530122" w:rsidRDefault="00AE3B27" w:rsidP="00530122">
            <w:pPr>
              <w:spacing w:before="0"/>
              <w:jc w:val="left"/>
              <w:rPr>
                <w:rFonts w:cs="Arial"/>
                <w:color w:val="000000"/>
                <w:sz w:val="24"/>
                <w:szCs w:val="24"/>
              </w:rPr>
            </w:pPr>
          </w:p>
        </w:tc>
        <w:tc>
          <w:tcPr>
            <w:tcW w:w="1206" w:type="dxa"/>
            <w:gridSpan w:val="3"/>
            <w:tcBorders>
              <w:top w:val="nil"/>
              <w:left w:val="nil"/>
              <w:bottom w:val="nil"/>
              <w:right w:val="single" w:sz="4" w:space="0" w:color="auto"/>
            </w:tcBorders>
          </w:tcPr>
          <w:p w:rsidR="00AE3B27" w:rsidRPr="00530122" w:rsidRDefault="00AE3B27" w:rsidP="00530122">
            <w:pPr>
              <w:spacing w:before="0"/>
              <w:jc w:val="left"/>
              <w:rPr>
                <w:rFonts w:cs="Arial"/>
                <w:color w:val="000000"/>
                <w:sz w:val="24"/>
                <w:szCs w:val="24"/>
              </w:rPr>
            </w:pPr>
          </w:p>
        </w:tc>
        <w:tc>
          <w:tcPr>
            <w:tcW w:w="810" w:type="dxa"/>
            <w:gridSpan w:val="2"/>
            <w:tcBorders>
              <w:top w:val="nil"/>
              <w:left w:val="nil"/>
              <w:bottom w:val="nil"/>
              <w:right w:val="single" w:sz="4" w:space="0" w:color="auto"/>
            </w:tcBorders>
          </w:tcPr>
          <w:p w:rsidR="00AE3B27" w:rsidRPr="00530122" w:rsidRDefault="00AE3B27" w:rsidP="00530122">
            <w:pPr>
              <w:spacing w:before="0"/>
              <w:jc w:val="left"/>
              <w:rPr>
                <w:rFonts w:cs="Arial"/>
                <w:color w:val="000000"/>
                <w:sz w:val="24"/>
                <w:szCs w:val="24"/>
              </w:rPr>
            </w:pPr>
          </w:p>
        </w:tc>
        <w:tc>
          <w:tcPr>
            <w:tcW w:w="1750" w:type="dxa"/>
            <w:tcBorders>
              <w:top w:val="nil"/>
              <w:left w:val="nil"/>
              <w:bottom w:val="nil"/>
              <w:right w:val="single" w:sz="4" w:space="0" w:color="auto"/>
            </w:tcBorders>
          </w:tcPr>
          <w:p w:rsidR="00AE3B27" w:rsidRPr="00530122" w:rsidRDefault="00AE3B27" w:rsidP="00530122">
            <w:pPr>
              <w:spacing w:before="0"/>
              <w:jc w:val="left"/>
              <w:rPr>
                <w:rFonts w:cs="Arial"/>
                <w:color w:val="000000"/>
                <w:sz w:val="24"/>
                <w:szCs w:val="24"/>
              </w:rPr>
            </w:pPr>
          </w:p>
        </w:tc>
      </w:tr>
      <w:tr w:rsidR="00AE3B27" w:rsidRPr="00530122" w:rsidTr="00AE3B27">
        <w:trPr>
          <w:gridAfter w:val="2"/>
          <w:wAfter w:w="1992" w:type="dxa"/>
          <w:trHeight w:val="300"/>
        </w:trPr>
        <w:tc>
          <w:tcPr>
            <w:tcW w:w="889" w:type="dxa"/>
            <w:tcBorders>
              <w:top w:val="nil"/>
              <w:left w:val="double" w:sz="6" w:space="0" w:color="auto"/>
              <w:bottom w:val="nil"/>
              <w:right w:val="single" w:sz="4" w:space="0" w:color="auto"/>
            </w:tcBorders>
            <w:shd w:val="clear" w:color="auto" w:fill="auto"/>
            <w:hideMark/>
          </w:tcPr>
          <w:p w:rsidR="00AE3B27" w:rsidRPr="00530122" w:rsidRDefault="00AE3B27" w:rsidP="00530122">
            <w:pPr>
              <w:spacing w:before="0"/>
              <w:jc w:val="left"/>
              <w:rPr>
                <w:rFonts w:cs="Arial"/>
                <w:color w:val="000000"/>
                <w:sz w:val="24"/>
                <w:szCs w:val="24"/>
              </w:rPr>
            </w:pPr>
            <w:r w:rsidRPr="00530122">
              <w:rPr>
                <w:rFonts w:cs="Arial"/>
                <w:color w:val="000000"/>
                <w:sz w:val="24"/>
                <w:szCs w:val="24"/>
              </w:rPr>
              <w:t>4.1.4.</w:t>
            </w:r>
          </w:p>
        </w:tc>
        <w:tc>
          <w:tcPr>
            <w:tcW w:w="4300" w:type="dxa"/>
            <w:tcBorders>
              <w:top w:val="nil"/>
              <w:left w:val="nil"/>
              <w:bottom w:val="nil"/>
              <w:right w:val="single" w:sz="4" w:space="0" w:color="auto"/>
            </w:tcBorders>
            <w:shd w:val="clear" w:color="auto" w:fill="auto"/>
            <w:noWrap/>
            <w:vAlign w:val="center"/>
            <w:hideMark/>
          </w:tcPr>
          <w:p w:rsidR="00AE3B27" w:rsidRPr="00530122" w:rsidRDefault="00AE3B27" w:rsidP="00530122">
            <w:pPr>
              <w:spacing w:before="0"/>
              <w:rPr>
                <w:rFonts w:cs="Arial"/>
                <w:b/>
                <w:bCs/>
                <w:color w:val="000000"/>
                <w:sz w:val="24"/>
                <w:szCs w:val="24"/>
              </w:rPr>
            </w:pPr>
            <w:r w:rsidRPr="00530122">
              <w:rPr>
                <w:rFonts w:cs="Arial"/>
                <w:b/>
                <w:bCs/>
                <w:color w:val="000000"/>
                <w:sz w:val="24"/>
                <w:szCs w:val="24"/>
              </w:rPr>
              <w:t>Ispitivanje na probni pritisak</w:t>
            </w:r>
          </w:p>
        </w:tc>
        <w:tc>
          <w:tcPr>
            <w:tcW w:w="2551" w:type="dxa"/>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left"/>
              <w:rPr>
                <w:rFonts w:cs="Arial"/>
                <w:color w:val="000000"/>
                <w:sz w:val="24"/>
                <w:szCs w:val="24"/>
              </w:rPr>
            </w:pPr>
            <w:r w:rsidRPr="00530122">
              <w:rPr>
                <w:rFonts w:cs="Arial"/>
                <w:color w:val="000000"/>
                <w:sz w:val="24"/>
                <w:szCs w:val="24"/>
              </w:rPr>
              <w:t> </w:t>
            </w:r>
          </w:p>
        </w:tc>
        <w:tc>
          <w:tcPr>
            <w:tcW w:w="2430" w:type="dxa"/>
            <w:gridSpan w:val="2"/>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left"/>
              <w:rPr>
                <w:rFonts w:cs="Arial"/>
                <w:color w:val="000000"/>
                <w:sz w:val="24"/>
                <w:szCs w:val="24"/>
              </w:rPr>
            </w:pPr>
            <w:r w:rsidRPr="00530122">
              <w:rPr>
                <w:rFonts w:cs="Arial"/>
                <w:color w:val="000000"/>
                <w:sz w:val="24"/>
                <w:szCs w:val="24"/>
              </w:rPr>
              <w:t> </w:t>
            </w:r>
          </w:p>
        </w:tc>
        <w:tc>
          <w:tcPr>
            <w:tcW w:w="594" w:type="dxa"/>
            <w:gridSpan w:val="2"/>
            <w:tcBorders>
              <w:top w:val="nil"/>
              <w:left w:val="nil"/>
              <w:bottom w:val="nil"/>
              <w:right w:val="single" w:sz="4" w:space="0" w:color="auto"/>
            </w:tcBorders>
          </w:tcPr>
          <w:p w:rsidR="00AE3B27" w:rsidRPr="00530122" w:rsidRDefault="00AE3B27" w:rsidP="00530122">
            <w:pPr>
              <w:spacing w:before="0"/>
              <w:jc w:val="left"/>
              <w:rPr>
                <w:rFonts w:cs="Arial"/>
                <w:color w:val="000000"/>
                <w:sz w:val="24"/>
                <w:szCs w:val="24"/>
              </w:rPr>
            </w:pPr>
          </w:p>
        </w:tc>
        <w:tc>
          <w:tcPr>
            <w:tcW w:w="1206" w:type="dxa"/>
            <w:gridSpan w:val="3"/>
            <w:tcBorders>
              <w:top w:val="nil"/>
              <w:left w:val="nil"/>
              <w:bottom w:val="nil"/>
              <w:right w:val="single" w:sz="4" w:space="0" w:color="auto"/>
            </w:tcBorders>
          </w:tcPr>
          <w:p w:rsidR="00AE3B27" w:rsidRPr="00530122" w:rsidRDefault="00AE3B27" w:rsidP="00530122">
            <w:pPr>
              <w:spacing w:before="0"/>
              <w:jc w:val="left"/>
              <w:rPr>
                <w:rFonts w:cs="Arial"/>
                <w:color w:val="000000"/>
                <w:sz w:val="24"/>
                <w:szCs w:val="24"/>
              </w:rPr>
            </w:pPr>
          </w:p>
        </w:tc>
        <w:tc>
          <w:tcPr>
            <w:tcW w:w="810" w:type="dxa"/>
            <w:gridSpan w:val="2"/>
            <w:tcBorders>
              <w:top w:val="nil"/>
              <w:left w:val="nil"/>
              <w:bottom w:val="nil"/>
              <w:right w:val="single" w:sz="4" w:space="0" w:color="auto"/>
            </w:tcBorders>
          </w:tcPr>
          <w:p w:rsidR="00AE3B27" w:rsidRPr="00530122" w:rsidRDefault="00AE3B27" w:rsidP="00530122">
            <w:pPr>
              <w:spacing w:before="0"/>
              <w:jc w:val="left"/>
              <w:rPr>
                <w:rFonts w:cs="Arial"/>
                <w:color w:val="000000"/>
                <w:sz w:val="24"/>
                <w:szCs w:val="24"/>
              </w:rPr>
            </w:pPr>
          </w:p>
        </w:tc>
        <w:tc>
          <w:tcPr>
            <w:tcW w:w="1750" w:type="dxa"/>
            <w:tcBorders>
              <w:top w:val="nil"/>
              <w:left w:val="nil"/>
              <w:bottom w:val="nil"/>
              <w:right w:val="single" w:sz="4" w:space="0" w:color="auto"/>
            </w:tcBorders>
          </w:tcPr>
          <w:p w:rsidR="00AE3B27" w:rsidRPr="00530122" w:rsidRDefault="00AE3B27" w:rsidP="00530122">
            <w:pPr>
              <w:spacing w:before="0"/>
              <w:jc w:val="left"/>
              <w:rPr>
                <w:rFonts w:cs="Arial"/>
                <w:color w:val="000000"/>
                <w:sz w:val="24"/>
                <w:szCs w:val="24"/>
              </w:rPr>
            </w:pPr>
          </w:p>
        </w:tc>
      </w:tr>
      <w:tr w:rsidR="00AE3B27" w:rsidRPr="00530122" w:rsidTr="00AE3B27">
        <w:trPr>
          <w:gridAfter w:val="2"/>
          <w:wAfter w:w="1992" w:type="dxa"/>
          <w:trHeight w:val="1140"/>
        </w:trPr>
        <w:tc>
          <w:tcPr>
            <w:tcW w:w="889" w:type="dxa"/>
            <w:tcBorders>
              <w:top w:val="nil"/>
              <w:left w:val="double" w:sz="6" w:space="0" w:color="auto"/>
              <w:bottom w:val="nil"/>
              <w:right w:val="single" w:sz="4" w:space="0" w:color="auto"/>
            </w:tcBorders>
            <w:shd w:val="clear" w:color="auto" w:fill="auto"/>
            <w:hideMark/>
          </w:tcPr>
          <w:p w:rsidR="00AE3B27" w:rsidRPr="00530122" w:rsidRDefault="00AE3B27" w:rsidP="00530122">
            <w:pPr>
              <w:spacing w:before="0"/>
              <w:jc w:val="left"/>
              <w:rPr>
                <w:rFonts w:cs="Arial"/>
                <w:color w:val="000000"/>
                <w:sz w:val="24"/>
                <w:szCs w:val="24"/>
              </w:rPr>
            </w:pPr>
            <w:r w:rsidRPr="00530122">
              <w:rPr>
                <w:rFonts w:cs="Arial"/>
                <w:color w:val="000000"/>
                <w:sz w:val="24"/>
                <w:szCs w:val="24"/>
              </w:rPr>
              <w:t> </w:t>
            </w:r>
          </w:p>
        </w:tc>
        <w:tc>
          <w:tcPr>
            <w:tcW w:w="4300" w:type="dxa"/>
            <w:tcBorders>
              <w:top w:val="nil"/>
              <w:left w:val="nil"/>
              <w:bottom w:val="nil"/>
              <w:right w:val="single" w:sz="4" w:space="0" w:color="auto"/>
            </w:tcBorders>
            <w:shd w:val="clear" w:color="auto" w:fill="auto"/>
            <w:vAlign w:val="center"/>
            <w:hideMark/>
          </w:tcPr>
          <w:p w:rsidR="00AE3B27" w:rsidRPr="00530122" w:rsidRDefault="00AE3B27" w:rsidP="00530122">
            <w:pPr>
              <w:spacing w:before="0"/>
              <w:rPr>
                <w:rFonts w:cs="Arial"/>
                <w:color w:val="000000"/>
                <w:sz w:val="24"/>
                <w:szCs w:val="24"/>
              </w:rPr>
            </w:pPr>
            <w:r w:rsidRPr="00530122">
              <w:rPr>
                <w:rFonts w:cs="Arial"/>
                <w:color w:val="000000"/>
                <w:sz w:val="24"/>
                <w:szCs w:val="24"/>
              </w:rPr>
              <w:t>Ispitivanje cevovoda na probni pritisak (10 bar-a) prema priloženom upustvu i važećim tehničkim propisima. Obračun po m ispitane mreže.</w:t>
            </w:r>
          </w:p>
        </w:tc>
        <w:tc>
          <w:tcPr>
            <w:tcW w:w="2551" w:type="dxa"/>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center"/>
              <w:rPr>
                <w:rFonts w:cs="Arial"/>
                <w:color w:val="000000"/>
                <w:sz w:val="24"/>
                <w:szCs w:val="24"/>
              </w:rPr>
            </w:pPr>
            <w:r w:rsidRPr="00530122">
              <w:rPr>
                <w:rFonts w:cs="Arial"/>
                <w:color w:val="000000"/>
                <w:sz w:val="24"/>
                <w:szCs w:val="24"/>
              </w:rPr>
              <w:t>m'</w:t>
            </w:r>
          </w:p>
        </w:tc>
        <w:tc>
          <w:tcPr>
            <w:tcW w:w="2430" w:type="dxa"/>
            <w:gridSpan w:val="2"/>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center"/>
              <w:rPr>
                <w:rFonts w:cs="Arial"/>
                <w:color w:val="000000"/>
                <w:sz w:val="24"/>
                <w:szCs w:val="24"/>
              </w:rPr>
            </w:pPr>
            <w:r w:rsidRPr="00530122">
              <w:rPr>
                <w:rFonts w:cs="Arial"/>
                <w:color w:val="000000"/>
                <w:sz w:val="24"/>
                <w:szCs w:val="24"/>
              </w:rPr>
              <w:t>33</w:t>
            </w:r>
          </w:p>
        </w:tc>
        <w:tc>
          <w:tcPr>
            <w:tcW w:w="594" w:type="dxa"/>
            <w:gridSpan w:val="2"/>
            <w:tcBorders>
              <w:top w:val="nil"/>
              <w:left w:val="nil"/>
              <w:bottom w:val="nil"/>
              <w:right w:val="single" w:sz="4" w:space="0" w:color="auto"/>
            </w:tcBorders>
          </w:tcPr>
          <w:p w:rsidR="00AE3B27" w:rsidRPr="00530122" w:rsidRDefault="00AE3B27" w:rsidP="00530122">
            <w:pPr>
              <w:spacing w:before="0"/>
              <w:jc w:val="center"/>
              <w:rPr>
                <w:rFonts w:cs="Arial"/>
                <w:color w:val="000000"/>
                <w:sz w:val="24"/>
                <w:szCs w:val="24"/>
              </w:rPr>
            </w:pPr>
          </w:p>
        </w:tc>
        <w:tc>
          <w:tcPr>
            <w:tcW w:w="1206" w:type="dxa"/>
            <w:gridSpan w:val="3"/>
            <w:tcBorders>
              <w:top w:val="nil"/>
              <w:left w:val="nil"/>
              <w:bottom w:val="nil"/>
              <w:right w:val="single" w:sz="4" w:space="0" w:color="auto"/>
            </w:tcBorders>
          </w:tcPr>
          <w:p w:rsidR="00AE3B27" w:rsidRPr="00530122" w:rsidRDefault="00AE3B27" w:rsidP="00530122">
            <w:pPr>
              <w:spacing w:before="0"/>
              <w:jc w:val="center"/>
              <w:rPr>
                <w:rFonts w:cs="Arial"/>
                <w:color w:val="000000"/>
                <w:sz w:val="24"/>
                <w:szCs w:val="24"/>
              </w:rPr>
            </w:pPr>
          </w:p>
        </w:tc>
        <w:tc>
          <w:tcPr>
            <w:tcW w:w="810" w:type="dxa"/>
            <w:gridSpan w:val="2"/>
            <w:tcBorders>
              <w:top w:val="nil"/>
              <w:left w:val="nil"/>
              <w:bottom w:val="nil"/>
              <w:right w:val="single" w:sz="4" w:space="0" w:color="auto"/>
            </w:tcBorders>
          </w:tcPr>
          <w:p w:rsidR="00AE3B27" w:rsidRPr="00530122" w:rsidRDefault="00AE3B27" w:rsidP="00530122">
            <w:pPr>
              <w:spacing w:before="0"/>
              <w:jc w:val="center"/>
              <w:rPr>
                <w:rFonts w:cs="Arial"/>
                <w:color w:val="000000"/>
                <w:sz w:val="24"/>
                <w:szCs w:val="24"/>
              </w:rPr>
            </w:pPr>
          </w:p>
        </w:tc>
        <w:tc>
          <w:tcPr>
            <w:tcW w:w="1750" w:type="dxa"/>
            <w:tcBorders>
              <w:top w:val="nil"/>
              <w:left w:val="nil"/>
              <w:bottom w:val="nil"/>
              <w:right w:val="single" w:sz="4" w:space="0" w:color="auto"/>
            </w:tcBorders>
          </w:tcPr>
          <w:p w:rsidR="00AE3B27" w:rsidRPr="00530122" w:rsidRDefault="00AE3B27" w:rsidP="00530122">
            <w:pPr>
              <w:spacing w:before="0"/>
              <w:jc w:val="center"/>
              <w:rPr>
                <w:rFonts w:cs="Arial"/>
                <w:color w:val="000000"/>
                <w:sz w:val="24"/>
                <w:szCs w:val="24"/>
              </w:rPr>
            </w:pPr>
          </w:p>
        </w:tc>
      </w:tr>
      <w:tr w:rsidR="00AE3B27" w:rsidRPr="00530122" w:rsidTr="00AE3B27">
        <w:trPr>
          <w:gridAfter w:val="2"/>
          <w:wAfter w:w="1992" w:type="dxa"/>
          <w:trHeight w:val="300"/>
        </w:trPr>
        <w:tc>
          <w:tcPr>
            <w:tcW w:w="889" w:type="dxa"/>
            <w:tcBorders>
              <w:top w:val="nil"/>
              <w:left w:val="double" w:sz="6" w:space="0" w:color="auto"/>
              <w:bottom w:val="nil"/>
              <w:right w:val="single" w:sz="4" w:space="0" w:color="auto"/>
            </w:tcBorders>
            <w:shd w:val="clear" w:color="auto" w:fill="auto"/>
            <w:hideMark/>
          </w:tcPr>
          <w:p w:rsidR="00AE3B27" w:rsidRPr="00530122" w:rsidRDefault="00AE3B27" w:rsidP="00530122">
            <w:pPr>
              <w:spacing w:before="0"/>
              <w:jc w:val="left"/>
              <w:rPr>
                <w:rFonts w:cs="Arial"/>
                <w:color w:val="000000"/>
                <w:sz w:val="24"/>
                <w:szCs w:val="24"/>
              </w:rPr>
            </w:pPr>
            <w:r w:rsidRPr="00530122">
              <w:rPr>
                <w:rFonts w:cs="Arial"/>
                <w:color w:val="000000"/>
                <w:sz w:val="24"/>
                <w:szCs w:val="24"/>
              </w:rPr>
              <w:t> </w:t>
            </w:r>
          </w:p>
        </w:tc>
        <w:tc>
          <w:tcPr>
            <w:tcW w:w="4300" w:type="dxa"/>
            <w:tcBorders>
              <w:top w:val="nil"/>
              <w:left w:val="nil"/>
              <w:bottom w:val="nil"/>
              <w:right w:val="single" w:sz="4" w:space="0" w:color="auto"/>
            </w:tcBorders>
            <w:shd w:val="clear" w:color="auto" w:fill="auto"/>
            <w:noWrap/>
            <w:hideMark/>
          </w:tcPr>
          <w:p w:rsidR="00AE3B27" w:rsidRPr="00530122" w:rsidRDefault="00AE3B27" w:rsidP="00530122">
            <w:pPr>
              <w:spacing w:before="0"/>
              <w:jc w:val="left"/>
              <w:rPr>
                <w:rFonts w:cs="Arial"/>
                <w:color w:val="000000"/>
                <w:sz w:val="24"/>
                <w:szCs w:val="24"/>
              </w:rPr>
            </w:pPr>
            <w:r w:rsidRPr="00530122">
              <w:rPr>
                <w:rFonts w:cs="Arial"/>
                <w:color w:val="000000"/>
                <w:sz w:val="24"/>
                <w:szCs w:val="24"/>
              </w:rPr>
              <w:t> </w:t>
            </w:r>
          </w:p>
        </w:tc>
        <w:tc>
          <w:tcPr>
            <w:tcW w:w="2551" w:type="dxa"/>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left"/>
              <w:rPr>
                <w:rFonts w:cs="Arial"/>
                <w:color w:val="000000"/>
                <w:sz w:val="24"/>
                <w:szCs w:val="24"/>
              </w:rPr>
            </w:pPr>
            <w:r w:rsidRPr="00530122">
              <w:rPr>
                <w:rFonts w:cs="Arial"/>
                <w:color w:val="000000"/>
                <w:sz w:val="24"/>
                <w:szCs w:val="24"/>
              </w:rPr>
              <w:t> </w:t>
            </w:r>
          </w:p>
        </w:tc>
        <w:tc>
          <w:tcPr>
            <w:tcW w:w="2430" w:type="dxa"/>
            <w:gridSpan w:val="2"/>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left"/>
              <w:rPr>
                <w:rFonts w:cs="Arial"/>
                <w:color w:val="000000"/>
                <w:sz w:val="24"/>
                <w:szCs w:val="24"/>
              </w:rPr>
            </w:pPr>
            <w:r w:rsidRPr="00530122">
              <w:rPr>
                <w:rFonts w:cs="Arial"/>
                <w:color w:val="000000"/>
                <w:sz w:val="24"/>
                <w:szCs w:val="24"/>
              </w:rPr>
              <w:t> </w:t>
            </w:r>
          </w:p>
        </w:tc>
        <w:tc>
          <w:tcPr>
            <w:tcW w:w="594" w:type="dxa"/>
            <w:gridSpan w:val="2"/>
            <w:tcBorders>
              <w:top w:val="nil"/>
              <w:left w:val="nil"/>
              <w:bottom w:val="nil"/>
              <w:right w:val="single" w:sz="4" w:space="0" w:color="auto"/>
            </w:tcBorders>
          </w:tcPr>
          <w:p w:rsidR="00AE3B27" w:rsidRPr="00530122" w:rsidRDefault="00AE3B27" w:rsidP="00530122">
            <w:pPr>
              <w:spacing w:before="0"/>
              <w:jc w:val="left"/>
              <w:rPr>
                <w:rFonts w:cs="Arial"/>
                <w:color w:val="000000"/>
                <w:sz w:val="24"/>
                <w:szCs w:val="24"/>
              </w:rPr>
            </w:pPr>
          </w:p>
        </w:tc>
        <w:tc>
          <w:tcPr>
            <w:tcW w:w="1206" w:type="dxa"/>
            <w:gridSpan w:val="3"/>
            <w:tcBorders>
              <w:top w:val="nil"/>
              <w:left w:val="nil"/>
              <w:bottom w:val="nil"/>
              <w:right w:val="single" w:sz="4" w:space="0" w:color="auto"/>
            </w:tcBorders>
          </w:tcPr>
          <w:p w:rsidR="00AE3B27" w:rsidRPr="00530122" w:rsidRDefault="00AE3B27" w:rsidP="00530122">
            <w:pPr>
              <w:spacing w:before="0"/>
              <w:jc w:val="left"/>
              <w:rPr>
                <w:rFonts w:cs="Arial"/>
                <w:color w:val="000000"/>
                <w:sz w:val="24"/>
                <w:szCs w:val="24"/>
              </w:rPr>
            </w:pPr>
          </w:p>
        </w:tc>
        <w:tc>
          <w:tcPr>
            <w:tcW w:w="810" w:type="dxa"/>
            <w:gridSpan w:val="2"/>
            <w:tcBorders>
              <w:top w:val="nil"/>
              <w:left w:val="nil"/>
              <w:bottom w:val="nil"/>
              <w:right w:val="single" w:sz="4" w:space="0" w:color="auto"/>
            </w:tcBorders>
          </w:tcPr>
          <w:p w:rsidR="00AE3B27" w:rsidRPr="00530122" w:rsidRDefault="00AE3B27" w:rsidP="00530122">
            <w:pPr>
              <w:spacing w:before="0"/>
              <w:jc w:val="left"/>
              <w:rPr>
                <w:rFonts w:cs="Arial"/>
                <w:color w:val="000000"/>
                <w:sz w:val="24"/>
                <w:szCs w:val="24"/>
              </w:rPr>
            </w:pPr>
          </w:p>
        </w:tc>
        <w:tc>
          <w:tcPr>
            <w:tcW w:w="1750" w:type="dxa"/>
            <w:tcBorders>
              <w:top w:val="nil"/>
              <w:left w:val="nil"/>
              <w:bottom w:val="nil"/>
              <w:right w:val="single" w:sz="4" w:space="0" w:color="auto"/>
            </w:tcBorders>
          </w:tcPr>
          <w:p w:rsidR="00AE3B27" w:rsidRPr="00530122" w:rsidRDefault="00AE3B27" w:rsidP="00530122">
            <w:pPr>
              <w:spacing w:before="0"/>
              <w:jc w:val="left"/>
              <w:rPr>
                <w:rFonts w:cs="Arial"/>
                <w:color w:val="000000"/>
                <w:sz w:val="24"/>
                <w:szCs w:val="24"/>
              </w:rPr>
            </w:pPr>
          </w:p>
        </w:tc>
      </w:tr>
      <w:tr w:rsidR="00AE3B27" w:rsidRPr="00530122" w:rsidTr="00AE3B27">
        <w:trPr>
          <w:gridAfter w:val="2"/>
          <w:wAfter w:w="1992" w:type="dxa"/>
          <w:trHeight w:val="300"/>
        </w:trPr>
        <w:tc>
          <w:tcPr>
            <w:tcW w:w="889" w:type="dxa"/>
            <w:tcBorders>
              <w:top w:val="nil"/>
              <w:left w:val="double" w:sz="6" w:space="0" w:color="auto"/>
              <w:bottom w:val="nil"/>
              <w:right w:val="single" w:sz="4" w:space="0" w:color="auto"/>
            </w:tcBorders>
            <w:shd w:val="clear" w:color="auto" w:fill="auto"/>
            <w:hideMark/>
          </w:tcPr>
          <w:p w:rsidR="00AE3B27" w:rsidRPr="00530122" w:rsidRDefault="00AE3B27" w:rsidP="00530122">
            <w:pPr>
              <w:spacing w:before="0"/>
              <w:jc w:val="left"/>
              <w:rPr>
                <w:rFonts w:cs="Arial"/>
                <w:color w:val="000000"/>
                <w:sz w:val="24"/>
                <w:szCs w:val="24"/>
              </w:rPr>
            </w:pPr>
            <w:r w:rsidRPr="00530122">
              <w:rPr>
                <w:rFonts w:cs="Arial"/>
                <w:color w:val="000000"/>
                <w:sz w:val="24"/>
                <w:szCs w:val="24"/>
              </w:rPr>
              <w:t>4.1.5.</w:t>
            </w:r>
          </w:p>
        </w:tc>
        <w:tc>
          <w:tcPr>
            <w:tcW w:w="4300" w:type="dxa"/>
            <w:tcBorders>
              <w:top w:val="nil"/>
              <w:left w:val="nil"/>
              <w:bottom w:val="nil"/>
              <w:right w:val="single" w:sz="4" w:space="0" w:color="auto"/>
            </w:tcBorders>
            <w:shd w:val="clear" w:color="auto" w:fill="auto"/>
            <w:noWrap/>
            <w:vAlign w:val="center"/>
            <w:hideMark/>
          </w:tcPr>
          <w:p w:rsidR="00AE3B27" w:rsidRPr="00530122" w:rsidRDefault="00AE3B27" w:rsidP="00530122">
            <w:pPr>
              <w:spacing w:before="0"/>
              <w:rPr>
                <w:rFonts w:cs="Arial"/>
                <w:b/>
                <w:bCs/>
                <w:color w:val="000000"/>
                <w:sz w:val="24"/>
                <w:szCs w:val="24"/>
              </w:rPr>
            </w:pPr>
            <w:r w:rsidRPr="00530122">
              <w:rPr>
                <w:rFonts w:cs="Arial"/>
                <w:b/>
                <w:bCs/>
                <w:color w:val="000000"/>
                <w:sz w:val="24"/>
                <w:szCs w:val="24"/>
              </w:rPr>
              <w:t>Dezinfekcija vodovodne mreže</w:t>
            </w:r>
          </w:p>
        </w:tc>
        <w:tc>
          <w:tcPr>
            <w:tcW w:w="2551" w:type="dxa"/>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left"/>
              <w:rPr>
                <w:rFonts w:cs="Arial"/>
                <w:color w:val="000000"/>
                <w:sz w:val="24"/>
                <w:szCs w:val="24"/>
              </w:rPr>
            </w:pPr>
            <w:r w:rsidRPr="00530122">
              <w:rPr>
                <w:rFonts w:cs="Arial"/>
                <w:color w:val="000000"/>
                <w:sz w:val="24"/>
                <w:szCs w:val="24"/>
              </w:rPr>
              <w:t> </w:t>
            </w:r>
          </w:p>
        </w:tc>
        <w:tc>
          <w:tcPr>
            <w:tcW w:w="2430" w:type="dxa"/>
            <w:gridSpan w:val="2"/>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left"/>
              <w:rPr>
                <w:rFonts w:cs="Arial"/>
                <w:color w:val="000000"/>
                <w:sz w:val="24"/>
                <w:szCs w:val="24"/>
              </w:rPr>
            </w:pPr>
            <w:r w:rsidRPr="00530122">
              <w:rPr>
                <w:rFonts w:cs="Arial"/>
                <w:color w:val="000000"/>
                <w:sz w:val="24"/>
                <w:szCs w:val="24"/>
              </w:rPr>
              <w:t> </w:t>
            </w:r>
          </w:p>
        </w:tc>
        <w:tc>
          <w:tcPr>
            <w:tcW w:w="594" w:type="dxa"/>
            <w:gridSpan w:val="2"/>
            <w:tcBorders>
              <w:top w:val="nil"/>
              <w:left w:val="nil"/>
              <w:bottom w:val="nil"/>
              <w:right w:val="single" w:sz="4" w:space="0" w:color="auto"/>
            </w:tcBorders>
          </w:tcPr>
          <w:p w:rsidR="00AE3B27" w:rsidRPr="00530122" w:rsidRDefault="00AE3B27" w:rsidP="00530122">
            <w:pPr>
              <w:spacing w:before="0"/>
              <w:jc w:val="left"/>
              <w:rPr>
                <w:rFonts w:cs="Arial"/>
                <w:color w:val="000000"/>
                <w:sz w:val="24"/>
                <w:szCs w:val="24"/>
              </w:rPr>
            </w:pPr>
          </w:p>
        </w:tc>
        <w:tc>
          <w:tcPr>
            <w:tcW w:w="1206" w:type="dxa"/>
            <w:gridSpan w:val="3"/>
            <w:tcBorders>
              <w:top w:val="nil"/>
              <w:left w:val="nil"/>
              <w:bottom w:val="nil"/>
              <w:right w:val="single" w:sz="4" w:space="0" w:color="auto"/>
            </w:tcBorders>
          </w:tcPr>
          <w:p w:rsidR="00AE3B27" w:rsidRPr="00530122" w:rsidRDefault="00AE3B27" w:rsidP="00530122">
            <w:pPr>
              <w:spacing w:before="0"/>
              <w:jc w:val="left"/>
              <w:rPr>
                <w:rFonts w:cs="Arial"/>
                <w:color w:val="000000"/>
                <w:sz w:val="24"/>
                <w:szCs w:val="24"/>
              </w:rPr>
            </w:pPr>
          </w:p>
        </w:tc>
        <w:tc>
          <w:tcPr>
            <w:tcW w:w="810" w:type="dxa"/>
            <w:gridSpan w:val="2"/>
            <w:tcBorders>
              <w:top w:val="nil"/>
              <w:left w:val="nil"/>
              <w:bottom w:val="nil"/>
              <w:right w:val="single" w:sz="4" w:space="0" w:color="auto"/>
            </w:tcBorders>
          </w:tcPr>
          <w:p w:rsidR="00AE3B27" w:rsidRPr="00530122" w:rsidRDefault="00AE3B27" w:rsidP="00530122">
            <w:pPr>
              <w:spacing w:before="0"/>
              <w:jc w:val="left"/>
              <w:rPr>
                <w:rFonts w:cs="Arial"/>
                <w:color w:val="000000"/>
                <w:sz w:val="24"/>
                <w:szCs w:val="24"/>
              </w:rPr>
            </w:pPr>
          </w:p>
        </w:tc>
        <w:tc>
          <w:tcPr>
            <w:tcW w:w="1750" w:type="dxa"/>
            <w:tcBorders>
              <w:top w:val="nil"/>
              <w:left w:val="nil"/>
              <w:bottom w:val="nil"/>
              <w:right w:val="single" w:sz="4" w:space="0" w:color="auto"/>
            </w:tcBorders>
          </w:tcPr>
          <w:p w:rsidR="00AE3B27" w:rsidRPr="00530122" w:rsidRDefault="00AE3B27" w:rsidP="00530122">
            <w:pPr>
              <w:spacing w:before="0"/>
              <w:jc w:val="left"/>
              <w:rPr>
                <w:rFonts w:cs="Arial"/>
                <w:color w:val="000000"/>
                <w:sz w:val="24"/>
                <w:szCs w:val="24"/>
              </w:rPr>
            </w:pPr>
          </w:p>
        </w:tc>
      </w:tr>
      <w:tr w:rsidR="00AE3B27" w:rsidRPr="00530122" w:rsidTr="00AE3B27">
        <w:trPr>
          <w:gridAfter w:val="2"/>
          <w:wAfter w:w="1992" w:type="dxa"/>
          <w:trHeight w:val="2190"/>
        </w:trPr>
        <w:tc>
          <w:tcPr>
            <w:tcW w:w="889" w:type="dxa"/>
            <w:vMerge w:val="restart"/>
            <w:tcBorders>
              <w:top w:val="nil"/>
              <w:left w:val="double" w:sz="6" w:space="0" w:color="auto"/>
              <w:bottom w:val="nil"/>
              <w:right w:val="single" w:sz="4" w:space="0" w:color="auto"/>
            </w:tcBorders>
            <w:shd w:val="clear" w:color="auto" w:fill="auto"/>
            <w:hideMark/>
          </w:tcPr>
          <w:p w:rsidR="00AE3B27" w:rsidRPr="00530122" w:rsidRDefault="00AE3B27" w:rsidP="00530122">
            <w:pPr>
              <w:spacing w:before="0"/>
              <w:jc w:val="left"/>
              <w:rPr>
                <w:rFonts w:cs="Arial"/>
                <w:color w:val="000000"/>
                <w:sz w:val="24"/>
                <w:szCs w:val="24"/>
              </w:rPr>
            </w:pPr>
            <w:r w:rsidRPr="00530122">
              <w:rPr>
                <w:rFonts w:cs="Arial"/>
                <w:color w:val="000000"/>
                <w:sz w:val="24"/>
                <w:szCs w:val="24"/>
              </w:rPr>
              <w:t> </w:t>
            </w:r>
          </w:p>
        </w:tc>
        <w:tc>
          <w:tcPr>
            <w:tcW w:w="4300" w:type="dxa"/>
            <w:tcBorders>
              <w:top w:val="nil"/>
              <w:left w:val="nil"/>
              <w:bottom w:val="nil"/>
              <w:right w:val="single" w:sz="4" w:space="0" w:color="auto"/>
            </w:tcBorders>
            <w:shd w:val="clear" w:color="auto" w:fill="auto"/>
            <w:vAlign w:val="center"/>
            <w:hideMark/>
          </w:tcPr>
          <w:p w:rsidR="00AE3B27" w:rsidRPr="00530122" w:rsidRDefault="00AE3B27" w:rsidP="00530122">
            <w:pPr>
              <w:spacing w:before="0"/>
              <w:rPr>
                <w:rFonts w:cs="Arial"/>
                <w:color w:val="000000"/>
                <w:sz w:val="24"/>
                <w:szCs w:val="24"/>
              </w:rPr>
            </w:pPr>
            <w:r w:rsidRPr="00530122">
              <w:rPr>
                <w:rFonts w:cs="Arial"/>
                <w:color w:val="000000"/>
                <w:sz w:val="24"/>
                <w:szCs w:val="24"/>
              </w:rPr>
              <w:t>Dezinfekcija celokupne vodovodne mreže hlornim rastvorom (30 gr aktivnog hlora na 1 m3 vode). Dezinfekcija približno traje oko 3 časa. Nakon izvršene dezinfekcije, celokupnu vodovodnu mrežu treba dobro isprati čistom vodom, dok se ne izgubi miris hlora.</w:t>
            </w:r>
          </w:p>
        </w:tc>
        <w:tc>
          <w:tcPr>
            <w:tcW w:w="2551" w:type="dxa"/>
            <w:vMerge w:val="restart"/>
            <w:tcBorders>
              <w:top w:val="nil"/>
              <w:left w:val="single" w:sz="4" w:space="0" w:color="auto"/>
              <w:bottom w:val="nil"/>
              <w:right w:val="single" w:sz="4" w:space="0" w:color="auto"/>
            </w:tcBorders>
            <w:shd w:val="clear" w:color="auto" w:fill="auto"/>
            <w:noWrap/>
            <w:vAlign w:val="bottom"/>
            <w:hideMark/>
          </w:tcPr>
          <w:p w:rsidR="00AE3B27" w:rsidRPr="00530122" w:rsidRDefault="00AE3B27" w:rsidP="00530122">
            <w:pPr>
              <w:spacing w:before="0"/>
              <w:jc w:val="center"/>
              <w:rPr>
                <w:rFonts w:cs="Arial"/>
                <w:color w:val="000000"/>
                <w:sz w:val="24"/>
                <w:szCs w:val="24"/>
              </w:rPr>
            </w:pPr>
            <w:r w:rsidRPr="00530122">
              <w:rPr>
                <w:rFonts w:cs="Arial"/>
                <w:color w:val="000000"/>
                <w:sz w:val="24"/>
                <w:szCs w:val="24"/>
              </w:rPr>
              <w:t>m'</w:t>
            </w:r>
          </w:p>
        </w:tc>
        <w:tc>
          <w:tcPr>
            <w:tcW w:w="2430" w:type="dxa"/>
            <w:gridSpan w:val="2"/>
            <w:vMerge w:val="restart"/>
            <w:tcBorders>
              <w:top w:val="nil"/>
              <w:left w:val="single" w:sz="4" w:space="0" w:color="auto"/>
              <w:bottom w:val="nil"/>
              <w:right w:val="single" w:sz="4" w:space="0" w:color="auto"/>
            </w:tcBorders>
            <w:shd w:val="clear" w:color="auto" w:fill="auto"/>
            <w:vAlign w:val="bottom"/>
            <w:hideMark/>
          </w:tcPr>
          <w:p w:rsidR="00AE3B27" w:rsidRPr="00530122" w:rsidRDefault="00AE3B27" w:rsidP="00530122">
            <w:pPr>
              <w:spacing w:before="0"/>
              <w:jc w:val="center"/>
              <w:rPr>
                <w:rFonts w:cs="Arial"/>
                <w:color w:val="000000"/>
                <w:sz w:val="24"/>
                <w:szCs w:val="24"/>
              </w:rPr>
            </w:pPr>
            <w:r w:rsidRPr="00530122">
              <w:rPr>
                <w:rFonts w:cs="Arial"/>
                <w:color w:val="000000"/>
                <w:sz w:val="24"/>
                <w:szCs w:val="24"/>
              </w:rPr>
              <w:t>33</w:t>
            </w:r>
          </w:p>
        </w:tc>
        <w:tc>
          <w:tcPr>
            <w:tcW w:w="594" w:type="dxa"/>
            <w:gridSpan w:val="2"/>
            <w:tcBorders>
              <w:top w:val="nil"/>
              <w:left w:val="single" w:sz="4" w:space="0" w:color="auto"/>
              <w:bottom w:val="nil"/>
              <w:right w:val="single" w:sz="4" w:space="0" w:color="auto"/>
            </w:tcBorders>
          </w:tcPr>
          <w:p w:rsidR="00AE3B27" w:rsidRPr="00530122" w:rsidRDefault="00AE3B27" w:rsidP="00530122">
            <w:pPr>
              <w:spacing w:before="0"/>
              <w:jc w:val="center"/>
              <w:rPr>
                <w:rFonts w:cs="Arial"/>
                <w:color w:val="000000"/>
                <w:sz w:val="24"/>
                <w:szCs w:val="24"/>
              </w:rPr>
            </w:pPr>
          </w:p>
        </w:tc>
        <w:tc>
          <w:tcPr>
            <w:tcW w:w="1206" w:type="dxa"/>
            <w:gridSpan w:val="3"/>
            <w:tcBorders>
              <w:top w:val="nil"/>
              <w:left w:val="single" w:sz="4" w:space="0" w:color="auto"/>
              <w:bottom w:val="nil"/>
              <w:right w:val="single" w:sz="4" w:space="0" w:color="auto"/>
            </w:tcBorders>
          </w:tcPr>
          <w:p w:rsidR="00AE3B27" w:rsidRPr="00530122" w:rsidRDefault="00AE3B27" w:rsidP="00530122">
            <w:pPr>
              <w:spacing w:before="0"/>
              <w:jc w:val="center"/>
              <w:rPr>
                <w:rFonts w:cs="Arial"/>
                <w:color w:val="000000"/>
                <w:sz w:val="24"/>
                <w:szCs w:val="24"/>
              </w:rPr>
            </w:pPr>
          </w:p>
        </w:tc>
        <w:tc>
          <w:tcPr>
            <w:tcW w:w="810" w:type="dxa"/>
            <w:gridSpan w:val="2"/>
            <w:tcBorders>
              <w:top w:val="nil"/>
              <w:left w:val="single" w:sz="4" w:space="0" w:color="auto"/>
              <w:bottom w:val="nil"/>
              <w:right w:val="single" w:sz="4" w:space="0" w:color="auto"/>
            </w:tcBorders>
          </w:tcPr>
          <w:p w:rsidR="00AE3B27" w:rsidRPr="00530122" w:rsidRDefault="00AE3B27" w:rsidP="00530122">
            <w:pPr>
              <w:spacing w:before="0"/>
              <w:jc w:val="center"/>
              <w:rPr>
                <w:rFonts w:cs="Arial"/>
                <w:color w:val="000000"/>
                <w:sz w:val="24"/>
                <w:szCs w:val="24"/>
              </w:rPr>
            </w:pPr>
          </w:p>
        </w:tc>
        <w:tc>
          <w:tcPr>
            <w:tcW w:w="1750" w:type="dxa"/>
            <w:tcBorders>
              <w:top w:val="nil"/>
              <w:left w:val="single" w:sz="4" w:space="0" w:color="auto"/>
              <w:bottom w:val="nil"/>
              <w:right w:val="single" w:sz="4" w:space="0" w:color="auto"/>
            </w:tcBorders>
          </w:tcPr>
          <w:p w:rsidR="00AE3B27" w:rsidRPr="00530122" w:rsidRDefault="00AE3B27" w:rsidP="00530122">
            <w:pPr>
              <w:spacing w:before="0"/>
              <w:jc w:val="center"/>
              <w:rPr>
                <w:rFonts w:cs="Arial"/>
                <w:color w:val="000000"/>
                <w:sz w:val="24"/>
                <w:szCs w:val="24"/>
              </w:rPr>
            </w:pPr>
          </w:p>
        </w:tc>
      </w:tr>
      <w:tr w:rsidR="00AE3B27" w:rsidRPr="00530122" w:rsidTr="00AE3B27">
        <w:trPr>
          <w:gridAfter w:val="2"/>
          <w:wAfter w:w="1992" w:type="dxa"/>
          <w:trHeight w:val="300"/>
        </w:trPr>
        <w:tc>
          <w:tcPr>
            <w:tcW w:w="889" w:type="dxa"/>
            <w:vMerge/>
            <w:tcBorders>
              <w:top w:val="nil"/>
              <w:left w:val="double" w:sz="6" w:space="0" w:color="auto"/>
              <w:bottom w:val="nil"/>
              <w:right w:val="single" w:sz="4" w:space="0" w:color="auto"/>
            </w:tcBorders>
            <w:vAlign w:val="center"/>
            <w:hideMark/>
          </w:tcPr>
          <w:p w:rsidR="00AE3B27" w:rsidRPr="00530122" w:rsidRDefault="00AE3B27" w:rsidP="00530122">
            <w:pPr>
              <w:spacing w:before="0"/>
              <w:jc w:val="left"/>
              <w:rPr>
                <w:rFonts w:cs="Arial"/>
                <w:color w:val="000000"/>
                <w:sz w:val="24"/>
                <w:szCs w:val="24"/>
              </w:rPr>
            </w:pPr>
          </w:p>
        </w:tc>
        <w:tc>
          <w:tcPr>
            <w:tcW w:w="4300" w:type="dxa"/>
            <w:tcBorders>
              <w:top w:val="nil"/>
              <w:left w:val="nil"/>
              <w:bottom w:val="nil"/>
              <w:right w:val="single" w:sz="4" w:space="0" w:color="auto"/>
            </w:tcBorders>
            <w:shd w:val="clear" w:color="auto" w:fill="auto"/>
            <w:vAlign w:val="center"/>
            <w:hideMark/>
          </w:tcPr>
          <w:p w:rsidR="00AE3B27" w:rsidRPr="00530122" w:rsidRDefault="00AE3B27" w:rsidP="00530122">
            <w:pPr>
              <w:spacing w:before="0"/>
              <w:rPr>
                <w:rFonts w:cs="Arial"/>
                <w:color w:val="000000"/>
                <w:sz w:val="24"/>
                <w:szCs w:val="24"/>
              </w:rPr>
            </w:pPr>
            <w:r w:rsidRPr="00530122">
              <w:rPr>
                <w:rFonts w:cs="Arial"/>
                <w:color w:val="000000"/>
                <w:sz w:val="24"/>
                <w:szCs w:val="24"/>
              </w:rPr>
              <w:t>Obračun po m' cevi koja se dezinfikuje.</w:t>
            </w:r>
          </w:p>
        </w:tc>
        <w:tc>
          <w:tcPr>
            <w:tcW w:w="2551" w:type="dxa"/>
            <w:vMerge/>
            <w:tcBorders>
              <w:top w:val="nil"/>
              <w:left w:val="single" w:sz="4" w:space="0" w:color="auto"/>
              <w:bottom w:val="nil"/>
              <w:right w:val="single" w:sz="4" w:space="0" w:color="auto"/>
            </w:tcBorders>
            <w:vAlign w:val="center"/>
            <w:hideMark/>
          </w:tcPr>
          <w:p w:rsidR="00AE3B27" w:rsidRPr="00530122" w:rsidRDefault="00AE3B27" w:rsidP="00530122">
            <w:pPr>
              <w:spacing w:before="0"/>
              <w:jc w:val="left"/>
              <w:rPr>
                <w:rFonts w:cs="Arial"/>
                <w:color w:val="000000"/>
                <w:sz w:val="24"/>
                <w:szCs w:val="24"/>
              </w:rPr>
            </w:pPr>
          </w:p>
        </w:tc>
        <w:tc>
          <w:tcPr>
            <w:tcW w:w="2430" w:type="dxa"/>
            <w:gridSpan w:val="2"/>
            <w:vMerge/>
            <w:tcBorders>
              <w:top w:val="nil"/>
              <w:left w:val="single" w:sz="4" w:space="0" w:color="auto"/>
              <w:bottom w:val="nil"/>
              <w:right w:val="single" w:sz="4" w:space="0" w:color="auto"/>
            </w:tcBorders>
            <w:vAlign w:val="center"/>
            <w:hideMark/>
          </w:tcPr>
          <w:p w:rsidR="00AE3B27" w:rsidRPr="00530122" w:rsidRDefault="00AE3B27" w:rsidP="00530122">
            <w:pPr>
              <w:spacing w:before="0"/>
              <w:jc w:val="left"/>
              <w:rPr>
                <w:rFonts w:cs="Arial"/>
                <w:color w:val="000000"/>
                <w:sz w:val="24"/>
                <w:szCs w:val="24"/>
              </w:rPr>
            </w:pPr>
          </w:p>
        </w:tc>
        <w:tc>
          <w:tcPr>
            <w:tcW w:w="594" w:type="dxa"/>
            <w:gridSpan w:val="2"/>
            <w:tcBorders>
              <w:top w:val="nil"/>
              <w:left w:val="single" w:sz="4" w:space="0" w:color="auto"/>
              <w:bottom w:val="nil"/>
              <w:right w:val="single" w:sz="4" w:space="0" w:color="auto"/>
            </w:tcBorders>
          </w:tcPr>
          <w:p w:rsidR="00AE3B27" w:rsidRPr="00530122" w:rsidRDefault="00AE3B27" w:rsidP="00530122">
            <w:pPr>
              <w:spacing w:before="0"/>
              <w:jc w:val="left"/>
              <w:rPr>
                <w:rFonts w:cs="Arial"/>
                <w:color w:val="000000"/>
                <w:sz w:val="24"/>
                <w:szCs w:val="24"/>
              </w:rPr>
            </w:pPr>
          </w:p>
        </w:tc>
        <w:tc>
          <w:tcPr>
            <w:tcW w:w="1206" w:type="dxa"/>
            <w:gridSpan w:val="3"/>
            <w:tcBorders>
              <w:top w:val="nil"/>
              <w:left w:val="single" w:sz="4" w:space="0" w:color="auto"/>
              <w:bottom w:val="nil"/>
              <w:right w:val="single" w:sz="4" w:space="0" w:color="auto"/>
            </w:tcBorders>
          </w:tcPr>
          <w:p w:rsidR="00AE3B27" w:rsidRPr="00530122" w:rsidRDefault="00AE3B27" w:rsidP="00530122">
            <w:pPr>
              <w:spacing w:before="0"/>
              <w:jc w:val="left"/>
              <w:rPr>
                <w:rFonts w:cs="Arial"/>
                <w:color w:val="000000"/>
                <w:sz w:val="24"/>
                <w:szCs w:val="24"/>
              </w:rPr>
            </w:pPr>
          </w:p>
        </w:tc>
        <w:tc>
          <w:tcPr>
            <w:tcW w:w="810" w:type="dxa"/>
            <w:gridSpan w:val="2"/>
            <w:tcBorders>
              <w:top w:val="nil"/>
              <w:left w:val="single" w:sz="4" w:space="0" w:color="auto"/>
              <w:bottom w:val="nil"/>
              <w:right w:val="single" w:sz="4" w:space="0" w:color="auto"/>
            </w:tcBorders>
          </w:tcPr>
          <w:p w:rsidR="00AE3B27" w:rsidRPr="00530122" w:rsidRDefault="00AE3B27" w:rsidP="00530122">
            <w:pPr>
              <w:spacing w:before="0"/>
              <w:jc w:val="left"/>
              <w:rPr>
                <w:rFonts w:cs="Arial"/>
                <w:color w:val="000000"/>
                <w:sz w:val="24"/>
                <w:szCs w:val="24"/>
              </w:rPr>
            </w:pPr>
          </w:p>
        </w:tc>
        <w:tc>
          <w:tcPr>
            <w:tcW w:w="1750" w:type="dxa"/>
            <w:tcBorders>
              <w:top w:val="nil"/>
              <w:left w:val="single" w:sz="4" w:space="0" w:color="auto"/>
              <w:bottom w:val="nil"/>
              <w:right w:val="single" w:sz="4" w:space="0" w:color="auto"/>
            </w:tcBorders>
          </w:tcPr>
          <w:p w:rsidR="00AE3B27" w:rsidRPr="00530122" w:rsidRDefault="00AE3B27" w:rsidP="00530122">
            <w:pPr>
              <w:spacing w:before="0"/>
              <w:jc w:val="left"/>
              <w:rPr>
                <w:rFonts w:cs="Arial"/>
                <w:color w:val="000000"/>
                <w:sz w:val="24"/>
                <w:szCs w:val="24"/>
              </w:rPr>
            </w:pPr>
          </w:p>
        </w:tc>
      </w:tr>
      <w:tr w:rsidR="00AE3B27" w:rsidRPr="00530122" w:rsidTr="00AE3B27">
        <w:trPr>
          <w:gridAfter w:val="2"/>
          <w:wAfter w:w="1992" w:type="dxa"/>
          <w:trHeight w:val="300"/>
        </w:trPr>
        <w:tc>
          <w:tcPr>
            <w:tcW w:w="889" w:type="dxa"/>
            <w:tcBorders>
              <w:top w:val="nil"/>
              <w:left w:val="double" w:sz="6" w:space="0" w:color="auto"/>
              <w:bottom w:val="nil"/>
              <w:right w:val="single" w:sz="4" w:space="0" w:color="auto"/>
            </w:tcBorders>
            <w:shd w:val="clear" w:color="auto" w:fill="auto"/>
            <w:hideMark/>
          </w:tcPr>
          <w:p w:rsidR="00AE3B27" w:rsidRPr="00530122" w:rsidRDefault="00AE3B27" w:rsidP="00530122">
            <w:pPr>
              <w:spacing w:before="0"/>
              <w:jc w:val="left"/>
              <w:rPr>
                <w:rFonts w:cs="Arial"/>
                <w:color w:val="000000"/>
                <w:sz w:val="24"/>
                <w:szCs w:val="24"/>
              </w:rPr>
            </w:pPr>
            <w:r w:rsidRPr="00530122">
              <w:rPr>
                <w:rFonts w:cs="Arial"/>
                <w:color w:val="000000"/>
                <w:sz w:val="24"/>
                <w:szCs w:val="24"/>
              </w:rPr>
              <w:t> </w:t>
            </w:r>
          </w:p>
        </w:tc>
        <w:tc>
          <w:tcPr>
            <w:tcW w:w="4300" w:type="dxa"/>
            <w:tcBorders>
              <w:top w:val="nil"/>
              <w:left w:val="nil"/>
              <w:bottom w:val="nil"/>
              <w:right w:val="single" w:sz="4" w:space="0" w:color="auto"/>
            </w:tcBorders>
            <w:shd w:val="clear" w:color="auto" w:fill="auto"/>
            <w:noWrap/>
            <w:hideMark/>
          </w:tcPr>
          <w:p w:rsidR="00AE3B27" w:rsidRPr="00530122" w:rsidRDefault="00AE3B27" w:rsidP="00530122">
            <w:pPr>
              <w:spacing w:before="0"/>
              <w:jc w:val="left"/>
              <w:rPr>
                <w:rFonts w:cs="Arial"/>
                <w:color w:val="000000"/>
                <w:sz w:val="24"/>
                <w:szCs w:val="24"/>
              </w:rPr>
            </w:pPr>
            <w:r w:rsidRPr="00530122">
              <w:rPr>
                <w:rFonts w:cs="Arial"/>
                <w:color w:val="000000"/>
                <w:sz w:val="24"/>
                <w:szCs w:val="24"/>
              </w:rPr>
              <w:t> </w:t>
            </w:r>
          </w:p>
        </w:tc>
        <w:tc>
          <w:tcPr>
            <w:tcW w:w="2551" w:type="dxa"/>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left"/>
              <w:rPr>
                <w:rFonts w:cs="Arial"/>
                <w:color w:val="000000"/>
                <w:sz w:val="24"/>
                <w:szCs w:val="24"/>
              </w:rPr>
            </w:pPr>
            <w:r w:rsidRPr="00530122">
              <w:rPr>
                <w:rFonts w:cs="Arial"/>
                <w:color w:val="000000"/>
                <w:sz w:val="24"/>
                <w:szCs w:val="24"/>
              </w:rPr>
              <w:t> </w:t>
            </w:r>
          </w:p>
        </w:tc>
        <w:tc>
          <w:tcPr>
            <w:tcW w:w="2430" w:type="dxa"/>
            <w:gridSpan w:val="2"/>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left"/>
              <w:rPr>
                <w:rFonts w:cs="Arial"/>
                <w:color w:val="000000"/>
                <w:sz w:val="24"/>
                <w:szCs w:val="24"/>
              </w:rPr>
            </w:pPr>
            <w:r w:rsidRPr="00530122">
              <w:rPr>
                <w:rFonts w:cs="Arial"/>
                <w:color w:val="000000"/>
                <w:sz w:val="24"/>
                <w:szCs w:val="24"/>
              </w:rPr>
              <w:t> </w:t>
            </w:r>
          </w:p>
        </w:tc>
        <w:tc>
          <w:tcPr>
            <w:tcW w:w="594" w:type="dxa"/>
            <w:gridSpan w:val="2"/>
            <w:tcBorders>
              <w:top w:val="nil"/>
              <w:left w:val="nil"/>
              <w:bottom w:val="nil"/>
              <w:right w:val="single" w:sz="4" w:space="0" w:color="auto"/>
            </w:tcBorders>
          </w:tcPr>
          <w:p w:rsidR="00AE3B27" w:rsidRPr="00530122" w:rsidRDefault="00AE3B27" w:rsidP="00530122">
            <w:pPr>
              <w:spacing w:before="0"/>
              <w:jc w:val="left"/>
              <w:rPr>
                <w:rFonts w:cs="Arial"/>
                <w:color w:val="000000"/>
                <w:sz w:val="24"/>
                <w:szCs w:val="24"/>
              </w:rPr>
            </w:pPr>
          </w:p>
        </w:tc>
        <w:tc>
          <w:tcPr>
            <w:tcW w:w="1206" w:type="dxa"/>
            <w:gridSpan w:val="3"/>
            <w:tcBorders>
              <w:top w:val="nil"/>
              <w:left w:val="nil"/>
              <w:bottom w:val="nil"/>
              <w:right w:val="single" w:sz="4" w:space="0" w:color="auto"/>
            </w:tcBorders>
          </w:tcPr>
          <w:p w:rsidR="00AE3B27" w:rsidRPr="00530122" w:rsidRDefault="00AE3B27" w:rsidP="00530122">
            <w:pPr>
              <w:spacing w:before="0"/>
              <w:jc w:val="left"/>
              <w:rPr>
                <w:rFonts w:cs="Arial"/>
                <w:color w:val="000000"/>
                <w:sz w:val="24"/>
                <w:szCs w:val="24"/>
              </w:rPr>
            </w:pPr>
          </w:p>
        </w:tc>
        <w:tc>
          <w:tcPr>
            <w:tcW w:w="810" w:type="dxa"/>
            <w:gridSpan w:val="2"/>
            <w:tcBorders>
              <w:top w:val="nil"/>
              <w:left w:val="nil"/>
              <w:bottom w:val="nil"/>
              <w:right w:val="single" w:sz="4" w:space="0" w:color="auto"/>
            </w:tcBorders>
          </w:tcPr>
          <w:p w:rsidR="00AE3B27" w:rsidRPr="00530122" w:rsidRDefault="00AE3B27" w:rsidP="00530122">
            <w:pPr>
              <w:spacing w:before="0"/>
              <w:jc w:val="left"/>
              <w:rPr>
                <w:rFonts w:cs="Arial"/>
                <w:color w:val="000000"/>
                <w:sz w:val="24"/>
                <w:szCs w:val="24"/>
              </w:rPr>
            </w:pPr>
          </w:p>
        </w:tc>
        <w:tc>
          <w:tcPr>
            <w:tcW w:w="1750" w:type="dxa"/>
            <w:tcBorders>
              <w:top w:val="nil"/>
              <w:left w:val="nil"/>
              <w:bottom w:val="nil"/>
              <w:right w:val="single" w:sz="4" w:space="0" w:color="auto"/>
            </w:tcBorders>
          </w:tcPr>
          <w:p w:rsidR="00AE3B27" w:rsidRPr="00530122" w:rsidRDefault="00AE3B27" w:rsidP="00530122">
            <w:pPr>
              <w:spacing w:before="0"/>
              <w:jc w:val="left"/>
              <w:rPr>
                <w:rFonts w:cs="Arial"/>
                <w:color w:val="000000"/>
                <w:sz w:val="24"/>
                <w:szCs w:val="24"/>
              </w:rPr>
            </w:pPr>
          </w:p>
        </w:tc>
      </w:tr>
      <w:tr w:rsidR="00AE3B27" w:rsidRPr="00530122" w:rsidTr="00AE3B27">
        <w:trPr>
          <w:gridAfter w:val="2"/>
          <w:wAfter w:w="1992" w:type="dxa"/>
          <w:trHeight w:val="300"/>
        </w:trPr>
        <w:tc>
          <w:tcPr>
            <w:tcW w:w="889" w:type="dxa"/>
            <w:tcBorders>
              <w:top w:val="nil"/>
              <w:left w:val="double" w:sz="6" w:space="0" w:color="auto"/>
              <w:bottom w:val="nil"/>
              <w:right w:val="single" w:sz="4" w:space="0" w:color="auto"/>
            </w:tcBorders>
            <w:shd w:val="clear" w:color="auto" w:fill="auto"/>
            <w:hideMark/>
          </w:tcPr>
          <w:p w:rsidR="00AE3B27" w:rsidRPr="00530122" w:rsidRDefault="00AE3B27" w:rsidP="00530122">
            <w:pPr>
              <w:spacing w:before="0"/>
              <w:jc w:val="left"/>
              <w:rPr>
                <w:rFonts w:cs="Arial"/>
                <w:color w:val="000000"/>
                <w:sz w:val="24"/>
                <w:szCs w:val="24"/>
              </w:rPr>
            </w:pPr>
            <w:r w:rsidRPr="00530122">
              <w:rPr>
                <w:rFonts w:cs="Arial"/>
                <w:color w:val="000000"/>
                <w:sz w:val="24"/>
                <w:szCs w:val="24"/>
              </w:rPr>
              <w:t>4.1.6.</w:t>
            </w:r>
          </w:p>
        </w:tc>
        <w:tc>
          <w:tcPr>
            <w:tcW w:w="4300" w:type="dxa"/>
            <w:tcBorders>
              <w:top w:val="nil"/>
              <w:left w:val="nil"/>
              <w:bottom w:val="nil"/>
              <w:right w:val="single" w:sz="4" w:space="0" w:color="auto"/>
            </w:tcBorders>
            <w:shd w:val="clear" w:color="auto" w:fill="auto"/>
            <w:vAlign w:val="center"/>
            <w:hideMark/>
          </w:tcPr>
          <w:p w:rsidR="00AE3B27" w:rsidRPr="00530122" w:rsidRDefault="00AE3B27" w:rsidP="00530122">
            <w:pPr>
              <w:spacing w:before="0"/>
              <w:rPr>
                <w:rFonts w:cs="Arial"/>
                <w:b/>
                <w:bCs/>
                <w:color w:val="000000"/>
                <w:sz w:val="24"/>
                <w:szCs w:val="24"/>
              </w:rPr>
            </w:pPr>
            <w:r w:rsidRPr="00530122">
              <w:rPr>
                <w:rFonts w:cs="Arial"/>
                <w:b/>
                <w:bCs/>
                <w:color w:val="000000"/>
                <w:sz w:val="24"/>
                <w:szCs w:val="24"/>
              </w:rPr>
              <w:t>Bakteriološki nalaz.</w:t>
            </w:r>
          </w:p>
        </w:tc>
        <w:tc>
          <w:tcPr>
            <w:tcW w:w="2551" w:type="dxa"/>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left"/>
              <w:rPr>
                <w:rFonts w:cs="Arial"/>
                <w:color w:val="000000"/>
                <w:sz w:val="24"/>
                <w:szCs w:val="24"/>
              </w:rPr>
            </w:pPr>
            <w:r w:rsidRPr="00530122">
              <w:rPr>
                <w:rFonts w:cs="Arial"/>
                <w:color w:val="000000"/>
                <w:sz w:val="24"/>
                <w:szCs w:val="24"/>
              </w:rPr>
              <w:t> </w:t>
            </w:r>
          </w:p>
        </w:tc>
        <w:tc>
          <w:tcPr>
            <w:tcW w:w="2430" w:type="dxa"/>
            <w:gridSpan w:val="2"/>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left"/>
              <w:rPr>
                <w:rFonts w:cs="Arial"/>
                <w:color w:val="000000"/>
                <w:sz w:val="24"/>
                <w:szCs w:val="24"/>
              </w:rPr>
            </w:pPr>
            <w:r w:rsidRPr="00530122">
              <w:rPr>
                <w:rFonts w:cs="Arial"/>
                <w:color w:val="000000"/>
                <w:sz w:val="24"/>
                <w:szCs w:val="24"/>
              </w:rPr>
              <w:t> </w:t>
            </w:r>
          </w:p>
        </w:tc>
        <w:tc>
          <w:tcPr>
            <w:tcW w:w="594" w:type="dxa"/>
            <w:gridSpan w:val="2"/>
            <w:tcBorders>
              <w:top w:val="nil"/>
              <w:left w:val="nil"/>
              <w:bottom w:val="nil"/>
              <w:right w:val="single" w:sz="4" w:space="0" w:color="auto"/>
            </w:tcBorders>
          </w:tcPr>
          <w:p w:rsidR="00AE3B27" w:rsidRPr="00530122" w:rsidRDefault="00AE3B27" w:rsidP="00530122">
            <w:pPr>
              <w:spacing w:before="0"/>
              <w:jc w:val="left"/>
              <w:rPr>
                <w:rFonts w:cs="Arial"/>
                <w:color w:val="000000"/>
                <w:sz w:val="24"/>
                <w:szCs w:val="24"/>
              </w:rPr>
            </w:pPr>
          </w:p>
        </w:tc>
        <w:tc>
          <w:tcPr>
            <w:tcW w:w="1206" w:type="dxa"/>
            <w:gridSpan w:val="3"/>
            <w:tcBorders>
              <w:top w:val="nil"/>
              <w:left w:val="nil"/>
              <w:bottom w:val="nil"/>
              <w:right w:val="single" w:sz="4" w:space="0" w:color="auto"/>
            </w:tcBorders>
          </w:tcPr>
          <w:p w:rsidR="00AE3B27" w:rsidRPr="00530122" w:rsidRDefault="00AE3B27" w:rsidP="00530122">
            <w:pPr>
              <w:spacing w:before="0"/>
              <w:jc w:val="left"/>
              <w:rPr>
                <w:rFonts w:cs="Arial"/>
                <w:color w:val="000000"/>
                <w:sz w:val="24"/>
                <w:szCs w:val="24"/>
              </w:rPr>
            </w:pPr>
          </w:p>
        </w:tc>
        <w:tc>
          <w:tcPr>
            <w:tcW w:w="810" w:type="dxa"/>
            <w:gridSpan w:val="2"/>
            <w:tcBorders>
              <w:top w:val="nil"/>
              <w:left w:val="nil"/>
              <w:bottom w:val="nil"/>
              <w:right w:val="single" w:sz="4" w:space="0" w:color="auto"/>
            </w:tcBorders>
          </w:tcPr>
          <w:p w:rsidR="00AE3B27" w:rsidRPr="00530122" w:rsidRDefault="00AE3B27" w:rsidP="00530122">
            <w:pPr>
              <w:spacing w:before="0"/>
              <w:jc w:val="left"/>
              <w:rPr>
                <w:rFonts w:cs="Arial"/>
                <w:color w:val="000000"/>
                <w:sz w:val="24"/>
                <w:szCs w:val="24"/>
              </w:rPr>
            </w:pPr>
          </w:p>
        </w:tc>
        <w:tc>
          <w:tcPr>
            <w:tcW w:w="1750" w:type="dxa"/>
            <w:tcBorders>
              <w:top w:val="nil"/>
              <w:left w:val="nil"/>
              <w:bottom w:val="nil"/>
              <w:right w:val="single" w:sz="4" w:space="0" w:color="auto"/>
            </w:tcBorders>
          </w:tcPr>
          <w:p w:rsidR="00AE3B27" w:rsidRPr="00530122" w:rsidRDefault="00AE3B27" w:rsidP="00530122">
            <w:pPr>
              <w:spacing w:before="0"/>
              <w:jc w:val="left"/>
              <w:rPr>
                <w:rFonts w:cs="Arial"/>
                <w:color w:val="000000"/>
                <w:sz w:val="24"/>
                <w:szCs w:val="24"/>
              </w:rPr>
            </w:pPr>
          </w:p>
        </w:tc>
      </w:tr>
      <w:tr w:rsidR="00AE3B27" w:rsidRPr="00530122" w:rsidTr="00AE3B27">
        <w:trPr>
          <w:gridAfter w:val="2"/>
          <w:wAfter w:w="1992" w:type="dxa"/>
          <w:trHeight w:val="300"/>
        </w:trPr>
        <w:tc>
          <w:tcPr>
            <w:tcW w:w="889" w:type="dxa"/>
            <w:vMerge w:val="restart"/>
            <w:tcBorders>
              <w:top w:val="nil"/>
              <w:left w:val="double" w:sz="6" w:space="0" w:color="auto"/>
              <w:bottom w:val="nil"/>
              <w:right w:val="single" w:sz="4" w:space="0" w:color="auto"/>
            </w:tcBorders>
            <w:shd w:val="clear" w:color="auto" w:fill="auto"/>
            <w:hideMark/>
          </w:tcPr>
          <w:p w:rsidR="00AE3B27" w:rsidRPr="00530122" w:rsidRDefault="00AE3B27" w:rsidP="00530122">
            <w:pPr>
              <w:spacing w:before="0"/>
              <w:jc w:val="left"/>
              <w:rPr>
                <w:rFonts w:cs="Arial"/>
                <w:color w:val="000000"/>
                <w:sz w:val="24"/>
                <w:szCs w:val="24"/>
              </w:rPr>
            </w:pPr>
            <w:r w:rsidRPr="00530122">
              <w:rPr>
                <w:rFonts w:cs="Arial"/>
                <w:color w:val="000000"/>
                <w:sz w:val="24"/>
                <w:szCs w:val="24"/>
              </w:rPr>
              <w:t> </w:t>
            </w:r>
          </w:p>
        </w:tc>
        <w:tc>
          <w:tcPr>
            <w:tcW w:w="4300" w:type="dxa"/>
            <w:tcBorders>
              <w:top w:val="nil"/>
              <w:left w:val="nil"/>
              <w:bottom w:val="nil"/>
              <w:right w:val="single" w:sz="4" w:space="0" w:color="auto"/>
            </w:tcBorders>
            <w:shd w:val="clear" w:color="auto" w:fill="auto"/>
            <w:vAlign w:val="center"/>
            <w:hideMark/>
          </w:tcPr>
          <w:p w:rsidR="00AE3B27" w:rsidRPr="00530122" w:rsidRDefault="00AE3B27" w:rsidP="00530122">
            <w:pPr>
              <w:spacing w:before="0"/>
              <w:rPr>
                <w:rFonts w:cs="Arial"/>
                <w:color w:val="000000"/>
                <w:sz w:val="24"/>
                <w:szCs w:val="24"/>
              </w:rPr>
            </w:pPr>
            <w:r w:rsidRPr="00530122">
              <w:rPr>
                <w:rFonts w:cs="Arial"/>
                <w:color w:val="000000"/>
                <w:sz w:val="24"/>
                <w:szCs w:val="24"/>
              </w:rPr>
              <w:t>Bakteriološki nalaz.</w:t>
            </w:r>
          </w:p>
        </w:tc>
        <w:tc>
          <w:tcPr>
            <w:tcW w:w="2551" w:type="dxa"/>
            <w:vMerge w:val="restart"/>
            <w:tcBorders>
              <w:top w:val="nil"/>
              <w:left w:val="single" w:sz="4" w:space="0" w:color="auto"/>
              <w:bottom w:val="nil"/>
              <w:right w:val="single" w:sz="4" w:space="0" w:color="auto"/>
            </w:tcBorders>
            <w:shd w:val="clear" w:color="auto" w:fill="auto"/>
            <w:noWrap/>
            <w:vAlign w:val="bottom"/>
            <w:hideMark/>
          </w:tcPr>
          <w:p w:rsidR="00AE3B27" w:rsidRPr="00530122" w:rsidRDefault="00AE3B27" w:rsidP="00530122">
            <w:pPr>
              <w:spacing w:before="0"/>
              <w:jc w:val="left"/>
              <w:rPr>
                <w:rFonts w:cs="Arial"/>
                <w:color w:val="000000"/>
                <w:sz w:val="24"/>
                <w:szCs w:val="24"/>
              </w:rPr>
            </w:pPr>
            <w:r w:rsidRPr="00530122">
              <w:rPr>
                <w:rFonts w:cs="Arial"/>
                <w:color w:val="000000"/>
                <w:sz w:val="24"/>
                <w:szCs w:val="24"/>
              </w:rPr>
              <w:t> </w:t>
            </w:r>
          </w:p>
        </w:tc>
        <w:tc>
          <w:tcPr>
            <w:tcW w:w="2430" w:type="dxa"/>
            <w:gridSpan w:val="2"/>
            <w:vMerge w:val="restart"/>
            <w:tcBorders>
              <w:top w:val="nil"/>
              <w:left w:val="single" w:sz="4" w:space="0" w:color="auto"/>
              <w:bottom w:val="nil"/>
              <w:right w:val="single" w:sz="4" w:space="0" w:color="auto"/>
            </w:tcBorders>
            <w:shd w:val="clear" w:color="auto" w:fill="auto"/>
            <w:vAlign w:val="bottom"/>
            <w:hideMark/>
          </w:tcPr>
          <w:p w:rsidR="00AE3B27" w:rsidRPr="00530122" w:rsidRDefault="00AE3B27" w:rsidP="00530122">
            <w:pPr>
              <w:spacing w:before="0"/>
              <w:jc w:val="left"/>
              <w:rPr>
                <w:rFonts w:cs="Arial"/>
                <w:color w:val="000000"/>
                <w:sz w:val="24"/>
                <w:szCs w:val="24"/>
              </w:rPr>
            </w:pPr>
            <w:r w:rsidRPr="00530122">
              <w:rPr>
                <w:rFonts w:cs="Arial"/>
                <w:color w:val="000000"/>
                <w:sz w:val="24"/>
                <w:szCs w:val="24"/>
              </w:rPr>
              <w:t> </w:t>
            </w:r>
          </w:p>
        </w:tc>
        <w:tc>
          <w:tcPr>
            <w:tcW w:w="594" w:type="dxa"/>
            <w:gridSpan w:val="2"/>
            <w:tcBorders>
              <w:top w:val="nil"/>
              <w:left w:val="single" w:sz="4" w:space="0" w:color="auto"/>
              <w:bottom w:val="nil"/>
              <w:right w:val="single" w:sz="4" w:space="0" w:color="auto"/>
            </w:tcBorders>
          </w:tcPr>
          <w:p w:rsidR="00AE3B27" w:rsidRPr="00530122" w:rsidRDefault="00AE3B27" w:rsidP="00530122">
            <w:pPr>
              <w:spacing w:before="0"/>
              <w:jc w:val="left"/>
              <w:rPr>
                <w:rFonts w:cs="Arial"/>
                <w:color w:val="000000"/>
                <w:sz w:val="24"/>
                <w:szCs w:val="24"/>
              </w:rPr>
            </w:pPr>
          </w:p>
        </w:tc>
        <w:tc>
          <w:tcPr>
            <w:tcW w:w="1206" w:type="dxa"/>
            <w:gridSpan w:val="3"/>
            <w:tcBorders>
              <w:top w:val="nil"/>
              <w:left w:val="single" w:sz="4" w:space="0" w:color="auto"/>
              <w:bottom w:val="nil"/>
              <w:right w:val="single" w:sz="4" w:space="0" w:color="auto"/>
            </w:tcBorders>
          </w:tcPr>
          <w:p w:rsidR="00AE3B27" w:rsidRPr="00530122" w:rsidRDefault="00AE3B27" w:rsidP="00530122">
            <w:pPr>
              <w:spacing w:before="0"/>
              <w:jc w:val="left"/>
              <w:rPr>
                <w:rFonts w:cs="Arial"/>
                <w:color w:val="000000"/>
                <w:sz w:val="24"/>
                <w:szCs w:val="24"/>
              </w:rPr>
            </w:pPr>
          </w:p>
        </w:tc>
        <w:tc>
          <w:tcPr>
            <w:tcW w:w="810" w:type="dxa"/>
            <w:gridSpan w:val="2"/>
            <w:tcBorders>
              <w:top w:val="nil"/>
              <w:left w:val="single" w:sz="4" w:space="0" w:color="auto"/>
              <w:bottom w:val="nil"/>
              <w:right w:val="single" w:sz="4" w:space="0" w:color="auto"/>
            </w:tcBorders>
          </w:tcPr>
          <w:p w:rsidR="00AE3B27" w:rsidRPr="00530122" w:rsidRDefault="00AE3B27" w:rsidP="00530122">
            <w:pPr>
              <w:spacing w:before="0"/>
              <w:jc w:val="left"/>
              <w:rPr>
                <w:rFonts w:cs="Arial"/>
                <w:color w:val="000000"/>
                <w:sz w:val="24"/>
                <w:szCs w:val="24"/>
              </w:rPr>
            </w:pPr>
          </w:p>
        </w:tc>
        <w:tc>
          <w:tcPr>
            <w:tcW w:w="1750" w:type="dxa"/>
            <w:tcBorders>
              <w:top w:val="nil"/>
              <w:left w:val="single" w:sz="4" w:space="0" w:color="auto"/>
              <w:bottom w:val="nil"/>
              <w:right w:val="single" w:sz="4" w:space="0" w:color="auto"/>
            </w:tcBorders>
          </w:tcPr>
          <w:p w:rsidR="00AE3B27" w:rsidRPr="00530122" w:rsidRDefault="00AE3B27" w:rsidP="00530122">
            <w:pPr>
              <w:spacing w:before="0"/>
              <w:jc w:val="left"/>
              <w:rPr>
                <w:rFonts w:cs="Arial"/>
                <w:color w:val="000000"/>
                <w:sz w:val="24"/>
                <w:szCs w:val="24"/>
              </w:rPr>
            </w:pPr>
          </w:p>
        </w:tc>
      </w:tr>
      <w:tr w:rsidR="00AE3B27" w:rsidRPr="00530122" w:rsidTr="00AE3B27">
        <w:trPr>
          <w:gridAfter w:val="2"/>
          <w:wAfter w:w="1992" w:type="dxa"/>
          <w:trHeight w:val="1140"/>
        </w:trPr>
        <w:tc>
          <w:tcPr>
            <w:tcW w:w="889" w:type="dxa"/>
            <w:vMerge/>
            <w:tcBorders>
              <w:top w:val="nil"/>
              <w:left w:val="double" w:sz="6" w:space="0" w:color="auto"/>
              <w:bottom w:val="nil"/>
              <w:right w:val="single" w:sz="4" w:space="0" w:color="auto"/>
            </w:tcBorders>
            <w:vAlign w:val="center"/>
            <w:hideMark/>
          </w:tcPr>
          <w:p w:rsidR="00AE3B27" w:rsidRPr="00530122" w:rsidRDefault="00AE3B27" w:rsidP="00530122">
            <w:pPr>
              <w:spacing w:before="0"/>
              <w:jc w:val="left"/>
              <w:rPr>
                <w:rFonts w:cs="Arial"/>
                <w:color w:val="000000"/>
                <w:sz w:val="24"/>
                <w:szCs w:val="24"/>
              </w:rPr>
            </w:pPr>
          </w:p>
        </w:tc>
        <w:tc>
          <w:tcPr>
            <w:tcW w:w="4300" w:type="dxa"/>
            <w:tcBorders>
              <w:top w:val="nil"/>
              <w:left w:val="nil"/>
              <w:bottom w:val="nil"/>
              <w:right w:val="single" w:sz="4" w:space="0" w:color="auto"/>
            </w:tcBorders>
            <w:shd w:val="clear" w:color="auto" w:fill="auto"/>
            <w:vAlign w:val="center"/>
            <w:hideMark/>
          </w:tcPr>
          <w:p w:rsidR="00AE3B27" w:rsidRPr="00530122" w:rsidRDefault="00AE3B27" w:rsidP="00530122">
            <w:pPr>
              <w:spacing w:before="0"/>
              <w:rPr>
                <w:rFonts w:cs="Arial"/>
                <w:color w:val="000000"/>
                <w:sz w:val="24"/>
                <w:szCs w:val="24"/>
              </w:rPr>
            </w:pPr>
            <w:r w:rsidRPr="00530122">
              <w:rPr>
                <w:rFonts w:cs="Arial"/>
                <w:color w:val="000000"/>
                <w:sz w:val="24"/>
                <w:szCs w:val="24"/>
              </w:rPr>
              <w:t>Pre puštanja u eksploataciju vodovodne instalacije pribaviti potvrdu nadležne ustanove o ispitanim uzorcima vode u novoj mreži.</w:t>
            </w:r>
          </w:p>
        </w:tc>
        <w:tc>
          <w:tcPr>
            <w:tcW w:w="2551" w:type="dxa"/>
            <w:vMerge/>
            <w:tcBorders>
              <w:top w:val="nil"/>
              <w:left w:val="single" w:sz="4" w:space="0" w:color="auto"/>
              <w:bottom w:val="nil"/>
              <w:right w:val="single" w:sz="4" w:space="0" w:color="auto"/>
            </w:tcBorders>
            <w:vAlign w:val="center"/>
            <w:hideMark/>
          </w:tcPr>
          <w:p w:rsidR="00AE3B27" w:rsidRPr="00530122" w:rsidRDefault="00AE3B27" w:rsidP="00530122">
            <w:pPr>
              <w:spacing w:before="0"/>
              <w:jc w:val="left"/>
              <w:rPr>
                <w:rFonts w:cs="Arial"/>
                <w:color w:val="000000"/>
                <w:sz w:val="24"/>
                <w:szCs w:val="24"/>
              </w:rPr>
            </w:pPr>
          </w:p>
        </w:tc>
        <w:tc>
          <w:tcPr>
            <w:tcW w:w="2430" w:type="dxa"/>
            <w:gridSpan w:val="2"/>
            <w:vMerge/>
            <w:tcBorders>
              <w:top w:val="nil"/>
              <w:left w:val="single" w:sz="4" w:space="0" w:color="auto"/>
              <w:bottom w:val="nil"/>
              <w:right w:val="single" w:sz="4" w:space="0" w:color="auto"/>
            </w:tcBorders>
            <w:vAlign w:val="center"/>
            <w:hideMark/>
          </w:tcPr>
          <w:p w:rsidR="00AE3B27" w:rsidRPr="00530122" w:rsidRDefault="00AE3B27" w:rsidP="00530122">
            <w:pPr>
              <w:spacing w:before="0"/>
              <w:jc w:val="left"/>
              <w:rPr>
                <w:rFonts w:cs="Arial"/>
                <w:color w:val="000000"/>
                <w:sz w:val="24"/>
                <w:szCs w:val="24"/>
              </w:rPr>
            </w:pPr>
          </w:p>
        </w:tc>
        <w:tc>
          <w:tcPr>
            <w:tcW w:w="594" w:type="dxa"/>
            <w:gridSpan w:val="2"/>
            <w:tcBorders>
              <w:top w:val="nil"/>
              <w:left w:val="single" w:sz="4" w:space="0" w:color="auto"/>
              <w:bottom w:val="nil"/>
              <w:right w:val="single" w:sz="4" w:space="0" w:color="auto"/>
            </w:tcBorders>
          </w:tcPr>
          <w:p w:rsidR="00AE3B27" w:rsidRPr="00530122" w:rsidRDefault="00AE3B27" w:rsidP="00530122">
            <w:pPr>
              <w:spacing w:before="0"/>
              <w:jc w:val="left"/>
              <w:rPr>
                <w:rFonts w:cs="Arial"/>
                <w:color w:val="000000"/>
                <w:sz w:val="24"/>
                <w:szCs w:val="24"/>
              </w:rPr>
            </w:pPr>
          </w:p>
        </w:tc>
        <w:tc>
          <w:tcPr>
            <w:tcW w:w="1206" w:type="dxa"/>
            <w:gridSpan w:val="3"/>
            <w:tcBorders>
              <w:top w:val="nil"/>
              <w:left w:val="single" w:sz="4" w:space="0" w:color="auto"/>
              <w:bottom w:val="nil"/>
              <w:right w:val="single" w:sz="4" w:space="0" w:color="auto"/>
            </w:tcBorders>
          </w:tcPr>
          <w:p w:rsidR="00AE3B27" w:rsidRPr="00530122" w:rsidRDefault="00AE3B27" w:rsidP="00530122">
            <w:pPr>
              <w:spacing w:before="0"/>
              <w:jc w:val="left"/>
              <w:rPr>
                <w:rFonts w:cs="Arial"/>
                <w:color w:val="000000"/>
                <w:sz w:val="24"/>
                <w:szCs w:val="24"/>
              </w:rPr>
            </w:pPr>
          </w:p>
        </w:tc>
        <w:tc>
          <w:tcPr>
            <w:tcW w:w="810" w:type="dxa"/>
            <w:gridSpan w:val="2"/>
            <w:tcBorders>
              <w:top w:val="nil"/>
              <w:left w:val="single" w:sz="4" w:space="0" w:color="auto"/>
              <w:bottom w:val="nil"/>
              <w:right w:val="single" w:sz="4" w:space="0" w:color="auto"/>
            </w:tcBorders>
          </w:tcPr>
          <w:p w:rsidR="00AE3B27" w:rsidRPr="00530122" w:rsidRDefault="00AE3B27" w:rsidP="00530122">
            <w:pPr>
              <w:spacing w:before="0"/>
              <w:jc w:val="left"/>
              <w:rPr>
                <w:rFonts w:cs="Arial"/>
                <w:color w:val="000000"/>
                <w:sz w:val="24"/>
                <w:szCs w:val="24"/>
              </w:rPr>
            </w:pPr>
          </w:p>
        </w:tc>
        <w:tc>
          <w:tcPr>
            <w:tcW w:w="1750" w:type="dxa"/>
            <w:tcBorders>
              <w:top w:val="nil"/>
              <w:left w:val="single" w:sz="4" w:space="0" w:color="auto"/>
              <w:bottom w:val="nil"/>
              <w:right w:val="single" w:sz="4" w:space="0" w:color="auto"/>
            </w:tcBorders>
          </w:tcPr>
          <w:p w:rsidR="00AE3B27" w:rsidRPr="00530122" w:rsidRDefault="00AE3B27" w:rsidP="00530122">
            <w:pPr>
              <w:spacing w:before="0"/>
              <w:jc w:val="left"/>
              <w:rPr>
                <w:rFonts w:cs="Arial"/>
                <w:color w:val="000000"/>
                <w:sz w:val="24"/>
                <w:szCs w:val="24"/>
              </w:rPr>
            </w:pPr>
          </w:p>
        </w:tc>
      </w:tr>
      <w:tr w:rsidR="00AE3B27" w:rsidRPr="00530122" w:rsidTr="00AE3B27">
        <w:trPr>
          <w:gridAfter w:val="2"/>
          <w:wAfter w:w="1992" w:type="dxa"/>
          <w:trHeight w:val="570"/>
        </w:trPr>
        <w:tc>
          <w:tcPr>
            <w:tcW w:w="889" w:type="dxa"/>
            <w:vMerge/>
            <w:tcBorders>
              <w:top w:val="nil"/>
              <w:left w:val="double" w:sz="6" w:space="0" w:color="auto"/>
              <w:bottom w:val="nil"/>
              <w:right w:val="single" w:sz="4" w:space="0" w:color="auto"/>
            </w:tcBorders>
            <w:vAlign w:val="center"/>
            <w:hideMark/>
          </w:tcPr>
          <w:p w:rsidR="00AE3B27" w:rsidRPr="00530122" w:rsidRDefault="00AE3B27" w:rsidP="00530122">
            <w:pPr>
              <w:spacing w:before="0"/>
              <w:jc w:val="left"/>
              <w:rPr>
                <w:rFonts w:cs="Arial"/>
                <w:color w:val="000000"/>
                <w:sz w:val="24"/>
                <w:szCs w:val="24"/>
              </w:rPr>
            </w:pPr>
          </w:p>
        </w:tc>
        <w:tc>
          <w:tcPr>
            <w:tcW w:w="4300" w:type="dxa"/>
            <w:tcBorders>
              <w:top w:val="nil"/>
              <w:left w:val="nil"/>
              <w:bottom w:val="nil"/>
              <w:right w:val="single" w:sz="4" w:space="0" w:color="auto"/>
            </w:tcBorders>
            <w:shd w:val="clear" w:color="auto" w:fill="auto"/>
            <w:vAlign w:val="center"/>
            <w:hideMark/>
          </w:tcPr>
          <w:p w:rsidR="00AE3B27" w:rsidRPr="00530122" w:rsidRDefault="00AE3B27" w:rsidP="00530122">
            <w:pPr>
              <w:spacing w:before="0"/>
              <w:rPr>
                <w:rFonts w:cs="Arial"/>
                <w:color w:val="000000"/>
                <w:sz w:val="24"/>
                <w:szCs w:val="24"/>
              </w:rPr>
            </w:pPr>
            <w:r w:rsidRPr="00530122">
              <w:rPr>
                <w:rFonts w:cs="Arial"/>
                <w:color w:val="000000"/>
                <w:sz w:val="24"/>
                <w:szCs w:val="24"/>
              </w:rPr>
              <w:t>Obračun po računu nadležne službe +6%.</w:t>
            </w:r>
          </w:p>
        </w:tc>
        <w:tc>
          <w:tcPr>
            <w:tcW w:w="2551" w:type="dxa"/>
            <w:vMerge/>
            <w:tcBorders>
              <w:top w:val="nil"/>
              <w:left w:val="single" w:sz="4" w:space="0" w:color="auto"/>
              <w:bottom w:val="nil"/>
              <w:right w:val="single" w:sz="4" w:space="0" w:color="auto"/>
            </w:tcBorders>
            <w:vAlign w:val="center"/>
            <w:hideMark/>
          </w:tcPr>
          <w:p w:rsidR="00AE3B27" w:rsidRPr="00530122" w:rsidRDefault="00AE3B27" w:rsidP="00530122">
            <w:pPr>
              <w:spacing w:before="0"/>
              <w:jc w:val="left"/>
              <w:rPr>
                <w:rFonts w:cs="Arial"/>
                <w:color w:val="000000"/>
                <w:sz w:val="24"/>
                <w:szCs w:val="24"/>
              </w:rPr>
            </w:pPr>
          </w:p>
        </w:tc>
        <w:tc>
          <w:tcPr>
            <w:tcW w:w="2430" w:type="dxa"/>
            <w:gridSpan w:val="2"/>
            <w:vMerge/>
            <w:tcBorders>
              <w:top w:val="nil"/>
              <w:left w:val="single" w:sz="4" w:space="0" w:color="auto"/>
              <w:bottom w:val="nil"/>
              <w:right w:val="single" w:sz="4" w:space="0" w:color="auto"/>
            </w:tcBorders>
            <w:vAlign w:val="center"/>
            <w:hideMark/>
          </w:tcPr>
          <w:p w:rsidR="00AE3B27" w:rsidRPr="00530122" w:rsidRDefault="00AE3B27" w:rsidP="00530122">
            <w:pPr>
              <w:spacing w:before="0"/>
              <w:jc w:val="left"/>
              <w:rPr>
                <w:rFonts w:cs="Arial"/>
                <w:color w:val="000000"/>
                <w:sz w:val="24"/>
                <w:szCs w:val="24"/>
              </w:rPr>
            </w:pPr>
          </w:p>
        </w:tc>
        <w:tc>
          <w:tcPr>
            <w:tcW w:w="594" w:type="dxa"/>
            <w:gridSpan w:val="2"/>
            <w:tcBorders>
              <w:top w:val="nil"/>
              <w:left w:val="single" w:sz="4" w:space="0" w:color="auto"/>
              <w:bottom w:val="nil"/>
              <w:right w:val="single" w:sz="4" w:space="0" w:color="auto"/>
            </w:tcBorders>
          </w:tcPr>
          <w:p w:rsidR="00AE3B27" w:rsidRPr="00530122" w:rsidRDefault="00AE3B27" w:rsidP="00530122">
            <w:pPr>
              <w:spacing w:before="0"/>
              <w:jc w:val="left"/>
              <w:rPr>
                <w:rFonts w:cs="Arial"/>
                <w:color w:val="000000"/>
                <w:sz w:val="24"/>
                <w:szCs w:val="24"/>
              </w:rPr>
            </w:pPr>
          </w:p>
        </w:tc>
        <w:tc>
          <w:tcPr>
            <w:tcW w:w="1206" w:type="dxa"/>
            <w:gridSpan w:val="3"/>
            <w:tcBorders>
              <w:top w:val="nil"/>
              <w:left w:val="single" w:sz="4" w:space="0" w:color="auto"/>
              <w:bottom w:val="nil"/>
              <w:right w:val="single" w:sz="4" w:space="0" w:color="auto"/>
            </w:tcBorders>
          </w:tcPr>
          <w:p w:rsidR="00AE3B27" w:rsidRPr="00530122" w:rsidRDefault="00AE3B27" w:rsidP="00530122">
            <w:pPr>
              <w:spacing w:before="0"/>
              <w:jc w:val="left"/>
              <w:rPr>
                <w:rFonts w:cs="Arial"/>
                <w:color w:val="000000"/>
                <w:sz w:val="24"/>
                <w:szCs w:val="24"/>
              </w:rPr>
            </w:pPr>
          </w:p>
        </w:tc>
        <w:tc>
          <w:tcPr>
            <w:tcW w:w="810" w:type="dxa"/>
            <w:gridSpan w:val="2"/>
            <w:tcBorders>
              <w:top w:val="nil"/>
              <w:left w:val="single" w:sz="4" w:space="0" w:color="auto"/>
              <w:bottom w:val="nil"/>
              <w:right w:val="single" w:sz="4" w:space="0" w:color="auto"/>
            </w:tcBorders>
          </w:tcPr>
          <w:p w:rsidR="00AE3B27" w:rsidRPr="00530122" w:rsidRDefault="00AE3B27" w:rsidP="00530122">
            <w:pPr>
              <w:spacing w:before="0"/>
              <w:jc w:val="left"/>
              <w:rPr>
                <w:rFonts w:cs="Arial"/>
                <w:color w:val="000000"/>
                <w:sz w:val="24"/>
                <w:szCs w:val="24"/>
              </w:rPr>
            </w:pPr>
          </w:p>
        </w:tc>
        <w:tc>
          <w:tcPr>
            <w:tcW w:w="1750" w:type="dxa"/>
            <w:tcBorders>
              <w:top w:val="nil"/>
              <w:left w:val="single" w:sz="4" w:space="0" w:color="auto"/>
              <w:bottom w:val="nil"/>
              <w:right w:val="single" w:sz="4" w:space="0" w:color="auto"/>
            </w:tcBorders>
          </w:tcPr>
          <w:p w:rsidR="00AE3B27" w:rsidRPr="00530122" w:rsidRDefault="00AE3B27" w:rsidP="00530122">
            <w:pPr>
              <w:spacing w:before="0"/>
              <w:jc w:val="left"/>
              <w:rPr>
                <w:rFonts w:cs="Arial"/>
                <w:color w:val="000000"/>
                <w:sz w:val="24"/>
                <w:szCs w:val="24"/>
              </w:rPr>
            </w:pPr>
          </w:p>
        </w:tc>
      </w:tr>
      <w:tr w:rsidR="00AE3B27" w:rsidRPr="00530122" w:rsidTr="00AE3B27">
        <w:trPr>
          <w:gridAfter w:val="2"/>
          <w:wAfter w:w="1992" w:type="dxa"/>
          <w:trHeight w:val="300"/>
        </w:trPr>
        <w:tc>
          <w:tcPr>
            <w:tcW w:w="889" w:type="dxa"/>
            <w:tcBorders>
              <w:top w:val="nil"/>
              <w:left w:val="double" w:sz="6" w:space="0" w:color="auto"/>
              <w:bottom w:val="nil"/>
              <w:right w:val="single" w:sz="4" w:space="0" w:color="auto"/>
            </w:tcBorders>
            <w:shd w:val="clear" w:color="000000" w:fill="BFBFBF"/>
            <w:hideMark/>
          </w:tcPr>
          <w:p w:rsidR="00AE3B27" w:rsidRPr="00530122" w:rsidRDefault="00AE3B27" w:rsidP="00530122">
            <w:pPr>
              <w:spacing w:before="0"/>
              <w:jc w:val="left"/>
              <w:rPr>
                <w:rFonts w:cs="Arial"/>
                <w:color w:val="000000"/>
                <w:sz w:val="24"/>
                <w:szCs w:val="24"/>
              </w:rPr>
            </w:pPr>
            <w:r w:rsidRPr="00530122">
              <w:rPr>
                <w:rFonts w:cs="Arial"/>
                <w:color w:val="000000"/>
                <w:sz w:val="24"/>
                <w:szCs w:val="24"/>
              </w:rPr>
              <w:t> </w:t>
            </w:r>
          </w:p>
        </w:tc>
        <w:tc>
          <w:tcPr>
            <w:tcW w:w="4300" w:type="dxa"/>
            <w:tcBorders>
              <w:top w:val="nil"/>
              <w:left w:val="nil"/>
              <w:bottom w:val="nil"/>
              <w:right w:val="single" w:sz="4" w:space="0" w:color="auto"/>
            </w:tcBorders>
            <w:shd w:val="clear" w:color="000000" w:fill="BFBFBF"/>
            <w:vAlign w:val="center"/>
            <w:hideMark/>
          </w:tcPr>
          <w:p w:rsidR="00AE3B27" w:rsidRPr="00530122" w:rsidRDefault="00AE3B27" w:rsidP="00530122">
            <w:pPr>
              <w:spacing w:before="0"/>
              <w:rPr>
                <w:rFonts w:cs="Arial"/>
                <w:b/>
                <w:bCs/>
                <w:color w:val="000000"/>
                <w:sz w:val="24"/>
                <w:szCs w:val="24"/>
              </w:rPr>
            </w:pPr>
            <w:r w:rsidRPr="00530122">
              <w:rPr>
                <w:rFonts w:cs="Arial"/>
                <w:b/>
                <w:bCs/>
                <w:color w:val="000000"/>
                <w:sz w:val="24"/>
                <w:szCs w:val="24"/>
              </w:rPr>
              <w:t>UKUPNO SANITARNI VODOVOD</w:t>
            </w:r>
          </w:p>
        </w:tc>
        <w:tc>
          <w:tcPr>
            <w:tcW w:w="2551" w:type="dxa"/>
            <w:tcBorders>
              <w:top w:val="nil"/>
              <w:left w:val="nil"/>
              <w:bottom w:val="nil"/>
              <w:right w:val="single" w:sz="4" w:space="0" w:color="auto"/>
            </w:tcBorders>
            <w:shd w:val="clear" w:color="000000" w:fill="BFBFBF"/>
            <w:vAlign w:val="bottom"/>
            <w:hideMark/>
          </w:tcPr>
          <w:p w:rsidR="00AE3B27" w:rsidRPr="00530122" w:rsidRDefault="00AE3B27" w:rsidP="00530122">
            <w:pPr>
              <w:spacing w:before="0"/>
              <w:jc w:val="left"/>
              <w:rPr>
                <w:rFonts w:cs="Arial"/>
                <w:color w:val="000000"/>
                <w:sz w:val="24"/>
                <w:szCs w:val="24"/>
              </w:rPr>
            </w:pPr>
            <w:r w:rsidRPr="00530122">
              <w:rPr>
                <w:rFonts w:cs="Arial"/>
                <w:color w:val="000000"/>
                <w:sz w:val="24"/>
                <w:szCs w:val="24"/>
              </w:rPr>
              <w:t> </w:t>
            </w:r>
          </w:p>
        </w:tc>
        <w:tc>
          <w:tcPr>
            <w:tcW w:w="2430" w:type="dxa"/>
            <w:gridSpan w:val="2"/>
            <w:tcBorders>
              <w:top w:val="nil"/>
              <w:left w:val="nil"/>
              <w:bottom w:val="nil"/>
              <w:right w:val="single" w:sz="4" w:space="0" w:color="auto"/>
            </w:tcBorders>
            <w:shd w:val="clear" w:color="000000" w:fill="BFBFBF"/>
            <w:vAlign w:val="bottom"/>
            <w:hideMark/>
          </w:tcPr>
          <w:p w:rsidR="00AE3B27" w:rsidRPr="00530122" w:rsidRDefault="00AE3B27" w:rsidP="00530122">
            <w:pPr>
              <w:spacing w:before="0"/>
              <w:jc w:val="left"/>
              <w:rPr>
                <w:rFonts w:cs="Arial"/>
                <w:color w:val="000000"/>
                <w:sz w:val="24"/>
                <w:szCs w:val="24"/>
              </w:rPr>
            </w:pPr>
            <w:r w:rsidRPr="00530122">
              <w:rPr>
                <w:rFonts w:cs="Arial"/>
                <w:color w:val="000000"/>
                <w:sz w:val="24"/>
                <w:szCs w:val="24"/>
              </w:rPr>
              <w:t> </w:t>
            </w:r>
          </w:p>
        </w:tc>
        <w:tc>
          <w:tcPr>
            <w:tcW w:w="594" w:type="dxa"/>
            <w:gridSpan w:val="2"/>
            <w:tcBorders>
              <w:top w:val="nil"/>
              <w:left w:val="nil"/>
              <w:bottom w:val="nil"/>
              <w:right w:val="single" w:sz="4" w:space="0" w:color="auto"/>
            </w:tcBorders>
            <w:shd w:val="clear" w:color="000000" w:fill="BFBFBF"/>
          </w:tcPr>
          <w:p w:rsidR="00AE3B27" w:rsidRPr="00530122" w:rsidRDefault="00AE3B27" w:rsidP="00530122">
            <w:pPr>
              <w:spacing w:before="0"/>
              <w:jc w:val="left"/>
              <w:rPr>
                <w:rFonts w:cs="Arial"/>
                <w:color w:val="000000"/>
                <w:sz w:val="24"/>
                <w:szCs w:val="24"/>
              </w:rPr>
            </w:pPr>
          </w:p>
        </w:tc>
        <w:tc>
          <w:tcPr>
            <w:tcW w:w="1206" w:type="dxa"/>
            <w:gridSpan w:val="3"/>
            <w:tcBorders>
              <w:top w:val="nil"/>
              <w:left w:val="nil"/>
              <w:bottom w:val="nil"/>
              <w:right w:val="single" w:sz="4" w:space="0" w:color="auto"/>
            </w:tcBorders>
            <w:shd w:val="clear" w:color="000000" w:fill="BFBFBF"/>
          </w:tcPr>
          <w:p w:rsidR="00AE3B27" w:rsidRPr="00530122" w:rsidRDefault="00AE3B27" w:rsidP="00530122">
            <w:pPr>
              <w:spacing w:before="0"/>
              <w:jc w:val="left"/>
              <w:rPr>
                <w:rFonts w:cs="Arial"/>
                <w:color w:val="000000"/>
                <w:sz w:val="24"/>
                <w:szCs w:val="24"/>
              </w:rPr>
            </w:pPr>
          </w:p>
        </w:tc>
        <w:tc>
          <w:tcPr>
            <w:tcW w:w="810" w:type="dxa"/>
            <w:gridSpan w:val="2"/>
            <w:tcBorders>
              <w:top w:val="nil"/>
              <w:left w:val="nil"/>
              <w:bottom w:val="nil"/>
              <w:right w:val="single" w:sz="4" w:space="0" w:color="auto"/>
            </w:tcBorders>
            <w:shd w:val="clear" w:color="000000" w:fill="BFBFBF"/>
          </w:tcPr>
          <w:p w:rsidR="00AE3B27" w:rsidRPr="00530122" w:rsidRDefault="00AE3B27" w:rsidP="00530122">
            <w:pPr>
              <w:spacing w:before="0"/>
              <w:jc w:val="left"/>
              <w:rPr>
                <w:rFonts w:cs="Arial"/>
                <w:color w:val="000000"/>
                <w:sz w:val="24"/>
                <w:szCs w:val="24"/>
              </w:rPr>
            </w:pPr>
          </w:p>
        </w:tc>
        <w:tc>
          <w:tcPr>
            <w:tcW w:w="1750" w:type="dxa"/>
            <w:tcBorders>
              <w:top w:val="nil"/>
              <w:left w:val="nil"/>
              <w:bottom w:val="nil"/>
              <w:right w:val="single" w:sz="4" w:space="0" w:color="auto"/>
            </w:tcBorders>
            <w:shd w:val="clear" w:color="000000" w:fill="BFBFBF"/>
          </w:tcPr>
          <w:p w:rsidR="00AE3B27" w:rsidRPr="00530122" w:rsidRDefault="00AE3B27" w:rsidP="00530122">
            <w:pPr>
              <w:spacing w:before="0"/>
              <w:jc w:val="left"/>
              <w:rPr>
                <w:rFonts w:cs="Arial"/>
                <w:color w:val="000000"/>
                <w:sz w:val="24"/>
                <w:szCs w:val="24"/>
              </w:rPr>
            </w:pPr>
          </w:p>
        </w:tc>
      </w:tr>
      <w:tr w:rsidR="00AE3B27" w:rsidRPr="00530122" w:rsidTr="00AE3B27">
        <w:trPr>
          <w:gridAfter w:val="2"/>
          <w:wAfter w:w="1992" w:type="dxa"/>
          <w:trHeight w:val="300"/>
        </w:trPr>
        <w:tc>
          <w:tcPr>
            <w:tcW w:w="889" w:type="dxa"/>
            <w:tcBorders>
              <w:top w:val="nil"/>
              <w:left w:val="double" w:sz="6" w:space="0" w:color="auto"/>
              <w:bottom w:val="nil"/>
              <w:right w:val="single" w:sz="4" w:space="0" w:color="auto"/>
            </w:tcBorders>
            <w:shd w:val="clear" w:color="auto" w:fill="auto"/>
            <w:hideMark/>
          </w:tcPr>
          <w:p w:rsidR="00AE3B27" w:rsidRPr="00530122" w:rsidRDefault="00AE3B27" w:rsidP="00530122">
            <w:pPr>
              <w:spacing w:before="0"/>
              <w:jc w:val="left"/>
              <w:rPr>
                <w:rFonts w:cs="Arial"/>
                <w:color w:val="000000"/>
                <w:sz w:val="24"/>
                <w:szCs w:val="24"/>
              </w:rPr>
            </w:pPr>
            <w:r w:rsidRPr="00530122">
              <w:rPr>
                <w:rFonts w:cs="Arial"/>
                <w:color w:val="000000"/>
                <w:sz w:val="24"/>
                <w:szCs w:val="24"/>
              </w:rPr>
              <w:t> </w:t>
            </w:r>
          </w:p>
        </w:tc>
        <w:tc>
          <w:tcPr>
            <w:tcW w:w="4300" w:type="dxa"/>
            <w:tcBorders>
              <w:top w:val="nil"/>
              <w:left w:val="nil"/>
              <w:bottom w:val="nil"/>
              <w:right w:val="single" w:sz="4" w:space="0" w:color="auto"/>
            </w:tcBorders>
            <w:shd w:val="clear" w:color="auto" w:fill="auto"/>
            <w:hideMark/>
          </w:tcPr>
          <w:p w:rsidR="00AE3B27" w:rsidRPr="00530122" w:rsidRDefault="00AE3B27" w:rsidP="00530122">
            <w:pPr>
              <w:spacing w:before="0"/>
              <w:jc w:val="left"/>
              <w:rPr>
                <w:rFonts w:cs="Arial"/>
                <w:color w:val="000000"/>
                <w:sz w:val="24"/>
                <w:szCs w:val="24"/>
              </w:rPr>
            </w:pPr>
            <w:r w:rsidRPr="00530122">
              <w:rPr>
                <w:rFonts w:cs="Arial"/>
                <w:color w:val="000000"/>
                <w:sz w:val="24"/>
                <w:szCs w:val="24"/>
              </w:rPr>
              <w:t> </w:t>
            </w:r>
          </w:p>
        </w:tc>
        <w:tc>
          <w:tcPr>
            <w:tcW w:w="2551" w:type="dxa"/>
            <w:tcBorders>
              <w:top w:val="nil"/>
              <w:left w:val="nil"/>
              <w:bottom w:val="nil"/>
              <w:right w:val="single" w:sz="4" w:space="0" w:color="auto"/>
            </w:tcBorders>
            <w:shd w:val="clear" w:color="auto" w:fill="auto"/>
            <w:noWrap/>
            <w:vAlign w:val="bottom"/>
            <w:hideMark/>
          </w:tcPr>
          <w:p w:rsidR="00AE3B27" w:rsidRPr="00530122" w:rsidRDefault="00AE3B27" w:rsidP="00530122">
            <w:pPr>
              <w:spacing w:before="0"/>
              <w:jc w:val="left"/>
              <w:rPr>
                <w:rFonts w:cs="Arial"/>
                <w:color w:val="000000"/>
                <w:sz w:val="24"/>
                <w:szCs w:val="24"/>
              </w:rPr>
            </w:pPr>
            <w:r w:rsidRPr="00530122">
              <w:rPr>
                <w:rFonts w:cs="Arial"/>
                <w:color w:val="000000"/>
                <w:sz w:val="24"/>
                <w:szCs w:val="24"/>
              </w:rPr>
              <w:t> </w:t>
            </w:r>
          </w:p>
        </w:tc>
        <w:tc>
          <w:tcPr>
            <w:tcW w:w="2430" w:type="dxa"/>
            <w:gridSpan w:val="2"/>
            <w:tcBorders>
              <w:top w:val="nil"/>
              <w:left w:val="nil"/>
              <w:bottom w:val="nil"/>
              <w:right w:val="single" w:sz="4" w:space="0" w:color="auto"/>
            </w:tcBorders>
            <w:shd w:val="clear" w:color="auto" w:fill="auto"/>
            <w:noWrap/>
            <w:vAlign w:val="bottom"/>
            <w:hideMark/>
          </w:tcPr>
          <w:p w:rsidR="00AE3B27" w:rsidRPr="00530122" w:rsidRDefault="00AE3B27" w:rsidP="00530122">
            <w:pPr>
              <w:spacing w:before="0"/>
              <w:jc w:val="left"/>
              <w:rPr>
                <w:rFonts w:cs="Arial"/>
                <w:color w:val="000000"/>
                <w:sz w:val="24"/>
                <w:szCs w:val="24"/>
              </w:rPr>
            </w:pPr>
            <w:r w:rsidRPr="00530122">
              <w:rPr>
                <w:rFonts w:cs="Arial"/>
                <w:color w:val="000000"/>
                <w:sz w:val="24"/>
                <w:szCs w:val="24"/>
              </w:rPr>
              <w:t> </w:t>
            </w:r>
          </w:p>
        </w:tc>
        <w:tc>
          <w:tcPr>
            <w:tcW w:w="594" w:type="dxa"/>
            <w:gridSpan w:val="2"/>
            <w:tcBorders>
              <w:top w:val="nil"/>
              <w:left w:val="nil"/>
              <w:bottom w:val="nil"/>
              <w:right w:val="single" w:sz="4" w:space="0" w:color="auto"/>
            </w:tcBorders>
          </w:tcPr>
          <w:p w:rsidR="00AE3B27" w:rsidRPr="00530122" w:rsidRDefault="00AE3B27" w:rsidP="00530122">
            <w:pPr>
              <w:spacing w:before="0"/>
              <w:jc w:val="left"/>
              <w:rPr>
                <w:rFonts w:cs="Arial"/>
                <w:color w:val="000000"/>
                <w:sz w:val="24"/>
                <w:szCs w:val="24"/>
              </w:rPr>
            </w:pPr>
          </w:p>
        </w:tc>
        <w:tc>
          <w:tcPr>
            <w:tcW w:w="1206" w:type="dxa"/>
            <w:gridSpan w:val="3"/>
            <w:tcBorders>
              <w:top w:val="nil"/>
              <w:left w:val="nil"/>
              <w:bottom w:val="nil"/>
              <w:right w:val="single" w:sz="4" w:space="0" w:color="auto"/>
            </w:tcBorders>
          </w:tcPr>
          <w:p w:rsidR="00AE3B27" w:rsidRPr="00530122" w:rsidRDefault="00AE3B27" w:rsidP="00530122">
            <w:pPr>
              <w:spacing w:before="0"/>
              <w:jc w:val="left"/>
              <w:rPr>
                <w:rFonts w:cs="Arial"/>
                <w:color w:val="000000"/>
                <w:sz w:val="24"/>
                <w:szCs w:val="24"/>
              </w:rPr>
            </w:pPr>
          </w:p>
        </w:tc>
        <w:tc>
          <w:tcPr>
            <w:tcW w:w="810" w:type="dxa"/>
            <w:gridSpan w:val="2"/>
            <w:tcBorders>
              <w:top w:val="nil"/>
              <w:left w:val="nil"/>
              <w:bottom w:val="nil"/>
              <w:right w:val="single" w:sz="4" w:space="0" w:color="auto"/>
            </w:tcBorders>
          </w:tcPr>
          <w:p w:rsidR="00AE3B27" w:rsidRPr="00530122" w:rsidRDefault="00AE3B27" w:rsidP="00530122">
            <w:pPr>
              <w:spacing w:before="0"/>
              <w:jc w:val="left"/>
              <w:rPr>
                <w:rFonts w:cs="Arial"/>
                <w:color w:val="000000"/>
                <w:sz w:val="24"/>
                <w:szCs w:val="24"/>
              </w:rPr>
            </w:pPr>
          </w:p>
        </w:tc>
        <w:tc>
          <w:tcPr>
            <w:tcW w:w="1750" w:type="dxa"/>
            <w:tcBorders>
              <w:top w:val="nil"/>
              <w:left w:val="nil"/>
              <w:bottom w:val="nil"/>
              <w:right w:val="single" w:sz="4" w:space="0" w:color="auto"/>
            </w:tcBorders>
          </w:tcPr>
          <w:p w:rsidR="00AE3B27" w:rsidRPr="00530122" w:rsidRDefault="00AE3B27" w:rsidP="00530122">
            <w:pPr>
              <w:spacing w:before="0"/>
              <w:jc w:val="left"/>
              <w:rPr>
                <w:rFonts w:cs="Arial"/>
                <w:color w:val="000000"/>
                <w:sz w:val="24"/>
                <w:szCs w:val="24"/>
              </w:rPr>
            </w:pPr>
          </w:p>
        </w:tc>
      </w:tr>
      <w:tr w:rsidR="00AE3B27" w:rsidRPr="00530122" w:rsidTr="00AE3B27">
        <w:trPr>
          <w:gridAfter w:val="2"/>
          <w:wAfter w:w="1992" w:type="dxa"/>
          <w:trHeight w:val="300"/>
        </w:trPr>
        <w:tc>
          <w:tcPr>
            <w:tcW w:w="889" w:type="dxa"/>
            <w:tcBorders>
              <w:top w:val="nil"/>
              <w:left w:val="double" w:sz="6" w:space="0" w:color="auto"/>
              <w:bottom w:val="nil"/>
              <w:right w:val="single" w:sz="4" w:space="0" w:color="auto"/>
            </w:tcBorders>
            <w:shd w:val="clear" w:color="000000" w:fill="C0C0C0"/>
            <w:hideMark/>
          </w:tcPr>
          <w:p w:rsidR="00AE3B27" w:rsidRPr="00530122" w:rsidRDefault="00AE3B27" w:rsidP="00530122">
            <w:pPr>
              <w:spacing w:before="0"/>
              <w:jc w:val="left"/>
              <w:rPr>
                <w:rFonts w:cs="Arial"/>
                <w:b/>
                <w:bCs/>
                <w:color w:val="000000"/>
                <w:sz w:val="24"/>
                <w:szCs w:val="24"/>
              </w:rPr>
            </w:pPr>
            <w:r w:rsidRPr="00530122">
              <w:rPr>
                <w:rFonts w:cs="Arial"/>
                <w:b/>
                <w:bCs/>
                <w:color w:val="000000"/>
                <w:sz w:val="24"/>
                <w:szCs w:val="24"/>
              </w:rPr>
              <w:t>4.2</w:t>
            </w:r>
          </w:p>
        </w:tc>
        <w:tc>
          <w:tcPr>
            <w:tcW w:w="4300" w:type="dxa"/>
            <w:tcBorders>
              <w:top w:val="nil"/>
              <w:left w:val="nil"/>
              <w:bottom w:val="nil"/>
              <w:right w:val="single" w:sz="4" w:space="0" w:color="auto"/>
            </w:tcBorders>
            <w:shd w:val="clear" w:color="000000" w:fill="C0C0C0"/>
            <w:vAlign w:val="center"/>
            <w:hideMark/>
          </w:tcPr>
          <w:p w:rsidR="00AE3B27" w:rsidRPr="00530122" w:rsidRDefault="00AE3B27" w:rsidP="00530122">
            <w:pPr>
              <w:spacing w:before="0"/>
              <w:rPr>
                <w:rFonts w:cs="Arial"/>
                <w:b/>
                <w:bCs/>
                <w:color w:val="000000"/>
                <w:sz w:val="24"/>
                <w:szCs w:val="24"/>
              </w:rPr>
            </w:pPr>
            <w:r w:rsidRPr="00530122">
              <w:rPr>
                <w:rFonts w:cs="Arial"/>
                <w:b/>
                <w:bCs/>
                <w:color w:val="000000"/>
                <w:sz w:val="24"/>
                <w:szCs w:val="24"/>
              </w:rPr>
              <w:t>HIDRANTSKA MREŽA</w:t>
            </w:r>
          </w:p>
        </w:tc>
        <w:tc>
          <w:tcPr>
            <w:tcW w:w="2551" w:type="dxa"/>
            <w:tcBorders>
              <w:top w:val="nil"/>
              <w:left w:val="nil"/>
              <w:bottom w:val="nil"/>
              <w:right w:val="single" w:sz="4" w:space="0" w:color="auto"/>
            </w:tcBorders>
            <w:shd w:val="clear" w:color="000000" w:fill="C0C0C0"/>
            <w:vAlign w:val="bottom"/>
            <w:hideMark/>
          </w:tcPr>
          <w:p w:rsidR="00AE3B27" w:rsidRPr="00530122" w:rsidRDefault="00AE3B27" w:rsidP="00530122">
            <w:pPr>
              <w:spacing w:before="0"/>
              <w:jc w:val="left"/>
              <w:rPr>
                <w:rFonts w:cs="Arial"/>
                <w:color w:val="000000"/>
                <w:sz w:val="24"/>
                <w:szCs w:val="24"/>
              </w:rPr>
            </w:pPr>
            <w:r w:rsidRPr="00530122">
              <w:rPr>
                <w:rFonts w:cs="Arial"/>
                <w:color w:val="000000"/>
                <w:sz w:val="24"/>
                <w:szCs w:val="24"/>
              </w:rPr>
              <w:t> </w:t>
            </w:r>
          </w:p>
        </w:tc>
        <w:tc>
          <w:tcPr>
            <w:tcW w:w="2430" w:type="dxa"/>
            <w:gridSpan w:val="2"/>
            <w:tcBorders>
              <w:top w:val="nil"/>
              <w:left w:val="nil"/>
              <w:bottom w:val="nil"/>
              <w:right w:val="single" w:sz="4" w:space="0" w:color="auto"/>
            </w:tcBorders>
            <w:shd w:val="clear" w:color="000000" w:fill="C0C0C0"/>
            <w:vAlign w:val="bottom"/>
            <w:hideMark/>
          </w:tcPr>
          <w:p w:rsidR="00AE3B27" w:rsidRPr="00530122" w:rsidRDefault="00AE3B27" w:rsidP="00530122">
            <w:pPr>
              <w:spacing w:before="0"/>
              <w:jc w:val="left"/>
              <w:rPr>
                <w:rFonts w:cs="Arial"/>
                <w:color w:val="000000"/>
                <w:sz w:val="24"/>
                <w:szCs w:val="24"/>
              </w:rPr>
            </w:pPr>
            <w:r w:rsidRPr="00530122">
              <w:rPr>
                <w:rFonts w:cs="Arial"/>
                <w:color w:val="000000"/>
                <w:sz w:val="24"/>
                <w:szCs w:val="24"/>
              </w:rPr>
              <w:t> </w:t>
            </w:r>
          </w:p>
        </w:tc>
        <w:tc>
          <w:tcPr>
            <w:tcW w:w="594" w:type="dxa"/>
            <w:gridSpan w:val="2"/>
            <w:tcBorders>
              <w:top w:val="nil"/>
              <w:left w:val="nil"/>
              <w:bottom w:val="nil"/>
              <w:right w:val="single" w:sz="4" w:space="0" w:color="auto"/>
            </w:tcBorders>
            <w:shd w:val="clear" w:color="000000" w:fill="C0C0C0"/>
          </w:tcPr>
          <w:p w:rsidR="00AE3B27" w:rsidRPr="00530122" w:rsidRDefault="00AE3B27" w:rsidP="00530122">
            <w:pPr>
              <w:spacing w:before="0"/>
              <w:jc w:val="left"/>
              <w:rPr>
                <w:rFonts w:cs="Arial"/>
                <w:color w:val="000000"/>
                <w:sz w:val="24"/>
                <w:szCs w:val="24"/>
              </w:rPr>
            </w:pPr>
          </w:p>
        </w:tc>
        <w:tc>
          <w:tcPr>
            <w:tcW w:w="1206" w:type="dxa"/>
            <w:gridSpan w:val="3"/>
            <w:tcBorders>
              <w:top w:val="nil"/>
              <w:left w:val="nil"/>
              <w:bottom w:val="nil"/>
              <w:right w:val="single" w:sz="4" w:space="0" w:color="auto"/>
            </w:tcBorders>
            <w:shd w:val="clear" w:color="000000" w:fill="C0C0C0"/>
          </w:tcPr>
          <w:p w:rsidR="00AE3B27" w:rsidRPr="00530122" w:rsidRDefault="00AE3B27" w:rsidP="00530122">
            <w:pPr>
              <w:spacing w:before="0"/>
              <w:jc w:val="left"/>
              <w:rPr>
                <w:rFonts w:cs="Arial"/>
                <w:color w:val="000000"/>
                <w:sz w:val="24"/>
                <w:szCs w:val="24"/>
              </w:rPr>
            </w:pPr>
          </w:p>
        </w:tc>
        <w:tc>
          <w:tcPr>
            <w:tcW w:w="810" w:type="dxa"/>
            <w:gridSpan w:val="2"/>
            <w:tcBorders>
              <w:top w:val="nil"/>
              <w:left w:val="nil"/>
              <w:bottom w:val="nil"/>
              <w:right w:val="single" w:sz="4" w:space="0" w:color="auto"/>
            </w:tcBorders>
            <w:shd w:val="clear" w:color="000000" w:fill="C0C0C0"/>
          </w:tcPr>
          <w:p w:rsidR="00AE3B27" w:rsidRPr="00530122" w:rsidRDefault="00AE3B27" w:rsidP="00530122">
            <w:pPr>
              <w:spacing w:before="0"/>
              <w:jc w:val="left"/>
              <w:rPr>
                <w:rFonts w:cs="Arial"/>
                <w:color w:val="000000"/>
                <w:sz w:val="24"/>
                <w:szCs w:val="24"/>
              </w:rPr>
            </w:pPr>
          </w:p>
        </w:tc>
        <w:tc>
          <w:tcPr>
            <w:tcW w:w="1750" w:type="dxa"/>
            <w:tcBorders>
              <w:top w:val="nil"/>
              <w:left w:val="nil"/>
              <w:bottom w:val="nil"/>
              <w:right w:val="single" w:sz="4" w:space="0" w:color="auto"/>
            </w:tcBorders>
            <w:shd w:val="clear" w:color="000000" w:fill="C0C0C0"/>
          </w:tcPr>
          <w:p w:rsidR="00AE3B27" w:rsidRPr="00530122" w:rsidRDefault="00AE3B27" w:rsidP="00530122">
            <w:pPr>
              <w:spacing w:before="0"/>
              <w:jc w:val="left"/>
              <w:rPr>
                <w:rFonts w:cs="Arial"/>
                <w:color w:val="000000"/>
                <w:sz w:val="24"/>
                <w:szCs w:val="24"/>
              </w:rPr>
            </w:pPr>
          </w:p>
        </w:tc>
      </w:tr>
      <w:tr w:rsidR="00AE3B27" w:rsidRPr="00530122" w:rsidTr="00AE3B27">
        <w:trPr>
          <w:gridAfter w:val="2"/>
          <w:wAfter w:w="1992" w:type="dxa"/>
          <w:trHeight w:val="300"/>
        </w:trPr>
        <w:tc>
          <w:tcPr>
            <w:tcW w:w="889" w:type="dxa"/>
            <w:tcBorders>
              <w:top w:val="nil"/>
              <w:left w:val="double" w:sz="6" w:space="0" w:color="auto"/>
              <w:bottom w:val="nil"/>
              <w:right w:val="single" w:sz="4" w:space="0" w:color="auto"/>
            </w:tcBorders>
            <w:shd w:val="clear" w:color="auto" w:fill="auto"/>
            <w:hideMark/>
          </w:tcPr>
          <w:p w:rsidR="00AE3B27" w:rsidRPr="00530122" w:rsidRDefault="00AE3B27" w:rsidP="00530122">
            <w:pPr>
              <w:spacing w:before="0"/>
              <w:jc w:val="left"/>
              <w:rPr>
                <w:rFonts w:cs="Arial"/>
                <w:color w:val="000000"/>
                <w:sz w:val="24"/>
                <w:szCs w:val="24"/>
              </w:rPr>
            </w:pPr>
            <w:r w:rsidRPr="00530122">
              <w:rPr>
                <w:rFonts w:cs="Arial"/>
                <w:color w:val="000000"/>
                <w:sz w:val="24"/>
                <w:szCs w:val="24"/>
              </w:rPr>
              <w:t> </w:t>
            </w:r>
          </w:p>
        </w:tc>
        <w:tc>
          <w:tcPr>
            <w:tcW w:w="4300" w:type="dxa"/>
            <w:tcBorders>
              <w:top w:val="nil"/>
              <w:left w:val="nil"/>
              <w:bottom w:val="nil"/>
              <w:right w:val="single" w:sz="4" w:space="0" w:color="auto"/>
            </w:tcBorders>
            <w:shd w:val="clear" w:color="auto" w:fill="auto"/>
            <w:hideMark/>
          </w:tcPr>
          <w:p w:rsidR="00AE3B27" w:rsidRPr="00530122" w:rsidRDefault="00AE3B27" w:rsidP="00530122">
            <w:pPr>
              <w:spacing w:before="0"/>
              <w:jc w:val="left"/>
              <w:rPr>
                <w:rFonts w:cs="Arial"/>
                <w:color w:val="000000"/>
                <w:sz w:val="24"/>
                <w:szCs w:val="24"/>
              </w:rPr>
            </w:pPr>
            <w:r w:rsidRPr="00530122">
              <w:rPr>
                <w:rFonts w:cs="Arial"/>
                <w:color w:val="000000"/>
                <w:sz w:val="24"/>
                <w:szCs w:val="24"/>
              </w:rPr>
              <w:t> </w:t>
            </w:r>
          </w:p>
        </w:tc>
        <w:tc>
          <w:tcPr>
            <w:tcW w:w="2551" w:type="dxa"/>
            <w:tcBorders>
              <w:top w:val="nil"/>
              <w:left w:val="nil"/>
              <w:bottom w:val="nil"/>
              <w:right w:val="single" w:sz="4" w:space="0" w:color="auto"/>
            </w:tcBorders>
            <w:shd w:val="clear" w:color="auto" w:fill="auto"/>
            <w:noWrap/>
            <w:vAlign w:val="bottom"/>
            <w:hideMark/>
          </w:tcPr>
          <w:p w:rsidR="00AE3B27" w:rsidRPr="00530122" w:rsidRDefault="00AE3B27" w:rsidP="00530122">
            <w:pPr>
              <w:spacing w:before="0"/>
              <w:jc w:val="left"/>
              <w:rPr>
                <w:rFonts w:cs="Arial"/>
                <w:color w:val="000000"/>
                <w:sz w:val="24"/>
                <w:szCs w:val="24"/>
              </w:rPr>
            </w:pPr>
            <w:r w:rsidRPr="00530122">
              <w:rPr>
                <w:rFonts w:cs="Arial"/>
                <w:color w:val="000000"/>
                <w:sz w:val="24"/>
                <w:szCs w:val="24"/>
              </w:rPr>
              <w:t> </w:t>
            </w:r>
          </w:p>
        </w:tc>
        <w:tc>
          <w:tcPr>
            <w:tcW w:w="2430" w:type="dxa"/>
            <w:gridSpan w:val="2"/>
            <w:tcBorders>
              <w:top w:val="nil"/>
              <w:left w:val="nil"/>
              <w:bottom w:val="nil"/>
              <w:right w:val="single" w:sz="4" w:space="0" w:color="auto"/>
            </w:tcBorders>
            <w:shd w:val="clear" w:color="auto" w:fill="auto"/>
            <w:noWrap/>
            <w:vAlign w:val="bottom"/>
            <w:hideMark/>
          </w:tcPr>
          <w:p w:rsidR="00AE3B27" w:rsidRPr="00530122" w:rsidRDefault="00AE3B27" w:rsidP="00530122">
            <w:pPr>
              <w:spacing w:before="0"/>
              <w:jc w:val="left"/>
              <w:rPr>
                <w:rFonts w:cs="Arial"/>
                <w:color w:val="000000"/>
                <w:sz w:val="24"/>
                <w:szCs w:val="24"/>
              </w:rPr>
            </w:pPr>
            <w:r w:rsidRPr="00530122">
              <w:rPr>
                <w:rFonts w:cs="Arial"/>
                <w:color w:val="000000"/>
                <w:sz w:val="24"/>
                <w:szCs w:val="24"/>
              </w:rPr>
              <w:t> </w:t>
            </w:r>
          </w:p>
        </w:tc>
        <w:tc>
          <w:tcPr>
            <w:tcW w:w="594" w:type="dxa"/>
            <w:gridSpan w:val="2"/>
            <w:tcBorders>
              <w:top w:val="nil"/>
              <w:left w:val="nil"/>
              <w:bottom w:val="nil"/>
              <w:right w:val="single" w:sz="4" w:space="0" w:color="auto"/>
            </w:tcBorders>
          </w:tcPr>
          <w:p w:rsidR="00AE3B27" w:rsidRPr="00530122" w:rsidRDefault="00AE3B27" w:rsidP="00530122">
            <w:pPr>
              <w:spacing w:before="0"/>
              <w:jc w:val="left"/>
              <w:rPr>
                <w:rFonts w:cs="Arial"/>
                <w:color w:val="000000"/>
                <w:sz w:val="24"/>
                <w:szCs w:val="24"/>
              </w:rPr>
            </w:pPr>
          </w:p>
        </w:tc>
        <w:tc>
          <w:tcPr>
            <w:tcW w:w="1206" w:type="dxa"/>
            <w:gridSpan w:val="3"/>
            <w:tcBorders>
              <w:top w:val="nil"/>
              <w:left w:val="nil"/>
              <w:bottom w:val="nil"/>
              <w:right w:val="single" w:sz="4" w:space="0" w:color="auto"/>
            </w:tcBorders>
          </w:tcPr>
          <w:p w:rsidR="00AE3B27" w:rsidRPr="00530122" w:rsidRDefault="00AE3B27" w:rsidP="00530122">
            <w:pPr>
              <w:spacing w:before="0"/>
              <w:jc w:val="left"/>
              <w:rPr>
                <w:rFonts w:cs="Arial"/>
                <w:color w:val="000000"/>
                <w:sz w:val="24"/>
                <w:szCs w:val="24"/>
              </w:rPr>
            </w:pPr>
          </w:p>
        </w:tc>
        <w:tc>
          <w:tcPr>
            <w:tcW w:w="810" w:type="dxa"/>
            <w:gridSpan w:val="2"/>
            <w:tcBorders>
              <w:top w:val="nil"/>
              <w:left w:val="nil"/>
              <w:bottom w:val="nil"/>
              <w:right w:val="single" w:sz="4" w:space="0" w:color="auto"/>
            </w:tcBorders>
          </w:tcPr>
          <w:p w:rsidR="00AE3B27" w:rsidRPr="00530122" w:rsidRDefault="00AE3B27" w:rsidP="00530122">
            <w:pPr>
              <w:spacing w:before="0"/>
              <w:jc w:val="left"/>
              <w:rPr>
                <w:rFonts w:cs="Arial"/>
                <w:color w:val="000000"/>
                <w:sz w:val="24"/>
                <w:szCs w:val="24"/>
              </w:rPr>
            </w:pPr>
          </w:p>
        </w:tc>
        <w:tc>
          <w:tcPr>
            <w:tcW w:w="1750" w:type="dxa"/>
            <w:tcBorders>
              <w:top w:val="nil"/>
              <w:left w:val="nil"/>
              <w:bottom w:val="nil"/>
              <w:right w:val="single" w:sz="4" w:space="0" w:color="auto"/>
            </w:tcBorders>
          </w:tcPr>
          <w:p w:rsidR="00AE3B27" w:rsidRPr="00530122" w:rsidRDefault="00AE3B27" w:rsidP="00530122">
            <w:pPr>
              <w:spacing w:before="0"/>
              <w:jc w:val="left"/>
              <w:rPr>
                <w:rFonts w:cs="Arial"/>
                <w:color w:val="000000"/>
                <w:sz w:val="24"/>
                <w:szCs w:val="24"/>
              </w:rPr>
            </w:pPr>
          </w:p>
        </w:tc>
      </w:tr>
      <w:tr w:rsidR="00AE3B27" w:rsidRPr="00530122" w:rsidTr="00AE3B27">
        <w:trPr>
          <w:gridAfter w:val="2"/>
          <w:wAfter w:w="1992" w:type="dxa"/>
          <w:trHeight w:val="300"/>
        </w:trPr>
        <w:tc>
          <w:tcPr>
            <w:tcW w:w="889" w:type="dxa"/>
            <w:tcBorders>
              <w:top w:val="nil"/>
              <w:left w:val="double" w:sz="6" w:space="0" w:color="auto"/>
              <w:bottom w:val="nil"/>
              <w:right w:val="single" w:sz="4" w:space="0" w:color="auto"/>
            </w:tcBorders>
            <w:shd w:val="clear" w:color="auto" w:fill="auto"/>
            <w:hideMark/>
          </w:tcPr>
          <w:p w:rsidR="00AE3B27" w:rsidRPr="00530122" w:rsidRDefault="00AE3B27" w:rsidP="00530122">
            <w:pPr>
              <w:spacing w:before="0"/>
              <w:jc w:val="left"/>
              <w:rPr>
                <w:rFonts w:cs="Arial"/>
                <w:color w:val="000000"/>
                <w:sz w:val="24"/>
                <w:szCs w:val="24"/>
              </w:rPr>
            </w:pPr>
            <w:r w:rsidRPr="00530122">
              <w:rPr>
                <w:rFonts w:cs="Arial"/>
                <w:color w:val="000000"/>
                <w:sz w:val="24"/>
                <w:szCs w:val="24"/>
              </w:rPr>
              <w:t>4.2.1.</w:t>
            </w:r>
          </w:p>
        </w:tc>
        <w:tc>
          <w:tcPr>
            <w:tcW w:w="4300" w:type="dxa"/>
            <w:tcBorders>
              <w:top w:val="nil"/>
              <w:left w:val="nil"/>
              <w:bottom w:val="nil"/>
              <w:right w:val="single" w:sz="4" w:space="0" w:color="auto"/>
            </w:tcBorders>
            <w:shd w:val="clear" w:color="auto" w:fill="auto"/>
            <w:vAlign w:val="center"/>
            <w:hideMark/>
          </w:tcPr>
          <w:p w:rsidR="00AE3B27" w:rsidRPr="00530122" w:rsidRDefault="00AE3B27" w:rsidP="00530122">
            <w:pPr>
              <w:spacing w:before="0"/>
              <w:rPr>
                <w:rFonts w:cs="Arial"/>
                <w:b/>
                <w:bCs/>
                <w:color w:val="000000"/>
                <w:sz w:val="24"/>
                <w:szCs w:val="24"/>
              </w:rPr>
            </w:pPr>
            <w:r w:rsidRPr="00530122">
              <w:rPr>
                <w:rFonts w:cs="Arial"/>
                <w:b/>
                <w:bCs/>
                <w:color w:val="000000"/>
                <w:sz w:val="24"/>
                <w:szCs w:val="24"/>
              </w:rPr>
              <w:t>Povezivanje na hidrantsku mrežu</w:t>
            </w:r>
          </w:p>
        </w:tc>
        <w:tc>
          <w:tcPr>
            <w:tcW w:w="2551" w:type="dxa"/>
            <w:tcBorders>
              <w:top w:val="nil"/>
              <w:left w:val="nil"/>
              <w:bottom w:val="nil"/>
              <w:right w:val="single" w:sz="4" w:space="0" w:color="auto"/>
            </w:tcBorders>
            <w:shd w:val="clear" w:color="auto" w:fill="auto"/>
            <w:noWrap/>
            <w:vAlign w:val="bottom"/>
            <w:hideMark/>
          </w:tcPr>
          <w:p w:rsidR="00AE3B27" w:rsidRPr="00530122" w:rsidRDefault="00AE3B27" w:rsidP="00530122">
            <w:pPr>
              <w:spacing w:before="0"/>
              <w:jc w:val="left"/>
              <w:rPr>
                <w:rFonts w:cs="Arial"/>
                <w:color w:val="000000"/>
                <w:sz w:val="24"/>
                <w:szCs w:val="24"/>
              </w:rPr>
            </w:pPr>
            <w:r w:rsidRPr="00530122">
              <w:rPr>
                <w:rFonts w:cs="Arial"/>
                <w:color w:val="000000"/>
                <w:sz w:val="24"/>
                <w:szCs w:val="24"/>
              </w:rPr>
              <w:t> </w:t>
            </w:r>
          </w:p>
        </w:tc>
        <w:tc>
          <w:tcPr>
            <w:tcW w:w="2430" w:type="dxa"/>
            <w:gridSpan w:val="2"/>
            <w:tcBorders>
              <w:top w:val="nil"/>
              <w:left w:val="nil"/>
              <w:bottom w:val="nil"/>
              <w:right w:val="single" w:sz="4" w:space="0" w:color="auto"/>
            </w:tcBorders>
            <w:shd w:val="clear" w:color="auto" w:fill="auto"/>
            <w:noWrap/>
            <w:vAlign w:val="bottom"/>
            <w:hideMark/>
          </w:tcPr>
          <w:p w:rsidR="00AE3B27" w:rsidRPr="00530122" w:rsidRDefault="00AE3B27" w:rsidP="00530122">
            <w:pPr>
              <w:spacing w:before="0"/>
              <w:jc w:val="left"/>
              <w:rPr>
                <w:rFonts w:cs="Arial"/>
                <w:color w:val="000000"/>
                <w:sz w:val="24"/>
                <w:szCs w:val="24"/>
              </w:rPr>
            </w:pPr>
            <w:r w:rsidRPr="00530122">
              <w:rPr>
                <w:rFonts w:cs="Arial"/>
                <w:color w:val="000000"/>
                <w:sz w:val="24"/>
                <w:szCs w:val="24"/>
              </w:rPr>
              <w:t> </w:t>
            </w:r>
          </w:p>
        </w:tc>
        <w:tc>
          <w:tcPr>
            <w:tcW w:w="594" w:type="dxa"/>
            <w:gridSpan w:val="2"/>
            <w:tcBorders>
              <w:top w:val="nil"/>
              <w:left w:val="nil"/>
              <w:bottom w:val="nil"/>
              <w:right w:val="single" w:sz="4" w:space="0" w:color="auto"/>
            </w:tcBorders>
          </w:tcPr>
          <w:p w:rsidR="00AE3B27" w:rsidRPr="00530122" w:rsidRDefault="00AE3B27" w:rsidP="00530122">
            <w:pPr>
              <w:spacing w:before="0"/>
              <w:jc w:val="left"/>
              <w:rPr>
                <w:rFonts w:cs="Arial"/>
                <w:color w:val="000000"/>
                <w:sz w:val="24"/>
                <w:szCs w:val="24"/>
              </w:rPr>
            </w:pPr>
          </w:p>
        </w:tc>
        <w:tc>
          <w:tcPr>
            <w:tcW w:w="1206" w:type="dxa"/>
            <w:gridSpan w:val="3"/>
            <w:tcBorders>
              <w:top w:val="nil"/>
              <w:left w:val="nil"/>
              <w:bottom w:val="nil"/>
              <w:right w:val="single" w:sz="4" w:space="0" w:color="auto"/>
            </w:tcBorders>
          </w:tcPr>
          <w:p w:rsidR="00AE3B27" w:rsidRPr="00530122" w:rsidRDefault="00AE3B27" w:rsidP="00530122">
            <w:pPr>
              <w:spacing w:before="0"/>
              <w:jc w:val="left"/>
              <w:rPr>
                <w:rFonts w:cs="Arial"/>
                <w:color w:val="000000"/>
                <w:sz w:val="24"/>
                <w:szCs w:val="24"/>
              </w:rPr>
            </w:pPr>
          </w:p>
        </w:tc>
        <w:tc>
          <w:tcPr>
            <w:tcW w:w="810" w:type="dxa"/>
            <w:gridSpan w:val="2"/>
            <w:tcBorders>
              <w:top w:val="nil"/>
              <w:left w:val="nil"/>
              <w:bottom w:val="nil"/>
              <w:right w:val="single" w:sz="4" w:space="0" w:color="auto"/>
            </w:tcBorders>
          </w:tcPr>
          <w:p w:rsidR="00AE3B27" w:rsidRPr="00530122" w:rsidRDefault="00AE3B27" w:rsidP="00530122">
            <w:pPr>
              <w:spacing w:before="0"/>
              <w:jc w:val="left"/>
              <w:rPr>
                <w:rFonts w:cs="Arial"/>
                <w:color w:val="000000"/>
                <w:sz w:val="24"/>
                <w:szCs w:val="24"/>
              </w:rPr>
            </w:pPr>
          </w:p>
        </w:tc>
        <w:tc>
          <w:tcPr>
            <w:tcW w:w="1750" w:type="dxa"/>
            <w:tcBorders>
              <w:top w:val="nil"/>
              <w:left w:val="nil"/>
              <w:bottom w:val="nil"/>
              <w:right w:val="single" w:sz="4" w:space="0" w:color="auto"/>
            </w:tcBorders>
          </w:tcPr>
          <w:p w:rsidR="00AE3B27" w:rsidRPr="00530122" w:rsidRDefault="00AE3B27" w:rsidP="00530122">
            <w:pPr>
              <w:spacing w:before="0"/>
              <w:jc w:val="left"/>
              <w:rPr>
                <w:rFonts w:cs="Arial"/>
                <w:color w:val="000000"/>
                <w:sz w:val="24"/>
                <w:szCs w:val="24"/>
              </w:rPr>
            </w:pPr>
          </w:p>
        </w:tc>
      </w:tr>
      <w:tr w:rsidR="00AE3B27" w:rsidRPr="00530122" w:rsidTr="00AE3B27">
        <w:trPr>
          <w:gridAfter w:val="2"/>
          <w:wAfter w:w="1992" w:type="dxa"/>
          <w:trHeight w:val="855"/>
        </w:trPr>
        <w:tc>
          <w:tcPr>
            <w:tcW w:w="889" w:type="dxa"/>
            <w:tcBorders>
              <w:top w:val="nil"/>
              <w:left w:val="double" w:sz="6" w:space="0" w:color="auto"/>
              <w:bottom w:val="nil"/>
              <w:right w:val="single" w:sz="4" w:space="0" w:color="auto"/>
            </w:tcBorders>
            <w:shd w:val="clear" w:color="auto" w:fill="auto"/>
            <w:hideMark/>
          </w:tcPr>
          <w:p w:rsidR="00AE3B27" w:rsidRPr="00530122" w:rsidRDefault="00AE3B27" w:rsidP="00530122">
            <w:pPr>
              <w:spacing w:before="0"/>
              <w:jc w:val="left"/>
              <w:rPr>
                <w:rFonts w:cs="Arial"/>
                <w:color w:val="000000"/>
                <w:sz w:val="24"/>
                <w:szCs w:val="24"/>
              </w:rPr>
            </w:pPr>
            <w:r w:rsidRPr="00530122">
              <w:rPr>
                <w:rFonts w:cs="Arial"/>
                <w:color w:val="000000"/>
                <w:sz w:val="24"/>
                <w:szCs w:val="24"/>
              </w:rPr>
              <w:t> </w:t>
            </w:r>
          </w:p>
        </w:tc>
        <w:tc>
          <w:tcPr>
            <w:tcW w:w="4300" w:type="dxa"/>
            <w:tcBorders>
              <w:top w:val="nil"/>
              <w:left w:val="nil"/>
              <w:bottom w:val="nil"/>
              <w:right w:val="single" w:sz="4" w:space="0" w:color="auto"/>
            </w:tcBorders>
            <w:shd w:val="clear" w:color="auto" w:fill="auto"/>
            <w:vAlign w:val="center"/>
            <w:hideMark/>
          </w:tcPr>
          <w:p w:rsidR="00AE3B27" w:rsidRPr="00530122" w:rsidRDefault="00AE3B27" w:rsidP="00530122">
            <w:pPr>
              <w:spacing w:before="0"/>
              <w:rPr>
                <w:rFonts w:cs="Arial"/>
                <w:color w:val="000000"/>
                <w:sz w:val="24"/>
                <w:szCs w:val="24"/>
              </w:rPr>
            </w:pPr>
            <w:r w:rsidRPr="00530122">
              <w:rPr>
                <w:rFonts w:cs="Arial"/>
                <w:color w:val="000000"/>
                <w:sz w:val="24"/>
                <w:szCs w:val="24"/>
              </w:rPr>
              <w:t>Povezivanje novoprojektovane hidrantske mreže na postojeću. Obračun po komadu.</w:t>
            </w:r>
          </w:p>
        </w:tc>
        <w:tc>
          <w:tcPr>
            <w:tcW w:w="2551" w:type="dxa"/>
            <w:tcBorders>
              <w:top w:val="nil"/>
              <w:left w:val="nil"/>
              <w:bottom w:val="nil"/>
              <w:right w:val="single" w:sz="4" w:space="0" w:color="auto"/>
            </w:tcBorders>
            <w:shd w:val="clear" w:color="auto" w:fill="auto"/>
            <w:noWrap/>
            <w:vAlign w:val="bottom"/>
            <w:hideMark/>
          </w:tcPr>
          <w:p w:rsidR="00AE3B27" w:rsidRPr="00530122" w:rsidRDefault="00AE3B27" w:rsidP="00530122">
            <w:pPr>
              <w:spacing w:before="0"/>
              <w:jc w:val="left"/>
              <w:rPr>
                <w:rFonts w:cs="Arial"/>
                <w:color w:val="000000"/>
                <w:sz w:val="24"/>
                <w:szCs w:val="24"/>
              </w:rPr>
            </w:pPr>
            <w:r w:rsidRPr="00530122">
              <w:rPr>
                <w:rFonts w:cs="Arial"/>
                <w:color w:val="000000"/>
                <w:sz w:val="24"/>
                <w:szCs w:val="24"/>
              </w:rPr>
              <w:t> </w:t>
            </w:r>
          </w:p>
        </w:tc>
        <w:tc>
          <w:tcPr>
            <w:tcW w:w="2430" w:type="dxa"/>
            <w:gridSpan w:val="2"/>
            <w:tcBorders>
              <w:top w:val="nil"/>
              <w:left w:val="nil"/>
              <w:bottom w:val="nil"/>
              <w:right w:val="single" w:sz="4" w:space="0" w:color="auto"/>
            </w:tcBorders>
            <w:shd w:val="clear" w:color="auto" w:fill="auto"/>
            <w:noWrap/>
            <w:vAlign w:val="bottom"/>
            <w:hideMark/>
          </w:tcPr>
          <w:p w:rsidR="00AE3B27" w:rsidRPr="00530122" w:rsidRDefault="00AE3B27" w:rsidP="00530122">
            <w:pPr>
              <w:spacing w:before="0"/>
              <w:jc w:val="left"/>
              <w:rPr>
                <w:rFonts w:cs="Arial"/>
                <w:color w:val="000000"/>
                <w:sz w:val="24"/>
                <w:szCs w:val="24"/>
              </w:rPr>
            </w:pPr>
            <w:r w:rsidRPr="00530122">
              <w:rPr>
                <w:rFonts w:cs="Arial"/>
                <w:color w:val="000000"/>
                <w:sz w:val="24"/>
                <w:szCs w:val="24"/>
              </w:rPr>
              <w:t> </w:t>
            </w:r>
          </w:p>
        </w:tc>
        <w:tc>
          <w:tcPr>
            <w:tcW w:w="594" w:type="dxa"/>
            <w:gridSpan w:val="2"/>
            <w:tcBorders>
              <w:top w:val="nil"/>
              <w:left w:val="nil"/>
              <w:bottom w:val="nil"/>
              <w:right w:val="single" w:sz="4" w:space="0" w:color="auto"/>
            </w:tcBorders>
          </w:tcPr>
          <w:p w:rsidR="00AE3B27" w:rsidRPr="00530122" w:rsidRDefault="00AE3B27" w:rsidP="00530122">
            <w:pPr>
              <w:spacing w:before="0"/>
              <w:jc w:val="left"/>
              <w:rPr>
                <w:rFonts w:cs="Arial"/>
                <w:color w:val="000000"/>
                <w:sz w:val="24"/>
                <w:szCs w:val="24"/>
              </w:rPr>
            </w:pPr>
          </w:p>
        </w:tc>
        <w:tc>
          <w:tcPr>
            <w:tcW w:w="1206" w:type="dxa"/>
            <w:gridSpan w:val="3"/>
            <w:tcBorders>
              <w:top w:val="nil"/>
              <w:left w:val="nil"/>
              <w:bottom w:val="nil"/>
              <w:right w:val="single" w:sz="4" w:space="0" w:color="auto"/>
            </w:tcBorders>
          </w:tcPr>
          <w:p w:rsidR="00AE3B27" w:rsidRPr="00530122" w:rsidRDefault="00AE3B27" w:rsidP="00530122">
            <w:pPr>
              <w:spacing w:before="0"/>
              <w:jc w:val="left"/>
              <w:rPr>
                <w:rFonts w:cs="Arial"/>
                <w:color w:val="000000"/>
                <w:sz w:val="24"/>
                <w:szCs w:val="24"/>
              </w:rPr>
            </w:pPr>
          </w:p>
        </w:tc>
        <w:tc>
          <w:tcPr>
            <w:tcW w:w="810" w:type="dxa"/>
            <w:gridSpan w:val="2"/>
            <w:tcBorders>
              <w:top w:val="nil"/>
              <w:left w:val="nil"/>
              <w:bottom w:val="nil"/>
              <w:right w:val="single" w:sz="4" w:space="0" w:color="auto"/>
            </w:tcBorders>
          </w:tcPr>
          <w:p w:rsidR="00AE3B27" w:rsidRPr="00530122" w:rsidRDefault="00AE3B27" w:rsidP="00530122">
            <w:pPr>
              <w:spacing w:before="0"/>
              <w:jc w:val="left"/>
              <w:rPr>
                <w:rFonts w:cs="Arial"/>
                <w:color w:val="000000"/>
                <w:sz w:val="24"/>
                <w:szCs w:val="24"/>
              </w:rPr>
            </w:pPr>
          </w:p>
        </w:tc>
        <w:tc>
          <w:tcPr>
            <w:tcW w:w="1750" w:type="dxa"/>
            <w:tcBorders>
              <w:top w:val="nil"/>
              <w:left w:val="nil"/>
              <w:bottom w:val="nil"/>
              <w:right w:val="single" w:sz="4" w:space="0" w:color="auto"/>
            </w:tcBorders>
          </w:tcPr>
          <w:p w:rsidR="00AE3B27" w:rsidRPr="00530122" w:rsidRDefault="00AE3B27" w:rsidP="00530122">
            <w:pPr>
              <w:spacing w:before="0"/>
              <w:jc w:val="left"/>
              <w:rPr>
                <w:rFonts w:cs="Arial"/>
                <w:color w:val="000000"/>
                <w:sz w:val="24"/>
                <w:szCs w:val="24"/>
              </w:rPr>
            </w:pPr>
          </w:p>
        </w:tc>
      </w:tr>
      <w:tr w:rsidR="00AE3B27" w:rsidRPr="00530122" w:rsidTr="00AE3B27">
        <w:trPr>
          <w:gridAfter w:val="2"/>
          <w:wAfter w:w="1992" w:type="dxa"/>
          <w:trHeight w:val="300"/>
        </w:trPr>
        <w:tc>
          <w:tcPr>
            <w:tcW w:w="889" w:type="dxa"/>
            <w:tcBorders>
              <w:top w:val="nil"/>
              <w:left w:val="double" w:sz="6" w:space="0" w:color="auto"/>
              <w:bottom w:val="nil"/>
              <w:right w:val="single" w:sz="4" w:space="0" w:color="auto"/>
            </w:tcBorders>
            <w:shd w:val="clear" w:color="auto" w:fill="auto"/>
            <w:hideMark/>
          </w:tcPr>
          <w:p w:rsidR="00AE3B27" w:rsidRPr="00530122" w:rsidRDefault="00AE3B27" w:rsidP="00530122">
            <w:pPr>
              <w:spacing w:before="0"/>
              <w:jc w:val="left"/>
              <w:rPr>
                <w:rFonts w:cs="Arial"/>
                <w:color w:val="000000"/>
                <w:sz w:val="24"/>
                <w:szCs w:val="24"/>
              </w:rPr>
            </w:pPr>
            <w:r w:rsidRPr="00530122">
              <w:rPr>
                <w:rFonts w:cs="Arial"/>
                <w:color w:val="000000"/>
                <w:sz w:val="24"/>
                <w:szCs w:val="24"/>
              </w:rPr>
              <w:t> </w:t>
            </w:r>
          </w:p>
        </w:tc>
        <w:tc>
          <w:tcPr>
            <w:tcW w:w="4300" w:type="dxa"/>
            <w:tcBorders>
              <w:top w:val="nil"/>
              <w:left w:val="nil"/>
              <w:bottom w:val="nil"/>
              <w:right w:val="single" w:sz="4" w:space="0" w:color="auto"/>
            </w:tcBorders>
            <w:shd w:val="clear" w:color="auto" w:fill="auto"/>
            <w:noWrap/>
            <w:hideMark/>
          </w:tcPr>
          <w:p w:rsidR="00AE3B27" w:rsidRPr="00530122" w:rsidRDefault="00AE3B27" w:rsidP="00530122">
            <w:pPr>
              <w:spacing w:before="0"/>
              <w:jc w:val="left"/>
              <w:rPr>
                <w:rFonts w:cs="Arial"/>
                <w:color w:val="000000"/>
                <w:sz w:val="24"/>
                <w:szCs w:val="24"/>
              </w:rPr>
            </w:pPr>
            <w:r w:rsidRPr="00530122">
              <w:rPr>
                <w:rFonts w:cs="Arial"/>
                <w:color w:val="000000"/>
                <w:sz w:val="24"/>
                <w:szCs w:val="24"/>
              </w:rPr>
              <w:t> </w:t>
            </w:r>
          </w:p>
        </w:tc>
        <w:tc>
          <w:tcPr>
            <w:tcW w:w="2551" w:type="dxa"/>
            <w:tcBorders>
              <w:top w:val="nil"/>
              <w:left w:val="nil"/>
              <w:bottom w:val="nil"/>
              <w:right w:val="single" w:sz="4" w:space="0" w:color="auto"/>
            </w:tcBorders>
            <w:shd w:val="clear" w:color="auto" w:fill="auto"/>
            <w:noWrap/>
            <w:vAlign w:val="bottom"/>
            <w:hideMark/>
          </w:tcPr>
          <w:p w:rsidR="00AE3B27" w:rsidRPr="00530122" w:rsidRDefault="00AE3B27" w:rsidP="00530122">
            <w:pPr>
              <w:spacing w:before="0"/>
              <w:jc w:val="center"/>
              <w:rPr>
                <w:rFonts w:cs="Arial"/>
                <w:color w:val="000000"/>
                <w:sz w:val="24"/>
                <w:szCs w:val="24"/>
              </w:rPr>
            </w:pPr>
            <w:r w:rsidRPr="00530122">
              <w:rPr>
                <w:rFonts w:cs="Arial"/>
                <w:color w:val="000000"/>
                <w:sz w:val="24"/>
                <w:szCs w:val="24"/>
              </w:rPr>
              <w:t>kom.</w:t>
            </w:r>
          </w:p>
        </w:tc>
        <w:tc>
          <w:tcPr>
            <w:tcW w:w="2430" w:type="dxa"/>
            <w:gridSpan w:val="2"/>
            <w:tcBorders>
              <w:top w:val="nil"/>
              <w:left w:val="nil"/>
              <w:bottom w:val="nil"/>
              <w:right w:val="single" w:sz="4" w:space="0" w:color="auto"/>
            </w:tcBorders>
            <w:shd w:val="clear" w:color="auto" w:fill="auto"/>
            <w:noWrap/>
            <w:vAlign w:val="bottom"/>
            <w:hideMark/>
          </w:tcPr>
          <w:p w:rsidR="00AE3B27" w:rsidRPr="00530122" w:rsidRDefault="00AE3B27" w:rsidP="00530122">
            <w:pPr>
              <w:spacing w:before="0"/>
              <w:jc w:val="center"/>
              <w:rPr>
                <w:rFonts w:cs="Arial"/>
                <w:color w:val="000000"/>
                <w:sz w:val="24"/>
                <w:szCs w:val="24"/>
              </w:rPr>
            </w:pPr>
            <w:r w:rsidRPr="00530122">
              <w:rPr>
                <w:rFonts w:cs="Arial"/>
                <w:color w:val="000000"/>
                <w:sz w:val="24"/>
                <w:szCs w:val="24"/>
              </w:rPr>
              <w:t>2</w:t>
            </w:r>
          </w:p>
        </w:tc>
        <w:tc>
          <w:tcPr>
            <w:tcW w:w="594" w:type="dxa"/>
            <w:gridSpan w:val="2"/>
            <w:tcBorders>
              <w:top w:val="nil"/>
              <w:left w:val="nil"/>
              <w:bottom w:val="nil"/>
              <w:right w:val="single" w:sz="4" w:space="0" w:color="auto"/>
            </w:tcBorders>
          </w:tcPr>
          <w:p w:rsidR="00AE3B27" w:rsidRPr="00530122" w:rsidRDefault="00AE3B27" w:rsidP="00530122">
            <w:pPr>
              <w:spacing w:before="0"/>
              <w:jc w:val="center"/>
              <w:rPr>
                <w:rFonts w:cs="Arial"/>
                <w:color w:val="000000"/>
                <w:sz w:val="24"/>
                <w:szCs w:val="24"/>
              </w:rPr>
            </w:pPr>
          </w:p>
        </w:tc>
        <w:tc>
          <w:tcPr>
            <w:tcW w:w="1206" w:type="dxa"/>
            <w:gridSpan w:val="3"/>
            <w:tcBorders>
              <w:top w:val="nil"/>
              <w:left w:val="nil"/>
              <w:bottom w:val="nil"/>
              <w:right w:val="single" w:sz="4" w:space="0" w:color="auto"/>
            </w:tcBorders>
          </w:tcPr>
          <w:p w:rsidR="00AE3B27" w:rsidRPr="00530122" w:rsidRDefault="00AE3B27" w:rsidP="00530122">
            <w:pPr>
              <w:spacing w:before="0"/>
              <w:jc w:val="center"/>
              <w:rPr>
                <w:rFonts w:cs="Arial"/>
                <w:color w:val="000000"/>
                <w:sz w:val="24"/>
                <w:szCs w:val="24"/>
              </w:rPr>
            </w:pPr>
          </w:p>
        </w:tc>
        <w:tc>
          <w:tcPr>
            <w:tcW w:w="810" w:type="dxa"/>
            <w:gridSpan w:val="2"/>
            <w:tcBorders>
              <w:top w:val="nil"/>
              <w:left w:val="nil"/>
              <w:bottom w:val="nil"/>
              <w:right w:val="single" w:sz="4" w:space="0" w:color="auto"/>
            </w:tcBorders>
          </w:tcPr>
          <w:p w:rsidR="00AE3B27" w:rsidRPr="00530122" w:rsidRDefault="00AE3B27" w:rsidP="00530122">
            <w:pPr>
              <w:spacing w:before="0"/>
              <w:jc w:val="center"/>
              <w:rPr>
                <w:rFonts w:cs="Arial"/>
                <w:color w:val="000000"/>
                <w:sz w:val="24"/>
                <w:szCs w:val="24"/>
              </w:rPr>
            </w:pPr>
          </w:p>
        </w:tc>
        <w:tc>
          <w:tcPr>
            <w:tcW w:w="1750" w:type="dxa"/>
            <w:tcBorders>
              <w:top w:val="nil"/>
              <w:left w:val="nil"/>
              <w:bottom w:val="nil"/>
              <w:right w:val="single" w:sz="4" w:space="0" w:color="auto"/>
            </w:tcBorders>
          </w:tcPr>
          <w:p w:rsidR="00AE3B27" w:rsidRPr="00530122" w:rsidRDefault="00AE3B27" w:rsidP="00530122">
            <w:pPr>
              <w:spacing w:before="0"/>
              <w:jc w:val="center"/>
              <w:rPr>
                <w:rFonts w:cs="Arial"/>
                <w:color w:val="000000"/>
                <w:sz w:val="24"/>
                <w:szCs w:val="24"/>
              </w:rPr>
            </w:pPr>
          </w:p>
        </w:tc>
      </w:tr>
      <w:tr w:rsidR="00AE3B27" w:rsidRPr="00530122" w:rsidTr="00AE3B27">
        <w:trPr>
          <w:gridAfter w:val="2"/>
          <w:wAfter w:w="1992" w:type="dxa"/>
          <w:trHeight w:val="300"/>
        </w:trPr>
        <w:tc>
          <w:tcPr>
            <w:tcW w:w="889" w:type="dxa"/>
            <w:tcBorders>
              <w:top w:val="nil"/>
              <w:left w:val="double" w:sz="6" w:space="0" w:color="auto"/>
              <w:bottom w:val="nil"/>
              <w:right w:val="single" w:sz="4" w:space="0" w:color="auto"/>
            </w:tcBorders>
            <w:shd w:val="clear" w:color="auto" w:fill="auto"/>
            <w:hideMark/>
          </w:tcPr>
          <w:p w:rsidR="00AE3B27" w:rsidRPr="00530122" w:rsidRDefault="00AE3B27" w:rsidP="00530122">
            <w:pPr>
              <w:spacing w:before="0"/>
              <w:jc w:val="left"/>
              <w:rPr>
                <w:rFonts w:cs="Arial"/>
                <w:color w:val="000000"/>
                <w:sz w:val="24"/>
                <w:szCs w:val="24"/>
              </w:rPr>
            </w:pPr>
            <w:r w:rsidRPr="00530122">
              <w:rPr>
                <w:rFonts w:cs="Arial"/>
                <w:color w:val="000000"/>
                <w:sz w:val="24"/>
                <w:szCs w:val="24"/>
              </w:rPr>
              <w:t>4.2.2.</w:t>
            </w:r>
          </w:p>
        </w:tc>
        <w:tc>
          <w:tcPr>
            <w:tcW w:w="4300" w:type="dxa"/>
            <w:tcBorders>
              <w:top w:val="nil"/>
              <w:left w:val="nil"/>
              <w:bottom w:val="nil"/>
              <w:right w:val="single" w:sz="4" w:space="0" w:color="auto"/>
            </w:tcBorders>
            <w:shd w:val="clear" w:color="auto" w:fill="auto"/>
            <w:vAlign w:val="center"/>
            <w:hideMark/>
          </w:tcPr>
          <w:p w:rsidR="00AE3B27" w:rsidRPr="00530122" w:rsidRDefault="00AE3B27" w:rsidP="00530122">
            <w:pPr>
              <w:spacing w:before="0"/>
              <w:rPr>
                <w:rFonts w:cs="Arial"/>
                <w:b/>
                <w:bCs/>
                <w:color w:val="000000"/>
                <w:sz w:val="24"/>
                <w:szCs w:val="24"/>
              </w:rPr>
            </w:pPr>
            <w:r w:rsidRPr="00530122">
              <w:rPr>
                <w:rFonts w:cs="Arial"/>
                <w:b/>
                <w:bCs/>
                <w:color w:val="000000"/>
                <w:sz w:val="24"/>
                <w:szCs w:val="24"/>
              </w:rPr>
              <w:t>Čelično-pocinkovane cevi</w:t>
            </w:r>
          </w:p>
        </w:tc>
        <w:tc>
          <w:tcPr>
            <w:tcW w:w="2551" w:type="dxa"/>
            <w:tcBorders>
              <w:top w:val="nil"/>
              <w:left w:val="nil"/>
              <w:bottom w:val="nil"/>
              <w:right w:val="single" w:sz="4" w:space="0" w:color="auto"/>
            </w:tcBorders>
            <w:shd w:val="clear" w:color="auto" w:fill="auto"/>
            <w:noWrap/>
            <w:vAlign w:val="bottom"/>
            <w:hideMark/>
          </w:tcPr>
          <w:p w:rsidR="00AE3B27" w:rsidRPr="00530122" w:rsidRDefault="00AE3B27" w:rsidP="00530122">
            <w:pPr>
              <w:spacing w:before="0"/>
              <w:jc w:val="left"/>
              <w:rPr>
                <w:rFonts w:cs="Arial"/>
                <w:color w:val="000000"/>
                <w:sz w:val="24"/>
                <w:szCs w:val="24"/>
              </w:rPr>
            </w:pPr>
            <w:r w:rsidRPr="00530122">
              <w:rPr>
                <w:rFonts w:cs="Arial"/>
                <w:color w:val="000000"/>
                <w:sz w:val="24"/>
                <w:szCs w:val="24"/>
              </w:rPr>
              <w:t> </w:t>
            </w:r>
          </w:p>
        </w:tc>
        <w:tc>
          <w:tcPr>
            <w:tcW w:w="2430" w:type="dxa"/>
            <w:gridSpan w:val="2"/>
            <w:tcBorders>
              <w:top w:val="nil"/>
              <w:left w:val="nil"/>
              <w:bottom w:val="nil"/>
              <w:right w:val="single" w:sz="4" w:space="0" w:color="auto"/>
            </w:tcBorders>
            <w:shd w:val="clear" w:color="auto" w:fill="auto"/>
            <w:noWrap/>
            <w:vAlign w:val="bottom"/>
            <w:hideMark/>
          </w:tcPr>
          <w:p w:rsidR="00AE3B27" w:rsidRPr="00530122" w:rsidRDefault="00AE3B27" w:rsidP="00530122">
            <w:pPr>
              <w:spacing w:before="0"/>
              <w:jc w:val="left"/>
              <w:rPr>
                <w:rFonts w:cs="Arial"/>
                <w:color w:val="000000"/>
                <w:sz w:val="24"/>
                <w:szCs w:val="24"/>
              </w:rPr>
            </w:pPr>
            <w:r w:rsidRPr="00530122">
              <w:rPr>
                <w:rFonts w:cs="Arial"/>
                <w:color w:val="000000"/>
                <w:sz w:val="24"/>
                <w:szCs w:val="24"/>
              </w:rPr>
              <w:t> </w:t>
            </w:r>
          </w:p>
        </w:tc>
        <w:tc>
          <w:tcPr>
            <w:tcW w:w="594" w:type="dxa"/>
            <w:gridSpan w:val="2"/>
            <w:tcBorders>
              <w:top w:val="nil"/>
              <w:left w:val="nil"/>
              <w:bottom w:val="nil"/>
              <w:right w:val="single" w:sz="4" w:space="0" w:color="auto"/>
            </w:tcBorders>
          </w:tcPr>
          <w:p w:rsidR="00AE3B27" w:rsidRPr="00530122" w:rsidRDefault="00AE3B27" w:rsidP="00530122">
            <w:pPr>
              <w:spacing w:before="0"/>
              <w:jc w:val="left"/>
              <w:rPr>
                <w:rFonts w:cs="Arial"/>
                <w:color w:val="000000"/>
                <w:sz w:val="24"/>
                <w:szCs w:val="24"/>
              </w:rPr>
            </w:pPr>
          </w:p>
        </w:tc>
        <w:tc>
          <w:tcPr>
            <w:tcW w:w="1206" w:type="dxa"/>
            <w:gridSpan w:val="3"/>
            <w:tcBorders>
              <w:top w:val="nil"/>
              <w:left w:val="nil"/>
              <w:bottom w:val="nil"/>
              <w:right w:val="single" w:sz="4" w:space="0" w:color="auto"/>
            </w:tcBorders>
          </w:tcPr>
          <w:p w:rsidR="00AE3B27" w:rsidRPr="00530122" w:rsidRDefault="00AE3B27" w:rsidP="00530122">
            <w:pPr>
              <w:spacing w:before="0"/>
              <w:jc w:val="left"/>
              <w:rPr>
                <w:rFonts w:cs="Arial"/>
                <w:color w:val="000000"/>
                <w:sz w:val="24"/>
                <w:szCs w:val="24"/>
              </w:rPr>
            </w:pPr>
          </w:p>
        </w:tc>
        <w:tc>
          <w:tcPr>
            <w:tcW w:w="810" w:type="dxa"/>
            <w:gridSpan w:val="2"/>
            <w:tcBorders>
              <w:top w:val="nil"/>
              <w:left w:val="nil"/>
              <w:bottom w:val="nil"/>
              <w:right w:val="single" w:sz="4" w:space="0" w:color="auto"/>
            </w:tcBorders>
          </w:tcPr>
          <w:p w:rsidR="00AE3B27" w:rsidRPr="00530122" w:rsidRDefault="00AE3B27" w:rsidP="00530122">
            <w:pPr>
              <w:spacing w:before="0"/>
              <w:jc w:val="left"/>
              <w:rPr>
                <w:rFonts w:cs="Arial"/>
                <w:color w:val="000000"/>
                <w:sz w:val="24"/>
                <w:szCs w:val="24"/>
              </w:rPr>
            </w:pPr>
          </w:p>
        </w:tc>
        <w:tc>
          <w:tcPr>
            <w:tcW w:w="1750" w:type="dxa"/>
            <w:tcBorders>
              <w:top w:val="nil"/>
              <w:left w:val="nil"/>
              <w:bottom w:val="nil"/>
              <w:right w:val="single" w:sz="4" w:space="0" w:color="auto"/>
            </w:tcBorders>
          </w:tcPr>
          <w:p w:rsidR="00AE3B27" w:rsidRPr="00530122" w:rsidRDefault="00AE3B27" w:rsidP="00530122">
            <w:pPr>
              <w:spacing w:before="0"/>
              <w:jc w:val="left"/>
              <w:rPr>
                <w:rFonts w:cs="Arial"/>
                <w:color w:val="000000"/>
                <w:sz w:val="24"/>
                <w:szCs w:val="24"/>
              </w:rPr>
            </w:pPr>
          </w:p>
        </w:tc>
      </w:tr>
      <w:tr w:rsidR="00AE3B27" w:rsidRPr="00530122" w:rsidTr="00AE3B27">
        <w:trPr>
          <w:gridAfter w:val="2"/>
          <w:wAfter w:w="1992" w:type="dxa"/>
          <w:trHeight w:val="3420"/>
        </w:trPr>
        <w:tc>
          <w:tcPr>
            <w:tcW w:w="889" w:type="dxa"/>
            <w:tcBorders>
              <w:top w:val="nil"/>
              <w:left w:val="double" w:sz="6" w:space="0" w:color="auto"/>
              <w:bottom w:val="nil"/>
              <w:right w:val="single" w:sz="4" w:space="0" w:color="auto"/>
            </w:tcBorders>
            <w:shd w:val="clear" w:color="auto" w:fill="auto"/>
            <w:hideMark/>
          </w:tcPr>
          <w:p w:rsidR="00AE3B27" w:rsidRPr="00530122" w:rsidRDefault="00AE3B27" w:rsidP="00530122">
            <w:pPr>
              <w:spacing w:before="0"/>
              <w:jc w:val="left"/>
              <w:rPr>
                <w:rFonts w:cs="Arial"/>
                <w:color w:val="000000"/>
                <w:sz w:val="24"/>
                <w:szCs w:val="24"/>
              </w:rPr>
            </w:pPr>
            <w:r w:rsidRPr="00530122">
              <w:rPr>
                <w:rFonts w:cs="Arial"/>
                <w:color w:val="000000"/>
                <w:sz w:val="24"/>
                <w:szCs w:val="24"/>
              </w:rPr>
              <w:t> </w:t>
            </w:r>
          </w:p>
        </w:tc>
        <w:tc>
          <w:tcPr>
            <w:tcW w:w="4300" w:type="dxa"/>
            <w:tcBorders>
              <w:top w:val="nil"/>
              <w:left w:val="nil"/>
              <w:bottom w:val="nil"/>
              <w:right w:val="single" w:sz="4" w:space="0" w:color="auto"/>
            </w:tcBorders>
            <w:shd w:val="clear" w:color="auto" w:fill="auto"/>
            <w:vAlign w:val="center"/>
            <w:hideMark/>
          </w:tcPr>
          <w:p w:rsidR="00AE3B27" w:rsidRPr="00530122" w:rsidRDefault="00AE3B27" w:rsidP="00530122">
            <w:pPr>
              <w:spacing w:before="0"/>
              <w:rPr>
                <w:rFonts w:cs="Arial"/>
                <w:color w:val="000000"/>
                <w:sz w:val="24"/>
                <w:szCs w:val="24"/>
              </w:rPr>
            </w:pPr>
            <w:r w:rsidRPr="00530122">
              <w:rPr>
                <w:rFonts w:cs="Arial"/>
                <w:color w:val="000000"/>
                <w:sz w:val="24"/>
                <w:szCs w:val="24"/>
              </w:rPr>
              <w:t>Izvršiti nabavku i montažu čelično -pocinkovanih cevi sa svim odgovarajućim fitinzima.Cevi moraju da odgovaraju JUS.C.B5.225 a fitinzi JUS.M.B6 500-595.Cevi za zidove moraju biti pričvršćene dvostrukim obujmicama na svakihv 1.5-2.0 m.Celokupna vodovodana instalacija pre zatvaranja žljebova i malterisanja mora biti ispitana na pritisak od 12 bara prema važećim propisima.Obračunava se i plaća po metru dužnom montirane vodovodne cevi</w:t>
            </w:r>
          </w:p>
        </w:tc>
        <w:tc>
          <w:tcPr>
            <w:tcW w:w="2551" w:type="dxa"/>
            <w:tcBorders>
              <w:top w:val="nil"/>
              <w:left w:val="nil"/>
              <w:bottom w:val="nil"/>
              <w:right w:val="single" w:sz="4" w:space="0" w:color="auto"/>
            </w:tcBorders>
            <w:shd w:val="clear" w:color="auto" w:fill="auto"/>
            <w:noWrap/>
            <w:vAlign w:val="bottom"/>
            <w:hideMark/>
          </w:tcPr>
          <w:p w:rsidR="00AE3B27" w:rsidRPr="00530122" w:rsidRDefault="00AE3B27" w:rsidP="00530122">
            <w:pPr>
              <w:spacing w:before="0"/>
              <w:jc w:val="left"/>
              <w:rPr>
                <w:rFonts w:cs="Arial"/>
                <w:color w:val="000000"/>
                <w:sz w:val="24"/>
                <w:szCs w:val="24"/>
              </w:rPr>
            </w:pPr>
            <w:r w:rsidRPr="00530122">
              <w:rPr>
                <w:rFonts w:cs="Arial"/>
                <w:color w:val="000000"/>
                <w:sz w:val="24"/>
                <w:szCs w:val="24"/>
              </w:rPr>
              <w:t> </w:t>
            </w:r>
          </w:p>
        </w:tc>
        <w:tc>
          <w:tcPr>
            <w:tcW w:w="2430" w:type="dxa"/>
            <w:gridSpan w:val="2"/>
            <w:tcBorders>
              <w:top w:val="nil"/>
              <w:left w:val="nil"/>
              <w:bottom w:val="nil"/>
              <w:right w:val="single" w:sz="4" w:space="0" w:color="auto"/>
            </w:tcBorders>
            <w:shd w:val="clear" w:color="auto" w:fill="auto"/>
            <w:noWrap/>
            <w:vAlign w:val="bottom"/>
            <w:hideMark/>
          </w:tcPr>
          <w:p w:rsidR="00AE3B27" w:rsidRPr="00530122" w:rsidRDefault="00AE3B27" w:rsidP="00530122">
            <w:pPr>
              <w:spacing w:before="0"/>
              <w:jc w:val="left"/>
              <w:rPr>
                <w:rFonts w:cs="Arial"/>
                <w:color w:val="000000"/>
                <w:sz w:val="24"/>
                <w:szCs w:val="24"/>
              </w:rPr>
            </w:pPr>
            <w:r w:rsidRPr="00530122">
              <w:rPr>
                <w:rFonts w:cs="Arial"/>
                <w:color w:val="000000"/>
                <w:sz w:val="24"/>
                <w:szCs w:val="24"/>
              </w:rPr>
              <w:t> </w:t>
            </w:r>
          </w:p>
        </w:tc>
        <w:tc>
          <w:tcPr>
            <w:tcW w:w="594" w:type="dxa"/>
            <w:gridSpan w:val="2"/>
            <w:tcBorders>
              <w:top w:val="nil"/>
              <w:left w:val="nil"/>
              <w:bottom w:val="nil"/>
              <w:right w:val="single" w:sz="4" w:space="0" w:color="auto"/>
            </w:tcBorders>
          </w:tcPr>
          <w:p w:rsidR="00AE3B27" w:rsidRPr="00530122" w:rsidRDefault="00AE3B27" w:rsidP="00530122">
            <w:pPr>
              <w:spacing w:before="0"/>
              <w:jc w:val="left"/>
              <w:rPr>
                <w:rFonts w:cs="Arial"/>
                <w:color w:val="000000"/>
                <w:sz w:val="24"/>
                <w:szCs w:val="24"/>
              </w:rPr>
            </w:pPr>
          </w:p>
        </w:tc>
        <w:tc>
          <w:tcPr>
            <w:tcW w:w="1206" w:type="dxa"/>
            <w:gridSpan w:val="3"/>
            <w:tcBorders>
              <w:top w:val="nil"/>
              <w:left w:val="nil"/>
              <w:bottom w:val="nil"/>
              <w:right w:val="single" w:sz="4" w:space="0" w:color="auto"/>
            </w:tcBorders>
          </w:tcPr>
          <w:p w:rsidR="00AE3B27" w:rsidRPr="00530122" w:rsidRDefault="00AE3B27" w:rsidP="00530122">
            <w:pPr>
              <w:spacing w:before="0"/>
              <w:jc w:val="left"/>
              <w:rPr>
                <w:rFonts w:cs="Arial"/>
                <w:color w:val="000000"/>
                <w:sz w:val="24"/>
                <w:szCs w:val="24"/>
              </w:rPr>
            </w:pPr>
          </w:p>
        </w:tc>
        <w:tc>
          <w:tcPr>
            <w:tcW w:w="810" w:type="dxa"/>
            <w:gridSpan w:val="2"/>
            <w:tcBorders>
              <w:top w:val="nil"/>
              <w:left w:val="nil"/>
              <w:bottom w:val="nil"/>
              <w:right w:val="single" w:sz="4" w:space="0" w:color="auto"/>
            </w:tcBorders>
          </w:tcPr>
          <w:p w:rsidR="00AE3B27" w:rsidRPr="00530122" w:rsidRDefault="00AE3B27" w:rsidP="00530122">
            <w:pPr>
              <w:spacing w:before="0"/>
              <w:jc w:val="left"/>
              <w:rPr>
                <w:rFonts w:cs="Arial"/>
                <w:color w:val="000000"/>
                <w:sz w:val="24"/>
                <w:szCs w:val="24"/>
              </w:rPr>
            </w:pPr>
          </w:p>
        </w:tc>
        <w:tc>
          <w:tcPr>
            <w:tcW w:w="1750" w:type="dxa"/>
            <w:tcBorders>
              <w:top w:val="nil"/>
              <w:left w:val="nil"/>
              <w:bottom w:val="nil"/>
              <w:right w:val="single" w:sz="4" w:space="0" w:color="auto"/>
            </w:tcBorders>
          </w:tcPr>
          <w:p w:rsidR="00AE3B27" w:rsidRPr="00530122" w:rsidRDefault="00AE3B27" w:rsidP="00530122">
            <w:pPr>
              <w:spacing w:before="0"/>
              <w:jc w:val="left"/>
              <w:rPr>
                <w:rFonts w:cs="Arial"/>
                <w:color w:val="000000"/>
                <w:sz w:val="24"/>
                <w:szCs w:val="24"/>
              </w:rPr>
            </w:pPr>
          </w:p>
        </w:tc>
      </w:tr>
      <w:tr w:rsidR="00AE3B27" w:rsidRPr="00530122" w:rsidTr="00AE3B27">
        <w:trPr>
          <w:gridAfter w:val="2"/>
          <w:wAfter w:w="1992" w:type="dxa"/>
          <w:trHeight w:val="300"/>
        </w:trPr>
        <w:tc>
          <w:tcPr>
            <w:tcW w:w="889" w:type="dxa"/>
            <w:tcBorders>
              <w:top w:val="nil"/>
              <w:left w:val="double" w:sz="6" w:space="0" w:color="auto"/>
              <w:bottom w:val="nil"/>
              <w:right w:val="single" w:sz="4" w:space="0" w:color="auto"/>
            </w:tcBorders>
            <w:shd w:val="clear" w:color="auto" w:fill="auto"/>
            <w:hideMark/>
          </w:tcPr>
          <w:p w:rsidR="00AE3B27" w:rsidRPr="00530122" w:rsidRDefault="00AE3B27" w:rsidP="00530122">
            <w:pPr>
              <w:spacing w:before="0"/>
              <w:jc w:val="left"/>
              <w:rPr>
                <w:rFonts w:cs="Arial"/>
                <w:color w:val="000000"/>
                <w:sz w:val="24"/>
                <w:szCs w:val="24"/>
              </w:rPr>
            </w:pPr>
            <w:r w:rsidRPr="00530122">
              <w:rPr>
                <w:rFonts w:cs="Arial"/>
                <w:color w:val="000000"/>
                <w:sz w:val="24"/>
                <w:szCs w:val="24"/>
              </w:rPr>
              <w:t> </w:t>
            </w:r>
          </w:p>
        </w:tc>
        <w:tc>
          <w:tcPr>
            <w:tcW w:w="4300" w:type="dxa"/>
            <w:tcBorders>
              <w:top w:val="nil"/>
              <w:left w:val="nil"/>
              <w:bottom w:val="nil"/>
              <w:right w:val="single" w:sz="4" w:space="0" w:color="auto"/>
            </w:tcBorders>
            <w:shd w:val="clear" w:color="auto" w:fill="auto"/>
            <w:noWrap/>
            <w:vAlign w:val="center"/>
            <w:hideMark/>
          </w:tcPr>
          <w:p w:rsidR="00AE3B27" w:rsidRPr="00530122" w:rsidRDefault="00AE3B27" w:rsidP="00530122">
            <w:pPr>
              <w:spacing w:before="0"/>
              <w:rPr>
                <w:rFonts w:cs="Arial"/>
                <w:color w:val="000000"/>
                <w:sz w:val="24"/>
                <w:szCs w:val="24"/>
              </w:rPr>
            </w:pPr>
            <w:r w:rsidRPr="00530122">
              <w:rPr>
                <w:rFonts w:cs="Arial"/>
                <w:color w:val="000000"/>
                <w:sz w:val="24"/>
                <w:szCs w:val="24"/>
              </w:rPr>
              <w:t>Ø50</w:t>
            </w:r>
          </w:p>
        </w:tc>
        <w:tc>
          <w:tcPr>
            <w:tcW w:w="2551" w:type="dxa"/>
            <w:tcBorders>
              <w:top w:val="nil"/>
              <w:left w:val="nil"/>
              <w:bottom w:val="nil"/>
              <w:right w:val="single" w:sz="4" w:space="0" w:color="auto"/>
            </w:tcBorders>
            <w:shd w:val="clear" w:color="auto" w:fill="auto"/>
            <w:noWrap/>
            <w:vAlign w:val="bottom"/>
            <w:hideMark/>
          </w:tcPr>
          <w:p w:rsidR="00AE3B27" w:rsidRPr="00530122" w:rsidRDefault="00AE3B27" w:rsidP="00530122">
            <w:pPr>
              <w:spacing w:before="0"/>
              <w:jc w:val="center"/>
              <w:rPr>
                <w:rFonts w:cs="Arial"/>
                <w:color w:val="000000"/>
                <w:sz w:val="24"/>
                <w:szCs w:val="24"/>
              </w:rPr>
            </w:pPr>
            <w:r w:rsidRPr="00530122">
              <w:rPr>
                <w:rFonts w:cs="Arial"/>
                <w:color w:val="000000"/>
                <w:sz w:val="24"/>
                <w:szCs w:val="24"/>
              </w:rPr>
              <w:t>m'</w:t>
            </w:r>
          </w:p>
        </w:tc>
        <w:tc>
          <w:tcPr>
            <w:tcW w:w="2430" w:type="dxa"/>
            <w:gridSpan w:val="2"/>
            <w:tcBorders>
              <w:top w:val="nil"/>
              <w:left w:val="nil"/>
              <w:bottom w:val="nil"/>
              <w:right w:val="single" w:sz="4" w:space="0" w:color="auto"/>
            </w:tcBorders>
            <w:shd w:val="clear" w:color="auto" w:fill="auto"/>
            <w:noWrap/>
            <w:vAlign w:val="bottom"/>
            <w:hideMark/>
          </w:tcPr>
          <w:p w:rsidR="00AE3B27" w:rsidRPr="00530122" w:rsidRDefault="00AE3B27" w:rsidP="00530122">
            <w:pPr>
              <w:spacing w:before="0"/>
              <w:jc w:val="center"/>
              <w:rPr>
                <w:rFonts w:cs="Arial"/>
                <w:color w:val="000000"/>
                <w:sz w:val="24"/>
                <w:szCs w:val="24"/>
              </w:rPr>
            </w:pPr>
            <w:r w:rsidRPr="00530122">
              <w:rPr>
                <w:rFonts w:cs="Arial"/>
                <w:color w:val="000000"/>
                <w:sz w:val="24"/>
                <w:szCs w:val="24"/>
              </w:rPr>
              <w:t>8.5</w:t>
            </w:r>
          </w:p>
        </w:tc>
        <w:tc>
          <w:tcPr>
            <w:tcW w:w="594" w:type="dxa"/>
            <w:gridSpan w:val="2"/>
            <w:tcBorders>
              <w:top w:val="nil"/>
              <w:left w:val="nil"/>
              <w:bottom w:val="nil"/>
              <w:right w:val="single" w:sz="4" w:space="0" w:color="auto"/>
            </w:tcBorders>
          </w:tcPr>
          <w:p w:rsidR="00AE3B27" w:rsidRPr="00530122" w:rsidRDefault="00AE3B27" w:rsidP="00530122">
            <w:pPr>
              <w:spacing w:before="0"/>
              <w:jc w:val="center"/>
              <w:rPr>
                <w:rFonts w:cs="Arial"/>
                <w:color w:val="000000"/>
                <w:sz w:val="24"/>
                <w:szCs w:val="24"/>
              </w:rPr>
            </w:pPr>
          </w:p>
        </w:tc>
        <w:tc>
          <w:tcPr>
            <w:tcW w:w="1206" w:type="dxa"/>
            <w:gridSpan w:val="3"/>
            <w:tcBorders>
              <w:top w:val="nil"/>
              <w:left w:val="nil"/>
              <w:bottom w:val="nil"/>
              <w:right w:val="single" w:sz="4" w:space="0" w:color="auto"/>
            </w:tcBorders>
          </w:tcPr>
          <w:p w:rsidR="00AE3B27" w:rsidRPr="00530122" w:rsidRDefault="00AE3B27" w:rsidP="00530122">
            <w:pPr>
              <w:spacing w:before="0"/>
              <w:jc w:val="center"/>
              <w:rPr>
                <w:rFonts w:cs="Arial"/>
                <w:color w:val="000000"/>
                <w:sz w:val="24"/>
                <w:szCs w:val="24"/>
              </w:rPr>
            </w:pPr>
          </w:p>
        </w:tc>
        <w:tc>
          <w:tcPr>
            <w:tcW w:w="810" w:type="dxa"/>
            <w:gridSpan w:val="2"/>
            <w:tcBorders>
              <w:top w:val="nil"/>
              <w:left w:val="nil"/>
              <w:bottom w:val="nil"/>
              <w:right w:val="single" w:sz="4" w:space="0" w:color="auto"/>
            </w:tcBorders>
          </w:tcPr>
          <w:p w:rsidR="00AE3B27" w:rsidRPr="00530122" w:rsidRDefault="00AE3B27" w:rsidP="00530122">
            <w:pPr>
              <w:spacing w:before="0"/>
              <w:jc w:val="center"/>
              <w:rPr>
                <w:rFonts w:cs="Arial"/>
                <w:color w:val="000000"/>
                <w:sz w:val="24"/>
                <w:szCs w:val="24"/>
              </w:rPr>
            </w:pPr>
          </w:p>
        </w:tc>
        <w:tc>
          <w:tcPr>
            <w:tcW w:w="1750" w:type="dxa"/>
            <w:tcBorders>
              <w:top w:val="nil"/>
              <w:left w:val="nil"/>
              <w:bottom w:val="nil"/>
              <w:right w:val="single" w:sz="4" w:space="0" w:color="auto"/>
            </w:tcBorders>
          </w:tcPr>
          <w:p w:rsidR="00AE3B27" w:rsidRPr="00530122" w:rsidRDefault="00AE3B27" w:rsidP="00530122">
            <w:pPr>
              <w:spacing w:before="0"/>
              <w:jc w:val="center"/>
              <w:rPr>
                <w:rFonts w:cs="Arial"/>
                <w:color w:val="000000"/>
                <w:sz w:val="24"/>
                <w:szCs w:val="24"/>
              </w:rPr>
            </w:pPr>
          </w:p>
        </w:tc>
      </w:tr>
      <w:tr w:rsidR="00AE3B27" w:rsidRPr="00530122" w:rsidTr="00AE3B27">
        <w:trPr>
          <w:gridAfter w:val="2"/>
          <w:wAfter w:w="1992" w:type="dxa"/>
          <w:trHeight w:val="300"/>
        </w:trPr>
        <w:tc>
          <w:tcPr>
            <w:tcW w:w="889" w:type="dxa"/>
            <w:tcBorders>
              <w:top w:val="nil"/>
              <w:left w:val="double" w:sz="6" w:space="0" w:color="auto"/>
              <w:bottom w:val="nil"/>
              <w:right w:val="single" w:sz="4" w:space="0" w:color="auto"/>
            </w:tcBorders>
            <w:shd w:val="clear" w:color="auto" w:fill="auto"/>
            <w:hideMark/>
          </w:tcPr>
          <w:p w:rsidR="00AE3B27" w:rsidRPr="00530122" w:rsidRDefault="00AE3B27" w:rsidP="00530122">
            <w:pPr>
              <w:spacing w:before="0"/>
              <w:jc w:val="left"/>
              <w:rPr>
                <w:rFonts w:cs="Arial"/>
                <w:color w:val="000000"/>
                <w:sz w:val="24"/>
                <w:szCs w:val="24"/>
              </w:rPr>
            </w:pPr>
            <w:r w:rsidRPr="00530122">
              <w:rPr>
                <w:rFonts w:cs="Arial"/>
                <w:color w:val="000000"/>
                <w:sz w:val="24"/>
                <w:szCs w:val="24"/>
              </w:rPr>
              <w:t> </w:t>
            </w:r>
          </w:p>
        </w:tc>
        <w:tc>
          <w:tcPr>
            <w:tcW w:w="4300" w:type="dxa"/>
            <w:tcBorders>
              <w:top w:val="nil"/>
              <w:left w:val="nil"/>
              <w:bottom w:val="nil"/>
              <w:right w:val="single" w:sz="4" w:space="0" w:color="auto"/>
            </w:tcBorders>
            <w:shd w:val="clear" w:color="auto" w:fill="auto"/>
            <w:noWrap/>
            <w:vAlign w:val="center"/>
            <w:hideMark/>
          </w:tcPr>
          <w:p w:rsidR="00AE3B27" w:rsidRPr="00530122" w:rsidRDefault="00AE3B27" w:rsidP="00530122">
            <w:pPr>
              <w:spacing w:before="0"/>
              <w:rPr>
                <w:rFonts w:cs="Arial"/>
                <w:color w:val="000000"/>
                <w:sz w:val="24"/>
                <w:szCs w:val="24"/>
              </w:rPr>
            </w:pPr>
            <w:r w:rsidRPr="00530122">
              <w:rPr>
                <w:rFonts w:cs="Arial"/>
                <w:color w:val="000000"/>
                <w:sz w:val="24"/>
                <w:szCs w:val="24"/>
              </w:rPr>
              <w:t>Ø65</w:t>
            </w:r>
          </w:p>
        </w:tc>
        <w:tc>
          <w:tcPr>
            <w:tcW w:w="2551" w:type="dxa"/>
            <w:tcBorders>
              <w:top w:val="nil"/>
              <w:left w:val="nil"/>
              <w:bottom w:val="nil"/>
              <w:right w:val="single" w:sz="4" w:space="0" w:color="auto"/>
            </w:tcBorders>
            <w:shd w:val="clear" w:color="auto" w:fill="auto"/>
            <w:noWrap/>
            <w:vAlign w:val="bottom"/>
            <w:hideMark/>
          </w:tcPr>
          <w:p w:rsidR="00AE3B27" w:rsidRPr="00530122" w:rsidRDefault="00AE3B27" w:rsidP="00530122">
            <w:pPr>
              <w:spacing w:before="0"/>
              <w:jc w:val="center"/>
              <w:rPr>
                <w:rFonts w:cs="Arial"/>
                <w:color w:val="000000"/>
                <w:sz w:val="24"/>
                <w:szCs w:val="24"/>
              </w:rPr>
            </w:pPr>
            <w:r w:rsidRPr="00530122">
              <w:rPr>
                <w:rFonts w:cs="Arial"/>
                <w:color w:val="000000"/>
                <w:sz w:val="24"/>
                <w:szCs w:val="24"/>
              </w:rPr>
              <w:t>m'</w:t>
            </w:r>
          </w:p>
        </w:tc>
        <w:tc>
          <w:tcPr>
            <w:tcW w:w="2430" w:type="dxa"/>
            <w:gridSpan w:val="2"/>
            <w:tcBorders>
              <w:top w:val="nil"/>
              <w:left w:val="nil"/>
              <w:bottom w:val="nil"/>
              <w:right w:val="single" w:sz="4" w:space="0" w:color="auto"/>
            </w:tcBorders>
            <w:shd w:val="clear" w:color="auto" w:fill="auto"/>
            <w:noWrap/>
            <w:vAlign w:val="bottom"/>
            <w:hideMark/>
          </w:tcPr>
          <w:p w:rsidR="00AE3B27" w:rsidRPr="00530122" w:rsidRDefault="00AE3B27" w:rsidP="00530122">
            <w:pPr>
              <w:spacing w:before="0"/>
              <w:jc w:val="center"/>
              <w:rPr>
                <w:rFonts w:cs="Arial"/>
                <w:color w:val="000000"/>
                <w:sz w:val="24"/>
                <w:szCs w:val="24"/>
              </w:rPr>
            </w:pPr>
            <w:r w:rsidRPr="00530122">
              <w:rPr>
                <w:rFonts w:cs="Arial"/>
                <w:color w:val="000000"/>
                <w:sz w:val="24"/>
                <w:szCs w:val="24"/>
              </w:rPr>
              <w:t>7.5</w:t>
            </w:r>
          </w:p>
        </w:tc>
        <w:tc>
          <w:tcPr>
            <w:tcW w:w="594" w:type="dxa"/>
            <w:gridSpan w:val="2"/>
            <w:tcBorders>
              <w:top w:val="nil"/>
              <w:left w:val="nil"/>
              <w:bottom w:val="nil"/>
              <w:right w:val="single" w:sz="4" w:space="0" w:color="auto"/>
            </w:tcBorders>
          </w:tcPr>
          <w:p w:rsidR="00AE3B27" w:rsidRPr="00530122" w:rsidRDefault="00AE3B27" w:rsidP="00530122">
            <w:pPr>
              <w:spacing w:before="0"/>
              <w:jc w:val="center"/>
              <w:rPr>
                <w:rFonts w:cs="Arial"/>
                <w:color w:val="000000"/>
                <w:sz w:val="24"/>
                <w:szCs w:val="24"/>
              </w:rPr>
            </w:pPr>
          </w:p>
        </w:tc>
        <w:tc>
          <w:tcPr>
            <w:tcW w:w="1206" w:type="dxa"/>
            <w:gridSpan w:val="3"/>
            <w:tcBorders>
              <w:top w:val="nil"/>
              <w:left w:val="nil"/>
              <w:bottom w:val="nil"/>
              <w:right w:val="single" w:sz="4" w:space="0" w:color="auto"/>
            </w:tcBorders>
          </w:tcPr>
          <w:p w:rsidR="00AE3B27" w:rsidRPr="00530122" w:rsidRDefault="00AE3B27" w:rsidP="00530122">
            <w:pPr>
              <w:spacing w:before="0"/>
              <w:jc w:val="center"/>
              <w:rPr>
                <w:rFonts w:cs="Arial"/>
                <w:color w:val="000000"/>
                <w:sz w:val="24"/>
                <w:szCs w:val="24"/>
              </w:rPr>
            </w:pPr>
          </w:p>
        </w:tc>
        <w:tc>
          <w:tcPr>
            <w:tcW w:w="810" w:type="dxa"/>
            <w:gridSpan w:val="2"/>
            <w:tcBorders>
              <w:top w:val="nil"/>
              <w:left w:val="nil"/>
              <w:bottom w:val="nil"/>
              <w:right w:val="single" w:sz="4" w:space="0" w:color="auto"/>
            </w:tcBorders>
          </w:tcPr>
          <w:p w:rsidR="00AE3B27" w:rsidRPr="00530122" w:rsidRDefault="00AE3B27" w:rsidP="00530122">
            <w:pPr>
              <w:spacing w:before="0"/>
              <w:jc w:val="center"/>
              <w:rPr>
                <w:rFonts w:cs="Arial"/>
                <w:color w:val="000000"/>
                <w:sz w:val="24"/>
                <w:szCs w:val="24"/>
              </w:rPr>
            </w:pPr>
          </w:p>
        </w:tc>
        <w:tc>
          <w:tcPr>
            <w:tcW w:w="1750" w:type="dxa"/>
            <w:tcBorders>
              <w:top w:val="nil"/>
              <w:left w:val="nil"/>
              <w:bottom w:val="nil"/>
              <w:right w:val="single" w:sz="4" w:space="0" w:color="auto"/>
            </w:tcBorders>
          </w:tcPr>
          <w:p w:rsidR="00AE3B27" w:rsidRPr="00530122" w:rsidRDefault="00AE3B27" w:rsidP="00530122">
            <w:pPr>
              <w:spacing w:before="0"/>
              <w:jc w:val="center"/>
              <w:rPr>
                <w:rFonts w:cs="Arial"/>
                <w:color w:val="000000"/>
                <w:sz w:val="24"/>
                <w:szCs w:val="24"/>
              </w:rPr>
            </w:pPr>
          </w:p>
        </w:tc>
      </w:tr>
      <w:tr w:rsidR="00AE3B27" w:rsidRPr="00530122" w:rsidTr="00AE3B27">
        <w:trPr>
          <w:gridAfter w:val="2"/>
          <w:wAfter w:w="1992" w:type="dxa"/>
          <w:trHeight w:val="300"/>
        </w:trPr>
        <w:tc>
          <w:tcPr>
            <w:tcW w:w="889" w:type="dxa"/>
            <w:tcBorders>
              <w:top w:val="nil"/>
              <w:left w:val="double" w:sz="6" w:space="0" w:color="auto"/>
              <w:bottom w:val="nil"/>
              <w:right w:val="single" w:sz="4" w:space="0" w:color="auto"/>
            </w:tcBorders>
            <w:shd w:val="clear" w:color="auto" w:fill="auto"/>
            <w:hideMark/>
          </w:tcPr>
          <w:p w:rsidR="00AE3B27" w:rsidRPr="00530122" w:rsidRDefault="00AE3B27" w:rsidP="00530122">
            <w:pPr>
              <w:spacing w:before="0"/>
              <w:jc w:val="left"/>
              <w:rPr>
                <w:rFonts w:cs="Arial"/>
                <w:color w:val="000000"/>
                <w:sz w:val="24"/>
                <w:szCs w:val="24"/>
              </w:rPr>
            </w:pPr>
            <w:r w:rsidRPr="00530122">
              <w:rPr>
                <w:rFonts w:cs="Arial"/>
                <w:color w:val="000000"/>
                <w:sz w:val="24"/>
                <w:szCs w:val="24"/>
              </w:rPr>
              <w:t> </w:t>
            </w:r>
          </w:p>
        </w:tc>
        <w:tc>
          <w:tcPr>
            <w:tcW w:w="4300" w:type="dxa"/>
            <w:tcBorders>
              <w:top w:val="nil"/>
              <w:left w:val="nil"/>
              <w:bottom w:val="nil"/>
              <w:right w:val="single" w:sz="4" w:space="0" w:color="auto"/>
            </w:tcBorders>
            <w:shd w:val="clear" w:color="auto" w:fill="auto"/>
            <w:noWrap/>
            <w:vAlign w:val="center"/>
            <w:hideMark/>
          </w:tcPr>
          <w:p w:rsidR="00AE3B27" w:rsidRPr="00530122" w:rsidRDefault="00AE3B27" w:rsidP="00530122">
            <w:pPr>
              <w:spacing w:before="0"/>
              <w:rPr>
                <w:rFonts w:cs="Arial"/>
                <w:color w:val="000000"/>
                <w:sz w:val="24"/>
                <w:szCs w:val="24"/>
              </w:rPr>
            </w:pPr>
            <w:r w:rsidRPr="00530122">
              <w:rPr>
                <w:rFonts w:cs="Arial"/>
                <w:color w:val="000000"/>
                <w:sz w:val="24"/>
                <w:szCs w:val="24"/>
              </w:rPr>
              <w:t> </w:t>
            </w:r>
          </w:p>
        </w:tc>
        <w:tc>
          <w:tcPr>
            <w:tcW w:w="2551" w:type="dxa"/>
            <w:tcBorders>
              <w:top w:val="nil"/>
              <w:left w:val="nil"/>
              <w:bottom w:val="nil"/>
              <w:right w:val="single" w:sz="4" w:space="0" w:color="auto"/>
            </w:tcBorders>
            <w:shd w:val="clear" w:color="auto" w:fill="auto"/>
            <w:noWrap/>
            <w:vAlign w:val="bottom"/>
            <w:hideMark/>
          </w:tcPr>
          <w:p w:rsidR="00AE3B27" w:rsidRPr="00530122" w:rsidRDefault="00AE3B27" w:rsidP="00530122">
            <w:pPr>
              <w:spacing w:before="0"/>
              <w:jc w:val="center"/>
              <w:rPr>
                <w:rFonts w:cs="Arial"/>
                <w:color w:val="000000"/>
                <w:sz w:val="24"/>
                <w:szCs w:val="24"/>
              </w:rPr>
            </w:pPr>
            <w:r w:rsidRPr="00530122">
              <w:rPr>
                <w:rFonts w:cs="Arial"/>
                <w:color w:val="000000"/>
                <w:sz w:val="24"/>
                <w:szCs w:val="24"/>
              </w:rPr>
              <w:t> </w:t>
            </w:r>
          </w:p>
        </w:tc>
        <w:tc>
          <w:tcPr>
            <w:tcW w:w="2430" w:type="dxa"/>
            <w:gridSpan w:val="2"/>
            <w:tcBorders>
              <w:top w:val="nil"/>
              <w:left w:val="nil"/>
              <w:bottom w:val="nil"/>
              <w:right w:val="single" w:sz="4" w:space="0" w:color="auto"/>
            </w:tcBorders>
            <w:shd w:val="clear" w:color="auto" w:fill="auto"/>
            <w:noWrap/>
            <w:vAlign w:val="bottom"/>
            <w:hideMark/>
          </w:tcPr>
          <w:p w:rsidR="00AE3B27" w:rsidRPr="00530122" w:rsidRDefault="00AE3B27" w:rsidP="00530122">
            <w:pPr>
              <w:spacing w:before="0"/>
              <w:jc w:val="center"/>
              <w:rPr>
                <w:rFonts w:cs="Arial"/>
                <w:color w:val="000000"/>
                <w:sz w:val="24"/>
                <w:szCs w:val="24"/>
              </w:rPr>
            </w:pPr>
            <w:r w:rsidRPr="00530122">
              <w:rPr>
                <w:rFonts w:cs="Arial"/>
                <w:color w:val="000000"/>
                <w:sz w:val="24"/>
                <w:szCs w:val="24"/>
              </w:rPr>
              <w:t> </w:t>
            </w:r>
          </w:p>
        </w:tc>
        <w:tc>
          <w:tcPr>
            <w:tcW w:w="594" w:type="dxa"/>
            <w:gridSpan w:val="2"/>
            <w:tcBorders>
              <w:top w:val="nil"/>
              <w:left w:val="nil"/>
              <w:bottom w:val="nil"/>
              <w:right w:val="single" w:sz="4" w:space="0" w:color="auto"/>
            </w:tcBorders>
          </w:tcPr>
          <w:p w:rsidR="00AE3B27" w:rsidRPr="00530122" w:rsidRDefault="00AE3B27" w:rsidP="00530122">
            <w:pPr>
              <w:spacing w:before="0"/>
              <w:jc w:val="center"/>
              <w:rPr>
                <w:rFonts w:cs="Arial"/>
                <w:color w:val="000000"/>
                <w:sz w:val="24"/>
                <w:szCs w:val="24"/>
              </w:rPr>
            </w:pPr>
          </w:p>
        </w:tc>
        <w:tc>
          <w:tcPr>
            <w:tcW w:w="1206" w:type="dxa"/>
            <w:gridSpan w:val="3"/>
            <w:tcBorders>
              <w:top w:val="nil"/>
              <w:left w:val="nil"/>
              <w:bottom w:val="nil"/>
              <w:right w:val="single" w:sz="4" w:space="0" w:color="auto"/>
            </w:tcBorders>
          </w:tcPr>
          <w:p w:rsidR="00AE3B27" w:rsidRPr="00530122" w:rsidRDefault="00AE3B27" w:rsidP="00530122">
            <w:pPr>
              <w:spacing w:before="0"/>
              <w:jc w:val="center"/>
              <w:rPr>
                <w:rFonts w:cs="Arial"/>
                <w:color w:val="000000"/>
                <w:sz w:val="24"/>
                <w:szCs w:val="24"/>
              </w:rPr>
            </w:pPr>
          </w:p>
        </w:tc>
        <w:tc>
          <w:tcPr>
            <w:tcW w:w="810" w:type="dxa"/>
            <w:gridSpan w:val="2"/>
            <w:tcBorders>
              <w:top w:val="nil"/>
              <w:left w:val="nil"/>
              <w:bottom w:val="nil"/>
              <w:right w:val="single" w:sz="4" w:space="0" w:color="auto"/>
            </w:tcBorders>
          </w:tcPr>
          <w:p w:rsidR="00AE3B27" w:rsidRPr="00530122" w:rsidRDefault="00AE3B27" w:rsidP="00530122">
            <w:pPr>
              <w:spacing w:before="0"/>
              <w:jc w:val="center"/>
              <w:rPr>
                <w:rFonts w:cs="Arial"/>
                <w:color w:val="000000"/>
                <w:sz w:val="24"/>
                <w:szCs w:val="24"/>
              </w:rPr>
            </w:pPr>
          </w:p>
        </w:tc>
        <w:tc>
          <w:tcPr>
            <w:tcW w:w="1750" w:type="dxa"/>
            <w:tcBorders>
              <w:top w:val="nil"/>
              <w:left w:val="nil"/>
              <w:bottom w:val="nil"/>
              <w:right w:val="single" w:sz="4" w:space="0" w:color="auto"/>
            </w:tcBorders>
          </w:tcPr>
          <w:p w:rsidR="00AE3B27" w:rsidRPr="00530122" w:rsidRDefault="00AE3B27" w:rsidP="00530122">
            <w:pPr>
              <w:spacing w:before="0"/>
              <w:jc w:val="center"/>
              <w:rPr>
                <w:rFonts w:cs="Arial"/>
                <w:color w:val="000000"/>
                <w:sz w:val="24"/>
                <w:szCs w:val="24"/>
              </w:rPr>
            </w:pPr>
          </w:p>
        </w:tc>
      </w:tr>
      <w:tr w:rsidR="00AE3B27" w:rsidRPr="00530122" w:rsidTr="00AE3B27">
        <w:trPr>
          <w:gridAfter w:val="2"/>
          <w:wAfter w:w="1992" w:type="dxa"/>
          <w:trHeight w:val="300"/>
        </w:trPr>
        <w:tc>
          <w:tcPr>
            <w:tcW w:w="889" w:type="dxa"/>
            <w:tcBorders>
              <w:top w:val="nil"/>
              <w:left w:val="double" w:sz="6" w:space="0" w:color="auto"/>
              <w:bottom w:val="nil"/>
              <w:right w:val="single" w:sz="4" w:space="0" w:color="auto"/>
            </w:tcBorders>
            <w:shd w:val="clear" w:color="auto" w:fill="auto"/>
            <w:hideMark/>
          </w:tcPr>
          <w:p w:rsidR="00AE3B27" w:rsidRPr="00530122" w:rsidRDefault="00AE3B27" w:rsidP="00530122">
            <w:pPr>
              <w:spacing w:before="0"/>
              <w:jc w:val="left"/>
              <w:rPr>
                <w:rFonts w:cs="Arial"/>
                <w:color w:val="000000"/>
                <w:sz w:val="24"/>
                <w:szCs w:val="24"/>
              </w:rPr>
            </w:pPr>
            <w:r w:rsidRPr="00530122">
              <w:rPr>
                <w:rFonts w:cs="Arial"/>
                <w:color w:val="000000"/>
                <w:sz w:val="24"/>
                <w:szCs w:val="24"/>
              </w:rPr>
              <w:t>4.2.3.</w:t>
            </w:r>
          </w:p>
        </w:tc>
        <w:tc>
          <w:tcPr>
            <w:tcW w:w="4300" w:type="dxa"/>
            <w:tcBorders>
              <w:top w:val="nil"/>
              <w:left w:val="nil"/>
              <w:bottom w:val="nil"/>
              <w:right w:val="single" w:sz="4" w:space="0" w:color="auto"/>
            </w:tcBorders>
            <w:shd w:val="clear" w:color="auto" w:fill="auto"/>
            <w:vAlign w:val="center"/>
            <w:hideMark/>
          </w:tcPr>
          <w:p w:rsidR="00AE3B27" w:rsidRPr="00530122" w:rsidRDefault="00AE3B27" w:rsidP="00530122">
            <w:pPr>
              <w:spacing w:before="0"/>
              <w:rPr>
                <w:rFonts w:cs="Arial"/>
                <w:b/>
                <w:bCs/>
                <w:color w:val="000000"/>
                <w:sz w:val="24"/>
                <w:szCs w:val="24"/>
              </w:rPr>
            </w:pPr>
            <w:r w:rsidRPr="00530122">
              <w:rPr>
                <w:rFonts w:cs="Arial"/>
                <w:b/>
                <w:bCs/>
                <w:color w:val="000000"/>
                <w:sz w:val="24"/>
                <w:szCs w:val="24"/>
              </w:rPr>
              <w:t>Unutrašnji požarni hidrant</w:t>
            </w:r>
          </w:p>
        </w:tc>
        <w:tc>
          <w:tcPr>
            <w:tcW w:w="2551" w:type="dxa"/>
            <w:tcBorders>
              <w:top w:val="nil"/>
              <w:left w:val="nil"/>
              <w:bottom w:val="nil"/>
              <w:right w:val="single" w:sz="4" w:space="0" w:color="auto"/>
            </w:tcBorders>
            <w:shd w:val="clear" w:color="auto" w:fill="auto"/>
            <w:noWrap/>
            <w:vAlign w:val="bottom"/>
            <w:hideMark/>
          </w:tcPr>
          <w:p w:rsidR="00AE3B27" w:rsidRPr="00530122" w:rsidRDefault="00AE3B27" w:rsidP="00530122">
            <w:pPr>
              <w:spacing w:before="0"/>
              <w:jc w:val="left"/>
              <w:rPr>
                <w:rFonts w:cs="Arial"/>
                <w:color w:val="000000"/>
                <w:sz w:val="24"/>
                <w:szCs w:val="24"/>
              </w:rPr>
            </w:pPr>
            <w:r w:rsidRPr="00530122">
              <w:rPr>
                <w:rFonts w:cs="Arial"/>
                <w:color w:val="000000"/>
                <w:sz w:val="24"/>
                <w:szCs w:val="24"/>
              </w:rPr>
              <w:t> </w:t>
            </w:r>
          </w:p>
        </w:tc>
        <w:tc>
          <w:tcPr>
            <w:tcW w:w="2430" w:type="dxa"/>
            <w:gridSpan w:val="2"/>
            <w:tcBorders>
              <w:top w:val="nil"/>
              <w:left w:val="nil"/>
              <w:bottom w:val="nil"/>
              <w:right w:val="single" w:sz="4" w:space="0" w:color="auto"/>
            </w:tcBorders>
            <w:shd w:val="clear" w:color="auto" w:fill="auto"/>
            <w:noWrap/>
            <w:vAlign w:val="bottom"/>
            <w:hideMark/>
          </w:tcPr>
          <w:p w:rsidR="00AE3B27" w:rsidRPr="00530122" w:rsidRDefault="00AE3B27" w:rsidP="00530122">
            <w:pPr>
              <w:spacing w:before="0"/>
              <w:jc w:val="left"/>
              <w:rPr>
                <w:rFonts w:cs="Arial"/>
                <w:color w:val="000000"/>
                <w:sz w:val="24"/>
                <w:szCs w:val="24"/>
              </w:rPr>
            </w:pPr>
            <w:r w:rsidRPr="00530122">
              <w:rPr>
                <w:rFonts w:cs="Arial"/>
                <w:color w:val="000000"/>
                <w:sz w:val="24"/>
                <w:szCs w:val="24"/>
              </w:rPr>
              <w:t> </w:t>
            </w:r>
          </w:p>
        </w:tc>
        <w:tc>
          <w:tcPr>
            <w:tcW w:w="594" w:type="dxa"/>
            <w:gridSpan w:val="2"/>
            <w:tcBorders>
              <w:top w:val="nil"/>
              <w:left w:val="nil"/>
              <w:bottom w:val="nil"/>
              <w:right w:val="single" w:sz="4" w:space="0" w:color="auto"/>
            </w:tcBorders>
          </w:tcPr>
          <w:p w:rsidR="00AE3B27" w:rsidRPr="00530122" w:rsidRDefault="00AE3B27" w:rsidP="00530122">
            <w:pPr>
              <w:spacing w:before="0"/>
              <w:jc w:val="left"/>
              <w:rPr>
                <w:rFonts w:cs="Arial"/>
                <w:color w:val="000000"/>
                <w:sz w:val="24"/>
                <w:szCs w:val="24"/>
              </w:rPr>
            </w:pPr>
          </w:p>
        </w:tc>
        <w:tc>
          <w:tcPr>
            <w:tcW w:w="1206" w:type="dxa"/>
            <w:gridSpan w:val="3"/>
            <w:tcBorders>
              <w:top w:val="nil"/>
              <w:left w:val="nil"/>
              <w:bottom w:val="nil"/>
              <w:right w:val="single" w:sz="4" w:space="0" w:color="auto"/>
            </w:tcBorders>
          </w:tcPr>
          <w:p w:rsidR="00AE3B27" w:rsidRPr="00530122" w:rsidRDefault="00AE3B27" w:rsidP="00530122">
            <w:pPr>
              <w:spacing w:before="0"/>
              <w:jc w:val="left"/>
              <w:rPr>
                <w:rFonts w:cs="Arial"/>
                <w:color w:val="000000"/>
                <w:sz w:val="24"/>
                <w:szCs w:val="24"/>
              </w:rPr>
            </w:pPr>
          </w:p>
        </w:tc>
        <w:tc>
          <w:tcPr>
            <w:tcW w:w="810" w:type="dxa"/>
            <w:gridSpan w:val="2"/>
            <w:tcBorders>
              <w:top w:val="nil"/>
              <w:left w:val="nil"/>
              <w:bottom w:val="nil"/>
              <w:right w:val="single" w:sz="4" w:space="0" w:color="auto"/>
            </w:tcBorders>
          </w:tcPr>
          <w:p w:rsidR="00AE3B27" w:rsidRPr="00530122" w:rsidRDefault="00AE3B27" w:rsidP="00530122">
            <w:pPr>
              <w:spacing w:before="0"/>
              <w:jc w:val="left"/>
              <w:rPr>
                <w:rFonts w:cs="Arial"/>
                <w:color w:val="000000"/>
                <w:sz w:val="24"/>
                <w:szCs w:val="24"/>
              </w:rPr>
            </w:pPr>
          </w:p>
        </w:tc>
        <w:tc>
          <w:tcPr>
            <w:tcW w:w="1750" w:type="dxa"/>
            <w:tcBorders>
              <w:top w:val="nil"/>
              <w:left w:val="nil"/>
              <w:bottom w:val="nil"/>
              <w:right w:val="single" w:sz="4" w:space="0" w:color="auto"/>
            </w:tcBorders>
          </w:tcPr>
          <w:p w:rsidR="00AE3B27" w:rsidRPr="00530122" w:rsidRDefault="00AE3B27" w:rsidP="00530122">
            <w:pPr>
              <w:spacing w:before="0"/>
              <w:jc w:val="left"/>
              <w:rPr>
                <w:rFonts w:cs="Arial"/>
                <w:color w:val="000000"/>
                <w:sz w:val="24"/>
                <w:szCs w:val="24"/>
              </w:rPr>
            </w:pPr>
          </w:p>
        </w:tc>
      </w:tr>
      <w:tr w:rsidR="00AE3B27" w:rsidRPr="00530122" w:rsidTr="00AE3B27">
        <w:trPr>
          <w:gridAfter w:val="2"/>
          <w:wAfter w:w="1992" w:type="dxa"/>
          <w:trHeight w:val="1710"/>
        </w:trPr>
        <w:tc>
          <w:tcPr>
            <w:tcW w:w="889" w:type="dxa"/>
            <w:vMerge w:val="restart"/>
            <w:tcBorders>
              <w:top w:val="nil"/>
              <w:left w:val="double" w:sz="6" w:space="0" w:color="auto"/>
              <w:bottom w:val="nil"/>
              <w:right w:val="single" w:sz="4" w:space="0" w:color="auto"/>
            </w:tcBorders>
            <w:shd w:val="clear" w:color="auto" w:fill="auto"/>
            <w:hideMark/>
          </w:tcPr>
          <w:p w:rsidR="00AE3B27" w:rsidRPr="00530122" w:rsidRDefault="00AE3B27" w:rsidP="00530122">
            <w:pPr>
              <w:spacing w:before="0"/>
              <w:jc w:val="left"/>
              <w:rPr>
                <w:rFonts w:cs="Arial"/>
                <w:color w:val="000000"/>
                <w:sz w:val="24"/>
                <w:szCs w:val="24"/>
              </w:rPr>
            </w:pPr>
            <w:r w:rsidRPr="00530122">
              <w:rPr>
                <w:rFonts w:cs="Arial"/>
                <w:color w:val="000000"/>
                <w:sz w:val="24"/>
                <w:szCs w:val="24"/>
              </w:rPr>
              <w:t> </w:t>
            </w:r>
          </w:p>
        </w:tc>
        <w:tc>
          <w:tcPr>
            <w:tcW w:w="4300" w:type="dxa"/>
            <w:tcBorders>
              <w:top w:val="nil"/>
              <w:left w:val="nil"/>
              <w:bottom w:val="nil"/>
              <w:right w:val="single" w:sz="4" w:space="0" w:color="auto"/>
            </w:tcBorders>
            <w:shd w:val="clear" w:color="auto" w:fill="auto"/>
            <w:vAlign w:val="center"/>
            <w:hideMark/>
          </w:tcPr>
          <w:p w:rsidR="00AE3B27" w:rsidRPr="00530122" w:rsidRDefault="00AE3B27" w:rsidP="00530122">
            <w:pPr>
              <w:spacing w:before="0"/>
              <w:rPr>
                <w:rFonts w:cs="Arial"/>
                <w:color w:val="000000"/>
                <w:sz w:val="24"/>
                <w:szCs w:val="24"/>
              </w:rPr>
            </w:pPr>
            <w:r w:rsidRPr="00530122">
              <w:rPr>
                <w:rFonts w:cs="Arial"/>
                <w:color w:val="000000"/>
                <w:sz w:val="24"/>
                <w:szCs w:val="24"/>
              </w:rPr>
              <w:t>Izvršiti nabavku i montažu zidnog  požarnog  hidranta Ø52 mm sa mlaznicom, crevom od trevire 15 m i ventila ugrađenog u metalnu kutiju. Kutija mora biti vidno obojena i sa ključem.Proizvodnja "Vatrosprem" ili sl.</w:t>
            </w:r>
          </w:p>
        </w:tc>
        <w:tc>
          <w:tcPr>
            <w:tcW w:w="2551" w:type="dxa"/>
            <w:vMerge w:val="restart"/>
            <w:tcBorders>
              <w:top w:val="nil"/>
              <w:left w:val="single" w:sz="4" w:space="0" w:color="auto"/>
              <w:bottom w:val="nil"/>
              <w:right w:val="single" w:sz="4" w:space="0" w:color="auto"/>
            </w:tcBorders>
            <w:shd w:val="clear" w:color="auto" w:fill="auto"/>
            <w:noWrap/>
            <w:vAlign w:val="bottom"/>
            <w:hideMark/>
          </w:tcPr>
          <w:p w:rsidR="00AE3B27" w:rsidRPr="00530122" w:rsidRDefault="00AE3B27" w:rsidP="00530122">
            <w:pPr>
              <w:spacing w:before="0"/>
              <w:jc w:val="left"/>
              <w:rPr>
                <w:rFonts w:cs="Arial"/>
                <w:color w:val="000000"/>
                <w:sz w:val="24"/>
                <w:szCs w:val="24"/>
              </w:rPr>
            </w:pPr>
            <w:r w:rsidRPr="00530122">
              <w:rPr>
                <w:rFonts w:cs="Arial"/>
                <w:color w:val="000000"/>
                <w:sz w:val="24"/>
                <w:szCs w:val="24"/>
              </w:rPr>
              <w:t> </w:t>
            </w:r>
          </w:p>
        </w:tc>
        <w:tc>
          <w:tcPr>
            <w:tcW w:w="2430" w:type="dxa"/>
            <w:gridSpan w:val="2"/>
            <w:vMerge w:val="restart"/>
            <w:tcBorders>
              <w:top w:val="nil"/>
              <w:left w:val="single" w:sz="4" w:space="0" w:color="auto"/>
              <w:bottom w:val="nil"/>
              <w:right w:val="single" w:sz="4" w:space="0" w:color="auto"/>
            </w:tcBorders>
            <w:shd w:val="clear" w:color="auto" w:fill="auto"/>
            <w:noWrap/>
            <w:vAlign w:val="bottom"/>
            <w:hideMark/>
          </w:tcPr>
          <w:p w:rsidR="00AE3B27" w:rsidRPr="00530122" w:rsidRDefault="00AE3B27" w:rsidP="00530122">
            <w:pPr>
              <w:spacing w:before="0"/>
              <w:jc w:val="left"/>
              <w:rPr>
                <w:rFonts w:cs="Arial"/>
                <w:color w:val="000000"/>
                <w:sz w:val="24"/>
                <w:szCs w:val="24"/>
              </w:rPr>
            </w:pPr>
            <w:r w:rsidRPr="00530122">
              <w:rPr>
                <w:rFonts w:cs="Arial"/>
                <w:color w:val="000000"/>
                <w:sz w:val="24"/>
                <w:szCs w:val="24"/>
              </w:rPr>
              <w:t> </w:t>
            </w:r>
          </w:p>
        </w:tc>
        <w:tc>
          <w:tcPr>
            <w:tcW w:w="594" w:type="dxa"/>
            <w:gridSpan w:val="2"/>
            <w:tcBorders>
              <w:top w:val="nil"/>
              <w:left w:val="single" w:sz="4" w:space="0" w:color="auto"/>
              <w:bottom w:val="nil"/>
              <w:right w:val="single" w:sz="4" w:space="0" w:color="auto"/>
            </w:tcBorders>
          </w:tcPr>
          <w:p w:rsidR="00AE3B27" w:rsidRPr="00530122" w:rsidRDefault="00AE3B27" w:rsidP="00530122">
            <w:pPr>
              <w:spacing w:before="0"/>
              <w:jc w:val="left"/>
              <w:rPr>
                <w:rFonts w:cs="Arial"/>
                <w:color w:val="000000"/>
                <w:sz w:val="24"/>
                <w:szCs w:val="24"/>
              </w:rPr>
            </w:pPr>
          </w:p>
        </w:tc>
        <w:tc>
          <w:tcPr>
            <w:tcW w:w="1206" w:type="dxa"/>
            <w:gridSpan w:val="3"/>
            <w:tcBorders>
              <w:top w:val="nil"/>
              <w:left w:val="single" w:sz="4" w:space="0" w:color="auto"/>
              <w:bottom w:val="nil"/>
              <w:right w:val="single" w:sz="4" w:space="0" w:color="auto"/>
            </w:tcBorders>
          </w:tcPr>
          <w:p w:rsidR="00AE3B27" w:rsidRPr="00530122" w:rsidRDefault="00AE3B27" w:rsidP="00530122">
            <w:pPr>
              <w:spacing w:before="0"/>
              <w:jc w:val="left"/>
              <w:rPr>
                <w:rFonts w:cs="Arial"/>
                <w:color w:val="000000"/>
                <w:sz w:val="24"/>
                <w:szCs w:val="24"/>
              </w:rPr>
            </w:pPr>
          </w:p>
        </w:tc>
        <w:tc>
          <w:tcPr>
            <w:tcW w:w="810" w:type="dxa"/>
            <w:gridSpan w:val="2"/>
            <w:tcBorders>
              <w:top w:val="nil"/>
              <w:left w:val="single" w:sz="4" w:space="0" w:color="auto"/>
              <w:bottom w:val="nil"/>
              <w:right w:val="single" w:sz="4" w:space="0" w:color="auto"/>
            </w:tcBorders>
          </w:tcPr>
          <w:p w:rsidR="00AE3B27" w:rsidRPr="00530122" w:rsidRDefault="00AE3B27" w:rsidP="00530122">
            <w:pPr>
              <w:spacing w:before="0"/>
              <w:jc w:val="left"/>
              <w:rPr>
                <w:rFonts w:cs="Arial"/>
                <w:color w:val="000000"/>
                <w:sz w:val="24"/>
                <w:szCs w:val="24"/>
              </w:rPr>
            </w:pPr>
          </w:p>
        </w:tc>
        <w:tc>
          <w:tcPr>
            <w:tcW w:w="1750" w:type="dxa"/>
            <w:tcBorders>
              <w:top w:val="nil"/>
              <w:left w:val="single" w:sz="4" w:space="0" w:color="auto"/>
              <w:bottom w:val="nil"/>
              <w:right w:val="single" w:sz="4" w:space="0" w:color="auto"/>
            </w:tcBorders>
          </w:tcPr>
          <w:p w:rsidR="00AE3B27" w:rsidRPr="00530122" w:rsidRDefault="00AE3B27" w:rsidP="00530122">
            <w:pPr>
              <w:spacing w:before="0"/>
              <w:jc w:val="left"/>
              <w:rPr>
                <w:rFonts w:cs="Arial"/>
                <w:color w:val="000000"/>
                <w:sz w:val="24"/>
                <w:szCs w:val="24"/>
              </w:rPr>
            </w:pPr>
          </w:p>
        </w:tc>
      </w:tr>
      <w:tr w:rsidR="00AE3B27" w:rsidRPr="00530122" w:rsidTr="00AE3B27">
        <w:trPr>
          <w:gridAfter w:val="2"/>
          <w:wAfter w:w="1992" w:type="dxa"/>
          <w:trHeight w:val="300"/>
        </w:trPr>
        <w:tc>
          <w:tcPr>
            <w:tcW w:w="889" w:type="dxa"/>
            <w:vMerge/>
            <w:tcBorders>
              <w:top w:val="nil"/>
              <w:left w:val="double" w:sz="6" w:space="0" w:color="auto"/>
              <w:bottom w:val="nil"/>
              <w:right w:val="single" w:sz="4" w:space="0" w:color="auto"/>
            </w:tcBorders>
            <w:vAlign w:val="center"/>
            <w:hideMark/>
          </w:tcPr>
          <w:p w:rsidR="00AE3B27" w:rsidRPr="00530122" w:rsidRDefault="00AE3B27" w:rsidP="00530122">
            <w:pPr>
              <w:spacing w:before="0"/>
              <w:jc w:val="left"/>
              <w:rPr>
                <w:rFonts w:cs="Arial"/>
                <w:color w:val="000000"/>
                <w:sz w:val="24"/>
                <w:szCs w:val="24"/>
              </w:rPr>
            </w:pPr>
          </w:p>
        </w:tc>
        <w:tc>
          <w:tcPr>
            <w:tcW w:w="4300" w:type="dxa"/>
            <w:tcBorders>
              <w:top w:val="nil"/>
              <w:left w:val="nil"/>
              <w:bottom w:val="nil"/>
              <w:right w:val="single" w:sz="4" w:space="0" w:color="auto"/>
            </w:tcBorders>
            <w:shd w:val="clear" w:color="auto" w:fill="auto"/>
            <w:vAlign w:val="center"/>
            <w:hideMark/>
          </w:tcPr>
          <w:p w:rsidR="00AE3B27" w:rsidRPr="00530122" w:rsidRDefault="00AE3B27" w:rsidP="00530122">
            <w:pPr>
              <w:spacing w:before="0"/>
              <w:rPr>
                <w:rFonts w:cs="Arial"/>
                <w:color w:val="000000"/>
                <w:sz w:val="24"/>
                <w:szCs w:val="24"/>
              </w:rPr>
            </w:pPr>
            <w:r w:rsidRPr="00530122">
              <w:rPr>
                <w:rFonts w:cs="Arial"/>
                <w:color w:val="000000"/>
                <w:sz w:val="24"/>
                <w:szCs w:val="24"/>
              </w:rPr>
              <w:t>Plaća se po komadu montiranog hidranta.</w:t>
            </w:r>
          </w:p>
        </w:tc>
        <w:tc>
          <w:tcPr>
            <w:tcW w:w="2551" w:type="dxa"/>
            <w:vMerge/>
            <w:tcBorders>
              <w:top w:val="nil"/>
              <w:left w:val="single" w:sz="4" w:space="0" w:color="auto"/>
              <w:bottom w:val="nil"/>
              <w:right w:val="single" w:sz="4" w:space="0" w:color="auto"/>
            </w:tcBorders>
            <w:vAlign w:val="center"/>
            <w:hideMark/>
          </w:tcPr>
          <w:p w:rsidR="00AE3B27" w:rsidRPr="00530122" w:rsidRDefault="00AE3B27" w:rsidP="00530122">
            <w:pPr>
              <w:spacing w:before="0"/>
              <w:jc w:val="left"/>
              <w:rPr>
                <w:rFonts w:cs="Arial"/>
                <w:color w:val="000000"/>
                <w:sz w:val="24"/>
                <w:szCs w:val="24"/>
              </w:rPr>
            </w:pPr>
          </w:p>
        </w:tc>
        <w:tc>
          <w:tcPr>
            <w:tcW w:w="2430" w:type="dxa"/>
            <w:gridSpan w:val="2"/>
            <w:vMerge/>
            <w:tcBorders>
              <w:top w:val="nil"/>
              <w:left w:val="single" w:sz="4" w:space="0" w:color="auto"/>
              <w:bottom w:val="nil"/>
              <w:right w:val="single" w:sz="4" w:space="0" w:color="auto"/>
            </w:tcBorders>
            <w:vAlign w:val="center"/>
            <w:hideMark/>
          </w:tcPr>
          <w:p w:rsidR="00AE3B27" w:rsidRPr="00530122" w:rsidRDefault="00AE3B27" w:rsidP="00530122">
            <w:pPr>
              <w:spacing w:before="0"/>
              <w:jc w:val="left"/>
              <w:rPr>
                <w:rFonts w:cs="Arial"/>
                <w:color w:val="000000"/>
                <w:sz w:val="24"/>
                <w:szCs w:val="24"/>
              </w:rPr>
            </w:pPr>
          </w:p>
        </w:tc>
        <w:tc>
          <w:tcPr>
            <w:tcW w:w="594" w:type="dxa"/>
            <w:gridSpan w:val="2"/>
            <w:tcBorders>
              <w:top w:val="nil"/>
              <w:left w:val="single" w:sz="4" w:space="0" w:color="auto"/>
              <w:bottom w:val="nil"/>
              <w:right w:val="single" w:sz="4" w:space="0" w:color="auto"/>
            </w:tcBorders>
          </w:tcPr>
          <w:p w:rsidR="00AE3B27" w:rsidRPr="00530122" w:rsidRDefault="00AE3B27" w:rsidP="00530122">
            <w:pPr>
              <w:spacing w:before="0"/>
              <w:jc w:val="left"/>
              <w:rPr>
                <w:rFonts w:cs="Arial"/>
                <w:color w:val="000000"/>
                <w:sz w:val="24"/>
                <w:szCs w:val="24"/>
              </w:rPr>
            </w:pPr>
          </w:p>
        </w:tc>
        <w:tc>
          <w:tcPr>
            <w:tcW w:w="1206" w:type="dxa"/>
            <w:gridSpan w:val="3"/>
            <w:tcBorders>
              <w:top w:val="nil"/>
              <w:left w:val="single" w:sz="4" w:space="0" w:color="auto"/>
              <w:bottom w:val="nil"/>
              <w:right w:val="single" w:sz="4" w:space="0" w:color="auto"/>
            </w:tcBorders>
          </w:tcPr>
          <w:p w:rsidR="00AE3B27" w:rsidRPr="00530122" w:rsidRDefault="00AE3B27" w:rsidP="00530122">
            <w:pPr>
              <w:spacing w:before="0"/>
              <w:jc w:val="left"/>
              <w:rPr>
                <w:rFonts w:cs="Arial"/>
                <w:color w:val="000000"/>
                <w:sz w:val="24"/>
                <w:szCs w:val="24"/>
              </w:rPr>
            </w:pPr>
          </w:p>
        </w:tc>
        <w:tc>
          <w:tcPr>
            <w:tcW w:w="810" w:type="dxa"/>
            <w:gridSpan w:val="2"/>
            <w:tcBorders>
              <w:top w:val="nil"/>
              <w:left w:val="single" w:sz="4" w:space="0" w:color="auto"/>
              <w:bottom w:val="nil"/>
              <w:right w:val="single" w:sz="4" w:space="0" w:color="auto"/>
            </w:tcBorders>
          </w:tcPr>
          <w:p w:rsidR="00AE3B27" w:rsidRPr="00530122" w:rsidRDefault="00AE3B27" w:rsidP="00530122">
            <w:pPr>
              <w:spacing w:before="0"/>
              <w:jc w:val="left"/>
              <w:rPr>
                <w:rFonts w:cs="Arial"/>
                <w:color w:val="000000"/>
                <w:sz w:val="24"/>
                <w:szCs w:val="24"/>
              </w:rPr>
            </w:pPr>
          </w:p>
        </w:tc>
        <w:tc>
          <w:tcPr>
            <w:tcW w:w="1750" w:type="dxa"/>
            <w:tcBorders>
              <w:top w:val="nil"/>
              <w:left w:val="single" w:sz="4" w:space="0" w:color="auto"/>
              <w:bottom w:val="nil"/>
              <w:right w:val="single" w:sz="4" w:space="0" w:color="auto"/>
            </w:tcBorders>
          </w:tcPr>
          <w:p w:rsidR="00AE3B27" w:rsidRPr="00530122" w:rsidRDefault="00AE3B27" w:rsidP="00530122">
            <w:pPr>
              <w:spacing w:before="0"/>
              <w:jc w:val="left"/>
              <w:rPr>
                <w:rFonts w:cs="Arial"/>
                <w:color w:val="000000"/>
                <w:sz w:val="24"/>
                <w:szCs w:val="24"/>
              </w:rPr>
            </w:pPr>
          </w:p>
        </w:tc>
      </w:tr>
      <w:tr w:rsidR="00AE3B27" w:rsidRPr="00530122" w:rsidTr="00AE3B27">
        <w:trPr>
          <w:gridAfter w:val="2"/>
          <w:wAfter w:w="1992" w:type="dxa"/>
          <w:trHeight w:val="300"/>
        </w:trPr>
        <w:tc>
          <w:tcPr>
            <w:tcW w:w="889" w:type="dxa"/>
            <w:tcBorders>
              <w:top w:val="nil"/>
              <w:left w:val="double" w:sz="6" w:space="0" w:color="auto"/>
              <w:bottom w:val="nil"/>
              <w:right w:val="single" w:sz="4" w:space="0" w:color="auto"/>
            </w:tcBorders>
            <w:shd w:val="clear" w:color="auto" w:fill="auto"/>
            <w:hideMark/>
          </w:tcPr>
          <w:p w:rsidR="00AE3B27" w:rsidRPr="00530122" w:rsidRDefault="00AE3B27" w:rsidP="00530122">
            <w:pPr>
              <w:spacing w:before="0"/>
              <w:jc w:val="left"/>
              <w:rPr>
                <w:rFonts w:cs="Arial"/>
                <w:color w:val="000000"/>
                <w:sz w:val="24"/>
                <w:szCs w:val="24"/>
              </w:rPr>
            </w:pPr>
            <w:r w:rsidRPr="00530122">
              <w:rPr>
                <w:rFonts w:cs="Arial"/>
                <w:color w:val="000000"/>
                <w:sz w:val="24"/>
                <w:szCs w:val="24"/>
              </w:rPr>
              <w:t> </w:t>
            </w:r>
          </w:p>
        </w:tc>
        <w:tc>
          <w:tcPr>
            <w:tcW w:w="4300" w:type="dxa"/>
            <w:tcBorders>
              <w:top w:val="nil"/>
              <w:left w:val="nil"/>
              <w:bottom w:val="nil"/>
              <w:right w:val="single" w:sz="4" w:space="0" w:color="auto"/>
            </w:tcBorders>
            <w:shd w:val="clear" w:color="auto" w:fill="auto"/>
            <w:hideMark/>
          </w:tcPr>
          <w:p w:rsidR="00AE3B27" w:rsidRPr="00530122" w:rsidRDefault="00AE3B27" w:rsidP="00530122">
            <w:pPr>
              <w:spacing w:before="0"/>
              <w:jc w:val="left"/>
              <w:rPr>
                <w:rFonts w:cs="Arial"/>
                <w:color w:val="000000"/>
                <w:sz w:val="24"/>
                <w:szCs w:val="24"/>
              </w:rPr>
            </w:pPr>
            <w:r w:rsidRPr="00530122">
              <w:rPr>
                <w:rFonts w:cs="Arial"/>
                <w:color w:val="000000"/>
                <w:sz w:val="24"/>
                <w:szCs w:val="24"/>
              </w:rPr>
              <w:t> </w:t>
            </w:r>
          </w:p>
        </w:tc>
        <w:tc>
          <w:tcPr>
            <w:tcW w:w="2551" w:type="dxa"/>
            <w:tcBorders>
              <w:top w:val="nil"/>
              <w:left w:val="nil"/>
              <w:bottom w:val="nil"/>
              <w:right w:val="single" w:sz="4" w:space="0" w:color="auto"/>
            </w:tcBorders>
            <w:shd w:val="clear" w:color="auto" w:fill="auto"/>
            <w:noWrap/>
            <w:vAlign w:val="bottom"/>
            <w:hideMark/>
          </w:tcPr>
          <w:p w:rsidR="00AE3B27" w:rsidRPr="00530122" w:rsidRDefault="00AE3B27" w:rsidP="00530122">
            <w:pPr>
              <w:spacing w:before="0"/>
              <w:jc w:val="center"/>
              <w:rPr>
                <w:rFonts w:cs="Arial"/>
                <w:color w:val="000000"/>
                <w:sz w:val="24"/>
                <w:szCs w:val="24"/>
              </w:rPr>
            </w:pPr>
            <w:r w:rsidRPr="00530122">
              <w:rPr>
                <w:rFonts w:cs="Arial"/>
                <w:color w:val="000000"/>
                <w:sz w:val="24"/>
                <w:szCs w:val="24"/>
              </w:rPr>
              <w:t>kom.</w:t>
            </w:r>
          </w:p>
        </w:tc>
        <w:tc>
          <w:tcPr>
            <w:tcW w:w="2430" w:type="dxa"/>
            <w:gridSpan w:val="2"/>
            <w:tcBorders>
              <w:top w:val="nil"/>
              <w:left w:val="nil"/>
              <w:bottom w:val="nil"/>
              <w:right w:val="single" w:sz="4" w:space="0" w:color="auto"/>
            </w:tcBorders>
            <w:shd w:val="clear" w:color="auto" w:fill="auto"/>
            <w:noWrap/>
            <w:vAlign w:val="bottom"/>
            <w:hideMark/>
          </w:tcPr>
          <w:p w:rsidR="00AE3B27" w:rsidRPr="00530122" w:rsidRDefault="00AE3B27" w:rsidP="00530122">
            <w:pPr>
              <w:spacing w:before="0"/>
              <w:jc w:val="center"/>
              <w:rPr>
                <w:rFonts w:cs="Arial"/>
                <w:color w:val="000000"/>
                <w:sz w:val="24"/>
                <w:szCs w:val="24"/>
              </w:rPr>
            </w:pPr>
            <w:r w:rsidRPr="00530122">
              <w:rPr>
                <w:rFonts w:cs="Arial"/>
                <w:color w:val="000000"/>
                <w:sz w:val="24"/>
                <w:szCs w:val="24"/>
              </w:rPr>
              <w:t>2</w:t>
            </w:r>
          </w:p>
        </w:tc>
        <w:tc>
          <w:tcPr>
            <w:tcW w:w="594" w:type="dxa"/>
            <w:gridSpan w:val="2"/>
            <w:tcBorders>
              <w:top w:val="nil"/>
              <w:left w:val="nil"/>
              <w:bottom w:val="nil"/>
              <w:right w:val="single" w:sz="4" w:space="0" w:color="auto"/>
            </w:tcBorders>
          </w:tcPr>
          <w:p w:rsidR="00AE3B27" w:rsidRPr="00530122" w:rsidRDefault="00AE3B27" w:rsidP="00530122">
            <w:pPr>
              <w:spacing w:before="0"/>
              <w:jc w:val="center"/>
              <w:rPr>
                <w:rFonts w:cs="Arial"/>
                <w:color w:val="000000"/>
                <w:sz w:val="24"/>
                <w:szCs w:val="24"/>
              </w:rPr>
            </w:pPr>
          </w:p>
        </w:tc>
        <w:tc>
          <w:tcPr>
            <w:tcW w:w="1206" w:type="dxa"/>
            <w:gridSpan w:val="3"/>
            <w:tcBorders>
              <w:top w:val="nil"/>
              <w:left w:val="nil"/>
              <w:bottom w:val="nil"/>
              <w:right w:val="single" w:sz="4" w:space="0" w:color="auto"/>
            </w:tcBorders>
          </w:tcPr>
          <w:p w:rsidR="00AE3B27" w:rsidRPr="00530122" w:rsidRDefault="00AE3B27" w:rsidP="00530122">
            <w:pPr>
              <w:spacing w:before="0"/>
              <w:jc w:val="center"/>
              <w:rPr>
                <w:rFonts w:cs="Arial"/>
                <w:color w:val="000000"/>
                <w:sz w:val="24"/>
                <w:szCs w:val="24"/>
              </w:rPr>
            </w:pPr>
          </w:p>
        </w:tc>
        <w:tc>
          <w:tcPr>
            <w:tcW w:w="810" w:type="dxa"/>
            <w:gridSpan w:val="2"/>
            <w:tcBorders>
              <w:top w:val="nil"/>
              <w:left w:val="nil"/>
              <w:bottom w:val="nil"/>
              <w:right w:val="single" w:sz="4" w:space="0" w:color="auto"/>
            </w:tcBorders>
          </w:tcPr>
          <w:p w:rsidR="00AE3B27" w:rsidRPr="00530122" w:rsidRDefault="00AE3B27" w:rsidP="00530122">
            <w:pPr>
              <w:spacing w:before="0"/>
              <w:jc w:val="center"/>
              <w:rPr>
                <w:rFonts w:cs="Arial"/>
                <w:color w:val="000000"/>
                <w:sz w:val="24"/>
                <w:szCs w:val="24"/>
              </w:rPr>
            </w:pPr>
          </w:p>
        </w:tc>
        <w:tc>
          <w:tcPr>
            <w:tcW w:w="1750" w:type="dxa"/>
            <w:tcBorders>
              <w:top w:val="nil"/>
              <w:left w:val="nil"/>
              <w:bottom w:val="nil"/>
              <w:right w:val="single" w:sz="4" w:space="0" w:color="auto"/>
            </w:tcBorders>
          </w:tcPr>
          <w:p w:rsidR="00AE3B27" w:rsidRPr="00530122" w:rsidRDefault="00AE3B27" w:rsidP="00530122">
            <w:pPr>
              <w:spacing w:before="0"/>
              <w:jc w:val="center"/>
              <w:rPr>
                <w:rFonts w:cs="Arial"/>
                <w:color w:val="000000"/>
                <w:sz w:val="24"/>
                <w:szCs w:val="24"/>
              </w:rPr>
            </w:pPr>
          </w:p>
        </w:tc>
      </w:tr>
      <w:tr w:rsidR="00AE3B27" w:rsidRPr="00530122" w:rsidTr="00AE3B27">
        <w:trPr>
          <w:gridAfter w:val="2"/>
          <w:wAfter w:w="1992" w:type="dxa"/>
          <w:trHeight w:val="300"/>
        </w:trPr>
        <w:tc>
          <w:tcPr>
            <w:tcW w:w="889" w:type="dxa"/>
            <w:tcBorders>
              <w:top w:val="nil"/>
              <w:left w:val="double" w:sz="6" w:space="0" w:color="auto"/>
              <w:bottom w:val="nil"/>
              <w:right w:val="single" w:sz="4" w:space="0" w:color="auto"/>
            </w:tcBorders>
            <w:shd w:val="clear" w:color="000000" w:fill="BFBFBF"/>
            <w:hideMark/>
          </w:tcPr>
          <w:p w:rsidR="00AE3B27" w:rsidRPr="00530122" w:rsidRDefault="00AE3B27" w:rsidP="00530122">
            <w:pPr>
              <w:spacing w:before="0"/>
              <w:jc w:val="left"/>
              <w:rPr>
                <w:rFonts w:cs="Arial"/>
                <w:color w:val="000000"/>
                <w:sz w:val="24"/>
                <w:szCs w:val="24"/>
              </w:rPr>
            </w:pPr>
            <w:r w:rsidRPr="00530122">
              <w:rPr>
                <w:rFonts w:cs="Arial"/>
                <w:color w:val="000000"/>
                <w:sz w:val="24"/>
                <w:szCs w:val="24"/>
              </w:rPr>
              <w:t> </w:t>
            </w:r>
          </w:p>
        </w:tc>
        <w:tc>
          <w:tcPr>
            <w:tcW w:w="4300" w:type="dxa"/>
            <w:tcBorders>
              <w:top w:val="nil"/>
              <w:left w:val="nil"/>
              <w:bottom w:val="nil"/>
              <w:right w:val="single" w:sz="4" w:space="0" w:color="auto"/>
            </w:tcBorders>
            <w:shd w:val="clear" w:color="000000" w:fill="BFBFBF"/>
            <w:vAlign w:val="center"/>
            <w:hideMark/>
          </w:tcPr>
          <w:p w:rsidR="00AE3B27" w:rsidRPr="00530122" w:rsidRDefault="00AE3B27" w:rsidP="00530122">
            <w:pPr>
              <w:spacing w:before="0"/>
              <w:rPr>
                <w:rFonts w:cs="Arial"/>
                <w:b/>
                <w:bCs/>
                <w:color w:val="000000"/>
                <w:sz w:val="24"/>
                <w:szCs w:val="24"/>
              </w:rPr>
            </w:pPr>
            <w:r w:rsidRPr="00530122">
              <w:rPr>
                <w:rFonts w:cs="Arial"/>
                <w:b/>
                <w:bCs/>
                <w:color w:val="000000"/>
                <w:sz w:val="24"/>
                <w:szCs w:val="24"/>
              </w:rPr>
              <w:t>UKUPNO HIDRANTSKA MREŽA</w:t>
            </w:r>
          </w:p>
        </w:tc>
        <w:tc>
          <w:tcPr>
            <w:tcW w:w="2551" w:type="dxa"/>
            <w:tcBorders>
              <w:top w:val="nil"/>
              <w:left w:val="nil"/>
              <w:bottom w:val="nil"/>
              <w:right w:val="single" w:sz="4" w:space="0" w:color="auto"/>
            </w:tcBorders>
            <w:shd w:val="clear" w:color="000000" w:fill="BFBFBF"/>
            <w:vAlign w:val="bottom"/>
            <w:hideMark/>
          </w:tcPr>
          <w:p w:rsidR="00AE3B27" w:rsidRPr="00530122" w:rsidRDefault="00AE3B27" w:rsidP="00530122">
            <w:pPr>
              <w:spacing w:before="0"/>
              <w:jc w:val="left"/>
              <w:rPr>
                <w:rFonts w:cs="Arial"/>
                <w:color w:val="000000"/>
                <w:sz w:val="24"/>
                <w:szCs w:val="24"/>
              </w:rPr>
            </w:pPr>
            <w:r w:rsidRPr="00530122">
              <w:rPr>
                <w:rFonts w:cs="Arial"/>
                <w:color w:val="000000"/>
                <w:sz w:val="24"/>
                <w:szCs w:val="24"/>
              </w:rPr>
              <w:t> </w:t>
            </w:r>
          </w:p>
        </w:tc>
        <w:tc>
          <w:tcPr>
            <w:tcW w:w="2430" w:type="dxa"/>
            <w:gridSpan w:val="2"/>
            <w:tcBorders>
              <w:top w:val="nil"/>
              <w:left w:val="nil"/>
              <w:bottom w:val="nil"/>
              <w:right w:val="single" w:sz="4" w:space="0" w:color="auto"/>
            </w:tcBorders>
            <w:shd w:val="clear" w:color="000000" w:fill="BFBFBF"/>
            <w:vAlign w:val="bottom"/>
            <w:hideMark/>
          </w:tcPr>
          <w:p w:rsidR="00AE3B27" w:rsidRPr="00530122" w:rsidRDefault="00AE3B27" w:rsidP="00530122">
            <w:pPr>
              <w:spacing w:before="0"/>
              <w:jc w:val="left"/>
              <w:rPr>
                <w:rFonts w:cs="Arial"/>
                <w:color w:val="000000"/>
                <w:sz w:val="24"/>
                <w:szCs w:val="24"/>
              </w:rPr>
            </w:pPr>
            <w:r w:rsidRPr="00530122">
              <w:rPr>
                <w:rFonts w:cs="Arial"/>
                <w:color w:val="000000"/>
                <w:sz w:val="24"/>
                <w:szCs w:val="24"/>
              </w:rPr>
              <w:t> </w:t>
            </w:r>
          </w:p>
        </w:tc>
        <w:tc>
          <w:tcPr>
            <w:tcW w:w="594" w:type="dxa"/>
            <w:gridSpan w:val="2"/>
            <w:tcBorders>
              <w:top w:val="nil"/>
              <w:left w:val="nil"/>
              <w:bottom w:val="nil"/>
              <w:right w:val="single" w:sz="4" w:space="0" w:color="auto"/>
            </w:tcBorders>
            <w:shd w:val="clear" w:color="000000" w:fill="BFBFBF"/>
          </w:tcPr>
          <w:p w:rsidR="00AE3B27" w:rsidRPr="00530122" w:rsidRDefault="00AE3B27" w:rsidP="00530122">
            <w:pPr>
              <w:spacing w:before="0"/>
              <w:jc w:val="left"/>
              <w:rPr>
                <w:rFonts w:cs="Arial"/>
                <w:color w:val="000000"/>
                <w:sz w:val="24"/>
                <w:szCs w:val="24"/>
              </w:rPr>
            </w:pPr>
          </w:p>
        </w:tc>
        <w:tc>
          <w:tcPr>
            <w:tcW w:w="1206" w:type="dxa"/>
            <w:gridSpan w:val="3"/>
            <w:tcBorders>
              <w:top w:val="nil"/>
              <w:left w:val="nil"/>
              <w:bottom w:val="nil"/>
              <w:right w:val="single" w:sz="4" w:space="0" w:color="auto"/>
            </w:tcBorders>
            <w:shd w:val="clear" w:color="000000" w:fill="BFBFBF"/>
          </w:tcPr>
          <w:p w:rsidR="00AE3B27" w:rsidRPr="00530122" w:rsidRDefault="00AE3B27" w:rsidP="00530122">
            <w:pPr>
              <w:spacing w:before="0"/>
              <w:jc w:val="left"/>
              <w:rPr>
                <w:rFonts w:cs="Arial"/>
                <w:color w:val="000000"/>
                <w:sz w:val="24"/>
                <w:szCs w:val="24"/>
              </w:rPr>
            </w:pPr>
          </w:p>
        </w:tc>
        <w:tc>
          <w:tcPr>
            <w:tcW w:w="810" w:type="dxa"/>
            <w:gridSpan w:val="2"/>
            <w:tcBorders>
              <w:top w:val="nil"/>
              <w:left w:val="nil"/>
              <w:bottom w:val="nil"/>
              <w:right w:val="single" w:sz="4" w:space="0" w:color="auto"/>
            </w:tcBorders>
            <w:shd w:val="clear" w:color="000000" w:fill="BFBFBF"/>
          </w:tcPr>
          <w:p w:rsidR="00AE3B27" w:rsidRPr="00530122" w:rsidRDefault="00AE3B27" w:rsidP="00530122">
            <w:pPr>
              <w:spacing w:before="0"/>
              <w:jc w:val="left"/>
              <w:rPr>
                <w:rFonts w:cs="Arial"/>
                <w:color w:val="000000"/>
                <w:sz w:val="24"/>
                <w:szCs w:val="24"/>
              </w:rPr>
            </w:pPr>
          </w:p>
        </w:tc>
        <w:tc>
          <w:tcPr>
            <w:tcW w:w="1750" w:type="dxa"/>
            <w:tcBorders>
              <w:top w:val="nil"/>
              <w:left w:val="nil"/>
              <w:bottom w:val="nil"/>
              <w:right w:val="single" w:sz="4" w:space="0" w:color="auto"/>
            </w:tcBorders>
            <w:shd w:val="clear" w:color="000000" w:fill="BFBFBF"/>
          </w:tcPr>
          <w:p w:rsidR="00AE3B27" w:rsidRPr="00530122" w:rsidRDefault="00AE3B27" w:rsidP="00530122">
            <w:pPr>
              <w:spacing w:before="0"/>
              <w:jc w:val="left"/>
              <w:rPr>
                <w:rFonts w:cs="Arial"/>
                <w:color w:val="000000"/>
                <w:sz w:val="24"/>
                <w:szCs w:val="24"/>
              </w:rPr>
            </w:pPr>
          </w:p>
        </w:tc>
      </w:tr>
      <w:tr w:rsidR="00AE3B27" w:rsidRPr="00530122" w:rsidTr="00AE3B27">
        <w:trPr>
          <w:gridAfter w:val="2"/>
          <w:wAfter w:w="1992" w:type="dxa"/>
          <w:trHeight w:val="300"/>
        </w:trPr>
        <w:tc>
          <w:tcPr>
            <w:tcW w:w="889" w:type="dxa"/>
            <w:tcBorders>
              <w:top w:val="nil"/>
              <w:left w:val="double" w:sz="6" w:space="0" w:color="auto"/>
              <w:bottom w:val="nil"/>
              <w:right w:val="single" w:sz="4" w:space="0" w:color="auto"/>
            </w:tcBorders>
            <w:shd w:val="clear" w:color="auto" w:fill="auto"/>
            <w:hideMark/>
          </w:tcPr>
          <w:p w:rsidR="00AE3B27" w:rsidRPr="00530122" w:rsidRDefault="00AE3B27" w:rsidP="00530122">
            <w:pPr>
              <w:spacing w:before="0"/>
              <w:jc w:val="left"/>
              <w:rPr>
                <w:rFonts w:cs="Arial"/>
                <w:color w:val="000000"/>
                <w:sz w:val="24"/>
                <w:szCs w:val="24"/>
              </w:rPr>
            </w:pPr>
            <w:r w:rsidRPr="00530122">
              <w:rPr>
                <w:rFonts w:cs="Arial"/>
                <w:color w:val="000000"/>
                <w:sz w:val="24"/>
                <w:szCs w:val="24"/>
              </w:rPr>
              <w:t> </w:t>
            </w:r>
          </w:p>
        </w:tc>
        <w:tc>
          <w:tcPr>
            <w:tcW w:w="4300" w:type="dxa"/>
            <w:tcBorders>
              <w:top w:val="nil"/>
              <w:left w:val="nil"/>
              <w:bottom w:val="nil"/>
              <w:right w:val="single" w:sz="4" w:space="0" w:color="auto"/>
            </w:tcBorders>
            <w:shd w:val="clear" w:color="auto" w:fill="auto"/>
            <w:hideMark/>
          </w:tcPr>
          <w:p w:rsidR="00AE3B27" w:rsidRPr="00530122" w:rsidRDefault="00AE3B27" w:rsidP="00530122">
            <w:pPr>
              <w:spacing w:before="0"/>
              <w:jc w:val="left"/>
              <w:rPr>
                <w:rFonts w:cs="Arial"/>
                <w:color w:val="000000"/>
                <w:sz w:val="24"/>
                <w:szCs w:val="24"/>
              </w:rPr>
            </w:pPr>
            <w:r w:rsidRPr="00530122">
              <w:rPr>
                <w:rFonts w:cs="Arial"/>
                <w:color w:val="000000"/>
                <w:sz w:val="24"/>
                <w:szCs w:val="24"/>
              </w:rPr>
              <w:t> </w:t>
            </w:r>
          </w:p>
        </w:tc>
        <w:tc>
          <w:tcPr>
            <w:tcW w:w="2551" w:type="dxa"/>
            <w:tcBorders>
              <w:top w:val="nil"/>
              <w:left w:val="nil"/>
              <w:bottom w:val="nil"/>
              <w:right w:val="single" w:sz="4" w:space="0" w:color="auto"/>
            </w:tcBorders>
            <w:shd w:val="clear" w:color="auto" w:fill="auto"/>
            <w:noWrap/>
            <w:vAlign w:val="bottom"/>
            <w:hideMark/>
          </w:tcPr>
          <w:p w:rsidR="00AE3B27" w:rsidRPr="00530122" w:rsidRDefault="00AE3B27" w:rsidP="00530122">
            <w:pPr>
              <w:spacing w:before="0"/>
              <w:jc w:val="left"/>
              <w:rPr>
                <w:rFonts w:cs="Arial"/>
                <w:color w:val="000000"/>
                <w:sz w:val="24"/>
                <w:szCs w:val="24"/>
              </w:rPr>
            </w:pPr>
            <w:r w:rsidRPr="00530122">
              <w:rPr>
                <w:rFonts w:cs="Arial"/>
                <w:color w:val="000000"/>
                <w:sz w:val="24"/>
                <w:szCs w:val="24"/>
              </w:rPr>
              <w:t> </w:t>
            </w:r>
          </w:p>
        </w:tc>
        <w:tc>
          <w:tcPr>
            <w:tcW w:w="2430" w:type="dxa"/>
            <w:gridSpan w:val="2"/>
            <w:tcBorders>
              <w:top w:val="nil"/>
              <w:left w:val="nil"/>
              <w:bottom w:val="nil"/>
              <w:right w:val="single" w:sz="4" w:space="0" w:color="auto"/>
            </w:tcBorders>
            <w:shd w:val="clear" w:color="auto" w:fill="auto"/>
            <w:noWrap/>
            <w:vAlign w:val="bottom"/>
            <w:hideMark/>
          </w:tcPr>
          <w:p w:rsidR="00AE3B27" w:rsidRPr="00530122" w:rsidRDefault="00AE3B27" w:rsidP="00530122">
            <w:pPr>
              <w:spacing w:before="0"/>
              <w:jc w:val="left"/>
              <w:rPr>
                <w:rFonts w:cs="Arial"/>
                <w:color w:val="000000"/>
                <w:sz w:val="24"/>
                <w:szCs w:val="24"/>
              </w:rPr>
            </w:pPr>
            <w:r w:rsidRPr="00530122">
              <w:rPr>
                <w:rFonts w:cs="Arial"/>
                <w:color w:val="000000"/>
                <w:sz w:val="24"/>
                <w:szCs w:val="24"/>
              </w:rPr>
              <w:t> </w:t>
            </w:r>
          </w:p>
        </w:tc>
        <w:tc>
          <w:tcPr>
            <w:tcW w:w="594" w:type="dxa"/>
            <w:gridSpan w:val="2"/>
            <w:tcBorders>
              <w:top w:val="nil"/>
              <w:left w:val="nil"/>
              <w:bottom w:val="nil"/>
              <w:right w:val="single" w:sz="4" w:space="0" w:color="auto"/>
            </w:tcBorders>
          </w:tcPr>
          <w:p w:rsidR="00AE3B27" w:rsidRPr="00530122" w:rsidRDefault="00AE3B27" w:rsidP="00530122">
            <w:pPr>
              <w:spacing w:before="0"/>
              <w:jc w:val="left"/>
              <w:rPr>
                <w:rFonts w:cs="Arial"/>
                <w:color w:val="000000"/>
                <w:sz w:val="24"/>
                <w:szCs w:val="24"/>
              </w:rPr>
            </w:pPr>
          </w:p>
        </w:tc>
        <w:tc>
          <w:tcPr>
            <w:tcW w:w="1206" w:type="dxa"/>
            <w:gridSpan w:val="3"/>
            <w:tcBorders>
              <w:top w:val="nil"/>
              <w:left w:val="nil"/>
              <w:bottom w:val="nil"/>
              <w:right w:val="single" w:sz="4" w:space="0" w:color="auto"/>
            </w:tcBorders>
          </w:tcPr>
          <w:p w:rsidR="00AE3B27" w:rsidRPr="00530122" w:rsidRDefault="00AE3B27" w:rsidP="00530122">
            <w:pPr>
              <w:spacing w:before="0"/>
              <w:jc w:val="left"/>
              <w:rPr>
                <w:rFonts w:cs="Arial"/>
                <w:color w:val="000000"/>
                <w:sz w:val="24"/>
                <w:szCs w:val="24"/>
              </w:rPr>
            </w:pPr>
          </w:p>
        </w:tc>
        <w:tc>
          <w:tcPr>
            <w:tcW w:w="810" w:type="dxa"/>
            <w:gridSpan w:val="2"/>
            <w:tcBorders>
              <w:top w:val="nil"/>
              <w:left w:val="nil"/>
              <w:bottom w:val="nil"/>
              <w:right w:val="single" w:sz="4" w:space="0" w:color="auto"/>
            </w:tcBorders>
          </w:tcPr>
          <w:p w:rsidR="00AE3B27" w:rsidRPr="00530122" w:rsidRDefault="00AE3B27" w:rsidP="00530122">
            <w:pPr>
              <w:spacing w:before="0"/>
              <w:jc w:val="left"/>
              <w:rPr>
                <w:rFonts w:cs="Arial"/>
                <w:color w:val="000000"/>
                <w:sz w:val="24"/>
                <w:szCs w:val="24"/>
              </w:rPr>
            </w:pPr>
          </w:p>
        </w:tc>
        <w:tc>
          <w:tcPr>
            <w:tcW w:w="1750" w:type="dxa"/>
            <w:tcBorders>
              <w:top w:val="nil"/>
              <w:left w:val="nil"/>
              <w:bottom w:val="nil"/>
              <w:right w:val="single" w:sz="4" w:space="0" w:color="auto"/>
            </w:tcBorders>
          </w:tcPr>
          <w:p w:rsidR="00AE3B27" w:rsidRPr="00530122" w:rsidRDefault="00AE3B27" w:rsidP="00530122">
            <w:pPr>
              <w:spacing w:before="0"/>
              <w:jc w:val="left"/>
              <w:rPr>
                <w:rFonts w:cs="Arial"/>
                <w:color w:val="000000"/>
                <w:sz w:val="24"/>
                <w:szCs w:val="24"/>
              </w:rPr>
            </w:pPr>
          </w:p>
        </w:tc>
      </w:tr>
      <w:tr w:rsidR="00AE3B27" w:rsidRPr="00530122" w:rsidTr="00AE3B27">
        <w:trPr>
          <w:gridAfter w:val="2"/>
          <w:wAfter w:w="1992" w:type="dxa"/>
          <w:trHeight w:val="300"/>
        </w:trPr>
        <w:tc>
          <w:tcPr>
            <w:tcW w:w="889" w:type="dxa"/>
            <w:tcBorders>
              <w:top w:val="nil"/>
              <w:left w:val="double" w:sz="6" w:space="0" w:color="auto"/>
              <w:bottom w:val="nil"/>
              <w:right w:val="single" w:sz="4" w:space="0" w:color="auto"/>
            </w:tcBorders>
            <w:shd w:val="clear" w:color="000000" w:fill="C0C0C0"/>
            <w:hideMark/>
          </w:tcPr>
          <w:p w:rsidR="00AE3B27" w:rsidRPr="00530122" w:rsidRDefault="00AE3B27" w:rsidP="00530122">
            <w:pPr>
              <w:spacing w:before="0"/>
              <w:jc w:val="left"/>
              <w:rPr>
                <w:rFonts w:cs="Arial"/>
                <w:b/>
                <w:bCs/>
                <w:color w:val="000000"/>
                <w:sz w:val="24"/>
                <w:szCs w:val="24"/>
              </w:rPr>
            </w:pPr>
            <w:r w:rsidRPr="00530122">
              <w:rPr>
                <w:rFonts w:cs="Arial"/>
                <w:b/>
                <w:bCs/>
                <w:color w:val="000000"/>
                <w:sz w:val="24"/>
                <w:szCs w:val="24"/>
              </w:rPr>
              <w:t>4.3</w:t>
            </w:r>
          </w:p>
        </w:tc>
        <w:tc>
          <w:tcPr>
            <w:tcW w:w="4300" w:type="dxa"/>
            <w:tcBorders>
              <w:top w:val="nil"/>
              <w:left w:val="nil"/>
              <w:bottom w:val="nil"/>
              <w:right w:val="single" w:sz="4" w:space="0" w:color="auto"/>
            </w:tcBorders>
            <w:shd w:val="clear" w:color="000000" w:fill="C0C0C0"/>
            <w:vAlign w:val="center"/>
            <w:hideMark/>
          </w:tcPr>
          <w:p w:rsidR="00AE3B27" w:rsidRPr="00530122" w:rsidRDefault="00AE3B27" w:rsidP="00530122">
            <w:pPr>
              <w:spacing w:before="0"/>
              <w:rPr>
                <w:rFonts w:cs="Arial"/>
                <w:b/>
                <w:bCs/>
                <w:color w:val="000000"/>
                <w:sz w:val="24"/>
                <w:szCs w:val="24"/>
              </w:rPr>
            </w:pPr>
            <w:r w:rsidRPr="00530122">
              <w:rPr>
                <w:rFonts w:cs="Arial"/>
                <w:b/>
                <w:bCs/>
                <w:color w:val="000000"/>
                <w:sz w:val="24"/>
                <w:szCs w:val="24"/>
              </w:rPr>
              <w:t>ATMOSFERSKA KANALIZACIJA</w:t>
            </w:r>
          </w:p>
        </w:tc>
        <w:tc>
          <w:tcPr>
            <w:tcW w:w="2551" w:type="dxa"/>
            <w:tcBorders>
              <w:top w:val="nil"/>
              <w:left w:val="nil"/>
              <w:bottom w:val="nil"/>
              <w:right w:val="single" w:sz="4" w:space="0" w:color="auto"/>
            </w:tcBorders>
            <w:shd w:val="clear" w:color="000000" w:fill="C0C0C0"/>
            <w:vAlign w:val="bottom"/>
            <w:hideMark/>
          </w:tcPr>
          <w:p w:rsidR="00AE3B27" w:rsidRPr="00530122" w:rsidRDefault="00AE3B27" w:rsidP="00530122">
            <w:pPr>
              <w:spacing w:before="0"/>
              <w:jc w:val="left"/>
              <w:rPr>
                <w:rFonts w:cs="Arial"/>
                <w:color w:val="000000"/>
                <w:sz w:val="24"/>
                <w:szCs w:val="24"/>
              </w:rPr>
            </w:pPr>
            <w:r w:rsidRPr="00530122">
              <w:rPr>
                <w:rFonts w:cs="Arial"/>
                <w:color w:val="000000"/>
                <w:sz w:val="24"/>
                <w:szCs w:val="24"/>
              </w:rPr>
              <w:t> </w:t>
            </w:r>
          </w:p>
        </w:tc>
        <w:tc>
          <w:tcPr>
            <w:tcW w:w="2430" w:type="dxa"/>
            <w:gridSpan w:val="2"/>
            <w:tcBorders>
              <w:top w:val="nil"/>
              <w:left w:val="nil"/>
              <w:bottom w:val="nil"/>
              <w:right w:val="single" w:sz="4" w:space="0" w:color="auto"/>
            </w:tcBorders>
            <w:shd w:val="clear" w:color="000000" w:fill="C0C0C0"/>
            <w:vAlign w:val="bottom"/>
            <w:hideMark/>
          </w:tcPr>
          <w:p w:rsidR="00AE3B27" w:rsidRPr="00530122" w:rsidRDefault="00AE3B27" w:rsidP="00530122">
            <w:pPr>
              <w:spacing w:before="0"/>
              <w:jc w:val="left"/>
              <w:rPr>
                <w:rFonts w:cs="Arial"/>
                <w:color w:val="000000"/>
                <w:sz w:val="24"/>
                <w:szCs w:val="24"/>
              </w:rPr>
            </w:pPr>
            <w:r w:rsidRPr="00530122">
              <w:rPr>
                <w:rFonts w:cs="Arial"/>
                <w:color w:val="000000"/>
                <w:sz w:val="24"/>
                <w:szCs w:val="24"/>
              </w:rPr>
              <w:t> </w:t>
            </w:r>
          </w:p>
        </w:tc>
        <w:tc>
          <w:tcPr>
            <w:tcW w:w="594" w:type="dxa"/>
            <w:gridSpan w:val="2"/>
            <w:tcBorders>
              <w:top w:val="nil"/>
              <w:left w:val="nil"/>
              <w:bottom w:val="nil"/>
              <w:right w:val="single" w:sz="4" w:space="0" w:color="auto"/>
            </w:tcBorders>
            <w:shd w:val="clear" w:color="000000" w:fill="C0C0C0"/>
          </w:tcPr>
          <w:p w:rsidR="00AE3B27" w:rsidRPr="00530122" w:rsidRDefault="00AE3B27" w:rsidP="00530122">
            <w:pPr>
              <w:spacing w:before="0"/>
              <w:jc w:val="left"/>
              <w:rPr>
                <w:rFonts w:cs="Arial"/>
                <w:color w:val="000000"/>
                <w:sz w:val="24"/>
                <w:szCs w:val="24"/>
              </w:rPr>
            </w:pPr>
          </w:p>
        </w:tc>
        <w:tc>
          <w:tcPr>
            <w:tcW w:w="1206" w:type="dxa"/>
            <w:gridSpan w:val="3"/>
            <w:tcBorders>
              <w:top w:val="nil"/>
              <w:left w:val="nil"/>
              <w:bottom w:val="nil"/>
              <w:right w:val="single" w:sz="4" w:space="0" w:color="auto"/>
            </w:tcBorders>
            <w:shd w:val="clear" w:color="000000" w:fill="C0C0C0"/>
          </w:tcPr>
          <w:p w:rsidR="00AE3B27" w:rsidRPr="00530122" w:rsidRDefault="00AE3B27" w:rsidP="00530122">
            <w:pPr>
              <w:spacing w:before="0"/>
              <w:jc w:val="left"/>
              <w:rPr>
                <w:rFonts w:cs="Arial"/>
                <w:color w:val="000000"/>
                <w:sz w:val="24"/>
                <w:szCs w:val="24"/>
              </w:rPr>
            </w:pPr>
          </w:p>
        </w:tc>
        <w:tc>
          <w:tcPr>
            <w:tcW w:w="810" w:type="dxa"/>
            <w:gridSpan w:val="2"/>
            <w:tcBorders>
              <w:top w:val="nil"/>
              <w:left w:val="nil"/>
              <w:bottom w:val="nil"/>
              <w:right w:val="single" w:sz="4" w:space="0" w:color="auto"/>
            </w:tcBorders>
            <w:shd w:val="clear" w:color="000000" w:fill="C0C0C0"/>
          </w:tcPr>
          <w:p w:rsidR="00AE3B27" w:rsidRPr="00530122" w:rsidRDefault="00AE3B27" w:rsidP="00530122">
            <w:pPr>
              <w:spacing w:before="0"/>
              <w:jc w:val="left"/>
              <w:rPr>
                <w:rFonts w:cs="Arial"/>
                <w:color w:val="000000"/>
                <w:sz w:val="24"/>
                <w:szCs w:val="24"/>
              </w:rPr>
            </w:pPr>
          </w:p>
        </w:tc>
        <w:tc>
          <w:tcPr>
            <w:tcW w:w="1750" w:type="dxa"/>
            <w:tcBorders>
              <w:top w:val="nil"/>
              <w:left w:val="nil"/>
              <w:bottom w:val="nil"/>
              <w:right w:val="single" w:sz="4" w:space="0" w:color="auto"/>
            </w:tcBorders>
            <w:shd w:val="clear" w:color="000000" w:fill="C0C0C0"/>
          </w:tcPr>
          <w:p w:rsidR="00AE3B27" w:rsidRPr="00530122" w:rsidRDefault="00AE3B27" w:rsidP="00530122">
            <w:pPr>
              <w:spacing w:before="0"/>
              <w:jc w:val="left"/>
              <w:rPr>
                <w:rFonts w:cs="Arial"/>
                <w:color w:val="000000"/>
                <w:sz w:val="24"/>
                <w:szCs w:val="24"/>
              </w:rPr>
            </w:pPr>
          </w:p>
        </w:tc>
      </w:tr>
      <w:tr w:rsidR="00AE3B27" w:rsidRPr="00530122" w:rsidTr="00AE3B27">
        <w:trPr>
          <w:gridAfter w:val="2"/>
          <w:wAfter w:w="1992" w:type="dxa"/>
          <w:trHeight w:val="300"/>
        </w:trPr>
        <w:tc>
          <w:tcPr>
            <w:tcW w:w="889" w:type="dxa"/>
            <w:tcBorders>
              <w:top w:val="nil"/>
              <w:left w:val="double" w:sz="6" w:space="0" w:color="auto"/>
              <w:bottom w:val="nil"/>
              <w:right w:val="single" w:sz="4" w:space="0" w:color="auto"/>
            </w:tcBorders>
            <w:shd w:val="clear" w:color="auto" w:fill="auto"/>
            <w:hideMark/>
          </w:tcPr>
          <w:p w:rsidR="00AE3B27" w:rsidRPr="00530122" w:rsidRDefault="00AE3B27" w:rsidP="00530122">
            <w:pPr>
              <w:spacing w:before="0"/>
              <w:jc w:val="left"/>
              <w:rPr>
                <w:rFonts w:cs="Arial"/>
                <w:color w:val="000000"/>
                <w:sz w:val="24"/>
                <w:szCs w:val="24"/>
              </w:rPr>
            </w:pPr>
            <w:r w:rsidRPr="00530122">
              <w:rPr>
                <w:rFonts w:cs="Arial"/>
                <w:color w:val="000000"/>
                <w:sz w:val="24"/>
                <w:szCs w:val="24"/>
              </w:rPr>
              <w:t>4.3.1.</w:t>
            </w:r>
          </w:p>
        </w:tc>
        <w:tc>
          <w:tcPr>
            <w:tcW w:w="4300" w:type="dxa"/>
            <w:tcBorders>
              <w:top w:val="nil"/>
              <w:left w:val="nil"/>
              <w:bottom w:val="nil"/>
              <w:right w:val="single" w:sz="4" w:space="0" w:color="auto"/>
            </w:tcBorders>
            <w:shd w:val="clear" w:color="auto" w:fill="auto"/>
            <w:vAlign w:val="center"/>
            <w:hideMark/>
          </w:tcPr>
          <w:p w:rsidR="00AE3B27" w:rsidRPr="00530122" w:rsidRDefault="00AE3B27" w:rsidP="00530122">
            <w:pPr>
              <w:spacing w:before="0"/>
              <w:rPr>
                <w:rFonts w:cs="Arial"/>
                <w:b/>
                <w:bCs/>
                <w:color w:val="000000"/>
                <w:sz w:val="24"/>
                <w:szCs w:val="24"/>
              </w:rPr>
            </w:pPr>
            <w:r w:rsidRPr="00530122">
              <w:rPr>
                <w:rFonts w:cs="Arial"/>
                <w:b/>
                <w:bCs/>
                <w:color w:val="000000"/>
                <w:sz w:val="24"/>
                <w:szCs w:val="24"/>
              </w:rPr>
              <w:t>Iskop rova</w:t>
            </w:r>
          </w:p>
        </w:tc>
        <w:tc>
          <w:tcPr>
            <w:tcW w:w="2551" w:type="dxa"/>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left"/>
              <w:rPr>
                <w:rFonts w:cs="Arial"/>
                <w:color w:val="000000"/>
                <w:sz w:val="24"/>
                <w:szCs w:val="24"/>
              </w:rPr>
            </w:pPr>
            <w:r w:rsidRPr="00530122">
              <w:rPr>
                <w:rFonts w:cs="Arial"/>
                <w:color w:val="000000"/>
                <w:sz w:val="24"/>
                <w:szCs w:val="24"/>
              </w:rPr>
              <w:t> </w:t>
            </w:r>
          </w:p>
        </w:tc>
        <w:tc>
          <w:tcPr>
            <w:tcW w:w="2430" w:type="dxa"/>
            <w:gridSpan w:val="2"/>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left"/>
              <w:rPr>
                <w:rFonts w:cs="Arial"/>
                <w:color w:val="000000"/>
                <w:sz w:val="24"/>
                <w:szCs w:val="24"/>
              </w:rPr>
            </w:pPr>
            <w:r w:rsidRPr="00530122">
              <w:rPr>
                <w:rFonts w:cs="Arial"/>
                <w:color w:val="000000"/>
                <w:sz w:val="24"/>
                <w:szCs w:val="24"/>
              </w:rPr>
              <w:t> </w:t>
            </w:r>
          </w:p>
        </w:tc>
        <w:tc>
          <w:tcPr>
            <w:tcW w:w="594" w:type="dxa"/>
            <w:gridSpan w:val="2"/>
            <w:tcBorders>
              <w:top w:val="nil"/>
              <w:left w:val="nil"/>
              <w:bottom w:val="nil"/>
              <w:right w:val="single" w:sz="4" w:space="0" w:color="auto"/>
            </w:tcBorders>
          </w:tcPr>
          <w:p w:rsidR="00AE3B27" w:rsidRPr="00530122" w:rsidRDefault="00AE3B27" w:rsidP="00530122">
            <w:pPr>
              <w:spacing w:before="0"/>
              <w:jc w:val="left"/>
              <w:rPr>
                <w:rFonts w:cs="Arial"/>
                <w:color w:val="000000"/>
                <w:sz w:val="24"/>
                <w:szCs w:val="24"/>
              </w:rPr>
            </w:pPr>
          </w:p>
        </w:tc>
        <w:tc>
          <w:tcPr>
            <w:tcW w:w="1206" w:type="dxa"/>
            <w:gridSpan w:val="3"/>
            <w:tcBorders>
              <w:top w:val="nil"/>
              <w:left w:val="nil"/>
              <w:bottom w:val="nil"/>
              <w:right w:val="single" w:sz="4" w:space="0" w:color="auto"/>
            </w:tcBorders>
          </w:tcPr>
          <w:p w:rsidR="00AE3B27" w:rsidRPr="00530122" w:rsidRDefault="00AE3B27" w:rsidP="00530122">
            <w:pPr>
              <w:spacing w:before="0"/>
              <w:jc w:val="left"/>
              <w:rPr>
                <w:rFonts w:cs="Arial"/>
                <w:color w:val="000000"/>
                <w:sz w:val="24"/>
                <w:szCs w:val="24"/>
              </w:rPr>
            </w:pPr>
          </w:p>
        </w:tc>
        <w:tc>
          <w:tcPr>
            <w:tcW w:w="810" w:type="dxa"/>
            <w:gridSpan w:val="2"/>
            <w:tcBorders>
              <w:top w:val="nil"/>
              <w:left w:val="nil"/>
              <w:bottom w:val="nil"/>
              <w:right w:val="single" w:sz="4" w:space="0" w:color="auto"/>
            </w:tcBorders>
          </w:tcPr>
          <w:p w:rsidR="00AE3B27" w:rsidRPr="00530122" w:rsidRDefault="00AE3B27" w:rsidP="00530122">
            <w:pPr>
              <w:spacing w:before="0"/>
              <w:jc w:val="left"/>
              <w:rPr>
                <w:rFonts w:cs="Arial"/>
                <w:color w:val="000000"/>
                <w:sz w:val="24"/>
                <w:szCs w:val="24"/>
              </w:rPr>
            </w:pPr>
          </w:p>
        </w:tc>
        <w:tc>
          <w:tcPr>
            <w:tcW w:w="1750" w:type="dxa"/>
            <w:tcBorders>
              <w:top w:val="nil"/>
              <w:left w:val="nil"/>
              <w:bottom w:val="nil"/>
              <w:right w:val="single" w:sz="4" w:space="0" w:color="auto"/>
            </w:tcBorders>
          </w:tcPr>
          <w:p w:rsidR="00AE3B27" w:rsidRPr="00530122" w:rsidRDefault="00AE3B27" w:rsidP="00530122">
            <w:pPr>
              <w:spacing w:before="0"/>
              <w:jc w:val="left"/>
              <w:rPr>
                <w:rFonts w:cs="Arial"/>
                <w:color w:val="000000"/>
                <w:sz w:val="24"/>
                <w:szCs w:val="24"/>
              </w:rPr>
            </w:pPr>
          </w:p>
        </w:tc>
      </w:tr>
      <w:tr w:rsidR="00AE3B27" w:rsidRPr="00530122" w:rsidTr="00AE3B27">
        <w:trPr>
          <w:gridAfter w:val="2"/>
          <w:wAfter w:w="1992" w:type="dxa"/>
          <w:trHeight w:val="2040"/>
        </w:trPr>
        <w:tc>
          <w:tcPr>
            <w:tcW w:w="889" w:type="dxa"/>
            <w:tcBorders>
              <w:top w:val="nil"/>
              <w:left w:val="double" w:sz="6" w:space="0" w:color="auto"/>
              <w:bottom w:val="nil"/>
              <w:right w:val="single" w:sz="4" w:space="0" w:color="auto"/>
            </w:tcBorders>
            <w:shd w:val="clear" w:color="auto" w:fill="auto"/>
            <w:hideMark/>
          </w:tcPr>
          <w:p w:rsidR="00AE3B27" w:rsidRPr="00530122" w:rsidRDefault="00AE3B27" w:rsidP="00530122">
            <w:pPr>
              <w:spacing w:before="0"/>
              <w:jc w:val="left"/>
              <w:rPr>
                <w:rFonts w:cs="Arial"/>
                <w:color w:val="000000"/>
                <w:sz w:val="24"/>
                <w:szCs w:val="24"/>
              </w:rPr>
            </w:pPr>
            <w:r w:rsidRPr="00530122">
              <w:rPr>
                <w:rFonts w:cs="Arial"/>
                <w:color w:val="000000"/>
                <w:sz w:val="24"/>
                <w:szCs w:val="24"/>
              </w:rPr>
              <w:t> </w:t>
            </w:r>
          </w:p>
        </w:tc>
        <w:tc>
          <w:tcPr>
            <w:tcW w:w="4300" w:type="dxa"/>
            <w:tcBorders>
              <w:top w:val="nil"/>
              <w:left w:val="nil"/>
              <w:bottom w:val="nil"/>
              <w:right w:val="single" w:sz="4" w:space="0" w:color="auto"/>
            </w:tcBorders>
            <w:shd w:val="clear" w:color="auto" w:fill="auto"/>
            <w:vAlign w:val="center"/>
            <w:hideMark/>
          </w:tcPr>
          <w:p w:rsidR="00AE3B27" w:rsidRPr="00530122" w:rsidRDefault="00AE3B27" w:rsidP="00530122">
            <w:pPr>
              <w:spacing w:before="0"/>
              <w:rPr>
                <w:rFonts w:cs="Arial"/>
                <w:color w:val="000000"/>
                <w:sz w:val="24"/>
                <w:szCs w:val="24"/>
              </w:rPr>
            </w:pPr>
            <w:r w:rsidRPr="00530122">
              <w:rPr>
                <w:rFonts w:cs="Arial"/>
                <w:color w:val="000000"/>
                <w:sz w:val="24"/>
                <w:szCs w:val="24"/>
              </w:rPr>
              <w:t>Iskop rova u zemlji III kategorije za polaganje cevovoda. Prilikom iskopa bočne strane pravilno odsecati, a svu zemlju iz iskopa odbaciti od ivice rova najmanje 1 m. Pridržavati se  propisa o bezbednosti na radu.                                   Obračunava se i plaća po m</w:t>
            </w:r>
            <w:r w:rsidRPr="00530122">
              <w:rPr>
                <w:rFonts w:cs="Arial"/>
                <w:color w:val="000000"/>
                <w:sz w:val="24"/>
                <w:szCs w:val="24"/>
                <w:vertAlign w:val="superscript"/>
              </w:rPr>
              <w:t>3</w:t>
            </w:r>
            <w:r w:rsidRPr="00530122">
              <w:rPr>
                <w:rFonts w:cs="Arial"/>
                <w:color w:val="000000"/>
                <w:sz w:val="24"/>
                <w:szCs w:val="24"/>
              </w:rPr>
              <w:t>.</w:t>
            </w:r>
          </w:p>
        </w:tc>
        <w:tc>
          <w:tcPr>
            <w:tcW w:w="2551" w:type="dxa"/>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left"/>
              <w:rPr>
                <w:rFonts w:cs="Arial"/>
                <w:color w:val="000000"/>
                <w:sz w:val="24"/>
                <w:szCs w:val="24"/>
              </w:rPr>
            </w:pPr>
            <w:r w:rsidRPr="00530122">
              <w:rPr>
                <w:rFonts w:cs="Arial"/>
                <w:color w:val="000000"/>
                <w:sz w:val="24"/>
                <w:szCs w:val="24"/>
              </w:rPr>
              <w:t> </w:t>
            </w:r>
          </w:p>
        </w:tc>
        <w:tc>
          <w:tcPr>
            <w:tcW w:w="2430" w:type="dxa"/>
            <w:gridSpan w:val="2"/>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left"/>
              <w:rPr>
                <w:rFonts w:cs="Arial"/>
                <w:color w:val="000000"/>
                <w:sz w:val="24"/>
                <w:szCs w:val="24"/>
              </w:rPr>
            </w:pPr>
            <w:r w:rsidRPr="00530122">
              <w:rPr>
                <w:rFonts w:cs="Arial"/>
                <w:color w:val="000000"/>
                <w:sz w:val="24"/>
                <w:szCs w:val="24"/>
              </w:rPr>
              <w:t> </w:t>
            </w:r>
          </w:p>
        </w:tc>
        <w:tc>
          <w:tcPr>
            <w:tcW w:w="594" w:type="dxa"/>
            <w:gridSpan w:val="2"/>
            <w:tcBorders>
              <w:top w:val="nil"/>
              <w:left w:val="nil"/>
              <w:bottom w:val="nil"/>
              <w:right w:val="single" w:sz="4" w:space="0" w:color="auto"/>
            </w:tcBorders>
          </w:tcPr>
          <w:p w:rsidR="00AE3B27" w:rsidRPr="00530122" w:rsidRDefault="00AE3B27" w:rsidP="00530122">
            <w:pPr>
              <w:spacing w:before="0"/>
              <w:jc w:val="left"/>
              <w:rPr>
                <w:rFonts w:cs="Arial"/>
                <w:color w:val="000000"/>
                <w:sz w:val="24"/>
                <w:szCs w:val="24"/>
              </w:rPr>
            </w:pPr>
          </w:p>
        </w:tc>
        <w:tc>
          <w:tcPr>
            <w:tcW w:w="1206" w:type="dxa"/>
            <w:gridSpan w:val="3"/>
            <w:tcBorders>
              <w:top w:val="nil"/>
              <w:left w:val="nil"/>
              <w:bottom w:val="nil"/>
              <w:right w:val="single" w:sz="4" w:space="0" w:color="auto"/>
            </w:tcBorders>
          </w:tcPr>
          <w:p w:rsidR="00AE3B27" w:rsidRPr="00530122" w:rsidRDefault="00AE3B27" w:rsidP="00530122">
            <w:pPr>
              <w:spacing w:before="0"/>
              <w:jc w:val="left"/>
              <w:rPr>
                <w:rFonts w:cs="Arial"/>
                <w:color w:val="000000"/>
                <w:sz w:val="24"/>
                <w:szCs w:val="24"/>
              </w:rPr>
            </w:pPr>
          </w:p>
        </w:tc>
        <w:tc>
          <w:tcPr>
            <w:tcW w:w="810" w:type="dxa"/>
            <w:gridSpan w:val="2"/>
            <w:tcBorders>
              <w:top w:val="nil"/>
              <w:left w:val="nil"/>
              <w:bottom w:val="nil"/>
              <w:right w:val="single" w:sz="4" w:space="0" w:color="auto"/>
            </w:tcBorders>
          </w:tcPr>
          <w:p w:rsidR="00AE3B27" w:rsidRPr="00530122" w:rsidRDefault="00AE3B27" w:rsidP="00530122">
            <w:pPr>
              <w:spacing w:before="0"/>
              <w:jc w:val="left"/>
              <w:rPr>
                <w:rFonts w:cs="Arial"/>
                <w:color w:val="000000"/>
                <w:sz w:val="24"/>
                <w:szCs w:val="24"/>
              </w:rPr>
            </w:pPr>
          </w:p>
        </w:tc>
        <w:tc>
          <w:tcPr>
            <w:tcW w:w="1750" w:type="dxa"/>
            <w:tcBorders>
              <w:top w:val="nil"/>
              <w:left w:val="nil"/>
              <w:bottom w:val="nil"/>
              <w:right w:val="single" w:sz="4" w:space="0" w:color="auto"/>
            </w:tcBorders>
          </w:tcPr>
          <w:p w:rsidR="00AE3B27" w:rsidRPr="00530122" w:rsidRDefault="00AE3B27" w:rsidP="00530122">
            <w:pPr>
              <w:spacing w:before="0"/>
              <w:jc w:val="left"/>
              <w:rPr>
                <w:rFonts w:cs="Arial"/>
                <w:color w:val="000000"/>
                <w:sz w:val="24"/>
                <w:szCs w:val="24"/>
              </w:rPr>
            </w:pPr>
          </w:p>
        </w:tc>
      </w:tr>
      <w:tr w:rsidR="00AE3B27" w:rsidRPr="00530122" w:rsidTr="00AE3B27">
        <w:trPr>
          <w:gridAfter w:val="2"/>
          <w:wAfter w:w="1992" w:type="dxa"/>
          <w:trHeight w:val="300"/>
        </w:trPr>
        <w:tc>
          <w:tcPr>
            <w:tcW w:w="889" w:type="dxa"/>
            <w:tcBorders>
              <w:top w:val="nil"/>
              <w:left w:val="double" w:sz="6" w:space="0" w:color="auto"/>
              <w:bottom w:val="nil"/>
              <w:right w:val="single" w:sz="4" w:space="0" w:color="auto"/>
            </w:tcBorders>
            <w:shd w:val="clear" w:color="auto" w:fill="auto"/>
            <w:hideMark/>
          </w:tcPr>
          <w:p w:rsidR="00AE3B27" w:rsidRPr="00530122" w:rsidRDefault="00AE3B27" w:rsidP="00530122">
            <w:pPr>
              <w:spacing w:before="0"/>
              <w:jc w:val="left"/>
              <w:rPr>
                <w:rFonts w:cs="Arial"/>
                <w:color w:val="000000"/>
                <w:sz w:val="24"/>
                <w:szCs w:val="24"/>
              </w:rPr>
            </w:pPr>
            <w:r w:rsidRPr="00530122">
              <w:rPr>
                <w:rFonts w:cs="Arial"/>
                <w:color w:val="000000"/>
                <w:sz w:val="24"/>
                <w:szCs w:val="24"/>
              </w:rPr>
              <w:t> </w:t>
            </w:r>
          </w:p>
        </w:tc>
        <w:tc>
          <w:tcPr>
            <w:tcW w:w="4300" w:type="dxa"/>
            <w:tcBorders>
              <w:top w:val="nil"/>
              <w:left w:val="nil"/>
              <w:bottom w:val="nil"/>
              <w:right w:val="single" w:sz="4" w:space="0" w:color="auto"/>
            </w:tcBorders>
            <w:shd w:val="clear" w:color="auto" w:fill="auto"/>
            <w:hideMark/>
          </w:tcPr>
          <w:p w:rsidR="00AE3B27" w:rsidRPr="00530122" w:rsidRDefault="00AE3B27" w:rsidP="00530122">
            <w:pPr>
              <w:spacing w:before="0"/>
              <w:jc w:val="left"/>
              <w:rPr>
                <w:rFonts w:cs="Arial"/>
                <w:color w:val="000000"/>
                <w:sz w:val="24"/>
                <w:szCs w:val="24"/>
              </w:rPr>
            </w:pPr>
            <w:r w:rsidRPr="00530122">
              <w:rPr>
                <w:rFonts w:cs="Arial"/>
                <w:color w:val="000000"/>
                <w:sz w:val="24"/>
                <w:szCs w:val="24"/>
              </w:rPr>
              <w:t> </w:t>
            </w:r>
          </w:p>
        </w:tc>
        <w:tc>
          <w:tcPr>
            <w:tcW w:w="2551" w:type="dxa"/>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left"/>
              <w:rPr>
                <w:rFonts w:cs="Arial"/>
                <w:color w:val="000000"/>
                <w:sz w:val="24"/>
                <w:szCs w:val="24"/>
              </w:rPr>
            </w:pPr>
            <w:r w:rsidRPr="00530122">
              <w:rPr>
                <w:rFonts w:cs="Arial"/>
                <w:color w:val="000000"/>
                <w:sz w:val="24"/>
                <w:szCs w:val="24"/>
              </w:rPr>
              <w:t> </w:t>
            </w:r>
          </w:p>
        </w:tc>
        <w:tc>
          <w:tcPr>
            <w:tcW w:w="2430" w:type="dxa"/>
            <w:gridSpan w:val="2"/>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left"/>
              <w:rPr>
                <w:rFonts w:cs="Arial"/>
                <w:color w:val="000000"/>
                <w:sz w:val="24"/>
                <w:szCs w:val="24"/>
              </w:rPr>
            </w:pPr>
            <w:r w:rsidRPr="00530122">
              <w:rPr>
                <w:rFonts w:cs="Arial"/>
                <w:color w:val="000000"/>
                <w:sz w:val="24"/>
                <w:szCs w:val="24"/>
              </w:rPr>
              <w:t> </w:t>
            </w:r>
          </w:p>
        </w:tc>
        <w:tc>
          <w:tcPr>
            <w:tcW w:w="594" w:type="dxa"/>
            <w:gridSpan w:val="2"/>
            <w:tcBorders>
              <w:top w:val="nil"/>
              <w:left w:val="nil"/>
              <w:bottom w:val="nil"/>
              <w:right w:val="single" w:sz="4" w:space="0" w:color="auto"/>
            </w:tcBorders>
          </w:tcPr>
          <w:p w:rsidR="00AE3B27" w:rsidRPr="00530122" w:rsidRDefault="00AE3B27" w:rsidP="00530122">
            <w:pPr>
              <w:spacing w:before="0"/>
              <w:jc w:val="left"/>
              <w:rPr>
                <w:rFonts w:cs="Arial"/>
                <w:color w:val="000000"/>
                <w:sz w:val="24"/>
                <w:szCs w:val="24"/>
              </w:rPr>
            </w:pPr>
          </w:p>
        </w:tc>
        <w:tc>
          <w:tcPr>
            <w:tcW w:w="1206" w:type="dxa"/>
            <w:gridSpan w:val="3"/>
            <w:tcBorders>
              <w:top w:val="nil"/>
              <w:left w:val="nil"/>
              <w:bottom w:val="nil"/>
              <w:right w:val="single" w:sz="4" w:space="0" w:color="auto"/>
            </w:tcBorders>
          </w:tcPr>
          <w:p w:rsidR="00AE3B27" w:rsidRPr="00530122" w:rsidRDefault="00AE3B27" w:rsidP="00530122">
            <w:pPr>
              <w:spacing w:before="0"/>
              <w:jc w:val="left"/>
              <w:rPr>
                <w:rFonts w:cs="Arial"/>
                <w:color w:val="000000"/>
                <w:sz w:val="24"/>
                <w:szCs w:val="24"/>
              </w:rPr>
            </w:pPr>
          </w:p>
        </w:tc>
        <w:tc>
          <w:tcPr>
            <w:tcW w:w="810" w:type="dxa"/>
            <w:gridSpan w:val="2"/>
            <w:tcBorders>
              <w:top w:val="nil"/>
              <w:left w:val="nil"/>
              <w:bottom w:val="nil"/>
              <w:right w:val="single" w:sz="4" w:space="0" w:color="auto"/>
            </w:tcBorders>
          </w:tcPr>
          <w:p w:rsidR="00AE3B27" w:rsidRPr="00530122" w:rsidRDefault="00AE3B27" w:rsidP="00530122">
            <w:pPr>
              <w:spacing w:before="0"/>
              <w:jc w:val="left"/>
              <w:rPr>
                <w:rFonts w:cs="Arial"/>
                <w:color w:val="000000"/>
                <w:sz w:val="24"/>
                <w:szCs w:val="24"/>
              </w:rPr>
            </w:pPr>
          </w:p>
        </w:tc>
        <w:tc>
          <w:tcPr>
            <w:tcW w:w="1750" w:type="dxa"/>
            <w:tcBorders>
              <w:top w:val="nil"/>
              <w:left w:val="nil"/>
              <w:bottom w:val="nil"/>
              <w:right w:val="single" w:sz="4" w:space="0" w:color="auto"/>
            </w:tcBorders>
          </w:tcPr>
          <w:p w:rsidR="00AE3B27" w:rsidRPr="00530122" w:rsidRDefault="00AE3B27" w:rsidP="00530122">
            <w:pPr>
              <w:spacing w:before="0"/>
              <w:jc w:val="left"/>
              <w:rPr>
                <w:rFonts w:cs="Arial"/>
                <w:color w:val="000000"/>
                <w:sz w:val="24"/>
                <w:szCs w:val="24"/>
              </w:rPr>
            </w:pPr>
          </w:p>
        </w:tc>
      </w:tr>
      <w:tr w:rsidR="00AE3B27" w:rsidRPr="00530122" w:rsidTr="00AE3B27">
        <w:trPr>
          <w:gridAfter w:val="2"/>
          <w:wAfter w:w="1992" w:type="dxa"/>
          <w:trHeight w:val="300"/>
        </w:trPr>
        <w:tc>
          <w:tcPr>
            <w:tcW w:w="889" w:type="dxa"/>
            <w:tcBorders>
              <w:top w:val="nil"/>
              <w:left w:val="double" w:sz="6" w:space="0" w:color="auto"/>
              <w:bottom w:val="nil"/>
              <w:right w:val="single" w:sz="4" w:space="0" w:color="auto"/>
            </w:tcBorders>
            <w:shd w:val="clear" w:color="auto" w:fill="auto"/>
            <w:hideMark/>
          </w:tcPr>
          <w:p w:rsidR="00AE3B27" w:rsidRPr="00530122" w:rsidRDefault="00AE3B27" w:rsidP="00530122">
            <w:pPr>
              <w:spacing w:before="0"/>
              <w:jc w:val="left"/>
              <w:rPr>
                <w:rFonts w:cs="Arial"/>
                <w:color w:val="000000"/>
                <w:sz w:val="24"/>
                <w:szCs w:val="24"/>
              </w:rPr>
            </w:pPr>
            <w:r w:rsidRPr="00530122">
              <w:rPr>
                <w:rFonts w:cs="Arial"/>
                <w:color w:val="000000"/>
                <w:sz w:val="24"/>
                <w:szCs w:val="24"/>
              </w:rPr>
              <w:t> </w:t>
            </w:r>
          </w:p>
        </w:tc>
        <w:tc>
          <w:tcPr>
            <w:tcW w:w="4300" w:type="dxa"/>
            <w:tcBorders>
              <w:top w:val="nil"/>
              <w:left w:val="nil"/>
              <w:bottom w:val="nil"/>
              <w:right w:val="single" w:sz="4" w:space="0" w:color="auto"/>
            </w:tcBorders>
            <w:shd w:val="clear" w:color="auto" w:fill="auto"/>
            <w:noWrap/>
            <w:vAlign w:val="center"/>
            <w:hideMark/>
          </w:tcPr>
          <w:p w:rsidR="00AE3B27" w:rsidRPr="00530122" w:rsidRDefault="00AE3B27" w:rsidP="00530122">
            <w:pPr>
              <w:spacing w:before="0"/>
              <w:rPr>
                <w:rFonts w:cs="Arial"/>
                <w:color w:val="000000"/>
                <w:sz w:val="24"/>
                <w:szCs w:val="24"/>
              </w:rPr>
            </w:pPr>
            <w:r w:rsidRPr="00530122">
              <w:rPr>
                <w:rFonts w:cs="Arial"/>
                <w:color w:val="000000"/>
                <w:sz w:val="24"/>
                <w:szCs w:val="24"/>
              </w:rPr>
              <w:t>0-2m</w:t>
            </w:r>
          </w:p>
        </w:tc>
        <w:tc>
          <w:tcPr>
            <w:tcW w:w="2551" w:type="dxa"/>
            <w:tcBorders>
              <w:top w:val="nil"/>
              <w:left w:val="nil"/>
              <w:bottom w:val="nil"/>
              <w:right w:val="single" w:sz="4" w:space="0" w:color="auto"/>
            </w:tcBorders>
            <w:shd w:val="clear" w:color="auto" w:fill="auto"/>
            <w:noWrap/>
            <w:vAlign w:val="bottom"/>
            <w:hideMark/>
          </w:tcPr>
          <w:p w:rsidR="00AE3B27" w:rsidRPr="00530122" w:rsidRDefault="00AE3B27" w:rsidP="00530122">
            <w:pPr>
              <w:spacing w:before="0"/>
              <w:jc w:val="left"/>
              <w:rPr>
                <w:rFonts w:cs="Arial"/>
                <w:color w:val="000000"/>
                <w:sz w:val="24"/>
                <w:szCs w:val="24"/>
              </w:rPr>
            </w:pPr>
            <w:r w:rsidRPr="00530122">
              <w:rPr>
                <w:rFonts w:cs="Arial"/>
                <w:color w:val="000000"/>
                <w:sz w:val="24"/>
                <w:szCs w:val="24"/>
              </w:rPr>
              <w:t> </w:t>
            </w:r>
          </w:p>
        </w:tc>
        <w:tc>
          <w:tcPr>
            <w:tcW w:w="2430" w:type="dxa"/>
            <w:gridSpan w:val="2"/>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left"/>
              <w:rPr>
                <w:rFonts w:cs="Arial"/>
                <w:color w:val="000000"/>
                <w:sz w:val="24"/>
                <w:szCs w:val="24"/>
              </w:rPr>
            </w:pPr>
            <w:r w:rsidRPr="00530122">
              <w:rPr>
                <w:rFonts w:cs="Arial"/>
                <w:color w:val="000000"/>
                <w:sz w:val="24"/>
                <w:szCs w:val="24"/>
              </w:rPr>
              <w:t> </w:t>
            </w:r>
          </w:p>
        </w:tc>
        <w:tc>
          <w:tcPr>
            <w:tcW w:w="594" w:type="dxa"/>
            <w:gridSpan w:val="2"/>
            <w:tcBorders>
              <w:top w:val="nil"/>
              <w:left w:val="nil"/>
              <w:bottom w:val="nil"/>
              <w:right w:val="single" w:sz="4" w:space="0" w:color="auto"/>
            </w:tcBorders>
          </w:tcPr>
          <w:p w:rsidR="00AE3B27" w:rsidRPr="00530122" w:rsidRDefault="00AE3B27" w:rsidP="00530122">
            <w:pPr>
              <w:spacing w:before="0"/>
              <w:jc w:val="left"/>
              <w:rPr>
                <w:rFonts w:cs="Arial"/>
                <w:color w:val="000000"/>
                <w:sz w:val="24"/>
                <w:szCs w:val="24"/>
              </w:rPr>
            </w:pPr>
          </w:p>
        </w:tc>
        <w:tc>
          <w:tcPr>
            <w:tcW w:w="1206" w:type="dxa"/>
            <w:gridSpan w:val="3"/>
            <w:tcBorders>
              <w:top w:val="nil"/>
              <w:left w:val="nil"/>
              <w:bottom w:val="nil"/>
              <w:right w:val="single" w:sz="4" w:space="0" w:color="auto"/>
            </w:tcBorders>
          </w:tcPr>
          <w:p w:rsidR="00AE3B27" w:rsidRPr="00530122" w:rsidRDefault="00AE3B27" w:rsidP="00530122">
            <w:pPr>
              <w:spacing w:before="0"/>
              <w:jc w:val="left"/>
              <w:rPr>
                <w:rFonts w:cs="Arial"/>
                <w:color w:val="000000"/>
                <w:sz w:val="24"/>
                <w:szCs w:val="24"/>
              </w:rPr>
            </w:pPr>
          </w:p>
        </w:tc>
        <w:tc>
          <w:tcPr>
            <w:tcW w:w="810" w:type="dxa"/>
            <w:gridSpan w:val="2"/>
            <w:tcBorders>
              <w:top w:val="nil"/>
              <w:left w:val="nil"/>
              <w:bottom w:val="nil"/>
              <w:right w:val="single" w:sz="4" w:space="0" w:color="auto"/>
            </w:tcBorders>
          </w:tcPr>
          <w:p w:rsidR="00AE3B27" w:rsidRPr="00530122" w:rsidRDefault="00AE3B27" w:rsidP="00530122">
            <w:pPr>
              <w:spacing w:before="0"/>
              <w:jc w:val="left"/>
              <w:rPr>
                <w:rFonts w:cs="Arial"/>
                <w:color w:val="000000"/>
                <w:sz w:val="24"/>
                <w:szCs w:val="24"/>
              </w:rPr>
            </w:pPr>
          </w:p>
        </w:tc>
        <w:tc>
          <w:tcPr>
            <w:tcW w:w="1750" w:type="dxa"/>
            <w:tcBorders>
              <w:top w:val="nil"/>
              <w:left w:val="nil"/>
              <w:bottom w:val="nil"/>
              <w:right w:val="single" w:sz="4" w:space="0" w:color="auto"/>
            </w:tcBorders>
          </w:tcPr>
          <w:p w:rsidR="00AE3B27" w:rsidRPr="00530122" w:rsidRDefault="00AE3B27" w:rsidP="00530122">
            <w:pPr>
              <w:spacing w:before="0"/>
              <w:jc w:val="left"/>
              <w:rPr>
                <w:rFonts w:cs="Arial"/>
                <w:color w:val="000000"/>
                <w:sz w:val="24"/>
                <w:szCs w:val="24"/>
              </w:rPr>
            </w:pPr>
          </w:p>
        </w:tc>
      </w:tr>
      <w:tr w:rsidR="00AE3B27" w:rsidRPr="00530122" w:rsidTr="00AE3B27">
        <w:trPr>
          <w:gridAfter w:val="2"/>
          <w:wAfter w:w="1992" w:type="dxa"/>
          <w:trHeight w:val="345"/>
        </w:trPr>
        <w:tc>
          <w:tcPr>
            <w:tcW w:w="889" w:type="dxa"/>
            <w:tcBorders>
              <w:top w:val="nil"/>
              <w:left w:val="double" w:sz="6" w:space="0" w:color="auto"/>
              <w:bottom w:val="nil"/>
              <w:right w:val="single" w:sz="4" w:space="0" w:color="auto"/>
            </w:tcBorders>
            <w:shd w:val="clear" w:color="auto" w:fill="auto"/>
            <w:hideMark/>
          </w:tcPr>
          <w:p w:rsidR="00AE3B27" w:rsidRPr="00530122" w:rsidRDefault="00AE3B27" w:rsidP="00530122">
            <w:pPr>
              <w:spacing w:before="0"/>
              <w:jc w:val="left"/>
              <w:rPr>
                <w:rFonts w:cs="Arial"/>
                <w:color w:val="000000"/>
                <w:sz w:val="24"/>
                <w:szCs w:val="24"/>
              </w:rPr>
            </w:pPr>
            <w:r w:rsidRPr="00530122">
              <w:rPr>
                <w:rFonts w:cs="Arial"/>
                <w:color w:val="000000"/>
                <w:sz w:val="24"/>
                <w:szCs w:val="24"/>
              </w:rPr>
              <w:t> </w:t>
            </w:r>
          </w:p>
        </w:tc>
        <w:tc>
          <w:tcPr>
            <w:tcW w:w="4300" w:type="dxa"/>
            <w:tcBorders>
              <w:top w:val="nil"/>
              <w:left w:val="nil"/>
              <w:bottom w:val="nil"/>
              <w:right w:val="single" w:sz="4" w:space="0" w:color="auto"/>
            </w:tcBorders>
            <w:shd w:val="clear" w:color="auto" w:fill="auto"/>
            <w:noWrap/>
            <w:vAlign w:val="center"/>
            <w:hideMark/>
          </w:tcPr>
          <w:p w:rsidR="00AE3B27" w:rsidRPr="00530122" w:rsidRDefault="00AE3B27" w:rsidP="00530122">
            <w:pPr>
              <w:spacing w:before="0"/>
              <w:rPr>
                <w:rFonts w:cs="Arial"/>
                <w:color w:val="000000"/>
                <w:sz w:val="24"/>
                <w:szCs w:val="24"/>
              </w:rPr>
            </w:pPr>
            <w:r w:rsidRPr="00530122">
              <w:rPr>
                <w:rFonts w:cs="Arial"/>
                <w:color w:val="000000"/>
                <w:sz w:val="24"/>
                <w:szCs w:val="24"/>
              </w:rPr>
              <w:t>mašinski iskop 90%</w:t>
            </w:r>
          </w:p>
        </w:tc>
        <w:tc>
          <w:tcPr>
            <w:tcW w:w="2551" w:type="dxa"/>
            <w:tcBorders>
              <w:top w:val="nil"/>
              <w:left w:val="nil"/>
              <w:bottom w:val="nil"/>
              <w:right w:val="single" w:sz="4" w:space="0" w:color="auto"/>
            </w:tcBorders>
            <w:shd w:val="clear" w:color="auto" w:fill="auto"/>
            <w:noWrap/>
            <w:vAlign w:val="bottom"/>
            <w:hideMark/>
          </w:tcPr>
          <w:p w:rsidR="00AE3B27" w:rsidRPr="00530122" w:rsidRDefault="00AE3B27" w:rsidP="00530122">
            <w:pPr>
              <w:spacing w:before="0"/>
              <w:jc w:val="center"/>
              <w:rPr>
                <w:rFonts w:cs="Arial"/>
                <w:color w:val="000000"/>
                <w:sz w:val="24"/>
                <w:szCs w:val="24"/>
              </w:rPr>
            </w:pPr>
            <w:r w:rsidRPr="00530122">
              <w:rPr>
                <w:rFonts w:cs="Arial"/>
                <w:color w:val="000000"/>
                <w:sz w:val="24"/>
                <w:szCs w:val="24"/>
              </w:rPr>
              <w:t>m</w:t>
            </w:r>
            <w:r w:rsidRPr="00530122">
              <w:rPr>
                <w:rFonts w:cs="Arial"/>
                <w:color w:val="000000"/>
                <w:sz w:val="24"/>
                <w:szCs w:val="24"/>
                <w:vertAlign w:val="superscript"/>
              </w:rPr>
              <w:t>3</w:t>
            </w:r>
          </w:p>
        </w:tc>
        <w:tc>
          <w:tcPr>
            <w:tcW w:w="2430" w:type="dxa"/>
            <w:gridSpan w:val="2"/>
            <w:tcBorders>
              <w:top w:val="nil"/>
              <w:left w:val="nil"/>
              <w:bottom w:val="nil"/>
              <w:right w:val="single" w:sz="4" w:space="0" w:color="auto"/>
            </w:tcBorders>
            <w:shd w:val="clear" w:color="auto" w:fill="auto"/>
            <w:noWrap/>
            <w:vAlign w:val="bottom"/>
            <w:hideMark/>
          </w:tcPr>
          <w:p w:rsidR="00AE3B27" w:rsidRPr="00530122" w:rsidRDefault="00AE3B27" w:rsidP="00530122">
            <w:pPr>
              <w:spacing w:before="0"/>
              <w:jc w:val="center"/>
              <w:rPr>
                <w:rFonts w:cs="Arial"/>
                <w:color w:val="000000"/>
                <w:sz w:val="24"/>
                <w:szCs w:val="24"/>
              </w:rPr>
            </w:pPr>
            <w:r w:rsidRPr="00530122">
              <w:rPr>
                <w:rFonts w:cs="Arial"/>
                <w:color w:val="000000"/>
                <w:sz w:val="24"/>
                <w:szCs w:val="24"/>
              </w:rPr>
              <w:t>58.5</w:t>
            </w:r>
          </w:p>
        </w:tc>
        <w:tc>
          <w:tcPr>
            <w:tcW w:w="594" w:type="dxa"/>
            <w:gridSpan w:val="2"/>
            <w:tcBorders>
              <w:top w:val="nil"/>
              <w:left w:val="nil"/>
              <w:bottom w:val="nil"/>
              <w:right w:val="single" w:sz="4" w:space="0" w:color="auto"/>
            </w:tcBorders>
          </w:tcPr>
          <w:p w:rsidR="00AE3B27" w:rsidRPr="00530122" w:rsidRDefault="00AE3B27" w:rsidP="00530122">
            <w:pPr>
              <w:spacing w:before="0"/>
              <w:jc w:val="center"/>
              <w:rPr>
                <w:rFonts w:cs="Arial"/>
                <w:color w:val="000000"/>
                <w:sz w:val="24"/>
                <w:szCs w:val="24"/>
              </w:rPr>
            </w:pPr>
          </w:p>
        </w:tc>
        <w:tc>
          <w:tcPr>
            <w:tcW w:w="1206" w:type="dxa"/>
            <w:gridSpan w:val="3"/>
            <w:tcBorders>
              <w:top w:val="nil"/>
              <w:left w:val="nil"/>
              <w:bottom w:val="nil"/>
              <w:right w:val="single" w:sz="4" w:space="0" w:color="auto"/>
            </w:tcBorders>
          </w:tcPr>
          <w:p w:rsidR="00AE3B27" w:rsidRPr="00530122" w:rsidRDefault="00AE3B27" w:rsidP="00530122">
            <w:pPr>
              <w:spacing w:before="0"/>
              <w:jc w:val="center"/>
              <w:rPr>
                <w:rFonts w:cs="Arial"/>
                <w:color w:val="000000"/>
                <w:sz w:val="24"/>
                <w:szCs w:val="24"/>
              </w:rPr>
            </w:pPr>
          </w:p>
        </w:tc>
        <w:tc>
          <w:tcPr>
            <w:tcW w:w="810" w:type="dxa"/>
            <w:gridSpan w:val="2"/>
            <w:tcBorders>
              <w:top w:val="nil"/>
              <w:left w:val="nil"/>
              <w:bottom w:val="nil"/>
              <w:right w:val="single" w:sz="4" w:space="0" w:color="auto"/>
            </w:tcBorders>
          </w:tcPr>
          <w:p w:rsidR="00AE3B27" w:rsidRPr="00530122" w:rsidRDefault="00AE3B27" w:rsidP="00530122">
            <w:pPr>
              <w:spacing w:before="0"/>
              <w:jc w:val="center"/>
              <w:rPr>
                <w:rFonts w:cs="Arial"/>
                <w:color w:val="000000"/>
                <w:sz w:val="24"/>
                <w:szCs w:val="24"/>
              </w:rPr>
            </w:pPr>
          </w:p>
        </w:tc>
        <w:tc>
          <w:tcPr>
            <w:tcW w:w="1750" w:type="dxa"/>
            <w:tcBorders>
              <w:top w:val="nil"/>
              <w:left w:val="nil"/>
              <w:bottom w:val="nil"/>
              <w:right w:val="single" w:sz="4" w:space="0" w:color="auto"/>
            </w:tcBorders>
          </w:tcPr>
          <w:p w:rsidR="00AE3B27" w:rsidRPr="00530122" w:rsidRDefault="00AE3B27" w:rsidP="00530122">
            <w:pPr>
              <w:spacing w:before="0"/>
              <w:jc w:val="center"/>
              <w:rPr>
                <w:rFonts w:cs="Arial"/>
                <w:color w:val="000000"/>
                <w:sz w:val="24"/>
                <w:szCs w:val="24"/>
              </w:rPr>
            </w:pPr>
          </w:p>
        </w:tc>
      </w:tr>
      <w:tr w:rsidR="00AE3B27" w:rsidRPr="00530122" w:rsidTr="00AE3B27">
        <w:trPr>
          <w:gridAfter w:val="2"/>
          <w:wAfter w:w="1992" w:type="dxa"/>
          <w:trHeight w:val="345"/>
        </w:trPr>
        <w:tc>
          <w:tcPr>
            <w:tcW w:w="889" w:type="dxa"/>
            <w:tcBorders>
              <w:top w:val="nil"/>
              <w:left w:val="double" w:sz="6" w:space="0" w:color="auto"/>
              <w:bottom w:val="nil"/>
              <w:right w:val="single" w:sz="4" w:space="0" w:color="auto"/>
            </w:tcBorders>
            <w:shd w:val="clear" w:color="auto" w:fill="auto"/>
            <w:hideMark/>
          </w:tcPr>
          <w:p w:rsidR="00AE3B27" w:rsidRPr="00530122" w:rsidRDefault="00AE3B27" w:rsidP="00530122">
            <w:pPr>
              <w:spacing w:before="0"/>
              <w:jc w:val="left"/>
              <w:rPr>
                <w:rFonts w:cs="Arial"/>
                <w:color w:val="000000"/>
                <w:sz w:val="24"/>
                <w:szCs w:val="24"/>
              </w:rPr>
            </w:pPr>
            <w:r w:rsidRPr="00530122">
              <w:rPr>
                <w:rFonts w:cs="Arial"/>
                <w:color w:val="000000"/>
                <w:sz w:val="24"/>
                <w:szCs w:val="24"/>
              </w:rPr>
              <w:t> </w:t>
            </w:r>
          </w:p>
        </w:tc>
        <w:tc>
          <w:tcPr>
            <w:tcW w:w="4300" w:type="dxa"/>
            <w:tcBorders>
              <w:top w:val="nil"/>
              <w:left w:val="nil"/>
              <w:bottom w:val="nil"/>
              <w:right w:val="single" w:sz="4" w:space="0" w:color="auto"/>
            </w:tcBorders>
            <w:shd w:val="clear" w:color="auto" w:fill="auto"/>
            <w:noWrap/>
            <w:vAlign w:val="center"/>
            <w:hideMark/>
          </w:tcPr>
          <w:p w:rsidR="00AE3B27" w:rsidRPr="00530122" w:rsidRDefault="00AE3B27" w:rsidP="00530122">
            <w:pPr>
              <w:spacing w:before="0"/>
              <w:rPr>
                <w:rFonts w:cs="Arial"/>
                <w:color w:val="000000"/>
                <w:sz w:val="24"/>
                <w:szCs w:val="24"/>
              </w:rPr>
            </w:pPr>
            <w:r w:rsidRPr="00530122">
              <w:rPr>
                <w:rFonts w:cs="Arial"/>
                <w:color w:val="000000"/>
                <w:sz w:val="24"/>
                <w:szCs w:val="24"/>
              </w:rPr>
              <w:t>ručni iskop 10%</w:t>
            </w:r>
          </w:p>
        </w:tc>
        <w:tc>
          <w:tcPr>
            <w:tcW w:w="2551" w:type="dxa"/>
            <w:tcBorders>
              <w:top w:val="nil"/>
              <w:left w:val="nil"/>
              <w:bottom w:val="nil"/>
              <w:right w:val="single" w:sz="4" w:space="0" w:color="auto"/>
            </w:tcBorders>
            <w:shd w:val="clear" w:color="auto" w:fill="auto"/>
            <w:noWrap/>
            <w:vAlign w:val="bottom"/>
            <w:hideMark/>
          </w:tcPr>
          <w:p w:rsidR="00AE3B27" w:rsidRPr="00530122" w:rsidRDefault="00AE3B27" w:rsidP="00530122">
            <w:pPr>
              <w:spacing w:before="0"/>
              <w:jc w:val="center"/>
              <w:rPr>
                <w:rFonts w:cs="Arial"/>
                <w:color w:val="000000"/>
                <w:sz w:val="24"/>
                <w:szCs w:val="24"/>
              </w:rPr>
            </w:pPr>
            <w:r w:rsidRPr="00530122">
              <w:rPr>
                <w:rFonts w:cs="Arial"/>
                <w:color w:val="000000"/>
                <w:sz w:val="24"/>
                <w:szCs w:val="24"/>
              </w:rPr>
              <w:t>m</w:t>
            </w:r>
            <w:r w:rsidRPr="00530122">
              <w:rPr>
                <w:rFonts w:cs="Arial"/>
                <w:color w:val="000000"/>
                <w:sz w:val="24"/>
                <w:szCs w:val="24"/>
                <w:vertAlign w:val="superscript"/>
              </w:rPr>
              <w:t>3</w:t>
            </w:r>
          </w:p>
        </w:tc>
        <w:tc>
          <w:tcPr>
            <w:tcW w:w="2430" w:type="dxa"/>
            <w:gridSpan w:val="2"/>
            <w:tcBorders>
              <w:top w:val="nil"/>
              <w:left w:val="nil"/>
              <w:bottom w:val="nil"/>
              <w:right w:val="single" w:sz="4" w:space="0" w:color="auto"/>
            </w:tcBorders>
            <w:shd w:val="clear" w:color="auto" w:fill="auto"/>
            <w:noWrap/>
            <w:vAlign w:val="bottom"/>
            <w:hideMark/>
          </w:tcPr>
          <w:p w:rsidR="00AE3B27" w:rsidRPr="00530122" w:rsidRDefault="00AE3B27" w:rsidP="00530122">
            <w:pPr>
              <w:spacing w:before="0"/>
              <w:jc w:val="center"/>
              <w:rPr>
                <w:rFonts w:cs="Arial"/>
                <w:color w:val="000000"/>
                <w:sz w:val="24"/>
                <w:szCs w:val="24"/>
              </w:rPr>
            </w:pPr>
            <w:r w:rsidRPr="00530122">
              <w:rPr>
                <w:rFonts w:cs="Arial"/>
                <w:color w:val="000000"/>
                <w:sz w:val="24"/>
                <w:szCs w:val="24"/>
              </w:rPr>
              <w:t>6.5</w:t>
            </w:r>
          </w:p>
        </w:tc>
        <w:tc>
          <w:tcPr>
            <w:tcW w:w="594" w:type="dxa"/>
            <w:gridSpan w:val="2"/>
            <w:tcBorders>
              <w:top w:val="nil"/>
              <w:left w:val="nil"/>
              <w:bottom w:val="nil"/>
              <w:right w:val="single" w:sz="4" w:space="0" w:color="auto"/>
            </w:tcBorders>
          </w:tcPr>
          <w:p w:rsidR="00AE3B27" w:rsidRPr="00530122" w:rsidRDefault="00AE3B27" w:rsidP="00530122">
            <w:pPr>
              <w:spacing w:before="0"/>
              <w:jc w:val="center"/>
              <w:rPr>
                <w:rFonts w:cs="Arial"/>
                <w:color w:val="000000"/>
                <w:sz w:val="24"/>
                <w:szCs w:val="24"/>
              </w:rPr>
            </w:pPr>
          </w:p>
        </w:tc>
        <w:tc>
          <w:tcPr>
            <w:tcW w:w="1206" w:type="dxa"/>
            <w:gridSpan w:val="3"/>
            <w:tcBorders>
              <w:top w:val="nil"/>
              <w:left w:val="nil"/>
              <w:bottom w:val="nil"/>
              <w:right w:val="single" w:sz="4" w:space="0" w:color="auto"/>
            </w:tcBorders>
          </w:tcPr>
          <w:p w:rsidR="00AE3B27" w:rsidRPr="00530122" w:rsidRDefault="00AE3B27" w:rsidP="00530122">
            <w:pPr>
              <w:spacing w:before="0"/>
              <w:jc w:val="center"/>
              <w:rPr>
                <w:rFonts w:cs="Arial"/>
                <w:color w:val="000000"/>
                <w:sz w:val="24"/>
                <w:szCs w:val="24"/>
              </w:rPr>
            </w:pPr>
          </w:p>
        </w:tc>
        <w:tc>
          <w:tcPr>
            <w:tcW w:w="810" w:type="dxa"/>
            <w:gridSpan w:val="2"/>
            <w:tcBorders>
              <w:top w:val="nil"/>
              <w:left w:val="nil"/>
              <w:bottom w:val="nil"/>
              <w:right w:val="single" w:sz="4" w:space="0" w:color="auto"/>
            </w:tcBorders>
          </w:tcPr>
          <w:p w:rsidR="00AE3B27" w:rsidRPr="00530122" w:rsidRDefault="00AE3B27" w:rsidP="00530122">
            <w:pPr>
              <w:spacing w:before="0"/>
              <w:jc w:val="center"/>
              <w:rPr>
                <w:rFonts w:cs="Arial"/>
                <w:color w:val="000000"/>
                <w:sz w:val="24"/>
                <w:szCs w:val="24"/>
              </w:rPr>
            </w:pPr>
          </w:p>
        </w:tc>
        <w:tc>
          <w:tcPr>
            <w:tcW w:w="1750" w:type="dxa"/>
            <w:tcBorders>
              <w:top w:val="nil"/>
              <w:left w:val="nil"/>
              <w:bottom w:val="nil"/>
              <w:right w:val="single" w:sz="4" w:space="0" w:color="auto"/>
            </w:tcBorders>
          </w:tcPr>
          <w:p w:rsidR="00AE3B27" w:rsidRPr="00530122" w:rsidRDefault="00AE3B27" w:rsidP="00530122">
            <w:pPr>
              <w:spacing w:before="0"/>
              <w:jc w:val="center"/>
              <w:rPr>
                <w:rFonts w:cs="Arial"/>
                <w:color w:val="000000"/>
                <w:sz w:val="24"/>
                <w:szCs w:val="24"/>
              </w:rPr>
            </w:pPr>
          </w:p>
        </w:tc>
      </w:tr>
      <w:tr w:rsidR="00AE3B27" w:rsidRPr="00530122" w:rsidTr="00AE3B27">
        <w:trPr>
          <w:gridAfter w:val="2"/>
          <w:wAfter w:w="1992" w:type="dxa"/>
          <w:trHeight w:val="300"/>
        </w:trPr>
        <w:tc>
          <w:tcPr>
            <w:tcW w:w="889" w:type="dxa"/>
            <w:tcBorders>
              <w:top w:val="nil"/>
              <w:left w:val="double" w:sz="6" w:space="0" w:color="auto"/>
              <w:bottom w:val="nil"/>
              <w:right w:val="single" w:sz="4" w:space="0" w:color="auto"/>
            </w:tcBorders>
            <w:shd w:val="clear" w:color="auto" w:fill="auto"/>
            <w:hideMark/>
          </w:tcPr>
          <w:p w:rsidR="00AE3B27" w:rsidRPr="00530122" w:rsidRDefault="00AE3B27" w:rsidP="00530122">
            <w:pPr>
              <w:spacing w:before="0"/>
              <w:jc w:val="left"/>
              <w:rPr>
                <w:rFonts w:cs="Arial"/>
                <w:color w:val="000000"/>
                <w:sz w:val="24"/>
                <w:szCs w:val="24"/>
              </w:rPr>
            </w:pPr>
            <w:r w:rsidRPr="00530122">
              <w:rPr>
                <w:rFonts w:cs="Arial"/>
                <w:color w:val="000000"/>
                <w:sz w:val="24"/>
                <w:szCs w:val="24"/>
              </w:rPr>
              <w:t>4.3.2.</w:t>
            </w:r>
          </w:p>
        </w:tc>
        <w:tc>
          <w:tcPr>
            <w:tcW w:w="4300" w:type="dxa"/>
            <w:tcBorders>
              <w:top w:val="nil"/>
              <w:left w:val="nil"/>
              <w:bottom w:val="nil"/>
              <w:right w:val="single" w:sz="4" w:space="0" w:color="auto"/>
            </w:tcBorders>
            <w:shd w:val="clear" w:color="auto" w:fill="auto"/>
            <w:vAlign w:val="center"/>
            <w:hideMark/>
          </w:tcPr>
          <w:p w:rsidR="00AE3B27" w:rsidRPr="00530122" w:rsidRDefault="00AE3B27" w:rsidP="00530122">
            <w:pPr>
              <w:spacing w:before="0"/>
              <w:rPr>
                <w:rFonts w:cs="Arial"/>
                <w:b/>
                <w:bCs/>
                <w:color w:val="000000"/>
                <w:sz w:val="24"/>
                <w:szCs w:val="24"/>
              </w:rPr>
            </w:pPr>
            <w:r w:rsidRPr="00530122">
              <w:rPr>
                <w:rFonts w:cs="Arial"/>
                <w:b/>
                <w:bCs/>
                <w:color w:val="000000"/>
                <w:sz w:val="24"/>
                <w:szCs w:val="24"/>
              </w:rPr>
              <w:t>Planiranje dna rova</w:t>
            </w:r>
          </w:p>
        </w:tc>
        <w:tc>
          <w:tcPr>
            <w:tcW w:w="2551" w:type="dxa"/>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left"/>
              <w:rPr>
                <w:rFonts w:cs="Arial"/>
                <w:color w:val="000000"/>
                <w:sz w:val="24"/>
                <w:szCs w:val="24"/>
              </w:rPr>
            </w:pPr>
            <w:r w:rsidRPr="00530122">
              <w:rPr>
                <w:rFonts w:cs="Arial"/>
                <w:color w:val="000000"/>
                <w:sz w:val="24"/>
                <w:szCs w:val="24"/>
              </w:rPr>
              <w:t> </w:t>
            </w:r>
          </w:p>
        </w:tc>
        <w:tc>
          <w:tcPr>
            <w:tcW w:w="2430" w:type="dxa"/>
            <w:gridSpan w:val="2"/>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left"/>
              <w:rPr>
                <w:rFonts w:cs="Arial"/>
                <w:color w:val="000000"/>
                <w:sz w:val="24"/>
                <w:szCs w:val="24"/>
              </w:rPr>
            </w:pPr>
            <w:r w:rsidRPr="00530122">
              <w:rPr>
                <w:rFonts w:cs="Arial"/>
                <w:color w:val="000000"/>
                <w:sz w:val="24"/>
                <w:szCs w:val="24"/>
              </w:rPr>
              <w:t> </w:t>
            </w:r>
          </w:p>
        </w:tc>
        <w:tc>
          <w:tcPr>
            <w:tcW w:w="594" w:type="dxa"/>
            <w:gridSpan w:val="2"/>
            <w:tcBorders>
              <w:top w:val="nil"/>
              <w:left w:val="nil"/>
              <w:bottom w:val="nil"/>
              <w:right w:val="single" w:sz="4" w:space="0" w:color="auto"/>
            </w:tcBorders>
          </w:tcPr>
          <w:p w:rsidR="00AE3B27" w:rsidRPr="00530122" w:rsidRDefault="00AE3B27" w:rsidP="00530122">
            <w:pPr>
              <w:spacing w:before="0"/>
              <w:jc w:val="left"/>
              <w:rPr>
                <w:rFonts w:cs="Arial"/>
                <w:color w:val="000000"/>
                <w:sz w:val="24"/>
                <w:szCs w:val="24"/>
              </w:rPr>
            </w:pPr>
          </w:p>
        </w:tc>
        <w:tc>
          <w:tcPr>
            <w:tcW w:w="1206" w:type="dxa"/>
            <w:gridSpan w:val="3"/>
            <w:tcBorders>
              <w:top w:val="nil"/>
              <w:left w:val="nil"/>
              <w:bottom w:val="nil"/>
              <w:right w:val="single" w:sz="4" w:space="0" w:color="auto"/>
            </w:tcBorders>
          </w:tcPr>
          <w:p w:rsidR="00AE3B27" w:rsidRPr="00530122" w:rsidRDefault="00AE3B27" w:rsidP="00530122">
            <w:pPr>
              <w:spacing w:before="0"/>
              <w:jc w:val="left"/>
              <w:rPr>
                <w:rFonts w:cs="Arial"/>
                <w:color w:val="000000"/>
                <w:sz w:val="24"/>
                <w:szCs w:val="24"/>
              </w:rPr>
            </w:pPr>
          </w:p>
        </w:tc>
        <w:tc>
          <w:tcPr>
            <w:tcW w:w="810" w:type="dxa"/>
            <w:gridSpan w:val="2"/>
            <w:tcBorders>
              <w:top w:val="nil"/>
              <w:left w:val="nil"/>
              <w:bottom w:val="nil"/>
              <w:right w:val="single" w:sz="4" w:space="0" w:color="auto"/>
            </w:tcBorders>
          </w:tcPr>
          <w:p w:rsidR="00AE3B27" w:rsidRPr="00530122" w:rsidRDefault="00AE3B27" w:rsidP="00530122">
            <w:pPr>
              <w:spacing w:before="0"/>
              <w:jc w:val="left"/>
              <w:rPr>
                <w:rFonts w:cs="Arial"/>
                <w:color w:val="000000"/>
                <w:sz w:val="24"/>
                <w:szCs w:val="24"/>
              </w:rPr>
            </w:pPr>
          </w:p>
        </w:tc>
        <w:tc>
          <w:tcPr>
            <w:tcW w:w="1750" w:type="dxa"/>
            <w:tcBorders>
              <w:top w:val="nil"/>
              <w:left w:val="nil"/>
              <w:bottom w:val="nil"/>
              <w:right w:val="single" w:sz="4" w:space="0" w:color="auto"/>
            </w:tcBorders>
          </w:tcPr>
          <w:p w:rsidR="00AE3B27" w:rsidRPr="00530122" w:rsidRDefault="00AE3B27" w:rsidP="00530122">
            <w:pPr>
              <w:spacing w:before="0"/>
              <w:jc w:val="left"/>
              <w:rPr>
                <w:rFonts w:cs="Arial"/>
                <w:color w:val="000000"/>
                <w:sz w:val="24"/>
                <w:szCs w:val="24"/>
              </w:rPr>
            </w:pPr>
          </w:p>
        </w:tc>
      </w:tr>
      <w:tr w:rsidR="00AE3B27" w:rsidRPr="00530122" w:rsidTr="00AE3B27">
        <w:trPr>
          <w:gridAfter w:val="2"/>
          <w:wAfter w:w="1992" w:type="dxa"/>
          <w:trHeight w:val="1185"/>
        </w:trPr>
        <w:tc>
          <w:tcPr>
            <w:tcW w:w="889" w:type="dxa"/>
            <w:tcBorders>
              <w:top w:val="nil"/>
              <w:left w:val="double" w:sz="6" w:space="0" w:color="auto"/>
              <w:bottom w:val="nil"/>
              <w:right w:val="single" w:sz="4" w:space="0" w:color="auto"/>
            </w:tcBorders>
            <w:shd w:val="clear" w:color="auto" w:fill="auto"/>
            <w:hideMark/>
          </w:tcPr>
          <w:p w:rsidR="00AE3B27" w:rsidRPr="00530122" w:rsidRDefault="00AE3B27" w:rsidP="00530122">
            <w:pPr>
              <w:spacing w:before="0"/>
              <w:jc w:val="left"/>
              <w:rPr>
                <w:rFonts w:cs="Arial"/>
                <w:color w:val="000000"/>
                <w:sz w:val="24"/>
                <w:szCs w:val="24"/>
              </w:rPr>
            </w:pPr>
            <w:r w:rsidRPr="00530122">
              <w:rPr>
                <w:rFonts w:cs="Arial"/>
                <w:color w:val="000000"/>
                <w:sz w:val="24"/>
                <w:szCs w:val="24"/>
              </w:rPr>
              <w:t> </w:t>
            </w:r>
          </w:p>
        </w:tc>
        <w:tc>
          <w:tcPr>
            <w:tcW w:w="4300" w:type="dxa"/>
            <w:tcBorders>
              <w:top w:val="nil"/>
              <w:left w:val="nil"/>
              <w:bottom w:val="nil"/>
              <w:right w:val="single" w:sz="4" w:space="0" w:color="auto"/>
            </w:tcBorders>
            <w:shd w:val="clear" w:color="auto" w:fill="auto"/>
            <w:vAlign w:val="center"/>
            <w:hideMark/>
          </w:tcPr>
          <w:p w:rsidR="00AE3B27" w:rsidRPr="00530122" w:rsidRDefault="00AE3B27" w:rsidP="00530122">
            <w:pPr>
              <w:spacing w:before="0"/>
              <w:rPr>
                <w:rFonts w:cs="Arial"/>
                <w:color w:val="000000"/>
                <w:sz w:val="24"/>
                <w:szCs w:val="24"/>
              </w:rPr>
            </w:pPr>
            <w:r w:rsidRPr="00530122">
              <w:rPr>
                <w:rFonts w:cs="Arial"/>
                <w:color w:val="000000"/>
                <w:sz w:val="24"/>
                <w:szCs w:val="24"/>
              </w:rPr>
              <w:t>Fino planiranje dna rova prema kotama iz projekta.Sva  prekopana mesta ispuniti peskom i nabiti.   Obračunava se i plaća po m</w:t>
            </w:r>
            <w:r w:rsidRPr="00530122">
              <w:rPr>
                <w:rFonts w:cs="Arial"/>
                <w:color w:val="000000"/>
                <w:sz w:val="24"/>
                <w:szCs w:val="24"/>
                <w:vertAlign w:val="superscript"/>
              </w:rPr>
              <w:t>2</w:t>
            </w:r>
            <w:r w:rsidRPr="00530122">
              <w:rPr>
                <w:rFonts w:cs="Arial"/>
                <w:color w:val="000000"/>
                <w:sz w:val="24"/>
                <w:szCs w:val="24"/>
              </w:rPr>
              <w:t>.</w:t>
            </w:r>
          </w:p>
        </w:tc>
        <w:tc>
          <w:tcPr>
            <w:tcW w:w="2551" w:type="dxa"/>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left"/>
              <w:rPr>
                <w:rFonts w:cs="Arial"/>
                <w:color w:val="000000"/>
                <w:sz w:val="24"/>
                <w:szCs w:val="24"/>
              </w:rPr>
            </w:pPr>
            <w:r w:rsidRPr="00530122">
              <w:rPr>
                <w:rFonts w:cs="Arial"/>
                <w:color w:val="000000"/>
                <w:sz w:val="24"/>
                <w:szCs w:val="24"/>
              </w:rPr>
              <w:t> </w:t>
            </w:r>
          </w:p>
        </w:tc>
        <w:tc>
          <w:tcPr>
            <w:tcW w:w="2430" w:type="dxa"/>
            <w:gridSpan w:val="2"/>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left"/>
              <w:rPr>
                <w:rFonts w:cs="Arial"/>
                <w:color w:val="000000"/>
                <w:sz w:val="24"/>
                <w:szCs w:val="24"/>
              </w:rPr>
            </w:pPr>
            <w:r w:rsidRPr="00530122">
              <w:rPr>
                <w:rFonts w:cs="Arial"/>
                <w:color w:val="000000"/>
                <w:sz w:val="24"/>
                <w:szCs w:val="24"/>
              </w:rPr>
              <w:t> </w:t>
            </w:r>
          </w:p>
        </w:tc>
        <w:tc>
          <w:tcPr>
            <w:tcW w:w="594" w:type="dxa"/>
            <w:gridSpan w:val="2"/>
            <w:tcBorders>
              <w:top w:val="nil"/>
              <w:left w:val="nil"/>
              <w:bottom w:val="nil"/>
              <w:right w:val="single" w:sz="4" w:space="0" w:color="auto"/>
            </w:tcBorders>
          </w:tcPr>
          <w:p w:rsidR="00AE3B27" w:rsidRPr="00530122" w:rsidRDefault="00AE3B27" w:rsidP="00530122">
            <w:pPr>
              <w:spacing w:before="0"/>
              <w:jc w:val="left"/>
              <w:rPr>
                <w:rFonts w:cs="Arial"/>
                <w:color w:val="000000"/>
                <w:sz w:val="24"/>
                <w:szCs w:val="24"/>
              </w:rPr>
            </w:pPr>
          </w:p>
        </w:tc>
        <w:tc>
          <w:tcPr>
            <w:tcW w:w="1206" w:type="dxa"/>
            <w:gridSpan w:val="3"/>
            <w:tcBorders>
              <w:top w:val="nil"/>
              <w:left w:val="nil"/>
              <w:bottom w:val="nil"/>
              <w:right w:val="single" w:sz="4" w:space="0" w:color="auto"/>
            </w:tcBorders>
          </w:tcPr>
          <w:p w:rsidR="00AE3B27" w:rsidRPr="00530122" w:rsidRDefault="00AE3B27" w:rsidP="00530122">
            <w:pPr>
              <w:spacing w:before="0"/>
              <w:jc w:val="left"/>
              <w:rPr>
                <w:rFonts w:cs="Arial"/>
                <w:color w:val="000000"/>
                <w:sz w:val="24"/>
                <w:szCs w:val="24"/>
              </w:rPr>
            </w:pPr>
          </w:p>
        </w:tc>
        <w:tc>
          <w:tcPr>
            <w:tcW w:w="810" w:type="dxa"/>
            <w:gridSpan w:val="2"/>
            <w:tcBorders>
              <w:top w:val="nil"/>
              <w:left w:val="nil"/>
              <w:bottom w:val="nil"/>
              <w:right w:val="single" w:sz="4" w:space="0" w:color="auto"/>
            </w:tcBorders>
          </w:tcPr>
          <w:p w:rsidR="00AE3B27" w:rsidRPr="00530122" w:rsidRDefault="00AE3B27" w:rsidP="00530122">
            <w:pPr>
              <w:spacing w:before="0"/>
              <w:jc w:val="left"/>
              <w:rPr>
                <w:rFonts w:cs="Arial"/>
                <w:color w:val="000000"/>
                <w:sz w:val="24"/>
                <w:szCs w:val="24"/>
              </w:rPr>
            </w:pPr>
          </w:p>
        </w:tc>
        <w:tc>
          <w:tcPr>
            <w:tcW w:w="1750" w:type="dxa"/>
            <w:tcBorders>
              <w:top w:val="nil"/>
              <w:left w:val="nil"/>
              <w:bottom w:val="nil"/>
              <w:right w:val="single" w:sz="4" w:space="0" w:color="auto"/>
            </w:tcBorders>
          </w:tcPr>
          <w:p w:rsidR="00AE3B27" w:rsidRPr="00530122" w:rsidRDefault="00AE3B27" w:rsidP="00530122">
            <w:pPr>
              <w:spacing w:before="0"/>
              <w:jc w:val="left"/>
              <w:rPr>
                <w:rFonts w:cs="Arial"/>
                <w:color w:val="000000"/>
                <w:sz w:val="24"/>
                <w:szCs w:val="24"/>
              </w:rPr>
            </w:pPr>
          </w:p>
        </w:tc>
      </w:tr>
      <w:tr w:rsidR="00AE3B27" w:rsidRPr="00530122" w:rsidTr="00AE3B27">
        <w:trPr>
          <w:gridAfter w:val="2"/>
          <w:wAfter w:w="1992" w:type="dxa"/>
          <w:trHeight w:val="345"/>
        </w:trPr>
        <w:tc>
          <w:tcPr>
            <w:tcW w:w="889" w:type="dxa"/>
            <w:tcBorders>
              <w:top w:val="nil"/>
              <w:left w:val="double" w:sz="6" w:space="0" w:color="auto"/>
              <w:bottom w:val="nil"/>
              <w:right w:val="single" w:sz="4" w:space="0" w:color="auto"/>
            </w:tcBorders>
            <w:shd w:val="clear" w:color="auto" w:fill="auto"/>
            <w:hideMark/>
          </w:tcPr>
          <w:p w:rsidR="00AE3B27" w:rsidRPr="00530122" w:rsidRDefault="00AE3B27" w:rsidP="00530122">
            <w:pPr>
              <w:spacing w:before="0"/>
              <w:jc w:val="left"/>
              <w:rPr>
                <w:rFonts w:cs="Arial"/>
                <w:color w:val="000000"/>
                <w:sz w:val="24"/>
                <w:szCs w:val="24"/>
              </w:rPr>
            </w:pPr>
            <w:r w:rsidRPr="00530122">
              <w:rPr>
                <w:rFonts w:cs="Arial"/>
                <w:color w:val="000000"/>
                <w:sz w:val="24"/>
                <w:szCs w:val="24"/>
              </w:rPr>
              <w:t> </w:t>
            </w:r>
          </w:p>
        </w:tc>
        <w:tc>
          <w:tcPr>
            <w:tcW w:w="4300" w:type="dxa"/>
            <w:tcBorders>
              <w:top w:val="nil"/>
              <w:left w:val="nil"/>
              <w:bottom w:val="nil"/>
              <w:right w:val="single" w:sz="4" w:space="0" w:color="auto"/>
            </w:tcBorders>
            <w:shd w:val="clear" w:color="auto" w:fill="auto"/>
            <w:hideMark/>
          </w:tcPr>
          <w:p w:rsidR="00AE3B27" w:rsidRPr="00530122" w:rsidRDefault="00AE3B27" w:rsidP="00530122">
            <w:pPr>
              <w:spacing w:before="0"/>
              <w:jc w:val="left"/>
              <w:rPr>
                <w:rFonts w:cs="Arial"/>
                <w:color w:val="000000"/>
                <w:sz w:val="24"/>
                <w:szCs w:val="24"/>
              </w:rPr>
            </w:pPr>
            <w:r w:rsidRPr="00530122">
              <w:rPr>
                <w:rFonts w:cs="Arial"/>
                <w:color w:val="000000"/>
                <w:sz w:val="24"/>
                <w:szCs w:val="24"/>
              </w:rPr>
              <w:t> </w:t>
            </w:r>
          </w:p>
        </w:tc>
        <w:tc>
          <w:tcPr>
            <w:tcW w:w="2551" w:type="dxa"/>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center"/>
              <w:rPr>
                <w:rFonts w:cs="Arial"/>
                <w:color w:val="000000"/>
                <w:sz w:val="24"/>
                <w:szCs w:val="24"/>
              </w:rPr>
            </w:pPr>
            <w:r w:rsidRPr="00530122">
              <w:rPr>
                <w:rFonts w:cs="Arial"/>
                <w:color w:val="000000"/>
                <w:sz w:val="24"/>
                <w:szCs w:val="24"/>
              </w:rPr>
              <w:t>m</w:t>
            </w:r>
            <w:r w:rsidRPr="00530122">
              <w:rPr>
                <w:rFonts w:cs="Arial"/>
                <w:color w:val="000000"/>
                <w:sz w:val="24"/>
                <w:szCs w:val="24"/>
                <w:vertAlign w:val="superscript"/>
              </w:rPr>
              <w:t>2</w:t>
            </w:r>
          </w:p>
        </w:tc>
        <w:tc>
          <w:tcPr>
            <w:tcW w:w="2430" w:type="dxa"/>
            <w:gridSpan w:val="2"/>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center"/>
              <w:rPr>
                <w:rFonts w:cs="Arial"/>
                <w:color w:val="000000"/>
                <w:sz w:val="24"/>
                <w:szCs w:val="24"/>
              </w:rPr>
            </w:pPr>
            <w:r w:rsidRPr="00530122">
              <w:rPr>
                <w:rFonts w:cs="Arial"/>
                <w:color w:val="000000"/>
                <w:sz w:val="24"/>
                <w:szCs w:val="24"/>
              </w:rPr>
              <w:t>51</w:t>
            </w:r>
          </w:p>
        </w:tc>
        <w:tc>
          <w:tcPr>
            <w:tcW w:w="594" w:type="dxa"/>
            <w:gridSpan w:val="2"/>
            <w:tcBorders>
              <w:top w:val="nil"/>
              <w:left w:val="nil"/>
              <w:bottom w:val="nil"/>
              <w:right w:val="single" w:sz="4" w:space="0" w:color="auto"/>
            </w:tcBorders>
          </w:tcPr>
          <w:p w:rsidR="00AE3B27" w:rsidRPr="00530122" w:rsidRDefault="00AE3B27" w:rsidP="00530122">
            <w:pPr>
              <w:spacing w:before="0"/>
              <w:jc w:val="center"/>
              <w:rPr>
                <w:rFonts w:cs="Arial"/>
                <w:color w:val="000000"/>
                <w:sz w:val="24"/>
                <w:szCs w:val="24"/>
              </w:rPr>
            </w:pPr>
          </w:p>
        </w:tc>
        <w:tc>
          <w:tcPr>
            <w:tcW w:w="1206" w:type="dxa"/>
            <w:gridSpan w:val="3"/>
            <w:tcBorders>
              <w:top w:val="nil"/>
              <w:left w:val="nil"/>
              <w:bottom w:val="nil"/>
              <w:right w:val="single" w:sz="4" w:space="0" w:color="auto"/>
            </w:tcBorders>
          </w:tcPr>
          <w:p w:rsidR="00AE3B27" w:rsidRPr="00530122" w:rsidRDefault="00AE3B27" w:rsidP="00530122">
            <w:pPr>
              <w:spacing w:before="0"/>
              <w:jc w:val="center"/>
              <w:rPr>
                <w:rFonts w:cs="Arial"/>
                <w:color w:val="000000"/>
                <w:sz w:val="24"/>
                <w:szCs w:val="24"/>
              </w:rPr>
            </w:pPr>
          </w:p>
        </w:tc>
        <w:tc>
          <w:tcPr>
            <w:tcW w:w="810" w:type="dxa"/>
            <w:gridSpan w:val="2"/>
            <w:tcBorders>
              <w:top w:val="nil"/>
              <w:left w:val="nil"/>
              <w:bottom w:val="nil"/>
              <w:right w:val="single" w:sz="4" w:space="0" w:color="auto"/>
            </w:tcBorders>
          </w:tcPr>
          <w:p w:rsidR="00AE3B27" w:rsidRPr="00530122" w:rsidRDefault="00AE3B27" w:rsidP="00530122">
            <w:pPr>
              <w:spacing w:before="0"/>
              <w:jc w:val="center"/>
              <w:rPr>
                <w:rFonts w:cs="Arial"/>
                <w:color w:val="000000"/>
                <w:sz w:val="24"/>
                <w:szCs w:val="24"/>
              </w:rPr>
            </w:pPr>
          </w:p>
        </w:tc>
        <w:tc>
          <w:tcPr>
            <w:tcW w:w="1750" w:type="dxa"/>
            <w:tcBorders>
              <w:top w:val="nil"/>
              <w:left w:val="nil"/>
              <w:bottom w:val="nil"/>
              <w:right w:val="single" w:sz="4" w:space="0" w:color="auto"/>
            </w:tcBorders>
          </w:tcPr>
          <w:p w:rsidR="00AE3B27" w:rsidRPr="00530122" w:rsidRDefault="00AE3B27" w:rsidP="00530122">
            <w:pPr>
              <w:spacing w:before="0"/>
              <w:jc w:val="center"/>
              <w:rPr>
                <w:rFonts w:cs="Arial"/>
                <w:color w:val="000000"/>
                <w:sz w:val="24"/>
                <w:szCs w:val="24"/>
              </w:rPr>
            </w:pPr>
          </w:p>
        </w:tc>
      </w:tr>
      <w:tr w:rsidR="00AE3B27" w:rsidRPr="00530122" w:rsidTr="00AE3B27">
        <w:trPr>
          <w:gridAfter w:val="2"/>
          <w:wAfter w:w="1992" w:type="dxa"/>
          <w:trHeight w:val="300"/>
        </w:trPr>
        <w:tc>
          <w:tcPr>
            <w:tcW w:w="889" w:type="dxa"/>
            <w:tcBorders>
              <w:top w:val="nil"/>
              <w:left w:val="double" w:sz="6" w:space="0" w:color="auto"/>
              <w:bottom w:val="nil"/>
              <w:right w:val="single" w:sz="4" w:space="0" w:color="auto"/>
            </w:tcBorders>
            <w:shd w:val="clear" w:color="auto" w:fill="auto"/>
            <w:hideMark/>
          </w:tcPr>
          <w:p w:rsidR="00AE3B27" w:rsidRPr="00530122" w:rsidRDefault="00AE3B27" w:rsidP="00530122">
            <w:pPr>
              <w:spacing w:before="0"/>
              <w:jc w:val="left"/>
              <w:rPr>
                <w:rFonts w:cs="Arial"/>
                <w:color w:val="000000"/>
                <w:sz w:val="24"/>
                <w:szCs w:val="24"/>
              </w:rPr>
            </w:pPr>
            <w:r w:rsidRPr="00530122">
              <w:rPr>
                <w:rFonts w:cs="Arial"/>
                <w:color w:val="000000"/>
                <w:sz w:val="24"/>
                <w:szCs w:val="24"/>
              </w:rPr>
              <w:t>4.3.3.</w:t>
            </w:r>
          </w:p>
        </w:tc>
        <w:tc>
          <w:tcPr>
            <w:tcW w:w="4300" w:type="dxa"/>
            <w:tcBorders>
              <w:top w:val="nil"/>
              <w:left w:val="nil"/>
              <w:bottom w:val="nil"/>
              <w:right w:val="single" w:sz="4" w:space="0" w:color="auto"/>
            </w:tcBorders>
            <w:shd w:val="clear" w:color="auto" w:fill="auto"/>
            <w:vAlign w:val="center"/>
            <w:hideMark/>
          </w:tcPr>
          <w:p w:rsidR="00AE3B27" w:rsidRPr="00530122" w:rsidRDefault="00AE3B27" w:rsidP="00530122">
            <w:pPr>
              <w:spacing w:before="0"/>
              <w:rPr>
                <w:rFonts w:cs="Arial"/>
                <w:b/>
                <w:bCs/>
                <w:color w:val="000000"/>
                <w:sz w:val="24"/>
                <w:szCs w:val="24"/>
              </w:rPr>
            </w:pPr>
            <w:r w:rsidRPr="00530122">
              <w:rPr>
                <w:rFonts w:cs="Arial"/>
                <w:b/>
                <w:bCs/>
                <w:color w:val="000000"/>
                <w:sz w:val="24"/>
                <w:szCs w:val="24"/>
              </w:rPr>
              <w:t>Polaganje peska</w:t>
            </w:r>
          </w:p>
        </w:tc>
        <w:tc>
          <w:tcPr>
            <w:tcW w:w="2551" w:type="dxa"/>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left"/>
              <w:rPr>
                <w:rFonts w:cs="Arial"/>
                <w:color w:val="000000"/>
                <w:sz w:val="24"/>
                <w:szCs w:val="24"/>
              </w:rPr>
            </w:pPr>
            <w:r w:rsidRPr="00530122">
              <w:rPr>
                <w:rFonts w:cs="Arial"/>
                <w:color w:val="000000"/>
                <w:sz w:val="24"/>
                <w:szCs w:val="24"/>
              </w:rPr>
              <w:t> </w:t>
            </w:r>
          </w:p>
        </w:tc>
        <w:tc>
          <w:tcPr>
            <w:tcW w:w="2430" w:type="dxa"/>
            <w:gridSpan w:val="2"/>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left"/>
              <w:rPr>
                <w:rFonts w:cs="Arial"/>
                <w:color w:val="000000"/>
                <w:sz w:val="24"/>
                <w:szCs w:val="24"/>
              </w:rPr>
            </w:pPr>
            <w:r w:rsidRPr="00530122">
              <w:rPr>
                <w:rFonts w:cs="Arial"/>
                <w:color w:val="000000"/>
                <w:sz w:val="24"/>
                <w:szCs w:val="24"/>
              </w:rPr>
              <w:t> </w:t>
            </w:r>
          </w:p>
        </w:tc>
        <w:tc>
          <w:tcPr>
            <w:tcW w:w="594" w:type="dxa"/>
            <w:gridSpan w:val="2"/>
            <w:tcBorders>
              <w:top w:val="nil"/>
              <w:left w:val="nil"/>
              <w:bottom w:val="nil"/>
              <w:right w:val="single" w:sz="4" w:space="0" w:color="auto"/>
            </w:tcBorders>
          </w:tcPr>
          <w:p w:rsidR="00AE3B27" w:rsidRPr="00530122" w:rsidRDefault="00AE3B27" w:rsidP="00530122">
            <w:pPr>
              <w:spacing w:before="0"/>
              <w:jc w:val="left"/>
              <w:rPr>
                <w:rFonts w:cs="Arial"/>
                <w:color w:val="000000"/>
                <w:sz w:val="24"/>
                <w:szCs w:val="24"/>
              </w:rPr>
            </w:pPr>
          </w:p>
        </w:tc>
        <w:tc>
          <w:tcPr>
            <w:tcW w:w="1206" w:type="dxa"/>
            <w:gridSpan w:val="3"/>
            <w:tcBorders>
              <w:top w:val="nil"/>
              <w:left w:val="nil"/>
              <w:bottom w:val="nil"/>
              <w:right w:val="single" w:sz="4" w:space="0" w:color="auto"/>
            </w:tcBorders>
          </w:tcPr>
          <w:p w:rsidR="00AE3B27" w:rsidRPr="00530122" w:rsidRDefault="00AE3B27" w:rsidP="00530122">
            <w:pPr>
              <w:spacing w:before="0"/>
              <w:jc w:val="left"/>
              <w:rPr>
                <w:rFonts w:cs="Arial"/>
                <w:color w:val="000000"/>
                <w:sz w:val="24"/>
                <w:szCs w:val="24"/>
              </w:rPr>
            </w:pPr>
          </w:p>
        </w:tc>
        <w:tc>
          <w:tcPr>
            <w:tcW w:w="810" w:type="dxa"/>
            <w:gridSpan w:val="2"/>
            <w:tcBorders>
              <w:top w:val="nil"/>
              <w:left w:val="nil"/>
              <w:bottom w:val="nil"/>
              <w:right w:val="single" w:sz="4" w:space="0" w:color="auto"/>
            </w:tcBorders>
          </w:tcPr>
          <w:p w:rsidR="00AE3B27" w:rsidRPr="00530122" w:rsidRDefault="00AE3B27" w:rsidP="00530122">
            <w:pPr>
              <w:spacing w:before="0"/>
              <w:jc w:val="left"/>
              <w:rPr>
                <w:rFonts w:cs="Arial"/>
                <w:color w:val="000000"/>
                <w:sz w:val="24"/>
                <w:szCs w:val="24"/>
              </w:rPr>
            </w:pPr>
          </w:p>
        </w:tc>
        <w:tc>
          <w:tcPr>
            <w:tcW w:w="1750" w:type="dxa"/>
            <w:tcBorders>
              <w:top w:val="nil"/>
              <w:left w:val="nil"/>
              <w:bottom w:val="nil"/>
              <w:right w:val="single" w:sz="4" w:space="0" w:color="auto"/>
            </w:tcBorders>
          </w:tcPr>
          <w:p w:rsidR="00AE3B27" w:rsidRPr="00530122" w:rsidRDefault="00AE3B27" w:rsidP="00530122">
            <w:pPr>
              <w:spacing w:before="0"/>
              <w:jc w:val="left"/>
              <w:rPr>
                <w:rFonts w:cs="Arial"/>
                <w:color w:val="000000"/>
                <w:sz w:val="24"/>
                <w:szCs w:val="24"/>
              </w:rPr>
            </w:pPr>
          </w:p>
        </w:tc>
      </w:tr>
      <w:tr w:rsidR="00AE3B27" w:rsidRPr="00530122" w:rsidTr="00AE3B27">
        <w:trPr>
          <w:gridAfter w:val="2"/>
          <w:wAfter w:w="1992" w:type="dxa"/>
          <w:trHeight w:val="3180"/>
        </w:trPr>
        <w:tc>
          <w:tcPr>
            <w:tcW w:w="889" w:type="dxa"/>
            <w:tcBorders>
              <w:top w:val="nil"/>
              <w:left w:val="double" w:sz="6" w:space="0" w:color="auto"/>
              <w:bottom w:val="nil"/>
              <w:right w:val="single" w:sz="4" w:space="0" w:color="auto"/>
            </w:tcBorders>
            <w:shd w:val="clear" w:color="auto" w:fill="auto"/>
            <w:hideMark/>
          </w:tcPr>
          <w:p w:rsidR="00AE3B27" w:rsidRPr="00530122" w:rsidRDefault="00AE3B27" w:rsidP="00530122">
            <w:pPr>
              <w:spacing w:before="0"/>
              <w:jc w:val="left"/>
              <w:rPr>
                <w:rFonts w:cs="Arial"/>
                <w:color w:val="000000"/>
                <w:sz w:val="24"/>
                <w:szCs w:val="24"/>
              </w:rPr>
            </w:pPr>
            <w:r w:rsidRPr="00530122">
              <w:rPr>
                <w:rFonts w:cs="Arial"/>
                <w:color w:val="000000"/>
                <w:sz w:val="24"/>
                <w:szCs w:val="24"/>
              </w:rPr>
              <w:t> </w:t>
            </w:r>
          </w:p>
        </w:tc>
        <w:tc>
          <w:tcPr>
            <w:tcW w:w="4300" w:type="dxa"/>
            <w:tcBorders>
              <w:top w:val="nil"/>
              <w:left w:val="nil"/>
              <w:bottom w:val="nil"/>
              <w:right w:val="single" w:sz="4" w:space="0" w:color="auto"/>
            </w:tcBorders>
            <w:shd w:val="clear" w:color="auto" w:fill="auto"/>
            <w:vAlign w:val="center"/>
            <w:hideMark/>
          </w:tcPr>
          <w:p w:rsidR="00AE3B27" w:rsidRPr="00530122" w:rsidRDefault="00AE3B27" w:rsidP="00530122">
            <w:pPr>
              <w:spacing w:before="0"/>
              <w:rPr>
                <w:rFonts w:cs="Arial"/>
                <w:color w:val="000000"/>
                <w:sz w:val="24"/>
                <w:szCs w:val="24"/>
              </w:rPr>
            </w:pPr>
            <w:r w:rsidRPr="00530122">
              <w:rPr>
                <w:rFonts w:cs="Arial"/>
                <w:color w:val="000000"/>
                <w:sz w:val="24"/>
                <w:szCs w:val="24"/>
              </w:rPr>
              <w:t>Nabavka, transport i ugradnja peska, ispod, iznad i sa strane cevi. Posle postavljanja cevi na posteljicu, cev delimično  zatrpati peskom i izvršiti ispitivanje na pritisak, zatim izvršiti nasipanje u sloju od 20 cm iznad temena cevi. Nasipanje peska izvršiti ručno sa podbijanjem peska ispod i oko cevi ručnim nabijačima. Najveće zrno peska ne sme biti veće od 3mm. Obračunava se i plaća po m</w:t>
            </w:r>
            <w:r w:rsidRPr="00530122">
              <w:rPr>
                <w:rFonts w:cs="Arial"/>
                <w:color w:val="000000"/>
                <w:sz w:val="24"/>
                <w:szCs w:val="24"/>
                <w:vertAlign w:val="superscript"/>
              </w:rPr>
              <w:t>3</w:t>
            </w:r>
            <w:r w:rsidRPr="00530122">
              <w:rPr>
                <w:rFonts w:cs="Arial"/>
                <w:color w:val="000000"/>
                <w:sz w:val="24"/>
                <w:szCs w:val="24"/>
              </w:rPr>
              <w:t>.</w:t>
            </w:r>
          </w:p>
        </w:tc>
        <w:tc>
          <w:tcPr>
            <w:tcW w:w="2551" w:type="dxa"/>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left"/>
              <w:rPr>
                <w:rFonts w:cs="Arial"/>
                <w:color w:val="000000"/>
                <w:sz w:val="24"/>
                <w:szCs w:val="24"/>
              </w:rPr>
            </w:pPr>
            <w:r w:rsidRPr="00530122">
              <w:rPr>
                <w:rFonts w:cs="Arial"/>
                <w:color w:val="000000"/>
                <w:sz w:val="24"/>
                <w:szCs w:val="24"/>
              </w:rPr>
              <w:t> </w:t>
            </w:r>
          </w:p>
        </w:tc>
        <w:tc>
          <w:tcPr>
            <w:tcW w:w="2430" w:type="dxa"/>
            <w:gridSpan w:val="2"/>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left"/>
              <w:rPr>
                <w:rFonts w:cs="Arial"/>
                <w:color w:val="000000"/>
                <w:sz w:val="24"/>
                <w:szCs w:val="24"/>
              </w:rPr>
            </w:pPr>
            <w:r w:rsidRPr="00530122">
              <w:rPr>
                <w:rFonts w:cs="Arial"/>
                <w:color w:val="000000"/>
                <w:sz w:val="24"/>
                <w:szCs w:val="24"/>
              </w:rPr>
              <w:t> </w:t>
            </w:r>
          </w:p>
        </w:tc>
        <w:tc>
          <w:tcPr>
            <w:tcW w:w="594" w:type="dxa"/>
            <w:gridSpan w:val="2"/>
            <w:tcBorders>
              <w:top w:val="nil"/>
              <w:left w:val="nil"/>
              <w:bottom w:val="nil"/>
              <w:right w:val="single" w:sz="4" w:space="0" w:color="auto"/>
            </w:tcBorders>
          </w:tcPr>
          <w:p w:rsidR="00AE3B27" w:rsidRPr="00530122" w:rsidRDefault="00AE3B27" w:rsidP="00530122">
            <w:pPr>
              <w:spacing w:before="0"/>
              <w:jc w:val="left"/>
              <w:rPr>
                <w:rFonts w:cs="Arial"/>
                <w:color w:val="000000"/>
                <w:sz w:val="24"/>
                <w:szCs w:val="24"/>
              </w:rPr>
            </w:pPr>
          </w:p>
        </w:tc>
        <w:tc>
          <w:tcPr>
            <w:tcW w:w="1206" w:type="dxa"/>
            <w:gridSpan w:val="3"/>
            <w:tcBorders>
              <w:top w:val="nil"/>
              <w:left w:val="nil"/>
              <w:bottom w:val="nil"/>
              <w:right w:val="single" w:sz="4" w:space="0" w:color="auto"/>
            </w:tcBorders>
          </w:tcPr>
          <w:p w:rsidR="00AE3B27" w:rsidRPr="00530122" w:rsidRDefault="00AE3B27" w:rsidP="00530122">
            <w:pPr>
              <w:spacing w:before="0"/>
              <w:jc w:val="left"/>
              <w:rPr>
                <w:rFonts w:cs="Arial"/>
                <w:color w:val="000000"/>
                <w:sz w:val="24"/>
                <w:szCs w:val="24"/>
              </w:rPr>
            </w:pPr>
          </w:p>
        </w:tc>
        <w:tc>
          <w:tcPr>
            <w:tcW w:w="810" w:type="dxa"/>
            <w:gridSpan w:val="2"/>
            <w:tcBorders>
              <w:top w:val="nil"/>
              <w:left w:val="nil"/>
              <w:bottom w:val="nil"/>
              <w:right w:val="single" w:sz="4" w:space="0" w:color="auto"/>
            </w:tcBorders>
          </w:tcPr>
          <w:p w:rsidR="00AE3B27" w:rsidRPr="00530122" w:rsidRDefault="00AE3B27" w:rsidP="00530122">
            <w:pPr>
              <w:spacing w:before="0"/>
              <w:jc w:val="left"/>
              <w:rPr>
                <w:rFonts w:cs="Arial"/>
                <w:color w:val="000000"/>
                <w:sz w:val="24"/>
                <w:szCs w:val="24"/>
              </w:rPr>
            </w:pPr>
          </w:p>
        </w:tc>
        <w:tc>
          <w:tcPr>
            <w:tcW w:w="1750" w:type="dxa"/>
            <w:tcBorders>
              <w:top w:val="nil"/>
              <w:left w:val="nil"/>
              <w:bottom w:val="nil"/>
              <w:right w:val="single" w:sz="4" w:space="0" w:color="auto"/>
            </w:tcBorders>
          </w:tcPr>
          <w:p w:rsidR="00AE3B27" w:rsidRPr="00530122" w:rsidRDefault="00AE3B27" w:rsidP="00530122">
            <w:pPr>
              <w:spacing w:before="0"/>
              <w:jc w:val="left"/>
              <w:rPr>
                <w:rFonts w:cs="Arial"/>
                <w:color w:val="000000"/>
                <w:sz w:val="24"/>
                <w:szCs w:val="24"/>
              </w:rPr>
            </w:pPr>
          </w:p>
        </w:tc>
      </w:tr>
      <w:tr w:rsidR="00AE3B27" w:rsidRPr="00530122" w:rsidTr="00AE3B27">
        <w:trPr>
          <w:gridAfter w:val="2"/>
          <w:wAfter w:w="1992" w:type="dxa"/>
          <w:trHeight w:val="345"/>
        </w:trPr>
        <w:tc>
          <w:tcPr>
            <w:tcW w:w="889" w:type="dxa"/>
            <w:tcBorders>
              <w:top w:val="nil"/>
              <w:left w:val="double" w:sz="6" w:space="0" w:color="auto"/>
              <w:bottom w:val="nil"/>
              <w:right w:val="single" w:sz="4" w:space="0" w:color="auto"/>
            </w:tcBorders>
            <w:shd w:val="clear" w:color="auto" w:fill="auto"/>
            <w:hideMark/>
          </w:tcPr>
          <w:p w:rsidR="00AE3B27" w:rsidRPr="00530122" w:rsidRDefault="00AE3B27" w:rsidP="00530122">
            <w:pPr>
              <w:spacing w:before="0"/>
              <w:jc w:val="left"/>
              <w:rPr>
                <w:rFonts w:cs="Arial"/>
                <w:color w:val="000000"/>
                <w:sz w:val="24"/>
                <w:szCs w:val="24"/>
              </w:rPr>
            </w:pPr>
            <w:r w:rsidRPr="00530122">
              <w:rPr>
                <w:rFonts w:cs="Arial"/>
                <w:color w:val="000000"/>
                <w:sz w:val="24"/>
                <w:szCs w:val="24"/>
              </w:rPr>
              <w:t> </w:t>
            </w:r>
          </w:p>
        </w:tc>
        <w:tc>
          <w:tcPr>
            <w:tcW w:w="4300" w:type="dxa"/>
            <w:tcBorders>
              <w:top w:val="nil"/>
              <w:left w:val="nil"/>
              <w:bottom w:val="nil"/>
              <w:right w:val="single" w:sz="4" w:space="0" w:color="auto"/>
            </w:tcBorders>
            <w:shd w:val="clear" w:color="auto" w:fill="auto"/>
            <w:hideMark/>
          </w:tcPr>
          <w:p w:rsidR="00AE3B27" w:rsidRPr="00530122" w:rsidRDefault="00AE3B27" w:rsidP="00530122">
            <w:pPr>
              <w:spacing w:before="0"/>
              <w:jc w:val="left"/>
              <w:rPr>
                <w:rFonts w:cs="Arial"/>
                <w:color w:val="000000"/>
                <w:sz w:val="24"/>
                <w:szCs w:val="24"/>
              </w:rPr>
            </w:pPr>
            <w:r w:rsidRPr="00530122">
              <w:rPr>
                <w:rFonts w:cs="Arial"/>
                <w:color w:val="000000"/>
                <w:sz w:val="24"/>
                <w:szCs w:val="24"/>
              </w:rPr>
              <w:t> </w:t>
            </w:r>
          </w:p>
        </w:tc>
        <w:tc>
          <w:tcPr>
            <w:tcW w:w="2551" w:type="dxa"/>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center"/>
              <w:rPr>
                <w:rFonts w:cs="Arial"/>
                <w:color w:val="000000"/>
                <w:sz w:val="24"/>
                <w:szCs w:val="24"/>
              </w:rPr>
            </w:pPr>
            <w:r w:rsidRPr="00530122">
              <w:rPr>
                <w:rFonts w:cs="Arial"/>
                <w:color w:val="000000"/>
                <w:sz w:val="24"/>
                <w:szCs w:val="24"/>
              </w:rPr>
              <w:t>m</w:t>
            </w:r>
            <w:r w:rsidRPr="00530122">
              <w:rPr>
                <w:rFonts w:cs="Arial"/>
                <w:color w:val="000000"/>
                <w:sz w:val="24"/>
                <w:szCs w:val="24"/>
                <w:vertAlign w:val="superscript"/>
              </w:rPr>
              <w:t>3</w:t>
            </w:r>
          </w:p>
        </w:tc>
        <w:tc>
          <w:tcPr>
            <w:tcW w:w="2430" w:type="dxa"/>
            <w:gridSpan w:val="2"/>
            <w:tcBorders>
              <w:top w:val="nil"/>
              <w:left w:val="nil"/>
              <w:bottom w:val="nil"/>
              <w:right w:val="single" w:sz="4" w:space="0" w:color="auto"/>
            </w:tcBorders>
            <w:shd w:val="clear" w:color="auto" w:fill="auto"/>
            <w:noWrap/>
            <w:vAlign w:val="bottom"/>
            <w:hideMark/>
          </w:tcPr>
          <w:p w:rsidR="00AE3B27" w:rsidRPr="00530122" w:rsidRDefault="00AE3B27" w:rsidP="00530122">
            <w:pPr>
              <w:spacing w:before="0"/>
              <w:jc w:val="center"/>
              <w:rPr>
                <w:rFonts w:cs="Arial"/>
                <w:color w:val="000000"/>
                <w:sz w:val="24"/>
                <w:szCs w:val="24"/>
              </w:rPr>
            </w:pPr>
            <w:r w:rsidRPr="00530122">
              <w:rPr>
                <w:rFonts w:cs="Arial"/>
                <w:color w:val="000000"/>
                <w:sz w:val="24"/>
                <w:szCs w:val="24"/>
              </w:rPr>
              <w:t>15</w:t>
            </w:r>
          </w:p>
        </w:tc>
        <w:tc>
          <w:tcPr>
            <w:tcW w:w="594" w:type="dxa"/>
            <w:gridSpan w:val="2"/>
            <w:tcBorders>
              <w:top w:val="nil"/>
              <w:left w:val="nil"/>
              <w:bottom w:val="nil"/>
              <w:right w:val="single" w:sz="4" w:space="0" w:color="auto"/>
            </w:tcBorders>
          </w:tcPr>
          <w:p w:rsidR="00AE3B27" w:rsidRPr="00530122" w:rsidRDefault="00AE3B27" w:rsidP="00530122">
            <w:pPr>
              <w:spacing w:before="0"/>
              <w:jc w:val="center"/>
              <w:rPr>
                <w:rFonts w:cs="Arial"/>
                <w:color w:val="000000"/>
                <w:sz w:val="24"/>
                <w:szCs w:val="24"/>
              </w:rPr>
            </w:pPr>
          </w:p>
        </w:tc>
        <w:tc>
          <w:tcPr>
            <w:tcW w:w="1206" w:type="dxa"/>
            <w:gridSpan w:val="3"/>
            <w:tcBorders>
              <w:top w:val="nil"/>
              <w:left w:val="nil"/>
              <w:bottom w:val="nil"/>
              <w:right w:val="single" w:sz="4" w:space="0" w:color="auto"/>
            </w:tcBorders>
          </w:tcPr>
          <w:p w:rsidR="00AE3B27" w:rsidRPr="00530122" w:rsidRDefault="00AE3B27" w:rsidP="00530122">
            <w:pPr>
              <w:spacing w:before="0"/>
              <w:jc w:val="center"/>
              <w:rPr>
                <w:rFonts w:cs="Arial"/>
                <w:color w:val="000000"/>
                <w:sz w:val="24"/>
                <w:szCs w:val="24"/>
              </w:rPr>
            </w:pPr>
          </w:p>
        </w:tc>
        <w:tc>
          <w:tcPr>
            <w:tcW w:w="810" w:type="dxa"/>
            <w:gridSpan w:val="2"/>
            <w:tcBorders>
              <w:top w:val="nil"/>
              <w:left w:val="nil"/>
              <w:bottom w:val="nil"/>
              <w:right w:val="single" w:sz="4" w:space="0" w:color="auto"/>
            </w:tcBorders>
          </w:tcPr>
          <w:p w:rsidR="00AE3B27" w:rsidRPr="00530122" w:rsidRDefault="00AE3B27" w:rsidP="00530122">
            <w:pPr>
              <w:spacing w:before="0"/>
              <w:jc w:val="center"/>
              <w:rPr>
                <w:rFonts w:cs="Arial"/>
                <w:color w:val="000000"/>
                <w:sz w:val="24"/>
                <w:szCs w:val="24"/>
              </w:rPr>
            </w:pPr>
          </w:p>
        </w:tc>
        <w:tc>
          <w:tcPr>
            <w:tcW w:w="1750" w:type="dxa"/>
            <w:tcBorders>
              <w:top w:val="nil"/>
              <w:left w:val="nil"/>
              <w:bottom w:val="nil"/>
              <w:right w:val="single" w:sz="4" w:space="0" w:color="auto"/>
            </w:tcBorders>
          </w:tcPr>
          <w:p w:rsidR="00AE3B27" w:rsidRPr="00530122" w:rsidRDefault="00AE3B27" w:rsidP="00530122">
            <w:pPr>
              <w:spacing w:before="0"/>
              <w:jc w:val="center"/>
              <w:rPr>
                <w:rFonts w:cs="Arial"/>
                <w:color w:val="000000"/>
                <w:sz w:val="24"/>
                <w:szCs w:val="24"/>
              </w:rPr>
            </w:pPr>
          </w:p>
        </w:tc>
      </w:tr>
      <w:tr w:rsidR="00AE3B27" w:rsidRPr="00530122" w:rsidTr="00AE3B27">
        <w:trPr>
          <w:gridAfter w:val="2"/>
          <w:wAfter w:w="1992" w:type="dxa"/>
          <w:trHeight w:val="300"/>
        </w:trPr>
        <w:tc>
          <w:tcPr>
            <w:tcW w:w="889" w:type="dxa"/>
            <w:tcBorders>
              <w:top w:val="nil"/>
              <w:left w:val="double" w:sz="6" w:space="0" w:color="auto"/>
              <w:bottom w:val="nil"/>
              <w:right w:val="single" w:sz="4" w:space="0" w:color="auto"/>
            </w:tcBorders>
            <w:shd w:val="clear" w:color="auto" w:fill="auto"/>
            <w:hideMark/>
          </w:tcPr>
          <w:p w:rsidR="00AE3B27" w:rsidRPr="00530122" w:rsidRDefault="00AE3B27" w:rsidP="00530122">
            <w:pPr>
              <w:spacing w:before="0"/>
              <w:jc w:val="left"/>
              <w:rPr>
                <w:rFonts w:cs="Arial"/>
                <w:color w:val="000000"/>
                <w:sz w:val="24"/>
                <w:szCs w:val="24"/>
              </w:rPr>
            </w:pPr>
            <w:r w:rsidRPr="00530122">
              <w:rPr>
                <w:rFonts w:cs="Arial"/>
                <w:color w:val="000000"/>
                <w:sz w:val="24"/>
                <w:szCs w:val="24"/>
              </w:rPr>
              <w:t>4.3.4.</w:t>
            </w:r>
          </w:p>
        </w:tc>
        <w:tc>
          <w:tcPr>
            <w:tcW w:w="4300" w:type="dxa"/>
            <w:tcBorders>
              <w:top w:val="nil"/>
              <w:left w:val="nil"/>
              <w:bottom w:val="nil"/>
              <w:right w:val="single" w:sz="4" w:space="0" w:color="auto"/>
            </w:tcBorders>
            <w:shd w:val="clear" w:color="auto" w:fill="auto"/>
            <w:vAlign w:val="center"/>
            <w:hideMark/>
          </w:tcPr>
          <w:p w:rsidR="00AE3B27" w:rsidRPr="00530122" w:rsidRDefault="00AE3B27" w:rsidP="00530122">
            <w:pPr>
              <w:spacing w:before="0"/>
              <w:rPr>
                <w:rFonts w:cs="Arial"/>
                <w:b/>
                <w:bCs/>
                <w:color w:val="000000"/>
                <w:sz w:val="24"/>
                <w:szCs w:val="24"/>
              </w:rPr>
            </w:pPr>
            <w:r w:rsidRPr="00530122">
              <w:rPr>
                <w:rFonts w:cs="Arial"/>
                <w:b/>
                <w:bCs/>
                <w:color w:val="000000"/>
                <w:sz w:val="24"/>
                <w:szCs w:val="24"/>
              </w:rPr>
              <w:t>Zatrpavanje rova</w:t>
            </w:r>
          </w:p>
        </w:tc>
        <w:tc>
          <w:tcPr>
            <w:tcW w:w="2551" w:type="dxa"/>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left"/>
              <w:rPr>
                <w:rFonts w:cs="Arial"/>
                <w:color w:val="000000"/>
                <w:sz w:val="24"/>
                <w:szCs w:val="24"/>
              </w:rPr>
            </w:pPr>
            <w:r w:rsidRPr="00530122">
              <w:rPr>
                <w:rFonts w:cs="Arial"/>
                <w:color w:val="000000"/>
                <w:sz w:val="24"/>
                <w:szCs w:val="24"/>
              </w:rPr>
              <w:t> </w:t>
            </w:r>
          </w:p>
        </w:tc>
        <w:tc>
          <w:tcPr>
            <w:tcW w:w="2430" w:type="dxa"/>
            <w:gridSpan w:val="2"/>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left"/>
              <w:rPr>
                <w:rFonts w:cs="Arial"/>
                <w:color w:val="000000"/>
                <w:sz w:val="24"/>
                <w:szCs w:val="24"/>
              </w:rPr>
            </w:pPr>
            <w:r w:rsidRPr="00530122">
              <w:rPr>
                <w:rFonts w:cs="Arial"/>
                <w:color w:val="000000"/>
                <w:sz w:val="24"/>
                <w:szCs w:val="24"/>
              </w:rPr>
              <w:t> </w:t>
            </w:r>
          </w:p>
        </w:tc>
        <w:tc>
          <w:tcPr>
            <w:tcW w:w="594" w:type="dxa"/>
            <w:gridSpan w:val="2"/>
            <w:tcBorders>
              <w:top w:val="nil"/>
              <w:left w:val="nil"/>
              <w:bottom w:val="nil"/>
              <w:right w:val="single" w:sz="4" w:space="0" w:color="auto"/>
            </w:tcBorders>
          </w:tcPr>
          <w:p w:rsidR="00AE3B27" w:rsidRPr="00530122" w:rsidRDefault="00AE3B27" w:rsidP="00530122">
            <w:pPr>
              <w:spacing w:before="0"/>
              <w:jc w:val="left"/>
              <w:rPr>
                <w:rFonts w:cs="Arial"/>
                <w:color w:val="000000"/>
                <w:sz w:val="24"/>
                <w:szCs w:val="24"/>
              </w:rPr>
            </w:pPr>
          </w:p>
        </w:tc>
        <w:tc>
          <w:tcPr>
            <w:tcW w:w="1206" w:type="dxa"/>
            <w:gridSpan w:val="3"/>
            <w:tcBorders>
              <w:top w:val="nil"/>
              <w:left w:val="nil"/>
              <w:bottom w:val="nil"/>
              <w:right w:val="single" w:sz="4" w:space="0" w:color="auto"/>
            </w:tcBorders>
          </w:tcPr>
          <w:p w:rsidR="00AE3B27" w:rsidRPr="00530122" w:rsidRDefault="00AE3B27" w:rsidP="00530122">
            <w:pPr>
              <w:spacing w:before="0"/>
              <w:jc w:val="left"/>
              <w:rPr>
                <w:rFonts w:cs="Arial"/>
                <w:color w:val="000000"/>
                <w:sz w:val="24"/>
                <w:szCs w:val="24"/>
              </w:rPr>
            </w:pPr>
          </w:p>
        </w:tc>
        <w:tc>
          <w:tcPr>
            <w:tcW w:w="810" w:type="dxa"/>
            <w:gridSpan w:val="2"/>
            <w:tcBorders>
              <w:top w:val="nil"/>
              <w:left w:val="nil"/>
              <w:bottom w:val="nil"/>
              <w:right w:val="single" w:sz="4" w:space="0" w:color="auto"/>
            </w:tcBorders>
          </w:tcPr>
          <w:p w:rsidR="00AE3B27" w:rsidRPr="00530122" w:rsidRDefault="00AE3B27" w:rsidP="00530122">
            <w:pPr>
              <w:spacing w:before="0"/>
              <w:jc w:val="left"/>
              <w:rPr>
                <w:rFonts w:cs="Arial"/>
                <w:color w:val="000000"/>
                <w:sz w:val="24"/>
                <w:szCs w:val="24"/>
              </w:rPr>
            </w:pPr>
          </w:p>
        </w:tc>
        <w:tc>
          <w:tcPr>
            <w:tcW w:w="1750" w:type="dxa"/>
            <w:tcBorders>
              <w:top w:val="nil"/>
              <w:left w:val="nil"/>
              <w:bottom w:val="nil"/>
              <w:right w:val="single" w:sz="4" w:space="0" w:color="auto"/>
            </w:tcBorders>
          </w:tcPr>
          <w:p w:rsidR="00AE3B27" w:rsidRPr="00530122" w:rsidRDefault="00AE3B27" w:rsidP="00530122">
            <w:pPr>
              <w:spacing w:before="0"/>
              <w:jc w:val="left"/>
              <w:rPr>
                <w:rFonts w:cs="Arial"/>
                <w:color w:val="000000"/>
                <w:sz w:val="24"/>
                <w:szCs w:val="24"/>
              </w:rPr>
            </w:pPr>
          </w:p>
        </w:tc>
      </w:tr>
      <w:tr w:rsidR="00AE3B27" w:rsidRPr="00530122" w:rsidTr="00AE3B27">
        <w:trPr>
          <w:gridAfter w:val="2"/>
          <w:wAfter w:w="1992" w:type="dxa"/>
          <w:trHeight w:val="1140"/>
        </w:trPr>
        <w:tc>
          <w:tcPr>
            <w:tcW w:w="889" w:type="dxa"/>
            <w:vMerge w:val="restart"/>
            <w:tcBorders>
              <w:top w:val="nil"/>
              <w:left w:val="double" w:sz="6" w:space="0" w:color="auto"/>
              <w:bottom w:val="nil"/>
              <w:right w:val="single" w:sz="4" w:space="0" w:color="auto"/>
            </w:tcBorders>
            <w:shd w:val="clear" w:color="auto" w:fill="auto"/>
            <w:hideMark/>
          </w:tcPr>
          <w:p w:rsidR="00AE3B27" w:rsidRPr="00530122" w:rsidRDefault="00AE3B27" w:rsidP="00530122">
            <w:pPr>
              <w:spacing w:before="0"/>
              <w:jc w:val="left"/>
              <w:rPr>
                <w:rFonts w:cs="Arial"/>
                <w:color w:val="000000"/>
                <w:sz w:val="24"/>
                <w:szCs w:val="24"/>
              </w:rPr>
            </w:pPr>
            <w:r w:rsidRPr="00530122">
              <w:rPr>
                <w:rFonts w:cs="Arial"/>
                <w:color w:val="000000"/>
                <w:sz w:val="24"/>
                <w:szCs w:val="24"/>
              </w:rPr>
              <w:t> </w:t>
            </w:r>
          </w:p>
        </w:tc>
        <w:tc>
          <w:tcPr>
            <w:tcW w:w="4300" w:type="dxa"/>
            <w:tcBorders>
              <w:top w:val="nil"/>
              <w:left w:val="nil"/>
              <w:bottom w:val="nil"/>
              <w:right w:val="single" w:sz="4" w:space="0" w:color="auto"/>
            </w:tcBorders>
            <w:shd w:val="clear" w:color="auto" w:fill="auto"/>
            <w:vAlign w:val="center"/>
            <w:hideMark/>
          </w:tcPr>
          <w:p w:rsidR="00AE3B27" w:rsidRPr="00530122" w:rsidRDefault="00AE3B27" w:rsidP="00530122">
            <w:pPr>
              <w:spacing w:before="0"/>
              <w:rPr>
                <w:rFonts w:cs="Arial"/>
                <w:color w:val="000000"/>
                <w:sz w:val="24"/>
                <w:szCs w:val="24"/>
              </w:rPr>
            </w:pPr>
            <w:r w:rsidRPr="00530122">
              <w:rPr>
                <w:rFonts w:cs="Arial"/>
                <w:color w:val="000000"/>
                <w:sz w:val="24"/>
                <w:szCs w:val="24"/>
              </w:rPr>
              <w:t>Zatrpavanje rova zemljom iz iskopa u slojevima od po 20 cm.Posle sloja od 40 cm zemlju nabiti ručnim vibracionim nabijačima ili mašinskim</w:t>
            </w:r>
          </w:p>
        </w:tc>
        <w:tc>
          <w:tcPr>
            <w:tcW w:w="2551" w:type="dxa"/>
            <w:vMerge w:val="restart"/>
            <w:tcBorders>
              <w:top w:val="nil"/>
              <w:left w:val="single" w:sz="4" w:space="0" w:color="auto"/>
              <w:bottom w:val="nil"/>
              <w:right w:val="single" w:sz="4" w:space="0" w:color="auto"/>
            </w:tcBorders>
            <w:shd w:val="clear" w:color="auto" w:fill="auto"/>
            <w:vAlign w:val="bottom"/>
            <w:hideMark/>
          </w:tcPr>
          <w:p w:rsidR="00AE3B27" w:rsidRPr="00530122" w:rsidRDefault="00AE3B27" w:rsidP="00530122">
            <w:pPr>
              <w:spacing w:before="0"/>
              <w:jc w:val="left"/>
              <w:rPr>
                <w:rFonts w:cs="Arial"/>
                <w:color w:val="000000"/>
                <w:sz w:val="24"/>
                <w:szCs w:val="24"/>
              </w:rPr>
            </w:pPr>
            <w:r w:rsidRPr="00530122">
              <w:rPr>
                <w:rFonts w:cs="Arial"/>
                <w:color w:val="000000"/>
                <w:sz w:val="24"/>
                <w:szCs w:val="24"/>
              </w:rPr>
              <w:t> </w:t>
            </w:r>
          </w:p>
        </w:tc>
        <w:tc>
          <w:tcPr>
            <w:tcW w:w="2430" w:type="dxa"/>
            <w:gridSpan w:val="2"/>
            <w:vMerge w:val="restart"/>
            <w:tcBorders>
              <w:top w:val="nil"/>
              <w:left w:val="single" w:sz="4" w:space="0" w:color="auto"/>
              <w:bottom w:val="nil"/>
              <w:right w:val="single" w:sz="4" w:space="0" w:color="auto"/>
            </w:tcBorders>
            <w:shd w:val="clear" w:color="auto" w:fill="auto"/>
            <w:vAlign w:val="bottom"/>
            <w:hideMark/>
          </w:tcPr>
          <w:p w:rsidR="00AE3B27" w:rsidRPr="00530122" w:rsidRDefault="00AE3B27" w:rsidP="00530122">
            <w:pPr>
              <w:spacing w:before="0"/>
              <w:jc w:val="left"/>
              <w:rPr>
                <w:rFonts w:cs="Arial"/>
                <w:color w:val="000000"/>
                <w:sz w:val="24"/>
                <w:szCs w:val="24"/>
              </w:rPr>
            </w:pPr>
            <w:r w:rsidRPr="00530122">
              <w:rPr>
                <w:rFonts w:cs="Arial"/>
                <w:color w:val="000000"/>
                <w:sz w:val="24"/>
                <w:szCs w:val="24"/>
              </w:rPr>
              <w:t> </w:t>
            </w:r>
          </w:p>
        </w:tc>
        <w:tc>
          <w:tcPr>
            <w:tcW w:w="594" w:type="dxa"/>
            <w:gridSpan w:val="2"/>
            <w:tcBorders>
              <w:top w:val="nil"/>
              <w:left w:val="single" w:sz="4" w:space="0" w:color="auto"/>
              <w:bottom w:val="nil"/>
              <w:right w:val="single" w:sz="4" w:space="0" w:color="auto"/>
            </w:tcBorders>
          </w:tcPr>
          <w:p w:rsidR="00AE3B27" w:rsidRPr="00530122" w:rsidRDefault="00AE3B27" w:rsidP="00530122">
            <w:pPr>
              <w:spacing w:before="0"/>
              <w:jc w:val="left"/>
              <w:rPr>
                <w:rFonts w:cs="Arial"/>
                <w:color w:val="000000"/>
                <w:sz w:val="24"/>
                <w:szCs w:val="24"/>
              </w:rPr>
            </w:pPr>
          </w:p>
        </w:tc>
        <w:tc>
          <w:tcPr>
            <w:tcW w:w="1206" w:type="dxa"/>
            <w:gridSpan w:val="3"/>
            <w:tcBorders>
              <w:top w:val="nil"/>
              <w:left w:val="single" w:sz="4" w:space="0" w:color="auto"/>
              <w:bottom w:val="nil"/>
              <w:right w:val="single" w:sz="4" w:space="0" w:color="auto"/>
            </w:tcBorders>
          </w:tcPr>
          <w:p w:rsidR="00AE3B27" w:rsidRPr="00530122" w:rsidRDefault="00AE3B27" w:rsidP="00530122">
            <w:pPr>
              <w:spacing w:before="0"/>
              <w:jc w:val="left"/>
              <w:rPr>
                <w:rFonts w:cs="Arial"/>
                <w:color w:val="000000"/>
                <w:sz w:val="24"/>
                <w:szCs w:val="24"/>
              </w:rPr>
            </w:pPr>
          </w:p>
        </w:tc>
        <w:tc>
          <w:tcPr>
            <w:tcW w:w="810" w:type="dxa"/>
            <w:gridSpan w:val="2"/>
            <w:tcBorders>
              <w:top w:val="nil"/>
              <w:left w:val="single" w:sz="4" w:space="0" w:color="auto"/>
              <w:bottom w:val="nil"/>
              <w:right w:val="single" w:sz="4" w:space="0" w:color="auto"/>
            </w:tcBorders>
          </w:tcPr>
          <w:p w:rsidR="00AE3B27" w:rsidRPr="00530122" w:rsidRDefault="00AE3B27" w:rsidP="00530122">
            <w:pPr>
              <w:spacing w:before="0"/>
              <w:jc w:val="left"/>
              <w:rPr>
                <w:rFonts w:cs="Arial"/>
                <w:color w:val="000000"/>
                <w:sz w:val="24"/>
                <w:szCs w:val="24"/>
              </w:rPr>
            </w:pPr>
          </w:p>
        </w:tc>
        <w:tc>
          <w:tcPr>
            <w:tcW w:w="1750" w:type="dxa"/>
            <w:tcBorders>
              <w:top w:val="nil"/>
              <w:left w:val="single" w:sz="4" w:space="0" w:color="auto"/>
              <w:bottom w:val="nil"/>
              <w:right w:val="single" w:sz="4" w:space="0" w:color="auto"/>
            </w:tcBorders>
          </w:tcPr>
          <w:p w:rsidR="00AE3B27" w:rsidRPr="00530122" w:rsidRDefault="00AE3B27" w:rsidP="00530122">
            <w:pPr>
              <w:spacing w:before="0"/>
              <w:jc w:val="left"/>
              <w:rPr>
                <w:rFonts w:cs="Arial"/>
                <w:color w:val="000000"/>
                <w:sz w:val="24"/>
                <w:szCs w:val="24"/>
              </w:rPr>
            </w:pPr>
          </w:p>
        </w:tc>
      </w:tr>
      <w:tr w:rsidR="00AE3B27" w:rsidRPr="00530122" w:rsidTr="00AE3B27">
        <w:trPr>
          <w:gridAfter w:val="2"/>
          <w:wAfter w:w="1992" w:type="dxa"/>
          <w:trHeight w:val="570"/>
        </w:trPr>
        <w:tc>
          <w:tcPr>
            <w:tcW w:w="889" w:type="dxa"/>
            <w:vMerge/>
            <w:tcBorders>
              <w:top w:val="nil"/>
              <w:left w:val="double" w:sz="6" w:space="0" w:color="auto"/>
              <w:bottom w:val="nil"/>
              <w:right w:val="single" w:sz="4" w:space="0" w:color="auto"/>
            </w:tcBorders>
            <w:vAlign w:val="center"/>
            <w:hideMark/>
          </w:tcPr>
          <w:p w:rsidR="00AE3B27" w:rsidRPr="00530122" w:rsidRDefault="00AE3B27" w:rsidP="00530122">
            <w:pPr>
              <w:spacing w:before="0"/>
              <w:jc w:val="left"/>
              <w:rPr>
                <w:rFonts w:cs="Arial"/>
                <w:color w:val="000000"/>
                <w:sz w:val="24"/>
                <w:szCs w:val="24"/>
              </w:rPr>
            </w:pPr>
          </w:p>
        </w:tc>
        <w:tc>
          <w:tcPr>
            <w:tcW w:w="4300" w:type="dxa"/>
            <w:tcBorders>
              <w:top w:val="nil"/>
              <w:left w:val="nil"/>
              <w:bottom w:val="nil"/>
              <w:right w:val="single" w:sz="4" w:space="0" w:color="auto"/>
            </w:tcBorders>
            <w:shd w:val="clear" w:color="auto" w:fill="auto"/>
            <w:vAlign w:val="center"/>
            <w:hideMark/>
          </w:tcPr>
          <w:p w:rsidR="00AE3B27" w:rsidRPr="00530122" w:rsidRDefault="00AE3B27" w:rsidP="00530122">
            <w:pPr>
              <w:spacing w:before="0"/>
              <w:rPr>
                <w:rFonts w:cs="Arial"/>
                <w:color w:val="000000"/>
                <w:sz w:val="24"/>
                <w:szCs w:val="24"/>
              </w:rPr>
            </w:pPr>
            <w:r w:rsidRPr="00530122">
              <w:rPr>
                <w:rFonts w:cs="Arial"/>
                <w:color w:val="000000"/>
                <w:sz w:val="24"/>
                <w:szCs w:val="24"/>
              </w:rPr>
              <w:t>putem do prirodne zbijenosti. Plaća se po m3.</w:t>
            </w:r>
          </w:p>
        </w:tc>
        <w:tc>
          <w:tcPr>
            <w:tcW w:w="2551" w:type="dxa"/>
            <w:vMerge/>
            <w:tcBorders>
              <w:top w:val="nil"/>
              <w:left w:val="single" w:sz="4" w:space="0" w:color="auto"/>
              <w:bottom w:val="nil"/>
              <w:right w:val="single" w:sz="4" w:space="0" w:color="auto"/>
            </w:tcBorders>
            <w:vAlign w:val="center"/>
            <w:hideMark/>
          </w:tcPr>
          <w:p w:rsidR="00AE3B27" w:rsidRPr="00530122" w:rsidRDefault="00AE3B27" w:rsidP="00530122">
            <w:pPr>
              <w:spacing w:before="0"/>
              <w:jc w:val="left"/>
              <w:rPr>
                <w:rFonts w:cs="Arial"/>
                <w:color w:val="000000"/>
                <w:sz w:val="24"/>
                <w:szCs w:val="24"/>
              </w:rPr>
            </w:pPr>
          </w:p>
        </w:tc>
        <w:tc>
          <w:tcPr>
            <w:tcW w:w="2430" w:type="dxa"/>
            <w:gridSpan w:val="2"/>
            <w:vMerge/>
            <w:tcBorders>
              <w:top w:val="nil"/>
              <w:left w:val="single" w:sz="4" w:space="0" w:color="auto"/>
              <w:bottom w:val="nil"/>
              <w:right w:val="single" w:sz="4" w:space="0" w:color="auto"/>
            </w:tcBorders>
            <w:vAlign w:val="center"/>
            <w:hideMark/>
          </w:tcPr>
          <w:p w:rsidR="00AE3B27" w:rsidRPr="00530122" w:rsidRDefault="00AE3B27" w:rsidP="00530122">
            <w:pPr>
              <w:spacing w:before="0"/>
              <w:jc w:val="left"/>
              <w:rPr>
                <w:rFonts w:cs="Arial"/>
                <w:color w:val="000000"/>
                <w:sz w:val="24"/>
                <w:szCs w:val="24"/>
              </w:rPr>
            </w:pPr>
          </w:p>
        </w:tc>
        <w:tc>
          <w:tcPr>
            <w:tcW w:w="594" w:type="dxa"/>
            <w:gridSpan w:val="2"/>
            <w:tcBorders>
              <w:top w:val="nil"/>
              <w:left w:val="single" w:sz="4" w:space="0" w:color="auto"/>
              <w:bottom w:val="nil"/>
              <w:right w:val="single" w:sz="4" w:space="0" w:color="auto"/>
            </w:tcBorders>
          </w:tcPr>
          <w:p w:rsidR="00AE3B27" w:rsidRPr="00530122" w:rsidRDefault="00AE3B27" w:rsidP="00530122">
            <w:pPr>
              <w:spacing w:before="0"/>
              <w:jc w:val="left"/>
              <w:rPr>
                <w:rFonts w:cs="Arial"/>
                <w:color w:val="000000"/>
                <w:sz w:val="24"/>
                <w:szCs w:val="24"/>
              </w:rPr>
            </w:pPr>
          </w:p>
        </w:tc>
        <w:tc>
          <w:tcPr>
            <w:tcW w:w="1206" w:type="dxa"/>
            <w:gridSpan w:val="3"/>
            <w:tcBorders>
              <w:top w:val="nil"/>
              <w:left w:val="single" w:sz="4" w:space="0" w:color="auto"/>
              <w:bottom w:val="nil"/>
              <w:right w:val="single" w:sz="4" w:space="0" w:color="auto"/>
            </w:tcBorders>
          </w:tcPr>
          <w:p w:rsidR="00AE3B27" w:rsidRPr="00530122" w:rsidRDefault="00AE3B27" w:rsidP="00530122">
            <w:pPr>
              <w:spacing w:before="0"/>
              <w:jc w:val="left"/>
              <w:rPr>
                <w:rFonts w:cs="Arial"/>
                <w:color w:val="000000"/>
                <w:sz w:val="24"/>
                <w:szCs w:val="24"/>
              </w:rPr>
            </w:pPr>
          </w:p>
        </w:tc>
        <w:tc>
          <w:tcPr>
            <w:tcW w:w="810" w:type="dxa"/>
            <w:gridSpan w:val="2"/>
            <w:tcBorders>
              <w:top w:val="nil"/>
              <w:left w:val="single" w:sz="4" w:space="0" w:color="auto"/>
              <w:bottom w:val="nil"/>
              <w:right w:val="single" w:sz="4" w:space="0" w:color="auto"/>
            </w:tcBorders>
          </w:tcPr>
          <w:p w:rsidR="00AE3B27" w:rsidRPr="00530122" w:rsidRDefault="00AE3B27" w:rsidP="00530122">
            <w:pPr>
              <w:spacing w:before="0"/>
              <w:jc w:val="left"/>
              <w:rPr>
                <w:rFonts w:cs="Arial"/>
                <w:color w:val="000000"/>
                <w:sz w:val="24"/>
                <w:szCs w:val="24"/>
              </w:rPr>
            </w:pPr>
          </w:p>
        </w:tc>
        <w:tc>
          <w:tcPr>
            <w:tcW w:w="1750" w:type="dxa"/>
            <w:tcBorders>
              <w:top w:val="nil"/>
              <w:left w:val="single" w:sz="4" w:space="0" w:color="auto"/>
              <w:bottom w:val="nil"/>
              <w:right w:val="single" w:sz="4" w:space="0" w:color="auto"/>
            </w:tcBorders>
          </w:tcPr>
          <w:p w:rsidR="00AE3B27" w:rsidRPr="00530122" w:rsidRDefault="00AE3B27" w:rsidP="00530122">
            <w:pPr>
              <w:spacing w:before="0"/>
              <w:jc w:val="left"/>
              <w:rPr>
                <w:rFonts w:cs="Arial"/>
                <w:color w:val="000000"/>
                <w:sz w:val="24"/>
                <w:szCs w:val="24"/>
              </w:rPr>
            </w:pPr>
          </w:p>
        </w:tc>
      </w:tr>
      <w:tr w:rsidR="00AE3B27" w:rsidRPr="00530122" w:rsidTr="00AE3B27">
        <w:trPr>
          <w:gridAfter w:val="2"/>
          <w:wAfter w:w="1992" w:type="dxa"/>
          <w:trHeight w:val="345"/>
        </w:trPr>
        <w:tc>
          <w:tcPr>
            <w:tcW w:w="889" w:type="dxa"/>
            <w:tcBorders>
              <w:top w:val="nil"/>
              <w:left w:val="double" w:sz="6" w:space="0" w:color="auto"/>
              <w:bottom w:val="nil"/>
              <w:right w:val="single" w:sz="4" w:space="0" w:color="auto"/>
            </w:tcBorders>
            <w:shd w:val="clear" w:color="auto" w:fill="auto"/>
            <w:hideMark/>
          </w:tcPr>
          <w:p w:rsidR="00AE3B27" w:rsidRPr="00530122" w:rsidRDefault="00AE3B27" w:rsidP="00530122">
            <w:pPr>
              <w:spacing w:before="0"/>
              <w:jc w:val="left"/>
              <w:rPr>
                <w:rFonts w:cs="Arial"/>
                <w:color w:val="000000"/>
                <w:sz w:val="24"/>
                <w:szCs w:val="24"/>
              </w:rPr>
            </w:pPr>
            <w:r w:rsidRPr="00530122">
              <w:rPr>
                <w:rFonts w:cs="Arial"/>
                <w:color w:val="000000"/>
                <w:sz w:val="24"/>
                <w:szCs w:val="24"/>
              </w:rPr>
              <w:t> </w:t>
            </w:r>
          </w:p>
        </w:tc>
        <w:tc>
          <w:tcPr>
            <w:tcW w:w="4300" w:type="dxa"/>
            <w:tcBorders>
              <w:top w:val="nil"/>
              <w:left w:val="nil"/>
              <w:bottom w:val="nil"/>
              <w:right w:val="single" w:sz="4" w:space="0" w:color="auto"/>
            </w:tcBorders>
            <w:shd w:val="clear" w:color="auto" w:fill="auto"/>
            <w:hideMark/>
          </w:tcPr>
          <w:p w:rsidR="00AE3B27" w:rsidRPr="00530122" w:rsidRDefault="00AE3B27" w:rsidP="00530122">
            <w:pPr>
              <w:spacing w:before="0"/>
              <w:jc w:val="left"/>
              <w:rPr>
                <w:rFonts w:cs="Arial"/>
                <w:color w:val="000000"/>
                <w:sz w:val="24"/>
                <w:szCs w:val="24"/>
              </w:rPr>
            </w:pPr>
            <w:r w:rsidRPr="00530122">
              <w:rPr>
                <w:rFonts w:cs="Arial"/>
                <w:color w:val="000000"/>
                <w:sz w:val="24"/>
                <w:szCs w:val="24"/>
              </w:rPr>
              <w:t> </w:t>
            </w:r>
          </w:p>
        </w:tc>
        <w:tc>
          <w:tcPr>
            <w:tcW w:w="2551" w:type="dxa"/>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center"/>
              <w:rPr>
                <w:rFonts w:cs="Arial"/>
                <w:color w:val="000000"/>
                <w:sz w:val="24"/>
                <w:szCs w:val="24"/>
              </w:rPr>
            </w:pPr>
            <w:r w:rsidRPr="00530122">
              <w:rPr>
                <w:rFonts w:cs="Arial"/>
                <w:color w:val="000000"/>
                <w:sz w:val="24"/>
                <w:szCs w:val="24"/>
              </w:rPr>
              <w:t>m</w:t>
            </w:r>
            <w:r w:rsidRPr="00530122">
              <w:rPr>
                <w:rFonts w:cs="Arial"/>
                <w:color w:val="000000"/>
                <w:sz w:val="24"/>
                <w:szCs w:val="24"/>
                <w:vertAlign w:val="superscript"/>
              </w:rPr>
              <w:t>3</w:t>
            </w:r>
          </w:p>
        </w:tc>
        <w:tc>
          <w:tcPr>
            <w:tcW w:w="2430" w:type="dxa"/>
            <w:gridSpan w:val="2"/>
            <w:tcBorders>
              <w:top w:val="nil"/>
              <w:left w:val="nil"/>
              <w:bottom w:val="nil"/>
              <w:right w:val="single" w:sz="4" w:space="0" w:color="auto"/>
            </w:tcBorders>
            <w:shd w:val="clear" w:color="auto" w:fill="auto"/>
            <w:noWrap/>
            <w:vAlign w:val="bottom"/>
            <w:hideMark/>
          </w:tcPr>
          <w:p w:rsidR="00AE3B27" w:rsidRPr="00530122" w:rsidRDefault="00AE3B27" w:rsidP="00530122">
            <w:pPr>
              <w:spacing w:before="0"/>
              <w:jc w:val="center"/>
              <w:rPr>
                <w:rFonts w:cs="Arial"/>
                <w:color w:val="000000"/>
                <w:sz w:val="24"/>
                <w:szCs w:val="24"/>
              </w:rPr>
            </w:pPr>
            <w:r w:rsidRPr="00530122">
              <w:rPr>
                <w:rFonts w:cs="Arial"/>
                <w:color w:val="000000"/>
                <w:sz w:val="24"/>
                <w:szCs w:val="24"/>
              </w:rPr>
              <w:t>50</w:t>
            </w:r>
          </w:p>
        </w:tc>
        <w:tc>
          <w:tcPr>
            <w:tcW w:w="594" w:type="dxa"/>
            <w:gridSpan w:val="2"/>
            <w:tcBorders>
              <w:top w:val="nil"/>
              <w:left w:val="nil"/>
              <w:bottom w:val="nil"/>
              <w:right w:val="single" w:sz="4" w:space="0" w:color="auto"/>
            </w:tcBorders>
          </w:tcPr>
          <w:p w:rsidR="00AE3B27" w:rsidRPr="00530122" w:rsidRDefault="00AE3B27" w:rsidP="00530122">
            <w:pPr>
              <w:spacing w:before="0"/>
              <w:jc w:val="center"/>
              <w:rPr>
                <w:rFonts w:cs="Arial"/>
                <w:color w:val="000000"/>
                <w:sz w:val="24"/>
                <w:szCs w:val="24"/>
              </w:rPr>
            </w:pPr>
          </w:p>
        </w:tc>
        <w:tc>
          <w:tcPr>
            <w:tcW w:w="1206" w:type="dxa"/>
            <w:gridSpan w:val="3"/>
            <w:tcBorders>
              <w:top w:val="nil"/>
              <w:left w:val="nil"/>
              <w:bottom w:val="nil"/>
              <w:right w:val="single" w:sz="4" w:space="0" w:color="auto"/>
            </w:tcBorders>
          </w:tcPr>
          <w:p w:rsidR="00AE3B27" w:rsidRPr="00530122" w:rsidRDefault="00AE3B27" w:rsidP="00530122">
            <w:pPr>
              <w:spacing w:before="0"/>
              <w:jc w:val="center"/>
              <w:rPr>
                <w:rFonts w:cs="Arial"/>
                <w:color w:val="000000"/>
                <w:sz w:val="24"/>
                <w:szCs w:val="24"/>
              </w:rPr>
            </w:pPr>
          </w:p>
        </w:tc>
        <w:tc>
          <w:tcPr>
            <w:tcW w:w="810" w:type="dxa"/>
            <w:gridSpan w:val="2"/>
            <w:tcBorders>
              <w:top w:val="nil"/>
              <w:left w:val="nil"/>
              <w:bottom w:val="nil"/>
              <w:right w:val="single" w:sz="4" w:space="0" w:color="auto"/>
            </w:tcBorders>
          </w:tcPr>
          <w:p w:rsidR="00AE3B27" w:rsidRPr="00530122" w:rsidRDefault="00AE3B27" w:rsidP="00530122">
            <w:pPr>
              <w:spacing w:before="0"/>
              <w:jc w:val="center"/>
              <w:rPr>
                <w:rFonts w:cs="Arial"/>
                <w:color w:val="000000"/>
                <w:sz w:val="24"/>
                <w:szCs w:val="24"/>
              </w:rPr>
            </w:pPr>
          </w:p>
        </w:tc>
        <w:tc>
          <w:tcPr>
            <w:tcW w:w="1750" w:type="dxa"/>
            <w:tcBorders>
              <w:top w:val="nil"/>
              <w:left w:val="nil"/>
              <w:bottom w:val="nil"/>
              <w:right w:val="single" w:sz="4" w:space="0" w:color="auto"/>
            </w:tcBorders>
          </w:tcPr>
          <w:p w:rsidR="00AE3B27" w:rsidRPr="00530122" w:rsidRDefault="00AE3B27" w:rsidP="00530122">
            <w:pPr>
              <w:spacing w:before="0"/>
              <w:jc w:val="center"/>
              <w:rPr>
                <w:rFonts w:cs="Arial"/>
                <w:color w:val="000000"/>
                <w:sz w:val="24"/>
                <w:szCs w:val="24"/>
              </w:rPr>
            </w:pPr>
          </w:p>
        </w:tc>
      </w:tr>
      <w:tr w:rsidR="00AE3B27" w:rsidRPr="00530122" w:rsidTr="00AE3B27">
        <w:trPr>
          <w:gridAfter w:val="2"/>
          <w:wAfter w:w="1992" w:type="dxa"/>
          <w:trHeight w:val="300"/>
        </w:trPr>
        <w:tc>
          <w:tcPr>
            <w:tcW w:w="889" w:type="dxa"/>
            <w:tcBorders>
              <w:top w:val="nil"/>
              <w:left w:val="double" w:sz="6" w:space="0" w:color="auto"/>
              <w:bottom w:val="nil"/>
              <w:right w:val="single" w:sz="4" w:space="0" w:color="auto"/>
            </w:tcBorders>
            <w:shd w:val="clear" w:color="auto" w:fill="auto"/>
            <w:hideMark/>
          </w:tcPr>
          <w:p w:rsidR="00AE3B27" w:rsidRPr="00530122" w:rsidRDefault="00AE3B27" w:rsidP="00530122">
            <w:pPr>
              <w:spacing w:before="0"/>
              <w:jc w:val="left"/>
              <w:rPr>
                <w:rFonts w:cs="Arial"/>
                <w:color w:val="000000"/>
                <w:sz w:val="24"/>
                <w:szCs w:val="24"/>
              </w:rPr>
            </w:pPr>
            <w:r w:rsidRPr="00530122">
              <w:rPr>
                <w:rFonts w:cs="Arial"/>
                <w:color w:val="000000"/>
                <w:sz w:val="24"/>
                <w:szCs w:val="24"/>
              </w:rPr>
              <w:t>4.3.5.</w:t>
            </w:r>
          </w:p>
        </w:tc>
        <w:tc>
          <w:tcPr>
            <w:tcW w:w="4300" w:type="dxa"/>
            <w:tcBorders>
              <w:top w:val="nil"/>
              <w:left w:val="nil"/>
              <w:bottom w:val="nil"/>
              <w:right w:val="single" w:sz="4" w:space="0" w:color="auto"/>
            </w:tcBorders>
            <w:shd w:val="clear" w:color="auto" w:fill="auto"/>
            <w:vAlign w:val="center"/>
            <w:hideMark/>
          </w:tcPr>
          <w:p w:rsidR="00AE3B27" w:rsidRPr="00530122" w:rsidRDefault="00AE3B27" w:rsidP="00530122">
            <w:pPr>
              <w:spacing w:before="0"/>
              <w:rPr>
                <w:rFonts w:cs="Arial"/>
                <w:b/>
                <w:bCs/>
                <w:color w:val="000000"/>
                <w:sz w:val="24"/>
                <w:szCs w:val="24"/>
              </w:rPr>
            </w:pPr>
            <w:r w:rsidRPr="00530122">
              <w:rPr>
                <w:rFonts w:cs="Arial"/>
                <w:b/>
                <w:bCs/>
                <w:color w:val="000000"/>
                <w:sz w:val="24"/>
                <w:szCs w:val="24"/>
              </w:rPr>
              <w:t>Odvoz zemlje</w:t>
            </w:r>
          </w:p>
        </w:tc>
        <w:tc>
          <w:tcPr>
            <w:tcW w:w="2551" w:type="dxa"/>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left"/>
              <w:rPr>
                <w:rFonts w:cs="Arial"/>
                <w:color w:val="000000"/>
                <w:sz w:val="24"/>
                <w:szCs w:val="24"/>
              </w:rPr>
            </w:pPr>
            <w:r w:rsidRPr="00530122">
              <w:rPr>
                <w:rFonts w:cs="Arial"/>
                <w:color w:val="000000"/>
                <w:sz w:val="24"/>
                <w:szCs w:val="24"/>
              </w:rPr>
              <w:t> </w:t>
            </w:r>
          </w:p>
        </w:tc>
        <w:tc>
          <w:tcPr>
            <w:tcW w:w="2430" w:type="dxa"/>
            <w:gridSpan w:val="2"/>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left"/>
              <w:rPr>
                <w:rFonts w:cs="Arial"/>
                <w:color w:val="000000"/>
                <w:sz w:val="24"/>
                <w:szCs w:val="24"/>
              </w:rPr>
            </w:pPr>
            <w:r w:rsidRPr="00530122">
              <w:rPr>
                <w:rFonts w:cs="Arial"/>
                <w:color w:val="000000"/>
                <w:sz w:val="24"/>
                <w:szCs w:val="24"/>
              </w:rPr>
              <w:t> </w:t>
            </w:r>
          </w:p>
        </w:tc>
        <w:tc>
          <w:tcPr>
            <w:tcW w:w="594" w:type="dxa"/>
            <w:gridSpan w:val="2"/>
            <w:tcBorders>
              <w:top w:val="nil"/>
              <w:left w:val="nil"/>
              <w:bottom w:val="nil"/>
              <w:right w:val="single" w:sz="4" w:space="0" w:color="auto"/>
            </w:tcBorders>
          </w:tcPr>
          <w:p w:rsidR="00AE3B27" w:rsidRPr="00530122" w:rsidRDefault="00AE3B27" w:rsidP="00530122">
            <w:pPr>
              <w:spacing w:before="0"/>
              <w:jc w:val="left"/>
              <w:rPr>
                <w:rFonts w:cs="Arial"/>
                <w:color w:val="000000"/>
                <w:sz w:val="24"/>
                <w:szCs w:val="24"/>
              </w:rPr>
            </w:pPr>
          </w:p>
        </w:tc>
        <w:tc>
          <w:tcPr>
            <w:tcW w:w="1206" w:type="dxa"/>
            <w:gridSpan w:val="3"/>
            <w:tcBorders>
              <w:top w:val="nil"/>
              <w:left w:val="nil"/>
              <w:bottom w:val="nil"/>
              <w:right w:val="single" w:sz="4" w:space="0" w:color="auto"/>
            </w:tcBorders>
          </w:tcPr>
          <w:p w:rsidR="00AE3B27" w:rsidRPr="00530122" w:rsidRDefault="00AE3B27" w:rsidP="00530122">
            <w:pPr>
              <w:spacing w:before="0"/>
              <w:jc w:val="left"/>
              <w:rPr>
                <w:rFonts w:cs="Arial"/>
                <w:color w:val="000000"/>
                <w:sz w:val="24"/>
                <w:szCs w:val="24"/>
              </w:rPr>
            </w:pPr>
          </w:p>
        </w:tc>
        <w:tc>
          <w:tcPr>
            <w:tcW w:w="810" w:type="dxa"/>
            <w:gridSpan w:val="2"/>
            <w:tcBorders>
              <w:top w:val="nil"/>
              <w:left w:val="nil"/>
              <w:bottom w:val="nil"/>
              <w:right w:val="single" w:sz="4" w:space="0" w:color="auto"/>
            </w:tcBorders>
          </w:tcPr>
          <w:p w:rsidR="00AE3B27" w:rsidRPr="00530122" w:rsidRDefault="00AE3B27" w:rsidP="00530122">
            <w:pPr>
              <w:spacing w:before="0"/>
              <w:jc w:val="left"/>
              <w:rPr>
                <w:rFonts w:cs="Arial"/>
                <w:color w:val="000000"/>
                <w:sz w:val="24"/>
                <w:szCs w:val="24"/>
              </w:rPr>
            </w:pPr>
          </w:p>
        </w:tc>
        <w:tc>
          <w:tcPr>
            <w:tcW w:w="1750" w:type="dxa"/>
            <w:tcBorders>
              <w:top w:val="nil"/>
              <w:left w:val="nil"/>
              <w:bottom w:val="nil"/>
              <w:right w:val="single" w:sz="4" w:space="0" w:color="auto"/>
            </w:tcBorders>
          </w:tcPr>
          <w:p w:rsidR="00AE3B27" w:rsidRPr="00530122" w:rsidRDefault="00AE3B27" w:rsidP="00530122">
            <w:pPr>
              <w:spacing w:before="0"/>
              <w:jc w:val="left"/>
              <w:rPr>
                <w:rFonts w:cs="Arial"/>
                <w:color w:val="000000"/>
                <w:sz w:val="24"/>
                <w:szCs w:val="24"/>
              </w:rPr>
            </w:pPr>
          </w:p>
        </w:tc>
      </w:tr>
      <w:tr w:rsidR="00AE3B27" w:rsidRPr="00530122" w:rsidTr="00AE3B27">
        <w:trPr>
          <w:gridAfter w:val="2"/>
          <w:wAfter w:w="1992" w:type="dxa"/>
          <w:trHeight w:val="1425"/>
        </w:trPr>
        <w:tc>
          <w:tcPr>
            <w:tcW w:w="889" w:type="dxa"/>
            <w:tcBorders>
              <w:top w:val="nil"/>
              <w:left w:val="double" w:sz="6" w:space="0" w:color="auto"/>
              <w:bottom w:val="nil"/>
              <w:right w:val="single" w:sz="4" w:space="0" w:color="auto"/>
            </w:tcBorders>
            <w:shd w:val="clear" w:color="auto" w:fill="auto"/>
            <w:hideMark/>
          </w:tcPr>
          <w:p w:rsidR="00AE3B27" w:rsidRPr="00530122" w:rsidRDefault="00AE3B27" w:rsidP="00530122">
            <w:pPr>
              <w:spacing w:before="0"/>
              <w:jc w:val="left"/>
              <w:rPr>
                <w:rFonts w:cs="Arial"/>
                <w:color w:val="000000"/>
                <w:sz w:val="24"/>
                <w:szCs w:val="24"/>
              </w:rPr>
            </w:pPr>
            <w:r w:rsidRPr="00530122">
              <w:rPr>
                <w:rFonts w:cs="Arial"/>
                <w:color w:val="000000"/>
                <w:sz w:val="24"/>
                <w:szCs w:val="24"/>
              </w:rPr>
              <w:t> </w:t>
            </w:r>
          </w:p>
        </w:tc>
        <w:tc>
          <w:tcPr>
            <w:tcW w:w="4300" w:type="dxa"/>
            <w:tcBorders>
              <w:top w:val="nil"/>
              <w:left w:val="nil"/>
              <w:bottom w:val="nil"/>
              <w:right w:val="single" w:sz="4" w:space="0" w:color="auto"/>
            </w:tcBorders>
            <w:shd w:val="clear" w:color="auto" w:fill="auto"/>
            <w:vAlign w:val="center"/>
            <w:hideMark/>
          </w:tcPr>
          <w:p w:rsidR="00AE3B27" w:rsidRPr="00530122" w:rsidRDefault="00AE3B27" w:rsidP="00530122">
            <w:pPr>
              <w:spacing w:before="0"/>
              <w:rPr>
                <w:rFonts w:cs="Arial"/>
                <w:color w:val="000000"/>
                <w:sz w:val="24"/>
                <w:szCs w:val="24"/>
              </w:rPr>
            </w:pPr>
            <w:r w:rsidRPr="00530122">
              <w:rPr>
                <w:rFonts w:cs="Arial"/>
                <w:color w:val="000000"/>
                <w:sz w:val="24"/>
                <w:szCs w:val="24"/>
              </w:rPr>
              <w:t>Odvoz viška materijala na deponiju koju odredi Investitor daljine do 5 km. U cenu ulazi utovar, prevoz, istovar i grubo rasplaniranje materijala na deponiji.                                                  Obračunava se i plaća po m3.</w:t>
            </w:r>
          </w:p>
        </w:tc>
        <w:tc>
          <w:tcPr>
            <w:tcW w:w="2551" w:type="dxa"/>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left"/>
              <w:rPr>
                <w:rFonts w:cs="Arial"/>
                <w:color w:val="000000"/>
                <w:sz w:val="24"/>
                <w:szCs w:val="24"/>
              </w:rPr>
            </w:pPr>
            <w:r w:rsidRPr="00530122">
              <w:rPr>
                <w:rFonts w:cs="Arial"/>
                <w:color w:val="000000"/>
                <w:sz w:val="24"/>
                <w:szCs w:val="24"/>
              </w:rPr>
              <w:t> </w:t>
            </w:r>
          </w:p>
        </w:tc>
        <w:tc>
          <w:tcPr>
            <w:tcW w:w="2430" w:type="dxa"/>
            <w:gridSpan w:val="2"/>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left"/>
              <w:rPr>
                <w:rFonts w:cs="Arial"/>
                <w:color w:val="000000"/>
                <w:sz w:val="24"/>
                <w:szCs w:val="24"/>
              </w:rPr>
            </w:pPr>
            <w:r w:rsidRPr="00530122">
              <w:rPr>
                <w:rFonts w:cs="Arial"/>
                <w:color w:val="000000"/>
                <w:sz w:val="24"/>
                <w:szCs w:val="24"/>
              </w:rPr>
              <w:t> </w:t>
            </w:r>
          </w:p>
        </w:tc>
        <w:tc>
          <w:tcPr>
            <w:tcW w:w="594" w:type="dxa"/>
            <w:gridSpan w:val="2"/>
            <w:tcBorders>
              <w:top w:val="nil"/>
              <w:left w:val="nil"/>
              <w:bottom w:val="nil"/>
              <w:right w:val="single" w:sz="4" w:space="0" w:color="auto"/>
            </w:tcBorders>
          </w:tcPr>
          <w:p w:rsidR="00AE3B27" w:rsidRPr="00530122" w:rsidRDefault="00AE3B27" w:rsidP="00530122">
            <w:pPr>
              <w:spacing w:before="0"/>
              <w:jc w:val="left"/>
              <w:rPr>
                <w:rFonts w:cs="Arial"/>
                <w:color w:val="000000"/>
                <w:sz w:val="24"/>
                <w:szCs w:val="24"/>
              </w:rPr>
            </w:pPr>
          </w:p>
        </w:tc>
        <w:tc>
          <w:tcPr>
            <w:tcW w:w="1206" w:type="dxa"/>
            <w:gridSpan w:val="3"/>
            <w:tcBorders>
              <w:top w:val="nil"/>
              <w:left w:val="nil"/>
              <w:bottom w:val="nil"/>
              <w:right w:val="single" w:sz="4" w:space="0" w:color="auto"/>
            </w:tcBorders>
          </w:tcPr>
          <w:p w:rsidR="00AE3B27" w:rsidRPr="00530122" w:rsidRDefault="00AE3B27" w:rsidP="00530122">
            <w:pPr>
              <w:spacing w:before="0"/>
              <w:jc w:val="left"/>
              <w:rPr>
                <w:rFonts w:cs="Arial"/>
                <w:color w:val="000000"/>
                <w:sz w:val="24"/>
                <w:szCs w:val="24"/>
              </w:rPr>
            </w:pPr>
          </w:p>
        </w:tc>
        <w:tc>
          <w:tcPr>
            <w:tcW w:w="810" w:type="dxa"/>
            <w:gridSpan w:val="2"/>
            <w:tcBorders>
              <w:top w:val="nil"/>
              <w:left w:val="nil"/>
              <w:bottom w:val="nil"/>
              <w:right w:val="single" w:sz="4" w:space="0" w:color="auto"/>
            </w:tcBorders>
          </w:tcPr>
          <w:p w:rsidR="00AE3B27" w:rsidRPr="00530122" w:rsidRDefault="00AE3B27" w:rsidP="00530122">
            <w:pPr>
              <w:spacing w:before="0"/>
              <w:jc w:val="left"/>
              <w:rPr>
                <w:rFonts w:cs="Arial"/>
                <w:color w:val="000000"/>
                <w:sz w:val="24"/>
                <w:szCs w:val="24"/>
              </w:rPr>
            </w:pPr>
          </w:p>
        </w:tc>
        <w:tc>
          <w:tcPr>
            <w:tcW w:w="1750" w:type="dxa"/>
            <w:tcBorders>
              <w:top w:val="nil"/>
              <w:left w:val="nil"/>
              <w:bottom w:val="nil"/>
              <w:right w:val="single" w:sz="4" w:space="0" w:color="auto"/>
            </w:tcBorders>
          </w:tcPr>
          <w:p w:rsidR="00AE3B27" w:rsidRPr="00530122" w:rsidRDefault="00AE3B27" w:rsidP="00530122">
            <w:pPr>
              <w:spacing w:before="0"/>
              <w:jc w:val="left"/>
              <w:rPr>
                <w:rFonts w:cs="Arial"/>
                <w:color w:val="000000"/>
                <w:sz w:val="24"/>
                <w:szCs w:val="24"/>
              </w:rPr>
            </w:pPr>
          </w:p>
        </w:tc>
      </w:tr>
      <w:tr w:rsidR="00AE3B27" w:rsidRPr="00530122" w:rsidTr="00AE3B27">
        <w:trPr>
          <w:gridAfter w:val="2"/>
          <w:wAfter w:w="1992" w:type="dxa"/>
          <w:trHeight w:val="345"/>
        </w:trPr>
        <w:tc>
          <w:tcPr>
            <w:tcW w:w="889" w:type="dxa"/>
            <w:tcBorders>
              <w:top w:val="nil"/>
              <w:left w:val="double" w:sz="6" w:space="0" w:color="auto"/>
              <w:bottom w:val="nil"/>
              <w:right w:val="single" w:sz="4" w:space="0" w:color="auto"/>
            </w:tcBorders>
            <w:shd w:val="clear" w:color="auto" w:fill="auto"/>
            <w:hideMark/>
          </w:tcPr>
          <w:p w:rsidR="00AE3B27" w:rsidRPr="00530122" w:rsidRDefault="00AE3B27" w:rsidP="00530122">
            <w:pPr>
              <w:spacing w:before="0"/>
              <w:jc w:val="left"/>
              <w:rPr>
                <w:rFonts w:cs="Arial"/>
                <w:color w:val="000000"/>
                <w:sz w:val="24"/>
                <w:szCs w:val="24"/>
              </w:rPr>
            </w:pPr>
            <w:r w:rsidRPr="00530122">
              <w:rPr>
                <w:rFonts w:cs="Arial"/>
                <w:color w:val="000000"/>
                <w:sz w:val="24"/>
                <w:szCs w:val="24"/>
              </w:rPr>
              <w:t> </w:t>
            </w:r>
          </w:p>
        </w:tc>
        <w:tc>
          <w:tcPr>
            <w:tcW w:w="4300" w:type="dxa"/>
            <w:tcBorders>
              <w:top w:val="nil"/>
              <w:left w:val="nil"/>
              <w:bottom w:val="nil"/>
              <w:right w:val="single" w:sz="4" w:space="0" w:color="auto"/>
            </w:tcBorders>
            <w:shd w:val="clear" w:color="auto" w:fill="auto"/>
            <w:vAlign w:val="center"/>
            <w:hideMark/>
          </w:tcPr>
          <w:p w:rsidR="00AE3B27" w:rsidRPr="00530122" w:rsidRDefault="00AE3B27" w:rsidP="00530122">
            <w:pPr>
              <w:spacing w:before="0"/>
              <w:rPr>
                <w:rFonts w:cs="Arial"/>
                <w:color w:val="000000"/>
                <w:sz w:val="24"/>
                <w:szCs w:val="24"/>
              </w:rPr>
            </w:pPr>
            <w:r w:rsidRPr="00530122">
              <w:rPr>
                <w:rFonts w:cs="Arial"/>
                <w:color w:val="000000"/>
                <w:sz w:val="24"/>
                <w:szCs w:val="24"/>
              </w:rPr>
              <w:t>kišna kanalizacija</w:t>
            </w:r>
          </w:p>
        </w:tc>
        <w:tc>
          <w:tcPr>
            <w:tcW w:w="2551" w:type="dxa"/>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center"/>
              <w:rPr>
                <w:rFonts w:cs="Arial"/>
                <w:color w:val="000000"/>
                <w:sz w:val="24"/>
                <w:szCs w:val="24"/>
              </w:rPr>
            </w:pPr>
            <w:r w:rsidRPr="00530122">
              <w:rPr>
                <w:rFonts w:cs="Arial"/>
                <w:color w:val="000000"/>
                <w:sz w:val="24"/>
                <w:szCs w:val="24"/>
              </w:rPr>
              <w:t>m</w:t>
            </w:r>
            <w:r w:rsidRPr="00530122">
              <w:rPr>
                <w:rFonts w:cs="Arial"/>
                <w:color w:val="000000"/>
                <w:sz w:val="24"/>
                <w:szCs w:val="24"/>
                <w:vertAlign w:val="superscript"/>
              </w:rPr>
              <w:t>3</w:t>
            </w:r>
          </w:p>
        </w:tc>
        <w:tc>
          <w:tcPr>
            <w:tcW w:w="2430" w:type="dxa"/>
            <w:gridSpan w:val="2"/>
            <w:tcBorders>
              <w:top w:val="nil"/>
              <w:left w:val="nil"/>
              <w:bottom w:val="nil"/>
              <w:right w:val="single" w:sz="4" w:space="0" w:color="auto"/>
            </w:tcBorders>
            <w:shd w:val="clear" w:color="auto" w:fill="auto"/>
            <w:noWrap/>
            <w:vAlign w:val="bottom"/>
            <w:hideMark/>
          </w:tcPr>
          <w:p w:rsidR="00AE3B27" w:rsidRPr="00530122" w:rsidRDefault="00AE3B27" w:rsidP="00530122">
            <w:pPr>
              <w:spacing w:before="0"/>
              <w:jc w:val="center"/>
              <w:rPr>
                <w:rFonts w:cs="Arial"/>
                <w:color w:val="000000"/>
                <w:sz w:val="24"/>
                <w:szCs w:val="24"/>
              </w:rPr>
            </w:pPr>
            <w:r w:rsidRPr="00530122">
              <w:rPr>
                <w:rFonts w:cs="Arial"/>
                <w:color w:val="000000"/>
                <w:sz w:val="24"/>
                <w:szCs w:val="24"/>
              </w:rPr>
              <w:t>18.75</w:t>
            </w:r>
          </w:p>
        </w:tc>
        <w:tc>
          <w:tcPr>
            <w:tcW w:w="594" w:type="dxa"/>
            <w:gridSpan w:val="2"/>
            <w:tcBorders>
              <w:top w:val="nil"/>
              <w:left w:val="nil"/>
              <w:bottom w:val="nil"/>
              <w:right w:val="single" w:sz="4" w:space="0" w:color="auto"/>
            </w:tcBorders>
          </w:tcPr>
          <w:p w:rsidR="00AE3B27" w:rsidRPr="00530122" w:rsidRDefault="00AE3B27" w:rsidP="00530122">
            <w:pPr>
              <w:spacing w:before="0"/>
              <w:jc w:val="center"/>
              <w:rPr>
                <w:rFonts w:cs="Arial"/>
                <w:color w:val="000000"/>
                <w:sz w:val="24"/>
                <w:szCs w:val="24"/>
              </w:rPr>
            </w:pPr>
          </w:p>
        </w:tc>
        <w:tc>
          <w:tcPr>
            <w:tcW w:w="1206" w:type="dxa"/>
            <w:gridSpan w:val="3"/>
            <w:tcBorders>
              <w:top w:val="nil"/>
              <w:left w:val="nil"/>
              <w:bottom w:val="nil"/>
              <w:right w:val="single" w:sz="4" w:space="0" w:color="auto"/>
            </w:tcBorders>
          </w:tcPr>
          <w:p w:rsidR="00AE3B27" w:rsidRPr="00530122" w:rsidRDefault="00AE3B27" w:rsidP="00530122">
            <w:pPr>
              <w:spacing w:before="0"/>
              <w:jc w:val="center"/>
              <w:rPr>
                <w:rFonts w:cs="Arial"/>
                <w:color w:val="000000"/>
                <w:sz w:val="24"/>
                <w:szCs w:val="24"/>
              </w:rPr>
            </w:pPr>
          </w:p>
        </w:tc>
        <w:tc>
          <w:tcPr>
            <w:tcW w:w="810" w:type="dxa"/>
            <w:gridSpan w:val="2"/>
            <w:tcBorders>
              <w:top w:val="nil"/>
              <w:left w:val="nil"/>
              <w:bottom w:val="nil"/>
              <w:right w:val="single" w:sz="4" w:space="0" w:color="auto"/>
            </w:tcBorders>
          </w:tcPr>
          <w:p w:rsidR="00AE3B27" w:rsidRPr="00530122" w:rsidRDefault="00AE3B27" w:rsidP="00530122">
            <w:pPr>
              <w:spacing w:before="0"/>
              <w:jc w:val="center"/>
              <w:rPr>
                <w:rFonts w:cs="Arial"/>
                <w:color w:val="000000"/>
                <w:sz w:val="24"/>
                <w:szCs w:val="24"/>
              </w:rPr>
            </w:pPr>
          </w:p>
        </w:tc>
        <w:tc>
          <w:tcPr>
            <w:tcW w:w="1750" w:type="dxa"/>
            <w:tcBorders>
              <w:top w:val="nil"/>
              <w:left w:val="nil"/>
              <w:bottom w:val="nil"/>
              <w:right w:val="single" w:sz="4" w:space="0" w:color="auto"/>
            </w:tcBorders>
          </w:tcPr>
          <w:p w:rsidR="00AE3B27" w:rsidRPr="00530122" w:rsidRDefault="00AE3B27" w:rsidP="00530122">
            <w:pPr>
              <w:spacing w:before="0"/>
              <w:jc w:val="center"/>
              <w:rPr>
                <w:rFonts w:cs="Arial"/>
                <w:color w:val="000000"/>
                <w:sz w:val="24"/>
                <w:szCs w:val="24"/>
              </w:rPr>
            </w:pPr>
          </w:p>
        </w:tc>
      </w:tr>
      <w:tr w:rsidR="00AE3B27" w:rsidRPr="00530122" w:rsidTr="00AE3B27">
        <w:trPr>
          <w:gridAfter w:val="2"/>
          <w:wAfter w:w="1992" w:type="dxa"/>
          <w:trHeight w:val="300"/>
        </w:trPr>
        <w:tc>
          <w:tcPr>
            <w:tcW w:w="889" w:type="dxa"/>
            <w:tcBorders>
              <w:top w:val="nil"/>
              <w:left w:val="double" w:sz="6" w:space="0" w:color="auto"/>
              <w:bottom w:val="nil"/>
              <w:right w:val="single" w:sz="4" w:space="0" w:color="auto"/>
            </w:tcBorders>
            <w:shd w:val="clear" w:color="auto" w:fill="auto"/>
            <w:hideMark/>
          </w:tcPr>
          <w:p w:rsidR="00AE3B27" w:rsidRPr="00530122" w:rsidRDefault="00AE3B27" w:rsidP="00530122">
            <w:pPr>
              <w:spacing w:before="0"/>
              <w:jc w:val="left"/>
              <w:rPr>
                <w:rFonts w:cs="Arial"/>
                <w:color w:val="000000"/>
                <w:sz w:val="24"/>
                <w:szCs w:val="24"/>
              </w:rPr>
            </w:pPr>
            <w:r w:rsidRPr="00530122">
              <w:rPr>
                <w:rFonts w:cs="Arial"/>
                <w:color w:val="000000"/>
                <w:sz w:val="24"/>
                <w:szCs w:val="24"/>
              </w:rPr>
              <w:t> </w:t>
            </w:r>
          </w:p>
        </w:tc>
        <w:tc>
          <w:tcPr>
            <w:tcW w:w="4300" w:type="dxa"/>
            <w:tcBorders>
              <w:top w:val="nil"/>
              <w:left w:val="nil"/>
              <w:bottom w:val="nil"/>
              <w:right w:val="single" w:sz="4" w:space="0" w:color="auto"/>
            </w:tcBorders>
            <w:shd w:val="clear" w:color="auto" w:fill="auto"/>
            <w:hideMark/>
          </w:tcPr>
          <w:p w:rsidR="00AE3B27" w:rsidRPr="00530122" w:rsidRDefault="00AE3B27" w:rsidP="00530122">
            <w:pPr>
              <w:spacing w:before="0"/>
              <w:jc w:val="left"/>
              <w:rPr>
                <w:rFonts w:cs="Arial"/>
                <w:color w:val="000000"/>
                <w:sz w:val="24"/>
                <w:szCs w:val="24"/>
              </w:rPr>
            </w:pPr>
            <w:r w:rsidRPr="00530122">
              <w:rPr>
                <w:rFonts w:cs="Arial"/>
                <w:color w:val="000000"/>
                <w:sz w:val="24"/>
                <w:szCs w:val="24"/>
              </w:rPr>
              <w:t> </w:t>
            </w:r>
          </w:p>
        </w:tc>
        <w:tc>
          <w:tcPr>
            <w:tcW w:w="2551" w:type="dxa"/>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left"/>
              <w:rPr>
                <w:rFonts w:cs="Arial"/>
                <w:color w:val="000000"/>
                <w:sz w:val="24"/>
                <w:szCs w:val="24"/>
              </w:rPr>
            </w:pPr>
            <w:r w:rsidRPr="00530122">
              <w:rPr>
                <w:rFonts w:cs="Arial"/>
                <w:color w:val="000000"/>
                <w:sz w:val="24"/>
                <w:szCs w:val="24"/>
              </w:rPr>
              <w:t> </w:t>
            </w:r>
          </w:p>
        </w:tc>
        <w:tc>
          <w:tcPr>
            <w:tcW w:w="2430" w:type="dxa"/>
            <w:gridSpan w:val="2"/>
            <w:tcBorders>
              <w:top w:val="nil"/>
              <w:left w:val="nil"/>
              <w:bottom w:val="nil"/>
              <w:right w:val="single" w:sz="4" w:space="0" w:color="auto"/>
            </w:tcBorders>
            <w:shd w:val="clear" w:color="auto" w:fill="auto"/>
            <w:noWrap/>
            <w:vAlign w:val="bottom"/>
            <w:hideMark/>
          </w:tcPr>
          <w:p w:rsidR="00AE3B27" w:rsidRPr="00530122" w:rsidRDefault="00AE3B27" w:rsidP="00530122">
            <w:pPr>
              <w:spacing w:before="0"/>
              <w:jc w:val="left"/>
              <w:rPr>
                <w:rFonts w:cs="Arial"/>
                <w:color w:val="000000"/>
                <w:sz w:val="24"/>
                <w:szCs w:val="24"/>
              </w:rPr>
            </w:pPr>
            <w:r w:rsidRPr="00530122">
              <w:rPr>
                <w:rFonts w:cs="Arial"/>
                <w:color w:val="000000"/>
                <w:sz w:val="24"/>
                <w:szCs w:val="24"/>
              </w:rPr>
              <w:t> </w:t>
            </w:r>
          </w:p>
        </w:tc>
        <w:tc>
          <w:tcPr>
            <w:tcW w:w="594" w:type="dxa"/>
            <w:gridSpan w:val="2"/>
            <w:tcBorders>
              <w:top w:val="nil"/>
              <w:left w:val="nil"/>
              <w:bottom w:val="nil"/>
              <w:right w:val="single" w:sz="4" w:space="0" w:color="auto"/>
            </w:tcBorders>
          </w:tcPr>
          <w:p w:rsidR="00AE3B27" w:rsidRPr="00530122" w:rsidRDefault="00AE3B27" w:rsidP="00530122">
            <w:pPr>
              <w:spacing w:before="0"/>
              <w:jc w:val="left"/>
              <w:rPr>
                <w:rFonts w:cs="Arial"/>
                <w:color w:val="000000"/>
                <w:sz w:val="24"/>
                <w:szCs w:val="24"/>
              </w:rPr>
            </w:pPr>
          </w:p>
        </w:tc>
        <w:tc>
          <w:tcPr>
            <w:tcW w:w="1206" w:type="dxa"/>
            <w:gridSpan w:val="3"/>
            <w:tcBorders>
              <w:top w:val="nil"/>
              <w:left w:val="nil"/>
              <w:bottom w:val="nil"/>
              <w:right w:val="single" w:sz="4" w:space="0" w:color="auto"/>
            </w:tcBorders>
          </w:tcPr>
          <w:p w:rsidR="00AE3B27" w:rsidRPr="00530122" w:rsidRDefault="00AE3B27" w:rsidP="00530122">
            <w:pPr>
              <w:spacing w:before="0"/>
              <w:jc w:val="left"/>
              <w:rPr>
                <w:rFonts w:cs="Arial"/>
                <w:color w:val="000000"/>
                <w:sz w:val="24"/>
                <w:szCs w:val="24"/>
              </w:rPr>
            </w:pPr>
          </w:p>
        </w:tc>
        <w:tc>
          <w:tcPr>
            <w:tcW w:w="810" w:type="dxa"/>
            <w:gridSpan w:val="2"/>
            <w:tcBorders>
              <w:top w:val="nil"/>
              <w:left w:val="nil"/>
              <w:bottom w:val="nil"/>
              <w:right w:val="single" w:sz="4" w:space="0" w:color="auto"/>
            </w:tcBorders>
          </w:tcPr>
          <w:p w:rsidR="00AE3B27" w:rsidRPr="00530122" w:rsidRDefault="00AE3B27" w:rsidP="00530122">
            <w:pPr>
              <w:spacing w:before="0"/>
              <w:jc w:val="left"/>
              <w:rPr>
                <w:rFonts w:cs="Arial"/>
                <w:color w:val="000000"/>
                <w:sz w:val="24"/>
                <w:szCs w:val="24"/>
              </w:rPr>
            </w:pPr>
          </w:p>
        </w:tc>
        <w:tc>
          <w:tcPr>
            <w:tcW w:w="1750" w:type="dxa"/>
            <w:tcBorders>
              <w:top w:val="nil"/>
              <w:left w:val="nil"/>
              <w:bottom w:val="nil"/>
              <w:right w:val="single" w:sz="4" w:space="0" w:color="auto"/>
            </w:tcBorders>
          </w:tcPr>
          <w:p w:rsidR="00AE3B27" w:rsidRPr="00530122" w:rsidRDefault="00AE3B27" w:rsidP="00530122">
            <w:pPr>
              <w:spacing w:before="0"/>
              <w:jc w:val="left"/>
              <w:rPr>
                <w:rFonts w:cs="Arial"/>
                <w:color w:val="000000"/>
                <w:sz w:val="24"/>
                <w:szCs w:val="24"/>
              </w:rPr>
            </w:pPr>
          </w:p>
        </w:tc>
      </w:tr>
      <w:tr w:rsidR="00AE3B27" w:rsidRPr="00530122" w:rsidTr="00AE3B27">
        <w:trPr>
          <w:gridAfter w:val="2"/>
          <w:wAfter w:w="1992" w:type="dxa"/>
          <w:trHeight w:val="300"/>
        </w:trPr>
        <w:tc>
          <w:tcPr>
            <w:tcW w:w="889" w:type="dxa"/>
            <w:tcBorders>
              <w:top w:val="nil"/>
              <w:left w:val="double" w:sz="6" w:space="0" w:color="auto"/>
              <w:bottom w:val="nil"/>
              <w:right w:val="single" w:sz="4" w:space="0" w:color="auto"/>
            </w:tcBorders>
            <w:shd w:val="clear" w:color="auto" w:fill="auto"/>
            <w:hideMark/>
          </w:tcPr>
          <w:p w:rsidR="00AE3B27" w:rsidRPr="00530122" w:rsidRDefault="00AE3B27" w:rsidP="00530122">
            <w:pPr>
              <w:spacing w:before="0"/>
              <w:jc w:val="left"/>
              <w:rPr>
                <w:rFonts w:cs="Arial"/>
                <w:color w:val="000000"/>
                <w:sz w:val="24"/>
                <w:szCs w:val="24"/>
              </w:rPr>
            </w:pPr>
            <w:r w:rsidRPr="00530122">
              <w:rPr>
                <w:rFonts w:cs="Arial"/>
                <w:color w:val="000000"/>
                <w:sz w:val="24"/>
                <w:szCs w:val="24"/>
              </w:rPr>
              <w:t>4.3.6.</w:t>
            </w:r>
          </w:p>
        </w:tc>
        <w:tc>
          <w:tcPr>
            <w:tcW w:w="4300" w:type="dxa"/>
            <w:tcBorders>
              <w:top w:val="nil"/>
              <w:left w:val="nil"/>
              <w:bottom w:val="nil"/>
              <w:right w:val="single" w:sz="4" w:space="0" w:color="auto"/>
            </w:tcBorders>
            <w:shd w:val="clear" w:color="auto" w:fill="auto"/>
            <w:vAlign w:val="center"/>
            <w:hideMark/>
          </w:tcPr>
          <w:p w:rsidR="00AE3B27" w:rsidRPr="00530122" w:rsidRDefault="00AE3B27" w:rsidP="00530122">
            <w:pPr>
              <w:spacing w:before="0"/>
              <w:rPr>
                <w:rFonts w:cs="Arial"/>
                <w:b/>
                <w:bCs/>
                <w:color w:val="000000"/>
                <w:sz w:val="24"/>
                <w:szCs w:val="24"/>
              </w:rPr>
            </w:pPr>
            <w:r w:rsidRPr="00530122">
              <w:rPr>
                <w:rFonts w:cs="Arial"/>
                <w:b/>
                <w:bCs/>
                <w:color w:val="000000"/>
                <w:sz w:val="24"/>
                <w:szCs w:val="24"/>
              </w:rPr>
              <w:t>PVC kanalizacione cevi</w:t>
            </w:r>
          </w:p>
        </w:tc>
        <w:tc>
          <w:tcPr>
            <w:tcW w:w="2551" w:type="dxa"/>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left"/>
              <w:rPr>
                <w:rFonts w:cs="Arial"/>
                <w:color w:val="000000"/>
                <w:sz w:val="24"/>
                <w:szCs w:val="24"/>
              </w:rPr>
            </w:pPr>
            <w:r w:rsidRPr="00530122">
              <w:rPr>
                <w:rFonts w:cs="Arial"/>
                <w:color w:val="000000"/>
                <w:sz w:val="24"/>
                <w:szCs w:val="24"/>
              </w:rPr>
              <w:t> </w:t>
            </w:r>
          </w:p>
        </w:tc>
        <w:tc>
          <w:tcPr>
            <w:tcW w:w="2430" w:type="dxa"/>
            <w:gridSpan w:val="2"/>
            <w:tcBorders>
              <w:top w:val="nil"/>
              <w:left w:val="nil"/>
              <w:bottom w:val="nil"/>
              <w:right w:val="single" w:sz="4" w:space="0" w:color="auto"/>
            </w:tcBorders>
            <w:shd w:val="clear" w:color="auto" w:fill="auto"/>
            <w:noWrap/>
            <w:vAlign w:val="bottom"/>
            <w:hideMark/>
          </w:tcPr>
          <w:p w:rsidR="00AE3B27" w:rsidRPr="00530122" w:rsidRDefault="00AE3B27" w:rsidP="00530122">
            <w:pPr>
              <w:spacing w:before="0"/>
              <w:jc w:val="left"/>
              <w:rPr>
                <w:rFonts w:cs="Arial"/>
                <w:color w:val="000000"/>
                <w:sz w:val="24"/>
                <w:szCs w:val="24"/>
              </w:rPr>
            </w:pPr>
            <w:r w:rsidRPr="00530122">
              <w:rPr>
                <w:rFonts w:cs="Arial"/>
                <w:color w:val="000000"/>
                <w:sz w:val="24"/>
                <w:szCs w:val="24"/>
              </w:rPr>
              <w:t> </w:t>
            </w:r>
          </w:p>
        </w:tc>
        <w:tc>
          <w:tcPr>
            <w:tcW w:w="594" w:type="dxa"/>
            <w:gridSpan w:val="2"/>
            <w:tcBorders>
              <w:top w:val="nil"/>
              <w:left w:val="nil"/>
              <w:bottom w:val="nil"/>
              <w:right w:val="single" w:sz="4" w:space="0" w:color="auto"/>
            </w:tcBorders>
          </w:tcPr>
          <w:p w:rsidR="00AE3B27" w:rsidRPr="00530122" w:rsidRDefault="00AE3B27" w:rsidP="00530122">
            <w:pPr>
              <w:spacing w:before="0"/>
              <w:jc w:val="left"/>
              <w:rPr>
                <w:rFonts w:cs="Arial"/>
                <w:color w:val="000000"/>
                <w:sz w:val="24"/>
                <w:szCs w:val="24"/>
              </w:rPr>
            </w:pPr>
          </w:p>
        </w:tc>
        <w:tc>
          <w:tcPr>
            <w:tcW w:w="1206" w:type="dxa"/>
            <w:gridSpan w:val="3"/>
            <w:tcBorders>
              <w:top w:val="nil"/>
              <w:left w:val="nil"/>
              <w:bottom w:val="nil"/>
              <w:right w:val="single" w:sz="4" w:space="0" w:color="auto"/>
            </w:tcBorders>
          </w:tcPr>
          <w:p w:rsidR="00AE3B27" w:rsidRPr="00530122" w:rsidRDefault="00AE3B27" w:rsidP="00530122">
            <w:pPr>
              <w:spacing w:before="0"/>
              <w:jc w:val="left"/>
              <w:rPr>
                <w:rFonts w:cs="Arial"/>
                <w:color w:val="000000"/>
                <w:sz w:val="24"/>
                <w:szCs w:val="24"/>
              </w:rPr>
            </w:pPr>
          </w:p>
        </w:tc>
        <w:tc>
          <w:tcPr>
            <w:tcW w:w="810" w:type="dxa"/>
            <w:gridSpan w:val="2"/>
            <w:tcBorders>
              <w:top w:val="nil"/>
              <w:left w:val="nil"/>
              <w:bottom w:val="nil"/>
              <w:right w:val="single" w:sz="4" w:space="0" w:color="auto"/>
            </w:tcBorders>
          </w:tcPr>
          <w:p w:rsidR="00AE3B27" w:rsidRPr="00530122" w:rsidRDefault="00AE3B27" w:rsidP="00530122">
            <w:pPr>
              <w:spacing w:before="0"/>
              <w:jc w:val="left"/>
              <w:rPr>
                <w:rFonts w:cs="Arial"/>
                <w:color w:val="000000"/>
                <w:sz w:val="24"/>
                <w:szCs w:val="24"/>
              </w:rPr>
            </w:pPr>
          </w:p>
        </w:tc>
        <w:tc>
          <w:tcPr>
            <w:tcW w:w="1750" w:type="dxa"/>
            <w:tcBorders>
              <w:top w:val="nil"/>
              <w:left w:val="nil"/>
              <w:bottom w:val="nil"/>
              <w:right w:val="single" w:sz="4" w:space="0" w:color="auto"/>
            </w:tcBorders>
          </w:tcPr>
          <w:p w:rsidR="00AE3B27" w:rsidRPr="00530122" w:rsidRDefault="00AE3B27" w:rsidP="00530122">
            <w:pPr>
              <w:spacing w:before="0"/>
              <w:jc w:val="left"/>
              <w:rPr>
                <w:rFonts w:cs="Arial"/>
                <w:color w:val="000000"/>
                <w:sz w:val="24"/>
                <w:szCs w:val="24"/>
              </w:rPr>
            </w:pPr>
          </w:p>
        </w:tc>
      </w:tr>
      <w:tr w:rsidR="00AE3B27" w:rsidRPr="00530122" w:rsidTr="00AE3B27">
        <w:trPr>
          <w:gridAfter w:val="2"/>
          <w:wAfter w:w="1992" w:type="dxa"/>
          <w:trHeight w:val="855"/>
        </w:trPr>
        <w:tc>
          <w:tcPr>
            <w:tcW w:w="889" w:type="dxa"/>
            <w:tcBorders>
              <w:top w:val="nil"/>
              <w:left w:val="double" w:sz="6" w:space="0" w:color="auto"/>
              <w:bottom w:val="nil"/>
              <w:right w:val="single" w:sz="4" w:space="0" w:color="auto"/>
            </w:tcBorders>
            <w:shd w:val="clear" w:color="auto" w:fill="auto"/>
            <w:hideMark/>
          </w:tcPr>
          <w:p w:rsidR="00AE3B27" w:rsidRPr="00530122" w:rsidRDefault="00AE3B27" w:rsidP="00530122">
            <w:pPr>
              <w:spacing w:before="0"/>
              <w:jc w:val="left"/>
              <w:rPr>
                <w:rFonts w:cs="Arial"/>
                <w:color w:val="000000"/>
                <w:sz w:val="24"/>
                <w:szCs w:val="24"/>
              </w:rPr>
            </w:pPr>
            <w:r w:rsidRPr="00530122">
              <w:rPr>
                <w:rFonts w:cs="Arial"/>
                <w:color w:val="000000"/>
                <w:sz w:val="24"/>
                <w:szCs w:val="24"/>
              </w:rPr>
              <w:t> </w:t>
            </w:r>
          </w:p>
        </w:tc>
        <w:tc>
          <w:tcPr>
            <w:tcW w:w="4300" w:type="dxa"/>
            <w:tcBorders>
              <w:top w:val="nil"/>
              <w:left w:val="nil"/>
              <w:bottom w:val="nil"/>
              <w:right w:val="single" w:sz="4" w:space="0" w:color="auto"/>
            </w:tcBorders>
            <w:shd w:val="clear" w:color="auto" w:fill="auto"/>
            <w:vAlign w:val="center"/>
            <w:hideMark/>
          </w:tcPr>
          <w:p w:rsidR="00AE3B27" w:rsidRPr="00530122" w:rsidRDefault="00AE3B27" w:rsidP="00530122">
            <w:pPr>
              <w:spacing w:before="0"/>
              <w:rPr>
                <w:rFonts w:cs="Arial"/>
                <w:color w:val="000000"/>
                <w:sz w:val="24"/>
                <w:szCs w:val="24"/>
              </w:rPr>
            </w:pPr>
            <w:r w:rsidRPr="00530122">
              <w:rPr>
                <w:rFonts w:cs="Arial"/>
                <w:color w:val="000000"/>
                <w:sz w:val="24"/>
                <w:szCs w:val="24"/>
              </w:rPr>
              <w:t>Nabavka i montaža PVC kanalizacionih cevi. Obračun se vrši po m' ugrađenih cevi.</w:t>
            </w:r>
          </w:p>
        </w:tc>
        <w:tc>
          <w:tcPr>
            <w:tcW w:w="2551" w:type="dxa"/>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left"/>
              <w:rPr>
                <w:rFonts w:cs="Arial"/>
                <w:color w:val="000000"/>
                <w:sz w:val="24"/>
                <w:szCs w:val="24"/>
              </w:rPr>
            </w:pPr>
            <w:r w:rsidRPr="00530122">
              <w:rPr>
                <w:rFonts w:cs="Arial"/>
                <w:color w:val="000000"/>
                <w:sz w:val="24"/>
                <w:szCs w:val="24"/>
              </w:rPr>
              <w:t> </w:t>
            </w:r>
          </w:p>
        </w:tc>
        <w:tc>
          <w:tcPr>
            <w:tcW w:w="2430" w:type="dxa"/>
            <w:gridSpan w:val="2"/>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left"/>
              <w:rPr>
                <w:rFonts w:cs="Arial"/>
                <w:color w:val="000000"/>
                <w:sz w:val="24"/>
                <w:szCs w:val="24"/>
              </w:rPr>
            </w:pPr>
            <w:r w:rsidRPr="00530122">
              <w:rPr>
                <w:rFonts w:cs="Arial"/>
                <w:color w:val="000000"/>
                <w:sz w:val="24"/>
                <w:szCs w:val="24"/>
              </w:rPr>
              <w:t> </w:t>
            </w:r>
          </w:p>
        </w:tc>
        <w:tc>
          <w:tcPr>
            <w:tcW w:w="594" w:type="dxa"/>
            <w:gridSpan w:val="2"/>
            <w:tcBorders>
              <w:top w:val="nil"/>
              <w:left w:val="nil"/>
              <w:bottom w:val="nil"/>
              <w:right w:val="single" w:sz="4" w:space="0" w:color="auto"/>
            </w:tcBorders>
          </w:tcPr>
          <w:p w:rsidR="00AE3B27" w:rsidRPr="00530122" w:rsidRDefault="00AE3B27" w:rsidP="00530122">
            <w:pPr>
              <w:spacing w:before="0"/>
              <w:jc w:val="left"/>
              <w:rPr>
                <w:rFonts w:cs="Arial"/>
                <w:color w:val="000000"/>
                <w:sz w:val="24"/>
                <w:szCs w:val="24"/>
              </w:rPr>
            </w:pPr>
          </w:p>
        </w:tc>
        <w:tc>
          <w:tcPr>
            <w:tcW w:w="1206" w:type="dxa"/>
            <w:gridSpan w:val="3"/>
            <w:tcBorders>
              <w:top w:val="nil"/>
              <w:left w:val="nil"/>
              <w:bottom w:val="nil"/>
              <w:right w:val="single" w:sz="4" w:space="0" w:color="auto"/>
            </w:tcBorders>
          </w:tcPr>
          <w:p w:rsidR="00AE3B27" w:rsidRPr="00530122" w:rsidRDefault="00AE3B27" w:rsidP="00530122">
            <w:pPr>
              <w:spacing w:before="0"/>
              <w:jc w:val="left"/>
              <w:rPr>
                <w:rFonts w:cs="Arial"/>
                <w:color w:val="000000"/>
                <w:sz w:val="24"/>
                <w:szCs w:val="24"/>
              </w:rPr>
            </w:pPr>
          </w:p>
        </w:tc>
        <w:tc>
          <w:tcPr>
            <w:tcW w:w="810" w:type="dxa"/>
            <w:gridSpan w:val="2"/>
            <w:tcBorders>
              <w:top w:val="nil"/>
              <w:left w:val="nil"/>
              <w:bottom w:val="nil"/>
              <w:right w:val="single" w:sz="4" w:space="0" w:color="auto"/>
            </w:tcBorders>
          </w:tcPr>
          <w:p w:rsidR="00AE3B27" w:rsidRPr="00530122" w:rsidRDefault="00AE3B27" w:rsidP="00530122">
            <w:pPr>
              <w:spacing w:before="0"/>
              <w:jc w:val="left"/>
              <w:rPr>
                <w:rFonts w:cs="Arial"/>
                <w:color w:val="000000"/>
                <w:sz w:val="24"/>
                <w:szCs w:val="24"/>
              </w:rPr>
            </w:pPr>
          </w:p>
        </w:tc>
        <w:tc>
          <w:tcPr>
            <w:tcW w:w="1750" w:type="dxa"/>
            <w:tcBorders>
              <w:top w:val="nil"/>
              <w:left w:val="nil"/>
              <w:bottom w:val="nil"/>
              <w:right w:val="single" w:sz="4" w:space="0" w:color="auto"/>
            </w:tcBorders>
          </w:tcPr>
          <w:p w:rsidR="00AE3B27" w:rsidRPr="00530122" w:rsidRDefault="00AE3B27" w:rsidP="00530122">
            <w:pPr>
              <w:spacing w:before="0"/>
              <w:jc w:val="left"/>
              <w:rPr>
                <w:rFonts w:cs="Arial"/>
                <w:color w:val="000000"/>
                <w:sz w:val="24"/>
                <w:szCs w:val="24"/>
              </w:rPr>
            </w:pPr>
          </w:p>
        </w:tc>
      </w:tr>
      <w:tr w:rsidR="00AE3B27" w:rsidRPr="00530122" w:rsidTr="00AE3B27">
        <w:trPr>
          <w:gridAfter w:val="2"/>
          <w:wAfter w:w="1992" w:type="dxa"/>
          <w:trHeight w:val="300"/>
        </w:trPr>
        <w:tc>
          <w:tcPr>
            <w:tcW w:w="889" w:type="dxa"/>
            <w:tcBorders>
              <w:top w:val="nil"/>
              <w:left w:val="double" w:sz="6" w:space="0" w:color="auto"/>
              <w:bottom w:val="nil"/>
              <w:right w:val="single" w:sz="4" w:space="0" w:color="auto"/>
            </w:tcBorders>
            <w:shd w:val="clear" w:color="auto" w:fill="auto"/>
            <w:hideMark/>
          </w:tcPr>
          <w:p w:rsidR="00AE3B27" w:rsidRPr="00530122" w:rsidRDefault="00AE3B27" w:rsidP="00530122">
            <w:pPr>
              <w:spacing w:before="0"/>
              <w:jc w:val="left"/>
              <w:rPr>
                <w:rFonts w:cs="Arial"/>
                <w:color w:val="000000"/>
                <w:sz w:val="24"/>
                <w:szCs w:val="24"/>
              </w:rPr>
            </w:pPr>
            <w:r w:rsidRPr="00530122">
              <w:rPr>
                <w:rFonts w:cs="Arial"/>
                <w:color w:val="000000"/>
                <w:sz w:val="24"/>
                <w:szCs w:val="24"/>
              </w:rPr>
              <w:t> </w:t>
            </w:r>
          </w:p>
        </w:tc>
        <w:tc>
          <w:tcPr>
            <w:tcW w:w="4300" w:type="dxa"/>
            <w:tcBorders>
              <w:top w:val="nil"/>
              <w:left w:val="nil"/>
              <w:bottom w:val="nil"/>
              <w:right w:val="single" w:sz="4" w:space="0" w:color="auto"/>
            </w:tcBorders>
            <w:shd w:val="clear" w:color="auto" w:fill="auto"/>
            <w:noWrap/>
            <w:vAlign w:val="center"/>
            <w:hideMark/>
          </w:tcPr>
          <w:p w:rsidR="00AE3B27" w:rsidRPr="00530122" w:rsidRDefault="00AE3B27" w:rsidP="00530122">
            <w:pPr>
              <w:spacing w:before="0"/>
              <w:rPr>
                <w:rFonts w:cs="Arial"/>
                <w:color w:val="000000"/>
                <w:sz w:val="24"/>
                <w:szCs w:val="24"/>
              </w:rPr>
            </w:pPr>
            <w:r w:rsidRPr="00530122">
              <w:rPr>
                <w:rFonts w:cs="Arial"/>
                <w:color w:val="000000"/>
                <w:sz w:val="24"/>
                <w:szCs w:val="24"/>
              </w:rPr>
              <w:t>Ø200</w:t>
            </w:r>
          </w:p>
        </w:tc>
        <w:tc>
          <w:tcPr>
            <w:tcW w:w="2551" w:type="dxa"/>
            <w:tcBorders>
              <w:top w:val="nil"/>
              <w:left w:val="nil"/>
              <w:bottom w:val="nil"/>
              <w:right w:val="single" w:sz="4" w:space="0" w:color="auto"/>
            </w:tcBorders>
            <w:shd w:val="clear" w:color="auto" w:fill="auto"/>
            <w:noWrap/>
            <w:vAlign w:val="bottom"/>
            <w:hideMark/>
          </w:tcPr>
          <w:p w:rsidR="00AE3B27" w:rsidRPr="00530122" w:rsidRDefault="00AE3B27" w:rsidP="00530122">
            <w:pPr>
              <w:spacing w:before="0"/>
              <w:jc w:val="center"/>
              <w:rPr>
                <w:rFonts w:cs="Arial"/>
                <w:color w:val="000000"/>
                <w:sz w:val="24"/>
                <w:szCs w:val="24"/>
              </w:rPr>
            </w:pPr>
            <w:r w:rsidRPr="00530122">
              <w:rPr>
                <w:rFonts w:cs="Arial"/>
                <w:color w:val="000000"/>
                <w:sz w:val="24"/>
                <w:szCs w:val="24"/>
              </w:rPr>
              <w:t>m'</w:t>
            </w:r>
          </w:p>
        </w:tc>
        <w:tc>
          <w:tcPr>
            <w:tcW w:w="2430" w:type="dxa"/>
            <w:gridSpan w:val="2"/>
            <w:tcBorders>
              <w:top w:val="nil"/>
              <w:left w:val="nil"/>
              <w:bottom w:val="nil"/>
              <w:right w:val="single" w:sz="4" w:space="0" w:color="auto"/>
            </w:tcBorders>
            <w:shd w:val="clear" w:color="auto" w:fill="auto"/>
            <w:noWrap/>
            <w:vAlign w:val="bottom"/>
            <w:hideMark/>
          </w:tcPr>
          <w:p w:rsidR="00AE3B27" w:rsidRPr="00530122" w:rsidRDefault="00AE3B27" w:rsidP="00530122">
            <w:pPr>
              <w:spacing w:before="0"/>
              <w:jc w:val="center"/>
              <w:rPr>
                <w:rFonts w:cs="Arial"/>
                <w:color w:val="000000"/>
                <w:sz w:val="24"/>
                <w:szCs w:val="24"/>
              </w:rPr>
            </w:pPr>
            <w:r w:rsidRPr="00530122">
              <w:rPr>
                <w:rFonts w:cs="Arial"/>
                <w:color w:val="000000"/>
                <w:sz w:val="24"/>
                <w:szCs w:val="24"/>
              </w:rPr>
              <w:t>63</w:t>
            </w:r>
          </w:p>
        </w:tc>
        <w:tc>
          <w:tcPr>
            <w:tcW w:w="594" w:type="dxa"/>
            <w:gridSpan w:val="2"/>
            <w:tcBorders>
              <w:top w:val="nil"/>
              <w:left w:val="nil"/>
              <w:bottom w:val="nil"/>
              <w:right w:val="single" w:sz="4" w:space="0" w:color="auto"/>
            </w:tcBorders>
          </w:tcPr>
          <w:p w:rsidR="00AE3B27" w:rsidRPr="00530122" w:rsidRDefault="00AE3B27" w:rsidP="00530122">
            <w:pPr>
              <w:spacing w:before="0"/>
              <w:jc w:val="center"/>
              <w:rPr>
                <w:rFonts w:cs="Arial"/>
                <w:color w:val="000000"/>
                <w:sz w:val="24"/>
                <w:szCs w:val="24"/>
              </w:rPr>
            </w:pPr>
          </w:p>
        </w:tc>
        <w:tc>
          <w:tcPr>
            <w:tcW w:w="1206" w:type="dxa"/>
            <w:gridSpan w:val="3"/>
            <w:tcBorders>
              <w:top w:val="nil"/>
              <w:left w:val="nil"/>
              <w:bottom w:val="nil"/>
              <w:right w:val="single" w:sz="4" w:space="0" w:color="auto"/>
            </w:tcBorders>
          </w:tcPr>
          <w:p w:rsidR="00AE3B27" w:rsidRPr="00530122" w:rsidRDefault="00AE3B27" w:rsidP="00530122">
            <w:pPr>
              <w:spacing w:before="0"/>
              <w:jc w:val="center"/>
              <w:rPr>
                <w:rFonts w:cs="Arial"/>
                <w:color w:val="000000"/>
                <w:sz w:val="24"/>
                <w:szCs w:val="24"/>
              </w:rPr>
            </w:pPr>
          </w:p>
        </w:tc>
        <w:tc>
          <w:tcPr>
            <w:tcW w:w="810" w:type="dxa"/>
            <w:gridSpan w:val="2"/>
            <w:tcBorders>
              <w:top w:val="nil"/>
              <w:left w:val="nil"/>
              <w:bottom w:val="nil"/>
              <w:right w:val="single" w:sz="4" w:space="0" w:color="auto"/>
            </w:tcBorders>
          </w:tcPr>
          <w:p w:rsidR="00AE3B27" w:rsidRPr="00530122" w:rsidRDefault="00AE3B27" w:rsidP="00530122">
            <w:pPr>
              <w:spacing w:before="0"/>
              <w:jc w:val="center"/>
              <w:rPr>
                <w:rFonts w:cs="Arial"/>
                <w:color w:val="000000"/>
                <w:sz w:val="24"/>
                <w:szCs w:val="24"/>
              </w:rPr>
            </w:pPr>
          </w:p>
        </w:tc>
        <w:tc>
          <w:tcPr>
            <w:tcW w:w="1750" w:type="dxa"/>
            <w:tcBorders>
              <w:top w:val="nil"/>
              <w:left w:val="nil"/>
              <w:bottom w:val="nil"/>
              <w:right w:val="single" w:sz="4" w:space="0" w:color="auto"/>
            </w:tcBorders>
          </w:tcPr>
          <w:p w:rsidR="00AE3B27" w:rsidRPr="00530122" w:rsidRDefault="00AE3B27" w:rsidP="00530122">
            <w:pPr>
              <w:spacing w:before="0"/>
              <w:jc w:val="center"/>
              <w:rPr>
                <w:rFonts w:cs="Arial"/>
                <w:color w:val="000000"/>
                <w:sz w:val="24"/>
                <w:szCs w:val="24"/>
              </w:rPr>
            </w:pPr>
          </w:p>
        </w:tc>
      </w:tr>
      <w:tr w:rsidR="00AE3B27" w:rsidRPr="00530122" w:rsidTr="00AE3B27">
        <w:trPr>
          <w:gridAfter w:val="2"/>
          <w:wAfter w:w="1992" w:type="dxa"/>
          <w:trHeight w:val="300"/>
        </w:trPr>
        <w:tc>
          <w:tcPr>
            <w:tcW w:w="889" w:type="dxa"/>
            <w:tcBorders>
              <w:top w:val="nil"/>
              <w:left w:val="double" w:sz="6" w:space="0" w:color="auto"/>
              <w:bottom w:val="nil"/>
              <w:right w:val="single" w:sz="4" w:space="0" w:color="auto"/>
            </w:tcBorders>
            <w:shd w:val="clear" w:color="auto" w:fill="auto"/>
            <w:hideMark/>
          </w:tcPr>
          <w:p w:rsidR="00AE3B27" w:rsidRPr="00530122" w:rsidRDefault="00AE3B27" w:rsidP="00530122">
            <w:pPr>
              <w:spacing w:before="0"/>
              <w:jc w:val="left"/>
              <w:rPr>
                <w:rFonts w:cs="Arial"/>
                <w:color w:val="000000"/>
                <w:sz w:val="24"/>
                <w:szCs w:val="24"/>
              </w:rPr>
            </w:pPr>
            <w:r w:rsidRPr="00530122">
              <w:rPr>
                <w:rFonts w:cs="Arial"/>
                <w:color w:val="000000"/>
                <w:sz w:val="24"/>
                <w:szCs w:val="24"/>
              </w:rPr>
              <w:t> </w:t>
            </w:r>
          </w:p>
        </w:tc>
        <w:tc>
          <w:tcPr>
            <w:tcW w:w="4300" w:type="dxa"/>
            <w:tcBorders>
              <w:top w:val="nil"/>
              <w:left w:val="nil"/>
              <w:bottom w:val="nil"/>
              <w:right w:val="single" w:sz="4" w:space="0" w:color="auto"/>
            </w:tcBorders>
            <w:shd w:val="clear" w:color="auto" w:fill="auto"/>
            <w:noWrap/>
            <w:hideMark/>
          </w:tcPr>
          <w:p w:rsidR="00AE3B27" w:rsidRPr="00530122" w:rsidRDefault="00AE3B27" w:rsidP="00530122">
            <w:pPr>
              <w:spacing w:before="0"/>
              <w:jc w:val="left"/>
              <w:rPr>
                <w:rFonts w:cs="Arial"/>
                <w:color w:val="000000"/>
                <w:sz w:val="24"/>
                <w:szCs w:val="24"/>
              </w:rPr>
            </w:pPr>
            <w:r w:rsidRPr="00530122">
              <w:rPr>
                <w:rFonts w:cs="Arial"/>
                <w:color w:val="000000"/>
                <w:sz w:val="24"/>
                <w:szCs w:val="24"/>
              </w:rPr>
              <w:t> </w:t>
            </w:r>
          </w:p>
        </w:tc>
        <w:tc>
          <w:tcPr>
            <w:tcW w:w="2551" w:type="dxa"/>
            <w:tcBorders>
              <w:top w:val="nil"/>
              <w:left w:val="nil"/>
              <w:bottom w:val="nil"/>
              <w:right w:val="single" w:sz="4" w:space="0" w:color="auto"/>
            </w:tcBorders>
            <w:shd w:val="clear" w:color="auto" w:fill="auto"/>
            <w:noWrap/>
            <w:vAlign w:val="bottom"/>
            <w:hideMark/>
          </w:tcPr>
          <w:p w:rsidR="00AE3B27" w:rsidRPr="00530122" w:rsidRDefault="00AE3B27" w:rsidP="00530122">
            <w:pPr>
              <w:spacing w:before="0"/>
              <w:jc w:val="left"/>
              <w:rPr>
                <w:rFonts w:cs="Arial"/>
                <w:color w:val="000000"/>
                <w:sz w:val="24"/>
                <w:szCs w:val="24"/>
              </w:rPr>
            </w:pPr>
            <w:r w:rsidRPr="00530122">
              <w:rPr>
                <w:rFonts w:cs="Arial"/>
                <w:color w:val="000000"/>
                <w:sz w:val="24"/>
                <w:szCs w:val="24"/>
              </w:rPr>
              <w:t> </w:t>
            </w:r>
          </w:p>
        </w:tc>
        <w:tc>
          <w:tcPr>
            <w:tcW w:w="2430" w:type="dxa"/>
            <w:gridSpan w:val="2"/>
            <w:tcBorders>
              <w:top w:val="nil"/>
              <w:left w:val="nil"/>
              <w:bottom w:val="nil"/>
              <w:right w:val="single" w:sz="4" w:space="0" w:color="auto"/>
            </w:tcBorders>
            <w:shd w:val="clear" w:color="auto" w:fill="auto"/>
            <w:noWrap/>
            <w:vAlign w:val="bottom"/>
            <w:hideMark/>
          </w:tcPr>
          <w:p w:rsidR="00AE3B27" w:rsidRPr="00530122" w:rsidRDefault="00AE3B27" w:rsidP="00530122">
            <w:pPr>
              <w:spacing w:before="0"/>
              <w:jc w:val="left"/>
              <w:rPr>
                <w:rFonts w:cs="Arial"/>
                <w:color w:val="000000"/>
                <w:sz w:val="24"/>
                <w:szCs w:val="24"/>
              </w:rPr>
            </w:pPr>
            <w:r w:rsidRPr="00530122">
              <w:rPr>
                <w:rFonts w:cs="Arial"/>
                <w:color w:val="000000"/>
                <w:sz w:val="24"/>
                <w:szCs w:val="24"/>
              </w:rPr>
              <w:t> </w:t>
            </w:r>
          </w:p>
        </w:tc>
        <w:tc>
          <w:tcPr>
            <w:tcW w:w="594" w:type="dxa"/>
            <w:gridSpan w:val="2"/>
            <w:tcBorders>
              <w:top w:val="nil"/>
              <w:left w:val="nil"/>
              <w:bottom w:val="nil"/>
              <w:right w:val="single" w:sz="4" w:space="0" w:color="auto"/>
            </w:tcBorders>
          </w:tcPr>
          <w:p w:rsidR="00AE3B27" w:rsidRPr="00530122" w:rsidRDefault="00AE3B27" w:rsidP="00530122">
            <w:pPr>
              <w:spacing w:before="0"/>
              <w:jc w:val="left"/>
              <w:rPr>
                <w:rFonts w:cs="Arial"/>
                <w:color w:val="000000"/>
                <w:sz w:val="24"/>
                <w:szCs w:val="24"/>
              </w:rPr>
            </w:pPr>
          </w:p>
        </w:tc>
        <w:tc>
          <w:tcPr>
            <w:tcW w:w="1206" w:type="dxa"/>
            <w:gridSpan w:val="3"/>
            <w:tcBorders>
              <w:top w:val="nil"/>
              <w:left w:val="nil"/>
              <w:bottom w:val="nil"/>
              <w:right w:val="single" w:sz="4" w:space="0" w:color="auto"/>
            </w:tcBorders>
          </w:tcPr>
          <w:p w:rsidR="00AE3B27" w:rsidRPr="00530122" w:rsidRDefault="00AE3B27" w:rsidP="00530122">
            <w:pPr>
              <w:spacing w:before="0"/>
              <w:jc w:val="left"/>
              <w:rPr>
                <w:rFonts w:cs="Arial"/>
                <w:color w:val="000000"/>
                <w:sz w:val="24"/>
                <w:szCs w:val="24"/>
              </w:rPr>
            </w:pPr>
          </w:p>
        </w:tc>
        <w:tc>
          <w:tcPr>
            <w:tcW w:w="810" w:type="dxa"/>
            <w:gridSpan w:val="2"/>
            <w:tcBorders>
              <w:top w:val="nil"/>
              <w:left w:val="nil"/>
              <w:bottom w:val="nil"/>
              <w:right w:val="single" w:sz="4" w:space="0" w:color="auto"/>
            </w:tcBorders>
          </w:tcPr>
          <w:p w:rsidR="00AE3B27" w:rsidRPr="00530122" w:rsidRDefault="00AE3B27" w:rsidP="00530122">
            <w:pPr>
              <w:spacing w:before="0"/>
              <w:jc w:val="left"/>
              <w:rPr>
                <w:rFonts w:cs="Arial"/>
                <w:color w:val="000000"/>
                <w:sz w:val="24"/>
                <w:szCs w:val="24"/>
              </w:rPr>
            </w:pPr>
          </w:p>
        </w:tc>
        <w:tc>
          <w:tcPr>
            <w:tcW w:w="1750" w:type="dxa"/>
            <w:tcBorders>
              <w:top w:val="nil"/>
              <w:left w:val="nil"/>
              <w:bottom w:val="nil"/>
              <w:right w:val="single" w:sz="4" w:space="0" w:color="auto"/>
            </w:tcBorders>
          </w:tcPr>
          <w:p w:rsidR="00AE3B27" w:rsidRPr="00530122" w:rsidRDefault="00AE3B27" w:rsidP="00530122">
            <w:pPr>
              <w:spacing w:before="0"/>
              <w:jc w:val="left"/>
              <w:rPr>
                <w:rFonts w:cs="Arial"/>
                <w:color w:val="000000"/>
                <w:sz w:val="24"/>
                <w:szCs w:val="24"/>
              </w:rPr>
            </w:pPr>
          </w:p>
        </w:tc>
      </w:tr>
      <w:tr w:rsidR="00AE3B27" w:rsidRPr="00530122" w:rsidTr="00AE3B27">
        <w:trPr>
          <w:gridAfter w:val="2"/>
          <w:wAfter w:w="1992" w:type="dxa"/>
          <w:trHeight w:val="300"/>
        </w:trPr>
        <w:tc>
          <w:tcPr>
            <w:tcW w:w="889" w:type="dxa"/>
            <w:tcBorders>
              <w:top w:val="nil"/>
              <w:left w:val="double" w:sz="6" w:space="0" w:color="auto"/>
              <w:bottom w:val="nil"/>
              <w:right w:val="single" w:sz="4" w:space="0" w:color="auto"/>
            </w:tcBorders>
            <w:shd w:val="clear" w:color="auto" w:fill="auto"/>
            <w:hideMark/>
          </w:tcPr>
          <w:p w:rsidR="00AE3B27" w:rsidRPr="00530122" w:rsidRDefault="00AE3B27" w:rsidP="00530122">
            <w:pPr>
              <w:spacing w:before="0"/>
              <w:jc w:val="left"/>
              <w:rPr>
                <w:rFonts w:cs="Arial"/>
                <w:color w:val="000000"/>
                <w:sz w:val="24"/>
                <w:szCs w:val="24"/>
              </w:rPr>
            </w:pPr>
            <w:r w:rsidRPr="00530122">
              <w:rPr>
                <w:rFonts w:cs="Arial"/>
                <w:color w:val="000000"/>
                <w:sz w:val="24"/>
                <w:szCs w:val="24"/>
              </w:rPr>
              <w:t>4.3.7.</w:t>
            </w:r>
          </w:p>
        </w:tc>
        <w:tc>
          <w:tcPr>
            <w:tcW w:w="4300" w:type="dxa"/>
            <w:tcBorders>
              <w:top w:val="nil"/>
              <w:left w:val="nil"/>
              <w:bottom w:val="nil"/>
              <w:right w:val="single" w:sz="4" w:space="0" w:color="auto"/>
            </w:tcBorders>
            <w:shd w:val="clear" w:color="auto" w:fill="auto"/>
            <w:vAlign w:val="center"/>
            <w:hideMark/>
          </w:tcPr>
          <w:p w:rsidR="00AE3B27" w:rsidRPr="00530122" w:rsidRDefault="00AE3B27" w:rsidP="00530122">
            <w:pPr>
              <w:spacing w:before="0"/>
              <w:rPr>
                <w:rFonts w:cs="Arial"/>
                <w:b/>
                <w:bCs/>
                <w:color w:val="000000"/>
                <w:sz w:val="24"/>
                <w:szCs w:val="24"/>
              </w:rPr>
            </w:pPr>
            <w:r w:rsidRPr="00530122">
              <w:rPr>
                <w:rFonts w:cs="Arial"/>
                <w:b/>
                <w:bCs/>
                <w:color w:val="000000"/>
                <w:sz w:val="24"/>
                <w:szCs w:val="24"/>
              </w:rPr>
              <w:t>Liveno-gvozdene kanalizacione cevi</w:t>
            </w:r>
          </w:p>
        </w:tc>
        <w:tc>
          <w:tcPr>
            <w:tcW w:w="2551" w:type="dxa"/>
            <w:tcBorders>
              <w:top w:val="nil"/>
              <w:left w:val="nil"/>
              <w:bottom w:val="nil"/>
              <w:right w:val="single" w:sz="4" w:space="0" w:color="auto"/>
            </w:tcBorders>
            <w:shd w:val="clear" w:color="auto" w:fill="auto"/>
            <w:noWrap/>
            <w:vAlign w:val="bottom"/>
            <w:hideMark/>
          </w:tcPr>
          <w:p w:rsidR="00AE3B27" w:rsidRPr="00530122" w:rsidRDefault="00AE3B27" w:rsidP="00530122">
            <w:pPr>
              <w:spacing w:before="0"/>
              <w:jc w:val="left"/>
              <w:rPr>
                <w:rFonts w:cs="Arial"/>
                <w:color w:val="000000"/>
                <w:sz w:val="24"/>
                <w:szCs w:val="24"/>
              </w:rPr>
            </w:pPr>
            <w:r w:rsidRPr="00530122">
              <w:rPr>
                <w:rFonts w:cs="Arial"/>
                <w:color w:val="000000"/>
                <w:sz w:val="24"/>
                <w:szCs w:val="24"/>
              </w:rPr>
              <w:t> </w:t>
            </w:r>
          </w:p>
        </w:tc>
        <w:tc>
          <w:tcPr>
            <w:tcW w:w="2430" w:type="dxa"/>
            <w:gridSpan w:val="2"/>
            <w:tcBorders>
              <w:top w:val="nil"/>
              <w:left w:val="nil"/>
              <w:bottom w:val="nil"/>
              <w:right w:val="single" w:sz="4" w:space="0" w:color="auto"/>
            </w:tcBorders>
            <w:shd w:val="clear" w:color="auto" w:fill="auto"/>
            <w:noWrap/>
            <w:vAlign w:val="bottom"/>
            <w:hideMark/>
          </w:tcPr>
          <w:p w:rsidR="00AE3B27" w:rsidRPr="00530122" w:rsidRDefault="00AE3B27" w:rsidP="00530122">
            <w:pPr>
              <w:spacing w:before="0"/>
              <w:jc w:val="left"/>
              <w:rPr>
                <w:rFonts w:cs="Arial"/>
                <w:color w:val="000000"/>
                <w:sz w:val="24"/>
                <w:szCs w:val="24"/>
              </w:rPr>
            </w:pPr>
            <w:r w:rsidRPr="00530122">
              <w:rPr>
                <w:rFonts w:cs="Arial"/>
                <w:color w:val="000000"/>
                <w:sz w:val="24"/>
                <w:szCs w:val="24"/>
              </w:rPr>
              <w:t> </w:t>
            </w:r>
          </w:p>
        </w:tc>
        <w:tc>
          <w:tcPr>
            <w:tcW w:w="594" w:type="dxa"/>
            <w:gridSpan w:val="2"/>
            <w:tcBorders>
              <w:top w:val="nil"/>
              <w:left w:val="nil"/>
              <w:bottom w:val="nil"/>
              <w:right w:val="single" w:sz="4" w:space="0" w:color="auto"/>
            </w:tcBorders>
          </w:tcPr>
          <w:p w:rsidR="00AE3B27" w:rsidRPr="00530122" w:rsidRDefault="00AE3B27" w:rsidP="00530122">
            <w:pPr>
              <w:spacing w:before="0"/>
              <w:jc w:val="left"/>
              <w:rPr>
                <w:rFonts w:cs="Arial"/>
                <w:color w:val="000000"/>
                <w:sz w:val="24"/>
                <w:szCs w:val="24"/>
              </w:rPr>
            </w:pPr>
          </w:p>
        </w:tc>
        <w:tc>
          <w:tcPr>
            <w:tcW w:w="1206" w:type="dxa"/>
            <w:gridSpan w:val="3"/>
            <w:tcBorders>
              <w:top w:val="nil"/>
              <w:left w:val="nil"/>
              <w:bottom w:val="nil"/>
              <w:right w:val="single" w:sz="4" w:space="0" w:color="auto"/>
            </w:tcBorders>
          </w:tcPr>
          <w:p w:rsidR="00AE3B27" w:rsidRPr="00530122" w:rsidRDefault="00AE3B27" w:rsidP="00530122">
            <w:pPr>
              <w:spacing w:before="0"/>
              <w:jc w:val="left"/>
              <w:rPr>
                <w:rFonts w:cs="Arial"/>
                <w:color w:val="000000"/>
                <w:sz w:val="24"/>
                <w:szCs w:val="24"/>
              </w:rPr>
            </w:pPr>
          </w:p>
        </w:tc>
        <w:tc>
          <w:tcPr>
            <w:tcW w:w="810" w:type="dxa"/>
            <w:gridSpan w:val="2"/>
            <w:tcBorders>
              <w:top w:val="nil"/>
              <w:left w:val="nil"/>
              <w:bottom w:val="nil"/>
              <w:right w:val="single" w:sz="4" w:space="0" w:color="auto"/>
            </w:tcBorders>
          </w:tcPr>
          <w:p w:rsidR="00AE3B27" w:rsidRPr="00530122" w:rsidRDefault="00AE3B27" w:rsidP="00530122">
            <w:pPr>
              <w:spacing w:before="0"/>
              <w:jc w:val="left"/>
              <w:rPr>
                <w:rFonts w:cs="Arial"/>
                <w:color w:val="000000"/>
                <w:sz w:val="24"/>
                <w:szCs w:val="24"/>
              </w:rPr>
            </w:pPr>
          </w:p>
        </w:tc>
        <w:tc>
          <w:tcPr>
            <w:tcW w:w="1750" w:type="dxa"/>
            <w:tcBorders>
              <w:top w:val="nil"/>
              <w:left w:val="nil"/>
              <w:bottom w:val="nil"/>
              <w:right w:val="single" w:sz="4" w:space="0" w:color="auto"/>
            </w:tcBorders>
          </w:tcPr>
          <w:p w:rsidR="00AE3B27" w:rsidRPr="00530122" w:rsidRDefault="00AE3B27" w:rsidP="00530122">
            <w:pPr>
              <w:spacing w:before="0"/>
              <w:jc w:val="left"/>
              <w:rPr>
                <w:rFonts w:cs="Arial"/>
                <w:color w:val="000000"/>
                <w:sz w:val="24"/>
                <w:szCs w:val="24"/>
              </w:rPr>
            </w:pPr>
          </w:p>
        </w:tc>
      </w:tr>
      <w:tr w:rsidR="00AE3B27" w:rsidRPr="00530122" w:rsidTr="00AE3B27">
        <w:trPr>
          <w:gridAfter w:val="2"/>
          <w:wAfter w:w="1992" w:type="dxa"/>
          <w:trHeight w:val="300"/>
        </w:trPr>
        <w:tc>
          <w:tcPr>
            <w:tcW w:w="889" w:type="dxa"/>
            <w:vMerge w:val="restart"/>
            <w:tcBorders>
              <w:top w:val="nil"/>
              <w:left w:val="double" w:sz="6" w:space="0" w:color="auto"/>
              <w:bottom w:val="nil"/>
              <w:right w:val="single" w:sz="4" w:space="0" w:color="auto"/>
            </w:tcBorders>
            <w:shd w:val="clear" w:color="auto" w:fill="auto"/>
            <w:hideMark/>
          </w:tcPr>
          <w:p w:rsidR="00AE3B27" w:rsidRPr="00530122" w:rsidRDefault="00AE3B27" w:rsidP="00530122">
            <w:pPr>
              <w:spacing w:before="0"/>
              <w:jc w:val="left"/>
              <w:rPr>
                <w:rFonts w:cs="Arial"/>
                <w:color w:val="000000"/>
                <w:sz w:val="24"/>
                <w:szCs w:val="24"/>
              </w:rPr>
            </w:pPr>
            <w:r w:rsidRPr="00530122">
              <w:rPr>
                <w:rFonts w:cs="Arial"/>
                <w:color w:val="000000"/>
                <w:sz w:val="24"/>
                <w:szCs w:val="24"/>
              </w:rPr>
              <w:t> </w:t>
            </w:r>
          </w:p>
        </w:tc>
        <w:tc>
          <w:tcPr>
            <w:tcW w:w="4300" w:type="dxa"/>
            <w:vMerge w:val="restart"/>
            <w:tcBorders>
              <w:top w:val="nil"/>
              <w:left w:val="single" w:sz="4" w:space="0" w:color="auto"/>
              <w:bottom w:val="nil"/>
              <w:right w:val="single" w:sz="4" w:space="0" w:color="auto"/>
            </w:tcBorders>
            <w:shd w:val="clear" w:color="auto" w:fill="auto"/>
            <w:vAlign w:val="center"/>
            <w:hideMark/>
          </w:tcPr>
          <w:p w:rsidR="00AE3B27" w:rsidRPr="00530122" w:rsidRDefault="00AE3B27" w:rsidP="00530122">
            <w:pPr>
              <w:spacing w:before="0"/>
              <w:rPr>
                <w:rFonts w:cs="Arial"/>
                <w:color w:val="000000"/>
                <w:sz w:val="24"/>
                <w:szCs w:val="24"/>
              </w:rPr>
            </w:pPr>
            <w:r w:rsidRPr="00530122">
              <w:rPr>
                <w:rFonts w:cs="Arial"/>
                <w:color w:val="000000"/>
                <w:sz w:val="24"/>
                <w:szCs w:val="24"/>
              </w:rPr>
              <w:t>Nabavka, transport i montaža liveno-gvozdenih kanalizacionih cevi u dužini od 2 m iznad olučnjaka. Obračun se vrši po m' ugrađenih cevi.</w:t>
            </w:r>
          </w:p>
        </w:tc>
        <w:tc>
          <w:tcPr>
            <w:tcW w:w="2551" w:type="dxa"/>
            <w:tcBorders>
              <w:top w:val="nil"/>
              <w:left w:val="nil"/>
              <w:bottom w:val="nil"/>
              <w:right w:val="single" w:sz="4" w:space="0" w:color="auto"/>
            </w:tcBorders>
            <w:shd w:val="clear" w:color="auto" w:fill="auto"/>
            <w:noWrap/>
            <w:vAlign w:val="bottom"/>
            <w:hideMark/>
          </w:tcPr>
          <w:p w:rsidR="00AE3B27" w:rsidRPr="00530122" w:rsidRDefault="00AE3B27" w:rsidP="00530122">
            <w:pPr>
              <w:spacing w:before="0"/>
              <w:jc w:val="center"/>
              <w:rPr>
                <w:rFonts w:cs="Arial"/>
                <w:color w:val="000000"/>
                <w:sz w:val="24"/>
                <w:szCs w:val="24"/>
              </w:rPr>
            </w:pPr>
            <w:r w:rsidRPr="00530122">
              <w:rPr>
                <w:rFonts w:cs="Arial"/>
                <w:color w:val="000000"/>
                <w:sz w:val="24"/>
                <w:szCs w:val="24"/>
              </w:rPr>
              <w:t> </w:t>
            </w:r>
          </w:p>
        </w:tc>
        <w:tc>
          <w:tcPr>
            <w:tcW w:w="2430" w:type="dxa"/>
            <w:gridSpan w:val="2"/>
            <w:tcBorders>
              <w:top w:val="nil"/>
              <w:left w:val="nil"/>
              <w:bottom w:val="nil"/>
              <w:right w:val="single" w:sz="4" w:space="0" w:color="auto"/>
            </w:tcBorders>
            <w:shd w:val="clear" w:color="auto" w:fill="auto"/>
            <w:noWrap/>
            <w:vAlign w:val="bottom"/>
            <w:hideMark/>
          </w:tcPr>
          <w:p w:rsidR="00AE3B27" w:rsidRPr="00530122" w:rsidRDefault="00AE3B27" w:rsidP="00530122">
            <w:pPr>
              <w:spacing w:before="0"/>
              <w:jc w:val="center"/>
              <w:rPr>
                <w:rFonts w:cs="Arial"/>
                <w:color w:val="000000"/>
                <w:sz w:val="24"/>
                <w:szCs w:val="24"/>
              </w:rPr>
            </w:pPr>
            <w:r w:rsidRPr="00530122">
              <w:rPr>
                <w:rFonts w:cs="Arial"/>
                <w:color w:val="000000"/>
                <w:sz w:val="24"/>
                <w:szCs w:val="24"/>
              </w:rPr>
              <w:t> </w:t>
            </w:r>
          </w:p>
        </w:tc>
        <w:tc>
          <w:tcPr>
            <w:tcW w:w="594" w:type="dxa"/>
            <w:gridSpan w:val="2"/>
            <w:tcBorders>
              <w:top w:val="nil"/>
              <w:left w:val="nil"/>
              <w:bottom w:val="nil"/>
              <w:right w:val="single" w:sz="4" w:space="0" w:color="auto"/>
            </w:tcBorders>
          </w:tcPr>
          <w:p w:rsidR="00AE3B27" w:rsidRPr="00530122" w:rsidRDefault="00AE3B27" w:rsidP="00530122">
            <w:pPr>
              <w:spacing w:before="0"/>
              <w:jc w:val="center"/>
              <w:rPr>
                <w:rFonts w:cs="Arial"/>
                <w:color w:val="000000"/>
                <w:sz w:val="24"/>
                <w:szCs w:val="24"/>
              </w:rPr>
            </w:pPr>
          </w:p>
        </w:tc>
        <w:tc>
          <w:tcPr>
            <w:tcW w:w="1206" w:type="dxa"/>
            <w:gridSpan w:val="3"/>
            <w:tcBorders>
              <w:top w:val="nil"/>
              <w:left w:val="nil"/>
              <w:bottom w:val="nil"/>
              <w:right w:val="single" w:sz="4" w:space="0" w:color="auto"/>
            </w:tcBorders>
          </w:tcPr>
          <w:p w:rsidR="00AE3B27" w:rsidRPr="00530122" w:rsidRDefault="00AE3B27" w:rsidP="00530122">
            <w:pPr>
              <w:spacing w:before="0"/>
              <w:jc w:val="center"/>
              <w:rPr>
                <w:rFonts w:cs="Arial"/>
                <w:color w:val="000000"/>
                <w:sz w:val="24"/>
                <w:szCs w:val="24"/>
              </w:rPr>
            </w:pPr>
          </w:p>
        </w:tc>
        <w:tc>
          <w:tcPr>
            <w:tcW w:w="810" w:type="dxa"/>
            <w:gridSpan w:val="2"/>
            <w:tcBorders>
              <w:top w:val="nil"/>
              <w:left w:val="nil"/>
              <w:bottom w:val="nil"/>
              <w:right w:val="single" w:sz="4" w:space="0" w:color="auto"/>
            </w:tcBorders>
          </w:tcPr>
          <w:p w:rsidR="00AE3B27" w:rsidRPr="00530122" w:rsidRDefault="00AE3B27" w:rsidP="00530122">
            <w:pPr>
              <w:spacing w:before="0"/>
              <w:jc w:val="center"/>
              <w:rPr>
                <w:rFonts w:cs="Arial"/>
                <w:color w:val="000000"/>
                <w:sz w:val="24"/>
                <w:szCs w:val="24"/>
              </w:rPr>
            </w:pPr>
          </w:p>
        </w:tc>
        <w:tc>
          <w:tcPr>
            <w:tcW w:w="1750" w:type="dxa"/>
            <w:tcBorders>
              <w:top w:val="nil"/>
              <w:left w:val="nil"/>
              <w:bottom w:val="nil"/>
              <w:right w:val="single" w:sz="4" w:space="0" w:color="auto"/>
            </w:tcBorders>
          </w:tcPr>
          <w:p w:rsidR="00AE3B27" w:rsidRPr="00530122" w:rsidRDefault="00AE3B27" w:rsidP="00530122">
            <w:pPr>
              <w:spacing w:before="0"/>
              <w:jc w:val="center"/>
              <w:rPr>
                <w:rFonts w:cs="Arial"/>
                <w:color w:val="000000"/>
                <w:sz w:val="24"/>
                <w:szCs w:val="24"/>
              </w:rPr>
            </w:pPr>
          </w:p>
        </w:tc>
      </w:tr>
      <w:tr w:rsidR="00AE3B27" w:rsidRPr="00530122" w:rsidTr="00AE3B27">
        <w:trPr>
          <w:gridAfter w:val="2"/>
          <w:wAfter w:w="1992" w:type="dxa"/>
          <w:trHeight w:val="300"/>
        </w:trPr>
        <w:tc>
          <w:tcPr>
            <w:tcW w:w="889" w:type="dxa"/>
            <w:vMerge/>
            <w:tcBorders>
              <w:top w:val="nil"/>
              <w:left w:val="double" w:sz="6" w:space="0" w:color="auto"/>
              <w:bottom w:val="nil"/>
              <w:right w:val="single" w:sz="4" w:space="0" w:color="auto"/>
            </w:tcBorders>
            <w:vAlign w:val="center"/>
            <w:hideMark/>
          </w:tcPr>
          <w:p w:rsidR="00AE3B27" w:rsidRPr="00530122" w:rsidRDefault="00AE3B27" w:rsidP="00530122">
            <w:pPr>
              <w:spacing w:before="0"/>
              <w:jc w:val="left"/>
              <w:rPr>
                <w:rFonts w:cs="Arial"/>
                <w:color w:val="000000"/>
                <w:sz w:val="24"/>
                <w:szCs w:val="24"/>
              </w:rPr>
            </w:pPr>
          </w:p>
        </w:tc>
        <w:tc>
          <w:tcPr>
            <w:tcW w:w="4300" w:type="dxa"/>
            <w:vMerge/>
            <w:tcBorders>
              <w:top w:val="nil"/>
              <w:left w:val="single" w:sz="4" w:space="0" w:color="auto"/>
              <w:bottom w:val="nil"/>
              <w:right w:val="single" w:sz="4" w:space="0" w:color="auto"/>
            </w:tcBorders>
            <w:vAlign w:val="center"/>
            <w:hideMark/>
          </w:tcPr>
          <w:p w:rsidR="00AE3B27" w:rsidRPr="00530122" w:rsidRDefault="00AE3B27" w:rsidP="00530122">
            <w:pPr>
              <w:spacing w:before="0"/>
              <w:jc w:val="left"/>
              <w:rPr>
                <w:rFonts w:cs="Arial"/>
                <w:color w:val="000000"/>
                <w:sz w:val="24"/>
                <w:szCs w:val="24"/>
              </w:rPr>
            </w:pPr>
          </w:p>
        </w:tc>
        <w:tc>
          <w:tcPr>
            <w:tcW w:w="2551" w:type="dxa"/>
            <w:tcBorders>
              <w:top w:val="nil"/>
              <w:left w:val="nil"/>
              <w:bottom w:val="nil"/>
              <w:right w:val="single" w:sz="4" w:space="0" w:color="auto"/>
            </w:tcBorders>
            <w:shd w:val="clear" w:color="auto" w:fill="auto"/>
            <w:noWrap/>
            <w:vAlign w:val="bottom"/>
            <w:hideMark/>
          </w:tcPr>
          <w:p w:rsidR="00AE3B27" w:rsidRPr="00530122" w:rsidRDefault="00AE3B27" w:rsidP="00530122">
            <w:pPr>
              <w:spacing w:before="0"/>
              <w:jc w:val="center"/>
              <w:rPr>
                <w:rFonts w:cs="Arial"/>
                <w:color w:val="000000"/>
                <w:sz w:val="24"/>
                <w:szCs w:val="24"/>
              </w:rPr>
            </w:pPr>
            <w:r w:rsidRPr="00530122">
              <w:rPr>
                <w:rFonts w:cs="Arial"/>
                <w:color w:val="000000"/>
                <w:sz w:val="24"/>
                <w:szCs w:val="24"/>
              </w:rPr>
              <w:t> </w:t>
            </w:r>
          </w:p>
        </w:tc>
        <w:tc>
          <w:tcPr>
            <w:tcW w:w="2430" w:type="dxa"/>
            <w:gridSpan w:val="2"/>
            <w:tcBorders>
              <w:top w:val="nil"/>
              <w:left w:val="nil"/>
              <w:bottom w:val="nil"/>
              <w:right w:val="single" w:sz="4" w:space="0" w:color="auto"/>
            </w:tcBorders>
            <w:shd w:val="clear" w:color="auto" w:fill="auto"/>
            <w:noWrap/>
            <w:vAlign w:val="bottom"/>
            <w:hideMark/>
          </w:tcPr>
          <w:p w:rsidR="00AE3B27" w:rsidRPr="00530122" w:rsidRDefault="00AE3B27" w:rsidP="00530122">
            <w:pPr>
              <w:spacing w:before="0"/>
              <w:jc w:val="center"/>
              <w:rPr>
                <w:rFonts w:cs="Arial"/>
                <w:color w:val="000000"/>
                <w:sz w:val="24"/>
                <w:szCs w:val="24"/>
              </w:rPr>
            </w:pPr>
            <w:r w:rsidRPr="00530122">
              <w:rPr>
                <w:rFonts w:cs="Arial"/>
                <w:color w:val="000000"/>
                <w:sz w:val="24"/>
                <w:szCs w:val="24"/>
              </w:rPr>
              <w:t> </w:t>
            </w:r>
          </w:p>
        </w:tc>
        <w:tc>
          <w:tcPr>
            <w:tcW w:w="594" w:type="dxa"/>
            <w:gridSpan w:val="2"/>
            <w:tcBorders>
              <w:top w:val="nil"/>
              <w:left w:val="nil"/>
              <w:bottom w:val="nil"/>
              <w:right w:val="single" w:sz="4" w:space="0" w:color="auto"/>
            </w:tcBorders>
          </w:tcPr>
          <w:p w:rsidR="00AE3B27" w:rsidRPr="00530122" w:rsidRDefault="00AE3B27" w:rsidP="00530122">
            <w:pPr>
              <w:spacing w:before="0"/>
              <w:jc w:val="center"/>
              <w:rPr>
                <w:rFonts w:cs="Arial"/>
                <w:color w:val="000000"/>
                <w:sz w:val="24"/>
                <w:szCs w:val="24"/>
              </w:rPr>
            </w:pPr>
          </w:p>
        </w:tc>
        <w:tc>
          <w:tcPr>
            <w:tcW w:w="1206" w:type="dxa"/>
            <w:gridSpan w:val="3"/>
            <w:tcBorders>
              <w:top w:val="nil"/>
              <w:left w:val="nil"/>
              <w:bottom w:val="nil"/>
              <w:right w:val="single" w:sz="4" w:space="0" w:color="auto"/>
            </w:tcBorders>
          </w:tcPr>
          <w:p w:rsidR="00AE3B27" w:rsidRPr="00530122" w:rsidRDefault="00AE3B27" w:rsidP="00530122">
            <w:pPr>
              <w:spacing w:before="0"/>
              <w:jc w:val="center"/>
              <w:rPr>
                <w:rFonts w:cs="Arial"/>
                <w:color w:val="000000"/>
                <w:sz w:val="24"/>
                <w:szCs w:val="24"/>
              </w:rPr>
            </w:pPr>
          </w:p>
        </w:tc>
        <w:tc>
          <w:tcPr>
            <w:tcW w:w="810" w:type="dxa"/>
            <w:gridSpan w:val="2"/>
            <w:tcBorders>
              <w:top w:val="nil"/>
              <w:left w:val="nil"/>
              <w:bottom w:val="nil"/>
              <w:right w:val="single" w:sz="4" w:space="0" w:color="auto"/>
            </w:tcBorders>
          </w:tcPr>
          <w:p w:rsidR="00AE3B27" w:rsidRPr="00530122" w:rsidRDefault="00AE3B27" w:rsidP="00530122">
            <w:pPr>
              <w:spacing w:before="0"/>
              <w:jc w:val="center"/>
              <w:rPr>
                <w:rFonts w:cs="Arial"/>
                <w:color w:val="000000"/>
                <w:sz w:val="24"/>
                <w:szCs w:val="24"/>
              </w:rPr>
            </w:pPr>
          </w:p>
        </w:tc>
        <w:tc>
          <w:tcPr>
            <w:tcW w:w="1750" w:type="dxa"/>
            <w:tcBorders>
              <w:top w:val="nil"/>
              <w:left w:val="nil"/>
              <w:bottom w:val="nil"/>
              <w:right w:val="single" w:sz="4" w:space="0" w:color="auto"/>
            </w:tcBorders>
          </w:tcPr>
          <w:p w:rsidR="00AE3B27" w:rsidRPr="00530122" w:rsidRDefault="00AE3B27" w:rsidP="00530122">
            <w:pPr>
              <w:spacing w:before="0"/>
              <w:jc w:val="center"/>
              <w:rPr>
                <w:rFonts w:cs="Arial"/>
                <w:color w:val="000000"/>
                <w:sz w:val="24"/>
                <w:szCs w:val="24"/>
              </w:rPr>
            </w:pPr>
          </w:p>
        </w:tc>
      </w:tr>
      <w:tr w:rsidR="00AE3B27" w:rsidRPr="00530122" w:rsidTr="00AE3B27">
        <w:trPr>
          <w:gridAfter w:val="2"/>
          <w:wAfter w:w="1992" w:type="dxa"/>
          <w:trHeight w:val="300"/>
        </w:trPr>
        <w:tc>
          <w:tcPr>
            <w:tcW w:w="889" w:type="dxa"/>
            <w:vMerge/>
            <w:tcBorders>
              <w:top w:val="nil"/>
              <w:left w:val="double" w:sz="6" w:space="0" w:color="auto"/>
              <w:bottom w:val="nil"/>
              <w:right w:val="single" w:sz="4" w:space="0" w:color="auto"/>
            </w:tcBorders>
            <w:vAlign w:val="center"/>
            <w:hideMark/>
          </w:tcPr>
          <w:p w:rsidR="00AE3B27" w:rsidRPr="00530122" w:rsidRDefault="00AE3B27" w:rsidP="00530122">
            <w:pPr>
              <w:spacing w:before="0"/>
              <w:jc w:val="left"/>
              <w:rPr>
                <w:rFonts w:cs="Arial"/>
                <w:color w:val="000000"/>
                <w:sz w:val="24"/>
                <w:szCs w:val="24"/>
              </w:rPr>
            </w:pPr>
          </w:p>
        </w:tc>
        <w:tc>
          <w:tcPr>
            <w:tcW w:w="4300" w:type="dxa"/>
            <w:vMerge/>
            <w:tcBorders>
              <w:top w:val="nil"/>
              <w:left w:val="single" w:sz="4" w:space="0" w:color="auto"/>
              <w:bottom w:val="nil"/>
              <w:right w:val="single" w:sz="4" w:space="0" w:color="auto"/>
            </w:tcBorders>
            <w:vAlign w:val="center"/>
            <w:hideMark/>
          </w:tcPr>
          <w:p w:rsidR="00AE3B27" w:rsidRPr="00530122" w:rsidRDefault="00AE3B27" w:rsidP="00530122">
            <w:pPr>
              <w:spacing w:before="0"/>
              <w:jc w:val="left"/>
              <w:rPr>
                <w:rFonts w:cs="Arial"/>
                <w:color w:val="000000"/>
                <w:sz w:val="24"/>
                <w:szCs w:val="24"/>
              </w:rPr>
            </w:pPr>
          </w:p>
        </w:tc>
        <w:tc>
          <w:tcPr>
            <w:tcW w:w="2551" w:type="dxa"/>
            <w:tcBorders>
              <w:top w:val="nil"/>
              <w:left w:val="nil"/>
              <w:bottom w:val="nil"/>
              <w:right w:val="single" w:sz="4" w:space="0" w:color="auto"/>
            </w:tcBorders>
            <w:shd w:val="clear" w:color="auto" w:fill="auto"/>
            <w:noWrap/>
            <w:vAlign w:val="bottom"/>
            <w:hideMark/>
          </w:tcPr>
          <w:p w:rsidR="00AE3B27" w:rsidRPr="00530122" w:rsidRDefault="00AE3B27" w:rsidP="00530122">
            <w:pPr>
              <w:spacing w:before="0"/>
              <w:jc w:val="center"/>
              <w:rPr>
                <w:rFonts w:cs="Arial"/>
                <w:color w:val="000000"/>
                <w:sz w:val="24"/>
                <w:szCs w:val="24"/>
              </w:rPr>
            </w:pPr>
            <w:r w:rsidRPr="00530122">
              <w:rPr>
                <w:rFonts w:cs="Arial"/>
                <w:color w:val="000000"/>
                <w:sz w:val="24"/>
                <w:szCs w:val="24"/>
              </w:rPr>
              <w:t> </w:t>
            </w:r>
          </w:p>
        </w:tc>
        <w:tc>
          <w:tcPr>
            <w:tcW w:w="2430" w:type="dxa"/>
            <w:gridSpan w:val="2"/>
            <w:tcBorders>
              <w:top w:val="nil"/>
              <w:left w:val="nil"/>
              <w:bottom w:val="nil"/>
              <w:right w:val="single" w:sz="4" w:space="0" w:color="auto"/>
            </w:tcBorders>
            <w:shd w:val="clear" w:color="auto" w:fill="auto"/>
            <w:noWrap/>
            <w:vAlign w:val="bottom"/>
            <w:hideMark/>
          </w:tcPr>
          <w:p w:rsidR="00AE3B27" w:rsidRPr="00530122" w:rsidRDefault="00AE3B27" w:rsidP="00530122">
            <w:pPr>
              <w:spacing w:before="0"/>
              <w:jc w:val="center"/>
              <w:rPr>
                <w:rFonts w:cs="Arial"/>
                <w:color w:val="000000"/>
                <w:sz w:val="24"/>
                <w:szCs w:val="24"/>
              </w:rPr>
            </w:pPr>
            <w:r w:rsidRPr="00530122">
              <w:rPr>
                <w:rFonts w:cs="Arial"/>
                <w:color w:val="000000"/>
                <w:sz w:val="24"/>
                <w:szCs w:val="24"/>
              </w:rPr>
              <w:t> </w:t>
            </w:r>
          </w:p>
        </w:tc>
        <w:tc>
          <w:tcPr>
            <w:tcW w:w="594" w:type="dxa"/>
            <w:gridSpan w:val="2"/>
            <w:tcBorders>
              <w:top w:val="nil"/>
              <w:left w:val="nil"/>
              <w:bottom w:val="nil"/>
              <w:right w:val="single" w:sz="4" w:space="0" w:color="auto"/>
            </w:tcBorders>
          </w:tcPr>
          <w:p w:rsidR="00AE3B27" w:rsidRPr="00530122" w:rsidRDefault="00AE3B27" w:rsidP="00530122">
            <w:pPr>
              <w:spacing w:before="0"/>
              <w:jc w:val="center"/>
              <w:rPr>
                <w:rFonts w:cs="Arial"/>
                <w:color w:val="000000"/>
                <w:sz w:val="24"/>
                <w:szCs w:val="24"/>
              </w:rPr>
            </w:pPr>
          </w:p>
        </w:tc>
        <w:tc>
          <w:tcPr>
            <w:tcW w:w="1206" w:type="dxa"/>
            <w:gridSpan w:val="3"/>
            <w:tcBorders>
              <w:top w:val="nil"/>
              <w:left w:val="nil"/>
              <w:bottom w:val="nil"/>
              <w:right w:val="single" w:sz="4" w:space="0" w:color="auto"/>
            </w:tcBorders>
          </w:tcPr>
          <w:p w:rsidR="00AE3B27" w:rsidRPr="00530122" w:rsidRDefault="00AE3B27" w:rsidP="00530122">
            <w:pPr>
              <w:spacing w:before="0"/>
              <w:jc w:val="center"/>
              <w:rPr>
                <w:rFonts w:cs="Arial"/>
                <w:color w:val="000000"/>
                <w:sz w:val="24"/>
                <w:szCs w:val="24"/>
              </w:rPr>
            </w:pPr>
          </w:p>
        </w:tc>
        <w:tc>
          <w:tcPr>
            <w:tcW w:w="810" w:type="dxa"/>
            <w:gridSpan w:val="2"/>
            <w:tcBorders>
              <w:top w:val="nil"/>
              <w:left w:val="nil"/>
              <w:bottom w:val="nil"/>
              <w:right w:val="single" w:sz="4" w:space="0" w:color="auto"/>
            </w:tcBorders>
          </w:tcPr>
          <w:p w:rsidR="00AE3B27" w:rsidRPr="00530122" w:rsidRDefault="00AE3B27" w:rsidP="00530122">
            <w:pPr>
              <w:spacing w:before="0"/>
              <w:jc w:val="center"/>
              <w:rPr>
                <w:rFonts w:cs="Arial"/>
                <w:color w:val="000000"/>
                <w:sz w:val="24"/>
                <w:szCs w:val="24"/>
              </w:rPr>
            </w:pPr>
          </w:p>
        </w:tc>
        <w:tc>
          <w:tcPr>
            <w:tcW w:w="1750" w:type="dxa"/>
            <w:tcBorders>
              <w:top w:val="nil"/>
              <w:left w:val="nil"/>
              <w:bottom w:val="nil"/>
              <w:right w:val="single" w:sz="4" w:space="0" w:color="auto"/>
            </w:tcBorders>
          </w:tcPr>
          <w:p w:rsidR="00AE3B27" w:rsidRPr="00530122" w:rsidRDefault="00AE3B27" w:rsidP="00530122">
            <w:pPr>
              <w:spacing w:before="0"/>
              <w:jc w:val="center"/>
              <w:rPr>
                <w:rFonts w:cs="Arial"/>
                <w:color w:val="000000"/>
                <w:sz w:val="24"/>
                <w:szCs w:val="24"/>
              </w:rPr>
            </w:pPr>
          </w:p>
        </w:tc>
      </w:tr>
      <w:tr w:rsidR="00AE3B27" w:rsidRPr="00530122" w:rsidTr="00AE3B27">
        <w:trPr>
          <w:gridAfter w:val="2"/>
          <w:wAfter w:w="1992" w:type="dxa"/>
          <w:trHeight w:val="300"/>
        </w:trPr>
        <w:tc>
          <w:tcPr>
            <w:tcW w:w="889" w:type="dxa"/>
            <w:vMerge/>
            <w:tcBorders>
              <w:top w:val="nil"/>
              <w:left w:val="double" w:sz="6" w:space="0" w:color="auto"/>
              <w:bottom w:val="nil"/>
              <w:right w:val="single" w:sz="4" w:space="0" w:color="auto"/>
            </w:tcBorders>
            <w:vAlign w:val="center"/>
            <w:hideMark/>
          </w:tcPr>
          <w:p w:rsidR="00AE3B27" w:rsidRPr="00530122" w:rsidRDefault="00AE3B27" w:rsidP="00530122">
            <w:pPr>
              <w:spacing w:before="0"/>
              <w:jc w:val="left"/>
              <w:rPr>
                <w:rFonts w:cs="Arial"/>
                <w:color w:val="000000"/>
                <w:sz w:val="24"/>
                <w:szCs w:val="24"/>
              </w:rPr>
            </w:pPr>
          </w:p>
        </w:tc>
        <w:tc>
          <w:tcPr>
            <w:tcW w:w="4300" w:type="dxa"/>
            <w:vMerge/>
            <w:tcBorders>
              <w:top w:val="nil"/>
              <w:left w:val="single" w:sz="4" w:space="0" w:color="auto"/>
              <w:bottom w:val="nil"/>
              <w:right w:val="single" w:sz="4" w:space="0" w:color="auto"/>
            </w:tcBorders>
            <w:vAlign w:val="center"/>
            <w:hideMark/>
          </w:tcPr>
          <w:p w:rsidR="00AE3B27" w:rsidRPr="00530122" w:rsidRDefault="00AE3B27" w:rsidP="00530122">
            <w:pPr>
              <w:spacing w:before="0"/>
              <w:jc w:val="left"/>
              <w:rPr>
                <w:rFonts w:cs="Arial"/>
                <w:color w:val="000000"/>
                <w:sz w:val="24"/>
                <w:szCs w:val="24"/>
              </w:rPr>
            </w:pPr>
          </w:p>
        </w:tc>
        <w:tc>
          <w:tcPr>
            <w:tcW w:w="2551" w:type="dxa"/>
            <w:tcBorders>
              <w:top w:val="nil"/>
              <w:left w:val="nil"/>
              <w:bottom w:val="nil"/>
              <w:right w:val="single" w:sz="4" w:space="0" w:color="auto"/>
            </w:tcBorders>
            <w:shd w:val="clear" w:color="auto" w:fill="auto"/>
            <w:noWrap/>
            <w:vAlign w:val="bottom"/>
            <w:hideMark/>
          </w:tcPr>
          <w:p w:rsidR="00AE3B27" w:rsidRPr="00530122" w:rsidRDefault="00AE3B27" w:rsidP="00530122">
            <w:pPr>
              <w:spacing w:before="0"/>
              <w:jc w:val="center"/>
              <w:rPr>
                <w:rFonts w:cs="Arial"/>
                <w:color w:val="000000"/>
                <w:sz w:val="24"/>
                <w:szCs w:val="24"/>
              </w:rPr>
            </w:pPr>
            <w:r w:rsidRPr="00530122">
              <w:rPr>
                <w:rFonts w:cs="Arial"/>
                <w:color w:val="000000"/>
                <w:sz w:val="24"/>
                <w:szCs w:val="24"/>
              </w:rPr>
              <w:t>m'</w:t>
            </w:r>
          </w:p>
        </w:tc>
        <w:tc>
          <w:tcPr>
            <w:tcW w:w="2430" w:type="dxa"/>
            <w:gridSpan w:val="2"/>
            <w:tcBorders>
              <w:top w:val="nil"/>
              <w:left w:val="nil"/>
              <w:bottom w:val="nil"/>
              <w:right w:val="single" w:sz="4" w:space="0" w:color="auto"/>
            </w:tcBorders>
            <w:shd w:val="clear" w:color="auto" w:fill="auto"/>
            <w:noWrap/>
            <w:vAlign w:val="bottom"/>
            <w:hideMark/>
          </w:tcPr>
          <w:p w:rsidR="00AE3B27" w:rsidRPr="00530122" w:rsidRDefault="00AE3B27" w:rsidP="00530122">
            <w:pPr>
              <w:spacing w:before="0"/>
              <w:jc w:val="center"/>
              <w:rPr>
                <w:rFonts w:cs="Arial"/>
                <w:color w:val="000000"/>
                <w:sz w:val="24"/>
                <w:szCs w:val="24"/>
              </w:rPr>
            </w:pPr>
            <w:r w:rsidRPr="00530122">
              <w:rPr>
                <w:rFonts w:cs="Arial"/>
                <w:color w:val="000000"/>
                <w:sz w:val="24"/>
                <w:szCs w:val="24"/>
              </w:rPr>
              <w:t>8</w:t>
            </w:r>
          </w:p>
        </w:tc>
        <w:tc>
          <w:tcPr>
            <w:tcW w:w="594" w:type="dxa"/>
            <w:gridSpan w:val="2"/>
            <w:tcBorders>
              <w:top w:val="nil"/>
              <w:left w:val="nil"/>
              <w:bottom w:val="nil"/>
              <w:right w:val="single" w:sz="4" w:space="0" w:color="auto"/>
            </w:tcBorders>
          </w:tcPr>
          <w:p w:rsidR="00AE3B27" w:rsidRPr="00530122" w:rsidRDefault="00AE3B27" w:rsidP="00530122">
            <w:pPr>
              <w:spacing w:before="0"/>
              <w:jc w:val="center"/>
              <w:rPr>
                <w:rFonts w:cs="Arial"/>
                <w:color w:val="000000"/>
                <w:sz w:val="24"/>
                <w:szCs w:val="24"/>
              </w:rPr>
            </w:pPr>
          </w:p>
        </w:tc>
        <w:tc>
          <w:tcPr>
            <w:tcW w:w="1206" w:type="dxa"/>
            <w:gridSpan w:val="3"/>
            <w:tcBorders>
              <w:top w:val="nil"/>
              <w:left w:val="nil"/>
              <w:bottom w:val="nil"/>
              <w:right w:val="single" w:sz="4" w:space="0" w:color="auto"/>
            </w:tcBorders>
          </w:tcPr>
          <w:p w:rsidR="00AE3B27" w:rsidRPr="00530122" w:rsidRDefault="00AE3B27" w:rsidP="00530122">
            <w:pPr>
              <w:spacing w:before="0"/>
              <w:jc w:val="center"/>
              <w:rPr>
                <w:rFonts w:cs="Arial"/>
                <w:color w:val="000000"/>
                <w:sz w:val="24"/>
                <w:szCs w:val="24"/>
              </w:rPr>
            </w:pPr>
          </w:p>
        </w:tc>
        <w:tc>
          <w:tcPr>
            <w:tcW w:w="810" w:type="dxa"/>
            <w:gridSpan w:val="2"/>
            <w:tcBorders>
              <w:top w:val="nil"/>
              <w:left w:val="nil"/>
              <w:bottom w:val="nil"/>
              <w:right w:val="single" w:sz="4" w:space="0" w:color="auto"/>
            </w:tcBorders>
          </w:tcPr>
          <w:p w:rsidR="00AE3B27" w:rsidRPr="00530122" w:rsidRDefault="00AE3B27" w:rsidP="00530122">
            <w:pPr>
              <w:spacing w:before="0"/>
              <w:jc w:val="center"/>
              <w:rPr>
                <w:rFonts w:cs="Arial"/>
                <w:color w:val="000000"/>
                <w:sz w:val="24"/>
                <w:szCs w:val="24"/>
              </w:rPr>
            </w:pPr>
          </w:p>
        </w:tc>
        <w:tc>
          <w:tcPr>
            <w:tcW w:w="1750" w:type="dxa"/>
            <w:tcBorders>
              <w:top w:val="nil"/>
              <w:left w:val="nil"/>
              <w:bottom w:val="nil"/>
              <w:right w:val="single" w:sz="4" w:space="0" w:color="auto"/>
            </w:tcBorders>
          </w:tcPr>
          <w:p w:rsidR="00AE3B27" w:rsidRPr="00530122" w:rsidRDefault="00AE3B27" w:rsidP="00530122">
            <w:pPr>
              <w:spacing w:before="0"/>
              <w:jc w:val="center"/>
              <w:rPr>
                <w:rFonts w:cs="Arial"/>
                <w:color w:val="000000"/>
                <w:sz w:val="24"/>
                <w:szCs w:val="24"/>
              </w:rPr>
            </w:pPr>
          </w:p>
        </w:tc>
      </w:tr>
      <w:tr w:rsidR="00AE3B27" w:rsidRPr="00530122" w:rsidTr="00AE3B27">
        <w:trPr>
          <w:gridAfter w:val="2"/>
          <w:wAfter w:w="1992" w:type="dxa"/>
          <w:trHeight w:val="300"/>
        </w:trPr>
        <w:tc>
          <w:tcPr>
            <w:tcW w:w="889" w:type="dxa"/>
            <w:tcBorders>
              <w:top w:val="nil"/>
              <w:left w:val="double" w:sz="6" w:space="0" w:color="auto"/>
              <w:bottom w:val="nil"/>
              <w:right w:val="single" w:sz="4" w:space="0" w:color="auto"/>
            </w:tcBorders>
            <w:shd w:val="clear" w:color="auto" w:fill="auto"/>
            <w:hideMark/>
          </w:tcPr>
          <w:p w:rsidR="00AE3B27" w:rsidRPr="00530122" w:rsidRDefault="00AE3B27" w:rsidP="00530122">
            <w:pPr>
              <w:spacing w:before="0"/>
              <w:jc w:val="left"/>
              <w:rPr>
                <w:rFonts w:cs="Arial"/>
                <w:color w:val="000000"/>
                <w:sz w:val="24"/>
                <w:szCs w:val="24"/>
              </w:rPr>
            </w:pPr>
            <w:r w:rsidRPr="00530122">
              <w:rPr>
                <w:rFonts w:cs="Arial"/>
                <w:color w:val="000000"/>
                <w:sz w:val="24"/>
                <w:szCs w:val="24"/>
              </w:rPr>
              <w:t> </w:t>
            </w:r>
          </w:p>
        </w:tc>
        <w:tc>
          <w:tcPr>
            <w:tcW w:w="4300" w:type="dxa"/>
            <w:tcBorders>
              <w:top w:val="nil"/>
              <w:left w:val="nil"/>
              <w:bottom w:val="nil"/>
              <w:right w:val="single" w:sz="4" w:space="0" w:color="auto"/>
            </w:tcBorders>
            <w:shd w:val="clear" w:color="auto" w:fill="auto"/>
            <w:noWrap/>
            <w:hideMark/>
          </w:tcPr>
          <w:p w:rsidR="00AE3B27" w:rsidRPr="00530122" w:rsidRDefault="00AE3B27" w:rsidP="00530122">
            <w:pPr>
              <w:spacing w:before="0"/>
              <w:jc w:val="left"/>
              <w:rPr>
                <w:rFonts w:cs="Arial"/>
                <w:color w:val="000000"/>
                <w:sz w:val="24"/>
                <w:szCs w:val="24"/>
              </w:rPr>
            </w:pPr>
            <w:r w:rsidRPr="00530122">
              <w:rPr>
                <w:rFonts w:cs="Arial"/>
                <w:color w:val="000000"/>
                <w:sz w:val="24"/>
                <w:szCs w:val="24"/>
              </w:rPr>
              <w:t> </w:t>
            </w:r>
          </w:p>
        </w:tc>
        <w:tc>
          <w:tcPr>
            <w:tcW w:w="2551" w:type="dxa"/>
            <w:tcBorders>
              <w:top w:val="nil"/>
              <w:left w:val="nil"/>
              <w:bottom w:val="nil"/>
              <w:right w:val="single" w:sz="4" w:space="0" w:color="auto"/>
            </w:tcBorders>
            <w:shd w:val="clear" w:color="auto" w:fill="auto"/>
            <w:noWrap/>
            <w:vAlign w:val="bottom"/>
            <w:hideMark/>
          </w:tcPr>
          <w:p w:rsidR="00AE3B27" w:rsidRPr="00530122" w:rsidRDefault="00AE3B27" w:rsidP="00530122">
            <w:pPr>
              <w:spacing w:before="0"/>
              <w:jc w:val="left"/>
              <w:rPr>
                <w:rFonts w:cs="Arial"/>
                <w:color w:val="000000"/>
                <w:sz w:val="24"/>
                <w:szCs w:val="24"/>
              </w:rPr>
            </w:pPr>
            <w:r w:rsidRPr="00530122">
              <w:rPr>
                <w:rFonts w:cs="Arial"/>
                <w:color w:val="000000"/>
                <w:sz w:val="24"/>
                <w:szCs w:val="24"/>
              </w:rPr>
              <w:t> </w:t>
            </w:r>
          </w:p>
        </w:tc>
        <w:tc>
          <w:tcPr>
            <w:tcW w:w="2430" w:type="dxa"/>
            <w:gridSpan w:val="2"/>
            <w:tcBorders>
              <w:top w:val="nil"/>
              <w:left w:val="nil"/>
              <w:bottom w:val="nil"/>
              <w:right w:val="single" w:sz="4" w:space="0" w:color="auto"/>
            </w:tcBorders>
            <w:shd w:val="clear" w:color="auto" w:fill="auto"/>
            <w:noWrap/>
            <w:vAlign w:val="bottom"/>
            <w:hideMark/>
          </w:tcPr>
          <w:p w:rsidR="00AE3B27" w:rsidRPr="00530122" w:rsidRDefault="00AE3B27" w:rsidP="00530122">
            <w:pPr>
              <w:spacing w:before="0"/>
              <w:jc w:val="left"/>
              <w:rPr>
                <w:rFonts w:cs="Arial"/>
                <w:color w:val="000000"/>
                <w:sz w:val="24"/>
                <w:szCs w:val="24"/>
              </w:rPr>
            </w:pPr>
            <w:r w:rsidRPr="00530122">
              <w:rPr>
                <w:rFonts w:cs="Arial"/>
                <w:color w:val="000000"/>
                <w:sz w:val="24"/>
                <w:szCs w:val="24"/>
              </w:rPr>
              <w:t> </w:t>
            </w:r>
          </w:p>
        </w:tc>
        <w:tc>
          <w:tcPr>
            <w:tcW w:w="594" w:type="dxa"/>
            <w:gridSpan w:val="2"/>
            <w:tcBorders>
              <w:top w:val="nil"/>
              <w:left w:val="nil"/>
              <w:bottom w:val="nil"/>
              <w:right w:val="single" w:sz="4" w:space="0" w:color="auto"/>
            </w:tcBorders>
          </w:tcPr>
          <w:p w:rsidR="00AE3B27" w:rsidRPr="00530122" w:rsidRDefault="00AE3B27" w:rsidP="00530122">
            <w:pPr>
              <w:spacing w:before="0"/>
              <w:jc w:val="left"/>
              <w:rPr>
                <w:rFonts w:cs="Arial"/>
                <w:color w:val="000000"/>
                <w:sz w:val="24"/>
                <w:szCs w:val="24"/>
              </w:rPr>
            </w:pPr>
          </w:p>
        </w:tc>
        <w:tc>
          <w:tcPr>
            <w:tcW w:w="1206" w:type="dxa"/>
            <w:gridSpan w:val="3"/>
            <w:tcBorders>
              <w:top w:val="nil"/>
              <w:left w:val="nil"/>
              <w:bottom w:val="nil"/>
              <w:right w:val="single" w:sz="4" w:space="0" w:color="auto"/>
            </w:tcBorders>
          </w:tcPr>
          <w:p w:rsidR="00AE3B27" w:rsidRPr="00530122" w:rsidRDefault="00AE3B27" w:rsidP="00530122">
            <w:pPr>
              <w:spacing w:before="0"/>
              <w:jc w:val="left"/>
              <w:rPr>
                <w:rFonts w:cs="Arial"/>
                <w:color w:val="000000"/>
                <w:sz w:val="24"/>
                <w:szCs w:val="24"/>
              </w:rPr>
            </w:pPr>
          </w:p>
        </w:tc>
        <w:tc>
          <w:tcPr>
            <w:tcW w:w="810" w:type="dxa"/>
            <w:gridSpan w:val="2"/>
            <w:tcBorders>
              <w:top w:val="nil"/>
              <w:left w:val="nil"/>
              <w:bottom w:val="nil"/>
              <w:right w:val="single" w:sz="4" w:space="0" w:color="auto"/>
            </w:tcBorders>
          </w:tcPr>
          <w:p w:rsidR="00AE3B27" w:rsidRPr="00530122" w:rsidRDefault="00AE3B27" w:rsidP="00530122">
            <w:pPr>
              <w:spacing w:before="0"/>
              <w:jc w:val="left"/>
              <w:rPr>
                <w:rFonts w:cs="Arial"/>
                <w:color w:val="000000"/>
                <w:sz w:val="24"/>
                <w:szCs w:val="24"/>
              </w:rPr>
            </w:pPr>
          </w:p>
        </w:tc>
        <w:tc>
          <w:tcPr>
            <w:tcW w:w="1750" w:type="dxa"/>
            <w:tcBorders>
              <w:top w:val="nil"/>
              <w:left w:val="nil"/>
              <w:bottom w:val="nil"/>
              <w:right w:val="single" w:sz="4" w:space="0" w:color="auto"/>
            </w:tcBorders>
          </w:tcPr>
          <w:p w:rsidR="00AE3B27" w:rsidRPr="00530122" w:rsidRDefault="00AE3B27" w:rsidP="00530122">
            <w:pPr>
              <w:spacing w:before="0"/>
              <w:jc w:val="left"/>
              <w:rPr>
                <w:rFonts w:cs="Arial"/>
                <w:color w:val="000000"/>
                <w:sz w:val="24"/>
                <w:szCs w:val="24"/>
              </w:rPr>
            </w:pPr>
          </w:p>
        </w:tc>
      </w:tr>
      <w:tr w:rsidR="00AE3B27" w:rsidRPr="00530122" w:rsidTr="00AE3B27">
        <w:trPr>
          <w:gridAfter w:val="2"/>
          <w:wAfter w:w="1992" w:type="dxa"/>
          <w:trHeight w:val="300"/>
        </w:trPr>
        <w:tc>
          <w:tcPr>
            <w:tcW w:w="889" w:type="dxa"/>
            <w:tcBorders>
              <w:top w:val="nil"/>
              <w:left w:val="double" w:sz="6" w:space="0" w:color="auto"/>
              <w:bottom w:val="nil"/>
              <w:right w:val="single" w:sz="4" w:space="0" w:color="auto"/>
            </w:tcBorders>
            <w:shd w:val="clear" w:color="auto" w:fill="auto"/>
            <w:hideMark/>
          </w:tcPr>
          <w:p w:rsidR="00AE3B27" w:rsidRPr="00530122" w:rsidRDefault="00AE3B27" w:rsidP="00530122">
            <w:pPr>
              <w:spacing w:before="0"/>
              <w:jc w:val="left"/>
              <w:rPr>
                <w:rFonts w:cs="Arial"/>
                <w:color w:val="000000"/>
                <w:sz w:val="24"/>
                <w:szCs w:val="24"/>
              </w:rPr>
            </w:pPr>
            <w:r w:rsidRPr="00530122">
              <w:rPr>
                <w:rFonts w:cs="Arial"/>
                <w:color w:val="000000"/>
                <w:sz w:val="24"/>
                <w:szCs w:val="24"/>
              </w:rPr>
              <w:t>4.3.8.</w:t>
            </w:r>
          </w:p>
        </w:tc>
        <w:tc>
          <w:tcPr>
            <w:tcW w:w="4300" w:type="dxa"/>
            <w:tcBorders>
              <w:top w:val="nil"/>
              <w:left w:val="nil"/>
              <w:bottom w:val="nil"/>
              <w:right w:val="single" w:sz="4" w:space="0" w:color="auto"/>
            </w:tcBorders>
            <w:shd w:val="clear" w:color="auto" w:fill="auto"/>
            <w:vAlign w:val="center"/>
            <w:hideMark/>
          </w:tcPr>
          <w:p w:rsidR="00AE3B27" w:rsidRPr="00530122" w:rsidRDefault="00AE3B27" w:rsidP="00530122">
            <w:pPr>
              <w:spacing w:before="0"/>
              <w:rPr>
                <w:rFonts w:cs="Arial"/>
                <w:b/>
                <w:bCs/>
                <w:color w:val="000000"/>
                <w:sz w:val="24"/>
                <w:szCs w:val="24"/>
              </w:rPr>
            </w:pPr>
            <w:r w:rsidRPr="00530122">
              <w:rPr>
                <w:rFonts w:cs="Arial"/>
                <w:b/>
                <w:bCs/>
                <w:color w:val="000000"/>
                <w:sz w:val="24"/>
                <w:szCs w:val="24"/>
              </w:rPr>
              <w:t>Liveno-gvozdeni olučnjaci</w:t>
            </w:r>
          </w:p>
        </w:tc>
        <w:tc>
          <w:tcPr>
            <w:tcW w:w="2551" w:type="dxa"/>
            <w:tcBorders>
              <w:top w:val="nil"/>
              <w:left w:val="nil"/>
              <w:bottom w:val="nil"/>
              <w:right w:val="single" w:sz="4" w:space="0" w:color="auto"/>
            </w:tcBorders>
            <w:shd w:val="clear" w:color="auto" w:fill="auto"/>
            <w:noWrap/>
            <w:vAlign w:val="bottom"/>
            <w:hideMark/>
          </w:tcPr>
          <w:p w:rsidR="00AE3B27" w:rsidRPr="00530122" w:rsidRDefault="00AE3B27" w:rsidP="00530122">
            <w:pPr>
              <w:spacing w:before="0"/>
              <w:jc w:val="left"/>
              <w:rPr>
                <w:rFonts w:cs="Arial"/>
                <w:color w:val="000000"/>
                <w:sz w:val="24"/>
                <w:szCs w:val="24"/>
              </w:rPr>
            </w:pPr>
            <w:r w:rsidRPr="00530122">
              <w:rPr>
                <w:rFonts w:cs="Arial"/>
                <w:color w:val="000000"/>
                <w:sz w:val="24"/>
                <w:szCs w:val="24"/>
              </w:rPr>
              <w:t> </w:t>
            </w:r>
          </w:p>
        </w:tc>
        <w:tc>
          <w:tcPr>
            <w:tcW w:w="2430" w:type="dxa"/>
            <w:gridSpan w:val="2"/>
            <w:tcBorders>
              <w:top w:val="nil"/>
              <w:left w:val="nil"/>
              <w:bottom w:val="nil"/>
              <w:right w:val="single" w:sz="4" w:space="0" w:color="auto"/>
            </w:tcBorders>
            <w:shd w:val="clear" w:color="auto" w:fill="auto"/>
            <w:noWrap/>
            <w:vAlign w:val="bottom"/>
            <w:hideMark/>
          </w:tcPr>
          <w:p w:rsidR="00AE3B27" w:rsidRPr="00530122" w:rsidRDefault="00AE3B27" w:rsidP="00530122">
            <w:pPr>
              <w:spacing w:before="0"/>
              <w:jc w:val="left"/>
              <w:rPr>
                <w:rFonts w:cs="Arial"/>
                <w:color w:val="000000"/>
                <w:sz w:val="24"/>
                <w:szCs w:val="24"/>
              </w:rPr>
            </w:pPr>
            <w:r w:rsidRPr="00530122">
              <w:rPr>
                <w:rFonts w:cs="Arial"/>
                <w:color w:val="000000"/>
                <w:sz w:val="24"/>
                <w:szCs w:val="24"/>
              </w:rPr>
              <w:t> </w:t>
            </w:r>
          </w:p>
        </w:tc>
        <w:tc>
          <w:tcPr>
            <w:tcW w:w="594" w:type="dxa"/>
            <w:gridSpan w:val="2"/>
            <w:tcBorders>
              <w:top w:val="nil"/>
              <w:left w:val="nil"/>
              <w:bottom w:val="nil"/>
              <w:right w:val="single" w:sz="4" w:space="0" w:color="auto"/>
            </w:tcBorders>
          </w:tcPr>
          <w:p w:rsidR="00AE3B27" w:rsidRPr="00530122" w:rsidRDefault="00AE3B27" w:rsidP="00530122">
            <w:pPr>
              <w:spacing w:before="0"/>
              <w:jc w:val="left"/>
              <w:rPr>
                <w:rFonts w:cs="Arial"/>
                <w:color w:val="000000"/>
                <w:sz w:val="24"/>
                <w:szCs w:val="24"/>
              </w:rPr>
            </w:pPr>
          </w:p>
        </w:tc>
        <w:tc>
          <w:tcPr>
            <w:tcW w:w="1206" w:type="dxa"/>
            <w:gridSpan w:val="3"/>
            <w:tcBorders>
              <w:top w:val="nil"/>
              <w:left w:val="nil"/>
              <w:bottom w:val="nil"/>
              <w:right w:val="single" w:sz="4" w:space="0" w:color="auto"/>
            </w:tcBorders>
          </w:tcPr>
          <w:p w:rsidR="00AE3B27" w:rsidRPr="00530122" w:rsidRDefault="00AE3B27" w:rsidP="00530122">
            <w:pPr>
              <w:spacing w:before="0"/>
              <w:jc w:val="left"/>
              <w:rPr>
                <w:rFonts w:cs="Arial"/>
                <w:color w:val="000000"/>
                <w:sz w:val="24"/>
                <w:szCs w:val="24"/>
              </w:rPr>
            </w:pPr>
          </w:p>
        </w:tc>
        <w:tc>
          <w:tcPr>
            <w:tcW w:w="810" w:type="dxa"/>
            <w:gridSpan w:val="2"/>
            <w:tcBorders>
              <w:top w:val="nil"/>
              <w:left w:val="nil"/>
              <w:bottom w:val="nil"/>
              <w:right w:val="single" w:sz="4" w:space="0" w:color="auto"/>
            </w:tcBorders>
          </w:tcPr>
          <w:p w:rsidR="00AE3B27" w:rsidRPr="00530122" w:rsidRDefault="00AE3B27" w:rsidP="00530122">
            <w:pPr>
              <w:spacing w:before="0"/>
              <w:jc w:val="left"/>
              <w:rPr>
                <w:rFonts w:cs="Arial"/>
                <w:color w:val="000000"/>
                <w:sz w:val="24"/>
                <w:szCs w:val="24"/>
              </w:rPr>
            </w:pPr>
          </w:p>
        </w:tc>
        <w:tc>
          <w:tcPr>
            <w:tcW w:w="1750" w:type="dxa"/>
            <w:tcBorders>
              <w:top w:val="nil"/>
              <w:left w:val="nil"/>
              <w:bottom w:val="nil"/>
              <w:right w:val="single" w:sz="4" w:space="0" w:color="auto"/>
            </w:tcBorders>
          </w:tcPr>
          <w:p w:rsidR="00AE3B27" w:rsidRPr="00530122" w:rsidRDefault="00AE3B27" w:rsidP="00530122">
            <w:pPr>
              <w:spacing w:before="0"/>
              <w:jc w:val="left"/>
              <w:rPr>
                <w:rFonts w:cs="Arial"/>
                <w:color w:val="000000"/>
                <w:sz w:val="24"/>
                <w:szCs w:val="24"/>
              </w:rPr>
            </w:pPr>
          </w:p>
        </w:tc>
      </w:tr>
      <w:tr w:rsidR="00AE3B27" w:rsidRPr="00530122" w:rsidTr="00AE3B27">
        <w:trPr>
          <w:gridAfter w:val="2"/>
          <w:wAfter w:w="1992" w:type="dxa"/>
          <w:trHeight w:val="855"/>
        </w:trPr>
        <w:tc>
          <w:tcPr>
            <w:tcW w:w="889" w:type="dxa"/>
            <w:tcBorders>
              <w:top w:val="nil"/>
              <w:left w:val="double" w:sz="6" w:space="0" w:color="auto"/>
              <w:bottom w:val="nil"/>
              <w:right w:val="single" w:sz="4" w:space="0" w:color="auto"/>
            </w:tcBorders>
            <w:shd w:val="clear" w:color="auto" w:fill="auto"/>
            <w:hideMark/>
          </w:tcPr>
          <w:p w:rsidR="00AE3B27" w:rsidRPr="00530122" w:rsidRDefault="00AE3B27" w:rsidP="00530122">
            <w:pPr>
              <w:spacing w:before="0"/>
              <w:jc w:val="left"/>
              <w:rPr>
                <w:rFonts w:cs="Arial"/>
                <w:color w:val="000000"/>
                <w:sz w:val="24"/>
                <w:szCs w:val="24"/>
              </w:rPr>
            </w:pPr>
            <w:r w:rsidRPr="00530122">
              <w:rPr>
                <w:rFonts w:cs="Arial"/>
                <w:color w:val="000000"/>
                <w:sz w:val="24"/>
                <w:szCs w:val="24"/>
              </w:rPr>
              <w:t> </w:t>
            </w:r>
          </w:p>
        </w:tc>
        <w:tc>
          <w:tcPr>
            <w:tcW w:w="4300" w:type="dxa"/>
            <w:tcBorders>
              <w:top w:val="nil"/>
              <w:left w:val="nil"/>
              <w:bottom w:val="nil"/>
              <w:right w:val="single" w:sz="4" w:space="0" w:color="auto"/>
            </w:tcBorders>
            <w:shd w:val="clear" w:color="auto" w:fill="auto"/>
            <w:vAlign w:val="center"/>
            <w:hideMark/>
          </w:tcPr>
          <w:p w:rsidR="00AE3B27" w:rsidRPr="00530122" w:rsidRDefault="00AE3B27" w:rsidP="00530122">
            <w:pPr>
              <w:spacing w:before="0"/>
              <w:rPr>
                <w:rFonts w:cs="Arial"/>
                <w:color w:val="000000"/>
                <w:sz w:val="24"/>
                <w:szCs w:val="24"/>
              </w:rPr>
            </w:pPr>
            <w:r w:rsidRPr="00530122">
              <w:rPr>
                <w:rFonts w:cs="Arial"/>
                <w:color w:val="000000"/>
                <w:sz w:val="24"/>
                <w:szCs w:val="24"/>
              </w:rPr>
              <w:t>Nabavka, transport i montaža liveno-gvozdenih olučnjaka sa revizionom koficom za čišenje.</w:t>
            </w:r>
          </w:p>
        </w:tc>
        <w:tc>
          <w:tcPr>
            <w:tcW w:w="2551" w:type="dxa"/>
            <w:tcBorders>
              <w:top w:val="nil"/>
              <w:left w:val="nil"/>
              <w:bottom w:val="nil"/>
              <w:right w:val="single" w:sz="4" w:space="0" w:color="auto"/>
            </w:tcBorders>
            <w:shd w:val="clear" w:color="auto" w:fill="auto"/>
            <w:noWrap/>
            <w:vAlign w:val="bottom"/>
            <w:hideMark/>
          </w:tcPr>
          <w:p w:rsidR="00AE3B27" w:rsidRPr="00530122" w:rsidRDefault="00AE3B27" w:rsidP="00530122">
            <w:pPr>
              <w:spacing w:before="0"/>
              <w:jc w:val="center"/>
              <w:rPr>
                <w:rFonts w:cs="Arial"/>
                <w:color w:val="000000"/>
                <w:sz w:val="24"/>
                <w:szCs w:val="24"/>
              </w:rPr>
            </w:pPr>
            <w:r w:rsidRPr="00530122">
              <w:rPr>
                <w:rFonts w:cs="Arial"/>
                <w:color w:val="000000"/>
                <w:sz w:val="24"/>
                <w:szCs w:val="24"/>
              </w:rPr>
              <w:t>kom</w:t>
            </w:r>
          </w:p>
        </w:tc>
        <w:tc>
          <w:tcPr>
            <w:tcW w:w="2430" w:type="dxa"/>
            <w:gridSpan w:val="2"/>
            <w:tcBorders>
              <w:top w:val="nil"/>
              <w:left w:val="nil"/>
              <w:bottom w:val="nil"/>
              <w:right w:val="single" w:sz="4" w:space="0" w:color="auto"/>
            </w:tcBorders>
            <w:shd w:val="clear" w:color="auto" w:fill="auto"/>
            <w:noWrap/>
            <w:vAlign w:val="bottom"/>
            <w:hideMark/>
          </w:tcPr>
          <w:p w:rsidR="00AE3B27" w:rsidRPr="00530122" w:rsidRDefault="00AE3B27" w:rsidP="00530122">
            <w:pPr>
              <w:spacing w:before="0"/>
              <w:jc w:val="center"/>
              <w:rPr>
                <w:rFonts w:cs="Arial"/>
                <w:color w:val="000000"/>
                <w:sz w:val="24"/>
                <w:szCs w:val="24"/>
              </w:rPr>
            </w:pPr>
            <w:r w:rsidRPr="00530122">
              <w:rPr>
                <w:rFonts w:cs="Arial"/>
                <w:color w:val="000000"/>
                <w:sz w:val="24"/>
                <w:szCs w:val="24"/>
              </w:rPr>
              <w:t>4</w:t>
            </w:r>
          </w:p>
        </w:tc>
        <w:tc>
          <w:tcPr>
            <w:tcW w:w="594" w:type="dxa"/>
            <w:gridSpan w:val="2"/>
            <w:tcBorders>
              <w:top w:val="nil"/>
              <w:left w:val="nil"/>
              <w:bottom w:val="nil"/>
              <w:right w:val="single" w:sz="4" w:space="0" w:color="auto"/>
            </w:tcBorders>
          </w:tcPr>
          <w:p w:rsidR="00AE3B27" w:rsidRPr="00530122" w:rsidRDefault="00AE3B27" w:rsidP="00530122">
            <w:pPr>
              <w:spacing w:before="0"/>
              <w:jc w:val="center"/>
              <w:rPr>
                <w:rFonts w:cs="Arial"/>
                <w:color w:val="000000"/>
                <w:sz w:val="24"/>
                <w:szCs w:val="24"/>
              </w:rPr>
            </w:pPr>
          </w:p>
        </w:tc>
        <w:tc>
          <w:tcPr>
            <w:tcW w:w="1206" w:type="dxa"/>
            <w:gridSpan w:val="3"/>
            <w:tcBorders>
              <w:top w:val="nil"/>
              <w:left w:val="nil"/>
              <w:bottom w:val="nil"/>
              <w:right w:val="single" w:sz="4" w:space="0" w:color="auto"/>
            </w:tcBorders>
          </w:tcPr>
          <w:p w:rsidR="00AE3B27" w:rsidRPr="00530122" w:rsidRDefault="00AE3B27" w:rsidP="00530122">
            <w:pPr>
              <w:spacing w:before="0"/>
              <w:jc w:val="center"/>
              <w:rPr>
                <w:rFonts w:cs="Arial"/>
                <w:color w:val="000000"/>
                <w:sz w:val="24"/>
                <w:szCs w:val="24"/>
              </w:rPr>
            </w:pPr>
          </w:p>
        </w:tc>
        <w:tc>
          <w:tcPr>
            <w:tcW w:w="810" w:type="dxa"/>
            <w:gridSpan w:val="2"/>
            <w:tcBorders>
              <w:top w:val="nil"/>
              <w:left w:val="nil"/>
              <w:bottom w:val="nil"/>
              <w:right w:val="single" w:sz="4" w:space="0" w:color="auto"/>
            </w:tcBorders>
          </w:tcPr>
          <w:p w:rsidR="00AE3B27" w:rsidRPr="00530122" w:rsidRDefault="00AE3B27" w:rsidP="00530122">
            <w:pPr>
              <w:spacing w:before="0"/>
              <w:jc w:val="center"/>
              <w:rPr>
                <w:rFonts w:cs="Arial"/>
                <w:color w:val="000000"/>
                <w:sz w:val="24"/>
                <w:szCs w:val="24"/>
              </w:rPr>
            </w:pPr>
          </w:p>
        </w:tc>
        <w:tc>
          <w:tcPr>
            <w:tcW w:w="1750" w:type="dxa"/>
            <w:tcBorders>
              <w:top w:val="nil"/>
              <w:left w:val="nil"/>
              <w:bottom w:val="nil"/>
              <w:right w:val="single" w:sz="4" w:space="0" w:color="auto"/>
            </w:tcBorders>
          </w:tcPr>
          <w:p w:rsidR="00AE3B27" w:rsidRPr="00530122" w:rsidRDefault="00AE3B27" w:rsidP="00530122">
            <w:pPr>
              <w:spacing w:before="0"/>
              <w:jc w:val="center"/>
              <w:rPr>
                <w:rFonts w:cs="Arial"/>
                <w:color w:val="000000"/>
                <w:sz w:val="24"/>
                <w:szCs w:val="24"/>
              </w:rPr>
            </w:pPr>
          </w:p>
        </w:tc>
      </w:tr>
      <w:tr w:rsidR="00AE3B27" w:rsidRPr="00530122" w:rsidTr="00AE3B27">
        <w:trPr>
          <w:gridAfter w:val="2"/>
          <w:wAfter w:w="1992" w:type="dxa"/>
          <w:trHeight w:val="300"/>
        </w:trPr>
        <w:tc>
          <w:tcPr>
            <w:tcW w:w="889" w:type="dxa"/>
            <w:tcBorders>
              <w:top w:val="nil"/>
              <w:left w:val="double" w:sz="6" w:space="0" w:color="auto"/>
              <w:bottom w:val="nil"/>
              <w:right w:val="single" w:sz="4" w:space="0" w:color="auto"/>
            </w:tcBorders>
            <w:shd w:val="clear" w:color="auto" w:fill="auto"/>
            <w:hideMark/>
          </w:tcPr>
          <w:p w:rsidR="00AE3B27" w:rsidRPr="00530122" w:rsidRDefault="00AE3B27" w:rsidP="00530122">
            <w:pPr>
              <w:spacing w:before="0"/>
              <w:jc w:val="left"/>
              <w:rPr>
                <w:rFonts w:cs="Arial"/>
                <w:color w:val="000000"/>
                <w:sz w:val="24"/>
                <w:szCs w:val="24"/>
              </w:rPr>
            </w:pPr>
            <w:r w:rsidRPr="00530122">
              <w:rPr>
                <w:rFonts w:cs="Arial"/>
                <w:color w:val="000000"/>
                <w:sz w:val="24"/>
                <w:szCs w:val="24"/>
              </w:rPr>
              <w:t>4.3.9.</w:t>
            </w:r>
          </w:p>
        </w:tc>
        <w:tc>
          <w:tcPr>
            <w:tcW w:w="4300" w:type="dxa"/>
            <w:tcBorders>
              <w:top w:val="nil"/>
              <w:left w:val="nil"/>
              <w:bottom w:val="nil"/>
              <w:right w:val="single" w:sz="4" w:space="0" w:color="auto"/>
            </w:tcBorders>
            <w:shd w:val="clear" w:color="auto" w:fill="auto"/>
            <w:vAlign w:val="center"/>
            <w:hideMark/>
          </w:tcPr>
          <w:p w:rsidR="00AE3B27" w:rsidRPr="00530122" w:rsidRDefault="00AE3B27" w:rsidP="00530122">
            <w:pPr>
              <w:spacing w:before="0"/>
              <w:rPr>
                <w:rFonts w:cs="Arial"/>
                <w:b/>
                <w:bCs/>
                <w:color w:val="000000"/>
                <w:sz w:val="24"/>
                <w:szCs w:val="24"/>
              </w:rPr>
            </w:pPr>
            <w:r w:rsidRPr="00530122">
              <w:rPr>
                <w:rFonts w:cs="Arial"/>
                <w:b/>
                <w:bCs/>
                <w:color w:val="000000"/>
                <w:sz w:val="24"/>
                <w:szCs w:val="24"/>
              </w:rPr>
              <w:t>Ispitivanje cevovoda</w:t>
            </w:r>
          </w:p>
        </w:tc>
        <w:tc>
          <w:tcPr>
            <w:tcW w:w="2551" w:type="dxa"/>
            <w:tcBorders>
              <w:top w:val="nil"/>
              <w:left w:val="nil"/>
              <w:bottom w:val="nil"/>
              <w:right w:val="single" w:sz="4" w:space="0" w:color="auto"/>
            </w:tcBorders>
            <w:shd w:val="clear" w:color="auto" w:fill="auto"/>
            <w:noWrap/>
            <w:vAlign w:val="bottom"/>
            <w:hideMark/>
          </w:tcPr>
          <w:p w:rsidR="00AE3B27" w:rsidRPr="00530122" w:rsidRDefault="00AE3B27" w:rsidP="00530122">
            <w:pPr>
              <w:spacing w:before="0"/>
              <w:jc w:val="left"/>
              <w:rPr>
                <w:rFonts w:cs="Arial"/>
                <w:color w:val="000000"/>
                <w:sz w:val="24"/>
                <w:szCs w:val="24"/>
              </w:rPr>
            </w:pPr>
            <w:r w:rsidRPr="00530122">
              <w:rPr>
                <w:rFonts w:cs="Arial"/>
                <w:color w:val="000000"/>
                <w:sz w:val="24"/>
                <w:szCs w:val="24"/>
              </w:rPr>
              <w:t> </w:t>
            </w:r>
          </w:p>
        </w:tc>
        <w:tc>
          <w:tcPr>
            <w:tcW w:w="2430" w:type="dxa"/>
            <w:gridSpan w:val="2"/>
            <w:tcBorders>
              <w:top w:val="nil"/>
              <w:left w:val="nil"/>
              <w:bottom w:val="nil"/>
              <w:right w:val="single" w:sz="4" w:space="0" w:color="auto"/>
            </w:tcBorders>
            <w:shd w:val="clear" w:color="auto" w:fill="auto"/>
            <w:noWrap/>
            <w:vAlign w:val="bottom"/>
            <w:hideMark/>
          </w:tcPr>
          <w:p w:rsidR="00AE3B27" w:rsidRPr="00530122" w:rsidRDefault="00AE3B27" w:rsidP="00530122">
            <w:pPr>
              <w:spacing w:before="0"/>
              <w:jc w:val="left"/>
              <w:rPr>
                <w:rFonts w:cs="Arial"/>
                <w:color w:val="000000"/>
                <w:sz w:val="24"/>
                <w:szCs w:val="24"/>
              </w:rPr>
            </w:pPr>
            <w:r w:rsidRPr="00530122">
              <w:rPr>
                <w:rFonts w:cs="Arial"/>
                <w:color w:val="000000"/>
                <w:sz w:val="24"/>
                <w:szCs w:val="24"/>
              </w:rPr>
              <w:t> </w:t>
            </w:r>
          </w:p>
        </w:tc>
        <w:tc>
          <w:tcPr>
            <w:tcW w:w="594" w:type="dxa"/>
            <w:gridSpan w:val="2"/>
            <w:tcBorders>
              <w:top w:val="nil"/>
              <w:left w:val="nil"/>
              <w:bottom w:val="nil"/>
              <w:right w:val="single" w:sz="4" w:space="0" w:color="auto"/>
            </w:tcBorders>
          </w:tcPr>
          <w:p w:rsidR="00AE3B27" w:rsidRPr="00530122" w:rsidRDefault="00AE3B27" w:rsidP="00530122">
            <w:pPr>
              <w:spacing w:before="0"/>
              <w:jc w:val="left"/>
              <w:rPr>
                <w:rFonts w:cs="Arial"/>
                <w:color w:val="000000"/>
                <w:sz w:val="24"/>
                <w:szCs w:val="24"/>
              </w:rPr>
            </w:pPr>
          </w:p>
        </w:tc>
        <w:tc>
          <w:tcPr>
            <w:tcW w:w="1206" w:type="dxa"/>
            <w:gridSpan w:val="3"/>
            <w:tcBorders>
              <w:top w:val="nil"/>
              <w:left w:val="nil"/>
              <w:bottom w:val="nil"/>
              <w:right w:val="single" w:sz="4" w:space="0" w:color="auto"/>
            </w:tcBorders>
          </w:tcPr>
          <w:p w:rsidR="00AE3B27" w:rsidRPr="00530122" w:rsidRDefault="00AE3B27" w:rsidP="00530122">
            <w:pPr>
              <w:spacing w:before="0"/>
              <w:jc w:val="left"/>
              <w:rPr>
                <w:rFonts w:cs="Arial"/>
                <w:color w:val="000000"/>
                <w:sz w:val="24"/>
                <w:szCs w:val="24"/>
              </w:rPr>
            </w:pPr>
          </w:p>
        </w:tc>
        <w:tc>
          <w:tcPr>
            <w:tcW w:w="810" w:type="dxa"/>
            <w:gridSpan w:val="2"/>
            <w:tcBorders>
              <w:top w:val="nil"/>
              <w:left w:val="nil"/>
              <w:bottom w:val="nil"/>
              <w:right w:val="single" w:sz="4" w:space="0" w:color="auto"/>
            </w:tcBorders>
          </w:tcPr>
          <w:p w:rsidR="00AE3B27" w:rsidRPr="00530122" w:rsidRDefault="00AE3B27" w:rsidP="00530122">
            <w:pPr>
              <w:spacing w:before="0"/>
              <w:jc w:val="left"/>
              <w:rPr>
                <w:rFonts w:cs="Arial"/>
                <w:color w:val="000000"/>
                <w:sz w:val="24"/>
                <w:szCs w:val="24"/>
              </w:rPr>
            </w:pPr>
          </w:p>
        </w:tc>
        <w:tc>
          <w:tcPr>
            <w:tcW w:w="1750" w:type="dxa"/>
            <w:tcBorders>
              <w:top w:val="nil"/>
              <w:left w:val="nil"/>
              <w:bottom w:val="nil"/>
              <w:right w:val="single" w:sz="4" w:space="0" w:color="auto"/>
            </w:tcBorders>
          </w:tcPr>
          <w:p w:rsidR="00AE3B27" w:rsidRPr="00530122" w:rsidRDefault="00AE3B27" w:rsidP="00530122">
            <w:pPr>
              <w:spacing w:before="0"/>
              <w:jc w:val="left"/>
              <w:rPr>
                <w:rFonts w:cs="Arial"/>
                <w:color w:val="000000"/>
                <w:sz w:val="24"/>
                <w:szCs w:val="24"/>
              </w:rPr>
            </w:pPr>
          </w:p>
        </w:tc>
      </w:tr>
      <w:tr w:rsidR="00AE3B27" w:rsidRPr="00530122" w:rsidTr="00AE3B27">
        <w:trPr>
          <w:gridAfter w:val="2"/>
          <w:wAfter w:w="1992" w:type="dxa"/>
          <w:trHeight w:val="300"/>
        </w:trPr>
        <w:tc>
          <w:tcPr>
            <w:tcW w:w="889" w:type="dxa"/>
            <w:vMerge w:val="restart"/>
            <w:tcBorders>
              <w:top w:val="nil"/>
              <w:left w:val="double" w:sz="6" w:space="0" w:color="auto"/>
              <w:bottom w:val="nil"/>
              <w:right w:val="single" w:sz="4" w:space="0" w:color="auto"/>
            </w:tcBorders>
            <w:shd w:val="clear" w:color="auto" w:fill="auto"/>
            <w:hideMark/>
          </w:tcPr>
          <w:p w:rsidR="00AE3B27" w:rsidRPr="00530122" w:rsidRDefault="00AE3B27" w:rsidP="00530122">
            <w:pPr>
              <w:spacing w:before="0"/>
              <w:jc w:val="left"/>
              <w:rPr>
                <w:rFonts w:cs="Arial"/>
                <w:color w:val="000000"/>
                <w:sz w:val="24"/>
                <w:szCs w:val="24"/>
              </w:rPr>
            </w:pPr>
            <w:r w:rsidRPr="00530122">
              <w:rPr>
                <w:rFonts w:cs="Arial"/>
                <w:color w:val="000000"/>
                <w:sz w:val="24"/>
                <w:szCs w:val="24"/>
              </w:rPr>
              <w:t> </w:t>
            </w:r>
          </w:p>
        </w:tc>
        <w:tc>
          <w:tcPr>
            <w:tcW w:w="4300" w:type="dxa"/>
            <w:vMerge w:val="restart"/>
            <w:tcBorders>
              <w:top w:val="nil"/>
              <w:left w:val="single" w:sz="4" w:space="0" w:color="auto"/>
              <w:bottom w:val="nil"/>
              <w:right w:val="single" w:sz="4" w:space="0" w:color="auto"/>
            </w:tcBorders>
            <w:shd w:val="clear" w:color="auto" w:fill="auto"/>
            <w:vAlign w:val="center"/>
            <w:hideMark/>
          </w:tcPr>
          <w:p w:rsidR="00AE3B27" w:rsidRPr="00530122" w:rsidRDefault="00AE3B27" w:rsidP="00530122">
            <w:pPr>
              <w:spacing w:before="0"/>
              <w:rPr>
                <w:rFonts w:cs="Arial"/>
                <w:color w:val="000000"/>
                <w:sz w:val="24"/>
                <w:szCs w:val="24"/>
              </w:rPr>
            </w:pPr>
            <w:r w:rsidRPr="00530122">
              <w:rPr>
                <w:rFonts w:cs="Arial"/>
                <w:color w:val="000000"/>
                <w:sz w:val="24"/>
                <w:szCs w:val="24"/>
              </w:rPr>
              <w:t>Ispitivanje cevovoda na vodonepropustljivost prema priloženom upustvu i važećim tehničkim propisima.Plaća se po m' .</w:t>
            </w:r>
          </w:p>
        </w:tc>
        <w:tc>
          <w:tcPr>
            <w:tcW w:w="2551" w:type="dxa"/>
            <w:tcBorders>
              <w:top w:val="nil"/>
              <w:left w:val="nil"/>
              <w:bottom w:val="nil"/>
              <w:right w:val="single" w:sz="4" w:space="0" w:color="auto"/>
            </w:tcBorders>
            <w:shd w:val="clear" w:color="auto" w:fill="auto"/>
            <w:noWrap/>
            <w:vAlign w:val="bottom"/>
            <w:hideMark/>
          </w:tcPr>
          <w:p w:rsidR="00AE3B27" w:rsidRPr="00530122" w:rsidRDefault="00AE3B27" w:rsidP="00530122">
            <w:pPr>
              <w:spacing w:before="0"/>
              <w:jc w:val="center"/>
              <w:rPr>
                <w:rFonts w:cs="Arial"/>
                <w:color w:val="000000"/>
                <w:sz w:val="24"/>
                <w:szCs w:val="24"/>
              </w:rPr>
            </w:pPr>
            <w:r w:rsidRPr="00530122">
              <w:rPr>
                <w:rFonts w:cs="Arial"/>
                <w:color w:val="000000"/>
                <w:sz w:val="24"/>
                <w:szCs w:val="24"/>
              </w:rPr>
              <w:t> </w:t>
            </w:r>
          </w:p>
        </w:tc>
        <w:tc>
          <w:tcPr>
            <w:tcW w:w="2430" w:type="dxa"/>
            <w:gridSpan w:val="2"/>
            <w:tcBorders>
              <w:top w:val="nil"/>
              <w:left w:val="nil"/>
              <w:bottom w:val="nil"/>
              <w:right w:val="single" w:sz="4" w:space="0" w:color="auto"/>
            </w:tcBorders>
            <w:shd w:val="clear" w:color="auto" w:fill="auto"/>
            <w:noWrap/>
            <w:vAlign w:val="bottom"/>
            <w:hideMark/>
          </w:tcPr>
          <w:p w:rsidR="00AE3B27" w:rsidRPr="00530122" w:rsidRDefault="00AE3B27" w:rsidP="00530122">
            <w:pPr>
              <w:spacing w:before="0"/>
              <w:jc w:val="center"/>
              <w:rPr>
                <w:rFonts w:cs="Arial"/>
                <w:color w:val="000000"/>
                <w:sz w:val="24"/>
                <w:szCs w:val="24"/>
              </w:rPr>
            </w:pPr>
            <w:r w:rsidRPr="00530122">
              <w:rPr>
                <w:rFonts w:cs="Arial"/>
                <w:color w:val="000000"/>
                <w:sz w:val="24"/>
                <w:szCs w:val="24"/>
              </w:rPr>
              <w:t> </w:t>
            </w:r>
          </w:p>
        </w:tc>
        <w:tc>
          <w:tcPr>
            <w:tcW w:w="594" w:type="dxa"/>
            <w:gridSpan w:val="2"/>
            <w:tcBorders>
              <w:top w:val="nil"/>
              <w:left w:val="nil"/>
              <w:bottom w:val="nil"/>
              <w:right w:val="single" w:sz="4" w:space="0" w:color="auto"/>
            </w:tcBorders>
          </w:tcPr>
          <w:p w:rsidR="00AE3B27" w:rsidRPr="00530122" w:rsidRDefault="00AE3B27" w:rsidP="00530122">
            <w:pPr>
              <w:spacing w:before="0"/>
              <w:jc w:val="center"/>
              <w:rPr>
                <w:rFonts w:cs="Arial"/>
                <w:color w:val="000000"/>
                <w:sz w:val="24"/>
                <w:szCs w:val="24"/>
              </w:rPr>
            </w:pPr>
          </w:p>
        </w:tc>
        <w:tc>
          <w:tcPr>
            <w:tcW w:w="1206" w:type="dxa"/>
            <w:gridSpan w:val="3"/>
            <w:tcBorders>
              <w:top w:val="nil"/>
              <w:left w:val="nil"/>
              <w:bottom w:val="nil"/>
              <w:right w:val="single" w:sz="4" w:space="0" w:color="auto"/>
            </w:tcBorders>
          </w:tcPr>
          <w:p w:rsidR="00AE3B27" w:rsidRPr="00530122" w:rsidRDefault="00AE3B27" w:rsidP="00530122">
            <w:pPr>
              <w:spacing w:before="0"/>
              <w:jc w:val="center"/>
              <w:rPr>
                <w:rFonts w:cs="Arial"/>
                <w:color w:val="000000"/>
                <w:sz w:val="24"/>
                <w:szCs w:val="24"/>
              </w:rPr>
            </w:pPr>
          </w:p>
        </w:tc>
        <w:tc>
          <w:tcPr>
            <w:tcW w:w="810" w:type="dxa"/>
            <w:gridSpan w:val="2"/>
            <w:tcBorders>
              <w:top w:val="nil"/>
              <w:left w:val="nil"/>
              <w:bottom w:val="nil"/>
              <w:right w:val="single" w:sz="4" w:space="0" w:color="auto"/>
            </w:tcBorders>
          </w:tcPr>
          <w:p w:rsidR="00AE3B27" w:rsidRPr="00530122" w:rsidRDefault="00AE3B27" w:rsidP="00530122">
            <w:pPr>
              <w:spacing w:before="0"/>
              <w:jc w:val="center"/>
              <w:rPr>
                <w:rFonts w:cs="Arial"/>
                <w:color w:val="000000"/>
                <w:sz w:val="24"/>
                <w:szCs w:val="24"/>
              </w:rPr>
            </w:pPr>
          </w:p>
        </w:tc>
        <w:tc>
          <w:tcPr>
            <w:tcW w:w="1750" w:type="dxa"/>
            <w:tcBorders>
              <w:top w:val="nil"/>
              <w:left w:val="nil"/>
              <w:bottom w:val="nil"/>
              <w:right w:val="single" w:sz="4" w:space="0" w:color="auto"/>
            </w:tcBorders>
          </w:tcPr>
          <w:p w:rsidR="00AE3B27" w:rsidRPr="00530122" w:rsidRDefault="00AE3B27" w:rsidP="00530122">
            <w:pPr>
              <w:spacing w:before="0"/>
              <w:jc w:val="center"/>
              <w:rPr>
                <w:rFonts w:cs="Arial"/>
                <w:color w:val="000000"/>
                <w:sz w:val="24"/>
                <w:szCs w:val="24"/>
              </w:rPr>
            </w:pPr>
          </w:p>
        </w:tc>
      </w:tr>
      <w:tr w:rsidR="00AE3B27" w:rsidRPr="00530122" w:rsidTr="00AE3B27">
        <w:trPr>
          <w:gridAfter w:val="2"/>
          <w:wAfter w:w="1992" w:type="dxa"/>
          <w:trHeight w:val="300"/>
        </w:trPr>
        <w:tc>
          <w:tcPr>
            <w:tcW w:w="889" w:type="dxa"/>
            <w:vMerge/>
            <w:tcBorders>
              <w:top w:val="nil"/>
              <w:left w:val="double" w:sz="6" w:space="0" w:color="auto"/>
              <w:bottom w:val="nil"/>
              <w:right w:val="single" w:sz="4" w:space="0" w:color="auto"/>
            </w:tcBorders>
            <w:vAlign w:val="center"/>
            <w:hideMark/>
          </w:tcPr>
          <w:p w:rsidR="00AE3B27" w:rsidRPr="00530122" w:rsidRDefault="00AE3B27" w:rsidP="00530122">
            <w:pPr>
              <w:spacing w:before="0"/>
              <w:jc w:val="left"/>
              <w:rPr>
                <w:rFonts w:cs="Arial"/>
                <w:color w:val="000000"/>
                <w:sz w:val="24"/>
                <w:szCs w:val="24"/>
              </w:rPr>
            </w:pPr>
          </w:p>
        </w:tc>
        <w:tc>
          <w:tcPr>
            <w:tcW w:w="4300" w:type="dxa"/>
            <w:vMerge/>
            <w:tcBorders>
              <w:top w:val="nil"/>
              <w:left w:val="single" w:sz="4" w:space="0" w:color="auto"/>
              <w:bottom w:val="nil"/>
              <w:right w:val="single" w:sz="4" w:space="0" w:color="auto"/>
            </w:tcBorders>
            <w:vAlign w:val="center"/>
            <w:hideMark/>
          </w:tcPr>
          <w:p w:rsidR="00AE3B27" w:rsidRPr="00530122" w:rsidRDefault="00AE3B27" w:rsidP="00530122">
            <w:pPr>
              <w:spacing w:before="0"/>
              <w:jc w:val="left"/>
              <w:rPr>
                <w:rFonts w:cs="Arial"/>
                <w:color w:val="000000"/>
                <w:sz w:val="24"/>
                <w:szCs w:val="24"/>
              </w:rPr>
            </w:pPr>
          </w:p>
        </w:tc>
        <w:tc>
          <w:tcPr>
            <w:tcW w:w="2551" w:type="dxa"/>
            <w:tcBorders>
              <w:top w:val="nil"/>
              <w:left w:val="nil"/>
              <w:bottom w:val="nil"/>
              <w:right w:val="single" w:sz="4" w:space="0" w:color="auto"/>
            </w:tcBorders>
            <w:shd w:val="clear" w:color="auto" w:fill="auto"/>
            <w:noWrap/>
            <w:vAlign w:val="bottom"/>
            <w:hideMark/>
          </w:tcPr>
          <w:p w:rsidR="00AE3B27" w:rsidRPr="00530122" w:rsidRDefault="00AE3B27" w:rsidP="00530122">
            <w:pPr>
              <w:spacing w:before="0"/>
              <w:jc w:val="center"/>
              <w:rPr>
                <w:rFonts w:cs="Arial"/>
                <w:color w:val="000000"/>
                <w:sz w:val="24"/>
                <w:szCs w:val="24"/>
              </w:rPr>
            </w:pPr>
            <w:r w:rsidRPr="00530122">
              <w:rPr>
                <w:rFonts w:cs="Arial"/>
                <w:color w:val="000000"/>
                <w:sz w:val="24"/>
                <w:szCs w:val="24"/>
              </w:rPr>
              <w:t> </w:t>
            </w:r>
          </w:p>
        </w:tc>
        <w:tc>
          <w:tcPr>
            <w:tcW w:w="2430" w:type="dxa"/>
            <w:gridSpan w:val="2"/>
            <w:tcBorders>
              <w:top w:val="nil"/>
              <w:left w:val="nil"/>
              <w:bottom w:val="nil"/>
              <w:right w:val="single" w:sz="4" w:space="0" w:color="auto"/>
            </w:tcBorders>
            <w:shd w:val="clear" w:color="auto" w:fill="auto"/>
            <w:noWrap/>
            <w:vAlign w:val="bottom"/>
            <w:hideMark/>
          </w:tcPr>
          <w:p w:rsidR="00AE3B27" w:rsidRPr="00530122" w:rsidRDefault="00AE3B27" w:rsidP="00530122">
            <w:pPr>
              <w:spacing w:before="0"/>
              <w:jc w:val="center"/>
              <w:rPr>
                <w:rFonts w:cs="Arial"/>
                <w:color w:val="000000"/>
                <w:sz w:val="24"/>
                <w:szCs w:val="24"/>
              </w:rPr>
            </w:pPr>
            <w:r w:rsidRPr="00530122">
              <w:rPr>
                <w:rFonts w:cs="Arial"/>
                <w:color w:val="000000"/>
                <w:sz w:val="24"/>
                <w:szCs w:val="24"/>
              </w:rPr>
              <w:t> </w:t>
            </w:r>
          </w:p>
        </w:tc>
        <w:tc>
          <w:tcPr>
            <w:tcW w:w="594" w:type="dxa"/>
            <w:gridSpan w:val="2"/>
            <w:tcBorders>
              <w:top w:val="nil"/>
              <w:left w:val="nil"/>
              <w:bottom w:val="nil"/>
              <w:right w:val="single" w:sz="4" w:space="0" w:color="auto"/>
            </w:tcBorders>
          </w:tcPr>
          <w:p w:rsidR="00AE3B27" w:rsidRPr="00530122" w:rsidRDefault="00AE3B27" w:rsidP="00530122">
            <w:pPr>
              <w:spacing w:before="0"/>
              <w:jc w:val="center"/>
              <w:rPr>
                <w:rFonts w:cs="Arial"/>
                <w:color w:val="000000"/>
                <w:sz w:val="24"/>
                <w:szCs w:val="24"/>
              </w:rPr>
            </w:pPr>
          </w:p>
        </w:tc>
        <w:tc>
          <w:tcPr>
            <w:tcW w:w="1206" w:type="dxa"/>
            <w:gridSpan w:val="3"/>
            <w:tcBorders>
              <w:top w:val="nil"/>
              <w:left w:val="nil"/>
              <w:bottom w:val="nil"/>
              <w:right w:val="single" w:sz="4" w:space="0" w:color="auto"/>
            </w:tcBorders>
          </w:tcPr>
          <w:p w:rsidR="00AE3B27" w:rsidRPr="00530122" w:rsidRDefault="00AE3B27" w:rsidP="00530122">
            <w:pPr>
              <w:spacing w:before="0"/>
              <w:jc w:val="center"/>
              <w:rPr>
                <w:rFonts w:cs="Arial"/>
                <w:color w:val="000000"/>
                <w:sz w:val="24"/>
                <w:szCs w:val="24"/>
              </w:rPr>
            </w:pPr>
          </w:p>
        </w:tc>
        <w:tc>
          <w:tcPr>
            <w:tcW w:w="810" w:type="dxa"/>
            <w:gridSpan w:val="2"/>
            <w:tcBorders>
              <w:top w:val="nil"/>
              <w:left w:val="nil"/>
              <w:bottom w:val="nil"/>
              <w:right w:val="single" w:sz="4" w:space="0" w:color="auto"/>
            </w:tcBorders>
          </w:tcPr>
          <w:p w:rsidR="00AE3B27" w:rsidRPr="00530122" w:rsidRDefault="00AE3B27" w:rsidP="00530122">
            <w:pPr>
              <w:spacing w:before="0"/>
              <w:jc w:val="center"/>
              <w:rPr>
                <w:rFonts w:cs="Arial"/>
                <w:color w:val="000000"/>
                <w:sz w:val="24"/>
                <w:szCs w:val="24"/>
              </w:rPr>
            </w:pPr>
          </w:p>
        </w:tc>
        <w:tc>
          <w:tcPr>
            <w:tcW w:w="1750" w:type="dxa"/>
            <w:tcBorders>
              <w:top w:val="nil"/>
              <w:left w:val="nil"/>
              <w:bottom w:val="nil"/>
              <w:right w:val="single" w:sz="4" w:space="0" w:color="auto"/>
            </w:tcBorders>
          </w:tcPr>
          <w:p w:rsidR="00AE3B27" w:rsidRPr="00530122" w:rsidRDefault="00AE3B27" w:rsidP="00530122">
            <w:pPr>
              <w:spacing w:before="0"/>
              <w:jc w:val="center"/>
              <w:rPr>
                <w:rFonts w:cs="Arial"/>
                <w:color w:val="000000"/>
                <w:sz w:val="24"/>
                <w:szCs w:val="24"/>
              </w:rPr>
            </w:pPr>
          </w:p>
        </w:tc>
      </w:tr>
      <w:tr w:rsidR="00AE3B27" w:rsidRPr="00530122" w:rsidTr="00AE3B27">
        <w:trPr>
          <w:gridAfter w:val="2"/>
          <w:wAfter w:w="1992" w:type="dxa"/>
          <w:trHeight w:val="300"/>
        </w:trPr>
        <w:tc>
          <w:tcPr>
            <w:tcW w:w="889" w:type="dxa"/>
            <w:vMerge/>
            <w:tcBorders>
              <w:top w:val="nil"/>
              <w:left w:val="double" w:sz="6" w:space="0" w:color="auto"/>
              <w:bottom w:val="nil"/>
              <w:right w:val="single" w:sz="4" w:space="0" w:color="auto"/>
            </w:tcBorders>
            <w:vAlign w:val="center"/>
            <w:hideMark/>
          </w:tcPr>
          <w:p w:rsidR="00AE3B27" w:rsidRPr="00530122" w:rsidRDefault="00AE3B27" w:rsidP="00530122">
            <w:pPr>
              <w:spacing w:before="0"/>
              <w:jc w:val="left"/>
              <w:rPr>
                <w:rFonts w:cs="Arial"/>
                <w:color w:val="000000"/>
                <w:sz w:val="24"/>
                <w:szCs w:val="24"/>
              </w:rPr>
            </w:pPr>
          </w:p>
        </w:tc>
        <w:tc>
          <w:tcPr>
            <w:tcW w:w="4300" w:type="dxa"/>
            <w:vMerge/>
            <w:tcBorders>
              <w:top w:val="nil"/>
              <w:left w:val="single" w:sz="4" w:space="0" w:color="auto"/>
              <w:bottom w:val="nil"/>
              <w:right w:val="single" w:sz="4" w:space="0" w:color="auto"/>
            </w:tcBorders>
            <w:vAlign w:val="center"/>
            <w:hideMark/>
          </w:tcPr>
          <w:p w:rsidR="00AE3B27" w:rsidRPr="00530122" w:rsidRDefault="00AE3B27" w:rsidP="00530122">
            <w:pPr>
              <w:spacing w:before="0"/>
              <w:jc w:val="left"/>
              <w:rPr>
                <w:rFonts w:cs="Arial"/>
                <w:color w:val="000000"/>
                <w:sz w:val="24"/>
                <w:szCs w:val="24"/>
              </w:rPr>
            </w:pPr>
          </w:p>
        </w:tc>
        <w:tc>
          <w:tcPr>
            <w:tcW w:w="2551" w:type="dxa"/>
            <w:tcBorders>
              <w:top w:val="nil"/>
              <w:left w:val="nil"/>
              <w:bottom w:val="nil"/>
              <w:right w:val="single" w:sz="4" w:space="0" w:color="auto"/>
            </w:tcBorders>
            <w:shd w:val="clear" w:color="auto" w:fill="auto"/>
            <w:noWrap/>
            <w:vAlign w:val="bottom"/>
            <w:hideMark/>
          </w:tcPr>
          <w:p w:rsidR="00AE3B27" w:rsidRPr="00530122" w:rsidRDefault="00AE3B27" w:rsidP="00530122">
            <w:pPr>
              <w:spacing w:before="0"/>
              <w:jc w:val="center"/>
              <w:rPr>
                <w:rFonts w:cs="Arial"/>
                <w:color w:val="000000"/>
                <w:sz w:val="24"/>
                <w:szCs w:val="24"/>
              </w:rPr>
            </w:pPr>
            <w:r w:rsidRPr="00530122">
              <w:rPr>
                <w:rFonts w:cs="Arial"/>
                <w:color w:val="000000"/>
                <w:sz w:val="24"/>
                <w:szCs w:val="24"/>
              </w:rPr>
              <w:t> </w:t>
            </w:r>
          </w:p>
        </w:tc>
        <w:tc>
          <w:tcPr>
            <w:tcW w:w="2430" w:type="dxa"/>
            <w:gridSpan w:val="2"/>
            <w:tcBorders>
              <w:top w:val="nil"/>
              <w:left w:val="nil"/>
              <w:bottom w:val="nil"/>
              <w:right w:val="single" w:sz="4" w:space="0" w:color="auto"/>
            </w:tcBorders>
            <w:shd w:val="clear" w:color="auto" w:fill="auto"/>
            <w:noWrap/>
            <w:vAlign w:val="bottom"/>
            <w:hideMark/>
          </w:tcPr>
          <w:p w:rsidR="00AE3B27" w:rsidRPr="00530122" w:rsidRDefault="00AE3B27" w:rsidP="00530122">
            <w:pPr>
              <w:spacing w:before="0"/>
              <w:jc w:val="center"/>
              <w:rPr>
                <w:rFonts w:cs="Arial"/>
                <w:color w:val="000000"/>
                <w:sz w:val="24"/>
                <w:szCs w:val="24"/>
              </w:rPr>
            </w:pPr>
            <w:r w:rsidRPr="00530122">
              <w:rPr>
                <w:rFonts w:cs="Arial"/>
                <w:color w:val="000000"/>
                <w:sz w:val="24"/>
                <w:szCs w:val="24"/>
              </w:rPr>
              <w:t> </w:t>
            </w:r>
          </w:p>
        </w:tc>
        <w:tc>
          <w:tcPr>
            <w:tcW w:w="594" w:type="dxa"/>
            <w:gridSpan w:val="2"/>
            <w:tcBorders>
              <w:top w:val="nil"/>
              <w:left w:val="nil"/>
              <w:bottom w:val="nil"/>
              <w:right w:val="single" w:sz="4" w:space="0" w:color="auto"/>
            </w:tcBorders>
          </w:tcPr>
          <w:p w:rsidR="00AE3B27" w:rsidRPr="00530122" w:rsidRDefault="00AE3B27" w:rsidP="00530122">
            <w:pPr>
              <w:spacing w:before="0"/>
              <w:jc w:val="center"/>
              <w:rPr>
                <w:rFonts w:cs="Arial"/>
                <w:color w:val="000000"/>
                <w:sz w:val="24"/>
                <w:szCs w:val="24"/>
              </w:rPr>
            </w:pPr>
          </w:p>
        </w:tc>
        <w:tc>
          <w:tcPr>
            <w:tcW w:w="1206" w:type="dxa"/>
            <w:gridSpan w:val="3"/>
            <w:tcBorders>
              <w:top w:val="nil"/>
              <w:left w:val="nil"/>
              <w:bottom w:val="nil"/>
              <w:right w:val="single" w:sz="4" w:space="0" w:color="auto"/>
            </w:tcBorders>
          </w:tcPr>
          <w:p w:rsidR="00AE3B27" w:rsidRPr="00530122" w:rsidRDefault="00AE3B27" w:rsidP="00530122">
            <w:pPr>
              <w:spacing w:before="0"/>
              <w:jc w:val="center"/>
              <w:rPr>
                <w:rFonts w:cs="Arial"/>
                <w:color w:val="000000"/>
                <w:sz w:val="24"/>
                <w:szCs w:val="24"/>
              </w:rPr>
            </w:pPr>
          </w:p>
        </w:tc>
        <w:tc>
          <w:tcPr>
            <w:tcW w:w="810" w:type="dxa"/>
            <w:gridSpan w:val="2"/>
            <w:tcBorders>
              <w:top w:val="nil"/>
              <w:left w:val="nil"/>
              <w:bottom w:val="nil"/>
              <w:right w:val="single" w:sz="4" w:space="0" w:color="auto"/>
            </w:tcBorders>
          </w:tcPr>
          <w:p w:rsidR="00AE3B27" w:rsidRPr="00530122" w:rsidRDefault="00AE3B27" w:rsidP="00530122">
            <w:pPr>
              <w:spacing w:before="0"/>
              <w:jc w:val="center"/>
              <w:rPr>
                <w:rFonts w:cs="Arial"/>
                <w:color w:val="000000"/>
                <w:sz w:val="24"/>
                <w:szCs w:val="24"/>
              </w:rPr>
            </w:pPr>
          </w:p>
        </w:tc>
        <w:tc>
          <w:tcPr>
            <w:tcW w:w="1750" w:type="dxa"/>
            <w:tcBorders>
              <w:top w:val="nil"/>
              <w:left w:val="nil"/>
              <w:bottom w:val="nil"/>
              <w:right w:val="single" w:sz="4" w:space="0" w:color="auto"/>
            </w:tcBorders>
          </w:tcPr>
          <w:p w:rsidR="00AE3B27" w:rsidRPr="00530122" w:rsidRDefault="00AE3B27" w:rsidP="00530122">
            <w:pPr>
              <w:spacing w:before="0"/>
              <w:jc w:val="center"/>
              <w:rPr>
                <w:rFonts w:cs="Arial"/>
                <w:color w:val="000000"/>
                <w:sz w:val="24"/>
                <w:szCs w:val="24"/>
              </w:rPr>
            </w:pPr>
          </w:p>
        </w:tc>
      </w:tr>
      <w:tr w:rsidR="00AE3B27" w:rsidRPr="00530122" w:rsidTr="00AE3B27">
        <w:trPr>
          <w:gridAfter w:val="2"/>
          <w:wAfter w:w="1992" w:type="dxa"/>
          <w:trHeight w:val="300"/>
        </w:trPr>
        <w:tc>
          <w:tcPr>
            <w:tcW w:w="889" w:type="dxa"/>
            <w:vMerge/>
            <w:tcBorders>
              <w:top w:val="nil"/>
              <w:left w:val="double" w:sz="6" w:space="0" w:color="auto"/>
              <w:bottom w:val="nil"/>
              <w:right w:val="single" w:sz="4" w:space="0" w:color="auto"/>
            </w:tcBorders>
            <w:vAlign w:val="center"/>
            <w:hideMark/>
          </w:tcPr>
          <w:p w:rsidR="00AE3B27" w:rsidRPr="00530122" w:rsidRDefault="00AE3B27" w:rsidP="00530122">
            <w:pPr>
              <w:spacing w:before="0"/>
              <w:jc w:val="left"/>
              <w:rPr>
                <w:rFonts w:cs="Arial"/>
                <w:color w:val="000000"/>
                <w:sz w:val="24"/>
                <w:szCs w:val="24"/>
              </w:rPr>
            </w:pPr>
          </w:p>
        </w:tc>
        <w:tc>
          <w:tcPr>
            <w:tcW w:w="4300" w:type="dxa"/>
            <w:vMerge/>
            <w:tcBorders>
              <w:top w:val="nil"/>
              <w:left w:val="single" w:sz="4" w:space="0" w:color="auto"/>
              <w:bottom w:val="nil"/>
              <w:right w:val="single" w:sz="4" w:space="0" w:color="auto"/>
            </w:tcBorders>
            <w:vAlign w:val="center"/>
            <w:hideMark/>
          </w:tcPr>
          <w:p w:rsidR="00AE3B27" w:rsidRPr="00530122" w:rsidRDefault="00AE3B27" w:rsidP="00530122">
            <w:pPr>
              <w:spacing w:before="0"/>
              <w:jc w:val="left"/>
              <w:rPr>
                <w:rFonts w:cs="Arial"/>
                <w:color w:val="000000"/>
                <w:sz w:val="24"/>
                <w:szCs w:val="24"/>
              </w:rPr>
            </w:pPr>
          </w:p>
        </w:tc>
        <w:tc>
          <w:tcPr>
            <w:tcW w:w="2551" w:type="dxa"/>
            <w:tcBorders>
              <w:top w:val="nil"/>
              <w:left w:val="nil"/>
              <w:bottom w:val="nil"/>
              <w:right w:val="single" w:sz="4" w:space="0" w:color="auto"/>
            </w:tcBorders>
            <w:shd w:val="clear" w:color="auto" w:fill="auto"/>
            <w:noWrap/>
            <w:vAlign w:val="bottom"/>
            <w:hideMark/>
          </w:tcPr>
          <w:p w:rsidR="00AE3B27" w:rsidRPr="00530122" w:rsidRDefault="00AE3B27" w:rsidP="00530122">
            <w:pPr>
              <w:spacing w:before="0"/>
              <w:jc w:val="center"/>
              <w:rPr>
                <w:rFonts w:cs="Arial"/>
                <w:color w:val="000000"/>
                <w:sz w:val="24"/>
                <w:szCs w:val="24"/>
              </w:rPr>
            </w:pPr>
            <w:r w:rsidRPr="00530122">
              <w:rPr>
                <w:rFonts w:cs="Arial"/>
                <w:color w:val="000000"/>
                <w:sz w:val="24"/>
                <w:szCs w:val="24"/>
              </w:rPr>
              <w:t>m'</w:t>
            </w:r>
          </w:p>
        </w:tc>
        <w:tc>
          <w:tcPr>
            <w:tcW w:w="2430" w:type="dxa"/>
            <w:gridSpan w:val="2"/>
            <w:tcBorders>
              <w:top w:val="nil"/>
              <w:left w:val="nil"/>
              <w:bottom w:val="nil"/>
              <w:right w:val="single" w:sz="4" w:space="0" w:color="auto"/>
            </w:tcBorders>
            <w:shd w:val="clear" w:color="auto" w:fill="auto"/>
            <w:noWrap/>
            <w:vAlign w:val="bottom"/>
            <w:hideMark/>
          </w:tcPr>
          <w:p w:rsidR="00AE3B27" w:rsidRPr="00530122" w:rsidRDefault="00AE3B27" w:rsidP="00530122">
            <w:pPr>
              <w:spacing w:before="0"/>
              <w:jc w:val="center"/>
              <w:rPr>
                <w:rFonts w:cs="Arial"/>
                <w:color w:val="000000"/>
                <w:sz w:val="24"/>
                <w:szCs w:val="24"/>
              </w:rPr>
            </w:pPr>
            <w:r w:rsidRPr="00530122">
              <w:rPr>
                <w:rFonts w:cs="Arial"/>
                <w:color w:val="000000"/>
                <w:sz w:val="24"/>
                <w:szCs w:val="24"/>
              </w:rPr>
              <w:t>63</w:t>
            </w:r>
          </w:p>
        </w:tc>
        <w:tc>
          <w:tcPr>
            <w:tcW w:w="594" w:type="dxa"/>
            <w:gridSpan w:val="2"/>
            <w:tcBorders>
              <w:top w:val="nil"/>
              <w:left w:val="nil"/>
              <w:bottom w:val="nil"/>
              <w:right w:val="single" w:sz="4" w:space="0" w:color="auto"/>
            </w:tcBorders>
          </w:tcPr>
          <w:p w:rsidR="00AE3B27" w:rsidRPr="00530122" w:rsidRDefault="00AE3B27" w:rsidP="00530122">
            <w:pPr>
              <w:spacing w:before="0"/>
              <w:jc w:val="center"/>
              <w:rPr>
                <w:rFonts w:cs="Arial"/>
                <w:color w:val="000000"/>
                <w:sz w:val="24"/>
                <w:szCs w:val="24"/>
              </w:rPr>
            </w:pPr>
          </w:p>
        </w:tc>
        <w:tc>
          <w:tcPr>
            <w:tcW w:w="1206" w:type="dxa"/>
            <w:gridSpan w:val="3"/>
            <w:tcBorders>
              <w:top w:val="nil"/>
              <w:left w:val="nil"/>
              <w:bottom w:val="nil"/>
              <w:right w:val="single" w:sz="4" w:space="0" w:color="auto"/>
            </w:tcBorders>
          </w:tcPr>
          <w:p w:rsidR="00AE3B27" w:rsidRPr="00530122" w:rsidRDefault="00AE3B27" w:rsidP="00530122">
            <w:pPr>
              <w:spacing w:before="0"/>
              <w:jc w:val="center"/>
              <w:rPr>
                <w:rFonts w:cs="Arial"/>
                <w:color w:val="000000"/>
                <w:sz w:val="24"/>
                <w:szCs w:val="24"/>
              </w:rPr>
            </w:pPr>
          </w:p>
        </w:tc>
        <w:tc>
          <w:tcPr>
            <w:tcW w:w="810" w:type="dxa"/>
            <w:gridSpan w:val="2"/>
            <w:tcBorders>
              <w:top w:val="nil"/>
              <w:left w:val="nil"/>
              <w:bottom w:val="nil"/>
              <w:right w:val="single" w:sz="4" w:space="0" w:color="auto"/>
            </w:tcBorders>
          </w:tcPr>
          <w:p w:rsidR="00AE3B27" w:rsidRPr="00530122" w:rsidRDefault="00AE3B27" w:rsidP="00530122">
            <w:pPr>
              <w:spacing w:before="0"/>
              <w:jc w:val="center"/>
              <w:rPr>
                <w:rFonts w:cs="Arial"/>
                <w:color w:val="000000"/>
                <w:sz w:val="24"/>
                <w:szCs w:val="24"/>
              </w:rPr>
            </w:pPr>
          </w:p>
        </w:tc>
        <w:tc>
          <w:tcPr>
            <w:tcW w:w="1750" w:type="dxa"/>
            <w:tcBorders>
              <w:top w:val="nil"/>
              <w:left w:val="nil"/>
              <w:bottom w:val="nil"/>
              <w:right w:val="single" w:sz="4" w:space="0" w:color="auto"/>
            </w:tcBorders>
          </w:tcPr>
          <w:p w:rsidR="00AE3B27" w:rsidRPr="00530122" w:rsidRDefault="00AE3B27" w:rsidP="00530122">
            <w:pPr>
              <w:spacing w:before="0"/>
              <w:jc w:val="center"/>
              <w:rPr>
                <w:rFonts w:cs="Arial"/>
                <w:color w:val="000000"/>
                <w:sz w:val="24"/>
                <w:szCs w:val="24"/>
              </w:rPr>
            </w:pPr>
          </w:p>
        </w:tc>
      </w:tr>
      <w:tr w:rsidR="00AE3B27" w:rsidRPr="00530122" w:rsidTr="00AE3B27">
        <w:trPr>
          <w:gridAfter w:val="2"/>
          <w:wAfter w:w="1992" w:type="dxa"/>
          <w:trHeight w:val="300"/>
        </w:trPr>
        <w:tc>
          <w:tcPr>
            <w:tcW w:w="889" w:type="dxa"/>
            <w:tcBorders>
              <w:top w:val="nil"/>
              <w:left w:val="double" w:sz="6" w:space="0" w:color="auto"/>
              <w:bottom w:val="nil"/>
              <w:right w:val="single" w:sz="4" w:space="0" w:color="auto"/>
            </w:tcBorders>
            <w:shd w:val="clear" w:color="auto" w:fill="auto"/>
            <w:hideMark/>
          </w:tcPr>
          <w:p w:rsidR="00AE3B27" w:rsidRPr="00530122" w:rsidRDefault="00AE3B27" w:rsidP="00530122">
            <w:pPr>
              <w:spacing w:before="0"/>
              <w:jc w:val="left"/>
              <w:rPr>
                <w:rFonts w:cs="Arial"/>
                <w:color w:val="000000"/>
                <w:sz w:val="24"/>
                <w:szCs w:val="24"/>
              </w:rPr>
            </w:pPr>
            <w:r w:rsidRPr="00530122">
              <w:rPr>
                <w:rFonts w:cs="Arial"/>
                <w:color w:val="000000"/>
                <w:sz w:val="24"/>
                <w:szCs w:val="24"/>
              </w:rPr>
              <w:t>4.3.10.</w:t>
            </w:r>
          </w:p>
        </w:tc>
        <w:tc>
          <w:tcPr>
            <w:tcW w:w="4300" w:type="dxa"/>
            <w:tcBorders>
              <w:top w:val="nil"/>
              <w:left w:val="nil"/>
              <w:bottom w:val="nil"/>
              <w:right w:val="single" w:sz="4" w:space="0" w:color="auto"/>
            </w:tcBorders>
            <w:shd w:val="clear" w:color="auto" w:fill="auto"/>
            <w:vAlign w:val="center"/>
            <w:hideMark/>
          </w:tcPr>
          <w:p w:rsidR="00AE3B27" w:rsidRPr="00530122" w:rsidRDefault="00AE3B27" w:rsidP="00530122">
            <w:pPr>
              <w:spacing w:before="0"/>
              <w:rPr>
                <w:rFonts w:cs="Arial"/>
                <w:b/>
                <w:bCs/>
                <w:color w:val="000000"/>
                <w:sz w:val="24"/>
                <w:szCs w:val="24"/>
              </w:rPr>
            </w:pPr>
            <w:r w:rsidRPr="00530122">
              <w:rPr>
                <w:rFonts w:cs="Arial"/>
                <w:b/>
                <w:bCs/>
                <w:color w:val="000000"/>
                <w:sz w:val="24"/>
                <w:szCs w:val="24"/>
              </w:rPr>
              <w:t>Izrada revizionih silaza</w:t>
            </w:r>
          </w:p>
        </w:tc>
        <w:tc>
          <w:tcPr>
            <w:tcW w:w="2551" w:type="dxa"/>
            <w:tcBorders>
              <w:top w:val="nil"/>
              <w:left w:val="nil"/>
              <w:bottom w:val="nil"/>
              <w:right w:val="single" w:sz="4" w:space="0" w:color="auto"/>
            </w:tcBorders>
            <w:shd w:val="clear" w:color="auto" w:fill="auto"/>
            <w:noWrap/>
            <w:vAlign w:val="bottom"/>
            <w:hideMark/>
          </w:tcPr>
          <w:p w:rsidR="00AE3B27" w:rsidRPr="00530122" w:rsidRDefault="00AE3B27" w:rsidP="00530122">
            <w:pPr>
              <w:spacing w:before="0"/>
              <w:jc w:val="left"/>
              <w:rPr>
                <w:rFonts w:cs="Arial"/>
                <w:color w:val="000000"/>
                <w:sz w:val="24"/>
                <w:szCs w:val="24"/>
              </w:rPr>
            </w:pPr>
            <w:r w:rsidRPr="00530122">
              <w:rPr>
                <w:rFonts w:cs="Arial"/>
                <w:color w:val="000000"/>
                <w:sz w:val="24"/>
                <w:szCs w:val="24"/>
              </w:rPr>
              <w:t> </w:t>
            </w:r>
          </w:p>
        </w:tc>
        <w:tc>
          <w:tcPr>
            <w:tcW w:w="2430" w:type="dxa"/>
            <w:gridSpan w:val="2"/>
            <w:tcBorders>
              <w:top w:val="nil"/>
              <w:left w:val="nil"/>
              <w:bottom w:val="nil"/>
              <w:right w:val="single" w:sz="4" w:space="0" w:color="auto"/>
            </w:tcBorders>
            <w:shd w:val="clear" w:color="auto" w:fill="auto"/>
            <w:noWrap/>
            <w:vAlign w:val="bottom"/>
            <w:hideMark/>
          </w:tcPr>
          <w:p w:rsidR="00AE3B27" w:rsidRPr="00530122" w:rsidRDefault="00AE3B27" w:rsidP="00530122">
            <w:pPr>
              <w:spacing w:before="0"/>
              <w:jc w:val="left"/>
              <w:rPr>
                <w:rFonts w:cs="Arial"/>
                <w:color w:val="000000"/>
                <w:sz w:val="24"/>
                <w:szCs w:val="24"/>
              </w:rPr>
            </w:pPr>
            <w:r w:rsidRPr="00530122">
              <w:rPr>
                <w:rFonts w:cs="Arial"/>
                <w:color w:val="000000"/>
                <w:sz w:val="24"/>
                <w:szCs w:val="24"/>
              </w:rPr>
              <w:t> </w:t>
            </w:r>
          </w:p>
        </w:tc>
        <w:tc>
          <w:tcPr>
            <w:tcW w:w="594" w:type="dxa"/>
            <w:gridSpan w:val="2"/>
            <w:tcBorders>
              <w:top w:val="nil"/>
              <w:left w:val="nil"/>
              <w:bottom w:val="nil"/>
              <w:right w:val="single" w:sz="4" w:space="0" w:color="auto"/>
            </w:tcBorders>
          </w:tcPr>
          <w:p w:rsidR="00AE3B27" w:rsidRPr="00530122" w:rsidRDefault="00AE3B27" w:rsidP="00530122">
            <w:pPr>
              <w:spacing w:before="0"/>
              <w:jc w:val="left"/>
              <w:rPr>
                <w:rFonts w:cs="Arial"/>
                <w:color w:val="000000"/>
                <w:sz w:val="24"/>
                <w:szCs w:val="24"/>
              </w:rPr>
            </w:pPr>
          </w:p>
        </w:tc>
        <w:tc>
          <w:tcPr>
            <w:tcW w:w="1206" w:type="dxa"/>
            <w:gridSpan w:val="3"/>
            <w:tcBorders>
              <w:top w:val="nil"/>
              <w:left w:val="nil"/>
              <w:bottom w:val="nil"/>
              <w:right w:val="single" w:sz="4" w:space="0" w:color="auto"/>
            </w:tcBorders>
          </w:tcPr>
          <w:p w:rsidR="00AE3B27" w:rsidRPr="00530122" w:rsidRDefault="00AE3B27" w:rsidP="00530122">
            <w:pPr>
              <w:spacing w:before="0"/>
              <w:jc w:val="left"/>
              <w:rPr>
                <w:rFonts w:cs="Arial"/>
                <w:color w:val="000000"/>
                <w:sz w:val="24"/>
                <w:szCs w:val="24"/>
              </w:rPr>
            </w:pPr>
          </w:p>
        </w:tc>
        <w:tc>
          <w:tcPr>
            <w:tcW w:w="810" w:type="dxa"/>
            <w:gridSpan w:val="2"/>
            <w:tcBorders>
              <w:top w:val="nil"/>
              <w:left w:val="nil"/>
              <w:bottom w:val="nil"/>
              <w:right w:val="single" w:sz="4" w:space="0" w:color="auto"/>
            </w:tcBorders>
          </w:tcPr>
          <w:p w:rsidR="00AE3B27" w:rsidRPr="00530122" w:rsidRDefault="00AE3B27" w:rsidP="00530122">
            <w:pPr>
              <w:spacing w:before="0"/>
              <w:jc w:val="left"/>
              <w:rPr>
                <w:rFonts w:cs="Arial"/>
                <w:color w:val="000000"/>
                <w:sz w:val="24"/>
                <w:szCs w:val="24"/>
              </w:rPr>
            </w:pPr>
          </w:p>
        </w:tc>
        <w:tc>
          <w:tcPr>
            <w:tcW w:w="1750" w:type="dxa"/>
            <w:tcBorders>
              <w:top w:val="nil"/>
              <w:left w:val="nil"/>
              <w:bottom w:val="nil"/>
              <w:right w:val="single" w:sz="4" w:space="0" w:color="auto"/>
            </w:tcBorders>
          </w:tcPr>
          <w:p w:rsidR="00AE3B27" w:rsidRPr="00530122" w:rsidRDefault="00AE3B27" w:rsidP="00530122">
            <w:pPr>
              <w:spacing w:before="0"/>
              <w:jc w:val="left"/>
              <w:rPr>
                <w:rFonts w:cs="Arial"/>
                <w:color w:val="000000"/>
                <w:sz w:val="24"/>
                <w:szCs w:val="24"/>
              </w:rPr>
            </w:pPr>
          </w:p>
        </w:tc>
      </w:tr>
      <w:tr w:rsidR="00AE3B27" w:rsidRPr="00530122" w:rsidTr="00AE3B27">
        <w:trPr>
          <w:gridAfter w:val="2"/>
          <w:wAfter w:w="1992" w:type="dxa"/>
          <w:trHeight w:val="2565"/>
        </w:trPr>
        <w:tc>
          <w:tcPr>
            <w:tcW w:w="889" w:type="dxa"/>
            <w:tcBorders>
              <w:top w:val="nil"/>
              <w:left w:val="double" w:sz="6" w:space="0" w:color="auto"/>
              <w:bottom w:val="nil"/>
              <w:right w:val="single" w:sz="4" w:space="0" w:color="auto"/>
            </w:tcBorders>
            <w:shd w:val="clear" w:color="auto" w:fill="auto"/>
            <w:hideMark/>
          </w:tcPr>
          <w:p w:rsidR="00AE3B27" w:rsidRPr="00530122" w:rsidRDefault="00AE3B27" w:rsidP="00530122">
            <w:pPr>
              <w:spacing w:before="0"/>
              <w:jc w:val="left"/>
              <w:rPr>
                <w:rFonts w:cs="Arial"/>
                <w:color w:val="000000"/>
                <w:sz w:val="24"/>
                <w:szCs w:val="24"/>
              </w:rPr>
            </w:pPr>
            <w:r w:rsidRPr="00530122">
              <w:rPr>
                <w:rFonts w:cs="Arial"/>
                <w:color w:val="000000"/>
                <w:sz w:val="24"/>
                <w:szCs w:val="24"/>
              </w:rPr>
              <w:t> </w:t>
            </w:r>
          </w:p>
        </w:tc>
        <w:tc>
          <w:tcPr>
            <w:tcW w:w="4300" w:type="dxa"/>
            <w:tcBorders>
              <w:top w:val="nil"/>
              <w:left w:val="nil"/>
              <w:bottom w:val="nil"/>
              <w:right w:val="single" w:sz="4" w:space="0" w:color="auto"/>
            </w:tcBorders>
            <w:shd w:val="clear" w:color="auto" w:fill="auto"/>
            <w:vAlign w:val="center"/>
            <w:hideMark/>
          </w:tcPr>
          <w:p w:rsidR="00AE3B27" w:rsidRPr="00530122" w:rsidRDefault="00AE3B27" w:rsidP="00530122">
            <w:pPr>
              <w:spacing w:before="0"/>
              <w:rPr>
                <w:rFonts w:cs="Arial"/>
                <w:color w:val="000000"/>
                <w:sz w:val="24"/>
                <w:szCs w:val="24"/>
              </w:rPr>
            </w:pPr>
            <w:r w:rsidRPr="00530122">
              <w:rPr>
                <w:rFonts w:cs="Arial"/>
                <w:color w:val="000000"/>
                <w:sz w:val="24"/>
                <w:szCs w:val="24"/>
              </w:rPr>
              <w:t>Izrada revizionih silaza na kanalizacionoj mreži od armirano betonskih prstenova MB 30. Revizioni silazi su kružnog poprečnog preseka unutrašnjeg prečnika 1,0 m. Završni deo je konusni sa svetlim otvorom 0,6 m. U zidove ugraditi penjalice. U cenu je ušla i izrada kinete i obrada otvora za prodor cevi i slivničke veze. Obračun po m'.</w:t>
            </w:r>
          </w:p>
        </w:tc>
        <w:tc>
          <w:tcPr>
            <w:tcW w:w="2551" w:type="dxa"/>
            <w:tcBorders>
              <w:top w:val="nil"/>
              <w:left w:val="nil"/>
              <w:bottom w:val="nil"/>
              <w:right w:val="single" w:sz="4" w:space="0" w:color="auto"/>
            </w:tcBorders>
            <w:shd w:val="clear" w:color="auto" w:fill="auto"/>
            <w:noWrap/>
            <w:vAlign w:val="bottom"/>
            <w:hideMark/>
          </w:tcPr>
          <w:p w:rsidR="00AE3B27" w:rsidRPr="00530122" w:rsidRDefault="00AE3B27" w:rsidP="00530122">
            <w:pPr>
              <w:spacing w:before="0"/>
              <w:jc w:val="left"/>
              <w:rPr>
                <w:rFonts w:cs="Arial"/>
                <w:color w:val="000000"/>
                <w:sz w:val="24"/>
                <w:szCs w:val="24"/>
              </w:rPr>
            </w:pPr>
            <w:r w:rsidRPr="00530122">
              <w:rPr>
                <w:rFonts w:cs="Arial"/>
                <w:color w:val="000000"/>
                <w:sz w:val="24"/>
                <w:szCs w:val="24"/>
              </w:rPr>
              <w:t> </w:t>
            </w:r>
          </w:p>
        </w:tc>
        <w:tc>
          <w:tcPr>
            <w:tcW w:w="2430" w:type="dxa"/>
            <w:gridSpan w:val="2"/>
            <w:tcBorders>
              <w:top w:val="nil"/>
              <w:left w:val="nil"/>
              <w:bottom w:val="nil"/>
              <w:right w:val="single" w:sz="4" w:space="0" w:color="auto"/>
            </w:tcBorders>
            <w:shd w:val="clear" w:color="auto" w:fill="auto"/>
            <w:noWrap/>
            <w:vAlign w:val="bottom"/>
            <w:hideMark/>
          </w:tcPr>
          <w:p w:rsidR="00AE3B27" w:rsidRPr="00530122" w:rsidRDefault="00AE3B27" w:rsidP="00530122">
            <w:pPr>
              <w:spacing w:before="0"/>
              <w:jc w:val="left"/>
              <w:rPr>
                <w:rFonts w:cs="Arial"/>
                <w:color w:val="000000"/>
                <w:sz w:val="24"/>
                <w:szCs w:val="24"/>
              </w:rPr>
            </w:pPr>
            <w:r w:rsidRPr="00530122">
              <w:rPr>
                <w:rFonts w:cs="Arial"/>
                <w:color w:val="000000"/>
                <w:sz w:val="24"/>
                <w:szCs w:val="24"/>
              </w:rPr>
              <w:t> </w:t>
            </w:r>
          </w:p>
        </w:tc>
        <w:tc>
          <w:tcPr>
            <w:tcW w:w="594" w:type="dxa"/>
            <w:gridSpan w:val="2"/>
            <w:tcBorders>
              <w:top w:val="nil"/>
              <w:left w:val="nil"/>
              <w:bottom w:val="nil"/>
              <w:right w:val="single" w:sz="4" w:space="0" w:color="auto"/>
            </w:tcBorders>
          </w:tcPr>
          <w:p w:rsidR="00AE3B27" w:rsidRPr="00530122" w:rsidRDefault="00AE3B27" w:rsidP="00530122">
            <w:pPr>
              <w:spacing w:before="0"/>
              <w:jc w:val="left"/>
              <w:rPr>
                <w:rFonts w:cs="Arial"/>
                <w:color w:val="000000"/>
                <w:sz w:val="24"/>
                <w:szCs w:val="24"/>
              </w:rPr>
            </w:pPr>
          </w:p>
        </w:tc>
        <w:tc>
          <w:tcPr>
            <w:tcW w:w="1206" w:type="dxa"/>
            <w:gridSpan w:val="3"/>
            <w:tcBorders>
              <w:top w:val="nil"/>
              <w:left w:val="nil"/>
              <w:bottom w:val="nil"/>
              <w:right w:val="single" w:sz="4" w:space="0" w:color="auto"/>
            </w:tcBorders>
          </w:tcPr>
          <w:p w:rsidR="00AE3B27" w:rsidRPr="00530122" w:rsidRDefault="00AE3B27" w:rsidP="00530122">
            <w:pPr>
              <w:spacing w:before="0"/>
              <w:jc w:val="left"/>
              <w:rPr>
                <w:rFonts w:cs="Arial"/>
                <w:color w:val="000000"/>
                <w:sz w:val="24"/>
                <w:szCs w:val="24"/>
              </w:rPr>
            </w:pPr>
          </w:p>
        </w:tc>
        <w:tc>
          <w:tcPr>
            <w:tcW w:w="810" w:type="dxa"/>
            <w:gridSpan w:val="2"/>
            <w:tcBorders>
              <w:top w:val="nil"/>
              <w:left w:val="nil"/>
              <w:bottom w:val="nil"/>
              <w:right w:val="single" w:sz="4" w:space="0" w:color="auto"/>
            </w:tcBorders>
          </w:tcPr>
          <w:p w:rsidR="00AE3B27" w:rsidRPr="00530122" w:rsidRDefault="00AE3B27" w:rsidP="00530122">
            <w:pPr>
              <w:spacing w:before="0"/>
              <w:jc w:val="left"/>
              <w:rPr>
                <w:rFonts w:cs="Arial"/>
                <w:color w:val="000000"/>
                <w:sz w:val="24"/>
                <w:szCs w:val="24"/>
              </w:rPr>
            </w:pPr>
          </w:p>
        </w:tc>
        <w:tc>
          <w:tcPr>
            <w:tcW w:w="1750" w:type="dxa"/>
            <w:tcBorders>
              <w:top w:val="nil"/>
              <w:left w:val="nil"/>
              <w:bottom w:val="nil"/>
              <w:right w:val="single" w:sz="4" w:space="0" w:color="auto"/>
            </w:tcBorders>
          </w:tcPr>
          <w:p w:rsidR="00AE3B27" w:rsidRPr="00530122" w:rsidRDefault="00AE3B27" w:rsidP="00530122">
            <w:pPr>
              <w:spacing w:before="0"/>
              <w:jc w:val="left"/>
              <w:rPr>
                <w:rFonts w:cs="Arial"/>
                <w:color w:val="000000"/>
                <w:sz w:val="24"/>
                <w:szCs w:val="24"/>
              </w:rPr>
            </w:pPr>
          </w:p>
        </w:tc>
      </w:tr>
      <w:tr w:rsidR="00AE3B27" w:rsidRPr="00530122" w:rsidTr="00AE3B27">
        <w:trPr>
          <w:gridAfter w:val="2"/>
          <w:wAfter w:w="1992" w:type="dxa"/>
          <w:trHeight w:val="300"/>
        </w:trPr>
        <w:tc>
          <w:tcPr>
            <w:tcW w:w="889" w:type="dxa"/>
            <w:tcBorders>
              <w:top w:val="nil"/>
              <w:left w:val="double" w:sz="6" w:space="0" w:color="auto"/>
              <w:bottom w:val="nil"/>
              <w:right w:val="single" w:sz="4" w:space="0" w:color="auto"/>
            </w:tcBorders>
            <w:shd w:val="clear" w:color="auto" w:fill="auto"/>
            <w:hideMark/>
          </w:tcPr>
          <w:p w:rsidR="00AE3B27" w:rsidRPr="00530122" w:rsidRDefault="00AE3B27" w:rsidP="00530122">
            <w:pPr>
              <w:spacing w:before="0"/>
              <w:jc w:val="left"/>
              <w:rPr>
                <w:rFonts w:cs="Arial"/>
                <w:color w:val="000000"/>
                <w:sz w:val="24"/>
                <w:szCs w:val="24"/>
              </w:rPr>
            </w:pPr>
            <w:r w:rsidRPr="00530122">
              <w:rPr>
                <w:rFonts w:cs="Arial"/>
                <w:color w:val="000000"/>
                <w:sz w:val="24"/>
                <w:szCs w:val="24"/>
              </w:rPr>
              <w:t> </w:t>
            </w:r>
          </w:p>
        </w:tc>
        <w:tc>
          <w:tcPr>
            <w:tcW w:w="4300" w:type="dxa"/>
            <w:tcBorders>
              <w:top w:val="nil"/>
              <w:left w:val="nil"/>
              <w:bottom w:val="nil"/>
              <w:right w:val="single" w:sz="4" w:space="0" w:color="auto"/>
            </w:tcBorders>
            <w:shd w:val="clear" w:color="auto" w:fill="auto"/>
            <w:hideMark/>
          </w:tcPr>
          <w:p w:rsidR="00AE3B27" w:rsidRPr="00530122" w:rsidRDefault="00AE3B27" w:rsidP="00530122">
            <w:pPr>
              <w:spacing w:before="0"/>
              <w:jc w:val="left"/>
              <w:rPr>
                <w:rFonts w:cs="Arial"/>
                <w:color w:val="000000"/>
                <w:sz w:val="24"/>
                <w:szCs w:val="24"/>
              </w:rPr>
            </w:pPr>
            <w:r w:rsidRPr="00530122">
              <w:rPr>
                <w:rFonts w:cs="Arial"/>
                <w:color w:val="000000"/>
                <w:sz w:val="24"/>
                <w:szCs w:val="24"/>
              </w:rPr>
              <w:t> </w:t>
            </w:r>
          </w:p>
        </w:tc>
        <w:tc>
          <w:tcPr>
            <w:tcW w:w="2551" w:type="dxa"/>
            <w:tcBorders>
              <w:top w:val="nil"/>
              <w:left w:val="nil"/>
              <w:bottom w:val="nil"/>
              <w:right w:val="single" w:sz="4" w:space="0" w:color="auto"/>
            </w:tcBorders>
            <w:shd w:val="clear" w:color="auto" w:fill="auto"/>
            <w:noWrap/>
            <w:vAlign w:val="bottom"/>
            <w:hideMark/>
          </w:tcPr>
          <w:p w:rsidR="00AE3B27" w:rsidRPr="00530122" w:rsidRDefault="00AE3B27" w:rsidP="00530122">
            <w:pPr>
              <w:spacing w:before="0"/>
              <w:jc w:val="center"/>
              <w:rPr>
                <w:rFonts w:cs="Arial"/>
                <w:color w:val="000000"/>
                <w:sz w:val="24"/>
                <w:szCs w:val="24"/>
              </w:rPr>
            </w:pPr>
            <w:r w:rsidRPr="00530122">
              <w:rPr>
                <w:rFonts w:cs="Arial"/>
                <w:color w:val="000000"/>
                <w:sz w:val="24"/>
                <w:szCs w:val="24"/>
              </w:rPr>
              <w:t>m'</w:t>
            </w:r>
          </w:p>
        </w:tc>
        <w:tc>
          <w:tcPr>
            <w:tcW w:w="2430" w:type="dxa"/>
            <w:gridSpan w:val="2"/>
            <w:tcBorders>
              <w:top w:val="nil"/>
              <w:left w:val="nil"/>
              <w:bottom w:val="nil"/>
              <w:right w:val="single" w:sz="4" w:space="0" w:color="auto"/>
            </w:tcBorders>
            <w:shd w:val="clear" w:color="auto" w:fill="auto"/>
            <w:noWrap/>
            <w:vAlign w:val="bottom"/>
            <w:hideMark/>
          </w:tcPr>
          <w:p w:rsidR="00AE3B27" w:rsidRPr="00530122" w:rsidRDefault="00AE3B27" w:rsidP="00530122">
            <w:pPr>
              <w:spacing w:before="0"/>
              <w:jc w:val="center"/>
              <w:rPr>
                <w:rFonts w:cs="Arial"/>
                <w:color w:val="000000"/>
                <w:sz w:val="24"/>
                <w:szCs w:val="24"/>
              </w:rPr>
            </w:pPr>
            <w:r w:rsidRPr="00530122">
              <w:rPr>
                <w:rFonts w:cs="Arial"/>
                <w:color w:val="000000"/>
                <w:sz w:val="24"/>
                <w:szCs w:val="24"/>
              </w:rPr>
              <w:t>4.5</w:t>
            </w:r>
          </w:p>
        </w:tc>
        <w:tc>
          <w:tcPr>
            <w:tcW w:w="594" w:type="dxa"/>
            <w:gridSpan w:val="2"/>
            <w:tcBorders>
              <w:top w:val="nil"/>
              <w:left w:val="nil"/>
              <w:bottom w:val="nil"/>
              <w:right w:val="single" w:sz="4" w:space="0" w:color="auto"/>
            </w:tcBorders>
          </w:tcPr>
          <w:p w:rsidR="00AE3B27" w:rsidRPr="00530122" w:rsidRDefault="00AE3B27" w:rsidP="00530122">
            <w:pPr>
              <w:spacing w:before="0"/>
              <w:jc w:val="center"/>
              <w:rPr>
                <w:rFonts w:cs="Arial"/>
                <w:color w:val="000000"/>
                <w:sz w:val="24"/>
                <w:szCs w:val="24"/>
              </w:rPr>
            </w:pPr>
          </w:p>
        </w:tc>
        <w:tc>
          <w:tcPr>
            <w:tcW w:w="1206" w:type="dxa"/>
            <w:gridSpan w:val="3"/>
            <w:tcBorders>
              <w:top w:val="nil"/>
              <w:left w:val="nil"/>
              <w:bottom w:val="nil"/>
              <w:right w:val="single" w:sz="4" w:space="0" w:color="auto"/>
            </w:tcBorders>
          </w:tcPr>
          <w:p w:rsidR="00AE3B27" w:rsidRPr="00530122" w:rsidRDefault="00AE3B27" w:rsidP="00530122">
            <w:pPr>
              <w:spacing w:before="0"/>
              <w:jc w:val="center"/>
              <w:rPr>
                <w:rFonts w:cs="Arial"/>
                <w:color w:val="000000"/>
                <w:sz w:val="24"/>
                <w:szCs w:val="24"/>
              </w:rPr>
            </w:pPr>
          </w:p>
        </w:tc>
        <w:tc>
          <w:tcPr>
            <w:tcW w:w="810" w:type="dxa"/>
            <w:gridSpan w:val="2"/>
            <w:tcBorders>
              <w:top w:val="nil"/>
              <w:left w:val="nil"/>
              <w:bottom w:val="nil"/>
              <w:right w:val="single" w:sz="4" w:space="0" w:color="auto"/>
            </w:tcBorders>
          </w:tcPr>
          <w:p w:rsidR="00AE3B27" w:rsidRPr="00530122" w:rsidRDefault="00AE3B27" w:rsidP="00530122">
            <w:pPr>
              <w:spacing w:before="0"/>
              <w:jc w:val="center"/>
              <w:rPr>
                <w:rFonts w:cs="Arial"/>
                <w:color w:val="000000"/>
                <w:sz w:val="24"/>
                <w:szCs w:val="24"/>
              </w:rPr>
            </w:pPr>
          </w:p>
        </w:tc>
        <w:tc>
          <w:tcPr>
            <w:tcW w:w="1750" w:type="dxa"/>
            <w:tcBorders>
              <w:top w:val="nil"/>
              <w:left w:val="nil"/>
              <w:bottom w:val="nil"/>
              <w:right w:val="single" w:sz="4" w:space="0" w:color="auto"/>
            </w:tcBorders>
          </w:tcPr>
          <w:p w:rsidR="00AE3B27" w:rsidRPr="00530122" w:rsidRDefault="00AE3B27" w:rsidP="00530122">
            <w:pPr>
              <w:spacing w:before="0"/>
              <w:jc w:val="center"/>
              <w:rPr>
                <w:rFonts w:cs="Arial"/>
                <w:color w:val="000000"/>
                <w:sz w:val="24"/>
                <w:szCs w:val="24"/>
              </w:rPr>
            </w:pPr>
          </w:p>
        </w:tc>
      </w:tr>
      <w:tr w:rsidR="00AE3B27" w:rsidRPr="00530122" w:rsidTr="00AE3B27">
        <w:trPr>
          <w:gridAfter w:val="2"/>
          <w:wAfter w:w="1992" w:type="dxa"/>
          <w:trHeight w:val="300"/>
        </w:trPr>
        <w:tc>
          <w:tcPr>
            <w:tcW w:w="889" w:type="dxa"/>
            <w:tcBorders>
              <w:top w:val="nil"/>
              <w:left w:val="double" w:sz="6" w:space="0" w:color="auto"/>
              <w:bottom w:val="nil"/>
              <w:right w:val="single" w:sz="4" w:space="0" w:color="auto"/>
            </w:tcBorders>
            <w:shd w:val="clear" w:color="auto" w:fill="auto"/>
            <w:hideMark/>
          </w:tcPr>
          <w:p w:rsidR="00AE3B27" w:rsidRPr="00530122" w:rsidRDefault="00AE3B27" w:rsidP="00530122">
            <w:pPr>
              <w:spacing w:before="0"/>
              <w:jc w:val="left"/>
              <w:rPr>
                <w:rFonts w:cs="Arial"/>
                <w:color w:val="000000"/>
                <w:sz w:val="24"/>
                <w:szCs w:val="24"/>
              </w:rPr>
            </w:pPr>
            <w:r w:rsidRPr="00530122">
              <w:rPr>
                <w:rFonts w:cs="Arial"/>
                <w:color w:val="000000"/>
                <w:sz w:val="24"/>
                <w:szCs w:val="24"/>
              </w:rPr>
              <w:t>4.3.11.</w:t>
            </w:r>
          </w:p>
        </w:tc>
        <w:tc>
          <w:tcPr>
            <w:tcW w:w="4300" w:type="dxa"/>
            <w:tcBorders>
              <w:top w:val="nil"/>
              <w:left w:val="nil"/>
              <w:bottom w:val="nil"/>
              <w:right w:val="single" w:sz="4" w:space="0" w:color="auto"/>
            </w:tcBorders>
            <w:shd w:val="clear" w:color="auto" w:fill="auto"/>
            <w:vAlign w:val="center"/>
            <w:hideMark/>
          </w:tcPr>
          <w:p w:rsidR="00AE3B27" w:rsidRPr="00530122" w:rsidRDefault="00AE3B27" w:rsidP="00530122">
            <w:pPr>
              <w:spacing w:before="0"/>
              <w:rPr>
                <w:rFonts w:cs="Arial"/>
                <w:b/>
                <w:bCs/>
                <w:color w:val="000000"/>
                <w:sz w:val="24"/>
                <w:szCs w:val="24"/>
              </w:rPr>
            </w:pPr>
            <w:r w:rsidRPr="00530122">
              <w:rPr>
                <w:rFonts w:cs="Arial"/>
                <w:b/>
                <w:bCs/>
                <w:color w:val="000000"/>
                <w:sz w:val="24"/>
                <w:szCs w:val="24"/>
              </w:rPr>
              <w:t>Izrada AB prstena</w:t>
            </w:r>
          </w:p>
        </w:tc>
        <w:tc>
          <w:tcPr>
            <w:tcW w:w="2551" w:type="dxa"/>
            <w:tcBorders>
              <w:top w:val="nil"/>
              <w:left w:val="nil"/>
              <w:bottom w:val="nil"/>
              <w:right w:val="single" w:sz="4" w:space="0" w:color="auto"/>
            </w:tcBorders>
            <w:shd w:val="clear" w:color="auto" w:fill="auto"/>
            <w:noWrap/>
            <w:vAlign w:val="bottom"/>
            <w:hideMark/>
          </w:tcPr>
          <w:p w:rsidR="00AE3B27" w:rsidRPr="00530122" w:rsidRDefault="00AE3B27" w:rsidP="00530122">
            <w:pPr>
              <w:spacing w:before="0"/>
              <w:jc w:val="left"/>
              <w:rPr>
                <w:rFonts w:cs="Arial"/>
                <w:color w:val="000000"/>
                <w:sz w:val="24"/>
                <w:szCs w:val="24"/>
              </w:rPr>
            </w:pPr>
            <w:r w:rsidRPr="00530122">
              <w:rPr>
                <w:rFonts w:cs="Arial"/>
                <w:color w:val="000000"/>
                <w:sz w:val="24"/>
                <w:szCs w:val="24"/>
              </w:rPr>
              <w:t> </w:t>
            </w:r>
          </w:p>
        </w:tc>
        <w:tc>
          <w:tcPr>
            <w:tcW w:w="2430" w:type="dxa"/>
            <w:gridSpan w:val="2"/>
            <w:tcBorders>
              <w:top w:val="nil"/>
              <w:left w:val="nil"/>
              <w:bottom w:val="nil"/>
              <w:right w:val="single" w:sz="4" w:space="0" w:color="auto"/>
            </w:tcBorders>
            <w:shd w:val="clear" w:color="auto" w:fill="auto"/>
            <w:noWrap/>
            <w:vAlign w:val="bottom"/>
            <w:hideMark/>
          </w:tcPr>
          <w:p w:rsidR="00AE3B27" w:rsidRPr="00530122" w:rsidRDefault="00AE3B27" w:rsidP="00530122">
            <w:pPr>
              <w:spacing w:before="0"/>
              <w:jc w:val="left"/>
              <w:rPr>
                <w:rFonts w:cs="Arial"/>
                <w:color w:val="000000"/>
                <w:sz w:val="24"/>
                <w:szCs w:val="24"/>
              </w:rPr>
            </w:pPr>
            <w:r w:rsidRPr="00530122">
              <w:rPr>
                <w:rFonts w:cs="Arial"/>
                <w:color w:val="000000"/>
                <w:sz w:val="24"/>
                <w:szCs w:val="24"/>
              </w:rPr>
              <w:t> </w:t>
            </w:r>
          </w:p>
        </w:tc>
        <w:tc>
          <w:tcPr>
            <w:tcW w:w="594" w:type="dxa"/>
            <w:gridSpan w:val="2"/>
            <w:tcBorders>
              <w:top w:val="nil"/>
              <w:left w:val="nil"/>
              <w:bottom w:val="nil"/>
              <w:right w:val="single" w:sz="4" w:space="0" w:color="auto"/>
            </w:tcBorders>
          </w:tcPr>
          <w:p w:rsidR="00AE3B27" w:rsidRPr="00530122" w:rsidRDefault="00AE3B27" w:rsidP="00530122">
            <w:pPr>
              <w:spacing w:before="0"/>
              <w:jc w:val="left"/>
              <w:rPr>
                <w:rFonts w:cs="Arial"/>
                <w:color w:val="000000"/>
                <w:sz w:val="24"/>
                <w:szCs w:val="24"/>
              </w:rPr>
            </w:pPr>
          </w:p>
        </w:tc>
        <w:tc>
          <w:tcPr>
            <w:tcW w:w="1206" w:type="dxa"/>
            <w:gridSpan w:val="3"/>
            <w:tcBorders>
              <w:top w:val="nil"/>
              <w:left w:val="nil"/>
              <w:bottom w:val="nil"/>
              <w:right w:val="single" w:sz="4" w:space="0" w:color="auto"/>
            </w:tcBorders>
          </w:tcPr>
          <w:p w:rsidR="00AE3B27" w:rsidRPr="00530122" w:rsidRDefault="00AE3B27" w:rsidP="00530122">
            <w:pPr>
              <w:spacing w:before="0"/>
              <w:jc w:val="left"/>
              <w:rPr>
                <w:rFonts w:cs="Arial"/>
                <w:color w:val="000000"/>
                <w:sz w:val="24"/>
                <w:szCs w:val="24"/>
              </w:rPr>
            </w:pPr>
          </w:p>
        </w:tc>
        <w:tc>
          <w:tcPr>
            <w:tcW w:w="810" w:type="dxa"/>
            <w:gridSpan w:val="2"/>
            <w:tcBorders>
              <w:top w:val="nil"/>
              <w:left w:val="nil"/>
              <w:bottom w:val="nil"/>
              <w:right w:val="single" w:sz="4" w:space="0" w:color="auto"/>
            </w:tcBorders>
          </w:tcPr>
          <w:p w:rsidR="00AE3B27" w:rsidRPr="00530122" w:rsidRDefault="00AE3B27" w:rsidP="00530122">
            <w:pPr>
              <w:spacing w:before="0"/>
              <w:jc w:val="left"/>
              <w:rPr>
                <w:rFonts w:cs="Arial"/>
                <w:color w:val="000000"/>
                <w:sz w:val="24"/>
                <w:szCs w:val="24"/>
              </w:rPr>
            </w:pPr>
          </w:p>
        </w:tc>
        <w:tc>
          <w:tcPr>
            <w:tcW w:w="1750" w:type="dxa"/>
            <w:tcBorders>
              <w:top w:val="nil"/>
              <w:left w:val="nil"/>
              <w:bottom w:val="nil"/>
              <w:right w:val="single" w:sz="4" w:space="0" w:color="auto"/>
            </w:tcBorders>
          </w:tcPr>
          <w:p w:rsidR="00AE3B27" w:rsidRPr="00530122" w:rsidRDefault="00AE3B27" w:rsidP="00530122">
            <w:pPr>
              <w:spacing w:before="0"/>
              <w:jc w:val="left"/>
              <w:rPr>
                <w:rFonts w:cs="Arial"/>
                <w:color w:val="000000"/>
                <w:sz w:val="24"/>
                <w:szCs w:val="24"/>
              </w:rPr>
            </w:pPr>
          </w:p>
        </w:tc>
      </w:tr>
      <w:tr w:rsidR="00AE3B27" w:rsidRPr="00530122" w:rsidTr="00AE3B27">
        <w:trPr>
          <w:gridAfter w:val="2"/>
          <w:wAfter w:w="1992" w:type="dxa"/>
          <w:trHeight w:val="1425"/>
        </w:trPr>
        <w:tc>
          <w:tcPr>
            <w:tcW w:w="889" w:type="dxa"/>
            <w:tcBorders>
              <w:top w:val="nil"/>
              <w:left w:val="double" w:sz="6" w:space="0" w:color="auto"/>
              <w:bottom w:val="nil"/>
              <w:right w:val="single" w:sz="4" w:space="0" w:color="auto"/>
            </w:tcBorders>
            <w:shd w:val="clear" w:color="auto" w:fill="auto"/>
            <w:hideMark/>
          </w:tcPr>
          <w:p w:rsidR="00AE3B27" w:rsidRPr="00530122" w:rsidRDefault="00AE3B27" w:rsidP="00530122">
            <w:pPr>
              <w:spacing w:before="0"/>
              <w:jc w:val="left"/>
              <w:rPr>
                <w:rFonts w:cs="Arial"/>
                <w:color w:val="000000"/>
                <w:sz w:val="24"/>
                <w:szCs w:val="24"/>
              </w:rPr>
            </w:pPr>
            <w:r w:rsidRPr="00530122">
              <w:rPr>
                <w:rFonts w:cs="Arial"/>
                <w:color w:val="000000"/>
                <w:sz w:val="24"/>
                <w:szCs w:val="24"/>
              </w:rPr>
              <w:t> </w:t>
            </w:r>
          </w:p>
        </w:tc>
        <w:tc>
          <w:tcPr>
            <w:tcW w:w="4300" w:type="dxa"/>
            <w:tcBorders>
              <w:top w:val="nil"/>
              <w:left w:val="nil"/>
              <w:bottom w:val="nil"/>
              <w:right w:val="single" w:sz="4" w:space="0" w:color="auto"/>
            </w:tcBorders>
            <w:shd w:val="clear" w:color="auto" w:fill="auto"/>
            <w:vAlign w:val="center"/>
            <w:hideMark/>
          </w:tcPr>
          <w:p w:rsidR="00AE3B27" w:rsidRPr="00530122" w:rsidRDefault="00AE3B27" w:rsidP="00530122">
            <w:pPr>
              <w:spacing w:before="0"/>
              <w:rPr>
                <w:rFonts w:cs="Arial"/>
                <w:color w:val="000000"/>
                <w:sz w:val="24"/>
                <w:szCs w:val="24"/>
              </w:rPr>
            </w:pPr>
            <w:r w:rsidRPr="00530122">
              <w:rPr>
                <w:rFonts w:cs="Arial"/>
                <w:color w:val="000000"/>
                <w:sz w:val="24"/>
                <w:szCs w:val="24"/>
              </w:rPr>
              <w:t>Izrada armirano betonskog prstena, unutrašnjeg prečnika  62.5 cm za postavljanje poklopca. Obračunava se i plaća po kompletno izvedenom i montiranom prstenu.</w:t>
            </w:r>
          </w:p>
        </w:tc>
        <w:tc>
          <w:tcPr>
            <w:tcW w:w="2551" w:type="dxa"/>
            <w:tcBorders>
              <w:top w:val="nil"/>
              <w:left w:val="nil"/>
              <w:bottom w:val="nil"/>
              <w:right w:val="single" w:sz="4" w:space="0" w:color="auto"/>
            </w:tcBorders>
            <w:shd w:val="clear" w:color="auto" w:fill="auto"/>
            <w:noWrap/>
            <w:vAlign w:val="bottom"/>
            <w:hideMark/>
          </w:tcPr>
          <w:p w:rsidR="00AE3B27" w:rsidRPr="00530122" w:rsidRDefault="00AE3B27" w:rsidP="00530122">
            <w:pPr>
              <w:spacing w:before="0"/>
              <w:jc w:val="left"/>
              <w:rPr>
                <w:rFonts w:cs="Arial"/>
                <w:color w:val="000000"/>
                <w:sz w:val="24"/>
                <w:szCs w:val="24"/>
              </w:rPr>
            </w:pPr>
            <w:r w:rsidRPr="00530122">
              <w:rPr>
                <w:rFonts w:cs="Arial"/>
                <w:color w:val="000000"/>
                <w:sz w:val="24"/>
                <w:szCs w:val="24"/>
              </w:rPr>
              <w:t> </w:t>
            </w:r>
          </w:p>
        </w:tc>
        <w:tc>
          <w:tcPr>
            <w:tcW w:w="2430" w:type="dxa"/>
            <w:gridSpan w:val="2"/>
            <w:tcBorders>
              <w:top w:val="nil"/>
              <w:left w:val="nil"/>
              <w:bottom w:val="nil"/>
              <w:right w:val="single" w:sz="4" w:space="0" w:color="auto"/>
            </w:tcBorders>
            <w:shd w:val="clear" w:color="auto" w:fill="auto"/>
            <w:noWrap/>
            <w:vAlign w:val="bottom"/>
            <w:hideMark/>
          </w:tcPr>
          <w:p w:rsidR="00AE3B27" w:rsidRPr="00530122" w:rsidRDefault="00AE3B27" w:rsidP="00530122">
            <w:pPr>
              <w:spacing w:before="0"/>
              <w:jc w:val="left"/>
              <w:rPr>
                <w:rFonts w:cs="Arial"/>
                <w:color w:val="000000"/>
                <w:sz w:val="24"/>
                <w:szCs w:val="24"/>
              </w:rPr>
            </w:pPr>
            <w:r w:rsidRPr="00530122">
              <w:rPr>
                <w:rFonts w:cs="Arial"/>
                <w:color w:val="000000"/>
                <w:sz w:val="24"/>
                <w:szCs w:val="24"/>
              </w:rPr>
              <w:t> </w:t>
            </w:r>
          </w:p>
        </w:tc>
        <w:tc>
          <w:tcPr>
            <w:tcW w:w="594" w:type="dxa"/>
            <w:gridSpan w:val="2"/>
            <w:tcBorders>
              <w:top w:val="nil"/>
              <w:left w:val="nil"/>
              <w:bottom w:val="nil"/>
              <w:right w:val="single" w:sz="4" w:space="0" w:color="auto"/>
            </w:tcBorders>
          </w:tcPr>
          <w:p w:rsidR="00AE3B27" w:rsidRPr="00530122" w:rsidRDefault="00AE3B27" w:rsidP="00530122">
            <w:pPr>
              <w:spacing w:before="0"/>
              <w:jc w:val="left"/>
              <w:rPr>
                <w:rFonts w:cs="Arial"/>
                <w:color w:val="000000"/>
                <w:sz w:val="24"/>
                <w:szCs w:val="24"/>
              </w:rPr>
            </w:pPr>
          </w:p>
        </w:tc>
        <w:tc>
          <w:tcPr>
            <w:tcW w:w="1206" w:type="dxa"/>
            <w:gridSpan w:val="3"/>
            <w:tcBorders>
              <w:top w:val="nil"/>
              <w:left w:val="nil"/>
              <w:bottom w:val="nil"/>
              <w:right w:val="single" w:sz="4" w:space="0" w:color="auto"/>
            </w:tcBorders>
          </w:tcPr>
          <w:p w:rsidR="00AE3B27" w:rsidRPr="00530122" w:rsidRDefault="00AE3B27" w:rsidP="00530122">
            <w:pPr>
              <w:spacing w:before="0"/>
              <w:jc w:val="left"/>
              <w:rPr>
                <w:rFonts w:cs="Arial"/>
                <w:color w:val="000000"/>
                <w:sz w:val="24"/>
                <w:szCs w:val="24"/>
              </w:rPr>
            </w:pPr>
          </w:p>
        </w:tc>
        <w:tc>
          <w:tcPr>
            <w:tcW w:w="810" w:type="dxa"/>
            <w:gridSpan w:val="2"/>
            <w:tcBorders>
              <w:top w:val="nil"/>
              <w:left w:val="nil"/>
              <w:bottom w:val="nil"/>
              <w:right w:val="single" w:sz="4" w:space="0" w:color="auto"/>
            </w:tcBorders>
          </w:tcPr>
          <w:p w:rsidR="00AE3B27" w:rsidRPr="00530122" w:rsidRDefault="00AE3B27" w:rsidP="00530122">
            <w:pPr>
              <w:spacing w:before="0"/>
              <w:jc w:val="left"/>
              <w:rPr>
                <w:rFonts w:cs="Arial"/>
                <w:color w:val="000000"/>
                <w:sz w:val="24"/>
                <w:szCs w:val="24"/>
              </w:rPr>
            </w:pPr>
          </w:p>
        </w:tc>
        <w:tc>
          <w:tcPr>
            <w:tcW w:w="1750" w:type="dxa"/>
            <w:tcBorders>
              <w:top w:val="nil"/>
              <w:left w:val="nil"/>
              <w:bottom w:val="nil"/>
              <w:right w:val="single" w:sz="4" w:space="0" w:color="auto"/>
            </w:tcBorders>
          </w:tcPr>
          <w:p w:rsidR="00AE3B27" w:rsidRPr="00530122" w:rsidRDefault="00AE3B27" w:rsidP="00530122">
            <w:pPr>
              <w:spacing w:before="0"/>
              <w:jc w:val="left"/>
              <w:rPr>
                <w:rFonts w:cs="Arial"/>
                <w:color w:val="000000"/>
                <w:sz w:val="24"/>
                <w:szCs w:val="24"/>
              </w:rPr>
            </w:pPr>
          </w:p>
        </w:tc>
      </w:tr>
      <w:tr w:rsidR="00AE3B27" w:rsidRPr="00530122" w:rsidTr="00AE3B27">
        <w:trPr>
          <w:gridAfter w:val="2"/>
          <w:wAfter w:w="1992" w:type="dxa"/>
          <w:trHeight w:val="300"/>
        </w:trPr>
        <w:tc>
          <w:tcPr>
            <w:tcW w:w="889" w:type="dxa"/>
            <w:tcBorders>
              <w:top w:val="nil"/>
              <w:left w:val="double" w:sz="6" w:space="0" w:color="auto"/>
              <w:bottom w:val="nil"/>
              <w:right w:val="single" w:sz="4" w:space="0" w:color="auto"/>
            </w:tcBorders>
            <w:shd w:val="clear" w:color="auto" w:fill="auto"/>
            <w:hideMark/>
          </w:tcPr>
          <w:p w:rsidR="00AE3B27" w:rsidRPr="00530122" w:rsidRDefault="00AE3B27" w:rsidP="00530122">
            <w:pPr>
              <w:spacing w:before="0"/>
              <w:jc w:val="left"/>
              <w:rPr>
                <w:rFonts w:cs="Arial"/>
                <w:color w:val="000000"/>
                <w:sz w:val="24"/>
                <w:szCs w:val="24"/>
              </w:rPr>
            </w:pPr>
            <w:r w:rsidRPr="00530122">
              <w:rPr>
                <w:rFonts w:cs="Arial"/>
                <w:color w:val="000000"/>
                <w:sz w:val="24"/>
                <w:szCs w:val="24"/>
              </w:rPr>
              <w:t> </w:t>
            </w:r>
          </w:p>
        </w:tc>
        <w:tc>
          <w:tcPr>
            <w:tcW w:w="4300" w:type="dxa"/>
            <w:tcBorders>
              <w:top w:val="nil"/>
              <w:left w:val="nil"/>
              <w:bottom w:val="nil"/>
              <w:right w:val="single" w:sz="4" w:space="0" w:color="auto"/>
            </w:tcBorders>
            <w:shd w:val="clear" w:color="auto" w:fill="auto"/>
            <w:hideMark/>
          </w:tcPr>
          <w:p w:rsidR="00AE3B27" w:rsidRPr="00530122" w:rsidRDefault="00AE3B27" w:rsidP="00530122">
            <w:pPr>
              <w:spacing w:before="0"/>
              <w:jc w:val="left"/>
              <w:rPr>
                <w:rFonts w:cs="Arial"/>
                <w:color w:val="000000"/>
                <w:sz w:val="24"/>
                <w:szCs w:val="24"/>
              </w:rPr>
            </w:pPr>
            <w:r w:rsidRPr="00530122">
              <w:rPr>
                <w:rFonts w:cs="Arial"/>
                <w:color w:val="000000"/>
                <w:sz w:val="24"/>
                <w:szCs w:val="24"/>
              </w:rPr>
              <w:t> </w:t>
            </w:r>
          </w:p>
        </w:tc>
        <w:tc>
          <w:tcPr>
            <w:tcW w:w="2551" w:type="dxa"/>
            <w:tcBorders>
              <w:top w:val="nil"/>
              <w:left w:val="nil"/>
              <w:bottom w:val="nil"/>
              <w:right w:val="single" w:sz="4" w:space="0" w:color="auto"/>
            </w:tcBorders>
            <w:shd w:val="clear" w:color="auto" w:fill="auto"/>
            <w:noWrap/>
            <w:vAlign w:val="bottom"/>
            <w:hideMark/>
          </w:tcPr>
          <w:p w:rsidR="00AE3B27" w:rsidRPr="00530122" w:rsidRDefault="00AE3B27" w:rsidP="00530122">
            <w:pPr>
              <w:spacing w:before="0"/>
              <w:jc w:val="center"/>
              <w:rPr>
                <w:rFonts w:cs="Arial"/>
                <w:color w:val="000000"/>
                <w:sz w:val="24"/>
                <w:szCs w:val="24"/>
              </w:rPr>
            </w:pPr>
            <w:r w:rsidRPr="00530122">
              <w:rPr>
                <w:rFonts w:cs="Arial"/>
                <w:color w:val="000000"/>
                <w:sz w:val="24"/>
                <w:szCs w:val="24"/>
              </w:rPr>
              <w:t>kom</w:t>
            </w:r>
          </w:p>
        </w:tc>
        <w:tc>
          <w:tcPr>
            <w:tcW w:w="2430" w:type="dxa"/>
            <w:gridSpan w:val="2"/>
            <w:tcBorders>
              <w:top w:val="nil"/>
              <w:left w:val="nil"/>
              <w:bottom w:val="nil"/>
              <w:right w:val="single" w:sz="4" w:space="0" w:color="auto"/>
            </w:tcBorders>
            <w:shd w:val="clear" w:color="auto" w:fill="auto"/>
            <w:noWrap/>
            <w:vAlign w:val="bottom"/>
            <w:hideMark/>
          </w:tcPr>
          <w:p w:rsidR="00AE3B27" w:rsidRPr="00530122" w:rsidRDefault="00AE3B27" w:rsidP="00530122">
            <w:pPr>
              <w:spacing w:before="0"/>
              <w:jc w:val="center"/>
              <w:rPr>
                <w:rFonts w:cs="Arial"/>
                <w:color w:val="000000"/>
                <w:sz w:val="24"/>
                <w:szCs w:val="24"/>
              </w:rPr>
            </w:pPr>
            <w:r w:rsidRPr="00530122">
              <w:rPr>
                <w:rFonts w:cs="Arial"/>
                <w:color w:val="000000"/>
                <w:sz w:val="24"/>
                <w:szCs w:val="24"/>
              </w:rPr>
              <w:t>3</w:t>
            </w:r>
          </w:p>
        </w:tc>
        <w:tc>
          <w:tcPr>
            <w:tcW w:w="594" w:type="dxa"/>
            <w:gridSpan w:val="2"/>
            <w:tcBorders>
              <w:top w:val="nil"/>
              <w:left w:val="nil"/>
              <w:bottom w:val="nil"/>
              <w:right w:val="single" w:sz="4" w:space="0" w:color="auto"/>
            </w:tcBorders>
          </w:tcPr>
          <w:p w:rsidR="00AE3B27" w:rsidRPr="00530122" w:rsidRDefault="00AE3B27" w:rsidP="00530122">
            <w:pPr>
              <w:spacing w:before="0"/>
              <w:jc w:val="center"/>
              <w:rPr>
                <w:rFonts w:cs="Arial"/>
                <w:color w:val="000000"/>
                <w:sz w:val="24"/>
                <w:szCs w:val="24"/>
              </w:rPr>
            </w:pPr>
          </w:p>
        </w:tc>
        <w:tc>
          <w:tcPr>
            <w:tcW w:w="1206" w:type="dxa"/>
            <w:gridSpan w:val="3"/>
            <w:tcBorders>
              <w:top w:val="nil"/>
              <w:left w:val="nil"/>
              <w:bottom w:val="nil"/>
              <w:right w:val="single" w:sz="4" w:space="0" w:color="auto"/>
            </w:tcBorders>
          </w:tcPr>
          <w:p w:rsidR="00AE3B27" w:rsidRPr="00530122" w:rsidRDefault="00AE3B27" w:rsidP="00530122">
            <w:pPr>
              <w:spacing w:before="0"/>
              <w:jc w:val="center"/>
              <w:rPr>
                <w:rFonts w:cs="Arial"/>
                <w:color w:val="000000"/>
                <w:sz w:val="24"/>
                <w:szCs w:val="24"/>
              </w:rPr>
            </w:pPr>
          </w:p>
        </w:tc>
        <w:tc>
          <w:tcPr>
            <w:tcW w:w="810" w:type="dxa"/>
            <w:gridSpan w:val="2"/>
            <w:tcBorders>
              <w:top w:val="nil"/>
              <w:left w:val="nil"/>
              <w:bottom w:val="nil"/>
              <w:right w:val="single" w:sz="4" w:space="0" w:color="auto"/>
            </w:tcBorders>
          </w:tcPr>
          <w:p w:rsidR="00AE3B27" w:rsidRPr="00530122" w:rsidRDefault="00AE3B27" w:rsidP="00530122">
            <w:pPr>
              <w:spacing w:before="0"/>
              <w:jc w:val="center"/>
              <w:rPr>
                <w:rFonts w:cs="Arial"/>
                <w:color w:val="000000"/>
                <w:sz w:val="24"/>
                <w:szCs w:val="24"/>
              </w:rPr>
            </w:pPr>
          </w:p>
        </w:tc>
        <w:tc>
          <w:tcPr>
            <w:tcW w:w="1750" w:type="dxa"/>
            <w:tcBorders>
              <w:top w:val="nil"/>
              <w:left w:val="nil"/>
              <w:bottom w:val="nil"/>
              <w:right w:val="single" w:sz="4" w:space="0" w:color="auto"/>
            </w:tcBorders>
          </w:tcPr>
          <w:p w:rsidR="00AE3B27" w:rsidRPr="00530122" w:rsidRDefault="00AE3B27" w:rsidP="00530122">
            <w:pPr>
              <w:spacing w:before="0"/>
              <w:jc w:val="center"/>
              <w:rPr>
                <w:rFonts w:cs="Arial"/>
                <w:color w:val="000000"/>
                <w:sz w:val="24"/>
                <w:szCs w:val="24"/>
              </w:rPr>
            </w:pPr>
          </w:p>
        </w:tc>
      </w:tr>
      <w:tr w:rsidR="00AE3B27" w:rsidRPr="00530122" w:rsidTr="00AE3B27">
        <w:trPr>
          <w:gridAfter w:val="2"/>
          <w:wAfter w:w="1992" w:type="dxa"/>
          <w:trHeight w:val="300"/>
        </w:trPr>
        <w:tc>
          <w:tcPr>
            <w:tcW w:w="889" w:type="dxa"/>
            <w:tcBorders>
              <w:top w:val="nil"/>
              <w:left w:val="double" w:sz="6" w:space="0" w:color="auto"/>
              <w:bottom w:val="nil"/>
              <w:right w:val="single" w:sz="4" w:space="0" w:color="auto"/>
            </w:tcBorders>
            <w:shd w:val="clear" w:color="auto" w:fill="auto"/>
            <w:hideMark/>
          </w:tcPr>
          <w:p w:rsidR="00AE3B27" w:rsidRPr="00530122" w:rsidRDefault="00AE3B27" w:rsidP="00530122">
            <w:pPr>
              <w:spacing w:before="0"/>
              <w:jc w:val="left"/>
              <w:rPr>
                <w:rFonts w:cs="Arial"/>
                <w:color w:val="000000"/>
                <w:sz w:val="24"/>
                <w:szCs w:val="24"/>
              </w:rPr>
            </w:pPr>
            <w:r w:rsidRPr="00530122">
              <w:rPr>
                <w:rFonts w:cs="Arial"/>
                <w:color w:val="000000"/>
                <w:sz w:val="24"/>
                <w:szCs w:val="24"/>
              </w:rPr>
              <w:t>4.3.12.</w:t>
            </w:r>
          </w:p>
        </w:tc>
        <w:tc>
          <w:tcPr>
            <w:tcW w:w="4300" w:type="dxa"/>
            <w:tcBorders>
              <w:top w:val="nil"/>
              <w:left w:val="nil"/>
              <w:bottom w:val="nil"/>
              <w:right w:val="single" w:sz="4" w:space="0" w:color="auto"/>
            </w:tcBorders>
            <w:shd w:val="clear" w:color="auto" w:fill="auto"/>
            <w:vAlign w:val="center"/>
            <w:hideMark/>
          </w:tcPr>
          <w:p w:rsidR="00AE3B27" w:rsidRPr="00530122" w:rsidRDefault="00AE3B27" w:rsidP="00530122">
            <w:pPr>
              <w:spacing w:before="0"/>
              <w:rPr>
                <w:rFonts w:cs="Arial"/>
                <w:b/>
                <w:bCs/>
                <w:color w:val="000000"/>
                <w:sz w:val="24"/>
                <w:szCs w:val="24"/>
              </w:rPr>
            </w:pPr>
            <w:r w:rsidRPr="00530122">
              <w:rPr>
                <w:rFonts w:cs="Arial"/>
                <w:b/>
                <w:bCs/>
                <w:color w:val="000000"/>
                <w:sz w:val="24"/>
                <w:szCs w:val="24"/>
              </w:rPr>
              <w:t>Montaža penjalica</w:t>
            </w:r>
          </w:p>
        </w:tc>
        <w:tc>
          <w:tcPr>
            <w:tcW w:w="2551" w:type="dxa"/>
            <w:tcBorders>
              <w:top w:val="nil"/>
              <w:left w:val="nil"/>
              <w:bottom w:val="nil"/>
              <w:right w:val="single" w:sz="4" w:space="0" w:color="auto"/>
            </w:tcBorders>
            <w:shd w:val="clear" w:color="auto" w:fill="auto"/>
            <w:noWrap/>
            <w:vAlign w:val="bottom"/>
            <w:hideMark/>
          </w:tcPr>
          <w:p w:rsidR="00AE3B27" w:rsidRPr="00530122" w:rsidRDefault="00AE3B27" w:rsidP="00530122">
            <w:pPr>
              <w:spacing w:before="0"/>
              <w:jc w:val="left"/>
              <w:rPr>
                <w:rFonts w:cs="Arial"/>
                <w:color w:val="000000"/>
                <w:sz w:val="24"/>
                <w:szCs w:val="24"/>
              </w:rPr>
            </w:pPr>
            <w:r w:rsidRPr="00530122">
              <w:rPr>
                <w:rFonts w:cs="Arial"/>
                <w:color w:val="000000"/>
                <w:sz w:val="24"/>
                <w:szCs w:val="24"/>
              </w:rPr>
              <w:t> </w:t>
            </w:r>
          </w:p>
        </w:tc>
        <w:tc>
          <w:tcPr>
            <w:tcW w:w="2430" w:type="dxa"/>
            <w:gridSpan w:val="2"/>
            <w:tcBorders>
              <w:top w:val="nil"/>
              <w:left w:val="nil"/>
              <w:bottom w:val="nil"/>
              <w:right w:val="single" w:sz="4" w:space="0" w:color="auto"/>
            </w:tcBorders>
            <w:shd w:val="clear" w:color="auto" w:fill="auto"/>
            <w:noWrap/>
            <w:vAlign w:val="bottom"/>
            <w:hideMark/>
          </w:tcPr>
          <w:p w:rsidR="00AE3B27" w:rsidRPr="00530122" w:rsidRDefault="00AE3B27" w:rsidP="00530122">
            <w:pPr>
              <w:spacing w:before="0"/>
              <w:jc w:val="left"/>
              <w:rPr>
                <w:rFonts w:cs="Arial"/>
                <w:color w:val="000000"/>
                <w:sz w:val="24"/>
                <w:szCs w:val="24"/>
              </w:rPr>
            </w:pPr>
            <w:r w:rsidRPr="00530122">
              <w:rPr>
                <w:rFonts w:cs="Arial"/>
                <w:color w:val="000000"/>
                <w:sz w:val="24"/>
                <w:szCs w:val="24"/>
              </w:rPr>
              <w:t> </w:t>
            </w:r>
          </w:p>
        </w:tc>
        <w:tc>
          <w:tcPr>
            <w:tcW w:w="594" w:type="dxa"/>
            <w:gridSpan w:val="2"/>
            <w:tcBorders>
              <w:top w:val="nil"/>
              <w:left w:val="nil"/>
              <w:bottom w:val="nil"/>
              <w:right w:val="single" w:sz="4" w:space="0" w:color="auto"/>
            </w:tcBorders>
          </w:tcPr>
          <w:p w:rsidR="00AE3B27" w:rsidRPr="00530122" w:rsidRDefault="00AE3B27" w:rsidP="00530122">
            <w:pPr>
              <w:spacing w:before="0"/>
              <w:jc w:val="left"/>
              <w:rPr>
                <w:rFonts w:cs="Arial"/>
                <w:color w:val="000000"/>
                <w:sz w:val="24"/>
                <w:szCs w:val="24"/>
              </w:rPr>
            </w:pPr>
          </w:p>
        </w:tc>
        <w:tc>
          <w:tcPr>
            <w:tcW w:w="1206" w:type="dxa"/>
            <w:gridSpan w:val="3"/>
            <w:tcBorders>
              <w:top w:val="nil"/>
              <w:left w:val="nil"/>
              <w:bottom w:val="nil"/>
              <w:right w:val="single" w:sz="4" w:space="0" w:color="auto"/>
            </w:tcBorders>
          </w:tcPr>
          <w:p w:rsidR="00AE3B27" w:rsidRPr="00530122" w:rsidRDefault="00AE3B27" w:rsidP="00530122">
            <w:pPr>
              <w:spacing w:before="0"/>
              <w:jc w:val="left"/>
              <w:rPr>
                <w:rFonts w:cs="Arial"/>
                <w:color w:val="000000"/>
                <w:sz w:val="24"/>
                <w:szCs w:val="24"/>
              </w:rPr>
            </w:pPr>
          </w:p>
        </w:tc>
        <w:tc>
          <w:tcPr>
            <w:tcW w:w="810" w:type="dxa"/>
            <w:gridSpan w:val="2"/>
            <w:tcBorders>
              <w:top w:val="nil"/>
              <w:left w:val="nil"/>
              <w:bottom w:val="nil"/>
              <w:right w:val="single" w:sz="4" w:space="0" w:color="auto"/>
            </w:tcBorders>
          </w:tcPr>
          <w:p w:rsidR="00AE3B27" w:rsidRPr="00530122" w:rsidRDefault="00AE3B27" w:rsidP="00530122">
            <w:pPr>
              <w:spacing w:before="0"/>
              <w:jc w:val="left"/>
              <w:rPr>
                <w:rFonts w:cs="Arial"/>
                <w:color w:val="000000"/>
                <w:sz w:val="24"/>
                <w:szCs w:val="24"/>
              </w:rPr>
            </w:pPr>
          </w:p>
        </w:tc>
        <w:tc>
          <w:tcPr>
            <w:tcW w:w="1750" w:type="dxa"/>
            <w:tcBorders>
              <w:top w:val="nil"/>
              <w:left w:val="nil"/>
              <w:bottom w:val="nil"/>
              <w:right w:val="single" w:sz="4" w:space="0" w:color="auto"/>
            </w:tcBorders>
          </w:tcPr>
          <w:p w:rsidR="00AE3B27" w:rsidRPr="00530122" w:rsidRDefault="00AE3B27" w:rsidP="00530122">
            <w:pPr>
              <w:spacing w:before="0"/>
              <w:jc w:val="left"/>
              <w:rPr>
                <w:rFonts w:cs="Arial"/>
                <w:color w:val="000000"/>
                <w:sz w:val="24"/>
                <w:szCs w:val="24"/>
              </w:rPr>
            </w:pPr>
          </w:p>
        </w:tc>
      </w:tr>
      <w:tr w:rsidR="00AE3B27" w:rsidRPr="00530122" w:rsidTr="00AE3B27">
        <w:trPr>
          <w:gridAfter w:val="2"/>
          <w:wAfter w:w="1992" w:type="dxa"/>
          <w:trHeight w:val="1425"/>
        </w:trPr>
        <w:tc>
          <w:tcPr>
            <w:tcW w:w="889" w:type="dxa"/>
            <w:tcBorders>
              <w:top w:val="nil"/>
              <w:left w:val="double" w:sz="6" w:space="0" w:color="auto"/>
              <w:bottom w:val="nil"/>
              <w:right w:val="single" w:sz="4" w:space="0" w:color="auto"/>
            </w:tcBorders>
            <w:shd w:val="clear" w:color="auto" w:fill="auto"/>
            <w:hideMark/>
          </w:tcPr>
          <w:p w:rsidR="00AE3B27" w:rsidRPr="00530122" w:rsidRDefault="00AE3B27" w:rsidP="00530122">
            <w:pPr>
              <w:spacing w:before="0"/>
              <w:jc w:val="left"/>
              <w:rPr>
                <w:rFonts w:cs="Arial"/>
                <w:color w:val="000000"/>
                <w:sz w:val="24"/>
                <w:szCs w:val="24"/>
              </w:rPr>
            </w:pPr>
            <w:r w:rsidRPr="00530122">
              <w:rPr>
                <w:rFonts w:cs="Arial"/>
                <w:color w:val="000000"/>
                <w:sz w:val="24"/>
                <w:szCs w:val="24"/>
              </w:rPr>
              <w:t> </w:t>
            </w:r>
          </w:p>
        </w:tc>
        <w:tc>
          <w:tcPr>
            <w:tcW w:w="4300" w:type="dxa"/>
            <w:tcBorders>
              <w:top w:val="nil"/>
              <w:left w:val="nil"/>
              <w:bottom w:val="nil"/>
              <w:right w:val="single" w:sz="4" w:space="0" w:color="auto"/>
            </w:tcBorders>
            <w:shd w:val="clear" w:color="auto" w:fill="auto"/>
            <w:vAlign w:val="center"/>
            <w:hideMark/>
          </w:tcPr>
          <w:p w:rsidR="00AE3B27" w:rsidRPr="00530122" w:rsidRDefault="00AE3B27" w:rsidP="00530122">
            <w:pPr>
              <w:spacing w:before="0"/>
              <w:rPr>
                <w:rFonts w:cs="Arial"/>
                <w:color w:val="000000"/>
                <w:sz w:val="24"/>
                <w:szCs w:val="24"/>
              </w:rPr>
            </w:pPr>
            <w:r w:rsidRPr="00530122">
              <w:rPr>
                <w:rFonts w:cs="Arial"/>
                <w:color w:val="000000"/>
                <w:sz w:val="24"/>
                <w:szCs w:val="24"/>
              </w:rPr>
              <w:t>Nabavka, transport i montaža liveno-gvozdenih penjalica DIN 1212.Obračun se vrši po komadu komplet montirane penjalice. Penjalice se ugrađuju na 30 cm smaknuto.</w:t>
            </w:r>
          </w:p>
        </w:tc>
        <w:tc>
          <w:tcPr>
            <w:tcW w:w="2551" w:type="dxa"/>
            <w:tcBorders>
              <w:top w:val="nil"/>
              <w:left w:val="nil"/>
              <w:bottom w:val="nil"/>
              <w:right w:val="single" w:sz="4" w:space="0" w:color="auto"/>
            </w:tcBorders>
            <w:shd w:val="clear" w:color="auto" w:fill="auto"/>
            <w:noWrap/>
            <w:vAlign w:val="bottom"/>
            <w:hideMark/>
          </w:tcPr>
          <w:p w:rsidR="00AE3B27" w:rsidRPr="00530122" w:rsidRDefault="00AE3B27" w:rsidP="00530122">
            <w:pPr>
              <w:spacing w:before="0"/>
              <w:jc w:val="left"/>
              <w:rPr>
                <w:rFonts w:cs="Arial"/>
                <w:color w:val="000000"/>
                <w:sz w:val="24"/>
                <w:szCs w:val="24"/>
              </w:rPr>
            </w:pPr>
            <w:r w:rsidRPr="00530122">
              <w:rPr>
                <w:rFonts w:cs="Arial"/>
                <w:color w:val="000000"/>
                <w:sz w:val="24"/>
                <w:szCs w:val="24"/>
              </w:rPr>
              <w:t> </w:t>
            </w:r>
          </w:p>
        </w:tc>
        <w:tc>
          <w:tcPr>
            <w:tcW w:w="2430" w:type="dxa"/>
            <w:gridSpan w:val="2"/>
            <w:tcBorders>
              <w:top w:val="nil"/>
              <w:left w:val="nil"/>
              <w:bottom w:val="nil"/>
              <w:right w:val="single" w:sz="4" w:space="0" w:color="auto"/>
            </w:tcBorders>
            <w:shd w:val="clear" w:color="auto" w:fill="auto"/>
            <w:noWrap/>
            <w:vAlign w:val="bottom"/>
            <w:hideMark/>
          </w:tcPr>
          <w:p w:rsidR="00AE3B27" w:rsidRPr="00530122" w:rsidRDefault="00AE3B27" w:rsidP="00530122">
            <w:pPr>
              <w:spacing w:before="0"/>
              <w:jc w:val="left"/>
              <w:rPr>
                <w:rFonts w:cs="Arial"/>
                <w:color w:val="000000"/>
                <w:sz w:val="24"/>
                <w:szCs w:val="24"/>
              </w:rPr>
            </w:pPr>
            <w:r w:rsidRPr="00530122">
              <w:rPr>
                <w:rFonts w:cs="Arial"/>
                <w:color w:val="000000"/>
                <w:sz w:val="24"/>
                <w:szCs w:val="24"/>
              </w:rPr>
              <w:t> </w:t>
            </w:r>
          </w:p>
        </w:tc>
        <w:tc>
          <w:tcPr>
            <w:tcW w:w="594" w:type="dxa"/>
            <w:gridSpan w:val="2"/>
            <w:tcBorders>
              <w:top w:val="nil"/>
              <w:left w:val="nil"/>
              <w:bottom w:val="nil"/>
              <w:right w:val="single" w:sz="4" w:space="0" w:color="auto"/>
            </w:tcBorders>
          </w:tcPr>
          <w:p w:rsidR="00AE3B27" w:rsidRPr="00530122" w:rsidRDefault="00AE3B27" w:rsidP="00530122">
            <w:pPr>
              <w:spacing w:before="0"/>
              <w:jc w:val="left"/>
              <w:rPr>
                <w:rFonts w:cs="Arial"/>
                <w:color w:val="000000"/>
                <w:sz w:val="24"/>
                <w:szCs w:val="24"/>
              </w:rPr>
            </w:pPr>
          </w:p>
        </w:tc>
        <w:tc>
          <w:tcPr>
            <w:tcW w:w="1206" w:type="dxa"/>
            <w:gridSpan w:val="3"/>
            <w:tcBorders>
              <w:top w:val="nil"/>
              <w:left w:val="nil"/>
              <w:bottom w:val="nil"/>
              <w:right w:val="single" w:sz="4" w:space="0" w:color="auto"/>
            </w:tcBorders>
          </w:tcPr>
          <w:p w:rsidR="00AE3B27" w:rsidRPr="00530122" w:rsidRDefault="00AE3B27" w:rsidP="00530122">
            <w:pPr>
              <w:spacing w:before="0"/>
              <w:jc w:val="left"/>
              <w:rPr>
                <w:rFonts w:cs="Arial"/>
                <w:color w:val="000000"/>
                <w:sz w:val="24"/>
                <w:szCs w:val="24"/>
              </w:rPr>
            </w:pPr>
          </w:p>
        </w:tc>
        <w:tc>
          <w:tcPr>
            <w:tcW w:w="810" w:type="dxa"/>
            <w:gridSpan w:val="2"/>
            <w:tcBorders>
              <w:top w:val="nil"/>
              <w:left w:val="nil"/>
              <w:bottom w:val="nil"/>
              <w:right w:val="single" w:sz="4" w:space="0" w:color="auto"/>
            </w:tcBorders>
          </w:tcPr>
          <w:p w:rsidR="00AE3B27" w:rsidRPr="00530122" w:rsidRDefault="00AE3B27" w:rsidP="00530122">
            <w:pPr>
              <w:spacing w:before="0"/>
              <w:jc w:val="left"/>
              <w:rPr>
                <w:rFonts w:cs="Arial"/>
                <w:color w:val="000000"/>
                <w:sz w:val="24"/>
                <w:szCs w:val="24"/>
              </w:rPr>
            </w:pPr>
          </w:p>
        </w:tc>
        <w:tc>
          <w:tcPr>
            <w:tcW w:w="1750" w:type="dxa"/>
            <w:tcBorders>
              <w:top w:val="nil"/>
              <w:left w:val="nil"/>
              <w:bottom w:val="nil"/>
              <w:right w:val="single" w:sz="4" w:space="0" w:color="auto"/>
            </w:tcBorders>
          </w:tcPr>
          <w:p w:rsidR="00AE3B27" w:rsidRPr="00530122" w:rsidRDefault="00AE3B27" w:rsidP="00530122">
            <w:pPr>
              <w:spacing w:before="0"/>
              <w:jc w:val="left"/>
              <w:rPr>
                <w:rFonts w:cs="Arial"/>
                <w:color w:val="000000"/>
                <w:sz w:val="24"/>
                <w:szCs w:val="24"/>
              </w:rPr>
            </w:pPr>
          </w:p>
        </w:tc>
      </w:tr>
      <w:tr w:rsidR="00AE3B27" w:rsidRPr="00530122" w:rsidTr="00AE3B27">
        <w:trPr>
          <w:gridAfter w:val="2"/>
          <w:wAfter w:w="1992" w:type="dxa"/>
          <w:trHeight w:val="300"/>
        </w:trPr>
        <w:tc>
          <w:tcPr>
            <w:tcW w:w="889" w:type="dxa"/>
            <w:tcBorders>
              <w:top w:val="nil"/>
              <w:left w:val="double" w:sz="6" w:space="0" w:color="auto"/>
              <w:bottom w:val="nil"/>
              <w:right w:val="single" w:sz="4" w:space="0" w:color="auto"/>
            </w:tcBorders>
            <w:shd w:val="clear" w:color="auto" w:fill="auto"/>
            <w:hideMark/>
          </w:tcPr>
          <w:p w:rsidR="00AE3B27" w:rsidRPr="00530122" w:rsidRDefault="00AE3B27" w:rsidP="00530122">
            <w:pPr>
              <w:spacing w:before="0"/>
              <w:jc w:val="left"/>
              <w:rPr>
                <w:rFonts w:cs="Arial"/>
                <w:color w:val="000000"/>
                <w:sz w:val="24"/>
                <w:szCs w:val="24"/>
              </w:rPr>
            </w:pPr>
            <w:r w:rsidRPr="00530122">
              <w:rPr>
                <w:rFonts w:cs="Arial"/>
                <w:color w:val="000000"/>
                <w:sz w:val="24"/>
                <w:szCs w:val="24"/>
              </w:rPr>
              <w:t> </w:t>
            </w:r>
          </w:p>
        </w:tc>
        <w:tc>
          <w:tcPr>
            <w:tcW w:w="4300" w:type="dxa"/>
            <w:tcBorders>
              <w:top w:val="nil"/>
              <w:left w:val="nil"/>
              <w:bottom w:val="nil"/>
              <w:right w:val="single" w:sz="4" w:space="0" w:color="auto"/>
            </w:tcBorders>
            <w:shd w:val="clear" w:color="auto" w:fill="auto"/>
            <w:hideMark/>
          </w:tcPr>
          <w:p w:rsidR="00AE3B27" w:rsidRPr="00530122" w:rsidRDefault="00AE3B27" w:rsidP="00530122">
            <w:pPr>
              <w:spacing w:before="0"/>
              <w:jc w:val="left"/>
              <w:rPr>
                <w:rFonts w:cs="Arial"/>
                <w:color w:val="000000"/>
                <w:sz w:val="24"/>
                <w:szCs w:val="24"/>
              </w:rPr>
            </w:pPr>
            <w:r w:rsidRPr="00530122">
              <w:rPr>
                <w:rFonts w:cs="Arial"/>
                <w:color w:val="000000"/>
                <w:sz w:val="24"/>
                <w:szCs w:val="24"/>
              </w:rPr>
              <w:t> </w:t>
            </w:r>
          </w:p>
        </w:tc>
        <w:tc>
          <w:tcPr>
            <w:tcW w:w="2551" w:type="dxa"/>
            <w:tcBorders>
              <w:top w:val="nil"/>
              <w:left w:val="nil"/>
              <w:bottom w:val="nil"/>
              <w:right w:val="single" w:sz="4" w:space="0" w:color="auto"/>
            </w:tcBorders>
            <w:shd w:val="clear" w:color="auto" w:fill="auto"/>
            <w:noWrap/>
            <w:vAlign w:val="bottom"/>
            <w:hideMark/>
          </w:tcPr>
          <w:p w:rsidR="00AE3B27" w:rsidRPr="00530122" w:rsidRDefault="00AE3B27" w:rsidP="00530122">
            <w:pPr>
              <w:spacing w:before="0"/>
              <w:jc w:val="center"/>
              <w:rPr>
                <w:rFonts w:cs="Arial"/>
                <w:color w:val="000000"/>
                <w:sz w:val="24"/>
                <w:szCs w:val="24"/>
              </w:rPr>
            </w:pPr>
            <w:r w:rsidRPr="00530122">
              <w:rPr>
                <w:rFonts w:cs="Arial"/>
                <w:color w:val="000000"/>
                <w:sz w:val="24"/>
                <w:szCs w:val="24"/>
              </w:rPr>
              <w:t>kom</w:t>
            </w:r>
          </w:p>
        </w:tc>
        <w:tc>
          <w:tcPr>
            <w:tcW w:w="2430" w:type="dxa"/>
            <w:gridSpan w:val="2"/>
            <w:tcBorders>
              <w:top w:val="nil"/>
              <w:left w:val="nil"/>
              <w:bottom w:val="nil"/>
              <w:right w:val="single" w:sz="4" w:space="0" w:color="auto"/>
            </w:tcBorders>
            <w:shd w:val="clear" w:color="auto" w:fill="auto"/>
            <w:noWrap/>
            <w:vAlign w:val="bottom"/>
            <w:hideMark/>
          </w:tcPr>
          <w:p w:rsidR="00AE3B27" w:rsidRPr="00530122" w:rsidRDefault="00AE3B27" w:rsidP="00530122">
            <w:pPr>
              <w:spacing w:before="0"/>
              <w:jc w:val="center"/>
              <w:rPr>
                <w:rFonts w:cs="Arial"/>
                <w:color w:val="000000"/>
                <w:sz w:val="24"/>
                <w:szCs w:val="24"/>
              </w:rPr>
            </w:pPr>
            <w:r w:rsidRPr="00530122">
              <w:rPr>
                <w:rFonts w:cs="Arial"/>
                <w:color w:val="000000"/>
                <w:sz w:val="24"/>
                <w:szCs w:val="24"/>
              </w:rPr>
              <w:t>9</w:t>
            </w:r>
          </w:p>
        </w:tc>
        <w:tc>
          <w:tcPr>
            <w:tcW w:w="594" w:type="dxa"/>
            <w:gridSpan w:val="2"/>
            <w:tcBorders>
              <w:top w:val="nil"/>
              <w:left w:val="nil"/>
              <w:bottom w:val="nil"/>
              <w:right w:val="single" w:sz="4" w:space="0" w:color="auto"/>
            </w:tcBorders>
          </w:tcPr>
          <w:p w:rsidR="00AE3B27" w:rsidRPr="00530122" w:rsidRDefault="00AE3B27" w:rsidP="00530122">
            <w:pPr>
              <w:spacing w:before="0"/>
              <w:jc w:val="center"/>
              <w:rPr>
                <w:rFonts w:cs="Arial"/>
                <w:color w:val="000000"/>
                <w:sz w:val="24"/>
                <w:szCs w:val="24"/>
              </w:rPr>
            </w:pPr>
          </w:p>
        </w:tc>
        <w:tc>
          <w:tcPr>
            <w:tcW w:w="1206" w:type="dxa"/>
            <w:gridSpan w:val="3"/>
            <w:tcBorders>
              <w:top w:val="nil"/>
              <w:left w:val="nil"/>
              <w:bottom w:val="nil"/>
              <w:right w:val="single" w:sz="4" w:space="0" w:color="auto"/>
            </w:tcBorders>
          </w:tcPr>
          <w:p w:rsidR="00AE3B27" w:rsidRPr="00530122" w:rsidRDefault="00AE3B27" w:rsidP="00530122">
            <w:pPr>
              <w:spacing w:before="0"/>
              <w:jc w:val="center"/>
              <w:rPr>
                <w:rFonts w:cs="Arial"/>
                <w:color w:val="000000"/>
                <w:sz w:val="24"/>
                <w:szCs w:val="24"/>
              </w:rPr>
            </w:pPr>
          </w:p>
        </w:tc>
        <w:tc>
          <w:tcPr>
            <w:tcW w:w="810" w:type="dxa"/>
            <w:gridSpan w:val="2"/>
            <w:tcBorders>
              <w:top w:val="nil"/>
              <w:left w:val="nil"/>
              <w:bottom w:val="nil"/>
              <w:right w:val="single" w:sz="4" w:space="0" w:color="auto"/>
            </w:tcBorders>
          </w:tcPr>
          <w:p w:rsidR="00AE3B27" w:rsidRPr="00530122" w:rsidRDefault="00AE3B27" w:rsidP="00530122">
            <w:pPr>
              <w:spacing w:before="0"/>
              <w:jc w:val="center"/>
              <w:rPr>
                <w:rFonts w:cs="Arial"/>
                <w:color w:val="000000"/>
                <w:sz w:val="24"/>
                <w:szCs w:val="24"/>
              </w:rPr>
            </w:pPr>
          </w:p>
        </w:tc>
        <w:tc>
          <w:tcPr>
            <w:tcW w:w="1750" w:type="dxa"/>
            <w:tcBorders>
              <w:top w:val="nil"/>
              <w:left w:val="nil"/>
              <w:bottom w:val="nil"/>
              <w:right w:val="single" w:sz="4" w:space="0" w:color="auto"/>
            </w:tcBorders>
          </w:tcPr>
          <w:p w:rsidR="00AE3B27" w:rsidRPr="00530122" w:rsidRDefault="00AE3B27" w:rsidP="00530122">
            <w:pPr>
              <w:spacing w:before="0"/>
              <w:jc w:val="center"/>
              <w:rPr>
                <w:rFonts w:cs="Arial"/>
                <w:color w:val="000000"/>
                <w:sz w:val="24"/>
                <w:szCs w:val="24"/>
              </w:rPr>
            </w:pPr>
          </w:p>
        </w:tc>
      </w:tr>
      <w:tr w:rsidR="00AE3B27" w:rsidRPr="00530122" w:rsidTr="00AE3B27">
        <w:trPr>
          <w:gridAfter w:val="2"/>
          <w:wAfter w:w="1992" w:type="dxa"/>
          <w:trHeight w:val="855"/>
        </w:trPr>
        <w:tc>
          <w:tcPr>
            <w:tcW w:w="889" w:type="dxa"/>
            <w:tcBorders>
              <w:top w:val="nil"/>
              <w:left w:val="double" w:sz="6" w:space="0" w:color="auto"/>
              <w:bottom w:val="nil"/>
              <w:right w:val="single" w:sz="4" w:space="0" w:color="auto"/>
            </w:tcBorders>
            <w:shd w:val="clear" w:color="auto" w:fill="auto"/>
            <w:hideMark/>
          </w:tcPr>
          <w:p w:rsidR="00AE3B27" w:rsidRPr="00530122" w:rsidRDefault="00AE3B27" w:rsidP="00530122">
            <w:pPr>
              <w:spacing w:before="0"/>
              <w:jc w:val="left"/>
              <w:rPr>
                <w:rFonts w:cs="Arial"/>
                <w:color w:val="000000"/>
                <w:sz w:val="24"/>
                <w:szCs w:val="24"/>
              </w:rPr>
            </w:pPr>
            <w:r w:rsidRPr="00530122">
              <w:rPr>
                <w:rFonts w:cs="Arial"/>
                <w:color w:val="000000"/>
                <w:sz w:val="24"/>
                <w:szCs w:val="24"/>
              </w:rPr>
              <w:t>4.3.13.</w:t>
            </w:r>
          </w:p>
        </w:tc>
        <w:tc>
          <w:tcPr>
            <w:tcW w:w="4300" w:type="dxa"/>
            <w:tcBorders>
              <w:top w:val="nil"/>
              <w:left w:val="nil"/>
              <w:bottom w:val="nil"/>
              <w:right w:val="single" w:sz="4" w:space="0" w:color="auto"/>
            </w:tcBorders>
            <w:shd w:val="clear" w:color="auto" w:fill="auto"/>
            <w:vAlign w:val="center"/>
            <w:hideMark/>
          </w:tcPr>
          <w:p w:rsidR="00AE3B27" w:rsidRPr="00530122" w:rsidRDefault="00AE3B27" w:rsidP="00530122">
            <w:pPr>
              <w:spacing w:before="0"/>
              <w:rPr>
                <w:rFonts w:cs="Arial"/>
                <w:color w:val="000000"/>
                <w:sz w:val="24"/>
                <w:szCs w:val="24"/>
              </w:rPr>
            </w:pPr>
            <w:r w:rsidRPr="00530122">
              <w:rPr>
                <w:rFonts w:cs="Arial"/>
                <w:color w:val="000000"/>
                <w:sz w:val="24"/>
                <w:szCs w:val="24"/>
              </w:rPr>
              <w:t>Priključenje na postojeću spoljašnju mrežu atmosferske kanalizacije. Obračun po komadu.</w:t>
            </w:r>
          </w:p>
        </w:tc>
        <w:tc>
          <w:tcPr>
            <w:tcW w:w="2551" w:type="dxa"/>
            <w:tcBorders>
              <w:top w:val="nil"/>
              <w:left w:val="nil"/>
              <w:bottom w:val="nil"/>
              <w:right w:val="single" w:sz="4" w:space="0" w:color="auto"/>
            </w:tcBorders>
            <w:shd w:val="clear" w:color="auto" w:fill="auto"/>
            <w:noWrap/>
            <w:vAlign w:val="bottom"/>
            <w:hideMark/>
          </w:tcPr>
          <w:p w:rsidR="00AE3B27" w:rsidRPr="00530122" w:rsidRDefault="00AE3B27" w:rsidP="00530122">
            <w:pPr>
              <w:spacing w:before="0"/>
              <w:jc w:val="left"/>
              <w:rPr>
                <w:rFonts w:cs="Arial"/>
                <w:color w:val="000000"/>
                <w:sz w:val="24"/>
                <w:szCs w:val="24"/>
              </w:rPr>
            </w:pPr>
            <w:r w:rsidRPr="00530122">
              <w:rPr>
                <w:rFonts w:cs="Arial"/>
                <w:color w:val="000000"/>
                <w:sz w:val="24"/>
                <w:szCs w:val="24"/>
              </w:rPr>
              <w:t> </w:t>
            </w:r>
          </w:p>
        </w:tc>
        <w:tc>
          <w:tcPr>
            <w:tcW w:w="2430" w:type="dxa"/>
            <w:gridSpan w:val="2"/>
            <w:tcBorders>
              <w:top w:val="nil"/>
              <w:left w:val="nil"/>
              <w:bottom w:val="nil"/>
              <w:right w:val="single" w:sz="4" w:space="0" w:color="auto"/>
            </w:tcBorders>
            <w:shd w:val="clear" w:color="auto" w:fill="auto"/>
            <w:noWrap/>
            <w:vAlign w:val="bottom"/>
            <w:hideMark/>
          </w:tcPr>
          <w:p w:rsidR="00AE3B27" w:rsidRPr="00530122" w:rsidRDefault="00AE3B27" w:rsidP="00530122">
            <w:pPr>
              <w:spacing w:before="0"/>
              <w:jc w:val="left"/>
              <w:rPr>
                <w:rFonts w:cs="Arial"/>
                <w:color w:val="000000"/>
                <w:sz w:val="24"/>
                <w:szCs w:val="24"/>
              </w:rPr>
            </w:pPr>
            <w:r w:rsidRPr="00530122">
              <w:rPr>
                <w:rFonts w:cs="Arial"/>
                <w:color w:val="000000"/>
                <w:sz w:val="24"/>
                <w:szCs w:val="24"/>
              </w:rPr>
              <w:t> </w:t>
            </w:r>
          </w:p>
        </w:tc>
        <w:tc>
          <w:tcPr>
            <w:tcW w:w="594" w:type="dxa"/>
            <w:gridSpan w:val="2"/>
            <w:tcBorders>
              <w:top w:val="nil"/>
              <w:left w:val="nil"/>
              <w:bottom w:val="nil"/>
              <w:right w:val="single" w:sz="4" w:space="0" w:color="auto"/>
            </w:tcBorders>
          </w:tcPr>
          <w:p w:rsidR="00AE3B27" w:rsidRPr="00530122" w:rsidRDefault="00AE3B27" w:rsidP="00530122">
            <w:pPr>
              <w:spacing w:before="0"/>
              <w:jc w:val="left"/>
              <w:rPr>
                <w:rFonts w:cs="Arial"/>
                <w:color w:val="000000"/>
                <w:sz w:val="24"/>
                <w:szCs w:val="24"/>
              </w:rPr>
            </w:pPr>
          </w:p>
        </w:tc>
        <w:tc>
          <w:tcPr>
            <w:tcW w:w="1206" w:type="dxa"/>
            <w:gridSpan w:val="3"/>
            <w:tcBorders>
              <w:top w:val="nil"/>
              <w:left w:val="nil"/>
              <w:bottom w:val="nil"/>
              <w:right w:val="single" w:sz="4" w:space="0" w:color="auto"/>
            </w:tcBorders>
          </w:tcPr>
          <w:p w:rsidR="00AE3B27" w:rsidRPr="00530122" w:rsidRDefault="00AE3B27" w:rsidP="00530122">
            <w:pPr>
              <w:spacing w:before="0"/>
              <w:jc w:val="left"/>
              <w:rPr>
                <w:rFonts w:cs="Arial"/>
                <w:color w:val="000000"/>
                <w:sz w:val="24"/>
                <w:szCs w:val="24"/>
              </w:rPr>
            </w:pPr>
          </w:p>
        </w:tc>
        <w:tc>
          <w:tcPr>
            <w:tcW w:w="810" w:type="dxa"/>
            <w:gridSpan w:val="2"/>
            <w:tcBorders>
              <w:top w:val="nil"/>
              <w:left w:val="nil"/>
              <w:bottom w:val="nil"/>
              <w:right w:val="single" w:sz="4" w:space="0" w:color="auto"/>
            </w:tcBorders>
          </w:tcPr>
          <w:p w:rsidR="00AE3B27" w:rsidRPr="00530122" w:rsidRDefault="00AE3B27" w:rsidP="00530122">
            <w:pPr>
              <w:spacing w:before="0"/>
              <w:jc w:val="left"/>
              <w:rPr>
                <w:rFonts w:cs="Arial"/>
                <w:color w:val="000000"/>
                <w:sz w:val="24"/>
                <w:szCs w:val="24"/>
              </w:rPr>
            </w:pPr>
          </w:p>
        </w:tc>
        <w:tc>
          <w:tcPr>
            <w:tcW w:w="1750" w:type="dxa"/>
            <w:tcBorders>
              <w:top w:val="nil"/>
              <w:left w:val="nil"/>
              <w:bottom w:val="nil"/>
              <w:right w:val="single" w:sz="4" w:space="0" w:color="auto"/>
            </w:tcBorders>
          </w:tcPr>
          <w:p w:rsidR="00AE3B27" w:rsidRPr="00530122" w:rsidRDefault="00AE3B27" w:rsidP="00530122">
            <w:pPr>
              <w:spacing w:before="0"/>
              <w:jc w:val="left"/>
              <w:rPr>
                <w:rFonts w:cs="Arial"/>
                <w:color w:val="000000"/>
                <w:sz w:val="24"/>
                <w:szCs w:val="24"/>
              </w:rPr>
            </w:pPr>
          </w:p>
        </w:tc>
      </w:tr>
      <w:tr w:rsidR="00AE3B27" w:rsidRPr="00530122" w:rsidTr="00AE3B27">
        <w:trPr>
          <w:gridAfter w:val="2"/>
          <w:wAfter w:w="1992" w:type="dxa"/>
          <w:trHeight w:val="300"/>
        </w:trPr>
        <w:tc>
          <w:tcPr>
            <w:tcW w:w="889" w:type="dxa"/>
            <w:tcBorders>
              <w:top w:val="nil"/>
              <w:left w:val="double" w:sz="6" w:space="0" w:color="auto"/>
              <w:bottom w:val="nil"/>
              <w:right w:val="single" w:sz="4" w:space="0" w:color="auto"/>
            </w:tcBorders>
            <w:shd w:val="clear" w:color="auto" w:fill="auto"/>
            <w:hideMark/>
          </w:tcPr>
          <w:p w:rsidR="00AE3B27" w:rsidRPr="00530122" w:rsidRDefault="00AE3B27" w:rsidP="00530122">
            <w:pPr>
              <w:spacing w:before="0"/>
              <w:jc w:val="left"/>
              <w:rPr>
                <w:rFonts w:cs="Arial"/>
                <w:color w:val="000000"/>
                <w:sz w:val="24"/>
                <w:szCs w:val="24"/>
              </w:rPr>
            </w:pPr>
            <w:r w:rsidRPr="00530122">
              <w:rPr>
                <w:rFonts w:cs="Arial"/>
                <w:color w:val="000000"/>
                <w:sz w:val="24"/>
                <w:szCs w:val="24"/>
              </w:rPr>
              <w:t> </w:t>
            </w:r>
          </w:p>
        </w:tc>
        <w:tc>
          <w:tcPr>
            <w:tcW w:w="4300" w:type="dxa"/>
            <w:tcBorders>
              <w:top w:val="nil"/>
              <w:left w:val="nil"/>
              <w:bottom w:val="nil"/>
              <w:right w:val="single" w:sz="4" w:space="0" w:color="auto"/>
            </w:tcBorders>
            <w:shd w:val="clear" w:color="auto" w:fill="auto"/>
            <w:hideMark/>
          </w:tcPr>
          <w:p w:rsidR="00AE3B27" w:rsidRPr="00530122" w:rsidRDefault="00AE3B27" w:rsidP="00530122">
            <w:pPr>
              <w:spacing w:before="0"/>
              <w:jc w:val="left"/>
              <w:rPr>
                <w:rFonts w:cs="Arial"/>
                <w:color w:val="000000"/>
                <w:sz w:val="24"/>
                <w:szCs w:val="24"/>
              </w:rPr>
            </w:pPr>
            <w:r w:rsidRPr="00530122">
              <w:rPr>
                <w:rFonts w:cs="Arial"/>
                <w:color w:val="000000"/>
                <w:sz w:val="24"/>
                <w:szCs w:val="24"/>
              </w:rPr>
              <w:t> </w:t>
            </w:r>
          </w:p>
        </w:tc>
        <w:tc>
          <w:tcPr>
            <w:tcW w:w="2551" w:type="dxa"/>
            <w:tcBorders>
              <w:top w:val="nil"/>
              <w:left w:val="nil"/>
              <w:bottom w:val="nil"/>
              <w:right w:val="single" w:sz="4" w:space="0" w:color="auto"/>
            </w:tcBorders>
            <w:shd w:val="clear" w:color="auto" w:fill="auto"/>
            <w:noWrap/>
            <w:vAlign w:val="bottom"/>
            <w:hideMark/>
          </w:tcPr>
          <w:p w:rsidR="00AE3B27" w:rsidRPr="00530122" w:rsidRDefault="00AE3B27" w:rsidP="00530122">
            <w:pPr>
              <w:spacing w:before="0"/>
              <w:jc w:val="center"/>
              <w:rPr>
                <w:rFonts w:cs="Arial"/>
                <w:color w:val="000000"/>
                <w:sz w:val="24"/>
                <w:szCs w:val="24"/>
              </w:rPr>
            </w:pPr>
            <w:r w:rsidRPr="00530122">
              <w:rPr>
                <w:rFonts w:cs="Arial"/>
                <w:color w:val="000000"/>
                <w:sz w:val="24"/>
                <w:szCs w:val="24"/>
              </w:rPr>
              <w:t>kom</w:t>
            </w:r>
          </w:p>
        </w:tc>
        <w:tc>
          <w:tcPr>
            <w:tcW w:w="2430" w:type="dxa"/>
            <w:gridSpan w:val="2"/>
            <w:tcBorders>
              <w:top w:val="nil"/>
              <w:left w:val="nil"/>
              <w:bottom w:val="nil"/>
              <w:right w:val="single" w:sz="4" w:space="0" w:color="auto"/>
            </w:tcBorders>
            <w:shd w:val="clear" w:color="auto" w:fill="auto"/>
            <w:noWrap/>
            <w:vAlign w:val="bottom"/>
            <w:hideMark/>
          </w:tcPr>
          <w:p w:rsidR="00AE3B27" w:rsidRPr="00530122" w:rsidRDefault="00AE3B27" w:rsidP="00530122">
            <w:pPr>
              <w:spacing w:before="0"/>
              <w:jc w:val="center"/>
              <w:rPr>
                <w:rFonts w:cs="Arial"/>
                <w:color w:val="000000"/>
                <w:sz w:val="24"/>
                <w:szCs w:val="24"/>
              </w:rPr>
            </w:pPr>
            <w:r w:rsidRPr="00530122">
              <w:rPr>
                <w:rFonts w:cs="Arial"/>
                <w:color w:val="000000"/>
                <w:sz w:val="24"/>
                <w:szCs w:val="24"/>
              </w:rPr>
              <w:t>1</w:t>
            </w:r>
          </w:p>
        </w:tc>
        <w:tc>
          <w:tcPr>
            <w:tcW w:w="594" w:type="dxa"/>
            <w:gridSpan w:val="2"/>
            <w:tcBorders>
              <w:top w:val="nil"/>
              <w:left w:val="nil"/>
              <w:bottom w:val="nil"/>
              <w:right w:val="single" w:sz="4" w:space="0" w:color="auto"/>
            </w:tcBorders>
          </w:tcPr>
          <w:p w:rsidR="00AE3B27" w:rsidRPr="00530122" w:rsidRDefault="00AE3B27" w:rsidP="00530122">
            <w:pPr>
              <w:spacing w:before="0"/>
              <w:jc w:val="center"/>
              <w:rPr>
                <w:rFonts w:cs="Arial"/>
                <w:color w:val="000000"/>
                <w:sz w:val="24"/>
                <w:szCs w:val="24"/>
              </w:rPr>
            </w:pPr>
          </w:p>
        </w:tc>
        <w:tc>
          <w:tcPr>
            <w:tcW w:w="1206" w:type="dxa"/>
            <w:gridSpan w:val="3"/>
            <w:tcBorders>
              <w:top w:val="nil"/>
              <w:left w:val="nil"/>
              <w:bottom w:val="nil"/>
              <w:right w:val="single" w:sz="4" w:space="0" w:color="auto"/>
            </w:tcBorders>
          </w:tcPr>
          <w:p w:rsidR="00AE3B27" w:rsidRPr="00530122" w:rsidRDefault="00AE3B27" w:rsidP="00530122">
            <w:pPr>
              <w:spacing w:before="0"/>
              <w:jc w:val="center"/>
              <w:rPr>
                <w:rFonts w:cs="Arial"/>
                <w:color w:val="000000"/>
                <w:sz w:val="24"/>
                <w:szCs w:val="24"/>
              </w:rPr>
            </w:pPr>
          </w:p>
        </w:tc>
        <w:tc>
          <w:tcPr>
            <w:tcW w:w="810" w:type="dxa"/>
            <w:gridSpan w:val="2"/>
            <w:tcBorders>
              <w:top w:val="nil"/>
              <w:left w:val="nil"/>
              <w:bottom w:val="nil"/>
              <w:right w:val="single" w:sz="4" w:space="0" w:color="auto"/>
            </w:tcBorders>
          </w:tcPr>
          <w:p w:rsidR="00AE3B27" w:rsidRPr="00530122" w:rsidRDefault="00AE3B27" w:rsidP="00530122">
            <w:pPr>
              <w:spacing w:before="0"/>
              <w:jc w:val="center"/>
              <w:rPr>
                <w:rFonts w:cs="Arial"/>
                <w:color w:val="000000"/>
                <w:sz w:val="24"/>
                <w:szCs w:val="24"/>
              </w:rPr>
            </w:pPr>
          </w:p>
        </w:tc>
        <w:tc>
          <w:tcPr>
            <w:tcW w:w="1750" w:type="dxa"/>
            <w:tcBorders>
              <w:top w:val="nil"/>
              <w:left w:val="nil"/>
              <w:bottom w:val="nil"/>
              <w:right w:val="single" w:sz="4" w:space="0" w:color="auto"/>
            </w:tcBorders>
          </w:tcPr>
          <w:p w:rsidR="00AE3B27" w:rsidRPr="00530122" w:rsidRDefault="00AE3B27" w:rsidP="00530122">
            <w:pPr>
              <w:spacing w:before="0"/>
              <w:jc w:val="center"/>
              <w:rPr>
                <w:rFonts w:cs="Arial"/>
                <w:color w:val="000000"/>
                <w:sz w:val="24"/>
                <w:szCs w:val="24"/>
              </w:rPr>
            </w:pPr>
          </w:p>
        </w:tc>
      </w:tr>
      <w:tr w:rsidR="00AE3B27" w:rsidRPr="00530122" w:rsidTr="00AE3B27">
        <w:trPr>
          <w:gridAfter w:val="2"/>
          <w:wAfter w:w="1992" w:type="dxa"/>
          <w:trHeight w:val="300"/>
        </w:trPr>
        <w:tc>
          <w:tcPr>
            <w:tcW w:w="889" w:type="dxa"/>
            <w:tcBorders>
              <w:top w:val="nil"/>
              <w:left w:val="double" w:sz="6" w:space="0" w:color="auto"/>
              <w:bottom w:val="nil"/>
              <w:right w:val="single" w:sz="4" w:space="0" w:color="auto"/>
            </w:tcBorders>
            <w:shd w:val="clear" w:color="auto" w:fill="auto"/>
            <w:hideMark/>
          </w:tcPr>
          <w:p w:rsidR="00AE3B27" w:rsidRPr="00530122" w:rsidRDefault="00AE3B27" w:rsidP="00530122">
            <w:pPr>
              <w:spacing w:before="0"/>
              <w:jc w:val="left"/>
              <w:rPr>
                <w:rFonts w:cs="Arial"/>
                <w:color w:val="000000"/>
                <w:sz w:val="24"/>
                <w:szCs w:val="24"/>
              </w:rPr>
            </w:pPr>
            <w:r w:rsidRPr="00530122">
              <w:rPr>
                <w:rFonts w:cs="Arial"/>
                <w:color w:val="000000"/>
                <w:sz w:val="24"/>
                <w:szCs w:val="24"/>
              </w:rPr>
              <w:t>4.3.14.</w:t>
            </w:r>
          </w:p>
        </w:tc>
        <w:tc>
          <w:tcPr>
            <w:tcW w:w="4300" w:type="dxa"/>
            <w:tcBorders>
              <w:top w:val="nil"/>
              <w:left w:val="nil"/>
              <w:bottom w:val="nil"/>
              <w:right w:val="single" w:sz="4" w:space="0" w:color="auto"/>
            </w:tcBorders>
            <w:shd w:val="clear" w:color="auto" w:fill="auto"/>
            <w:vAlign w:val="center"/>
            <w:hideMark/>
          </w:tcPr>
          <w:p w:rsidR="00AE3B27" w:rsidRPr="00530122" w:rsidRDefault="00AE3B27" w:rsidP="00530122">
            <w:pPr>
              <w:spacing w:before="0"/>
              <w:rPr>
                <w:rFonts w:cs="Arial"/>
                <w:b/>
                <w:bCs/>
                <w:color w:val="000000"/>
                <w:sz w:val="24"/>
                <w:szCs w:val="24"/>
              </w:rPr>
            </w:pPr>
            <w:r w:rsidRPr="00530122">
              <w:rPr>
                <w:rFonts w:cs="Arial"/>
                <w:b/>
                <w:bCs/>
                <w:color w:val="000000"/>
                <w:sz w:val="24"/>
                <w:szCs w:val="24"/>
              </w:rPr>
              <w:t>Liveno gvozdeni poklopci</w:t>
            </w:r>
          </w:p>
        </w:tc>
        <w:tc>
          <w:tcPr>
            <w:tcW w:w="2551" w:type="dxa"/>
            <w:tcBorders>
              <w:top w:val="nil"/>
              <w:left w:val="nil"/>
              <w:bottom w:val="nil"/>
              <w:right w:val="single" w:sz="4" w:space="0" w:color="auto"/>
            </w:tcBorders>
            <w:shd w:val="clear" w:color="auto" w:fill="auto"/>
            <w:noWrap/>
            <w:vAlign w:val="bottom"/>
            <w:hideMark/>
          </w:tcPr>
          <w:p w:rsidR="00AE3B27" w:rsidRPr="00530122" w:rsidRDefault="00AE3B27" w:rsidP="00530122">
            <w:pPr>
              <w:spacing w:before="0"/>
              <w:jc w:val="left"/>
              <w:rPr>
                <w:rFonts w:cs="Arial"/>
                <w:color w:val="000000"/>
                <w:sz w:val="24"/>
                <w:szCs w:val="24"/>
              </w:rPr>
            </w:pPr>
            <w:r w:rsidRPr="00530122">
              <w:rPr>
                <w:rFonts w:cs="Arial"/>
                <w:color w:val="000000"/>
                <w:sz w:val="24"/>
                <w:szCs w:val="24"/>
              </w:rPr>
              <w:t> </w:t>
            </w:r>
          </w:p>
        </w:tc>
        <w:tc>
          <w:tcPr>
            <w:tcW w:w="2430" w:type="dxa"/>
            <w:gridSpan w:val="2"/>
            <w:tcBorders>
              <w:top w:val="nil"/>
              <w:left w:val="nil"/>
              <w:bottom w:val="nil"/>
              <w:right w:val="single" w:sz="4" w:space="0" w:color="auto"/>
            </w:tcBorders>
            <w:shd w:val="clear" w:color="auto" w:fill="auto"/>
            <w:noWrap/>
            <w:vAlign w:val="bottom"/>
            <w:hideMark/>
          </w:tcPr>
          <w:p w:rsidR="00AE3B27" w:rsidRPr="00530122" w:rsidRDefault="00AE3B27" w:rsidP="00530122">
            <w:pPr>
              <w:spacing w:before="0"/>
              <w:jc w:val="left"/>
              <w:rPr>
                <w:rFonts w:cs="Arial"/>
                <w:color w:val="000000"/>
                <w:sz w:val="24"/>
                <w:szCs w:val="24"/>
              </w:rPr>
            </w:pPr>
            <w:r w:rsidRPr="00530122">
              <w:rPr>
                <w:rFonts w:cs="Arial"/>
                <w:color w:val="000000"/>
                <w:sz w:val="24"/>
                <w:szCs w:val="24"/>
              </w:rPr>
              <w:t> </w:t>
            </w:r>
          </w:p>
        </w:tc>
        <w:tc>
          <w:tcPr>
            <w:tcW w:w="594" w:type="dxa"/>
            <w:gridSpan w:val="2"/>
            <w:tcBorders>
              <w:top w:val="nil"/>
              <w:left w:val="nil"/>
              <w:bottom w:val="nil"/>
              <w:right w:val="single" w:sz="4" w:space="0" w:color="auto"/>
            </w:tcBorders>
          </w:tcPr>
          <w:p w:rsidR="00AE3B27" w:rsidRPr="00530122" w:rsidRDefault="00AE3B27" w:rsidP="00530122">
            <w:pPr>
              <w:spacing w:before="0"/>
              <w:jc w:val="left"/>
              <w:rPr>
                <w:rFonts w:cs="Arial"/>
                <w:color w:val="000000"/>
                <w:sz w:val="24"/>
                <w:szCs w:val="24"/>
              </w:rPr>
            </w:pPr>
          </w:p>
        </w:tc>
        <w:tc>
          <w:tcPr>
            <w:tcW w:w="1206" w:type="dxa"/>
            <w:gridSpan w:val="3"/>
            <w:tcBorders>
              <w:top w:val="nil"/>
              <w:left w:val="nil"/>
              <w:bottom w:val="nil"/>
              <w:right w:val="single" w:sz="4" w:space="0" w:color="auto"/>
            </w:tcBorders>
          </w:tcPr>
          <w:p w:rsidR="00AE3B27" w:rsidRPr="00530122" w:rsidRDefault="00AE3B27" w:rsidP="00530122">
            <w:pPr>
              <w:spacing w:before="0"/>
              <w:jc w:val="left"/>
              <w:rPr>
                <w:rFonts w:cs="Arial"/>
                <w:color w:val="000000"/>
                <w:sz w:val="24"/>
                <w:szCs w:val="24"/>
              </w:rPr>
            </w:pPr>
          </w:p>
        </w:tc>
        <w:tc>
          <w:tcPr>
            <w:tcW w:w="810" w:type="dxa"/>
            <w:gridSpan w:val="2"/>
            <w:tcBorders>
              <w:top w:val="nil"/>
              <w:left w:val="nil"/>
              <w:bottom w:val="nil"/>
              <w:right w:val="single" w:sz="4" w:space="0" w:color="auto"/>
            </w:tcBorders>
          </w:tcPr>
          <w:p w:rsidR="00AE3B27" w:rsidRPr="00530122" w:rsidRDefault="00AE3B27" w:rsidP="00530122">
            <w:pPr>
              <w:spacing w:before="0"/>
              <w:jc w:val="left"/>
              <w:rPr>
                <w:rFonts w:cs="Arial"/>
                <w:color w:val="000000"/>
                <w:sz w:val="24"/>
                <w:szCs w:val="24"/>
              </w:rPr>
            </w:pPr>
          </w:p>
        </w:tc>
        <w:tc>
          <w:tcPr>
            <w:tcW w:w="1750" w:type="dxa"/>
            <w:tcBorders>
              <w:top w:val="nil"/>
              <w:left w:val="nil"/>
              <w:bottom w:val="nil"/>
              <w:right w:val="single" w:sz="4" w:space="0" w:color="auto"/>
            </w:tcBorders>
          </w:tcPr>
          <w:p w:rsidR="00AE3B27" w:rsidRPr="00530122" w:rsidRDefault="00AE3B27" w:rsidP="00530122">
            <w:pPr>
              <w:spacing w:before="0"/>
              <w:jc w:val="left"/>
              <w:rPr>
                <w:rFonts w:cs="Arial"/>
                <w:color w:val="000000"/>
                <w:sz w:val="24"/>
                <w:szCs w:val="24"/>
              </w:rPr>
            </w:pPr>
          </w:p>
        </w:tc>
      </w:tr>
      <w:tr w:rsidR="00AE3B27" w:rsidRPr="00530122" w:rsidTr="00AE3B27">
        <w:trPr>
          <w:gridAfter w:val="2"/>
          <w:wAfter w:w="1992" w:type="dxa"/>
          <w:trHeight w:val="1140"/>
        </w:trPr>
        <w:tc>
          <w:tcPr>
            <w:tcW w:w="889" w:type="dxa"/>
            <w:tcBorders>
              <w:top w:val="nil"/>
              <w:left w:val="double" w:sz="6" w:space="0" w:color="auto"/>
              <w:bottom w:val="nil"/>
              <w:right w:val="single" w:sz="4" w:space="0" w:color="auto"/>
            </w:tcBorders>
            <w:shd w:val="clear" w:color="auto" w:fill="auto"/>
            <w:hideMark/>
          </w:tcPr>
          <w:p w:rsidR="00AE3B27" w:rsidRPr="00530122" w:rsidRDefault="00AE3B27" w:rsidP="00530122">
            <w:pPr>
              <w:spacing w:before="0"/>
              <w:jc w:val="left"/>
              <w:rPr>
                <w:rFonts w:cs="Arial"/>
                <w:color w:val="000000"/>
                <w:sz w:val="24"/>
                <w:szCs w:val="24"/>
              </w:rPr>
            </w:pPr>
            <w:r w:rsidRPr="00530122">
              <w:rPr>
                <w:rFonts w:cs="Arial"/>
                <w:color w:val="000000"/>
                <w:sz w:val="24"/>
                <w:szCs w:val="24"/>
              </w:rPr>
              <w:t> </w:t>
            </w:r>
          </w:p>
        </w:tc>
        <w:tc>
          <w:tcPr>
            <w:tcW w:w="4300" w:type="dxa"/>
            <w:tcBorders>
              <w:top w:val="nil"/>
              <w:left w:val="nil"/>
              <w:bottom w:val="nil"/>
              <w:right w:val="single" w:sz="4" w:space="0" w:color="auto"/>
            </w:tcBorders>
            <w:shd w:val="clear" w:color="auto" w:fill="auto"/>
            <w:vAlign w:val="center"/>
            <w:hideMark/>
          </w:tcPr>
          <w:p w:rsidR="00AE3B27" w:rsidRPr="00530122" w:rsidRDefault="00AE3B27" w:rsidP="00530122">
            <w:pPr>
              <w:spacing w:before="0"/>
              <w:rPr>
                <w:rFonts w:cs="Arial"/>
                <w:color w:val="000000"/>
                <w:sz w:val="24"/>
                <w:szCs w:val="24"/>
              </w:rPr>
            </w:pPr>
            <w:r w:rsidRPr="00530122">
              <w:rPr>
                <w:rFonts w:cs="Arial"/>
                <w:color w:val="000000"/>
                <w:sz w:val="24"/>
                <w:szCs w:val="24"/>
              </w:rPr>
              <w:t>Nabavka, transport i ugradnja liveno gvozdenog poklopca za klasu opterećenja 125 kN, svetlog otvora 625 mm. Obračun po komadu</w:t>
            </w:r>
          </w:p>
        </w:tc>
        <w:tc>
          <w:tcPr>
            <w:tcW w:w="2551" w:type="dxa"/>
            <w:tcBorders>
              <w:top w:val="nil"/>
              <w:left w:val="nil"/>
              <w:bottom w:val="nil"/>
              <w:right w:val="single" w:sz="4" w:space="0" w:color="auto"/>
            </w:tcBorders>
            <w:shd w:val="clear" w:color="auto" w:fill="auto"/>
            <w:noWrap/>
            <w:vAlign w:val="bottom"/>
            <w:hideMark/>
          </w:tcPr>
          <w:p w:rsidR="00AE3B27" w:rsidRPr="00530122" w:rsidRDefault="00AE3B27" w:rsidP="00530122">
            <w:pPr>
              <w:spacing w:before="0"/>
              <w:jc w:val="left"/>
              <w:rPr>
                <w:rFonts w:cs="Arial"/>
                <w:color w:val="000000"/>
                <w:sz w:val="24"/>
                <w:szCs w:val="24"/>
              </w:rPr>
            </w:pPr>
            <w:r w:rsidRPr="00530122">
              <w:rPr>
                <w:rFonts w:cs="Arial"/>
                <w:color w:val="000000"/>
                <w:sz w:val="24"/>
                <w:szCs w:val="24"/>
              </w:rPr>
              <w:t> </w:t>
            </w:r>
          </w:p>
        </w:tc>
        <w:tc>
          <w:tcPr>
            <w:tcW w:w="2430" w:type="dxa"/>
            <w:gridSpan w:val="2"/>
            <w:tcBorders>
              <w:top w:val="nil"/>
              <w:left w:val="nil"/>
              <w:bottom w:val="nil"/>
              <w:right w:val="single" w:sz="4" w:space="0" w:color="auto"/>
            </w:tcBorders>
            <w:shd w:val="clear" w:color="auto" w:fill="auto"/>
            <w:noWrap/>
            <w:vAlign w:val="bottom"/>
            <w:hideMark/>
          </w:tcPr>
          <w:p w:rsidR="00AE3B27" w:rsidRPr="00530122" w:rsidRDefault="00AE3B27" w:rsidP="00530122">
            <w:pPr>
              <w:spacing w:before="0"/>
              <w:jc w:val="left"/>
              <w:rPr>
                <w:rFonts w:cs="Arial"/>
                <w:color w:val="000000"/>
                <w:sz w:val="24"/>
                <w:szCs w:val="24"/>
              </w:rPr>
            </w:pPr>
            <w:r w:rsidRPr="00530122">
              <w:rPr>
                <w:rFonts w:cs="Arial"/>
                <w:color w:val="000000"/>
                <w:sz w:val="24"/>
                <w:szCs w:val="24"/>
              </w:rPr>
              <w:t> </w:t>
            </w:r>
          </w:p>
        </w:tc>
        <w:tc>
          <w:tcPr>
            <w:tcW w:w="594" w:type="dxa"/>
            <w:gridSpan w:val="2"/>
            <w:tcBorders>
              <w:top w:val="nil"/>
              <w:left w:val="nil"/>
              <w:bottom w:val="nil"/>
              <w:right w:val="single" w:sz="4" w:space="0" w:color="auto"/>
            </w:tcBorders>
          </w:tcPr>
          <w:p w:rsidR="00AE3B27" w:rsidRPr="00530122" w:rsidRDefault="00AE3B27" w:rsidP="00530122">
            <w:pPr>
              <w:spacing w:before="0"/>
              <w:jc w:val="left"/>
              <w:rPr>
                <w:rFonts w:cs="Arial"/>
                <w:color w:val="000000"/>
                <w:sz w:val="24"/>
                <w:szCs w:val="24"/>
              </w:rPr>
            </w:pPr>
          </w:p>
        </w:tc>
        <w:tc>
          <w:tcPr>
            <w:tcW w:w="1206" w:type="dxa"/>
            <w:gridSpan w:val="3"/>
            <w:tcBorders>
              <w:top w:val="nil"/>
              <w:left w:val="nil"/>
              <w:bottom w:val="nil"/>
              <w:right w:val="single" w:sz="4" w:space="0" w:color="auto"/>
            </w:tcBorders>
          </w:tcPr>
          <w:p w:rsidR="00AE3B27" w:rsidRPr="00530122" w:rsidRDefault="00AE3B27" w:rsidP="00530122">
            <w:pPr>
              <w:spacing w:before="0"/>
              <w:jc w:val="left"/>
              <w:rPr>
                <w:rFonts w:cs="Arial"/>
                <w:color w:val="000000"/>
                <w:sz w:val="24"/>
                <w:szCs w:val="24"/>
              </w:rPr>
            </w:pPr>
          </w:p>
        </w:tc>
        <w:tc>
          <w:tcPr>
            <w:tcW w:w="810" w:type="dxa"/>
            <w:gridSpan w:val="2"/>
            <w:tcBorders>
              <w:top w:val="nil"/>
              <w:left w:val="nil"/>
              <w:bottom w:val="nil"/>
              <w:right w:val="single" w:sz="4" w:space="0" w:color="auto"/>
            </w:tcBorders>
          </w:tcPr>
          <w:p w:rsidR="00AE3B27" w:rsidRPr="00530122" w:rsidRDefault="00AE3B27" w:rsidP="00530122">
            <w:pPr>
              <w:spacing w:before="0"/>
              <w:jc w:val="left"/>
              <w:rPr>
                <w:rFonts w:cs="Arial"/>
                <w:color w:val="000000"/>
                <w:sz w:val="24"/>
                <w:szCs w:val="24"/>
              </w:rPr>
            </w:pPr>
          </w:p>
        </w:tc>
        <w:tc>
          <w:tcPr>
            <w:tcW w:w="1750" w:type="dxa"/>
            <w:tcBorders>
              <w:top w:val="nil"/>
              <w:left w:val="nil"/>
              <w:bottom w:val="nil"/>
              <w:right w:val="single" w:sz="4" w:space="0" w:color="auto"/>
            </w:tcBorders>
          </w:tcPr>
          <w:p w:rsidR="00AE3B27" w:rsidRPr="00530122" w:rsidRDefault="00AE3B27" w:rsidP="00530122">
            <w:pPr>
              <w:spacing w:before="0"/>
              <w:jc w:val="left"/>
              <w:rPr>
                <w:rFonts w:cs="Arial"/>
                <w:color w:val="000000"/>
                <w:sz w:val="24"/>
                <w:szCs w:val="24"/>
              </w:rPr>
            </w:pPr>
          </w:p>
        </w:tc>
      </w:tr>
      <w:tr w:rsidR="00AE3B27" w:rsidRPr="00530122" w:rsidTr="00AE3B27">
        <w:trPr>
          <w:gridAfter w:val="2"/>
          <w:wAfter w:w="1992" w:type="dxa"/>
          <w:trHeight w:val="300"/>
        </w:trPr>
        <w:tc>
          <w:tcPr>
            <w:tcW w:w="889" w:type="dxa"/>
            <w:tcBorders>
              <w:top w:val="nil"/>
              <w:left w:val="double" w:sz="6" w:space="0" w:color="auto"/>
              <w:bottom w:val="nil"/>
              <w:right w:val="single" w:sz="4" w:space="0" w:color="auto"/>
            </w:tcBorders>
            <w:shd w:val="clear" w:color="auto" w:fill="auto"/>
            <w:hideMark/>
          </w:tcPr>
          <w:p w:rsidR="00AE3B27" w:rsidRPr="00530122" w:rsidRDefault="00AE3B27" w:rsidP="00530122">
            <w:pPr>
              <w:spacing w:before="0"/>
              <w:jc w:val="left"/>
              <w:rPr>
                <w:rFonts w:cs="Arial"/>
                <w:color w:val="000000"/>
                <w:sz w:val="24"/>
                <w:szCs w:val="24"/>
              </w:rPr>
            </w:pPr>
            <w:r w:rsidRPr="00530122">
              <w:rPr>
                <w:rFonts w:cs="Arial"/>
                <w:color w:val="000000"/>
                <w:sz w:val="24"/>
                <w:szCs w:val="24"/>
              </w:rPr>
              <w:t> </w:t>
            </w:r>
          </w:p>
        </w:tc>
        <w:tc>
          <w:tcPr>
            <w:tcW w:w="4300" w:type="dxa"/>
            <w:tcBorders>
              <w:top w:val="nil"/>
              <w:left w:val="nil"/>
              <w:bottom w:val="nil"/>
              <w:right w:val="single" w:sz="4" w:space="0" w:color="auto"/>
            </w:tcBorders>
            <w:shd w:val="clear" w:color="auto" w:fill="auto"/>
            <w:hideMark/>
          </w:tcPr>
          <w:p w:rsidR="00AE3B27" w:rsidRPr="00530122" w:rsidRDefault="00AE3B27" w:rsidP="00530122">
            <w:pPr>
              <w:spacing w:before="0"/>
              <w:jc w:val="left"/>
              <w:rPr>
                <w:rFonts w:cs="Arial"/>
                <w:color w:val="000000"/>
                <w:sz w:val="24"/>
                <w:szCs w:val="24"/>
              </w:rPr>
            </w:pPr>
            <w:r w:rsidRPr="00530122">
              <w:rPr>
                <w:rFonts w:cs="Arial"/>
                <w:color w:val="000000"/>
                <w:sz w:val="24"/>
                <w:szCs w:val="24"/>
              </w:rPr>
              <w:t> </w:t>
            </w:r>
          </w:p>
        </w:tc>
        <w:tc>
          <w:tcPr>
            <w:tcW w:w="2551" w:type="dxa"/>
            <w:tcBorders>
              <w:top w:val="nil"/>
              <w:left w:val="nil"/>
              <w:bottom w:val="nil"/>
              <w:right w:val="single" w:sz="4" w:space="0" w:color="auto"/>
            </w:tcBorders>
            <w:shd w:val="clear" w:color="auto" w:fill="auto"/>
            <w:noWrap/>
            <w:vAlign w:val="bottom"/>
            <w:hideMark/>
          </w:tcPr>
          <w:p w:rsidR="00AE3B27" w:rsidRPr="00530122" w:rsidRDefault="00AE3B27" w:rsidP="00530122">
            <w:pPr>
              <w:spacing w:before="0"/>
              <w:jc w:val="center"/>
              <w:rPr>
                <w:rFonts w:cs="Arial"/>
                <w:color w:val="000000"/>
                <w:sz w:val="24"/>
                <w:szCs w:val="24"/>
              </w:rPr>
            </w:pPr>
            <w:r w:rsidRPr="00530122">
              <w:rPr>
                <w:rFonts w:cs="Arial"/>
                <w:color w:val="000000"/>
                <w:sz w:val="24"/>
                <w:szCs w:val="24"/>
              </w:rPr>
              <w:t>kom</w:t>
            </w:r>
          </w:p>
        </w:tc>
        <w:tc>
          <w:tcPr>
            <w:tcW w:w="2430" w:type="dxa"/>
            <w:gridSpan w:val="2"/>
            <w:tcBorders>
              <w:top w:val="nil"/>
              <w:left w:val="nil"/>
              <w:bottom w:val="nil"/>
              <w:right w:val="single" w:sz="4" w:space="0" w:color="auto"/>
            </w:tcBorders>
            <w:shd w:val="clear" w:color="auto" w:fill="auto"/>
            <w:noWrap/>
            <w:vAlign w:val="bottom"/>
            <w:hideMark/>
          </w:tcPr>
          <w:p w:rsidR="00AE3B27" w:rsidRPr="00530122" w:rsidRDefault="00AE3B27" w:rsidP="00530122">
            <w:pPr>
              <w:spacing w:before="0"/>
              <w:jc w:val="center"/>
              <w:rPr>
                <w:rFonts w:cs="Arial"/>
                <w:color w:val="000000"/>
                <w:sz w:val="24"/>
                <w:szCs w:val="24"/>
              </w:rPr>
            </w:pPr>
            <w:r w:rsidRPr="00530122">
              <w:rPr>
                <w:rFonts w:cs="Arial"/>
                <w:color w:val="000000"/>
                <w:sz w:val="24"/>
                <w:szCs w:val="24"/>
              </w:rPr>
              <w:t>3</w:t>
            </w:r>
          </w:p>
        </w:tc>
        <w:tc>
          <w:tcPr>
            <w:tcW w:w="594" w:type="dxa"/>
            <w:gridSpan w:val="2"/>
            <w:tcBorders>
              <w:top w:val="nil"/>
              <w:left w:val="nil"/>
              <w:bottom w:val="nil"/>
              <w:right w:val="single" w:sz="4" w:space="0" w:color="auto"/>
            </w:tcBorders>
          </w:tcPr>
          <w:p w:rsidR="00AE3B27" w:rsidRPr="00530122" w:rsidRDefault="00AE3B27" w:rsidP="00530122">
            <w:pPr>
              <w:spacing w:before="0"/>
              <w:jc w:val="center"/>
              <w:rPr>
                <w:rFonts w:cs="Arial"/>
                <w:color w:val="000000"/>
                <w:sz w:val="24"/>
                <w:szCs w:val="24"/>
              </w:rPr>
            </w:pPr>
          </w:p>
        </w:tc>
        <w:tc>
          <w:tcPr>
            <w:tcW w:w="1206" w:type="dxa"/>
            <w:gridSpan w:val="3"/>
            <w:tcBorders>
              <w:top w:val="nil"/>
              <w:left w:val="nil"/>
              <w:bottom w:val="nil"/>
              <w:right w:val="single" w:sz="4" w:space="0" w:color="auto"/>
            </w:tcBorders>
          </w:tcPr>
          <w:p w:rsidR="00AE3B27" w:rsidRPr="00530122" w:rsidRDefault="00AE3B27" w:rsidP="00530122">
            <w:pPr>
              <w:spacing w:before="0"/>
              <w:jc w:val="center"/>
              <w:rPr>
                <w:rFonts w:cs="Arial"/>
                <w:color w:val="000000"/>
                <w:sz w:val="24"/>
                <w:szCs w:val="24"/>
              </w:rPr>
            </w:pPr>
          </w:p>
        </w:tc>
        <w:tc>
          <w:tcPr>
            <w:tcW w:w="810" w:type="dxa"/>
            <w:gridSpan w:val="2"/>
            <w:tcBorders>
              <w:top w:val="nil"/>
              <w:left w:val="nil"/>
              <w:bottom w:val="nil"/>
              <w:right w:val="single" w:sz="4" w:space="0" w:color="auto"/>
            </w:tcBorders>
          </w:tcPr>
          <w:p w:rsidR="00AE3B27" w:rsidRPr="00530122" w:rsidRDefault="00AE3B27" w:rsidP="00530122">
            <w:pPr>
              <w:spacing w:before="0"/>
              <w:jc w:val="center"/>
              <w:rPr>
                <w:rFonts w:cs="Arial"/>
                <w:color w:val="000000"/>
                <w:sz w:val="24"/>
                <w:szCs w:val="24"/>
              </w:rPr>
            </w:pPr>
          </w:p>
        </w:tc>
        <w:tc>
          <w:tcPr>
            <w:tcW w:w="1750" w:type="dxa"/>
            <w:tcBorders>
              <w:top w:val="nil"/>
              <w:left w:val="nil"/>
              <w:bottom w:val="nil"/>
              <w:right w:val="single" w:sz="4" w:space="0" w:color="auto"/>
            </w:tcBorders>
          </w:tcPr>
          <w:p w:rsidR="00AE3B27" w:rsidRPr="00530122" w:rsidRDefault="00AE3B27" w:rsidP="00530122">
            <w:pPr>
              <w:spacing w:before="0"/>
              <w:jc w:val="center"/>
              <w:rPr>
                <w:rFonts w:cs="Arial"/>
                <w:color w:val="000000"/>
                <w:sz w:val="24"/>
                <w:szCs w:val="24"/>
              </w:rPr>
            </w:pPr>
          </w:p>
        </w:tc>
      </w:tr>
      <w:tr w:rsidR="00AE3B27" w:rsidRPr="00530122" w:rsidTr="00AE3B27">
        <w:trPr>
          <w:gridAfter w:val="2"/>
          <w:wAfter w:w="1992" w:type="dxa"/>
          <w:trHeight w:val="600"/>
        </w:trPr>
        <w:tc>
          <w:tcPr>
            <w:tcW w:w="889" w:type="dxa"/>
            <w:tcBorders>
              <w:top w:val="nil"/>
              <w:left w:val="double" w:sz="6" w:space="0" w:color="auto"/>
              <w:bottom w:val="nil"/>
              <w:right w:val="single" w:sz="4" w:space="0" w:color="auto"/>
            </w:tcBorders>
            <w:shd w:val="clear" w:color="000000" w:fill="BFBFBF"/>
            <w:hideMark/>
          </w:tcPr>
          <w:p w:rsidR="00AE3B27" w:rsidRPr="00530122" w:rsidRDefault="00AE3B27" w:rsidP="00530122">
            <w:pPr>
              <w:spacing w:before="0"/>
              <w:jc w:val="left"/>
              <w:rPr>
                <w:rFonts w:cs="Arial"/>
                <w:color w:val="000000"/>
                <w:sz w:val="24"/>
                <w:szCs w:val="24"/>
              </w:rPr>
            </w:pPr>
            <w:r w:rsidRPr="00530122">
              <w:rPr>
                <w:rFonts w:cs="Arial"/>
                <w:color w:val="000000"/>
                <w:sz w:val="24"/>
                <w:szCs w:val="24"/>
              </w:rPr>
              <w:t> </w:t>
            </w:r>
          </w:p>
        </w:tc>
        <w:tc>
          <w:tcPr>
            <w:tcW w:w="4300" w:type="dxa"/>
            <w:tcBorders>
              <w:top w:val="nil"/>
              <w:left w:val="nil"/>
              <w:bottom w:val="nil"/>
              <w:right w:val="single" w:sz="4" w:space="0" w:color="auto"/>
            </w:tcBorders>
            <w:shd w:val="clear" w:color="000000" w:fill="BFBFBF"/>
            <w:vAlign w:val="center"/>
            <w:hideMark/>
          </w:tcPr>
          <w:p w:rsidR="00AE3B27" w:rsidRPr="00530122" w:rsidRDefault="00AE3B27" w:rsidP="00530122">
            <w:pPr>
              <w:spacing w:before="0"/>
              <w:rPr>
                <w:rFonts w:cs="Arial"/>
                <w:b/>
                <w:bCs/>
                <w:color w:val="000000"/>
                <w:sz w:val="24"/>
                <w:szCs w:val="24"/>
              </w:rPr>
            </w:pPr>
            <w:r w:rsidRPr="00530122">
              <w:rPr>
                <w:rFonts w:cs="Arial"/>
                <w:b/>
                <w:bCs/>
                <w:color w:val="000000"/>
                <w:sz w:val="24"/>
                <w:szCs w:val="24"/>
              </w:rPr>
              <w:t>UKUPNO ATMOSFERSKA KANALIZACIJA</w:t>
            </w:r>
          </w:p>
        </w:tc>
        <w:tc>
          <w:tcPr>
            <w:tcW w:w="2551" w:type="dxa"/>
            <w:tcBorders>
              <w:top w:val="nil"/>
              <w:left w:val="nil"/>
              <w:bottom w:val="nil"/>
              <w:right w:val="single" w:sz="4" w:space="0" w:color="auto"/>
            </w:tcBorders>
            <w:shd w:val="clear" w:color="000000" w:fill="BFBFBF"/>
            <w:vAlign w:val="bottom"/>
            <w:hideMark/>
          </w:tcPr>
          <w:p w:rsidR="00AE3B27" w:rsidRPr="00530122" w:rsidRDefault="00AE3B27" w:rsidP="00530122">
            <w:pPr>
              <w:spacing w:before="0"/>
              <w:jc w:val="left"/>
              <w:rPr>
                <w:rFonts w:cs="Arial"/>
                <w:color w:val="000000"/>
                <w:sz w:val="24"/>
                <w:szCs w:val="24"/>
              </w:rPr>
            </w:pPr>
            <w:r w:rsidRPr="00530122">
              <w:rPr>
                <w:rFonts w:cs="Arial"/>
                <w:color w:val="000000"/>
                <w:sz w:val="24"/>
                <w:szCs w:val="24"/>
              </w:rPr>
              <w:t> </w:t>
            </w:r>
          </w:p>
        </w:tc>
        <w:tc>
          <w:tcPr>
            <w:tcW w:w="2430" w:type="dxa"/>
            <w:gridSpan w:val="2"/>
            <w:tcBorders>
              <w:top w:val="nil"/>
              <w:left w:val="nil"/>
              <w:bottom w:val="nil"/>
              <w:right w:val="single" w:sz="4" w:space="0" w:color="auto"/>
            </w:tcBorders>
            <w:shd w:val="clear" w:color="000000" w:fill="BFBFBF"/>
            <w:vAlign w:val="bottom"/>
            <w:hideMark/>
          </w:tcPr>
          <w:p w:rsidR="00AE3B27" w:rsidRPr="00530122" w:rsidRDefault="00AE3B27" w:rsidP="00530122">
            <w:pPr>
              <w:spacing w:before="0"/>
              <w:jc w:val="left"/>
              <w:rPr>
                <w:rFonts w:cs="Arial"/>
                <w:color w:val="000000"/>
                <w:sz w:val="24"/>
                <w:szCs w:val="24"/>
              </w:rPr>
            </w:pPr>
            <w:r w:rsidRPr="00530122">
              <w:rPr>
                <w:rFonts w:cs="Arial"/>
                <w:color w:val="000000"/>
                <w:sz w:val="24"/>
                <w:szCs w:val="24"/>
              </w:rPr>
              <w:t> </w:t>
            </w:r>
          </w:p>
        </w:tc>
        <w:tc>
          <w:tcPr>
            <w:tcW w:w="594" w:type="dxa"/>
            <w:gridSpan w:val="2"/>
            <w:tcBorders>
              <w:top w:val="nil"/>
              <w:left w:val="nil"/>
              <w:bottom w:val="nil"/>
              <w:right w:val="single" w:sz="4" w:space="0" w:color="auto"/>
            </w:tcBorders>
            <w:shd w:val="clear" w:color="000000" w:fill="BFBFBF"/>
          </w:tcPr>
          <w:p w:rsidR="00AE3B27" w:rsidRPr="00530122" w:rsidRDefault="00AE3B27" w:rsidP="00530122">
            <w:pPr>
              <w:spacing w:before="0"/>
              <w:jc w:val="left"/>
              <w:rPr>
                <w:rFonts w:cs="Arial"/>
                <w:color w:val="000000"/>
                <w:sz w:val="24"/>
                <w:szCs w:val="24"/>
              </w:rPr>
            </w:pPr>
          </w:p>
        </w:tc>
        <w:tc>
          <w:tcPr>
            <w:tcW w:w="1206" w:type="dxa"/>
            <w:gridSpan w:val="3"/>
            <w:tcBorders>
              <w:top w:val="nil"/>
              <w:left w:val="nil"/>
              <w:bottom w:val="nil"/>
              <w:right w:val="single" w:sz="4" w:space="0" w:color="auto"/>
            </w:tcBorders>
            <w:shd w:val="clear" w:color="000000" w:fill="BFBFBF"/>
          </w:tcPr>
          <w:p w:rsidR="00AE3B27" w:rsidRPr="00530122" w:rsidRDefault="00AE3B27" w:rsidP="00530122">
            <w:pPr>
              <w:spacing w:before="0"/>
              <w:jc w:val="left"/>
              <w:rPr>
                <w:rFonts w:cs="Arial"/>
                <w:color w:val="000000"/>
                <w:sz w:val="24"/>
                <w:szCs w:val="24"/>
              </w:rPr>
            </w:pPr>
          </w:p>
        </w:tc>
        <w:tc>
          <w:tcPr>
            <w:tcW w:w="810" w:type="dxa"/>
            <w:gridSpan w:val="2"/>
            <w:tcBorders>
              <w:top w:val="nil"/>
              <w:left w:val="nil"/>
              <w:bottom w:val="nil"/>
              <w:right w:val="single" w:sz="4" w:space="0" w:color="auto"/>
            </w:tcBorders>
            <w:shd w:val="clear" w:color="000000" w:fill="BFBFBF"/>
          </w:tcPr>
          <w:p w:rsidR="00AE3B27" w:rsidRPr="00530122" w:rsidRDefault="00AE3B27" w:rsidP="00530122">
            <w:pPr>
              <w:spacing w:before="0"/>
              <w:jc w:val="left"/>
              <w:rPr>
                <w:rFonts w:cs="Arial"/>
                <w:color w:val="000000"/>
                <w:sz w:val="24"/>
                <w:szCs w:val="24"/>
              </w:rPr>
            </w:pPr>
          </w:p>
        </w:tc>
        <w:tc>
          <w:tcPr>
            <w:tcW w:w="1750" w:type="dxa"/>
            <w:tcBorders>
              <w:top w:val="nil"/>
              <w:left w:val="nil"/>
              <w:bottom w:val="nil"/>
              <w:right w:val="single" w:sz="4" w:space="0" w:color="auto"/>
            </w:tcBorders>
            <w:shd w:val="clear" w:color="000000" w:fill="BFBFBF"/>
          </w:tcPr>
          <w:p w:rsidR="00AE3B27" w:rsidRPr="00530122" w:rsidRDefault="00AE3B27" w:rsidP="00530122">
            <w:pPr>
              <w:spacing w:before="0"/>
              <w:jc w:val="left"/>
              <w:rPr>
                <w:rFonts w:cs="Arial"/>
                <w:color w:val="000000"/>
                <w:sz w:val="24"/>
                <w:szCs w:val="24"/>
              </w:rPr>
            </w:pPr>
          </w:p>
        </w:tc>
      </w:tr>
      <w:tr w:rsidR="00AE3B27" w:rsidRPr="00530122" w:rsidTr="00AE3B27">
        <w:trPr>
          <w:gridAfter w:val="2"/>
          <w:wAfter w:w="1992" w:type="dxa"/>
          <w:trHeight w:val="300"/>
        </w:trPr>
        <w:tc>
          <w:tcPr>
            <w:tcW w:w="889" w:type="dxa"/>
            <w:tcBorders>
              <w:top w:val="nil"/>
              <w:left w:val="double" w:sz="6" w:space="0" w:color="auto"/>
              <w:bottom w:val="nil"/>
              <w:right w:val="single" w:sz="4" w:space="0" w:color="auto"/>
            </w:tcBorders>
            <w:shd w:val="clear" w:color="auto" w:fill="auto"/>
            <w:hideMark/>
          </w:tcPr>
          <w:p w:rsidR="00AE3B27" w:rsidRPr="00530122" w:rsidRDefault="00AE3B27" w:rsidP="00530122">
            <w:pPr>
              <w:spacing w:before="0"/>
              <w:jc w:val="left"/>
              <w:rPr>
                <w:rFonts w:cs="Arial"/>
                <w:color w:val="000000"/>
                <w:sz w:val="24"/>
                <w:szCs w:val="24"/>
              </w:rPr>
            </w:pPr>
            <w:r w:rsidRPr="00530122">
              <w:rPr>
                <w:rFonts w:cs="Arial"/>
                <w:color w:val="000000"/>
                <w:sz w:val="24"/>
                <w:szCs w:val="24"/>
              </w:rPr>
              <w:t> </w:t>
            </w:r>
          </w:p>
        </w:tc>
        <w:tc>
          <w:tcPr>
            <w:tcW w:w="4300" w:type="dxa"/>
            <w:tcBorders>
              <w:top w:val="nil"/>
              <w:left w:val="nil"/>
              <w:bottom w:val="nil"/>
              <w:right w:val="single" w:sz="4" w:space="0" w:color="auto"/>
            </w:tcBorders>
            <w:shd w:val="clear" w:color="auto" w:fill="auto"/>
            <w:hideMark/>
          </w:tcPr>
          <w:p w:rsidR="00AE3B27" w:rsidRPr="00530122" w:rsidRDefault="00AE3B27" w:rsidP="00530122">
            <w:pPr>
              <w:spacing w:before="0"/>
              <w:jc w:val="left"/>
              <w:rPr>
                <w:rFonts w:cs="Arial"/>
                <w:color w:val="000000"/>
                <w:sz w:val="24"/>
                <w:szCs w:val="24"/>
              </w:rPr>
            </w:pPr>
            <w:r w:rsidRPr="00530122">
              <w:rPr>
                <w:rFonts w:cs="Arial"/>
                <w:color w:val="000000"/>
                <w:sz w:val="24"/>
                <w:szCs w:val="24"/>
              </w:rPr>
              <w:t> </w:t>
            </w:r>
          </w:p>
        </w:tc>
        <w:tc>
          <w:tcPr>
            <w:tcW w:w="2551" w:type="dxa"/>
            <w:tcBorders>
              <w:top w:val="nil"/>
              <w:left w:val="nil"/>
              <w:bottom w:val="nil"/>
              <w:right w:val="single" w:sz="4" w:space="0" w:color="auto"/>
            </w:tcBorders>
            <w:shd w:val="clear" w:color="auto" w:fill="auto"/>
            <w:noWrap/>
            <w:vAlign w:val="bottom"/>
            <w:hideMark/>
          </w:tcPr>
          <w:p w:rsidR="00AE3B27" w:rsidRPr="00530122" w:rsidRDefault="00AE3B27" w:rsidP="00530122">
            <w:pPr>
              <w:spacing w:before="0"/>
              <w:jc w:val="left"/>
              <w:rPr>
                <w:rFonts w:cs="Arial"/>
                <w:color w:val="000000"/>
                <w:sz w:val="24"/>
                <w:szCs w:val="24"/>
              </w:rPr>
            </w:pPr>
            <w:r w:rsidRPr="00530122">
              <w:rPr>
                <w:rFonts w:cs="Arial"/>
                <w:color w:val="000000"/>
                <w:sz w:val="24"/>
                <w:szCs w:val="24"/>
              </w:rPr>
              <w:t> </w:t>
            </w:r>
          </w:p>
        </w:tc>
        <w:tc>
          <w:tcPr>
            <w:tcW w:w="2430" w:type="dxa"/>
            <w:gridSpan w:val="2"/>
            <w:tcBorders>
              <w:top w:val="nil"/>
              <w:left w:val="nil"/>
              <w:bottom w:val="nil"/>
              <w:right w:val="single" w:sz="4" w:space="0" w:color="auto"/>
            </w:tcBorders>
            <w:shd w:val="clear" w:color="auto" w:fill="auto"/>
            <w:noWrap/>
            <w:vAlign w:val="bottom"/>
            <w:hideMark/>
          </w:tcPr>
          <w:p w:rsidR="00AE3B27" w:rsidRPr="00530122" w:rsidRDefault="00AE3B27" w:rsidP="00530122">
            <w:pPr>
              <w:spacing w:before="0"/>
              <w:jc w:val="left"/>
              <w:rPr>
                <w:rFonts w:cs="Arial"/>
                <w:color w:val="000000"/>
                <w:sz w:val="24"/>
                <w:szCs w:val="24"/>
              </w:rPr>
            </w:pPr>
            <w:r w:rsidRPr="00530122">
              <w:rPr>
                <w:rFonts w:cs="Arial"/>
                <w:color w:val="000000"/>
                <w:sz w:val="24"/>
                <w:szCs w:val="24"/>
              </w:rPr>
              <w:t> </w:t>
            </w:r>
          </w:p>
        </w:tc>
        <w:tc>
          <w:tcPr>
            <w:tcW w:w="594" w:type="dxa"/>
            <w:gridSpan w:val="2"/>
            <w:tcBorders>
              <w:top w:val="nil"/>
              <w:left w:val="nil"/>
              <w:bottom w:val="nil"/>
              <w:right w:val="single" w:sz="4" w:space="0" w:color="auto"/>
            </w:tcBorders>
          </w:tcPr>
          <w:p w:rsidR="00AE3B27" w:rsidRPr="00530122" w:rsidRDefault="00AE3B27" w:rsidP="00530122">
            <w:pPr>
              <w:spacing w:before="0"/>
              <w:jc w:val="left"/>
              <w:rPr>
                <w:rFonts w:cs="Arial"/>
                <w:color w:val="000000"/>
                <w:sz w:val="24"/>
                <w:szCs w:val="24"/>
              </w:rPr>
            </w:pPr>
          </w:p>
        </w:tc>
        <w:tc>
          <w:tcPr>
            <w:tcW w:w="1206" w:type="dxa"/>
            <w:gridSpan w:val="3"/>
            <w:tcBorders>
              <w:top w:val="nil"/>
              <w:left w:val="nil"/>
              <w:bottom w:val="nil"/>
              <w:right w:val="single" w:sz="4" w:space="0" w:color="auto"/>
            </w:tcBorders>
          </w:tcPr>
          <w:p w:rsidR="00AE3B27" w:rsidRPr="00530122" w:rsidRDefault="00AE3B27" w:rsidP="00530122">
            <w:pPr>
              <w:spacing w:before="0"/>
              <w:jc w:val="left"/>
              <w:rPr>
                <w:rFonts w:cs="Arial"/>
                <w:color w:val="000000"/>
                <w:sz w:val="24"/>
                <w:szCs w:val="24"/>
              </w:rPr>
            </w:pPr>
          </w:p>
        </w:tc>
        <w:tc>
          <w:tcPr>
            <w:tcW w:w="810" w:type="dxa"/>
            <w:gridSpan w:val="2"/>
            <w:tcBorders>
              <w:top w:val="nil"/>
              <w:left w:val="nil"/>
              <w:bottom w:val="nil"/>
              <w:right w:val="single" w:sz="4" w:space="0" w:color="auto"/>
            </w:tcBorders>
          </w:tcPr>
          <w:p w:rsidR="00AE3B27" w:rsidRPr="00530122" w:rsidRDefault="00AE3B27" w:rsidP="00530122">
            <w:pPr>
              <w:spacing w:before="0"/>
              <w:jc w:val="left"/>
              <w:rPr>
                <w:rFonts w:cs="Arial"/>
                <w:color w:val="000000"/>
                <w:sz w:val="24"/>
                <w:szCs w:val="24"/>
              </w:rPr>
            </w:pPr>
          </w:p>
        </w:tc>
        <w:tc>
          <w:tcPr>
            <w:tcW w:w="1750" w:type="dxa"/>
            <w:tcBorders>
              <w:top w:val="nil"/>
              <w:left w:val="nil"/>
              <w:bottom w:val="nil"/>
              <w:right w:val="single" w:sz="4" w:space="0" w:color="auto"/>
            </w:tcBorders>
          </w:tcPr>
          <w:p w:rsidR="00AE3B27" w:rsidRPr="00530122" w:rsidRDefault="00AE3B27" w:rsidP="00530122">
            <w:pPr>
              <w:spacing w:before="0"/>
              <w:jc w:val="left"/>
              <w:rPr>
                <w:rFonts w:cs="Arial"/>
                <w:color w:val="000000"/>
                <w:sz w:val="24"/>
                <w:szCs w:val="24"/>
              </w:rPr>
            </w:pPr>
          </w:p>
        </w:tc>
      </w:tr>
      <w:tr w:rsidR="00AE3B27" w:rsidRPr="00530122" w:rsidTr="00AE3B27">
        <w:trPr>
          <w:gridAfter w:val="2"/>
          <w:wAfter w:w="1992" w:type="dxa"/>
          <w:trHeight w:val="300"/>
        </w:trPr>
        <w:tc>
          <w:tcPr>
            <w:tcW w:w="889" w:type="dxa"/>
            <w:tcBorders>
              <w:top w:val="nil"/>
              <w:left w:val="double" w:sz="6" w:space="0" w:color="auto"/>
              <w:bottom w:val="nil"/>
              <w:right w:val="single" w:sz="4" w:space="0" w:color="auto"/>
            </w:tcBorders>
            <w:shd w:val="clear" w:color="000000" w:fill="C0C0C0"/>
            <w:hideMark/>
          </w:tcPr>
          <w:p w:rsidR="00AE3B27" w:rsidRPr="00530122" w:rsidRDefault="00AE3B27" w:rsidP="00530122">
            <w:pPr>
              <w:spacing w:before="0"/>
              <w:jc w:val="left"/>
              <w:rPr>
                <w:rFonts w:cs="Arial"/>
                <w:b/>
                <w:bCs/>
                <w:color w:val="000000"/>
                <w:sz w:val="24"/>
                <w:szCs w:val="24"/>
              </w:rPr>
            </w:pPr>
            <w:r w:rsidRPr="00530122">
              <w:rPr>
                <w:rFonts w:cs="Arial"/>
                <w:b/>
                <w:bCs/>
                <w:color w:val="000000"/>
                <w:sz w:val="24"/>
                <w:szCs w:val="24"/>
              </w:rPr>
              <w:t>4.4.</w:t>
            </w:r>
          </w:p>
        </w:tc>
        <w:tc>
          <w:tcPr>
            <w:tcW w:w="4300" w:type="dxa"/>
            <w:tcBorders>
              <w:top w:val="nil"/>
              <w:left w:val="nil"/>
              <w:bottom w:val="nil"/>
              <w:right w:val="single" w:sz="4" w:space="0" w:color="auto"/>
            </w:tcBorders>
            <w:shd w:val="clear" w:color="000000" w:fill="C0C0C0"/>
            <w:vAlign w:val="center"/>
            <w:hideMark/>
          </w:tcPr>
          <w:p w:rsidR="00AE3B27" w:rsidRPr="00530122" w:rsidRDefault="00AE3B27" w:rsidP="00530122">
            <w:pPr>
              <w:spacing w:before="0"/>
              <w:rPr>
                <w:rFonts w:cs="Arial"/>
                <w:b/>
                <w:bCs/>
                <w:color w:val="000000"/>
                <w:sz w:val="24"/>
                <w:szCs w:val="24"/>
              </w:rPr>
            </w:pPr>
            <w:r w:rsidRPr="00530122">
              <w:rPr>
                <w:rFonts w:cs="Arial"/>
                <w:b/>
                <w:bCs/>
                <w:color w:val="000000"/>
                <w:sz w:val="24"/>
                <w:szCs w:val="24"/>
              </w:rPr>
              <w:t>FEKALNA  KANALIZACIJA</w:t>
            </w:r>
          </w:p>
        </w:tc>
        <w:tc>
          <w:tcPr>
            <w:tcW w:w="2551" w:type="dxa"/>
            <w:tcBorders>
              <w:top w:val="nil"/>
              <w:left w:val="nil"/>
              <w:bottom w:val="nil"/>
              <w:right w:val="single" w:sz="4" w:space="0" w:color="auto"/>
            </w:tcBorders>
            <w:shd w:val="clear" w:color="000000" w:fill="C0C0C0"/>
            <w:vAlign w:val="bottom"/>
            <w:hideMark/>
          </w:tcPr>
          <w:p w:rsidR="00AE3B27" w:rsidRPr="00530122" w:rsidRDefault="00AE3B27" w:rsidP="00530122">
            <w:pPr>
              <w:spacing w:before="0"/>
              <w:jc w:val="left"/>
              <w:rPr>
                <w:rFonts w:cs="Arial"/>
                <w:color w:val="000000"/>
                <w:sz w:val="24"/>
                <w:szCs w:val="24"/>
              </w:rPr>
            </w:pPr>
            <w:r w:rsidRPr="00530122">
              <w:rPr>
                <w:rFonts w:cs="Arial"/>
                <w:color w:val="000000"/>
                <w:sz w:val="24"/>
                <w:szCs w:val="24"/>
              </w:rPr>
              <w:t> </w:t>
            </w:r>
          </w:p>
        </w:tc>
        <w:tc>
          <w:tcPr>
            <w:tcW w:w="2430" w:type="dxa"/>
            <w:gridSpan w:val="2"/>
            <w:tcBorders>
              <w:top w:val="nil"/>
              <w:left w:val="nil"/>
              <w:bottom w:val="nil"/>
              <w:right w:val="single" w:sz="4" w:space="0" w:color="auto"/>
            </w:tcBorders>
            <w:shd w:val="clear" w:color="000000" w:fill="C0C0C0"/>
            <w:vAlign w:val="bottom"/>
            <w:hideMark/>
          </w:tcPr>
          <w:p w:rsidR="00AE3B27" w:rsidRPr="00530122" w:rsidRDefault="00AE3B27" w:rsidP="00530122">
            <w:pPr>
              <w:spacing w:before="0"/>
              <w:jc w:val="left"/>
              <w:rPr>
                <w:rFonts w:cs="Arial"/>
                <w:color w:val="000000"/>
                <w:sz w:val="24"/>
                <w:szCs w:val="24"/>
              </w:rPr>
            </w:pPr>
            <w:r w:rsidRPr="00530122">
              <w:rPr>
                <w:rFonts w:cs="Arial"/>
                <w:color w:val="000000"/>
                <w:sz w:val="24"/>
                <w:szCs w:val="24"/>
              </w:rPr>
              <w:t> </w:t>
            </w:r>
          </w:p>
        </w:tc>
        <w:tc>
          <w:tcPr>
            <w:tcW w:w="594" w:type="dxa"/>
            <w:gridSpan w:val="2"/>
            <w:tcBorders>
              <w:top w:val="nil"/>
              <w:left w:val="nil"/>
              <w:bottom w:val="nil"/>
              <w:right w:val="single" w:sz="4" w:space="0" w:color="auto"/>
            </w:tcBorders>
            <w:shd w:val="clear" w:color="000000" w:fill="C0C0C0"/>
          </w:tcPr>
          <w:p w:rsidR="00AE3B27" w:rsidRPr="00530122" w:rsidRDefault="00AE3B27" w:rsidP="00530122">
            <w:pPr>
              <w:spacing w:before="0"/>
              <w:jc w:val="left"/>
              <w:rPr>
                <w:rFonts w:cs="Arial"/>
                <w:color w:val="000000"/>
                <w:sz w:val="24"/>
                <w:szCs w:val="24"/>
              </w:rPr>
            </w:pPr>
          </w:p>
        </w:tc>
        <w:tc>
          <w:tcPr>
            <w:tcW w:w="1206" w:type="dxa"/>
            <w:gridSpan w:val="3"/>
            <w:tcBorders>
              <w:top w:val="nil"/>
              <w:left w:val="nil"/>
              <w:bottom w:val="nil"/>
              <w:right w:val="single" w:sz="4" w:space="0" w:color="auto"/>
            </w:tcBorders>
            <w:shd w:val="clear" w:color="000000" w:fill="C0C0C0"/>
          </w:tcPr>
          <w:p w:rsidR="00AE3B27" w:rsidRPr="00530122" w:rsidRDefault="00AE3B27" w:rsidP="00530122">
            <w:pPr>
              <w:spacing w:before="0"/>
              <w:jc w:val="left"/>
              <w:rPr>
                <w:rFonts w:cs="Arial"/>
                <w:color w:val="000000"/>
                <w:sz w:val="24"/>
                <w:szCs w:val="24"/>
              </w:rPr>
            </w:pPr>
          </w:p>
        </w:tc>
        <w:tc>
          <w:tcPr>
            <w:tcW w:w="810" w:type="dxa"/>
            <w:gridSpan w:val="2"/>
            <w:tcBorders>
              <w:top w:val="nil"/>
              <w:left w:val="nil"/>
              <w:bottom w:val="nil"/>
              <w:right w:val="single" w:sz="4" w:space="0" w:color="auto"/>
            </w:tcBorders>
            <w:shd w:val="clear" w:color="000000" w:fill="C0C0C0"/>
          </w:tcPr>
          <w:p w:rsidR="00AE3B27" w:rsidRPr="00530122" w:rsidRDefault="00AE3B27" w:rsidP="00530122">
            <w:pPr>
              <w:spacing w:before="0"/>
              <w:jc w:val="left"/>
              <w:rPr>
                <w:rFonts w:cs="Arial"/>
                <w:color w:val="000000"/>
                <w:sz w:val="24"/>
                <w:szCs w:val="24"/>
              </w:rPr>
            </w:pPr>
          </w:p>
        </w:tc>
        <w:tc>
          <w:tcPr>
            <w:tcW w:w="1750" w:type="dxa"/>
            <w:tcBorders>
              <w:top w:val="nil"/>
              <w:left w:val="nil"/>
              <w:bottom w:val="nil"/>
              <w:right w:val="single" w:sz="4" w:space="0" w:color="auto"/>
            </w:tcBorders>
            <w:shd w:val="clear" w:color="000000" w:fill="C0C0C0"/>
          </w:tcPr>
          <w:p w:rsidR="00AE3B27" w:rsidRPr="00530122" w:rsidRDefault="00AE3B27" w:rsidP="00530122">
            <w:pPr>
              <w:spacing w:before="0"/>
              <w:jc w:val="left"/>
              <w:rPr>
                <w:rFonts w:cs="Arial"/>
                <w:color w:val="000000"/>
                <w:sz w:val="24"/>
                <w:szCs w:val="24"/>
              </w:rPr>
            </w:pPr>
          </w:p>
        </w:tc>
      </w:tr>
      <w:tr w:rsidR="00AE3B27" w:rsidRPr="00530122" w:rsidTr="00AE3B27">
        <w:trPr>
          <w:gridAfter w:val="2"/>
          <w:wAfter w:w="1992" w:type="dxa"/>
          <w:trHeight w:val="300"/>
        </w:trPr>
        <w:tc>
          <w:tcPr>
            <w:tcW w:w="889" w:type="dxa"/>
            <w:tcBorders>
              <w:top w:val="nil"/>
              <w:left w:val="double" w:sz="6" w:space="0" w:color="auto"/>
              <w:bottom w:val="nil"/>
              <w:right w:val="single" w:sz="4" w:space="0" w:color="auto"/>
            </w:tcBorders>
            <w:shd w:val="clear" w:color="auto" w:fill="auto"/>
            <w:hideMark/>
          </w:tcPr>
          <w:p w:rsidR="00AE3B27" w:rsidRPr="00530122" w:rsidRDefault="00AE3B27" w:rsidP="00530122">
            <w:pPr>
              <w:spacing w:before="0"/>
              <w:jc w:val="left"/>
              <w:rPr>
                <w:rFonts w:cs="Arial"/>
                <w:color w:val="000000"/>
                <w:sz w:val="24"/>
                <w:szCs w:val="24"/>
              </w:rPr>
            </w:pPr>
            <w:r w:rsidRPr="00530122">
              <w:rPr>
                <w:rFonts w:cs="Arial"/>
                <w:color w:val="000000"/>
                <w:sz w:val="24"/>
                <w:szCs w:val="24"/>
              </w:rPr>
              <w:t>4.1.</w:t>
            </w:r>
          </w:p>
        </w:tc>
        <w:tc>
          <w:tcPr>
            <w:tcW w:w="4300" w:type="dxa"/>
            <w:tcBorders>
              <w:top w:val="nil"/>
              <w:left w:val="nil"/>
              <w:bottom w:val="nil"/>
              <w:right w:val="single" w:sz="4" w:space="0" w:color="auto"/>
            </w:tcBorders>
            <w:shd w:val="clear" w:color="auto" w:fill="auto"/>
            <w:vAlign w:val="center"/>
            <w:hideMark/>
          </w:tcPr>
          <w:p w:rsidR="00AE3B27" w:rsidRPr="00530122" w:rsidRDefault="00AE3B27" w:rsidP="00530122">
            <w:pPr>
              <w:spacing w:before="0"/>
              <w:rPr>
                <w:rFonts w:cs="Arial"/>
                <w:color w:val="000000"/>
                <w:sz w:val="24"/>
                <w:szCs w:val="24"/>
              </w:rPr>
            </w:pPr>
            <w:r w:rsidRPr="00530122">
              <w:rPr>
                <w:rFonts w:cs="Arial"/>
                <w:color w:val="000000"/>
                <w:sz w:val="24"/>
                <w:szCs w:val="24"/>
              </w:rPr>
              <w:t>Povezivanje kanalizacione vertikale</w:t>
            </w:r>
          </w:p>
        </w:tc>
        <w:tc>
          <w:tcPr>
            <w:tcW w:w="2551" w:type="dxa"/>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left"/>
              <w:rPr>
                <w:rFonts w:cs="Arial"/>
                <w:color w:val="000000"/>
                <w:sz w:val="24"/>
                <w:szCs w:val="24"/>
              </w:rPr>
            </w:pPr>
            <w:r w:rsidRPr="00530122">
              <w:rPr>
                <w:rFonts w:cs="Arial"/>
                <w:color w:val="000000"/>
                <w:sz w:val="24"/>
                <w:szCs w:val="24"/>
              </w:rPr>
              <w:t> </w:t>
            </w:r>
          </w:p>
        </w:tc>
        <w:tc>
          <w:tcPr>
            <w:tcW w:w="2430" w:type="dxa"/>
            <w:gridSpan w:val="2"/>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left"/>
              <w:rPr>
                <w:rFonts w:cs="Arial"/>
                <w:color w:val="000000"/>
                <w:sz w:val="24"/>
                <w:szCs w:val="24"/>
              </w:rPr>
            </w:pPr>
            <w:r w:rsidRPr="00530122">
              <w:rPr>
                <w:rFonts w:cs="Arial"/>
                <w:color w:val="000000"/>
                <w:sz w:val="24"/>
                <w:szCs w:val="24"/>
              </w:rPr>
              <w:t> </w:t>
            </w:r>
          </w:p>
        </w:tc>
        <w:tc>
          <w:tcPr>
            <w:tcW w:w="594" w:type="dxa"/>
            <w:gridSpan w:val="2"/>
            <w:tcBorders>
              <w:top w:val="nil"/>
              <w:left w:val="nil"/>
              <w:bottom w:val="nil"/>
              <w:right w:val="single" w:sz="4" w:space="0" w:color="auto"/>
            </w:tcBorders>
          </w:tcPr>
          <w:p w:rsidR="00AE3B27" w:rsidRPr="00530122" w:rsidRDefault="00AE3B27" w:rsidP="00530122">
            <w:pPr>
              <w:spacing w:before="0"/>
              <w:jc w:val="left"/>
              <w:rPr>
                <w:rFonts w:cs="Arial"/>
                <w:color w:val="000000"/>
                <w:sz w:val="24"/>
                <w:szCs w:val="24"/>
              </w:rPr>
            </w:pPr>
          </w:p>
        </w:tc>
        <w:tc>
          <w:tcPr>
            <w:tcW w:w="1206" w:type="dxa"/>
            <w:gridSpan w:val="3"/>
            <w:tcBorders>
              <w:top w:val="nil"/>
              <w:left w:val="nil"/>
              <w:bottom w:val="nil"/>
              <w:right w:val="single" w:sz="4" w:space="0" w:color="auto"/>
            </w:tcBorders>
          </w:tcPr>
          <w:p w:rsidR="00AE3B27" w:rsidRPr="00530122" w:rsidRDefault="00AE3B27" w:rsidP="00530122">
            <w:pPr>
              <w:spacing w:before="0"/>
              <w:jc w:val="left"/>
              <w:rPr>
                <w:rFonts w:cs="Arial"/>
                <w:color w:val="000000"/>
                <w:sz w:val="24"/>
                <w:szCs w:val="24"/>
              </w:rPr>
            </w:pPr>
          </w:p>
        </w:tc>
        <w:tc>
          <w:tcPr>
            <w:tcW w:w="810" w:type="dxa"/>
            <w:gridSpan w:val="2"/>
            <w:tcBorders>
              <w:top w:val="nil"/>
              <w:left w:val="nil"/>
              <w:bottom w:val="nil"/>
              <w:right w:val="single" w:sz="4" w:space="0" w:color="auto"/>
            </w:tcBorders>
          </w:tcPr>
          <w:p w:rsidR="00AE3B27" w:rsidRPr="00530122" w:rsidRDefault="00AE3B27" w:rsidP="00530122">
            <w:pPr>
              <w:spacing w:before="0"/>
              <w:jc w:val="left"/>
              <w:rPr>
                <w:rFonts w:cs="Arial"/>
                <w:color w:val="000000"/>
                <w:sz w:val="24"/>
                <w:szCs w:val="24"/>
              </w:rPr>
            </w:pPr>
          </w:p>
        </w:tc>
        <w:tc>
          <w:tcPr>
            <w:tcW w:w="1750" w:type="dxa"/>
            <w:tcBorders>
              <w:top w:val="nil"/>
              <w:left w:val="nil"/>
              <w:bottom w:val="nil"/>
              <w:right w:val="single" w:sz="4" w:space="0" w:color="auto"/>
            </w:tcBorders>
          </w:tcPr>
          <w:p w:rsidR="00AE3B27" w:rsidRPr="00530122" w:rsidRDefault="00AE3B27" w:rsidP="00530122">
            <w:pPr>
              <w:spacing w:before="0"/>
              <w:jc w:val="left"/>
              <w:rPr>
                <w:rFonts w:cs="Arial"/>
                <w:color w:val="000000"/>
                <w:sz w:val="24"/>
                <w:szCs w:val="24"/>
              </w:rPr>
            </w:pPr>
          </w:p>
        </w:tc>
      </w:tr>
      <w:tr w:rsidR="00AE3B27" w:rsidRPr="00530122" w:rsidTr="00AE3B27">
        <w:trPr>
          <w:gridAfter w:val="2"/>
          <w:wAfter w:w="1992" w:type="dxa"/>
          <w:trHeight w:val="855"/>
        </w:trPr>
        <w:tc>
          <w:tcPr>
            <w:tcW w:w="889" w:type="dxa"/>
            <w:tcBorders>
              <w:top w:val="nil"/>
              <w:left w:val="double" w:sz="6" w:space="0" w:color="auto"/>
              <w:bottom w:val="nil"/>
              <w:right w:val="single" w:sz="4" w:space="0" w:color="auto"/>
            </w:tcBorders>
            <w:shd w:val="clear" w:color="auto" w:fill="auto"/>
            <w:hideMark/>
          </w:tcPr>
          <w:p w:rsidR="00AE3B27" w:rsidRPr="00530122" w:rsidRDefault="00AE3B27" w:rsidP="00530122">
            <w:pPr>
              <w:spacing w:before="0"/>
              <w:jc w:val="left"/>
              <w:rPr>
                <w:rFonts w:cs="Arial"/>
                <w:color w:val="000000"/>
                <w:sz w:val="24"/>
                <w:szCs w:val="24"/>
              </w:rPr>
            </w:pPr>
            <w:r w:rsidRPr="00530122">
              <w:rPr>
                <w:rFonts w:cs="Arial"/>
                <w:color w:val="000000"/>
                <w:sz w:val="24"/>
                <w:szCs w:val="24"/>
              </w:rPr>
              <w:t> </w:t>
            </w:r>
          </w:p>
        </w:tc>
        <w:tc>
          <w:tcPr>
            <w:tcW w:w="4300" w:type="dxa"/>
            <w:tcBorders>
              <w:top w:val="nil"/>
              <w:left w:val="nil"/>
              <w:bottom w:val="nil"/>
              <w:right w:val="single" w:sz="4" w:space="0" w:color="auto"/>
            </w:tcBorders>
            <w:shd w:val="clear" w:color="auto" w:fill="auto"/>
            <w:vAlign w:val="center"/>
            <w:hideMark/>
          </w:tcPr>
          <w:p w:rsidR="00AE3B27" w:rsidRPr="00530122" w:rsidRDefault="00AE3B27" w:rsidP="00530122">
            <w:pPr>
              <w:spacing w:before="0"/>
              <w:rPr>
                <w:rFonts w:cs="Arial"/>
                <w:color w:val="000000"/>
                <w:sz w:val="24"/>
                <w:szCs w:val="24"/>
              </w:rPr>
            </w:pPr>
            <w:r w:rsidRPr="00530122">
              <w:rPr>
                <w:rFonts w:cs="Arial"/>
                <w:color w:val="000000"/>
                <w:sz w:val="24"/>
                <w:szCs w:val="24"/>
              </w:rPr>
              <w:t>Povezivanje novoprojektovane kanalizacione vertikale na  na postojeću vertikalu.</w:t>
            </w:r>
          </w:p>
        </w:tc>
        <w:tc>
          <w:tcPr>
            <w:tcW w:w="2551" w:type="dxa"/>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left"/>
              <w:rPr>
                <w:rFonts w:cs="Arial"/>
                <w:color w:val="000000"/>
                <w:sz w:val="24"/>
                <w:szCs w:val="24"/>
              </w:rPr>
            </w:pPr>
            <w:r w:rsidRPr="00530122">
              <w:rPr>
                <w:rFonts w:cs="Arial"/>
                <w:color w:val="000000"/>
                <w:sz w:val="24"/>
                <w:szCs w:val="24"/>
              </w:rPr>
              <w:t> </w:t>
            </w:r>
          </w:p>
        </w:tc>
        <w:tc>
          <w:tcPr>
            <w:tcW w:w="2430" w:type="dxa"/>
            <w:gridSpan w:val="2"/>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left"/>
              <w:rPr>
                <w:rFonts w:cs="Arial"/>
                <w:color w:val="000000"/>
                <w:sz w:val="24"/>
                <w:szCs w:val="24"/>
              </w:rPr>
            </w:pPr>
            <w:r w:rsidRPr="00530122">
              <w:rPr>
                <w:rFonts w:cs="Arial"/>
                <w:color w:val="000000"/>
                <w:sz w:val="24"/>
                <w:szCs w:val="24"/>
              </w:rPr>
              <w:t> </w:t>
            </w:r>
          </w:p>
        </w:tc>
        <w:tc>
          <w:tcPr>
            <w:tcW w:w="594" w:type="dxa"/>
            <w:gridSpan w:val="2"/>
            <w:tcBorders>
              <w:top w:val="nil"/>
              <w:left w:val="nil"/>
              <w:bottom w:val="nil"/>
              <w:right w:val="single" w:sz="4" w:space="0" w:color="auto"/>
            </w:tcBorders>
          </w:tcPr>
          <w:p w:rsidR="00AE3B27" w:rsidRPr="00530122" w:rsidRDefault="00AE3B27" w:rsidP="00530122">
            <w:pPr>
              <w:spacing w:before="0"/>
              <w:jc w:val="left"/>
              <w:rPr>
                <w:rFonts w:cs="Arial"/>
                <w:color w:val="000000"/>
                <w:sz w:val="24"/>
                <w:szCs w:val="24"/>
              </w:rPr>
            </w:pPr>
          </w:p>
        </w:tc>
        <w:tc>
          <w:tcPr>
            <w:tcW w:w="1206" w:type="dxa"/>
            <w:gridSpan w:val="3"/>
            <w:tcBorders>
              <w:top w:val="nil"/>
              <w:left w:val="nil"/>
              <w:bottom w:val="nil"/>
              <w:right w:val="single" w:sz="4" w:space="0" w:color="auto"/>
            </w:tcBorders>
          </w:tcPr>
          <w:p w:rsidR="00AE3B27" w:rsidRPr="00530122" w:rsidRDefault="00AE3B27" w:rsidP="00530122">
            <w:pPr>
              <w:spacing w:before="0"/>
              <w:jc w:val="left"/>
              <w:rPr>
                <w:rFonts w:cs="Arial"/>
                <w:color w:val="000000"/>
                <w:sz w:val="24"/>
                <w:szCs w:val="24"/>
              </w:rPr>
            </w:pPr>
          </w:p>
        </w:tc>
        <w:tc>
          <w:tcPr>
            <w:tcW w:w="810" w:type="dxa"/>
            <w:gridSpan w:val="2"/>
            <w:tcBorders>
              <w:top w:val="nil"/>
              <w:left w:val="nil"/>
              <w:bottom w:val="nil"/>
              <w:right w:val="single" w:sz="4" w:space="0" w:color="auto"/>
            </w:tcBorders>
          </w:tcPr>
          <w:p w:rsidR="00AE3B27" w:rsidRPr="00530122" w:rsidRDefault="00AE3B27" w:rsidP="00530122">
            <w:pPr>
              <w:spacing w:before="0"/>
              <w:jc w:val="left"/>
              <w:rPr>
                <w:rFonts w:cs="Arial"/>
                <w:color w:val="000000"/>
                <w:sz w:val="24"/>
                <w:szCs w:val="24"/>
              </w:rPr>
            </w:pPr>
          </w:p>
        </w:tc>
        <w:tc>
          <w:tcPr>
            <w:tcW w:w="1750" w:type="dxa"/>
            <w:tcBorders>
              <w:top w:val="nil"/>
              <w:left w:val="nil"/>
              <w:bottom w:val="nil"/>
              <w:right w:val="single" w:sz="4" w:space="0" w:color="auto"/>
            </w:tcBorders>
          </w:tcPr>
          <w:p w:rsidR="00AE3B27" w:rsidRPr="00530122" w:rsidRDefault="00AE3B27" w:rsidP="00530122">
            <w:pPr>
              <w:spacing w:before="0"/>
              <w:jc w:val="left"/>
              <w:rPr>
                <w:rFonts w:cs="Arial"/>
                <w:color w:val="000000"/>
                <w:sz w:val="24"/>
                <w:szCs w:val="24"/>
              </w:rPr>
            </w:pPr>
          </w:p>
        </w:tc>
      </w:tr>
      <w:tr w:rsidR="00AE3B27" w:rsidRPr="00530122" w:rsidTr="00AE3B27">
        <w:trPr>
          <w:gridAfter w:val="2"/>
          <w:wAfter w:w="1992" w:type="dxa"/>
          <w:trHeight w:val="300"/>
        </w:trPr>
        <w:tc>
          <w:tcPr>
            <w:tcW w:w="889" w:type="dxa"/>
            <w:tcBorders>
              <w:top w:val="nil"/>
              <w:left w:val="double" w:sz="6" w:space="0" w:color="auto"/>
              <w:bottom w:val="nil"/>
              <w:right w:val="single" w:sz="4" w:space="0" w:color="auto"/>
            </w:tcBorders>
            <w:shd w:val="clear" w:color="auto" w:fill="auto"/>
            <w:hideMark/>
          </w:tcPr>
          <w:p w:rsidR="00AE3B27" w:rsidRPr="00530122" w:rsidRDefault="00AE3B27" w:rsidP="00530122">
            <w:pPr>
              <w:spacing w:before="0"/>
              <w:jc w:val="left"/>
              <w:rPr>
                <w:rFonts w:cs="Arial"/>
                <w:color w:val="000000"/>
                <w:sz w:val="24"/>
                <w:szCs w:val="24"/>
              </w:rPr>
            </w:pPr>
            <w:r w:rsidRPr="00530122">
              <w:rPr>
                <w:rFonts w:cs="Arial"/>
                <w:color w:val="000000"/>
                <w:sz w:val="24"/>
                <w:szCs w:val="24"/>
              </w:rPr>
              <w:t> </w:t>
            </w:r>
          </w:p>
        </w:tc>
        <w:tc>
          <w:tcPr>
            <w:tcW w:w="4300" w:type="dxa"/>
            <w:tcBorders>
              <w:top w:val="nil"/>
              <w:left w:val="nil"/>
              <w:bottom w:val="nil"/>
              <w:right w:val="single" w:sz="4" w:space="0" w:color="auto"/>
            </w:tcBorders>
            <w:shd w:val="clear" w:color="auto" w:fill="auto"/>
            <w:hideMark/>
          </w:tcPr>
          <w:p w:rsidR="00AE3B27" w:rsidRPr="00530122" w:rsidRDefault="00AE3B27" w:rsidP="00530122">
            <w:pPr>
              <w:spacing w:before="0"/>
              <w:jc w:val="left"/>
              <w:rPr>
                <w:rFonts w:cs="Arial"/>
                <w:color w:val="000000"/>
                <w:sz w:val="24"/>
                <w:szCs w:val="24"/>
              </w:rPr>
            </w:pPr>
            <w:r w:rsidRPr="00530122">
              <w:rPr>
                <w:rFonts w:cs="Arial"/>
                <w:color w:val="000000"/>
                <w:sz w:val="24"/>
                <w:szCs w:val="24"/>
              </w:rPr>
              <w:t> </w:t>
            </w:r>
          </w:p>
        </w:tc>
        <w:tc>
          <w:tcPr>
            <w:tcW w:w="2551" w:type="dxa"/>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center"/>
              <w:rPr>
                <w:rFonts w:cs="Arial"/>
                <w:color w:val="000000"/>
                <w:sz w:val="24"/>
                <w:szCs w:val="24"/>
              </w:rPr>
            </w:pPr>
            <w:r w:rsidRPr="00530122">
              <w:rPr>
                <w:rFonts w:cs="Arial"/>
                <w:color w:val="000000"/>
                <w:sz w:val="24"/>
                <w:szCs w:val="24"/>
              </w:rPr>
              <w:t>kom.</w:t>
            </w:r>
          </w:p>
        </w:tc>
        <w:tc>
          <w:tcPr>
            <w:tcW w:w="2430" w:type="dxa"/>
            <w:gridSpan w:val="2"/>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center"/>
              <w:rPr>
                <w:rFonts w:cs="Arial"/>
                <w:color w:val="000000"/>
                <w:sz w:val="24"/>
                <w:szCs w:val="24"/>
              </w:rPr>
            </w:pPr>
            <w:r w:rsidRPr="00530122">
              <w:rPr>
                <w:rFonts w:cs="Arial"/>
                <w:color w:val="000000"/>
                <w:sz w:val="24"/>
                <w:szCs w:val="24"/>
              </w:rPr>
              <w:t>12</w:t>
            </w:r>
          </w:p>
        </w:tc>
        <w:tc>
          <w:tcPr>
            <w:tcW w:w="594" w:type="dxa"/>
            <w:gridSpan w:val="2"/>
            <w:tcBorders>
              <w:top w:val="nil"/>
              <w:left w:val="nil"/>
              <w:bottom w:val="nil"/>
              <w:right w:val="single" w:sz="4" w:space="0" w:color="auto"/>
            </w:tcBorders>
          </w:tcPr>
          <w:p w:rsidR="00AE3B27" w:rsidRPr="00530122" w:rsidRDefault="00AE3B27" w:rsidP="00530122">
            <w:pPr>
              <w:spacing w:before="0"/>
              <w:jc w:val="center"/>
              <w:rPr>
                <w:rFonts w:cs="Arial"/>
                <w:color w:val="000000"/>
                <w:sz w:val="24"/>
                <w:szCs w:val="24"/>
              </w:rPr>
            </w:pPr>
          </w:p>
        </w:tc>
        <w:tc>
          <w:tcPr>
            <w:tcW w:w="1206" w:type="dxa"/>
            <w:gridSpan w:val="3"/>
            <w:tcBorders>
              <w:top w:val="nil"/>
              <w:left w:val="nil"/>
              <w:bottom w:val="nil"/>
              <w:right w:val="single" w:sz="4" w:space="0" w:color="auto"/>
            </w:tcBorders>
          </w:tcPr>
          <w:p w:rsidR="00AE3B27" w:rsidRPr="00530122" w:rsidRDefault="00AE3B27" w:rsidP="00530122">
            <w:pPr>
              <w:spacing w:before="0"/>
              <w:jc w:val="center"/>
              <w:rPr>
                <w:rFonts w:cs="Arial"/>
                <w:color w:val="000000"/>
                <w:sz w:val="24"/>
                <w:szCs w:val="24"/>
              </w:rPr>
            </w:pPr>
          </w:p>
        </w:tc>
        <w:tc>
          <w:tcPr>
            <w:tcW w:w="810" w:type="dxa"/>
            <w:gridSpan w:val="2"/>
            <w:tcBorders>
              <w:top w:val="nil"/>
              <w:left w:val="nil"/>
              <w:bottom w:val="nil"/>
              <w:right w:val="single" w:sz="4" w:space="0" w:color="auto"/>
            </w:tcBorders>
          </w:tcPr>
          <w:p w:rsidR="00AE3B27" w:rsidRPr="00530122" w:rsidRDefault="00AE3B27" w:rsidP="00530122">
            <w:pPr>
              <w:spacing w:before="0"/>
              <w:jc w:val="center"/>
              <w:rPr>
                <w:rFonts w:cs="Arial"/>
                <w:color w:val="000000"/>
                <w:sz w:val="24"/>
                <w:szCs w:val="24"/>
              </w:rPr>
            </w:pPr>
          </w:p>
        </w:tc>
        <w:tc>
          <w:tcPr>
            <w:tcW w:w="1750" w:type="dxa"/>
            <w:tcBorders>
              <w:top w:val="nil"/>
              <w:left w:val="nil"/>
              <w:bottom w:val="nil"/>
              <w:right w:val="single" w:sz="4" w:space="0" w:color="auto"/>
            </w:tcBorders>
          </w:tcPr>
          <w:p w:rsidR="00AE3B27" w:rsidRPr="00530122" w:rsidRDefault="00AE3B27" w:rsidP="00530122">
            <w:pPr>
              <w:spacing w:before="0"/>
              <w:jc w:val="center"/>
              <w:rPr>
                <w:rFonts w:cs="Arial"/>
                <w:color w:val="000000"/>
                <w:sz w:val="24"/>
                <w:szCs w:val="24"/>
              </w:rPr>
            </w:pPr>
          </w:p>
        </w:tc>
      </w:tr>
      <w:tr w:rsidR="00AE3B27" w:rsidRPr="00530122" w:rsidTr="00AE3B27">
        <w:trPr>
          <w:gridAfter w:val="2"/>
          <w:wAfter w:w="1992" w:type="dxa"/>
          <w:trHeight w:val="300"/>
        </w:trPr>
        <w:tc>
          <w:tcPr>
            <w:tcW w:w="889" w:type="dxa"/>
            <w:tcBorders>
              <w:top w:val="nil"/>
              <w:left w:val="double" w:sz="6" w:space="0" w:color="auto"/>
              <w:bottom w:val="nil"/>
              <w:right w:val="single" w:sz="4" w:space="0" w:color="auto"/>
            </w:tcBorders>
            <w:shd w:val="clear" w:color="auto" w:fill="auto"/>
            <w:hideMark/>
          </w:tcPr>
          <w:p w:rsidR="00AE3B27" w:rsidRPr="00530122" w:rsidRDefault="00AE3B27" w:rsidP="00530122">
            <w:pPr>
              <w:spacing w:before="0"/>
              <w:jc w:val="left"/>
              <w:rPr>
                <w:rFonts w:cs="Arial"/>
                <w:color w:val="000000"/>
                <w:sz w:val="24"/>
                <w:szCs w:val="24"/>
              </w:rPr>
            </w:pPr>
            <w:r w:rsidRPr="00530122">
              <w:rPr>
                <w:rFonts w:cs="Arial"/>
                <w:color w:val="000000"/>
                <w:sz w:val="24"/>
                <w:szCs w:val="24"/>
              </w:rPr>
              <w:t>4.4.2.</w:t>
            </w:r>
          </w:p>
        </w:tc>
        <w:tc>
          <w:tcPr>
            <w:tcW w:w="4300" w:type="dxa"/>
            <w:tcBorders>
              <w:top w:val="nil"/>
              <w:left w:val="nil"/>
              <w:bottom w:val="nil"/>
              <w:right w:val="single" w:sz="4" w:space="0" w:color="auto"/>
            </w:tcBorders>
            <w:shd w:val="clear" w:color="auto" w:fill="auto"/>
            <w:vAlign w:val="center"/>
            <w:hideMark/>
          </w:tcPr>
          <w:p w:rsidR="00AE3B27" w:rsidRPr="00530122" w:rsidRDefault="00AE3B27" w:rsidP="00530122">
            <w:pPr>
              <w:spacing w:before="0"/>
              <w:rPr>
                <w:rFonts w:cs="Arial"/>
                <w:b/>
                <w:bCs/>
                <w:color w:val="000000"/>
                <w:sz w:val="24"/>
                <w:szCs w:val="24"/>
              </w:rPr>
            </w:pPr>
            <w:r w:rsidRPr="00530122">
              <w:rPr>
                <w:rFonts w:cs="Arial"/>
                <w:b/>
                <w:bCs/>
                <w:color w:val="000000"/>
                <w:sz w:val="24"/>
                <w:szCs w:val="24"/>
              </w:rPr>
              <w:t>PVC kanalizacione cevi</w:t>
            </w:r>
          </w:p>
        </w:tc>
        <w:tc>
          <w:tcPr>
            <w:tcW w:w="2551" w:type="dxa"/>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left"/>
              <w:rPr>
                <w:rFonts w:cs="Arial"/>
                <w:color w:val="000000"/>
                <w:sz w:val="24"/>
                <w:szCs w:val="24"/>
              </w:rPr>
            </w:pPr>
            <w:r w:rsidRPr="00530122">
              <w:rPr>
                <w:rFonts w:cs="Arial"/>
                <w:color w:val="000000"/>
                <w:sz w:val="24"/>
                <w:szCs w:val="24"/>
              </w:rPr>
              <w:t> </w:t>
            </w:r>
          </w:p>
        </w:tc>
        <w:tc>
          <w:tcPr>
            <w:tcW w:w="2430" w:type="dxa"/>
            <w:gridSpan w:val="2"/>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left"/>
              <w:rPr>
                <w:rFonts w:cs="Arial"/>
                <w:color w:val="000000"/>
                <w:sz w:val="24"/>
                <w:szCs w:val="24"/>
              </w:rPr>
            </w:pPr>
            <w:r w:rsidRPr="00530122">
              <w:rPr>
                <w:rFonts w:cs="Arial"/>
                <w:color w:val="000000"/>
                <w:sz w:val="24"/>
                <w:szCs w:val="24"/>
              </w:rPr>
              <w:t> </w:t>
            </w:r>
          </w:p>
        </w:tc>
        <w:tc>
          <w:tcPr>
            <w:tcW w:w="594" w:type="dxa"/>
            <w:gridSpan w:val="2"/>
            <w:tcBorders>
              <w:top w:val="nil"/>
              <w:left w:val="nil"/>
              <w:bottom w:val="nil"/>
              <w:right w:val="single" w:sz="4" w:space="0" w:color="auto"/>
            </w:tcBorders>
          </w:tcPr>
          <w:p w:rsidR="00AE3B27" w:rsidRPr="00530122" w:rsidRDefault="00AE3B27" w:rsidP="00530122">
            <w:pPr>
              <w:spacing w:before="0"/>
              <w:jc w:val="left"/>
              <w:rPr>
                <w:rFonts w:cs="Arial"/>
                <w:color w:val="000000"/>
                <w:sz w:val="24"/>
                <w:szCs w:val="24"/>
              </w:rPr>
            </w:pPr>
          </w:p>
        </w:tc>
        <w:tc>
          <w:tcPr>
            <w:tcW w:w="1206" w:type="dxa"/>
            <w:gridSpan w:val="3"/>
            <w:tcBorders>
              <w:top w:val="nil"/>
              <w:left w:val="nil"/>
              <w:bottom w:val="nil"/>
              <w:right w:val="single" w:sz="4" w:space="0" w:color="auto"/>
            </w:tcBorders>
          </w:tcPr>
          <w:p w:rsidR="00AE3B27" w:rsidRPr="00530122" w:rsidRDefault="00AE3B27" w:rsidP="00530122">
            <w:pPr>
              <w:spacing w:before="0"/>
              <w:jc w:val="left"/>
              <w:rPr>
                <w:rFonts w:cs="Arial"/>
                <w:color w:val="000000"/>
                <w:sz w:val="24"/>
                <w:szCs w:val="24"/>
              </w:rPr>
            </w:pPr>
          </w:p>
        </w:tc>
        <w:tc>
          <w:tcPr>
            <w:tcW w:w="810" w:type="dxa"/>
            <w:gridSpan w:val="2"/>
            <w:tcBorders>
              <w:top w:val="nil"/>
              <w:left w:val="nil"/>
              <w:bottom w:val="nil"/>
              <w:right w:val="single" w:sz="4" w:space="0" w:color="auto"/>
            </w:tcBorders>
          </w:tcPr>
          <w:p w:rsidR="00AE3B27" w:rsidRPr="00530122" w:rsidRDefault="00AE3B27" w:rsidP="00530122">
            <w:pPr>
              <w:spacing w:before="0"/>
              <w:jc w:val="left"/>
              <w:rPr>
                <w:rFonts w:cs="Arial"/>
                <w:color w:val="000000"/>
                <w:sz w:val="24"/>
                <w:szCs w:val="24"/>
              </w:rPr>
            </w:pPr>
          </w:p>
        </w:tc>
        <w:tc>
          <w:tcPr>
            <w:tcW w:w="1750" w:type="dxa"/>
            <w:tcBorders>
              <w:top w:val="nil"/>
              <w:left w:val="nil"/>
              <w:bottom w:val="nil"/>
              <w:right w:val="single" w:sz="4" w:space="0" w:color="auto"/>
            </w:tcBorders>
          </w:tcPr>
          <w:p w:rsidR="00AE3B27" w:rsidRPr="00530122" w:rsidRDefault="00AE3B27" w:rsidP="00530122">
            <w:pPr>
              <w:spacing w:before="0"/>
              <w:jc w:val="left"/>
              <w:rPr>
                <w:rFonts w:cs="Arial"/>
                <w:color w:val="000000"/>
                <w:sz w:val="24"/>
                <w:szCs w:val="24"/>
              </w:rPr>
            </w:pPr>
          </w:p>
        </w:tc>
      </w:tr>
      <w:tr w:rsidR="00AE3B27" w:rsidRPr="00530122" w:rsidTr="00AE3B27">
        <w:trPr>
          <w:gridAfter w:val="2"/>
          <w:wAfter w:w="1992" w:type="dxa"/>
          <w:trHeight w:val="2280"/>
        </w:trPr>
        <w:tc>
          <w:tcPr>
            <w:tcW w:w="889" w:type="dxa"/>
            <w:tcBorders>
              <w:top w:val="nil"/>
              <w:left w:val="double" w:sz="6" w:space="0" w:color="auto"/>
              <w:bottom w:val="nil"/>
              <w:right w:val="single" w:sz="4" w:space="0" w:color="auto"/>
            </w:tcBorders>
            <w:shd w:val="clear" w:color="auto" w:fill="auto"/>
            <w:hideMark/>
          </w:tcPr>
          <w:p w:rsidR="00AE3B27" w:rsidRPr="00530122" w:rsidRDefault="00AE3B27" w:rsidP="00530122">
            <w:pPr>
              <w:spacing w:before="0"/>
              <w:jc w:val="left"/>
              <w:rPr>
                <w:rFonts w:cs="Arial"/>
                <w:color w:val="000000"/>
                <w:sz w:val="24"/>
                <w:szCs w:val="24"/>
              </w:rPr>
            </w:pPr>
            <w:r w:rsidRPr="00530122">
              <w:rPr>
                <w:rFonts w:cs="Arial"/>
                <w:color w:val="000000"/>
                <w:sz w:val="24"/>
                <w:szCs w:val="24"/>
              </w:rPr>
              <w:t> </w:t>
            </w:r>
          </w:p>
        </w:tc>
        <w:tc>
          <w:tcPr>
            <w:tcW w:w="4300" w:type="dxa"/>
            <w:tcBorders>
              <w:top w:val="nil"/>
              <w:left w:val="nil"/>
              <w:bottom w:val="nil"/>
              <w:right w:val="single" w:sz="4" w:space="0" w:color="auto"/>
            </w:tcBorders>
            <w:shd w:val="clear" w:color="auto" w:fill="auto"/>
            <w:vAlign w:val="center"/>
            <w:hideMark/>
          </w:tcPr>
          <w:p w:rsidR="00AE3B27" w:rsidRPr="00530122" w:rsidRDefault="00AE3B27" w:rsidP="00530122">
            <w:pPr>
              <w:spacing w:before="0"/>
              <w:rPr>
                <w:rFonts w:cs="Arial"/>
                <w:color w:val="000000"/>
                <w:sz w:val="24"/>
                <w:szCs w:val="24"/>
              </w:rPr>
            </w:pPr>
            <w:r w:rsidRPr="00530122">
              <w:rPr>
                <w:rFonts w:cs="Arial"/>
                <w:color w:val="000000"/>
                <w:sz w:val="24"/>
                <w:szCs w:val="24"/>
              </w:rPr>
              <w:t>Izraditi horizontalnu i vertikalnu mrežu od plastičnih kanalizacionih cevi prema dimenzijama u projektu. Na svim potrebnim mestima staviti odgovarajuće fazonske komade. Cevi i fazonski komadi se spajaju utičnim naglavkom sa gumenim dihtungom. Plaća se po m´ postavljene cevi.</w:t>
            </w:r>
          </w:p>
        </w:tc>
        <w:tc>
          <w:tcPr>
            <w:tcW w:w="2551" w:type="dxa"/>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left"/>
              <w:rPr>
                <w:rFonts w:cs="Arial"/>
                <w:color w:val="000000"/>
                <w:sz w:val="24"/>
                <w:szCs w:val="24"/>
              </w:rPr>
            </w:pPr>
            <w:r w:rsidRPr="00530122">
              <w:rPr>
                <w:rFonts w:cs="Arial"/>
                <w:color w:val="000000"/>
                <w:sz w:val="24"/>
                <w:szCs w:val="24"/>
              </w:rPr>
              <w:t> </w:t>
            </w:r>
          </w:p>
        </w:tc>
        <w:tc>
          <w:tcPr>
            <w:tcW w:w="2430" w:type="dxa"/>
            <w:gridSpan w:val="2"/>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left"/>
              <w:rPr>
                <w:rFonts w:cs="Arial"/>
                <w:color w:val="000000"/>
                <w:sz w:val="24"/>
                <w:szCs w:val="24"/>
              </w:rPr>
            </w:pPr>
            <w:r w:rsidRPr="00530122">
              <w:rPr>
                <w:rFonts w:cs="Arial"/>
                <w:color w:val="000000"/>
                <w:sz w:val="24"/>
                <w:szCs w:val="24"/>
              </w:rPr>
              <w:t> </w:t>
            </w:r>
          </w:p>
        </w:tc>
        <w:tc>
          <w:tcPr>
            <w:tcW w:w="594" w:type="dxa"/>
            <w:gridSpan w:val="2"/>
            <w:tcBorders>
              <w:top w:val="nil"/>
              <w:left w:val="nil"/>
              <w:bottom w:val="nil"/>
              <w:right w:val="single" w:sz="4" w:space="0" w:color="auto"/>
            </w:tcBorders>
          </w:tcPr>
          <w:p w:rsidR="00AE3B27" w:rsidRPr="00530122" w:rsidRDefault="00AE3B27" w:rsidP="00530122">
            <w:pPr>
              <w:spacing w:before="0"/>
              <w:jc w:val="left"/>
              <w:rPr>
                <w:rFonts w:cs="Arial"/>
                <w:color w:val="000000"/>
                <w:sz w:val="24"/>
                <w:szCs w:val="24"/>
              </w:rPr>
            </w:pPr>
          </w:p>
        </w:tc>
        <w:tc>
          <w:tcPr>
            <w:tcW w:w="1206" w:type="dxa"/>
            <w:gridSpan w:val="3"/>
            <w:tcBorders>
              <w:top w:val="nil"/>
              <w:left w:val="nil"/>
              <w:bottom w:val="nil"/>
              <w:right w:val="single" w:sz="4" w:space="0" w:color="auto"/>
            </w:tcBorders>
          </w:tcPr>
          <w:p w:rsidR="00AE3B27" w:rsidRPr="00530122" w:rsidRDefault="00AE3B27" w:rsidP="00530122">
            <w:pPr>
              <w:spacing w:before="0"/>
              <w:jc w:val="left"/>
              <w:rPr>
                <w:rFonts w:cs="Arial"/>
                <w:color w:val="000000"/>
                <w:sz w:val="24"/>
                <w:szCs w:val="24"/>
              </w:rPr>
            </w:pPr>
          </w:p>
        </w:tc>
        <w:tc>
          <w:tcPr>
            <w:tcW w:w="810" w:type="dxa"/>
            <w:gridSpan w:val="2"/>
            <w:tcBorders>
              <w:top w:val="nil"/>
              <w:left w:val="nil"/>
              <w:bottom w:val="nil"/>
              <w:right w:val="single" w:sz="4" w:space="0" w:color="auto"/>
            </w:tcBorders>
          </w:tcPr>
          <w:p w:rsidR="00AE3B27" w:rsidRPr="00530122" w:rsidRDefault="00AE3B27" w:rsidP="00530122">
            <w:pPr>
              <w:spacing w:before="0"/>
              <w:jc w:val="left"/>
              <w:rPr>
                <w:rFonts w:cs="Arial"/>
                <w:color w:val="000000"/>
                <w:sz w:val="24"/>
                <w:szCs w:val="24"/>
              </w:rPr>
            </w:pPr>
          </w:p>
        </w:tc>
        <w:tc>
          <w:tcPr>
            <w:tcW w:w="1750" w:type="dxa"/>
            <w:tcBorders>
              <w:top w:val="nil"/>
              <w:left w:val="nil"/>
              <w:bottom w:val="nil"/>
              <w:right w:val="single" w:sz="4" w:space="0" w:color="auto"/>
            </w:tcBorders>
          </w:tcPr>
          <w:p w:rsidR="00AE3B27" w:rsidRPr="00530122" w:rsidRDefault="00AE3B27" w:rsidP="00530122">
            <w:pPr>
              <w:spacing w:before="0"/>
              <w:jc w:val="left"/>
              <w:rPr>
                <w:rFonts w:cs="Arial"/>
                <w:color w:val="000000"/>
                <w:sz w:val="24"/>
                <w:szCs w:val="24"/>
              </w:rPr>
            </w:pPr>
          </w:p>
        </w:tc>
      </w:tr>
      <w:tr w:rsidR="00AE3B27" w:rsidRPr="00530122" w:rsidTr="00AE3B27">
        <w:trPr>
          <w:gridAfter w:val="2"/>
          <w:wAfter w:w="1992" w:type="dxa"/>
          <w:trHeight w:val="300"/>
        </w:trPr>
        <w:tc>
          <w:tcPr>
            <w:tcW w:w="889" w:type="dxa"/>
            <w:tcBorders>
              <w:top w:val="nil"/>
              <w:left w:val="double" w:sz="6" w:space="0" w:color="auto"/>
              <w:bottom w:val="nil"/>
              <w:right w:val="single" w:sz="4" w:space="0" w:color="auto"/>
            </w:tcBorders>
            <w:shd w:val="clear" w:color="auto" w:fill="auto"/>
            <w:noWrap/>
            <w:hideMark/>
          </w:tcPr>
          <w:p w:rsidR="00AE3B27" w:rsidRPr="00530122" w:rsidRDefault="00AE3B27" w:rsidP="00530122">
            <w:pPr>
              <w:spacing w:before="0"/>
              <w:jc w:val="left"/>
              <w:rPr>
                <w:rFonts w:cs="Arial"/>
                <w:color w:val="000000"/>
                <w:sz w:val="24"/>
                <w:szCs w:val="24"/>
              </w:rPr>
            </w:pPr>
            <w:r w:rsidRPr="00530122">
              <w:rPr>
                <w:rFonts w:cs="Arial"/>
                <w:color w:val="000000"/>
                <w:sz w:val="24"/>
                <w:szCs w:val="24"/>
              </w:rPr>
              <w:t> </w:t>
            </w:r>
          </w:p>
        </w:tc>
        <w:tc>
          <w:tcPr>
            <w:tcW w:w="4300" w:type="dxa"/>
            <w:tcBorders>
              <w:top w:val="nil"/>
              <w:left w:val="nil"/>
              <w:bottom w:val="nil"/>
              <w:right w:val="single" w:sz="4" w:space="0" w:color="auto"/>
            </w:tcBorders>
            <w:shd w:val="clear" w:color="auto" w:fill="auto"/>
            <w:noWrap/>
            <w:vAlign w:val="center"/>
            <w:hideMark/>
          </w:tcPr>
          <w:p w:rsidR="00AE3B27" w:rsidRPr="00530122" w:rsidRDefault="00AE3B27" w:rsidP="00530122">
            <w:pPr>
              <w:spacing w:before="0"/>
              <w:rPr>
                <w:rFonts w:cs="Arial"/>
                <w:color w:val="000000"/>
                <w:sz w:val="24"/>
                <w:szCs w:val="24"/>
              </w:rPr>
            </w:pPr>
            <w:r w:rsidRPr="00530122">
              <w:rPr>
                <w:rFonts w:cs="Arial"/>
                <w:color w:val="000000"/>
                <w:sz w:val="24"/>
                <w:szCs w:val="24"/>
              </w:rPr>
              <w:t>Ø 50</w:t>
            </w:r>
          </w:p>
        </w:tc>
        <w:tc>
          <w:tcPr>
            <w:tcW w:w="2551" w:type="dxa"/>
            <w:tcBorders>
              <w:top w:val="nil"/>
              <w:left w:val="nil"/>
              <w:bottom w:val="nil"/>
              <w:right w:val="single" w:sz="4" w:space="0" w:color="auto"/>
            </w:tcBorders>
            <w:shd w:val="clear" w:color="auto" w:fill="auto"/>
            <w:noWrap/>
            <w:vAlign w:val="bottom"/>
            <w:hideMark/>
          </w:tcPr>
          <w:p w:rsidR="00AE3B27" w:rsidRPr="00530122" w:rsidRDefault="00AE3B27" w:rsidP="00530122">
            <w:pPr>
              <w:spacing w:before="0"/>
              <w:jc w:val="center"/>
              <w:rPr>
                <w:rFonts w:cs="Arial"/>
                <w:color w:val="000000"/>
                <w:sz w:val="24"/>
                <w:szCs w:val="24"/>
              </w:rPr>
            </w:pPr>
            <w:r w:rsidRPr="00530122">
              <w:rPr>
                <w:rFonts w:cs="Arial"/>
                <w:color w:val="000000"/>
                <w:sz w:val="24"/>
                <w:szCs w:val="24"/>
              </w:rPr>
              <w:t>m'</w:t>
            </w:r>
          </w:p>
        </w:tc>
        <w:tc>
          <w:tcPr>
            <w:tcW w:w="2430" w:type="dxa"/>
            <w:gridSpan w:val="2"/>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center"/>
              <w:rPr>
                <w:rFonts w:cs="Arial"/>
                <w:color w:val="000000"/>
                <w:sz w:val="24"/>
                <w:szCs w:val="24"/>
              </w:rPr>
            </w:pPr>
            <w:r w:rsidRPr="00530122">
              <w:rPr>
                <w:rFonts w:cs="Arial"/>
                <w:color w:val="000000"/>
                <w:sz w:val="24"/>
                <w:szCs w:val="24"/>
              </w:rPr>
              <w:t>10</w:t>
            </w:r>
          </w:p>
        </w:tc>
        <w:tc>
          <w:tcPr>
            <w:tcW w:w="594" w:type="dxa"/>
            <w:gridSpan w:val="2"/>
            <w:tcBorders>
              <w:top w:val="nil"/>
              <w:left w:val="nil"/>
              <w:bottom w:val="nil"/>
              <w:right w:val="single" w:sz="4" w:space="0" w:color="auto"/>
            </w:tcBorders>
          </w:tcPr>
          <w:p w:rsidR="00AE3B27" w:rsidRPr="00530122" w:rsidRDefault="00AE3B27" w:rsidP="00530122">
            <w:pPr>
              <w:spacing w:before="0"/>
              <w:jc w:val="center"/>
              <w:rPr>
                <w:rFonts w:cs="Arial"/>
                <w:color w:val="000000"/>
                <w:sz w:val="24"/>
                <w:szCs w:val="24"/>
              </w:rPr>
            </w:pPr>
          </w:p>
        </w:tc>
        <w:tc>
          <w:tcPr>
            <w:tcW w:w="1206" w:type="dxa"/>
            <w:gridSpan w:val="3"/>
            <w:tcBorders>
              <w:top w:val="nil"/>
              <w:left w:val="nil"/>
              <w:bottom w:val="nil"/>
              <w:right w:val="single" w:sz="4" w:space="0" w:color="auto"/>
            </w:tcBorders>
          </w:tcPr>
          <w:p w:rsidR="00AE3B27" w:rsidRPr="00530122" w:rsidRDefault="00AE3B27" w:rsidP="00530122">
            <w:pPr>
              <w:spacing w:before="0"/>
              <w:jc w:val="center"/>
              <w:rPr>
                <w:rFonts w:cs="Arial"/>
                <w:color w:val="000000"/>
                <w:sz w:val="24"/>
                <w:szCs w:val="24"/>
              </w:rPr>
            </w:pPr>
          </w:p>
        </w:tc>
        <w:tc>
          <w:tcPr>
            <w:tcW w:w="810" w:type="dxa"/>
            <w:gridSpan w:val="2"/>
            <w:tcBorders>
              <w:top w:val="nil"/>
              <w:left w:val="nil"/>
              <w:bottom w:val="nil"/>
              <w:right w:val="single" w:sz="4" w:space="0" w:color="auto"/>
            </w:tcBorders>
          </w:tcPr>
          <w:p w:rsidR="00AE3B27" w:rsidRPr="00530122" w:rsidRDefault="00AE3B27" w:rsidP="00530122">
            <w:pPr>
              <w:spacing w:before="0"/>
              <w:jc w:val="center"/>
              <w:rPr>
                <w:rFonts w:cs="Arial"/>
                <w:color w:val="000000"/>
                <w:sz w:val="24"/>
                <w:szCs w:val="24"/>
              </w:rPr>
            </w:pPr>
          </w:p>
        </w:tc>
        <w:tc>
          <w:tcPr>
            <w:tcW w:w="1750" w:type="dxa"/>
            <w:tcBorders>
              <w:top w:val="nil"/>
              <w:left w:val="nil"/>
              <w:bottom w:val="nil"/>
              <w:right w:val="single" w:sz="4" w:space="0" w:color="auto"/>
            </w:tcBorders>
          </w:tcPr>
          <w:p w:rsidR="00AE3B27" w:rsidRPr="00530122" w:rsidRDefault="00AE3B27" w:rsidP="00530122">
            <w:pPr>
              <w:spacing w:before="0"/>
              <w:jc w:val="center"/>
              <w:rPr>
                <w:rFonts w:cs="Arial"/>
                <w:color w:val="000000"/>
                <w:sz w:val="24"/>
                <w:szCs w:val="24"/>
              </w:rPr>
            </w:pPr>
          </w:p>
        </w:tc>
      </w:tr>
      <w:tr w:rsidR="00AE3B27" w:rsidRPr="00530122" w:rsidTr="00AE3B27">
        <w:trPr>
          <w:gridAfter w:val="2"/>
          <w:wAfter w:w="1992" w:type="dxa"/>
          <w:trHeight w:val="300"/>
        </w:trPr>
        <w:tc>
          <w:tcPr>
            <w:tcW w:w="889" w:type="dxa"/>
            <w:tcBorders>
              <w:top w:val="nil"/>
              <w:left w:val="double" w:sz="6" w:space="0" w:color="auto"/>
              <w:bottom w:val="nil"/>
              <w:right w:val="single" w:sz="4" w:space="0" w:color="auto"/>
            </w:tcBorders>
            <w:shd w:val="clear" w:color="auto" w:fill="auto"/>
            <w:hideMark/>
          </w:tcPr>
          <w:p w:rsidR="00AE3B27" w:rsidRPr="00530122" w:rsidRDefault="00AE3B27" w:rsidP="00530122">
            <w:pPr>
              <w:spacing w:before="0"/>
              <w:jc w:val="left"/>
              <w:rPr>
                <w:rFonts w:cs="Arial"/>
                <w:color w:val="000000"/>
                <w:sz w:val="24"/>
                <w:szCs w:val="24"/>
              </w:rPr>
            </w:pPr>
            <w:r w:rsidRPr="00530122">
              <w:rPr>
                <w:rFonts w:cs="Arial"/>
                <w:color w:val="000000"/>
                <w:sz w:val="24"/>
                <w:szCs w:val="24"/>
              </w:rPr>
              <w:t> </w:t>
            </w:r>
          </w:p>
        </w:tc>
        <w:tc>
          <w:tcPr>
            <w:tcW w:w="4300" w:type="dxa"/>
            <w:tcBorders>
              <w:top w:val="nil"/>
              <w:left w:val="nil"/>
              <w:bottom w:val="nil"/>
              <w:right w:val="single" w:sz="4" w:space="0" w:color="auto"/>
            </w:tcBorders>
            <w:shd w:val="clear" w:color="auto" w:fill="auto"/>
            <w:noWrap/>
            <w:vAlign w:val="center"/>
            <w:hideMark/>
          </w:tcPr>
          <w:p w:rsidR="00AE3B27" w:rsidRPr="00530122" w:rsidRDefault="00AE3B27" w:rsidP="00530122">
            <w:pPr>
              <w:spacing w:before="0"/>
              <w:rPr>
                <w:rFonts w:cs="Arial"/>
                <w:color w:val="000000"/>
                <w:sz w:val="24"/>
                <w:szCs w:val="24"/>
              </w:rPr>
            </w:pPr>
            <w:r w:rsidRPr="00530122">
              <w:rPr>
                <w:rFonts w:cs="Arial"/>
                <w:color w:val="000000"/>
                <w:sz w:val="24"/>
                <w:szCs w:val="24"/>
              </w:rPr>
              <w:t>Ø 75</w:t>
            </w:r>
          </w:p>
        </w:tc>
        <w:tc>
          <w:tcPr>
            <w:tcW w:w="2551" w:type="dxa"/>
            <w:tcBorders>
              <w:top w:val="nil"/>
              <w:left w:val="nil"/>
              <w:bottom w:val="nil"/>
              <w:right w:val="single" w:sz="4" w:space="0" w:color="auto"/>
            </w:tcBorders>
            <w:shd w:val="clear" w:color="auto" w:fill="auto"/>
            <w:noWrap/>
            <w:vAlign w:val="bottom"/>
            <w:hideMark/>
          </w:tcPr>
          <w:p w:rsidR="00AE3B27" w:rsidRPr="00530122" w:rsidRDefault="00AE3B27" w:rsidP="00530122">
            <w:pPr>
              <w:spacing w:before="0"/>
              <w:jc w:val="center"/>
              <w:rPr>
                <w:rFonts w:cs="Arial"/>
                <w:color w:val="000000"/>
                <w:sz w:val="24"/>
                <w:szCs w:val="24"/>
              </w:rPr>
            </w:pPr>
            <w:r w:rsidRPr="00530122">
              <w:rPr>
                <w:rFonts w:cs="Arial"/>
                <w:color w:val="000000"/>
                <w:sz w:val="24"/>
                <w:szCs w:val="24"/>
              </w:rPr>
              <w:t>m'</w:t>
            </w:r>
          </w:p>
        </w:tc>
        <w:tc>
          <w:tcPr>
            <w:tcW w:w="2430" w:type="dxa"/>
            <w:gridSpan w:val="2"/>
            <w:tcBorders>
              <w:top w:val="nil"/>
              <w:left w:val="nil"/>
              <w:bottom w:val="nil"/>
              <w:right w:val="single" w:sz="4" w:space="0" w:color="auto"/>
            </w:tcBorders>
            <w:shd w:val="clear" w:color="auto" w:fill="auto"/>
            <w:noWrap/>
            <w:vAlign w:val="bottom"/>
            <w:hideMark/>
          </w:tcPr>
          <w:p w:rsidR="00AE3B27" w:rsidRPr="00530122" w:rsidRDefault="00AE3B27" w:rsidP="00530122">
            <w:pPr>
              <w:spacing w:before="0"/>
              <w:jc w:val="center"/>
              <w:rPr>
                <w:rFonts w:cs="Arial"/>
                <w:color w:val="000000"/>
                <w:sz w:val="24"/>
                <w:szCs w:val="24"/>
              </w:rPr>
            </w:pPr>
            <w:r w:rsidRPr="00530122">
              <w:rPr>
                <w:rFonts w:cs="Arial"/>
                <w:color w:val="000000"/>
                <w:sz w:val="24"/>
                <w:szCs w:val="24"/>
              </w:rPr>
              <w:t>12</w:t>
            </w:r>
          </w:p>
        </w:tc>
        <w:tc>
          <w:tcPr>
            <w:tcW w:w="594" w:type="dxa"/>
            <w:gridSpan w:val="2"/>
            <w:tcBorders>
              <w:top w:val="nil"/>
              <w:left w:val="nil"/>
              <w:bottom w:val="nil"/>
              <w:right w:val="single" w:sz="4" w:space="0" w:color="auto"/>
            </w:tcBorders>
          </w:tcPr>
          <w:p w:rsidR="00AE3B27" w:rsidRPr="00530122" w:rsidRDefault="00AE3B27" w:rsidP="00530122">
            <w:pPr>
              <w:spacing w:before="0"/>
              <w:jc w:val="center"/>
              <w:rPr>
                <w:rFonts w:cs="Arial"/>
                <w:color w:val="000000"/>
                <w:sz w:val="24"/>
                <w:szCs w:val="24"/>
              </w:rPr>
            </w:pPr>
          </w:p>
        </w:tc>
        <w:tc>
          <w:tcPr>
            <w:tcW w:w="1206" w:type="dxa"/>
            <w:gridSpan w:val="3"/>
            <w:tcBorders>
              <w:top w:val="nil"/>
              <w:left w:val="nil"/>
              <w:bottom w:val="nil"/>
              <w:right w:val="single" w:sz="4" w:space="0" w:color="auto"/>
            </w:tcBorders>
          </w:tcPr>
          <w:p w:rsidR="00AE3B27" w:rsidRPr="00530122" w:rsidRDefault="00AE3B27" w:rsidP="00530122">
            <w:pPr>
              <w:spacing w:before="0"/>
              <w:jc w:val="center"/>
              <w:rPr>
                <w:rFonts w:cs="Arial"/>
                <w:color w:val="000000"/>
                <w:sz w:val="24"/>
                <w:szCs w:val="24"/>
              </w:rPr>
            </w:pPr>
          </w:p>
        </w:tc>
        <w:tc>
          <w:tcPr>
            <w:tcW w:w="810" w:type="dxa"/>
            <w:gridSpan w:val="2"/>
            <w:tcBorders>
              <w:top w:val="nil"/>
              <w:left w:val="nil"/>
              <w:bottom w:val="nil"/>
              <w:right w:val="single" w:sz="4" w:space="0" w:color="auto"/>
            </w:tcBorders>
          </w:tcPr>
          <w:p w:rsidR="00AE3B27" w:rsidRPr="00530122" w:rsidRDefault="00AE3B27" w:rsidP="00530122">
            <w:pPr>
              <w:spacing w:before="0"/>
              <w:jc w:val="center"/>
              <w:rPr>
                <w:rFonts w:cs="Arial"/>
                <w:color w:val="000000"/>
                <w:sz w:val="24"/>
                <w:szCs w:val="24"/>
              </w:rPr>
            </w:pPr>
          </w:p>
        </w:tc>
        <w:tc>
          <w:tcPr>
            <w:tcW w:w="1750" w:type="dxa"/>
            <w:tcBorders>
              <w:top w:val="nil"/>
              <w:left w:val="nil"/>
              <w:bottom w:val="nil"/>
              <w:right w:val="single" w:sz="4" w:space="0" w:color="auto"/>
            </w:tcBorders>
          </w:tcPr>
          <w:p w:rsidR="00AE3B27" w:rsidRPr="00530122" w:rsidRDefault="00AE3B27" w:rsidP="00530122">
            <w:pPr>
              <w:spacing w:before="0"/>
              <w:jc w:val="center"/>
              <w:rPr>
                <w:rFonts w:cs="Arial"/>
                <w:color w:val="000000"/>
                <w:sz w:val="24"/>
                <w:szCs w:val="24"/>
              </w:rPr>
            </w:pPr>
          </w:p>
        </w:tc>
      </w:tr>
      <w:tr w:rsidR="00AE3B27" w:rsidRPr="00530122" w:rsidTr="00AE3B27">
        <w:trPr>
          <w:gridAfter w:val="2"/>
          <w:wAfter w:w="1992" w:type="dxa"/>
          <w:trHeight w:val="300"/>
        </w:trPr>
        <w:tc>
          <w:tcPr>
            <w:tcW w:w="889" w:type="dxa"/>
            <w:tcBorders>
              <w:top w:val="nil"/>
              <w:left w:val="double" w:sz="6" w:space="0" w:color="auto"/>
              <w:bottom w:val="nil"/>
              <w:right w:val="single" w:sz="4" w:space="0" w:color="auto"/>
            </w:tcBorders>
            <w:shd w:val="clear" w:color="auto" w:fill="auto"/>
            <w:hideMark/>
          </w:tcPr>
          <w:p w:rsidR="00AE3B27" w:rsidRPr="00530122" w:rsidRDefault="00AE3B27" w:rsidP="00530122">
            <w:pPr>
              <w:spacing w:before="0"/>
              <w:jc w:val="left"/>
              <w:rPr>
                <w:rFonts w:cs="Arial"/>
                <w:color w:val="000000"/>
                <w:sz w:val="24"/>
                <w:szCs w:val="24"/>
              </w:rPr>
            </w:pPr>
            <w:r w:rsidRPr="00530122">
              <w:rPr>
                <w:rFonts w:cs="Arial"/>
                <w:color w:val="000000"/>
                <w:sz w:val="24"/>
                <w:szCs w:val="24"/>
              </w:rPr>
              <w:t> </w:t>
            </w:r>
          </w:p>
        </w:tc>
        <w:tc>
          <w:tcPr>
            <w:tcW w:w="4300" w:type="dxa"/>
            <w:tcBorders>
              <w:top w:val="nil"/>
              <w:left w:val="nil"/>
              <w:bottom w:val="nil"/>
              <w:right w:val="single" w:sz="4" w:space="0" w:color="auto"/>
            </w:tcBorders>
            <w:shd w:val="clear" w:color="auto" w:fill="auto"/>
            <w:noWrap/>
            <w:vAlign w:val="center"/>
            <w:hideMark/>
          </w:tcPr>
          <w:p w:rsidR="00AE3B27" w:rsidRPr="00530122" w:rsidRDefault="00AE3B27" w:rsidP="00530122">
            <w:pPr>
              <w:spacing w:before="0"/>
              <w:rPr>
                <w:rFonts w:cs="Arial"/>
                <w:color w:val="000000"/>
                <w:sz w:val="24"/>
                <w:szCs w:val="24"/>
              </w:rPr>
            </w:pPr>
            <w:r w:rsidRPr="00530122">
              <w:rPr>
                <w:rFonts w:cs="Arial"/>
                <w:color w:val="000000"/>
                <w:sz w:val="24"/>
                <w:szCs w:val="24"/>
              </w:rPr>
              <w:t>Ø 110</w:t>
            </w:r>
          </w:p>
        </w:tc>
        <w:tc>
          <w:tcPr>
            <w:tcW w:w="2551" w:type="dxa"/>
            <w:tcBorders>
              <w:top w:val="nil"/>
              <w:left w:val="nil"/>
              <w:bottom w:val="nil"/>
              <w:right w:val="single" w:sz="4" w:space="0" w:color="auto"/>
            </w:tcBorders>
            <w:shd w:val="clear" w:color="auto" w:fill="auto"/>
            <w:noWrap/>
            <w:vAlign w:val="bottom"/>
            <w:hideMark/>
          </w:tcPr>
          <w:p w:rsidR="00AE3B27" w:rsidRPr="00530122" w:rsidRDefault="00AE3B27" w:rsidP="00530122">
            <w:pPr>
              <w:spacing w:before="0"/>
              <w:jc w:val="center"/>
              <w:rPr>
                <w:rFonts w:cs="Arial"/>
                <w:color w:val="000000"/>
                <w:sz w:val="24"/>
                <w:szCs w:val="24"/>
              </w:rPr>
            </w:pPr>
            <w:r w:rsidRPr="00530122">
              <w:rPr>
                <w:rFonts w:cs="Arial"/>
                <w:color w:val="000000"/>
                <w:sz w:val="24"/>
                <w:szCs w:val="24"/>
              </w:rPr>
              <w:t>m'</w:t>
            </w:r>
          </w:p>
        </w:tc>
        <w:tc>
          <w:tcPr>
            <w:tcW w:w="2430" w:type="dxa"/>
            <w:gridSpan w:val="2"/>
            <w:tcBorders>
              <w:top w:val="nil"/>
              <w:left w:val="nil"/>
              <w:bottom w:val="nil"/>
              <w:right w:val="single" w:sz="4" w:space="0" w:color="auto"/>
            </w:tcBorders>
            <w:shd w:val="clear" w:color="auto" w:fill="auto"/>
            <w:noWrap/>
            <w:vAlign w:val="bottom"/>
            <w:hideMark/>
          </w:tcPr>
          <w:p w:rsidR="00AE3B27" w:rsidRPr="00530122" w:rsidRDefault="00AE3B27" w:rsidP="00530122">
            <w:pPr>
              <w:spacing w:before="0"/>
              <w:jc w:val="center"/>
              <w:rPr>
                <w:rFonts w:cs="Arial"/>
                <w:color w:val="000000"/>
                <w:sz w:val="24"/>
                <w:szCs w:val="24"/>
              </w:rPr>
            </w:pPr>
            <w:r w:rsidRPr="00530122">
              <w:rPr>
                <w:rFonts w:cs="Arial"/>
                <w:color w:val="000000"/>
                <w:sz w:val="24"/>
                <w:szCs w:val="24"/>
              </w:rPr>
              <w:t>55</w:t>
            </w:r>
          </w:p>
        </w:tc>
        <w:tc>
          <w:tcPr>
            <w:tcW w:w="594" w:type="dxa"/>
            <w:gridSpan w:val="2"/>
            <w:tcBorders>
              <w:top w:val="nil"/>
              <w:left w:val="nil"/>
              <w:bottom w:val="nil"/>
              <w:right w:val="single" w:sz="4" w:space="0" w:color="auto"/>
            </w:tcBorders>
          </w:tcPr>
          <w:p w:rsidR="00AE3B27" w:rsidRPr="00530122" w:rsidRDefault="00AE3B27" w:rsidP="00530122">
            <w:pPr>
              <w:spacing w:before="0"/>
              <w:jc w:val="center"/>
              <w:rPr>
                <w:rFonts w:cs="Arial"/>
                <w:color w:val="000000"/>
                <w:sz w:val="24"/>
                <w:szCs w:val="24"/>
              </w:rPr>
            </w:pPr>
          </w:p>
        </w:tc>
        <w:tc>
          <w:tcPr>
            <w:tcW w:w="1206" w:type="dxa"/>
            <w:gridSpan w:val="3"/>
            <w:tcBorders>
              <w:top w:val="nil"/>
              <w:left w:val="nil"/>
              <w:bottom w:val="nil"/>
              <w:right w:val="single" w:sz="4" w:space="0" w:color="auto"/>
            </w:tcBorders>
          </w:tcPr>
          <w:p w:rsidR="00AE3B27" w:rsidRPr="00530122" w:rsidRDefault="00AE3B27" w:rsidP="00530122">
            <w:pPr>
              <w:spacing w:before="0"/>
              <w:jc w:val="center"/>
              <w:rPr>
                <w:rFonts w:cs="Arial"/>
                <w:color w:val="000000"/>
                <w:sz w:val="24"/>
                <w:szCs w:val="24"/>
              </w:rPr>
            </w:pPr>
          </w:p>
        </w:tc>
        <w:tc>
          <w:tcPr>
            <w:tcW w:w="810" w:type="dxa"/>
            <w:gridSpan w:val="2"/>
            <w:tcBorders>
              <w:top w:val="nil"/>
              <w:left w:val="nil"/>
              <w:bottom w:val="nil"/>
              <w:right w:val="single" w:sz="4" w:space="0" w:color="auto"/>
            </w:tcBorders>
          </w:tcPr>
          <w:p w:rsidR="00AE3B27" w:rsidRPr="00530122" w:rsidRDefault="00AE3B27" w:rsidP="00530122">
            <w:pPr>
              <w:spacing w:before="0"/>
              <w:jc w:val="center"/>
              <w:rPr>
                <w:rFonts w:cs="Arial"/>
                <w:color w:val="000000"/>
                <w:sz w:val="24"/>
                <w:szCs w:val="24"/>
              </w:rPr>
            </w:pPr>
          </w:p>
        </w:tc>
        <w:tc>
          <w:tcPr>
            <w:tcW w:w="1750" w:type="dxa"/>
            <w:tcBorders>
              <w:top w:val="nil"/>
              <w:left w:val="nil"/>
              <w:bottom w:val="nil"/>
              <w:right w:val="single" w:sz="4" w:space="0" w:color="auto"/>
            </w:tcBorders>
          </w:tcPr>
          <w:p w:rsidR="00AE3B27" w:rsidRPr="00530122" w:rsidRDefault="00AE3B27" w:rsidP="00530122">
            <w:pPr>
              <w:spacing w:before="0"/>
              <w:jc w:val="center"/>
              <w:rPr>
                <w:rFonts w:cs="Arial"/>
                <w:color w:val="000000"/>
                <w:sz w:val="24"/>
                <w:szCs w:val="24"/>
              </w:rPr>
            </w:pPr>
          </w:p>
        </w:tc>
      </w:tr>
      <w:tr w:rsidR="00AE3B27" w:rsidRPr="00530122" w:rsidTr="00AE3B27">
        <w:trPr>
          <w:gridAfter w:val="2"/>
          <w:wAfter w:w="1992" w:type="dxa"/>
          <w:trHeight w:val="300"/>
        </w:trPr>
        <w:tc>
          <w:tcPr>
            <w:tcW w:w="889" w:type="dxa"/>
            <w:tcBorders>
              <w:top w:val="nil"/>
              <w:left w:val="double" w:sz="6" w:space="0" w:color="auto"/>
              <w:bottom w:val="nil"/>
              <w:right w:val="single" w:sz="4" w:space="0" w:color="auto"/>
            </w:tcBorders>
            <w:shd w:val="clear" w:color="auto" w:fill="auto"/>
            <w:hideMark/>
          </w:tcPr>
          <w:p w:rsidR="00AE3B27" w:rsidRPr="00530122" w:rsidRDefault="00AE3B27" w:rsidP="00530122">
            <w:pPr>
              <w:spacing w:before="0"/>
              <w:jc w:val="left"/>
              <w:rPr>
                <w:rFonts w:cs="Arial"/>
                <w:color w:val="000000"/>
                <w:sz w:val="24"/>
                <w:szCs w:val="24"/>
              </w:rPr>
            </w:pPr>
            <w:r w:rsidRPr="00530122">
              <w:rPr>
                <w:rFonts w:cs="Arial"/>
                <w:color w:val="000000"/>
                <w:sz w:val="24"/>
                <w:szCs w:val="24"/>
              </w:rPr>
              <w:t> </w:t>
            </w:r>
          </w:p>
        </w:tc>
        <w:tc>
          <w:tcPr>
            <w:tcW w:w="4300" w:type="dxa"/>
            <w:tcBorders>
              <w:top w:val="nil"/>
              <w:left w:val="nil"/>
              <w:bottom w:val="nil"/>
              <w:right w:val="single" w:sz="4" w:space="0" w:color="auto"/>
            </w:tcBorders>
            <w:shd w:val="clear" w:color="auto" w:fill="auto"/>
            <w:noWrap/>
            <w:hideMark/>
          </w:tcPr>
          <w:p w:rsidR="00AE3B27" w:rsidRPr="00530122" w:rsidRDefault="00AE3B27" w:rsidP="00530122">
            <w:pPr>
              <w:spacing w:before="0"/>
              <w:jc w:val="left"/>
              <w:rPr>
                <w:rFonts w:cs="Arial"/>
                <w:color w:val="000000"/>
                <w:sz w:val="24"/>
                <w:szCs w:val="24"/>
              </w:rPr>
            </w:pPr>
            <w:r w:rsidRPr="00530122">
              <w:rPr>
                <w:rFonts w:cs="Arial"/>
                <w:color w:val="000000"/>
                <w:sz w:val="24"/>
                <w:szCs w:val="24"/>
              </w:rPr>
              <w:t> </w:t>
            </w:r>
          </w:p>
        </w:tc>
        <w:tc>
          <w:tcPr>
            <w:tcW w:w="2551" w:type="dxa"/>
            <w:tcBorders>
              <w:top w:val="nil"/>
              <w:left w:val="nil"/>
              <w:bottom w:val="nil"/>
              <w:right w:val="single" w:sz="4" w:space="0" w:color="auto"/>
            </w:tcBorders>
            <w:shd w:val="clear" w:color="auto" w:fill="auto"/>
            <w:noWrap/>
            <w:vAlign w:val="bottom"/>
            <w:hideMark/>
          </w:tcPr>
          <w:p w:rsidR="00AE3B27" w:rsidRPr="00530122" w:rsidRDefault="00AE3B27" w:rsidP="00530122">
            <w:pPr>
              <w:spacing w:before="0"/>
              <w:jc w:val="left"/>
              <w:rPr>
                <w:rFonts w:cs="Arial"/>
                <w:color w:val="000000"/>
                <w:sz w:val="24"/>
                <w:szCs w:val="24"/>
              </w:rPr>
            </w:pPr>
            <w:r w:rsidRPr="00530122">
              <w:rPr>
                <w:rFonts w:cs="Arial"/>
                <w:color w:val="000000"/>
                <w:sz w:val="24"/>
                <w:szCs w:val="24"/>
              </w:rPr>
              <w:t> </w:t>
            </w:r>
          </w:p>
        </w:tc>
        <w:tc>
          <w:tcPr>
            <w:tcW w:w="2430" w:type="dxa"/>
            <w:gridSpan w:val="2"/>
            <w:tcBorders>
              <w:top w:val="nil"/>
              <w:left w:val="nil"/>
              <w:bottom w:val="nil"/>
              <w:right w:val="single" w:sz="4" w:space="0" w:color="auto"/>
            </w:tcBorders>
            <w:shd w:val="clear" w:color="auto" w:fill="auto"/>
            <w:noWrap/>
            <w:vAlign w:val="bottom"/>
            <w:hideMark/>
          </w:tcPr>
          <w:p w:rsidR="00AE3B27" w:rsidRPr="00530122" w:rsidRDefault="00AE3B27" w:rsidP="00530122">
            <w:pPr>
              <w:spacing w:before="0"/>
              <w:jc w:val="left"/>
              <w:rPr>
                <w:rFonts w:cs="Arial"/>
                <w:color w:val="000000"/>
                <w:sz w:val="24"/>
                <w:szCs w:val="24"/>
              </w:rPr>
            </w:pPr>
            <w:r w:rsidRPr="00530122">
              <w:rPr>
                <w:rFonts w:cs="Arial"/>
                <w:color w:val="000000"/>
                <w:sz w:val="24"/>
                <w:szCs w:val="24"/>
              </w:rPr>
              <w:t> </w:t>
            </w:r>
          </w:p>
        </w:tc>
        <w:tc>
          <w:tcPr>
            <w:tcW w:w="594" w:type="dxa"/>
            <w:gridSpan w:val="2"/>
            <w:tcBorders>
              <w:top w:val="nil"/>
              <w:left w:val="nil"/>
              <w:bottom w:val="nil"/>
              <w:right w:val="single" w:sz="4" w:space="0" w:color="auto"/>
            </w:tcBorders>
          </w:tcPr>
          <w:p w:rsidR="00AE3B27" w:rsidRPr="00530122" w:rsidRDefault="00AE3B27" w:rsidP="00530122">
            <w:pPr>
              <w:spacing w:before="0"/>
              <w:jc w:val="left"/>
              <w:rPr>
                <w:rFonts w:cs="Arial"/>
                <w:color w:val="000000"/>
                <w:sz w:val="24"/>
                <w:szCs w:val="24"/>
              </w:rPr>
            </w:pPr>
          </w:p>
        </w:tc>
        <w:tc>
          <w:tcPr>
            <w:tcW w:w="1206" w:type="dxa"/>
            <w:gridSpan w:val="3"/>
            <w:tcBorders>
              <w:top w:val="nil"/>
              <w:left w:val="nil"/>
              <w:bottom w:val="nil"/>
              <w:right w:val="single" w:sz="4" w:space="0" w:color="auto"/>
            </w:tcBorders>
          </w:tcPr>
          <w:p w:rsidR="00AE3B27" w:rsidRPr="00530122" w:rsidRDefault="00AE3B27" w:rsidP="00530122">
            <w:pPr>
              <w:spacing w:before="0"/>
              <w:jc w:val="left"/>
              <w:rPr>
                <w:rFonts w:cs="Arial"/>
                <w:color w:val="000000"/>
                <w:sz w:val="24"/>
                <w:szCs w:val="24"/>
              </w:rPr>
            </w:pPr>
          </w:p>
        </w:tc>
        <w:tc>
          <w:tcPr>
            <w:tcW w:w="810" w:type="dxa"/>
            <w:gridSpan w:val="2"/>
            <w:tcBorders>
              <w:top w:val="nil"/>
              <w:left w:val="nil"/>
              <w:bottom w:val="nil"/>
              <w:right w:val="single" w:sz="4" w:space="0" w:color="auto"/>
            </w:tcBorders>
          </w:tcPr>
          <w:p w:rsidR="00AE3B27" w:rsidRPr="00530122" w:rsidRDefault="00AE3B27" w:rsidP="00530122">
            <w:pPr>
              <w:spacing w:before="0"/>
              <w:jc w:val="left"/>
              <w:rPr>
                <w:rFonts w:cs="Arial"/>
                <w:color w:val="000000"/>
                <w:sz w:val="24"/>
                <w:szCs w:val="24"/>
              </w:rPr>
            </w:pPr>
          </w:p>
        </w:tc>
        <w:tc>
          <w:tcPr>
            <w:tcW w:w="1750" w:type="dxa"/>
            <w:tcBorders>
              <w:top w:val="nil"/>
              <w:left w:val="nil"/>
              <w:bottom w:val="nil"/>
              <w:right w:val="single" w:sz="4" w:space="0" w:color="auto"/>
            </w:tcBorders>
          </w:tcPr>
          <w:p w:rsidR="00AE3B27" w:rsidRPr="00530122" w:rsidRDefault="00AE3B27" w:rsidP="00530122">
            <w:pPr>
              <w:spacing w:before="0"/>
              <w:jc w:val="left"/>
              <w:rPr>
                <w:rFonts w:cs="Arial"/>
                <w:color w:val="000000"/>
                <w:sz w:val="24"/>
                <w:szCs w:val="24"/>
              </w:rPr>
            </w:pPr>
          </w:p>
        </w:tc>
      </w:tr>
      <w:tr w:rsidR="00AE3B27" w:rsidRPr="00530122" w:rsidTr="00AE3B27">
        <w:trPr>
          <w:gridAfter w:val="2"/>
          <w:wAfter w:w="1992" w:type="dxa"/>
          <w:trHeight w:val="300"/>
        </w:trPr>
        <w:tc>
          <w:tcPr>
            <w:tcW w:w="889" w:type="dxa"/>
            <w:tcBorders>
              <w:top w:val="nil"/>
              <w:left w:val="double" w:sz="6" w:space="0" w:color="auto"/>
              <w:bottom w:val="nil"/>
              <w:right w:val="single" w:sz="4" w:space="0" w:color="auto"/>
            </w:tcBorders>
            <w:shd w:val="clear" w:color="auto" w:fill="auto"/>
            <w:hideMark/>
          </w:tcPr>
          <w:p w:rsidR="00AE3B27" w:rsidRPr="00530122" w:rsidRDefault="00AE3B27" w:rsidP="00530122">
            <w:pPr>
              <w:spacing w:before="0"/>
              <w:jc w:val="left"/>
              <w:rPr>
                <w:rFonts w:cs="Arial"/>
                <w:color w:val="000000"/>
                <w:sz w:val="24"/>
                <w:szCs w:val="24"/>
              </w:rPr>
            </w:pPr>
            <w:r w:rsidRPr="00530122">
              <w:rPr>
                <w:rFonts w:cs="Arial"/>
                <w:color w:val="000000"/>
                <w:sz w:val="24"/>
                <w:szCs w:val="24"/>
              </w:rPr>
              <w:t>4.4.3.</w:t>
            </w:r>
          </w:p>
        </w:tc>
        <w:tc>
          <w:tcPr>
            <w:tcW w:w="4300" w:type="dxa"/>
            <w:tcBorders>
              <w:top w:val="nil"/>
              <w:left w:val="nil"/>
              <w:bottom w:val="nil"/>
              <w:right w:val="single" w:sz="4" w:space="0" w:color="auto"/>
            </w:tcBorders>
            <w:shd w:val="clear" w:color="auto" w:fill="auto"/>
            <w:noWrap/>
            <w:vAlign w:val="center"/>
            <w:hideMark/>
          </w:tcPr>
          <w:p w:rsidR="00AE3B27" w:rsidRPr="00530122" w:rsidRDefault="00AE3B27" w:rsidP="00530122">
            <w:pPr>
              <w:spacing w:before="0"/>
              <w:rPr>
                <w:rFonts w:cs="Arial"/>
                <w:b/>
                <w:bCs/>
                <w:color w:val="000000"/>
                <w:sz w:val="24"/>
                <w:szCs w:val="24"/>
              </w:rPr>
            </w:pPr>
            <w:r w:rsidRPr="00530122">
              <w:rPr>
                <w:rFonts w:cs="Arial"/>
                <w:b/>
                <w:bCs/>
                <w:color w:val="000000"/>
                <w:sz w:val="24"/>
                <w:szCs w:val="24"/>
              </w:rPr>
              <w:t>Ventilacione glave</w:t>
            </w:r>
          </w:p>
        </w:tc>
        <w:tc>
          <w:tcPr>
            <w:tcW w:w="2551" w:type="dxa"/>
            <w:tcBorders>
              <w:top w:val="nil"/>
              <w:left w:val="nil"/>
              <w:bottom w:val="nil"/>
              <w:right w:val="single" w:sz="4" w:space="0" w:color="auto"/>
            </w:tcBorders>
            <w:shd w:val="clear" w:color="auto" w:fill="auto"/>
            <w:noWrap/>
            <w:vAlign w:val="bottom"/>
            <w:hideMark/>
          </w:tcPr>
          <w:p w:rsidR="00AE3B27" w:rsidRPr="00530122" w:rsidRDefault="00AE3B27" w:rsidP="00530122">
            <w:pPr>
              <w:spacing w:before="0"/>
              <w:jc w:val="left"/>
              <w:rPr>
                <w:rFonts w:cs="Arial"/>
                <w:color w:val="000000"/>
                <w:sz w:val="24"/>
                <w:szCs w:val="24"/>
              </w:rPr>
            </w:pPr>
            <w:r w:rsidRPr="00530122">
              <w:rPr>
                <w:rFonts w:cs="Arial"/>
                <w:color w:val="000000"/>
                <w:sz w:val="24"/>
                <w:szCs w:val="24"/>
              </w:rPr>
              <w:t> </w:t>
            </w:r>
          </w:p>
        </w:tc>
        <w:tc>
          <w:tcPr>
            <w:tcW w:w="2430" w:type="dxa"/>
            <w:gridSpan w:val="2"/>
            <w:tcBorders>
              <w:top w:val="nil"/>
              <w:left w:val="nil"/>
              <w:bottom w:val="nil"/>
              <w:right w:val="single" w:sz="4" w:space="0" w:color="auto"/>
            </w:tcBorders>
            <w:shd w:val="clear" w:color="auto" w:fill="auto"/>
            <w:noWrap/>
            <w:vAlign w:val="bottom"/>
            <w:hideMark/>
          </w:tcPr>
          <w:p w:rsidR="00AE3B27" w:rsidRPr="00530122" w:rsidRDefault="00AE3B27" w:rsidP="00530122">
            <w:pPr>
              <w:spacing w:before="0"/>
              <w:jc w:val="left"/>
              <w:rPr>
                <w:rFonts w:cs="Arial"/>
                <w:color w:val="000000"/>
                <w:sz w:val="24"/>
                <w:szCs w:val="24"/>
              </w:rPr>
            </w:pPr>
            <w:r w:rsidRPr="00530122">
              <w:rPr>
                <w:rFonts w:cs="Arial"/>
                <w:color w:val="000000"/>
                <w:sz w:val="24"/>
                <w:szCs w:val="24"/>
              </w:rPr>
              <w:t> </w:t>
            </w:r>
          </w:p>
        </w:tc>
        <w:tc>
          <w:tcPr>
            <w:tcW w:w="594" w:type="dxa"/>
            <w:gridSpan w:val="2"/>
            <w:tcBorders>
              <w:top w:val="nil"/>
              <w:left w:val="nil"/>
              <w:bottom w:val="nil"/>
              <w:right w:val="single" w:sz="4" w:space="0" w:color="auto"/>
            </w:tcBorders>
          </w:tcPr>
          <w:p w:rsidR="00AE3B27" w:rsidRPr="00530122" w:rsidRDefault="00AE3B27" w:rsidP="00530122">
            <w:pPr>
              <w:spacing w:before="0"/>
              <w:jc w:val="left"/>
              <w:rPr>
                <w:rFonts w:cs="Arial"/>
                <w:color w:val="000000"/>
                <w:sz w:val="24"/>
                <w:szCs w:val="24"/>
              </w:rPr>
            </w:pPr>
          </w:p>
        </w:tc>
        <w:tc>
          <w:tcPr>
            <w:tcW w:w="1206" w:type="dxa"/>
            <w:gridSpan w:val="3"/>
            <w:tcBorders>
              <w:top w:val="nil"/>
              <w:left w:val="nil"/>
              <w:bottom w:val="nil"/>
              <w:right w:val="single" w:sz="4" w:space="0" w:color="auto"/>
            </w:tcBorders>
          </w:tcPr>
          <w:p w:rsidR="00AE3B27" w:rsidRPr="00530122" w:rsidRDefault="00AE3B27" w:rsidP="00530122">
            <w:pPr>
              <w:spacing w:before="0"/>
              <w:jc w:val="left"/>
              <w:rPr>
                <w:rFonts w:cs="Arial"/>
                <w:color w:val="000000"/>
                <w:sz w:val="24"/>
                <w:szCs w:val="24"/>
              </w:rPr>
            </w:pPr>
          </w:p>
        </w:tc>
        <w:tc>
          <w:tcPr>
            <w:tcW w:w="810" w:type="dxa"/>
            <w:gridSpan w:val="2"/>
            <w:tcBorders>
              <w:top w:val="nil"/>
              <w:left w:val="nil"/>
              <w:bottom w:val="nil"/>
              <w:right w:val="single" w:sz="4" w:space="0" w:color="auto"/>
            </w:tcBorders>
          </w:tcPr>
          <w:p w:rsidR="00AE3B27" w:rsidRPr="00530122" w:rsidRDefault="00AE3B27" w:rsidP="00530122">
            <w:pPr>
              <w:spacing w:before="0"/>
              <w:jc w:val="left"/>
              <w:rPr>
                <w:rFonts w:cs="Arial"/>
                <w:color w:val="000000"/>
                <w:sz w:val="24"/>
                <w:szCs w:val="24"/>
              </w:rPr>
            </w:pPr>
          </w:p>
        </w:tc>
        <w:tc>
          <w:tcPr>
            <w:tcW w:w="1750" w:type="dxa"/>
            <w:tcBorders>
              <w:top w:val="nil"/>
              <w:left w:val="nil"/>
              <w:bottom w:val="nil"/>
              <w:right w:val="single" w:sz="4" w:space="0" w:color="auto"/>
            </w:tcBorders>
          </w:tcPr>
          <w:p w:rsidR="00AE3B27" w:rsidRPr="00530122" w:rsidRDefault="00AE3B27" w:rsidP="00530122">
            <w:pPr>
              <w:spacing w:before="0"/>
              <w:jc w:val="left"/>
              <w:rPr>
                <w:rFonts w:cs="Arial"/>
                <w:color w:val="000000"/>
                <w:sz w:val="24"/>
                <w:szCs w:val="24"/>
              </w:rPr>
            </w:pPr>
          </w:p>
        </w:tc>
      </w:tr>
      <w:tr w:rsidR="00AE3B27" w:rsidRPr="00530122" w:rsidTr="00AE3B27">
        <w:trPr>
          <w:gridAfter w:val="2"/>
          <w:wAfter w:w="1992" w:type="dxa"/>
          <w:trHeight w:val="1425"/>
        </w:trPr>
        <w:tc>
          <w:tcPr>
            <w:tcW w:w="889" w:type="dxa"/>
            <w:tcBorders>
              <w:top w:val="nil"/>
              <w:left w:val="double" w:sz="6" w:space="0" w:color="auto"/>
              <w:bottom w:val="nil"/>
              <w:right w:val="single" w:sz="4" w:space="0" w:color="auto"/>
            </w:tcBorders>
            <w:shd w:val="clear" w:color="auto" w:fill="auto"/>
            <w:hideMark/>
          </w:tcPr>
          <w:p w:rsidR="00AE3B27" w:rsidRPr="00530122" w:rsidRDefault="00AE3B27" w:rsidP="00530122">
            <w:pPr>
              <w:spacing w:before="0"/>
              <w:jc w:val="left"/>
              <w:rPr>
                <w:rFonts w:cs="Arial"/>
                <w:color w:val="000000"/>
                <w:sz w:val="24"/>
                <w:szCs w:val="24"/>
              </w:rPr>
            </w:pPr>
            <w:r w:rsidRPr="00530122">
              <w:rPr>
                <w:rFonts w:cs="Arial"/>
                <w:color w:val="000000"/>
                <w:sz w:val="24"/>
                <w:szCs w:val="24"/>
              </w:rPr>
              <w:t> </w:t>
            </w:r>
          </w:p>
        </w:tc>
        <w:tc>
          <w:tcPr>
            <w:tcW w:w="4300" w:type="dxa"/>
            <w:tcBorders>
              <w:top w:val="nil"/>
              <w:left w:val="nil"/>
              <w:bottom w:val="nil"/>
              <w:right w:val="single" w:sz="4" w:space="0" w:color="auto"/>
            </w:tcBorders>
            <w:shd w:val="clear" w:color="auto" w:fill="auto"/>
            <w:vAlign w:val="center"/>
            <w:hideMark/>
          </w:tcPr>
          <w:p w:rsidR="00AE3B27" w:rsidRPr="00530122" w:rsidRDefault="00AE3B27" w:rsidP="00530122">
            <w:pPr>
              <w:spacing w:before="0"/>
              <w:rPr>
                <w:rFonts w:cs="Arial"/>
                <w:color w:val="000000"/>
                <w:sz w:val="24"/>
                <w:szCs w:val="24"/>
              </w:rPr>
            </w:pPr>
            <w:r w:rsidRPr="00530122">
              <w:rPr>
                <w:rFonts w:cs="Arial"/>
                <w:color w:val="000000"/>
                <w:sz w:val="24"/>
                <w:szCs w:val="24"/>
              </w:rPr>
              <w:t>Nabavka i montaža  ventilacionih glava od pocinkovanog lima. Uz ventilaciju dati opšivku od lima preko krova.Obračun se vrši po komadu komplet postavljene kape, odgovarajućeg prečnika.</w:t>
            </w:r>
          </w:p>
        </w:tc>
        <w:tc>
          <w:tcPr>
            <w:tcW w:w="2551" w:type="dxa"/>
            <w:tcBorders>
              <w:top w:val="nil"/>
              <w:left w:val="nil"/>
              <w:bottom w:val="nil"/>
              <w:right w:val="single" w:sz="4" w:space="0" w:color="auto"/>
            </w:tcBorders>
            <w:shd w:val="clear" w:color="auto" w:fill="auto"/>
            <w:noWrap/>
            <w:vAlign w:val="bottom"/>
            <w:hideMark/>
          </w:tcPr>
          <w:p w:rsidR="00AE3B27" w:rsidRPr="00530122" w:rsidRDefault="00AE3B27" w:rsidP="00530122">
            <w:pPr>
              <w:spacing w:before="0"/>
              <w:jc w:val="left"/>
              <w:rPr>
                <w:rFonts w:cs="Arial"/>
                <w:color w:val="000000"/>
                <w:sz w:val="24"/>
                <w:szCs w:val="24"/>
              </w:rPr>
            </w:pPr>
            <w:r w:rsidRPr="00530122">
              <w:rPr>
                <w:rFonts w:cs="Arial"/>
                <w:color w:val="000000"/>
                <w:sz w:val="24"/>
                <w:szCs w:val="24"/>
              </w:rPr>
              <w:t> </w:t>
            </w:r>
          </w:p>
        </w:tc>
        <w:tc>
          <w:tcPr>
            <w:tcW w:w="2430" w:type="dxa"/>
            <w:gridSpan w:val="2"/>
            <w:tcBorders>
              <w:top w:val="nil"/>
              <w:left w:val="nil"/>
              <w:bottom w:val="nil"/>
              <w:right w:val="single" w:sz="4" w:space="0" w:color="auto"/>
            </w:tcBorders>
            <w:shd w:val="clear" w:color="auto" w:fill="auto"/>
            <w:noWrap/>
            <w:vAlign w:val="bottom"/>
            <w:hideMark/>
          </w:tcPr>
          <w:p w:rsidR="00AE3B27" w:rsidRPr="00530122" w:rsidRDefault="00AE3B27" w:rsidP="00530122">
            <w:pPr>
              <w:spacing w:before="0"/>
              <w:jc w:val="left"/>
              <w:rPr>
                <w:rFonts w:cs="Arial"/>
                <w:color w:val="000000"/>
                <w:sz w:val="24"/>
                <w:szCs w:val="24"/>
              </w:rPr>
            </w:pPr>
            <w:r w:rsidRPr="00530122">
              <w:rPr>
                <w:rFonts w:cs="Arial"/>
                <w:color w:val="000000"/>
                <w:sz w:val="24"/>
                <w:szCs w:val="24"/>
              </w:rPr>
              <w:t> </w:t>
            </w:r>
          </w:p>
        </w:tc>
        <w:tc>
          <w:tcPr>
            <w:tcW w:w="594" w:type="dxa"/>
            <w:gridSpan w:val="2"/>
            <w:tcBorders>
              <w:top w:val="nil"/>
              <w:left w:val="nil"/>
              <w:bottom w:val="nil"/>
              <w:right w:val="single" w:sz="4" w:space="0" w:color="auto"/>
            </w:tcBorders>
          </w:tcPr>
          <w:p w:rsidR="00AE3B27" w:rsidRPr="00530122" w:rsidRDefault="00AE3B27" w:rsidP="00530122">
            <w:pPr>
              <w:spacing w:before="0"/>
              <w:jc w:val="left"/>
              <w:rPr>
                <w:rFonts w:cs="Arial"/>
                <w:color w:val="000000"/>
                <w:sz w:val="24"/>
                <w:szCs w:val="24"/>
              </w:rPr>
            </w:pPr>
          </w:p>
        </w:tc>
        <w:tc>
          <w:tcPr>
            <w:tcW w:w="1206" w:type="dxa"/>
            <w:gridSpan w:val="3"/>
            <w:tcBorders>
              <w:top w:val="nil"/>
              <w:left w:val="nil"/>
              <w:bottom w:val="nil"/>
              <w:right w:val="single" w:sz="4" w:space="0" w:color="auto"/>
            </w:tcBorders>
          </w:tcPr>
          <w:p w:rsidR="00AE3B27" w:rsidRPr="00530122" w:rsidRDefault="00AE3B27" w:rsidP="00530122">
            <w:pPr>
              <w:spacing w:before="0"/>
              <w:jc w:val="left"/>
              <w:rPr>
                <w:rFonts w:cs="Arial"/>
                <w:color w:val="000000"/>
                <w:sz w:val="24"/>
                <w:szCs w:val="24"/>
              </w:rPr>
            </w:pPr>
          </w:p>
        </w:tc>
        <w:tc>
          <w:tcPr>
            <w:tcW w:w="810" w:type="dxa"/>
            <w:gridSpan w:val="2"/>
            <w:tcBorders>
              <w:top w:val="nil"/>
              <w:left w:val="nil"/>
              <w:bottom w:val="nil"/>
              <w:right w:val="single" w:sz="4" w:space="0" w:color="auto"/>
            </w:tcBorders>
          </w:tcPr>
          <w:p w:rsidR="00AE3B27" w:rsidRPr="00530122" w:rsidRDefault="00AE3B27" w:rsidP="00530122">
            <w:pPr>
              <w:spacing w:before="0"/>
              <w:jc w:val="left"/>
              <w:rPr>
                <w:rFonts w:cs="Arial"/>
                <w:color w:val="000000"/>
                <w:sz w:val="24"/>
                <w:szCs w:val="24"/>
              </w:rPr>
            </w:pPr>
          </w:p>
        </w:tc>
        <w:tc>
          <w:tcPr>
            <w:tcW w:w="1750" w:type="dxa"/>
            <w:tcBorders>
              <w:top w:val="nil"/>
              <w:left w:val="nil"/>
              <w:bottom w:val="nil"/>
              <w:right w:val="single" w:sz="4" w:space="0" w:color="auto"/>
            </w:tcBorders>
          </w:tcPr>
          <w:p w:rsidR="00AE3B27" w:rsidRPr="00530122" w:rsidRDefault="00AE3B27" w:rsidP="00530122">
            <w:pPr>
              <w:spacing w:before="0"/>
              <w:jc w:val="left"/>
              <w:rPr>
                <w:rFonts w:cs="Arial"/>
                <w:color w:val="000000"/>
                <w:sz w:val="24"/>
                <w:szCs w:val="24"/>
              </w:rPr>
            </w:pPr>
          </w:p>
        </w:tc>
      </w:tr>
      <w:tr w:rsidR="00AE3B27" w:rsidRPr="00530122" w:rsidTr="00AE3B27">
        <w:trPr>
          <w:gridAfter w:val="2"/>
          <w:wAfter w:w="1992" w:type="dxa"/>
          <w:trHeight w:val="300"/>
        </w:trPr>
        <w:tc>
          <w:tcPr>
            <w:tcW w:w="889" w:type="dxa"/>
            <w:tcBorders>
              <w:top w:val="nil"/>
              <w:left w:val="double" w:sz="6" w:space="0" w:color="auto"/>
              <w:bottom w:val="nil"/>
              <w:right w:val="single" w:sz="4" w:space="0" w:color="auto"/>
            </w:tcBorders>
            <w:shd w:val="clear" w:color="auto" w:fill="auto"/>
            <w:hideMark/>
          </w:tcPr>
          <w:p w:rsidR="00AE3B27" w:rsidRPr="00530122" w:rsidRDefault="00AE3B27" w:rsidP="00530122">
            <w:pPr>
              <w:spacing w:before="0"/>
              <w:jc w:val="left"/>
              <w:rPr>
                <w:rFonts w:cs="Arial"/>
                <w:color w:val="000000"/>
                <w:sz w:val="24"/>
                <w:szCs w:val="24"/>
              </w:rPr>
            </w:pPr>
            <w:r w:rsidRPr="00530122">
              <w:rPr>
                <w:rFonts w:cs="Arial"/>
                <w:color w:val="000000"/>
                <w:sz w:val="24"/>
                <w:szCs w:val="24"/>
              </w:rPr>
              <w:t> </w:t>
            </w:r>
          </w:p>
        </w:tc>
        <w:tc>
          <w:tcPr>
            <w:tcW w:w="4300" w:type="dxa"/>
            <w:tcBorders>
              <w:top w:val="nil"/>
              <w:left w:val="nil"/>
              <w:bottom w:val="nil"/>
              <w:right w:val="single" w:sz="4" w:space="0" w:color="auto"/>
            </w:tcBorders>
            <w:shd w:val="clear" w:color="auto" w:fill="auto"/>
            <w:noWrap/>
            <w:vAlign w:val="center"/>
            <w:hideMark/>
          </w:tcPr>
          <w:p w:rsidR="00AE3B27" w:rsidRPr="00530122" w:rsidRDefault="00AE3B27" w:rsidP="00530122">
            <w:pPr>
              <w:spacing w:before="0"/>
              <w:rPr>
                <w:rFonts w:cs="Arial"/>
                <w:color w:val="000000"/>
                <w:sz w:val="24"/>
                <w:szCs w:val="24"/>
              </w:rPr>
            </w:pPr>
            <w:r w:rsidRPr="00530122">
              <w:rPr>
                <w:rFonts w:cs="Arial"/>
                <w:color w:val="000000"/>
                <w:sz w:val="24"/>
                <w:szCs w:val="24"/>
              </w:rPr>
              <w:t>Ø 150</w:t>
            </w:r>
          </w:p>
        </w:tc>
        <w:tc>
          <w:tcPr>
            <w:tcW w:w="2551" w:type="dxa"/>
            <w:tcBorders>
              <w:top w:val="nil"/>
              <w:left w:val="nil"/>
              <w:bottom w:val="nil"/>
              <w:right w:val="single" w:sz="4" w:space="0" w:color="auto"/>
            </w:tcBorders>
            <w:shd w:val="clear" w:color="auto" w:fill="auto"/>
            <w:noWrap/>
            <w:vAlign w:val="bottom"/>
            <w:hideMark/>
          </w:tcPr>
          <w:p w:rsidR="00AE3B27" w:rsidRPr="00530122" w:rsidRDefault="00AE3B27" w:rsidP="00530122">
            <w:pPr>
              <w:spacing w:before="0"/>
              <w:jc w:val="center"/>
              <w:rPr>
                <w:rFonts w:cs="Arial"/>
                <w:color w:val="000000"/>
                <w:sz w:val="24"/>
                <w:szCs w:val="24"/>
              </w:rPr>
            </w:pPr>
            <w:r w:rsidRPr="00530122">
              <w:rPr>
                <w:rFonts w:cs="Arial"/>
                <w:color w:val="000000"/>
                <w:sz w:val="24"/>
                <w:szCs w:val="24"/>
              </w:rPr>
              <w:t>kom</w:t>
            </w:r>
          </w:p>
        </w:tc>
        <w:tc>
          <w:tcPr>
            <w:tcW w:w="2430" w:type="dxa"/>
            <w:gridSpan w:val="2"/>
            <w:tcBorders>
              <w:top w:val="nil"/>
              <w:left w:val="nil"/>
              <w:bottom w:val="nil"/>
              <w:right w:val="single" w:sz="4" w:space="0" w:color="auto"/>
            </w:tcBorders>
            <w:shd w:val="clear" w:color="auto" w:fill="auto"/>
            <w:noWrap/>
            <w:vAlign w:val="bottom"/>
            <w:hideMark/>
          </w:tcPr>
          <w:p w:rsidR="00AE3B27" w:rsidRPr="00530122" w:rsidRDefault="00AE3B27" w:rsidP="00530122">
            <w:pPr>
              <w:spacing w:before="0"/>
              <w:jc w:val="center"/>
              <w:rPr>
                <w:rFonts w:cs="Arial"/>
                <w:color w:val="000000"/>
                <w:sz w:val="24"/>
                <w:szCs w:val="24"/>
              </w:rPr>
            </w:pPr>
            <w:r w:rsidRPr="00530122">
              <w:rPr>
                <w:rFonts w:cs="Arial"/>
                <w:color w:val="000000"/>
                <w:sz w:val="24"/>
                <w:szCs w:val="24"/>
              </w:rPr>
              <w:t>7</w:t>
            </w:r>
          </w:p>
        </w:tc>
        <w:tc>
          <w:tcPr>
            <w:tcW w:w="594" w:type="dxa"/>
            <w:gridSpan w:val="2"/>
            <w:tcBorders>
              <w:top w:val="nil"/>
              <w:left w:val="nil"/>
              <w:bottom w:val="nil"/>
              <w:right w:val="single" w:sz="4" w:space="0" w:color="auto"/>
            </w:tcBorders>
          </w:tcPr>
          <w:p w:rsidR="00AE3B27" w:rsidRPr="00530122" w:rsidRDefault="00AE3B27" w:rsidP="00530122">
            <w:pPr>
              <w:spacing w:before="0"/>
              <w:jc w:val="center"/>
              <w:rPr>
                <w:rFonts w:cs="Arial"/>
                <w:color w:val="000000"/>
                <w:sz w:val="24"/>
                <w:szCs w:val="24"/>
              </w:rPr>
            </w:pPr>
          </w:p>
        </w:tc>
        <w:tc>
          <w:tcPr>
            <w:tcW w:w="1206" w:type="dxa"/>
            <w:gridSpan w:val="3"/>
            <w:tcBorders>
              <w:top w:val="nil"/>
              <w:left w:val="nil"/>
              <w:bottom w:val="nil"/>
              <w:right w:val="single" w:sz="4" w:space="0" w:color="auto"/>
            </w:tcBorders>
          </w:tcPr>
          <w:p w:rsidR="00AE3B27" w:rsidRPr="00530122" w:rsidRDefault="00AE3B27" w:rsidP="00530122">
            <w:pPr>
              <w:spacing w:before="0"/>
              <w:jc w:val="center"/>
              <w:rPr>
                <w:rFonts w:cs="Arial"/>
                <w:color w:val="000000"/>
                <w:sz w:val="24"/>
                <w:szCs w:val="24"/>
              </w:rPr>
            </w:pPr>
          </w:p>
        </w:tc>
        <w:tc>
          <w:tcPr>
            <w:tcW w:w="810" w:type="dxa"/>
            <w:gridSpan w:val="2"/>
            <w:tcBorders>
              <w:top w:val="nil"/>
              <w:left w:val="nil"/>
              <w:bottom w:val="nil"/>
              <w:right w:val="single" w:sz="4" w:space="0" w:color="auto"/>
            </w:tcBorders>
          </w:tcPr>
          <w:p w:rsidR="00AE3B27" w:rsidRPr="00530122" w:rsidRDefault="00AE3B27" w:rsidP="00530122">
            <w:pPr>
              <w:spacing w:before="0"/>
              <w:jc w:val="center"/>
              <w:rPr>
                <w:rFonts w:cs="Arial"/>
                <w:color w:val="000000"/>
                <w:sz w:val="24"/>
                <w:szCs w:val="24"/>
              </w:rPr>
            </w:pPr>
          </w:p>
        </w:tc>
        <w:tc>
          <w:tcPr>
            <w:tcW w:w="1750" w:type="dxa"/>
            <w:tcBorders>
              <w:top w:val="nil"/>
              <w:left w:val="nil"/>
              <w:bottom w:val="nil"/>
              <w:right w:val="single" w:sz="4" w:space="0" w:color="auto"/>
            </w:tcBorders>
          </w:tcPr>
          <w:p w:rsidR="00AE3B27" w:rsidRPr="00530122" w:rsidRDefault="00AE3B27" w:rsidP="00530122">
            <w:pPr>
              <w:spacing w:before="0"/>
              <w:jc w:val="center"/>
              <w:rPr>
                <w:rFonts w:cs="Arial"/>
                <w:color w:val="000000"/>
                <w:sz w:val="24"/>
                <w:szCs w:val="24"/>
              </w:rPr>
            </w:pPr>
          </w:p>
        </w:tc>
      </w:tr>
      <w:tr w:rsidR="00AE3B27" w:rsidRPr="00530122" w:rsidTr="00AE3B27">
        <w:trPr>
          <w:gridAfter w:val="2"/>
          <w:wAfter w:w="1992" w:type="dxa"/>
          <w:trHeight w:val="300"/>
        </w:trPr>
        <w:tc>
          <w:tcPr>
            <w:tcW w:w="889" w:type="dxa"/>
            <w:tcBorders>
              <w:top w:val="nil"/>
              <w:left w:val="double" w:sz="6" w:space="0" w:color="auto"/>
              <w:bottom w:val="nil"/>
              <w:right w:val="single" w:sz="4" w:space="0" w:color="auto"/>
            </w:tcBorders>
            <w:shd w:val="clear" w:color="auto" w:fill="auto"/>
            <w:hideMark/>
          </w:tcPr>
          <w:p w:rsidR="00AE3B27" w:rsidRPr="00530122" w:rsidRDefault="00AE3B27" w:rsidP="00530122">
            <w:pPr>
              <w:spacing w:before="0"/>
              <w:jc w:val="left"/>
              <w:rPr>
                <w:rFonts w:cs="Arial"/>
                <w:color w:val="000000"/>
                <w:sz w:val="24"/>
                <w:szCs w:val="24"/>
              </w:rPr>
            </w:pPr>
            <w:r w:rsidRPr="00530122">
              <w:rPr>
                <w:rFonts w:cs="Arial"/>
                <w:color w:val="000000"/>
                <w:sz w:val="24"/>
                <w:szCs w:val="24"/>
              </w:rPr>
              <w:t> </w:t>
            </w:r>
          </w:p>
        </w:tc>
        <w:tc>
          <w:tcPr>
            <w:tcW w:w="4300" w:type="dxa"/>
            <w:tcBorders>
              <w:top w:val="nil"/>
              <w:left w:val="nil"/>
              <w:bottom w:val="nil"/>
              <w:right w:val="single" w:sz="4" w:space="0" w:color="auto"/>
            </w:tcBorders>
            <w:shd w:val="clear" w:color="auto" w:fill="auto"/>
            <w:noWrap/>
            <w:vAlign w:val="center"/>
            <w:hideMark/>
          </w:tcPr>
          <w:p w:rsidR="00AE3B27" w:rsidRPr="00530122" w:rsidRDefault="00AE3B27" w:rsidP="00530122">
            <w:pPr>
              <w:spacing w:before="0"/>
              <w:rPr>
                <w:rFonts w:cs="Arial"/>
                <w:color w:val="000000"/>
                <w:sz w:val="24"/>
                <w:szCs w:val="24"/>
              </w:rPr>
            </w:pPr>
            <w:r w:rsidRPr="00530122">
              <w:rPr>
                <w:rFonts w:cs="Arial"/>
                <w:color w:val="000000"/>
                <w:sz w:val="24"/>
                <w:szCs w:val="24"/>
              </w:rPr>
              <w:t>Ø 125</w:t>
            </w:r>
          </w:p>
        </w:tc>
        <w:tc>
          <w:tcPr>
            <w:tcW w:w="2551" w:type="dxa"/>
            <w:tcBorders>
              <w:top w:val="nil"/>
              <w:left w:val="nil"/>
              <w:bottom w:val="nil"/>
              <w:right w:val="single" w:sz="4" w:space="0" w:color="auto"/>
            </w:tcBorders>
            <w:shd w:val="clear" w:color="auto" w:fill="auto"/>
            <w:noWrap/>
            <w:vAlign w:val="bottom"/>
            <w:hideMark/>
          </w:tcPr>
          <w:p w:rsidR="00AE3B27" w:rsidRPr="00530122" w:rsidRDefault="00AE3B27" w:rsidP="00530122">
            <w:pPr>
              <w:spacing w:before="0"/>
              <w:jc w:val="center"/>
              <w:rPr>
                <w:rFonts w:cs="Arial"/>
                <w:color w:val="000000"/>
                <w:sz w:val="24"/>
                <w:szCs w:val="24"/>
              </w:rPr>
            </w:pPr>
            <w:r w:rsidRPr="00530122">
              <w:rPr>
                <w:rFonts w:cs="Arial"/>
                <w:color w:val="000000"/>
                <w:sz w:val="24"/>
                <w:szCs w:val="24"/>
              </w:rPr>
              <w:t>kom</w:t>
            </w:r>
          </w:p>
        </w:tc>
        <w:tc>
          <w:tcPr>
            <w:tcW w:w="2430" w:type="dxa"/>
            <w:gridSpan w:val="2"/>
            <w:tcBorders>
              <w:top w:val="nil"/>
              <w:left w:val="nil"/>
              <w:bottom w:val="nil"/>
              <w:right w:val="single" w:sz="4" w:space="0" w:color="auto"/>
            </w:tcBorders>
            <w:shd w:val="clear" w:color="auto" w:fill="auto"/>
            <w:noWrap/>
            <w:vAlign w:val="bottom"/>
            <w:hideMark/>
          </w:tcPr>
          <w:p w:rsidR="00AE3B27" w:rsidRPr="00530122" w:rsidRDefault="00AE3B27" w:rsidP="00530122">
            <w:pPr>
              <w:spacing w:before="0"/>
              <w:jc w:val="center"/>
              <w:rPr>
                <w:rFonts w:cs="Arial"/>
                <w:color w:val="000000"/>
                <w:sz w:val="24"/>
                <w:szCs w:val="24"/>
              </w:rPr>
            </w:pPr>
            <w:r w:rsidRPr="00530122">
              <w:rPr>
                <w:rFonts w:cs="Arial"/>
                <w:color w:val="000000"/>
                <w:sz w:val="24"/>
                <w:szCs w:val="24"/>
              </w:rPr>
              <w:t>5</w:t>
            </w:r>
          </w:p>
        </w:tc>
        <w:tc>
          <w:tcPr>
            <w:tcW w:w="594" w:type="dxa"/>
            <w:gridSpan w:val="2"/>
            <w:tcBorders>
              <w:top w:val="nil"/>
              <w:left w:val="nil"/>
              <w:bottom w:val="nil"/>
              <w:right w:val="single" w:sz="4" w:space="0" w:color="auto"/>
            </w:tcBorders>
          </w:tcPr>
          <w:p w:rsidR="00AE3B27" w:rsidRPr="00530122" w:rsidRDefault="00AE3B27" w:rsidP="00530122">
            <w:pPr>
              <w:spacing w:before="0"/>
              <w:jc w:val="center"/>
              <w:rPr>
                <w:rFonts w:cs="Arial"/>
                <w:color w:val="000000"/>
                <w:sz w:val="24"/>
                <w:szCs w:val="24"/>
              </w:rPr>
            </w:pPr>
          </w:p>
        </w:tc>
        <w:tc>
          <w:tcPr>
            <w:tcW w:w="1206" w:type="dxa"/>
            <w:gridSpan w:val="3"/>
            <w:tcBorders>
              <w:top w:val="nil"/>
              <w:left w:val="nil"/>
              <w:bottom w:val="nil"/>
              <w:right w:val="single" w:sz="4" w:space="0" w:color="auto"/>
            </w:tcBorders>
          </w:tcPr>
          <w:p w:rsidR="00AE3B27" w:rsidRPr="00530122" w:rsidRDefault="00AE3B27" w:rsidP="00530122">
            <w:pPr>
              <w:spacing w:before="0"/>
              <w:jc w:val="center"/>
              <w:rPr>
                <w:rFonts w:cs="Arial"/>
                <w:color w:val="000000"/>
                <w:sz w:val="24"/>
                <w:szCs w:val="24"/>
              </w:rPr>
            </w:pPr>
          </w:p>
        </w:tc>
        <w:tc>
          <w:tcPr>
            <w:tcW w:w="810" w:type="dxa"/>
            <w:gridSpan w:val="2"/>
            <w:tcBorders>
              <w:top w:val="nil"/>
              <w:left w:val="nil"/>
              <w:bottom w:val="nil"/>
              <w:right w:val="single" w:sz="4" w:space="0" w:color="auto"/>
            </w:tcBorders>
          </w:tcPr>
          <w:p w:rsidR="00AE3B27" w:rsidRPr="00530122" w:rsidRDefault="00AE3B27" w:rsidP="00530122">
            <w:pPr>
              <w:spacing w:before="0"/>
              <w:jc w:val="center"/>
              <w:rPr>
                <w:rFonts w:cs="Arial"/>
                <w:color w:val="000000"/>
                <w:sz w:val="24"/>
                <w:szCs w:val="24"/>
              </w:rPr>
            </w:pPr>
          </w:p>
        </w:tc>
        <w:tc>
          <w:tcPr>
            <w:tcW w:w="1750" w:type="dxa"/>
            <w:tcBorders>
              <w:top w:val="nil"/>
              <w:left w:val="nil"/>
              <w:bottom w:val="nil"/>
              <w:right w:val="single" w:sz="4" w:space="0" w:color="auto"/>
            </w:tcBorders>
          </w:tcPr>
          <w:p w:rsidR="00AE3B27" w:rsidRPr="00530122" w:rsidRDefault="00AE3B27" w:rsidP="00530122">
            <w:pPr>
              <w:spacing w:before="0"/>
              <w:jc w:val="center"/>
              <w:rPr>
                <w:rFonts w:cs="Arial"/>
                <w:color w:val="000000"/>
                <w:sz w:val="24"/>
                <w:szCs w:val="24"/>
              </w:rPr>
            </w:pPr>
          </w:p>
        </w:tc>
      </w:tr>
      <w:tr w:rsidR="00AE3B27" w:rsidRPr="00530122" w:rsidTr="00AE3B27">
        <w:trPr>
          <w:gridAfter w:val="2"/>
          <w:wAfter w:w="1992" w:type="dxa"/>
          <w:trHeight w:val="300"/>
        </w:trPr>
        <w:tc>
          <w:tcPr>
            <w:tcW w:w="889" w:type="dxa"/>
            <w:tcBorders>
              <w:top w:val="nil"/>
              <w:left w:val="double" w:sz="6" w:space="0" w:color="auto"/>
              <w:bottom w:val="nil"/>
              <w:right w:val="single" w:sz="4" w:space="0" w:color="auto"/>
            </w:tcBorders>
            <w:shd w:val="clear" w:color="auto" w:fill="auto"/>
            <w:hideMark/>
          </w:tcPr>
          <w:p w:rsidR="00AE3B27" w:rsidRPr="00530122" w:rsidRDefault="00AE3B27" w:rsidP="00530122">
            <w:pPr>
              <w:spacing w:before="0"/>
              <w:jc w:val="left"/>
              <w:rPr>
                <w:rFonts w:cs="Arial"/>
                <w:color w:val="000000"/>
                <w:sz w:val="24"/>
                <w:szCs w:val="24"/>
              </w:rPr>
            </w:pPr>
            <w:r w:rsidRPr="00530122">
              <w:rPr>
                <w:rFonts w:cs="Arial"/>
                <w:color w:val="000000"/>
                <w:sz w:val="24"/>
                <w:szCs w:val="24"/>
              </w:rPr>
              <w:t> </w:t>
            </w:r>
          </w:p>
        </w:tc>
        <w:tc>
          <w:tcPr>
            <w:tcW w:w="4300" w:type="dxa"/>
            <w:tcBorders>
              <w:top w:val="nil"/>
              <w:left w:val="nil"/>
              <w:bottom w:val="nil"/>
              <w:right w:val="single" w:sz="4" w:space="0" w:color="auto"/>
            </w:tcBorders>
            <w:shd w:val="clear" w:color="auto" w:fill="auto"/>
            <w:vAlign w:val="center"/>
            <w:hideMark/>
          </w:tcPr>
          <w:p w:rsidR="00AE3B27" w:rsidRPr="00530122" w:rsidRDefault="00AE3B27" w:rsidP="00530122">
            <w:pPr>
              <w:spacing w:before="0"/>
              <w:rPr>
                <w:rFonts w:cs="Arial"/>
                <w:b/>
                <w:bCs/>
                <w:color w:val="000000"/>
                <w:sz w:val="24"/>
                <w:szCs w:val="24"/>
              </w:rPr>
            </w:pPr>
            <w:r w:rsidRPr="00530122">
              <w:rPr>
                <w:rFonts w:cs="Arial"/>
                <w:b/>
                <w:bCs/>
                <w:color w:val="000000"/>
                <w:sz w:val="24"/>
                <w:szCs w:val="24"/>
              </w:rPr>
              <w:t> </w:t>
            </w:r>
          </w:p>
        </w:tc>
        <w:tc>
          <w:tcPr>
            <w:tcW w:w="2551" w:type="dxa"/>
            <w:tcBorders>
              <w:top w:val="nil"/>
              <w:left w:val="nil"/>
              <w:bottom w:val="nil"/>
              <w:right w:val="single" w:sz="4" w:space="0" w:color="auto"/>
            </w:tcBorders>
            <w:shd w:val="clear" w:color="auto" w:fill="auto"/>
            <w:noWrap/>
            <w:vAlign w:val="bottom"/>
            <w:hideMark/>
          </w:tcPr>
          <w:p w:rsidR="00AE3B27" w:rsidRPr="00530122" w:rsidRDefault="00AE3B27" w:rsidP="00530122">
            <w:pPr>
              <w:spacing w:before="0"/>
              <w:jc w:val="center"/>
              <w:rPr>
                <w:rFonts w:cs="Arial"/>
                <w:color w:val="000000"/>
                <w:sz w:val="24"/>
                <w:szCs w:val="24"/>
              </w:rPr>
            </w:pPr>
            <w:r w:rsidRPr="00530122">
              <w:rPr>
                <w:rFonts w:cs="Arial"/>
                <w:color w:val="000000"/>
                <w:sz w:val="24"/>
                <w:szCs w:val="24"/>
              </w:rPr>
              <w:t> </w:t>
            </w:r>
          </w:p>
        </w:tc>
        <w:tc>
          <w:tcPr>
            <w:tcW w:w="2430" w:type="dxa"/>
            <w:gridSpan w:val="2"/>
            <w:tcBorders>
              <w:top w:val="nil"/>
              <w:left w:val="nil"/>
              <w:bottom w:val="nil"/>
              <w:right w:val="single" w:sz="4" w:space="0" w:color="auto"/>
            </w:tcBorders>
            <w:shd w:val="clear" w:color="auto" w:fill="auto"/>
            <w:noWrap/>
            <w:vAlign w:val="bottom"/>
            <w:hideMark/>
          </w:tcPr>
          <w:p w:rsidR="00AE3B27" w:rsidRPr="00530122" w:rsidRDefault="00AE3B27" w:rsidP="00530122">
            <w:pPr>
              <w:spacing w:before="0"/>
              <w:jc w:val="center"/>
              <w:rPr>
                <w:rFonts w:cs="Arial"/>
                <w:color w:val="000000"/>
                <w:sz w:val="24"/>
                <w:szCs w:val="24"/>
              </w:rPr>
            </w:pPr>
            <w:r w:rsidRPr="00530122">
              <w:rPr>
                <w:rFonts w:cs="Arial"/>
                <w:color w:val="000000"/>
                <w:sz w:val="24"/>
                <w:szCs w:val="24"/>
              </w:rPr>
              <w:t> </w:t>
            </w:r>
          </w:p>
        </w:tc>
        <w:tc>
          <w:tcPr>
            <w:tcW w:w="594" w:type="dxa"/>
            <w:gridSpan w:val="2"/>
            <w:tcBorders>
              <w:top w:val="nil"/>
              <w:left w:val="nil"/>
              <w:bottom w:val="nil"/>
              <w:right w:val="single" w:sz="4" w:space="0" w:color="auto"/>
            </w:tcBorders>
          </w:tcPr>
          <w:p w:rsidR="00AE3B27" w:rsidRPr="00530122" w:rsidRDefault="00AE3B27" w:rsidP="00530122">
            <w:pPr>
              <w:spacing w:before="0"/>
              <w:jc w:val="center"/>
              <w:rPr>
                <w:rFonts w:cs="Arial"/>
                <w:color w:val="000000"/>
                <w:sz w:val="24"/>
                <w:szCs w:val="24"/>
              </w:rPr>
            </w:pPr>
          </w:p>
        </w:tc>
        <w:tc>
          <w:tcPr>
            <w:tcW w:w="1206" w:type="dxa"/>
            <w:gridSpan w:val="3"/>
            <w:tcBorders>
              <w:top w:val="nil"/>
              <w:left w:val="nil"/>
              <w:bottom w:val="nil"/>
              <w:right w:val="single" w:sz="4" w:space="0" w:color="auto"/>
            </w:tcBorders>
          </w:tcPr>
          <w:p w:rsidR="00AE3B27" w:rsidRPr="00530122" w:rsidRDefault="00AE3B27" w:rsidP="00530122">
            <w:pPr>
              <w:spacing w:before="0"/>
              <w:jc w:val="center"/>
              <w:rPr>
                <w:rFonts w:cs="Arial"/>
                <w:color w:val="000000"/>
                <w:sz w:val="24"/>
                <w:szCs w:val="24"/>
              </w:rPr>
            </w:pPr>
          </w:p>
        </w:tc>
        <w:tc>
          <w:tcPr>
            <w:tcW w:w="810" w:type="dxa"/>
            <w:gridSpan w:val="2"/>
            <w:tcBorders>
              <w:top w:val="nil"/>
              <w:left w:val="nil"/>
              <w:bottom w:val="nil"/>
              <w:right w:val="single" w:sz="4" w:space="0" w:color="auto"/>
            </w:tcBorders>
          </w:tcPr>
          <w:p w:rsidR="00AE3B27" w:rsidRPr="00530122" w:rsidRDefault="00AE3B27" w:rsidP="00530122">
            <w:pPr>
              <w:spacing w:before="0"/>
              <w:jc w:val="center"/>
              <w:rPr>
                <w:rFonts w:cs="Arial"/>
                <w:color w:val="000000"/>
                <w:sz w:val="24"/>
                <w:szCs w:val="24"/>
              </w:rPr>
            </w:pPr>
          </w:p>
        </w:tc>
        <w:tc>
          <w:tcPr>
            <w:tcW w:w="1750" w:type="dxa"/>
            <w:tcBorders>
              <w:top w:val="nil"/>
              <w:left w:val="nil"/>
              <w:bottom w:val="nil"/>
              <w:right w:val="single" w:sz="4" w:space="0" w:color="auto"/>
            </w:tcBorders>
          </w:tcPr>
          <w:p w:rsidR="00AE3B27" w:rsidRPr="00530122" w:rsidRDefault="00AE3B27" w:rsidP="00530122">
            <w:pPr>
              <w:spacing w:before="0"/>
              <w:jc w:val="center"/>
              <w:rPr>
                <w:rFonts w:cs="Arial"/>
                <w:color w:val="000000"/>
                <w:sz w:val="24"/>
                <w:szCs w:val="24"/>
              </w:rPr>
            </w:pPr>
          </w:p>
        </w:tc>
      </w:tr>
      <w:tr w:rsidR="00AE3B27" w:rsidRPr="00530122" w:rsidTr="00AE3B27">
        <w:trPr>
          <w:gridAfter w:val="2"/>
          <w:wAfter w:w="1992" w:type="dxa"/>
          <w:trHeight w:val="300"/>
        </w:trPr>
        <w:tc>
          <w:tcPr>
            <w:tcW w:w="889" w:type="dxa"/>
            <w:tcBorders>
              <w:top w:val="nil"/>
              <w:left w:val="double" w:sz="6" w:space="0" w:color="auto"/>
              <w:bottom w:val="nil"/>
              <w:right w:val="single" w:sz="4" w:space="0" w:color="auto"/>
            </w:tcBorders>
            <w:shd w:val="clear" w:color="auto" w:fill="auto"/>
            <w:hideMark/>
          </w:tcPr>
          <w:p w:rsidR="00AE3B27" w:rsidRPr="00530122" w:rsidRDefault="00AE3B27" w:rsidP="00530122">
            <w:pPr>
              <w:spacing w:before="0"/>
              <w:jc w:val="left"/>
              <w:rPr>
                <w:rFonts w:cs="Arial"/>
                <w:color w:val="000000"/>
                <w:sz w:val="24"/>
                <w:szCs w:val="24"/>
              </w:rPr>
            </w:pPr>
            <w:r w:rsidRPr="00530122">
              <w:rPr>
                <w:rFonts w:cs="Arial"/>
                <w:color w:val="000000"/>
                <w:sz w:val="24"/>
                <w:szCs w:val="24"/>
              </w:rPr>
              <w:t>4.4.4.</w:t>
            </w:r>
          </w:p>
        </w:tc>
        <w:tc>
          <w:tcPr>
            <w:tcW w:w="4300" w:type="dxa"/>
            <w:tcBorders>
              <w:top w:val="nil"/>
              <w:left w:val="nil"/>
              <w:bottom w:val="nil"/>
              <w:right w:val="single" w:sz="4" w:space="0" w:color="auto"/>
            </w:tcBorders>
            <w:shd w:val="clear" w:color="auto" w:fill="auto"/>
            <w:vAlign w:val="center"/>
            <w:hideMark/>
          </w:tcPr>
          <w:p w:rsidR="00AE3B27" w:rsidRPr="00530122" w:rsidRDefault="00AE3B27" w:rsidP="00530122">
            <w:pPr>
              <w:spacing w:before="0"/>
              <w:rPr>
                <w:rFonts w:cs="Arial"/>
                <w:b/>
                <w:bCs/>
                <w:color w:val="000000"/>
                <w:sz w:val="24"/>
                <w:szCs w:val="24"/>
              </w:rPr>
            </w:pPr>
            <w:r w:rsidRPr="00530122">
              <w:rPr>
                <w:rFonts w:cs="Arial"/>
                <w:b/>
                <w:bCs/>
                <w:color w:val="000000"/>
                <w:sz w:val="24"/>
                <w:szCs w:val="24"/>
              </w:rPr>
              <w:t>Ispitivanje cevovoda</w:t>
            </w:r>
          </w:p>
        </w:tc>
        <w:tc>
          <w:tcPr>
            <w:tcW w:w="2551" w:type="dxa"/>
            <w:tcBorders>
              <w:top w:val="nil"/>
              <w:left w:val="nil"/>
              <w:bottom w:val="nil"/>
              <w:right w:val="single" w:sz="4" w:space="0" w:color="auto"/>
            </w:tcBorders>
            <w:shd w:val="clear" w:color="auto" w:fill="auto"/>
            <w:noWrap/>
            <w:vAlign w:val="bottom"/>
            <w:hideMark/>
          </w:tcPr>
          <w:p w:rsidR="00AE3B27" w:rsidRPr="00530122" w:rsidRDefault="00AE3B27" w:rsidP="00530122">
            <w:pPr>
              <w:spacing w:before="0"/>
              <w:jc w:val="left"/>
              <w:rPr>
                <w:rFonts w:cs="Arial"/>
                <w:color w:val="000000"/>
                <w:sz w:val="24"/>
                <w:szCs w:val="24"/>
              </w:rPr>
            </w:pPr>
            <w:r w:rsidRPr="00530122">
              <w:rPr>
                <w:rFonts w:cs="Arial"/>
                <w:color w:val="000000"/>
                <w:sz w:val="24"/>
                <w:szCs w:val="24"/>
              </w:rPr>
              <w:t> </w:t>
            </w:r>
          </w:p>
        </w:tc>
        <w:tc>
          <w:tcPr>
            <w:tcW w:w="2430" w:type="dxa"/>
            <w:gridSpan w:val="2"/>
            <w:tcBorders>
              <w:top w:val="nil"/>
              <w:left w:val="nil"/>
              <w:bottom w:val="nil"/>
              <w:right w:val="single" w:sz="4" w:space="0" w:color="auto"/>
            </w:tcBorders>
            <w:shd w:val="clear" w:color="auto" w:fill="auto"/>
            <w:noWrap/>
            <w:vAlign w:val="bottom"/>
            <w:hideMark/>
          </w:tcPr>
          <w:p w:rsidR="00AE3B27" w:rsidRPr="00530122" w:rsidRDefault="00AE3B27" w:rsidP="00530122">
            <w:pPr>
              <w:spacing w:before="0"/>
              <w:jc w:val="left"/>
              <w:rPr>
                <w:rFonts w:cs="Arial"/>
                <w:color w:val="000000"/>
                <w:sz w:val="24"/>
                <w:szCs w:val="24"/>
              </w:rPr>
            </w:pPr>
            <w:r w:rsidRPr="00530122">
              <w:rPr>
                <w:rFonts w:cs="Arial"/>
                <w:color w:val="000000"/>
                <w:sz w:val="24"/>
                <w:szCs w:val="24"/>
              </w:rPr>
              <w:t> </w:t>
            </w:r>
          </w:p>
        </w:tc>
        <w:tc>
          <w:tcPr>
            <w:tcW w:w="594" w:type="dxa"/>
            <w:gridSpan w:val="2"/>
            <w:tcBorders>
              <w:top w:val="nil"/>
              <w:left w:val="nil"/>
              <w:bottom w:val="nil"/>
              <w:right w:val="single" w:sz="4" w:space="0" w:color="auto"/>
            </w:tcBorders>
          </w:tcPr>
          <w:p w:rsidR="00AE3B27" w:rsidRPr="00530122" w:rsidRDefault="00AE3B27" w:rsidP="00530122">
            <w:pPr>
              <w:spacing w:before="0"/>
              <w:jc w:val="left"/>
              <w:rPr>
                <w:rFonts w:cs="Arial"/>
                <w:color w:val="000000"/>
                <w:sz w:val="24"/>
                <w:szCs w:val="24"/>
              </w:rPr>
            </w:pPr>
          </w:p>
        </w:tc>
        <w:tc>
          <w:tcPr>
            <w:tcW w:w="1206" w:type="dxa"/>
            <w:gridSpan w:val="3"/>
            <w:tcBorders>
              <w:top w:val="nil"/>
              <w:left w:val="nil"/>
              <w:bottom w:val="nil"/>
              <w:right w:val="single" w:sz="4" w:space="0" w:color="auto"/>
            </w:tcBorders>
          </w:tcPr>
          <w:p w:rsidR="00AE3B27" w:rsidRPr="00530122" w:rsidRDefault="00AE3B27" w:rsidP="00530122">
            <w:pPr>
              <w:spacing w:before="0"/>
              <w:jc w:val="left"/>
              <w:rPr>
                <w:rFonts w:cs="Arial"/>
                <w:color w:val="000000"/>
                <w:sz w:val="24"/>
                <w:szCs w:val="24"/>
              </w:rPr>
            </w:pPr>
          </w:p>
        </w:tc>
        <w:tc>
          <w:tcPr>
            <w:tcW w:w="810" w:type="dxa"/>
            <w:gridSpan w:val="2"/>
            <w:tcBorders>
              <w:top w:val="nil"/>
              <w:left w:val="nil"/>
              <w:bottom w:val="nil"/>
              <w:right w:val="single" w:sz="4" w:space="0" w:color="auto"/>
            </w:tcBorders>
          </w:tcPr>
          <w:p w:rsidR="00AE3B27" w:rsidRPr="00530122" w:rsidRDefault="00AE3B27" w:rsidP="00530122">
            <w:pPr>
              <w:spacing w:before="0"/>
              <w:jc w:val="left"/>
              <w:rPr>
                <w:rFonts w:cs="Arial"/>
                <w:color w:val="000000"/>
                <w:sz w:val="24"/>
                <w:szCs w:val="24"/>
              </w:rPr>
            </w:pPr>
          </w:p>
        </w:tc>
        <w:tc>
          <w:tcPr>
            <w:tcW w:w="1750" w:type="dxa"/>
            <w:tcBorders>
              <w:top w:val="nil"/>
              <w:left w:val="nil"/>
              <w:bottom w:val="nil"/>
              <w:right w:val="single" w:sz="4" w:space="0" w:color="auto"/>
            </w:tcBorders>
          </w:tcPr>
          <w:p w:rsidR="00AE3B27" w:rsidRPr="00530122" w:rsidRDefault="00AE3B27" w:rsidP="00530122">
            <w:pPr>
              <w:spacing w:before="0"/>
              <w:jc w:val="left"/>
              <w:rPr>
                <w:rFonts w:cs="Arial"/>
                <w:color w:val="000000"/>
                <w:sz w:val="24"/>
                <w:szCs w:val="24"/>
              </w:rPr>
            </w:pPr>
          </w:p>
        </w:tc>
      </w:tr>
      <w:tr w:rsidR="00AE3B27" w:rsidRPr="00530122" w:rsidTr="00AE3B27">
        <w:trPr>
          <w:gridAfter w:val="2"/>
          <w:wAfter w:w="1992" w:type="dxa"/>
          <w:trHeight w:val="1140"/>
        </w:trPr>
        <w:tc>
          <w:tcPr>
            <w:tcW w:w="889" w:type="dxa"/>
            <w:tcBorders>
              <w:top w:val="nil"/>
              <w:left w:val="double" w:sz="6" w:space="0" w:color="auto"/>
              <w:bottom w:val="nil"/>
              <w:right w:val="single" w:sz="4" w:space="0" w:color="auto"/>
            </w:tcBorders>
            <w:shd w:val="clear" w:color="auto" w:fill="auto"/>
            <w:hideMark/>
          </w:tcPr>
          <w:p w:rsidR="00AE3B27" w:rsidRPr="00530122" w:rsidRDefault="00AE3B27" w:rsidP="00530122">
            <w:pPr>
              <w:spacing w:before="0"/>
              <w:jc w:val="left"/>
              <w:rPr>
                <w:rFonts w:cs="Arial"/>
                <w:color w:val="000000"/>
                <w:sz w:val="24"/>
                <w:szCs w:val="24"/>
              </w:rPr>
            </w:pPr>
            <w:r w:rsidRPr="00530122">
              <w:rPr>
                <w:rFonts w:cs="Arial"/>
                <w:color w:val="000000"/>
                <w:sz w:val="24"/>
                <w:szCs w:val="24"/>
              </w:rPr>
              <w:t> </w:t>
            </w:r>
          </w:p>
        </w:tc>
        <w:tc>
          <w:tcPr>
            <w:tcW w:w="4300" w:type="dxa"/>
            <w:tcBorders>
              <w:top w:val="nil"/>
              <w:left w:val="nil"/>
              <w:bottom w:val="nil"/>
              <w:right w:val="single" w:sz="4" w:space="0" w:color="auto"/>
            </w:tcBorders>
            <w:shd w:val="clear" w:color="auto" w:fill="auto"/>
            <w:vAlign w:val="center"/>
            <w:hideMark/>
          </w:tcPr>
          <w:p w:rsidR="00AE3B27" w:rsidRPr="00530122" w:rsidRDefault="00AE3B27" w:rsidP="00530122">
            <w:pPr>
              <w:spacing w:before="0"/>
              <w:rPr>
                <w:rFonts w:cs="Arial"/>
                <w:color w:val="000000"/>
                <w:sz w:val="24"/>
                <w:szCs w:val="24"/>
              </w:rPr>
            </w:pPr>
            <w:r w:rsidRPr="00530122">
              <w:rPr>
                <w:rFonts w:cs="Arial"/>
                <w:color w:val="000000"/>
                <w:sz w:val="24"/>
                <w:szCs w:val="24"/>
              </w:rPr>
              <w:t>Ispitivanje cevovoda na vodonepropustljivost prema priloženom upustvu i važećim tehničkim propisima.Plaća se po m' .</w:t>
            </w:r>
          </w:p>
        </w:tc>
        <w:tc>
          <w:tcPr>
            <w:tcW w:w="2551" w:type="dxa"/>
            <w:tcBorders>
              <w:top w:val="nil"/>
              <w:left w:val="nil"/>
              <w:bottom w:val="nil"/>
              <w:right w:val="single" w:sz="4" w:space="0" w:color="auto"/>
            </w:tcBorders>
            <w:shd w:val="clear" w:color="auto" w:fill="auto"/>
            <w:noWrap/>
            <w:vAlign w:val="bottom"/>
            <w:hideMark/>
          </w:tcPr>
          <w:p w:rsidR="00AE3B27" w:rsidRPr="00530122" w:rsidRDefault="00AE3B27" w:rsidP="00530122">
            <w:pPr>
              <w:spacing w:before="0"/>
              <w:jc w:val="left"/>
              <w:rPr>
                <w:rFonts w:cs="Arial"/>
                <w:color w:val="000000"/>
                <w:sz w:val="24"/>
                <w:szCs w:val="24"/>
              </w:rPr>
            </w:pPr>
            <w:r w:rsidRPr="00530122">
              <w:rPr>
                <w:rFonts w:cs="Arial"/>
                <w:color w:val="000000"/>
                <w:sz w:val="24"/>
                <w:szCs w:val="24"/>
              </w:rPr>
              <w:t> </w:t>
            </w:r>
          </w:p>
        </w:tc>
        <w:tc>
          <w:tcPr>
            <w:tcW w:w="2430" w:type="dxa"/>
            <w:gridSpan w:val="2"/>
            <w:tcBorders>
              <w:top w:val="nil"/>
              <w:left w:val="nil"/>
              <w:bottom w:val="nil"/>
              <w:right w:val="single" w:sz="4" w:space="0" w:color="auto"/>
            </w:tcBorders>
            <w:shd w:val="clear" w:color="auto" w:fill="auto"/>
            <w:noWrap/>
            <w:vAlign w:val="bottom"/>
            <w:hideMark/>
          </w:tcPr>
          <w:p w:rsidR="00AE3B27" w:rsidRPr="00530122" w:rsidRDefault="00AE3B27" w:rsidP="00530122">
            <w:pPr>
              <w:spacing w:before="0"/>
              <w:jc w:val="left"/>
              <w:rPr>
                <w:rFonts w:cs="Arial"/>
                <w:color w:val="000000"/>
                <w:sz w:val="24"/>
                <w:szCs w:val="24"/>
              </w:rPr>
            </w:pPr>
            <w:r w:rsidRPr="00530122">
              <w:rPr>
                <w:rFonts w:cs="Arial"/>
                <w:color w:val="000000"/>
                <w:sz w:val="24"/>
                <w:szCs w:val="24"/>
              </w:rPr>
              <w:t> </w:t>
            </w:r>
          </w:p>
        </w:tc>
        <w:tc>
          <w:tcPr>
            <w:tcW w:w="594" w:type="dxa"/>
            <w:gridSpan w:val="2"/>
            <w:tcBorders>
              <w:top w:val="nil"/>
              <w:left w:val="nil"/>
              <w:bottom w:val="nil"/>
              <w:right w:val="single" w:sz="4" w:space="0" w:color="auto"/>
            </w:tcBorders>
          </w:tcPr>
          <w:p w:rsidR="00AE3B27" w:rsidRPr="00530122" w:rsidRDefault="00AE3B27" w:rsidP="00530122">
            <w:pPr>
              <w:spacing w:before="0"/>
              <w:jc w:val="left"/>
              <w:rPr>
                <w:rFonts w:cs="Arial"/>
                <w:color w:val="000000"/>
                <w:sz w:val="24"/>
                <w:szCs w:val="24"/>
              </w:rPr>
            </w:pPr>
          </w:p>
        </w:tc>
        <w:tc>
          <w:tcPr>
            <w:tcW w:w="1206" w:type="dxa"/>
            <w:gridSpan w:val="3"/>
            <w:tcBorders>
              <w:top w:val="nil"/>
              <w:left w:val="nil"/>
              <w:bottom w:val="nil"/>
              <w:right w:val="single" w:sz="4" w:space="0" w:color="auto"/>
            </w:tcBorders>
          </w:tcPr>
          <w:p w:rsidR="00AE3B27" w:rsidRPr="00530122" w:rsidRDefault="00AE3B27" w:rsidP="00530122">
            <w:pPr>
              <w:spacing w:before="0"/>
              <w:jc w:val="left"/>
              <w:rPr>
                <w:rFonts w:cs="Arial"/>
                <w:color w:val="000000"/>
                <w:sz w:val="24"/>
                <w:szCs w:val="24"/>
              </w:rPr>
            </w:pPr>
          </w:p>
        </w:tc>
        <w:tc>
          <w:tcPr>
            <w:tcW w:w="810" w:type="dxa"/>
            <w:gridSpan w:val="2"/>
            <w:tcBorders>
              <w:top w:val="nil"/>
              <w:left w:val="nil"/>
              <w:bottom w:val="nil"/>
              <w:right w:val="single" w:sz="4" w:space="0" w:color="auto"/>
            </w:tcBorders>
          </w:tcPr>
          <w:p w:rsidR="00AE3B27" w:rsidRPr="00530122" w:rsidRDefault="00AE3B27" w:rsidP="00530122">
            <w:pPr>
              <w:spacing w:before="0"/>
              <w:jc w:val="left"/>
              <w:rPr>
                <w:rFonts w:cs="Arial"/>
                <w:color w:val="000000"/>
                <w:sz w:val="24"/>
                <w:szCs w:val="24"/>
              </w:rPr>
            </w:pPr>
          </w:p>
        </w:tc>
        <w:tc>
          <w:tcPr>
            <w:tcW w:w="1750" w:type="dxa"/>
            <w:tcBorders>
              <w:top w:val="nil"/>
              <w:left w:val="nil"/>
              <w:bottom w:val="nil"/>
              <w:right w:val="single" w:sz="4" w:space="0" w:color="auto"/>
            </w:tcBorders>
          </w:tcPr>
          <w:p w:rsidR="00AE3B27" w:rsidRPr="00530122" w:rsidRDefault="00AE3B27" w:rsidP="00530122">
            <w:pPr>
              <w:spacing w:before="0"/>
              <w:jc w:val="left"/>
              <w:rPr>
                <w:rFonts w:cs="Arial"/>
                <w:color w:val="000000"/>
                <w:sz w:val="24"/>
                <w:szCs w:val="24"/>
              </w:rPr>
            </w:pPr>
          </w:p>
        </w:tc>
      </w:tr>
      <w:tr w:rsidR="00AE3B27" w:rsidRPr="00530122" w:rsidTr="00AE3B27">
        <w:trPr>
          <w:gridAfter w:val="2"/>
          <w:wAfter w:w="1992" w:type="dxa"/>
          <w:trHeight w:val="300"/>
        </w:trPr>
        <w:tc>
          <w:tcPr>
            <w:tcW w:w="889" w:type="dxa"/>
            <w:tcBorders>
              <w:top w:val="nil"/>
              <w:left w:val="double" w:sz="6" w:space="0" w:color="auto"/>
              <w:bottom w:val="nil"/>
              <w:right w:val="single" w:sz="4" w:space="0" w:color="auto"/>
            </w:tcBorders>
            <w:shd w:val="clear" w:color="auto" w:fill="auto"/>
            <w:hideMark/>
          </w:tcPr>
          <w:p w:rsidR="00AE3B27" w:rsidRPr="00530122" w:rsidRDefault="00AE3B27" w:rsidP="00530122">
            <w:pPr>
              <w:spacing w:before="0"/>
              <w:jc w:val="left"/>
              <w:rPr>
                <w:rFonts w:cs="Arial"/>
                <w:color w:val="000000"/>
                <w:sz w:val="24"/>
                <w:szCs w:val="24"/>
              </w:rPr>
            </w:pPr>
            <w:r w:rsidRPr="00530122">
              <w:rPr>
                <w:rFonts w:cs="Arial"/>
                <w:color w:val="000000"/>
                <w:sz w:val="24"/>
                <w:szCs w:val="24"/>
              </w:rPr>
              <w:t> </w:t>
            </w:r>
          </w:p>
        </w:tc>
        <w:tc>
          <w:tcPr>
            <w:tcW w:w="4300" w:type="dxa"/>
            <w:tcBorders>
              <w:top w:val="nil"/>
              <w:left w:val="nil"/>
              <w:bottom w:val="nil"/>
              <w:right w:val="single" w:sz="4" w:space="0" w:color="auto"/>
            </w:tcBorders>
            <w:shd w:val="clear" w:color="auto" w:fill="auto"/>
            <w:hideMark/>
          </w:tcPr>
          <w:p w:rsidR="00AE3B27" w:rsidRPr="00530122" w:rsidRDefault="00AE3B27" w:rsidP="00530122">
            <w:pPr>
              <w:spacing w:before="0"/>
              <w:jc w:val="left"/>
              <w:rPr>
                <w:rFonts w:cs="Arial"/>
                <w:color w:val="000000"/>
                <w:sz w:val="24"/>
                <w:szCs w:val="24"/>
              </w:rPr>
            </w:pPr>
            <w:r w:rsidRPr="00530122">
              <w:rPr>
                <w:rFonts w:cs="Arial"/>
                <w:color w:val="000000"/>
                <w:sz w:val="24"/>
                <w:szCs w:val="24"/>
              </w:rPr>
              <w:t> </w:t>
            </w:r>
          </w:p>
        </w:tc>
        <w:tc>
          <w:tcPr>
            <w:tcW w:w="2551" w:type="dxa"/>
            <w:tcBorders>
              <w:top w:val="nil"/>
              <w:left w:val="nil"/>
              <w:bottom w:val="nil"/>
              <w:right w:val="single" w:sz="4" w:space="0" w:color="auto"/>
            </w:tcBorders>
            <w:shd w:val="clear" w:color="auto" w:fill="auto"/>
            <w:noWrap/>
            <w:vAlign w:val="bottom"/>
            <w:hideMark/>
          </w:tcPr>
          <w:p w:rsidR="00AE3B27" w:rsidRPr="00530122" w:rsidRDefault="00AE3B27" w:rsidP="00530122">
            <w:pPr>
              <w:spacing w:before="0"/>
              <w:jc w:val="center"/>
              <w:rPr>
                <w:rFonts w:cs="Arial"/>
                <w:color w:val="000000"/>
                <w:sz w:val="24"/>
                <w:szCs w:val="24"/>
              </w:rPr>
            </w:pPr>
            <w:r w:rsidRPr="00530122">
              <w:rPr>
                <w:rFonts w:cs="Arial"/>
                <w:color w:val="000000"/>
                <w:sz w:val="24"/>
                <w:szCs w:val="24"/>
              </w:rPr>
              <w:t>m'</w:t>
            </w:r>
          </w:p>
        </w:tc>
        <w:tc>
          <w:tcPr>
            <w:tcW w:w="2430" w:type="dxa"/>
            <w:gridSpan w:val="2"/>
            <w:tcBorders>
              <w:top w:val="nil"/>
              <w:left w:val="nil"/>
              <w:bottom w:val="nil"/>
              <w:right w:val="single" w:sz="4" w:space="0" w:color="auto"/>
            </w:tcBorders>
            <w:shd w:val="clear" w:color="auto" w:fill="auto"/>
            <w:noWrap/>
            <w:vAlign w:val="bottom"/>
            <w:hideMark/>
          </w:tcPr>
          <w:p w:rsidR="00AE3B27" w:rsidRPr="00530122" w:rsidRDefault="00AE3B27" w:rsidP="00530122">
            <w:pPr>
              <w:spacing w:before="0"/>
              <w:jc w:val="center"/>
              <w:rPr>
                <w:rFonts w:cs="Arial"/>
                <w:color w:val="000000"/>
                <w:sz w:val="24"/>
                <w:szCs w:val="24"/>
              </w:rPr>
            </w:pPr>
            <w:r w:rsidRPr="00530122">
              <w:rPr>
                <w:rFonts w:cs="Arial"/>
                <w:color w:val="000000"/>
                <w:sz w:val="24"/>
                <w:szCs w:val="24"/>
              </w:rPr>
              <w:t>77</w:t>
            </w:r>
          </w:p>
        </w:tc>
        <w:tc>
          <w:tcPr>
            <w:tcW w:w="594" w:type="dxa"/>
            <w:gridSpan w:val="2"/>
            <w:tcBorders>
              <w:top w:val="nil"/>
              <w:left w:val="nil"/>
              <w:bottom w:val="nil"/>
              <w:right w:val="single" w:sz="4" w:space="0" w:color="auto"/>
            </w:tcBorders>
          </w:tcPr>
          <w:p w:rsidR="00AE3B27" w:rsidRPr="00530122" w:rsidRDefault="00AE3B27" w:rsidP="00530122">
            <w:pPr>
              <w:spacing w:before="0"/>
              <w:jc w:val="center"/>
              <w:rPr>
                <w:rFonts w:cs="Arial"/>
                <w:color w:val="000000"/>
                <w:sz w:val="24"/>
                <w:szCs w:val="24"/>
              </w:rPr>
            </w:pPr>
          </w:p>
        </w:tc>
        <w:tc>
          <w:tcPr>
            <w:tcW w:w="1206" w:type="dxa"/>
            <w:gridSpan w:val="3"/>
            <w:tcBorders>
              <w:top w:val="nil"/>
              <w:left w:val="nil"/>
              <w:bottom w:val="nil"/>
              <w:right w:val="single" w:sz="4" w:space="0" w:color="auto"/>
            </w:tcBorders>
          </w:tcPr>
          <w:p w:rsidR="00AE3B27" w:rsidRPr="00530122" w:rsidRDefault="00AE3B27" w:rsidP="00530122">
            <w:pPr>
              <w:spacing w:before="0"/>
              <w:jc w:val="center"/>
              <w:rPr>
                <w:rFonts w:cs="Arial"/>
                <w:color w:val="000000"/>
                <w:sz w:val="24"/>
                <w:szCs w:val="24"/>
              </w:rPr>
            </w:pPr>
          </w:p>
        </w:tc>
        <w:tc>
          <w:tcPr>
            <w:tcW w:w="810" w:type="dxa"/>
            <w:gridSpan w:val="2"/>
            <w:tcBorders>
              <w:top w:val="nil"/>
              <w:left w:val="nil"/>
              <w:bottom w:val="nil"/>
              <w:right w:val="single" w:sz="4" w:space="0" w:color="auto"/>
            </w:tcBorders>
          </w:tcPr>
          <w:p w:rsidR="00AE3B27" w:rsidRPr="00530122" w:rsidRDefault="00AE3B27" w:rsidP="00530122">
            <w:pPr>
              <w:spacing w:before="0"/>
              <w:jc w:val="center"/>
              <w:rPr>
                <w:rFonts w:cs="Arial"/>
                <w:color w:val="000000"/>
                <w:sz w:val="24"/>
                <w:szCs w:val="24"/>
              </w:rPr>
            </w:pPr>
          </w:p>
        </w:tc>
        <w:tc>
          <w:tcPr>
            <w:tcW w:w="1750" w:type="dxa"/>
            <w:tcBorders>
              <w:top w:val="nil"/>
              <w:left w:val="nil"/>
              <w:bottom w:val="nil"/>
              <w:right w:val="single" w:sz="4" w:space="0" w:color="auto"/>
            </w:tcBorders>
          </w:tcPr>
          <w:p w:rsidR="00AE3B27" w:rsidRPr="00530122" w:rsidRDefault="00AE3B27" w:rsidP="00530122">
            <w:pPr>
              <w:spacing w:before="0"/>
              <w:jc w:val="center"/>
              <w:rPr>
                <w:rFonts w:cs="Arial"/>
                <w:color w:val="000000"/>
                <w:sz w:val="24"/>
                <w:szCs w:val="24"/>
              </w:rPr>
            </w:pPr>
          </w:p>
        </w:tc>
      </w:tr>
      <w:tr w:rsidR="00AE3B27" w:rsidRPr="00530122" w:rsidTr="00AE3B27">
        <w:trPr>
          <w:gridAfter w:val="2"/>
          <w:wAfter w:w="1992" w:type="dxa"/>
          <w:trHeight w:val="300"/>
        </w:trPr>
        <w:tc>
          <w:tcPr>
            <w:tcW w:w="889" w:type="dxa"/>
            <w:tcBorders>
              <w:top w:val="nil"/>
              <w:left w:val="double" w:sz="6" w:space="0" w:color="auto"/>
              <w:bottom w:val="nil"/>
              <w:right w:val="single" w:sz="4" w:space="0" w:color="auto"/>
            </w:tcBorders>
            <w:shd w:val="clear" w:color="000000" w:fill="BFBFBF"/>
            <w:hideMark/>
          </w:tcPr>
          <w:p w:rsidR="00AE3B27" w:rsidRPr="00530122" w:rsidRDefault="00AE3B27" w:rsidP="00530122">
            <w:pPr>
              <w:spacing w:before="0"/>
              <w:jc w:val="left"/>
              <w:rPr>
                <w:rFonts w:cs="Arial"/>
                <w:color w:val="000000"/>
                <w:sz w:val="24"/>
                <w:szCs w:val="24"/>
              </w:rPr>
            </w:pPr>
            <w:r w:rsidRPr="00530122">
              <w:rPr>
                <w:rFonts w:cs="Arial"/>
                <w:color w:val="000000"/>
                <w:sz w:val="24"/>
                <w:szCs w:val="24"/>
              </w:rPr>
              <w:t> </w:t>
            </w:r>
          </w:p>
        </w:tc>
        <w:tc>
          <w:tcPr>
            <w:tcW w:w="4300" w:type="dxa"/>
            <w:tcBorders>
              <w:top w:val="nil"/>
              <w:left w:val="nil"/>
              <w:bottom w:val="nil"/>
              <w:right w:val="single" w:sz="4" w:space="0" w:color="auto"/>
            </w:tcBorders>
            <w:shd w:val="clear" w:color="000000" w:fill="BFBFBF"/>
            <w:vAlign w:val="center"/>
            <w:hideMark/>
          </w:tcPr>
          <w:p w:rsidR="00AE3B27" w:rsidRPr="00530122" w:rsidRDefault="00AE3B27" w:rsidP="00530122">
            <w:pPr>
              <w:spacing w:before="0"/>
              <w:rPr>
                <w:rFonts w:cs="Arial"/>
                <w:b/>
                <w:bCs/>
                <w:color w:val="000000"/>
                <w:sz w:val="24"/>
                <w:szCs w:val="24"/>
              </w:rPr>
            </w:pPr>
            <w:r w:rsidRPr="00530122">
              <w:rPr>
                <w:rFonts w:cs="Arial"/>
                <w:b/>
                <w:bCs/>
                <w:color w:val="000000"/>
                <w:sz w:val="24"/>
                <w:szCs w:val="24"/>
              </w:rPr>
              <w:t>UKUPNO FEKALNA KANALIZACIJA</w:t>
            </w:r>
          </w:p>
        </w:tc>
        <w:tc>
          <w:tcPr>
            <w:tcW w:w="2551" w:type="dxa"/>
            <w:tcBorders>
              <w:top w:val="nil"/>
              <w:left w:val="nil"/>
              <w:bottom w:val="nil"/>
              <w:right w:val="single" w:sz="4" w:space="0" w:color="auto"/>
            </w:tcBorders>
            <w:shd w:val="clear" w:color="000000" w:fill="BFBFBF"/>
            <w:vAlign w:val="bottom"/>
            <w:hideMark/>
          </w:tcPr>
          <w:p w:rsidR="00AE3B27" w:rsidRPr="00530122" w:rsidRDefault="00AE3B27" w:rsidP="00530122">
            <w:pPr>
              <w:spacing w:before="0"/>
              <w:jc w:val="left"/>
              <w:rPr>
                <w:rFonts w:cs="Arial"/>
                <w:color w:val="000000"/>
                <w:sz w:val="24"/>
                <w:szCs w:val="24"/>
              </w:rPr>
            </w:pPr>
            <w:r w:rsidRPr="00530122">
              <w:rPr>
                <w:rFonts w:cs="Arial"/>
                <w:color w:val="000000"/>
                <w:sz w:val="24"/>
                <w:szCs w:val="24"/>
              </w:rPr>
              <w:t> </w:t>
            </w:r>
          </w:p>
        </w:tc>
        <w:tc>
          <w:tcPr>
            <w:tcW w:w="2430" w:type="dxa"/>
            <w:gridSpan w:val="2"/>
            <w:tcBorders>
              <w:top w:val="nil"/>
              <w:left w:val="nil"/>
              <w:bottom w:val="nil"/>
              <w:right w:val="single" w:sz="4" w:space="0" w:color="auto"/>
            </w:tcBorders>
            <w:shd w:val="clear" w:color="000000" w:fill="BFBFBF"/>
            <w:vAlign w:val="bottom"/>
            <w:hideMark/>
          </w:tcPr>
          <w:p w:rsidR="00AE3B27" w:rsidRPr="00530122" w:rsidRDefault="00AE3B27" w:rsidP="00530122">
            <w:pPr>
              <w:spacing w:before="0"/>
              <w:jc w:val="left"/>
              <w:rPr>
                <w:rFonts w:cs="Arial"/>
                <w:color w:val="000000"/>
                <w:sz w:val="24"/>
                <w:szCs w:val="24"/>
              </w:rPr>
            </w:pPr>
            <w:r w:rsidRPr="00530122">
              <w:rPr>
                <w:rFonts w:cs="Arial"/>
                <w:color w:val="000000"/>
                <w:sz w:val="24"/>
                <w:szCs w:val="24"/>
              </w:rPr>
              <w:t> </w:t>
            </w:r>
          </w:p>
        </w:tc>
        <w:tc>
          <w:tcPr>
            <w:tcW w:w="594" w:type="dxa"/>
            <w:gridSpan w:val="2"/>
            <w:tcBorders>
              <w:top w:val="nil"/>
              <w:left w:val="nil"/>
              <w:bottom w:val="nil"/>
              <w:right w:val="single" w:sz="4" w:space="0" w:color="auto"/>
            </w:tcBorders>
            <w:shd w:val="clear" w:color="000000" w:fill="BFBFBF"/>
          </w:tcPr>
          <w:p w:rsidR="00AE3B27" w:rsidRPr="00530122" w:rsidRDefault="00AE3B27" w:rsidP="00530122">
            <w:pPr>
              <w:spacing w:before="0"/>
              <w:jc w:val="left"/>
              <w:rPr>
                <w:rFonts w:cs="Arial"/>
                <w:color w:val="000000"/>
                <w:sz w:val="24"/>
                <w:szCs w:val="24"/>
              </w:rPr>
            </w:pPr>
          </w:p>
        </w:tc>
        <w:tc>
          <w:tcPr>
            <w:tcW w:w="1206" w:type="dxa"/>
            <w:gridSpan w:val="3"/>
            <w:tcBorders>
              <w:top w:val="nil"/>
              <w:left w:val="nil"/>
              <w:bottom w:val="nil"/>
              <w:right w:val="single" w:sz="4" w:space="0" w:color="auto"/>
            </w:tcBorders>
            <w:shd w:val="clear" w:color="000000" w:fill="BFBFBF"/>
          </w:tcPr>
          <w:p w:rsidR="00AE3B27" w:rsidRPr="00530122" w:rsidRDefault="00AE3B27" w:rsidP="00530122">
            <w:pPr>
              <w:spacing w:before="0"/>
              <w:jc w:val="left"/>
              <w:rPr>
                <w:rFonts w:cs="Arial"/>
                <w:color w:val="000000"/>
                <w:sz w:val="24"/>
                <w:szCs w:val="24"/>
              </w:rPr>
            </w:pPr>
          </w:p>
        </w:tc>
        <w:tc>
          <w:tcPr>
            <w:tcW w:w="810" w:type="dxa"/>
            <w:gridSpan w:val="2"/>
            <w:tcBorders>
              <w:top w:val="nil"/>
              <w:left w:val="nil"/>
              <w:bottom w:val="nil"/>
              <w:right w:val="single" w:sz="4" w:space="0" w:color="auto"/>
            </w:tcBorders>
            <w:shd w:val="clear" w:color="000000" w:fill="BFBFBF"/>
          </w:tcPr>
          <w:p w:rsidR="00AE3B27" w:rsidRPr="00530122" w:rsidRDefault="00AE3B27" w:rsidP="00530122">
            <w:pPr>
              <w:spacing w:before="0"/>
              <w:jc w:val="left"/>
              <w:rPr>
                <w:rFonts w:cs="Arial"/>
                <w:color w:val="000000"/>
                <w:sz w:val="24"/>
                <w:szCs w:val="24"/>
              </w:rPr>
            </w:pPr>
          </w:p>
        </w:tc>
        <w:tc>
          <w:tcPr>
            <w:tcW w:w="1750" w:type="dxa"/>
            <w:tcBorders>
              <w:top w:val="nil"/>
              <w:left w:val="nil"/>
              <w:bottom w:val="nil"/>
              <w:right w:val="single" w:sz="4" w:space="0" w:color="auto"/>
            </w:tcBorders>
            <w:shd w:val="clear" w:color="000000" w:fill="BFBFBF"/>
          </w:tcPr>
          <w:p w:rsidR="00AE3B27" w:rsidRPr="00530122" w:rsidRDefault="00AE3B27" w:rsidP="00530122">
            <w:pPr>
              <w:spacing w:before="0"/>
              <w:jc w:val="left"/>
              <w:rPr>
                <w:rFonts w:cs="Arial"/>
                <w:color w:val="000000"/>
                <w:sz w:val="24"/>
                <w:szCs w:val="24"/>
              </w:rPr>
            </w:pPr>
          </w:p>
        </w:tc>
      </w:tr>
      <w:tr w:rsidR="00AE3B27" w:rsidRPr="00530122" w:rsidTr="00AE3B27">
        <w:trPr>
          <w:gridAfter w:val="2"/>
          <w:wAfter w:w="1992" w:type="dxa"/>
          <w:trHeight w:val="300"/>
        </w:trPr>
        <w:tc>
          <w:tcPr>
            <w:tcW w:w="889" w:type="dxa"/>
            <w:tcBorders>
              <w:top w:val="nil"/>
              <w:left w:val="double" w:sz="6" w:space="0" w:color="auto"/>
              <w:bottom w:val="nil"/>
              <w:right w:val="single" w:sz="4" w:space="0" w:color="auto"/>
            </w:tcBorders>
            <w:shd w:val="clear" w:color="auto" w:fill="auto"/>
            <w:hideMark/>
          </w:tcPr>
          <w:p w:rsidR="00AE3B27" w:rsidRPr="00530122" w:rsidRDefault="00AE3B27" w:rsidP="00530122">
            <w:pPr>
              <w:spacing w:before="0"/>
              <w:jc w:val="left"/>
              <w:rPr>
                <w:rFonts w:cs="Arial"/>
                <w:color w:val="000000"/>
                <w:sz w:val="24"/>
                <w:szCs w:val="24"/>
              </w:rPr>
            </w:pPr>
            <w:r w:rsidRPr="00530122">
              <w:rPr>
                <w:rFonts w:cs="Arial"/>
                <w:color w:val="000000"/>
                <w:sz w:val="24"/>
                <w:szCs w:val="24"/>
              </w:rPr>
              <w:t> </w:t>
            </w:r>
          </w:p>
        </w:tc>
        <w:tc>
          <w:tcPr>
            <w:tcW w:w="4300" w:type="dxa"/>
            <w:tcBorders>
              <w:top w:val="nil"/>
              <w:left w:val="nil"/>
              <w:bottom w:val="nil"/>
              <w:right w:val="single" w:sz="4" w:space="0" w:color="auto"/>
            </w:tcBorders>
            <w:shd w:val="clear" w:color="auto" w:fill="auto"/>
            <w:hideMark/>
          </w:tcPr>
          <w:p w:rsidR="00AE3B27" w:rsidRPr="00530122" w:rsidRDefault="00AE3B27" w:rsidP="00530122">
            <w:pPr>
              <w:spacing w:before="0"/>
              <w:jc w:val="left"/>
              <w:rPr>
                <w:rFonts w:cs="Arial"/>
                <w:color w:val="000000"/>
                <w:sz w:val="24"/>
                <w:szCs w:val="24"/>
              </w:rPr>
            </w:pPr>
            <w:r w:rsidRPr="00530122">
              <w:rPr>
                <w:rFonts w:cs="Arial"/>
                <w:color w:val="000000"/>
                <w:sz w:val="24"/>
                <w:szCs w:val="24"/>
              </w:rPr>
              <w:t> </w:t>
            </w:r>
          </w:p>
        </w:tc>
        <w:tc>
          <w:tcPr>
            <w:tcW w:w="2551" w:type="dxa"/>
            <w:tcBorders>
              <w:top w:val="nil"/>
              <w:left w:val="nil"/>
              <w:bottom w:val="nil"/>
              <w:right w:val="single" w:sz="4" w:space="0" w:color="auto"/>
            </w:tcBorders>
            <w:shd w:val="clear" w:color="auto" w:fill="auto"/>
            <w:noWrap/>
            <w:vAlign w:val="bottom"/>
            <w:hideMark/>
          </w:tcPr>
          <w:p w:rsidR="00AE3B27" w:rsidRPr="00530122" w:rsidRDefault="00AE3B27" w:rsidP="00530122">
            <w:pPr>
              <w:spacing w:before="0"/>
              <w:jc w:val="left"/>
              <w:rPr>
                <w:rFonts w:cs="Arial"/>
                <w:color w:val="000000"/>
                <w:sz w:val="24"/>
                <w:szCs w:val="24"/>
              </w:rPr>
            </w:pPr>
            <w:r w:rsidRPr="00530122">
              <w:rPr>
                <w:rFonts w:cs="Arial"/>
                <w:color w:val="000000"/>
                <w:sz w:val="24"/>
                <w:szCs w:val="24"/>
              </w:rPr>
              <w:t> </w:t>
            </w:r>
          </w:p>
        </w:tc>
        <w:tc>
          <w:tcPr>
            <w:tcW w:w="2430" w:type="dxa"/>
            <w:gridSpan w:val="2"/>
            <w:tcBorders>
              <w:top w:val="nil"/>
              <w:left w:val="nil"/>
              <w:bottom w:val="nil"/>
              <w:right w:val="single" w:sz="4" w:space="0" w:color="auto"/>
            </w:tcBorders>
            <w:shd w:val="clear" w:color="auto" w:fill="auto"/>
            <w:noWrap/>
            <w:vAlign w:val="bottom"/>
            <w:hideMark/>
          </w:tcPr>
          <w:p w:rsidR="00AE3B27" w:rsidRPr="00530122" w:rsidRDefault="00AE3B27" w:rsidP="00530122">
            <w:pPr>
              <w:spacing w:before="0"/>
              <w:jc w:val="left"/>
              <w:rPr>
                <w:rFonts w:cs="Arial"/>
                <w:color w:val="000000"/>
                <w:sz w:val="24"/>
                <w:szCs w:val="24"/>
              </w:rPr>
            </w:pPr>
            <w:r w:rsidRPr="00530122">
              <w:rPr>
                <w:rFonts w:cs="Arial"/>
                <w:color w:val="000000"/>
                <w:sz w:val="24"/>
                <w:szCs w:val="24"/>
              </w:rPr>
              <w:t> </w:t>
            </w:r>
          </w:p>
        </w:tc>
        <w:tc>
          <w:tcPr>
            <w:tcW w:w="594" w:type="dxa"/>
            <w:gridSpan w:val="2"/>
            <w:tcBorders>
              <w:top w:val="nil"/>
              <w:left w:val="nil"/>
              <w:bottom w:val="nil"/>
              <w:right w:val="single" w:sz="4" w:space="0" w:color="auto"/>
            </w:tcBorders>
          </w:tcPr>
          <w:p w:rsidR="00AE3B27" w:rsidRPr="00530122" w:rsidRDefault="00AE3B27" w:rsidP="00530122">
            <w:pPr>
              <w:spacing w:before="0"/>
              <w:jc w:val="left"/>
              <w:rPr>
                <w:rFonts w:cs="Arial"/>
                <w:color w:val="000000"/>
                <w:sz w:val="24"/>
                <w:szCs w:val="24"/>
              </w:rPr>
            </w:pPr>
          </w:p>
        </w:tc>
        <w:tc>
          <w:tcPr>
            <w:tcW w:w="1206" w:type="dxa"/>
            <w:gridSpan w:val="3"/>
            <w:tcBorders>
              <w:top w:val="nil"/>
              <w:left w:val="nil"/>
              <w:bottom w:val="nil"/>
              <w:right w:val="single" w:sz="4" w:space="0" w:color="auto"/>
            </w:tcBorders>
          </w:tcPr>
          <w:p w:rsidR="00AE3B27" w:rsidRPr="00530122" w:rsidRDefault="00AE3B27" w:rsidP="00530122">
            <w:pPr>
              <w:spacing w:before="0"/>
              <w:jc w:val="left"/>
              <w:rPr>
                <w:rFonts w:cs="Arial"/>
                <w:color w:val="000000"/>
                <w:sz w:val="24"/>
                <w:szCs w:val="24"/>
              </w:rPr>
            </w:pPr>
          </w:p>
        </w:tc>
        <w:tc>
          <w:tcPr>
            <w:tcW w:w="810" w:type="dxa"/>
            <w:gridSpan w:val="2"/>
            <w:tcBorders>
              <w:top w:val="nil"/>
              <w:left w:val="nil"/>
              <w:bottom w:val="nil"/>
              <w:right w:val="single" w:sz="4" w:space="0" w:color="auto"/>
            </w:tcBorders>
          </w:tcPr>
          <w:p w:rsidR="00AE3B27" w:rsidRPr="00530122" w:rsidRDefault="00AE3B27" w:rsidP="00530122">
            <w:pPr>
              <w:spacing w:before="0"/>
              <w:jc w:val="left"/>
              <w:rPr>
                <w:rFonts w:cs="Arial"/>
                <w:color w:val="000000"/>
                <w:sz w:val="24"/>
                <w:szCs w:val="24"/>
              </w:rPr>
            </w:pPr>
          </w:p>
        </w:tc>
        <w:tc>
          <w:tcPr>
            <w:tcW w:w="1750" w:type="dxa"/>
            <w:tcBorders>
              <w:top w:val="nil"/>
              <w:left w:val="nil"/>
              <w:bottom w:val="nil"/>
              <w:right w:val="single" w:sz="4" w:space="0" w:color="auto"/>
            </w:tcBorders>
          </w:tcPr>
          <w:p w:rsidR="00AE3B27" w:rsidRPr="00530122" w:rsidRDefault="00AE3B27" w:rsidP="00530122">
            <w:pPr>
              <w:spacing w:before="0"/>
              <w:jc w:val="left"/>
              <w:rPr>
                <w:rFonts w:cs="Arial"/>
                <w:color w:val="000000"/>
                <w:sz w:val="24"/>
                <w:szCs w:val="24"/>
              </w:rPr>
            </w:pPr>
          </w:p>
        </w:tc>
      </w:tr>
      <w:tr w:rsidR="00AE3B27" w:rsidRPr="00530122" w:rsidTr="00AE3B27">
        <w:trPr>
          <w:gridAfter w:val="2"/>
          <w:wAfter w:w="1992" w:type="dxa"/>
          <w:trHeight w:val="300"/>
        </w:trPr>
        <w:tc>
          <w:tcPr>
            <w:tcW w:w="889" w:type="dxa"/>
            <w:tcBorders>
              <w:top w:val="nil"/>
              <w:left w:val="double" w:sz="6" w:space="0" w:color="auto"/>
              <w:bottom w:val="nil"/>
              <w:right w:val="single" w:sz="4" w:space="0" w:color="auto"/>
            </w:tcBorders>
            <w:shd w:val="clear" w:color="000000" w:fill="D9D9D9"/>
            <w:hideMark/>
          </w:tcPr>
          <w:p w:rsidR="00AE3B27" w:rsidRPr="00530122" w:rsidRDefault="00AE3B27" w:rsidP="00530122">
            <w:pPr>
              <w:spacing w:before="0"/>
              <w:jc w:val="left"/>
              <w:rPr>
                <w:rFonts w:cs="Arial"/>
                <w:b/>
                <w:bCs/>
                <w:color w:val="000000"/>
                <w:sz w:val="24"/>
                <w:szCs w:val="24"/>
              </w:rPr>
            </w:pPr>
            <w:r w:rsidRPr="00530122">
              <w:rPr>
                <w:rFonts w:cs="Arial"/>
                <w:b/>
                <w:bCs/>
                <w:color w:val="000000"/>
                <w:sz w:val="24"/>
                <w:szCs w:val="24"/>
              </w:rPr>
              <w:t>4.5</w:t>
            </w:r>
          </w:p>
        </w:tc>
        <w:tc>
          <w:tcPr>
            <w:tcW w:w="4300" w:type="dxa"/>
            <w:tcBorders>
              <w:top w:val="nil"/>
              <w:left w:val="nil"/>
              <w:bottom w:val="nil"/>
              <w:right w:val="single" w:sz="4" w:space="0" w:color="auto"/>
            </w:tcBorders>
            <w:shd w:val="clear" w:color="000000" w:fill="D9D9D9"/>
            <w:vAlign w:val="center"/>
            <w:hideMark/>
          </w:tcPr>
          <w:p w:rsidR="00AE3B27" w:rsidRPr="00530122" w:rsidRDefault="00AE3B27" w:rsidP="00530122">
            <w:pPr>
              <w:spacing w:before="0"/>
              <w:rPr>
                <w:rFonts w:cs="Arial"/>
                <w:b/>
                <w:bCs/>
                <w:color w:val="000000"/>
                <w:sz w:val="24"/>
                <w:szCs w:val="24"/>
              </w:rPr>
            </w:pPr>
            <w:r w:rsidRPr="00530122">
              <w:rPr>
                <w:rFonts w:cs="Arial"/>
                <w:b/>
                <w:bCs/>
                <w:color w:val="000000"/>
                <w:sz w:val="24"/>
                <w:szCs w:val="24"/>
              </w:rPr>
              <w:t>SANITARIJE</w:t>
            </w:r>
          </w:p>
        </w:tc>
        <w:tc>
          <w:tcPr>
            <w:tcW w:w="2551" w:type="dxa"/>
            <w:tcBorders>
              <w:top w:val="nil"/>
              <w:left w:val="nil"/>
              <w:bottom w:val="nil"/>
              <w:right w:val="single" w:sz="4" w:space="0" w:color="auto"/>
            </w:tcBorders>
            <w:shd w:val="clear" w:color="000000" w:fill="D9D9D9"/>
            <w:vAlign w:val="bottom"/>
            <w:hideMark/>
          </w:tcPr>
          <w:p w:rsidR="00AE3B27" w:rsidRPr="00530122" w:rsidRDefault="00AE3B27" w:rsidP="00530122">
            <w:pPr>
              <w:spacing w:before="0"/>
              <w:jc w:val="left"/>
              <w:rPr>
                <w:rFonts w:cs="Arial"/>
                <w:color w:val="000000"/>
                <w:sz w:val="24"/>
                <w:szCs w:val="24"/>
              </w:rPr>
            </w:pPr>
            <w:r w:rsidRPr="00530122">
              <w:rPr>
                <w:rFonts w:cs="Arial"/>
                <w:color w:val="000000"/>
                <w:sz w:val="24"/>
                <w:szCs w:val="24"/>
              </w:rPr>
              <w:t> </w:t>
            </w:r>
          </w:p>
        </w:tc>
        <w:tc>
          <w:tcPr>
            <w:tcW w:w="2430" w:type="dxa"/>
            <w:gridSpan w:val="2"/>
            <w:tcBorders>
              <w:top w:val="nil"/>
              <w:left w:val="nil"/>
              <w:bottom w:val="nil"/>
              <w:right w:val="single" w:sz="4" w:space="0" w:color="auto"/>
            </w:tcBorders>
            <w:shd w:val="clear" w:color="000000" w:fill="D9D9D9"/>
            <w:vAlign w:val="bottom"/>
            <w:hideMark/>
          </w:tcPr>
          <w:p w:rsidR="00AE3B27" w:rsidRPr="00530122" w:rsidRDefault="00AE3B27" w:rsidP="00530122">
            <w:pPr>
              <w:spacing w:before="0"/>
              <w:jc w:val="left"/>
              <w:rPr>
                <w:rFonts w:cs="Arial"/>
                <w:color w:val="000000"/>
                <w:sz w:val="24"/>
                <w:szCs w:val="24"/>
              </w:rPr>
            </w:pPr>
            <w:r w:rsidRPr="00530122">
              <w:rPr>
                <w:rFonts w:cs="Arial"/>
                <w:color w:val="000000"/>
                <w:sz w:val="24"/>
                <w:szCs w:val="24"/>
              </w:rPr>
              <w:t> </w:t>
            </w:r>
          </w:p>
        </w:tc>
        <w:tc>
          <w:tcPr>
            <w:tcW w:w="594" w:type="dxa"/>
            <w:gridSpan w:val="2"/>
            <w:tcBorders>
              <w:top w:val="nil"/>
              <w:left w:val="nil"/>
              <w:bottom w:val="nil"/>
              <w:right w:val="single" w:sz="4" w:space="0" w:color="auto"/>
            </w:tcBorders>
            <w:shd w:val="clear" w:color="000000" w:fill="D9D9D9"/>
          </w:tcPr>
          <w:p w:rsidR="00AE3B27" w:rsidRPr="00530122" w:rsidRDefault="00AE3B27" w:rsidP="00530122">
            <w:pPr>
              <w:spacing w:before="0"/>
              <w:jc w:val="left"/>
              <w:rPr>
                <w:rFonts w:cs="Arial"/>
                <w:color w:val="000000"/>
                <w:sz w:val="24"/>
                <w:szCs w:val="24"/>
              </w:rPr>
            </w:pPr>
          </w:p>
        </w:tc>
        <w:tc>
          <w:tcPr>
            <w:tcW w:w="1206" w:type="dxa"/>
            <w:gridSpan w:val="3"/>
            <w:tcBorders>
              <w:top w:val="nil"/>
              <w:left w:val="nil"/>
              <w:bottom w:val="nil"/>
              <w:right w:val="single" w:sz="4" w:space="0" w:color="auto"/>
            </w:tcBorders>
            <w:shd w:val="clear" w:color="000000" w:fill="D9D9D9"/>
          </w:tcPr>
          <w:p w:rsidR="00AE3B27" w:rsidRPr="00530122" w:rsidRDefault="00AE3B27" w:rsidP="00530122">
            <w:pPr>
              <w:spacing w:before="0"/>
              <w:jc w:val="left"/>
              <w:rPr>
                <w:rFonts w:cs="Arial"/>
                <w:color w:val="000000"/>
                <w:sz w:val="24"/>
                <w:szCs w:val="24"/>
              </w:rPr>
            </w:pPr>
          </w:p>
        </w:tc>
        <w:tc>
          <w:tcPr>
            <w:tcW w:w="810" w:type="dxa"/>
            <w:gridSpan w:val="2"/>
            <w:tcBorders>
              <w:top w:val="nil"/>
              <w:left w:val="nil"/>
              <w:bottom w:val="nil"/>
              <w:right w:val="single" w:sz="4" w:space="0" w:color="auto"/>
            </w:tcBorders>
            <w:shd w:val="clear" w:color="000000" w:fill="D9D9D9"/>
          </w:tcPr>
          <w:p w:rsidR="00AE3B27" w:rsidRPr="00530122" w:rsidRDefault="00AE3B27" w:rsidP="00530122">
            <w:pPr>
              <w:spacing w:before="0"/>
              <w:jc w:val="left"/>
              <w:rPr>
                <w:rFonts w:cs="Arial"/>
                <w:color w:val="000000"/>
                <w:sz w:val="24"/>
                <w:szCs w:val="24"/>
              </w:rPr>
            </w:pPr>
          </w:p>
        </w:tc>
        <w:tc>
          <w:tcPr>
            <w:tcW w:w="1750" w:type="dxa"/>
            <w:tcBorders>
              <w:top w:val="nil"/>
              <w:left w:val="nil"/>
              <w:bottom w:val="nil"/>
              <w:right w:val="single" w:sz="4" w:space="0" w:color="auto"/>
            </w:tcBorders>
            <w:shd w:val="clear" w:color="000000" w:fill="D9D9D9"/>
          </w:tcPr>
          <w:p w:rsidR="00AE3B27" w:rsidRPr="00530122" w:rsidRDefault="00AE3B27" w:rsidP="00530122">
            <w:pPr>
              <w:spacing w:before="0"/>
              <w:jc w:val="left"/>
              <w:rPr>
                <w:rFonts w:cs="Arial"/>
                <w:color w:val="000000"/>
                <w:sz w:val="24"/>
                <w:szCs w:val="24"/>
              </w:rPr>
            </w:pPr>
          </w:p>
        </w:tc>
      </w:tr>
      <w:tr w:rsidR="00AE3B27" w:rsidRPr="00530122" w:rsidTr="00AE3B27">
        <w:trPr>
          <w:gridAfter w:val="2"/>
          <w:wAfter w:w="1992" w:type="dxa"/>
          <w:trHeight w:val="300"/>
        </w:trPr>
        <w:tc>
          <w:tcPr>
            <w:tcW w:w="889" w:type="dxa"/>
            <w:tcBorders>
              <w:top w:val="nil"/>
              <w:left w:val="double" w:sz="6" w:space="0" w:color="auto"/>
              <w:bottom w:val="nil"/>
              <w:right w:val="single" w:sz="4" w:space="0" w:color="auto"/>
            </w:tcBorders>
            <w:shd w:val="clear" w:color="auto" w:fill="auto"/>
            <w:hideMark/>
          </w:tcPr>
          <w:p w:rsidR="00AE3B27" w:rsidRPr="00530122" w:rsidRDefault="00AE3B27" w:rsidP="00530122">
            <w:pPr>
              <w:spacing w:before="0"/>
              <w:jc w:val="left"/>
              <w:rPr>
                <w:rFonts w:cs="Arial"/>
                <w:color w:val="000000"/>
                <w:sz w:val="24"/>
                <w:szCs w:val="24"/>
              </w:rPr>
            </w:pPr>
            <w:r w:rsidRPr="00530122">
              <w:rPr>
                <w:rFonts w:cs="Arial"/>
                <w:color w:val="000000"/>
                <w:sz w:val="24"/>
                <w:szCs w:val="24"/>
              </w:rPr>
              <w:t>4.5.1.</w:t>
            </w:r>
          </w:p>
        </w:tc>
        <w:tc>
          <w:tcPr>
            <w:tcW w:w="4300" w:type="dxa"/>
            <w:tcBorders>
              <w:top w:val="nil"/>
              <w:left w:val="nil"/>
              <w:bottom w:val="nil"/>
              <w:right w:val="single" w:sz="4" w:space="0" w:color="auto"/>
            </w:tcBorders>
            <w:shd w:val="clear" w:color="auto" w:fill="auto"/>
            <w:vAlign w:val="center"/>
            <w:hideMark/>
          </w:tcPr>
          <w:p w:rsidR="00AE3B27" w:rsidRPr="00530122" w:rsidRDefault="00AE3B27" w:rsidP="00530122">
            <w:pPr>
              <w:spacing w:before="0"/>
              <w:rPr>
                <w:rFonts w:cs="Arial"/>
                <w:b/>
                <w:bCs/>
                <w:color w:val="000000"/>
                <w:sz w:val="24"/>
                <w:szCs w:val="24"/>
              </w:rPr>
            </w:pPr>
            <w:r w:rsidRPr="00530122">
              <w:rPr>
                <w:rFonts w:cs="Arial"/>
                <w:b/>
                <w:bCs/>
                <w:color w:val="000000"/>
                <w:sz w:val="24"/>
                <w:szCs w:val="24"/>
              </w:rPr>
              <w:t>Umivaonik</w:t>
            </w:r>
          </w:p>
        </w:tc>
        <w:tc>
          <w:tcPr>
            <w:tcW w:w="2551" w:type="dxa"/>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left"/>
              <w:rPr>
                <w:rFonts w:cs="Arial"/>
                <w:color w:val="000000"/>
                <w:sz w:val="24"/>
                <w:szCs w:val="24"/>
              </w:rPr>
            </w:pPr>
            <w:r w:rsidRPr="00530122">
              <w:rPr>
                <w:rFonts w:cs="Arial"/>
                <w:color w:val="000000"/>
                <w:sz w:val="24"/>
                <w:szCs w:val="24"/>
              </w:rPr>
              <w:t> </w:t>
            </w:r>
          </w:p>
        </w:tc>
        <w:tc>
          <w:tcPr>
            <w:tcW w:w="2430" w:type="dxa"/>
            <w:gridSpan w:val="2"/>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left"/>
              <w:rPr>
                <w:rFonts w:cs="Arial"/>
                <w:color w:val="000000"/>
                <w:sz w:val="24"/>
                <w:szCs w:val="24"/>
              </w:rPr>
            </w:pPr>
            <w:r w:rsidRPr="00530122">
              <w:rPr>
                <w:rFonts w:cs="Arial"/>
                <w:color w:val="000000"/>
                <w:sz w:val="24"/>
                <w:szCs w:val="24"/>
              </w:rPr>
              <w:t> </w:t>
            </w:r>
          </w:p>
        </w:tc>
        <w:tc>
          <w:tcPr>
            <w:tcW w:w="594" w:type="dxa"/>
            <w:gridSpan w:val="2"/>
            <w:tcBorders>
              <w:top w:val="nil"/>
              <w:left w:val="nil"/>
              <w:bottom w:val="nil"/>
              <w:right w:val="single" w:sz="4" w:space="0" w:color="auto"/>
            </w:tcBorders>
          </w:tcPr>
          <w:p w:rsidR="00AE3B27" w:rsidRPr="00530122" w:rsidRDefault="00AE3B27" w:rsidP="00530122">
            <w:pPr>
              <w:spacing w:before="0"/>
              <w:jc w:val="left"/>
              <w:rPr>
                <w:rFonts w:cs="Arial"/>
                <w:color w:val="000000"/>
                <w:sz w:val="24"/>
                <w:szCs w:val="24"/>
              </w:rPr>
            </w:pPr>
          </w:p>
        </w:tc>
        <w:tc>
          <w:tcPr>
            <w:tcW w:w="1206" w:type="dxa"/>
            <w:gridSpan w:val="3"/>
            <w:tcBorders>
              <w:top w:val="nil"/>
              <w:left w:val="nil"/>
              <w:bottom w:val="nil"/>
              <w:right w:val="single" w:sz="4" w:space="0" w:color="auto"/>
            </w:tcBorders>
          </w:tcPr>
          <w:p w:rsidR="00AE3B27" w:rsidRPr="00530122" w:rsidRDefault="00AE3B27" w:rsidP="00530122">
            <w:pPr>
              <w:spacing w:before="0"/>
              <w:jc w:val="left"/>
              <w:rPr>
                <w:rFonts w:cs="Arial"/>
                <w:color w:val="000000"/>
                <w:sz w:val="24"/>
                <w:szCs w:val="24"/>
              </w:rPr>
            </w:pPr>
          </w:p>
        </w:tc>
        <w:tc>
          <w:tcPr>
            <w:tcW w:w="810" w:type="dxa"/>
            <w:gridSpan w:val="2"/>
            <w:tcBorders>
              <w:top w:val="nil"/>
              <w:left w:val="nil"/>
              <w:bottom w:val="nil"/>
              <w:right w:val="single" w:sz="4" w:space="0" w:color="auto"/>
            </w:tcBorders>
          </w:tcPr>
          <w:p w:rsidR="00AE3B27" w:rsidRPr="00530122" w:rsidRDefault="00AE3B27" w:rsidP="00530122">
            <w:pPr>
              <w:spacing w:before="0"/>
              <w:jc w:val="left"/>
              <w:rPr>
                <w:rFonts w:cs="Arial"/>
                <w:color w:val="000000"/>
                <w:sz w:val="24"/>
                <w:szCs w:val="24"/>
              </w:rPr>
            </w:pPr>
          </w:p>
        </w:tc>
        <w:tc>
          <w:tcPr>
            <w:tcW w:w="1750" w:type="dxa"/>
            <w:tcBorders>
              <w:top w:val="nil"/>
              <w:left w:val="nil"/>
              <w:bottom w:val="nil"/>
              <w:right w:val="single" w:sz="4" w:space="0" w:color="auto"/>
            </w:tcBorders>
          </w:tcPr>
          <w:p w:rsidR="00AE3B27" w:rsidRPr="00530122" w:rsidRDefault="00AE3B27" w:rsidP="00530122">
            <w:pPr>
              <w:spacing w:before="0"/>
              <w:jc w:val="left"/>
              <w:rPr>
                <w:rFonts w:cs="Arial"/>
                <w:color w:val="000000"/>
                <w:sz w:val="24"/>
                <w:szCs w:val="24"/>
              </w:rPr>
            </w:pPr>
          </w:p>
        </w:tc>
      </w:tr>
      <w:tr w:rsidR="00AE3B27" w:rsidRPr="00530122" w:rsidTr="00AE3B27">
        <w:trPr>
          <w:gridAfter w:val="2"/>
          <w:wAfter w:w="1992" w:type="dxa"/>
          <w:trHeight w:val="1140"/>
        </w:trPr>
        <w:tc>
          <w:tcPr>
            <w:tcW w:w="889" w:type="dxa"/>
            <w:vMerge w:val="restart"/>
            <w:tcBorders>
              <w:top w:val="nil"/>
              <w:left w:val="double" w:sz="6" w:space="0" w:color="auto"/>
              <w:bottom w:val="nil"/>
              <w:right w:val="single" w:sz="4" w:space="0" w:color="auto"/>
            </w:tcBorders>
            <w:shd w:val="clear" w:color="auto" w:fill="auto"/>
            <w:hideMark/>
          </w:tcPr>
          <w:p w:rsidR="00AE3B27" w:rsidRPr="00530122" w:rsidRDefault="00AE3B27" w:rsidP="00530122">
            <w:pPr>
              <w:spacing w:before="0"/>
              <w:jc w:val="left"/>
              <w:rPr>
                <w:rFonts w:cs="Arial"/>
                <w:color w:val="000000"/>
                <w:sz w:val="24"/>
                <w:szCs w:val="24"/>
              </w:rPr>
            </w:pPr>
            <w:r w:rsidRPr="00530122">
              <w:rPr>
                <w:rFonts w:cs="Arial"/>
                <w:color w:val="000000"/>
                <w:sz w:val="24"/>
                <w:szCs w:val="24"/>
              </w:rPr>
              <w:t> </w:t>
            </w:r>
          </w:p>
        </w:tc>
        <w:tc>
          <w:tcPr>
            <w:tcW w:w="4300" w:type="dxa"/>
            <w:tcBorders>
              <w:top w:val="nil"/>
              <w:left w:val="nil"/>
              <w:bottom w:val="nil"/>
              <w:right w:val="single" w:sz="4" w:space="0" w:color="auto"/>
            </w:tcBorders>
            <w:shd w:val="clear" w:color="auto" w:fill="auto"/>
            <w:vAlign w:val="center"/>
            <w:hideMark/>
          </w:tcPr>
          <w:p w:rsidR="00AE3B27" w:rsidRPr="00530122" w:rsidRDefault="00AE3B27" w:rsidP="00530122">
            <w:pPr>
              <w:spacing w:before="0"/>
              <w:rPr>
                <w:rFonts w:cs="Arial"/>
                <w:color w:val="000000"/>
                <w:sz w:val="24"/>
                <w:szCs w:val="24"/>
              </w:rPr>
            </w:pPr>
            <w:r w:rsidRPr="00530122">
              <w:rPr>
                <w:rFonts w:cs="Arial"/>
                <w:color w:val="000000"/>
                <w:sz w:val="24"/>
                <w:szCs w:val="24"/>
              </w:rPr>
              <w:t>Nabavka i montaža umivaonika 60x48 cm od fajansa velike čvrstoće, boje prema enterijeru, sa sledećom pratećom opremom:</w:t>
            </w:r>
          </w:p>
        </w:tc>
        <w:tc>
          <w:tcPr>
            <w:tcW w:w="2551" w:type="dxa"/>
            <w:vMerge w:val="restart"/>
            <w:tcBorders>
              <w:top w:val="nil"/>
              <w:left w:val="single" w:sz="4" w:space="0" w:color="auto"/>
              <w:bottom w:val="nil"/>
              <w:right w:val="single" w:sz="4" w:space="0" w:color="auto"/>
            </w:tcBorders>
            <w:shd w:val="clear" w:color="auto" w:fill="auto"/>
            <w:vAlign w:val="bottom"/>
            <w:hideMark/>
          </w:tcPr>
          <w:p w:rsidR="00AE3B27" w:rsidRPr="00530122" w:rsidRDefault="00AE3B27" w:rsidP="00530122">
            <w:pPr>
              <w:spacing w:before="0"/>
              <w:jc w:val="left"/>
              <w:rPr>
                <w:rFonts w:cs="Arial"/>
                <w:color w:val="000000"/>
                <w:sz w:val="24"/>
                <w:szCs w:val="24"/>
              </w:rPr>
            </w:pPr>
            <w:r w:rsidRPr="00530122">
              <w:rPr>
                <w:rFonts w:cs="Arial"/>
                <w:color w:val="000000"/>
                <w:sz w:val="24"/>
                <w:szCs w:val="24"/>
              </w:rPr>
              <w:t> </w:t>
            </w:r>
          </w:p>
        </w:tc>
        <w:tc>
          <w:tcPr>
            <w:tcW w:w="2430" w:type="dxa"/>
            <w:gridSpan w:val="2"/>
            <w:vMerge w:val="restart"/>
            <w:tcBorders>
              <w:top w:val="nil"/>
              <w:left w:val="single" w:sz="4" w:space="0" w:color="auto"/>
              <w:bottom w:val="nil"/>
              <w:right w:val="single" w:sz="4" w:space="0" w:color="auto"/>
            </w:tcBorders>
            <w:shd w:val="clear" w:color="auto" w:fill="auto"/>
            <w:vAlign w:val="bottom"/>
            <w:hideMark/>
          </w:tcPr>
          <w:p w:rsidR="00AE3B27" w:rsidRPr="00530122" w:rsidRDefault="00AE3B27" w:rsidP="00530122">
            <w:pPr>
              <w:spacing w:before="0"/>
              <w:jc w:val="left"/>
              <w:rPr>
                <w:rFonts w:cs="Arial"/>
                <w:color w:val="000000"/>
                <w:sz w:val="24"/>
                <w:szCs w:val="24"/>
              </w:rPr>
            </w:pPr>
            <w:r w:rsidRPr="00530122">
              <w:rPr>
                <w:rFonts w:cs="Arial"/>
                <w:color w:val="000000"/>
                <w:sz w:val="24"/>
                <w:szCs w:val="24"/>
              </w:rPr>
              <w:t> </w:t>
            </w:r>
          </w:p>
        </w:tc>
        <w:tc>
          <w:tcPr>
            <w:tcW w:w="594" w:type="dxa"/>
            <w:gridSpan w:val="2"/>
            <w:tcBorders>
              <w:top w:val="nil"/>
              <w:left w:val="single" w:sz="4" w:space="0" w:color="auto"/>
              <w:bottom w:val="nil"/>
              <w:right w:val="single" w:sz="4" w:space="0" w:color="auto"/>
            </w:tcBorders>
          </w:tcPr>
          <w:p w:rsidR="00AE3B27" w:rsidRPr="00530122" w:rsidRDefault="00AE3B27" w:rsidP="00530122">
            <w:pPr>
              <w:spacing w:before="0"/>
              <w:jc w:val="left"/>
              <w:rPr>
                <w:rFonts w:cs="Arial"/>
                <w:color w:val="000000"/>
                <w:sz w:val="24"/>
                <w:szCs w:val="24"/>
              </w:rPr>
            </w:pPr>
          </w:p>
        </w:tc>
        <w:tc>
          <w:tcPr>
            <w:tcW w:w="1206" w:type="dxa"/>
            <w:gridSpan w:val="3"/>
            <w:tcBorders>
              <w:top w:val="nil"/>
              <w:left w:val="single" w:sz="4" w:space="0" w:color="auto"/>
              <w:bottom w:val="nil"/>
              <w:right w:val="single" w:sz="4" w:space="0" w:color="auto"/>
            </w:tcBorders>
          </w:tcPr>
          <w:p w:rsidR="00AE3B27" w:rsidRPr="00530122" w:rsidRDefault="00AE3B27" w:rsidP="00530122">
            <w:pPr>
              <w:spacing w:before="0"/>
              <w:jc w:val="left"/>
              <w:rPr>
                <w:rFonts w:cs="Arial"/>
                <w:color w:val="000000"/>
                <w:sz w:val="24"/>
                <w:szCs w:val="24"/>
              </w:rPr>
            </w:pPr>
          </w:p>
        </w:tc>
        <w:tc>
          <w:tcPr>
            <w:tcW w:w="810" w:type="dxa"/>
            <w:gridSpan w:val="2"/>
            <w:tcBorders>
              <w:top w:val="nil"/>
              <w:left w:val="single" w:sz="4" w:space="0" w:color="auto"/>
              <w:bottom w:val="nil"/>
              <w:right w:val="single" w:sz="4" w:space="0" w:color="auto"/>
            </w:tcBorders>
          </w:tcPr>
          <w:p w:rsidR="00AE3B27" w:rsidRPr="00530122" w:rsidRDefault="00AE3B27" w:rsidP="00530122">
            <w:pPr>
              <w:spacing w:before="0"/>
              <w:jc w:val="left"/>
              <w:rPr>
                <w:rFonts w:cs="Arial"/>
                <w:color w:val="000000"/>
                <w:sz w:val="24"/>
                <w:szCs w:val="24"/>
              </w:rPr>
            </w:pPr>
          </w:p>
        </w:tc>
        <w:tc>
          <w:tcPr>
            <w:tcW w:w="1750" w:type="dxa"/>
            <w:tcBorders>
              <w:top w:val="nil"/>
              <w:left w:val="single" w:sz="4" w:space="0" w:color="auto"/>
              <w:bottom w:val="nil"/>
              <w:right w:val="single" w:sz="4" w:space="0" w:color="auto"/>
            </w:tcBorders>
          </w:tcPr>
          <w:p w:rsidR="00AE3B27" w:rsidRPr="00530122" w:rsidRDefault="00AE3B27" w:rsidP="00530122">
            <w:pPr>
              <w:spacing w:before="0"/>
              <w:jc w:val="left"/>
              <w:rPr>
                <w:rFonts w:cs="Arial"/>
                <w:color w:val="000000"/>
                <w:sz w:val="24"/>
                <w:szCs w:val="24"/>
              </w:rPr>
            </w:pPr>
          </w:p>
        </w:tc>
      </w:tr>
      <w:tr w:rsidR="00AE3B27" w:rsidRPr="00530122" w:rsidTr="00AE3B27">
        <w:trPr>
          <w:gridAfter w:val="2"/>
          <w:wAfter w:w="1992" w:type="dxa"/>
          <w:trHeight w:val="300"/>
        </w:trPr>
        <w:tc>
          <w:tcPr>
            <w:tcW w:w="889" w:type="dxa"/>
            <w:vMerge/>
            <w:tcBorders>
              <w:top w:val="nil"/>
              <w:left w:val="double" w:sz="6" w:space="0" w:color="auto"/>
              <w:bottom w:val="nil"/>
              <w:right w:val="single" w:sz="4" w:space="0" w:color="auto"/>
            </w:tcBorders>
            <w:vAlign w:val="center"/>
            <w:hideMark/>
          </w:tcPr>
          <w:p w:rsidR="00AE3B27" w:rsidRPr="00530122" w:rsidRDefault="00AE3B27" w:rsidP="00530122">
            <w:pPr>
              <w:spacing w:before="0"/>
              <w:jc w:val="left"/>
              <w:rPr>
                <w:rFonts w:cs="Arial"/>
                <w:color w:val="000000"/>
                <w:sz w:val="24"/>
                <w:szCs w:val="24"/>
              </w:rPr>
            </w:pPr>
          </w:p>
        </w:tc>
        <w:tc>
          <w:tcPr>
            <w:tcW w:w="4300" w:type="dxa"/>
            <w:tcBorders>
              <w:top w:val="nil"/>
              <w:left w:val="nil"/>
              <w:bottom w:val="nil"/>
              <w:right w:val="single" w:sz="4" w:space="0" w:color="auto"/>
            </w:tcBorders>
            <w:shd w:val="clear" w:color="auto" w:fill="auto"/>
            <w:vAlign w:val="center"/>
            <w:hideMark/>
          </w:tcPr>
          <w:p w:rsidR="00AE3B27" w:rsidRPr="00530122" w:rsidRDefault="00AE3B27" w:rsidP="00530122">
            <w:pPr>
              <w:spacing w:before="0"/>
              <w:rPr>
                <w:rFonts w:cs="Arial"/>
                <w:color w:val="000000"/>
                <w:sz w:val="24"/>
                <w:szCs w:val="24"/>
              </w:rPr>
            </w:pPr>
            <w:r w:rsidRPr="00530122">
              <w:rPr>
                <w:rFonts w:cs="Arial"/>
                <w:color w:val="000000"/>
                <w:sz w:val="24"/>
                <w:szCs w:val="24"/>
              </w:rPr>
              <w:t>-dva ek ventila</w:t>
            </w:r>
          </w:p>
        </w:tc>
        <w:tc>
          <w:tcPr>
            <w:tcW w:w="2551" w:type="dxa"/>
            <w:vMerge/>
            <w:tcBorders>
              <w:top w:val="nil"/>
              <w:left w:val="single" w:sz="4" w:space="0" w:color="auto"/>
              <w:bottom w:val="nil"/>
              <w:right w:val="single" w:sz="4" w:space="0" w:color="auto"/>
            </w:tcBorders>
            <w:vAlign w:val="center"/>
            <w:hideMark/>
          </w:tcPr>
          <w:p w:rsidR="00AE3B27" w:rsidRPr="00530122" w:rsidRDefault="00AE3B27" w:rsidP="00530122">
            <w:pPr>
              <w:spacing w:before="0"/>
              <w:jc w:val="left"/>
              <w:rPr>
                <w:rFonts w:cs="Arial"/>
                <w:color w:val="000000"/>
                <w:sz w:val="24"/>
                <w:szCs w:val="24"/>
              </w:rPr>
            </w:pPr>
          </w:p>
        </w:tc>
        <w:tc>
          <w:tcPr>
            <w:tcW w:w="2430" w:type="dxa"/>
            <w:gridSpan w:val="2"/>
            <w:vMerge/>
            <w:tcBorders>
              <w:top w:val="nil"/>
              <w:left w:val="single" w:sz="4" w:space="0" w:color="auto"/>
              <w:bottom w:val="nil"/>
              <w:right w:val="single" w:sz="4" w:space="0" w:color="auto"/>
            </w:tcBorders>
            <w:vAlign w:val="center"/>
            <w:hideMark/>
          </w:tcPr>
          <w:p w:rsidR="00AE3B27" w:rsidRPr="00530122" w:rsidRDefault="00AE3B27" w:rsidP="00530122">
            <w:pPr>
              <w:spacing w:before="0"/>
              <w:jc w:val="left"/>
              <w:rPr>
                <w:rFonts w:cs="Arial"/>
                <w:color w:val="000000"/>
                <w:sz w:val="24"/>
                <w:szCs w:val="24"/>
              </w:rPr>
            </w:pPr>
          </w:p>
        </w:tc>
        <w:tc>
          <w:tcPr>
            <w:tcW w:w="594" w:type="dxa"/>
            <w:gridSpan w:val="2"/>
            <w:tcBorders>
              <w:top w:val="nil"/>
              <w:left w:val="single" w:sz="4" w:space="0" w:color="auto"/>
              <w:bottom w:val="nil"/>
              <w:right w:val="single" w:sz="4" w:space="0" w:color="auto"/>
            </w:tcBorders>
          </w:tcPr>
          <w:p w:rsidR="00AE3B27" w:rsidRPr="00530122" w:rsidRDefault="00AE3B27" w:rsidP="00530122">
            <w:pPr>
              <w:spacing w:before="0"/>
              <w:jc w:val="left"/>
              <w:rPr>
                <w:rFonts w:cs="Arial"/>
                <w:color w:val="000000"/>
                <w:sz w:val="24"/>
                <w:szCs w:val="24"/>
              </w:rPr>
            </w:pPr>
          </w:p>
        </w:tc>
        <w:tc>
          <w:tcPr>
            <w:tcW w:w="1206" w:type="dxa"/>
            <w:gridSpan w:val="3"/>
            <w:tcBorders>
              <w:top w:val="nil"/>
              <w:left w:val="single" w:sz="4" w:space="0" w:color="auto"/>
              <w:bottom w:val="nil"/>
              <w:right w:val="single" w:sz="4" w:space="0" w:color="auto"/>
            </w:tcBorders>
          </w:tcPr>
          <w:p w:rsidR="00AE3B27" w:rsidRPr="00530122" w:rsidRDefault="00AE3B27" w:rsidP="00530122">
            <w:pPr>
              <w:spacing w:before="0"/>
              <w:jc w:val="left"/>
              <w:rPr>
                <w:rFonts w:cs="Arial"/>
                <w:color w:val="000000"/>
                <w:sz w:val="24"/>
                <w:szCs w:val="24"/>
              </w:rPr>
            </w:pPr>
          </w:p>
        </w:tc>
        <w:tc>
          <w:tcPr>
            <w:tcW w:w="810" w:type="dxa"/>
            <w:gridSpan w:val="2"/>
            <w:tcBorders>
              <w:top w:val="nil"/>
              <w:left w:val="single" w:sz="4" w:space="0" w:color="auto"/>
              <w:bottom w:val="nil"/>
              <w:right w:val="single" w:sz="4" w:space="0" w:color="auto"/>
            </w:tcBorders>
          </w:tcPr>
          <w:p w:rsidR="00AE3B27" w:rsidRPr="00530122" w:rsidRDefault="00AE3B27" w:rsidP="00530122">
            <w:pPr>
              <w:spacing w:before="0"/>
              <w:jc w:val="left"/>
              <w:rPr>
                <w:rFonts w:cs="Arial"/>
                <w:color w:val="000000"/>
                <w:sz w:val="24"/>
                <w:szCs w:val="24"/>
              </w:rPr>
            </w:pPr>
          </w:p>
        </w:tc>
        <w:tc>
          <w:tcPr>
            <w:tcW w:w="1750" w:type="dxa"/>
            <w:tcBorders>
              <w:top w:val="nil"/>
              <w:left w:val="single" w:sz="4" w:space="0" w:color="auto"/>
              <w:bottom w:val="nil"/>
              <w:right w:val="single" w:sz="4" w:space="0" w:color="auto"/>
            </w:tcBorders>
          </w:tcPr>
          <w:p w:rsidR="00AE3B27" w:rsidRPr="00530122" w:rsidRDefault="00AE3B27" w:rsidP="00530122">
            <w:pPr>
              <w:spacing w:before="0"/>
              <w:jc w:val="left"/>
              <w:rPr>
                <w:rFonts w:cs="Arial"/>
                <w:color w:val="000000"/>
                <w:sz w:val="24"/>
                <w:szCs w:val="24"/>
              </w:rPr>
            </w:pPr>
          </w:p>
        </w:tc>
      </w:tr>
      <w:tr w:rsidR="00AE3B27" w:rsidRPr="00530122" w:rsidTr="00AE3B27">
        <w:trPr>
          <w:gridAfter w:val="2"/>
          <w:wAfter w:w="1992" w:type="dxa"/>
          <w:trHeight w:val="765"/>
        </w:trPr>
        <w:tc>
          <w:tcPr>
            <w:tcW w:w="889" w:type="dxa"/>
            <w:vMerge/>
            <w:tcBorders>
              <w:top w:val="nil"/>
              <w:left w:val="double" w:sz="6" w:space="0" w:color="auto"/>
              <w:bottom w:val="nil"/>
              <w:right w:val="single" w:sz="4" w:space="0" w:color="auto"/>
            </w:tcBorders>
            <w:vAlign w:val="center"/>
            <w:hideMark/>
          </w:tcPr>
          <w:p w:rsidR="00AE3B27" w:rsidRPr="00530122" w:rsidRDefault="00AE3B27" w:rsidP="00530122">
            <w:pPr>
              <w:spacing w:before="0"/>
              <w:jc w:val="left"/>
              <w:rPr>
                <w:rFonts w:cs="Arial"/>
                <w:color w:val="000000"/>
                <w:sz w:val="24"/>
                <w:szCs w:val="24"/>
              </w:rPr>
            </w:pPr>
          </w:p>
        </w:tc>
        <w:tc>
          <w:tcPr>
            <w:tcW w:w="4300" w:type="dxa"/>
            <w:tcBorders>
              <w:top w:val="nil"/>
              <w:left w:val="nil"/>
              <w:bottom w:val="nil"/>
              <w:right w:val="single" w:sz="4" w:space="0" w:color="auto"/>
            </w:tcBorders>
            <w:shd w:val="clear" w:color="auto" w:fill="auto"/>
            <w:vAlign w:val="center"/>
            <w:hideMark/>
          </w:tcPr>
          <w:p w:rsidR="00AE3B27" w:rsidRPr="00530122" w:rsidRDefault="00AE3B27" w:rsidP="00530122">
            <w:pPr>
              <w:spacing w:before="0"/>
              <w:rPr>
                <w:rFonts w:cs="Arial"/>
                <w:color w:val="000000"/>
                <w:sz w:val="24"/>
                <w:szCs w:val="24"/>
              </w:rPr>
            </w:pPr>
            <w:r w:rsidRPr="00530122">
              <w:rPr>
                <w:rFonts w:cs="Arial"/>
                <w:color w:val="000000"/>
                <w:sz w:val="24"/>
                <w:szCs w:val="24"/>
              </w:rPr>
              <w:t>- poniklovani sifon 5/4” sa poniklovanom odvodnom cevi sa rozetnom</w:t>
            </w:r>
          </w:p>
        </w:tc>
        <w:tc>
          <w:tcPr>
            <w:tcW w:w="2551" w:type="dxa"/>
            <w:vMerge/>
            <w:tcBorders>
              <w:top w:val="nil"/>
              <w:left w:val="single" w:sz="4" w:space="0" w:color="auto"/>
              <w:bottom w:val="nil"/>
              <w:right w:val="single" w:sz="4" w:space="0" w:color="auto"/>
            </w:tcBorders>
            <w:vAlign w:val="center"/>
            <w:hideMark/>
          </w:tcPr>
          <w:p w:rsidR="00AE3B27" w:rsidRPr="00530122" w:rsidRDefault="00AE3B27" w:rsidP="00530122">
            <w:pPr>
              <w:spacing w:before="0"/>
              <w:jc w:val="left"/>
              <w:rPr>
                <w:rFonts w:cs="Arial"/>
                <w:color w:val="000000"/>
                <w:sz w:val="24"/>
                <w:szCs w:val="24"/>
              </w:rPr>
            </w:pPr>
          </w:p>
        </w:tc>
        <w:tc>
          <w:tcPr>
            <w:tcW w:w="2430" w:type="dxa"/>
            <w:gridSpan w:val="2"/>
            <w:vMerge/>
            <w:tcBorders>
              <w:top w:val="nil"/>
              <w:left w:val="single" w:sz="4" w:space="0" w:color="auto"/>
              <w:bottom w:val="nil"/>
              <w:right w:val="single" w:sz="4" w:space="0" w:color="auto"/>
            </w:tcBorders>
            <w:vAlign w:val="center"/>
            <w:hideMark/>
          </w:tcPr>
          <w:p w:rsidR="00AE3B27" w:rsidRPr="00530122" w:rsidRDefault="00AE3B27" w:rsidP="00530122">
            <w:pPr>
              <w:spacing w:before="0"/>
              <w:jc w:val="left"/>
              <w:rPr>
                <w:rFonts w:cs="Arial"/>
                <w:color w:val="000000"/>
                <w:sz w:val="24"/>
                <w:szCs w:val="24"/>
              </w:rPr>
            </w:pPr>
          </w:p>
        </w:tc>
        <w:tc>
          <w:tcPr>
            <w:tcW w:w="594" w:type="dxa"/>
            <w:gridSpan w:val="2"/>
            <w:tcBorders>
              <w:top w:val="nil"/>
              <w:left w:val="single" w:sz="4" w:space="0" w:color="auto"/>
              <w:bottom w:val="nil"/>
              <w:right w:val="single" w:sz="4" w:space="0" w:color="auto"/>
            </w:tcBorders>
          </w:tcPr>
          <w:p w:rsidR="00AE3B27" w:rsidRPr="00530122" w:rsidRDefault="00AE3B27" w:rsidP="00530122">
            <w:pPr>
              <w:spacing w:before="0"/>
              <w:jc w:val="left"/>
              <w:rPr>
                <w:rFonts w:cs="Arial"/>
                <w:color w:val="000000"/>
                <w:sz w:val="24"/>
                <w:szCs w:val="24"/>
              </w:rPr>
            </w:pPr>
          </w:p>
        </w:tc>
        <w:tc>
          <w:tcPr>
            <w:tcW w:w="1206" w:type="dxa"/>
            <w:gridSpan w:val="3"/>
            <w:tcBorders>
              <w:top w:val="nil"/>
              <w:left w:val="single" w:sz="4" w:space="0" w:color="auto"/>
              <w:bottom w:val="nil"/>
              <w:right w:val="single" w:sz="4" w:space="0" w:color="auto"/>
            </w:tcBorders>
          </w:tcPr>
          <w:p w:rsidR="00AE3B27" w:rsidRPr="00530122" w:rsidRDefault="00AE3B27" w:rsidP="00530122">
            <w:pPr>
              <w:spacing w:before="0"/>
              <w:jc w:val="left"/>
              <w:rPr>
                <w:rFonts w:cs="Arial"/>
                <w:color w:val="000000"/>
                <w:sz w:val="24"/>
                <w:szCs w:val="24"/>
              </w:rPr>
            </w:pPr>
          </w:p>
        </w:tc>
        <w:tc>
          <w:tcPr>
            <w:tcW w:w="810" w:type="dxa"/>
            <w:gridSpan w:val="2"/>
            <w:tcBorders>
              <w:top w:val="nil"/>
              <w:left w:val="single" w:sz="4" w:space="0" w:color="auto"/>
              <w:bottom w:val="nil"/>
              <w:right w:val="single" w:sz="4" w:space="0" w:color="auto"/>
            </w:tcBorders>
          </w:tcPr>
          <w:p w:rsidR="00AE3B27" w:rsidRPr="00530122" w:rsidRDefault="00AE3B27" w:rsidP="00530122">
            <w:pPr>
              <w:spacing w:before="0"/>
              <w:jc w:val="left"/>
              <w:rPr>
                <w:rFonts w:cs="Arial"/>
                <w:color w:val="000000"/>
                <w:sz w:val="24"/>
                <w:szCs w:val="24"/>
              </w:rPr>
            </w:pPr>
          </w:p>
        </w:tc>
        <w:tc>
          <w:tcPr>
            <w:tcW w:w="1750" w:type="dxa"/>
            <w:tcBorders>
              <w:top w:val="nil"/>
              <w:left w:val="single" w:sz="4" w:space="0" w:color="auto"/>
              <w:bottom w:val="nil"/>
              <w:right w:val="single" w:sz="4" w:space="0" w:color="auto"/>
            </w:tcBorders>
          </w:tcPr>
          <w:p w:rsidR="00AE3B27" w:rsidRPr="00530122" w:rsidRDefault="00AE3B27" w:rsidP="00530122">
            <w:pPr>
              <w:spacing w:before="0"/>
              <w:jc w:val="left"/>
              <w:rPr>
                <w:rFonts w:cs="Arial"/>
                <w:color w:val="000000"/>
                <w:sz w:val="24"/>
                <w:szCs w:val="24"/>
              </w:rPr>
            </w:pPr>
          </w:p>
        </w:tc>
      </w:tr>
      <w:tr w:rsidR="00AE3B27" w:rsidRPr="00530122" w:rsidTr="00AE3B27">
        <w:trPr>
          <w:gridAfter w:val="2"/>
          <w:wAfter w:w="1992" w:type="dxa"/>
          <w:trHeight w:val="570"/>
        </w:trPr>
        <w:tc>
          <w:tcPr>
            <w:tcW w:w="889" w:type="dxa"/>
            <w:vMerge/>
            <w:tcBorders>
              <w:top w:val="nil"/>
              <w:left w:val="double" w:sz="6" w:space="0" w:color="auto"/>
              <w:bottom w:val="nil"/>
              <w:right w:val="single" w:sz="4" w:space="0" w:color="auto"/>
            </w:tcBorders>
            <w:vAlign w:val="center"/>
            <w:hideMark/>
          </w:tcPr>
          <w:p w:rsidR="00AE3B27" w:rsidRPr="00530122" w:rsidRDefault="00AE3B27" w:rsidP="00530122">
            <w:pPr>
              <w:spacing w:before="0"/>
              <w:jc w:val="left"/>
              <w:rPr>
                <w:rFonts w:cs="Arial"/>
                <w:color w:val="000000"/>
                <w:sz w:val="24"/>
                <w:szCs w:val="24"/>
              </w:rPr>
            </w:pPr>
          </w:p>
        </w:tc>
        <w:tc>
          <w:tcPr>
            <w:tcW w:w="4300" w:type="dxa"/>
            <w:tcBorders>
              <w:top w:val="nil"/>
              <w:left w:val="nil"/>
              <w:bottom w:val="nil"/>
              <w:right w:val="single" w:sz="4" w:space="0" w:color="auto"/>
            </w:tcBorders>
            <w:shd w:val="clear" w:color="auto" w:fill="auto"/>
            <w:vAlign w:val="center"/>
            <w:hideMark/>
          </w:tcPr>
          <w:p w:rsidR="00AE3B27" w:rsidRPr="00530122" w:rsidRDefault="00AE3B27" w:rsidP="00530122">
            <w:pPr>
              <w:spacing w:before="0"/>
              <w:rPr>
                <w:rFonts w:cs="Arial"/>
                <w:color w:val="000000"/>
                <w:sz w:val="24"/>
                <w:szCs w:val="24"/>
              </w:rPr>
            </w:pPr>
            <w:r w:rsidRPr="00530122">
              <w:rPr>
                <w:rFonts w:cs="Arial"/>
                <w:color w:val="000000"/>
                <w:sz w:val="24"/>
                <w:szCs w:val="24"/>
              </w:rPr>
              <w:t>- jednoručna stojeća  baterija za hladnu i toplu vodu (po izboru Investitora ).</w:t>
            </w:r>
          </w:p>
        </w:tc>
        <w:tc>
          <w:tcPr>
            <w:tcW w:w="2551" w:type="dxa"/>
            <w:vMerge/>
            <w:tcBorders>
              <w:top w:val="nil"/>
              <w:left w:val="single" w:sz="4" w:space="0" w:color="auto"/>
              <w:bottom w:val="nil"/>
              <w:right w:val="single" w:sz="4" w:space="0" w:color="auto"/>
            </w:tcBorders>
            <w:vAlign w:val="center"/>
            <w:hideMark/>
          </w:tcPr>
          <w:p w:rsidR="00AE3B27" w:rsidRPr="00530122" w:rsidRDefault="00AE3B27" w:rsidP="00530122">
            <w:pPr>
              <w:spacing w:before="0"/>
              <w:jc w:val="left"/>
              <w:rPr>
                <w:rFonts w:cs="Arial"/>
                <w:color w:val="000000"/>
                <w:sz w:val="24"/>
                <w:szCs w:val="24"/>
              </w:rPr>
            </w:pPr>
          </w:p>
        </w:tc>
        <w:tc>
          <w:tcPr>
            <w:tcW w:w="2430" w:type="dxa"/>
            <w:gridSpan w:val="2"/>
            <w:vMerge/>
            <w:tcBorders>
              <w:top w:val="nil"/>
              <w:left w:val="single" w:sz="4" w:space="0" w:color="auto"/>
              <w:bottom w:val="nil"/>
              <w:right w:val="single" w:sz="4" w:space="0" w:color="auto"/>
            </w:tcBorders>
            <w:vAlign w:val="center"/>
            <w:hideMark/>
          </w:tcPr>
          <w:p w:rsidR="00AE3B27" w:rsidRPr="00530122" w:rsidRDefault="00AE3B27" w:rsidP="00530122">
            <w:pPr>
              <w:spacing w:before="0"/>
              <w:jc w:val="left"/>
              <w:rPr>
                <w:rFonts w:cs="Arial"/>
                <w:color w:val="000000"/>
                <w:sz w:val="24"/>
                <w:szCs w:val="24"/>
              </w:rPr>
            </w:pPr>
          </w:p>
        </w:tc>
        <w:tc>
          <w:tcPr>
            <w:tcW w:w="594" w:type="dxa"/>
            <w:gridSpan w:val="2"/>
            <w:tcBorders>
              <w:top w:val="nil"/>
              <w:left w:val="single" w:sz="4" w:space="0" w:color="auto"/>
              <w:bottom w:val="nil"/>
              <w:right w:val="single" w:sz="4" w:space="0" w:color="auto"/>
            </w:tcBorders>
          </w:tcPr>
          <w:p w:rsidR="00AE3B27" w:rsidRPr="00530122" w:rsidRDefault="00AE3B27" w:rsidP="00530122">
            <w:pPr>
              <w:spacing w:before="0"/>
              <w:jc w:val="left"/>
              <w:rPr>
                <w:rFonts w:cs="Arial"/>
                <w:color w:val="000000"/>
                <w:sz w:val="24"/>
                <w:szCs w:val="24"/>
              </w:rPr>
            </w:pPr>
          </w:p>
        </w:tc>
        <w:tc>
          <w:tcPr>
            <w:tcW w:w="1206" w:type="dxa"/>
            <w:gridSpan w:val="3"/>
            <w:tcBorders>
              <w:top w:val="nil"/>
              <w:left w:val="single" w:sz="4" w:space="0" w:color="auto"/>
              <w:bottom w:val="nil"/>
              <w:right w:val="single" w:sz="4" w:space="0" w:color="auto"/>
            </w:tcBorders>
          </w:tcPr>
          <w:p w:rsidR="00AE3B27" w:rsidRPr="00530122" w:rsidRDefault="00AE3B27" w:rsidP="00530122">
            <w:pPr>
              <w:spacing w:before="0"/>
              <w:jc w:val="left"/>
              <w:rPr>
                <w:rFonts w:cs="Arial"/>
                <w:color w:val="000000"/>
                <w:sz w:val="24"/>
                <w:szCs w:val="24"/>
              </w:rPr>
            </w:pPr>
          </w:p>
        </w:tc>
        <w:tc>
          <w:tcPr>
            <w:tcW w:w="810" w:type="dxa"/>
            <w:gridSpan w:val="2"/>
            <w:tcBorders>
              <w:top w:val="nil"/>
              <w:left w:val="single" w:sz="4" w:space="0" w:color="auto"/>
              <w:bottom w:val="nil"/>
              <w:right w:val="single" w:sz="4" w:space="0" w:color="auto"/>
            </w:tcBorders>
          </w:tcPr>
          <w:p w:rsidR="00AE3B27" w:rsidRPr="00530122" w:rsidRDefault="00AE3B27" w:rsidP="00530122">
            <w:pPr>
              <w:spacing w:before="0"/>
              <w:jc w:val="left"/>
              <w:rPr>
                <w:rFonts w:cs="Arial"/>
                <w:color w:val="000000"/>
                <w:sz w:val="24"/>
                <w:szCs w:val="24"/>
              </w:rPr>
            </w:pPr>
          </w:p>
        </w:tc>
        <w:tc>
          <w:tcPr>
            <w:tcW w:w="1750" w:type="dxa"/>
            <w:tcBorders>
              <w:top w:val="nil"/>
              <w:left w:val="single" w:sz="4" w:space="0" w:color="auto"/>
              <w:bottom w:val="nil"/>
              <w:right w:val="single" w:sz="4" w:space="0" w:color="auto"/>
            </w:tcBorders>
          </w:tcPr>
          <w:p w:rsidR="00AE3B27" w:rsidRPr="00530122" w:rsidRDefault="00AE3B27" w:rsidP="00530122">
            <w:pPr>
              <w:spacing w:before="0"/>
              <w:jc w:val="left"/>
              <w:rPr>
                <w:rFonts w:cs="Arial"/>
                <w:color w:val="000000"/>
                <w:sz w:val="24"/>
                <w:szCs w:val="24"/>
              </w:rPr>
            </w:pPr>
          </w:p>
        </w:tc>
      </w:tr>
      <w:tr w:rsidR="00AE3B27" w:rsidRPr="00530122" w:rsidTr="00AE3B27">
        <w:trPr>
          <w:gridAfter w:val="2"/>
          <w:wAfter w:w="1992" w:type="dxa"/>
          <w:trHeight w:val="570"/>
        </w:trPr>
        <w:tc>
          <w:tcPr>
            <w:tcW w:w="889" w:type="dxa"/>
            <w:vMerge/>
            <w:tcBorders>
              <w:top w:val="nil"/>
              <w:left w:val="double" w:sz="6" w:space="0" w:color="auto"/>
              <w:bottom w:val="nil"/>
              <w:right w:val="single" w:sz="4" w:space="0" w:color="auto"/>
            </w:tcBorders>
            <w:vAlign w:val="center"/>
            <w:hideMark/>
          </w:tcPr>
          <w:p w:rsidR="00AE3B27" w:rsidRPr="00530122" w:rsidRDefault="00AE3B27" w:rsidP="00530122">
            <w:pPr>
              <w:spacing w:before="0"/>
              <w:jc w:val="left"/>
              <w:rPr>
                <w:rFonts w:cs="Arial"/>
                <w:color w:val="000000"/>
                <w:sz w:val="24"/>
                <w:szCs w:val="24"/>
              </w:rPr>
            </w:pPr>
          </w:p>
        </w:tc>
        <w:tc>
          <w:tcPr>
            <w:tcW w:w="4300" w:type="dxa"/>
            <w:tcBorders>
              <w:top w:val="nil"/>
              <w:left w:val="nil"/>
              <w:bottom w:val="nil"/>
              <w:right w:val="single" w:sz="4" w:space="0" w:color="auto"/>
            </w:tcBorders>
            <w:shd w:val="clear" w:color="auto" w:fill="auto"/>
            <w:vAlign w:val="center"/>
            <w:hideMark/>
          </w:tcPr>
          <w:p w:rsidR="00AE3B27" w:rsidRPr="00530122" w:rsidRDefault="00AE3B27" w:rsidP="00530122">
            <w:pPr>
              <w:spacing w:before="0"/>
              <w:rPr>
                <w:rFonts w:cs="Arial"/>
                <w:color w:val="000000"/>
                <w:sz w:val="24"/>
                <w:szCs w:val="24"/>
              </w:rPr>
            </w:pPr>
            <w:r w:rsidRPr="00530122">
              <w:rPr>
                <w:rFonts w:cs="Arial"/>
                <w:color w:val="000000"/>
                <w:sz w:val="24"/>
                <w:szCs w:val="24"/>
              </w:rPr>
              <w:t>Obračun se vrši po komadu komplet montiranog i ispitanog umivaonika.</w:t>
            </w:r>
          </w:p>
        </w:tc>
        <w:tc>
          <w:tcPr>
            <w:tcW w:w="2551" w:type="dxa"/>
            <w:vMerge/>
            <w:tcBorders>
              <w:top w:val="nil"/>
              <w:left w:val="single" w:sz="4" w:space="0" w:color="auto"/>
              <w:bottom w:val="nil"/>
              <w:right w:val="single" w:sz="4" w:space="0" w:color="auto"/>
            </w:tcBorders>
            <w:vAlign w:val="center"/>
            <w:hideMark/>
          </w:tcPr>
          <w:p w:rsidR="00AE3B27" w:rsidRPr="00530122" w:rsidRDefault="00AE3B27" w:rsidP="00530122">
            <w:pPr>
              <w:spacing w:before="0"/>
              <w:jc w:val="left"/>
              <w:rPr>
                <w:rFonts w:cs="Arial"/>
                <w:color w:val="000000"/>
                <w:sz w:val="24"/>
                <w:szCs w:val="24"/>
              </w:rPr>
            </w:pPr>
          </w:p>
        </w:tc>
        <w:tc>
          <w:tcPr>
            <w:tcW w:w="2430" w:type="dxa"/>
            <w:gridSpan w:val="2"/>
            <w:vMerge/>
            <w:tcBorders>
              <w:top w:val="nil"/>
              <w:left w:val="single" w:sz="4" w:space="0" w:color="auto"/>
              <w:bottom w:val="nil"/>
              <w:right w:val="single" w:sz="4" w:space="0" w:color="auto"/>
            </w:tcBorders>
            <w:vAlign w:val="center"/>
            <w:hideMark/>
          </w:tcPr>
          <w:p w:rsidR="00AE3B27" w:rsidRPr="00530122" w:rsidRDefault="00AE3B27" w:rsidP="00530122">
            <w:pPr>
              <w:spacing w:before="0"/>
              <w:jc w:val="left"/>
              <w:rPr>
                <w:rFonts w:cs="Arial"/>
                <w:color w:val="000000"/>
                <w:sz w:val="24"/>
                <w:szCs w:val="24"/>
              </w:rPr>
            </w:pPr>
          </w:p>
        </w:tc>
        <w:tc>
          <w:tcPr>
            <w:tcW w:w="594" w:type="dxa"/>
            <w:gridSpan w:val="2"/>
            <w:tcBorders>
              <w:top w:val="nil"/>
              <w:left w:val="single" w:sz="4" w:space="0" w:color="auto"/>
              <w:bottom w:val="nil"/>
              <w:right w:val="single" w:sz="4" w:space="0" w:color="auto"/>
            </w:tcBorders>
          </w:tcPr>
          <w:p w:rsidR="00AE3B27" w:rsidRPr="00530122" w:rsidRDefault="00AE3B27" w:rsidP="00530122">
            <w:pPr>
              <w:spacing w:before="0"/>
              <w:jc w:val="left"/>
              <w:rPr>
                <w:rFonts w:cs="Arial"/>
                <w:color w:val="000000"/>
                <w:sz w:val="24"/>
                <w:szCs w:val="24"/>
              </w:rPr>
            </w:pPr>
          </w:p>
        </w:tc>
        <w:tc>
          <w:tcPr>
            <w:tcW w:w="1206" w:type="dxa"/>
            <w:gridSpan w:val="3"/>
            <w:tcBorders>
              <w:top w:val="nil"/>
              <w:left w:val="single" w:sz="4" w:space="0" w:color="auto"/>
              <w:bottom w:val="nil"/>
              <w:right w:val="single" w:sz="4" w:space="0" w:color="auto"/>
            </w:tcBorders>
          </w:tcPr>
          <w:p w:rsidR="00AE3B27" w:rsidRPr="00530122" w:rsidRDefault="00AE3B27" w:rsidP="00530122">
            <w:pPr>
              <w:spacing w:before="0"/>
              <w:jc w:val="left"/>
              <w:rPr>
                <w:rFonts w:cs="Arial"/>
                <w:color w:val="000000"/>
                <w:sz w:val="24"/>
                <w:szCs w:val="24"/>
              </w:rPr>
            </w:pPr>
          </w:p>
        </w:tc>
        <w:tc>
          <w:tcPr>
            <w:tcW w:w="810" w:type="dxa"/>
            <w:gridSpan w:val="2"/>
            <w:tcBorders>
              <w:top w:val="nil"/>
              <w:left w:val="single" w:sz="4" w:space="0" w:color="auto"/>
              <w:bottom w:val="nil"/>
              <w:right w:val="single" w:sz="4" w:space="0" w:color="auto"/>
            </w:tcBorders>
          </w:tcPr>
          <w:p w:rsidR="00AE3B27" w:rsidRPr="00530122" w:rsidRDefault="00AE3B27" w:rsidP="00530122">
            <w:pPr>
              <w:spacing w:before="0"/>
              <w:jc w:val="left"/>
              <w:rPr>
                <w:rFonts w:cs="Arial"/>
                <w:color w:val="000000"/>
                <w:sz w:val="24"/>
                <w:szCs w:val="24"/>
              </w:rPr>
            </w:pPr>
          </w:p>
        </w:tc>
        <w:tc>
          <w:tcPr>
            <w:tcW w:w="1750" w:type="dxa"/>
            <w:tcBorders>
              <w:top w:val="nil"/>
              <w:left w:val="single" w:sz="4" w:space="0" w:color="auto"/>
              <w:bottom w:val="nil"/>
              <w:right w:val="single" w:sz="4" w:space="0" w:color="auto"/>
            </w:tcBorders>
          </w:tcPr>
          <w:p w:rsidR="00AE3B27" w:rsidRPr="00530122" w:rsidRDefault="00AE3B27" w:rsidP="00530122">
            <w:pPr>
              <w:spacing w:before="0"/>
              <w:jc w:val="left"/>
              <w:rPr>
                <w:rFonts w:cs="Arial"/>
                <w:color w:val="000000"/>
                <w:sz w:val="24"/>
                <w:szCs w:val="24"/>
              </w:rPr>
            </w:pPr>
          </w:p>
        </w:tc>
      </w:tr>
      <w:tr w:rsidR="00AE3B27" w:rsidRPr="00530122" w:rsidTr="00AE3B27">
        <w:trPr>
          <w:gridAfter w:val="2"/>
          <w:wAfter w:w="1992" w:type="dxa"/>
          <w:trHeight w:val="300"/>
        </w:trPr>
        <w:tc>
          <w:tcPr>
            <w:tcW w:w="889" w:type="dxa"/>
            <w:tcBorders>
              <w:top w:val="nil"/>
              <w:left w:val="double" w:sz="6" w:space="0" w:color="auto"/>
              <w:bottom w:val="nil"/>
              <w:right w:val="single" w:sz="4" w:space="0" w:color="auto"/>
            </w:tcBorders>
            <w:shd w:val="clear" w:color="auto" w:fill="auto"/>
            <w:hideMark/>
          </w:tcPr>
          <w:p w:rsidR="00AE3B27" w:rsidRPr="00530122" w:rsidRDefault="00AE3B27" w:rsidP="00530122">
            <w:pPr>
              <w:spacing w:before="0"/>
              <w:jc w:val="left"/>
              <w:rPr>
                <w:rFonts w:cs="Arial"/>
                <w:color w:val="000000"/>
                <w:sz w:val="24"/>
                <w:szCs w:val="24"/>
              </w:rPr>
            </w:pPr>
            <w:r w:rsidRPr="00530122">
              <w:rPr>
                <w:rFonts w:cs="Arial"/>
                <w:color w:val="000000"/>
                <w:sz w:val="24"/>
                <w:szCs w:val="24"/>
              </w:rPr>
              <w:t> </w:t>
            </w:r>
          </w:p>
        </w:tc>
        <w:tc>
          <w:tcPr>
            <w:tcW w:w="4300" w:type="dxa"/>
            <w:tcBorders>
              <w:top w:val="nil"/>
              <w:left w:val="nil"/>
              <w:bottom w:val="nil"/>
              <w:right w:val="single" w:sz="4" w:space="0" w:color="auto"/>
            </w:tcBorders>
            <w:shd w:val="clear" w:color="auto" w:fill="auto"/>
            <w:hideMark/>
          </w:tcPr>
          <w:p w:rsidR="00AE3B27" w:rsidRPr="00530122" w:rsidRDefault="00AE3B27" w:rsidP="00530122">
            <w:pPr>
              <w:spacing w:before="0"/>
              <w:jc w:val="left"/>
              <w:rPr>
                <w:rFonts w:cs="Arial"/>
                <w:color w:val="000000"/>
                <w:sz w:val="24"/>
                <w:szCs w:val="24"/>
              </w:rPr>
            </w:pPr>
            <w:r w:rsidRPr="00530122">
              <w:rPr>
                <w:rFonts w:cs="Arial"/>
                <w:color w:val="000000"/>
                <w:sz w:val="24"/>
                <w:szCs w:val="24"/>
              </w:rPr>
              <w:t> </w:t>
            </w:r>
          </w:p>
        </w:tc>
        <w:tc>
          <w:tcPr>
            <w:tcW w:w="2551" w:type="dxa"/>
            <w:tcBorders>
              <w:top w:val="nil"/>
              <w:left w:val="nil"/>
              <w:bottom w:val="nil"/>
              <w:right w:val="single" w:sz="4" w:space="0" w:color="auto"/>
            </w:tcBorders>
            <w:shd w:val="clear" w:color="auto" w:fill="auto"/>
            <w:noWrap/>
            <w:vAlign w:val="bottom"/>
            <w:hideMark/>
          </w:tcPr>
          <w:p w:rsidR="00AE3B27" w:rsidRPr="00530122" w:rsidRDefault="00AE3B27" w:rsidP="00530122">
            <w:pPr>
              <w:spacing w:before="0"/>
              <w:jc w:val="center"/>
              <w:rPr>
                <w:rFonts w:cs="Arial"/>
                <w:color w:val="000000"/>
                <w:sz w:val="24"/>
                <w:szCs w:val="24"/>
              </w:rPr>
            </w:pPr>
            <w:r w:rsidRPr="00530122">
              <w:rPr>
                <w:rFonts w:cs="Arial"/>
                <w:color w:val="000000"/>
                <w:sz w:val="24"/>
                <w:szCs w:val="24"/>
              </w:rPr>
              <w:t>kom</w:t>
            </w:r>
          </w:p>
        </w:tc>
        <w:tc>
          <w:tcPr>
            <w:tcW w:w="2430" w:type="dxa"/>
            <w:gridSpan w:val="2"/>
            <w:tcBorders>
              <w:top w:val="nil"/>
              <w:left w:val="nil"/>
              <w:bottom w:val="nil"/>
              <w:right w:val="single" w:sz="4" w:space="0" w:color="auto"/>
            </w:tcBorders>
            <w:shd w:val="clear" w:color="auto" w:fill="auto"/>
            <w:noWrap/>
            <w:vAlign w:val="bottom"/>
            <w:hideMark/>
          </w:tcPr>
          <w:p w:rsidR="00AE3B27" w:rsidRPr="00530122" w:rsidRDefault="00AE3B27" w:rsidP="00530122">
            <w:pPr>
              <w:spacing w:before="0"/>
              <w:jc w:val="center"/>
              <w:rPr>
                <w:rFonts w:cs="Arial"/>
                <w:color w:val="000000"/>
                <w:sz w:val="24"/>
                <w:szCs w:val="24"/>
              </w:rPr>
            </w:pPr>
            <w:r w:rsidRPr="00530122">
              <w:rPr>
                <w:rFonts w:cs="Arial"/>
                <w:color w:val="000000"/>
                <w:sz w:val="24"/>
                <w:szCs w:val="24"/>
              </w:rPr>
              <w:t>4</w:t>
            </w:r>
          </w:p>
        </w:tc>
        <w:tc>
          <w:tcPr>
            <w:tcW w:w="594" w:type="dxa"/>
            <w:gridSpan w:val="2"/>
            <w:tcBorders>
              <w:top w:val="nil"/>
              <w:left w:val="nil"/>
              <w:bottom w:val="nil"/>
              <w:right w:val="single" w:sz="4" w:space="0" w:color="auto"/>
            </w:tcBorders>
          </w:tcPr>
          <w:p w:rsidR="00AE3B27" w:rsidRPr="00530122" w:rsidRDefault="00AE3B27" w:rsidP="00530122">
            <w:pPr>
              <w:spacing w:before="0"/>
              <w:jc w:val="center"/>
              <w:rPr>
                <w:rFonts w:cs="Arial"/>
                <w:color w:val="000000"/>
                <w:sz w:val="24"/>
                <w:szCs w:val="24"/>
              </w:rPr>
            </w:pPr>
          </w:p>
        </w:tc>
        <w:tc>
          <w:tcPr>
            <w:tcW w:w="1206" w:type="dxa"/>
            <w:gridSpan w:val="3"/>
            <w:tcBorders>
              <w:top w:val="nil"/>
              <w:left w:val="nil"/>
              <w:bottom w:val="nil"/>
              <w:right w:val="single" w:sz="4" w:space="0" w:color="auto"/>
            </w:tcBorders>
          </w:tcPr>
          <w:p w:rsidR="00AE3B27" w:rsidRPr="00530122" w:rsidRDefault="00AE3B27" w:rsidP="00530122">
            <w:pPr>
              <w:spacing w:before="0"/>
              <w:jc w:val="center"/>
              <w:rPr>
                <w:rFonts w:cs="Arial"/>
                <w:color w:val="000000"/>
                <w:sz w:val="24"/>
                <w:szCs w:val="24"/>
              </w:rPr>
            </w:pPr>
          </w:p>
        </w:tc>
        <w:tc>
          <w:tcPr>
            <w:tcW w:w="810" w:type="dxa"/>
            <w:gridSpan w:val="2"/>
            <w:tcBorders>
              <w:top w:val="nil"/>
              <w:left w:val="nil"/>
              <w:bottom w:val="nil"/>
              <w:right w:val="single" w:sz="4" w:space="0" w:color="auto"/>
            </w:tcBorders>
          </w:tcPr>
          <w:p w:rsidR="00AE3B27" w:rsidRPr="00530122" w:rsidRDefault="00AE3B27" w:rsidP="00530122">
            <w:pPr>
              <w:spacing w:before="0"/>
              <w:jc w:val="center"/>
              <w:rPr>
                <w:rFonts w:cs="Arial"/>
                <w:color w:val="000000"/>
                <w:sz w:val="24"/>
                <w:szCs w:val="24"/>
              </w:rPr>
            </w:pPr>
          </w:p>
        </w:tc>
        <w:tc>
          <w:tcPr>
            <w:tcW w:w="1750" w:type="dxa"/>
            <w:tcBorders>
              <w:top w:val="nil"/>
              <w:left w:val="nil"/>
              <w:bottom w:val="nil"/>
              <w:right w:val="single" w:sz="4" w:space="0" w:color="auto"/>
            </w:tcBorders>
          </w:tcPr>
          <w:p w:rsidR="00AE3B27" w:rsidRPr="00530122" w:rsidRDefault="00AE3B27" w:rsidP="00530122">
            <w:pPr>
              <w:spacing w:before="0"/>
              <w:jc w:val="center"/>
              <w:rPr>
                <w:rFonts w:cs="Arial"/>
                <w:color w:val="000000"/>
                <w:sz w:val="24"/>
                <w:szCs w:val="24"/>
              </w:rPr>
            </w:pPr>
          </w:p>
        </w:tc>
      </w:tr>
      <w:tr w:rsidR="00AE3B27" w:rsidRPr="00530122" w:rsidTr="00AE3B27">
        <w:trPr>
          <w:gridAfter w:val="2"/>
          <w:wAfter w:w="1992" w:type="dxa"/>
          <w:trHeight w:val="300"/>
        </w:trPr>
        <w:tc>
          <w:tcPr>
            <w:tcW w:w="889" w:type="dxa"/>
            <w:tcBorders>
              <w:top w:val="nil"/>
              <w:left w:val="double" w:sz="6" w:space="0" w:color="auto"/>
              <w:bottom w:val="nil"/>
              <w:right w:val="single" w:sz="4" w:space="0" w:color="auto"/>
            </w:tcBorders>
            <w:shd w:val="clear" w:color="auto" w:fill="auto"/>
            <w:hideMark/>
          </w:tcPr>
          <w:p w:rsidR="00AE3B27" w:rsidRPr="00530122" w:rsidRDefault="00AE3B27" w:rsidP="00530122">
            <w:pPr>
              <w:spacing w:before="0"/>
              <w:jc w:val="left"/>
              <w:rPr>
                <w:rFonts w:cs="Arial"/>
                <w:color w:val="000000"/>
                <w:sz w:val="24"/>
                <w:szCs w:val="24"/>
              </w:rPr>
            </w:pPr>
            <w:r w:rsidRPr="00530122">
              <w:rPr>
                <w:rFonts w:cs="Arial"/>
                <w:color w:val="000000"/>
                <w:sz w:val="24"/>
                <w:szCs w:val="24"/>
              </w:rPr>
              <w:t>4.5.2.</w:t>
            </w:r>
          </w:p>
        </w:tc>
        <w:tc>
          <w:tcPr>
            <w:tcW w:w="4300" w:type="dxa"/>
            <w:tcBorders>
              <w:top w:val="nil"/>
              <w:left w:val="nil"/>
              <w:bottom w:val="nil"/>
              <w:right w:val="single" w:sz="4" w:space="0" w:color="auto"/>
            </w:tcBorders>
            <w:shd w:val="clear" w:color="auto" w:fill="auto"/>
            <w:vAlign w:val="center"/>
            <w:hideMark/>
          </w:tcPr>
          <w:p w:rsidR="00AE3B27" w:rsidRPr="00530122" w:rsidRDefault="00AE3B27" w:rsidP="00530122">
            <w:pPr>
              <w:spacing w:before="0"/>
              <w:rPr>
                <w:rFonts w:cs="Arial"/>
                <w:b/>
                <w:bCs/>
                <w:color w:val="000000"/>
                <w:sz w:val="24"/>
                <w:szCs w:val="24"/>
              </w:rPr>
            </w:pPr>
            <w:r w:rsidRPr="00530122">
              <w:rPr>
                <w:rFonts w:cs="Arial"/>
                <w:b/>
                <w:bCs/>
                <w:color w:val="000000"/>
                <w:sz w:val="24"/>
                <w:szCs w:val="24"/>
              </w:rPr>
              <w:t>WC šolja</w:t>
            </w:r>
          </w:p>
        </w:tc>
        <w:tc>
          <w:tcPr>
            <w:tcW w:w="2551" w:type="dxa"/>
            <w:tcBorders>
              <w:top w:val="nil"/>
              <w:left w:val="nil"/>
              <w:bottom w:val="nil"/>
              <w:right w:val="single" w:sz="4" w:space="0" w:color="auto"/>
            </w:tcBorders>
            <w:shd w:val="clear" w:color="auto" w:fill="auto"/>
            <w:noWrap/>
            <w:vAlign w:val="bottom"/>
            <w:hideMark/>
          </w:tcPr>
          <w:p w:rsidR="00AE3B27" w:rsidRPr="00530122" w:rsidRDefault="00AE3B27" w:rsidP="00530122">
            <w:pPr>
              <w:spacing w:before="0"/>
              <w:jc w:val="left"/>
              <w:rPr>
                <w:rFonts w:cs="Arial"/>
                <w:color w:val="000000"/>
                <w:sz w:val="24"/>
                <w:szCs w:val="24"/>
              </w:rPr>
            </w:pPr>
            <w:r w:rsidRPr="00530122">
              <w:rPr>
                <w:rFonts w:cs="Arial"/>
                <w:color w:val="000000"/>
                <w:sz w:val="24"/>
                <w:szCs w:val="24"/>
              </w:rPr>
              <w:t> </w:t>
            </w:r>
          </w:p>
        </w:tc>
        <w:tc>
          <w:tcPr>
            <w:tcW w:w="2430" w:type="dxa"/>
            <w:gridSpan w:val="2"/>
            <w:tcBorders>
              <w:top w:val="nil"/>
              <w:left w:val="nil"/>
              <w:bottom w:val="nil"/>
              <w:right w:val="single" w:sz="4" w:space="0" w:color="auto"/>
            </w:tcBorders>
            <w:shd w:val="clear" w:color="auto" w:fill="auto"/>
            <w:noWrap/>
            <w:vAlign w:val="bottom"/>
            <w:hideMark/>
          </w:tcPr>
          <w:p w:rsidR="00AE3B27" w:rsidRPr="00530122" w:rsidRDefault="00AE3B27" w:rsidP="00530122">
            <w:pPr>
              <w:spacing w:before="0"/>
              <w:jc w:val="left"/>
              <w:rPr>
                <w:rFonts w:cs="Arial"/>
                <w:color w:val="000000"/>
                <w:sz w:val="24"/>
                <w:szCs w:val="24"/>
              </w:rPr>
            </w:pPr>
            <w:r w:rsidRPr="00530122">
              <w:rPr>
                <w:rFonts w:cs="Arial"/>
                <w:color w:val="000000"/>
                <w:sz w:val="24"/>
                <w:szCs w:val="24"/>
              </w:rPr>
              <w:t> </w:t>
            </w:r>
          </w:p>
        </w:tc>
        <w:tc>
          <w:tcPr>
            <w:tcW w:w="594" w:type="dxa"/>
            <w:gridSpan w:val="2"/>
            <w:tcBorders>
              <w:top w:val="nil"/>
              <w:left w:val="nil"/>
              <w:bottom w:val="nil"/>
              <w:right w:val="single" w:sz="4" w:space="0" w:color="auto"/>
            </w:tcBorders>
          </w:tcPr>
          <w:p w:rsidR="00AE3B27" w:rsidRPr="00530122" w:rsidRDefault="00AE3B27" w:rsidP="00530122">
            <w:pPr>
              <w:spacing w:before="0"/>
              <w:jc w:val="left"/>
              <w:rPr>
                <w:rFonts w:cs="Arial"/>
                <w:color w:val="000000"/>
                <w:sz w:val="24"/>
                <w:szCs w:val="24"/>
              </w:rPr>
            </w:pPr>
          </w:p>
        </w:tc>
        <w:tc>
          <w:tcPr>
            <w:tcW w:w="1206" w:type="dxa"/>
            <w:gridSpan w:val="3"/>
            <w:tcBorders>
              <w:top w:val="nil"/>
              <w:left w:val="nil"/>
              <w:bottom w:val="nil"/>
              <w:right w:val="single" w:sz="4" w:space="0" w:color="auto"/>
            </w:tcBorders>
          </w:tcPr>
          <w:p w:rsidR="00AE3B27" w:rsidRPr="00530122" w:rsidRDefault="00AE3B27" w:rsidP="00530122">
            <w:pPr>
              <w:spacing w:before="0"/>
              <w:jc w:val="left"/>
              <w:rPr>
                <w:rFonts w:cs="Arial"/>
                <w:color w:val="000000"/>
                <w:sz w:val="24"/>
                <w:szCs w:val="24"/>
              </w:rPr>
            </w:pPr>
          </w:p>
        </w:tc>
        <w:tc>
          <w:tcPr>
            <w:tcW w:w="810" w:type="dxa"/>
            <w:gridSpan w:val="2"/>
            <w:tcBorders>
              <w:top w:val="nil"/>
              <w:left w:val="nil"/>
              <w:bottom w:val="nil"/>
              <w:right w:val="single" w:sz="4" w:space="0" w:color="auto"/>
            </w:tcBorders>
          </w:tcPr>
          <w:p w:rsidR="00AE3B27" w:rsidRPr="00530122" w:rsidRDefault="00AE3B27" w:rsidP="00530122">
            <w:pPr>
              <w:spacing w:before="0"/>
              <w:jc w:val="left"/>
              <w:rPr>
                <w:rFonts w:cs="Arial"/>
                <w:color w:val="000000"/>
                <w:sz w:val="24"/>
                <w:szCs w:val="24"/>
              </w:rPr>
            </w:pPr>
          </w:p>
        </w:tc>
        <w:tc>
          <w:tcPr>
            <w:tcW w:w="1750" w:type="dxa"/>
            <w:tcBorders>
              <w:top w:val="nil"/>
              <w:left w:val="nil"/>
              <w:bottom w:val="nil"/>
              <w:right w:val="single" w:sz="4" w:space="0" w:color="auto"/>
            </w:tcBorders>
          </w:tcPr>
          <w:p w:rsidR="00AE3B27" w:rsidRPr="00530122" w:rsidRDefault="00AE3B27" w:rsidP="00530122">
            <w:pPr>
              <w:spacing w:before="0"/>
              <w:jc w:val="left"/>
              <w:rPr>
                <w:rFonts w:cs="Arial"/>
                <w:color w:val="000000"/>
                <w:sz w:val="24"/>
                <w:szCs w:val="24"/>
              </w:rPr>
            </w:pPr>
          </w:p>
        </w:tc>
      </w:tr>
      <w:tr w:rsidR="00AE3B27" w:rsidRPr="00530122" w:rsidTr="00AE3B27">
        <w:trPr>
          <w:gridAfter w:val="2"/>
          <w:wAfter w:w="1992" w:type="dxa"/>
          <w:trHeight w:val="2850"/>
        </w:trPr>
        <w:tc>
          <w:tcPr>
            <w:tcW w:w="889" w:type="dxa"/>
            <w:vMerge w:val="restart"/>
            <w:tcBorders>
              <w:top w:val="nil"/>
              <w:left w:val="double" w:sz="6" w:space="0" w:color="auto"/>
              <w:bottom w:val="nil"/>
              <w:right w:val="single" w:sz="4" w:space="0" w:color="auto"/>
            </w:tcBorders>
            <w:shd w:val="clear" w:color="auto" w:fill="auto"/>
            <w:hideMark/>
          </w:tcPr>
          <w:p w:rsidR="00AE3B27" w:rsidRPr="00530122" w:rsidRDefault="00AE3B27" w:rsidP="00530122">
            <w:pPr>
              <w:spacing w:before="0"/>
              <w:jc w:val="left"/>
              <w:rPr>
                <w:rFonts w:cs="Arial"/>
                <w:color w:val="000000"/>
                <w:sz w:val="24"/>
                <w:szCs w:val="24"/>
              </w:rPr>
            </w:pPr>
            <w:r w:rsidRPr="00530122">
              <w:rPr>
                <w:rFonts w:cs="Arial"/>
                <w:color w:val="000000"/>
                <w:sz w:val="24"/>
                <w:szCs w:val="24"/>
              </w:rPr>
              <w:t> </w:t>
            </w:r>
          </w:p>
        </w:tc>
        <w:tc>
          <w:tcPr>
            <w:tcW w:w="4300" w:type="dxa"/>
            <w:tcBorders>
              <w:top w:val="nil"/>
              <w:left w:val="nil"/>
              <w:bottom w:val="nil"/>
              <w:right w:val="single" w:sz="4" w:space="0" w:color="auto"/>
            </w:tcBorders>
            <w:shd w:val="clear" w:color="auto" w:fill="auto"/>
            <w:vAlign w:val="center"/>
            <w:hideMark/>
          </w:tcPr>
          <w:p w:rsidR="00AE3B27" w:rsidRPr="00530122" w:rsidRDefault="00AE3B27" w:rsidP="00530122">
            <w:pPr>
              <w:spacing w:before="0"/>
              <w:rPr>
                <w:rFonts w:cs="Arial"/>
                <w:color w:val="000000"/>
                <w:sz w:val="24"/>
                <w:szCs w:val="24"/>
              </w:rPr>
            </w:pPr>
            <w:r w:rsidRPr="00530122">
              <w:rPr>
                <w:rFonts w:cs="Arial"/>
                <w:color w:val="000000"/>
                <w:sz w:val="24"/>
                <w:szCs w:val="24"/>
              </w:rPr>
              <w:t>Nabavka, transport i montaža WC šolje od fajansa sa vertikalnim odvodom. Pozicijom obuhvaćeni: WC šolja, vodokotlić , cev 3/8" za povezivanje vodokotlića, sedište sa poklopcem od tvrde plastike, gumena podloga ispod šolje,  PVC cev Ø110 za spoj šolje sa kanalizacijom, mesingani zavrtnjevi i plastični tiplovi za spoj šolje i poda , ek ventil.</w:t>
            </w:r>
          </w:p>
        </w:tc>
        <w:tc>
          <w:tcPr>
            <w:tcW w:w="2551" w:type="dxa"/>
            <w:vMerge w:val="restart"/>
            <w:tcBorders>
              <w:top w:val="nil"/>
              <w:left w:val="single" w:sz="4" w:space="0" w:color="auto"/>
              <w:bottom w:val="nil"/>
              <w:right w:val="single" w:sz="4" w:space="0" w:color="auto"/>
            </w:tcBorders>
            <w:shd w:val="clear" w:color="auto" w:fill="auto"/>
            <w:vAlign w:val="bottom"/>
            <w:hideMark/>
          </w:tcPr>
          <w:p w:rsidR="00AE3B27" w:rsidRPr="00530122" w:rsidRDefault="00AE3B27" w:rsidP="00530122">
            <w:pPr>
              <w:spacing w:before="0"/>
              <w:jc w:val="left"/>
              <w:rPr>
                <w:rFonts w:cs="Arial"/>
                <w:color w:val="000000"/>
                <w:sz w:val="24"/>
                <w:szCs w:val="24"/>
              </w:rPr>
            </w:pPr>
            <w:r w:rsidRPr="00530122">
              <w:rPr>
                <w:rFonts w:cs="Arial"/>
                <w:color w:val="000000"/>
                <w:sz w:val="24"/>
                <w:szCs w:val="24"/>
              </w:rPr>
              <w:t> </w:t>
            </w:r>
          </w:p>
        </w:tc>
        <w:tc>
          <w:tcPr>
            <w:tcW w:w="2430" w:type="dxa"/>
            <w:gridSpan w:val="2"/>
            <w:vMerge w:val="restart"/>
            <w:tcBorders>
              <w:top w:val="nil"/>
              <w:left w:val="single" w:sz="4" w:space="0" w:color="auto"/>
              <w:bottom w:val="nil"/>
              <w:right w:val="single" w:sz="4" w:space="0" w:color="auto"/>
            </w:tcBorders>
            <w:shd w:val="clear" w:color="auto" w:fill="auto"/>
            <w:vAlign w:val="bottom"/>
            <w:hideMark/>
          </w:tcPr>
          <w:p w:rsidR="00AE3B27" w:rsidRPr="00530122" w:rsidRDefault="00AE3B27" w:rsidP="00530122">
            <w:pPr>
              <w:spacing w:before="0"/>
              <w:jc w:val="left"/>
              <w:rPr>
                <w:rFonts w:cs="Arial"/>
                <w:color w:val="000000"/>
                <w:sz w:val="24"/>
                <w:szCs w:val="24"/>
              </w:rPr>
            </w:pPr>
            <w:r w:rsidRPr="00530122">
              <w:rPr>
                <w:rFonts w:cs="Arial"/>
                <w:color w:val="000000"/>
                <w:sz w:val="24"/>
                <w:szCs w:val="24"/>
              </w:rPr>
              <w:t> </w:t>
            </w:r>
          </w:p>
        </w:tc>
        <w:tc>
          <w:tcPr>
            <w:tcW w:w="594" w:type="dxa"/>
            <w:gridSpan w:val="2"/>
            <w:tcBorders>
              <w:top w:val="nil"/>
              <w:left w:val="single" w:sz="4" w:space="0" w:color="auto"/>
              <w:bottom w:val="nil"/>
              <w:right w:val="single" w:sz="4" w:space="0" w:color="auto"/>
            </w:tcBorders>
          </w:tcPr>
          <w:p w:rsidR="00AE3B27" w:rsidRPr="00530122" w:rsidRDefault="00AE3B27" w:rsidP="00530122">
            <w:pPr>
              <w:spacing w:before="0"/>
              <w:jc w:val="left"/>
              <w:rPr>
                <w:rFonts w:cs="Arial"/>
                <w:color w:val="000000"/>
                <w:sz w:val="24"/>
                <w:szCs w:val="24"/>
              </w:rPr>
            </w:pPr>
          </w:p>
        </w:tc>
        <w:tc>
          <w:tcPr>
            <w:tcW w:w="1206" w:type="dxa"/>
            <w:gridSpan w:val="3"/>
            <w:tcBorders>
              <w:top w:val="nil"/>
              <w:left w:val="single" w:sz="4" w:space="0" w:color="auto"/>
              <w:bottom w:val="nil"/>
              <w:right w:val="single" w:sz="4" w:space="0" w:color="auto"/>
            </w:tcBorders>
          </w:tcPr>
          <w:p w:rsidR="00AE3B27" w:rsidRPr="00530122" w:rsidRDefault="00AE3B27" w:rsidP="00530122">
            <w:pPr>
              <w:spacing w:before="0"/>
              <w:jc w:val="left"/>
              <w:rPr>
                <w:rFonts w:cs="Arial"/>
                <w:color w:val="000000"/>
                <w:sz w:val="24"/>
                <w:szCs w:val="24"/>
              </w:rPr>
            </w:pPr>
          </w:p>
        </w:tc>
        <w:tc>
          <w:tcPr>
            <w:tcW w:w="810" w:type="dxa"/>
            <w:gridSpan w:val="2"/>
            <w:tcBorders>
              <w:top w:val="nil"/>
              <w:left w:val="single" w:sz="4" w:space="0" w:color="auto"/>
              <w:bottom w:val="nil"/>
              <w:right w:val="single" w:sz="4" w:space="0" w:color="auto"/>
            </w:tcBorders>
          </w:tcPr>
          <w:p w:rsidR="00AE3B27" w:rsidRPr="00530122" w:rsidRDefault="00AE3B27" w:rsidP="00530122">
            <w:pPr>
              <w:spacing w:before="0"/>
              <w:jc w:val="left"/>
              <w:rPr>
                <w:rFonts w:cs="Arial"/>
                <w:color w:val="000000"/>
                <w:sz w:val="24"/>
                <w:szCs w:val="24"/>
              </w:rPr>
            </w:pPr>
          </w:p>
        </w:tc>
        <w:tc>
          <w:tcPr>
            <w:tcW w:w="1750" w:type="dxa"/>
            <w:tcBorders>
              <w:top w:val="nil"/>
              <w:left w:val="single" w:sz="4" w:space="0" w:color="auto"/>
              <w:bottom w:val="nil"/>
              <w:right w:val="single" w:sz="4" w:space="0" w:color="auto"/>
            </w:tcBorders>
          </w:tcPr>
          <w:p w:rsidR="00AE3B27" w:rsidRPr="00530122" w:rsidRDefault="00AE3B27" w:rsidP="00530122">
            <w:pPr>
              <w:spacing w:before="0"/>
              <w:jc w:val="left"/>
              <w:rPr>
                <w:rFonts w:cs="Arial"/>
                <w:color w:val="000000"/>
                <w:sz w:val="24"/>
                <w:szCs w:val="24"/>
              </w:rPr>
            </w:pPr>
          </w:p>
        </w:tc>
      </w:tr>
      <w:tr w:rsidR="00AE3B27" w:rsidRPr="00530122" w:rsidTr="00AE3B27">
        <w:trPr>
          <w:gridAfter w:val="2"/>
          <w:wAfter w:w="1992" w:type="dxa"/>
          <w:trHeight w:val="570"/>
        </w:trPr>
        <w:tc>
          <w:tcPr>
            <w:tcW w:w="889" w:type="dxa"/>
            <w:vMerge/>
            <w:tcBorders>
              <w:top w:val="nil"/>
              <w:left w:val="double" w:sz="6" w:space="0" w:color="auto"/>
              <w:bottom w:val="nil"/>
              <w:right w:val="single" w:sz="4" w:space="0" w:color="auto"/>
            </w:tcBorders>
            <w:vAlign w:val="center"/>
            <w:hideMark/>
          </w:tcPr>
          <w:p w:rsidR="00AE3B27" w:rsidRPr="00530122" w:rsidRDefault="00AE3B27" w:rsidP="00530122">
            <w:pPr>
              <w:spacing w:before="0"/>
              <w:jc w:val="left"/>
              <w:rPr>
                <w:rFonts w:cs="Arial"/>
                <w:color w:val="000000"/>
                <w:sz w:val="24"/>
                <w:szCs w:val="24"/>
              </w:rPr>
            </w:pPr>
          </w:p>
        </w:tc>
        <w:tc>
          <w:tcPr>
            <w:tcW w:w="4300" w:type="dxa"/>
            <w:tcBorders>
              <w:top w:val="nil"/>
              <w:left w:val="nil"/>
              <w:bottom w:val="nil"/>
              <w:right w:val="single" w:sz="4" w:space="0" w:color="auto"/>
            </w:tcBorders>
            <w:shd w:val="clear" w:color="auto" w:fill="auto"/>
            <w:vAlign w:val="center"/>
            <w:hideMark/>
          </w:tcPr>
          <w:p w:rsidR="00AE3B27" w:rsidRPr="00530122" w:rsidRDefault="00AE3B27" w:rsidP="00530122">
            <w:pPr>
              <w:spacing w:before="0"/>
              <w:rPr>
                <w:rFonts w:cs="Arial"/>
                <w:color w:val="000000"/>
                <w:sz w:val="24"/>
                <w:szCs w:val="24"/>
              </w:rPr>
            </w:pPr>
            <w:r w:rsidRPr="00530122">
              <w:rPr>
                <w:rFonts w:cs="Arial"/>
                <w:color w:val="000000"/>
                <w:sz w:val="24"/>
                <w:szCs w:val="24"/>
              </w:rPr>
              <w:t>Obračun po komadu komplet montirane i ispitane šolje.</w:t>
            </w:r>
          </w:p>
        </w:tc>
        <w:tc>
          <w:tcPr>
            <w:tcW w:w="2551" w:type="dxa"/>
            <w:vMerge/>
            <w:tcBorders>
              <w:top w:val="nil"/>
              <w:left w:val="single" w:sz="4" w:space="0" w:color="auto"/>
              <w:bottom w:val="nil"/>
              <w:right w:val="single" w:sz="4" w:space="0" w:color="auto"/>
            </w:tcBorders>
            <w:vAlign w:val="center"/>
            <w:hideMark/>
          </w:tcPr>
          <w:p w:rsidR="00AE3B27" w:rsidRPr="00530122" w:rsidRDefault="00AE3B27" w:rsidP="00530122">
            <w:pPr>
              <w:spacing w:before="0"/>
              <w:jc w:val="left"/>
              <w:rPr>
                <w:rFonts w:cs="Arial"/>
                <w:color w:val="000000"/>
                <w:sz w:val="24"/>
                <w:szCs w:val="24"/>
              </w:rPr>
            </w:pPr>
          </w:p>
        </w:tc>
        <w:tc>
          <w:tcPr>
            <w:tcW w:w="2430" w:type="dxa"/>
            <w:gridSpan w:val="2"/>
            <w:vMerge/>
            <w:tcBorders>
              <w:top w:val="nil"/>
              <w:left w:val="single" w:sz="4" w:space="0" w:color="auto"/>
              <w:bottom w:val="nil"/>
              <w:right w:val="single" w:sz="4" w:space="0" w:color="auto"/>
            </w:tcBorders>
            <w:vAlign w:val="center"/>
            <w:hideMark/>
          </w:tcPr>
          <w:p w:rsidR="00AE3B27" w:rsidRPr="00530122" w:rsidRDefault="00AE3B27" w:rsidP="00530122">
            <w:pPr>
              <w:spacing w:before="0"/>
              <w:jc w:val="left"/>
              <w:rPr>
                <w:rFonts w:cs="Arial"/>
                <w:color w:val="000000"/>
                <w:sz w:val="24"/>
                <w:szCs w:val="24"/>
              </w:rPr>
            </w:pPr>
          </w:p>
        </w:tc>
        <w:tc>
          <w:tcPr>
            <w:tcW w:w="594" w:type="dxa"/>
            <w:gridSpan w:val="2"/>
            <w:tcBorders>
              <w:top w:val="nil"/>
              <w:left w:val="single" w:sz="4" w:space="0" w:color="auto"/>
              <w:bottom w:val="nil"/>
              <w:right w:val="single" w:sz="4" w:space="0" w:color="auto"/>
            </w:tcBorders>
          </w:tcPr>
          <w:p w:rsidR="00AE3B27" w:rsidRPr="00530122" w:rsidRDefault="00AE3B27" w:rsidP="00530122">
            <w:pPr>
              <w:spacing w:before="0"/>
              <w:jc w:val="left"/>
              <w:rPr>
                <w:rFonts w:cs="Arial"/>
                <w:color w:val="000000"/>
                <w:sz w:val="24"/>
                <w:szCs w:val="24"/>
              </w:rPr>
            </w:pPr>
          </w:p>
        </w:tc>
        <w:tc>
          <w:tcPr>
            <w:tcW w:w="1206" w:type="dxa"/>
            <w:gridSpan w:val="3"/>
            <w:tcBorders>
              <w:top w:val="nil"/>
              <w:left w:val="single" w:sz="4" w:space="0" w:color="auto"/>
              <w:bottom w:val="nil"/>
              <w:right w:val="single" w:sz="4" w:space="0" w:color="auto"/>
            </w:tcBorders>
          </w:tcPr>
          <w:p w:rsidR="00AE3B27" w:rsidRPr="00530122" w:rsidRDefault="00AE3B27" w:rsidP="00530122">
            <w:pPr>
              <w:spacing w:before="0"/>
              <w:jc w:val="left"/>
              <w:rPr>
                <w:rFonts w:cs="Arial"/>
                <w:color w:val="000000"/>
                <w:sz w:val="24"/>
                <w:szCs w:val="24"/>
              </w:rPr>
            </w:pPr>
          </w:p>
        </w:tc>
        <w:tc>
          <w:tcPr>
            <w:tcW w:w="810" w:type="dxa"/>
            <w:gridSpan w:val="2"/>
            <w:tcBorders>
              <w:top w:val="nil"/>
              <w:left w:val="single" w:sz="4" w:space="0" w:color="auto"/>
              <w:bottom w:val="nil"/>
              <w:right w:val="single" w:sz="4" w:space="0" w:color="auto"/>
            </w:tcBorders>
          </w:tcPr>
          <w:p w:rsidR="00AE3B27" w:rsidRPr="00530122" w:rsidRDefault="00AE3B27" w:rsidP="00530122">
            <w:pPr>
              <w:spacing w:before="0"/>
              <w:jc w:val="left"/>
              <w:rPr>
                <w:rFonts w:cs="Arial"/>
                <w:color w:val="000000"/>
                <w:sz w:val="24"/>
                <w:szCs w:val="24"/>
              </w:rPr>
            </w:pPr>
          </w:p>
        </w:tc>
        <w:tc>
          <w:tcPr>
            <w:tcW w:w="1750" w:type="dxa"/>
            <w:tcBorders>
              <w:top w:val="nil"/>
              <w:left w:val="single" w:sz="4" w:space="0" w:color="auto"/>
              <w:bottom w:val="nil"/>
              <w:right w:val="single" w:sz="4" w:space="0" w:color="auto"/>
            </w:tcBorders>
          </w:tcPr>
          <w:p w:rsidR="00AE3B27" w:rsidRPr="00530122" w:rsidRDefault="00AE3B27" w:rsidP="00530122">
            <w:pPr>
              <w:spacing w:before="0"/>
              <w:jc w:val="left"/>
              <w:rPr>
                <w:rFonts w:cs="Arial"/>
                <w:color w:val="000000"/>
                <w:sz w:val="24"/>
                <w:szCs w:val="24"/>
              </w:rPr>
            </w:pPr>
          </w:p>
        </w:tc>
      </w:tr>
      <w:tr w:rsidR="00AE3B27" w:rsidRPr="00530122" w:rsidTr="00AE3B27">
        <w:trPr>
          <w:gridAfter w:val="2"/>
          <w:wAfter w:w="1992" w:type="dxa"/>
          <w:trHeight w:val="300"/>
        </w:trPr>
        <w:tc>
          <w:tcPr>
            <w:tcW w:w="889" w:type="dxa"/>
            <w:tcBorders>
              <w:top w:val="nil"/>
              <w:left w:val="double" w:sz="6" w:space="0" w:color="auto"/>
              <w:bottom w:val="nil"/>
              <w:right w:val="single" w:sz="4" w:space="0" w:color="auto"/>
            </w:tcBorders>
            <w:shd w:val="clear" w:color="auto" w:fill="auto"/>
            <w:hideMark/>
          </w:tcPr>
          <w:p w:rsidR="00AE3B27" w:rsidRPr="00530122" w:rsidRDefault="00AE3B27" w:rsidP="00530122">
            <w:pPr>
              <w:spacing w:before="0"/>
              <w:jc w:val="left"/>
              <w:rPr>
                <w:rFonts w:cs="Arial"/>
                <w:color w:val="000000"/>
                <w:sz w:val="24"/>
                <w:szCs w:val="24"/>
              </w:rPr>
            </w:pPr>
            <w:r w:rsidRPr="00530122">
              <w:rPr>
                <w:rFonts w:cs="Arial"/>
                <w:color w:val="000000"/>
                <w:sz w:val="24"/>
                <w:szCs w:val="24"/>
              </w:rPr>
              <w:t> </w:t>
            </w:r>
          </w:p>
        </w:tc>
        <w:tc>
          <w:tcPr>
            <w:tcW w:w="4300" w:type="dxa"/>
            <w:tcBorders>
              <w:top w:val="nil"/>
              <w:left w:val="nil"/>
              <w:bottom w:val="nil"/>
              <w:right w:val="single" w:sz="4" w:space="0" w:color="auto"/>
            </w:tcBorders>
            <w:shd w:val="clear" w:color="auto" w:fill="auto"/>
            <w:hideMark/>
          </w:tcPr>
          <w:p w:rsidR="00AE3B27" w:rsidRPr="00530122" w:rsidRDefault="00AE3B27" w:rsidP="00530122">
            <w:pPr>
              <w:spacing w:before="0"/>
              <w:jc w:val="left"/>
              <w:rPr>
                <w:rFonts w:cs="Arial"/>
                <w:color w:val="000000"/>
                <w:sz w:val="24"/>
                <w:szCs w:val="24"/>
              </w:rPr>
            </w:pPr>
            <w:r w:rsidRPr="00530122">
              <w:rPr>
                <w:rFonts w:cs="Arial"/>
                <w:color w:val="000000"/>
                <w:sz w:val="24"/>
                <w:szCs w:val="24"/>
              </w:rPr>
              <w:t> </w:t>
            </w:r>
          </w:p>
        </w:tc>
        <w:tc>
          <w:tcPr>
            <w:tcW w:w="2551" w:type="dxa"/>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center"/>
              <w:rPr>
                <w:rFonts w:cs="Arial"/>
                <w:color w:val="000000"/>
                <w:sz w:val="24"/>
                <w:szCs w:val="24"/>
              </w:rPr>
            </w:pPr>
            <w:r w:rsidRPr="00530122">
              <w:rPr>
                <w:rFonts w:cs="Arial"/>
                <w:color w:val="000000"/>
                <w:sz w:val="24"/>
                <w:szCs w:val="24"/>
              </w:rPr>
              <w:t>kom</w:t>
            </w:r>
          </w:p>
        </w:tc>
        <w:tc>
          <w:tcPr>
            <w:tcW w:w="2430" w:type="dxa"/>
            <w:gridSpan w:val="2"/>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center"/>
              <w:rPr>
                <w:rFonts w:cs="Arial"/>
                <w:color w:val="000000"/>
                <w:sz w:val="24"/>
                <w:szCs w:val="24"/>
              </w:rPr>
            </w:pPr>
            <w:r w:rsidRPr="00530122">
              <w:rPr>
                <w:rFonts w:cs="Arial"/>
                <w:color w:val="000000"/>
                <w:sz w:val="24"/>
                <w:szCs w:val="24"/>
              </w:rPr>
              <w:t>4</w:t>
            </w:r>
          </w:p>
        </w:tc>
        <w:tc>
          <w:tcPr>
            <w:tcW w:w="594" w:type="dxa"/>
            <w:gridSpan w:val="2"/>
            <w:tcBorders>
              <w:top w:val="nil"/>
              <w:left w:val="nil"/>
              <w:bottom w:val="nil"/>
              <w:right w:val="single" w:sz="4" w:space="0" w:color="auto"/>
            </w:tcBorders>
          </w:tcPr>
          <w:p w:rsidR="00AE3B27" w:rsidRPr="00530122" w:rsidRDefault="00AE3B27" w:rsidP="00530122">
            <w:pPr>
              <w:spacing w:before="0"/>
              <w:jc w:val="center"/>
              <w:rPr>
                <w:rFonts w:cs="Arial"/>
                <w:color w:val="000000"/>
                <w:sz w:val="24"/>
                <w:szCs w:val="24"/>
              </w:rPr>
            </w:pPr>
          </w:p>
        </w:tc>
        <w:tc>
          <w:tcPr>
            <w:tcW w:w="1206" w:type="dxa"/>
            <w:gridSpan w:val="3"/>
            <w:tcBorders>
              <w:top w:val="nil"/>
              <w:left w:val="nil"/>
              <w:bottom w:val="nil"/>
              <w:right w:val="single" w:sz="4" w:space="0" w:color="auto"/>
            </w:tcBorders>
          </w:tcPr>
          <w:p w:rsidR="00AE3B27" w:rsidRPr="00530122" w:rsidRDefault="00AE3B27" w:rsidP="00530122">
            <w:pPr>
              <w:spacing w:before="0"/>
              <w:jc w:val="center"/>
              <w:rPr>
                <w:rFonts w:cs="Arial"/>
                <w:color w:val="000000"/>
                <w:sz w:val="24"/>
                <w:szCs w:val="24"/>
              </w:rPr>
            </w:pPr>
          </w:p>
        </w:tc>
        <w:tc>
          <w:tcPr>
            <w:tcW w:w="810" w:type="dxa"/>
            <w:gridSpan w:val="2"/>
            <w:tcBorders>
              <w:top w:val="nil"/>
              <w:left w:val="nil"/>
              <w:bottom w:val="nil"/>
              <w:right w:val="single" w:sz="4" w:space="0" w:color="auto"/>
            </w:tcBorders>
          </w:tcPr>
          <w:p w:rsidR="00AE3B27" w:rsidRPr="00530122" w:rsidRDefault="00AE3B27" w:rsidP="00530122">
            <w:pPr>
              <w:spacing w:before="0"/>
              <w:jc w:val="center"/>
              <w:rPr>
                <w:rFonts w:cs="Arial"/>
                <w:color w:val="000000"/>
                <w:sz w:val="24"/>
                <w:szCs w:val="24"/>
              </w:rPr>
            </w:pPr>
          </w:p>
        </w:tc>
        <w:tc>
          <w:tcPr>
            <w:tcW w:w="1750" w:type="dxa"/>
            <w:tcBorders>
              <w:top w:val="nil"/>
              <w:left w:val="nil"/>
              <w:bottom w:val="nil"/>
              <w:right w:val="single" w:sz="4" w:space="0" w:color="auto"/>
            </w:tcBorders>
          </w:tcPr>
          <w:p w:rsidR="00AE3B27" w:rsidRPr="00530122" w:rsidRDefault="00AE3B27" w:rsidP="00530122">
            <w:pPr>
              <w:spacing w:before="0"/>
              <w:jc w:val="center"/>
              <w:rPr>
                <w:rFonts w:cs="Arial"/>
                <w:color w:val="000000"/>
                <w:sz w:val="24"/>
                <w:szCs w:val="24"/>
              </w:rPr>
            </w:pPr>
          </w:p>
        </w:tc>
      </w:tr>
      <w:tr w:rsidR="00AE3B27" w:rsidRPr="00530122" w:rsidTr="00AE3B27">
        <w:trPr>
          <w:gridAfter w:val="2"/>
          <w:wAfter w:w="1992" w:type="dxa"/>
          <w:trHeight w:val="300"/>
        </w:trPr>
        <w:tc>
          <w:tcPr>
            <w:tcW w:w="889" w:type="dxa"/>
            <w:tcBorders>
              <w:top w:val="nil"/>
              <w:left w:val="double" w:sz="6" w:space="0" w:color="auto"/>
              <w:bottom w:val="nil"/>
              <w:right w:val="single" w:sz="4" w:space="0" w:color="auto"/>
            </w:tcBorders>
            <w:shd w:val="clear" w:color="auto" w:fill="auto"/>
            <w:hideMark/>
          </w:tcPr>
          <w:p w:rsidR="00AE3B27" w:rsidRPr="00530122" w:rsidRDefault="00AE3B27" w:rsidP="00530122">
            <w:pPr>
              <w:spacing w:before="0"/>
              <w:jc w:val="left"/>
              <w:rPr>
                <w:rFonts w:cs="Arial"/>
                <w:color w:val="000000"/>
                <w:sz w:val="24"/>
                <w:szCs w:val="24"/>
              </w:rPr>
            </w:pPr>
            <w:r w:rsidRPr="00530122">
              <w:rPr>
                <w:rFonts w:cs="Arial"/>
                <w:color w:val="000000"/>
                <w:sz w:val="24"/>
                <w:szCs w:val="24"/>
              </w:rPr>
              <w:t>4.5.3.</w:t>
            </w:r>
          </w:p>
        </w:tc>
        <w:tc>
          <w:tcPr>
            <w:tcW w:w="4300" w:type="dxa"/>
            <w:tcBorders>
              <w:top w:val="nil"/>
              <w:left w:val="nil"/>
              <w:bottom w:val="nil"/>
              <w:right w:val="single" w:sz="4" w:space="0" w:color="auto"/>
            </w:tcBorders>
            <w:shd w:val="clear" w:color="auto" w:fill="auto"/>
            <w:vAlign w:val="center"/>
            <w:hideMark/>
          </w:tcPr>
          <w:p w:rsidR="00AE3B27" w:rsidRPr="00530122" w:rsidRDefault="00AE3B27" w:rsidP="00530122">
            <w:pPr>
              <w:spacing w:before="0"/>
              <w:rPr>
                <w:rFonts w:cs="Arial"/>
                <w:b/>
                <w:bCs/>
                <w:color w:val="000000"/>
                <w:sz w:val="24"/>
                <w:szCs w:val="24"/>
              </w:rPr>
            </w:pPr>
            <w:r w:rsidRPr="00530122">
              <w:rPr>
                <w:rFonts w:cs="Arial"/>
                <w:b/>
                <w:bCs/>
                <w:color w:val="000000"/>
                <w:sz w:val="24"/>
                <w:szCs w:val="24"/>
              </w:rPr>
              <w:t>Trokadero</w:t>
            </w:r>
          </w:p>
        </w:tc>
        <w:tc>
          <w:tcPr>
            <w:tcW w:w="2551" w:type="dxa"/>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left"/>
              <w:rPr>
                <w:rFonts w:cs="Arial"/>
                <w:color w:val="000000"/>
                <w:sz w:val="24"/>
                <w:szCs w:val="24"/>
              </w:rPr>
            </w:pPr>
            <w:r w:rsidRPr="00530122">
              <w:rPr>
                <w:rFonts w:cs="Arial"/>
                <w:color w:val="000000"/>
                <w:sz w:val="24"/>
                <w:szCs w:val="24"/>
              </w:rPr>
              <w:t> </w:t>
            </w:r>
          </w:p>
        </w:tc>
        <w:tc>
          <w:tcPr>
            <w:tcW w:w="2430" w:type="dxa"/>
            <w:gridSpan w:val="2"/>
            <w:tcBorders>
              <w:top w:val="nil"/>
              <w:left w:val="nil"/>
              <w:bottom w:val="nil"/>
              <w:right w:val="single" w:sz="4" w:space="0" w:color="auto"/>
            </w:tcBorders>
            <w:shd w:val="clear" w:color="auto" w:fill="auto"/>
            <w:vAlign w:val="bottom"/>
            <w:hideMark/>
          </w:tcPr>
          <w:p w:rsidR="00AE3B27" w:rsidRPr="00530122" w:rsidRDefault="00AE3B27" w:rsidP="00530122">
            <w:pPr>
              <w:spacing w:before="0"/>
              <w:jc w:val="left"/>
              <w:rPr>
                <w:rFonts w:cs="Arial"/>
                <w:color w:val="000000"/>
                <w:sz w:val="24"/>
                <w:szCs w:val="24"/>
              </w:rPr>
            </w:pPr>
            <w:r w:rsidRPr="00530122">
              <w:rPr>
                <w:rFonts w:cs="Arial"/>
                <w:color w:val="000000"/>
                <w:sz w:val="24"/>
                <w:szCs w:val="24"/>
              </w:rPr>
              <w:t> </w:t>
            </w:r>
          </w:p>
        </w:tc>
        <w:tc>
          <w:tcPr>
            <w:tcW w:w="594" w:type="dxa"/>
            <w:gridSpan w:val="2"/>
            <w:tcBorders>
              <w:top w:val="nil"/>
              <w:left w:val="nil"/>
              <w:bottom w:val="nil"/>
              <w:right w:val="single" w:sz="4" w:space="0" w:color="auto"/>
            </w:tcBorders>
          </w:tcPr>
          <w:p w:rsidR="00AE3B27" w:rsidRPr="00530122" w:rsidRDefault="00AE3B27" w:rsidP="00530122">
            <w:pPr>
              <w:spacing w:before="0"/>
              <w:jc w:val="left"/>
              <w:rPr>
                <w:rFonts w:cs="Arial"/>
                <w:color w:val="000000"/>
                <w:sz w:val="24"/>
                <w:szCs w:val="24"/>
              </w:rPr>
            </w:pPr>
          </w:p>
        </w:tc>
        <w:tc>
          <w:tcPr>
            <w:tcW w:w="1206" w:type="dxa"/>
            <w:gridSpan w:val="3"/>
            <w:tcBorders>
              <w:top w:val="nil"/>
              <w:left w:val="nil"/>
              <w:bottom w:val="nil"/>
              <w:right w:val="single" w:sz="4" w:space="0" w:color="auto"/>
            </w:tcBorders>
          </w:tcPr>
          <w:p w:rsidR="00AE3B27" w:rsidRPr="00530122" w:rsidRDefault="00AE3B27" w:rsidP="00530122">
            <w:pPr>
              <w:spacing w:before="0"/>
              <w:jc w:val="left"/>
              <w:rPr>
                <w:rFonts w:cs="Arial"/>
                <w:color w:val="000000"/>
                <w:sz w:val="24"/>
                <w:szCs w:val="24"/>
              </w:rPr>
            </w:pPr>
          </w:p>
        </w:tc>
        <w:tc>
          <w:tcPr>
            <w:tcW w:w="810" w:type="dxa"/>
            <w:gridSpan w:val="2"/>
            <w:tcBorders>
              <w:top w:val="nil"/>
              <w:left w:val="nil"/>
              <w:bottom w:val="nil"/>
              <w:right w:val="single" w:sz="4" w:space="0" w:color="auto"/>
            </w:tcBorders>
          </w:tcPr>
          <w:p w:rsidR="00AE3B27" w:rsidRPr="00530122" w:rsidRDefault="00AE3B27" w:rsidP="00530122">
            <w:pPr>
              <w:spacing w:before="0"/>
              <w:jc w:val="left"/>
              <w:rPr>
                <w:rFonts w:cs="Arial"/>
                <w:color w:val="000000"/>
                <w:sz w:val="24"/>
                <w:szCs w:val="24"/>
              </w:rPr>
            </w:pPr>
          </w:p>
        </w:tc>
        <w:tc>
          <w:tcPr>
            <w:tcW w:w="1750" w:type="dxa"/>
            <w:tcBorders>
              <w:top w:val="nil"/>
              <w:left w:val="nil"/>
              <w:bottom w:val="nil"/>
              <w:right w:val="single" w:sz="4" w:space="0" w:color="auto"/>
            </w:tcBorders>
          </w:tcPr>
          <w:p w:rsidR="00AE3B27" w:rsidRPr="00530122" w:rsidRDefault="00AE3B27" w:rsidP="00530122">
            <w:pPr>
              <w:spacing w:before="0"/>
              <w:jc w:val="left"/>
              <w:rPr>
                <w:rFonts w:cs="Arial"/>
                <w:color w:val="000000"/>
                <w:sz w:val="24"/>
                <w:szCs w:val="24"/>
              </w:rPr>
            </w:pPr>
          </w:p>
        </w:tc>
      </w:tr>
      <w:tr w:rsidR="00AE3B27" w:rsidRPr="00530122" w:rsidTr="00AE3B27">
        <w:trPr>
          <w:gridAfter w:val="2"/>
          <w:wAfter w:w="1992" w:type="dxa"/>
          <w:trHeight w:val="300"/>
        </w:trPr>
        <w:tc>
          <w:tcPr>
            <w:tcW w:w="889" w:type="dxa"/>
            <w:vMerge w:val="restart"/>
            <w:tcBorders>
              <w:top w:val="nil"/>
              <w:left w:val="double" w:sz="6" w:space="0" w:color="auto"/>
              <w:bottom w:val="nil"/>
              <w:right w:val="single" w:sz="4" w:space="0" w:color="auto"/>
            </w:tcBorders>
            <w:shd w:val="clear" w:color="auto" w:fill="auto"/>
            <w:hideMark/>
          </w:tcPr>
          <w:p w:rsidR="00AE3B27" w:rsidRPr="00530122" w:rsidRDefault="00AE3B27" w:rsidP="00530122">
            <w:pPr>
              <w:spacing w:before="0"/>
              <w:jc w:val="left"/>
              <w:rPr>
                <w:rFonts w:cs="Arial"/>
                <w:color w:val="000000"/>
                <w:sz w:val="24"/>
                <w:szCs w:val="24"/>
              </w:rPr>
            </w:pPr>
            <w:r w:rsidRPr="00530122">
              <w:rPr>
                <w:rFonts w:cs="Arial"/>
                <w:color w:val="000000"/>
                <w:sz w:val="24"/>
                <w:szCs w:val="24"/>
              </w:rPr>
              <w:t> </w:t>
            </w:r>
          </w:p>
        </w:tc>
        <w:tc>
          <w:tcPr>
            <w:tcW w:w="4300" w:type="dxa"/>
            <w:tcBorders>
              <w:top w:val="nil"/>
              <w:left w:val="nil"/>
              <w:bottom w:val="nil"/>
              <w:right w:val="single" w:sz="4" w:space="0" w:color="auto"/>
            </w:tcBorders>
            <w:shd w:val="clear" w:color="auto" w:fill="auto"/>
            <w:vAlign w:val="center"/>
            <w:hideMark/>
          </w:tcPr>
          <w:p w:rsidR="00AE3B27" w:rsidRPr="00530122" w:rsidRDefault="00AE3B27" w:rsidP="00530122">
            <w:pPr>
              <w:spacing w:before="0"/>
              <w:rPr>
                <w:rFonts w:cs="Arial"/>
                <w:color w:val="000000"/>
                <w:sz w:val="24"/>
                <w:szCs w:val="24"/>
              </w:rPr>
            </w:pPr>
            <w:r w:rsidRPr="00530122">
              <w:rPr>
                <w:rFonts w:cs="Arial"/>
                <w:color w:val="000000"/>
                <w:sz w:val="24"/>
                <w:szCs w:val="24"/>
              </w:rPr>
              <w:t>Ovaj rad obuhvata nabavku, transport</w:t>
            </w:r>
          </w:p>
        </w:tc>
        <w:tc>
          <w:tcPr>
            <w:tcW w:w="2551" w:type="dxa"/>
            <w:vMerge w:val="restart"/>
            <w:tcBorders>
              <w:top w:val="nil"/>
              <w:left w:val="single" w:sz="4" w:space="0" w:color="auto"/>
              <w:bottom w:val="nil"/>
              <w:right w:val="single" w:sz="4" w:space="0" w:color="auto"/>
            </w:tcBorders>
            <w:shd w:val="clear" w:color="auto" w:fill="auto"/>
            <w:vAlign w:val="bottom"/>
            <w:hideMark/>
          </w:tcPr>
          <w:p w:rsidR="00AE3B27" w:rsidRPr="00530122" w:rsidRDefault="00AE3B27" w:rsidP="00530122">
            <w:pPr>
              <w:spacing w:before="0"/>
              <w:jc w:val="center"/>
              <w:rPr>
                <w:rFonts w:cs="Arial"/>
                <w:color w:val="000000"/>
                <w:sz w:val="24"/>
                <w:szCs w:val="24"/>
              </w:rPr>
            </w:pPr>
            <w:r w:rsidRPr="00530122">
              <w:rPr>
                <w:rFonts w:cs="Arial"/>
                <w:color w:val="000000"/>
                <w:sz w:val="24"/>
                <w:szCs w:val="24"/>
              </w:rPr>
              <w:t>kom.</w:t>
            </w:r>
          </w:p>
        </w:tc>
        <w:tc>
          <w:tcPr>
            <w:tcW w:w="2430" w:type="dxa"/>
            <w:gridSpan w:val="2"/>
            <w:vMerge w:val="restart"/>
            <w:tcBorders>
              <w:top w:val="nil"/>
              <w:left w:val="single" w:sz="4" w:space="0" w:color="auto"/>
              <w:bottom w:val="nil"/>
              <w:right w:val="single" w:sz="4" w:space="0" w:color="auto"/>
            </w:tcBorders>
            <w:shd w:val="clear" w:color="auto" w:fill="auto"/>
            <w:vAlign w:val="bottom"/>
            <w:hideMark/>
          </w:tcPr>
          <w:p w:rsidR="00AE3B27" w:rsidRPr="00530122" w:rsidRDefault="00AE3B27" w:rsidP="00530122">
            <w:pPr>
              <w:spacing w:before="0"/>
              <w:jc w:val="center"/>
              <w:rPr>
                <w:rFonts w:cs="Arial"/>
                <w:color w:val="000000"/>
                <w:sz w:val="24"/>
                <w:szCs w:val="24"/>
              </w:rPr>
            </w:pPr>
            <w:r w:rsidRPr="00530122">
              <w:rPr>
                <w:rFonts w:cs="Arial"/>
                <w:color w:val="000000"/>
                <w:sz w:val="24"/>
                <w:szCs w:val="24"/>
              </w:rPr>
              <w:t>1</w:t>
            </w:r>
          </w:p>
        </w:tc>
        <w:tc>
          <w:tcPr>
            <w:tcW w:w="594" w:type="dxa"/>
            <w:gridSpan w:val="2"/>
            <w:tcBorders>
              <w:top w:val="nil"/>
              <w:left w:val="single" w:sz="4" w:space="0" w:color="auto"/>
              <w:bottom w:val="nil"/>
              <w:right w:val="single" w:sz="4" w:space="0" w:color="auto"/>
            </w:tcBorders>
          </w:tcPr>
          <w:p w:rsidR="00AE3B27" w:rsidRPr="00530122" w:rsidRDefault="00AE3B27" w:rsidP="00530122">
            <w:pPr>
              <w:spacing w:before="0"/>
              <w:jc w:val="center"/>
              <w:rPr>
                <w:rFonts w:cs="Arial"/>
                <w:color w:val="000000"/>
                <w:sz w:val="24"/>
                <w:szCs w:val="24"/>
              </w:rPr>
            </w:pPr>
          </w:p>
        </w:tc>
        <w:tc>
          <w:tcPr>
            <w:tcW w:w="1206" w:type="dxa"/>
            <w:gridSpan w:val="3"/>
            <w:tcBorders>
              <w:top w:val="nil"/>
              <w:left w:val="single" w:sz="4" w:space="0" w:color="auto"/>
              <w:bottom w:val="nil"/>
              <w:right w:val="single" w:sz="4" w:space="0" w:color="auto"/>
            </w:tcBorders>
          </w:tcPr>
          <w:p w:rsidR="00AE3B27" w:rsidRPr="00530122" w:rsidRDefault="00AE3B27" w:rsidP="00530122">
            <w:pPr>
              <w:spacing w:before="0"/>
              <w:jc w:val="center"/>
              <w:rPr>
                <w:rFonts w:cs="Arial"/>
                <w:color w:val="000000"/>
                <w:sz w:val="24"/>
                <w:szCs w:val="24"/>
              </w:rPr>
            </w:pPr>
          </w:p>
        </w:tc>
        <w:tc>
          <w:tcPr>
            <w:tcW w:w="810" w:type="dxa"/>
            <w:gridSpan w:val="2"/>
            <w:tcBorders>
              <w:top w:val="nil"/>
              <w:left w:val="single" w:sz="4" w:space="0" w:color="auto"/>
              <w:bottom w:val="nil"/>
              <w:right w:val="single" w:sz="4" w:space="0" w:color="auto"/>
            </w:tcBorders>
          </w:tcPr>
          <w:p w:rsidR="00AE3B27" w:rsidRPr="00530122" w:rsidRDefault="00AE3B27" w:rsidP="00530122">
            <w:pPr>
              <w:spacing w:before="0"/>
              <w:jc w:val="center"/>
              <w:rPr>
                <w:rFonts w:cs="Arial"/>
                <w:color w:val="000000"/>
                <w:sz w:val="24"/>
                <w:szCs w:val="24"/>
              </w:rPr>
            </w:pPr>
          </w:p>
        </w:tc>
        <w:tc>
          <w:tcPr>
            <w:tcW w:w="1750" w:type="dxa"/>
            <w:tcBorders>
              <w:top w:val="nil"/>
              <w:left w:val="single" w:sz="4" w:space="0" w:color="auto"/>
              <w:bottom w:val="nil"/>
              <w:right w:val="single" w:sz="4" w:space="0" w:color="auto"/>
            </w:tcBorders>
          </w:tcPr>
          <w:p w:rsidR="00AE3B27" w:rsidRPr="00530122" w:rsidRDefault="00AE3B27" w:rsidP="00530122">
            <w:pPr>
              <w:spacing w:before="0"/>
              <w:jc w:val="center"/>
              <w:rPr>
                <w:rFonts w:cs="Arial"/>
                <w:color w:val="000000"/>
                <w:sz w:val="24"/>
                <w:szCs w:val="24"/>
              </w:rPr>
            </w:pPr>
          </w:p>
        </w:tc>
      </w:tr>
      <w:tr w:rsidR="00AE3B27" w:rsidRPr="00530122" w:rsidTr="00AE3B27">
        <w:trPr>
          <w:gridAfter w:val="2"/>
          <w:wAfter w:w="1992" w:type="dxa"/>
          <w:trHeight w:val="300"/>
        </w:trPr>
        <w:tc>
          <w:tcPr>
            <w:tcW w:w="889" w:type="dxa"/>
            <w:vMerge/>
            <w:tcBorders>
              <w:top w:val="nil"/>
              <w:left w:val="double" w:sz="6" w:space="0" w:color="auto"/>
              <w:bottom w:val="nil"/>
              <w:right w:val="single" w:sz="4" w:space="0" w:color="auto"/>
            </w:tcBorders>
            <w:vAlign w:val="center"/>
            <w:hideMark/>
          </w:tcPr>
          <w:p w:rsidR="00AE3B27" w:rsidRPr="00530122" w:rsidRDefault="00AE3B27" w:rsidP="00530122">
            <w:pPr>
              <w:spacing w:before="0"/>
              <w:jc w:val="left"/>
              <w:rPr>
                <w:rFonts w:cs="Arial"/>
                <w:color w:val="000000"/>
                <w:sz w:val="24"/>
                <w:szCs w:val="24"/>
              </w:rPr>
            </w:pPr>
          </w:p>
        </w:tc>
        <w:tc>
          <w:tcPr>
            <w:tcW w:w="4300" w:type="dxa"/>
            <w:tcBorders>
              <w:top w:val="nil"/>
              <w:left w:val="nil"/>
              <w:bottom w:val="nil"/>
              <w:right w:val="single" w:sz="4" w:space="0" w:color="auto"/>
            </w:tcBorders>
            <w:shd w:val="clear" w:color="auto" w:fill="auto"/>
            <w:vAlign w:val="center"/>
            <w:hideMark/>
          </w:tcPr>
          <w:p w:rsidR="00AE3B27" w:rsidRPr="00530122" w:rsidRDefault="00AE3B27" w:rsidP="00530122">
            <w:pPr>
              <w:spacing w:before="0"/>
              <w:rPr>
                <w:rFonts w:cs="Arial"/>
                <w:color w:val="000000"/>
                <w:sz w:val="24"/>
                <w:szCs w:val="24"/>
              </w:rPr>
            </w:pPr>
            <w:r w:rsidRPr="00530122">
              <w:rPr>
                <w:rFonts w:cs="Arial"/>
                <w:color w:val="000000"/>
                <w:sz w:val="24"/>
                <w:szCs w:val="24"/>
              </w:rPr>
              <w:t>I montažu i probno ispitivanje i</w:t>
            </w:r>
          </w:p>
        </w:tc>
        <w:tc>
          <w:tcPr>
            <w:tcW w:w="2551" w:type="dxa"/>
            <w:vMerge/>
            <w:tcBorders>
              <w:top w:val="nil"/>
              <w:left w:val="single" w:sz="4" w:space="0" w:color="auto"/>
              <w:bottom w:val="nil"/>
              <w:right w:val="single" w:sz="4" w:space="0" w:color="auto"/>
            </w:tcBorders>
            <w:vAlign w:val="center"/>
            <w:hideMark/>
          </w:tcPr>
          <w:p w:rsidR="00AE3B27" w:rsidRPr="00530122" w:rsidRDefault="00AE3B27" w:rsidP="00530122">
            <w:pPr>
              <w:spacing w:before="0"/>
              <w:jc w:val="left"/>
              <w:rPr>
                <w:rFonts w:cs="Arial"/>
                <w:color w:val="000000"/>
                <w:sz w:val="24"/>
                <w:szCs w:val="24"/>
              </w:rPr>
            </w:pPr>
          </w:p>
        </w:tc>
        <w:tc>
          <w:tcPr>
            <w:tcW w:w="2430" w:type="dxa"/>
            <w:gridSpan w:val="2"/>
            <w:vMerge/>
            <w:tcBorders>
              <w:top w:val="nil"/>
              <w:left w:val="single" w:sz="4" w:space="0" w:color="auto"/>
              <w:bottom w:val="nil"/>
              <w:right w:val="single" w:sz="4" w:space="0" w:color="auto"/>
            </w:tcBorders>
            <w:vAlign w:val="center"/>
            <w:hideMark/>
          </w:tcPr>
          <w:p w:rsidR="00AE3B27" w:rsidRPr="00530122" w:rsidRDefault="00AE3B27" w:rsidP="00530122">
            <w:pPr>
              <w:spacing w:before="0"/>
              <w:jc w:val="left"/>
              <w:rPr>
                <w:rFonts w:cs="Arial"/>
                <w:color w:val="000000"/>
                <w:sz w:val="24"/>
                <w:szCs w:val="24"/>
              </w:rPr>
            </w:pPr>
          </w:p>
        </w:tc>
        <w:tc>
          <w:tcPr>
            <w:tcW w:w="594" w:type="dxa"/>
            <w:gridSpan w:val="2"/>
            <w:tcBorders>
              <w:top w:val="nil"/>
              <w:left w:val="single" w:sz="4" w:space="0" w:color="auto"/>
              <w:bottom w:val="nil"/>
              <w:right w:val="single" w:sz="4" w:space="0" w:color="auto"/>
            </w:tcBorders>
          </w:tcPr>
          <w:p w:rsidR="00AE3B27" w:rsidRPr="00530122" w:rsidRDefault="00AE3B27" w:rsidP="00530122">
            <w:pPr>
              <w:spacing w:before="0"/>
              <w:jc w:val="left"/>
              <w:rPr>
                <w:rFonts w:cs="Arial"/>
                <w:color w:val="000000"/>
                <w:sz w:val="24"/>
                <w:szCs w:val="24"/>
              </w:rPr>
            </w:pPr>
          </w:p>
        </w:tc>
        <w:tc>
          <w:tcPr>
            <w:tcW w:w="1206" w:type="dxa"/>
            <w:gridSpan w:val="3"/>
            <w:tcBorders>
              <w:top w:val="nil"/>
              <w:left w:val="single" w:sz="4" w:space="0" w:color="auto"/>
              <w:bottom w:val="nil"/>
              <w:right w:val="single" w:sz="4" w:space="0" w:color="auto"/>
            </w:tcBorders>
          </w:tcPr>
          <w:p w:rsidR="00AE3B27" w:rsidRPr="00530122" w:rsidRDefault="00AE3B27" w:rsidP="00530122">
            <w:pPr>
              <w:spacing w:before="0"/>
              <w:jc w:val="left"/>
              <w:rPr>
                <w:rFonts w:cs="Arial"/>
                <w:color w:val="000000"/>
                <w:sz w:val="24"/>
                <w:szCs w:val="24"/>
              </w:rPr>
            </w:pPr>
          </w:p>
        </w:tc>
        <w:tc>
          <w:tcPr>
            <w:tcW w:w="810" w:type="dxa"/>
            <w:gridSpan w:val="2"/>
            <w:tcBorders>
              <w:top w:val="nil"/>
              <w:left w:val="single" w:sz="4" w:space="0" w:color="auto"/>
              <w:bottom w:val="nil"/>
              <w:right w:val="single" w:sz="4" w:space="0" w:color="auto"/>
            </w:tcBorders>
          </w:tcPr>
          <w:p w:rsidR="00AE3B27" w:rsidRPr="00530122" w:rsidRDefault="00AE3B27" w:rsidP="00530122">
            <w:pPr>
              <w:spacing w:before="0"/>
              <w:jc w:val="left"/>
              <w:rPr>
                <w:rFonts w:cs="Arial"/>
                <w:color w:val="000000"/>
                <w:sz w:val="24"/>
                <w:szCs w:val="24"/>
              </w:rPr>
            </w:pPr>
          </w:p>
        </w:tc>
        <w:tc>
          <w:tcPr>
            <w:tcW w:w="1750" w:type="dxa"/>
            <w:tcBorders>
              <w:top w:val="nil"/>
              <w:left w:val="single" w:sz="4" w:space="0" w:color="auto"/>
              <w:bottom w:val="nil"/>
              <w:right w:val="single" w:sz="4" w:space="0" w:color="auto"/>
            </w:tcBorders>
          </w:tcPr>
          <w:p w:rsidR="00AE3B27" w:rsidRPr="00530122" w:rsidRDefault="00AE3B27" w:rsidP="00530122">
            <w:pPr>
              <w:spacing w:before="0"/>
              <w:jc w:val="left"/>
              <w:rPr>
                <w:rFonts w:cs="Arial"/>
                <w:color w:val="000000"/>
                <w:sz w:val="24"/>
                <w:szCs w:val="24"/>
              </w:rPr>
            </w:pPr>
          </w:p>
        </w:tc>
      </w:tr>
      <w:tr w:rsidR="00AE3B27" w:rsidRPr="00530122" w:rsidTr="00AE3B27">
        <w:trPr>
          <w:gridAfter w:val="2"/>
          <w:wAfter w:w="1992" w:type="dxa"/>
          <w:trHeight w:val="855"/>
        </w:trPr>
        <w:tc>
          <w:tcPr>
            <w:tcW w:w="889" w:type="dxa"/>
            <w:vMerge/>
            <w:tcBorders>
              <w:top w:val="nil"/>
              <w:left w:val="double" w:sz="6" w:space="0" w:color="auto"/>
              <w:bottom w:val="nil"/>
              <w:right w:val="single" w:sz="4" w:space="0" w:color="auto"/>
            </w:tcBorders>
            <w:vAlign w:val="center"/>
            <w:hideMark/>
          </w:tcPr>
          <w:p w:rsidR="00AE3B27" w:rsidRPr="00530122" w:rsidRDefault="00AE3B27" w:rsidP="00530122">
            <w:pPr>
              <w:spacing w:before="0"/>
              <w:jc w:val="left"/>
              <w:rPr>
                <w:rFonts w:cs="Arial"/>
                <w:color w:val="000000"/>
                <w:sz w:val="24"/>
                <w:szCs w:val="24"/>
              </w:rPr>
            </w:pPr>
          </w:p>
        </w:tc>
        <w:tc>
          <w:tcPr>
            <w:tcW w:w="4300" w:type="dxa"/>
            <w:tcBorders>
              <w:top w:val="nil"/>
              <w:left w:val="nil"/>
              <w:bottom w:val="nil"/>
              <w:right w:val="single" w:sz="4" w:space="0" w:color="auto"/>
            </w:tcBorders>
            <w:shd w:val="clear" w:color="auto" w:fill="auto"/>
            <w:vAlign w:val="center"/>
            <w:hideMark/>
          </w:tcPr>
          <w:p w:rsidR="00AE3B27" w:rsidRPr="00530122" w:rsidRDefault="00AE3B27" w:rsidP="00530122">
            <w:pPr>
              <w:spacing w:before="0"/>
              <w:rPr>
                <w:rFonts w:cs="Arial"/>
                <w:color w:val="000000"/>
                <w:sz w:val="24"/>
                <w:szCs w:val="24"/>
              </w:rPr>
            </w:pPr>
            <w:r w:rsidRPr="00530122">
              <w:rPr>
                <w:rFonts w:cs="Arial"/>
                <w:color w:val="000000"/>
                <w:sz w:val="24"/>
                <w:szCs w:val="24"/>
              </w:rPr>
              <w:t>sve prateće radove na postavljanju trokadera.Komplet trokadero se sastoji od:</w:t>
            </w:r>
          </w:p>
        </w:tc>
        <w:tc>
          <w:tcPr>
            <w:tcW w:w="2551" w:type="dxa"/>
            <w:vMerge/>
            <w:tcBorders>
              <w:top w:val="nil"/>
              <w:left w:val="single" w:sz="4" w:space="0" w:color="auto"/>
              <w:bottom w:val="nil"/>
              <w:right w:val="single" w:sz="4" w:space="0" w:color="auto"/>
            </w:tcBorders>
            <w:vAlign w:val="center"/>
            <w:hideMark/>
          </w:tcPr>
          <w:p w:rsidR="00AE3B27" w:rsidRPr="00530122" w:rsidRDefault="00AE3B27" w:rsidP="00530122">
            <w:pPr>
              <w:spacing w:before="0"/>
              <w:jc w:val="left"/>
              <w:rPr>
                <w:rFonts w:cs="Arial"/>
                <w:color w:val="000000"/>
                <w:sz w:val="24"/>
                <w:szCs w:val="24"/>
              </w:rPr>
            </w:pPr>
          </w:p>
        </w:tc>
        <w:tc>
          <w:tcPr>
            <w:tcW w:w="2430" w:type="dxa"/>
            <w:gridSpan w:val="2"/>
            <w:vMerge/>
            <w:tcBorders>
              <w:top w:val="nil"/>
              <w:left w:val="single" w:sz="4" w:space="0" w:color="auto"/>
              <w:bottom w:val="nil"/>
              <w:right w:val="single" w:sz="4" w:space="0" w:color="auto"/>
            </w:tcBorders>
            <w:vAlign w:val="center"/>
            <w:hideMark/>
          </w:tcPr>
          <w:p w:rsidR="00AE3B27" w:rsidRPr="00530122" w:rsidRDefault="00AE3B27" w:rsidP="00530122">
            <w:pPr>
              <w:spacing w:before="0"/>
              <w:jc w:val="left"/>
              <w:rPr>
                <w:rFonts w:cs="Arial"/>
                <w:color w:val="000000"/>
                <w:sz w:val="24"/>
                <w:szCs w:val="24"/>
              </w:rPr>
            </w:pPr>
          </w:p>
        </w:tc>
        <w:tc>
          <w:tcPr>
            <w:tcW w:w="594" w:type="dxa"/>
            <w:gridSpan w:val="2"/>
            <w:tcBorders>
              <w:top w:val="nil"/>
              <w:left w:val="single" w:sz="4" w:space="0" w:color="auto"/>
              <w:bottom w:val="nil"/>
              <w:right w:val="single" w:sz="4" w:space="0" w:color="auto"/>
            </w:tcBorders>
          </w:tcPr>
          <w:p w:rsidR="00AE3B27" w:rsidRPr="00530122" w:rsidRDefault="00AE3B27" w:rsidP="00530122">
            <w:pPr>
              <w:spacing w:before="0"/>
              <w:jc w:val="left"/>
              <w:rPr>
                <w:rFonts w:cs="Arial"/>
                <w:color w:val="000000"/>
                <w:sz w:val="24"/>
                <w:szCs w:val="24"/>
              </w:rPr>
            </w:pPr>
          </w:p>
        </w:tc>
        <w:tc>
          <w:tcPr>
            <w:tcW w:w="1206" w:type="dxa"/>
            <w:gridSpan w:val="3"/>
            <w:tcBorders>
              <w:top w:val="nil"/>
              <w:left w:val="single" w:sz="4" w:space="0" w:color="auto"/>
              <w:bottom w:val="nil"/>
              <w:right w:val="single" w:sz="4" w:space="0" w:color="auto"/>
            </w:tcBorders>
          </w:tcPr>
          <w:p w:rsidR="00AE3B27" w:rsidRPr="00530122" w:rsidRDefault="00AE3B27" w:rsidP="00530122">
            <w:pPr>
              <w:spacing w:before="0"/>
              <w:jc w:val="left"/>
              <w:rPr>
                <w:rFonts w:cs="Arial"/>
                <w:color w:val="000000"/>
                <w:sz w:val="24"/>
                <w:szCs w:val="24"/>
              </w:rPr>
            </w:pPr>
          </w:p>
        </w:tc>
        <w:tc>
          <w:tcPr>
            <w:tcW w:w="810" w:type="dxa"/>
            <w:gridSpan w:val="2"/>
            <w:tcBorders>
              <w:top w:val="nil"/>
              <w:left w:val="single" w:sz="4" w:space="0" w:color="auto"/>
              <w:bottom w:val="nil"/>
              <w:right w:val="single" w:sz="4" w:space="0" w:color="auto"/>
            </w:tcBorders>
          </w:tcPr>
          <w:p w:rsidR="00AE3B27" w:rsidRPr="00530122" w:rsidRDefault="00AE3B27" w:rsidP="00530122">
            <w:pPr>
              <w:spacing w:before="0"/>
              <w:jc w:val="left"/>
              <w:rPr>
                <w:rFonts w:cs="Arial"/>
                <w:color w:val="000000"/>
                <w:sz w:val="24"/>
                <w:szCs w:val="24"/>
              </w:rPr>
            </w:pPr>
          </w:p>
        </w:tc>
        <w:tc>
          <w:tcPr>
            <w:tcW w:w="1750" w:type="dxa"/>
            <w:tcBorders>
              <w:top w:val="nil"/>
              <w:left w:val="single" w:sz="4" w:space="0" w:color="auto"/>
              <w:bottom w:val="nil"/>
              <w:right w:val="single" w:sz="4" w:space="0" w:color="auto"/>
            </w:tcBorders>
          </w:tcPr>
          <w:p w:rsidR="00AE3B27" w:rsidRPr="00530122" w:rsidRDefault="00AE3B27" w:rsidP="00530122">
            <w:pPr>
              <w:spacing w:before="0"/>
              <w:jc w:val="left"/>
              <w:rPr>
                <w:rFonts w:cs="Arial"/>
                <w:color w:val="000000"/>
                <w:sz w:val="24"/>
                <w:szCs w:val="24"/>
              </w:rPr>
            </w:pPr>
          </w:p>
        </w:tc>
      </w:tr>
      <w:tr w:rsidR="00AE3B27" w:rsidRPr="00530122" w:rsidTr="00AE3B27">
        <w:trPr>
          <w:gridAfter w:val="2"/>
          <w:wAfter w:w="1992" w:type="dxa"/>
          <w:trHeight w:val="570"/>
        </w:trPr>
        <w:tc>
          <w:tcPr>
            <w:tcW w:w="889" w:type="dxa"/>
            <w:vMerge/>
            <w:tcBorders>
              <w:top w:val="nil"/>
              <w:left w:val="double" w:sz="6" w:space="0" w:color="auto"/>
              <w:bottom w:val="nil"/>
              <w:right w:val="single" w:sz="4" w:space="0" w:color="auto"/>
            </w:tcBorders>
            <w:vAlign w:val="center"/>
            <w:hideMark/>
          </w:tcPr>
          <w:p w:rsidR="00AE3B27" w:rsidRPr="00530122" w:rsidRDefault="00AE3B27" w:rsidP="00530122">
            <w:pPr>
              <w:spacing w:before="0"/>
              <w:jc w:val="left"/>
              <w:rPr>
                <w:rFonts w:cs="Arial"/>
                <w:color w:val="000000"/>
                <w:sz w:val="24"/>
                <w:szCs w:val="24"/>
              </w:rPr>
            </w:pPr>
          </w:p>
        </w:tc>
        <w:tc>
          <w:tcPr>
            <w:tcW w:w="4300" w:type="dxa"/>
            <w:tcBorders>
              <w:top w:val="nil"/>
              <w:left w:val="nil"/>
              <w:bottom w:val="nil"/>
              <w:right w:val="single" w:sz="4" w:space="0" w:color="auto"/>
            </w:tcBorders>
            <w:shd w:val="clear" w:color="auto" w:fill="auto"/>
            <w:vAlign w:val="center"/>
            <w:hideMark/>
          </w:tcPr>
          <w:p w:rsidR="00AE3B27" w:rsidRPr="00530122" w:rsidRDefault="00AE3B27" w:rsidP="00530122">
            <w:pPr>
              <w:spacing w:before="0"/>
              <w:rPr>
                <w:rFonts w:cs="Arial"/>
                <w:color w:val="000000"/>
                <w:sz w:val="24"/>
                <w:szCs w:val="24"/>
              </w:rPr>
            </w:pPr>
            <w:r w:rsidRPr="00530122">
              <w:rPr>
                <w:rFonts w:cs="Arial"/>
                <w:color w:val="000000"/>
                <w:sz w:val="24"/>
                <w:szCs w:val="24"/>
              </w:rPr>
              <w:t>-          školjke od sanitarnog porcelana sa gornjom hromiranom rešetkom</w:t>
            </w:r>
          </w:p>
        </w:tc>
        <w:tc>
          <w:tcPr>
            <w:tcW w:w="2551" w:type="dxa"/>
            <w:vMerge/>
            <w:tcBorders>
              <w:top w:val="nil"/>
              <w:left w:val="single" w:sz="4" w:space="0" w:color="auto"/>
              <w:bottom w:val="nil"/>
              <w:right w:val="single" w:sz="4" w:space="0" w:color="auto"/>
            </w:tcBorders>
            <w:vAlign w:val="center"/>
            <w:hideMark/>
          </w:tcPr>
          <w:p w:rsidR="00AE3B27" w:rsidRPr="00530122" w:rsidRDefault="00AE3B27" w:rsidP="00530122">
            <w:pPr>
              <w:spacing w:before="0"/>
              <w:jc w:val="left"/>
              <w:rPr>
                <w:rFonts w:cs="Arial"/>
                <w:color w:val="000000"/>
                <w:sz w:val="24"/>
                <w:szCs w:val="24"/>
              </w:rPr>
            </w:pPr>
          </w:p>
        </w:tc>
        <w:tc>
          <w:tcPr>
            <w:tcW w:w="2430" w:type="dxa"/>
            <w:gridSpan w:val="2"/>
            <w:vMerge/>
            <w:tcBorders>
              <w:top w:val="nil"/>
              <w:left w:val="single" w:sz="4" w:space="0" w:color="auto"/>
              <w:bottom w:val="nil"/>
              <w:right w:val="single" w:sz="4" w:space="0" w:color="auto"/>
            </w:tcBorders>
            <w:vAlign w:val="center"/>
            <w:hideMark/>
          </w:tcPr>
          <w:p w:rsidR="00AE3B27" w:rsidRPr="00530122" w:rsidRDefault="00AE3B27" w:rsidP="00530122">
            <w:pPr>
              <w:spacing w:before="0"/>
              <w:jc w:val="left"/>
              <w:rPr>
                <w:rFonts w:cs="Arial"/>
                <w:color w:val="000000"/>
                <w:sz w:val="24"/>
                <w:szCs w:val="24"/>
              </w:rPr>
            </w:pPr>
          </w:p>
        </w:tc>
        <w:tc>
          <w:tcPr>
            <w:tcW w:w="594" w:type="dxa"/>
            <w:gridSpan w:val="2"/>
            <w:tcBorders>
              <w:top w:val="nil"/>
              <w:left w:val="single" w:sz="4" w:space="0" w:color="auto"/>
              <w:bottom w:val="nil"/>
              <w:right w:val="single" w:sz="4" w:space="0" w:color="auto"/>
            </w:tcBorders>
          </w:tcPr>
          <w:p w:rsidR="00AE3B27" w:rsidRPr="00530122" w:rsidRDefault="00AE3B27" w:rsidP="00530122">
            <w:pPr>
              <w:spacing w:before="0"/>
              <w:jc w:val="left"/>
              <w:rPr>
                <w:rFonts w:cs="Arial"/>
                <w:color w:val="000000"/>
                <w:sz w:val="24"/>
                <w:szCs w:val="24"/>
              </w:rPr>
            </w:pPr>
          </w:p>
        </w:tc>
        <w:tc>
          <w:tcPr>
            <w:tcW w:w="1206" w:type="dxa"/>
            <w:gridSpan w:val="3"/>
            <w:tcBorders>
              <w:top w:val="nil"/>
              <w:left w:val="single" w:sz="4" w:space="0" w:color="auto"/>
              <w:bottom w:val="nil"/>
              <w:right w:val="single" w:sz="4" w:space="0" w:color="auto"/>
            </w:tcBorders>
          </w:tcPr>
          <w:p w:rsidR="00AE3B27" w:rsidRPr="00530122" w:rsidRDefault="00AE3B27" w:rsidP="00530122">
            <w:pPr>
              <w:spacing w:before="0"/>
              <w:jc w:val="left"/>
              <w:rPr>
                <w:rFonts w:cs="Arial"/>
                <w:color w:val="000000"/>
                <w:sz w:val="24"/>
                <w:szCs w:val="24"/>
              </w:rPr>
            </w:pPr>
          </w:p>
        </w:tc>
        <w:tc>
          <w:tcPr>
            <w:tcW w:w="810" w:type="dxa"/>
            <w:gridSpan w:val="2"/>
            <w:tcBorders>
              <w:top w:val="nil"/>
              <w:left w:val="single" w:sz="4" w:space="0" w:color="auto"/>
              <w:bottom w:val="nil"/>
              <w:right w:val="single" w:sz="4" w:space="0" w:color="auto"/>
            </w:tcBorders>
          </w:tcPr>
          <w:p w:rsidR="00AE3B27" w:rsidRPr="00530122" w:rsidRDefault="00AE3B27" w:rsidP="00530122">
            <w:pPr>
              <w:spacing w:before="0"/>
              <w:jc w:val="left"/>
              <w:rPr>
                <w:rFonts w:cs="Arial"/>
                <w:color w:val="000000"/>
                <w:sz w:val="24"/>
                <w:szCs w:val="24"/>
              </w:rPr>
            </w:pPr>
          </w:p>
        </w:tc>
        <w:tc>
          <w:tcPr>
            <w:tcW w:w="1750" w:type="dxa"/>
            <w:tcBorders>
              <w:top w:val="nil"/>
              <w:left w:val="single" w:sz="4" w:space="0" w:color="auto"/>
              <w:bottom w:val="nil"/>
              <w:right w:val="single" w:sz="4" w:space="0" w:color="auto"/>
            </w:tcBorders>
          </w:tcPr>
          <w:p w:rsidR="00AE3B27" w:rsidRPr="00530122" w:rsidRDefault="00AE3B27" w:rsidP="00530122">
            <w:pPr>
              <w:spacing w:before="0"/>
              <w:jc w:val="left"/>
              <w:rPr>
                <w:rFonts w:cs="Arial"/>
                <w:color w:val="000000"/>
                <w:sz w:val="24"/>
                <w:szCs w:val="24"/>
              </w:rPr>
            </w:pPr>
          </w:p>
        </w:tc>
      </w:tr>
      <w:tr w:rsidR="00AE3B27" w:rsidRPr="00530122" w:rsidTr="00AE3B27">
        <w:trPr>
          <w:gridAfter w:val="2"/>
          <w:wAfter w:w="1992" w:type="dxa"/>
          <w:trHeight w:val="570"/>
        </w:trPr>
        <w:tc>
          <w:tcPr>
            <w:tcW w:w="889" w:type="dxa"/>
            <w:vMerge/>
            <w:tcBorders>
              <w:top w:val="nil"/>
              <w:left w:val="double" w:sz="6" w:space="0" w:color="auto"/>
              <w:bottom w:val="nil"/>
              <w:right w:val="single" w:sz="4" w:space="0" w:color="auto"/>
            </w:tcBorders>
            <w:vAlign w:val="center"/>
            <w:hideMark/>
          </w:tcPr>
          <w:p w:rsidR="00AE3B27" w:rsidRPr="00530122" w:rsidRDefault="00AE3B27" w:rsidP="00530122">
            <w:pPr>
              <w:spacing w:before="0"/>
              <w:jc w:val="left"/>
              <w:rPr>
                <w:rFonts w:cs="Arial"/>
                <w:color w:val="000000"/>
                <w:sz w:val="24"/>
                <w:szCs w:val="24"/>
              </w:rPr>
            </w:pPr>
          </w:p>
        </w:tc>
        <w:tc>
          <w:tcPr>
            <w:tcW w:w="4300" w:type="dxa"/>
            <w:tcBorders>
              <w:top w:val="nil"/>
              <w:left w:val="nil"/>
              <w:bottom w:val="nil"/>
              <w:right w:val="single" w:sz="4" w:space="0" w:color="auto"/>
            </w:tcBorders>
            <w:shd w:val="clear" w:color="auto" w:fill="auto"/>
            <w:vAlign w:val="center"/>
            <w:hideMark/>
          </w:tcPr>
          <w:p w:rsidR="00AE3B27" w:rsidRPr="00530122" w:rsidRDefault="00AE3B27" w:rsidP="00530122">
            <w:pPr>
              <w:spacing w:before="0"/>
              <w:rPr>
                <w:rFonts w:cs="Arial"/>
                <w:color w:val="000000"/>
                <w:sz w:val="24"/>
                <w:szCs w:val="24"/>
              </w:rPr>
            </w:pPr>
            <w:r w:rsidRPr="00530122">
              <w:rPr>
                <w:rFonts w:cs="Arial"/>
                <w:color w:val="000000"/>
                <w:sz w:val="24"/>
                <w:szCs w:val="24"/>
              </w:rPr>
              <w:t>-          visikomontažnog vodokotlića sa ispirnom cevi</w:t>
            </w:r>
          </w:p>
        </w:tc>
        <w:tc>
          <w:tcPr>
            <w:tcW w:w="2551" w:type="dxa"/>
            <w:vMerge/>
            <w:tcBorders>
              <w:top w:val="nil"/>
              <w:left w:val="single" w:sz="4" w:space="0" w:color="auto"/>
              <w:bottom w:val="nil"/>
              <w:right w:val="single" w:sz="4" w:space="0" w:color="auto"/>
            </w:tcBorders>
            <w:vAlign w:val="center"/>
            <w:hideMark/>
          </w:tcPr>
          <w:p w:rsidR="00AE3B27" w:rsidRPr="00530122" w:rsidRDefault="00AE3B27" w:rsidP="00530122">
            <w:pPr>
              <w:spacing w:before="0"/>
              <w:jc w:val="left"/>
              <w:rPr>
                <w:rFonts w:cs="Arial"/>
                <w:color w:val="000000"/>
                <w:sz w:val="24"/>
                <w:szCs w:val="24"/>
              </w:rPr>
            </w:pPr>
          </w:p>
        </w:tc>
        <w:tc>
          <w:tcPr>
            <w:tcW w:w="2430" w:type="dxa"/>
            <w:gridSpan w:val="2"/>
            <w:vMerge/>
            <w:tcBorders>
              <w:top w:val="nil"/>
              <w:left w:val="single" w:sz="4" w:space="0" w:color="auto"/>
              <w:bottom w:val="nil"/>
              <w:right w:val="single" w:sz="4" w:space="0" w:color="auto"/>
            </w:tcBorders>
            <w:vAlign w:val="center"/>
            <w:hideMark/>
          </w:tcPr>
          <w:p w:rsidR="00AE3B27" w:rsidRPr="00530122" w:rsidRDefault="00AE3B27" w:rsidP="00530122">
            <w:pPr>
              <w:spacing w:before="0"/>
              <w:jc w:val="left"/>
              <w:rPr>
                <w:rFonts w:cs="Arial"/>
                <w:color w:val="000000"/>
                <w:sz w:val="24"/>
                <w:szCs w:val="24"/>
              </w:rPr>
            </w:pPr>
          </w:p>
        </w:tc>
        <w:tc>
          <w:tcPr>
            <w:tcW w:w="594" w:type="dxa"/>
            <w:gridSpan w:val="2"/>
            <w:tcBorders>
              <w:top w:val="nil"/>
              <w:left w:val="single" w:sz="4" w:space="0" w:color="auto"/>
              <w:bottom w:val="nil"/>
              <w:right w:val="single" w:sz="4" w:space="0" w:color="auto"/>
            </w:tcBorders>
          </w:tcPr>
          <w:p w:rsidR="00AE3B27" w:rsidRPr="00530122" w:rsidRDefault="00AE3B27" w:rsidP="00530122">
            <w:pPr>
              <w:spacing w:before="0"/>
              <w:jc w:val="left"/>
              <w:rPr>
                <w:rFonts w:cs="Arial"/>
                <w:color w:val="000000"/>
                <w:sz w:val="24"/>
                <w:szCs w:val="24"/>
              </w:rPr>
            </w:pPr>
          </w:p>
        </w:tc>
        <w:tc>
          <w:tcPr>
            <w:tcW w:w="1206" w:type="dxa"/>
            <w:gridSpan w:val="3"/>
            <w:tcBorders>
              <w:top w:val="nil"/>
              <w:left w:val="single" w:sz="4" w:space="0" w:color="auto"/>
              <w:bottom w:val="nil"/>
              <w:right w:val="single" w:sz="4" w:space="0" w:color="auto"/>
            </w:tcBorders>
          </w:tcPr>
          <w:p w:rsidR="00AE3B27" w:rsidRPr="00530122" w:rsidRDefault="00AE3B27" w:rsidP="00530122">
            <w:pPr>
              <w:spacing w:before="0"/>
              <w:jc w:val="left"/>
              <w:rPr>
                <w:rFonts w:cs="Arial"/>
                <w:color w:val="000000"/>
                <w:sz w:val="24"/>
                <w:szCs w:val="24"/>
              </w:rPr>
            </w:pPr>
          </w:p>
        </w:tc>
        <w:tc>
          <w:tcPr>
            <w:tcW w:w="810" w:type="dxa"/>
            <w:gridSpan w:val="2"/>
            <w:tcBorders>
              <w:top w:val="nil"/>
              <w:left w:val="single" w:sz="4" w:space="0" w:color="auto"/>
              <w:bottom w:val="nil"/>
              <w:right w:val="single" w:sz="4" w:space="0" w:color="auto"/>
            </w:tcBorders>
          </w:tcPr>
          <w:p w:rsidR="00AE3B27" w:rsidRPr="00530122" w:rsidRDefault="00AE3B27" w:rsidP="00530122">
            <w:pPr>
              <w:spacing w:before="0"/>
              <w:jc w:val="left"/>
              <w:rPr>
                <w:rFonts w:cs="Arial"/>
                <w:color w:val="000000"/>
                <w:sz w:val="24"/>
                <w:szCs w:val="24"/>
              </w:rPr>
            </w:pPr>
          </w:p>
        </w:tc>
        <w:tc>
          <w:tcPr>
            <w:tcW w:w="1750" w:type="dxa"/>
            <w:tcBorders>
              <w:top w:val="nil"/>
              <w:left w:val="single" w:sz="4" w:space="0" w:color="auto"/>
              <w:bottom w:val="nil"/>
              <w:right w:val="single" w:sz="4" w:space="0" w:color="auto"/>
            </w:tcBorders>
          </w:tcPr>
          <w:p w:rsidR="00AE3B27" w:rsidRPr="00530122" w:rsidRDefault="00AE3B27" w:rsidP="00530122">
            <w:pPr>
              <w:spacing w:before="0"/>
              <w:jc w:val="left"/>
              <w:rPr>
                <w:rFonts w:cs="Arial"/>
                <w:color w:val="000000"/>
                <w:sz w:val="24"/>
                <w:szCs w:val="24"/>
              </w:rPr>
            </w:pPr>
          </w:p>
        </w:tc>
      </w:tr>
      <w:tr w:rsidR="00AE3B27" w:rsidRPr="00530122" w:rsidTr="00AE3B27">
        <w:trPr>
          <w:gridAfter w:val="2"/>
          <w:wAfter w:w="1992" w:type="dxa"/>
          <w:trHeight w:val="1140"/>
        </w:trPr>
        <w:tc>
          <w:tcPr>
            <w:tcW w:w="889" w:type="dxa"/>
            <w:vMerge/>
            <w:tcBorders>
              <w:top w:val="nil"/>
              <w:left w:val="double" w:sz="6" w:space="0" w:color="auto"/>
              <w:bottom w:val="nil"/>
              <w:right w:val="single" w:sz="4" w:space="0" w:color="auto"/>
            </w:tcBorders>
            <w:vAlign w:val="center"/>
            <w:hideMark/>
          </w:tcPr>
          <w:p w:rsidR="00AE3B27" w:rsidRPr="00530122" w:rsidRDefault="00AE3B27" w:rsidP="00530122">
            <w:pPr>
              <w:spacing w:before="0"/>
              <w:jc w:val="left"/>
              <w:rPr>
                <w:rFonts w:cs="Arial"/>
                <w:color w:val="000000"/>
                <w:sz w:val="24"/>
                <w:szCs w:val="24"/>
              </w:rPr>
            </w:pPr>
          </w:p>
        </w:tc>
        <w:tc>
          <w:tcPr>
            <w:tcW w:w="4300" w:type="dxa"/>
            <w:tcBorders>
              <w:top w:val="nil"/>
              <w:left w:val="nil"/>
              <w:bottom w:val="nil"/>
              <w:right w:val="single" w:sz="4" w:space="0" w:color="auto"/>
            </w:tcBorders>
            <w:shd w:val="clear" w:color="auto" w:fill="auto"/>
            <w:vAlign w:val="center"/>
            <w:hideMark/>
          </w:tcPr>
          <w:p w:rsidR="00AE3B27" w:rsidRPr="00530122" w:rsidRDefault="00AE3B27" w:rsidP="00530122">
            <w:pPr>
              <w:spacing w:before="0"/>
              <w:rPr>
                <w:rFonts w:cs="Arial"/>
                <w:color w:val="000000"/>
                <w:sz w:val="24"/>
                <w:szCs w:val="24"/>
              </w:rPr>
            </w:pPr>
            <w:r w:rsidRPr="00530122">
              <w:rPr>
                <w:rFonts w:cs="Arial"/>
                <w:color w:val="000000"/>
                <w:sz w:val="24"/>
                <w:szCs w:val="24"/>
              </w:rPr>
              <w:t>-          zidne jednoručne baterije za toplu i hladnu vodu sa produženom lulom-          dva propusna ventila Ø15 mm sa rozetnama</w:t>
            </w:r>
          </w:p>
        </w:tc>
        <w:tc>
          <w:tcPr>
            <w:tcW w:w="2551" w:type="dxa"/>
            <w:vMerge/>
            <w:tcBorders>
              <w:top w:val="nil"/>
              <w:left w:val="single" w:sz="4" w:space="0" w:color="auto"/>
              <w:bottom w:val="nil"/>
              <w:right w:val="single" w:sz="4" w:space="0" w:color="auto"/>
            </w:tcBorders>
            <w:vAlign w:val="center"/>
            <w:hideMark/>
          </w:tcPr>
          <w:p w:rsidR="00AE3B27" w:rsidRPr="00530122" w:rsidRDefault="00AE3B27" w:rsidP="00530122">
            <w:pPr>
              <w:spacing w:before="0"/>
              <w:jc w:val="left"/>
              <w:rPr>
                <w:rFonts w:cs="Arial"/>
                <w:color w:val="000000"/>
                <w:sz w:val="24"/>
                <w:szCs w:val="24"/>
              </w:rPr>
            </w:pPr>
          </w:p>
        </w:tc>
        <w:tc>
          <w:tcPr>
            <w:tcW w:w="2430" w:type="dxa"/>
            <w:gridSpan w:val="2"/>
            <w:vMerge/>
            <w:tcBorders>
              <w:top w:val="nil"/>
              <w:left w:val="single" w:sz="4" w:space="0" w:color="auto"/>
              <w:bottom w:val="nil"/>
              <w:right w:val="single" w:sz="4" w:space="0" w:color="auto"/>
            </w:tcBorders>
            <w:vAlign w:val="center"/>
            <w:hideMark/>
          </w:tcPr>
          <w:p w:rsidR="00AE3B27" w:rsidRPr="00530122" w:rsidRDefault="00AE3B27" w:rsidP="00530122">
            <w:pPr>
              <w:spacing w:before="0"/>
              <w:jc w:val="left"/>
              <w:rPr>
                <w:rFonts w:cs="Arial"/>
                <w:color w:val="000000"/>
                <w:sz w:val="24"/>
                <w:szCs w:val="24"/>
              </w:rPr>
            </w:pPr>
          </w:p>
        </w:tc>
        <w:tc>
          <w:tcPr>
            <w:tcW w:w="594" w:type="dxa"/>
            <w:gridSpan w:val="2"/>
            <w:tcBorders>
              <w:top w:val="nil"/>
              <w:left w:val="single" w:sz="4" w:space="0" w:color="auto"/>
              <w:bottom w:val="nil"/>
              <w:right w:val="single" w:sz="4" w:space="0" w:color="auto"/>
            </w:tcBorders>
          </w:tcPr>
          <w:p w:rsidR="00AE3B27" w:rsidRPr="00530122" w:rsidRDefault="00AE3B27" w:rsidP="00530122">
            <w:pPr>
              <w:spacing w:before="0"/>
              <w:jc w:val="left"/>
              <w:rPr>
                <w:rFonts w:cs="Arial"/>
                <w:color w:val="000000"/>
                <w:sz w:val="24"/>
                <w:szCs w:val="24"/>
              </w:rPr>
            </w:pPr>
          </w:p>
        </w:tc>
        <w:tc>
          <w:tcPr>
            <w:tcW w:w="1206" w:type="dxa"/>
            <w:gridSpan w:val="3"/>
            <w:tcBorders>
              <w:top w:val="nil"/>
              <w:left w:val="single" w:sz="4" w:space="0" w:color="auto"/>
              <w:bottom w:val="nil"/>
              <w:right w:val="single" w:sz="4" w:space="0" w:color="auto"/>
            </w:tcBorders>
          </w:tcPr>
          <w:p w:rsidR="00AE3B27" w:rsidRPr="00530122" w:rsidRDefault="00AE3B27" w:rsidP="00530122">
            <w:pPr>
              <w:spacing w:before="0"/>
              <w:jc w:val="left"/>
              <w:rPr>
                <w:rFonts w:cs="Arial"/>
                <w:color w:val="000000"/>
                <w:sz w:val="24"/>
                <w:szCs w:val="24"/>
              </w:rPr>
            </w:pPr>
          </w:p>
        </w:tc>
        <w:tc>
          <w:tcPr>
            <w:tcW w:w="810" w:type="dxa"/>
            <w:gridSpan w:val="2"/>
            <w:tcBorders>
              <w:top w:val="nil"/>
              <w:left w:val="single" w:sz="4" w:space="0" w:color="auto"/>
              <w:bottom w:val="nil"/>
              <w:right w:val="single" w:sz="4" w:space="0" w:color="auto"/>
            </w:tcBorders>
          </w:tcPr>
          <w:p w:rsidR="00AE3B27" w:rsidRPr="00530122" w:rsidRDefault="00AE3B27" w:rsidP="00530122">
            <w:pPr>
              <w:spacing w:before="0"/>
              <w:jc w:val="left"/>
              <w:rPr>
                <w:rFonts w:cs="Arial"/>
                <w:color w:val="000000"/>
                <w:sz w:val="24"/>
                <w:szCs w:val="24"/>
              </w:rPr>
            </w:pPr>
          </w:p>
        </w:tc>
        <w:tc>
          <w:tcPr>
            <w:tcW w:w="1750" w:type="dxa"/>
            <w:tcBorders>
              <w:top w:val="nil"/>
              <w:left w:val="single" w:sz="4" w:space="0" w:color="auto"/>
              <w:bottom w:val="nil"/>
              <w:right w:val="single" w:sz="4" w:space="0" w:color="auto"/>
            </w:tcBorders>
          </w:tcPr>
          <w:p w:rsidR="00AE3B27" w:rsidRPr="00530122" w:rsidRDefault="00AE3B27" w:rsidP="00530122">
            <w:pPr>
              <w:spacing w:before="0"/>
              <w:jc w:val="left"/>
              <w:rPr>
                <w:rFonts w:cs="Arial"/>
                <w:color w:val="000000"/>
                <w:sz w:val="24"/>
                <w:szCs w:val="24"/>
              </w:rPr>
            </w:pPr>
          </w:p>
        </w:tc>
      </w:tr>
      <w:tr w:rsidR="00AE3B27" w:rsidRPr="00530122" w:rsidTr="00AE3B27">
        <w:trPr>
          <w:gridAfter w:val="2"/>
          <w:wAfter w:w="1992" w:type="dxa"/>
          <w:trHeight w:val="1140"/>
        </w:trPr>
        <w:tc>
          <w:tcPr>
            <w:tcW w:w="889" w:type="dxa"/>
            <w:vMerge/>
            <w:tcBorders>
              <w:top w:val="nil"/>
              <w:left w:val="double" w:sz="6" w:space="0" w:color="auto"/>
              <w:bottom w:val="nil"/>
              <w:right w:val="single" w:sz="4" w:space="0" w:color="auto"/>
            </w:tcBorders>
            <w:vAlign w:val="center"/>
            <w:hideMark/>
          </w:tcPr>
          <w:p w:rsidR="00AE3B27" w:rsidRPr="00530122" w:rsidRDefault="00AE3B27" w:rsidP="00530122">
            <w:pPr>
              <w:spacing w:before="0"/>
              <w:jc w:val="left"/>
              <w:rPr>
                <w:rFonts w:cs="Arial"/>
                <w:color w:val="000000"/>
                <w:sz w:val="24"/>
                <w:szCs w:val="24"/>
              </w:rPr>
            </w:pPr>
          </w:p>
        </w:tc>
        <w:tc>
          <w:tcPr>
            <w:tcW w:w="4300" w:type="dxa"/>
            <w:tcBorders>
              <w:top w:val="nil"/>
              <w:left w:val="nil"/>
              <w:bottom w:val="nil"/>
              <w:right w:val="single" w:sz="4" w:space="0" w:color="auto"/>
            </w:tcBorders>
            <w:shd w:val="clear" w:color="auto" w:fill="auto"/>
            <w:vAlign w:val="center"/>
            <w:hideMark/>
          </w:tcPr>
          <w:p w:rsidR="00AE3B27" w:rsidRPr="00530122" w:rsidRDefault="00AE3B27" w:rsidP="00530122">
            <w:pPr>
              <w:spacing w:before="0"/>
              <w:rPr>
                <w:rFonts w:cs="Arial"/>
                <w:color w:val="000000"/>
                <w:sz w:val="24"/>
                <w:szCs w:val="24"/>
              </w:rPr>
            </w:pPr>
            <w:r w:rsidRPr="00530122">
              <w:rPr>
                <w:rFonts w:cs="Arial"/>
                <w:color w:val="000000"/>
                <w:sz w:val="24"/>
                <w:szCs w:val="24"/>
              </w:rPr>
              <w:t>-          jednog ugaonog mesinganog hromiranog ventila Ø15 mm sa kapom, rozetnom i fleksibilnom cevi sa holenderom</w:t>
            </w:r>
          </w:p>
        </w:tc>
        <w:tc>
          <w:tcPr>
            <w:tcW w:w="2551" w:type="dxa"/>
            <w:vMerge/>
            <w:tcBorders>
              <w:top w:val="nil"/>
              <w:left w:val="single" w:sz="4" w:space="0" w:color="auto"/>
              <w:bottom w:val="nil"/>
              <w:right w:val="single" w:sz="4" w:space="0" w:color="auto"/>
            </w:tcBorders>
            <w:vAlign w:val="center"/>
            <w:hideMark/>
          </w:tcPr>
          <w:p w:rsidR="00AE3B27" w:rsidRPr="00530122" w:rsidRDefault="00AE3B27" w:rsidP="00530122">
            <w:pPr>
              <w:spacing w:before="0"/>
              <w:jc w:val="left"/>
              <w:rPr>
                <w:rFonts w:cs="Arial"/>
                <w:color w:val="000000"/>
                <w:sz w:val="24"/>
                <w:szCs w:val="24"/>
              </w:rPr>
            </w:pPr>
          </w:p>
        </w:tc>
        <w:tc>
          <w:tcPr>
            <w:tcW w:w="2430" w:type="dxa"/>
            <w:gridSpan w:val="2"/>
            <w:vMerge/>
            <w:tcBorders>
              <w:top w:val="nil"/>
              <w:left w:val="single" w:sz="4" w:space="0" w:color="auto"/>
              <w:bottom w:val="nil"/>
              <w:right w:val="single" w:sz="4" w:space="0" w:color="auto"/>
            </w:tcBorders>
            <w:vAlign w:val="center"/>
            <w:hideMark/>
          </w:tcPr>
          <w:p w:rsidR="00AE3B27" w:rsidRPr="00530122" w:rsidRDefault="00AE3B27" w:rsidP="00530122">
            <w:pPr>
              <w:spacing w:before="0"/>
              <w:jc w:val="left"/>
              <w:rPr>
                <w:rFonts w:cs="Arial"/>
                <w:color w:val="000000"/>
                <w:sz w:val="24"/>
                <w:szCs w:val="24"/>
              </w:rPr>
            </w:pPr>
          </w:p>
        </w:tc>
        <w:tc>
          <w:tcPr>
            <w:tcW w:w="594" w:type="dxa"/>
            <w:gridSpan w:val="2"/>
            <w:tcBorders>
              <w:top w:val="nil"/>
              <w:left w:val="single" w:sz="4" w:space="0" w:color="auto"/>
              <w:bottom w:val="nil"/>
              <w:right w:val="single" w:sz="4" w:space="0" w:color="auto"/>
            </w:tcBorders>
          </w:tcPr>
          <w:p w:rsidR="00AE3B27" w:rsidRPr="00530122" w:rsidRDefault="00AE3B27" w:rsidP="00530122">
            <w:pPr>
              <w:spacing w:before="0"/>
              <w:jc w:val="left"/>
              <w:rPr>
                <w:rFonts w:cs="Arial"/>
                <w:color w:val="000000"/>
                <w:sz w:val="24"/>
                <w:szCs w:val="24"/>
              </w:rPr>
            </w:pPr>
          </w:p>
        </w:tc>
        <w:tc>
          <w:tcPr>
            <w:tcW w:w="1206" w:type="dxa"/>
            <w:gridSpan w:val="3"/>
            <w:tcBorders>
              <w:top w:val="nil"/>
              <w:left w:val="single" w:sz="4" w:space="0" w:color="auto"/>
              <w:bottom w:val="nil"/>
              <w:right w:val="single" w:sz="4" w:space="0" w:color="auto"/>
            </w:tcBorders>
          </w:tcPr>
          <w:p w:rsidR="00AE3B27" w:rsidRPr="00530122" w:rsidRDefault="00AE3B27" w:rsidP="00530122">
            <w:pPr>
              <w:spacing w:before="0"/>
              <w:jc w:val="left"/>
              <w:rPr>
                <w:rFonts w:cs="Arial"/>
                <w:color w:val="000000"/>
                <w:sz w:val="24"/>
                <w:szCs w:val="24"/>
              </w:rPr>
            </w:pPr>
          </w:p>
        </w:tc>
        <w:tc>
          <w:tcPr>
            <w:tcW w:w="810" w:type="dxa"/>
            <w:gridSpan w:val="2"/>
            <w:tcBorders>
              <w:top w:val="nil"/>
              <w:left w:val="single" w:sz="4" w:space="0" w:color="auto"/>
              <w:bottom w:val="nil"/>
              <w:right w:val="single" w:sz="4" w:space="0" w:color="auto"/>
            </w:tcBorders>
          </w:tcPr>
          <w:p w:rsidR="00AE3B27" w:rsidRPr="00530122" w:rsidRDefault="00AE3B27" w:rsidP="00530122">
            <w:pPr>
              <w:spacing w:before="0"/>
              <w:jc w:val="left"/>
              <w:rPr>
                <w:rFonts w:cs="Arial"/>
                <w:color w:val="000000"/>
                <w:sz w:val="24"/>
                <w:szCs w:val="24"/>
              </w:rPr>
            </w:pPr>
          </w:p>
        </w:tc>
        <w:tc>
          <w:tcPr>
            <w:tcW w:w="1750" w:type="dxa"/>
            <w:tcBorders>
              <w:top w:val="nil"/>
              <w:left w:val="single" w:sz="4" w:space="0" w:color="auto"/>
              <w:bottom w:val="nil"/>
              <w:right w:val="single" w:sz="4" w:space="0" w:color="auto"/>
            </w:tcBorders>
          </w:tcPr>
          <w:p w:rsidR="00AE3B27" w:rsidRPr="00530122" w:rsidRDefault="00AE3B27" w:rsidP="00530122">
            <w:pPr>
              <w:spacing w:before="0"/>
              <w:jc w:val="left"/>
              <w:rPr>
                <w:rFonts w:cs="Arial"/>
                <w:color w:val="000000"/>
                <w:sz w:val="24"/>
                <w:szCs w:val="24"/>
              </w:rPr>
            </w:pPr>
          </w:p>
        </w:tc>
      </w:tr>
      <w:tr w:rsidR="00AE3B27" w:rsidRPr="00530122" w:rsidTr="00AE3B27">
        <w:trPr>
          <w:gridAfter w:val="2"/>
          <w:wAfter w:w="1992" w:type="dxa"/>
          <w:trHeight w:val="300"/>
        </w:trPr>
        <w:tc>
          <w:tcPr>
            <w:tcW w:w="889" w:type="dxa"/>
            <w:tcBorders>
              <w:top w:val="nil"/>
              <w:left w:val="double" w:sz="6" w:space="0" w:color="auto"/>
              <w:bottom w:val="nil"/>
              <w:right w:val="single" w:sz="4" w:space="0" w:color="auto"/>
            </w:tcBorders>
            <w:shd w:val="clear" w:color="auto" w:fill="auto"/>
            <w:hideMark/>
          </w:tcPr>
          <w:p w:rsidR="00AE3B27" w:rsidRPr="00530122" w:rsidRDefault="00AE3B27" w:rsidP="00530122">
            <w:pPr>
              <w:spacing w:before="0"/>
              <w:jc w:val="left"/>
              <w:rPr>
                <w:rFonts w:cs="Arial"/>
                <w:color w:val="000000"/>
                <w:sz w:val="24"/>
                <w:szCs w:val="24"/>
              </w:rPr>
            </w:pPr>
            <w:r w:rsidRPr="00530122">
              <w:rPr>
                <w:rFonts w:cs="Arial"/>
                <w:color w:val="000000"/>
                <w:sz w:val="24"/>
                <w:szCs w:val="24"/>
              </w:rPr>
              <w:t> </w:t>
            </w:r>
          </w:p>
        </w:tc>
        <w:tc>
          <w:tcPr>
            <w:tcW w:w="4300" w:type="dxa"/>
            <w:tcBorders>
              <w:top w:val="nil"/>
              <w:left w:val="nil"/>
              <w:bottom w:val="nil"/>
              <w:right w:val="single" w:sz="4" w:space="0" w:color="auto"/>
            </w:tcBorders>
            <w:shd w:val="clear" w:color="auto" w:fill="auto"/>
            <w:hideMark/>
          </w:tcPr>
          <w:p w:rsidR="00AE3B27" w:rsidRPr="00530122" w:rsidRDefault="00AE3B27" w:rsidP="00530122">
            <w:pPr>
              <w:spacing w:before="0"/>
              <w:jc w:val="left"/>
              <w:rPr>
                <w:rFonts w:cs="Arial"/>
                <w:color w:val="000000"/>
                <w:sz w:val="24"/>
                <w:szCs w:val="24"/>
              </w:rPr>
            </w:pPr>
            <w:r w:rsidRPr="00530122">
              <w:rPr>
                <w:rFonts w:cs="Arial"/>
                <w:color w:val="000000"/>
                <w:sz w:val="24"/>
                <w:szCs w:val="24"/>
              </w:rPr>
              <w:t> </w:t>
            </w:r>
          </w:p>
        </w:tc>
        <w:tc>
          <w:tcPr>
            <w:tcW w:w="2551" w:type="dxa"/>
            <w:tcBorders>
              <w:top w:val="nil"/>
              <w:left w:val="nil"/>
              <w:bottom w:val="nil"/>
              <w:right w:val="single" w:sz="4" w:space="0" w:color="auto"/>
            </w:tcBorders>
            <w:shd w:val="clear" w:color="auto" w:fill="auto"/>
            <w:noWrap/>
            <w:vAlign w:val="bottom"/>
            <w:hideMark/>
          </w:tcPr>
          <w:p w:rsidR="00AE3B27" w:rsidRPr="00530122" w:rsidRDefault="00AE3B27" w:rsidP="00530122">
            <w:pPr>
              <w:spacing w:before="0"/>
              <w:jc w:val="left"/>
              <w:rPr>
                <w:rFonts w:cs="Arial"/>
                <w:color w:val="000000"/>
                <w:sz w:val="24"/>
                <w:szCs w:val="24"/>
              </w:rPr>
            </w:pPr>
            <w:r w:rsidRPr="00530122">
              <w:rPr>
                <w:rFonts w:cs="Arial"/>
                <w:color w:val="000000"/>
                <w:sz w:val="24"/>
                <w:szCs w:val="24"/>
              </w:rPr>
              <w:t> </w:t>
            </w:r>
          </w:p>
        </w:tc>
        <w:tc>
          <w:tcPr>
            <w:tcW w:w="2430" w:type="dxa"/>
            <w:gridSpan w:val="2"/>
            <w:tcBorders>
              <w:top w:val="nil"/>
              <w:left w:val="nil"/>
              <w:bottom w:val="nil"/>
              <w:right w:val="single" w:sz="4" w:space="0" w:color="auto"/>
            </w:tcBorders>
            <w:shd w:val="clear" w:color="auto" w:fill="auto"/>
            <w:noWrap/>
            <w:vAlign w:val="bottom"/>
            <w:hideMark/>
          </w:tcPr>
          <w:p w:rsidR="00AE3B27" w:rsidRPr="00530122" w:rsidRDefault="00AE3B27" w:rsidP="00530122">
            <w:pPr>
              <w:spacing w:before="0"/>
              <w:jc w:val="left"/>
              <w:rPr>
                <w:rFonts w:cs="Arial"/>
                <w:color w:val="000000"/>
                <w:sz w:val="24"/>
                <w:szCs w:val="24"/>
              </w:rPr>
            </w:pPr>
            <w:r w:rsidRPr="00530122">
              <w:rPr>
                <w:rFonts w:cs="Arial"/>
                <w:color w:val="000000"/>
                <w:sz w:val="24"/>
                <w:szCs w:val="24"/>
              </w:rPr>
              <w:t> </w:t>
            </w:r>
          </w:p>
        </w:tc>
        <w:tc>
          <w:tcPr>
            <w:tcW w:w="594" w:type="dxa"/>
            <w:gridSpan w:val="2"/>
            <w:tcBorders>
              <w:top w:val="nil"/>
              <w:left w:val="nil"/>
              <w:bottom w:val="nil"/>
              <w:right w:val="single" w:sz="4" w:space="0" w:color="auto"/>
            </w:tcBorders>
          </w:tcPr>
          <w:p w:rsidR="00AE3B27" w:rsidRPr="00530122" w:rsidRDefault="00AE3B27" w:rsidP="00530122">
            <w:pPr>
              <w:spacing w:before="0"/>
              <w:jc w:val="left"/>
              <w:rPr>
                <w:rFonts w:cs="Arial"/>
                <w:color w:val="000000"/>
                <w:sz w:val="24"/>
                <w:szCs w:val="24"/>
              </w:rPr>
            </w:pPr>
          </w:p>
        </w:tc>
        <w:tc>
          <w:tcPr>
            <w:tcW w:w="1206" w:type="dxa"/>
            <w:gridSpan w:val="3"/>
            <w:tcBorders>
              <w:top w:val="nil"/>
              <w:left w:val="nil"/>
              <w:bottom w:val="nil"/>
              <w:right w:val="single" w:sz="4" w:space="0" w:color="auto"/>
            </w:tcBorders>
          </w:tcPr>
          <w:p w:rsidR="00AE3B27" w:rsidRPr="00530122" w:rsidRDefault="00AE3B27" w:rsidP="00530122">
            <w:pPr>
              <w:spacing w:before="0"/>
              <w:jc w:val="left"/>
              <w:rPr>
                <w:rFonts w:cs="Arial"/>
                <w:color w:val="000000"/>
                <w:sz w:val="24"/>
                <w:szCs w:val="24"/>
              </w:rPr>
            </w:pPr>
          </w:p>
        </w:tc>
        <w:tc>
          <w:tcPr>
            <w:tcW w:w="810" w:type="dxa"/>
            <w:gridSpan w:val="2"/>
            <w:tcBorders>
              <w:top w:val="nil"/>
              <w:left w:val="nil"/>
              <w:bottom w:val="nil"/>
              <w:right w:val="single" w:sz="4" w:space="0" w:color="auto"/>
            </w:tcBorders>
          </w:tcPr>
          <w:p w:rsidR="00AE3B27" w:rsidRPr="00530122" w:rsidRDefault="00AE3B27" w:rsidP="00530122">
            <w:pPr>
              <w:spacing w:before="0"/>
              <w:jc w:val="left"/>
              <w:rPr>
                <w:rFonts w:cs="Arial"/>
                <w:color w:val="000000"/>
                <w:sz w:val="24"/>
                <w:szCs w:val="24"/>
              </w:rPr>
            </w:pPr>
          </w:p>
        </w:tc>
        <w:tc>
          <w:tcPr>
            <w:tcW w:w="1750" w:type="dxa"/>
            <w:tcBorders>
              <w:top w:val="nil"/>
              <w:left w:val="nil"/>
              <w:bottom w:val="nil"/>
              <w:right w:val="single" w:sz="4" w:space="0" w:color="auto"/>
            </w:tcBorders>
          </w:tcPr>
          <w:p w:rsidR="00AE3B27" w:rsidRPr="00530122" w:rsidRDefault="00AE3B27" w:rsidP="00530122">
            <w:pPr>
              <w:spacing w:before="0"/>
              <w:jc w:val="left"/>
              <w:rPr>
                <w:rFonts w:cs="Arial"/>
                <w:color w:val="000000"/>
                <w:sz w:val="24"/>
                <w:szCs w:val="24"/>
              </w:rPr>
            </w:pPr>
          </w:p>
        </w:tc>
      </w:tr>
      <w:tr w:rsidR="00AE3B27" w:rsidRPr="00530122" w:rsidTr="00AE3B27">
        <w:trPr>
          <w:gridAfter w:val="2"/>
          <w:wAfter w:w="1992" w:type="dxa"/>
          <w:trHeight w:val="1425"/>
        </w:trPr>
        <w:tc>
          <w:tcPr>
            <w:tcW w:w="889" w:type="dxa"/>
            <w:tcBorders>
              <w:top w:val="nil"/>
              <w:left w:val="double" w:sz="6" w:space="0" w:color="auto"/>
              <w:bottom w:val="nil"/>
              <w:right w:val="single" w:sz="4" w:space="0" w:color="auto"/>
            </w:tcBorders>
            <w:shd w:val="clear" w:color="auto" w:fill="auto"/>
            <w:hideMark/>
          </w:tcPr>
          <w:p w:rsidR="00AE3B27" w:rsidRPr="00530122" w:rsidRDefault="00AE3B27" w:rsidP="00530122">
            <w:pPr>
              <w:spacing w:before="0"/>
              <w:jc w:val="left"/>
              <w:rPr>
                <w:rFonts w:cs="Arial"/>
                <w:color w:val="000000"/>
                <w:sz w:val="24"/>
                <w:szCs w:val="24"/>
              </w:rPr>
            </w:pPr>
            <w:r w:rsidRPr="00530122">
              <w:rPr>
                <w:rFonts w:cs="Arial"/>
                <w:color w:val="000000"/>
                <w:sz w:val="24"/>
                <w:szCs w:val="24"/>
              </w:rPr>
              <w:t>4.5.4.</w:t>
            </w:r>
          </w:p>
        </w:tc>
        <w:tc>
          <w:tcPr>
            <w:tcW w:w="4300" w:type="dxa"/>
            <w:tcBorders>
              <w:top w:val="nil"/>
              <w:left w:val="nil"/>
              <w:bottom w:val="nil"/>
              <w:right w:val="single" w:sz="4" w:space="0" w:color="auto"/>
            </w:tcBorders>
            <w:shd w:val="clear" w:color="auto" w:fill="auto"/>
            <w:vAlign w:val="center"/>
            <w:hideMark/>
          </w:tcPr>
          <w:p w:rsidR="00AE3B27" w:rsidRPr="00530122" w:rsidRDefault="00AE3B27" w:rsidP="00530122">
            <w:pPr>
              <w:spacing w:before="0"/>
              <w:rPr>
                <w:rFonts w:cs="Arial"/>
                <w:color w:val="000000"/>
                <w:sz w:val="24"/>
                <w:szCs w:val="24"/>
              </w:rPr>
            </w:pPr>
            <w:r w:rsidRPr="00530122">
              <w:rPr>
                <w:rFonts w:cs="Arial"/>
                <w:color w:val="000000"/>
                <w:sz w:val="24"/>
                <w:szCs w:val="24"/>
              </w:rPr>
              <w:t>Nabavka, transport i montaža zidnog pisoara  sa svim potrebnim materijalom za povezivanje na instalacije vodovoda i kanalizacije. Obračun po komadu montiranog pisoara.</w:t>
            </w:r>
          </w:p>
        </w:tc>
        <w:tc>
          <w:tcPr>
            <w:tcW w:w="2551" w:type="dxa"/>
            <w:tcBorders>
              <w:top w:val="nil"/>
              <w:left w:val="nil"/>
              <w:bottom w:val="nil"/>
              <w:right w:val="single" w:sz="4" w:space="0" w:color="auto"/>
            </w:tcBorders>
            <w:shd w:val="clear" w:color="auto" w:fill="auto"/>
            <w:noWrap/>
            <w:vAlign w:val="bottom"/>
            <w:hideMark/>
          </w:tcPr>
          <w:p w:rsidR="00AE3B27" w:rsidRPr="00530122" w:rsidRDefault="00AE3B27" w:rsidP="00530122">
            <w:pPr>
              <w:spacing w:before="0"/>
              <w:jc w:val="left"/>
              <w:rPr>
                <w:rFonts w:cs="Arial"/>
                <w:color w:val="000000"/>
                <w:sz w:val="24"/>
                <w:szCs w:val="24"/>
              </w:rPr>
            </w:pPr>
            <w:r w:rsidRPr="00530122">
              <w:rPr>
                <w:rFonts w:cs="Arial"/>
                <w:color w:val="000000"/>
                <w:sz w:val="24"/>
                <w:szCs w:val="24"/>
              </w:rPr>
              <w:t> </w:t>
            </w:r>
          </w:p>
        </w:tc>
        <w:tc>
          <w:tcPr>
            <w:tcW w:w="2430" w:type="dxa"/>
            <w:gridSpan w:val="2"/>
            <w:tcBorders>
              <w:top w:val="nil"/>
              <w:left w:val="nil"/>
              <w:bottom w:val="nil"/>
              <w:right w:val="single" w:sz="4" w:space="0" w:color="auto"/>
            </w:tcBorders>
            <w:shd w:val="clear" w:color="auto" w:fill="auto"/>
            <w:noWrap/>
            <w:vAlign w:val="bottom"/>
            <w:hideMark/>
          </w:tcPr>
          <w:p w:rsidR="00AE3B27" w:rsidRPr="00530122" w:rsidRDefault="00AE3B27" w:rsidP="00530122">
            <w:pPr>
              <w:spacing w:before="0"/>
              <w:jc w:val="left"/>
              <w:rPr>
                <w:rFonts w:cs="Arial"/>
                <w:color w:val="000000"/>
                <w:sz w:val="24"/>
                <w:szCs w:val="24"/>
              </w:rPr>
            </w:pPr>
            <w:r w:rsidRPr="00530122">
              <w:rPr>
                <w:rFonts w:cs="Arial"/>
                <w:color w:val="000000"/>
                <w:sz w:val="24"/>
                <w:szCs w:val="24"/>
              </w:rPr>
              <w:t> </w:t>
            </w:r>
          </w:p>
        </w:tc>
        <w:tc>
          <w:tcPr>
            <w:tcW w:w="594" w:type="dxa"/>
            <w:gridSpan w:val="2"/>
            <w:tcBorders>
              <w:top w:val="nil"/>
              <w:left w:val="nil"/>
              <w:bottom w:val="nil"/>
              <w:right w:val="single" w:sz="4" w:space="0" w:color="auto"/>
            </w:tcBorders>
          </w:tcPr>
          <w:p w:rsidR="00AE3B27" w:rsidRPr="00530122" w:rsidRDefault="00AE3B27" w:rsidP="00530122">
            <w:pPr>
              <w:spacing w:before="0"/>
              <w:jc w:val="left"/>
              <w:rPr>
                <w:rFonts w:cs="Arial"/>
                <w:color w:val="000000"/>
                <w:sz w:val="24"/>
                <w:szCs w:val="24"/>
              </w:rPr>
            </w:pPr>
          </w:p>
        </w:tc>
        <w:tc>
          <w:tcPr>
            <w:tcW w:w="1206" w:type="dxa"/>
            <w:gridSpan w:val="3"/>
            <w:tcBorders>
              <w:top w:val="nil"/>
              <w:left w:val="nil"/>
              <w:bottom w:val="nil"/>
              <w:right w:val="single" w:sz="4" w:space="0" w:color="auto"/>
            </w:tcBorders>
          </w:tcPr>
          <w:p w:rsidR="00AE3B27" w:rsidRPr="00530122" w:rsidRDefault="00AE3B27" w:rsidP="00530122">
            <w:pPr>
              <w:spacing w:before="0"/>
              <w:jc w:val="left"/>
              <w:rPr>
                <w:rFonts w:cs="Arial"/>
                <w:color w:val="000000"/>
                <w:sz w:val="24"/>
                <w:szCs w:val="24"/>
              </w:rPr>
            </w:pPr>
          </w:p>
        </w:tc>
        <w:tc>
          <w:tcPr>
            <w:tcW w:w="810" w:type="dxa"/>
            <w:gridSpan w:val="2"/>
            <w:tcBorders>
              <w:top w:val="nil"/>
              <w:left w:val="nil"/>
              <w:bottom w:val="nil"/>
              <w:right w:val="single" w:sz="4" w:space="0" w:color="auto"/>
            </w:tcBorders>
          </w:tcPr>
          <w:p w:rsidR="00AE3B27" w:rsidRPr="00530122" w:rsidRDefault="00AE3B27" w:rsidP="00530122">
            <w:pPr>
              <w:spacing w:before="0"/>
              <w:jc w:val="left"/>
              <w:rPr>
                <w:rFonts w:cs="Arial"/>
                <w:color w:val="000000"/>
                <w:sz w:val="24"/>
                <w:szCs w:val="24"/>
              </w:rPr>
            </w:pPr>
          </w:p>
        </w:tc>
        <w:tc>
          <w:tcPr>
            <w:tcW w:w="1750" w:type="dxa"/>
            <w:tcBorders>
              <w:top w:val="nil"/>
              <w:left w:val="nil"/>
              <w:bottom w:val="nil"/>
              <w:right w:val="single" w:sz="4" w:space="0" w:color="auto"/>
            </w:tcBorders>
          </w:tcPr>
          <w:p w:rsidR="00AE3B27" w:rsidRPr="00530122" w:rsidRDefault="00AE3B27" w:rsidP="00530122">
            <w:pPr>
              <w:spacing w:before="0"/>
              <w:jc w:val="left"/>
              <w:rPr>
                <w:rFonts w:cs="Arial"/>
                <w:color w:val="000000"/>
                <w:sz w:val="24"/>
                <w:szCs w:val="24"/>
              </w:rPr>
            </w:pPr>
          </w:p>
        </w:tc>
      </w:tr>
      <w:tr w:rsidR="00AE3B27" w:rsidRPr="00530122" w:rsidTr="00AE3B27">
        <w:trPr>
          <w:gridAfter w:val="2"/>
          <w:wAfter w:w="1992" w:type="dxa"/>
          <w:trHeight w:val="300"/>
        </w:trPr>
        <w:tc>
          <w:tcPr>
            <w:tcW w:w="889" w:type="dxa"/>
            <w:tcBorders>
              <w:top w:val="nil"/>
              <w:left w:val="double" w:sz="6" w:space="0" w:color="auto"/>
              <w:bottom w:val="nil"/>
              <w:right w:val="single" w:sz="4" w:space="0" w:color="auto"/>
            </w:tcBorders>
            <w:shd w:val="clear" w:color="auto" w:fill="auto"/>
            <w:hideMark/>
          </w:tcPr>
          <w:p w:rsidR="00AE3B27" w:rsidRPr="00530122" w:rsidRDefault="00AE3B27" w:rsidP="00530122">
            <w:pPr>
              <w:spacing w:before="0"/>
              <w:jc w:val="left"/>
              <w:rPr>
                <w:rFonts w:cs="Arial"/>
                <w:color w:val="000000"/>
                <w:sz w:val="24"/>
                <w:szCs w:val="24"/>
              </w:rPr>
            </w:pPr>
            <w:r w:rsidRPr="00530122">
              <w:rPr>
                <w:rFonts w:cs="Arial"/>
                <w:color w:val="000000"/>
                <w:sz w:val="24"/>
                <w:szCs w:val="24"/>
              </w:rPr>
              <w:t> </w:t>
            </w:r>
          </w:p>
        </w:tc>
        <w:tc>
          <w:tcPr>
            <w:tcW w:w="4300" w:type="dxa"/>
            <w:tcBorders>
              <w:top w:val="nil"/>
              <w:left w:val="nil"/>
              <w:bottom w:val="nil"/>
              <w:right w:val="single" w:sz="4" w:space="0" w:color="auto"/>
            </w:tcBorders>
            <w:shd w:val="clear" w:color="auto" w:fill="auto"/>
            <w:hideMark/>
          </w:tcPr>
          <w:p w:rsidR="00AE3B27" w:rsidRPr="00530122" w:rsidRDefault="00AE3B27" w:rsidP="00530122">
            <w:pPr>
              <w:spacing w:before="0"/>
              <w:jc w:val="left"/>
              <w:rPr>
                <w:rFonts w:cs="Arial"/>
                <w:color w:val="000000"/>
                <w:sz w:val="24"/>
                <w:szCs w:val="24"/>
              </w:rPr>
            </w:pPr>
            <w:r w:rsidRPr="00530122">
              <w:rPr>
                <w:rFonts w:cs="Arial"/>
                <w:color w:val="000000"/>
                <w:sz w:val="24"/>
                <w:szCs w:val="24"/>
              </w:rPr>
              <w:t> </w:t>
            </w:r>
          </w:p>
        </w:tc>
        <w:tc>
          <w:tcPr>
            <w:tcW w:w="2551" w:type="dxa"/>
            <w:tcBorders>
              <w:top w:val="nil"/>
              <w:left w:val="nil"/>
              <w:bottom w:val="nil"/>
              <w:right w:val="single" w:sz="4" w:space="0" w:color="auto"/>
            </w:tcBorders>
            <w:shd w:val="clear" w:color="auto" w:fill="auto"/>
            <w:noWrap/>
            <w:vAlign w:val="bottom"/>
            <w:hideMark/>
          </w:tcPr>
          <w:p w:rsidR="00AE3B27" w:rsidRPr="00530122" w:rsidRDefault="00AE3B27" w:rsidP="00530122">
            <w:pPr>
              <w:spacing w:before="0"/>
              <w:jc w:val="center"/>
              <w:rPr>
                <w:rFonts w:cs="Arial"/>
                <w:color w:val="000000"/>
                <w:sz w:val="24"/>
                <w:szCs w:val="24"/>
              </w:rPr>
            </w:pPr>
            <w:r w:rsidRPr="00530122">
              <w:rPr>
                <w:rFonts w:cs="Arial"/>
                <w:color w:val="000000"/>
                <w:sz w:val="24"/>
                <w:szCs w:val="24"/>
              </w:rPr>
              <w:t>kom</w:t>
            </w:r>
          </w:p>
        </w:tc>
        <w:tc>
          <w:tcPr>
            <w:tcW w:w="2430" w:type="dxa"/>
            <w:gridSpan w:val="2"/>
            <w:tcBorders>
              <w:top w:val="nil"/>
              <w:left w:val="nil"/>
              <w:bottom w:val="nil"/>
              <w:right w:val="single" w:sz="4" w:space="0" w:color="auto"/>
            </w:tcBorders>
            <w:shd w:val="clear" w:color="auto" w:fill="auto"/>
            <w:noWrap/>
            <w:vAlign w:val="bottom"/>
            <w:hideMark/>
          </w:tcPr>
          <w:p w:rsidR="00AE3B27" w:rsidRPr="00530122" w:rsidRDefault="00AE3B27" w:rsidP="00530122">
            <w:pPr>
              <w:spacing w:before="0"/>
              <w:jc w:val="center"/>
              <w:rPr>
                <w:rFonts w:cs="Arial"/>
                <w:color w:val="000000"/>
                <w:sz w:val="24"/>
                <w:szCs w:val="24"/>
              </w:rPr>
            </w:pPr>
            <w:r w:rsidRPr="00530122">
              <w:rPr>
                <w:rFonts w:cs="Arial"/>
                <w:color w:val="000000"/>
                <w:sz w:val="24"/>
                <w:szCs w:val="24"/>
              </w:rPr>
              <w:t>2</w:t>
            </w:r>
          </w:p>
        </w:tc>
        <w:tc>
          <w:tcPr>
            <w:tcW w:w="594" w:type="dxa"/>
            <w:gridSpan w:val="2"/>
            <w:tcBorders>
              <w:top w:val="nil"/>
              <w:left w:val="nil"/>
              <w:bottom w:val="nil"/>
              <w:right w:val="single" w:sz="4" w:space="0" w:color="auto"/>
            </w:tcBorders>
          </w:tcPr>
          <w:p w:rsidR="00AE3B27" w:rsidRPr="00530122" w:rsidRDefault="00AE3B27" w:rsidP="00530122">
            <w:pPr>
              <w:spacing w:before="0"/>
              <w:jc w:val="center"/>
              <w:rPr>
                <w:rFonts w:cs="Arial"/>
                <w:color w:val="000000"/>
                <w:sz w:val="24"/>
                <w:szCs w:val="24"/>
              </w:rPr>
            </w:pPr>
          </w:p>
        </w:tc>
        <w:tc>
          <w:tcPr>
            <w:tcW w:w="1206" w:type="dxa"/>
            <w:gridSpan w:val="3"/>
            <w:tcBorders>
              <w:top w:val="nil"/>
              <w:left w:val="nil"/>
              <w:bottom w:val="nil"/>
              <w:right w:val="single" w:sz="4" w:space="0" w:color="auto"/>
            </w:tcBorders>
          </w:tcPr>
          <w:p w:rsidR="00AE3B27" w:rsidRPr="00530122" w:rsidRDefault="00AE3B27" w:rsidP="00530122">
            <w:pPr>
              <w:spacing w:before="0"/>
              <w:jc w:val="center"/>
              <w:rPr>
                <w:rFonts w:cs="Arial"/>
                <w:color w:val="000000"/>
                <w:sz w:val="24"/>
                <w:szCs w:val="24"/>
              </w:rPr>
            </w:pPr>
          </w:p>
        </w:tc>
        <w:tc>
          <w:tcPr>
            <w:tcW w:w="810" w:type="dxa"/>
            <w:gridSpan w:val="2"/>
            <w:tcBorders>
              <w:top w:val="nil"/>
              <w:left w:val="nil"/>
              <w:bottom w:val="nil"/>
              <w:right w:val="single" w:sz="4" w:space="0" w:color="auto"/>
            </w:tcBorders>
          </w:tcPr>
          <w:p w:rsidR="00AE3B27" w:rsidRPr="00530122" w:rsidRDefault="00AE3B27" w:rsidP="00530122">
            <w:pPr>
              <w:spacing w:before="0"/>
              <w:jc w:val="center"/>
              <w:rPr>
                <w:rFonts w:cs="Arial"/>
                <w:color w:val="000000"/>
                <w:sz w:val="24"/>
                <w:szCs w:val="24"/>
              </w:rPr>
            </w:pPr>
          </w:p>
        </w:tc>
        <w:tc>
          <w:tcPr>
            <w:tcW w:w="1750" w:type="dxa"/>
            <w:tcBorders>
              <w:top w:val="nil"/>
              <w:left w:val="nil"/>
              <w:bottom w:val="nil"/>
              <w:right w:val="single" w:sz="4" w:space="0" w:color="auto"/>
            </w:tcBorders>
          </w:tcPr>
          <w:p w:rsidR="00AE3B27" w:rsidRPr="00530122" w:rsidRDefault="00AE3B27" w:rsidP="00530122">
            <w:pPr>
              <w:spacing w:before="0"/>
              <w:jc w:val="center"/>
              <w:rPr>
                <w:rFonts w:cs="Arial"/>
                <w:color w:val="000000"/>
                <w:sz w:val="24"/>
                <w:szCs w:val="24"/>
              </w:rPr>
            </w:pPr>
          </w:p>
        </w:tc>
      </w:tr>
      <w:tr w:rsidR="00AE3B27" w:rsidRPr="00530122" w:rsidTr="00AE3B27">
        <w:trPr>
          <w:gridAfter w:val="2"/>
          <w:wAfter w:w="1992" w:type="dxa"/>
          <w:trHeight w:val="855"/>
        </w:trPr>
        <w:tc>
          <w:tcPr>
            <w:tcW w:w="889" w:type="dxa"/>
            <w:vMerge w:val="restart"/>
            <w:tcBorders>
              <w:top w:val="nil"/>
              <w:left w:val="double" w:sz="6" w:space="0" w:color="auto"/>
              <w:bottom w:val="nil"/>
              <w:right w:val="single" w:sz="4" w:space="0" w:color="auto"/>
            </w:tcBorders>
            <w:shd w:val="clear" w:color="auto" w:fill="auto"/>
            <w:hideMark/>
          </w:tcPr>
          <w:p w:rsidR="00AE3B27" w:rsidRPr="00530122" w:rsidRDefault="00AE3B27" w:rsidP="00530122">
            <w:pPr>
              <w:spacing w:before="0"/>
              <w:jc w:val="left"/>
              <w:rPr>
                <w:rFonts w:cs="Arial"/>
                <w:color w:val="000000"/>
                <w:sz w:val="24"/>
                <w:szCs w:val="24"/>
              </w:rPr>
            </w:pPr>
            <w:r w:rsidRPr="00530122">
              <w:rPr>
                <w:rFonts w:cs="Arial"/>
                <w:color w:val="000000"/>
                <w:sz w:val="24"/>
                <w:szCs w:val="24"/>
              </w:rPr>
              <w:t>4.5.5.</w:t>
            </w:r>
          </w:p>
        </w:tc>
        <w:tc>
          <w:tcPr>
            <w:tcW w:w="4300" w:type="dxa"/>
            <w:tcBorders>
              <w:top w:val="nil"/>
              <w:left w:val="nil"/>
              <w:bottom w:val="nil"/>
              <w:right w:val="single" w:sz="4" w:space="0" w:color="auto"/>
            </w:tcBorders>
            <w:shd w:val="clear" w:color="auto" w:fill="auto"/>
            <w:vAlign w:val="center"/>
            <w:hideMark/>
          </w:tcPr>
          <w:p w:rsidR="00AE3B27" w:rsidRPr="00530122" w:rsidRDefault="00AE3B27" w:rsidP="00530122">
            <w:pPr>
              <w:spacing w:before="0"/>
              <w:rPr>
                <w:rFonts w:cs="Arial"/>
                <w:color w:val="000000"/>
                <w:sz w:val="24"/>
                <w:szCs w:val="24"/>
              </w:rPr>
            </w:pPr>
            <w:r w:rsidRPr="00530122">
              <w:rPr>
                <w:rFonts w:cs="Arial"/>
                <w:color w:val="000000"/>
                <w:sz w:val="24"/>
                <w:szCs w:val="24"/>
              </w:rPr>
              <w:t>Nabavka i montaža sudopere sa odgovarajućim sifonom i slavinom i dva ek ventila.</w:t>
            </w:r>
          </w:p>
        </w:tc>
        <w:tc>
          <w:tcPr>
            <w:tcW w:w="2551" w:type="dxa"/>
            <w:vMerge w:val="restart"/>
            <w:tcBorders>
              <w:top w:val="nil"/>
              <w:left w:val="single" w:sz="4" w:space="0" w:color="auto"/>
              <w:bottom w:val="nil"/>
              <w:right w:val="single" w:sz="4" w:space="0" w:color="auto"/>
            </w:tcBorders>
            <w:shd w:val="clear" w:color="auto" w:fill="auto"/>
            <w:noWrap/>
            <w:vAlign w:val="bottom"/>
            <w:hideMark/>
          </w:tcPr>
          <w:p w:rsidR="00AE3B27" w:rsidRPr="00530122" w:rsidRDefault="00AE3B27" w:rsidP="00530122">
            <w:pPr>
              <w:spacing w:before="0"/>
              <w:jc w:val="left"/>
              <w:rPr>
                <w:rFonts w:cs="Arial"/>
                <w:color w:val="000000"/>
                <w:sz w:val="24"/>
                <w:szCs w:val="24"/>
              </w:rPr>
            </w:pPr>
            <w:r w:rsidRPr="00530122">
              <w:rPr>
                <w:rFonts w:cs="Arial"/>
                <w:color w:val="000000"/>
                <w:sz w:val="24"/>
                <w:szCs w:val="24"/>
              </w:rPr>
              <w:t> </w:t>
            </w:r>
          </w:p>
        </w:tc>
        <w:tc>
          <w:tcPr>
            <w:tcW w:w="2430" w:type="dxa"/>
            <w:gridSpan w:val="2"/>
            <w:vMerge w:val="restart"/>
            <w:tcBorders>
              <w:top w:val="nil"/>
              <w:left w:val="single" w:sz="4" w:space="0" w:color="auto"/>
              <w:bottom w:val="nil"/>
              <w:right w:val="single" w:sz="4" w:space="0" w:color="auto"/>
            </w:tcBorders>
            <w:shd w:val="clear" w:color="auto" w:fill="auto"/>
            <w:noWrap/>
            <w:vAlign w:val="bottom"/>
            <w:hideMark/>
          </w:tcPr>
          <w:p w:rsidR="00AE3B27" w:rsidRPr="00530122" w:rsidRDefault="00AE3B27" w:rsidP="00530122">
            <w:pPr>
              <w:spacing w:before="0"/>
              <w:jc w:val="left"/>
              <w:rPr>
                <w:rFonts w:cs="Arial"/>
                <w:color w:val="000000"/>
                <w:sz w:val="24"/>
                <w:szCs w:val="24"/>
              </w:rPr>
            </w:pPr>
            <w:r w:rsidRPr="00530122">
              <w:rPr>
                <w:rFonts w:cs="Arial"/>
                <w:color w:val="000000"/>
                <w:sz w:val="24"/>
                <w:szCs w:val="24"/>
              </w:rPr>
              <w:t> </w:t>
            </w:r>
          </w:p>
        </w:tc>
        <w:tc>
          <w:tcPr>
            <w:tcW w:w="594" w:type="dxa"/>
            <w:gridSpan w:val="2"/>
            <w:tcBorders>
              <w:top w:val="nil"/>
              <w:left w:val="single" w:sz="4" w:space="0" w:color="auto"/>
              <w:bottom w:val="nil"/>
              <w:right w:val="single" w:sz="4" w:space="0" w:color="auto"/>
            </w:tcBorders>
          </w:tcPr>
          <w:p w:rsidR="00AE3B27" w:rsidRPr="00530122" w:rsidRDefault="00AE3B27" w:rsidP="00530122">
            <w:pPr>
              <w:spacing w:before="0"/>
              <w:jc w:val="left"/>
              <w:rPr>
                <w:rFonts w:cs="Arial"/>
                <w:color w:val="000000"/>
                <w:sz w:val="24"/>
                <w:szCs w:val="24"/>
              </w:rPr>
            </w:pPr>
          </w:p>
        </w:tc>
        <w:tc>
          <w:tcPr>
            <w:tcW w:w="1206" w:type="dxa"/>
            <w:gridSpan w:val="3"/>
            <w:tcBorders>
              <w:top w:val="nil"/>
              <w:left w:val="single" w:sz="4" w:space="0" w:color="auto"/>
              <w:bottom w:val="nil"/>
              <w:right w:val="single" w:sz="4" w:space="0" w:color="auto"/>
            </w:tcBorders>
          </w:tcPr>
          <w:p w:rsidR="00AE3B27" w:rsidRPr="00530122" w:rsidRDefault="00AE3B27" w:rsidP="00530122">
            <w:pPr>
              <w:spacing w:before="0"/>
              <w:jc w:val="left"/>
              <w:rPr>
                <w:rFonts w:cs="Arial"/>
                <w:color w:val="000000"/>
                <w:sz w:val="24"/>
                <w:szCs w:val="24"/>
              </w:rPr>
            </w:pPr>
          </w:p>
        </w:tc>
        <w:tc>
          <w:tcPr>
            <w:tcW w:w="810" w:type="dxa"/>
            <w:gridSpan w:val="2"/>
            <w:tcBorders>
              <w:top w:val="nil"/>
              <w:left w:val="single" w:sz="4" w:space="0" w:color="auto"/>
              <w:bottom w:val="nil"/>
              <w:right w:val="single" w:sz="4" w:space="0" w:color="auto"/>
            </w:tcBorders>
          </w:tcPr>
          <w:p w:rsidR="00AE3B27" w:rsidRPr="00530122" w:rsidRDefault="00AE3B27" w:rsidP="00530122">
            <w:pPr>
              <w:spacing w:before="0"/>
              <w:jc w:val="left"/>
              <w:rPr>
                <w:rFonts w:cs="Arial"/>
                <w:color w:val="000000"/>
                <w:sz w:val="24"/>
                <w:szCs w:val="24"/>
              </w:rPr>
            </w:pPr>
          </w:p>
        </w:tc>
        <w:tc>
          <w:tcPr>
            <w:tcW w:w="1750" w:type="dxa"/>
            <w:tcBorders>
              <w:top w:val="nil"/>
              <w:left w:val="single" w:sz="4" w:space="0" w:color="auto"/>
              <w:bottom w:val="nil"/>
              <w:right w:val="single" w:sz="4" w:space="0" w:color="auto"/>
            </w:tcBorders>
          </w:tcPr>
          <w:p w:rsidR="00AE3B27" w:rsidRPr="00530122" w:rsidRDefault="00AE3B27" w:rsidP="00530122">
            <w:pPr>
              <w:spacing w:before="0"/>
              <w:jc w:val="left"/>
              <w:rPr>
                <w:rFonts w:cs="Arial"/>
                <w:color w:val="000000"/>
                <w:sz w:val="24"/>
                <w:szCs w:val="24"/>
              </w:rPr>
            </w:pPr>
          </w:p>
        </w:tc>
      </w:tr>
      <w:tr w:rsidR="00AE3B27" w:rsidRPr="00530122" w:rsidTr="00AE3B27">
        <w:trPr>
          <w:gridAfter w:val="2"/>
          <w:wAfter w:w="1992" w:type="dxa"/>
          <w:trHeight w:val="300"/>
        </w:trPr>
        <w:tc>
          <w:tcPr>
            <w:tcW w:w="889" w:type="dxa"/>
            <w:vMerge/>
            <w:tcBorders>
              <w:top w:val="nil"/>
              <w:left w:val="double" w:sz="6" w:space="0" w:color="auto"/>
              <w:bottom w:val="nil"/>
              <w:right w:val="single" w:sz="4" w:space="0" w:color="auto"/>
            </w:tcBorders>
            <w:vAlign w:val="center"/>
            <w:hideMark/>
          </w:tcPr>
          <w:p w:rsidR="00AE3B27" w:rsidRPr="00530122" w:rsidRDefault="00AE3B27" w:rsidP="00530122">
            <w:pPr>
              <w:spacing w:before="0"/>
              <w:jc w:val="left"/>
              <w:rPr>
                <w:rFonts w:cs="Arial"/>
                <w:color w:val="000000"/>
                <w:sz w:val="24"/>
                <w:szCs w:val="24"/>
              </w:rPr>
            </w:pPr>
          </w:p>
        </w:tc>
        <w:tc>
          <w:tcPr>
            <w:tcW w:w="4300" w:type="dxa"/>
            <w:tcBorders>
              <w:top w:val="nil"/>
              <w:left w:val="nil"/>
              <w:bottom w:val="nil"/>
              <w:right w:val="single" w:sz="4" w:space="0" w:color="auto"/>
            </w:tcBorders>
            <w:shd w:val="clear" w:color="auto" w:fill="auto"/>
            <w:vAlign w:val="center"/>
            <w:hideMark/>
          </w:tcPr>
          <w:p w:rsidR="00AE3B27" w:rsidRPr="00530122" w:rsidRDefault="00AE3B27" w:rsidP="00530122">
            <w:pPr>
              <w:spacing w:before="0"/>
              <w:rPr>
                <w:rFonts w:cs="Arial"/>
                <w:color w:val="000000"/>
                <w:sz w:val="24"/>
                <w:szCs w:val="24"/>
              </w:rPr>
            </w:pPr>
            <w:r w:rsidRPr="00530122">
              <w:rPr>
                <w:rFonts w:cs="Arial"/>
                <w:color w:val="000000"/>
                <w:sz w:val="24"/>
                <w:szCs w:val="24"/>
              </w:rPr>
              <w:t>Plaća se po komadu.</w:t>
            </w:r>
          </w:p>
        </w:tc>
        <w:tc>
          <w:tcPr>
            <w:tcW w:w="2551" w:type="dxa"/>
            <w:vMerge/>
            <w:tcBorders>
              <w:top w:val="nil"/>
              <w:left w:val="single" w:sz="4" w:space="0" w:color="auto"/>
              <w:bottom w:val="nil"/>
              <w:right w:val="single" w:sz="4" w:space="0" w:color="auto"/>
            </w:tcBorders>
            <w:vAlign w:val="center"/>
            <w:hideMark/>
          </w:tcPr>
          <w:p w:rsidR="00AE3B27" w:rsidRPr="00530122" w:rsidRDefault="00AE3B27" w:rsidP="00530122">
            <w:pPr>
              <w:spacing w:before="0"/>
              <w:jc w:val="left"/>
              <w:rPr>
                <w:rFonts w:cs="Arial"/>
                <w:color w:val="000000"/>
                <w:sz w:val="24"/>
                <w:szCs w:val="24"/>
              </w:rPr>
            </w:pPr>
          </w:p>
        </w:tc>
        <w:tc>
          <w:tcPr>
            <w:tcW w:w="2430" w:type="dxa"/>
            <w:gridSpan w:val="2"/>
            <w:vMerge/>
            <w:tcBorders>
              <w:top w:val="nil"/>
              <w:left w:val="single" w:sz="4" w:space="0" w:color="auto"/>
              <w:bottom w:val="nil"/>
              <w:right w:val="single" w:sz="4" w:space="0" w:color="auto"/>
            </w:tcBorders>
            <w:vAlign w:val="center"/>
            <w:hideMark/>
          </w:tcPr>
          <w:p w:rsidR="00AE3B27" w:rsidRPr="00530122" w:rsidRDefault="00AE3B27" w:rsidP="00530122">
            <w:pPr>
              <w:spacing w:before="0"/>
              <w:jc w:val="left"/>
              <w:rPr>
                <w:rFonts w:cs="Arial"/>
                <w:color w:val="000000"/>
                <w:sz w:val="24"/>
                <w:szCs w:val="24"/>
              </w:rPr>
            </w:pPr>
          </w:p>
        </w:tc>
        <w:tc>
          <w:tcPr>
            <w:tcW w:w="594" w:type="dxa"/>
            <w:gridSpan w:val="2"/>
            <w:tcBorders>
              <w:top w:val="nil"/>
              <w:left w:val="single" w:sz="4" w:space="0" w:color="auto"/>
              <w:bottom w:val="nil"/>
              <w:right w:val="single" w:sz="4" w:space="0" w:color="auto"/>
            </w:tcBorders>
          </w:tcPr>
          <w:p w:rsidR="00AE3B27" w:rsidRPr="00530122" w:rsidRDefault="00AE3B27" w:rsidP="00530122">
            <w:pPr>
              <w:spacing w:before="0"/>
              <w:jc w:val="left"/>
              <w:rPr>
                <w:rFonts w:cs="Arial"/>
                <w:color w:val="000000"/>
                <w:sz w:val="24"/>
                <w:szCs w:val="24"/>
              </w:rPr>
            </w:pPr>
          </w:p>
        </w:tc>
        <w:tc>
          <w:tcPr>
            <w:tcW w:w="1206" w:type="dxa"/>
            <w:gridSpan w:val="3"/>
            <w:tcBorders>
              <w:top w:val="nil"/>
              <w:left w:val="single" w:sz="4" w:space="0" w:color="auto"/>
              <w:bottom w:val="nil"/>
              <w:right w:val="single" w:sz="4" w:space="0" w:color="auto"/>
            </w:tcBorders>
          </w:tcPr>
          <w:p w:rsidR="00AE3B27" w:rsidRPr="00530122" w:rsidRDefault="00AE3B27" w:rsidP="00530122">
            <w:pPr>
              <w:spacing w:before="0"/>
              <w:jc w:val="left"/>
              <w:rPr>
                <w:rFonts w:cs="Arial"/>
                <w:color w:val="000000"/>
                <w:sz w:val="24"/>
                <w:szCs w:val="24"/>
              </w:rPr>
            </w:pPr>
          </w:p>
        </w:tc>
        <w:tc>
          <w:tcPr>
            <w:tcW w:w="810" w:type="dxa"/>
            <w:gridSpan w:val="2"/>
            <w:tcBorders>
              <w:top w:val="nil"/>
              <w:left w:val="single" w:sz="4" w:space="0" w:color="auto"/>
              <w:bottom w:val="nil"/>
              <w:right w:val="single" w:sz="4" w:space="0" w:color="auto"/>
            </w:tcBorders>
          </w:tcPr>
          <w:p w:rsidR="00AE3B27" w:rsidRPr="00530122" w:rsidRDefault="00AE3B27" w:rsidP="00530122">
            <w:pPr>
              <w:spacing w:before="0"/>
              <w:jc w:val="left"/>
              <w:rPr>
                <w:rFonts w:cs="Arial"/>
                <w:color w:val="000000"/>
                <w:sz w:val="24"/>
                <w:szCs w:val="24"/>
              </w:rPr>
            </w:pPr>
          </w:p>
        </w:tc>
        <w:tc>
          <w:tcPr>
            <w:tcW w:w="1750" w:type="dxa"/>
            <w:tcBorders>
              <w:top w:val="nil"/>
              <w:left w:val="single" w:sz="4" w:space="0" w:color="auto"/>
              <w:bottom w:val="nil"/>
              <w:right w:val="single" w:sz="4" w:space="0" w:color="auto"/>
            </w:tcBorders>
          </w:tcPr>
          <w:p w:rsidR="00AE3B27" w:rsidRPr="00530122" w:rsidRDefault="00AE3B27" w:rsidP="00530122">
            <w:pPr>
              <w:spacing w:before="0"/>
              <w:jc w:val="left"/>
              <w:rPr>
                <w:rFonts w:cs="Arial"/>
                <w:color w:val="000000"/>
                <w:sz w:val="24"/>
                <w:szCs w:val="24"/>
              </w:rPr>
            </w:pPr>
          </w:p>
        </w:tc>
      </w:tr>
      <w:tr w:rsidR="00AE3B27" w:rsidRPr="00530122" w:rsidTr="00AE3B27">
        <w:trPr>
          <w:gridAfter w:val="2"/>
          <w:wAfter w:w="1992" w:type="dxa"/>
          <w:trHeight w:val="300"/>
        </w:trPr>
        <w:tc>
          <w:tcPr>
            <w:tcW w:w="889" w:type="dxa"/>
            <w:tcBorders>
              <w:top w:val="nil"/>
              <w:left w:val="double" w:sz="6" w:space="0" w:color="auto"/>
              <w:bottom w:val="nil"/>
              <w:right w:val="single" w:sz="4" w:space="0" w:color="auto"/>
            </w:tcBorders>
            <w:shd w:val="clear" w:color="auto" w:fill="auto"/>
            <w:hideMark/>
          </w:tcPr>
          <w:p w:rsidR="00AE3B27" w:rsidRPr="00530122" w:rsidRDefault="00AE3B27" w:rsidP="00530122">
            <w:pPr>
              <w:spacing w:before="0"/>
              <w:jc w:val="left"/>
              <w:rPr>
                <w:rFonts w:cs="Arial"/>
                <w:color w:val="000000"/>
                <w:sz w:val="24"/>
                <w:szCs w:val="24"/>
              </w:rPr>
            </w:pPr>
            <w:r w:rsidRPr="00530122">
              <w:rPr>
                <w:rFonts w:cs="Arial"/>
                <w:color w:val="000000"/>
                <w:sz w:val="24"/>
                <w:szCs w:val="24"/>
              </w:rPr>
              <w:t> </w:t>
            </w:r>
          </w:p>
        </w:tc>
        <w:tc>
          <w:tcPr>
            <w:tcW w:w="4300" w:type="dxa"/>
            <w:tcBorders>
              <w:top w:val="nil"/>
              <w:left w:val="nil"/>
              <w:bottom w:val="nil"/>
              <w:right w:val="single" w:sz="4" w:space="0" w:color="auto"/>
            </w:tcBorders>
            <w:shd w:val="clear" w:color="auto" w:fill="auto"/>
            <w:hideMark/>
          </w:tcPr>
          <w:p w:rsidR="00AE3B27" w:rsidRPr="00530122" w:rsidRDefault="00AE3B27" w:rsidP="00530122">
            <w:pPr>
              <w:spacing w:before="0"/>
              <w:jc w:val="left"/>
              <w:rPr>
                <w:rFonts w:cs="Arial"/>
                <w:color w:val="000000"/>
                <w:sz w:val="24"/>
                <w:szCs w:val="24"/>
              </w:rPr>
            </w:pPr>
            <w:r w:rsidRPr="00530122">
              <w:rPr>
                <w:rFonts w:cs="Arial"/>
                <w:color w:val="000000"/>
                <w:sz w:val="24"/>
                <w:szCs w:val="24"/>
              </w:rPr>
              <w:t> </w:t>
            </w:r>
          </w:p>
        </w:tc>
        <w:tc>
          <w:tcPr>
            <w:tcW w:w="2551" w:type="dxa"/>
            <w:tcBorders>
              <w:top w:val="nil"/>
              <w:left w:val="nil"/>
              <w:bottom w:val="nil"/>
              <w:right w:val="single" w:sz="4" w:space="0" w:color="auto"/>
            </w:tcBorders>
            <w:shd w:val="clear" w:color="auto" w:fill="auto"/>
            <w:noWrap/>
            <w:vAlign w:val="bottom"/>
            <w:hideMark/>
          </w:tcPr>
          <w:p w:rsidR="00AE3B27" w:rsidRPr="00530122" w:rsidRDefault="00AE3B27" w:rsidP="00530122">
            <w:pPr>
              <w:spacing w:before="0"/>
              <w:jc w:val="center"/>
              <w:rPr>
                <w:rFonts w:cs="Arial"/>
                <w:color w:val="000000"/>
                <w:sz w:val="24"/>
                <w:szCs w:val="24"/>
              </w:rPr>
            </w:pPr>
            <w:r w:rsidRPr="00530122">
              <w:rPr>
                <w:rFonts w:cs="Arial"/>
                <w:color w:val="000000"/>
                <w:sz w:val="24"/>
                <w:szCs w:val="24"/>
              </w:rPr>
              <w:t>kom</w:t>
            </w:r>
          </w:p>
        </w:tc>
        <w:tc>
          <w:tcPr>
            <w:tcW w:w="2430" w:type="dxa"/>
            <w:gridSpan w:val="2"/>
            <w:tcBorders>
              <w:top w:val="nil"/>
              <w:left w:val="nil"/>
              <w:bottom w:val="nil"/>
              <w:right w:val="single" w:sz="4" w:space="0" w:color="auto"/>
            </w:tcBorders>
            <w:shd w:val="clear" w:color="auto" w:fill="auto"/>
            <w:noWrap/>
            <w:vAlign w:val="bottom"/>
            <w:hideMark/>
          </w:tcPr>
          <w:p w:rsidR="00AE3B27" w:rsidRPr="00530122" w:rsidRDefault="00AE3B27" w:rsidP="00530122">
            <w:pPr>
              <w:spacing w:before="0"/>
              <w:jc w:val="center"/>
              <w:rPr>
                <w:rFonts w:cs="Arial"/>
                <w:color w:val="000000"/>
                <w:sz w:val="24"/>
                <w:szCs w:val="24"/>
              </w:rPr>
            </w:pPr>
            <w:r w:rsidRPr="00530122">
              <w:rPr>
                <w:rFonts w:cs="Arial"/>
                <w:color w:val="000000"/>
                <w:sz w:val="24"/>
                <w:szCs w:val="24"/>
              </w:rPr>
              <w:t>1</w:t>
            </w:r>
          </w:p>
        </w:tc>
        <w:tc>
          <w:tcPr>
            <w:tcW w:w="594" w:type="dxa"/>
            <w:gridSpan w:val="2"/>
            <w:tcBorders>
              <w:top w:val="nil"/>
              <w:left w:val="nil"/>
              <w:bottom w:val="nil"/>
              <w:right w:val="single" w:sz="4" w:space="0" w:color="auto"/>
            </w:tcBorders>
          </w:tcPr>
          <w:p w:rsidR="00AE3B27" w:rsidRPr="00530122" w:rsidRDefault="00AE3B27" w:rsidP="00530122">
            <w:pPr>
              <w:spacing w:before="0"/>
              <w:jc w:val="center"/>
              <w:rPr>
                <w:rFonts w:cs="Arial"/>
                <w:color w:val="000000"/>
                <w:sz w:val="24"/>
                <w:szCs w:val="24"/>
              </w:rPr>
            </w:pPr>
          </w:p>
        </w:tc>
        <w:tc>
          <w:tcPr>
            <w:tcW w:w="1206" w:type="dxa"/>
            <w:gridSpan w:val="3"/>
            <w:tcBorders>
              <w:top w:val="nil"/>
              <w:left w:val="nil"/>
              <w:bottom w:val="nil"/>
              <w:right w:val="single" w:sz="4" w:space="0" w:color="auto"/>
            </w:tcBorders>
          </w:tcPr>
          <w:p w:rsidR="00AE3B27" w:rsidRPr="00530122" w:rsidRDefault="00AE3B27" w:rsidP="00530122">
            <w:pPr>
              <w:spacing w:before="0"/>
              <w:jc w:val="center"/>
              <w:rPr>
                <w:rFonts w:cs="Arial"/>
                <w:color w:val="000000"/>
                <w:sz w:val="24"/>
                <w:szCs w:val="24"/>
              </w:rPr>
            </w:pPr>
          </w:p>
        </w:tc>
        <w:tc>
          <w:tcPr>
            <w:tcW w:w="810" w:type="dxa"/>
            <w:gridSpan w:val="2"/>
            <w:tcBorders>
              <w:top w:val="nil"/>
              <w:left w:val="nil"/>
              <w:bottom w:val="nil"/>
              <w:right w:val="single" w:sz="4" w:space="0" w:color="auto"/>
            </w:tcBorders>
          </w:tcPr>
          <w:p w:rsidR="00AE3B27" w:rsidRPr="00530122" w:rsidRDefault="00AE3B27" w:rsidP="00530122">
            <w:pPr>
              <w:spacing w:before="0"/>
              <w:jc w:val="center"/>
              <w:rPr>
                <w:rFonts w:cs="Arial"/>
                <w:color w:val="000000"/>
                <w:sz w:val="24"/>
                <w:szCs w:val="24"/>
              </w:rPr>
            </w:pPr>
          </w:p>
        </w:tc>
        <w:tc>
          <w:tcPr>
            <w:tcW w:w="1750" w:type="dxa"/>
            <w:tcBorders>
              <w:top w:val="nil"/>
              <w:left w:val="nil"/>
              <w:bottom w:val="nil"/>
              <w:right w:val="single" w:sz="4" w:space="0" w:color="auto"/>
            </w:tcBorders>
          </w:tcPr>
          <w:p w:rsidR="00AE3B27" w:rsidRPr="00530122" w:rsidRDefault="00AE3B27" w:rsidP="00530122">
            <w:pPr>
              <w:spacing w:before="0"/>
              <w:jc w:val="center"/>
              <w:rPr>
                <w:rFonts w:cs="Arial"/>
                <w:color w:val="000000"/>
                <w:sz w:val="24"/>
                <w:szCs w:val="24"/>
              </w:rPr>
            </w:pPr>
          </w:p>
        </w:tc>
      </w:tr>
      <w:tr w:rsidR="00AE3B27" w:rsidRPr="00530122" w:rsidTr="00AE3B27">
        <w:trPr>
          <w:gridAfter w:val="2"/>
          <w:wAfter w:w="1992" w:type="dxa"/>
          <w:trHeight w:val="1710"/>
        </w:trPr>
        <w:tc>
          <w:tcPr>
            <w:tcW w:w="889" w:type="dxa"/>
            <w:vMerge w:val="restart"/>
            <w:tcBorders>
              <w:top w:val="nil"/>
              <w:left w:val="double" w:sz="6" w:space="0" w:color="auto"/>
              <w:bottom w:val="nil"/>
              <w:right w:val="single" w:sz="4" w:space="0" w:color="auto"/>
            </w:tcBorders>
            <w:shd w:val="clear" w:color="auto" w:fill="auto"/>
            <w:hideMark/>
          </w:tcPr>
          <w:p w:rsidR="00AE3B27" w:rsidRPr="00530122" w:rsidRDefault="00AE3B27" w:rsidP="00530122">
            <w:pPr>
              <w:spacing w:before="0"/>
              <w:jc w:val="left"/>
              <w:rPr>
                <w:rFonts w:cs="Arial"/>
                <w:color w:val="000000"/>
                <w:sz w:val="24"/>
                <w:szCs w:val="24"/>
              </w:rPr>
            </w:pPr>
            <w:r w:rsidRPr="00530122">
              <w:rPr>
                <w:rFonts w:cs="Arial"/>
                <w:color w:val="000000"/>
                <w:sz w:val="24"/>
                <w:szCs w:val="24"/>
              </w:rPr>
              <w:t>4.5.6.</w:t>
            </w:r>
          </w:p>
        </w:tc>
        <w:tc>
          <w:tcPr>
            <w:tcW w:w="4300" w:type="dxa"/>
            <w:tcBorders>
              <w:top w:val="nil"/>
              <w:left w:val="nil"/>
              <w:bottom w:val="nil"/>
              <w:right w:val="single" w:sz="4" w:space="0" w:color="auto"/>
            </w:tcBorders>
            <w:shd w:val="clear" w:color="auto" w:fill="auto"/>
            <w:vAlign w:val="center"/>
            <w:hideMark/>
          </w:tcPr>
          <w:p w:rsidR="00AE3B27" w:rsidRPr="00530122" w:rsidRDefault="00AE3B27" w:rsidP="00530122">
            <w:pPr>
              <w:spacing w:before="0"/>
              <w:rPr>
                <w:rFonts w:cs="Arial"/>
                <w:color w:val="000000"/>
                <w:sz w:val="24"/>
                <w:szCs w:val="24"/>
              </w:rPr>
            </w:pPr>
            <w:r w:rsidRPr="00530122">
              <w:rPr>
                <w:rFonts w:cs="Arial"/>
                <w:color w:val="000000"/>
                <w:sz w:val="24"/>
                <w:szCs w:val="24"/>
              </w:rPr>
              <w:t>Nabavka, transport i montaža PE podnog slivnika sa rešetkom od nerđajućeg čelika (prohroma) i sifonom. Posebnu pažnju posvetiti obradi površine oko slivnika. Slivnici se zalivaju betonskom masom i plastičnim dvokomponentim kitom 2 cm.</w:t>
            </w:r>
          </w:p>
        </w:tc>
        <w:tc>
          <w:tcPr>
            <w:tcW w:w="2551" w:type="dxa"/>
            <w:vMerge w:val="restart"/>
            <w:tcBorders>
              <w:top w:val="nil"/>
              <w:left w:val="single" w:sz="4" w:space="0" w:color="auto"/>
              <w:bottom w:val="nil"/>
              <w:right w:val="single" w:sz="4" w:space="0" w:color="auto"/>
            </w:tcBorders>
            <w:shd w:val="clear" w:color="auto" w:fill="auto"/>
            <w:noWrap/>
            <w:vAlign w:val="bottom"/>
            <w:hideMark/>
          </w:tcPr>
          <w:p w:rsidR="00AE3B27" w:rsidRPr="00530122" w:rsidRDefault="00AE3B27" w:rsidP="00530122">
            <w:pPr>
              <w:spacing w:before="0"/>
              <w:jc w:val="left"/>
              <w:rPr>
                <w:rFonts w:cs="Arial"/>
                <w:color w:val="000000"/>
                <w:sz w:val="24"/>
                <w:szCs w:val="24"/>
              </w:rPr>
            </w:pPr>
            <w:r w:rsidRPr="00530122">
              <w:rPr>
                <w:rFonts w:cs="Arial"/>
                <w:color w:val="000000"/>
                <w:sz w:val="24"/>
                <w:szCs w:val="24"/>
              </w:rPr>
              <w:t> </w:t>
            </w:r>
          </w:p>
        </w:tc>
        <w:tc>
          <w:tcPr>
            <w:tcW w:w="2430" w:type="dxa"/>
            <w:gridSpan w:val="2"/>
            <w:vMerge w:val="restart"/>
            <w:tcBorders>
              <w:top w:val="nil"/>
              <w:left w:val="single" w:sz="4" w:space="0" w:color="auto"/>
              <w:bottom w:val="nil"/>
              <w:right w:val="single" w:sz="4" w:space="0" w:color="auto"/>
            </w:tcBorders>
            <w:shd w:val="clear" w:color="auto" w:fill="auto"/>
            <w:noWrap/>
            <w:vAlign w:val="bottom"/>
            <w:hideMark/>
          </w:tcPr>
          <w:p w:rsidR="00AE3B27" w:rsidRPr="00530122" w:rsidRDefault="00AE3B27" w:rsidP="00530122">
            <w:pPr>
              <w:spacing w:before="0"/>
              <w:jc w:val="left"/>
              <w:rPr>
                <w:rFonts w:cs="Arial"/>
                <w:color w:val="000000"/>
                <w:sz w:val="24"/>
                <w:szCs w:val="24"/>
              </w:rPr>
            </w:pPr>
            <w:r w:rsidRPr="00530122">
              <w:rPr>
                <w:rFonts w:cs="Arial"/>
                <w:color w:val="000000"/>
                <w:sz w:val="24"/>
                <w:szCs w:val="24"/>
              </w:rPr>
              <w:t> </w:t>
            </w:r>
          </w:p>
        </w:tc>
        <w:tc>
          <w:tcPr>
            <w:tcW w:w="594" w:type="dxa"/>
            <w:gridSpan w:val="2"/>
            <w:tcBorders>
              <w:top w:val="nil"/>
              <w:left w:val="single" w:sz="4" w:space="0" w:color="auto"/>
              <w:bottom w:val="nil"/>
              <w:right w:val="single" w:sz="4" w:space="0" w:color="auto"/>
            </w:tcBorders>
          </w:tcPr>
          <w:p w:rsidR="00AE3B27" w:rsidRPr="00530122" w:rsidRDefault="00AE3B27" w:rsidP="00530122">
            <w:pPr>
              <w:spacing w:before="0"/>
              <w:jc w:val="left"/>
              <w:rPr>
                <w:rFonts w:cs="Arial"/>
                <w:color w:val="000000"/>
                <w:sz w:val="24"/>
                <w:szCs w:val="24"/>
              </w:rPr>
            </w:pPr>
          </w:p>
        </w:tc>
        <w:tc>
          <w:tcPr>
            <w:tcW w:w="1206" w:type="dxa"/>
            <w:gridSpan w:val="3"/>
            <w:tcBorders>
              <w:top w:val="nil"/>
              <w:left w:val="single" w:sz="4" w:space="0" w:color="auto"/>
              <w:bottom w:val="nil"/>
              <w:right w:val="single" w:sz="4" w:space="0" w:color="auto"/>
            </w:tcBorders>
          </w:tcPr>
          <w:p w:rsidR="00AE3B27" w:rsidRPr="00530122" w:rsidRDefault="00AE3B27" w:rsidP="00530122">
            <w:pPr>
              <w:spacing w:before="0"/>
              <w:jc w:val="left"/>
              <w:rPr>
                <w:rFonts w:cs="Arial"/>
                <w:color w:val="000000"/>
                <w:sz w:val="24"/>
                <w:szCs w:val="24"/>
              </w:rPr>
            </w:pPr>
          </w:p>
        </w:tc>
        <w:tc>
          <w:tcPr>
            <w:tcW w:w="810" w:type="dxa"/>
            <w:gridSpan w:val="2"/>
            <w:tcBorders>
              <w:top w:val="nil"/>
              <w:left w:val="single" w:sz="4" w:space="0" w:color="auto"/>
              <w:bottom w:val="nil"/>
              <w:right w:val="single" w:sz="4" w:space="0" w:color="auto"/>
            </w:tcBorders>
          </w:tcPr>
          <w:p w:rsidR="00AE3B27" w:rsidRPr="00530122" w:rsidRDefault="00AE3B27" w:rsidP="00530122">
            <w:pPr>
              <w:spacing w:before="0"/>
              <w:jc w:val="left"/>
              <w:rPr>
                <w:rFonts w:cs="Arial"/>
                <w:color w:val="000000"/>
                <w:sz w:val="24"/>
                <w:szCs w:val="24"/>
              </w:rPr>
            </w:pPr>
          </w:p>
        </w:tc>
        <w:tc>
          <w:tcPr>
            <w:tcW w:w="1750" w:type="dxa"/>
            <w:tcBorders>
              <w:top w:val="nil"/>
              <w:left w:val="single" w:sz="4" w:space="0" w:color="auto"/>
              <w:bottom w:val="nil"/>
              <w:right w:val="single" w:sz="4" w:space="0" w:color="auto"/>
            </w:tcBorders>
          </w:tcPr>
          <w:p w:rsidR="00AE3B27" w:rsidRPr="00530122" w:rsidRDefault="00AE3B27" w:rsidP="00530122">
            <w:pPr>
              <w:spacing w:before="0"/>
              <w:jc w:val="left"/>
              <w:rPr>
                <w:rFonts w:cs="Arial"/>
                <w:color w:val="000000"/>
                <w:sz w:val="24"/>
                <w:szCs w:val="24"/>
              </w:rPr>
            </w:pPr>
          </w:p>
        </w:tc>
      </w:tr>
      <w:tr w:rsidR="00AE3B27" w:rsidRPr="00530122" w:rsidTr="00AE3B27">
        <w:trPr>
          <w:gridAfter w:val="2"/>
          <w:wAfter w:w="1992" w:type="dxa"/>
          <w:trHeight w:val="570"/>
        </w:trPr>
        <w:tc>
          <w:tcPr>
            <w:tcW w:w="889" w:type="dxa"/>
            <w:vMerge/>
            <w:tcBorders>
              <w:top w:val="nil"/>
              <w:left w:val="double" w:sz="6" w:space="0" w:color="auto"/>
              <w:bottom w:val="nil"/>
              <w:right w:val="single" w:sz="4" w:space="0" w:color="auto"/>
            </w:tcBorders>
            <w:vAlign w:val="center"/>
            <w:hideMark/>
          </w:tcPr>
          <w:p w:rsidR="00AE3B27" w:rsidRPr="00530122" w:rsidRDefault="00AE3B27" w:rsidP="00530122">
            <w:pPr>
              <w:spacing w:before="0"/>
              <w:jc w:val="left"/>
              <w:rPr>
                <w:rFonts w:cs="Arial"/>
                <w:color w:val="000000"/>
                <w:sz w:val="24"/>
                <w:szCs w:val="24"/>
              </w:rPr>
            </w:pPr>
          </w:p>
        </w:tc>
        <w:tc>
          <w:tcPr>
            <w:tcW w:w="4300" w:type="dxa"/>
            <w:tcBorders>
              <w:top w:val="nil"/>
              <w:left w:val="nil"/>
              <w:bottom w:val="nil"/>
              <w:right w:val="single" w:sz="4" w:space="0" w:color="auto"/>
            </w:tcBorders>
            <w:shd w:val="clear" w:color="auto" w:fill="auto"/>
            <w:vAlign w:val="center"/>
            <w:hideMark/>
          </w:tcPr>
          <w:p w:rsidR="00AE3B27" w:rsidRPr="00530122" w:rsidRDefault="00AE3B27" w:rsidP="00530122">
            <w:pPr>
              <w:spacing w:before="0"/>
              <w:rPr>
                <w:rFonts w:cs="Arial"/>
                <w:color w:val="000000"/>
                <w:sz w:val="24"/>
                <w:szCs w:val="24"/>
              </w:rPr>
            </w:pPr>
            <w:r w:rsidRPr="00530122">
              <w:rPr>
                <w:rFonts w:cs="Arial"/>
                <w:color w:val="000000"/>
                <w:sz w:val="24"/>
                <w:szCs w:val="24"/>
              </w:rPr>
              <w:t>Pozicijom je obuhvaćen sav potreban materijal za ugradnju.</w:t>
            </w:r>
          </w:p>
        </w:tc>
        <w:tc>
          <w:tcPr>
            <w:tcW w:w="2551" w:type="dxa"/>
            <w:vMerge/>
            <w:tcBorders>
              <w:top w:val="nil"/>
              <w:left w:val="single" w:sz="4" w:space="0" w:color="auto"/>
              <w:bottom w:val="nil"/>
              <w:right w:val="single" w:sz="4" w:space="0" w:color="auto"/>
            </w:tcBorders>
            <w:vAlign w:val="center"/>
            <w:hideMark/>
          </w:tcPr>
          <w:p w:rsidR="00AE3B27" w:rsidRPr="00530122" w:rsidRDefault="00AE3B27" w:rsidP="00530122">
            <w:pPr>
              <w:spacing w:before="0"/>
              <w:jc w:val="left"/>
              <w:rPr>
                <w:rFonts w:cs="Arial"/>
                <w:color w:val="000000"/>
                <w:sz w:val="24"/>
                <w:szCs w:val="24"/>
              </w:rPr>
            </w:pPr>
          </w:p>
        </w:tc>
        <w:tc>
          <w:tcPr>
            <w:tcW w:w="2430" w:type="dxa"/>
            <w:gridSpan w:val="2"/>
            <w:vMerge/>
            <w:tcBorders>
              <w:top w:val="nil"/>
              <w:left w:val="single" w:sz="4" w:space="0" w:color="auto"/>
              <w:bottom w:val="nil"/>
              <w:right w:val="single" w:sz="4" w:space="0" w:color="auto"/>
            </w:tcBorders>
            <w:vAlign w:val="center"/>
            <w:hideMark/>
          </w:tcPr>
          <w:p w:rsidR="00AE3B27" w:rsidRPr="00530122" w:rsidRDefault="00AE3B27" w:rsidP="00530122">
            <w:pPr>
              <w:spacing w:before="0"/>
              <w:jc w:val="left"/>
              <w:rPr>
                <w:rFonts w:cs="Arial"/>
                <w:color w:val="000000"/>
                <w:sz w:val="24"/>
                <w:szCs w:val="24"/>
              </w:rPr>
            </w:pPr>
          </w:p>
        </w:tc>
        <w:tc>
          <w:tcPr>
            <w:tcW w:w="594" w:type="dxa"/>
            <w:gridSpan w:val="2"/>
            <w:tcBorders>
              <w:top w:val="nil"/>
              <w:left w:val="single" w:sz="4" w:space="0" w:color="auto"/>
              <w:bottom w:val="nil"/>
              <w:right w:val="single" w:sz="4" w:space="0" w:color="auto"/>
            </w:tcBorders>
          </w:tcPr>
          <w:p w:rsidR="00AE3B27" w:rsidRPr="00530122" w:rsidRDefault="00AE3B27" w:rsidP="00530122">
            <w:pPr>
              <w:spacing w:before="0"/>
              <w:jc w:val="left"/>
              <w:rPr>
                <w:rFonts w:cs="Arial"/>
                <w:color w:val="000000"/>
                <w:sz w:val="24"/>
                <w:szCs w:val="24"/>
              </w:rPr>
            </w:pPr>
          </w:p>
        </w:tc>
        <w:tc>
          <w:tcPr>
            <w:tcW w:w="1206" w:type="dxa"/>
            <w:gridSpan w:val="3"/>
            <w:tcBorders>
              <w:top w:val="nil"/>
              <w:left w:val="single" w:sz="4" w:space="0" w:color="auto"/>
              <w:bottom w:val="nil"/>
              <w:right w:val="single" w:sz="4" w:space="0" w:color="auto"/>
            </w:tcBorders>
          </w:tcPr>
          <w:p w:rsidR="00AE3B27" w:rsidRPr="00530122" w:rsidRDefault="00AE3B27" w:rsidP="00530122">
            <w:pPr>
              <w:spacing w:before="0"/>
              <w:jc w:val="left"/>
              <w:rPr>
                <w:rFonts w:cs="Arial"/>
                <w:color w:val="000000"/>
                <w:sz w:val="24"/>
                <w:szCs w:val="24"/>
              </w:rPr>
            </w:pPr>
          </w:p>
        </w:tc>
        <w:tc>
          <w:tcPr>
            <w:tcW w:w="810" w:type="dxa"/>
            <w:gridSpan w:val="2"/>
            <w:tcBorders>
              <w:top w:val="nil"/>
              <w:left w:val="single" w:sz="4" w:space="0" w:color="auto"/>
              <w:bottom w:val="nil"/>
              <w:right w:val="single" w:sz="4" w:space="0" w:color="auto"/>
            </w:tcBorders>
          </w:tcPr>
          <w:p w:rsidR="00AE3B27" w:rsidRPr="00530122" w:rsidRDefault="00AE3B27" w:rsidP="00530122">
            <w:pPr>
              <w:spacing w:before="0"/>
              <w:jc w:val="left"/>
              <w:rPr>
                <w:rFonts w:cs="Arial"/>
                <w:color w:val="000000"/>
                <w:sz w:val="24"/>
                <w:szCs w:val="24"/>
              </w:rPr>
            </w:pPr>
          </w:p>
        </w:tc>
        <w:tc>
          <w:tcPr>
            <w:tcW w:w="1750" w:type="dxa"/>
            <w:tcBorders>
              <w:top w:val="nil"/>
              <w:left w:val="single" w:sz="4" w:space="0" w:color="auto"/>
              <w:bottom w:val="nil"/>
              <w:right w:val="single" w:sz="4" w:space="0" w:color="auto"/>
            </w:tcBorders>
          </w:tcPr>
          <w:p w:rsidR="00AE3B27" w:rsidRPr="00530122" w:rsidRDefault="00AE3B27" w:rsidP="00530122">
            <w:pPr>
              <w:spacing w:before="0"/>
              <w:jc w:val="left"/>
              <w:rPr>
                <w:rFonts w:cs="Arial"/>
                <w:color w:val="000000"/>
                <w:sz w:val="24"/>
                <w:szCs w:val="24"/>
              </w:rPr>
            </w:pPr>
          </w:p>
        </w:tc>
      </w:tr>
      <w:tr w:rsidR="00AE3B27" w:rsidRPr="00530122" w:rsidTr="00AE3B27">
        <w:trPr>
          <w:gridAfter w:val="2"/>
          <w:wAfter w:w="1992" w:type="dxa"/>
          <w:trHeight w:val="570"/>
        </w:trPr>
        <w:tc>
          <w:tcPr>
            <w:tcW w:w="889" w:type="dxa"/>
            <w:vMerge/>
            <w:tcBorders>
              <w:top w:val="nil"/>
              <w:left w:val="double" w:sz="6" w:space="0" w:color="auto"/>
              <w:bottom w:val="nil"/>
              <w:right w:val="single" w:sz="4" w:space="0" w:color="auto"/>
            </w:tcBorders>
            <w:vAlign w:val="center"/>
            <w:hideMark/>
          </w:tcPr>
          <w:p w:rsidR="00AE3B27" w:rsidRPr="00530122" w:rsidRDefault="00AE3B27" w:rsidP="00530122">
            <w:pPr>
              <w:spacing w:before="0"/>
              <w:jc w:val="left"/>
              <w:rPr>
                <w:rFonts w:cs="Arial"/>
                <w:color w:val="000000"/>
                <w:sz w:val="24"/>
                <w:szCs w:val="24"/>
              </w:rPr>
            </w:pPr>
          </w:p>
        </w:tc>
        <w:tc>
          <w:tcPr>
            <w:tcW w:w="4300" w:type="dxa"/>
            <w:tcBorders>
              <w:top w:val="nil"/>
              <w:left w:val="nil"/>
              <w:bottom w:val="nil"/>
              <w:right w:val="single" w:sz="4" w:space="0" w:color="auto"/>
            </w:tcBorders>
            <w:shd w:val="clear" w:color="auto" w:fill="auto"/>
            <w:vAlign w:val="center"/>
            <w:hideMark/>
          </w:tcPr>
          <w:p w:rsidR="00AE3B27" w:rsidRPr="00530122" w:rsidRDefault="00AE3B27" w:rsidP="00530122">
            <w:pPr>
              <w:spacing w:before="0"/>
              <w:rPr>
                <w:rFonts w:cs="Arial"/>
                <w:color w:val="000000"/>
                <w:sz w:val="24"/>
                <w:szCs w:val="24"/>
              </w:rPr>
            </w:pPr>
            <w:r w:rsidRPr="00530122">
              <w:rPr>
                <w:rFonts w:cs="Arial"/>
                <w:color w:val="000000"/>
                <w:sz w:val="24"/>
                <w:szCs w:val="24"/>
              </w:rPr>
              <w:t>Obračun po komadu komplet ugrađenog slivnika.</w:t>
            </w:r>
          </w:p>
        </w:tc>
        <w:tc>
          <w:tcPr>
            <w:tcW w:w="2551" w:type="dxa"/>
            <w:vMerge/>
            <w:tcBorders>
              <w:top w:val="nil"/>
              <w:left w:val="single" w:sz="4" w:space="0" w:color="auto"/>
              <w:bottom w:val="nil"/>
              <w:right w:val="single" w:sz="4" w:space="0" w:color="auto"/>
            </w:tcBorders>
            <w:vAlign w:val="center"/>
            <w:hideMark/>
          </w:tcPr>
          <w:p w:rsidR="00AE3B27" w:rsidRPr="00530122" w:rsidRDefault="00AE3B27" w:rsidP="00530122">
            <w:pPr>
              <w:spacing w:before="0"/>
              <w:jc w:val="left"/>
              <w:rPr>
                <w:rFonts w:cs="Arial"/>
                <w:color w:val="000000"/>
                <w:sz w:val="24"/>
                <w:szCs w:val="24"/>
              </w:rPr>
            </w:pPr>
          </w:p>
        </w:tc>
        <w:tc>
          <w:tcPr>
            <w:tcW w:w="2430" w:type="dxa"/>
            <w:gridSpan w:val="2"/>
            <w:vMerge/>
            <w:tcBorders>
              <w:top w:val="nil"/>
              <w:left w:val="single" w:sz="4" w:space="0" w:color="auto"/>
              <w:bottom w:val="nil"/>
              <w:right w:val="single" w:sz="4" w:space="0" w:color="auto"/>
            </w:tcBorders>
            <w:vAlign w:val="center"/>
            <w:hideMark/>
          </w:tcPr>
          <w:p w:rsidR="00AE3B27" w:rsidRPr="00530122" w:rsidRDefault="00AE3B27" w:rsidP="00530122">
            <w:pPr>
              <w:spacing w:before="0"/>
              <w:jc w:val="left"/>
              <w:rPr>
                <w:rFonts w:cs="Arial"/>
                <w:color w:val="000000"/>
                <w:sz w:val="24"/>
                <w:szCs w:val="24"/>
              </w:rPr>
            </w:pPr>
          </w:p>
        </w:tc>
        <w:tc>
          <w:tcPr>
            <w:tcW w:w="594" w:type="dxa"/>
            <w:gridSpan w:val="2"/>
            <w:tcBorders>
              <w:top w:val="nil"/>
              <w:left w:val="single" w:sz="4" w:space="0" w:color="auto"/>
              <w:bottom w:val="nil"/>
              <w:right w:val="single" w:sz="4" w:space="0" w:color="auto"/>
            </w:tcBorders>
          </w:tcPr>
          <w:p w:rsidR="00AE3B27" w:rsidRPr="00530122" w:rsidRDefault="00AE3B27" w:rsidP="00530122">
            <w:pPr>
              <w:spacing w:before="0"/>
              <w:jc w:val="left"/>
              <w:rPr>
                <w:rFonts w:cs="Arial"/>
                <w:color w:val="000000"/>
                <w:sz w:val="24"/>
                <w:szCs w:val="24"/>
              </w:rPr>
            </w:pPr>
          </w:p>
        </w:tc>
        <w:tc>
          <w:tcPr>
            <w:tcW w:w="1206" w:type="dxa"/>
            <w:gridSpan w:val="3"/>
            <w:tcBorders>
              <w:top w:val="nil"/>
              <w:left w:val="single" w:sz="4" w:space="0" w:color="auto"/>
              <w:bottom w:val="nil"/>
              <w:right w:val="single" w:sz="4" w:space="0" w:color="auto"/>
            </w:tcBorders>
          </w:tcPr>
          <w:p w:rsidR="00AE3B27" w:rsidRPr="00530122" w:rsidRDefault="00AE3B27" w:rsidP="00530122">
            <w:pPr>
              <w:spacing w:before="0"/>
              <w:jc w:val="left"/>
              <w:rPr>
                <w:rFonts w:cs="Arial"/>
                <w:color w:val="000000"/>
                <w:sz w:val="24"/>
                <w:szCs w:val="24"/>
              </w:rPr>
            </w:pPr>
          </w:p>
        </w:tc>
        <w:tc>
          <w:tcPr>
            <w:tcW w:w="810" w:type="dxa"/>
            <w:gridSpan w:val="2"/>
            <w:tcBorders>
              <w:top w:val="nil"/>
              <w:left w:val="single" w:sz="4" w:space="0" w:color="auto"/>
              <w:bottom w:val="nil"/>
              <w:right w:val="single" w:sz="4" w:space="0" w:color="auto"/>
            </w:tcBorders>
          </w:tcPr>
          <w:p w:rsidR="00AE3B27" w:rsidRPr="00530122" w:rsidRDefault="00AE3B27" w:rsidP="00530122">
            <w:pPr>
              <w:spacing w:before="0"/>
              <w:jc w:val="left"/>
              <w:rPr>
                <w:rFonts w:cs="Arial"/>
                <w:color w:val="000000"/>
                <w:sz w:val="24"/>
                <w:szCs w:val="24"/>
              </w:rPr>
            </w:pPr>
          </w:p>
        </w:tc>
        <w:tc>
          <w:tcPr>
            <w:tcW w:w="1750" w:type="dxa"/>
            <w:tcBorders>
              <w:top w:val="nil"/>
              <w:left w:val="single" w:sz="4" w:space="0" w:color="auto"/>
              <w:bottom w:val="nil"/>
              <w:right w:val="single" w:sz="4" w:space="0" w:color="auto"/>
            </w:tcBorders>
          </w:tcPr>
          <w:p w:rsidR="00AE3B27" w:rsidRPr="00530122" w:rsidRDefault="00AE3B27" w:rsidP="00530122">
            <w:pPr>
              <w:spacing w:before="0"/>
              <w:jc w:val="left"/>
              <w:rPr>
                <w:rFonts w:cs="Arial"/>
                <w:color w:val="000000"/>
                <w:sz w:val="24"/>
                <w:szCs w:val="24"/>
              </w:rPr>
            </w:pPr>
          </w:p>
        </w:tc>
      </w:tr>
      <w:tr w:rsidR="00AE3B27" w:rsidRPr="00530122" w:rsidTr="00AE3B27">
        <w:trPr>
          <w:gridAfter w:val="2"/>
          <w:wAfter w:w="1992" w:type="dxa"/>
          <w:trHeight w:val="300"/>
        </w:trPr>
        <w:tc>
          <w:tcPr>
            <w:tcW w:w="889" w:type="dxa"/>
            <w:tcBorders>
              <w:top w:val="nil"/>
              <w:left w:val="double" w:sz="6" w:space="0" w:color="auto"/>
              <w:bottom w:val="nil"/>
              <w:right w:val="single" w:sz="4" w:space="0" w:color="auto"/>
            </w:tcBorders>
            <w:shd w:val="clear" w:color="auto" w:fill="auto"/>
            <w:hideMark/>
          </w:tcPr>
          <w:p w:rsidR="00AE3B27" w:rsidRPr="00530122" w:rsidRDefault="00AE3B27" w:rsidP="00530122">
            <w:pPr>
              <w:spacing w:before="0"/>
              <w:jc w:val="left"/>
              <w:rPr>
                <w:rFonts w:cs="Arial"/>
                <w:color w:val="000000"/>
                <w:sz w:val="24"/>
                <w:szCs w:val="24"/>
              </w:rPr>
            </w:pPr>
            <w:r w:rsidRPr="00530122">
              <w:rPr>
                <w:rFonts w:cs="Arial"/>
                <w:color w:val="000000"/>
                <w:sz w:val="24"/>
                <w:szCs w:val="24"/>
              </w:rPr>
              <w:t> </w:t>
            </w:r>
          </w:p>
        </w:tc>
        <w:tc>
          <w:tcPr>
            <w:tcW w:w="4300" w:type="dxa"/>
            <w:tcBorders>
              <w:top w:val="nil"/>
              <w:left w:val="nil"/>
              <w:bottom w:val="nil"/>
              <w:right w:val="single" w:sz="4" w:space="0" w:color="auto"/>
            </w:tcBorders>
            <w:shd w:val="clear" w:color="auto" w:fill="auto"/>
            <w:noWrap/>
            <w:vAlign w:val="center"/>
            <w:hideMark/>
          </w:tcPr>
          <w:p w:rsidR="00AE3B27" w:rsidRPr="00530122" w:rsidRDefault="00AE3B27" w:rsidP="00530122">
            <w:pPr>
              <w:spacing w:before="0"/>
              <w:rPr>
                <w:rFonts w:cs="Arial"/>
                <w:color w:val="000000"/>
                <w:sz w:val="24"/>
                <w:szCs w:val="24"/>
              </w:rPr>
            </w:pPr>
            <w:r w:rsidRPr="00530122">
              <w:rPr>
                <w:rFonts w:cs="Arial"/>
                <w:color w:val="000000"/>
                <w:sz w:val="24"/>
                <w:szCs w:val="24"/>
              </w:rPr>
              <w:t>Ø 70</w:t>
            </w:r>
          </w:p>
        </w:tc>
        <w:tc>
          <w:tcPr>
            <w:tcW w:w="2551" w:type="dxa"/>
            <w:tcBorders>
              <w:top w:val="nil"/>
              <w:left w:val="nil"/>
              <w:bottom w:val="nil"/>
              <w:right w:val="single" w:sz="4" w:space="0" w:color="auto"/>
            </w:tcBorders>
            <w:shd w:val="clear" w:color="auto" w:fill="auto"/>
            <w:noWrap/>
            <w:vAlign w:val="bottom"/>
            <w:hideMark/>
          </w:tcPr>
          <w:p w:rsidR="00AE3B27" w:rsidRPr="00530122" w:rsidRDefault="00AE3B27" w:rsidP="00530122">
            <w:pPr>
              <w:spacing w:before="0"/>
              <w:jc w:val="center"/>
              <w:rPr>
                <w:rFonts w:cs="Arial"/>
                <w:color w:val="000000"/>
                <w:sz w:val="24"/>
                <w:szCs w:val="24"/>
              </w:rPr>
            </w:pPr>
            <w:r w:rsidRPr="00530122">
              <w:rPr>
                <w:rFonts w:cs="Arial"/>
                <w:color w:val="000000"/>
                <w:sz w:val="24"/>
                <w:szCs w:val="24"/>
              </w:rPr>
              <w:t>kom.</w:t>
            </w:r>
          </w:p>
        </w:tc>
        <w:tc>
          <w:tcPr>
            <w:tcW w:w="2430" w:type="dxa"/>
            <w:gridSpan w:val="2"/>
            <w:tcBorders>
              <w:top w:val="nil"/>
              <w:left w:val="nil"/>
              <w:bottom w:val="nil"/>
              <w:right w:val="single" w:sz="4" w:space="0" w:color="auto"/>
            </w:tcBorders>
            <w:shd w:val="clear" w:color="auto" w:fill="auto"/>
            <w:noWrap/>
            <w:vAlign w:val="bottom"/>
            <w:hideMark/>
          </w:tcPr>
          <w:p w:rsidR="00AE3B27" w:rsidRPr="00530122" w:rsidRDefault="00AE3B27" w:rsidP="00530122">
            <w:pPr>
              <w:spacing w:before="0"/>
              <w:jc w:val="center"/>
              <w:rPr>
                <w:rFonts w:cs="Arial"/>
                <w:color w:val="000000"/>
                <w:sz w:val="24"/>
                <w:szCs w:val="24"/>
              </w:rPr>
            </w:pPr>
            <w:r w:rsidRPr="00530122">
              <w:rPr>
                <w:rFonts w:cs="Arial"/>
                <w:color w:val="000000"/>
                <w:sz w:val="24"/>
                <w:szCs w:val="24"/>
              </w:rPr>
              <w:t>3</w:t>
            </w:r>
          </w:p>
        </w:tc>
        <w:tc>
          <w:tcPr>
            <w:tcW w:w="594" w:type="dxa"/>
            <w:gridSpan w:val="2"/>
            <w:tcBorders>
              <w:top w:val="nil"/>
              <w:left w:val="nil"/>
              <w:bottom w:val="nil"/>
              <w:right w:val="single" w:sz="4" w:space="0" w:color="auto"/>
            </w:tcBorders>
          </w:tcPr>
          <w:p w:rsidR="00AE3B27" w:rsidRPr="00530122" w:rsidRDefault="00AE3B27" w:rsidP="00530122">
            <w:pPr>
              <w:spacing w:before="0"/>
              <w:jc w:val="center"/>
              <w:rPr>
                <w:rFonts w:cs="Arial"/>
                <w:color w:val="000000"/>
                <w:sz w:val="24"/>
                <w:szCs w:val="24"/>
              </w:rPr>
            </w:pPr>
          </w:p>
        </w:tc>
        <w:tc>
          <w:tcPr>
            <w:tcW w:w="1206" w:type="dxa"/>
            <w:gridSpan w:val="3"/>
            <w:tcBorders>
              <w:top w:val="nil"/>
              <w:left w:val="nil"/>
              <w:bottom w:val="nil"/>
              <w:right w:val="single" w:sz="4" w:space="0" w:color="auto"/>
            </w:tcBorders>
          </w:tcPr>
          <w:p w:rsidR="00AE3B27" w:rsidRPr="00530122" w:rsidRDefault="00AE3B27" w:rsidP="00530122">
            <w:pPr>
              <w:spacing w:before="0"/>
              <w:jc w:val="center"/>
              <w:rPr>
                <w:rFonts w:cs="Arial"/>
                <w:color w:val="000000"/>
                <w:sz w:val="24"/>
                <w:szCs w:val="24"/>
              </w:rPr>
            </w:pPr>
          </w:p>
        </w:tc>
        <w:tc>
          <w:tcPr>
            <w:tcW w:w="810" w:type="dxa"/>
            <w:gridSpan w:val="2"/>
            <w:tcBorders>
              <w:top w:val="nil"/>
              <w:left w:val="nil"/>
              <w:bottom w:val="nil"/>
              <w:right w:val="single" w:sz="4" w:space="0" w:color="auto"/>
            </w:tcBorders>
          </w:tcPr>
          <w:p w:rsidR="00AE3B27" w:rsidRPr="00530122" w:rsidRDefault="00AE3B27" w:rsidP="00530122">
            <w:pPr>
              <w:spacing w:before="0"/>
              <w:jc w:val="center"/>
              <w:rPr>
                <w:rFonts w:cs="Arial"/>
                <w:color w:val="000000"/>
                <w:sz w:val="24"/>
                <w:szCs w:val="24"/>
              </w:rPr>
            </w:pPr>
          </w:p>
        </w:tc>
        <w:tc>
          <w:tcPr>
            <w:tcW w:w="1750" w:type="dxa"/>
            <w:tcBorders>
              <w:top w:val="nil"/>
              <w:left w:val="nil"/>
              <w:bottom w:val="nil"/>
              <w:right w:val="single" w:sz="4" w:space="0" w:color="auto"/>
            </w:tcBorders>
          </w:tcPr>
          <w:p w:rsidR="00AE3B27" w:rsidRPr="00530122" w:rsidRDefault="00AE3B27" w:rsidP="00530122">
            <w:pPr>
              <w:spacing w:before="0"/>
              <w:jc w:val="center"/>
              <w:rPr>
                <w:rFonts w:cs="Arial"/>
                <w:color w:val="000000"/>
                <w:sz w:val="24"/>
                <w:szCs w:val="24"/>
              </w:rPr>
            </w:pPr>
          </w:p>
        </w:tc>
      </w:tr>
      <w:tr w:rsidR="00AE3B27" w:rsidRPr="00530122" w:rsidTr="00AE3B27">
        <w:trPr>
          <w:gridAfter w:val="2"/>
          <w:wAfter w:w="1992" w:type="dxa"/>
          <w:trHeight w:val="300"/>
        </w:trPr>
        <w:tc>
          <w:tcPr>
            <w:tcW w:w="889" w:type="dxa"/>
            <w:tcBorders>
              <w:top w:val="nil"/>
              <w:left w:val="double" w:sz="6" w:space="0" w:color="auto"/>
              <w:bottom w:val="nil"/>
              <w:right w:val="single" w:sz="4" w:space="0" w:color="auto"/>
            </w:tcBorders>
            <w:shd w:val="clear" w:color="auto" w:fill="auto"/>
            <w:hideMark/>
          </w:tcPr>
          <w:p w:rsidR="00AE3B27" w:rsidRPr="00530122" w:rsidRDefault="00AE3B27" w:rsidP="00530122">
            <w:pPr>
              <w:spacing w:before="0"/>
              <w:jc w:val="left"/>
              <w:rPr>
                <w:rFonts w:cs="Arial"/>
                <w:color w:val="000000"/>
                <w:sz w:val="24"/>
                <w:szCs w:val="24"/>
              </w:rPr>
            </w:pPr>
            <w:r w:rsidRPr="00530122">
              <w:rPr>
                <w:rFonts w:cs="Arial"/>
                <w:color w:val="000000"/>
                <w:sz w:val="24"/>
                <w:szCs w:val="24"/>
              </w:rPr>
              <w:t> </w:t>
            </w:r>
          </w:p>
        </w:tc>
        <w:tc>
          <w:tcPr>
            <w:tcW w:w="4300" w:type="dxa"/>
            <w:tcBorders>
              <w:top w:val="nil"/>
              <w:left w:val="nil"/>
              <w:bottom w:val="nil"/>
              <w:right w:val="single" w:sz="4" w:space="0" w:color="auto"/>
            </w:tcBorders>
            <w:shd w:val="clear" w:color="auto" w:fill="auto"/>
            <w:noWrap/>
            <w:vAlign w:val="center"/>
            <w:hideMark/>
          </w:tcPr>
          <w:p w:rsidR="00AE3B27" w:rsidRPr="00530122" w:rsidRDefault="00AE3B27" w:rsidP="00530122">
            <w:pPr>
              <w:spacing w:before="0"/>
              <w:rPr>
                <w:rFonts w:cs="Arial"/>
                <w:color w:val="000000"/>
                <w:sz w:val="24"/>
                <w:szCs w:val="24"/>
              </w:rPr>
            </w:pPr>
            <w:r w:rsidRPr="00530122">
              <w:rPr>
                <w:rFonts w:cs="Arial"/>
                <w:color w:val="000000"/>
                <w:sz w:val="24"/>
                <w:szCs w:val="24"/>
              </w:rPr>
              <w:t>Ø 100</w:t>
            </w:r>
          </w:p>
        </w:tc>
        <w:tc>
          <w:tcPr>
            <w:tcW w:w="2551" w:type="dxa"/>
            <w:tcBorders>
              <w:top w:val="nil"/>
              <w:left w:val="nil"/>
              <w:bottom w:val="nil"/>
              <w:right w:val="single" w:sz="4" w:space="0" w:color="auto"/>
            </w:tcBorders>
            <w:shd w:val="clear" w:color="auto" w:fill="auto"/>
            <w:noWrap/>
            <w:vAlign w:val="bottom"/>
            <w:hideMark/>
          </w:tcPr>
          <w:p w:rsidR="00AE3B27" w:rsidRPr="00530122" w:rsidRDefault="00AE3B27" w:rsidP="00530122">
            <w:pPr>
              <w:spacing w:before="0"/>
              <w:jc w:val="center"/>
              <w:rPr>
                <w:rFonts w:cs="Arial"/>
                <w:color w:val="000000"/>
                <w:sz w:val="24"/>
                <w:szCs w:val="24"/>
              </w:rPr>
            </w:pPr>
            <w:r w:rsidRPr="00530122">
              <w:rPr>
                <w:rFonts w:cs="Arial"/>
                <w:color w:val="000000"/>
                <w:sz w:val="24"/>
                <w:szCs w:val="24"/>
              </w:rPr>
              <w:t>kom.</w:t>
            </w:r>
          </w:p>
        </w:tc>
        <w:tc>
          <w:tcPr>
            <w:tcW w:w="2430" w:type="dxa"/>
            <w:gridSpan w:val="2"/>
            <w:tcBorders>
              <w:top w:val="nil"/>
              <w:left w:val="nil"/>
              <w:bottom w:val="nil"/>
              <w:right w:val="single" w:sz="4" w:space="0" w:color="auto"/>
            </w:tcBorders>
            <w:shd w:val="clear" w:color="auto" w:fill="auto"/>
            <w:noWrap/>
            <w:vAlign w:val="bottom"/>
            <w:hideMark/>
          </w:tcPr>
          <w:p w:rsidR="00AE3B27" w:rsidRPr="00530122" w:rsidRDefault="00AE3B27" w:rsidP="00530122">
            <w:pPr>
              <w:spacing w:before="0"/>
              <w:jc w:val="center"/>
              <w:rPr>
                <w:rFonts w:cs="Arial"/>
                <w:color w:val="000000"/>
                <w:sz w:val="24"/>
                <w:szCs w:val="24"/>
              </w:rPr>
            </w:pPr>
            <w:r w:rsidRPr="00530122">
              <w:rPr>
                <w:rFonts w:cs="Arial"/>
                <w:color w:val="000000"/>
                <w:sz w:val="24"/>
                <w:szCs w:val="24"/>
              </w:rPr>
              <w:t>1</w:t>
            </w:r>
          </w:p>
        </w:tc>
        <w:tc>
          <w:tcPr>
            <w:tcW w:w="594" w:type="dxa"/>
            <w:gridSpan w:val="2"/>
            <w:tcBorders>
              <w:top w:val="nil"/>
              <w:left w:val="nil"/>
              <w:bottom w:val="nil"/>
              <w:right w:val="single" w:sz="4" w:space="0" w:color="auto"/>
            </w:tcBorders>
          </w:tcPr>
          <w:p w:rsidR="00AE3B27" w:rsidRPr="00530122" w:rsidRDefault="00AE3B27" w:rsidP="00530122">
            <w:pPr>
              <w:spacing w:before="0"/>
              <w:jc w:val="center"/>
              <w:rPr>
                <w:rFonts w:cs="Arial"/>
                <w:color w:val="000000"/>
                <w:sz w:val="24"/>
                <w:szCs w:val="24"/>
              </w:rPr>
            </w:pPr>
          </w:p>
        </w:tc>
        <w:tc>
          <w:tcPr>
            <w:tcW w:w="1206" w:type="dxa"/>
            <w:gridSpan w:val="3"/>
            <w:tcBorders>
              <w:top w:val="nil"/>
              <w:left w:val="nil"/>
              <w:bottom w:val="nil"/>
              <w:right w:val="single" w:sz="4" w:space="0" w:color="auto"/>
            </w:tcBorders>
          </w:tcPr>
          <w:p w:rsidR="00AE3B27" w:rsidRPr="00530122" w:rsidRDefault="00AE3B27" w:rsidP="00530122">
            <w:pPr>
              <w:spacing w:before="0"/>
              <w:jc w:val="center"/>
              <w:rPr>
                <w:rFonts w:cs="Arial"/>
                <w:color w:val="000000"/>
                <w:sz w:val="24"/>
                <w:szCs w:val="24"/>
              </w:rPr>
            </w:pPr>
          </w:p>
        </w:tc>
        <w:tc>
          <w:tcPr>
            <w:tcW w:w="810" w:type="dxa"/>
            <w:gridSpan w:val="2"/>
            <w:tcBorders>
              <w:top w:val="nil"/>
              <w:left w:val="nil"/>
              <w:bottom w:val="nil"/>
              <w:right w:val="single" w:sz="4" w:space="0" w:color="auto"/>
            </w:tcBorders>
          </w:tcPr>
          <w:p w:rsidR="00AE3B27" w:rsidRPr="00530122" w:rsidRDefault="00AE3B27" w:rsidP="00530122">
            <w:pPr>
              <w:spacing w:before="0"/>
              <w:jc w:val="center"/>
              <w:rPr>
                <w:rFonts w:cs="Arial"/>
                <w:color w:val="000000"/>
                <w:sz w:val="24"/>
                <w:szCs w:val="24"/>
              </w:rPr>
            </w:pPr>
          </w:p>
        </w:tc>
        <w:tc>
          <w:tcPr>
            <w:tcW w:w="1750" w:type="dxa"/>
            <w:tcBorders>
              <w:top w:val="nil"/>
              <w:left w:val="nil"/>
              <w:bottom w:val="nil"/>
              <w:right w:val="single" w:sz="4" w:space="0" w:color="auto"/>
            </w:tcBorders>
          </w:tcPr>
          <w:p w:rsidR="00AE3B27" w:rsidRPr="00530122" w:rsidRDefault="00AE3B27" w:rsidP="00530122">
            <w:pPr>
              <w:spacing w:before="0"/>
              <w:jc w:val="center"/>
              <w:rPr>
                <w:rFonts w:cs="Arial"/>
                <w:color w:val="000000"/>
                <w:sz w:val="24"/>
                <w:szCs w:val="24"/>
              </w:rPr>
            </w:pPr>
          </w:p>
        </w:tc>
      </w:tr>
      <w:tr w:rsidR="00AE3B27" w:rsidRPr="00530122" w:rsidTr="00AE3B27">
        <w:trPr>
          <w:gridAfter w:val="2"/>
          <w:wAfter w:w="1992" w:type="dxa"/>
          <w:trHeight w:val="300"/>
        </w:trPr>
        <w:tc>
          <w:tcPr>
            <w:tcW w:w="889" w:type="dxa"/>
            <w:tcBorders>
              <w:top w:val="nil"/>
              <w:left w:val="double" w:sz="6" w:space="0" w:color="auto"/>
              <w:bottom w:val="nil"/>
              <w:right w:val="single" w:sz="4" w:space="0" w:color="auto"/>
            </w:tcBorders>
            <w:shd w:val="clear" w:color="000000" w:fill="D9D9D9"/>
            <w:hideMark/>
          </w:tcPr>
          <w:p w:rsidR="00AE3B27" w:rsidRPr="00530122" w:rsidRDefault="00AE3B27" w:rsidP="00530122">
            <w:pPr>
              <w:spacing w:before="0"/>
              <w:jc w:val="left"/>
              <w:rPr>
                <w:rFonts w:cs="Arial"/>
                <w:color w:val="000000"/>
                <w:sz w:val="24"/>
                <w:szCs w:val="24"/>
              </w:rPr>
            </w:pPr>
            <w:r w:rsidRPr="00530122">
              <w:rPr>
                <w:rFonts w:cs="Arial"/>
                <w:color w:val="000000"/>
                <w:sz w:val="24"/>
                <w:szCs w:val="24"/>
              </w:rPr>
              <w:t> </w:t>
            </w:r>
          </w:p>
        </w:tc>
        <w:tc>
          <w:tcPr>
            <w:tcW w:w="4300" w:type="dxa"/>
            <w:tcBorders>
              <w:top w:val="nil"/>
              <w:left w:val="nil"/>
              <w:bottom w:val="nil"/>
              <w:right w:val="single" w:sz="4" w:space="0" w:color="auto"/>
            </w:tcBorders>
            <w:shd w:val="clear" w:color="000000" w:fill="D9D9D9"/>
            <w:vAlign w:val="center"/>
            <w:hideMark/>
          </w:tcPr>
          <w:p w:rsidR="00AE3B27" w:rsidRPr="00530122" w:rsidRDefault="00AE3B27" w:rsidP="00530122">
            <w:pPr>
              <w:spacing w:before="0"/>
              <w:jc w:val="left"/>
              <w:rPr>
                <w:rFonts w:cs="Arial"/>
                <w:b/>
                <w:bCs/>
                <w:color w:val="000000"/>
                <w:sz w:val="24"/>
                <w:szCs w:val="24"/>
              </w:rPr>
            </w:pPr>
            <w:r w:rsidRPr="00530122">
              <w:rPr>
                <w:rFonts w:cs="Arial"/>
                <w:b/>
                <w:bCs/>
                <w:color w:val="000000"/>
                <w:sz w:val="24"/>
                <w:szCs w:val="24"/>
              </w:rPr>
              <w:t>UKUPNO SANITARIJE:</w:t>
            </w:r>
          </w:p>
        </w:tc>
        <w:tc>
          <w:tcPr>
            <w:tcW w:w="2551" w:type="dxa"/>
            <w:tcBorders>
              <w:top w:val="nil"/>
              <w:left w:val="nil"/>
              <w:bottom w:val="nil"/>
              <w:right w:val="single" w:sz="4" w:space="0" w:color="auto"/>
            </w:tcBorders>
            <w:shd w:val="clear" w:color="000000" w:fill="D9D9D9"/>
            <w:vAlign w:val="bottom"/>
            <w:hideMark/>
          </w:tcPr>
          <w:p w:rsidR="00AE3B27" w:rsidRPr="00530122" w:rsidRDefault="00AE3B27" w:rsidP="00530122">
            <w:pPr>
              <w:spacing w:before="0"/>
              <w:jc w:val="left"/>
              <w:rPr>
                <w:rFonts w:cs="Arial"/>
                <w:color w:val="000000"/>
                <w:sz w:val="24"/>
                <w:szCs w:val="24"/>
              </w:rPr>
            </w:pPr>
            <w:r w:rsidRPr="00530122">
              <w:rPr>
                <w:rFonts w:cs="Arial"/>
                <w:color w:val="000000"/>
                <w:sz w:val="24"/>
                <w:szCs w:val="24"/>
              </w:rPr>
              <w:t> </w:t>
            </w:r>
          </w:p>
        </w:tc>
        <w:tc>
          <w:tcPr>
            <w:tcW w:w="2430" w:type="dxa"/>
            <w:gridSpan w:val="2"/>
            <w:tcBorders>
              <w:top w:val="nil"/>
              <w:left w:val="nil"/>
              <w:bottom w:val="nil"/>
              <w:right w:val="single" w:sz="4" w:space="0" w:color="auto"/>
            </w:tcBorders>
            <w:shd w:val="clear" w:color="000000" w:fill="D9D9D9"/>
            <w:vAlign w:val="bottom"/>
            <w:hideMark/>
          </w:tcPr>
          <w:p w:rsidR="00AE3B27" w:rsidRPr="00530122" w:rsidRDefault="00AE3B27" w:rsidP="00530122">
            <w:pPr>
              <w:spacing w:before="0"/>
              <w:jc w:val="left"/>
              <w:rPr>
                <w:rFonts w:cs="Arial"/>
                <w:color w:val="000000"/>
                <w:sz w:val="24"/>
                <w:szCs w:val="24"/>
              </w:rPr>
            </w:pPr>
            <w:r w:rsidRPr="00530122">
              <w:rPr>
                <w:rFonts w:cs="Arial"/>
                <w:color w:val="000000"/>
                <w:sz w:val="24"/>
                <w:szCs w:val="24"/>
              </w:rPr>
              <w:t> </w:t>
            </w:r>
          </w:p>
        </w:tc>
        <w:tc>
          <w:tcPr>
            <w:tcW w:w="594" w:type="dxa"/>
            <w:gridSpan w:val="2"/>
            <w:tcBorders>
              <w:top w:val="nil"/>
              <w:left w:val="nil"/>
              <w:bottom w:val="nil"/>
              <w:right w:val="single" w:sz="4" w:space="0" w:color="auto"/>
            </w:tcBorders>
            <w:shd w:val="clear" w:color="000000" w:fill="D9D9D9"/>
          </w:tcPr>
          <w:p w:rsidR="00AE3B27" w:rsidRPr="00530122" w:rsidRDefault="00AE3B27" w:rsidP="00530122">
            <w:pPr>
              <w:spacing w:before="0"/>
              <w:jc w:val="left"/>
              <w:rPr>
                <w:rFonts w:cs="Arial"/>
                <w:color w:val="000000"/>
                <w:sz w:val="24"/>
                <w:szCs w:val="24"/>
              </w:rPr>
            </w:pPr>
          </w:p>
        </w:tc>
        <w:tc>
          <w:tcPr>
            <w:tcW w:w="1206" w:type="dxa"/>
            <w:gridSpan w:val="3"/>
            <w:tcBorders>
              <w:top w:val="nil"/>
              <w:left w:val="nil"/>
              <w:bottom w:val="nil"/>
              <w:right w:val="single" w:sz="4" w:space="0" w:color="auto"/>
            </w:tcBorders>
            <w:shd w:val="clear" w:color="000000" w:fill="D9D9D9"/>
          </w:tcPr>
          <w:p w:rsidR="00AE3B27" w:rsidRPr="00530122" w:rsidRDefault="00AE3B27" w:rsidP="00530122">
            <w:pPr>
              <w:spacing w:before="0"/>
              <w:jc w:val="left"/>
              <w:rPr>
                <w:rFonts w:cs="Arial"/>
                <w:color w:val="000000"/>
                <w:sz w:val="24"/>
                <w:szCs w:val="24"/>
              </w:rPr>
            </w:pPr>
          </w:p>
        </w:tc>
        <w:tc>
          <w:tcPr>
            <w:tcW w:w="810" w:type="dxa"/>
            <w:gridSpan w:val="2"/>
            <w:tcBorders>
              <w:top w:val="nil"/>
              <w:left w:val="nil"/>
              <w:bottom w:val="nil"/>
              <w:right w:val="single" w:sz="4" w:space="0" w:color="auto"/>
            </w:tcBorders>
            <w:shd w:val="clear" w:color="000000" w:fill="D9D9D9"/>
          </w:tcPr>
          <w:p w:rsidR="00AE3B27" w:rsidRPr="00530122" w:rsidRDefault="00AE3B27" w:rsidP="00530122">
            <w:pPr>
              <w:spacing w:before="0"/>
              <w:jc w:val="left"/>
              <w:rPr>
                <w:rFonts w:cs="Arial"/>
                <w:color w:val="000000"/>
                <w:sz w:val="24"/>
                <w:szCs w:val="24"/>
              </w:rPr>
            </w:pPr>
          </w:p>
        </w:tc>
        <w:tc>
          <w:tcPr>
            <w:tcW w:w="1750" w:type="dxa"/>
            <w:tcBorders>
              <w:top w:val="nil"/>
              <w:left w:val="nil"/>
              <w:bottom w:val="nil"/>
              <w:right w:val="single" w:sz="4" w:space="0" w:color="auto"/>
            </w:tcBorders>
            <w:shd w:val="clear" w:color="000000" w:fill="D9D9D9"/>
          </w:tcPr>
          <w:p w:rsidR="00AE3B27" w:rsidRPr="00530122" w:rsidRDefault="00AE3B27" w:rsidP="00530122">
            <w:pPr>
              <w:spacing w:before="0"/>
              <w:jc w:val="left"/>
              <w:rPr>
                <w:rFonts w:cs="Arial"/>
                <w:color w:val="000000"/>
                <w:sz w:val="24"/>
                <w:szCs w:val="24"/>
              </w:rPr>
            </w:pPr>
          </w:p>
        </w:tc>
      </w:tr>
      <w:tr w:rsidR="00AE3B27" w:rsidRPr="00530122" w:rsidTr="00AE3B27">
        <w:trPr>
          <w:gridAfter w:val="2"/>
          <w:wAfter w:w="1992" w:type="dxa"/>
          <w:trHeight w:val="300"/>
        </w:trPr>
        <w:tc>
          <w:tcPr>
            <w:tcW w:w="889" w:type="dxa"/>
            <w:tcBorders>
              <w:top w:val="nil"/>
              <w:left w:val="double" w:sz="6" w:space="0" w:color="auto"/>
              <w:bottom w:val="nil"/>
              <w:right w:val="single" w:sz="4" w:space="0" w:color="auto"/>
            </w:tcBorders>
            <w:shd w:val="clear" w:color="auto" w:fill="auto"/>
            <w:noWrap/>
            <w:hideMark/>
          </w:tcPr>
          <w:p w:rsidR="00AE3B27" w:rsidRPr="00530122" w:rsidRDefault="00AE3B27" w:rsidP="00530122">
            <w:pPr>
              <w:spacing w:before="0"/>
              <w:jc w:val="left"/>
              <w:rPr>
                <w:rFonts w:cs="Arial"/>
                <w:color w:val="000000"/>
                <w:sz w:val="24"/>
                <w:szCs w:val="24"/>
              </w:rPr>
            </w:pPr>
            <w:r w:rsidRPr="00530122">
              <w:rPr>
                <w:rFonts w:cs="Arial"/>
                <w:color w:val="000000"/>
                <w:sz w:val="24"/>
                <w:szCs w:val="24"/>
              </w:rPr>
              <w:t> </w:t>
            </w:r>
          </w:p>
        </w:tc>
        <w:tc>
          <w:tcPr>
            <w:tcW w:w="4300" w:type="dxa"/>
            <w:tcBorders>
              <w:top w:val="nil"/>
              <w:left w:val="nil"/>
              <w:bottom w:val="nil"/>
              <w:right w:val="single" w:sz="4" w:space="0" w:color="auto"/>
            </w:tcBorders>
            <w:shd w:val="clear" w:color="auto" w:fill="auto"/>
            <w:noWrap/>
            <w:hideMark/>
          </w:tcPr>
          <w:p w:rsidR="00AE3B27" w:rsidRPr="00530122" w:rsidRDefault="00AE3B27" w:rsidP="00530122">
            <w:pPr>
              <w:spacing w:before="0"/>
              <w:jc w:val="left"/>
              <w:rPr>
                <w:rFonts w:cs="Arial"/>
                <w:color w:val="000000"/>
                <w:sz w:val="24"/>
                <w:szCs w:val="24"/>
              </w:rPr>
            </w:pPr>
            <w:r w:rsidRPr="00530122">
              <w:rPr>
                <w:rFonts w:cs="Arial"/>
                <w:color w:val="000000"/>
                <w:sz w:val="24"/>
                <w:szCs w:val="24"/>
              </w:rPr>
              <w:t> </w:t>
            </w:r>
          </w:p>
        </w:tc>
        <w:tc>
          <w:tcPr>
            <w:tcW w:w="2551" w:type="dxa"/>
            <w:tcBorders>
              <w:top w:val="nil"/>
              <w:left w:val="nil"/>
              <w:bottom w:val="nil"/>
              <w:right w:val="single" w:sz="4" w:space="0" w:color="auto"/>
            </w:tcBorders>
            <w:shd w:val="clear" w:color="auto" w:fill="auto"/>
            <w:noWrap/>
            <w:hideMark/>
          </w:tcPr>
          <w:p w:rsidR="00AE3B27" w:rsidRPr="00530122" w:rsidRDefault="00AE3B27" w:rsidP="00530122">
            <w:pPr>
              <w:spacing w:before="0"/>
              <w:jc w:val="left"/>
              <w:rPr>
                <w:rFonts w:cs="Arial"/>
                <w:color w:val="000000"/>
                <w:sz w:val="24"/>
                <w:szCs w:val="24"/>
              </w:rPr>
            </w:pPr>
            <w:r w:rsidRPr="00530122">
              <w:rPr>
                <w:rFonts w:cs="Arial"/>
                <w:color w:val="000000"/>
                <w:sz w:val="24"/>
                <w:szCs w:val="24"/>
              </w:rPr>
              <w:t> </w:t>
            </w:r>
          </w:p>
        </w:tc>
        <w:tc>
          <w:tcPr>
            <w:tcW w:w="2430" w:type="dxa"/>
            <w:gridSpan w:val="2"/>
            <w:tcBorders>
              <w:top w:val="nil"/>
              <w:left w:val="nil"/>
              <w:bottom w:val="nil"/>
              <w:right w:val="single" w:sz="4" w:space="0" w:color="auto"/>
            </w:tcBorders>
            <w:shd w:val="clear" w:color="auto" w:fill="auto"/>
            <w:noWrap/>
            <w:hideMark/>
          </w:tcPr>
          <w:p w:rsidR="00AE3B27" w:rsidRPr="00530122" w:rsidRDefault="00AE3B27" w:rsidP="00530122">
            <w:pPr>
              <w:spacing w:before="0"/>
              <w:jc w:val="left"/>
              <w:rPr>
                <w:rFonts w:cs="Arial"/>
                <w:color w:val="000000"/>
                <w:sz w:val="24"/>
                <w:szCs w:val="24"/>
              </w:rPr>
            </w:pPr>
            <w:r w:rsidRPr="00530122">
              <w:rPr>
                <w:rFonts w:cs="Arial"/>
                <w:color w:val="000000"/>
                <w:sz w:val="24"/>
                <w:szCs w:val="24"/>
              </w:rPr>
              <w:t> </w:t>
            </w:r>
          </w:p>
        </w:tc>
        <w:tc>
          <w:tcPr>
            <w:tcW w:w="594" w:type="dxa"/>
            <w:gridSpan w:val="2"/>
            <w:tcBorders>
              <w:top w:val="nil"/>
              <w:left w:val="nil"/>
              <w:bottom w:val="nil"/>
              <w:right w:val="single" w:sz="4" w:space="0" w:color="auto"/>
            </w:tcBorders>
          </w:tcPr>
          <w:p w:rsidR="00AE3B27" w:rsidRPr="00530122" w:rsidRDefault="00AE3B27" w:rsidP="00530122">
            <w:pPr>
              <w:spacing w:before="0"/>
              <w:jc w:val="left"/>
              <w:rPr>
                <w:rFonts w:cs="Arial"/>
                <w:color w:val="000000"/>
                <w:sz w:val="24"/>
                <w:szCs w:val="24"/>
              </w:rPr>
            </w:pPr>
          </w:p>
        </w:tc>
        <w:tc>
          <w:tcPr>
            <w:tcW w:w="1206" w:type="dxa"/>
            <w:gridSpan w:val="3"/>
            <w:tcBorders>
              <w:top w:val="nil"/>
              <w:left w:val="nil"/>
              <w:bottom w:val="nil"/>
              <w:right w:val="single" w:sz="4" w:space="0" w:color="auto"/>
            </w:tcBorders>
          </w:tcPr>
          <w:p w:rsidR="00AE3B27" w:rsidRPr="00530122" w:rsidRDefault="00AE3B27" w:rsidP="00530122">
            <w:pPr>
              <w:spacing w:before="0"/>
              <w:jc w:val="left"/>
              <w:rPr>
                <w:rFonts w:cs="Arial"/>
                <w:color w:val="000000"/>
                <w:sz w:val="24"/>
                <w:szCs w:val="24"/>
              </w:rPr>
            </w:pPr>
          </w:p>
        </w:tc>
        <w:tc>
          <w:tcPr>
            <w:tcW w:w="810" w:type="dxa"/>
            <w:gridSpan w:val="2"/>
            <w:tcBorders>
              <w:top w:val="nil"/>
              <w:left w:val="nil"/>
              <w:bottom w:val="nil"/>
              <w:right w:val="single" w:sz="4" w:space="0" w:color="auto"/>
            </w:tcBorders>
          </w:tcPr>
          <w:p w:rsidR="00AE3B27" w:rsidRPr="00530122" w:rsidRDefault="00AE3B27" w:rsidP="00530122">
            <w:pPr>
              <w:spacing w:before="0"/>
              <w:jc w:val="left"/>
              <w:rPr>
                <w:rFonts w:cs="Arial"/>
                <w:color w:val="000000"/>
                <w:sz w:val="24"/>
                <w:szCs w:val="24"/>
              </w:rPr>
            </w:pPr>
          </w:p>
        </w:tc>
        <w:tc>
          <w:tcPr>
            <w:tcW w:w="1750" w:type="dxa"/>
            <w:tcBorders>
              <w:top w:val="nil"/>
              <w:left w:val="nil"/>
              <w:bottom w:val="nil"/>
              <w:right w:val="single" w:sz="4" w:space="0" w:color="auto"/>
            </w:tcBorders>
          </w:tcPr>
          <w:p w:rsidR="00AE3B27" w:rsidRPr="00530122" w:rsidRDefault="00AE3B27" w:rsidP="00530122">
            <w:pPr>
              <w:spacing w:before="0"/>
              <w:jc w:val="left"/>
              <w:rPr>
                <w:rFonts w:cs="Arial"/>
                <w:color w:val="000000"/>
                <w:sz w:val="24"/>
                <w:szCs w:val="24"/>
              </w:rPr>
            </w:pPr>
          </w:p>
        </w:tc>
      </w:tr>
      <w:tr w:rsidR="00AE3B27" w:rsidRPr="00530122" w:rsidTr="00AE3B27">
        <w:trPr>
          <w:trHeight w:val="300"/>
        </w:trPr>
        <w:tc>
          <w:tcPr>
            <w:tcW w:w="889" w:type="dxa"/>
            <w:tcBorders>
              <w:top w:val="nil"/>
              <w:left w:val="nil"/>
              <w:bottom w:val="nil"/>
              <w:right w:val="nil"/>
            </w:tcBorders>
            <w:shd w:val="clear" w:color="auto" w:fill="auto"/>
            <w:noWrap/>
            <w:hideMark/>
          </w:tcPr>
          <w:p w:rsidR="00AE3B27" w:rsidRPr="00530122" w:rsidRDefault="00AE3B27" w:rsidP="00530122">
            <w:pPr>
              <w:spacing w:before="0"/>
              <w:jc w:val="left"/>
              <w:rPr>
                <w:rFonts w:cs="Arial"/>
                <w:color w:val="000000"/>
                <w:sz w:val="24"/>
                <w:szCs w:val="24"/>
              </w:rPr>
            </w:pPr>
          </w:p>
        </w:tc>
        <w:tc>
          <w:tcPr>
            <w:tcW w:w="4300" w:type="dxa"/>
            <w:tcBorders>
              <w:top w:val="nil"/>
              <w:left w:val="nil"/>
              <w:bottom w:val="nil"/>
              <w:right w:val="nil"/>
            </w:tcBorders>
            <w:shd w:val="clear" w:color="auto" w:fill="auto"/>
            <w:noWrap/>
            <w:hideMark/>
          </w:tcPr>
          <w:p w:rsidR="00AE3B27" w:rsidRPr="00530122" w:rsidRDefault="00AE3B27" w:rsidP="00530122">
            <w:pPr>
              <w:spacing w:before="0"/>
              <w:jc w:val="left"/>
              <w:rPr>
                <w:rFonts w:cs="Arial"/>
                <w:sz w:val="24"/>
                <w:szCs w:val="24"/>
              </w:rPr>
            </w:pPr>
          </w:p>
        </w:tc>
        <w:tc>
          <w:tcPr>
            <w:tcW w:w="2551" w:type="dxa"/>
            <w:tcBorders>
              <w:top w:val="nil"/>
              <w:left w:val="nil"/>
              <w:bottom w:val="nil"/>
              <w:right w:val="nil"/>
            </w:tcBorders>
            <w:shd w:val="clear" w:color="auto" w:fill="auto"/>
            <w:noWrap/>
            <w:hideMark/>
          </w:tcPr>
          <w:p w:rsidR="00AE3B27" w:rsidRPr="00530122" w:rsidRDefault="00AE3B27" w:rsidP="00530122">
            <w:pPr>
              <w:spacing w:before="0"/>
              <w:jc w:val="left"/>
              <w:rPr>
                <w:rFonts w:cs="Arial"/>
                <w:sz w:val="24"/>
                <w:szCs w:val="24"/>
              </w:rPr>
            </w:pPr>
          </w:p>
        </w:tc>
        <w:tc>
          <w:tcPr>
            <w:tcW w:w="2430" w:type="dxa"/>
            <w:gridSpan w:val="2"/>
            <w:tcBorders>
              <w:top w:val="nil"/>
              <w:left w:val="nil"/>
              <w:bottom w:val="nil"/>
              <w:right w:val="nil"/>
            </w:tcBorders>
            <w:shd w:val="clear" w:color="auto" w:fill="auto"/>
            <w:noWrap/>
            <w:hideMark/>
          </w:tcPr>
          <w:p w:rsidR="00AE3B27" w:rsidRPr="00530122" w:rsidRDefault="00AE3B27" w:rsidP="00530122">
            <w:pPr>
              <w:spacing w:before="0"/>
              <w:jc w:val="left"/>
              <w:rPr>
                <w:rFonts w:cs="Arial"/>
                <w:sz w:val="24"/>
                <w:szCs w:val="24"/>
              </w:rPr>
            </w:pPr>
          </w:p>
        </w:tc>
        <w:tc>
          <w:tcPr>
            <w:tcW w:w="594" w:type="dxa"/>
            <w:gridSpan w:val="2"/>
            <w:tcBorders>
              <w:top w:val="nil"/>
              <w:left w:val="nil"/>
              <w:bottom w:val="nil"/>
              <w:right w:val="nil"/>
            </w:tcBorders>
          </w:tcPr>
          <w:p w:rsidR="00AE3B27" w:rsidRPr="00530122" w:rsidRDefault="00AE3B27" w:rsidP="00530122">
            <w:pPr>
              <w:spacing w:before="0"/>
              <w:jc w:val="left"/>
              <w:rPr>
                <w:rFonts w:cs="Arial"/>
                <w:sz w:val="24"/>
                <w:szCs w:val="24"/>
              </w:rPr>
            </w:pPr>
          </w:p>
        </w:tc>
        <w:tc>
          <w:tcPr>
            <w:tcW w:w="1206" w:type="dxa"/>
            <w:gridSpan w:val="3"/>
            <w:tcBorders>
              <w:top w:val="nil"/>
              <w:left w:val="nil"/>
              <w:bottom w:val="nil"/>
              <w:right w:val="nil"/>
            </w:tcBorders>
          </w:tcPr>
          <w:p w:rsidR="00AE3B27" w:rsidRPr="00530122" w:rsidRDefault="00AE3B27" w:rsidP="00530122">
            <w:pPr>
              <w:spacing w:before="0"/>
              <w:jc w:val="left"/>
              <w:rPr>
                <w:rFonts w:cs="Arial"/>
                <w:sz w:val="24"/>
                <w:szCs w:val="24"/>
              </w:rPr>
            </w:pPr>
          </w:p>
        </w:tc>
        <w:tc>
          <w:tcPr>
            <w:tcW w:w="810" w:type="dxa"/>
            <w:gridSpan w:val="2"/>
            <w:tcBorders>
              <w:top w:val="nil"/>
              <w:left w:val="nil"/>
              <w:bottom w:val="nil"/>
              <w:right w:val="nil"/>
            </w:tcBorders>
          </w:tcPr>
          <w:p w:rsidR="00AE3B27" w:rsidRPr="00530122" w:rsidRDefault="00AE3B27" w:rsidP="00530122">
            <w:pPr>
              <w:spacing w:before="0"/>
              <w:jc w:val="left"/>
              <w:rPr>
                <w:rFonts w:cs="Arial"/>
                <w:sz w:val="24"/>
                <w:szCs w:val="24"/>
              </w:rPr>
            </w:pPr>
          </w:p>
        </w:tc>
        <w:tc>
          <w:tcPr>
            <w:tcW w:w="1750" w:type="dxa"/>
            <w:tcBorders>
              <w:top w:val="nil"/>
              <w:left w:val="nil"/>
              <w:bottom w:val="nil"/>
              <w:right w:val="nil"/>
            </w:tcBorders>
          </w:tcPr>
          <w:p w:rsidR="00AE3B27" w:rsidRPr="00530122" w:rsidRDefault="00AE3B27" w:rsidP="00530122">
            <w:pPr>
              <w:spacing w:before="0"/>
              <w:jc w:val="left"/>
              <w:rPr>
                <w:rFonts w:cs="Arial"/>
                <w:sz w:val="24"/>
                <w:szCs w:val="24"/>
              </w:rPr>
            </w:pPr>
          </w:p>
        </w:tc>
        <w:tc>
          <w:tcPr>
            <w:tcW w:w="272" w:type="dxa"/>
            <w:tcBorders>
              <w:top w:val="nil"/>
              <w:left w:val="nil"/>
              <w:bottom w:val="nil"/>
              <w:right w:val="nil"/>
            </w:tcBorders>
            <w:shd w:val="clear" w:color="auto" w:fill="auto"/>
            <w:noWrap/>
            <w:hideMark/>
          </w:tcPr>
          <w:p w:rsidR="00AE3B27" w:rsidRPr="00530122" w:rsidRDefault="00AE3B27" w:rsidP="00530122">
            <w:pPr>
              <w:spacing w:before="0"/>
              <w:jc w:val="left"/>
              <w:rPr>
                <w:rFonts w:cs="Arial"/>
                <w:sz w:val="24"/>
                <w:szCs w:val="24"/>
              </w:rPr>
            </w:pPr>
          </w:p>
        </w:tc>
        <w:tc>
          <w:tcPr>
            <w:tcW w:w="1720" w:type="dxa"/>
            <w:tcBorders>
              <w:top w:val="nil"/>
              <w:left w:val="nil"/>
              <w:bottom w:val="nil"/>
              <w:right w:val="nil"/>
            </w:tcBorders>
            <w:shd w:val="clear" w:color="auto" w:fill="auto"/>
            <w:noWrap/>
            <w:hideMark/>
          </w:tcPr>
          <w:p w:rsidR="00AE3B27" w:rsidRPr="00530122" w:rsidRDefault="00AE3B27" w:rsidP="00530122">
            <w:pPr>
              <w:spacing w:before="0"/>
              <w:jc w:val="left"/>
              <w:rPr>
                <w:rFonts w:cs="Arial"/>
                <w:sz w:val="24"/>
                <w:szCs w:val="24"/>
              </w:rPr>
            </w:pPr>
          </w:p>
        </w:tc>
      </w:tr>
      <w:tr w:rsidR="00AE3B27" w:rsidRPr="00530122" w:rsidTr="00AE3B27">
        <w:trPr>
          <w:trHeight w:val="300"/>
        </w:trPr>
        <w:tc>
          <w:tcPr>
            <w:tcW w:w="889" w:type="dxa"/>
            <w:tcBorders>
              <w:top w:val="nil"/>
              <w:left w:val="nil"/>
              <w:bottom w:val="nil"/>
              <w:right w:val="nil"/>
            </w:tcBorders>
            <w:shd w:val="clear" w:color="auto" w:fill="auto"/>
            <w:noWrap/>
            <w:hideMark/>
          </w:tcPr>
          <w:p w:rsidR="00AE3B27" w:rsidRPr="00530122" w:rsidRDefault="00AE3B27" w:rsidP="00530122">
            <w:pPr>
              <w:spacing w:before="0"/>
              <w:jc w:val="left"/>
              <w:rPr>
                <w:rFonts w:cs="Arial"/>
                <w:sz w:val="24"/>
                <w:szCs w:val="24"/>
              </w:rPr>
            </w:pPr>
          </w:p>
        </w:tc>
        <w:tc>
          <w:tcPr>
            <w:tcW w:w="4300" w:type="dxa"/>
            <w:tcBorders>
              <w:top w:val="nil"/>
              <w:left w:val="nil"/>
              <w:bottom w:val="nil"/>
              <w:right w:val="nil"/>
            </w:tcBorders>
            <w:shd w:val="clear" w:color="auto" w:fill="auto"/>
            <w:noWrap/>
            <w:hideMark/>
          </w:tcPr>
          <w:p w:rsidR="00AE3B27" w:rsidRPr="00530122" w:rsidRDefault="00AE3B27" w:rsidP="00530122">
            <w:pPr>
              <w:spacing w:before="0"/>
              <w:jc w:val="left"/>
              <w:rPr>
                <w:rFonts w:cs="Arial"/>
                <w:sz w:val="24"/>
                <w:szCs w:val="24"/>
              </w:rPr>
            </w:pPr>
          </w:p>
        </w:tc>
        <w:tc>
          <w:tcPr>
            <w:tcW w:w="2551" w:type="dxa"/>
            <w:tcBorders>
              <w:top w:val="nil"/>
              <w:left w:val="nil"/>
              <w:bottom w:val="nil"/>
              <w:right w:val="nil"/>
            </w:tcBorders>
            <w:shd w:val="clear" w:color="auto" w:fill="auto"/>
            <w:noWrap/>
            <w:hideMark/>
          </w:tcPr>
          <w:p w:rsidR="00AE3B27" w:rsidRPr="00530122" w:rsidRDefault="00AE3B27" w:rsidP="00530122">
            <w:pPr>
              <w:spacing w:before="0"/>
              <w:jc w:val="left"/>
              <w:rPr>
                <w:rFonts w:cs="Arial"/>
                <w:sz w:val="24"/>
                <w:szCs w:val="24"/>
              </w:rPr>
            </w:pPr>
          </w:p>
        </w:tc>
        <w:tc>
          <w:tcPr>
            <w:tcW w:w="2430" w:type="dxa"/>
            <w:gridSpan w:val="2"/>
            <w:tcBorders>
              <w:top w:val="nil"/>
              <w:left w:val="nil"/>
              <w:bottom w:val="nil"/>
              <w:right w:val="nil"/>
            </w:tcBorders>
            <w:shd w:val="clear" w:color="auto" w:fill="auto"/>
            <w:noWrap/>
            <w:hideMark/>
          </w:tcPr>
          <w:p w:rsidR="00AE3B27" w:rsidRPr="00530122" w:rsidRDefault="00AE3B27" w:rsidP="00530122">
            <w:pPr>
              <w:spacing w:before="0"/>
              <w:jc w:val="left"/>
              <w:rPr>
                <w:rFonts w:cs="Arial"/>
                <w:sz w:val="24"/>
                <w:szCs w:val="24"/>
              </w:rPr>
            </w:pPr>
          </w:p>
        </w:tc>
        <w:tc>
          <w:tcPr>
            <w:tcW w:w="594" w:type="dxa"/>
            <w:gridSpan w:val="2"/>
            <w:tcBorders>
              <w:top w:val="nil"/>
              <w:left w:val="nil"/>
              <w:bottom w:val="nil"/>
              <w:right w:val="nil"/>
            </w:tcBorders>
          </w:tcPr>
          <w:p w:rsidR="00AE3B27" w:rsidRPr="00530122" w:rsidRDefault="00AE3B27" w:rsidP="00530122">
            <w:pPr>
              <w:spacing w:before="0"/>
              <w:jc w:val="left"/>
              <w:rPr>
                <w:rFonts w:cs="Arial"/>
                <w:sz w:val="24"/>
                <w:szCs w:val="24"/>
              </w:rPr>
            </w:pPr>
          </w:p>
        </w:tc>
        <w:tc>
          <w:tcPr>
            <w:tcW w:w="1206" w:type="dxa"/>
            <w:gridSpan w:val="3"/>
            <w:tcBorders>
              <w:top w:val="nil"/>
              <w:left w:val="nil"/>
              <w:bottom w:val="nil"/>
              <w:right w:val="nil"/>
            </w:tcBorders>
          </w:tcPr>
          <w:p w:rsidR="00AE3B27" w:rsidRPr="00530122" w:rsidRDefault="00AE3B27" w:rsidP="00530122">
            <w:pPr>
              <w:spacing w:before="0"/>
              <w:jc w:val="left"/>
              <w:rPr>
                <w:rFonts w:cs="Arial"/>
                <w:sz w:val="24"/>
                <w:szCs w:val="24"/>
              </w:rPr>
            </w:pPr>
          </w:p>
        </w:tc>
        <w:tc>
          <w:tcPr>
            <w:tcW w:w="810" w:type="dxa"/>
            <w:gridSpan w:val="2"/>
            <w:tcBorders>
              <w:top w:val="nil"/>
              <w:left w:val="nil"/>
              <w:bottom w:val="nil"/>
              <w:right w:val="nil"/>
            </w:tcBorders>
          </w:tcPr>
          <w:p w:rsidR="00AE3B27" w:rsidRPr="00530122" w:rsidRDefault="00AE3B27" w:rsidP="00530122">
            <w:pPr>
              <w:spacing w:before="0"/>
              <w:jc w:val="left"/>
              <w:rPr>
                <w:rFonts w:cs="Arial"/>
                <w:sz w:val="24"/>
                <w:szCs w:val="24"/>
              </w:rPr>
            </w:pPr>
          </w:p>
        </w:tc>
        <w:tc>
          <w:tcPr>
            <w:tcW w:w="1750" w:type="dxa"/>
            <w:tcBorders>
              <w:top w:val="nil"/>
              <w:left w:val="nil"/>
              <w:bottom w:val="nil"/>
              <w:right w:val="nil"/>
            </w:tcBorders>
          </w:tcPr>
          <w:p w:rsidR="00AE3B27" w:rsidRPr="00530122" w:rsidRDefault="00AE3B27" w:rsidP="00530122">
            <w:pPr>
              <w:spacing w:before="0"/>
              <w:jc w:val="left"/>
              <w:rPr>
                <w:rFonts w:cs="Arial"/>
                <w:sz w:val="24"/>
                <w:szCs w:val="24"/>
              </w:rPr>
            </w:pPr>
          </w:p>
        </w:tc>
        <w:tc>
          <w:tcPr>
            <w:tcW w:w="272" w:type="dxa"/>
            <w:tcBorders>
              <w:top w:val="nil"/>
              <w:left w:val="nil"/>
              <w:bottom w:val="nil"/>
              <w:right w:val="nil"/>
            </w:tcBorders>
            <w:shd w:val="clear" w:color="auto" w:fill="auto"/>
            <w:noWrap/>
            <w:hideMark/>
          </w:tcPr>
          <w:p w:rsidR="00AE3B27" w:rsidRPr="00530122" w:rsidRDefault="00AE3B27" w:rsidP="00530122">
            <w:pPr>
              <w:spacing w:before="0"/>
              <w:jc w:val="left"/>
              <w:rPr>
                <w:rFonts w:cs="Arial"/>
                <w:sz w:val="24"/>
                <w:szCs w:val="24"/>
              </w:rPr>
            </w:pPr>
          </w:p>
        </w:tc>
        <w:tc>
          <w:tcPr>
            <w:tcW w:w="1720" w:type="dxa"/>
            <w:tcBorders>
              <w:top w:val="nil"/>
              <w:left w:val="nil"/>
              <w:bottom w:val="nil"/>
              <w:right w:val="nil"/>
            </w:tcBorders>
            <w:shd w:val="clear" w:color="auto" w:fill="auto"/>
            <w:noWrap/>
            <w:hideMark/>
          </w:tcPr>
          <w:p w:rsidR="00AE3B27" w:rsidRPr="00530122" w:rsidRDefault="00AE3B27" w:rsidP="00530122">
            <w:pPr>
              <w:spacing w:before="0"/>
              <w:jc w:val="left"/>
              <w:rPr>
                <w:rFonts w:cs="Arial"/>
                <w:sz w:val="24"/>
                <w:szCs w:val="24"/>
              </w:rPr>
            </w:pPr>
          </w:p>
        </w:tc>
      </w:tr>
      <w:tr w:rsidR="00AE3B27" w:rsidRPr="00530122" w:rsidTr="00AE3B27">
        <w:trPr>
          <w:gridAfter w:val="1"/>
          <w:wAfter w:w="1720" w:type="dxa"/>
          <w:trHeight w:val="315"/>
        </w:trPr>
        <w:tc>
          <w:tcPr>
            <w:tcW w:w="889" w:type="dxa"/>
            <w:tcBorders>
              <w:top w:val="nil"/>
              <w:left w:val="nil"/>
              <w:bottom w:val="double" w:sz="6" w:space="0" w:color="auto"/>
              <w:right w:val="nil"/>
            </w:tcBorders>
            <w:shd w:val="clear" w:color="auto" w:fill="auto"/>
            <w:noWrap/>
            <w:hideMark/>
          </w:tcPr>
          <w:p w:rsidR="00AE3B27" w:rsidRPr="00530122" w:rsidRDefault="00AE3B27" w:rsidP="00530122">
            <w:pPr>
              <w:spacing w:before="0"/>
              <w:jc w:val="left"/>
              <w:rPr>
                <w:rFonts w:cs="Arial"/>
                <w:color w:val="000000"/>
                <w:sz w:val="24"/>
                <w:szCs w:val="24"/>
              </w:rPr>
            </w:pPr>
            <w:r w:rsidRPr="00530122">
              <w:rPr>
                <w:rFonts w:cs="Arial"/>
                <w:color w:val="000000"/>
                <w:sz w:val="24"/>
                <w:szCs w:val="24"/>
              </w:rPr>
              <w:t> </w:t>
            </w:r>
          </w:p>
        </w:tc>
        <w:tc>
          <w:tcPr>
            <w:tcW w:w="4300" w:type="dxa"/>
            <w:tcBorders>
              <w:top w:val="nil"/>
              <w:left w:val="nil"/>
              <w:bottom w:val="double" w:sz="6" w:space="0" w:color="auto"/>
              <w:right w:val="nil"/>
            </w:tcBorders>
            <w:shd w:val="clear" w:color="auto" w:fill="auto"/>
            <w:noWrap/>
            <w:hideMark/>
          </w:tcPr>
          <w:p w:rsidR="00AE3B27" w:rsidRPr="00530122" w:rsidRDefault="00AE3B27" w:rsidP="00530122">
            <w:pPr>
              <w:spacing w:before="0"/>
              <w:jc w:val="left"/>
              <w:rPr>
                <w:rFonts w:cs="Arial"/>
                <w:color w:val="000000"/>
                <w:sz w:val="24"/>
                <w:szCs w:val="24"/>
              </w:rPr>
            </w:pPr>
            <w:r w:rsidRPr="00530122">
              <w:rPr>
                <w:rFonts w:cs="Arial"/>
                <w:color w:val="000000"/>
                <w:sz w:val="24"/>
                <w:szCs w:val="24"/>
              </w:rPr>
              <w:t> </w:t>
            </w:r>
          </w:p>
        </w:tc>
        <w:tc>
          <w:tcPr>
            <w:tcW w:w="2551" w:type="dxa"/>
            <w:tcBorders>
              <w:top w:val="nil"/>
              <w:left w:val="nil"/>
              <w:bottom w:val="double" w:sz="6" w:space="0" w:color="auto"/>
              <w:right w:val="nil"/>
            </w:tcBorders>
            <w:shd w:val="clear" w:color="auto" w:fill="auto"/>
            <w:noWrap/>
            <w:hideMark/>
          </w:tcPr>
          <w:p w:rsidR="00AE3B27" w:rsidRPr="00530122" w:rsidRDefault="00AE3B27" w:rsidP="00530122">
            <w:pPr>
              <w:spacing w:before="0"/>
              <w:jc w:val="left"/>
              <w:rPr>
                <w:rFonts w:cs="Arial"/>
                <w:color w:val="000000"/>
                <w:sz w:val="24"/>
                <w:szCs w:val="24"/>
              </w:rPr>
            </w:pPr>
            <w:r w:rsidRPr="00530122">
              <w:rPr>
                <w:rFonts w:cs="Arial"/>
                <w:color w:val="000000"/>
                <w:sz w:val="24"/>
                <w:szCs w:val="24"/>
              </w:rPr>
              <w:t> </w:t>
            </w:r>
          </w:p>
        </w:tc>
        <w:tc>
          <w:tcPr>
            <w:tcW w:w="2430" w:type="dxa"/>
            <w:gridSpan w:val="2"/>
            <w:tcBorders>
              <w:top w:val="nil"/>
              <w:left w:val="nil"/>
              <w:bottom w:val="double" w:sz="6" w:space="0" w:color="auto"/>
              <w:right w:val="nil"/>
            </w:tcBorders>
            <w:shd w:val="clear" w:color="auto" w:fill="auto"/>
            <w:noWrap/>
            <w:hideMark/>
          </w:tcPr>
          <w:p w:rsidR="00AE3B27" w:rsidRPr="00530122" w:rsidRDefault="00AE3B27" w:rsidP="00530122">
            <w:pPr>
              <w:spacing w:before="0"/>
              <w:jc w:val="left"/>
              <w:rPr>
                <w:rFonts w:cs="Arial"/>
                <w:color w:val="000000"/>
                <w:sz w:val="24"/>
                <w:szCs w:val="24"/>
              </w:rPr>
            </w:pPr>
            <w:r w:rsidRPr="00530122">
              <w:rPr>
                <w:rFonts w:cs="Arial"/>
                <w:color w:val="000000"/>
                <w:sz w:val="24"/>
                <w:szCs w:val="24"/>
              </w:rPr>
              <w:t> </w:t>
            </w:r>
          </w:p>
        </w:tc>
        <w:tc>
          <w:tcPr>
            <w:tcW w:w="594" w:type="dxa"/>
            <w:gridSpan w:val="2"/>
            <w:tcBorders>
              <w:top w:val="nil"/>
              <w:left w:val="nil"/>
              <w:bottom w:val="double" w:sz="6" w:space="0" w:color="auto"/>
              <w:right w:val="nil"/>
            </w:tcBorders>
          </w:tcPr>
          <w:p w:rsidR="00AE3B27" w:rsidRPr="00530122" w:rsidRDefault="00AE3B27" w:rsidP="00530122">
            <w:pPr>
              <w:spacing w:before="0"/>
              <w:jc w:val="left"/>
              <w:rPr>
                <w:rFonts w:cs="Arial"/>
                <w:color w:val="000000"/>
                <w:sz w:val="24"/>
                <w:szCs w:val="24"/>
              </w:rPr>
            </w:pPr>
          </w:p>
        </w:tc>
        <w:tc>
          <w:tcPr>
            <w:tcW w:w="1206" w:type="dxa"/>
            <w:gridSpan w:val="3"/>
            <w:tcBorders>
              <w:top w:val="nil"/>
              <w:left w:val="nil"/>
              <w:bottom w:val="double" w:sz="6" w:space="0" w:color="auto"/>
              <w:right w:val="nil"/>
            </w:tcBorders>
          </w:tcPr>
          <w:p w:rsidR="00AE3B27" w:rsidRPr="00530122" w:rsidRDefault="00AE3B27" w:rsidP="00530122">
            <w:pPr>
              <w:spacing w:before="0"/>
              <w:jc w:val="left"/>
              <w:rPr>
                <w:rFonts w:cs="Arial"/>
                <w:color w:val="000000"/>
                <w:sz w:val="24"/>
                <w:szCs w:val="24"/>
              </w:rPr>
            </w:pPr>
          </w:p>
        </w:tc>
        <w:tc>
          <w:tcPr>
            <w:tcW w:w="810" w:type="dxa"/>
            <w:gridSpan w:val="2"/>
            <w:tcBorders>
              <w:top w:val="nil"/>
              <w:left w:val="nil"/>
              <w:bottom w:val="double" w:sz="6" w:space="0" w:color="auto"/>
              <w:right w:val="nil"/>
            </w:tcBorders>
          </w:tcPr>
          <w:p w:rsidR="00AE3B27" w:rsidRPr="00530122" w:rsidRDefault="00AE3B27" w:rsidP="00530122">
            <w:pPr>
              <w:spacing w:before="0"/>
              <w:jc w:val="left"/>
              <w:rPr>
                <w:rFonts w:cs="Arial"/>
                <w:color w:val="000000"/>
                <w:sz w:val="24"/>
                <w:szCs w:val="24"/>
              </w:rPr>
            </w:pPr>
          </w:p>
        </w:tc>
        <w:tc>
          <w:tcPr>
            <w:tcW w:w="1750" w:type="dxa"/>
            <w:tcBorders>
              <w:top w:val="nil"/>
              <w:left w:val="nil"/>
              <w:bottom w:val="double" w:sz="6" w:space="0" w:color="auto"/>
              <w:right w:val="nil"/>
            </w:tcBorders>
          </w:tcPr>
          <w:p w:rsidR="00AE3B27" w:rsidRPr="00530122" w:rsidRDefault="00AE3B27" w:rsidP="00530122">
            <w:pPr>
              <w:spacing w:before="0"/>
              <w:jc w:val="left"/>
              <w:rPr>
                <w:rFonts w:cs="Arial"/>
                <w:color w:val="000000"/>
                <w:sz w:val="24"/>
                <w:szCs w:val="24"/>
              </w:rPr>
            </w:pPr>
          </w:p>
        </w:tc>
        <w:tc>
          <w:tcPr>
            <w:tcW w:w="272" w:type="dxa"/>
            <w:tcBorders>
              <w:top w:val="nil"/>
              <w:left w:val="nil"/>
              <w:bottom w:val="double" w:sz="6" w:space="0" w:color="auto"/>
              <w:right w:val="nil"/>
            </w:tcBorders>
            <w:shd w:val="clear" w:color="auto" w:fill="auto"/>
            <w:noWrap/>
            <w:hideMark/>
          </w:tcPr>
          <w:p w:rsidR="00AE3B27" w:rsidRPr="00530122" w:rsidRDefault="00AE3B27" w:rsidP="00530122">
            <w:pPr>
              <w:spacing w:before="0"/>
              <w:jc w:val="left"/>
              <w:rPr>
                <w:rFonts w:cs="Arial"/>
                <w:color w:val="000000"/>
                <w:sz w:val="24"/>
                <w:szCs w:val="24"/>
              </w:rPr>
            </w:pPr>
            <w:r w:rsidRPr="00530122">
              <w:rPr>
                <w:rFonts w:cs="Arial"/>
                <w:color w:val="000000"/>
                <w:sz w:val="24"/>
                <w:szCs w:val="24"/>
              </w:rPr>
              <w:t> </w:t>
            </w:r>
          </w:p>
        </w:tc>
      </w:tr>
      <w:tr w:rsidR="00AE3B27" w:rsidRPr="00530122" w:rsidTr="00AE3B27">
        <w:trPr>
          <w:gridAfter w:val="4"/>
          <w:wAfter w:w="4390" w:type="dxa"/>
          <w:trHeight w:val="630"/>
        </w:trPr>
        <w:tc>
          <w:tcPr>
            <w:tcW w:w="889" w:type="dxa"/>
            <w:tcBorders>
              <w:top w:val="nil"/>
              <w:left w:val="double" w:sz="6" w:space="0" w:color="auto"/>
              <w:bottom w:val="double" w:sz="6" w:space="0" w:color="auto"/>
              <w:right w:val="nil"/>
            </w:tcBorders>
            <w:shd w:val="clear" w:color="000000" w:fill="D9D9D9"/>
            <w:noWrap/>
            <w:hideMark/>
          </w:tcPr>
          <w:p w:rsidR="00AE3B27" w:rsidRPr="00530122" w:rsidRDefault="00AE3B27" w:rsidP="00530122">
            <w:pPr>
              <w:spacing w:before="0"/>
              <w:jc w:val="left"/>
              <w:rPr>
                <w:rFonts w:cs="Arial"/>
                <w:color w:val="000000"/>
                <w:sz w:val="24"/>
                <w:szCs w:val="24"/>
              </w:rPr>
            </w:pPr>
            <w:r w:rsidRPr="00530122">
              <w:rPr>
                <w:rFonts w:cs="Arial"/>
                <w:color w:val="000000"/>
                <w:sz w:val="24"/>
                <w:szCs w:val="24"/>
              </w:rPr>
              <w:t> </w:t>
            </w:r>
          </w:p>
        </w:tc>
        <w:tc>
          <w:tcPr>
            <w:tcW w:w="7460" w:type="dxa"/>
            <w:gridSpan w:val="3"/>
            <w:tcBorders>
              <w:top w:val="double" w:sz="6" w:space="0" w:color="auto"/>
              <w:left w:val="single" w:sz="4" w:space="0" w:color="auto"/>
              <w:bottom w:val="double" w:sz="6" w:space="0" w:color="auto"/>
              <w:right w:val="single" w:sz="4" w:space="0" w:color="000000"/>
            </w:tcBorders>
            <w:shd w:val="clear" w:color="000000" w:fill="D9D9D9"/>
            <w:vAlign w:val="center"/>
            <w:hideMark/>
          </w:tcPr>
          <w:p w:rsidR="00AE3B27" w:rsidRPr="00530122" w:rsidRDefault="00AE3B27" w:rsidP="00530122">
            <w:pPr>
              <w:spacing w:before="0"/>
              <w:jc w:val="center"/>
              <w:rPr>
                <w:rFonts w:cs="Arial"/>
                <w:b/>
                <w:bCs/>
                <w:color w:val="000000"/>
                <w:sz w:val="24"/>
                <w:szCs w:val="24"/>
              </w:rPr>
            </w:pPr>
            <w:r w:rsidRPr="00530122">
              <w:rPr>
                <w:rFonts w:cs="Arial"/>
                <w:b/>
                <w:bCs/>
                <w:color w:val="000000"/>
                <w:sz w:val="24"/>
                <w:szCs w:val="24"/>
              </w:rPr>
              <w:t>R E K A P I T U L A C I J A</w:t>
            </w:r>
          </w:p>
        </w:tc>
        <w:tc>
          <w:tcPr>
            <w:tcW w:w="1991" w:type="dxa"/>
            <w:gridSpan w:val="2"/>
            <w:tcBorders>
              <w:top w:val="double" w:sz="6" w:space="0" w:color="auto"/>
              <w:left w:val="single" w:sz="4" w:space="0" w:color="auto"/>
              <w:bottom w:val="double" w:sz="6" w:space="0" w:color="auto"/>
              <w:right w:val="single" w:sz="4" w:space="0" w:color="000000"/>
            </w:tcBorders>
            <w:shd w:val="clear" w:color="000000" w:fill="D9D9D9"/>
          </w:tcPr>
          <w:p w:rsidR="00AE3B27" w:rsidRPr="00530122" w:rsidRDefault="00AE3B27" w:rsidP="00530122">
            <w:pPr>
              <w:spacing w:before="0"/>
              <w:jc w:val="center"/>
              <w:rPr>
                <w:rFonts w:cs="Arial"/>
                <w:b/>
                <w:bCs/>
                <w:color w:val="000000"/>
                <w:sz w:val="24"/>
                <w:szCs w:val="24"/>
              </w:rPr>
            </w:pPr>
          </w:p>
        </w:tc>
        <w:tc>
          <w:tcPr>
            <w:tcW w:w="596" w:type="dxa"/>
            <w:gridSpan w:val="2"/>
            <w:tcBorders>
              <w:top w:val="double" w:sz="6" w:space="0" w:color="auto"/>
              <w:left w:val="single" w:sz="4" w:space="0" w:color="auto"/>
              <w:bottom w:val="double" w:sz="6" w:space="0" w:color="auto"/>
              <w:right w:val="single" w:sz="4" w:space="0" w:color="000000"/>
            </w:tcBorders>
            <w:shd w:val="clear" w:color="000000" w:fill="D9D9D9"/>
          </w:tcPr>
          <w:p w:rsidR="00AE3B27" w:rsidRPr="00530122" w:rsidRDefault="00AE3B27" w:rsidP="00530122">
            <w:pPr>
              <w:spacing w:before="0"/>
              <w:jc w:val="center"/>
              <w:rPr>
                <w:rFonts w:cs="Arial"/>
                <w:b/>
                <w:bCs/>
                <w:color w:val="000000"/>
                <w:sz w:val="24"/>
                <w:szCs w:val="24"/>
              </w:rPr>
            </w:pPr>
          </w:p>
        </w:tc>
        <w:tc>
          <w:tcPr>
            <w:tcW w:w="598" w:type="dxa"/>
            <w:tcBorders>
              <w:top w:val="double" w:sz="6" w:space="0" w:color="auto"/>
              <w:left w:val="single" w:sz="4" w:space="0" w:color="auto"/>
              <w:bottom w:val="double" w:sz="6" w:space="0" w:color="auto"/>
              <w:right w:val="single" w:sz="4" w:space="0" w:color="000000"/>
            </w:tcBorders>
            <w:shd w:val="clear" w:color="000000" w:fill="D9D9D9"/>
          </w:tcPr>
          <w:p w:rsidR="00AE3B27" w:rsidRPr="00530122" w:rsidRDefault="00AE3B27" w:rsidP="00530122">
            <w:pPr>
              <w:spacing w:before="0"/>
              <w:jc w:val="center"/>
              <w:rPr>
                <w:rFonts w:cs="Arial"/>
                <w:b/>
                <w:bCs/>
                <w:color w:val="000000"/>
                <w:sz w:val="24"/>
                <w:szCs w:val="24"/>
              </w:rPr>
            </w:pPr>
          </w:p>
        </w:tc>
        <w:tc>
          <w:tcPr>
            <w:tcW w:w="598" w:type="dxa"/>
            <w:gridSpan w:val="2"/>
            <w:tcBorders>
              <w:top w:val="double" w:sz="6" w:space="0" w:color="auto"/>
              <w:left w:val="single" w:sz="4" w:space="0" w:color="auto"/>
              <w:bottom w:val="double" w:sz="6" w:space="0" w:color="auto"/>
              <w:right w:val="single" w:sz="4" w:space="0" w:color="000000"/>
            </w:tcBorders>
            <w:shd w:val="clear" w:color="000000" w:fill="D9D9D9"/>
          </w:tcPr>
          <w:p w:rsidR="00AE3B27" w:rsidRPr="00530122" w:rsidRDefault="00AE3B27" w:rsidP="00530122">
            <w:pPr>
              <w:spacing w:before="0"/>
              <w:jc w:val="center"/>
              <w:rPr>
                <w:rFonts w:cs="Arial"/>
                <w:b/>
                <w:bCs/>
                <w:color w:val="000000"/>
                <w:sz w:val="24"/>
                <w:szCs w:val="24"/>
              </w:rPr>
            </w:pPr>
          </w:p>
        </w:tc>
      </w:tr>
      <w:tr w:rsidR="00AE3B27" w:rsidRPr="00530122" w:rsidTr="00AE3B27">
        <w:trPr>
          <w:gridAfter w:val="1"/>
          <w:wAfter w:w="1720" w:type="dxa"/>
          <w:trHeight w:val="450"/>
        </w:trPr>
        <w:tc>
          <w:tcPr>
            <w:tcW w:w="889" w:type="dxa"/>
            <w:tcBorders>
              <w:top w:val="nil"/>
              <w:left w:val="double" w:sz="6" w:space="0" w:color="auto"/>
              <w:bottom w:val="nil"/>
              <w:right w:val="nil"/>
            </w:tcBorders>
            <w:shd w:val="clear" w:color="auto" w:fill="auto"/>
            <w:noWrap/>
            <w:hideMark/>
          </w:tcPr>
          <w:p w:rsidR="00AE3B27" w:rsidRPr="00530122" w:rsidRDefault="00AE3B27" w:rsidP="00530122">
            <w:pPr>
              <w:spacing w:before="0"/>
              <w:jc w:val="left"/>
              <w:rPr>
                <w:rFonts w:cs="Arial"/>
                <w:color w:val="000000"/>
                <w:sz w:val="24"/>
                <w:szCs w:val="24"/>
              </w:rPr>
            </w:pPr>
            <w:r w:rsidRPr="00530122">
              <w:rPr>
                <w:rFonts w:cs="Arial"/>
                <w:color w:val="000000"/>
                <w:sz w:val="24"/>
                <w:szCs w:val="24"/>
              </w:rPr>
              <w:t>4.1</w:t>
            </w:r>
          </w:p>
        </w:tc>
        <w:tc>
          <w:tcPr>
            <w:tcW w:w="4300" w:type="dxa"/>
            <w:tcBorders>
              <w:top w:val="nil"/>
              <w:left w:val="single" w:sz="4" w:space="0" w:color="auto"/>
              <w:bottom w:val="nil"/>
              <w:right w:val="nil"/>
            </w:tcBorders>
            <w:shd w:val="clear" w:color="auto" w:fill="auto"/>
            <w:noWrap/>
            <w:vAlign w:val="center"/>
            <w:hideMark/>
          </w:tcPr>
          <w:p w:rsidR="00AE3B27" w:rsidRPr="00530122" w:rsidRDefault="00AE3B27" w:rsidP="00530122">
            <w:pPr>
              <w:spacing w:before="0"/>
              <w:jc w:val="left"/>
              <w:rPr>
                <w:rFonts w:cs="Arial"/>
                <w:color w:val="000000"/>
                <w:sz w:val="24"/>
                <w:szCs w:val="24"/>
              </w:rPr>
            </w:pPr>
            <w:r w:rsidRPr="00530122">
              <w:rPr>
                <w:rFonts w:cs="Arial"/>
                <w:color w:val="000000"/>
                <w:sz w:val="24"/>
                <w:szCs w:val="24"/>
              </w:rPr>
              <w:t>SANITARNI VODOVOD</w:t>
            </w:r>
          </w:p>
        </w:tc>
        <w:tc>
          <w:tcPr>
            <w:tcW w:w="2551" w:type="dxa"/>
            <w:tcBorders>
              <w:top w:val="nil"/>
              <w:left w:val="nil"/>
              <w:bottom w:val="nil"/>
              <w:right w:val="nil"/>
            </w:tcBorders>
            <w:shd w:val="clear" w:color="auto" w:fill="auto"/>
            <w:noWrap/>
            <w:vAlign w:val="center"/>
            <w:hideMark/>
          </w:tcPr>
          <w:p w:rsidR="00AE3B27" w:rsidRPr="00530122" w:rsidRDefault="00AE3B27" w:rsidP="00530122">
            <w:pPr>
              <w:spacing w:before="0"/>
              <w:jc w:val="left"/>
              <w:rPr>
                <w:rFonts w:cs="Arial"/>
                <w:color w:val="000000"/>
                <w:sz w:val="24"/>
                <w:szCs w:val="24"/>
              </w:rPr>
            </w:pPr>
          </w:p>
        </w:tc>
        <w:tc>
          <w:tcPr>
            <w:tcW w:w="2430" w:type="dxa"/>
            <w:gridSpan w:val="2"/>
            <w:tcBorders>
              <w:top w:val="nil"/>
              <w:left w:val="nil"/>
              <w:bottom w:val="nil"/>
              <w:right w:val="nil"/>
            </w:tcBorders>
            <w:shd w:val="clear" w:color="auto" w:fill="auto"/>
            <w:noWrap/>
            <w:vAlign w:val="center"/>
            <w:hideMark/>
          </w:tcPr>
          <w:p w:rsidR="00AE3B27" w:rsidRPr="00530122" w:rsidRDefault="00AE3B27" w:rsidP="00530122">
            <w:pPr>
              <w:spacing w:before="0"/>
              <w:jc w:val="left"/>
              <w:rPr>
                <w:rFonts w:cs="Arial"/>
                <w:sz w:val="24"/>
                <w:szCs w:val="24"/>
              </w:rPr>
            </w:pPr>
          </w:p>
        </w:tc>
        <w:tc>
          <w:tcPr>
            <w:tcW w:w="594" w:type="dxa"/>
            <w:gridSpan w:val="2"/>
            <w:tcBorders>
              <w:top w:val="nil"/>
              <w:left w:val="nil"/>
              <w:bottom w:val="nil"/>
              <w:right w:val="nil"/>
            </w:tcBorders>
          </w:tcPr>
          <w:p w:rsidR="00AE3B27" w:rsidRPr="00530122" w:rsidRDefault="00AE3B27" w:rsidP="00530122">
            <w:pPr>
              <w:spacing w:before="0"/>
              <w:jc w:val="left"/>
              <w:rPr>
                <w:rFonts w:cs="Arial"/>
                <w:color w:val="000000"/>
                <w:sz w:val="24"/>
                <w:szCs w:val="24"/>
              </w:rPr>
            </w:pPr>
          </w:p>
        </w:tc>
        <w:tc>
          <w:tcPr>
            <w:tcW w:w="1206" w:type="dxa"/>
            <w:gridSpan w:val="3"/>
            <w:tcBorders>
              <w:top w:val="nil"/>
              <w:left w:val="nil"/>
              <w:bottom w:val="nil"/>
              <w:right w:val="nil"/>
            </w:tcBorders>
          </w:tcPr>
          <w:p w:rsidR="00AE3B27" w:rsidRPr="00530122" w:rsidRDefault="00AE3B27" w:rsidP="00530122">
            <w:pPr>
              <w:spacing w:before="0"/>
              <w:jc w:val="left"/>
              <w:rPr>
                <w:rFonts w:cs="Arial"/>
                <w:color w:val="000000"/>
                <w:sz w:val="24"/>
                <w:szCs w:val="24"/>
              </w:rPr>
            </w:pPr>
          </w:p>
        </w:tc>
        <w:tc>
          <w:tcPr>
            <w:tcW w:w="810" w:type="dxa"/>
            <w:gridSpan w:val="2"/>
            <w:tcBorders>
              <w:top w:val="nil"/>
              <w:left w:val="nil"/>
              <w:bottom w:val="nil"/>
              <w:right w:val="nil"/>
            </w:tcBorders>
          </w:tcPr>
          <w:p w:rsidR="00AE3B27" w:rsidRPr="00530122" w:rsidRDefault="00AE3B27" w:rsidP="00530122">
            <w:pPr>
              <w:spacing w:before="0"/>
              <w:jc w:val="left"/>
              <w:rPr>
                <w:rFonts w:cs="Arial"/>
                <w:color w:val="000000"/>
                <w:sz w:val="24"/>
                <w:szCs w:val="24"/>
              </w:rPr>
            </w:pPr>
          </w:p>
        </w:tc>
        <w:tc>
          <w:tcPr>
            <w:tcW w:w="1750" w:type="dxa"/>
            <w:tcBorders>
              <w:top w:val="nil"/>
              <w:left w:val="nil"/>
              <w:bottom w:val="nil"/>
              <w:right w:val="nil"/>
            </w:tcBorders>
          </w:tcPr>
          <w:p w:rsidR="00AE3B27" w:rsidRPr="00530122" w:rsidRDefault="00AE3B27" w:rsidP="00530122">
            <w:pPr>
              <w:spacing w:before="0"/>
              <w:jc w:val="left"/>
              <w:rPr>
                <w:rFonts w:cs="Arial"/>
                <w:color w:val="000000"/>
                <w:sz w:val="24"/>
                <w:szCs w:val="24"/>
              </w:rPr>
            </w:pPr>
          </w:p>
        </w:tc>
        <w:tc>
          <w:tcPr>
            <w:tcW w:w="272" w:type="dxa"/>
            <w:tcBorders>
              <w:top w:val="nil"/>
              <w:left w:val="nil"/>
              <w:bottom w:val="nil"/>
              <w:right w:val="single" w:sz="4" w:space="0" w:color="auto"/>
            </w:tcBorders>
            <w:shd w:val="clear" w:color="auto" w:fill="auto"/>
            <w:noWrap/>
            <w:vAlign w:val="center"/>
            <w:hideMark/>
          </w:tcPr>
          <w:p w:rsidR="00AE3B27" w:rsidRPr="00530122" w:rsidRDefault="00AE3B27" w:rsidP="00530122">
            <w:pPr>
              <w:spacing w:before="0"/>
              <w:jc w:val="left"/>
              <w:rPr>
                <w:rFonts w:cs="Arial"/>
                <w:color w:val="000000"/>
                <w:sz w:val="24"/>
                <w:szCs w:val="24"/>
              </w:rPr>
            </w:pPr>
            <w:r w:rsidRPr="00530122">
              <w:rPr>
                <w:rFonts w:cs="Arial"/>
                <w:color w:val="000000"/>
                <w:sz w:val="24"/>
                <w:szCs w:val="24"/>
              </w:rPr>
              <w:t> </w:t>
            </w:r>
          </w:p>
        </w:tc>
      </w:tr>
      <w:tr w:rsidR="00AE3B27" w:rsidRPr="00530122" w:rsidTr="00AE3B27">
        <w:trPr>
          <w:gridAfter w:val="1"/>
          <w:wAfter w:w="1720" w:type="dxa"/>
          <w:trHeight w:val="450"/>
        </w:trPr>
        <w:tc>
          <w:tcPr>
            <w:tcW w:w="889" w:type="dxa"/>
            <w:tcBorders>
              <w:top w:val="nil"/>
              <w:left w:val="double" w:sz="6" w:space="0" w:color="auto"/>
              <w:bottom w:val="nil"/>
              <w:right w:val="nil"/>
            </w:tcBorders>
            <w:shd w:val="clear" w:color="auto" w:fill="auto"/>
            <w:noWrap/>
            <w:hideMark/>
          </w:tcPr>
          <w:p w:rsidR="00AE3B27" w:rsidRPr="00530122" w:rsidRDefault="00AE3B27" w:rsidP="00530122">
            <w:pPr>
              <w:spacing w:before="0"/>
              <w:jc w:val="left"/>
              <w:rPr>
                <w:rFonts w:cs="Arial"/>
                <w:color w:val="000000"/>
                <w:sz w:val="24"/>
                <w:szCs w:val="24"/>
              </w:rPr>
            </w:pPr>
            <w:r w:rsidRPr="00530122">
              <w:rPr>
                <w:rFonts w:cs="Arial"/>
                <w:color w:val="000000"/>
                <w:sz w:val="24"/>
                <w:szCs w:val="24"/>
              </w:rPr>
              <w:t>4.2</w:t>
            </w:r>
          </w:p>
        </w:tc>
        <w:tc>
          <w:tcPr>
            <w:tcW w:w="4300" w:type="dxa"/>
            <w:tcBorders>
              <w:top w:val="nil"/>
              <w:left w:val="single" w:sz="4" w:space="0" w:color="auto"/>
              <w:bottom w:val="nil"/>
              <w:right w:val="nil"/>
            </w:tcBorders>
            <w:shd w:val="clear" w:color="auto" w:fill="auto"/>
            <w:noWrap/>
            <w:vAlign w:val="center"/>
            <w:hideMark/>
          </w:tcPr>
          <w:p w:rsidR="00AE3B27" w:rsidRPr="00530122" w:rsidRDefault="00AE3B27" w:rsidP="00530122">
            <w:pPr>
              <w:spacing w:before="0"/>
              <w:jc w:val="left"/>
              <w:rPr>
                <w:rFonts w:cs="Arial"/>
                <w:color w:val="000000"/>
                <w:sz w:val="24"/>
                <w:szCs w:val="24"/>
              </w:rPr>
            </w:pPr>
            <w:r w:rsidRPr="00530122">
              <w:rPr>
                <w:rFonts w:cs="Arial"/>
                <w:color w:val="000000"/>
                <w:sz w:val="24"/>
                <w:szCs w:val="24"/>
              </w:rPr>
              <w:t>HIDRANTSKA MREŽA</w:t>
            </w:r>
          </w:p>
        </w:tc>
        <w:tc>
          <w:tcPr>
            <w:tcW w:w="2551" w:type="dxa"/>
            <w:tcBorders>
              <w:top w:val="nil"/>
              <w:left w:val="nil"/>
              <w:bottom w:val="nil"/>
              <w:right w:val="nil"/>
            </w:tcBorders>
            <w:shd w:val="clear" w:color="auto" w:fill="auto"/>
            <w:noWrap/>
            <w:vAlign w:val="center"/>
            <w:hideMark/>
          </w:tcPr>
          <w:p w:rsidR="00AE3B27" w:rsidRPr="00530122" w:rsidRDefault="00AE3B27" w:rsidP="00530122">
            <w:pPr>
              <w:spacing w:before="0"/>
              <w:jc w:val="left"/>
              <w:rPr>
                <w:rFonts w:cs="Arial"/>
                <w:color w:val="000000"/>
                <w:sz w:val="24"/>
                <w:szCs w:val="24"/>
              </w:rPr>
            </w:pPr>
          </w:p>
        </w:tc>
        <w:tc>
          <w:tcPr>
            <w:tcW w:w="2430" w:type="dxa"/>
            <w:gridSpan w:val="2"/>
            <w:tcBorders>
              <w:top w:val="nil"/>
              <w:left w:val="nil"/>
              <w:bottom w:val="nil"/>
              <w:right w:val="nil"/>
            </w:tcBorders>
            <w:shd w:val="clear" w:color="auto" w:fill="auto"/>
            <w:noWrap/>
            <w:vAlign w:val="center"/>
            <w:hideMark/>
          </w:tcPr>
          <w:p w:rsidR="00AE3B27" w:rsidRPr="00530122" w:rsidRDefault="00AE3B27" w:rsidP="00530122">
            <w:pPr>
              <w:spacing w:before="0"/>
              <w:jc w:val="left"/>
              <w:rPr>
                <w:rFonts w:cs="Arial"/>
                <w:sz w:val="24"/>
                <w:szCs w:val="24"/>
              </w:rPr>
            </w:pPr>
          </w:p>
        </w:tc>
        <w:tc>
          <w:tcPr>
            <w:tcW w:w="594" w:type="dxa"/>
            <w:gridSpan w:val="2"/>
            <w:tcBorders>
              <w:top w:val="nil"/>
              <w:left w:val="nil"/>
              <w:bottom w:val="nil"/>
              <w:right w:val="nil"/>
            </w:tcBorders>
          </w:tcPr>
          <w:p w:rsidR="00AE3B27" w:rsidRPr="00530122" w:rsidRDefault="00AE3B27" w:rsidP="00530122">
            <w:pPr>
              <w:spacing w:before="0"/>
              <w:jc w:val="left"/>
              <w:rPr>
                <w:rFonts w:cs="Arial"/>
                <w:color w:val="000000"/>
                <w:sz w:val="24"/>
                <w:szCs w:val="24"/>
              </w:rPr>
            </w:pPr>
          </w:p>
        </w:tc>
        <w:tc>
          <w:tcPr>
            <w:tcW w:w="1206" w:type="dxa"/>
            <w:gridSpan w:val="3"/>
            <w:tcBorders>
              <w:top w:val="nil"/>
              <w:left w:val="nil"/>
              <w:bottom w:val="nil"/>
              <w:right w:val="nil"/>
            </w:tcBorders>
          </w:tcPr>
          <w:p w:rsidR="00AE3B27" w:rsidRPr="00530122" w:rsidRDefault="00AE3B27" w:rsidP="00530122">
            <w:pPr>
              <w:spacing w:before="0"/>
              <w:jc w:val="left"/>
              <w:rPr>
                <w:rFonts w:cs="Arial"/>
                <w:color w:val="000000"/>
                <w:sz w:val="24"/>
                <w:szCs w:val="24"/>
              </w:rPr>
            </w:pPr>
          </w:p>
        </w:tc>
        <w:tc>
          <w:tcPr>
            <w:tcW w:w="810" w:type="dxa"/>
            <w:gridSpan w:val="2"/>
            <w:tcBorders>
              <w:top w:val="nil"/>
              <w:left w:val="nil"/>
              <w:bottom w:val="nil"/>
              <w:right w:val="nil"/>
            </w:tcBorders>
          </w:tcPr>
          <w:p w:rsidR="00AE3B27" w:rsidRPr="00530122" w:rsidRDefault="00AE3B27" w:rsidP="00530122">
            <w:pPr>
              <w:spacing w:before="0"/>
              <w:jc w:val="left"/>
              <w:rPr>
                <w:rFonts w:cs="Arial"/>
                <w:color w:val="000000"/>
                <w:sz w:val="24"/>
                <w:szCs w:val="24"/>
              </w:rPr>
            </w:pPr>
          </w:p>
        </w:tc>
        <w:tc>
          <w:tcPr>
            <w:tcW w:w="1750" w:type="dxa"/>
            <w:tcBorders>
              <w:top w:val="nil"/>
              <w:left w:val="nil"/>
              <w:bottom w:val="nil"/>
              <w:right w:val="nil"/>
            </w:tcBorders>
          </w:tcPr>
          <w:p w:rsidR="00AE3B27" w:rsidRPr="00530122" w:rsidRDefault="00AE3B27" w:rsidP="00530122">
            <w:pPr>
              <w:spacing w:before="0"/>
              <w:jc w:val="left"/>
              <w:rPr>
                <w:rFonts w:cs="Arial"/>
                <w:color w:val="000000"/>
                <w:sz w:val="24"/>
                <w:szCs w:val="24"/>
              </w:rPr>
            </w:pPr>
          </w:p>
        </w:tc>
        <w:tc>
          <w:tcPr>
            <w:tcW w:w="272" w:type="dxa"/>
            <w:tcBorders>
              <w:top w:val="nil"/>
              <w:left w:val="nil"/>
              <w:bottom w:val="nil"/>
              <w:right w:val="single" w:sz="4" w:space="0" w:color="auto"/>
            </w:tcBorders>
            <w:shd w:val="clear" w:color="auto" w:fill="auto"/>
            <w:noWrap/>
            <w:vAlign w:val="center"/>
            <w:hideMark/>
          </w:tcPr>
          <w:p w:rsidR="00AE3B27" w:rsidRPr="00530122" w:rsidRDefault="00AE3B27" w:rsidP="00530122">
            <w:pPr>
              <w:spacing w:before="0"/>
              <w:jc w:val="left"/>
              <w:rPr>
                <w:rFonts w:cs="Arial"/>
                <w:color w:val="000000"/>
                <w:sz w:val="24"/>
                <w:szCs w:val="24"/>
              </w:rPr>
            </w:pPr>
            <w:r w:rsidRPr="00530122">
              <w:rPr>
                <w:rFonts w:cs="Arial"/>
                <w:color w:val="000000"/>
                <w:sz w:val="24"/>
                <w:szCs w:val="24"/>
              </w:rPr>
              <w:t> </w:t>
            </w:r>
          </w:p>
        </w:tc>
      </w:tr>
      <w:tr w:rsidR="00AE3B27" w:rsidRPr="00530122" w:rsidTr="00AE3B27">
        <w:trPr>
          <w:gridAfter w:val="1"/>
          <w:wAfter w:w="1720" w:type="dxa"/>
          <w:trHeight w:val="450"/>
        </w:trPr>
        <w:tc>
          <w:tcPr>
            <w:tcW w:w="889" w:type="dxa"/>
            <w:tcBorders>
              <w:top w:val="nil"/>
              <w:left w:val="double" w:sz="6" w:space="0" w:color="auto"/>
              <w:bottom w:val="nil"/>
              <w:right w:val="nil"/>
            </w:tcBorders>
            <w:shd w:val="clear" w:color="auto" w:fill="auto"/>
            <w:noWrap/>
            <w:hideMark/>
          </w:tcPr>
          <w:p w:rsidR="00AE3B27" w:rsidRPr="00530122" w:rsidRDefault="00AE3B27" w:rsidP="00530122">
            <w:pPr>
              <w:spacing w:before="0"/>
              <w:jc w:val="left"/>
              <w:rPr>
                <w:rFonts w:cs="Arial"/>
                <w:color w:val="000000"/>
                <w:sz w:val="24"/>
                <w:szCs w:val="24"/>
              </w:rPr>
            </w:pPr>
            <w:r w:rsidRPr="00530122">
              <w:rPr>
                <w:rFonts w:cs="Arial"/>
                <w:color w:val="000000"/>
                <w:sz w:val="24"/>
                <w:szCs w:val="24"/>
              </w:rPr>
              <w:t>4.3</w:t>
            </w:r>
          </w:p>
        </w:tc>
        <w:tc>
          <w:tcPr>
            <w:tcW w:w="4300" w:type="dxa"/>
            <w:tcBorders>
              <w:top w:val="nil"/>
              <w:left w:val="single" w:sz="4" w:space="0" w:color="auto"/>
              <w:bottom w:val="nil"/>
              <w:right w:val="nil"/>
            </w:tcBorders>
            <w:shd w:val="clear" w:color="auto" w:fill="auto"/>
            <w:noWrap/>
            <w:vAlign w:val="center"/>
            <w:hideMark/>
          </w:tcPr>
          <w:p w:rsidR="00AE3B27" w:rsidRPr="00530122" w:rsidRDefault="00AE3B27" w:rsidP="00530122">
            <w:pPr>
              <w:spacing w:before="0"/>
              <w:jc w:val="left"/>
              <w:rPr>
                <w:rFonts w:cs="Arial"/>
                <w:color w:val="000000"/>
                <w:sz w:val="24"/>
                <w:szCs w:val="24"/>
              </w:rPr>
            </w:pPr>
            <w:r w:rsidRPr="00530122">
              <w:rPr>
                <w:rFonts w:cs="Arial"/>
                <w:color w:val="000000"/>
                <w:sz w:val="24"/>
                <w:szCs w:val="24"/>
              </w:rPr>
              <w:t>ATMOSFERSKA KANALIZACIJA</w:t>
            </w:r>
          </w:p>
        </w:tc>
        <w:tc>
          <w:tcPr>
            <w:tcW w:w="2551" w:type="dxa"/>
            <w:tcBorders>
              <w:top w:val="nil"/>
              <w:left w:val="nil"/>
              <w:bottom w:val="nil"/>
              <w:right w:val="nil"/>
            </w:tcBorders>
            <w:shd w:val="clear" w:color="auto" w:fill="auto"/>
            <w:noWrap/>
            <w:vAlign w:val="center"/>
            <w:hideMark/>
          </w:tcPr>
          <w:p w:rsidR="00AE3B27" w:rsidRPr="00530122" w:rsidRDefault="00AE3B27" w:rsidP="00530122">
            <w:pPr>
              <w:spacing w:before="0"/>
              <w:jc w:val="left"/>
              <w:rPr>
                <w:rFonts w:cs="Arial"/>
                <w:color w:val="000000"/>
                <w:sz w:val="24"/>
                <w:szCs w:val="24"/>
              </w:rPr>
            </w:pPr>
          </w:p>
        </w:tc>
        <w:tc>
          <w:tcPr>
            <w:tcW w:w="2430" w:type="dxa"/>
            <w:gridSpan w:val="2"/>
            <w:tcBorders>
              <w:top w:val="nil"/>
              <w:left w:val="nil"/>
              <w:bottom w:val="nil"/>
              <w:right w:val="nil"/>
            </w:tcBorders>
            <w:shd w:val="clear" w:color="auto" w:fill="auto"/>
            <w:noWrap/>
            <w:vAlign w:val="center"/>
            <w:hideMark/>
          </w:tcPr>
          <w:p w:rsidR="00AE3B27" w:rsidRPr="00530122" w:rsidRDefault="00AE3B27" w:rsidP="00530122">
            <w:pPr>
              <w:spacing w:before="0"/>
              <w:jc w:val="left"/>
              <w:rPr>
                <w:rFonts w:cs="Arial"/>
                <w:sz w:val="24"/>
                <w:szCs w:val="24"/>
              </w:rPr>
            </w:pPr>
          </w:p>
        </w:tc>
        <w:tc>
          <w:tcPr>
            <w:tcW w:w="594" w:type="dxa"/>
            <w:gridSpan w:val="2"/>
            <w:tcBorders>
              <w:top w:val="nil"/>
              <w:left w:val="nil"/>
              <w:bottom w:val="nil"/>
              <w:right w:val="nil"/>
            </w:tcBorders>
          </w:tcPr>
          <w:p w:rsidR="00AE3B27" w:rsidRPr="00530122" w:rsidRDefault="00AE3B27" w:rsidP="00530122">
            <w:pPr>
              <w:spacing w:before="0"/>
              <w:jc w:val="left"/>
              <w:rPr>
                <w:rFonts w:cs="Arial"/>
                <w:color w:val="000000"/>
                <w:sz w:val="24"/>
                <w:szCs w:val="24"/>
              </w:rPr>
            </w:pPr>
          </w:p>
        </w:tc>
        <w:tc>
          <w:tcPr>
            <w:tcW w:w="1206" w:type="dxa"/>
            <w:gridSpan w:val="3"/>
            <w:tcBorders>
              <w:top w:val="nil"/>
              <w:left w:val="nil"/>
              <w:bottom w:val="nil"/>
              <w:right w:val="nil"/>
            </w:tcBorders>
          </w:tcPr>
          <w:p w:rsidR="00AE3B27" w:rsidRPr="00530122" w:rsidRDefault="00AE3B27" w:rsidP="00530122">
            <w:pPr>
              <w:spacing w:before="0"/>
              <w:jc w:val="left"/>
              <w:rPr>
                <w:rFonts w:cs="Arial"/>
                <w:color w:val="000000"/>
                <w:sz w:val="24"/>
                <w:szCs w:val="24"/>
              </w:rPr>
            </w:pPr>
          </w:p>
        </w:tc>
        <w:tc>
          <w:tcPr>
            <w:tcW w:w="810" w:type="dxa"/>
            <w:gridSpan w:val="2"/>
            <w:tcBorders>
              <w:top w:val="nil"/>
              <w:left w:val="nil"/>
              <w:bottom w:val="nil"/>
              <w:right w:val="nil"/>
            </w:tcBorders>
          </w:tcPr>
          <w:p w:rsidR="00AE3B27" w:rsidRPr="00530122" w:rsidRDefault="00AE3B27" w:rsidP="00530122">
            <w:pPr>
              <w:spacing w:before="0"/>
              <w:jc w:val="left"/>
              <w:rPr>
                <w:rFonts w:cs="Arial"/>
                <w:color w:val="000000"/>
                <w:sz w:val="24"/>
                <w:szCs w:val="24"/>
              </w:rPr>
            </w:pPr>
          </w:p>
        </w:tc>
        <w:tc>
          <w:tcPr>
            <w:tcW w:w="1750" w:type="dxa"/>
            <w:tcBorders>
              <w:top w:val="nil"/>
              <w:left w:val="nil"/>
              <w:bottom w:val="nil"/>
              <w:right w:val="nil"/>
            </w:tcBorders>
          </w:tcPr>
          <w:p w:rsidR="00AE3B27" w:rsidRPr="00530122" w:rsidRDefault="00AE3B27" w:rsidP="00530122">
            <w:pPr>
              <w:spacing w:before="0"/>
              <w:jc w:val="left"/>
              <w:rPr>
                <w:rFonts w:cs="Arial"/>
                <w:color w:val="000000"/>
                <w:sz w:val="24"/>
                <w:szCs w:val="24"/>
              </w:rPr>
            </w:pPr>
          </w:p>
        </w:tc>
        <w:tc>
          <w:tcPr>
            <w:tcW w:w="272" w:type="dxa"/>
            <w:tcBorders>
              <w:top w:val="nil"/>
              <w:left w:val="nil"/>
              <w:bottom w:val="nil"/>
              <w:right w:val="single" w:sz="4" w:space="0" w:color="auto"/>
            </w:tcBorders>
            <w:shd w:val="clear" w:color="auto" w:fill="auto"/>
            <w:noWrap/>
            <w:vAlign w:val="center"/>
            <w:hideMark/>
          </w:tcPr>
          <w:p w:rsidR="00AE3B27" w:rsidRPr="00530122" w:rsidRDefault="00AE3B27" w:rsidP="00530122">
            <w:pPr>
              <w:spacing w:before="0"/>
              <w:jc w:val="left"/>
              <w:rPr>
                <w:rFonts w:cs="Arial"/>
                <w:color w:val="000000"/>
                <w:sz w:val="24"/>
                <w:szCs w:val="24"/>
              </w:rPr>
            </w:pPr>
            <w:r w:rsidRPr="00530122">
              <w:rPr>
                <w:rFonts w:cs="Arial"/>
                <w:color w:val="000000"/>
                <w:sz w:val="24"/>
                <w:szCs w:val="24"/>
              </w:rPr>
              <w:t> </w:t>
            </w:r>
          </w:p>
        </w:tc>
      </w:tr>
      <w:tr w:rsidR="00AE3B27" w:rsidRPr="00530122" w:rsidTr="00AE3B27">
        <w:trPr>
          <w:gridAfter w:val="1"/>
          <w:wAfter w:w="1720" w:type="dxa"/>
          <w:trHeight w:val="450"/>
        </w:trPr>
        <w:tc>
          <w:tcPr>
            <w:tcW w:w="889" w:type="dxa"/>
            <w:tcBorders>
              <w:top w:val="nil"/>
              <w:left w:val="double" w:sz="6" w:space="0" w:color="auto"/>
              <w:bottom w:val="nil"/>
              <w:right w:val="nil"/>
            </w:tcBorders>
            <w:shd w:val="clear" w:color="auto" w:fill="auto"/>
            <w:noWrap/>
            <w:hideMark/>
          </w:tcPr>
          <w:p w:rsidR="00AE3B27" w:rsidRPr="00530122" w:rsidRDefault="00AE3B27" w:rsidP="00530122">
            <w:pPr>
              <w:spacing w:before="0"/>
              <w:jc w:val="left"/>
              <w:rPr>
                <w:rFonts w:cs="Arial"/>
                <w:color w:val="000000"/>
                <w:sz w:val="24"/>
                <w:szCs w:val="24"/>
              </w:rPr>
            </w:pPr>
            <w:r w:rsidRPr="00530122">
              <w:rPr>
                <w:rFonts w:cs="Arial"/>
                <w:color w:val="000000"/>
                <w:sz w:val="24"/>
                <w:szCs w:val="24"/>
              </w:rPr>
              <w:t>4.4</w:t>
            </w:r>
          </w:p>
        </w:tc>
        <w:tc>
          <w:tcPr>
            <w:tcW w:w="4300" w:type="dxa"/>
            <w:tcBorders>
              <w:top w:val="nil"/>
              <w:left w:val="single" w:sz="4" w:space="0" w:color="auto"/>
              <w:bottom w:val="nil"/>
              <w:right w:val="nil"/>
            </w:tcBorders>
            <w:shd w:val="clear" w:color="auto" w:fill="auto"/>
            <w:noWrap/>
            <w:vAlign w:val="center"/>
            <w:hideMark/>
          </w:tcPr>
          <w:p w:rsidR="00AE3B27" w:rsidRPr="00530122" w:rsidRDefault="00AE3B27" w:rsidP="00530122">
            <w:pPr>
              <w:spacing w:before="0"/>
              <w:jc w:val="left"/>
              <w:rPr>
                <w:rFonts w:cs="Arial"/>
                <w:color w:val="000000"/>
                <w:sz w:val="24"/>
                <w:szCs w:val="24"/>
              </w:rPr>
            </w:pPr>
            <w:r w:rsidRPr="00530122">
              <w:rPr>
                <w:rFonts w:cs="Arial"/>
                <w:color w:val="000000"/>
                <w:sz w:val="24"/>
                <w:szCs w:val="24"/>
              </w:rPr>
              <w:t>FEKALNA KANALIZACIJA</w:t>
            </w:r>
          </w:p>
        </w:tc>
        <w:tc>
          <w:tcPr>
            <w:tcW w:w="2551" w:type="dxa"/>
            <w:tcBorders>
              <w:top w:val="nil"/>
              <w:left w:val="nil"/>
              <w:bottom w:val="nil"/>
              <w:right w:val="nil"/>
            </w:tcBorders>
            <w:shd w:val="clear" w:color="auto" w:fill="auto"/>
            <w:noWrap/>
            <w:vAlign w:val="center"/>
            <w:hideMark/>
          </w:tcPr>
          <w:p w:rsidR="00AE3B27" w:rsidRPr="00530122" w:rsidRDefault="00AE3B27" w:rsidP="00530122">
            <w:pPr>
              <w:spacing w:before="0"/>
              <w:jc w:val="left"/>
              <w:rPr>
                <w:rFonts w:cs="Arial"/>
                <w:color w:val="000000"/>
                <w:sz w:val="24"/>
                <w:szCs w:val="24"/>
              </w:rPr>
            </w:pPr>
          </w:p>
        </w:tc>
        <w:tc>
          <w:tcPr>
            <w:tcW w:w="2430" w:type="dxa"/>
            <w:gridSpan w:val="2"/>
            <w:tcBorders>
              <w:top w:val="nil"/>
              <w:left w:val="nil"/>
              <w:bottom w:val="nil"/>
              <w:right w:val="nil"/>
            </w:tcBorders>
            <w:shd w:val="clear" w:color="auto" w:fill="auto"/>
            <w:noWrap/>
            <w:vAlign w:val="center"/>
            <w:hideMark/>
          </w:tcPr>
          <w:p w:rsidR="00AE3B27" w:rsidRPr="00530122" w:rsidRDefault="00AE3B27" w:rsidP="00530122">
            <w:pPr>
              <w:spacing w:before="0"/>
              <w:jc w:val="left"/>
              <w:rPr>
                <w:rFonts w:cs="Arial"/>
                <w:sz w:val="24"/>
                <w:szCs w:val="24"/>
              </w:rPr>
            </w:pPr>
          </w:p>
        </w:tc>
        <w:tc>
          <w:tcPr>
            <w:tcW w:w="594" w:type="dxa"/>
            <w:gridSpan w:val="2"/>
            <w:tcBorders>
              <w:top w:val="nil"/>
              <w:left w:val="nil"/>
              <w:bottom w:val="nil"/>
              <w:right w:val="nil"/>
            </w:tcBorders>
          </w:tcPr>
          <w:p w:rsidR="00AE3B27" w:rsidRPr="00530122" w:rsidRDefault="00AE3B27" w:rsidP="00530122">
            <w:pPr>
              <w:spacing w:before="0"/>
              <w:jc w:val="left"/>
              <w:rPr>
                <w:rFonts w:cs="Arial"/>
                <w:color w:val="000000"/>
                <w:sz w:val="24"/>
                <w:szCs w:val="24"/>
              </w:rPr>
            </w:pPr>
          </w:p>
        </w:tc>
        <w:tc>
          <w:tcPr>
            <w:tcW w:w="1206" w:type="dxa"/>
            <w:gridSpan w:val="3"/>
            <w:tcBorders>
              <w:top w:val="nil"/>
              <w:left w:val="nil"/>
              <w:bottom w:val="nil"/>
              <w:right w:val="nil"/>
            </w:tcBorders>
          </w:tcPr>
          <w:p w:rsidR="00AE3B27" w:rsidRPr="00530122" w:rsidRDefault="00AE3B27" w:rsidP="00530122">
            <w:pPr>
              <w:spacing w:before="0"/>
              <w:jc w:val="left"/>
              <w:rPr>
                <w:rFonts w:cs="Arial"/>
                <w:color w:val="000000"/>
                <w:sz w:val="24"/>
                <w:szCs w:val="24"/>
              </w:rPr>
            </w:pPr>
          </w:p>
        </w:tc>
        <w:tc>
          <w:tcPr>
            <w:tcW w:w="810" w:type="dxa"/>
            <w:gridSpan w:val="2"/>
            <w:tcBorders>
              <w:top w:val="nil"/>
              <w:left w:val="nil"/>
              <w:bottom w:val="nil"/>
              <w:right w:val="nil"/>
            </w:tcBorders>
          </w:tcPr>
          <w:p w:rsidR="00AE3B27" w:rsidRPr="00530122" w:rsidRDefault="00AE3B27" w:rsidP="00530122">
            <w:pPr>
              <w:spacing w:before="0"/>
              <w:jc w:val="left"/>
              <w:rPr>
                <w:rFonts w:cs="Arial"/>
                <w:color w:val="000000"/>
                <w:sz w:val="24"/>
                <w:szCs w:val="24"/>
              </w:rPr>
            </w:pPr>
          </w:p>
        </w:tc>
        <w:tc>
          <w:tcPr>
            <w:tcW w:w="1750" w:type="dxa"/>
            <w:tcBorders>
              <w:top w:val="nil"/>
              <w:left w:val="nil"/>
              <w:bottom w:val="nil"/>
              <w:right w:val="nil"/>
            </w:tcBorders>
          </w:tcPr>
          <w:p w:rsidR="00AE3B27" w:rsidRPr="00530122" w:rsidRDefault="00AE3B27" w:rsidP="00530122">
            <w:pPr>
              <w:spacing w:before="0"/>
              <w:jc w:val="left"/>
              <w:rPr>
                <w:rFonts w:cs="Arial"/>
                <w:color w:val="000000"/>
                <w:sz w:val="24"/>
                <w:szCs w:val="24"/>
              </w:rPr>
            </w:pPr>
          </w:p>
        </w:tc>
        <w:tc>
          <w:tcPr>
            <w:tcW w:w="272" w:type="dxa"/>
            <w:tcBorders>
              <w:top w:val="nil"/>
              <w:left w:val="nil"/>
              <w:bottom w:val="nil"/>
              <w:right w:val="single" w:sz="4" w:space="0" w:color="auto"/>
            </w:tcBorders>
            <w:shd w:val="clear" w:color="auto" w:fill="auto"/>
            <w:noWrap/>
            <w:vAlign w:val="center"/>
            <w:hideMark/>
          </w:tcPr>
          <w:p w:rsidR="00AE3B27" w:rsidRPr="00530122" w:rsidRDefault="00AE3B27" w:rsidP="00530122">
            <w:pPr>
              <w:spacing w:before="0"/>
              <w:jc w:val="left"/>
              <w:rPr>
                <w:rFonts w:cs="Arial"/>
                <w:color w:val="000000"/>
                <w:sz w:val="24"/>
                <w:szCs w:val="24"/>
              </w:rPr>
            </w:pPr>
            <w:r w:rsidRPr="00530122">
              <w:rPr>
                <w:rFonts w:cs="Arial"/>
                <w:color w:val="000000"/>
                <w:sz w:val="24"/>
                <w:szCs w:val="24"/>
              </w:rPr>
              <w:t> </w:t>
            </w:r>
          </w:p>
        </w:tc>
      </w:tr>
      <w:tr w:rsidR="00AE3B27" w:rsidRPr="00530122" w:rsidTr="00AE3B27">
        <w:trPr>
          <w:gridAfter w:val="1"/>
          <w:wAfter w:w="1720" w:type="dxa"/>
          <w:trHeight w:val="450"/>
        </w:trPr>
        <w:tc>
          <w:tcPr>
            <w:tcW w:w="889" w:type="dxa"/>
            <w:tcBorders>
              <w:top w:val="nil"/>
              <w:left w:val="double" w:sz="6" w:space="0" w:color="auto"/>
              <w:bottom w:val="nil"/>
              <w:right w:val="nil"/>
            </w:tcBorders>
            <w:shd w:val="clear" w:color="auto" w:fill="auto"/>
            <w:noWrap/>
            <w:hideMark/>
          </w:tcPr>
          <w:p w:rsidR="00AE3B27" w:rsidRPr="00530122" w:rsidRDefault="00AE3B27" w:rsidP="00530122">
            <w:pPr>
              <w:spacing w:before="0"/>
              <w:jc w:val="left"/>
              <w:rPr>
                <w:rFonts w:cs="Arial"/>
                <w:color w:val="000000"/>
                <w:sz w:val="24"/>
                <w:szCs w:val="24"/>
              </w:rPr>
            </w:pPr>
            <w:r w:rsidRPr="00530122">
              <w:rPr>
                <w:rFonts w:cs="Arial"/>
                <w:color w:val="000000"/>
                <w:sz w:val="24"/>
                <w:szCs w:val="24"/>
              </w:rPr>
              <w:t>4.5</w:t>
            </w:r>
          </w:p>
        </w:tc>
        <w:tc>
          <w:tcPr>
            <w:tcW w:w="4300" w:type="dxa"/>
            <w:tcBorders>
              <w:top w:val="nil"/>
              <w:left w:val="single" w:sz="4" w:space="0" w:color="auto"/>
              <w:bottom w:val="double" w:sz="6" w:space="0" w:color="auto"/>
              <w:right w:val="nil"/>
            </w:tcBorders>
            <w:shd w:val="clear" w:color="auto" w:fill="auto"/>
            <w:noWrap/>
            <w:vAlign w:val="center"/>
            <w:hideMark/>
          </w:tcPr>
          <w:p w:rsidR="00AE3B27" w:rsidRPr="00530122" w:rsidRDefault="00AE3B27" w:rsidP="00530122">
            <w:pPr>
              <w:spacing w:before="0"/>
              <w:jc w:val="left"/>
              <w:rPr>
                <w:rFonts w:cs="Arial"/>
                <w:color w:val="000000"/>
                <w:sz w:val="24"/>
                <w:szCs w:val="24"/>
              </w:rPr>
            </w:pPr>
            <w:r w:rsidRPr="00530122">
              <w:rPr>
                <w:rFonts w:cs="Arial"/>
                <w:color w:val="000000"/>
                <w:sz w:val="24"/>
                <w:szCs w:val="24"/>
              </w:rPr>
              <w:t>SANITARIJE</w:t>
            </w:r>
          </w:p>
        </w:tc>
        <w:tc>
          <w:tcPr>
            <w:tcW w:w="2551" w:type="dxa"/>
            <w:tcBorders>
              <w:top w:val="nil"/>
              <w:left w:val="nil"/>
              <w:bottom w:val="double" w:sz="6" w:space="0" w:color="auto"/>
              <w:right w:val="nil"/>
            </w:tcBorders>
            <w:shd w:val="clear" w:color="auto" w:fill="auto"/>
            <w:noWrap/>
            <w:vAlign w:val="center"/>
            <w:hideMark/>
          </w:tcPr>
          <w:p w:rsidR="00AE3B27" w:rsidRPr="00530122" w:rsidRDefault="00AE3B27" w:rsidP="00530122">
            <w:pPr>
              <w:spacing w:before="0"/>
              <w:jc w:val="left"/>
              <w:rPr>
                <w:rFonts w:cs="Arial"/>
                <w:color w:val="000000"/>
                <w:sz w:val="24"/>
                <w:szCs w:val="24"/>
              </w:rPr>
            </w:pPr>
            <w:r w:rsidRPr="00530122">
              <w:rPr>
                <w:rFonts w:cs="Arial"/>
                <w:color w:val="000000"/>
                <w:sz w:val="24"/>
                <w:szCs w:val="24"/>
              </w:rPr>
              <w:t> </w:t>
            </w:r>
          </w:p>
        </w:tc>
        <w:tc>
          <w:tcPr>
            <w:tcW w:w="2430" w:type="dxa"/>
            <w:gridSpan w:val="2"/>
            <w:tcBorders>
              <w:top w:val="nil"/>
              <w:left w:val="nil"/>
              <w:bottom w:val="double" w:sz="6" w:space="0" w:color="auto"/>
              <w:right w:val="nil"/>
            </w:tcBorders>
            <w:shd w:val="clear" w:color="auto" w:fill="auto"/>
            <w:noWrap/>
            <w:vAlign w:val="center"/>
            <w:hideMark/>
          </w:tcPr>
          <w:p w:rsidR="00AE3B27" w:rsidRPr="00530122" w:rsidRDefault="00AE3B27" w:rsidP="00530122">
            <w:pPr>
              <w:spacing w:before="0"/>
              <w:jc w:val="left"/>
              <w:rPr>
                <w:rFonts w:cs="Arial"/>
                <w:color w:val="000000"/>
                <w:sz w:val="24"/>
                <w:szCs w:val="24"/>
              </w:rPr>
            </w:pPr>
            <w:r w:rsidRPr="00530122">
              <w:rPr>
                <w:rFonts w:cs="Arial"/>
                <w:color w:val="000000"/>
                <w:sz w:val="24"/>
                <w:szCs w:val="24"/>
              </w:rPr>
              <w:t> </w:t>
            </w:r>
          </w:p>
        </w:tc>
        <w:tc>
          <w:tcPr>
            <w:tcW w:w="594" w:type="dxa"/>
            <w:gridSpan w:val="2"/>
            <w:tcBorders>
              <w:top w:val="nil"/>
              <w:left w:val="nil"/>
              <w:bottom w:val="double" w:sz="6" w:space="0" w:color="auto"/>
              <w:right w:val="nil"/>
            </w:tcBorders>
          </w:tcPr>
          <w:p w:rsidR="00AE3B27" w:rsidRPr="00530122" w:rsidRDefault="00AE3B27" w:rsidP="00530122">
            <w:pPr>
              <w:spacing w:before="0"/>
              <w:jc w:val="left"/>
              <w:rPr>
                <w:rFonts w:cs="Arial"/>
                <w:color w:val="000000"/>
                <w:sz w:val="24"/>
                <w:szCs w:val="24"/>
              </w:rPr>
            </w:pPr>
          </w:p>
        </w:tc>
        <w:tc>
          <w:tcPr>
            <w:tcW w:w="1206" w:type="dxa"/>
            <w:gridSpan w:val="3"/>
            <w:tcBorders>
              <w:top w:val="nil"/>
              <w:left w:val="nil"/>
              <w:bottom w:val="double" w:sz="6" w:space="0" w:color="auto"/>
              <w:right w:val="nil"/>
            </w:tcBorders>
          </w:tcPr>
          <w:p w:rsidR="00AE3B27" w:rsidRPr="00530122" w:rsidRDefault="00AE3B27" w:rsidP="00530122">
            <w:pPr>
              <w:spacing w:before="0"/>
              <w:jc w:val="left"/>
              <w:rPr>
                <w:rFonts w:cs="Arial"/>
                <w:color w:val="000000"/>
                <w:sz w:val="24"/>
                <w:szCs w:val="24"/>
              </w:rPr>
            </w:pPr>
          </w:p>
        </w:tc>
        <w:tc>
          <w:tcPr>
            <w:tcW w:w="810" w:type="dxa"/>
            <w:gridSpan w:val="2"/>
            <w:tcBorders>
              <w:top w:val="nil"/>
              <w:left w:val="nil"/>
              <w:bottom w:val="double" w:sz="6" w:space="0" w:color="auto"/>
              <w:right w:val="nil"/>
            </w:tcBorders>
          </w:tcPr>
          <w:p w:rsidR="00AE3B27" w:rsidRPr="00530122" w:rsidRDefault="00AE3B27" w:rsidP="00530122">
            <w:pPr>
              <w:spacing w:before="0"/>
              <w:jc w:val="left"/>
              <w:rPr>
                <w:rFonts w:cs="Arial"/>
                <w:color w:val="000000"/>
                <w:sz w:val="24"/>
                <w:szCs w:val="24"/>
              </w:rPr>
            </w:pPr>
          </w:p>
        </w:tc>
        <w:tc>
          <w:tcPr>
            <w:tcW w:w="1750" w:type="dxa"/>
            <w:tcBorders>
              <w:top w:val="nil"/>
              <w:left w:val="nil"/>
              <w:bottom w:val="double" w:sz="6" w:space="0" w:color="auto"/>
              <w:right w:val="nil"/>
            </w:tcBorders>
          </w:tcPr>
          <w:p w:rsidR="00AE3B27" w:rsidRPr="00530122" w:rsidRDefault="00AE3B27" w:rsidP="00530122">
            <w:pPr>
              <w:spacing w:before="0"/>
              <w:jc w:val="left"/>
              <w:rPr>
                <w:rFonts w:cs="Arial"/>
                <w:color w:val="000000"/>
                <w:sz w:val="24"/>
                <w:szCs w:val="24"/>
              </w:rPr>
            </w:pPr>
          </w:p>
        </w:tc>
        <w:tc>
          <w:tcPr>
            <w:tcW w:w="272" w:type="dxa"/>
            <w:tcBorders>
              <w:top w:val="nil"/>
              <w:left w:val="nil"/>
              <w:bottom w:val="double" w:sz="6" w:space="0" w:color="auto"/>
              <w:right w:val="single" w:sz="4" w:space="0" w:color="auto"/>
            </w:tcBorders>
            <w:shd w:val="clear" w:color="auto" w:fill="auto"/>
            <w:noWrap/>
            <w:vAlign w:val="center"/>
            <w:hideMark/>
          </w:tcPr>
          <w:p w:rsidR="00AE3B27" w:rsidRPr="00530122" w:rsidRDefault="00AE3B27" w:rsidP="00530122">
            <w:pPr>
              <w:spacing w:before="0"/>
              <w:jc w:val="left"/>
              <w:rPr>
                <w:rFonts w:cs="Arial"/>
                <w:color w:val="000000"/>
                <w:sz w:val="24"/>
                <w:szCs w:val="24"/>
              </w:rPr>
            </w:pPr>
            <w:r w:rsidRPr="00530122">
              <w:rPr>
                <w:rFonts w:cs="Arial"/>
                <w:color w:val="000000"/>
                <w:sz w:val="24"/>
                <w:szCs w:val="24"/>
              </w:rPr>
              <w:t> </w:t>
            </w:r>
          </w:p>
        </w:tc>
      </w:tr>
      <w:tr w:rsidR="00AE3B27" w:rsidRPr="00530122" w:rsidTr="00AE3B27">
        <w:trPr>
          <w:gridAfter w:val="1"/>
          <w:wAfter w:w="1720" w:type="dxa"/>
          <w:trHeight w:val="720"/>
        </w:trPr>
        <w:tc>
          <w:tcPr>
            <w:tcW w:w="889" w:type="dxa"/>
            <w:tcBorders>
              <w:top w:val="double" w:sz="6" w:space="0" w:color="auto"/>
              <w:left w:val="double" w:sz="6" w:space="0" w:color="auto"/>
              <w:bottom w:val="double" w:sz="6" w:space="0" w:color="auto"/>
              <w:right w:val="nil"/>
            </w:tcBorders>
            <w:shd w:val="clear" w:color="000000" w:fill="D9D9D9"/>
            <w:noWrap/>
            <w:hideMark/>
          </w:tcPr>
          <w:p w:rsidR="00AE3B27" w:rsidRPr="00530122" w:rsidRDefault="00AE3B27" w:rsidP="00530122">
            <w:pPr>
              <w:spacing w:before="0"/>
              <w:jc w:val="left"/>
              <w:rPr>
                <w:rFonts w:cs="Arial"/>
                <w:color w:val="000000"/>
                <w:sz w:val="24"/>
                <w:szCs w:val="24"/>
              </w:rPr>
            </w:pPr>
            <w:r w:rsidRPr="00530122">
              <w:rPr>
                <w:rFonts w:cs="Arial"/>
                <w:color w:val="000000"/>
                <w:sz w:val="24"/>
                <w:szCs w:val="24"/>
              </w:rPr>
              <w:t> </w:t>
            </w:r>
          </w:p>
        </w:tc>
        <w:tc>
          <w:tcPr>
            <w:tcW w:w="6851" w:type="dxa"/>
            <w:gridSpan w:val="2"/>
            <w:tcBorders>
              <w:top w:val="nil"/>
              <w:left w:val="single" w:sz="4" w:space="0" w:color="auto"/>
              <w:bottom w:val="double" w:sz="6" w:space="0" w:color="auto"/>
              <w:right w:val="nil"/>
            </w:tcBorders>
            <w:shd w:val="clear" w:color="000000" w:fill="D9D9D9"/>
            <w:noWrap/>
            <w:vAlign w:val="center"/>
            <w:hideMark/>
          </w:tcPr>
          <w:p w:rsidR="00AE3B27" w:rsidRPr="00530122" w:rsidRDefault="00AE3B27" w:rsidP="00530122">
            <w:pPr>
              <w:spacing w:before="0"/>
              <w:jc w:val="left"/>
              <w:rPr>
                <w:rFonts w:cs="Arial"/>
                <w:b/>
                <w:bCs/>
                <w:color w:val="000000"/>
                <w:sz w:val="24"/>
                <w:szCs w:val="24"/>
              </w:rPr>
            </w:pPr>
            <w:r w:rsidRPr="00530122">
              <w:rPr>
                <w:rFonts w:cs="Arial"/>
                <w:b/>
                <w:bCs/>
                <w:color w:val="000000"/>
                <w:sz w:val="24"/>
                <w:szCs w:val="24"/>
              </w:rPr>
              <w:t>UKUPNO HIDROTEHNIČKIH INSTALACIJA</w:t>
            </w:r>
          </w:p>
        </w:tc>
        <w:tc>
          <w:tcPr>
            <w:tcW w:w="2430" w:type="dxa"/>
            <w:gridSpan w:val="2"/>
            <w:tcBorders>
              <w:top w:val="nil"/>
              <w:left w:val="nil"/>
              <w:bottom w:val="double" w:sz="6" w:space="0" w:color="auto"/>
              <w:right w:val="nil"/>
            </w:tcBorders>
            <w:shd w:val="clear" w:color="000000" w:fill="D9D9D9"/>
            <w:noWrap/>
            <w:vAlign w:val="center"/>
            <w:hideMark/>
          </w:tcPr>
          <w:p w:rsidR="00AE3B27" w:rsidRPr="00530122" w:rsidRDefault="00AE3B27" w:rsidP="00530122">
            <w:pPr>
              <w:spacing w:before="0"/>
              <w:jc w:val="left"/>
              <w:rPr>
                <w:rFonts w:cs="Arial"/>
                <w:color w:val="000000"/>
                <w:sz w:val="24"/>
                <w:szCs w:val="24"/>
              </w:rPr>
            </w:pPr>
            <w:r w:rsidRPr="00530122">
              <w:rPr>
                <w:rFonts w:cs="Arial"/>
                <w:color w:val="000000"/>
                <w:sz w:val="24"/>
                <w:szCs w:val="24"/>
              </w:rPr>
              <w:t> </w:t>
            </w:r>
          </w:p>
        </w:tc>
        <w:tc>
          <w:tcPr>
            <w:tcW w:w="594" w:type="dxa"/>
            <w:gridSpan w:val="2"/>
            <w:tcBorders>
              <w:top w:val="nil"/>
              <w:left w:val="nil"/>
              <w:bottom w:val="double" w:sz="6" w:space="0" w:color="auto"/>
              <w:right w:val="nil"/>
            </w:tcBorders>
            <w:shd w:val="clear" w:color="000000" w:fill="D9D9D9"/>
          </w:tcPr>
          <w:p w:rsidR="00AE3B27" w:rsidRPr="00530122" w:rsidRDefault="00AE3B27" w:rsidP="00530122">
            <w:pPr>
              <w:spacing w:before="0"/>
              <w:jc w:val="left"/>
              <w:rPr>
                <w:rFonts w:cs="Arial"/>
                <w:color w:val="000000"/>
                <w:sz w:val="24"/>
                <w:szCs w:val="24"/>
              </w:rPr>
            </w:pPr>
          </w:p>
        </w:tc>
        <w:tc>
          <w:tcPr>
            <w:tcW w:w="1206" w:type="dxa"/>
            <w:gridSpan w:val="3"/>
            <w:tcBorders>
              <w:top w:val="nil"/>
              <w:left w:val="nil"/>
              <w:bottom w:val="double" w:sz="6" w:space="0" w:color="auto"/>
              <w:right w:val="nil"/>
            </w:tcBorders>
            <w:shd w:val="clear" w:color="000000" w:fill="D9D9D9"/>
          </w:tcPr>
          <w:p w:rsidR="00AE3B27" w:rsidRPr="00530122" w:rsidRDefault="00AE3B27" w:rsidP="00530122">
            <w:pPr>
              <w:spacing w:before="0"/>
              <w:jc w:val="left"/>
              <w:rPr>
                <w:rFonts w:cs="Arial"/>
                <w:color w:val="000000"/>
                <w:sz w:val="24"/>
                <w:szCs w:val="24"/>
              </w:rPr>
            </w:pPr>
          </w:p>
        </w:tc>
        <w:tc>
          <w:tcPr>
            <w:tcW w:w="810" w:type="dxa"/>
            <w:gridSpan w:val="2"/>
            <w:tcBorders>
              <w:top w:val="nil"/>
              <w:left w:val="nil"/>
              <w:bottom w:val="double" w:sz="6" w:space="0" w:color="auto"/>
              <w:right w:val="nil"/>
            </w:tcBorders>
            <w:shd w:val="clear" w:color="000000" w:fill="D9D9D9"/>
          </w:tcPr>
          <w:p w:rsidR="00AE3B27" w:rsidRPr="00530122" w:rsidRDefault="00AE3B27" w:rsidP="00530122">
            <w:pPr>
              <w:spacing w:before="0"/>
              <w:jc w:val="left"/>
              <w:rPr>
                <w:rFonts w:cs="Arial"/>
                <w:color w:val="000000"/>
                <w:sz w:val="24"/>
                <w:szCs w:val="24"/>
              </w:rPr>
            </w:pPr>
          </w:p>
        </w:tc>
        <w:tc>
          <w:tcPr>
            <w:tcW w:w="1750" w:type="dxa"/>
            <w:tcBorders>
              <w:top w:val="nil"/>
              <w:left w:val="nil"/>
              <w:bottom w:val="double" w:sz="6" w:space="0" w:color="auto"/>
              <w:right w:val="nil"/>
            </w:tcBorders>
            <w:shd w:val="clear" w:color="000000" w:fill="D9D9D9"/>
          </w:tcPr>
          <w:p w:rsidR="00AE3B27" w:rsidRPr="00530122" w:rsidRDefault="00AE3B27" w:rsidP="00530122">
            <w:pPr>
              <w:spacing w:before="0"/>
              <w:jc w:val="left"/>
              <w:rPr>
                <w:rFonts w:cs="Arial"/>
                <w:color w:val="000000"/>
                <w:sz w:val="24"/>
                <w:szCs w:val="24"/>
              </w:rPr>
            </w:pPr>
          </w:p>
        </w:tc>
        <w:tc>
          <w:tcPr>
            <w:tcW w:w="272" w:type="dxa"/>
            <w:tcBorders>
              <w:top w:val="nil"/>
              <w:left w:val="nil"/>
              <w:bottom w:val="double" w:sz="6" w:space="0" w:color="auto"/>
              <w:right w:val="single" w:sz="4" w:space="0" w:color="auto"/>
            </w:tcBorders>
            <w:shd w:val="clear" w:color="000000" w:fill="D9D9D9"/>
            <w:noWrap/>
            <w:vAlign w:val="center"/>
            <w:hideMark/>
          </w:tcPr>
          <w:p w:rsidR="00AE3B27" w:rsidRPr="00530122" w:rsidRDefault="00AE3B27" w:rsidP="00530122">
            <w:pPr>
              <w:spacing w:before="0"/>
              <w:jc w:val="left"/>
              <w:rPr>
                <w:rFonts w:cs="Arial"/>
                <w:color w:val="000000"/>
                <w:sz w:val="24"/>
                <w:szCs w:val="24"/>
              </w:rPr>
            </w:pPr>
            <w:r w:rsidRPr="00530122">
              <w:rPr>
                <w:rFonts w:cs="Arial"/>
                <w:color w:val="000000"/>
                <w:sz w:val="24"/>
                <w:szCs w:val="24"/>
              </w:rPr>
              <w:t> </w:t>
            </w:r>
          </w:p>
        </w:tc>
      </w:tr>
      <w:tr w:rsidR="00AE3B27" w:rsidRPr="00530122" w:rsidTr="00AE3B27">
        <w:trPr>
          <w:trHeight w:val="315"/>
        </w:trPr>
        <w:tc>
          <w:tcPr>
            <w:tcW w:w="889" w:type="dxa"/>
            <w:tcBorders>
              <w:top w:val="nil"/>
              <w:left w:val="nil"/>
              <w:bottom w:val="nil"/>
              <w:right w:val="nil"/>
            </w:tcBorders>
            <w:shd w:val="clear" w:color="auto" w:fill="auto"/>
            <w:noWrap/>
            <w:hideMark/>
          </w:tcPr>
          <w:p w:rsidR="00AE3B27" w:rsidRPr="00530122" w:rsidRDefault="00AE3B27" w:rsidP="00530122">
            <w:pPr>
              <w:spacing w:before="0"/>
              <w:jc w:val="center"/>
              <w:rPr>
                <w:rFonts w:cs="Arial"/>
                <w:b/>
                <w:bCs/>
                <w:color w:val="000000"/>
                <w:sz w:val="24"/>
                <w:szCs w:val="24"/>
              </w:rPr>
            </w:pPr>
          </w:p>
        </w:tc>
        <w:tc>
          <w:tcPr>
            <w:tcW w:w="4300" w:type="dxa"/>
            <w:tcBorders>
              <w:top w:val="nil"/>
              <w:left w:val="nil"/>
              <w:bottom w:val="nil"/>
              <w:right w:val="nil"/>
            </w:tcBorders>
            <w:shd w:val="clear" w:color="auto" w:fill="auto"/>
            <w:noWrap/>
            <w:vAlign w:val="bottom"/>
            <w:hideMark/>
          </w:tcPr>
          <w:p w:rsidR="00AE3B27" w:rsidRPr="00530122" w:rsidRDefault="00AE3B27" w:rsidP="00530122">
            <w:pPr>
              <w:spacing w:before="0"/>
              <w:jc w:val="left"/>
              <w:rPr>
                <w:rFonts w:cs="Arial"/>
                <w:sz w:val="24"/>
                <w:szCs w:val="24"/>
              </w:rPr>
            </w:pPr>
          </w:p>
        </w:tc>
        <w:tc>
          <w:tcPr>
            <w:tcW w:w="2551" w:type="dxa"/>
            <w:tcBorders>
              <w:top w:val="nil"/>
              <w:left w:val="nil"/>
              <w:bottom w:val="nil"/>
              <w:right w:val="nil"/>
            </w:tcBorders>
            <w:shd w:val="clear" w:color="auto" w:fill="auto"/>
            <w:noWrap/>
            <w:vAlign w:val="bottom"/>
            <w:hideMark/>
          </w:tcPr>
          <w:p w:rsidR="00AE3B27" w:rsidRPr="00530122" w:rsidRDefault="00AE3B27" w:rsidP="00530122">
            <w:pPr>
              <w:spacing w:before="0"/>
              <w:jc w:val="left"/>
              <w:rPr>
                <w:rFonts w:cs="Arial"/>
                <w:sz w:val="24"/>
                <w:szCs w:val="24"/>
              </w:rPr>
            </w:pPr>
          </w:p>
        </w:tc>
        <w:tc>
          <w:tcPr>
            <w:tcW w:w="2430" w:type="dxa"/>
            <w:gridSpan w:val="2"/>
            <w:tcBorders>
              <w:top w:val="nil"/>
              <w:left w:val="nil"/>
              <w:bottom w:val="nil"/>
              <w:right w:val="nil"/>
            </w:tcBorders>
            <w:shd w:val="clear" w:color="auto" w:fill="auto"/>
            <w:noWrap/>
            <w:vAlign w:val="bottom"/>
            <w:hideMark/>
          </w:tcPr>
          <w:p w:rsidR="00AE3B27" w:rsidRPr="00530122" w:rsidRDefault="00AE3B27" w:rsidP="00530122">
            <w:pPr>
              <w:spacing w:before="0"/>
              <w:jc w:val="left"/>
              <w:rPr>
                <w:rFonts w:cs="Arial"/>
                <w:sz w:val="24"/>
                <w:szCs w:val="24"/>
              </w:rPr>
            </w:pPr>
          </w:p>
        </w:tc>
        <w:tc>
          <w:tcPr>
            <w:tcW w:w="594" w:type="dxa"/>
            <w:gridSpan w:val="2"/>
            <w:tcBorders>
              <w:top w:val="nil"/>
              <w:left w:val="nil"/>
              <w:bottom w:val="nil"/>
              <w:right w:val="nil"/>
            </w:tcBorders>
          </w:tcPr>
          <w:p w:rsidR="00AE3B27" w:rsidRPr="00530122" w:rsidRDefault="00AE3B27" w:rsidP="00530122">
            <w:pPr>
              <w:spacing w:before="0"/>
              <w:jc w:val="left"/>
              <w:rPr>
                <w:rFonts w:cs="Arial"/>
                <w:sz w:val="24"/>
                <w:szCs w:val="24"/>
              </w:rPr>
            </w:pPr>
          </w:p>
        </w:tc>
        <w:tc>
          <w:tcPr>
            <w:tcW w:w="1206" w:type="dxa"/>
            <w:gridSpan w:val="3"/>
            <w:tcBorders>
              <w:top w:val="nil"/>
              <w:left w:val="nil"/>
              <w:bottom w:val="nil"/>
              <w:right w:val="nil"/>
            </w:tcBorders>
          </w:tcPr>
          <w:p w:rsidR="00AE3B27" w:rsidRPr="00530122" w:rsidRDefault="00AE3B27" w:rsidP="00530122">
            <w:pPr>
              <w:spacing w:before="0"/>
              <w:jc w:val="left"/>
              <w:rPr>
                <w:rFonts w:cs="Arial"/>
                <w:sz w:val="24"/>
                <w:szCs w:val="24"/>
              </w:rPr>
            </w:pPr>
          </w:p>
        </w:tc>
        <w:tc>
          <w:tcPr>
            <w:tcW w:w="810" w:type="dxa"/>
            <w:gridSpan w:val="2"/>
            <w:tcBorders>
              <w:top w:val="nil"/>
              <w:left w:val="nil"/>
              <w:bottom w:val="nil"/>
              <w:right w:val="nil"/>
            </w:tcBorders>
          </w:tcPr>
          <w:p w:rsidR="00AE3B27" w:rsidRPr="00530122" w:rsidRDefault="00AE3B27" w:rsidP="00530122">
            <w:pPr>
              <w:spacing w:before="0"/>
              <w:jc w:val="left"/>
              <w:rPr>
                <w:rFonts w:cs="Arial"/>
                <w:sz w:val="24"/>
                <w:szCs w:val="24"/>
              </w:rPr>
            </w:pPr>
          </w:p>
        </w:tc>
        <w:tc>
          <w:tcPr>
            <w:tcW w:w="1750" w:type="dxa"/>
            <w:tcBorders>
              <w:top w:val="nil"/>
              <w:left w:val="nil"/>
              <w:bottom w:val="nil"/>
              <w:right w:val="nil"/>
            </w:tcBorders>
          </w:tcPr>
          <w:p w:rsidR="00AE3B27" w:rsidRPr="00530122" w:rsidRDefault="00AE3B27" w:rsidP="00530122">
            <w:pPr>
              <w:spacing w:before="0"/>
              <w:jc w:val="left"/>
              <w:rPr>
                <w:rFonts w:cs="Arial"/>
                <w:sz w:val="24"/>
                <w:szCs w:val="24"/>
              </w:rPr>
            </w:pPr>
          </w:p>
        </w:tc>
        <w:tc>
          <w:tcPr>
            <w:tcW w:w="272" w:type="dxa"/>
            <w:tcBorders>
              <w:top w:val="nil"/>
              <w:left w:val="nil"/>
              <w:bottom w:val="nil"/>
              <w:right w:val="nil"/>
            </w:tcBorders>
            <w:shd w:val="clear" w:color="auto" w:fill="auto"/>
            <w:noWrap/>
            <w:vAlign w:val="bottom"/>
            <w:hideMark/>
          </w:tcPr>
          <w:p w:rsidR="00AE3B27" w:rsidRPr="00530122" w:rsidRDefault="00AE3B27" w:rsidP="00530122">
            <w:pPr>
              <w:spacing w:before="0"/>
              <w:jc w:val="left"/>
              <w:rPr>
                <w:rFonts w:cs="Arial"/>
                <w:sz w:val="24"/>
                <w:szCs w:val="24"/>
              </w:rPr>
            </w:pPr>
          </w:p>
        </w:tc>
        <w:tc>
          <w:tcPr>
            <w:tcW w:w="1720" w:type="dxa"/>
            <w:tcBorders>
              <w:top w:val="nil"/>
              <w:left w:val="nil"/>
              <w:bottom w:val="nil"/>
              <w:right w:val="nil"/>
            </w:tcBorders>
            <w:shd w:val="clear" w:color="auto" w:fill="auto"/>
            <w:noWrap/>
            <w:vAlign w:val="bottom"/>
            <w:hideMark/>
          </w:tcPr>
          <w:p w:rsidR="00AE3B27" w:rsidRPr="00530122" w:rsidRDefault="00AE3B27" w:rsidP="00530122">
            <w:pPr>
              <w:spacing w:before="0"/>
              <w:jc w:val="left"/>
              <w:rPr>
                <w:rFonts w:cs="Arial"/>
                <w:sz w:val="24"/>
                <w:szCs w:val="24"/>
              </w:rPr>
            </w:pPr>
          </w:p>
        </w:tc>
      </w:tr>
    </w:tbl>
    <w:p w:rsidR="00CB4F0E" w:rsidRPr="00530122" w:rsidRDefault="00CB4F0E" w:rsidP="00CB4F0E">
      <w:pPr>
        <w:spacing w:before="0"/>
        <w:rPr>
          <w:rFonts w:cs="Arial"/>
          <w:sz w:val="24"/>
          <w:szCs w:val="24"/>
          <w:lang w:val="sr-Cyrl-CS" w:eastAsia="zh-CN"/>
        </w:rPr>
      </w:pPr>
    </w:p>
    <w:p w:rsidR="00CB4F0E" w:rsidRPr="00530122" w:rsidRDefault="00CB4F0E" w:rsidP="00CB4F0E">
      <w:pPr>
        <w:spacing w:before="0"/>
        <w:rPr>
          <w:rFonts w:cs="Arial"/>
          <w:sz w:val="24"/>
          <w:szCs w:val="24"/>
          <w:lang w:val="sr-Cyrl-CS" w:eastAsia="zh-CN"/>
        </w:rPr>
      </w:pPr>
    </w:p>
    <w:p w:rsidR="00CB4F0E" w:rsidRPr="00530122" w:rsidRDefault="00CB4F0E" w:rsidP="00CB4F0E">
      <w:pPr>
        <w:spacing w:before="0"/>
        <w:rPr>
          <w:rFonts w:cs="Arial"/>
          <w:sz w:val="24"/>
          <w:szCs w:val="24"/>
          <w:lang w:val="sr-Cyrl-CS" w:eastAsia="zh-CN"/>
        </w:rPr>
      </w:pPr>
    </w:p>
    <w:p w:rsidR="00CB4F0E" w:rsidRPr="00530122" w:rsidRDefault="00CB4F0E" w:rsidP="00CB4F0E">
      <w:pPr>
        <w:spacing w:before="0"/>
        <w:rPr>
          <w:rFonts w:cs="Arial"/>
          <w:sz w:val="24"/>
          <w:szCs w:val="24"/>
          <w:lang w:val="sr-Cyrl-CS" w:eastAsia="zh-CN"/>
        </w:rPr>
      </w:pPr>
    </w:p>
    <w:p w:rsidR="00CB4F0E" w:rsidRPr="00530122" w:rsidRDefault="00CB4F0E" w:rsidP="00CB4F0E">
      <w:pPr>
        <w:spacing w:before="0"/>
        <w:rPr>
          <w:rFonts w:cs="Arial"/>
          <w:sz w:val="24"/>
          <w:szCs w:val="24"/>
          <w:lang w:val="sr-Cyrl-CS" w:eastAsia="zh-CN"/>
        </w:rPr>
      </w:pPr>
      <w:r w:rsidRPr="00530122">
        <w:rPr>
          <w:rFonts w:cs="Arial"/>
          <w:sz w:val="24"/>
          <w:szCs w:val="24"/>
          <w:lang w:val="sr-Cyrl-CS" w:eastAsia="zh-CN"/>
        </w:rPr>
        <w:t>3)</w:t>
      </w:r>
    </w:p>
    <w:tbl>
      <w:tblPr>
        <w:tblW w:w="17236" w:type="dxa"/>
        <w:tblLayout w:type="fixed"/>
        <w:tblLook w:val="04A0" w:firstRow="1" w:lastRow="0" w:firstColumn="1" w:lastColumn="0" w:noHBand="0" w:noVBand="1"/>
      </w:tblPr>
      <w:tblGrid>
        <w:gridCol w:w="1170"/>
        <w:gridCol w:w="70"/>
        <w:gridCol w:w="20"/>
        <w:gridCol w:w="940"/>
        <w:gridCol w:w="470"/>
        <w:gridCol w:w="530"/>
        <w:gridCol w:w="710"/>
        <w:gridCol w:w="250"/>
        <w:gridCol w:w="403"/>
        <w:gridCol w:w="307"/>
        <w:gridCol w:w="1000"/>
        <w:gridCol w:w="960"/>
        <w:gridCol w:w="10"/>
        <w:gridCol w:w="3330"/>
        <w:gridCol w:w="90"/>
        <w:gridCol w:w="146"/>
        <w:gridCol w:w="184"/>
        <w:gridCol w:w="594"/>
        <w:gridCol w:w="182"/>
        <w:gridCol w:w="64"/>
        <w:gridCol w:w="70"/>
        <w:gridCol w:w="76"/>
        <w:gridCol w:w="70"/>
        <w:gridCol w:w="24"/>
        <w:gridCol w:w="90"/>
        <w:gridCol w:w="70"/>
        <w:gridCol w:w="536"/>
        <w:gridCol w:w="94"/>
        <w:gridCol w:w="24"/>
        <w:gridCol w:w="122"/>
        <w:gridCol w:w="184"/>
        <w:gridCol w:w="120"/>
        <w:gridCol w:w="20"/>
        <w:gridCol w:w="70"/>
        <w:gridCol w:w="76"/>
        <w:gridCol w:w="250"/>
        <w:gridCol w:w="134"/>
        <w:gridCol w:w="24"/>
        <w:gridCol w:w="122"/>
        <w:gridCol w:w="184"/>
        <w:gridCol w:w="80"/>
        <w:gridCol w:w="90"/>
        <w:gridCol w:w="210"/>
        <w:gridCol w:w="146"/>
        <w:gridCol w:w="104"/>
        <w:gridCol w:w="24"/>
        <w:gridCol w:w="122"/>
        <w:gridCol w:w="184"/>
        <w:gridCol w:w="120"/>
        <w:gridCol w:w="90"/>
        <w:gridCol w:w="170"/>
        <w:gridCol w:w="146"/>
        <w:gridCol w:w="554"/>
        <w:gridCol w:w="90"/>
        <w:gridCol w:w="210"/>
        <w:gridCol w:w="146"/>
        <w:gridCol w:w="814"/>
        <w:gridCol w:w="146"/>
      </w:tblGrid>
      <w:tr w:rsidR="00CB4F0E" w:rsidRPr="00530122" w:rsidTr="00530122">
        <w:trPr>
          <w:gridAfter w:val="1"/>
          <w:wAfter w:w="146" w:type="dxa"/>
          <w:trHeight w:val="315"/>
        </w:trPr>
        <w:tc>
          <w:tcPr>
            <w:tcW w:w="1260" w:type="dxa"/>
            <w:gridSpan w:val="3"/>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b/>
                <w:bCs/>
                <w:sz w:val="24"/>
                <w:szCs w:val="24"/>
              </w:rPr>
            </w:pPr>
            <w:r w:rsidRPr="00530122">
              <w:rPr>
                <w:rFonts w:cs="Arial"/>
                <w:b/>
                <w:bCs/>
                <w:sz w:val="24"/>
                <w:szCs w:val="24"/>
              </w:rPr>
              <w:t>5.0</w:t>
            </w:r>
          </w:p>
        </w:tc>
        <w:tc>
          <w:tcPr>
            <w:tcW w:w="9000" w:type="dxa"/>
            <w:gridSpan w:val="12"/>
            <w:tcBorders>
              <w:top w:val="nil"/>
              <w:left w:val="nil"/>
              <w:bottom w:val="nil"/>
              <w:right w:val="nil"/>
            </w:tcBorders>
            <w:shd w:val="clear" w:color="auto" w:fill="auto"/>
            <w:noWrap/>
            <w:hideMark/>
          </w:tcPr>
          <w:p w:rsidR="00CB4F0E" w:rsidRPr="00530122" w:rsidRDefault="00CB4F0E" w:rsidP="00530122">
            <w:pPr>
              <w:spacing w:before="0"/>
              <w:jc w:val="left"/>
              <w:rPr>
                <w:rFonts w:cs="Arial"/>
                <w:b/>
                <w:bCs/>
                <w:sz w:val="24"/>
                <w:szCs w:val="24"/>
              </w:rPr>
            </w:pPr>
            <w:r w:rsidRPr="00530122">
              <w:rPr>
                <w:rFonts w:cs="Arial"/>
                <w:b/>
                <w:bCs/>
                <w:sz w:val="24"/>
                <w:szCs w:val="24"/>
              </w:rPr>
              <w:t>PROJEKAT ELEKTROENERGETSKIH INSTALACIJA</w:t>
            </w:r>
          </w:p>
        </w:tc>
        <w:tc>
          <w:tcPr>
            <w:tcW w:w="1170" w:type="dxa"/>
            <w:gridSpan w:val="5"/>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b/>
                <w:bCs/>
                <w:sz w:val="24"/>
                <w:szCs w:val="24"/>
              </w:rPr>
            </w:pPr>
          </w:p>
        </w:tc>
        <w:tc>
          <w:tcPr>
            <w:tcW w:w="1500" w:type="dxa"/>
            <w:gridSpan w:val="13"/>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1240" w:type="dxa"/>
            <w:gridSpan w:val="10"/>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960" w:type="dxa"/>
            <w:gridSpan w:val="8"/>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1000" w:type="dxa"/>
            <w:gridSpan w:val="4"/>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960" w:type="dxa"/>
            <w:gridSpan w:val="2"/>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r>
      <w:tr w:rsidR="00CB4F0E" w:rsidRPr="00530122" w:rsidTr="00530122">
        <w:trPr>
          <w:gridAfter w:val="12"/>
          <w:wAfter w:w="2792" w:type="dxa"/>
          <w:trHeight w:val="930"/>
        </w:trPr>
        <w:tc>
          <w:tcPr>
            <w:tcW w:w="1260" w:type="dxa"/>
            <w:gridSpan w:val="3"/>
            <w:tcBorders>
              <w:top w:val="single" w:sz="4" w:space="0" w:color="auto"/>
              <w:left w:val="single" w:sz="4" w:space="0" w:color="auto"/>
              <w:bottom w:val="single" w:sz="4" w:space="0" w:color="auto"/>
              <w:right w:val="single" w:sz="4" w:space="0" w:color="auto"/>
            </w:tcBorders>
            <w:shd w:val="clear" w:color="000000" w:fill="969696"/>
            <w:vAlign w:val="center"/>
            <w:hideMark/>
          </w:tcPr>
          <w:p w:rsidR="00CB4F0E" w:rsidRPr="00530122" w:rsidRDefault="00CB4F0E" w:rsidP="00530122">
            <w:pPr>
              <w:spacing w:before="0"/>
              <w:jc w:val="center"/>
              <w:rPr>
                <w:rFonts w:cs="Arial"/>
                <w:b/>
                <w:bCs/>
                <w:sz w:val="24"/>
                <w:szCs w:val="24"/>
              </w:rPr>
            </w:pPr>
            <w:r w:rsidRPr="00530122">
              <w:rPr>
                <w:rFonts w:cs="Arial"/>
                <w:b/>
                <w:bCs/>
                <w:sz w:val="24"/>
                <w:szCs w:val="24"/>
              </w:rPr>
              <w:t>R.B.</w:t>
            </w:r>
          </w:p>
        </w:tc>
        <w:tc>
          <w:tcPr>
            <w:tcW w:w="3303" w:type="dxa"/>
            <w:gridSpan w:val="6"/>
            <w:tcBorders>
              <w:top w:val="single" w:sz="4" w:space="0" w:color="auto"/>
              <w:left w:val="nil"/>
              <w:bottom w:val="single" w:sz="4" w:space="0" w:color="auto"/>
              <w:right w:val="single" w:sz="4" w:space="0" w:color="auto"/>
            </w:tcBorders>
            <w:shd w:val="clear" w:color="000000" w:fill="969696"/>
            <w:vAlign w:val="center"/>
            <w:hideMark/>
          </w:tcPr>
          <w:p w:rsidR="00CB4F0E" w:rsidRPr="00530122" w:rsidRDefault="00CB4F0E" w:rsidP="00530122">
            <w:pPr>
              <w:spacing w:before="0"/>
              <w:jc w:val="center"/>
              <w:rPr>
                <w:rFonts w:cs="Arial"/>
                <w:b/>
                <w:bCs/>
                <w:sz w:val="24"/>
                <w:szCs w:val="24"/>
              </w:rPr>
            </w:pPr>
            <w:r w:rsidRPr="00530122">
              <w:rPr>
                <w:rFonts w:cs="Arial"/>
                <w:b/>
                <w:bCs/>
                <w:sz w:val="24"/>
                <w:szCs w:val="24"/>
              </w:rPr>
              <w:t>Opis</w:t>
            </w:r>
          </w:p>
        </w:tc>
        <w:tc>
          <w:tcPr>
            <w:tcW w:w="2277" w:type="dxa"/>
            <w:gridSpan w:val="4"/>
            <w:tcBorders>
              <w:top w:val="single" w:sz="4" w:space="0" w:color="auto"/>
              <w:left w:val="nil"/>
              <w:bottom w:val="single" w:sz="4" w:space="0" w:color="auto"/>
              <w:right w:val="single" w:sz="4" w:space="0" w:color="auto"/>
            </w:tcBorders>
            <w:shd w:val="clear" w:color="000000" w:fill="969696"/>
            <w:vAlign w:val="center"/>
            <w:hideMark/>
          </w:tcPr>
          <w:p w:rsidR="00CB4F0E" w:rsidRPr="00530122" w:rsidRDefault="00CB4F0E" w:rsidP="00530122">
            <w:pPr>
              <w:spacing w:before="0"/>
              <w:jc w:val="center"/>
              <w:rPr>
                <w:rFonts w:cs="Arial"/>
                <w:b/>
                <w:bCs/>
                <w:sz w:val="24"/>
                <w:szCs w:val="24"/>
              </w:rPr>
            </w:pPr>
            <w:r w:rsidRPr="00530122">
              <w:rPr>
                <w:rFonts w:cs="Arial"/>
                <w:b/>
                <w:bCs/>
                <w:sz w:val="24"/>
                <w:szCs w:val="24"/>
              </w:rPr>
              <w:t>Jed. mere</w:t>
            </w:r>
          </w:p>
        </w:tc>
        <w:tc>
          <w:tcPr>
            <w:tcW w:w="3330" w:type="dxa"/>
            <w:tcBorders>
              <w:top w:val="single" w:sz="4" w:space="0" w:color="auto"/>
              <w:left w:val="nil"/>
              <w:bottom w:val="single" w:sz="4" w:space="0" w:color="auto"/>
              <w:right w:val="single" w:sz="4" w:space="0" w:color="auto"/>
            </w:tcBorders>
            <w:shd w:val="clear" w:color="000000" w:fill="969696"/>
            <w:vAlign w:val="center"/>
            <w:hideMark/>
          </w:tcPr>
          <w:p w:rsidR="00CB4F0E" w:rsidRPr="00530122" w:rsidRDefault="00CB4F0E" w:rsidP="00530122">
            <w:pPr>
              <w:spacing w:before="0"/>
              <w:jc w:val="center"/>
              <w:rPr>
                <w:rFonts w:cs="Arial"/>
                <w:b/>
                <w:bCs/>
                <w:sz w:val="24"/>
                <w:szCs w:val="24"/>
              </w:rPr>
            </w:pPr>
            <w:r w:rsidRPr="00530122">
              <w:rPr>
                <w:rFonts w:cs="Arial"/>
                <w:b/>
                <w:bCs/>
                <w:sz w:val="24"/>
                <w:szCs w:val="24"/>
              </w:rPr>
              <w:t>Količina</w:t>
            </w:r>
          </w:p>
        </w:tc>
        <w:tc>
          <w:tcPr>
            <w:tcW w:w="236" w:type="dxa"/>
            <w:gridSpan w:val="2"/>
            <w:tcBorders>
              <w:top w:val="nil"/>
              <w:left w:val="nil"/>
              <w:bottom w:val="nil"/>
              <w:right w:val="nil"/>
            </w:tcBorders>
            <w:shd w:val="clear" w:color="auto" w:fill="auto"/>
            <w:noWrap/>
            <w:vAlign w:val="center"/>
            <w:hideMark/>
          </w:tcPr>
          <w:p w:rsidR="00CB4F0E" w:rsidRPr="00530122" w:rsidRDefault="00CB4F0E" w:rsidP="00530122">
            <w:pPr>
              <w:spacing w:before="0"/>
              <w:jc w:val="center"/>
              <w:rPr>
                <w:rFonts w:cs="Arial"/>
                <w:b/>
                <w:bCs/>
                <w:sz w:val="24"/>
                <w:szCs w:val="24"/>
              </w:rPr>
            </w:pPr>
            <w:r w:rsidRPr="00530122">
              <w:rPr>
                <w:rFonts w:cs="Arial"/>
                <w:b/>
                <w:bCs/>
                <w:sz w:val="24"/>
                <w:szCs w:val="24"/>
              </w:rPr>
              <w:t> </w:t>
            </w:r>
          </w:p>
        </w:tc>
        <w:tc>
          <w:tcPr>
            <w:tcW w:w="778" w:type="dxa"/>
            <w:gridSpan w:val="2"/>
            <w:tcBorders>
              <w:top w:val="nil"/>
              <w:left w:val="nil"/>
              <w:bottom w:val="nil"/>
              <w:right w:val="nil"/>
            </w:tcBorders>
            <w:shd w:val="clear" w:color="auto" w:fill="auto"/>
            <w:noWrap/>
            <w:vAlign w:val="center"/>
            <w:hideMark/>
          </w:tcPr>
          <w:p w:rsidR="00CB4F0E" w:rsidRPr="00530122" w:rsidRDefault="00CB4F0E" w:rsidP="00530122">
            <w:pPr>
              <w:spacing w:before="0"/>
              <w:jc w:val="center"/>
              <w:rPr>
                <w:rFonts w:cs="Arial"/>
                <w:b/>
                <w:bCs/>
                <w:sz w:val="24"/>
                <w:szCs w:val="24"/>
              </w:rPr>
            </w:pPr>
          </w:p>
        </w:tc>
        <w:tc>
          <w:tcPr>
            <w:tcW w:w="2300" w:type="dxa"/>
            <w:gridSpan w:val="20"/>
            <w:tcBorders>
              <w:top w:val="nil"/>
              <w:left w:val="nil"/>
              <w:bottom w:val="nil"/>
              <w:right w:val="nil"/>
            </w:tcBorders>
            <w:shd w:val="clear" w:color="auto" w:fill="auto"/>
            <w:noWrap/>
            <w:vAlign w:val="center"/>
            <w:hideMark/>
          </w:tcPr>
          <w:p w:rsidR="00CB4F0E" w:rsidRPr="00530122" w:rsidRDefault="00CB4F0E" w:rsidP="00530122">
            <w:pPr>
              <w:spacing w:before="0"/>
              <w:jc w:val="center"/>
              <w:rPr>
                <w:rFonts w:cs="Arial"/>
                <w:sz w:val="24"/>
                <w:szCs w:val="24"/>
              </w:rPr>
            </w:pPr>
          </w:p>
        </w:tc>
        <w:tc>
          <w:tcPr>
            <w:tcW w:w="960" w:type="dxa"/>
            <w:gridSpan w:val="8"/>
            <w:tcBorders>
              <w:top w:val="nil"/>
              <w:left w:val="nil"/>
              <w:bottom w:val="nil"/>
              <w:right w:val="nil"/>
            </w:tcBorders>
            <w:shd w:val="clear" w:color="auto" w:fill="auto"/>
            <w:noWrap/>
            <w:vAlign w:val="center"/>
            <w:hideMark/>
          </w:tcPr>
          <w:p w:rsidR="00CB4F0E" w:rsidRPr="00530122" w:rsidRDefault="00CB4F0E" w:rsidP="00530122">
            <w:pPr>
              <w:spacing w:before="0"/>
              <w:jc w:val="center"/>
              <w:rPr>
                <w:rFonts w:cs="Arial"/>
                <w:sz w:val="24"/>
                <w:szCs w:val="24"/>
              </w:rPr>
            </w:pPr>
          </w:p>
        </w:tc>
      </w:tr>
      <w:tr w:rsidR="00CB4F0E" w:rsidRPr="00530122" w:rsidTr="00530122">
        <w:trPr>
          <w:gridAfter w:val="12"/>
          <w:wAfter w:w="2792" w:type="dxa"/>
          <w:trHeight w:val="300"/>
        </w:trPr>
        <w:tc>
          <w:tcPr>
            <w:tcW w:w="1260" w:type="dxa"/>
            <w:gridSpan w:val="3"/>
            <w:tcBorders>
              <w:top w:val="single" w:sz="4" w:space="0" w:color="auto"/>
              <w:left w:val="single" w:sz="4" w:space="0" w:color="auto"/>
              <w:bottom w:val="single" w:sz="4" w:space="0" w:color="auto"/>
              <w:right w:val="single" w:sz="4" w:space="0" w:color="auto"/>
            </w:tcBorders>
            <w:shd w:val="clear" w:color="auto" w:fill="auto"/>
            <w:hideMark/>
          </w:tcPr>
          <w:p w:rsidR="00CB4F0E" w:rsidRPr="00530122" w:rsidRDefault="00CB4F0E" w:rsidP="00530122">
            <w:pPr>
              <w:spacing w:before="0"/>
              <w:jc w:val="left"/>
              <w:rPr>
                <w:rFonts w:cs="Arial"/>
                <w:sz w:val="24"/>
                <w:szCs w:val="24"/>
              </w:rPr>
            </w:pPr>
            <w:r w:rsidRPr="00530122">
              <w:rPr>
                <w:rFonts w:cs="Arial"/>
                <w:sz w:val="24"/>
                <w:szCs w:val="24"/>
              </w:rPr>
              <w:t> </w:t>
            </w:r>
          </w:p>
        </w:tc>
        <w:tc>
          <w:tcPr>
            <w:tcW w:w="3303" w:type="dxa"/>
            <w:gridSpan w:val="6"/>
            <w:tcBorders>
              <w:top w:val="single" w:sz="4" w:space="0" w:color="auto"/>
              <w:left w:val="single" w:sz="4" w:space="0" w:color="auto"/>
              <w:bottom w:val="single" w:sz="4" w:space="0" w:color="auto"/>
              <w:right w:val="single" w:sz="4" w:space="0" w:color="auto"/>
            </w:tcBorders>
            <w:shd w:val="clear" w:color="auto" w:fill="auto"/>
            <w:hideMark/>
          </w:tcPr>
          <w:p w:rsidR="00CB4F0E" w:rsidRPr="00530122" w:rsidRDefault="00CB4F0E" w:rsidP="00530122">
            <w:pPr>
              <w:spacing w:before="0"/>
              <w:jc w:val="left"/>
              <w:rPr>
                <w:rFonts w:cs="Arial"/>
                <w:sz w:val="24"/>
                <w:szCs w:val="24"/>
              </w:rPr>
            </w:pPr>
            <w:r w:rsidRPr="00530122">
              <w:rPr>
                <w:rFonts w:cs="Arial"/>
                <w:sz w:val="24"/>
                <w:szCs w:val="24"/>
              </w:rPr>
              <w:t> </w:t>
            </w:r>
          </w:p>
        </w:tc>
        <w:tc>
          <w:tcPr>
            <w:tcW w:w="2277" w:type="dxa"/>
            <w:gridSpan w:val="4"/>
            <w:tcBorders>
              <w:top w:val="single" w:sz="4" w:space="0" w:color="auto"/>
              <w:left w:val="single" w:sz="4" w:space="0" w:color="auto"/>
              <w:bottom w:val="single" w:sz="4" w:space="0" w:color="auto"/>
              <w:right w:val="single" w:sz="4" w:space="0" w:color="auto"/>
            </w:tcBorders>
            <w:shd w:val="clear" w:color="auto" w:fill="auto"/>
            <w:hideMark/>
          </w:tcPr>
          <w:p w:rsidR="00CB4F0E" w:rsidRPr="00530122" w:rsidRDefault="00CB4F0E" w:rsidP="00530122">
            <w:pPr>
              <w:spacing w:before="0"/>
              <w:jc w:val="left"/>
              <w:rPr>
                <w:rFonts w:cs="Arial"/>
                <w:sz w:val="24"/>
                <w:szCs w:val="24"/>
              </w:rPr>
            </w:pPr>
            <w:r w:rsidRPr="00530122">
              <w:rPr>
                <w:rFonts w:cs="Arial"/>
                <w:sz w:val="24"/>
                <w:szCs w:val="24"/>
              </w:rPr>
              <w:t> </w:t>
            </w:r>
          </w:p>
        </w:tc>
        <w:tc>
          <w:tcPr>
            <w:tcW w:w="3330" w:type="dxa"/>
            <w:tcBorders>
              <w:top w:val="single" w:sz="4" w:space="0" w:color="auto"/>
              <w:left w:val="single" w:sz="4" w:space="0" w:color="auto"/>
              <w:bottom w:val="single" w:sz="4" w:space="0" w:color="auto"/>
              <w:right w:val="single" w:sz="4" w:space="0" w:color="auto"/>
            </w:tcBorders>
            <w:shd w:val="clear" w:color="auto" w:fill="auto"/>
            <w:hideMark/>
          </w:tcPr>
          <w:p w:rsidR="00CB4F0E" w:rsidRPr="00530122" w:rsidRDefault="00CB4F0E" w:rsidP="00530122">
            <w:pPr>
              <w:spacing w:before="0"/>
              <w:jc w:val="left"/>
              <w:rPr>
                <w:rFonts w:cs="Arial"/>
                <w:color w:val="0070C0"/>
                <w:sz w:val="24"/>
                <w:szCs w:val="24"/>
              </w:rPr>
            </w:pPr>
            <w:r w:rsidRPr="00530122">
              <w:rPr>
                <w:rFonts w:cs="Arial"/>
                <w:color w:val="0070C0"/>
                <w:sz w:val="24"/>
                <w:szCs w:val="24"/>
              </w:rPr>
              <w:t> </w:t>
            </w:r>
          </w:p>
        </w:tc>
        <w:tc>
          <w:tcPr>
            <w:tcW w:w="236" w:type="dxa"/>
            <w:gridSpan w:val="2"/>
            <w:tcBorders>
              <w:top w:val="nil"/>
              <w:left w:val="single" w:sz="4" w:space="0" w:color="auto"/>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778" w:type="dxa"/>
            <w:gridSpan w:val="2"/>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1300" w:type="dxa"/>
            <w:gridSpan w:val="11"/>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1000" w:type="dxa"/>
            <w:gridSpan w:val="9"/>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960" w:type="dxa"/>
            <w:gridSpan w:val="8"/>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r>
      <w:tr w:rsidR="00CB4F0E" w:rsidRPr="00530122" w:rsidTr="00530122">
        <w:trPr>
          <w:gridAfter w:val="12"/>
          <w:wAfter w:w="2792" w:type="dxa"/>
          <w:trHeight w:val="600"/>
        </w:trPr>
        <w:tc>
          <w:tcPr>
            <w:tcW w:w="1260" w:type="dxa"/>
            <w:gridSpan w:val="3"/>
            <w:tcBorders>
              <w:top w:val="single" w:sz="4" w:space="0" w:color="auto"/>
              <w:left w:val="single" w:sz="4" w:space="0" w:color="auto"/>
              <w:bottom w:val="single" w:sz="4" w:space="0" w:color="auto"/>
              <w:right w:val="single" w:sz="4" w:space="0" w:color="auto"/>
            </w:tcBorders>
            <w:shd w:val="clear" w:color="CCCCFF" w:fill="C0C0C0"/>
            <w:hideMark/>
          </w:tcPr>
          <w:p w:rsidR="00CB4F0E" w:rsidRPr="00530122" w:rsidRDefault="00CB4F0E" w:rsidP="00530122">
            <w:pPr>
              <w:spacing w:before="0"/>
              <w:jc w:val="left"/>
              <w:rPr>
                <w:rFonts w:cs="Arial"/>
                <w:b/>
                <w:bCs/>
                <w:sz w:val="24"/>
                <w:szCs w:val="24"/>
              </w:rPr>
            </w:pPr>
            <w:r w:rsidRPr="00530122">
              <w:rPr>
                <w:rFonts w:cs="Arial"/>
                <w:b/>
                <w:bCs/>
                <w:sz w:val="24"/>
                <w:szCs w:val="24"/>
              </w:rPr>
              <w:t>5.A.</w:t>
            </w:r>
          </w:p>
        </w:tc>
        <w:tc>
          <w:tcPr>
            <w:tcW w:w="3303" w:type="dxa"/>
            <w:gridSpan w:val="6"/>
            <w:tcBorders>
              <w:top w:val="single" w:sz="4" w:space="0" w:color="auto"/>
              <w:left w:val="single" w:sz="4" w:space="0" w:color="auto"/>
              <w:bottom w:val="single" w:sz="4" w:space="0" w:color="auto"/>
              <w:right w:val="single" w:sz="4" w:space="0" w:color="auto"/>
            </w:tcBorders>
            <w:shd w:val="clear" w:color="CCCCFF" w:fill="C0C0C0"/>
            <w:hideMark/>
          </w:tcPr>
          <w:p w:rsidR="00CB4F0E" w:rsidRPr="00530122" w:rsidRDefault="00CB4F0E" w:rsidP="00530122">
            <w:pPr>
              <w:spacing w:before="0"/>
              <w:jc w:val="left"/>
              <w:rPr>
                <w:rFonts w:cs="Arial"/>
                <w:b/>
                <w:bCs/>
                <w:sz w:val="24"/>
                <w:szCs w:val="24"/>
              </w:rPr>
            </w:pPr>
            <w:r w:rsidRPr="00530122">
              <w:rPr>
                <w:rFonts w:cs="Arial"/>
                <w:b/>
                <w:bCs/>
                <w:sz w:val="24"/>
                <w:szCs w:val="24"/>
              </w:rPr>
              <w:t>INSTALACIA OSVETLJENJA I PRIKLJUČNICA</w:t>
            </w:r>
          </w:p>
        </w:tc>
        <w:tc>
          <w:tcPr>
            <w:tcW w:w="2277" w:type="dxa"/>
            <w:gridSpan w:val="4"/>
            <w:tcBorders>
              <w:top w:val="single" w:sz="4" w:space="0" w:color="auto"/>
              <w:left w:val="single" w:sz="4" w:space="0" w:color="auto"/>
              <w:bottom w:val="single" w:sz="4" w:space="0" w:color="auto"/>
              <w:right w:val="single" w:sz="4" w:space="0" w:color="auto"/>
            </w:tcBorders>
            <w:shd w:val="clear" w:color="CCCCFF" w:fill="C0C0C0"/>
            <w:hideMark/>
          </w:tcPr>
          <w:p w:rsidR="00CB4F0E" w:rsidRPr="00530122" w:rsidRDefault="00CB4F0E" w:rsidP="00530122">
            <w:pPr>
              <w:spacing w:before="0"/>
              <w:jc w:val="left"/>
              <w:rPr>
                <w:rFonts w:cs="Arial"/>
                <w:sz w:val="24"/>
                <w:szCs w:val="24"/>
              </w:rPr>
            </w:pPr>
            <w:r w:rsidRPr="00530122">
              <w:rPr>
                <w:rFonts w:cs="Arial"/>
                <w:sz w:val="24"/>
                <w:szCs w:val="24"/>
              </w:rPr>
              <w:t> </w:t>
            </w:r>
          </w:p>
        </w:tc>
        <w:tc>
          <w:tcPr>
            <w:tcW w:w="3330" w:type="dxa"/>
            <w:tcBorders>
              <w:top w:val="single" w:sz="4" w:space="0" w:color="auto"/>
              <w:left w:val="single" w:sz="4" w:space="0" w:color="auto"/>
              <w:bottom w:val="single" w:sz="4" w:space="0" w:color="auto"/>
              <w:right w:val="single" w:sz="4" w:space="0" w:color="auto"/>
            </w:tcBorders>
            <w:shd w:val="clear" w:color="CCCCFF" w:fill="C0C0C0"/>
            <w:hideMark/>
          </w:tcPr>
          <w:p w:rsidR="00CB4F0E" w:rsidRPr="00530122" w:rsidRDefault="00CB4F0E" w:rsidP="00530122">
            <w:pPr>
              <w:spacing w:before="0"/>
              <w:jc w:val="left"/>
              <w:rPr>
                <w:rFonts w:cs="Arial"/>
                <w:color w:val="0070C0"/>
                <w:sz w:val="24"/>
                <w:szCs w:val="24"/>
              </w:rPr>
            </w:pPr>
            <w:r w:rsidRPr="00530122">
              <w:rPr>
                <w:rFonts w:cs="Arial"/>
                <w:color w:val="0070C0"/>
                <w:sz w:val="24"/>
                <w:szCs w:val="24"/>
              </w:rPr>
              <w:t> </w:t>
            </w:r>
          </w:p>
        </w:tc>
        <w:tc>
          <w:tcPr>
            <w:tcW w:w="236" w:type="dxa"/>
            <w:gridSpan w:val="2"/>
            <w:tcBorders>
              <w:top w:val="nil"/>
              <w:left w:val="single" w:sz="4" w:space="0" w:color="auto"/>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778" w:type="dxa"/>
            <w:gridSpan w:val="2"/>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1300" w:type="dxa"/>
            <w:gridSpan w:val="11"/>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1000" w:type="dxa"/>
            <w:gridSpan w:val="9"/>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960" w:type="dxa"/>
            <w:gridSpan w:val="8"/>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r>
      <w:tr w:rsidR="00CB4F0E" w:rsidRPr="00530122" w:rsidTr="00530122">
        <w:trPr>
          <w:gridAfter w:val="12"/>
          <w:wAfter w:w="2792" w:type="dxa"/>
          <w:trHeight w:val="300"/>
        </w:trPr>
        <w:tc>
          <w:tcPr>
            <w:tcW w:w="1260" w:type="dxa"/>
            <w:gridSpan w:val="3"/>
            <w:tcBorders>
              <w:top w:val="single" w:sz="4" w:space="0" w:color="auto"/>
              <w:left w:val="single" w:sz="4" w:space="0" w:color="auto"/>
              <w:bottom w:val="single" w:sz="4" w:space="0" w:color="auto"/>
              <w:right w:val="single" w:sz="4" w:space="0" w:color="auto"/>
            </w:tcBorders>
            <w:shd w:val="clear" w:color="auto" w:fill="auto"/>
            <w:hideMark/>
          </w:tcPr>
          <w:p w:rsidR="00CB4F0E" w:rsidRPr="00530122" w:rsidRDefault="00CB4F0E" w:rsidP="00530122">
            <w:pPr>
              <w:spacing w:before="0"/>
              <w:jc w:val="left"/>
              <w:rPr>
                <w:rFonts w:cs="Arial"/>
                <w:b/>
                <w:bCs/>
                <w:sz w:val="24"/>
                <w:szCs w:val="24"/>
              </w:rPr>
            </w:pPr>
            <w:r w:rsidRPr="00530122">
              <w:rPr>
                <w:rFonts w:cs="Arial"/>
                <w:b/>
                <w:bCs/>
                <w:sz w:val="24"/>
                <w:szCs w:val="24"/>
              </w:rPr>
              <w:t> </w:t>
            </w:r>
          </w:p>
        </w:tc>
        <w:tc>
          <w:tcPr>
            <w:tcW w:w="3303" w:type="dxa"/>
            <w:gridSpan w:val="6"/>
            <w:tcBorders>
              <w:top w:val="single" w:sz="4" w:space="0" w:color="auto"/>
              <w:left w:val="single" w:sz="4" w:space="0" w:color="auto"/>
              <w:bottom w:val="single" w:sz="4" w:space="0" w:color="auto"/>
              <w:right w:val="single" w:sz="4" w:space="0" w:color="auto"/>
            </w:tcBorders>
            <w:shd w:val="clear" w:color="auto" w:fill="auto"/>
            <w:hideMark/>
          </w:tcPr>
          <w:p w:rsidR="00CB4F0E" w:rsidRPr="00530122" w:rsidRDefault="00CB4F0E" w:rsidP="00530122">
            <w:pPr>
              <w:spacing w:before="0"/>
              <w:jc w:val="left"/>
              <w:rPr>
                <w:rFonts w:cs="Arial"/>
                <w:b/>
                <w:bCs/>
                <w:sz w:val="24"/>
                <w:szCs w:val="24"/>
              </w:rPr>
            </w:pPr>
            <w:r w:rsidRPr="00530122">
              <w:rPr>
                <w:rFonts w:cs="Arial"/>
                <w:b/>
                <w:bCs/>
                <w:sz w:val="24"/>
                <w:szCs w:val="24"/>
              </w:rPr>
              <w:t> </w:t>
            </w:r>
          </w:p>
        </w:tc>
        <w:tc>
          <w:tcPr>
            <w:tcW w:w="2277" w:type="dxa"/>
            <w:gridSpan w:val="4"/>
            <w:tcBorders>
              <w:top w:val="single" w:sz="4" w:space="0" w:color="auto"/>
              <w:left w:val="single" w:sz="4" w:space="0" w:color="auto"/>
              <w:bottom w:val="single" w:sz="4" w:space="0" w:color="auto"/>
              <w:right w:val="single" w:sz="4" w:space="0" w:color="auto"/>
            </w:tcBorders>
            <w:shd w:val="clear" w:color="auto" w:fill="auto"/>
            <w:hideMark/>
          </w:tcPr>
          <w:p w:rsidR="00CB4F0E" w:rsidRPr="00530122" w:rsidRDefault="00CB4F0E" w:rsidP="00530122">
            <w:pPr>
              <w:spacing w:before="0"/>
              <w:jc w:val="left"/>
              <w:rPr>
                <w:rFonts w:cs="Arial"/>
                <w:sz w:val="24"/>
                <w:szCs w:val="24"/>
              </w:rPr>
            </w:pPr>
            <w:r w:rsidRPr="00530122">
              <w:rPr>
                <w:rFonts w:cs="Arial"/>
                <w:sz w:val="24"/>
                <w:szCs w:val="24"/>
              </w:rPr>
              <w:t> </w:t>
            </w:r>
          </w:p>
        </w:tc>
        <w:tc>
          <w:tcPr>
            <w:tcW w:w="3330" w:type="dxa"/>
            <w:tcBorders>
              <w:top w:val="single" w:sz="4" w:space="0" w:color="auto"/>
              <w:left w:val="single" w:sz="4" w:space="0" w:color="auto"/>
              <w:bottom w:val="single" w:sz="4" w:space="0" w:color="auto"/>
              <w:right w:val="single" w:sz="4" w:space="0" w:color="auto"/>
            </w:tcBorders>
            <w:shd w:val="clear" w:color="auto" w:fill="auto"/>
            <w:hideMark/>
          </w:tcPr>
          <w:p w:rsidR="00CB4F0E" w:rsidRPr="00530122" w:rsidRDefault="00CB4F0E" w:rsidP="00530122">
            <w:pPr>
              <w:spacing w:before="0"/>
              <w:jc w:val="left"/>
              <w:rPr>
                <w:rFonts w:cs="Arial"/>
                <w:color w:val="0070C0"/>
                <w:sz w:val="24"/>
                <w:szCs w:val="24"/>
              </w:rPr>
            </w:pPr>
            <w:r w:rsidRPr="00530122">
              <w:rPr>
                <w:rFonts w:cs="Arial"/>
                <w:color w:val="0070C0"/>
                <w:sz w:val="24"/>
                <w:szCs w:val="24"/>
              </w:rPr>
              <w:t> </w:t>
            </w:r>
          </w:p>
        </w:tc>
        <w:tc>
          <w:tcPr>
            <w:tcW w:w="236" w:type="dxa"/>
            <w:gridSpan w:val="2"/>
            <w:tcBorders>
              <w:top w:val="nil"/>
              <w:left w:val="single" w:sz="4" w:space="0" w:color="auto"/>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778" w:type="dxa"/>
            <w:gridSpan w:val="2"/>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1300" w:type="dxa"/>
            <w:gridSpan w:val="11"/>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1000" w:type="dxa"/>
            <w:gridSpan w:val="9"/>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960" w:type="dxa"/>
            <w:gridSpan w:val="8"/>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r>
      <w:tr w:rsidR="00CB4F0E" w:rsidRPr="00530122" w:rsidTr="00530122">
        <w:trPr>
          <w:gridAfter w:val="12"/>
          <w:wAfter w:w="2792" w:type="dxa"/>
          <w:trHeight w:val="2805"/>
        </w:trPr>
        <w:tc>
          <w:tcPr>
            <w:tcW w:w="1260" w:type="dxa"/>
            <w:gridSpan w:val="3"/>
            <w:tcBorders>
              <w:top w:val="single" w:sz="4" w:space="0" w:color="auto"/>
              <w:left w:val="single" w:sz="4" w:space="0" w:color="auto"/>
              <w:bottom w:val="single" w:sz="4" w:space="0" w:color="auto"/>
              <w:right w:val="single" w:sz="4" w:space="0" w:color="auto"/>
            </w:tcBorders>
            <w:shd w:val="clear" w:color="auto" w:fill="auto"/>
            <w:hideMark/>
          </w:tcPr>
          <w:p w:rsidR="00CB4F0E" w:rsidRPr="00530122" w:rsidRDefault="00CB4F0E" w:rsidP="00530122">
            <w:pPr>
              <w:spacing w:before="0"/>
              <w:jc w:val="left"/>
              <w:rPr>
                <w:rFonts w:cs="Arial"/>
                <w:sz w:val="24"/>
                <w:szCs w:val="24"/>
              </w:rPr>
            </w:pPr>
            <w:r w:rsidRPr="00530122">
              <w:rPr>
                <w:rFonts w:cs="Arial"/>
                <w:sz w:val="24"/>
                <w:szCs w:val="24"/>
              </w:rPr>
              <w:t> </w:t>
            </w:r>
          </w:p>
        </w:tc>
        <w:tc>
          <w:tcPr>
            <w:tcW w:w="3303" w:type="dxa"/>
            <w:gridSpan w:val="6"/>
            <w:tcBorders>
              <w:top w:val="single" w:sz="4" w:space="0" w:color="auto"/>
              <w:left w:val="single" w:sz="4" w:space="0" w:color="auto"/>
              <w:bottom w:val="single" w:sz="4" w:space="0" w:color="auto"/>
              <w:right w:val="single" w:sz="4" w:space="0" w:color="auto"/>
            </w:tcBorders>
            <w:shd w:val="clear" w:color="auto" w:fill="auto"/>
            <w:hideMark/>
          </w:tcPr>
          <w:p w:rsidR="00CB4F0E" w:rsidRPr="00530122" w:rsidRDefault="00CB4F0E" w:rsidP="00530122">
            <w:pPr>
              <w:spacing w:before="0"/>
              <w:rPr>
                <w:rFonts w:cs="Arial"/>
                <w:color w:val="000000"/>
                <w:sz w:val="24"/>
                <w:szCs w:val="24"/>
              </w:rPr>
            </w:pPr>
            <w:r w:rsidRPr="00530122">
              <w:rPr>
                <w:rFonts w:cs="Arial"/>
                <w:color w:val="000000"/>
                <w:sz w:val="24"/>
                <w:szCs w:val="24"/>
              </w:rPr>
              <w:t>Ovim predmerom i predračunom predviđa se isporuka svog materijala navedenog u pozicijama i svog sitnog nespecificiranog materijala potrebnog za kompletnu izradu i ugrađivanje, kako je to navedeno u pojedinim pozicijama, ugradnja, ispitivanja i puštanje u ispravan rad, kao i dovođenje u ispravno - prvobitno stanje, svih oštećenih mesta na već izvedenim radovima i konstrukcijama.</w:t>
            </w:r>
          </w:p>
        </w:tc>
        <w:tc>
          <w:tcPr>
            <w:tcW w:w="2277"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CB4F0E" w:rsidRPr="00530122" w:rsidRDefault="00CB4F0E" w:rsidP="00530122">
            <w:pPr>
              <w:spacing w:before="0"/>
              <w:jc w:val="center"/>
              <w:rPr>
                <w:rFonts w:cs="Arial"/>
                <w:sz w:val="24"/>
                <w:szCs w:val="24"/>
              </w:rPr>
            </w:pPr>
            <w:r w:rsidRPr="00530122">
              <w:rPr>
                <w:rFonts w:cs="Arial"/>
                <w:sz w:val="24"/>
                <w:szCs w:val="24"/>
              </w:rPr>
              <w:t> </w:t>
            </w:r>
          </w:p>
        </w:tc>
        <w:tc>
          <w:tcPr>
            <w:tcW w:w="3330" w:type="dxa"/>
            <w:tcBorders>
              <w:top w:val="single" w:sz="4" w:space="0" w:color="auto"/>
              <w:left w:val="single" w:sz="4" w:space="0" w:color="auto"/>
              <w:bottom w:val="single" w:sz="4" w:space="0" w:color="auto"/>
              <w:right w:val="single" w:sz="4" w:space="0" w:color="auto"/>
            </w:tcBorders>
            <w:shd w:val="clear" w:color="auto" w:fill="auto"/>
            <w:hideMark/>
          </w:tcPr>
          <w:p w:rsidR="00CB4F0E" w:rsidRPr="00530122" w:rsidRDefault="00CB4F0E" w:rsidP="00530122">
            <w:pPr>
              <w:spacing w:before="0"/>
              <w:jc w:val="left"/>
              <w:rPr>
                <w:rFonts w:cs="Arial"/>
                <w:sz w:val="24"/>
                <w:szCs w:val="24"/>
              </w:rPr>
            </w:pPr>
            <w:r w:rsidRPr="00530122">
              <w:rPr>
                <w:rFonts w:cs="Arial"/>
                <w:sz w:val="24"/>
                <w:szCs w:val="24"/>
              </w:rPr>
              <w:t> </w:t>
            </w:r>
          </w:p>
        </w:tc>
        <w:tc>
          <w:tcPr>
            <w:tcW w:w="236" w:type="dxa"/>
            <w:gridSpan w:val="2"/>
            <w:tcBorders>
              <w:top w:val="nil"/>
              <w:left w:val="single" w:sz="4" w:space="0" w:color="auto"/>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778" w:type="dxa"/>
            <w:gridSpan w:val="2"/>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1300" w:type="dxa"/>
            <w:gridSpan w:val="11"/>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1000" w:type="dxa"/>
            <w:gridSpan w:val="9"/>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960" w:type="dxa"/>
            <w:gridSpan w:val="8"/>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r>
      <w:tr w:rsidR="00CB4F0E" w:rsidRPr="00530122" w:rsidTr="00530122">
        <w:trPr>
          <w:gridAfter w:val="12"/>
          <w:wAfter w:w="2792" w:type="dxa"/>
          <w:trHeight w:val="1560"/>
        </w:trPr>
        <w:tc>
          <w:tcPr>
            <w:tcW w:w="1260" w:type="dxa"/>
            <w:gridSpan w:val="3"/>
            <w:tcBorders>
              <w:top w:val="single" w:sz="4" w:space="0" w:color="auto"/>
              <w:left w:val="single" w:sz="4" w:space="0" w:color="auto"/>
              <w:bottom w:val="single" w:sz="4" w:space="0" w:color="auto"/>
              <w:right w:val="single" w:sz="4" w:space="0" w:color="auto"/>
            </w:tcBorders>
            <w:shd w:val="clear" w:color="auto" w:fill="auto"/>
            <w:hideMark/>
          </w:tcPr>
          <w:p w:rsidR="00CB4F0E" w:rsidRPr="00530122" w:rsidRDefault="00CB4F0E" w:rsidP="00530122">
            <w:pPr>
              <w:spacing w:before="0"/>
              <w:jc w:val="left"/>
              <w:rPr>
                <w:rFonts w:cs="Arial"/>
                <w:sz w:val="24"/>
                <w:szCs w:val="24"/>
              </w:rPr>
            </w:pPr>
            <w:r w:rsidRPr="00530122">
              <w:rPr>
                <w:rFonts w:cs="Arial"/>
                <w:sz w:val="24"/>
                <w:szCs w:val="24"/>
              </w:rPr>
              <w:t> </w:t>
            </w:r>
          </w:p>
        </w:tc>
        <w:tc>
          <w:tcPr>
            <w:tcW w:w="3303" w:type="dxa"/>
            <w:gridSpan w:val="6"/>
            <w:tcBorders>
              <w:top w:val="single" w:sz="4" w:space="0" w:color="auto"/>
              <w:left w:val="single" w:sz="4" w:space="0" w:color="auto"/>
              <w:bottom w:val="single" w:sz="4" w:space="0" w:color="auto"/>
              <w:right w:val="single" w:sz="4" w:space="0" w:color="auto"/>
            </w:tcBorders>
            <w:shd w:val="clear" w:color="auto" w:fill="auto"/>
            <w:hideMark/>
          </w:tcPr>
          <w:p w:rsidR="00CB4F0E" w:rsidRPr="00530122" w:rsidRDefault="00CB4F0E" w:rsidP="00530122">
            <w:pPr>
              <w:spacing w:before="0"/>
              <w:rPr>
                <w:rFonts w:cs="Arial"/>
                <w:color w:val="000000"/>
                <w:sz w:val="24"/>
                <w:szCs w:val="24"/>
              </w:rPr>
            </w:pPr>
            <w:r w:rsidRPr="00530122">
              <w:rPr>
                <w:rFonts w:cs="Arial"/>
                <w:color w:val="000000"/>
                <w:sz w:val="24"/>
                <w:szCs w:val="24"/>
              </w:rPr>
              <w:t>Sav upotrebljeni materijal mora biti prvoklasnog kvaliteta i odgovarati standardima. Svi radovi moraju biti izvedeni sa stručnom radnom snagom, a u potpunosti prema propisima, važećim za predmetne vrste radova.</w:t>
            </w:r>
          </w:p>
        </w:tc>
        <w:tc>
          <w:tcPr>
            <w:tcW w:w="2277"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CB4F0E" w:rsidRPr="00530122" w:rsidRDefault="00CB4F0E" w:rsidP="00530122">
            <w:pPr>
              <w:spacing w:before="0"/>
              <w:jc w:val="center"/>
              <w:rPr>
                <w:rFonts w:cs="Arial"/>
                <w:sz w:val="24"/>
                <w:szCs w:val="24"/>
              </w:rPr>
            </w:pPr>
            <w:r w:rsidRPr="00530122">
              <w:rPr>
                <w:rFonts w:cs="Arial"/>
                <w:sz w:val="24"/>
                <w:szCs w:val="24"/>
              </w:rPr>
              <w:t> </w:t>
            </w:r>
          </w:p>
        </w:tc>
        <w:tc>
          <w:tcPr>
            <w:tcW w:w="3330" w:type="dxa"/>
            <w:tcBorders>
              <w:top w:val="single" w:sz="4" w:space="0" w:color="auto"/>
              <w:left w:val="single" w:sz="4" w:space="0" w:color="auto"/>
              <w:bottom w:val="single" w:sz="4" w:space="0" w:color="auto"/>
              <w:right w:val="single" w:sz="4" w:space="0" w:color="auto"/>
            </w:tcBorders>
            <w:shd w:val="clear" w:color="auto" w:fill="auto"/>
            <w:hideMark/>
          </w:tcPr>
          <w:p w:rsidR="00CB4F0E" w:rsidRPr="00530122" w:rsidRDefault="00CB4F0E" w:rsidP="00530122">
            <w:pPr>
              <w:spacing w:before="0"/>
              <w:jc w:val="left"/>
              <w:rPr>
                <w:rFonts w:cs="Arial"/>
                <w:sz w:val="24"/>
                <w:szCs w:val="24"/>
              </w:rPr>
            </w:pPr>
            <w:r w:rsidRPr="00530122">
              <w:rPr>
                <w:rFonts w:cs="Arial"/>
                <w:sz w:val="24"/>
                <w:szCs w:val="24"/>
              </w:rPr>
              <w:t> </w:t>
            </w:r>
          </w:p>
        </w:tc>
        <w:tc>
          <w:tcPr>
            <w:tcW w:w="236" w:type="dxa"/>
            <w:gridSpan w:val="2"/>
            <w:tcBorders>
              <w:top w:val="nil"/>
              <w:left w:val="single" w:sz="4" w:space="0" w:color="auto"/>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778" w:type="dxa"/>
            <w:gridSpan w:val="2"/>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1300" w:type="dxa"/>
            <w:gridSpan w:val="11"/>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1000" w:type="dxa"/>
            <w:gridSpan w:val="9"/>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960" w:type="dxa"/>
            <w:gridSpan w:val="8"/>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r>
      <w:tr w:rsidR="00CB4F0E" w:rsidRPr="00530122" w:rsidTr="00530122">
        <w:trPr>
          <w:gridAfter w:val="12"/>
          <w:wAfter w:w="2792" w:type="dxa"/>
          <w:trHeight w:val="285"/>
        </w:trPr>
        <w:tc>
          <w:tcPr>
            <w:tcW w:w="1260" w:type="dxa"/>
            <w:gridSpan w:val="3"/>
            <w:tcBorders>
              <w:top w:val="single" w:sz="4" w:space="0" w:color="auto"/>
              <w:left w:val="single" w:sz="4" w:space="0" w:color="auto"/>
              <w:bottom w:val="single" w:sz="4" w:space="0" w:color="auto"/>
              <w:right w:val="single" w:sz="4" w:space="0" w:color="auto"/>
            </w:tcBorders>
            <w:shd w:val="clear" w:color="auto" w:fill="auto"/>
            <w:hideMark/>
          </w:tcPr>
          <w:p w:rsidR="00CB4F0E" w:rsidRPr="00530122" w:rsidRDefault="00CB4F0E" w:rsidP="00530122">
            <w:pPr>
              <w:spacing w:before="0"/>
              <w:jc w:val="left"/>
              <w:rPr>
                <w:rFonts w:cs="Arial"/>
                <w:sz w:val="24"/>
                <w:szCs w:val="24"/>
              </w:rPr>
            </w:pPr>
            <w:r w:rsidRPr="00530122">
              <w:rPr>
                <w:rFonts w:cs="Arial"/>
                <w:sz w:val="24"/>
                <w:szCs w:val="24"/>
              </w:rPr>
              <w:t> </w:t>
            </w:r>
          </w:p>
        </w:tc>
        <w:tc>
          <w:tcPr>
            <w:tcW w:w="3303" w:type="dxa"/>
            <w:gridSpan w:val="6"/>
            <w:tcBorders>
              <w:top w:val="single" w:sz="4" w:space="0" w:color="auto"/>
              <w:left w:val="single" w:sz="4" w:space="0" w:color="auto"/>
              <w:bottom w:val="single" w:sz="4" w:space="0" w:color="auto"/>
              <w:right w:val="single" w:sz="4" w:space="0" w:color="auto"/>
            </w:tcBorders>
            <w:shd w:val="clear" w:color="auto" w:fill="auto"/>
            <w:hideMark/>
          </w:tcPr>
          <w:p w:rsidR="00CB4F0E" w:rsidRPr="00530122" w:rsidRDefault="00CB4F0E" w:rsidP="00530122">
            <w:pPr>
              <w:spacing w:before="0"/>
              <w:jc w:val="left"/>
              <w:rPr>
                <w:rFonts w:cs="Arial"/>
                <w:sz w:val="24"/>
                <w:szCs w:val="24"/>
              </w:rPr>
            </w:pPr>
            <w:r w:rsidRPr="00530122">
              <w:rPr>
                <w:rFonts w:cs="Arial"/>
                <w:sz w:val="24"/>
                <w:szCs w:val="24"/>
              </w:rPr>
              <w:t> </w:t>
            </w:r>
          </w:p>
        </w:tc>
        <w:tc>
          <w:tcPr>
            <w:tcW w:w="2277" w:type="dxa"/>
            <w:gridSpan w:val="4"/>
            <w:tcBorders>
              <w:top w:val="single" w:sz="4" w:space="0" w:color="auto"/>
              <w:left w:val="single" w:sz="4" w:space="0" w:color="auto"/>
              <w:bottom w:val="single" w:sz="4" w:space="0" w:color="auto"/>
              <w:right w:val="single" w:sz="4" w:space="0" w:color="auto"/>
            </w:tcBorders>
            <w:shd w:val="clear" w:color="auto" w:fill="auto"/>
            <w:hideMark/>
          </w:tcPr>
          <w:p w:rsidR="00CB4F0E" w:rsidRPr="00530122" w:rsidRDefault="00CB4F0E" w:rsidP="00530122">
            <w:pPr>
              <w:spacing w:before="0"/>
              <w:jc w:val="left"/>
              <w:rPr>
                <w:rFonts w:cs="Arial"/>
                <w:sz w:val="24"/>
                <w:szCs w:val="24"/>
              </w:rPr>
            </w:pPr>
            <w:r w:rsidRPr="00530122">
              <w:rPr>
                <w:rFonts w:cs="Arial"/>
                <w:sz w:val="24"/>
                <w:szCs w:val="24"/>
              </w:rPr>
              <w:t> </w:t>
            </w:r>
          </w:p>
        </w:tc>
        <w:tc>
          <w:tcPr>
            <w:tcW w:w="3330" w:type="dxa"/>
            <w:tcBorders>
              <w:top w:val="single" w:sz="4" w:space="0" w:color="auto"/>
              <w:left w:val="single" w:sz="4" w:space="0" w:color="auto"/>
              <w:bottom w:val="single" w:sz="4" w:space="0" w:color="auto"/>
              <w:right w:val="single" w:sz="4" w:space="0" w:color="auto"/>
            </w:tcBorders>
            <w:shd w:val="clear" w:color="auto" w:fill="auto"/>
            <w:hideMark/>
          </w:tcPr>
          <w:p w:rsidR="00CB4F0E" w:rsidRPr="00530122" w:rsidRDefault="00CB4F0E" w:rsidP="00530122">
            <w:pPr>
              <w:spacing w:before="0"/>
              <w:jc w:val="left"/>
              <w:rPr>
                <w:rFonts w:cs="Arial"/>
                <w:color w:val="0070C0"/>
                <w:sz w:val="24"/>
                <w:szCs w:val="24"/>
              </w:rPr>
            </w:pPr>
            <w:r w:rsidRPr="00530122">
              <w:rPr>
                <w:rFonts w:cs="Arial"/>
                <w:color w:val="0070C0"/>
                <w:sz w:val="24"/>
                <w:szCs w:val="24"/>
              </w:rPr>
              <w:t> </w:t>
            </w:r>
          </w:p>
        </w:tc>
        <w:tc>
          <w:tcPr>
            <w:tcW w:w="236" w:type="dxa"/>
            <w:gridSpan w:val="2"/>
            <w:tcBorders>
              <w:top w:val="nil"/>
              <w:left w:val="single" w:sz="4" w:space="0" w:color="auto"/>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778" w:type="dxa"/>
            <w:gridSpan w:val="2"/>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1300" w:type="dxa"/>
            <w:gridSpan w:val="11"/>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1000" w:type="dxa"/>
            <w:gridSpan w:val="9"/>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960" w:type="dxa"/>
            <w:gridSpan w:val="8"/>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r>
      <w:tr w:rsidR="00CB4F0E" w:rsidRPr="00530122" w:rsidTr="00530122">
        <w:trPr>
          <w:gridAfter w:val="12"/>
          <w:wAfter w:w="2792" w:type="dxa"/>
          <w:trHeight w:val="300"/>
        </w:trPr>
        <w:tc>
          <w:tcPr>
            <w:tcW w:w="1260" w:type="dxa"/>
            <w:gridSpan w:val="3"/>
            <w:tcBorders>
              <w:top w:val="single" w:sz="4" w:space="0" w:color="auto"/>
              <w:left w:val="single" w:sz="4" w:space="0" w:color="auto"/>
              <w:bottom w:val="single" w:sz="4" w:space="0" w:color="auto"/>
              <w:right w:val="single" w:sz="4" w:space="0" w:color="auto"/>
            </w:tcBorders>
            <w:shd w:val="clear" w:color="CCCCFF" w:fill="C0C0C0"/>
            <w:hideMark/>
          </w:tcPr>
          <w:p w:rsidR="00CB4F0E" w:rsidRPr="00530122" w:rsidRDefault="00CB4F0E" w:rsidP="00530122">
            <w:pPr>
              <w:spacing w:before="0"/>
              <w:jc w:val="left"/>
              <w:rPr>
                <w:rFonts w:cs="Arial"/>
                <w:b/>
                <w:bCs/>
                <w:sz w:val="24"/>
                <w:szCs w:val="24"/>
              </w:rPr>
            </w:pPr>
            <w:r w:rsidRPr="00530122">
              <w:rPr>
                <w:rFonts w:cs="Arial"/>
                <w:b/>
                <w:bCs/>
                <w:sz w:val="24"/>
                <w:szCs w:val="24"/>
              </w:rPr>
              <w:t>5.1.</w:t>
            </w:r>
          </w:p>
        </w:tc>
        <w:tc>
          <w:tcPr>
            <w:tcW w:w="3303" w:type="dxa"/>
            <w:gridSpan w:val="6"/>
            <w:tcBorders>
              <w:top w:val="single" w:sz="4" w:space="0" w:color="auto"/>
              <w:left w:val="single" w:sz="4" w:space="0" w:color="auto"/>
              <w:bottom w:val="single" w:sz="4" w:space="0" w:color="auto"/>
              <w:right w:val="single" w:sz="4" w:space="0" w:color="auto"/>
            </w:tcBorders>
            <w:shd w:val="clear" w:color="CCCCFF" w:fill="C0C0C0"/>
            <w:hideMark/>
          </w:tcPr>
          <w:p w:rsidR="00CB4F0E" w:rsidRPr="00530122" w:rsidRDefault="00CB4F0E" w:rsidP="00530122">
            <w:pPr>
              <w:spacing w:before="0"/>
              <w:jc w:val="left"/>
              <w:rPr>
                <w:rFonts w:cs="Arial"/>
                <w:b/>
                <w:bCs/>
                <w:sz w:val="24"/>
                <w:szCs w:val="24"/>
              </w:rPr>
            </w:pPr>
            <w:r w:rsidRPr="00530122">
              <w:rPr>
                <w:rFonts w:cs="Arial"/>
                <w:b/>
                <w:bCs/>
                <w:sz w:val="24"/>
                <w:szCs w:val="24"/>
              </w:rPr>
              <w:t>RAZVODNI ORMANI</w:t>
            </w:r>
          </w:p>
        </w:tc>
        <w:tc>
          <w:tcPr>
            <w:tcW w:w="2277" w:type="dxa"/>
            <w:gridSpan w:val="4"/>
            <w:tcBorders>
              <w:top w:val="single" w:sz="4" w:space="0" w:color="auto"/>
              <w:left w:val="single" w:sz="4" w:space="0" w:color="auto"/>
              <w:bottom w:val="single" w:sz="4" w:space="0" w:color="auto"/>
              <w:right w:val="single" w:sz="4" w:space="0" w:color="auto"/>
            </w:tcBorders>
            <w:shd w:val="clear" w:color="CCCCFF" w:fill="C0C0C0"/>
            <w:vAlign w:val="bottom"/>
            <w:hideMark/>
          </w:tcPr>
          <w:p w:rsidR="00CB4F0E" w:rsidRPr="00530122" w:rsidRDefault="00CB4F0E" w:rsidP="00530122">
            <w:pPr>
              <w:spacing w:before="0"/>
              <w:jc w:val="center"/>
              <w:rPr>
                <w:rFonts w:cs="Arial"/>
                <w:sz w:val="24"/>
                <w:szCs w:val="24"/>
              </w:rPr>
            </w:pPr>
            <w:r w:rsidRPr="00530122">
              <w:rPr>
                <w:rFonts w:cs="Arial"/>
                <w:sz w:val="24"/>
                <w:szCs w:val="24"/>
              </w:rPr>
              <w:t> </w:t>
            </w:r>
          </w:p>
        </w:tc>
        <w:tc>
          <w:tcPr>
            <w:tcW w:w="3330" w:type="dxa"/>
            <w:tcBorders>
              <w:top w:val="single" w:sz="4" w:space="0" w:color="auto"/>
              <w:left w:val="single" w:sz="4" w:space="0" w:color="auto"/>
              <w:bottom w:val="single" w:sz="4" w:space="0" w:color="auto"/>
              <w:right w:val="single" w:sz="4" w:space="0" w:color="auto"/>
            </w:tcBorders>
            <w:shd w:val="clear" w:color="CCCCFF" w:fill="C0C0C0"/>
            <w:vAlign w:val="bottom"/>
            <w:hideMark/>
          </w:tcPr>
          <w:p w:rsidR="00CB4F0E" w:rsidRPr="00530122" w:rsidRDefault="00CB4F0E" w:rsidP="00530122">
            <w:pPr>
              <w:spacing w:before="0"/>
              <w:jc w:val="left"/>
              <w:rPr>
                <w:rFonts w:cs="Arial"/>
                <w:color w:val="0070C0"/>
                <w:sz w:val="24"/>
                <w:szCs w:val="24"/>
              </w:rPr>
            </w:pPr>
            <w:r w:rsidRPr="00530122">
              <w:rPr>
                <w:rFonts w:cs="Arial"/>
                <w:color w:val="0070C0"/>
                <w:sz w:val="24"/>
                <w:szCs w:val="24"/>
              </w:rPr>
              <w:t> </w:t>
            </w:r>
          </w:p>
        </w:tc>
        <w:tc>
          <w:tcPr>
            <w:tcW w:w="236" w:type="dxa"/>
            <w:gridSpan w:val="2"/>
            <w:tcBorders>
              <w:top w:val="nil"/>
              <w:left w:val="single" w:sz="4" w:space="0" w:color="auto"/>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778" w:type="dxa"/>
            <w:gridSpan w:val="2"/>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1300" w:type="dxa"/>
            <w:gridSpan w:val="11"/>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1000" w:type="dxa"/>
            <w:gridSpan w:val="9"/>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960" w:type="dxa"/>
            <w:gridSpan w:val="8"/>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r>
      <w:tr w:rsidR="00CB4F0E" w:rsidRPr="00530122" w:rsidTr="00530122">
        <w:trPr>
          <w:gridAfter w:val="12"/>
          <w:wAfter w:w="2792" w:type="dxa"/>
          <w:trHeight w:val="300"/>
        </w:trPr>
        <w:tc>
          <w:tcPr>
            <w:tcW w:w="1260" w:type="dxa"/>
            <w:gridSpan w:val="3"/>
            <w:tcBorders>
              <w:top w:val="single" w:sz="4" w:space="0" w:color="auto"/>
              <w:left w:val="single" w:sz="4" w:space="0" w:color="auto"/>
              <w:bottom w:val="single" w:sz="4" w:space="0" w:color="auto"/>
              <w:right w:val="single" w:sz="4" w:space="0" w:color="auto"/>
            </w:tcBorders>
            <w:shd w:val="clear" w:color="auto" w:fill="auto"/>
            <w:hideMark/>
          </w:tcPr>
          <w:p w:rsidR="00CB4F0E" w:rsidRPr="00530122" w:rsidRDefault="00CB4F0E" w:rsidP="00530122">
            <w:pPr>
              <w:spacing w:before="0"/>
              <w:jc w:val="left"/>
              <w:rPr>
                <w:rFonts w:cs="Arial"/>
                <w:b/>
                <w:bCs/>
                <w:sz w:val="24"/>
                <w:szCs w:val="24"/>
              </w:rPr>
            </w:pPr>
            <w:r w:rsidRPr="00530122">
              <w:rPr>
                <w:rFonts w:cs="Arial"/>
                <w:b/>
                <w:bCs/>
                <w:sz w:val="24"/>
                <w:szCs w:val="24"/>
              </w:rPr>
              <w:t> </w:t>
            </w:r>
          </w:p>
        </w:tc>
        <w:tc>
          <w:tcPr>
            <w:tcW w:w="3303" w:type="dxa"/>
            <w:gridSpan w:val="6"/>
            <w:tcBorders>
              <w:top w:val="single" w:sz="4" w:space="0" w:color="auto"/>
              <w:left w:val="single" w:sz="4" w:space="0" w:color="auto"/>
              <w:bottom w:val="single" w:sz="4" w:space="0" w:color="auto"/>
              <w:right w:val="single" w:sz="4" w:space="0" w:color="auto"/>
            </w:tcBorders>
            <w:shd w:val="clear" w:color="auto" w:fill="auto"/>
            <w:hideMark/>
          </w:tcPr>
          <w:p w:rsidR="00CB4F0E" w:rsidRPr="00530122" w:rsidRDefault="00CB4F0E" w:rsidP="00530122">
            <w:pPr>
              <w:spacing w:before="0"/>
              <w:jc w:val="left"/>
              <w:rPr>
                <w:rFonts w:cs="Arial"/>
                <w:b/>
                <w:bCs/>
                <w:sz w:val="24"/>
                <w:szCs w:val="24"/>
              </w:rPr>
            </w:pPr>
            <w:r w:rsidRPr="00530122">
              <w:rPr>
                <w:rFonts w:cs="Arial"/>
                <w:b/>
                <w:bCs/>
                <w:sz w:val="24"/>
                <w:szCs w:val="24"/>
              </w:rPr>
              <w:t> </w:t>
            </w:r>
          </w:p>
        </w:tc>
        <w:tc>
          <w:tcPr>
            <w:tcW w:w="2277"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CB4F0E" w:rsidRPr="00530122" w:rsidRDefault="00CB4F0E" w:rsidP="00530122">
            <w:pPr>
              <w:spacing w:before="0"/>
              <w:jc w:val="center"/>
              <w:rPr>
                <w:rFonts w:cs="Arial"/>
                <w:sz w:val="24"/>
                <w:szCs w:val="24"/>
              </w:rPr>
            </w:pPr>
            <w:r w:rsidRPr="00530122">
              <w:rPr>
                <w:rFonts w:cs="Arial"/>
                <w:sz w:val="24"/>
                <w:szCs w:val="24"/>
              </w:rPr>
              <w:t> </w:t>
            </w:r>
          </w:p>
        </w:tc>
        <w:tc>
          <w:tcPr>
            <w:tcW w:w="33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B4F0E" w:rsidRPr="00530122" w:rsidRDefault="00CB4F0E" w:rsidP="00530122">
            <w:pPr>
              <w:spacing w:before="0"/>
              <w:jc w:val="left"/>
              <w:rPr>
                <w:rFonts w:cs="Arial"/>
                <w:color w:val="0070C0"/>
                <w:sz w:val="24"/>
                <w:szCs w:val="24"/>
              </w:rPr>
            </w:pPr>
            <w:r w:rsidRPr="00530122">
              <w:rPr>
                <w:rFonts w:cs="Arial"/>
                <w:color w:val="0070C0"/>
                <w:sz w:val="24"/>
                <w:szCs w:val="24"/>
              </w:rPr>
              <w:t> </w:t>
            </w:r>
          </w:p>
        </w:tc>
        <w:tc>
          <w:tcPr>
            <w:tcW w:w="236" w:type="dxa"/>
            <w:gridSpan w:val="2"/>
            <w:tcBorders>
              <w:top w:val="nil"/>
              <w:left w:val="single" w:sz="4" w:space="0" w:color="auto"/>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778" w:type="dxa"/>
            <w:gridSpan w:val="2"/>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1300" w:type="dxa"/>
            <w:gridSpan w:val="11"/>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1000" w:type="dxa"/>
            <w:gridSpan w:val="9"/>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960" w:type="dxa"/>
            <w:gridSpan w:val="8"/>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r>
      <w:tr w:rsidR="00CB4F0E" w:rsidRPr="00530122" w:rsidTr="00530122">
        <w:trPr>
          <w:gridAfter w:val="12"/>
          <w:wAfter w:w="2792" w:type="dxa"/>
          <w:trHeight w:val="300"/>
        </w:trPr>
        <w:tc>
          <w:tcPr>
            <w:tcW w:w="1260" w:type="dxa"/>
            <w:gridSpan w:val="3"/>
            <w:tcBorders>
              <w:top w:val="single" w:sz="4" w:space="0" w:color="auto"/>
              <w:left w:val="single" w:sz="4" w:space="0" w:color="auto"/>
              <w:bottom w:val="single" w:sz="4" w:space="0" w:color="auto"/>
              <w:right w:val="single" w:sz="4" w:space="0" w:color="auto"/>
            </w:tcBorders>
            <w:shd w:val="clear" w:color="auto" w:fill="auto"/>
            <w:hideMark/>
          </w:tcPr>
          <w:p w:rsidR="00CB4F0E" w:rsidRPr="00530122" w:rsidRDefault="00CB4F0E" w:rsidP="00530122">
            <w:pPr>
              <w:spacing w:before="0"/>
              <w:jc w:val="left"/>
              <w:rPr>
                <w:rFonts w:cs="Arial"/>
                <w:sz w:val="24"/>
                <w:szCs w:val="24"/>
              </w:rPr>
            </w:pPr>
            <w:r w:rsidRPr="00530122">
              <w:rPr>
                <w:rFonts w:cs="Arial"/>
                <w:sz w:val="24"/>
                <w:szCs w:val="24"/>
              </w:rPr>
              <w:t>5.1.1.</w:t>
            </w:r>
          </w:p>
        </w:tc>
        <w:tc>
          <w:tcPr>
            <w:tcW w:w="3303" w:type="dxa"/>
            <w:gridSpan w:val="6"/>
            <w:tcBorders>
              <w:top w:val="single" w:sz="4" w:space="0" w:color="auto"/>
              <w:left w:val="single" w:sz="4" w:space="0" w:color="auto"/>
              <w:bottom w:val="single" w:sz="4" w:space="0" w:color="auto"/>
              <w:right w:val="single" w:sz="4" w:space="0" w:color="auto"/>
            </w:tcBorders>
            <w:shd w:val="clear" w:color="auto" w:fill="auto"/>
            <w:hideMark/>
          </w:tcPr>
          <w:p w:rsidR="00CB4F0E" w:rsidRPr="00530122" w:rsidRDefault="00CB4F0E" w:rsidP="00530122">
            <w:pPr>
              <w:spacing w:before="0"/>
              <w:jc w:val="left"/>
              <w:rPr>
                <w:rFonts w:cs="Arial"/>
                <w:b/>
                <w:bCs/>
                <w:color w:val="000000"/>
                <w:sz w:val="24"/>
                <w:szCs w:val="24"/>
              </w:rPr>
            </w:pPr>
            <w:r w:rsidRPr="00530122">
              <w:rPr>
                <w:rFonts w:cs="Arial"/>
                <w:b/>
                <w:bCs/>
                <w:color w:val="000000"/>
                <w:sz w:val="24"/>
                <w:szCs w:val="24"/>
              </w:rPr>
              <w:t>Razvodni orman +RT-4.1</w:t>
            </w:r>
          </w:p>
        </w:tc>
        <w:tc>
          <w:tcPr>
            <w:tcW w:w="2277"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4F0E" w:rsidRPr="00530122" w:rsidRDefault="00CB4F0E" w:rsidP="00530122">
            <w:pPr>
              <w:spacing w:before="0"/>
              <w:jc w:val="center"/>
              <w:rPr>
                <w:rFonts w:cs="Arial"/>
                <w:sz w:val="24"/>
                <w:szCs w:val="24"/>
              </w:rPr>
            </w:pPr>
            <w:r w:rsidRPr="00530122">
              <w:rPr>
                <w:rFonts w:cs="Arial"/>
                <w:sz w:val="24"/>
                <w:szCs w:val="24"/>
              </w:rPr>
              <w:t> </w:t>
            </w:r>
          </w:p>
        </w:tc>
        <w:tc>
          <w:tcPr>
            <w:tcW w:w="33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4F0E" w:rsidRPr="00530122" w:rsidRDefault="00CB4F0E" w:rsidP="00530122">
            <w:pPr>
              <w:spacing w:before="0"/>
              <w:jc w:val="left"/>
              <w:rPr>
                <w:rFonts w:cs="Arial"/>
                <w:sz w:val="24"/>
                <w:szCs w:val="24"/>
              </w:rPr>
            </w:pPr>
            <w:r w:rsidRPr="00530122">
              <w:rPr>
                <w:rFonts w:cs="Arial"/>
                <w:sz w:val="24"/>
                <w:szCs w:val="24"/>
              </w:rPr>
              <w:t> </w:t>
            </w:r>
          </w:p>
        </w:tc>
        <w:tc>
          <w:tcPr>
            <w:tcW w:w="236" w:type="dxa"/>
            <w:gridSpan w:val="2"/>
            <w:tcBorders>
              <w:top w:val="nil"/>
              <w:left w:val="single" w:sz="4" w:space="0" w:color="auto"/>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778" w:type="dxa"/>
            <w:gridSpan w:val="2"/>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1300" w:type="dxa"/>
            <w:gridSpan w:val="11"/>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1000" w:type="dxa"/>
            <w:gridSpan w:val="9"/>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960" w:type="dxa"/>
            <w:gridSpan w:val="8"/>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r>
      <w:tr w:rsidR="00CB4F0E" w:rsidRPr="00530122" w:rsidTr="00530122">
        <w:trPr>
          <w:gridAfter w:val="12"/>
          <w:wAfter w:w="2792" w:type="dxa"/>
          <w:trHeight w:val="2040"/>
        </w:trPr>
        <w:tc>
          <w:tcPr>
            <w:tcW w:w="1260" w:type="dxa"/>
            <w:gridSpan w:val="3"/>
            <w:tcBorders>
              <w:top w:val="single" w:sz="4" w:space="0" w:color="auto"/>
              <w:left w:val="single" w:sz="4" w:space="0" w:color="auto"/>
              <w:bottom w:val="single" w:sz="4" w:space="0" w:color="auto"/>
              <w:right w:val="single" w:sz="4" w:space="0" w:color="auto"/>
            </w:tcBorders>
            <w:shd w:val="clear" w:color="auto" w:fill="auto"/>
            <w:hideMark/>
          </w:tcPr>
          <w:p w:rsidR="00CB4F0E" w:rsidRPr="00530122" w:rsidRDefault="00CB4F0E" w:rsidP="00530122">
            <w:pPr>
              <w:spacing w:before="0"/>
              <w:jc w:val="left"/>
              <w:rPr>
                <w:rFonts w:cs="Arial"/>
                <w:sz w:val="24"/>
                <w:szCs w:val="24"/>
              </w:rPr>
            </w:pPr>
            <w:r w:rsidRPr="00530122">
              <w:rPr>
                <w:rFonts w:cs="Arial"/>
                <w:sz w:val="24"/>
                <w:szCs w:val="24"/>
              </w:rPr>
              <w:t> </w:t>
            </w:r>
          </w:p>
        </w:tc>
        <w:tc>
          <w:tcPr>
            <w:tcW w:w="3303"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CB4F0E" w:rsidRPr="00530122" w:rsidRDefault="00CB4F0E" w:rsidP="00530122">
            <w:pPr>
              <w:spacing w:before="0"/>
              <w:rPr>
                <w:rFonts w:cs="Arial"/>
                <w:color w:val="000000"/>
                <w:sz w:val="24"/>
                <w:szCs w:val="24"/>
              </w:rPr>
            </w:pPr>
            <w:r w:rsidRPr="00530122">
              <w:rPr>
                <w:rFonts w:cs="Arial"/>
                <w:color w:val="000000"/>
                <w:sz w:val="24"/>
                <w:szCs w:val="24"/>
              </w:rPr>
              <w:t>Isporuka, ugradnja, povezivanje i puštanje u rad razvodnog ormana za napajanje instalacije osvetljenja i priključnica, za mrežno i dizelsko napajanje električnom energijom, u stepenu zaštite IP41, za montažu na zid. Orman je dvodelni, metalni sa vratima i bravom.</w:t>
            </w:r>
          </w:p>
        </w:tc>
        <w:tc>
          <w:tcPr>
            <w:tcW w:w="2277"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4F0E" w:rsidRPr="00530122" w:rsidRDefault="00CB4F0E" w:rsidP="00530122">
            <w:pPr>
              <w:spacing w:before="0"/>
              <w:jc w:val="center"/>
              <w:rPr>
                <w:rFonts w:cs="Arial"/>
                <w:sz w:val="24"/>
                <w:szCs w:val="24"/>
              </w:rPr>
            </w:pPr>
            <w:r w:rsidRPr="00530122">
              <w:rPr>
                <w:rFonts w:cs="Arial"/>
                <w:sz w:val="24"/>
                <w:szCs w:val="24"/>
              </w:rPr>
              <w:t> </w:t>
            </w:r>
          </w:p>
        </w:tc>
        <w:tc>
          <w:tcPr>
            <w:tcW w:w="33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4F0E" w:rsidRPr="00530122" w:rsidRDefault="00CB4F0E" w:rsidP="00530122">
            <w:pPr>
              <w:spacing w:before="0"/>
              <w:jc w:val="left"/>
              <w:rPr>
                <w:rFonts w:cs="Arial"/>
                <w:sz w:val="24"/>
                <w:szCs w:val="24"/>
              </w:rPr>
            </w:pPr>
            <w:r w:rsidRPr="00530122">
              <w:rPr>
                <w:rFonts w:cs="Arial"/>
                <w:sz w:val="24"/>
                <w:szCs w:val="24"/>
              </w:rPr>
              <w:t> </w:t>
            </w:r>
          </w:p>
        </w:tc>
        <w:tc>
          <w:tcPr>
            <w:tcW w:w="236" w:type="dxa"/>
            <w:gridSpan w:val="2"/>
            <w:tcBorders>
              <w:top w:val="nil"/>
              <w:left w:val="single" w:sz="4" w:space="0" w:color="auto"/>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778" w:type="dxa"/>
            <w:gridSpan w:val="2"/>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1300" w:type="dxa"/>
            <w:gridSpan w:val="11"/>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1000" w:type="dxa"/>
            <w:gridSpan w:val="9"/>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960" w:type="dxa"/>
            <w:gridSpan w:val="8"/>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r>
      <w:tr w:rsidR="00CB4F0E" w:rsidRPr="00530122" w:rsidTr="00530122">
        <w:trPr>
          <w:gridAfter w:val="12"/>
          <w:wAfter w:w="2792" w:type="dxa"/>
          <w:trHeight w:val="510"/>
        </w:trPr>
        <w:tc>
          <w:tcPr>
            <w:tcW w:w="1260" w:type="dxa"/>
            <w:gridSpan w:val="3"/>
            <w:tcBorders>
              <w:top w:val="single" w:sz="4" w:space="0" w:color="auto"/>
              <w:left w:val="single" w:sz="4" w:space="0" w:color="auto"/>
              <w:bottom w:val="single" w:sz="4" w:space="0" w:color="auto"/>
              <w:right w:val="single" w:sz="4" w:space="0" w:color="auto"/>
            </w:tcBorders>
            <w:shd w:val="clear" w:color="auto" w:fill="auto"/>
            <w:hideMark/>
          </w:tcPr>
          <w:p w:rsidR="00CB4F0E" w:rsidRPr="00530122" w:rsidRDefault="00CB4F0E" w:rsidP="00530122">
            <w:pPr>
              <w:spacing w:before="0"/>
              <w:jc w:val="left"/>
              <w:rPr>
                <w:rFonts w:cs="Arial"/>
                <w:sz w:val="24"/>
                <w:szCs w:val="24"/>
              </w:rPr>
            </w:pPr>
            <w:r w:rsidRPr="00530122">
              <w:rPr>
                <w:rFonts w:cs="Arial"/>
                <w:sz w:val="24"/>
                <w:szCs w:val="24"/>
              </w:rPr>
              <w:t> </w:t>
            </w:r>
          </w:p>
        </w:tc>
        <w:tc>
          <w:tcPr>
            <w:tcW w:w="3303"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CB4F0E" w:rsidRPr="00530122" w:rsidRDefault="00CB4F0E" w:rsidP="00530122">
            <w:pPr>
              <w:spacing w:before="0"/>
              <w:jc w:val="left"/>
              <w:rPr>
                <w:rFonts w:cs="Arial"/>
                <w:color w:val="000000"/>
                <w:sz w:val="24"/>
                <w:szCs w:val="24"/>
              </w:rPr>
            </w:pPr>
            <w:r w:rsidRPr="00530122">
              <w:rPr>
                <w:rFonts w:cs="Arial"/>
                <w:color w:val="000000"/>
                <w:sz w:val="24"/>
                <w:szCs w:val="24"/>
              </w:rPr>
              <w:t>U "mrežni" deo ormana je ugrađena sledeća oprema:</w:t>
            </w:r>
          </w:p>
        </w:tc>
        <w:tc>
          <w:tcPr>
            <w:tcW w:w="2277"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4F0E" w:rsidRPr="00530122" w:rsidRDefault="00CB4F0E" w:rsidP="00530122">
            <w:pPr>
              <w:spacing w:before="0"/>
              <w:jc w:val="center"/>
              <w:rPr>
                <w:rFonts w:cs="Arial"/>
                <w:sz w:val="24"/>
                <w:szCs w:val="24"/>
              </w:rPr>
            </w:pPr>
            <w:r w:rsidRPr="00530122">
              <w:rPr>
                <w:rFonts w:cs="Arial"/>
                <w:sz w:val="24"/>
                <w:szCs w:val="24"/>
              </w:rPr>
              <w:t> </w:t>
            </w:r>
          </w:p>
        </w:tc>
        <w:tc>
          <w:tcPr>
            <w:tcW w:w="33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4F0E" w:rsidRPr="00530122" w:rsidRDefault="00CB4F0E" w:rsidP="00530122">
            <w:pPr>
              <w:spacing w:before="0"/>
              <w:jc w:val="center"/>
              <w:rPr>
                <w:rFonts w:cs="Arial"/>
                <w:sz w:val="24"/>
                <w:szCs w:val="24"/>
              </w:rPr>
            </w:pPr>
          </w:p>
        </w:tc>
        <w:tc>
          <w:tcPr>
            <w:tcW w:w="236" w:type="dxa"/>
            <w:gridSpan w:val="2"/>
            <w:tcBorders>
              <w:top w:val="nil"/>
              <w:left w:val="single" w:sz="4" w:space="0" w:color="auto"/>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778" w:type="dxa"/>
            <w:gridSpan w:val="2"/>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1300" w:type="dxa"/>
            <w:gridSpan w:val="11"/>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1000" w:type="dxa"/>
            <w:gridSpan w:val="9"/>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960" w:type="dxa"/>
            <w:gridSpan w:val="8"/>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r>
      <w:tr w:rsidR="00CB4F0E" w:rsidRPr="00530122" w:rsidTr="00530122">
        <w:trPr>
          <w:gridAfter w:val="12"/>
          <w:wAfter w:w="2792" w:type="dxa"/>
          <w:trHeight w:val="210"/>
        </w:trPr>
        <w:tc>
          <w:tcPr>
            <w:tcW w:w="1260" w:type="dxa"/>
            <w:gridSpan w:val="3"/>
            <w:tcBorders>
              <w:top w:val="single" w:sz="4" w:space="0" w:color="auto"/>
              <w:left w:val="single" w:sz="4" w:space="0" w:color="auto"/>
              <w:bottom w:val="single" w:sz="4" w:space="0" w:color="auto"/>
              <w:right w:val="single" w:sz="4" w:space="0" w:color="auto"/>
            </w:tcBorders>
            <w:shd w:val="clear" w:color="auto" w:fill="auto"/>
            <w:hideMark/>
          </w:tcPr>
          <w:p w:rsidR="00CB4F0E" w:rsidRPr="00530122" w:rsidRDefault="00CB4F0E" w:rsidP="00530122">
            <w:pPr>
              <w:spacing w:before="0"/>
              <w:jc w:val="left"/>
              <w:rPr>
                <w:rFonts w:cs="Arial"/>
                <w:sz w:val="24"/>
                <w:szCs w:val="24"/>
              </w:rPr>
            </w:pPr>
            <w:r w:rsidRPr="00530122">
              <w:rPr>
                <w:rFonts w:cs="Arial"/>
                <w:sz w:val="24"/>
                <w:szCs w:val="24"/>
              </w:rPr>
              <w:t> </w:t>
            </w:r>
          </w:p>
        </w:tc>
        <w:tc>
          <w:tcPr>
            <w:tcW w:w="3303"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CB4F0E" w:rsidRPr="00530122" w:rsidRDefault="00CB4F0E" w:rsidP="00530122">
            <w:pPr>
              <w:spacing w:before="0"/>
              <w:jc w:val="left"/>
              <w:rPr>
                <w:rFonts w:cs="Arial"/>
                <w:sz w:val="24"/>
                <w:szCs w:val="24"/>
              </w:rPr>
            </w:pPr>
          </w:p>
        </w:tc>
        <w:tc>
          <w:tcPr>
            <w:tcW w:w="2277"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4F0E" w:rsidRPr="00530122" w:rsidRDefault="00CB4F0E" w:rsidP="00530122">
            <w:pPr>
              <w:spacing w:before="0"/>
              <w:jc w:val="center"/>
              <w:rPr>
                <w:rFonts w:cs="Arial"/>
                <w:sz w:val="24"/>
                <w:szCs w:val="24"/>
              </w:rPr>
            </w:pPr>
            <w:r w:rsidRPr="00530122">
              <w:rPr>
                <w:rFonts w:cs="Arial"/>
                <w:sz w:val="24"/>
                <w:szCs w:val="24"/>
              </w:rPr>
              <w:t> </w:t>
            </w:r>
          </w:p>
        </w:tc>
        <w:tc>
          <w:tcPr>
            <w:tcW w:w="33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4F0E" w:rsidRPr="00530122" w:rsidRDefault="00CB4F0E" w:rsidP="00530122">
            <w:pPr>
              <w:spacing w:before="0"/>
              <w:jc w:val="center"/>
              <w:rPr>
                <w:rFonts w:cs="Arial"/>
                <w:sz w:val="24"/>
                <w:szCs w:val="24"/>
              </w:rPr>
            </w:pPr>
          </w:p>
        </w:tc>
        <w:tc>
          <w:tcPr>
            <w:tcW w:w="236" w:type="dxa"/>
            <w:gridSpan w:val="2"/>
            <w:tcBorders>
              <w:top w:val="nil"/>
              <w:left w:val="single" w:sz="4" w:space="0" w:color="auto"/>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778" w:type="dxa"/>
            <w:gridSpan w:val="2"/>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1300" w:type="dxa"/>
            <w:gridSpan w:val="11"/>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1000" w:type="dxa"/>
            <w:gridSpan w:val="9"/>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960" w:type="dxa"/>
            <w:gridSpan w:val="8"/>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r>
      <w:tr w:rsidR="00CB4F0E" w:rsidRPr="00530122" w:rsidTr="00530122">
        <w:trPr>
          <w:gridAfter w:val="12"/>
          <w:wAfter w:w="2792" w:type="dxa"/>
          <w:trHeight w:val="780"/>
        </w:trPr>
        <w:tc>
          <w:tcPr>
            <w:tcW w:w="1260" w:type="dxa"/>
            <w:gridSpan w:val="3"/>
            <w:tcBorders>
              <w:top w:val="single" w:sz="4" w:space="0" w:color="auto"/>
              <w:left w:val="single" w:sz="4" w:space="0" w:color="auto"/>
              <w:bottom w:val="single" w:sz="4" w:space="0" w:color="auto"/>
              <w:right w:val="single" w:sz="4" w:space="0" w:color="auto"/>
            </w:tcBorders>
            <w:shd w:val="clear" w:color="auto" w:fill="auto"/>
            <w:hideMark/>
          </w:tcPr>
          <w:p w:rsidR="00CB4F0E" w:rsidRPr="00530122" w:rsidRDefault="00CB4F0E" w:rsidP="00530122">
            <w:pPr>
              <w:spacing w:before="0"/>
              <w:jc w:val="left"/>
              <w:rPr>
                <w:rFonts w:cs="Arial"/>
                <w:sz w:val="24"/>
                <w:szCs w:val="24"/>
              </w:rPr>
            </w:pPr>
            <w:r w:rsidRPr="00530122">
              <w:rPr>
                <w:rFonts w:cs="Arial"/>
                <w:sz w:val="24"/>
                <w:szCs w:val="24"/>
              </w:rPr>
              <w:t> </w:t>
            </w:r>
          </w:p>
        </w:tc>
        <w:tc>
          <w:tcPr>
            <w:tcW w:w="3303" w:type="dxa"/>
            <w:gridSpan w:val="6"/>
            <w:tcBorders>
              <w:top w:val="single" w:sz="4" w:space="0" w:color="auto"/>
              <w:left w:val="single" w:sz="4" w:space="0" w:color="auto"/>
              <w:bottom w:val="single" w:sz="4" w:space="0" w:color="auto"/>
              <w:right w:val="single" w:sz="4" w:space="0" w:color="auto"/>
            </w:tcBorders>
            <w:shd w:val="clear" w:color="auto" w:fill="auto"/>
            <w:hideMark/>
          </w:tcPr>
          <w:p w:rsidR="00CB4F0E" w:rsidRPr="00530122" w:rsidRDefault="00CB4F0E" w:rsidP="00530122">
            <w:pPr>
              <w:spacing w:before="0"/>
              <w:rPr>
                <w:rFonts w:cs="Arial"/>
                <w:color w:val="000000"/>
                <w:sz w:val="24"/>
                <w:szCs w:val="24"/>
              </w:rPr>
            </w:pPr>
            <w:r w:rsidRPr="00530122">
              <w:rPr>
                <w:rFonts w:cs="Arial"/>
                <w:color w:val="000000"/>
                <w:sz w:val="24"/>
                <w:szCs w:val="24"/>
              </w:rPr>
              <w:t>Tropolni grebenasti prekidač 160A , 500V, tip 0-1, za ugradnju na DIN šinu 35mm, sa ručicom za ugradnju na vrata ormana</w:t>
            </w:r>
          </w:p>
        </w:tc>
        <w:tc>
          <w:tcPr>
            <w:tcW w:w="2277"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4F0E" w:rsidRPr="00530122" w:rsidRDefault="00CB4F0E" w:rsidP="00530122">
            <w:pPr>
              <w:spacing w:before="0"/>
              <w:jc w:val="center"/>
              <w:rPr>
                <w:rFonts w:cs="Arial"/>
                <w:sz w:val="24"/>
                <w:szCs w:val="24"/>
              </w:rPr>
            </w:pPr>
            <w:r w:rsidRPr="00530122">
              <w:rPr>
                <w:rFonts w:cs="Arial"/>
                <w:sz w:val="24"/>
                <w:szCs w:val="24"/>
              </w:rPr>
              <w:t>kom</w:t>
            </w:r>
          </w:p>
        </w:tc>
        <w:tc>
          <w:tcPr>
            <w:tcW w:w="33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B4F0E" w:rsidRPr="00530122" w:rsidRDefault="00CB4F0E" w:rsidP="00530122">
            <w:pPr>
              <w:spacing w:before="0"/>
              <w:jc w:val="center"/>
              <w:rPr>
                <w:rFonts w:cs="Arial"/>
                <w:sz w:val="24"/>
                <w:szCs w:val="24"/>
              </w:rPr>
            </w:pPr>
            <w:r w:rsidRPr="00530122">
              <w:rPr>
                <w:rFonts w:cs="Arial"/>
                <w:sz w:val="24"/>
                <w:szCs w:val="24"/>
              </w:rPr>
              <w:t>1</w:t>
            </w:r>
          </w:p>
        </w:tc>
        <w:tc>
          <w:tcPr>
            <w:tcW w:w="236" w:type="dxa"/>
            <w:gridSpan w:val="2"/>
            <w:tcBorders>
              <w:top w:val="nil"/>
              <w:left w:val="single" w:sz="4" w:space="0" w:color="auto"/>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778" w:type="dxa"/>
            <w:gridSpan w:val="2"/>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1300" w:type="dxa"/>
            <w:gridSpan w:val="11"/>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1000" w:type="dxa"/>
            <w:gridSpan w:val="9"/>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960" w:type="dxa"/>
            <w:gridSpan w:val="8"/>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r>
      <w:tr w:rsidR="00CB4F0E" w:rsidRPr="00530122" w:rsidTr="00530122">
        <w:trPr>
          <w:gridAfter w:val="12"/>
          <w:wAfter w:w="2792" w:type="dxa"/>
          <w:trHeight w:val="795"/>
        </w:trPr>
        <w:tc>
          <w:tcPr>
            <w:tcW w:w="1260" w:type="dxa"/>
            <w:gridSpan w:val="3"/>
            <w:tcBorders>
              <w:top w:val="single" w:sz="4" w:space="0" w:color="auto"/>
              <w:left w:val="single" w:sz="4" w:space="0" w:color="auto"/>
              <w:bottom w:val="single" w:sz="4" w:space="0" w:color="auto"/>
              <w:right w:val="single" w:sz="4" w:space="0" w:color="auto"/>
            </w:tcBorders>
            <w:shd w:val="clear" w:color="auto" w:fill="auto"/>
            <w:hideMark/>
          </w:tcPr>
          <w:p w:rsidR="00CB4F0E" w:rsidRPr="00530122" w:rsidRDefault="00CB4F0E" w:rsidP="00530122">
            <w:pPr>
              <w:spacing w:before="0"/>
              <w:jc w:val="left"/>
              <w:rPr>
                <w:rFonts w:cs="Arial"/>
                <w:sz w:val="24"/>
                <w:szCs w:val="24"/>
              </w:rPr>
            </w:pPr>
            <w:r w:rsidRPr="00530122">
              <w:rPr>
                <w:rFonts w:cs="Arial"/>
                <w:sz w:val="24"/>
                <w:szCs w:val="24"/>
              </w:rPr>
              <w:t> </w:t>
            </w:r>
          </w:p>
        </w:tc>
        <w:tc>
          <w:tcPr>
            <w:tcW w:w="3303" w:type="dxa"/>
            <w:gridSpan w:val="6"/>
            <w:tcBorders>
              <w:top w:val="single" w:sz="4" w:space="0" w:color="auto"/>
              <w:left w:val="single" w:sz="4" w:space="0" w:color="auto"/>
              <w:bottom w:val="single" w:sz="4" w:space="0" w:color="auto"/>
              <w:right w:val="single" w:sz="4" w:space="0" w:color="auto"/>
            </w:tcBorders>
            <w:shd w:val="clear" w:color="auto" w:fill="auto"/>
            <w:hideMark/>
          </w:tcPr>
          <w:p w:rsidR="00CB4F0E" w:rsidRPr="00530122" w:rsidRDefault="00CB4F0E" w:rsidP="00530122">
            <w:pPr>
              <w:spacing w:before="0"/>
              <w:rPr>
                <w:rFonts w:cs="Arial"/>
                <w:sz w:val="24"/>
                <w:szCs w:val="24"/>
              </w:rPr>
            </w:pPr>
            <w:r w:rsidRPr="00530122">
              <w:rPr>
                <w:rFonts w:cs="Arial"/>
                <w:sz w:val="24"/>
                <w:szCs w:val="24"/>
              </w:rPr>
              <w:t>Tropolni grebenasti prekidač 80A , 500V, tip 0-1, za ugradnju na DIN šinu 35mm, sa ručicom za ugradnju na vrata ormana</w:t>
            </w:r>
          </w:p>
        </w:tc>
        <w:tc>
          <w:tcPr>
            <w:tcW w:w="2277"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4F0E" w:rsidRPr="00530122" w:rsidRDefault="00CB4F0E" w:rsidP="00530122">
            <w:pPr>
              <w:spacing w:before="0"/>
              <w:jc w:val="center"/>
              <w:rPr>
                <w:rFonts w:cs="Arial"/>
                <w:sz w:val="24"/>
                <w:szCs w:val="24"/>
              </w:rPr>
            </w:pPr>
            <w:r w:rsidRPr="00530122">
              <w:rPr>
                <w:rFonts w:cs="Arial"/>
                <w:sz w:val="24"/>
                <w:szCs w:val="24"/>
              </w:rPr>
              <w:t>kom</w:t>
            </w:r>
          </w:p>
        </w:tc>
        <w:tc>
          <w:tcPr>
            <w:tcW w:w="33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B4F0E" w:rsidRPr="00530122" w:rsidRDefault="00CB4F0E" w:rsidP="00530122">
            <w:pPr>
              <w:spacing w:before="0"/>
              <w:jc w:val="center"/>
              <w:rPr>
                <w:rFonts w:cs="Arial"/>
                <w:sz w:val="24"/>
                <w:szCs w:val="24"/>
              </w:rPr>
            </w:pPr>
            <w:r w:rsidRPr="00530122">
              <w:rPr>
                <w:rFonts w:cs="Arial"/>
                <w:sz w:val="24"/>
                <w:szCs w:val="24"/>
              </w:rPr>
              <w:t>2</w:t>
            </w:r>
          </w:p>
        </w:tc>
        <w:tc>
          <w:tcPr>
            <w:tcW w:w="236" w:type="dxa"/>
            <w:gridSpan w:val="2"/>
            <w:tcBorders>
              <w:top w:val="nil"/>
              <w:left w:val="single" w:sz="4" w:space="0" w:color="auto"/>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778" w:type="dxa"/>
            <w:gridSpan w:val="2"/>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1300" w:type="dxa"/>
            <w:gridSpan w:val="11"/>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1000" w:type="dxa"/>
            <w:gridSpan w:val="9"/>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960" w:type="dxa"/>
            <w:gridSpan w:val="8"/>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r>
      <w:tr w:rsidR="00CB4F0E" w:rsidRPr="00530122" w:rsidTr="00530122">
        <w:trPr>
          <w:gridAfter w:val="12"/>
          <w:wAfter w:w="2792" w:type="dxa"/>
          <w:trHeight w:val="510"/>
        </w:trPr>
        <w:tc>
          <w:tcPr>
            <w:tcW w:w="1260" w:type="dxa"/>
            <w:gridSpan w:val="3"/>
            <w:tcBorders>
              <w:top w:val="single" w:sz="4" w:space="0" w:color="auto"/>
              <w:left w:val="single" w:sz="4" w:space="0" w:color="auto"/>
              <w:bottom w:val="single" w:sz="4" w:space="0" w:color="auto"/>
              <w:right w:val="single" w:sz="4" w:space="0" w:color="auto"/>
            </w:tcBorders>
            <w:shd w:val="clear" w:color="auto" w:fill="auto"/>
            <w:hideMark/>
          </w:tcPr>
          <w:p w:rsidR="00CB4F0E" w:rsidRPr="00530122" w:rsidRDefault="00CB4F0E" w:rsidP="00530122">
            <w:pPr>
              <w:spacing w:before="0"/>
              <w:jc w:val="left"/>
              <w:rPr>
                <w:rFonts w:cs="Arial"/>
                <w:sz w:val="24"/>
                <w:szCs w:val="24"/>
              </w:rPr>
            </w:pPr>
            <w:r w:rsidRPr="00530122">
              <w:rPr>
                <w:rFonts w:cs="Arial"/>
                <w:sz w:val="24"/>
                <w:szCs w:val="24"/>
              </w:rPr>
              <w:t> </w:t>
            </w:r>
          </w:p>
        </w:tc>
        <w:tc>
          <w:tcPr>
            <w:tcW w:w="3303" w:type="dxa"/>
            <w:gridSpan w:val="6"/>
            <w:tcBorders>
              <w:top w:val="single" w:sz="4" w:space="0" w:color="auto"/>
              <w:left w:val="single" w:sz="4" w:space="0" w:color="auto"/>
              <w:bottom w:val="single" w:sz="4" w:space="0" w:color="auto"/>
              <w:right w:val="single" w:sz="4" w:space="0" w:color="auto"/>
            </w:tcBorders>
            <w:shd w:val="clear" w:color="auto" w:fill="auto"/>
            <w:hideMark/>
          </w:tcPr>
          <w:p w:rsidR="00CB4F0E" w:rsidRPr="00530122" w:rsidRDefault="00CB4F0E" w:rsidP="00530122">
            <w:pPr>
              <w:spacing w:before="0"/>
              <w:rPr>
                <w:rFonts w:cs="Arial"/>
                <w:sz w:val="24"/>
                <w:szCs w:val="24"/>
              </w:rPr>
            </w:pPr>
            <w:r w:rsidRPr="00530122">
              <w:rPr>
                <w:rFonts w:cs="Arial"/>
                <w:sz w:val="24"/>
                <w:szCs w:val="24"/>
              </w:rPr>
              <w:t>Automatski zaštitni prekidač 10A, 1p, 6kA, tip "B", montaža "plug-in" na šinu 35mm</w:t>
            </w:r>
          </w:p>
        </w:tc>
        <w:tc>
          <w:tcPr>
            <w:tcW w:w="2277"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4F0E" w:rsidRPr="00530122" w:rsidRDefault="00CB4F0E" w:rsidP="00530122">
            <w:pPr>
              <w:spacing w:before="0"/>
              <w:jc w:val="center"/>
              <w:rPr>
                <w:rFonts w:cs="Arial"/>
                <w:sz w:val="24"/>
                <w:szCs w:val="24"/>
              </w:rPr>
            </w:pPr>
            <w:r w:rsidRPr="00530122">
              <w:rPr>
                <w:rFonts w:cs="Arial"/>
                <w:sz w:val="24"/>
                <w:szCs w:val="24"/>
              </w:rPr>
              <w:t>kom</w:t>
            </w:r>
          </w:p>
        </w:tc>
        <w:tc>
          <w:tcPr>
            <w:tcW w:w="33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B4F0E" w:rsidRPr="00530122" w:rsidRDefault="00CB4F0E" w:rsidP="00530122">
            <w:pPr>
              <w:spacing w:before="0"/>
              <w:jc w:val="center"/>
              <w:rPr>
                <w:rFonts w:cs="Arial"/>
                <w:sz w:val="24"/>
                <w:szCs w:val="24"/>
              </w:rPr>
            </w:pPr>
            <w:r w:rsidRPr="00530122">
              <w:rPr>
                <w:rFonts w:cs="Arial"/>
                <w:sz w:val="24"/>
                <w:szCs w:val="24"/>
              </w:rPr>
              <w:t>10</w:t>
            </w:r>
          </w:p>
        </w:tc>
        <w:tc>
          <w:tcPr>
            <w:tcW w:w="236" w:type="dxa"/>
            <w:gridSpan w:val="2"/>
            <w:tcBorders>
              <w:top w:val="nil"/>
              <w:left w:val="single" w:sz="4" w:space="0" w:color="auto"/>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778" w:type="dxa"/>
            <w:gridSpan w:val="2"/>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1300" w:type="dxa"/>
            <w:gridSpan w:val="11"/>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1000" w:type="dxa"/>
            <w:gridSpan w:val="9"/>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960" w:type="dxa"/>
            <w:gridSpan w:val="8"/>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r>
      <w:tr w:rsidR="00CB4F0E" w:rsidRPr="00530122" w:rsidTr="00530122">
        <w:trPr>
          <w:gridAfter w:val="12"/>
          <w:wAfter w:w="2792" w:type="dxa"/>
          <w:trHeight w:val="555"/>
        </w:trPr>
        <w:tc>
          <w:tcPr>
            <w:tcW w:w="1260" w:type="dxa"/>
            <w:gridSpan w:val="3"/>
            <w:tcBorders>
              <w:top w:val="single" w:sz="4" w:space="0" w:color="auto"/>
              <w:left w:val="single" w:sz="4" w:space="0" w:color="auto"/>
              <w:bottom w:val="single" w:sz="4" w:space="0" w:color="auto"/>
              <w:right w:val="single" w:sz="4" w:space="0" w:color="auto"/>
            </w:tcBorders>
            <w:shd w:val="clear" w:color="auto" w:fill="auto"/>
            <w:hideMark/>
          </w:tcPr>
          <w:p w:rsidR="00CB4F0E" w:rsidRPr="00530122" w:rsidRDefault="00CB4F0E" w:rsidP="00530122">
            <w:pPr>
              <w:spacing w:before="0"/>
              <w:jc w:val="left"/>
              <w:rPr>
                <w:rFonts w:cs="Arial"/>
                <w:sz w:val="24"/>
                <w:szCs w:val="24"/>
              </w:rPr>
            </w:pPr>
            <w:r w:rsidRPr="00530122">
              <w:rPr>
                <w:rFonts w:cs="Arial"/>
                <w:sz w:val="24"/>
                <w:szCs w:val="24"/>
              </w:rPr>
              <w:t> </w:t>
            </w:r>
          </w:p>
        </w:tc>
        <w:tc>
          <w:tcPr>
            <w:tcW w:w="3303" w:type="dxa"/>
            <w:gridSpan w:val="6"/>
            <w:tcBorders>
              <w:top w:val="single" w:sz="4" w:space="0" w:color="auto"/>
              <w:left w:val="single" w:sz="4" w:space="0" w:color="auto"/>
              <w:bottom w:val="single" w:sz="4" w:space="0" w:color="auto"/>
              <w:right w:val="single" w:sz="4" w:space="0" w:color="auto"/>
            </w:tcBorders>
            <w:shd w:val="clear" w:color="auto" w:fill="auto"/>
            <w:hideMark/>
          </w:tcPr>
          <w:p w:rsidR="00CB4F0E" w:rsidRPr="00530122" w:rsidRDefault="00CB4F0E" w:rsidP="00530122">
            <w:pPr>
              <w:spacing w:before="0"/>
              <w:rPr>
                <w:rFonts w:cs="Arial"/>
                <w:sz w:val="24"/>
                <w:szCs w:val="24"/>
              </w:rPr>
            </w:pPr>
            <w:r w:rsidRPr="00530122">
              <w:rPr>
                <w:rFonts w:cs="Arial"/>
                <w:sz w:val="24"/>
                <w:szCs w:val="24"/>
              </w:rPr>
              <w:t>Automatski zaštitni prekidač 16A, 1p, 6kA, tip "B", montaža "plug-in" na šinu 35mm</w:t>
            </w:r>
          </w:p>
        </w:tc>
        <w:tc>
          <w:tcPr>
            <w:tcW w:w="2277"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4F0E" w:rsidRPr="00530122" w:rsidRDefault="00CB4F0E" w:rsidP="00530122">
            <w:pPr>
              <w:spacing w:before="0"/>
              <w:jc w:val="center"/>
              <w:rPr>
                <w:rFonts w:cs="Arial"/>
                <w:sz w:val="24"/>
                <w:szCs w:val="24"/>
              </w:rPr>
            </w:pPr>
            <w:r w:rsidRPr="00530122">
              <w:rPr>
                <w:rFonts w:cs="Arial"/>
                <w:sz w:val="24"/>
                <w:szCs w:val="24"/>
              </w:rPr>
              <w:t>kom</w:t>
            </w:r>
          </w:p>
        </w:tc>
        <w:tc>
          <w:tcPr>
            <w:tcW w:w="33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B4F0E" w:rsidRPr="00530122" w:rsidRDefault="00CB4F0E" w:rsidP="00530122">
            <w:pPr>
              <w:spacing w:before="0"/>
              <w:jc w:val="center"/>
              <w:rPr>
                <w:rFonts w:cs="Arial"/>
                <w:sz w:val="24"/>
                <w:szCs w:val="24"/>
              </w:rPr>
            </w:pPr>
            <w:r w:rsidRPr="00530122">
              <w:rPr>
                <w:rFonts w:cs="Arial"/>
                <w:sz w:val="24"/>
                <w:szCs w:val="24"/>
              </w:rPr>
              <w:t>26</w:t>
            </w:r>
          </w:p>
        </w:tc>
        <w:tc>
          <w:tcPr>
            <w:tcW w:w="236" w:type="dxa"/>
            <w:gridSpan w:val="2"/>
            <w:tcBorders>
              <w:top w:val="nil"/>
              <w:left w:val="single" w:sz="4" w:space="0" w:color="auto"/>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778" w:type="dxa"/>
            <w:gridSpan w:val="2"/>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1300" w:type="dxa"/>
            <w:gridSpan w:val="11"/>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1000" w:type="dxa"/>
            <w:gridSpan w:val="9"/>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960" w:type="dxa"/>
            <w:gridSpan w:val="8"/>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r>
      <w:tr w:rsidR="00CB4F0E" w:rsidRPr="00530122" w:rsidTr="00530122">
        <w:trPr>
          <w:gridAfter w:val="12"/>
          <w:wAfter w:w="2792" w:type="dxa"/>
          <w:trHeight w:val="750"/>
        </w:trPr>
        <w:tc>
          <w:tcPr>
            <w:tcW w:w="1260" w:type="dxa"/>
            <w:gridSpan w:val="3"/>
            <w:tcBorders>
              <w:top w:val="single" w:sz="4" w:space="0" w:color="auto"/>
              <w:left w:val="single" w:sz="4" w:space="0" w:color="auto"/>
              <w:bottom w:val="single" w:sz="4" w:space="0" w:color="auto"/>
              <w:right w:val="single" w:sz="4" w:space="0" w:color="auto"/>
            </w:tcBorders>
            <w:shd w:val="clear" w:color="auto" w:fill="auto"/>
            <w:hideMark/>
          </w:tcPr>
          <w:p w:rsidR="00CB4F0E" w:rsidRPr="00530122" w:rsidRDefault="00CB4F0E" w:rsidP="00530122">
            <w:pPr>
              <w:spacing w:before="0"/>
              <w:jc w:val="left"/>
              <w:rPr>
                <w:rFonts w:cs="Arial"/>
                <w:sz w:val="24"/>
                <w:szCs w:val="24"/>
              </w:rPr>
            </w:pPr>
            <w:r w:rsidRPr="00530122">
              <w:rPr>
                <w:rFonts w:cs="Arial"/>
                <w:sz w:val="24"/>
                <w:szCs w:val="24"/>
              </w:rPr>
              <w:t> </w:t>
            </w:r>
          </w:p>
        </w:tc>
        <w:tc>
          <w:tcPr>
            <w:tcW w:w="3303" w:type="dxa"/>
            <w:gridSpan w:val="6"/>
            <w:tcBorders>
              <w:top w:val="single" w:sz="4" w:space="0" w:color="auto"/>
              <w:left w:val="single" w:sz="4" w:space="0" w:color="auto"/>
              <w:bottom w:val="single" w:sz="4" w:space="0" w:color="auto"/>
              <w:right w:val="single" w:sz="4" w:space="0" w:color="auto"/>
            </w:tcBorders>
            <w:shd w:val="clear" w:color="auto" w:fill="auto"/>
            <w:hideMark/>
          </w:tcPr>
          <w:p w:rsidR="00CB4F0E" w:rsidRPr="00530122" w:rsidRDefault="00CB4F0E" w:rsidP="00530122">
            <w:pPr>
              <w:spacing w:before="0"/>
              <w:rPr>
                <w:rFonts w:cs="Arial"/>
                <w:sz w:val="24"/>
                <w:szCs w:val="24"/>
              </w:rPr>
            </w:pPr>
            <w:r w:rsidRPr="00530122">
              <w:rPr>
                <w:rFonts w:cs="Arial"/>
                <w:sz w:val="24"/>
                <w:szCs w:val="24"/>
              </w:rPr>
              <w:t>Automatski zaštitni prekidač 10A, 3p, 6kA, tip "C", montaža "plug-in" na šinu 35mm</w:t>
            </w:r>
          </w:p>
        </w:tc>
        <w:tc>
          <w:tcPr>
            <w:tcW w:w="2277"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4F0E" w:rsidRPr="00530122" w:rsidRDefault="00CB4F0E" w:rsidP="00530122">
            <w:pPr>
              <w:spacing w:before="0"/>
              <w:jc w:val="center"/>
              <w:rPr>
                <w:rFonts w:cs="Arial"/>
                <w:sz w:val="24"/>
                <w:szCs w:val="24"/>
              </w:rPr>
            </w:pPr>
            <w:r w:rsidRPr="00530122">
              <w:rPr>
                <w:rFonts w:cs="Arial"/>
                <w:sz w:val="24"/>
                <w:szCs w:val="24"/>
              </w:rPr>
              <w:t>kom</w:t>
            </w:r>
          </w:p>
        </w:tc>
        <w:tc>
          <w:tcPr>
            <w:tcW w:w="33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B4F0E" w:rsidRPr="00530122" w:rsidRDefault="00CB4F0E" w:rsidP="00530122">
            <w:pPr>
              <w:spacing w:before="0"/>
              <w:jc w:val="center"/>
              <w:rPr>
                <w:rFonts w:cs="Arial"/>
                <w:sz w:val="24"/>
                <w:szCs w:val="24"/>
              </w:rPr>
            </w:pPr>
            <w:r w:rsidRPr="00530122">
              <w:rPr>
                <w:rFonts w:cs="Arial"/>
                <w:sz w:val="24"/>
                <w:szCs w:val="24"/>
              </w:rPr>
              <w:t>1</w:t>
            </w:r>
          </w:p>
        </w:tc>
        <w:tc>
          <w:tcPr>
            <w:tcW w:w="236" w:type="dxa"/>
            <w:gridSpan w:val="2"/>
            <w:tcBorders>
              <w:top w:val="nil"/>
              <w:left w:val="single" w:sz="4" w:space="0" w:color="auto"/>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778" w:type="dxa"/>
            <w:gridSpan w:val="2"/>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1300" w:type="dxa"/>
            <w:gridSpan w:val="11"/>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1000" w:type="dxa"/>
            <w:gridSpan w:val="9"/>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960" w:type="dxa"/>
            <w:gridSpan w:val="8"/>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r>
      <w:tr w:rsidR="00CB4F0E" w:rsidRPr="00530122" w:rsidTr="00530122">
        <w:trPr>
          <w:gridAfter w:val="12"/>
          <w:wAfter w:w="2792" w:type="dxa"/>
          <w:trHeight w:val="645"/>
        </w:trPr>
        <w:tc>
          <w:tcPr>
            <w:tcW w:w="1260" w:type="dxa"/>
            <w:gridSpan w:val="3"/>
            <w:tcBorders>
              <w:top w:val="single" w:sz="4" w:space="0" w:color="auto"/>
              <w:left w:val="single" w:sz="4" w:space="0" w:color="auto"/>
              <w:bottom w:val="single" w:sz="4" w:space="0" w:color="auto"/>
              <w:right w:val="single" w:sz="4" w:space="0" w:color="auto"/>
            </w:tcBorders>
            <w:shd w:val="clear" w:color="auto" w:fill="auto"/>
            <w:hideMark/>
          </w:tcPr>
          <w:p w:rsidR="00CB4F0E" w:rsidRPr="00530122" w:rsidRDefault="00CB4F0E" w:rsidP="00530122">
            <w:pPr>
              <w:spacing w:before="0"/>
              <w:jc w:val="left"/>
              <w:rPr>
                <w:rFonts w:cs="Arial"/>
                <w:sz w:val="24"/>
                <w:szCs w:val="24"/>
              </w:rPr>
            </w:pPr>
            <w:r w:rsidRPr="00530122">
              <w:rPr>
                <w:rFonts w:cs="Arial"/>
                <w:sz w:val="24"/>
                <w:szCs w:val="24"/>
              </w:rPr>
              <w:t> </w:t>
            </w:r>
          </w:p>
        </w:tc>
        <w:tc>
          <w:tcPr>
            <w:tcW w:w="3303" w:type="dxa"/>
            <w:gridSpan w:val="6"/>
            <w:tcBorders>
              <w:top w:val="single" w:sz="4" w:space="0" w:color="auto"/>
              <w:left w:val="single" w:sz="4" w:space="0" w:color="auto"/>
              <w:bottom w:val="single" w:sz="4" w:space="0" w:color="auto"/>
              <w:right w:val="single" w:sz="4" w:space="0" w:color="auto"/>
            </w:tcBorders>
            <w:shd w:val="clear" w:color="auto" w:fill="auto"/>
            <w:hideMark/>
          </w:tcPr>
          <w:p w:rsidR="00CB4F0E" w:rsidRPr="00530122" w:rsidRDefault="00CB4F0E" w:rsidP="00530122">
            <w:pPr>
              <w:spacing w:before="0"/>
              <w:rPr>
                <w:rFonts w:cs="Arial"/>
                <w:sz w:val="24"/>
                <w:szCs w:val="24"/>
              </w:rPr>
            </w:pPr>
            <w:r w:rsidRPr="00530122">
              <w:rPr>
                <w:rFonts w:cs="Arial"/>
                <w:sz w:val="24"/>
                <w:szCs w:val="24"/>
              </w:rPr>
              <w:t>Automatski zaštitni prekidač 20A, 3p, 6kA, tip "C", montaža "plug-in" na šinu 35mm</w:t>
            </w:r>
          </w:p>
        </w:tc>
        <w:tc>
          <w:tcPr>
            <w:tcW w:w="2277"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4F0E" w:rsidRPr="00530122" w:rsidRDefault="00CB4F0E" w:rsidP="00530122">
            <w:pPr>
              <w:spacing w:before="0"/>
              <w:jc w:val="center"/>
              <w:rPr>
                <w:rFonts w:cs="Arial"/>
                <w:sz w:val="24"/>
                <w:szCs w:val="24"/>
              </w:rPr>
            </w:pPr>
            <w:r w:rsidRPr="00530122">
              <w:rPr>
                <w:rFonts w:cs="Arial"/>
                <w:sz w:val="24"/>
                <w:szCs w:val="24"/>
              </w:rPr>
              <w:t>kom</w:t>
            </w:r>
          </w:p>
        </w:tc>
        <w:tc>
          <w:tcPr>
            <w:tcW w:w="33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B4F0E" w:rsidRPr="00530122" w:rsidRDefault="00CB4F0E" w:rsidP="00530122">
            <w:pPr>
              <w:spacing w:before="0"/>
              <w:jc w:val="center"/>
              <w:rPr>
                <w:rFonts w:cs="Arial"/>
                <w:sz w:val="24"/>
                <w:szCs w:val="24"/>
              </w:rPr>
            </w:pPr>
            <w:r w:rsidRPr="00530122">
              <w:rPr>
                <w:rFonts w:cs="Arial"/>
                <w:sz w:val="24"/>
                <w:szCs w:val="24"/>
              </w:rPr>
              <w:t>5</w:t>
            </w:r>
          </w:p>
        </w:tc>
        <w:tc>
          <w:tcPr>
            <w:tcW w:w="236" w:type="dxa"/>
            <w:gridSpan w:val="2"/>
            <w:tcBorders>
              <w:top w:val="nil"/>
              <w:left w:val="single" w:sz="4" w:space="0" w:color="auto"/>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778" w:type="dxa"/>
            <w:gridSpan w:val="2"/>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1300" w:type="dxa"/>
            <w:gridSpan w:val="11"/>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1000" w:type="dxa"/>
            <w:gridSpan w:val="9"/>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960" w:type="dxa"/>
            <w:gridSpan w:val="8"/>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r>
      <w:tr w:rsidR="00CB4F0E" w:rsidRPr="00530122" w:rsidTr="00530122">
        <w:trPr>
          <w:gridAfter w:val="12"/>
          <w:wAfter w:w="2792" w:type="dxa"/>
          <w:trHeight w:val="390"/>
        </w:trPr>
        <w:tc>
          <w:tcPr>
            <w:tcW w:w="1260" w:type="dxa"/>
            <w:gridSpan w:val="3"/>
            <w:tcBorders>
              <w:top w:val="single" w:sz="4" w:space="0" w:color="auto"/>
              <w:left w:val="single" w:sz="4" w:space="0" w:color="auto"/>
              <w:bottom w:val="single" w:sz="4" w:space="0" w:color="auto"/>
              <w:right w:val="single" w:sz="4" w:space="0" w:color="auto"/>
            </w:tcBorders>
            <w:shd w:val="clear" w:color="auto" w:fill="auto"/>
            <w:hideMark/>
          </w:tcPr>
          <w:p w:rsidR="00CB4F0E" w:rsidRPr="00530122" w:rsidRDefault="00CB4F0E" w:rsidP="00530122">
            <w:pPr>
              <w:spacing w:before="0"/>
              <w:jc w:val="left"/>
              <w:rPr>
                <w:rFonts w:cs="Arial"/>
                <w:sz w:val="24"/>
                <w:szCs w:val="24"/>
              </w:rPr>
            </w:pPr>
            <w:r w:rsidRPr="00530122">
              <w:rPr>
                <w:rFonts w:cs="Arial"/>
                <w:sz w:val="24"/>
                <w:szCs w:val="24"/>
              </w:rPr>
              <w:t> </w:t>
            </w:r>
          </w:p>
        </w:tc>
        <w:tc>
          <w:tcPr>
            <w:tcW w:w="3303" w:type="dxa"/>
            <w:gridSpan w:val="6"/>
            <w:tcBorders>
              <w:top w:val="single" w:sz="4" w:space="0" w:color="auto"/>
              <w:left w:val="single" w:sz="4" w:space="0" w:color="auto"/>
              <w:bottom w:val="single" w:sz="4" w:space="0" w:color="auto"/>
              <w:right w:val="single" w:sz="4" w:space="0" w:color="auto"/>
            </w:tcBorders>
            <w:shd w:val="clear" w:color="auto" w:fill="auto"/>
            <w:hideMark/>
          </w:tcPr>
          <w:p w:rsidR="00CB4F0E" w:rsidRPr="00530122" w:rsidRDefault="00CB4F0E" w:rsidP="00530122">
            <w:pPr>
              <w:spacing w:before="0"/>
              <w:rPr>
                <w:rFonts w:cs="Arial"/>
                <w:sz w:val="24"/>
                <w:szCs w:val="24"/>
              </w:rPr>
            </w:pPr>
            <w:r w:rsidRPr="00530122">
              <w:rPr>
                <w:rFonts w:cs="Arial"/>
                <w:sz w:val="24"/>
                <w:szCs w:val="24"/>
              </w:rPr>
              <w:t>Signalne sijalice za  prikaz prisustva faza</w:t>
            </w:r>
          </w:p>
        </w:tc>
        <w:tc>
          <w:tcPr>
            <w:tcW w:w="2277"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4F0E" w:rsidRPr="00530122" w:rsidRDefault="00CB4F0E" w:rsidP="00530122">
            <w:pPr>
              <w:spacing w:before="0"/>
              <w:jc w:val="center"/>
              <w:rPr>
                <w:rFonts w:cs="Arial"/>
                <w:sz w:val="24"/>
                <w:szCs w:val="24"/>
              </w:rPr>
            </w:pPr>
            <w:r w:rsidRPr="00530122">
              <w:rPr>
                <w:rFonts w:cs="Arial"/>
                <w:sz w:val="24"/>
                <w:szCs w:val="24"/>
              </w:rPr>
              <w:t>kom</w:t>
            </w:r>
          </w:p>
        </w:tc>
        <w:tc>
          <w:tcPr>
            <w:tcW w:w="33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B4F0E" w:rsidRPr="00530122" w:rsidRDefault="00CB4F0E" w:rsidP="00530122">
            <w:pPr>
              <w:spacing w:before="0"/>
              <w:jc w:val="center"/>
              <w:rPr>
                <w:rFonts w:cs="Arial"/>
                <w:sz w:val="24"/>
                <w:szCs w:val="24"/>
              </w:rPr>
            </w:pPr>
            <w:r w:rsidRPr="00530122">
              <w:rPr>
                <w:rFonts w:cs="Arial"/>
                <w:sz w:val="24"/>
                <w:szCs w:val="24"/>
              </w:rPr>
              <w:t>3</w:t>
            </w:r>
          </w:p>
        </w:tc>
        <w:tc>
          <w:tcPr>
            <w:tcW w:w="236" w:type="dxa"/>
            <w:gridSpan w:val="2"/>
            <w:tcBorders>
              <w:top w:val="nil"/>
              <w:left w:val="single" w:sz="4" w:space="0" w:color="auto"/>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778" w:type="dxa"/>
            <w:gridSpan w:val="2"/>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1300" w:type="dxa"/>
            <w:gridSpan w:val="11"/>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1000" w:type="dxa"/>
            <w:gridSpan w:val="9"/>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960" w:type="dxa"/>
            <w:gridSpan w:val="8"/>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r>
      <w:tr w:rsidR="00CB4F0E" w:rsidRPr="00530122" w:rsidTr="00530122">
        <w:trPr>
          <w:gridAfter w:val="12"/>
          <w:wAfter w:w="2792" w:type="dxa"/>
          <w:trHeight w:val="1020"/>
        </w:trPr>
        <w:tc>
          <w:tcPr>
            <w:tcW w:w="1260" w:type="dxa"/>
            <w:gridSpan w:val="3"/>
            <w:tcBorders>
              <w:top w:val="single" w:sz="4" w:space="0" w:color="auto"/>
              <w:left w:val="single" w:sz="4" w:space="0" w:color="auto"/>
              <w:bottom w:val="single" w:sz="4" w:space="0" w:color="auto"/>
              <w:right w:val="single" w:sz="4" w:space="0" w:color="auto"/>
            </w:tcBorders>
            <w:shd w:val="clear" w:color="auto" w:fill="auto"/>
            <w:hideMark/>
          </w:tcPr>
          <w:p w:rsidR="00CB4F0E" w:rsidRPr="00530122" w:rsidRDefault="00CB4F0E" w:rsidP="00530122">
            <w:pPr>
              <w:spacing w:before="0"/>
              <w:jc w:val="left"/>
              <w:rPr>
                <w:rFonts w:cs="Arial"/>
                <w:sz w:val="24"/>
                <w:szCs w:val="24"/>
              </w:rPr>
            </w:pPr>
            <w:r w:rsidRPr="00530122">
              <w:rPr>
                <w:rFonts w:cs="Arial"/>
                <w:sz w:val="24"/>
                <w:szCs w:val="24"/>
              </w:rPr>
              <w:t> </w:t>
            </w:r>
          </w:p>
        </w:tc>
        <w:tc>
          <w:tcPr>
            <w:tcW w:w="3303" w:type="dxa"/>
            <w:gridSpan w:val="6"/>
            <w:tcBorders>
              <w:top w:val="single" w:sz="4" w:space="0" w:color="auto"/>
              <w:left w:val="single" w:sz="4" w:space="0" w:color="auto"/>
              <w:bottom w:val="single" w:sz="4" w:space="0" w:color="auto"/>
              <w:right w:val="single" w:sz="4" w:space="0" w:color="auto"/>
            </w:tcBorders>
            <w:shd w:val="clear" w:color="auto" w:fill="auto"/>
            <w:hideMark/>
          </w:tcPr>
          <w:p w:rsidR="00CB4F0E" w:rsidRPr="00530122" w:rsidRDefault="00CB4F0E" w:rsidP="00530122">
            <w:pPr>
              <w:spacing w:before="0"/>
              <w:rPr>
                <w:rFonts w:cs="Arial"/>
                <w:sz w:val="24"/>
                <w:szCs w:val="24"/>
              </w:rPr>
            </w:pPr>
            <w:r w:rsidRPr="00530122">
              <w:rPr>
                <w:rFonts w:cs="Arial"/>
                <w:sz w:val="24"/>
                <w:szCs w:val="24"/>
              </w:rPr>
              <w:t>Pg uvodnice, redne stezaljke, potporni izolatori, provodnici za šemiranje, šeme, opomenske tablice, natpisne pločice i sav sitan instalacioni materijal.</w:t>
            </w:r>
          </w:p>
        </w:tc>
        <w:tc>
          <w:tcPr>
            <w:tcW w:w="2277"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4F0E" w:rsidRPr="00530122" w:rsidRDefault="00CB4F0E" w:rsidP="00530122">
            <w:pPr>
              <w:spacing w:before="0"/>
              <w:jc w:val="center"/>
              <w:rPr>
                <w:rFonts w:cs="Arial"/>
                <w:sz w:val="24"/>
                <w:szCs w:val="24"/>
              </w:rPr>
            </w:pPr>
            <w:r w:rsidRPr="00530122">
              <w:rPr>
                <w:rFonts w:cs="Arial"/>
                <w:sz w:val="24"/>
                <w:szCs w:val="24"/>
              </w:rPr>
              <w:t>komplet</w:t>
            </w:r>
          </w:p>
        </w:tc>
        <w:tc>
          <w:tcPr>
            <w:tcW w:w="33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B4F0E" w:rsidRPr="00530122" w:rsidRDefault="00CB4F0E" w:rsidP="00530122">
            <w:pPr>
              <w:spacing w:before="0"/>
              <w:jc w:val="center"/>
              <w:rPr>
                <w:rFonts w:cs="Arial"/>
                <w:sz w:val="24"/>
                <w:szCs w:val="24"/>
              </w:rPr>
            </w:pPr>
          </w:p>
        </w:tc>
        <w:tc>
          <w:tcPr>
            <w:tcW w:w="236" w:type="dxa"/>
            <w:gridSpan w:val="2"/>
            <w:tcBorders>
              <w:top w:val="nil"/>
              <w:left w:val="single" w:sz="4" w:space="0" w:color="auto"/>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778" w:type="dxa"/>
            <w:gridSpan w:val="2"/>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1300" w:type="dxa"/>
            <w:gridSpan w:val="11"/>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1000" w:type="dxa"/>
            <w:gridSpan w:val="9"/>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960" w:type="dxa"/>
            <w:gridSpan w:val="8"/>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r>
      <w:tr w:rsidR="00CB4F0E" w:rsidRPr="00530122" w:rsidTr="00530122">
        <w:trPr>
          <w:gridAfter w:val="12"/>
          <w:wAfter w:w="2792" w:type="dxa"/>
          <w:trHeight w:val="285"/>
        </w:trPr>
        <w:tc>
          <w:tcPr>
            <w:tcW w:w="1260" w:type="dxa"/>
            <w:gridSpan w:val="3"/>
            <w:tcBorders>
              <w:top w:val="single" w:sz="4" w:space="0" w:color="auto"/>
              <w:left w:val="single" w:sz="4" w:space="0" w:color="auto"/>
              <w:bottom w:val="single" w:sz="4" w:space="0" w:color="auto"/>
              <w:right w:val="single" w:sz="4" w:space="0" w:color="auto"/>
            </w:tcBorders>
            <w:shd w:val="clear" w:color="auto" w:fill="auto"/>
            <w:hideMark/>
          </w:tcPr>
          <w:p w:rsidR="00CB4F0E" w:rsidRPr="00530122" w:rsidRDefault="00CB4F0E" w:rsidP="00530122">
            <w:pPr>
              <w:spacing w:before="0"/>
              <w:jc w:val="left"/>
              <w:rPr>
                <w:rFonts w:cs="Arial"/>
                <w:sz w:val="24"/>
                <w:szCs w:val="24"/>
              </w:rPr>
            </w:pPr>
            <w:r w:rsidRPr="00530122">
              <w:rPr>
                <w:rFonts w:cs="Arial"/>
                <w:sz w:val="24"/>
                <w:szCs w:val="24"/>
              </w:rPr>
              <w:t> </w:t>
            </w:r>
          </w:p>
        </w:tc>
        <w:tc>
          <w:tcPr>
            <w:tcW w:w="3303" w:type="dxa"/>
            <w:gridSpan w:val="6"/>
            <w:tcBorders>
              <w:top w:val="single" w:sz="4" w:space="0" w:color="auto"/>
              <w:left w:val="single" w:sz="4" w:space="0" w:color="auto"/>
              <w:bottom w:val="single" w:sz="4" w:space="0" w:color="auto"/>
              <w:right w:val="single" w:sz="4" w:space="0" w:color="auto"/>
            </w:tcBorders>
            <w:shd w:val="clear" w:color="auto" w:fill="auto"/>
            <w:hideMark/>
          </w:tcPr>
          <w:p w:rsidR="00CB4F0E" w:rsidRPr="00530122" w:rsidRDefault="00CB4F0E" w:rsidP="00530122">
            <w:pPr>
              <w:spacing w:before="0"/>
              <w:jc w:val="left"/>
              <w:rPr>
                <w:rFonts w:cs="Arial"/>
                <w:sz w:val="24"/>
                <w:szCs w:val="24"/>
              </w:rPr>
            </w:pPr>
          </w:p>
        </w:tc>
        <w:tc>
          <w:tcPr>
            <w:tcW w:w="2277"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4F0E" w:rsidRPr="00530122" w:rsidRDefault="00CB4F0E" w:rsidP="00530122">
            <w:pPr>
              <w:spacing w:before="0"/>
              <w:jc w:val="center"/>
              <w:rPr>
                <w:rFonts w:cs="Arial"/>
                <w:sz w:val="24"/>
                <w:szCs w:val="24"/>
              </w:rPr>
            </w:pPr>
            <w:r w:rsidRPr="00530122">
              <w:rPr>
                <w:rFonts w:cs="Arial"/>
                <w:sz w:val="24"/>
                <w:szCs w:val="24"/>
              </w:rPr>
              <w:t> </w:t>
            </w:r>
          </w:p>
        </w:tc>
        <w:tc>
          <w:tcPr>
            <w:tcW w:w="33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B4F0E" w:rsidRPr="00530122" w:rsidRDefault="00CB4F0E" w:rsidP="00530122">
            <w:pPr>
              <w:spacing w:before="0"/>
              <w:jc w:val="center"/>
              <w:rPr>
                <w:rFonts w:cs="Arial"/>
                <w:sz w:val="24"/>
                <w:szCs w:val="24"/>
              </w:rPr>
            </w:pPr>
          </w:p>
        </w:tc>
        <w:tc>
          <w:tcPr>
            <w:tcW w:w="236" w:type="dxa"/>
            <w:gridSpan w:val="2"/>
            <w:tcBorders>
              <w:top w:val="nil"/>
              <w:left w:val="single" w:sz="4" w:space="0" w:color="auto"/>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778" w:type="dxa"/>
            <w:gridSpan w:val="2"/>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1300" w:type="dxa"/>
            <w:gridSpan w:val="11"/>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1000" w:type="dxa"/>
            <w:gridSpan w:val="9"/>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960" w:type="dxa"/>
            <w:gridSpan w:val="8"/>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r>
      <w:tr w:rsidR="00CB4F0E" w:rsidRPr="00530122" w:rsidTr="00530122">
        <w:trPr>
          <w:gridAfter w:val="12"/>
          <w:wAfter w:w="2792" w:type="dxa"/>
          <w:trHeight w:val="510"/>
        </w:trPr>
        <w:tc>
          <w:tcPr>
            <w:tcW w:w="1260" w:type="dxa"/>
            <w:gridSpan w:val="3"/>
            <w:tcBorders>
              <w:top w:val="single" w:sz="4" w:space="0" w:color="auto"/>
              <w:left w:val="single" w:sz="4" w:space="0" w:color="auto"/>
              <w:bottom w:val="single" w:sz="4" w:space="0" w:color="auto"/>
              <w:right w:val="single" w:sz="4" w:space="0" w:color="auto"/>
            </w:tcBorders>
            <w:shd w:val="clear" w:color="auto" w:fill="auto"/>
            <w:hideMark/>
          </w:tcPr>
          <w:p w:rsidR="00CB4F0E" w:rsidRPr="00530122" w:rsidRDefault="00CB4F0E" w:rsidP="00530122">
            <w:pPr>
              <w:spacing w:before="0"/>
              <w:jc w:val="left"/>
              <w:rPr>
                <w:rFonts w:cs="Arial"/>
                <w:sz w:val="24"/>
                <w:szCs w:val="24"/>
              </w:rPr>
            </w:pPr>
            <w:r w:rsidRPr="00530122">
              <w:rPr>
                <w:rFonts w:cs="Arial"/>
                <w:sz w:val="24"/>
                <w:szCs w:val="24"/>
              </w:rPr>
              <w:t> </w:t>
            </w:r>
          </w:p>
        </w:tc>
        <w:tc>
          <w:tcPr>
            <w:tcW w:w="3303" w:type="dxa"/>
            <w:gridSpan w:val="6"/>
            <w:tcBorders>
              <w:top w:val="single" w:sz="4" w:space="0" w:color="auto"/>
              <w:left w:val="single" w:sz="4" w:space="0" w:color="auto"/>
              <w:bottom w:val="single" w:sz="4" w:space="0" w:color="auto"/>
              <w:right w:val="single" w:sz="4" w:space="0" w:color="auto"/>
            </w:tcBorders>
            <w:shd w:val="clear" w:color="auto" w:fill="auto"/>
            <w:hideMark/>
          </w:tcPr>
          <w:p w:rsidR="00CB4F0E" w:rsidRPr="00530122" w:rsidRDefault="00CB4F0E" w:rsidP="00530122">
            <w:pPr>
              <w:spacing w:before="0"/>
              <w:rPr>
                <w:rFonts w:cs="Arial"/>
                <w:sz w:val="24"/>
                <w:szCs w:val="24"/>
              </w:rPr>
            </w:pPr>
            <w:r w:rsidRPr="00530122">
              <w:rPr>
                <w:rFonts w:cs="Arial"/>
                <w:sz w:val="24"/>
                <w:szCs w:val="24"/>
              </w:rPr>
              <w:t>U "dizelski" deo ormana je ugrađena sledeća oprema:</w:t>
            </w:r>
          </w:p>
        </w:tc>
        <w:tc>
          <w:tcPr>
            <w:tcW w:w="2277"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4F0E" w:rsidRPr="00530122" w:rsidRDefault="00CB4F0E" w:rsidP="00530122">
            <w:pPr>
              <w:spacing w:before="0"/>
              <w:jc w:val="center"/>
              <w:rPr>
                <w:rFonts w:cs="Arial"/>
                <w:sz w:val="24"/>
                <w:szCs w:val="24"/>
              </w:rPr>
            </w:pPr>
            <w:r w:rsidRPr="00530122">
              <w:rPr>
                <w:rFonts w:cs="Arial"/>
                <w:sz w:val="24"/>
                <w:szCs w:val="24"/>
              </w:rPr>
              <w:t> </w:t>
            </w:r>
          </w:p>
        </w:tc>
        <w:tc>
          <w:tcPr>
            <w:tcW w:w="33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4F0E" w:rsidRPr="00530122" w:rsidRDefault="00CB4F0E" w:rsidP="00530122">
            <w:pPr>
              <w:spacing w:before="0"/>
              <w:jc w:val="center"/>
              <w:rPr>
                <w:rFonts w:cs="Arial"/>
                <w:sz w:val="24"/>
                <w:szCs w:val="24"/>
              </w:rPr>
            </w:pPr>
          </w:p>
        </w:tc>
        <w:tc>
          <w:tcPr>
            <w:tcW w:w="236" w:type="dxa"/>
            <w:gridSpan w:val="2"/>
            <w:tcBorders>
              <w:top w:val="nil"/>
              <w:left w:val="single" w:sz="4" w:space="0" w:color="auto"/>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778" w:type="dxa"/>
            <w:gridSpan w:val="2"/>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1300" w:type="dxa"/>
            <w:gridSpan w:val="11"/>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1000" w:type="dxa"/>
            <w:gridSpan w:val="9"/>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960" w:type="dxa"/>
            <w:gridSpan w:val="8"/>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r>
      <w:tr w:rsidR="00CB4F0E" w:rsidRPr="00530122" w:rsidTr="00530122">
        <w:trPr>
          <w:gridAfter w:val="12"/>
          <w:wAfter w:w="2792" w:type="dxa"/>
          <w:trHeight w:val="510"/>
        </w:trPr>
        <w:tc>
          <w:tcPr>
            <w:tcW w:w="1260" w:type="dxa"/>
            <w:gridSpan w:val="3"/>
            <w:tcBorders>
              <w:top w:val="single" w:sz="4" w:space="0" w:color="auto"/>
              <w:left w:val="single" w:sz="4" w:space="0" w:color="auto"/>
              <w:bottom w:val="single" w:sz="4" w:space="0" w:color="auto"/>
              <w:right w:val="single" w:sz="4" w:space="0" w:color="auto"/>
            </w:tcBorders>
            <w:shd w:val="clear" w:color="auto" w:fill="auto"/>
            <w:hideMark/>
          </w:tcPr>
          <w:p w:rsidR="00CB4F0E" w:rsidRPr="00530122" w:rsidRDefault="00CB4F0E" w:rsidP="00530122">
            <w:pPr>
              <w:spacing w:before="0"/>
              <w:jc w:val="left"/>
              <w:rPr>
                <w:rFonts w:cs="Arial"/>
                <w:sz w:val="24"/>
                <w:szCs w:val="24"/>
              </w:rPr>
            </w:pPr>
            <w:r w:rsidRPr="00530122">
              <w:rPr>
                <w:rFonts w:cs="Arial"/>
                <w:sz w:val="24"/>
                <w:szCs w:val="24"/>
              </w:rPr>
              <w:t> </w:t>
            </w:r>
          </w:p>
        </w:tc>
        <w:tc>
          <w:tcPr>
            <w:tcW w:w="3303" w:type="dxa"/>
            <w:gridSpan w:val="6"/>
            <w:tcBorders>
              <w:top w:val="single" w:sz="4" w:space="0" w:color="auto"/>
              <w:left w:val="single" w:sz="4" w:space="0" w:color="auto"/>
              <w:bottom w:val="single" w:sz="4" w:space="0" w:color="auto"/>
              <w:right w:val="single" w:sz="4" w:space="0" w:color="auto"/>
            </w:tcBorders>
            <w:shd w:val="clear" w:color="auto" w:fill="auto"/>
            <w:hideMark/>
          </w:tcPr>
          <w:p w:rsidR="00CB4F0E" w:rsidRPr="00530122" w:rsidRDefault="00CB4F0E" w:rsidP="00530122">
            <w:pPr>
              <w:spacing w:before="0"/>
              <w:rPr>
                <w:rFonts w:cs="Arial"/>
                <w:sz w:val="24"/>
                <w:szCs w:val="24"/>
              </w:rPr>
            </w:pPr>
            <w:r w:rsidRPr="00530122">
              <w:rPr>
                <w:rFonts w:cs="Arial"/>
                <w:sz w:val="24"/>
                <w:szCs w:val="24"/>
              </w:rPr>
              <w:t>Tropolni grebenasti prekidač 25A, 500V, tip 0-1, za ugradnju na vrata ormana</w:t>
            </w:r>
          </w:p>
        </w:tc>
        <w:tc>
          <w:tcPr>
            <w:tcW w:w="2277"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4F0E" w:rsidRPr="00530122" w:rsidRDefault="00CB4F0E" w:rsidP="00530122">
            <w:pPr>
              <w:spacing w:before="0"/>
              <w:jc w:val="center"/>
              <w:rPr>
                <w:rFonts w:cs="Arial"/>
                <w:sz w:val="24"/>
                <w:szCs w:val="24"/>
              </w:rPr>
            </w:pPr>
            <w:r w:rsidRPr="00530122">
              <w:rPr>
                <w:rFonts w:cs="Arial"/>
                <w:sz w:val="24"/>
                <w:szCs w:val="24"/>
              </w:rPr>
              <w:t>kom</w:t>
            </w:r>
          </w:p>
        </w:tc>
        <w:tc>
          <w:tcPr>
            <w:tcW w:w="33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B4F0E" w:rsidRPr="00530122" w:rsidRDefault="00CB4F0E" w:rsidP="00530122">
            <w:pPr>
              <w:spacing w:before="0"/>
              <w:jc w:val="center"/>
              <w:rPr>
                <w:rFonts w:cs="Arial"/>
                <w:sz w:val="24"/>
                <w:szCs w:val="24"/>
              </w:rPr>
            </w:pPr>
            <w:r w:rsidRPr="00530122">
              <w:rPr>
                <w:rFonts w:cs="Arial"/>
                <w:sz w:val="24"/>
                <w:szCs w:val="24"/>
              </w:rPr>
              <w:t>1</w:t>
            </w:r>
          </w:p>
        </w:tc>
        <w:tc>
          <w:tcPr>
            <w:tcW w:w="236" w:type="dxa"/>
            <w:gridSpan w:val="2"/>
            <w:tcBorders>
              <w:top w:val="nil"/>
              <w:left w:val="single" w:sz="4" w:space="0" w:color="auto"/>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778" w:type="dxa"/>
            <w:gridSpan w:val="2"/>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1300" w:type="dxa"/>
            <w:gridSpan w:val="11"/>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1000" w:type="dxa"/>
            <w:gridSpan w:val="9"/>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960" w:type="dxa"/>
            <w:gridSpan w:val="8"/>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r>
      <w:tr w:rsidR="00CB4F0E" w:rsidRPr="00530122" w:rsidTr="00530122">
        <w:trPr>
          <w:gridAfter w:val="12"/>
          <w:wAfter w:w="2792" w:type="dxa"/>
          <w:trHeight w:val="570"/>
        </w:trPr>
        <w:tc>
          <w:tcPr>
            <w:tcW w:w="1260" w:type="dxa"/>
            <w:gridSpan w:val="3"/>
            <w:tcBorders>
              <w:top w:val="single" w:sz="4" w:space="0" w:color="auto"/>
              <w:left w:val="single" w:sz="4" w:space="0" w:color="auto"/>
              <w:bottom w:val="single" w:sz="4" w:space="0" w:color="auto"/>
              <w:right w:val="single" w:sz="4" w:space="0" w:color="auto"/>
            </w:tcBorders>
            <w:shd w:val="clear" w:color="auto" w:fill="auto"/>
            <w:hideMark/>
          </w:tcPr>
          <w:p w:rsidR="00CB4F0E" w:rsidRPr="00530122" w:rsidRDefault="00CB4F0E" w:rsidP="00530122">
            <w:pPr>
              <w:spacing w:before="0"/>
              <w:jc w:val="left"/>
              <w:rPr>
                <w:rFonts w:cs="Arial"/>
                <w:sz w:val="24"/>
                <w:szCs w:val="24"/>
              </w:rPr>
            </w:pPr>
            <w:r w:rsidRPr="00530122">
              <w:rPr>
                <w:rFonts w:cs="Arial"/>
                <w:sz w:val="24"/>
                <w:szCs w:val="24"/>
              </w:rPr>
              <w:t> </w:t>
            </w:r>
          </w:p>
        </w:tc>
        <w:tc>
          <w:tcPr>
            <w:tcW w:w="3303" w:type="dxa"/>
            <w:gridSpan w:val="6"/>
            <w:tcBorders>
              <w:top w:val="single" w:sz="4" w:space="0" w:color="auto"/>
              <w:left w:val="single" w:sz="4" w:space="0" w:color="auto"/>
              <w:bottom w:val="single" w:sz="4" w:space="0" w:color="auto"/>
              <w:right w:val="single" w:sz="4" w:space="0" w:color="auto"/>
            </w:tcBorders>
            <w:shd w:val="clear" w:color="auto" w:fill="auto"/>
            <w:hideMark/>
          </w:tcPr>
          <w:p w:rsidR="00CB4F0E" w:rsidRPr="00530122" w:rsidRDefault="00CB4F0E" w:rsidP="00530122">
            <w:pPr>
              <w:spacing w:before="0"/>
              <w:rPr>
                <w:rFonts w:cs="Arial"/>
                <w:sz w:val="24"/>
                <w:szCs w:val="24"/>
              </w:rPr>
            </w:pPr>
            <w:r w:rsidRPr="00530122">
              <w:rPr>
                <w:rFonts w:cs="Arial"/>
                <w:sz w:val="24"/>
                <w:szCs w:val="24"/>
              </w:rPr>
              <w:t>Automatski zaštitni prekidač 10A, 3p, 6kA, tip "B", montaža "plug-in" na šinu 35mm</w:t>
            </w:r>
          </w:p>
        </w:tc>
        <w:tc>
          <w:tcPr>
            <w:tcW w:w="2277"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4F0E" w:rsidRPr="00530122" w:rsidRDefault="00CB4F0E" w:rsidP="00530122">
            <w:pPr>
              <w:spacing w:before="0"/>
              <w:jc w:val="center"/>
              <w:rPr>
                <w:rFonts w:cs="Arial"/>
                <w:sz w:val="24"/>
                <w:szCs w:val="24"/>
              </w:rPr>
            </w:pPr>
            <w:r w:rsidRPr="00530122">
              <w:rPr>
                <w:rFonts w:cs="Arial"/>
                <w:sz w:val="24"/>
                <w:szCs w:val="24"/>
              </w:rPr>
              <w:t>kom</w:t>
            </w:r>
          </w:p>
        </w:tc>
        <w:tc>
          <w:tcPr>
            <w:tcW w:w="33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B4F0E" w:rsidRPr="00530122" w:rsidRDefault="00CB4F0E" w:rsidP="00530122">
            <w:pPr>
              <w:spacing w:before="0"/>
              <w:jc w:val="center"/>
              <w:rPr>
                <w:rFonts w:cs="Arial"/>
                <w:sz w:val="24"/>
                <w:szCs w:val="24"/>
              </w:rPr>
            </w:pPr>
            <w:r w:rsidRPr="00530122">
              <w:rPr>
                <w:rFonts w:cs="Arial"/>
                <w:sz w:val="24"/>
                <w:szCs w:val="24"/>
              </w:rPr>
              <w:t>2</w:t>
            </w:r>
          </w:p>
        </w:tc>
        <w:tc>
          <w:tcPr>
            <w:tcW w:w="236" w:type="dxa"/>
            <w:gridSpan w:val="2"/>
            <w:tcBorders>
              <w:top w:val="nil"/>
              <w:left w:val="single" w:sz="4" w:space="0" w:color="auto"/>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778" w:type="dxa"/>
            <w:gridSpan w:val="2"/>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1300" w:type="dxa"/>
            <w:gridSpan w:val="11"/>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1000" w:type="dxa"/>
            <w:gridSpan w:val="9"/>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960" w:type="dxa"/>
            <w:gridSpan w:val="8"/>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r>
      <w:tr w:rsidR="00CB4F0E" w:rsidRPr="00530122" w:rsidTr="00530122">
        <w:trPr>
          <w:gridAfter w:val="12"/>
          <w:wAfter w:w="2792" w:type="dxa"/>
          <w:trHeight w:val="1065"/>
        </w:trPr>
        <w:tc>
          <w:tcPr>
            <w:tcW w:w="1260" w:type="dxa"/>
            <w:gridSpan w:val="3"/>
            <w:tcBorders>
              <w:top w:val="single" w:sz="4" w:space="0" w:color="auto"/>
              <w:left w:val="single" w:sz="4" w:space="0" w:color="auto"/>
              <w:bottom w:val="single" w:sz="4" w:space="0" w:color="auto"/>
              <w:right w:val="single" w:sz="4" w:space="0" w:color="auto"/>
            </w:tcBorders>
            <w:shd w:val="clear" w:color="auto" w:fill="auto"/>
            <w:hideMark/>
          </w:tcPr>
          <w:p w:rsidR="00CB4F0E" w:rsidRPr="00530122" w:rsidRDefault="00CB4F0E" w:rsidP="00530122">
            <w:pPr>
              <w:spacing w:before="0"/>
              <w:jc w:val="left"/>
              <w:rPr>
                <w:rFonts w:cs="Arial"/>
                <w:sz w:val="24"/>
                <w:szCs w:val="24"/>
              </w:rPr>
            </w:pPr>
            <w:r w:rsidRPr="00530122">
              <w:rPr>
                <w:rFonts w:cs="Arial"/>
                <w:sz w:val="24"/>
                <w:szCs w:val="24"/>
              </w:rPr>
              <w:t> </w:t>
            </w:r>
          </w:p>
        </w:tc>
        <w:tc>
          <w:tcPr>
            <w:tcW w:w="3303" w:type="dxa"/>
            <w:gridSpan w:val="6"/>
            <w:tcBorders>
              <w:top w:val="single" w:sz="4" w:space="0" w:color="auto"/>
              <w:left w:val="single" w:sz="4" w:space="0" w:color="auto"/>
              <w:bottom w:val="single" w:sz="4" w:space="0" w:color="auto"/>
              <w:right w:val="single" w:sz="4" w:space="0" w:color="auto"/>
            </w:tcBorders>
            <w:shd w:val="clear" w:color="auto" w:fill="auto"/>
            <w:hideMark/>
          </w:tcPr>
          <w:p w:rsidR="00CB4F0E" w:rsidRPr="00530122" w:rsidRDefault="00CB4F0E" w:rsidP="00530122">
            <w:pPr>
              <w:spacing w:before="0"/>
              <w:rPr>
                <w:rFonts w:cs="Arial"/>
                <w:sz w:val="24"/>
                <w:szCs w:val="24"/>
              </w:rPr>
            </w:pPr>
            <w:r w:rsidRPr="00530122">
              <w:rPr>
                <w:rFonts w:cs="Arial"/>
                <w:sz w:val="24"/>
                <w:szCs w:val="24"/>
              </w:rPr>
              <w:t>Pg uvodnice, redne stezaljke, potporni izolatori, provodnici za šemiranje, šeme, opomenske tablice, natpisne pločice i sav sitan instalacioni materijal.</w:t>
            </w:r>
          </w:p>
        </w:tc>
        <w:tc>
          <w:tcPr>
            <w:tcW w:w="2277"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4F0E" w:rsidRPr="00530122" w:rsidRDefault="00CB4F0E" w:rsidP="00530122">
            <w:pPr>
              <w:spacing w:before="0"/>
              <w:jc w:val="center"/>
              <w:rPr>
                <w:rFonts w:cs="Arial"/>
                <w:sz w:val="24"/>
                <w:szCs w:val="24"/>
              </w:rPr>
            </w:pPr>
            <w:r w:rsidRPr="00530122">
              <w:rPr>
                <w:rFonts w:cs="Arial"/>
                <w:sz w:val="24"/>
                <w:szCs w:val="24"/>
              </w:rPr>
              <w:t>komplet</w:t>
            </w:r>
          </w:p>
        </w:tc>
        <w:tc>
          <w:tcPr>
            <w:tcW w:w="33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B4F0E" w:rsidRPr="00530122" w:rsidRDefault="00CB4F0E" w:rsidP="00530122">
            <w:pPr>
              <w:spacing w:before="0"/>
              <w:jc w:val="center"/>
              <w:rPr>
                <w:rFonts w:cs="Arial"/>
                <w:sz w:val="24"/>
                <w:szCs w:val="24"/>
              </w:rPr>
            </w:pPr>
          </w:p>
        </w:tc>
        <w:tc>
          <w:tcPr>
            <w:tcW w:w="236" w:type="dxa"/>
            <w:gridSpan w:val="2"/>
            <w:tcBorders>
              <w:top w:val="nil"/>
              <w:left w:val="single" w:sz="4" w:space="0" w:color="auto"/>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778" w:type="dxa"/>
            <w:gridSpan w:val="2"/>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1300" w:type="dxa"/>
            <w:gridSpan w:val="11"/>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1000" w:type="dxa"/>
            <w:gridSpan w:val="9"/>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960" w:type="dxa"/>
            <w:gridSpan w:val="8"/>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r>
      <w:tr w:rsidR="00CB4F0E" w:rsidRPr="00530122" w:rsidTr="00530122">
        <w:trPr>
          <w:gridAfter w:val="12"/>
          <w:wAfter w:w="2792" w:type="dxa"/>
          <w:trHeight w:val="285"/>
        </w:trPr>
        <w:tc>
          <w:tcPr>
            <w:tcW w:w="1260" w:type="dxa"/>
            <w:gridSpan w:val="3"/>
            <w:tcBorders>
              <w:top w:val="single" w:sz="4" w:space="0" w:color="auto"/>
              <w:left w:val="single" w:sz="4" w:space="0" w:color="auto"/>
              <w:bottom w:val="single" w:sz="4" w:space="0" w:color="auto"/>
              <w:right w:val="single" w:sz="4" w:space="0" w:color="auto"/>
            </w:tcBorders>
            <w:shd w:val="clear" w:color="auto" w:fill="auto"/>
            <w:hideMark/>
          </w:tcPr>
          <w:p w:rsidR="00CB4F0E" w:rsidRPr="00530122" w:rsidRDefault="00CB4F0E" w:rsidP="00530122">
            <w:pPr>
              <w:spacing w:before="0"/>
              <w:jc w:val="left"/>
              <w:rPr>
                <w:rFonts w:cs="Arial"/>
                <w:sz w:val="24"/>
                <w:szCs w:val="24"/>
              </w:rPr>
            </w:pPr>
            <w:r w:rsidRPr="00530122">
              <w:rPr>
                <w:rFonts w:cs="Arial"/>
                <w:sz w:val="24"/>
                <w:szCs w:val="24"/>
              </w:rPr>
              <w:t> </w:t>
            </w:r>
          </w:p>
        </w:tc>
        <w:tc>
          <w:tcPr>
            <w:tcW w:w="3303" w:type="dxa"/>
            <w:gridSpan w:val="6"/>
            <w:tcBorders>
              <w:top w:val="single" w:sz="4" w:space="0" w:color="auto"/>
              <w:left w:val="single" w:sz="4" w:space="0" w:color="auto"/>
              <w:bottom w:val="single" w:sz="4" w:space="0" w:color="auto"/>
              <w:right w:val="single" w:sz="4" w:space="0" w:color="auto"/>
            </w:tcBorders>
            <w:shd w:val="clear" w:color="auto" w:fill="auto"/>
            <w:hideMark/>
          </w:tcPr>
          <w:p w:rsidR="00CB4F0E" w:rsidRPr="00530122" w:rsidRDefault="00CB4F0E" w:rsidP="00530122">
            <w:pPr>
              <w:spacing w:before="0"/>
              <w:jc w:val="left"/>
              <w:rPr>
                <w:rFonts w:cs="Arial"/>
                <w:sz w:val="24"/>
                <w:szCs w:val="24"/>
              </w:rPr>
            </w:pPr>
          </w:p>
        </w:tc>
        <w:tc>
          <w:tcPr>
            <w:tcW w:w="2277"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4F0E" w:rsidRPr="00530122" w:rsidRDefault="00CB4F0E" w:rsidP="00530122">
            <w:pPr>
              <w:spacing w:before="0"/>
              <w:jc w:val="center"/>
              <w:rPr>
                <w:rFonts w:cs="Arial"/>
                <w:sz w:val="24"/>
                <w:szCs w:val="24"/>
              </w:rPr>
            </w:pPr>
            <w:r w:rsidRPr="00530122">
              <w:rPr>
                <w:rFonts w:cs="Arial"/>
                <w:sz w:val="24"/>
                <w:szCs w:val="24"/>
              </w:rPr>
              <w:t> </w:t>
            </w:r>
          </w:p>
        </w:tc>
        <w:tc>
          <w:tcPr>
            <w:tcW w:w="33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B4F0E" w:rsidRPr="00530122" w:rsidRDefault="00CB4F0E" w:rsidP="00530122">
            <w:pPr>
              <w:spacing w:before="0"/>
              <w:jc w:val="center"/>
              <w:rPr>
                <w:rFonts w:cs="Arial"/>
                <w:sz w:val="24"/>
                <w:szCs w:val="24"/>
              </w:rPr>
            </w:pPr>
          </w:p>
        </w:tc>
        <w:tc>
          <w:tcPr>
            <w:tcW w:w="236" w:type="dxa"/>
            <w:gridSpan w:val="2"/>
            <w:tcBorders>
              <w:top w:val="nil"/>
              <w:left w:val="single" w:sz="4" w:space="0" w:color="auto"/>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778" w:type="dxa"/>
            <w:gridSpan w:val="2"/>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1300" w:type="dxa"/>
            <w:gridSpan w:val="11"/>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1000" w:type="dxa"/>
            <w:gridSpan w:val="9"/>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960" w:type="dxa"/>
            <w:gridSpan w:val="8"/>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r>
      <w:tr w:rsidR="00CB4F0E" w:rsidRPr="00530122" w:rsidTr="00530122">
        <w:trPr>
          <w:gridAfter w:val="12"/>
          <w:wAfter w:w="2792" w:type="dxa"/>
          <w:trHeight w:val="285"/>
        </w:trPr>
        <w:tc>
          <w:tcPr>
            <w:tcW w:w="1260" w:type="dxa"/>
            <w:gridSpan w:val="3"/>
            <w:tcBorders>
              <w:top w:val="single" w:sz="4" w:space="0" w:color="auto"/>
              <w:left w:val="single" w:sz="4" w:space="0" w:color="auto"/>
              <w:bottom w:val="single" w:sz="4" w:space="0" w:color="auto"/>
              <w:right w:val="single" w:sz="4" w:space="0" w:color="auto"/>
            </w:tcBorders>
            <w:shd w:val="clear" w:color="auto" w:fill="auto"/>
            <w:hideMark/>
          </w:tcPr>
          <w:p w:rsidR="00CB4F0E" w:rsidRPr="00530122" w:rsidRDefault="00CB4F0E" w:rsidP="00530122">
            <w:pPr>
              <w:spacing w:before="0"/>
              <w:jc w:val="left"/>
              <w:rPr>
                <w:rFonts w:cs="Arial"/>
                <w:sz w:val="24"/>
                <w:szCs w:val="24"/>
              </w:rPr>
            </w:pPr>
            <w:r w:rsidRPr="00530122">
              <w:rPr>
                <w:rFonts w:cs="Arial"/>
                <w:sz w:val="24"/>
                <w:szCs w:val="24"/>
              </w:rPr>
              <w:t> </w:t>
            </w:r>
          </w:p>
        </w:tc>
        <w:tc>
          <w:tcPr>
            <w:tcW w:w="330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B4F0E" w:rsidRPr="00530122" w:rsidRDefault="00CB4F0E" w:rsidP="00530122">
            <w:pPr>
              <w:spacing w:before="0"/>
              <w:rPr>
                <w:rFonts w:cs="Arial"/>
                <w:sz w:val="24"/>
                <w:szCs w:val="24"/>
              </w:rPr>
            </w:pPr>
            <w:r w:rsidRPr="00530122">
              <w:rPr>
                <w:rFonts w:cs="Arial"/>
                <w:sz w:val="24"/>
                <w:szCs w:val="24"/>
              </w:rPr>
              <w:t xml:space="preserve">UKUPNO Razvodni orman +RT-4.1 </w:t>
            </w:r>
          </w:p>
        </w:tc>
        <w:tc>
          <w:tcPr>
            <w:tcW w:w="2277"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4F0E" w:rsidRPr="00530122" w:rsidRDefault="00CB4F0E" w:rsidP="00530122">
            <w:pPr>
              <w:spacing w:before="0"/>
              <w:jc w:val="center"/>
              <w:rPr>
                <w:rFonts w:cs="Arial"/>
                <w:sz w:val="24"/>
                <w:szCs w:val="24"/>
              </w:rPr>
            </w:pPr>
            <w:r w:rsidRPr="00530122">
              <w:rPr>
                <w:rFonts w:cs="Arial"/>
                <w:sz w:val="24"/>
                <w:szCs w:val="24"/>
              </w:rPr>
              <w:t>kom</w:t>
            </w:r>
          </w:p>
        </w:tc>
        <w:tc>
          <w:tcPr>
            <w:tcW w:w="33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B4F0E" w:rsidRPr="00530122" w:rsidRDefault="00CB4F0E" w:rsidP="00530122">
            <w:pPr>
              <w:spacing w:before="0"/>
              <w:jc w:val="center"/>
              <w:rPr>
                <w:rFonts w:cs="Arial"/>
                <w:sz w:val="24"/>
                <w:szCs w:val="24"/>
              </w:rPr>
            </w:pPr>
            <w:r w:rsidRPr="00530122">
              <w:rPr>
                <w:rFonts w:cs="Arial"/>
                <w:sz w:val="24"/>
                <w:szCs w:val="24"/>
              </w:rPr>
              <w:t>1</w:t>
            </w:r>
          </w:p>
        </w:tc>
        <w:tc>
          <w:tcPr>
            <w:tcW w:w="236" w:type="dxa"/>
            <w:gridSpan w:val="2"/>
            <w:tcBorders>
              <w:top w:val="nil"/>
              <w:left w:val="single" w:sz="4" w:space="0" w:color="auto"/>
              <w:bottom w:val="nil"/>
              <w:right w:val="nil"/>
            </w:tcBorders>
            <w:shd w:val="clear" w:color="auto" w:fill="auto"/>
            <w:noWrap/>
            <w:vAlign w:val="bottom"/>
            <w:hideMark/>
          </w:tcPr>
          <w:p w:rsidR="00CB4F0E" w:rsidRPr="00530122" w:rsidRDefault="00CB4F0E" w:rsidP="00530122">
            <w:pPr>
              <w:spacing w:before="0"/>
              <w:jc w:val="right"/>
              <w:rPr>
                <w:rFonts w:cs="Arial"/>
                <w:sz w:val="24"/>
                <w:szCs w:val="24"/>
              </w:rPr>
            </w:pPr>
          </w:p>
        </w:tc>
        <w:tc>
          <w:tcPr>
            <w:tcW w:w="778" w:type="dxa"/>
            <w:gridSpan w:val="2"/>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1300" w:type="dxa"/>
            <w:gridSpan w:val="11"/>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1000" w:type="dxa"/>
            <w:gridSpan w:val="9"/>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960" w:type="dxa"/>
            <w:gridSpan w:val="8"/>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r>
      <w:tr w:rsidR="00CB4F0E" w:rsidRPr="00530122" w:rsidTr="00530122">
        <w:trPr>
          <w:gridAfter w:val="12"/>
          <w:wAfter w:w="2792" w:type="dxa"/>
          <w:trHeight w:val="285"/>
        </w:trPr>
        <w:tc>
          <w:tcPr>
            <w:tcW w:w="1260" w:type="dxa"/>
            <w:gridSpan w:val="3"/>
            <w:tcBorders>
              <w:top w:val="single" w:sz="4" w:space="0" w:color="auto"/>
              <w:left w:val="single" w:sz="4" w:space="0" w:color="auto"/>
              <w:bottom w:val="single" w:sz="4" w:space="0" w:color="auto"/>
              <w:right w:val="single" w:sz="4" w:space="0" w:color="auto"/>
            </w:tcBorders>
            <w:shd w:val="clear" w:color="auto" w:fill="auto"/>
            <w:hideMark/>
          </w:tcPr>
          <w:p w:rsidR="00CB4F0E" w:rsidRPr="00530122" w:rsidRDefault="00CB4F0E" w:rsidP="00530122">
            <w:pPr>
              <w:spacing w:before="0"/>
              <w:jc w:val="left"/>
              <w:rPr>
                <w:rFonts w:cs="Arial"/>
                <w:sz w:val="24"/>
                <w:szCs w:val="24"/>
              </w:rPr>
            </w:pPr>
            <w:r w:rsidRPr="00530122">
              <w:rPr>
                <w:rFonts w:cs="Arial"/>
                <w:sz w:val="24"/>
                <w:szCs w:val="24"/>
              </w:rPr>
              <w:t> </w:t>
            </w:r>
          </w:p>
        </w:tc>
        <w:tc>
          <w:tcPr>
            <w:tcW w:w="330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B4F0E" w:rsidRPr="00530122" w:rsidRDefault="00CB4F0E" w:rsidP="00530122">
            <w:pPr>
              <w:spacing w:before="0"/>
              <w:jc w:val="left"/>
              <w:rPr>
                <w:rFonts w:cs="Arial"/>
                <w:sz w:val="24"/>
                <w:szCs w:val="24"/>
              </w:rPr>
            </w:pPr>
          </w:p>
        </w:tc>
        <w:tc>
          <w:tcPr>
            <w:tcW w:w="2277"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4F0E" w:rsidRPr="00530122" w:rsidRDefault="00CB4F0E" w:rsidP="00530122">
            <w:pPr>
              <w:spacing w:before="0"/>
              <w:jc w:val="center"/>
              <w:rPr>
                <w:rFonts w:cs="Arial"/>
                <w:sz w:val="24"/>
                <w:szCs w:val="24"/>
              </w:rPr>
            </w:pPr>
            <w:r w:rsidRPr="00530122">
              <w:rPr>
                <w:rFonts w:cs="Arial"/>
                <w:sz w:val="24"/>
                <w:szCs w:val="24"/>
              </w:rPr>
              <w:t> </w:t>
            </w:r>
          </w:p>
        </w:tc>
        <w:tc>
          <w:tcPr>
            <w:tcW w:w="33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B4F0E" w:rsidRPr="00530122" w:rsidRDefault="00CB4F0E" w:rsidP="00530122">
            <w:pPr>
              <w:spacing w:before="0"/>
              <w:jc w:val="center"/>
              <w:rPr>
                <w:rFonts w:cs="Arial"/>
                <w:sz w:val="24"/>
                <w:szCs w:val="24"/>
              </w:rPr>
            </w:pPr>
          </w:p>
        </w:tc>
        <w:tc>
          <w:tcPr>
            <w:tcW w:w="236" w:type="dxa"/>
            <w:gridSpan w:val="2"/>
            <w:tcBorders>
              <w:top w:val="nil"/>
              <w:left w:val="single" w:sz="4" w:space="0" w:color="auto"/>
              <w:bottom w:val="nil"/>
              <w:right w:val="nil"/>
            </w:tcBorders>
            <w:shd w:val="clear" w:color="auto" w:fill="auto"/>
            <w:noWrap/>
            <w:vAlign w:val="bottom"/>
            <w:hideMark/>
          </w:tcPr>
          <w:p w:rsidR="00CB4F0E" w:rsidRPr="00530122" w:rsidRDefault="00CB4F0E" w:rsidP="00530122">
            <w:pPr>
              <w:spacing w:before="0"/>
              <w:jc w:val="right"/>
              <w:rPr>
                <w:rFonts w:cs="Arial"/>
                <w:sz w:val="24"/>
                <w:szCs w:val="24"/>
              </w:rPr>
            </w:pPr>
          </w:p>
        </w:tc>
        <w:tc>
          <w:tcPr>
            <w:tcW w:w="778" w:type="dxa"/>
            <w:gridSpan w:val="2"/>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1300" w:type="dxa"/>
            <w:gridSpan w:val="11"/>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1000" w:type="dxa"/>
            <w:gridSpan w:val="9"/>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960" w:type="dxa"/>
            <w:gridSpan w:val="8"/>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r>
      <w:tr w:rsidR="00CB4F0E" w:rsidRPr="00530122" w:rsidTr="00530122">
        <w:trPr>
          <w:gridAfter w:val="12"/>
          <w:wAfter w:w="2792" w:type="dxa"/>
          <w:trHeight w:val="300"/>
        </w:trPr>
        <w:tc>
          <w:tcPr>
            <w:tcW w:w="1260" w:type="dxa"/>
            <w:gridSpan w:val="3"/>
            <w:tcBorders>
              <w:top w:val="single" w:sz="4" w:space="0" w:color="auto"/>
              <w:left w:val="single" w:sz="4" w:space="0" w:color="auto"/>
              <w:bottom w:val="single" w:sz="4" w:space="0" w:color="auto"/>
              <w:right w:val="single" w:sz="4" w:space="0" w:color="auto"/>
            </w:tcBorders>
            <w:shd w:val="clear" w:color="808080" w:fill="969696"/>
            <w:hideMark/>
          </w:tcPr>
          <w:p w:rsidR="00CB4F0E" w:rsidRPr="00530122" w:rsidRDefault="00CB4F0E" w:rsidP="00530122">
            <w:pPr>
              <w:spacing w:before="0"/>
              <w:jc w:val="left"/>
              <w:rPr>
                <w:rFonts w:cs="Arial"/>
                <w:sz w:val="24"/>
                <w:szCs w:val="24"/>
              </w:rPr>
            </w:pPr>
            <w:r w:rsidRPr="00530122">
              <w:rPr>
                <w:rFonts w:cs="Arial"/>
                <w:sz w:val="24"/>
                <w:szCs w:val="24"/>
              </w:rPr>
              <w:t> </w:t>
            </w:r>
          </w:p>
        </w:tc>
        <w:tc>
          <w:tcPr>
            <w:tcW w:w="3303" w:type="dxa"/>
            <w:gridSpan w:val="6"/>
            <w:tcBorders>
              <w:top w:val="single" w:sz="4" w:space="0" w:color="auto"/>
              <w:left w:val="single" w:sz="4" w:space="0" w:color="auto"/>
              <w:bottom w:val="single" w:sz="4" w:space="0" w:color="auto"/>
              <w:right w:val="single" w:sz="4" w:space="0" w:color="auto"/>
            </w:tcBorders>
            <w:shd w:val="clear" w:color="808080" w:fill="969696"/>
            <w:hideMark/>
          </w:tcPr>
          <w:p w:rsidR="00CB4F0E" w:rsidRPr="00530122" w:rsidRDefault="00CB4F0E" w:rsidP="00530122">
            <w:pPr>
              <w:spacing w:before="0"/>
              <w:rPr>
                <w:rFonts w:cs="Arial"/>
                <w:b/>
                <w:bCs/>
                <w:sz w:val="24"/>
                <w:szCs w:val="24"/>
              </w:rPr>
            </w:pPr>
            <w:r w:rsidRPr="00530122">
              <w:rPr>
                <w:rFonts w:cs="Arial"/>
                <w:b/>
                <w:bCs/>
                <w:sz w:val="24"/>
                <w:szCs w:val="24"/>
              </w:rPr>
              <w:t>UKUPNO RAZVODNI ORMANI</w:t>
            </w:r>
          </w:p>
        </w:tc>
        <w:tc>
          <w:tcPr>
            <w:tcW w:w="2277" w:type="dxa"/>
            <w:gridSpan w:val="4"/>
            <w:tcBorders>
              <w:top w:val="single" w:sz="4" w:space="0" w:color="auto"/>
              <w:left w:val="single" w:sz="4" w:space="0" w:color="auto"/>
              <w:bottom w:val="single" w:sz="4" w:space="0" w:color="auto"/>
              <w:right w:val="single" w:sz="4" w:space="0" w:color="auto"/>
            </w:tcBorders>
            <w:shd w:val="clear" w:color="808080" w:fill="969696"/>
            <w:vAlign w:val="bottom"/>
            <w:hideMark/>
          </w:tcPr>
          <w:p w:rsidR="00CB4F0E" w:rsidRPr="00530122" w:rsidRDefault="00CB4F0E" w:rsidP="00530122">
            <w:pPr>
              <w:spacing w:before="0"/>
              <w:jc w:val="center"/>
              <w:rPr>
                <w:rFonts w:cs="Arial"/>
                <w:sz w:val="24"/>
                <w:szCs w:val="24"/>
              </w:rPr>
            </w:pPr>
            <w:r w:rsidRPr="00530122">
              <w:rPr>
                <w:rFonts w:cs="Arial"/>
                <w:sz w:val="24"/>
                <w:szCs w:val="24"/>
              </w:rPr>
              <w:t> </w:t>
            </w:r>
          </w:p>
        </w:tc>
        <w:tc>
          <w:tcPr>
            <w:tcW w:w="3330" w:type="dxa"/>
            <w:tcBorders>
              <w:top w:val="single" w:sz="4" w:space="0" w:color="auto"/>
              <w:left w:val="single" w:sz="4" w:space="0" w:color="auto"/>
              <w:bottom w:val="single" w:sz="4" w:space="0" w:color="auto"/>
              <w:right w:val="single" w:sz="4" w:space="0" w:color="auto"/>
            </w:tcBorders>
            <w:shd w:val="clear" w:color="808080" w:fill="969696"/>
            <w:vAlign w:val="bottom"/>
            <w:hideMark/>
          </w:tcPr>
          <w:p w:rsidR="00CB4F0E" w:rsidRPr="00530122" w:rsidRDefault="00CB4F0E" w:rsidP="00530122">
            <w:pPr>
              <w:spacing w:before="0"/>
              <w:jc w:val="left"/>
              <w:rPr>
                <w:rFonts w:cs="Arial"/>
                <w:color w:val="0070C0"/>
                <w:sz w:val="24"/>
                <w:szCs w:val="24"/>
              </w:rPr>
            </w:pPr>
            <w:r w:rsidRPr="00530122">
              <w:rPr>
                <w:rFonts w:cs="Arial"/>
                <w:color w:val="0070C0"/>
                <w:sz w:val="24"/>
                <w:szCs w:val="24"/>
              </w:rPr>
              <w:t> </w:t>
            </w:r>
          </w:p>
        </w:tc>
        <w:tc>
          <w:tcPr>
            <w:tcW w:w="236" w:type="dxa"/>
            <w:gridSpan w:val="2"/>
            <w:tcBorders>
              <w:top w:val="nil"/>
              <w:left w:val="single" w:sz="4" w:space="0" w:color="auto"/>
              <w:bottom w:val="nil"/>
              <w:right w:val="nil"/>
            </w:tcBorders>
            <w:shd w:val="clear" w:color="auto" w:fill="auto"/>
            <w:noWrap/>
            <w:vAlign w:val="bottom"/>
            <w:hideMark/>
          </w:tcPr>
          <w:p w:rsidR="00CB4F0E" w:rsidRPr="00530122" w:rsidRDefault="00CB4F0E" w:rsidP="00530122">
            <w:pPr>
              <w:spacing w:before="0"/>
              <w:jc w:val="right"/>
              <w:rPr>
                <w:rFonts w:cs="Arial"/>
                <w:b/>
                <w:bCs/>
                <w:sz w:val="24"/>
                <w:szCs w:val="24"/>
              </w:rPr>
            </w:pPr>
          </w:p>
        </w:tc>
        <w:tc>
          <w:tcPr>
            <w:tcW w:w="778" w:type="dxa"/>
            <w:gridSpan w:val="2"/>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1300" w:type="dxa"/>
            <w:gridSpan w:val="11"/>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1000" w:type="dxa"/>
            <w:gridSpan w:val="9"/>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960" w:type="dxa"/>
            <w:gridSpan w:val="8"/>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r>
      <w:tr w:rsidR="00CB4F0E" w:rsidRPr="00530122" w:rsidTr="00530122">
        <w:trPr>
          <w:gridAfter w:val="12"/>
          <w:wAfter w:w="2792" w:type="dxa"/>
          <w:trHeight w:val="285"/>
        </w:trPr>
        <w:tc>
          <w:tcPr>
            <w:tcW w:w="1260" w:type="dxa"/>
            <w:gridSpan w:val="3"/>
            <w:tcBorders>
              <w:top w:val="single" w:sz="4" w:space="0" w:color="auto"/>
              <w:left w:val="single" w:sz="4" w:space="0" w:color="auto"/>
              <w:bottom w:val="single" w:sz="4" w:space="0" w:color="auto"/>
              <w:right w:val="single" w:sz="4" w:space="0" w:color="auto"/>
            </w:tcBorders>
            <w:shd w:val="clear" w:color="auto" w:fill="auto"/>
            <w:hideMark/>
          </w:tcPr>
          <w:p w:rsidR="00CB4F0E" w:rsidRPr="00530122" w:rsidRDefault="00CB4F0E" w:rsidP="00530122">
            <w:pPr>
              <w:spacing w:before="0"/>
              <w:jc w:val="left"/>
              <w:rPr>
                <w:rFonts w:cs="Arial"/>
                <w:sz w:val="24"/>
                <w:szCs w:val="24"/>
              </w:rPr>
            </w:pPr>
            <w:r w:rsidRPr="00530122">
              <w:rPr>
                <w:rFonts w:cs="Arial"/>
                <w:sz w:val="24"/>
                <w:szCs w:val="24"/>
              </w:rPr>
              <w:t> </w:t>
            </w:r>
          </w:p>
        </w:tc>
        <w:tc>
          <w:tcPr>
            <w:tcW w:w="330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B4F0E" w:rsidRPr="00530122" w:rsidRDefault="00CB4F0E" w:rsidP="00530122">
            <w:pPr>
              <w:spacing w:before="0"/>
              <w:jc w:val="left"/>
              <w:rPr>
                <w:rFonts w:cs="Arial"/>
                <w:sz w:val="24"/>
                <w:szCs w:val="24"/>
              </w:rPr>
            </w:pPr>
          </w:p>
        </w:tc>
        <w:tc>
          <w:tcPr>
            <w:tcW w:w="2277"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4F0E" w:rsidRPr="00530122" w:rsidRDefault="00CB4F0E" w:rsidP="00530122">
            <w:pPr>
              <w:spacing w:before="0"/>
              <w:jc w:val="center"/>
              <w:rPr>
                <w:rFonts w:cs="Arial"/>
                <w:sz w:val="24"/>
                <w:szCs w:val="24"/>
              </w:rPr>
            </w:pPr>
            <w:r w:rsidRPr="00530122">
              <w:rPr>
                <w:rFonts w:cs="Arial"/>
                <w:sz w:val="24"/>
                <w:szCs w:val="24"/>
              </w:rPr>
              <w:t> </w:t>
            </w:r>
          </w:p>
        </w:tc>
        <w:tc>
          <w:tcPr>
            <w:tcW w:w="33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B4F0E" w:rsidRPr="00530122" w:rsidRDefault="00CB4F0E" w:rsidP="00530122">
            <w:pPr>
              <w:spacing w:before="0"/>
              <w:jc w:val="center"/>
              <w:rPr>
                <w:rFonts w:cs="Arial"/>
                <w:sz w:val="24"/>
                <w:szCs w:val="24"/>
              </w:rPr>
            </w:pPr>
          </w:p>
        </w:tc>
        <w:tc>
          <w:tcPr>
            <w:tcW w:w="236" w:type="dxa"/>
            <w:gridSpan w:val="2"/>
            <w:tcBorders>
              <w:top w:val="nil"/>
              <w:left w:val="single" w:sz="4" w:space="0" w:color="auto"/>
              <w:bottom w:val="nil"/>
              <w:right w:val="nil"/>
            </w:tcBorders>
            <w:shd w:val="clear" w:color="auto" w:fill="auto"/>
            <w:noWrap/>
            <w:vAlign w:val="bottom"/>
            <w:hideMark/>
          </w:tcPr>
          <w:p w:rsidR="00CB4F0E" w:rsidRPr="00530122" w:rsidRDefault="00CB4F0E" w:rsidP="00530122">
            <w:pPr>
              <w:spacing w:before="0"/>
              <w:jc w:val="right"/>
              <w:rPr>
                <w:rFonts w:cs="Arial"/>
                <w:sz w:val="24"/>
                <w:szCs w:val="24"/>
              </w:rPr>
            </w:pPr>
          </w:p>
        </w:tc>
        <w:tc>
          <w:tcPr>
            <w:tcW w:w="778" w:type="dxa"/>
            <w:gridSpan w:val="2"/>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1300" w:type="dxa"/>
            <w:gridSpan w:val="11"/>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1000" w:type="dxa"/>
            <w:gridSpan w:val="9"/>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960" w:type="dxa"/>
            <w:gridSpan w:val="8"/>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r>
      <w:tr w:rsidR="00CB4F0E" w:rsidRPr="00530122" w:rsidTr="00530122">
        <w:trPr>
          <w:gridAfter w:val="12"/>
          <w:wAfter w:w="2792" w:type="dxa"/>
          <w:trHeight w:val="285"/>
        </w:trPr>
        <w:tc>
          <w:tcPr>
            <w:tcW w:w="1260" w:type="dxa"/>
            <w:gridSpan w:val="3"/>
            <w:tcBorders>
              <w:top w:val="single" w:sz="4" w:space="0" w:color="auto"/>
              <w:left w:val="single" w:sz="4" w:space="0" w:color="auto"/>
              <w:bottom w:val="single" w:sz="4" w:space="0" w:color="auto"/>
              <w:right w:val="single" w:sz="4" w:space="0" w:color="auto"/>
            </w:tcBorders>
            <w:shd w:val="clear" w:color="auto" w:fill="auto"/>
            <w:hideMark/>
          </w:tcPr>
          <w:p w:rsidR="00CB4F0E" w:rsidRPr="00530122" w:rsidRDefault="00CB4F0E" w:rsidP="00530122">
            <w:pPr>
              <w:spacing w:before="0"/>
              <w:jc w:val="left"/>
              <w:rPr>
                <w:rFonts w:cs="Arial"/>
                <w:sz w:val="24"/>
                <w:szCs w:val="24"/>
              </w:rPr>
            </w:pPr>
            <w:r w:rsidRPr="00530122">
              <w:rPr>
                <w:rFonts w:cs="Arial"/>
                <w:sz w:val="24"/>
                <w:szCs w:val="24"/>
              </w:rPr>
              <w:t> </w:t>
            </w:r>
          </w:p>
        </w:tc>
        <w:tc>
          <w:tcPr>
            <w:tcW w:w="330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B4F0E" w:rsidRPr="00530122" w:rsidRDefault="00CB4F0E" w:rsidP="00530122">
            <w:pPr>
              <w:spacing w:before="0"/>
              <w:jc w:val="left"/>
              <w:rPr>
                <w:rFonts w:cs="Arial"/>
                <w:sz w:val="24"/>
                <w:szCs w:val="24"/>
              </w:rPr>
            </w:pPr>
          </w:p>
        </w:tc>
        <w:tc>
          <w:tcPr>
            <w:tcW w:w="2277"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4F0E" w:rsidRPr="00530122" w:rsidRDefault="00CB4F0E" w:rsidP="00530122">
            <w:pPr>
              <w:spacing w:before="0"/>
              <w:jc w:val="center"/>
              <w:rPr>
                <w:rFonts w:cs="Arial"/>
                <w:sz w:val="24"/>
                <w:szCs w:val="24"/>
              </w:rPr>
            </w:pPr>
            <w:r w:rsidRPr="00530122">
              <w:rPr>
                <w:rFonts w:cs="Arial"/>
                <w:sz w:val="24"/>
                <w:szCs w:val="24"/>
              </w:rPr>
              <w:t> </w:t>
            </w:r>
          </w:p>
        </w:tc>
        <w:tc>
          <w:tcPr>
            <w:tcW w:w="33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B4F0E" w:rsidRPr="00530122" w:rsidRDefault="00CB4F0E" w:rsidP="00530122">
            <w:pPr>
              <w:spacing w:before="0"/>
              <w:jc w:val="center"/>
              <w:rPr>
                <w:rFonts w:cs="Arial"/>
                <w:sz w:val="24"/>
                <w:szCs w:val="24"/>
              </w:rPr>
            </w:pPr>
          </w:p>
        </w:tc>
        <w:tc>
          <w:tcPr>
            <w:tcW w:w="236" w:type="dxa"/>
            <w:gridSpan w:val="2"/>
            <w:tcBorders>
              <w:top w:val="nil"/>
              <w:left w:val="single" w:sz="4" w:space="0" w:color="auto"/>
              <w:bottom w:val="nil"/>
              <w:right w:val="nil"/>
            </w:tcBorders>
            <w:shd w:val="clear" w:color="auto" w:fill="auto"/>
            <w:noWrap/>
            <w:vAlign w:val="bottom"/>
            <w:hideMark/>
          </w:tcPr>
          <w:p w:rsidR="00CB4F0E" w:rsidRPr="00530122" w:rsidRDefault="00CB4F0E" w:rsidP="00530122">
            <w:pPr>
              <w:spacing w:before="0"/>
              <w:jc w:val="right"/>
              <w:rPr>
                <w:rFonts w:cs="Arial"/>
                <w:sz w:val="24"/>
                <w:szCs w:val="24"/>
              </w:rPr>
            </w:pPr>
          </w:p>
        </w:tc>
        <w:tc>
          <w:tcPr>
            <w:tcW w:w="778" w:type="dxa"/>
            <w:gridSpan w:val="2"/>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1300" w:type="dxa"/>
            <w:gridSpan w:val="11"/>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1000" w:type="dxa"/>
            <w:gridSpan w:val="9"/>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960" w:type="dxa"/>
            <w:gridSpan w:val="8"/>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r>
      <w:tr w:rsidR="00CB4F0E" w:rsidRPr="00530122" w:rsidTr="00530122">
        <w:trPr>
          <w:gridAfter w:val="12"/>
          <w:wAfter w:w="2792" w:type="dxa"/>
          <w:trHeight w:val="300"/>
        </w:trPr>
        <w:tc>
          <w:tcPr>
            <w:tcW w:w="1260" w:type="dxa"/>
            <w:gridSpan w:val="3"/>
            <w:tcBorders>
              <w:top w:val="single" w:sz="4" w:space="0" w:color="auto"/>
              <w:left w:val="single" w:sz="4" w:space="0" w:color="auto"/>
              <w:bottom w:val="single" w:sz="4" w:space="0" w:color="auto"/>
              <w:right w:val="single" w:sz="4" w:space="0" w:color="auto"/>
            </w:tcBorders>
            <w:shd w:val="clear" w:color="CCCCFF" w:fill="C0C0C0"/>
            <w:hideMark/>
          </w:tcPr>
          <w:p w:rsidR="00CB4F0E" w:rsidRPr="00530122" w:rsidRDefault="00CB4F0E" w:rsidP="00530122">
            <w:pPr>
              <w:spacing w:before="0"/>
              <w:jc w:val="left"/>
              <w:rPr>
                <w:rFonts w:cs="Arial"/>
                <w:b/>
                <w:bCs/>
                <w:sz w:val="24"/>
                <w:szCs w:val="24"/>
              </w:rPr>
            </w:pPr>
            <w:r w:rsidRPr="00530122">
              <w:rPr>
                <w:rFonts w:cs="Arial"/>
                <w:b/>
                <w:bCs/>
                <w:sz w:val="24"/>
                <w:szCs w:val="24"/>
              </w:rPr>
              <w:t>5.2</w:t>
            </w:r>
          </w:p>
        </w:tc>
        <w:tc>
          <w:tcPr>
            <w:tcW w:w="3303" w:type="dxa"/>
            <w:gridSpan w:val="6"/>
            <w:tcBorders>
              <w:top w:val="single" w:sz="4" w:space="0" w:color="auto"/>
              <w:left w:val="single" w:sz="4" w:space="0" w:color="auto"/>
              <w:bottom w:val="single" w:sz="4" w:space="0" w:color="auto"/>
              <w:right w:val="single" w:sz="4" w:space="0" w:color="auto"/>
            </w:tcBorders>
            <w:shd w:val="clear" w:color="CCCCFF" w:fill="C0C0C0"/>
            <w:hideMark/>
          </w:tcPr>
          <w:p w:rsidR="00CB4F0E" w:rsidRPr="00530122" w:rsidRDefault="00CB4F0E" w:rsidP="00530122">
            <w:pPr>
              <w:spacing w:before="0"/>
              <w:jc w:val="left"/>
              <w:rPr>
                <w:rFonts w:cs="Arial"/>
                <w:b/>
                <w:bCs/>
                <w:sz w:val="24"/>
                <w:szCs w:val="24"/>
              </w:rPr>
            </w:pPr>
            <w:r w:rsidRPr="00530122">
              <w:rPr>
                <w:rFonts w:cs="Arial"/>
                <w:b/>
                <w:bCs/>
                <w:sz w:val="24"/>
                <w:szCs w:val="24"/>
              </w:rPr>
              <w:t xml:space="preserve">KABLOVI, KABLOVSKI PRIBOR </w:t>
            </w:r>
          </w:p>
        </w:tc>
        <w:tc>
          <w:tcPr>
            <w:tcW w:w="2277" w:type="dxa"/>
            <w:gridSpan w:val="4"/>
            <w:tcBorders>
              <w:top w:val="single" w:sz="4" w:space="0" w:color="auto"/>
              <w:left w:val="single" w:sz="4" w:space="0" w:color="auto"/>
              <w:bottom w:val="single" w:sz="4" w:space="0" w:color="auto"/>
              <w:right w:val="single" w:sz="4" w:space="0" w:color="auto"/>
            </w:tcBorders>
            <w:shd w:val="clear" w:color="CCCCFF" w:fill="C0C0C0"/>
            <w:vAlign w:val="bottom"/>
            <w:hideMark/>
          </w:tcPr>
          <w:p w:rsidR="00CB4F0E" w:rsidRPr="00530122" w:rsidRDefault="00CB4F0E" w:rsidP="00530122">
            <w:pPr>
              <w:spacing w:before="0"/>
              <w:jc w:val="center"/>
              <w:rPr>
                <w:rFonts w:cs="Arial"/>
                <w:sz w:val="24"/>
                <w:szCs w:val="24"/>
              </w:rPr>
            </w:pPr>
            <w:r w:rsidRPr="00530122">
              <w:rPr>
                <w:rFonts w:cs="Arial"/>
                <w:sz w:val="24"/>
                <w:szCs w:val="24"/>
              </w:rPr>
              <w:t> </w:t>
            </w:r>
          </w:p>
        </w:tc>
        <w:tc>
          <w:tcPr>
            <w:tcW w:w="3330" w:type="dxa"/>
            <w:tcBorders>
              <w:top w:val="single" w:sz="4" w:space="0" w:color="auto"/>
              <w:left w:val="single" w:sz="4" w:space="0" w:color="auto"/>
              <w:bottom w:val="single" w:sz="4" w:space="0" w:color="auto"/>
              <w:right w:val="single" w:sz="4" w:space="0" w:color="auto"/>
            </w:tcBorders>
            <w:shd w:val="clear" w:color="CCCCFF" w:fill="C0C0C0"/>
            <w:vAlign w:val="bottom"/>
            <w:hideMark/>
          </w:tcPr>
          <w:p w:rsidR="00CB4F0E" w:rsidRPr="00530122" w:rsidRDefault="00CB4F0E" w:rsidP="00530122">
            <w:pPr>
              <w:spacing w:before="0"/>
              <w:jc w:val="left"/>
              <w:rPr>
                <w:rFonts w:cs="Arial"/>
                <w:color w:val="0070C0"/>
                <w:sz w:val="24"/>
                <w:szCs w:val="24"/>
              </w:rPr>
            </w:pPr>
            <w:r w:rsidRPr="00530122">
              <w:rPr>
                <w:rFonts w:cs="Arial"/>
                <w:color w:val="0070C0"/>
                <w:sz w:val="24"/>
                <w:szCs w:val="24"/>
              </w:rPr>
              <w:t> </w:t>
            </w:r>
          </w:p>
        </w:tc>
        <w:tc>
          <w:tcPr>
            <w:tcW w:w="236" w:type="dxa"/>
            <w:gridSpan w:val="2"/>
            <w:tcBorders>
              <w:top w:val="nil"/>
              <w:left w:val="single" w:sz="4" w:space="0" w:color="auto"/>
              <w:bottom w:val="nil"/>
              <w:right w:val="nil"/>
            </w:tcBorders>
            <w:shd w:val="clear" w:color="auto" w:fill="auto"/>
            <w:noWrap/>
            <w:vAlign w:val="bottom"/>
            <w:hideMark/>
          </w:tcPr>
          <w:p w:rsidR="00CB4F0E" w:rsidRPr="00530122" w:rsidRDefault="00CB4F0E" w:rsidP="00530122">
            <w:pPr>
              <w:spacing w:before="0"/>
              <w:jc w:val="left"/>
              <w:rPr>
                <w:rFonts w:cs="Arial"/>
                <w:color w:val="0070C0"/>
                <w:sz w:val="24"/>
                <w:szCs w:val="24"/>
              </w:rPr>
            </w:pPr>
          </w:p>
        </w:tc>
        <w:tc>
          <w:tcPr>
            <w:tcW w:w="778" w:type="dxa"/>
            <w:gridSpan w:val="2"/>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1300" w:type="dxa"/>
            <w:gridSpan w:val="11"/>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1000" w:type="dxa"/>
            <w:gridSpan w:val="9"/>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960" w:type="dxa"/>
            <w:gridSpan w:val="8"/>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r>
      <w:tr w:rsidR="00CB4F0E" w:rsidRPr="00530122" w:rsidTr="00530122">
        <w:trPr>
          <w:gridAfter w:val="12"/>
          <w:wAfter w:w="2792" w:type="dxa"/>
          <w:trHeight w:val="300"/>
        </w:trPr>
        <w:tc>
          <w:tcPr>
            <w:tcW w:w="1260" w:type="dxa"/>
            <w:gridSpan w:val="3"/>
            <w:tcBorders>
              <w:top w:val="single" w:sz="4" w:space="0" w:color="auto"/>
              <w:left w:val="single" w:sz="4" w:space="0" w:color="auto"/>
              <w:bottom w:val="single" w:sz="4" w:space="0" w:color="auto"/>
              <w:right w:val="single" w:sz="4" w:space="0" w:color="auto"/>
            </w:tcBorders>
            <w:shd w:val="clear" w:color="auto" w:fill="auto"/>
            <w:hideMark/>
          </w:tcPr>
          <w:p w:rsidR="00CB4F0E" w:rsidRPr="00530122" w:rsidRDefault="00CB4F0E" w:rsidP="00530122">
            <w:pPr>
              <w:spacing w:before="0"/>
              <w:jc w:val="left"/>
              <w:rPr>
                <w:rFonts w:cs="Arial"/>
                <w:b/>
                <w:bCs/>
                <w:sz w:val="24"/>
                <w:szCs w:val="24"/>
              </w:rPr>
            </w:pPr>
            <w:r w:rsidRPr="00530122">
              <w:rPr>
                <w:rFonts w:cs="Arial"/>
                <w:b/>
                <w:bCs/>
                <w:sz w:val="24"/>
                <w:szCs w:val="24"/>
              </w:rPr>
              <w:t> </w:t>
            </w:r>
          </w:p>
        </w:tc>
        <w:tc>
          <w:tcPr>
            <w:tcW w:w="3303" w:type="dxa"/>
            <w:gridSpan w:val="6"/>
            <w:tcBorders>
              <w:top w:val="single" w:sz="4" w:space="0" w:color="auto"/>
              <w:left w:val="single" w:sz="4" w:space="0" w:color="auto"/>
              <w:bottom w:val="single" w:sz="4" w:space="0" w:color="auto"/>
              <w:right w:val="single" w:sz="4" w:space="0" w:color="auto"/>
            </w:tcBorders>
            <w:shd w:val="clear" w:color="auto" w:fill="auto"/>
            <w:hideMark/>
          </w:tcPr>
          <w:p w:rsidR="00CB4F0E" w:rsidRPr="00530122" w:rsidRDefault="00CB4F0E" w:rsidP="00530122">
            <w:pPr>
              <w:spacing w:before="0"/>
              <w:jc w:val="left"/>
              <w:rPr>
                <w:rFonts w:cs="Arial"/>
                <w:b/>
                <w:bCs/>
                <w:sz w:val="24"/>
                <w:szCs w:val="24"/>
              </w:rPr>
            </w:pPr>
            <w:r w:rsidRPr="00530122">
              <w:rPr>
                <w:rFonts w:cs="Arial"/>
                <w:b/>
                <w:bCs/>
                <w:sz w:val="24"/>
                <w:szCs w:val="24"/>
              </w:rPr>
              <w:t> </w:t>
            </w:r>
          </w:p>
        </w:tc>
        <w:tc>
          <w:tcPr>
            <w:tcW w:w="2277"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CB4F0E" w:rsidRPr="00530122" w:rsidRDefault="00CB4F0E" w:rsidP="00530122">
            <w:pPr>
              <w:spacing w:before="0"/>
              <w:jc w:val="center"/>
              <w:rPr>
                <w:rFonts w:cs="Arial"/>
                <w:sz w:val="24"/>
                <w:szCs w:val="24"/>
              </w:rPr>
            </w:pPr>
            <w:r w:rsidRPr="00530122">
              <w:rPr>
                <w:rFonts w:cs="Arial"/>
                <w:sz w:val="24"/>
                <w:szCs w:val="24"/>
              </w:rPr>
              <w:t> </w:t>
            </w:r>
          </w:p>
        </w:tc>
        <w:tc>
          <w:tcPr>
            <w:tcW w:w="33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B4F0E" w:rsidRPr="00530122" w:rsidRDefault="00CB4F0E" w:rsidP="00530122">
            <w:pPr>
              <w:spacing w:before="0"/>
              <w:jc w:val="left"/>
              <w:rPr>
                <w:rFonts w:cs="Arial"/>
                <w:color w:val="0070C0"/>
                <w:sz w:val="24"/>
                <w:szCs w:val="24"/>
              </w:rPr>
            </w:pPr>
            <w:r w:rsidRPr="00530122">
              <w:rPr>
                <w:rFonts w:cs="Arial"/>
                <w:color w:val="0070C0"/>
                <w:sz w:val="24"/>
                <w:szCs w:val="24"/>
              </w:rPr>
              <w:t> </w:t>
            </w:r>
          </w:p>
        </w:tc>
        <w:tc>
          <w:tcPr>
            <w:tcW w:w="236" w:type="dxa"/>
            <w:gridSpan w:val="2"/>
            <w:tcBorders>
              <w:top w:val="nil"/>
              <w:left w:val="single" w:sz="4" w:space="0" w:color="auto"/>
              <w:bottom w:val="nil"/>
              <w:right w:val="nil"/>
            </w:tcBorders>
            <w:shd w:val="clear" w:color="auto" w:fill="auto"/>
            <w:noWrap/>
            <w:vAlign w:val="bottom"/>
            <w:hideMark/>
          </w:tcPr>
          <w:p w:rsidR="00CB4F0E" w:rsidRPr="00530122" w:rsidRDefault="00CB4F0E" w:rsidP="00530122">
            <w:pPr>
              <w:spacing w:before="0"/>
              <w:jc w:val="right"/>
              <w:rPr>
                <w:rFonts w:cs="Arial"/>
                <w:sz w:val="24"/>
                <w:szCs w:val="24"/>
              </w:rPr>
            </w:pPr>
          </w:p>
        </w:tc>
        <w:tc>
          <w:tcPr>
            <w:tcW w:w="778" w:type="dxa"/>
            <w:gridSpan w:val="2"/>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1300" w:type="dxa"/>
            <w:gridSpan w:val="11"/>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1000" w:type="dxa"/>
            <w:gridSpan w:val="9"/>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960" w:type="dxa"/>
            <w:gridSpan w:val="8"/>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r>
      <w:tr w:rsidR="00CB4F0E" w:rsidRPr="00530122" w:rsidTr="00530122">
        <w:trPr>
          <w:gridAfter w:val="12"/>
          <w:wAfter w:w="2792" w:type="dxa"/>
          <w:trHeight w:val="375"/>
        </w:trPr>
        <w:tc>
          <w:tcPr>
            <w:tcW w:w="1260" w:type="dxa"/>
            <w:gridSpan w:val="3"/>
            <w:tcBorders>
              <w:top w:val="single" w:sz="4" w:space="0" w:color="auto"/>
              <w:left w:val="single" w:sz="4" w:space="0" w:color="auto"/>
              <w:bottom w:val="single" w:sz="4" w:space="0" w:color="auto"/>
              <w:right w:val="single" w:sz="4" w:space="0" w:color="auto"/>
            </w:tcBorders>
            <w:shd w:val="clear" w:color="auto" w:fill="auto"/>
            <w:hideMark/>
          </w:tcPr>
          <w:p w:rsidR="00CB4F0E" w:rsidRPr="00530122" w:rsidRDefault="00CB4F0E" w:rsidP="00530122">
            <w:pPr>
              <w:spacing w:before="0"/>
              <w:jc w:val="left"/>
              <w:rPr>
                <w:rFonts w:cs="Arial"/>
                <w:sz w:val="24"/>
                <w:szCs w:val="24"/>
              </w:rPr>
            </w:pPr>
            <w:r w:rsidRPr="00530122">
              <w:rPr>
                <w:rFonts w:cs="Arial"/>
                <w:sz w:val="24"/>
                <w:szCs w:val="24"/>
              </w:rPr>
              <w:t>5.2.1.</w:t>
            </w:r>
          </w:p>
        </w:tc>
        <w:tc>
          <w:tcPr>
            <w:tcW w:w="3303" w:type="dxa"/>
            <w:gridSpan w:val="6"/>
            <w:tcBorders>
              <w:top w:val="single" w:sz="4" w:space="0" w:color="auto"/>
              <w:left w:val="single" w:sz="4" w:space="0" w:color="auto"/>
              <w:bottom w:val="single" w:sz="4" w:space="0" w:color="auto"/>
              <w:right w:val="single" w:sz="4" w:space="0" w:color="auto"/>
            </w:tcBorders>
            <w:shd w:val="clear" w:color="auto" w:fill="auto"/>
            <w:hideMark/>
          </w:tcPr>
          <w:p w:rsidR="00CB4F0E" w:rsidRPr="00530122" w:rsidRDefault="00CB4F0E" w:rsidP="00530122">
            <w:pPr>
              <w:spacing w:before="0"/>
              <w:jc w:val="left"/>
              <w:rPr>
                <w:rFonts w:cs="Arial"/>
                <w:b/>
                <w:bCs/>
                <w:color w:val="000000"/>
                <w:sz w:val="24"/>
                <w:szCs w:val="24"/>
              </w:rPr>
            </w:pPr>
            <w:r w:rsidRPr="00530122">
              <w:rPr>
                <w:rFonts w:cs="Arial"/>
                <w:b/>
                <w:bCs/>
                <w:color w:val="000000"/>
                <w:sz w:val="24"/>
                <w:szCs w:val="24"/>
              </w:rPr>
              <w:t>Napojni vodovi razvodnih ormana</w:t>
            </w:r>
          </w:p>
        </w:tc>
        <w:tc>
          <w:tcPr>
            <w:tcW w:w="2277"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4F0E" w:rsidRPr="00530122" w:rsidRDefault="00CB4F0E" w:rsidP="00530122">
            <w:pPr>
              <w:spacing w:before="0"/>
              <w:jc w:val="center"/>
              <w:rPr>
                <w:rFonts w:cs="Arial"/>
                <w:sz w:val="24"/>
                <w:szCs w:val="24"/>
              </w:rPr>
            </w:pPr>
            <w:r w:rsidRPr="00530122">
              <w:rPr>
                <w:rFonts w:cs="Arial"/>
                <w:sz w:val="24"/>
                <w:szCs w:val="24"/>
              </w:rPr>
              <w:t> </w:t>
            </w:r>
          </w:p>
        </w:tc>
        <w:tc>
          <w:tcPr>
            <w:tcW w:w="33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4F0E" w:rsidRPr="00530122" w:rsidRDefault="00CB4F0E" w:rsidP="00530122">
            <w:pPr>
              <w:spacing w:before="0"/>
              <w:jc w:val="left"/>
              <w:rPr>
                <w:rFonts w:cs="Arial"/>
                <w:sz w:val="24"/>
                <w:szCs w:val="24"/>
              </w:rPr>
            </w:pPr>
            <w:r w:rsidRPr="00530122">
              <w:rPr>
                <w:rFonts w:cs="Arial"/>
                <w:sz w:val="24"/>
                <w:szCs w:val="24"/>
              </w:rPr>
              <w:t> </w:t>
            </w:r>
          </w:p>
        </w:tc>
        <w:tc>
          <w:tcPr>
            <w:tcW w:w="236" w:type="dxa"/>
            <w:gridSpan w:val="2"/>
            <w:tcBorders>
              <w:top w:val="nil"/>
              <w:left w:val="single" w:sz="4" w:space="0" w:color="auto"/>
              <w:bottom w:val="nil"/>
              <w:right w:val="nil"/>
            </w:tcBorders>
            <w:shd w:val="clear" w:color="auto" w:fill="auto"/>
            <w:noWrap/>
            <w:vAlign w:val="bottom"/>
            <w:hideMark/>
          </w:tcPr>
          <w:p w:rsidR="00CB4F0E" w:rsidRPr="00530122" w:rsidRDefault="00CB4F0E" w:rsidP="00530122">
            <w:pPr>
              <w:spacing w:before="0"/>
              <w:jc w:val="right"/>
              <w:rPr>
                <w:rFonts w:cs="Arial"/>
                <w:sz w:val="24"/>
                <w:szCs w:val="24"/>
              </w:rPr>
            </w:pPr>
          </w:p>
        </w:tc>
        <w:tc>
          <w:tcPr>
            <w:tcW w:w="778" w:type="dxa"/>
            <w:gridSpan w:val="2"/>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1300" w:type="dxa"/>
            <w:gridSpan w:val="11"/>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1000" w:type="dxa"/>
            <w:gridSpan w:val="9"/>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960" w:type="dxa"/>
            <w:gridSpan w:val="8"/>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r>
      <w:tr w:rsidR="00CB4F0E" w:rsidRPr="00530122" w:rsidTr="00530122">
        <w:trPr>
          <w:gridAfter w:val="12"/>
          <w:wAfter w:w="2792" w:type="dxa"/>
          <w:trHeight w:val="285"/>
        </w:trPr>
        <w:tc>
          <w:tcPr>
            <w:tcW w:w="1260" w:type="dxa"/>
            <w:gridSpan w:val="3"/>
            <w:tcBorders>
              <w:top w:val="single" w:sz="4" w:space="0" w:color="auto"/>
              <w:left w:val="single" w:sz="4" w:space="0" w:color="auto"/>
              <w:bottom w:val="single" w:sz="4" w:space="0" w:color="auto"/>
              <w:right w:val="single" w:sz="4" w:space="0" w:color="auto"/>
            </w:tcBorders>
            <w:shd w:val="clear" w:color="auto" w:fill="auto"/>
            <w:hideMark/>
          </w:tcPr>
          <w:p w:rsidR="00CB4F0E" w:rsidRPr="00530122" w:rsidRDefault="00CB4F0E" w:rsidP="00530122">
            <w:pPr>
              <w:spacing w:before="0"/>
              <w:jc w:val="left"/>
              <w:rPr>
                <w:rFonts w:cs="Arial"/>
                <w:sz w:val="24"/>
                <w:szCs w:val="24"/>
              </w:rPr>
            </w:pPr>
            <w:r w:rsidRPr="00530122">
              <w:rPr>
                <w:rFonts w:cs="Arial"/>
                <w:sz w:val="24"/>
                <w:szCs w:val="24"/>
              </w:rPr>
              <w:t> </w:t>
            </w:r>
          </w:p>
        </w:tc>
        <w:tc>
          <w:tcPr>
            <w:tcW w:w="3303" w:type="dxa"/>
            <w:gridSpan w:val="6"/>
            <w:tcBorders>
              <w:top w:val="single" w:sz="4" w:space="0" w:color="auto"/>
              <w:left w:val="single" w:sz="4" w:space="0" w:color="auto"/>
              <w:bottom w:val="single" w:sz="4" w:space="0" w:color="auto"/>
              <w:right w:val="single" w:sz="4" w:space="0" w:color="auto"/>
            </w:tcBorders>
            <w:shd w:val="clear" w:color="auto" w:fill="auto"/>
            <w:hideMark/>
          </w:tcPr>
          <w:p w:rsidR="00CB4F0E" w:rsidRPr="00530122" w:rsidRDefault="00CB4F0E" w:rsidP="00530122">
            <w:pPr>
              <w:spacing w:before="0"/>
              <w:jc w:val="left"/>
              <w:rPr>
                <w:rFonts w:cs="Arial"/>
                <w:sz w:val="24"/>
                <w:szCs w:val="24"/>
              </w:rPr>
            </w:pPr>
          </w:p>
        </w:tc>
        <w:tc>
          <w:tcPr>
            <w:tcW w:w="2277"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4F0E" w:rsidRPr="00530122" w:rsidRDefault="00CB4F0E" w:rsidP="00530122">
            <w:pPr>
              <w:spacing w:before="0"/>
              <w:jc w:val="center"/>
              <w:rPr>
                <w:rFonts w:cs="Arial"/>
                <w:sz w:val="24"/>
                <w:szCs w:val="24"/>
              </w:rPr>
            </w:pPr>
            <w:r w:rsidRPr="00530122">
              <w:rPr>
                <w:rFonts w:cs="Arial"/>
                <w:sz w:val="24"/>
                <w:szCs w:val="24"/>
              </w:rPr>
              <w:t> </w:t>
            </w:r>
          </w:p>
        </w:tc>
        <w:tc>
          <w:tcPr>
            <w:tcW w:w="33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B4F0E" w:rsidRPr="00530122" w:rsidRDefault="00CB4F0E" w:rsidP="00530122">
            <w:pPr>
              <w:spacing w:before="0"/>
              <w:jc w:val="center"/>
              <w:rPr>
                <w:rFonts w:cs="Arial"/>
                <w:sz w:val="24"/>
                <w:szCs w:val="24"/>
              </w:rPr>
            </w:pPr>
          </w:p>
        </w:tc>
        <w:tc>
          <w:tcPr>
            <w:tcW w:w="236" w:type="dxa"/>
            <w:gridSpan w:val="2"/>
            <w:tcBorders>
              <w:top w:val="nil"/>
              <w:left w:val="single" w:sz="4" w:space="0" w:color="auto"/>
              <w:bottom w:val="nil"/>
              <w:right w:val="nil"/>
            </w:tcBorders>
            <w:shd w:val="clear" w:color="auto" w:fill="auto"/>
            <w:noWrap/>
            <w:vAlign w:val="bottom"/>
            <w:hideMark/>
          </w:tcPr>
          <w:p w:rsidR="00CB4F0E" w:rsidRPr="00530122" w:rsidRDefault="00CB4F0E" w:rsidP="00530122">
            <w:pPr>
              <w:spacing w:before="0"/>
              <w:jc w:val="right"/>
              <w:rPr>
                <w:rFonts w:cs="Arial"/>
                <w:sz w:val="24"/>
                <w:szCs w:val="24"/>
              </w:rPr>
            </w:pPr>
          </w:p>
        </w:tc>
        <w:tc>
          <w:tcPr>
            <w:tcW w:w="778" w:type="dxa"/>
            <w:gridSpan w:val="2"/>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1300" w:type="dxa"/>
            <w:gridSpan w:val="11"/>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1000" w:type="dxa"/>
            <w:gridSpan w:val="9"/>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960" w:type="dxa"/>
            <w:gridSpan w:val="8"/>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r>
      <w:tr w:rsidR="00CB4F0E" w:rsidRPr="00530122" w:rsidTr="00530122">
        <w:trPr>
          <w:gridAfter w:val="12"/>
          <w:wAfter w:w="2792" w:type="dxa"/>
          <w:trHeight w:val="1275"/>
        </w:trPr>
        <w:tc>
          <w:tcPr>
            <w:tcW w:w="1260" w:type="dxa"/>
            <w:gridSpan w:val="3"/>
            <w:tcBorders>
              <w:top w:val="single" w:sz="4" w:space="0" w:color="auto"/>
              <w:left w:val="single" w:sz="4" w:space="0" w:color="auto"/>
              <w:bottom w:val="single" w:sz="4" w:space="0" w:color="auto"/>
              <w:right w:val="single" w:sz="4" w:space="0" w:color="auto"/>
            </w:tcBorders>
            <w:shd w:val="clear" w:color="auto" w:fill="auto"/>
            <w:hideMark/>
          </w:tcPr>
          <w:p w:rsidR="00CB4F0E" w:rsidRPr="00530122" w:rsidRDefault="00CB4F0E" w:rsidP="00530122">
            <w:pPr>
              <w:spacing w:before="0"/>
              <w:jc w:val="left"/>
              <w:rPr>
                <w:rFonts w:cs="Arial"/>
                <w:sz w:val="24"/>
                <w:szCs w:val="24"/>
              </w:rPr>
            </w:pPr>
            <w:r w:rsidRPr="00530122">
              <w:rPr>
                <w:rFonts w:cs="Arial"/>
                <w:sz w:val="24"/>
                <w:szCs w:val="24"/>
              </w:rPr>
              <w:t> </w:t>
            </w:r>
          </w:p>
        </w:tc>
        <w:tc>
          <w:tcPr>
            <w:tcW w:w="3303" w:type="dxa"/>
            <w:gridSpan w:val="6"/>
            <w:tcBorders>
              <w:top w:val="single" w:sz="4" w:space="0" w:color="auto"/>
              <w:left w:val="single" w:sz="4" w:space="0" w:color="auto"/>
              <w:bottom w:val="single" w:sz="4" w:space="0" w:color="auto"/>
              <w:right w:val="single" w:sz="4" w:space="0" w:color="auto"/>
            </w:tcBorders>
            <w:shd w:val="clear" w:color="auto" w:fill="auto"/>
            <w:hideMark/>
          </w:tcPr>
          <w:p w:rsidR="00CB4F0E" w:rsidRPr="00530122" w:rsidRDefault="00CB4F0E" w:rsidP="00530122">
            <w:pPr>
              <w:spacing w:before="0"/>
              <w:rPr>
                <w:rFonts w:cs="Arial"/>
                <w:sz w:val="24"/>
                <w:szCs w:val="24"/>
              </w:rPr>
            </w:pPr>
            <w:r w:rsidRPr="00530122">
              <w:rPr>
                <w:rFonts w:cs="Arial"/>
                <w:sz w:val="24"/>
                <w:szCs w:val="24"/>
              </w:rPr>
              <w:t>Kablovi sa provodnicima od bakra, komplet sa polaganjem na kablovske regale, obujmice ili provlačenjem kroz čelične  ili PVC cevi. Kablovi su sledećih tipova i preseka:</w:t>
            </w:r>
          </w:p>
        </w:tc>
        <w:tc>
          <w:tcPr>
            <w:tcW w:w="2277"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4F0E" w:rsidRPr="00530122" w:rsidRDefault="00CB4F0E" w:rsidP="00530122">
            <w:pPr>
              <w:spacing w:before="0"/>
              <w:jc w:val="center"/>
              <w:rPr>
                <w:rFonts w:cs="Arial"/>
                <w:sz w:val="24"/>
                <w:szCs w:val="24"/>
              </w:rPr>
            </w:pPr>
            <w:r w:rsidRPr="00530122">
              <w:rPr>
                <w:rFonts w:cs="Arial"/>
                <w:sz w:val="24"/>
                <w:szCs w:val="24"/>
              </w:rPr>
              <w:t> </w:t>
            </w:r>
          </w:p>
        </w:tc>
        <w:tc>
          <w:tcPr>
            <w:tcW w:w="33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B4F0E" w:rsidRPr="00530122" w:rsidRDefault="00CB4F0E" w:rsidP="00530122">
            <w:pPr>
              <w:spacing w:before="0"/>
              <w:jc w:val="center"/>
              <w:rPr>
                <w:rFonts w:cs="Arial"/>
                <w:sz w:val="24"/>
                <w:szCs w:val="24"/>
              </w:rPr>
            </w:pPr>
          </w:p>
        </w:tc>
        <w:tc>
          <w:tcPr>
            <w:tcW w:w="236" w:type="dxa"/>
            <w:gridSpan w:val="2"/>
            <w:tcBorders>
              <w:top w:val="nil"/>
              <w:left w:val="single" w:sz="4" w:space="0" w:color="auto"/>
              <w:bottom w:val="nil"/>
              <w:right w:val="nil"/>
            </w:tcBorders>
            <w:shd w:val="clear" w:color="auto" w:fill="auto"/>
            <w:noWrap/>
            <w:vAlign w:val="bottom"/>
            <w:hideMark/>
          </w:tcPr>
          <w:p w:rsidR="00CB4F0E" w:rsidRPr="00530122" w:rsidRDefault="00CB4F0E" w:rsidP="00530122">
            <w:pPr>
              <w:spacing w:before="0"/>
              <w:jc w:val="right"/>
              <w:rPr>
                <w:rFonts w:cs="Arial"/>
                <w:sz w:val="24"/>
                <w:szCs w:val="24"/>
              </w:rPr>
            </w:pPr>
          </w:p>
        </w:tc>
        <w:tc>
          <w:tcPr>
            <w:tcW w:w="778" w:type="dxa"/>
            <w:gridSpan w:val="2"/>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1300" w:type="dxa"/>
            <w:gridSpan w:val="11"/>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1000" w:type="dxa"/>
            <w:gridSpan w:val="9"/>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960" w:type="dxa"/>
            <w:gridSpan w:val="8"/>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r>
      <w:tr w:rsidR="00CB4F0E" w:rsidRPr="00530122" w:rsidTr="00530122">
        <w:trPr>
          <w:gridAfter w:val="12"/>
          <w:wAfter w:w="2792" w:type="dxa"/>
          <w:trHeight w:val="285"/>
        </w:trPr>
        <w:tc>
          <w:tcPr>
            <w:tcW w:w="1260" w:type="dxa"/>
            <w:gridSpan w:val="3"/>
            <w:tcBorders>
              <w:top w:val="single" w:sz="4" w:space="0" w:color="auto"/>
              <w:left w:val="single" w:sz="4" w:space="0" w:color="auto"/>
              <w:bottom w:val="single" w:sz="4" w:space="0" w:color="auto"/>
              <w:right w:val="single" w:sz="4" w:space="0" w:color="auto"/>
            </w:tcBorders>
            <w:shd w:val="clear" w:color="auto" w:fill="auto"/>
            <w:hideMark/>
          </w:tcPr>
          <w:p w:rsidR="00CB4F0E" w:rsidRPr="00530122" w:rsidRDefault="00CB4F0E" w:rsidP="00530122">
            <w:pPr>
              <w:spacing w:before="0"/>
              <w:jc w:val="left"/>
              <w:rPr>
                <w:rFonts w:cs="Arial"/>
                <w:sz w:val="24"/>
                <w:szCs w:val="24"/>
              </w:rPr>
            </w:pPr>
            <w:r w:rsidRPr="00530122">
              <w:rPr>
                <w:rFonts w:cs="Arial"/>
                <w:sz w:val="24"/>
                <w:szCs w:val="24"/>
              </w:rPr>
              <w:t> </w:t>
            </w:r>
          </w:p>
        </w:tc>
        <w:tc>
          <w:tcPr>
            <w:tcW w:w="3303" w:type="dxa"/>
            <w:gridSpan w:val="6"/>
            <w:tcBorders>
              <w:top w:val="single" w:sz="4" w:space="0" w:color="auto"/>
              <w:left w:val="single" w:sz="4" w:space="0" w:color="auto"/>
              <w:bottom w:val="single" w:sz="4" w:space="0" w:color="auto"/>
              <w:right w:val="single" w:sz="4" w:space="0" w:color="auto"/>
            </w:tcBorders>
            <w:shd w:val="clear" w:color="auto" w:fill="auto"/>
            <w:hideMark/>
          </w:tcPr>
          <w:p w:rsidR="00CB4F0E" w:rsidRPr="00530122" w:rsidRDefault="00CB4F0E" w:rsidP="00530122">
            <w:pPr>
              <w:spacing w:before="0"/>
              <w:rPr>
                <w:rFonts w:cs="Arial"/>
                <w:sz w:val="24"/>
                <w:szCs w:val="24"/>
              </w:rPr>
            </w:pPr>
            <w:r w:rsidRPr="00530122">
              <w:rPr>
                <w:rFonts w:cs="Arial"/>
                <w:sz w:val="24"/>
                <w:szCs w:val="24"/>
              </w:rPr>
              <w:t>XP00 4x70 mm</w:t>
            </w:r>
            <w:r w:rsidRPr="00530122">
              <w:rPr>
                <w:rFonts w:cs="Arial"/>
                <w:sz w:val="24"/>
                <w:szCs w:val="24"/>
                <w:vertAlign w:val="superscript"/>
              </w:rPr>
              <w:t>2</w:t>
            </w:r>
            <w:r w:rsidRPr="00530122">
              <w:rPr>
                <w:rFonts w:cs="Arial"/>
                <w:sz w:val="24"/>
                <w:szCs w:val="24"/>
              </w:rPr>
              <w:t xml:space="preserve"> </w:t>
            </w:r>
          </w:p>
        </w:tc>
        <w:tc>
          <w:tcPr>
            <w:tcW w:w="2277"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4F0E" w:rsidRPr="00530122" w:rsidRDefault="00CB4F0E" w:rsidP="00530122">
            <w:pPr>
              <w:spacing w:before="0"/>
              <w:jc w:val="center"/>
              <w:rPr>
                <w:rFonts w:cs="Arial"/>
                <w:sz w:val="24"/>
                <w:szCs w:val="24"/>
              </w:rPr>
            </w:pPr>
            <w:r w:rsidRPr="00530122">
              <w:rPr>
                <w:rFonts w:cs="Arial"/>
                <w:sz w:val="24"/>
                <w:szCs w:val="24"/>
              </w:rPr>
              <w:t>m</w:t>
            </w:r>
          </w:p>
        </w:tc>
        <w:tc>
          <w:tcPr>
            <w:tcW w:w="33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B4F0E" w:rsidRPr="00530122" w:rsidRDefault="00CB4F0E" w:rsidP="00530122">
            <w:pPr>
              <w:spacing w:before="0"/>
              <w:jc w:val="center"/>
              <w:rPr>
                <w:rFonts w:cs="Arial"/>
                <w:sz w:val="24"/>
                <w:szCs w:val="24"/>
              </w:rPr>
            </w:pPr>
            <w:r w:rsidRPr="00530122">
              <w:rPr>
                <w:rFonts w:cs="Arial"/>
                <w:sz w:val="24"/>
                <w:szCs w:val="24"/>
              </w:rPr>
              <w:t>210</w:t>
            </w:r>
          </w:p>
        </w:tc>
        <w:tc>
          <w:tcPr>
            <w:tcW w:w="236" w:type="dxa"/>
            <w:gridSpan w:val="2"/>
            <w:tcBorders>
              <w:top w:val="nil"/>
              <w:left w:val="single" w:sz="4" w:space="0" w:color="auto"/>
              <w:bottom w:val="nil"/>
              <w:right w:val="nil"/>
            </w:tcBorders>
            <w:shd w:val="clear" w:color="auto" w:fill="auto"/>
            <w:noWrap/>
            <w:vAlign w:val="bottom"/>
            <w:hideMark/>
          </w:tcPr>
          <w:p w:rsidR="00CB4F0E" w:rsidRPr="00530122" w:rsidRDefault="00CB4F0E" w:rsidP="00530122">
            <w:pPr>
              <w:spacing w:before="0"/>
              <w:jc w:val="right"/>
              <w:rPr>
                <w:rFonts w:cs="Arial"/>
                <w:sz w:val="24"/>
                <w:szCs w:val="24"/>
              </w:rPr>
            </w:pPr>
          </w:p>
        </w:tc>
        <w:tc>
          <w:tcPr>
            <w:tcW w:w="778" w:type="dxa"/>
            <w:gridSpan w:val="2"/>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1300" w:type="dxa"/>
            <w:gridSpan w:val="11"/>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1000" w:type="dxa"/>
            <w:gridSpan w:val="9"/>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960" w:type="dxa"/>
            <w:gridSpan w:val="8"/>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r>
      <w:tr w:rsidR="00CB4F0E" w:rsidRPr="00530122" w:rsidTr="00530122">
        <w:trPr>
          <w:gridAfter w:val="12"/>
          <w:wAfter w:w="2792" w:type="dxa"/>
          <w:trHeight w:val="285"/>
        </w:trPr>
        <w:tc>
          <w:tcPr>
            <w:tcW w:w="1260" w:type="dxa"/>
            <w:gridSpan w:val="3"/>
            <w:tcBorders>
              <w:top w:val="single" w:sz="4" w:space="0" w:color="auto"/>
              <w:left w:val="single" w:sz="4" w:space="0" w:color="auto"/>
              <w:bottom w:val="single" w:sz="4" w:space="0" w:color="auto"/>
              <w:right w:val="single" w:sz="4" w:space="0" w:color="auto"/>
            </w:tcBorders>
            <w:shd w:val="clear" w:color="auto" w:fill="auto"/>
            <w:hideMark/>
          </w:tcPr>
          <w:p w:rsidR="00CB4F0E" w:rsidRPr="00530122" w:rsidRDefault="00CB4F0E" w:rsidP="00530122">
            <w:pPr>
              <w:spacing w:before="0"/>
              <w:jc w:val="left"/>
              <w:rPr>
                <w:rFonts w:cs="Arial"/>
                <w:sz w:val="24"/>
                <w:szCs w:val="24"/>
              </w:rPr>
            </w:pPr>
            <w:r w:rsidRPr="00530122">
              <w:rPr>
                <w:rFonts w:cs="Arial"/>
                <w:sz w:val="24"/>
                <w:szCs w:val="24"/>
              </w:rPr>
              <w:t> </w:t>
            </w:r>
          </w:p>
        </w:tc>
        <w:tc>
          <w:tcPr>
            <w:tcW w:w="3303" w:type="dxa"/>
            <w:gridSpan w:val="6"/>
            <w:tcBorders>
              <w:top w:val="single" w:sz="4" w:space="0" w:color="auto"/>
              <w:left w:val="single" w:sz="4" w:space="0" w:color="auto"/>
              <w:bottom w:val="single" w:sz="4" w:space="0" w:color="auto"/>
              <w:right w:val="single" w:sz="4" w:space="0" w:color="auto"/>
            </w:tcBorders>
            <w:shd w:val="clear" w:color="auto" w:fill="auto"/>
            <w:hideMark/>
          </w:tcPr>
          <w:p w:rsidR="00CB4F0E" w:rsidRPr="00530122" w:rsidRDefault="00CB4F0E" w:rsidP="00530122">
            <w:pPr>
              <w:spacing w:before="0"/>
              <w:rPr>
                <w:rFonts w:cs="Arial"/>
                <w:sz w:val="24"/>
                <w:szCs w:val="24"/>
              </w:rPr>
            </w:pPr>
            <w:r w:rsidRPr="00530122">
              <w:rPr>
                <w:rFonts w:cs="Arial"/>
                <w:sz w:val="24"/>
                <w:szCs w:val="24"/>
              </w:rPr>
              <w:t>PP00-Y 5x6 mm</w:t>
            </w:r>
            <w:r w:rsidRPr="00530122">
              <w:rPr>
                <w:rFonts w:cs="Arial"/>
                <w:sz w:val="24"/>
                <w:szCs w:val="24"/>
                <w:vertAlign w:val="superscript"/>
              </w:rPr>
              <w:t>2</w:t>
            </w:r>
            <w:r w:rsidRPr="00530122">
              <w:rPr>
                <w:rFonts w:cs="Arial"/>
                <w:sz w:val="24"/>
                <w:szCs w:val="24"/>
              </w:rPr>
              <w:t xml:space="preserve"> </w:t>
            </w:r>
          </w:p>
        </w:tc>
        <w:tc>
          <w:tcPr>
            <w:tcW w:w="2277"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4F0E" w:rsidRPr="00530122" w:rsidRDefault="00CB4F0E" w:rsidP="00530122">
            <w:pPr>
              <w:spacing w:before="0"/>
              <w:jc w:val="center"/>
              <w:rPr>
                <w:rFonts w:cs="Arial"/>
                <w:sz w:val="24"/>
                <w:szCs w:val="24"/>
              </w:rPr>
            </w:pPr>
            <w:r w:rsidRPr="00530122">
              <w:rPr>
                <w:rFonts w:cs="Arial"/>
                <w:sz w:val="24"/>
                <w:szCs w:val="24"/>
              </w:rPr>
              <w:t>m</w:t>
            </w:r>
          </w:p>
        </w:tc>
        <w:tc>
          <w:tcPr>
            <w:tcW w:w="33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B4F0E" w:rsidRPr="00530122" w:rsidRDefault="00CB4F0E" w:rsidP="00530122">
            <w:pPr>
              <w:spacing w:before="0"/>
              <w:jc w:val="center"/>
              <w:rPr>
                <w:rFonts w:cs="Arial"/>
                <w:sz w:val="24"/>
                <w:szCs w:val="24"/>
              </w:rPr>
            </w:pPr>
            <w:r w:rsidRPr="00530122">
              <w:rPr>
                <w:rFonts w:cs="Arial"/>
                <w:sz w:val="24"/>
                <w:szCs w:val="24"/>
              </w:rPr>
              <w:t>210</w:t>
            </w:r>
          </w:p>
        </w:tc>
        <w:tc>
          <w:tcPr>
            <w:tcW w:w="236" w:type="dxa"/>
            <w:gridSpan w:val="2"/>
            <w:tcBorders>
              <w:top w:val="nil"/>
              <w:left w:val="single" w:sz="4" w:space="0" w:color="auto"/>
              <w:bottom w:val="nil"/>
              <w:right w:val="nil"/>
            </w:tcBorders>
            <w:shd w:val="clear" w:color="auto" w:fill="auto"/>
            <w:noWrap/>
            <w:vAlign w:val="bottom"/>
            <w:hideMark/>
          </w:tcPr>
          <w:p w:rsidR="00CB4F0E" w:rsidRPr="00530122" w:rsidRDefault="00CB4F0E" w:rsidP="00530122">
            <w:pPr>
              <w:spacing w:before="0"/>
              <w:jc w:val="right"/>
              <w:rPr>
                <w:rFonts w:cs="Arial"/>
                <w:sz w:val="24"/>
                <w:szCs w:val="24"/>
              </w:rPr>
            </w:pPr>
          </w:p>
        </w:tc>
        <w:tc>
          <w:tcPr>
            <w:tcW w:w="778" w:type="dxa"/>
            <w:gridSpan w:val="2"/>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1300" w:type="dxa"/>
            <w:gridSpan w:val="11"/>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1000" w:type="dxa"/>
            <w:gridSpan w:val="9"/>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960" w:type="dxa"/>
            <w:gridSpan w:val="8"/>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r>
      <w:tr w:rsidR="00CB4F0E" w:rsidRPr="00530122" w:rsidTr="00530122">
        <w:trPr>
          <w:gridAfter w:val="12"/>
          <w:wAfter w:w="2792" w:type="dxa"/>
          <w:trHeight w:val="285"/>
        </w:trPr>
        <w:tc>
          <w:tcPr>
            <w:tcW w:w="1260" w:type="dxa"/>
            <w:gridSpan w:val="3"/>
            <w:tcBorders>
              <w:top w:val="single" w:sz="4" w:space="0" w:color="auto"/>
              <w:left w:val="single" w:sz="4" w:space="0" w:color="auto"/>
              <w:bottom w:val="single" w:sz="4" w:space="0" w:color="auto"/>
              <w:right w:val="single" w:sz="4" w:space="0" w:color="auto"/>
            </w:tcBorders>
            <w:shd w:val="clear" w:color="auto" w:fill="auto"/>
            <w:hideMark/>
          </w:tcPr>
          <w:p w:rsidR="00CB4F0E" w:rsidRPr="00530122" w:rsidRDefault="00CB4F0E" w:rsidP="00530122">
            <w:pPr>
              <w:spacing w:before="0"/>
              <w:jc w:val="left"/>
              <w:rPr>
                <w:rFonts w:cs="Arial"/>
                <w:sz w:val="24"/>
                <w:szCs w:val="24"/>
              </w:rPr>
            </w:pPr>
            <w:r w:rsidRPr="00530122">
              <w:rPr>
                <w:rFonts w:cs="Arial"/>
                <w:sz w:val="24"/>
                <w:szCs w:val="24"/>
              </w:rPr>
              <w:t> </w:t>
            </w:r>
          </w:p>
        </w:tc>
        <w:tc>
          <w:tcPr>
            <w:tcW w:w="3303" w:type="dxa"/>
            <w:gridSpan w:val="6"/>
            <w:tcBorders>
              <w:top w:val="single" w:sz="4" w:space="0" w:color="auto"/>
              <w:left w:val="single" w:sz="4" w:space="0" w:color="auto"/>
              <w:bottom w:val="single" w:sz="4" w:space="0" w:color="auto"/>
              <w:right w:val="single" w:sz="4" w:space="0" w:color="auto"/>
            </w:tcBorders>
            <w:shd w:val="clear" w:color="auto" w:fill="auto"/>
            <w:hideMark/>
          </w:tcPr>
          <w:p w:rsidR="00CB4F0E" w:rsidRPr="00530122" w:rsidRDefault="00CB4F0E" w:rsidP="00530122">
            <w:pPr>
              <w:spacing w:before="0"/>
              <w:rPr>
                <w:rFonts w:cs="Arial"/>
                <w:sz w:val="24"/>
                <w:szCs w:val="24"/>
              </w:rPr>
            </w:pPr>
            <w:r w:rsidRPr="00530122">
              <w:rPr>
                <w:rFonts w:cs="Arial"/>
                <w:sz w:val="24"/>
                <w:szCs w:val="24"/>
              </w:rPr>
              <w:t>PP-Y 1x35 mm</w:t>
            </w:r>
            <w:r w:rsidRPr="00530122">
              <w:rPr>
                <w:rFonts w:cs="Arial"/>
                <w:sz w:val="24"/>
                <w:szCs w:val="24"/>
                <w:vertAlign w:val="superscript"/>
              </w:rPr>
              <w:t>2</w:t>
            </w:r>
            <w:r w:rsidRPr="00530122">
              <w:rPr>
                <w:rFonts w:cs="Arial"/>
                <w:sz w:val="24"/>
                <w:szCs w:val="24"/>
              </w:rPr>
              <w:t xml:space="preserve"> </w:t>
            </w:r>
          </w:p>
        </w:tc>
        <w:tc>
          <w:tcPr>
            <w:tcW w:w="2277"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4F0E" w:rsidRPr="00530122" w:rsidRDefault="00CB4F0E" w:rsidP="00530122">
            <w:pPr>
              <w:spacing w:before="0"/>
              <w:jc w:val="center"/>
              <w:rPr>
                <w:rFonts w:cs="Arial"/>
                <w:sz w:val="24"/>
                <w:szCs w:val="24"/>
              </w:rPr>
            </w:pPr>
            <w:r w:rsidRPr="00530122">
              <w:rPr>
                <w:rFonts w:cs="Arial"/>
                <w:sz w:val="24"/>
                <w:szCs w:val="24"/>
              </w:rPr>
              <w:t>m</w:t>
            </w:r>
          </w:p>
        </w:tc>
        <w:tc>
          <w:tcPr>
            <w:tcW w:w="33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B4F0E" w:rsidRPr="00530122" w:rsidRDefault="00CB4F0E" w:rsidP="00530122">
            <w:pPr>
              <w:spacing w:before="0"/>
              <w:jc w:val="center"/>
              <w:rPr>
                <w:rFonts w:cs="Arial"/>
                <w:sz w:val="24"/>
                <w:szCs w:val="24"/>
              </w:rPr>
            </w:pPr>
            <w:r w:rsidRPr="00530122">
              <w:rPr>
                <w:rFonts w:cs="Arial"/>
                <w:sz w:val="24"/>
                <w:szCs w:val="24"/>
              </w:rPr>
              <w:t>40</w:t>
            </w:r>
          </w:p>
        </w:tc>
        <w:tc>
          <w:tcPr>
            <w:tcW w:w="236" w:type="dxa"/>
            <w:gridSpan w:val="2"/>
            <w:tcBorders>
              <w:top w:val="nil"/>
              <w:left w:val="single" w:sz="4" w:space="0" w:color="auto"/>
              <w:bottom w:val="nil"/>
              <w:right w:val="nil"/>
            </w:tcBorders>
            <w:shd w:val="clear" w:color="auto" w:fill="auto"/>
            <w:noWrap/>
            <w:vAlign w:val="bottom"/>
            <w:hideMark/>
          </w:tcPr>
          <w:p w:rsidR="00CB4F0E" w:rsidRPr="00530122" w:rsidRDefault="00CB4F0E" w:rsidP="00530122">
            <w:pPr>
              <w:spacing w:before="0"/>
              <w:jc w:val="right"/>
              <w:rPr>
                <w:rFonts w:cs="Arial"/>
                <w:sz w:val="24"/>
                <w:szCs w:val="24"/>
              </w:rPr>
            </w:pPr>
          </w:p>
        </w:tc>
        <w:tc>
          <w:tcPr>
            <w:tcW w:w="778" w:type="dxa"/>
            <w:gridSpan w:val="2"/>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1300" w:type="dxa"/>
            <w:gridSpan w:val="11"/>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1000" w:type="dxa"/>
            <w:gridSpan w:val="9"/>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960" w:type="dxa"/>
            <w:gridSpan w:val="8"/>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r>
      <w:tr w:rsidR="00CB4F0E" w:rsidRPr="00530122" w:rsidTr="00530122">
        <w:trPr>
          <w:gridAfter w:val="12"/>
          <w:wAfter w:w="2792" w:type="dxa"/>
          <w:trHeight w:val="285"/>
        </w:trPr>
        <w:tc>
          <w:tcPr>
            <w:tcW w:w="1260" w:type="dxa"/>
            <w:gridSpan w:val="3"/>
            <w:tcBorders>
              <w:top w:val="single" w:sz="4" w:space="0" w:color="auto"/>
              <w:left w:val="single" w:sz="4" w:space="0" w:color="auto"/>
              <w:bottom w:val="single" w:sz="4" w:space="0" w:color="auto"/>
              <w:right w:val="single" w:sz="4" w:space="0" w:color="auto"/>
            </w:tcBorders>
            <w:shd w:val="clear" w:color="auto" w:fill="auto"/>
            <w:hideMark/>
          </w:tcPr>
          <w:p w:rsidR="00CB4F0E" w:rsidRPr="00530122" w:rsidRDefault="00CB4F0E" w:rsidP="00530122">
            <w:pPr>
              <w:spacing w:before="0"/>
              <w:jc w:val="left"/>
              <w:rPr>
                <w:rFonts w:cs="Arial"/>
                <w:sz w:val="24"/>
                <w:szCs w:val="24"/>
              </w:rPr>
            </w:pPr>
            <w:r w:rsidRPr="00530122">
              <w:rPr>
                <w:rFonts w:cs="Arial"/>
                <w:sz w:val="24"/>
                <w:szCs w:val="24"/>
              </w:rPr>
              <w:t> </w:t>
            </w:r>
          </w:p>
        </w:tc>
        <w:tc>
          <w:tcPr>
            <w:tcW w:w="3303" w:type="dxa"/>
            <w:gridSpan w:val="6"/>
            <w:tcBorders>
              <w:top w:val="single" w:sz="4" w:space="0" w:color="auto"/>
              <w:left w:val="single" w:sz="4" w:space="0" w:color="auto"/>
              <w:bottom w:val="single" w:sz="4" w:space="0" w:color="auto"/>
              <w:right w:val="single" w:sz="4" w:space="0" w:color="auto"/>
            </w:tcBorders>
            <w:shd w:val="clear" w:color="auto" w:fill="auto"/>
            <w:hideMark/>
          </w:tcPr>
          <w:p w:rsidR="00CB4F0E" w:rsidRPr="00530122" w:rsidRDefault="00CB4F0E" w:rsidP="00530122">
            <w:pPr>
              <w:spacing w:before="0"/>
              <w:jc w:val="left"/>
              <w:rPr>
                <w:rFonts w:cs="Arial"/>
                <w:sz w:val="24"/>
                <w:szCs w:val="24"/>
              </w:rPr>
            </w:pPr>
          </w:p>
        </w:tc>
        <w:tc>
          <w:tcPr>
            <w:tcW w:w="2277"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4F0E" w:rsidRPr="00530122" w:rsidRDefault="00CB4F0E" w:rsidP="00530122">
            <w:pPr>
              <w:spacing w:before="0"/>
              <w:jc w:val="center"/>
              <w:rPr>
                <w:rFonts w:cs="Arial"/>
                <w:sz w:val="24"/>
                <w:szCs w:val="24"/>
              </w:rPr>
            </w:pPr>
            <w:r w:rsidRPr="00530122">
              <w:rPr>
                <w:rFonts w:cs="Arial"/>
                <w:sz w:val="24"/>
                <w:szCs w:val="24"/>
              </w:rPr>
              <w:t> </w:t>
            </w:r>
          </w:p>
        </w:tc>
        <w:tc>
          <w:tcPr>
            <w:tcW w:w="33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B4F0E" w:rsidRPr="00530122" w:rsidRDefault="00CB4F0E" w:rsidP="00530122">
            <w:pPr>
              <w:spacing w:before="0"/>
              <w:jc w:val="center"/>
              <w:rPr>
                <w:rFonts w:cs="Arial"/>
                <w:sz w:val="24"/>
                <w:szCs w:val="24"/>
              </w:rPr>
            </w:pPr>
          </w:p>
        </w:tc>
        <w:tc>
          <w:tcPr>
            <w:tcW w:w="236" w:type="dxa"/>
            <w:gridSpan w:val="2"/>
            <w:tcBorders>
              <w:top w:val="nil"/>
              <w:left w:val="single" w:sz="4" w:space="0" w:color="auto"/>
              <w:bottom w:val="nil"/>
              <w:right w:val="nil"/>
            </w:tcBorders>
            <w:shd w:val="clear" w:color="auto" w:fill="auto"/>
            <w:noWrap/>
            <w:vAlign w:val="bottom"/>
            <w:hideMark/>
          </w:tcPr>
          <w:p w:rsidR="00CB4F0E" w:rsidRPr="00530122" w:rsidRDefault="00CB4F0E" w:rsidP="00530122">
            <w:pPr>
              <w:spacing w:before="0"/>
              <w:jc w:val="right"/>
              <w:rPr>
                <w:rFonts w:cs="Arial"/>
                <w:sz w:val="24"/>
                <w:szCs w:val="24"/>
              </w:rPr>
            </w:pPr>
          </w:p>
        </w:tc>
        <w:tc>
          <w:tcPr>
            <w:tcW w:w="778" w:type="dxa"/>
            <w:gridSpan w:val="2"/>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1300" w:type="dxa"/>
            <w:gridSpan w:val="11"/>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1000" w:type="dxa"/>
            <w:gridSpan w:val="9"/>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960" w:type="dxa"/>
            <w:gridSpan w:val="8"/>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r>
      <w:tr w:rsidR="00CB4F0E" w:rsidRPr="00530122" w:rsidTr="00530122">
        <w:trPr>
          <w:gridAfter w:val="12"/>
          <w:wAfter w:w="2792" w:type="dxa"/>
          <w:trHeight w:val="600"/>
        </w:trPr>
        <w:tc>
          <w:tcPr>
            <w:tcW w:w="1260" w:type="dxa"/>
            <w:gridSpan w:val="3"/>
            <w:tcBorders>
              <w:top w:val="single" w:sz="4" w:space="0" w:color="auto"/>
              <w:left w:val="single" w:sz="4" w:space="0" w:color="auto"/>
              <w:bottom w:val="single" w:sz="4" w:space="0" w:color="auto"/>
              <w:right w:val="single" w:sz="4" w:space="0" w:color="auto"/>
            </w:tcBorders>
            <w:shd w:val="clear" w:color="auto" w:fill="auto"/>
            <w:hideMark/>
          </w:tcPr>
          <w:p w:rsidR="00CB4F0E" w:rsidRPr="00530122" w:rsidRDefault="00CB4F0E" w:rsidP="00530122">
            <w:pPr>
              <w:spacing w:before="0"/>
              <w:jc w:val="left"/>
              <w:rPr>
                <w:rFonts w:cs="Arial"/>
                <w:sz w:val="24"/>
                <w:szCs w:val="24"/>
              </w:rPr>
            </w:pPr>
            <w:r w:rsidRPr="00530122">
              <w:rPr>
                <w:rFonts w:cs="Arial"/>
                <w:sz w:val="24"/>
                <w:szCs w:val="24"/>
              </w:rPr>
              <w:t>5.2.2.</w:t>
            </w:r>
          </w:p>
        </w:tc>
        <w:tc>
          <w:tcPr>
            <w:tcW w:w="3303" w:type="dxa"/>
            <w:gridSpan w:val="6"/>
            <w:tcBorders>
              <w:top w:val="single" w:sz="4" w:space="0" w:color="auto"/>
              <w:left w:val="single" w:sz="4" w:space="0" w:color="auto"/>
              <w:bottom w:val="single" w:sz="4" w:space="0" w:color="auto"/>
              <w:right w:val="single" w:sz="4" w:space="0" w:color="auto"/>
            </w:tcBorders>
            <w:shd w:val="clear" w:color="auto" w:fill="auto"/>
            <w:hideMark/>
          </w:tcPr>
          <w:p w:rsidR="00CB4F0E" w:rsidRPr="00530122" w:rsidRDefault="00CB4F0E" w:rsidP="00530122">
            <w:pPr>
              <w:spacing w:before="0"/>
              <w:jc w:val="left"/>
              <w:rPr>
                <w:rFonts w:cs="Arial"/>
                <w:b/>
                <w:bCs/>
                <w:color w:val="000000"/>
                <w:sz w:val="24"/>
                <w:szCs w:val="24"/>
              </w:rPr>
            </w:pPr>
            <w:r w:rsidRPr="00530122">
              <w:rPr>
                <w:rFonts w:cs="Arial"/>
                <w:b/>
                <w:bCs/>
                <w:color w:val="000000"/>
                <w:sz w:val="24"/>
                <w:szCs w:val="24"/>
              </w:rPr>
              <w:t>Napojni vodovi instalacije osvetljenja i priključnica</w:t>
            </w:r>
          </w:p>
        </w:tc>
        <w:tc>
          <w:tcPr>
            <w:tcW w:w="2277"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4F0E" w:rsidRPr="00530122" w:rsidRDefault="00CB4F0E" w:rsidP="00530122">
            <w:pPr>
              <w:spacing w:before="0"/>
              <w:jc w:val="center"/>
              <w:rPr>
                <w:rFonts w:cs="Arial"/>
                <w:sz w:val="24"/>
                <w:szCs w:val="24"/>
              </w:rPr>
            </w:pPr>
            <w:r w:rsidRPr="00530122">
              <w:rPr>
                <w:rFonts w:cs="Arial"/>
                <w:sz w:val="24"/>
                <w:szCs w:val="24"/>
              </w:rPr>
              <w:t> </w:t>
            </w:r>
          </w:p>
        </w:tc>
        <w:tc>
          <w:tcPr>
            <w:tcW w:w="33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4F0E" w:rsidRPr="00530122" w:rsidRDefault="00CB4F0E" w:rsidP="00530122">
            <w:pPr>
              <w:spacing w:before="0"/>
              <w:jc w:val="left"/>
              <w:rPr>
                <w:rFonts w:cs="Arial"/>
                <w:sz w:val="24"/>
                <w:szCs w:val="24"/>
              </w:rPr>
            </w:pPr>
            <w:r w:rsidRPr="00530122">
              <w:rPr>
                <w:rFonts w:cs="Arial"/>
                <w:sz w:val="24"/>
                <w:szCs w:val="24"/>
              </w:rPr>
              <w:t> </w:t>
            </w:r>
          </w:p>
        </w:tc>
        <w:tc>
          <w:tcPr>
            <w:tcW w:w="236" w:type="dxa"/>
            <w:gridSpan w:val="2"/>
            <w:tcBorders>
              <w:top w:val="nil"/>
              <w:left w:val="single" w:sz="4" w:space="0" w:color="auto"/>
              <w:bottom w:val="nil"/>
              <w:right w:val="nil"/>
            </w:tcBorders>
            <w:shd w:val="clear" w:color="auto" w:fill="auto"/>
            <w:noWrap/>
            <w:vAlign w:val="bottom"/>
            <w:hideMark/>
          </w:tcPr>
          <w:p w:rsidR="00CB4F0E" w:rsidRPr="00530122" w:rsidRDefault="00CB4F0E" w:rsidP="00530122">
            <w:pPr>
              <w:spacing w:before="0"/>
              <w:jc w:val="right"/>
              <w:rPr>
                <w:rFonts w:cs="Arial"/>
                <w:sz w:val="24"/>
                <w:szCs w:val="24"/>
              </w:rPr>
            </w:pPr>
          </w:p>
        </w:tc>
        <w:tc>
          <w:tcPr>
            <w:tcW w:w="778" w:type="dxa"/>
            <w:gridSpan w:val="2"/>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1300" w:type="dxa"/>
            <w:gridSpan w:val="11"/>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1000" w:type="dxa"/>
            <w:gridSpan w:val="9"/>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960" w:type="dxa"/>
            <w:gridSpan w:val="8"/>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r>
      <w:tr w:rsidR="00CB4F0E" w:rsidRPr="00530122" w:rsidTr="00530122">
        <w:trPr>
          <w:gridAfter w:val="12"/>
          <w:wAfter w:w="2792" w:type="dxa"/>
          <w:trHeight w:val="285"/>
        </w:trPr>
        <w:tc>
          <w:tcPr>
            <w:tcW w:w="1260" w:type="dxa"/>
            <w:gridSpan w:val="3"/>
            <w:tcBorders>
              <w:top w:val="single" w:sz="4" w:space="0" w:color="auto"/>
              <w:left w:val="single" w:sz="4" w:space="0" w:color="auto"/>
              <w:bottom w:val="single" w:sz="4" w:space="0" w:color="auto"/>
              <w:right w:val="single" w:sz="4" w:space="0" w:color="auto"/>
            </w:tcBorders>
            <w:shd w:val="clear" w:color="auto" w:fill="auto"/>
            <w:hideMark/>
          </w:tcPr>
          <w:p w:rsidR="00CB4F0E" w:rsidRPr="00530122" w:rsidRDefault="00CB4F0E" w:rsidP="00530122">
            <w:pPr>
              <w:spacing w:before="0"/>
              <w:ind w:firstLineChars="100" w:firstLine="240"/>
              <w:jc w:val="left"/>
              <w:rPr>
                <w:rFonts w:cs="Arial"/>
                <w:sz w:val="24"/>
                <w:szCs w:val="24"/>
              </w:rPr>
            </w:pPr>
            <w:r w:rsidRPr="00530122">
              <w:rPr>
                <w:rFonts w:cs="Arial"/>
                <w:sz w:val="24"/>
                <w:szCs w:val="24"/>
              </w:rPr>
              <w:t> </w:t>
            </w:r>
          </w:p>
        </w:tc>
        <w:tc>
          <w:tcPr>
            <w:tcW w:w="330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B4F0E" w:rsidRPr="00530122" w:rsidRDefault="00CB4F0E" w:rsidP="00530122">
            <w:pPr>
              <w:spacing w:before="0"/>
              <w:ind w:firstLineChars="100" w:firstLine="240"/>
              <w:jc w:val="left"/>
              <w:rPr>
                <w:rFonts w:cs="Arial"/>
                <w:sz w:val="24"/>
                <w:szCs w:val="24"/>
              </w:rPr>
            </w:pPr>
          </w:p>
        </w:tc>
        <w:tc>
          <w:tcPr>
            <w:tcW w:w="2277"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4F0E" w:rsidRPr="00530122" w:rsidRDefault="00CB4F0E" w:rsidP="00530122">
            <w:pPr>
              <w:spacing w:before="0"/>
              <w:jc w:val="center"/>
              <w:rPr>
                <w:rFonts w:cs="Arial"/>
                <w:sz w:val="24"/>
                <w:szCs w:val="24"/>
              </w:rPr>
            </w:pPr>
            <w:r w:rsidRPr="00530122">
              <w:rPr>
                <w:rFonts w:cs="Arial"/>
                <w:sz w:val="24"/>
                <w:szCs w:val="24"/>
              </w:rPr>
              <w:t> </w:t>
            </w:r>
          </w:p>
        </w:tc>
        <w:tc>
          <w:tcPr>
            <w:tcW w:w="33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B4F0E" w:rsidRPr="00530122" w:rsidRDefault="00CB4F0E" w:rsidP="00530122">
            <w:pPr>
              <w:spacing w:before="0"/>
              <w:jc w:val="center"/>
              <w:rPr>
                <w:rFonts w:cs="Arial"/>
                <w:sz w:val="24"/>
                <w:szCs w:val="24"/>
              </w:rPr>
            </w:pPr>
          </w:p>
        </w:tc>
        <w:tc>
          <w:tcPr>
            <w:tcW w:w="236" w:type="dxa"/>
            <w:gridSpan w:val="2"/>
            <w:tcBorders>
              <w:top w:val="nil"/>
              <w:left w:val="single" w:sz="4" w:space="0" w:color="auto"/>
              <w:bottom w:val="nil"/>
              <w:right w:val="nil"/>
            </w:tcBorders>
            <w:shd w:val="clear" w:color="auto" w:fill="auto"/>
            <w:noWrap/>
            <w:vAlign w:val="bottom"/>
            <w:hideMark/>
          </w:tcPr>
          <w:p w:rsidR="00CB4F0E" w:rsidRPr="00530122" w:rsidRDefault="00CB4F0E" w:rsidP="00530122">
            <w:pPr>
              <w:spacing w:before="0"/>
              <w:jc w:val="right"/>
              <w:rPr>
                <w:rFonts w:cs="Arial"/>
                <w:sz w:val="24"/>
                <w:szCs w:val="24"/>
              </w:rPr>
            </w:pPr>
          </w:p>
        </w:tc>
        <w:tc>
          <w:tcPr>
            <w:tcW w:w="778" w:type="dxa"/>
            <w:gridSpan w:val="2"/>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1300" w:type="dxa"/>
            <w:gridSpan w:val="11"/>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1000" w:type="dxa"/>
            <w:gridSpan w:val="9"/>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960" w:type="dxa"/>
            <w:gridSpan w:val="8"/>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r>
      <w:tr w:rsidR="00CB4F0E" w:rsidRPr="00530122" w:rsidTr="00530122">
        <w:trPr>
          <w:gridAfter w:val="12"/>
          <w:wAfter w:w="2792" w:type="dxa"/>
          <w:trHeight w:val="1275"/>
        </w:trPr>
        <w:tc>
          <w:tcPr>
            <w:tcW w:w="1260" w:type="dxa"/>
            <w:gridSpan w:val="3"/>
            <w:tcBorders>
              <w:top w:val="single" w:sz="4" w:space="0" w:color="auto"/>
              <w:left w:val="single" w:sz="4" w:space="0" w:color="auto"/>
              <w:bottom w:val="single" w:sz="4" w:space="0" w:color="auto"/>
              <w:right w:val="single" w:sz="4" w:space="0" w:color="auto"/>
            </w:tcBorders>
            <w:shd w:val="clear" w:color="auto" w:fill="auto"/>
            <w:hideMark/>
          </w:tcPr>
          <w:p w:rsidR="00CB4F0E" w:rsidRPr="00530122" w:rsidRDefault="00CB4F0E" w:rsidP="00530122">
            <w:pPr>
              <w:spacing w:before="0"/>
              <w:ind w:firstLineChars="100" w:firstLine="240"/>
              <w:jc w:val="left"/>
              <w:rPr>
                <w:rFonts w:cs="Arial"/>
                <w:sz w:val="24"/>
                <w:szCs w:val="24"/>
              </w:rPr>
            </w:pPr>
            <w:r w:rsidRPr="00530122">
              <w:rPr>
                <w:rFonts w:cs="Arial"/>
                <w:sz w:val="24"/>
                <w:szCs w:val="24"/>
              </w:rPr>
              <w:t> </w:t>
            </w:r>
          </w:p>
        </w:tc>
        <w:tc>
          <w:tcPr>
            <w:tcW w:w="330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B4F0E" w:rsidRPr="00530122" w:rsidRDefault="00CB4F0E" w:rsidP="00530122">
            <w:pPr>
              <w:spacing w:before="0"/>
              <w:rPr>
                <w:rFonts w:cs="Arial"/>
                <w:sz w:val="24"/>
                <w:szCs w:val="24"/>
              </w:rPr>
            </w:pPr>
            <w:r w:rsidRPr="00530122">
              <w:rPr>
                <w:rFonts w:cs="Arial"/>
                <w:sz w:val="24"/>
                <w:szCs w:val="24"/>
              </w:rPr>
              <w:t>Kablovi sa provodnicima od bakra, komplet sa polaganjem na kablovske regale, obujmice ili provlačenjem kroz čelične  ili PVC cevi. Kablovi su sledećih tipova i preseka:</w:t>
            </w:r>
          </w:p>
        </w:tc>
        <w:tc>
          <w:tcPr>
            <w:tcW w:w="2277"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4F0E" w:rsidRPr="00530122" w:rsidRDefault="00CB4F0E" w:rsidP="00530122">
            <w:pPr>
              <w:spacing w:before="0"/>
              <w:jc w:val="center"/>
              <w:rPr>
                <w:rFonts w:cs="Arial"/>
                <w:sz w:val="24"/>
                <w:szCs w:val="24"/>
              </w:rPr>
            </w:pPr>
            <w:r w:rsidRPr="00530122">
              <w:rPr>
                <w:rFonts w:cs="Arial"/>
                <w:sz w:val="24"/>
                <w:szCs w:val="24"/>
              </w:rPr>
              <w:t> </w:t>
            </w:r>
          </w:p>
        </w:tc>
        <w:tc>
          <w:tcPr>
            <w:tcW w:w="33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B4F0E" w:rsidRPr="00530122" w:rsidRDefault="00CB4F0E" w:rsidP="00530122">
            <w:pPr>
              <w:spacing w:before="0"/>
              <w:jc w:val="center"/>
              <w:rPr>
                <w:rFonts w:cs="Arial"/>
                <w:sz w:val="24"/>
                <w:szCs w:val="24"/>
              </w:rPr>
            </w:pPr>
          </w:p>
        </w:tc>
        <w:tc>
          <w:tcPr>
            <w:tcW w:w="236" w:type="dxa"/>
            <w:gridSpan w:val="2"/>
            <w:tcBorders>
              <w:top w:val="nil"/>
              <w:left w:val="single" w:sz="4" w:space="0" w:color="auto"/>
              <w:bottom w:val="nil"/>
              <w:right w:val="nil"/>
            </w:tcBorders>
            <w:shd w:val="clear" w:color="auto" w:fill="auto"/>
            <w:noWrap/>
            <w:vAlign w:val="bottom"/>
            <w:hideMark/>
          </w:tcPr>
          <w:p w:rsidR="00CB4F0E" w:rsidRPr="00530122" w:rsidRDefault="00CB4F0E" w:rsidP="00530122">
            <w:pPr>
              <w:spacing w:before="0"/>
              <w:jc w:val="right"/>
              <w:rPr>
                <w:rFonts w:cs="Arial"/>
                <w:sz w:val="24"/>
                <w:szCs w:val="24"/>
              </w:rPr>
            </w:pPr>
          </w:p>
        </w:tc>
        <w:tc>
          <w:tcPr>
            <w:tcW w:w="778" w:type="dxa"/>
            <w:gridSpan w:val="2"/>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1300" w:type="dxa"/>
            <w:gridSpan w:val="11"/>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1000" w:type="dxa"/>
            <w:gridSpan w:val="9"/>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960" w:type="dxa"/>
            <w:gridSpan w:val="8"/>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r>
      <w:tr w:rsidR="00CB4F0E" w:rsidRPr="00530122" w:rsidTr="00530122">
        <w:trPr>
          <w:gridAfter w:val="12"/>
          <w:wAfter w:w="2792" w:type="dxa"/>
          <w:trHeight w:val="285"/>
        </w:trPr>
        <w:tc>
          <w:tcPr>
            <w:tcW w:w="1260" w:type="dxa"/>
            <w:gridSpan w:val="3"/>
            <w:tcBorders>
              <w:top w:val="single" w:sz="4" w:space="0" w:color="auto"/>
              <w:left w:val="single" w:sz="4" w:space="0" w:color="auto"/>
              <w:bottom w:val="single" w:sz="4" w:space="0" w:color="auto"/>
              <w:right w:val="single" w:sz="4" w:space="0" w:color="auto"/>
            </w:tcBorders>
            <w:shd w:val="clear" w:color="auto" w:fill="auto"/>
            <w:hideMark/>
          </w:tcPr>
          <w:p w:rsidR="00CB4F0E" w:rsidRPr="00530122" w:rsidRDefault="00CB4F0E" w:rsidP="00530122">
            <w:pPr>
              <w:spacing w:before="0"/>
              <w:ind w:firstLineChars="100" w:firstLine="240"/>
              <w:jc w:val="left"/>
              <w:rPr>
                <w:rFonts w:cs="Arial"/>
                <w:sz w:val="24"/>
                <w:szCs w:val="24"/>
              </w:rPr>
            </w:pPr>
            <w:r w:rsidRPr="00530122">
              <w:rPr>
                <w:rFonts w:cs="Arial"/>
                <w:sz w:val="24"/>
                <w:szCs w:val="24"/>
              </w:rPr>
              <w:t> </w:t>
            </w:r>
          </w:p>
        </w:tc>
        <w:tc>
          <w:tcPr>
            <w:tcW w:w="3303"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CB4F0E" w:rsidRPr="00530122" w:rsidRDefault="00CB4F0E" w:rsidP="00530122">
            <w:pPr>
              <w:spacing w:before="0"/>
              <w:rPr>
                <w:rFonts w:cs="Arial"/>
                <w:sz w:val="24"/>
                <w:szCs w:val="24"/>
              </w:rPr>
            </w:pPr>
            <w:r w:rsidRPr="00530122">
              <w:rPr>
                <w:rFonts w:cs="Arial"/>
                <w:sz w:val="24"/>
                <w:szCs w:val="24"/>
              </w:rPr>
              <w:t>PP00-Y 3x1,5 mm</w:t>
            </w:r>
            <w:r w:rsidRPr="00530122">
              <w:rPr>
                <w:rFonts w:cs="Arial"/>
                <w:sz w:val="24"/>
                <w:szCs w:val="24"/>
                <w:vertAlign w:val="superscript"/>
              </w:rPr>
              <w:t>2</w:t>
            </w:r>
            <w:r w:rsidRPr="00530122">
              <w:rPr>
                <w:rFonts w:cs="Arial"/>
                <w:sz w:val="24"/>
                <w:szCs w:val="24"/>
              </w:rPr>
              <w:t xml:space="preserve"> </w:t>
            </w:r>
          </w:p>
        </w:tc>
        <w:tc>
          <w:tcPr>
            <w:tcW w:w="2277"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4F0E" w:rsidRPr="00530122" w:rsidRDefault="00CB4F0E" w:rsidP="00530122">
            <w:pPr>
              <w:spacing w:before="0"/>
              <w:jc w:val="center"/>
              <w:rPr>
                <w:rFonts w:cs="Arial"/>
                <w:sz w:val="24"/>
                <w:szCs w:val="24"/>
              </w:rPr>
            </w:pPr>
            <w:r w:rsidRPr="00530122">
              <w:rPr>
                <w:rFonts w:cs="Arial"/>
                <w:sz w:val="24"/>
                <w:szCs w:val="24"/>
              </w:rPr>
              <w:t>m</w:t>
            </w:r>
          </w:p>
        </w:tc>
        <w:tc>
          <w:tcPr>
            <w:tcW w:w="33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B4F0E" w:rsidRPr="00530122" w:rsidRDefault="00CB4F0E" w:rsidP="00530122">
            <w:pPr>
              <w:spacing w:before="0"/>
              <w:jc w:val="center"/>
              <w:rPr>
                <w:rFonts w:cs="Arial"/>
                <w:sz w:val="24"/>
                <w:szCs w:val="24"/>
              </w:rPr>
            </w:pPr>
            <w:r w:rsidRPr="00530122">
              <w:rPr>
                <w:rFonts w:cs="Arial"/>
                <w:sz w:val="24"/>
                <w:szCs w:val="24"/>
              </w:rPr>
              <w:t>880</w:t>
            </w:r>
          </w:p>
        </w:tc>
        <w:tc>
          <w:tcPr>
            <w:tcW w:w="236" w:type="dxa"/>
            <w:gridSpan w:val="2"/>
            <w:tcBorders>
              <w:top w:val="nil"/>
              <w:left w:val="single" w:sz="4" w:space="0" w:color="auto"/>
              <w:bottom w:val="nil"/>
              <w:right w:val="nil"/>
            </w:tcBorders>
            <w:shd w:val="clear" w:color="auto" w:fill="auto"/>
            <w:noWrap/>
            <w:vAlign w:val="bottom"/>
            <w:hideMark/>
          </w:tcPr>
          <w:p w:rsidR="00CB4F0E" w:rsidRPr="00530122" w:rsidRDefault="00CB4F0E" w:rsidP="00530122">
            <w:pPr>
              <w:spacing w:before="0"/>
              <w:jc w:val="right"/>
              <w:rPr>
                <w:rFonts w:cs="Arial"/>
                <w:sz w:val="24"/>
                <w:szCs w:val="24"/>
              </w:rPr>
            </w:pPr>
          </w:p>
        </w:tc>
        <w:tc>
          <w:tcPr>
            <w:tcW w:w="778" w:type="dxa"/>
            <w:gridSpan w:val="2"/>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1300" w:type="dxa"/>
            <w:gridSpan w:val="11"/>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1000" w:type="dxa"/>
            <w:gridSpan w:val="9"/>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960" w:type="dxa"/>
            <w:gridSpan w:val="8"/>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r>
      <w:tr w:rsidR="00CB4F0E" w:rsidRPr="00530122" w:rsidTr="00530122">
        <w:trPr>
          <w:gridAfter w:val="12"/>
          <w:wAfter w:w="2792" w:type="dxa"/>
          <w:trHeight w:val="285"/>
        </w:trPr>
        <w:tc>
          <w:tcPr>
            <w:tcW w:w="1260" w:type="dxa"/>
            <w:gridSpan w:val="3"/>
            <w:tcBorders>
              <w:top w:val="single" w:sz="4" w:space="0" w:color="auto"/>
              <w:left w:val="single" w:sz="4" w:space="0" w:color="auto"/>
              <w:bottom w:val="single" w:sz="4" w:space="0" w:color="auto"/>
              <w:right w:val="single" w:sz="4" w:space="0" w:color="auto"/>
            </w:tcBorders>
            <w:shd w:val="clear" w:color="auto" w:fill="auto"/>
            <w:hideMark/>
          </w:tcPr>
          <w:p w:rsidR="00CB4F0E" w:rsidRPr="00530122" w:rsidRDefault="00CB4F0E" w:rsidP="00530122">
            <w:pPr>
              <w:spacing w:before="0"/>
              <w:ind w:firstLineChars="100" w:firstLine="240"/>
              <w:jc w:val="left"/>
              <w:rPr>
                <w:rFonts w:cs="Arial"/>
                <w:sz w:val="24"/>
                <w:szCs w:val="24"/>
              </w:rPr>
            </w:pPr>
            <w:r w:rsidRPr="00530122">
              <w:rPr>
                <w:rFonts w:cs="Arial"/>
                <w:sz w:val="24"/>
                <w:szCs w:val="24"/>
              </w:rPr>
              <w:t> </w:t>
            </w:r>
          </w:p>
        </w:tc>
        <w:tc>
          <w:tcPr>
            <w:tcW w:w="3303"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CB4F0E" w:rsidRPr="00530122" w:rsidRDefault="00CB4F0E" w:rsidP="00530122">
            <w:pPr>
              <w:spacing w:before="0"/>
              <w:rPr>
                <w:rFonts w:cs="Arial"/>
                <w:sz w:val="24"/>
                <w:szCs w:val="24"/>
              </w:rPr>
            </w:pPr>
            <w:r w:rsidRPr="00530122">
              <w:rPr>
                <w:rFonts w:cs="Arial"/>
                <w:sz w:val="24"/>
                <w:szCs w:val="24"/>
              </w:rPr>
              <w:t>PP00-Y 5x1,5 mm</w:t>
            </w:r>
            <w:r w:rsidRPr="00530122">
              <w:rPr>
                <w:rFonts w:cs="Arial"/>
                <w:sz w:val="24"/>
                <w:szCs w:val="24"/>
                <w:vertAlign w:val="superscript"/>
              </w:rPr>
              <w:t>2</w:t>
            </w:r>
            <w:r w:rsidRPr="00530122">
              <w:rPr>
                <w:rFonts w:cs="Arial"/>
                <w:sz w:val="24"/>
                <w:szCs w:val="24"/>
              </w:rPr>
              <w:t xml:space="preserve"> </w:t>
            </w:r>
          </w:p>
        </w:tc>
        <w:tc>
          <w:tcPr>
            <w:tcW w:w="2277"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4F0E" w:rsidRPr="00530122" w:rsidRDefault="00CB4F0E" w:rsidP="00530122">
            <w:pPr>
              <w:spacing w:before="0"/>
              <w:jc w:val="center"/>
              <w:rPr>
                <w:rFonts w:cs="Arial"/>
                <w:sz w:val="24"/>
                <w:szCs w:val="24"/>
              </w:rPr>
            </w:pPr>
            <w:r w:rsidRPr="00530122">
              <w:rPr>
                <w:rFonts w:cs="Arial"/>
                <w:sz w:val="24"/>
                <w:szCs w:val="24"/>
              </w:rPr>
              <w:t>m</w:t>
            </w:r>
          </w:p>
        </w:tc>
        <w:tc>
          <w:tcPr>
            <w:tcW w:w="33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B4F0E" w:rsidRPr="00530122" w:rsidRDefault="00CB4F0E" w:rsidP="00530122">
            <w:pPr>
              <w:spacing w:before="0"/>
              <w:jc w:val="center"/>
              <w:rPr>
                <w:rFonts w:cs="Arial"/>
                <w:sz w:val="24"/>
                <w:szCs w:val="24"/>
              </w:rPr>
            </w:pPr>
            <w:r w:rsidRPr="00530122">
              <w:rPr>
                <w:rFonts w:cs="Arial"/>
                <w:sz w:val="24"/>
                <w:szCs w:val="24"/>
              </w:rPr>
              <w:t>250</w:t>
            </w:r>
          </w:p>
        </w:tc>
        <w:tc>
          <w:tcPr>
            <w:tcW w:w="236" w:type="dxa"/>
            <w:gridSpan w:val="2"/>
            <w:tcBorders>
              <w:top w:val="nil"/>
              <w:left w:val="single" w:sz="4" w:space="0" w:color="auto"/>
              <w:bottom w:val="nil"/>
              <w:right w:val="nil"/>
            </w:tcBorders>
            <w:shd w:val="clear" w:color="auto" w:fill="auto"/>
            <w:noWrap/>
            <w:vAlign w:val="bottom"/>
            <w:hideMark/>
          </w:tcPr>
          <w:p w:rsidR="00CB4F0E" w:rsidRPr="00530122" w:rsidRDefault="00CB4F0E" w:rsidP="00530122">
            <w:pPr>
              <w:spacing w:before="0"/>
              <w:jc w:val="right"/>
              <w:rPr>
                <w:rFonts w:cs="Arial"/>
                <w:sz w:val="24"/>
                <w:szCs w:val="24"/>
              </w:rPr>
            </w:pPr>
          </w:p>
        </w:tc>
        <w:tc>
          <w:tcPr>
            <w:tcW w:w="778" w:type="dxa"/>
            <w:gridSpan w:val="2"/>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1300" w:type="dxa"/>
            <w:gridSpan w:val="11"/>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1000" w:type="dxa"/>
            <w:gridSpan w:val="9"/>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960" w:type="dxa"/>
            <w:gridSpan w:val="8"/>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r>
      <w:tr w:rsidR="00CB4F0E" w:rsidRPr="00530122" w:rsidTr="00530122">
        <w:trPr>
          <w:gridAfter w:val="12"/>
          <w:wAfter w:w="2792" w:type="dxa"/>
          <w:trHeight w:val="285"/>
        </w:trPr>
        <w:tc>
          <w:tcPr>
            <w:tcW w:w="1260" w:type="dxa"/>
            <w:gridSpan w:val="3"/>
            <w:tcBorders>
              <w:top w:val="single" w:sz="4" w:space="0" w:color="auto"/>
              <w:left w:val="single" w:sz="4" w:space="0" w:color="auto"/>
              <w:bottom w:val="single" w:sz="4" w:space="0" w:color="auto"/>
              <w:right w:val="single" w:sz="4" w:space="0" w:color="auto"/>
            </w:tcBorders>
            <w:shd w:val="clear" w:color="auto" w:fill="auto"/>
            <w:hideMark/>
          </w:tcPr>
          <w:p w:rsidR="00CB4F0E" w:rsidRPr="00530122" w:rsidRDefault="00CB4F0E" w:rsidP="00530122">
            <w:pPr>
              <w:spacing w:before="0"/>
              <w:ind w:firstLineChars="100" w:firstLine="240"/>
              <w:jc w:val="left"/>
              <w:rPr>
                <w:rFonts w:cs="Arial"/>
                <w:sz w:val="24"/>
                <w:szCs w:val="24"/>
              </w:rPr>
            </w:pPr>
            <w:r w:rsidRPr="00530122">
              <w:rPr>
                <w:rFonts w:cs="Arial"/>
                <w:sz w:val="24"/>
                <w:szCs w:val="24"/>
              </w:rPr>
              <w:t> </w:t>
            </w:r>
          </w:p>
        </w:tc>
        <w:tc>
          <w:tcPr>
            <w:tcW w:w="3303"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CB4F0E" w:rsidRPr="00530122" w:rsidRDefault="00CB4F0E" w:rsidP="00530122">
            <w:pPr>
              <w:spacing w:before="0"/>
              <w:rPr>
                <w:rFonts w:cs="Arial"/>
                <w:sz w:val="24"/>
                <w:szCs w:val="24"/>
              </w:rPr>
            </w:pPr>
            <w:r w:rsidRPr="00530122">
              <w:rPr>
                <w:rFonts w:cs="Arial"/>
                <w:sz w:val="24"/>
                <w:szCs w:val="24"/>
              </w:rPr>
              <w:t>PP00-Y 3x2,5 mm</w:t>
            </w:r>
            <w:r w:rsidRPr="00530122">
              <w:rPr>
                <w:rFonts w:cs="Arial"/>
                <w:sz w:val="24"/>
                <w:szCs w:val="24"/>
                <w:vertAlign w:val="superscript"/>
              </w:rPr>
              <w:t>2</w:t>
            </w:r>
            <w:r w:rsidRPr="00530122">
              <w:rPr>
                <w:rFonts w:cs="Arial"/>
                <w:sz w:val="24"/>
                <w:szCs w:val="24"/>
              </w:rPr>
              <w:t xml:space="preserve"> </w:t>
            </w:r>
          </w:p>
        </w:tc>
        <w:tc>
          <w:tcPr>
            <w:tcW w:w="2277"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4F0E" w:rsidRPr="00530122" w:rsidRDefault="00CB4F0E" w:rsidP="00530122">
            <w:pPr>
              <w:spacing w:before="0"/>
              <w:jc w:val="center"/>
              <w:rPr>
                <w:rFonts w:cs="Arial"/>
                <w:sz w:val="24"/>
                <w:szCs w:val="24"/>
              </w:rPr>
            </w:pPr>
            <w:r w:rsidRPr="00530122">
              <w:rPr>
                <w:rFonts w:cs="Arial"/>
                <w:sz w:val="24"/>
                <w:szCs w:val="24"/>
              </w:rPr>
              <w:t>m</w:t>
            </w:r>
          </w:p>
        </w:tc>
        <w:tc>
          <w:tcPr>
            <w:tcW w:w="33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B4F0E" w:rsidRPr="00530122" w:rsidRDefault="00CB4F0E" w:rsidP="00530122">
            <w:pPr>
              <w:spacing w:before="0"/>
              <w:jc w:val="center"/>
              <w:rPr>
                <w:rFonts w:cs="Arial"/>
                <w:sz w:val="24"/>
                <w:szCs w:val="24"/>
              </w:rPr>
            </w:pPr>
            <w:r w:rsidRPr="00530122">
              <w:rPr>
                <w:rFonts w:cs="Arial"/>
                <w:sz w:val="24"/>
                <w:szCs w:val="24"/>
              </w:rPr>
              <w:t>1000</w:t>
            </w:r>
          </w:p>
        </w:tc>
        <w:tc>
          <w:tcPr>
            <w:tcW w:w="236" w:type="dxa"/>
            <w:gridSpan w:val="2"/>
            <w:tcBorders>
              <w:top w:val="nil"/>
              <w:left w:val="single" w:sz="4" w:space="0" w:color="auto"/>
              <w:bottom w:val="nil"/>
              <w:right w:val="nil"/>
            </w:tcBorders>
            <w:shd w:val="clear" w:color="auto" w:fill="auto"/>
            <w:noWrap/>
            <w:vAlign w:val="bottom"/>
            <w:hideMark/>
          </w:tcPr>
          <w:p w:rsidR="00CB4F0E" w:rsidRPr="00530122" w:rsidRDefault="00CB4F0E" w:rsidP="00530122">
            <w:pPr>
              <w:spacing w:before="0"/>
              <w:jc w:val="right"/>
              <w:rPr>
                <w:rFonts w:cs="Arial"/>
                <w:sz w:val="24"/>
                <w:szCs w:val="24"/>
              </w:rPr>
            </w:pPr>
          </w:p>
        </w:tc>
        <w:tc>
          <w:tcPr>
            <w:tcW w:w="778" w:type="dxa"/>
            <w:gridSpan w:val="2"/>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1300" w:type="dxa"/>
            <w:gridSpan w:val="11"/>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1000" w:type="dxa"/>
            <w:gridSpan w:val="9"/>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960" w:type="dxa"/>
            <w:gridSpan w:val="8"/>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r>
      <w:tr w:rsidR="00CB4F0E" w:rsidRPr="00530122" w:rsidTr="00530122">
        <w:trPr>
          <w:gridAfter w:val="12"/>
          <w:wAfter w:w="2792" w:type="dxa"/>
          <w:trHeight w:val="285"/>
        </w:trPr>
        <w:tc>
          <w:tcPr>
            <w:tcW w:w="1260" w:type="dxa"/>
            <w:gridSpan w:val="3"/>
            <w:tcBorders>
              <w:top w:val="single" w:sz="4" w:space="0" w:color="auto"/>
              <w:left w:val="single" w:sz="4" w:space="0" w:color="auto"/>
              <w:bottom w:val="single" w:sz="4" w:space="0" w:color="auto"/>
              <w:right w:val="single" w:sz="4" w:space="0" w:color="auto"/>
            </w:tcBorders>
            <w:shd w:val="clear" w:color="auto" w:fill="auto"/>
            <w:hideMark/>
          </w:tcPr>
          <w:p w:rsidR="00CB4F0E" w:rsidRPr="00530122" w:rsidRDefault="00CB4F0E" w:rsidP="00530122">
            <w:pPr>
              <w:spacing w:before="0"/>
              <w:ind w:firstLineChars="100" w:firstLine="240"/>
              <w:jc w:val="left"/>
              <w:rPr>
                <w:rFonts w:cs="Arial"/>
                <w:sz w:val="24"/>
                <w:szCs w:val="24"/>
              </w:rPr>
            </w:pPr>
            <w:r w:rsidRPr="00530122">
              <w:rPr>
                <w:rFonts w:cs="Arial"/>
                <w:sz w:val="24"/>
                <w:szCs w:val="24"/>
              </w:rPr>
              <w:t> </w:t>
            </w:r>
          </w:p>
        </w:tc>
        <w:tc>
          <w:tcPr>
            <w:tcW w:w="3303"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CB4F0E" w:rsidRPr="00530122" w:rsidRDefault="00CB4F0E" w:rsidP="00530122">
            <w:pPr>
              <w:spacing w:before="0"/>
              <w:rPr>
                <w:rFonts w:cs="Arial"/>
                <w:sz w:val="24"/>
                <w:szCs w:val="24"/>
              </w:rPr>
            </w:pPr>
            <w:r w:rsidRPr="00530122">
              <w:rPr>
                <w:rFonts w:cs="Arial"/>
                <w:sz w:val="24"/>
                <w:szCs w:val="24"/>
              </w:rPr>
              <w:t>PP00-Y 5x4 mm</w:t>
            </w:r>
            <w:r w:rsidRPr="00530122">
              <w:rPr>
                <w:rFonts w:cs="Arial"/>
                <w:sz w:val="24"/>
                <w:szCs w:val="24"/>
                <w:vertAlign w:val="superscript"/>
              </w:rPr>
              <w:t>2</w:t>
            </w:r>
            <w:r w:rsidRPr="00530122">
              <w:rPr>
                <w:rFonts w:cs="Arial"/>
                <w:sz w:val="24"/>
                <w:szCs w:val="24"/>
              </w:rPr>
              <w:t xml:space="preserve"> </w:t>
            </w:r>
          </w:p>
        </w:tc>
        <w:tc>
          <w:tcPr>
            <w:tcW w:w="2277"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4F0E" w:rsidRPr="00530122" w:rsidRDefault="00CB4F0E" w:rsidP="00530122">
            <w:pPr>
              <w:spacing w:before="0"/>
              <w:jc w:val="center"/>
              <w:rPr>
                <w:rFonts w:cs="Arial"/>
                <w:sz w:val="24"/>
                <w:szCs w:val="24"/>
              </w:rPr>
            </w:pPr>
            <w:r w:rsidRPr="00530122">
              <w:rPr>
                <w:rFonts w:cs="Arial"/>
                <w:sz w:val="24"/>
                <w:szCs w:val="24"/>
              </w:rPr>
              <w:t>m</w:t>
            </w:r>
          </w:p>
        </w:tc>
        <w:tc>
          <w:tcPr>
            <w:tcW w:w="33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B4F0E" w:rsidRPr="00530122" w:rsidRDefault="00CB4F0E" w:rsidP="00530122">
            <w:pPr>
              <w:spacing w:before="0"/>
              <w:jc w:val="center"/>
              <w:rPr>
                <w:rFonts w:cs="Arial"/>
                <w:sz w:val="24"/>
                <w:szCs w:val="24"/>
              </w:rPr>
            </w:pPr>
            <w:r w:rsidRPr="00530122">
              <w:rPr>
                <w:rFonts w:cs="Arial"/>
                <w:sz w:val="24"/>
                <w:szCs w:val="24"/>
              </w:rPr>
              <w:t>170</w:t>
            </w:r>
          </w:p>
        </w:tc>
        <w:tc>
          <w:tcPr>
            <w:tcW w:w="236" w:type="dxa"/>
            <w:gridSpan w:val="2"/>
            <w:tcBorders>
              <w:top w:val="nil"/>
              <w:left w:val="single" w:sz="4" w:space="0" w:color="auto"/>
              <w:bottom w:val="nil"/>
              <w:right w:val="nil"/>
            </w:tcBorders>
            <w:shd w:val="clear" w:color="auto" w:fill="auto"/>
            <w:noWrap/>
            <w:vAlign w:val="bottom"/>
            <w:hideMark/>
          </w:tcPr>
          <w:p w:rsidR="00CB4F0E" w:rsidRPr="00530122" w:rsidRDefault="00CB4F0E" w:rsidP="00530122">
            <w:pPr>
              <w:spacing w:before="0"/>
              <w:jc w:val="right"/>
              <w:rPr>
                <w:rFonts w:cs="Arial"/>
                <w:sz w:val="24"/>
                <w:szCs w:val="24"/>
              </w:rPr>
            </w:pPr>
          </w:p>
        </w:tc>
        <w:tc>
          <w:tcPr>
            <w:tcW w:w="778" w:type="dxa"/>
            <w:gridSpan w:val="2"/>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1300" w:type="dxa"/>
            <w:gridSpan w:val="11"/>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1000" w:type="dxa"/>
            <w:gridSpan w:val="9"/>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960" w:type="dxa"/>
            <w:gridSpan w:val="8"/>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r>
      <w:tr w:rsidR="00CB4F0E" w:rsidRPr="00530122" w:rsidTr="00530122">
        <w:trPr>
          <w:gridAfter w:val="12"/>
          <w:wAfter w:w="2792" w:type="dxa"/>
          <w:trHeight w:val="285"/>
        </w:trPr>
        <w:tc>
          <w:tcPr>
            <w:tcW w:w="1260" w:type="dxa"/>
            <w:gridSpan w:val="3"/>
            <w:tcBorders>
              <w:top w:val="single" w:sz="4" w:space="0" w:color="auto"/>
              <w:left w:val="single" w:sz="4" w:space="0" w:color="auto"/>
              <w:bottom w:val="single" w:sz="4" w:space="0" w:color="auto"/>
              <w:right w:val="single" w:sz="4" w:space="0" w:color="auto"/>
            </w:tcBorders>
            <w:shd w:val="clear" w:color="auto" w:fill="auto"/>
            <w:hideMark/>
          </w:tcPr>
          <w:p w:rsidR="00CB4F0E" w:rsidRPr="00530122" w:rsidRDefault="00CB4F0E" w:rsidP="00530122">
            <w:pPr>
              <w:spacing w:before="0"/>
              <w:ind w:firstLineChars="100" w:firstLine="240"/>
              <w:jc w:val="left"/>
              <w:rPr>
                <w:rFonts w:cs="Arial"/>
                <w:sz w:val="24"/>
                <w:szCs w:val="24"/>
              </w:rPr>
            </w:pPr>
            <w:r w:rsidRPr="00530122">
              <w:rPr>
                <w:rFonts w:cs="Arial"/>
                <w:sz w:val="24"/>
                <w:szCs w:val="24"/>
              </w:rPr>
              <w:t> </w:t>
            </w:r>
          </w:p>
        </w:tc>
        <w:tc>
          <w:tcPr>
            <w:tcW w:w="3303"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CB4F0E" w:rsidRPr="00530122" w:rsidRDefault="00CB4F0E" w:rsidP="00530122">
            <w:pPr>
              <w:spacing w:before="0"/>
              <w:rPr>
                <w:rFonts w:cs="Arial"/>
                <w:sz w:val="24"/>
                <w:szCs w:val="24"/>
              </w:rPr>
            </w:pPr>
            <w:r w:rsidRPr="00530122">
              <w:rPr>
                <w:rFonts w:cs="Arial"/>
                <w:sz w:val="24"/>
                <w:szCs w:val="24"/>
              </w:rPr>
              <w:t> </w:t>
            </w:r>
          </w:p>
        </w:tc>
        <w:tc>
          <w:tcPr>
            <w:tcW w:w="2277"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4F0E" w:rsidRPr="00530122" w:rsidRDefault="00CB4F0E" w:rsidP="00530122">
            <w:pPr>
              <w:spacing w:before="0"/>
              <w:jc w:val="center"/>
              <w:rPr>
                <w:rFonts w:cs="Arial"/>
                <w:sz w:val="24"/>
                <w:szCs w:val="24"/>
              </w:rPr>
            </w:pPr>
            <w:r w:rsidRPr="00530122">
              <w:rPr>
                <w:rFonts w:cs="Arial"/>
                <w:sz w:val="24"/>
                <w:szCs w:val="24"/>
              </w:rPr>
              <w:t> </w:t>
            </w:r>
          </w:p>
        </w:tc>
        <w:tc>
          <w:tcPr>
            <w:tcW w:w="33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B4F0E" w:rsidRPr="00530122" w:rsidRDefault="00CB4F0E" w:rsidP="00530122">
            <w:pPr>
              <w:spacing w:before="0"/>
              <w:jc w:val="center"/>
              <w:rPr>
                <w:rFonts w:cs="Arial"/>
                <w:sz w:val="24"/>
                <w:szCs w:val="24"/>
              </w:rPr>
            </w:pPr>
            <w:r w:rsidRPr="00530122">
              <w:rPr>
                <w:rFonts w:cs="Arial"/>
                <w:sz w:val="24"/>
                <w:szCs w:val="24"/>
              </w:rPr>
              <w:t> </w:t>
            </w:r>
          </w:p>
        </w:tc>
        <w:tc>
          <w:tcPr>
            <w:tcW w:w="236" w:type="dxa"/>
            <w:gridSpan w:val="2"/>
            <w:tcBorders>
              <w:top w:val="nil"/>
              <w:left w:val="single" w:sz="4" w:space="0" w:color="auto"/>
              <w:bottom w:val="nil"/>
              <w:right w:val="nil"/>
            </w:tcBorders>
            <w:shd w:val="clear" w:color="auto" w:fill="auto"/>
            <w:noWrap/>
            <w:vAlign w:val="bottom"/>
            <w:hideMark/>
          </w:tcPr>
          <w:p w:rsidR="00CB4F0E" w:rsidRPr="00530122" w:rsidRDefault="00CB4F0E" w:rsidP="00530122">
            <w:pPr>
              <w:spacing w:before="0"/>
              <w:jc w:val="right"/>
              <w:rPr>
                <w:rFonts w:cs="Arial"/>
                <w:sz w:val="24"/>
                <w:szCs w:val="24"/>
              </w:rPr>
            </w:pPr>
          </w:p>
        </w:tc>
        <w:tc>
          <w:tcPr>
            <w:tcW w:w="778" w:type="dxa"/>
            <w:gridSpan w:val="2"/>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1300" w:type="dxa"/>
            <w:gridSpan w:val="11"/>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1000" w:type="dxa"/>
            <w:gridSpan w:val="9"/>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960" w:type="dxa"/>
            <w:gridSpan w:val="8"/>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r>
      <w:tr w:rsidR="00CB4F0E" w:rsidRPr="00530122" w:rsidTr="00530122">
        <w:trPr>
          <w:gridAfter w:val="12"/>
          <w:wAfter w:w="2792" w:type="dxa"/>
          <w:trHeight w:val="300"/>
        </w:trPr>
        <w:tc>
          <w:tcPr>
            <w:tcW w:w="1260" w:type="dxa"/>
            <w:gridSpan w:val="3"/>
            <w:tcBorders>
              <w:top w:val="single" w:sz="4" w:space="0" w:color="auto"/>
              <w:left w:val="single" w:sz="4" w:space="0" w:color="auto"/>
              <w:bottom w:val="single" w:sz="4" w:space="0" w:color="auto"/>
              <w:right w:val="single" w:sz="4" w:space="0" w:color="auto"/>
            </w:tcBorders>
            <w:shd w:val="clear" w:color="auto" w:fill="auto"/>
            <w:hideMark/>
          </w:tcPr>
          <w:p w:rsidR="00CB4F0E" w:rsidRPr="00530122" w:rsidRDefault="00CB4F0E" w:rsidP="00530122">
            <w:pPr>
              <w:spacing w:before="0"/>
              <w:jc w:val="left"/>
              <w:rPr>
                <w:rFonts w:cs="Arial"/>
                <w:sz w:val="24"/>
                <w:szCs w:val="24"/>
              </w:rPr>
            </w:pPr>
            <w:r w:rsidRPr="00530122">
              <w:rPr>
                <w:rFonts w:cs="Arial"/>
                <w:sz w:val="24"/>
                <w:szCs w:val="24"/>
              </w:rPr>
              <w:t>5.2.3.</w:t>
            </w:r>
          </w:p>
        </w:tc>
        <w:tc>
          <w:tcPr>
            <w:tcW w:w="3303" w:type="dxa"/>
            <w:gridSpan w:val="6"/>
            <w:tcBorders>
              <w:top w:val="single" w:sz="4" w:space="0" w:color="auto"/>
              <w:left w:val="single" w:sz="4" w:space="0" w:color="auto"/>
              <w:bottom w:val="single" w:sz="4" w:space="0" w:color="auto"/>
              <w:right w:val="single" w:sz="4" w:space="0" w:color="auto"/>
            </w:tcBorders>
            <w:shd w:val="clear" w:color="auto" w:fill="auto"/>
            <w:hideMark/>
          </w:tcPr>
          <w:p w:rsidR="00CB4F0E" w:rsidRPr="00530122" w:rsidRDefault="00CB4F0E" w:rsidP="00530122">
            <w:pPr>
              <w:spacing w:before="0"/>
              <w:jc w:val="left"/>
              <w:rPr>
                <w:rFonts w:cs="Arial"/>
                <w:b/>
                <w:bCs/>
                <w:color w:val="000000"/>
                <w:sz w:val="24"/>
                <w:szCs w:val="24"/>
              </w:rPr>
            </w:pPr>
            <w:r w:rsidRPr="00530122">
              <w:rPr>
                <w:rFonts w:cs="Arial"/>
                <w:b/>
                <w:bCs/>
                <w:color w:val="000000"/>
                <w:sz w:val="24"/>
                <w:szCs w:val="24"/>
              </w:rPr>
              <w:t>Kablovski regali</w:t>
            </w:r>
          </w:p>
        </w:tc>
        <w:tc>
          <w:tcPr>
            <w:tcW w:w="2277"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4F0E" w:rsidRPr="00530122" w:rsidRDefault="00CB4F0E" w:rsidP="00530122">
            <w:pPr>
              <w:spacing w:before="0"/>
              <w:jc w:val="center"/>
              <w:rPr>
                <w:rFonts w:cs="Arial"/>
                <w:sz w:val="24"/>
                <w:szCs w:val="24"/>
              </w:rPr>
            </w:pPr>
            <w:r w:rsidRPr="00530122">
              <w:rPr>
                <w:rFonts w:cs="Arial"/>
                <w:sz w:val="24"/>
                <w:szCs w:val="24"/>
              </w:rPr>
              <w:t> </w:t>
            </w:r>
          </w:p>
        </w:tc>
        <w:tc>
          <w:tcPr>
            <w:tcW w:w="33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B4F0E" w:rsidRPr="00530122" w:rsidRDefault="00CB4F0E" w:rsidP="00530122">
            <w:pPr>
              <w:spacing w:before="0"/>
              <w:jc w:val="center"/>
              <w:rPr>
                <w:rFonts w:cs="Arial"/>
                <w:sz w:val="24"/>
                <w:szCs w:val="24"/>
              </w:rPr>
            </w:pPr>
          </w:p>
        </w:tc>
        <w:tc>
          <w:tcPr>
            <w:tcW w:w="236" w:type="dxa"/>
            <w:gridSpan w:val="2"/>
            <w:tcBorders>
              <w:top w:val="nil"/>
              <w:left w:val="single" w:sz="4" w:space="0" w:color="auto"/>
              <w:bottom w:val="nil"/>
              <w:right w:val="nil"/>
            </w:tcBorders>
            <w:shd w:val="clear" w:color="auto" w:fill="auto"/>
            <w:noWrap/>
            <w:vAlign w:val="bottom"/>
            <w:hideMark/>
          </w:tcPr>
          <w:p w:rsidR="00CB4F0E" w:rsidRPr="00530122" w:rsidRDefault="00CB4F0E" w:rsidP="00530122">
            <w:pPr>
              <w:spacing w:before="0"/>
              <w:jc w:val="right"/>
              <w:rPr>
                <w:rFonts w:cs="Arial"/>
                <w:sz w:val="24"/>
                <w:szCs w:val="24"/>
              </w:rPr>
            </w:pPr>
          </w:p>
        </w:tc>
        <w:tc>
          <w:tcPr>
            <w:tcW w:w="778" w:type="dxa"/>
            <w:gridSpan w:val="2"/>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1300" w:type="dxa"/>
            <w:gridSpan w:val="11"/>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1000" w:type="dxa"/>
            <w:gridSpan w:val="9"/>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960" w:type="dxa"/>
            <w:gridSpan w:val="8"/>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r>
      <w:tr w:rsidR="00CB4F0E" w:rsidRPr="00530122" w:rsidTr="00530122">
        <w:trPr>
          <w:gridAfter w:val="12"/>
          <w:wAfter w:w="2792" w:type="dxa"/>
          <w:trHeight w:val="1020"/>
        </w:trPr>
        <w:tc>
          <w:tcPr>
            <w:tcW w:w="1260" w:type="dxa"/>
            <w:gridSpan w:val="3"/>
            <w:tcBorders>
              <w:top w:val="single" w:sz="4" w:space="0" w:color="auto"/>
              <w:left w:val="single" w:sz="4" w:space="0" w:color="auto"/>
              <w:bottom w:val="single" w:sz="4" w:space="0" w:color="auto"/>
              <w:right w:val="single" w:sz="4" w:space="0" w:color="auto"/>
            </w:tcBorders>
            <w:shd w:val="clear" w:color="auto" w:fill="auto"/>
            <w:hideMark/>
          </w:tcPr>
          <w:p w:rsidR="00CB4F0E" w:rsidRPr="00530122" w:rsidRDefault="00CB4F0E" w:rsidP="00530122">
            <w:pPr>
              <w:spacing w:before="0"/>
              <w:jc w:val="left"/>
              <w:rPr>
                <w:rFonts w:cs="Arial"/>
                <w:sz w:val="24"/>
                <w:szCs w:val="24"/>
              </w:rPr>
            </w:pPr>
            <w:r w:rsidRPr="00530122">
              <w:rPr>
                <w:rFonts w:cs="Arial"/>
                <w:sz w:val="24"/>
                <w:szCs w:val="24"/>
              </w:rPr>
              <w:t> </w:t>
            </w:r>
          </w:p>
        </w:tc>
        <w:tc>
          <w:tcPr>
            <w:tcW w:w="330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B4F0E" w:rsidRPr="00530122" w:rsidRDefault="00CB4F0E" w:rsidP="00530122">
            <w:pPr>
              <w:spacing w:before="0"/>
              <w:rPr>
                <w:rFonts w:cs="Arial"/>
                <w:sz w:val="24"/>
                <w:szCs w:val="24"/>
              </w:rPr>
            </w:pPr>
            <w:r w:rsidRPr="00530122">
              <w:rPr>
                <w:rFonts w:cs="Arial"/>
                <w:sz w:val="24"/>
                <w:szCs w:val="24"/>
              </w:rPr>
              <w:t xml:space="preserve">Perforirani pocinkovani kablovski nosač, komplet sa pravim, ugaonim, račvastim i krstastim elementima, spojnicama i  držačima postavljenim na svakih 1 m, </w:t>
            </w:r>
          </w:p>
        </w:tc>
        <w:tc>
          <w:tcPr>
            <w:tcW w:w="2277"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4F0E" w:rsidRPr="00530122" w:rsidRDefault="00CB4F0E" w:rsidP="00530122">
            <w:pPr>
              <w:spacing w:before="0"/>
              <w:jc w:val="center"/>
              <w:rPr>
                <w:rFonts w:cs="Arial"/>
                <w:sz w:val="24"/>
                <w:szCs w:val="24"/>
              </w:rPr>
            </w:pPr>
            <w:r w:rsidRPr="00530122">
              <w:rPr>
                <w:rFonts w:cs="Arial"/>
                <w:sz w:val="24"/>
                <w:szCs w:val="24"/>
              </w:rPr>
              <w:t> </w:t>
            </w:r>
          </w:p>
        </w:tc>
        <w:tc>
          <w:tcPr>
            <w:tcW w:w="33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B4F0E" w:rsidRPr="00530122" w:rsidRDefault="00CB4F0E" w:rsidP="00530122">
            <w:pPr>
              <w:spacing w:before="0"/>
              <w:jc w:val="center"/>
              <w:rPr>
                <w:rFonts w:cs="Arial"/>
                <w:sz w:val="24"/>
                <w:szCs w:val="24"/>
              </w:rPr>
            </w:pPr>
          </w:p>
        </w:tc>
        <w:tc>
          <w:tcPr>
            <w:tcW w:w="236" w:type="dxa"/>
            <w:gridSpan w:val="2"/>
            <w:tcBorders>
              <w:top w:val="nil"/>
              <w:left w:val="single" w:sz="4" w:space="0" w:color="auto"/>
              <w:bottom w:val="nil"/>
              <w:right w:val="nil"/>
            </w:tcBorders>
            <w:shd w:val="clear" w:color="auto" w:fill="auto"/>
            <w:noWrap/>
            <w:vAlign w:val="bottom"/>
            <w:hideMark/>
          </w:tcPr>
          <w:p w:rsidR="00CB4F0E" w:rsidRPr="00530122" w:rsidRDefault="00CB4F0E" w:rsidP="00530122">
            <w:pPr>
              <w:spacing w:before="0"/>
              <w:jc w:val="right"/>
              <w:rPr>
                <w:rFonts w:cs="Arial"/>
                <w:sz w:val="24"/>
                <w:szCs w:val="24"/>
              </w:rPr>
            </w:pPr>
          </w:p>
        </w:tc>
        <w:tc>
          <w:tcPr>
            <w:tcW w:w="778" w:type="dxa"/>
            <w:gridSpan w:val="2"/>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1300" w:type="dxa"/>
            <w:gridSpan w:val="11"/>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1000" w:type="dxa"/>
            <w:gridSpan w:val="9"/>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960" w:type="dxa"/>
            <w:gridSpan w:val="8"/>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r>
      <w:tr w:rsidR="00CB4F0E" w:rsidRPr="00530122" w:rsidTr="00530122">
        <w:trPr>
          <w:gridAfter w:val="12"/>
          <w:wAfter w:w="2792" w:type="dxa"/>
          <w:trHeight w:val="285"/>
        </w:trPr>
        <w:tc>
          <w:tcPr>
            <w:tcW w:w="1260" w:type="dxa"/>
            <w:gridSpan w:val="3"/>
            <w:tcBorders>
              <w:top w:val="single" w:sz="4" w:space="0" w:color="auto"/>
              <w:left w:val="single" w:sz="4" w:space="0" w:color="auto"/>
              <w:bottom w:val="single" w:sz="4" w:space="0" w:color="auto"/>
              <w:right w:val="single" w:sz="4" w:space="0" w:color="auto"/>
            </w:tcBorders>
            <w:shd w:val="clear" w:color="auto" w:fill="auto"/>
            <w:hideMark/>
          </w:tcPr>
          <w:p w:rsidR="00CB4F0E" w:rsidRPr="00530122" w:rsidRDefault="00CB4F0E" w:rsidP="00530122">
            <w:pPr>
              <w:spacing w:before="0"/>
              <w:jc w:val="left"/>
              <w:rPr>
                <w:rFonts w:cs="Arial"/>
                <w:sz w:val="24"/>
                <w:szCs w:val="24"/>
              </w:rPr>
            </w:pPr>
            <w:r w:rsidRPr="00530122">
              <w:rPr>
                <w:rFonts w:cs="Arial"/>
                <w:sz w:val="24"/>
                <w:szCs w:val="24"/>
              </w:rPr>
              <w:t> </w:t>
            </w:r>
          </w:p>
        </w:tc>
        <w:tc>
          <w:tcPr>
            <w:tcW w:w="3303"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CB4F0E" w:rsidRPr="00530122" w:rsidRDefault="00CB4F0E" w:rsidP="00530122">
            <w:pPr>
              <w:spacing w:before="0"/>
              <w:rPr>
                <w:rFonts w:cs="Arial"/>
                <w:sz w:val="24"/>
                <w:szCs w:val="24"/>
              </w:rPr>
            </w:pPr>
            <w:r w:rsidRPr="00530122">
              <w:rPr>
                <w:rFonts w:cs="Arial"/>
                <w:sz w:val="24"/>
                <w:szCs w:val="24"/>
              </w:rPr>
              <w:t xml:space="preserve">PNK 50 mm </w:t>
            </w:r>
          </w:p>
        </w:tc>
        <w:tc>
          <w:tcPr>
            <w:tcW w:w="2277"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4F0E" w:rsidRPr="00530122" w:rsidRDefault="00CB4F0E" w:rsidP="00530122">
            <w:pPr>
              <w:spacing w:before="0"/>
              <w:jc w:val="center"/>
              <w:rPr>
                <w:rFonts w:cs="Arial"/>
                <w:sz w:val="24"/>
                <w:szCs w:val="24"/>
              </w:rPr>
            </w:pPr>
            <w:r w:rsidRPr="00530122">
              <w:rPr>
                <w:rFonts w:cs="Arial"/>
                <w:sz w:val="24"/>
                <w:szCs w:val="24"/>
              </w:rPr>
              <w:t>m</w:t>
            </w:r>
          </w:p>
        </w:tc>
        <w:tc>
          <w:tcPr>
            <w:tcW w:w="33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B4F0E" w:rsidRPr="00530122" w:rsidRDefault="00CB4F0E" w:rsidP="00530122">
            <w:pPr>
              <w:spacing w:before="0"/>
              <w:jc w:val="center"/>
              <w:rPr>
                <w:rFonts w:cs="Arial"/>
                <w:sz w:val="24"/>
                <w:szCs w:val="24"/>
              </w:rPr>
            </w:pPr>
            <w:r w:rsidRPr="00530122">
              <w:rPr>
                <w:rFonts w:cs="Arial"/>
                <w:sz w:val="24"/>
                <w:szCs w:val="24"/>
              </w:rPr>
              <w:t>40</w:t>
            </w:r>
          </w:p>
        </w:tc>
        <w:tc>
          <w:tcPr>
            <w:tcW w:w="236" w:type="dxa"/>
            <w:gridSpan w:val="2"/>
            <w:tcBorders>
              <w:top w:val="nil"/>
              <w:left w:val="single" w:sz="4" w:space="0" w:color="auto"/>
              <w:bottom w:val="nil"/>
              <w:right w:val="nil"/>
            </w:tcBorders>
            <w:shd w:val="clear" w:color="auto" w:fill="auto"/>
            <w:noWrap/>
            <w:vAlign w:val="bottom"/>
            <w:hideMark/>
          </w:tcPr>
          <w:p w:rsidR="00CB4F0E" w:rsidRPr="00530122" w:rsidRDefault="00CB4F0E" w:rsidP="00530122">
            <w:pPr>
              <w:spacing w:before="0"/>
              <w:jc w:val="right"/>
              <w:rPr>
                <w:rFonts w:cs="Arial"/>
                <w:sz w:val="24"/>
                <w:szCs w:val="24"/>
              </w:rPr>
            </w:pPr>
          </w:p>
        </w:tc>
        <w:tc>
          <w:tcPr>
            <w:tcW w:w="778" w:type="dxa"/>
            <w:gridSpan w:val="2"/>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1300" w:type="dxa"/>
            <w:gridSpan w:val="11"/>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1000" w:type="dxa"/>
            <w:gridSpan w:val="9"/>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960" w:type="dxa"/>
            <w:gridSpan w:val="8"/>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r>
      <w:tr w:rsidR="00CB4F0E" w:rsidRPr="00530122" w:rsidTr="00530122">
        <w:trPr>
          <w:gridAfter w:val="12"/>
          <w:wAfter w:w="2792" w:type="dxa"/>
          <w:trHeight w:val="285"/>
        </w:trPr>
        <w:tc>
          <w:tcPr>
            <w:tcW w:w="1260" w:type="dxa"/>
            <w:gridSpan w:val="3"/>
            <w:tcBorders>
              <w:top w:val="single" w:sz="4" w:space="0" w:color="auto"/>
              <w:left w:val="single" w:sz="4" w:space="0" w:color="auto"/>
              <w:bottom w:val="single" w:sz="4" w:space="0" w:color="auto"/>
              <w:right w:val="single" w:sz="4" w:space="0" w:color="auto"/>
            </w:tcBorders>
            <w:shd w:val="clear" w:color="auto" w:fill="auto"/>
            <w:hideMark/>
          </w:tcPr>
          <w:p w:rsidR="00CB4F0E" w:rsidRPr="00530122" w:rsidRDefault="00CB4F0E" w:rsidP="00530122">
            <w:pPr>
              <w:spacing w:before="0"/>
              <w:jc w:val="left"/>
              <w:rPr>
                <w:rFonts w:cs="Arial"/>
                <w:sz w:val="24"/>
                <w:szCs w:val="24"/>
              </w:rPr>
            </w:pPr>
            <w:r w:rsidRPr="00530122">
              <w:rPr>
                <w:rFonts w:cs="Arial"/>
                <w:sz w:val="24"/>
                <w:szCs w:val="24"/>
              </w:rPr>
              <w:t> </w:t>
            </w:r>
          </w:p>
        </w:tc>
        <w:tc>
          <w:tcPr>
            <w:tcW w:w="3303"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CB4F0E" w:rsidRPr="00530122" w:rsidRDefault="00CB4F0E" w:rsidP="00530122">
            <w:pPr>
              <w:spacing w:before="0"/>
              <w:rPr>
                <w:rFonts w:cs="Arial"/>
                <w:sz w:val="24"/>
                <w:szCs w:val="24"/>
              </w:rPr>
            </w:pPr>
            <w:r w:rsidRPr="00530122">
              <w:rPr>
                <w:rFonts w:cs="Arial"/>
                <w:sz w:val="24"/>
                <w:szCs w:val="24"/>
              </w:rPr>
              <w:t xml:space="preserve">PNK 100 mm </w:t>
            </w:r>
          </w:p>
        </w:tc>
        <w:tc>
          <w:tcPr>
            <w:tcW w:w="2277"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4F0E" w:rsidRPr="00530122" w:rsidRDefault="00CB4F0E" w:rsidP="00530122">
            <w:pPr>
              <w:spacing w:before="0"/>
              <w:jc w:val="center"/>
              <w:rPr>
                <w:rFonts w:cs="Arial"/>
                <w:sz w:val="24"/>
                <w:szCs w:val="24"/>
              </w:rPr>
            </w:pPr>
            <w:r w:rsidRPr="00530122">
              <w:rPr>
                <w:rFonts w:cs="Arial"/>
                <w:sz w:val="24"/>
                <w:szCs w:val="24"/>
              </w:rPr>
              <w:t>m</w:t>
            </w:r>
          </w:p>
        </w:tc>
        <w:tc>
          <w:tcPr>
            <w:tcW w:w="33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B4F0E" w:rsidRPr="00530122" w:rsidRDefault="00CB4F0E" w:rsidP="00530122">
            <w:pPr>
              <w:spacing w:before="0"/>
              <w:jc w:val="center"/>
              <w:rPr>
                <w:rFonts w:cs="Arial"/>
                <w:sz w:val="24"/>
                <w:szCs w:val="24"/>
              </w:rPr>
            </w:pPr>
            <w:r w:rsidRPr="00530122">
              <w:rPr>
                <w:rFonts w:cs="Arial"/>
                <w:sz w:val="24"/>
                <w:szCs w:val="24"/>
              </w:rPr>
              <w:t>20</w:t>
            </w:r>
          </w:p>
        </w:tc>
        <w:tc>
          <w:tcPr>
            <w:tcW w:w="236" w:type="dxa"/>
            <w:gridSpan w:val="2"/>
            <w:tcBorders>
              <w:top w:val="nil"/>
              <w:left w:val="single" w:sz="4" w:space="0" w:color="auto"/>
              <w:bottom w:val="nil"/>
              <w:right w:val="nil"/>
            </w:tcBorders>
            <w:shd w:val="clear" w:color="auto" w:fill="auto"/>
            <w:noWrap/>
            <w:vAlign w:val="bottom"/>
            <w:hideMark/>
          </w:tcPr>
          <w:p w:rsidR="00CB4F0E" w:rsidRPr="00530122" w:rsidRDefault="00CB4F0E" w:rsidP="00530122">
            <w:pPr>
              <w:spacing w:before="0"/>
              <w:jc w:val="right"/>
              <w:rPr>
                <w:rFonts w:cs="Arial"/>
                <w:sz w:val="24"/>
                <w:szCs w:val="24"/>
              </w:rPr>
            </w:pPr>
          </w:p>
        </w:tc>
        <w:tc>
          <w:tcPr>
            <w:tcW w:w="778" w:type="dxa"/>
            <w:gridSpan w:val="2"/>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1300" w:type="dxa"/>
            <w:gridSpan w:val="11"/>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1000" w:type="dxa"/>
            <w:gridSpan w:val="9"/>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960" w:type="dxa"/>
            <w:gridSpan w:val="8"/>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r>
      <w:tr w:rsidR="00CB4F0E" w:rsidRPr="00530122" w:rsidTr="00530122">
        <w:trPr>
          <w:gridAfter w:val="12"/>
          <w:wAfter w:w="2792" w:type="dxa"/>
          <w:trHeight w:val="285"/>
        </w:trPr>
        <w:tc>
          <w:tcPr>
            <w:tcW w:w="1260" w:type="dxa"/>
            <w:gridSpan w:val="3"/>
            <w:tcBorders>
              <w:top w:val="single" w:sz="4" w:space="0" w:color="auto"/>
              <w:left w:val="single" w:sz="4" w:space="0" w:color="auto"/>
              <w:bottom w:val="single" w:sz="4" w:space="0" w:color="auto"/>
              <w:right w:val="single" w:sz="4" w:space="0" w:color="auto"/>
            </w:tcBorders>
            <w:shd w:val="clear" w:color="auto" w:fill="auto"/>
            <w:hideMark/>
          </w:tcPr>
          <w:p w:rsidR="00CB4F0E" w:rsidRPr="00530122" w:rsidRDefault="00CB4F0E" w:rsidP="00530122">
            <w:pPr>
              <w:spacing w:before="0"/>
              <w:jc w:val="left"/>
              <w:rPr>
                <w:rFonts w:cs="Arial"/>
                <w:sz w:val="24"/>
                <w:szCs w:val="24"/>
              </w:rPr>
            </w:pPr>
            <w:r w:rsidRPr="00530122">
              <w:rPr>
                <w:rFonts w:cs="Arial"/>
                <w:sz w:val="24"/>
                <w:szCs w:val="24"/>
              </w:rPr>
              <w:t> </w:t>
            </w:r>
          </w:p>
        </w:tc>
        <w:tc>
          <w:tcPr>
            <w:tcW w:w="3303"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CB4F0E" w:rsidRPr="00530122" w:rsidRDefault="00CB4F0E" w:rsidP="00530122">
            <w:pPr>
              <w:spacing w:before="0"/>
              <w:rPr>
                <w:rFonts w:cs="Arial"/>
                <w:sz w:val="24"/>
                <w:szCs w:val="24"/>
              </w:rPr>
            </w:pPr>
            <w:r w:rsidRPr="00530122">
              <w:rPr>
                <w:rFonts w:cs="Arial"/>
                <w:sz w:val="24"/>
                <w:szCs w:val="24"/>
              </w:rPr>
              <w:t xml:space="preserve">PNK 200 mm </w:t>
            </w:r>
          </w:p>
        </w:tc>
        <w:tc>
          <w:tcPr>
            <w:tcW w:w="2277"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4F0E" w:rsidRPr="00530122" w:rsidRDefault="00CB4F0E" w:rsidP="00530122">
            <w:pPr>
              <w:spacing w:before="0"/>
              <w:jc w:val="center"/>
              <w:rPr>
                <w:rFonts w:cs="Arial"/>
                <w:sz w:val="24"/>
                <w:szCs w:val="24"/>
              </w:rPr>
            </w:pPr>
            <w:r w:rsidRPr="00530122">
              <w:rPr>
                <w:rFonts w:cs="Arial"/>
                <w:sz w:val="24"/>
                <w:szCs w:val="24"/>
              </w:rPr>
              <w:t>m</w:t>
            </w:r>
          </w:p>
        </w:tc>
        <w:tc>
          <w:tcPr>
            <w:tcW w:w="33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B4F0E" w:rsidRPr="00530122" w:rsidRDefault="00CB4F0E" w:rsidP="00530122">
            <w:pPr>
              <w:spacing w:before="0"/>
              <w:jc w:val="center"/>
              <w:rPr>
                <w:rFonts w:cs="Arial"/>
                <w:sz w:val="24"/>
                <w:szCs w:val="24"/>
              </w:rPr>
            </w:pPr>
            <w:r w:rsidRPr="00530122">
              <w:rPr>
                <w:rFonts w:cs="Arial"/>
                <w:sz w:val="24"/>
                <w:szCs w:val="24"/>
              </w:rPr>
              <w:t>40</w:t>
            </w:r>
          </w:p>
        </w:tc>
        <w:tc>
          <w:tcPr>
            <w:tcW w:w="236" w:type="dxa"/>
            <w:gridSpan w:val="2"/>
            <w:tcBorders>
              <w:top w:val="nil"/>
              <w:left w:val="single" w:sz="4" w:space="0" w:color="auto"/>
              <w:bottom w:val="nil"/>
              <w:right w:val="nil"/>
            </w:tcBorders>
            <w:shd w:val="clear" w:color="auto" w:fill="auto"/>
            <w:noWrap/>
            <w:vAlign w:val="bottom"/>
            <w:hideMark/>
          </w:tcPr>
          <w:p w:rsidR="00CB4F0E" w:rsidRPr="00530122" w:rsidRDefault="00CB4F0E" w:rsidP="00530122">
            <w:pPr>
              <w:spacing w:before="0"/>
              <w:jc w:val="right"/>
              <w:rPr>
                <w:rFonts w:cs="Arial"/>
                <w:sz w:val="24"/>
                <w:szCs w:val="24"/>
              </w:rPr>
            </w:pPr>
          </w:p>
        </w:tc>
        <w:tc>
          <w:tcPr>
            <w:tcW w:w="778" w:type="dxa"/>
            <w:gridSpan w:val="2"/>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1300" w:type="dxa"/>
            <w:gridSpan w:val="11"/>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1000" w:type="dxa"/>
            <w:gridSpan w:val="9"/>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960" w:type="dxa"/>
            <w:gridSpan w:val="8"/>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r>
      <w:tr w:rsidR="00CB4F0E" w:rsidRPr="00530122" w:rsidTr="00530122">
        <w:trPr>
          <w:gridAfter w:val="12"/>
          <w:wAfter w:w="2792" w:type="dxa"/>
          <w:trHeight w:val="285"/>
        </w:trPr>
        <w:tc>
          <w:tcPr>
            <w:tcW w:w="1260" w:type="dxa"/>
            <w:gridSpan w:val="3"/>
            <w:tcBorders>
              <w:top w:val="single" w:sz="4" w:space="0" w:color="auto"/>
              <w:left w:val="single" w:sz="4" w:space="0" w:color="auto"/>
              <w:bottom w:val="single" w:sz="4" w:space="0" w:color="auto"/>
              <w:right w:val="single" w:sz="4" w:space="0" w:color="auto"/>
            </w:tcBorders>
            <w:shd w:val="clear" w:color="auto" w:fill="auto"/>
            <w:hideMark/>
          </w:tcPr>
          <w:p w:rsidR="00CB4F0E" w:rsidRPr="00530122" w:rsidRDefault="00CB4F0E" w:rsidP="00530122">
            <w:pPr>
              <w:spacing w:before="0"/>
              <w:jc w:val="left"/>
              <w:rPr>
                <w:rFonts w:cs="Arial"/>
                <w:sz w:val="24"/>
                <w:szCs w:val="24"/>
              </w:rPr>
            </w:pPr>
            <w:r w:rsidRPr="00530122">
              <w:rPr>
                <w:rFonts w:cs="Arial"/>
                <w:sz w:val="24"/>
                <w:szCs w:val="24"/>
              </w:rPr>
              <w:t> </w:t>
            </w:r>
          </w:p>
        </w:tc>
        <w:tc>
          <w:tcPr>
            <w:tcW w:w="3303"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CB4F0E" w:rsidRPr="00530122" w:rsidRDefault="00CB4F0E" w:rsidP="00530122">
            <w:pPr>
              <w:spacing w:before="0"/>
              <w:rPr>
                <w:rFonts w:cs="Arial"/>
                <w:sz w:val="24"/>
                <w:szCs w:val="24"/>
              </w:rPr>
            </w:pPr>
            <w:r w:rsidRPr="00530122">
              <w:rPr>
                <w:rFonts w:cs="Arial"/>
                <w:sz w:val="24"/>
                <w:szCs w:val="24"/>
              </w:rPr>
              <w:t xml:space="preserve">PNK 300 mm </w:t>
            </w:r>
          </w:p>
        </w:tc>
        <w:tc>
          <w:tcPr>
            <w:tcW w:w="2277"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4F0E" w:rsidRPr="00530122" w:rsidRDefault="00CB4F0E" w:rsidP="00530122">
            <w:pPr>
              <w:spacing w:before="0"/>
              <w:jc w:val="center"/>
              <w:rPr>
                <w:rFonts w:cs="Arial"/>
                <w:sz w:val="24"/>
                <w:szCs w:val="24"/>
              </w:rPr>
            </w:pPr>
            <w:r w:rsidRPr="00530122">
              <w:rPr>
                <w:rFonts w:cs="Arial"/>
                <w:sz w:val="24"/>
                <w:szCs w:val="24"/>
              </w:rPr>
              <w:t>m</w:t>
            </w:r>
          </w:p>
        </w:tc>
        <w:tc>
          <w:tcPr>
            <w:tcW w:w="33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B4F0E" w:rsidRPr="00530122" w:rsidRDefault="00CB4F0E" w:rsidP="00530122">
            <w:pPr>
              <w:spacing w:before="0"/>
              <w:jc w:val="center"/>
              <w:rPr>
                <w:rFonts w:cs="Arial"/>
                <w:sz w:val="24"/>
                <w:szCs w:val="24"/>
              </w:rPr>
            </w:pPr>
            <w:r w:rsidRPr="00530122">
              <w:rPr>
                <w:rFonts w:cs="Arial"/>
                <w:sz w:val="24"/>
                <w:szCs w:val="24"/>
              </w:rPr>
              <w:t>16</w:t>
            </w:r>
          </w:p>
        </w:tc>
        <w:tc>
          <w:tcPr>
            <w:tcW w:w="236" w:type="dxa"/>
            <w:gridSpan w:val="2"/>
            <w:tcBorders>
              <w:top w:val="nil"/>
              <w:left w:val="single" w:sz="4" w:space="0" w:color="auto"/>
              <w:bottom w:val="nil"/>
              <w:right w:val="nil"/>
            </w:tcBorders>
            <w:shd w:val="clear" w:color="auto" w:fill="auto"/>
            <w:noWrap/>
            <w:vAlign w:val="bottom"/>
            <w:hideMark/>
          </w:tcPr>
          <w:p w:rsidR="00CB4F0E" w:rsidRPr="00530122" w:rsidRDefault="00CB4F0E" w:rsidP="00530122">
            <w:pPr>
              <w:spacing w:before="0"/>
              <w:jc w:val="right"/>
              <w:rPr>
                <w:rFonts w:cs="Arial"/>
                <w:sz w:val="24"/>
                <w:szCs w:val="24"/>
              </w:rPr>
            </w:pPr>
          </w:p>
        </w:tc>
        <w:tc>
          <w:tcPr>
            <w:tcW w:w="778" w:type="dxa"/>
            <w:gridSpan w:val="2"/>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1300" w:type="dxa"/>
            <w:gridSpan w:val="11"/>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1000" w:type="dxa"/>
            <w:gridSpan w:val="9"/>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960" w:type="dxa"/>
            <w:gridSpan w:val="8"/>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r>
      <w:tr w:rsidR="00CB4F0E" w:rsidRPr="00530122" w:rsidTr="00530122">
        <w:trPr>
          <w:gridAfter w:val="12"/>
          <w:wAfter w:w="2792" w:type="dxa"/>
          <w:trHeight w:val="285"/>
        </w:trPr>
        <w:tc>
          <w:tcPr>
            <w:tcW w:w="1260" w:type="dxa"/>
            <w:gridSpan w:val="3"/>
            <w:tcBorders>
              <w:top w:val="single" w:sz="4" w:space="0" w:color="auto"/>
              <w:left w:val="single" w:sz="4" w:space="0" w:color="auto"/>
              <w:bottom w:val="single" w:sz="4" w:space="0" w:color="auto"/>
              <w:right w:val="single" w:sz="4" w:space="0" w:color="auto"/>
            </w:tcBorders>
            <w:shd w:val="clear" w:color="auto" w:fill="auto"/>
            <w:hideMark/>
          </w:tcPr>
          <w:p w:rsidR="00CB4F0E" w:rsidRPr="00530122" w:rsidRDefault="00CB4F0E" w:rsidP="00530122">
            <w:pPr>
              <w:spacing w:before="0"/>
              <w:jc w:val="left"/>
              <w:rPr>
                <w:rFonts w:cs="Arial"/>
                <w:sz w:val="24"/>
                <w:szCs w:val="24"/>
              </w:rPr>
            </w:pPr>
            <w:r w:rsidRPr="00530122">
              <w:rPr>
                <w:rFonts w:cs="Arial"/>
                <w:sz w:val="24"/>
                <w:szCs w:val="24"/>
              </w:rPr>
              <w:t> </w:t>
            </w:r>
          </w:p>
        </w:tc>
        <w:tc>
          <w:tcPr>
            <w:tcW w:w="3303"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CB4F0E" w:rsidRPr="00530122" w:rsidRDefault="00CB4F0E" w:rsidP="00530122">
            <w:pPr>
              <w:spacing w:before="0"/>
              <w:rPr>
                <w:rFonts w:cs="Arial"/>
                <w:sz w:val="24"/>
                <w:szCs w:val="24"/>
              </w:rPr>
            </w:pPr>
            <w:r w:rsidRPr="00530122">
              <w:rPr>
                <w:rFonts w:cs="Arial"/>
                <w:sz w:val="24"/>
                <w:szCs w:val="24"/>
              </w:rPr>
              <w:t xml:space="preserve">PNK 400 mm </w:t>
            </w:r>
          </w:p>
        </w:tc>
        <w:tc>
          <w:tcPr>
            <w:tcW w:w="2277"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4F0E" w:rsidRPr="00530122" w:rsidRDefault="00CB4F0E" w:rsidP="00530122">
            <w:pPr>
              <w:spacing w:before="0"/>
              <w:jc w:val="center"/>
              <w:rPr>
                <w:rFonts w:cs="Arial"/>
                <w:sz w:val="24"/>
                <w:szCs w:val="24"/>
              </w:rPr>
            </w:pPr>
            <w:r w:rsidRPr="00530122">
              <w:rPr>
                <w:rFonts w:cs="Arial"/>
                <w:sz w:val="24"/>
                <w:szCs w:val="24"/>
              </w:rPr>
              <w:t>m</w:t>
            </w:r>
          </w:p>
        </w:tc>
        <w:tc>
          <w:tcPr>
            <w:tcW w:w="33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B4F0E" w:rsidRPr="00530122" w:rsidRDefault="00CB4F0E" w:rsidP="00530122">
            <w:pPr>
              <w:spacing w:before="0"/>
              <w:jc w:val="center"/>
              <w:rPr>
                <w:rFonts w:cs="Arial"/>
                <w:sz w:val="24"/>
                <w:szCs w:val="24"/>
              </w:rPr>
            </w:pPr>
            <w:r w:rsidRPr="00530122">
              <w:rPr>
                <w:rFonts w:cs="Arial"/>
                <w:sz w:val="24"/>
                <w:szCs w:val="24"/>
              </w:rPr>
              <w:t>5</w:t>
            </w:r>
          </w:p>
        </w:tc>
        <w:tc>
          <w:tcPr>
            <w:tcW w:w="236" w:type="dxa"/>
            <w:gridSpan w:val="2"/>
            <w:tcBorders>
              <w:top w:val="nil"/>
              <w:left w:val="single" w:sz="4" w:space="0" w:color="auto"/>
              <w:bottom w:val="nil"/>
              <w:right w:val="nil"/>
            </w:tcBorders>
            <w:shd w:val="clear" w:color="auto" w:fill="auto"/>
            <w:noWrap/>
            <w:vAlign w:val="bottom"/>
            <w:hideMark/>
          </w:tcPr>
          <w:p w:rsidR="00CB4F0E" w:rsidRPr="00530122" w:rsidRDefault="00CB4F0E" w:rsidP="00530122">
            <w:pPr>
              <w:spacing w:before="0"/>
              <w:jc w:val="right"/>
              <w:rPr>
                <w:rFonts w:cs="Arial"/>
                <w:sz w:val="24"/>
                <w:szCs w:val="24"/>
              </w:rPr>
            </w:pPr>
          </w:p>
        </w:tc>
        <w:tc>
          <w:tcPr>
            <w:tcW w:w="778" w:type="dxa"/>
            <w:gridSpan w:val="2"/>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1300" w:type="dxa"/>
            <w:gridSpan w:val="11"/>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1000" w:type="dxa"/>
            <w:gridSpan w:val="9"/>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960" w:type="dxa"/>
            <w:gridSpan w:val="8"/>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r>
      <w:tr w:rsidR="00CB4F0E" w:rsidRPr="00530122" w:rsidTr="00530122">
        <w:trPr>
          <w:gridAfter w:val="12"/>
          <w:wAfter w:w="2792" w:type="dxa"/>
          <w:trHeight w:val="285"/>
        </w:trPr>
        <w:tc>
          <w:tcPr>
            <w:tcW w:w="1260" w:type="dxa"/>
            <w:gridSpan w:val="3"/>
            <w:tcBorders>
              <w:top w:val="single" w:sz="4" w:space="0" w:color="auto"/>
              <w:left w:val="single" w:sz="4" w:space="0" w:color="auto"/>
              <w:bottom w:val="single" w:sz="4" w:space="0" w:color="auto"/>
              <w:right w:val="single" w:sz="4" w:space="0" w:color="auto"/>
            </w:tcBorders>
            <w:shd w:val="clear" w:color="auto" w:fill="auto"/>
            <w:hideMark/>
          </w:tcPr>
          <w:p w:rsidR="00CB4F0E" w:rsidRPr="00530122" w:rsidRDefault="00CB4F0E" w:rsidP="00530122">
            <w:pPr>
              <w:spacing w:before="0"/>
              <w:jc w:val="left"/>
              <w:rPr>
                <w:rFonts w:cs="Arial"/>
                <w:sz w:val="24"/>
                <w:szCs w:val="24"/>
              </w:rPr>
            </w:pPr>
            <w:r w:rsidRPr="00530122">
              <w:rPr>
                <w:rFonts w:cs="Arial"/>
                <w:sz w:val="24"/>
                <w:szCs w:val="24"/>
              </w:rPr>
              <w:t> </w:t>
            </w:r>
          </w:p>
        </w:tc>
        <w:tc>
          <w:tcPr>
            <w:tcW w:w="3303"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CB4F0E" w:rsidRPr="00530122" w:rsidRDefault="00CB4F0E" w:rsidP="00530122">
            <w:pPr>
              <w:spacing w:before="0"/>
              <w:jc w:val="left"/>
              <w:rPr>
                <w:rFonts w:cs="Arial"/>
                <w:sz w:val="24"/>
                <w:szCs w:val="24"/>
              </w:rPr>
            </w:pPr>
          </w:p>
        </w:tc>
        <w:tc>
          <w:tcPr>
            <w:tcW w:w="2277"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4F0E" w:rsidRPr="00530122" w:rsidRDefault="00CB4F0E" w:rsidP="00530122">
            <w:pPr>
              <w:spacing w:before="0"/>
              <w:jc w:val="center"/>
              <w:rPr>
                <w:rFonts w:cs="Arial"/>
                <w:sz w:val="24"/>
                <w:szCs w:val="24"/>
              </w:rPr>
            </w:pPr>
            <w:r w:rsidRPr="00530122">
              <w:rPr>
                <w:rFonts w:cs="Arial"/>
                <w:sz w:val="24"/>
                <w:szCs w:val="24"/>
              </w:rPr>
              <w:t> </w:t>
            </w:r>
          </w:p>
        </w:tc>
        <w:tc>
          <w:tcPr>
            <w:tcW w:w="33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B4F0E" w:rsidRPr="00530122" w:rsidRDefault="00CB4F0E" w:rsidP="00530122">
            <w:pPr>
              <w:spacing w:before="0"/>
              <w:jc w:val="center"/>
              <w:rPr>
                <w:rFonts w:cs="Arial"/>
                <w:sz w:val="24"/>
                <w:szCs w:val="24"/>
              </w:rPr>
            </w:pPr>
          </w:p>
        </w:tc>
        <w:tc>
          <w:tcPr>
            <w:tcW w:w="236" w:type="dxa"/>
            <w:gridSpan w:val="2"/>
            <w:tcBorders>
              <w:top w:val="nil"/>
              <w:left w:val="single" w:sz="4" w:space="0" w:color="auto"/>
              <w:bottom w:val="nil"/>
              <w:right w:val="nil"/>
            </w:tcBorders>
            <w:shd w:val="clear" w:color="auto" w:fill="auto"/>
            <w:noWrap/>
            <w:vAlign w:val="bottom"/>
            <w:hideMark/>
          </w:tcPr>
          <w:p w:rsidR="00CB4F0E" w:rsidRPr="00530122" w:rsidRDefault="00CB4F0E" w:rsidP="00530122">
            <w:pPr>
              <w:spacing w:before="0"/>
              <w:jc w:val="right"/>
              <w:rPr>
                <w:rFonts w:cs="Arial"/>
                <w:sz w:val="24"/>
                <w:szCs w:val="24"/>
              </w:rPr>
            </w:pPr>
          </w:p>
        </w:tc>
        <w:tc>
          <w:tcPr>
            <w:tcW w:w="778" w:type="dxa"/>
            <w:gridSpan w:val="2"/>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1300" w:type="dxa"/>
            <w:gridSpan w:val="11"/>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1000" w:type="dxa"/>
            <w:gridSpan w:val="9"/>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960" w:type="dxa"/>
            <w:gridSpan w:val="8"/>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r>
      <w:tr w:rsidR="00CB4F0E" w:rsidRPr="00530122" w:rsidTr="00530122">
        <w:trPr>
          <w:gridAfter w:val="12"/>
          <w:wAfter w:w="2792" w:type="dxa"/>
          <w:trHeight w:val="300"/>
        </w:trPr>
        <w:tc>
          <w:tcPr>
            <w:tcW w:w="1260" w:type="dxa"/>
            <w:gridSpan w:val="3"/>
            <w:tcBorders>
              <w:top w:val="single" w:sz="4" w:space="0" w:color="auto"/>
              <w:left w:val="single" w:sz="4" w:space="0" w:color="auto"/>
              <w:bottom w:val="single" w:sz="4" w:space="0" w:color="auto"/>
              <w:right w:val="single" w:sz="4" w:space="0" w:color="auto"/>
            </w:tcBorders>
            <w:shd w:val="clear" w:color="auto" w:fill="auto"/>
            <w:hideMark/>
          </w:tcPr>
          <w:p w:rsidR="00CB4F0E" w:rsidRPr="00530122" w:rsidRDefault="00CB4F0E" w:rsidP="00530122">
            <w:pPr>
              <w:spacing w:before="0"/>
              <w:jc w:val="left"/>
              <w:rPr>
                <w:rFonts w:cs="Arial"/>
                <w:sz w:val="24"/>
                <w:szCs w:val="24"/>
              </w:rPr>
            </w:pPr>
            <w:r w:rsidRPr="00530122">
              <w:rPr>
                <w:rFonts w:cs="Arial"/>
                <w:sz w:val="24"/>
                <w:szCs w:val="24"/>
              </w:rPr>
              <w:t>5.2.4.</w:t>
            </w:r>
          </w:p>
        </w:tc>
        <w:tc>
          <w:tcPr>
            <w:tcW w:w="3303" w:type="dxa"/>
            <w:gridSpan w:val="6"/>
            <w:tcBorders>
              <w:top w:val="single" w:sz="4" w:space="0" w:color="auto"/>
              <w:left w:val="single" w:sz="4" w:space="0" w:color="auto"/>
              <w:bottom w:val="single" w:sz="4" w:space="0" w:color="auto"/>
              <w:right w:val="single" w:sz="4" w:space="0" w:color="auto"/>
            </w:tcBorders>
            <w:shd w:val="clear" w:color="auto" w:fill="auto"/>
            <w:hideMark/>
          </w:tcPr>
          <w:p w:rsidR="00CB4F0E" w:rsidRPr="00530122" w:rsidRDefault="00CB4F0E" w:rsidP="00530122">
            <w:pPr>
              <w:spacing w:before="0"/>
              <w:jc w:val="left"/>
              <w:rPr>
                <w:rFonts w:cs="Arial"/>
                <w:b/>
                <w:bCs/>
                <w:color w:val="000000"/>
                <w:sz w:val="24"/>
                <w:szCs w:val="24"/>
              </w:rPr>
            </w:pPr>
            <w:r w:rsidRPr="00530122">
              <w:rPr>
                <w:rFonts w:cs="Arial"/>
                <w:b/>
                <w:bCs/>
                <w:color w:val="000000"/>
                <w:sz w:val="24"/>
                <w:szCs w:val="24"/>
              </w:rPr>
              <w:t>Instalacione cevi</w:t>
            </w:r>
          </w:p>
        </w:tc>
        <w:tc>
          <w:tcPr>
            <w:tcW w:w="2277"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4F0E" w:rsidRPr="00530122" w:rsidRDefault="00CB4F0E" w:rsidP="00530122">
            <w:pPr>
              <w:spacing w:before="0"/>
              <w:jc w:val="center"/>
              <w:rPr>
                <w:rFonts w:cs="Arial"/>
                <w:sz w:val="24"/>
                <w:szCs w:val="24"/>
              </w:rPr>
            </w:pPr>
            <w:r w:rsidRPr="00530122">
              <w:rPr>
                <w:rFonts w:cs="Arial"/>
                <w:sz w:val="24"/>
                <w:szCs w:val="24"/>
              </w:rPr>
              <w:t> </w:t>
            </w:r>
          </w:p>
        </w:tc>
        <w:tc>
          <w:tcPr>
            <w:tcW w:w="33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4F0E" w:rsidRPr="00530122" w:rsidRDefault="00CB4F0E" w:rsidP="00530122">
            <w:pPr>
              <w:spacing w:before="0"/>
              <w:jc w:val="left"/>
              <w:rPr>
                <w:rFonts w:cs="Arial"/>
                <w:sz w:val="24"/>
                <w:szCs w:val="24"/>
              </w:rPr>
            </w:pPr>
            <w:r w:rsidRPr="00530122">
              <w:rPr>
                <w:rFonts w:cs="Arial"/>
                <w:sz w:val="24"/>
                <w:szCs w:val="24"/>
              </w:rPr>
              <w:t> </w:t>
            </w:r>
          </w:p>
        </w:tc>
        <w:tc>
          <w:tcPr>
            <w:tcW w:w="236" w:type="dxa"/>
            <w:gridSpan w:val="2"/>
            <w:tcBorders>
              <w:top w:val="nil"/>
              <w:left w:val="single" w:sz="4" w:space="0" w:color="auto"/>
              <w:bottom w:val="nil"/>
              <w:right w:val="nil"/>
            </w:tcBorders>
            <w:shd w:val="clear" w:color="auto" w:fill="auto"/>
            <w:noWrap/>
            <w:vAlign w:val="bottom"/>
            <w:hideMark/>
          </w:tcPr>
          <w:p w:rsidR="00CB4F0E" w:rsidRPr="00530122" w:rsidRDefault="00CB4F0E" w:rsidP="00530122">
            <w:pPr>
              <w:spacing w:before="0"/>
              <w:jc w:val="right"/>
              <w:rPr>
                <w:rFonts w:cs="Arial"/>
                <w:sz w:val="24"/>
                <w:szCs w:val="24"/>
              </w:rPr>
            </w:pPr>
          </w:p>
        </w:tc>
        <w:tc>
          <w:tcPr>
            <w:tcW w:w="778" w:type="dxa"/>
            <w:gridSpan w:val="2"/>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1300" w:type="dxa"/>
            <w:gridSpan w:val="11"/>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1000" w:type="dxa"/>
            <w:gridSpan w:val="9"/>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960" w:type="dxa"/>
            <w:gridSpan w:val="8"/>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r>
      <w:tr w:rsidR="00CB4F0E" w:rsidRPr="00530122" w:rsidTr="00530122">
        <w:trPr>
          <w:gridAfter w:val="12"/>
          <w:wAfter w:w="2792" w:type="dxa"/>
          <w:trHeight w:val="285"/>
        </w:trPr>
        <w:tc>
          <w:tcPr>
            <w:tcW w:w="1260" w:type="dxa"/>
            <w:gridSpan w:val="3"/>
            <w:tcBorders>
              <w:top w:val="single" w:sz="4" w:space="0" w:color="auto"/>
              <w:left w:val="single" w:sz="4" w:space="0" w:color="auto"/>
              <w:bottom w:val="single" w:sz="4" w:space="0" w:color="auto"/>
              <w:right w:val="single" w:sz="4" w:space="0" w:color="auto"/>
            </w:tcBorders>
            <w:shd w:val="clear" w:color="auto" w:fill="auto"/>
            <w:hideMark/>
          </w:tcPr>
          <w:p w:rsidR="00CB4F0E" w:rsidRPr="00530122" w:rsidRDefault="00CB4F0E" w:rsidP="00530122">
            <w:pPr>
              <w:spacing w:before="0"/>
              <w:jc w:val="left"/>
              <w:rPr>
                <w:rFonts w:cs="Arial"/>
                <w:sz w:val="24"/>
                <w:szCs w:val="24"/>
              </w:rPr>
            </w:pPr>
            <w:r w:rsidRPr="00530122">
              <w:rPr>
                <w:rFonts w:cs="Arial"/>
                <w:sz w:val="24"/>
                <w:szCs w:val="24"/>
              </w:rPr>
              <w:t> </w:t>
            </w:r>
          </w:p>
        </w:tc>
        <w:tc>
          <w:tcPr>
            <w:tcW w:w="330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B4F0E" w:rsidRPr="00530122" w:rsidRDefault="00CB4F0E" w:rsidP="00530122">
            <w:pPr>
              <w:spacing w:before="0"/>
              <w:rPr>
                <w:rFonts w:cs="Arial"/>
                <w:sz w:val="24"/>
                <w:szCs w:val="24"/>
              </w:rPr>
            </w:pPr>
            <w:r w:rsidRPr="00530122">
              <w:rPr>
                <w:rFonts w:cs="Arial"/>
                <w:sz w:val="24"/>
                <w:szCs w:val="24"/>
              </w:rPr>
              <w:t>savitljivo rebrasto crevo, PVC ø25mm</w:t>
            </w:r>
          </w:p>
        </w:tc>
        <w:tc>
          <w:tcPr>
            <w:tcW w:w="2277"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4F0E" w:rsidRPr="00530122" w:rsidRDefault="00CB4F0E" w:rsidP="00530122">
            <w:pPr>
              <w:spacing w:before="0"/>
              <w:jc w:val="center"/>
              <w:rPr>
                <w:rFonts w:cs="Arial"/>
                <w:sz w:val="24"/>
                <w:szCs w:val="24"/>
              </w:rPr>
            </w:pPr>
            <w:r w:rsidRPr="00530122">
              <w:rPr>
                <w:rFonts w:cs="Arial"/>
                <w:sz w:val="24"/>
                <w:szCs w:val="24"/>
              </w:rPr>
              <w:t>m</w:t>
            </w:r>
          </w:p>
        </w:tc>
        <w:tc>
          <w:tcPr>
            <w:tcW w:w="33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B4F0E" w:rsidRPr="00530122" w:rsidRDefault="00CB4F0E" w:rsidP="00530122">
            <w:pPr>
              <w:spacing w:before="0"/>
              <w:jc w:val="center"/>
              <w:rPr>
                <w:rFonts w:cs="Arial"/>
                <w:sz w:val="24"/>
                <w:szCs w:val="24"/>
              </w:rPr>
            </w:pPr>
            <w:r w:rsidRPr="00530122">
              <w:rPr>
                <w:rFonts w:cs="Arial"/>
                <w:sz w:val="24"/>
                <w:szCs w:val="24"/>
              </w:rPr>
              <w:t>220</w:t>
            </w:r>
          </w:p>
        </w:tc>
        <w:tc>
          <w:tcPr>
            <w:tcW w:w="236" w:type="dxa"/>
            <w:gridSpan w:val="2"/>
            <w:tcBorders>
              <w:top w:val="nil"/>
              <w:left w:val="single" w:sz="4" w:space="0" w:color="auto"/>
              <w:bottom w:val="nil"/>
              <w:right w:val="nil"/>
            </w:tcBorders>
            <w:shd w:val="clear" w:color="auto" w:fill="auto"/>
            <w:noWrap/>
            <w:vAlign w:val="bottom"/>
            <w:hideMark/>
          </w:tcPr>
          <w:p w:rsidR="00CB4F0E" w:rsidRPr="00530122" w:rsidRDefault="00CB4F0E" w:rsidP="00530122">
            <w:pPr>
              <w:spacing w:before="0"/>
              <w:jc w:val="right"/>
              <w:rPr>
                <w:rFonts w:cs="Arial"/>
                <w:sz w:val="24"/>
                <w:szCs w:val="24"/>
              </w:rPr>
            </w:pPr>
          </w:p>
        </w:tc>
        <w:tc>
          <w:tcPr>
            <w:tcW w:w="778" w:type="dxa"/>
            <w:gridSpan w:val="2"/>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1300" w:type="dxa"/>
            <w:gridSpan w:val="11"/>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1000" w:type="dxa"/>
            <w:gridSpan w:val="9"/>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960" w:type="dxa"/>
            <w:gridSpan w:val="8"/>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r>
      <w:tr w:rsidR="00CB4F0E" w:rsidRPr="00530122" w:rsidTr="00530122">
        <w:trPr>
          <w:gridAfter w:val="12"/>
          <w:wAfter w:w="2792" w:type="dxa"/>
          <w:trHeight w:val="285"/>
        </w:trPr>
        <w:tc>
          <w:tcPr>
            <w:tcW w:w="1260" w:type="dxa"/>
            <w:gridSpan w:val="3"/>
            <w:tcBorders>
              <w:top w:val="single" w:sz="4" w:space="0" w:color="auto"/>
              <w:left w:val="single" w:sz="4" w:space="0" w:color="auto"/>
              <w:bottom w:val="single" w:sz="4" w:space="0" w:color="auto"/>
              <w:right w:val="single" w:sz="4" w:space="0" w:color="auto"/>
            </w:tcBorders>
            <w:shd w:val="clear" w:color="auto" w:fill="auto"/>
            <w:hideMark/>
          </w:tcPr>
          <w:p w:rsidR="00CB4F0E" w:rsidRPr="00530122" w:rsidRDefault="00CB4F0E" w:rsidP="00530122">
            <w:pPr>
              <w:spacing w:before="0"/>
              <w:jc w:val="left"/>
              <w:rPr>
                <w:rFonts w:cs="Arial"/>
                <w:sz w:val="24"/>
                <w:szCs w:val="24"/>
              </w:rPr>
            </w:pPr>
            <w:r w:rsidRPr="00530122">
              <w:rPr>
                <w:rFonts w:cs="Arial"/>
                <w:sz w:val="24"/>
                <w:szCs w:val="24"/>
              </w:rPr>
              <w:t> </w:t>
            </w:r>
          </w:p>
        </w:tc>
        <w:tc>
          <w:tcPr>
            <w:tcW w:w="330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B4F0E" w:rsidRPr="00530122" w:rsidRDefault="00CB4F0E" w:rsidP="00530122">
            <w:pPr>
              <w:spacing w:before="0"/>
              <w:rPr>
                <w:rFonts w:cs="Arial"/>
                <w:sz w:val="24"/>
                <w:szCs w:val="24"/>
              </w:rPr>
            </w:pPr>
            <w:r w:rsidRPr="00530122">
              <w:rPr>
                <w:rFonts w:cs="Arial"/>
                <w:sz w:val="24"/>
                <w:szCs w:val="24"/>
              </w:rPr>
              <w:t>savitljivo čelično crevo, SAPA ø25mm</w:t>
            </w:r>
          </w:p>
        </w:tc>
        <w:tc>
          <w:tcPr>
            <w:tcW w:w="2277"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4F0E" w:rsidRPr="00530122" w:rsidRDefault="00CB4F0E" w:rsidP="00530122">
            <w:pPr>
              <w:spacing w:before="0"/>
              <w:jc w:val="center"/>
              <w:rPr>
                <w:rFonts w:cs="Arial"/>
                <w:sz w:val="24"/>
                <w:szCs w:val="24"/>
              </w:rPr>
            </w:pPr>
            <w:r w:rsidRPr="00530122">
              <w:rPr>
                <w:rFonts w:cs="Arial"/>
                <w:sz w:val="24"/>
                <w:szCs w:val="24"/>
              </w:rPr>
              <w:t>m</w:t>
            </w:r>
          </w:p>
        </w:tc>
        <w:tc>
          <w:tcPr>
            <w:tcW w:w="33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B4F0E" w:rsidRPr="00530122" w:rsidRDefault="00CB4F0E" w:rsidP="00530122">
            <w:pPr>
              <w:spacing w:before="0"/>
              <w:jc w:val="center"/>
              <w:rPr>
                <w:rFonts w:cs="Arial"/>
                <w:sz w:val="24"/>
                <w:szCs w:val="24"/>
              </w:rPr>
            </w:pPr>
            <w:r w:rsidRPr="00530122">
              <w:rPr>
                <w:rFonts w:cs="Arial"/>
                <w:sz w:val="24"/>
                <w:szCs w:val="24"/>
              </w:rPr>
              <w:t>15</w:t>
            </w:r>
          </w:p>
        </w:tc>
        <w:tc>
          <w:tcPr>
            <w:tcW w:w="236" w:type="dxa"/>
            <w:gridSpan w:val="2"/>
            <w:tcBorders>
              <w:top w:val="nil"/>
              <w:left w:val="single" w:sz="4" w:space="0" w:color="auto"/>
              <w:bottom w:val="nil"/>
              <w:right w:val="nil"/>
            </w:tcBorders>
            <w:shd w:val="clear" w:color="auto" w:fill="auto"/>
            <w:noWrap/>
            <w:vAlign w:val="bottom"/>
            <w:hideMark/>
          </w:tcPr>
          <w:p w:rsidR="00CB4F0E" w:rsidRPr="00530122" w:rsidRDefault="00CB4F0E" w:rsidP="00530122">
            <w:pPr>
              <w:spacing w:before="0"/>
              <w:jc w:val="right"/>
              <w:rPr>
                <w:rFonts w:cs="Arial"/>
                <w:sz w:val="24"/>
                <w:szCs w:val="24"/>
              </w:rPr>
            </w:pPr>
          </w:p>
        </w:tc>
        <w:tc>
          <w:tcPr>
            <w:tcW w:w="778" w:type="dxa"/>
            <w:gridSpan w:val="2"/>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1300" w:type="dxa"/>
            <w:gridSpan w:val="11"/>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1000" w:type="dxa"/>
            <w:gridSpan w:val="9"/>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960" w:type="dxa"/>
            <w:gridSpan w:val="8"/>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r>
      <w:tr w:rsidR="00CB4F0E" w:rsidRPr="00530122" w:rsidTr="00530122">
        <w:trPr>
          <w:gridAfter w:val="12"/>
          <w:wAfter w:w="2792" w:type="dxa"/>
          <w:trHeight w:val="285"/>
        </w:trPr>
        <w:tc>
          <w:tcPr>
            <w:tcW w:w="1260" w:type="dxa"/>
            <w:gridSpan w:val="3"/>
            <w:tcBorders>
              <w:top w:val="single" w:sz="4" w:space="0" w:color="auto"/>
              <w:left w:val="single" w:sz="4" w:space="0" w:color="auto"/>
              <w:bottom w:val="single" w:sz="4" w:space="0" w:color="auto"/>
              <w:right w:val="single" w:sz="4" w:space="0" w:color="auto"/>
            </w:tcBorders>
            <w:shd w:val="clear" w:color="auto" w:fill="auto"/>
            <w:hideMark/>
          </w:tcPr>
          <w:p w:rsidR="00CB4F0E" w:rsidRPr="00530122" w:rsidRDefault="00CB4F0E" w:rsidP="00530122">
            <w:pPr>
              <w:spacing w:before="0"/>
              <w:jc w:val="left"/>
              <w:rPr>
                <w:rFonts w:cs="Arial"/>
                <w:sz w:val="24"/>
                <w:szCs w:val="24"/>
              </w:rPr>
            </w:pPr>
            <w:r w:rsidRPr="00530122">
              <w:rPr>
                <w:rFonts w:cs="Arial"/>
                <w:sz w:val="24"/>
                <w:szCs w:val="24"/>
              </w:rPr>
              <w:t> </w:t>
            </w:r>
          </w:p>
        </w:tc>
        <w:tc>
          <w:tcPr>
            <w:tcW w:w="3303"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CB4F0E" w:rsidRPr="00530122" w:rsidRDefault="00CB4F0E" w:rsidP="00530122">
            <w:pPr>
              <w:spacing w:before="0"/>
              <w:jc w:val="left"/>
              <w:rPr>
                <w:rFonts w:cs="Arial"/>
                <w:sz w:val="24"/>
                <w:szCs w:val="24"/>
              </w:rPr>
            </w:pPr>
          </w:p>
        </w:tc>
        <w:tc>
          <w:tcPr>
            <w:tcW w:w="2277"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4F0E" w:rsidRPr="00530122" w:rsidRDefault="00CB4F0E" w:rsidP="00530122">
            <w:pPr>
              <w:spacing w:before="0"/>
              <w:jc w:val="center"/>
              <w:rPr>
                <w:rFonts w:cs="Arial"/>
                <w:sz w:val="24"/>
                <w:szCs w:val="24"/>
              </w:rPr>
            </w:pPr>
            <w:r w:rsidRPr="00530122">
              <w:rPr>
                <w:rFonts w:cs="Arial"/>
                <w:sz w:val="24"/>
                <w:szCs w:val="24"/>
              </w:rPr>
              <w:t> </w:t>
            </w:r>
          </w:p>
        </w:tc>
        <w:tc>
          <w:tcPr>
            <w:tcW w:w="33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B4F0E" w:rsidRPr="00530122" w:rsidRDefault="00CB4F0E" w:rsidP="00530122">
            <w:pPr>
              <w:spacing w:before="0"/>
              <w:jc w:val="center"/>
              <w:rPr>
                <w:rFonts w:cs="Arial"/>
                <w:sz w:val="24"/>
                <w:szCs w:val="24"/>
              </w:rPr>
            </w:pPr>
          </w:p>
        </w:tc>
        <w:tc>
          <w:tcPr>
            <w:tcW w:w="236" w:type="dxa"/>
            <w:gridSpan w:val="2"/>
            <w:tcBorders>
              <w:top w:val="nil"/>
              <w:left w:val="single" w:sz="4" w:space="0" w:color="auto"/>
              <w:bottom w:val="nil"/>
              <w:right w:val="nil"/>
            </w:tcBorders>
            <w:shd w:val="clear" w:color="auto" w:fill="auto"/>
            <w:noWrap/>
            <w:vAlign w:val="bottom"/>
            <w:hideMark/>
          </w:tcPr>
          <w:p w:rsidR="00CB4F0E" w:rsidRPr="00530122" w:rsidRDefault="00CB4F0E" w:rsidP="00530122">
            <w:pPr>
              <w:spacing w:before="0"/>
              <w:jc w:val="right"/>
              <w:rPr>
                <w:rFonts w:cs="Arial"/>
                <w:sz w:val="24"/>
                <w:szCs w:val="24"/>
              </w:rPr>
            </w:pPr>
          </w:p>
        </w:tc>
        <w:tc>
          <w:tcPr>
            <w:tcW w:w="778" w:type="dxa"/>
            <w:gridSpan w:val="2"/>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1300" w:type="dxa"/>
            <w:gridSpan w:val="11"/>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1000" w:type="dxa"/>
            <w:gridSpan w:val="9"/>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960" w:type="dxa"/>
            <w:gridSpan w:val="8"/>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r>
      <w:tr w:rsidR="00CB4F0E" w:rsidRPr="00530122" w:rsidTr="00530122">
        <w:trPr>
          <w:gridAfter w:val="12"/>
          <w:wAfter w:w="2792" w:type="dxa"/>
          <w:trHeight w:val="300"/>
        </w:trPr>
        <w:tc>
          <w:tcPr>
            <w:tcW w:w="1260" w:type="dxa"/>
            <w:gridSpan w:val="3"/>
            <w:tcBorders>
              <w:top w:val="single" w:sz="4" w:space="0" w:color="auto"/>
              <w:left w:val="single" w:sz="4" w:space="0" w:color="auto"/>
              <w:bottom w:val="single" w:sz="4" w:space="0" w:color="auto"/>
              <w:right w:val="single" w:sz="4" w:space="0" w:color="auto"/>
            </w:tcBorders>
            <w:shd w:val="clear" w:color="auto" w:fill="auto"/>
            <w:hideMark/>
          </w:tcPr>
          <w:p w:rsidR="00CB4F0E" w:rsidRPr="00530122" w:rsidRDefault="00CB4F0E" w:rsidP="00530122">
            <w:pPr>
              <w:spacing w:before="0"/>
              <w:jc w:val="left"/>
              <w:rPr>
                <w:rFonts w:cs="Arial"/>
                <w:sz w:val="24"/>
                <w:szCs w:val="24"/>
              </w:rPr>
            </w:pPr>
            <w:r w:rsidRPr="00530122">
              <w:rPr>
                <w:rFonts w:cs="Arial"/>
                <w:sz w:val="24"/>
                <w:szCs w:val="24"/>
              </w:rPr>
              <w:t>5.2.5.</w:t>
            </w:r>
          </w:p>
        </w:tc>
        <w:tc>
          <w:tcPr>
            <w:tcW w:w="3303" w:type="dxa"/>
            <w:gridSpan w:val="6"/>
            <w:tcBorders>
              <w:top w:val="single" w:sz="4" w:space="0" w:color="auto"/>
              <w:left w:val="single" w:sz="4" w:space="0" w:color="auto"/>
              <w:bottom w:val="single" w:sz="4" w:space="0" w:color="auto"/>
              <w:right w:val="single" w:sz="4" w:space="0" w:color="auto"/>
            </w:tcBorders>
            <w:shd w:val="clear" w:color="auto" w:fill="auto"/>
            <w:hideMark/>
          </w:tcPr>
          <w:p w:rsidR="00CB4F0E" w:rsidRPr="00530122" w:rsidRDefault="00CB4F0E" w:rsidP="00530122">
            <w:pPr>
              <w:spacing w:before="0"/>
              <w:jc w:val="left"/>
              <w:rPr>
                <w:rFonts w:cs="Arial"/>
                <w:b/>
                <w:bCs/>
                <w:color w:val="000000"/>
                <w:sz w:val="24"/>
                <w:szCs w:val="24"/>
              </w:rPr>
            </w:pPr>
            <w:r w:rsidRPr="00530122">
              <w:rPr>
                <w:rFonts w:cs="Arial"/>
                <w:b/>
                <w:bCs/>
                <w:color w:val="000000"/>
                <w:sz w:val="24"/>
                <w:szCs w:val="24"/>
              </w:rPr>
              <w:t>Protiv-požarni materijal</w:t>
            </w:r>
          </w:p>
        </w:tc>
        <w:tc>
          <w:tcPr>
            <w:tcW w:w="2277"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4F0E" w:rsidRPr="00530122" w:rsidRDefault="00CB4F0E" w:rsidP="00530122">
            <w:pPr>
              <w:spacing w:before="0"/>
              <w:jc w:val="center"/>
              <w:rPr>
                <w:rFonts w:cs="Arial"/>
                <w:sz w:val="24"/>
                <w:szCs w:val="24"/>
              </w:rPr>
            </w:pPr>
            <w:r w:rsidRPr="00530122">
              <w:rPr>
                <w:rFonts w:cs="Arial"/>
                <w:sz w:val="24"/>
                <w:szCs w:val="24"/>
              </w:rPr>
              <w:t> </w:t>
            </w:r>
          </w:p>
        </w:tc>
        <w:tc>
          <w:tcPr>
            <w:tcW w:w="33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B4F0E" w:rsidRPr="00530122" w:rsidRDefault="00CB4F0E" w:rsidP="00530122">
            <w:pPr>
              <w:spacing w:before="0"/>
              <w:jc w:val="center"/>
              <w:rPr>
                <w:rFonts w:cs="Arial"/>
                <w:sz w:val="24"/>
                <w:szCs w:val="24"/>
              </w:rPr>
            </w:pPr>
          </w:p>
        </w:tc>
        <w:tc>
          <w:tcPr>
            <w:tcW w:w="236" w:type="dxa"/>
            <w:gridSpan w:val="2"/>
            <w:tcBorders>
              <w:top w:val="nil"/>
              <w:left w:val="single" w:sz="4" w:space="0" w:color="auto"/>
              <w:bottom w:val="nil"/>
              <w:right w:val="nil"/>
            </w:tcBorders>
            <w:shd w:val="clear" w:color="auto" w:fill="auto"/>
            <w:noWrap/>
            <w:vAlign w:val="bottom"/>
            <w:hideMark/>
          </w:tcPr>
          <w:p w:rsidR="00CB4F0E" w:rsidRPr="00530122" w:rsidRDefault="00CB4F0E" w:rsidP="00530122">
            <w:pPr>
              <w:spacing w:before="0"/>
              <w:jc w:val="right"/>
              <w:rPr>
                <w:rFonts w:cs="Arial"/>
                <w:sz w:val="24"/>
                <w:szCs w:val="24"/>
              </w:rPr>
            </w:pPr>
          </w:p>
        </w:tc>
        <w:tc>
          <w:tcPr>
            <w:tcW w:w="778" w:type="dxa"/>
            <w:gridSpan w:val="2"/>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1300" w:type="dxa"/>
            <w:gridSpan w:val="11"/>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1000" w:type="dxa"/>
            <w:gridSpan w:val="9"/>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960" w:type="dxa"/>
            <w:gridSpan w:val="8"/>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r>
      <w:tr w:rsidR="00CB4F0E" w:rsidRPr="00530122" w:rsidTr="00530122">
        <w:trPr>
          <w:gridAfter w:val="12"/>
          <w:wAfter w:w="2792" w:type="dxa"/>
          <w:trHeight w:val="1020"/>
        </w:trPr>
        <w:tc>
          <w:tcPr>
            <w:tcW w:w="1260" w:type="dxa"/>
            <w:gridSpan w:val="3"/>
            <w:tcBorders>
              <w:top w:val="single" w:sz="4" w:space="0" w:color="auto"/>
              <w:left w:val="single" w:sz="4" w:space="0" w:color="auto"/>
              <w:bottom w:val="single" w:sz="4" w:space="0" w:color="auto"/>
              <w:right w:val="single" w:sz="4" w:space="0" w:color="auto"/>
            </w:tcBorders>
            <w:shd w:val="clear" w:color="auto" w:fill="auto"/>
            <w:hideMark/>
          </w:tcPr>
          <w:p w:rsidR="00CB4F0E" w:rsidRPr="00530122" w:rsidRDefault="00CB4F0E" w:rsidP="00530122">
            <w:pPr>
              <w:spacing w:before="0"/>
              <w:jc w:val="left"/>
              <w:rPr>
                <w:rFonts w:cs="Arial"/>
                <w:sz w:val="24"/>
                <w:szCs w:val="24"/>
              </w:rPr>
            </w:pPr>
            <w:r w:rsidRPr="00530122">
              <w:rPr>
                <w:rFonts w:cs="Arial"/>
                <w:sz w:val="24"/>
                <w:szCs w:val="24"/>
              </w:rPr>
              <w:t> </w:t>
            </w:r>
          </w:p>
        </w:tc>
        <w:tc>
          <w:tcPr>
            <w:tcW w:w="330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B4F0E" w:rsidRPr="00530122" w:rsidRDefault="00CB4F0E" w:rsidP="00530122">
            <w:pPr>
              <w:spacing w:before="0"/>
              <w:rPr>
                <w:rFonts w:cs="Arial"/>
                <w:sz w:val="24"/>
                <w:szCs w:val="24"/>
              </w:rPr>
            </w:pPr>
            <w:r w:rsidRPr="00530122">
              <w:rPr>
                <w:rFonts w:cs="Arial"/>
                <w:sz w:val="24"/>
                <w:szCs w:val="24"/>
              </w:rPr>
              <w:t>Protiv-požarni materijal  sa atestom za zatvaranje otvora za prolaz kablova iz jednog prostora u drugi u dužini od 1 metar sa obe strane.</w:t>
            </w:r>
          </w:p>
        </w:tc>
        <w:tc>
          <w:tcPr>
            <w:tcW w:w="2277"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4F0E" w:rsidRPr="00530122" w:rsidRDefault="00CB4F0E" w:rsidP="00530122">
            <w:pPr>
              <w:spacing w:before="0"/>
              <w:jc w:val="center"/>
              <w:rPr>
                <w:rFonts w:cs="Arial"/>
                <w:sz w:val="24"/>
                <w:szCs w:val="24"/>
              </w:rPr>
            </w:pPr>
            <w:r w:rsidRPr="00530122">
              <w:rPr>
                <w:rFonts w:cs="Arial"/>
                <w:sz w:val="24"/>
                <w:szCs w:val="24"/>
              </w:rPr>
              <w:t>kg</w:t>
            </w:r>
          </w:p>
        </w:tc>
        <w:tc>
          <w:tcPr>
            <w:tcW w:w="33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B4F0E" w:rsidRPr="00530122" w:rsidRDefault="00CB4F0E" w:rsidP="00530122">
            <w:pPr>
              <w:spacing w:before="0"/>
              <w:jc w:val="center"/>
              <w:rPr>
                <w:rFonts w:cs="Arial"/>
                <w:sz w:val="24"/>
                <w:szCs w:val="24"/>
              </w:rPr>
            </w:pPr>
            <w:r w:rsidRPr="00530122">
              <w:rPr>
                <w:rFonts w:cs="Arial"/>
                <w:sz w:val="24"/>
                <w:szCs w:val="24"/>
              </w:rPr>
              <w:t>5</w:t>
            </w:r>
          </w:p>
        </w:tc>
        <w:tc>
          <w:tcPr>
            <w:tcW w:w="236" w:type="dxa"/>
            <w:gridSpan w:val="2"/>
            <w:tcBorders>
              <w:top w:val="nil"/>
              <w:left w:val="single" w:sz="4" w:space="0" w:color="auto"/>
              <w:bottom w:val="nil"/>
              <w:right w:val="nil"/>
            </w:tcBorders>
            <w:shd w:val="clear" w:color="auto" w:fill="auto"/>
            <w:noWrap/>
            <w:vAlign w:val="bottom"/>
            <w:hideMark/>
          </w:tcPr>
          <w:p w:rsidR="00CB4F0E" w:rsidRPr="00530122" w:rsidRDefault="00CB4F0E" w:rsidP="00530122">
            <w:pPr>
              <w:spacing w:before="0"/>
              <w:jc w:val="right"/>
              <w:rPr>
                <w:rFonts w:cs="Arial"/>
                <w:sz w:val="24"/>
                <w:szCs w:val="24"/>
              </w:rPr>
            </w:pPr>
          </w:p>
        </w:tc>
        <w:tc>
          <w:tcPr>
            <w:tcW w:w="778" w:type="dxa"/>
            <w:gridSpan w:val="2"/>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1300" w:type="dxa"/>
            <w:gridSpan w:val="11"/>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1000" w:type="dxa"/>
            <w:gridSpan w:val="9"/>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960" w:type="dxa"/>
            <w:gridSpan w:val="8"/>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r>
      <w:tr w:rsidR="00CB4F0E" w:rsidRPr="00530122" w:rsidTr="00530122">
        <w:trPr>
          <w:gridAfter w:val="12"/>
          <w:wAfter w:w="2792" w:type="dxa"/>
          <w:trHeight w:val="285"/>
        </w:trPr>
        <w:tc>
          <w:tcPr>
            <w:tcW w:w="1260" w:type="dxa"/>
            <w:gridSpan w:val="3"/>
            <w:tcBorders>
              <w:top w:val="single" w:sz="4" w:space="0" w:color="auto"/>
              <w:left w:val="single" w:sz="4" w:space="0" w:color="auto"/>
              <w:bottom w:val="single" w:sz="4" w:space="0" w:color="auto"/>
              <w:right w:val="single" w:sz="4" w:space="0" w:color="auto"/>
            </w:tcBorders>
            <w:shd w:val="clear" w:color="auto" w:fill="auto"/>
            <w:hideMark/>
          </w:tcPr>
          <w:p w:rsidR="00CB4F0E" w:rsidRPr="00530122" w:rsidRDefault="00CB4F0E" w:rsidP="00530122">
            <w:pPr>
              <w:spacing w:before="0"/>
              <w:jc w:val="left"/>
              <w:rPr>
                <w:rFonts w:cs="Arial"/>
                <w:sz w:val="24"/>
                <w:szCs w:val="24"/>
              </w:rPr>
            </w:pPr>
            <w:r w:rsidRPr="00530122">
              <w:rPr>
                <w:rFonts w:cs="Arial"/>
                <w:sz w:val="24"/>
                <w:szCs w:val="24"/>
              </w:rPr>
              <w:t> </w:t>
            </w:r>
          </w:p>
        </w:tc>
        <w:tc>
          <w:tcPr>
            <w:tcW w:w="330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B4F0E" w:rsidRPr="00530122" w:rsidRDefault="00CB4F0E" w:rsidP="00530122">
            <w:pPr>
              <w:spacing w:before="0"/>
              <w:jc w:val="left"/>
              <w:rPr>
                <w:rFonts w:cs="Arial"/>
                <w:sz w:val="24"/>
                <w:szCs w:val="24"/>
              </w:rPr>
            </w:pPr>
          </w:p>
        </w:tc>
        <w:tc>
          <w:tcPr>
            <w:tcW w:w="2277"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4F0E" w:rsidRPr="00530122" w:rsidRDefault="00CB4F0E" w:rsidP="00530122">
            <w:pPr>
              <w:spacing w:before="0"/>
              <w:jc w:val="center"/>
              <w:rPr>
                <w:rFonts w:cs="Arial"/>
                <w:sz w:val="24"/>
                <w:szCs w:val="24"/>
              </w:rPr>
            </w:pPr>
            <w:r w:rsidRPr="00530122">
              <w:rPr>
                <w:rFonts w:cs="Arial"/>
                <w:sz w:val="24"/>
                <w:szCs w:val="24"/>
              </w:rPr>
              <w:t> </w:t>
            </w:r>
          </w:p>
        </w:tc>
        <w:tc>
          <w:tcPr>
            <w:tcW w:w="33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B4F0E" w:rsidRPr="00530122" w:rsidRDefault="00CB4F0E" w:rsidP="00530122">
            <w:pPr>
              <w:spacing w:before="0"/>
              <w:jc w:val="center"/>
              <w:rPr>
                <w:rFonts w:cs="Arial"/>
                <w:sz w:val="24"/>
                <w:szCs w:val="24"/>
              </w:rPr>
            </w:pPr>
          </w:p>
        </w:tc>
        <w:tc>
          <w:tcPr>
            <w:tcW w:w="236" w:type="dxa"/>
            <w:gridSpan w:val="2"/>
            <w:tcBorders>
              <w:top w:val="nil"/>
              <w:left w:val="single" w:sz="4" w:space="0" w:color="auto"/>
              <w:bottom w:val="nil"/>
              <w:right w:val="nil"/>
            </w:tcBorders>
            <w:shd w:val="clear" w:color="auto" w:fill="auto"/>
            <w:noWrap/>
            <w:vAlign w:val="bottom"/>
            <w:hideMark/>
          </w:tcPr>
          <w:p w:rsidR="00CB4F0E" w:rsidRPr="00530122" w:rsidRDefault="00CB4F0E" w:rsidP="00530122">
            <w:pPr>
              <w:spacing w:before="0"/>
              <w:jc w:val="right"/>
              <w:rPr>
                <w:rFonts w:cs="Arial"/>
                <w:sz w:val="24"/>
                <w:szCs w:val="24"/>
              </w:rPr>
            </w:pPr>
          </w:p>
        </w:tc>
        <w:tc>
          <w:tcPr>
            <w:tcW w:w="778" w:type="dxa"/>
            <w:gridSpan w:val="2"/>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1300" w:type="dxa"/>
            <w:gridSpan w:val="11"/>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1000" w:type="dxa"/>
            <w:gridSpan w:val="9"/>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960" w:type="dxa"/>
            <w:gridSpan w:val="8"/>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r>
      <w:tr w:rsidR="00CB4F0E" w:rsidRPr="00530122" w:rsidTr="00530122">
        <w:trPr>
          <w:gridAfter w:val="12"/>
          <w:wAfter w:w="2792" w:type="dxa"/>
          <w:trHeight w:val="300"/>
        </w:trPr>
        <w:tc>
          <w:tcPr>
            <w:tcW w:w="1260" w:type="dxa"/>
            <w:gridSpan w:val="3"/>
            <w:tcBorders>
              <w:top w:val="single" w:sz="4" w:space="0" w:color="auto"/>
              <w:left w:val="single" w:sz="4" w:space="0" w:color="auto"/>
              <w:bottom w:val="single" w:sz="4" w:space="0" w:color="auto"/>
              <w:right w:val="single" w:sz="4" w:space="0" w:color="auto"/>
            </w:tcBorders>
            <w:shd w:val="clear" w:color="auto" w:fill="auto"/>
            <w:hideMark/>
          </w:tcPr>
          <w:p w:rsidR="00CB4F0E" w:rsidRPr="00530122" w:rsidRDefault="00CB4F0E" w:rsidP="00530122">
            <w:pPr>
              <w:spacing w:before="0"/>
              <w:jc w:val="left"/>
              <w:rPr>
                <w:rFonts w:cs="Arial"/>
                <w:sz w:val="24"/>
                <w:szCs w:val="24"/>
              </w:rPr>
            </w:pPr>
            <w:r w:rsidRPr="00530122">
              <w:rPr>
                <w:rFonts w:cs="Arial"/>
                <w:sz w:val="24"/>
                <w:szCs w:val="24"/>
              </w:rPr>
              <w:t>5.2.6.</w:t>
            </w:r>
          </w:p>
        </w:tc>
        <w:tc>
          <w:tcPr>
            <w:tcW w:w="3303" w:type="dxa"/>
            <w:gridSpan w:val="6"/>
            <w:tcBorders>
              <w:top w:val="single" w:sz="4" w:space="0" w:color="auto"/>
              <w:left w:val="single" w:sz="4" w:space="0" w:color="auto"/>
              <w:bottom w:val="single" w:sz="4" w:space="0" w:color="auto"/>
              <w:right w:val="single" w:sz="4" w:space="0" w:color="auto"/>
            </w:tcBorders>
            <w:shd w:val="clear" w:color="auto" w:fill="auto"/>
            <w:hideMark/>
          </w:tcPr>
          <w:p w:rsidR="00CB4F0E" w:rsidRPr="00530122" w:rsidRDefault="00CB4F0E" w:rsidP="00530122">
            <w:pPr>
              <w:spacing w:before="0"/>
              <w:jc w:val="left"/>
              <w:rPr>
                <w:rFonts w:cs="Arial"/>
                <w:b/>
                <w:bCs/>
                <w:color w:val="000000"/>
                <w:sz w:val="24"/>
                <w:szCs w:val="24"/>
              </w:rPr>
            </w:pPr>
            <w:r w:rsidRPr="00530122">
              <w:rPr>
                <w:rFonts w:cs="Arial"/>
                <w:b/>
                <w:bCs/>
                <w:color w:val="000000"/>
                <w:sz w:val="24"/>
                <w:szCs w:val="24"/>
              </w:rPr>
              <w:t>Ostalo</w:t>
            </w:r>
          </w:p>
        </w:tc>
        <w:tc>
          <w:tcPr>
            <w:tcW w:w="2277"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4F0E" w:rsidRPr="00530122" w:rsidRDefault="00CB4F0E" w:rsidP="00530122">
            <w:pPr>
              <w:spacing w:before="0"/>
              <w:jc w:val="center"/>
              <w:rPr>
                <w:rFonts w:cs="Arial"/>
                <w:sz w:val="24"/>
                <w:szCs w:val="24"/>
              </w:rPr>
            </w:pPr>
            <w:r w:rsidRPr="00530122">
              <w:rPr>
                <w:rFonts w:cs="Arial"/>
                <w:sz w:val="24"/>
                <w:szCs w:val="24"/>
              </w:rPr>
              <w:t> </w:t>
            </w:r>
          </w:p>
        </w:tc>
        <w:tc>
          <w:tcPr>
            <w:tcW w:w="33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B4F0E" w:rsidRPr="00530122" w:rsidRDefault="00CB4F0E" w:rsidP="00530122">
            <w:pPr>
              <w:spacing w:before="0"/>
              <w:jc w:val="center"/>
              <w:rPr>
                <w:rFonts w:cs="Arial"/>
                <w:sz w:val="24"/>
                <w:szCs w:val="24"/>
              </w:rPr>
            </w:pPr>
          </w:p>
        </w:tc>
        <w:tc>
          <w:tcPr>
            <w:tcW w:w="236" w:type="dxa"/>
            <w:gridSpan w:val="2"/>
            <w:tcBorders>
              <w:top w:val="nil"/>
              <w:left w:val="single" w:sz="4" w:space="0" w:color="auto"/>
              <w:bottom w:val="nil"/>
              <w:right w:val="nil"/>
            </w:tcBorders>
            <w:shd w:val="clear" w:color="auto" w:fill="auto"/>
            <w:noWrap/>
            <w:vAlign w:val="bottom"/>
            <w:hideMark/>
          </w:tcPr>
          <w:p w:rsidR="00CB4F0E" w:rsidRPr="00530122" w:rsidRDefault="00CB4F0E" w:rsidP="00530122">
            <w:pPr>
              <w:spacing w:before="0"/>
              <w:jc w:val="right"/>
              <w:rPr>
                <w:rFonts w:cs="Arial"/>
                <w:sz w:val="24"/>
                <w:szCs w:val="24"/>
              </w:rPr>
            </w:pPr>
          </w:p>
        </w:tc>
        <w:tc>
          <w:tcPr>
            <w:tcW w:w="778" w:type="dxa"/>
            <w:gridSpan w:val="2"/>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1300" w:type="dxa"/>
            <w:gridSpan w:val="11"/>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1000" w:type="dxa"/>
            <w:gridSpan w:val="9"/>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960" w:type="dxa"/>
            <w:gridSpan w:val="8"/>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r>
      <w:tr w:rsidR="00CB4F0E" w:rsidRPr="00530122" w:rsidTr="00530122">
        <w:trPr>
          <w:gridAfter w:val="12"/>
          <w:wAfter w:w="2792" w:type="dxa"/>
          <w:trHeight w:val="300"/>
        </w:trPr>
        <w:tc>
          <w:tcPr>
            <w:tcW w:w="1260" w:type="dxa"/>
            <w:gridSpan w:val="3"/>
            <w:tcBorders>
              <w:top w:val="single" w:sz="4" w:space="0" w:color="auto"/>
              <w:left w:val="single" w:sz="4" w:space="0" w:color="auto"/>
              <w:bottom w:val="single" w:sz="4" w:space="0" w:color="auto"/>
              <w:right w:val="single" w:sz="4" w:space="0" w:color="auto"/>
            </w:tcBorders>
            <w:shd w:val="clear" w:color="auto" w:fill="auto"/>
            <w:hideMark/>
          </w:tcPr>
          <w:p w:rsidR="00CB4F0E" w:rsidRPr="00530122" w:rsidRDefault="00CB4F0E" w:rsidP="00530122">
            <w:pPr>
              <w:spacing w:before="0"/>
              <w:jc w:val="left"/>
              <w:rPr>
                <w:rFonts w:cs="Arial"/>
                <w:sz w:val="24"/>
                <w:szCs w:val="24"/>
              </w:rPr>
            </w:pPr>
            <w:r w:rsidRPr="00530122">
              <w:rPr>
                <w:rFonts w:cs="Arial"/>
                <w:sz w:val="24"/>
                <w:szCs w:val="24"/>
              </w:rPr>
              <w:t> </w:t>
            </w:r>
          </w:p>
        </w:tc>
        <w:tc>
          <w:tcPr>
            <w:tcW w:w="330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B4F0E" w:rsidRPr="00530122" w:rsidRDefault="00CB4F0E" w:rsidP="00530122">
            <w:pPr>
              <w:spacing w:before="0"/>
              <w:rPr>
                <w:rFonts w:cs="Arial"/>
                <w:sz w:val="24"/>
                <w:szCs w:val="24"/>
              </w:rPr>
            </w:pPr>
            <w:r w:rsidRPr="00530122">
              <w:rPr>
                <w:rFonts w:cs="Arial"/>
                <w:sz w:val="24"/>
                <w:szCs w:val="24"/>
              </w:rPr>
              <w:t>Nespecificiran sitan-montažni materijal</w:t>
            </w:r>
          </w:p>
        </w:tc>
        <w:tc>
          <w:tcPr>
            <w:tcW w:w="2277"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4F0E" w:rsidRPr="00530122" w:rsidRDefault="00CB4F0E" w:rsidP="00530122">
            <w:pPr>
              <w:spacing w:before="0"/>
              <w:jc w:val="center"/>
              <w:rPr>
                <w:rFonts w:cs="Arial"/>
                <w:sz w:val="24"/>
                <w:szCs w:val="24"/>
              </w:rPr>
            </w:pPr>
            <w:r w:rsidRPr="00530122">
              <w:rPr>
                <w:rFonts w:cs="Arial"/>
                <w:sz w:val="24"/>
                <w:szCs w:val="24"/>
              </w:rPr>
              <w:t>paušalno</w:t>
            </w:r>
          </w:p>
        </w:tc>
        <w:tc>
          <w:tcPr>
            <w:tcW w:w="33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B4F0E" w:rsidRPr="00530122" w:rsidRDefault="00CB4F0E" w:rsidP="00530122">
            <w:pPr>
              <w:spacing w:before="0"/>
              <w:jc w:val="center"/>
              <w:rPr>
                <w:rFonts w:cs="Arial"/>
                <w:sz w:val="24"/>
                <w:szCs w:val="24"/>
              </w:rPr>
            </w:pPr>
            <w:r w:rsidRPr="00530122">
              <w:rPr>
                <w:rFonts w:cs="Arial"/>
                <w:sz w:val="24"/>
                <w:szCs w:val="24"/>
              </w:rPr>
              <w:t>1</w:t>
            </w:r>
          </w:p>
        </w:tc>
        <w:tc>
          <w:tcPr>
            <w:tcW w:w="236" w:type="dxa"/>
            <w:gridSpan w:val="2"/>
            <w:tcBorders>
              <w:top w:val="nil"/>
              <w:left w:val="single" w:sz="4" w:space="0" w:color="auto"/>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778" w:type="dxa"/>
            <w:gridSpan w:val="2"/>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1300" w:type="dxa"/>
            <w:gridSpan w:val="11"/>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1000" w:type="dxa"/>
            <w:gridSpan w:val="9"/>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960" w:type="dxa"/>
            <w:gridSpan w:val="8"/>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r>
      <w:tr w:rsidR="00CB4F0E" w:rsidRPr="00530122" w:rsidTr="00530122">
        <w:trPr>
          <w:gridAfter w:val="12"/>
          <w:wAfter w:w="2792" w:type="dxa"/>
          <w:trHeight w:val="285"/>
        </w:trPr>
        <w:tc>
          <w:tcPr>
            <w:tcW w:w="1260" w:type="dxa"/>
            <w:gridSpan w:val="3"/>
            <w:tcBorders>
              <w:top w:val="single" w:sz="4" w:space="0" w:color="auto"/>
              <w:left w:val="single" w:sz="4" w:space="0" w:color="auto"/>
              <w:bottom w:val="single" w:sz="4" w:space="0" w:color="auto"/>
              <w:right w:val="single" w:sz="4" w:space="0" w:color="auto"/>
            </w:tcBorders>
            <w:shd w:val="clear" w:color="auto" w:fill="auto"/>
            <w:hideMark/>
          </w:tcPr>
          <w:p w:rsidR="00CB4F0E" w:rsidRPr="00530122" w:rsidRDefault="00CB4F0E" w:rsidP="00530122">
            <w:pPr>
              <w:spacing w:before="0"/>
              <w:jc w:val="left"/>
              <w:rPr>
                <w:rFonts w:cs="Arial"/>
                <w:sz w:val="24"/>
                <w:szCs w:val="24"/>
              </w:rPr>
            </w:pPr>
            <w:r w:rsidRPr="00530122">
              <w:rPr>
                <w:rFonts w:cs="Arial"/>
                <w:sz w:val="24"/>
                <w:szCs w:val="24"/>
              </w:rPr>
              <w:t> </w:t>
            </w:r>
          </w:p>
        </w:tc>
        <w:tc>
          <w:tcPr>
            <w:tcW w:w="330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B4F0E" w:rsidRPr="00530122" w:rsidRDefault="00CB4F0E" w:rsidP="00530122">
            <w:pPr>
              <w:spacing w:before="0"/>
              <w:jc w:val="left"/>
              <w:rPr>
                <w:rFonts w:cs="Arial"/>
                <w:sz w:val="24"/>
                <w:szCs w:val="24"/>
              </w:rPr>
            </w:pPr>
          </w:p>
        </w:tc>
        <w:tc>
          <w:tcPr>
            <w:tcW w:w="2277"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4F0E" w:rsidRPr="00530122" w:rsidRDefault="00CB4F0E" w:rsidP="00530122">
            <w:pPr>
              <w:spacing w:before="0"/>
              <w:jc w:val="center"/>
              <w:rPr>
                <w:rFonts w:cs="Arial"/>
                <w:sz w:val="24"/>
                <w:szCs w:val="24"/>
              </w:rPr>
            </w:pPr>
            <w:r w:rsidRPr="00530122">
              <w:rPr>
                <w:rFonts w:cs="Arial"/>
                <w:sz w:val="24"/>
                <w:szCs w:val="24"/>
              </w:rPr>
              <w:t> </w:t>
            </w:r>
          </w:p>
        </w:tc>
        <w:tc>
          <w:tcPr>
            <w:tcW w:w="33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B4F0E" w:rsidRPr="00530122" w:rsidRDefault="00CB4F0E" w:rsidP="00530122">
            <w:pPr>
              <w:spacing w:before="0"/>
              <w:jc w:val="center"/>
              <w:rPr>
                <w:rFonts w:cs="Arial"/>
                <w:sz w:val="24"/>
                <w:szCs w:val="24"/>
              </w:rPr>
            </w:pPr>
          </w:p>
        </w:tc>
        <w:tc>
          <w:tcPr>
            <w:tcW w:w="236" w:type="dxa"/>
            <w:gridSpan w:val="2"/>
            <w:tcBorders>
              <w:top w:val="nil"/>
              <w:left w:val="single" w:sz="4" w:space="0" w:color="auto"/>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778" w:type="dxa"/>
            <w:gridSpan w:val="2"/>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1300" w:type="dxa"/>
            <w:gridSpan w:val="11"/>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1000" w:type="dxa"/>
            <w:gridSpan w:val="9"/>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960" w:type="dxa"/>
            <w:gridSpan w:val="8"/>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r>
      <w:tr w:rsidR="00CB4F0E" w:rsidRPr="00530122" w:rsidTr="00530122">
        <w:trPr>
          <w:gridAfter w:val="12"/>
          <w:wAfter w:w="2792" w:type="dxa"/>
          <w:trHeight w:val="600"/>
        </w:trPr>
        <w:tc>
          <w:tcPr>
            <w:tcW w:w="1260" w:type="dxa"/>
            <w:gridSpan w:val="3"/>
            <w:tcBorders>
              <w:top w:val="single" w:sz="4" w:space="0" w:color="auto"/>
              <w:left w:val="single" w:sz="4" w:space="0" w:color="auto"/>
              <w:bottom w:val="single" w:sz="4" w:space="0" w:color="auto"/>
              <w:right w:val="single" w:sz="4" w:space="0" w:color="auto"/>
            </w:tcBorders>
            <w:shd w:val="clear" w:color="808080" w:fill="969696"/>
            <w:hideMark/>
          </w:tcPr>
          <w:p w:rsidR="00CB4F0E" w:rsidRPr="00530122" w:rsidRDefault="00CB4F0E" w:rsidP="00530122">
            <w:pPr>
              <w:spacing w:before="0"/>
              <w:jc w:val="left"/>
              <w:rPr>
                <w:rFonts w:cs="Arial"/>
                <w:sz w:val="24"/>
                <w:szCs w:val="24"/>
              </w:rPr>
            </w:pPr>
            <w:r w:rsidRPr="00530122">
              <w:rPr>
                <w:rFonts w:cs="Arial"/>
                <w:sz w:val="24"/>
                <w:szCs w:val="24"/>
              </w:rPr>
              <w:t> </w:t>
            </w:r>
          </w:p>
        </w:tc>
        <w:tc>
          <w:tcPr>
            <w:tcW w:w="3303" w:type="dxa"/>
            <w:gridSpan w:val="6"/>
            <w:tcBorders>
              <w:top w:val="single" w:sz="4" w:space="0" w:color="auto"/>
              <w:left w:val="single" w:sz="4" w:space="0" w:color="auto"/>
              <w:bottom w:val="single" w:sz="4" w:space="0" w:color="auto"/>
              <w:right w:val="single" w:sz="4" w:space="0" w:color="auto"/>
            </w:tcBorders>
            <w:shd w:val="clear" w:color="808080" w:fill="969696"/>
            <w:hideMark/>
          </w:tcPr>
          <w:p w:rsidR="00CB4F0E" w:rsidRPr="00530122" w:rsidRDefault="00CB4F0E" w:rsidP="00530122">
            <w:pPr>
              <w:spacing w:before="0"/>
              <w:rPr>
                <w:rFonts w:cs="Arial"/>
                <w:b/>
                <w:bCs/>
                <w:sz w:val="24"/>
                <w:szCs w:val="24"/>
              </w:rPr>
            </w:pPr>
            <w:r w:rsidRPr="00530122">
              <w:rPr>
                <w:rFonts w:cs="Arial"/>
                <w:b/>
                <w:bCs/>
                <w:sz w:val="24"/>
                <w:szCs w:val="24"/>
              </w:rPr>
              <w:t>UKUPNO KABLOVI, KABLOVSKI PRIBOR</w:t>
            </w:r>
          </w:p>
        </w:tc>
        <w:tc>
          <w:tcPr>
            <w:tcW w:w="2277" w:type="dxa"/>
            <w:gridSpan w:val="4"/>
            <w:tcBorders>
              <w:top w:val="single" w:sz="4" w:space="0" w:color="auto"/>
              <w:left w:val="single" w:sz="4" w:space="0" w:color="auto"/>
              <w:bottom w:val="single" w:sz="4" w:space="0" w:color="auto"/>
              <w:right w:val="single" w:sz="4" w:space="0" w:color="auto"/>
            </w:tcBorders>
            <w:shd w:val="clear" w:color="808080" w:fill="969696"/>
            <w:vAlign w:val="bottom"/>
            <w:hideMark/>
          </w:tcPr>
          <w:p w:rsidR="00CB4F0E" w:rsidRPr="00530122" w:rsidRDefault="00CB4F0E" w:rsidP="00530122">
            <w:pPr>
              <w:spacing w:before="0"/>
              <w:jc w:val="center"/>
              <w:rPr>
                <w:rFonts w:cs="Arial"/>
                <w:sz w:val="24"/>
                <w:szCs w:val="24"/>
              </w:rPr>
            </w:pPr>
            <w:r w:rsidRPr="00530122">
              <w:rPr>
                <w:rFonts w:cs="Arial"/>
                <w:sz w:val="24"/>
                <w:szCs w:val="24"/>
              </w:rPr>
              <w:t> </w:t>
            </w:r>
          </w:p>
        </w:tc>
        <w:tc>
          <w:tcPr>
            <w:tcW w:w="3330" w:type="dxa"/>
            <w:tcBorders>
              <w:top w:val="single" w:sz="4" w:space="0" w:color="auto"/>
              <w:left w:val="single" w:sz="4" w:space="0" w:color="auto"/>
              <w:bottom w:val="single" w:sz="4" w:space="0" w:color="auto"/>
              <w:right w:val="single" w:sz="4" w:space="0" w:color="auto"/>
            </w:tcBorders>
            <w:shd w:val="clear" w:color="808080" w:fill="969696"/>
            <w:vAlign w:val="bottom"/>
            <w:hideMark/>
          </w:tcPr>
          <w:p w:rsidR="00CB4F0E" w:rsidRPr="00530122" w:rsidRDefault="00CB4F0E" w:rsidP="00530122">
            <w:pPr>
              <w:spacing w:before="0"/>
              <w:jc w:val="left"/>
              <w:rPr>
                <w:rFonts w:cs="Arial"/>
                <w:color w:val="0070C0"/>
                <w:sz w:val="24"/>
                <w:szCs w:val="24"/>
              </w:rPr>
            </w:pPr>
            <w:r w:rsidRPr="00530122">
              <w:rPr>
                <w:rFonts w:cs="Arial"/>
                <w:color w:val="0070C0"/>
                <w:sz w:val="24"/>
                <w:szCs w:val="24"/>
              </w:rPr>
              <w:t> </w:t>
            </w:r>
          </w:p>
        </w:tc>
        <w:tc>
          <w:tcPr>
            <w:tcW w:w="236" w:type="dxa"/>
            <w:gridSpan w:val="2"/>
            <w:tcBorders>
              <w:top w:val="nil"/>
              <w:left w:val="single" w:sz="4" w:space="0" w:color="auto"/>
              <w:bottom w:val="nil"/>
              <w:right w:val="nil"/>
            </w:tcBorders>
            <w:shd w:val="clear" w:color="auto" w:fill="auto"/>
            <w:noWrap/>
            <w:vAlign w:val="bottom"/>
            <w:hideMark/>
          </w:tcPr>
          <w:p w:rsidR="00CB4F0E" w:rsidRPr="00530122" w:rsidRDefault="00CB4F0E" w:rsidP="00530122">
            <w:pPr>
              <w:spacing w:before="0"/>
              <w:jc w:val="right"/>
              <w:rPr>
                <w:rFonts w:cs="Arial"/>
                <w:b/>
                <w:bCs/>
                <w:sz w:val="24"/>
                <w:szCs w:val="24"/>
              </w:rPr>
            </w:pPr>
          </w:p>
        </w:tc>
        <w:tc>
          <w:tcPr>
            <w:tcW w:w="778" w:type="dxa"/>
            <w:gridSpan w:val="2"/>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1300" w:type="dxa"/>
            <w:gridSpan w:val="11"/>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1000" w:type="dxa"/>
            <w:gridSpan w:val="9"/>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960" w:type="dxa"/>
            <w:gridSpan w:val="8"/>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r>
      <w:tr w:rsidR="00CB4F0E" w:rsidRPr="00530122" w:rsidTr="00530122">
        <w:trPr>
          <w:gridAfter w:val="12"/>
          <w:wAfter w:w="2792" w:type="dxa"/>
          <w:trHeight w:val="285"/>
        </w:trPr>
        <w:tc>
          <w:tcPr>
            <w:tcW w:w="1260" w:type="dxa"/>
            <w:gridSpan w:val="3"/>
            <w:tcBorders>
              <w:top w:val="single" w:sz="4" w:space="0" w:color="auto"/>
              <w:left w:val="single" w:sz="4" w:space="0" w:color="auto"/>
              <w:bottom w:val="single" w:sz="4" w:space="0" w:color="auto"/>
              <w:right w:val="single" w:sz="4" w:space="0" w:color="auto"/>
            </w:tcBorders>
            <w:shd w:val="clear" w:color="auto" w:fill="auto"/>
            <w:hideMark/>
          </w:tcPr>
          <w:p w:rsidR="00CB4F0E" w:rsidRPr="00530122" w:rsidRDefault="00CB4F0E" w:rsidP="00530122">
            <w:pPr>
              <w:spacing w:before="0"/>
              <w:jc w:val="left"/>
              <w:rPr>
                <w:rFonts w:cs="Arial"/>
                <w:sz w:val="24"/>
                <w:szCs w:val="24"/>
              </w:rPr>
            </w:pPr>
            <w:r w:rsidRPr="00530122">
              <w:rPr>
                <w:rFonts w:cs="Arial"/>
                <w:sz w:val="24"/>
                <w:szCs w:val="24"/>
              </w:rPr>
              <w:t> </w:t>
            </w:r>
          </w:p>
        </w:tc>
        <w:tc>
          <w:tcPr>
            <w:tcW w:w="330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B4F0E" w:rsidRPr="00530122" w:rsidRDefault="00CB4F0E" w:rsidP="00530122">
            <w:pPr>
              <w:spacing w:before="0"/>
              <w:jc w:val="left"/>
              <w:rPr>
                <w:rFonts w:cs="Arial"/>
                <w:sz w:val="24"/>
                <w:szCs w:val="24"/>
              </w:rPr>
            </w:pPr>
          </w:p>
        </w:tc>
        <w:tc>
          <w:tcPr>
            <w:tcW w:w="2277"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4F0E" w:rsidRPr="00530122" w:rsidRDefault="00CB4F0E" w:rsidP="00530122">
            <w:pPr>
              <w:spacing w:before="0"/>
              <w:jc w:val="center"/>
              <w:rPr>
                <w:rFonts w:cs="Arial"/>
                <w:sz w:val="24"/>
                <w:szCs w:val="24"/>
              </w:rPr>
            </w:pPr>
            <w:r w:rsidRPr="00530122">
              <w:rPr>
                <w:rFonts w:cs="Arial"/>
                <w:sz w:val="24"/>
                <w:szCs w:val="24"/>
              </w:rPr>
              <w:t> </w:t>
            </w:r>
          </w:p>
        </w:tc>
        <w:tc>
          <w:tcPr>
            <w:tcW w:w="33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B4F0E" w:rsidRPr="00530122" w:rsidRDefault="00CB4F0E" w:rsidP="00530122">
            <w:pPr>
              <w:spacing w:before="0"/>
              <w:jc w:val="center"/>
              <w:rPr>
                <w:rFonts w:cs="Arial"/>
                <w:sz w:val="24"/>
                <w:szCs w:val="24"/>
              </w:rPr>
            </w:pPr>
          </w:p>
        </w:tc>
        <w:tc>
          <w:tcPr>
            <w:tcW w:w="236" w:type="dxa"/>
            <w:gridSpan w:val="2"/>
            <w:tcBorders>
              <w:top w:val="nil"/>
              <w:left w:val="single" w:sz="4" w:space="0" w:color="auto"/>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778" w:type="dxa"/>
            <w:gridSpan w:val="2"/>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1300" w:type="dxa"/>
            <w:gridSpan w:val="11"/>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1000" w:type="dxa"/>
            <w:gridSpan w:val="9"/>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960" w:type="dxa"/>
            <w:gridSpan w:val="8"/>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r>
      <w:tr w:rsidR="00CB4F0E" w:rsidRPr="00530122" w:rsidTr="00530122">
        <w:trPr>
          <w:gridAfter w:val="12"/>
          <w:wAfter w:w="2792" w:type="dxa"/>
          <w:trHeight w:val="285"/>
        </w:trPr>
        <w:tc>
          <w:tcPr>
            <w:tcW w:w="1260" w:type="dxa"/>
            <w:gridSpan w:val="3"/>
            <w:tcBorders>
              <w:top w:val="single" w:sz="4" w:space="0" w:color="auto"/>
              <w:left w:val="single" w:sz="4" w:space="0" w:color="auto"/>
              <w:bottom w:val="single" w:sz="4" w:space="0" w:color="auto"/>
              <w:right w:val="single" w:sz="4" w:space="0" w:color="auto"/>
            </w:tcBorders>
            <w:shd w:val="clear" w:color="auto" w:fill="auto"/>
            <w:hideMark/>
          </w:tcPr>
          <w:p w:rsidR="00CB4F0E" w:rsidRPr="00530122" w:rsidRDefault="00CB4F0E" w:rsidP="00530122">
            <w:pPr>
              <w:spacing w:before="0"/>
              <w:jc w:val="left"/>
              <w:rPr>
                <w:rFonts w:cs="Arial"/>
                <w:sz w:val="24"/>
                <w:szCs w:val="24"/>
              </w:rPr>
            </w:pPr>
            <w:r w:rsidRPr="00530122">
              <w:rPr>
                <w:rFonts w:cs="Arial"/>
                <w:sz w:val="24"/>
                <w:szCs w:val="24"/>
              </w:rPr>
              <w:t> </w:t>
            </w:r>
          </w:p>
        </w:tc>
        <w:tc>
          <w:tcPr>
            <w:tcW w:w="330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B4F0E" w:rsidRPr="00530122" w:rsidRDefault="00CB4F0E" w:rsidP="00530122">
            <w:pPr>
              <w:spacing w:before="0"/>
              <w:jc w:val="left"/>
              <w:rPr>
                <w:rFonts w:cs="Arial"/>
                <w:sz w:val="24"/>
                <w:szCs w:val="24"/>
              </w:rPr>
            </w:pPr>
          </w:p>
        </w:tc>
        <w:tc>
          <w:tcPr>
            <w:tcW w:w="2277"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4F0E" w:rsidRPr="00530122" w:rsidRDefault="00CB4F0E" w:rsidP="00530122">
            <w:pPr>
              <w:spacing w:before="0"/>
              <w:jc w:val="center"/>
              <w:rPr>
                <w:rFonts w:cs="Arial"/>
                <w:sz w:val="24"/>
                <w:szCs w:val="24"/>
              </w:rPr>
            </w:pPr>
            <w:r w:rsidRPr="00530122">
              <w:rPr>
                <w:rFonts w:cs="Arial"/>
                <w:sz w:val="24"/>
                <w:szCs w:val="24"/>
              </w:rPr>
              <w:t> </w:t>
            </w:r>
          </w:p>
        </w:tc>
        <w:tc>
          <w:tcPr>
            <w:tcW w:w="33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B4F0E" w:rsidRPr="00530122" w:rsidRDefault="00CB4F0E" w:rsidP="00530122">
            <w:pPr>
              <w:spacing w:before="0"/>
              <w:jc w:val="center"/>
              <w:rPr>
                <w:rFonts w:cs="Arial"/>
                <w:sz w:val="24"/>
                <w:szCs w:val="24"/>
              </w:rPr>
            </w:pPr>
          </w:p>
        </w:tc>
        <w:tc>
          <w:tcPr>
            <w:tcW w:w="236" w:type="dxa"/>
            <w:gridSpan w:val="2"/>
            <w:tcBorders>
              <w:top w:val="nil"/>
              <w:left w:val="single" w:sz="4" w:space="0" w:color="auto"/>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778" w:type="dxa"/>
            <w:gridSpan w:val="2"/>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1300" w:type="dxa"/>
            <w:gridSpan w:val="11"/>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1000" w:type="dxa"/>
            <w:gridSpan w:val="9"/>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960" w:type="dxa"/>
            <w:gridSpan w:val="8"/>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r>
      <w:tr w:rsidR="00CB4F0E" w:rsidRPr="00530122" w:rsidTr="00530122">
        <w:trPr>
          <w:gridAfter w:val="12"/>
          <w:wAfter w:w="2792" w:type="dxa"/>
          <w:trHeight w:val="285"/>
        </w:trPr>
        <w:tc>
          <w:tcPr>
            <w:tcW w:w="1260" w:type="dxa"/>
            <w:gridSpan w:val="3"/>
            <w:tcBorders>
              <w:top w:val="single" w:sz="4" w:space="0" w:color="auto"/>
              <w:left w:val="single" w:sz="4" w:space="0" w:color="auto"/>
              <w:bottom w:val="single" w:sz="4" w:space="0" w:color="auto"/>
              <w:right w:val="single" w:sz="4" w:space="0" w:color="auto"/>
            </w:tcBorders>
            <w:shd w:val="clear" w:color="CCCCFF" w:fill="C0C0C0"/>
            <w:hideMark/>
          </w:tcPr>
          <w:p w:rsidR="00CB4F0E" w:rsidRPr="00530122" w:rsidRDefault="00CB4F0E" w:rsidP="00530122">
            <w:pPr>
              <w:spacing w:before="0"/>
              <w:jc w:val="left"/>
              <w:rPr>
                <w:rFonts w:cs="Arial"/>
                <w:b/>
                <w:bCs/>
                <w:sz w:val="24"/>
                <w:szCs w:val="24"/>
              </w:rPr>
            </w:pPr>
            <w:r w:rsidRPr="00530122">
              <w:rPr>
                <w:rFonts w:cs="Arial"/>
                <w:b/>
                <w:bCs/>
                <w:sz w:val="24"/>
                <w:szCs w:val="24"/>
              </w:rPr>
              <w:t>5.3</w:t>
            </w:r>
          </w:p>
        </w:tc>
        <w:tc>
          <w:tcPr>
            <w:tcW w:w="3303" w:type="dxa"/>
            <w:gridSpan w:val="6"/>
            <w:tcBorders>
              <w:top w:val="single" w:sz="4" w:space="0" w:color="auto"/>
              <w:left w:val="single" w:sz="4" w:space="0" w:color="auto"/>
              <w:bottom w:val="single" w:sz="4" w:space="0" w:color="auto"/>
              <w:right w:val="single" w:sz="4" w:space="0" w:color="auto"/>
            </w:tcBorders>
            <w:shd w:val="clear" w:color="CCCCFF" w:fill="C0C0C0"/>
            <w:hideMark/>
          </w:tcPr>
          <w:p w:rsidR="00CB4F0E" w:rsidRPr="00530122" w:rsidRDefault="00CB4F0E" w:rsidP="00530122">
            <w:pPr>
              <w:spacing w:before="0"/>
              <w:jc w:val="left"/>
              <w:rPr>
                <w:rFonts w:cs="Arial"/>
                <w:b/>
                <w:bCs/>
                <w:sz w:val="24"/>
                <w:szCs w:val="24"/>
              </w:rPr>
            </w:pPr>
            <w:r w:rsidRPr="00530122">
              <w:rPr>
                <w:rFonts w:cs="Arial"/>
                <w:b/>
                <w:bCs/>
                <w:sz w:val="24"/>
                <w:szCs w:val="24"/>
              </w:rPr>
              <w:t>SVETILJKE</w:t>
            </w:r>
          </w:p>
        </w:tc>
        <w:tc>
          <w:tcPr>
            <w:tcW w:w="2277" w:type="dxa"/>
            <w:gridSpan w:val="4"/>
            <w:tcBorders>
              <w:top w:val="single" w:sz="4" w:space="0" w:color="auto"/>
              <w:left w:val="single" w:sz="4" w:space="0" w:color="auto"/>
              <w:bottom w:val="single" w:sz="4" w:space="0" w:color="auto"/>
              <w:right w:val="single" w:sz="4" w:space="0" w:color="auto"/>
            </w:tcBorders>
            <w:shd w:val="clear" w:color="CCCCFF" w:fill="C0C0C0"/>
            <w:vAlign w:val="bottom"/>
            <w:hideMark/>
          </w:tcPr>
          <w:p w:rsidR="00CB4F0E" w:rsidRPr="00530122" w:rsidRDefault="00CB4F0E" w:rsidP="00530122">
            <w:pPr>
              <w:spacing w:before="0"/>
              <w:jc w:val="center"/>
              <w:rPr>
                <w:rFonts w:cs="Arial"/>
                <w:sz w:val="24"/>
                <w:szCs w:val="24"/>
              </w:rPr>
            </w:pPr>
            <w:r w:rsidRPr="00530122">
              <w:rPr>
                <w:rFonts w:cs="Arial"/>
                <w:sz w:val="24"/>
                <w:szCs w:val="24"/>
              </w:rPr>
              <w:t> </w:t>
            </w:r>
          </w:p>
        </w:tc>
        <w:tc>
          <w:tcPr>
            <w:tcW w:w="3330" w:type="dxa"/>
            <w:tcBorders>
              <w:top w:val="single" w:sz="4" w:space="0" w:color="auto"/>
              <w:left w:val="single" w:sz="4" w:space="0" w:color="auto"/>
              <w:bottom w:val="single" w:sz="4" w:space="0" w:color="auto"/>
              <w:right w:val="single" w:sz="4" w:space="0" w:color="auto"/>
            </w:tcBorders>
            <w:shd w:val="clear" w:color="CCCCFF" w:fill="C0C0C0"/>
            <w:vAlign w:val="bottom"/>
            <w:hideMark/>
          </w:tcPr>
          <w:p w:rsidR="00CB4F0E" w:rsidRPr="00530122" w:rsidRDefault="00CB4F0E" w:rsidP="00530122">
            <w:pPr>
              <w:spacing w:before="0"/>
              <w:jc w:val="left"/>
              <w:rPr>
                <w:rFonts w:cs="Arial"/>
                <w:color w:val="0070C0"/>
                <w:sz w:val="24"/>
                <w:szCs w:val="24"/>
              </w:rPr>
            </w:pPr>
            <w:r w:rsidRPr="00530122">
              <w:rPr>
                <w:rFonts w:cs="Arial"/>
                <w:color w:val="0070C0"/>
                <w:sz w:val="24"/>
                <w:szCs w:val="24"/>
              </w:rPr>
              <w:t> </w:t>
            </w:r>
          </w:p>
        </w:tc>
        <w:tc>
          <w:tcPr>
            <w:tcW w:w="236" w:type="dxa"/>
            <w:gridSpan w:val="2"/>
            <w:tcBorders>
              <w:top w:val="nil"/>
              <w:left w:val="single" w:sz="4" w:space="0" w:color="auto"/>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778" w:type="dxa"/>
            <w:gridSpan w:val="2"/>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1300" w:type="dxa"/>
            <w:gridSpan w:val="11"/>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1000" w:type="dxa"/>
            <w:gridSpan w:val="9"/>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960" w:type="dxa"/>
            <w:gridSpan w:val="8"/>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r>
      <w:tr w:rsidR="00CB4F0E" w:rsidRPr="00530122" w:rsidTr="00530122">
        <w:trPr>
          <w:gridAfter w:val="12"/>
          <w:wAfter w:w="2792" w:type="dxa"/>
          <w:trHeight w:val="285"/>
        </w:trPr>
        <w:tc>
          <w:tcPr>
            <w:tcW w:w="1260" w:type="dxa"/>
            <w:gridSpan w:val="3"/>
            <w:tcBorders>
              <w:top w:val="single" w:sz="4" w:space="0" w:color="auto"/>
              <w:left w:val="single" w:sz="4" w:space="0" w:color="auto"/>
              <w:bottom w:val="single" w:sz="4" w:space="0" w:color="auto"/>
              <w:right w:val="single" w:sz="4" w:space="0" w:color="auto"/>
            </w:tcBorders>
            <w:shd w:val="clear" w:color="auto" w:fill="auto"/>
            <w:hideMark/>
          </w:tcPr>
          <w:p w:rsidR="00CB4F0E" w:rsidRPr="00530122" w:rsidRDefault="00CB4F0E" w:rsidP="00530122">
            <w:pPr>
              <w:spacing w:before="0"/>
              <w:jc w:val="left"/>
              <w:rPr>
                <w:rFonts w:cs="Arial"/>
                <w:sz w:val="24"/>
                <w:szCs w:val="24"/>
              </w:rPr>
            </w:pPr>
            <w:r w:rsidRPr="00530122">
              <w:rPr>
                <w:rFonts w:cs="Arial"/>
                <w:sz w:val="24"/>
                <w:szCs w:val="24"/>
              </w:rPr>
              <w:t> </w:t>
            </w:r>
          </w:p>
        </w:tc>
        <w:tc>
          <w:tcPr>
            <w:tcW w:w="330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B4F0E" w:rsidRPr="00530122" w:rsidRDefault="00CB4F0E" w:rsidP="00530122">
            <w:pPr>
              <w:spacing w:before="0"/>
              <w:jc w:val="left"/>
              <w:rPr>
                <w:rFonts w:cs="Arial"/>
                <w:sz w:val="24"/>
                <w:szCs w:val="24"/>
              </w:rPr>
            </w:pPr>
          </w:p>
        </w:tc>
        <w:tc>
          <w:tcPr>
            <w:tcW w:w="2277"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4F0E" w:rsidRPr="00530122" w:rsidRDefault="00CB4F0E" w:rsidP="00530122">
            <w:pPr>
              <w:spacing w:before="0"/>
              <w:jc w:val="center"/>
              <w:rPr>
                <w:rFonts w:cs="Arial"/>
                <w:sz w:val="24"/>
                <w:szCs w:val="24"/>
              </w:rPr>
            </w:pPr>
            <w:r w:rsidRPr="00530122">
              <w:rPr>
                <w:rFonts w:cs="Arial"/>
                <w:sz w:val="24"/>
                <w:szCs w:val="24"/>
              </w:rPr>
              <w:t> </w:t>
            </w:r>
          </w:p>
        </w:tc>
        <w:tc>
          <w:tcPr>
            <w:tcW w:w="33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B4F0E" w:rsidRPr="00530122" w:rsidRDefault="00CB4F0E" w:rsidP="00530122">
            <w:pPr>
              <w:spacing w:before="0"/>
              <w:jc w:val="center"/>
              <w:rPr>
                <w:rFonts w:cs="Arial"/>
                <w:sz w:val="24"/>
                <w:szCs w:val="24"/>
              </w:rPr>
            </w:pPr>
          </w:p>
        </w:tc>
        <w:tc>
          <w:tcPr>
            <w:tcW w:w="236" w:type="dxa"/>
            <w:gridSpan w:val="2"/>
            <w:tcBorders>
              <w:top w:val="nil"/>
              <w:left w:val="single" w:sz="4" w:space="0" w:color="auto"/>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778" w:type="dxa"/>
            <w:gridSpan w:val="2"/>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1300" w:type="dxa"/>
            <w:gridSpan w:val="11"/>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1000" w:type="dxa"/>
            <w:gridSpan w:val="9"/>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960" w:type="dxa"/>
            <w:gridSpan w:val="8"/>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r>
      <w:tr w:rsidR="00CB4F0E" w:rsidRPr="00530122" w:rsidTr="00530122">
        <w:trPr>
          <w:gridAfter w:val="12"/>
          <w:wAfter w:w="2792" w:type="dxa"/>
          <w:trHeight w:val="765"/>
        </w:trPr>
        <w:tc>
          <w:tcPr>
            <w:tcW w:w="1260" w:type="dxa"/>
            <w:gridSpan w:val="3"/>
            <w:tcBorders>
              <w:top w:val="single" w:sz="4" w:space="0" w:color="auto"/>
              <w:left w:val="single" w:sz="4" w:space="0" w:color="auto"/>
              <w:bottom w:val="single" w:sz="4" w:space="0" w:color="auto"/>
              <w:right w:val="single" w:sz="4" w:space="0" w:color="auto"/>
            </w:tcBorders>
            <w:shd w:val="clear" w:color="auto" w:fill="auto"/>
            <w:hideMark/>
          </w:tcPr>
          <w:p w:rsidR="00CB4F0E" w:rsidRPr="00530122" w:rsidRDefault="00CB4F0E" w:rsidP="00530122">
            <w:pPr>
              <w:spacing w:before="0"/>
              <w:jc w:val="left"/>
              <w:rPr>
                <w:rFonts w:cs="Arial"/>
                <w:sz w:val="24"/>
                <w:szCs w:val="24"/>
              </w:rPr>
            </w:pPr>
            <w:r w:rsidRPr="00530122">
              <w:rPr>
                <w:rFonts w:cs="Arial"/>
                <w:sz w:val="24"/>
                <w:szCs w:val="24"/>
              </w:rPr>
              <w:t> </w:t>
            </w:r>
          </w:p>
        </w:tc>
        <w:tc>
          <w:tcPr>
            <w:tcW w:w="330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B4F0E" w:rsidRPr="00530122" w:rsidRDefault="00CB4F0E" w:rsidP="00530122">
            <w:pPr>
              <w:spacing w:before="0"/>
              <w:rPr>
                <w:rFonts w:cs="Arial"/>
                <w:sz w:val="24"/>
                <w:szCs w:val="24"/>
              </w:rPr>
            </w:pPr>
            <w:r w:rsidRPr="00530122">
              <w:rPr>
                <w:rFonts w:cs="Arial"/>
                <w:sz w:val="24"/>
                <w:szCs w:val="24"/>
              </w:rPr>
              <w:t>Ovaj deo predmera i predračuna obuhvata isporuku, montažu i povezivanje opisanih svetiljki uključujući:</w:t>
            </w:r>
          </w:p>
        </w:tc>
        <w:tc>
          <w:tcPr>
            <w:tcW w:w="2277"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4F0E" w:rsidRPr="00530122" w:rsidRDefault="00CB4F0E" w:rsidP="00530122">
            <w:pPr>
              <w:spacing w:before="0"/>
              <w:jc w:val="center"/>
              <w:rPr>
                <w:rFonts w:cs="Arial"/>
                <w:sz w:val="24"/>
                <w:szCs w:val="24"/>
              </w:rPr>
            </w:pPr>
            <w:r w:rsidRPr="00530122">
              <w:rPr>
                <w:rFonts w:cs="Arial"/>
                <w:sz w:val="24"/>
                <w:szCs w:val="24"/>
              </w:rPr>
              <w:t> </w:t>
            </w:r>
          </w:p>
        </w:tc>
        <w:tc>
          <w:tcPr>
            <w:tcW w:w="33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B4F0E" w:rsidRPr="00530122" w:rsidRDefault="00CB4F0E" w:rsidP="00530122">
            <w:pPr>
              <w:spacing w:before="0"/>
              <w:jc w:val="center"/>
              <w:rPr>
                <w:rFonts w:cs="Arial"/>
                <w:sz w:val="24"/>
                <w:szCs w:val="24"/>
              </w:rPr>
            </w:pPr>
          </w:p>
        </w:tc>
        <w:tc>
          <w:tcPr>
            <w:tcW w:w="236" w:type="dxa"/>
            <w:gridSpan w:val="2"/>
            <w:tcBorders>
              <w:top w:val="nil"/>
              <w:left w:val="single" w:sz="4" w:space="0" w:color="auto"/>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778" w:type="dxa"/>
            <w:gridSpan w:val="2"/>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1300" w:type="dxa"/>
            <w:gridSpan w:val="11"/>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1000" w:type="dxa"/>
            <w:gridSpan w:val="9"/>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960" w:type="dxa"/>
            <w:gridSpan w:val="8"/>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r>
      <w:tr w:rsidR="00CB4F0E" w:rsidRPr="00530122" w:rsidTr="00530122">
        <w:trPr>
          <w:gridAfter w:val="12"/>
          <w:wAfter w:w="2792" w:type="dxa"/>
          <w:trHeight w:val="1020"/>
        </w:trPr>
        <w:tc>
          <w:tcPr>
            <w:tcW w:w="1260" w:type="dxa"/>
            <w:gridSpan w:val="3"/>
            <w:tcBorders>
              <w:top w:val="single" w:sz="4" w:space="0" w:color="auto"/>
              <w:left w:val="single" w:sz="4" w:space="0" w:color="auto"/>
              <w:bottom w:val="single" w:sz="4" w:space="0" w:color="auto"/>
              <w:right w:val="single" w:sz="4" w:space="0" w:color="auto"/>
            </w:tcBorders>
            <w:shd w:val="clear" w:color="auto" w:fill="auto"/>
            <w:hideMark/>
          </w:tcPr>
          <w:p w:rsidR="00CB4F0E" w:rsidRPr="00530122" w:rsidRDefault="00CB4F0E" w:rsidP="00530122">
            <w:pPr>
              <w:spacing w:before="0"/>
              <w:jc w:val="left"/>
              <w:rPr>
                <w:rFonts w:cs="Arial"/>
                <w:sz w:val="24"/>
                <w:szCs w:val="24"/>
              </w:rPr>
            </w:pPr>
            <w:r w:rsidRPr="00530122">
              <w:rPr>
                <w:rFonts w:cs="Arial"/>
                <w:sz w:val="24"/>
                <w:szCs w:val="24"/>
              </w:rPr>
              <w:t> </w:t>
            </w:r>
          </w:p>
        </w:tc>
        <w:tc>
          <w:tcPr>
            <w:tcW w:w="330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B4F0E" w:rsidRPr="00530122" w:rsidRDefault="00CB4F0E" w:rsidP="00530122">
            <w:pPr>
              <w:spacing w:before="0"/>
              <w:rPr>
                <w:rFonts w:cs="Arial"/>
                <w:sz w:val="24"/>
                <w:szCs w:val="24"/>
              </w:rPr>
            </w:pPr>
            <w:r w:rsidRPr="00530122">
              <w:rPr>
                <w:rFonts w:cs="Arial"/>
                <w:sz w:val="24"/>
                <w:szCs w:val="24"/>
              </w:rPr>
              <w:t xml:space="preserve">Isporuku i postavljanje pribora za vešanje ili odgovarajućih tiplova za pričvršćivanje svetiljke na tavanici ili zidu, </w:t>
            </w:r>
          </w:p>
        </w:tc>
        <w:tc>
          <w:tcPr>
            <w:tcW w:w="2277"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4F0E" w:rsidRPr="00530122" w:rsidRDefault="00CB4F0E" w:rsidP="00530122">
            <w:pPr>
              <w:spacing w:before="0"/>
              <w:jc w:val="center"/>
              <w:rPr>
                <w:rFonts w:cs="Arial"/>
                <w:sz w:val="24"/>
                <w:szCs w:val="24"/>
              </w:rPr>
            </w:pPr>
            <w:r w:rsidRPr="00530122">
              <w:rPr>
                <w:rFonts w:cs="Arial"/>
                <w:sz w:val="24"/>
                <w:szCs w:val="24"/>
              </w:rPr>
              <w:t> </w:t>
            </w:r>
          </w:p>
        </w:tc>
        <w:tc>
          <w:tcPr>
            <w:tcW w:w="33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B4F0E" w:rsidRPr="00530122" w:rsidRDefault="00CB4F0E" w:rsidP="00530122">
            <w:pPr>
              <w:spacing w:before="0"/>
              <w:jc w:val="center"/>
              <w:rPr>
                <w:rFonts w:cs="Arial"/>
                <w:sz w:val="24"/>
                <w:szCs w:val="24"/>
              </w:rPr>
            </w:pPr>
          </w:p>
        </w:tc>
        <w:tc>
          <w:tcPr>
            <w:tcW w:w="236" w:type="dxa"/>
            <w:gridSpan w:val="2"/>
            <w:tcBorders>
              <w:top w:val="nil"/>
              <w:left w:val="single" w:sz="4" w:space="0" w:color="auto"/>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778" w:type="dxa"/>
            <w:gridSpan w:val="2"/>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1300" w:type="dxa"/>
            <w:gridSpan w:val="11"/>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1000" w:type="dxa"/>
            <w:gridSpan w:val="9"/>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960" w:type="dxa"/>
            <w:gridSpan w:val="8"/>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r>
      <w:tr w:rsidR="00CB4F0E" w:rsidRPr="00530122" w:rsidTr="00530122">
        <w:trPr>
          <w:gridAfter w:val="12"/>
          <w:wAfter w:w="2792" w:type="dxa"/>
          <w:trHeight w:val="510"/>
        </w:trPr>
        <w:tc>
          <w:tcPr>
            <w:tcW w:w="1260" w:type="dxa"/>
            <w:gridSpan w:val="3"/>
            <w:tcBorders>
              <w:top w:val="single" w:sz="4" w:space="0" w:color="auto"/>
              <w:left w:val="single" w:sz="4" w:space="0" w:color="auto"/>
              <w:bottom w:val="single" w:sz="4" w:space="0" w:color="auto"/>
              <w:right w:val="single" w:sz="4" w:space="0" w:color="auto"/>
            </w:tcBorders>
            <w:shd w:val="clear" w:color="auto" w:fill="auto"/>
            <w:hideMark/>
          </w:tcPr>
          <w:p w:rsidR="00CB4F0E" w:rsidRPr="00530122" w:rsidRDefault="00CB4F0E" w:rsidP="00530122">
            <w:pPr>
              <w:spacing w:before="0"/>
              <w:jc w:val="left"/>
              <w:rPr>
                <w:rFonts w:cs="Arial"/>
                <w:sz w:val="24"/>
                <w:szCs w:val="24"/>
              </w:rPr>
            </w:pPr>
            <w:r w:rsidRPr="00530122">
              <w:rPr>
                <w:rFonts w:cs="Arial"/>
                <w:sz w:val="24"/>
                <w:szCs w:val="24"/>
              </w:rPr>
              <w:t> </w:t>
            </w:r>
          </w:p>
        </w:tc>
        <w:tc>
          <w:tcPr>
            <w:tcW w:w="330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B4F0E" w:rsidRPr="00530122" w:rsidRDefault="00CB4F0E" w:rsidP="00530122">
            <w:pPr>
              <w:spacing w:before="0"/>
              <w:rPr>
                <w:rFonts w:cs="Arial"/>
                <w:sz w:val="24"/>
                <w:szCs w:val="24"/>
              </w:rPr>
            </w:pPr>
            <w:r w:rsidRPr="00530122">
              <w:rPr>
                <w:rFonts w:cs="Arial"/>
                <w:sz w:val="24"/>
                <w:szCs w:val="24"/>
              </w:rPr>
              <w:t>Postavljanje u svetiljke sijalice, odnosno fluo cevi i startera</w:t>
            </w:r>
          </w:p>
        </w:tc>
        <w:tc>
          <w:tcPr>
            <w:tcW w:w="2277"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4F0E" w:rsidRPr="00530122" w:rsidRDefault="00CB4F0E" w:rsidP="00530122">
            <w:pPr>
              <w:spacing w:before="0"/>
              <w:jc w:val="center"/>
              <w:rPr>
                <w:rFonts w:cs="Arial"/>
                <w:sz w:val="24"/>
                <w:szCs w:val="24"/>
              </w:rPr>
            </w:pPr>
            <w:r w:rsidRPr="00530122">
              <w:rPr>
                <w:rFonts w:cs="Arial"/>
                <w:sz w:val="24"/>
                <w:szCs w:val="24"/>
              </w:rPr>
              <w:t> </w:t>
            </w:r>
          </w:p>
        </w:tc>
        <w:tc>
          <w:tcPr>
            <w:tcW w:w="33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B4F0E" w:rsidRPr="00530122" w:rsidRDefault="00CB4F0E" w:rsidP="00530122">
            <w:pPr>
              <w:spacing w:before="0"/>
              <w:jc w:val="center"/>
              <w:rPr>
                <w:rFonts w:cs="Arial"/>
                <w:sz w:val="24"/>
                <w:szCs w:val="24"/>
              </w:rPr>
            </w:pPr>
          </w:p>
        </w:tc>
        <w:tc>
          <w:tcPr>
            <w:tcW w:w="236" w:type="dxa"/>
            <w:gridSpan w:val="2"/>
            <w:tcBorders>
              <w:top w:val="nil"/>
              <w:left w:val="single" w:sz="4" w:space="0" w:color="auto"/>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778" w:type="dxa"/>
            <w:gridSpan w:val="2"/>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1300" w:type="dxa"/>
            <w:gridSpan w:val="11"/>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1000" w:type="dxa"/>
            <w:gridSpan w:val="9"/>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960" w:type="dxa"/>
            <w:gridSpan w:val="8"/>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r>
      <w:tr w:rsidR="00CB4F0E" w:rsidRPr="00530122" w:rsidTr="00530122">
        <w:trPr>
          <w:gridAfter w:val="12"/>
          <w:wAfter w:w="2792" w:type="dxa"/>
          <w:trHeight w:val="285"/>
        </w:trPr>
        <w:tc>
          <w:tcPr>
            <w:tcW w:w="1260" w:type="dxa"/>
            <w:gridSpan w:val="3"/>
            <w:tcBorders>
              <w:top w:val="single" w:sz="4" w:space="0" w:color="auto"/>
              <w:left w:val="single" w:sz="4" w:space="0" w:color="auto"/>
              <w:bottom w:val="single" w:sz="4" w:space="0" w:color="auto"/>
              <w:right w:val="single" w:sz="4" w:space="0" w:color="auto"/>
            </w:tcBorders>
            <w:shd w:val="clear" w:color="auto" w:fill="auto"/>
            <w:hideMark/>
          </w:tcPr>
          <w:p w:rsidR="00CB4F0E" w:rsidRPr="00530122" w:rsidRDefault="00CB4F0E" w:rsidP="00530122">
            <w:pPr>
              <w:spacing w:before="0"/>
              <w:jc w:val="left"/>
              <w:rPr>
                <w:rFonts w:cs="Arial"/>
                <w:sz w:val="24"/>
                <w:szCs w:val="24"/>
              </w:rPr>
            </w:pPr>
            <w:r w:rsidRPr="00530122">
              <w:rPr>
                <w:rFonts w:cs="Arial"/>
                <w:sz w:val="24"/>
                <w:szCs w:val="24"/>
              </w:rPr>
              <w:t> </w:t>
            </w:r>
          </w:p>
        </w:tc>
        <w:tc>
          <w:tcPr>
            <w:tcW w:w="330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B4F0E" w:rsidRPr="00530122" w:rsidRDefault="00CB4F0E" w:rsidP="00530122">
            <w:pPr>
              <w:spacing w:before="0"/>
              <w:rPr>
                <w:rFonts w:cs="Arial"/>
                <w:sz w:val="24"/>
                <w:szCs w:val="24"/>
              </w:rPr>
            </w:pPr>
            <w:r w:rsidRPr="00530122">
              <w:rPr>
                <w:rFonts w:cs="Arial"/>
                <w:sz w:val="24"/>
                <w:szCs w:val="24"/>
              </w:rPr>
              <w:t>Pranje, brisanje i nameštanje na svetiljke staklene ili plastične kugle, zvona ili poklopca koji su sastavni deo svetiljke</w:t>
            </w:r>
          </w:p>
        </w:tc>
        <w:tc>
          <w:tcPr>
            <w:tcW w:w="2277"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4F0E" w:rsidRPr="00530122" w:rsidRDefault="00CB4F0E" w:rsidP="00530122">
            <w:pPr>
              <w:spacing w:before="0"/>
              <w:jc w:val="center"/>
              <w:rPr>
                <w:rFonts w:cs="Arial"/>
                <w:sz w:val="24"/>
                <w:szCs w:val="24"/>
              </w:rPr>
            </w:pPr>
            <w:r w:rsidRPr="00530122">
              <w:rPr>
                <w:rFonts w:cs="Arial"/>
                <w:sz w:val="24"/>
                <w:szCs w:val="24"/>
              </w:rPr>
              <w:t> </w:t>
            </w:r>
          </w:p>
        </w:tc>
        <w:tc>
          <w:tcPr>
            <w:tcW w:w="33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B4F0E" w:rsidRPr="00530122" w:rsidRDefault="00CB4F0E" w:rsidP="00530122">
            <w:pPr>
              <w:spacing w:before="0"/>
              <w:jc w:val="center"/>
              <w:rPr>
                <w:rFonts w:cs="Arial"/>
                <w:sz w:val="24"/>
                <w:szCs w:val="24"/>
              </w:rPr>
            </w:pPr>
          </w:p>
        </w:tc>
        <w:tc>
          <w:tcPr>
            <w:tcW w:w="236" w:type="dxa"/>
            <w:gridSpan w:val="2"/>
            <w:tcBorders>
              <w:top w:val="nil"/>
              <w:left w:val="single" w:sz="4" w:space="0" w:color="auto"/>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778" w:type="dxa"/>
            <w:gridSpan w:val="2"/>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1300" w:type="dxa"/>
            <w:gridSpan w:val="11"/>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1000" w:type="dxa"/>
            <w:gridSpan w:val="9"/>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960" w:type="dxa"/>
            <w:gridSpan w:val="8"/>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r>
      <w:tr w:rsidR="00CB4F0E" w:rsidRPr="00530122" w:rsidTr="00530122">
        <w:trPr>
          <w:gridAfter w:val="12"/>
          <w:wAfter w:w="2792" w:type="dxa"/>
          <w:trHeight w:val="285"/>
        </w:trPr>
        <w:tc>
          <w:tcPr>
            <w:tcW w:w="1260" w:type="dxa"/>
            <w:gridSpan w:val="3"/>
            <w:tcBorders>
              <w:top w:val="single" w:sz="4" w:space="0" w:color="auto"/>
              <w:left w:val="single" w:sz="4" w:space="0" w:color="auto"/>
              <w:bottom w:val="single" w:sz="4" w:space="0" w:color="auto"/>
              <w:right w:val="single" w:sz="4" w:space="0" w:color="auto"/>
            </w:tcBorders>
            <w:shd w:val="clear" w:color="auto" w:fill="auto"/>
            <w:hideMark/>
          </w:tcPr>
          <w:p w:rsidR="00CB4F0E" w:rsidRPr="00530122" w:rsidRDefault="00CB4F0E" w:rsidP="00530122">
            <w:pPr>
              <w:spacing w:before="0"/>
              <w:jc w:val="left"/>
              <w:rPr>
                <w:rFonts w:cs="Arial"/>
                <w:sz w:val="24"/>
                <w:szCs w:val="24"/>
              </w:rPr>
            </w:pPr>
            <w:r w:rsidRPr="00530122">
              <w:rPr>
                <w:rFonts w:cs="Arial"/>
                <w:sz w:val="24"/>
                <w:szCs w:val="24"/>
              </w:rPr>
              <w:t> </w:t>
            </w:r>
          </w:p>
        </w:tc>
        <w:tc>
          <w:tcPr>
            <w:tcW w:w="330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B4F0E" w:rsidRPr="00530122" w:rsidRDefault="00CB4F0E" w:rsidP="00530122">
            <w:pPr>
              <w:spacing w:before="0"/>
              <w:rPr>
                <w:rFonts w:cs="Arial"/>
                <w:sz w:val="24"/>
                <w:szCs w:val="24"/>
              </w:rPr>
            </w:pPr>
            <w:r w:rsidRPr="00530122">
              <w:rPr>
                <w:rFonts w:cs="Arial"/>
                <w:sz w:val="24"/>
                <w:szCs w:val="24"/>
              </w:rPr>
              <w:t>Ispitivanje i stavljanje pod napon</w:t>
            </w:r>
          </w:p>
        </w:tc>
        <w:tc>
          <w:tcPr>
            <w:tcW w:w="2277"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4F0E" w:rsidRPr="00530122" w:rsidRDefault="00CB4F0E" w:rsidP="00530122">
            <w:pPr>
              <w:spacing w:before="0"/>
              <w:jc w:val="center"/>
              <w:rPr>
                <w:rFonts w:cs="Arial"/>
                <w:sz w:val="24"/>
                <w:szCs w:val="24"/>
              </w:rPr>
            </w:pPr>
            <w:r w:rsidRPr="00530122">
              <w:rPr>
                <w:rFonts w:cs="Arial"/>
                <w:sz w:val="24"/>
                <w:szCs w:val="24"/>
              </w:rPr>
              <w:t> </w:t>
            </w:r>
          </w:p>
        </w:tc>
        <w:tc>
          <w:tcPr>
            <w:tcW w:w="33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B4F0E" w:rsidRPr="00530122" w:rsidRDefault="00CB4F0E" w:rsidP="00530122">
            <w:pPr>
              <w:spacing w:before="0"/>
              <w:jc w:val="center"/>
              <w:rPr>
                <w:rFonts w:cs="Arial"/>
                <w:sz w:val="24"/>
                <w:szCs w:val="24"/>
              </w:rPr>
            </w:pPr>
          </w:p>
        </w:tc>
        <w:tc>
          <w:tcPr>
            <w:tcW w:w="236" w:type="dxa"/>
            <w:gridSpan w:val="2"/>
            <w:tcBorders>
              <w:top w:val="nil"/>
              <w:left w:val="single" w:sz="4" w:space="0" w:color="auto"/>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778" w:type="dxa"/>
            <w:gridSpan w:val="2"/>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1300" w:type="dxa"/>
            <w:gridSpan w:val="11"/>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1000" w:type="dxa"/>
            <w:gridSpan w:val="9"/>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960" w:type="dxa"/>
            <w:gridSpan w:val="8"/>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r>
      <w:tr w:rsidR="00CB4F0E" w:rsidRPr="00530122" w:rsidTr="00530122">
        <w:trPr>
          <w:gridAfter w:val="12"/>
          <w:wAfter w:w="2792" w:type="dxa"/>
          <w:trHeight w:val="765"/>
        </w:trPr>
        <w:tc>
          <w:tcPr>
            <w:tcW w:w="1260" w:type="dxa"/>
            <w:gridSpan w:val="3"/>
            <w:tcBorders>
              <w:top w:val="single" w:sz="4" w:space="0" w:color="auto"/>
              <w:left w:val="single" w:sz="4" w:space="0" w:color="auto"/>
              <w:bottom w:val="single" w:sz="4" w:space="0" w:color="auto"/>
              <w:right w:val="single" w:sz="4" w:space="0" w:color="auto"/>
            </w:tcBorders>
            <w:shd w:val="clear" w:color="auto" w:fill="auto"/>
            <w:hideMark/>
          </w:tcPr>
          <w:p w:rsidR="00CB4F0E" w:rsidRPr="00530122" w:rsidRDefault="00CB4F0E" w:rsidP="00530122">
            <w:pPr>
              <w:spacing w:before="0"/>
              <w:jc w:val="left"/>
              <w:rPr>
                <w:rFonts w:cs="Arial"/>
                <w:sz w:val="24"/>
                <w:szCs w:val="24"/>
              </w:rPr>
            </w:pPr>
            <w:r w:rsidRPr="00530122">
              <w:rPr>
                <w:rFonts w:cs="Arial"/>
                <w:sz w:val="24"/>
                <w:szCs w:val="24"/>
              </w:rPr>
              <w:t> </w:t>
            </w:r>
          </w:p>
        </w:tc>
        <w:tc>
          <w:tcPr>
            <w:tcW w:w="330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B4F0E" w:rsidRPr="00530122" w:rsidRDefault="00CB4F0E" w:rsidP="00530122">
            <w:pPr>
              <w:spacing w:before="0"/>
              <w:rPr>
                <w:rFonts w:cs="Arial"/>
                <w:sz w:val="24"/>
                <w:szCs w:val="24"/>
              </w:rPr>
            </w:pPr>
            <w:r w:rsidRPr="00530122">
              <w:rPr>
                <w:rFonts w:cs="Arial"/>
                <w:sz w:val="24"/>
                <w:szCs w:val="24"/>
              </w:rPr>
              <w:t>Zamenu svih sijalica, fluo cevi i startera koji ne budu ispravni u trenutku tehničkog prijema instalacije</w:t>
            </w:r>
          </w:p>
        </w:tc>
        <w:tc>
          <w:tcPr>
            <w:tcW w:w="2277"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4F0E" w:rsidRPr="00530122" w:rsidRDefault="00CB4F0E" w:rsidP="00530122">
            <w:pPr>
              <w:spacing w:before="0"/>
              <w:jc w:val="center"/>
              <w:rPr>
                <w:rFonts w:cs="Arial"/>
                <w:sz w:val="24"/>
                <w:szCs w:val="24"/>
              </w:rPr>
            </w:pPr>
            <w:r w:rsidRPr="00530122">
              <w:rPr>
                <w:rFonts w:cs="Arial"/>
                <w:sz w:val="24"/>
                <w:szCs w:val="24"/>
              </w:rPr>
              <w:t> </w:t>
            </w:r>
          </w:p>
        </w:tc>
        <w:tc>
          <w:tcPr>
            <w:tcW w:w="33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B4F0E" w:rsidRPr="00530122" w:rsidRDefault="00CB4F0E" w:rsidP="00530122">
            <w:pPr>
              <w:spacing w:before="0"/>
              <w:jc w:val="center"/>
              <w:rPr>
                <w:rFonts w:cs="Arial"/>
                <w:sz w:val="24"/>
                <w:szCs w:val="24"/>
              </w:rPr>
            </w:pPr>
          </w:p>
        </w:tc>
        <w:tc>
          <w:tcPr>
            <w:tcW w:w="236" w:type="dxa"/>
            <w:gridSpan w:val="2"/>
            <w:tcBorders>
              <w:top w:val="nil"/>
              <w:left w:val="single" w:sz="4" w:space="0" w:color="auto"/>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778" w:type="dxa"/>
            <w:gridSpan w:val="2"/>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1300" w:type="dxa"/>
            <w:gridSpan w:val="11"/>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1000" w:type="dxa"/>
            <w:gridSpan w:val="9"/>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960" w:type="dxa"/>
            <w:gridSpan w:val="8"/>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r>
      <w:tr w:rsidR="00CB4F0E" w:rsidRPr="00530122" w:rsidTr="00530122">
        <w:trPr>
          <w:gridAfter w:val="12"/>
          <w:wAfter w:w="2792" w:type="dxa"/>
          <w:trHeight w:val="285"/>
        </w:trPr>
        <w:tc>
          <w:tcPr>
            <w:tcW w:w="1260" w:type="dxa"/>
            <w:gridSpan w:val="3"/>
            <w:tcBorders>
              <w:top w:val="single" w:sz="4" w:space="0" w:color="auto"/>
              <w:left w:val="single" w:sz="4" w:space="0" w:color="auto"/>
              <w:bottom w:val="single" w:sz="4" w:space="0" w:color="auto"/>
              <w:right w:val="single" w:sz="4" w:space="0" w:color="auto"/>
            </w:tcBorders>
            <w:shd w:val="clear" w:color="auto" w:fill="auto"/>
            <w:hideMark/>
          </w:tcPr>
          <w:p w:rsidR="00CB4F0E" w:rsidRPr="00530122" w:rsidRDefault="00CB4F0E" w:rsidP="00530122">
            <w:pPr>
              <w:spacing w:before="0"/>
              <w:jc w:val="left"/>
              <w:rPr>
                <w:rFonts w:cs="Arial"/>
                <w:sz w:val="24"/>
                <w:szCs w:val="24"/>
              </w:rPr>
            </w:pPr>
            <w:r w:rsidRPr="00530122">
              <w:rPr>
                <w:rFonts w:cs="Arial"/>
                <w:sz w:val="24"/>
                <w:szCs w:val="24"/>
              </w:rPr>
              <w:t> </w:t>
            </w:r>
          </w:p>
        </w:tc>
        <w:tc>
          <w:tcPr>
            <w:tcW w:w="330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B4F0E" w:rsidRPr="00530122" w:rsidRDefault="00CB4F0E" w:rsidP="00530122">
            <w:pPr>
              <w:spacing w:before="0"/>
              <w:rPr>
                <w:rFonts w:cs="Arial"/>
                <w:sz w:val="24"/>
                <w:szCs w:val="24"/>
              </w:rPr>
            </w:pPr>
            <w:r w:rsidRPr="00530122">
              <w:rPr>
                <w:rFonts w:cs="Arial"/>
                <w:sz w:val="24"/>
                <w:szCs w:val="24"/>
              </w:rPr>
              <w:t>Svetiljke su  sledećih karakteristika:</w:t>
            </w:r>
          </w:p>
        </w:tc>
        <w:tc>
          <w:tcPr>
            <w:tcW w:w="2277"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4F0E" w:rsidRPr="00530122" w:rsidRDefault="00CB4F0E" w:rsidP="00530122">
            <w:pPr>
              <w:spacing w:before="0"/>
              <w:jc w:val="center"/>
              <w:rPr>
                <w:rFonts w:cs="Arial"/>
                <w:sz w:val="24"/>
                <w:szCs w:val="24"/>
              </w:rPr>
            </w:pPr>
            <w:r w:rsidRPr="00530122">
              <w:rPr>
                <w:rFonts w:cs="Arial"/>
                <w:sz w:val="24"/>
                <w:szCs w:val="24"/>
              </w:rPr>
              <w:t> </w:t>
            </w:r>
          </w:p>
        </w:tc>
        <w:tc>
          <w:tcPr>
            <w:tcW w:w="33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B4F0E" w:rsidRPr="00530122" w:rsidRDefault="00CB4F0E" w:rsidP="00530122">
            <w:pPr>
              <w:spacing w:before="0"/>
              <w:jc w:val="center"/>
              <w:rPr>
                <w:rFonts w:cs="Arial"/>
                <w:sz w:val="24"/>
                <w:szCs w:val="24"/>
              </w:rPr>
            </w:pPr>
          </w:p>
        </w:tc>
        <w:tc>
          <w:tcPr>
            <w:tcW w:w="236" w:type="dxa"/>
            <w:gridSpan w:val="2"/>
            <w:tcBorders>
              <w:top w:val="nil"/>
              <w:left w:val="single" w:sz="4" w:space="0" w:color="auto"/>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778" w:type="dxa"/>
            <w:gridSpan w:val="2"/>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1300" w:type="dxa"/>
            <w:gridSpan w:val="11"/>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1000" w:type="dxa"/>
            <w:gridSpan w:val="9"/>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960" w:type="dxa"/>
            <w:gridSpan w:val="8"/>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r>
      <w:tr w:rsidR="00CB4F0E" w:rsidRPr="00530122" w:rsidTr="00530122">
        <w:trPr>
          <w:gridAfter w:val="12"/>
          <w:wAfter w:w="2792" w:type="dxa"/>
          <w:trHeight w:val="210"/>
        </w:trPr>
        <w:tc>
          <w:tcPr>
            <w:tcW w:w="1260" w:type="dxa"/>
            <w:gridSpan w:val="3"/>
            <w:tcBorders>
              <w:top w:val="single" w:sz="4" w:space="0" w:color="auto"/>
              <w:left w:val="single" w:sz="4" w:space="0" w:color="auto"/>
              <w:bottom w:val="single" w:sz="4" w:space="0" w:color="auto"/>
              <w:right w:val="single" w:sz="4" w:space="0" w:color="auto"/>
            </w:tcBorders>
            <w:shd w:val="clear" w:color="auto" w:fill="auto"/>
            <w:hideMark/>
          </w:tcPr>
          <w:p w:rsidR="00CB4F0E" w:rsidRPr="00530122" w:rsidRDefault="00CB4F0E" w:rsidP="00530122">
            <w:pPr>
              <w:spacing w:before="0"/>
              <w:jc w:val="left"/>
              <w:rPr>
                <w:rFonts w:cs="Arial"/>
                <w:sz w:val="24"/>
                <w:szCs w:val="24"/>
              </w:rPr>
            </w:pPr>
            <w:r w:rsidRPr="00530122">
              <w:rPr>
                <w:rFonts w:cs="Arial"/>
                <w:sz w:val="24"/>
                <w:szCs w:val="24"/>
              </w:rPr>
              <w:t> </w:t>
            </w:r>
          </w:p>
        </w:tc>
        <w:tc>
          <w:tcPr>
            <w:tcW w:w="330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B4F0E" w:rsidRPr="00530122" w:rsidRDefault="00CB4F0E" w:rsidP="00530122">
            <w:pPr>
              <w:spacing w:before="0"/>
              <w:jc w:val="left"/>
              <w:rPr>
                <w:rFonts w:cs="Arial"/>
                <w:sz w:val="24"/>
                <w:szCs w:val="24"/>
              </w:rPr>
            </w:pPr>
          </w:p>
        </w:tc>
        <w:tc>
          <w:tcPr>
            <w:tcW w:w="2277"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4F0E" w:rsidRPr="00530122" w:rsidRDefault="00CB4F0E" w:rsidP="00530122">
            <w:pPr>
              <w:spacing w:before="0"/>
              <w:jc w:val="center"/>
              <w:rPr>
                <w:rFonts w:cs="Arial"/>
                <w:sz w:val="24"/>
                <w:szCs w:val="24"/>
              </w:rPr>
            </w:pPr>
            <w:r w:rsidRPr="00530122">
              <w:rPr>
                <w:rFonts w:cs="Arial"/>
                <w:sz w:val="24"/>
                <w:szCs w:val="24"/>
              </w:rPr>
              <w:t> </w:t>
            </w:r>
          </w:p>
        </w:tc>
        <w:tc>
          <w:tcPr>
            <w:tcW w:w="33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B4F0E" w:rsidRPr="00530122" w:rsidRDefault="00CB4F0E" w:rsidP="00530122">
            <w:pPr>
              <w:spacing w:before="0"/>
              <w:jc w:val="center"/>
              <w:rPr>
                <w:rFonts w:cs="Arial"/>
                <w:sz w:val="24"/>
                <w:szCs w:val="24"/>
              </w:rPr>
            </w:pPr>
          </w:p>
        </w:tc>
        <w:tc>
          <w:tcPr>
            <w:tcW w:w="236" w:type="dxa"/>
            <w:gridSpan w:val="2"/>
            <w:tcBorders>
              <w:top w:val="nil"/>
              <w:left w:val="single" w:sz="4" w:space="0" w:color="auto"/>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778" w:type="dxa"/>
            <w:gridSpan w:val="2"/>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1300" w:type="dxa"/>
            <w:gridSpan w:val="11"/>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1000" w:type="dxa"/>
            <w:gridSpan w:val="9"/>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960" w:type="dxa"/>
            <w:gridSpan w:val="8"/>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r>
      <w:tr w:rsidR="00CB4F0E" w:rsidRPr="00530122" w:rsidTr="00530122">
        <w:trPr>
          <w:gridAfter w:val="12"/>
          <w:wAfter w:w="2792" w:type="dxa"/>
          <w:trHeight w:val="795"/>
        </w:trPr>
        <w:tc>
          <w:tcPr>
            <w:tcW w:w="1260" w:type="dxa"/>
            <w:gridSpan w:val="3"/>
            <w:tcBorders>
              <w:top w:val="single" w:sz="4" w:space="0" w:color="auto"/>
              <w:left w:val="single" w:sz="4" w:space="0" w:color="auto"/>
              <w:bottom w:val="single" w:sz="4" w:space="0" w:color="auto"/>
              <w:right w:val="single" w:sz="4" w:space="0" w:color="auto"/>
            </w:tcBorders>
            <w:shd w:val="clear" w:color="auto" w:fill="auto"/>
            <w:hideMark/>
          </w:tcPr>
          <w:p w:rsidR="00CB4F0E" w:rsidRPr="00530122" w:rsidRDefault="00CB4F0E" w:rsidP="00530122">
            <w:pPr>
              <w:spacing w:before="0"/>
              <w:ind w:firstLineChars="100" w:firstLine="240"/>
              <w:jc w:val="left"/>
              <w:rPr>
                <w:rFonts w:cs="Arial"/>
                <w:sz w:val="24"/>
                <w:szCs w:val="24"/>
              </w:rPr>
            </w:pPr>
            <w:r w:rsidRPr="00530122">
              <w:rPr>
                <w:rFonts w:cs="Arial"/>
                <w:sz w:val="24"/>
                <w:szCs w:val="24"/>
              </w:rPr>
              <w:t> </w:t>
            </w:r>
          </w:p>
        </w:tc>
        <w:tc>
          <w:tcPr>
            <w:tcW w:w="330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B4F0E" w:rsidRPr="00530122" w:rsidRDefault="00CB4F0E" w:rsidP="00530122">
            <w:pPr>
              <w:spacing w:before="0"/>
              <w:rPr>
                <w:rFonts w:cs="Arial"/>
                <w:sz w:val="24"/>
                <w:szCs w:val="24"/>
              </w:rPr>
            </w:pPr>
            <w:r w:rsidRPr="00530122">
              <w:rPr>
                <w:rFonts w:cs="Arial"/>
                <w:sz w:val="24"/>
                <w:szCs w:val="24"/>
              </w:rPr>
              <w:t> </w:t>
            </w:r>
          </w:p>
        </w:tc>
        <w:tc>
          <w:tcPr>
            <w:tcW w:w="2277"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4F0E" w:rsidRPr="00530122" w:rsidRDefault="00CB4F0E" w:rsidP="00530122">
            <w:pPr>
              <w:spacing w:before="0"/>
              <w:jc w:val="center"/>
              <w:rPr>
                <w:rFonts w:cs="Arial"/>
                <w:sz w:val="24"/>
                <w:szCs w:val="24"/>
              </w:rPr>
            </w:pPr>
            <w:r w:rsidRPr="00530122">
              <w:rPr>
                <w:rFonts w:cs="Arial"/>
                <w:sz w:val="24"/>
                <w:szCs w:val="24"/>
              </w:rPr>
              <w:t> </w:t>
            </w:r>
          </w:p>
        </w:tc>
        <w:tc>
          <w:tcPr>
            <w:tcW w:w="33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B4F0E" w:rsidRPr="00530122" w:rsidRDefault="00CB4F0E" w:rsidP="00530122">
            <w:pPr>
              <w:spacing w:before="0"/>
              <w:jc w:val="center"/>
              <w:rPr>
                <w:rFonts w:cs="Arial"/>
                <w:sz w:val="24"/>
                <w:szCs w:val="24"/>
              </w:rPr>
            </w:pPr>
            <w:r w:rsidRPr="00530122">
              <w:rPr>
                <w:rFonts w:cs="Arial"/>
                <w:sz w:val="24"/>
                <w:szCs w:val="24"/>
              </w:rPr>
              <w:t> </w:t>
            </w:r>
          </w:p>
        </w:tc>
        <w:tc>
          <w:tcPr>
            <w:tcW w:w="236" w:type="dxa"/>
            <w:gridSpan w:val="2"/>
            <w:tcBorders>
              <w:top w:val="nil"/>
              <w:left w:val="single" w:sz="4" w:space="0" w:color="auto"/>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778" w:type="dxa"/>
            <w:gridSpan w:val="2"/>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1300" w:type="dxa"/>
            <w:gridSpan w:val="11"/>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1000" w:type="dxa"/>
            <w:gridSpan w:val="9"/>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960" w:type="dxa"/>
            <w:gridSpan w:val="8"/>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r>
      <w:tr w:rsidR="00CB4F0E" w:rsidRPr="00530122" w:rsidTr="00530122">
        <w:trPr>
          <w:gridAfter w:val="12"/>
          <w:wAfter w:w="2792" w:type="dxa"/>
          <w:trHeight w:val="300"/>
        </w:trPr>
        <w:tc>
          <w:tcPr>
            <w:tcW w:w="1260" w:type="dxa"/>
            <w:gridSpan w:val="3"/>
            <w:tcBorders>
              <w:top w:val="single" w:sz="4" w:space="0" w:color="auto"/>
              <w:left w:val="single" w:sz="4" w:space="0" w:color="auto"/>
              <w:bottom w:val="single" w:sz="4" w:space="0" w:color="auto"/>
              <w:right w:val="single" w:sz="4" w:space="0" w:color="auto"/>
            </w:tcBorders>
            <w:shd w:val="clear" w:color="auto" w:fill="auto"/>
            <w:hideMark/>
          </w:tcPr>
          <w:p w:rsidR="00CB4F0E" w:rsidRPr="00530122" w:rsidRDefault="00CB4F0E" w:rsidP="00530122">
            <w:pPr>
              <w:spacing w:before="0"/>
              <w:jc w:val="left"/>
              <w:rPr>
                <w:rFonts w:cs="Arial"/>
                <w:sz w:val="24"/>
                <w:szCs w:val="24"/>
              </w:rPr>
            </w:pPr>
            <w:r w:rsidRPr="00530122">
              <w:rPr>
                <w:rFonts w:cs="Arial"/>
                <w:sz w:val="24"/>
                <w:szCs w:val="24"/>
              </w:rPr>
              <w:t>5.3,1</w:t>
            </w:r>
          </w:p>
        </w:tc>
        <w:tc>
          <w:tcPr>
            <w:tcW w:w="3303" w:type="dxa"/>
            <w:gridSpan w:val="6"/>
            <w:tcBorders>
              <w:top w:val="single" w:sz="4" w:space="0" w:color="auto"/>
              <w:left w:val="single" w:sz="4" w:space="0" w:color="auto"/>
              <w:bottom w:val="single" w:sz="4" w:space="0" w:color="auto"/>
              <w:right w:val="single" w:sz="4" w:space="0" w:color="auto"/>
            </w:tcBorders>
            <w:shd w:val="clear" w:color="auto" w:fill="auto"/>
            <w:hideMark/>
          </w:tcPr>
          <w:p w:rsidR="00CB4F0E" w:rsidRPr="00530122" w:rsidRDefault="00CB4F0E" w:rsidP="00530122">
            <w:pPr>
              <w:spacing w:before="0"/>
              <w:jc w:val="left"/>
              <w:rPr>
                <w:rFonts w:cs="Arial"/>
                <w:b/>
                <w:bCs/>
                <w:color w:val="000000"/>
                <w:sz w:val="24"/>
                <w:szCs w:val="24"/>
              </w:rPr>
            </w:pPr>
            <w:r w:rsidRPr="00530122">
              <w:rPr>
                <w:rFonts w:cs="Arial"/>
                <w:b/>
                <w:bCs/>
                <w:color w:val="000000"/>
                <w:sz w:val="24"/>
                <w:szCs w:val="24"/>
              </w:rPr>
              <w:t>Svetiljka F1</w:t>
            </w:r>
          </w:p>
        </w:tc>
        <w:tc>
          <w:tcPr>
            <w:tcW w:w="2277"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4F0E" w:rsidRPr="00530122" w:rsidRDefault="00CB4F0E" w:rsidP="00530122">
            <w:pPr>
              <w:spacing w:before="0"/>
              <w:jc w:val="center"/>
              <w:rPr>
                <w:rFonts w:cs="Arial"/>
                <w:sz w:val="24"/>
                <w:szCs w:val="24"/>
              </w:rPr>
            </w:pPr>
            <w:r w:rsidRPr="00530122">
              <w:rPr>
                <w:rFonts w:cs="Arial"/>
                <w:sz w:val="24"/>
                <w:szCs w:val="24"/>
              </w:rPr>
              <w:t> </w:t>
            </w:r>
          </w:p>
        </w:tc>
        <w:tc>
          <w:tcPr>
            <w:tcW w:w="33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4F0E" w:rsidRPr="00530122" w:rsidRDefault="00CB4F0E" w:rsidP="00530122">
            <w:pPr>
              <w:spacing w:before="0"/>
              <w:jc w:val="left"/>
              <w:rPr>
                <w:rFonts w:cs="Arial"/>
                <w:sz w:val="24"/>
                <w:szCs w:val="24"/>
              </w:rPr>
            </w:pPr>
            <w:r w:rsidRPr="00530122">
              <w:rPr>
                <w:rFonts w:cs="Arial"/>
                <w:sz w:val="24"/>
                <w:szCs w:val="24"/>
              </w:rPr>
              <w:t> </w:t>
            </w:r>
          </w:p>
        </w:tc>
        <w:tc>
          <w:tcPr>
            <w:tcW w:w="236" w:type="dxa"/>
            <w:gridSpan w:val="2"/>
            <w:tcBorders>
              <w:top w:val="nil"/>
              <w:left w:val="single" w:sz="4" w:space="0" w:color="auto"/>
              <w:bottom w:val="nil"/>
              <w:right w:val="nil"/>
            </w:tcBorders>
            <w:shd w:val="clear" w:color="auto" w:fill="auto"/>
            <w:noWrap/>
            <w:vAlign w:val="bottom"/>
            <w:hideMark/>
          </w:tcPr>
          <w:p w:rsidR="00CB4F0E" w:rsidRPr="00530122" w:rsidRDefault="00CB4F0E" w:rsidP="00530122">
            <w:pPr>
              <w:spacing w:before="0"/>
              <w:jc w:val="right"/>
              <w:rPr>
                <w:rFonts w:cs="Arial"/>
                <w:sz w:val="24"/>
                <w:szCs w:val="24"/>
              </w:rPr>
            </w:pPr>
          </w:p>
        </w:tc>
        <w:tc>
          <w:tcPr>
            <w:tcW w:w="778" w:type="dxa"/>
            <w:gridSpan w:val="2"/>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1300" w:type="dxa"/>
            <w:gridSpan w:val="11"/>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1000" w:type="dxa"/>
            <w:gridSpan w:val="9"/>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960" w:type="dxa"/>
            <w:gridSpan w:val="8"/>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r>
      <w:tr w:rsidR="00CB4F0E" w:rsidRPr="00530122" w:rsidTr="00530122">
        <w:trPr>
          <w:gridAfter w:val="12"/>
          <w:wAfter w:w="2792" w:type="dxa"/>
          <w:trHeight w:val="1530"/>
        </w:trPr>
        <w:tc>
          <w:tcPr>
            <w:tcW w:w="1260" w:type="dxa"/>
            <w:gridSpan w:val="3"/>
            <w:tcBorders>
              <w:top w:val="single" w:sz="4" w:space="0" w:color="auto"/>
              <w:left w:val="single" w:sz="4" w:space="0" w:color="auto"/>
              <w:bottom w:val="single" w:sz="4" w:space="0" w:color="auto"/>
              <w:right w:val="single" w:sz="4" w:space="0" w:color="auto"/>
            </w:tcBorders>
            <w:shd w:val="clear" w:color="auto" w:fill="auto"/>
            <w:hideMark/>
          </w:tcPr>
          <w:p w:rsidR="00CB4F0E" w:rsidRPr="00530122" w:rsidRDefault="00CB4F0E" w:rsidP="00530122">
            <w:pPr>
              <w:spacing w:before="0"/>
              <w:jc w:val="left"/>
              <w:rPr>
                <w:rFonts w:cs="Arial"/>
                <w:sz w:val="24"/>
                <w:szCs w:val="24"/>
              </w:rPr>
            </w:pPr>
            <w:r w:rsidRPr="00530122">
              <w:rPr>
                <w:rFonts w:cs="Arial"/>
                <w:sz w:val="24"/>
                <w:szCs w:val="24"/>
              </w:rPr>
              <w:t> </w:t>
            </w:r>
          </w:p>
        </w:tc>
        <w:tc>
          <w:tcPr>
            <w:tcW w:w="3303" w:type="dxa"/>
            <w:gridSpan w:val="6"/>
            <w:tcBorders>
              <w:top w:val="single" w:sz="4" w:space="0" w:color="auto"/>
              <w:left w:val="single" w:sz="4" w:space="0" w:color="auto"/>
              <w:bottom w:val="single" w:sz="4" w:space="0" w:color="auto"/>
              <w:right w:val="single" w:sz="4" w:space="0" w:color="auto"/>
            </w:tcBorders>
            <w:shd w:val="clear" w:color="auto" w:fill="auto"/>
            <w:hideMark/>
          </w:tcPr>
          <w:p w:rsidR="00CB4F0E" w:rsidRPr="00530122" w:rsidRDefault="00CB4F0E" w:rsidP="00530122">
            <w:pPr>
              <w:spacing w:before="0"/>
              <w:rPr>
                <w:rFonts w:cs="Arial"/>
                <w:sz w:val="24"/>
                <w:szCs w:val="24"/>
              </w:rPr>
            </w:pPr>
            <w:r w:rsidRPr="00530122">
              <w:rPr>
                <w:rFonts w:cs="Arial"/>
                <w:sz w:val="24"/>
                <w:szCs w:val="24"/>
              </w:rPr>
              <w:t>Fluorescentna zidna svetiljka sa jednom fluo cevi od 28W, T16, 4000K, komplet sa prozirnim difuzorom i elektronskom prigušnicom, stepen zaštite IP43. Svetiljka se montira u toaletima iznad ogledala.</w:t>
            </w:r>
          </w:p>
        </w:tc>
        <w:tc>
          <w:tcPr>
            <w:tcW w:w="2277"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4F0E" w:rsidRPr="00530122" w:rsidRDefault="00CB4F0E" w:rsidP="00530122">
            <w:pPr>
              <w:spacing w:before="0"/>
              <w:jc w:val="center"/>
              <w:rPr>
                <w:rFonts w:cs="Arial"/>
                <w:sz w:val="24"/>
                <w:szCs w:val="24"/>
              </w:rPr>
            </w:pPr>
            <w:r w:rsidRPr="00530122">
              <w:rPr>
                <w:rFonts w:cs="Arial"/>
                <w:sz w:val="24"/>
                <w:szCs w:val="24"/>
              </w:rPr>
              <w:t>kom</w:t>
            </w:r>
          </w:p>
        </w:tc>
        <w:tc>
          <w:tcPr>
            <w:tcW w:w="33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B4F0E" w:rsidRPr="00530122" w:rsidRDefault="00CB4F0E" w:rsidP="00530122">
            <w:pPr>
              <w:spacing w:before="0"/>
              <w:jc w:val="center"/>
              <w:rPr>
                <w:rFonts w:cs="Arial"/>
                <w:sz w:val="24"/>
                <w:szCs w:val="24"/>
              </w:rPr>
            </w:pPr>
            <w:r w:rsidRPr="00530122">
              <w:rPr>
                <w:rFonts w:cs="Arial"/>
                <w:sz w:val="24"/>
                <w:szCs w:val="24"/>
              </w:rPr>
              <w:t>2</w:t>
            </w:r>
          </w:p>
        </w:tc>
        <w:tc>
          <w:tcPr>
            <w:tcW w:w="236" w:type="dxa"/>
            <w:gridSpan w:val="2"/>
            <w:tcBorders>
              <w:top w:val="nil"/>
              <w:left w:val="single" w:sz="4" w:space="0" w:color="auto"/>
              <w:bottom w:val="nil"/>
              <w:right w:val="nil"/>
            </w:tcBorders>
            <w:shd w:val="clear" w:color="auto" w:fill="auto"/>
            <w:noWrap/>
            <w:vAlign w:val="bottom"/>
            <w:hideMark/>
          </w:tcPr>
          <w:p w:rsidR="00CB4F0E" w:rsidRPr="00530122" w:rsidRDefault="00CB4F0E" w:rsidP="00530122">
            <w:pPr>
              <w:spacing w:before="0"/>
              <w:jc w:val="right"/>
              <w:rPr>
                <w:rFonts w:cs="Arial"/>
                <w:sz w:val="24"/>
                <w:szCs w:val="24"/>
              </w:rPr>
            </w:pPr>
          </w:p>
        </w:tc>
        <w:tc>
          <w:tcPr>
            <w:tcW w:w="778" w:type="dxa"/>
            <w:gridSpan w:val="2"/>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1300" w:type="dxa"/>
            <w:gridSpan w:val="11"/>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1000" w:type="dxa"/>
            <w:gridSpan w:val="9"/>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960" w:type="dxa"/>
            <w:gridSpan w:val="8"/>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r>
      <w:tr w:rsidR="00CB4F0E" w:rsidRPr="00530122" w:rsidTr="00530122">
        <w:trPr>
          <w:gridAfter w:val="12"/>
          <w:wAfter w:w="2792" w:type="dxa"/>
          <w:trHeight w:val="285"/>
        </w:trPr>
        <w:tc>
          <w:tcPr>
            <w:tcW w:w="1260" w:type="dxa"/>
            <w:gridSpan w:val="3"/>
            <w:tcBorders>
              <w:top w:val="single" w:sz="4" w:space="0" w:color="auto"/>
              <w:left w:val="single" w:sz="4" w:space="0" w:color="auto"/>
              <w:bottom w:val="single" w:sz="4" w:space="0" w:color="auto"/>
              <w:right w:val="single" w:sz="4" w:space="0" w:color="auto"/>
            </w:tcBorders>
            <w:shd w:val="clear" w:color="auto" w:fill="auto"/>
            <w:hideMark/>
          </w:tcPr>
          <w:p w:rsidR="00CB4F0E" w:rsidRPr="00530122" w:rsidRDefault="00CB4F0E" w:rsidP="00530122">
            <w:pPr>
              <w:spacing w:before="0"/>
              <w:jc w:val="left"/>
              <w:rPr>
                <w:rFonts w:cs="Arial"/>
                <w:sz w:val="24"/>
                <w:szCs w:val="24"/>
              </w:rPr>
            </w:pPr>
            <w:r w:rsidRPr="00530122">
              <w:rPr>
                <w:rFonts w:cs="Arial"/>
                <w:sz w:val="24"/>
                <w:szCs w:val="24"/>
              </w:rPr>
              <w:t> </w:t>
            </w:r>
          </w:p>
        </w:tc>
        <w:tc>
          <w:tcPr>
            <w:tcW w:w="330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B4F0E" w:rsidRPr="00530122" w:rsidRDefault="00CB4F0E" w:rsidP="00530122">
            <w:pPr>
              <w:spacing w:before="0"/>
              <w:jc w:val="left"/>
              <w:rPr>
                <w:rFonts w:cs="Arial"/>
                <w:sz w:val="24"/>
                <w:szCs w:val="24"/>
              </w:rPr>
            </w:pPr>
          </w:p>
        </w:tc>
        <w:tc>
          <w:tcPr>
            <w:tcW w:w="2277"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4F0E" w:rsidRPr="00530122" w:rsidRDefault="00CB4F0E" w:rsidP="00530122">
            <w:pPr>
              <w:spacing w:before="0"/>
              <w:jc w:val="center"/>
              <w:rPr>
                <w:rFonts w:cs="Arial"/>
                <w:sz w:val="24"/>
                <w:szCs w:val="24"/>
              </w:rPr>
            </w:pPr>
            <w:r w:rsidRPr="00530122">
              <w:rPr>
                <w:rFonts w:cs="Arial"/>
                <w:sz w:val="24"/>
                <w:szCs w:val="24"/>
              </w:rPr>
              <w:t> </w:t>
            </w:r>
          </w:p>
        </w:tc>
        <w:tc>
          <w:tcPr>
            <w:tcW w:w="33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B4F0E" w:rsidRPr="00530122" w:rsidRDefault="00CB4F0E" w:rsidP="00530122">
            <w:pPr>
              <w:spacing w:before="0"/>
              <w:jc w:val="center"/>
              <w:rPr>
                <w:rFonts w:cs="Arial"/>
                <w:sz w:val="24"/>
                <w:szCs w:val="24"/>
              </w:rPr>
            </w:pPr>
          </w:p>
        </w:tc>
        <w:tc>
          <w:tcPr>
            <w:tcW w:w="236" w:type="dxa"/>
            <w:gridSpan w:val="2"/>
            <w:tcBorders>
              <w:top w:val="nil"/>
              <w:left w:val="single" w:sz="4" w:space="0" w:color="auto"/>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778" w:type="dxa"/>
            <w:gridSpan w:val="2"/>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1300" w:type="dxa"/>
            <w:gridSpan w:val="11"/>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1000" w:type="dxa"/>
            <w:gridSpan w:val="9"/>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960" w:type="dxa"/>
            <w:gridSpan w:val="8"/>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r>
      <w:tr w:rsidR="00CB4F0E" w:rsidRPr="00530122" w:rsidTr="00530122">
        <w:trPr>
          <w:gridAfter w:val="12"/>
          <w:wAfter w:w="2792" w:type="dxa"/>
          <w:trHeight w:val="300"/>
        </w:trPr>
        <w:tc>
          <w:tcPr>
            <w:tcW w:w="1260" w:type="dxa"/>
            <w:gridSpan w:val="3"/>
            <w:tcBorders>
              <w:top w:val="single" w:sz="4" w:space="0" w:color="auto"/>
              <w:left w:val="single" w:sz="4" w:space="0" w:color="auto"/>
              <w:bottom w:val="single" w:sz="4" w:space="0" w:color="auto"/>
              <w:right w:val="single" w:sz="4" w:space="0" w:color="auto"/>
            </w:tcBorders>
            <w:shd w:val="clear" w:color="auto" w:fill="auto"/>
            <w:hideMark/>
          </w:tcPr>
          <w:p w:rsidR="00CB4F0E" w:rsidRPr="00530122" w:rsidRDefault="00CB4F0E" w:rsidP="00530122">
            <w:pPr>
              <w:spacing w:before="0"/>
              <w:jc w:val="left"/>
              <w:rPr>
                <w:rFonts w:cs="Arial"/>
                <w:sz w:val="24"/>
                <w:szCs w:val="24"/>
              </w:rPr>
            </w:pPr>
            <w:r w:rsidRPr="00530122">
              <w:rPr>
                <w:rFonts w:cs="Arial"/>
                <w:sz w:val="24"/>
                <w:szCs w:val="24"/>
              </w:rPr>
              <w:t>5.3,2</w:t>
            </w:r>
          </w:p>
        </w:tc>
        <w:tc>
          <w:tcPr>
            <w:tcW w:w="3303" w:type="dxa"/>
            <w:gridSpan w:val="6"/>
            <w:tcBorders>
              <w:top w:val="single" w:sz="4" w:space="0" w:color="auto"/>
              <w:left w:val="single" w:sz="4" w:space="0" w:color="auto"/>
              <w:bottom w:val="single" w:sz="4" w:space="0" w:color="auto"/>
              <w:right w:val="single" w:sz="4" w:space="0" w:color="auto"/>
            </w:tcBorders>
            <w:shd w:val="clear" w:color="auto" w:fill="auto"/>
            <w:hideMark/>
          </w:tcPr>
          <w:p w:rsidR="00CB4F0E" w:rsidRPr="00530122" w:rsidRDefault="00CB4F0E" w:rsidP="00530122">
            <w:pPr>
              <w:spacing w:before="0"/>
              <w:jc w:val="left"/>
              <w:rPr>
                <w:rFonts w:cs="Arial"/>
                <w:b/>
                <w:bCs/>
                <w:color w:val="000000"/>
                <w:sz w:val="24"/>
                <w:szCs w:val="24"/>
              </w:rPr>
            </w:pPr>
            <w:r w:rsidRPr="00530122">
              <w:rPr>
                <w:rFonts w:cs="Arial"/>
                <w:b/>
                <w:bCs/>
                <w:color w:val="000000"/>
                <w:sz w:val="24"/>
                <w:szCs w:val="24"/>
              </w:rPr>
              <w:t>Svetiljka F2</w:t>
            </w:r>
          </w:p>
        </w:tc>
        <w:tc>
          <w:tcPr>
            <w:tcW w:w="2277"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4F0E" w:rsidRPr="00530122" w:rsidRDefault="00CB4F0E" w:rsidP="00530122">
            <w:pPr>
              <w:spacing w:before="0"/>
              <w:jc w:val="center"/>
              <w:rPr>
                <w:rFonts w:cs="Arial"/>
                <w:sz w:val="24"/>
                <w:szCs w:val="24"/>
              </w:rPr>
            </w:pPr>
            <w:r w:rsidRPr="00530122">
              <w:rPr>
                <w:rFonts w:cs="Arial"/>
                <w:sz w:val="24"/>
                <w:szCs w:val="24"/>
              </w:rPr>
              <w:t> </w:t>
            </w:r>
          </w:p>
        </w:tc>
        <w:tc>
          <w:tcPr>
            <w:tcW w:w="33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4F0E" w:rsidRPr="00530122" w:rsidRDefault="00CB4F0E" w:rsidP="00530122">
            <w:pPr>
              <w:spacing w:before="0"/>
              <w:jc w:val="left"/>
              <w:rPr>
                <w:rFonts w:cs="Arial"/>
                <w:sz w:val="24"/>
                <w:szCs w:val="24"/>
              </w:rPr>
            </w:pPr>
            <w:r w:rsidRPr="00530122">
              <w:rPr>
                <w:rFonts w:cs="Arial"/>
                <w:sz w:val="24"/>
                <w:szCs w:val="24"/>
              </w:rPr>
              <w:t> </w:t>
            </w:r>
          </w:p>
        </w:tc>
        <w:tc>
          <w:tcPr>
            <w:tcW w:w="236" w:type="dxa"/>
            <w:gridSpan w:val="2"/>
            <w:tcBorders>
              <w:top w:val="nil"/>
              <w:left w:val="single" w:sz="4" w:space="0" w:color="auto"/>
              <w:bottom w:val="nil"/>
              <w:right w:val="nil"/>
            </w:tcBorders>
            <w:shd w:val="clear" w:color="auto" w:fill="auto"/>
            <w:noWrap/>
            <w:vAlign w:val="bottom"/>
            <w:hideMark/>
          </w:tcPr>
          <w:p w:rsidR="00CB4F0E" w:rsidRPr="00530122" w:rsidRDefault="00CB4F0E" w:rsidP="00530122">
            <w:pPr>
              <w:spacing w:before="0"/>
              <w:jc w:val="right"/>
              <w:rPr>
                <w:rFonts w:cs="Arial"/>
                <w:sz w:val="24"/>
                <w:szCs w:val="24"/>
              </w:rPr>
            </w:pPr>
          </w:p>
        </w:tc>
        <w:tc>
          <w:tcPr>
            <w:tcW w:w="778" w:type="dxa"/>
            <w:gridSpan w:val="2"/>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1300" w:type="dxa"/>
            <w:gridSpan w:val="11"/>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1000" w:type="dxa"/>
            <w:gridSpan w:val="9"/>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960" w:type="dxa"/>
            <w:gridSpan w:val="8"/>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r>
      <w:tr w:rsidR="00CB4F0E" w:rsidRPr="00530122" w:rsidTr="00530122">
        <w:trPr>
          <w:gridAfter w:val="12"/>
          <w:wAfter w:w="2792" w:type="dxa"/>
          <w:trHeight w:val="1785"/>
        </w:trPr>
        <w:tc>
          <w:tcPr>
            <w:tcW w:w="1260" w:type="dxa"/>
            <w:gridSpan w:val="3"/>
            <w:tcBorders>
              <w:top w:val="single" w:sz="4" w:space="0" w:color="auto"/>
              <w:left w:val="single" w:sz="4" w:space="0" w:color="auto"/>
              <w:bottom w:val="single" w:sz="4" w:space="0" w:color="auto"/>
              <w:right w:val="single" w:sz="4" w:space="0" w:color="auto"/>
            </w:tcBorders>
            <w:shd w:val="clear" w:color="auto" w:fill="auto"/>
            <w:hideMark/>
          </w:tcPr>
          <w:p w:rsidR="00CB4F0E" w:rsidRPr="00530122" w:rsidRDefault="00CB4F0E" w:rsidP="00530122">
            <w:pPr>
              <w:spacing w:before="0"/>
              <w:jc w:val="left"/>
              <w:rPr>
                <w:rFonts w:cs="Arial"/>
                <w:sz w:val="24"/>
                <w:szCs w:val="24"/>
              </w:rPr>
            </w:pPr>
            <w:r w:rsidRPr="00530122">
              <w:rPr>
                <w:rFonts w:cs="Arial"/>
                <w:sz w:val="24"/>
                <w:szCs w:val="24"/>
              </w:rPr>
              <w:t> </w:t>
            </w:r>
          </w:p>
        </w:tc>
        <w:tc>
          <w:tcPr>
            <w:tcW w:w="330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B4F0E" w:rsidRPr="00530122" w:rsidRDefault="00CB4F0E" w:rsidP="00530122">
            <w:pPr>
              <w:spacing w:before="0"/>
              <w:rPr>
                <w:rFonts w:cs="Arial"/>
                <w:sz w:val="24"/>
                <w:szCs w:val="24"/>
              </w:rPr>
            </w:pPr>
            <w:r w:rsidRPr="00530122">
              <w:rPr>
                <w:rFonts w:cs="Arial"/>
                <w:sz w:val="24"/>
                <w:szCs w:val="24"/>
              </w:rPr>
              <w:t xml:space="preserve">Fluorescentna plafonska nadgradna svetiljka sa dve fluo cevi 28W, T16, 4000K, komplet sa prozirnim difuzorom, aluminijumskim reflektorom i elektronskom prigušnicom. Stepen zaštite IP43, slična tipu "Orien DO OC ECG 228", Buck </w:t>
            </w:r>
          </w:p>
        </w:tc>
        <w:tc>
          <w:tcPr>
            <w:tcW w:w="2277"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4F0E" w:rsidRPr="00530122" w:rsidRDefault="00CB4F0E" w:rsidP="00530122">
            <w:pPr>
              <w:spacing w:before="0"/>
              <w:jc w:val="center"/>
              <w:rPr>
                <w:rFonts w:cs="Arial"/>
                <w:sz w:val="24"/>
                <w:szCs w:val="24"/>
              </w:rPr>
            </w:pPr>
            <w:r w:rsidRPr="00530122">
              <w:rPr>
                <w:rFonts w:cs="Arial"/>
                <w:sz w:val="24"/>
                <w:szCs w:val="24"/>
              </w:rPr>
              <w:t>kom</w:t>
            </w:r>
          </w:p>
        </w:tc>
        <w:tc>
          <w:tcPr>
            <w:tcW w:w="33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B4F0E" w:rsidRPr="00530122" w:rsidRDefault="00CB4F0E" w:rsidP="00530122">
            <w:pPr>
              <w:spacing w:before="0"/>
              <w:jc w:val="center"/>
              <w:rPr>
                <w:rFonts w:cs="Arial"/>
                <w:sz w:val="24"/>
                <w:szCs w:val="24"/>
              </w:rPr>
            </w:pPr>
            <w:r w:rsidRPr="00530122">
              <w:rPr>
                <w:rFonts w:cs="Arial"/>
                <w:sz w:val="24"/>
                <w:szCs w:val="24"/>
              </w:rPr>
              <w:t>5</w:t>
            </w:r>
          </w:p>
        </w:tc>
        <w:tc>
          <w:tcPr>
            <w:tcW w:w="236" w:type="dxa"/>
            <w:gridSpan w:val="2"/>
            <w:tcBorders>
              <w:top w:val="nil"/>
              <w:left w:val="single" w:sz="4" w:space="0" w:color="auto"/>
              <w:bottom w:val="nil"/>
              <w:right w:val="nil"/>
            </w:tcBorders>
            <w:shd w:val="clear" w:color="auto" w:fill="auto"/>
            <w:noWrap/>
            <w:vAlign w:val="bottom"/>
            <w:hideMark/>
          </w:tcPr>
          <w:p w:rsidR="00CB4F0E" w:rsidRPr="00530122" w:rsidRDefault="00CB4F0E" w:rsidP="00530122">
            <w:pPr>
              <w:spacing w:before="0"/>
              <w:jc w:val="right"/>
              <w:rPr>
                <w:rFonts w:cs="Arial"/>
                <w:sz w:val="24"/>
                <w:szCs w:val="24"/>
              </w:rPr>
            </w:pPr>
          </w:p>
        </w:tc>
        <w:tc>
          <w:tcPr>
            <w:tcW w:w="778" w:type="dxa"/>
            <w:gridSpan w:val="2"/>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1300" w:type="dxa"/>
            <w:gridSpan w:val="11"/>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1000" w:type="dxa"/>
            <w:gridSpan w:val="9"/>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960" w:type="dxa"/>
            <w:gridSpan w:val="8"/>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r>
      <w:tr w:rsidR="00CB4F0E" w:rsidRPr="00530122" w:rsidTr="00530122">
        <w:trPr>
          <w:gridAfter w:val="12"/>
          <w:wAfter w:w="2792" w:type="dxa"/>
          <w:trHeight w:val="285"/>
        </w:trPr>
        <w:tc>
          <w:tcPr>
            <w:tcW w:w="1260" w:type="dxa"/>
            <w:gridSpan w:val="3"/>
            <w:tcBorders>
              <w:top w:val="single" w:sz="4" w:space="0" w:color="auto"/>
              <w:left w:val="single" w:sz="4" w:space="0" w:color="auto"/>
              <w:bottom w:val="single" w:sz="4" w:space="0" w:color="auto"/>
              <w:right w:val="single" w:sz="4" w:space="0" w:color="auto"/>
            </w:tcBorders>
            <w:shd w:val="clear" w:color="auto" w:fill="auto"/>
            <w:hideMark/>
          </w:tcPr>
          <w:p w:rsidR="00CB4F0E" w:rsidRPr="00530122" w:rsidRDefault="00CB4F0E" w:rsidP="00530122">
            <w:pPr>
              <w:spacing w:before="0"/>
              <w:jc w:val="left"/>
              <w:rPr>
                <w:rFonts w:cs="Arial"/>
                <w:sz w:val="24"/>
                <w:szCs w:val="24"/>
              </w:rPr>
            </w:pPr>
            <w:r w:rsidRPr="00530122">
              <w:rPr>
                <w:rFonts w:cs="Arial"/>
                <w:sz w:val="24"/>
                <w:szCs w:val="24"/>
              </w:rPr>
              <w:t> </w:t>
            </w:r>
          </w:p>
        </w:tc>
        <w:tc>
          <w:tcPr>
            <w:tcW w:w="330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B4F0E" w:rsidRPr="00530122" w:rsidRDefault="00CB4F0E" w:rsidP="00530122">
            <w:pPr>
              <w:spacing w:before="0"/>
              <w:jc w:val="left"/>
              <w:rPr>
                <w:rFonts w:cs="Arial"/>
                <w:sz w:val="24"/>
                <w:szCs w:val="24"/>
              </w:rPr>
            </w:pPr>
          </w:p>
        </w:tc>
        <w:tc>
          <w:tcPr>
            <w:tcW w:w="2277"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4F0E" w:rsidRPr="00530122" w:rsidRDefault="00CB4F0E" w:rsidP="00530122">
            <w:pPr>
              <w:spacing w:before="0"/>
              <w:jc w:val="center"/>
              <w:rPr>
                <w:rFonts w:cs="Arial"/>
                <w:sz w:val="24"/>
                <w:szCs w:val="24"/>
              </w:rPr>
            </w:pPr>
            <w:r w:rsidRPr="00530122">
              <w:rPr>
                <w:rFonts w:cs="Arial"/>
                <w:sz w:val="24"/>
                <w:szCs w:val="24"/>
              </w:rPr>
              <w:t> </w:t>
            </w:r>
          </w:p>
        </w:tc>
        <w:tc>
          <w:tcPr>
            <w:tcW w:w="33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B4F0E" w:rsidRPr="00530122" w:rsidRDefault="00CB4F0E" w:rsidP="00530122">
            <w:pPr>
              <w:spacing w:before="0"/>
              <w:jc w:val="center"/>
              <w:rPr>
                <w:rFonts w:cs="Arial"/>
                <w:sz w:val="24"/>
                <w:szCs w:val="24"/>
              </w:rPr>
            </w:pPr>
          </w:p>
        </w:tc>
        <w:tc>
          <w:tcPr>
            <w:tcW w:w="236" w:type="dxa"/>
            <w:gridSpan w:val="2"/>
            <w:tcBorders>
              <w:top w:val="nil"/>
              <w:left w:val="single" w:sz="4" w:space="0" w:color="auto"/>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778" w:type="dxa"/>
            <w:gridSpan w:val="2"/>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1300" w:type="dxa"/>
            <w:gridSpan w:val="11"/>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1000" w:type="dxa"/>
            <w:gridSpan w:val="9"/>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960" w:type="dxa"/>
            <w:gridSpan w:val="8"/>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r>
      <w:tr w:rsidR="00CB4F0E" w:rsidRPr="00530122" w:rsidTr="00530122">
        <w:trPr>
          <w:gridAfter w:val="12"/>
          <w:wAfter w:w="2792" w:type="dxa"/>
          <w:trHeight w:val="300"/>
        </w:trPr>
        <w:tc>
          <w:tcPr>
            <w:tcW w:w="1260" w:type="dxa"/>
            <w:gridSpan w:val="3"/>
            <w:tcBorders>
              <w:top w:val="single" w:sz="4" w:space="0" w:color="auto"/>
              <w:left w:val="single" w:sz="4" w:space="0" w:color="auto"/>
              <w:bottom w:val="single" w:sz="4" w:space="0" w:color="auto"/>
              <w:right w:val="single" w:sz="4" w:space="0" w:color="auto"/>
            </w:tcBorders>
            <w:shd w:val="clear" w:color="auto" w:fill="auto"/>
            <w:hideMark/>
          </w:tcPr>
          <w:p w:rsidR="00CB4F0E" w:rsidRPr="00530122" w:rsidRDefault="00CB4F0E" w:rsidP="00530122">
            <w:pPr>
              <w:spacing w:before="0"/>
              <w:jc w:val="left"/>
              <w:rPr>
                <w:rFonts w:cs="Arial"/>
                <w:sz w:val="24"/>
                <w:szCs w:val="24"/>
              </w:rPr>
            </w:pPr>
            <w:r w:rsidRPr="00530122">
              <w:rPr>
                <w:rFonts w:cs="Arial"/>
                <w:sz w:val="24"/>
                <w:szCs w:val="24"/>
              </w:rPr>
              <w:t>5.3,3</w:t>
            </w:r>
          </w:p>
        </w:tc>
        <w:tc>
          <w:tcPr>
            <w:tcW w:w="3303" w:type="dxa"/>
            <w:gridSpan w:val="6"/>
            <w:tcBorders>
              <w:top w:val="single" w:sz="4" w:space="0" w:color="auto"/>
              <w:left w:val="single" w:sz="4" w:space="0" w:color="auto"/>
              <w:bottom w:val="single" w:sz="4" w:space="0" w:color="auto"/>
              <w:right w:val="single" w:sz="4" w:space="0" w:color="auto"/>
            </w:tcBorders>
            <w:shd w:val="clear" w:color="auto" w:fill="auto"/>
            <w:hideMark/>
          </w:tcPr>
          <w:p w:rsidR="00CB4F0E" w:rsidRPr="00530122" w:rsidRDefault="00CB4F0E" w:rsidP="00530122">
            <w:pPr>
              <w:spacing w:before="0"/>
              <w:jc w:val="left"/>
              <w:rPr>
                <w:rFonts w:cs="Arial"/>
                <w:b/>
                <w:bCs/>
                <w:color w:val="000000"/>
                <w:sz w:val="24"/>
                <w:szCs w:val="24"/>
              </w:rPr>
            </w:pPr>
            <w:r w:rsidRPr="00530122">
              <w:rPr>
                <w:rFonts w:cs="Arial"/>
                <w:b/>
                <w:bCs/>
                <w:color w:val="000000"/>
                <w:sz w:val="24"/>
                <w:szCs w:val="24"/>
              </w:rPr>
              <w:t>Svetiljka F3</w:t>
            </w:r>
          </w:p>
        </w:tc>
        <w:tc>
          <w:tcPr>
            <w:tcW w:w="2277"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4F0E" w:rsidRPr="00530122" w:rsidRDefault="00CB4F0E" w:rsidP="00530122">
            <w:pPr>
              <w:spacing w:before="0"/>
              <w:jc w:val="center"/>
              <w:rPr>
                <w:rFonts w:cs="Arial"/>
                <w:sz w:val="24"/>
                <w:szCs w:val="24"/>
              </w:rPr>
            </w:pPr>
            <w:r w:rsidRPr="00530122">
              <w:rPr>
                <w:rFonts w:cs="Arial"/>
                <w:sz w:val="24"/>
                <w:szCs w:val="24"/>
              </w:rPr>
              <w:t> </w:t>
            </w:r>
          </w:p>
        </w:tc>
        <w:tc>
          <w:tcPr>
            <w:tcW w:w="33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4F0E" w:rsidRPr="00530122" w:rsidRDefault="00CB4F0E" w:rsidP="00530122">
            <w:pPr>
              <w:spacing w:before="0"/>
              <w:jc w:val="left"/>
              <w:rPr>
                <w:rFonts w:cs="Arial"/>
                <w:sz w:val="24"/>
                <w:szCs w:val="24"/>
              </w:rPr>
            </w:pPr>
            <w:r w:rsidRPr="00530122">
              <w:rPr>
                <w:rFonts w:cs="Arial"/>
                <w:sz w:val="24"/>
                <w:szCs w:val="24"/>
              </w:rPr>
              <w:t> </w:t>
            </w:r>
          </w:p>
        </w:tc>
        <w:tc>
          <w:tcPr>
            <w:tcW w:w="236" w:type="dxa"/>
            <w:gridSpan w:val="2"/>
            <w:tcBorders>
              <w:top w:val="nil"/>
              <w:left w:val="single" w:sz="4" w:space="0" w:color="auto"/>
              <w:bottom w:val="nil"/>
              <w:right w:val="nil"/>
            </w:tcBorders>
            <w:shd w:val="clear" w:color="auto" w:fill="auto"/>
            <w:noWrap/>
            <w:vAlign w:val="bottom"/>
            <w:hideMark/>
          </w:tcPr>
          <w:p w:rsidR="00CB4F0E" w:rsidRPr="00530122" w:rsidRDefault="00CB4F0E" w:rsidP="00530122">
            <w:pPr>
              <w:spacing w:before="0"/>
              <w:jc w:val="right"/>
              <w:rPr>
                <w:rFonts w:cs="Arial"/>
                <w:sz w:val="24"/>
                <w:szCs w:val="24"/>
              </w:rPr>
            </w:pPr>
          </w:p>
        </w:tc>
        <w:tc>
          <w:tcPr>
            <w:tcW w:w="778" w:type="dxa"/>
            <w:gridSpan w:val="2"/>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1300" w:type="dxa"/>
            <w:gridSpan w:val="11"/>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1000" w:type="dxa"/>
            <w:gridSpan w:val="9"/>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960" w:type="dxa"/>
            <w:gridSpan w:val="8"/>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r>
      <w:tr w:rsidR="00CB4F0E" w:rsidRPr="00530122" w:rsidTr="00530122">
        <w:trPr>
          <w:gridAfter w:val="12"/>
          <w:wAfter w:w="2792" w:type="dxa"/>
          <w:trHeight w:val="1785"/>
        </w:trPr>
        <w:tc>
          <w:tcPr>
            <w:tcW w:w="1260" w:type="dxa"/>
            <w:gridSpan w:val="3"/>
            <w:tcBorders>
              <w:top w:val="single" w:sz="4" w:space="0" w:color="auto"/>
              <w:left w:val="single" w:sz="4" w:space="0" w:color="auto"/>
              <w:bottom w:val="single" w:sz="4" w:space="0" w:color="auto"/>
              <w:right w:val="single" w:sz="4" w:space="0" w:color="auto"/>
            </w:tcBorders>
            <w:shd w:val="clear" w:color="auto" w:fill="auto"/>
            <w:hideMark/>
          </w:tcPr>
          <w:p w:rsidR="00CB4F0E" w:rsidRPr="00530122" w:rsidRDefault="00CB4F0E" w:rsidP="00530122">
            <w:pPr>
              <w:spacing w:before="0"/>
              <w:jc w:val="left"/>
              <w:rPr>
                <w:rFonts w:cs="Arial"/>
                <w:sz w:val="24"/>
                <w:szCs w:val="24"/>
              </w:rPr>
            </w:pPr>
            <w:r w:rsidRPr="00530122">
              <w:rPr>
                <w:rFonts w:cs="Arial"/>
                <w:sz w:val="24"/>
                <w:szCs w:val="24"/>
              </w:rPr>
              <w:t> </w:t>
            </w:r>
          </w:p>
        </w:tc>
        <w:tc>
          <w:tcPr>
            <w:tcW w:w="330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B4F0E" w:rsidRPr="00530122" w:rsidRDefault="00CB4F0E" w:rsidP="00530122">
            <w:pPr>
              <w:spacing w:before="0"/>
              <w:rPr>
                <w:rFonts w:cs="Arial"/>
                <w:sz w:val="24"/>
                <w:szCs w:val="24"/>
              </w:rPr>
            </w:pPr>
            <w:r w:rsidRPr="00530122">
              <w:rPr>
                <w:rFonts w:cs="Arial"/>
                <w:sz w:val="24"/>
                <w:szCs w:val="24"/>
              </w:rPr>
              <w:t xml:space="preserve">Fluorescentna plafonska ugradna svetiljka sa dve fluo cevi 28W, T16, 4000K, komplet sa prozirnim difuzorom, aluminijumskim reflektorom i elektronskom prigušnicom. Stepen zaštite IP43, slična tipu "Arco DO OC ECG 228", Buck </w:t>
            </w:r>
          </w:p>
        </w:tc>
        <w:tc>
          <w:tcPr>
            <w:tcW w:w="2277"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4F0E" w:rsidRPr="00530122" w:rsidRDefault="00CB4F0E" w:rsidP="00530122">
            <w:pPr>
              <w:spacing w:before="0"/>
              <w:jc w:val="center"/>
              <w:rPr>
                <w:rFonts w:cs="Arial"/>
                <w:sz w:val="24"/>
                <w:szCs w:val="24"/>
              </w:rPr>
            </w:pPr>
            <w:r w:rsidRPr="00530122">
              <w:rPr>
                <w:rFonts w:cs="Arial"/>
                <w:sz w:val="24"/>
                <w:szCs w:val="24"/>
              </w:rPr>
              <w:t>kom</w:t>
            </w:r>
          </w:p>
        </w:tc>
        <w:tc>
          <w:tcPr>
            <w:tcW w:w="33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B4F0E" w:rsidRPr="00530122" w:rsidRDefault="00CB4F0E" w:rsidP="00530122">
            <w:pPr>
              <w:spacing w:before="0"/>
              <w:jc w:val="center"/>
              <w:rPr>
                <w:rFonts w:cs="Arial"/>
                <w:sz w:val="24"/>
                <w:szCs w:val="24"/>
              </w:rPr>
            </w:pPr>
            <w:r w:rsidRPr="00530122">
              <w:rPr>
                <w:rFonts w:cs="Arial"/>
                <w:sz w:val="24"/>
                <w:szCs w:val="24"/>
              </w:rPr>
              <w:t>8</w:t>
            </w:r>
          </w:p>
        </w:tc>
        <w:tc>
          <w:tcPr>
            <w:tcW w:w="236" w:type="dxa"/>
            <w:gridSpan w:val="2"/>
            <w:tcBorders>
              <w:top w:val="nil"/>
              <w:left w:val="single" w:sz="4" w:space="0" w:color="auto"/>
              <w:bottom w:val="nil"/>
              <w:right w:val="nil"/>
            </w:tcBorders>
            <w:shd w:val="clear" w:color="auto" w:fill="auto"/>
            <w:noWrap/>
            <w:vAlign w:val="bottom"/>
            <w:hideMark/>
          </w:tcPr>
          <w:p w:rsidR="00CB4F0E" w:rsidRPr="00530122" w:rsidRDefault="00CB4F0E" w:rsidP="00530122">
            <w:pPr>
              <w:spacing w:before="0"/>
              <w:jc w:val="right"/>
              <w:rPr>
                <w:rFonts w:cs="Arial"/>
                <w:sz w:val="24"/>
                <w:szCs w:val="24"/>
              </w:rPr>
            </w:pPr>
          </w:p>
        </w:tc>
        <w:tc>
          <w:tcPr>
            <w:tcW w:w="778" w:type="dxa"/>
            <w:gridSpan w:val="2"/>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1300" w:type="dxa"/>
            <w:gridSpan w:val="11"/>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1000" w:type="dxa"/>
            <w:gridSpan w:val="9"/>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960" w:type="dxa"/>
            <w:gridSpan w:val="8"/>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r>
      <w:tr w:rsidR="00CB4F0E" w:rsidRPr="00530122" w:rsidTr="00530122">
        <w:trPr>
          <w:gridAfter w:val="12"/>
          <w:wAfter w:w="2792" w:type="dxa"/>
          <w:trHeight w:val="285"/>
        </w:trPr>
        <w:tc>
          <w:tcPr>
            <w:tcW w:w="1260" w:type="dxa"/>
            <w:gridSpan w:val="3"/>
            <w:tcBorders>
              <w:top w:val="single" w:sz="4" w:space="0" w:color="auto"/>
              <w:left w:val="single" w:sz="4" w:space="0" w:color="auto"/>
              <w:bottom w:val="single" w:sz="4" w:space="0" w:color="auto"/>
              <w:right w:val="single" w:sz="4" w:space="0" w:color="auto"/>
            </w:tcBorders>
            <w:shd w:val="clear" w:color="auto" w:fill="auto"/>
            <w:hideMark/>
          </w:tcPr>
          <w:p w:rsidR="00CB4F0E" w:rsidRPr="00530122" w:rsidRDefault="00CB4F0E" w:rsidP="00530122">
            <w:pPr>
              <w:spacing w:before="0"/>
              <w:jc w:val="left"/>
              <w:rPr>
                <w:rFonts w:cs="Arial"/>
                <w:sz w:val="24"/>
                <w:szCs w:val="24"/>
              </w:rPr>
            </w:pPr>
            <w:r w:rsidRPr="00530122">
              <w:rPr>
                <w:rFonts w:cs="Arial"/>
                <w:sz w:val="24"/>
                <w:szCs w:val="24"/>
              </w:rPr>
              <w:t> </w:t>
            </w:r>
          </w:p>
        </w:tc>
        <w:tc>
          <w:tcPr>
            <w:tcW w:w="330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B4F0E" w:rsidRPr="00530122" w:rsidRDefault="00CB4F0E" w:rsidP="00530122">
            <w:pPr>
              <w:spacing w:before="0"/>
              <w:jc w:val="left"/>
              <w:rPr>
                <w:rFonts w:cs="Arial"/>
                <w:sz w:val="24"/>
                <w:szCs w:val="24"/>
              </w:rPr>
            </w:pPr>
          </w:p>
        </w:tc>
        <w:tc>
          <w:tcPr>
            <w:tcW w:w="2277"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4F0E" w:rsidRPr="00530122" w:rsidRDefault="00CB4F0E" w:rsidP="00530122">
            <w:pPr>
              <w:spacing w:before="0"/>
              <w:jc w:val="center"/>
              <w:rPr>
                <w:rFonts w:cs="Arial"/>
                <w:sz w:val="24"/>
                <w:szCs w:val="24"/>
              </w:rPr>
            </w:pPr>
            <w:r w:rsidRPr="00530122">
              <w:rPr>
                <w:rFonts w:cs="Arial"/>
                <w:sz w:val="24"/>
                <w:szCs w:val="24"/>
              </w:rPr>
              <w:t> </w:t>
            </w:r>
          </w:p>
        </w:tc>
        <w:tc>
          <w:tcPr>
            <w:tcW w:w="33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B4F0E" w:rsidRPr="00530122" w:rsidRDefault="00CB4F0E" w:rsidP="00530122">
            <w:pPr>
              <w:spacing w:before="0"/>
              <w:jc w:val="center"/>
              <w:rPr>
                <w:rFonts w:cs="Arial"/>
                <w:sz w:val="24"/>
                <w:szCs w:val="24"/>
              </w:rPr>
            </w:pPr>
          </w:p>
        </w:tc>
        <w:tc>
          <w:tcPr>
            <w:tcW w:w="236" w:type="dxa"/>
            <w:gridSpan w:val="2"/>
            <w:tcBorders>
              <w:top w:val="nil"/>
              <w:left w:val="single" w:sz="4" w:space="0" w:color="auto"/>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778" w:type="dxa"/>
            <w:gridSpan w:val="2"/>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1300" w:type="dxa"/>
            <w:gridSpan w:val="11"/>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1000" w:type="dxa"/>
            <w:gridSpan w:val="9"/>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960" w:type="dxa"/>
            <w:gridSpan w:val="8"/>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r>
      <w:tr w:rsidR="00CB4F0E" w:rsidRPr="00530122" w:rsidTr="00530122">
        <w:trPr>
          <w:gridAfter w:val="12"/>
          <w:wAfter w:w="2792" w:type="dxa"/>
          <w:trHeight w:val="300"/>
        </w:trPr>
        <w:tc>
          <w:tcPr>
            <w:tcW w:w="1260" w:type="dxa"/>
            <w:gridSpan w:val="3"/>
            <w:tcBorders>
              <w:top w:val="single" w:sz="4" w:space="0" w:color="auto"/>
              <w:left w:val="single" w:sz="4" w:space="0" w:color="auto"/>
              <w:bottom w:val="single" w:sz="4" w:space="0" w:color="auto"/>
              <w:right w:val="single" w:sz="4" w:space="0" w:color="auto"/>
            </w:tcBorders>
            <w:shd w:val="clear" w:color="auto" w:fill="auto"/>
            <w:hideMark/>
          </w:tcPr>
          <w:p w:rsidR="00CB4F0E" w:rsidRPr="00530122" w:rsidRDefault="00CB4F0E" w:rsidP="00530122">
            <w:pPr>
              <w:spacing w:before="0"/>
              <w:jc w:val="left"/>
              <w:rPr>
                <w:rFonts w:cs="Arial"/>
                <w:sz w:val="24"/>
                <w:szCs w:val="24"/>
              </w:rPr>
            </w:pPr>
            <w:r w:rsidRPr="00530122">
              <w:rPr>
                <w:rFonts w:cs="Arial"/>
                <w:sz w:val="24"/>
                <w:szCs w:val="24"/>
              </w:rPr>
              <w:t>5.3,4</w:t>
            </w:r>
          </w:p>
        </w:tc>
        <w:tc>
          <w:tcPr>
            <w:tcW w:w="3303" w:type="dxa"/>
            <w:gridSpan w:val="6"/>
            <w:tcBorders>
              <w:top w:val="single" w:sz="4" w:space="0" w:color="auto"/>
              <w:left w:val="single" w:sz="4" w:space="0" w:color="auto"/>
              <w:bottom w:val="single" w:sz="4" w:space="0" w:color="auto"/>
              <w:right w:val="single" w:sz="4" w:space="0" w:color="auto"/>
            </w:tcBorders>
            <w:shd w:val="clear" w:color="auto" w:fill="auto"/>
            <w:hideMark/>
          </w:tcPr>
          <w:p w:rsidR="00CB4F0E" w:rsidRPr="00530122" w:rsidRDefault="00CB4F0E" w:rsidP="00530122">
            <w:pPr>
              <w:spacing w:before="0"/>
              <w:jc w:val="left"/>
              <w:rPr>
                <w:rFonts w:cs="Arial"/>
                <w:b/>
                <w:bCs/>
                <w:color w:val="000000"/>
                <w:sz w:val="24"/>
                <w:szCs w:val="24"/>
              </w:rPr>
            </w:pPr>
            <w:r w:rsidRPr="00530122">
              <w:rPr>
                <w:rFonts w:cs="Arial"/>
                <w:b/>
                <w:bCs/>
                <w:color w:val="000000"/>
                <w:sz w:val="24"/>
                <w:szCs w:val="24"/>
              </w:rPr>
              <w:t>Svetiljka F4</w:t>
            </w:r>
          </w:p>
        </w:tc>
        <w:tc>
          <w:tcPr>
            <w:tcW w:w="2277"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4F0E" w:rsidRPr="00530122" w:rsidRDefault="00CB4F0E" w:rsidP="00530122">
            <w:pPr>
              <w:spacing w:before="0"/>
              <w:jc w:val="center"/>
              <w:rPr>
                <w:rFonts w:cs="Arial"/>
                <w:sz w:val="24"/>
                <w:szCs w:val="24"/>
              </w:rPr>
            </w:pPr>
            <w:r w:rsidRPr="00530122">
              <w:rPr>
                <w:rFonts w:cs="Arial"/>
                <w:sz w:val="24"/>
                <w:szCs w:val="24"/>
              </w:rPr>
              <w:t> </w:t>
            </w:r>
          </w:p>
        </w:tc>
        <w:tc>
          <w:tcPr>
            <w:tcW w:w="33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4F0E" w:rsidRPr="00530122" w:rsidRDefault="00CB4F0E" w:rsidP="00530122">
            <w:pPr>
              <w:spacing w:before="0"/>
              <w:jc w:val="left"/>
              <w:rPr>
                <w:rFonts w:cs="Arial"/>
                <w:sz w:val="24"/>
                <w:szCs w:val="24"/>
              </w:rPr>
            </w:pPr>
            <w:r w:rsidRPr="00530122">
              <w:rPr>
                <w:rFonts w:cs="Arial"/>
                <w:sz w:val="24"/>
                <w:szCs w:val="24"/>
              </w:rPr>
              <w:t> </w:t>
            </w:r>
          </w:p>
        </w:tc>
        <w:tc>
          <w:tcPr>
            <w:tcW w:w="236" w:type="dxa"/>
            <w:gridSpan w:val="2"/>
            <w:tcBorders>
              <w:top w:val="nil"/>
              <w:left w:val="single" w:sz="4" w:space="0" w:color="auto"/>
              <w:bottom w:val="nil"/>
              <w:right w:val="nil"/>
            </w:tcBorders>
            <w:shd w:val="clear" w:color="auto" w:fill="auto"/>
            <w:noWrap/>
            <w:vAlign w:val="bottom"/>
            <w:hideMark/>
          </w:tcPr>
          <w:p w:rsidR="00CB4F0E" w:rsidRPr="00530122" w:rsidRDefault="00CB4F0E" w:rsidP="00530122">
            <w:pPr>
              <w:spacing w:before="0"/>
              <w:jc w:val="right"/>
              <w:rPr>
                <w:rFonts w:cs="Arial"/>
                <w:sz w:val="24"/>
                <w:szCs w:val="24"/>
              </w:rPr>
            </w:pPr>
          </w:p>
        </w:tc>
        <w:tc>
          <w:tcPr>
            <w:tcW w:w="778" w:type="dxa"/>
            <w:gridSpan w:val="2"/>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1300" w:type="dxa"/>
            <w:gridSpan w:val="11"/>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1000" w:type="dxa"/>
            <w:gridSpan w:val="9"/>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960" w:type="dxa"/>
            <w:gridSpan w:val="8"/>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r>
      <w:tr w:rsidR="00CB4F0E" w:rsidRPr="00530122" w:rsidTr="00530122">
        <w:trPr>
          <w:gridAfter w:val="12"/>
          <w:wAfter w:w="2792" w:type="dxa"/>
          <w:trHeight w:val="2040"/>
        </w:trPr>
        <w:tc>
          <w:tcPr>
            <w:tcW w:w="1260" w:type="dxa"/>
            <w:gridSpan w:val="3"/>
            <w:tcBorders>
              <w:top w:val="single" w:sz="4" w:space="0" w:color="auto"/>
              <w:left w:val="single" w:sz="4" w:space="0" w:color="auto"/>
              <w:bottom w:val="single" w:sz="4" w:space="0" w:color="auto"/>
              <w:right w:val="single" w:sz="4" w:space="0" w:color="auto"/>
            </w:tcBorders>
            <w:shd w:val="clear" w:color="auto" w:fill="auto"/>
            <w:hideMark/>
          </w:tcPr>
          <w:p w:rsidR="00CB4F0E" w:rsidRPr="00530122" w:rsidRDefault="00CB4F0E" w:rsidP="00530122">
            <w:pPr>
              <w:spacing w:before="0"/>
              <w:jc w:val="left"/>
              <w:rPr>
                <w:rFonts w:cs="Arial"/>
                <w:sz w:val="24"/>
                <w:szCs w:val="24"/>
              </w:rPr>
            </w:pPr>
            <w:r w:rsidRPr="00530122">
              <w:rPr>
                <w:rFonts w:cs="Arial"/>
                <w:sz w:val="24"/>
                <w:szCs w:val="24"/>
              </w:rPr>
              <w:t> </w:t>
            </w:r>
          </w:p>
        </w:tc>
        <w:tc>
          <w:tcPr>
            <w:tcW w:w="330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B4F0E" w:rsidRPr="00530122" w:rsidRDefault="00CB4F0E" w:rsidP="00530122">
            <w:pPr>
              <w:spacing w:before="0"/>
              <w:rPr>
                <w:rFonts w:cs="Arial"/>
                <w:sz w:val="24"/>
                <w:szCs w:val="24"/>
              </w:rPr>
            </w:pPr>
            <w:r w:rsidRPr="00530122">
              <w:rPr>
                <w:rFonts w:cs="Arial"/>
                <w:sz w:val="24"/>
                <w:szCs w:val="24"/>
              </w:rPr>
              <w:t xml:space="preserve">Fluorescentna plafonska ugradna svetiljka sa 4 fluo cevi 14W, T16, 4000K, komplet sa sjajnim rasterom sa ograničenjem blještanja (saglasno EN 12464 - UGR&lt;19, L≤ 1.000 cd/m2)  i elektronskom prigušnicom. Stepen zaštite IP20, slična tipu "Arco DL OC ECG 414", Buck </w:t>
            </w:r>
          </w:p>
        </w:tc>
        <w:tc>
          <w:tcPr>
            <w:tcW w:w="2277"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4F0E" w:rsidRPr="00530122" w:rsidRDefault="00CB4F0E" w:rsidP="00530122">
            <w:pPr>
              <w:spacing w:before="0"/>
              <w:jc w:val="center"/>
              <w:rPr>
                <w:rFonts w:cs="Arial"/>
                <w:sz w:val="24"/>
                <w:szCs w:val="24"/>
              </w:rPr>
            </w:pPr>
            <w:r w:rsidRPr="00530122">
              <w:rPr>
                <w:rFonts w:cs="Arial"/>
                <w:sz w:val="24"/>
                <w:szCs w:val="24"/>
              </w:rPr>
              <w:t>kom</w:t>
            </w:r>
          </w:p>
        </w:tc>
        <w:tc>
          <w:tcPr>
            <w:tcW w:w="33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B4F0E" w:rsidRPr="00530122" w:rsidRDefault="00CB4F0E" w:rsidP="00530122">
            <w:pPr>
              <w:spacing w:before="0"/>
              <w:jc w:val="center"/>
              <w:rPr>
                <w:rFonts w:cs="Arial"/>
                <w:sz w:val="24"/>
                <w:szCs w:val="24"/>
              </w:rPr>
            </w:pPr>
            <w:r w:rsidRPr="00530122">
              <w:rPr>
                <w:rFonts w:cs="Arial"/>
                <w:sz w:val="24"/>
                <w:szCs w:val="24"/>
              </w:rPr>
              <w:t>66</w:t>
            </w:r>
          </w:p>
        </w:tc>
        <w:tc>
          <w:tcPr>
            <w:tcW w:w="236" w:type="dxa"/>
            <w:gridSpan w:val="2"/>
            <w:tcBorders>
              <w:top w:val="nil"/>
              <w:left w:val="single" w:sz="4" w:space="0" w:color="auto"/>
              <w:bottom w:val="nil"/>
              <w:right w:val="nil"/>
            </w:tcBorders>
            <w:shd w:val="clear" w:color="auto" w:fill="auto"/>
            <w:noWrap/>
            <w:vAlign w:val="bottom"/>
            <w:hideMark/>
          </w:tcPr>
          <w:p w:rsidR="00CB4F0E" w:rsidRPr="00530122" w:rsidRDefault="00CB4F0E" w:rsidP="00530122">
            <w:pPr>
              <w:spacing w:before="0"/>
              <w:jc w:val="right"/>
              <w:rPr>
                <w:rFonts w:cs="Arial"/>
                <w:sz w:val="24"/>
                <w:szCs w:val="24"/>
              </w:rPr>
            </w:pPr>
          </w:p>
        </w:tc>
        <w:tc>
          <w:tcPr>
            <w:tcW w:w="778" w:type="dxa"/>
            <w:gridSpan w:val="2"/>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1300" w:type="dxa"/>
            <w:gridSpan w:val="11"/>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1000" w:type="dxa"/>
            <w:gridSpan w:val="9"/>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960" w:type="dxa"/>
            <w:gridSpan w:val="8"/>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r>
      <w:tr w:rsidR="00CB4F0E" w:rsidRPr="00530122" w:rsidTr="00530122">
        <w:trPr>
          <w:gridAfter w:val="12"/>
          <w:wAfter w:w="2792" w:type="dxa"/>
          <w:trHeight w:val="285"/>
        </w:trPr>
        <w:tc>
          <w:tcPr>
            <w:tcW w:w="1260" w:type="dxa"/>
            <w:gridSpan w:val="3"/>
            <w:tcBorders>
              <w:top w:val="single" w:sz="4" w:space="0" w:color="auto"/>
              <w:left w:val="single" w:sz="4" w:space="0" w:color="auto"/>
              <w:bottom w:val="single" w:sz="4" w:space="0" w:color="auto"/>
              <w:right w:val="single" w:sz="4" w:space="0" w:color="auto"/>
            </w:tcBorders>
            <w:shd w:val="clear" w:color="auto" w:fill="auto"/>
            <w:hideMark/>
          </w:tcPr>
          <w:p w:rsidR="00CB4F0E" w:rsidRPr="00530122" w:rsidRDefault="00CB4F0E" w:rsidP="00530122">
            <w:pPr>
              <w:spacing w:before="0"/>
              <w:jc w:val="left"/>
              <w:rPr>
                <w:rFonts w:cs="Arial"/>
                <w:sz w:val="24"/>
                <w:szCs w:val="24"/>
              </w:rPr>
            </w:pPr>
            <w:r w:rsidRPr="00530122">
              <w:rPr>
                <w:rFonts w:cs="Arial"/>
                <w:sz w:val="24"/>
                <w:szCs w:val="24"/>
              </w:rPr>
              <w:t> </w:t>
            </w:r>
          </w:p>
        </w:tc>
        <w:tc>
          <w:tcPr>
            <w:tcW w:w="330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B4F0E" w:rsidRPr="00530122" w:rsidRDefault="00CB4F0E" w:rsidP="00530122">
            <w:pPr>
              <w:spacing w:before="0"/>
              <w:jc w:val="left"/>
              <w:rPr>
                <w:rFonts w:cs="Arial"/>
                <w:sz w:val="24"/>
                <w:szCs w:val="24"/>
              </w:rPr>
            </w:pPr>
          </w:p>
        </w:tc>
        <w:tc>
          <w:tcPr>
            <w:tcW w:w="2277"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4F0E" w:rsidRPr="00530122" w:rsidRDefault="00CB4F0E" w:rsidP="00530122">
            <w:pPr>
              <w:spacing w:before="0"/>
              <w:jc w:val="center"/>
              <w:rPr>
                <w:rFonts w:cs="Arial"/>
                <w:sz w:val="24"/>
                <w:szCs w:val="24"/>
              </w:rPr>
            </w:pPr>
            <w:r w:rsidRPr="00530122">
              <w:rPr>
                <w:rFonts w:cs="Arial"/>
                <w:sz w:val="24"/>
                <w:szCs w:val="24"/>
              </w:rPr>
              <w:t> </w:t>
            </w:r>
          </w:p>
        </w:tc>
        <w:tc>
          <w:tcPr>
            <w:tcW w:w="33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B4F0E" w:rsidRPr="00530122" w:rsidRDefault="00CB4F0E" w:rsidP="00530122">
            <w:pPr>
              <w:spacing w:before="0"/>
              <w:jc w:val="center"/>
              <w:rPr>
                <w:rFonts w:cs="Arial"/>
                <w:sz w:val="24"/>
                <w:szCs w:val="24"/>
              </w:rPr>
            </w:pPr>
          </w:p>
        </w:tc>
        <w:tc>
          <w:tcPr>
            <w:tcW w:w="236" w:type="dxa"/>
            <w:gridSpan w:val="2"/>
            <w:tcBorders>
              <w:top w:val="nil"/>
              <w:left w:val="single" w:sz="4" w:space="0" w:color="auto"/>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778" w:type="dxa"/>
            <w:gridSpan w:val="2"/>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1300" w:type="dxa"/>
            <w:gridSpan w:val="11"/>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1000" w:type="dxa"/>
            <w:gridSpan w:val="9"/>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960" w:type="dxa"/>
            <w:gridSpan w:val="8"/>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r>
      <w:tr w:rsidR="00CB4F0E" w:rsidRPr="00530122" w:rsidTr="00530122">
        <w:trPr>
          <w:gridAfter w:val="12"/>
          <w:wAfter w:w="2792" w:type="dxa"/>
          <w:trHeight w:val="300"/>
        </w:trPr>
        <w:tc>
          <w:tcPr>
            <w:tcW w:w="1260" w:type="dxa"/>
            <w:gridSpan w:val="3"/>
            <w:tcBorders>
              <w:top w:val="single" w:sz="4" w:space="0" w:color="auto"/>
              <w:left w:val="single" w:sz="4" w:space="0" w:color="auto"/>
              <w:bottom w:val="single" w:sz="4" w:space="0" w:color="auto"/>
              <w:right w:val="single" w:sz="4" w:space="0" w:color="auto"/>
            </w:tcBorders>
            <w:shd w:val="clear" w:color="auto" w:fill="auto"/>
            <w:hideMark/>
          </w:tcPr>
          <w:p w:rsidR="00CB4F0E" w:rsidRPr="00530122" w:rsidRDefault="00CB4F0E" w:rsidP="00530122">
            <w:pPr>
              <w:spacing w:before="0"/>
              <w:jc w:val="left"/>
              <w:rPr>
                <w:rFonts w:cs="Arial"/>
                <w:sz w:val="24"/>
                <w:szCs w:val="24"/>
              </w:rPr>
            </w:pPr>
            <w:r w:rsidRPr="00530122">
              <w:rPr>
                <w:rFonts w:cs="Arial"/>
                <w:sz w:val="24"/>
                <w:szCs w:val="24"/>
              </w:rPr>
              <w:t>5.3,5</w:t>
            </w:r>
          </w:p>
        </w:tc>
        <w:tc>
          <w:tcPr>
            <w:tcW w:w="3303" w:type="dxa"/>
            <w:gridSpan w:val="6"/>
            <w:tcBorders>
              <w:top w:val="single" w:sz="4" w:space="0" w:color="auto"/>
              <w:left w:val="single" w:sz="4" w:space="0" w:color="auto"/>
              <w:bottom w:val="single" w:sz="4" w:space="0" w:color="auto"/>
              <w:right w:val="single" w:sz="4" w:space="0" w:color="auto"/>
            </w:tcBorders>
            <w:shd w:val="clear" w:color="auto" w:fill="auto"/>
            <w:hideMark/>
          </w:tcPr>
          <w:p w:rsidR="00CB4F0E" w:rsidRPr="00530122" w:rsidRDefault="00CB4F0E" w:rsidP="00530122">
            <w:pPr>
              <w:spacing w:before="0"/>
              <w:jc w:val="left"/>
              <w:rPr>
                <w:rFonts w:cs="Arial"/>
                <w:b/>
                <w:bCs/>
                <w:color w:val="000000"/>
                <w:sz w:val="24"/>
                <w:szCs w:val="24"/>
              </w:rPr>
            </w:pPr>
            <w:r w:rsidRPr="00530122">
              <w:rPr>
                <w:rFonts w:cs="Arial"/>
                <w:b/>
                <w:bCs/>
                <w:color w:val="000000"/>
                <w:sz w:val="24"/>
                <w:szCs w:val="24"/>
              </w:rPr>
              <w:t>Svetiljka F5</w:t>
            </w:r>
          </w:p>
        </w:tc>
        <w:tc>
          <w:tcPr>
            <w:tcW w:w="2277"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4F0E" w:rsidRPr="00530122" w:rsidRDefault="00CB4F0E" w:rsidP="00530122">
            <w:pPr>
              <w:spacing w:before="0"/>
              <w:jc w:val="center"/>
              <w:rPr>
                <w:rFonts w:cs="Arial"/>
                <w:sz w:val="24"/>
                <w:szCs w:val="24"/>
              </w:rPr>
            </w:pPr>
            <w:r w:rsidRPr="00530122">
              <w:rPr>
                <w:rFonts w:cs="Arial"/>
                <w:sz w:val="24"/>
                <w:szCs w:val="24"/>
              </w:rPr>
              <w:t> </w:t>
            </w:r>
          </w:p>
        </w:tc>
        <w:tc>
          <w:tcPr>
            <w:tcW w:w="33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4F0E" w:rsidRPr="00530122" w:rsidRDefault="00CB4F0E" w:rsidP="00530122">
            <w:pPr>
              <w:spacing w:before="0"/>
              <w:jc w:val="left"/>
              <w:rPr>
                <w:rFonts w:cs="Arial"/>
                <w:sz w:val="24"/>
                <w:szCs w:val="24"/>
              </w:rPr>
            </w:pPr>
            <w:r w:rsidRPr="00530122">
              <w:rPr>
                <w:rFonts w:cs="Arial"/>
                <w:sz w:val="24"/>
                <w:szCs w:val="24"/>
              </w:rPr>
              <w:t> </w:t>
            </w:r>
          </w:p>
        </w:tc>
        <w:tc>
          <w:tcPr>
            <w:tcW w:w="236" w:type="dxa"/>
            <w:gridSpan w:val="2"/>
            <w:tcBorders>
              <w:top w:val="nil"/>
              <w:left w:val="single" w:sz="4" w:space="0" w:color="auto"/>
              <w:bottom w:val="nil"/>
              <w:right w:val="nil"/>
            </w:tcBorders>
            <w:shd w:val="clear" w:color="auto" w:fill="auto"/>
            <w:noWrap/>
            <w:vAlign w:val="bottom"/>
            <w:hideMark/>
          </w:tcPr>
          <w:p w:rsidR="00CB4F0E" w:rsidRPr="00530122" w:rsidRDefault="00CB4F0E" w:rsidP="00530122">
            <w:pPr>
              <w:spacing w:before="0"/>
              <w:jc w:val="right"/>
              <w:rPr>
                <w:rFonts w:cs="Arial"/>
                <w:sz w:val="24"/>
                <w:szCs w:val="24"/>
              </w:rPr>
            </w:pPr>
          </w:p>
        </w:tc>
        <w:tc>
          <w:tcPr>
            <w:tcW w:w="778" w:type="dxa"/>
            <w:gridSpan w:val="2"/>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1300" w:type="dxa"/>
            <w:gridSpan w:val="11"/>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1000" w:type="dxa"/>
            <w:gridSpan w:val="9"/>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960" w:type="dxa"/>
            <w:gridSpan w:val="8"/>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r>
      <w:tr w:rsidR="00CB4F0E" w:rsidRPr="00530122" w:rsidTr="00530122">
        <w:trPr>
          <w:gridAfter w:val="12"/>
          <w:wAfter w:w="2792" w:type="dxa"/>
          <w:trHeight w:val="1530"/>
        </w:trPr>
        <w:tc>
          <w:tcPr>
            <w:tcW w:w="1260" w:type="dxa"/>
            <w:gridSpan w:val="3"/>
            <w:tcBorders>
              <w:top w:val="single" w:sz="4" w:space="0" w:color="auto"/>
              <w:left w:val="single" w:sz="4" w:space="0" w:color="auto"/>
              <w:bottom w:val="single" w:sz="4" w:space="0" w:color="auto"/>
              <w:right w:val="single" w:sz="4" w:space="0" w:color="auto"/>
            </w:tcBorders>
            <w:shd w:val="clear" w:color="auto" w:fill="auto"/>
            <w:hideMark/>
          </w:tcPr>
          <w:p w:rsidR="00CB4F0E" w:rsidRPr="00530122" w:rsidRDefault="00CB4F0E" w:rsidP="00530122">
            <w:pPr>
              <w:spacing w:before="0"/>
              <w:jc w:val="left"/>
              <w:rPr>
                <w:rFonts w:cs="Arial"/>
                <w:sz w:val="24"/>
                <w:szCs w:val="24"/>
              </w:rPr>
            </w:pPr>
            <w:r w:rsidRPr="00530122">
              <w:rPr>
                <w:rFonts w:cs="Arial"/>
                <w:sz w:val="24"/>
                <w:szCs w:val="24"/>
              </w:rPr>
              <w:t> </w:t>
            </w:r>
          </w:p>
        </w:tc>
        <w:tc>
          <w:tcPr>
            <w:tcW w:w="330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B4F0E" w:rsidRPr="00530122" w:rsidRDefault="00CB4F0E" w:rsidP="00530122">
            <w:pPr>
              <w:spacing w:before="0"/>
              <w:rPr>
                <w:rFonts w:cs="Arial"/>
                <w:sz w:val="24"/>
                <w:szCs w:val="24"/>
              </w:rPr>
            </w:pPr>
            <w:r w:rsidRPr="00530122">
              <w:rPr>
                <w:rFonts w:cs="Arial"/>
                <w:sz w:val="24"/>
                <w:szCs w:val="24"/>
              </w:rPr>
              <w:t xml:space="preserve">Fluo-kompakt ugradna svetiljka sa dve sijalice 26W, TC-D, 4000K, komplet sa prozirnim difuzorom, aluminijumskim reflektorom i elektronskom prigušnicom. Stepen zaštite IP43, slična tipu "Adria DO OC ECG 226", Buck </w:t>
            </w:r>
          </w:p>
        </w:tc>
        <w:tc>
          <w:tcPr>
            <w:tcW w:w="2277"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4F0E" w:rsidRPr="00530122" w:rsidRDefault="00CB4F0E" w:rsidP="00530122">
            <w:pPr>
              <w:spacing w:before="0"/>
              <w:jc w:val="center"/>
              <w:rPr>
                <w:rFonts w:cs="Arial"/>
                <w:sz w:val="24"/>
                <w:szCs w:val="24"/>
              </w:rPr>
            </w:pPr>
            <w:r w:rsidRPr="00530122">
              <w:rPr>
                <w:rFonts w:cs="Arial"/>
                <w:sz w:val="24"/>
                <w:szCs w:val="24"/>
              </w:rPr>
              <w:t>kom</w:t>
            </w:r>
          </w:p>
        </w:tc>
        <w:tc>
          <w:tcPr>
            <w:tcW w:w="33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B4F0E" w:rsidRPr="00530122" w:rsidRDefault="00CB4F0E" w:rsidP="00530122">
            <w:pPr>
              <w:spacing w:before="0"/>
              <w:jc w:val="center"/>
              <w:rPr>
                <w:rFonts w:cs="Arial"/>
                <w:sz w:val="24"/>
                <w:szCs w:val="24"/>
              </w:rPr>
            </w:pPr>
            <w:r w:rsidRPr="00530122">
              <w:rPr>
                <w:rFonts w:cs="Arial"/>
                <w:sz w:val="24"/>
                <w:szCs w:val="24"/>
              </w:rPr>
              <w:t>24</w:t>
            </w:r>
          </w:p>
        </w:tc>
        <w:tc>
          <w:tcPr>
            <w:tcW w:w="236" w:type="dxa"/>
            <w:gridSpan w:val="2"/>
            <w:tcBorders>
              <w:top w:val="nil"/>
              <w:left w:val="single" w:sz="4" w:space="0" w:color="auto"/>
              <w:bottom w:val="nil"/>
              <w:right w:val="nil"/>
            </w:tcBorders>
            <w:shd w:val="clear" w:color="auto" w:fill="auto"/>
            <w:noWrap/>
            <w:vAlign w:val="bottom"/>
            <w:hideMark/>
          </w:tcPr>
          <w:p w:rsidR="00CB4F0E" w:rsidRPr="00530122" w:rsidRDefault="00CB4F0E" w:rsidP="00530122">
            <w:pPr>
              <w:spacing w:before="0"/>
              <w:jc w:val="right"/>
              <w:rPr>
                <w:rFonts w:cs="Arial"/>
                <w:sz w:val="24"/>
                <w:szCs w:val="24"/>
              </w:rPr>
            </w:pPr>
          </w:p>
        </w:tc>
        <w:tc>
          <w:tcPr>
            <w:tcW w:w="778" w:type="dxa"/>
            <w:gridSpan w:val="2"/>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1300" w:type="dxa"/>
            <w:gridSpan w:val="11"/>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1000" w:type="dxa"/>
            <w:gridSpan w:val="9"/>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960" w:type="dxa"/>
            <w:gridSpan w:val="8"/>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r>
      <w:tr w:rsidR="00CB4F0E" w:rsidRPr="00530122" w:rsidTr="00530122">
        <w:trPr>
          <w:gridAfter w:val="12"/>
          <w:wAfter w:w="2792" w:type="dxa"/>
          <w:trHeight w:val="285"/>
        </w:trPr>
        <w:tc>
          <w:tcPr>
            <w:tcW w:w="1260" w:type="dxa"/>
            <w:gridSpan w:val="3"/>
            <w:tcBorders>
              <w:top w:val="single" w:sz="4" w:space="0" w:color="auto"/>
              <w:left w:val="single" w:sz="4" w:space="0" w:color="auto"/>
              <w:bottom w:val="single" w:sz="4" w:space="0" w:color="auto"/>
              <w:right w:val="single" w:sz="4" w:space="0" w:color="auto"/>
            </w:tcBorders>
            <w:shd w:val="clear" w:color="auto" w:fill="auto"/>
            <w:hideMark/>
          </w:tcPr>
          <w:p w:rsidR="00CB4F0E" w:rsidRPr="00530122" w:rsidRDefault="00CB4F0E" w:rsidP="00530122">
            <w:pPr>
              <w:spacing w:before="0"/>
              <w:jc w:val="left"/>
              <w:rPr>
                <w:rFonts w:cs="Arial"/>
                <w:sz w:val="24"/>
                <w:szCs w:val="24"/>
              </w:rPr>
            </w:pPr>
            <w:r w:rsidRPr="00530122">
              <w:rPr>
                <w:rFonts w:cs="Arial"/>
                <w:sz w:val="24"/>
                <w:szCs w:val="24"/>
              </w:rPr>
              <w:t> </w:t>
            </w:r>
          </w:p>
        </w:tc>
        <w:tc>
          <w:tcPr>
            <w:tcW w:w="330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B4F0E" w:rsidRPr="00530122" w:rsidRDefault="00CB4F0E" w:rsidP="00530122">
            <w:pPr>
              <w:spacing w:before="0"/>
              <w:jc w:val="left"/>
              <w:rPr>
                <w:rFonts w:cs="Arial"/>
                <w:sz w:val="24"/>
                <w:szCs w:val="24"/>
              </w:rPr>
            </w:pPr>
          </w:p>
        </w:tc>
        <w:tc>
          <w:tcPr>
            <w:tcW w:w="2277"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4F0E" w:rsidRPr="00530122" w:rsidRDefault="00CB4F0E" w:rsidP="00530122">
            <w:pPr>
              <w:spacing w:before="0"/>
              <w:jc w:val="center"/>
              <w:rPr>
                <w:rFonts w:cs="Arial"/>
                <w:sz w:val="24"/>
                <w:szCs w:val="24"/>
              </w:rPr>
            </w:pPr>
            <w:r w:rsidRPr="00530122">
              <w:rPr>
                <w:rFonts w:cs="Arial"/>
                <w:sz w:val="24"/>
                <w:szCs w:val="24"/>
              </w:rPr>
              <w:t> </w:t>
            </w:r>
          </w:p>
        </w:tc>
        <w:tc>
          <w:tcPr>
            <w:tcW w:w="33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B4F0E" w:rsidRPr="00530122" w:rsidRDefault="00CB4F0E" w:rsidP="00530122">
            <w:pPr>
              <w:spacing w:before="0"/>
              <w:jc w:val="center"/>
              <w:rPr>
                <w:rFonts w:cs="Arial"/>
                <w:sz w:val="24"/>
                <w:szCs w:val="24"/>
              </w:rPr>
            </w:pPr>
          </w:p>
        </w:tc>
        <w:tc>
          <w:tcPr>
            <w:tcW w:w="236" w:type="dxa"/>
            <w:gridSpan w:val="2"/>
            <w:tcBorders>
              <w:top w:val="nil"/>
              <w:left w:val="single" w:sz="4" w:space="0" w:color="auto"/>
              <w:bottom w:val="nil"/>
              <w:right w:val="nil"/>
            </w:tcBorders>
            <w:shd w:val="clear" w:color="auto" w:fill="auto"/>
            <w:noWrap/>
            <w:vAlign w:val="bottom"/>
            <w:hideMark/>
          </w:tcPr>
          <w:p w:rsidR="00CB4F0E" w:rsidRPr="00530122" w:rsidRDefault="00CB4F0E" w:rsidP="00530122">
            <w:pPr>
              <w:spacing w:before="0"/>
              <w:jc w:val="right"/>
              <w:rPr>
                <w:rFonts w:cs="Arial"/>
                <w:sz w:val="24"/>
                <w:szCs w:val="24"/>
              </w:rPr>
            </w:pPr>
          </w:p>
        </w:tc>
        <w:tc>
          <w:tcPr>
            <w:tcW w:w="778" w:type="dxa"/>
            <w:gridSpan w:val="2"/>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1300" w:type="dxa"/>
            <w:gridSpan w:val="11"/>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1000" w:type="dxa"/>
            <w:gridSpan w:val="9"/>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960" w:type="dxa"/>
            <w:gridSpan w:val="8"/>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r>
      <w:tr w:rsidR="00CB4F0E" w:rsidRPr="00530122" w:rsidTr="00530122">
        <w:trPr>
          <w:gridAfter w:val="12"/>
          <w:wAfter w:w="2792" w:type="dxa"/>
          <w:trHeight w:val="1725"/>
        </w:trPr>
        <w:tc>
          <w:tcPr>
            <w:tcW w:w="1260" w:type="dxa"/>
            <w:gridSpan w:val="3"/>
            <w:tcBorders>
              <w:top w:val="single" w:sz="4" w:space="0" w:color="auto"/>
              <w:left w:val="single" w:sz="4" w:space="0" w:color="auto"/>
              <w:bottom w:val="single" w:sz="4" w:space="0" w:color="auto"/>
              <w:right w:val="single" w:sz="4" w:space="0" w:color="auto"/>
            </w:tcBorders>
            <w:shd w:val="clear" w:color="auto" w:fill="auto"/>
            <w:hideMark/>
          </w:tcPr>
          <w:p w:rsidR="00CB4F0E" w:rsidRPr="00530122" w:rsidRDefault="00CB4F0E" w:rsidP="00530122">
            <w:pPr>
              <w:spacing w:before="0"/>
              <w:jc w:val="left"/>
              <w:rPr>
                <w:rFonts w:cs="Arial"/>
                <w:sz w:val="24"/>
                <w:szCs w:val="24"/>
              </w:rPr>
            </w:pPr>
            <w:r w:rsidRPr="00530122">
              <w:rPr>
                <w:rFonts w:cs="Arial"/>
                <w:sz w:val="24"/>
                <w:szCs w:val="24"/>
              </w:rPr>
              <w:t> </w:t>
            </w:r>
          </w:p>
        </w:tc>
        <w:tc>
          <w:tcPr>
            <w:tcW w:w="330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B4F0E" w:rsidRPr="00530122" w:rsidRDefault="00CB4F0E" w:rsidP="00530122">
            <w:pPr>
              <w:spacing w:before="0"/>
              <w:rPr>
                <w:rFonts w:cs="Arial"/>
                <w:sz w:val="24"/>
                <w:szCs w:val="24"/>
              </w:rPr>
            </w:pPr>
            <w:r w:rsidRPr="00530122">
              <w:rPr>
                <w:rFonts w:cs="Arial"/>
                <w:sz w:val="24"/>
                <w:szCs w:val="24"/>
              </w:rPr>
              <w:t> </w:t>
            </w:r>
          </w:p>
        </w:tc>
        <w:tc>
          <w:tcPr>
            <w:tcW w:w="2277"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4F0E" w:rsidRPr="00530122" w:rsidRDefault="00CB4F0E" w:rsidP="00530122">
            <w:pPr>
              <w:spacing w:before="0"/>
              <w:jc w:val="center"/>
              <w:rPr>
                <w:rFonts w:cs="Arial"/>
                <w:sz w:val="24"/>
                <w:szCs w:val="24"/>
              </w:rPr>
            </w:pPr>
            <w:r w:rsidRPr="00530122">
              <w:rPr>
                <w:rFonts w:cs="Arial"/>
                <w:sz w:val="24"/>
                <w:szCs w:val="24"/>
              </w:rPr>
              <w:t> </w:t>
            </w:r>
          </w:p>
        </w:tc>
        <w:tc>
          <w:tcPr>
            <w:tcW w:w="33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B4F0E" w:rsidRPr="00530122" w:rsidRDefault="00CB4F0E" w:rsidP="00530122">
            <w:pPr>
              <w:spacing w:before="0"/>
              <w:jc w:val="center"/>
              <w:rPr>
                <w:rFonts w:cs="Arial"/>
                <w:sz w:val="24"/>
                <w:szCs w:val="24"/>
              </w:rPr>
            </w:pPr>
            <w:r w:rsidRPr="00530122">
              <w:rPr>
                <w:rFonts w:cs="Arial"/>
                <w:sz w:val="24"/>
                <w:szCs w:val="24"/>
              </w:rPr>
              <w:t> </w:t>
            </w:r>
          </w:p>
        </w:tc>
        <w:tc>
          <w:tcPr>
            <w:tcW w:w="236" w:type="dxa"/>
            <w:gridSpan w:val="2"/>
            <w:tcBorders>
              <w:top w:val="nil"/>
              <w:left w:val="single" w:sz="4" w:space="0" w:color="auto"/>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778" w:type="dxa"/>
            <w:gridSpan w:val="2"/>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1300" w:type="dxa"/>
            <w:gridSpan w:val="11"/>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1000" w:type="dxa"/>
            <w:gridSpan w:val="9"/>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960" w:type="dxa"/>
            <w:gridSpan w:val="8"/>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r>
      <w:tr w:rsidR="00CB4F0E" w:rsidRPr="00530122" w:rsidTr="00530122">
        <w:trPr>
          <w:gridAfter w:val="12"/>
          <w:wAfter w:w="2792" w:type="dxa"/>
          <w:trHeight w:val="300"/>
        </w:trPr>
        <w:tc>
          <w:tcPr>
            <w:tcW w:w="1260" w:type="dxa"/>
            <w:gridSpan w:val="3"/>
            <w:tcBorders>
              <w:top w:val="single" w:sz="4" w:space="0" w:color="auto"/>
              <w:left w:val="single" w:sz="4" w:space="0" w:color="auto"/>
              <w:bottom w:val="single" w:sz="4" w:space="0" w:color="auto"/>
              <w:right w:val="single" w:sz="4" w:space="0" w:color="auto"/>
            </w:tcBorders>
            <w:shd w:val="clear" w:color="auto" w:fill="auto"/>
            <w:hideMark/>
          </w:tcPr>
          <w:p w:rsidR="00CB4F0E" w:rsidRPr="00530122" w:rsidRDefault="00CB4F0E" w:rsidP="00530122">
            <w:pPr>
              <w:spacing w:before="0"/>
              <w:jc w:val="left"/>
              <w:rPr>
                <w:rFonts w:cs="Arial"/>
                <w:sz w:val="24"/>
                <w:szCs w:val="24"/>
              </w:rPr>
            </w:pPr>
            <w:r w:rsidRPr="00530122">
              <w:rPr>
                <w:rFonts w:cs="Arial"/>
                <w:sz w:val="24"/>
                <w:szCs w:val="24"/>
              </w:rPr>
              <w:t>5.3,6</w:t>
            </w:r>
          </w:p>
        </w:tc>
        <w:tc>
          <w:tcPr>
            <w:tcW w:w="3303" w:type="dxa"/>
            <w:gridSpan w:val="6"/>
            <w:tcBorders>
              <w:top w:val="single" w:sz="4" w:space="0" w:color="auto"/>
              <w:left w:val="single" w:sz="4" w:space="0" w:color="auto"/>
              <w:bottom w:val="single" w:sz="4" w:space="0" w:color="auto"/>
              <w:right w:val="single" w:sz="4" w:space="0" w:color="auto"/>
            </w:tcBorders>
            <w:shd w:val="clear" w:color="auto" w:fill="auto"/>
            <w:hideMark/>
          </w:tcPr>
          <w:p w:rsidR="00CB4F0E" w:rsidRPr="00530122" w:rsidRDefault="00CB4F0E" w:rsidP="00530122">
            <w:pPr>
              <w:spacing w:before="0"/>
              <w:jc w:val="left"/>
              <w:rPr>
                <w:rFonts w:cs="Arial"/>
                <w:b/>
                <w:bCs/>
                <w:color w:val="000000"/>
                <w:sz w:val="24"/>
                <w:szCs w:val="24"/>
              </w:rPr>
            </w:pPr>
            <w:r w:rsidRPr="00530122">
              <w:rPr>
                <w:rFonts w:cs="Arial"/>
                <w:b/>
                <w:bCs/>
                <w:color w:val="000000"/>
                <w:sz w:val="24"/>
                <w:szCs w:val="24"/>
              </w:rPr>
              <w:t>Svetiljka F6</w:t>
            </w:r>
          </w:p>
        </w:tc>
        <w:tc>
          <w:tcPr>
            <w:tcW w:w="2277"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4F0E" w:rsidRPr="00530122" w:rsidRDefault="00CB4F0E" w:rsidP="00530122">
            <w:pPr>
              <w:spacing w:before="0"/>
              <w:jc w:val="center"/>
              <w:rPr>
                <w:rFonts w:cs="Arial"/>
                <w:sz w:val="24"/>
                <w:szCs w:val="24"/>
              </w:rPr>
            </w:pPr>
            <w:r w:rsidRPr="00530122">
              <w:rPr>
                <w:rFonts w:cs="Arial"/>
                <w:sz w:val="24"/>
                <w:szCs w:val="24"/>
              </w:rPr>
              <w:t> </w:t>
            </w:r>
          </w:p>
        </w:tc>
        <w:tc>
          <w:tcPr>
            <w:tcW w:w="33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4F0E" w:rsidRPr="00530122" w:rsidRDefault="00CB4F0E" w:rsidP="00530122">
            <w:pPr>
              <w:spacing w:before="0"/>
              <w:jc w:val="left"/>
              <w:rPr>
                <w:rFonts w:cs="Arial"/>
                <w:sz w:val="24"/>
                <w:szCs w:val="24"/>
              </w:rPr>
            </w:pPr>
            <w:r w:rsidRPr="00530122">
              <w:rPr>
                <w:rFonts w:cs="Arial"/>
                <w:sz w:val="24"/>
                <w:szCs w:val="24"/>
              </w:rPr>
              <w:t> </w:t>
            </w:r>
          </w:p>
        </w:tc>
        <w:tc>
          <w:tcPr>
            <w:tcW w:w="236" w:type="dxa"/>
            <w:gridSpan w:val="2"/>
            <w:tcBorders>
              <w:top w:val="nil"/>
              <w:left w:val="single" w:sz="4" w:space="0" w:color="auto"/>
              <w:bottom w:val="nil"/>
              <w:right w:val="nil"/>
            </w:tcBorders>
            <w:shd w:val="clear" w:color="auto" w:fill="auto"/>
            <w:noWrap/>
            <w:vAlign w:val="bottom"/>
            <w:hideMark/>
          </w:tcPr>
          <w:p w:rsidR="00CB4F0E" w:rsidRPr="00530122" w:rsidRDefault="00CB4F0E" w:rsidP="00530122">
            <w:pPr>
              <w:spacing w:before="0"/>
              <w:jc w:val="right"/>
              <w:rPr>
                <w:rFonts w:cs="Arial"/>
                <w:sz w:val="24"/>
                <w:szCs w:val="24"/>
              </w:rPr>
            </w:pPr>
          </w:p>
        </w:tc>
        <w:tc>
          <w:tcPr>
            <w:tcW w:w="778" w:type="dxa"/>
            <w:gridSpan w:val="2"/>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1300" w:type="dxa"/>
            <w:gridSpan w:val="11"/>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1000" w:type="dxa"/>
            <w:gridSpan w:val="9"/>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960" w:type="dxa"/>
            <w:gridSpan w:val="8"/>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r>
      <w:tr w:rsidR="00CB4F0E" w:rsidRPr="00530122" w:rsidTr="00530122">
        <w:trPr>
          <w:gridAfter w:val="12"/>
          <w:wAfter w:w="2792" w:type="dxa"/>
          <w:trHeight w:val="1530"/>
        </w:trPr>
        <w:tc>
          <w:tcPr>
            <w:tcW w:w="1260" w:type="dxa"/>
            <w:gridSpan w:val="3"/>
            <w:tcBorders>
              <w:top w:val="single" w:sz="4" w:space="0" w:color="auto"/>
              <w:left w:val="single" w:sz="4" w:space="0" w:color="auto"/>
              <w:bottom w:val="single" w:sz="4" w:space="0" w:color="auto"/>
              <w:right w:val="single" w:sz="4" w:space="0" w:color="auto"/>
            </w:tcBorders>
            <w:shd w:val="clear" w:color="auto" w:fill="auto"/>
            <w:hideMark/>
          </w:tcPr>
          <w:p w:rsidR="00CB4F0E" w:rsidRPr="00530122" w:rsidRDefault="00CB4F0E" w:rsidP="00530122">
            <w:pPr>
              <w:spacing w:before="0"/>
              <w:jc w:val="left"/>
              <w:rPr>
                <w:rFonts w:cs="Arial"/>
                <w:sz w:val="24"/>
                <w:szCs w:val="24"/>
              </w:rPr>
            </w:pPr>
            <w:r w:rsidRPr="00530122">
              <w:rPr>
                <w:rFonts w:cs="Arial"/>
                <w:sz w:val="24"/>
                <w:szCs w:val="24"/>
              </w:rPr>
              <w:t> </w:t>
            </w:r>
          </w:p>
        </w:tc>
        <w:tc>
          <w:tcPr>
            <w:tcW w:w="330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B4F0E" w:rsidRPr="00530122" w:rsidRDefault="00CB4F0E" w:rsidP="00530122">
            <w:pPr>
              <w:spacing w:before="0"/>
              <w:rPr>
                <w:rFonts w:cs="Arial"/>
                <w:sz w:val="24"/>
                <w:szCs w:val="24"/>
              </w:rPr>
            </w:pPr>
            <w:r w:rsidRPr="00530122">
              <w:rPr>
                <w:rFonts w:cs="Arial"/>
                <w:sz w:val="24"/>
                <w:szCs w:val="24"/>
              </w:rPr>
              <w:t xml:space="preserve">Fluo-kompakt ugradna svetiljka sa sijalicom 26W, TC-D, 4000K, komplet sa prozirnim difuzorom, aluminijumskim reflektorom i elektronskom prigušnicom. Stepen zaštite IP43, slična tipu "Adria DO OC ECG 126", Buck </w:t>
            </w:r>
          </w:p>
        </w:tc>
        <w:tc>
          <w:tcPr>
            <w:tcW w:w="2277"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4F0E" w:rsidRPr="00530122" w:rsidRDefault="00CB4F0E" w:rsidP="00530122">
            <w:pPr>
              <w:spacing w:before="0"/>
              <w:jc w:val="center"/>
              <w:rPr>
                <w:rFonts w:cs="Arial"/>
                <w:sz w:val="24"/>
                <w:szCs w:val="24"/>
              </w:rPr>
            </w:pPr>
            <w:r w:rsidRPr="00530122">
              <w:rPr>
                <w:rFonts w:cs="Arial"/>
                <w:sz w:val="24"/>
                <w:szCs w:val="24"/>
              </w:rPr>
              <w:t>kom</w:t>
            </w:r>
          </w:p>
        </w:tc>
        <w:tc>
          <w:tcPr>
            <w:tcW w:w="33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B4F0E" w:rsidRPr="00530122" w:rsidRDefault="00CB4F0E" w:rsidP="00530122">
            <w:pPr>
              <w:spacing w:before="0"/>
              <w:jc w:val="center"/>
              <w:rPr>
                <w:rFonts w:cs="Arial"/>
                <w:sz w:val="24"/>
                <w:szCs w:val="24"/>
              </w:rPr>
            </w:pPr>
            <w:r w:rsidRPr="00530122">
              <w:rPr>
                <w:rFonts w:cs="Arial"/>
                <w:sz w:val="24"/>
                <w:szCs w:val="24"/>
              </w:rPr>
              <w:t>4</w:t>
            </w:r>
          </w:p>
        </w:tc>
        <w:tc>
          <w:tcPr>
            <w:tcW w:w="236" w:type="dxa"/>
            <w:gridSpan w:val="2"/>
            <w:tcBorders>
              <w:top w:val="nil"/>
              <w:left w:val="single" w:sz="4" w:space="0" w:color="auto"/>
              <w:bottom w:val="nil"/>
              <w:right w:val="nil"/>
            </w:tcBorders>
            <w:shd w:val="clear" w:color="auto" w:fill="auto"/>
            <w:noWrap/>
            <w:vAlign w:val="bottom"/>
            <w:hideMark/>
          </w:tcPr>
          <w:p w:rsidR="00CB4F0E" w:rsidRPr="00530122" w:rsidRDefault="00CB4F0E" w:rsidP="00530122">
            <w:pPr>
              <w:spacing w:before="0"/>
              <w:jc w:val="right"/>
              <w:rPr>
                <w:rFonts w:cs="Arial"/>
                <w:sz w:val="24"/>
                <w:szCs w:val="24"/>
              </w:rPr>
            </w:pPr>
          </w:p>
        </w:tc>
        <w:tc>
          <w:tcPr>
            <w:tcW w:w="778" w:type="dxa"/>
            <w:gridSpan w:val="2"/>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1300" w:type="dxa"/>
            <w:gridSpan w:val="11"/>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1000" w:type="dxa"/>
            <w:gridSpan w:val="9"/>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960" w:type="dxa"/>
            <w:gridSpan w:val="8"/>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r>
      <w:tr w:rsidR="00CB4F0E" w:rsidRPr="00530122" w:rsidTr="00530122">
        <w:trPr>
          <w:gridAfter w:val="12"/>
          <w:wAfter w:w="2792" w:type="dxa"/>
          <w:trHeight w:val="285"/>
        </w:trPr>
        <w:tc>
          <w:tcPr>
            <w:tcW w:w="1260" w:type="dxa"/>
            <w:gridSpan w:val="3"/>
            <w:tcBorders>
              <w:top w:val="single" w:sz="4" w:space="0" w:color="auto"/>
              <w:left w:val="single" w:sz="4" w:space="0" w:color="auto"/>
              <w:bottom w:val="single" w:sz="4" w:space="0" w:color="auto"/>
              <w:right w:val="single" w:sz="4" w:space="0" w:color="auto"/>
            </w:tcBorders>
            <w:shd w:val="clear" w:color="auto" w:fill="auto"/>
            <w:hideMark/>
          </w:tcPr>
          <w:p w:rsidR="00CB4F0E" w:rsidRPr="00530122" w:rsidRDefault="00CB4F0E" w:rsidP="00530122">
            <w:pPr>
              <w:spacing w:before="0"/>
              <w:jc w:val="left"/>
              <w:rPr>
                <w:rFonts w:cs="Arial"/>
                <w:sz w:val="24"/>
                <w:szCs w:val="24"/>
              </w:rPr>
            </w:pPr>
            <w:r w:rsidRPr="00530122">
              <w:rPr>
                <w:rFonts w:cs="Arial"/>
                <w:sz w:val="24"/>
                <w:szCs w:val="24"/>
              </w:rPr>
              <w:t> </w:t>
            </w:r>
          </w:p>
        </w:tc>
        <w:tc>
          <w:tcPr>
            <w:tcW w:w="330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B4F0E" w:rsidRPr="00530122" w:rsidRDefault="00CB4F0E" w:rsidP="00530122">
            <w:pPr>
              <w:spacing w:before="0"/>
              <w:jc w:val="left"/>
              <w:rPr>
                <w:rFonts w:cs="Arial"/>
                <w:sz w:val="24"/>
                <w:szCs w:val="24"/>
              </w:rPr>
            </w:pPr>
          </w:p>
        </w:tc>
        <w:tc>
          <w:tcPr>
            <w:tcW w:w="2277"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4F0E" w:rsidRPr="00530122" w:rsidRDefault="00CB4F0E" w:rsidP="00530122">
            <w:pPr>
              <w:spacing w:before="0"/>
              <w:jc w:val="center"/>
              <w:rPr>
                <w:rFonts w:cs="Arial"/>
                <w:sz w:val="24"/>
                <w:szCs w:val="24"/>
              </w:rPr>
            </w:pPr>
            <w:r w:rsidRPr="00530122">
              <w:rPr>
                <w:rFonts w:cs="Arial"/>
                <w:sz w:val="24"/>
                <w:szCs w:val="24"/>
              </w:rPr>
              <w:t> </w:t>
            </w:r>
          </w:p>
        </w:tc>
        <w:tc>
          <w:tcPr>
            <w:tcW w:w="33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B4F0E" w:rsidRPr="00530122" w:rsidRDefault="00CB4F0E" w:rsidP="00530122">
            <w:pPr>
              <w:spacing w:before="0"/>
              <w:jc w:val="center"/>
              <w:rPr>
                <w:rFonts w:cs="Arial"/>
                <w:sz w:val="24"/>
                <w:szCs w:val="24"/>
              </w:rPr>
            </w:pPr>
          </w:p>
        </w:tc>
        <w:tc>
          <w:tcPr>
            <w:tcW w:w="236" w:type="dxa"/>
            <w:gridSpan w:val="2"/>
            <w:tcBorders>
              <w:top w:val="nil"/>
              <w:left w:val="single" w:sz="4" w:space="0" w:color="auto"/>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778" w:type="dxa"/>
            <w:gridSpan w:val="2"/>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1300" w:type="dxa"/>
            <w:gridSpan w:val="11"/>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1000" w:type="dxa"/>
            <w:gridSpan w:val="9"/>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960" w:type="dxa"/>
            <w:gridSpan w:val="8"/>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r>
      <w:tr w:rsidR="00CB4F0E" w:rsidRPr="00530122" w:rsidTr="00530122">
        <w:trPr>
          <w:gridAfter w:val="12"/>
          <w:wAfter w:w="2792" w:type="dxa"/>
          <w:trHeight w:val="300"/>
        </w:trPr>
        <w:tc>
          <w:tcPr>
            <w:tcW w:w="1260" w:type="dxa"/>
            <w:gridSpan w:val="3"/>
            <w:tcBorders>
              <w:top w:val="single" w:sz="4" w:space="0" w:color="auto"/>
              <w:left w:val="single" w:sz="4" w:space="0" w:color="auto"/>
              <w:bottom w:val="single" w:sz="4" w:space="0" w:color="auto"/>
              <w:right w:val="single" w:sz="4" w:space="0" w:color="auto"/>
            </w:tcBorders>
            <w:shd w:val="clear" w:color="auto" w:fill="auto"/>
            <w:hideMark/>
          </w:tcPr>
          <w:p w:rsidR="00CB4F0E" w:rsidRPr="00530122" w:rsidRDefault="00CB4F0E" w:rsidP="00530122">
            <w:pPr>
              <w:spacing w:before="0"/>
              <w:jc w:val="left"/>
              <w:rPr>
                <w:rFonts w:cs="Arial"/>
                <w:sz w:val="24"/>
                <w:szCs w:val="24"/>
              </w:rPr>
            </w:pPr>
            <w:r w:rsidRPr="00530122">
              <w:rPr>
                <w:rFonts w:cs="Arial"/>
                <w:sz w:val="24"/>
                <w:szCs w:val="24"/>
              </w:rPr>
              <w:t>5.3,7</w:t>
            </w:r>
          </w:p>
        </w:tc>
        <w:tc>
          <w:tcPr>
            <w:tcW w:w="3303" w:type="dxa"/>
            <w:gridSpan w:val="6"/>
            <w:tcBorders>
              <w:top w:val="single" w:sz="4" w:space="0" w:color="auto"/>
              <w:left w:val="single" w:sz="4" w:space="0" w:color="auto"/>
              <w:bottom w:val="single" w:sz="4" w:space="0" w:color="auto"/>
              <w:right w:val="single" w:sz="4" w:space="0" w:color="auto"/>
            </w:tcBorders>
            <w:shd w:val="clear" w:color="auto" w:fill="auto"/>
            <w:hideMark/>
          </w:tcPr>
          <w:p w:rsidR="00CB4F0E" w:rsidRPr="00530122" w:rsidRDefault="00CB4F0E" w:rsidP="00530122">
            <w:pPr>
              <w:spacing w:before="0"/>
              <w:jc w:val="left"/>
              <w:rPr>
                <w:rFonts w:cs="Arial"/>
                <w:b/>
                <w:bCs/>
                <w:color w:val="000000"/>
                <w:sz w:val="24"/>
                <w:szCs w:val="24"/>
              </w:rPr>
            </w:pPr>
            <w:r w:rsidRPr="00530122">
              <w:rPr>
                <w:rFonts w:cs="Arial"/>
                <w:b/>
                <w:bCs/>
                <w:color w:val="000000"/>
                <w:sz w:val="24"/>
                <w:szCs w:val="24"/>
              </w:rPr>
              <w:t>Svetiljka F7</w:t>
            </w:r>
          </w:p>
        </w:tc>
        <w:tc>
          <w:tcPr>
            <w:tcW w:w="2277"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4F0E" w:rsidRPr="00530122" w:rsidRDefault="00CB4F0E" w:rsidP="00530122">
            <w:pPr>
              <w:spacing w:before="0"/>
              <w:jc w:val="center"/>
              <w:rPr>
                <w:rFonts w:cs="Arial"/>
                <w:sz w:val="24"/>
                <w:szCs w:val="24"/>
              </w:rPr>
            </w:pPr>
            <w:r w:rsidRPr="00530122">
              <w:rPr>
                <w:rFonts w:cs="Arial"/>
                <w:sz w:val="24"/>
                <w:szCs w:val="24"/>
              </w:rPr>
              <w:t> </w:t>
            </w:r>
          </w:p>
        </w:tc>
        <w:tc>
          <w:tcPr>
            <w:tcW w:w="33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4F0E" w:rsidRPr="00530122" w:rsidRDefault="00CB4F0E" w:rsidP="00530122">
            <w:pPr>
              <w:spacing w:before="0"/>
              <w:jc w:val="left"/>
              <w:rPr>
                <w:rFonts w:cs="Arial"/>
                <w:sz w:val="24"/>
                <w:szCs w:val="24"/>
              </w:rPr>
            </w:pPr>
            <w:r w:rsidRPr="00530122">
              <w:rPr>
                <w:rFonts w:cs="Arial"/>
                <w:sz w:val="24"/>
                <w:szCs w:val="24"/>
              </w:rPr>
              <w:t> </w:t>
            </w:r>
          </w:p>
        </w:tc>
        <w:tc>
          <w:tcPr>
            <w:tcW w:w="236" w:type="dxa"/>
            <w:gridSpan w:val="2"/>
            <w:tcBorders>
              <w:top w:val="nil"/>
              <w:left w:val="single" w:sz="4" w:space="0" w:color="auto"/>
              <w:bottom w:val="nil"/>
              <w:right w:val="nil"/>
            </w:tcBorders>
            <w:shd w:val="clear" w:color="auto" w:fill="auto"/>
            <w:noWrap/>
            <w:vAlign w:val="bottom"/>
            <w:hideMark/>
          </w:tcPr>
          <w:p w:rsidR="00CB4F0E" w:rsidRPr="00530122" w:rsidRDefault="00CB4F0E" w:rsidP="00530122">
            <w:pPr>
              <w:spacing w:before="0"/>
              <w:jc w:val="right"/>
              <w:rPr>
                <w:rFonts w:cs="Arial"/>
                <w:sz w:val="24"/>
                <w:szCs w:val="24"/>
              </w:rPr>
            </w:pPr>
          </w:p>
        </w:tc>
        <w:tc>
          <w:tcPr>
            <w:tcW w:w="778" w:type="dxa"/>
            <w:gridSpan w:val="2"/>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1300" w:type="dxa"/>
            <w:gridSpan w:val="11"/>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1000" w:type="dxa"/>
            <w:gridSpan w:val="9"/>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960" w:type="dxa"/>
            <w:gridSpan w:val="8"/>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r>
      <w:tr w:rsidR="00CB4F0E" w:rsidRPr="00530122" w:rsidTr="00530122">
        <w:trPr>
          <w:gridAfter w:val="12"/>
          <w:wAfter w:w="2792" w:type="dxa"/>
          <w:trHeight w:val="1530"/>
        </w:trPr>
        <w:tc>
          <w:tcPr>
            <w:tcW w:w="1260" w:type="dxa"/>
            <w:gridSpan w:val="3"/>
            <w:tcBorders>
              <w:top w:val="single" w:sz="4" w:space="0" w:color="auto"/>
              <w:left w:val="single" w:sz="4" w:space="0" w:color="auto"/>
              <w:bottom w:val="single" w:sz="4" w:space="0" w:color="auto"/>
              <w:right w:val="single" w:sz="4" w:space="0" w:color="auto"/>
            </w:tcBorders>
            <w:shd w:val="clear" w:color="auto" w:fill="auto"/>
            <w:hideMark/>
          </w:tcPr>
          <w:p w:rsidR="00CB4F0E" w:rsidRPr="00530122" w:rsidRDefault="00CB4F0E" w:rsidP="00530122">
            <w:pPr>
              <w:spacing w:before="0"/>
              <w:jc w:val="left"/>
              <w:rPr>
                <w:rFonts w:cs="Arial"/>
                <w:sz w:val="24"/>
                <w:szCs w:val="24"/>
              </w:rPr>
            </w:pPr>
            <w:r w:rsidRPr="00530122">
              <w:rPr>
                <w:rFonts w:cs="Arial"/>
                <w:sz w:val="24"/>
                <w:szCs w:val="24"/>
              </w:rPr>
              <w:t> </w:t>
            </w:r>
          </w:p>
        </w:tc>
        <w:tc>
          <w:tcPr>
            <w:tcW w:w="330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B4F0E" w:rsidRPr="00530122" w:rsidRDefault="00CB4F0E" w:rsidP="00530122">
            <w:pPr>
              <w:spacing w:before="0"/>
              <w:rPr>
                <w:rFonts w:cs="Arial"/>
                <w:sz w:val="24"/>
                <w:szCs w:val="24"/>
              </w:rPr>
            </w:pPr>
            <w:r w:rsidRPr="00530122">
              <w:rPr>
                <w:rFonts w:cs="Arial"/>
                <w:sz w:val="24"/>
                <w:szCs w:val="24"/>
              </w:rPr>
              <w:t xml:space="preserve">Usmeravajuća ugradna svetiljka sa LED izvorom 22W, 4000K, komplet sa prozirnim difuzorom, i elektronskim balastom.  Stepen zaštite IP41, slična tipu "Dora OC ECG 1x111 22,5W", Buck </w:t>
            </w:r>
          </w:p>
        </w:tc>
        <w:tc>
          <w:tcPr>
            <w:tcW w:w="2277"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4F0E" w:rsidRPr="00530122" w:rsidRDefault="00CB4F0E" w:rsidP="00530122">
            <w:pPr>
              <w:spacing w:before="0"/>
              <w:jc w:val="center"/>
              <w:rPr>
                <w:rFonts w:cs="Arial"/>
                <w:sz w:val="24"/>
                <w:szCs w:val="24"/>
              </w:rPr>
            </w:pPr>
            <w:r w:rsidRPr="00530122">
              <w:rPr>
                <w:rFonts w:cs="Arial"/>
                <w:sz w:val="24"/>
                <w:szCs w:val="24"/>
              </w:rPr>
              <w:t>kom</w:t>
            </w:r>
          </w:p>
        </w:tc>
        <w:tc>
          <w:tcPr>
            <w:tcW w:w="33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B4F0E" w:rsidRPr="00530122" w:rsidRDefault="00CB4F0E" w:rsidP="00530122">
            <w:pPr>
              <w:spacing w:before="0"/>
              <w:jc w:val="center"/>
              <w:rPr>
                <w:rFonts w:cs="Arial"/>
                <w:sz w:val="24"/>
                <w:szCs w:val="24"/>
              </w:rPr>
            </w:pPr>
            <w:r w:rsidRPr="00530122">
              <w:rPr>
                <w:rFonts w:cs="Arial"/>
                <w:sz w:val="24"/>
                <w:szCs w:val="24"/>
              </w:rPr>
              <w:t>18</w:t>
            </w:r>
          </w:p>
        </w:tc>
        <w:tc>
          <w:tcPr>
            <w:tcW w:w="236" w:type="dxa"/>
            <w:gridSpan w:val="2"/>
            <w:tcBorders>
              <w:top w:val="nil"/>
              <w:left w:val="single" w:sz="4" w:space="0" w:color="auto"/>
              <w:bottom w:val="nil"/>
              <w:right w:val="nil"/>
            </w:tcBorders>
            <w:shd w:val="clear" w:color="auto" w:fill="auto"/>
            <w:noWrap/>
            <w:vAlign w:val="bottom"/>
            <w:hideMark/>
          </w:tcPr>
          <w:p w:rsidR="00CB4F0E" w:rsidRPr="00530122" w:rsidRDefault="00CB4F0E" w:rsidP="00530122">
            <w:pPr>
              <w:spacing w:before="0"/>
              <w:jc w:val="right"/>
              <w:rPr>
                <w:rFonts w:cs="Arial"/>
                <w:sz w:val="24"/>
                <w:szCs w:val="24"/>
              </w:rPr>
            </w:pPr>
          </w:p>
        </w:tc>
        <w:tc>
          <w:tcPr>
            <w:tcW w:w="778" w:type="dxa"/>
            <w:gridSpan w:val="2"/>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1300" w:type="dxa"/>
            <w:gridSpan w:val="11"/>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1000" w:type="dxa"/>
            <w:gridSpan w:val="9"/>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960" w:type="dxa"/>
            <w:gridSpan w:val="8"/>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r>
      <w:tr w:rsidR="00CB4F0E" w:rsidRPr="00530122" w:rsidTr="00530122">
        <w:trPr>
          <w:gridAfter w:val="12"/>
          <w:wAfter w:w="2792" w:type="dxa"/>
          <w:trHeight w:val="285"/>
        </w:trPr>
        <w:tc>
          <w:tcPr>
            <w:tcW w:w="1260" w:type="dxa"/>
            <w:gridSpan w:val="3"/>
            <w:tcBorders>
              <w:top w:val="single" w:sz="4" w:space="0" w:color="auto"/>
              <w:left w:val="single" w:sz="4" w:space="0" w:color="auto"/>
              <w:bottom w:val="single" w:sz="4" w:space="0" w:color="auto"/>
              <w:right w:val="single" w:sz="4" w:space="0" w:color="auto"/>
            </w:tcBorders>
            <w:shd w:val="clear" w:color="auto" w:fill="auto"/>
            <w:hideMark/>
          </w:tcPr>
          <w:p w:rsidR="00CB4F0E" w:rsidRPr="00530122" w:rsidRDefault="00CB4F0E" w:rsidP="00530122">
            <w:pPr>
              <w:spacing w:before="0"/>
              <w:jc w:val="left"/>
              <w:rPr>
                <w:rFonts w:cs="Arial"/>
                <w:sz w:val="24"/>
                <w:szCs w:val="24"/>
              </w:rPr>
            </w:pPr>
            <w:r w:rsidRPr="00530122">
              <w:rPr>
                <w:rFonts w:cs="Arial"/>
                <w:sz w:val="24"/>
                <w:szCs w:val="24"/>
              </w:rPr>
              <w:t> </w:t>
            </w:r>
          </w:p>
        </w:tc>
        <w:tc>
          <w:tcPr>
            <w:tcW w:w="330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B4F0E" w:rsidRPr="00530122" w:rsidRDefault="00CB4F0E" w:rsidP="00530122">
            <w:pPr>
              <w:spacing w:before="0"/>
              <w:jc w:val="left"/>
              <w:rPr>
                <w:rFonts w:cs="Arial"/>
                <w:sz w:val="24"/>
                <w:szCs w:val="24"/>
              </w:rPr>
            </w:pPr>
          </w:p>
        </w:tc>
        <w:tc>
          <w:tcPr>
            <w:tcW w:w="2277"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4F0E" w:rsidRPr="00530122" w:rsidRDefault="00CB4F0E" w:rsidP="00530122">
            <w:pPr>
              <w:spacing w:before="0"/>
              <w:jc w:val="center"/>
              <w:rPr>
                <w:rFonts w:cs="Arial"/>
                <w:sz w:val="24"/>
                <w:szCs w:val="24"/>
              </w:rPr>
            </w:pPr>
            <w:r w:rsidRPr="00530122">
              <w:rPr>
                <w:rFonts w:cs="Arial"/>
                <w:sz w:val="24"/>
                <w:szCs w:val="24"/>
              </w:rPr>
              <w:t> </w:t>
            </w:r>
          </w:p>
        </w:tc>
        <w:tc>
          <w:tcPr>
            <w:tcW w:w="33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B4F0E" w:rsidRPr="00530122" w:rsidRDefault="00CB4F0E" w:rsidP="00530122">
            <w:pPr>
              <w:spacing w:before="0"/>
              <w:jc w:val="center"/>
              <w:rPr>
                <w:rFonts w:cs="Arial"/>
                <w:sz w:val="24"/>
                <w:szCs w:val="24"/>
              </w:rPr>
            </w:pPr>
          </w:p>
        </w:tc>
        <w:tc>
          <w:tcPr>
            <w:tcW w:w="236" w:type="dxa"/>
            <w:gridSpan w:val="2"/>
            <w:tcBorders>
              <w:top w:val="nil"/>
              <w:left w:val="single" w:sz="4" w:space="0" w:color="auto"/>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778" w:type="dxa"/>
            <w:gridSpan w:val="2"/>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1300" w:type="dxa"/>
            <w:gridSpan w:val="11"/>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1000" w:type="dxa"/>
            <w:gridSpan w:val="9"/>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960" w:type="dxa"/>
            <w:gridSpan w:val="8"/>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r>
      <w:tr w:rsidR="00CB4F0E" w:rsidRPr="00530122" w:rsidTr="00530122">
        <w:trPr>
          <w:gridAfter w:val="12"/>
          <w:wAfter w:w="2792" w:type="dxa"/>
          <w:trHeight w:val="300"/>
        </w:trPr>
        <w:tc>
          <w:tcPr>
            <w:tcW w:w="1260" w:type="dxa"/>
            <w:gridSpan w:val="3"/>
            <w:tcBorders>
              <w:top w:val="single" w:sz="4" w:space="0" w:color="auto"/>
              <w:left w:val="single" w:sz="4" w:space="0" w:color="auto"/>
              <w:bottom w:val="single" w:sz="4" w:space="0" w:color="auto"/>
              <w:right w:val="single" w:sz="4" w:space="0" w:color="auto"/>
            </w:tcBorders>
            <w:shd w:val="clear" w:color="auto" w:fill="auto"/>
            <w:hideMark/>
          </w:tcPr>
          <w:p w:rsidR="00CB4F0E" w:rsidRPr="00530122" w:rsidRDefault="00CB4F0E" w:rsidP="00530122">
            <w:pPr>
              <w:spacing w:before="0"/>
              <w:jc w:val="left"/>
              <w:rPr>
                <w:rFonts w:cs="Arial"/>
                <w:sz w:val="24"/>
                <w:szCs w:val="24"/>
              </w:rPr>
            </w:pPr>
            <w:r w:rsidRPr="00530122">
              <w:rPr>
                <w:rFonts w:cs="Arial"/>
                <w:sz w:val="24"/>
                <w:szCs w:val="24"/>
              </w:rPr>
              <w:t>5.3,8</w:t>
            </w:r>
          </w:p>
        </w:tc>
        <w:tc>
          <w:tcPr>
            <w:tcW w:w="3303" w:type="dxa"/>
            <w:gridSpan w:val="6"/>
            <w:tcBorders>
              <w:top w:val="single" w:sz="4" w:space="0" w:color="auto"/>
              <w:left w:val="single" w:sz="4" w:space="0" w:color="auto"/>
              <w:bottom w:val="single" w:sz="4" w:space="0" w:color="auto"/>
              <w:right w:val="single" w:sz="4" w:space="0" w:color="auto"/>
            </w:tcBorders>
            <w:shd w:val="clear" w:color="auto" w:fill="auto"/>
            <w:hideMark/>
          </w:tcPr>
          <w:p w:rsidR="00CB4F0E" w:rsidRPr="00530122" w:rsidRDefault="00CB4F0E" w:rsidP="00530122">
            <w:pPr>
              <w:spacing w:before="0"/>
              <w:jc w:val="left"/>
              <w:rPr>
                <w:rFonts w:cs="Arial"/>
                <w:b/>
                <w:bCs/>
                <w:color w:val="000000"/>
                <w:sz w:val="24"/>
                <w:szCs w:val="24"/>
              </w:rPr>
            </w:pPr>
            <w:r w:rsidRPr="00530122">
              <w:rPr>
                <w:rFonts w:cs="Arial"/>
                <w:b/>
                <w:bCs/>
                <w:color w:val="000000"/>
                <w:sz w:val="24"/>
                <w:szCs w:val="24"/>
              </w:rPr>
              <w:t>Svetiljka F8</w:t>
            </w:r>
          </w:p>
        </w:tc>
        <w:tc>
          <w:tcPr>
            <w:tcW w:w="2277"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4F0E" w:rsidRPr="00530122" w:rsidRDefault="00CB4F0E" w:rsidP="00530122">
            <w:pPr>
              <w:spacing w:before="0"/>
              <w:jc w:val="center"/>
              <w:rPr>
                <w:rFonts w:cs="Arial"/>
                <w:sz w:val="24"/>
                <w:szCs w:val="24"/>
              </w:rPr>
            </w:pPr>
            <w:r w:rsidRPr="00530122">
              <w:rPr>
                <w:rFonts w:cs="Arial"/>
                <w:sz w:val="24"/>
                <w:szCs w:val="24"/>
              </w:rPr>
              <w:t> </w:t>
            </w:r>
          </w:p>
        </w:tc>
        <w:tc>
          <w:tcPr>
            <w:tcW w:w="33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4F0E" w:rsidRPr="00530122" w:rsidRDefault="00CB4F0E" w:rsidP="00530122">
            <w:pPr>
              <w:spacing w:before="0"/>
              <w:jc w:val="left"/>
              <w:rPr>
                <w:rFonts w:cs="Arial"/>
                <w:sz w:val="24"/>
                <w:szCs w:val="24"/>
              </w:rPr>
            </w:pPr>
            <w:r w:rsidRPr="00530122">
              <w:rPr>
                <w:rFonts w:cs="Arial"/>
                <w:sz w:val="24"/>
                <w:szCs w:val="24"/>
              </w:rPr>
              <w:t> </w:t>
            </w:r>
          </w:p>
        </w:tc>
        <w:tc>
          <w:tcPr>
            <w:tcW w:w="236" w:type="dxa"/>
            <w:gridSpan w:val="2"/>
            <w:tcBorders>
              <w:top w:val="nil"/>
              <w:left w:val="single" w:sz="4" w:space="0" w:color="auto"/>
              <w:bottom w:val="nil"/>
              <w:right w:val="nil"/>
            </w:tcBorders>
            <w:shd w:val="clear" w:color="auto" w:fill="auto"/>
            <w:noWrap/>
            <w:vAlign w:val="bottom"/>
            <w:hideMark/>
          </w:tcPr>
          <w:p w:rsidR="00CB4F0E" w:rsidRPr="00530122" w:rsidRDefault="00CB4F0E" w:rsidP="00530122">
            <w:pPr>
              <w:spacing w:before="0"/>
              <w:jc w:val="right"/>
              <w:rPr>
                <w:rFonts w:cs="Arial"/>
                <w:sz w:val="24"/>
                <w:szCs w:val="24"/>
              </w:rPr>
            </w:pPr>
          </w:p>
        </w:tc>
        <w:tc>
          <w:tcPr>
            <w:tcW w:w="778" w:type="dxa"/>
            <w:gridSpan w:val="2"/>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1300" w:type="dxa"/>
            <w:gridSpan w:val="11"/>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1000" w:type="dxa"/>
            <w:gridSpan w:val="9"/>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960" w:type="dxa"/>
            <w:gridSpan w:val="8"/>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r>
      <w:tr w:rsidR="00CB4F0E" w:rsidRPr="00530122" w:rsidTr="00530122">
        <w:trPr>
          <w:gridAfter w:val="12"/>
          <w:wAfter w:w="2792" w:type="dxa"/>
          <w:trHeight w:val="1530"/>
        </w:trPr>
        <w:tc>
          <w:tcPr>
            <w:tcW w:w="1260" w:type="dxa"/>
            <w:gridSpan w:val="3"/>
            <w:tcBorders>
              <w:top w:val="single" w:sz="4" w:space="0" w:color="auto"/>
              <w:left w:val="single" w:sz="4" w:space="0" w:color="auto"/>
              <w:bottom w:val="single" w:sz="4" w:space="0" w:color="auto"/>
              <w:right w:val="single" w:sz="4" w:space="0" w:color="auto"/>
            </w:tcBorders>
            <w:shd w:val="clear" w:color="auto" w:fill="auto"/>
            <w:hideMark/>
          </w:tcPr>
          <w:p w:rsidR="00CB4F0E" w:rsidRPr="00530122" w:rsidRDefault="00CB4F0E" w:rsidP="00530122">
            <w:pPr>
              <w:spacing w:before="0"/>
              <w:jc w:val="left"/>
              <w:rPr>
                <w:rFonts w:cs="Arial"/>
                <w:sz w:val="24"/>
                <w:szCs w:val="24"/>
              </w:rPr>
            </w:pPr>
            <w:r w:rsidRPr="00530122">
              <w:rPr>
                <w:rFonts w:cs="Arial"/>
                <w:sz w:val="24"/>
                <w:szCs w:val="24"/>
              </w:rPr>
              <w:t> </w:t>
            </w:r>
          </w:p>
        </w:tc>
        <w:tc>
          <w:tcPr>
            <w:tcW w:w="330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B4F0E" w:rsidRPr="00530122" w:rsidRDefault="00CB4F0E" w:rsidP="00530122">
            <w:pPr>
              <w:spacing w:before="0"/>
              <w:rPr>
                <w:rFonts w:cs="Arial"/>
                <w:sz w:val="24"/>
                <w:szCs w:val="24"/>
              </w:rPr>
            </w:pPr>
            <w:r w:rsidRPr="00530122">
              <w:rPr>
                <w:rFonts w:cs="Arial"/>
                <w:sz w:val="24"/>
                <w:szCs w:val="24"/>
              </w:rPr>
              <w:t xml:space="preserve">Fluorescentna zatvorena plafonska ugradna svetiljka sa 4 fluo cevi 14W, T16, 4000K, komplet sa opal difuzorom i elektronskom prigušnicom. Stepen zaštite IP41, slična tipu "Arco DO OC ECG 414", Buck </w:t>
            </w:r>
          </w:p>
        </w:tc>
        <w:tc>
          <w:tcPr>
            <w:tcW w:w="2277"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4F0E" w:rsidRPr="00530122" w:rsidRDefault="00CB4F0E" w:rsidP="00530122">
            <w:pPr>
              <w:spacing w:before="0"/>
              <w:jc w:val="center"/>
              <w:rPr>
                <w:rFonts w:cs="Arial"/>
                <w:sz w:val="24"/>
                <w:szCs w:val="24"/>
              </w:rPr>
            </w:pPr>
            <w:r w:rsidRPr="00530122">
              <w:rPr>
                <w:rFonts w:cs="Arial"/>
                <w:sz w:val="24"/>
                <w:szCs w:val="24"/>
              </w:rPr>
              <w:t>kom</w:t>
            </w:r>
          </w:p>
        </w:tc>
        <w:tc>
          <w:tcPr>
            <w:tcW w:w="33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B4F0E" w:rsidRPr="00530122" w:rsidRDefault="00CB4F0E" w:rsidP="00530122">
            <w:pPr>
              <w:spacing w:before="0"/>
              <w:jc w:val="center"/>
              <w:rPr>
                <w:rFonts w:cs="Arial"/>
                <w:sz w:val="24"/>
                <w:szCs w:val="24"/>
              </w:rPr>
            </w:pPr>
            <w:r w:rsidRPr="00530122">
              <w:rPr>
                <w:rFonts w:cs="Arial"/>
                <w:sz w:val="24"/>
                <w:szCs w:val="24"/>
              </w:rPr>
              <w:t>1</w:t>
            </w:r>
          </w:p>
        </w:tc>
        <w:tc>
          <w:tcPr>
            <w:tcW w:w="236" w:type="dxa"/>
            <w:gridSpan w:val="2"/>
            <w:tcBorders>
              <w:top w:val="nil"/>
              <w:left w:val="single" w:sz="4" w:space="0" w:color="auto"/>
              <w:bottom w:val="nil"/>
              <w:right w:val="nil"/>
            </w:tcBorders>
            <w:shd w:val="clear" w:color="auto" w:fill="auto"/>
            <w:noWrap/>
            <w:vAlign w:val="bottom"/>
            <w:hideMark/>
          </w:tcPr>
          <w:p w:rsidR="00CB4F0E" w:rsidRPr="00530122" w:rsidRDefault="00CB4F0E" w:rsidP="00530122">
            <w:pPr>
              <w:spacing w:before="0"/>
              <w:jc w:val="right"/>
              <w:rPr>
                <w:rFonts w:cs="Arial"/>
                <w:sz w:val="24"/>
                <w:szCs w:val="24"/>
              </w:rPr>
            </w:pPr>
          </w:p>
        </w:tc>
        <w:tc>
          <w:tcPr>
            <w:tcW w:w="778" w:type="dxa"/>
            <w:gridSpan w:val="2"/>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1300" w:type="dxa"/>
            <w:gridSpan w:val="11"/>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1000" w:type="dxa"/>
            <w:gridSpan w:val="9"/>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960" w:type="dxa"/>
            <w:gridSpan w:val="8"/>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r>
      <w:tr w:rsidR="00CB4F0E" w:rsidRPr="00530122" w:rsidTr="00530122">
        <w:trPr>
          <w:gridAfter w:val="12"/>
          <w:wAfter w:w="2792" w:type="dxa"/>
          <w:trHeight w:val="285"/>
        </w:trPr>
        <w:tc>
          <w:tcPr>
            <w:tcW w:w="1260" w:type="dxa"/>
            <w:gridSpan w:val="3"/>
            <w:tcBorders>
              <w:top w:val="single" w:sz="4" w:space="0" w:color="auto"/>
              <w:left w:val="single" w:sz="4" w:space="0" w:color="auto"/>
              <w:bottom w:val="single" w:sz="4" w:space="0" w:color="auto"/>
              <w:right w:val="single" w:sz="4" w:space="0" w:color="auto"/>
            </w:tcBorders>
            <w:shd w:val="clear" w:color="auto" w:fill="auto"/>
            <w:hideMark/>
          </w:tcPr>
          <w:p w:rsidR="00CB4F0E" w:rsidRPr="00530122" w:rsidRDefault="00CB4F0E" w:rsidP="00530122">
            <w:pPr>
              <w:spacing w:before="0"/>
              <w:jc w:val="left"/>
              <w:rPr>
                <w:rFonts w:cs="Arial"/>
                <w:sz w:val="24"/>
                <w:szCs w:val="24"/>
              </w:rPr>
            </w:pPr>
            <w:r w:rsidRPr="00530122">
              <w:rPr>
                <w:rFonts w:cs="Arial"/>
                <w:sz w:val="24"/>
                <w:szCs w:val="24"/>
              </w:rPr>
              <w:t> </w:t>
            </w:r>
          </w:p>
        </w:tc>
        <w:tc>
          <w:tcPr>
            <w:tcW w:w="330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B4F0E" w:rsidRPr="00530122" w:rsidRDefault="00CB4F0E" w:rsidP="00530122">
            <w:pPr>
              <w:spacing w:before="0"/>
              <w:jc w:val="left"/>
              <w:rPr>
                <w:rFonts w:cs="Arial"/>
                <w:sz w:val="24"/>
                <w:szCs w:val="24"/>
              </w:rPr>
            </w:pPr>
          </w:p>
        </w:tc>
        <w:tc>
          <w:tcPr>
            <w:tcW w:w="2277"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4F0E" w:rsidRPr="00530122" w:rsidRDefault="00CB4F0E" w:rsidP="00530122">
            <w:pPr>
              <w:spacing w:before="0"/>
              <w:jc w:val="center"/>
              <w:rPr>
                <w:rFonts w:cs="Arial"/>
                <w:sz w:val="24"/>
                <w:szCs w:val="24"/>
              </w:rPr>
            </w:pPr>
            <w:r w:rsidRPr="00530122">
              <w:rPr>
                <w:rFonts w:cs="Arial"/>
                <w:sz w:val="24"/>
                <w:szCs w:val="24"/>
              </w:rPr>
              <w:t> </w:t>
            </w:r>
          </w:p>
        </w:tc>
        <w:tc>
          <w:tcPr>
            <w:tcW w:w="33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B4F0E" w:rsidRPr="00530122" w:rsidRDefault="00CB4F0E" w:rsidP="00530122">
            <w:pPr>
              <w:spacing w:before="0"/>
              <w:jc w:val="center"/>
              <w:rPr>
                <w:rFonts w:cs="Arial"/>
                <w:sz w:val="24"/>
                <w:szCs w:val="24"/>
              </w:rPr>
            </w:pPr>
          </w:p>
        </w:tc>
        <w:tc>
          <w:tcPr>
            <w:tcW w:w="236" w:type="dxa"/>
            <w:gridSpan w:val="2"/>
            <w:tcBorders>
              <w:top w:val="nil"/>
              <w:left w:val="single" w:sz="4" w:space="0" w:color="auto"/>
              <w:bottom w:val="nil"/>
              <w:right w:val="nil"/>
            </w:tcBorders>
            <w:shd w:val="clear" w:color="auto" w:fill="auto"/>
            <w:noWrap/>
            <w:vAlign w:val="bottom"/>
            <w:hideMark/>
          </w:tcPr>
          <w:p w:rsidR="00CB4F0E" w:rsidRPr="00530122" w:rsidRDefault="00CB4F0E" w:rsidP="00530122">
            <w:pPr>
              <w:spacing w:before="0"/>
              <w:jc w:val="right"/>
              <w:rPr>
                <w:rFonts w:cs="Arial"/>
                <w:sz w:val="24"/>
                <w:szCs w:val="24"/>
              </w:rPr>
            </w:pPr>
          </w:p>
        </w:tc>
        <w:tc>
          <w:tcPr>
            <w:tcW w:w="778" w:type="dxa"/>
            <w:gridSpan w:val="2"/>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1300" w:type="dxa"/>
            <w:gridSpan w:val="11"/>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1000" w:type="dxa"/>
            <w:gridSpan w:val="9"/>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960" w:type="dxa"/>
            <w:gridSpan w:val="8"/>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r>
      <w:tr w:rsidR="00CB4F0E" w:rsidRPr="00530122" w:rsidTr="00530122">
        <w:trPr>
          <w:gridAfter w:val="12"/>
          <w:wAfter w:w="2792" w:type="dxa"/>
          <w:trHeight w:val="300"/>
        </w:trPr>
        <w:tc>
          <w:tcPr>
            <w:tcW w:w="1260" w:type="dxa"/>
            <w:gridSpan w:val="3"/>
            <w:tcBorders>
              <w:top w:val="single" w:sz="4" w:space="0" w:color="auto"/>
              <w:left w:val="single" w:sz="4" w:space="0" w:color="auto"/>
              <w:bottom w:val="single" w:sz="4" w:space="0" w:color="auto"/>
              <w:right w:val="single" w:sz="4" w:space="0" w:color="auto"/>
            </w:tcBorders>
            <w:shd w:val="clear" w:color="auto" w:fill="auto"/>
            <w:hideMark/>
          </w:tcPr>
          <w:p w:rsidR="00CB4F0E" w:rsidRPr="00530122" w:rsidRDefault="00CB4F0E" w:rsidP="00530122">
            <w:pPr>
              <w:spacing w:before="0"/>
              <w:jc w:val="left"/>
              <w:rPr>
                <w:rFonts w:cs="Arial"/>
                <w:sz w:val="24"/>
                <w:szCs w:val="24"/>
              </w:rPr>
            </w:pPr>
            <w:r w:rsidRPr="00530122">
              <w:rPr>
                <w:rFonts w:cs="Arial"/>
                <w:sz w:val="24"/>
                <w:szCs w:val="24"/>
              </w:rPr>
              <w:t>5.3,9</w:t>
            </w:r>
          </w:p>
        </w:tc>
        <w:tc>
          <w:tcPr>
            <w:tcW w:w="3303" w:type="dxa"/>
            <w:gridSpan w:val="6"/>
            <w:tcBorders>
              <w:top w:val="single" w:sz="4" w:space="0" w:color="auto"/>
              <w:left w:val="single" w:sz="4" w:space="0" w:color="auto"/>
              <w:bottom w:val="single" w:sz="4" w:space="0" w:color="auto"/>
              <w:right w:val="single" w:sz="4" w:space="0" w:color="auto"/>
            </w:tcBorders>
            <w:shd w:val="clear" w:color="auto" w:fill="auto"/>
            <w:hideMark/>
          </w:tcPr>
          <w:p w:rsidR="00CB4F0E" w:rsidRPr="00530122" w:rsidRDefault="00CB4F0E" w:rsidP="00530122">
            <w:pPr>
              <w:spacing w:before="0"/>
              <w:jc w:val="left"/>
              <w:rPr>
                <w:rFonts w:cs="Arial"/>
                <w:b/>
                <w:bCs/>
                <w:color w:val="000000"/>
                <w:sz w:val="24"/>
                <w:szCs w:val="24"/>
              </w:rPr>
            </w:pPr>
            <w:r w:rsidRPr="00530122">
              <w:rPr>
                <w:rFonts w:cs="Arial"/>
                <w:b/>
                <w:bCs/>
                <w:color w:val="000000"/>
                <w:sz w:val="24"/>
                <w:szCs w:val="24"/>
              </w:rPr>
              <w:t>Svetiljka EXIT</w:t>
            </w:r>
          </w:p>
        </w:tc>
        <w:tc>
          <w:tcPr>
            <w:tcW w:w="2277"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4F0E" w:rsidRPr="00530122" w:rsidRDefault="00CB4F0E" w:rsidP="00530122">
            <w:pPr>
              <w:spacing w:before="0"/>
              <w:jc w:val="center"/>
              <w:rPr>
                <w:rFonts w:cs="Arial"/>
                <w:sz w:val="24"/>
                <w:szCs w:val="24"/>
              </w:rPr>
            </w:pPr>
            <w:r w:rsidRPr="00530122">
              <w:rPr>
                <w:rFonts w:cs="Arial"/>
                <w:sz w:val="24"/>
                <w:szCs w:val="24"/>
              </w:rPr>
              <w:t> </w:t>
            </w:r>
          </w:p>
        </w:tc>
        <w:tc>
          <w:tcPr>
            <w:tcW w:w="33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4F0E" w:rsidRPr="00530122" w:rsidRDefault="00CB4F0E" w:rsidP="00530122">
            <w:pPr>
              <w:spacing w:before="0"/>
              <w:jc w:val="left"/>
              <w:rPr>
                <w:rFonts w:cs="Arial"/>
                <w:sz w:val="24"/>
                <w:szCs w:val="24"/>
              </w:rPr>
            </w:pPr>
            <w:r w:rsidRPr="00530122">
              <w:rPr>
                <w:rFonts w:cs="Arial"/>
                <w:sz w:val="24"/>
                <w:szCs w:val="24"/>
              </w:rPr>
              <w:t> </w:t>
            </w:r>
          </w:p>
        </w:tc>
        <w:tc>
          <w:tcPr>
            <w:tcW w:w="236" w:type="dxa"/>
            <w:gridSpan w:val="2"/>
            <w:tcBorders>
              <w:top w:val="nil"/>
              <w:left w:val="single" w:sz="4" w:space="0" w:color="auto"/>
              <w:bottom w:val="nil"/>
              <w:right w:val="nil"/>
            </w:tcBorders>
            <w:shd w:val="clear" w:color="auto" w:fill="auto"/>
            <w:noWrap/>
            <w:vAlign w:val="bottom"/>
            <w:hideMark/>
          </w:tcPr>
          <w:p w:rsidR="00CB4F0E" w:rsidRPr="00530122" w:rsidRDefault="00CB4F0E" w:rsidP="00530122">
            <w:pPr>
              <w:spacing w:before="0"/>
              <w:jc w:val="right"/>
              <w:rPr>
                <w:rFonts w:cs="Arial"/>
                <w:sz w:val="24"/>
                <w:szCs w:val="24"/>
              </w:rPr>
            </w:pPr>
          </w:p>
        </w:tc>
        <w:tc>
          <w:tcPr>
            <w:tcW w:w="778" w:type="dxa"/>
            <w:gridSpan w:val="2"/>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1300" w:type="dxa"/>
            <w:gridSpan w:val="11"/>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1000" w:type="dxa"/>
            <w:gridSpan w:val="9"/>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960" w:type="dxa"/>
            <w:gridSpan w:val="8"/>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r>
      <w:tr w:rsidR="00CB4F0E" w:rsidRPr="00530122" w:rsidTr="00530122">
        <w:trPr>
          <w:gridAfter w:val="12"/>
          <w:wAfter w:w="2792" w:type="dxa"/>
          <w:trHeight w:val="2040"/>
        </w:trPr>
        <w:tc>
          <w:tcPr>
            <w:tcW w:w="1260" w:type="dxa"/>
            <w:gridSpan w:val="3"/>
            <w:tcBorders>
              <w:top w:val="single" w:sz="4" w:space="0" w:color="auto"/>
              <w:left w:val="single" w:sz="4" w:space="0" w:color="auto"/>
              <w:bottom w:val="single" w:sz="4" w:space="0" w:color="auto"/>
              <w:right w:val="single" w:sz="4" w:space="0" w:color="auto"/>
            </w:tcBorders>
            <w:shd w:val="clear" w:color="auto" w:fill="auto"/>
            <w:hideMark/>
          </w:tcPr>
          <w:p w:rsidR="00CB4F0E" w:rsidRPr="00530122" w:rsidRDefault="00CB4F0E" w:rsidP="00530122">
            <w:pPr>
              <w:spacing w:before="0"/>
              <w:jc w:val="left"/>
              <w:rPr>
                <w:rFonts w:cs="Arial"/>
                <w:sz w:val="24"/>
                <w:szCs w:val="24"/>
              </w:rPr>
            </w:pPr>
            <w:r w:rsidRPr="00530122">
              <w:rPr>
                <w:rFonts w:cs="Arial"/>
                <w:sz w:val="24"/>
                <w:szCs w:val="24"/>
              </w:rPr>
              <w:t> </w:t>
            </w:r>
          </w:p>
        </w:tc>
        <w:tc>
          <w:tcPr>
            <w:tcW w:w="330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B4F0E" w:rsidRPr="00530122" w:rsidRDefault="00CB4F0E" w:rsidP="00530122">
            <w:pPr>
              <w:spacing w:before="0"/>
              <w:rPr>
                <w:rFonts w:cs="Arial"/>
                <w:sz w:val="24"/>
                <w:szCs w:val="24"/>
              </w:rPr>
            </w:pPr>
            <w:r w:rsidRPr="00530122">
              <w:rPr>
                <w:rFonts w:cs="Arial"/>
                <w:sz w:val="24"/>
                <w:szCs w:val="24"/>
              </w:rPr>
              <w:t>Protivpanična svetiljka za obeležavanje izlaza sa LED izvorom 3W, sopstvenim izvorom energije autonomije 3h, uređajem za dopunjavanje, dodatnom oznakom izlaza i elektronskim predspojnim uređajem. Stepen zaštite IP41, slična tipu GR-310 "Olympia Electronic"</w:t>
            </w:r>
          </w:p>
        </w:tc>
        <w:tc>
          <w:tcPr>
            <w:tcW w:w="2277"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4F0E" w:rsidRPr="00530122" w:rsidRDefault="00CB4F0E" w:rsidP="00530122">
            <w:pPr>
              <w:spacing w:before="0"/>
              <w:jc w:val="center"/>
              <w:rPr>
                <w:rFonts w:cs="Arial"/>
                <w:sz w:val="24"/>
                <w:szCs w:val="24"/>
              </w:rPr>
            </w:pPr>
            <w:r w:rsidRPr="00530122">
              <w:rPr>
                <w:rFonts w:cs="Arial"/>
                <w:sz w:val="24"/>
                <w:szCs w:val="24"/>
              </w:rPr>
              <w:t>kom</w:t>
            </w:r>
          </w:p>
        </w:tc>
        <w:tc>
          <w:tcPr>
            <w:tcW w:w="33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B4F0E" w:rsidRPr="00530122" w:rsidRDefault="00CB4F0E" w:rsidP="00530122">
            <w:pPr>
              <w:spacing w:before="0"/>
              <w:jc w:val="center"/>
              <w:rPr>
                <w:rFonts w:cs="Arial"/>
                <w:sz w:val="24"/>
                <w:szCs w:val="24"/>
              </w:rPr>
            </w:pPr>
            <w:r w:rsidRPr="00530122">
              <w:rPr>
                <w:rFonts w:cs="Arial"/>
                <w:sz w:val="24"/>
                <w:szCs w:val="24"/>
              </w:rPr>
              <w:t>24</w:t>
            </w:r>
          </w:p>
        </w:tc>
        <w:tc>
          <w:tcPr>
            <w:tcW w:w="236" w:type="dxa"/>
            <w:gridSpan w:val="2"/>
            <w:tcBorders>
              <w:top w:val="nil"/>
              <w:left w:val="single" w:sz="4" w:space="0" w:color="auto"/>
              <w:bottom w:val="nil"/>
              <w:right w:val="nil"/>
            </w:tcBorders>
            <w:shd w:val="clear" w:color="auto" w:fill="auto"/>
            <w:noWrap/>
            <w:vAlign w:val="bottom"/>
            <w:hideMark/>
          </w:tcPr>
          <w:p w:rsidR="00CB4F0E" w:rsidRPr="00530122" w:rsidRDefault="00CB4F0E" w:rsidP="00530122">
            <w:pPr>
              <w:spacing w:before="0"/>
              <w:jc w:val="right"/>
              <w:rPr>
                <w:rFonts w:cs="Arial"/>
                <w:sz w:val="24"/>
                <w:szCs w:val="24"/>
              </w:rPr>
            </w:pPr>
          </w:p>
        </w:tc>
        <w:tc>
          <w:tcPr>
            <w:tcW w:w="778" w:type="dxa"/>
            <w:gridSpan w:val="2"/>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1300" w:type="dxa"/>
            <w:gridSpan w:val="11"/>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1000" w:type="dxa"/>
            <w:gridSpan w:val="9"/>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960" w:type="dxa"/>
            <w:gridSpan w:val="8"/>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r>
      <w:tr w:rsidR="00CB4F0E" w:rsidRPr="00530122" w:rsidTr="00530122">
        <w:trPr>
          <w:gridAfter w:val="12"/>
          <w:wAfter w:w="2792" w:type="dxa"/>
          <w:trHeight w:val="285"/>
        </w:trPr>
        <w:tc>
          <w:tcPr>
            <w:tcW w:w="1260" w:type="dxa"/>
            <w:gridSpan w:val="3"/>
            <w:tcBorders>
              <w:top w:val="single" w:sz="4" w:space="0" w:color="auto"/>
              <w:left w:val="single" w:sz="4" w:space="0" w:color="auto"/>
              <w:bottom w:val="single" w:sz="4" w:space="0" w:color="auto"/>
              <w:right w:val="single" w:sz="4" w:space="0" w:color="auto"/>
            </w:tcBorders>
            <w:shd w:val="clear" w:color="auto" w:fill="auto"/>
            <w:hideMark/>
          </w:tcPr>
          <w:p w:rsidR="00CB4F0E" w:rsidRPr="00530122" w:rsidRDefault="00CB4F0E" w:rsidP="00530122">
            <w:pPr>
              <w:spacing w:before="0"/>
              <w:jc w:val="left"/>
              <w:rPr>
                <w:rFonts w:cs="Arial"/>
                <w:sz w:val="24"/>
                <w:szCs w:val="24"/>
              </w:rPr>
            </w:pPr>
            <w:r w:rsidRPr="00530122">
              <w:rPr>
                <w:rFonts w:cs="Arial"/>
                <w:sz w:val="24"/>
                <w:szCs w:val="24"/>
              </w:rPr>
              <w:t> </w:t>
            </w:r>
          </w:p>
        </w:tc>
        <w:tc>
          <w:tcPr>
            <w:tcW w:w="330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B4F0E" w:rsidRPr="00530122" w:rsidRDefault="00CB4F0E" w:rsidP="00530122">
            <w:pPr>
              <w:spacing w:before="0"/>
              <w:jc w:val="left"/>
              <w:rPr>
                <w:rFonts w:cs="Arial"/>
                <w:sz w:val="24"/>
                <w:szCs w:val="24"/>
              </w:rPr>
            </w:pPr>
          </w:p>
        </w:tc>
        <w:tc>
          <w:tcPr>
            <w:tcW w:w="2277"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4F0E" w:rsidRPr="00530122" w:rsidRDefault="00CB4F0E" w:rsidP="00530122">
            <w:pPr>
              <w:spacing w:before="0"/>
              <w:jc w:val="center"/>
              <w:rPr>
                <w:rFonts w:cs="Arial"/>
                <w:sz w:val="24"/>
                <w:szCs w:val="24"/>
              </w:rPr>
            </w:pPr>
            <w:r w:rsidRPr="00530122">
              <w:rPr>
                <w:rFonts w:cs="Arial"/>
                <w:sz w:val="24"/>
                <w:szCs w:val="24"/>
              </w:rPr>
              <w:t> </w:t>
            </w:r>
          </w:p>
        </w:tc>
        <w:tc>
          <w:tcPr>
            <w:tcW w:w="33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B4F0E" w:rsidRPr="00530122" w:rsidRDefault="00CB4F0E" w:rsidP="00530122">
            <w:pPr>
              <w:spacing w:before="0"/>
              <w:jc w:val="center"/>
              <w:rPr>
                <w:rFonts w:cs="Arial"/>
                <w:sz w:val="24"/>
                <w:szCs w:val="24"/>
              </w:rPr>
            </w:pPr>
          </w:p>
        </w:tc>
        <w:tc>
          <w:tcPr>
            <w:tcW w:w="236" w:type="dxa"/>
            <w:gridSpan w:val="2"/>
            <w:tcBorders>
              <w:top w:val="nil"/>
              <w:left w:val="single" w:sz="4" w:space="0" w:color="auto"/>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778" w:type="dxa"/>
            <w:gridSpan w:val="2"/>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1300" w:type="dxa"/>
            <w:gridSpan w:val="11"/>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1000" w:type="dxa"/>
            <w:gridSpan w:val="9"/>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960" w:type="dxa"/>
            <w:gridSpan w:val="8"/>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r>
      <w:tr w:rsidR="00CB4F0E" w:rsidRPr="00530122" w:rsidTr="00530122">
        <w:trPr>
          <w:gridAfter w:val="12"/>
          <w:wAfter w:w="2792" w:type="dxa"/>
          <w:trHeight w:val="300"/>
        </w:trPr>
        <w:tc>
          <w:tcPr>
            <w:tcW w:w="1260" w:type="dxa"/>
            <w:gridSpan w:val="3"/>
            <w:tcBorders>
              <w:top w:val="single" w:sz="4" w:space="0" w:color="auto"/>
              <w:left w:val="single" w:sz="4" w:space="0" w:color="auto"/>
              <w:bottom w:val="single" w:sz="4" w:space="0" w:color="auto"/>
              <w:right w:val="single" w:sz="4" w:space="0" w:color="auto"/>
            </w:tcBorders>
            <w:shd w:val="clear" w:color="auto" w:fill="auto"/>
            <w:hideMark/>
          </w:tcPr>
          <w:p w:rsidR="00CB4F0E" w:rsidRPr="00530122" w:rsidRDefault="00CB4F0E" w:rsidP="00530122">
            <w:pPr>
              <w:spacing w:before="0"/>
              <w:jc w:val="left"/>
              <w:rPr>
                <w:rFonts w:cs="Arial"/>
                <w:sz w:val="24"/>
                <w:szCs w:val="24"/>
              </w:rPr>
            </w:pPr>
            <w:r w:rsidRPr="00530122">
              <w:rPr>
                <w:rFonts w:cs="Arial"/>
                <w:sz w:val="24"/>
                <w:szCs w:val="24"/>
              </w:rPr>
              <w:t>5.3.10</w:t>
            </w:r>
          </w:p>
        </w:tc>
        <w:tc>
          <w:tcPr>
            <w:tcW w:w="3303" w:type="dxa"/>
            <w:gridSpan w:val="6"/>
            <w:tcBorders>
              <w:top w:val="single" w:sz="4" w:space="0" w:color="auto"/>
              <w:left w:val="single" w:sz="4" w:space="0" w:color="auto"/>
              <w:bottom w:val="single" w:sz="4" w:space="0" w:color="auto"/>
              <w:right w:val="single" w:sz="4" w:space="0" w:color="auto"/>
            </w:tcBorders>
            <w:shd w:val="clear" w:color="auto" w:fill="auto"/>
            <w:hideMark/>
          </w:tcPr>
          <w:p w:rsidR="00CB4F0E" w:rsidRPr="00530122" w:rsidRDefault="00CB4F0E" w:rsidP="00530122">
            <w:pPr>
              <w:spacing w:before="0"/>
              <w:jc w:val="left"/>
              <w:rPr>
                <w:rFonts w:cs="Arial"/>
                <w:b/>
                <w:bCs/>
                <w:color w:val="000000"/>
                <w:sz w:val="24"/>
                <w:szCs w:val="24"/>
              </w:rPr>
            </w:pPr>
            <w:r w:rsidRPr="00530122">
              <w:rPr>
                <w:rFonts w:cs="Arial"/>
                <w:b/>
                <w:bCs/>
                <w:color w:val="000000"/>
                <w:sz w:val="24"/>
                <w:szCs w:val="24"/>
              </w:rPr>
              <w:t>Svetiljka E1</w:t>
            </w:r>
          </w:p>
        </w:tc>
        <w:tc>
          <w:tcPr>
            <w:tcW w:w="2277"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4F0E" w:rsidRPr="00530122" w:rsidRDefault="00CB4F0E" w:rsidP="00530122">
            <w:pPr>
              <w:spacing w:before="0"/>
              <w:jc w:val="center"/>
              <w:rPr>
                <w:rFonts w:cs="Arial"/>
                <w:sz w:val="24"/>
                <w:szCs w:val="24"/>
              </w:rPr>
            </w:pPr>
            <w:r w:rsidRPr="00530122">
              <w:rPr>
                <w:rFonts w:cs="Arial"/>
                <w:sz w:val="24"/>
                <w:szCs w:val="24"/>
              </w:rPr>
              <w:t> </w:t>
            </w:r>
          </w:p>
        </w:tc>
        <w:tc>
          <w:tcPr>
            <w:tcW w:w="33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4F0E" w:rsidRPr="00530122" w:rsidRDefault="00CB4F0E" w:rsidP="00530122">
            <w:pPr>
              <w:spacing w:before="0"/>
              <w:jc w:val="left"/>
              <w:rPr>
                <w:rFonts w:cs="Arial"/>
                <w:sz w:val="24"/>
                <w:szCs w:val="24"/>
              </w:rPr>
            </w:pPr>
            <w:r w:rsidRPr="00530122">
              <w:rPr>
                <w:rFonts w:cs="Arial"/>
                <w:sz w:val="24"/>
                <w:szCs w:val="24"/>
              </w:rPr>
              <w:t> </w:t>
            </w:r>
          </w:p>
        </w:tc>
        <w:tc>
          <w:tcPr>
            <w:tcW w:w="236" w:type="dxa"/>
            <w:gridSpan w:val="2"/>
            <w:tcBorders>
              <w:top w:val="nil"/>
              <w:left w:val="single" w:sz="4" w:space="0" w:color="auto"/>
              <w:bottom w:val="nil"/>
              <w:right w:val="nil"/>
            </w:tcBorders>
            <w:shd w:val="clear" w:color="auto" w:fill="auto"/>
            <w:noWrap/>
            <w:vAlign w:val="bottom"/>
            <w:hideMark/>
          </w:tcPr>
          <w:p w:rsidR="00CB4F0E" w:rsidRPr="00530122" w:rsidRDefault="00CB4F0E" w:rsidP="00530122">
            <w:pPr>
              <w:spacing w:before="0"/>
              <w:jc w:val="right"/>
              <w:rPr>
                <w:rFonts w:cs="Arial"/>
                <w:sz w:val="24"/>
                <w:szCs w:val="24"/>
              </w:rPr>
            </w:pPr>
          </w:p>
        </w:tc>
        <w:tc>
          <w:tcPr>
            <w:tcW w:w="778" w:type="dxa"/>
            <w:gridSpan w:val="2"/>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1300" w:type="dxa"/>
            <w:gridSpan w:val="11"/>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1000" w:type="dxa"/>
            <w:gridSpan w:val="9"/>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960" w:type="dxa"/>
            <w:gridSpan w:val="8"/>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r>
      <w:tr w:rsidR="00CB4F0E" w:rsidRPr="00530122" w:rsidTr="00530122">
        <w:trPr>
          <w:gridAfter w:val="12"/>
          <w:wAfter w:w="2792" w:type="dxa"/>
          <w:trHeight w:val="2040"/>
        </w:trPr>
        <w:tc>
          <w:tcPr>
            <w:tcW w:w="1260" w:type="dxa"/>
            <w:gridSpan w:val="3"/>
            <w:tcBorders>
              <w:top w:val="single" w:sz="4" w:space="0" w:color="auto"/>
              <w:left w:val="single" w:sz="4" w:space="0" w:color="auto"/>
              <w:bottom w:val="single" w:sz="4" w:space="0" w:color="auto"/>
              <w:right w:val="single" w:sz="4" w:space="0" w:color="auto"/>
            </w:tcBorders>
            <w:shd w:val="clear" w:color="auto" w:fill="auto"/>
            <w:hideMark/>
          </w:tcPr>
          <w:p w:rsidR="00CB4F0E" w:rsidRPr="00530122" w:rsidRDefault="00CB4F0E" w:rsidP="00530122">
            <w:pPr>
              <w:spacing w:before="0"/>
              <w:jc w:val="left"/>
              <w:rPr>
                <w:rFonts w:cs="Arial"/>
                <w:sz w:val="24"/>
                <w:szCs w:val="24"/>
              </w:rPr>
            </w:pPr>
            <w:r w:rsidRPr="00530122">
              <w:rPr>
                <w:rFonts w:cs="Arial"/>
                <w:sz w:val="24"/>
                <w:szCs w:val="24"/>
              </w:rPr>
              <w:t> </w:t>
            </w:r>
          </w:p>
        </w:tc>
        <w:tc>
          <w:tcPr>
            <w:tcW w:w="330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B4F0E" w:rsidRPr="00530122" w:rsidRDefault="00CB4F0E" w:rsidP="00530122">
            <w:pPr>
              <w:spacing w:before="0"/>
              <w:rPr>
                <w:rFonts w:cs="Arial"/>
                <w:sz w:val="24"/>
                <w:szCs w:val="24"/>
              </w:rPr>
            </w:pPr>
            <w:r w:rsidRPr="00530122">
              <w:rPr>
                <w:rFonts w:cs="Arial"/>
                <w:sz w:val="24"/>
                <w:szCs w:val="24"/>
              </w:rPr>
              <w:t>Protivpanična svetiljka za osvetljenje evakuacionog puta, sa LED izvorom 3W, sopstvenim izvorom energije autonomije 3h, uređajem za dopunjavanje, i elektronskim predspojnim uređajem. Stepen zaštite IP41, slična tipu GR-310 "Olympia Electronic"</w:t>
            </w:r>
          </w:p>
        </w:tc>
        <w:tc>
          <w:tcPr>
            <w:tcW w:w="2277"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4F0E" w:rsidRPr="00530122" w:rsidRDefault="00CB4F0E" w:rsidP="00530122">
            <w:pPr>
              <w:spacing w:before="0"/>
              <w:jc w:val="center"/>
              <w:rPr>
                <w:rFonts w:cs="Arial"/>
                <w:sz w:val="24"/>
                <w:szCs w:val="24"/>
              </w:rPr>
            </w:pPr>
            <w:r w:rsidRPr="00530122">
              <w:rPr>
                <w:rFonts w:cs="Arial"/>
                <w:sz w:val="24"/>
                <w:szCs w:val="24"/>
              </w:rPr>
              <w:t>kom</w:t>
            </w:r>
          </w:p>
        </w:tc>
        <w:tc>
          <w:tcPr>
            <w:tcW w:w="33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B4F0E" w:rsidRPr="00530122" w:rsidRDefault="00CB4F0E" w:rsidP="00530122">
            <w:pPr>
              <w:spacing w:before="0"/>
              <w:jc w:val="center"/>
              <w:rPr>
                <w:rFonts w:cs="Arial"/>
                <w:sz w:val="24"/>
                <w:szCs w:val="24"/>
              </w:rPr>
            </w:pPr>
            <w:r w:rsidRPr="00530122">
              <w:rPr>
                <w:rFonts w:cs="Arial"/>
                <w:sz w:val="24"/>
                <w:szCs w:val="24"/>
              </w:rPr>
              <w:t>10</w:t>
            </w:r>
          </w:p>
        </w:tc>
        <w:tc>
          <w:tcPr>
            <w:tcW w:w="236" w:type="dxa"/>
            <w:gridSpan w:val="2"/>
            <w:tcBorders>
              <w:top w:val="nil"/>
              <w:left w:val="single" w:sz="4" w:space="0" w:color="auto"/>
              <w:bottom w:val="nil"/>
              <w:right w:val="nil"/>
            </w:tcBorders>
            <w:shd w:val="clear" w:color="auto" w:fill="auto"/>
            <w:noWrap/>
            <w:vAlign w:val="bottom"/>
            <w:hideMark/>
          </w:tcPr>
          <w:p w:rsidR="00CB4F0E" w:rsidRPr="00530122" w:rsidRDefault="00CB4F0E" w:rsidP="00530122">
            <w:pPr>
              <w:spacing w:before="0"/>
              <w:jc w:val="right"/>
              <w:rPr>
                <w:rFonts w:cs="Arial"/>
                <w:sz w:val="24"/>
                <w:szCs w:val="24"/>
              </w:rPr>
            </w:pPr>
          </w:p>
        </w:tc>
        <w:tc>
          <w:tcPr>
            <w:tcW w:w="778" w:type="dxa"/>
            <w:gridSpan w:val="2"/>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1300" w:type="dxa"/>
            <w:gridSpan w:val="11"/>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1000" w:type="dxa"/>
            <w:gridSpan w:val="9"/>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960" w:type="dxa"/>
            <w:gridSpan w:val="8"/>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r>
      <w:tr w:rsidR="00CB4F0E" w:rsidRPr="00530122" w:rsidTr="00530122">
        <w:trPr>
          <w:gridAfter w:val="12"/>
          <w:wAfter w:w="2792" w:type="dxa"/>
          <w:trHeight w:val="285"/>
        </w:trPr>
        <w:tc>
          <w:tcPr>
            <w:tcW w:w="1260" w:type="dxa"/>
            <w:gridSpan w:val="3"/>
            <w:tcBorders>
              <w:top w:val="single" w:sz="4" w:space="0" w:color="auto"/>
              <w:left w:val="single" w:sz="4" w:space="0" w:color="auto"/>
              <w:bottom w:val="single" w:sz="4" w:space="0" w:color="auto"/>
              <w:right w:val="single" w:sz="4" w:space="0" w:color="auto"/>
            </w:tcBorders>
            <w:shd w:val="clear" w:color="auto" w:fill="auto"/>
            <w:hideMark/>
          </w:tcPr>
          <w:p w:rsidR="00CB4F0E" w:rsidRPr="00530122" w:rsidRDefault="00CB4F0E" w:rsidP="00530122">
            <w:pPr>
              <w:spacing w:before="0"/>
              <w:jc w:val="left"/>
              <w:rPr>
                <w:rFonts w:cs="Arial"/>
                <w:sz w:val="24"/>
                <w:szCs w:val="24"/>
              </w:rPr>
            </w:pPr>
            <w:r w:rsidRPr="00530122">
              <w:rPr>
                <w:rFonts w:cs="Arial"/>
                <w:sz w:val="24"/>
                <w:szCs w:val="24"/>
              </w:rPr>
              <w:t> </w:t>
            </w:r>
          </w:p>
        </w:tc>
        <w:tc>
          <w:tcPr>
            <w:tcW w:w="3303" w:type="dxa"/>
            <w:gridSpan w:val="6"/>
            <w:tcBorders>
              <w:top w:val="single" w:sz="4" w:space="0" w:color="auto"/>
              <w:left w:val="single" w:sz="4" w:space="0" w:color="auto"/>
              <w:bottom w:val="single" w:sz="4" w:space="0" w:color="auto"/>
              <w:right w:val="single" w:sz="4" w:space="0" w:color="auto"/>
            </w:tcBorders>
            <w:shd w:val="clear" w:color="auto" w:fill="auto"/>
            <w:hideMark/>
          </w:tcPr>
          <w:p w:rsidR="00CB4F0E" w:rsidRPr="00530122" w:rsidRDefault="00CB4F0E" w:rsidP="00530122">
            <w:pPr>
              <w:spacing w:before="0"/>
              <w:jc w:val="left"/>
              <w:rPr>
                <w:rFonts w:cs="Arial"/>
                <w:sz w:val="24"/>
                <w:szCs w:val="24"/>
              </w:rPr>
            </w:pPr>
            <w:r w:rsidRPr="00530122">
              <w:rPr>
                <w:rFonts w:cs="Arial"/>
                <w:sz w:val="24"/>
                <w:szCs w:val="24"/>
              </w:rPr>
              <w:t> </w:t>
            </w:r>
          </w:p>
        </w:tc>
        <w:tc>
          <w:tcPr>
            <w:tcW w:w="2277"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CB4F0E" w:rsidRPr="00530122" w:rsidRDefault="00CB4F0E" w:rsidP="00530122">
            <w:pPr>
              <w:spacing w:before="0"/>
              <w:jc w:val="center"/>
              <w:rPr>
                <w:rFonts w:cs="Arial"/>
                <w:sz w:val="24"/>
                <w:szCs w:val="24"/>
              </w:rPr>
            </w:pPr>
            <w:r w:rsidRPr="00530122">
              <w:rPr>
                <w:rFonts w:cs="Arial"/>
                <w:sz w:val="24"/>
                <w:szCs w:val="24"/>
              </w:rPr>
              <w:t> </w:t>
            </w:r>
          </w:p>
        </w:tc>
        <w:tc>
          <w:tcPr>
            <w:tcW w:w="33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B4F0E" w:rsidRPr="00530122" w:rsidRDefault="00CB4F0E" w:rsidP="00530122">
            <w:pPr>
              <w:spacing w:before="0"/>
              <w:jc w:val="right"/>
              <w:rPr>
                <w:rFonts w:cs="Arial"/>
                <w:sz w:val="24"/>
                <w:szCs w:val="24"/>
              </w:rPr>
            </w:pPr>
            <w:r w:rsidRPr="00530122">
              <w:rPr>
                <w:rFonts w:cs="Arial"/>
                <w:sz w:val="24"/>
                <w:szCs w:val="24"/>
              </w:rPr>
              <w:t> </w:t>
            </w:r>
          </w:p>
        </w:tc>
        <w:tc>
          <w:tcPr>
            <w:tcW w:w="236" w:type="dxa"/>
            <w:gridSpan w:val="2"/>
            <w:tcBorders>
              <w:top w:val="nil"/>
              <w:left w:val="single" w:sz="4" w:space="0" w:color="auto"/>
              <w:bottom w:val="nil"/>
              <w:right w:val="nil"/>
            </w:tcBorders>
            <w:shd w:val="clear" w:color="auto" w:fill="auto"/>
            <w:noWrap/>
            <w:vAlign w:val="bottom"/>
            <w:hideMark/>
          </w:tcPr>
          <w:p w:rsidR="00CB4F0E" w:rsidRPr="00530122" w:rsidRDefault="00CB4F0E" w:rsidP="00530122">
            <w:pPr>
              <w:spacing w:before="0"/>
              <w:jc w:val="right"/>
              <w:rPr>
                <w:rFonts w:cs="Arial"/>
                <w:sz w:val="24"/>
                <w:szCs w:val="24"/>
              </w:rPr>
            </w:pPr>
          </w:p>
        </w:tc>
        <w:tc>
          <w:tcPr>
            <w:tcW w:w="778" w:type="dxa"/>
            <w:gridSpan w:val="2"/>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1300" w:type="dxa"/>
            <w:gridSpan w:val="11"/>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1000" w:type="dxa"/>
            <w:gridSpan w:val="9"/>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960" w:type="dxa"/>
            <w:gridSpan w:val="8"/>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r>
      <w:tr w:rsidR="00CB4F0E" w:rsidRPr="00530122" w:rsidTr="00530122">
        <w:trPr>
          <w:gridAfter w:val="12"/>
          <w:wAfter w:w="2792" w:type="dxa"/>
          <w:trHeight w:val="300"/>
        </w:trPr>
        <w:tc>
          <w:tcPr>
            <w:tcW w:w="1260" w:type="dxa"/>
            <w:gridSpan w:val="3"/>
            <w:tcBorders>
              <w:top w:val="single" w:sz="4" w:space="0" w:color="auto"/>
              <w:left w:val="single" w:sz="4" w:space="0" w:color="auto"/>
              <w:bottom w:val="single" w:sz="4" w:space="0" w:color="auto"/>
              <w:right w:val="single" w:sz="4" w:space="0" w:color="auto"/>
            </w:tcBorders>
            <w:shd w:val="clear" w:color="auto" w:fill="auto"/>
            <w:hideMark/>
          </w:tcPr>
          <w:p w:rsidR="00CB4F0E" w:rsidRPr="00530122" w:rsidRDefault="00CB4F0E" w:rsidP="00530122">
            <w:pPr>
              <w:spacing w:before="0"/>
              <w:jc w:val="left"/>
              <w:rPr>
                <w:rFonts w:cs="Arial"/>
                <w:sz w:val="24"/>
                <w:szCs w:val="24"/>
              </w:rPr>
            </w:pPr>
            <w:r w:rsidRPr="00530122">
              <w:rPr>
                <w:rFonts w:cs="Arial"/>
                <w:sz w:val="24"/>
                <w:szCs w:val="24"/>
              </w:rPr>
              <w:t> </w:t>
            </w:r>
          </w:p>
        </w:tc>
        <w:tc>
          <w:tcPr>
            <w:tcW w:w="3303" w:type="dxa"/>
            <w:gridSpan w:val="6"/>
            <w:tcBorders>
              <w:top w:val="single" w:sz="4" w:space="0" w:color="auto"/>
              <w:left w:val="single" w:sz="4" w:space="0" w:color="auto"/>
              <w:bottom w:val="single" w:sz="4" w:space="0" w:color="auto"/>
              <w:right w:val="single" w:sz="4" w:space="0" w:color="auto"/>
            </w:tcBorders>
            <w:shd w:val="clear" w:color="808080" w:fill="969696"/>
            <w:hideMark/>
          </w:tcPr>
          <w:p w:rsidR="00CB4F0E" w:rsidRPr="00530122" w:rsidRDefault="00CB4F0E" w:rsidP="00530122">
            <w:pPr>
              <w:spacing w:before="0"/>
              <w:rPr>
                <w:rFonts w:cs="Arial"/>
                <w:b/>
                <w:bCs/>
                <w:sz w:val="24"/>
                <w:szCs w:val="24"/>
              </w:rPr>
            </w:pPr>
            <w:r w:rsidRPr="00530122">
              <w:rPr>
                <w:rFonts w:cs="Arial"/>
                <w:b/>
                <w:bCs/>
                <w:sz w:val="24"/>
                <w:szCs w:val="24"/>
              </w:rPr>
              <w:t>UKUPNO SVETILJKE</w:t>
            </w:r>
          </w:p>
        </w:tc>
        <w:tc>
          <w:tcPr>
            <w:tcW w:w="2277" w:type="dxa"/>
            <w:gridSpan w:val="4"/>
            <w:tcBorders>
              <w:top w:val="single" w:sz="4" w:space="0" w:color="auto"/>
              <w:left w:val="single" w:sz="4" w:space="0" w:color="auto"/>
              <w:bottom w:val="single" w:sz="4" w:space="0" w:color="auto"/>
              <w:right w:val="single" w:sz="4" w:space="0" w:color="auto"/>
            </w:tcBorders>
            <w:shd w:val="clear" w:color="808080" w:fill="969696"/>
            <w:vAlign w:val="bottom"/>
            <w:hideMark/>
          </w:tcPr>
          <w:p w:rsidR="00CB4F0E" w:rsidRPr="00530122" w:rsidRDefault="00CB4F0E" w:rsidP="00530122">
            <w:pPr>
              <w:spacing w:before="0"/>
              <w:jc w:val="center"/>
              <w:rPr>
                <w:rFonts w:cs="Arial"/>
                <w:sz w:val="24"/>
                <w:szCs w:val="24"/>
              </w:rPr>
            </w:pPr>
            <w:r w:rsidRPr="00530122">
              <w:rPr>
                <w:rFonts w:cs="Arial"/>
                <w:sz w:val="24"/>
                <w:szCs w:val="24"/>
              </w:rPr>
              <w:t> </w:t>
            </w:r>
          </w:p>
        </w:tc>
        <w:tc>
          <w:tcPr>
            <w:tcW w:w="3330" w:type="dxa"/>
            <w:tcBorders>
              <w:top w:val="single" w:sz="4" w:space="0" w:color="auto"/>
              <w:left w:val="single" w:sz="4" w:space="0" w:color="auto"/>
              <w:bottom w:val="single" w:sz="4" w:space="0" w:color="auto"/>
              <w:right w:val="single" w:sz="4" w:space="0" w:color="auto"/>
            </w:tcBorders>
            <w:shd w:val="clear" w:color="808080" w:fill="969696"/>
            <w:vAlign w:val="bottom"/>
            <w:hideMark/>
          </w:tcPr>
          <w:p w:rsidR="00CB4F0E" w:rsidRPr="00530122" w:rsidRDefault="00CB4F0E" w:rsidP="00530122">
            <w:pPr>
              <w:spacing w:before="0"/>
              <w:jc w:val="left"/>
              <w:rPr>
                <w:rFonts w:cs="Arial"/>
                <w:color w:val="0070C0"/>
                <w:sz w:val="24"/>
                <w:szCs w:val="24"/>
              </w:rPr>
            </w:pPr>
            <w:r w:rsidRPr="00530122">
              <w:rPr>
                <w:rFonts w:cs="Arial"/>
                <w:color w:val="0070C0"/>
                <w:sz w:val="24"/>
                <w:szCs w:val="24"/>
              </w:rPr>
              <w:t> </w:t>
            </w:r>
          </w:p>
        </w:tc>
        <w:tc>
          <w:tcPr>
            <w:tcW w:w="236" w:type="dxa"/>
            <w:gridSpan w:val="2"/>
            <w:tcBorders>
              <w:top w:val="nil"/>
              <w:left w:val="single" w:sz="4" w:space="0" w:color="auto"/>
              <w:bottom w:val="nil"/>
              <w:right w:val="nil"/>
            </w:tcBorders>
            <w:shd w:val="clear" w:color="auto" w:fill="auto"/>
            <w:noWrap/>
            <w:vAlign w:val="bottom"/>
            <w:hideMark/>
          </w:tcPr>
          <w:p w:rsidR="00CB4F0E" w:rsidRPr="00530122" w:rsidRDefault="00CB4F0E" w:rsidP="00530122">
            <w:pPr>
              <w:spacing w:before="0"/>
              <w:jc w:val="right"/>
              <w:rPr>
                <w:rFonts w:cs="Arial"/>
                <w:b/>
                <w:bCs/>
                <w:sz w:val="24"/>
                <w:szCs w:val="24"/>
              </w:rPr>
            </w:pPr>
          </w:p>
        </w:tc>
        <w:tc>
          <w:tcPr>
            <w:tcW w:w="778" w:type="dxa"/>
            <w:gridSpan w:val="2"/>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1300" w:type="dxa"/>
            <w:gridSpan w:val="11"/>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1000" w:type="dxa"/>
            <w:gridSpan w:val="9"/>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960" w:type="dxa"/>
            <w:gridSpan w:val="8"/>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r>
      <w:tr w:rsidR="00CB4F0E" w:rsidRPr="00530122" w:rsidTr="00530122">
        <w:trPr>
          <w:gridAfter w:val="12"/>
          <w:wAfter w:w="2792" w:type="dxa"/>
          <w:trHeight w:val="285"/>
        </w:trPr>
        <w:tc>
          <w:tcPr>
            <w:tcW w:w="1260" w:type="dxa"/>
            <w:gridSpan w:val="3"/>
            <w:tcBorders>
              <w:top w:val="single" w:sz="4" w:space="0" w:color="auto"/>
              <w:left w:val="single" w:sz="4" w:space="0" w:color="auto"/>
              <w:bottom w:val="single" w:sz="4" w:space="0" w:color="auto"/>
              <w:right w:val="single" w:sz="4" w:space="0" w:color="auto"/>
            </w:tcBorders>
            <w:shd w:val="clear" w:color="auto" w:fill="auto"/>
            <w:hideMark/>
          </w:tcPr>
          <w:p w:rsidR="00CB4F0E" w:rsidRPr="00530122" w:rsidRDefault="00CB4F0E" w:rsidP="00530122">
            <w:pPr>
              <w:spacing w:before="0"/>
              <w:jc w:val="left"/>
              <w:rPr>
                <w:rFonts w:cs="Arial"/>
                <w:sz w:val="24"/>
                <w:szCs w:val="24"/>
              </w:rPr>
            </w:pPr>
            <w:r w:rsidRPr="00530122">
              <w:rPr>
                <w:rFonts w:cs="Arial"/>
                <w:sz w:val="24"/>
                <w:szCs w:val="24"/>
              </w:rPr>
              <w:t> </w:t>
            </w:r>
          </w:p>
        </w:tc>
        <w:tc>
          <w:tcPr>
            <w:tcW w:w="3303" w:type="dxa"/>
            <w:gridSpan w:val="6"/>
            <w:tcBorders>
              <w:top w:val="single" w:sz="4" w:space="0" w:color="auto"/>
              <w:left w:val="single" w:sz="4" w:space="0" w:color="auto"/>
              <w:bottom w:val="single" w:sz="4" w:space="0" w:color="auto"/>
              <w:right w:val="single" w:sz="4" w:space="0" w:color="auto"/>
            </w:tcBorders>
            <w:shd w:val="clear" w:color="auto" w:fill="auto"/>
            <w:hideMark/>
          </w:tcPr>
          <w:p w:rsidR="00CB4F0E" w:rsidRPr="00530122" w:rsidRDefault="00CB4F0E" w:rsidP="00530122">
            <w:pPr>
              <w:spacing w:before="0"/>
              <w:rPr>
                <w:rFonts w:cs="Arial"/>
                <w:sz w:val="24"/>
                <w:szCs w:val="24"/>
              </w:rPr>
            </w:pPr>
            <w:r w:rsidRPr="00530122">
              <w:rPr>
                <w:rFonts w:cs="Arial"/>
                <w:sz w:val="24"/>
                <w:szCs w:val="24"/>
              </w:rPr>
              <w:t> </w:t>
            </w:r>
          </w:p>
        </w:tc>
        <w:tc>
          <w:tcPr>
            <w:tcW w:w="2277" w:type="dxa"/>
            <w:gridSpan w:val="4"/>
            <w:tcBorders>
              <w:top w:val="single" w:sz="4" w:space="0" w:color="auto"/>
              <w:left w:val="single" w:sz="4" w:space="0" w:color="auto"/>
              <w:bottom w:val="single" w:sz="4" w:space="0" w:color="auto"/>
              <w:right w:val="single" w:sz="4" w:space="0" w:color="auto"/>
            </w:tcBorders>
            <w:shd w:val="clear" w:color="auto" w:fill="auto"/>
            <w:hideMark/>
          </w:tcPr>
          <w:p w:rsidR="00CB4F0E" w:rsidRPr="00530122" w:rsidRDefault="00CB4F0E" w:rsidP="00530122">
            <w:pPr>
              <w:spacing w:before="0"/>
              <w:rPr>
                <w:rFonts w:cs="Arial"/>
                <w:sz w:val="24"/>
                <w:szCs w:val="24"/>
              </w:rPr>
            </w:pPr>
            <w:r w:rsidRPr="00530122">
              <w:rPr>
                <w:rFonts w:cs="Arial"/>
                <w:sz w:val="24"/>
                <w:szCs w:val="24"/>
              </w:rPr>
              <w:t> </w:t>
            </w:r>
          </w:p>
        </w:tc>
        <w:tc>
          <w:tcPr>
            <w:tcW w:w="3330" w:type="dxa"/>
            <w:tcBorders>
              <w:top w:val="single" w:sz="4" w:space="0" w:color="auto"/>
              <w:left w:val="single" w:sz="4" w:space="0" w:color="auto"/>
              <w:bottom w:val="single" w:sz="4" w:space="0" w:color="auto"/>
              <w:right w:val="single" w:sz="4" w:space="0" w:color="auto"/>
            </w:tcBorders>
            <w:shd w:val="clear" w:color="auto" w:fill="auto"/>
            <w:hideMark/>
          </w:tcPr>
          <w:p w:rsidR="00CB4F0E" w:rsidRPr="00530122" w:rsidRDefault="00CB4F0E" w:rsidP="00530122">
            <w:pPr>
              <w:spacing w:before="0"/>
              <w:rPr>
                <w:rFonts w:cs="Arial"/>
                <w:sz w:val="24"/>
                <w:szCs w:val="24"/>
              </w:rPr>
            </w:pPr>
            <w:r w:rsidRPr="00530122">
              <w:rPr>
                <w:rFonts w:cs="Arial"/>
                <w:sz w:val="24"/>
                <w:szCs w:val="24"/>
              </w:rPr>
              <w:t> </w:t>
            </w:r>
          </w:p>
        </w:tc>
        <w:tc>
          <w:tcPr>
            <w:tcW w:w="236" w:type="dxa"/>
            <w:gridSpan w:val="2"/>
            <w:tcBorders>
              <w:top w:val="nil"/>
              <w:left w:val="single" w:sz="4" w:space="0" w:color="auto"/>
              <w:bottom w:val="nil"/>
              <w:right w:val="nil"/>
            </w:tcBorders>
            <w:shd w:val="clear" w:color="auto" w:fill="auto"/>
            <w:noWrap/>
            <w:vAlign w:val="bottom"/>
            <w:hideMark/>
          </w:tcPr>
          <w:p w:rsidR="00CB4F0E" w:rsidRPr="00530122" w:rsidRDefault="00CB4F0E" w:rsidP="00530122">
            <w:pPr>
              <w:spacing w:before="0"/>
              <w:rPr>
                <w:rFonts w:cs="Arial"/>
                <w:sz w:val="24"/>
                <w:szCs w:val="24"/>
              </w:rPr>
            </w:pPr>
          </w:p>
        </w:tc>
        <w:tc>
          <w:tcPr>
            <w:tcW w:w="778" w:type="dxa"/>
            <w:gridSpan w:val="2"/>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1300" w:type="dxa"/>
            <w:gridSpan w:val="11"/>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1000" w:type="dxa"/>
            <w:gridSpan w:val="9"/>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960" w:type="dxa"/>
            <w:gridSpan w:val="8"/>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r>
      <w:tr w:rsidR="00CB4F0E" w:rsidRPr="00530122" w:rsidTr="00530122">
        <w:trPr>
          <w:gridAfter w:val="12"/>
          <w:wAfter w:w="2792" w:type="dxa"/>
          <w:trHeight w:val="285"/>
        </w:trPr>
        <w:tc>
          <w:tcPr>
            <w:tcW w:w="1260" w:type="dxa"/>
            <w:gridSpan w:val="3"/>
            <w:tcBorders>
              <w:top w:val="single" w:sz="4" w:space="0" w:color="auto"/>
              <w:left w:val="single" w:sz="4" w:space="0" w:color="auto"/>
              <w:bottom w:val="single" w:sz="4" w:space="0" w:color="auto"/>
              <w:right w:val="single" w:sz="4" w:space="0" w:color="auto"/>
            </w:tcBorders>
            <w:shd w:val="clear" w:color="auto" w:fill="auto"/>
            <w:hideMark/>
          </w:tcPr>
          <w:p w:rsidR="00CB4F0E" w:rsidRPr="00530122" w:rsidRDefault="00CB4F0E" w:rsidP="00530122">
            <w:pPr>
              <w:spacing w:before="0"/>
              <w:jc w:val="left"/>
              <w:rPr>
                <w:rFonts w:cs="Arial"/>
                <w:sz w:val="24"/>
                <w:szCs w:val="24"/>
              </w:rPr>
            </w:pPr>
            <w:r w:rsidRPr="00530122">
              <w:rPr>
                <w:rFonts w:cs="Arial"/>
                <w:sz w:val="24"/>
                <w:szCs w:val="24"/>
              </w:rPr>
              <w:t> </w:t>
            </w:r>
          </w:p>
        </w:tc>
        <w:tc>
          <w:tcPr>
            <w:tcW w:w="3303" w:type="dxa"/>
            <w:gridSpan w:val="6"/>
            <w:tcBorders>
              <w:top w:val="single" w:sz="4" w:space="0" w:color="auto"/>
              <w:left w:val="single" w:sz="4" w:space="0" w:color="auto"/>
              <w:bottom w:val="single" w:sz="4" w:space="0" w:color="auto"/>
              <w:right w:val="single" w:sz="4" w:space="0" w:color="auto"/>
            </w:tcBorders>
            <w:shd w:val="clear" w:color="auto" w:fill="auto"/>
            <w:hideMark/>
          </w:tcPr>
          <w:p w:rsidR="00CB4F0E" w:rsidRPr="00530122" w:rsidRDefault="00CB4F0E" w:rsidP="00530122">
            <w:pPr>
              <w:spacing w:before="0"/>
              <w:rPr>
                <w:rFonts w:cs="Arial"/>
                <w:sz w:val="24"/>
                <w:szCs w:val="24"/>
              </w:rPr>
            </w:pPr>
            <w:r w:rsidRPr="00530122">
              <w:rPr>
                <w:rFonts w:cs="Arial"/>
                <w:sz w:val="24"/>
                <w:szCs w:val="24"/>
              </w:rPr>
              <w:t> </w:t>
            </w:r>
          </w:p>
        </w:tc>
        <w:tc>
          <w:tcPr>
            <w:tcW w:w="2277" w:type="dxa"/>
            <w:gridSpan w:val="4"/>
            <w:tcBorders>
              <w:top w:val="single" w:sz="4" w:space="0" w:color="auto"/>
              <w:left w:val="single" w:sz="4" w:space="0" w:color="auto"/>
              <w:bottom w:val="single" w:sz="4" w:space="0" w:color="auto"/>
              <w:right w:val="single" w:sz="4" w:space="0" w:color="auto"/>
            </w:tcBorders>
            <w:shd w:val="clear" w:color="auto" w:fill="auto"/>
            <w:hideMark/>
          </w:tcPr>
          <w:p w:rsidR="00CB4F0E" w:rsidRPr="00530122" w:rsidRDefault="00CB4F0E" w:rsidP="00530122">
            <w:pPr>
              <w:spacing w:before="0"/>
              <w:rPr>
                <w:rFonts w:cs="Arial"/>
                <w:sz w:val="24"/>
                <w:szCs w:val="24"/>
              </w:rPr>
            </w:pPr>
            <w:r w:rsidRPr="00530122">
              <w:rPr>
                <w:rFonts w:cs="Arial"/>
                <w:sz w:val="24"/>
                <w:szCs w:val="24"/>
              </w:rPr>
              <w:t> </w:t>
            </w:r>
          </w:p>
        </w:tc>
        <w:tc>
          <w:tcPr>
            <w:tcW w:w="3330" w:type="dxa"/>
            <w:tcBorders>
              <w:top w:val="single" w:sz="4" w:space="0" w:color="auto"/>
              <w:left w:val="single" w:sz="4" w:space="0" w:color="auto"/>
              <w:bottom w:val="single" w:sz="4" w:space="0" w:color="auto"/>
              <w:right w:val="single" w:sz="4" w:space="0" w:color="auto"/>
            </w:tcBorders>
            <w:shd w:val="clear" w:color="auto" w:fill="auto"/>
            <w:hideMark/>
          </w:tcPr>
          <w:p w:rsidR="00CB4F0E" w:rsidRPr="00530122" w:rsidRDefault="00CB4F0E" w:rsidP="00530122">
            <w:pPr>
              <w:spacing w:before="0"/>
              <w:rPr>
                <w:rFonts w:cs="Arial"/>
                <w:sz w:val="24"/>
                <w:szCs w:val="24"/>
              </w:rPr>
            </w:pPr>
            <w:r w:rsidRPr="00530122">
              <w:rPr>
                <w:rFonts w:cs="Arial"/>
                <w:sz w:val="24"/>
                <w:szCs w:val="24"/>
              </w:rPr>
              <w:t> </w:t>
            </w:r>
          </w:p>
        </w:tc>
        <w:tc>
          <w:tcPr>
            <w:tcW w:w="236" w:type="dxa"/>
            <w:gridSpan w:val="2"/>
            <w:tcBorders>
              <w:top w:val="nil"/>
              <w:left w:val="single" w:sz="4" w:space="0" w:color="auto"/>
              <w:bottom w:val="nil"/>
              <w:right w:val="nil"/>
            </w:tcBorders>
            <w:shd w:val="clear" w:color="auto" w:fill="auto"/>
            <w:noWrap/>
            <w:vAlign w:val="bottom"/>
            <w:hideMark/>
          </w:tcPr>
          <w:p w:rsidR="00CB4F0E" w:rsidRPr="00530122" w:rsidRDefault="00CB4F0E" w:rsidP="00530122">
            <w:pPr>
              <w:spacing w:before="0"/>
              <w:rPr>
                <w:rFonts w:cs="Arial"/>
                <w:sz w:val="24"/>
                <w:szCs w:val="24"/>
              </w:rPr>
            </w:pPr>
          </w:p>
        </w:tc>
        <w:tc>
          <w:tcPr>
            <w:tcW w:w="778" w:type="dxa"/>
            <w:gridSpan w:val="2"/>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1300" w:type="dxa"/>
            <w:gridSpan w:val="11"/>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1000" w:type="dxa"/>
            <w:gridSpan w:val="9"/>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960" w:type="dxa"/>
            <w:gridSpan w:val="8"/>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r>
      <w:tr w:rsidR="00CB4F0E" w:rsidRPr="00530122" w:rsidTr="00530122">
        <w:trPr>
          <w:gridAfter w:val="12"/>
          <w:wAfter w:w="2792" w:type="dxa"/>
          <w:trHeight w:val="300"/>
        </w:trPr>
        <w:tc>
          <w:tcPr>
            <w:tcW w:w="1260" w:type="dxa"/>
            <w:gridSpan w:val="3"/>
            <w:tcBorders>
              <w:top w:val="single" w:sz="4" w:space="0" w:color="auto"/>
              <w:left w:val="single" w:sz="4" w:space="0" w:color="auto"/>
              <w:bottom w:val="single" w:sz="4" w:space="0" w:color="auto"/>
              <w:right w:val="single" w:sz="4" w:space="0" w:color="auto"/>
            </w:tcBorders>
            <w:shd w:val="clear" w:color="auto" w:fill="auto"/>
            <w:hideMark/>
          </w:tcPr>
          <w:p w:rsidR="00CB4F0E" w:rsidRPr="00530122" w:rsidRDefault="00CB4F0E" w:rsidP="00530122">
            <w:pPr>
              <w:spacing w:before="0"/>
              <w:jc w:val="left"/>
              <w:rPr>
                <w:rFonts w:cs="Arial"/>
                <w:sz w:val="24"/>
                <w:szCs w:val="24"/>
              </w:rPr>
            </w:pPr>
            <w:r w:rsidRPr="00530122">
              <w:rPr>
                <w:rFonts w:cs="Arial"/>
                <w:sz w:val="24"/>
                <w:szCs w:val="24"/>
              </w:rPr>
              <w:t>5.4</w:t>
            </w:r>
          </w:p>
        </w:tc>
        <w:tc>
          <w:tcPr>
            <w:tcW w:w="3303" w:type="dxa"/>
            <w:gridSpan w:val="6"/>
            <w:tcBorders>
              <w:top w:val="single" w:sz="4" w:space="0" w:color="auto"/>
              <w:left w:val="single" w:sz="4" w:space="0" w:color="auto"/>
              <w:bottom w:val="single" w:sz="4" w:space="0" w:color="auto"/>
              <w:right w:val="single" w:sz="4" w:space="0" w:color="auto"/>
            </w:tcBorders>
            <w:shd w:val="clear" w:color="CCCCFF" w:fill="C0C0C0"/>
            <w:hideMark/>
          </w:tcPr>
          <w:p w:rsidR="00CB4F0E" w:rsidRPr="00530122" w:rsidRDefault="00CB4F0E" w:rsidP="00530122">
            <w:pPr>
              <w:spacing w:before="0"/>
              <w:jc w:val="left"/>
              <w:rPr>
                <w:rFonts w:cs="Arial"/>
                <w:b/>
                <w:bCs/>
                <w:sz w:val="24"/>
                <w:szCs w:val="24"/>
              </w:rPr>
            </w:pPr>
            <w:r w:rsidRPr="00530122">
              <w:rPr>
                <w:rFonts w:cs="Arial"/>
                <w:b/>
                <w:bCs/>
                <w:sz w:val="24"/>
                <w:szCs w:val="24"/>
              </w:rPr>
              <w:t>INSTALACIONI MATERIJAL</w:t>
            </w:r>
          </w:p>
        </w:tc>
        <w:tc>
          <w:tcPr>
            <w:tcW w:w="2277" w:type="dxa"/>
            <w:gridSpan w:val="4"/>
            <w:tcBorders>
              <w:top w:val="single" w:sz="4" w:space="0" w:color="auto"/>
              <w:left w:val="single" w:sz="4" w:space="0" w:color="auto"/>
              <w:bottom w:val="single" w:sz="4" w:space="0" w:color="auto"/>
              <w:right w:val="single" w:sz="4" w:space="0" w:color="auto"/>
            </w:tcBorders>
            <w:shd w:val="clear" w:color="CCCCFF" w:fill="C0C0C0"/>
            <w:vAlign w:val="bottom"/>
            <w:hideMark/>
          </w:tcPr>
          <w:p w:rsidR="00CB4F0E" w:rsidRPr="00530122" w:rsidRDefault="00CB4F0E" w:rsidP="00530122">
            <w:pPr>
              <w:spacing w:before="0"/>
              <w:jc w:val="center"/>
              <w:rPr>
                <w:rFonts w:cs="Arial"/>
                <w:sz w:val="24"/>
                <w:szCs w:val="24"/>
              </w:rPr>
            </w:pPr>
            <w:r w:rsidRPr="00530122">
              <w:rPr>
                <w:rFonts w:cs="Arial"/>
                <w:sz w:val="24"/>
                <w:szCs w:val="24"/>
              </w:rPr>
              <w:t> </w:t>
            </w:r>
          </w:p>
        </w:tc>
        <w:tc>
          <w:tcPr>
            <w:tcW w:w="3330" w:type="dxa"/>
            <w:tcBorders>
              <w:top w:val="single" w:sz="4" w:space="0" w:color="auto"/>
              <w:left w:val="single" w:sz="4" w:space="0" w:color="auto"/>
              <w:bottom w:val="single" w:sz="4" w:space="0" w:color="auto"/>
              <w:right w:val="single" w:sz="4" w:space="0" w:color="auto"/>
            </w:tcBorders>
            <w:shd w:val="clear" w:color="CCCCFF" w:fill="C0C0C0"/>
            <w:vAlign w:val="bottom"/>
            <w:hideMark/>
          </w:tcPr>
          <w:p w:rsidR="00CB4F0E" w:rsidRPr="00530122" w:rsidRDefault="00CB4F0E" w:rsidP="00530122">
            <w:pPr>
              <w:spacing w:before="0"/>
              <w:jc w:val="left"/>
              <w:rPr>
                <w:rFonts w:cs="Arial"/>
                <w:color w:val="0070C0"/>
                <w:sz w:val="24"/>
                <w:szCs w:val="24"/>
              </w:rPr>
            </w:pPr>
            <w:r w:rsidRPr="00530122">
              <w:rPr>
                <w:rFonts w:cs="Arial"/>
                <w:color w:val="0070C0"/>
                <w:sz w:val="24"/>
                <w:szCs w:val="24"/>
              </w:rPr>
              <w:t> </w:t>
            </w:r>
          </w:p>
        </w:tc>
        <w:tc>
          <w:tcPr>
            <w:tcW w:w="236" w:type="dxa"/>
            <w:gridSpan w:val="2"/>
            <w:tcBorders>
              <w:top w:val="nil"/>
              <w:left w:val="single" w:sz="4" w:space="0" w:color="auto"/>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778" w:type="dxa"/>
            <w:gridSpan w:val="2"/>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1300" w:type="dxa"/>
            <w:gridSpan w:val="11"/>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1000" w:type="dxa"/>
            <w:gridSpan w:val="9"/>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960" w:type="dxa"/>
            <w:gridSpan w:val="8"/>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r>
      <w:tr w:rsidR="00CB4F0E" w:rsidRPr="00530122" w:rsidTr="00530122">
        <w:trPr>
          <w:gridAfter w:val="12"/>
          <w:wAfter w:w="2792" w:type="dxa"/>
          <w:trHeight w:val="300"/>
        </w:trPr>
        <w:tc>
          <w:tcPr>
            <w:tcW w:w="1260" w:type="dxa"/>
            <w:gridSpan w:val="3"/>
            <w:tcBorders>
              <w:top w:val="single" w:sz="4" w:space="0" w:color="auto"/>
              <w:left w:val="single" w:sz="4" w:space="0" w:color="auto"/>
              <w:bottom w:val="single" w:sz="4" w:space="0" w:color="auto"/>
              <w:right w:val="single" w:sz="4" w:space="0" w:color="auto"/>
            </w:tcBorders>
            <w:shd w:val="clear" w:color="auto" w:fill="auto"/>
            <w:hideMark/>
          </w:tcPr>
          <w:p w:rsidR="00CB4F0E" w:rsidRPr="00530122" w:rsidRDefault="00CB4F0E" w:rsidP="00530122">
            <w:pPr>
              <w:spacing w:before="0"/>
              <w:jc w:val="left"/>
              <w:rPr>
                <w:rFonts w:cs="Arial"/>
                <w:sz w:val="24"/>
                <w:szCs w:val="24"/>
              </w:rPr>
            </w:pPr>
            <w:r w:rsidRPr="00530122">
              <w:rPr>
                <w:rFonts w:cs="Arial"/>
                <w:sz w:val="24"/>
                <w:szCs w:val="24"/>
              </w:rPr>
              <w:t> </w:t>
            </w:r>
          </w:p>
        </w:tc>
        <w:tc>
          <w:tcPr>
            <w:tcW w:w="3303" w:type="dxa"/>
            <w:gridSpan w:val="6"/>
            <w:tcBorders>
              <w:top w:val="single" w:sz="4" w:space="0" w:color="auto"/>
              <w:left w:val="single" w:sz="4" w:space="0" w:color="auto"/>
              <w:bottom w:val="single" w:sz="4" w:space="0" w:color="auto"/>
              <w:right w:val="single" w:sz="4" w:space="0" w:color="auto"/>
            </w:tcBorders>
            <w:shd w:val="clear" w:color="auto" w:fill="auto"/>
            <w:hideMark/>
          </w:tcPr>
          <w:p w:rsidR="00CB4F0E" w:rsidRPr="00530122" w:rsidRDefault="00CB4F0E" w:rsidP="00530122">
            <w:pPr>
              <w:spacing w:before="0"/>
              <w:jc w:val="left"/>
              <w:rPr>
                <w:rFonts w:cs="Arial"/>
                <w:b/>
                <w:bCs/>
                <w:sz w:val="24"/>
                <w:szCs w:val="24"/>
              </w:rPr>
            </w:pPr>
            <w:r w:rsidRPr="00530122">
              <w:rPr>
                <w:rFonts w:cs="Arial"/>
                <w:b/>
                <w:bCs/>
                <w:sz w:val="24"/>
                <w:szCs w:val="24"/>
              </w:rPr>
              <w:t> </w:t>
            </w:r>
          </w:p>
        </w:tc>
        <w:tc>
          <w:tcPr>
            <w:tcW w:w="2277"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CB4F0E" w:rsidRPr="00530122" w:rsidRDefault="00CB4F0E" w:rsidP="00530122">
            <w:pPr>
              <w:spacing w:before="0"/>
              <w:jc w:val="center"/>
              <w:rPr>
                <w:rFonts w:cs="Arial"/>
                <w:sz w:val="24"/>
                <w:szCs w:val="24"/>
              </w:rPr>
            </w:pPr>
            <w:r w:rsidRPr="00530122">
              <w:rPr>
                <w:rFonts w:cs="Arial"/>
                <w:sz w:val="24"/>
                <w:szCs w:val="24"/>
              </w:rPr>
              <w:t> </w:t>
            </w:r>
          </w:p>
        </w:tc>
        <w:tc>
          <w:tcPr>
            <w:tcW w:w="33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B4F0E" w:rsidRPr="00530122" w:rsidRDefault="00CB4F0E" w:rsidP="00530122">
            <w:pPr>
              <w:spacing w:before="0"/>
              <w:jc w:val="left"/>
              <w:rPr>
                <w:rFonts w:cs="Arial"/>
                <w:color w:val="0070C0"/>
                <w:sz w:val="24"/>
                <w:szCs w:val="24"/>
              </w:rPr>
            </w:pPr>
            <w:r w:rsidRPr="00530122">
              <w:rPr>
                <w:rFonts w:cs="Arial"/>
                <w:color w:val="0070C0"/>
                <w:sz w:val="24"/>
                <w:szCs w:val="24"/>
              </w:rPr>
              <w:t> </w:t>
            </w:r>
          </w:p>
        </w:tc>
        <w:tc>
          <w:tcPr>
            <w:tcW w:w="236" w:type="dxa"/>
            <w:gridSpan w:val="2"/>
            <w:tcBorders>
              <w:top w:val="nil"/>
              <w:left w:val="single" w:sz="4" w:space="0" w:color="auto"/>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778" w:type="dxa"/>
            <w:gridSpan w:val="2"/>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1300" w:type="dxa"/>
            <w:gridSpan w:val="11"/>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1000" w:type="dxa"/>
            <w:gridSpan w:val="9"/>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960" w:type="dxa"/>
            <w:gridSpan w:val="8"/>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r>
      <w:tr w:rsidR="00CB4F0E" w:rsidRPr="00530122" w:rsidTr="00530122">
        <w:trPr>
          <w:gridAfter w:val="12"/>
          <w:wAfter w:w="2792" w:type="dxa"/>
          <w:trHeight w:val="2040"/>
        </w:trPr>
        <w:tc>
          <w:tcPr>
            <w:tcW w:w="1260" w:type="dxa"/>
            <w:gridSpan w:val="3"/>
            <w:tcBorders>
              <w:top w:val="single" w:sz="4" w:space="0" w:color="auto"/>
              <w:left w:val="single" w:sz="4" w:space="0" w:color="auto"/>
              <w:bottom w:val="single" w:sz="4" w:space="0" w:color="auto"/>
              <w:right w:val="single" w:sz="4" w:space="0" w:color="auto"/>
            </w:tcBorders>
            <w:shd w:val="clear" w:color="auto" w:fill="auto"/>
            <w:hideMark/>
          </w:tcPr>
          <w:p w:rsidR="00CB4F0E" w:rsidRPr="00530122" w:rsidRDefault="00CB4F0E" w:rsidP="00530122">
            <w:pPr>
              <w:spacing w:before="0"/>
              <w:jc w:val="left"/>
              <w:rPr>
                <w:rFonts w:cs="Arial"/>
                <w:sz w:val="24"/>
                <w:szCs w:val="24"/>
              </w:rPr>
            </w:pPr>
            <w:r w:rsidRPr="00530122">
              <w:rPr>
                <w:rFonts w:cs="Arial"/>
                <w:sz w:val="24"/>
                <w:szCs w:val="24"/>
              </w:rPr>
              <w:t> </w:t>
            </w:r>
          </w:p>
        </w:tc>
        <w:tc>
          <w:tcPr>
            <w:tcW w:w="3303" w:type="dxa"/>
            <w:gridSpan w:val="6"/>
            <w:tcBorders>
              <w:top w:val="single" w:sz="4" w:space="0" w:color="auto"/>
              <w:left w:val="single" w:sz="4" w:space="0" w:color="auto"/>
              <w:bottom w:val="single" w:sz="4" w:space="0" w:color="auto"/>
              <w:right w:val="single" w:sz="4" w:space="0" w:color="auto"/>
            </w:tcBorders>
            <w:shd w:val="clear" w:color="auto" w:fill="auto"/>
            <w:hideMark/>
          </w:tcPr>
          <w:p w:rsidR="00CB4F0E" w:rsidRPr="00530122" w:rsidRDefault="00CB4F0E" w:rsidP="00530122">
            <w:pPr>
              <w:spacing w:before="0"/>
              <w:rPr>
                <w:rFonts w:cs="Arial"/>
                <w:sz w:val="24"/>
                <w:szCs w:val="24"/>
              </w:rPr>
            </w:pPr>
            <w:r w:rsidRPr="00530122">
              <w:rPr>
                <w:rFonts w:cs="Arial"/>
                <w:sz w:val="24"/>
                <w:szCs w:val="24"/>
              </w:rPr>
              <w:t xml:space="preserve">Isporuka i ugradnja modularnog instalacionog materijala komplet sa ugradnim kutijama, montažnim ramovima i dekorativnim ramovima. Materijal se ugrađuje u PVC kutijama u pregradne zidove od gips-karton ploča ili opeke, prema podacima datim u grafičkoj dokumentaciji. </w:t>
            </w:r>
          </w:p>
        </w:tc>
        <w:tc>
          <w:tcPr>
            <w:tcW w:w="2277" w:type="dxa"/>
            <w:gridSpan w:val="4"/>
            <w:tcBorders>
              <w:top w:val="single" w:sz="4" w:space="0" w:color="auto"/>
              <w:left w:val="single" w:sz="4" w:space="0" w:color="auto"/>
              <w:bottom w:val="single" w:sz="4" w:space="0" w:color="auto"/>
              <w:right w:val="single" w:sz="4" w:space="0" w:color="auto"/>
            </w:tcBorders>
            <w:shd w:val="clear" w:color="auto" w:fill="auto"/>
            <w:hideMark/>
          </w:tcPr>
          <w:p w:rsidR="00CB4F0E" w:rsidRPr="00530122" w:rsidRDefault="00CB4F0E" w:rsidP="00530122">
            <w:pPr>
              <w:spacing w:before="0"/>
              <w:rPr>
                <w:rFonts w:cs="Arial"/>
                <w:sz w:val="24"/>
                <w:szCs w:val="24"/>
              </w:rPr>
            </w:pPr>
            <w:r w:rsidRPr="00530122">
              <w:rPr>
                <w:rFonts w:cs="Arial"/>
                <w:sz w:val="24"/>
                <w:szCs w:val="24"/>
              </w:rPr>
              <w:t> </w:t>
            </w:r>
          </w:p>
        </w:tc>
        <w:tc>
          <w:tcPr>
            <w:tcW w:w="3330" w:type="dxa"/>
            <w:tcBorders>
              <w:top w:val="single" w:sz="4" w:space="0" w:color="auto"/>
              <w:left w:val="single" w:sz="4" w:space="0" w:color="auto"/>
              <w:bottom w:val="single" w:sz="4" w:space="0" w:color="auto"/>
              <w:right w:val="single" w:sz="4" w:space="0" w:color="auto"/>
            </w:tcBorders>
            <w:shd w:val="clear" w:color="auto" w:fill="auto"/>
            <w:hideMark/>
          </w:tcPr>
          <w:p w:rsidR="00CB4F0E" w:rsidRPr="00530122" w:rsidRDefault="00CB4F0E" w:rsidP="00530122">
            <w:pPr>
              <w:spacing w:before="0"/>
              <w:rPr>
                <w:rFonts w:cs="Arial"/>
                <w:sz w:val="24"/>
                <w:szCs w:val="24"/>
              </w:rPr>
            </w:pPr>
            <w:r w:rsidRPr="00530122">
              <w:rPr>
                <w:rFonts w:cs="Arial"/>
                <w:sz w:val="24"/>
                <w:szCs w:val="24"/>
              </w:rPr>
              <w:t> </w:t>
            </w:r>
          </w:p>
        </w:tc>
        <w:tc>
          <w:tcPr>
            <w:tcW w:w="236" w:type="dxa"/>
            <w:gridSpan w:val="2"/>
            <w:tcBorders>
              <w:top w:val="nil"/>
              <w:left w:val="single" w:sz="4" w:space="0" w:color="auto"/>
              <w:bottom w:val="nil"/>
              <w:right w:val="nil"/>
            </w:tcBorders>
            <w:shd w:val="clear" w:color="auto" w:fill="auto"/>
            <w:noWrap/>
            <w:vAlign w:val="bottom"/>
            <w:hideMark/>
          </w:tcPr>
          <w:p w:rsidR="00CB4F0E" w:rsidRPr="00530122" w:rsidRDefault="00CB4F0E" w:rsidP="00530122">
            <w:pPr>
              <w:spacing w:before="0"/>
              <w:rPr>
                <w:rFonts w:cs="Arial"/>
                <w:sz w:val="24"/>
                <w:szCs w:val="24"/>
              </w:rPr>
            </w:pPr>
          </w:p>
        </w:tc>
        <w:tc>
          <w:tcPr>
            <w:tcW w:w="778" w:type="dxa"/>
            <w:gridSpan w:val="2"/>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1300" w:type="dxa"/>
            <w:gridSpan w:val="11"/>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1000" w:type="dxa"/>
            <w:gridSpan w:val="9"/>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960" w:type="dxa"/>
            <w:gridSpan w:val="8"/>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r>
      <w:tr w:rsidR="00CB4F0E" w:rsidRPr="00530122" w:rsidTr="00530122">
        <w:trPr>
          <w:gridAfter w:val="12"/>
          <w:wAfter w:w="2792" w:type="dxa"/>
          <w:trHeight w:val="825"/>
        </w:trPr>
        <w:tc>
          <w:tcPr>
            <w:tcW w:w="1260" w:type="dxa"/>
            <w:gridSpan w:val="3"/>
            <w:tcBorders>
              <w:top w:val="single" w:sz="4" w:space="0" w:color="auto"/>
              <w:left w:val="single" w:sz="4" w:space="0" w:color="auto"/>
              <w:bottom w:val="single" w:sz="4" w:space="0" w:color="auto"/>
              <w:right w:val="single" w:sz="4" w:space="0" w:color="auto"/>
            </w:tcBorders>
            <w:shd w:val="clear" w:color="auto" w:fill="auto"/>
            <w:hideMark/>
          </w:tcPr>
          <w:p w:rsidR="00CB4F0E" w:rsidRPr="00530122" w:rsidRDefault="00CB4F0E" w:rsidP="00530122">
            <w:pPr>
              <w:spacing w:before="0"/>
              <w:jc w:val="left"/>
              <w:rPr>
                <w:rFonts w:cs="Arial"/>
                <w:sz w:val="24"/>
                <w:szCs w:val="24"/>
              </w:rPr>
            </w:pPr>
            <w:r w:rsidRPr="00530122">
              <w:rPr>
                <w:rFonts w:cs="Arial"/>
                <w:sz w:val="24"/>
                <w:szCs w:val="24"/>
              </w:rPr>
              <w:t>5.4.1.</w:t>
            </w:r>
          </w:p>
        </w:tc>
        <w:tc>
          <w:tcPr>
            <w:tcW w:w="3303" w:type="dxa"/>
            <w:gridSpan w:val="6"/>
            <w:tcBorders>
              <w:top w:val="single" w:sz="4" w:space="0" w:color="auto"/>
              <w:left w:val="single" w:sz="4" w:space="0" w:color="auto"/>
              <w:bottom w:val="single" w:sz="4" w:space="0" w:color="auto"/>
              <w:right w:val="single" w:sz="4" w:space="0" w:color="auto"/>
            </w:tcBorders>
            <w:shd w:val="clear" w:color="auto" w:fill="auto"/>
            <w:hideMark/>
          </w:tcPr>
          <w:p w:rsidR="00CB4F0E" w:rsidRPr="00530122" w:rsidRDefault="00CB4F0E" w:rsidP="00530122">
            <w:pPr>
              <w:spacing w:before="0"/>
              <w:rPr>
                <w:rFonts w:cs="Arial"/>
                <w:sz w:val="24"/>
                <w:szCs w:val="24"/>
              </w:rPr>
            </w:pPr>
            <w:r w:rsidRPr="00530122">
              <w:rPr>
                <w:rFonts w:cs="Arial"/>
                <w:sz w:val="24"/>
                <w:szCs w:val="24"/>
              </w:rPr>
              <w:t>Prekidač unakrsni 10A, 250V, komplet sa dekorativnim okvirom bele boje, sličan tipu "Aling" i doznom ø60mm</w:t>
            </w:r>
          </w:p>
        </w:tc>
        <w:tc>
          <w:tcPr>
            <w:tcW w:w="2277"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4F0E" w:rsidRPr="00530122" w:rsidRDefault="00CB4F0E" w:rsidP="00530122">
            <w:pPr>
              <w:spacing w:before="0"/>
              <w:jc w:val="center"/>
              <w:rPr>
                <w:rFonts w:cs="Arial"/>
                <w:sz w:val="24"/>
                <w:szCs w:val="24"/>
              </w:rPr>
            </w:pPr>
            <w:r w:rsidRPr="00530122">
              <w:rPr>
                <w:rFonts w:cs="Arial"/>
                <w:sz w:val="24"/>
                <w:szCs w:val="24"/>
              </w:rPr>
              <w:t>kom</w:t>
            </w:r>
          </w:p>
        </w:tc>
        <w:tc>
          <w:tcPr>
            <w:tcW w:w="33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B4F0E" w:rsidRPr="00530122" w:rsidRDefault="00CB4F0E" w:rsidP="00530122">
            <w:pPr>
              <w:spacing w:before="0"/>
              <w:jc w:val="center"/>
              <w:rPr>
                <w:rFonts w:cs="Arial"/>
                <w:sz w:val="24"/>
                <w:szCs w:val="24"/>
              </w:rPr>
            </w:pPr>
            <w:r w:rsidRPr="00530122">
              <w:rPr>
                <w:rFonts w:cs="Arial"/>
                <w:sz w:val="24"/>
                <w:szCs w:val="24"/>
              </w:rPr>
              <w:t>3</w:t>
            </w:r>
          </w:p>
        </w:tc>
        <w:tc>
          <w:tcPr>
            <w:tcW w:w="236" w:type="dxa"/>
            <w:gridSpan w:val="2"/>
            <w:tcBorders>
              <w:top w:val="nil"/>
              <w:left w:val="single" w:sz="4" w:space="0" w:color="auto"/>
              <w:bottom w:val="nil"/>
              <w:right w:val="nil"/>
            </w:tcBorders>
            <w:shd w:val="clear" w:color="auto" w:fill="auto"/>
            <w:noWrap/>
            <w:vAlign w:val="bottom"/>
            <w:hideMark/>
          </w:tcPr>
          <w:p w:rsidR="00CB4F0E" w:rsidRPr="00530122" w:rsidRDefault="00CB4F0E" w:rsidP="00530122">
            <w:pPr>
              <w:spacing w:before="0"/>
              <w:jc w:val="right"/>
              <w:rPr>
                <w:rFonts w:cs="Arial"/>
                <w:sz w:val="24"/>
                <w:szCs w:val="24"/>
              </w:rPr>
            </w:pPr>
          </w:p>
        </w:tc>
        <w:tc>
          <w:tcPr>
            <w:tcW w:w="778" w:type="dxa"/>
            <w:gridSpan w:val="2"/>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1300" w:type="dxa"/>
            <w:gridSpan w:val="11"/>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1000" w:type="dxa"/>
            <w:gridSpan w:val="9"/>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960" w:type="dxa"/>
            <w:gridSpan w:val="8"/>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r>
      <w:tr w:rsidR="00CB4F0E" w:rsidRPr="00530122" w:rsidTr="00530122">
        <w:trPr>
          <w:gridAfter w:val="12"/>
          <w:wAfter w:w="2792" w:type="dxa"/>
          <w:trHeight w:val="285"/>
        </w:trPr>
        <w:tc>
          <w:tcPr>
            <w:tcW w:w="1260" w:type="dxa"/>
            <w:gridSpan w:val="3"/>
            <w:tcBorders>
              <w:top w:val="single" w:sz="4" w:space="0" w:color="auto"/>
              <w:left w:val="single" w:sz="4" w:space="0" w:color="auto"/>
              <w:bottom w:val="single" w:sz="4" w:space="0" w:color="auto"/>
              <w:right w:val="single" w:sz="4" w:space="0" w:color="auto"/>
            </w:tcBorders>
            <w:shd w:val="clear" w:color="auto" w:fill="auto"/>
            <w:hideMark/>
          </w:tcPr>
          <w:p w:rsidR="00CB4F0E" w:rsidRPr="00530122" w:rsidRDefault="00CB4F0E" w:rsidP="00530122">
            <w:pPr>
              <w:spacing w:before="0"/>
              <w:jc w:val="left"/>
              <w:rPr>
                <w:rFonts w:cs="Arial"/>
                <w:sz w:val="24"/>
                <w:szCs w:val="24"/>
              </w:rPr>
            </w:pPr>
            <w:r w:rsidRPr="00530122">
              <w:rPr>
                <w:rFonts w:cs="Arial"/>
                <w:sz w:val="24"/>
                <w:szCs w:val="24"/>
              </w:rPr>
              <w:t> </w:t>
            </w:r>
          </w:p>
        </w:tc>
        <w:tc>
          <w:tcPr>
            <w:tcW w:w="3303" w:type="dxa"/>
            <w:gridSpan w:val="6"/>
            <w:tcBorders>
              <w:top w:val="single" w:sz="4" w:space="0" w:color="auto"/>
              <w:left w:val="single" w:sz="4" w:space="0" w:color="auto"/>
              <w:bottom w:val="single" w:sz="4" w:space="0" w:color="auto"/>
              <w:right w:val="single" w:sz="4" w:space="0" w:color="auto"/>
            </w:tcBorders>
            <w:shd w:val="clear" w:color="auto" w:fill="auto"/>
            <w:hideMark/>
          </w:tcPr>
          <w:p w:rsidR="00CB4F0E" w:rsidRPr="00530122" w:rsidRDefault="00CB4F0E" w:rsidP="00530122">
            <w:pPr>
              <w:spacing w:before="0"/>
              <w:rPr>
                <w:rFonts w:cs="Arial"/>
                <w:sz w:val="24"/>
                <w:szCs w:val="24"/>
              </w:rPr>
            </w:pPr>
            <w:r w:rsidRPr="00530122">
              <w:rPr>
                <w:rFonts w:cs="Arial"/>
                <w:sz w:val="24"/>
                <w:szCs w:val="24"/>
              </w:rPr>
              <w:t> </w:t>
            </w:r>
          </w:p>
        </w:tc>
        <w:tc>
          <w:tcPr>
            <w:tcW w:w="2277" w:type="dxa"/>
            <w:gridSpan w:val="4"/>
            <w:tcBorders>
              <w:top w:val="single" w:sz="4" w:space="0" w:color="auto"/>
              <w:left w:val="single" w:sz="4" w:space="0" w:color="auto"/>
              <w:bottom w:val="single" w:sz="4" w:space="0" w:color="auto"/>
              <w:right w:val="single" w:sz="4" w:space="0" w:color="auto"/>
            </w:tcBorders>
            <w:shd w:val="clear" w:color="auto" w:fill="auto"/>
            <w:hideMark/>
          </w:tcPr>
          <w:p w:rsidR="00CB4F0E" w:rsidRPr="00530122" w:rsidRDefault="00CB4F0E" w:rsidP="00530122">
            <w:pPr>
              <w:spacing w:before="0"/>
              <w:rPr>
                <w:rFonts w:cs="Arial"/>
                <w:sz w:val="24"/>
                <w:szCs w:val="24"/>
              </w:rPr>
            </w:pPr>
            <w:r w:rsidRPr="00530122">
              <w:rPr>
                <w:rFonts w:cs="Arial"/>
                <w:sz w:val="24"/>
                <w:szCs w:val="24"/>
              </w:rPr>
              <w:t> </w:t>
            </w:r>
          </w:p>
        </w:tc>
        <w:tc>
          <w:tcPr>
            <w:tcW w:w="3330" w:type="dxa"/>
            <w:tcBorders>
              <w:top w:val="single" w:sz="4" w:space="0" w:color="auto"/>
              <w:left w:val="single" w:sz="4" w:space="0" w:color="auto"/>
              <w:bottom w:val="single" w:sz="4" w:space="0" w:color="auto"/>
              <w:right w:val="single" w:sz="4" w:space="0" w:color="auto"/>
            </w:tcBorders>
            <w:shd w:val="clear" w:color="auto" w:fill="auto"/>
            <w:hideMark/>
          </w:tcPr>
          <w:p w:rsidR="00CB4F0E" w:rsidRPr="00530122" w:rsidRDefault="00CB4F0E" w:rsidP="00530122">
            <w:pPr>
              <w:spacing w:before="0"/>
              <w:rPr>
                <w:rFonts w:cs="Arial"/>
                <w:sz w:val="24"/>
                <w:szCs w:val="24"/>
              </w:rPr>
            </w:pPr>
          </w:p>
        </w:tc>
        <w:tc>
          <w:tcPr>
            <w:tcW w:w="236" w:type="dxa"/>
            <w:gridSpan w:val="2"/>
            <w:tcBorders>
              <w:top w:val="nil"/>
              <w:left w:val="single" w:sz="4" w:space="0" w:color="auto"/>
              <w:bottom w:val="nil"/>
              <w:right w:val="nil"/>
            </w:tcBorders>
            <w:shd w:val="clear" w:color="auto" w:fill="auto"/>
            <w:noWrap/>
            <w:vAlign w:val="bottom"/>
            <w:hideMark/>
          </w:tcPr>
          <w:p w:rsidR="00CB4F0E" w:rsidRPr="00530122" w:rsidRDefault="00CB4F0E" w:rsidP="00530122">
            <w:pPr>
              <w:spacing w:before="0"/>
              <w:rPr>
                <w:rFonts w:cs="Arial"/>
                <w:sz w:val="24"/>
                <w:szCs w:val="24"/>
              </w:rPr>
            </w:pPr>
          </w:p>
        </w:tc>
        <w:tc>
          <w:tcPr>
            <w:tcW w:w="778" w:type="dxa"/>
            <w:gridSpan w:val="2"/>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1300" w:type="dxa"/>
            <w:gridSpan w:val="11"/>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1000" w:type="dxa"/>
            <w:gridSpan w:val="9"/>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960" w:type="dxa"/>
            <w:gridSpan w:val="8"/>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r>
      <w:tr w:rsidR="00CB4F0E" w:rsidRPr="00530122" w:rsidTr="00530122">
        <w:trPr>
          <w:gridAfter w:val="12"/>
          <w:wAfter w:w="2792" w:type="dxa"/>
          <w:trHeight w:val="1020"/>
        </w:trPr>
        <w:tc>
          <w:tcPr>
            <w:tcW w:w="1260" w:type="dxa"/>
            <w:gridSpan w:val="3"/>
            <w:tcBorders>
              <w:top w:val="single" w:sz="4" w:space="0" w:color="auto"/>
              <w:left w:val="single" w:sz="4" w:space="0" w:color="auto"/>
              <w:bottom w:val="single" w:sz="4" w:space="0" w:color="auto"/>
              <w:right w:val="single" w:sz="4" w:space="0" w:color="auto"/>
            </w:tcBorders>
            <w:shd w:val="clear" w:color="auto" w:fill="auto"/>
            <w:hideMark/>
          </w:tcPr>
          <w:p w:rsidR="00CB4F0E" w:rsidRPr="00530122" w:rsidRDefault="00CB4F0E" w:rsidP="00530122">
            <w:pPr>
              <w:spacing w:before="0"/>
              <w:jc w:val="left"/>
              <w:rPr>
                <w:rFonts w:cs="Arial"/>
                <w:sz w:val="24"/>
                <w:szCs w:val="24"/>
              </w:rPr>
            </w:pPr>
            <w:r w:rsidRPr="00530122">
              <w:rPr>
                <w:rFonts w:cs="Arial"/>
                <w:sz w:val="24"/>
                <w:szCs w:val="24"/>
              </w:rPr>
              <w:t>5.4.2.</w:t>
            </w:r>
          </w:p>
        </w:tc>
        <w:tc>
          <w:tcPr>
            <w:tcW w:w="3303" w:type="dxa"/>
            <w:gridSpan w:val="6"/>
            <w:tcBorders>
              <w:top w:val="single" w:sz="4" w:space="0" w:color="auto"/>
              <w:left w:val="single" w:sz="4" w:space="0" w:color="auto"/>
              <w:bottom w:val="single" w:sz="4" w:space="0" w:color="auto"/>
              <w:right w:val="single" w:sz="4" w:space="0" w:color="auto"/>
            </w:tcBorders>
            <w:shd w:val="clear" w:color="auto" w:fill="auto"/>
            <w:hideMark/>
          </w:tcPr>
          <w:p w:rsidR="00CB4F0E" w:rsidRPr="00530122" w:rsidRDefault="00CB4F0E" w:rsidP="00530122">
            <w:pPr>
              <w:spacing w:before="0"/>
              <w:rPr>
                <w:rFonts w:cs="Arial"/>
                <w:sz w:val="24"/>
                <w:szCs w:val="24"/>
              </w:rPr>
            </w:pPr>
            <w:r w:rsidRPr="00530122">
              <w:rPr>
                <w:rFonts w:cs="Arial"/>
                <w:sz w:val="24"/>
                <w:szCs w:val="24"/>
              </w:rPr>
              <w:t>Prekidač naizmenični 10A, 250V, komplet sa dekorativnim okvirom bele boje, sličan tipu "Aling" i doznom ø60mm</w:t>
            </w:r>
          </w:p>
        </w:tc>
        <w:tc>
          <w:tcPr>
            <w:tcW w:w="2277"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4F0E" w:rsidRPr="00530122" w:rsidRDefault="00CB4F0E" w:rsidP="00530122">
            <w:pPr>
              <w:spacing w:before="0"/>
              <w:jc w:val="center"/>
              <w:rPr>
                <w:rFonts w:cs="Arial"/>
                <w:sz w:val="24"/>
                <w:szCs w:val="24"/>
              </w:rPr>
            </w:pPr>
            <w:r w:rsidRPr="00530122">
              <w:rPr>
                <w:rFonts w:cs="Arial"/>
                <w:sz w:val="24"/>
                <w:szCs w:val="24"/>
              </w:rPr>
              <w:t>kom</w:t>
            </w:r>
          </w:p>
        </w:tc>
        <w:tc>
          <w:tcPr>
            <w:tcW w:w="33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B4F0E" w:rsidRPr="00530122" w:rsidRDefault="00CB4F0E" w:rsidP="00530122">
            <w:pPr>
              <w:spacing w:before="0"/>
              <w:jc w:val="center"/>
              <w:rPr>
                <w:rFonts w:cs="Arial"/>
                <w:sz w:val="24"/>
                <w:szCs w:val="24"/>
              </w:rPr>
            </w:pPr>
            <w:r w:rsidRPr="00530122">
              <w:rPr>
                <w:rFonts w:cs="Arial"/>
                <w:sz w:val="24"/>
                <w:szCs w:val="24"/>
              </w:rPr>
              <w:t>2</w:t>
            </w:r>
          </w:p>
        </w:tc>
        <w:tc>
          <w:tcPr>
            <w:tcW w:w="236" w:type="dxa"/>
            <w:gridSpan w:val="2"/>
            <w:tcBorders>
              <w:top w:val="nil"/>
              <w:left w:val="single" w:sz="4" w:space="0" w:color="auto"/>
              <w:bottom w:val="nil"/>
              <w:right w:val="nil"/>
            </w:tcBorders>
            <w:shd w:val="clear" w:color="auto" w:fill="auto"/>
            <w:noWrap/>
            <w:vAlign w:val="bottom"/>
            <w:hideMark/>
          </w:tcPr>
          <w:p w:rsidR="00CB4F0E" w:rsidRPr="00530122" w:rsidRDefault="00CB4F0E" w:rsidP="00530122">
            <w:pPr>
              <w:spacing w:before="0"/>
              <w:jc w:val="right"/>
              <w:rPr>
                <w:rFonts w:cs="Arial"/>
                <w:sz w:val="24"/>
                <w:szCs w:val="24"/>
              </w:rPr>
            </w:pPr>
          </w:p>
        </w:tc>
        <w:tc>
          <w:tcPr>
            <w:tcW w:w="778" w:type="dxa"/>
            <w:gridSpan w:val="2"/>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1300" w:type="dxa"/>
            <w:gridSpan w:val="11"/>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1000" w:type="dxa"/>
            <w:gridSpan w:val="9"/>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960" w:type="dxa"/>
            <w:gridSpan w:val="8"/>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r>
      <w:tr w:rsidR="00CB4F0E" w:rsidRPr="00530122" w:rsidTr="00530122">
        <w:trPr>
          <w:gridAfter w:val="12"/>
          <w:wAfter w:w="2792" w:type="dxa"/>
          <w:trHeight w:val="285"/>
        </w:trPr>
        <w:tc>
          <w:tcPr>
            <w:tcW w:w="1260" w:type="dxa"/>
            <w:gridSpan w:val="3"/>
            <w:tcBorders>
              <w:top w:val="single" w:sz="4" w:space="0" w:color="auto"/>
              <w:left w:val="single" w:sz="4" w:space="0" w:color="auto"/>
              <w:bottom w:val="single" w:sz="4" w:space="0" w:color="auto"/>
              <w:right w:val="single" w:sz="4" w:space="0" w:color="auto"/>
            </w:tcBorders>
            <w:shd w:val="clear" w:color="auto" w:fill="auto"/>
            <w:hideMark/>
          </w:tcPr>
          <w:p w:rsidR="00CB4F0E" w:rsidRPr="00530122" w:rsidRDefault="00CB4F0E" w:rsidP="00530122">
            <w:pPr>
              <w:spacing w:before="0"/>
              <w:jc w:val="left"/>
              <w:rPr>
                <w:rFonts w:cs="Arial"/>
                <w:sz w:val="24"/>
                <w:szCs w:val="24"/>
              </w:rPr>
            </w:pPr>
            <w:r w:rsidRPr="00530122">
              <w:rPr>
                <w:rFonts w:cs="Arial"/>
                <w:sz w:val="24"/>
                <w:szCs w:val="24"/>
              </w:rPr>
              <w:t> </w:t>
            </w:r>
          </w:p>
        </w:tc>
        <w:tc>
          <w:tcPr>
            <w:tcW w:w="3303" w:type="dxa"/>
            <w:gridSpan w:val="6"/>
            <w:tcBorders>
              <w:top w:val="single" w:sz="4" w:space="0" w:color="auto"/>
              <w:left w:val="single" w:sz="4" w:space="0" w:color="auto"/>
              <w:bottom w:val="single" w:sz="4" w:space="0" w:color="auto"/>
              <w:right w:val="single" w:sz="4" w:space="0" w:color="auto"/>
            </w:tcBorders>
            <w:shd w:val="clear" w:color="auto" w:fill="auto"/>
            <w:hideMark/>
          </w:tcPr>
          <w:p w:rsidR="00CB4F0E" w:rsidRPr="00530122" w:rsidRDefault="00CB4F0E" w:rsidP="00530122">
            <w:pPr>
              <w:spacing w:before="0"/>
              <w:rPr>
                <w:rFonts w:cs="Arial"/>
                <w:sz w:val="24"/>
                <w:szCs w:val="24"/>
              </w:rPr>
            </w:pPr>
            <w:r w:rsidRPr="00530122">
              <w:rPr>
                <w:rFonts w:cs="Arial"/>
                <w:sz w:val="24"/>
                <w:szCs w:val="24"/>
              </w:rPr>
              <w:t> </w:t>
            </w:r>
          </w:p>
        </w:tc>
        <w:tc>
          <w:tcPr>
            <w:tcW w:w="2277" w:type="dxa"/>
            <w:gridSpan w:val="4"/>
            <w:tcBorders>
              <w:top w:val="single" w:sz="4" w:space="0" w:color="auto"/>
              <w:left w:val="single" w:sz="4" w:space="0" w:color="auto"/>
              <w:bottom w:val="single" w:sz="4" w:space="0" w:color="auto"/>
              <w:right w:val="single" w:sz="4" w:space="0" w:color="auto"/>
            </w:tcBorders>
            <w:shd w:val="clear" w:color="auto" w:fill="auto"/>
            <w:hideMark/>
          </w:tcPr>
          <w:p w:rsidR="00CB4F0E" w:rsidRPr="00530122" w:rsidRDefault="00CB4F0E" w:rsidP="00530122">
            <w:pPr>
              <w:spacing w:before="0"/>
              <w:rPr>
                <w:rFonts w:cs="Arial"/>
                <w:sz w:val="24"/>
                <w:szCs w:val="24"/>
              </w:rPr>
            </w:pPr>
            <w:r w:rsidRPr="00530122">
              <w:rPr>
                <w:rFonts w:cs="Arial"/>
                <w:sz w:val="24"/>
                <w:szCs w:val="24"/>
              </w:rPr>
              <w:t> </w:t>
            </w:r>
          </w:p>
        </w:tc>
        <w:tc>
          <w:tcPr>
            <w:tcW w:w="3330" w:type="dxa"/>
            <w:tcBorders>
              <w:top w:val="single" w:sz="4" w:space="0" w:color="auto"/>
              <w:left w:val="single" w:sz="4" w:space="0" w:color="auto"/>
              <w:bottom w:val="single" w:sz="4" w:space="0" w:color="auto"/>
              <w:right w:val="single" w:sz="4" w:space="0" w:color="auto"/>
            </w:tcBorders>
            <w:shd w:val="clear" w:color="auto" w:fill="auto"/>
            <w:hideMark/>
          </w:tcPr>
          <w:p w:rsidR="00CB4F0E" w:rsidRPr="00530122" w:rsidRDefault="00CB4F0E" w:rsidP="00530122">
            <w:pPr>
              <w:spacing w:before="0"/>
              <w:rPr>
                <w:rFonts w:cs="Arial"/>
                <w:sz w:val="24"/>
                <w:szCs w:val="24"/>
              </w:rPr>
            </w:pPr>
          </w:p>
        </w:tc>
        <w:tc>
          <w:tcPr>
            <w:tcW w:w="236" w:type="dxa"/>
            <w:gridSpan w:val="2"/>
            <w:tcBorders>
              <w:top w:val="nil"/>
              <w:left w:val="single" w:sz="4" w:space="0" w:color="auto"/>
              <w:bottom w:val="nil"/>
              <w:right w:val="nil"/>
            </w:tcBorders>
            <w:shd w:val="clear" w:color="auto" w:fill="auto"/>
            <w:noWrap/>
            <w:vAlign w:val="bottom"/>
            <w:hideMark/>
          </w:tcPr>
          <w:p w:rsidR="00CB4F0E" w:rsidRPr="00530122" w:rsidRDefault="00CB4F0E" w:rsidP="00530122">
            <w:pPr>
              <w:spacing w:before="0"/>
              <w:jc w:val="right"/>
              <w:rPr>
                <w:rFonts w:cs="Arial"/>
                <w:sz w:val="24"/>
                <w:szCs w:val="24"/>
              </w:rPr>
            </w:pPr>
          </w:p>
        </w:tc>
        <w:tc>
          <w:tcPr>
            <w:tcW w:w="778" w:type="dxa"/>
            <w:gridSpan w:val="2"/>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1300" w:type="dxa"/>
            <w:gridSpan w:val="11"/>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1000" w:type="dxa"/>
            <w:gridSpan w:val="9"/>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960" w:type="dxa"/>
            <w:gridSpan w:val="8"/>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r>
      <w:tr w:rsidR="00CB4F0E" w:rsidRPr="00530122" w:rsidTr="00530122">
        <w:trPr>
          <w:gridAfter w:val="12"/>
          <w:wAfter w:w="2792" w:type="dxa"/>
          <w:trHeight w:val="765"/>
        </w:trPr>
        <w:tc>
          <w:tcPr>
            <w:tcW w:w="1260" w:type="dxa"/>
            <w:gridSpan w:val="3"/>
            <w:tcBorders>
              <w:top w:val="single" w:sz="4" w:space="0" w:color="auto"/>
              <w:left w:val="single" w:sz="4" w:space="0" w:color="auto"/>
              <w:bottom w:val="single" w:sz="4" w:space="0" w:color="auto"/>
              <w:right w:val="single" w:sz="4" w:space="0" w:color="auto"/>
            </w:tcBorders>
            <w:shd w:val="clear" w:color="auto" w:fill="auto"/>
            <w:hideMark/>
          </w:tcPr>
          <w:p w:rsidR="00CB4F0E" w:rsidRPr="00530122" w:rsidRDefault="00CB4F0E" w:rsidP="00530122">
            <w:pPr>
              <w:spacing w:before="0"/>
              <w:jc w:val="left"/>
              <w:rPr>
                <w:rFonts w:cs="Arial"/>
                <w:sz w:val="24"/>
                <w:szCs w:val="24"/>
              </w:rPr>
            </w:pPr>
            <w:r w:rsidRPr="00530122">
              <w:rPr>
                <w:rFonts w:cs="Arial"/>
                <w:sz w:val="24"/>
                <w:szCs w:val="24"/>
              </w:rPr>
              <w:t>5.4.3.</w:t>
            </w:r>
          </w:p>
        </w:tc>
        <w:tc>
          <w:tcPr>
            <w:tcW w:w="3303" w:type="dxa"/>
            <w:gridSpan w:val="6"/>
            <w:tcBorders>
              <w:top w:val="single" w:sz="4" w:space="0" w:color="auto"/>
              <w:left w:val="single" w:sz="4" w:space="0" w:color="auto"/>
              <w:bottom w:val="single" w:sz="4" w:space="0" w:color="auto"/>
              <w:right w:val="single" w:sz="4" w:space="0" w:color="auto"/>
            </w:tcBorders>
            <w:shd w:val="clear" w:color="auto" w:fill="auto"/>
            <w:hideMark/>
          </w:tcPr>
          <w:p w:rsidR="00CB4F0E" w:rsidRPr="00530122" w:rsidRDefault="00CB4F0E" w:rsidP="00530122">
            <w:pPr>
              <w:spacing w:before="0"/>
              <w:rPr>
                <w:rFonts w:cs="Arial"/>
                <w:sz w:val="24"/>
                <w:szCs w:val="24"/>
              </w:rPr>
            </w:pPr>
            <w:r w:rsidRPr="00530122">
              <w:rPr>
                <w:rFonts w:cs="Arial"/>
                <w:sz w:val="24"/>
                <w:szCs w:val="24"/>
              </w:rPr>
              <w:t>Prekidač običan 10A, 250V, komplet sa dekorativnim okvirom bele boje, sličan tipu "Aling" i doznom ø60mm</w:t>
            </w:r>
          </w:p>
        </w:tc>
        <w:tc>
          <w:tcPr>
            <w:tcW w:w="2277"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4F0E" w:rsidRPr="00530122" w:rsidRDefault="00CB4F0E" w:rsidP="00530122">
            <w:pPr>
              <w:spacing w:before="0"/>
              <w:jc w:val="center"/>
              <w:rPr>
                <w:rFonts w:cs="Arial"/>
                <w:sz w:val="24"/>
                <w:szCs w:val="24"/>
              </w:rPr>
            </w:pPr>
            <w:r w:rsidRPr="00530122">
              <w:rPr>
                <w:rFonts w:cs="Arial"/>
                <w:sz w:val="24"/>
                <w:szCs w:val="24"/>
              </w:rPr>
              <w:t>kom</w:t>
            </w:r>
          </w:p>
        </w:tc>
        <w:tc>
          <w:tcPr>
            <w:tcW w:w="33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B4F0E" w:rsidRPr="00530122" w:rsidRDefault="00CB4F0E" w:rsidP="00530122">
            <w:pPr>
              <w:spacing w:before="0"/>
              <w:jc w:val="center"/>
              <w:rPr>
                <w:rFonts w:cs="Arial"/>
                <w:sz w:val="24"/>
                <w:szCs w:val="24"/>
              </w:rPr>
            </w:pPr>
            <w:r w:rsidRPr="00530122">
              <w:rPr>
                <w:rFonts w:cs="Arial"/>
                <w:sz w:val="24"/>
                <w:szCs w:val="24"/>
              </w:rPr>
              <w:t>5</w:t>
            </w:r>
          </w:p>
        </w:tc>
        <w:tc>
          <w:tcPr>
            <w:tcW w:w="236" w:type="dxa"/>
            <w:gridSpan w:val="2"/>
            <w:tcBorders>
              <w:top w:val="nil"/>
              <w:left w:val="single" w:sz="4" w:space="0" w:color="auto"/>
              <w:bottom w:val="nil"/>
              <w:right w:val="nil"/>
            </w:tcBorders>
            <w:shd w:val="clear" w:color="auto" w:fill="auto"/>
            <w:noWrap/>
            <w:vAlign w:val="bottom"/>
            <w:hideMark/>
          </w:tcPr>
          <w:p w:rsidR="00CB4F0E" w:rsidRPr="00530122" w:rsidRDefault="00CB4F0E" w:rsidP="00530122">
            <w:pPr>
              <w:spacing w:before="0"/>
              <w:jc w:val="right"/>
              <w:rPr>
                <w:rFonts w:cs="Arial"/>
                <w:sz w:val="24"/>
                <w:szCs w:val="24"/>
              </w:rPr>
            </w:pPr>
          </w:p>
        </w:tc>
        <w:tc>
          <w:tcPr>
            <w:tcW w:w="778" w:type="dxa"/>
            <w:gridSpan w:val="2"/>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1300" w:type="dxa"/>
            <w:gridSpan w:val="11"/>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1000" w:type="dxa"/>
            <w:gridSpan w:val="9"/>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960" w:type="dxa"/>
            <w:gridSpan w:val="8"/>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r>
      <w:tr w:rsidR="00CB4F0E" w:rsidRPr="00530122" w:rsidTr="00530122">
        <w:trPr>
          <w:gridAfter w:val="12"/>
          <w:wAfter w:w="2792" w:type="dxa"/>
          <w:trHeight w:val="285"/>
        </w:trPr>
        <w:tc>
          <w:tcPr>
            <w:tcW w:w="1260" w:type="dxa"/>
            <w:gridSpan w:val="3"/>
            <w:tcBorders>
              <w:top w:val="single" w:sz="4" w:space="0" w:color="auto"/>
              <w:left w:val="single" w:sz="4" w:space="0" w:color="auto"/>
              <w:bottom w:val="single" w:sz="4" w:space="0" w:color="auto"/>
              <w:right w:val="single" w:sz="4" w:space="0" w:color="auto"/>
            </w:tcBorders>
            <w:shd w:val="clear" w:color="auto" w:fill="auto"/>
            <w:hideMark/>
          </w:tcPr>
          <w:p w:rsidR="00CB4F0E" w:rsidRPr="00530122" w:rsidRDefault="00CB4F0E" w:rsidP="00530122">
            <w:pPr>
              <w:spacing w:before="0"/>
              <w:jc w:val="left"/>
              <w:rPr>
                <w:rFonts w:cs="Arial"/>
                <w:sz w:val="24"/>
                <w:szCs w:val="24"/>
              </w:rPr>
            </w:pPr>
            <w:r w:rsidRPr="00530122">
              <w:rPr>
                <w:rFonts w:cs="Arial"/>
                <w:sz w:val="24"/>
                <w:szCs w:val="24"/>
              </w:rPr>
              <w:t> </w:t>
            </w:r>
          </w:p>
        </w:tc>
        <w:tc>
          <w:tcPr>
            <w:tcW w:w="3303" w:type="dxa"/>
            <w:gridSpan w:val="6"/>
            <w:tcBorders>
              <w:top w:val="single" w:sz="4" w:space="0" w:color="auto"/>
              <w:left w:val="single" w:sz="4" w:space="0" w:color="auto"/>
              <w:bottom w:val="single" w:sz="4" w:space="0" w:color="auto"/>
              <w:right w:val="single" w:sz="4" w:space="0" w:color="auto"/>
            </w:tcBorders>
            <w:shd w:val="clear" w:color="auto" w:fill="auto"/>
            <w:hideMark/>
          </w:tcPr>
          <w:p w:rsidR="00CB4F0E" w:rsidRPr="00530122" w:rsidRDefault="00CB4F0E" w:rsidP="00530122">
            <w:pPr>
              <w:spacing w:before="0"/>
              <w:rPr>
                <w:rFonts w:cs="Arial"/>
                <w:sz w:val="24"/>
                <w:szCs w:val="24"/>
              </w:rPr>
            </w:pPr>
            <w:r w:rsidRPr="00530122">
              <w:rPr>
                <w:rFonts w:cs="Arial"/>
                <w:sz w:val="24"/>
                <w:szCs w:val="24"/>
              </w:rPr>
              <w:t> </w:t>
            </w:r>
          </w:p>
        </w:tc>
        <w:tc>
          <w:tcPr>
            <w:tcW w:w="2277" w:type="dxa"/>
            <w:gridSpan w:val="4"/>
            <w:tcBorders>
              <w:top w:val="single" w:sz="4" w:space="0" w:color="auto"/>
              <w:left w:val="single" w:sz="4" w:space="0" w:color="auto"/>
              <w:bottom w:val="single" w:sz="4" w:space="0" w:color="auto"/>
              <w:right w:val="single" w:sz="4" w:space="0" w:color="auto"/>
            </w:tcBorders>
            <w:shd w:val="clear" w:color="auto" w:fill="auto"/>
            <w:hideMark/>
          </w:tcPr>
          <w:p w:rsidR="00CB4F0E" w:rsidRPr="00530122" w:rsidRDefault="00CB4F0E" w:rsidP="00530122">
            <w:pPr>
              <w:spacing w:before="0"/>
              <w:rPr>
                <w:rFonts w:cs="Arial"/>
                <w:sz w:val="24"/>
                <w:szCs w:val="24"/>
              </w:rPr>
            </w:pPr>
            <w:r w:rsidRPr="00530122">
              <w:rPr>
                <w:rFonts w:cs="Arial"/>
                <w:sz w:val="24"/>
                <w:szCs w:val="24"/>
              </w:rPr>
              <w:t> </w:t>
            </w:r>
          </w:p>
        </w:tc>
        <w:tc>
          <w:tcPr>
            <w:tcW w:w="3330" w:type="dxa"/>
            <w:tcBorders>
              <w:top w:val="single" w:sz="4" w:space="0" w:color="auto"/>
              <w:left w:val="single" w:sz="4" w:space="0" w:color="auto"/>
              <w:bottom w:val="single" w:sz="4" w:space="0" w:color="auto"/>
              <w:right w:val="single" w:sz="4" w:space="0" w:color="auto"/>
            </w:tcBorders>
            <w:shd w:val="clear" w:color="auto" w:fill="auto"/>
            <w:hideMark/>
          </w:tcPr>
          <w:p w:rsidR="00CB4F0E" w:rsidRPr="00530122" w:rsidRDefault="00CB4F0E" w:rsidP="00530122">
            <w:pPr>
              <w:spacing w:before="0"/>
              <w:rPr>
                <w:rFonts w:cs="Arial"/>
                <w:sz w:val="24"/>
                <w:szCs w:val="24"/>
              </w:rPr>
            </w:pPr>
            <w:r w:rsidRPr="00530122">
              <w:rPr>
                <w:rFonts w:cs="Arial"/>
                <w:sz w:val="24"/>
                <w:szCs w:val="24"/>
              </w:rPr>
              <w:t> </w:t>
            </w:r>
          </w:p>
        </w:tc>
        <w:tc>
          <w:tcPr>
            <w:tcW w:w="236" w:type="dxa"/>
            <w:gridSpan w:val="2"/>
            <w:tcBorders>
              <w:top w:val="nil"/>
              <w:left w:val="single" w:sz="4" w:space="0" w:color="auto"/>
              <w:bottom w:val="nil"/>
              <w:right w:val="nil"/>
            </w:tcBorders>
            <w:shd w:val="clear" w:color="auto" w:fill="auto"/>
            <w:noWrap/>
            <w:vAlign w:val="bottom"/>
            <w:hideMark/>
          </w:tcPr>
          <w:p w:rsidR="00CB4F0E" w:rsidRPr="00530122" w:rsidRDefault="00CB4F0E" w:rsidP="00530122">
            <w:pPr>
              <w:spacing w:before="0"/>
              <w:jc w:val="right"/>
              <w:rPr>
                <w:rFonts w:cs="Arial"/>
                <w:sz w:val="24"/>
                <w:szCs w:val="24"/>
              </w:rPr>
            </w:pPr>
          </w:p>
        </w:tc>
        <w:tc>
          <w:tcPr>
            <w:tcW w:w="778" w:type="dxa"/>
            <w:gridSpan w:val="2"/>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1300" w:type="dxa"/>
            <w:gridSpan w:val="11"/>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1000" w:type="dxa"/>
            <w:gridSpan w:val="9"/>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960" w:type="dxa"/>
            <w:gridSpan w:val="8"/>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r>
      <w:tr w:rsidR="00CB4F0E" w:rsidRPr="00530122" w:rsidTr="00530122">
        <w:trPr>
          <w:gridAfter w:val="12"/>
          <w:wAfter w:w="2792" w:type="dxa"/>
          <w:trHeight w:val="1110"/>
        </w:trPr>
        <w:tc>
          <w:tcPr>
            <w:tcW w:w="1260" w:type="dxa"/>
            <w:gridSpan w:val="3"/>
            <w:tcBorders>
              <w:top w:val="single" w:sz="4" w:space="0" w:color="auto"/>
              <w:left w:val="single" w:sz="4" w:space="0" w:color="auto"/>
              <w:bottom w:val="single" w:sz="4" w:space="0" w:color="auto"/>
              <w:right w:val="single" w:sz="4" w:space="0" w:color="auto"/>
            </w:tcBorders>
            <w:shd w:val="clear" w:color="auto" w:fill="auto"/>
            <w:hideMark/>
          </w:tcPr>
          <w:p w:rsidR="00CB4F0E" w:rsidRPr="00530122" w:rsidRDefault="00CB4F0E" w:rsidP="00530122">
            <w:pPr>
              <w:spacing w:before="0"/>
              <w:jc w:val="left"/>
              <w:rPr>
                <w:rFonts w:cs="Arial"/>
                <w:sz w:val="24"/>
                <w:szCs w:val="24"/>
              </w:rPr>
            </w:pPr>
            <w:r w:rsidRPr="00530122">
              <w:rPr>
                <w:rFonts w:cs="Arial"/>
                <w:sz w:val="24"/>
                <w:szCs w:val="24"/>
              </w:rPr>
              <w:t>5.4.4.</w:t>
            </w:r>
          </w:p>
        </w:tc>
        <w:tc>
          <w:tcPr>
            <w:tcW w:w="3303" w:type="dxa"/>
            <w:gridSpan w:val="6"/>
            <w:tcBorders>
              <w:top w:val="single" w:sz="4" w:space="0" w:color="auto"/>
              <w:left w:val="single" w:sz="4" w:space="0" w:color="auto"/>
              <w:bottom w:val="single" w:sz="4" w:space="0" w:color="auto"/>
              <w:right w:val="single" w:sz="4" w:space="0" w:color="auto"/>
            </w:tcBorders>
            <w:shd w:val="clear" w:color="auto" w:fill="auto"/>
            <w:hideMark/>
          </w:tcPr>
          <w:p w:rsidR="00CB4F0E" w:rsidRPr="00530122" w:rsidRDefault="00CB4F0E" w:rsidP="00530122">
            <w:pPr>
              <w:spacing w:before="0"/>
              <w:rPr>
                <w:rFonts w:cs="Arial"/>
                <w:sz w:val="24"/>
                <w:szCs w:val="24"/>
              </w:rPr>
            </w:pPr>
            <w:r w:rsidRPr="00530122">
              <w:rPr>
                <w:rFonts w:cs="Arial"/>
                <w:sz w:val="24"/>
                <w:szCs w:val="24"/>
              </w:rPr>
              <w:t>Prekidački set sa:</w:t>
            </w:r>
            <w:r w:rsidRPr="00530122">
              <w:rPr>
                <w:rFonts w:cs="Arial"/>
                <w:sz w:val="24"/>
                <w:szCs w:val="24"/>
              </w:rPr>
              <w:br w:type="page"/>
              <w:t>- 2kom prekidač običan 10A, 250V</w:t>
            </w:r>
            <w:r w:rsidRPr="00530122">
              <w:rPr>
                <w:rFonts w:cs="Arial"/>
                <w:sz w:val="24"/>
                <w:szCs w:val="24"/>
              </w:rPr>
              <w:br w:type="page"/>
              <w:t>- 1kom montažna kutija 2M, montažni nosač i dekorativni ram</w:t>
            </w:r>
            <w:r w:rsidRPr="00530122">
              <w:rPr>
                <w:rFonts w:cs="Arial"/>
                <w:sz w:val="24"/>
                <w:szCs w:val="24"/>
              </w:rPr>
              <w:br w:type="page"/>
            </w:r>
          </w:p>
        </w:tc>
        <w:tc>
          <w:tcPr>
            <w:tcW w:w="2277"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4F0E" w:rsidRPr="00530122" w:rsidRDefault="00CB4F0E" w:rsidP="00530122">
            <w:pPr>
              <w:spacing w:before="0"/>
              <w:jc w:val="center"/>
              <w:rPr>
                <w:rFonts w:cs="Arial"/>
                <w:sz w:val="24"/>
                <w:szCs w:val="24"/>
              </w:rPr>
            </w:pPr>
            <w:r w:rsidRPr="00530122">
              <w:rPr>
                <w:rFonts w:cs="Arial"/>
                <w:sz w:val="24"/>
                <w:szCs w:val="24"/>
              </w:rPr>
              <w:t>kom</w:t>
            </w:r>
          </w:p>
        </w:tc>
        <w:tc>
          <w:tcPr>
            <w:tcW w:w="33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B4F0E" w:rsidRPr="00530122" w:rsidRDefault="00CB4F0E" w:rsidP="00530122">
            <w:pPr>
              <w:spacing w:before="0"/>
              <w:jc w:val="center"/>
              <w:rPr>
                <w:rFonts w:cs="Arial"/>
                <w:sz w:val="24"/>
                <w:szCs w:val="24"/>
              </w:rPr>
            </w:pPr>
            <w:r w:rsidRPr="00530122">
              <w:rPr>
                <w:rFonts w:cs="Arial"/>
                <w:sz w:val="24"/>
                <w:szCs w:val="24"/>
              </w:rPr>
              <w:t>7</w:t>
            </w:r>
          </w:p>
        </w:tc>
        <w:tc>
          <w:tcPr>
            <w:tcW w:w="236" w:type="dxa"/>
            <w:gridSpan w:val="2"/>
            <w:tcBorders>
              <w:top w:val="nil"/>
              <w:left w:val="single" w:sz="4" w:space="0" w:color="auto"/>
              <w:bottom w:val="nil"/>
              <w:right w:val="nil"/>
            </w:tcBorders>
            <w:shd w:val="clear" w:color="auto" w:fill="auto"/>
            <w:noWrap/>
            <w:vAlign w:val="bottom"/>
            <w:hideMark/>
          </w:tcPr>
          <w:p w:rsidR="00CB4F0E" w:rsidRPr="00530122" w:rsidRDefault="00CB4F0E" w:rsidP="00530122">
            <w:pPr>
              <w:spacing w:before="0"/>
              <w:jc w:val="right"/>
              <w:rPr>
                <w:rFonts w:cs="Arial"/>
                <w:sz w:val="24"/>
                <w:szCs w:val="24"/>
              </w:rPr>
            </w:pPr>
          </w:p>
        </w:tc>
        <w:tc>
          <w:tcPr>
            <w:tcW w:w="778" w:type="dxa"/>
            <w:gridSpan w:val="2"/>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1300" w:type="dxa"/>
            <w:gridSpan w:val="11"/>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1000" w:type="dxa"/>
            <w:gridSpan w:val="9"/>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960" w:type="dxa"/>
            <w:gridSpan w:val="8"/>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r>
      <w:tr w:rsidR="00CB4F0E" w:rsidRPr="00530122" w:rsidTr="00530122">
        <w:trPr>
          <w:gridAfter w:val="12"/>
          <w:wAfter w:w="2792" w:type="dxa"/>
          <w:trHeight w:val="285"/>
        </w:trPr>
        <w:tc>
          <w:tcPr>
            <w:tcW w:w="1260" w:type="dxa"/>
            <w:gridSpan w:val="3"/>
            <w:tcBorders>
              <w:top w:val="single" w:sz="4" w:space="0" w:color="auto"/>
              <w:left w:val="single" w:sz="4" w:space="0" w:color="auto"/>
              <w:bottom w:val="single" w:sz="4" w:space="0" w:color="auto"/>
              <w:right w:val="single" w:sz="4" w:space="0" w:color="auto"/>
            </w:tcBorders>
            <w:shd w:val="clear" w:color="auto" w:fill="auto"/>
            <w:hideMark/>
          </w:tcPr>
          <w:p w:rsidR="00CB4F0E" w:rsidRPr="00530122" w:rsidRDefault="00CB4F0E" w:rsidP="00530122">
            <w:pPr>
              <w:spacing w:before="0"/>
              <w:jc w:val="left"/>
              <w:rPr>
                <w:rFonts w:cs="Arial"/>
                <w:sz w:val="24"/>
                <w:szCs w:val="24"/>
              </w:rPr>
            </w:pPr>
            <w:r w:rsidRPr="00530122">
              <w:rPr>
                <w:rFonts w:cs="Arial"/>
                <w:sz w:val="24"/>
                <w:szCs w:val="24"/>
              </w:rPr>
              <w:t> </w:t>
            </w:r>
          </w:p>
        </w:tc>
        <w:tc>
          <w:tcPr>
            <w:tcW w:w="3303" w:type="dxa"/>
            <w:gridSpan w:val="6"/>
            <w:tcBorders>
              <w:top w:val="single" w:sz="4" w:space="0" w:color="auto"/>
              <w:left w:val="single" w:sz="4" w:space="0" w:color="auto"/>
              <w:bottom w:val="single" w:sz="4" w:space="0" w:color="auto"/>
              <w:right w:val="single" w:sz="4" w:space="0" w:color="auto"/>
            </w:tcBorders>
            <w:shd w:val="clear" w:color="auto" w:fill="auto"/>
            <w:hideMark/>
          </w:tcPr>
          <w:p w:rsidR="00CB4F0E" w:rsidRPr="00530122" w:rsidRDefault="00CB4F0E" w:rsidP="00530122">
            <w:pPr>
              <w:spacing w:before="0"/>
              <w:rPr>
                <w:rFonts w:cs="Arial"/>
                <w:sz w:val="24"/>
                <w:szCs w:val="24"/>
              </w:rPr>
            </w:pPr>
            <w:r w:rsidRPr="00530122">
              <w:rPr>
                <w:rFonts w:cs="Arial"/>
                <w:sz w:val="24"/>
                <w:szCs w:val="24"/>
              </w:rPr>
              <w:t> </w:t>
            </w:r>
          </w:p>
        </w:tc>
        <w:tc>
          <w:tcPr>
            <w:tcW w:w="2277" w:type="dxa"/>
            <w:gridSpan w:val="4"/>
            <w:tcBorders>
              <w:top w:val="single" w:sz="4" w:space="0" w:color="auto"/>
              <w:left w:val="single" w:sz="4" w:space="0" w:color="auto"/>
              <w:bottom w:val="single" w:sz="4" w:space="0" w:color="auto"/>
              <w:right w:val="single" w:sz="4" w:space="0" w:color="auto"/>
            </w:tcBorders>
            <w:shd w:val="clear" w:color="auto" w:fill="auto"/>
            <w:hideMark/>
          </w:tcPr>
          <w:p w:rsidR="00CB4F0E" w:rsidRPr="00530122" w:rsidRDefault="00CB4F0E" w:rsidP="00530122">
            <w:pPr>
              <w:spacing w:before="0"/>
              <w:rPr>
                <w:rFonts w:cs="Arial"/>
                <w:sz w:val="24"/>
                <w:szCs w:val="24"/>
              </w:rPr>
            </w:pPr>
            <w:r w:rsidRPr="00530122">
              <w:rPr>
                <w:rFonts w:cs="Arial"/>
                <w:sz w:val="24"/>
                <w:szCs w:val="24"/>
              </w:rPr>
              <w:t> </w:t>
            </w:r>
          </w:p>
        </w:tc>
        <w:tc>
          <w:tcPr>
            <w:tcW w:w="3330" w:type="dxa"/>
            <w:tcBorders>
              <w:top w:val="single" w:sz="4" w:space="0" w:color="auto"/>
              <w:left w:val="single" w:sz="4" w:space="0" w:color="auto"/>
              <w:bottom w:val="single" w:sz="4" w:space="0" w:color="auto"/>
              <w:right w:val="single" w:sz="4" w:space="0" w:color="auto"/>
            </w:tcBorders>
            <w:shd w:val="clear" w:color="auto" w:fill="auto"/>
            <w:hideMark/>
          </w:tcPr>
          <w:p w:rsidR="00CB4F0E" w:rsidRPr="00530122" w:rsidRDefault="00CB4F0E" w:rsidP="00530122">
            <w:pPr>
              <w:spacing w:before="0"/>
              <w:rPr>
                <w:rFonts w:cs="Arial"/>
                <w:sz w:val="24"/>
                <w:szCs w:val="24"/>
              </w:rPr>
            </w:pPr>
            <w:r w:rsidRPr="00530122">
              <w:rPr>
                <w:rFonts w:cs="Arial"/>
                <w:sz w:val="24"/>
                <w:szCs w:val="24"/>
              </w:rPr>
              <w:t> </w:t>
            </w:r>
          </w:p>
        </w:tc>
        <w:tc>
          <w:tcPr>
            <w:tcW w:w="236" w:type="dxa"/>
            <w:gridSpan w:val="2"/>
            <w:tcBorders>
              <w:top w:val="nil"/>
              <w:left w:val="single" w:sz="4" w:space="0" w:color="auto"/>
              <w:bottom w:val="nil"/>
              <w:right w:val="nil"/>
            </w:tcBorders>
            <w:shd w:val="clear" w:color="auto" w:fill="auto"/>
            <w:noWrap/>
            <w:vAlign w:val="bottom"/>
            <w:hideMark/>
          </w:tcPr>
          <w:p w:rsidR="00CB4F0E" w:rsidRPr="00530122" w:rsidRDefault="00CB4F0E" w:rsidP="00530122">
            <w:pPr>
              <w:spacing w:before="0"/>
              <w:jc w:val="right"/>
              <w:rPr>
                <w:rFonts w:cs="Arial"/>
                <w:sz w:val="24"/>
                <w:szCs w:val="24"/>
              </w:rPr>
            </w:pPr>
          </w:p>
        </w:tc>
        <w:tc>
          <w:tcPr>
            <w:tcW w:w="778" w:type="dxa"/>
            <w:gridSpan w:val="2"/>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1300" w:type="dxa"/>
            <w:gridSpan w:val="11"/>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1000" w:type="dxa"/>
            <w:gridSpan w:val="9"/>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960" w:type="dxa"/>
            <w:gridSpan w:val="8"/>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r>
      <w:tr w:rsidR="00CB4F0E" w:rsidRPr="00530122" w:rsidTr="00530122">
        <w:trPr>
          <w:gridAfter w:val="12"/>
          <w:wAfter w:w="2792" w:type="dxa"/>
          <w:trHeight w:val="1275"/>
        </w:trPr>
        <w:tc>
          <w:tcPr>
            <w:tcW w:w="1260" w:type="dxa"/>
            <w:gridSpan w:val="3"/>
            <w:tcBorders>
              <w:top w:val="single" w:sz="4" w:space="0" w:color="auto"/>
              <w:left w:val="single" w:sz="4" w:space="0" w:color="auto"/>
              <w:bottom w:val="single" w:sz="4" w:space="0" w:color="auto"/>
              <w:right w:val="single" w:sz="4" w:space="0" w:color="auto"/>
            </w:tcBorders>
            <w:shd w:val="clear" w:color="auto" w:fill="auto"/>
            <w:hideMark/>
          </w:tcPr>
          <w:p w:rsidR="00CB4F0E" w:rsidRPr="00530122" w:rsidRDefault="00CB4F0E" w:rsidP="00530122">
            <w:pPr>
              <w:spacing w:before="0"/>
              <w:jc w:val="left"/>
              <w:rPr>
                <w:rFonts w:cs="Arial"/>
                <w:sz w:val="24"/>
                <w:szCs w:val="24"/>
              </w:rPr>
            </w:pPr>
            <w:r w:rsidRPr="00530122">
              <w:rPr>
                <w:rFonts w:cs="Arial"/>
                <w:sz w:val="24"/>
                <w:szCs w:val="24"/>
              </w:rPr>
              <w:t>5.4.5.</w:t>
            </w:r>
          </w:p>
        </w:tc>
        <w:tc>
          <w:tcPr>
            <w:tcW w:w="3303" w:type="dxa"/>
            <w:gridSpan w:val="6"/>
            <w:tcBorders>
              <w:top w:val="single" w:sz="4" w:space="0" w:color="auto"/>
              <w:left w:val="single" w:sz="4" w:space="0" w:color="auto"/>
              <w:bottom w:val="single" w:sz="4" w:space="0" w:color="auto"/>
              <w:right w:val="single" w:sz="4" w:space="0" w:color="auto"/>
            </w:tcBorders>
            <w:shd w:val="clear" w:color="auto" w:fill="auto"/>
            <w:hideMark/>
          </w:tcPr>
          <w:p w:rsidR="00CB4F0E" w:rsidRPr="00530122" w:rsidRDefault="00CB4F0E" w:rsidP="00530122">
            <w:pPr>
              <w:spacing w:before="0"/>
              <w:rPr>
                <w:rFonts w:cs="Arial"/>
                <w:sz w:val="24"/>
                <w:szCs w:val="24"/>
              </w:rPr>
            </w:pPr>
            <w:r w:rsidRPr="00530122">
              <w:rPr>
                <w:rFonts w:cs="Arial"/>
                <w:sz w:val="24"/>
                <w:szCs w:val="24"/>
              </w:rPr>
              <w:t>Prekidački set sa:</w:t>
            </w:r>
            <w:r w:rsidRPr="00530122">
              <w:rPr>
                <w:rFonts w:cs="Arial"/>
                <w:sz w:val="24"/>
                <w:szCs w:val="24"/>
              </w:rPr>
              <w:br/>
              <w:t>- 3kom prekidač običan 10A, 250V</w:t>
            </w:r>
            <w:r w:rsidRPr="00530122">
              <w:rPr>
                <w:rFonts w:cs="Arial"/>
                <w:sz w:val="24"/>
                <w:szCs w:val="24"/>
              </w:rPr>
              <w:br/>
              <w:t>- 1kom montažna kutija 3M, montažni nosač i dekorativni ram</w:t>
            </w:r>
          </w:p>
        </w:tc>
        <w:tc>
          <w:tcPr>
            <w:tcW w:w="2277"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4F0E" w:rsidRPr="00530122" w:rsidRDefault="00CB4F0E" w:rsidP="00530122">
            <w:pPr>
              <w:spacing w:before="0"/>
              <w:jc w:val="center"/>
              <w:rPr>
                <w:rFonts w:cs="Arial"/>
                <w:sz w:val="24"/>
                <w:szCs w:val="24"/>
              </w:rPr>
            </w:pPr>
            <w:r w:rsidRPr="00530122">
              <w:rPr>
                <w:rFonts w:cs="Arial"/>
                <w:sz w:val="24"/>
                <w:szCs w:val="24"/>
              </w:rPr>
              <w:t>kom</w:t>
            </w:r>
          </w:p>
        </w:tc>
        <w:tc>
          <w:tcPr>
            <w:tcW w:w="33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B4F0E" w:rsidRPr="00530122" w:rsidRDefault="00CB4F0E" w:rsidP="00530122">
            <w:pPr>
              <w:spacing w:before="0"/>
              <w:jc w:val="center"/>
              <w:rPr>
                <w:rFonts w:cs="Arial"/>
                <w:sz w:val="24"/>
                <w:szCs w:val="24"/>
              </w:rPr>
            </w:pPr>
            <w:r w:rsidRPr="00530122">
              <w:rPr>
                <w:rFonts w:cs="Arial"/>
                <w:sz w:val="24"/>
                <w:szCs w:val="24"/>
              </w:rPr>
              <w:t>8</w:t>
            </w:r>
          </w:p>
        </w:tc>
        <w:tc>
          <w:tcPr>
            <w:tcW w:w="236" w:type="dxa"/>
            <w:gridSpan w:val="2"/>
            <w:tcBorders>
              <w:top w:val="nil"/>
              <w:left w:val="single" w:sz="4" w:space="0" w:color="auto"/>
              <w:bottom w:val="nil"/>
              <w:right w:val="nil"/>
            </w:tcBorders>
            <w:shd w:val="clear" w:color="auto" w:fill="auto"/>
            <w:noWrap/>
            <w:vAlign w:val="bottom"/>
            <w:hideMark/>
          </w:tcPr>
          <w:p w:rsidR="00CB4F0E" w:rsidRPr="00530122" w:rsidRDefault="00CB4F0E" w:rsidP="00530122">
            <w:pPr>
              <w:spacing w:before="0"/>
              <w:jc w:val="right"/>
              <w:rPr>
                <w:rFonts w:cs="Arial"/>
                <w:sz w:val="24"/>
                <w:szCs w:val="24"/>
              </w:rPr>
            </w:pPr>
          </w:p>
        </w:tc>
        <w:tc>
          <w:tcPr>
            <w:tcW w:w="778" w:type="dxa"/>
            <w:gridSpan w:val="2"/>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1300" w:type="dxa"/>
            <w:gridSpan w:val="11"/>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1000" w:type="dxa"/>
            <w:gridSpan w:val="9"/>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960" w:type="dxa"/>
            <w:gridSpan w:val="8"/>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r>
      <w:tr w:rsidR="00CB4F0E" w:rsidRPr="00530122" w:rsidTr="00530122">
        <w:trPr>
          <w:gridAfter w:val="12"/>
          <w:wAfter w:w="2792" w:type="dxa"/>
          <w:trHeight w:val="285"/>
        </w:trPr>
        <w:tc>
          <w:tcPr>
            <w:tcW w:w="1260" w:type="dxa"/>
            <w:gridSpan w:val="3"/>
            <w:tcBorders>
              <w:top w:val="single" w:sz="4" w:space="0" w:color="auto"/>
              <w:left w:val="single" w:sz="4" w:space="0" w:color="auto"/>
              <w:bottom w:val="single" w:sz="4" w:space="0" w:color="auto"/>
              <w:right w:val="single" w:sz="4" w:space="0" w:color="auto"/>
            </w:tcBorders>
            <w:shd w:val="clear" w:color="auto" w:fill="auto"/>
            <w:hideMark/>
          </w:tcPr>
          <w:p w:rsidR="00CB4F0E" w:rsidRPr="00530122" w:rsidRDefault="00CB4F0E" w:rsidP="00530122">
            <w:pPr>
              <w:spacing w:before="0"/>
              <w:jc w:val="left"/>
              <w:rPr>
                <w:rFonts w:cs="Arial"/>
                <w:sz w:val="24"/>
                <w:szCs w:val="24"/>
              </w:rPr>
            </w:pPr>
            <w:r w:rsidRPr="00530122">
              <w:rPr>
                <w:rFonts w:cs="Arial"/>
                <w:sz w:val="24"/>
                <w:szCs w:val="24"/>
              </w:rPr>
              <w:t> </w:t>
            </w:r>
          </w:p>
        </w:tc>
        <w:tc>
          <w:tcPr>
            <w:tcW w:w="3303" w:type="dxa"/>
            <w:gridSpan w:val="6"/>
            <w:tcBorders>
              <w:top w:val="single" w:sz="4" w:space="0" w:color="auto"/>
              <w:left w:val="single" w:sz="4" w:space="0" w:color="auto"/>
              <w:bottom w:val="single" w:sz="4" w:space="0" w:color="auto"/>
              <w:right w:val="single" w:sz="4" w:space="0" w:color="auto"/>
            </w:tcBorders>
            <w:shd w:val="clear" w:color="auto" w:fill="auto"/>
            <w:hideMark/>
          </w:tcPr>
          <w:p w:rsidR="00CB4F0E" w:rsidRPr="00530122" w:rsidRDefault="00CB4F0E" w:rsidP="00530122">
            <w:pPr>
              <w:spacing w:before="0"/>
              <w:rPr>
                <w:rFonts w:cs="Arial"/>
                <w:sz w:val="24"/>
                <w:szCs w:val="24"/>
              </w:rPr>
            </w:pPr>
            <w:r w:rsidRPr="00530122">
              <w:rPr>
                <w:rFonts w:cs="Arial"/>
                <w:sz w:val="24"/>
                <w:szCs w:val="24"/>
              </w:rPr>
              <w:t> </w:t>
            </w:r>
          </w:p>
        </w:tc>
        <w:tc>
          <w:tcPr>
            <w:tcW w:w="2277"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4F0E" w:rsidRPr="00530122" w:rsidRDefault="00CB4F0E" w:rsidP="00530122">
            <w:pPr>
              <w:spacing w:before="0"/>
              <w:jc w:val="center"/>
              <w:rPr>
                <w:rFonts w:cs="Arial"/>
                <w:sz w:val="24"/>
                <w:szCs w:val="24"/>
              </w:rPr>
            </w:pPr>
            <w:r w:rsidRPr="00530122">
              <w:rPr>
                <w:rFonts w:cs="Arial"/>
                <w:sz w:val="24"/>
                <w:szCs w:val="24"/>
              </w:rPr>
              <w:t> </w:t>
            </w:r>
          </w:p>
        </w:tc>
        <w:tc>
          <w:tcPr>
            <w:tcW w:w="33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B4F0E" w:rsidRPr="00530122" w:rsidRDefault="00CB4F0E" w:rsidP="00530122">
            <w:pPr>
              <w:spacing w:before="0"/>
              <w:jc w:val="center"/>
              <w:rPr>
                <w:rFonts w:cs="Arial"/>
                <w:sz w:val="24"/>
                <w:szCs w:val="24"/>
              </w:rPr>
            </w:pPr>
          </w:p>
        </w:tc>
        <w:tc>
          <w:tcPr>
            <w:tcW w:w="236" w:type="dxa"/>
            <w:gridSpan w:val="2"/>
            <w:tcBorders>
              <w:top w:val="nil"/>
              <w:left w:val="single" w:sz="4" w:space="0" w:color="auto"/>
              <w:bottom w:val="nil"/>
              <w:right w:val="nil"/>
            </w:tcBorders>
            <w:shd w:val="clear" w:color="auto" w:fill="auto"/>
            <w:noWrap/>
            <w:vAlign w:val="bottom"/>
            <w:hideMark/>
          </w:tcPr>
          <w:p w:rsidR="00CB4F0E" w:rsidRPr="00530122" w:rsidRDefault="00CB4F0E" w:rsidP="00530122">
            <w:pPr>
              <w:spacing w:before="0"/>
              <w:jc w:val="right"/>
              <w:rPr>
                <w:rFonts w:cs="Arial"/>
                <w:sz w:val="24"/>
                <w:szCs w:val="24"/>
              </w:rPr>
            </w:pPr>
          </w:p>
        </w:tc>
        <w:tc>
          <w:tcPr>
            <w:tcW w:w="778" w:type="dxa"/>
            <w:gridSpan w:val="2"/>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1300" w:type="dxa"/>
            <w:gridSpan w:val="11"/>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1000" w:type="dxa"/>
            <w:gridSpan w:val="9"/>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960" w:type="dxa"/>
            <w:gridSpan w:val="8"/>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r>
      <w:tr w:rsidR="00CB4F0E" w:rsidRPr="00530122" w:rsidTr="00530122">
        <w:trPr>
          <w:gridAfter w:val="12"/>
          <w:wAfter w:w="2792" w:type="dxa"/>
          <w:trHeight w:val="1065"/>
        </w:trPr>
        <w:tc>
          <w:tcPr>
            <w:tcW w:w="1260" w:type="dxa"/>
            <w:gridSpan w:val="3"/>
            <w:tcBorders>
              <w:top w:val="single" w:sz="4" w:space="0" w:color="auto"/>
              <w:left w:val="single" w:sz="4" w:space="0" w:color="auto"/>
              <w:bottom w:val="single" w:sz="4" w:space="0" w:color="auto"/>
              <w:right w:val="single" w:sz="4" w:space="0" w:color="auto"/>
            </w:tcBorders>
            <w:shd w:val="clear" w:color="auto" w:fill="auto"/>
            <w:hideMark/>
          </w:tcPr>
          <w:p w:rsidR="00CB4F0E" w:rsidRPr="00530122" w:rsidRDefault="00CB4F0E" w:rsidP="00530122">
            <w:pPr>
              <w:spacing w:before="0"/>
              <w:jc w:val="left"/>
              <w:rPr>
                <w:rFonts w:cs="Arial"/>
                <w:sz w:val="24"/>
                <w:szCs w:val="24"/>
              </w:rPr>
            </w:pPr>
            <w:r w:rsidRPr="00530122">
              <w:rPr>
                <w:rFonts w:cs="Arial"/>
                <w:sz w:val="24"/>
                <w:szCs w:val="24"/>
              </w:rPr>
              <w:t>5.4.6.</w:t>
            </w:r>
          </w:p>
        </w:tc>
        <w:tc>
          <w:tcPr>
            <w:tcW w:w="3303" w:type="dxa"/>
            <w:gridSpan w:val="6"/>
            <w:tcBorders>
              <w:top w:val="single" w:sz="4" w:space="0" w:color="auto"/>
              <w:left w:val="single" w:sz="4" w:space="0" w:color="auto"/>
              <w:bottom w:val="single" w:sz="4" w:space="0" w:color="auto"/>
              <w:right w:val="single" w:sz="4" w:space="0" w:color="auto"/>
            </w:tcBorders>
            <w:shd w:val="clear" w:color="auto" w:fill="auto"/>
            <w:hideMark/>
          </w:tcPr>
          <w:p w:rsidR="00CB4F0E" w:rsidRPr="00530122" w:rsidRDefault="00CB4F0E" w:rsidP="00530122">
            <w:pPr>
              <w:spacing w:before="0"/>
              <w:rPr>
                <w:rFonts w:cs="Arial"/>
                <w:sz w:val="24"/>
                <w:szCs w:val="24"/>
              </w:rPr>
            </w:pPr>
            <w:r w:rsidRPr="00530122">
              <w:rPr>
                <w:rFonts w:cs="Arial"/>
                <w:sz w:val="24"/>
                <w:szCs w:val="24"/>
              </w:rPr>
              <w:t>Priključnica (mrežno napajanje) sa zaštitnim kontaktom, 16A, 250V, komplet sa dekorativnim okvirom bele boje, sličan tipu "Aling" i doznom ø60mm</w:t>
            </w:r>
          </w:p>
        </w:tc>
        <w:tc>
          <w:tcPr>
            <w:tcW w:w="2277"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4F0E" w:rsidRPr="00530122" w:rsidRDefault="00CB4F0E" w:rsidP="00530122">
            <w:pPr>
              <w:spacing w:before="0"/>
              <w:jc w:val="center"/>
              <w:rPr>
                <w:rFonts w:cs="Arial"/>
                <w:sz w:val="24"/>
                <w:szCs w:val="24"/>
              </w:rPr>
            </w:pPr>
            <w:r w:rsidRPr="00530122">
              <w:rPr>
                <w:rFonts w:cs="Arial"/>
                <w:sz w:val="24"/>
                <w:szCs w:val="24"/>
              </w:rPr>
              <w:t>kom</w:t>
            </w:r>
          </w:p>
        </w:tc>
        <w:tc>
          <w:tcPr>
            <w:tcW w:w="33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B4F0E" w:rsidRPr="00530122" w:rsidRDefault="00CB4F0E" w:rsidP="00530122">
            <w:pPr>
              <w:spacing w:before="0"/>
              <w:jc w:val="center"/>
              <w:rPr>
                <w:rFonts w:cs="Arial"/>
                <w:sz w:val="24"/>
                <w:szCs w:val="24"/>
              </w:rPr>
            </w:pPr>
            <w:r w:rsidRPr="00530122">
              <w:rPr>
                <w:rFonts w:cs="Arial"/>
                <w:sz w:val="24"/>
                <w:szCs w:val="24"/>
              </w:rPr>
              <w:t>12</w:t>
            </w:r>
          </w:p>
        </w:tc>
        <w:tc>
          <w:tcPr>
            <w:tcW w:w="236" w:type="dxa"/>
            <w:gridSpan w:val="2"/>
            <w:tcBorders>
              <w:top w:val="nil"/>
              <w:left w:val="single" w:sz="4" w:space="0" w:color="auto"/>
              <w:bottom w:val="nil"/>
              <w:right w:val="nil"/>
            </w:tcBorders>
            <w:shd w:val="clear" w:color="auto" w:fill="auto"/>
            <w:noWrap/>
            <w:vAlign w:val="bottom"/>
            <w:hideMark/>
          </w:tcPr>
          <w:p w:rsidR="00CB4F0E" w:rsidRPr="00530122" w:rsidRDefault="00CB4F0E" w:rsidP="00530122">
            <w:pPr>
              <w:spacing w:before="0"/>
              <w:jc w:val="right"/>
              <w:rPr>
                <w:rFonts w:cs="Arial"/>
                <w:sz w:val="24"/>
                <w:szCs w:val="24"/>
              </w:rPr>
            </w:pPr>
          </w:p>
        </w:tc>
        <w:tc>
          <w:tcPr>
            <w:tcW w:w="778" w:type="dxa"/>
            <w:gridSpan w:val="2"/>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1300" w:type="dxa"/>
            <w:gridSpan w:val="11"/>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1000" w:type="dxa"/>
            <w:gridSpan w:val="9"/>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960" w:type="dxa"/>
            <w:gridSpan w:val="8"/>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r>
      <w:tr w:rsidR="00CB4F0E" w:rsidRPr="00530122" w:rsidTr="00530122">
        <w:trPr>
          <w:gridAfter w:val="12"/>
          <w:wAfter w:w="2792" w:type="dxa"/>
          <w:trHeight w:val="285"/>
        </w:trPr>
        <w:tc>
          <w:tcPr>
            <w:tcW w:w="1260" w:type="dxa"/>
            <w:gridSpan w:val="3"/>
            <w:tcBorders>
              <w:top w:val="single" w:sz="4" w:space="0" w:color="auto"/>
              <w:left w:val="single" w:sz="4" w:space="0" w:color="auto"/>
              <w:bottom w:val="single" w:sz="4" w:space="0" w:color="auto"/>
              <w:right w:val="single" w:sz="4" w:space="0" w:color="auto"/>
            </w:tcBorders>
            <w:shd w:val="clear" w:color="auto" w:fill="auto"/>
            <w:hideMark/>
          </w:tcPr>
          <w:p w:rsidR="00CB4F0E" w:rsidRPr="00530122" w:rsidRDefault="00CB4F0E" w:rsidP="00530122">
            <w:pPr>
              <w:spacing w:before="0"/>
              <w:jc w:val="left"/>
              <w:rPr>
                <w:rFonts w:cs="Arial"/>
                <w:sz w:val="24"/>
                <w:szCs w:val="24"/>
              </w:rPr>
            </w:pPr>
            <w:r w:rsidRPr="00530122">
              <w:rPr>
                <w:rFonts w:cs="Arial"/>
                <w:sz w:val="24"/>
                <w:szCs w:val="24"/>
              </w:rPr>
              <w:t> </w:t>
            </w:r>
          </w:p>
        </w:tc>
        <w:tc>
          <w:tcPr>
            <w:tcW w:w="3303" w:type="dxa"/>
            <w:gridSpan w:val="6"/>
            <w:tcBorders>
              <w:top w:val="single" w:sz="4" w:space="0" w:color="auto"/>
              <w:left w:val="single" w:sz="4" w:space="0" w:color="auto"/>
              <w:bottom w:val="single" w:sz="4" w:space="0" w:color="auto"/>
              <w:right w:val="single" w:sz="4" w:space="0" w:color="auto"/>
            </w:tcBorders>
            <w:shd w:val="clear" w:color="auto" w:fill="auto"/>
            <w:hideMark/>
          </w:tcPr>
          <w:p w:rsidR="00CB4F0E" w:rsidRPr="00530122" w:rsidRDefault="00CB4F0E" w:rsidP="00530122">
            <w:pPr>
              <w:spacing w:before="0"/>
              <w:rPr>
                <w:rFonts w:cs="Arial"/>
                <w:sz w:val="24"/>
                <w:szCs w:val="24"/>
              </w:rPr>
            </w:pPr>
            <w:r w:rsidRPr="00530122">
              <w:rPr>
                <w:rFonts w:cs="Arial"/>
                <w:sz w:val="24"/>
                <w:szCs w:val="24"/>
              </w:rPr>
              <w:t> </w:t>
            </w:r>
          </w:p>
        </w:tc>
        <w:tc>
          <w:tcPr>
            <w:tcW w:w="2277"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4F0E" w:rsidRPr="00530122" w:rsidRDefault="00CB4F0E" w:rsidP="00530122">
            <w:pPr>
              <w:spacing w:before="0"/>
              <w:jc w:val="center"/>
              <w:rPr>
                <w:rFonts w:cs="Arial"/>
                <w:sz w:val="24"/>
                <w:szCs w:val="24"/>
              </w:rPr>
            </w:pPr>
            <w:r w:rsidRPr="00530122">
              <w:rPr>
                <w:rFonts w:cs="Arial"/>
                <w:sz w:val="24"/>
                <w:szCs w:val="24"/>
              </w:rPr>
              <w:t> </w:t>
            </w:r>
          </w:p>
        </w:tc>
        <w:tc>
          <w:tcPr>
            <w:tcW w:w="33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B4F0E" w:rsidRPr="00530122" w:rsidRDefault="00CB4F0E" w:rsidP="00530122">
            <w:pPr>
              <w:spacing w:before="0"/>
              <w:jc w:val="center"/>
              <w:rPr>
                <w:rFonts w:cs="Arial"/>
                <w:sz w:val="24"/>
                <w:szCs w:val="24"/>
              </w:rPr>
            </w:pPr>
          </w:p>
        </w:tc>
        <w:tc>
          <w:tcPr>
            <w:tcW w:w="236" w:type="dxa"/>
            <w:gridSpan w:val="2"/>
            <w:tcBorders>
              <w:top w:val="nil"/>
              <w:left w:val="single" w:sz="4" w:space="0" w:color="auto"/>
              <w:bottom w:val="nil"/>
              <w:right w:val="nil"/>
            </w:tcBorders>
            <w:shd w:val="clear" w:color="auto" w:fill="auto"/>
            <w:noWrap/>
            <w:vAlign w:val="bottom"/>
            <w:hideMark/>
          </w:tcPr>
          <w:p w:rsidR="00CB4F0E" w:rsidRPr="00530122" w:rsidRDefault="00CB4F0E" w:rsidP="00530122">
            <w:pPr>
              <w:spacing w:before="0"/>
              <w:jc w:val="right"/>
              <w:rPr>
                <w:rFonts w:cs="Arial"/>
                <w:sz w:val="24"/>
                <w:szCs w:val="24"/>
              </w:rPr>
            </w:pPr>
          </w:p>
        </w:tc>
        <w:tc>
          <w:tcPr>
            <w:tcW w:w="778" w:type="dxa"/>
            <w:gridSpan w:val="2"/>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1300" w:type="dxa"/>
            <w:gridSpan w:val="11"/>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1000" w:type="dxa"/>
            <w:gridSpan w:val="9"/>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960" w:type="dxa"/>
            <w:gridSpan w:val="8"/>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r>
      <w:tr w:rsidR="00CB4F0E" w:rsidRPr="00530122" w:rsidTr="00530122">
        <w:trPr>
          <w:gridAfter w:val="12"/>
          <w:wAfter w:w="2792" w:type="dxa"/>
          <w:trHeight w:val="1275"/>
        </w:trPr>
        <w:tc>
          <w:tcPr>
            <w:tcW w:w="1260" w:type="dxa"/>
            <w:gridSpan w:val="3"/>
            <w:tcBorders>
              <w:top w:val="single" w:sz="4" w:space="0" w:color="auto"/>
              <w:left w:val="single" w:sz="4" w:space="0" w:color="auto"/>
              <w:bottom w:val="single" w:sz="4" w:space="0" w:color="auto"/>
              <w:right w:val="single" w:sz="4" w:space="0" w:color="auto"/>
            </w:tcBorders>
            <w:shd w:val="clear" w:color="auto" w:fill="auto"/>
            <w:hideMark/>
          </w:tcPr>
          <w:p w:rsidR="00CB4F0E" w:rsidRPr="00530122" w:rsidRDefault="00CB4F0E" w:rsidP="00530122">
            <w:pPr>
              <w:spacing w:before="0"/>
              <w:jc w:val="left"/>
              <w:rPr>
                <w:rFonts w:cs="Arial"/>
                <w:sz w:val="24"/>
                <w:szCs w:val="24"/>
              </w:rPr>
            </w:pPr>
            <w:r w:rsidRPr="00530122">
              <w:rPr>
                <w:rFonts w:cs="Arial"/>
                <w:sz w:val="24"/>
                <w:szCs w:val="24"/>
              </w:rPr>
              <w:t>5.4.7.</w:t>
            </w:r>
          </w:p>
        </w:tc>
        <w:tc>
          <w:tcPr>
            <w:tcW w:w="3303" w:type="dxa"/>
            <w:gridSpan w:val="6"/>
            <w:tcBorders>
              <w:top w:val="single" w:sz="4" w:space="0" w:color="auto"/>
              <w:left w:val="single" w:sz="4" w:space="0" w:color="auto"/>
              <w:bottom w:val="single" w:sz="4" w:space="0" w:color="auto"/>
              <w:right w:val="single" w:sz="4" w:space="0" w:color="auto"/>
            </w:tcBorders>
            <w:shd w:val="clear" w:color="auto" w:fill="auto"/>
            <w:hideMark/>
          </w:tcPr>
          <w:p w:rsidR="00CB4F0E" w:rsidRPr="00530122" w:rsidRDefault="00CB4F0E" w:rsidP="00530122">
            <w:pPr>
              <w:spacing w:before="0"/>
              <w:rPr>
                <w:rFonts w:cs="Arial"/>
                <w:sz w:val="24"/>
                <w:szCs w:val="24"/>
              </w:rPr>
            </w:pPr>
            <w:r w:rsidRPr="00530122">
              <w:rPr>
                <w:rFonts w:cs="Arial"/>
                <w:sz w:val="24"/>
                <w:szCs w:val="24"/>
              </w:rPr>
              <w:t>Priključnica  (sigurnosno napajanje) sa zaštitnim kontaktom, 16A, 250V, komplet sa dekorativnim okvirom crvene boje, sličan tipu "Aling" i doznom ø60mm</w:t>
            </w:r>
          </w:p>
        </w:tc>
        <w:tc>
          <w:tcPr>
            <w:tcW w:w="2277"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4F0E" w:rsidRPr="00530122" w:rsidRDefault="00CB4F0E" w:rsidP="00530122">
            <w:pPr>
              <w:spacing w:before="0"/>
              <w:jc w:val="center"/>
              <w:rPr>
                <w:rFonts w:cs="Arial"/>
                <w:sz w:val="24"/>
                <w:szCs w:val="24"/>
              </w:rPr>
            </w:pPr>
            <w:r w:rsidRPr="00530122">
              <w:rPr>
                <w:rFonts w:cs="Arial"/>
                <w:sz w:val="24"/>
                <w:szCs w:val="24"/>
              </w:rPr>
              <w:t>kom</w:t>
            </w:r>
          </w:p>
        </w:tc>
        <w:tc>
          <w:tcPr>
            <w:tcW w:w="33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B4F0E" w:rsidRPr="00530122" w:rsidRDefault="00CB4F0E" w:rsidP="00530122">
            <w:pPr>
              <w:spacing w:before="0"/>
              <w:jc w:val="center"/>
              <w:rPr>
                <w:rFonts w:cs="Arial"/>
                <w:sz w:val="24"/>
                <w:szCs w:val="24"/>
              </w:rPr>
            </w:pPr>
            <w:r w:rsidRPr="00530122">
              <w:rPr>
                <w:rFonts w:cs="Arial"/>
                <w:sz w:val="24"/>
                <w:szCs w:val="24"/>
              </w:rPr>
              <w:t>2</w:t>
            </w:r>
          </w:p>
        </w:tc>
        <w:tc>
          <w:tcPr>
            <w:tcW w:w="236" w:type="dxa"/>
            <w:gridSpan w:val="2"/>
            <w:tcBorders>
              <w:top w:val="nil"/>
              <w:left w:val="single" w:sz="4" w:space="0" w:color="auto"/>
              <w:bottom w:val="nil"/>
              <w:right w:val="nil"/>
            </w:tcBorders>
            <w:shd w:val="clear" w:color="auto" w:fill="auto"/>
            <w:noWrap/>
            <w:vAlign w:val="bottom"/>
            <w:hideMark/>
          </w:tcPr>
          <w:p w:rsidR="00CB4F0E" w:rsidRPr="00530122" w:rsidRDefault="00CB4F0E" w:rsidP="00530122">
            <w:pPr>
              <w:spacing w:before="0"/>
              <w:jc w:val="right"/>
              <w:rPr>
                <w:rFonts w:cs="Arial"/>
                <w:sz w:val="24"/>
                <w:szCs w:val="24"/>
              </w:rPr>
            </w:pPr>
          </w:p>
        </w:tc>
        <w:tc>
          <w:tcPr>
            <w:tcW w:w="778" w:type="dxa"/>
            <w:gridSpan w:val="2"/>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1300" w:type="dxa"/>
            <w:gridSpan w:val="11"/>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1000" w:type="dxa"/>
            <w:gridSpan w:val="9"/>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960" w:type="dxa"/>
            <w:gridSpan w:val="8"/>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r>
      <w:tr w:rsidR="00CB4F0E" w:rsidRPr="00530122" w:rsidTr="00530122">
        <w:trPr>
          <w:gridAfter w:val="12"/>
          <w:wAfter w:w="2792" w:type="dxa"/>
          <w:trHeight w:val="285"/>
        </w:trPr>
        <w:tc>
          <w:tcPr>
            <w:tcW w:w="1260" w:type="dxa"/>
            <w:gridSpan w:val="3"/>
            <w:tcBorders>
              <w:top w:val="single" w:sz="4" w:space="0" w:color="auto"/>
              <w:left w:val="single" w:sz="4" w:space="0" w:color="auto"/>
              <w:bottom w:val="single" w:sz="4" w:space="0" w:color="auto"/>
              <w:right w:val="single" w:sz="4" w:space="0" w:color="auto"/>
            </w:tcBorders>
            <w:shd w:val="clear" w:color="auto" w:fill="auto"/>
            <w:hideMark/>
          </w:tcPr>
          <w:p w:rsidR="00CB4F0E" w:rsidRPr="00530122" w:rsidRDefault="00CB4F0E" w:rsidP="00530122">
            <w:pPr>
              <w:spacing w:before="0"/>
              <w:ind w:firstLineChars="100" w:firstLine="240"/>
              <w:jc w:val="left"/>
              <w:rPr>
                <w:rFonts w:cs="Arial"/>
                <w:sz w:val="24"/>
                <w:szCs w:val="24"/>
              </w:rPr>
            </w:pPr>
            <w:r w:rsidRPr="00530122">
              <w:rPr>
                <w:rFonts w:cs="Arial"/>
                <w:sz w:val="24"/>
                <w:szCs w:val="24"/>
              </w:rPr>
              <w:t> </w:t>
            </w:r>
          </w:p>
        </w:tc>
        <w:tc>
          <w:tcPr>
            <w:tcW w:w="3303" w:type="dxa"/>
            <w:gridSpan w:val="6"/>
            <w:tcBorders>
              <w:top w:val="single" w:sz="4" w:space="0" w:color="auto"/>
              <w:left w:val="single" w:sz="4" w:space="0" w:color="auto"/>
              <w:bottom w:val="single" w:sz="4" w:space="0" w:color="auto"/>
              <w:right w:val="single" w:sz="4" w:space="0" w:color="auto"/>
            </w:tcBorders>
            <w:shd w:val="clear" w:color="auto" w:fill="auto"/>
            <w:hideMark/>
          </w:tcPr>
          <w:p w:rsidR="00CB4F0E" w:rsidRPr="00530122" w:rsidRDefault="00CB4F0E" w:rsidP="00530122">
            <w:pPr>
              <w:spacing w:before="0"/>
              <w:rPr>
                <w:rFonts w:cs="Arial"/>
                <w:sz w:val="24"/>
                <w:szCs w:val="24"/>
              </w:rPr>
            </w:pPr>
            <w:r w:rsidRPr="00530122">
              <w:rPr>
                <w:rFonts w:cs="Arial"/>
                <w:sz w:val="24"/>
                <w:szCs w:val="24"/>
              </w:rPr>
              <w:t> </w:t>
            </w:r>
          </w:p>
        </w:tc>
        <w:tc>
          <w:tcPr>
            <w:tcW w:w="2277"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4F0E" w:rsidRPr="00530122" w:rsidRDefault="00CB4F0E" w:rsidP="00530122">
            <w:pPr>
              <w:spacing w:before="0"/>
              <w:jc w:val="center"/>
              <w:rPr>
                <w:rFonts w:cs="Arial"/>
                <w:sz w:val="24"/>
                <w:szCs w:val="24"/>
              </w:rPr>
            </w:pPr>
            <w:r w:rsidRPr="00530122">
              <w:rPr>
                <w:rFonts w:cs="Arial"/>
                <w:sz w:val="24"/>
                <w:szCs w:val="24"/>
              </w:rPr>
              <w:t> </w:t>
            </w:r>
          </w:p>
        </w:tc>
        <w:tc>
          <w:tcPr>
            <w:tcW w:w="33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B4F0E" w:rsidRPr="00530122" w:rsidRDefault="00CB4F0E" w:rsidP="00530122">
            <w:pPr>
              <w:spacing w:before="0"/>
              <w:jc w:val="center"/>
              <w:rPr>
                <w:rFonts w:cs="Arial"/>
                <w:sz w:val="24"/>
                <w:szCs w:val="24"/>
              </w:rPr>
            </w:pPr>
          </w:p>
        </w:tc>
        <w:tc>
          <w:tcPr>
            <w:tcW w:w="236" w:type="dxa"/>
            <w:gridSpan w:val="2"/>
            <w:tcBorders>
              <w:top w:val="nil"/>
              <w:left w:val="single" w:sz="4" w:space="0" w:color="auto"/>
              <w:bottom w:val="nil"/>
              <w:right w:val="nil"/>
            </w:tcBorders>
            <w:shd w:val="clear" w:color="auto" w:fill="auto"/>
            <w:noWrap/>
            <w:vAlign w:val="bottom"/>
            <w:hideMark/>
          </w:tcPr>
          <w:p w:rsidR="00CB4F0E" w:rsidRPr="00530122" w:rsidRDefault="00CB4F0E" w:rsidP="00530122">
            <w:pPr>
              <w:spacing w:before="0"/>
              <w:jc w:val="right"/>
              <w:rPr>
                <w:rFonts w:cs="Arial"/>
                <w:sz w:val="24"/>
                <w:szCs w:val="24"/>
              </w:rPr>
            </w:pPr>
          </w:p>
        </w:tc>
        <w:tc>
          <w:tcPr>
            <w:tcW w:w="778" w:type="dxa"/>
            <w:gridSpan w:val="2"/>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1300" w:type="dxa"/>
            <w:gridSpan w:val="11"/>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1000" w:type="dxa"/>
            <w:gridSpan w:val="9"/>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960" w:type="dxa"/>
            <w:gridSpan w:val="8"/>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r>
      <w:tr w:rsidR="00CB4F0E" w:rsidRPr="00530122" w:rsidTr="00530122">
        <w:trPr>
          <w:gridAfter w:val="12"/>
          <w:wAfter w:w="2792" w:type="dxa"/>
          <w:trHeight w:val="1275"/>
        </w:trPr>
        <w:tc>
          <w:tcPr>
            <w:tcW w:w="1260" w:type="dxa"/>
            <w:gridSpan w:val="3"/>
            <w:tcBorders>
              <w:top w:val="single" w:sz="4" w:space="0" w:color="auto"/>
              <w:left w:val="single" w:sz="4" w:space="0" w:color="auto"/>
              <w:bottom w:val="single" w:sz="4" w:space="0" w:color="auto"/>
              <w:right w:val="single" w:sz="4" w:space="0" w:color="auto"/>
            </w:tcBorders>
            <w:shd w:val="clear" w:color="auto" w:fill="auto"/>
            <w:hideMark/>
          </w:tcPr>
          <w:p w:rsidR="00CB4F0E" w:rsidRPr="00530122" w:rsidRDefault="00CB4F0E" w:rsidP="00530122">
            <w:pPr>
              <w:spacing w:before="0"/>
              <w:jc w:val="left"/>
              <w:rPr>
                <w:rFonts w:cs="Arial"/>
                <w:sz w:val="24"/>
                <w:szCs w:val="24"/>
              </w:rPr>
            </w:pPr>
            <w:r w:rsidRPr="00530122">
              <w:rPr>
                <w:rFonts w:cs="Arial"/>
                <w:sz w:val="24"/>
                <w:szCs w:val="24"/>
              </w:rPr>
              <w:t>5.4.8.</w:t>
            </w:r>
          </w:p>
        </w:tc>
        <w:tc>
          <w:tcPr>
            <w:tcW w:w="3303" w:type="dxa"/>
            <w:gridSpan w:val="6"/>
            <w:tcBorders>
              <w:top w:val="single" w:sz="4" w:space="0" w:color="auto"/>
              <w:left w:val="single" w:sz="4" w:space="0" w:color="auto"/>
              <w:bottom w:val="single" w:sz="4" w:space="0" w:color="auto"/>
              <w:right w:val="single" w:sz="4" w:space="0" w:color="auto"/>
            </w:tcBorders>
            <w:shd w:val="clear" w:color="auto" w:fill="auto"/>
            <w:hideMark/>
          </w:tcPr>
          <w:p w:rsidR="00CB4F0E" w:rsidRPr="00530122" w:rsidRDefault="00CB4F0E" w:rsidP="00530122">
            <w:pPr>
              <w:spacing w:before="0"/>
              <w:rPr>
                <w:rFonts w:cs="Arial"/>
                <w:sz w:val="24"/>
                <w:szCs w:val="24"/>
              </w:rPr>
            </w:pPr>
            <w:r w:rsidRPr="00530122">
              <w:rPr>
                <w:rFonts w:cs="Arial"/>
                <w:sz w:val="24"/>
                <w:szCs w:val="24"/>
              </w:rPr>
              <w:t>Priključni set sa:</w:t>
            </w:r>
            <w:r w:rsidRPr="00530122">
              <w:rPr>
                <w:rFonts w:cs="Arial"/>
                <w:sz w:val="24"/>
                <w:szCs w:val="24"/>
              </w:rPr>
              <w:br/>
              <w:t>- 2kom priključnica sa zaštitnim kontaktom, 10A, 250V, 2M</w:t>
            </w:r>
            <w:r w:rsidRPr="00530122">
              <w:rPr>
                <w:rFonts w:cs="Arial"/>
                <w:sz w:val="24"/>
                <w:szCs w:val="24"/>
              </w:rPr>
              <w:br/>
              <w:t>- 1kom montažna kutija 4M, montažni nosač i dekorativni ram</w:t>
            </w:r>
          </w:p>
        </w:tc>
        <w:tc>
          <w:tcPr>
            <w:tcW w:w="2277"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4F0E" w:rsidRPr="00530122" w:rsidRDefault="00CB4F0E" w:rsidP="00530122">
            <w:pPr>
              <w:spacing w:before="0"/>
              <w:jc w:val="center"/>
              <w:rPr>
                <w:rFonts w:cs="Arial"/>
                <w:sz w:val="24"/>
                <w:szCs w:val="24"/>
              </w:rPr>
            </w:pPr>
            <w:r w:rsidRPr="00530122">
              <w:rPr>
                <w:rFonts w:cs="Arial"/>
                <w:sz w:val="24"/>
                <w:szCs w:val="24"/>
              </w:rPr>
              <w:t>kom</w:t>
            </w:r>
          </w:p>
        </w:tc>
        <w:tc>
          <w:tcPr>
            <w:tcW w:w="33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B4F0E" w:rsidRPr="00530122" w:rsidRDefault="00CB4F0E" w:rsidP="00530122">
            <w:pPr>
              <w:spacing w:before="0"/>
              <w:jc w:val="center"/>
              <w:rPr>
                <w:rFonts w:cs="Arial"/>
                <w:sz w:val="24"/>
                <w:szCs w:val="24"/>
              </w:rPr>
            </w:pPr>
            <w:r w:rsidRPr="00530122">
              <w:rPr>
                <w:rFonts w:cs="Arial"/>
                <w:sz w:val="24"/>
                <w:szCs w:val="24"/>
              </w:rPr>
              <w:t>29</w:t>
            </w:r>
          </w:p>
        </w:tc>
        <w:tc>
          <w:tcPr>
            <w:tcW w:w="236" w:type="dxa"/>
            <w:gridSpan w:val="2"/>
            <w:tcBorders>
              <w:top w:val="nil"/>
              <w:left w:val="single" w:sz="4" w:space="0" w:color="auto"/>
              <w:bottom w:val="nil"/>
              <w:right w:val="nil"/>
            </w:tcBorders>
            <w:shd w:val="clear" w:color="auto" w:fill="auto"/>
            <w:noWrap/>
            <w:vAlign w:val="bottom"/>
            <w:hideMark/>
          </w:tcPr>
          <w:p w:rsidR="00CB4F0E" w:rsidRPr="00530122" w:rsidRDefault="00CB4F0E" w:rsidP="00530122">
            <w:pPr>
              <w:spacing w:before="0"/>
              <w:jc w:val="right"/>
              <w:rPr>
                <w:rFonts w:cs="Arial"/>
                <w:sz w:val="24"/>
                <w:szCs w:val="24"/>
              </w:rPr>
            </w:pPr>
          </w:p>
        </w:tc>
        <w:tc>
          <w:tcPr>
            <w:tcW w:w="778" w:type="dxa"/>
            <w:gridSpan w:val="2"/>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1300" w:type="dxa"/>
            <w:gridSpan w:val="11"/>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1000" w:type="dxa"/>
            <w:gridSpan w:val="9"/>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960" w:type="dxa"/>
            <w:gridSpan w:val="8"/>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r>
      <w:tr w:rsidR="00CB4F0E" w:rsidRPr="00530122" w:rsidTr="00530122">
        <w:trPr>
          <w:gridAfter w:val="12"/>
          <w:wAfter w:w="2792" w:type="dxa"/>
          <w:trHeight w:val="285"/>
        </w:trPr>
        <w:tc>
          <w:tcPr>
            <w:tcW w:w="1260" w:type="dxa"/>
            <w:gridSpan w:val="3"/>
            <w:tcBorders>
              <w:top w:val="single" w:sz="4" w:space="0" w:color="auto"/>
              <w:left w:val="single" w:sz="4" w:space="0" w:color="auto"/>
              <w:bottom w:val="single" w:sz="4" w:space="0" w:color="auto"/>
              <w:right w:val="single" w:sz="4" w:space="0" w:color="auto"/>
            </w:tcBorders>
            <w:shd w:val="clear" w:color="auto" w:fill="auto"/>
            <w:hideMark/>
          </w:tcPr>
          <w:p w:rsidR="00CB4F0E" w:rsidRPr="00530122" w:rsidRDefault="00CB4F0E" w:rsidP="00530122">
            <w:pPr>
              <w:spacing w:before="0"/>
              <w:jc w:val="left"/>
              <w:rPr>
                <w:rFonts w:cs="Arial"/>
                <w:sz w:val="24"/>
                <w:szCs w:val="24"/>
              </w:rPr>
            </w:pPr>
            <w:r w:rsidRPr="00530122">
              <w:rPr>
                <w:rFonts w:cs="Arial"/>
                <w:sz w:val="24"/>
                <w:szCs w:val="24"/>
              </w:rPr>
              <w:t> </w:t>
            </w:r>
          </w:p>
        </w:tc>
        <w:tc>
          <w:tcPr>
            <w:tcW w:w="3303" w:type="dxa"/>
            <w:gridSpan w:val="6"/>
            <w:tcBorders>
              <w:top w:val="single" w:sz="4" w:space="0" w:color="auto"/>
              <w:left w:val="single" w:sz="4" w:space="0" w:color="auto"/>
              <w:bottom w:val="single" w:sz="4" w:space="0" w:color="auto"/>
              <w:right w:val="single" w:sz="4" w:space="0" w:color="auto"/>
            </w:tcBorders>
            <w:shd w:val="clear" w:color="auto" w:fill="auto"/>
            <w:hideMark/>
          </w:tcPr>
          <w:p w:rsidR="00CB4F0E" w:rsidRPr="00530122" w:rsidRDefault="00CB4F0E" w:rsidP="00530122">
            <w:pPr>
              <w:spacing w:before="0"/>
              <w:rPr>
                <w:rFonts w:cs="Arial"/>
                <w:sz w:val="24"/>
                <w:szCs w:val="24"/>
              </w:rPr>
            </w:pPr>
            <w:r w:rsidRPr="00530122">
              <w:rPr>
                <w:rFonts w:cs="Arial"/>
                <w:sz w:val="24"/>
                <w:szCs w:val="24"/>
              </w:rPr>
              <w:t> </w:t>
            </w:r>
          </w:p>
        </w:tc>
        <w:tc>
          <w:tcPr>
            <w:tcW w:w="2277" w:type="dxa"/>
            <w:gridSpan w:val="4"/>
            <w:tcBorders>
              <w:top w:val="single" w:sz="4" w:space="0" w:color="auto"/>
              <w:left w:val="single" w:sz="4" w:space="0" w:color="auto"/>
              <w:bottom w:val="single" w:sz="4" w:space="0" w:color="auto"/>
              <w:right w:val="single" w:sz="4" w:space="0" w:color="auto"/>
            </w:tcBorders>
            <w:shd w:val="clear" w:color="auto" w:fill="auto"/>
            <w:hideMark/>
          </w:tcPr>
          <w:p w:rsidR="00CB4F0E" w:rsidRPr="00530122" w:rsidRDefault="00CB4F0E" w:rsidP="00530122">
            <w:pPr>
              <w:spacing w:before="0"/>
              <w:rPr>
                <w:rFonts w:cs="Arial"/>
                <w:sz w:val="24"/>
                <w:szCs w:val="24"/>
              </w:rPr>
            </w:pPr>
            <w:r w:rsidRPr="00530122">
              <w:rPr>
                <w:rFonts w:cs="Arial"/>
                <w:sz w:val="24"/>
                <w:szCs w:val="24"/>
              </w:rPr>
              <w:t> </w:t>
            </w:r>
          </w:p>
        </w:tc>
        <w:tc>
          <w:tcPr>
            <w:tcW w:w="3330" w:type="dxa"/>
            <w:tcBorders>
              <w:top w:val="single" w:sz="4" w:space="0" w:color="auto"/>
              <w:left w:val="single" w:sz="4" w:space="0" w:color="auto"/>
              <w:bottom w:val="single" w:sz="4" w:space="0" w:color="auto"/>
              <w:right w:val="single" w:sz="4" w:space="0" w:color="auto"/>
            </w:tcBorders>
            <w:shd w:val="clear" w:color="auto" w:fill="auto"/>
            <w:hideMark/>
          </w:tcPr>
          <w:p w:rsidR="00CB4F0E" w:rsidRPr="00530122" w:rsidRDefault="00CB4F0E" w:rsidP="00530122">
            <w:pPr>
              <w:spacing w:before="0"/>
              <w:rPr>
                <w:rFonts w:cs="Arial"/>
                <w:sz w:val="24"/>
                <w:szCs w:val="24"/>
              </w:rPr>
            </w:pPr>
            <w:r w:rsidRPr="00530122">
              <w:rPr>
                <w:rFonts w:cs="Arial"/>
                <w:sz w:val="24"/>
                <w:szCs w:val="24"/>
              </w:rPr>
              <w:t> </w:t>
            </w:r>
          </w:p>
        </w:tc>
        <w:tc>
          <w:tcPr>
            <w:tcW w:w="236" w:type="dxa"/>
            <w:gridSpan w:val="2"/>
            <w:tcBorders>
              <w:top w:val="nil"/>
              <w:left w:val="single" w:sz="4" w:space="0" w:color="auto"/>
              <w:bottom w:val="nil"/>
              <w:right w:val="nil"/>
            </w:tcBorders>
            <w:shd w:val="clear" w:color="auto" w:fill="auto"/>
            <w:noWrap/>
            <w:vAlign w:val="bottom"/>
            <w:hideMark/>
          </w:tcPr>
          <w:p w:rsidR="00CB4F0E" w:rsidRPr="00530122" w:rsidRDefault="00CB4F0E" w:rsidP="00530122">
            <w:pPr>
              <w:spacing w:before="0"/>
              <w:jc w:val="right"/>
              <w:rPr>
                <w:rFonts w:cs="Arial"/>
                <w:sz w:val="24"/>
                <w:szCs w:val="24"/>
              </w:rPr>
            </w:pPr>
          </w:p>
        </w:tc>
        <w:tc>
          <w:tcPr>
            <w:tcW w:w="778" w:type="dxa"/>
            <w:gridSpan w:val="2"/>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1300" w:type="dxa"/>
            <w:gridSpan w:val="11"/>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1000" w:type="dxa"/>
            <w:gridSpan w:val="9"/>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960" w:type="dxa"/>
            <w:gridSpan w:val="8"/>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r>
      <w:tr w:rsidR="00CB4F0E" w:rsidRPr="00530122" w:rsidTr="00530122">
        <w:trPr>
          <w:gridAfter w:val="12"/>
          <w:wAfter w:w="2792" w:type="dxa"/>
          <w:trHeight w:val="1275"/>
        </w:trPr>
        <w:tc>
          <w:tcPr>
            <w:tcW w:w="1260" w:type="dxa"/>
            <w:gridSpan w:val="3"/>
            <w:tcBorders>
              <w:top w:val="single" w:sz="4" w:space="0" w:color="auto"/>
              <w:left w:val="single" w:sz="4" w:space="0" w:color="auto"/>
              <w:bottom w:val="single" w:sz="4" w:space="0" w:color="auto"/>
              <w:right w:val="single" w:sz="4" w:space="0" w:color="auto"/>
            </w:tcBorders>
            <w:shd w:val="clear" w:color="auto" w:fill="auto"/>
            <w:hideMark/>
          </w:tcPr>
          <w:p w:rsidR="00CB4F0E" w:rsidRPr="00530122" w:rsidRDefault="00CB4F0E" w:rsidP="00530122">
            <w:pPr>
              <w:spacing w:before="0"/>
              <w:jc w:val="left"/>
              <w:rPr>
                <w:rFonts w:cs="Arial"/>
                <w:sz w:val="24"/>
                <w:szCs w:val="24"/>
              </w:rPr>
            </w:pPr>
            <w:r w:rsidRPr="00530122">
              <w:rPr>
                <w:rFonts w:cs="Arial"/>
                <w:sz w:val="24"/>
                <w:szCs w:val="24"/>
              </w:rPr>
              <w:t>5.4.9.</w:t>
            </w:r>
          </w:p>
        </w:tc>
        <w:tc>
          <w:tcPr>
            <w:tcW w:w="3303" w:type="dxa"/>
            <w:gridSpan w:val="6"/>
            <w:tcBorders>
              <w:top w:val="single" w:sz="4" w:space="0" w:color="auto"/>
              <w:left w:val="single" w:sz="4" w:space="0" w:color="auto"/>
              <w:bottom w:val="single" w:sz="4" w:space="0" w:color="auto"/>
              <w:right w:val="single" w:sz="4" w:space="0" w:color="auto"/>
            </w:tcBorders>
            <w:shd w:val="clear" w:color="auto" w:fill="auto"/>
            <w:hideMark/>
          </w:tcPr>
          <w:p w:rsidR="00CB4F0E" w:rsidRPr="00530122" w:rsidRDefault="00CB4F0E" w:rsidP="00530122">
            <w:pPr>
              <w:spacing w:before="0"/>
              <w:rPr>
                <w:rFonts w:cs="Arial"/>
                <w:sz w:val="24"/>
                <w:szCs w:val="24"/>
              </w:rPr>
            </w:pPr>
            <w:r w:rsidRPr="00530122">
              <w:rPr>
                <w:rFonts w:cs="Arial"/>
                <w:sz w:val="24"/>
                <w:szCs w:val="24"/>
              </w:rPr>
              <w:t>Priključni set sa:</w:t>
            </w:r>
            <w:r w:rsidRPr="00530122">
              <w:rPr>
                <w:rFonts w:cs="Arial"/>
                <w:sz w:val="24"/>
                <w:szCs w:val="24"/>
              </w:rPr>
              <w:br/>
              <w:t>- 4kom priključnica sa zaštitnim kontaktom, 10A, 250V, 2M</w:t>
            </w:r>
            <w:r w:rsidRPr="00530122">
              <w:rPr>
                <w:rFonts w:cs="Arial"/>
                <w:sz w:val="24"/>
                <w:szCs w:val="24"/>
              </w:rPr>
              <w:br/>
              <w:t>- 1kom montažna kutija 8M, montažni nosač i dekorativni ram</w:t>
            </w:r>
          </w:p>
        </w:tc>
        <w:tc>
          <w:tcPr>
            <w:tcW w:w="2277"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4F0E" w:rsidRPr="00530122" w:rsidRDefault="00CB4F0E" w:rsidP="00530122">
            <w:pPr>
              <w:spacing w:before="0"/>
              <w:jc w:val="center"/>
              <w:rPr>
                <w:rFonts w:cs="Arial"/>
                <w:sz w:val="24"/>
                <w:szCs w:val="24"/>
              </w:rPr>
            </w:pPr>
            <w:r w:rsidRPr="00530122">
              <w:rPr>
                <w:rFonts w:cs="Arial"/>
                <w:sz w:val="24"/>
                <w:szCs w:val="24"/>
              </w:rPr>
              <w:t>kom</w:t>
            </w:r>
          </w:p>
        </w:tc>
        <w:tc>
          <w:tcPr>
            <w:tcW w:w="33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B4F0E" w:rsidRPr="00530122" w:rsidRDefault="00CB4F0E" w:rsidP="00530122">
            <w:pPr>
              <w:spacing w:before="0"/>
              <w:jc w:val="center"/>
              <w:rPr>
                <w:rFonts w:cs="Arial"/>
                <w:sz w:val="24"/>
                <w:szCs w:val="24"/>
              </w:rPr>
            </w:pPr>
            <w:r w:rsidRPr="00530122">
              <w:rPr>
                <w:rFonts w:cs="Arial"/>
                <w:sz w:val="24"/>
                <w:szCs w:val="24"/>
              </w:rPr>
              <w:t>24</w:t>
            </w:r>
          </w:p>
        </w:tc>
        <w:tc>
          <w:tcPr>
            <w:tcW w:w="236" w:type="dxa"/>
            <w:gridSpan w:val="2"/>
            <w:tcBorders>
              <w:top w:val="nil"/>
              <w:left w:val="single" w:sz="4" w:space="0" w:color="auto"/>
              <w:bottom w:val="nil"/>
              <w:right w:val="nil"/>
            </w:tcBorders>
            <w:shd w:val="clear" w:color="auto" w:fill="auto"/>
            <w:noWrap/>
            <w:vAlign w:val="bottom"/>
            <w:hideMark/>
          </w:tcPr>
          <w:p w:rsidR="00CB4F0E" w:rsidRPr="00530122" w:rsidRDefault="00CB4F0E" w:rsidP="00530122">
            <w:pPr>
              <w:spacing w:before="0"/>
              <w:jc w:val="right"/>
              <w:rPr>
                <w:rFonts w:cs="Arial"/>
                <w:sz w:val="24"/>
                <w:szCs w:val="24"/>
              </w:rPr>
            </w:pPr>
          </w:p>
        </w:tc>
        <w:tc>
          <w:tcPr>
            <w:tcW w:w="778" w:type="dxa"/>
            <w:gridSpan w:val="2"/>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1300" w:type="dxa"/>
            <w:gridSpan w:val="11"/>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1000" w:type="dxa"/>
            <w:gridSpan w:val="9"/>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960" w:type="dxa"/>
            <w:gridSpan w:val="8"/>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r>
      <w:tr w:rsidR="00CB4F0E" w:rsidRPr="00530122" w:rsidTr="00530122">
        <w:trPr>
          <w:gridAfter w:val="12"/>
          <w:wAfter w:w="2792" w:type="dxa"/>
          <w:trHeight w:val="285"/>
        </w:trPr>
        <w:tc>
          <w:tcPr>
            <w:tcW w:w="1260" w:type="dxa"/>
            <w:gridSpan w:val="3"/>
            <w:tcBorders>
              <w:top w:val="single" w:sz="4" w:space="0" w:color="auto"/>
              <w:left w:val="single" w:sz="4" w:space="0" w:color="auto"/>
              <w:bottom w:val="single" w:sz="4" w:space="0" w:color="auto"/>
              <w:right w:val="single" w:sz="4" w:space="0" w:color="auto"/>
            </w:tcBorders>
            <w:shd w:val="clear" w:color="auto" w:fill="auto"/>
            <w:hideMark/>
          </w:tcPr>
          <w:p w:rsidR="00CB4F0E" w:rsidRPr="00530122" w:rsidRDefault="00CB4F0E" w:rsidP="00530122">
            <w:pPr>
              <w:spacing w:before="0"/>
              <w:jc w:val="left"/>
              <w:rPr>
                <w:rFonts w:cs="Arial"/>
                <w:sz w:val="24"/>
                <w:szCs w:val="24"/>
              </w:rPr>
            </w:pPr>
            <w:r w:rsidRPr="00530122">
              <w:rPr>
                <w:rFonts w:cs="Arial"/>
                <w:sz w:val="24"/>
                <w:szCs w:val="24"/>
              </w:rPr>
              <w:t> </w:t>
            </w:r>
          </w:p>
        </w:tc>
        <w:tc>
          <w:tcPr>
            <w:tcW w:w="3303" w:type="dxa"/>
            <w:gridSpan w:val="6"/>
            <w:tcBorders>
              <w:top w:val="single" w:sz="4" w:space="0" w:color="auto"/>
              <w:left w:val="single" w:sz="4" w:space="0" w:color="auto"/>
              <w:bottom w:val="single" w:sz="4" w:space="0" w:color="auto"/>
              <w:right w:val="single" w:sz="4" w:space="0" w:color="auto"/>
            </w:tcBorders>
            <w:shd w:val="clear" w:color="auto" w:fill="auto"/>
            <w:hideMark/>
          </w:tcPr>
          <w:p w:rsidR="00CB4F0E" w:rsidRPr="00530122" w:rsidRDefault="00CB4F0E" w:rsidP="00530122">
            <w:pPr>
              <w:spacing w:before="0"/>
              <w:rPr>
                <w:rFonts w:cs="Arial"/>
                <w:sz w:val="24"/>
                <w:szCs w:val="24"/>
              </w:rPr>
            </w:pPr>
            <w:r w:rsidRPr="00530122">
              <w:rPr>
                <w:rFonts w:cs="Arial"/>
                <w:sz w:val="24"/>
                <w:szCs w:val="24"/>
              </w:rPr>
              <w:t> </w:t>
            </w:r>
          </w:p>
        </w:tc>
        <w:tc>
          <w:tcPr>
            <w:tcW w:w="2277" w:type="dxa"/>
            <w:gridSpan w:val="4"/>
            <w:tcBorders>
              <w:top w:val="single" w:sz="4" w:space="0" w:color="auto"/>
              <w:left w:val="single" w:sz="4" w:space="0" w:color="auto"/>
              <w:bottom w:val="single" w:sz="4" w:space="0" w:color="auto"/>
              <w:right w:val="single" w:sz="4" w:space="0" w:color="auto"/>
            </w:tcBorders>
            <w:shd w:val="clear" w:color="auto" w:fill="auto"/>
            <w:hideMark/>
          </w:tcPr>
          <w:p w:rsidR="00CB4F0E" w:rsidRPr="00530122" w:rsidRDefault="00CB4F0E" w:rsidP="00530122">
            <w:pPr>
              <w:spacing w:before="0"/>
              <w:rPr>
                <w:rFonts w:cs="Arial"/>
                <w:sz w:val="24"/>
                <w:szCs w:val="24"/>
              </w:rPr>
            </w:pPr>
            <w:r w:rsidRPr="00530122">
              <w:rPr>
                <w:rFonts w:cs="Arial"/>
                <w:sz w:val="24"/>
                <w:szCs w:val="24"/>
              </w:rPr>
              <w:t> </w:t>
            </w:r>
          </w:p>
        </w:tc>
        <w:tc>
          <w:tcPr>
            <w:tcW w:w="3330" w:type="dxa"/>
            <w:tcBorders>
              <w:top w:val="single" w:sz="4" w:space="0" w:color="auto"/>
              <w:left w:val="single" w:sz="4" w:space="0" w:color="auto"/>
              <w:bottom w:val="single" w:sz="4" w:space="0" w:color="auto"/>
              <w:right w:val="single" w:sz="4" w:space="0" w:color="auto"/>
            </w:tcBorders>
            <w:shd w:val="clear" w:color="auto" w:fill="auto"/>
            <w:hideMark/>
          </w:tcPr>
          <w:p w:rsidR="00CB4F0E" w:rsidRPr="00530122" w:rsidRDefault="00CB4F0E" w:rsidP="00530122">
            <w:pPr>
              <w:spacing w:before="0"/>
              <w:rPr>
                <w:rFonts w:cs="Arial"/>
                <w:sz w:val="24"/>
                <w:szCs w:val="24"/>
              </w:rPr>
            </w:pPr>
            <w:r w:rsidRPr="00530122">
              <w:rPr>
                <w:rFonts w:cs="Arial"/>
                <w:sz w:val="24"/>
                <w:szCs w:val="24"/>
              </w:rPr>
              <w:t> </w:t>
            </w:r>
          </w:p>
        </w:tc>
        <w:tc>
          <w:tcPr>
            <w:tcW w:w="236" w:type="dxa"/>
            <w:gridSpan w:val="2"/>
            <w:tcBorders>
              <w:top w:val="nil"/>
              <w:left w:val="single" w:sz="4" w:space="0" w:color="auto"/>
              <w:bottom w:val="nil"/>
              <w:right w:val="nil"/>
            </w:tcBorders>
            <w:shd w:val="clear" w:color="auto" w:fill="auto"/>
            <w:noWrap/>
            <w:vAlign w:val="bottom"/>
            <w:hideMark/>
          </w:tcPr>
          <w:p w:rsidR="00CB4F0E" w:rsidRPr="00530122" w:rsidRDefault="00CB4F0E" w:rsidP="00530122">
            <w:pPr>
              <w:spacing w:before="0"/>
              <w:jc w:val="right"/>
              <w:rPr>
                <w:rFonts w:cs="Arial"/>
                <w:sz w:val="24"/>
                <w:szCs w:val="24"/>
              </w:rPr>
            </w:pPr>
          </w:p>
        </w:tc>
        <w:tc>
          <w:tcPr>
            <w:tcW w:w="778" w:type="dxa"/>
            <w:gridSpan w:val="2"/>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1300" w:type="dxa"/>
            <w:gridSpan w:val="11"/>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1000" w:type="dxa"/>
            <w:gridSpan w:val="9"/>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960" w:type="dxa"/>
            <w:gridSpan w:val="8"/>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r>
      <w:tr w:rsidR="00CB4F0E" w:rsidRPr="00530122" w:rsidTr="00530122">
        <w:trPr>
          <w:gridAfter w:val="12"/>
          <w:wAfter w:w="2792" w:type="dxa"/>
          <w:trHeight w:val="645"/>
        </w:trPr>
        <w:tc>
          <w:tcPr>
            <w:tcW w:w="1260" w:type="dxa"/>
            <w:gridSpan w:val="3"/>
            <w:tcBorders>
              <w:top w:val="single" w:sz="4" w:space="0" w:color="auto"/>
              <w:left w:val="single" w:sz="4" w:space="0" w:color="auto"/>
              <w:bottom w:val="single" w:sz="4" w:space="0" w:color="auto"/>
              <w:right w:val="single" w:sz="4" w:space="0" w:color="auto"/>
            </w:tcBorders>
            <w:shd w:val="clear" w:color="auto" w:fill="auto"/>
            <w:hideMark/>
          </w:tcPr>
          <w:p w:rsidR="00CB4F0E" w:rsidRPr="00530122" w:rsidRDefault="00CB4F0E" w:rsidP="00530122">
            <w:pPr>
              <w:spacing w:before="0"/>
              <w:jc w:val="left"/>
              <w:rPr>
                <w:rFonts w:cs="Arial"/>
                <w:sz w:val="24"/>
                <w:szCs w:val="24"/>
              </w:rPr>
            </w:pPr>
            <w:r w:rsidRPr="00530122">
              <w:rPr>
                <w:rFonts w:cs="Arial"/>
                <w:sz w:val="24"/>
                <w:szCs w:val="24"/>
              </w:rPr>
              <w:t>5.4.10.</w:t>
            </w:r>
          </w:p>
        </w:tc>
        <w:tc>
          <w:tcPr>
            <w:tcW w:w="330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CB4F0E" w:rsidRPr="00530122" w:rsidRDefault="00CB4F0E" w:rsidP="00530122">
            <w:pPr>
              <w:spacing w:before="0"/>
              <w:rPr>
                <w:rFonts w:cs="Arial"/>
                <w:sz w:val="24"/>
                <w:szCs w:val="24"/>
              </w:rPr>
            </w:pPr>
            <w:r w:rsidRPr="00530122">
              <w:rPr>
                <w:rFonts w:cs="Arial"/>
                <w:sz w:val="24"/>
                <w:szCs w:val="24"/>
              </w:rPr>
              <w:t>Sitan - montažni materijal</w:t>
            </w:r>
          </w:p>
        </w:tc>
        <w:tc>
          <w:tcPr>
            <w:tcW w:w="2277"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4F0E" w:rsidRPr="00530122" w:rsidRDefault="00CB4F0E" w:rsidP="00530122">
            <w:pPr>
              <w:spacing w:before="0"/>
              <w:jc w:val="center"/>
              <w:rPr>
                <w:rFonts w:cs="Arial"/>
                <w:sz w:val="24"/>
                <w:szCs w:val="24"/>
              </w:rPr>
            </w:pPr>
            <w:r w:rsidRPr="00530122">
              <w:rPr>
                <w:rFonts w:cs="Arial"/>
                <w:sz w:val="24"/>
                <w:szCs w:val="24"/>
              </w:rPr>
              <w:t>paušalno</w:t>
            </w:r>
          </w:p>
        </w:tc>
        <w:tc>
          <w:tcPr>
            <w:tcW w:w="33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B4F0E" w:rsidRPr="00530122" w:rsidRDefault="00CB4F0E" w:rsidP="00530122">
            <w:pPr>
              <w:spacing w:before="0"/>
              <w:jc w:val="center"/>
              <w:rPr>
                <w:rFonts w:cs="Arial"/>
                <w:sz w:val="24"/>
                <w:szCs w:val="24"/>
              </w:rPr>
            </w:pPr>
            <w:r w:rsidRPr="00530122">
              <w:rPr>
                <w:rFonts w:cs="Arial"/>
                <w:sz w:val="24"/>
                <w:szCs w:val="24"/>
              </w:rPr>
              <w:t>1</w:t>
            </w:r>
          </w:p>
        </w:tc>
        <w:tc>
          <w:tcPr>
            <w:tcW w:w="236" w:type="dxa"/>
            <w:gridSpan w:val="2"/>
            <w:tcBorders>
              <w:top w:val="nil"/>
              <w:left w:val="single" w:sz="4" w:space="0" w:color="auto"/>
              <w:bottom w:val="nil"/>
              <w:right w:val="nil"/>
            </w:tcBorders>
            <w:shd w:val="clear" w:color="auto" w:fill="auto"/>
            <w:noWrap/>
            <w:vAlign w:val="bottom"/>
            <w:hideMark/>
          </w:tcPr>
          <w:p w:rsidR="00CB4F0E" w:rsidRPr="00530122" w:rsidRDefault="00CB4F0E" w:rsidP="00530122">
            <w:pPr>
              <w:spacing w:before="0"/>
              <w:jc w:val="right"/>
              <w:rPr>
                <w:rFonts w:cs="Arial"/>
                <w:sz w:val="24"/>
                <w:szCs w:val="24"/>
              </w:rPr>
            </w:pPr>
          </w:p>
        </w:tc>
        <w:tc>
          <w:tcPr>
            <w:tcW w:w="778" w:type="dxa"/>
            <w:gridSpan w:val="2"/>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1300" w:type="dxa"/>
            <w:gridSpan w:val="11"/>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1000" w:type="dxa"/>
            <w:gridSpan w:val="9"/>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960" w:type="dxa"/>
            <w:gridSpan w:val="8"/>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r>
      <w:tr w:rsidR="00CB4F0E" w:rsidRPr="00530122" w:rsidTr="00530122">
        <w:trPr>
          <w:gridAfter w:val="12"/>
          <w:wAfter w:w="2792" w:type="dxa"/>
          <w:trHeight w:val="285"/>
        </w:trPr>
        <w:tc>
          <w:tcPr>
            <w:tcW w:w="1260" w:type="dxa"/>
            <w:gridSpan w:val="3"/>
            <w:tcBorders>
              <w:top w:val="single" w:sz="4" w:space="0" w:color="auto"/>
              <w:left w:val="single" w:sz="4" w:space="0" w:color="auto"/>
              <w:bottom w:val="single" w:sz="4" w:space="0" w:color="auto"/>
              <w:right w:val="single" w:sz="4" w:space="0" w:color="auto"/>
            </w:tcBorders>
            <w:shd w:val="clear" w:color="auto" w:fill="auto"/>
            <w:hideMark/>
          </w:tcPr>
          <w:p w:rsidR="00CB4F0E" w:rsidRPr="00530122" w:rsidRDefault="00CB4F0E" w:rsidP="00530122">
            <w:pPr>
              <w:spacing w:before="0"/>
              <w:jc w:val="left"/>
              <w:rPr>
                <w:rFonts w:cs="Arial"/>
                <w:sz w:val="24"/>
                <w:szCs w:val="24"/>
              </w:rPr>
            </w:pPr>
            <w:r w:rsidRPr="00530122">
              <w:rPr>
                <w:rFonts w:cs="Arial"/>
                <w:sz w:val="24"/>
                <w:szCs w:val="24"/>
              </w:rPr>
              <w:t> </w:t>
            </w:r>
          </w:p>
        </w:tc>
        <w:tc>
          <w:tcPr>
            <w:tcW w:w="3303" w:type="dxa"/>
            <w:gridSpan w:val="6"/>
            <w:tcBorders>
              <w:top w:val="single" w:sz="4" w:space="0" w:color="auto"/>
              <w:left w:val="single" w:sz="4" w:space="0" w:color="auto"/>
              <w:bottom w:val="single" w:sz="4" w:space="0" w:color="auto"/>
              <w:right w:val="single" w:sz="4" w:space="0" w:color="auto"/>
            </w:tcBorders>
            <w:shd w:val="clear" w:color="auto" w:fill="auto"/>
            <w:hideMark/>
          </w:tcPr>
          <w:p w:rsidR="00CB4F0E" w:rsidRPr="00530122" w:rsidRDefault="00CB4F0E" w:rsidP="00530122">
            <w:pPr>
              <w:spacing w:before="0"/>
              <w:rPr>
                <w:rFonts w:cs="Arial"/>
                <w:sz w:val="24"/>
                <w:szCs w:val="24"/>
              </w:rPr>
            </w:pPr>
            <w:r w:rsidRPr="00530122">
              <w:rPr>
                <w:rFonts w:cs="Arial"/>
                <w:sz w:val="24"/>
                <w:szCs w:val="24"/>
              </w:rPr>
              <w:t> </w:t>
            </w:r>
          </w:p>
        </w:tc>
        <w:tc>
          <w:tcPr>
            <w:tcW w:w="2277" w:type="dxa"/>
            <w:gridSpan w:val="4"/>
            <w:tcBorders>
              <w:top w:val="single" w:sz="4" w:space="0" w:color="auto"/>
              <w:left w:val="single" w:sz="4" w:space="0" w:color="auto"/>
              <w:bottom w:val="single" w:sz="4" w:space="0" w:color="auto"/>
              <w:right w:val="single" w:sz="4" w:space="0" w:color="auto"/>
            </w:tcBorders>
            <w:shd w:val="clear" w:color="auto" w:fill="auto"/>
            <w:hideMark/>
          </w:tcPr>
          <w:p w:rsidR="00CB4F0E" w:rsidRPr="00530122" w:rsidRDefault="00CB4F0E" w:rsidP="00530122">
            <w:pPr>
              <w:spacing w:before="0"/>
              <w:rPr>
                <w:rFonts w:cs="Arial"/>
                <w:sz w:val="24"/>
                <w:szCs w:val="24"/>
              </w:rPr>
            </w:pPr>
            <w:r w:rsidRPr="00530122">
              <w:rPr>
                <w:rFonts w:cs="Arial"/>
                <w:sz w:val="24"/>
                <w:szCs w:val="24"/>
              </w:rPr>
              <w:t> </w:t>
            </w:r>
          </w:p>
        </w:tc>
        <w:tc>
          <w:tcPr>
            <w:tcW w:w="3330" w:type="dxa"/>
            <w:tcBorders>
              <w:top w:val="single" w:sz="4" w:space="0" w:color="auto"/>
              <w:left w:val="single" w:sz="4" w:space="0" w:color="auto"/>
              <w:bottom w:val="single" w:sz="4" w:space="0" w:color="auto"/>
              <w:right w:val="single" w:sz="4" w:space="0" w:color="auto"/>
            </w:tcBorders>
            <w:shd w:val="clear" w:color="auto" w:fill="auto"/>
            <w:hideMark/>
          </w:tcPr>
          <w:p w:rsidR="00CB4F0E" w:rsidRPr="00530122" w:rsidRDefault="00CB4F0E" w:rsidP="00530122">
            <w:pPr>
              <w:spacing w:before="0"/>
              <w:rPr>
                <w:rFonts w:cs="Arial"/>
                <w:sz w:val="24"/>
                <w:szCs w:val="24"/>
              </w:rPr>
            </w:pPr>
            <w:r w:rsidRPr="00530122">
              <w:rPr>
                <w:rFonts w:cs="Arial"/>
                <w:sz w:val="24"/>
                <w:szCs w:val="24"/>
              </w:rPr>
              <w:t> </w:t>
            </w:r>
          </w:p>
        </w:tc>
        <w:tc>
          <w:tcPr>
            <w:tcW w:w="236" w:type="dxa"/>
            <w:gridSpan w:val="2"/>
            <w:tcBorders>
              <w:top w:val="nil"/>
              <w:left w:val="single" w:sz="4" w:space="0" w:color="auto"/>
              <w:bottom w:val="nil"/>
              <w:right w:val="nil"/>
            </w:tcBorders>
            <w:shd w:val="clear" w:color="auto" w:fill="auto"/>
            <w:noWrap/>
            <w:vAlign w:val="bottom"/>
            <w:hideMark/>
          </w:tcPr>
          <w:p w:rsidR="00CB4F0E" w:rsidRPr="00530122" w:rsidRDefault="00CB4F0E" w:rsidP="00530122">
            <w:pPr>
              <w:spacing w:before="0"/>
              <w:jc w:val="right"/>
              <w:rPr>
                <w:rFonts w:cs="Arial"/>
                <w:sz w:val="24"/>
                <w:szCs w:val="24"/>
              </w:rPr>
            </w:pPr>
          </w:p>
        </w:tc>
        <w:tc>
          <w:tcPr>
            <w:tcW w:w="778" w:type="dxa"/>
            <w:gridSpan w:val="2"/>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1300" w:type="dxa"/>
            <w:gridSpan w:val="11"/>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1000" w:type="dxa"/>
            <w:gridSpan w:val="9"/>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960" w:type="dxa"/>
            <w:gridSpan w:val="8"/>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r>
      <w:tr w:rsidR="00CB4F0E" w:rsidRPr="00530122" w:rsidTr="00530122">
        <w:trPr>
          <w:gridAfter w:val="12"/>
          <w:wAfter w:w="2792" w:type="dxa"/>
          <w:trHeight w:val="600"/>
        </w:trPr>
        <w:tc>
          <w:tcPr>
            <w:tcW w:w="1260" w:type="dxa"/>
            <w:gridSpan w:val="3"/>
            <w:tcBorders>
              <w:top w:val="single" w:sz="4" w:space="0" w:color="auto"/>
              <w:left w:val="single" w:sz="4" w:space="0" w:color="auto"/>
              <w:bottom w:val="single" w:sz="4" w:space="0" w:color="auto"/>
              <w:right w:val="single" w:sz="4" w:space="0" w:color="auto"/>
            </w:tcBorders>
            <w:shd w:val="clear" w:color="808080" w:fill="969696"/>
            <w:hideMark/>
          </w:tcPr>
          <w:p w:rsidR="00CB4F0E" w:rsidRPr="00530122" w:rsidRDefault="00CB4F0E" w:rsidP="00530122">
            <w:pPr>
              <w:spacing w:before="0"/>
              <w:jc w:val="left"/>
              <w:rPr>
                <w:rFonts w:cs="Arial"/>
                <w:sz w:val="24"/>
                <w:szCs w:val="24"/>
              </w:rPr>
            </w:pPr>
            <w:r w:rsidRPr="00530122">
              <w:rPr>
                <w:rFonts w:cs="Arial"/>
                <w:sz w:val="24"/>
                <w:szCs w:val="24"/>
              </w:rPr>
              <w:t> </w:t>
            </w:r>
          </w:p>
        </w:tc>
        <w:tc>
          <w:tcPr>
            <w:tcW w:w="3303" w:type="dxa"/>
            <w:gridSpan w:val="6"/>
            <w:tcBorders>
              <w:top w:val="single" w:sz="4" w:space="0" w:color="auto"/>
              <w:left w:val="single" w:sz="4" w:space="0" w:color="auto"/>
              <w:bottom w:val="single" w:sz="4" w:space="0" w:color="auto"/>
              <w:right w:val="single" w:sz="4" w:space="0" w:color="auto"/>
            </w:tcBorders>
            <w:shd w:val="clear" w:color="808080" w:fill="969696"/>
            <w:hideMark/>
          </w:tcPr>
          <w:p w:rsidR="00CB4F0E" w:rsidRPr="00530122" w:rsidRDefault="00CB4F0E" w:rsidP="00530122">
            <w:pPr>
              <w:spacing w:before="0"/>
              <w:rPr>
                <w:rFonts w:cs="Arial"/>
                <w:b/>
                <w:bCs/>
                <w:sz w:val="24"/>
                <w:szCs w:val="24"/>
              </w:rPr>
            </w:pPr>
            <w:r w:rsidRPr="00530122">
              <w:rPr>
                <w:rFonts w:cs="Arial"/>
                <w:b/>
                <w:bCs/>
                <w:sz w:val="24"/>
                <w:szCs w:val="24"/>
              </w:rPr>
              <w:t>UKUPNO INSTALACIONI MATERIJAL</w:t>
            </w:r>
          </w:p>
        </w:tc>
        <w:tc>
          <w:tcPr>
            <w:tcW w:w="2277" w:type="dxa"/>
            <w:gridSpan w:val="4"/>
            <w:tcBorders>
              <w:top w:val="single" w:sz="4" w:space="0" w:color="auto"/>
              <w:left w:val="single" w:sz="4" w:space="0" w:color="auto"/>
              <w:bottom w:val="single" w:sz="4" w:space="0" w:color="auto"/>
              <w:right w:val="single" w:sz="4" w:space="0" w:color="auto"/>
            </w:tcBorders>
            <w:shd w:val="clear" w:color="808080" w:fill="969696"/>
            <w:vAlign w:val="bottom"/>
            <w:hideMark/>
          </w:tcPr>
          <w:p w:rsidR="00CB4F0E" w:rsidRPr="00530122" w:rsidRDefault="00CB4F0E" w:rsidP="00530122">
            <w:pPr>
              <w:spacing w:before="0"/>
              <w:jc w:val="center"/>
              <w:rPr>
                <w:rFonts w:cs="Arial"/>
                <w:sz w:val="24"/>
                <w:szCs w:val="24"/>
              </w:rPr>
            </w:pPr>
            <w:r w:rsidRPr="00530122">
              <w:rPr>
                <w:rFonts w:cs="Arial"/>
                <w:sz w:val="24"/>
                <w:szCs w:val="24"/>
              </w:rPr>
              <w:t> </w:t>
            </w:r>
          </w:p>
        </w:tc>
        <w:tc>
          <w:tcPr>
            <w:tcW w:w="3330" w:type="dxa"/>
            <w:tcBorders>
              <w:top w:val="single" w:sz="4" w:space="0" w:color="auto"/>
              <w:left w:val="single" w:sz="4" w:space="0" w:color="auto"/>
              <w:bottom w:val="single" w:sz="4" w:space="0" w:color="auto"/>
              <w:right w:val="single" w:sz="4" w:space="0" w:color="auto"/>
            </w:tcBorders>
            <w:shd w:val="clear" w:color="808080" w:fill="969696"/>
            <w:vAlign w:val="bottom"/>
            <w:hideMark/>
          </w:tcPr>
          <w:p w:rsidR="00CB4F0E" w:rsidRPr="00530122" w:rsidRDefault="00CB4F0E" w:rsidP="00530122">
            <w:pPr>
              <w:spacing w:before="0"/>
              <w:jc w:val="left"/>
              <w:rPr>
                <w:rFonts w:cs="Arial"/>
                <w:color w:val="0070C0"/>
                <w:sz w:val="24"/>
                <w:szCs w:val="24"/>
              </w:rPr>
            </w:pPr>
            <w:r w:rsidRPr="00530122">
              <w:rPr>
                <w:rFonts w:cs="Arial"/>
                <w:color w:val="0070C0"/>
                <w:sz w:val="24"/>
                <w:szCs w:val="24"/>
              </w:rPr>
              <w:t> </w:t>
            </w:r>
          </w:p>
        </w:tc>
        <w:tc>
          <w:tcPr>
            <w:tcW w:w="236" w:type="dxa"/>
            <w:gridSpan w:val="2"/>
            <w:tcBorders>
              <w:top w:val="nil"/>
              <w:left w:val="single" w:sz="4" w:space="0" w:color="auto"/>
              <w:bottom w:val="nil"/>
              <w:right w:val="nil"/>
            </w:tcBorders>
            <w:shd w:val="clear" w:color="auto" w:fill="auto"/>
            <w:noWrap/>
            <w:vAlign w:val="bottom"/>
            <w:hideMark/>
          </w:tcPr>
          <w:p w:rsidR="00CB4F0E" w:rsidRPr="00530122" w:rsidRDefault="00CB4F0E" w:rsidP="00530122">
            <w:pPr>
              <w:spacing w:before="0"/>
              <w:jc w:val="right"/>
              <w:rPr>
                <w:rFonts w:cs="Arial"/>
                <w:b/>
                <w:bCs/>
                <w:sz w:val="24"/>
                <w:szCs w:val="24"/>
              </w:rPr>
            </w:pPr>
          </w:p>
        </w:tc>
        <w:tc>
          <w:tcPr>
            <w:tcW w:w="778" w:type="dxa"/>
            <w:gridSpan w:val="2"/>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1300" w:type="dxa"/>
            <w:gridSpan w:val="11"/>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1000" w:type="dxa"/>
            <w:gridSpan w:val="9"/>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960" w:type="dxa"/>
            <w:gridSpan w:val="8"/>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r>
      <w:tr w:rsidR="00CB4F0E" w:rsidRPr="00530122" w:rsidTr="00530122">
        <w:trPr>
          <w:gridAfter w:val="12"/>
          <w:wAfter w:w="2792" w:type="dxa"/>
          <w:trHeight w:val="300"/>
        </w:trPr>
        <w:tc>
          <w:tcPr>
            <w:tcW w:w="1260" w:type="dxa"/>
            <w:gridSpan w:val="3"/>
            <w:tcBorders>
              <w:top w:val="single" w:sz="4" w:space="0" w:color="auto"/>
              <w:left w:val="single" w:sz="4" w:space="0" w:color="auto"/>
              <w:bottom w:val="single" w:sz="4" w:space="0" w:color="auto"/>
              <w:right w:val="single" w:sz="4" w:space="0" w:color="auto"/>
            </w:tcBorders>
            <w:shd w:val="clear" w:color="auto" w:fill="auto"/>
            <w:hideMark/>
          </w:tcPr>
          <w:p w:rsidR="00CB4F0E" w:rsidRPr="00530122" w:rsidRDefault="00CB4F0E" w:rsidP="00530122">
            <w:pPr>
              <w:spacing w:before="0"/>
              <w:jc w:val="left"/>
              <w:rPr>
                <w:rFonts w:cs="Arial"/>
                <w:sz w:val="24"/>
                <w:szCs w:val="24"/>
              </w:rPr>
            </w:pPr>
            <w:r w:rsidRPr="00530122">
              <w:rPr>
                <w:rFonts w:cs="Arial"/>
                <w:sz w:val="24"/>
                <w:szCs w:val="24"/>
              </w:rPr>
              <w:t> </w:t>
            </w:r>
          </w:p>
        </w:tc>
        <w:tc>
          <w:tcPr>
            <w:tcW w:w="3303" w:type="dxa"/>
            <w:gridSpan w:val="6"/>
            <w:tcBorders>
              <w:top w:val="single" w:sz="4" w:space="0" w:color="auto"/>
              <w:left w:val="single" w:sz="4" w:space="0" w:color="auto"/>
              <w:bottom w:val="single" w:sz="4" w:space="0" w:color="auto"/>
              <w:right w:val="single" w:sz="4" w:space="0" w:color="auto"/>
            </w:tcBorders>
            <w:shd w:val="clear" w:color="auto" w:fill="auto"/>
            <w:hideMark/>
          </w:tcPr>
          <w:p w:rsidR="00CB4F0E" w:rsidRPr="00530122" w:rsidRDefault="00CB4F0E" w:rsidP="00530122">
            <w:pPr>
              <w:spacing w:before="0"/>
              <w:jc w:val="left"/>
              <w:rPr>
                <w:rFonts w:cs="Arial"/>
                <w:sz w:val="24"/>
                <w:szCs w:val="24"/>
              </w:rPr>
            </w:pPr>
          </w:p>
        </w:tc>
        <w:tc>
          <w:tcPr>
            <w:tcW w:w="2277"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CB4F0E" w:rsidRPr="00530122" w:rsidRDefault="00CB4F0E" w:rsidP="00530122">
            <w:pPr>
              <w:spacing w:before="0"/>
              <w:jc w:val="center"/>
              <w:rPr>
                <w:rFonts w:cs="Arial"/>
                <w:sz w:val="24"/>
                <w:szCs w:val="24"/>
              </w:rPr>
            </w:pPr>
            <w:r w:rsidRPr="00530122">
              <w:rPr>
                <w:rFonts w:cs="Arial"/>
                <w:sz w:val="24"/>
                <w:szCs w:val="24"/>
              </w:rPr>
              <w:t> </w:t>
            </w:r>
          </w:p>
        </w:tc>
        <w:tc>
          <w:tcPr>
            <w:tcW w:w="33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B4F0E" w:rsidRPr="00530122" w:rsidRDefault="00CB4F0E" w:rsidP="00530122">
            <w:pPr>
              <w:spacing w:before="0"/>
              <w:jc w:val="right"/>
              <w:rPr>
                <w:rFonts w:cs="Arial"/>
                <w:sz w:val="24"/>
                <w:szCs w:val="24"/>
              </w:rPr>
            </w:pPr>
            <w:r w:rsidRPr="00530122">
              <w:rPr>
                <w:rFonts w:cs="Arial"/>
                <w:sz w:val="24"/>
                <w:szCs w:val="24"/>
              </w:rPr>
              <w:t> </w:t>
            </w:r>
          </w:p>
        </w:tc>
        <w:tc>
          <w:tcPr>
            <w:tcW w:w="236" w:type="dxa"/>
            <w:gridSpan w:val="2"/>
            <w:tcBorders>
              <w:top w:val="nil"/>
              <w:left w:val="single" w:sz="4" w:space="0" w:color="auto"/>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778" w:type="dxa"/>
            <w:gridSpan w:val="2"/>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1300" w:type="dxa"/>
            <w:gridSpan w:val="11"/>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1000" w:type="dxa"/>
            <w:gridSpan w:val="9"/>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960" w:type="dxa"/>
            <w:gridSpan w:val="8"/>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r>
      <w:tr w:rsidR="00CB4F0E" w:rsidRPr="00530122" w:rsidTr="00530122">
        <w:trPr>
          <w:gridAfter w:val="12"/>
          <w:wAfter w:w="2792" w:type="dxa"/>
          <w:trHeight w:val="285"/>
        </w:trPr>
        <w:tc>
          <w:tcPr>
            <w:tcW w:w="1260" w:type="dxa"/>
            <w:gridSpan w:val="3"/>
            <w:tcBorders>
              <w:top w:val="single" w:sz="4" w:space="0" w:color="auto"/>
              <w:left w:val="single" w:sz="4" w:space="0" w:color="auto"/>
              <w:bottom w:val="single" w:sz="4" w:space="0" w:color="auto"/>
              <w:right w:val="single" w:sz="4" w:space="0" w:color="auto"/>
            </w:tcBorders>
            <w:shd w:val="clear" w:color="auto" w:fill="auto"/>
            <w:hideMark/>
          </w:tcPr>
          <w:p w:rsidR="00CB4F0E" w:rsidRPr="00530122" w:rsidRDefault="00CB4F0E" w:rsidP="00530122">
            <w:pPr>
              <w:spacing w:before="0"/>
              <w:jc w:val="left"/>
              <w:rPr>
                <w:rFonts w:cs="Arial"/>
                <w:sz w:val="24"/>
                <w:szCs w:val="24"/>
              </w:rPr>
            </w:pPr>
            <w:r w:rsidRPr="00530122">
              <w:rPr>
                <w:rFonts w:cs="Arial"/>
                <w:sz w:val="24"/>
                <w:szCs w:val="24"/>
              </w:rPr>
              <w:t> </w:t>
            </w:r>
          </w:p>
        </w:tc>
        <w:tc>
          <w:tcPr>
            <w:tcW w:w="3303" w:type="dxa"/>
            <w:gridSpan w:val="6"/>
            <w:tcBorders>
              <w:top w:val="single" w:sz="4" w:space="0" w:color="auto"/>
              <w:left w:val="single" w:sz="4" w:space="0" w:color="auto"/>
              <w:bottom w:val="single" w:sz="4" w:space="0" w:color="auto"/>
              <w:right w:val="single" w:sz="4" w:space="0" w:color="auto"/>
            </w:tcBorders>
            <w:shd w:val="clear" w:color="auto" w:fill="auto"/>
            <w:hideMark/>
          </w:tcPr>
          <w:p w:rsidR="00CB4F0E" w:rsidRPr="00530122" w:rsidRDefault="00CB4F0E" w:rsidP="00530122">
            <w:pPr>
              <w:spacing w:before="0"/>
              <w:jc w:val="left"/>
              <w:rPr>
                <w:rFonts w:cs="Arial"/>
                <w:sz w:val="24"/>
                <w:szCs w:val="24"/>
              </w:rPr>
            </w:pPr>
            <w:r w:rsidRPr="00530122">
              <w:rPr>
                <w:rFonts w:cs="Arial"/>
                <w:sz w:val="24"/>
                <w:szCs w:val="24"/>
              </w:rPr>
              <w:t> </w:t>
            </w:r>
          </w:p>
        </w:tc>
        <w:tc>
          <w:tcPr>
            <w:tcW w:w="2277"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CB4F0E" w:rsidRPr="00530122" w:rsidRDefault="00CB4F0E" w:rsidP="00530122">
            <w:pPr>
              <w:spacing w:before="0"/>
              <w:jc w:val="center"/>
              <w:rPr>
                <w:rFonts w:cs="Arial"/>
                <w:sz w:val="24"/>
                <w:szCs w:val="24"/>
              </w:rPr>
            </w:pPr>
            <w:r w:rsidRPr="00530122">
              <w:rPr>
                <w:rFonts w:cs="Arial"/>
                <w:sz w:val="24"/>
                <w:szCs w:val="24"/>
              </w:rPr>
              <w:t> </w:t>
            </w:r>
          </w:p>
        </w:tc>
        <w:tc>
          <w:tcPr>
            <w:tcW w:w="33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B4F0E" w:rsidRPr="00530122" w:rsidRDefault="00CB4F0E" w:rsidP="00530122">
            <w:pPr>
              <w:spacing w:before="0"/>
              <w:jc w:val="right"/>
              <w:rPr>
                <w:rFonts w:cs="Arial"/>
                <w:sz w:val="24"/>
                <w:szCs w:val="24"/>
              </w:rPr>
            </w:pPr>
            <w:r w:rsidRPr="00530122">
              <w:rPr>
                <w:rFonts w:cs="Arial"/>
                <w:sz w:val="24"/>
                <w:szCs w:val="24"/>
              </w:rPr>
              <w:t> </w:t>
            </w:r>
          </w:p>
        </w:tc>
        <w:tc>
          <w:tcPr>
            <w:tcW w:w="236" w:type="dxa"/>
            <w:gridSpan w:val="2"/>
            <w:tcBorders>
              <w:top w:val="nil"/>
              <w:left w:val="single" w:sz="4" w:space="0" w:color="auto"/>
              <w:bottom w:val="nil"/>
              <w:right w:val="nil"/>
            </w:tcBorders>
            <w:shd w:val="clear" w:color="auto" w:fill="auto"/>
            <w:noWrap/>
            <w:vAlign w:val="bottom"/>
            <w:hideMark/>
          </w:tcPr>
          <w:p w:rsidR="00CB4F0E" w:rsidRPr="00530122" w:rsidRDefault="00CB4F0E" w:rsidP="00530122">
            <w:pPr>
              <w:spacing w:before="0"/>
              <w:jc w:val="right"/>
              <w:rPr>
                <w:rFonts w:cs="Arial"/>
                <w:sz w:val="24"/>
                <w:szCs w:val="24"/>
              </w:rPr>
            </w:pPr>
          </w:p>
        </w:tc>
        <w:tc>
          <w:tcPr>
            <w:tcW w:w="778" w:type="dxa"/>
            <w:gridSpan w:val="2"/>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1300" w:type="dxa"/>
            <w:gridSpan w:val="11"/>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1000" w:type="dxa"/>
            <w:gridSpan w:val="9"/>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960" w:type="dxa"/>
            <w:gridSpan w:val="8"/>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r>
      <w:tr w:rsidR="00CB4F0E" w:rsidRPr="00530122" w:rsidTr="00530122">
        <w:trPr>
          <w:gridAfter w:val="12"/>
          <w:wAfter w:w="2792" w:type="dxa"/>
          <w:trHeight w:val="600"/>
        </w:trPr>
        <w:tc>
          <w:tcPr>
            <w:tcW w:w="1260" w:type="dxa"/>
            <w:gridSpan w:val="3"/>
            <w:tcBorders>
              <w:top w:val="single" w:sz="4" w:space="0" w:color="auto"/>
              <w:left w:val="single" w:sz="4" w:space="0" w:color="auto"/>
              <w:bottom w:val="single" w:sz="4" w:space="0" w:color="auto"/>
              <w:right w:val="single" w:sz="4" w:space="0" w:color="auto"/>
            </w:tcBorders>
            <w:shd w:val="clear" w:color="CCCCFF" w:fill="C0C0C0"/>
            <w:hideMark/>
          </w:tcPr>
          <w:p w:rsidR="00CB4F0E" w:rsidRPr="00530122" w:rsidRDefault="00CB4F0E" w:rsidP="00530122">
            <w:pPr>
              <w:spacing w:before="0"/>
              <w:jc w:val="left"/>
              <w:rPr>
                <w:rFonts w:cs="Arial"/>
                <w:b/>
                <w:bCs/>
                <w:sz w:val="24"/>
                <w:szCs w:val="24"/>
              </w:rPr>
            </w:pPr>
            <w:r w:rsidRPr="00530122">
              <w:rPr>
                <w:rFonts w:cs="Arial"/>
                <w:b/>
                <w:bCs/>
                <w:sz w:val="24"/>
                <w:szCs w:val="24"/>
              </w:rPr>
              <w:t>5.5</w:t>
            </w:r>
          </w:p>
        </w:tc>
        <w:tc>
          <w:tcPr>
            <w:tcW w:w="3303" w:type="dxa"/>
            <w:gridSpan w:val="6"/>
            <w:tcBorders>
              <w:top w:val="single" w:sz="4" w:space="0" w:color="auto"/>
              <w:left w:val="single" w:sz="4" w:space="0" w:color="auto"/>
              <w:bottom w:val="single" w:sz="4" w:space="0" w:color="auto"/>
              <w:right w:val="single" w:sz="4" w:space="0" w:color="auto"/>
            </w:tcBorders>
            <w:shd w:val="clear" w:color="CCCCFF" w:fill="C0C0C0"/>
            <w:hideMark/>
          </w:tcPr>
          <w:p w:rsidR="00CB4F0E" w:rsidRPr="00530122" w:rsidRDefault="00CB4F0E" w:rsidP="00530122">
            <w:pPr>
              <w:spacing w:before="0"/>
              <w:jc w:val="left"/>
              <w:rPr>
                <w:rFonts w:cs="Arial"/>
                <w:b/>
                <w:bCs/>
                <w:sz w:val="24"/>
                <w:szCs w:val="24"/>
              </w:rPr>
            </w:pPr>
            <w:r w:rsidRPr="00530122">
              <w:rPr>
                <w:rFonts w:cs="Arial"/>
                <w:b/>
                <w:bCs/>
                <w:sz w:val="24"/>
                <w:szCs w:val="24"/>
              </w:rPr>
              <w:t>OSTALI TROŠKOVI INVESTITORA</w:t>
            </w:r>
          </w:p>
        </w:tc>
        <w:tc>
          <w:tcPr>
            <w:tcW w:w="2277" w:type="dxa"/>
            <w:gridSpan w:val="4"/>
            <w:tcBorders>
              <w:top w:val="single" w:sz="4" w:space="0" w:color="auto"/>
              <w:left w:val="single" w:sz="4" w:space="0" w:color="auto"/>
              <w:bottom w:val="single" w:sz="4" w:space="0" w:color="auto"/>
              <w:right w:val="single" w:sz="4" w:space="0" w:color="auto"/>
            </w:tcBorders>
            <w:shd w:val="clear" w:color="CCCCFF" w:fill="C0C0C0"/>
            <w:vAlign w:val="bottom"/>
            <w:hideMark/>
          </w:tcPr>
          <w:p w:rsidR="00CB4F0E" w:rsidRPr="00530122" w:rsidRDefault="00CB4F0E" w:rsidP="00530122">
            <w:pPr>
              <w:spacing w:before="0"/>
              <w:jc w:val="center"/>
              <w:rPr>
                <w:rFonts w:cs="Arial"/>
                <w:sz w:val="24"/>
                <w:szCs w:val="24"/>
              </w:rPr>
            </w:pPr>
            <w:r w:rsidRPr="00530122">
              <w:rPr>
                <w:rFonts w:cs="Arial"/>
                <w:sz w:val="24"/>
                <w:szCs w:val="24"/>
              </w:rPr>
              <w:t> </w:t>
            </w:r>
          </w:p>
        </w:tc>
        <w:tc>
          <w:tcPr>
            <w:tcW w:w="3330" w:type="dxa"/>
            <w:tcBorders>
              <w:top w:val="single" w:sz="4" w:space="0" w:color="auto"/>
              <w:left w:val="single" w:sz="4" w:space="0" w:color="auto"/>
              <w:bottom w:val="single" w:sz="4" w:space="0" w:color="auto"/>
              <w:right w:val="single" w:sz="4" w:space="0" w:color="auto"/>
            </w:tcBorders>
            <w:shd w:val="clear" w:color="CCCCFF" w:fill="C0C0C0"/>
            <w:vAlign w:val="bottom"/>
            <w:hideMark/>
          </w:tcPr>
          <w:p w:rsidR="00CB4F0E" w:rsidRPr="00530122" w:rsidRDefault="00CB4F0E" w:rsidP="00530122">
            <w:pPr>
              <w:spacing w:before="0"/>
              <w:jc w:val="left"/>
              <w:rPr>
                <w:rFonts w:cs="Arial"/>
                <w:color w:val="0070C0"/>
                <w:sz w:val="24"/>
                <w:szCs w:val="24"/>
              </w:rPr>
            </w:pPr>
            <w:r w:rsidRPr="00530122">
              <w:rPr>
                <w:rFonts w:cs="Arial"/>
                <w:color w:val="0070C0"/>
                <w:sz w:val="24"/>
                <w:szCs w:val="24"/>
              </w:rPr>
              <w:t> </w:t>
            </w:r>
          </w:p>
        </w:tc>
        <w:tc>
          <w:tcPr>
            <w:tcW w:w="236" w:type="dxa"/>
            <w:gridSpan w:val="2"/>
            <w:tcBorders>
              <w:top w:val="nil"/>
              <w:left w:val="single" w:sz="4" w:space="0" w:color="auto"/>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778" w:type="dxa"/>
            <w:gridSpan w:val="2"/>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1300" w:type="dxa"/>
            <w:gridSpan w:val="11"/>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1000" w:type="dxa"/>
            <w:gridSpan w:val="9"/>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960" w:type="dxa"/>
            <w:gridSpan w:val="8"/>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r>
      <w:tr w:rsidR="00CB4F0E" w:rsidRPr="00530122" w:rsidTr="00530122">
        <w:trPr>
          <w:gridAfter w:val="12"/>
          <w:wAfter w:w="2792" w:type="dxa"/>
          <w:trHeight w:val="285"/>
        </w:trPr>
        <w:tc>
          <w:tcPr>
            <w:tcW w:w="1260" w:type="dxa"/>
            <w:gridSpan w:val="3"/>
            <w:tcBorders>
              <w:top w:val="single" w:sz="4" w:space="0" w:color="auto"/>
              <w:left w:val="single" w:sz="4" w:space="0" w:color="auto"/>
              <w:bottom w:val="single" w:sz="4" w:space="0" w:color="auto"/>
              <w:right w:val="single" w:sz="4" w:space="0" w:color="auto"/>
            </w:tcBorders>
            <w:shd w:val="clear" w:color="auto" w:fill="auto"/>
            <w:hideMark/>
          </w:tcPr>
          <w:p w:rsidR="00CB4F0E" w:rsidRPr="00530122" w:rsidRDefault="00CB4F0E" w:rsidP="00530122">
            <w:pPr>
              <w:spacing w:before="0"/>
              <w:jc w:val="left"/>
              <w:rPr>
                <w:rFonts w:cs="Arial"/>
                <w:sz w:val="24"/>
                <w:szCs w:val="24"/>
              </w:rPr>
            </w:pPr>
            <w:r w:rsidRPr="00530122">
              <w:rPr>
                <w:rFonts w:cs="Arial"/>
                <w:sz w:val="24"/>
                <w:szCs w:val="24"/>
              </w:rPr>
              <w:t> </w:t>
            </w:r>
          </w:p>
        </w:tc>
        <w:tc>
          <w:tcPr>
            <w:tcW w:w="3303" w:type="dxa"/>
            <w:gridSpan w:val="6"/>
            <w:tcBorders>
              <w:top w:val="single" w:sz="4" w:space="0" w:color="auto"/>
              <w:left w:val="single" w:sz="4" w:space="0" w:color="auto"/>
              <w:bottom w:val="single" w:sz="4" w:space="0" w:color="auto"/>
              <w:right w:val="single" w:sz="4" w:space="0" w:color="auto"/>
            </w:tcBorders>
            <w:shd w:val="clear" w:color="auto" w:fill="auto"/>
            <w:hideMark/>
          </w:tcPr>
          <w:p w:rsidR="00CB4F0E" w:rsidRPr="00530122" w:rsidRDefault="00CB4F0E" w:rsidP="00530122">
            <w:pPr>
              <w:spacing w:before="0"/>
              <w:rPr>
                <w:rFonts w:cs="Arial"/>
                <w:sz w:val="24"/>
                <w:szCs w:val="24"/>
              </w:rPr>
            </w:pPr>
            <w:r w:rsidRPr="00530122">
              <w:rPr>
                <w:rFonts w:cs="Arial"/>
                <w:sz w:val="24"/>
                <w:szCs w:val="24"/>
              </w:rPr>
              <w:t> </w:t>
            </w:r>
          </w:p>
        </w:tc>
        <w:tc>
          <w:tcPr>
            <w:tcW w:w="2277"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CB4F0E" w:rsidRPr="00530122" w:rsidRDefault="00CB4F0E" w:rsidP="00530122">
            <w:pPr>
              <w:spacing w:before="0"/>
              <w:jc w:val="center"/>
              <w:rPr>
                <w:rFonts w:cs="Arial"/>
                <w:sz w:val="24"/>
                <w:szCs w:val="24"/>
              </w:rPr>
            </w:pPr>
            <w:r w:rsidRPr="00530122">
              <w:rPr>
                <w:rFonts w:cs="Arial"/>
                <w:sz w:val="24"/>
                <w:szCs w:val="24"/>
              </w:rPr>
              <w:t> </w:t>
            </w:r>
          </w:p>
        </w:tc>
        <w:tc>
          <w:tcPr>
            <w:tcW w:w="33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B4F0E" w:rsidRPr="00530122" w:rsidRDefault="00CB4F0E" w:rsidP="00530122">
            <w:pPr>
              <w:spacing w:before="0"/>
              <w:jc w:val="right"/>
              <w:rPr>
                <w:rFonts w:cs="Arial"/>
                <w:sz w:val="24"/>
                <w:szCs w:val="24"/>
              </w:rPr>
            </w:pPr>
            <w:r w:rsidRPr="00530122">
              <w:rPr>
                <w:rFonts w:cs="Arial"/>
                <w:sz w:val="24"/>
                <w:szCs w:val="24"/>
              </w:rPr>
              <w:t> </w:t>
            </w:r>
          </w:p>
        </w:tc>
        <w:tc>
          <w:tcPr>
            <w:tcW w:w="236" w:type="dxa"/>
            <w:gridSpan w:val="2"/>
            <w:tcBorders>
              <w:top w:val="nil"/>
              <w:left w:val="single" w:sz="4" w:space="0" w:color="auto"/>
              <w:bottom w:val="nil"/>
              <w:right w:val="nil"/>
            </w:tcBorders>
            <w:shd w:val="clear" w:color="auto" w:fill="auto"/>
            <w:noWrap/>
            <w:vAlign w:val="bottom"/>
            <w:hideMark/>
          </w:tcPr>
          <w:p w:rsidR="00CB4F0E" w:rsidRPr="00530122" w:rsidRDefault="00CB4F0E" w:rsidP="00530122">
            <w:pPr>
              <w:spacing w:before="0"/>
              <w:jc w:val="right"/>
              <w:rPr>
                <w:rFonts w:cs="Arial"/>
                <w:sz w:val="24"/>
                <w:szCs w:val="24"/>
              </w:rPr>
            </w:pPr>
          </w:p>
        </w:tc>
        <w:tc>
          <w:tcPr>
            <w:tcW w:w="778" w:type="dxa"/>
            <w:gridSpan w:val="2"/>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1300" w:type="dxa"/>
            <w:gridSpan w:val="11"/>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1000" w:type="dxa"/>
            <w:gridSpan w:val="9"/>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960" w:type="dxa"/>
            <w:gridSpan w:val="8"/>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r>
      <w:tr w:rsidR="00CB4F0E" w:rsidRPr="00530122" w:rsidTr="00530122">
        <w:trPr>
          <w:gridAfter w:val="12"/>
          <w:wAfter w:w="2792" w:type="dxa"/>
          <w:trHeight w:val="765"/>
        </w:trPr>
        <w:tc>
          <w:tcPr>
            <w:tcW w:w="1260" w:type="dxa"/>
            <w:gridSpan w:val="3"/>
            <w:tcBorders>
              <w:top w:val="single" w:sz="4" w:space="0" w:color="auto"/>
              <w:left w:val="single" w:sz="4" w:space="0" w:color="auto"/>
              <w:bottom w:val="single" w:sz="4" w:space="0" w:color="auto"/>
              <w:right w:val="single" w:sz="4" w:space="0" w:color="auto"/>
            </w:tcBorders>
            <w:shd w:val="clear" w:color="auto" w:fill="auto"/>
            <w:hideMark/>
          </w:tcPr>
          <w:p w:rsidR="00CB4F0E" w:rsidRPr="00530122" w:rsidRDefault="00CB4F0E" w:rsidP="00530122">
            <w:pPr>
              <w:spacing w:before="0"/>
              <w:jc w:val="left"/>
              <w:rPr>
                <w:rFonts w:cs="Arial"/>
                <w:sz w:val="24"/>
                <w:szCs w:val="24"/>
              </w:rPr>
            </w:pPr>
            <w:r w:rsidRPr="00530122">
              <w:rPr>
                <w:rFonts w:cs="Arial"/>
                <w:sz w:val="24"/>
                <w:szCs w:val="24"/>
              </w:rPr>
              <w:t>5.5.1.</w:t>
            </w:r>
          </w:p>
        </w:tc>
        <w:tc>
          <w:tcPr>
            <w:tcW w:w="3303" w:type="dxa"/>
            <w:gridSpan w:val="6"/>
            <w:tcBorders>
              <w:top w:val="single" w:sz="4" w:space="0" w:color="auto"/>
              <w:left w:val="single" w:sz="4" w:space="0" w:color="auto"/>
              <w:bottom w:val="single" w:sz="4" w:space="0" w:color="auto"/>
              <w:right w:val="single" w:sz="4" w:space="0" w:color="auto"/>
            </w:tcBorders>
            <w:shd w:val="clear" w:color="auto" w:fill="auto"/>
            <w:hideMark/>
          </w:tcPr>
          <w:p w:rsidR="00CB4F0E" w:rsidRPr="00530122" w:rsidRDefault="00CB4F0E" w:rsidP="00530122">
            <w:pPr>
              <w:spacing w:before="0"/>
              <w:rPr>
                <w:rFonts w:cs="Arial"/>
                <w:sz w:val="24"/>
                <w:szCs w:val="24"/>
              </w:rPr>
            </w:pPr>
            <w:r w:rsidRPr="00530122">
              <w:rPr>
                <w:rFonts w:cs="Arial"/>
                <w:sz w:val="24"/>
                <w:szCs w:val="24"/>
              </w:rPr>
              <w:t>Pregled i ispitivanje električnih instalacija jake struje,  izrada atesta i puštanje u rad.</w:t>
            </w:r>
          </w:p>
        </w:tc>
        <w:tc>
          <w:tcPr>
            <w:tcW w:w="2277"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4F0E" w:rsidRPr="00530122" w:rsidRDefault="00CB4F0E" w:rsidP="00530122">
            <w:pPr>
              <w:spacing w:before="0"/>
              <w:jc w:val="center"/>
              <w:rPr>
                <w:rFonts w:cs="Arial"/>
                <w:sz w:val="24"/>
                <w:szCs w:val="24"/>
              </w:rPr>
            </w:pPr>
            <w:r w:rsidRPr="00530122">
              <w:rPr>
                <w:rFonts w:cs="Arial"/>
                <w:sz w:val="24"/>
                <w:szCs w:val="24"/>
              </w:rPr>
              <w:t>paušalno</w:t>
            </w:r>
          </w:p>
        </w:tc>
        <w:tc>
          <w:tcPr>
            <w:tcW w:w="33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B4F0E" w:rsidRPr="00530122" w:rsidRDefault="00CB4F0E" w:rsidP="00530122">
            <w:pPr>
              <w:spacing w:before="0"/>
              <w:jc w:val="center"/>
              <w:rPr>
                <w:rFonts w:cs="Arial"/>
                <w:sz w:val="24"/>
                <w:szCs w:val="24"/>
              </w:rPr>
            </w:pPr>
            <w:r w:rsidRPr="00530122">
              <w:rPr>
                <w:rFonts w:cs="Arial"/>
                <w:sz w:val="24"/>
                <w:szCs w:val="24"/>
              </w:rPr>
              <w:t>1</w:t>
            </w:r>
          </w:p>
        </w:tc>
        <w:tc>
          <w:tcPr>
            <w:tcW w:w="236" w:type="dxa"/>
            <w:gridSpan w:val="2"/>
            <w:tcBorders>
              <w:top w:val="nil"/>
              <w:left w:val="single" w:sz="4" w:space="0" w:color="auto"/>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778" w:type="dxa"/>
            <w:gridSpan w:val="2"/>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1300" w:type="dxa"/>
            <w:gridSpan w:val="11"/>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1000" w:type="dxa"/>
            <w:gridSpan w:val="9"/>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960" w:type="dxa"/>
            <w:gridSpan w:val="8"/>
            <w:tcBorders>
              <w:top w:val="nil"/>
              <w:left w:val="nil"/>
              <w:bottom w:val="nil"/>
              <w:right w:val="nil"/>
            </w:tcBorders>
            <w:shd w:val="clear" w:color="auto" w:fill="auto"/>
            <w:noWrap/>
            <w:vAlign w:val="center"/>
            <w:hideMark/>
          </w:tcPr>
          <w:p w:rsidR="00CB4F0E" w:rsidRPr="00530122" w:rsidRDefault="00CB4F0E" w:rsidP="00530122">
            <w:pPr>
              <w:spacing w:before="0"/>
              <w:jc w:val="left"/>
              <w:rPr>
                <w:rFonts w:cs="Arial"/>
                <w:sz w:val="24"/>
                <w:szCs w:val="24"/>
              </w:rPr>
            </w:pPr>
          </w:p>
        </w:tc>
      </w:tr>
      <w:tr w:rsidR="00CB4F0E" w:rsidRPr="00530122" w:rsidTr="00530122">
        <w:trPr>
          <w:gridAfter w:val="12"/>
          <w:wAfter w:w="2792" w:type="dxa"/>
          <w:trHeight w:val="300"/>
        </w:trPr>
        <w:tc>
          <w:tcPr>
            <w:tcW w:w="1260" w:type="dxa"/>
            <w:gridSpan w:val="3"/>
            <w:tcBorders>
              <w:top w:val="single" w:sz="4" w:space="0" w:color="auto"/>
              <w:left w:val="single" w:sz="4" w:space="0" w:color="auto"/>
              <w:bottom w:val="single" w:sz="4" w:space="0" w:color="auto"/>
              <w:right w:val="single" w:sz="4" w:space="0" w:color="auto"/>
            </w:tcBorders>
            <w:shd w:val="clear" w:color="auto" w:fill="auto"/>
            <w:hideMark/>
          </w:tcPr>
          <w:p w:rsidR="00CB4F0E" w:rsidRPr="00530122" w:rsidRDefault="00CB4F0E" w:rsidP="00530122">
            <w:pPr>
              <w:spacing w:before="0"/>
              <w:jc w:val="left"/>
              <w:rPr>
                <w:rFonts w:cs="Arial"/>
                <w:sz w:val="24"/>
                <w:szCs w:val="24"/>
              </w:rPr>
            </w:pPr>
            <w:r w:rsidRPr="00530122">
              <w:rPr>
                <w:rFonts w:cs="Arial"/>
                <w:sz w:val="24"/>
                <w:szCs w:val="24"/>
              </w:rPr>
              <w:t> </w:t>
            </w:r>
          </w:p>
        </w:tc>
        <w:tc>
          <w:tcPr>
            <w:tcW w:w="3303" w:type="dxa"/>
            <w:gridSpan w:val="6"/>
            <w:tcBorders>
              <w:top w:val="single" w:sz="4" w:space="0" w:color="auto"/>
              <w:left w:val="single" w:sz="4" w:space="0" w:color="auto"/>
              <w:bottom w:val="single" w:sz="4" w:space="0" w:color="auto"/>
              <w:right w:val="single" w:sz="4" w:space="0" w:color="auto"/>
            </w:tcBorders>
            <w:shd w:val="clear" w:color="auto" w:fill="auto"/>
            <w:hideMark/>
          </w:tcPr>
          <w:p w:rsidR="00CB4F0E" w:rsidRPr="00530122" w:rsidRDefault="00CB4F0E" w:rsidP="00530122">
            <w:pPr>
              <w:spacing w:before="0"/>
              <w:jc w:val="left"/>
              <w:rPr>
                <w:rFonts w:cs="Arial"/>
                <w:sz w:val="24"/>
                <w:szCs w:val="24"/>
              </w:rPr>
            </w:pPr>
          </w:p>
        </w:tc>
        <w:tc>
          <w:tcPr>
            <w:tcW w:w="2277"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CB4F0E" w:rsidRPr="00530122" w:rsidRDefault="00CB4F0E" w:rsidP="00530122">
            <w:pPr>
              <w:spacing w:before="0"/>
              <w:jc w:val="center"/>
              <w:rPr>
                <w:rFonts w:cs="Arial"/>
                <w:sz w:val="24"/>
                <w:szCs w:val="24"/>
              </w:rPr>
            </w:pPr>
            <w:r w:rsidRPr="00530122">
              <w:rPr>
                <w:rFonts w:cs="Arial"/>
                <w:sz w:val="24"/>
                <w:szCs w:val="24"/>
              </w:rPr>
              <w:t> </w:t>
            </w:r>
          </w:p>
        </w:tc>
        <w:tc>
          <w:tcPr>
            <w:tcW w:w="33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B4F0E" w:rsidRPr="00530122" w:rsidRDefault="00CB4F0E" w:rsidP="00530122">
            <w:pPr>
              <w:spacing w:before="0"/>
              <w:jc w:val="right"/>
              <w:rPr>
                <w:rFonts w:cs="Arial"/>
                <w:color w:val="0070C0"/>
                <w:sz w:val="24"/>
                <w:szCs w:val="24"/>
              </w:rPr>
            </w:pPr>
            <w:r w:rsidRPr="00530122">
              <w:rPr>
                <w:rFonts w:cs="Arial"/>
                <w:color w:val="0070C0"/>
                <w:sz w:val="24"/>
                <w:szCs w:val="24"/>
              </w:rPr>
              <w:t> </w:t>
            </w:r>
          </w:p>
        </w:tc>
        <w:tc>
          <w:tcPr>
            <w:tcW w:w="236" w:type="dxa"/>
            <w:gridSpan w:val="2"/>
            <w:tcBorders>
              <w:top w:val="nil"/>
              <w:left w:val="single" w:sz="4" w:space="0" w:color="auto"/>
              <w:bottom w:val="nil"/>
              <w:right w:val="nil"/>
            </w:tcBorders>
            <w:shd w:val="clear" w:color="auto" w:fill="auto"/>
            <w:noWrap/>
            <w:vAlign w:val="bottom"/>
            <w:hideMark/>
          </w:tcPr>
          <w:p w:rsidR="00CB4F0E" w:rsidRPr="00530122" w:rsidRDefault="00CB4F0E" w:rsidP="00530122">
            <w:pPr>
              <w:spacing w:before="0"/>
              <w:jc w:val="right"/>
              <w:rPr>
                <w:rFonts w:cs="Arial"/>
                <w:sz w:val="24"/>
                <w:szCs w:val="24"/>
              </w:rPr>
            </w:pPr>
          </w:p>
        </w:tc>
        <w:tc>
          <w:tcPr>
            <w:tcW w:w="778" w:type="dxa"/>
            <w:gridSpan w:val="2"/>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1300" w:type="dxa"/>
            <w:gridSpan w:val="11"/>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1000" w:type="dxa"/>
            <w:gridSpan w:val="9"/>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960" w:type="dxa"/>
            <w:gridSpan w:val="8"/>
            <w:tcBorders>
              <w:top w:val="nil"/>
              <w:left w:val="nil"/>
              <w:bottom w:val="nil"/>
              <w:right w:val="nil"/>
            </w:tcBorders>
            <w:shd w:val="clear" w:color="auto" w:fill="auto"/>
            <w:noWrap/>
            <w:vAlign w:val="center"/>
            <w:hideMark/>
          </w:tcPr>
          <w:p w:rsidR="00CB4F0E" w:rsidRPr="00530122" w:rsidRDefault="00CB4F0E" w:rsidP="00530122">
            <w:pPr>
              <w:spacing w:before="0"/>
              <w:jc w:val="left"/>
              <w:rPr>
                <w:rFonts w:cs="Arial"/>
                <w:sz w:val="24"/>
                <w:szCs w:val="24"/>
              </w:rPr>
            </w:pPr>
          </w:p>
        </w:tc>
      </w:tr>
      <w:tr w:rsidR="00CB4F0E" w:rsidRPr="00530122" w:rsidTr="00530122">
        <w:trPr>
          <w:gridAfter w:val="12"/>
          <w:wAfter w:w="2792" w:type="dxa"/>
          <w:trHeight w:val="510"/>
        </w:trPr>
        <w:tc>
          <w:tcPr>
            <w:tcW w:w="1260" w:type="dxa"/>
            <w:gridSpan w:val="3"/>
            <w:tcBorders>
              <w:top w:val="single" w:sz="4" w:space="0" w:color="auto"/>
              <w:left w:val="single" w:sz="4" w:space="0" w:color="auto"/>
              <w:bottom w:val="single" w:sz="4" w:space="0" w:color="auto"/>
              <w:right w:val="single" w:sz="4" w:space="0" w:color="auto"/>
            </w:tcBorders>
            <w:shd w:val="clear" w:color="auto" w:fill="auto"/>
            <w:hideMark/>
          </w:tcPr>
          <w:p w:rsidR="00CB4F0E" w:rsidRPr="00530122" w:rsidRDefault="00CB4F0E" w:rsidP="00530122">
            <w:pPr>
              <w:spacing w:before="0"/>
              <w:jc w:val="left"/>
              <w:rPr>
                <w:rFonts w:cs="Arial"/>
                <w:sz w:val="24"/>
                <w:szCs w:val="24"/>
              </w:rPr>
            </w:pPr>
            <w:r w:rsidRPr="00530122">
              <w:rPr>
                <w:rFonts w:cs="Arial"/>
                <w:sz w:val="24"/>
                <w:szCs w:val="24"/>
              </w:rPr>
              <w:t>5.5.2.</w:t>
            </w:r>
          </w:p>
        </w:tc>
        <w:tc>
          <w:tcPr>
            <w:tcW w:w="3303" w:type="dxa"/>
            <w:gridSpan w:val="6"/>
            <w:tcBorders>
              <w:top w:val="single" w:sz="4" w:space="0" w:color="auto"/>
              <w:left w:val="single" w:sz="4" w:space="0" w:color="auto"/>
              <w:bottom w:val="single" w:sz="4" w:space="0" w:color="auto"/>
              <w:right w:val="single" w:sz="4" w:space="0" w:color="auto"/>
            </w:tcBorders>
            <w:shd w:val="clear" w:color="auto" w:fill="auto"/>
            <w:hideMark/>
          </w:tcPr>
          <w:p w:rsidR="00CB4F0E" w:rsidRPr="00530122" w:rsidRDefault="00CB4F0E" w:rsidP="00530122">
            <w:pPr>
              <w:spacing w:before="0"/>
              <w:rPr>
                <w:rFonts w:cs="Arial"/>
                <w:sz w:val="24"/>
                <w:szCs w:val="24"/>
              </w:rPr>
            </w:pPr>
            <w:r w:rsidRPr="00530122">
              <w:rPr>
                <w:rFonts w:cs="Arial"/>
                <w:sz w:val="24"/>
                <w:szCs w:val="24"/>
              </w:rPr>
              <w:t>Tehnički prijem objekta i davanje dozvole za rad.</w:t>
            </w:r>
          </w:p>
        </w:tc>
        <w:tc>
          <w:tcPr>
            <w:tcW w:w="2277"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4F0E" w:rsidRPr="00530122" w:rsidRDefault="00CB4F0E" w:rsidP="00530122">
            <w:pPr>
              <w:spacing w:before="0"/>
              <w:jc w:val="center"/>
              <w:rPr>
                <w:rFonts w:cs="Arial"/>
                <w:sz w:val="24"/>
                <w:szCs w:val="24"/>
              </w:rPr>
            </w:pPr>
            <w:r w:rsidRPr="00530122">
              <w:rPr>
                <w:rFonts w:cs="Arial"/>
                <w:sz w:val="24"/>
                <w:szCs w:val="24"/>
              </w:rPr>
              <w:t>paušalno</w:t>
            </w:r>
          </w:p>
        </w:tc>
        <w:tc>
          <w:tcPr>
            <w:tcW w:w="333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B4F0E" w:rsidRPr="00530122" w:rsidRDefault="00CB4F0E" w:rsidP="00530122">
            <w:pPr>
              <w:spacing w:before="0"/>
              <w:jc w:val="center"/>
              <w:rPr>
                <w:rFonts w:cs="Arial"/>
                <w:sz w:val="24"/>
                <w:szCs w:val="24"/>
              </w:rPr>
            </w:pPr>
            <w:r w:rsidRPr="00530122">
              <w:rPr>
                <w:rFonts w:cs="Arial"/>
                <w:sz w:val="24"/>
                <w:szCs w:val="24"/>
              </w:rPr>
              <w:t>1</w:t>
            </w:r>
          </w:p>
        </w:tc>
        <w:tc>
          <w:tcPr>
            <w:tcW w:w="236" w:type="dxa"/>
            <w:gridSpan w:val="2"/>
            <w:tcBorders>
              <w:top w:val="nil"/>
              <w:left w:val="single" w:sz="4" w:space="0" w:color="auto"/>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778" w:type="dxa"/>
            <w:gridSpan w:val="2"/>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1300" w:type="dxa"/>
            <w:gridSpan w:val="11"/>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1000" w:type="dxa"/>
            <w:gridSpan w:val="9"/>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960" w:type="dxa"/>
            <w:gridSpan w:val="8"/>
            <w:tcBorders>
              <w:top w:val="nil"/>
              <w:left w:val="nil"/>
              <w:bottom w:val="nil"/>
              <w:right w:val="nil"/>
            </w:tcBorders>
            <w:shd w:val="clear" w:color="auto" w:fill="auto"/>
            <w:noWrap/>
            <w:vAlign w:val="center"/>
            <w:hideMark/>
          </w:tcPr>
          <w:p w:rsidR="00CB4F0E" w:rsidRPr="00530122" w:rsidRDefault="00CB4F0E" w:rsidP="00530122">
            <w:pPr>
              <w:spacing w:before="0"/>
              <w:jc w:val="left"/>
              <w:rPr>
                <w:rFonts w:cs="Arial"/>
                <w:sz w:val="24"/>
                <w:szCs w:val="24"/>
              </w:rPr>
            </w:pPr>
          </w:p>
        </w:tc>
      </w:tr>
      <w:tr w:rsidR="00CB4F0E" w:rsidRPr="00530122" w:rsidTr="00530122">
        <w:trPr>
          <w:gridAfter w:val="12"/>
          <w:wAfter w:w="2792" w:type="dxa"/>
          <w:trHeight w:val="285"/>
        </w:trPr>
        <w:tc>
          <w:tcPr>
            <w:tcW w:w="1260" w:type="dxa"/>
            <w:gridSpan w:val="3"/>
            <w:tcBorders>
              <w:top w:val="single" w:sz="4" w:space="0" w:color="auto"/>
              <w:left w:val="single" w:sz="4" w:space="0" w:color="auto"/>
              <w:bottom w:val="single" w:sz="4" w:space="0" w:color="auto"/>
              <w:right w:val="single" w:sz="4" w:space="0" w:color="auto"/>
            </w:tcBorders>
            <w:shd w:val="clear" w:color="auto" w:fill="auto"/>
            <w:hideMark/>
          </w:tcPr>
          <w:p w:rsidR="00CB4F0E" w:rsidRPr="00530122" w:rsidRDefault="00CB4F0E" w:rsidP="00530122">
            <w:pPr>
              <w:spacing w:before="0"/>
              <w:jc w:val="left"/>
              <w:rPr>
                <w:rFonts w:cs="Arial"/>
                <w:sz w:val="24"/>
                <w:szCs w:val="24"/>
              </w:rPr>
            </w:pPr>
            <w:r w:rsidRPr="00530122">
              <w:rPr>
                <w:rFonts w:cs="Arial"/>
                <w:sz w:val="24"/>
                <w:szCs w:val="24"/>
              </w:rPr>
              <w:t> </w:t>
            </w:r>
          </w:p>
        </w:tc>
        <w:tc>
          <w:tcPr>
            <w:tcW w:w="3303" w:type="dxa"/>
            <w:gridSpan w:val="6"/>
            <w:tcBorders>
              <w:top w:val="single" w:sz="4" w:space="0" w:color="auto"/>
              <w:left w:val="single" w:sz="4" w:space="0" w:color="auto"/>
              <w:bottom w:val="single" w:sz="4" w:space="0" w:color="auto"/>
              <w:right w:val="single" w:sz="4" w:space="0" w:color="auto"/>
            </w:tcBorders>
            <w:shd w:val="clear" w:color="auto" w:fill="auto"/>
            <w:noWrap/>
            <w:hideMark/>
          </w:tcPr>
          <w:p w:rsidR="00CB4F0E" w:rsidRPr="00530122" w:rsidRDefault="00CB4F0E" w:rsidP="00530122">
            <w:pPr>
              <w:spacing w:before="0"/>
              <w:jc w:val="left"/>
              <w:rPr>
                <w:rFonts w:cs="Arial"/>
                <w:sz w:val="24"/>
                <w:szCs w:val="24"/>
              </w:rPr>
            </w:pPr>
          </w:p>
        </w:tc>
        <w:tc>
          <w:tcPr>
            <w:tcW w:w="2277"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4F0E" w:rsidRPr="00530122" w:rsidRDefault="00CB4F0E" w:rsidP="00530122">
            <w:pPr>
              <w:spacing w:before="0"/>
              <w:jc w:val="center"/>
              <w:rPr>
                <w:rFonts w:cs="Arial"/>
                <w:sz w:val="24"/>
                <w:szCs w:val="24"/>
              </w:rPr>
            </w:pPr>
            <w:r w:rsidRPr="00530122">
              <w:rPr>
                <w:rFonts w:cs="Arial"/>
                <w:sz w:val="24"/>
                <w:szCs w:val="24"/>
              </w:rPr>
              <w:t> </w:t>
            </w:r>
          </w:p>
        </w:tc>
        <w:tc>
          <w:tcPr>
            <w:tcW w:w="33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4F0E" w:rsidRPr="00530122" w:rsidRDefault="00CB4F0E" w:rsidP="00530122">
            <w:pPr>
              <w:spacing w:before="0"/>
              <w:jc w:val="left"/>
              <w:rPr>
                <w:rFonts w:cs="Arial"/>
                <w:sz w:val="24"/>
                <w:szCs w:val="24"/>
              </w:rPr>
            </w:pPr>
            <w:r w:rsidRPr="00530122">
              <w:rPr>
                <w:rFonts w:cs="Arial"/>
                <w:sz w:val="24"/>
                <w:szCs w:val="24"/>
              </w:rPr>
              <w:t> </w:t>
            </w:r>
          </w:p>
        </w:tc>
        <w:tc>
          <w:tcPr>
            <w:tcW w:w="236" w:type="dxa"/>
            <w:gridSpan w:val="2"/>
            <w:tcBorders>
              <w:top w:val="nil"/>
              <w:left w:val="single" w:sz="4" w:space="0" w:color="auto"/>
              <w:bottom w:val="nil"/>
              <w:right w:val="nil"/>
            </w:tcBorders>
            <w:shd w:val="clear" w:color="auto" w:fill="auto"/>
            <w:noWrap/>
            <w:vAlign w:val="bottom"/>
            <w:hideMark/>
          </w:tcPr>
          <w:p w:rsidR="00CB4F0E" w:rsidRPr="00530122" w:rsidRDefault="00CB4F0E" w:rsidP="00530122">
            <w:pPr>
              <w:spacing w:before="0"/>
              <w:jc w:val="right"/>
              <w:rPr>
                <w:rFonts w:cs="Arial"/>
                <w:sz w:val="24"/>
                <w:szCs w:val="24"/>
              </w:rPr>
            </w:pPr>
          </w:p>
        </w:tc>
        <w:tc>
          <w:tcPr>
            <w:tcW w:w="778" w:type="dxa"/>
            <w:gridSpan w:val="2"/>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1300" w:type="dxa"/>
            <w:gridSpan w:val="11"/>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1000" w:type="dxa"/>
            <w:gridSpan w:val="9"/>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960" w:type="dxa"/>
            <w:gridSpan w:val="8"/>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r>
      <w:tr w:rsidR="00CB4F0E" w:rsidRPr="00530122" w:rsidTr="00530122">
        <w:trPr>
          <w:gridAfter w:val="12"/>
          <w:wAfter w:w="2792" w:type="dxa"/>
          <w:trHeight w:val="600"/>
        </w:trPr>
        <w:tc>
          <w:tcPr>
            <w:tcW w:w="1260" w:type="dxa"/>
            <w:gridSpan w:val="3"/>
            <w:tcBorders>
              <w:top w:val="single" w:sz="4" w:space="0" w:color="auto"/>
              <w:left w:val="single" w:sz="4" w:space="0" w:color="auto"/>
              <w:bottom w:val="single" w:sz="4" w:space="0" w:color="auto"/>
              <w:right w:val="single" w:sz="4" w:space="0" w:color="auto"/>
            </w:tcBorders>
            <w:shd w:val="clear" w:color="808080" w:fill="969696"/>
            <w:hideMark/>
          </w:tcPr>
          <w:p w:rsidR="00CB4F0E" w:rsidRPr="00530122" w:rsidRDefault="00CB4F0E" w:rsidP="00530122">
            <w:pPr>
              <w:spacing w:before="0"/>
              <w:jc w:val="left"/>
              <w:rPr>
                <w:rFonts w:cs="Arial"/>
                <w:sz w:val="24"/>
                <w:szCs w:val="24"/>
              </w:rPr>
            </w:pPr>
            <w:r w:rsidRPr="00530122">
              <w:rPr>
                <w:rFonts w:cs="Arial"/>
                <w:sz w:val="24"/>
                <w:szCs w:val="24"/>
              </w:rPr>
              <w:t> </w:t>
            </w:r>
          </w:p>
        </w:tc>
        <w:tc>
          <w:tcPr>
            <w:tcW w:w="3303" w:type="dxa"/>
            <w:gridSpan w:val="6"/>
            <w:tcBorders>
              <w:top w:val="single" w:sz="4" w:space="0" w:color="auto"/>
              <w:left w:val="single" w:sz="4" w:space="0" w:color="auto"/>
              <w:bottom w:val="single" w:sz="4" w:space="0" w:color="auto"/>
              <w:right w:val="single" w:sz="4" w:space="0" w:color="auto"/>
            </w:tcBorders>
            <w:shd w:val="clear" w:color="808080" w:fill="969696"/>
            <w:hideMark/>
          </w:tcPr>
          <w:p w:rsidR="00CB4F0E" w:rsidRPr="00530122" w:rsidRDefault="00CB4F0E" w:rsidP="00530122">
            <w:pPr>
              <w:spacing w:before="0"/>
              <w:jc w:val="left"/>
              <w:rPr>
                <w:rFonts w:cs="Arial"/>
                <w:b/>
                <w:bCs/>
                <w:sz w:val="24"/>
                <w:szCs w:val="24"/>
              </w:rPr>
            </w:pPr>
            <w:r w:rsidRPr="00530122">
              <w:rPr>
                <w:rFonts w:cs="Arial"/>
                <w:b/>
                <w:bCs/>
                <w:sz w:val="24"/>
                <w:szCs w:val="24"/>
              </w:rPr>
              <w:t>SVEGA OSTALI TROŠKOVI INVESTITORA:</w:t>
            </w:r>
          </w:p>
        </w:tc>
        <w:tc>
          <w:tcPr>
            <w:tcW w:w="2277" w:type="dxa"/>
            <w:gridSpan w:val="4"/>
            <w:tcBorders>
              <w:top w:val="single" w:sz="4" w:space="0" w:color="auto"/>
              <w:left w:val="single" w:sz="4" w:space="0" w:color="auto"/>
              <w:bottom w:val="single" w:sz="4" w:space="0" w:color="auto"/>
              <w:right w:val="single" w:sz="4" w:space="0" w:color="auto"/>
            </w:tcBorders>
            <w:shd w:val="clear" w:color="808080" w:fill="969696"/>
            <w:vAlign w:val="bottom"/>
            <w:hideMark/>
          </w:tcPr>
          <w:p w:rsidR="00CB4F0E" w:rsidRPr="00530122" w:rsidRDefault="00CB4F0E" w:rsidP="00530122">
            <w:pPr>
              <w:spacing w:before="0"/>
              <w:jc w:val="center"/>
              <w:rPr>
                <w:rFonts w:cs="Arial"/>
                <w:sz w:val="24"/>
                <w:szCs w:val="24"/>
              </w:rPr>
            </w:pPr>
            <w:r w:rsidRPr="00530122">
              <w:rPr>
                <w:rFonts w:cs="Arial"/>
                <w:sz w:val="24"/>
                <w:szCs w:val="24"/>
              </w:rPr>
              <w:t> </w:t>
            </w:r>
          </w:p>
        </w:tc>
        <w:tc>
          <w:tcPr>
            <w:tcW w:w="3330" w:type="dxa"/>
            <w:tcBorders>
              <w:top w:val="single" w:sz="4" w:space="0" w:color="auto"/>
              <w:left w:val="single" w:sz="4" w:space="0" w:color="auto"/>
              <w:bottom w:val="single" w:sz="4" w:space="0" w:color="auto"/>
              <w:right w:val="single" w:sz="4" w:space="0" w:color="auto"/>
            </w:tcBorders>
            <w:shd w:val="clear" w:color="808080" w:fill="969696"/>
            <w:vAlign w:val="bottom"/>
            <w:hideMark/>
          </w:tcPr>
          <w:p w:rsidR="00CB4F0E" w:rsidRPr="00530122" w:rsidRDefault="00CB4F0E" w:rsidP="00530122">
            <w:pPr>
              <w:spacing w:before="0"/>
              <w:jc w:val="left"/>
              <w:rPr>
                <w:rFonts w:cs="Arial"/>
                <w:color w:val="0070C0"/>
                <w:sz w:val="24"/>
                <w:szCs w:val="24"/>
              </w:rPr>
            </w:pPr>
            <w:r w:rsidRPr="00530122">
              <w:rPr>
                <w:rFonts w:cs="Arial"/>
                <w:color w:val="0070C0"/>
                <w:sz w:val="24"/>
                <w:szCs w:val="24"/>
              </w:rPr>
              <w:t> </w:t>
            </w:r>
          </w:p>
        </w:tc>
        <w:tc>
          <w:tcPr>
            <w:tcW w:w="236" w:type="dxa"/>
            <w:gridSpan w:val="2"/>
            <w:tcBorders>
              <w:top w:val="nil"/>
              <w:left w:val="single" w:sz="4" w:space="0" w:color="auto"/>
              <w:bottom w:val="nil"/>
              <w:right w:val="nil"/>
            </w:tcBorders>
            <w:shd w:val="clear" w:color="auto" w:fill="auto"/>
            <w:noWrap/>
            <w:vAlign w:val="bottom"/>
            <w:hideMark/>
          </w:tcPr>
          <w:p w:rsidR="00CB4F0E" w:rsidRPr="00530122" w:rsidRDefault="00CB4F0E" w:rsidP="00530122">
            <w:pPr>
              <w:spacing w:before="0"/>
              <w:jc w:val="right"/>
              <w:rPr>
                <w:rFonts w:cs="Arial"/>
                <w:b/>
                <w:bCs/>
                <w:sz w:val="24"/>
                <w:szCs w:val="24"/>
              </w:rPr>
            </w:pPr>
          </w:p>
        </w:tc>
        <w:tc>
          <w:tcPr>
            <w:tcW w:w="778" w:type="dxa"/>
            <w:gridSpan w:val="2"/>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1300" w:type="dxa"/>
            <w:gridSpan w:val="11"/>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1000" w:type="dxa"/>
            <w:gridSpan w:val="9"/>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960" w:type="dxa"/>
            <w:gridSpan w:val="8"/>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r>
      <w:tr w:rsidR="00CB4F0E" w:rsidRPr="00530122" w:rsidTr="00530122">
        <w:trPr>
          <w:gridAfter w:val="12"/>
          <w:wAfter w:w="2792" w:type="dxa"/>
          <w:trHeight w:val="300"/>
        </w:trPr>
        <w:tc>
          <w:tcPr>
            <w:tcW w:w="1260" w:type="dxa"/>
            <w:gridSpan w:val="3"/>
            <w:tcBorders>
              <w:top w:val="single" w:sz="4" w:space="0" w:color="auto"/>
              <w:left w:val="double" w:sz="6" w:space="0" w:color="000000"/>
              <w:bottom w:val="double" w:sz="6" w:space="0" w:color="000000"/>
              <w:right w:val="single" w:sz="4" w:space="0" w:color="000000"/>
            </w:tcBorders>
            <w:shd w:val="clear" w:color="auto" w:fill="auto"/>
            <w:hideMark/>
          </w:tcPr>
          <w:p w:rsidR="00CB4F0E" w:rsidRPr="00530122" w:rsidRDefault="00CB4F0E" w:rsidP="00530122">
            <w:pPr>
              <w:spacing w:before="0"/>
              <w:jc w:val="left"/>
              <w:rPr>
                <w:rFonts w:cs="Arial"/>
                <w:sz w:val="24"/>
                <w:szCs w:val="24"/>
              </w:rPr>
            </w:pPr>
            <w:r w:rsidRPr="00530122">
              <w:rPr>
                <w:rFonts w:cs="Arial"/>
                <w:sz w:val="24"/>
                <w:szCs w:val="24"/>
              </w:rPr>
              <w:t> </w:t>
            </w:r>
          </w:p>
        </w:tc>
        <w:tc>
          <w:tcPr>
            <w:tcW w:w="3303" w:type="dxa"/>
            <w:gridSpan w:val="6"/>
            <w:tcBorders>
              <w:top w:val="single" w:sz="4" w:space="0" w:color="auto"/>
              <w:left w:val="nil"/>
              <w:bottom w:val="double" w:sz="6" w:space="0" w:color="000000"/>
              <w:right w:val="single" w:sz="4" w:space="0" w:color="000000"/>
            </w:tcBorders>
            <w:shd w:val="clear" w:color="auto" w:fill="auto"/>
            <w:hideMark/>
          </w:tcPr>
          <w:p w:rsidR="00CB4F0E" w:rsidRPr="00530122" w:rsidRDefault="00CB4F0E" w:rsidP="00530122">
            <w:pPr>
              <w:spacing w:before="0"/>
              <w:jc w:val="left"/>
              <w:rPr>
                <w:rFonts w:cs="Arial"/>
                <w:sz w:val="24"/>
                <w:szCs w:val="24"/>
              </w:rPr>
            </w:pPr>
            <w:r w:rsidRPr="00530122">
              <w:rPr>
                <w:rFonts w:cs="Arial"/>
                <w:sz w:val="24"/>
                <w:szCs w:val="24"/>
              </w:rPr>
              <w:t> </w:t>
            </w:r>
          </w:p>
        </w:tc>
        <w:tc>
          <w:tcPr>
            <w:tcW w:w="2277" w:type="dxa"/>
            <w:gridSpan w:val="4"/>
            <w:tcBorders>
              <w:top w:val="single" w:sz="4" w:space="0" w:color="auto"/>
              <w:left w:val="nil"/>
              <w:bottom w:val="double" w:sz="6" w:space="0" w:color="000000"/>
              <w:right w:val="single" w:sz="4" w:space="0" w:color="000000"/>
            </w:tcBorders>
            <w:shd w:val="clear" w:color="auto" w:fill="auto"/>
            <w:vAlign w:val="bottom"/>
            <w:hideMark/>
          </w:tcPr>
          <w:p w:rsidR="00CB4F0E" w:rsidRPr="00530122" w:rsidRDefault="00CB4F0E" w:rsidP="00530122">
            <w:pPr>
              <w:spacing w:before="0"/>
              <w:jc w:val="center"/>
              <w:rPr>
                <w:rFonts w:cs="Arial"/>
                <w:sz w:val="24"/>
                <w:szCs w:val="24"/>
              </w:rPr>
            </w:pPr>
            <w:r w:rsidRPr="00530122">
              <w:rPr>
                <w:rFonts w:cs="Arial"/>
                <w:sz w:val="24"/>
                <w:szCs w:val="24"/>
              </w:rPr>
              <w:t> </w:t>
            </w:r>
          </w:p>
        </w:tc>
        <w:tc>
          <w:tcPr>
            <w:tcW w:w="3330" w:type="dxa"/>
            <w:tcBorders>
              <w:top w:val="single" w:sz="4" w:space="0" w:color="auto"/>
              <w:left w:val="nil"/>
              <w:bottom w:val="double" w:sz="6" w:space="0" w:color="000000"/>
              <w:right w:val="single" w:sz="4" w:space="0" w:color="000000"/>
            </w:tcBorders>
            <w:shd w:val="clear" w:color="auto" w:fill="auto"/>
            <w:vAlign w:val="bottom"/>
            <w:hideMark/>
          </w:tcPr>
          <w:p w:rsidR="00CB4F0E" w:rsidRPr="00530122" w:rsidRDefault="00CB4F0E" w:rsidP="00530122">
            <w:pPr>
              <w:spacing w:before="0"/>
              <w:jc w:val="right"/>
              <w:rPr>
                <w:rFonts w:cs="Arial"/>
                <w:color w:val="0070C0"/>
                <w:sz w:val="24"/>
                <w:szCs w:val="24"/>
              </w:rPr>
            </w:pPr>
            <w:r w:rsidRPr="00530122">
              <w:rPr>
                <w:rFonts w:cs="Arial"/>
                <w:color w:val="0070C0"/>
                <w:sz w:val="24"/>
                <w:szCs w:val="24"/>
              </w:rPr>
              <w:t> </w:t>
            </w:r>
          </w:p>
        </w:tc>
        <w:tc>
          <w:tcPr>
            <w:tcW w:w="236" w:type="dxa"/>
            <w:gridSpan w:val="2"/>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778" w:type="dxa"/>
            <w:gridSpan w:val="2"/>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1300" w:type="dxa"/>
            <w:gridSpan w:val="11"/>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1000" w:type="dxa"/>
            <w:gridSpan w:val="9"/>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960" w:type="dxa"/>
            <w:gridSpan w:val="8"/>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r>
      <w:tr w:rsidR="00CB4F0E" w:rsidRPr="00530122" w:rsidTr="00530122">
        <w:trPr>
          <w:trHeight w:val="315"/>
        </w:trPr>
        <w:tc>
          <w:tcPr>
            <w:tcW w:w="1260" w:type="dxa"/>
            <w:gridSpan w:val="3"/>
            <w:tcBorders>
              <w:top w:val="nil"/>
              <w:left w:val="nil"/>
              <w:bottom w:val="double" w:sz="6" w:space="0" w:color="000000"/>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3303" w:type="dxa"/>
            <w:gridSpan w:val="6"/>
            <w:tcBorders>
              <w:top w:val="nil"/>
              <w:left w:val="nil"/>
              <w:bottom w:val="double" w:sz="6" w:space="0" w:color="000000"/>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2277" w:type="dxa"/>
            <w:gridSpan w:val="4"/>
            <w:tcBorders>
              <w:top w:val="nil"/>
              <w:left w:val="nil"/>
              <w:bottom w:val="double" w:sz="6" w:space="0" w:color="000000"/>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3330" w:type="dxa"/>
            <w:tcBorders>
              <w:top w:val="nil"/>
              <w:left w:val="nil"/>
              <w:bottom w:val="double" w:sz="6" w:space="0" w:color="000000"/>
              <w:right w:val="nil"/>
            </w:tcBorders>
            <w:shd w:val="clear" w:color="auto" w:fill="auto"/>
            <w:noWrap/>
            <w:vAlign w:val="bottom"/>
            <w:hideMark/>
          </w:tcPr>
          <w:p w:rsidR="00CB4F0E" w:rsidRPr="00530122" w:rsidRDefault="00CB4F0E" w:rsidP="00530122">
            <w:pPr>
              <w:spacing w:before="0"/>
              <w:jc w:val="center"/>
              <w:rPr>
                <w:rFonts w:cs="Arial"/>
                <w:sz w:val="24"/>
                <w:szCs w:val="24"/>
              </w:rPr>
            </w:pPr>
          </w:p>
        </w:tc>
        <w:tc>
          <w:tcPr>
            <w:tcW w:w="236" w:type="dxa"/>
            <w:gridSpan w:val="2"/>
            <w:tcBorders>
              <w:top w:val="nil"/>
              <w:left w:val="nil"/>
              <w:bottom w:val="double" w:sz="6" w:space="0" w:color="000000"/>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1170" w:type="dxa"/>
            <w:gridSpan w:val="6"/>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1500" w:type="dxa"/>
            <w:gridSpan w:val="13"/>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1240" w:type="dxa"/>
            <w:gridSpan w:val="9"/>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960" w:type="dxa"/>
            <w:gridSpan w:val="8"/>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1000" w:type="dxa"/>
            <w:gridSpan w:val="4"/>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960" w:type="dxa"/>
            <w:gridSpan w:val="2"/>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r>
      <w:tr w:rsidR="00CB4F0E" w:rsidRPr="00530122" w:rsidTr="00530122">
        <w:trPr>
          <w:gridAfter w:val="13"/>
          <w:wAfter w:w="2816" w:type="dxa"/>
          <w:trHeight w:val="630"/>
        </w:trPr>
        <w:tc>
          <w:tcPr>
            <w:tcW w:w="10260" w:type="dxa"/>
            <w:gridSpan w:val="15"/>
            <w:tcBorders>
              <w:top w:val="double" w:sz="6" w:space="0" w:color="000000"/>
              <w:left w:val="double" w:sz="6" w:space="0" w:color="000000"/>
              <w:bottom w:val="double" w:sz="6" w:space="0" w:color="000000"/>
              <w:right w:val="single" w:sz="4" w:space="0" w:color="auto"/>
            </w:tcBorders>
            <w:shd w:val="clear" w:color="CCCCFF" w:fill="C0C0C0"/>
            <w:noWrap/>
            <w:vAlign w:val="center"/>
            <w:hideMark/>
          </w:tcPr>
          <w:p w:rsidR="00CB4F0E" w:rsidRPr="00530122" w:rsidRDefault="00CB4F0E" w:rsidP="00530122">
            <w:pPr>
              <w:spacing w:before="0"/>
              <w:ind w:right="1072"/>
              <w:jc w:val="center"/>
              <w:rPr>
                <w:rFonts w:cs="Arial"/>
                <w:b/>
                <w:bCs/>
                <w:sz w:val="24"/>
                <w:szCs w:val="24"/>
              </w:rPr>
            </w:pPr>
            <w:r w:rsidRPr="00530122">
              <w:rPr>
                <w:rFonts w:cs="Arial"/>
                <w:b/>
                <w:bCs/>
                <w:sz w:val="24"/>
                <w:szCs w:val="24"/>
              </w:rPr>
              <w:t>REKAPITULACIJA INSTALACIJA OSVETLJENJA I PRIKLJUČNICA</w:t>
            </w:r>
          </w:p>
        </w:tc>
        <w:tc>
          <w:tcPr>
            <w:tcW w:w="1240" w:type="dxa"/>
            <w:gridSpan w:val="6"/>
            <w:tcBorders>
              <w:top w:val="nil"/>
              <w:left w:val="single" w:sz="4" w:space="0" w:color="auto"/>
              <w:bottom w:val="nil"/>
              <w:right w:val="nil"/>
            </w:tcBorders>
            <w:shd w:val="clear" w:color="auto" w:fill="auto"/>
            <w:noWrap/>
            <w:vAlign w:val="center"/>
            <w:hideMark/>
          </w:tcPr>
          <w:p w:rsidR="00CB4F0E" w:rsidRPr="00530122" w:rsidRDefault="00CB4F0E" w:rsidP="00530122">
            <w:pPr>
              <w:spacing w:before="0"/>
              <w:jc w:val="left"/>
              <w:rPr>
                <w:rFonts w:cs="Arial"/>
                <w:sz w:val="24"/>
                <w:szCs w:val="24"/>
              </w:rPr>
            </w:pPr>
          </w:p>
        </w:tc>
        <w:tc>
          <w:tcPr>
            <w:tcW w:w="960" w:type="dxa"/>
            <w:gridSpan w:val="7"/>
            <w:tcBorders>
              <w:top w:val="nil"/>
              <w:left w:val="nil"/>
              <w:bottom w:val="nil"/>
              <w:right w:val="nil"/>
            </w:tcBorders>
            <w:shd w:val="clear" w:color="auto" w:fill="auto"/>
            <w:noWrap/>
            <w:vAlign w:val="center"/>
            <w:hideMark/>
          </w:tcPr>
          <w:p w:rsidR="00CB4F0E" w:rsidRPr="00530122" w:rsidRDefault="00CB4F0E" w:rsidP="00530122">
            <w:pPr>
              <w:spacing w:before="0"/>
              <w:jc w:val="left"/>
              <w:rPr>
                <w:rFonts w:cs="Arial"/>
                <w:sz w:val="24"/>
                <w:szCs w:val="24"/>
              </w:rPr>
            </w:pPr>
          </w:p>
        </w:tc>
        <w:tc>
          <w:tcPr>
            <w:tcW w:w="1000" w:type="dxa"/>
            <w:gridSpan w:val="9"/>
            <w:tcBorders>
              <w:top w:val="nil"/>
              <w:left w:val="nil"/>
              <w:bottom w:val="nil"/>
              <w:right w:val="nil"/>
            </w:tcBorders>
            <w:shd w:val="clear" w:color="auto" w:fill="auto"/>
            <w:noWrap/>
            <w:vAlign w:val="center"/>
            <w:hideMark/>
          </w:tcPr>
          <w:p w:rsidR="00CB4F0E" w:rsidRPr="00530122" w:rsidRDefault="00CB4F0E" w:rsidP="00530122">
            <w:pPr>
              <w:spacing w:before="0"/>
              <w:jc w:val="left"/>
              <w:rPr>
                <w:rFonts w:cs="Arial"/>
                <w:sz w:val="24"/>
                <w:szCs w:val="24"/>
              </w:rPr>
            </w:pPr>
          </w:p>
        </w:tc>
        <w:tc>
          <w:tcPr>
            <w:tcW w:w="960" w:type="dxa"/>
            <w:gridSpan w:val="8"/>
            <w:tcBorders>
              <w:top w:val="nil"/>
              <w:left w:val="nil"/>
              <w:bottom w:val="nil"/>
              <w:right w:val="nil"/>
            </w:tcBorders>
            <w:shd w:val="clear" w:color="auto" w:fill="auto"/>
            <w:noWrap/>
            <w:vAlign w:val="center"/>
            <w:hideMark/>
          </w:tcPr>
          <w:p w:rsidR="00CB4F0E" w:rsidRPr="00530122" w:rsidRDefault="00CB4F0E" w:rsidP="00530122">
            <w:pPr>
              <w:spacing w:before="0"/>
              <w:jc w:val="left"/>
              <w:rPr>
                <w:rFonts w:cs="Arial"/>
                <w:sz w:val="24"/>
                <w:szCs w:val="24"/>
              </w:rPr>
            </w:pPr>
          </w:p>
        </w:tc>
      </w:tr>
      <w:tr w:rsidR="00CB4F0E" w:rsidRPr="00530122" w:rsidTr="00530122">
        <w:trPr>
          <w:gridAfter w:val="11"/>
          <w:wAfter w:w="2670" w:type="dxa"/>
          <w:trHeight w:val="465"/>
        </w:trPr>
        <w:tc>
          <w:tcPr>
            <w:tcW w:w="1260" w:type="dxa"/>
            <w:gridSpan w:val="3"/>
            <w:tcBorders>
              <w:top w:val="nil"/>
              <w:left w:val="double" w:sz="6" w:space="0" w:color="000000"/>
              <w:bottom w:val="nil"/>
              <w:right w:val="single" w:sz="4" w:space="0" w:color="000000"/>
            </w:tcBorders>
            <w:shd w:val="clear" w:color="auto" w:fill="auto"/>
            <w:noWrap/>
            <w:vAlign w:val="center"/>
            <w:hideMark/>
          </w:tcPr>
          <w:p w:rsidR="00CB4F0E" w:rsidRPr="00530122" w:rsidRDefault="00CB4F0E" w:rsidP="00530122">
            <w:pPr>
              <w:spacing w:before="0"/>
              <w:jc w:val="center"/>
              <w:rPr>
                <w:rFonts w:cs="Arial"/>
                <w:sz w:val="24"/>
                <w:szCs w:val="24"/>
              </w:rPr>
            </w:pPr>
            <w:r w:rsidRPr="00530122">
              <w:rPr>
                <w:rFonts w:cs="Arial"/>
                <w:sz w:val="24"/>
                <w:szCs w:val="24"/>
              </w:rPr>
              <w:t>5.1</w:t>
            </w:r>
          </w:p>
        </w:tc>
        <w:tc>
          <w:tcPr>
            <w:tcW w:w="3303" w:type="dxa"/>
            <w:gridSpan w:val="6"/>
            <w:tcBorders>
              <w:top w:val="nil"/>
              <w:left w:val="nil"/>
              <w:bottom w:val="nil"/>
              <w:right w:val="nil"/>
            </w:tcBorders>
            <w:shd w:val="clear" w:color="auto" w:fill="auto"/>
            <w:noWrap/>
            <w:vAlign w:val="center"/>
            <w:hideMark/>
          </w:tcPr>
          <w:p w:rsidR="00CB4F0E" w:rsidRPr="00530122" w:rsidRDefault="00CB4F0E" w:rsidP="00530122">
            <w:pPr>
              <w:spacing w:before="0"/>
              <w:jc w:val="left"/>
              <w:rPr>
                <w:rFonts w:cs="Arial"/>
                <w:sz w:val="24"/>
                <w:szCs w:val="24"/>
              </w:rPr>
            </w:pPr>
            <w:r w:rsidRPr="00530122">
              <w:rPr>
                <w:rFonts w:cs="Arial"/>
                <w:sz w:val="24"/>
                <w:szCs w:val="24"/>
              </w:rPr>
              <w:t>RAZVODNI ORMANI</w:t>
            </w:r>
          </w:p>
        </w:tc>
        <w:tc>
          <w:tcPr>
            <w:tcW w:w="2277" w:type="dxa"/>
            <w:gridSpan w:val="4"/>
            <w:tcBorders>
              <w:top w:val="nil"/>
              <w:left w:val="nil"/>
              <w:bottom w:val="nil"/>
              <w:right w:val="nil"/>
            </w:tcBorders>
            <w:shd w:val="clear" w:color="auto" w:fill="auto"/>
            <w:noWrap/>
            <w:vAlign w:val="center"/>
            <w:hideMark/>
          </w:tcPr>
          <w:p w:rsidR="00CB4F0E" w:rsidRPr="00530122" w:rsidRDefault="00CB4F0E" w:rsidP="00530122">
            <w:pPr>
              <w:spacing w:before="0"/>
              <w:jc w:val="left"/>
              <w:rPr>
                <w:rFonts w:cs="Arial"/>
                <w:sz w:val="24"/>
                <w:szCs w:val="24"/>
              </w:rPr>
            </w:pPr>
          </w:p>
        </w:tc>
        <w:tc>
          <w:tcPr>
            <w:tcW w:w="3330" w:type="dxa"/>
            <w:tcBorders>
              <w:top w:val="nil"/>
              <w:left w:val="nil"/>
              <w:bottom w:val="nil"/>
              <w:right w:val="nil"/>
            </w:tcBorders>
            <w:shd w:val="clear" w:color="auto" w:fill="auto"/>
            <w:noWrap/>
            <w:vAlign w:val="center"/>
            <w:hideMark/>
          </w:tcPr>
          <w:p w:rsidR="00CB4F0E" w:rsidRPr="00530122" w:rsidRDefault="00CB4F0E" w:rsidP="00530122">
            <w:pPr>
              <w:spacing w:before="0"/>
              <w:jc w:val="center"/>
              <w:rPr>
                <w:rFonts w:cs="Arial"/>
                <w:sz w:val="24"/>
                <w:szCs w:val="24"/>
              </w:rPr>
            </w:pPr>
          </w:p>
        </w:tc>
        <w:tc>
          <w:tcPr>
            <w:tcW w:w="236" w:type="dxa"/>
            <w:gridSpan w:val="2"/>
            <w:tcBorders>
              <w:top w:val="nil"/>
              <w:left w:val="nil"/>
              <w:bottom w:val="nil"/>
              <w:right w:val="single" w:sz="4" w:space="0" w:color="auto"/>
            </w:tcBorders>
            <w:shd w:val="clear" w:color="auto" w:fill="auto"/>
            <w:noWrap/>
            <w:vAlign w:val="center"/>
            <w:hideMark/>
          </w:tcPr>
          <w:p w:rsidR="00CB4F0E" w:rsidRPr="00530122" w:rsidRDefault="00CB4F0E" w:rsidP="00530122">
            <w:pPr>
              <w:spacing w:before="0"/>
              <w:jc w:val="left"/>
              <w:rPr>
                <w:rFonts w:cs="Arial"/>
                <w:sz w:val="24"/>
                <w:szCs w:val="24"/>
              </w:rPr>
            </w:pPr>
          </w:p>
        </w:tc>
        <w:tc>
          <w:tcPr>
            <w:tcW w:w="1240" w:type="dxa"/>
            <w:gridSpan w:val="7"/>
            <w:tcBorders>
              <w:top w:val="nil"/>
              <w:left w:val="single" w:sz="4" w:space="0" w:color="auto"/>
              <w:bottom w:val="nil"/>
              <w:right w:val="nil"/>
            </w:tcBorders>
            <w:shd w:val="clear" w:color="auto" w:fill="auto"/>
            <w:noWrap/>
            <w:vAlign w:val="center"/>
            <w:hideMark/>
          </w:tcPr>
          <w:p w:rsidR="00CB4F0E" w:rsidRPr="00530122" w:rsidRDefault="00CB4F0E" w:rsidP="00530122">
            <w:pPr>
              <w:spacing w:before="0"/>
              <w:jc w:val="left"/>
              <w:rPr>
                <w:rFonts w:cs="Arial"/>
                <w:sz w:val="24"/>
                <w:szCs w:val="24"/>
              </w:rPr>
            </w:pPr>
          </w:p>
        </w:tc>
        <w:tc>
          <w:tcPr>
            <w:tcW w:w="960" w:type="dxa"/>
            <w:gridSpan w:val="7"/>
            <w:tcBorders>
              <w:top w:val="nil"/>
              <w:left w:val="nil"/>
              <w:bottom w:val="nil"/>
              <w:right w:val="nil"/>
            </w:tcBorders>
            <w:shd w:val="clear" w:color="auto" w:fill="auto"/>
            <w:noWrap/>
            <w:vAlign w:val="center"/>
            <w:hideMark/>
          </w:tcPr>
          <w:p w:rsidR="00CB4F0E" w:rsidRPr="00530122" w:rsidRDefault="00CB4F0E" w:rsidP="00530122">
            <w:pPr>
              <w:spacing w:before="0"/>
              <w:jc w:val="left"/>
              <w:rPr>
                <w:rFonts w:cs="Arial"/>
                <w:sz w:val="24"/>
                <w:szCs w:val="24"/>
              </w:rPr>
            </w:pPr>
          </w:p>
        </w:tc>
        <w:tc>
          <w:tcPr>
            <w:tcW w:w="1000" w:type="dxa"/>
            <w:gridSpan w:val="9"/>
            <w:tcBorders>
              <w:top w:val="nil"/>
              <w:left w:val="nil"/>
              <w:bottom w:val="nil"/>
              <w:right w:val="nil"/>
            </w:tcBorders>
            <w:shd w:val="clear" w:color="auto" w:fill="auto"/>
            <w:noWrap/>
            <w:vAlign w:val="center"/>
            <w:hideMark/>
          </w:tcPr>
          <w:p w:rsidR="00CB4F0E" w:rsidRPr="00530122" w:rsidRDefault="00CB4F0E" w:rsidP="00530122">
            <w:pPr>
              <w:spacing w:before="0"/>
              <w:jc w:val="left"/>
              <w:rPr>
                <w:rFonts w:cs="Arial"/>
                <w:sz w:val="24"/>
                <w:szCs w:val="24"/>
              </w:rPr>
            </w:pPr>
          </w:p>
        </w:tc>
        <w:tc>
          <w:tcPr>
            <w:tcW w:w="960" w:type="dxa"/>
            <w:gridSpan w:val="8"/>
            <w:tcBorders>
              <w:top w:val="nil"/>
              <w:left w:val="nil"/>
              <w:bottom w:val="nil"/>
              <w:right w:val="nil"/>
            </w:tcBorders>
            <w:shd w:val="clear" w:color="auto" w:fill="auto"/>
            <w:noWrap/>
            <w:vAlign w:val="center"/>
            <w:hideMark/>
          </w:tcPr>
          <w:p w:rsidR="00CB4F0E" w:rsidRPr="00530122" w:rsidRDefault="00CB4F0E" w:rsidP="00530122">
            <w:pPr>
              <w:spacing w:before="0"/>
              <w:jc w:val="left"/>
              <w:rPr>
                <w:rFonts w:cs="Arial"/>
                <w:sz w:val="24"/>
                <w:szCs w:val="24"/>
              </w:rPr>
            </w:pPr>
          </w:p>
        </w:tc>
      </w:tr>
      <w:tr w:rsidR="00CB4F0E" w:rsidRPr="00530122" w:rsidTr="00530122">
        <w:trPr>
          <w:gridAfter w:val="11"/>
          <w:wAfter w:w="2670" w:type="dxa"/>
          <w:trHeight w:val="465"/>
        </w:trPr>
        <w:tc>
          <w:tcPr>
            <w:tcW w:w="1260" w:type="dxa"/>
            <w:gridSpan w:val="3"/>
            <w:tcBorders>
              <w:top w:val="nil"/>
              <w:left w:val="double" w:sz="6" w:space="0" w:color="000000"/>
              <w:bottom w:val="nil"/>
              <w:right w:val="single" w:sz="4" w:space="0" w:color="000000"/>
            </w:tcBorders>
            <w:shd w:val="clear" w:color="auto" w:fill="auto"/>
            <w:noWrap/>
            <w:vAlign w:val="center"/>
            <w:hideMark/>
          </w:tcPr>
          <w:p w:rsidR="00CB4F0E" w:rsidRPr="00530122" w:rsidRDefault="00CB4F0E" w:rsidP="00530122">
            <w:pPr>
              <w:spacing w:before="0"/>
              <w:jc w:val="center"/>
              <w:rPr>
                <w:rFonts w:cs="Arial"/>
                <w:sz w:val="24"/>
                <w:szCs w:val="24"/>
              </w:rPr>
            </w:pPr>
            <w:r w:rsidRPr="00530122">
              <w:rPr>
                <w:rFonts w:cs="Arial"/>
                <w:sz w:val="24"/>
                <w:szCs w:val="24"/>
              </w:rPr>
              <w:t>5.2</w:t>
            </w:r>
          </w:p>
        </w:tc>
        <w:tc>
          <w:tcPr>
            <w:tcW w:w="3303" w:type="dxa"/>
            <w:gridSpan w:val="6"/>
            <w:tcBorders>
              <w:top w:val="nil"/>
              <w:left w:val="nil"/>
              <w:bottom w:val="nil"/>
              <w:right w:val="nil"/>
            </w:tcBorders>
            <w:shd w:val="clear" w:color="auto" w:fill="auto"/>
            <w:noWrap/>
            <w:vAlign w:val="center"/>
            <w:hideMark/>
          </w:tcPr>
          <w:p w:rsidR="00CB4F0E" w:rsidRPr="00530122" w:rsidRDefault="00CB4F0E" w:rsidP="00530122">
            <w:pPr>
              <w:spacing w:before="0"/>
              <w:jc w:val="left"/>
              <w:rPr>
                <w:rFonts w:cs="Arial"/>
                <w:sz w:val="24"/>
                <w:szCs w:val="24"/>
              </w:rPr>
            </w:pPr>
            <w:r w:rsidRPr="00530122">
              <w:rPr>
                <w:rFonts w:cs="Arial"/>
                <w:sz w:val="24"/>
                <w:szCs w:val="24"/>
              </w:rPr>
              <w:t>KABLOVI I PRIBOR</w:t>
            </w:r>
          </w:p>
        </w:tc>
        <w:tc>
          <w:tcPr>
            <w:tcW w:w="2277" w:type="dxa"/>
            <w:gridSpan w:val="4"/>
            <w:tcBorders>
              <w:top w:val="nil"/>
              <w:left w:val="nil"/>
              <w:bottom w:val="nil"/>
              <w:right w:val="nil"/>
            </w:tcBorders>
            <w:shd w:val="clear" w:color="auto" w:fill="auto"/>
            <w:noWrap/>
            <w:vAlign w:val="center"/>
            <w:hideMark/>
          </w:tcPr>
          <w:p w:rsidR="00CB4F0E" w:rsidRPr="00530122" w:rsidRDefault="00CB4F0E" w:rsidP="00530122">
            <w:pPr>
              <w:spacing w:before="0"/>
              <w:jc w:val="left"/>
              <w:rPr>
                <w:rFonts w:cs="Arial"/>
                <w:sz w:val="24"/>
                <w:szCs w:val="24"/>
              </w:rPr>
            </w:pPr>
          </w:p>
        </w:tc>
        <w:tc>
          <w:tcPr>
            <w:tcW w:w="3330" w:type="dxa"/>
            <w:tcBorders>
              <w:top w:val="nil"/>
              <w:left w:val="nil"/>
              <w:bottom w:val="nil"/>
              <w:right w:val="nil"/>
            </w:tcBorders>
            <w:shd w:val="clear" w:color="auto" w:fill="auto"/>
            <w:noWrap/>
            <w:vAlign w:val="center"/>
            <w:hideMark/>
          </w:tcPr>
          <w:p w:rsidR="00CB4F0E" w:rsidRPr="00530122" w:rsidRDefault="00CB4F0E" w:rsidP="00530122">
            <w:pPr>
              <w:spacing w:before="0"/>
              <w:jc w:val="center"/>
              <w:rPr>
                <w:rFonts w:cs="Arial"/>
                <w:sz w:val="24"/>
                <w:szCs w:val="24"/>
              </w:rPr>
            </w:pPr>
          </w:p>
        </w:tc>
        <w:tc>
          <w:tcPr>
            <w:tcW w:w="236" w:type="dxa"/>
            <w:gridSpan w:val="2"/>
            <w:tcBorders>
              <w:top w:val="nil"/>
              <w:left w:val="nil"/>
              <w:bottom w:val="nil"/>
              <w:right w:val="single" w:sz="4" w:space="0" w:color="auto"/>
            </w:tcBorders>
            <w:shd w:val="clear" w:color="auto" w:fill="auto"/>
            <w:noWrap/>
            <w:vAlign w:val="center"/>
            <w:hideMark/>
          </w:tcPr>
          <w:p w:rsidR="00CB4F0E" w:rsidRPr="00530122" w:rsidRDefault="00CB4F0E" w:rsidP="00530122">
            <w:pPr>
              <w:spacing w:before="0"/>
              <w:jc w:val="left"/>
              <w:rPr>
                <w:rFonts w:cs="Arial"/>
                <w:sz w:val="24"/>
                <w:szCs w:val="24"/>
              </w:rPr>
            </w:pPr>
          </w:p>
        </w:tc>
        <w:tc>
          <w:tcPr>
            <w:tcW w:w="1240" w:type="dxa"/>
            <w:gridSpan w:val="7"/>
            <w:tcBorders>
              <w:top w:val="nil"/>
              <w:left w:val="single" w:sz="4" w:space="0" w:color="auto"/>
              <w:bottom w:val="nil"/>
              <w:right w:val="nil"/>
            </w:tcBorders>
            <w:shd w:val="clear" w:color="auto" w:fill="auto"/>
            <w:noWrap/>
            <w:vAlign w:val="center"/>
            <w:hideMark/>
          </w:tcPr>
          <w:p w:rsidR="00CB4F0E" w:rsidRPr="00530122" w:rsidRDefault="00CB4F0E" w:rsidP="00530122">
            <w:pPr>
              <w:spacing w:before="0"/>
              <w:jc w:val="left"/>
              <w:rPr>
                <w:rFonts w:cs="Arial"/>
                <w:sz w:val="24"/>
                <w:szCs w:val="24"/>
              </w:rPr>
            </w:pPr>
          </w:p>
        </w:tc>
        <w:tc>
          <w:tcPr>
            <w:tcW w:w="960" w:type="dxa"/>
            <w:gridSpan w:val="7"/>
            <w:tcBorders>
              <w:top w:val="nil"/>
              <w:left w:val="nil"/>
              <w:bottom w:val="nil"/>
              <w:right w:val="nil"/>
            </w:tcBorders>
            <w:shd w:val="clear" w:color="auto" w:fill="auto"/>
            <w:noWrap/>
            <w:vAlign w:val="center"/>
            <w:hideMark/>
          </w:tcPr>
          <w:p w:rsidR="00CB4F0E" w:rsidRPr="00530122" w:rsidRDefault="00CB4F0E" w:rsidP="00530122">
            <w:pPr>
              <w:spacing w:before="0"/>
              <w:jc w:val="left"/>
              <w:rPr>
                <w:rFonts w:cs="Arial"/>
                <w:sz w:val="24"/>
                <w:szCs w:val="24"/>
              </w:rPr>
            </w:pPr>
          </w:p>
        </w:tc>
        <w:tc>
          <w:tcPr>
            <w:tcW w:w="1000" w:type="dxa"/>
            <w:gridSpan w:val="9"/>
            <w:tcBorders>
              <w:top w:val="nil"/>
              <w:left w:val="nil"/>
              <w:bottom w:val="nil"/>
              <w:right w:val="nil"/>
            </w:tcBorders>
            <w:shd w:val="clear" w:color="auto" w:fill="auto"/>
            <w:noWrap/>
            <w:vAlign w:val="center"/>
            <w:hideMark/>
          </w:tcPr>
          <w:p w:rsidR="00CB4F0E" w:rsidRPr="00530122" w:rsidRDefault="00CB4F0E" w:rsidP="00530122">
            <w:pPr>
              <w:spacing w:before="0"/>
              <w:jc w:val="left"/>
              <w:rPr>
                <w:rFonts w:cs="Arial"/>
                <w:sz w:val="24"/>
                <w:szCs w:val="24"/>
              </w:rPr>
            </w:pPr>
          </w:p>
        </w:tc>
        <w:tc>
          <w:tcPr>
            <w:tcW w:w="960" w:type="dxa"/>
            <w:gridSpan w:val="8"/>
            <w:tcBorders>
              <w:top w:val="nil"/>
              <w:left w:val="nil"/>
              <w:bottom w:val="nil"/>
              <w:right w:val="nil"/>
            </w:tcBorders>
            <w:shd w:val="clear" w:color="auto" w:fill="auto"/>
            <w:noWrap/>
            <w:vAlign w:val="center"/>
            <w:hideMark/>
          </w:tcPr>
          <w:p w:rsidR="00CB4F0E" w:rsidRPr="00530122" w:rsidRDefault="00CB4F0E" w:rsidP="00530122">
            <w:pPr>
              <w:spacing w:before="0"/>
              <w:jc w:val="left"/>
              <w:rPr>
                <w:rFonts w:cs="Arial"/>
                <w:sz w:val="24"/>
                <w:szCs w:val="24"/>
              </w:rPr>
            </w:pPr>
          </w:p>
        </w:tc>
      </w:tr>
      <w:tr w:rsidR="00CB4F0E" w:rsidRPr="00530122" w:rsidTr="00530122">
        <w:trPr>
          <w:gridAfter w:val="11"/>
          <w:wAfter w:w="2670" w:type="dxa"/>
          <w:trHeight w:val="465"/>
        </w:trPr>
        <w:tc>
          <w:tcPr>
            <w:tcW w:w="1260" w:type="dxa"/>
            <w:gridSpan w:val="3"/>
            <w:tcBorders>
              <w:top w:val="nil"/>
              <w:left w:val="double" w:sz="6" w:space="0" w:color="000000"/>
              <w:bottom w:val="nil"/>
              <w:right w:val="single" w:sz="4" w:space="0" w:color="000000"/>
            </w:tcBorders>
            <w:shd w:val="clear" w:color="auto" w:fill="auto"/>
            <w:noWrap/>
            <w:vAlign w:val="center"/>
            <w:hideMark/>
          </w:tcPr>
          <w:p w:rsidR="00CB4F0E" w:rsidRPr="00530122" w:rsidRDefault="00CB4F0E" w:rsidP="00530122">
            <w:pPr>
              <w:spacing w:before="0"/>
              <w:jc w:val="center"/>
              <w:rPr>
                <w:rFonts w:cs="Arial"/>
                <w:sz w:val="24"/>
                <w:szCs w:val="24"/>
              </w:rPr>
            </w:pPr>
            <w:r w:rsidRPr="00530122">
              <w:rPr>
                <w:rFonts w:cs="Arial"/>
                <w:sz w:val="24"/>
                <w:szCs w:val="24"/>
              </w:rPr>
              <w:t>5.3</w:t>
            </w:r>
          </w:p>
        </w:tc>
        <w:tc>
          <w:tcPr>
            <w:tcW w:w="3303" w:type="dxa"/>
            <w:gridSpan w:val="6"/>
            <w:tcBorders>
              <w:top w:val="nil"/>
              <w:left w:val="nil"/>
              <w:bottom w:val="nil"/>
              <w:right w:val="nil"/>
            </w:tcBorders>
            <w:shd w:val="clear" w:color="auto" w:fill="auto"/>
            <w:noWrap/>
            <w:vAlign w:val="center"/>
            <w:hideMark/>
          </w:tcPr>
          <w:p w:rsidR="00CB4F0E" w:rsidRPr="00530122" w:rsidRDefault="00CB4F0E" w:rsidP="00530122">
            <w:pPr>
              <w:spacing w:before="0"/>
              <w:jc w:val="left"/>
              <w:rPr>
                <w:rFonts w:cs="Arial"/>
                <w:sz w:val="24"/>
                <w:szCs w:val="24"/>
              </w:rPr>
            </w:pPr>
            <w:r w:rsidRPr="00530122">
              <w:rPr>
                <w:rFonts w:cs="Arial"/>
                <w:sz w:val="24"/>
                <w:szCs w:val="24"/>
              </w:rPr>
              <w:t>SVETILJKE</w:t>
            </w:r>
          </w:p>
        </w:tc>
        <w:tc>
          <w:tcPr>
            <w:tcW w:w="2277" w:type="dxa"/>
            <w:gridSpan w:val="4"/>
            <w:tcBorders>
              <w:top w:val="nil"/>
              <w:left w:val="nil"/>
              <w:bottom w:val="nil"/>
              <w:right w:val="nil"/>
            </w:tcBorders>
            <w:shd w:val="clear" w:color="auto" w:fill="auto"/>
            <w:noWrap/>
            <w:vAlign w:val="center"/>
            <w:hideMark/>
          </w:tcPr>
          <w:p w:rsidR="00CB4F0E" w:rsidRPr="00530122" w:rsidRDefault="00CB4F0E" w:rsidP="00530122">
            <w:pPr>
              <w:spacing w:before="0"/>
              <w:jc w:val="left"/>
              <w:rPr>
                <w:rFonts w:cs="Arial"/>
                <w:sz w:val="24"/>
                <w:szCs w:val="24"/>
              </w:rPr>
            </w:pPr>
          </w:p>
        </w:tc>
        <w:tc>
          <w:tcPr>
            <w:tcW w:w="3330" w:type="dxa"/>
            <w:tcBorders>
              <w:top w:val="nil"/>
              <w:left w:val="nil"/>
              <w:bottom w:val="nil"/>
              <w:right w:val="nil"/>
            </w:tcBorders>
            <w:shd w:val="clear" w:color="auto" w:fill="auto"/>
            <w:noWrap/>
            <w:vAlign w:val="center"/>
            <w:hideMark/>
          </w:tcPr>
          <w:p w:rsidR="00CB4F0E" w:rsidRPr="00530122" w:rsidRDefault="00CB4F0E" w:rsidP="00530122">
            <w:pPr>
              <w:spacing w:before="0"/>
              <w:jc w:val="center"/>
              <w:rPr>
                <w:rFonts w:cs="Arial"/>
                <w:sz w:val="24"/>
                <w:szCs w:val="24"/>
              </w:rPr>
            </w:pPr>
          </w:p>
        </w:tc>
        <w:tc>
          <w:tcPr>
            <w:tcW w:w="236" w:type="dxa"/>
            <w:gridSpan w:val="2"/>
            <w:tcBorders>
              <w:top w:val="nil"/>
              <w:left w:val="nil"/>
              <w:bottom w:val="nil"/>
              <w:right w:val="single" w:sz="4" w:space="0" w:color="auto"/>
            </w:tcBorders>
            <w:shd w:val="clear" w:color="auto" w:fill="auto"/>
            <w:noWrap/>
            <w:vAlign w:val="center"/>
            <w:hideMark/>
          </w:tcPr>
          <w:p w:rsidR="00CB4F0E" w:rsidRPr="00530122" w:rsidRDefault="00CB4F0E" w:rsidP="00530122">
            <w:pPr>
              <w:spacing w:before="0"/>
              <w:jc w:val="left"/>
              <w:rPr>
                <w:rFonts w:cs="Arial"/>
                <w:sz w:val="24"/>
                <w:szCs w:val="24"/>
              </w:rPr>
            </w:pPr>
          </w:p>
        </w:tc>
        <w:tc>
          <w:tcPr>
            <w:tcW w:w="1240" w:type="dxa"/>
            <w:gridSpan w:val="7"/>
            <w:tcBorders>
              <w:top w:val="nil"/>
              <w:left w:val="single" w:sz="4" w:space="0" w:color="auto"/>
              <w:bottom w:val="nil"/>
              <w:right w:val="nil"/>
            </w:tcBorders>
            <w:shd w:val="clear" w:color="auto" w:fill="auto"/>
            <w:noWrap/>
            <w:vAlign w:val="center"/>
            <w:hideMark/>
          </w:tcPr>
          <w:p w:rsidR="00CB4F0E" w:rsidRPr="00530122" w:rsidRDefault="00CB4F0E" w:rsidP="00530122">
            <w:pPr>
              <w:spacing w:before="0"/>
              <w:jc w:val="left"/>
              <w:rPr>
                <w:rFonts w:cs="Arial"/>
                <w:sz w:val="24"/>
                <w:szCs w:val="24"/>
              </w:rPr>
            </w:pPr>
          </w:p>
        </w:tc>
        <w:tc>
          <w:tcPr>
            <w:tcW w:w="960" w:type="dxa"/>
            <w:gridSpan w:val="7"/>
            <w:tcBorders>
              <w:top w:val="nil"/>
              <w:left w:val="nil"/>
              <w:bottom w:val="nil"/>
              <w:right w:val="nil"/>
            </w:tcBorders>
            <w:shd w:val="clear" w:color="auto" w:fill="auto"/>
            <w:noWrap/>
            <w:vAlign w:val="center"/>
            <w:hideMark/>
          </w:tcPr>
          <w:p w:rsidR="00CB4F0E" w:rsidRPr="00530122" w:rsidRDefault="00CB4F0E" w:rsidP="00530122">
            <w:pPr>
              <w:spacing w:before="0"/>
              <w:jc w:val="left"/>
              <w:rPr>
                <w:rFonts w:cs="Arial"/>
                <w:sz w:val="24"/>
                <w:szCs w:val="24"/>
              </w:rPr>
            </w:pPr>
          </w:p>
        </w:tc>
        <w:tc>
          <w:tcPr>
            <w:tcW w:w="1000" w:type="dxa"/>
            <w:gridSpan w:val="9"/>
            <w:tcBorders>
              <w:top w:val="nil"/>
              <w:left w:val="nil"/>
              <w:bottom w:val="nil"/>
              <w:right w:val="nil"/>
            </w:tcBorders>
            <w:shd w:val="clear" w:color="auto" w:fill="auto"/>
            <w:noWrap/>
            <w:vAlign w:val="center"/>
            <w:hideMark/>
          </w:tcPr>
          <w:p w:rsidR="00CB4F0E" w:rsidRPr="00530122" w:rsidRDefault="00CB4F0E" w:rsidP="00530122">
            <w:pPr>
              <w:spacing w:before="0"/>
              <w:jc w:val="left"/>
              <w:rPr>
                <w:rFonts w:cs="Arial"/>
                <w:sz w:val="24"/>
                <w:szCs w:val="24"/>
              </w:rPr>
            </w:pPr>
          </w:p>
        </w:tc>
        <w:tc>
          <w:tcPr>
            <w:tcW w:w="960" w:type="dxa"/>
            <w:gridSpan w:val="8"/>
            <w:tcBorders>
              <w:top w:val="nil"/>
              <w:left w:val="nil"/>
              <w:bottom w:val="nil"/>
              <w:right w:val="nil"/>
            </w:tcBorders>
            <w:shd w:val="clear" w:color="auto" w:fill="auto"/>
            <w:noWrap/>
            <w:vAlign w:val="center"/>
            <w:hideMark/>
          </w:tcPr>
          <w:p w:rsidR="00CB4F0E" w:rsidRPr="00530122" w:rsidRDefault="00CB4F0E" w:rsidP="00530122">
            <w:pPr>
              <w:spacing w:before="0"/>
              <w:jc w:val="left"/>
              <w:rPr>
                <w:rFonts w:cs="Arial"/>
                <w:sz w:val="24"/>
                <w:szCs w:val="24"/>
              </w:rPr>
            </w:pPr>
          </w:p>
        </w:tc>
      </w:tr>
      <w:tr w:rsidR="00CB4F0E" w:rsidRPr="00530122" w:rsidTr="00530122">
        <w:trPr>
          <w:gridAfter w:val="11"/>
          <w:wAfter w:w="2670" w:type="dxa"/>
          <w:trHeight w:val="465"/>
        </w:trPr>
        <w:tc>
          <w:tcPr>
            <w:tcW w:w="1260" w:type="dxa"/>
            <w:gridSpan w:val="3"/>
            <w:tcBorders>
              <w:top w:val="nil"/>
              <w:left w:val="double" w:sz="6" w:space="0" w:color="000000"/>
              <w:bottom w:val="nil"/>
              <w:right w:val="single" w:sz="4" w:space="0" w:color="000000"/>
            </w:tcBorders>
            <w:shd w:val="clear" w:color="auto" w:fill="auto"/>
            <w:noWrap/>
            <w:vAlign w:val="center"/>
            <w:hideMark/>
          </w:tcPr>
          <w:p w:rsidR="00CB4F0E" w:rsidRPr="00530122" w:rsidRDefault="00CB4F0E" w:rsidP="00530122">
            <w:pPr>
              <w:spacing w:before="0"/>
              <w:jc w:val="center"/>
              <w:rPr>
                <w:rFonts w:cs="Arial"/>
                <w:sz w:val="24"/>
                <w:szCs w:val="24"/>
              </w:rPr>
            </w:pPr>
            <w:r w:rsidRPr="00530122">
              <w:rPr>
                <w:rFonts w:cs="Arial"/>
                <w:sz w:val="24"/>
                <w:szCs w:val="24"/>
              </w:rPr>
              <w:t>5.4</w:t>
            </w:r>
          </w:p>
        </w:tc>
        <w:tc>
          <w:tcPr>
            <w:tcW w:w="3303" w:type="dxa"/>
            <w:gridSpan w:val="6"/>
            <w:tcBorders>
              <w:top w:val="nil"/>
              <w:left w:val="nil"/>
              <w:bottom w:val="nil"/>
              <w:right w:val="nil"/>
            </w:tcBorders>
            <w:shd w:val="clear" w:color="auto" w:fill="auto"/>
            <w:noWrap/>
            <w:vAlign w:val="center"/>
            <w:hideMark/>
          </w:tcPr>
          <w:p w:rsidR="00CB4F0E" w:rsidRPr="00530122" w:rsidRDefault="00CB4F0E" w:rsidP="00530122">
            <w:pPr>
              <w:spacing w:before="0"/>
              <w:jc w:val="left"/>
              <w:rPr>
                <w:rFonts w:cs="Arial"/>
                <w:sz w:val="24"/>
                <w:szCs w:val="24"/>
              </w:rPr>
            </w:pPr>
            <w:r w:rsidRPr="00530122">
              <w:rPr>
                <w:rFonts w:cs="Arial"/>
                <w:sz w:val="24"/>
                <w:szCs w:val="24"/>
              </w:rPr>
              <w:t>INSTALACIONI MATERIJAL</w:t>
            </w:r>
          </w:p>
        </w:tc>
        <w:tc>
          <w:tcPr>
            <w:tcW w:w="2277" w:type="dxa"/>
            <w:gridSpan w:val="4"/>
            <w:tcBorders>
              <w:top w:val="nil"/>
              <w:left w:val="nil"/>
              <w:bottom w:val="nil"/>
              <w:right w:val="nil"/>
            </w:tcBorders>
            <w:shd w:val="clear" w:color="auto" w:fill="auto"/>
            <w:noWrap/>
            <w:vAlign w:val="center"/>
            <w:hideMark/>
          </w:tcPr>
          <w:p w:rsidR="00CB4F0E" w:rsidRPr="00530122" w:rsidRDefault="00CB4F0E" w:rsidP="00530122">
            <w:pPr>
              <w:spacing w:before="0"/>
              <w:jc w:val="left"/>
              <w:rPr>
                <w:rFonts w:cs="Arial"/>
                <w:sz w:val="24"/>
                <w:szCs w:val="24"/>
              </w:rPr>
            </w:pPr>
          </w:p>
        </w:tc>
        <w:tc>
          <w:tcPr>
            <w:tcW w:w="3330" w:type="dxa"/>
            <w:tcBorders>
              <w:top w:val="nil"/>
              <w:left w:val="nil"/>
              <w:bottom w:val="nil"/>
              <w:right w:val="nil"/>
            </w:tcBorders>
            <w:shd w:val="clear" w:color="auto" w:fill="auto"/>
            <w:noWrap/>
            <w:vAlign w:val="center"/>
            <w:hideMark/>
          </w:tcPr>
          <w:p w:rsidR="00CB4F0E" w:rsidRPr="00530122" w:rsidRDefault="00CB4F0E" w:rsidP="00530122">
            <w:pPr>
              <w:spacing w:before="0"/>
              <w:jc w:val="center"/>
              <w:rPr>
                <w:rFonts w:cs="Arial"/>
                <w:sz w:val="24"/>
                <w:szCs w:val="24"/>
              </w:rPr>
            </w:pPr>
          </w:p>
        </w:tc>
        <w:tc>
          <w:tcPr>
            <w:tcW w:w="236" w:type="dxa"/>
            <w:gridSpan w:val="2"/>
            <w:tcBorders>
              <w:top w:val="nil"/>
              <w:left w:val="nil"/>
              <w:bottom w:val="nil"/>
              <w:right w:val="single" w:sz="4" w:space="0" w:color="auto"/>
            </w:tcBorders>
            <w:shd w:val="clear" w:color="auto" w:fill="auto"/>
            <w:noWrap/>
            <w:vAlign w:val="center"/>
            <w:hideMark/>
          </w:tcPr>
          <w:p w:rsidR="00CB4F0E" w:rsidRPr="00530122" w:rsidRDefault="00CB4F0E" w:rsidP="00530122">
            <w:pPr>
              <w:spacing w:before="0"/>
              <w:jc w:val="left"/>
              <w:rPr>
                <w:rFonts w:cs="Arial"/>
                <w:sz w:val="24"/>
                <w:szCs w:val="24"/>
              </w:rPr>
            </w:pPr>
          </w:p>
        </w:tc>
        <w:tc>
          <w:tcPr>
            <w:tcW w:w="1240" w:type="dxa"/>
            <w:gridSpan w:val="7"/>
            <w:tcBorders>
              <w:top w:val="nil"/>
              <w:left w:val="single" w:sz="4" w:space="0" w:color="auto"/>
              <w:bottom w:val="nil"/>
              <w:right w:val="nil"/>
            </w:tcBorders>
            <w:shd w:val="clear" w:color="auto" w:fill="auto"/>
            <w:noWrap/>
            <w:vAlign w:val="center"/>
            <w:hideMark/>
          </w:tcPr>
          <w:p w:rsidR="00CB4F0E" w:rsidRPr="00530122" w:rsidRDefault="00CB4F0E" w:rsidP="00530122">
            <w:pPr>
              <w:spacing w:before="0"/>
              <w:jc w:val="left"/>
              <w:rPr>
                <w:rFonts w:cs="Arial"/>
                <w:sz w:val="24"/>
                <w:szCs w:val="24"/>
              </w:rPr>
            </w:pPr>
          </w:p>
        </w:tc>
        <w:tc>
          <w:tcPr>
            <w:tcW w:w="960" w:type="dxa"/>
            <w:gridSpan w:val="7"/>
            <w:tcBorders>
              <w:top w:val="nil"/>
              <w:left w:val="nil"/>
              <w:bottom w:val="nil"/>
              <w:right w:val="nil"/>
            </w:tcBorders>
            <w:shd w:val="clear" w:color="auto" w:fill="auto"/>
            <w:noWrap/>
            <w:vAlign w:val="center"/>
            <w:hideMark/>
          </w:tcPr>
          <w:p w:rsidR="00CB4F0E" w:rsidRPr="00530122" w:rsidRDefault="00CB4F0E" w:rsidP="00530122">
            <w:pPr>
              <w:spacing w:before="0"/>
              <w:jc w:val="left"/>
              <w:rPr>
                <w:rFonts w:cs="Arial"/>
                <w:sz w:val="24"/>
                <w:szCs w:val="24"/>
              </w:rPr>
            </w:pPr>
          </w:p>
        </w:tc>
        <w:tc>
          <w:tcPr>
            <w:tcW w:w="1000" w:type="dxa"/>
            <w:gridSpan w:val="9"/>
            <w:tcBorders>
              <w:top w:val="nil"/>
              <w:left w:val="nil"/>
              <w:bottom w:val="nil"/>
              <w:right w:val="nil"/>
            </w:tcBorders>
            <w:shd w:val="clear" w:color="auto" w:fill="auto"/>
            <w:noWrap/>
            <w:vAlign w:val="center"/>
            <w:hideMark/>
          </w:tcPr>
          <w:p w:rsidR="00CB4F0E" w:rsidRPr="00530122" w:rsidRDefault="00CB4F0E" w:rsidP="00530122">
            <w:pPr>
              <w:spacing w:before="0"/>
              <w:jc w:val="left"/>
              <w:rPr>
                <w:rFonts w:cs="Arial"/>
                <w:sz w:val="24"/>
                <w:szCs w:val="24"/>
              </w:rPr>
            </w:pPr>
          </w:p>
        </w:tc>
        <w:tc>
          <w:tcPr>
            <w:tcW w:w="960" w:type="dxa"/>
            <w:gridSpan w:val="8"/>
            <w:tcBorders>
              <w:top w:val="nil"/>
              <w:left w:val="nil"/>
              <w:bottom w:val="nil"/>
              <w:right w:val="nil"/>
            </w:tcBorders>
            <w:shd w:val="clear" w:color="auto" w:fill="auto"/>
            <w:noWrap/>
            <w:vAlign w:val="center"/>
            <w:hideMark/>
          </w:tcPr>
          <w:p w:rsidR="00CB4F0E" w:rsidRPr="00530122" w:rsidRDefault="00CB4F0E" w:rsidP="00530122">
            <w:pPr>
              <w:spacing w:before="0"/>
              <w:jc w:val="left"/>
              <w:rPr>
                <w:rFonts w:cs="Arial"/>
                <w:sz w:val="24"/>
                <w:szCs w:val="24"/>
              </w:rPr>
            </w:pPr>
          </w:p>
        </w:tc>
      </w:tr>
      <w:tr w:rsidR="00CB4F0E" w:rsidRPr="00530122" w:rsidTr="00530122">
        <w:trPr>
          <w:gridAfter w:val="11"/>
          <w:wAfter w:w="2670" w:type="dxa"/>
          <w:trHeight w:val="555"/>
        </w:trPr>
        <w:tc>
          <w:tcPr>
            <w:tcW w:w="1260" w:type="dxa"/>
            <w:gridSpan w:val="3"/>
            <w:tcBorders>
              <w:top w:val="nil"/>
              <w:left w:val="double" w:sz="6" w:space="0" w:color="000000"/>
              <w:bottom w:val="nil"/>
              <w:right w:val="single" w:sz="4" w:space="0" w:color="000000"/>
            </w:tcBorders>
            <w:shd w:val="clear" w:color="auto" w:fill="auto"/>
            <w:noWrap/>
            <w:vAlign w:val="center"/>
            <w:hideMark/>
          </w:tcPr>
          <w:p w:rsidR="00CB4F0E" w:rsidRPr="00530122" w:rsidRDefault="00CB4F0E" w:rsidP="00530122">
            <w:pPr>
              <w:spacing w:before="0"/>
              <w:jc w:val="center"/>
              <w:rPr>
                <w:rFonts w:cs="Arial"/>
                <w:sz w:val="24"/>
                <w:szCs w:val="24"/>
              </w:rPr>
            </w:pPr>
            <w:r w:rsidRPr="00530122">
              <w:rPr>
                <w:rFonts w:cs="Arial"/>
                <w:sz w:val="24"/>
                <w:szCs w:val="24"/>
              </w:rPr>
              <w:t>5.5</w:t>
            </w:r>
          </w:p>
        </w:tc>
        <w:tc>
          <w:tcPr>
            <w:tcW w:w="3303" w:type="dxa"/>
            <w:gridSpan w:val="6"/>
            <w:tcBorders>
              <w:top w:val="nil"/>
              <w:left w:val="nil"/>
              <w:bottom w:val="nil"/>
              <w:right w:val="nil"/>
            </w:tcBorders>
            <w:shd w:val="clear" w:color="auto" w:fill="auto"/>
            <w:noWrap/>
            <w:vAlign w:val="center"/>
            <w:hideMark/>
          </w:tcPr>
          <w:p w:rsidR="00CB4F0E" w:rsidRPr="00530122" w:rsidRDefault="00CB4F0E" w:rsidP="00530122">
            <w:pPr>
              <w:spacing w:before="0"/>
              <w:jc w:val="left"/>
              <w:rPr>
                <w:rFonts w:cs="Arial"/>
                <w:sz w:val="24"/>
                <w:szCs w:val="24"/>
              </w:rPr>
            </w:pPr>
            <w:r w:rsidRPr="00530122">
              <w:rPr>
                <w:rFonts w:cs="Arial"/>
                <w:sz w:val="24"/>
                <w:szCs w:val="24"/>
              </w:rPr>
              <w:t>OSTALI TROŠKOVI INVESTITORA</w:t>
            </w:r>
          </w:p>
        </w:tc>
        <w:tc>
          <w:tcPr>
            <w:tcW w:w="2277" w:type="dxa"/>
            <w:gridSpan w:val="4"/>
            <w:tcBorders>
              <w:top w:val="nil"/>
              <w:left w:val="nil"/>
              <w:bottom w:val="nil"/>
              <w:right w:val="nil"/>
            </w:tcBorders>
            <w:shd w:val="clear" w:color="auto" w:fill="auto"/>
            <w:noWrap/>
            <w:vAlign w:val="center"/>
            <w:hideMark/>
          </w:tcPr>
          <w:p w:rsidR="00CB4F0E" w:rsidRPr="00530122" w:rsidRDefault="00CB4F0E" w:rsidP="00530122">
            <w:pPr>
              <w:spacing w:before="0"/>
              <w:jc w:val="left"/>
              <w:rPr>
                <w:rFonts w:cs="Arial"/>
                <w:sz w:val="24"/>
                <w:szCs w:val="24"/>
              </w:rPr>
            </w:pPr>
          </w:p>
        </w:tc>
        <w:tc>
          <w:tcPr>
            <w:tcW w:w="3330" w:type="dxa"/>
            <w:tcBorders>
              <w:top w:val="nil"/>
              <w:left w:val="nil"/>
              <w:bottom w:val="nil"/>
              <w:right w:val="nil"/>
            </w:tcBorders>
            <w:shd w:val="clear" w:color="auto" w:fill="auto"/>
            <w:noWrap/>
            <w:vAlign w:val="center"/>
            <w:hideMark/>
          </w:tcPr>
          <w:p w:rsidR="00CB4F0E" w:rsidRPr="00530122" w:rsidRDefault="00CB4F0E" w:rsidP="00530122">
            <w:pPr>
              <w:spacing w:before="0"/>
              <w:jc w:val="center"/>
              <w:rPr>
                <w:rFonts w:cs="Arial"/>
                <w:sz w:val="24"/>
                <w:szCs w:val="24"/>
              </w:rPr>
            </w:pPr>
          </w:p>
        </w:tc>
        <w:tc>
          <w:tcPr>
            <w:tcW w:w="236" w:type="dxa"/>
            <w:gridSpan w:val="2"/>
            <w:tcBorders>
              <w:top w:val="nil"/>
              <w:left w:val="nil"/>
              <w:bottom w:val="nil"/>
              <w:right w:val="single" w:sz="4" w:space="0" w:color="auto"/>
            </w:tcBorders>
            <w:shd w:val="clear" w:color="auto" w:fill="auto"/>
            <w:noWrap/>
            <w:vAlign w:val="center"/>
            <w:hideMark/>
          </w:tcPr>
          <w:p w:rsidR="00CB4F0E" w:rsidRPr="00530122" w:rsidRDefault="00CB4F0E" w:rsidP="00530122">
            <w:pPr>
              <w:spacing w:before="0"/>
              <w:jc w:val="left"/>
              <w:rPr>
                <w:rFonts w:cs="Arial"/>
                <w:sz w:val="24"/>
                <w:szCs w:val="24"/>
              </w:rPr>
            </w:pPr>
          </w:p>
        </w:tc>
        <w:tc>
          <w:tcPr>
            <w:tcW w:w="1240" w:type="dxa"/>
            <w:gridSpan w:val="7"/>
            <w:tcBorders>
              <w:top w:val="nil"/>
              <w:left w:val="single" w:sz="4" w:space="0" w:color="auto"/>
              <w:bottom w:val="nil"/>
              <w:right w:val="nil"/>
            </w:tcBorders>
            <w:shd w:val="clear" w:color="auto" w:fill="auto"/>
            <w:noWrap/>
            <w:vAlign w:val="center"/>
            <w:hideMark/>
          </w:tcPr>
          <w:p w:rsidR="00CB4F0E" w:rsidRPr="00530122" w:rsidRDefault="00CB4F0E" w:rsidP="00530122">
            <w:pPr>
              <w:spacing w:before="0"/>
              <w:jc w:val="right"/>
              <w:rPr>
                <w:rFonts w:cs="Arial"/>
                <w:b/>
                <w:bCs/>
                <w:sz w:val="24"/>
                <w:szCs w:val="24"/>
              </w:rPr>
            </w:pPr>
            <w:r w:rsidRPr="00530122">
              <w:rPr>
                <w:rFonts w:cs="Arial"/>
                <w:b/>
                <w:bCs/>
                <w:sz w:val="24"/>
                <w:szCs w:val="24"/>
              </w:rPr>
              <w:t>0</w:t>
            </w:r>
          </w:p>
        </w:tc>
        <w:tc>
          <w:tcPr>
            <w:tcW w:w="960" w:type="dxa"/>
            <w:gridSpan w:val="7"/>
            <w:tcBorders>
              <w:top w:val="nil"/>
              <w:left w:val="nil"/>
              <w:bottom w:val="nil"/>
              <w:right w:val="nil"/>
            </w:tcBorders>
            <w:shd w:val="clear" w:color="auto" w:fill="auto"/>
            <w:noWrap/>
            <w:vAlign w:val="bottom"/>
            <w:hideMark/>
          </w:tcPr>
          <w:p w:rsidR="00CB4F0E" w:rsidRPr="00530122" w:rsidRDefault="00CB4F0E" w:rsidP="00530122">
            <w:pPr>
              <w:spacing w:before="0"/>
              <w:jc w:val="right"/>
              <w:rPr>
                <w:rFonts w:cs="Arial"/>
                <w:b/>
                <w:bCs/>
                <w:sz w:val="24"/>
                <w:szCs w:val="24"/>
              </w:rPr>
            </w:pPr>
          </w:p>
        </w:tc>
        <w:tc>
          <w:tcPr>
            <w:tcW w:w="1000" w:type="dxa"/>
            <w:gridSpan w:val="9"/>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960" w:type="dxa"/>
            <w:gridSpan w:val="8"/>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r>
      <w:tr w:rsidR="00CB4F0E" w:rsidRPr="00530122" w:rsidTr="00530122">
        <w:trPr>
          <w:gridAfter w:val="4"/>
          <w:wAfter w:w="1316" w:type="dxa"/>
          <w:trHeight w:val="330"/>
        </w:trPr>
        <w:tc>
          <w:tcPr>
            <w:tcW w:w="10260" w:type="dxa"/>
            <w:gridSpan w:val="15"/>
            <w:tcBorders>
              <w:top w:val="double" w:sz="6" w:space="0" w:color="000000"/>
              <w:left w:val="double" w:sz="6" w:space="0" w:color="000000"/>
              <w:bottom w:val="double" w:sz="6" w:space="0" w:color="000000"/>
              <w:right w:val="single" w:sz="4" w:space="0" w:color="auto"/>
            </w:tcBorders>
            <w:shd w:val="clear" w:color="808080" w:fill="969696"/>
            <w:vAlign w:val="center"/>
            <w:hideMark/>
          </w:tcPr>
          <w:p w:rsidR="00CB4F0E" w:rsidRPr="00530122" w:rsidRDefault="00CB4F0E" w:rsidP="00530122">
            <w:pPr>
              <w:spacing w:before="0"/>
              <w:jc w:val="left"/>
              <w:rPr>
                <w:rFonts w:cs="Arial"/>
                <w:b/>
                <w:bCs/>
                <w:sz w:val="24"/>
                <w:szCs w:val="24"/>
              </w:rPr>
            </w:pPr>
            <w:r w:rsidRPr="00530122">
              <w:rPr>
                <w:rFonts w:cs="Arial"/>
                <w:b/>
                <w:bCs/>
                <w:sz w:val="24"/>
                <w:szCs w:val="24"/>
              </w:rPr>
              <w:t xml:space="preserve">UKUPNO INSTALACIJE OSVETLJENJA I PRIKLJUČNICA:            </w:t>
            </w:r>
          </w:p>
        </w:tc>
        <w:tc>
          <w:tcPr>
            <w:tcW w:w="1500" w:type="dxa"/>
            <w:gridSpan w:val="10"/>
            <w:tcBorders>
              <w:top w:val="nil"/>
              <w:left w:val="single" w:sz="4" w:space="0" w:color="auto"/>
              <w:bottom w:val="nil"/>
              <w:right w:val="nil"/>
            </w:tcBorders>
            <w:shd w:val="clear" w:color="auto" w:fill="auto"/>
            <w:noWrap/>
            <w:hideMark/>
          </w:tcPr>
          <w:p w:rsidR="00CB4F0E" w:rsidRPr="00530122" w:rsidRDefault="00CB4F0E" w:rsidP="00530122">
            <w:pPr>
              <w:spacing w:before="0"/>
              <w:jc w:val="right"/>
              <w:rPr>
                <w:rFonts w:cs="Arial"/>
                <w:b/>
                <w:bCs/>
                <w:sz w:val="24"/>
                <w:szCs w:val="24"/>
              </w:rPr>
            </w:pPr>
          </w:p>
        </w:tc>
        <w:tc>
          <w:tcPr>
            <w:tcW w:w="1240" w:type="dxa"/>
            <w:gridSpan w:val="9"/>
            <w:tcBorders>
              <w:top w:val="nil"/>
              <w:left w:val="nil"/>
              <w:bottom w:val="nil"/>
              <w:right w:val="nil"/>
            </w:tcBorders>
            <w:shd w:val="clear" w:color="auto" w:fill="auto"/>
            <w:noWrap/>
            <w:hideMark/>
          </w:tcPr>
          <w:p w:rsidR="00CB4F0E" w:rsidRPr="00530122" w:rsidRDefault="00CB4F0E" w:rsidP="00530122">
            <w:pPr>
              <w:spacing w:before="0"/>
              <w:jc w:val="right"/>
              <w:rPr>
                <w:rFonts w:cs="Arial"/>
                <w:sz w:val="24"/>
                <w:szCs w:val="24"/>
              </w:rPr>
            </w:pPr>
          </w:p>
        </w:tc>
        <w:tc>
          <w:tcPr>
            <w:tcW w:w="960" w:type="dxa"/>
            <w:gridSpan w:val="8"/>
            <w:tcBorders>
              <w:top w:val="nil"/>
              <w:left w:val="nil"/>
              <w:bottom w:val="nil"/>
              <w:right w:val="nil"/>
            </w:tcBorders>
            <w:shd w:val="clear" w:color="auto" w:fill="auto"/>
            <w:noWrap/>
            <w:vAlign w:val="bottom"/>
            <w:hideMark/>
          </w:tcPr>
          <w:p w:rsidR="00CB4F0E" w:rsidRPr="00530122" w:rsidRDefault="00CB4F0E" w:rsidP="00530122">
            <w:pPr>
              <w:spacing w:before="0"/>
              <w:jc w:val="right"/>
              <w:rPr>
                <w:rFonts w:cs="Arial"/>
                <w:sz w:val="24"/>
                <w:szCs w:val="24"/>
              </w:rPr>
            </w:pPr>
          </w:p>
        </w:tc>
        <w:tc>
          <w:tcPr>
            <w:tcW w:w="1000" w:type="dxa"/>
            <w:gridSpan w:val="8"/>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960" w:type="dxa"/>
            <w:gridSpan w:val="4"/>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r>
      <w:tr w:rsidR="00CB4F0E" w:rsidRPr="00530122" w:rsidTr="00530122">
        <w:trPr>
          <w:trHeight w:val="36"/>
        </w:trPr>
        <w:tc>
          <w:tcPr>
            <w:tcW w:w="1260" w:type="dxa"/>
            <w:gridSpan w:val="3"/>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3303" w:type="dxa"/>
            <w:gridSpan w:val="6"/>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2277" w:type="dxa"/>
            <w:gridSpan w:val="4"/>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p w:rsidR="00CB4F0E" w:rsidRPr="00530122" w:rsidRDefault="00CB4F0E" w:rsidP="00530122">
            <w:pPr>
              <w:spacing w:before="0"/>
              <w:jc w:val="left"/>
              <w:rPr>
                <w:rFonts w:cs="Arial"/>
                <w:sz w:val="24"/>
                <w:szCs w:val="24"/>
              </w:rPr>
            </w:pPr>
          </w:p>
          <w:p w:rsidR="00CB4F0E" w:rsidRPr="00530122" w:rsidRDefault="00CB4F0E" w:rsidP="00530122">
            <w:pPr>
              <w:spacing w:before="0"/>
              <w:jc w:val="left"/>
              <w:rPr>
                <w:rFonts w:cs="Arial"/>
                <w:sz w:val="24"/>
                <w:szCs w:val="24"/>
              </w:rPr>
            </w:pPr>
          </w:p>
          <w:p w:rsidR="00CB4F0E" w:rsidRPr="00530122" w:rsidRDefault="00CB4F0E" w:rsidP="00530122">
            <w:pPr>
              <w:spacing w:before="0"/>
              <w:jc w:val="left"/>
              <w:rPr>
                <w:rFonts w:cs="Arial"/>
                <w:sz w:val="24"/>
                <w:szCs w:val="24"/>
              </w:rPr>
            </w:pPr>
          </w:p>
          <w:p w:rsidR="00CB4F0E" w:rsidRPr="00530122" w:rsidRDefault="00CB4F0E" w:rsidP="00530122">
            <w:pPr>
              <w:spacing w:before="0"/>
              <w:jc w:val="left"/>
              <w:rPr>
                <w:rFonts w:cs="Arial"/>
                <w:sz w:val="24"/>
                <w:szCs w:val="24"/>
              </w:rPr>
            </w:pPr>
          </w:p>
          <w:p w:rsidR="00CB4F0E" w:rsidRPr="00530122" w:rsidRDefault="00CB4F0E" w:rsidP="00530122">
            <w:pPr>
              <w:spacing w:before="0"/>
              <w:jc w:val="left"/>
              <w:rPr>
                <w:rFonts w:cs="Arial"/>
                <w:sz w:val="24"/>
                <w:szCs w:val="24"/>
              </w:rPr>
            </w:pPr>
          </w:p>
          <w:p w:rsidR="00CB4F0E" w:rsidRPr="00530122" w:rsidRDefault="00CB4F0E" w:rsidP="00530122">
            <w:pPr>
              <w:spacing w:before="0"/>
              <w:jc w:val="left"/>
              <w:rPr>
                <w:rFonts w:cs="Arial"/>
                <w:sz w:val="24"/>
                <w:szCs w:val="24"/>
              </w:rPr>
            </w:pPr>
          </w:p>
          <w:p w:rsidR="00CB4F0E" w:rsidRPr="00530122" w:rsidRDefault="00CB4F0E" w:rsidP="00530122">
            <w:pPr>
              <w:spacing w:before="0"/>
              <w:jc w:val="left"/>
              <w:rPr>
                <w:rFonts w:cs="Arial"/>
                <w:sz w:val="24"/>
                <w:szCs w:val="24"/>
              </w:rPr>
            </w:pPr>
          </w:p>
          <w:p w:rsidR="00CB4F0E" w:rsidRPr="00530122" w:rsidRDefault="00CB4F0E" w:rsidP="00530122">
            <w:pPr>
              <w:spacing w:before="0"/>
              <w:jc w:val="left"/>
              <w:rPr>
                <w:rFonts w:cs="Arial"/>
                <w:sz w:val="24"/>
                <w:szCs w:val="24"/>
              </w:rPr>
            </w:pPr>
          </w:p>
          <w:p w:rsidR="00CB4F0E" w:rsidRPr="00530122" w:rsidRDefault="00CB4F0E" w:rsidP="00530122">
            <w:pPr>
              <w:spacing w:before="0"/>
              <w:jc w:val="left"/>
              <w:rPr>
                <w:rFonts w:cs="Arial"/>
                <w:sz w:val="24"/>
                <w:szCs w:val="24"/>
              </w:rPr>
            </w:pPr>
          </w:p>
          <w:p w:rsidR="00CB4F0E" w:rsidRPr="00530122" w:rsidRDefault="00CB4F0E" w:rsidP="00530122">
            <w:pPr>
              <w:spacing w:before="0"/>
              <w:jc w:val="left"/>
              <w:rPr>
                <w:rFonts w:cs="Arial"/>
                <w:sz w:val="24"/>
                <w:szCs w:val="24"/>
              </w:rPr>
            </w:pPr>
          </w:p>
        </w:tc>
        <w:tc>
          <w:tcPr>
            <w:tcW w:w="3330" w:type="dxa"/>
            <w:tcBorders>
              <w:top w:val="nil"/>
              <w:left w:val="nil"/>
              <w:bottom w:val="nil"/>
              <w:right w:val="nil"/>
            </w:tcBorders>
            <w:shd w:val="clear" w:color="auto" w:fill="auto"/>
            <w:noWrap/>
            <w:vAlign w:val="bottom"/>
            <w:hideMark/>
          </w:tcPr>
          <w:p w:rsidR="00CB4F0E" w:rsidRPr="00530122" w:rsidRDefault="00CB4F0E" w:rsidP="00530122">
            <w:pPr>
              <w:spacing w:before="0"/>
              <w:jc w:val="center"/>
              <w:rPr>
                <w:rFonts w:cs="Arial"/>
                <w:sz w:val="24"/>
                <w:szCs w:val="24"/>
              </w:rPr>
            </w:pPr>
          </w:p>
        </w:tc>
        <w:tc>
          <w:tcPr>
            <w:tcW w:w="236" w:type="dxa"/>
            <w:gridSpan w:val="2"/>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1170" w:type="dxa"/>
            <w:gridSpan w:val="6"/>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1500" w:type="dxa"/>
            <w:gridSpan w:val="13"/>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1240" w:type="dxa"/>
            <w:gridSpan w:val="9"/>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960" w:type="dxa"/>
            <w:gridSpan w:val="8"/>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1000" w:type="dxa"/>
            <w:gridSpan w:val="4"/>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960" w:type="dxa"/>
            <w:gridSpan w:val="2"/>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r>
      <w:tr w:rsidR="00CB4F0E" w:rsidRPr="00530122" w:rsidTr="00530122">
        <w:trPr>
          <w:gridAfter w:val="10"/>
          <w:wAfter w:w="2486" w:type="dxa"/>
          <w:trHeight w:val="270"/>
        </w:trPr>
        <w:tc>
          <w:tcPr>
            <w:tcW w:w="1260" w:type="dxa"/>
            <w:gridSpan w:val="3"/>
            <w:tcBorders>
              <w:top w:val="double" w:sz="6" w:space="0" w:color="auto"/>
              <w:left w:val="double" w:sz="6" w:space="0" w:color="auto"/>
              <w:bottom w:val="double" w:sz="6" w:space="0" w:color="auto"/>
              <w:right w:val="single" w:sz="4" w:space="0" w:color="auto"/>
            </w:tcBorders>
            <w:shd w:val="clear" w:color="000000" w:fill="969696"/>
            <w:vAlign w:val="center"/>
            <w:hideMark/>
          </w:tcPr>
          <w:p w:rsidR="00CB4F0E" w:rsidRPr="00530122" w:rsidRDefault="00CB4F0E" w:rsidP="00530122">
            <w:pPr>
              <w:spacing w:before="0"/>
              <w:jc w:val="center"/>
              <w:rPr>
                <w:rFonts w:cs="Arial"/>
                <w:b/>
                <w:bCs/>
                <w:sz w:val="24"/>
                <w:szCs w:val="24"/>
              </w:rPr>
            </w:pPr>
            <w:r w:rsidRPr="00530122">
              <w:rPr>
                <w:rFonts w:cs="Arial"/>
                <w:b/>
                <w:bCs/>
                <w:sz w:val="24"/>
                <w:szCs w:val="24"/>
              </w:rPr>
              <w:t>R.B.</w:t>
            </w:r>
          </w:p>
        </w:tc>
        <w:tc>
          <w:tcPr>
            <w:tcW w:w="3303" w:type="dxa"/>
            <w:gridSpan w:val="6"/>
            <w:tcBorders>
              <w:top w:val="double" w:sz="6" w:space="0" w:color="auto"/>
              <w:left w:val="nil"/>
              <w:bottom w:val="double" w:sz="6" w:space="0" w:color="auto"/>
              <w:right w:val="single" w:sz="4" w:space="0" w:color="auto"/>
            </w:tcBorders>
            <w:shd w:val="clear" w:color="000000" w:fill="969696"/>
            <w:vAlign w:val="center"/>
            <w:hideMark/>
          </w:tcPr>
          <w:p w:rsidR="00CB4F0E" w:rsidRPr="00530122" w:rsidRDefault="00CB4F0E" w:rsidP="00530122">
            <w:pPr>
              <w:spacing w:before="0"/>
              <w:jc w:val="center"/>
              <w:rPr>
                <w:rFonts w:cs="Arial"/>
                <w:b/>
                <w:bCs/>
                <w:sz w:val="24"/>
                <w:szCs w:val="24"/>
              </w:rPr>
            </w:pPr>
            <w:r w:rsidRPr="00530122">
              <w:rPr>
                <w:rFonts w:cs="Arial"/>
                <w:b/>
                <w:bCs/>
                <w:sz w:val="24"/>
                <w:szCs w:val="24"/>
              </w:rPr>
              <w:t>Opis</w:t>
            </w:r>
          </w:p>
        </w:tc>
        <w:tc>
          <w:tcPr>
            <w:tcW w:w="2277" w:type="dxa"/>
            <w:gridSpan w:val="4"/>
            <w:tcBorders>
              <w:top w:val="double" w:sz="6" w:space="0" w:color="auto"/>
              <w:left w:val="nil"/>
              <w:bottom w:val="double" w:sz="6" w:space="0" w:color="auto"/>
              <w:right w:val="single" w:sz="4" w:space="0" w:color="auto"/>
            </w:tcBorders>
            <w:shd w:val="clear" w:color="000000" w:fill="969696"/>
            <w:vAlign w:val="center"/>
            <w:hideMark/>
          </w:tcPr>
          <w:p w:rsidR="00CB4F0E" w:rsidRPr="00530122" w:rsidRDefault="00CB4F0E" w:rsidP="00530122">
            <w:pPr>
              <w:spacing w:before="0"/>
              <w:jc w:val="center"/>
              <w:rPr>
                <w:rFonts w:cs="Arial"/>
                <w:b/>
                <w:bCs/>
                <w:sz w:val="24"/>
                <w:szCs w:val="24"/>
              </w:rPr>
            </w:pPr>
            <w:r w:rsidRPr="00530122">
              <w:rPr>
                <w:rFonts w:cs="Arial"/>
                <w:b/>
                <w:bCs/>
                <w:sz w:val="24"/>
                <w:szCs w:val="24"/>
              </w:rPr>
              <w:t>Jed. mere</w:t>
            </w:r>
          </w:p>
        </w:tc>
        <w:tc>
          <w:tcPr>
            <w:tcW w:w="3330" w:type="dxa"/>
            <w:tcBorders>
              <w:top w:val="double" w:sz="6" w:space="0" w:color="auto"/>
              <w:left w:val="nil"/>
              <w:bottom w:val="double" w:sz="6" w:space="0" w:color="auto"/>
              <w:right w:val="single" w:sz="4" w:space="0" w:color="auto"/>
            </w:tcBorders>
            <w:shd w:val="clear" w:color="000000" w:fill="969696"/>
            <w:vAlign w:val="center"/>
            <w:hideMark/>
          </w:tcPr>
          <w:p w:rsidR="00CB4F0E" w:rsidRPr="00530122" w:rsidRDefault="00CB4F0E" w:rsidP="00530122">
            <w:pPr>
              <w:spacing w:before="0"/>
              <w:jc w:val="center"/>
              <w:rPr>
                <w:rFonts w:cs="Arial"/>
                <w:b/>
                <w:bCs/>
                <w:sz w:val="24"/>
                <w:szCs w:val="24"/>
              </w:rPr>
            </w:pPr>
            <w:r w:rsidRPr="00530122">
              <w:rPr>
                <w:rFonts w:cs="Arial"/>
                <w:b/>
                <w:bCs/>
                <w:sz w:val="24"/>
                <w:szCs w:val="24"/>
              </w:rPr>
              <w:t>Količina</w:t>
            </w:r>
          </w:p>
        </w:tc>
        <w:tc>
          <w:tcPr>
            <w:tcW w:w="420" w:type="dxa"/>
            <w:gridSpan w:val="3"/>
            <w:tcBorders>
              <w:top w:val="nil"/>
              <w:left w:val="nil"/>
              <w:bottom w:val="nil"/>
              <w:right w:val="nil"/>
            </w:tcBorders>
            <w:shd w:val="clear" w:color="auto" w:fill="auto"/>
            <w:noWrap/>
            <w:vAlign w:val="bottom"/>
            <w:hideMark/>
          </w:tcPr>
          <w:p w:rsidR="00CB4F0E" w:rsidRPr="00530122" w:rsidRDefault="00CB4F0E" w:rsidP="00530122">
            <w:pPr>
              <w:spacing w:before="0"/>
              <w:jc w:val="center"/>
              <w:rPr>
                <w:rFonts w:cs="Arial"/>
                <w:b/>
                <w:bCs/>
                <w:sz w:val="24"/>
                <w:szCs w:val="24"/>
              </w:rPr>
            </w:pPr>
          </w:p>
        </w:tc>
        <w:tc>
          <w:tcPr>
            <w:tcW w:w="1240" w:type="dxa"/>
            <w:gridSpan w:val="9"/>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960" w:type="dxa"/>
            <w:gridSpan w:val="5"/>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1000" w:type="dxa"/>
            <w:gridSpan w:val="9"/>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960" w:type="dxa"/>
            <w:gridSpan w:val="8"/>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r>
      <w:tr w:rsidR="00CB4F0E" w:rsidRPr="00530122" w:rsidTr="00530122">
        <w:trPr>
          <w:gridAfter w:val="10"/>
          <w:wAfter w:w="2486" w:type="dxa"/>
          <w:trHeight w:val="35"/>
        </w:trPr>
        <w:tc>
          <w:tcPr>
            <w:tcW w:w="1260" w:type="dxa"/>
            <w:gridSpan w:val="3"/>
            <w:tcBorders>
              <w:top w:val="nil"/>
              <w:left w:val="double" w:sz="6" w:space="0" w:color="000000"/>
              <w:bottom w:val="nil"/>
              <w:right w:val="single" w:sz="4" w:space="0" w:color="000000"/>
            </w:tcBorders>
            <w:shd w:val="clear" w:color="auto" w:fill="auto"/>
            <w:hideMark/>
          </w:tcPr>
          <w:p w:rsidR="00CB4F0E" w:rsidRPr="00530122" w:rsidRDefault="00CB4F0E" w:rsidP="00530122">
            <w:pPr>
              <w:spacing w:before="0"/>
              <w:jc w:val="left"/>
              <w:rPr>
                <w:rFonts w:cs="Arial"/>
                <w:sz w:val="24"/>
                <w:szCs w:val="24"/>
              </w:rPr>
            </w:pPr>
            <w:r w:rsidRPr="00530122">
              <w:rPr>
                <w:rFonts w:cs="Arial"/>
                <w:sz w:val="24"/>
                <w:szCs w:val="24"/>
              </w:rPr>
              <w:t> </w:t>
            </w:r>
          </w:p>
        </w:tc>
        <w:tc>
          <w:tcPr>
            <w:tcW w:w="3303" w:type="dxa"/>
            <w:gridSpan w:val="6"/>
            <w:tcBorders>
              <w:top w:val="nil"/>
              <w:left w:val="nil"/>
              <w:bottom w:val="nil"/>
              <w:right w:val="single" w:sz="4" w:space="0" w:color="000000"/>
            </w:tcBorders>
            <w:shd w:val="clear" w:color="auto" w:fill="auto"/>
            <w:hideMark/>
          </w:tcPr>
          <w:p w:rsidR="00CB4F0E" w:rsidRPr="00530122" w:rsidRDefault="00CB4F0E" w:rsidP="00530122">
            <w:pPr>
              <w:spacing w:before="0"/>
              <w:jc w:val="left"/>
              <w:rPr>
                <w:rFonts w:cs="Arial"/>
                <w:sz w:val="24"/>
                <w:szCs w:val="24"/>
              </w:rPr>
            </w:pPr>
            <w:r w:rsidRPr="00530122">
              <w:rPr>
                <w:rFonts w:cs="Arial"/>
                <w:sz w:val="24"/>
                <w:szCs w:val="24"/>
              </w:rPr>
              <w:t> </w:t>
            </w:r>
          </w:p>
        </w:tc>
        <w:tc>
          <w:tcPr>
            <w:tcW w:w="2277" w:type="dxa"/>
            <w:gridSpan w:val="4"/>
            <w:tcBorders>
              <w:top w:val="nil"/>
              <w:left w:val="nil"/>
              <w:bottom w:val="nil"/>
              <w:right w:val="single" w:sz="4" w:space="0" w:color="000000"/>
            </w:tcBorders>
            <w:shd w:val="clear" w:color="auto" w:fill="auto"/>
            <w:hideMark/>
          </w:tcPr>
          <w:p w:rsidR="00CB4F0E" w:rsidRPr="00530122" w:rsidRDefault="00CB4F0E" w:rsidP="00530122">
            <w:pPr>
              <w:spacing w:before="0"/>
              <w:jc w:val="left"/>
              <w:rPr>
                <w:rFonts w:cs="Arial"/>
                <w:sz w:val="24"/>
                <w:szCs w:val="24"/>
              </w:rPr>
            </w:pPr>
            <w:r w:rsidRPr="00530122">
              <w:rPr>
                <w:rFonts w:cs="Arial"/>
                <w:sz w:val="24"/>
                <w:szCs w:val="24"/>
              </w:rPr>
              <w:t> </w:t>
            </w:r>
          </w:p>
        </w:tc>
        <w:tc>
          <w:tcPr>
            <w:tcW w:w="3330" w:type="dxa"/>
            <w:tcBorders>
              <w:top w:val="nil"/>
              <w:left w:val="nil"/>
              <w:bottom w:val="nil"/>
              <w:right w:val="single" w:sz="4" w:space="0" w:color="000000"/>
            </w:tcBorders>
            <w:shd w:val="clear" w:color="auto" w:fill="auto"/>
            <w:hideMark/>
          </w:tcPr>
          <w:p w:rsidR="00CB4F0E" w:rsidRPr="00530122" w:rsidRDefault="00CB4F0E" w:rsidP="00530122">
            <w:pPr>
              <w:spacing w:before="0"/>
              <w:jc w:val="left"/>
              <w:rPr>
                <w:rFonts w:cs="Arial"/>
                <w:color w:val="0070C0"/>
                <w:sz w:val="24"/>
                <w:szCs w:val="24"/>
              </w:rPr>
            </w:pPr>
            <w:r w:rsidRPr="00530122">
              <w:rPr>
                <w:rFonts w:cs="Arial"/>
                <w:color w:val="0070C0"/>
                <w:sz w:val="24"/>
                <w:szCs w:val="24"/>
              </w:rPr>
              <w:t> </w:t>
            </w:r>
          </w:p>
        </w:tc>
        <w:tc>
          <w:tcPr>
            <w:tcW w:w="420" w:type="dxa"/>
            <w:gridSpan w:val="3"/>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1240" w:type="dxa"/>
            <w:gridSpan w:val="9"/>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960" w:type="dxa"/>
            <w:gridSpan w:val="5"/>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1000" w:type="dxa"/>
            <w:gridSpan w:val="9"/>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960" w:type="dxa"/>
            <w:gridSpan w:val="8"/>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r>
      <w:tr w:rsidR="00CB4F0E" w:rsidRPr="00530122" w:rsidTr="00530122">
        <w:trPr>
          <w:gridAfter w:val="22"/>
          <w:wAfter w:w="3910" w:type="dxa"/>
          <w:trHeight w:val="600"/>
        </w:trPr>
        <w:tc>
          <w:tcPr>
            <w:tcW w:w="1260" w:type="dxa"/>
            <w:gridSpan w:val="3"/>
            <w:tcBorders>
              <w:top w:val="nil"/>
              <w:left w:val="single" w:sz="4" w:space="0" w:color="000000"/>
              <w:bottom w:val="nil"/>
              <w:right w:val="single" w:sz="4" w:space="0" w:color="000000"/>
            </w:tcBorders>
            <w:shd w:val="clear" w:color="CCCCFF" w:fill="C0C0C0"/>
            <w:hideMark/>
          </w:tcPr>
          <w:p w:rsidR="00CB4F0E" w:rsidRPr="00530122" w:rsidRDefault="00CB4F0E" w:rsidP="00530122">
            <w:pPr>
              <w:spacing w:before="0"/>
              <w:jc w:val="left"/>
              <w:rPr>
                <w:rFonts w:cs="Arial"/>
                <w:b/>
                <w:bCs/>
                <w:sz w:val="24"/>
                <w:szCs w:val="24"/>
              </w:rPr>
            </w:pPr>
            <w:r w:rsidRPr="00530122">
              <w:rPr>
                <w:rFonts w:cs="Arial"/>
                <w:b/>
                <w:bCs/>
                <w:sz w:val="24"/>
                <w:szCs w:val="24"/>
              </w:rPr>
              <w:t>5.B.</w:t>
            </w:r>
          </w:p>
        </w:tc>
        <w:tc>
          <w:tcPr>
            <w:tcW w:w="3303" w:type="dxa"/>
            <w:gridSpan w:val="6"/>
            <w:tcBorders>
              <w:top w:val="nil"/>
              <w:left w:val="nil"/>
              <w:bottom w:val="nil"/>
              <w:right w:val="single" w:sz="4" w:space="0" w:color="000000"/>
            </w:tcBorders>
            <w:shd w:val="clear" w:color="CCCCFF" w:fill="C0C0C0"/>
            <w:hideMark/>
          </w:tcPr>
          <w:p w:rsidR="00CB4F0E" w:rsidRPr="00530122" w:rsidRDefault="00CB4F0E" w:rsidP="00530122">
            <w:pPr>
              <w:spacing w:before="0"/>
              <w:jc w:val="left"/>
              <w:rPr>
                <w:rFonts w:cs="Arial"/>
                <w:b/>
                <w:bCs/>
                <w:sz w:val="24"/>
                <w:szCs w:val="24"/>
              </w:rPr>
            </w:pPr>
            <w:r w:rsidRPr="00530122">
              <w:rPr>
                <w:rFonts w:cs="Arial"/>
                <w:b/>
                <w:bCs/>
                <w:sz w:val="24"/>
                <w:szCs w:val="24"/>
              </w:rPr>
              <w:t>INSTALACIJA UZEMLJENJA I BROMOBRANA</w:t>
            </w:r>
          </w:p>
        </w:tc>
        <w:tc>
          <w:tcPr>
            <w:tcW w:w="2277" w:type="dxa"/>
            <w:gridSpan w:val="4"/>
            <w:tcBorders>
              <w:top w:val="nil"/>
              <w:left w:val="nil"/>
              <w:bottom w:val="nil"/>
              <w:right w:val="single" w:sz="4" w:space="0" w:color="000000"/>
            </w:tcBorders>
            <w:shd w:val="clear" w:color="CCCCFF" w:fill="C0C0C0"/>
            <w:hideMark/>
          </w:tcPr>
          <w:p w:rsidR="00CB4F0E" w:rsidRPr="00530122" w:rsidRDefault="00CB4F0E" w:rsidP="00530122">
            <w:pPr>
              <w:spacing w:before="0"/>
              <w:jc w:val="left"/>
              <w:rPr>
                <w:rFonts w:cs="Arial"/>
                <w:b/>
                <w:bCs/>
                <w:sz w:val="24"/>
                <w:szCs w:val="24"/>
              </w:rPr>
            </w:pPr>
            <w:r w:rsidRPr="00530122">
              <w:rPr>
                <w:rFonts w:cs="Arial"/>
                <w:b/>
                <w:bCs/>
                <w:sz w:val="24"/>
                <w:szCs w:val="24"/>
              </w:rPr>
              <w:t> </w:t>
            </w:r>
          </w:p>
        </w:tc>
        <w:tc>
          <w:tcPr>
            <w:tcW w:w="3330" w:type="dxa"/>
            <w:tcBorders>
              <w:top w:val="nil"/>
              <w:left w:val="nil"/>
              <w:bottom w:val="nil"/>
              <w:right w:val="single" w:sz="4" w:space="0" w:color="000000"/>
            </w:tcBorders>
            <w:shd w:val="clear" w:color="CCCCFF" w:fill="C0C0C0"/>
            <w:hideMark/>
          </w:tcPr>
          <w:p w:rsidR="00CB4F0E" w:rsidRPr="00530122" w:rsidRDefault="00CB4F0E" w:rsidP="00530122">
            <w:pPr>
              <w:spacing w:before="0"/>
              <w:jc w:val="left"/>
              <w:rPr>
                <w:rFonts w:cs="Arial"/>
                <w:b/>
                <w:bCs/>
                <w:sz w:val="24"/>
                <w:szCs w:val="24"/>
              </w:rPr>
            </w:pPr>
            <w:r w:rsidRPr="00530122">
              <w:rPr>
                <w:rFonts w:cs="Arial"/>
                <w:b/>
                <w:bCs/>
                <w:sz w:val="24"/>
                <w:szCs w:val="24"/>
              </w:rPr>
              <w:t> </w:t>
            </w:r>
          </w:p>
        </w:tc>
        <w:tc>
          <w:tcPr>
            <w:tcW w:w="236" w:type="dxa"/>
            <w:gridSpan w:val="2"/>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960" w:type="dxa"/>
            <w:gridSpan w:val="3"/>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1000" w:type="dxa"/>
            <w:gridSpan w:val="8"/>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960" w:type="dxa"/>
            <w:gridSpan w:val="9"/>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r>
      <w:tr w:rsidR="00CB4F0E" w:rsidRPr="00530122" w:rsidTr="00530122">
        <w:trPr>
          <w:gridAfter w:val="10"/>
          <w:wAfter w:w="2486" w:type="dxa"/>
          <w:trHeight w:val="300"/>
        </w:trPr>
        <w:tc>
          <w:tcPr>
            <w:tcW w:w="1260" w:type="dxa"/>
            <w:gridSpan w:val="3"/>
            <w:tcBorders>
              <w:top w:val="nil"/>
              <w:left w:val="double" w:sz="6" w:space="0" w:color="000000"/>
              <w:bottom w:val="nil"/>
              <w:right w:val="single" w:sz="4" w:space="0" w:color="000000"/>
            </w:tcBorders>
            <w:shd w:val="clear" w:color="auto" w:fill="auto"/>
            <w:hideMark/>
          </w:tcPr>
          <w:p w:rsidR="00CB4F0E" w:rsidRPr="00530122" w:rsidRDefault="00CB4F0E" w:rsidP="00530122">
            <w:pPr>
              <w:spacing w:before="0"/>
              <w:jc w:val="left"/>
              <w:rPr>
                <w:rFonts w:cs="Arial"/>
                <w:b/>
                <w:bCs/>
                <w:sz w:val="24"/>
                <w:szCs w:val="24"/>
              </w:rPr>
            </w:pPr>
            <w:r w:rsidRPr="00530122">
              <w:rPr>
                <w:rFonts w:cs="Arial"/>
                <w:b/>
                <w:bCs/>
                <w:sz w:val="24"/>
                <w:szCs w:val="24"/>
              </w:rPr>
              <w:t> </w:t>
            </w:r>
          </w:p>
        </w:tc>
        <w:tc>
          <w:tcPr>
            <w:tcW w:w="3303" w:type="dxa"/>
            <w:gridSpan w:val="6"/>
            <w:tcBorders>
              <w:top w:val="nil"/>
              <w:left w:val="nil"/>
              <w:bottom w:val="nil"/>
              <w:right w:val="single" w:sz="4" w:space="0" w:color="000000"/>
            </w:tcBorders>
            <w:shd w:val="clear" w:color="auto" w:fill="auto"/>
            <w:hideMark/>
          </w:tcPr>
          <w:p w:rsidR="00CB4F0E" w:rsidRPr="00530122" w:rsidRDefault="00CB4F0E" w:rsidP="00530122">
            <w:pPr>
              <w:spacing w:before="0"/>
              <w:jc w:val="left"/>
              <w:rPr>
                <w:rFonts w:cs="Arial"/>
                <w:b/>
                <w:bCs/>
                <w:sz w:val="24"/>
                <w:szCs w:val="24"/>
              </w:rPr>
            </w:pPr>
            <w:r w:rsidRPr="00530122">
              <w:rPr>
                <w:rFonts w:cs="Arial"/>
                <w:b/>
                <w:bCs/>
                <w:sz w:val="24"/>
                <w:szCs w:val="24"/>
              </w:rPr>
              <w:t> </w:t>
            </w:r>
          </w:p>
        </w:tc>
        <w:tc>
          <w:tcPr>
            <w:tcW w:w="2277" w:type="dxa"/>
            <w:gridSpan w:val="4"/>
            <w:tcBorders>
              <w:top w:val="nil"/>
              <w:left w:val="nil"/>
              <w:bottom w:val="nil"/>
              <w:right w:val="single" w:sz="4" w:space="0" w:color="000000"/>
            </w:tcBorders>
            <w:shd w:val="clear" w:color="auto" w:fill="auto"/>
            <w:hideMark/>
          </w:tcPr>
          <w:p w:rsidR="00CB4F0E" w:rsidRPr="00530122" w:rsidRDefault="00CB4F0E" w:rsidP="00530122">
            <w:pPr>
              <w:spacing w:before="0"/>
              <w:jc w:val="left"/>
              <w:rPr>
                <w:rFonts w:cs="Arial"/>
                <w:sz w:val="24"/>
                <w:szCs w:val="24"/>
              </w:rPr>
            </w:pPr>
            <w:r w:rsidRPr="00530122">
              <w:rPr>
                <w:rFonts w:cs="Arial"/>
                <w:sz w:val="24"/>
                <w:szCs w:val="24"/>
              </w:rPr>
              <w:t> </w:t>
            </w:r>
          </w:p>
        </w:tc>
        <w:tc>
          <w:tcPr>
            <w:tcW w:w="3330" w:type="dxa"/>
            <w:tcBorders>
              <w:top w:val="nil"/>
              <w:left w:val="nil"/>
              <w:bottom w:val="nil"/>
              <w:right w:val="single" w:sz="4" w:space="0" w:color="000000"/>
            </w:tcBorders>
            <w:shd w:val="clear" w:color="auto" w:fill="auto"/>
            <w:hideMark/>
          </w:tcPr>
          <w:p w:rsidR="00CB4F0E" w:rsidRPr="00530122" w:rsidRDefault="00CB4F0E" w:rsidP="00530122">
            <w:pPr>
              <w:spacing w:before="0"/>
              <w:jc w:val="left"/>
              <w:rPr>
                <w:rFonts w:cs="Arial"/>
                <w:color w:val="0070C0"/>
                <w:sz w:val="24"/>
                <w:szCs w:val="24"/>
              </w:rPr>
            </w:pPr>
            <w:r w:rsidRPr="00530122">
              <w:rPr>
                <w:rFonts w:cs="Arial"/>
                <w:color w:val="0070C0"/>
                <w:sz w:val="24"/>
                <w:szCs w:val="24"/>
              </w:rPr>
              <w:t> </w:t>
            </w:r>
          </w:p>
        </w:tc>
        <w:tc>
          <w:tcPr>
            <w:tcW w:w="420" w:type="dxa"/>
            <w:gridSpan w:val="3"/>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1240" w:type="dxa"/>
            <w:gridSpan w:val="9"/>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960" w:type="dxa"/>
            <w:gridSpan w:val="5"/>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1000" w:type="dxa"/>
            <w:gridSpan w:val="9"/>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960" w:type="dxa"/>
            <w:gridSpan w:val="8"/>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r>
      <w:tr w:rsidR="00CB4F0E" w:rsidRPr="00530122" w:rsidTr="00530122">
        <w:trPr>
          <w:gridAfter w:val="10"/>
          <w:wAfter w:w="2486" w:type="dxa"/>
          <w:trHeight w:val="1710"/>
        </w:trPr>
        <w:tc>
          <w:tcPr>
            <w:tcW w:w="1260" w:type="dxa"/>
            <w:gridSpan w:val="3"/>
            <w:tcBorders>
              <w:top w:val="nil"/>
              <w:left w:val="double" w:sz="6" w:space="0" w:color="000000"/>
              <w:bottom w:val="nil"/>
              <w:right w:val="single" w:sz="4" w:space="0" w:color="000000"/>
            </w:tcBorders>
            <w:shd w:val="clear" w:color="auto" w:fill="auto"/>
            <w:hideMark/>
          </w:tcPr>
          <w:p w:rsidR="00CB4F0E" w:rsidRPr="00530122" w:rsidRDefault="00CB4F0E" w:rsidP="00530122">
            <w:pPr>
              <w:spacing w:before="0"/>
              <w:jc w:val="left"/>
              <w:rPr>
                <w:rFonts w:cs="Arial"/>
                <w:sz w:val="24"/>
                <w:szCs w:val="24"/>
              </w:rPr>
            </w:pPr>
            <w:r w:rsidRPr="00530122">
              <w:rPr>
                <w:rFonts w:cs="Arial"/>
                <w:sz w:val="24"/>
                <w:szCs w:val="24"/>
              </w:rPr>
              <w:t>5.6.1.</w:t>
            </w:r>
          </w:p>
        </w:tc>
        <w:tc>
          <w:tcPr>
            <w:tcW w:w="3303" w:type="dxa"/>
            <w:gridSpan w:val="6"/>
            <w:tcBorders>
              <w:top w:val="nil"/>
              <w:left w:val="nil"/>
              <w:bottom w:val="nil"/>
              <w:right w:val="single" w:sz="4" w:space="0" w:color="000000"/>
            </w:tcBorders>
            <w:shd w:val="clear" w:color="auto" w:fill="auto"/>
            <w:hideMark/>
          </w:tcPr>
          <w:p w:rsidR="00CB4F0E" w:rsidRPr="00530122" w:rsidRDefault="00CB4F0E" w:rsidP="00530122">
            <w:pPr>
              <w:spacing w:before="0"/>
              <w:rPr>
                <w:rFonts w:cs="Arial"/>
                <w:sz w:val="24"/>
                <w:szCs w:val="24"/>
              </w:rPr>
            </w:pPr>
            <w:r w:rsidRPr="00530122">
              <w:rPr>
                <w:rFonts w:cs="Arial"/>
                <w:sz w:val="24"/>
                <w:szCs w:val="24"/>
              </w:rPr>
              <w:t xml:space="preserve">Demontaža postojeće instalacije gromobrana, postavljene po ravnom krovu objekta, komplet sa transportom i odlaganjem na mesto koje odredi investitor u krugu TE Kostolac. </w:t>
            </w:r>
          </w:p>
        </w:tc>
        <w:tc>
          <w:tcPr>
            <w:tcW w:w="2277" w:type="dxa"/>
            <w:gridSpan w:val="4"/>
            <w:tcBorders>
              <w:top w:val="nil"/>
              <w:left w:val="nil"/>
              <w:bottom w:val="nil"/>
              <w:right w:val="single" w:sz="4" w:space="0" w:color="000000"/>
            </w:tcBorders>
            <w:shd w:val="clear" w:color="auto" w:fill="auto"/>
            <w:vAlign w:val="bottom"/>
            <w:hideMark/>
          </w:tcPr>
          <w:p w:rsidR="00CB4F0E" w:rsidRPr="00530122" w:rsidRDefault="00CB4F0E" w:rsidP="00530122">
            <w:pPr>
              <w:spacing w:before="0"/>
              <w:jc w:val="center"/>
              <w:rPr>
                <w:rFonts w:cs="Arial"/>
                <w:sz w:val="24"/>
                <w:szCs w:val="24"/>
              </w:rPr>
            </w:pPr>
            <w:r w:rsidRPr="00530122">
              <w:rPr>
                <w:rFonts w:cs="Arial"/>
                <w:sz w:val="24"/>
                <w:szCs w:val="24"/>
              </w:rPr>
              <w:t>paušalno</w:t>
            </w:r>
          </w:p>
        </w:tc>
        <w:tc>
          <w:tcPr>
            <w:tcW w:w="3330" w:type="dxa"/>
            <w:tcBorders>
              <w:top w:val="nil"/>
              <w:left w:val="nil"/>
              <w:bottom w:val="nil"/>
              <w:right w:val="single" w:sz="4" w:space="0" w:color="000000"/>
            </w:tcBorders>
            <w:shd w:val="clear" w:color="auto" w:fill="auto"/>
            <w:vAlign w:val="bottom"/>
            <w:hideMark/>
          </w:tcPr>
          <w:p w:rsidR="00CB4F0E" w:rsidRPr="00530122" w:rsidRDefault="00CB4F0E" w:rsidP="00530122">
            <w:pPr>
              <w:spacing w:before="0"/>
              <w:jc w:val="right"/>
              <w:rPr>
                <w:rFonts w:cs="Arial"/>
                <w:sz w:val="24"/>
                <w:szCs w:val="24"/>
              </w:rPr>
            </w:pPr>
            <w:r w:rsidRPr="00530122">
              <w:rPr>
                <w:rFonts w:cs="Arial"/>
                <w:sz w:val="24"/>
                <w:szCs w:val="24"/>
              </w:rPr>
              <w:t>1.00</w:t>
            </w:r>
          </w:p>
        </w:tc>
        <w:tc>
          <w:tcPr>
            <w:tcW w:w="420" w:type="dxa"/>
            <w:gridSpan w:val="3"/>
            <w:tcBorders>
              <w:top w:val="nil"/>
              <w:left w:val="nil"/>
              <w:bottom w:val="nil"/>
              <w:right w:val="nil"/>
            </w:tcBorders>
            <w:shd w:val="clear" w:color="auto" w:fill="auto"/>
            <w:noWrap/>
            <w:vAlign w:val="bottom"/>
            <w:hideMark/>
          </w:tcPr>
          <w:p w:rsidR="00CB4F0E" w:rsidRPr="00530122" w:rsidRDefault="00CB4F0E" w:rsidP="00530122">
            <w:pPr>
              <w:spacing w:before="0"/>
              <w:jc w:val="right"/>
              <w:rPr>
                <w:rFonts w:cs="Arial"/>
                <w:sz w:val="24"/>
                <w:szCs w:val="24"/>
              </w:rPr>
            </w:pPr>
          </w:p>
        </w:tc>
        <w:tc>
          <w:tcPr>
            <w:tcW w:w="1240" w:type="dxa"/>
            <w:gridSpan w:val="9"/>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960" w:type="dxa"/>
            <w:gridSpan w:val="5"/>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1000" w:type="dxa"/>
            <w:gridSpan w:val="9"/>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960" w:type="dxa"/>
            <w:gridSpan w:val="8"/>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r>
      <w:tr w:rsidR="00CB4F0E" w:rsidRPr="00530122" w:rsidTr="00530122">
        <w:trPr>
          <w:gridAfter w:val="10"/>
          <w:wAfter w:w="2486" w:type="dxa"/>
          <w:trHeight w:val="285"/>
        </w:trPr>
        <w:tc>
          <w:tcPr>
            <w:tcW w:w="1260" w:type="dxa"/>
            <w:gridSpan w:val="3"/>
            <w:tcBorders>
              <w:top w:val="nil"/>
              <w:left w:val="double" w:sz="6" w:space="0" w:color="000000"/>
              <w:bottom w:val="nil"/>
              <w:right w:val="single" w:sz="4" w:space="0" w:color="000000"/>
            </w:tcBorders>
            <w:shd w:val="clear" w:color="auto" w:fill="auto"/>
            <w:hideMark/>
          </w:tcPr>
          <w:p w:rsidR="00CB4F0E" w:rsidRPr="00530122" w:rsidRDefault="00CB4F0E" w:rsidP="00530122">
            <w:pPr>
              <w:spacing w:before="0"/>
              <w:jc w:val="left"/>
              <w:rPr>
                <w:rFonts w:cs="Arial"/>
                <w:sz w:val="24"/>
                <w:szCs w:val="24"/>
              </w:rPr>
            </w:pPr>
            <w:r w:rsidRPr="00530122">
              <w:rPr>
                <w:rFonts w:cs="Arial"/>
                <w:sz w:val="24"/>
                <w:szCs w:val="24"/>
              </w:rPr>
              <w:t> </w:t>
            </w:r>
          </w:p>
        </w:tc>
        <w:tc>
          <w:tcPr>
            <w:tcW w:w="3303" w:type="dxa"/>
            <w:gridSpan w:val="6"/>
            <w:tcBorders>
              <w:top w:val="nil"/>
              <w:left w:val="nil"/>
              <w:bottom w:val="nil"/>
              <w:right w:val="single" w:sz="4" w:space="0" w:color="000000"/>
            </w:tcBorders>
            <w:shd w:val="clear" w:color="auto" w:fill="auto"/>
            <w:hideMark/>
          </w:tcPr>
          <w:p w:rsidR="00CB4F0E" w:rsidRPr="00530122" w:rsidRDefault="00CB4F0E" w:rsidP="00530122">
            <w:pPr>
              <w:spacing w:before="0"/>
              <w:rPr>
                <w:rFonts w:cs="Arial"/>
                <w:sz w:val="24"/>
                <w:szCs w:val="24"/>
              </w:rPr>
            </w:pPr>
            <w:r w:rsidRPr="00530122">
              <w:rPr>
                <w:rFonts w:cs="Arial"/>
                <w:sz w:val="24"/>
                <w:szCs w:val="24"/>
              </w:rPr>
              <w:t> </w:t>
            </w:r>
          </w:p>
        </w:tc>
        <w:tc>
          <w:tcPr>
            <w:tcW w:w="2277" w:type="dxa"/>
            <w:gridSpan w:val="4"/>
            <w:tcBorders>
              <w:top w:val="nil"/>
              <w:left w:val="nil"/>
              <w:bottom w:val="nil"/>
              <w:right w:val="single" w:sz="4" w:space="0" w:color="000000"/>
            </w:tcBorders>
            <w:shd w:val="clear" w:color="auto" w:fill="auto"/>
            <w:hideMark/>
          </w:tcPr>
          <w:p w:rsidR="00CB4F0E" w:rsidRPr="00530122" w:rsidRDefault="00CB4F0E" w:rsidP="00530122">
            <w:pPr>
              <w:spacing w:before="0"/>
              <w:jc w:val="left"/>
              <w:rPr>
                <w:rFonts w:cs="Arial"/>
                <w:sz w:val="24"/>
                <w:szCs w:val="24"/>
              </w:rPr>
            </w:pPr>
            <w:r w:rsidRPr="00530122">
              <w:rPr>
                <w:rFonts w:cs="Arial"/>
                <w:sz w:val="24"/>
                <w:szCs w:val="24"/>
              </w:rPr>
              <w:t> </w:t>
            </w:r>
          </w:p>
        </w:tc>
        <w:tc>
          <w:tcPr>
            <w:tcW w:w="3330" w:type="dxa"/>
            <w:tcBorders>
              <w:top w:val="nil"/>
              <w:left w:val="nil"/>
              <w:bottom w:val="nil"/>
              <w:right w:val="single" w:sz="4" w:space="0" w:color="000000"/>
            </w:tcBorders>
            <w:shd w:val="clear" w:color="auto" w:fill="auto"/>
            <w:hideMark/>
          </w:tcPr>
          <w:p w:rsidR="00CB4F0E" w:rsidRPr="00530122" w:rsidRDefault="00CB4F0E" w:rsidP="00530122">
            <w:pPr>
              <w:spacing w:before="0"/>
              <w:jc w:val="left"/>
              <w:rPr>
                <w:rFonts w:cs="Arial"/>
                <w:color w:val="0070C0"/>
                <w:sz w:val="24"/>
                <w:szCs w:val="24"/>
              </w:rPr>
            </w:pPr>
            <w:r w:rsidRPr="00530122">
              <w:rPr>
                <w:rFonts w:cs="Arial"/>
                <w:color w:val="0070C0"/>
                <w:sz w:val="24"/>
                <w:szCs w:val="24"/>
              </w:rPr>
              <w:t> </w:t>
            </w:r>
          </w:p>
        </w:tc>
        <w:tc>
          <w:tcPr>
            <w:tcW w:w="420" w:type="dxa"/>
            <w:gridSpan w:val="3"/>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1240" w:type="dxa"/>
            <w:gridSpan w:val="9"/>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960" w:type="dxa"/>
            <w:gridSpan w:val="5"/>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1000" w:type="dxa"/>
            <w:gridSpan w:val="9"/>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960" w:type="dxa"/>
            <w:gridSpan w:val="8"/>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r>
      <w:tr w:rsidR="00CB4F0E" w:rsidRPr="00530122" w:rsidTr="00530122">
        <w:trPr>
          <w:gridAfter w:val="10"/>
          <w:wAfter w:w="2486" w:type="dxa"/>
          <w:trHeight w:val="3420"/>
        </w:trPr>
        <w:tc>
          <w:tcPr>
            <w:tcW w:w="1260" w:type="dxa"/>
            <w:gridSpan w:val="3"/>
            <w:tcBorders>
              <w:top w:val="nil"/>
              <w:left w:val="double" w:sz="6" w:space="0" w:color="000000"/>
              <w:bottom w:val="nil"/>
              <w:right w:val="single" w:sz="4" w:space="0" w:color="000000"/>
            </w:tcBorders>
            <w:shd w:val="clear" w:color="auto" w:fill="auto"/>
            <w:hideMark/>
          </w:tcPr>
          <w:p w:rsidR="00CB4F0E" w:rsidRPr="00530122" w:rsidRDefault="00CB4F0E" w:rsidP="00530122">
            <w:pPr>
              <w:spacing w:before="0"/>
              <w:jc w:val="left"/>
              <w:rPr>
                <w:rFonts w:cs="Arial"/>
                <w:sz w:val="24"/>
                <w:szCs w:val="24"/>
              </w:rPr>
            </w:pPr>
            <w:r w:rsidRPr="00530122">
              <w:rPr>
                <w:rFonts w:cs="Arial"/>
                <w:sz w:val="24"/>
                <w:szCs w:val="24"/>
              </w:rPr>
              <w:t>5.6.2.</w:t>
            </w:r>
          </w:p>
        </w:tc>
        <w:tc>
          <w:tcPr>
            <w:tcW w:w="3303" w:type="dxa"/>
            <w:gridSpan w:val="6"/>
            <w:tcBorders>
              <w:top w:val="nil"/>
              <w:left w:val="nil"/>
              <w:bottom w:val="nil"/>
              <w:right w:val="single" w:sz="4" w:space="0" w:color="000000"/>
            </w:tcBorders>
            <w:shd w:val="clear" w:color="auto" w:fill="auto"/>
            <w:hideMark/>
          </w:tcPr>
          <w:p w:rsidR="00CB4F0E" w:rsidRPr="00530122" w:rsidRDefault="00CB4F0E" w:rsidP="00530122">
            <w:pPr>
              <w:spacing w:before="0"/>
              <w:rPr>
                <w:rFonts w:cs="Arial"/>
                <w:sz w:val="24"/>
                <w:szCs w:val="24"/>
              </w:rPr>
            </w:pPr>
            <w:r w:rsidRPr="00530122">
              <w:rPr>
                <w:rFonts w:cs="Arial"/>
                <w:sz w:val="24"/>
                <w:szCs w:val="24"/>
              </w:rPr>
              <w:t xml:space="preserve">Isporuka bakarne sabirnice za uzemljenje SIP (sa 10 priključnih mesta) sa povezivanjem na postojeću glavnu zaštitnu sabirnicu u objektu, provodnikom PP-Y 1x35mm2 i povezivanjem zaštitne sabirnice ormana+RT4.1  na SIP provodnikom PP-Y 1x35mm2. U  cenu je uračunata i isporuka i ugradnja provodnika PP-Y 1x35mm2 dužine 55m i sav potreban montažni materijal.                                            </w:t>
            </w:r>
          </w:p>
        </w:tc>
        <w:tc>
          <w:tcPr>
            <w:tcW w:w="2277" w:type="dxa"/>
            <w:gridSpan w:val="4"/>
            <w:tcBorders>
              <w:top w:val="nil"/>
              <w:left w:val="nil"/>
              <w:bottom w:val="nil"/>
              <w:right w:val="single" w:sz="4" w:space="0" w:color="000000"/>
            </w:tcBorders>
            <w:shd w:val="clear" w:color="auto" w:fill="auto"/>
            <w:vAlign w:val="bottom"/>
            <w:hideMark/>
          </w:tcPr>
          <w:p w:rsidR="00CB4F0E" w:rsidRPr="00530122" w:rsidRDefault="00CB4F0E" w:rsidP="00530122">
            <w:pPr>
              <w:spacing w:before="0"/>
              <w:jc w:val="center"/>
              <w:rPr>
                <w:rFonts w:cs="Arial"/>
                <w:sz w:val="24"/>
                <w:szCs w:val="24"/>
              </w:rPr>
            </w:pPr>
            <w:r w:rsidRPr="00530122">
              <w:rPr>
                <w:rFonts w:cs="Arial"/>
                <w:sz w:val="24"/>
                <w:szCs w:val="24"/>
              </w:rPr>
              <w:t>paušalno</w:t>
            </w:r>
          </w:p>
        </w:tc>
        <w:tc>
          <w:tcPr>
            <w:tcW w:w="3330" w:type="dxa"/>
            <w:tcBorders>
              <w:top w:val="nil"/>
              <w:left w:val="nil"/>
              <w:bottom w:val="nil"/>
              <w:right w:val="single" w:sz="4" w:space="0" w:color="000000"/>
            </w:tcBorders>
            <w:shd w:val="clear" w:color="auto" w:fill="auto"/>
            <w:vAlign w:val="bottom"/>
            <w:hideMark/>
          </w:tcPr>
          <w:p w:rsidR="00CB4F0E" w:rsidRPr="00530122" w:rsidRDefault="00CB4F0E" w:rsidP="00530122">
            <w:pPr>
              <w:spacing w:before="0"/>
              <w:jc w:val="right"/>
              <w:rPr>
                <w:rFonts w:cs="Arial"/>
                <w:sz w:val="24"/>
                <w:szCs w:val="24"/>
              </w:rPr>
            </w:pPr>
            <w:r w:rsidRPr="00530122">
              <w:rPr>
                <w:rFonts w:cs="Arial"/>
                <w:sz w:val="24"/>
                <w:szCs w:val="24"/>
              </w:rPr>
              <w:t>1.00</w:t>
            </w:r>
          </w:p>
        </w:tc>
        <w:tc>
          <w:tcPr>
            <w:tcW w:w="420" w:type="dxa"/>
            <w:gridSpan w:val="3"/>
            <w:tcBorders>
              <w:top w:val="nil"/>
              <w:left w:val="nil"/>
              <w:bottom w:val="nil"/>
              <w:right w:val="nil"/>
            </w:tcBorders>
            <w:shd w:val="clear" w:color="auto" w:fill="auto"/>
            <w:noWrap/>
            <w:vAlign w:val="bottom"/>
            <w:hideMark/>
          </w:tcPr>
          <w:p w:rsidR="00CB4F0E" w:rsidRPr="00530122" w:rsidRDefault="00CB4F0E" w:rsidP="00530122">
            <w:pPr>
              <w:spacing w:before="0"/>
              <w:jc w:val="right"/>
              <w:rPr>
                <w:rFonts w:cs="Arial"/>
                <w:sz w:val="24"/>
                <w:szCs w:val="24"/>
              </w:rPr>
            </w:pPr>
          </w:p>
        </w:tc>
        <w:tc>
          <w:tcPr>
            <w:tcW w:w="1240" w:type="dxa"/>
            <w:gridSpan w:val="9"/>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960" w:type="dxa"/>
            <w:gridSpan w:val="5"/>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1000" w:type="dxa"/>
            <w:gridSpan w:val="9"/>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960" w:type="dxa"/>
            <w:gridSpan w:val="8"/>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r>
      <w:tr w:rsidR="00CB4F0E" w:rsidRPr="00530122" w:rsidTr="00530122">
        <w:trPr>
          <w:gridAfter w:val="10"/>
          <w:wAfter w:w="2486" w:type="dxa"/>
          <w:trHeight w:val="285"/>
        </w:trPr>
        <w:tc>
          <w:tcPr>
            <w:tcW w:w="1260" w:type="dxa"/>
            <w:gridSpan w:val="3"/>
            <w:tcBorders>
              <w:top w:val="nil"/>
              <w:left w:val="double" w:sz="6" w:space="0" w:color="000000"/>
              <w:bottom w:val="nil"/>
              <w:right w:val="single" w:sz="4" w:space="0" w:color="000000"/>
            </w:tcBorders>
            <w:shd w:val="clear" w:color="auto" w:fill="auto"/>
            <w:hideMark/>
          </w:tcPr>
          <w:p w:rsidR="00CB4F0E" w:rsidRPr="00530122" w:rsidRDefault="00CB4F0E" w:rsidP="00530122">
            <w:pPr>
              <w:spacing w:before="0"/>
              <w:jc w:val="left"/>
              <w:rPr>
                <w:rFonts w:cs="Arial"/>
                <w:sz w:val="24"/>
                <w:szCs w:val="24"/>
              </w:rPr>
            </w:pPr>
            <w:r w:rsidRPr="00530122">
              <w:rPr>
                <w:rFonts w:cs="Arial"/>
                <w:sz w:val="24"/>
                <w:szCs w:val="24"/>
              </w:rPr>
              <w:t> </w:t>
            </w:r>
          </w:p>
        </w:tc>
        <w:tc>
          <w:tcPr>
            <w:tcW w:w="3303" w:type="dxa"/>
            <w:gridSpan w:val="6"/>
            <w:tcBorders>
              <w:top w:val="nil"/>
              <w:left w:val="nil"/>
              <w:bottom w:val="nil"/>
              <w:right w:val="single" w:sz="4" w:space="0" w:color="000000"/>
            </w:tcBorders>
            <w:shd w:val="clear" w:color="auto" w:fill="auto"/>
            <w:hideMark/>
          </w:tcPr>
          <w:p w:rsidR="00CB4F0E" w:rsidRPr="00530122" w:rsidRDefault="00CB4F0E" w:rsidP="00530122">
            <w:pPr>
              <w:spacing w:before="0"/>
              <w:rPr>
                <w:rFonts w:cs="Arial"/>
                <w:sz w:val="24"/>
                <w:szCs w:val="24"/>
              </w:rPr>
            </w:pPr>
            <w:r w:rsidRPr="00530122">
              <w:rPr>
                <w:rFonts w:cs="Arial"/>
                <w:sz w:val="24"/>
                <w:szCs w:val="24"/>
              </w:rPr>
              <w:t> </w:t>
            </w:r>
          </w:p>
        </w:tc>
        <w:tc>
          <w:tcPr>
            <w:tcW w:w="2277" w:type="dxa"/>
            <w:gridSpan w:val="4"/>
            <w:tcBorders>
              <w:top w:val="nil"/>
              <w:left w:val="nil"/>
              <w:bottom w:val="nil"/>
              <w:right w:val="single" w:sz="4" w:space="0" w:color="000000"/>
            </w:tcBorders>
            <w:shd w:val="clear" w:color="auto" w:fill="auto"/>
            <w:vAlign w:val="bottom"/>
            <w:hideMark/>
          </w:tcPr>
          <w:p w:rsidR="00CB4F0E" w:rsidRPr="00530122" w:rsidRDefault="00CB4F0E" w:rsidP="00530122">
            <w:pPr>
              <w:spacing w:before="0"/>
              <w:jc w:val="center"/>
              <w:rPr>
                <w:rFonts w:cs="Arial"/>
                <w:sz w:val="24"/>
                <w:szCs w:val="24"/>
              </w:rPr>
            </w:pPr>
            <w:r w:rsidRPr="00530122">
              <w:rPr>
                <w:rFonts w:cs="Arial"/>
                <w:sz w:val="24"/>
                <w:szCs w:val="24"/>
              </w:rPr>
              <w:t> </w:t>
            </w:r>
          </w:p>
        </w:tc>
        <w:tc>
          <w:tcPr>
            <w:tcW w:w="3330" w:type="dxa"/>
            <w:tcBorders>
              <w:top w:val="nil"/>
              <w:left w:val="nil"/>
              <w:bottom w:val="nil"/>
              <w:right w:val="single" w:sz="4" w:space="0" w:color="000000"/>
            </w:tcBorders>
            <w:shd w:val="clear" w:color="auto" w:fill="auto"/>
            <w:vAlign w:val="bottom"/>
            <w:hideMark/>
          </w:tcPr>
          <w:p w:rsidR="00CB4F0E" w:rsidRPr="00530122" w:rsidRDefault="00CB4F0E" w:rsidP="00530122">
            <w:pPr>
              <w:spacing w:before="0"/>
              <w:jc w:val="right"/>
              <w:rPr>
                <w:rFonts w:cs="Arial"/>
                <w:sz w:val="24"/>
                <w:szCs w:val="24"/>
              </w:rPr>
            </w:pPr>
            <w:r w:rsidRPr="00530122">
              <w:rPr>
                <w:rFonts w:cs="Arial"/>
                <w:sz w:val="24"/>
                <w:szCs w:val="24"/>
              </w:rPr>
              <w:t> </w:t>
            </w:r>
          </w:p>
        </w:tc>
        <w:tc>
          <w:tcPr>
            <w:tcW w:w="420" w:type="dxa"/>
            <w:gridSpan w:val="3"/>
            <w:tcBorders>
              <w:top w:val="nil"/>
              <w:left w:val="nil"/>
              <w:bottom w:val="nil"/>
              <w:right w:val="nil"/>
            </w:tcBorders>
            <w:shd w:val="clear" w:color="auto" w:fill="auto"/>
            <w:noWrap/>
            <w:vAlign w:val="bottom"/>
            <w:hideMark/>
          </w:tcPr>
          <w:p w:rsidR="00CB4F0E" w:rsidRPr="00530122" w:rsidRDefault="00CB4F0E" w:rsidP="00530122">
            <w:pPr>
              <w:spacing w:before="0"/>
              <w:jc w:val="right"/>
              <w:rPr>
                <w:rFonts w:cs="Arial"/>
                <w:sz w:val="24"/>
                <w:szCs w:val="24"/>
              </w:rPr>
            </w:pPr>
          </w:p>
        </w:tc>
        <w:tc>
          <w:tcPr>
            <w:tcW w:w="1240" w:type="dxa"/>
            <w:gridSpan w:val="9"/>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960" w:type="dxa"/>
            <w:gridSpan w:val="5"/>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1000" w:type="dxa"/>
            <w:gridSpan w:val="9"/>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960" w:type="dxa"/>
            <w:gridSpan w:val="8"/>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r>
      <w:tr w:rsidR="00CB4F0E" w:rsidRPr="00530122" w:rsidTr="00530122">
        <w:trPr>
          <w:gridAfter w:val="10"/>
          <w:wAfter w:w="2486" w:type="dxa"/>
          <w:trHeight w:val="3135"/>
        </w:trPr>
        <w:tc>
          <w:tcPr>
            <w:tcW w:w="1260" w:type="dxa"/>
            <w:gridSpan w:val="3"/>
            <w:tcBorders>
              <w:top w:val="nil"/>
              <w:left w:val="double" w:sz="6" w:space="0" w:color="000000"/>
              <w:bottom w:val="nil"/>
              <w:right w:val="single" w:sz="4" w:space="0" w:color="000000"/>
            </w:tcBorders>
            <w:shd w:val="clear" w:color="auto" w:fill="auto"/>
            <w:hideMark/>
          </w:tcPr>
          <w:p w:rsidR="00CB4F0E" w:rsidRPr="00530122" w:rsidRDefault="00CB4F0E" w:rsidP="00530122">
            <w:pPr>
              <w:spacing w:before="0"/>
              <w:jc w:val="left"/>
              <w:rPr>
                <w:rFonts w:cs="Arial"/>
                <w:sz w:val="24"/>
                <w:szCs w:val="24"/>
              </w:rPr>
            </w:pPr>
            <w:r w:rsidRPr="00530122">
              <w:rPr>
                <w:rFonts w:cs="Arial"/>
                <w:sz w:val="24"/>
                <w:szCs w:val="24"/>
              </w:rPr>
              <w:t>5.6.3.</w:t>
            </w:r>
          </w:p>
        </w:tc>
        <w:tc>
          <w:tcPr>
            <w:tcW w:w="3303" w:type="dxa"/>
            <w:gridSpan w:val="6"/>
            <w:tcBorders>
              <w:top w:val="nil"/>
              <w:left w:val="nil"/>
              <w:bottom w:val="nil"/>
              <w:right w:val="single" w:sz="4" w:space="0" w:color="000000"/>
            </w:tcBorders>
            <w:shd w:val="clear" w:color="auto" w:fill="auto"/>
            <w:hideMark/>
          </w:tcPr>
          <w:p w:rsidR="00CB4F0E" w:rsidRPr="00530122" w:rsidRDefault="00CB4F0E" w:rsidP="00530122">
            <w:pPr>
              <w:spacing w:before="0"/>
              <w:rPr>
                <w:rFonts w:cs="Arial"/>
                <w:sz w:val="24"/>
                <w:szCs w:val="24"/>
              </w:rPr>
            </w:pPr>
            <w:r w:rsidRPr="00530122">
              <w:rPr>
                <w:rFonts w:cs="Arial"/>
                <w:sz w:val="24"/>
                <w:szCs w:val="24"/>
              </w:rPr>
              <w:t>Izrada instalacije unutrašnjeg uzemljenja i izjednačenja potencijala, povezivanjem metalnih kućišta ormana i kablovskih regala na sabirnicu za uzemljenje SIP provodnikom PP-Y 1x16mm2, kao što je prikazano na crtežu broj E15028-E006. U  cenu je uračunata isporuka i ugradnja provodnika PP-Y 1x16mm2 dužine 40m i sav potreban montažni materijal.</w:t>
            </w:r>
          </w:p>
        </w:tc>
        <w:tc>
          <w:tcPr>
            <w:tcW w:w="2277" w:type="dxa"/>
            <w:gridSpan w:val="4"/>
            <w:tcBorders>
              <w:top w:val="nil"/>
              <w:left w:val="nil"/>
              <w:bottom w:val="nil"/>
              <w:right w:val="single" w:sz="4" w:space="0" w:color="000000"/>
            </w:tcBorders>
            <w:shd w:val="clear" w:color="auto" w:fill="auto"/>
            <w:vAlign w:val="bottom"/>
            <w:hideMark/>
          </w:tcPr>
          <w:p w:rsidR="00CB4F0E" w:rsidRPr="00530122" w:rsidRDefault="00CB4F0E" w:rsidP="00530122">
            <w:pPr>
              <w:spacing w:before="0"/>
              <w:jc w:val="center"/>
              <w:rPr>
                <w:rFonts w:cs="Arial"/>
                <w:sz w:val="24"/>
                <w:szCs w:val="24"/>
              </w:rPr>
            </w:pPr>
            <w:r w:rsidRPr="00530122">
              <w:rPr>
                <w:rFonts w:cs="Arial"/>
                <w:sz w:val="24"/>
                <w:szCs w:val="24"/>
              </w:rPr>
              <w:t>paušalno</w:t>
            </w:r>
          </w:p>
        </w:tc>
        <w:tc>
          <w:tcPr>
            <w:tcW w:w="3330" w:type="dxa"/>
            <w:tcBorders>
              <w:top w:val="nil"/>
              <w:left w:val="nil"/>
              <w:bottom w:val="nil"/>
              <w:right w:val="single" w:sz="4" w:space="0" w:color="000000"/>
            </w:tcBorders>
            <w:shd w:val="clear" w:color="auto" w:fill="auto"/>
            <w:vAlign w:val="bottom"/>
            <w:hideMark/>
          </w:tcPr>
          <w:p w:rsidR="00CB4F0E" w:rsidRPr="00530122" w:rsidRDefault="00CB4F0E" w:rsidP="00530122">
            <w:pPr>
              <w:spacing w:before="0"/>
              <w:jc w:val="right"/>
              <w:rPr>
                <w:rFonts w:cs="Arial"/>
                <w:sz w:val="24"/>
                <w:szCs w:val="24"/>
              </w:rPr>
            </w:pPr>
            <w:r w:rsidRPr="00530122">
              <w:rPr>
                <w:rFonts w:cs="Arial"/>
                <w:sz w:val="24"/>
                <w:szCs w:val="24"/>
              </w:rPr>
              <w:t>1.00</w:t>
            </w:r>
          </w:p>
        </w:tc>
        <w:tc>
          <w:tcPr>
            <w:tcW w:w="420" w:type="dxa"/>
            <w:gridSpan w:val="3"/>
            <w:tcBorders>
              <w:top w:val="nil"/>
              <w:left w:val="nil"/>
              <w:bottom w:val="nil"/>
              <w:right w:val="nil"/>
            </w:tcBorders>
            <w:shd w:val="clear" w:color="auto" w:fill="auto"/>
            <w:noWrap/>
            <w:vAlign w:val="bottom"/>
            <w:hideMark/>
          </w:tcPr>
          <w:p w:rsidR="00CB4F0E" w:rsidRPr="00530122" w:rsidRDefault="00CB4F0E" w:rsidP="00530122">
            <w:pPr>
              <w:spacing w:before="0"/>
              <w:jc w:val="right"/>
              <w:rPr>
                <w:rFonts w:cs="Arial"/>
                <w:sz w:val="24"/>
                <w:szCs w:val="24"/>
              </w:rPr>
            </w:pPr>
          </w:p>
        </w:tc>
        <w:tc>
          <w:tcPr>
            <w:tcW w:w="1240" w:type="dxa"/>
            <w:gridSpan w:val="9"/>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960" w:type="dxa"/>
            <w:gridSpan w:val="5"/>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1000" w:type="dxa"/>
            <w:gridSpan w:val="9"/>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960" w:type="dxa"/>
            <w:gridSpan w:val="8"/>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r>
      <w:tr w:rsidR="00CB4F0E" w:rsidRPr="00530122" w:rsidTr="00530122">
        <w:trPr>
          <w:gridAfter w:val="10"/>
          <w:wAfter w:w="2486" w:type="dxa"/>
          <w:trHeight w:val="285"/>
        </w:trPr>
        <w:tc>
          <w:tcPr>
            <w:tcW w:w="1260" w:type="dxa"/>
            <w:gridSpan w:val="3"/>
            <w:tcBorders>
              <w:top w:val="nil"/>
              <w:left w:val="double" w:sz="6" w:space="0" w:color="000000"/>
              <w:bottom w:val="nil"/>
              <w:right w:val="single" w:sz="4" w:space="0" w:color="000000"/>
            </w:tcBorders>
            <w:shd w:val="clear" w:color="auto" w:fill="auto"/>
            <w:hideMark/>
          </w:tcPr>
          <w:p w:rsidR="00CB4F0E" w:rsidRPr="00530122" w:rsidRDefault="00CB4F0E" w:rsidP="00530122">
            <w:pPr>
              <w:spacing w:before="0"/>
              <w:jc w:val="left"/>
              <w:rPr>
                <w:rFonts w:cs="Arial"/>
                <w:sz w:val="24"/>
                <w:szCs w:val="24"/>
              </w:rPr>
            </w:pPr>
            <w:r w:rsidRPr="00530122">
              <w:rPr>
                <w:rFonts w:cs="Arial"/>
                <w:sz w:val="24"/>
                <w:szCs w:val="24"/>
              </w:rPr>
              <w:t> </w:t>
            </w:r>
          </w:p>
        </w:tc>
        <w:tc>
          <w:tcPr>
            <w:tcW w:w="3303" w:type="dxa"/>
            <w:gridSpan w:val="6"/>
            <w:tcBorders>
              <w:top w:val="nil"/>
              <w:left w:val="nil"/>
              <w:bottom w:val="nil"/>
              <w:right w:val="single" w:sz="4" w:space="0" w:color="000000"/>
            </w:tcBorders>
            <w:shd w:val="clear" w:color="auto" w:fill="auto"/>
            <w:hideMark/>
          </w:tcPr>
          <w:p w:rsidR="00CB4F0E" w:rsidRPr="00530122" w:rsidRDefault="00CB4F0E" w:rsidP="00530122">
            <w:pPr>
              <w:spacing w:before="0"/>
              <w:rPr>
                <w:rFonts w:cs="Arial"/>
                <w:sz w:val="24"/>
                <w:szCs w:val="24"/>
              </w:rPr>
            </w:pPr>
            <w:r w:rsidRPr="00530122">
              <w:rPr>
                <w:rFonts w:cs="Arial"/>
                <w:sz w:val="24"/>
                <w:szCs w:val="24"/>
              </w:rPr>
              <w:t> </w:t>
            </w:r>
          </w:p>
        </w:tc>
        <w:tc>
          <w:tcPr>
            <w:tcW w:w="2277" w:type="dxa"/>
            <w:gridSpan w:val="4"/>
            <w:tcBorders>
              <w:top w:val="nil"/>
              <w:left w:val="nil"/>
              <w:bottom w:val="nil"/>
              <w:right w:val="single" w:sz="4" w:space="0" w:color="000000"/>
            </w:tcBorders>
            <w:shd w:val="clear" w:color="auto" w:fill="auto"/>
            <w:vAlign w:val="bottom"/>
            <w:hideMark/>
          </w:tcPr>
          <w:p w:rsidR="00CB4F0E" w:rsidRPr="00530122" w:rsidRDefault="00CB4F0E" w:rsidP="00530122">
            <w:pPr>
              <w:spacing w:before="0"/>
              <w:jc w:val="center"/>
              <w:rPr>
                <w:rFonts w:cs="Arial"/>
                <w:sz w:val="24"/>
                <w:szCs w:val="24"/>
              </w:rPr>
            </w:pPr>
            <w:r w:rsidRPr="00530122">
              <w:rPr>
                <w:rFonts w:cs="Arial"/>
                <w:sz w:val="24"/>
                <w:szCs w:val="24"/>
              </w:rPr>
              <w:t> </w:t>
            </w:r>
          </w:p>
        </w:tc>
        <w:tc>
          <w:tcPr>
            <w:tcW w:w="3330" w:type="dxa"/>
            <w:tcBorders>
              <w:top w:val="nil"/>
              <w:left w:val="nil"/>
              <w:bottom w:val="nil"/>
              <w:right w:val="single" w:sz="4" w:space="0" w:color="000000"/>
            </w:tcBorders>
            <w:shd w:val="clear" w:color="auto" w:fill="auto"/>
            <w:vAlign w:val="bottom"/>
            <w:hideMark/>
          </w:tcPr>
          <w:p w:rsidR="00CB4F0E" w:rsidRPr="00530122" w:rsidRDefault="00CB4F0E" w:rsidP="00530122">
            <w:pPr>
              <w:spacing w:before="0"/>
              <w:jc w:val="right"/>
              <w:rPr>
                <w:rFonts w:cs="Arial"/>
                <w:sz w:val="24"/>
                <w:szCs w:val="24"/>
              </w:rPr>
            </w:pPr>
            <w:r w:rsidRPr="00530122">
              <w:rPr>
                <w:rFonts w:cs="Arial"/>
                <w:sz w:val="24"/>
                <w:szCs w:val="24"/>
              </w:rPr>
              <w:t> </w:t>
            </w:r>
          </w:p>
        </w:tc>
        <w:tc>
          <w:tcPr>
            <w:tcW w:w="420" w:type="dxa"/>
            <w:gridSpan w:val="3"/>
            <w:tcBorders>
              <w:top w:val="nil"/>
              <w:left w:val="nil"/>
              <w:bottom w:val="nil"/>
              <w:right w:val="nil"/>
            </w:tcBorders>
            <w:shd w:val="clear" w:color="auto" w:fill="auto"/>
            <w:noWrap/>
            <w:vAlign w:val="bottom"/>
            <w:hideMark/>
          </w:tcPr>
          <w:p w:rsidR="00CB4F0E" w:rsidRPr="00530122" w:rsidRDefault="00CB4F0E" w:rsidP="00530122">
            <w:pPr>
              <w:spacing w:before="0"/>
              <w:jc w:val="right"/>
              <w:rPr>
                <w:rFonts w:cs="Arial"/>
                <w:sz w:val="24"/>
                <w:szCs w:val="24"/>
              </w:rPr>
            </w:pPr>
          </w:p>
        </w:tc>
        <w:tc>
          <w:tcPr>
            <w:tcW w:w="1240" w:type="dxa"/>
            <w:gridSpan w:val="9"/>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960" w:type="dxa"/>
            <w:gridSpan w:val="5"/>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1000" w:type="dxa"/>
            <w:gridSpan w:val="9"/>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960" w:type="dxa"/>
            <w:gridSpan w:val="8"/>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r>
      <w:tr w:rsidR="00CB4F0E" w:rsidRPr="00530122" w:rsidTr="00530122">
        <w:trPr>
          <w:gridAfter w:val="10"/>
          <w:wAfter w:w="2486" w:type="dxa"/>
          <w:trHeight w:val="3135"/>
        </w:trPr>
        <w:tc>
          <w:tcPr>
            <w:tcW w:w="1260" w:type="dxa"/>
            <w:gridSpan w:val="3"/>
            <w:tcBorders>
              <w:top w:val="nil"/>
              <w:left w:val="double" w:sz="6" w:space="0" w:color="000000"/>
              <w:bottom w:val="single" w:sz="4" w:space="0" w:color="000000"/>
              <w:right w:val="single" w:sz="4" w:space="0" w:color="000000"/>
            </w:tcBorders>
            <w:shd w:val="clear" w:color="auto" w:fill="auto"/>
            <w:hideMark/>
          </w:tcPr>
          <w:p w:rsidR="00CB4F0E" w:rsidRPr="00530122" w:rsidRDefault="00CB4F0E" w:rsidP="00530122">
            <w:pPr>
              <w:spacing w:before="0"/>
              <w:jc w:val="left"/>
              <w:rPr>
                <w:rFonts w:cs="Arial"/>
                <w:sz w:val="24"/>
                <w:szCs w:val="24"/>
              </w:rPr>
            </w:pPr>
            <w:r w:rsidRPr="00530122">
              <w:rPr>
                <w:rFonts w:cs="Arial"/>
                <w:sz w:val="24"/>
                <w:szCs w:val="24"/>
              </w:rPr>
              <w:t>5.6.4.</w:t>
            </w:r>
          </w:p>
        </w:tc>
        <w:tc>
          <w:tcPr>
            <w:tcW w:w="3303" w:type="dxa"/>
            <w:gridSpan w:val="6"/>
            <w:tcBorders>
              <w:top w:val="nil"/>
              <w:left w:val="nil"/>
              <w:bottom w:val="single" w:sz="4" w:space="0" w:color="000000"/>
              <w:right w:val="single" w:sz="4" w:space="0" w:color="000000"/>
            </w:tcBorders>
            <w:shd w:val="clear" w:color="auto" w:fill="auto"/>
            <w:hideMark/>
          </w:tcPr>
          <w:p w:rsidR="00CB4F0E" w:rsidRPr="00530122" w:rsidRDefault="00CB4F0E" w:rsidP="00530122">
            <w:pPr>
              <w:spacing w:before="0"/>
              <w:rPr>
                <w:rFonts w:cs="Arial"/>
                <w:sz w:val="24"/>
                <w:szCs w:val="24"/>
              </w:rPr>
            </w:pPr>
            <w:r w:rsidRPr="00530122">
              <w:rPr>
                <w:rFonts w:cs="Arial"/>
                <w:sz w:val="24"/>
                <w:szCs w:val="24"/>
              </w:rPr>
              <w:t>Izrada instalacije izjednačenja potencijala, povezivanjem metalnih cevi grejanja (takođe i vodovoda, ako budu upotrebljene metalne cevi) na sabirnicu za uzemljenje SIP provodnikom P/F-Y 1x10mm2, kao što je prikazano na crtežu broj E15028-E006. U  cenu je uračunata isporuka i ugradnja provodnika P/F-Y 1x10mm2 dužine 30m i sav potreban montažni materijal.</w:t>
            </w:r>
          </w:p>
        </w:tc>
        <w:tc>
          <w:tcPr>
            <w:tcW w:w="2277" w:type="dxa"/>
            <w:gridSpan w:val="4"/>
            <w:tcBorders>
              <w:top w:val="nil"/>
              <w:left w:val="nil"/>
              <w:bottom w:val="single" w:sz="4" w:space="0" w:color="000000"/>
              <w:right w:val="single" w:sz="4" w:space="0" w:color="000000"/>
            </w:tcBorders>
            <w:shd w:val="clear" w:color="auto" w:fill="auto"/>
            <w:vAlign w:val="bottom"/>
            <w:hideMark/>
          </w:tcPr>
          <w:p w:rsidR="00CB4F0E" w:rsidRPr="00530122" w:rsidRDefault="00CB4F0E" w:rsidP="00530122">
            <w:pPr>
              <w:spacing w:before="0"/>
              <w:jc w:val="center"/>
              <w:rPr>
                <w:rFonts w:cs="Arial"/>
                <w:sz w:val="24"/>
                <w:szCs w:val="24"/>
              </w:rPr>
            </w:pPr>
            <w:r w:rsidRPr="00530122">
              <w:rPr>
                <w:rFonts w:cs="Arial"/>
                <w:sz w:val="24"/>
                <w:szCs w:val="24"/>
              </w:rPr>
              <w:t>paušalno</w:t>
            </w:r>
          </w:p>
        </w:tc>
        <w:tc>
          <w:tcPr>
            <w:tcW w:w="3330" w:type="dxa"/>
            <w:tcBorders>
              <w:top w:val="nil"/>
              <w:left w:val="nil"/>
              <w:bottom w:val="single" w:sz="4" w:space="0" w:color="000000"/>
              <w:right w:val="single" w:sz="4" w:space="0" w:color="000000"/>
            </w:tcBorders>
            <w:shd w:val="clear" w:color="auto" w:fill="auto"/>
            <w:vAlign w:val="bottom"/>
            <w:hideMark/>
          </w:tcPr>
          <w:p w:rsidR="00CB4F0E" w:rsidRPr="00530122" w:rsidRDefault="00CB4F0E" w:rsidP="00530122">
            <w:pPr>
              <w:spacing w:before="0"/>
              <w:jc w:val="right"/>
              <w:rPr>
                <w:rFonts w:cs="Arial"/>
                <w:sz w:val="24"/>
                <w:szCs w:val="24"/>
              </w:rPr>
            </w:pPr>
            <w:r w:rsidRPr="00530122">
              <w:rPr>
                <w:rFonts w:cs="Arial"/>
                <w:sz w:val="24"/>
                <w:szCs w:val="24"/>
              </w:rPr>
              <w:t>1.00</w:t>
            </w:r>
          </w:p>
        </w:tc>
        <w:tc>
          <w:tcPr>
            <w:tcW w:w="420" w:type="dxa"/>
            <w:gridSpan w:val="3"/>
            <w:tcBorders>
              <w:top w:val="nil"/>
              <w:left w:val="nil"/>
              <w:bottom w:val="nil"/>
              <w:right w:val="nil"/>
            </w:tcBorders>
            <w:shd w:val="clear" w:color="auto" w:fill="auto"/>
            <w:noWrap/>
            <w:vAlign w:val="bottom"/>
            <w:hideMark/>
          </w:tcPr>
          <w:p w:rsidR="00CB4F0E" w:rsidRPr="00530122" w:rsidRDefault="00CB4F0E" w:rsidP="00530122">
            <w:pPr>
              <w:spacing w:before="0"/>
              <w:jc w:val="right"/>
              <w:rPr>
                <w:rFonts w:cs="Arial"/>
                <w:sz w:val="24"/>
                <w:szCs w:val="24"/>
              </w:rPr>
            </w:pPr>
          </w:p>
        </w:tc>
        <w:tc>
          <w:tcPr>
            <w:tcW w:w="1240" w:type="dxa"/>
            <w:gridSpan w:val="9"/>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960" w:type="dxa"/>
            <w:gridSpan w:val="5"/>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1000" w:type="dxa"/>
            <w:gridSpan w:val="9"/>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960" w:type="dxa"/>
            <w:gridSpan w:val="8"/>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r>
      <w:tr w:rsidR="00CB4F0E" w:rsidRPr="00530122" w:rsidTr="00530122">
        <w:trPr>
          <w:gridAfter w:val="10"/>
          <w:wAfter w:w="2486" w:type="dxa"/>
          <w:trHeight w:val="285"/>
        </w:trPr>
        <w:tc>
          <w:tcPr>
            <w:tcW w:w="1260" w:type="dxa"/>
            <w:gridSpan w:val="3"/>
            <w:tcBorders>
              <w:top w:val="nil"/>
              <w:left w:val="double" w:sz="6" w:space="0" w:color="000000"/>
              <w:bottom w:val="nil"/>
              <w:right w:val="single" w:sz="4" w:space="0" w:color="000000"/>
            </w:tcBorders>
            <w:shd w:val="clear" w:color="auto" w:fill="auto"/>
            <w:hideMark/>
          </w:tcPr>
          <w:p w:rsidR="00CB4F0E" w:rsidRPr="00530122" w:rsidRDefault="00CB4F0E" w:rsidP="00530122">
            <w:pPr>
              <w:spacing w:before="0"/>
              <w:jc w:val="left"/>
              <w:rPr>
                <w:rFonts w:cs="Arial"/>
                <w:sz w:val="24"/>
                <w:szCs w:val="24"/>
              </w:rPr>
            </w:pPr>
            <w:r w:rsidRPr="00530122">
              <w:rPr>
                <w:rFonts w:cs="Arial"/>
                <w:sz w:val="24"/>
                <w:szCs w:val="24"/>
              </w:rPr>
              <w:t> </w:t>
            </w:r>
          </w:p>
        </w:tc>
        <w:tc>
          <w:tcPr>
            <w:tcW w:w="3303" w:type="dxa"/>
            <w:gridSpan w:val="6"/>
            <w:tcBorders>
              <w:top w:val="nil"/>
              <w:left w:val="nil"/>
              <w:bottom w:val="nil"/>
              <w:right w:val="single" w:sz="4" w:space="0" w:color="000000"/>
            </w:tcBorders>
            <w:shd w:val="clear" w:color="auto" w:fill="auto"/>
            <w:hideMark/>
          </w:tcPr>
          <w:p w:rsidR="00CB4F0E" w:rsidRPr="00530122" w:rsidRDefault="00CB4F0E" w:rsidP="00530122">
            <w:pPr>
              <w:spacing w:before="0"/>
              <w:rPr>
                <w:rFonts w:cs="Arial"/>
                <w:sz w:val="24"/>
                <w:szCs w:val="24"/>
              </w:rPr>
            </w:pPr>
            <w:r w:rsidRPr="00530122">
              <w:rPr>
                <w:rFonts w:cs="Arial"/>
                <w:sz w:val="24"/>
                <w:szCs w:val="24"/>
              </w:rPr>
              <w:t> </w:t>
            </w:r>
          </w:p>
        </w:tc>
        <w:tc>
          <w:tcPr>
            <w:tcW w:w="2277" w:type="dxa"/>
            <w:gridSpan w:val="4"/>
            <w:tcBorders>
              <w:top w:val="nil"/>
              <w:left w:val="nil"/>
              <w:bottom w:val="nil"/>
              <w:right w:val="single" w:sz="4" w:space="0" w:color="000000"/>
            </w:tcBorders>
            <w:shd w:val="clear" w:color="auto" w:fill="auto"/>
            <w:vAlign w:val="bottom"/>
            <w:hideMark/>
          </w:tcPr>
          <w:p w:rsidR="00CB4F0E" w:rsidRPr="00530122" w:rsidRDefault="00CB4F0E" w:rsidP="00530122">
            <w:pPr>
              <w:spacing w:before="0"/>
              <w:jc w:val="center"/>
              <w:rPr>
                <w:rFonts w:cs="Arial"/>
                <w:sz w:val="24"/>
                <w:szCs w:val="24"/>
              </w:rPr>
            </w:pPr>
            <w:r w:rsidRPr="00530122">
              <w:rPr>
                <w:rFonts w:cs="Arial"/>
                <w:sz w:val="24"/>
                <w:szCs w:val="24"/>
              </w:rPr>
              <w:t> </w:t>
            </w:r>
          </w:p>
        </w:tc>
        <w:tc>
          <w:tcPr>
            <w:tcW w:w="3330" w:type="dxa"/>
            <w:tcBorders>
              <w:top w:val="nil"/>
              <w:left w:val="nil"/>
              <w:bottom w:val="nil"/>
              <w:right w:val="single" w:sz="4" w:space="0" w:color="000000"/>
            </w:tcBorders>
            <w:shd w:val="clear" w:color="auto" w:fill="auto"/>
            <w:vAlign w:val="bottom"/>
            <w:hideMark/>
          </w:tcPr>
          <w:p w:rsidR="00CB4F0E" w:rsidRPr="00530122" w:rsidRDefault="00CB4F0E" w:rsidP="00530122">
            <w:pPr>
              <w:spacing w:before="0"/>
              <w:jc w:val="right"/>
              <w:rPr>
                <w:rFonts w:cs="Arial"/>
                <w:sz w:val="24"/>
                <w:szCs w:val="24"/>
              </w:rPr>
            </w:pPr>
            <w:r w:rsidRPr="00530122">
              <w:rPr>
                <w:rFonts w:cs="Arial"/>
                <w:sz w:val="24"/>
                <w:szCs w:val="24"/>
              </w:rPr>
              <w:t> </w:t>
            </w:r>
          </w:p>
        </w:tc>
        <w:tc>
          <w:tcPr>
            <w:tcW w:w="420" w:type="dxa"/>
            <w:gridSpan w:val="3"/>
            <w:tcBorders>
              <w:top w:val="nil"/>
              <w:left w:val="nil"/>
              <w:bottom w:val="nil"/>
              <w:right w:val="nil"/>
            </w:tcBorders>
            <w:shd w:val="clear" w:color="auto" w:fill="auto"/>
            <w:noWrap/>
            <w:vAlign w:val="bottom"/>
            <w:hideMark/>
          </w:tcPr>
          <w:p w:rsidR="00CB4F0E" w:rsidRPr="00530122" w:rsidRDefault="00CB4F0E" w:rsidP="00530122">
            <w:pPr>
              <w:spacing w:before="0"/>
              <w:jc w:val="right"/>
              <w:rPr>
                <w:rFonts w:cs="Arial"/>
                <w:sz w:val="24"/>
                <w:szCs w:val="24"/>
              </w:rPr>
            </w:pPr>
          </w:p>
        </w:tc>
        <w:tc>
          <w:tcPr>
            <w:tcW w:w="1240" w:type="dxa"/>
            <w:gridSpan w:val="9"/>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960" w:type="dxa"/>
            <w:gridSpan w:val="5"/>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1000" w:type="dxa"/>
            <w:gridSpan w:val="9"/>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960" w:type="dxa"/>
            <w:gridSpan w:val="8"/>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r>
      <w:tr w:rsidR="00CB4F0E" w:rsidRPr="00530122" w:rsidTr="00530122">
        <w:trPr>
          <w:gridAfter w:val="10"/>
          <w:wAfter w:w="2486" w:type="dxa"/>
          <w:trHeight w:val="2280"/>
        </w:trPr>
        <w:tc>
          <w:tcPr>
            <w:tcW w:w="1260" w:type="dxa"/>
            <w:gridSpan w:val="3"/>
            <w:tcBorders>
              <w:top w:val="nil"/>
              <w:left w:val="double" w:sz="6" w:space="0" w:color="000000"/>
              <w:bottom w:val="nil"/>
              <w:right w:val="single" w:sz="4" w:space="0" w:color="000000"/>
            </w:tcBorders>
            <w:shd w:val="clear" w:color="auto" w:fill="auto"/>
            <w:hideMark/>
          </w:tcPr>
          <w:p w:rsidR="00CB4F0E" w:rsidRPr="00530122" w:rsidRDefault="00CB4F0E" w:rsidP="00530122">
            <w:pPr>
              <w:spacing w:before="0"/>
              <w:jc w:val="left"/>
              <w:rPr>
                <w:rFonts w:cs="Arial"/>
                <w:sz w:val="24"/>
                <w:szCs w:val="24"/>
              </w:rPr>
            </w:pPr>
            <w:r w:rsidRPr="00530122">
              <w:rPr>
                <w:rFonts w:cs="Arial"/>
                <w:sz w:val="24"/>
                <w:szCs w:val="24"/>
              </w:rPr>
              <w:t>5.6.5.</w:t>
            </w:r>
          </w:p>
        </w:tc>
        <w:tc>
          <w:tcPr>
            <w:tcW w:w="3303" w:type="dxa"/>
            <w:gridSpan w:val="6"/>
            <w:tcBorders>
              <w:top w:val="nil"/>
              <w:left w:val="nil"/>
              <w:bottom w:val="nil"/>
              <w:right w:val="single" w:sz="4" w:space="0" w:color="000000"/>
            </w:tcBorders>
            <w:shd w:val="clear" w:color="auto" w:fill="auto"/>
            <w:hideMark/>
          </w:tcPr>
          <w:p w:rsidR="00CB4F0E" w:rsidRPr="00530122" w:rsidRDefault="00CB4F0E" w:rsidP="00530122">
            <w:pPr>
              <w:spacing w:before="0"/>
              <w:rPr>
                <w:rFonts w:cs="Arial"/>
                <w:sz w:val="24"/>
                <w:szCs w:val="24"/>
              </w:rPr>
            </w:pPr>
            <w:r w:rsidRPr="00530122">
              <w:rPr>
                <w:rFonts w:cs="Arial"/>
                <w:sz w:val="24"/>
                <w:szCs w:val="24"/>
              </w:rPr>
              <w:t xml:space="preserve">Povezivanje stubova noseće čelične konstrukcije na postojeće spusne vodove gromobranske instalacije, pomoću ukrsnog komada i trake FeZn 20x3mm, prethodno zavarene za čelični stub, kao što je prikazano u grafičkoj dokumentaciji.                                               </w:t>
            </w:r>
          </w:p>
        </w:tc>
        <w:tc>
          <w:tcPr>
            <w:tcW w:w="2277" w:type="dxa"/>
            <w:gridSpan w:val="4"/>
            <w:tcBorders>
              <w:top w:val="nil"/>
              <w:left w:val="nil"/>
              <w:bottom w:val="nil"/>
              <w:right w:val="single" w:sz="4" w:space="0" w:color="000000"/>
            </w:tcBorders>
            <w:shd w:val="clear" w:color="auto" w:fill="auto"/>
            <w:vAlign w:val="bottom"/>
            <w:hideMark/>
          </w:tcPr>
          <w:p w:rsidR="00CB4F0E" w:rsidRPr="00530122" w:rsidRDefault="00CB4F0E" w:rsidP="00530122">
            <w:pPr>
              <w:spacing w:before="0"/>
              <w:jc w:val="center"/>
              <w:rPr>
                <w:rFonts w:cs="Arial"/>
                <w:sz w:val="24"/>
                <w:szCs w:val="24"/>
              </w:rPr>
            </w:pPr>
            <w:r w:rsidRPr="00530122">
              <w:rPr>
                <w:rFonts w:cs="Arial"/>
                <w:sz w:val="24"/>
                <w:szCs w:val="24"/>
              </w:rPr>
              <w:t>kom.</w:t>
            </w:r>
          </w:p>
        </w:tc>
        <w:tc>
          <w:tcPr>
            <w:tcW w:w="3330" w:type="dxa"/>
            <w:tcBorders>
              <w:top w:val="nil"/>
              <w:left w:val="nil"/>
              <w:bottom w:val="nil"/>
              <w:right w:val="single" w:sz="4" w:space="0" w:color="000000"/>
            </w:tcBorders>
            <w:shd w:val="clear" w:color="auto" w:fill="auto"/>
            <w:vAlign w:val="bottom"/>
            <w:hideMark/>
          </w:tcPr>
          <w:p w:rsidR="00CB4F0E" w:rsidRPr="00530122" w:rsidRDefault="00CB4F0E" w:rsidP="00530122">
            <w:pPr>
              <w:spacing w:before="0"/>
              <w:jc w:val="right"/>
              <w:rPr>
                <w:rFonts w:cs="Arial"/>
                <w:sz w:val="24"/>
                <w:szCs w:val="24"/>
              </w:rPr>
            </w:pPr>
            <w:r w:rsidRPr="00530122">
              <w:rPr>
                <w:rFonts w:cs="Arial"/>
                <w:sz w:val="24"/>
                <w:szCs w:val="24"/>
              </w:rPr>
              <w:t>12.00</w:t>
            </w:r>
          </w:p>
        </w:tc>
        <w:tc>
          <w:tcPr>
            <w:tcW w:w="420" w:type="dxa"/>
            <w:gridSpan w:val="3"/>
            <w:tcBorders>
              <w:top w:val="nil"/>
              <w:left w:val="nil"/>
              <w:bottom w:val="nil"/>
              <w:right w:val="nil"/>
            </w:tcBorders>
            <w:shd w:val="clear" w:color="auto" w:fill="auto"/>
            <w:noWrap/>
            <w:vAlign w:val="bottom"/>
            <w:hideMark/>
          </w:tcPr>
          <w:p w:rsidR="00CB4F0E" w:rsidRPr="00530122" w:rsidRDefault="00CB4F0E" w:rsidP="00530122">
            <w:pPr>
              <w:spacing w:before="0"/>
              <w:jc w:val="right"/>
              <w:rPr>
                <w:rFonts w:cs="Arial"/>
                <w:sz w:val="24"/>
                <w:szCs w:val="24"/>
              </w:rPr>
            </w:pPr>
          </w:p>
        </w:tc>
        <w:tc>
          <w:tcPr>
            <w:tcW w:w="1240" w:type="dxa"/>
            <w:gridSpan w:val="9"/>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960" w:type="dxa"/>
            <w:gridSpan w:val="5"/>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1000" w:type="dxa"/>
            <w:gridSpan w:val="9"/>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960" w:type="dxa"/>
            <w:gridSpan w:val="8"/>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r>
      <w:tr w:rsidR="00CB4F0E" w:rsidRPr="00530122" w:rsidTr="00530122">
        <w:trPr>
          <w:gridAfter w:val="10"/>
          <w:wAfter w:w="2486" w:type="dxa"/>
          <w:trHeight w:val="285"/>
        </w:trPr>
        <w:tc>
          <w:tcPr>
            <w:tcW w:w="1260" w:type="dxa"/>
            <w:gridSpan w:val="3"/>
            <w:tcBorders>
              <w:top w:val="nil"/>
              <w:left w:val="double" w:sz="6" w:space="0" w:color="000000"/>
              <w:bottom w:val="nil"/>
              <w:right w:val="single" w:sz="4" w:space="0" w:color="000000"/>
            </w:tcBorders>
            <w:shd w:val="clear" w:color="auto" w:fill="auto"/>
            <w:hideMark/>
          </w:tcPr>
          <w:p w:rsidR="00CB4F0E" w:rsidRPr="00530122" w:rsidRDefault="00CB4F0E" w:rsidP="00530122">
            <w:pPr>
              <w:spacing w:before="0"/>
              <w:jc w:val="left"/>
              <w:rPr>
                <w:rFonts w:cs="Arial"/>
                <w:sz w:val="24"/>
                <w:szCs w:val="24"/>
              </w:rPr>
            </w:pPr>
            <w:r w:rsidRPr="00530122">
              <w:rPr>
                <w:rFonts w:cs="Arial"/>
                <w:sz w:val="24"/>
                <w:szCs w:val="24"/>
              </w:rPr>
              <w:t> </w:t>
            </w:r>
          </w:p>
        </w:tc>
        <w:tc>
          <w:tcPr>
            <w:tcW w:w="3303" w:type="dxa"/>
            <w:gridSpan w:val="6"/>
            <w:tcBorders>
              <w:top w:val="nil"/>
              <w:left w:val="nil"/>
              <w:bottom w:val="nil"/>
              <w:right w:val="single" w:sz="4" w:space="0" w:color="000000"/>
            </w:tcBorders>
            <w:shd w:val="clear" w:color="auto" w:fill="auto"/>
            <w:hideMark/>
          </w:tcPr>
          <w:p w:rsidR="00CB4F0E" w:rsidRPr="00530122" w:rsidRDefault="00CB4F0E" w:rsidP="00530122">
            <w:pPr>
              <w:spacing w:before="0"/>
              <w:rPr>
                <w:rFonts w:cs="Arial"/>
                <w:sz w:val="24"/>
                <w:szCs w:val="24"/>
              </w:rPr>
            </w:pPr>
            <w:r w:rsidRPr="00530122">
              <w:rPr>
                <w:rFonts w:cs="Arial"/>
                <w:sz w:val="24"/>
                <w:szCs w:val="24"/>
              </w:rPr>
              <w:t> </w:t>
            </w:r>
          </w:p>
        </w:tc>
        <w:tc>
          <w:tcPr>
            <w:tcW w:w="2277" w:type="dxa"/>
            <w:gridSpan w:val="4"/>
            <w:tcBorders>
              <w:top w:val="nil"/>
              <w:left w:val="nil"/>
              <w:bottom w:val="nil"/>
              <w:right w:val="single" w:sz="4" w:space="0" w:color="000000"/>
            </w:tcBorders>
            <w:shd w:val="clear" w:color="auto" w:fill="auto"/>
            <w:vAlign w:val="bottom"/>
            <w:hideMark/>
          </w:tcPr>
          <w:p w:rsidR="00CB4F0E" w:rsidRPr="00530122" w:rsidRDefault="00CB4F0E" w:rsidP="00530122">
            <w:pPr>
              <w:spacing w:before="0"/>
              <w:jc w:val="center"/>
              <w:rPr>
                <w:rFonts w:cs="Arial"/>
                <w:sz w:val="24"/>
                <w:szCs w:val="24"/>
              </w:rPr>
            </w:pPr>
            <w:r w:rsidRPr="00530122">
              <w:rPr>
                <w:rFonts w:cs="Arial"/>
                <w:sz w:val="24"/>
                <w:szCs w:val="24"/>
              </w:rPr>
              <w:t> </w:t>
            </w:r>
          </w:p>
        </w:tc>
        <w:tc>
          <w:tcPr>
            <w:tcW w:w="3330" w:type="dxa"/>
            <w:tcBorders>
              <w:top w:val="nil"/>
              <w:left w:val="nil"/>
              <w:bottom w:val="nil"/>
              <w:right w:val="single" w:sz="4" w:space="0" w:color="000000"/>
            </w:tcBorders>
            <w:shd w:val="clear" w:color="auto" w:fill="auto"/>
            <w:vAlign w:val="bottom"/>
            <w:hideMark/>
          </w:tcPr>
          <w:p w:rsidR="00CB4F0E" w:rsidRPr="00530122" w:rsidRDefault="00CB4F0E" w:rsidP="00530122">
            <w:pPr>
              <w:spacing w:before="0"/>
              <w:jc w:val="right"/>
              <w:rPr>
                <w:rFonts w:cs="Arial"/>
                <w:sz w:val="24"/>
                <w:szCs w:val="24"/>
              </w:rPr>
            </w:pPr>
            <w:r w:rsidRPr="00530122">
              <w:rPr>
                <w:rFonts w:cs="Arial"/>
                <w:sz w:val="24"/>
                <w:szCs w:val="24"/>
              </w:rPr>
              <w:t> </w:t>
            </w:r>
          </w:p>
        </w:tc>
        <w:tc>
          <w:tcPr>
            <w:tcW w:w="420" w:type="dxa"/>
            <w:gridSpan w:val="3"/>
            <w:tcBorders>
              <w:top w:val="nil"/>
              <w:left w:val="nil"/>
              <w:bottom w:val="nil"/>
              <w:right w:val="nil"/>
            </w:tcBorders>
            <w:shd w:val="clear" w:color="auto" w:fill="auto"/>
            <w:noWrap/>
            <w:vAlign w:val="bottom"/>
            <w:hideMark/>
          </w:tcPr>
          <w:p w:rsidR="00CB4F0E" w:rsidRPr="00530122" w:rsidRDefault="00CB4F0E" w:rsidP="00530122">
            <w:pPr>
              <w:spacing w:before="0"/>
              <w:jc w:val="right"/>
              <w:rPr>
                <w:rFonts w:cs="Arial"/>
                <w:sz w:val="24"/>
                <w:szCs w:val="24"/>
              </w:rPr>
            </w:pPr>
          </w:p>
        </w:tc>
        <w:tc>
          <w:tcPr>
            <w:tcW w:w="1240" w:type="dxa"/>
            <w:gridSpan w:val="9"/>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960" w:type="dxa"/>
            <w:gridSpan w:val="5"/>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1000" w:type="dxa"/>
            <w:gridSpan w:val="9"/>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960" w:type="dxa"/>
            <w:gridSpan w:val="8"/>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r>
      <w:tr w:rsidR="00CB4F0E" w:rsidRPr="00530122" w:rsidTr="00530122">
        <w:trPr>
          <w:gridAfter w:val="10"/>
          <w:wAfter w:w="2486" w:type="dxa"/>
          <w:trHeight w:val="2850"/>
        </w:trPr>
        <w:tc>
          <w:tcPr>
            <w:tcW w:w="1260" w:type="dxa"/>
            <w:gridSpan w:val="3"/>
            <w:tcBorders>
              <w:top w:val="nil"/>
              <w:left w:val="double" w:sz="6" w:space="0" w:color="000000"/>
              <w:bottom w:val="nil"/>
              <w:right w:val="single" w:sz="4" w:space="0" w:color="000000"/>
            </w:tcBorders>
            <w:shd w:val="clear" w:color="auto" w:fill="auto"/>
            <w:hideMark/>
          </w:tcPr>
          <w:p w:rsidR="00CB4F0E" w:rsidRPr="00530122" w:rsidRDefault="00CB4F0E" w:rsidP="00530122">
            <w:pPr>
              <w:spacing w:before="0"/>
              <w:jc w:val="left"/>
              <w:rPr>
                <w:rFonts w:cs="Arial"/>
                <w:sz w:val="24"/>
                <w:szCs w:val="24"/>
              </w:rPr>
            </w:pPr>
            <w:r w:rsidRPr="00530122">
              <w:rPr>
                <w:rFonts w:cs="Arial"/>
                <w:sz w:val="24"/>
                <w:szCs w:val="24"/>
              </w:rPr>
              <w:t>5.6.6.</w:t>
            </w:r>
          </w:p>
        </w:tc>
        <w:tc>
          <w:tcPr>
            <w:tcW w:w="3303" w:type="dxa"/>
            <w:gridSpan w:val="6"/>
            <w:tcBorders>
              <w:top w:val="nil"/>
              <w:left w:val="nil"/>
              <w:bottom w:val="nil"/>
              <w:right w:val="single" w:sz="4" w:space="0" w:color="000000"/>
            </w:tcBorders>
            <w:shd w:val="clear" w:color="auto" w:fill="auto"/>
            <w:hideMark/>
          </w:tcPr>
          <w:p w:rsidR="00CB4F0E" w:rsidRPr="00530122" w:rsidRDefault="00CB4F0E" w:rsidP="00530122">
            <w:pPr>
              <w:spacing w:before="0"/>
              <w:rPr>
                <w:rFonts w:cs="Arial"/>
                <w:sz w:val="24"/>
                <w:szCs w:val="24"/>
              </w:rPr>
            </w:pPr>
            <w:r w:rsidRPr="00530122">
              <w:rPr>
                <w:rFonts w:cs="Arial"/>
                <w:sz w:val="24"/>
                <w:szCs w:val="24"/>
              </w:rPr>
              <w:t xml:space="preserve">Izrada prihvatnog sistema gromobranske intalacije na slemenu pomoću trake FeZn 20x3mm, koja se pričvršćuje pomoću odgovarajućih držača za  sleme limenog krova, postavljenih na međusobnom rastojanju max. 1m.  U cenu je uračunata i nabavka, transport i ugrađivanje svog potrebnog montažnog materijala. </w:t>
            </w:r>
          </w:p>
        </w:tc>
        <w:tc>
          <w:tcPr>
            <w:tcW w:w="2277" w:type="dxa"/>
            <w:gridSpan w:val="4"/>
            <w:tcBorders>
              <w:top w:val="nil"/>
              <w:left w:val="nil"/>
              <w:bottom w:val="nil"/>
              <w:right w:val="single" w:sz="4" w:space="0" w:color="000000"/>
            </w:tcBorders>
            <w:shd w:val="clear" w:color="auto" w:fill="auto"/>
            <w:vAlign w:val="bottom"/>
            <w:hideMark/>
          </w:tcPr>
          <w:p w:rsidR="00CB4F0E" w:rsidRPr="00530122" w:rsidRDefault="00CB4F0E" w:rsidP="00530122">
            <w:pPr>
              <w:spacing w:before="0"/>
              <w:jc w:val="center"/>
              <w:rPr>
                <w:rFonts w:cs="Arial"/>
                <w:sz w:val="24"/>
                <w:szCs w:val="24"/>
              </w:rPr>
            </w:pPr>
            <w:r w:rsidRPr="00530122">
              <w:rPr>
                <w:rFonts w:cs="Arial"/>
                <w:sz w:val="24"/>
                <w:szCs w:val="24"/>
              </w:rPr>
              <w:t>m</w:t>
            </w:r>
            <w:r w:rsidRPr="00530122">
              <w:rPr>
                <w:rFonts w:cs="Arial"/>
                <w:sz w:val="24"/>
                <w:szCs w:val="24"/>
                <w:vertAlign w:val="superscript"/>
              </w:rPr>
              <w:t>1</w:t>
            </w:r>
          </w:p>
        </w:tc>
        <w:tc>
          <w:tcPr>
            <w:tcW w:w="3330" w:type="dxa"/>
            <w:tcBorders>
              <w:top w:val="nil"/>
              <w:left w:val="nil"/>
              <w:bottom w:val="nil"/>
              <w:right w:val="single" w:sz="4" w:space="0" w:color="000000"/>
            </w:tcBorders>
            <w:shd w:val="clear" w:color="auto" w:fill="auto"/>
            <w:vAlign w:val="bottom"/>
            <w:hideMark/>
          </w:tcPr>
          <w:p w:rsidR="00CB4F0E" w:rsidRPr="00530122" w:rsidRDefault="00CB4F0E" w:rsidP="00530122">
            <w:pPr>
              <w:spacing w:before="0"/>
              <w:jc w:val="right"/>
              <w:rPr>
                <w:rFonts w:cs="Arial"/>
                <w:sz w:val="24"/>
                <w:szCs w:val="24"/>
              </w:rPr>
            </w:pPr>
            <w:r w:rsidRPr="00530122">
              <w:rPr>
                <w:rFonts w:cs="Arial"/>
                <w:sz w:val="24"/>
                <w:szCs w:val="24"/>
              </w:rPr>
              <w:t>60.00</w:t>
            </w:r>
          </w:p>
        </w:tc>
        <w:tc>
          <w:tcPr>
            <w:tcW w:w="420" w:type="dxa"/>
            <w:gridSpan w:val="3"/>
            <w:tcBorders>
              <w:top w:val="nil"/>
              <w:left w:val="nil"/>
              <w:bottom w:val="nil"/>
              <w:right w:val="nil"/>
            </w:tcBorders>
            <w:shd w:val="clear" w:color="auto" w:fill="auto"/>
            <w:noWrap/>
            <w:vAlign w:val="bottom"/>
            <w:hideMark/>
          </w:tcPr>
          <w:p w:rsidR="00CB4F0E" w:rsidRPr="00530122" w:rsidRDefault="00CB4F0E" w:rsidP="00530122">
            <w:pPr>
              <w:spacing w:before="0"/>
              <w:jc w:val="right"/>
              <w:rPr>
                <w:rFonts w:cs="Arial"/>
                <w:sz w:val="24"/>
                <w:szCs w:val="24"/>
              </w:rPr>
            </w:pPr>
          </w:p>
        </w:tc>
        <w:tc>
          <w:tcPr>
            <w:tcW w:w="1240" w:type="dxa"/>
            <w:gridSpan w:val="9"/>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960" w:type="dxa"/>
            <w:gridSpan w:val="5"/>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1000" w:type="dxa"/>
            <w:gridSpan w:val="9"/>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960" w:type="dxa"/>
            <w:gridSpan w:val="8"/>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r>
      <w:tr w:rsidR="00CB4F0E" w:rsidRPr="00530122" w:rsidTr="00530122">
        <w:trPr>
          <w:gridAfter w:val="10"/>
          <w:wAfter w:w="2486" w:type="dxa"/>
          <w:trHeight w:val="285"/>
        </w:trPr>
        <w:tc>
          <w:tcPr>
            <w:tcW w:w="1260" w:type="dxa"/>
            <w:gridSpan w:val="3"/>
            <w:tcBorders>
              <w:top w:val="nil"/>
              <w:left w:val="double" w:sz="6" w:space="0" w:color="000000"/>
              <w:bottom w:val="nil"/>
              <w:right w:val="single" w:sz="4" w:space="0" w:color="000000"/>
            </w:tcBorders>
            <w:shd w:val="clear" w:color="auto" w:fill="auto"/>
            <w:hideMark/>
          </w:tcPr>
          <w:p w:rsidR="00CB4F0E" w:rsidRPr="00530122" w:rsidRDefault="00CB4F0E" w:rsidP="00530122">
            <w:pPr>
              <w:spacing w:before="0"/>
              <w:jc w:val="left"/>
              <w:rPr>
                <w:rFonts w:cs="Arial"/>
                <w:sz w:val="24"/>
                <w:szCs w:val="24"/>
              </w:rPr>
            </w:pPr>
            <w:r w:rsidRPr="00530122">
              <w:rPr>
                <w:rFonts w:cs="Arial"/>
                <w:sz w:val="24"/>
                <w:szCs w:val="24"/>
              </w:rPr>
              <w:t> </w:t>
            </w:r>
          </w:p>
        </w:tc>
        <w:tc>
          <w:tcPr>
            <w:tcW w:w="3303" w:type="dxa"/>
            <w:gridSpan w:val="6"/>
            <w:tcBorders>
              <w:top w:val="nil"/>
              <w:left w:val="nil"/>
              <w:bottom w:val="nil"/>
              <w:right w:val="single" w:sz="4" w:space="0" w:color="000000"/>
            </w:tcBorders>
            <w:shd w:val="clear" w:color="auto" w:fill="auto"/>
            <w:hideMark/>
          </w:tcPr>
          <w:p w:rsidR="00CB4F0E" w:rsidRPr="00530122" w:rsidRDefault="00CB4F0E" w:rsidP="00530122">
            <w:pPr>
              <w:spacing w:before="0"/>
              <w:rPr>
                <w:rFonts w:cs="Arial"/>
                <w:sz w:val="24"/>
                <w:szCs w:val="24"/>
              </w:rPr>
            </w:pPr>
            <w:r w:rsidRPr="00530122">
              <w:rPr>
                <w:rFonts w:cs="Arial"/>
                <w:sz w:val="24"/>
                <w:szCs w:val="24"/>
              </w:rPr>
              <w:t> </w:t>
            </w:r>
          </w:p>
        </w:tc>
        <w:tc>
          <w:tcPr>
            <w:tcW w:w="2277" w:type="dxa"/>
            <w:gridSpan w:val="4"/>
            <w:tcBorders>
              <w:top w:val="nil"/>
              <w:left w:val="nil"/>
              <w:bottom w:val="nil"/>
              <w:right w:val="single" w:sz="4" w:space="0" w:color="000000"/>
            </w:tcBorders>
            <w:shd w:val="clear" w:color="auto" w:fill="auto"/>
            <w:vAlign w:val="bottom"/>
            <w:hideMark/>
          </w:tcPr>
          <w:p w:rsidR="00CB4F0E" w:rsidRPr="00530122" w:rsidRDefault="00CB4F0E" w:rsidP="00530122">
            <w:pPr>
              <w:spacing w:before="0"/>
              <w:jc w:val="center"/>
              <w:rPr>
                <w:rFonts w:cs="Arial"/>
                <w:sz w:val="24"/>
                <w:szCs w:val="24"/>
              </w:rPr>
            </w:pPr>
            <w:r w:rsidRPr="00530122">
              <w:rPr>
                <w:rFonts w:cs="Arial"/>
                <w:sz w:val="24"/>
                <w:szCs w:val="24"/>
              </w:rPr>
              <w:t> </w:t>
            </w:r>
          </w:p>
        </w:tc>
        <w:tc>
          <w:tcPr>
            <w:tcW w:w="3330" w:type="dxa"/>
            <w:tcBorders>
              <w:top w:val="nil"/>
              <w:left w:val="nil"/>
              <w:bottom w:val="nil"/>
              <w:right w:val="single" w:sz="4" w:space="0" w:color="000000"/>
            </w:tcBorders>
            <w:shd w:val="clear" w:color="auto" w:fill="auto"/>
            <w:vAlign w:val="bottom"/>
            <w:hideMark/>
          </w:tcPr>
          <w:p w:rsidR="00CB4F0E" w:rsidRPr="00530122" w:rsidRDefault="00CB4F0E" w:rsidP="00530122">
            <w:pPr>
              <w:spacing w:before="0"/>
              <w:jc w:val="right"/>
              <w:rPr>
                <w:rFonts w:cs="Arial"/>
                <w:sz w:val="24"/>
                <w:szCs w:val="24"/>
              </w:rPr>
            </w:pPr>
            <w:r w:rsidRPr="00530122">
              <w:rPr>
                <w:rFonts w:cs="Arial"/>
                <w:sz w:val="24"/>
                <w:szCs w:val="24"/>
              </w:rPr>
              <w:t> </w:t>
            </w:r>
          </w:p>
        </w:tc>
        <w:tc>
          <w:tcPr>
            <w:tcW w:w="420" w:type="dxa"/>
            <w:gridSpan w:val="3"/>
            <w:tcBorders>
              <w:top w:val="nil"/>
              <w:left w:val="nil"/>
              <w:bottom w:val="nil"/>
              <w:right w:val="nil"/>
            </w:tcBorders>
            <w:shd w:val="clear" w:color="auto" w:fill="auto"/>
            <w:noWrap/>
            <w:vAlign w:val="bottom"/>
            <w:hideMark/>
          </w:tcPr>
          <w:p w:rsidR="00CB4F0E" w:rsidRPr="00530122" w:rsidRDefault="00CB4F0E" w:rsidP="00530122">
            <w:pPr>
              <w:spacing w:before="0"/>
              <w:jc w:val="right"/>
              <w:rPr>
                <w:rFonts w:cs="Arial"/>
                <w:sz w:val="24"/>
                <w:szCs w:val="24"/>
              </w:rPr>
            </w:pPr>
          </w:p>
        </w:tc>
        <w:tc>
          <w:tcPr>
            <w:tcW w:w="1240" w:type="dxa"/>
            <w:gridSpan w:val="9"/>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960" w:type="dxa"/>
            <w:gridSpan w:val="5"/>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1000" w:type="dxa"/>
            <w:gridSpan w:val="9"/>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960" w:type="dxa"/>
            <w:gridSpan w:val="8"/>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r>
      <w:tr w:rsidR="00CB4F0E" w:rsidRPr="00530122" w:rsidTr="00530122">
        <w:trPr>
          <w:gridAfter w:val="10"/>
          <w:wAfter w:w="2486" w:type="dxa"/>
          <w:trHeight w:val="3420"/>
        </w:trPr>
        <w:tc>
          <w:tcPr>
            <w:tcW w:w="1260" w:type="dxa"/>
            <w:gridSpan w:val="3"/>
            <w:tcBorders>
              <w:top w:val="nil"/>
              <w:left w:val="double" w:sz="6" w:space="0" w:color="000000"/>
              <w:bottom w:val="nil"/>
              <w:right w:val="single" w:sz="4" w:space="0" w:color="000000"/>
            </w:tcBorders>
            <w:shd w:val="clear" w:color="auto" w:fill="auto"/>
            <w:hideMark/>
          </w:tcPr>
          <w:p w:rsidR="00CB4F0E" w:rsidRPr="00530122" w:rsidRDefault="00CB4F0E" w:rsidP="00530122">
            <w:pPr>
              <w:spacing w:before="0"/>
              <w:jc w:val="left"/>
              <w:rPr>
                <w:rFonts w:cs="Arial"/>
                <w:sz w:val="24"/>
                <w:szCs w:val="24"/>
              </w:rPr>
            </w:pPr>
            <w:r w:rsidRPr="00530122">
              <w:rPr>
                <w:rFonts w:cs="Arial"/>
                <w:sz w:val="24"/>
                <w:szCs w:val="24"/>
              </w:rPr>
              <w:t>5.6.7.</w:t>
            </w:r>
          </w:p>
        </w:tc>
        <w:tc>
          <w:tcPr>
            <w:tcW w:w="3303" w:type="dxa"/>
            <w:gridSpan w:val="6"/>
            <w:tcBorders>
              <w:top w:val="nil"/>
              <w:left w:val="nil"/>
              <w:bottom w:val="nil"/>
              <w:right w:val="single" w:sz="4" w:space="0" w:color="000000"/>
            </w:tcBorders>
            <w:shd w:val="clear" w:color="auto" w:fill="auto"/>
            <w:hideMark/>
          </w:tcPr>
          <w:p w:rsidR="00CB4F0E" w:rsidRPr="00530122" w:rsidRDefault="00CB4F0E" w:rsidP="00530122">
            <w:pPr>
              <w:spacing w:before="0"/>
              <w:rPr>
                <w:rFonts w:cs="Arial"/>
                <w:sz w:val="24"/>
                <w:szCs w:val="24"/>
              </w:rPr>
            </w:pPr>
            <w:r w:rsidRPr="00530122">
              <w:rPr>
                <w:rFonts w:cs="Arial"/>
                <w:sz w:val="24"/>
                <w:szCs w:val="24"/>
              </w:rPr>
              <w:t xml:space="preserve">Izrada prihvatnog sistema gromobranske intalacije pomoću trake FeZn 20x3mm, koja se pričvršćuje za "dvovodni" metalni krovni pokrivač pomoću držača, postavljenih na međusobnom rastojanju do 1m.  Držači trake se pričvršćuju za metalni krovni pokrivač lepljenjem. U cenu je uračunata i nabavka, transport i ugrađivanje svog potrebnog montažnog materijala. </w:t>
            </w:r>
          </w:p>
        </w:tc>
        <w:tc>
          <w:tcPr>
            <w:tcW w:w="2277" w:type="dxa"/>
            <w:gridSpan w:val="4"/>
            <w:tcBorders>
              <w:top w:val="nil"/>
              <w:left w:val="nil"/>
              <w:bottom w:val="nil"/>
              <w:right w:val="single" w:sz="4" w:space="0" w:color="000000"/>
            </w:tcBorders>
            <w:shd w:val="clear" w:color="auto" w:fill="auto"/>
            <w:vAlign w:val="bottom"/>
            <w:hideMark/>
          </w:tcPr>
          <w:p w:rsidR="00CB4F0E" w:rsidRPr="00530122" w:rsidRDefault="00CB4F0E" w:rsidP="00530122">
            <w:pPr>
              <w:spacing w:before="0"/>
              <w:jc w:val="center"/>
              <w:rPr>
                <w:rFonts w:cs="Arial"/>
                <w:sz w:val="24"/>
                <w:szCs w:val="24"/>
              </w:rPr>
            </w:pPr>
            <w:r w:rsidRPr="00530122">
              <w:rPr>
                <w:rFonts w:cs="Arial"/>
                <w:sz w:val="24"/>
                <w:szCs w:val="24"/>
              </w:rPr>
              <w:t>m</w:t>
            </w:r>
            <w:r w:rsidRPr="00530122">
              <w:rPr>
                <w:rFonts w:cs="Arial"/>
                <w:sz w:val="24"/>
                <w:szCs w:val="24"/>
                <w:vertAlign w:val="superscript"/>
              </w:rPr>
              <w:t>1</w:t>
            </w:r>
          </w:p>
        </w:tc>
        <w:tc>
          <w:tcPr>
            <w:tcW w:w="3330" w:type="dxa"/>
            <w:tcBorders>
              <w:top w:val="nil"/>
              <w:left w:val="nil"/>
              <w:bottom w:val="nil"/>
              <w:right w:val="single" w:sz="4" w:space="0" w:color="000000"/>
            </w:tcBorders>
            <w:shd w:val="clear" w:color="auto" w:fill="auto"/>
            <w:vAlign w:val="bottom"/>
            <w:hideMark/>
          </w:tcPr>
          <w:p w:rsidR="00CB4F0E" w:rsidRPr="00530122" w:rsidRDefault="00CB4F0E" w:rsidP="00530122">
            <w:pPr>
              <w:spacing w:before="0"/>
              <w:jc w:val="right"/>
              <w:rPr>
                <w:rFonts w:cs="Arial"/>
                <w:sz w:val="24"/>
                <w:szCs w:val="24"/>
              </w:rPr>
            </w:pPr>
            <w:r w:rsidRPr="00530122">
              <w:rPr>
                <w:rFonts w:cs="Arial"/>
                <w:sz w:val="24"/>
                <w:szCs w:val="24"/>
              </w:rPr>
              <w:t>190.00</w:t>
            </w:r>
          </w:p>
        </w:tc>
        <w:tc>
          <w:tcPr>
            <w:tcW w:w="420" w:type="dxa"/>
            <w:gridSpan w:val="3"/>
            <w:tcBorders>
              <w:top w:val="nil"/>
              <w:left w:val="nil"/>
              <w:bottom w:val="nil"/>
              <w:right w:val="nil"/>
            </w:tcBorders>
            <w:shd w:val="clear" w:color="auto" w:fill="auto"/>
            <w:noWrap/>
            <w:vAlign w:val="bottom"/>
            <w:hideMark/>
          </w:tcPr>
          <w:p w:rsidR="00CB4F0E" w:rsidRPr="00530122" w:rsidRDefault="00CB4F0E" w:rsidP="00530122">
            <w:pPr>
              <w:spacing w:before="0"/>
              <w:jc w:val="right"/>
              <w:rPr>
                <w:rFonts w:cs="Arial"/>
                <w:sz w:val="24"/>
                <w:szCs w:val="24"/>
              </w:rPr>
            </w:pPr>
          </w:p>
        </w:tc>
        <w:tc>
          <w:tcPr>
            <w:tcW w:w="1240" w:type="dxa"/>
            <w:gridSpan w:val="9"/>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960" w:type="dxa"/>
            <w:gridSpan w:val="5"/>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1000" w:type="dxa"/>
            <w:gridSpan w:val="9"/>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960" w:type="dxa"/>
            <w:gridSpan w:val="8"/>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r>
      <w:tr w:rsidR="00CB4F0E" w:rsidRPr="00530122" w:rsidTr="00530122">
        <w:trPr>
          <w:gridAfter w:val="10"/>
          <w:wAfter w:w="2486" w:type="dxa"/>
          <w:trHeight w:val="285"/>
        </w:trPr>
        <w:tc>
          <w:tcPr>
            <w:tcW w:w="1260" w:type="dxa"/>
            <w:gridSpan w:val="3"/>
            <w:tcBorders>
              <w:top w:val="nil"/>
              <w:left w:val="double" w:sz="6" w:space="0" w:color="000000"/>
              <w:bottom w:val="nil"/>
              <w:right w:val="single" w:sz="4" w:space="0" w:color="000000"/>
            </w:tcBorders>
            <w:shd w:val="clear" w:color="auto" w:fill="auto"/>
            <w:hideMark/>
          </w:tcPr>
          <w:p w:rsidR="00CB4F0E" w:rsidRPr="00530122" w:rsidRDefault="00CB4F0E" w:rsidP="00530122">
            <w:pPr>
              <w:spacing w:before="0"/>
              <w:jc w:val="left"/>
              <w:rPr>
                <w:rFonts w:cs="Arial"/>
                <w:sz w:val="24"/>
                <w:szCs w:val="24"/>
              </w:rPr>
            </w:pPr>
            <w:r w:rsidRPr="00530122">
              <w:rPr>
                <w:rFonts w:cs="Arial"/>
                <w:sz w:val="24"/>
                <w:szCs w:val="24"/>
              </w:rPr>
              <w:t> </w:t>
            </w:r>
          </w:p>
        </w:tc>
        <w:tc>
          <w:tcPr>
            <w:tcW w:w="3303" w:type="dxa"/>
            <w:gridSpan w:val="6"/>
            <w:tcBorders>
              <w:top w:val="nil"/>
              <w:left w:val="nil"/>
              <w:bottom w:val="nil"/>
              <w:right w:val="single" w:sz="4" w:space="0" w:color="000000"/>
            </w:tcBorders>
            <w:shd w:val="clear" w:color="auto" w:fill="auto"/>
            <w:hideMark/>
          </w:tcPr>
          <w:p w:rsidR="00CB4F0E" w:rsidRPr="00530122" w:rsidRDefault="00CB4F0E" w:rsidP="00530122">
            <w:pPr>
              <w:spacing w:before="0"/>
              <w:rPr>
                <w:rFonts w:cs="Arial"/>
                <w:sz w:val="24"/>
                <w:szCs w:val="24"/>
              </w:rPr>
            </w:pPr>
            <w:r w:rsidRPr="00530122">
              <w:rPr>
                <w:rFonts w:cs="Arial"/>
                <w:sz w:val="24"/>
                <w:szCs w:val="24"/>
              </w:rPr>
              <w:t> </w:t>
            </w:r>
          </w:p>
        </w:tc>
        <w:tc>
          <w:tcPr>
            <w:tcW w:w="2277" w:type="dxa"/>
            <w:gridSpan w:val="4"/>
            <w:tcBorders>
              <w:top w:val="nil"/>
              <w:left w:val="nil"/>
              <w:bottom w:val="nil"/>
              <w:right w:val="single" w:sz="4" w:space="0" w:color="000000"/>
            </w:tcBorders>
            <w:shd w:val="clear" w:color="auto" w:fill="auto"/>
            <w:vAlign w:val="bottom"/>
            <w:hideMark/>
          </w:tcPr>
          <w:p w:rsidR="00CB4F0E" w:rsidRPr="00530122" w:rsidRDefault="00CB4F0E" w:rsidP="00530122">
            <w:pPr>
              <w:spacing w:before="0"/>
              <w:jc w:val="center"/>
              <w:rPr>
                <w:rFonts w:cs="Arial"/>
                <w:sz w:val="24"/>
                <w:szCs w:val="24"/>
              </w:rPr>
            </w:pPr>
            <w:r w:rsidRPr="00530122">
              <w:rPr>
                <w:rFonts w:cs="Arial"/>
                <w:sz w:val="24"/>
                <w:szCs w:val="24"/>
              </w:rPr>
              <w:t> </w:t>
            </w:r>
          </w:p>
        </w:tc>
        <w:tc>
          <w:tcPr>
            <w:tcW w:w="3330" w:type="dxa"/>
            <w:tcBorders>
              <w:top w:val="nil"/>
              <w:left w:val="nil"/>
              <w:bottom w:val="nil"/>
              <w:right w:val="single" w:sz="4" w:space="0" w:color="000000"/>
            </w:tcBorders>
            <w:shd w:val="clear" w:color="auto" w:fill="auto"/>
            <w:vAlign w:val="bottom"/>
            <w:hideMark/>
          </w:tcPr>
          <w:p w:rsidR="00CB4F0E" w:rsidRPr="00530122" w:rsidRDefault="00CB4F0E" w:rsidP="00530122">
            <w:pPr>
              <w:spacing w:before="0"/>
              <w:jc w:val="right"/>
              <w:rPr>
                <w:rFonts w:cs="Arial"/>
                <w:sz w:val="24"/>
                <w:szCs w:val="24"/>
              </w:rPr>
            </w:pPr>
            <w:r w:rsidRPr="00530122">
              <w:rPr>
                <w:rFonts w:cs="Arial"/>
                <w:sz w:val="24"/>
                <w:szCs w:val="24"/>
              </w:rPr>
              <w:t> </w:t>
            </w:r>
          </w:p>
        </w:tc>
        <w:tc>
          <w:tcPr>
            <w:tcW w:w="420" w:type="dxa"/>
            <w:gridSpan w:val="3"/>
            <w:tcBorders>
              <w:top w:val="nil"/>
              <w:left w:val="nil"/>
              <w:bottom w:val="nil"/>
              <w:right w:val="nil"/>
            </w:tcBorders>
            <w:shd w:val="clear" w:color="auto" w:fill="auto"/>
            <w:noWrap/>
            <w:vAlign w:val="bottom"/>
            <w:hideMark/>
          </w:tcPr>
          <w:p w:rsidR="00CB4F0E" w:rsidRPr="00530122" w:rsidRDefault="00CB4F0E" w:rsidP="00530122">
            <w:pPr>
              <w:spacing w:before="0"/>
              <w:jc w:val="right"/>
              <w:rPr>
                <w:rFonts w:cs="Arial"/>
                <w:sz w:val="24"/>
                <w:szCs w:val="24"/>
              </w:rPr>
            </w:pPr>
          </w:p>
        </w:tc>
        <w:tc>
          <w:tcPr>
            <w:tcW w:w="1240" w:type="dxa"/>
            <w:gridSpan w:val="9"/>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960" w:type="dxa"/>
            <w:gridSpan w:val="5"/>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1000" w:type="dxa"/>
            <w:gridSpan w:val="9"/>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960" w:type="dxa"/>
            <w:gridSpan w:val="8"/>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r>
      <w:tr w:rsidR="00CB4F0E" w:rsidRPr="00530122" w:rsidTr="00530122">
        <w:trPr>
          <w:gridAfter w:val="10"/>
          <w:wAfter w:w="2486" w:type="dxa"/>
          <w:trHeight w:val="3705"/>
        </w:trPr>
        <w:tc>
          <w:tcPr>
            <w:tcW w:w="1260" w:type="dxa"/>
            <w:gridSpan w:val="3"/>
            <w:tcBorders>
              <w:top w:val="nil"/>
              <w:left w:val="double" w:sz="6" w:space="0" w:color="000000"/>
              <w:bottom w:val="single" w:sz="4" w:space="0" w:color="000000"/>
              <w:right w:val="single" w:sz="4" w:space="0" w:color="000000"/>
            </w:tcBorders>
            <w:shd w:val="clear" w:color="auto" w:fill="auto"/>
            <w:hideMark/>
          </w:tcPr>
          <w:p w:rsidR="00CB4F0E" w:rsidRPr="00530122" w:rsidRDefault="00CB4F0E" w:rsidP="00530122">
            <w:pPr>
              <w:spacing w:before="0"/>
              <w:jc w:val="left"/>
              <w:rPr>
                <w:rFonts w:cs="Arial"/>
                <w:sz w:val="24"/>
                <w:szCs w:val="24"/>
              </w:rPr>
            </w:pPr>
            <w:r w:rsidRPr="00530122">
              <w:rPr>
                <w:rFonts w:cs="Arial"/>
                <w:sz w:val="24"/>
                <w:szCs w:val="24"/>
              </w:rPr>
              <w:t>5.6.8.</w:t>
            </w:r>
          </w:p>
        </w:tc>
        <w:tc>
          <w:tcPr>
            <w:tcW w:w="3303" w:type="dxa"/>
            <w:gridSpan w:val="6"/>
            <w:tcBorders>
              <w:top w:val="nil"/>
              <w:left w:val="nil"/>
              <w:bottom w:val="single" w:sz="4" w:space="0" w:color="000000"/>
              <w:right w:val="single" w:sz="4" w:space="0" w:color="000000"/>
            </w:tcBorders>
            <w:shd w:val="clear" w:color="auto" w:fill="auto"/>
            <w:hideMark/>
          </w:tcPr>
          <w:p w:rsidR="00CB4F0E" w:rsidRPr="00530122" w:rsidRDefault="00CB4F0E" w:rsidP="00530122">
            <w:pPr>
              <w:spacing w:before="0"/>
              <w:rPr>
                <w:rFonts w:cs="Arial"/>
                <w:sz w:val="24"/>
                <w:szCs w:val="24"/>
              </w:rPr>
            </w:pPr>
            <w:r w:rsidRPr="00530122">
              <w:rPr>
                <w:rFonts w:cs="Arial"/>
                <w:sz w:val="24"/>
                <w:szCs w:val="24"/>
              </w:rPr>
              <w:t xml:space="preserve">Izrada spusnih vodova gromobranske intalacije pomoću trake FeZn 20x3mm, koja se pričvršćuje za metalne fasadne panele pomoću držača, postavljenih na međusobnom rastojanju do 1m.  Držači trake se pričvršćuju za fasadne panele zavrtnjima sa upotrebom odgovarajućih zaptivnih podmetača . U cenu je uračunata i nabavka, transport i ugrađivanje svog potrebnog montažnog materijala. </w:t>
            </w:r>
          </w:p>
        </w:tc>
        <w:tc>
          <w:tcPr>
            <w:tcW w:w="2277" w:type="dxa"/>
            <w:gridSpan w:val="4"/>
            <w:tcBorders>
              <w:top w:val="nil"/>
              <w:left w:val="nil"/>
              <w:bottom w:val="single" w:sz="4" w:space="0" w:color="000000"/>
              <w:right w:val="single" w:sz="4" w:space="0" w:color="000000"/>
            </w:tcBorders>
            <w:shd w:val="clear" w:color="auto" w:fill="auto"/>
            <w:vAlign w:val="bottom"/>
            <w:hideMark/>
          </w:tcPr>
          <w:p w:rsidR="00CB4F0E" w:rsidRPr="00530122" w:rsidRDefault="00CB4F0E" w:rsidP="00530122">
            <w:pPr>
              <w:spacing w:before="0"/>
              <w:jc w:val="center"/>
              <w:rPr>
                <w:rFonts w:cs="Arial"/>
                <w:sz w:val="24"/>
                <w:szCs w:val="24"/>
              </w:rPr>
            </w:pPr>
            <w:r w:rsidRPr="00530122">
              <w:rPr>
                <w:rFonts w:cs="Arial"/>
                <w:sz w:val="24"/>
                <w:szCs w:val="24"/>
              </w:rPr>
              <w:t>m</w:t>
            </w:r>
            <w:r w:rsidRPr="00530122">
              <w:rPr>
                <w:rFonts w:cs="Arial"/>
                <w:sz w:val="24"/>
                <w:szCs w:val="24"/>
                <w:vertAlign w:val="superscript"/>
              </w:rPr>
              <w:t>1</w:t>
            </w:r>
          </w:p>
        </w:tc>
        <w:tc>
          <w:tcPr>
            <w:tcW w:w="3330" w:type="dxa"/>
            <w:tcBorders>
              <w:top w:val="nil"/>
              <w:left w:val="nil"/>
              <w:bottom w:val="single" w:sz="4" w:space="0" w:color="000000"/>
              <w:right w:val="single" w:sz="4" w:space="0" w:color="000000"/>
            </w:tcBorders>
            <w:shd w:val="clear" w:color="auto" w:fill="auto"/>
            <w:vAlign w:val="bottom"/>
            <w:hideMark/>
          </w:tcPr>
          <w:p w:rsidR="00CB4F0E" w:rsidRPr="00530122" w:rsidRDefault="00CB4F0E" w:rsidP="00530122">
            <w:pPr>
              <w:spacing w:before="0"/>
              <w:jc w:val="right"/>
              <w:rPr>
                <w:rFonts w:cs="Arial"/>
                <w:sz w:val="24"/>
                <w:szCs w:val="24"/>
              </w:rPr>
            </w:pPr>
            <w:r w:rsidRPr="00530122">
              <w:rPr>
                <w:rFonts w:cs="Arial"/>
                <w:sz w:val="24"/>
                <w:szCs w:val="24"/>
              </w:rPr>
              <w:t>60.00</w:t>
            </w:r>
          </w:p>
        </w:tc>
        <w:tc>
          <w:tcPr>
            <w:tcW w:w="420" w:type="dxa"/>
            <w:gridSpan w:val="3"/>
            <w:tcBorders>
              <w:top w:val="nil"/>
              <w:left w:val="nil"/>
              <w:bottom w:val="nil"/>
              <w:right w:val="nil"/>
            </w:tcBorders>
            <w:shd w:val="clear" w:color="auto" w:fill="auto"/>
            <w:noWrap/>
            <w:vAlign w:val="bottom"/>
            <w:hideMark/>
          </w:tcPr>
          <w:p w:rsidR="00CB4F0E" w:rsidRPr="00530122" w:rsidRDefault="00CB4F0E" w:rsidP="00530122">
            <w:pPr>
              <w:spacing w:before="0"/>
              <w:jc w:val="right"/>
              <w:rPr>
                <w:rFonts w:cs="Arial"/>
                <w:sz w:val="24"/>
                <w:szCs w:val="24"/>
              </w:rPr>
            </w:pPr>
          </w:p>
        </w:tc>
        <w:tc>
          <w:tcPr>
            <w:tcW w:w="1240" w:type="dxa"/>
            <w:gridSpan w:val="9"/>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960" w:type="dxa"/>
            <w:gridSpan w:val="5"/>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1000" w:type="dxa"/>
            <w:gridSpan w:val="9"/>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960" w:type="dxa"/>
            <w:gridSpan w:val="8"/>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r>
      <w:tr w:rsidR="00CB4F0E" w:rsidRPr="00530122" w:rsidTr="00530122">
        <w:trPr>
          <w:gridAfter w:val="10"/>
          <w:wAfter w:w="2486" w:type="dxa"/>
          <w:trHeight w:val="285"/>
        </w:trPr>
        <w:tc>
          <w:tcPr>
            <w:tcW w:w="1260" w:type="dxa"/>
            <w:gridSpan w:val="3"/>
            <w:tcBorders>
              <w:top w:val="nil"/>
              <w:left w:val="double" w:sz="6" w:space="0" w:color="000000"/>
              <w:bottom w:val="nil"/>
              <w:right w:val="single" w:sz="4" w:space="0" w:color="000000"/>
            </w:tcBorders>
            <w:shd w:val="clear" w:color="auto" w:fill="auto"/>
            <w:hideMark/>
          </w:tcPr>
          <w:p w:rsidR="00CB4F0E" w:rsidRPr="00530122" w:rsidRDefault="00CB4F0E" w:rsidP="00530122">
            <w:pPr>
              <w:spacing w:before="0"/>
              <w:jc w:val="left"/>
              <w:rPr>
                <w:rFonts w:cs="Arial"/>
                <w:sz w:val="24"/>
                <w:szCs w:val="24"/>
              </w:rPr>
            </w:pPr>
            <w:r w:rsidRPr="00530122">
              <w:rPr>
                <w:rFonts w:cs="Arial"/>
                <w:sz w:val="24"/>
                <w:szCs w:val="24"/>
              </w:rPr>
              <w:t> </w:t>
            </w:r>
          </w:p>
        </w:tc>
        <w:tc>
          <w:tcPr>
            <w:tcW w:w="3303" w:type="dxa"/>
            <w:gridSpan w:val="6"/>
            <w:tcBorders>
              <w:top w:val="nil"/>
              <w:left w:val="nil"/>
              <w:bottom w:val="nil"/>
              <w:right w:val="single" w:sz="4" w:space="0" w:color="000000"/>
            </w:tcBorders>
            <w:shd w:val="clear" w:color="auto" w:fill="auto"/>
            <w:hideMark/>
          </w:tcPr>
          <w:p w:rsidR="00CB4F0E" w:rsidRPr="00530122" w:rsidRDefault="00CB4F0E" w:rsidP="00530122">
            <w:pPr>
              <w:spacing w:before="0"/>
              <w:rPr>
                <w:rFonts w:cs="Arial"/>
                <w:sz w:val="24"/>
                <w:szCs w:val="24"/>
              </w:rPr>
            </w:pPr>
            <w:r w:rsidRPr="00530122">
              <w:rPr>
                <w:rFonts w:cs="Arial"/>
                <w:sz w:val="24"/>
                <w:szCs w:val="24"/>
              </w:rPr>
              <w:t> </w:t>
            </w:r>
          </w:p>
        </w:tc>
        <w:tc>
          <w:tcPr>
            <w:tcW w:w="2277" w:type="dxa"/>
            <w:gridSpan w:val="4"/>
            <w:tcBorders>
              <w:top w:val="nil"/>
              <w:left w:val="nil"/>
              <w:bottom w:val="nil"/>
              <w:right w:val="single" w:sz="4" w:space="0" w:color="000000"/>
            </w:tcBorders>
            <w:shd w:val="clear" w:color="auto" w:fill="auto"/>
            <w:vAlign w:val="bottom"/>
            <w:hideMark/>
          </w:tcPr>
          <w:p w:rsidR="00CB4F0E" w:rsidRPr="00530122" w:rsidRDefault="00CB4F0E" w:rsidP="00530122">
            <w:pPr>
              <w:spacing w:before="0"/>
              <w:jc w:val="center"/>
              <w:rPr>
                <w:rFonts w:cs="Arial"/>
                <w:sz w:val="24"/>
                <w:szCs w:val="24"/>
              </w:rPr>
            </w:pPr>
            <w:r w:rsidRPr="00530122">
              <w:rPr>
                <w:rFonts w:cs="Arial"/>
                <w:sz w:val="24"/>
                <w:szCs w:val="24"/>
              </w:rPr>
              <w:t> </w:t>
            </w:r>
          </w:p>
        </w:tc>
        <w:tc>
          <w:tcPr>
            <w:tcW w:w="3330" w:type="dxa"/>
            <w:tcBorders>
              <w:top w:val="nil"/>
              <w:left w:val="nil"/>
              <w:bottom w:val="nil"/>
              <w:right w:val="single" w:sz="4" w:space="0" w:color="000000"/>
            </w:tcBorders>
            <w:shd w:val="clear" w:color="auto" w:fill="auto"/>
            <w:vAlign w:val="bottom"/>
            <w:hideMark/>
          </w:tcPr>
          <w:p w:rsidR="00CB4F0E" w:rsidRPr="00530122" w:rsidRDefault="00CB4F0E" w:rsidP="00530122">
            <w:pPr>
              <w:spacing w:before="0"/>
              <w:jc w:val="right"/>
              <w:rPr>
                <w:rFonts w:cs="Arial"/>
                <w:sz w:val="24"/>
                <w:szCs w:val="24"/>
              </w:rPr>
            </w:pPr>
            <w:r w:rsidRPr="00530122">
              <w:rPr>
                <w:rFonts w:cs="Arial"/>
                <w:sz w:val="24"/>
                <w:szCs w:val="24"/>
              </w:rPr>
              <w:t> </w:t>
            </w:r>
          </w:p>
        </w:tc>
        <w:tc>
          <w:tcPr>
            <w:tcW w:w="420" w:type="dxa"/>
            <w:gridSpan w:val="3"/>
            <w:tcBorders>
              <w:top w:val="nil"/>
              <w:left w:val="nil"/>
              <w:bottom w:val="nil"/>
              <w:right w:val="nil"/>
            </w:tcBorders>
            <w:shd w:val="clear" w:color="auto" w:fill="auto"/>
            <w:noWrap/>
            <w:vAlign w:val="bottom"/>
            <w:hideMark/>
          </w:tcPr>
          <w:p w:rsidR="00CB4F0E" w:rsidRPr="00530122" w:rsidRDefault="00CB4F0E" w:rsidP="00530122">
            <w:pPr>
              <w:spacing w:before="0"/>
              <w:jc w:val="right"/>
              <w:rPr>
                <w:rFonts w:cs="Arial"/>
                <w:sz w:val="24"/>
                <w:szCs w:val="24"/>
              </w:rPr>
            </w:pPr>
          </w:p>
        </w:tc>
        <w:tc>
          <w:tcPr>
            <w:tcW w:w="1240" w:type="dxa"/>
            <w:gridSpan w:val="9"/>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960" w:type="dxa"/>
            <w:gridSpan w:val="5"/>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1000" w:type="dxa"/>
            <w:gridSpan w:val="9"/>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960" w:type="dxa"/>
            <w:gridSpan w:val="8"/>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r>
      <w:tr w:rsidR="00CB4F0E" w:rsidRPr="00530122" w:rsidTr="00530122">
        <w:trPr>
          <w:gridAfter w:val="10"/>
          <w:wAfter w:w="2486" w:type="dxa"/>
          <w:trHeight w:val="1995"/>
        </w:trPr>
        <w:tc>
          <w:tcPr>
            <w:tcW w:w="1260" w:type="dxa"/>
            <w:gridSpan w:val="3"/>
            <w:tcBorders>
              <w:top w:val="nil"/>
              <w:left w:val="double" w:sz="6" w:space="0" w:color="000000"/>
              <w:bottom w:val="nil"/>
              <w:right w:val="single" w:sz="4" w:space="0" w:color="000000"/>
            </w:tcBorders>
            <w:shd w:val="clear" w:color="auto" w:fill="auto"/>
            <w:hideMark/>
          </w:tcPr>
          <w:p w:rsidR="00CB4F0E" w:rsidRPr="00530122" w:rsidRDefault="00CB4F0E" w:rsidP="00530122">
            <w:pPr>
              <w:spacing w:before="0"/>
              <w:jc w:val="left"/>
              <w:rPr>
                <w:rFonts w:cs="Arial"/>
                <w:sz w:val="24"/>
                <w:szCs w:val="24"/>
              </w:rPr>
            </w:pPr>
            <w:r w:rsidRPr="00530122">
              <w:rPr>
                <w:rFonts w:cs="Arial"/>
                <w:sz w:val="24"/>
                <w:szCs w:val="24"/>
              </w:rPr>
              <w:t>5.6.9.</w:t>
            </w:r>
          </w:p>
        </w:tc>
        <w:tc>
          <w:tcPr>
            <w:tcW w:w="3303" w:type="dxa"/>
            <w:gridSpan w:val="6"/>
            <w:tcBorders>
              <w:top w:val="nil"/>
              <w:left w:val="nil"/>
              <w:bottom w:val="nil"/>
              <w:right w:val="single" w:sz="4" w:space="0" w:color="000000"/>
            </w:tcBorders>
            <w:shd w:val="clear" w:color="auto" w:fill="auto"/>
            <w:hideMark/>
          </w:tcPr>
          <w:p w:rsidR="00CB4F0E" w:rsidRPr="00530122" w:rsidRDefault="00CB4F0E" w:rsidP="00530122">
            <w:pPr>
              <w:spacing w:before="0"/>
              <w:rPr>
                <w:rFonts w:cs="Arial"/>
                <w:sz w:val="24"/>
                <w:szCs w:val="24"/>
              </w:rPr>
            </w:pPr>
            <w:r w:rsidRPr="00530122">
              <w:rPr>
                <w:rFonts w:cs="Arial"/>
                <w:sz w:val="24"/>
                <w:szCs w:val="24"/>
              </w:rPr>
              <w:t xml:space="preserve">Isporuka i ugradnja ukrsnih komada "traka-traka" za međusobno povezivanje vodova prihvatnog sistema gromobranske instalacije i povezivanje sa spusnim vodovima gromobranske instalacije, kao što je prikazano u grafičkoj dokumentaciji.  </w:t>
            </w:r>
          </w:p>
        </w:tc>
        <w:tc>
          <w:tcPr>
            <w:tcW w:w="2277" w:type="dxa"/>
            <w:gridSpan w:val="4"/>
            <w:tcBorders>
              <w:top w:val="nil"/>
              <w:left w:val="nil"/>
              <w:bottom w:val="nil"/>
              <w:right w:val="single" w:sz="4" w:space="0" w:color="000000"/>
            </w:tcBorders>
            <w:shd w:val="clear" w:color="auto" w:fill="auto"/>
            <w:vAlign w:val="bottom"/>
            <w:hideMark/>
          </w:tcPr>
          <w:p w:rsidR="00CB4F0E" w:rsidRPr="00530122" w:rsidRDefault="00CB4F0E" w:rsidP="00530122">
            <w:pPr>
              <w:spacing w:before="0"/>
              <w:jc w:val="center"/>
              <w:rPr>
                <w:rFonts w:cs="Arial"/>
                <w:sz w:val="24"/>
                <w:szCs w:val="24"/>
              </w:rPr>
            </w:pPr>
            <w:r w:rsidRPr="00530122">
              <w:rPr>
                <w:rFonts w:cs="Arial"/>
                <w:sz w:val="24"/>
                <w:szCs w:val="24"/>
              </w:rPr>
              <w:t>kom.</w:t>
            </w:r>
          </w:p>
        </w:tc>
        <w:tc>
          <w:tcPr>
            <w:tcW w:w="3330" w:type="dxa"/>
            <w:tcBorders>
              <w:top w:val="nil"/>
              <w:left w:val="nil"/>
              <w:bottom w:val="nil"/>
              <w:right w:val="single" w:sz="4" w:space="0" w:color="000000"/>
            </w:tcBorders>
            <w:shd w:val="clear" w:color="auto" w:fill="auto"/>
            <w:vAlign w:val="bottom"/>
            <w:hideMark/>
          </w:tcPr>
          <w:p w:rsidR="00CB4F0E" w:rsidRPr="00530122" w:rsidRDefault="00CB4F0E" w:rsidP="00530122">
            <w:pPr>
              <w:spacing w:before="0"/>
              <w:jc w:val="right"/>
              <w:rPr>
                <w:rFonts w:cs="Arial"/>
                <w:sz w:val="24"/>
                <w:szCs w:val="24"/>
              </w:rPr>
            </w:pPr>
            <w:r w:rsidRPr="00530122">
              <w:rPr>
                <w:rFonts w:cs="Arial"/>
                <w:sz w:val="24"/>
                <w:szCs w:val="24"/>
              </w:rPr>
              <w:t>33.00</w:t>
            </w:r>
          </w:p>
        </w:tc>
        <w:tc>
          <w:tcPr>
            <w:tcW w:w="420" w:type="dxa"/>
            <w:gridSpan w:val="3"/>
            <w:tcBorders>
              <w:top w:val="nil"/>
              <w:left w:val="nil"/>
              <w:bottom w:val="nil"/>
              <w:right w:val="nil"/>
            </w:tcBorders>
            <w:shd w:val="clear" w:color="auto" w:fill="auto"/>
            <w:noWrap/>
            <w:vAlign w:val="bottom"/>
            <w:hideMark/>
          </w:tcPr>
          <w:p w:rsidR="00CB4F0E" w:rsidRPr="00530122" w:rsidRDefault="00CB4F0E" w:rsidP="00530122">
            <w:pPr>
              <w:spacing w:before="0"/>
              <w:jc w:val="right"/>
              <w:rPr>
                <w:rFonts w:cs="Arial"/>
                <w:sz w:val="24"/>
                <w:szCs w:val="24"/>
              </w:rPr>
            </w:pPr>
          </w:p>
        </w:tc>
        <w:tc>
          <w:tcPr>
            <w:tcW w:w="1240" w:type="dxa"/>
            <w:gridSpan w:val="9"/>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960" w:type="dxa"/>
            <w:gridSpan w:val="5"/>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1000" w:type="dxa"/>
            <w:gridSpan w:val="9"/>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960" w:type="dxa"/>
            <w:gridSpan w:val="8"/>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r>
      <w:tr w:rsidR="00CB4F0E" w:rsidRPr="00530122" w:rsidTr="00530122">
        <w:trPr>
          <w:gridAfter w:val="10"/>
          <w:wAfter w:w="2486" w:type="dxa"/>
          <w:trHeight w:val="285"/>
        </w:trPr>
        <w:tc>
          <w:tcPr>
            <w:tcW w:w="1260" w:type="dxa"/>
            <w:gridSpan w:val="3"/>
            <w:tcBorders>
              <w:top w:val="nil"/>
              <w:left w:val="double" w:sz="6" w:space="0" w:color="000000"/>
              <w:bottom w:val="nil"/>
              <w:right w:val="single" w:sz="4" w:space="0" w:color="000000"/>
            </w:tcBorders>
            <w:shd w:val="clear" w:color="auto" w:fill="auto"/>
            <w:hideMark/>
          </w:tcPr>
          <w:p w:rsidR="00CB4F0E" w:rsidRPr="00530122" w:rsidRDefault="00CB4F0E" w:rsidP="00530122">
            <w:pPr>
              <w:spacing w:before="0"/>
              <w:jc w:val="right"/>
              <w:rPr>
                <w:rFonts w:cs="Arial"/>
                <w:sz w:val="24"/>
                <w:szCs w:val="24"/>
              </w:rPr>
            </w:pPr>
            <w:r w:rsidRPr="00530122">
              <w:rPr>
                <w:rFonts w:cs="Arial"/>
                <w:sz w:val="24"/>
                <w:szCs w:val="24"/>
              </w:rPr>
              <w:t> </w:t>
            </w:r>
          </w:p>
        </w:tc>
        <w:tc>
          <w:tcPr>
            <w:tcW w:w="3303" w:type="dxa"/>
            <w:gridSpan w:val="6"/>
            <w:tcBorders>
              <w:top w:val="nil"/>
              <w:left w:val="nil"/>
              <w:bottom w:val="nil"/>
              <w:right w:val="single" w:sz="4" w:space="0" w:color="000000"/>
            </w:tcBorders>
            <w:shd w:val="clear" w:color="auto" w:fill="auto"/>
            <w:hideMark/>
          </w:tcPr>
          <w:p w:rsidR="00CB4F0E" w:rsidRPr="00530122" w:rsidRDefault="00CB4F0E" w:rsidP="00530122">
            <w:pPr>
              <w:spacing w:before="0"/>
              <w:rPr>
                <w:rFonts w:cs="Arial"/>
                <w:sz w:val="24"/>
                <w:szCs w:val="24"/>
              </w:rPr>
            </w:pPr>
            <w:r w:rsidRPr="00530122">
              <w:rPr>
                <w:rFonts w:cs="Arial"/>
                <w:sz w:val="24"/>
                <w:szCs w:val="24"/>
              </w:rPr>
              <w:t> </w:t>
            </w:r>
          </w:p>
        </w:tc>
        <w:tc>
          <w:tcPr>
            <w:tcW w:w="2277" w:type="dxa"/>
            <w:gridSpan w:val="4"/>
            <w:tcBorders>
              <w:top w:val="nil"/>
              <w:left w:val="nil"/>
              <w:bottom w:val="nil"/>
              <w:right w:val="single" w:sz="4" w:space="0" w:color="000000"/>
            </w:tcBorders>
            <w:shd w:val="clear" w:color="auto" w:fill="auto"/>
            <w:vAlign w:val="bottom"/>
            <w:hideMark/>
          </w:tcPr>
          <w:p w:rsidR="00CB4F0E" w:rsidRPr="00530122" w:rsidRDefault="00CB4F0E" w:rsidP="00530122">
            <w:pPr>
              <w:spacing w:before="0"/>
              <w:jc w:val="center"/>
              <w:rPr>
                <w:rFonts w:cs="Arial"/>
                <w:sz w:val="24"/>
                <w:szCs w:val="24"/>
              </w:rPr>
            </w:pPr>
            <w:r w:rsidRPr="00530122">
              <w:rPr>
                <w:rFonts w:cs="Arial"/>
                <w:sz w:val="24"/>
                <w:szCs w:val="24"/>
              </w:rPr>
              <w:t> </w:t>
            </w:r>
          </w:p>
        </w:tc>
        <w:tc>
          <w:tcPr>
            <w:tcW w:w="3330" w:type="dxa"/>
            <w:tcBorders>
              <w:top w:val="nil"/>
              <w:left w:val="nil"/>
              <w:bottom w:val="nil"/>
              <w:right w:val="single" w:sz="4" w:space="0" w:color="000000"/>
            </w:tcBorders>
            <w:shd w:val="clear" w:color="auto" w:fill="auto"/>
            <w:vAlign w:val="bottom"/>
            <w:hideMark/>
          </w:tcPr>
          <w:p w:rsidR="00CB4F0E" w:rsidRPr="00530122" w:rsidRDefault="00CB4F0E" w:rsidP="00530122">
            <w:pPr>
              <w:spacing w:before="0"/>
              <w:jc w:val="right"/>
              <w:rPr>
                <w:rFonts w:cs="Arial"/>
                <w:sz w:val="24"/>
                <w:szCs w:val="24"/>
              </w:rPr>
            </w:pPr>
            <w:r w:rsidRPr="00530122">
              <w:rPr>
                <w:rFonts w:cs="Arial"/>
                <w:sz w:val="24"/>
                <w:szCs w:val="24"/>
              </w:rPr>
              <w:t> </w:t>
            </w:r>
          </w:p>
        </w:tc>
        <w:tc>
          <w:tcPr>
            <w:tcW w:w="420" w:type="dxa"/>
            <w:gridSpan w:val="3"/>
            <w:tcBorders>
              <w:top w:val="nil"/>
              <w:left w:val="nil"/>
              <w:bottom w:val="nil"/>
              <w:right w:val="nil"/>
            </w:tcBorders>
            <w:shd w:val="clear" w:color="auto" w:fill="auto"/>
            <w:noWrap/>
            <w:vAlign w:val="bottom"/>
            <w:hideMark/>
          </w:tcPr>
          <w:p w:rsidR="00CB4F0E" w:rsidRPr="00530122" w:rsidRDefault="00CB4F0E" w:rsidP="00530122">
            <w:pPr>
              <w:spacing w:before="0"/>
              <w:jc w:val="right"/>
              <w:rPr>
                <w:rFonts w:cs="Arial"/>
                <w:sz w:val="24"/>
                <w:szCs w:val="24"/>
              </w:rPr>
            </w:pPr>
          </w:p>
        </w:tc>
        <w:tc>
          <w:tcPr>
            <w:tcW w:w="1240" w:type="dxa"/>
            <w:gridSpan w:val="9"/>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960" w:type="dxa"/>
            <w:gridSpan w:val="5"/>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1000" w:type="dxa"/>
            <w:gridSpan w:val="9"/>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960" w:type="dxa"/>
            <w:gridSpan w:val="8"/>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r>
      <w:tr w:rsidR="00CB4F0E" w:rsidRPr="00530122" w:rsidTr="00530122">
        <w:trPr>
          <w:gridAfter w:val="10"/>
          <w:wAfter w:w="2486" w:type="dxa"/>
          <w:trHeight w:val="729"/>
        </w:trPr>
        <w:tc>
          <w:tcPr>
            <w:tcW w:w="1260" w:type="dxa"/>
            <w:gridSpan w:val="3"/>
            <w:tcBorders>
              <w:top w:val="nil"/>
              <w:left w:val="double" w:sz="6" w:space="0" w:color="000000"/>
              <w:bottom w:val="double" w:sz="6" w:space="0" w:color="000000"/>
              <w:right w:val="single" w:sz="4" w:space="0" w:color="000000"/>
            </w:tcBorders>
            <w:shd w:val="clear" w:color="auto" w:fill="auto"/>
            <w:hideMark/>
          </w:tcPr>
          <w:p w:rsidR="00CB4F0E" w:rsidRPr="00530122" w:rsidRDefault="00CB4F0E" w:rsidP="00530122">
            <w:pPr>
              <w:spacing w:before="0"/>
              <w:jc w:val="left"/>
              <w:rPr>
                <w:rFonts w:cs="Arial"/>
                <w:sz w:val="24"/>
                <w:szCs w:val="24"/>
              </w:rPr>
            </w:pPr>
            <w:r w:rsidRPr="00530122">
              <w:rPr>
                <w:rFonts w:cs="Arial"/>
                <w:sz w:val="24"/>
                <w:szCs w:val="24"/>
              </w:rPr>
              <w:t> </w:t>
            </w:r>
          </w:p>
        </w:tc>
        <w:tc>
          <w:tcPr>
            <w:tcW w:w="3303" w:type="dxa"/>
            <w:gridSpan w:val="6"/>
            <w:tcBorders>
              <w:top w:val="nil"/>
              <w:left w:val="nil"/>
              <w:bottom w:val="double" w:sz="6" w:space="0" w:color="000000"/>
              <w:right w:val="single" w:sz="4" w:space="0" w:color="000000"/>
            </w:tcBorders>
            <w:shd w:val="clear" w:color="auto" w:fill="auto"/>
            <w:hideMark/>
          </w:tcPr>
          <w:p w:rsidR="00CB4F0E" w:rsidRPr="00530122" w:rsidRDefault="00CB4F0E" w:rsidP="00530122">
            <w:pPr>
              <w:spacing w:before="0"/>
              <w:rPr>
                <w:rFonts w:cs="Arial"/>
                <w:sz w:val="24"/>
                <w:szCs w:val="24"/>
              </w:rPr>
            </w:pPr>
            <w:r w:rsidRPr="00530122">
              <w:rPr>
                <w:rFonts w:cs="Arial"/>
                <w:sz w:val="24"/>
                <w:szCs w:val="24"/>
              </w:rPr>
              <w:t> </w:t>
            </w:r>
          </w:p>
        </w:tc>
        <w:tc>
          <w:tcPr>
            <w:tcW w:w="2277" w:type="dxa"/>
            <w:gridSpan w:val="4"/>
            <w:tcBorders>
              <w:top w:val="nil"/>
              <w:left w:val="nil"/>
              <w:bottom w:val="double" w:sz="6" w:space="0" w:color="000000"/>
              <w:right w:val="single" w:sz="4" w:space="0" w:color="000000"/>
            </w:tcBorders>
            <w:shd w:val="clear" w:color="auto" w:fill="auto"/>
            <w:vAlign w:val="bottom"/>
            <w:hideMark/>
          </w:tcPr>
          <w:p w:rsidR="00CB4F0E" w:rsidRPr="00530122" w:rsidRDefault="00CB4F0E" w:rsidP="00530122">
            <w:pPr>
              <w:spacing w:before="0"/>
              <w:jc w:val="center"/>
              <w:rPr>
                <w:rFonts w:cs="Arial"/>
                <w:sz w:val="24"/>
                <w:szCs w:val="24"/>
              </w:rPr>
            </w:pPr>
            <w:r w:rsidRPr="00530122">
              <w:rPr>
                <w:rFonts w:cs="Arial"/>
                <w:sz w:val="24"/>
                <w:szCs w:val="24"/>
              </w:rPr>
              <w:t> </w:t>
            </w:r>
          </w:p>
        </w:tc>
        <w:tc>
          <w:tcPr>
            <w:tcW w:w="3330" w:type="dxa"/>
            <w:tcBorders>
              <w:top w:val="nil"/>
              <w:left w:val="nil"/>
              <w:bottom w:val="double" w:sz="6" w:space="0" w:color="000000"/>
              <w:right w:val="single" w:sz="4" w:space="0" w:color="000000"/>
            </w:tcBorders>
            <w:shd w:val="clear" w:color="auto" w:fill="auto"/>
            <w:vAlign w:val="bottom"/>
            <w:hideMark/>
          </w:tcPr>
          <w:p w:rsidR="00CB4F0E" w:rsidRPr="00530122" w:rsidRDefault="00CB4F0E" w:rsidP="00530122">
            <w:pPr>
              <w:spacing w:before="0"/>
              <w:jc w:val="left"/>
              <w:rPr>
                <w:rFonts w:cs="Arial"/>
                <w:color w:val="0070C0"/>
                <w:sz w:val="24"/>
                <w:szCs w:val="24"/>
              </w:rPr>
            </w:pPr>
            <w:r w:rsidRPr="00530122">
              <w:rPr>
                <w:rFonts w:cs="Arial"/>
                <w:color w:val="0070C0"/>
                <w:sz w:val="24"/>
                <w:szCs w:val="24"/>
              </w:rPr>
              <w:t> </w:t>
            </w:r>
          </w:p>
        </w:tc>
        <w:tc>
          <w:tcPr>
            <w:tcW w:w="420" w:type="dxa"/>
            <w:gridSpan w:val="3"/>
            <w:tcBorders>
              <w:top w:val="nil"/>
              <w:left w:val="nil"/>
              <w:bottom w:val="nil"/>
              <w:right w:val="nil"/>
            </w:tcBorders>
            <w:shd w:val="clear" w:color="auto" w:fill="auto"/>
            <w:noWrap/>
            <w:vAlign w:val="bottom"/>
            <w:hideMark/>
          </w:tcPr>
          <w:p w:rsidR="00CB4F0E" w:rsidRPr="00530122" w:rsidRDefault="00CB4F0E" w:rsidP="00530122">
            <w:pPr>
              <w:spacing w:before="0"/>
              <w:jc w:val="right"/>
              <w:rPr>
                <w:rFonts w:cs="Arial"/>
                <w:sz w:val="24"/>
                <w:szCs w:val="24"/>
              </w:rPr>
            </w:pPr>
          </w:p>
        </w:tc>
        <w:tc>
          <w:tcPr>
            <w:tcW w:w="1240" w:type="dxa"/>
            <w:gridSpan w:val="9"/>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960" w:type="dxa"/>
            <w:gridSpan w:val="5"/>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1000" w:type="dxa"/>
            <w:gridSpan w:val="9"/>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960" w:type="dxa"/>
            <w:gridSpan w:val="8"/>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r>
      <w:tr w:rsidR="00CB4F0E" w:rsidRPr="00530122" w:rsidTr="00530122">
        <w:trPr>
          <w:gridAfter w:val="50"/>
          <w:wAfter w:w="13076" w:type="dxa"/>
          <w:trHeight w:val="306"/>
        </w:trPr>
        <w:tc>
          <w:tcPr>
            <w:tcW w:w="1240" w:type="dxa"/>
            <w:gridSpan w:val="2"/>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960" w:type="dxa"/>
            <w:gridSpan w:val="2"/>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1000" w:type="dxa"/>
            <w:gridSpan w:val="2"/>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960" w:type="dxa"/>
            <w:gridSpan w:val="2"/>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r>
      <w:tr w:rsidR="00CB4F0E" w:rsidRPr="00530122" w:rsidTr="00530122">
        <w:trPr>
          <w:gridAfter w:val="46"/>
          <w:wAfter w:w="10406" w:type="dxa"/>
          <w:trHeight w:val="300"/>
        </w:trPr>
        <w:tc>
          <w:tcPr>
            <w:tcW w:w="1170" w:type="dxa"/>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1500" w:type="dxa"/>
            <w:gridSpan w:val="4"/>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1240" w:type="dxa"/>
            <w:gridSpan w:val="2"/>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960" w:type="dxa"/>
            <w:gridSpan w:val="3"/>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1000" w:type="dxa"/>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960" w:type="dxa"/>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r>
      <w:tr w:rsidR="00CB4F0E" w:rsidRPr="00530122" w:rsidTr="00530122">
        <w:trPr>
          <w:trHeight w:val="300"/>
        </w:trPr>
        <w:tc>
          <w:tcPr>
            <w:tcW w:w="1260" w:type="dxa"/>
            <w:gridSpan w:val="3"/>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3303" w:type="dxa"/>
            <w:gridSpan w:val="6"/>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2277" w:type="dxa"/>
            <w:gridSpan w:val="4"/>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3330" w:type="dxa"/>
            <w:tcBorders>
              <w:top w:val="nil"/>
              <w:left w:val="nil"/>
              <w:bottom w:val="nil"/>
              <w:right w:val="nil"/>
            </w:tcBorders>
            <w:shd w:val="clear" w:color="auto" w:fill="auto"/>
            <w:noWrap/>
            <w:vAlign w:val="bottom"/>
            <w:hideMark/>
          </w:tcPr>
          <w:p w:rsidR="00CB4F0E" w:rsidRPr="00530122" w:rsidRDefault="00CB4F0E" w:rsidP="00530122">
            <w:pPr>
              <w:spacing w:before="0"/>
              <w:jc w:val="center"/>
              <w:rPr>
                <w:rFonts w:cs="Arial"/>
                <w:sz w:val="24"/>
                <w:szCs w:val="24"/>
              </w:rPr>
            </w:pPr>
          </w:p>
        </w:tc>
        <w:tc>
          <w:tcPr>
            <w:tcW w:w="236" w:type="dxa"/>
            <w:gridSpan w:val="2"/>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1170" w:type="dxa"/>
            <w:gridSpan w:val="6"/>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1500" w:type="dxa"/>
            <w:gridSpan w:val="13"/>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1240" w:type="dxa"/>
            <w:gridSpan w:val="9"/>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960" w:type="dxa"/>
            <w:gridSpan w:val="8"/>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1000" w:type="dxa"/>
            <w:gridSpan w:val="4"/>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960" w:type="dxa"/>
            <w:gridSpan w:val="2"/>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r>
      <w:tr w:rsidR="00CB4F0E" w:rsidRPr="00530122" w:rsidTr="00530122">
        <w:trPr>
          <w:gridAfter w:val="4"/>
          <w:wAfter w:w="1316" w:type="dxa"/>
          <w:trHeight w:val="630"/>
        </w:trPr>
        <w:tc>
          <w:tcPr>
            <w:tcW w:w="10260" w:type="dxa"/>
            <w:gridSpan w:val="15"/>
            <w:tcBorders>
              <w:top w:val="double" w:sz="6" w:space="0" w:color="000000"/>
              <w:left w:val="double" w:sz="6" w:space="0" w:color="000000"/>
              <w:bottom w:val="double" w:sz="6" w:space="0" w:color="000000"/>
              <w:right w:val="single" w:sz="4" w:space="0" w:color="000000"/>
            </w:tcBorders>
            <w:shd w:val="clear" w:color="CCCCFF" w:fill="C0C0C0"/>
            <w:noWrap/>
            <w:vAlign w:val="center"/>
            <w:hideMark/>
          </w:tcPr>
          <w:p w:rsidR="00CB4F0E" w:rsidRPr="00530122" w:rsidRDefault="00CB4F0E" w:rsidP="00530122">
            <w:pPr>
              <w:spacing w:before="0"/>
              <w:jc w:val="center"/>
              <w:rPr>
                <w:rFonts w:cs="Arial"/>
                <w:b/>
                <w:bCs/>
                <w:sz w:val="24"/>
                <w:szCs w:val="24"/>
              </w:rPr>
            </w:pPr>
            <w:r w:rsidRPr="00530122">
              <w:rPr>
                <w:rFonts w:cs="Arial"/>
                <w:b/>
                <w:bCs/>
                <w:sz w:val="24"/>
                <w:szCs w:val="24"/>
              </w:rPr>
              <w:t>Z B I R N A      R E K A P I T U L A C I J A</w:t>
            </w:r>
          </w:p>
        </w:tc>
        <w:tc>
          <w:tcPr>
            <w:tcW w:w="1500" w:type="dxa"/>
            <w:gridSpan w:val="10"/>
            <w:tcBorders>
              <w:top w:val="nil"/>
              <w:left w:val="nil"/>
              <w:bottom w:val="nil"/>
              <w:right w:val="nil"/>
            </w:tcBorders>
            <w:shd w:val="clear" w:color="auto" w:fill="auto"/>
            <w:noWrap/>
            <w:vAlign w:val="bottom"/>
            <w:hideMark/>
          </w:tcPr>
          <w:p w:rsidR="00CB4F0E" w:rsidRPr="00530122" w:rsidRDefault="00CB4F0E" w:rsidP="00530122">
            <w:pPr>
              <w:spacing w:before="0"/>
              <w:jc w:val="center"/>
              <w:rPr>
                <w:rFonts w:cs="Arial"/>
                <w:b/>
                <w:bCs/>
                <w:sz w:val="24"/>
                <w:szCs w:val="24"/>
              </w:rPr>
            </w:pPr>
          </w:p>
        </w:tc>
        <w:tc>
          <w:tcPr>
            <w:tcW w:w="1240" w:type="dxa"/>
            <w:gridSpan w:val="9"/>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960" w:type="dxa"/>
            <w:gridSpan w:val="8"/>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1000" w:type="dxa"/>
            <w:gridSpan w:val="8"/>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960" w:type="dxa"/>
            <w:gridSpan w:val="4"/>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r>
      <w:tr w:rsidR="00CB4F0E" w:rsidRPr="00530122" w:rsidTr="00530122">
        <w:trPr>
          <w:gridAfter w:val="5"/>
          <w:wAfter w:w="1406" w:type="dxa"/>
          <w:trHeight w:val="300"/>
        </w:trPr>
        <w:tc>
          <w:tcPr>
            <w:tcW w:w="1260" w:type="dxa"/>
            <w:gridSpan w:val="3"/>
            <w:tcBorders>
              <w:top w:val="nil"/>
              <w:left w:val="double" w:sz="6" w:space="0" w:color="000000"/>
              <w:bottom w:val="nil"/>
              <w:right w:val="single" w:sz="4" w:space="0" w:color="000000"/>
            </w:tcBorders>
            <w:shd w:val="clear" w:color="auto" w:fill="auto"/>
            <w:noWrap/>
            <w:vAlign w:val="center"/>
            <w:hideMark/>
          </w:tcPr>
          <w:p w:rsidR="00CB4F0E" w:rsidRPr="00530122" w:rsidRDefault="00CB4F0E" w:rsidP="00530122">
            <w:pPr>
              <w:spacing w:before="0"/>
              <w:jc w:val="center"/>
              <w:rPr>
                <w:rFonts w:cs="Arial"/>
                <w:sz w:val="24"/>
                <w:szCs w:val="24"/>
              </w:rPr>
            </w:pPr>
            <w:r w:rsidRPr="00530122">
              <w:rPr>
                <w:rFonts w:cs="Arial"/>
                <w:sz w:val="24"/>
                <w:szCs w:val="24"/>
              </w:rPr>
              <w:t>5.A</w:t>
            </w:r>
          </w:p>
        </w:tc>
        <w:tc>
          <w:tcPr>
            <w:tcW w:w="8910" w:type="dxa"/>
            <w:gridSpan w:val="11"/>
            <w:tcBorders>
              <w:top w:val="nil"/>
              <w:left w:val="nil"/>
              <w:bottom w:val="nil"/>
              <w:right w:val="nil"/>
            </w:tcBorders>
            <w:shd w:val="clear" w:color="auto" w:fill="auto"/>
            <w:noWrap/>
            <w:vAlign w:val="center"/>
            <w:hideMark/>
          </w:tcPr>
          <w:p w:rsidR="00CB4F0E" w:rsidRPr="00530122" w:rsidRDefault="00CB4F0E" w:rsidP="00530122">
            <w:pPr>
              <w:spacing w:before="0"/>
              <w:jc w:val="left"/>
              <w:rPr>
                <w:rFonts w:cs="Arial"/>
                <w:sz w:val="24"/>
                <w:szCs w:val="24"/>
              </w:rPr>
            </w:pPr>
            <w:r w:rsidRPr="00530122">
              <w:rPr>
                <w:rFonts w:cs="Arial"/>
                <w:sz w:val="24"/>
                <w:szCs w:val="24"/>
              </w:rPr>
              <w:t>INSTALACIJA OSVETLJENJA I PRIKLJUČNICA</w:t>
            </w:r>
          </w:p>
        </w:tc>
        <w:tc>
          <w:tcPr>
            <w:tcW w:w="1500" w:type="dxa"/>
            <w:gridSpan w:val="10"/>
            <w:tcBorders>
              <w:top w:val="nil"/>
              <w:left w:val="nil"/>
              <w:bottom w:val="nil"/>
              <w:right w:val="nil"/>
            </w:tcBorders>
            <w:shd w:val="clear" w:color="auto" w:fill="auto"/>
            <w:noWrap/>
            <w:vAlign w:val="bottom"/>
            <w:hideMark/>
          </w:tcPr>
          <w:p w:rsidR="00CB4F0E" w:rsidRPr="00530122" w:rsidRDefault="00CB4F0E" w:rsidP="00530122">
            <w:pPr>
              <w:spacing w:before="0"/>
              <w:jc w:val="right"/>
              <w:rPr>
                <w:rFonts w:cs="Arial"/>
                <w:sz w:val="24"/>
                <w:szCs w:val="24"/>
              </w:rPr>
            </w:pPr>
          </w:p>
        </w:tc>
        <w:tc>
          <w:tcPr>
            <w:tcW w:w="1240" w:type="dxa"/>
            <w:gridSpan w:val="8"/>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960" w:type="dxa"/>
            <w:gridSpan w:val="9"/>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1000" w:type="dxa"/>
            <w:gridSpan w:val="8"/>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960" w:type="dxa"/>
            <w:gridSpan w:val="4"/>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r>
      <w:tr w:rsidR="00CB4F0E" w:rsidRPr="00530122" w:rsidTr="00530122">
        <w:trPr>
          <w:gridAfter w:val="5"/>
          <w:wAfter w:w="1406" w:type="dxa"/>
          <w:trHeight w:val="300"/>
        </w:trPr>
        <w:tc>
          <w:tcPr>
            <w:tcW w:w="1260" w:type="dxa"/>
            <w:gridSpan w:val="3"/>
            <w:tcBorders>
              <w:top w:val="nil"/>
              <w:left w:val="double" w:sz="6" w:space="0" w:color="000000"/>
              <w:bottom w:val="nil"/>
              <w:right w:val="single" w:sz="4" w:space="0" w:color="000000"/>
            </w:tcBorders>
            <w:shd w:val="clear" w:color="auto" w:fill="auto"/>
            <w:noWrap/>
            <w:vAlign w:val="center"/>
            <w:hideMark/>
          </w:tcPr>
          <w:p w:rsidR="00CB4F0E" w:rsidRPr="00530122" w:rsidRDefault="00CB4F0E" w:rsidP="00530122">
            <w:pPr>
              <w:spacing w:before="0"/>
              <w:jc w:val="center"/>
              <w:rPr>
                <w:rFonts w:cs="Arial"/>
                <w:sz w:val="24"/>
                <w:szCs w:val="24"/>
              </w:rPr>
            </w:pPr>
            <w:r w:rsidRPr="00530122">
              <w:rPr>
                <w:rFonts w:cs="Arial"/>
                <w:sz w:val="24"/>
                <w:szCs w:val="24"/>
              </w:rPr>
              <w:t>5.B</w:t>
            </w:r>
          </w:p>
        </w:tc>
        <w:tc>
          <w:tcPr>
            <w:tcW w:w="8910" w:type="dxa"/>
            <w:gridSpan w:val="11"/>
            <w:tcBorders>
              <w:top w:val="nil"/>
              <w:left w:val="nil"/>
              <w:bottom w:val="nil"/>
              <w:right w:val="nil"/>
            </w:tcBorders>
            <w:shd w:val="clear" w:color="auto" w:fill="auto"/>
            <w:noWrap/>
            <w:vAlign w:val="center"/>
            <w:hideMark/>
          </w:tcPr>
          <w:p w:rsidR="00CB4F0E" w:rsidRPr="00530122" w:rsidRDefault="00CB4F0E" w:rsidP="00530122">
            <w:pPr>
              <w:spacing w:before="0"/>
              <w:jc w:val="left"/>
              <w:rPr>
                <w:rFonts w:cs="Arial"/>
                <w:sz w:val="24"/>
                <w:szCs w:val="24"/>
              </w:rPr>
            </w:pPr>
            <w:r w:rsidRPr="00530122">
              <w:rPr>
                <w:rFonts w:cs="Arial"/>
                <w:sz w:val="24"/>
                <w:szCs w:val="24"/>
              </w:rPr>
              <w:t>INSTALACIJA UZEMLJENJA I GROMOBRANA</w:t>
            </w:r>
          </w:p>
        </w:tc>
        <w:tc>
          <w:tcPr>
            <w:tcW w:w="1500" w:type="dxa"/>
            <w:gridSpan w:val="10"/>
            <w:tcBorders>
              <w:top w:val="nil"/>
              <w:left w:val="nil"/>
              <w:bottom w:val="nil"/>
              <w:right w:val="nil"/>
            </w:tcBorders>
            <w:shd w:val="clear" w:color="auto" w:fill="auto"/>
            <w:noWrap/>
            <w:vAlign w:val="bottom"/>
            <w:hideMark/>
          </w:tcPr>
          <w:p w:rsidR="00CB4F0E" w:rsidRPr="00530122" w:rsidRDefault="00CB4F0E" w:rsidP="00530122">
            <w:pPr>
              <w:spacing w:before="0"/>
              <w:jc w:val="right"/>
              <w:rPr>
                <w:rFonts w:cs="Arial"/>
                <w:sz w:val="24"/>
                <w:szCs w:val="24"/>
              </w:rPr>
            </w:pPr>
          </w:p>
        </w:tc>
        <w:tc>
          <w:tcPr>
            <w:tcW w:w="1240" w:type="dxa"/>
            <w:gridSpan w:val="8"/>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960" w:type="dxa"/>
            <w:gridSpan w:val="9"/>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1000" w:type="dxa"/>
            <w:gridSpan w:val="8"/>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960" w:type="dxa"/>
            <w:gridSpan w:val="4"/>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r>
      <w:tr w:rsidR="00CB4F0E" w:rsidRPr="00530122" w:rsidTr="00530122">
        <w:trPr>
          <w:gridAfter w:val="4"/>
          <w:wAfter w:w="1316" w:type="dxa"/>
          <w:trHeight w:val="330"/>
        </w:trPr>
        <w:tc>
          <w:tcPr>
            <w:tcW w:w="10260" w:type="dxa"/>
            <w:gridSpan w:val="15"/>
            <w:tcBorders>
              <w:top w:val="double" w:sz="6" w:space="0" w:color="000000"/>
              <w:left w:val="double" w:sz="6" w:space="0" w:color="000000"/>
              <w:bottom w:val="double" w:sz="6" w:space="0" w:color="000000"/>
              <w:right w:val="single" w:sz="4" w:space="0" w:color="000000"/>
            </w:tcBorders>
            <w:shd w:val="clear" w:color="808080" w:fill="969696"/>
            <w:vAlign w:val="center"/>
            <w:hideMark/>
          </w:tcPr>
          <w:p w:rsidR="00CB4F0E" w:rsidRPr="00530122" w:rsidRDefault="00CB4F0E" w:rsidP="00530122">
            <w:pPr>
              <w:spacing w:before="0"/>
              <w:jc w:val="left"/>
              <w:rPr>
                <w:rFonts w:cs="Arial"/>
                <w:b/>
                <w:bCs/>
                <w:sz w:val="24"/>
                <w:szCs w:val="24"/>
              </w:rPr>
            </w:pPr>
            <w:r w:rsidRPr="00530122">
              <w:rPr>
                <w:rFonts w:cs="Arial"/>
                <w:b/>
                <w:bCs/>
                <w:sz w:val="24"/>
                <w:szCs w:val="24"/>
              </w:rPr>
              <w:t xml:space="preserve">UKUPNO ELEKREOENERGETSKIH INSTALACIJA:            </w:t>
            </w:r>
          </w:p>
        </w:tc>
        <w:tc>
          <w:tcPr>
            <w:tcW w:w="1500" w:type="dxa"/>
            <w:gridSpan w:val="10"/>
            <w:tcBorders>
              <w:top w:val="nil"/>
              <w:left w:val="nil"/>
              <w:bottom w:val="nil"/>
              <w:right w:val="nil"/>
            </w:tcBorders>
            <w:shd w:val="clear" w:color="auto" w:fill="auto"/>
            <w:noWrap/>
            <w:vAlign w:val="bottom"/>
            <w:hideMark/>
          </w:tcPr>
          <w:p w:rsidR="00CB4F0E" w:rsidRPr="00530122" w:rsidRDefault="00CB4F0E" w:rsidP="00530122">
            <w:pPr>
              <w:spacing w:before="0"/>
              <w:jc w:val="right"/>
              <w:rPr>
                <w:rFonts w:cs="Arial"/>
                <w:b/>
                <w:bCs/>
                <w:sz w:val="24"/>
                <w:szCs w:val="24"/>
              </w:rPr>
            </w:pPr>
          </w:p>
        </w:tc>
        <w:tc>
          <w:tcPr>
            <w:tcW w:w="1240" w:type="dxa"/>
            <w:gridSpan w:val="9"/>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960" w:type="dxa"/>
            <w:gridSpan w:val="8"/>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1000" w:type="dxa"/>
            <w:gridSpan w:val="8"/>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960" w:type="dxa"/>
            <w:gridSpan w:val="4"/>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r>
      <w:tr w:rsidR="00CB4F0E" w:rsidRPr="00530122" w:rsidTr="00530122">
        <w:trPr>
          <w:trHeight w:val="300"/>
        </w:trPr>
        <w:tc>
          <w:tcPr>
            <w:tcW w:w="1260" w:type="dxa"/>
            <w:gridSpan w:val="3"/>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3303" w:type="dxa"/>
            <w:gridSpan w:val="6"/>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2277" w:type="dxa"/>
            <w:gridSpan w:val="4"/>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3330" w:type="dxa"/>
            <w:tcBorders>
              <w:top w:val="nil"/>
              <w:left w:val="nil"/>
              <w:bottom w:val="nil"/>
              <w:right w:val="nil"/>
            </w:tcBorders>
            <w:shd w:val="clear" w:color="auto" w:fill="auto"/>
            <w:noWrap/>
            <w:vAlign w:val="bottom"/>
            <w:hideMark/>
          </w:tcPr>
          <w:p w:rsidR="00CB4F0E" w:rsidRPr="00530122" w:rsidRDefault="00CB4F0E" w:rsidP="00530122">
            <w:pPr>
              <w:spacing w:before="0"/>
              <w:jc w:val="center"/>
              <w:rPr>
                <w:rFonts w:cs="Arial"/>
                <w:sz w:val="24"/>
                <w:szCs w:val="24"/>
              </w:rPr>
            </w:pPr>
          </w:p>
        </w:tc>
        <w:tc>
          <w:tcPr>
            <w:tcW w:w="236" w:type="dxa"/>
            <w:gridSpan w:val="2"/>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1170" w:type="dxa"/>
            <w:gridSpan w:val="6"/>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1500" w:type="dxa"/>
            <w:gridSpan w:val="13"/>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1240" w:type="dxa"/>
            <w:gridSpan w:val="9"/>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960" w:type="dxa"/>
            <w:gridSpan w:val="8"/>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1000" w:type="dxa"/>
            <w:gridSpan w:val="4"/>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960" w:type="dxa"/>
            <w:gridSpan w:val="2"/>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r>
    </w:tbl>
    <w:p w:rsidR="00CB4F0E" w:rsidRPr="00530122" w:rsidRDefault="00CB4F0E" w:rsidP="00CB4F0E">
      <w:pPr>
        <w:spacing w:before="0"/>
        <w:rPr>
          <w:rFonts w:cs="Arial"/>
          <w:sz w:val="24"/>
          <w:szCs w:val="24"/>
          <w:lang w:val="sr-Cyrl-CS" w:eastAsia="zh-CN"/>
        </w:rPr>
      </w:pPr>
    </w:p>
    <w:p w:rsidR="00CB4F0E" w:rsidRPr="00530122" w:rsidRDefault="00CB4F0E" w:rsidP="00CB4F0E">
      <w:pPr>
        <w:spacing w:before="0"/>
        <w:rPr>
          <w:rFonts w:cs="Arial"/>
          <w:sz w:val="24"/>
          <w:szCs w:val="24"/>
          <w:lang w:val="sr-Cyrl-CS" w:eastAsia="zh-CN"/>
        </w:rPr>
      </w:pPr>
    </w:p>
    <w:p w:rsidR="00CB4F0E" w:rsidRPr="00530122" w:rsidRDefault="00CB4F0E" w:rsidP="00CB4F0E">
      <w:pPr>
        <w:spacing w:before="0"/>
        <w:rPr>
          <w:rFonts w:cs="Arial"/>
          <w:sz w:val="24"/>
          <w:szCs w:val="24"/>
          <w:lang w:val="sr-Cyrl-CS" w:eastAsia="zh-CN"/>
        </w:rPr>
      </w:pPr>
    </w:p>
    <w:p w:rsidR="00CB4F0E" w:rsidRPr="00530122" w:rsidRDefault="00CB4F0E" w:rsidP="00CB4F0E">
      <w:pPr>
        <w:spacing w:before="0"/>
        <w:rPr>
          <w:rFonts w:cs="Arial"/>
          <w:sz w:val="24"/>
          <w:szCs w:val="24"/>
          <w:lang w:val="sr-Cyrl-CS" w:eastAsia="zh-CN"/>
        </w:rPr>
      </w:pPr>
    </w:p>
    <w:p w:rsidR="00CB4F0E" w:rsidRPr="00530122" w:rsidRDefault="00CB4F0E" w:rsidP="00CB4F0E">
      <w:pPr>
        <w:spacing w:before="0"/>
        <w:rPr>
          <w:rFonts w:cs="Arial"/>
          <w:sz w:val="24"/>
          <w:szCs w:val="24"/>
          <w:lang w:val="sr-Cyrl-CS" w:eastAsia="zh-CN"/>
        </w:rPr>
      </w:pPr>
    </w:p>
    <w:p w:rsidR="00CB4F0E" w:rsidRPr="00530122" w:rsidRDefault="00CB4F0E" w:rsidP="00CB4F0E">
      <w:pPr>
        <w:spacing w:before="0"/>
        <w:rPr>
          <w:rFonts w:cs="Arial"/>
          <w:sz w:val="24"/>
          <w:szCs w:val="24"/>
          <w:lang w:val="sr-Cyrl-CS" w:eastAsia="zh-CN"/>
        </w:rPr>
      </w:pPr>
    </w:p>
    <w:p w:rsidR="00CB4F0E" w:rsidRPr="00530122" w:rsidRDefault="00CB4F0E" w:rsidP="00CB4F0E">
      <w:pPr>
        <w:spacing w:before="0"/>
        <w:rPr>
          <w:rFonts w:cs="Arial"/>
          <w:sz w:val="24"/>
          <w:szCs w:val="24"/>
          <w:lang w:val="sr-Cyrl-CS" w:eastAsia="zh-CN"/>
        </w:rPr>
      </w:pPr>
    </w:p>
    <w:p w:rsidR="00CB4F0E" w:rsidRPr="00530122" w:rsidRDefault="00CB4F0E" w:rsidP="00CB4F0E">
      <w:pPr>
        <w:spacing w:before="0"/>
        <w:rPr>
          <w:rFonts w:cs="Arial"/>
          <w:sz w:val="24"/>
          <w:szCs w:val="24"/>
          <w:lang w:val="sr-Cyrl-CS" w:eastAsia="zh-CN"/>
        </w:rPr>
      </w:pPr>
    </w:p>
    <w:p w:rsidR="00CB4F0E" w:rsidRPr="00530122" w:rsidRDefault="00CB4F0E" w:rsidP="00CB4F0E">
      <w:pPr>
        <w:spacing w:before="0"/>
        <w:rPr>
          <w:rFonts w:cs="Arial"/>
          <w:sz w:val="24"/>
          <w:szCs w:val="24"/>
          <w:lang w:val="sr-Cyrl-CS" w:eastAsia="zh-CN"/>
        </w:rPr>
      </w:pPr>
    </w:p>
    <w:p w:rsidR="00CB4F0E" w:rsidRPr="00530122" w:rsidRDefault="00CB4F0E" w:rsidP="00CB4F0E">
      <w:pPr>
        <w:spacing w:before="0"/>
        <w:rPr>
          <w:rFonts w:cs="Arial"/>
          <w:sz w:val="24"/>
          <w:szCs w:val="24"/>
          <w:lang w:val="sr-Cyrl-CS" w:eastAsia="zh-CN"/>
        </w:rPr>
      </w:pPr>
    </w:p>
    <w:p w:rsidR="00CB4F0E" w:rsidRPr="00530122" w:rsidRDefault="00CB4F0E" w:rsidP="00CB4F0E">
      <w:pPr>
        <w:spacing w:before="0"/>
        <w:rPr>
          <w:rFonts w:cs="Arial"/>
          <w:sz w:val="24"/>
          <w:szCs w:val="24"/>
          <w:lang w:val="sr-Cyrl-CS" w:eastAsia="zh-CN"/>
        </w:rPr>
      </w:pPr>
    </w:p>
    <w:p w:rsidR="00CB4F0E" w:rsidRPr="00530122" w:rsidRDefault="00CB4F0E" w:rsidP="00CB4F0E">
      <w:pPr>
        <w:spacing w:before="0"/>
        <w:rPr>
          <w:rFonts w:cs="Arial"/>
          <w:sz w:val="24"/>
          <w:szCs w:val="24"/>
          <w:lang w:val="sr-Cyrl-CS" w:eastAsia="zh-CN"/>
        </w:rPr>
      </w:pPr>
    </w:p>
    <w:p w:rsidR="00CB4F0E" w:rsidRPr="00530122" w:rsidRDefault="00CB4F0E" w:rsidP="00CB4F0E">
      <w:pPr>
        <w:spacing w:before="0"/>
        <w:rPr>
          <w:rFonts w:cs="Arial"/>
          <w:sz w:val="24"/>
          <w:szCs w:val="24"/>
          <w:lang w:val="sr-Cyrl-CS" w:eastAsia="zh-CN"/>
        </w:rPr>
      </w:pPr>
    </w:p>
    <w:p w:rsidR="00CB4F0E" w:rsidRPr="00530122" w:rsidRDefault="00CB4F0E" w:rsidP="00CB4F0E">
      <w:pPr>
        <w:spacing w:before="0"/>
        <w:rPr>
          <w:rFonts w:cs="Arial"/>
          <w:sz w:val="24"/>
          <w:szCs w:val="24"/>
          <w:lang w:val="sr-Cyrl-CS" w:eastAsia="zh-CN"/>
        </w:rPr>
      </w:pPr>
    </w:p>
    <w:p w:rsidR="00CB4F0E" w:rsidRPr="00530122" w:rsidRDefault="00CB4F0E" w:rsidP="00CB4F0E">
      <w:pPr>
        <w:spacing w:before="0"/>
        <w:rPr>
          <w:rFonts w:cs="Arial"/>
          <w:sz w:val="24"/>
          <w:szCs w:val="24"/>
          <w:lang w:val="sr-Cyrl-CS" w:eastAsia="zh-CN"/>
        </w:rPr>
      </w:pPr>
    </w:p>
    <w:p w:rsidR="00CB4F0E" w:rsidRPr="00530122" w:rsidRDefault="00CB4F0E" w:rsidP="00CB4F0E">
      <w:pPr>
        <w:spacing w:before="0"/>
        <w:rPr>
          <w:rFonts w:cs="Arial"/>
          <w:sz w:val="24"/>
          <w:szCs w:val="24"/>
          <w:lang w:val="sr-Cyrl-CS" w:eastAsia="zh-CN"/>
        </w:rPr>
      </w:pPr>
    </w:p>
    <w:p w:rsidR="00CB4F0E" w:rsidRPr="00530122" w:rsidRDefault="00CB4F0E" w:rsidP="00CB4F0E">
      <w:pPr>
        <w:spacing w:before="0"/>
        <w:rPr>
          <w:rFonts w:cs="Arial"/>
          <w:sz w:val="24"/>
          <w:szCs w:val="24"/>
          <w:lang w:val="sr-Cyrl-CS" w:eastAsia="zh-CN"/>
        </w:rPr>
      </w:pPr>
    </w:p>
    <w:tbl>
      <w:tblPr>
        <w:tblW w:w="11328" w:type="dxa"/>
        <w:tblLook w:val="04A0" w:firstRow="1" w:lastRow="0" w:firstColumn="1" w:lastColumn="0" w:noHBand="0" w:noVBand="1"/>
      </w:tblPr>
      <w:tblGrid>
        <w:gridCol w:w="1217"/>
        <w:gridCol w:w="3573"/>
        <w:gridCol w:w="1217"/>
        <w:gridCol w:w="3446"/>
        <w:gridCol w:w="283"/>
        <w:gridCol w:w="452"/>
        <w:gridCol w:w="1311"/>
      </w:tblGrid>
      <w:tr w:rsidR="00CB4F0E" w:rsidRPr="00530122" w:rsidTr="00530122">
        <w:trPr>
          <w:gridAfter w:val="1"/>
          <w:wAfter w:w="1311" w:type="dxa"/>
          <w:trHeight w:val="300"/>
        </w:trPr>
        <w:tc>
          <w:tcPr>
            <w:tcW w:w="10017" w:type="dxa"/>
            <w:gridSpan w:val="6"/>
            <w:tcBorders>
              <w:top w:val="nil"/>
              <w:left w:val="nil"/>
              <w:bottom w:val="nil"/>
              <w:right w:val="nil"/>
            </w:tcBorders>
            <w:shd w:val="clear" w:color="auto" w:fill="auto"/>
            <w:vAlign w:val="center"/>
            <w:hideMark/>
          </w:tcPr>
          <w:p w:rsidR="00CB4F0E" w:rsidRPr="00530122" w:rsidRDefault="00CB4F0E" w:rsidP="00530122">
            <w:pPr>
              <w:spacing w:before="0"/>
              <w:jc w:val="left"/>
              <w:rPr>
                <w:rFonts w:cs="Arial"/>
                <w:b/>
                <w:bCs/>
                <w:color w:val="000000"/>
                <w:sz w:val="24"/>
                <w:szCs w:val="24"/>
              </w:rPr>
            </w:pPr>
            <w:r w:rsidRPr="00530122">
              <w:rPr>
                <w:rFonts w:cs="Arial"/>
                <w:b/>
                <w:bCs/>
                <w:color w:val="000000"/>
                <w:sz w:val="24"/>
                <w:szCs w:val="24"/>
              </w:rPr>
              <w:t>6.1. TELEKOMUNIKACIONE INSTALACIJE</w:t>
            </w:r>
          </w:p>
        </w:tc>
      </w:tr>
      <w:tr w:rsidR="00CB4F0E" w:rsidRPr="00530122" w:rsidTr="00530122">
        <w:trPr>
          <w:trHeight w:val="315"/>
        </w:trPr>
        <w:tc>
          <w:tcPr>
            <w:tcW w:w="1134" w:type="dxa"/>
            <w:tcBorders>
              <w:top w:val="nil"/>
              <w:left w:val="nil"/>
              <w:bottom w:val="double" w:sz="6" w:space="0" w:color="auto"/>
              <w:right w:val="nil"/>
            </w:tcBorders>
            <w:shd w:val="clear" w:color="auto" w:fill="auto"/>
            <w:hideMark/>
          </w:tcPr>
          <w:p w:rsidR="00CB4F0E" w:rsidRPr="00530122" w:rsidRDefault="00CB4F0E" w:rsidP="00530122">
            <w:pPr>
              <w:spacing w:before="0"/>
              <w:jc w:val="left"/>
              <w:rPr>
                <w:rFonts w:cs="Arial"/>
                <w:color w:val="000000"/>
                <w:sz w:val="24"/>
                <w:szCs w:val="24"/>
              </w:rPr>
            </w:pPr>
            <w:r w:rsidRPr="00530122">
              <w:rPr>
                <w:rFonts w:cs="Arial"/>
                <w:color w:val="000000"/>
                <w:sz w:val="24"/>
                <w:szCs w:val="24"/>
              </w:rPr>
              <w:t> </w:t>
            </w:r>
          </w:p>
        </w:tc>
        <w:tc>
          <w:tcPr>
            <w:tcW w:w="3573" w:type="dxa"/>
            <w:tcBorders>
              <w:top w:val="nil"/>
              <w:left w:val="nil"/>
              <w:bottom w:val="double" w:sz="6" w:space="0" w:color="auto"/>
              <w:right w:val="nil"/>
            </w:tcBorders>
            <w:shd w:val="clear" w:color="auto" w:fill="auto"/>
            <w:hideMark/>
          </w:tcPr>
          <w:p w:rsidR="00CB4F0E" w:rsidRPr="00530122" w:rsidRDefault="00CB4F0E" w:rsidP="00530122">
            <w:pPr>
              <w:spacing w:before="0"/>
              <w:jc w:val="left"/>
              <w:rPr>
                <w:rFonts w:cs="Arial"/>
                <w:color w:val="000000"/>
                <w:sz w:val="24"/>
                <w:szCs w:val="24"/>
              </w:rPr>
            </w:pPr>
            <w:r w:rsidRPr="00530122">
              <w:rPr>
                <w:rFonts w:cs="Arial"/>
                <w:color w:val="000000"/>
                <w:sz w:val="24"/>
                <w:szCs w:val="24"/>
              </w:rPr>
              <w:t> </w:t>
            </w:r>
          </w:p>
        </w:tc>
        <w:tc>
          <w:tcPr>
            <w:tcW w:w="1134" w:type="dxa"/>
            <w:tcBorders>
              <w:top w:val="nil"/>
              <w:left w:val="nil"/>
              <w:bottom w:val="double" w:sz="6" w:space="0" w:color="auto"/>
              <w:right w:val="nil"/>
            </w:tcBorders>
            <w:shd w:val="clear" w:color="auto" w:fill="auto"/>
            <w:hideMark/>
          </w:tcPr>
          <w:p w:rsidR="00CB4F0E" w:rsidRPr="00530122" w:rsidRDefault="00CB4F0E" w:rsidP="00530122">
            <w:pPr>
              <w:spacing w:before="0"/>
              <w:jc w:val="right"/>
              <w:rPr>
                <w:rFonts w:cs="Arial"/>
                <w:color w:val="000000"/>
                <w:sz w:val="24"/>
                <w:szCs w:val="24"/>
              </w:rPr>
            </w:pPr>
            <w:r w:rsidRPr="00530122">
              <w:rPr>
                <w:rFonts w:cs="Arial"/>
                <w:color w:val="000000"/>
                <w:sz w:val="24"/>
                <w:szCs w:val="24"/>
              </w:rPr>
              <w:t> </w:t>
            </w:r>
          </w:p>
        </w:tc>
        <w:tc>
          <w:tcPr>
            <w:tcW w:w="3446" w:type="dxa"/>
            <w:tcBorders>
              <w:top w:val="nil"/>
              <w:left w:val="nil"/>
              <w:bottom w:val="double" w:sz="6" w:space="0" w:color="auto"/>
              <w:right w:val="nil"/>
            </w:tcBorders>
            <w:shd w:val="clear" w:color="auto" w:fill="auto"/>
            <w:hideMark/>
          </w:tcPr>
          <w:p w:rsidR="00CB4F0E" w:rsidRPr="00530122" w:rsidRDefault="00CB4F0E" w:rsidP="00530122">
            <w:pPr>
              <w:spacing w:before="0"/>
              <w:jc w:val="right"/>
              <w:rPr>
                <w:rFonts w:cs="Arial"/>
                <w:color w:val="000000"/>
                <w:sz w:val="24"/>
                <w:szCs w:val="24"/>
              </w:rPr>
            </w:pPr>
            <w:r w:rsidRPr="00530122">
              <w:rPr>
                <w:rFonts w:cs="Arial"/>
                <w:color w:val="000000"/>
                <w:sz w:val="24"/>
                <w:szCs w:val="24"/>
              </w:rPr>
              <w:t> </w:t>
            </w:r>
          </w:p>
        </w:tc>
        <w:tc>
          <w:tcPr>
            <w:tcW w:w="278" w:type="dxa"/>
            <w:tcBorders>
              <w:top w:val="nil"/>
              <w:left w:val="nil"/>
              <w:bottom w:val="double" w:sz="6" w:space="0" w:color="auto"/>
              <w:right w:val="nil"/>
            </w:tcBorders>
            <w:shd w:val="clear" w:color="auto" w:fill="auto"/>
            <w:hideMark/>
          </w:tcPr>
          <w:p w:rsidR="00CB4F0E" w:rsidRPr="00530122" w:rsidRDefault="00CB4F0E" w:rsidP="00530122">
            <w:pPr>
              <w:spacing w:before="0"/>
              <w:jc w:val="right"/>
              <w:rPr>
                <w:rFonts w:cs="Arial"/>
                <w:color w:val="000000"/>
                <w:sz w:val="24"/>
                <w:szCs w:val="24"/>
              </w:rPr>
            </w:pPr>
            <w:r w:rsidRPr="00530122">
              <w:rPr>
                <w:rFonts w:cs="Arial"/>
                <w:color w:val="000000"/>
                <w:sz w:val="24"/>
                <w:szCs w:val="24"/>
              </w:rPr>
              <w:t> </w:t>
            </w:r>
          </w:p>
        </w:tc>
        <w:tc>
          <w:tcPr>
            <w:tcW w:w="1763" w:type="dxa"/>
            <w:gridSpan w:val="2"/>
            <w:tcBorders>
              <w:top w:val="nil"/>
              <w:left w:val="nil"/>
              <w:bottom w:val="double" w:sz="6" w:space="0" w:color="auto"/>
              <w:right w:val="nil"/>
            </w:tcBorders>
            <w:shd w:val="clear" w:color="auto" w:fill="auto"/>
            <w:hideMark/>
          </w:tcPr>
          <w:p w:rsidR="00CB4F0E" w:rsidRPr="00530122" w:rsidRDefault="00CB4F0E" w:rsidP="00530122">
            <w:pPr>
              <w:spacing w:before="0"/>
              <w:jc w:val="center"/>
              <w:rPr>
                <w:rFonts w:cs="Arial"/>
                <w:color w:val="000000"/>
                <w:sz w:val="24"/>
                <w:szCs w:val="24"/>
              </w:rPr>
            </w:pPr>
            <w:r w:rsidRPr="00530122">
              <w:rPr>
                <w:rFonts w:cs="Arial"/>
                <w:color w:val="000000"/>
                <w:sz w:val="24"/>
                <w:szCs w:val="24"/>
              </w:rPr>
              <w:t> </w:t>
            </w:r>
          </w:p>
        </w:tc>
      </w:tr>
      <w:tr w:rsidR="00CB4F0E" w:rsidRPr="00530122" w:rsidTr="00530122">
        <w:trPr>
          <w:gridAfter w:val="3"/>
          <w:wAfter w:w="2041" w:type="dxa"/>
          <w:trHeight w:val="630"/>
        </w:trPr>
        <w:tc>
          <w:tcPr>
            <w:tcW w:w="1134" w:type="dxa"/>
            <w:tcBorders>
              <w:top w:val="nil"/>
              <w:left w:val="double" w:sz="6" w:space="0" w:color="auto"/>
              <w:bottom w:val="double" w:sz="6" w:space="0" w:color="auto"/>
              <w:right w:val="single" w:sz="4" w:space="0" w:color="auto"/>
            </w:tcBorders>
            <w:shd w:val="clear" w:color="000000" w:fill="C0C0C0"/>
            <w:hideMark/>
          </w:tcPr>
          <w:p w:rsidR="00CB4F0E" w:rsidRPr="00530122" w:rsidRDefault="00CB4F0E" w:rsidP="00530122">
            <w:pPr>
              <w:spacing w:before="0"/>
              <w:jc w:val="center"/>
              <w:rPr>
                <w:rFonts w:cs="Arial"/>
                <w:b/>
                <w:bCs/>
                <w:color w:val="000000"/>
                <w:sz w:val="24"/>
                <w:szCs w:val="24"/>
              </w:rPr>
            </w:pPr>
            <w:r w:rsidRPr="00530122">
              <w:rPr>
                <w:rFonts w:cs="Arial"/>
                <w:b/>
                <w:bCs/>
                <w:color w:val="000000"/>
                <w:sz w:val="24"/>
                <w:szCs w:val="24"/>
              </w:rPr>
              <w:t>Red. br.</w:t>
            </w:r>
          </w:p>
        </w:tc>
        <w:tc>
          <w:tcPr>
            <w:tcW w:w="3573" w:type="dxa"/>
            <w:tcBorders>
              <w:top w:val="nil"/>
              <w:left w:val="nil"/>
              <w:bottom w:val="double" w:sz="6" w:space="0" w:color="auto"/>
              <w:right w:val="single" w:sz="4" w:space="0" w:color="auto"/>
            </w:tcBorders>
            <w:shd w:val="clear" w:color="000000" w:fill="C0C0C0"/>
            <w:vAlign w:val="center"/>
            <w:hideMark/>
          </w:tcPr>
          <w:p w:rsidR="00CB4F0E" w:rsidRPr="00530122" w:rsidRDefault="00CB4F0E" w:rsidP="00530122">
            <w:pPr>
              <w:spacing w:before="0"/>
              <w:jc w:val="center"/>
              <w:rPr>
                <w:rFonts w:cs="Arial"/>
                <w:b/>
                <w:bCs/>
                <w:color w:val="000000"/>
                <w:sz w:val="24"/>
                <w:szCs w:val="24"/>
              </w:rPr>
            </w:pPr>
            <w:r w:rsidRPr="00530122">
              <w:rPr>
                <w:rFonts w:cs="Arial"/>
                <w:b/>
                <w:bCs/>
                <w:color w:val="000000"/>
                <w:sz w:val="24"/>
                <w:szCs w:val="24"/>
              </w:rPr>
              <w:t>Opis</w:t>
            </w:r>
          </w:p>
        </w:tc>
        <w:tc>
          <w:tcPr>
            <w:tcW w:w="1134" w:type="dxa"/>
            <w:tcBorders>
              <w:top w:val="nil"/>
              <w:left w:val="nil"/>
              <w:bottom w:val="double" w:sz="6" w:space="0" w:color="auto"/>
              <w:right w:val="single" w:sz="4" w:space="0" w:color="auto"/>
            </w:tcBorders>
            <w:shd w:val="clear" w:color="000000" w:fill="C0C0C0"/>
            <w:hideMark/>
          </w:tcPr>
          <w:p w:rsidR="00CB4F0E" w:rsidRPr="00530122" w:rsidRDefault="00CB4F0E" w:rsidP="00530122">
            <w:pPr>
              <w:spacing w:before="0"/>
              <w:jc w:val="center"/>
              <w:rPr>
                <w:rFonts w:cs="Arial"/>
                <w:b/>
                <w:bCs/>
                <w:color w:val="000000"/>
                <w:sz w:val="24"/>
                <w:szCs w:val="24"/>
              </w:rPr>
            </w:pPr>
            <w:r w:rsidRPr="00530122">
              <w:rPr>
                <w:rFonts w:cs="Arial"/>
                <w:b/>
                <w:bCs/>
                <w:color w:val="000000"/>
                <w:sz w:val="24"/>
                <w:szCs w:val="24"/>
              </w:rPr>
              <w:t>Jed. mere</w:t>
            </w:r>
          </w:p>
        </w:tc>
        <w:tc>
          <w:tcPr>
            <w:tcW w:w="3446" w:type="dxa"/>
            <w:tcBorders>
              <w:top w:val="nil"/>
              <w:left w:val="nil"/>
              <w:bottom w:val="double" w:sz="6" w:space="0" w:color="auto"/>
              <w:right w:val="single" w:sz="4" w:space="0" w:color="auto"/>
            </w:tcBorders>
            <w:shd w:val="clear" w:color="000000" w:fill="C0C0C0"/>
            <w:hideMark/>
          </w:tcPr>
          <w:p w:rsidR="00CB4F0E" w:rsidRPr="00530122" w:rsidRDefault="00CB4F0E" w:rsidP="00530122">
            <w:pPr>
              <w:spacing w:before="0"/>
              <w:jc w:val="center"/>
              <w:rPr>
                <w:rFonts w:cs="Arial"/>
                <w:b/>
                <w:bCs/>
                <w:color w:val="000000"/>
                <w:sz w:val="24"/>
                <w:szCs w:val="24"/>
              </w:rPr>
            </w:pPr>
            <w:r w:rsidRPr="00530122">
              <w:rPr>
                <w:rFonts w:cs="Arial"/>
                <w:b/>
                <w:bCs/>
                <w:color w:val="000000"/>
                <w:sz w:val="24"/>
                <w:szCs w:val="24"/>
              </w:rPr>
              <w:t>Količina</w:t>
            </w:r>
          </w:p>
        </w:tc>
      </w:tr>
      <w:tr w:rsidR="00CB4F0E" w:rsidRPr="00530122" w:rsidTr="00530122">
        <w:trPr>
          <w:gridAfter w:val="3"/>
          <w:wAfter w:w="2041" w:type="dxa"/>
          <w:trHeight w:val="315"/>
        </w:trPr>
        <w:tc>
          <w:tcPr>
            <w:tcW w:w="1134" w:type="dxa"/>
            <w:tcBorders>
              <w:top w:val="nil"/>
              <w:left w:val="double" w:sz="6" w:space="0" w:color="auto"/>
              <w:bottom w:val="nil"/>
              <w:right w:val="single" w:sz="4" w:space="0" w:color="auto"/>
            </w:tcBorders>
            <w:shd w:val="clear" w:color="000000" w:fill="D9D9D9"/>
            <w:hideMark/>
          </w:tcPr>
          <w:p w:rsidR="00CB4F0E" w:rsidRPr="00530122" w:rsidRDefault="00CB4F0E" w:rsidP="00530122">
            <w:pPr>
              <w:spacing w:before="0"/>
              <w:jc w:val="left"/>
              <w:rPr>
                <w:rFonts w:cs="Arial"/>
                <w:color w:val="000000"/>
                <w:sz w:val="24"/>
                <w:szCs w:val="24"/>
              </w:rPr>
            </w:pPr>
            <w:r w:rsidRPr="00530122">
              <w:rPr>
                <w:rFonts w:cs="Arial"/>
                <w:color w:val="000000"/>
                <w:sz w:val="24"/>
                <w:szCs w:val="24"/>
              </w:rPr>
              <w:t> </w:t>
            </w:r>
          </w:p>
        </w:tc>
        <w:tc>
          <w:tcPr>
            <w:tcW w:w="3573" w:type="dxa"/>
            <w:tcBorders>
              <w:top w:val="nil"/>
              <w:left w:val="nil"/>
              <w:bottom w:val="nil"/>
              <w:right w:val="nil"/>
            </w:tcBorders>
            <w:shd w:val="clear" w:color="000000" w:fill="D9D9D9"/>
            <w:hideMark/>
          </w:tcPr>
          <w:p w:rsidR="00CB4F0E" w:rsidRPr="00530122" w:rsidRDefault="00CB4F0E" w:rsidP="00530122">
            <w:pPr>
              <w:spacing w:before="0"/>
              <w:rPr>
                <w:rFonts w:cs="Arial"/>
                <w:b/>
                <w:bCs/>
                <w:color w:val="000000"/>
                <w:sz w:val="24"/>
                <w:szCs w:val="24"/>
              </w:rPr>
            </w:pPr>
            <w:r w:rsidRPr="00530122">
              <w:rPr>
                <w:rFonts w:cs="Arial"/>
                <w:b/>
                <w:bCs/>
                <w:color w:val="000000"/>
                <w:sz w:val="24"/>
                <w:szCs w:val="24"/>
              </w:rPr>
              <w:t>UREĐAJI I OPREMA</w:t>
            </w:r>
          </w:p>
        </w:tc>
        <w:tc>
          <w:tcPr>
            <w:tcW w:w="1134" w:type="dxa"/>
            <w:tcBorders>
              <w:top w:val="nil"/>
              <w:left w:val="single" w:sz="4" w:space="0" w:color="auto"/>
              <w:bottom w:val="nil"/>
              <w:right w:val="single" w:sz="4" w:space="0" w:color="auto"/>
            </w:tcBorders>
            <w:shd w:val="clear" w:color="000000" w:fill="D9D9D9"/>
            <w:vAlign w:val="center"/>
            <w:hideMark/>
          </w:tcPr>
          <w:p w:rsidR="00CB4F0E" w:rsidRPr="00530122" w:rsidRDefault="00CB4F0E" w:rsidP="00530122">
            <w:pPr>
              <w:spacing w:before="0"/>
              <w:jc w:val="center"/>
              <w:rPr>
                <w:rFonts w:cs="Arial"/>
                <w:sz w:val="24"/>
                <w:szCs w:val="24"/>
              </w:rPr>
            </w:pPr>
            <w:r w:rsidRPr="00530122">
              <w:rPr>
                <w:rFonts w:cs="Arial"/>
                <w:sz w:val="24"/>
                <w:szCs w:val="24"/>
              </w:rPr>
              <w:t> </w:t>
            </w:r>
          </w:p>
        </w:tc>
        <w:tc>
          <w:tcPr>
            <w:tcW w:w="3446" w:type="dxa"/>
            <w:tcBorders>
              <w:top w:val="nil"/>
              <w:left w:val="nil"/>
              <w:bottom w:val="nil"/>
              <w:right w:val="single" w:sz="4" w:space="0" w:color="auto"/>
            </w:tcBorders>
            <w:shd w:val="clear" w:color="000000" w:fill="D9D9D9"/>
            <w:vAlign w:val="center"/>
            <w:hideMark/>
          </w:tcPr>
          <w:p w:rsidR="00CB4F0E" w:rsidRPr="00530122" w:rsidRDefault="00CB4F0E" w:rsidP="00530122">
            <w:pPr>
              <w:spacing w:before="0"/>
              <w:jc w:val="center"/>
              <w:rPr>
                <w:rFonts w:cs="Arial"/>
                <w:sz w:val="24"/>
                <w:szCs w:val="24"/>
              </w:rPr>
            </w:pPr>
            <w:r w:rsidRPr="00530122">
              <w:rPr>
                <w:rFonts w:cs="Arial"/>
                <w:sz w:val="24"/>
                <w:szCs w:val="24"/>
              </w:rPr>
              <w:t> </w:t>
            </w:r>
          </w:p>
        </w:tc>
      </w:tr>
      <w:tr w:rsidR="00CB4F0E" w:rsidRPr="00530122" w:rsidTr="00530122">
        <w:trPr>
          <w:gridAfter w:val="3"/>
          <w:wAfter w:w="2041" w:type="dxa"/>
          <w:trHeight w:val="300"/>
        </w:trPr>
        <w:tc>
          <w:tcPr>
            <w:tcW w:w="1134" w:type="dxa"/>
            <w:tcBorders>
              <w:top w:val="nil"/>
              <w:left w:val="double" w:sz="6" w:space="0" w:color="auto"/>
              <w:bottom w:val="nil"/>
              <w:right w:val="single" w:sz="4" w:space="0" w:color="auto"/>
            </w:tcBorders>
            <w:shd w:val="clear" w:color="auto" w:fill="auto"/>
            <w:hideMark/>
          </w:tcPr>
          <w:p w:rsidR="00CB4F0E" w:rsidRPr="00530122" w:rsidRDefault="00CB4F0E" w:rsidP="00530122">
            <w:pPr>
              <w:spacing w:before="0"/>
              <w:jc w:val="left"/>
              <w:rPr>
                <w:rFonts w:cs="Arial"/>
                <w:b/>
                <w:bCs/>
                <w:color w:val="000000"/>
                <w:sz w:val="24"/>
                <w:szCs w:val="24"/>
              </w:rPr>
            </w:pPr>
            <w:r w:rsidRPr="00530122">
              <w:rPr>
                <w:rFonts w:cs="Arial"/>
                <w:b/>
                <w:bCs/>
                <w:color w:val="000000"/>
                <w:sz w:val="24"/>
                <w:szCs w:val="24"/>
              </w:rPr>
              <w:t> </w:t>
            </w:r>
          </w:p>
        </w:tc>
        <w:tc>
          <w:tcPr>
            <w:tcW w:w="3573" w:type="dxa"/>
            <w:tcBorders>
              <w:top w:val="nil"/>
              <w:left w:val="nil"/>
              <w:bottom w:val="nil"/>
              <w:right w:val="nil"/>
            </w:tcBorders>
            <w:shd w:val="clear" w:color="auto" w:fill="auto"/>
            <w:hideMark/>
          </w:tcPr>
          <w:p w:rsidR="00CB4F0E" w:rsidRPr="00530122" w:rsidRDefault="00CB4F0E" w:rsidP="00530122">
            <w:pPr>
              <w:spacing w:before="0"/>
              <w:rPr>
                <w:rFonts w:cs="Arial"/>
                <w:b/>
                <w:bCs/>
                <w:color w:val="000000"/>
                <w:sz w:val="24"/>
                <w:szCs w:val="24"/>
              </w:rPr>
            </w:pPr>
            <w:r w:rsidRPr="00530122">
              <w:rPr>
                <w:rFonts w:cs="Arial"/>
                <w:b/>
                <w:bCs/>
                <w:color w:val="000000"/>
                <w:sz w:val="24"/>
                <w:szCs w:val="24"/>
              </w:rPr>
              <w:t> </w:t>
            </w:r>
          </w:p>
        </w:tc>
        <w:tc>
          <w:tcPr>
            <w:tcW w:w="1134" w:type="dxa"/>
            <w:tcBorders>
              <w:top w:val="nil"/>
              <w:left w:val="single" w:sz="4" w:space="0" w:color="auto"/>
              <w:bottom w:val="nil"/>
              <w:right w:val="single" w:sz="4" w:space="0" w:color="auto"/>
            </w:tcBorders>
            <w:shd w:val="clear" w:color="auto" w:fill="auto"/>
            <w:vAlign w:val="bottom"/>
            <w:hideMark/>
          </w:tcPr>
          <w:p w:rsidR="00CB4F0E" w:rsidRPr="00530122" w:rsidRDefault="00CB4F0E" w:rsidP="00530122">
            <w:pPr>
              <w:spacing w:before="0"/>
              <w:jc w:val="center"/>
              <w:rPr>
                <w:rFonts w:cs="Arial"/>
                <w:color w:val="000000"/>
                <w:sz w:val="24"/>
                <w:szCs w:val="24"/>
              </w:rPr>
            </w:pPr>
            <w:r w:rsidRPr="00530122">
              <w:rPr>
                <w:rFonts w:cs="Arial"/>
                <w:color w:val="000000"/>
                <w:sz w:val="24"/>
                <w:szCs w:val="24"/>
              </w:rPr>
              <w:t> </w:t>
            </w:r>
          </w:p>
        </w:tc>
        <w:tc>
          <w:tcPr>
            <w:tcW w:w="3446" w:type="dxa"/>
            <w:tcBorders>
              <w:top w:val="nil"/>
              <w:left w:val="nil"/>
              <w:bottom w:val="nil"/>
              <w:right w:val="single" w:sz="4" w:space="0" w:color="auto"/>
            </w:tcBorders>
            <w:shd w:val="clear" w:color="auto" w:fill="auto"/>
            <w:vAlign w:val="bottom"/>
            <w:hideMark/>
          </w:tcPr>
          <w:p w:rsidR="00CB4F0E" w:rsidRPr="00530122" w:rsidRDefault="00CB4F0E" w:rsidP="00530122">
            <w:pPr>
              <w:spacing w:before="0"/>
              <w:jc w:val="center"/>
              <w:rPr>
                <w:rFonts w:cs="Arial"/>
                <w:color w:val="000000"/>
                <w:sz w:val="24"/>
                <w:szCs w:val="24"/>
              </w:rPr>
            </w:pPr>
            <w:r w:rsidRPr="00530122">
              <w:rPr>
                <w:rFonts w:cs="Arial"/>
                <w:color w:val="000000"/>
                <w:sz w:val="24"/>
                <w:szCs w:val="24"/>
              </w:rPr>
              <w:t> </w:t>
            </w:r>
          </w:p>
        </w:tc>
      </w:tr>
      <w:tr w:rsidR="00CB4F0E" w:rsidRPr="00530122" w:rsidTr="00530122">
        <w:trPr>
          <w:gridAfter w:val="3"/>
          <w:wAfter w:w="2041" w:type="dxa"/>
          <w:trHeight w:val="300"/>
        </w:trPr>
        <w:tc>
          <w:tcPr>
            <w:tcW w:w="1134" w:type="dxa"/>
            <w:tcBorders>
              <w:top w:val="nil"/>
              <w:left w:val="double" w:sz="6" w:space="0" w:color="auto"/>
              <w:bottom w:val="nil"/>
              <w:right w:val="single" w:sz="4" w:space="0" w:color="auto"/>
            </w:tcBorders>
            <w:shd w:val="clear" w:color="auto" w:fill="auto"/>
            <w:hideMark/>
          </w:tcPr>
          <w:p w:rsidR="00CB4F0E" w:rsidRPr="00530122" w:rsidRDefault="00CB4F0E" w:rsidP="00530122">
            <w:pPr>
              <w:spacing w:before="0"/>
              <w:jc w:val="left"/>
              <w:rPr>
                <w:rFonts w:cs="Arial"/>
                <w:color w:val="000000"/>
                <w:sz w:val="24"/>
                <w:szCs w:val="24"/>
              </w:rPr>
            </w:pPr>
            <w:r w:rsidRPr="00530122">
              <w:rPr>
                <w:rFonts w:cs="Arial"/>
                <w:color w:val="000000"/>
                <w:sz w:val="24"/>
                <w:szCs w:val="24"/>
              </w:rPr>
              <w:t>6.1.1.</w:t>
            </w:r>
          </w:p>
        </w:tc>
        <w:tc>
          <w:tcPr>
            <w:tcW w:w="3573" w:type="dxa"/>
            <w:tcBorders>
              <w:top w:val="nil"/>
              <w:left w:val="nil"/>
              <w:bottom w:val="nil"/>
              <w:right w:val="nil"/>
            </w:tcBorders>
            <w:shd w:val="clear" w:color="auto" w:fill="auto"/>
            <w:hideMark/>
          </w:tcPr>
          <w:p w:rsidR="00CB4F0E" w:rsidRPr="00530122" w:rsidRDefault="00CB4F0E" w:rsidP="00530122">
            <w:pPr>
              <w:spacing w:before="0"/>
              <w:jc w:val="left"/>
              <w:rPr>
                <w:rFonts w:cs="Arial"/>
                <w:b/>
                <w:bCs/>
                <w:color w:val="000000"/>
                <w:sz w:val="24"/>
                <w:szCs w:val="24"/>
              </w:rPr>
            </w:pPr>
            <w:r w:rsidRPr="00530122">
              <w:rPr>
                <w:rFonts w:cs="Arial"/>
                <w:b/>
                <w:bCs/>
                <w:color w:val="000000"/>
                <w:sz w:val="24"/>
                <w:szCs w:val="24"/>
              </w:rPr>
              <w:t>Aktivna oprema</w:t>
            </w:r>
          </w:p>
        </w:tc>
        <w:tc>
          <w:tcPr>
            <w:tcW w:w="1134" w:type="dxa"/>
            <w:tcBorders>
              <w:top w:val="nil"/>
              <w:left w:val="single" w:sz="4" w:space="0" w:color="auto"/>
              <w:bottom w:val="nil"/>
              <w:right w:val="single" w:sz="4" w:space="0" w:color="auto"/>
            </w:tcBorders>
            <w:shd w:val="clear" w:color="auto" w:fill="auto"/>
            <w:vAlign w:val="bottom"/>
            <w:hideMark/>
          </w:tcPr>
          <w:p w:rsidR="00CB4F0E" w:rsidRPr="00530122" w:rsidRDefault="00CB4F0E" w:rsidP="00530122">
            <w:pPr>
              <w:spacing w:before="0"/>
              <w:jc w:val="center"/>
              <w:rPr>
                <w:rFonts w:cs="Arial"/>
                <w:color w:val="000000"/>
                <w:sz w:val="24"/>
                <w:szCs w:val="24"/>
              </w:rPr>
            </w:pPr>
            <w:r w:rsidRPr="00530122">
              <w:rPr>
                <w:rFonts w:cs="Arial"/>
                <w:color w:val="000000"/>
                <w:sz w:val="24"/>
                <w:szCs w:val="24"/>
              </w:rPr>
              <w:t> </w:t>
            </w:r>
          </w:p>
        </w:tc>
        <w:tc>
          <w:tcPr>
            <w:tcW w:w="3446" w:type="dxa"/>
            <w:tcBorders>
              <w:top w:val="nil"/>
              <w:left w:val="nil"/>
              <w:bottom w:val="nil"/>
              <w:right w:val="single" w:sz="4" w:space="0" w:color="auto"/>
            </w:tcBorders>
            <w:shd w:val="clear" w:color="auto" w:fill="auto"/>
            <w:vAlign w:val="bottom"/>
            <w:hideMark/>
          </w:tcPr>
          <w:p w:rsidR="00CB4F0E" w:rsidRPr="00530122" w:rsidRDefault="00CB4F0E" w:rsidP="00530122">
            <w:pPr>
              <w:spacing w:before="0"/>
              <w:jc w:val="right"/>
              <w:rPr>
                <w:rFonts w:cs="Arial"/>
                <w:color w:val="000000"/>
                <w:sz w:val="24"/>
                <w:szCs w:val="24"/>
              </w:rPr>
            </w:pPr>
            <w:r w:rsidRPr="00530122">
              <w:rPr>
                <w:rFonts w:cs="Arial"/>
                <w:color w:val="000000"/>
                <w:sz w:val="24"/>
                <w:szCs w:val="24"/>
              </w:rPr>
              <w:t> </w:t>
            </w:r>
          </w:p>
        </w:tc>
      </w:tr>
      <w:tr w:rsidR="00CB4F0E" w:rsidRPr="00530122" w:rsidTr="00530122">
        <w:trPr>
          <w:gridAfter w:val="3"/>
          <w:wAfter w:w="2041" w:type="dxa"/>
          <w:trHeight w:val="300"/>
        </w:trPr>
        <w:tc>
          <w:tcPr>
            <w:tcW w:w="1134" w:type="dxa"/>
            <w:tcBorders>
              <w:top w:val="nil"/>
              <w:left w:val="double" w:sz="6" w:space="0" w:color="auto"/>
              <w:bottom w:val="nil"/>
              <w:right w:val="single" w:sz="4" w:space="0" w:color="auto"/>
            </w:tcBorders>
            <w:shd w:val="clear" w:color="auto" w:fill="auto"/>
            <w:hideMark/>
          </w:tcPr>
          <w:p w:rsidR="00CB4F0E" w:rsidRPr="00530122" w:rsidRDefault="00CB4F0E" w:rsidP="00530122">
            <w:pPr>
              <w:spacing w:before="0"/>
              <w:jc w:val="left"/>
              <w:rPr>
                <w:rFonts w:cs="Arial"/>
                <w:color w:val="000000"/>
                <w:sz w:val="24"/>
                <w:szCs w:val="24"/>
              </w:rPr>
            </w:pPr>
            <w:r w:rsidRPr="00530122">
              <w:rPr>
                <w:rFonts w:cs="Arial"/>
                <w:color w:val="000000"/>
                <w:sz w:val="24"/>
                <w:szCs w:val="24"/>
              </w:rPr>
              <w:t> </w:t>
            </w:r>
          </w:p>
        </w:tc>
        <w:tc>
          <w:tcPr>
            <w:tcW w:w="3573" w:type="dxa"/>
            <w:tcBorders>
              <w:top w:val="nil"/>
              <w:left w:val="nil"/>
              <w:bottom w:val="nil"/>
              <w:right w:val="nil"/>
            </w:tcBorders>
            <w:shd w:val="clear" w:color="auto" w:fill="auto"/>
            <w:hideMark/>
          </w:tcPr>
          <w:p w:rsidR="00CB4F0E" w:rsidRPr="00530122" w:rsidRDefault="00CB4F0E" w:rsidP="00530122">
            <w:pPr>
              <w:spacing w:before="0"/>
              <w:rPr>
                <w:rFonts w:cs="Arial"/>
                <w:color w:val="000000"/>
                <w:sz w:val="24"/>
                <w:szCs w:val="24"/>
              </w:rPr>
            </w:pPr>
            <w:r w:rsidRPr="00530122">
              <w:rPr>
                <w:rFonts w:cs="Arial"/>
                <w:color w:val="000000"/>
                <w:sz w:val="24"/>
                <w:szCs w:val="24"/>
              </w:rPr>
              <w:t> </w:t>
            </w:r>
          </w:p>
        </w:tc>
        <w:tc>
          <w:tcPr>
            <w:tcW w:w="1134" w:type="dxa"/>
            <w:tcBorders>
              <w:top w:val="nil"/>
              <w:left w:val="single" w:sz="4" w:space="0" w:color="auto"/>
              <w:bottom w:val="nil"/>
              <w:right w:val="single" w:sz="4" w:space="0" w:color="auto"/>
            </w:tcBorders>
            <w:shd w:val="clear" w:color="auto" w:fill="auto"/>
            <w:vAlign w:val="bottom"/>
            <w:hideMark/>
          </w:tcPr>
          <w:p w:rsidR="00CB4F0E" w:rsidRPr="00530122" w:rsidRDefault="00CB4F0E" w:rsidP="00530122">
            <w:pPr>
              <w:spacing w:before="0"/>
              <w:jc w:val="center"/>
              <w:rPr>
                <w:rFonts w:cs="Arial"/>
                <w:color w:val="000000"/>
                <w:sz w:val="24"/>
                <w:szCs w:val="24"/>
              </w:rPr>
            </w:pPr>
            <w:r w:rsidRPr="00530122">
              <w:rPr>
                <w:rFonts w:cs="Arial"/>
                <w:color w:val="000000"/>
                <w:sz w:val="24"/>
                <w:szCs w:val="24"/>
              </w:rPr>
              <w:t> </w:t>
            </w:r>
          </w:p>
        </w:tc>
        <w:tc>
          <w:tcPr>
            <w:tcW w:w="3446" w:type="dxa"/>
            <w:tcBorders>
              <w:top w:val="nil"/>
              <w:left w:val="nil"/>
              <w:bottom w:val="nil"/>
              <w:right w:val="single" w:sz="4" w:space="0" w:color="auto"/>
            </w:tcBorders>
            <w:shd w:val="clear" w:color="auto" w:fill="auto"/>
            <w:vAlign w:val="bottom"/>
            <w:hideMark/>
          </w:tcPr>
          <w:p w:rsidR="00CB4F0E" w:rsidRPr="00530122" w:rsidRDefault="00CB4F0E" w:rsidP="00530122">
            <w:pPr>
              <w:spacing w:before="0"/>
              <w:jc w:val="right"/>
              <w:rPr>
                <w:rFonts w:cs="Arial"/>
                <w:color w:val="000000"/>
                <w:sz w:val="24"/>
                <w:szCs w:val="24"/>
              </w:rPr>
            </w:pPr>
            <w:r w:rsidRPr="00530122">
              <w:rPr>
                <w:rFonts w:cs="Arial"/>
                <w:color w:val="000000"/>
                <w:sz w:val="24"/>
                <w:szCs w:val="24"/>
              </w:rPr>
              <w:t> </w:t>
            </w:r>
          </w:p>
        </w:tc>
      </w:tr>
      <w:tr w:rsidR="00CB4F0E" w:rsidRPr="00530122" w:rsidTr="00530122">
        <w:trPr>
          <w:gridAfter w:val="3"/>
          <w:wAfter w:w="2041" w:type="dxa"/>
          <w:trHeight w:val="570"/>
        </w:trPr>
        <w:tc>
          <w:tcPr>
            <w:tcW w:w="1134" w:type="dxa"/>
            <w:tcBorders>
              <w:top w:val="nil"/>
              <w:left w:val="double" w:sz="6" w:space="0" w:color="auto"/>
              <w:bottom w:val="nil"/>
              <w:right w:val="single" w:sz="4" w:space="0" w:color="auto"/>
            </w:tcBorders>
            <w:shd w:val="clear" w:color="auto" w:fill="auto"/>
            <w:hideMark/>
          </w:tcPr>
          <w:p w:rsidR="00CB4F0E" w:rsidRPr="00530122" w:rsidRDefault="00CB4F0E" w:rsidP="00530122">
            <w:pPr>
              <w:spacing w:before="0"/>
              <w:jc w:val="left"/>
              <w:rPr>
                <w:rFonts w:cs="Arial"/>
                <w:color w:val="000000"/>
                <w:sz w:val="24"/>
                <w:szCs w:val="24"/>
              </w:rPr>
            </w:pPr>
            <w:r w:rsidRPr="00530122">
              <w:rPr>
                <w:rFonts w:cs="Arial"/>
                <w:color w:val="000000"/>
                <w:sz w:val="24"/>
                <w:szCs w:val="24"/>
              </w:rPr>
              <w:t>6.1.1.1.</w:t>
            </w:r>
          </w:p>
        </w:tc>
        <w:tc>
          <w:tcPr>
            <w:tcW w:w="3573" w:type="dxa"/>
            <w:tcBorders>
              <w:top w:val="nil"/>
              <w:left w:val="nil"/>
              <w:bottom w:val="nil"/>
              <w:right w:val="nil"/>
            </w:tcBorders>
            <w:shd w:val="clear" w:color="auto" w:fill="auto"/>
            <w:hideMark/>
          </w:tcPr>
          <w:p w:rsidR="00CB4F0E" w:rsidRPr="00530122" w:rsidRDefault="00CB4F0E" w:rsidP="00530122">
            <w:pPr>
              <w:spacing w:before="0"/>
              <w:rPr>
                <w:rFonts w:cs="Arial"/>
                <w:color w:val="000000"/>
                <w:sz w:val="24"/>
                <w:szCs w:val="24"/>
              </w:rPr>
            </w:pPr>
            <w:r w:rsidRPr="00530122">
              <w:rPr>
                <w:rFonts w:cs="Arial"/>
                <w:color w:val="000000"/>
                <w:sz w:val="24"/>
                <w:szCs w:val="24"/>
              </w:rPr>
              <w:t>L2 svič sa 48x1000BaseT (PoE) i 2xGigabit SFP interfejsa</w:t>
            </w:r>
          </w:p>
        </w:tc>
        <w:tc>
          <w:tcPr>
            <w:tcW w:w="1134" w:type="dxa"/>
            <w:tcBorders>
              <w:top w:val="nil"/>
              <w:left w:val="single" w:sz="4" w:space="0" w:color="auto"/>
              <w:bottom w:val="nil"/>
              <w:right w:val="single" w:sz="4" w:space="0" w:color="auto"/>
            </w:tcBorders>
            <w:shd w:val="clear" w:color="auto" w:fill="auto"/>
            <w:vAlign w:val="center"/>
            <w:hideMark/>
          </w:tcPr>
          <w:p w:rsidR="00CB4F0E" w:rsidRPr="00530122" w:rsidRDefault="00CB4F0E" w:rsidP="00530122">
            <w:pPr>
              <w:spacing w:before="0"/>
              <w:jc w:val="center"/>
              <w:rPr>
                <w:rFonts w:cs="Arial"/>
                <w:sz w:val="24"/>
                <w:szCs w:val="24"/>
              </w:rPr>
            </w:pPr>
            <w:r w:rsidRPr="00530122">
              <w:rPr>
                <w:rFonts w:cs="Arial"/>
                <w:sz w:val="24"/>
                <w:szCs w:val="24"/>
              </w:rPr>
              <w:t>kom.</w:t>
            </w:r>
          </w:p>
        </w:tc>
        <w:tc>
          <w:tcPr>
            <w:tcW w:w="3446" w:type="dxa"/>
            <w:tcBorders>
              <w:top w:val="nil"/>
              <w:left w:val="nil"/>
              <w:bottom w:val="nil"/>
              <w:right w:val="single" w:sz="4" w:space="0" w:color="auto"/>
            </w:tcBorders>
            <w:shd w:val="clear" w:color="auto" w:fill="auto"/>
            <w:vAlign w:val="center"/>
            <w:hideMark/>
          </w:tcPr>
          <w:p w:rsidR="00CB4F0E" w:rsidRPr="00530122" w:rsidRDefault="00CB4F0E" w:rsidP="00530122">
            <w:pPr>
              <w:spacing w:before="0"/>
              <w:jc w:val="center"/>
              <w:rPr>
                <w:rFonts w:cs="Arial"/>
                <w:sz w:val="24"/>
                <w:szCs w:val="24"/>
              </w:rPr>
            </w:pPr>
            <w:r w:rsidRPr="00530122">
              <w:rPr>
                <w:rFonts w:cs="Arial"/>
                <w:sz w:val="24"/>
                <w:szCs w:val="24"/>
              </w:rPr>
              <w:t>2</w:t>
            </w:r>
          </w:p>
        </w:tc>
      </w:tr>
      <w:tr w:rsidR="00CB4F0E" w:rsidRPr="00530122" w:rsidTr="00530122">
        <w:trPr>
          <w:gridAfter w:val="3"/>
          <w:wAfter w:w="2041" w:type="dxa"/>
          <w:trHeight w:val="570"/>
        </w:trPr>
        <w:tc>
          <w:tcPr>
            <w:tcW w:w="1134" w:type="dxa"/>
            <w:tcBorders>
              <w:top w:val="nil"/>
              <w:left w:val="double" w:sz="6" w:space="0" w:color="auto"/>
              <w:bottom w:val="nil"/>
              <w:right w:val="single" w:sz="4" w:space="0" w:color="auto"/>
            </w:tcBorders>
            <w:shd w:val="clear" w:color="auto" w:fill="auto"/>
            <w:hideMark/>
          </w:tcPr>
          <w:p w:rsidR="00CB4F0E" w:rsidRPr="00530122" w:rsidRDefault="00CB4F0E" w:rsidP="00530122">
            <w:pPr>
              <w:spacing w:before="0"/>
              <w:jc w:val="left"/>
              <w:rPr>
                <w:rFonts w:cs="Arial"/>
                <w:color w:val="000000"/>
                <w:sz w:val="24"/>
                <w:szCs w:val="24"/>
              </w:rPr>
            </w:pPr>
            <w:r w:rsidRPr="00530122">
              <w:rPr>
                <w:rFonts w:cs="Arial"/>
                <w:color w:val="000000"/>
                <w:sz w:val="24"/>
                <w:szCs w:val="24"/>
              </w:rPr>
              <w:t>6.1.1.2.</w:t>
            </w:r>
          </w:p>
        </w:tc>
        <w:tc>
          <w:tcPr>
            <w:tcW w:w="3573" w:type="dxa"/>
            <w:tcBorders>
              <w:top w:val="nil"/>
              <w:left w:val="nil"/>
              <w:bottom w:val="nil"/>
              <w:right w:val="nil"/>
            </w:tcBorders>
            <w:shd w:val="clear" w:color="auto" w:fill="auto"/>
            <w:hideMark/>
          </w:tcPr>
          <w:p w:rsidR="00CB4F0E" w:rsidRPr="00530122" w:rsidRDefault="00CB4F0E" w:rsidP="00530122">
            <w:pPr>
              <w:spacing w:before="0"/>
              <w:rPr>
                <w:rFonts w:cs="Arial"/>
                <w:color w:val="000000"/>
                <w:sz w:val="24"/>
                <w:szCs w:val="24"/>
              </w:rPr>
            </w:pPr>
            <w:r w:rsidRPr="00530122">
              <w:rPr>
                <w:rFonts w:cs="Arial"/>
                <w:color w:val="000000"/>
                <w:sz w:val="24"/>
                <w:szCs w:val="24"/>
              </w:rPr>
              <w:t>L2 svič sa 24x1000BaseT (PoE) i 2xGigabit SFP interfejsa</w:t>
            </w:r>
          </w:p>
        </w:tc>
        <w:tc>
          <w:tcPr>
            <w:tcW w:w="1134" w:type="dxa"/>
            <w:tcBorders>
              <w:top w:val="nil"/>
              <w:left w:val="single" w:sz="4" w:space="0" w:color="auto"/>
              <w:bottom w:val="nil"/>
              <w:right w:val="single" w:sz="4" w:space="0" w:color="auto"/>
            </w:tcBorders>
            <w:shd w:val="clear" w:color="auto" w:fill="auto"/>
            <w:vAlign w:val="center"/>
            <w:hideMark/>
          </w:tcPr>
          <w:p w:rsidR="00CB4F0E" w:rsidRPr="00530122" w:rsidRDefault="00CB4F0E" w:rsidP="00530122">
            <w:pPr>
              <w:spacing w:before="0"/>
              <w:jc w:val="center"/>
              <w:rPr>
                <w:rFonts w:cs="Arial"/>
                <w:sz w:val="24"/>
                <w:szCs w:val="24"/>
              </w:rPr>
            </w:pPr>
            <w:r w:rsidRPr="00530122">
              <w:rPr>
                <w:rFonts w:cs="Arial"/>
                <w:sz w:val="24"/>
                <w:szCs w:val="24"/>
              </w:rPr>
              <w:t>kom.</w:t>
            </w:r>
          </w:p>
        </w:tc>
        <w:tc>
          <w:tcPr>
            <w:tcW w:w="3446" w:type="dxa"/>
            <w:tcBorders>
              <w:top w:val="nil"/>
              <w:left w:val="nil"/>
              <w:bottom w:val="nil"/>
              <w:right w:val="single" w:sz="4" w:space="0" w:color="auto"/>
            </w:tcBorders>
            <w:shd w:val="clear" w:color="auto" w:fill="auto"/>
            <w:vAlign w:val="center"/>
            <w:hideMark/>
          </w:tcPr>
          <w:p w:rsidR="00CB4F0E" w:rsidRPr="00530122" w:rsidRDefault="00CB4F0E" w:rsidP="00530122">
            <w:pPr>
              <w:spacing w:before="0"/>
              <w:jc w:val="center"/>
              <w:rPr>
                <w:rFonts w:cs="Arial"/>
                <w:sz w:val="24"/>
                <w:szCs w:val="24"/>
              </w:rPr>
            </w:pPr>
            <w:r w:rsidRPr="00530122">
              <w:rPr>
                <w:rFonts w:cs="Arial"/>
                <w:sz w:val="24"/>
                <w:szCs w:val="24"/>
              </w:rPr>
              <w:t>1</w:t>
            </w:r>
          </w:p>
        </w:tc>
      </w:tr>
      <w:tr w:rsidR="00CB4F0E" w:rsidRPr="00530122" w:rsidTr="00530122">
        <w:trPr>
          <w:gridAfter w:val="3"/>
          <w:wAfter w:w="2041" w:type="dxa"/>
          <w:trHeight w:val="570"/>
        </w:trPr>
        <w:tc>
          <w:tcPr>
            <w:tcW w:w="1134" w:type="dxa"/>
            <w:tcBorders>
              <w:top w:val="nil"/>
              <w:left w:val="double" w:sz="6" w:space="0" w:color="auto"/>
              <w:bottom w:val="nil"/>
              <w:right w:val="single" w:sz="4" w:space="0" w:color="auto"/>
            </w:tcBorders>
            <w:shd w:val="clear" w:color="auto" w:fill="auto"/>
            <w:hideMark/>
          </w:tcPr>
          <w:p w:rsidR="00CB4F0E" w:rsidRPr="00530122" w:rsidRDefault="00CB4F0E" w:rsidP="00530122">
            <w:pPr>
              <w:spacing w:before="0"/>
              <w:jc w:val="left"/>
              <w:rPr>
                <w:rFonts w:cs="Arial"/>
                <w:color w:val="000000"/>
                <w:sz w:val="24"/>
                <w:szCs w:val="24"/>
              </w:rPr>
            </w:pPr>
            <w:r w:rsidRPr="00530122">
              <w:rPr>
                <w:rFonts w:cs="Arial"/>
                <w:color w:val="000000"/>
                <w:sz w:val="24"/>
                <w:szCs w:val="24"/>
              </w:rPr>
              <w:t>6.1.1.3.</w:t>
            </w:r>
          </w:p>
        </w:tc>
        <w:tc>
          <w:tcPr>
            <w:tcW w:w="3573" w:type="dxa"/>
            <w:tcBorders>
              <w:top w:val="nil"/>
              <w:left w:val="nil"/>
              <w:bottom w:val="nil"/>
              <w:right w:val="nil"/>
            </w:tcBorders>
            <w:shd w:val="clear" w:color="auto" w:fill="auto"/>
            <w:hideMark/>
          </w:tcPr>
          <w:p w:rsidR="00CB4F0E" w:rsidRPr="00530122" w:rsidRDefault="00CB4F0E" w:rsidP="00530122">
            <w:pPr>
              <w:spacing w:before="0"/>
              <w:rPr>
                <w:rFonts w:cs="Arial"/>
                <w:color w:val="000000"/>
                <w:sz w:val="24"/>
                <w:szCs w:val="24"/>
              </w:rPr>
            </w:pPr>
            <w:r w:rsidRPr="00530122">
              <w:rPr>
                <w:rFonts w:cs="Arial"/>
                <w:color w:val="000000"/>
                <w:sz w:val="24"/>
                <w:szCs w:val="24"/>
              </w:rPr>
              <w:t>SFP modul 1000BaseLX/LH</w:t>
            </w:r>
          </w:p>
        </w:tc>
        <w:tc>
          <w:tcPr>
            <w:tcW w:w="1134" w:type="dxa"/>
            <w:tcBorders>
              <w:top w:val="nil"/>
              <w:left w:val="single" w:sz="4" w:space="0" w:color="auto"/>
              <w:bottom w:val="nil"/>
              <w:right w:val="single" w:sz="4" w:space="0" w:color="auto"/>
            </w:tcBorders>
            <w:shd w:val="clear" w:color="auto" w:fill="auto"/>
            <w:vAlign w:val="center"/>
            <w:hideMark/>
          </w:tcPr>
          <w:p w:rsidR="00CB4F0E" w:rsidRPr="00530122" w:rsidRDefault="00CB4F0E" w:rsidP="00530122">
            <w:pPr>
              <w:spacing w:before="0"/>
              <w:jc w:val="center"/>
              <w:rPr>
                <w:rFonts w:cs="Arial"/>
                <w:sz w:val="24"/>
                <w:szCs w:val="24"/>
              </w:rPr>
            </w:pPr>
            <w:r w:rsidRPr="00530122">
              <w:rPr>
                <w:rFonts w:cs="Arial"/>
                <w:sz w:val="24"/>
                <w:szCs w:val="24"/>
              </w:rPr>
              <w:t>kom.</w:t>
            </w:r>
          </w:p>
        </w:tc>
        <w:tc>
          <w:tcPr>
            <w:tcW w:w="3446" w:type="dxa"/>
            <w:tcBorders>
              <w:top w:val="nil"/>
              <w:left w:val="nil"/>
              <w:bottom w:val="nil"/>
              <w:right w:val="single" w:sz="4" w:space="0" w:color="auto"/>
            </w:tcBorders>
            <w:shd w:val="clear" w:color="auto" w:fill="auto"/>
            <w:vAlign w:val="center"/>
            <w:hideMark/>
          </w:tcPr>
          <w:p w:rsidR="00CB4F0E" w:rsidRPr="00530122" w:rsidRDefault="00CB4F0E" w:rsidP="00530122">
            <w:pPr>
              <w:spacing w:before="0"/>
              <w:jc w:val="center"/>
              <w:rPr>
                <w:rFonts w:cs="Arial"/>
                <w:sz w:val="24"/>
                <w:szCs w:val="24"/>
              </w:rPr>
            </w:pPr>
            <w:r w:rsidRPr="00530122">
              <w:rPr>
                <w:rFonts w:cs="Arial"/>
                <w:sz w:val="24"/>
                <w:szCs w:val="24"/>
              </w:rPr>
              <w:t>6</w:t>
            </w:r>
          </w:p>
        </w:tc>
      </w:tr>
      <w:tr w:rsidR="00CB4F0E" w:rsidRPr="00530122" w:rsidTr="00530122">
        <w:trPr>
          <w:gridAfter w:val="3"/>
          <w:wAfter w:w="2041" w:type="dxa"/>
          <w:trHeight w:val="300"/>
        </w:trPr>
        <w:tc>
          <w:tcPr>
            <w:tcW w:w="1134" w:type="dxa"/>
            <w:tcBorders>
              <w:top w:val="nil"/>
              <w:left w:val="double" w:sz="6" w:space="0" w:color="auto"/>
              <w:bottom w:val="nil"/>
              <w:right w:val="single" w:sz="4" w:space="0" w:color="auto"/>
            </w:tcBorders>
            <w:shd w:val="clear" w:color="auto" w:fill="auto"/>
            <w:hideMark/>
          </w:tcPr>
          <w:p w:rsidR="00CB4F0E" w:rsidRPr="00530122" w:rsidRDefault="00CB4F0E" w:rsidP="00530122">
            <w:pPr>
              <w:spacing w:before="0"/>
              <w:jc w:val="left"/>
              <w:rPr>
                <w:rFonts w:cs="Arial"/>
                <w:color w:val="000000"/>
                <w:sz w:val="24"/>
                <w:szCs w:val="24"/>
              </w:rPr>
            </w:pPr>
            <w:r w:rsidRPr="00530122">
              <w:rPr>
                <w:rFonts w:cs="Arial"/>
                <w:color w:val="000000"/>
                <w:sz w:val="24"/>
                <w:szCs w:val="24"/>
              </w:rPr>
              <w:t> </w:t>
            </w:r>
          </w:p>
        </w:tc>
        <w:tc>
          <w:tcPr>
            <w:tcW w:w="3573" w:type="dxa"/>
            <w:tcBorders>
              <w:top w:val="nil"/>
              <w:left w:val="nil"/>
              <w:bottom w:val="nil"/>
              <w:right w:val="nil"/>
            </w:tcBorders>
            <w:shd w:val="clear" w:color="auto" w:fill="auto"/>
            <w:hideMark/>
          </w:tcPr>
          <w:p w:rsidR="00CB4F0E" w:rsidRPr="00530122" w:rsidRDefault="00CB4F0E" w:rsidP="00530122">
            <w:pPr>
              <w:spacing w:before="0"/>
              <w:rPr>
                <w:rFonts w:cs="Arial"/>
                <w:color w:val="000000"/>
                <w:sz w:val="24"/>
                <w:szCs w:val="24"/>
              </w:rPr>
            </w:pPr>
            <w:r w:rsidRPr="00530122">
              <w:rPr>
                <w:rFonts w:cs="Arial"/>
                <w:color w:val="000000"/>
                <w:sz w:val="24"/>
                <w:szCs w:val="24"/>
              </w:rPr>
              <w:t> </w:t>
            </w:r>
          </w:p>
        </w:tc>
        <w:tc>
          <w:tcPr>
            <w:tcW w:w="1134" w:type="dxa"/>
            <w:tcBorders>
              <w:top w:val="nil"/>
              <w:left w:val="single" w:sz="4" w:space="0" w:color="auto"/>
              <w:bottom w:val="nil"/>
              <w:right w:val="single" w:sz="4" w:space="0" w:color="auto"/>
            </w:tcBorders>
            <w:shd w:val="clear" w:color="auto" w:fill="auto"/>
            <w:vAlign w:val="bottom"/>
            <w:hideMark/>
          </w:tcPr>
          <w:p w:rsidR="00CB4F0E" w:rsidRPr="00530122" w:rsidRDefault="00CB4F0E" w:rsidP="00530122">
            <w:pPr>
              <w:spacing w:before="0"/>
              <w:jc w:val="center"/>
              <w:rPr>
                <w:rFonts w:cs="Arial"/>
                <w:color w:val="000000"/>
                <w:sz w:val="24"/>
                <w:szCs w:val="24"/>
              </w:rPr>
            </w:pPr>
            <w:r w:rsidRPr="00530122">
              <w:rPr>
                <w:rFonts w:cs="Arial"/>
                <w:color w:val="000000"/>
                <w:sz w:val="24"/>
                <w:szCs w:val="24"/>
              </w:rPr>
              <w:t> </w:t>
            </w:r>
          </w:p>
        </w:tc>
        <w:tc>
          <w:tcPr>
            <w:tcW w:w="3446" w:type="dxa"/>
            <w:tcBorders>
              <w:top w:val="nil"/>
              <w:left w:val="nil"/>
              <w:bottom w:val="nil"/>
              <w:right w:val="single" w:sz="4" w:space="0" w:color="auto"/>
            </w:tcBorders>
            <w:shd w:val="clear" w:color="auto" w:fill="auto"/>
            <w:vAlign w:val="bottom"/>
            <w:hideMark/>
          </w:tcPr>
          <w:p w:rsidR="00CB4F0E" w:rsidRPr="00530122" w:rsidRDefault="00CB4F0E" w:rsidP="00530122">
            <w:pPr>
              <w:spacing w:before="0"/>
              <w:jc w:val="right"/>
              <w:rPr>
                <w:rFonts w:cs="Arial"/>
                <w:color w:val="000000"/>
                <w:sz w:val="24"/>
                <w:szCs w:val="24"/>
              </w:rPr>
            </w:pPr>
            <w:r w:rsidRPr="00530122">
              <w:rPr>
                <w:rFonts w:cs="Arial"/>
                <w:color w:val="000000"/>
                <w:sz w:val="24"/>
                <w:szCs w:val="24"/>
              </w:rPr>
              <w:t> </w:t>
            </w:r>
          </w:p>
        </w:tc>
      </w:tr>
      <w:tr w:rsidR="00CB4F0E" w:rsidRPr="00530122" w:rsidTr="00530122">
        <w:trPr>
          <w:gridAfter w:val="3"/>
          <w:wAfter w:w="2041" w:type="dxa"/>
          <w:trHeight w:val="300"/>
        </w:trPr>
        <w:tc>
          <w:tcPr>
            <w:tcW w:w="1134" w:type="dxa"/>
            <w:tcBorders>
              <w:top w:val="nil"/>
              <w:left w:val="double" w:sz="6" w:space="0" w:color="auto"/>
              <w:bottom w:val="nil"/>
              <w:right w:val="single" w:sz="4" w:space="0" w:color="auto"/>
            </w:tcBorders>
            <w:shd w:val="clear" w:color="auto" w:fill="auto"/>
            <w:hideMark/>
          </w:tcPr>
          <w:p w:rsidR="00CB4F0E" w:rsidRPr="00530122" w:rsidRDefault="00CB4F0E" w:rsidP="00530122">
            <w:pPr>
              <w:spacing w:before="0"/>
              <w:jc w:val="left"/>
              <w:rPr>
                <w:rFonts w:cs="Arial"/>
                <w:color w:val="000000"/>
                <w:sz w:val="24"/>
                <w:szCs w:val="24"/>
              </w:rPr>
            </w:pPr>
            <w:r w:rsidRPr="00530122">
              <w:rPr>
                <w:rFonts w:cs="Arial"/>
                <w:color w:val="000000"/>
                <w:sz w:val="24"/>
                <w:szCs w:val="24"/>
              </w:rPr>
              <w:t>6.1.2.</w:t>
            </w:r>
          </w:p>
        </w:tc>
        <w:tc>
          <w:tcPr>
            <w:tcW w:w="3573" w:type="dxa"/>
            <w:tcBorders>
              <w:top w:val="nil"/>
              <w:left w:val="nil"/>
              <w:bottom w:val="nil"/>
              <w:right w:val="nil"/>
            </w:tcBorders>
            <w:shd w:val="clear" w:color="auto" w:fill="auto"/>
            <w:hideMark/>
          </w:tcPr>
          <w:p w:rsidR="00CB4F0E" w:rsidRPr="00530122" w:rsidRDefault="00CB4F0E" w:rsidP="00530122">
            <w:pPr>
              <w:spacing w:before="0"/>
              <w:rPr>
                <w:rFonts w:cs="Arial"/>
                <w:b/>
                <w:bCs/>
                <w:color w:val="000000"/>
                <w:sz w:val="24"/>
                <w:szCs w:val="24"/>
              </w:rPr>
            </w:pPr>
            <w:r w:rsidRPr="00530122">
              <w:rPr>
                <w:rFonts w:cs="Arial"/>
                <w:b/>
                <w:bCs/>
                <w:color w:val="000000"/>
                <w:sz w:val="24"/>
                <w:szCs w:val="24"/>
              </w:rPr>
              <w:t>Pasivna oprema</w:t>
            </w:r>
          </w:p>
        </w:tc>
        <w:tc>
          <w:tcPr>
            <w:tcW w:w="1134" w:type="dxa"/>
            <w:tcBorders>
              <w:top w:val="nil"/>
              <w:left w:val="single" w:sz="4" w:space="0" w:color="auto"/>
              <w:bottom w:val="nil"/>
              <w:right w:val="single" w:sz="4" w:space="0" w:color="auto"/>
            </w:tcBorders>
            <w:shd w:val="clear" w:color="auto" w:fill="auto"/>
            <w:vAlign w:val="bottom"/>
            <w:hideMark/>
          </w:tcPr>
          <w:p w:rsidR="00CB4F0E" w:rsidRPr="00530122" w:rsidRDefault="00CB4F0E" w:rsidP="00530122">
            <w:pPr>
              <w:spacing w:before="0"/>
              <w:jc w:val="center"/>
              <w:rPr>
                <w:rFonts w:cs="Arial"/>
                <w:color w:val="000000"/>
                <w:sz w:val="24"/>
                <w:szCs w:val="24"/>
              </w:rPr>
            </w:pPr>
            <w:r w:rsidRPr="00530122">
              <w:rPr>
                <w:rFonts w:cs="Arial"/>
                <w:color w:val="000000"/>
                <w:sz w:val="24"/>
                <w:szCs w:val="24"/>
              </w:rPr>
              <w:t> </w:t>
            </w:r>
          </w:p>
        </w:tc>
        <w:tc>
          <w:tcPr>
            <w:tcW w:w="3446" w:type="dxa"/>
            <w:tcBorders>
              <w:top w:val="nil"/>
              <w:left w:val="nil"/>
              <w:bottom w:val="nil"/>
              <w:right w:val="single" w:sz="4" w:space="0" w:color="auto"/>
            </w:tcBorders>
            <w:shd w:val="clear" w:color="auto" w:fill="auto"/>
            <w:vAlign w:val="bottom"/>
            <w:hideMark/>
          </w:tcPr>
          <w:p w:rsidR="00CB4F0E" w:rsidRPr="00530122" w:rsidRDefault="00CB4F0E" w:rsidP="00530122">
            <w:pPr>
              <w:spacing w:before="0"/>
              <w:jc w:val="right"/>
              <w:rPr>
                <w:rFonts w:cs="Arial"/>
                <w:color w:val="000000"/>
                <w:sz w:val="24"/>
                <w:szCs w:val="24"/>
              </w:rPr>
            </w:pPr>
            <w:r w:rsidRPr="00530122">
              <w:rPr>
                <w:rFonts w:cs="Arial"/>
                <w:color w:val="000000"/>
                <w:sz w:val="24"/>
                <w:szCs w:val="24"/>
              </w:rPr>
              <w:t> </w:t>
            </w:r>
          </w:p>
        </w:tc>
      </w:tr>
      <w:tr w:rsidR="00CB4F0E" w:rsidRPr="00530122" w:rsidTr="00530122">
        <w:trPr>
          <w:gridAfter w:val="3"/>
          <w:wAfter w:w="2041" w:type="dxa"/>
          <w:trHeight w:val="300"/>
        </w:trPr>
        <w:tc>
          <w:tcPr>
            <w:tcW w:w="1134" w:type="dxa"/>
            <w:tcBorders>
              <w:top w:val="nil"/>
              <w:left w:val="double" w:sz="6" w:space="0" w:color="auto"/>
              <w:bottom w:val="nil"/>
              <w:right w:val="single" w:sz="4" w:space="0" w:color="auto"/>
            </w:tcBorders>
            <w:shd w:val="clear" w:color="auto" w:fill="auto"/>
            <w:hideMark/>
          </w:tcPr>
          <w:p w:rsidR="00CB4F0E" w:rsidRPr="00530122" w:rsidRDefault="00CB4F0E" w:rsidP="00530122">
            <w:pPr>
              <w:spacing w:before="0"/>
              <w:jc w:val="left"/>
              <w:rPr>
                <w:rFonts w:cs="Arial"/>
                <w:color w:val="000000"/>
                <w:sz w:val="24"/>
                <w:szCs w:val="24"/>
              </w:rPr>
            </w:pPr>
            <w:r w:rsidRPr="00530122">
              <w:rPr>
                <w:rFonts w:cs="Arial"/>
                <w:color w:val="000000"/>
                <w:sz w:val="24"/>
                <w:szCs w:val="24"/>
              </w:rPr>
              <w:t> </w:t>
            </w:r>
          </w:p>
        </w:tc>
        <w:tc>
          <w:tcPr>
            <w:tcW w:w="3573" w:type="dxa"/>
            <w:tcBorders>
              <w:top w:val="nil"/>
              <w:left w:val="nil"/>
              <w:bottom w:val="nil"/>
              <w:right w:val="nil"/>
            </w:tcBorders>
            <w:shd w:val="clear" w:color="auto" w:fill="auto"/>
            <w:hideMark/>
          </w:tcPr>
          <w:p w:rsidR="00CB4F0E" w:rsidRPr="00530122" w:rsidRDefault="00CB4F0E" w:rsidP="00530122">
            <w:pPr>
              <w:spacing w:before="0"/>
              <w:rPr>
                <w:rFonts w:cs="Arial"/>
                <w:b/>
                <w:bCs/>
                <w:color w:val="000000"/>
                <w:sz w:val="24"/>
                <w:szCs w:val="24"/>
              </w:rPr>
            </w:pPr>
            <w:r w:rsidRPr="00530122">
              <w:rPr>
                <w:rFonts w:cs="Arial"/>
                <w:b/>
                <w:bCs/>
                <w:color w:val="000000"/>
                <w:sz w:val="24"/>
                <w:szCs w:val="24"/>
              </w:rPr>
              <w:t> </w:t>
            </w:r>
          </w:p>
        </w:tc>
        <w:tc>
          <w:tcPr>
            <w:tcW w:w="1134" w:type="dxa"/>
            <w:tcBorders>
              <w:top w:val="nil"/>
              <w:left w:val="single" w:sz="4" w:space="0" w:color="auto"/>
              <w:bottom w:val="nil"/>
              <w:right w:val="single" w:sz="4" w:space="0" w:color="auto"/>
            </w:tcBorders>
            <w:shd w:val="clear" w:color="auto" w:fill="auto"/>
            <w:vAlign w:val="bottom"/>
            <w:hideMark/>
          </w:tcPr>
          <w:p w:rsidR="00CB4F0E" w:rsidRPr="00530122" w:rsidRDefault="00CB4F0E" w:rsidP="00530122">
            <w:pPr>
              <w:spacing w:before="0"/>
              <w:jc w:val="center"/>
              <w:rPr>
                <w:rFonts w:cs="Arial"/>
                <w:color w:val="000000"/>
                <w:sz w:val="24"/>
                <w:szCs w:val="24"/>
              </w:rPr>
            </w:pPr>
            <w:r w:rsidRPr="00530122">
              <w:rPr>
                <w:rFonts w:cs="Arial"/>
                <w:color w:val="000000"/>
                <w:sz w:val="24"/>
                <w:szCs w:val="24"/>
              </w:rPr>
              <w:t> </w:t>
            </w:r>
          </w:p>
        </w:tc>
        <w:tc>
          <w:tcPr>
            <w:tcW w:w="3446" w:type="dxa"/>
            <w:tcBorders>
              <w:top w:val="nil"/>
              <w:left w:val="nil"/>
              <w:bottom w:val="nil"/>
              <w:right w:val="single" w:sz="4" w:space="0" w:color="auto"/>
            </w:tcBorders>
            <w:shd w:val="clear" w:color="auto" w:fill="auto"/>
            <w:vAlign w:val="bottom"/>
            <w:hideMark/>
          </w:tcPr>
          <w:p w:rsidR="00CB4F0E" w:rsidRPr="00530122" w:rsidRDefault="00CB4F0E" w:rsidP="00530122">
            <w:pPr>
              <w:spacing w:before="0"/>
              <w:jc w:val="right"/>
              <w:rPr>
                <w:rFonts w:cs="Arial"/>
                <w:color w:val="000000"/>
                <w:sz w:val="24"/>
                <w:szCs w:val="24"/>
              </w:rPr>
            </w:pPr>
            <w:r w:rsidRPr="00530122">
              <w:rPr>
                <w:rFonts w:cs="Arial"/>
                <w:color w:val="000000"/>
                <w:sz w:val="24"/>
                <w:szCs w:val="24"/>
              </w:rPr>
              <w:t> </w:t>
            </w:r>
          </w:p>
        </w:tc>
      </w:tr>
      <w:tr w:rsidR="00CB4F0E" w:rsidRPr="00530122" w:rsidTr="00530122">
        <w:trPr>
          <w:gridAfter w:val="3"/>
          <w:wAfter w:w="2041" w:type="dxa"/>
          <w:trHeight w:val="2565"/>
        </w:trPr>
        <w:tc>
          <w:tcPr>
            <w:tcW w:w="1134" w:type="dxa"/>
            <w:tcBorders>
              <w:top w:val="nil"/>
              <w:left w:val="double" w:sz="6" w:space="0" w:color="auto"/>
              <w:bottom w:val="nil"/>
              <w:right w:val="single" w:sz="4" w:space="0" w:color="auto"/>
            </w:tcBorders>
            <w:shd w:val="clear" w:color="auto" w:fill="auto"/>
            <w:hideMark/>
          </w:tcPr>
          <w:p w:rsidR="00CB4F0E" w:rsidRPr="00530122" w:rsidRDefault="00CB4F0E" w:rsidP="00530122">
            <w:pPr>
              <w:spacing w:before="0"/>
              <w:jc w:val="left"/>
              <w:rPr>
                <w:rFonts w:cs="Arial"/>
                <w:color w:val="000000"/>
                <w:sz w:val="24"/>
                <w:szCs w:val="24"/>
              </w:rPr>
            </w:pPr>
            <w:r w:rsidRPr="00530122">
              <w:rPr>
                <w:rFonts w:cs="Arial"/>
                <w:color w:val="000000"/>
                <w:sz w:val="24"/>
                <w:szCs w:val="24"/>
              </w:rPr>
              <w:t>6.1.2.1.</w:t>
            </w:r>
          </w:p>
        </w:tc>
        <w:tc>
          <w:tcPr>
            <w:tcW w:w="3573" w:type="dxa"/>
            <w:tcBorders>
              <w:top w:val="nil"/>
              <w:left w:val="nil"/>
              <w:bottom w:val="nil"/>
              <w:right w:val="nil"/>
            </w:tcBorders>
            <w:shd w:val="clear" w:color="auto" w:fill="auto"/>
            <w:hideMark/>
          </w:tcPr>
          <w:p w:rsidR="00CB4F0E" w:rsidRPr="00530122" w:rsidRDefault="00CB4F0E" w:rsidP="00530122">
            <w:pPr>
              <w:spacing w:before="0"/>
              <w:rPr>
                <w:rFonts w:cs="Arial"/>
                <w:color w:val="000000"/>
                <w:sz w:val="24"/>
                <w:szCs w:val="24"/>
              </w:rPr>
            </w:pPr>
            <w:r w:rsidRPr="00530122">
              <w:rPr>
                <w:rFonts w:cs="Arial"/>
                <w:color w:val="000000"/>
                <w:sz w:val="24"/>
                <w:szCs w:val="24"/>
              </w:rPr>
              <w:t>Slobodnostojeći 19“ rack orman dimenzija 800x800x2000mm (ŠxDxV) sa 4 ventilatora i termostatom opremljen sa:</w:t>
            </w:r>
            <w:r w:rsidRPr="00530122">
              <w:rPr>
                <w:rFonts w:cs="Arial"/>
                <w:color w:val="000000"/>
                <w:sz w:val="24"/>
                <w:szCs w:val="24"/>
              </w:rPr>
              <w:br/>
              <w:t>• Horizontalnim organizatorom kablova 1U – kom 7.</w:t>
            </w:r>
            <w:r w:rsidRPr="00530122">
              <w:rPr>
                <w:rFonts w:cs="Arial"/>
                <w:color w:val="000000"/>
                <w:sz w:val="24"/>
                <w:szCs w:val="24"/>
              </w:rPr>
              <w:br/>
              <w:t>• Razvodnom letvom sa 8 oboda – kom 2.</w:t>
            </w:r>
            <w:r w:rsidRPr="00530122">
              <w:rPr>
                <w:rFonts w:cs="Arial"/>
                <w:color w:val="000000"/>
                <w:sz w:val="24"/>
                <w:szCs w:val="24"/>
              </w:rPr>
              <w:br/>
              <w:t>• Policom za rek – kom 2.</w:t>
            </w:r>
          </w:p>
        </w:tc>
        <w:tc>
          <w:tcPr>
            <w:tcW w:w="1134" w:type="dxa"/>
            <w:tcBorders>
              <w:top w:val="nil"/>
              <w:left w:val="single" w:sz="4" w:space="0" w:color="auto"/>
              <w:bottom w:val="nil"/>
              <w:right w:val="single" w:sz="4" w:space="0" w:color="auto"/>
            </w:tcBorders>
            <w:shd w:val="clear" w:color="auto" w:fill="auto"/>
            <w:vAlign w:val="center"/>
            <w:hideMark/>
          </w:tcPr>
          <w:p w:rsidR="00CB4F0E" w:rsidRPr="00530122" w:rsidRDefault="00CB4F0E" w:rsidP="00530122">
            <w:pPr>
              <w:spacing w:before="0"/>
              <w:jc w:val="center"/>
              <w:rPr>
                <w:rFonts w:cs="Arial"/>
                <w:sz w:val="24"/>
                <w:szCs w:val="24"/>
              </w:rPr>
            </w:pPr>
            <w:r w:rsidRPr="00530122">
              <w:rPr>
                <w:rFonts w:cs="Arial"/>
                <w:sz w:val="24"/>
                <w:szCs w:val="24"/>
              </w:rPr>
              <w:t>kom.</w:t>
            </w:r>
          </w:p>
        </w:tc>
        <w:tc>
          <w:tcPr>
            <w:tcW w:w="3446" w:type="dxa"/>
            <w:tcBorders>
              <w:top w:val="nil"/>
              <w:left w:val="nil"/>
              <w:bottom w:val="nil"/>
              <w:right w:val="single" w:sz="4" w:space="0" w:color="auto"/>
            </w:tcBorders>
            <w:shd w:val="clear" w:color="auto" w:fill="auto"/>
            <w:vAlign w:val="center"/>
            <w:hideMark/>
          </w:tcPr>
          <w:p w:rsidR="00CB4F0E" w:rsidRPr="00530122" w:rsidRDefault="00CB4F0E" w:rsidP="00530122">
            <w:pPr>
              <w:spacing w:before="0"/>
              <w:jc w:val="center"/>
              <w:rPr>
                <w:rFonts w:cs="Arial"/>
                <w:sz w:val="24"/>
                <w:szCs w:val="24"/>
              </w:rPr>
            </w:pPr>
            <w:r w:rsidRPr="00530122">
              <w:rPr>
                <w:rFonts w:cs="Arial"/>
                <w:sz w:val="24"/>
                <w:szCs w:val="24"/>
              </w:rPr>
              <w:t>1</w:t>
            </w:r>
          </w:p>
        </w:tc>
      </w:tr>
      <w:tr w:rsidR="00CB4F0E" w:rsidRPr="00530122" w:rsidTr="00530122">
        <w:trPr>
          <w:gridAfter w:val="3"/>
          <w:wAfter w:w="2041" w:type="dxa"/>
          <w:trHeight w:val="1140"/>
        </w:trPr>
        <w:tc>
          <w:tcPr>
            <w:tcW w:w="1134" w:type="dxa"/>
            <w:tcBorders>
              <w:top w:val="nil"/>
              <w:left w:val="double" w:sz="6" w:space="0" w:color="auto"/>
              <w:bottom w:val="nil"/>
              <w:right w:val="single" w:sz="4" w:space="0" w:color="auto"/>
            </w:tcBorders>
            <w:shd w:val="clear" w:color="auto" w:fill="auto"/>
            <w:hideMark/>
          </w:tcPr>
          <w:p w:rsidR="00CB4F0E" w:rsidRPr="00530122" w:rsidRDefault="00CB4F0E" w:rsidP="00530122">
            <w:pPr>
              <w:spacing w:before="0"/>
              <w:jc w:val="left"/>
              <w:rPr>
                <w:rFonts w:cs="Arial"/>
                <w:color w:val="000000"/>
                <w:sz w:val="24"/>
                <w:szCs w:val="24"/>
              </w:rPr>
            </w:pPr>
            <w:r w:rsidRPr="00530122">
              <w:rPr>
                <w:rFonts w:cs="Arial"/>
                <w:color w:val="000000"/>
                <w:sz w:val="24"/>
                <w:szCs w:val="24"/>
              </w:rPr>
              <w:t>6.1.2.2.</w:t>
            </w:r>
          </w:p>
        </w:tc>
        <w:tc>
          <w:tcPr>
            <w:tcW w:w="3573" w:type="dxa"/>
            <w:tcBorders>
              <w:top w:val="nil"/>
              <w:left w:val="nil"/>
              <w:bottom w:val="nil"/>
              <w:right w:val="nil"/>
            </w:tcBorders>
            <w:shd w:val="clear" w:color="auto" w:fill="auto"/>
            <w:hideMark/>
          </w:tcPr>
          <w:p w:rsidR="00CB4F0E" w:rsidRPr="00530122" w:rsidRDefault="00CB4F0E" w:rsidP="00530122">
            <w:pPr>
              <w:spacing w:before="0"/>
              <w:rPr>
                <w:rFonts w:cs="Arial"/>
                <w:color w:val="000000"/>
                <w:sz w:val="24"/>
                <w:szCs w:val="24"/>
              </w:rPr>
            </w:pPr>
            <w:r w:rsidRPr="00530122">
              <w:rPr>
                <w:rFonts w:cs="Arial"/>
                <w:color w:val="000000"/>
                <w:sz w:val="24"/>
                <w:szCs w:val="24"/>
              </w:rPr>
              <w:t>Optički nemetalni kabl sa 12 monomodnih vlakana (G.652D), nezapaljiv, bez halogenih elemenata, ojačan aramidnim vlaknima</w:t>
            </w:r>
          </w:p>
        </w:tc>
        <w:tc>
          <w:tcPr>
            <w:tcW w:w="1134" w:type="dxa"/>
            <w:tcBorders>
              <w:top w:val="nil"/>
              <w:left w:val="single" w:sz="4" w:space="0" w:color="auto"/>
              <w:bottom w:val="nil"/>
              <w:right w:val="single" w:sz="4" w:space="0" w:color="auto"/>
            </w:tcBorders>
            <w:shd w:val="clear" w:color="auto" w:fill="auto"/>
            <w:vAlign w:val="center"/>
            <w:hideMark/>
          </w:tcPr>
          <w:p w:rsidR="00CB4F0E" w:rsidRPr="00530122" w:rsidRDefault="00CB4F0E" w:rsidP="00530122">
            <w:pPr>
              <w:spacing w:before="0"/>
              <w:jc w:val="center"/>
              <w:rPr>
                <w:rFonts w:cs="Arial"/>
                <w:sz w:val="24"/>
                <w:szCs w:val="24"/>
              </w:rPr>
            </w:pPr>
            <w:r w:rsidRPr="00530122">
              <w:rPr>
                <w:rFonts w:cs="Arial"/>
                <w:sz w:val="24"/>
                <w:szCs w:val="24"/>
              </w:rPr>
              <w:t>m</w:t>
            </w:r>
          </w:p>
        </w:tc>
        <w:tc>
          <w:tcPr>
            <w:tcW w:w="3446" w:type="dxa"/>
            <w:tcBorders>
              <w:top w:val="nil"/>
              <w:left w:val="nil"/>
              <w:bottom w:val="nil"/>
              <w:right w:val="single" w:sz="4" w:space="0" w:color="auto"/>
            </w:tcBorders>
            <w:shd w:val="clear" w:color="auto" w:fill="auto"/>
            <w:vAlign w:val="center"/>
            <w:hideMark/>
          </w:tcPr>
          <w:p w:rsidR="00CB4F0E" w:rsidRPr="00530122" w:rsidRDefault="00CB4F0E" w:rsidP="00530122">
            <w:pPr>
              <w:spacing w:before="0"/>
              <w:jc w:val="center"/>
              <w:rPr>
                <w:rFonts w:cs="Arial"/>
                <w:sz w:val="24"/>
                <w:szCs w:val="24"/>
              </w:rPr>
            </w:pPr>
            <w:r w:rsidRPr="00530122">
              <w:rPr>
                <w:rFonts w:cs="Arial"/>
                <w:sz w:val="24"/>
                <w:szCs w:val="24"/>
              </w:rPr>
              <w:t>100</w:t>
            </w:r>
          </w:p>
        </w:tc>
      </w:tr>
      <w:tr w:rsidR="00CB4F0E" w:rsidRPr="00530122" w:rsidTr="00530122">
        <w:trPr>
          <w:gridAfter w:val="3"/>
          <w:wAfter w:w="2041" w:type="dxa"/>
          <w:trHeight w:val="570"/>
        </w:trPr>
        <w:tc>
          <w:tcPr>
            <w:tcW w:w="1134" w:type="dxa"/>
            <w:tcBorders>
              <w:top w:val="nil"/>
              <w:left w:val="double" w:sz="6" w:space="0" w:color="auto"/>
              <w:bottom w:val="nil"/>
              <w:right w:val="single" w:sz="4" w:space="0" w:color="auto"/>
            </w:tcBorders>
            <w:shd w:val="clear" w:color="auto" w:fill="auto"/>
            <w:hideMark/>
          </w:tcPr>
          <w:p w:rsidR="00CB4F0E" w:rsidRPr="00530122" w:rsidRDefault="00CB4F0E" w:rsidP="00530122">
            <w:pPr>
              <w:spacing w:before="0"/>
              <w:jc w:val="left"/>
              <w:rPr>
                <w:rFonts w:cs="Arial"/>
                <w:color w:val="000000"/>
                <w:sz w:val="24"/>
                <w:szCs w:val="24"/>
              </w:rPr>
            </w:pPr>
            <w:r w:rsidRPr="00530122">
              <w:rPr>
                <w:rFonts w:cs="Arial"/>
                <w:color w:val="000000"/>
                <w:sz w:val="24"/>
                <w:szCs w:val="24"/>
              </w:rPr>
              <w:t>6.1.2.3.</w:t>
            </w:r>
          </w:p>
        </w:tc>
        <w:tc>
          <w:tcPr>
            <w:tcW w:w="3573" w:type="dxa"/>
            <w:tcBorders>
              <w:top w:val="nil"/>
              <w:left w:val="nil"/>
              <w:bottom w:val="nil"/>
              <w:right w:val="nil"/>
            </w:tcBorders>
            <w:shd w:val="clear" w:color="auto" w:fill="auto"/>
            <w:hideMark/>
          </w:tcPr>
          <w:p w:rsidR="00CB4F0E" w:rsidRPr="00530122" w:rsidRDefault="00CB4F0E" w:rsidP="00530122">
            <w:pPr>
              <w:spacing w:before="0"/>
              <w:rPr>
                <w:rFonts w:cs="Arial"/>
                <w:color w:val="000000"/>
                <w:sz w:val="24"/>
                <w:szCs w:val="24"/>
              </w:rPr>
            </w:pPr>
            <w:r w:rsidRPr="00530122">
              <w:rPr>
                <w:rFonts w:cs="Arial"/>
                <w:color w:val="000000"/>
                <w:sz w:val="24"/>
                <w:szCs w:val="24"/>
              </w:rPr>
              <w:t>STP kabl, cat.6, nezapaljiv, bez halogenih elemenata</w:t>
            </w:r>
          </w:p>
        </w:tc>
        <w:tc>
          <w:tcPr>
            <w:tcW w:w="1134" w:type="dxa"/>
            <w:tcBorders>
              <w:top w:val="nil"/>
              <w:left w:val="single" w:sz="4" w:space="0" w:color="auto"/>
              <w:bottom w:val="nil"/>
              <w:right w:val="single" w:sz="4" w:space="0" w:color="auto"/>
            </w:tcBorders>
            <w:shd w:val="clear" w:color="auto" w:fill="auto"/>
            <w:vAlign w:val="center"/>
            <w:hideMark/>
          </w:tcPr>
          <w:p w:rsidR="00CB4F0E" w:rsidRPr="00530122" w:rsidRDefault="00CB4F0E" w:rsidP="00530122">
            <w:pPr>
              <w:spacing w:before="0"/>
              <w:jc w:val="center"/>
              <w:rPr>
                <w:rFonts w:cs="Arial"/>
                <w:sz w:val="24"/>
                <w:szCs w:val="24"/>
              </w:rPr>
            </w:pPr>
            <w:r w:rsidRPr="00530122">
              <w:rPr>
                <w:rFonts w:cs="Arial"/>
                <w:sz w:val="24"/>
                <w:szCs w:val="24"/>
              </w:rPr>
              <w:t>m</w:t>
            </w:r>
          </w:p>
        </w:tc>
        <w:tc>
          <w:tcPr>
            <w:tcW w:w="3446" w:type="dxa"/>
            <w:tcBorders>
              <w:top w:val="nil"/>
              <w:left w:val="nil"/>
              <w:bottom w:val="nil"/>
              <w:right w:val="single" w:sz="4" w:space="0" w:color="auto"/>
            </w:tcBorders>
            <w:shd w:val="clear" w:color="auto" w:fill="auto"/>
            <w:vAlign w:val="center"/>
            <w:hideMark/>
          </w:tcPr>
          <w:p w:rsidR="00CB4F0E" w:rsidRPr="00530122" w:rsidRDefault="00CB4F0E" w:rsidP="00530122">
            <w:pPr>
              <w:spacing w:before="0"/>
              <w:jc w:val="center"/>
              <w:rPr>
                <w:rFonts w:cs="Arial"/>
                <w:sz w:val="24"/>
                <w:szCs w:val="24"/>
              </w:rPr>
            </w:pPr>
            <w:r w:rsidRPr="00530122">
              <w:rPr>
                <w:rFonts w:cs="Arial"/>
                <w:sz w:val="24"/>
                <w:szCs w:val="24"/>
              </w:rPr>
              <w:t>3450</w:t>
            </w:r>
          </w:p>
        </w:tc>
      </w:tr>
      <w:tr w:rsidR="00CB4F0E" w:rsidRPr="00530122" w:rsidTr="00530122">
        <w:trPr>
          <w:gridAfter w:val="3"/>
          <w:wAfter w:w="2041" w:type="dxa"/>
          <w:trHeight w:val="1140"/>
        </w:trPr>
        <w:tc>
          <w:tcPr>
            <w:tcW w:w="1134" w:type="dxa"/>
            <w:tcBorders>
              <w:top w:val="nil"/>
              <w:left w:val="double" w:sz="6" w:space="0" w:color="auto"/>
              <w:bottom w:val="nil"/>
              <w:right w:val="single" w:sz="4" w:space="0" w:color="auto"/>
            </w:tcBorders>
            <w:shd w:val="clear" w:color="auto" w:fill="auto"/>
            <w:hideMark/>
          </w:tcPr>
          <w:p w:rsidR="00CB4F0E" w:rsidRPr="00530122" w:rsidRDefault="00CB4F0E" w:rsidP="00530122">
            <w:pPr>
              <w:spacing w:before="0"/>
              <w:jc w:val="left"/>
              <w:rPr>
                <w:rFonts w:cs="Arial"/>
                <w:color w:val="000000"/>
                <w:sz w:val="24"/>
                <w:szCs w:val="24"/>
              </w:rPr>
            </w:pPr>
            <w:r w:rsidRPr="00530122">
              <w:rPr>
                <w:rFonts w:cs="Arial"/>
                <w:color w:val="000000"/>
                <w:sz w:val="24"/>
                <w:szCs w:val="24"/>
              </w:rPr>
              <w:t>6.1.2.4.</w:t>
            </w:r>
          </w:p>
        </w:tc>
        <w:tc>
          <w:tcPr>
            <w:tcW w:w="3573" w:type="dxa"/>
            <w:tcBorders>
              <w:top w:val="nil"/>
              <w:left w:val="nil"/>
              <w:bottom w:val="nil"/>
              <w:right w:val="nil"/>
            </w:tcBorders>
            <w:shd w:val="clear" w:color="auto" w:fill="auto"/>
            <w:hideMark/>
          </w:tcPr>
          <w:p w:rsidR="00CB4F0E" w:rsidRPr="00530122" w:rsidRDefault="00CB4F0E" w:rsidP="00530122">
            <w:pPr>
              <w:spacing w:before="0"/>
              <w:rPr>
                <w:rFonts w:cs="Arial"/>
                <w:color w:val="000000"/>
                <w:sz w:val="24"/>
                <w:szCs w:val="24"/>
              </w:rPr>
            </w:pPr>
            <w:r w:rsidRPr="00530122">
              <w:rPr>
                <w:rFonts w:cs="Arial"/>
                <w:color w:val="000000"/>
                <w:sz w:val="24"/>
                <w:szCs w:val="24"/>
              </w:rPr>
              <w:t>Optički peč panel, 19”, 1U, sa 12 E2000, APC adaptera opremljen kasetama za splajsovanje i pigtejlovima</w:t>
            </w:r>
          </w:p>
        </w:tc>
        <w:tc>
          <w:tcPr>
            <w:tcW w:w="1134" w:type="dxa"/>
            <w:tcBorders>
              <w:top w:val="nil"/>
              <w:left w:val="single" w:sz="4" w:space="0" w:color="auto"/>
              <w:bottom w:val="nil"/>
              <w:right w:val="single" w:sz="4" w:space="0" w:color="auto"/>
            </w:tcBorders>
            <w:shd w:val="clear" w:color="auto" w:fill="auto"/>
            <w:vAlign w:val="center"/>
            <w:hideMark/>
          </w:tcPr>
          <w:p w:rsidR="00CB4F0E" w:rsidRPr="00530122" w:rsidRDefault="00CB4F0E" w:rsidP="00530122">
            <w:pPr>
              <w:spacing w:before="0"/>
              <w:jc w:val="center"/>
              <w:rPr>
                <w:rFonts w:cs="Arial"/>
                <w:sz w:val="24"/>
                <w:szCs w:val="24"/>
              </w:rPr>
            </w:pPr>
            <w:r w:rsidRPr="00530122">
              <w:rPr>
                <w:rFonts w:cs="Arial"/>
                <w:sz w:val="24"/>
                <w:szCs w:val="24"/>
              </w:rPr>
              <w:t>kom.</w:t>
            </w:r>
          </w:p>
        </w:tc>
        <w:tc>
          <w:tcPr>
            <w:tcW w:w="3446" w:type="dxa"/>
            <w:tcBorders>
              <w:top w:val="nil"/>
              <w:left w:val="nil"/>
              <w:bottom w:val="nil"/>
              <w:right w:val="single" w:sz="4" w:space="0" w:color="auto"/>
            </w:tcBorders>
            <w:shd w:val="clear" w:color="auto" w:fill="auto"/>
            <w:vAlign w:val="center"/>
            <w:hideMark/>
          </w:tcPr>
          <w:p w:rsidR="00CB4F0E" w:rsidRPr="00530122" w:rsidRDefault="00CB4F0E" w:rsidP="00530122">
            <w:pPr>
              <w:spacing w:before="0"/>
              <w:jc w:val="center"/>
              <w:rPr>
                <w:rFonts w:cs="Arial"/>
                <w:sz w:val="24"/>
                <w:szCs w:val="24"/>
              </w:rPr>
            </w:pPr>
            <w:r w:rsidRPr="00530122">
              <w:rPr>
                <w:rFonts w:cs="Arial"/>
                <w:sz w:val="24"/>
                <w:szCs w:val="24"/>
              </w:rPr>
              <w:t>2</w:t>
            </w:r>
          </w:p>
        </w:tc>
      </w:tr>
      <w:tr w:rsidR="00CB4F0E" w:rsidRPr="00530122" w:rsidTr="00530122">
        <w:trPr>
          <w:gridAfter w:val="3"/>
          <w:wAfter w:w="2041" w:type="dxa"/>
          <w:trHeight w:val="570"/>
        </w:trPr>
        <w:tc>
          <w:tcPr>
            <w:tcW w:w="1134" w:type="dxa"/>
            <w:tcBorders>
              <w:top w:val="nil"/>
              <w:left w:val="double" w:sz="6" w:space="0" w:color="auto"/>
              <w:bottom w:val="nil"/>
              <w:right w:val="single" w:sz="4" w:space="0" w:color="auto"/>
            </w:tcBorders>
            <w:shd w:val="clear" w:color="auto" w:fill="auto"/>
            <w:hideMark/>
          </w:tcPr>
          <w:p w:rsidR="00CB4F0E" w:rsidRPr="00530122" w:rsidRDefault="00CB4F0E" w:rsidP="00530122">
            <w:pPr>
              <w:spacing w:before="0"/>
              <w:jc w:val="left"/>
              <w:rPr>
                <w:rFonts w:cs="Arial"/>
                <w:color w:val="000000"/>
                <w:sz w:val="24"/>
                <w:szCs w:val="24"/>
              </w:rPr>
            </w:pPr>
            <w:r w:rsidRPr="00530122">
              <w:rPr>
                <w:rFonts w:cs="Arial"/>
                <w:color w:val="000000"/>
                <w:sz w:val="24"/>
                <w:szCs w:val="24"/>
              </w:rPr>
              <w:t>6.1.2.5.</w:t>
            </w:r>
          </w:p>
        </w:tc>
        <w:tc>
          <w:tcPr>
            <w:tcW w:w="3573" w:type="dxa"/>
            <w:tcBorders>
              <w:top w:val="nil"/>
              <w:left w:val="nil"/>
              <w:bottom w:val="nil"/>
              <w:right w:val="nil"/>
            </w:tcBorders>
            <w:shd w:val="clear" w:color="auto" w:fill="auto"/>
            <w:hideMark/>
          </w:tcPr>
          <w:p w:rsidR="00CB4F0E" w:rsidRPr="00530122" w:rsidRDefault="00CB4F0E" w:rsidP="00530122">
            <w:pPr>
              <w:spacing w:before="0"/>
              <w:rPr>
                <w:rFonts w:cs="Arial"/>
                <w:color w:val="000000"/>
                <w:sz w:val="24"/>
                <w:szCs w:val="24"/>
              </w:rPr>
            </w:pPr>
            <w:r w:rsidRPr="00530122">
              <w:rPr>
                <w:rFonts w:cs="Arial"/>
                <w:color w:val="000000"/>
                <w:sz w:val="24"/>
                <w:szCs w:val="24"/>
              </w:rPr>
              <w:t>Peč panel, STP, cat.6, 19”, 1U, sa 24 RJ45 adaptera</w:t>
            </w:r>
          </w:p>
        </w:tc>
        <w:tc>
          <w:tcPr>
            <w:tcW w:w="1134" w:type="dxa"/>
            <w:tcBorders>
              <w:top w:val="nil"/>
              <w:left w:val="single" w:sz="4" w:space="0" w:color="auto"/>
              <w:bottom w:val="nil"/>
              <w:right w:val="single" w:sz="4" w:space="0" w:color="auto"/>
            </w:tcBorders>
            <w:shd w:val="clear" w:color="auto" w:fill="auto"/>
            <w:vAlign w:val="center"/>
            <w:hideMark/>
          </w:tcPr>
          <w:p w:rsidR="00CB4F0E" w:rsidRPr="00530122" w:rsidRDefault="00CB4F0E" w:rsidP="00530122">
            <w:pPr>
              <w:spacing w:before="0"/>
              <w:jc w:val="center"/>
              <w:rPr>
                <w:rFonts w:cs="Arial"/>
                <w:sz w:val="24"/>
                <w:szCs w:val="24"/>
              </w:rPr>
            </w:pPr>
            <w:r w:rsidRPr="00530122">
              <w:rPr>
                <w:rFonts w:cs="Arial"/>
                <w:sz w:val="24"/>
                <w:szCs w:val="24"/>
              </w:rPr>
              <w:t>kom.</w:t>
            </w:r>
          </w:p>
        </w:tc>
        <w:tc>
          <w:tcPr>
            <w:tcW w:w="3446" w:type="dxa"/>
            <w:tcBorders>
              <w:top w:val="nil"/>
              <w:left w:val="nil"/>
              <w:bottom w:val="nil"/>
              <w:right w:val="single" w:sz="4" w:space="0" w:color="auto"/>
            </w:tcBorders>
            <w:shd w:val="clear" w:color="auto" w:fill="auto"/>
            <w:vAlign w:val="center"/>
            <w:hideMark/>
          </w:tcPr>
          <w:p w:rsidR="00CB4F0E" w:rsidRPr="00530122" w:rsidRDefault="00CB4F0E" w:rsidP="00530122">
            <w:pPr>
              <w:spacing w:before="0"/>
              <w:jc w:val="center"/>
              <w:rPr>
                <w:rFonts w:cs="Arial"/>
                <w:sz w:val="24"/>
                <w:szCs w:val="24"/>
              </w:rPr>
            </w:pPr>
            <w:r w:rsidRPr="00530122">
              <w:rPr>
                <w:rFonts w:cs="Arial"/>
                <w:sz w:val="24"/>
                <w:szCs w:val="24"/>
              </w:rPr>
              <w:t>5</w:t>
            </w:r>
          </w:p>
        </w:tc>
      </w:tr>
      <w:tr w:rsidR="00CB4F0E" w:rsidRPr="00530122" w:rsidTr="00530122">
        <w:trPr>
          <w:gridAfter w:val="3"/>
          <w:wAfter w:w="2041" w:type="dxa"/>
          <w:trHeight w:val="855"/>
        </w:trPr>
        <w:tc>
          <w:tcPr>
            <w:tcW w:w="1134" w:type="dxa"/>
            <w:tcBorders>
              <w:top w:val="nil"/>
              <w:left w:val="double" w:sz="6" w:space="0" w:color="auto"/>
              <w:bottom w:val="nil"/>
              <w:right w:val="single" w:sz="4" w:space="0" w:color="auto"/>
            </w:tcBorders>
            <w:shd w:val="clear" w:color="auto" w:fill="auto"/>
            <w:hideMark/>
          </w:tcPr>
          <w:p w:rsidR="00CB4F0E" w:rsidRPr="00530122" w:rsidRDefault="00CB4F0E" w:rsidP="00530122">
            <w:pPr>
              <w:spacing w:before="0"/>
              <w:jc w:val="left"/>
              <w:rPr>
                <w:rFonts w:cs="Arial"/>
                <w:color w:val="000000"/>
                <w:sz w:val="24"/>
                <w:szCs w:val="24"/>
              </w:rPr>
            </w:pPr>
            <w:r w:rsidRPr="00530122">
              <w:rPr>
                <w:rFonts w:cs="Arial"/>
                <w:color w:val="000000"/>
                <w:sz w:val="24"/>
                <w:szCs w:val="24"/>
              </w:rPr>
              <w:t>6.1.2.6.</w:t>
            </w:r>
          </w:p>
        </w:tc>
        <w:tc>
          <w:tcPr>
            <w:tcW w:w="3573" w:type="dxa"/>
            <w:tcBorders>
              <w:top w:val="nil"/>
              <w:left w:val="nil"/>
              <w:bottom w:val="nil"/>
              <w:right w:val="nil"/>
            </w:tcBorders>
            <w:shd w:val="clear" w:color="auto" w:fill="auto"/>
            <w:hideMark/>
          </w:tcPr>
          <w:p w:rsidR="00CB4F0E" w:rsidRPr="00530122" w:rsidRDefault="00CB4F0E" w:rsidP="00530122">
            <w:pPr>
              <w:spacing w:before="0"/>
              <w:rPr>
                <w:rFonts w:cs="Arial"/>
                <w:color w:val="000000"/>
                <w:sz w:val="24"/>
                <w:szCs w:val="24"/>
              </w:rPr>
            </w:pPr>
            <w:r w:rsidRPr="00530122">
              <w:rPr>
                <w:rFonts w:cs="Arial"/>
                <w:color w:val="000000"/>
                <w:sz w:val="24"/>
                <w:szCs w:val="24"/>
              </w:rPr>
              <w:t>Priključna kutija za 4xRJ45 za montažu u šupljem zidu, sa prirubnicom i maskom,</w:t>
            </w:r>
          </w:p>
        </w:tc>
        <w:tc>
          <w:tcPr>
            <w:tcW w:w="1134" w:type="dxa"/>
            <w:tcBorders>
              <w:top w:val="nil"/>
              <w:left w:val="single" w:sz="4" w:space="0" w:color="auto"/>
              <w:bottom w:val="nil"/>
              <w:right w:val="single" w:sz="4" w:space="0" w:color="auto"/>
            </w:tcBorders>
            <w:shd w:val="clear" w:color="auto" w:fill="auto"/>
            <w:vAlign w:val="center"/>
            <w:hideMark/>
          </w:tcPr>
          <w:p w:rsidR="00CB4F0E" w:rsidRPr="00530122" w:rsidRDefault="00CB4F0E" w:rsidP="00530122">
            <w:pPr>
              <w:spacing w:before="0"/>
              <w:jc w:val="center"/>
              <w:rPr>
                <w:rFonts w:cs="Arial"/>
                <w:sz w:val="24"/>
                <w:szCs w:val="24"/>
              </w:rPr>
            </w:pPr>
            <w:r w:rsidRPr="00530122">
              <w:rPr>
                <w:rFonts w:cs="Arial"/>
                <w:sz w:val="24"/>
                <w:szCs w:val="24"/>
              </w:rPr>
              <w:t>kom.</w:t>
            </w:r>
          </w:p>
        </w:tc>
        <w:tc>
          <w:tcPr>
            <w:tcW w:w="3446" w:type="dxa"/>
            <w:tcBorders>
              <w:top w:val="nil"/>
              <w:left w:val="nil"/>
              <w:bottom w:val="nil"/>
              <w:right w:val="single" w:sz="4" w:space="0" w:color="auto"/>
            </w:tcBorders>
            <w:shd w:val="clear" w:color="auto" w:fill="auto"/>
            <w:vAlign w:val="center"/>
            <w:hideMark/>
          </w:tcPr>
          <w:p w:rsidR="00CB4F0E" w:rsidRPr="00530122" w:rsidRDefault="00CB4F0E" w:rsidP="00530122">
            <w:pPr>
              <w:spacing w:before="0"/>
              <w:jc w:val="center"/>
              <w:rPr>
                <w:rFonts w:cs="Arial"/>
                <w:sz w:val="24"/>
                <w:szCs w:val="24"/>
              </w:rPr>
            </w:pPr>
            <w:r w:rsidRPr="00530122">
              <w:rPr>
                <w:rFonts w:cs="Arial"/>
                <w:sz w:val="24"/>
                <w:szCs w:val="24"/>
              </w:rPr>
              <w:t>20</w:t>
            </w:r>
          </w:p>
        </w:tc>
      </w:tr>
      <w:tr w:rsidR="00CB4F0E" w:rsidRPr="00530122" w:rsidTr="00530122">
        <w:trPr>
          <w:gridAfter w:val="3"/>
          <w:wAfter w:w="2041" w:type="dxa"/>
          <w:trHeight w:val="855"/>
        </w:trPr>
        <w:tc>
          <w:tcPr>
            <w:tcW w:w="1134" w:type="dxa"/>
            <w:tcBorders>
              <w:top w:val="nil"/>
              <w:left w:val="double" w:sz="6" w:space="0" w:color="auto"/>
              <w:bottom w:val="nil"/>
              <w:right w:val="single" w:sz="4" w:space="0" w:color="auto"/>
            </w:tcBorders>
            <w:shd w:val="clear" w:color="auto" w:fill="auto"/>
            <w:hideMark/>
          </w:tcPr>
          <w:p w:rsidR="00CB4F0E" w:rsidRPr="00530122" w:rsidRDefault="00CB4F0E" w:rsidP="00530122">
            <w:pPr>
              <w:spacing w:before="0"/>
              <w:jc w:val="left"/>
              <w:rPr>
                <w:rFonts w:cs="Arial"/>
                <w:color w:val="000000"/>
                <w:sz w:val="24"/>
                <w:szCs w:val="24"/>
              </w:rPr>
            </w:pPr>
            <w:r w:rsidRPr="00530122">
              <w:rPr>
                <w:rFonts w:cs="Arial"/>
                <w:color w:val="000000"/>
                <w:sz w:val="24"/>
                <w:szCs w:val="24"/>
              </w:rPr>
              <w:t>6.1.2.7.</w:t>
            </w:r>
          </w:p>
        </w:tc>
        <w:tc>
          <w:tcPr>
            <w:tcW w:w="3573" w:type="dxa"/>
            <w:tcBorders>
              <w:top w:val="nil"/>
              <w:left w:val="nil"/>
              <w:bottom w:val="nil"/>
              <w:right w:val="nil"/>
            </w:tcBorders>
            <w:shd w:val="clear" w:color="auto" w:fill="auto"/>
            <w:hideMark/>
          </w:tcPr>
          <w:p w:rsidR="00CB4F0E" w:rsidRPr="00530122" w:rsidRDefault="00CB4F0E" w:rsidP="00530122">
            <w:pPr>
              <w:spacing w:before="0"/>
              <w:rPr>
                <w:rFonts w:cs="Arial"/>
                <w:color w:val="000000"/>
                <w:sz w:val="24"/>
                <w:szCs w:val="24"/>
              </w:rPr>
            </w:pPr>
            <w:r w:rsidRPr="00530122">
              <w:rPr>
                <w:rFonts w:cs="Arial"/>
                <w:color w:val="000000"/>
                <w:sz w:val="24"/>
                <w:szCs w:val="24"/>
              </w:rPr>
              <w:t>Priključna kutija za 2xRJ45 za montažu u šupljem zidu, sa prirubnicom i maskom,</w:t>
            </w:r>
          </w:p>
        </w:tc>
        <w:tc>
          <w:tcPr>
            <w:tcW w:w="1134" w:type="dxa"/>
            <w:tcBorders>
              <w:top w:val="nil"/>
              <w:left w:val="single" w:sz="4" w:space="0" w:color="auto"/>
              <w:bottom w:val="nil"/>
              <w:right w:val="single" w:sz="4" w:space="0" w:color="auto"/>
            </w:tcBorders>
            <w:shd w:val="clear" w:color="auto" w:fill="auto"/>
            <w:vAlign w:val="center"/>
            <w:hideMark/>
          </w:tcPr>
          <w:p w:rsidR="00CB4F0E" w:rsidRPr="00530122" w:rsidRDefault="00CB4F0E" w:rsidP="00530122">
            <w:pPr>
              <w:spacing w:before="0"/>
              <w:jc w:val="center"/>
              <w:rPr>
                <w:rFonts w:cs="Arial"/>
                <w:sz w:val="24"/>
                <w:szCs w:val="24"/>
              </w:rPr>
            </w:pPr>
            <w:r w:rsidRPr="00530122">
              <w:rPr>
                <w:rFonts w:cs="Arial"/>
                <w:sz w:val="24"/>
                <w:szCs w:val="24"/>
              </w:rPr>
              <w:t>kom.</w:t>
            </w:r>
          </w:p>
        </w:tc>
        <w:tc>
          <w:tcPr>
            <w:tcW w:w="3446" w:type="dxa"/>
            <w:tcBorders>
              <w:top w:val="nil"/>
              <w:left w:val="nil"/>
              <w:bottom w:val="nil"/>
              <w:right w:val="single" w:sz="4" w:space="0" w:color="auto"/>
            </w:tcBorders>
            <w:shd w:val="clear" w:color="auto" w:fill="auto"/>
            <w:vAlign w:val="center"/>
            <w:hideMark/>
          </w:tcPr>
          <w:p w:rsidR="00CB4F0E" w:rsidRPr="00530122" w:rsidRDefault="00CB4F0E" w:rsidP="00530122">
            <w:pPr>
              <w:spacing w:before="0"/>
              <w:jc w:val="center"/>
              <w:rPr>
                <w:rFonts w:cs="Arial"/>
                <w:sz w:val="24"/>
                <w:szCs w:val="24"/>
              </w:rPr>
            </w:pPr>
            <w:r w:rsidRPr="00530122">
              <w:rPr>
                <w:rFonts w:cs="Arial"/>
                <w:sz w:val="24"/>
                <w:szCs w:val="24"/>
              </w:rPr>
              <w:t>8</w:t>
            </w:r>
          </w:p>
        </w:tc>
      </w:tr>
      <w:tr w:rsidR="00CB4F0E" w:rsidRPr="00530122" w:rsidTr="00530122">
        <w:trPr>
          <w:gridAfter w:val="3"/>
          <w:wAfter w:w="2041" w:type="dxa"/>
          <w:trHeight w:val="570"/>
        </w:trPr>
        <w:tc>
          <w:tcPr>
            <w:tcW w:w="1134" w:type="dxa"/>
            <w:tcBorders>
              <w:top w:val="nil"/>
              <w:left w:val="double" w:sz="6" w:space="0" w:color="auto"/>
              <w:bottom w:val="nil"/>
              <w:right w:val="single" w:sz="4" w:space="0" w:color="auto"/>
            </w:tcBorders>
            <w:shd w:val="clear" w:color="auto" w:fill="auto"/>
            <w:hideMark/>
          </w:tcPr>
          <w:p w:rsidR="00CB4F0E" w:rsidRPr="00530122" w:rsidRDefault="00CB4F0E" w:rsidP="00530122">
            <w:pPr>
              <w:spacing w:before="0"/>
              <w:jc w:val="left"/>
              <w:rPr>
                <w:rFonts w:cs="Arial"/>
                <w:color w:val="000000"/>
                <w:sz w:val="24"/>
                <w:szCs w:val="24"/>
              </w:rPr>
            </w:pPr>
            <w:r w:rsidRPr="00530122">
              <w:rPr>
                <w:rFonts w:cs="Arial"/>
                <w:color w:val="000000"/>
                <w:sz w:val="24"/>
                <w:szCs w:val="24"/>
              </w:rPr>
              <w:t>6.1.2.8.</w:t>
            </w:r>
          </w:p>
        </w:tc>
        <w:tc>
          <w:tcPr>
            <w:tcW w:w="3573" w:type="dxa"/>
            <w:tcBorders>
              <w:top w:val="nil"/>
              <w:left w:val="nil"/>
              <w:bottom w:val="nil"/>
              <w:right w:val="nil"/>
            </w:tcBorders>
            <w:shd w:val="clear" w:color="auto" w:fill="auto"/>
            <w:hideMark/>
          </w:tcPr>
          <w:p w:rsidR="00CB4F0E" w:rsidRPr="00530122" w:rsidRDefault="00CB4F0E" w:rsidP="00530122">
            <w:pPr>
              <w:spacing w:before="0"/>
              <w:rPr>
                <w:rFonts w:cs="Arial"/>
                <w:color w:val="000000"/>
                <w:sz w:val="24"/>
                <w:szCs w:val="24"/>
              </w:rPr>
            </w:pPr>
            <w:r w:rsidRPr="00530122">
              <w:rPr>
                <w:rFonts w:cs="Arial"/>
                <w:color w:val="000000"/>
                <w:sz w:val="24"/>
                <w:szCs w:val="24"/>
              </w:rPr>
              <w:t>Priključna kutija za 4xRJ45 za montažu u stolu</w:t>
            </w:r>
          </w:p>
        </w:tc>
        <w:tc>
          <w:tcPr>
            <w:tcW w:w="1134" w:type="dxa"/>
            <w:tcBorders>
              <w:top w:val="nil"/>
              <w:left w:val="single" w:sz="4" w:space="0" w:color="auto"/>
              <w:bottom w:val="nil"/>
              <w:right w:val="single" w:sz="4" w:space="0" w:color="auto"/>
            </w:tcBorders>
            <w:shd w:val="clear" w:color="auto" w:fill="auto"/>
            <w:vAlign w:val="center"/>
            <w:hideMark/>
          </w:tcPr>
          <w:p w:rsidR="00CB4F0E" w:rsidRPr="00530122" w:rsidRDefault="00CB4F0E" w:rsidP="00530122">
            <w:pPr>
              <w:spacing w:before="0"/>
              <w:jc w:val="center"/>
              <w:rPr>
                <w:rFonts w:cs="Arial"/>
                <w:sz w:val="24"/>
                <w:szCs w:val="24"/>
              </w:rPr>
            </w:pPr>
            <w:r w:rsidRPr="00530122">
              <w:rPr>
                <w:rFonts w:cs="Arial"/>
                <w:sz w:val="24"/>
                <w:szCs w:val="24"/>
              </w:rPr>
              <w:t>kom.</w:t>
            </w:r>
          </w:p>
        </w:tc>
        <w:tc>
          <w:tcPr>
            <w:tcW w:w="3446" w:type="dxa"/>
            <w:tcBorders>
              <w:top w:val="nil"/>
              <w:left w:val="nil"/>
              <w:bottom w:val="nil"/>
              <w:right w:val="single" w:sz="4" w:space="0" w:color="auto"/>
            </w:tcBorders>
            <w:shd w:val="clear" w:color="auto" w:fill="auto"/>
            <w:vAlign w:val="center"/>
            <w:hideMark/>
          </w:tcPr>
          <w:p w:rsidR="00CB4F0E" w:rsidRPr="00530122" w:rsidRDefault="00CB4F0E" w:rsidP="00530122">
            <w:pPr>
              <w:spacing w:before="0"/>
              <w:jc w:val="center"/>
              <w:rPr>
                <w:rFonts w:cs="Arial"/>
                <w:sz w:val="24"/>
                <w:szCs w:val="24"/>
              </w:rPr>
            </w:pPr>
            <w:r w:rsidRPr="00530122">
              <w:rPr>
                <w:rFonts w:cs="Arial"/>
                <w:sz w:val="24"/>
                <w:szCs w:val="24"/>
              </w:rPr>
              <w:t>2</w:t>
            </w:r>
          </w:p>
        </w:tc>
      </w:tr>
      <w:tr w:rsidR="00CB4F0E" w:rsidRPr="00530122" w:rsidTr="00530122">
        <w:trPr>
          <w:gridAfter w:val="3"/>
          <w:wAfter w:w="2041" w:type="dxa"/>
          <w:trHeight w:val="570"/>
        </w:trPr>
        <w:tc>
          <w:tcPr>
            <w:tcW w:w="1134" w:type="dxa"/>
            <w:tcBorders>
              <w:top w:val="nil"/>
              <w:left w:val="double" w:sz="6" w:space="0" w:color="auto"/>
              <w:bottom w:val="nil"/>
              <w:right w:val="single" w:sz="4" w:space="0" w:color="auto"/>
            </w:tcBorders>
            <w:shd w:val="clear" w:color="auto" w:fill="auto"/>
            <w:hideMark/>
          </w:tcPr>
          <w:p w:rsidR="00CB4F0E" w:rsidRPr="00530122" w:rsidRDefault="00CB4F0E" w:rsidP="00530122">
            <w:pPr>
              <w:spacing w:before="0"/>
              <w:jc w:val="left"/>
              <w:rPr>
                <w:rFonts w:cs="Arial"/>
                <w:color w:val="000000"/>
                <w:sz w:val="24"/>
                <w:szCs w:val="24"/>
              </w:rPr>
            </w:pPr>
            <w:r w:rsidRPr="00530122">
              <w:rPr>
                <w:rFonts w:cs="Arial"/>
                <w:color w:val="000000"/>
                <w:sz w:val="24"/>
                <w:szCs w:val="24"/>
              </w:rPr>
              <w:t>6.1.2.9.</w:t>
            </w:r>
          </w:p>
        </w:tc>
        <w:tc>
          <w:tcPr>
            <w:tcW w:w="3573" w:type="dxa"/>
            <w:tcBorders>
              <w:top w:val="nil"/>
              <w:left w:val="nil"/>
              <w:bottom w:val="nil"/>
              <w:right w:val="nil"/>
            </w:tcBorders>
            <w:shd w:val="clear" w:color="auto" w:fill="auto"/>
            <w:hideMark/>
          </w:tcPr>
          <w:p w:rsidR="00CB4F0E" w:rsidRPr="00530122" w:rsidRDefault="00CB4F0E" w:rsidP="00530122">
            <w:pPr>
              <w:spacing w:before="0"/>
              <w:rPr>
                <w:rFonts w:cs="Arial"/>
                <w:color w:val="000000"/>
                <w:sz w:val="24"/>
                <w:szCs w:val="24"/>
              </w:rPr>
            </w:pPr>
            <w:r w:rsidRPr="00530122">
              <w:rPr>
                <w:rFonts w:cs="Arial"/>
                <w:color w:val="000000"/>
                <w:sz w:val="24"/>
                <w:szCs w:val="24"/>
              </w:rPr>
              <w:t>Adapter RJ45, STP, cat.6</w:t>
            </w:r>
          </w:p>
        </w:tc>
        <w:tc>
          <w:tcPr>
            <w:tcW w:w="1134" w:type="dxa"/>
            <w:tcBorders>
              <w:top w:val="nil"/>
              <w:left w:val="single" w:sz="4" w:space="0" w:color="auto"/>
              <w:bottom w:val="nil"/>
              <w:right w:val="single" w:sz="4" w:space="0" w:color="auto"/>
            </w:tcBorders>
            <w:shd w:val="clear" w:color="auto" w:fill="auto"/>
            <w:vAlign w:val="center"/>
            <w:hideMark/>
          </w:tcPr>
          <w:p w:rsidR="00CB4F0E" w:rsidRPr="00530122" w:rsidRDefault="00CB4F0E" w:rsidP="00530122">
            <w:pPr>
              <w:spacing w:before="0"/>
              <w:jc w:val="center"/>
              <w:rPr>
                <w:rFonts w:cs="Arial"/>
                <w:sz w:val="24"/>
                <w:szCs w:val="24"/>
              </w:rPr>
            </w:pPr>
            <w:r w:rsidRPr="00530122">
              <w:rPr>
                <w:rFonts w:cs="Arial"/>
                <w:sz w:val="24"/>
                <w:szCs w:val="24"/>
              </w:rPr>
              <w:t>kom.</w:t>
            </w:r>
          </w:p>
        </w:tc>
        <w:tc>
          <w:tcPr>
            <w:tcW w:w="3446" w:type="dxa"/>
            <w:tcBorders>
              <w:top w:val="nil"/>
              <w:left w:val="nil"/>
              <w:bottom w:val="nil"/>
              <w:right w:val="single" w:sz="4" w:space="0" w:color="auto"/>
            </w:tcBorders>
            <w:shd w:val="clear" w:color="auto" w:fill="auto"/>
            <w:vAlign w:val="center"/>
            <w:hideMark/>
          </w:tcPr>
          <w:p w:rsidR="00CB4F0E" w:rsidRPr="00530122" w:rsidRDefault="00CB4F0E" w:rsidP="00530122">
            <w:pPr>
              <w:spacing w:before="0"/>
              <w:jc w:val="center"/>
              <w:rPr>
                <w:rFonts w:cs="Arial"/>
                <w:sz w:val="24"/>
                <w:szCs w:val="24"/>
              </w:rPr>
            </w:pPr>
            <w:r w:rsidRPr="00530122">
              <w:rPr>
                <w:rFonts w:cs="Arial"/>
                <w:sz w:val="24"/>
                <w:szCs w:val="24"/>
              </w:rPr>
              <w:t>104</w:t>
            </w:r>
          </w:p>
        </w:tc>
      </w:tr>
      <w:tr w:rsidR="00CB4F0E" w:rsidRPr="00530122" w:rsidTr="00530122">
        <w:trPr>
          <w:gridAfter w:val="3"/>
          <w:wAfter w:w="2041" w:type="dxa"/>
          <w:trHeight w:val="585"/>
        </w:trPr>
        <w:tc>
          <w:tcPr>
            <w:tcW w:w="1134" w:type="dxa"/>
            <w:tcBorders>
              <w:top w:val="nil"/>
              <w:left w:val="double" w:sz="6" w:space="0" w:color="auto"/>
              <w:bottom w:val="double" w:sz="6" w:space="0" w:color="auto"/>
              <w:right w:val="single" w:sz="4" w:space="0" w:color="auto"/>
            </w:tcBorders>
            <w:shd w:val="clear" w:color="auto" w:fill="auto"/>
            <w:hideMark/>
          </w:tcPr>
          <w:p w:rsidR="00CB4F0E" w:rsidRPr="00530122" w:rsidRDefault="00CB4F0E" w:rsidP="00530122">
            <w:pPr>
              <w:spacing w:before="0"/>
              <w:jc w:val="left"/>
              <w:rPr>
                <w:rFonts w:cs="Arial"/>
                <w:color w:val="000000"/>
                <w:sz w:val="24"/>
                <w:szCs w:val="24"/>
              </w:rPr>
            </w:pPr>
            <w:r w:rsidRPr="00530122">
              <w:rPr>
                <w:rFonts w:cs="Arial"/>
                <w:color w:val="000000"/>
                <w:sz w:val="24"/>
                <w:szCs w:val="24"/>
              </w:rPr>
              <w:t>6.1.2.10.</w:t>
            </w:r>
          </w:p>
        </w:tc>
        <w:tc>
          <w:tcPr>
            <w:tcW w:w="3573" w:type="dxa"/>
            <w:tcBorders>
              <w:top w:val="nil"/>
              <w:left w:val="nil"/>
              <w:bottom w:val="double" w:sz="6" w:space="0" w:color="auto"/>
              <w:right w:val="nil"/>
            </w:tcBorders>
            <w:shd w:val="clear" w:color="auto" w:fill="auto"/>
            <w:hideMark/>
          </w:tcPr>
          <w:p w:rsidR="00CB4F0E" w:rsidRPr="00530122" w:rsidRDefault="00CB4F0E" w:rsidP="00530122">
            <w:pPr>
              <w:spacing w:before="0"/>
              <w:rPr>
                <w:rFonts w:cs="Arial"/>
                <w:color w:val="000000"/>
                <w:sz w:val="24"/>
                <w:szCs w:val="24"/>
              </w:rPr>
            </w:pPr>
            <w:r w:rsidRPr="00530122">
              <w:rPr>
                <w:rFonts w:cs="Arial"/>
                <w:color w:val="000000"/>
                <w:sz w:val="24"/>
                <w:szCs w:val="24"/>
              </w:rPr>
              <w:t>Optički peč kabl, LC/LC duplex, 2m</w:t>
            </w:r>
          </w:p>
        </w:tc>
        <w:tc>
          <w:tcPr>
            <w:tcW w:w="1134" w:type="dxa"/>
            <w:tcBorders>
              <w:top w:val="nil"/>
              <w:left w:val="single" w:sz="4" w:space="0" w:color="auto"/>
              <w:bottom w:val="double" w:sz="6" w:space="0" w:color="auto"/>
              <w:right w:val="single" w:sz="4" w:space="0" w:color="auto"/>
            </w:tcBorders>
            <w:shd w:val="clear" w:color="auto" w:fill="auto"/>
            <w:vAlign w:val="center"/>
            <w:hideMark/>
          </w:tcPr>
          <w:p w:rsidR="00CB4F0E" w:rsidRPr="00530122" w:rsidRDefault="00CB4F0E" w:rsidP="00530122">
            <w:pPr>
              <w:spacing w:before="0"/>
              <w:jc w:val="center"/>
              <w:rPr>
                <w:rFonts w:cs="Arial"/>
                <w:sz w:val="24"/>
                <w:szCs w:val="24"/>
              </w:rPr>
            </w:pPr>
            <w:r w:rsidRPr="00530122">
              <w:rPr>
                <w:rFonts w:cs="Arial"/>
                <w:sz w:val="24"/>
                <w:szCs w:val="24"/>
              </w:rPr>
              <w:t>kom.</w:t>
            </w:r>
          </w:p>
        </w:tc>
        <w:tc>
          <w:tcPr>
            <w:tcW w:w="3446" w:type="dxa"/>
            <w:tcBorders>
              <w:top w:val="nil"/>
              <w:left w:val="nil"/>
              <w:bottom w:val="double" w:sz="6" w:space="0" w:color="auto"/>
              <w:right w:val="single" w:sz="4" w:space="0" w:color="auto"/>
            </w:tcBorders>
            <w:shd w:val="clear" w:color="auto" w:fill="auto"/>
            <w:vAlign w:val="center"/>
            <w:hideMark/>
          </w:tcPr>
          <w:p w:rsidR="00CB4F0E" w:rsidRPr="00530122" w:rsidRDefault="00CB4F0E" w:rsidP="00530122">
            <w:pPr>
              <w:spacing w:before="0"/>
              <w:jc w:val="center"/>
              <w:rPr>
                <w:rFonts w:cs="Arial"/>
                <w:sz w:val="24"/>
                <w:szCs w:val="24"/>
              </w:rPr>
            </w:pPr>
            <w:r w:rsidRPr="00530122">
              <w:rPr>
                <w:rFonts w:cs="Arial"/>
                <w:sz w:val="24"/>
                <w:szCs w:val="24"/>
              </w:rPr>
              <w:t>2</w:t>
            </w:r>
          </w:p>
        </w:tc>
      </w:tr>
      <w:tr w:rsidR="00CB4F0E" w:rsidRPr="00530122" w:rsidTr="00530122">
        <w:trPr>
          <w:gridAfter w:val="3"/>
          <w:wAfter w:w="2041" w:type="dxa"/>
          <w:trHeight w:val="585"/>
        </w:trPr>
        <w:tc>
          <w:tcPr>
            <w:tcW w:w="1134" w:type="dxa"/>
            <w:tcBorders>
              <w:top w:val="nil"/>
              <w:left w:val="double" w:sz="6" w:space="0" w:color="auto"/>
              <w:bottom w:val="nil"/>
              <w:right w:val="single" w:sz="4" w:space="0" w:color="auto"/>
            </w:tcBorders>
            <w:shd w:val="clear" w:color="auto" w:fill="auto"/>
            <w:hideMark/>
          </w:tcPr>
          <w:p w:rsidR="00CB4F0E" w:rsidRPr="00530122" w:rsidRDefault="00CB4F0E" w:rsidP="00530122">
            <w:pPr>
              <w:spacing w:before="0"/>
              <w:jc w:val="left"/>
              <w:rPr>
                <w:rFonts w:cs="Arial"/>
                <w:color w:val="000000"/>
                <w:sz w:val="24"/>
                <w:szCs w:val="24"/>
              </w:rPr>
            </w:pPr>
            <w:r w:rsidRPr="00530122">
              <w:rPr>
                <w:rFonts w:cs="Arial"/>
                <w:color w:val="000000"/>
                <w:sz w:val="24"/>
                <w:szCs w:val="24"/>
              </w:rPr>
              <w:t>6.1.2.11.</w:t>
            </w:r>
          </w:p>
        </w:tc>
        <w:tc>
          <w:tcPr>
            <w:tcW w:w="3573" w:type="dxa"/>
            <w:tcBorders>
              <w:top w:val="nil"/>
              <w:left w:val="nil"/>
              <w:bottom w:val="nil"/>
              <w:right w:val="nil"/>
            </w:tcBorders>
            <w:shd w:val="clear" w:color="auto" w:fill="auto"/>
            <w:hideMark/>
          </w:tcPr>
          <w:p w:rsidR="00CB4F0E" w:rsidRPr="00530122" w:rsidRDefault="00CB4F0E" w:rsidP="00530122">
            <w:pPr>
              <w:spacing w:before="0"/>
              <w:rPr>
                <w:rFonts w:cs="Arial"/>
                <w:color w:val="000000"/>
                <w:sz w:val="24"/>
                <w:szCs w:val="24"/>
              </w:rPr>
            </w:pPr>
            <w:r w:rsidRPr="00530122">
              <w:rPr>
                <w:rFonts w:cs="Arial"/>
                <w:color w:val="000000"/>
                <w:sz w:val="24"/>
                <w:szCs w:val="24"/>
              </w:rPr>
              <w:t>Optički peč kabl E2000APC/LC duplex, 2m</w:t>
            </w:r>
          </w:p>
        </w:tc>
        <w:tc>
          <w:tcPr>
            <w:tcW w:w="1134" w:type="dxa"/>
            <w:tcBorders>
              <w:top w:val="nil"/>
              <w:left w:val="single" w:sz="4" w:space="0" w:color="auto"/>
              <w:bottom w:val="nil"/>
              <w:right w:val="single" w:sz="4" w:space="0" w:color="auto"/>
            </w:tcBorders>
            <w:shd w:val="clear" w:color="auto" w:fill="auto"/>
            <w:vAlign w:val="center"/>
            <w:hideMark/>
          </w:tcPr>
          <w:p w:rsidR="00CB4F0E" w:rsidRPr="00530122" w:rsidRDefault="00CB4F0E" w:rsidP="00530122">
            <w:pPr>
              <w:spacing w:before="0"/>
              <w:jc w:val="center"/>
              <w:rPr>
                <w:rFonts w:cs="Arial"/>
                <w:sz w:val="24"/>
                <w:szCs w:val="24"/>
              </w:rPr>
            </w:pPr>
            <w:r w:rsidRPr="00530122">
              <w:rPr>
                <w:rFonts w:cs="Arial"/>
                <w:sz w:val="24"/>
                <w:szCs w:val="24"/>
              </w:rPr>
              <w:t>kom.</w:t>
            </w:r>
          </w:p>
        </w:tc>
        <w:tc>
          <w:tcPr>
            <w:tcW w:w="3446" w:type="dxa"/>
            <w:tcBorders>
              <w:top w:val="nil"/>
              <w:left w:val="nil"/>
              <w:bottom w:val="nil"/>
              <w:right w:val="single" w:sz="4" w:space="0" w:color="auto"/>
            </w:tcBorders>
            <w:shd w:val="clear" w:color="auto" w:fill="auto"/>
            <w:vAlign w:val="center"/>
            <w:hideMark/>
          </w:tcPr>
          <w:p w:rsidR="00CB4F0E" w:rsidRPr="00530122" w:rsidRDefault="00CB4F0E" w:rsidP="00530122">
            <w:pPr>
              <w:spacing w:before="0"/>
              <w:jc w:val="center"/>
              <w:rPr>
                <w:rFonts w:cs="Arial"/>
                <w:sz w:val="24"/>
                <w:szCs w:val="24"/>
              </w:rPr>
            </w:pPr>
            <w:r w:rsidRPr="00530122">
              <w:rPr>
                <w:rFonts w:cs="Arial"/>
                <w:sz w:val="24"/>
                <w:szCs w:val="24"/>
              </w:rPr>
              <w:t>2</w:t>
            </w:r>
          </w:p>
        </w:tc>
      </w:tr>
      <w:tr w:rsidR="00CB4F0E" w:rsidRPr="00530122" w:rsidTr="00530122">
        <w:trPr>
          <w:gridAfter w:val="3"/>
          <w:wAfter w:w="2041" w:type="dxa"/>
          <w:trHeight w:val="570"/>
        </w:trPr>
        <w:tc>
          <w:tcPr>
            <w:tcW w:w="1134" w:type="dxa"/>
            <w:tcBorders>
              <w:top w:val="nil"/>
              <w:left w:val="double" w:sz="6" w:space="0" w:color="auto"/>
              <w:bottom w:val="nil"/>
              <w:right w:val="single" w:sz="4" w:space="0" w:color="auto"/>
            </w:tcBorders>
            <w:shd w:val="clear" w:color="auto" w:fill="auto"/>
            <w:hideMark/>
          </w:tcPr>
          <w:p w:rsidR="00CB4F0E" w:rsidRPr="00530122" w:rsidRDefault="00CB4F0E" w:rsidP="00530122">
            <w:pPr>
              <w:spacing w:before="0"/>
              <w:jc w:val="left"/>
              <w:rPr>
                <w:rFonts w:cs="Arial"/>
                <w:color w:val="000000"/>
                <w:sz w:val="24"/>
                <w:szCs w:val="24"/>
              </w:rPr>
            </w:pPr>
            <w:r w:rsidRPr="00530122">
              <w:rPr>
                <w:rFonts w:cs="Arial"/>
                <w:color w:val="000000"/>
                <w:sz w:val="24"/>
                <w:szCs w:val="24"/>
              </w:rPr>
              <w:t>6.1.2.12.</w:t>
            </w:r>
          </w:p>
        </w:tc>
        <w:tc>
          <w:tcPr>
            <w:tcW w:w="3573" w:type="dxa"/>
            <w:tcBorders>
              <w:top w:val="nil"/>
              <w:left w:val="nil"/>
              <w:bottom w:val="nil"/>
              <w:right w:val="nil"/>
            </w:tcBorders>
            <w:shd w:val="clear" w:color="auto" w:fill="auto"/>
            <w:hideMark/>
          </w:tcPr>
          <w:p w:rsidR="00CB4F0E" w:rsidRPr="00530122" w:rsidRDefault="00CB4F0E" w:rsidP="00530122">
            <w:pPr>
              <w:spacing w:before="0"/>
              <w:rPr>
                <w:rFonts w:cs="Arial"/>
                <w:color w:val="000000"/>
                <w:sz w:val="24"/>
                <w:szCs w:val="24"/>
              </w:rPr>
            </w:pPr>
            <w:r w:rsidRPr="00530122">
              <w:rPr>
                <w:rFonts w:cs="Arial"/>
                <w:color w:val="000000"/>
                <w:sz w:val="24"/>
                <w:szCs w:val="24"/>
              </w:rPr>
              <w:t>STP, cat. 6 peč kabl, RJ45 konektor, 3m</w:t>
            </w:r>
          </w:p>
        </w:tc>
        <w:tc>
          <w:tcPr>
            <w:tcW w:w="1134" w:type="dxa"/>
            <w:tcBorders>
              <w:top w:val="nil"/>
              <w:left w:val="single" w:sz="4" w:space="0" w:color="auto"/>
              <w:bottom w:val="nil"/>
              <w:right w:val="single" w:sz="4" w:space="0" w:color="auto"/>
            </w:tcBorders>
            <w:shd w:val="clear" w:color="auto" w:fill="auto"/>
            <w:vAlign w:val="bottom"/>
            <w:hideMark/>
          </w:tcPr>
          <w:p w:rsidR="00CB4F0E" w:rsidRPr="00530122" w:rsidRDefault="00CB4F0E" w:rsidP="00530122">
            <w:pPr>
              <w:spacing w:before="0"/>
              <w:jc w:val="center"/>
              <w:rPr>
                <w:rFonts w:cs="Arial"/>
                <w:color w:val="000000"/>
                <w:sz w:val="24"/>
                <w:szCs w:val="24"/>
              </w:rPr>
            </w:pPr>
            <w:r w:rsidRPr="00530122">
              <w:rPr>
                <w:rFonts w:cs="Arial"/>
                <w:color w:val="000000"/>
                <w:sz w:val="24"/>
                <w:szCs w:val="24"/>
              </w:rPr>
              <w:t>kom.</w:t>
            </w:r>
          </w:p>
        </w:tc>
        <w:tc>
          <w:tcPr>
            <w:tcW w:w="3446" w:type="dxa"/>
            <w:tcBorders>
              <w:top w:val="nil"/>
              <w:left w:val="nil"/>
              <w:bottom w:val="nil"/>
              <w:right w:val="single" w:sz="4" w:space="0" w:color="auto"/>
            </w:tcBorders>
            <w:shd w:val="clear" w:color="auto" w:fill="auto"/>
            <w:vAlign w:val="bottom"/>
            <w:hideMark/>
          </w:tcPr>
          <w:p w:rsidR="00CB4F0E" w:rsidRPr="00530122" w:rsidRDefault="00CB4F0E" w:rsidP="00530122">
            <w:pPr>
              <w:spacing w:before="0"/>
              <w:jc w:val="center"/>
              <w:rPr>
                <w:rFonts w:cs="Arial"/>
                <w:color w:val="000000"/>
                <w:sz w:val="24"/>
                <w:szCs w:val="24"/>
              </w:rPr>
            </w:pPr>
            <w:r w:rsidRPr="00530122">
              <w:rPr>
                <w:rFonts w:cs="Arial"/>
                <w:color w:val="000000"/>
                <w:sz w:val="24"/>
                <w:szCs w:val="24"/>
              </w:rPr>
              <w:t>104</w:t>
            </w:r>
          </w:p>
        </w:tc>
      </w:tr>
      <w:tr w:rsidR="00CB4F0E" w:rsidRPr="00530122" w:rsidTr="00530122">
        <w:trPr>
          <w:gridAfter w:val="3"/>
          <w:wAfter w:w="2041" w:type="dxa"/>
          <w:trHeight w:val="570"/>
        </w:trPr>
        <w:tc>
          <w:tcPr>
            <w:tcW w:w="1134" w:type="dxa"/>
            <w:tcBorders>
              <w:top w:val="nil"/>
              <w:left w:val="double" w:sz="6" w:space="0" w:color="auto"/>
              <w:bottom w:val="nil"/>
              <w:right w:val="single" w:sz="4" w:space="0" w:color="auto"/>
            </w:tcBorders>
            <w:shd w:val="clear" w:color="auto" w:fill="auto"/>
            <w:hideMark/>
          </w:tcPr>
          <w:p w:rsidR="00CB4F0E" w:rsidRPr="00530122" w:rsidRDefault="00CB4F0E" w:rsidP="00530122">
            <w:pPr>
              <w:spacing w:before="0"/>
              <w:jc w:val="left"/>
              <w:rPr>
                <w:rFonts w:cs="Arial"/>
                <w:color w:val="000000"/>
                <w:sz w:val="24"/>
                <w:szCs w:val="24"/>
              </w:rPr>
            </w:pPr>
            <w:r w:rsidRPr="00530122">
              <w:rPr>
                <w:rFonts w:cs="Arial"/>
                <w:color w:val="000000"/>
                <w:sz w:val="24"/>
                <w:szCs w:val="24"/>
              </w:rPr>
              <w:t>6.1.2.13.</w:t>
            </w:r>
          </w:p>
        </w:tc>
        <w:tc>
          <w:tcPr>
            <w:tcW w:w="3573" w:type="dxa"/>
            <w:tcBorders>
              <w:top w:val="nil"/>
              <w:left w:val="nil"/>
              <w:bottom w:val="nil"/>
              <w:right w:val="nil"/>
            </w:tcBorders>
            <w:shd w:val="clear" w:color="auto" w:fill="auto"/>
            <w:hideMark/>
          </w:tcPr>
          <w:p w:rsidR="00CB4F0E" w:rsidRPr="00530122" w:rsidRDefault="00CB4F0E" w:rsidP="00530122">
            <w:pPr>
              <w:spacing w:before="0"/>
              <w:rPr>
                <w:rFonts w:cs="Arial"/>
                <w:color w:val="000000"/>
                <w:sz w:val="24"/>
                <w:szCs w:val="24"/>
              </w:rPr>
            </w:pPr>
            <w:r w:rsidRPr="00530122">
              <w:rPr>
                <w:rFonts w:cs="Arial"/>
                <w:color w:val="000000"/>
                <w:sz w:val="24"/>
                <w:szCs w:val="24"/>
              </w:rPr>
              <w:t>Perforirani nosač kablova, širine 100mm</w:t>
            </w:r>
          </w:p>
        </w:tc>
        <w:tc>
          <w:tcPr>
            <w:tcW w:w="1134" w:type="dxa"/>
            <w:tcBorders>
              <w:top w:val="nil"/>
              <w:left w:val="single" w:sz="4" w:space="0" w:color="auto"/>
              <w:bottom w:val="nil"/>
              <w:right w:val="single" w:sz="4" w:space="0" w:color="auto"/>
            </w:tcBorders>
            <w:shd w:val="clear" w:color="auto" w:fill="auto"/>
            <w:vAlign w:val="bottom"/>
            <w:hideMark/>
          </w:tcPr>
          <w:p w:rsidR="00CB4F0E" w:rsidRPr="00530122" w:rsidRDefault="00CB4F0E" w:rsidP="00530122">
            <w:pPr>
              <w:spacing w:before="0"/>
              <w:jc w:val="center"/>
              <w:rPr>
                <w:rFonts w:cs="Arial"/>
                <w:color w:val="000000"/>
                <w:sz w:val="24"/>
                <w:szCs w:val="24"/>
              </w:rPr>
            </w:pPr>
            <w:r w:rsidRPr="00530122">
              <w:rPr>
                <w:rFonts w:cs="Arial"/>
                <w:color w:val="000000"/>
                <w:sz w:val="24"/>
                <w:szCs w:val="24"/>
              </w:rPr>
              <w:t>m</w:t>
            </w:r>
          </w:p>
        </w:tc>
        <w:tc>
          <w:tcPr>
            <w:tcW w:w="3446" w:type="dxa"/>
            <w:tcBorders>
              <w:top w:val="nil"/>
              <w:left w:val="nil"/>
              <w:bottom w:val="nil"/>
              <w:right w:val="single" w:sz="4" w:space="0" w:color="auto"/>
            </w:tcBorders>
            <w:shd w:val="clear" w:color="auto" w:fill="auto"/>
            <w:vAlign w:val="bottom"/>
            <w:hideMark/>
          </w:tcPr>
          <w:p w:rsidR="00CB4F0E" w:rsidRPr="00530122" w:rsidRDefault="00CB4F0E" w:rsidP="00530122">
            <w:pPr>
              <w:spacing w:before="0"/>
              <w:jc w:val="center"/>
              <w:rPr>
                <w:rFonts w:cs="Arial"/>
                <w:color w:val="000000"/>
                <w:sz w:val="24"/>
                <w:szCs w:val="24"/>
              </w:rPr>
            </w:pPr>
            <w:r w:rsidRPr="00530122">
              <w:rPr>
                <w:rFonts w:cs="Arial"/>
                <w:color w:val="000000"/>
                <w:sz w:val="24"/>
                <w:szCs w:val="24"/>
              </w:rPr>
              <w:t>110</w:t>
            </w:r>
          </w:p>
        </w:tc>
      </w:tr>
      <w:tr w:rsidR="00CB4F0E" w:rsidRPr="00530122" w:rsidTr="00530122">
        <w:trPr>
          <w:gridAfter w:val="3"/>
          <w:wAfter w:w="2041" w:type="dxa"/>
          <w:trHeight w:val="570"/>
        </w:trPr>
        <w:tc>
          <w:tcPr>
            <w:tcW w:w="1134" w:type="dxa"/>
            <w:tcBorders>
              <w:top w:val="nil"/>
              <w:left w:val="double" w:sz="6" w:space="0" w:color="auto"/>
              <w:bottom w:val="nil"/>
              <w:right w:val="single" w:sz="4" w:space="0" w:color="auto"/>
            </w:tcBorders>
            <w:shd w:val="clear" w:color="auto" w:fill="auto"/>
            <w:hideMark/>
          </w:tcPr>
          <w:p w:rsidR="00CB4F0E" w:rsidRPr="00530122" w:rsidRDefault="00CB4F0E" w:rsidP="00530122">
            <w:pPr>
              <w:spacing w:before="0"/>
              <w:jc w:val="left"/>
              <w:rPr>
                <w:rFonts w:cs="Arial"/>
                <w:color w:val="000000"/>
                <w:sz w:val="24"/>
                <w:szCs w:val="24"/>
              </w:rPr>
            </w:pPr>
            <w:r w:rsidRPr="00530122">
              <w:rPr>
                <w:rFonts w:cs="Arial"/>
                <w:color w:val="000000"/>
                <w:sz w:val="24"/>
                <w:szCs w:val="24"/>
              </w:rPr>
              <w:t>6.1.2.14.</w:t>
            </w:r>
          </w:p>
        </w:tc>
        <w:tc>
          <w:tcPr>
            <w:tcW w:w="3573" w:type="dxa"/>
            <w:tcBorders>
              <w:top w:val="nil"/>
              <w:left w:val="nil"/>
              <w:bottom w:val="nil"/>
              <w:right w:val="nil"/>
            </w:tcBorders>
            <w:shd w:val="clear" w:color="auto" w:fill="auto"/>
            <w:hideMark/>
          </w:tcPr>
          <w:p w:rsidR="00CB4F0E" w:rsidRPr="00530122" w:rsidRDefault="00CB4F0E" w:rsidP="00530122">
            <w:pPr>
              <w:spacing w:before="0"/>
              <w:rPr>
                <w:rFonts w:cs="Arial"/>
                <w:color w:val="000000"/>
                <w:sz w:val="24"/>
                <w:szCs w:val="24"/>
              </w:rPr>
            </w:pPr>
            <w:r w:rsidRPr="00530122">
              <w:rPr>
                <w:rFonts w:cs="Arial"/>
                <w:color w:val="000000"/>
                <w:sz w:val="24"/>
                <w:szCs w:val="24"/>
              </w:rPr>
              <w:t>Perforirani nosač kablova, širine 200mm</w:t>
            </w:r>
          </w:p>
        </w:tc>
        <w:tc>
          <w:tcPr>
            <w:tcW w:w="1134" w:type="dxa"/>
            <w:tcBorders>
              <w:top w:val="nil"/>
              <w:left w:val="single" w:sz="4" w:space="0" w:color="auto"/>
              <w:bottom w:val="nil"/>
              <w:right w:val="single" w:sz="4" w:space="0" w:color="auto"/>
            </w:tcBorders>
            <w:shd w:val="clear" w:color="auto" w:fill="auto"/>
            <w:vAlign w:val="bottom"/>
            <w:hideMark/>
          </w:tcPr>
          <w:p w:rsidR="00CB4F0E" w:rsidRPr="00530122" w:rsidRDefault="00CB4F0E" w:rsidP="00530122">
            <w:pPr>
              <w:spacing w:before="0"/>
              <w:jc w:val="center"/>
              <w:rPr>
                <w:rFonts w:cs="Arial"/>
                <w:color w:val="000000"/>
                <w:sz w:val="24"/>
                <w:szCs w:val="24"/>
              </w:rPr>
            </w:pPr>
            <w:r w:rsidRPr="00530122">
              <w:rPr>
                <w:rFonts w:cs="Arial"/>
                <w:color w:val="000000"/>
                <w:sz w:val="24"/>
                <w:szCs w:val="24"/>
              </w:rPr>
              <w:t>m</w:t>
            </w:r>
          </w:p>
        </w:tc>
        <w:tc>
          <w:tcPr>
            <w:tcW w:w="3446" w:type="dxa"/>
            <w:tcBorders>
              <w:top w:val="nil"/>
              <w:left w:val="nil"/>
              <w:bottom w:val="nil"/>
              <w:right w:val="single" w:sz="4" w:space="0" w:color="auto"/>
            </w:tcBorders>
            <w:shd w:val="clear" w:color="auto" w:fill="auto"/>
            <w:vAlign w:val="bottom"/>
            <w:hideMark/>
          </w:tcPr>
          <w:p w:rsidR="00CB4F0E" w:rsidRPr="00530122" w:rsidRDefault="00CB4F0E" w:rsidP="00530122">
            <w:pPr>
              <w:spacing w:before="0"/>
              <w:jc w:val="center"/>
              <w:rPr>
                <w:rFonts w:cs="Arial"/>
                <w:color w:val="000000"/>
                <w:sz w:val="24"/>
                <w:szCs w:val="24"/>
              </w:rPr>
            </w:pPr>
            <w:r w:rsidRPr="00530122">
              <w:rPr>
                <w:rFonts w:cs="Arial"/>
                <w:color w:val="000000"/>
                <w:sz w:val="24"/>
                <w:szCs w:val="24"/>
              </w:rPr>
              <w:t>42</w:t>
            </w:r>
          </w:p>
        </w:tc>
      </w:tr>
      <w:tr w:rsidR="00CB4F0E" w:rsidRPr="00530122" w:rsidTr="00530122">
        <w:trPr>
          <w:gridAfter w:val="3"/>
          <w:wAfter w:w="2041" w:type="dxa"/>
          <w:trHeight w:val="570"/>
        </w:trPr>
        <w:tc>
          <w:tcPr>
            <w:tcW w:w="1134" w:type="dxa"/>
            <w:tcBorders>
              <w:top w:val="nil"/>
              <w:left w:val="double" w:sz="6" w:space="0" w:color="auto"/>
              <w:bottom w:val="nil"/>
              <w:right w:val="single" w:sz="4" w:space="0" w:color="auto"/>
            </w:tcBorders>
            <w:shd w:val="clear" w:color="auto" w:fill="auto"/>
            <w:hideMark/>
          </w:tcPr>
          <w:p w:rsidR="00CB4F0E" w:rsidRPr="00530122" w:rsidRDefault="00CB4F0E" w:rsidP="00530122">
            <w:pPr>
              <w:spacing w:before="0"/>
              <w:jc w:val="left"/>
              <w:rPr>
                <w:rFonts w:cs="Arial"/>
                <w:color w:val="000000"/>
                <w:sz w:val="24"/>
                <w:szCs w:val="24"/>
              </w:rPr>
            </w:pPr>
            <w:r w:rsidRPr="00530122">
              <w:rPr>
                <w:rFonts w:cs="Arial"/>
                <w:color w:val="000000"/>
                <w:sz w:val="24"/>
                <w:szCs w:val="24"/>
              </w:rPr>
              <w:t>6.1.2.15.</w:t>
            </w:r>
          </w:p>
        </w:tc>
        <w:tc>
          <w:tcPr>
            <w:tcW w:w="3573" w:type="dxa"/>
            <w:tcBorders>
              <w:top w:val="nil"/>
              <w:left w:val="nil"/>
              <w:bottom w:val="nil"/>
              <w:right w:val="nil"/>
            </w:tcBorders>
            <w:shd w:val="clear" w:color="auto" w:fill="auto"/>
            <w:hideMark/>
          </w:tcPr>
          <w:p w:rsidR="00CB4F0E" w:rsidRPr="00530122" w:rsidRDefault="00CB4F0E" w:rsidP="00530122">
            <w:pPr>
              <w:spacing w:before="0"/>
              <w:rPr>
                <w:rFonts w:cs="Arial"/>
                <w:color w:val="000000"/>
                <w:sz w:val="24"/>
                <w:szCs w:val="24"/>
              </w:rPr>
            </w:pPr>
            <w:r w:rsidRPr="00530122">
              <w:rPr>
                <w:rFonts w:cs="Arial"/>
                <w:color w:val="000000"/>
                <w:sz w:val="24"/>
                <w:szCs w:val="24"/>
              </w:rPr>
              <w:t>Perforirani nosač kablova, širine 300mm</w:t>
            </w:r>
          </w:p>
        </w:tc>
        <w:tc>
          <w:tcPr>
            <w:tcW w:w="1134" w:type="dxa"/>
            <w:tcBorders>
              <w:top w:val="nil"/>
              <w:left w:val="single" w:sz="4" w:space="0" w:color="auto"/>
              <w:bottom w:val="nil"/>
              <w:right w:val="single" w:sz="4" w:space="0" w:color="auto"/>
            </w:tcBorders>
            <w:shd w:val="clear" w:color="auto" w:fill="auto"/>
            <w:vAlign w:val="bottom"/>
            <w:hideMark/>
          </w:tcPr>
          <w:p w:rsidR="00CB4F0E" w:rsidRPr="00530122" w:rsidRDefault="00CB4F0E" w:rsidP="00530122">
            <w:pPr>
              <w:spacing w:before="0"/>
              <w:jc w:val="center"/>
              <w:rPr>
                <w:rFonts w:cs="Arial"/>
                <w:color w:val="000000"/>
                <w:sz w:val="24"/>
                <w:szCs w:val="24"/>
              </w:rPr>
            </w:pPr>
            <w:r w:rsidRPr="00530122">
              <w:rPr>
                <w:rFonts w:cs="Arial"/>
                <w:color w:val="000000"/>
                <w:sz w:val="24"/>
                <w:szCs w:val="24"/>
              </w:rPr>
              <w:t>m</w:t>
            </w:r>
          </w:p>
        </w:tc>
        <w:tc>
          <w:tcPr>
            <w:tcW w:w="3446" w:type="dxa"/>
            <w:tcBorders>
              <w:top w:val="nil"/>
              <w:left w:val="nil"/>
              <w:bottom w:val="nil"/>
              <w:right w:val="single" w:sz="4" w:space="0" w:color="auto"/>
            </w:tcBorders>
            <w:shd w:val="clear" w:color="auto" w:fill="auto"/>
            <w:vAlign w:val="bottom"/>
            <w:hideMark/>
          </w:tcPr>
          <w:p w:rsidR="00CB4F0E" w:rsidRPr="00530122" w:rsidRDefault="00CB4F0E" w:rsidP="00530122">
            <w:pPr>
              <w:spacing w:before="0"/>
              <w:jc w:val="center"/>
              <w:rPr>
                <w:rFonts w:cs="Arial"/>
                <w:color w:val="000000"/>
                <w:sz w:val="24"/>
                <w:szCs w:val="24"/>
              </w:rPr>
            </w:pPr>
            <w:r w:rsidRPr="00530122">
              <w:rPr>
                <w:rFonts w:cs="Arial"/>
                <w:color w:val="000000"/>
                <w:sz w:val="24"/>
                <w:szCs w:val="24"/>
              </w:rPr>
              <w:t>12</w:t>
            </w:r>
          </w:p>
        </w:tc>
      </w:tr>
      <w:tr w:rsidR="00CB4F0E" w:rsidRPr="00530122" w:rsidTr="00530122">
        <w:trPr>
          <w:gridAfter w:val="3"/>
          <w:wAfter w:w="2041" w:type="dxa"/>
          <w:trHeight w:val="300"/>
        </w:trPr>
        <w:tc>
          <w:tcPr>
            <w:tcW w:w="1134" w:type="dxa"/>
            <w:tcBorders>
              <w:top w:val="nil"/>
              <w:left w:val="double" w:sz="6" w:space="0" w:color="auto"/>
              <w:bottom w:val="nil"/>
              <w:right w:val="single" w:sz="4" w:space="0" w:color="auto"/>
            </w:tcBorders>
            <w:shd w:val="clear" w:color="auto" w:fill="auto"/>
            <w:hideMark/>
          </w:tcPr>
          <w:p w:rsidR="00CB4F0E" w:rsidRPr="00530122" w:rsidRDefault="00CB4F0E" w:rsidP="00530122">
            <w:pPr>
              <w:spacing w:before="0"/>
              <w:jc w:val="left"/>
              <w:rPr>
                <w:rFonts w:cs="Arial"/>
                <w:b/>
                <w:bCs/>
                <w:color w:val="000000"/>
                <w:sz w:val="24"/>
                <w:szCs w:val="24"/>
              </w:rPr>
            </w:pPr>
            <w:r w:rsidRPr="00530122">
              <w:rPr>
                <w:rFonts w:cs="Arial"/>
                <w:b/>
                <w:bCs/>
                <w:color w:val="000000"/>
                <w:sz w:val="24"/>
                <w:szCs w:val="24"/>
              </w:rPr>
              <w:t> </w:t>
            </w:r>
          </w:p>
        </w:tc>
        <w:tc>
          <w:tcPr>
            <w:tcW w:w="3573" w:type="dxa"/>
            <w:tcBorders>
              <w:top w:val="nil"/>
              <w:left w:val="nil"/>
              <w:bottom w:val="nil"/>
              <w:right w:val="nil"/>
            </w:tcBorders>
            <w:shd w:val="clear" w:color="auto" w:fill="auto"/>
            <w:hideMark/>
          </w:tcPr>
          <w:p w:rsidR="00CB4F0E" w:rsidRPr="00530122" w:rsidRDefault="00CB4F0E" w:rsidP="00530122">
            <w:pPr>
              <w:spacing w:before="0"/>
              <w:rPr>
                <w:rFonts w:cs="Arial"/>
                <w:b/>
                <w:bCs/>
                <w:color w:val="000000"/>
                <w:sz w:val="24"/>
                <w:szCs w:val="24"/>
              </w:rPr>
            </w:pPr>
            <w:r w:rsidRPr="00530122">
              <w:rPr>
                <w:rFonts w:cs="Arial"/>
                <w:b/>
                <w:bCs/>
                <w:color w:val="000000"/>
                <w:sz w:val="24"/>
                <w:szCs w:val="24"/>
              </w:rPr>
              <w:t> </w:t>
            </w:r>
          </w:p>
        </w:tc>
        <w:tc>
          <w:tcPr>
            <w:tcW w:w="1134" w:type="dxa"/>
            <w:tcBorders>
              <w:top w:val="nil"/>
              <w:left w:val="single" w:sz="4" w:space="0" w:color="auto"/>
              <w:bottom w:val="nil"/>
              <w:right w:val="single" w:sz="4" w:space="0" w:color="auto"/>
            </w:tcBorders>
            <w:shd w:val="clear" w:color="auto" w:fill="auto"/>
            <w:vAlign w:val="bottom"/>
            <w:hideMark/>
          </w:tcPr>
          <w:p w:rsidR="00CB4F0E" w:rsidRPr="00530122" w:rsidRDefault="00CB4F0E" w:rsidP="00530122">
            <w:pPr>
              <w:spacing w:before="0"/>
              <w:jc w:val="center"/>
              <w:rPr>
                <w:rFonts w:cs="Arial"/>
                <w:color w:val="000000"/>
                <w:sz w:val="24"/>
                <w:szCs w:val="24"/>
              </w:rPr>
            </w:pPr>
            <w:r w:rsidRPr="00530122">
              <w:rPr>
                <w:rFonts w:cs="Arial"/>
                <w:color w:val="000000"/>
                <w:sz w:val="24"/>
                <w:szCs w:val="24"/>
              </w:rPr>
              <w:t> </w:t>
            </w:r>
          </w:p>
        </w:tc>
        <w:tc>
          <w:tcPr>
            <w:tcW w:w="3446" w:type="dxa"/>
            <w:tcBorders>
              <w:top w:val="nil"/>
              <w:left w:val="nil"/>
              <w:bottom w:val="nil"/>
              <w:right w:val="single" w:sz="4" w:space="0" w:color="auto"/>
            </w:tcBorders>
            <w:shd w:val="clear" w:color="auto" w:fill="auto"/>
            <w:vAlign w:val="bottom"/>
            <w:hideMark/>
          </w:tcPr>
          <w:p w:rsidR="00CB4F0E" w:rsidRPr="00530122" w:rsidRDefault="00CB4F0E" w:rsidP="00530122">
            <w:pPr>
              <w:spacing w:before="0"/>
              <w:jc w:val="center"/>
              <w:rPr>
                <w:rFonts w:cs="Arial"/>
                <w:color w:val="000000"/>
                <w:sz w:val="24"/>
                <w:szCs w:val="24"/>
              </w:rPr>
            </w:pPr>
            <w:r w:rsidRPr="00530122">
              <w:rPr>
                <w:rFonts w:cs="Arial"/>
                <w:color w:val="000000"/>
                <w:sz w:val="24"/>
                <w:szCs w:val="24"/>
              </w:rPr>
              <w:t> </w:t>
            </w:r>
          </w:p>
        </w:tc>
      </w:tr>
      <w:tr w:rsidR="00CB4F0E" w:rsidRPr="00530122" w:rsidTr="00530122">
        <w:trPr>
          <w:gridAfter w:val="3"/>
          <w:wAfter w:w="2041" w:type="dxa"/>
          <w:trHeight w:val="300"/>
        </w:trPr>
        <w:tc>
          <w:tcPr>
            <w:tcW w:w="1134" w:type="dxa"/>
            <w:tcBorders>
              <w:top w:val="nil"/>
              <w:left w:val="double" w:sz="6" w:space="0" w:color="auto"/>
              <w:bottom w:val="nil"/>
              <w:right w:val="single" w:sz="4" w:space="0" w:color="auto"/>
            </w:tcBorders>
            <w:shd w:val="clear" w:color="auto" w:fill="auto"/>
            <w:hideMark/>
          </w:tcPr>
          <w:p w:rsidR="00CB4F0E" w:rsidRPr="00530122" w:rsidRDefault="00CB4F0E" w:rsidP="00530122">
            <w:pPr>
              <w:spacing w:before="0"/>
              <w:jc w:val="left"/>
              <w:rPr>
                <w:rFonts w:cs="Arial"/>
                <w:b/>
                <w:bCs/>
                <w:color w:val="000000"/>
                <w:sz w:val="24"/>
                <w:szCs w:val="24"/>
              </w:rPr>
            </w:pPr>
            <w:r w:rsidRPr="00530122">
              <w:rPr>
                <w:rFonts w:cs="Arial"/>
                <w:b/>
                <w:bCs/>
                <w:color w:val="000000"/>
                <w:sz w:val="24"/>
                <w:szCs w:val="24"/>
              </w:rPr>
              <w:t>6.1.3.</w:t>
            </w:r>
          </w:p>
        </w:tc>
        <w:tc>
          <w:tcPr>
            <w:tcW w:w="3573" w:type="dxa"/>
            <w:tcBorders>
              <w:top w:val="nil"/>
              <w:left w:val="nil"/>
              <w:bottom w:val="nil"/>
              <w:right w:val="nil"/>
            </w:tcBorders>
            <w:shd w:val="clear" w:color="auto" w:fill="auto"/>
            <w:hideMark/>
          </w:tcPr>
          <w:p w:rsidR="00CB4F0E" w:rsidRPr="00530122" w:rsidRDefault="00CB4F0E" w:rsidP="00530122">
            <w:pPr>
              <w:spacing w:before="0"/>
              <w:rPr>
                <w:rFonts w:cs="Arial"/>
                <w:b/>
                <w:bCs/>
                <w:color w:val="000000"/>
                <w:sz w:val="24"/>
                <w:szCs w:val="24"/>
              </w:rPr>
            </w:pPr>
            <w:r w:rsidRPr="00530122">
              <w:rPr>
                <w:rFonts w:cs="Arial"/>
                <w:b/>
                <w:bCs/>
                <w:color w:val="000000"/>
                <w:sz w:val="24"/>
                <w:szCs w:val="24"/>
              </w:rPr>
              <w:t>Telefonija</w:t>
            </w:r>
          </w:p>
        </w:tc>
        <w:tc>
          <w:tcPr>
            <w:tcW w:w="1134" w:type="dxa"/>
            <w:tcBorders>
              <w:top w:val="nil"/>
              <w:left w:val="single" w:sz="4" w:space="0" w:color="auto"/>
              <w:bottom w:val="nil"/>
              <w:right w:val="single" w:sz="4" w:space="0" w:color="auto"/>
            </w:tcBorders>
            <w:shd w:val="clear" w:color="auto" w:fill="auto"/>
            <w:vAlign w:val="bottom"/>
            <w:hideMark/>
          </w:tcPr>
          <w:p w:rsidR="00CB4F0E" w:rsidRPr="00530122" w:rsidRDefault="00CB4F0E" w:rsidP="00530122">
            <w:pPr>
              <w:spacing w:before="0"/>
              <w:jc w:val="center"/>
              <w:rPr>
                <w:rFonts w:cs="Arial"/>
                <w:color w:val="000000"/>
                <w:sz w:val="24"/>
                <w:szCs w:val="24"/>
              </w:rPr>
            </w:pPr>
            <w:r w:rsidRPr="00530122">
              <w:rPr>
                <w:rFonts w:cs="Arial"/>
                <w:color w:val="000000"/>
                <w:sz w:val="24"/>
                <w:szCs w:val="24"/>
              </w:rPr>
              <w:t> </w:t>
            </w:r>
          </w:p>
        </w:tc>
        <w:tc>
          <w:tcPr>
            <w:tcW w:w="3446" w:type="dxa"/>
            <w:tcBorders>
              <w:top w:val="nil"/>
              <w:left w:val="nil"/>
              <w:bottom w:val="nil"/>
              <w:right w:val="single" w:sz="4" w:space="0" w:color="auto"/>
            </w:tcBorders>
            <w:shd w:val="clear" w:color="auto" w:fill="auto"/>
            <w:vAlign w:val="bottom"/>
            <w:hideMark/>
          </w:tcPr>
          <w:p w:rsidR="00CB4F0E" w:rsidRPr="00530122" w:rsidRDefault="00CB4F0E" w:rsidP="00530122">
            <w:pPr>
              <w:spacing w:before="0"/>
              <w:jc w:val="center"/>
              <w:rPr>
                <w:rFonts w:cs="Arial"/>
                <w:color w:val="000000"/>
                <w:sz w:val="24"/>
                <w:szCs w:val="24"/>
              </w:rPr>
            </w:pPr>
            <w:r w:rsidRPr="00530122">
              <w:rPr>
                <w:rFonts w:cs="Arial"/>
                <w:color w:val="000000"/>
                <w:sz w:val="24"/>
                <w:szCs w:val="24"/>
              </w:rPr>
              <w:t> </w:t>
            </w:r>
          </w:p>
        </w:tc>
      </w:tr>
      <w:tr w:rsidR="00CB4F0E" w:rsidRPr="00530122" w:rsidTr="00530122">
        <w:trPr>
          <w:gridAfter w:val="3"/>
          <w:wAfter w:w="2041" w:type="dxa"/>
          <w:trHeight w:val="300"/>
        </w:trPr>
        <w:tc>
          <w:tcPr>
            <w:tcW w:w="1134" w:type="dxa"/>
            <w:tcBorders>
              <w:top w:val="nil"/>
              <w:left w:val="double" w:sz="6" w:space="0" w:color="auto"/>
              <w:bottom w:val="nil"/>
              <w:right w:val="single" w:sz="4" w:space="0" w:color="auto"/>
            </w:tcBorders>
            <w:shd w:val="clear" w:color="auto" w:fill="auto"/>
            <w:hideMark/>
          </w:tcPr>
          <w:p w:rsidR="00CB4F0E" w:rsidRPr="00530122" w:rsidRDefault="00CB4F0E" w:rsidP="00530122">
            <w:pPr>
              <w:spacing w:before="0"/>
              <w:jc w:val="left"/>
              <w:rPr>
                <w:rFonts w:cs="Arial"/>
                <w:b/>
                <w:bCs/>
                <w:color w:val="000000"/>
                <w:sz w:val="24"/>
                <w:szCs w:val="24"/>
              </w:rPr>
            </w:pPr>
            <w:r w:rsidRPr="00530122">
              <w:rPr>
                <w:rFonts w:cs="Arial"/>
                <w:b/>
                <w:bCs/>
                <w:color w:val="000000"/>
                <w:sz w:val="24"/>
                <w:szCs w:val="24"/>
              </w:rPr>
              <w:t> </w:t>
            </w:r>
          </w:p>
        </w:tc>
        <w:tc>
          <w:tcPr>
            <w:tcW w:w="3573" w:type="dxa"/>
            <w:tcBorders>
              <w:top w:val="nil"/>
              <w:left w:val="nil"/>
              <w:bottom w:val="nil"/>
              <w:right w:val="nil"/>
            </w:tcBorders>
            <w:shd w:val="clear" w:color="auto" w:fill="auto"/>
            <w:hideMark/>
          </w:tcPr>
          <w:p w:rsidR="00CB4F0E" w:rsidRPr="00530122" w:rsidRDefault="00CB4F0E" w:rsidP="00530122">
            <w:pPr>
              <w:spacing w:before="0"/>
              <w:rPr>
                <w:rFonts w:cs="Arial"/>
                <w:b/>
                <w:bCs/>
                <w:color w:val="000000"/>
                <w:sz w:val="24"/>
                <w:szCs w:val="24"/>
              </w:rPr>
            </w:pPr>
            <w:r w:rsidRPr="00530122">
              <w:rPr>
                <w:rFonts w:cs="Arial"/>
                <w:b/>
                <w:bCs/>
                <w:color w:val="000000"/>
                <w:sz w:val="24"/>
                <w:szCs w:val="24"/>
              </w:rPr>
              <w:t> </w:t>
            </w:r>
          </w:p>
        </w:tc>
        <w:tc>
          <w:tcPr>
            <w:tcW w:w="1134" w:type="dxa"/>
            <w:tcBorders>
              <w:top w:val="nil"/>
              <w:left w:val="single" w:sz="4" w:space="0" w:color="auto"/>
              <w:bottom w:val="nil"/>
              <w:right w:val="single" w:sz="4" w:space="0" w:color="auto"/>
            </w:tcBorders>
            <w:shd w:val="clear" w:color="auto" w:fill="auto"/>
            <w:vAlign w:val="bottom"/>
            <w:hideMark/>
          </w:tcPr>
          <w:p w:rsidR="00CB4F0E" w:rsidRPr="00530122" w:rsidRDefault="00CB4F0E" w:rsidP="00530122">
            <w:pPr>
              <w:spacing w:before="0"/>
              <w:jc w:val="center"/>
              <w:rPr>
                <w:rFonts w:cs="Arial"/>
                <w:color w:val="000000"/>
                <w:sz w:val="24"/>
                <w:szCs w:val="24"/>
              </w:rPr>
            </w:pPr>
            <w:r w:rsidRPr="00530122">
              <w:rPr>
                <w:rFonts w:cs="Arial"/>
                <w:color w:val="000000"/>
                <w:sz w:val="24"/>
                <w:szCs w:val="24"/>
              </w:rPr>
              <w:t> </w:t>
            </w:r>
          </w:p>
        </w:tc>
        <w:tc>
          <w:tcPr>
            <w:tcW w:w="3446" w:type="dxa"/>
            <w:tcBorders>
              <w:top w:val="nil"/>
              <w:left w:val="nil"/>
              <w:bottom w:val="nil"/>
              <w:right w:val="single" w:sz="4" w:space="0" w:color="auto"/>
            </w:tcBorders>
            <w:shd w:val="clear" w:color="auto" w:fill="auto"/>
            <w:vAlign w:val="bottom"/>
            <w:hideMark/>
          </w:tcPr>
          <w:p w:rsidR="00CB4F0E" w:rsidRPr="00530122" w:rsidRDefault="00CB4F0E" w:rsidP="00530122">
            <w:pPr>
              <w:spacing w:before="0"/>
              <w:jc w:val="center"/>
              <w:rPr>
                <w:rFonts w:cs="Arial"/>
                <w:color w:val="000000"/>
                <w:sz w:val="24"/>
                <w:szCs w:val="24"/>
              </w:rPr>
            </w:pPr>
            <w:r w:rsidRPr="00530122">
              <w:rPr>
                <w:rFonts w:cs="Arial"/>
                <w:color w:val="000000"/>
                <w:sz w:val="24"/>
                <w:szCs w:val="24"/>
              </w:rPr>
              <w:t> </w:t>
            </w:r>
          </w:p>
        </w:tc>
      </w:tr>
      <w:tr w:rsidR="00CB4F0E" w:rsidRPr="00530122" w:rsidTr="00530122">
        <w:trPr>
          <w:gridAfter w:val="3"/>
          <w:wAfter w:w="2041" w:type="dxa"/>
          <w:trHeight w:val="570"/>
        </w:trPr>
        <w:tc>
          <w:tcPr>
            <w:tcW w:w="1134" w:type="dxa"/>
            <w:tcBorders>
              <w:top w:val="nil"/>
              <w:left w:val="double" w:sz="6" w:space="0" w:color="auto"/>
              <w:bottom w:val="nil"/>
              <w:right w:val="single" w:sz="4" w:space="0" w:color="auto"/>
            </w:tcBorders>
            <w:shd w:val="clear" w:color="auto" w:fill="auto"/>
            <w:hideMark/>
          </w:tcPr>
          <w:p w:rsidR="00CB4F0E" w:rsidRPr="00530122" w:rsidRDefault="00CB4F0E" w:rsidP="00530122">
            <w:pPr>
              <w:spacing w:before="0"/>
              <w:jc w:val="left"/>
              <w:rPr>
                <w:rFonts w:cs="Arial"/>
                <w:color w:val="000000"/>
                <w:sz w:val="24"/>
                <w:szCs w:val="24"/>
              </w:rPr>
            </w:pPr>
            <w:r w:rsidRPr="00530122">
              <w:rPr>
                <w:rFonts w:cs="Arial"/>
                <w:color w:val="000000"/>
                <w:sz w:val="24"/>
                <w:szCs w:val="24"/>
              </w:rPr>
              <w:t>6.1.3.1.</w:t>
            </w:r>
          </w:p>
        </w:tc>
        <w:tc>
          <w:tcPr>
            <w:tcW w:w="3573" w:type="dxa"/>
            <w:tcBorders>
              <w:top w:val="nil"/>
              <w:left w:val="nil"/>
              <w:bottom w:val="nil"/>
              <w:right w:val="nil"/>
            </w:tcBorders>
            <w:shd w:val="clear" w:color="auto" w:fill="auto"/>
            <w:hideMark/>
          </w:tcPr>
          <w:p w:rsidR="00CB4F0E" w:rsidRPr="00530122" w:rsidRDefault="00CB4F0E" w:rsidP="00530122">
            <w:pPr>
              <w:spacing w:before="0"/>
              <w:rPr>
                <w:rFonts w:cs="Arial"/>
                <w:color w:val="000000"/>
                <w:sz w:val="24"/>
                <w:szCs w:val="24"/>
              </w:rPr>
            </w:pPr>
            <w:r w:rsidRPr="00530122">
              <w:rPr>
                <w:rFonts w:cs="Arial"/>
                <w:color w:val="000000"/>
                <w:sz w:val="24"/>
                <w:szCs w:val="24"/>
              </w:rPr>
              <w:t>IP telefon AASTRA 6865i</w:t>
            </w:r>
          </w:p>
        </w:tc>
        <w:tc>
          <w:tcPr>
            <w:tcW w:w="1134" w:type="dxa"/>
            <w:tcBorders>
              <w:top w:val="nil"/>
              <w:left w:val="single" w:sz="4" w:space="0" w:color="auto"/>
              <w:bottom w:val="nil"/>
              <w:right w:val="single" w:sz="4" w:space="0" w:color="auto"/>
            </w:tcBorders>
            <w:shd w:val="clear" w:color="auto" w:fill="auto"/>
            <w:vAlign w:val="center"/>
            <w:hideMark/>
          </w:tcPr>
          <w:p w:rsidR="00CB4F0E" w:rsidRPr="00530122" w:rsidRDefault="00CB4F0E" w:rsidP="00530122">
            <w:pPr>
              <w:spacing w:before="0"/>
              <w:jc w:val="center"/>
              <w:rPr>
                <w:rFonts w:cs="Arial"/>
                <w:sz w:val="24"/>
                <w:szCs w:val="24"/>
              </w:rPr>
            </w:pPr>
            <w:r w:rsidRPr="00530122">
              <w:rPr>
                <w:rFonts w:cs="Arial"/>
                <w:sz w:val="24"/>
                <w:szCs w:val="24"/>
              </w:rPr>
              <w:t>kom.</w:t>
            </w:r>
          </w:p>
        </w:tc>
        <w:tc>
          <w:tcPr>
            <w:tcW w:w="3446" w:type="dxa"/>
            <w:tcBorders>
              <w:top w:val="nil"/>
              <w:left w:val="nil"/>
              <w:bottom w:val="nil"/>
              <w:right w:val="single" w:sz="4" w:space="0" w:color="auto"/>
            </w:tcBorders>
            <w:shd w:val="clear" w:color="auto" w:fill="auto"/>
            <w:vAlign w:val="center"/>
            <w:hideMark/>
          </w:tcPr>
          <w:p w:rsidR="00CB4F0E" w:rsidRPr="00530122" w:rsidRDefault="00CB4F0E" w:rsidP="00530122">
            <w:pPr>
              <w:spacing w:before="0"/>
              <w:jc w:val="center"/>
              <w:rPr>
                <w:rFonts w:cs="Arial"/>
                <w:sz w:val="24"/>
                <w:szCs w:val="24"/>
              </w:rPr>
            </w:pPr>
            <w:r w:rsidRPr="00530122">
              <w:rPr>
                <w:rFonts w:cs="Arial"/>
                <w:sz w:val="24"/>
                <w:szCs w:val="24"/>
              </w:rPr>
              <w:t>40</w:t>
            </w:r>
          </w:p>
        </w:tc>
      </w:tr>
      <w:tr w:rsidR="00CB4F0E" w:rsidRPr="00530122" w:rsidTr="00530122">
        <w:trPr>
          <w:gridAfter w:val="3"/>
          <w:wAfter w:w="2041" w:type="dxa"/>
          <w:trHeight w:val="570"/>
        </w:trPr>
        <w:tc>
          <w:tcPr>
            <w:tcW w:w="1134" w:type="dxa"/>
            <w:tcBorders>
              <w:top w:val="nil"/>
              <w:left w:val="double" w:sz="6" w:space="0" w:color="auto"/>
              <w:bottom w:val="nil"/>
              <w:right w:val="single" w:sz="4" w:space="0" w:color="auto"/>
            </w:tcBorders>
            <w:shd w:val="clear" w:color="auto" w:fill="auto"/>
            <w:hideMark/>
          </w:tcPr>
          <w:p w:rsidR="00CB4F0E" w:rsidRPr="00530122" w:rsidRDefault="00CB4F0E" w:rsidP="00530122">
            <w:pPr>
              <w:spacing w:before="0"/>
              <w:jc w:val="left"/>
              <w:rPr>
                <w:rFonts w:cs="Arial"/>
                <w:color w:val="000000"/>
                <w:sz w:val="24"/>
                <w:szCs w:val="24"/>
              </w:rPr>
            </w:pPr>
            <w:r w:rsidRPr="00530122">
              <w:rPr>
                <w:rFonts w:cs="Arial"/>
                <w:color w:val="000000"/>
                <w:sz w:val="24"/>
                <w:szCs w:val="24"/>
              </w:rPr>
              <w:t>6.1.3.2.</w:t>
            </w:r>
          </w:p>
        </w:tc>
        <w:tc>
          <w:tcPr>
            <w:tcW w:w="3573" w:type="dxa"/>
            <w:tcBorders>
              <w:top w:val="nil"/>
              <w:left w:val="nil"/>
              <w:bottom w:val="nil"/>
              <w:right w:val="nil"/>
            </w:tcBorders>
            <w:shd w:val="clear" w:color="auto" w:fill="auto"/>
            <w:hideMark/>
          </w:tcPr>
          <w:p w:rsidR="00CB4F0E" w:rsidRPr="00530122" w:rsidRDefault="00CB4F0E" w:rsidP="00530122">
            <w:pPr>
              <w:spacing w:before="0"/>
              <w:rPr>
                <w:rFonts w:cs="Arial"/>
                <w:color w:val="000000"/>
                <w:sz w:val="24"/>
                <w:szCs w:val="24"/>
              </w:rPr>
            </w:pPr>
            <w:r w:rsidRPr="00530122">
              <w:rPr>
                <w:rFonts w:cs="Arial"/>
                <w:color w:val="000000"/>
                <w:sz w:val="24"/>
                <w:szCs w:val="24"/>
              </w:rPr>
              <w:t>IP telefon AASTRA 6867i</w:t>
            </w:r>
          </w:p>
        </w:tc>
        <w:tc>
          <w:tcPr>
            <w:tcW w:w="1134" w:type="dxa"/>
            <w:tcBorders>
              <w:top w:val="nil"/>
              <w:left w:val="single" w:sz="4" w:space="0" w:color="auto"/>
              <w:bottom w:val="nil"/>
              <w:right w:val="single" w:sz="4" w:space="0" w:color="auto"/>
            </w:tcBorders>
            <w:shd w:val="clear" w:color="auto" w:fill="auto"/>
            <w:vAlign w:val="center"/>
            <w:hideMark/>
          </w:tcPr>
          <w:p w:rsidR="00CB4F0E" w:rsidRPr="00530122" w:rsidRDefault="00CB4F0E" w:rsidP="00530122">
            <w:pPr>
              <w:spacing w:before="0"/>
              <w:jc w:val="center"/>
              <w:rPr>
                <w:rFonts w:cs="Arial"/>
                <w:sz w:val="24"/>
                <w:szCs w:val="24"/>
              </w:rPr>
            </w:pPr>
            <w:r w:rsidRPr="00530122">
              <w:rPr>
                <w:rFonts w:cs="Arial"/>
                <w:sz w:val="24"/>
                <w:szCs w:val="24"/>
              </w:rPr>
              <w:t>kom.</w:t>
            </w:r>
          </w:p>
        </w:tc>
        <w:tc>
          <w:tcPr>
            <w:tcW w:w="3446" w:type="dxa"/>
            <w:tcBorders>
              <w:top w:val="nil"/>
              <w:left w:val="nil"/>
              <w:bottom w:val="nil"/>
              <w:right w:val="single" w:sz="4" w:space="0" w:color="auto"/>
            </w:tcBorders>
            <w:shd w:val="clear" w:color="auto" w:fill="auto"/>
            <w:vAlign w:val="center"/>
            <w:hideMark/>
          </w:tcPr>
          <w:p w:rsidR="00CB4F0E" w:rsidRPr="00530122" w:rsidRDefault="00CB4F0E" w:rsidP="00530122">
            <w:pPr>
              <w:spacing w:before="0"/>
              <w:jc w:val="center"/>
              <w:rPr>
                <w:rFonts w:cs="Arial"/>
                <w:sz w:val="24"/>
                <w:szCs w:val="24"/>
              </w:rPr>
            </w:pPr>
            <w:r w:rsidRPr="00530122">
              <w:rPr>
                <w:rFonts w:cs="Arial"/>
                <w:sz w:val="24"/>
                <w:szCs w:val="24"/>
              </w:rPr>
              <w:t>10</w:t>
            </w:r>
          </w:p>
        </w:tc>
      </w:tr>
      <w:tr w:rsidR="00CB4F0E" w:rsidRPr="00530122" w:rsidTr="00530122">
        <w:trPr>
          <w:gridAfter w:val="3"/>
          <w:wAfter w:w="2041" w:type="dxa"/>
          <w:trHeight w:val="300"/>
        </w:trPr>
        <w:tc>
          <w:tcPr>
            <w:tcW w:w="1134" w:type="dxa"/>
            <w:tcBorders>
              <w:top w:val="nil"/>
              <w:left w:val="double" w:sz="6" w:space="0" w:color="auto"/>
              <w:bottom w:val="nil"/>
              <w:right w:val="single" w:sz="4" w:space="0" w:color="auto"/>
            </w:tcBorders>
            <w:shd w:val="clear" w:color="auto" w:fill="auto"/>
            <w:hideMark/>
          </w:tcPr>
          <w:p w:rsidR="00CB4F0E" w:rsidRPr="00530122" w:rsidRDefault="00CB4F0E" w:rsidP="00530122">
            <w:pPr>
              <w:spacing w:before="0"/>
              <w:jc w:val="left"/>
              <w:rPr>
                <w:rFonts w:cs="Arial"/>
                <w:b/>
                <w:bCs/>
                <w:color w:val="000000"/>
                <w:sz w:val="24"/>
                <w:szCs w:val="24"/>
              </w:rPr>
            </w:pPr>
            <w:r w:rsidRPr="00530122">
              <w:rPr>
                <w:rFonts w:cs="Arial"/>
                <w:b/>
                <w:bCs/>
                <w:color w:val="000000"/>
                <w:sz w:val="24"/>
                <w:szCs w:val="24"/>
              </w:rPr>
              <w:t> </w:t>
            </w:r>
          </w:p>
        </w:tc>
        <w:tc>
          <w:tcPr>
            <w:tcW w:w="3573" w:type="dxa"/>
            <w:tcBorders>
              <w:top w:val="nil"/>
              <w:left w:val="nil"/>
              <w:bottom w:val="nil"/>
              <w:right w:val="nil"/>
            </w:tcBorders>
            <w:shd w:val="clear" w:color="auto" w:fill="auto"/>
            <w:hideMark/>
          </w:tcPr>
          <w:p w:rsidR="00CB4F0E" w:rsidRPr="00530122" w:rsidRDefault="00CB4F0E" w:rsidP="00530122">
            <w:pPr>
              <w:spacing w:before="0"/>
              <w:rPr>
                <w:rFonts w:cs="Arial"/>
                <w:b/>
                <w:bCs/>
                <w:color w:val="000000"/>
                <w:sz w:val="24"/>
                <w:szCs w:val="24"/>
              </w:rPr>
            </w:pPr>
            <w:r w:rsidRPr="00530122">
              <w:rPr>
                <w:rFonts w:cs="Arial"/>
                <w:b/>
                <w:bCs/>
                <w:color w:val="000000"/>
                <w:sz w:val="24"/>
                <w:szCs w:val="24"/>
              </w:rPr>
              <w:t> </w:t>
            </w:r>
          </w:p>
        </w:tc>
        <w:tc>
          <w:tcPr>
            <w:tcW w:w="1134" w:type="dxa"/>
            <w:tcBorders>
              <w:top w:val="nil"/>
              <w:left w:val="single" w:sz="4" w:space="0" w:color="auto"/>
              <w:bottom w:val="nil"/>
              <w:right w:val="single" w:sz="4" w:space="0" w:color="auto"/>
            </w:tcBorders>
            <w:shd w:val="clear" w:color="auto" w:fill="auto"/>
            <w:vAlign w:val="center"/>
            <w:hideMark/>
          </w:tcPr>
          <w:p w:rsidR="00CB4F0E" w:rsidRPr="00530122" w:rsidRDefault="00CB4F0E" w:rsidP="00530122">
            <w:pPr>
              <w:spacing w:before="0"/>
              <w:jc w:val="center"/>
              <w:rPr>
                <w:rFonts w:cs="Arial"/>
                <w:sz w:val="24"/>
                <w:szCs w:val="24"/>
              </w:rPr>
            </w:pPr>
            <w:r w:rsidRPr="00530122">
              <w:rPr>
                <w:rFonts w:cs="Arial"/>
                <w:sz w:val="24"/>
                <w:szCs w:val="24"/>
              </w:rPr>
              <w:t> </w:t>
            </w:r>
          </w:p>
        </w:tc>
        <w:tc>
          <w:tcPr>
            <w:tcW w:w="3446" w:type="dxa"/>
            <w:tcBorders>
              <w:top w:val="nil"/>
              <w:left w:val="nil"/>
              <w:bottom w:val="nil"/>
              <w:right w:val="single" w:sz="4" w:space="0" w:color="auto"/>
            </w:tcBorders>
            <w:shd w:val="clear" w:color="auto" w:fill="auto"/>
            <w:vAlign w:val="center"/>
            <w:hideMark/>
          </w:tcPr>
          <w:p w:rsidR="00CB4F0E" w:rsidRPr="00530122" w:rsidRDefault="00CB4F0E" w:rsidP="00530122">
            <w:pPr>
              <w:spacing w:before="0"/>
              <w:jc w:val="center"/>
              <w:rPr>
                <w:rFonts w:cs="Arial"/>
                <w:sz w:val="24"/>
                <w:szCs w:val="24"/>
              </w:rPr>
            </w:pPr>
            <w:r w:rsidRPr="00530122">
              <w:rPr>
                <w:rFonts w:cs="Arial"/>
                <w:sz w:val="24"/>
                <w:szCs w:val="24"/>
              </w:rPr>
              <w:t> </w:t>
            </w:r>
          </w:p>
        </w:tc>
      </w:tr>
      <w:tr w:rsidR="00CB4F0E" w:rsidRPr="00530122" w:rsidTr="00530122">
        <w:trPr>
          <w:gridAfter w:val="3"/>
          <w:wAfter w:w="2041" w:type="dxa"/>
          <w:trHeight w:val="300"/>
        </w:trPr>
        <w:tc>
          <w:tcPr>
            <w:tcW w:w="1134" w:type="dxa"/>
            <w:tcBorders>
              <w:top w:val="nil"/>
              <w:left w:val="double" w:sz="6" w:space="0" w:color="auto"/>
              <w:bottom w:val="nil"/>
              <w:right w:val="single" w:sz="4" w:space="0" w:color="auto"/>
            </w:tcBorders>
            <w:shd w:val="clear" w:color="auto" w:fill="auto"/>
            <w:hideMark/>
          </w:tcPr>
          <w:p w:rsidR="00CB4F0E" w:rsidRPr="00530122" w:rsidRDefault="00CB4F0E" w:rsidP="00530122">
            <w:pPr>
              <w:spacing w:before="0"/>
              <w:jc w:val="left"/>
              <w:rPr>
                <w:rFonts w:cs="Arial"/>
                <w:b/>
                <w:bCs/>
                <w:color w:val="000000"/>
                <w:sz w:val="24"/>
                <w:szCs w:val="24"/>
              </w:rPr>
            </w:pPr>
            <w:r w:rsidRPr="00530122">
              <w:rPr>
                <w:rFonts w:cs="Arial"/>
                <w:b/>
                <w:bCs/>
                <w:color w:val="000000"/>
                <w:sz w:val="24"/>
                <w:szCs w:val="24"/>
              </w:rPr>
              <w:t>6.1.4.</w:t>
            </w:r>
          </w:p>
        </w:tc>
        <w:tc>
          <w:tcPr>
            <w:tcW w:w="3573" w:type="dxa"/>
            <w:tcBorders>
              <w:top w:val="nil"/>
              <w:left w:val="nil"/>
              <w:bottom w:val="nil"/>
              <w:right w:val="nil"/>
            </w:tcBorders>
            <w:shd w:val="clear" w:color="auto" w:fill="auto"/>
            <w:hideMark/>
          </w:tcPr>
          <w:p w:rsidR="00CB4F0E" w:rsidRPr="00530122" w:rsidRDefault="00CB4F0E" w:rsidP="00530122">
            <w:pPr>
              <w:spacing w:before="0"/>
              <w:rPr>
                <w:rFonts w:cs="Arial"/>
                <w:b/>
                <w:bCs/>
                <w:color w:val="000000"/>
                <w:sz w:val="24"/>
                <w:szCs w:val="24"/>
              </w:rPr>
            </w:pPr>
            <w:r w:rsidRPr="00530122">
              <w:rPr>
                <w:rFonts w:cs="Arial"/>
                <w:b/>
                <w:bCs/>
                <w:color w:val="000000"/>
                <w:sz w:val="24"/>
                <w:szCs w:val="24"/>
              </w:rPr>
              <w:t>Kontrola pristupa</w:t>
            </w:r>
          </w:p>
        </w:tc>
        <w:tc>
          <w:tcPr>
            <w:tcW w:w="1134" w:type="dxa"/>
            <w:tcBorders>
              <w:top w:val="nil"/>
              <w:left w:val="single" w:sz="4" w:space="0" w:color="auto"/>
              <w:bottom w:val="nil"/>
              <w:right w:val="single" w:sz="4" w:space="0" w:color="auto"/>
            </w:tcBorders>
            <w:shd w:val="clear" w:color="auto" w:fill="auto"/>
            <w:vAlign w:val="bottom"/>
            <w:hideMark/>
          </w:tcPr>
          <w:p w:rsidR="00CB4F0E" w:rsidRPr="00530122" w:rsidRDefault="00CB4F0E" w:rsidP="00530122">
            <w:pPr>
              <w:spacing w:before="0"/>
              <w:jc w:val="center"/>
              <w:rPr>
                <w:rFonts w:cs="Arial"/>
                <w:color w:val="000000"/>
                <w:sz w:val="24"/>
                <w:szCs w:val="24"/>
              </w:rPr>
            </w:pPr>
            <w:r w:rsidRPr="00530122">
              <w:rPr>
                <w:rFonts w:cs="Arial"/>
                <w:color w:val="000000"/>
                <w:sz w:val="24"/>
                <w:szCs w:val="24"/>
              </w:rPr>
              <w:t> </w:t>
            </w:r>
          </w:p>
        </w:tc>
        <w:tc>
          <w:tcPr>
            <w:tcW w:w="3446" w:type="dxa"/>
            <w:tcBorders>
              <w:top w:val="nil"/>
              <w:left w:val="nil"/>
              <w:bottom w:val="nil"/>
              <w:right w:val="single" w:sz="4" w:space="0" w:color="auto"/>
            </w:tcBorders>
            <w:shd w:val="clear" w:color="auto" w:fill="auto"/>
            <w:vAlign w:val="bottom"/>
            <w:hideMark/>
          </w:tcPr>
          <w:p w:rsidR="00CB4F0E" w:rsidRPr="00530122" w:rsidRDefault="00CB4F0E" w:rsidP="00530122">
            <w:pPr>
              <w:spacing w:before="0"/>
              <w:jc w:val="center"/>
              <w:rPr>
                <w:rFonts w:cs="Arial"/>
                <w:color w:val="000000"/>
                <w:sz w:val="24"/>
                <w:szCs w:val="24"/>
              </w:rPr>
            </w:pPr>
            <w:r w:rsidRPr="00530122">
              <w:rPr>
                <w:rFonts w:cs="Arial"/>
                <w:color w:val="000000"/>
                <w:sz w:val="24"/>
                <w:szCs w:val="24"/>
              </w:rPr>
              <w:t> </w:t>
            </w:r>
          </w:p>
        </w:tc>
      </w:tr>
      <w:tr w:rsidR="00CB4F0E" w:rsidRPr="00530122" w:rsidTr="00530122">
        <w:trPr>
          <w:gridAfter w:val="3"/>
          <w:wAfter w:w="2041" w:type="dxa"/>
          <w:trHeight w:val="300"/>
        </w:trPr>
        <w:tc>
          <w:tcPr>
            <w:tcW w:w="1134" w:type="dxa"/>
            <w:tcBorders>
              <w:top w:val="nil"/>
              <w:left w:val="double" w:sz="6" w:space="0" w:color="auto"/>
              <w:bottom w:val="nil"/>
              <w:right w:val="single" w:sz="4" w:space="0" w:color="auto"/>
            </w:tcBorders>
            <w:shd w:val="clear" w:color="auto" w:fill="auto"/>
            <w:hideMark/>
          </w:tcPr>
          <w:p w:rsidR="00CB4F0E" w:rsidRPr="00530122" w:rsidRDefault="00CB4F0E" w:rsidP="00530122">
            <w:pPr>
              <w:spacing w:before="0"/>
              <w:jc w:val="left"/>
              <w:rPr>
                <w:rFonts w:cs="Arial"/>
                <w:b/>
                <w:bCs/>
                <w:color w:val="000000"/>
                <w:sz w:val="24"/>
                <w:szCs w:val="24"/>
              </w:rPr>
            </w:pPr>
            <w:r w:rsidRPr="00530122">
              <w:rPr>
                <w:rFonts w:cs="Arial"/>
                <w:b/>
                <w:bCs/>
                <w:color w:val="000000"/>
                <w:sz w:val="24"/>
                <w:szCs w:val="24"/>
              </w:rPr>
              <w:t> </w:t>
            </w:r>
          </w:p>
        </w:tc>
        <w:tc>
          <w:tcPr>
            <w:tcW w:w="3573" w:type="dxa"/>
            <w:tcBorders>
              <w:top w:val="nil"/>
              <w:left w:val="nil"/>
              <w:bottom w:val="nil"/>
              <w:right w:val="nil"/>
            </w:tcBorders>
            <w:shd w:val="clear" w:color="auto" w:fill="auto"/>
            <w:hideMark/>
          </w:tcPr>
          <w:p w:rsidR="00CB4F0E" w:rsidRPr="00530122" w:rsidRDefault="00CB4F0E" w:rsidP="00530122">
            <w:pPr>
              <w:spacing w:before="0"/>
              <w:rPr>
                <w:rFonts w:cs="Arial"/>
                <w:color w:val="000000"/>
                <w:sz w:val="24"/>
                <w:szCs w:val="24"/>
              </w:rPr>
            </w:pPr>
            <w:r w:rsidRPr="00530122">
              <w:rPr>
                <w:rFonts w:cs="Arial"/>
                <w:color w:val="000000"/>
                <w:sz w:val="24"/>
                <w:szCs w:val="24"/>
              </w:rPr>
              <w:t> </w:t>
            </w:r>
          </w:p>
        </w:tc>
        <w:tc>
          <w:tcPr>
            <w:tcW w:w="1134" w:type="dxa"/>
            <w:tcBorders>
              <w:top w:val="nil"/>
              <w:left w:val="single" w:sz="4" w:space="0" w:color="auto"/>
              <w:bottom w:val="nil"/>
              <w:right w:val="single" w:sz="4" w:space="0" w:color="auto"/>
            </w:tcBorders>
            <w:shd w:val="clear" w:color="auto" w:fill="auto"/>
            <w:vAlign w:val="bottom"/>
            <w:hideMark/>
          </w:tcPr>
          <w:p w:rsidR="00CB4F0E" w:rsidRPr="00530122" w:rsidRDefault="00CB4F0E" w:rsidP="00530122">
            <w:pPr>
              <w:spacing w:before="0"/>
              <w:jc w:val="center"/>
              <w:rPr>
                <w:rFonts w:cs="Arial"/>
                <w:color w:val="000000"/>
                <w:sz w:val="24"/>
                <w:szCs w:val="24"/>
              </w:rPr>
            </w:pPr>
            <w:r w:rsidRPr="00530122">
              <w:rPr>
                <w:rFonts w:cs="Arial"/>
                <w:color w:val="000000"/>
                <w:sz w:val="24"/>
                <w:szCs w:val="24"/>
              </w:rPr>
              <w:t> </w:t>
            </w:r>
          </w:p>
        </w:tc>
        <w:tc>
          <w:tcPr>
            <w:tcW w:w="3446" w:type="dxa"/>
            <w:tcBorders>
              <w:top w:val="nil"/>
              <w:left w:val="nil"/>
              <w:bottom w:val="nil"/>
              <w:right w:val="single" w:sz="4" w:space="0" w:color="auto"/>
            </w:tcBorders>
            <w:shd w:val="clear" w:color="auto" w:fill="auto"/>
            <w:vAlign w:val="bottom"/>
            <w:hideMark/>
          </w:tcPr>
          <w:p w:rsidR="00CB4F0E" w:rsidRPr="00530122" w:rsidRDefault="00CB4F0E" w:rsidP="00530122">
            <w:pPr>
              <w:spacing w:before="0"/>
              <w:jc w:val="center"/>
              <w:rPr>
                <w:rFonts w:cs="Arial"/>
                <w:color w:val="000000"/>
                <w:sz w:val="24"/>
                <w:szCs w:val="24"/>
              </w:rPr>
            </w:pPr>
            <w:r w:rsidRPr="00530122">
              <w:rPr>
                <w:rFonts w:cs="Arial"/>
                <w:color w:val="000000"/>
                <w:sz w:val="24"/>
                <w:szCs w:val="24"/>
              </w:rPr>
              <w:t> </w:t>
            </w:r>
          </w:p>
        </w:tc>
      </w:tr>
      <w:tr w:rsidR="00CB4F0E" w:rsidRPr="00530122" w:rsidTr="00530122">
        <w:trPr>
          <w:gridAfter w:val="3"/>
          <w:wAfter w:w="2041" w:type="dxa"/>
          <w:trHeight w:val="570"/>
        </w:trPr>
        <w:tc>
          <w:tcPr>
            <w:tcW w:w="1134" w:type="dxa"/>
            <w:tcBorders>
              <w:top w:val="nil"/>
              <w:left w:val="double" w:sz="6" w:space="0" w:color="auto"/>
              <w:bottom w:val="nil"/>
              <w:right w:val="single" w:sz="4" w:space="0" w:color="auto"/>
            </w:tcBorders>
            <w:shd w:val="clear" w:color="auto" w:fill="auto"/>
            <w:hideMark/>
          </w:tcPr>
          <w:p w:rsidR="00CB4F0E" w:rsidRPr="00530122" w:rsidRDefault="00CB4F0E" w:rsidP="00530122">
            <w:pPr>
              <w:spacing w:before="0"/>
              <w:jc w:val="left"/>
              <w:rPr>
                <w:rFonts w:cs="Arial"/>
                <w:color w:val="000000"/>
                <w:sz w:val="24"/>
                <w:szCs w:val="24"/>
              </w:rPr>
            </w:pPr>
            <w:r w:rsidRPr="00530122">
              <w:rPr>
                <w:rFonts w:cs="Arial"/>
                <w:color w:val="000000"/>
                <w:sz w:val="24"/>
                <w:szCs w:val="24"/>
              </w:rPr>
              <w:t>6.1.4.1.</w:t>
            </w:r>
          </w:p>
        </w:tc>
        <w:tc>
          <w:tcPr>
            <w:tcW w:w="3573" w:type="dxa"/>
            <w:tcBorders>
              <w:top w:val="nil"/>
              <w:left w:val="nil"/>
              <w:bottom w:val="nil"/>
              <w:right w:val="nil"/>
            </w:tcBorders>
            <w:shd w:val="clear" w:color="auto" w:fill="auto"/>
            <w:hideMark/>
          </w:tcPr>
          <w:p w:rsidR="00CB4F0E" w:rsidRPr="00530122" w:rsidRDefault="00CB4F0E" w:rsidP="00530122">
            <w:pPr>
              <w:spacing w:before="0"/>
              <w:rPr>
                <w:rFonts w:cs="Arial"/>
                <w:color w:val="000000"/>
                <w:sz w:val="24"/>
                <w:szCs w:val="24"/>
              </w:rPr>
            </w:pPr>
            <w:r w:rsidRPr="00530122">
              <w:rPr>
                <w:rFonts w:cs="Arial"/>
                <w:color w:val="000000"/>
                <w:sz w:val="24"/>
                <w:szCs w:val="24"/>
              </w:rPr>
              <w:t>Server za kontrolu pristupa</w:t>
            </w:r>
          </w:p>
        </w:tc>
        <w:tc>
          <w:tcPr>
            <w:tcW w:w="1134" w:type="dxa"/>
            <w:tcBorders>
              <w:top w:val="nil"/>
              <w:left w:val="single" w:sz="4" w:space="0" w:color="auto"/>
              <w:bottom w:val="nil"/>
              <w:right w:val="single" w:sz="4" w:space="0" w:color="auto"/>
            </w:tcBorders>
            <w:shd w:val="clear" w:color="auto" w:fill="auto"/>
            <w:vAlign w:val="center"/>
            <w:hideMark/>
          </w:tcPr>
          <w:p w:rsidR="00CB4F0E" w:rsidRPr="00530122" w:rsidRDefault="00CB4F0E" w:rsidP="00530122">
            <w:pPr>
              <w:spacing w:before="0"/>
              <w:jc w:val="center"/>
              <w:rPr>
                <w:rFonts w:cs="Arial"/>
                <w:sz w:val="24"/>
                <w:szCs w:val="24"/>
              </w:rPr>
            </w:pPr>
            <w:r w:rsidRPr="00530122">
              <w:rPr>
                <w:rFonts w:cs="Arial"/>
                <w:sz w:val="24"/>
                <w:szCs w:val="24"/>
              </w:rPr>
              <w:t>kom.</w:t>
            </w:r>
          </w:p>
        </w:tc>
        <w:tc>
          <w:tcPr>
            <w:tcW w:w="3446" w:type="dxa"/>
            <w:tcBorders>
              <w:top w:val="nil"/>
              <w:left w:val="nil"/>
              <w:bottom w:val="nil"/>
              <w:right w:val="single" w:sz="4" w:space="0" w:color="auto"/>
            </w:tcBorders>
            <w:shd w:val="clear" w:color="auto" w:fill="auto"/>
            <w:vAlign w:val="center"/>
            <w:hideMark/>
          </w:tcPr>
          <w:p w:rsidR="00CB4F0E" w:rsidRPr="00530122" w:rsidRDefault="00CB4F0E" w:rsidP="00530122">
            <w:pPr>
              <w:spacing w:before="0"/>
              <w:jc w:val="center"/>
              <w:rPr>
                <w:rFonts w:cs="Arial"/>
                <w:sz w:val="24"/>
                <w:szCs w:val="24"/>
              </w:rPr>
            </w:pPr>
            <w:r w:rsidRPr="00530122">
              <w:rPr>
                <w:rFonts w:cs="Arial"/>
                <w:sz w:val="24"/>
                <w:szCs w:val="24"/>
              </w:rPr>
              <w:t>1</w:t>
            </w:r>
          </w:p>
        </w:tc>
      </w:tr>
      <w:tr w:rsidR="00CB4F0E" w:rsidRPr="00530122" w:rsidTr="00530122">
        <w:trPr>
          <w:gridAfter w:val="3"/>
          <w:wAfter w:w="2041" w:type="dxa"/>
          <w:trHeight w:val="1140"/>
        </w:trPr>
        <w:tc>
          <w:tcPr>
            <w:tcW w:w="1134" w:type="dxa"/>
            <w:tcBorders>
              <w:top w:val="nil"/>
              <w:left w:val="double" w:sz="6" w:space="0" w:color="auto"/>
              <w:bottom w:val="nil"/>
              <w:right w:val="single" w:sz="4" w:space="0" w:color="auto"/>
            </w:tcBorders>
            <w:shd w:val="clear" w:color="auto" w:fill="auto"/>
            <w:hideMark/>
          </w:tcPr>
          <w:p w:rsidR="00CB4F0E" w:rsidRPr="00530122" w:rsidRDefault="00CB4F0E" w:rsidP="00530122">
            <w:pPr>
              <w:spacing w:before="0"/>
              <w:jc w:val="left"/>
              <w:rPr>
                <w:rFonts w:cs="Arial"/>
                <w:color w:val="000000"/>
                <w:sz w:val="24"/>
                <w:szCs w:val="24"/>
              </w:rPr>
            </w:pPr>
            <w:r w:rsidRPr="00530122">
              <w:rPr>
                <w:rFonts w:cs="Arial"/>
                <w:color w:val="000000"/>
                <w:sz w:val="24"/>
                <w:szCs w:val="24"/>
              </w:rPr>
              <w:t>6.1.4.2.</w:t>
            </w:r>
          </w:p>
        </w:tc>
        <w:tc>
          <w:tcPr>
            <w:tcW w:w="3573" w:type="dxa"/>
            <w:tcBorders>
              <w:top w:val="nil"/>
              <w:left w:val="nil"/>
              <w:bottom w:val="nil"/>
              <w:right w:val="nil"/>
            </w:tcBorders>
            <w:shd w:val="clear" w:color="auto" w:fill="auto"/>
            <w:hideMark/>
          </w:tcPr>
          <w:p w:rsidR="00CB4F0E" w:rsidRPr="00530122" w:rsidRDefault="00CB4F0E" w:rsidP="00530122">
            <w:pPr>
              <w:spacing w:before="0"/>
              <w:rPr>
                <w:rFonts w:cs="Arial"/>
                <w:color w:val="000000"/>
                <w:sz w:val="24"/>
                <w:szCs w:val="24"/>
              </w:rPr>
            </w:pPr>
            <w:r w:rsidRPr="00530122">
              <w:rPr>
                <w:rFonts w:cs="Arial"/>
                <w:color w:val="000000"/>
                <w:sz w:val="24"/>
                <w:szCs w:val="24"/>
              </w:rPr>
              <w:t>2xčitač kartica, magnetni kontakt, električna brava, taster za deblokadu električne brave, kontroler sa Ethernet interfejsom</w:t>
            </w:r>
          </w:p>
        </w:tc>
        <w:tc>
          <w:tcPr>
            <w:tcW w:w="1134" w:type="dxa"/>
            <w:tcBorders>
              <w:top w:val="nil"/>
              <w:left w:val="single" w:sz="4" w:space="0" w:color="auto"/>
              <w:bottom w:val="nil"/>
              <w:right w:val="single" w:sz="4" w:space="0" w:color="auto"/>
            </w:tcBorders>
            <w:shd w:val="clear" w:color="auto" w:fill="auto"/>
            <w:vAlign w:val="center"/>
            <w:hideMark/>
          </w:tcPr>
          <w:p w:rsidR="00CB4F0E" w:rsidRPr="00530122" w:rsidRDefault="00CB4F0E" w:rsidP="00530122">
            <w:pPr>
              <w:spacing w:before="0"/>
              <w:jc w:val="center"/>
              <w:rPr>
                <w:rFonts w:cs="Arial"/>
                <w:sz w:val="24"/>
                <w:szCs w:val="24"/>
              </w:rPr>
            </w:pPr>
            <w:r w:rsidRPr="00530122">
              <w:rPr>
                <w:rFonts w:cs="Arial"/>
                <w:sz w:val="24"/>
                <w:szCs w:val="24"/>
              </w:rPr>
              <w:t>komplet</w:t>
            </w:r>
          </w:p>
        </w:tc>
        <w:tc>
          <w:tcPr>
            <w:tcW w:w="3446" w:type="dxa"/>
            <w:tcBorders>
              <w:top w:val="nil"/>
              <w:left w:val="nil"/>
              <w:bottom w:val="nil"/>
              <w:right w:val="single" w:sz="4" w:space="0" w:color="auto"/>
            </w:tcBorders>
            <w:shd w:val="clear" w:color="auto" w:fill="auto"/>
            <w:vAlign w:val="center"/>
            <w:hideMark/>
          </w:tcPr>
          <w:p w:rsidR="00CB4F0E" w:rsidRPr="00530122" w:rsidRDefault="00CB4F0E" w:rsidP="00530122">
            <w:pPr>
              <w:spacing w:before="0"/>
              <w:jc w:val="center"/>
              <w:rPr>
                <w:rFonts w:cs="Arial"/>
                <w:sz w:val="24"/>
                <w:szCs w:val="24"/>
              </w:rPr>
            </w:pPr>
            <w:r w:rsidRPr="00530122">
              <w:rPr>
                <w:rFonts w:cs="Arial"/>
                <w:sz w:val="24"/>
                <w:szCs w:val="24"/>
              </w:rPr>
              <w:t>2</w:t>
            </w:r>
          </w:p>
        </w:tc>
      </w:tr>
      <w:tr w:rsidR="00CB4F0E" w:rsidRPr="00530122" w:rsidTr="00530122">
        <w:trPr>
          <w:gridAfter w:val="3"/>
          <w:wAfter w:w="2041" w:type="dxa"/>
          <w:trHeight w:val="570"/>
        </w:trPr>
        <w:tc>
          <w:tcPr>
            <w:tcW w:w="1134" w:type="dxa"/>
            <w:tcBorders>
              <w:top w:val="nil"/>
              <w:left w:val="double" w:sz="6" w:space="0" w:color="auto"/>
              <w:bottom w:val="nil"/>
              <w:right w:val="single" w:sz="4" w:space="0" w:color="auto"/>
            </w:tcBorders>
            <w:shd w:val="clear" w:color="auto" w:fill="auto"/>
            <w:hideMark/>
          </w:tcPr>
          <w:p w:rsidR="00CB4F0E" w:rsidRPr="00530122" w:rsidRDefault="00CB4F0E" w:rsidP="00530122">
            <w:pPr>
              <w:spacing w:before="0"/>
              <w:jc w:val="left"/>
              <w:rPr>
                <w:rFonts w:cs="Arial"/>
                <w:color w:val="000000"/>
                <w:sz w:val="24"/>
                <w:szCs w:val="24"/>
              </w:rPr>
            </w:pPr>
            <w:r w:rsidRPr="00530122">
              <w:rPr>
                <w:rFonts w:cs="Arial"/>
                <w:color w:val="000000"/>
                <w:sz w:val="24"/>
                <w:szCs w:val="24"/>
              </w:rPr>
              <w:t>6.1.4.3.</w:t>
            </w:r>
          </w:p>
        </w:tc>
        <w:tc>
          <w:tcPr>
            <w:tcW w:w="3573" w:type="dxa"/>
            <w:tcBorders>
              <w:top w:val="nil"/>
              <w:left w:val="nil"/>
              <w:bottom w:val="nil"/>
              <w:right w:val="nil"/>
            </w:tcBorders>
            <w:shd w:val="clear" w:color="auto" w:fill="auto"/>
            <w:hideMark/>
          </w:tcPr>
          <w:p w:rsidR="00CB4F0E" w:rsidRPr="00530122" w:rsidRDefault="00CB4F0E" w:rsidP="00530122">
            <w:pPr>
              <w:spacing w:before="0"/>
              <w:rPr>
                <w:rFonts w:cs="Arial"/>
                <w:color w:val="000000"/>
                <w:sz w:val="24"/>
                <w:szCs w:val="24"/>
              </w:rPr>
            </w:pPr>
            <w:r w:rsidRPr="00530122">
              <w:rPr>
                <w:rFonts w:cs="Arial"/>
                <w:color w:val="000000"/>
                <w:sz w:val="24"/>
                <w:szCs w:val="24"/>
              </w:rPr>
              <w:t>Smart/RFID kartica</w:t>
            </w:r>
          </w:p>
        </w:tc>
        <w:tc>
          <w:tcPr>
            <w:tcW w:w="1134" w:type="dxa"/>
            <w:tcBorders>
              <w:top w:val="nil"/>
              <w:left w:val="single" w:sz="4" w:space="0" w:color="auto"/>
              <w:bottom w:val="nil"/>
              <w:right w:val="single" w:sz="4" w:space="0" w:color="auto"/>
            </w:tcBorders>
            <w:shd w:val="clear" w:color="auto" w:fill="auto"/>
            <w:vAlign w:val="center"/>
            <w:hideMark/>
          </w:tcPr>
          <w:p w:rsidR="00CB4F0E" w:rsidRPr="00530122" w:rsidRDefault="00CB4F0E" w:rsidP="00530122">
            <w:pPr>
              <w:spacing w:before="0"/>
              <w:jc w:val="center"/>
              <w:rPr>
                <w:rFonts w:cs="Arial"/>
                <w:sz w:val="24"/>
                <w:szCs w:val="24"/>
              </w:rPr>
            </w:pPr>
            <w:r w:rsidRPr="00530122">
              <w:rPr>
                <w:rFonts w:cs="Arial"/>
                <w:sz w:val="24"/>
                <w:szCs w:val="24"/>
              </w:rPr>
              <w:t>kom.</w:t>
            </w:r>
          </w:p>
        </w:tc>
        <w:tc>
          <w:tcPr>
            <w:tcW w:w="3446" w:type="dxa"/>
            <w:tcBorders>
              <w:top w:val="nil"/>
              <w:left w:val="nil"/>
              <w:bottom w:val="nil"/>
              <w:right w:val="single" w:sz="4" w:space="0" w:color="auto"/>
            </w:tcBorders>
            <w:shd w:val="clear" w:color="auto" w:fill="auto"/>
            <w:vAlign w:val="center"/>
            <w:hideMark/>
          </w:tcPr>
          <w:p w:rsidR="00CB4F0E" w:rsidRPr="00530122" w:rsidRDefault="00CB4F0E" w:rsidP="00530122">
            <w:pPr>
              <w:spacing w:before="0"/>
              <w:jc w:val="center"/>
              <w:rPr>
                <w:rFonts w:cs="Arial"/>
                <w:sz w:val="24"/>
                <w:szCs w:val="24"/>
              </w:rPr>
            </w:pPr>
            <w:r w:rsidRPr="00530122">
              <w:rPr>
                <w:rFonts w:cs="Arial"/>
                <w:sz w:val="24"/>
                <w:szCs w:val="24"/>
              </w:rPr>
              <w:t>100</w:t>
            </w:r>
          </w:p>
        </w:tc>
      </w:tr>
      <w:tr w:rsidR="00CB4F0E" w:rsidRPr="00530122" w:rsidTr="00530122">
        <w:trPr>
          <w:gridAfter w:val="3"/>
          <w:wAfter w:w="2041" w:type="dxa"/>
          <w:trHeight w:val="300"/>
        </w:trPr>
        <w:tc>
          <w:tcPr>
            <w:tcW w:w="1134" w:type="dxa"/>
            <w:tcBorders>
              <w:top w:val="nil"/>
              <w:left w:val="double" w:sz="6" w:space="0" w:color="auto"/>
              <w:bottom w:val="nil"/>
              <w:right w:val="single" w:sz="4" w:space="0" w:color="auto"/>
            </w:tcBorders>
            <w:shd w:val="clear" w:color="auto" w:fill="auto"/>
            <w:hideMark/>
          </w:tcPr>
          <w:p w:rsidR="00CB4F0E" w:rsidRPr="00530122" w:rsidRDefault="00CB4F0E" w:rsidP="00530122">
            <w:pPr>
              <w:spacing w:before="0"/>
              <w:jc w:val="left"/>
              <w:rPr>
                <w:rFonts w:cs="Arial"/>
                <w:b/>
                <w:bCs/>
                <w:color w:val="000000"/>
                <w:sz w:val="24"/>
                <w:szCs w:val="24"/>
              </w:rPr>
            </w:pPr>
            <w:r w:rsidRPr="00530122">
              <w:rPr>
                <w:rFonts w:cs="Arial"/>
                <w:b/>
                <w:bCs/>
                <w:color w:val="000000"/>
                <w:sz w:val="24"/>
                <w:szCs w:val="24"/>
              </w:rPr>
              <w:t> </w:t>
            </w:r>
          </w:p>
        </w:tc>
        <w:tc>
          <w:tcPr>
            <w:tcW w:w="3573" w:type="dxa"/>
            <w:tcBorders>
              <w:top w:val="nil"/>
              <w:left w:val="nil"/>
              <w:bottom w:val="nil"/>
              <w:right w:val="nil"/>
            </w:tcBorders>
            <w:shd w:val="clear" w:color="auto" w:fill="auto"/>
            <w:hideMark/>
          </w:tcPr>
          <w:p w:rsidR="00CB4F0E" w:rsidRPr="00530122" w:rsidRDefault="00CB4F0E" w:rsidP="00530122">
            <w:pPr>
              <w:spacing w:before="0"/>
              <w:rPr>
                <w:rFonts w:cs="Arial"/>
                <w:color w:val="000000"/>
                <w:sz w:val="24"/>
                <w:szCs w:val="24"/>
              </w:rPr>
            </w:pPr>
            <w:r w:rsidRPr="00530122">
              <w:rPr>
                <w:rFonts w:cs="Arial"/>
                <w:color w:val="000000"/>
                <w:sz w:val="24"/>
                <w:szCs w:val="24"/>
              </w:rPr>
              <w:t> </w:t>
            </w:r>
          </w:p>
        </w:tc>
        <w:tc>
          <w:tcPr>
            <w:tcW w:w="1134" w:type="dxa"/>
            <w:tcBorders>
              <w:top w:val="nil"/>
              <w:left w:val="single" w:sz="4" w:space="0" w:color="auto"/>
              <w:bottom w:val="nil"/>
              <w:right w:val="single" w:sz="4" w:space="0" w:color="auto"/>
            </w:tcBorders>
            <w:shd w:val="clear" w:color="auto" w:fill="auto"/>
            <w:vAlign w:val="bottom"/>
            <w:hideMark/>
          </w:tcPr>
          <w:p w:rsidR="00CB4F0E" w:rsidRPr="00530122" w:rsidRDefault="00CB4F0E" w:rsidP="00530122">
            <w:pPr>
              <w:spacing w:before="0"/>
              <w:jc w:val="center"/>
              <w:rPr>
                <w:rFonts w:cs="Arial"/>
                <w:color w:val="000000"/>
                <w:sz w:val="24"/>
                <w:szCs w:val="24"/>
              </w:rPr>
            </w:pPr>
            <w:r w:rsidRPr="00530122">
              <w:rPr>
                <w:rFonts w:cs="Arial"/>
                <w:color w:val="000000"/>
                <w:sz w:val="24"/>
                <w:szCs w:val="24"/>
              </w:rPr>
              <w:t> </w:t>
            </w:r>
          </w:p>
        </w:tc>
        <w:tc>
          <w:tcPr>
            <w:tcW w:w="3446" w:type="dxa"/>
            <w:tcBorders>
              <w:top w:val="nil"/>
              <w:left w:val="nil"/>
              <w:bottom w:val="nil"/>
              <w:right w:val="single" w:sz="4" w:space="0" w:color="auto"/>
            </w:tcBorders>
            <w:shd w:val="clear" w:color="auto" w:fill="auto"/>
            <w:vAlign w:val="bottom"/>
            <w:hideMark/>
          </w:tcPr>
          <w:p w:rsidR="00CB4F0E" w:rsidRPr="00530122" w:rsidRDefault="00CB4F0E" w:rsidP="00530122">
            <w:pPr>
              <w:spacing w:before="0"/>
              <w:jc w:val="center"/>
              <w:rPr>
                <w:rFonts w:cs="Arial"/>
                <w:color w:val="000000"/>
                <w:sz w:val="24"/>
                <w:szCs w:val="24"/>
              </w:rPr>
            </w:pPr>
            <w:r w:rsidRPr="00530122">
              <w:rPr>
                <w:rFonts w:cs="Arial"/>
                <w:color w:val="000000"/>
                <w:sz w:val="24"/>
                <w:szCs w:val="24"/>
              </w:rPr>
              <w:t> </w:t>
            </w:r>
          </w:p>
        </w:tc>
      </w:tr>
      <w:tr w:rsidR="00CB4F0E" w:rsidRPr="00530122" w:rsidTr="00530122">
        <w:trPr>
          <w:gridAfter w:val="3"/>
          <w:wAfter w:w="2041" w:type="dxa"/>
          <w:trHeight w:val="300"/>
        </w:trPr>
        <w:tc>
          <w:tcPr>
            <w:tcW w:w="1134" w:type="dxa"/>
            <w:tcBorders>
              <w:top w:val="nil"/>
              <w:left w:val="double" w:sz="6" w:space="0" w:color="auto"/>
              <w:bottom w:val="nil"/>
              <w:right w:val="single" w:sz="4" w:space="0" w:color="auto"/>
            </w:tcBorders>
            <w:shd w:val="clear" w:color="auto" w:fill="auto"/>
            <w:hideMark/>
          </w:tcPr>
          <w:p w:rsidR="00CB4F0E" w:rsidRPr="00530122" w:rsidRDefault="00CB4F0E" w:rsidP="00530122">
            <w:pPr>
              <w:spacing w:before="0"/>
              <w:jc w:val="left"/>
              <w:rPr>
                <w:rFonts w:cs="Arial"/>
                <w:b/>
                <w:bCs/>
                <w:color w:val="000000"/>
                <w:sz w:val="24"/>
                <w:szCs w:val="24"/>
              </w:rPr>
            </w:pPr>
            <w:r w:rsidRPr="00530122">
              <w:rPr>
                <w:rFonts w:cs="Arial"/>
                <w:b/>
                <w:bCs/>
                <w:color w:val="000000"/>
                <w:sz w:val="24"/>
                <w:szCs w:val="24"/>
              </w:rPr>
              <w:t>6.1.5.</w:t>
            </w:r>
          </w:p>
        </w:tc>
        <w:tc>
          <w:tcPr>
            <w:tcW w:w="3573" w:type="dxa"/>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b/>
                <w:bCs/>
                <w:sz w:val="24"/>
                <w:szCs w:val="24"/>
              </w:rPr>
            </w:pPr>
            <w:r w:rsidRPr="00530122">
              <w:rPr>
                <w:rFonts w:cs="Arial"/>
                <w:b/>
                <w:bCs/>
                <w:sz w:val="24"/>
                <w:szCs w:val="24"/>
              </w:rPr>
              <w:t>Napajanje</w:t>
            </w:r>
          </w:p>
        </w:tc>
        <w:tc>
          <w:tcPr>
            <w:tcW w:w="1134" w:type="dxa"/>
            <w:tcBorders>
              <w:top w:val="nil"/>
              <w:left w:val="single" w:sz="4" w:space="0" w:color="auto"/>
              <w:bottom w:val="nil"/>
              <w:right w:val="single" w:sz="4" w:space="0" w:color="auto"/>
            </w:tcBorders>
            <w:shd w:val="clear" w:color="auto" w:fill="auto"/>
            <w:vAlign w:val="bottom"/>
            <w:hideMark/>
          </w:tcPr>
          <w:p w:rsidR="00CB4F0E" w:rsidRPr="00530122" w:rsidRDefault="00CB4F0E" w:rsidP="00530122">
            <w:pPr>
              <w:spacing w:before="0"/>
              <w:jc w:val="center"/>
              <w:rPr>
                <w:rFonts w:cs="Arial"/>
                <w:color w:val="000000"/>
                <w:sz w:val="24"/>
                <w:szCs w:val="24"/>
              </w:rPr>
            </w:pPr>
            <w:r w:rsidRPr="00530122">
              <w:rPr>
                <w:rFonts w:cs="Arial"/>
                <w:color w:val="000000"/>
                <w:sz w:val="24"/>
                <w:szCs w:val="24"/>
              </w:rPr>
              <w:t> </w:t>
            </w:r>
          </w:p>
        </w:tc>
        <w:tc>
          <w:tcPr>
            <w:tcW w:w="3446" w:type="dxa"/>
            <w:tcBorders>
              <w:top w:val="nil"/>
              <w:left w:val="nil"/>
              <w:bottom w:val="nil"/>
              <w:right w:val="single" w:sz="4" w:space="0" w:color="auto"/>
            </w:tcBorders>
            <w:shd w:val="clear" w:color="auto" w:fill="auto"/>
            <w:vAlign w:val="bottom"/>
            <w:hideMark/>
          </w:tcPr>
          <w:p w:rsidR="00CB4F0E" w:rsidRPr="00530122" w:rsidRDefault="00CB4F0E" w:rsidP="00530122">
            <w:pPr>
              <w:spacing w:before="0"/>
              <w:jc w:val="center"/>
              <w:rPr>
                <w:rFonts w:cs="Arial"/>
                <w:color w:val="000000"/>
                <w:sz w:val="24"/>
                <w:szCs w:val="24"/>
              </w:rPr>
            </w:pPr>
            <w:r w:rsidRPr="00530122">
              <w:rPr>
                <w:rFonts w:cs="Arial"/>
                <w:color w:val="000000"/>
                <w:sz w:val="24"/>
                <w:szCs w:val="24"/>
              </w:rPr>
              <w:t> </w:t>
            </w:r>
          </w:p>
        </w:tc>
      </w:tr>
      <w:tr w:rsidR="00CB4F0E" w:rsidRPr="00530122" w:rsidTr="00530122">
        <w:trPr>
          <w:gridAfter w:val="3"/>
          <w:wAfter w:w="2041" w:type="dxa"/>
          <w:trHeight w:val="300"/>
        </w:trPr>
        <w:tc>
          <w:tcPr>
            <w:tcW w:w="1134" w:type="dxa"/>
            <w:tcBorders>
              <w:top w:val="nil"/>
              <w:left w:val="double" w:sz="6" w:space="0" w:color="auto"/>
              <w:bottom w:val="nil"/>
              <w:right w:val="single" w:sz="4" w:space="0" w:color="auto"/>
            </w:tcBorders>
            <w:shd w:val="clear" w:color="auto" w:fill="auto"/>
            <w:hideMark/>
          </w:tcPr>
          <w:p w:rsidR="00CB4F0E" w:rsidRPr="00530122" w:rsidRDefault="00CB4F0E" w:rsidP="00530122">
            <w:pPr>
              <w:spacing w:before="0"/>
              <w:jc w:val="left"/>
              <w:rPr>
                <w:rFonts w:cs="Arial"/>
                <w:b/>
                <w:bCs/>
                <w:color w:val="000000"/>
                <w:sz w:val="24"/>
                <w:szCs w:val="24"/>
              </w:rPr>
            </w:pPr>
            <w:r w:rsidRPr="00530122">
              <w:rPr>
                <w:rFonts w:cs="Arial"/>
                <w:b/>
                <w:bCs/>
                <w:color w:val="000000"/>
                <w:sz w:val="24"/>
                <w:szCs w:val="24"/>
              </w:rPr>
              <w:t> </w:t>
            </w:r>
          </w:p>
        </w:tc>
        <w:tc>
          <w:tcPr>
            <w:tcW w:w="3573" w:type="dxa"/>
            <w:tcBorders>
              <w:top w:val="nil"/>
              <w:left w:val="nil"/>
              <w:bottom w:val="nil"/>
              <w:right w:val="nil"/>
            </w:tcBorders>
            <w:shd w:val="clear" w:color="auto" w:fill="auto"/>
            <w:hideMark/>
          </w:tcPr>
          <w:p w:rsidR="00CB4F0E" w:rsidRPr="00530122" w:rsidRDefault="00CB4F0E" w:rsidP="00530122">
            <w:pPr>
              <w:spacing w:before="0"/>
              <w:rPr>
                <w:rFonts w:cs="Arial"/>
                <w:b/>
                <w:bCs/>
                <w:color w:val="000000"/>
                <w:sz w:val="24"/>
                <w:szCs w:val="24"/>
                <w:u w:val="single"/>
              </w:rPr>
            </w:pPr>
            <w:r w:rsidRPr="00530122">
              <w:rPr>
                <w:rFonts w:cs="Arial"/>
                <w:b/>
                <w:bCs/>
                <w:color w:val="000000"/>
                <w:sz w:val="24"/>
                <w:szCs w:val="24"/>
                <w:u w:val="single"/>
              </w:rPr>
              <w:t> </w:t>
            </w:r>
          </w:p>
        </w:tc>
        <w:tc>
          <w:tcPr>
            <w:tcW w:w="1134" w:type="dxa"/>
            <w:tcBorders>
              <w:top w:val="nil"/>
              <w:left w:val="single" w:sz="4" w:space="0" w:color="auto"/>
              <w:bottom w:val="nil"/>
              <w:right w:val="single" w:sz="4" w:space="0" w:color="auto"/>
            </w:tcBorders>
            <w:shd w:val="clear" w:color="auto" w:fill="auto"/>
            <w:vAlign w:val="bottom"/>
            <w:hideMark/>
          </w:tcPr>
          <w:p w:rsidR="00CB4F0E" w:rsidRPr="00530122" w:rsidRDefault="00CB4F0E" w:rsidP="00530122">
            <w:pPr>
              <w:spacing w:before="0"/>
              <w:jc w:val="center"/>
              <w:rPr>
                <w:rFonts w:cs="Arial"/>
                <w:color w:val="000000"/>
                <w:sz w:val="24"/>
                <w:szCs w:val="24"/>
              </w:rPr>
            </w:pPr>
            <w:r w:rsidRPr="00530122">
              <w:rPr>
                <w:rFonts w:cs="Arial"/>
                <w:color w:val="000000"/>
                <w:sz w:val="24"/>
                <w:szCs w:val="24"/>
              </w:rPr>
              <w:t> </w:t>
            </w:r>
          </w:p>
        </w:tc>
        <w:tc>
          <w:tcPr>
            <w:tcW w:w="3446" w:type="dxa"/>
            <w:tcBorders>
              <w:top w:val="nil"/>
              <w:left w:val="nil"/>
              <w:bottom w:val="nil"/>
              <w:right w:val="single" w:sz="4" w:space="0" w:color="auto"/>
            </w:tcBorders>
            <w:shd w:val="clear" w:color="auto" w:fill="auto"/>
            <w:vAlign w:val="bottom"/>
            <w:hideMark/>
          </w:tcPr>
          <w:p w:rsidR="00CB4F0E" w:rsidRPr="00530122" w:rsidRDefault="00CB4F0E" w:rsidP="00530122">
            <w:pPr>
              <w:spacing w:before="0"/>
              <w:jc w:val="center"/>
              <w:rPr>
                <w:rFonts w:cs="Arial"/>
                <w:color w:val="000000"/>
                <w:sz w:val="24"/>
                <w:szCs w:val="24"/>
              </w:rPr>
            </w:pPr>
            <w:r w:rsidRPr="00530122">
              <w:rPr>
                <w:rFonts w:cs="Arial"/>
                <w:color w:val="000000"/>
                <w:sz w:val="24"/>
                <w:szCs w:val="24"/>
              </w:rPr>
              <w:t> </w:t>
            </w:r>
          </w:p>
        </w:tc>
      </w:tr>
      <w:tr w:rsidR="00CB4F0E" w:rsidRPr="00530122" w:rsidTr="00530122">
        <w:trPr>
          <w:gridAfter w:val="3"/>
          <w:wAfter w:w="2041" w:type="dxa"/>
          <w:trHeight w:val="1140"/>
        </w:trPr>
        <w:tc>
          <w:tcPr>
            <w:tcW w:w="1134" w:type="dxa"/>
            <w:tcBorders>
              <w:top w:val="nil"/>
              <w:left w:val="double" w:sz="6" w:space="0" w:color="auto"/>
              <w:bottom w:val="nil"/>
              <w:right w:val="single" w:sz="4" w:space="0" w:color="auto"/>
            </w:tcBorders>
            <w:shd w:val="clear" w:color="auto" w:fill="auto"/>
            <w:hideMark/>
          </w:tcPr>
          <w:p w:rsidR="00CB4F0E" w:rsidRPr="00530122" w:rsidRDefault="00CB4F0E" w:rsidP="00530122">
            <w:pPr>
              <w:spacing w:before="0"/>
              <w:jc w:val="left"/>
              <w:rPr>
                <w:rFonts w:cs="Arial"/>
                <w:color w:val="000000"/>
                <w:sz w:val="24"/>
                <w:szCs w:val="24"/>
              </w:rPr>
            </w:pPr>
            <w:r w:rsidRPr="00530122">
              <w:rPr>
                <w:rFonts w:cs="Arial"/>
                <w:color w:val="000000"/>
                <w:sz w:val="24"/>
                <w:szCs w:val="24"/>
              </w:rPr>
              <w:t>6.1.5.1.</w:t>
            </w:r>
          </w:p>
        </w:tc>
        <w:tc>
          <w:tcPr>
            <w:tcW w:w="3573" w:type="dxa"/>
            <w:tcBorders>
              <w:top w:val="nil"/>
              <w:left w:val="nil"/>
              <w:bottom w:val="nil"/>
              <w:right w:val="nil"/>
            </w:tcBorders>
            <w:shd w:val="clear" w:color="auto" w:fill="auto"/>
            <w:hideMark/>
          </w:tcPr>
          <w:p w:rsidR="00CB4F0E" w:rsidRPr="00530122" w:rsidRDefault="00CB4F0E" w:rsidP="00530122">
            <w:pPr>
              <w:spacing w:before="0"/>
              <w:rPr>
                <w:rFonts w:cs="Arial"/>
                <w:color w:val="000000"/>
                <w:sz w:val="24"/>
                <w:szCs w:val="24"/>
              </w:rPr>
            </w:pPr>
            <w:r w:rsidRPr="00530122">
              <w:rPr>
                <w:rFonts w:cs="Arial"/>
                <w:color w:val="000000"/>
                <w:sz w:val="24"/>
                <w:szCs w:val="24"/>
              </w:rPr>
              <w:t>UPS, 2x5000VA (3500W), 1+1 konfiguracija, 4x12V baterije VRLA, 100Ah (autonomija 1 sat), 19” rack orman 800x800x2000mm (ŠxDxV)</w:t>
            </w:r>
          </w:p>
        </w:tc>
        <w:tc>
          <w:tcPr>
            <w:tcW w:w="1134" w:type="dxa"/>
            <w:tcBorders>
              <w:top w:val="nil"/>
              <w:left w:val="single" w:sz="4" w:space="0" w:color="auto"/>
              <w:bottom w:val="nil"/>
              <w:right w:val="single" w:sz="4" w:space="0" w:color="auto"/>
            </w:tcBorders>
            <w:shd w:val="clear" w:color="auto" w:fill="auto"/>
            <w:vAlign w:val="center"/>
            <w:hideMark/>
          </w:tcPr>
          <w:p w:rsidR="00CB4F0E" w:rsidRPr="00530122" w:rsidRDefault="00CB4F0E" w:rsidP="00530122">
            <w:pPr>
              <w:spacing w:before="0"/>
              <w:jc w:val="center"/>
              <w:rPr>
                <w:rFonts w:cs="Arial"/>
                <w:sz w:val="24"/>
                <w:szCs w:val="24"/>
              </w:rPr>
            </w:pPr>
            <w:r w:rsidRPr="00530122">
              <w:rPr>
                <w:rFonts w:cs="Arial"/>
                <w:sz w:val="24"/>
                <w:szCs w:val="24"/>
              </w:rPr>
              <w:t>komplet</w:t>
            </w:r>
          </w:p>
        </w:tc>
        <w:tc>
          <w:tcPr>
            <w:tcW w:w="3446" w:type="dxa"/>
            <w:tcBorders>
              <w:top w:val="nil"/>
              <w:left w:val="nil"/>
              <w:bottom w:val="nil"/>
              <w:right w:val="single" w:sz="4" w:space="0" w:color="auto"/>
            </w:tcBorders>
            <w:shd w:val="clear" w:color="auto" w:fill="auto"/>
            <w:vAlign w:val="center"/>
            <w:hideMark/>
          </w:tcPr>
          <w:p w:rsidR="00CB4F0E" w:rsidRPr="00530122" w:rsidRDefault="00CB4F0E" w:rsidP="00530122">
            <w:pPr>
              <w:spacing w:before="0"/>
              <w:jc w:val="center"/>
              <w:rPr>
                <w:rFonts w:cs="Arial"/>
                <w:sz w:val="24"/>
                <w:szCs w:val="24"/>
              </w:rPr>
            </w:pPr>
            <w:r w:rsidRPr="00530122">
              <w:rPr>
                <w:rFonts w:cs="Arial"/>
                <w:sz w:val="24"/>
                <w:szCs w:val="24"/>
              </w:rPr>
              <w:t>1</w:t>
            </w:r>
          </w:p>
        </w:tc>
      </w:tr>
      <w:tr w:rsidR="00CB4F0E" w:rsidRPr="00530122" w:rsidTr="00530122">
        <w:trPr>
          <w:gridAfter w:val="3"/>
          <w:wAfter w:w="2041" w:type="dxa"/>
          <w:trHeight w:val="570"/>
        </w:trPr>
        <w:tc>
          <w:tcPr>
            <w:tcW w:w="1134" w:type="dxa"/>
            <w:tcBorders>
              <w:top w:val="nil"/>
              <w:left w:val="double" w:sz="6" w:space="0" w:color="auto"/>
              <w:bottom w:val="nil"/>
              <w:right w:val="single" w:sz="4" w:space="0" w:color="auto"/>
            </w:tcBorders>
            <w:shd w:val="clear" w:color="auto" w:fill="auto"/>
            <w:hideMark/>
          </w:tcPr>
          <w:p w:rsidR="00CB4F0E" w:rsidRPr="00530122" w:rsidRDefault="00CB4F0E" w:rsidP="00530122">
            <w:pPr>
              <w:spacing w:before="0"/>
              <w:jc w:val="left"/>
              <w:rPr>
                <w:rFonts w:cs="Arial"/>
                <w:color w:val="000000"/>
                <w:sz w:val="24"/>
                <w:szCs w:val="24"/>
              </w:rPr>
            </w:pPr>
            <w:r w:rsidRPr="00530122">
              <w:rPr>
                <w:rFonts w:cs="Arial"/>
                <w:color w:val="000000"/>
                <w:sz w:val="24"/>
                <w:szCs w:val="24"/>
              </w:rPr>
              <w:t>6.1.5.2.</w:t>
            </w:r>
          </w:p>
        </w:tc>
        <w:tc>
          <w:tcPr>
            <w:tcW w:w="3573" w:type="dxa"/>
            <w:tcBorders>
              <w:top w:val="nil"/>
              <w:left w:val="nil"/>
              <w:bottom w:val="nil"/>
              <w:right w:val="nil"/>
            </w:tcBorders>
            <w:shd w:val="clear" w:color="auto" w:fill="auto"/>
            <w:hideMark/>
          </w:tcPr>
          <w:p w:rsidR="00CB4F0E" w:rsidRPr="00530122" w:rsidRDefault="00CB4F0E" w:rsidP="00530122">
            <w:pPr>
              <w:spacing w:before="0"/>
              <w:rPr>
                <w:rFonts w:cs="Arial"/>
                <w:color w:val="000000"/>
                <w:sz w:val="24"/>
                <w:szCs w:val="24"/>
              </w:rPr>
            </w:pPr>
            <w:r w:rsidRPr="00530122">
              <w:rPr>
                <w:rFonts w:cs="Arial"/>
                <w:color w:val="000000"/>
                <w:sz w:val="24"/>
                <w:szCs w:val="24"/>
              </w:rPr>
              <w:t>Kabl za napajanje PP/J 3 x 2,5mm2</w:t>
            </w:r>
          </w:p>
        </w:tc>
        <w:tc>
          <w:tcPr>
            <w:tcW w:w="1134" w:type="dxa"/>
            <w:tcBorders>
              <w:top w:val="nil"/>
              <w:left w:val="single" w:sz="4" w:space="0" w:color="auto"/>
              <w:bottom w:val="nil"/>
              <w:right w:val="single" w:sz="4" w:space="0" w:color="auto"/>
            </w:tcBorders>
            <w:shd w:val="clear" w:color="auto" w:fill="auto"/>
            <w:vAlign w:val="center"/>
            <w:hideMark/>
          </w:tcPr>
          <w:p w:rsidR="00CB4F0E" w:rsidRPr="00530122" w:rsidRDefault="00CB4F0E" w:rsidP="00530122">
            <w:pPr>
              <w:spacing w:before="0"/>
              <w:jc w:val="center"/>
              <w:rPr>
                <w:rFonts w:cs="Arial"/>
                <w:sz w:val="24"/>
                <w:szCs w:val="24"/>
              </w:rPr>
            </w:pPr>
            <w:r w:rsidRPr="00530122">
              <w:rPr>
                <w:rFonts w:cs="Arial"/>
                <w:sz w:val="24"/>
                <w:szCs w:val="24"/>
              </w:rPr>
              <w:t>m</w:t>
            </w:r>
          </w:p>
        </w:tc>
        <w:tc>
          <w:tcPr>
            <w:tcW w:w="3446" w:type="dxa"/>
            <w:tcBorders>
              <w:top w:val="nil"/>
              <w:left w:val="nil"/>
              <w:bottom w:val="nil"/>
              <w:right w:val="single" w:sz="4" w:space="0" w:color="auto"/>
            </w:tcBorders>
            <w:shd w:val="clear" w:color="auto" w:fill="auto"/>
            <w:vAlign w:val="center"/>
            <w:hideMark/>
          </w:tcPr>
          <w:p w:rsidR="00CB4F0E" w:rsidRPr="00530122" w:rsidRDefault="00CB4F0E" w:rsidP="00530122">
            <w:pPr>
              <w:spacing w:before="0"/>
              <w:jc w:val="center"/>
              <w:rPr>
                <w:rFonts w:cs="Arial"/>
                <w:sz w:val="24"/>
                <w:szCs w:val="24"/>
              </w:rPr>
            </w:pPr>
            <w:r w:rsidRPr="00530122">
              <w:rPr>
                <w:rFonts w:cs="Arial"/>
                <w:sz w:val="24"/>
                <w:szCs w:val="24"/>
              </w:rPr>
              <w:t>80</w:t>
            </w:r>
          </w:p>
        </w:tc>
      </w:tr>
      <w:tr w:rsidR="00CB4F0E" w:rsidRPr="00530122" w:rsidTr="00530122">
        <w:trPr>
          <w:gridAfter w:val="3"/>
          <w:wAfter w:w="2041" w:type="dxa"/>
          <w:trHeight w:val="855"/>
        </w:trPr>
        <w:tc>
          <w:tcPr>
            <w:tcW w:w="1134" w:type="dxa"/>
            <w:tcBorders>
              <w:top w:val="nil"/>
              <w:left w:val="double" w:sz="6" w:space="0" w:color="auto"/>
              <w:bottom w:val="nil"/>
              <w:right w:val="single" w:sz="4" w:space="0" w:color="auto"/>
            </w:tcBorders>
            <w:shd w:val="clear" w:color="auto" w:fill="auto"/>
            <w:hideMark/>
          </w:tcPr>
          <w:p w:rsidR="00CB4F0E" w:rsidRPr="00530122" w:rsidRDefault="00CB4F0E" w:rsidP="00530122">
            <w:pPr>
              <w:spacing w:before="0"/>
              <w:jc w:val="left"/>
              <w:rPr>
                <w:rFonts w:cs="Arial"/>
                <w:color w:val="000000"/>
                <w:sz w:val="24"/>
                <w:szCs w:val="24"/>
              </w:rPr>
            </w:pPr>
            <w:r w:rsidRPr="00530122">
              <w:rPr>
                <w:rFonts w:cs="Arial"/>
                <w:color w:val="000000"/>
                <w:sz w:val="24"/>
                <w:szCs w:val="24"/>
              </w:rPr>
              <w:t>6.1.5.3.</w:t>
            </w:r>
          </w:p>
        </w:tc>
        <w:tc>
          <w:tcPr>
            <w:tcW w:w="3573" w:type="dxa"/>
            <w:tcBorders>
              <w:top w:val="nil"/>
              <w:left w:val="nil"/>
              <w:bottom w:val="nil"/>
              <w:right w:val="nil"/>
            </w:tcBorders>
            <w:shd w:val="clear" w:color="auto" w:fill="auto"/>
            <w:hideMark/>
          </w:tcPr>
          <w:p w:rsidR="00CB4F0E" w:rsidRPr="00530122" w:rsidRDefault="00CB4F0E" w:rsidP="00530122">
            <w:pPr>
              <w:spacing w:before="0"/>
              <w:rPr>
                <w:rFonts w:cs="Arial"/>
                <w:color w:val="000000"/>
                <w:sz w:val="24"/>
                <w:szCs w:val="24"/>
              </w:rPr>
            </w:pPr>
            <w:r w:rsidRPr="00530122">
              <w:rPr>
                <w:rFonts w:cs="Arial"/>
                <w:color w:val="000000"/>
                <w:sz w:val="24"/>
                <w:szCs w:val="24"/>
              </w:rPr>
              <w:t>Priključna kutija za 2 priključnice za montažu u šupljem zidu, sa prirubnicom i maskom</w:t>
            </w:r>
          </w:p>
        </w:tc>
        <w:tc>
          <w:tcPr>
            <w:tcW w:w="1134" w:type="dxa"/>
            <w:tcBorders>
              <w:top w:val="nil"/>
              <w:left w:val="single" w:sz="4" w:space="0" w:color="auto"/>
              <w:bottom w:val="nil"/>
              <w:right w:val="single" w:sz="4" w:space="0" w:color="auto"/>
            </w:tcBorders>
            <w:shd w:val="clear" w:color="auto" w:fill="auto"/>
            <w:vAlign w:val="center"/>
            <w:hideMark/>
          </w:tcPr>
          <w:p w:rsidR="00CB4F0E" w:rsidRPr="00530122" w:rsidRDefault="00CB4F0E" w:rsidP="00530122">
            <w:pPr>
              <w:spacing w:before="0"/>
              <w:jc w:val="center"/>
              <w:rPr>
                <w:rFonts w:cs="Arial"/>
                <w:sz w:val="24"/>
                <w:szCs w:val="24"/>
              </w:rPr>
            </w:pPr>
            <w:r w:rsidRPr="00530122">
              <w:rPr>
                <w:rFonts w:cs="Arial"/>
                <w:sz w:val="24"/>
                <w:szCs w:val="24"/>
              </w:rPr>
              <w:t>kom.</w:t>
            </w:r>
          </w:p>
        </w:tc>
        <w:tc>
          <w:tcPr>
            <w:tcW w:w="3446" w:type="dxa"/>
            <w:tcBorders>
              <w:top w:val="nil"/>
              <w:left w:val="nil"/>
              <w:bottom w:val="nil"/>
              <w:right w:val="single" w:sz="4" w:space="0" w:color="auto"/>
            </w:tcBorders>
            <w:shd w:val="clear" w:color="auto" w:fill="auto"/>
            <w:vAlign w:val="center"/>
            <w:hideMark/>
          </w:tcPr>
          <w:p w:rsidR="00CB4F0E" w:rsidRPr="00530122" w:rsidRDefault="00CB4F0E" w:rsidP="00530122">
            <w:pPr>
              <w:spacing w:before="0"/>
              <w:jc w:val="center"/>
              <w:rPr>
                <w:rFonts w:cs="Arial"/>
                <w:sz w:val="24"/>
                <w:szCs w:val="24"/>
              </w:rPr>
            </w:pPr>
            <w:r w:rsidRPr="00530122">
              <w:rPr>
                <w:rFonts w:cs="Arial"/>
                <w:sz w:val="24"/>
                <w:szCs w:val="24"/>
              </w:rPr>
              <w:t>1</w:t>
            </w:r>
          </w:p>
        </w:tc>
      </w:tr>
      <w:tr w:rsidR="00CB4F0E" w:rsidRPr="00530122" w:rsidTr="00530122">
        <w:trPr>
          <w:gridAfter w:val="3"/>
          <w:wAfter w:w="2041" w:type="dxa"/>
          <w:trHeight w:val="570"/>
        </w:trPr>
        <w:tc>
          <w:tcPr>
            <w:tcW w:w="1134" w:type="dxa"/>
            <w:tcBorders>
              <w:top w:val="nil"/>
              <w:left w:val="double" w:sz="6" w:space="0" w:color="auto"/>
              <w:bottom w:val="nil"/>
              <w:right w:val="single" w:sz="4" w:space="0" w:color="auto"/>
            </w:tcBorders>
            <w:shd w:val="clear" w:color="auto" w:fill="auto"/>
            <w:hideMark/>
          </w:tcPr>
          <w:p w:rsidR="00CB4F0E" w:rsidRPr="00530122" w:rsidRDefault="00CB4F0E" w:rsidP="00530122">
            <w:pPr>
              <w:spacing w:before="0"/>
              <w:jc w:val="left"/>
              <w:rPr>
                <w:rFonts w:cs="Arial"/>
                <w:color w:val="000000"/>
                <w:sz w:val="24"/>
                <w:szCs w:val="24"/>
              </w:rPr>
            </w:pPr>
            <w:r w:rsidRPr="00530122">
              <w:rPr>
                <w:rFonts w:cs="Arial"/>
                <w:color w:val="000000"/>
                <w:sz w:val="24"/>
                <w:szCs w:val="24"/>
              </w:rPr>
              <w:t>6.1.5.4.</w:t>
            </w:r>
          </w:p>
        </w:tc>
        <w:tc>
          <w:tcPr>
            <w:tcW w:w="3573" w:type="dxa"/>
            <w:tcBorders>
              <w:top w:val="nil"/>
              <w:left w:val="nil"/>
              <w:bottom w:val="nil"/>
              <w:right w:val="nil"/>
            </w:tcBorders>
            <w:shd w:val="clear" w:color="auto" w:fill="auto"/>
            <w:hideMark/>
          </w:tcPr>
          <w:p w:rsidR="00CB4F0E" w:rsidRPr="00530122" w:rsidRDefault="00CB4F0E" w:rsidP="00530122">
            <w:pPr>
              <w:spacing w:before="0"/>
              <w:rPr>
                <w:rFonts w:cs="Arial"/>
                <w:color w:val="000000"/>
                <w:sz w:val="24"/>
                <w:szCs w:val="24"/>
              </w:rPr>
            </w:pPr>
            <w:r w:rsidRPr="00530122">
              <w:rPr>
                <w:rFonts w:cs="Arial"/>
                <w:color w:val="000000"/>
                <w:sz w:val="24"/>
                <w:szCs w:val="24"/>
              </w:rPr>
              <w:t>Priključnica dvopolna, 16A, 230V</w:t>
            </w:r>
          </w:p>
        </w:tc>
        <w:tc>
          <w:tcPr>
            <w:tcW w:w="1134" w:type="dxa"/>
            <w:tcBorders>
              <w:top w:val="nil"/>
              <w:left w:val="single" w:sz="4" w:space="0" w:color="auto"/>
              <w:bottom w:val="nil"/>
              <w:right w:val="single" w:sz="4" w:space="0" w:color="auto"/>
            </w:tcBorders>
            <w:shd w:val="clear" w:color="auto" w:fill="auto"/>
            <w:vAlign w:val="center"/>
            <w:hideMark/>
          </w:tcPr>
          <w:p w:rsidR="00CB4F0E" w:rsidRPr="00530122" w:rsidRDefault="00CB4F0E" w:rsidP="00530122">
            <w:pPr>
              <w:spacing w:before="0"/>
              <w:jc w:val="center"/>
              <w:rPr>
                <w:rFonts w:cs="Arial"/>
                <w:sz w:val="24"/>
                <w:szCs w:val="24"/>
              </w:rPr>
            </w:pPr>
            <w:r w:rsidRPr="00530122">
              <w:rPr>
                <w:rFonts w:cs="Arial"/>
                <w:sz w:val="24"/>
                <w:szCs w:val="24"/>
              </w:rPr>
              <w:t>kom.</w:t>
            </w:r>
          </w:p>
        </w:tc>
        <w:tc>
          <w:tcPr>
            <w:tcW w:w="3446" w:type="dxa"/>
            <w:tcBorders>
              <w:top w:val="nil"/>
              <w:left w:val="nil"/>
              <w:bottom w:val="nil"/>
              <w:right w:val="single" w:sz="4" w:space="0" w:color="auto"/>
            </w:tcBorders>
            <w:shd w:val="clear" w:color="auto" w:fill="auto"/>
            <w:vAlign w:val="center"/>
            <w:hideMark/>
          </w:tcPr>
          <w:p w:rsidR="00CB4F0E" w:rsidRPr="00530122" w:rsidRDefault="00CB4F0E" w:rsidP="00530122">
            <w:pPr>
              <w:spacing w:before="0"/>
              <w:jc w:val="center"/>
              <w:rPr>
                <w:rFonts w:cs="Arial"/>
                <w:sz w:val="24"/>
                <w:szCs w:val="24"/>
              </w:rPr>
            </w:pPr>
            <w:r w:rsidRPr="00530122">
              <w:rPr>
                <w:rFonts w:cs="Arial"/>
                <w:sz w:val="24"/>
                <w:szCs w:val="24"/>
              </w:rPr>
              <w:t>2</w:t>
            </w:r>
          </w:p>
        </w:tc>
      </w:tr>
      <w:tr w:rsidR="00CB4F0E" w:rsidRPr="00530122" w:rsidTr="00530122">
        <w:trPr>
          <w:gridAfter w:val="3"/>
          <w:wAfter w:w="2041" w:type="dxa"/>
          <w:trHeight w:val="570"/>
        </w:trPr>
        <w:tc>
          <w:tcPr>
            <w:tcW w:w="1134" w:type="dxa"/>
            <w:tcBorders>
              <w:top w:val="nil"/>
              <w:left w:val="double" w:sz="6" w:space="0" w:color="auto"/>
              <w:bottom w:val="nil"/>
              <w:right w:val="single" w:sz="4" w:space="0" w:color="auto"/>
            </w:tcBorders>
            <w:shd w:val="clear" w:color="auto" w:fill="auto"/>
            <w:hideMark/>
          </w:tcPr>
          <w:p w:rsidR="00CB4F0E" w:rsidRPr="00530122" w:rsidRDefault="00CB4F0E" w:rsidP="00530122">
            <w:pPr>
              <w:spacing w:before="0"/>
              <w:jc w:val="left"/>
              <w:rPr>
                <w:rFonts w:cs="Arial"/>
                <w:color w:val="000000"/>
                <w:sz w:val="24"/>
                <w:szCs w:val="24"/>
              </w:rPr>
            </w:pPr>
            <w:r w:rsidRPr="00530122">
              <w:rPr>
                <w:rFonts w:cs="Arial"/>
                <w:color w:val="000000"/>
                <w:sz w:val="24"/>
                <w:szCs w:val="24"/>
              </w:rPr>
              <w:t>6.1.5.5.</w:t>
            </w:r>
          </w:p>
        </w:tc>
        <w:tc>
          <w:tcPr>
            <w:tcW w:w="3573" w:type="dxa"/>
            <w:tcBorders>
              <w:top w:val="nil"/>
              <w:left w:val="nil"/>
              <w:bottom w:val="nil"/>
              <w:right w:val="nil"/>
            </w:tcBorders>
            <w:shd w:val="clear" w:color="auto" w:fill="auto"/>
            <w:hideMark/>
          </w:tcPr>
          <w:p w:rsidR="00CB4F0E" w:rsidRPr="00530122" w:rsidRDefault="00CB4F0E" w:rsidP="00530122">
            <w:pPr>
              <w:spacing w:before="0"/>
              <w:rPr>
                <w:rFonts w:cs="Arial"/>
                <w:color w:val="000000"/>
                <w:sz w:val="24"/>
                <w:szCs w:val="24"/>
              </w:rPr>
            </w:pPr>
            <w:r w:rsidRPr="00530122">
              <w:rPr>
                <w:rFonts w:cs="Arial"/>
                <w:color w:val="000000"/>
                <w:sz w:val="24"/>
                <w:szCs w:val="24"/>
              </w:rPr>
              <w:t>Kabl za uzemljenje P/F 16mm2</w:t>
            </w:r>
          </w:p>
        </w:tc>
        <w:tc>
          <w:tcPr>
            <w:tcW w:w="1134" w:type="dxa"/>
            <w:tcBorders>
              <w:top w:val="nil"/>
              <w:left w:val="single" w:sz="4" w:space="0" w:color="auto"/>
              <w:bottom w:val="nil"/>
              <w:right w:val="single" w:sz="4" w:space="0" w:color="auto"/>
            </w:tcBorders>
            <w:shd w:val="clear" w:color="auto" w:fill="auto"/>
            <w:vAlign w:val="center"/>
            <w:hideMark/>
          </w:tcPr>
          <w:p w:rsidR="00CB4F0E" w:rsidRPr="00530122" w:rsidRDefault="00CB4F0E" w:rsidP="00530122">
            <w:pPr>
              <w:spacing w:before="0"/>
              <w:jc w:val="center"/>
              <w:rPr>
                <w:rFonts w:cs="Arial"/>
                <w:sz w:val="24"/>
                <w:szCs w:val="24"/>
              </w:rPr>
            </w:pPr>
            <w:r w:rsidRPr="00530122">
              <w:rPr>
                <w:rFonts w:cs="Arial"/>
                <w:sz w:val="24"/>
                <w:szCs w:val="24"/>
              </w:rPr>
              <w:t>m</w:t>
            </w:r>
          </w:p>
        </w:tc>
        <w:tc>
          <w:tcPr>
            <w:tcW w:w="3446" w:type="dxa"/>
            <w:tcBorders>
              <w:top w:val="nil"/>
              <w:left w:val="nil"/>
              <w:bottom w:val="nil"/>
              <w:right w:val="single" w:sz="4" w:space="0" w:color="auto"/>
            </w:tcBorders>
            <w:shd w:val="clear" w:color="auto" w:fill="auto"/>
            <w:vAlign w:val="center"/>
            <w:hideMark/>
          </w:tcPr>
          <w:p w:rsidR="00CB4F0E" w:rsidRPr="00530122" w:rsidRDefault="00CB4F0E" w:rsidP="00530122">
            <w:pPr>
              <w:spacing w:before="0"/>
              <w:jc w:val="center"/>
              <w:rPr>
                <w:rFonts w:cs="Arial"/>
                <w:sz w:val="24"/>
                <w:szCs w:val="24"/>
              </w:rPr>
            </w:pPr>
            <w:r w:rsidRPr="00530122">
              <w:rPr>
                <w:rFonts w:cs="Arial"/>
                <w:sz w:val="24"/>
                <w:szCs w:val="24"/>
              </w:rPr>
              <w:t>10</w:t>
            </w:r>
          </w:p>
        </w:tc>
      </w:tr>
      <w:tr w:rsidR="00CB4F0E" w:rsidRPr="00530122" w:rsidTr="00530122">
        <w:trPr>
          <w:gridAfter w:val="3"/>
          <w:wAfter w:w="2041" w:type="dxa"/>
          <w:trHeight w:val="300"/>
        </w:trPr>
        <w:tc>
          <w:tcPr>
            <w:tcW w:w="1134" w:type="dxa"/>
            <w:tcBorders>
              <w:top w:val="nil"/>
              <w:left w:val="double" w:sz="6" w:space="0" w:color="auto"/>
              <w:bottom w:val="nil"/>
              <w:right w:val="single" w:sz="4" w:space="0" w:color="auto"/>
            </w:tcBorders>
            <w:shd w:val="clear" w:color="auto" w:fill="auto"/>
            <w:hideMark/>
          </w:tcPr>
          <w:p w:rsidR="00CB4F0E" w:rsidRPr="00530122" w:rsidRDefault="00CB4F0E" w:rsidP="00530122">
            <w:pPr>
              <w:spacing w:before="0"/>
              <w:jc w:val="left"/>
              <w:rPr>
                <w:rFonts w:cs="Arial"/>
                <w:color w:val="000000"/>
                <w:sz w:val="24"/>
                <w:szCs w:val="24"/>
              </w:rPr>
            </w:pPr>
            <w:r w:rsidRPr="00530122">
              <w:rPr>
                <w:rFonts w:cs="Arial"/>
                <w:color w:val="000000"/>
                <w:sz w:val="24"/>
                <w:szCs w:val="24"/>
              </w:rPr>
              <w:t> </w:t>
            </w:r>
          </w:p>
        </w:tc>
        <w:tc>
          <w:tcPr>
            <w:tcW w:w="3573" w:type="dxa"/>
            <w:tcBorders>
              <w:top w:val="nil"/>
              <w:left w:val="nil"/>
              <w:bottom w:val="nil"/>
              <w:right w:val="nil"/>
            </w:tcBorders>
            <w:shd w:val="clear" w:color="auto" w:fill="auto"/>
            <w:hideMark/>
          </w:tcPr>
          <w:p w:rsidR="00CB4F0E" w:rsidRPr="00530122" w:rsidRDefault="00CB4F0E" w:rsidP="00530122">
            <w:pPr>
              <w:spacing w:before="0"/>
              <w:rPr>
                <w:rFonts w:cs="Arial"/>
                <w:color w:val="000000"/>
                <w:sz w:val="24"/>
                <w:szCs w:val="24"/>
              </w:rPr>
            </w:pPr>
            <w:r w:rsidRPr="00530122">
              <w:rPr>
                <w:rFonts w:cs="Arial"/>
                <w:color w:val="000000"/>
                <w:sz w:val="24"/>
                <w:szCs w:val="24"/>
              </w:rPr>
              <w:t> </w:t>
            </w:r>
          </w:p>
        </w:tc>
        <w:tc>
          <w:tcPr>
            <w:tcW w:w="1134" w:type="dxa"/>
            <w:tcBorders>
              <w:top w:val="nil"/>
              <w:left w:val="single" w:sz="4" w:space="0" w:color="auto"/>
              <w:bottom w:val="nil"/>
              <w:right w:val="single" w:sz="4" w:space="0" w:color="auto"/>
            </w:tcBorders>
            <w:shd w:val="clear" w:color="auto" w:fill="auto"/>
            <w:vAlign w:val="center"/>
            <w:hideMark/>
          </w:tcPr>
          <w:p w:rsidR="00CB4F0E" w:rsidRPr="00530122" w:rsidRDefault="00CB4F0E" w:rsidP="00530122">
            <w:pPr>
              <w:spacing w:before="0"/>
              <w:jc w:val="center"/>
              <w:rPr>
                <w:rFonts w:cs="Arial"/>
                <w:sz w:val="24"/>
                <w:szCs w:val="24"/>
              </w:rPr>
            </w:pPr>
            <w:r w:rsidRPr="00530122">
              <w:rPr>
                <w:rFonts w:cs="Arial"/>
                <w:sz w:val="24"/>
                <w:szCs w:val="24"/>
              </w:rPr>
              <w:t> </w:t>
            </w:r>
          </w:p>
        </w:tc>
        <w:tc>
          <w:tcPr>
            <w:tcW w:w="3446" w:type="dxa"/>
            <w:tcBorders>
              <w:top w:val="nil"/>
              <w:left w:val="nil"/>
              <w:bottom w:val="nil"/>
              <w:right w:val="single" w:sz="4" w:space="0" w:color="auto"/>
            </w:tcBorders>
            <w:shd w:val="clear" w:color="auto" w:fill="auto"/>
            <w:vAlign w:val="center"/>
            <w:hideMark/>
          </w:tcPr>
          <w:p w:rsidR="00CB4F0E" w:rsidRPr="00530122" w:rsidRDefault="00CB4F0E" w:rsidP="00530122">
            <w:pPr>
              <w:spacing w:before="0"/>
              <w:jc w:val="center"/>
              <w:rPr>
                <w:rFonts w:cs="Arial"/>
                <w:sz w:val="24"/>
                <w:szCs w:val="24"/>
              </w:rPr>
            </w:pPr>
            <w:r w:rsidRPr="00530122">
              <w:rPr>
                <w:rFonts w:cs="Arial"/>
                <w:sz w:val="24"/>
                <w:szCs w:val="24"/>
              </w:rPr>
              <w:t> </w:t>
            </w:r>
          </w:p>
        </w:tc>
      </w:tr>
      <w:tr w:rsidR="00CB4F0E" w:rsidRPr="00530122" w:rsidTr="00530122">
        <w:trPr>
          <w:gridAfter w:val="3"/>
          <w:wAfter w:w="2041" w:type="dxa"/>
          <w:trHeight w:val="300"/>
        </w:trPr>
        <w:tc>
          <w:tcPr>
            <w:tcW w:w="1134" w:type="dxa"/>
            <w:tcBorders>
              <w:top w:val="nil"/>
              <w:left w:val="double" w:sz="6" w:space="0" w:color="auto"/>
              <w:bottom w:val="nil"/>
              <w:right w:val="single" w:sz="4" w:space="0" w:color="auto"/>
            </w:tcBorders>
            <w:shd w:val="clear" w:color="auto" w:fill="auto"/>
            <w:hideMark/>
          </w:tcPr>
          <w:p w:rsidR="00CB4F0E" w:rsidRPr="00530122" w:rsidRDefault="00CB4F0E" w:rsidP="00530122">
            <w:pPr>
              <w:spacing w:before="0"/>
              <w:jc w:val="left"/>
              <w:rPr>
                <w:rFonts w:cs="Arial"/>
                <w:color w:val="000000"/>
                <w:sz w:val="24"/>
                <w:szCs w:val="24"/>
              </w:rPr>
            </w:pPr>
            <w:r w:rsidRPr="00530122">
              <w:rPr>
                <w:rFonts w:cs="Arial"/>
                <w:color w:val="000000"/>
                <w:sz w:val="24"/>
                <w:szCs w:val="24"/>
              </w:rPr>
              <w:t>6.1.1.6.</w:t>
            </w:r>
          </w:p>
        </w:tc>
        <w:tc>
          <w:tcPr>
            <w:tcW w:w="3573" w:type="dxa"/>
            <w:tcBorders>
              <w:top w:val="nil"/>
              <w:left w:val="nil"/>
              <w:bottom w:val="nil"/>
              <w:right w:val="nil"/>
            </w:tcBorders>
            <w:shd w:val="clear" w:color="auto" w:fill="auto"/>
            <w:hideMark/>
          </w:tcPr>
          <w:p w:rsidR="00CB4F0E" w:rsidRPr="00530122" w:rsidRDefault="00CB4F0E" w:rsidP="00530122">
            <w:pPr>
              <w:spacing w:before="0"/>
              <w:rPr>
                <w:rFonts w:cs="Arial"/>
                <w:b/>
                <w:bCs/>
                <w:color w:val="000000"/>
                <w:sz w:val="24"/>
                <w:szCs w:val="24"/>
              </w:rPr>
            </w:pPr>
            <w:r w:rsidRPr="00530122">
              <w:rPr>
                <w:rFonts w:cs="Arial"/>
                <w:b/>
                <w:bCs/>
                <w:color w:val="000000"/>
                <w:sz w:val="24"/>
                <w:szCs w:val="24"/>
              </w:rPr>
              <w:t>Ostalo</w:t>
            </w:r>
          </w:p>
        </w:tc>
        <w:tc>
          <w:tcPr>
            <w:tcW w:w="1134" w:type="dxa"/>
            <w:tcBorders>
              <w:top w:val="nil"/>
              <w:left w:val="single" w:sz="4" w:space="0" w:color="auto"/>
              <w:bottom w:val="nil"/>
              <w:right w:val="single" w:sz="4" w:space="0" w:color="auto"/>
            </w:tcBorders>
            <w:shd w:val="clear" w:color="auto" w:fill="auto"/>
            <w:vAlign w:val="center"/>
            <w:hideMark/>
          </w:tcPr>
          <w:p w:rsidR="00CB4F0E" w:rsidRPr="00530122" w:rsidRDefault="00CB4F0E" w:rsidP="00530122">
            <w:pPr>
              <w:spacing w:before="0"/>
              <w:jc w:val="center"/>
              <w:rPr>
                <w:rFonts w:cs="Arial"/>
                <w:sz w:val="24"/>
                <w:szCs w:val="24"/>
              </w:rPr>
            </w:pPr>
            <w:r w:rsidRPr="00530122">
              <w:rPr>
                <w:rFonts w:cs="Arial"/>
                <w:sz w:val="24"/>
                <w:szCs w:val="24"/>
              </w:rPr>
              <w:t> </w:t>
            </w:r>
          </w:p>
        </w:tc>
        <w:tc>
          <w:tcPr>
            <w:tcW w:w="3446" w:type="dxa"/>
            <w:tcBorders>
              <w:top w:val="nil"/>
              <w:left w:val="nil"/>
              <w:bottom w:val="nil"/>
              <w:right w:val="single" w:sz="4" w:space="0" w:color="auto"/>
            </w:tcBorders>
            <w:shd w:val="clear" w:color="auto" w:fill="auto"/>
            <w:vAlign w:val="center"/>
            <w:hideMark/>
          </w:tcPr>
          <w:p w:rsidR="00CB4F0E" w:rsidRPr="00530122" w:rsidRDefault="00CB4F0E" w:rsidP="00530122">
            <w:pPr>
              <w:spacing w:before="0"/>
              <w:jc w:val="center"/>
              <w:rPr>
                <w:rFonts w:cs="Arial"/>
                <w:sz w:val="24"/>
                <w:szCs w:val="24"/>
              </w:rPr>
            </w:pPr>
            <w:r w:rsidRPr="00530122">
              <w:rPr>
                <w:rFonts w:cs="Arial"/>
                <w:sz w:val="24"/>
                <w:szCs w:val="24"/>
              </w:rPr>
              <w:t> </w:t>
            </w:r>
          </w:p>
        </w:tc>
      </w:tr>
      <w:tr w:rsidR="00CB4F0E" w:rsidRPr="00530122" w:rsidTr="00530122">
        <w:trPr>
          <w:gridAfter w:val="3"/>
          <w:wAfter w:w="2041" w:type="dxa"/>
          <w:trHeight w:val="570"/>
        </w:trPr>
        <w:tc>
          <w:tcPr>
            <w:tcW w:w="1134" w:type="dxa"/>
            <w:tcBorders>
              <w:top w:val="nil"/>
              <w:left w:val="double" w:sz="6" w:space="0" w:color="auto"/>
              <w:bottom w:val="nil"/>
              <w:right w:val="single" w:sz="4" w:space="0" w:color="auto"/>
            </w:tcBorders>
            <w:shd w:val="clear" w:color="auto" w:fill="auto"/>
            <w:hideMark/>
          </w:tcPr>
          <w:p w:rsidR="00CB4F0E" w:rsidRPr="00530122" w:rsidRDefault="00CB4F0E" w:rsidP="00530122">
            <w:pPr>
              <w:spacing w:before="0"/>
              <w:jc w:val="left"/>
              <w:rPr>
                <w:rFonts w:cs="Arial"/>
                <w:color w:val="000000"/>
                <w:sz w:val="24"/>
                <w:szCs w:val="24"/>
              </w:rPr>
            </w:pPr>
            <w:r w:rsidRPr="00530122">
              <w:rPr>
                <w:rFonts w:cs="Arial"/>
                <w:color w:val="000000"/>
                <w:sz w:val="24"/>
                <w:szCs w:val="24"/>
              </w:rPr>
              <w:t>6.1.1.6.1.</w:t>
            </w:r>
          </w:p>
        </w:tc>
        <w:tc>
          <w:tcPr>
            <w:tcW w:w="3573" w:type="dxa"/>
            <w:tcBorders>
              <w:top w:val="nil"/>
              <w:left w:val="nil"/>
              <w:bottom w:val="nil"/>
              <w:right w:val="nil"/>
            </w:tcBorders>
            <w:shd w:val="clear" w:color="auto" w:fill="auto"/>
            <w:hideMark/>
          </w:tcPr>
          <w:p w:rsidR="00CB4F0E" w:rsidRPr="00530122" w:rsidRDefault="00CB4F0E" w:rsidP="00530122">
            <w:pPr>
              <w:spacing w:before="0"/>
              <w:rPr>
                <w:rFonts w:cs="Arial"/>
                <w:color w:val="000000"/>
                <w:sz w:val="24"/>
                <w:szCs w:val="24"/>
              </w:rPr>
            </w:pPr>
            <w:r w:rsidRPr="00530122">
              <w:rPr>
                <w:rFonts w:cs="Arial"/>
                <w:color w:val="000000"/>
                <w:sz w:val="24"/>
                <w:szCs w:val="24"/>
              </w:rPr>
              <w:t>Montažni i instalacioni nespecificirani materijal.</w:t>
            </w:r>
          </w:p>
        </w:tc>
        <w:tc>
          <w:tcPr>
            <w:tcW w:w="1134" w:type="dxa"/>
            <w:tcBorders>
              <w:top w:val="nil"/>
              <w:left w:val="single" w:sz="4" w:space="0" w:color="auto"/>
              <w:bottom w:val="nil"/>
              <w:right w:val="single" w:sz="4" w:space="0" w:color="auto"/>
            </w:tcBorders>
            <w:shd w:val="clear" w:color="auto" w:fill="auto"/>
            <w:vAlign w:val="center"/>
            <w:hideMark/>
          </w:tcPr>
          <w:p w:rsidR="00CB4F0E" w:rsidRPr="00530122" w:rsidRDefault="00CB4F0E" w:rsidP="00530122">
            <w:pPr>
              <w:spacing w:before="0"/>
              <w:jc w:val="center"/>
              <w:rPr>
                <w:rFonts w:cs="Arial"/>
                <w:sz w:val="24"/>
                <w:szCs w:val="24"/>
              </w:rPr>
            </w:pPr>
            <w:r w:rsidRPr="00530122">
              <w:rPr>
                <w:rFonts w:cs="Arial"/>
                <w:sz w:val="24"/>
                <w:szCs w:val="24"/>
              </w:rPr>
              <w:t>paušalno</w:t>
            </w:r>
          </w:p>
        </w:tc>
        <w:tc>
          <w:tcPr>
            <w:tcW w:w="3446" w:type="dxa"/>
            <w:tcBorders>
              <w:top w:val="nil"/>
              <w:left w:val="nil"/>
              <w:bottom w:val="nil"/>
              <w:right w:val="single" w:sz="4" w:space="0" w:color="auto"/>
            </w:tcBorders>
            <w:shd w:val="clear" w:color="auto" w:fill="auto"/>
            <w:vAlign w:val="center"/>
            <w:hideMark/>
          </w:tcPr>
          <w:p w:rsidR="00CB4F0E" w:rsidRPr="00530122" w:rsidRDefault="00CB4F0E" w:rsidP="00530122">
            <w:pPr>
              <w:spacing w:before="0"/>
              <w:jc w:val="center"/>
              <w:rPr>
                <w:rFonts w:cs="Arial"/>
                <w:sz w:val="24"/>
                <w:szCs w:val="24"/>
              </w:rPr>
            </w:pPr>
            <w:r w:rsidRPr="00530122">
              <w:rPr>
                <w:rFonts w:cs="Arial"/>
                <w:sz w:val="24"/>
                <w:szCs w:val="24"/>
              </w:rPr>
              <w:t> </w:t>
            </w:r>
          </w:p>
        </w:tc>
      </w:tr>
      <w:tr w:rsidR="00CB4F0E" w:rsidRPr="00530122" w:rsidTr="00530122">
        <w:trPr>
          <w:gridAfter w:val="3"/>
          <w:wAfter w:w="2041" w:type="dxa"/>
          <w:trHeight w:val="300"/>
        </w:trPr>
        <w:tc>
          <w:tcPr>
            <w:tcW w:w="1134" w:type="dxa"/>
            <w:tcBorders>
              <w:top w:val="nil"/>
              <w:left w:val="double" w:sz="6" w:space="0" w:color="auto"/>
              <w:bottom w:val="nil"/>
              <w:right w:val="single" w:sz="4" w:space="0" w:color="auto"/>
            </w:tcBorders>
            <w:shd w:val="clear" w:color="auto" w:fill="auto"/>
            <w:hideMark/>
          </w:tcPr>
          <w:p w:rsidR="00CB4F0E" w:rsidRPr="00530122" w:rsidRDefault="00CB4F0E" w:rsidP="00530122">
            <w:pPr>
              <w:spacing w:before="0"/>
              <w:jc w:val="left"/>
              <w:rPr>
                <w:rFonts w:cs="Arial"/>
                <w:color w:val="000000"/>
                <w:sz w:val="24"/>
                <w:szCs w:val="24"/>
              </w:rPr>
            </w:pPr>
            <w:r w:rsidRPr="00530122">
              <w:rPr>
                <w:rFonts w:cs="Arial"/>
                <w:color w:val="000000"/>
                <w:sz w:val="24"/>
                <w:szCs w:val="24"/>
              </w:rPr>
              <w:t> </w:t>
            </w:r>
          </w:p>
        </w:tc>
        <w:tc>
          <w:tcPr>
            <w:tcW w:w="3573" w:type="dxa"/>
            <w:tcBorders>
              <w:top w:val="nil"/>
              <w:left w:val="nil"/>
              <w:bottom w:val="nil"/>
              <w:right w:val="nil"/>
            </w:tcBorders>
            <w:shd w:val="clear" w:color="auto" w:fill="auto"/>
            <w:hideMark/>
          </w:tcPr>
          <w:p w:rsidR="00CB4F0E" w:rsidRPr="00530122" w:rsidRDefault="00CB4F0E" w:rsidP="00530122">
            <w:pPr>
              <w:spacing w:before="0"/>
              <w:rPr>
                <w:rFonts w:cs="Arial"/>
                <w:color w:val="000000"/>
                <w:sz w:val="24"/>
                <w:szCs w:val="24"/>
              </w:rPr>
            </w:pPr>
            <w:r w:rsidRPr="00530122">
              <w:rPr>
                <w:rFonts w:cs="Arial"/>
                <w:color w:val="000000"/>
                <w:sz w:val="24"/>
                <w:szCs w:val="24"/>
              </w:rPr>
              <w:t> </w:t>
            </w:r>
          </w:p>
        </w:tc>
        <w:tc>
          <w:tcPr>
            <w:tcW w:w="1134" w:type="dxa"/>
            <w:tcBorders>
              <w:top w:val="nil"/>
              <w:left w:val="single" w:sz="4" w:space="0" w:color="auto"/>
              <w:bottom w:val="nil"/>
              <w:right w:val="single" w:sz="4" w:space="0" w:color="auto"/>
            </w:tcBorders>
            <w:shd w:val="clear" w:color="auto" w:fill="auto"/>
            <w:vAlign w:val="center"/>
            <w:hideMark/>
          </w:tcPr>
          <w:p w:rsidR="00CB4F0E" w:rsidRPr="00530122" w:rsidRDefault="00CB4F0E" w:rsidP="00530122">
            <w:pPr>
              <w:spacing w:before="0"/>
              <w:jc w:val="center"/>
              <w:rPr>
                <w:rFonts w:cs="Arial"/>
                <w:sz w:val="24"/>
                <w:szCs w:val="24"/>
              </w:rPr>
            </w:pPr>
            <w:r w:rsidRPr="00530122">
              <w:rPr>
                <w:rFonts w:cs="Arial"/>
                <w:sz w:val="24"/>
                <w:szCs w:val="24"/>
              </w:rPr>
              <w:t> </w:t>
            </w:r>
          </w:p>
        </w:tc>
        <w:tc>
          <w:tcPr>
            <w:tcW w:w="3446" w:type="dxa"/>
            <w:tcBorders>
              <w:top w:val="nil"/>
              <w:left w:val="nil"/>
              <w:bottom w:val="nil"/>
              <w:right w:val="single" w:sz="4" w:space="0" w:color="auto"/>
            </w:tcBorders>
            <w:shd w:val="clear" w:color="auto" w:fill="auto"/>
            <w:vAlign w:val="center"/>
            <w:hideMark/>
          </w:tcPr>
          <w:p w:rsidR="00CB4F0E" w:rsidRPr="00530122" w:rsidRDefault="00CB4F0E" w:rsidP="00530122">
            <w:pPr>
              <w:spacing w:before="0"/>
              <w:jc w:val="center"/>
              <w:rPr>
                <w:rFonts w:cs="Arial"/>
                <w:sz w:val="24"/>
                <w:szCs w:val="24"/>
              </w:rPr>
            </w:pPr>
            <w:r w:rsidRPr="00530122">
              <w:rPr>
                <w:rFonts w:cs="Arial"/>
                <w:sz w:val="24"/>
                <w:szCs w:val="24"/>
              </w:rPr>
              <w:t> </w:t>
            </w:r>
          </w:p>
        </w:tc>
      </w:tr>
      <w:tr w:rsidR="00CB4F0E" w:rsidRPr="00530122" w:rsidTr="00530122">
        <w:trPr>
          <w:gridAfter w:val="3"/>
          <w:wAfter w:w="2041" w:type="dxa"/>
          <w:trHeight w:val="300"/>
        </w:trPr>
        <w:tc>
          <w:tcPr>
            <w:tcW w:w="1134" w:type="dxa"/>
            <w:tcBorders>
              <w:top w:val="nil"/>
              <w:left w:val="double" w:sz="6" w:space="0" w:color="auto"/>
              <w:bottom w:val="nil"/>
              <w:right w:val="single" w:sz="4" w:space="0" w:color="auto"/>
            </w:tcBorders>
            <w:shd w:val="clear" w:color="000000" w:fill="D9D9D9"/>
            <w:hideMark/>
          </w:tcPr>
          <w:p w:rsidR="00CB4F0E" w:rsidRPr="00530122" w:rsidRDefault="00CB4F0E" w:rsidP="00530122">
            <w:pPr>
              <w:spacing w:before="0"/>
              <w:jc w:val="left"/>
              <w:rPr>
                <w:rFonts w:cs="Arial"/>
                <w:color w:val="000000"/>
                <w:sz w:val="24"/>
                <w:szCs w:val="24"/>
              </w:rPr>
            </w:pPr>
            <w:r w:rsidRPr="00530122">
              <w:rPr>
                <w:rFonts w:cs="Arial"/>
                <w:color w:val="000000"/>
                <w:sz w:val="24"/>
                <w:szCs w:val="24"/>
              </w:rPr>
              <w:t> </w:t>
            </w:r>
          </w:p>
        </w:tc>
        <w:tc>
          <w:tcPr>
            <w:tcW w:w="3573" w:type="dxa"/>
            <w:tcBorders>
              <w:top w:val="nil"/>
              <w:left w:val="nil"/>
              <w:bottom w:val="nil"/>
              <w:right w:val="nil"/>
            </w:tcBorders>
            <w:shd w:val="clear" w:color="000000" w:fill="D9D9D9"/>
            <w:hideMark/>
          </w:tcPr>
          <w:p w:rsidR="00CB4F0E" w:rsidRPr="00530122" w:rsidRDefault="00CB4F0E" w:rsidP="00530122">
            <w:pPr>
              <w:spacing w:before="0"/>
              <w:rPr>
                <w:rFonts w:cs="Arial"/>
                <w:b/>
                <w:bCs/>
                <w:color w:val="000000"/>
                <w:sz w:val="24"/>
                <w:szCs w:val="24"/>
              </w:rPr>
            </w:pPr>
            <w:r w:rsidRPr="00530122">
              <w:rPr>
                <w:rFonts w:cs="Arial"/>
                <w:b/>
                <w:bCs/>
                <w:color w:val="000000"/>
                <w:sz w:val="24"/>
                <w:szCs w:val="24"/>
              </w:rPr>
              <w:t>SVEGA UREĐAJI I OPREMA</w:t>
            </w:r>
          </w:p>
        </w:tc>
        <w:tc>
          <w:tcPr>
            <w:tcW w:w="1134" w:type="dxa"/>
            <w:tcBorders>
              <w:top w:val="nil"/>
              <w:left w:val="single" w:sz="4" w:space="0" w:color="auto"/>
              <w:bottom w:val="nil"/>
              <w:right w:val="single" w:sz="4" w:space="0" w:color="auto"/>
            </w:tcBorders>
            <w:shd w:val="clear" w:color="000000" w:fill="D9D9D9"/>
            <w:vAlign w:val="center"/>
            <w:hideMark/>
          </w:tcPr>
          <w:p w:rsidR="00CB4F0E" w:rsidRPr="00530122" w:rsidRDefault="00CB4F0E" w:rsidP="00530122">
            <w:pPr>
              <w:spacing w:before="0"/>
              <w:jc w:val="center"/>
              <w:rPr>
                <w:rFonts w:cs="Arial"/>
                <w:sz w:val="24"/>
                <w:szCs w:val="24"/>
              </w:rPr>
            </w:pPr>
            <w:r w:rsidRPr="00530122">
              <w:rPr>
                <w:rFonts w:cs="Arial"/>
                <w:sz w:val="24"/>
                <w:szCs w:val="24"/>
              </w:rPr>
              <w:t> </w:t>
            </w:r>
          </w:p>
        </w:tc>
        <w:tc>
          <w:tcPr>
            <w:tcW w:w="3446" w:type="dxa"/>
            <w:tcBorders>
              <w:top w:val="nil"/>
              <w:left w:val="nil"/>
              <w:bottom w:val="nil"/>
              <w:right w:val="single" w:sz="4" w:space="0" w:color="auto"/>
            </w:tcBorders>
            <w:shd w:val="clear" w:color="000000" w:fill="D9D9D9"/>
            <w:vAlign w:val="center"/>
            <w:hideMark/>
          </w:tcPr>
          <w:p w:rsidR="00CB4F0E" w:rsidRPr="00530122" w:rsidRDefault="00CB4F0E" w:rsidP="00530122">
            <w:pPr>
              <w:spacing w:before="0"/>
              <w:jc w:val="center"/>
              <w:rPr>
                <w:rFonts w:cs="Arial"/>
                <w:sz w:val="24"/>
                <w:szCs w:val="24"/>
              </w:rPr>
            </w:pPr>
            <w:r w:rsidRPr="00530122">
              <w:rPr>
                <w:rFonts w:cs="Arial"/>
                <w:sz w:val="24"/>
                <w:szCs w:val="24"/>
              </w:rPr>
              <w:t> </w:t>
            </w:r>
          </w:p>
        </w:tc>
      </w:tr>
      <w:tr w:rsidR="00CB4F0E" w:rsidRPr="00530122" w:rsidTr="00530122">
        <w:trPr>
          <w:gridAfter w:val="3"/>
          <w:wAfter w:w="2041" w:type="dxa"/>
          <w:trHeight w:val="300"/>
        </w:trPr>
        <w:tc>
          <w:tcPr>
            <w:tcW w:w="1134" w:type="dxa"/>
            <w:tcBorders>
              <w:top w:val="nil"/>
              <w:left w:val="double" w:sz="6" w:space="0" w:color="auto"/>
              <w:bottom w:val="nil"/>
              <w:right w:val="single" w:sz="4" w:space="0" w:color="auto"/>
            </w:tcBorders>
            <w:shd w:val="clear" w:color="auto" w:fill="auto"/>
            <w:hideMark/>
          </w:tcPr>
          <w:p w:rsidR="00CB4F0E" w:rsidRPr="00530122" w:rsidRDefault="00CB4F0E" w:rsidP="00530122">
            <w:pPr>
              <w:spacing w:before="0"/>
              <w:jc w:val="left"/>
              <w:rPr>
                <w:rFonts w:cs="Arial"/>
                <w:color w:val="000000"/>
                <w:sz w:val="24"/>
                <w:szCs w:val="24"/>
              </w:rPr>
            </w:pPr>
            <w:r w:rsidRPr="00530122">
              <w:rPr>
                <w:rFonts w:cs="Arial"/>
                <w:color w:val="000000"/>
                <w:sz w:val="24"/>
                <w:szCs w:val="24"/>
              </w:rPr>
              <w:t> </w:t>
            </w:r>
          </w:p>
        </w:tc>
        <w:tc>
          <w:tcPr>
            <w:tcW w:w="3573" w:type="dxa"/>
            <w:tcBorders>
              <w:top w:val="nil"/>
              <w:left w:val="nil"/>
              <w:bottom w:val="nil"/>
              <w:right w:val="nil"/>
            </w:tcBorders>
            <w:shd w:val="clear" w:color="auto" w:fill="auto"/>
            <w:hideMark/>
          </w:tcPr>
          <w:p w:rsidR="00CB4F0E" w:rsidRPr="00530122" w:rsidRDefault="00CB4F0E" w:rsidP="00530122">
            <w:pPr>
              <w:spacing w:before="0"/>
              <w:rPr>
                <w:rFonts w:cs="Arial"/>
                <w:color w:val="000000"/>
                <w:sz w:val="24"/>
                <w:szCs w:val="24"/>
              </w:rPr>
            </w:pPr>
            <w:r w:rsidRPr="00530122">
              <w:rPr>
                <w:rFonts w:cs="Arial"/>
                <w:color w:val="000000"/>
                <w:sz w:val="24"/>
                <w:szCs w:val="24"/>
              </w:rPr>
              <w:t> </w:t>
            </w:r>
          </w:p>
        </w:tc>
        <w:tc>
          <w:tcPr>
            <w:tcW w:w="1134" w:type="dxa"/>
            <w:tcBorders>
              <w:top w:val="nil"/>
              <w:left w:val="single" w:sz="4" w:space="0" w:color="auto"/>
              <w:bottom w:val="nil"/>
              <w:right w:val="single" w:sz="4" w:space="0" w:color="auto"/>
            </w:tcBorders>
            <w:shd w:val="clear" w:color="auto" w:fill="auto"/>
            <w:vAlign w:val="center"/>
            <w:hideMark/>
          </w:tcPr>
          <w:p w:rsidR="00CB4F0E" w:rsidRPr="00530122" w:rsidRDefault="00CB4F0E" w:rsidP="00530122">
            <w:pPr>
              <w:spacing w:before="0"/>
              <w:jc w:val="center"/>
              <w:rPr>
                <w:rFonts w:cs="Arial"/>
                <w:sz w:val="24"/>
                <w:szCs w:val="24"/>
              </w:rPr>
            </w:pPr>
            <w:r w:rsidRPr="00530122">
              <w:rPr>
                <w:rFonts w:cs="Arial"/>
                <w:sz w:val="24"/>
                <w:szCs w:val="24"/>
              </w:rPr>
              <w:t> </w:t>
            </w:r>
          </w:p>
        </w:tc>
        <w:tc>
          <w:tcPr>
            <w:tcW w:w="3446" w:type="dxa"/>
            <w:tcBorders>
              <w:top w:val="nil"/>
              <w:left w:val="nil"/>
              <w:bottom w:val="nil"/>
              <w:right w:val="single" w:sz="4" w:space="0" w:color="auto"/>
            </w:tcBorders>
            <w:shd w:val="clear" w:color="auto" w:fill="auto"/>
            <w:vAlign w:val="center"/>
            <w:hideMark/>
          </w:tcPr>
          <w:p w:rsidR="00CB4F0E" w:rsidRPr="00530122" w:rsidRDefault="00CB4F0E" w:rsidP="00530122">
            <w:pPr>
              <w:spacing w:before="0"/>
              <w:jc w:val="center"/>
              <w:rPr>
                <w:rFonts w:cs="Arial"/>
                <w:sz w:val="24"/>
                <w:szCs w:val="24"/>
              </w:rPr>
            </w:pPr>
            <w:r w:rsidRPr="00530122">
              <w:rPr>
                <w:rFonts w:cs="Arial"/>
                <w:sz w:val="24"/>
                <w:szCs w:val="24"/>
              </w:rPr>
              <w:t> </w:t>
            </w:r>
          </w:p>
        </w:tc>
      </w:tr>
      <w:tr w:rsidR="00CB4F0E" w:rsidRPr="00530122" w:rsidTr="00530122">
        <w:trPr>
          <w:gridAfter w:val="3"/>
          <w:wAfter w:w="2041" w:type="dxa"/>
          <w:trHeight w:val="300"/>
        </w:trPr>
        <w:tc>
          <w:tcPr>
            <w:tcW w:w="1134" w:type="dxa"/>
            <w:tcBorders>
              <w:top w:val="nil"/>
              <w:left w:val="double" w:sz="6" w:space="0" w:color="auto"/>
              <w:bottom w:val="nil"/>
              <w:right w:val="single" w:sz="4" w:space="0" w:color="auto"/>
            </w:tcBorders>
            <w:shd w:val="clear" w:color="000000" w:fill="D9D9D9"/>
            <w:hideMark/>
          </w:tcPr>
          <w:p w:rsidR="00CB4F0E" w:rsidRPr="00530122" w:rsidRDefault="00CB4F0E" w:rsidP="00530122">
            <w:pPr>
              <w:spacing w:before="0"/>
              <w:jc w:val="left"/>
              <w:rPr>
                <w:rFonts w:cs="Arial"/>
                <w:color w:val="000000"/>
                <w:sz w:val="24"/>
                <w:szCs w:val="24"/>
              </w:rPr>
            </w:pPr>
            <w:r w:rsidRPr="00530122">
              <w:rPr>
                <w:rFonts w:cs="Arial"/>
                <w:color w:val="000000"/>
                <w:sz w:val="24"/>
                <w:szCs w:val="24"/>
              </w:rPr>
              <w:t>6.1.2.</w:t>
            </w:r>
          </w:p>
        </w:tc>
        <w:tc>
          <w:tcPr>
            <w:tcW w:w="3573" w:type="dxa"/>
            <w:tcBorders>
              <w:top w:val="nil"/>
              <w:left w:val="nil"/>
              <w:bottom w:val="nil"/>
              <w:right w:val="nil"/>
            </w:tcBorders>
            <w:shd w:val="clear" w:color="000000" w:fill="D9D9D9"/>
            <w:hideMark/>
          </w:tcPr>
          <w:p w:rsidR="00CB4F0E" w:rsidRPr="00530122" w:rsidRDefault="00CB4F0E" w:rsidP="00530122">
            <w:pPr>
              <w:spacing w:before="0"/>
              <w:rPr>
                <w:rFonts w:cs="Arial"/>
                <w:b/>
                <w:bCs/>
                <w:color w:val="000000"/>
                <w:sz w:val="24"/>
                <w:szCs w:val="24"/>
              </w:rPr>
            </w:pPr>
            <w:r w:rsidRPr="00530122">
              <w:rPr>
                <w:rFonts w:cs="Arial"/>
                <w:b/>
                <w:bCs/>
                <w:color w:val="000000"/>
                <w:sz w:val="24"/>
                <w:szCs w:val="24"/>
              </w:rPr>
              <w:t>RADOVI</w:t>
            </w:r>
          </w:p>
        </w:tc>
        <w:tc>
          <w:tcPr>
            <w:tcW w:w="1134" w:type="dxa"/>
            <w:tcBorders>
              <w:top w:val="nil"/>
              <w:left w:val="single" w:sz="4" w:space="0" w:color="auto"/>
              <w:bottom w:val="nil"/>
              <w:right w:val="single" w:sz="4" w:space="0" w:color="auto"/>
            </w:tcBorders>
            <w:shd w:val="clear" w:color="000000" w:fill="D9D9D9"/>
            <w:vAlign w:val="center"/>
            <w:hideMark/>
          </w:tcPr>
          <w:p w:rsidR="00CB4F0E" w:rsidRPr="00530122" w:rsidRDefault="00CB4F0E" w:rsidP="00530122">
            <w:pPr>
              <w:spacing w:before="0"/>
              <w:jc w:val="center"/>
              <w:rPr>
                <w:rFonts w:cs="Arial"/>
                <w:sz w:val="24"/>
                <w:szCs w:val="24"/>
              </w:rPr>
            </w:pPr>
            <w:r w:rsidRPr="00530122">
              <w:rPr>
                <w:rFonts w:cs="Arial"/>
                <w:sz w:val="24"/>
                <w:szCs w:val="24"/>
              </w:rPr>
              <w:t> </w:t>
            </w:r>
          </w:p>
        </w:tc>
        <w:tc>
          <w:tcPr>
            <w:tcW w:w="3446" w:type="dxa"/>
            <w:tcBorders>
              <w:top w:val="nil"/>
              <w:left w:val="nil"/>
              <w:bottom w:val="nil"/>
              <w:right w:val="single" w:sz="4" w:space="0" w:color="auto"/>
            </w:tcBorders>
            <w:shd w:val="clear" w:color="000000" w:fill="D9D9D9"/>
            <w:vAlign w:val="center"/>
            <w:hideMark/>
          </w:tcPr>
          <w:p w:rsidR="00CB4F0E" w:rsidRPr="00530122" w:rsidRDefault="00CB4F0E" w:rsidP="00530122">
            <w:pPr>
              <w:spacing w:before="0"/>
              <w:jc w:val="center"/>
              <w:rPr>
                <w:rFonts w:cs="Arial"/>
                <w:sz w:val="24"/>
                <w:szCs w:val="24"/>
              </w:rPr>
            </w:pPr>
            <w:r w:rsidRPr="00530122">
              <w:rPr>
                <w:rFonts w:cs="Arial"/>
                <w:sz w:val="24"/>
                <w:szCs w:val="24"/>
              </w:rPr>
              <w:t> </w:t>
            </w:r>
          </w:p>
        </w:tc>
      </w:tr>
      <w:tr w:rsidR="00CB4F0E" w:rsidRPr="00530122" w:rsidTr="00530122">
        <w:trPr>
          <w:gridAfter w:val="3"/>
          <w:wAfter w:w="2041" w:type="dxa"/>
          <w:trHeight w:val="855"/>
        </w:trPr>
        <w:tc>
          <w:tcPr>
            <w:tcW w:w="1134" w:type="dxa"/>
            <w:tcBorders>
              <w:top w:val="nil"/>
              <w:left w:val="double" w:sz="6" w:space="0" w:color="auto"/>
              <w:bottom w:val="nil"/>
              <w:right w:val="single" w:sz="4" w:space="0" w:color="auto"/>
            </w:tcBorders>
            <w:shd w:val="clear" w:color="auto" w:fill="auto"/>
            <w:hideMark/>
          </w:tcPr>
          <w:p w:rsidR="00CB4F0E" w:rsidRPr="00530122" w:rsidRDefault="00CB4F0E" w:rsidP="00530122">
            <w:pPr>
              <w:spacing w:before="0"/>
              <w:jc w:val="left"/>
              <w:rPr>
                <w:rFonts w:cs="Arial"/>
                <w:color w:val="000000"/>
                <w:sz w:val="24"/>
                <w:szCs w:val="24"/>
              </w:rPr>
            </w:pPr>
            <w:r w:rsidRPr="00530122">
              <w:rPr>
                <w:rFonts w:cs="Arial"/>
                <w:color w:val="000000"/>
                <w:sz w:val="24"/>
                <w:szCs w:val="24"/>
              </w:rPr>
              <w:t>6.1.2.1.</w:t>
            </w:r>
          </w:p>
        </w:tc>
        <w:tc>
          <w:tcPr>
            <w:tcW w:w="3573" w:type="dxa"/>
            <w:tcBorders>
              <w:top w:val="nil"/>
              <w:left w:val="nil"/>
              <w:bottom w:val="nil"/>
              <w:right w:val="nil"/>
            </w:tcBorders>
            <w:shd w:val="clear" w:color="auto" w:fill="auto"/>
            <w:hideMark/>
          </w:tcPr>
          <w:p w:rsidR="00CB4F0E" w:rsidRPr="00530122" w:rsidRDefault="00CB4F0E" w:rsidP="00530122">
            <w:pPr>
              <w:spacing w:before="0"/>
              <w:rPr>
                <w:rFonts w:cs="Arial"/>
                <w:color w:val="000000"/>
                <w:sz w:val="24"/>
                <w:szCs w:val="24"/>
              </w:rPr>
            </w:pPr>
            <w:r w:rsidRPr="00530122">
              <w:rPr>
                <w:rFonts w:cs="Arial"/>
                <w:color w:val="000000"/>
                <w:sz w:val="24"/>
                <w:szCs w:val="24"/>
              </w:rPr>
              <w:t>Izvođenje radova na postavljanju uređaja i opreme specificiranih u poziciji UREĐAJI I OPREMA.</w:t>
            </w:r>
          </w:p>
        </w:tc>
        <w:tc>
          <w:tcPr>
            <w:tcW w:w="1134" w:type="dxa"/>
            <w:tcBorders>
              <w:top w:val="nil"/>
              <w:left w:val="single" w:sz="4" w:space="0" w:color="auto"/>
              <w:bottom w:val="nil"/>
              <w:right w:val="single" w:sz="4" w:space="0" w:color="auto"/>
            </w:tcBorders>
            <w:shd w:val="clear" w:color="auto" w:fill="auto"/>
            <w:vAlign w:val="center"/>
            <w:hideMark/>
          </w:tcPr>
          <w:p w:rsidR="00CB4F0E" w:rsidRPr="00530122" w:rsidRDefault="00CB4F0E" w:rsidP="00530122">
            <w:pPr>
              <w:spacing w:before="0"/>
              <w:jc w:val="center"/>
              <w:rPr>
                <w:rFonts w:cs="Arial"/>
                <w:sz w:val="24"/>
                <w:szCs w:val="24"/>
              </w:rPr>
            </w:pPr>
            <w:r w:rsidRPr="00530122">
              <w:rPr>
                <w:rFonts w:cs="Arial"/>
                <w:sz w:val="24"/>
                <w:szCs w:val="24"/>
              </w:rPr>
              <w:t>komplet</w:t>
            </w:r>
          </w:p>
        </w:tc>
        <w:tc>
          <w:tcPr>
            <w:tcW w:w="3446" w:type="dxa"/>
            <w:tcBorders>
              <w:top w:val="nil"/>
              <w:left w:val="nil"/>
              <w:bottom w:val="nil"/>
              <w:right w:val="single" w:sz="4" w:space="0" w:color="auto"/>
            </w:tcBorders>
            <w:shd w:val="clear" w:color="auto" w:fill="auto"/>
            <w:vAlign w:val="center"/>
            <w:hideMark/>
          </w:tcPr>
          <w:p w:rsidR="00CB4F0E" w:rsidRPr="00530122" w:rsidRDefault="00CB4F0E" w:rsidP="00530122">
            <w:pPr>
              <w:spacing w:before="0"/>
              <w:jc w:val="center"/>
              <w:rPr>
                <w:rFonts w:cs="Arial"/>
                <w:sz w:val="24"/>
                <w:szCs w:val="24"/>
              </w:rPr>
            </w:pPr>
            <w:r w:rsidRPr="00530122">
              <w:rPr>
                <w:rFonts w:cs="Arial"/>
                <w:sz w:val="24"/>
                <w:szCs w:val="24"/>
              </w:rPr>
              <w:t>1</w:t>
            </w:r>
          </w:p>
        </w:tc>
      </w:tr>
      <w:tr w:rsidR="00CB4F0E" w:rsidRPr="00530122" w:rsidTr="00530122">
        <w:trPr>
          <w:gridAfter w:val="3"/>
          <w:wAfter w:w="2041" w:type="dxa"/>
          <w:trHeight w:val="300"/>
        </w:trPr>
        <w:tc>
          <w:tcPr>
            <w:tcW w:w="1134" w:type="dxa"/>
            <w:tcBorders>
              <w:top w:val="nil"/>
              <w:left w:val="double" w:sz="6" w:space="0" w:color="auto"/>
              <w:bottom w:val="nil"/>
              <w:right w:val="single" w:sz="4" w:space="0" w:color="auto"/>
            </w:tcBorders>
            <w:shd w:val="clear" w:color="000000" w:fill="D9D9D9"/>
            <w:hideMark/>
          </w:tcPr>
          <w:p w:rsidR="00CB4F0E" w:rsidRPr="00530122" w:rsidRDefault="00CB4F0E" w:rsidP="00530122">
            <w:pPr>
              <w:spacing w:before="0"/>
              <w:jc w:val="left"/>
              <w:rPr>
                <w:rFonts w:cs="Arial"/>
                <w:color w:val="000000"/>
                <w:sz w:val="24"/>
                <w:szCs w:val="24"/>
              </w:rPr>
            </w:pPr>
            <w:r w:rsidRPr="00530122">
              <w:rPr>
                <w:rFonts w:cs="Arial"/>
                <w:color w:val="000000"/>
                <w:sz w:val="24"/>
                <w:szCs w:val="24"/>
              </w:rPr>
              <w:t> </w:t>
            </w:r>
          </w:p>
        </w:tc>
        <w:tc>
          <w:tcPr>
            <w:tcW w:w="3573" w:type="dxa"/>
            <w:tcBorders>
              <w:top w:val="nil"/>
              <w:left w:val="nil"/>
              <w:bottom w:val="nil"/>
              <w:right w:val="nil"/>
            </w:tcBorders>
            <w:shd w:val="clear" w:color="000000" w:fill="D9D9D9"/>
            <w:hideMark/>
          </w:tcPr>
          <w:p w:rsidR="00CB4F0E" w:rsidRPr="00530122" w:rsidRDefault="00CB4F0E" w:rsidP="00530122">
            <w:pPr>
              <w:spacing w:before="0"/>
              <w:rPr>
                <w:rFonts w:cs="Arial"/>
                <w:b/>
                <w:bCs/>
                <w:color w:val="000000"/>
                <w:sz w:val="24"/>
                <w:szCs w:val="24"/>
              </w:rPr>
            </w:pPr>
            <w:r w:rsidRPr="00530122">
              <w:rPr>
                <w:rFonts w:cs="Arial"/>
                <w:b/>
                <w:bCs/>
                <w:color w:val="000000"/>
                <w:sz w:val="24"/>
                <w:szCs w:val="24"/>
              </w:rPr>
              <w:t>SVEGA RADOVI</w:t>
            </w:r>
          </w:p>
        </w:tc>
        <w:tc>
          <w:tcPr>
            <w:tcW w:w="1134" w:type="dxa"/>
            <w:tcBorders>
              <w:top w:val="nil"/>
              <w:left w:val="single" w:sz="4" w:space="0" w:color="auto"/>
              <w:bottom w:val="nil"/>
              <w:right w:val="single" w:sz="4" w:space="0" w:color="auto"/>
            </w:tcBorders>
            <w:shd w:val="clear" w:color="000000" w:fill="D9D9D9"/>
            <w:vAlign w:val="center"/>
            <w:hideMark/>
          </w:tcPr>
          <w:p w:rsidR="00CB4F0E" w:rsidRPr="00530122" w:rsidRDefault="00CB4F0E" w:rsidP="00530122">
            <w:pPr>
              <w:spacing w:before="0"/>
              <w:jc w:val="center"/>
              <w:rPr>
                <w:rFonts w:cs="Arial"/>
                <w:sz w:val="24"/>
                <w:szCs w:val="24"/>
              </w:rPr>
            </w:pPr>
            <w:r w:rsidRPr="00530122">
              <w:rPr>
                <w:rFonts w:cs="Arial"/>
                <w:sz w:val="24"/>
                <w:szCs w:val="24"/>
              </w:rPr>
              <w:t> </w:t>
            </w:r>
          </w:p>
        </w:tc>
        <w:tc>
          <w:tcPr>
            <w:tcW w:w="3446" w:type="dxa"/>
            <w:tcBorders>
              <w:top w:val="nil"/>
              <w:left w:val="nil"/>
              <w:bottom w:val="nil"/>
              <w:right w:val="single" w:sz="4" w:space="0" w:color="auto"/>
            </w:tcBorders>
            <w:shd w:val="clear" w:color="000000" w:fill="D9D9D9"/>
            <w:vAlign w:val="center"/>
            <w:hideMark/>
          </w:tcPr>
          <w:p w:rsidR="00CB4F0E" w:rsidRPr="00530122" w:rsidRDefault="00CB4F0E" w:rsidP="00530122">
            <w:pPr>
              <w:spacing w:before="0"/>
              <w:jc w:val="center"/>
              <w:rPr>
                <w:rFonts w:cs="Arial"/>
                <w:sz w:val="24"/>
                <w:szCs w:val="24"/>
              </w:rPr>
            </w:pPr>
            <w:r w:rsidRPr="00530122">
              <w:rPr>
                <w:rFonts w:cs="Arial"/>
                <w:sz w:val="24"/>
                <w:szCs w:val="24"/>
              </w:rPr>
              <w:t> </w:t>
            </w:r>
          </w:p>
        </w:tc>
      </w:tr>
      <w:tr w:rsidR="00CB4F0E" w:rsidRPr="00530122" w:rsidTr="00530122">
        <w:trPr>
          <w:gridAfter w:val="3"/>
          <w:wAfter w:w="2041" w:type="dxa"/>
          <w:trHeight w:val="300"/>
        </w:trPr>
        <w:tc>
          <w:tcPr>
            <w:tcW w:w="1134" w:type="dxa"/>
            <w:tcBorders>
              <w:top w:val="nil"/>
              <w:left w:val="double" w:sz="6" w:space="0" w:color="auto"/>
              <w:bottom w:val="nil"/>
              <w:right w:val="single" w:sz="4" w:space="0" w:color="auto"/>
            </w:tcBorders>
            <w:shd w:val="clear" w:color="auto" w:fill="auto"/>
            <w:hideMark/>
          </w:tcPr>
          <w:p w:rsidR="00CB4F0E" w:rsidRPr="00530122" w:rsidRDefault="00CB4F0E" w:rsidP="00530122">
            <w:pPr>
              <w:spacing w:before="0"/>
              <w:jc w:val="left"/>
              <w:rPr>
                <w:rFonts w:cs="Arial"/>
                <w:color w:val="000000"/>
                <w:sz w:val="24"/>
                <w:szCs w:val="24"/>
              </w:rPr>
            </w:pPr>
            <w:r w:rsidRPr="00530122">
              <w:rPr>
                <w:rFonts w:cs="Arial"/>
                <w:color w:val="000000"/>
                <w:sz w:val="24"/>
                <w:szCs w:val="24"/>
              </w:rPr>
              <w:t> </w:t>
            </w:r>
          </w:p>
        </w:tc>
        <w:tc>
          <w:tcPr>
            <w:tcW w:w="3573" w:type="dxa"/>
            <w:tcBorders>
              <w:top w:val="nil"/>
              <w:left w:val="nil"/>
              <w:bottom w:val="nil"/>
              <w:right w:val="nil"/>
            </w:tcBorders>
            <w:shd w:val="clear" w:color="auto" w:fill="auto"/>
            <w:hideMark/>
          </w:tcPr>
          <w:p w:rsidR="00CB4F0E" w:rsidRPr="00530122" w:rsidRDefault="00CB4F0E" w:rsidP="00530122">
            <w:pPr>
              <w:spacing w:before="0"/>
              <w:rPr>
                <w:rFonts w:cs="Arial"/>
                <w:color w:val="000000"/>
                <w:sz w:val="24"/>
                <w:szCs w:val="24"/>
              </w:rPr>
            </w:pPr>
            <w:r w:rsidRPr="00530122">
              <w:rPr>
                <w:rFonts w:cs="Arial"/>
                <w:color w:val="000000"/>
                <w:sz w:val="24"/>
                <w:szCs w:val="24"/>
              </w:rPr>
              <w:t> </w:t>
            </w:r>
          </w:p>
        </w:tc>
        <w:tc>
          <w:tcPr>
            <w:tcW w:w="1134" w:type="dxa"/>
            <w:tcBorders>
              <w:top w:val="nil"/>
              <w:left w:val="single" w:sz="4" w:space="0" w:color="auto"/>
              <w:bottom w:val="nil"/>
              <w:right w:val="single" w:sz="4" w:space="0" w:color="auto"/>
            </w:tcBorders>
            <w:shd w:val="clear" w:color="auto" w:fill="auto"/>
            <w:vAlign w:val="center"/>
            <w:hideMark/>
          </w:tcPr>
          <w:p w:rsidR="00CB4F0E" w:rsidRPr="00530122" w:rsidRDefault="00CB4F0E" w:rsidP="00530122">
            <w:pPr>
              <w:spacing w:before="0"/>
              <w:jc w:val="center"/>
              <w:rPr>
                <w:rFonts w:cs="Arial"/>
                <w:sz w:val="24"/>
                <w:szCs w:val="24"/>
              </w:rPr>
            </w:pPr>
            <w:r w:rsidRPr="00530122">
              <w:rPr>
                <w:rFonts w:cs="Arial"/>
                <w:sz w:val="24"/>
                <w:szCs w:val="24"/>
              </w:rPr>
              <w:t> </w:t>
            </w:r>
          </w:p>
        </w:tc>
        <w:tc>
          <w:tcPr>
            <w:tcW w:w="3446" w:type="dxa"/>
            <w:tcBorders>
              <w:top w:val="nil"/>
              <w:left w:val="nil"/>
              <w:bottom w:val="nil"/>
              <w:right w:val="single" w:sz="4" w:space="0" w:color="auto"/>
            </w:tcBorders>
            <w:shd w:val="clear" w:color="auto" w:fill="auto"/>
            <w:vAlign w:val="center"/>
            <w:hideMark/>
          </w:tcPr>
          <w:p w:rsidR="00CB4F0E" w:rsidRPr="00530122" w:rsidRDefault="00CB4F0E" w:rsidP="00530122">
            <w:pPr>
              <w:spacing w:before="0"/>
              <w:jc w:val="center"/>
              <w:rPr>
                <w:rFonts w:cs="Arial"/>
                <w:sz w:val="24"/>
                <w:szCs w:val="24"/>
              </w:rPr>
            </w:pPr>
            <w:r w:rsidRPr="00530122">
              <w:rPr>
                <w:rFonts w:cs="Arial"/>
                <w:sz w:val="24"/>
                <w:szCs w:val="24"/>
              </w:rPr>
              <w:t> </w:t>
            </w:r>
          </w:p>
        </w:tc>
      </w:tr>
      <w:tr w:rsidR="00CB4F0E" w:rsidRPr="00530122" w:rsidTr="00530122">
        <w:trPr>
          <w:gridAfter w:val="3"/>
          <w:wAfter w:w="2041" w:type="dxa"/>
          <w:trHeight w:val="300"/>
        </w:trPr>
        <w:tc>
          <w:tcPr>
            <w:tcW w:w="1134" w:type="dxa"/>
            <w:tcBorders>
              <w:top w:val="nil"/>
              <w:left w:val="double" w:sz="6" w:space="0" w:color="auto"/>
              <w:bottom w:val="nil"/>
              <w:right w:val="single" w:sz="4" w:space="0" w:color="auto"/>
            </w:tcBorders>
            <w:shd w:val="clear" w:color="000000" w:fill="D9D9D9"/>
            <w:hideMark/>
          </w:tcPr>
          <w:p w:rsidR="00CB4F0E" w:rsidRPr="00530122" w:rsidRDefault="00CB4F0E" w:rsidP="00530122">
            <w:pPr>
              <w:spacing w:before="0"/>
              <w:jc w:val="left"/>
              <w:rPr>
                <w:rFonts w:cs="Arial"/>
                <w:color w:val="000000"/>
                <w:sz w:val="24"/>
                <w:szCs w:val="24"/>
              </w:rPr>
            </w:pPr>
            <w:r w:rsidRPr="00530122">
              <w:rPr>
                <w:rFonts w:cs="Arial"/>
                <w:color w:val="000000"/>
                <w:sz w:val="24"/>
                <w:szCs w:val="24"/>
              </w:rPr>
              <w:t> </w:t>
            </w:r>
          </w:p>
        </w:tc>
        <w:tc>
          <w:tcPr>
            <w:tcW w:w="3573" w:type="dxa"/>
            <w:tcBorders>
              <w:top w:val="nil"/>
              <w:left w:val="nil"/>
              <w:bottom w:val="nil"/>
              <w:right w:val="nil"/>
            </w:tcBorders>
            <w:shd w:val="clear" w:color="000000" w:fill="D9D9D9"/>
            <w:hideMark/>
          </w:tcPr>
          <w:p w:rsidR="00CB4F0E" w:rsidRPr="00530122" w:rsidRDefault="00CB4F0E" w:rsidP="00530122">
            <w:pPr>
              <w:spacing w:before="0"/>
              <w:rPr>
                <w:rFonts w:cs="Arial"/>
                <w:b/>
                <w:bCs/>
                <w:color w:val="000000"/>
                <w:sz w:val="24"/>
                <w:szCs w:val="24"/>
              </w:rPr>
            </w:pPr>
            <w:r w:rsidRPr="00530122">
              <w:rPr>
                <w:rFonts w:cs="Arial"/>
                <w:b/>
                <w:bCs/>
                <w:color w:val="000000"/>
                <w:sz w:val="24"/>
                <w:szCs w:val="24"/>
              </w:rPr>
              <w:t>OSTALI TROŠKOVI</w:t>
            </w:r>
          </w:p>
        </w:tc>
        <w:tc>
          <w:tcPr>
            <w:tcW w:w="1134" w:type="dxa"/>
            <w:tcBorders>
              <w:top w:val="nil"/>
              <w:left w:val="single" w:sz="4" w:space="0" w:color="auto"/>
              <w:bottom w:val="nil"/>
              <w:right w:val="single" w:sz="4" w:space="0" w:color="auto"/>
            </w:tcBorders>
            <w:shd w:val="clear" w:color="000000" w:fill="D9D9D9"/>
            <w:vAlign w:val="center"/>
            <w:hideMark/>
          </w:tcPr>
          <w:p w:rsidR="00CB4F0E" w:rsidRPr="00530122" w:rsidRDefault="00CB4F0E" w:rsidP="00530122">
            <w:pPr>
              <w:spacing w:before="0"/>
              <w:jc w:val="center"/>
              <w:rPr>
                <w:rFonts w:cs="Arial"/>
                <w:sz w:val="24"/>
                <w:szCs w:val="24"/>
              </w:rPr>
            </w:pPr>
            <w:r w:rsidRPr="00530122">
              <w:rPr>
                <w:rFonts w:cs="Arial"/>
                <w:sz w:val="24"/>
                <w:szCs w:val="24"/>
              </w:rPr>
              <w:t> </w:t>
            </w:r>
          </w:p>
        </w:tc>
        <w:tc>
          <w:tcPr>
            <w:tcW w:w="3446" w:type="dxa"/>
            <w:tcBorders>
              <w:top w:val="nil"/>
              <w:left w:val="nil"/>
              <w:bottom w:val="nil"/>
              <w:right w:val="single" w:sz="4" w:space="0" w:color="auto"/>
            </w:tcBorders>
            <w:shd w:val="clear" w:color="000000" w:fill="D9D9D9"/>
            <w:vAlign w:val="center"/>
            <w:hideMark/>
          </w:tcPr>
          <w:p w:rsidR="00CB4F0E" w:rsidRPr="00530122" w:rsidRDefault="00CB4F0E" w:rsidP="00530122">
            <w:pPr>
              <w:spacing w:before="0"/>
              <w:jc w:val="center"/>
              <w:rPr>
                <w:rFonts w:cs="Arial"/>
                <w:sz w:val="24"/>
                <w:szCs w:val="24"/>
              </w:rPr>
            </w:pPr>
            <w:r w:rsidRPr="00530122">
              <w:rPr>
                <w:rFonts w:cs="Arial"/>
                <w:sz w:val="24"/>
                <w:szCs w:val="24"/>
              </w:rPr>
              <w:t> </w:t>
            </w:r>
          </w:p>
        </w:tc>
      </w:tr>
      <w:tr w:rsidR="00CB4F0E" w:rsidRPr="00530122" w:rsidTr="00530122">
        <w:trPr>
          <w:gridAfter w:val="3"/>
          <w:wAfter w:w="2041" w:type="dxa"/>
          <w:trHeight w:val="300"/>
        </w:trPr>
        <w:tc>
          <w:tcPr>
            <w:tcW w:w="1134" w:type="dxa"/>
            <w:tcBorders>
              <w:top w:val="nil"/>
              <w:left w:val="double" w:sz="6" w:space="0" w:color="auto"/>
              <w:bottom w:val="nil"/>
              <w:right w:val="single" w:sz="4" w:space="0" w:color="auto"/>
            </w:tcBorders>
            <w:shd w:val="clear" w:color="auto" w:fill="auto"/>
            <w:hideMark/>
          </w:tcPr>
          <w:p w:rsidR="00CB4F0E" w:rsidRPr="00530122" w:rsidRDefault="00CB4F0E" w:rsidP="00530122">
            <w:pPr>
              <w:spacing w:before="0"/>
              <w:jc w:val="left"/>
              <w:rPr>
                <w:rFonts w:cs="Arial"/>
                <w:color w:val="000000"/>
                <w:sz w:val="24"/>
                <w:szCs w:val="24"/>
              </w:rPr>
            </w:pPr>
            <w:r w:rsidRPr="00530122">
              <w:rPr>
                <w:rFonts w:cs="Arial"/>
                <w:color w:val="000000"/>
                <w:sz w:val="24"/>
                <w:szCs w:val="24"/>
              </w:rPr>
              <w:t>6.1.2.1.</w:t>
            </w:r>
          </w:p>
        </w:tc>
        <w:tc>
          <w:tcPr>
            <w:tcW w:w="3573" w:type="dxa"/>
            <w:tcBorders>
              <w:top w:val="nil"/>
              <w:left w:val="nil"/>
              <w:bottom w:val="nil"/>
              <w:right w:val="nil"/>
            </w:tcBorders>
            <w:shd w:val="clear" w:color="auto" w:fill="auto"/>
            <w:hideMark/>
          </w:tcPr>
          <w:p w:rsidR="00CB4F0E" w:rsidRPr="00530122" w:rsidRDefault="00CB4F0E" w:rsidP="00530122">
            <w:pPr>
              <w:spacing w:before="0"/>
              <w:rPr>
                <w:rFonts w:cs="Arial"/>
                <w:color w:val="000000"/>
                <w:sz w:val="24"/>
                <w:szCs w:val="24"/>
              </w:rPr>
            </w:pPr>
            <w:r w:rsidRPr="00530122">
              <w:rPr>
                <w:rFonts w:cs="Arial"/>
                <w:color w:val="000000"/>
                <w:sz w:val="24"/>
                <w:szCs w:val="24"/>
              </w:rPr>
              <w:t>Transport uređaja i opreme.</w:t>
            </w:r>
          </w:p>
        </w:tc>
        <w:tc>
          <w:tcPr>
            <w:tcW w:w="1134" w:type="dxa"/>
            <w:tcBorders>
              <w:top w:val="nil"/>
              <w:left w:val="single" w:sz="4" w:space="0" w:color="auto"/>
              <w:bottom w:val="nil"/>
              <w:right w:val="single" w:sz="4" w:space="0" w:color="auto"/>
            </w:tcBorders>
            <w:shd w:val="clear" w:color="auto" w:fill="auto"/>
            <w:vAlign w:val="center"/>
            <w:hideMark/>
          </w:tcPr>
          <w:p w:rsidR="00CB4F0E" w:rsidRPr="00530122" w:rsidRDefault="00CB4F0E" w:rsidP="00530122">
            <w:pPr>
              <w:spacing w:before="0"/>
              <w:jc w:val="center"/>
              <w:rPr>
                <w:rFonts w:cs="Arial"/>
                <w:sz w:val="24"/>
                <w:szCs w:val="24"/>
              </w:rPr>
            </w:pPr>
            <w:r w:rsidRPr="00530122">
              <w:rPr>
                <w:rFonts w:cs="Arial"/>
                <w:sz w:val="24"/>
                <w:szCs w:val="24"/>
              </w:rPr>
              <w:t>komplet</w:t>
            </w:r>
          </w:p>
        </w:tc>
        <w:tc>
          <w:tcPr>
            <w:tcW w:w="3446" w:type="dxa"/>
            <w:tcBorders>
              <w:top w:val="nil"/>
              <w:left w:val="nil"/>
              <w:bottom w:val="nil"/>
              <w:right w:val="single" w:sz="4" w:space="0" w:color="auto"/>
            </w:tcBorders>
            <w:shd w:val="clear" w:color="auto" w:fill="auto"/>
            <w:vAlign w:val="center"/>
            <w:hideMark/>
          </w:tcPr>
          <w:p w:rsidR="00CB4F0E" w:rsidRPr="00530122" w:rsidRDefault="00CB4F0E" w:rsidP="00530122">
            <w:pPr>
              <w:spacing w:before="0"/>
              <w:jc w:val="center"/>
              <w:rPr>
                <w:rFonts w:cs="Arial"/>
                <w:sz w:val="24"/>
                <w:szCs w:val="24"/>
              </w:rPr>
            </w:pPr>
            <w:r w:rsidRPr="00530122">
              <w:rPr>
                <w:rFonts w:cs="Arial"/>
                <w:sz w:val="24"/>
                <w:szCs w:val="24"/>
              </w:rPr>
              <w:t>1</w:t>
            </w:r>
          </w:p>
        </w:tc>
      </w:tr>
      <w:tr w:rsidR="00CB4F0E" w:rsidRPr="00530122" w:rsidTr="00530122">
        <w:trPr>
          <w:gridAfter w:val="3"/>
          <w:wAfter w:w="2041" w:type="dxa"/>
          <w:trHeight w:val="1140"/>
        </w:trPr>
        <w:tc>
          <w:tcPr>
            <w:tcW w:w="1134" w:type="dxa"/>
            <w:tcBorders>
              <w:top w:val="nil"/>
              <w:left w:val="double" w:sz="6" w:space="0" w:color="auto"/>
              <w:bottom w:val="nil"/>
              <w:right w:val="single" w:sz="4" w:space="0" w:color="auto"/>
            </w:tcBorders>
            <w:shd w:val="clear" w:color="auto" w:fill="auto"/>
            <w:hideMark/>
          </w:tcPr>
          <w:p w:rsidR="00CB4F0E" w:rsidRPr="00530122" w:rsidRDefault="00CB4F0E" w:rsidP="00530122">
            <w:pPr>
              <w:spacing w:before="0"/>
              <w:jc w:val="left"/>
              <w:rPr>
                <w:rFonts w:cs="Arial"/>
                <w:color w:val="000000"/>
                <w:sz w:val="24"/>
                <w:szCs w:val="24"/>
              </w:rPr>
            </w:pPr>
            <w:r w:rsidRPr="00530122">
              <w:rPr>
                <w:rFonts w:cs="Arial"/>
                <w:color w:val="000000"/>
                <w:sz w:val="24"/>
                <w:szCs w:val="24"/>
              </w:rPr>
              <w:t>6.1.2.2.</w:t>
            </w:r>
          </w:p>
        </w:tc>
        <w:tc>
          <w:tcPr>
            <w:tcW w:w="3573" w:type="dxa"/>
            <w:tcBorders>
              <w:top w:val="nil"/>
              <w:left w:val="nil"/>
              <w:bottom w:val="nil"/>
              <w:right w:val="nil"/>
            </w:tcBorders>
            <w:shd w:val="clear" w:color="auto" w:fill="auto"/>
            <w:hideMark/>
          </w:tcPr>
          <w:p w:rsidR="00CB4F0E" w:rsidRPr="00530122" w:rsidRDefault="00CB4F0E" w:rsidP="00530122">
            <w:pPr>
              <w:spacing w:before="0"/>
              <w:rPr>
                <w:rFonts w:cs="Arial"/>
                <w:color w:val="000000"/>
                <w:sz w:val="24"/>
                <w:szCs w:val="24"/>
              </w:rPr>
            </w:pPr>
            <w:r w:rsidRPr="00530122">
              <w:rPr>
                <w:rFonts w:cs="Arial"/>
                <w:color w:val="000000"/>
                <w:sz w:val="24"/>
                <w:szCs w:val="24"/>
              </w:rPr>
              <w:t>Unošenje izmena u projektnu dokumentaciju tokom izvođenja radova i izrada dokumentacije izvedenog objekta.</w:t>
            </w:r>
          </w:p>
        </w:tc>
        <w:tc>
          <w:tcPr>
            <w:tcW w:w="1134" w:type="dxa"/>
            <w:tcBorders>
              <w:top w:val="nil"/>
              <w:left w:val="single" w:sz="4" w:space="0" w:color="auto"/>
              <w:bottom w:val="nil"/>
              <w:right w:val="single" w:sz="4" w:space="0" w:color="auto"/>
            </w:tcBorders>
            <w:shd w:val="clear" w:color="auto" w:fill="auto"/>
            <w:vAlign w:val="center"/>
            <w:hideMark/>
          </w:tcPr>
          <w:p w:rsidR="00CB4F0E" w:rsidRPr="00530122" w:rsidRDefault="00CB4F0E" w:rsidP="00530122">
            <w:pPr>
              <w:spacing w:before="0"/>
              <w:jc w:val="center"/>
              <w:rPr>
                <w:rFonts w:cs="Arial"/>
                <w:sz w:val="24"/>
                <w:szCs w:val="24"/>
              </w:rPr>
            </w:pPr>
            <w:r w:rsidRPr="00530122">
              <w:rPr>
                <w:rFonts w:cs="Arial"/>
                <w:sz w:val="24"/>
                <w:szCs w:val="24"/>
              </w:rPr>
              <w:t>komplet</w:t>
            </w:r>
          </w:p>
        </w:tc>
        <w:tc>
          <w:tcPr>
            <w:tcW w:w="3446" w:type="dxa"/>
            <w:tcBorders>
              <w:top w:val="nil"/>
              <w:left w:val="nil"/>
              <w:bottom w:val="nil"/>
              <w:right w:val="single" w:sz="4" w:space="0" w:color="auto"/>
            </w:tcBorders>
            <w:shd w:val="clear" w:color="auto" w:fill="auto"/>
            <w:vAlign w:val="center"/>
            <w:hideMark/>
          </w:tcPr>
          <w:p w:rsidR="00CB4F0E" w:rsidRPr="00530122" w:rsidRDefault="00CB4F0E" w:rsidP="00530122">
            <w:pPr>
              <w:spacing w:before="0"/>
              <w:jc w:val="center"/>
              <w:rPr>
                <w:rFonts w:cs="Arial"/>
                <w:sz w:val="24"/>
                <w:szCs w:val="24"/>
              </w:rPr>
            </w:pPr>
            <w:r w:rsidRPr="00530122">
              <w:rPr>
                <w:rFonts w:cs="Arial"/>
                <w:sz w:val="24"/>
                <w:szCs w:val="24"/>
              </w:rPr>
              <w:t>1</w:t>
            </w:r>
          </w:p>
        </w:tc>
      </w:tr>
      <w:tr w:rsidR="00CB4F0E" w:rsidRPr="00530122" w:rsidTr="00530122">
        <w:trPr>
          <w:gridAfter w:val="3"/>
          <w:wAfter w:w="2041" w:type="dxa"/>
          <w:trHeight w:val="300"/>
        </w:trPr>
        <w:tc>
          <w:tcPr>
            <w:tcW w:w="1134" w:type="dxa"/>
            <w:tcBorders>
              <w:top w:val="nil"/>
              <w:left w:val="double" w:sz="6" w:space="0" w:color="auto"/>
              <w:bottom w:val="nil"/>
              <w:right w:val="single" w:sz="4" w:space="0" w:color="auto"/>
            </w:tcBorders>
            <w:shd w:val="clear" w:color="000000" w:fill="D9D9D9"/>
            <w:hideMark/>
          </w:tcPr>
          <w:p w:rsidR="00CB4F0E" w:rsidRPr="00530122" w:rsidRDefault="00CB4F0E" w:rsidP="00530122">
            <w:pPr>
              <w:spacing w:before="0"/>
              <w:jc w:val="left"/>
              <w:rPr>
                <w:rFonts w:cs="Arial"/>
                <w:color w:val="000000"/>
                <w:sz w:val="24"/>
                <w:szCs w:val="24"/>
              </w:rPr>
            </w:pPr>
            <w:r w:rsidRPr="00530122">
              <w:rPr>
                <w:rFonts w:cs="Arial"/>
                <w:color w:val="000000"/>
                <w:sz w:val="24"/>
                <w:szCs w:val="24"/>
              </w:rPr>
              <w:t> </w:t>
            </w:r>
          </w:p>
        </w:tc>
        <w:tc>
          <w:tcPr>
            <w:tcW w:w="3573" w:type="dxa"/>
            <w:tcBorders>
              <w:top w:val="nil"/>
              <w:left w:val="nil"/>
              <w:bottom w:val="nil"/>
              <w:right w:val="nil"/>
            </w:tcBorders>
            <w:shd w:val="clear" w:color="000000" w:fill="D9D9D9"/>
            <w:hideMark/>
          </w:tcPr>
          <w:p w:rsidR="00CB4F0E" w:rsidRPr="00530122" w:rsidRDefault="00CB4F0E" w:rsidP="00530122">
            <w:pPr>
              <w:spacing w:before="0"/>
              <w:rPr>
                <w:rFonts w:cs="Arial"/>
                <w:b/>
                <w:bCs/>
                <w:color w:val="000000"/>
                <w:sz w:val="24"/>
                <w:szCs w:val="24"/>
              </w:rPr>
            </w:pPr>
            <w:r w:rsidRPr="00530122">
              <w:rPr>
                <w:rFonts w:cs="Arial"/>
                <w:b/>
                <w:bCs/>
                <w:color w:val="000000"/>
                <w:sz w:val="24"/>
                <w:szCs w:val="24"/>
              </w:rPr>
              <w:t>SVEGA OSTALI TROŠKOVI</w:t>
            </w:r>
          </w:p>
        </w:tc>
        <w:tc>
          <w:tcPr>
            <w:tcW w:w="1134" w:type="dxa"/>
            <w:tcBorders>
              <w:top w:val="nil"/>
              <w:left w:val="single" w:sz="4" w:space="0" w:color="auto"/>
              <w:bottom w:val="nil"/>
              <w:right w:val="single" w:sz="4" w:space="0" w:color="auto"/>
            </w:tcBorders>
            <w:shd w:val="clear" w:color="000000" w:fill="D9D9D9"/>
            <w:vAlign w:val="center"/>
            <w:hideMark/>
          </w:tcPr>
          <w:p w:rsidR="00CB4F0E" w:rsidRPr="00530122" w:rsidRDefault="00CB4F0E" w:rsidP="00530122">
            <w:pPr>
              <w:spacing w:before="0"/>
              <w:jc w:val="center"/>
              <w:rPr>
                <w:rFonts w:cs="Arial"/>
                <w:sz w:val="24"/>
                <w:szCs w:val="24"/>
              </w:rPr>
            </w:pPr>
            <w:r w:rsidRPr="00530122">
              <w:rPr>
                <w:rFonts w:cs="Arial"/>
                <w:sz w:val="24"/>
                <w:szCs w:val="24"/>
              </w:rPr>
              <w:t> </w:t>
            </w:r>
          </w:p>
        </w:tc>
        <w:tc>
          <w:tcPr>
            <w:tcW w:w="3446" w:type="dxa"/>
            <w:tcBorders>
              <w:top w:val="nil"/>
              <w:left w:val="nil"/>
              <w:bottom w:val="nil"/>
              <w:right w:val="single" w:sz="4" w:space="0" w:color="auto"/>
            </w:tcBorders>
            <w:shd w:val="clear" w:color="000000" w:fill="D9D9D9"/>
            <w:vAlign w:val="center"/>
            <w:hideMark/>
          </w:tcPr>
          <w:p w:rsidR="00CB4F0E" w:rsidRPr="00530122" w:rsidRDefault="00CB4F0E" w:rsidP="00530122">
            <w:pPr>
              <w:spacing w:before="0"/>
              <w:jc w:val="center"/>
              <w:rPr>
                <w:rFonts w:cs="Arial"/>
                <w:sz w:val="24"/>
                <w:szCs w:val="24"/>
              </w:rPr>
            </w:pPr>
            <w:r w:rsidRPr="00530122">
              <w:rPr>
                <w:rFonts w:cs="Arial"/>
                <w:sz w:val="24"/>
                <w:szCs w:val="24"/>
              </w:rPr>
              <w:t> </w:t>
            </w:r>
          </w:p>
        </w:tc>
      </w:tr>
      <w:tr w:rsidR="00CB4F0E" w:rsidRPr="00530122" w:rsidTr="00530122">
        <w:trPr>
          <w:gridAfter w:val="3"/>
          <w:wAfter w:w="2041" w:type="dxa"/>
          <w:trHeight w:val="315"/>
        </w:trPr>
        <w:tc>
          <w:tcPr>
            <w:tcW w:w="1134" w:type="dxa"/>
            <w:tcBorders>
              <w:top w:val="nil"/>
              <w:left w:val="double" w:sz="6" w:space="0" w:color="auto"/>
              <w:bottom w:val="nil"/>
              <w:right w:val="single" w:sz="4" w:space="0" w:color="auto"/>
            </w:tcBorders>
            <w:shd w:val="clear" w:color="auto" w:fill="auto"/>
            <w:hideMark/>
          </w:tcPr>
          <w:p w:rsidR="00CB4F0E" w:rsidRPr="00530122" w:rsidRDefault="00CB4F0E" w:rsidP="00530122">
            <w:pPr>
              <w:spacing w:before="0"/>
              <w:jc w:val="left"/>
              <w:rPr>
                <w:rFonts w:cs="Arial"/>
                <w:color w:val="000000"/>
                <w:sz w:val="24"/>
                <w:szCs w:val="24"/>
              </w:rPr>
            </w:pPr>
            <w:r w:rsidRPr="00530122">
              <w:rPr>
                <w:rFonts w:cs="Arial"/>
                <w:color w:val="000000"/>
                <w:sz w:val="24"/>
                <w:szCs w:val="24"/>
              </w:rPr>
              <w:t> </w:t>
            </w:r>
          </w:p>
        </w:tc>
        <w:tc>
          <w:tcPr>
            <w:tcW w:w="3573" w:type="dxa"/>
            <w:tcBorders>
              <w:top w:val="nil"/>
              <w:left w:val="nil"/>
              <w:bottom w:val="nil"/>
              <w:right w:val="nil"/>
            </w:tcBorders>
            <w:shd w:val="clear" w:color="auto" w:fill="auto"/>
            <w:hideMark/>
          </w:tcPr>
          <w:p w:rsidR="00CB4F0E" w:rsidRPr="00530122" w:rsidRDefault="00CB4F0E" w:rsidP="00530122">
            <w:pPr>
              <w:spacing w:before="0"/>
              <w:rPr>
                <w:rFonts w:cs="Arial"/>
                <w:color w:val="000000"/>
                <w:sz w:val="24"/>
                <w:szCs w:val="24"/>
              </w:rPr>
            </w:pPr>
            <w:r w:rsidRPr="00530122">
              <w:rPr>
                <w:rFonts w:cs="Arial"/>
                <w:color w:val="000000"/>
                <w:sz w:val="24"/>
                <w:szCs w:val="24"/>
              </w:rPr>
              <w:t> </w:t>
            </w:r>
          </w:p>
        </w:tc>
        <w:tc>
          <w:tcPr>
            <w:tcW w:w="1134" w:type="dxa"/>
            <w:tcBorders>
              <w:top w:val="nil"/>
              <w:left w:val="single" w:sz="4" w:space="0" w:color="auto"/>
              <w:bottom w:val="nil"/>
              <w:right w:val="single" w:sz="4" w:space="0" w:color="auto"/>
            </w:tcBorders>
            <w:shd w:val="clear" w:color="auto" w:fill="auto"/>
            <w:vAlign w:val="center"/>
            <w:hideMark/>
          </w:tcPr>
          <w:p w:rsidR="00CB4F0E" w:rsidRPr="00530122" w:rsidRDefault="00CB4F0E" w:rsidP="00530122">
            <w:pPr>
              <w:spacing w:before="0"/>
              <w:jc w:val="center"/>
              <w:rPr>
                <w:rFonts w:cs="Arial"/>
                <w:sz w:val="24"/>
                <w:szCs w:val="24"/>
              </w:rPr>
            </w:pPr>
            <w:r w:rsidRPr="00530122">
              <w:rPr>
                <w:rFonts w:cs="Arial"/>
                <w:sz w:val="24"/>
                <w:szCs w:val="24"/>
              </w:rPr>
              <w:t> </w:t>
            </w:r>
          </w:p>
        </w:tc>
        <w:tc>
          <w:tcPr>
            <w:tcW w:w="3446" w:type="dxa"/>
            <w:tcBorders>
              <w:top w:val="nil"/>
              <w:left w:val="nil"/>
              <w:bottom w:val="nil"/>
              <w:right w:val="single" w:sz="4" w:space="0" w:color="auto"/>
            </w:tcBorders>
            <w:shd w:val="clear" w:color="auto" w:fill="auto"/>
            <w:vAlign w:val="center"/>
            <w:hideMark/>
          </w:tcPr>
          <w:p w:rsidR="00CB4F0E" w:rsidRPr="00530122" w:rsidRDefault="00CB4F0E" w:rsidP="00530122">
            <w:pPr>
              <w:spacing w:before="0"/>
              <w:jc w:val="center"/>
              <w:rPr>
                <w:rFonts w:cs="Arial"/>
                <w:sz w:val="24"/>
                <w:szCs w:val="24"/>
              </w:rPr>
            </w:pPr>
            <w:r w:rsidRPr="00530122">
              <w:rPr>
                <w:rFonts w:cs="Arial"/>
                <w:sz w:val="24"/>
                <w:szCs w:val="24"/>
              </w:rPr>
              <w:t> </w:t>
            </w:r>
          </w:p>
        </w:tc>
      </w:tr>
      <w:tr w:rsidR="00CB4F0E" w:rsidRPr="00530122" w:rsidTr="00530122">
        <w:trPr>
          <w:gridAfter w:val="6"/>
          <w:wAfter w:w="10194" w:type="dxa"/>
          <w:trHeight w:val="330"/>
        </w:trPr>
        <w:tc>
          <w:tcPr>
            <w:tcW w:w="1134" w:type="dxa"/>
            <w:tcBorders>
              <w:top w:val="double" w:sz="6" w:space="0" w:color="auto"/>
              <w:left w:val="double" w:sz="6" w:space="0" w:color="auto"/>
              <w:bottom w:val="double" w:sz="6" w:space="0" w:color="auto"/>
              <w:right w:val="nil"/>
            </w:tcBorders>
            <w:shd w:val="clear" w:color="000000" w:fill="D9D9D9"/>
            <w:noWrap/>
            <w:hideMark/>
          </w:tcPr>
          <w:p w:rsidR="00CB4F0E" w:rsidRPr="00530122" w:rsidRDefault="00CB4F0E" w:rsidP="00530122">
            <w:pPr>
              <w:spacing w:before="0"/>
              <w:jc w:val="left"/>
              <w:rPr>
                <w:rFonts w:cs="Arial"/>
                <w:color w:val="000000"/>
                <w:sz w:val="24"/>
                <w:szCs w:val="24"/>
              </w:rPr>
            </w:pPr>
            <w:r w:rsidRPr="00530122">
              <w:rPr>
                <w:rFonts w:cs="Arial"/>
                <w:color w:val="000000"/>
                <w:sz w:val="24"/>
                <w:szCs w:val="24"/>
              </w:rPr>
              <w:t> </w:t>
            </w:r>
          </w:p>
        </w:tc>
      </w:tr>
      <w:tr w:rsidR="00CB4F0E" w:rsidRPr="00530122" w:rsidTr="00530122">
        <w:trPr>
          <w:gridAfter w:val="3"/>
          <w:wAfter w:w="2041" w:type="dxa"/>
          <w:trHeight w:val="315"/>
        </w:trPr>
        <w:tc>
          <w:tcPr>
            <w:tcW w:w="1134" w:type="dxa"/>
            <w:tcBorders>
              <w:top w:val="nil"/>
              <w:left w:val="double" w:sz="6" w:space="0" w:color="auto"/>
              <w:bottom w:val="nil"/>
              <w:right w:val="single" w:sz="4" w:space="0" w:color="auto"/>
            </w:tcBorders>
            <w:shd w:val="clear" w:color="auto" w:fill="auto"/>
            <w:hideMark/>
          </w:tcPr>
          <w:p w:rsidR="00CB4F0E" w:rsidRPr="00530122" w:rsidRDefault="00CB4F0E" w:rsidP="00530122">
            <w:pPr>
              <w:spacing w:before="0"/>
              <w:jc w:val="left"/>
              <w:rPr>
                <w:rFonts w:cs="Arial"/>
                <w:color w:val="000000"/>
                <w:sz w:val="24"/>
                <w:szCs w:val="24"/>
              </w:rPr>
            </w:pPr>
            <w:r w:rsidRPr="00530122">
              <w:rPr>
                <w:rFonts w:cs="Arial"/>
                <w:color w:val="000000"/>
                <w:sz w:val="24"/>
                <w:szCs w:val="24"/>
              </w:rPr>
              <w:t> </w:t>
            </w:r>
          </w:p>
        </w:tc>
        <w:tc>
          <w:tcPr>
            <w:tcW w:w="3573" w:type="dxa"/>
            <w:tcBorders>
              <w:top w:val="nil"/>
              <w:left w:val="nil"/>
              <w:bottom w:val="nil"/>
              <w:right w:val="nil"/>
            </w:tcBorders>
            <w:shd w:val="clear" w:color="auto" w:fill="auto"/>
            <w:hideMark/>
          </w:tcPr>
          <w:p w:rsidR="00CB4F0E" w:rsidRPr="00530122" w:rsidRDefault="00CB4F0E" w:rsidP="00530122">
            <w:pPr>
              <w:spacing w:before="0"/>
              <w:rPr>
                <w:rFonts w:cs="Arial"/>
                <w:b/>
                <w:bCs/>
                <w:color w:val="000000"/>
                <w:sz w:val="24"/>
                <w:szCs w:val="24"/>
              </w:rPr>
            </w:pPr>
            <w:r w:rsidRPr="00530122">
              <w:rPr>
                <w:rFonts w:cs="Arial"/>
                <w:b/>
                <w:bCs/>
                <w:color w:val="000000"/>
                <w:sz w:val="24"/>
                <w:szCs w:val="24"/>
              </w:rPr>
              <w:t>UREĐAJI I OPREMA</w:t>
            </w:r>
          </w:p>
        </w:tc>
        <w:tc>
          <w:tcPr>
            <w:tcW w:w="1134" w:type="dxa"/>
            <w:tcBorders>
              <w:top w:val="nil"/>
              <w:left w:val="single" w:sz="4" w:space="0" w:color="auto"/>
              <w:bottom w:val="nil"/>
              <w:right w:val="single" w:sz="4" w:space="0" w:color="auto"/>
            </w:tcBorders>
            <w:shd w:val="clear" w:color="auto" w:fill="auto"/>
            <w:vAlign w:val="center"/>
            <w:hideMark/>
          </w:tcPr>
          <w:p w:rsidR="00CB4F0E" w:rsidRPr="00530122" w:rsidRDefault="00CB4F0E" w:rsidP="00530122">
            <w:pPr>
              <w:spacing w:before="0"/>
              <w:jc w:val="center"/>
              <w:rPr>
                <w:rFonts w:cs="Arial"/>
                <w:sz w:val="24"/>
                <w:szCs w:val="24"/>
              </w:rPr>
            </w:pPr>
            <w:r w:rsidRPr="00530122">
              <w:rPr>
                <w:rFonts w:cs="Arial"/>
                <w:sz w:val="24"/>
                <w:szCs w:val="24"/>
              </w:rPr>
              <w:t> </w:t>
            </w:r>
          </w:p>
        </w:tc>
        <w:tc>
          <w:tcPr>
            <w:tcW w:w="3446" w:type="dxa"/>
            <w:tcBorders>
              <w:top w:val="nil"/>
              <w:left w:val="nil"/>
              <w:bottom w:val="nil"/>
              <w:right w:val="single" w:sz="4" w:space="0" w:color="auto"/>
            </w:tcBorders>
            <w:shd w:val="clear" w:color="auto" w:fill="auto"/>
            <w:vAlign w:val="center"/>
            <w:hideMark/>
          </w:tcPr>
          <w:p w:rsidR="00CB4F0E" w:rsidRPr="00530122" w:rsidRDefault="00CB4F0E" w:rsidP="00530122">
            <w:pPr>
              <w:spacing w:before="0"/>
              <w:jc w:val="center"/>
              <w:rPr>
                <w:rFonts w:cs="Arial"/>
                <w:sz w:val="24"/>
                <w:szCs w:val="24"/>
              </w:rPr>
            </w:pPr>
            <w:r w:rsidRPr="00530122">
              <w:rPr>
                <w:rFonts w:cs="Arial"/>
                <w:sz w:val="24"/>
                <w:szCs w:val="24"/>
              </w:rPr>
              <w:t> </w:t>
            </w:r>
          </w:p>
        </w:tc>
      </w:tr>
      <w:tr w:rsidR="00CB4F0E" w:rsidRPr="00530122" w:rsidTr="00530122">
        <w:trPr>
          <w:gridAfter w:val="3"/>
          <w:wAfter w:w="2041" w:type="dxa"/>
          <w:trHeight w:val="300"/>
        </w:trPr>
        <w:tc>
          <w:tcPr>
            <w:tcW w:w="1134" w:type="dxa"/>
            <w:tcBorders>
              <w:top w:val="nil"/>
              <w:left w:val="double" w:sz="6" w:space="0" w:color="auto"/>
              <w:bottom w:val="nil"/>
              <w:right w:val="single" w:sz="4" w:space="0" w:color="auto"/>
            </w:tcBorders>
            <w:shd w:val="clear" w:color="auto" w:fill="auto"/>
            <w:hideMark/>
          </w:tcPr>
          <w:p w:rsidR="00CB4F0E" w:rsidRPr="00530122" w:rsidRDefault="00CB4F0E" w:rsidP="00530122">
            <w:pPr>
              <w:spacing w:before="0"/>
              <w:jc w:val="left"/>
              <w:rPr>
                <w:rFonts w:cs="Arial"/>
                <w:color w:val="000000"/>
                <w:sz w:val="24"/>
                <w:szCs w:val="24"/>
              </w:rPr>
            </w:pPr>
            <w:r w:rsidRPr="00530122">
              <w:rPr>
                <w:rFonts w:cs="Arial"/>
                <w:color w:val="000000"/>
                <w:sz w:val="24"/>
                <w:szCs w:val="24"/>
              </w:rPr>
              <w:t> </w:t>
            </w:r>
          </w:p>
        </w:tc>
        <w:tc>
          <w:tcPr>
            <w:tcW w:w="3573" w:type="dxa"/>
            <w:tcBorders>
              <w:top w:val="nil"/>
              <w:left w:val="nil"/>
              <w:bottom w:val="nil"/>
              <w:right w:val="nil"/>
            </w:tcBorders>
            <w:shd w:val="clear" w:color="auto" w:fill="auto"/>
            <w:hideMark/>
          </w:tcPr>
          <w:p w:rsidR="00CB4F0E" w:rsidRPr="00530122" w:rsidRDefault="00CB4F0E" w:rsidP="00530122">
            <w:pPr>
              <w:spacing w:before="0"/>
              <w:rPr>
                <w:rFonts w:cs="Arial"/>
                <w:b/>
                <w:bCs/>
                <w:color w:val="000000"/>
                <w:sz w:val="24"/>
                <w:szCs w:val="24"/>
              </w:rPr>
            </w:pPr>
            <w:r w:rsidRPr="00530122">
              <w:rPr>
                <w:rFonts w:cs="Arial"/>
                <w:b/>
                <w:bCs/>
                <w:color w:val="000000"/>
                <w:sz w:val="24"/>
                <w:szCs w:val="24"/>
              </w:rPr>
              <w:t>RADOVI</w:t>
            </w:r>
          </w:p>
        </w:tc>
        <w:tc>
          <w:tcPr>
            <w:tcW w:w="1134" w:type="dxa"/>
            <w:tcBorders>
              <w:top w:val="nil"/>
              <w:left w:val="single" w:sz="4" w:space="0" w:color="auto"/>
              <w:bottom w:val="nil"/>
              <w:right w:val="single" w:sz="4" w:space="0" w:color="auto"/>
            </w:tcBorders>
            <w:shd w:val="clear" w:color="auto" w:fill="auto"/>
            <w:vAlign w:val="center"/>
            <w:hideMark/>
          </w:tcPr>
          <w:p w:rsidR="00CB4F0E" w:rsidRPr="00530122" w:rsidRDefault="00CB4F0E" w:rsidP="00530122">
            <w:pPr>
              <w:spacing w:before="0"/>
              <w:jc w:val="center"/>
              <w:rPr>
                <w:rFonts w:cs="Arial"/>
                <w:sz w:val="24"/>
                <w:szCs w:val="24"/>
              </w:rPr>
            </w:pPr>
            <w:r w:rsidRPr="00530122">
              <w:rPr>
                <w:rFonts w:cs="Arial"/>
                <w:sz w:val="24"/>
                <w:szCs w:val="24"/>
              </w:rPr>
              <w:t> </w:t>
            </w:r>
          </w:p>
        </w:tc>
        <w:tc>
          <w:tcPr>
            <w:tcW w:w="3446" w:type="dxa"/>
            <w:tcBorders>
              <w:top w:val="nil"/>
              <w:left w:val="nil"/>
              <w:bottom w:val="nil"/>
              <w:right w:val="single" w:sz="4" w:space="0" w:color="auto"/>
            </w:tcBorders>
            <w:shd w:val="clear" w:color="auto" w:fill="auto"/>
            <w:vAlign w:val="center"/>
            <w:hideMark/>
          </w:tcPr>
          <w:p w:rsidR="00CB4F0E" w:rsidRPr="00530122" w:rsidRDefault="00CB4F0E" w:rsidP="00530122">
            <w:pPr>
              <w:spacing w:before="0"/>
              <w:jc w:val="center"/>
              <w:rPr>
                <w:rFonts w:cs="Arial"/>
                <w:sz w:val="24"/>
                <w:szCs w:val="24"/>
              </w:rPr>
            </w:pPr>
            <w:r w:rsidRPr="00530122">
              <w:rPr>
                <w:rFonts w:cs="Arial"/>
                <w:sz w:val="24"/>
                <w:szCs w:val="24"/>
              </w:rPr>
              <w:t> </w:t>
            </w:r>
          </w:p>
        </w:tc>
      </w:tr>
      <w:tr w:rsidR="00CB4F0E" w:rsidRPr="00530122" w:rsidTr="00530122">
        <w:trPr>
          <w:gridAfter w:val="3"/>
          <w:wAfter w:w="2041" w:type="dxa"/>
          <w:trHeight w:val="315"/>
        </w:trPr>
        <w:tc>
          <w:tcPr>
            <w:tcW w:w="1134" w:type="dxa"/>
            <w:tcBorders>
              <w:top w:val="nil"/>
              <w:left w:val="double" w:sz="6" w:space="0" w:color="auto"/>
              <w:bottom w:val="nil"/>
              <w:right w:val="single" w:sz="4" w:space="0" w:color="auto"/>
            </w:tcBorders>
            <w:shd w:val="clear" w:color="auto" w:fill="auto"/>
            <w:hideMark/>
          </w:tcPr>
          <w:p w:rsidR="00CB4F0E" w:rsidRPr="00530122" w:rsidRDefault="00CB4F0E" w:rsidP="00530122">
            <w:pPr>
              <w:spacing w:before="0"/>
              <w:jc w:val="left"/>
              <w:rPr>
                <w:rFonts w:cs="Arial"/>
                <w:color w:val="000000"/>
                <w:sz w:val="24"/>
                <w:szCs w:val="24"/>
              </w:rPr>
            </w:pPr>
            <w:r w:rsidRPr="00530122">
              <w:rPr>
                <w:rFonts w:cs="Arial"/>
                <w:color w:val="000000"/>
                <w:sz w:val="24"/>
                <w:szCs w:val="24"/>
              </w:rPr>
              <w:t> </w:t>
            </w:r>
          </w:p>
        </w:tc>
        <w:tc>
          <w:tcPr>
            <w:tcW w:w="3573" w:type="dxa"/>
            <w:tcBorders>
              <w:top w:val="nil"/>
              <w:left w:val="nil"/>
              <w:bottom w:val="nil"/>
              <w:right w:val="nil"/>
            </w:tcBorders>
            <w:shd w:val="clear" w:color="auto" w:fill="auto"/>
            <w:hideMark/>
          </w:tcPr>
          <w:p w:rsidR="00CB4F0E" w:rsidRPr="00530122" w:rsidRDefault="00CB4F0E" w:rsidP="00530122">
            <w:pPr>
              <w:spacing w:before="0"/>
              <w:rPr>
                <w:rFonts w:cs="Arial"/>
                <w:b/>
                <w:bCs/>
                <w:color w:val="000000"/>
                <w:sz w:val="24"/>
                <w:szCs w:val="24"/>
              </w:rPr>
            </w:pPr>
            <w:r w:rsidRPr="00530122">
              <w:rPr>
                <w:rFonts w:cs="Arial"/>
                <w:b/>
                <w:bCs/>
                <w:color w:val="000000"/>
                <w:sz w:val="24"/>
                <w:szCs w:val="24"/>
              </w:rPr>
              <w:t>OSTALI TROŠKOVI</w:t>
            </w:r>
          </w:p>
        </w:tc>
        <w:tc>
          <w:tcPr>
            <w:tcW w:w="1134" w:type="dxa"/>
            <w:tcBorders>
              <w:top w:val="nil"/>
              <w:left w:val="single" w:sz="4" w:space="0" w:color="auto"/>
              <w:bottom w:val="nil"/>
              <w:right w:val="single" w:sz="4" w:space="0" w:color="auto"/>
            </w:tcBorders>
            <w:shd w:val="clear" w:color="auto" w:fill="auto"/>
            <w:vAlign w:val="center"/>
            <w:hideMark/>
          </w:tcPr>
          <w:p w:rsidR="00CB4F0E" w:rsidRPr="00530122" w:rsidRDefault="00CB4F0E" w:rsidP="00530122">
            <w:pPr>
              <w:spacing w:before="0"/>
              <w:jc w:val="center"/>
              <w:rPr>
                <w:rFonts w:cs="Arial"/>
                <w:sz w:val="24"/>
                <w:szCs w:val="24"/>
              </w:rPr>
            </w:pPr>
            <w:r w:rsidRPr="00530122">
              <w:rPr>
                <w:rFonts w:cs="Arial"/>
                <w:sz w:val="24"/>
                <w:szCs w:val="24"/>
              </w:rPr>
              <w:t> </w:t>
            </w:r>
          </w:p>
        </w:tc>
        <w:tc>
          <w:tcPr>
            <w:tcW w:w="3446" w:type="dxa"/>
            <w:tcBorders>
              <w:top w:val="nil"/>
              <w:left w:val="nil"/>
              <w:bottom w:val="nil"/>
              <w:right w:val="single" w:sz="4" w:space="0" w:color="auto"/>
            </w:tcBorders>
            <w:shd w:val="clear" w:color="auto" w:fill="auto"/>
            <w:vAlign w:val="center"/>
            <w:hideMark/>
          </w:tcPr>
          <w:p w:rsidR="00CB4F0E" w:rsidRPr="00530122" w:rsidRDefault="00CB4F0E" w:rsidP="00530122">
            <w:pPr>
              <w:spacing w:before="0"/>
              <w:jc w:val="center"/>
              <w:rPr>
                <w:rFonts w:cs="Arial"/>
                <w:sz w:val="24"/>
                <w:szCs w:val="24"/>
              </w:rPr>
            </w:pPr>
            <w:r w:rsidRPr="00530122">
              <w:rPr>
                <w:rFonts w:cs="Arial"/>
                <w:sz w:val="24"/>
                <w:szCs w:val="24"/>
              </w:rPr>
              <w:t> </w:t>
            </w:r>
          </w:p>
        </w:tc>
      </w:tr>
      <w:tr w:rsidR="00CB4F0E" w:rsidRPr="00530122" w:rsidTr="00530122">
        <w:trPr>
          <w:gridAfter w:val="6"/>
          <w:wAfter w:w="10194" w:type="dxa"/>
          <w:trHeight w:val="330"/>
        </w:trPr>
        <w:tc>
          <w:tcPr>
            <w:tcW w:w="1134" w:type="dxa"/>
            <w:tcBorders>
              <w:top w:val="double" w:sz="6" w:space="0" w:color="auto"/>
              <w:left w:val="double" w:sz="6" w:space="0" w:color="auto"/>
              <w:bottom w:val="double" w:sz="6" w:space="0" w:color="auto"/>
              <w:right w:val="nil"/>
            </w:tcBorders>
            <w:shd w:val="clear" w:color="000000" w:fill="D9D9D9"/>
            <w:noWrap/>
            <w:hideMark/>
          </w:tcPr>
          <w:p w:rsidR="00CB4F0E" w:rsidRPr="00530122" w:rsidRDefault="00CB4F0E" w:rsidP="00530122">
            <w:pPr>
              <w:spacing w:before="0"/>
              <w:jc w:val="left"/>
              <w:rPr>
                <w:rFonts w:cs="Arial"/>
                <w:color w:val="000000"/>
                <w:sz w:val="24"/>
                <w:szCs w:val="24"/>
              </w:rPr>
            </w:pPr>
            <w:r w:rsidRPr="00530122">
              <w:rPr>
                <w:rFonts w:cs="Arial"/>
                <w:color w:val="000000"/>
                <w:sz w:val="24"/>
                <w:szCs w:val="24"/>
              </w:rPr>
              <w:t> </w:t>
            </w:r>
          </w:p>
        </w:tc>
      </w:tr>
      <w:tr w:rsidR="00CB4F0E" w:rsidRPr="00530122" w:rsidTr="00530122">
        <w:trPr>
          <w:gridAfter w:val="3"/>
          <w:wAfter w:w="2041" w:type="dxa"/>
          <w:trHeight w:val="315"/>
        </w:trPr>
        <w:tc>
          <w:tcPr>
            <w:tcW w:w="1134" w:type="dxa"/>
            <w:tcBorders>
              <w:top w:val="nil"/>
              <w:left w:val="nil"/>
              <w:bottom w:val="nil"/>
              <w:right w:val="nil"/>
            </w:tcBorders>
            <w:shd w:val="clear" w:color="auto" w:fill="auto"/>
            <w:noWrap/>
            <w:vAlign w:val="bottom"/>
            <w:hideMark/>
          </w:tcPr>
          <w:p w:rsidR="00CB4F0E" w:rsidRPr="00530122" w:rsidRDefault="00CB4F0E" w:rsidP="00530122">
            <w:pPr>
              <w:spacing w:before="0"/>
              <w:jc w:val="center"/>
              <w:rPr>
                <w:rFonts w:cs="Arial"/>
                <w:b/>
                <w:bCs/>
                <w:color w:val="000000"/>
                <w:sz w:val="24"/>
                <w:szCs w:val="24"/>
              </w:rPr>
            </w:pPr>
          </w:p>
        </w:tc>
        <w:tc>
          <w:tcPr>
            <w:tcW w:w="3573" w:type="dxa"/>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1134" w:type="dxa"/>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3446" w:type="dxa"/>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r>
      <w:tr w:rsidR="00CB4F0E" w:rsidRPr="00530122" w:rsidTr="00530122">
        <w:trPr>
          <w:gridAfter w:val="3"/>
          <w:wAfter w:w="2041" w:type="dxa"/>
          <w:trHeight w:val="315"/>
        </w:trPr>
        <w:tc>
          <w:tcPr>
            <w:tcW w:w="1134" w:type="dxa"/>
            <w:tcBorders>
              <w:top w:val="nil"/>
              <w:left w:val="nil"/>
              <w:bottom w:val="double" w:sz="6" w:space="0" w:color="auto"/>
              <w:right w:val="nil"/>
            </w:tcBorders>
            <w:shd w:val="clear" w:color="auto" w:fill="auto"/>
            <w:hideMark/>
          </w:tcPr>
          <w:p w:rsidR="00CB4F0E" w:rsidRPr="00530122" w:rsidRDefault="00CB4F0E" w:rsidP="00530122">
            <w:pPr>
              <w:spacing w:before="0"/>
              <w:jc w:val="left"/>
              <w:rPr>
                <w:rFonts w:cs="Arial"/>
                <w:color w:val="000000"/>
                <w:sz w:val="24"/>
                <w:szCs w:val="24"/>
              </w:rPr>
            </w:pPr>
            <w:r w:rsidRPr="00530122">
              <w:rPr>
                <w:rFonts w:cs="Arial"/>
                <w:color w:val="000000"/>
                <w:sz w:val="24"/>
                <w:szCs w:val="24"/>
              </w:rPr>
              <w:t> </w:t>
            </w:r>
          </w:p>
        </w:tc>
        <w:tc>
          <w:tcPr>
            <w:tcW w:w="3573" w:type="dxa"/>
            <w:tcBorders>
              <w:top w:val="nil"/>
              <w:left w:val="nil"/>
              <w:bottom w:val="double" w:sz="6" w:space="0" w:color="auto"/>
              <w:right w:val="nil"/>
            </w:tcBorders>
            <w:shd w:val="clear" w:color="auto" w:fill="auto"/>
            <w:hideMark/>
          </w:tcPr>
          <w:p w:rsidR="00CB4F0E" w:rsidRPr="00530122" w:rsidRDefault="00CB4F0E" w:rsidP="00530122">
            <w:pPr>
              <w:spacing w:before="0"/>
              <w:jc w:val="left"/>
              <w:rPr>
                <w:rFonts w:cs="Arial"/>
                <w:color w:val="000000"/>
                <w:sz w:val="24"/>
                <w:szCs w:val="24"/>
              </w:rPr>
            </w:pPr>
            <w:r w:rsidRPr="00530122">
              <w:rPr>
                <w:rFonts w:cs="Arial"/>
                <w:color w:val="000000"/>
                <w:sz w:val="24"/>
                <w:szCs w:val="24"/>
              </w:rPr>
              <w:t> </w:t>
            </w:r>
          </w:p>
        </w:tc>
        <w:tc>
          <w:tcPr>
            <w:tcW w:w="1134" w:type="dxa"/>
            <w:tcBorders>
              <w:top w:val="nil"/>
              <w:left w:val="nil"/>
              <w:bottom w:val="double" w:sz="6" w:space="0" w:color="auto"/>
              <w:right w:val="nil"/>
            </w:tcBorders>
            <w:shd w:val="clear" w:color="auto" w:fill="auto"/>
            <w:hideMark/>
          </w:tcPr>
          <w:p w:rsidR="00CB4F0E" w:rsidRPr="00530122" w:rsidRDefault="00CB4F0E" w:rsidP="00530122">
            <w:pPr>
              <w:spacing w:before="0"/>
              <w:jc w:val="center"/>
              <w:rPr>
                <w:rFonts w:cs="Arial"/>
                <w:color w:val="000000"/>
                <w:sz w:val="24"/>
                <w:szCs w:val="24"/>
              </w:rPr>
            </w:pPr>
            <w:r w:rsidRPr="00530122">
              <w:rPr>
                <w:rFonts w:cs="Arial"/>
                <w:color w:val="000000"/>
                <w:sz w:val="24"/>
                <w:szCs w:val="24"/>
              </w:rPr>
              <w:t> </w:t>
            </w:r>
          </w:p>
        </w:tc>
        <w:tc>
          <w:tcPr>
            <w:tcW w:w="3446" w:type="dxa"/>
            <w:tcBorders>
              <w:top w:val="nil"/>
              <w:left w:val="nil"/>
              <w:bottom w:val="double" w:sz="6" w:space="0" w:color="auto"/>
              <w:right w:val="nil"/>
            </w:tcBorders>
            <w:shd w:val="clear" w:color="auto" w:fill="auto"/>
            <w:hideMark/>
          </w:tcPr>
          <w:p w:rsidR="00CB4F0E" w:rsidRPr="00530122" w:rsidRDefault="00CB4F0E" w:rsidP="00530122">
            <w:pPr>
              <w:spacing w:before="0"/>
              <w:jc w:val="center"/>
              <w:rPr>
                <w:rFonts w:cs="Arial"/>
                <w:color w:val="000000"/>
                <w:sz w:val="24"/>
                <w:szCs w:val="24"/>
              </w:rPr>
            </w:pPr>
            <w:r w:rsidRPr="00530122">
              <w:rPr>
                <w:rFonts w:cs="Arial"/>
                <w:color w:val="000000"/>
                <w:sz w:val="24"/>
                <w:szCs w:val="24"/>
              </w:rPr>
              <w:t> </w:t>
            </w:r>
          </w:p>
        </w:tc>
      </w:tr>
      <w:tr w:rsidR="00CB4F0E" w:rsidRPr="00530122" w:rsidTr="00530122">
        <w:trPr>
          <w:gridAfter w:val="3"/>
          <w:wAfter w:w="2041" w:type="dxa"/>
          <w:trHeight w:val="630"/>
        </w:trPr>
        <w:tc>
          <w:tcPr>
            <w:tcW w:w="1134" w:type="dxa"/>
            <w:tcBorders>
              <w:top w:val="nil"/>
              <w:left w:val="double" w:sz="6" w:space="0" w:color="auto"/>
              <w:bottom w:val="double" w:sz="6" w:space="0" w:color="auto"/>
              <w:right w:val="single" w:sz="4" w:space="0" w:color="auto"/>
            </w:tcBorders>
            <w:shd w:val="clear" w:color="000000" w:fill="C0C0C0"/>
            <w:hideMark/>
          </w:tcPr>
          <w:p w:rsidR="00CB4F0E" w:rsidRPr="00530122" w:rsidRDefault="00CB4F0E" w:rsidP="00530122">
            <w:pPr>
              <w:spacing w:before="0"/>
              <w:jc w:val="center"/>
              <w:rPr>
                <w:rFonts w:cs="Arial"/>
                <w:b/>
                <w:bCs/>
                <w:color w:val="000000"/>
                <w:sz w:val="24"/>
                <w:szCs w:val="24"/>
              </w:rPr>
            </w:pPr>
            <w:r w:rsidRPr="00530122">
              <w:rPr>
                <w:rFonts w:cs="Arial"/>
                <w:b/>
                <w:bCs/>
                <w:color w:val="000000"/>
                <w:sz w:val="24"/>
                <w:szCs w:val="24"/>
              </w:rPr>
              <w:t>Red. br.</w:t>
            </w:r>
          </w:p>
        </w:tc>
        <w:tc>
          <w:tcPr>
            <w:tcW w:w="3573" w:type="dxa"/>
            <w:tcBorders>
              <w:top w:val="nil"/>
              <w:left w:val="nil"/>
              <w:bottom w:val="double" w:sz="6" w:space="0" w:color="auto"/>
              <w:right w:val="single" w:sz="4" w:space="0" w:color="auto"/>
            </w:tcBorders>
            <w:shd w:val="clear" w:color="000000" w:fill="C0C0C0"/>
            <w:vAlign w:val="center"/>
            <w:hideMark/>
          </w:tcPr>
          <w:p w:rsidR="00CB4F0E" w:rsidRPr="00530122" w:rsidRDefault="00CB4F0E" w:rsidP="00530122">
            <w:pPr>
              <w:spacing w:before="0"/>
              <w:jc w:val="center"/>
              <w:rPr>
                <w:rFonts w:cs="Arial"/>
                <w:b/>
                <w:bCs/>
                <w:color w:val="000000"/>
                <w:sz w:val="24"/>
                <w:szCs w:val="24"/>
              </w:rPr>
            </w:pPr>
            <w:r w:rsidRPr="00530122">
              <w:rPr>
                <w:rFonts w:cs="Arial"/>
                <w:b/>
                <w:bCs/>
                <w:color w:val="000000"/>
                <w:sz w:val="24"/>
                <w:szCs w:val="24"/>
              </w:rPr>
              <w:t>Opis</w:t>
            </w:r>
          </w:p>
        </w:tc>
        <w:tc>
          <w:tcPr>
            <w:tcW w:w="1134" w:type="dxa"/>
            <w:tcBorders>
              <w:top w:val="nil"/>
              <w:left w:val="nil"/>
              <w:bottom w:val="double" w:sz="6" w:space="0" w:color="auto"/>
              <w:right w:val="single" w:sz="4" w:space="0" w:color="auto"/>
            </w:tcBorders>
            <w:shd w:val="clear" w:color="000000" w:fill="C0C0C0"/>
            <w:hideMark/>
          </w:tcPr>
          <w:p w:rsidR="00CB4F0E" w:rsidRPr="00530122" w:rsidRDefault="00CB4F0E" w:rsidP="00530122">
            <w:pPr>
              <w:spacing w:before="0"/>
              <w:jc w:val="center"/>
              <w:rPr>
                <w:rFonts w:cs="Arial"/>
                <w:b/>
                <w:bCs/>
                <w:color w:val="000000"/>
                <w:sz w:val="24"/>
                <w:szCs w:val="24"/>
              </w:rPr>
            </w:pPr>
            <w:r w:rsidRPr="00530122">
              <w:rPr>
                <w:rFonts w:cs="Arial"/>
                <w:b/>
                <w:bCs/>
                <w:color w:val="000000"/>
                <w:sz w:val="24"/>
                <w:szCs w:val="24"/>
              </w:rPr>
              <w:t>Jed. mere</w:t>
            </w:r>
          </w:p>
        </w:tc>
        <w:tc>
          <w:tcPr>
            <w:tcW w:w="3446" w:type="dxa"/>
            <w:tcBorders>
              <w:top w:val="nil"/>
              <w:left w:val="nil"/>
              <w:bottom w:val="double" w:sz="6" w:space="0" w:color="auto"/>
              <w:right w:val="single" w:sz="4" w:space="0" w:color="auto"/>
            </w:tcBorders>
            <w:shd w:val="clear" w:color="000000" w:fill="C0C0C0"/>
            <w:hideMark/>
          </w:tcPr>
          <w:p w:rsidR="00CB4F0E" w:rsidRPr="00530122" w:rsidRDefault="00CB4F0E" w:rsidP="00530122">
            <w:pPr>
              <w:spacing w:before="0"/>
              <w:jc w:val="center"/>
              <w:rPr>
                <w:rFonts w:cs="Arial"/>
                <w:b/>
                <w:bCs/>
                <w:color w:val="000000"/>
                <w:sz w:val="24"/>
                <w:szCs w:val="24"/>
              </w:rPr>
            </w:pPr>
            <w:r w:rsidRPr="00530122">
              <w:rPr>
                <w:rFonts w:cs="Arial"/>
                <w:b/>
                <w:bCs/>
                <w:color w:val="000000"/>
                <w:sz w:val="24"/>
                <w:szCs w:val="24"/>
              </w:rPr>
              <w:t>Količina</w:t>
            </w:r>
          </w:p>
        </w:tc>
      </w:tr>
      <w:tr w:rsidR="00CB4F0E" w:rsidRPr="00530122" w:rsidTr="00530122">
        <w:trPr>
          <w:gridAfter w:val="3"/>
          <w:wAfter w:w="2041" w:type="dxa"/>
          <w:trHeight w:val="315"/>
        </w:trPr>
        <w:tc>
          <w:tcPr>
            <w:tcW w:w="1134" w:type="dxa"/>
            <w:tcBorders>
              <w:top w:val="nil"/>
              <w:left w:val="double" w:sz="6" w:space="0" w:color="auto"/>
              <w:bottom w:val="nil"/>
              <w:right w:val="single" w:sz="4" w:space="0" w:color="auto"/>
            </w:tcBorders>
            <w:shd w:val="clear" w:color="000000" w:fill="D9D9D9"/>
            <w:hideMark/>
          </w:tcPr>
          <w:p w:rsidR="00CB4F0E" w:rsidRPr="00530122" w:rsidRDefault="00CB4F0E" w:rsidP="00530122">
            <w:pPr>
              <w:spacing w:before="0"/>
              <w:jc w:val="left"/>
              <w:rPr>
                <w:rFonts w:cs="Arial"/>
                <w:color w:val="000000"/>
                <w:sz w:val="24"/>
                <w:szCs w:val="24"/>
              </w:rPr>
            </w:pPr>
            <w:r w:rsidRPr="00530122">
              <w:rPr>
                <w:rFonts w:cs="Arial"/>
                <w:color w:val="000000"/>
                <w:sz w:val="24"/>
                <w:szCs w:val="24"/>
              </w:rPr>
              <w:t>6.2.1.</w:t>
            </w:r>
          </w:p>
        </w:tc>
        <w:tc>
          <w:tcPr>
            <w:tcW w:w="3573" w:type="dxa"/>
            <w:tcBorders>
              <w:top w:val="nil"/>
              <w:left w:val="nil"/>
              <w:bottom w:val="nil"/>
              <w:right w:val="nil"/>
            </w:tcBorders>
            <w:shd w:val="clear" w:color="000000" w:fill="D9D9D9"/>
            <w:hideMark/>
          </w:tcPr>
          <w:p w:rsidR="00CB4F0E" w:rsidRPr="00530122" w:rsidRDefault="00CB4F0E" w:rsidP="00530122">
            <w:pPr>
              <w:spacing w:before="0"/>
              <w:rPr>
                <w:rFonts w:cs="Arial"/>
                <w:b/>
                <w:bCs/>
                <w:color w:val="000000"/>
                <w:sz w:val="24"/>
                <w:szCs w:val="24"/>
              </w:rPr>
            </w:pPr>
            <w:r w:rsidRPr="00530122">
              <w:rPr>
                <w:rFonts w:cs="Arial"/>
                <w:b/>
                <w:bCs/>
                <w:color w:val="000000"/>
                <w:sz w:val="24"/>
                <w:szCs w:val="24"/>
              </w:rPr>
              <w:t>UREĐAJI I OPREMA</w:t>
            </w:r>
          </w:p>
        </w:tc>
        <w:tc>
          <w:tcPr>
            <w:tcW w:w="1134" w:type="dxa"/>
            <w:tcBorders>
              <w:top w:val="nil"/>
              <w:left w:val="single" w:sz="4" w:space="0" w:color="auto"/>
              <w:bottom w:val="nil"/>
              <w:right w:val="single" w:sz="4" w:space="0" w:color="auto"/>
            </w:tcBorders>
            <w:shd w:val="clear" w:color="000000" w:fill="D9D9D9"/>
            <w:vAlign w:val="center"/>
            <w:hideMark/>
          </w:tcPr>
          <w:p w:rsidR="00CB4F0E" w:rsidRPr="00530122" w:rsidRDefault="00CB4F0E" w:rsidP="00530122">
            <w:pPr>
              <w:spacing w:before="0"/>
              <w:jc w:val="center"/>
              <w:rPr>
                <w:rFonts w:cs="Arial"/>
                <w:sz w:val="24"/>
                <w:szCs w:val="24"/>
              </w:rPr>
            </w:pPr>
            <w:r w:rsidRPr="00530122">
              <w:rPr>
                <w:rFonts w:cs="Arial"/>
                <w:sz w:val="24"/>
                <w:szCs w:val="24"/>
              </w:rPr>
              <w:t> </w:t>
            </w:r>
          </w:p>
        </w:tc>
        <w:tc>
          <w:tcPr>
            <w:tcW w:w="3446" w:type="dxa"/>
            <w:tcBorders>
              <w:top w:val="nil"/>
              <w:left w:val="nil"/>
              <w:bottom w:val="nil"/>
              <w:right w:val="single" w:sz="4" w:space="0" w:color="auto"/>
            </w:tcBorders>
            <w:shd w:val="clear" w:color="000000" w:fill="D9D9D9"/>
            <w:vAlign w:val="center"/>
            <w:hideMark/>
          </w:tcPr>
          <w:p w:rsidR="00CB4F0E" w:rsidRPr="00530122" w:rsidRDefault="00CB4F0E" w:rsidP="00530122">
            <w:pPr>
              <w:spacing w:before="0"/>
              <w:jc w:val="center"/>
              <w:rPr>
                <w:rFonts w:cs="Arial"/>
                <w:sz w:val="24"/>
                <w:szCs w:val="24"/>
              </w:rPr>
            </w:pPr>
            <w:r w:rsidRPr="00530122">
              <w:rPr>
                <w:rFonts w:cs="Arial"/>
                <w:sz w:val="24"/>
                <w:szCs w:val="24"/>
              </w:rPr>
              <w:t> </w:t>
            </w:r>
          </w:p>
        </w:tc>
      </w:tr>
      <w:tr w:rsidR="00CB4F0E" w:rsidRPr="00530122" w:rsidTr="00530122">
        <w:trPr>
          <w:gridAfter w:val="3"/>
          <w:wAfter w:w="2041" w:type="dxa"/>
          <w:trHeight w:val="300"/>
        </w:trPr>
        <w:tc>
          <w:tcPr>
            <w:tcW w:w="1134" w:type="dxa"/>
            <w:tcBorders>
              <w:top w:val="nil"/>
              <w:left w:val="double" w:sz="6" w:space="0" w:color="auto"/>
              <w:bottom w:val="nil"/>
              <w:right w:val="single" w:sz="4" w:space="0" w:color="auto"/>
            </w:tcBorders>
            <w:shd w:val="clear" w:color="auto" w:fill="auto"/>
            <w:noWrap/>
            <w:vAlign w:val="bottom"/>
            <w:hideMark/>
          </w:tcPr>
          <w:p w:rsidR="00CB4F0E" w:rsidRPr="00530122" w:rsidRDefault="00CB4F0E" w:rsidP="00530122">
            <w:pPr>
              <w:spacing w:before="0"/>
              <w:jc w:val="left"/>
              <w:rPr>
                <w:rFonts w:cs="Arial"/>
                <w:sz w:val="24"/>
                <w:szCs w:val="24"/>
              </w:rPr>
            </w:pPr>
            <w:r w:rsidRPr="00530122">
              <w:rPr>
                <w:rFonts w:cs="Arial"/>
                <w:sz w:val="24"/>
                <w:szCs w:val="24"/>
              </w:rPr>
              <w:t> </w:t>
            </w:r>
          </w:p>
        </w:tc>
        <w:tc>
          <w:tcPr>
            <w:tcW w:w="3573" w:type="dxa"/>
            <w:tcBorders>
              <w:top w:val="nil"/>
              <w:left w:val="nil"/>
              <w:bottom w:val="nil"/>
              <w:right w:val="single" w:sz="4" w:space="0" w:color="auto"/>
            </w:tcBorders>
            <w:shd w:val="clear" w:color="auto" w:fill="auto"/>
            <w:noWrap/>
            <w:vAlign w:val="bottom"/>
            <w:hideMark/>
          </w:tcPr>
          <w:p w:rsidR="00CB4F0E" w:rsidRPr="00530122" w:rsidRDefault="00CB4F0E" w:rsidP="00530122">
            <w:pPr>
              <w:spacing w:before="0"/>
              <w:jc w:val="left"/>
              <w:rPr>
                <w:rFonts w:cs="Arial"/>
                <w:sz w:val="24"/>
                <w:szCs w:val="24"/>
              </w:rPr>
            </w:pPr>
            <w:r w:rsidRPr="00530122">
              <w:rPr>
                <w:rFonts w:cs="Arial"/>
                <w:sz w:val="24"/>
                <w:szCs w:val="24"/>
              </w:rPr>
              <w:t> </w:t>
            </w:r>
          </w:p>
        </w:tc>
        <w:tc>
          <w:tcPr>
            <w:tcW w:w="1134" w:type="dxa"/>
            <w:tcBorders>
              <w:top w:val="nil"/>
              <w:left w:val="nil"/>
              <w:bottom w:val="nil"/>
              <w:right w:val="single" w:sz="4" w:space="0" w:color="auto"/>
            </w:tcBorders>
            <w:shd w:val="clear" w:color="auto" w:fill="auto"/>
            <w:noWrap/>
            <w:vAlign w:val="center"/>
            <w:hideMark/>
          </w:tcPr>
          <w:p w:rsidR="00CB4F0E" w:rsidRPr="00530122" w:rsidRDefault="00CB4F0E" w:rsidP="00530122">
            <w:pPr>
              <w:spacing w:before="0"/>
              <w:jc w:val="center"/>
              <w:rPr>
                <w:rFonts w:cs="Arial"/>
                <w:sz w:val="24"/>
                <w:szCs w:val="24"/>
              </w:rPr>
            </w:pPr>
            <w:r w:rsidRPr="00530122">
              <w:rPr>
                <w:rFonts w:cs="Arial"/>
                <w:sz w:val="24"/>
                <w:szCs w:val="24"/>
              </w:rPr>
              <w:t> </w:t>
            </w:r>
          </w:p>
        </w:tc>
        <w:tc>
          <w:tcPr>
            <w:tcW w:w="3446" w:type="dxa"/>
            <w:tcBorders>
              <w:top w:val="nil"/>
              <w:left w:val="nil"/>
              <w:bottom w:val="nil"/>
              <w:right w:val="single" w:sz="4" w:space="0" w:color="auto"/>
            </w:tcBorders>
            <w:shd w:val="clear" w:color="auto" w:fill="auto"/>
            <w:noWrap/>
            <w:vAlign w:val="center"/>
            <w:hideMark/>
          </w:tcPr>
          <w:p w:rsidR="00CB4F0E" w:rsidRPr="00530122" w:rsidRDefault="00CB4F0E" w:rsidP="00530122">
            <w:pPr>
              <w:spacing w:before="0"/>
              <w:jc w:val="center"/>
              <w:rPr>
                <w:rFonts w:cs="Arial"/>
                <w:sz w:val="24"/>
                <w:szCs w:val="24"/>
              </w:rPr>
            </w:pPr>
            <w:r w:rsidRPr="00530122">
              <w:rPr>
                <w:rFonts w:cs="Arial"/>
                <w:sz w:val="24"/>
                <w:szCs w:val="24"/>
              </w:rPr>
              <w:t> </w:t>
            </w:r>
          </w:p>
        </w:tc>
      </w:tr>
      <w:tr w:rsidR="00CB4F0E" w:rsidRPr="00530122" w:rsidTr="00530122">
        <w:trPr>
          <w:gridAfter w:val="3"/>
          <w:wAfter w:w="2041" w:type="dxa"/>
          <w:trHeight w:val="300"/>
        </w:trPr>
        <w:tc>
          <w:tcPr>
            <w:tcW w:w="1134" w:type="dxa"/>
            <w:tcBorders>
              <w:top w:val="nil"/>
              <w:left w:val="nil"/>
              <w:bottom w:val="nil"/>
              <w:right w:val="nil"/>
            </w:tcBorders>
            <w:shd w:val="clear" w:color="auto" w:fill="auto"/>
            <w:noWrap/>
            <w:vAlign w:val="bottom"/>
            <w:hideMark/>
          </w:tcPr>
          <w:p w:rsidR="00CB4F0E" w:rsidRPr="00530122" w:rsidRDefault="00CB4F0E" w:rsidP="00530122">
            <w:pPr>
              <w:spacing w:before="0"/>
              <w:jc w:val="center"/>
              <w:rPr>
                <w:rFonts w:cs="Arial"/>
                <w:sz w:val="24"/>
                <w:szCs w:val="24"/>
              </w:rPr>
            </w:pPr>
          </w:p>
        </w:tc>
        <w:tc>
          <w:tcPr>
            <w:tcW w:w="3573" w:type="dxa"/>
            <w:tcBorders>
              <w:top w:val="nil"/>
              <w:left w:val="single" w:sz="4" w:space="0" w:color="auto"/>
              <w:bottom w:val="nil"/>
              <w:right w:val="single" w:sz="4" w:space="0" w:color="auto"/>
            </w:tcBorders>
            <w:shd w:val="clear" w:color="auto" w:fill="auto"/>
            <w:noWrap/>
            <w:vAlign w:val="bottom"/>
            <w:hideMark/>
          </w:tcPr>
          <w:p w:rsidR="00CB4F0E" w:rsidRPr="00530122" w:rsidRDefault="00CB4F0E" w:rsidP="00530122">
            <w:pPr>
              <w:spacing w:before="0"/>
              <w:jc w:val="left"/>
              <w:rPr>
                <w:rFonts w:cs="Arial"/>
                <w:b/>
                <w:bCs/>
                <w:sz w:val="24"/>
                <w:szCs w:val="24"/>
              </w:rPr>
            </w:pPr>
            <w:r w:rsidRPr="00530122">
              <w:rPr>
                <w:rFonts w:cs="Arial"/>
                <w:b/>
                <w:bCs/>
                <w:sz w:val="24"/>
                <w:szCs w:val="24"/>
              </w:rPr>
              <w:t>Sistem automatske dojave požara</w:t>
            </w:r>
          </w:p>
        </w:tc>
        <w:tc>
          <w:tcPr>
            <w:tcW w:w="1134" w:type="dxa"/>
            <w:tcBorders>
              <w:top w:val="nil"/>
              <w:left w:val="nil"/>
              <w:bottom w:val="nil"/>
              <w:right w:val="single" w:sz="4" w:space="0" w:color="auto"/>
            </w:tcBorders>
            <w:shd w:val="clear" w:color="auto" w:fill="auto"/>
            <w:noWrap/>
            <w:vAlign w:val="center"/>
            <w:hideMark/>
          </w:tcPr>
          <w:p w:rsidR="00CB4F0E" w:rsidRPr="00530122" w:rsidRDefault="00CB4F0E" w:rsidP="00530122">
            <w:pPr>
              <w:spacing w:before="0"/>
              <w:jc w:val="center"/>
              <w:rPr>
                <w:rFonts w:cs="Arial"/>
                <w:sz w:val="24"/>
                <w:szCs w:val="24"/>
              </w:rPr>
            </w:pPr>
            <w:r w:rsidRPr="00530122">
              <w:rPr>
                <w:rFonts w:cs="Arial"/>
                <w:sz w:val="24"/>
                <w:szCs w:val="24"/>
              </w:rPr>
              <w:t> </w:t>
            </w:r>
          </w:p>
        </w:tc>
        <w:tc>
          <w:tcPr>
            <w:tcW w:w="3446" w:type="dxa"/>
            <w:tcBorders>
              <w:top w:val="nil"/>
              <w:left w:val="nil"/>
              <w:bottom w:val="nil"/>
              <w:right w:val="single" w:sz="4" w:space="0" w:color="auto"/>
            </w:tcBorders>
            <w:shd w:val="clear" w:color="auto" w:fill="auto"/>
            <w:noWrap/>
            <w:vAlign w:val="center"/>
            <w:hideMark/>
          </w:tcPr>
          <w:p w:rsidR="00CB4F0E" w:rsidRPr="00530122" w:rsidRDefault="00CB4F0E" w:rsidP="00530122">
            <w:pPr>
              <w:spacing w:before="0"/>
              <w:jc w:val="center"/>
              <w:rPr>
                <w:rFonts w:cs="Arial"/>
                <w:sz w:val="24"/>
                <w:szCs w:val="24"/>
              </w:rPr>
            </w:pPr>
            <w:r w:rsidRPr="00530122">
              <w:rPr>
                <w:rFonts w:cs="Arial"/>
                <w:sz w:val="24"/>
                <w:szCs w:val="24"/>
              </w:rPr>
              <w:t> </w:t>
            </w:r>
          </w:p>
        </w:tc>
      </w:tr>
      <w:tr w:rsidR="00CB4F0E" w:rsidRPr="00530122" w:rsidTr="00530122">
        <w:trPr>
          <w:gridAfter w:val="3"/>
          <w:wAfter w:w="2041" w:type="dxa"/>
          <w:trHeight w:val="300"/>
        </w:trPr>
        <w:tc>
          <w:tcPr>
            <w:tcW w:w="1134" w:type="dxa"/>
            <w:tcBorders>
              <w:top w:val="nil"/>
              <w:left w:val="double" w:sz="6" w:space="0" w:color="auto"/>
              <w:bottom w:val="nil"/>
              <w:right w:val="single" w:sz="4" w:space="0" w:color="auto"/>
            </w:tcBorders>
            <w:shd w:val="clear" w:color="auto" w:fill="auto"/>
            <w:noWrap/>
            <w:vAlign w:val="bottom"/>
            <w:hideMark/>
          </w:tcPr>
          <w:p w:rsidR="00CB4F0E" w:rsidRPr="00530122" w:rsidRDefault="00CB4F0E" w:rsidP="00530122">
            <w:pPr>
              <w:spacing w:before="0"/>
              <w:jc w:val="left"/>
              <w:rPr>
                <w:rFonts w:cs="Arial"/>
                <w:sz w:val="24"/>
                <w:szCs w:val="24"/>
              </w:rPr>
            </w:pPr>
            <w:r w:rsidRPr="00530122">
              <w:rPr>
                <w:rFonts w:cs="Arial"/>
                <w:sz w:val="24"/>
                <w:szCs w:val="24"/>
              </w:rPr>
              <w:t> </w:t>
            </w:r>
          </w:p>
        </w:tc>
        <w:tc>
          <w:tcPr>
            <w:tcW w:w="3573" w:type="dxa"/>
            <w:tcBorders>
              <w:top w:val="nil"/>
              <w:left w:val="nil"/>
              <w:bottom w:val="nil"/>
              <w:right w:val="single" w:sz="4" w:space="0" w:color="auto"/>
            </w:tcBorders>
            <w:shd w:val="clear" w:color="auto" w:fill="auto"/>
            <w:noWrap/>
            <w:vAlign w:val="bottom"/>
            <w:hideMark/>
          </w:tcPr>
          <w:p w:rsidR="00CB4F0E" w:rsidRPr="00530122" w:rsidRDefault="00CB4F0E" w:rsidP="00530122">
            <w:pPr>
              <w:spacing w:before="0"/>
              <w:jc w:val="left"/>
              <w:rPr>
                <w:rFonts w:cs="Arial"/>
                <w:sz w:val="24"/>
                <w:szCs w:val="24"/>
              </w:rPr>
            </w:pPr>
            <w:r w:rsidRPr="00530122">
              <w:rPr>
                <w:rFonts w:cs="Arial"/>
                <w:sz w:val="24"/>
                <w:szCs w:val="24"/>
              </w:rPr>
              <w:t> </w:t>
            </w:r>
          </w:p>
        </w:tc>
        <w:tc>
          <w:tcPr>
            <w:tcW w:w="1134" w:type="dxa"/>
            <w:tcBorders>
              <w:top w:val="nil"/>
              <w:left w:val="nil"/>
              <w:bottom w:val="nil"/>
              <w:right w:val="single" w:sz="4" w:space="0" w:color="auto"/>
            </w:tcBorders>
            <w:shd w:val="clear" w:color="auto" w:fill="auto"/>
            <w:noWrap/>
            <w:vAlign w:val="center"/>
            <w:hideMark/>
          </w:tcPr>
          <w:p w:rsidR="00CB4F0E" w:rsidRPr="00530122" w:rsidRDefault="00CB4F0E" w:rsidP="00530122">
            <w:pPr>
              <w:spacing w:before="0"/>
              <w:jc w:val="center"/>
              <w:rPr>
                <w:rFonts w:cs="Arial"/>
                <w:sz w:val="24"/>
                <w:szCs w:val="24"/>
              </w:rPr>
            </w:pPr>
            <w:r w:rsidRPr="00530122">
              <w:rPr>
                <w:rFonts w:cs="Arial"/>
                <w:sz w:val="24"/>
                <w:szCs w:val="24"/>
              </w:rPr>
              <w:t> </w:t>
            </w:r>
          </w:p>
        </w:tc>
        <w:tc>
          <w:tcPr>
            <w:tcW w:w="3446" w:type="dxa"/>
            <w:tcBorders>
              <w:top w:val="nil"/>
              <w:left w:val="nil"/>
              <w:bottom w:val="nil"/>
              <w:right w:val="single" w:sz="4" w:space="0" w:color="auto"/>
            </w:tcBorders>
            <w:shd w:val="clear" w:color="auto" w:fill="auto"/>
            <w:noWrap/>
            <w:vAlign w:val="center"/>
            <w:hideMark/>
          </w:tcPr>
          <w:p w:rsidR="00CB4F0E" w:rsidRPr="00530122" w:rsidRDefault="00CB4F0E" w:rsidP="00530122">
            <w:pPr>
              <w:spacing w:before="0"/>
              <w:jc w:val="center"/>
              <w:rPr>
                <w:rFonts w:cs="Arial"/>
                <w:sz w:val="24"/>
                <w:szCs w:val="24"/>
              </w:rPr>
            </w:pPr>
            <w:r w:rsidRPr="00530122">
              <w:rPr>
                <w:rFonts w:cs="Arial"/>
                <w:sz w:val="24"/>
                <w:szCs w:val="24"/>
              </w:rPr>
              <w:t> </w:t>
            </w:r>
          </w:p>
        </w:tc>
      </w:tr>
      <w:tr w:rsidR="00CB4F0E" w:rsidRPr="00530122" w:rsidTr="00530122">
        <w:trPr>
          <w:gridAfter w:val="3"/>
          <w:wAfter w:w="2041" w:type="dxa"/>
          <w:trHeight w:val="1425"/>
        </w:trPr>
        <w:tc>
          <w:tcPr>
            <w:tcW w:w="1134" w:type="dxa"/>
            <w:tcBorders>
              <w:top w:val="nil"/>
              <w:left w:val="double" w:sz="6" w:space="0" w:color="auto"/>
              <w:bottom w:val="nil"/>
              <w:right w:val="single" w:sz="4" w:space="0" w:color="auto"/>
            </w:tcBorders>
            <w:shd w:val="clear" w:color="auto" w:fill="auto"/>
            <w:noWrap/>
            <w:hideMark/>
          </w:tcPr>
          <w:p w:rsidR="00CB4F0E" w:rsidRPr="00530122" w:rsidRDefault="00CB4F0E" w:rsidP="00530122">
            <w:pPr>
              <w:spacing w:before="0"/>
              <w:jc w:val="left"/>
              <w:rPr>
                <w:rFonts w:cs="Arial"/>
                <w:sz w:val="24"/>
                <w:szCs w:val="24"/>
              </w:rPr>
            </w:pPr>
            <w:r w:rsidRPr="00530122">
              <w:rPr>
                <w:rFonts w:cs="Arial"/>
                <w:sz w:val="24"/>
                <w:szCs w:val="24"/>
              </w:rPr>
              <w:t>6.2.1.1.</w:t>
            </w:r>
          </w:p>
        </w:tc>
        <w:tc>
          <w:tcPr>
            <w:tcW w:w="3573" w:type="dxa"/>
            <w:tcBorders>
              <w:top w:val="nil"/>
              <w:left w:val="nil"/>
              <w:bottom w:val="nil"/>
              <w:right w:val="single" w:sz="4" w:space="0" w:color="auto"/>
            </w:tcBorders>
            <w:shd w:val="clear" w:color="auto" w:fill="auto"/>
            <w:hideMark/>
          </w:tcPr>
          <w:p w:rsidR="00CB4F0E" w:rsidRPr="00530122" w:rsidRDefault="00CB4F0E" w:rsidP="00530122">
            <w:pPr>
              <w:spacing w:before="0"/>
              <w:jc w:val="left"/>
              <w:rPr>
                <w:rFonts w:cs="Arial"/>
                <w:color w:val="000000"/>
                <w:sz w:val="24"/>
                <w:szCs w:val="24"/>
              </w:rPr>
            </w:pPr>
            <w:r w:rsidRPr="00530122">
              <w:rPr>
                <w:rFonts w:cs="Arial"/>
                <w:color w:val="000000"/>
                <w:sz w:val="24"/>
                <w:szCs w:val="24"/>
              </w:rPr>
              <w:t>Modul tip LIF601-1 za proširenje postojeće centrale za dojavu požara BC-600 za još jednu petlju (127 adresa). Modul služi za priključenje novoprojektovanih javljača.</w:t>
            </w:r>
          </w:p>
        </w:tc>
        <w:tc>
          <w:tcPr>
            <w:tcW w:w="1134" w:type="dxa"/>
            <w:tcBorders>
              <w:top w:val="nil"/>
              <w:left w:val="nil"/>
              <w:bottom w:val="nil"/>
              <w:right w:val="single" w:sz="4" w:space="0" w:color="auto"/>
            </w:tcBorders>
            <w:shd w:val="clear" w:color="auto" w:fill="auto"/>
            <w:noWrap/>
            <w:vAlign w:val="center"/>
            <w:hideMark/>
          </w:tcPr>
          <w:p w:rsidR="00CB4F0E" w:rsidRPr="00530122" w:rsidRDefault="00CB4F0E" w:rsidP="00530122">
            <w:pPr>
              <w:spacing w:before="0"/>
              <w:jc w:val="center"/>
              <w:rPr>
                <w:rFonts w:cs="Arial"/>
                <w:sz w:val="24"/>
                <w:szCs w:val="24"/>
              </w:rPr>
            </w:pPr>
            <w:r w:rsidRPr="00530122">
              <w:rPr>
                <w:rFonts w:cs="Arial"/>
                <w:sz w:val="24"/>
                <w:szCs w:val="24"/>
              </w:rPr>
              <w:t>kom.</w:t>
            </w:r>
          </w:p>
        </w:tc>
        <w:tc>
          <w:tcPr>
            <w:tcW w:w="3446" w:type="dxa"/>
            <w:tcBorders>
              <w:top w:val="nil"/>
              <w:left w:val="nil"/>
              <w:bottom w:val="nil"/>
              <w:right w:val="single" w:sz="4" w:space="0" w:color="auto"/>
            </w:tcBorders>
            <w:shd w:val="clear" w:color="auto" w:fill="auto"/>
            <w:noWrap/>
            <w:vAlign w:val="center"/>
            <w:hideMark/>
          </w:tcPr>
          <w:p w:rsidR="00CB4F0E" w:rsidRPr="00530122" w:rsidRDefault="00CB4F0E" w:rsidP="00530122">
            <w:pPr>
              <w:spacing w:before="0"/>
              <w:jc w:val="center"/>
              <w:rPr>
                <w:rFonts w:cs="Arial"/>
                <w:sz w:val="24"/>
                <w:szCs w:val="24"/>
              </w:rPr>
            </w:pPr>
            <w:r w:rsidRPr="00530122">
              <w:rPr>
                <w:rFonts w:cs="Arial"/>
                <w:sz w:val="24"/>
                <w:szCs w:val="24"/>
              </w:rPr>
              <w:t>1</w:t>
            </w:r>
          </w:p>
        </w:tc>
      </w:tr>
      <w:tr w:rsidR="00CB4F0E" w:rsidRPr="00530122" w:rsidTr="00530122">
        <w:trPr>
          <w:gridAfter w:val="3"/>
          <w:wAfter w:w="2041" w:type="dxa"/>
          <w:trHeight w:val="300"/>
        </w:trPr>
        <w:tc>
          <w:tcPr>
            <w:tcW w:w="1134" w:type="dxa"/>
            <w:tcBorders>
              <w:top w:val="nil"/>
              <w:left w:val="double" w:sz="6" w:space="0" w:color="auto"/>
              <w:bottom w:val="nil"/>
              <w:right w:val="single" w:sz="4" w:space="0" w:color="auto"/>
            </w:tcBorders>
            <w:shd w:val="clear" w:color="auto" w:fill="auto"/>
            <w:noWrap/>
            <w:vAlign w:val="bottom"/>
            <w:hideMark/>
          </w:tcPr>
          <w:p w:rsidR="00CB4F0E" w:rsidRPr="00530122" w:rsidRDefault="00CB4F0E" w:rsidP="00530122">
            <w:pPr>
              <w:spacing w:before="0"/>
              <w:jc w:val="left"/>
              <w:rPr>
                <w:rFonts w:cs="Arial"/>
                <w:sz w:val="24"/>
                <w:szCs w:val="24"/>
              </w:rPr>
            </w:pPr>
            <w:r w:rsidRPr="00530122">
              <w:rPr>
                <w:rFonts w:cs="Arial"/>
                <w:sz w:val="24"/>
                <w:szCs w:val="24"/>
              </w:rPr>
              <w:t> </w:t>
            </w:r>
          </w:p>
        </w:tc>
        <w:tc>
          <w:tcPr>
            <w:tcW w:w="3573" w:type="dxa"/>
            <w:tcBorders>
              <w:top w:val="nil"/>
              <w:left w:val="nil"/>
              <w:bottom w:val="nil"/>
              <w:right w:val="single" w:sz="4" w:space="0" w:color="auto"/>
            </w:tcBorders>
            <w:shd w:val="clear" w:color="auto" w:fill="auto"/>
            <w:noWrap/>
            <w:vAlign w:val="bottom"/>
            <w:hideMark/>
          </w:tcPr>
          <w:p w:rsidR="00CB4F0E" w:rsidRPr="00530122" w:rsidRDefault="00CB4F0E" w:rsidP="00530122">
            <w:pPr>
              <w:spacing w:before="0"/>
              <w:jc w:val="left"/>
              <w:rPr>
                <w:rFonts w:cs="Arial"/>
                <w:sz w:val="24"/>
                <w:szCs w:val="24"/>
              </w:rPr>
            </w:pPr>
            <w:r w:rsidRPr="00530122">
              <w:rPr>
                <w:rFonts w:cs="Arial"/>
                <w:sz w:val="24"/>
                <w:szCs w:val="24"/>
              </w:rPr>
              <w:t> </w:t>
            </w:r>
          </w:p>
        </w:tc>
        <w:tc>
          <w:tcPr>
            <w:tcW w:w="1134" w:type="dxa"/>
            <w:tcBorders>
              <w:top w:val="nil"/>
              <w:left w:val="nil"/>
              <w:bottom w:val="nil"/>
              <w:right w:val="single" w:sz="4" w:space="0" w:color="auto"/>
            </w:tcBorders>
            <w:shd w:val="clear" w:color="auto" w:fill="auto"/>
            <w:noWrap/>
            <w:vAlign w:val="center"/>
            <w:hideMark/>
          </w:tcPr>
          <w:p w:rsidR="00CB4F0E" w:rsidRPr="00530122" w:rsidRDefault="00CB4F0E" w:rsidP="00530122">
            <w:pPr>
              <w:spacing w:before="0"/>
              <w:jc w:val="center"/>
              <w:rPr>
                <w:rFonts w:cs="Arial"/>
                <w:sz w:val="24"/>
                <w:szCs w:val="24"/>
              </w:rPr>
            </w:pPr>
            <w:r w:rsidRPr="00530122">
              <w:rPr>
                <w:rFonts w:cs="Arial"/>
                <w:sz w:val="24"/>
                <w:szCs w:val="24"/>
              </w:rPr>
              <w:t> </w:t>
            </w:r>
          </w:p>
        </w:tc>
        <w:tc>
          <w:tcPr>
            <w:tcW w:w="3446" w:type="dxa"/>
            <w:tcBorders>
              <w:top w:val="nil"/>
              <w:left w:val="nil"/>
              <w:bottom w:val="nil"/>
              <w:right w:val="single" w:sz="4" w:space="0" w:color="auto"/>
            </w:tcBorders>
            <w:shd w:val="clear" w:color="auto" w:fill="auto"/>
            <w:noWrap/>
            <w:vAlign w:val="center"/>
            <w:hideMark/>
          </w:tcPr>
          <w:p w:rsidR="00CB4F0E" w:rsidRPr="00530122" w:rsidRDefault="00CB4F0E" w:rsidP="00530122">
            <w:pPr>
              <w:spacing w:before="0"/>
              <w:jc w:val="center"/>
              <w:rPr>
                <w:rFonts w:cs="Arial"/>
                <w:sz w:val="24"/>
                <w:szCs w:val="24"/>
              </w:rPr>
            </w:pPr>
            <w:r w:rsidRPr="00530122">
              <w:rPr>
                <w:rFonts w:cs="Arial"/>
                <w:sz w:val="24"/>
                <w:szCs w:val="24"/>
              </w:rPr>
              <w:t> </w:t>
            </w:r>
          </w:p>
        </w:tc>
      </w:tr>
      <w:tr w:rsidR="00CB4F0E" w:rsidRPr="00530122" w:rsidTr="00530122">
        <w:trPr>
          <w:gridAfter w:val="3"/>
          <w:wAfter w:w="2041" w:type="dxa"/>
          <w:trHeight w:val="855"/>
        </w:trPr>
        <w:tc>
          <w:tcPr>
            <w:tcW w:w="1134" w:type="dxa"/>
            <w:tcBorders>
              <w:top w:val="nil"/>
              <w:left w:val="double" w:sz="6" w:space="0" w:color="auto"/>
              <w:bottom w:val="nil"/>
              <w:right w:val="single" w:sz="4" w:space="0" w:color="auto"/>
            </w:tcBorders>
            <w:shd w:val="clear" w:color="auto" w:fill="auto"/>
            <w:noWrap/>
            <w:hideMark/>
          </w:tcPr>
          <w:p w:rsidR="00CB4F0E" w:rsidRPr="00530122" w:rsidRDefault="00CB4F0E" w:rsidP="00530122">
            <w:pPr>
              <w:spacing w:before="0"/>
              <w:jc w:val="left"/>
              <w:rPr>
                <w:rFonts w:cs="Arial"/>
                <w:sz w:val="24"/>
                <w:szCs w:val="24"/>
              </w:rPr>
            </w:pPr>
            <w:r w:rsidRPr="00530122">
              <w:rPr>
                <w:rFonts w:cs="Arial"/>
                <w:sz w:val="24"/>
                <w:szCs w:val="24"/>
              </w:rPr>
              <w:t>6.2.1.2.</w:t>
            </w:r>
          </w:p>
        </w:tc>
        <w:tc>
          <w:tcPr>
            <w:tcW w:w="3573" w:type="dxa"/>
            <w:tcBorders>
              <w:top w:val="nil"/>
              <w:left w:val="nil"/>
              <w:bottom w:val="nil"/>
              <w:right w:val="single" w:sz="4" w:space="0" w:color="auto"/>
            </w:tcBorders>
            <w:shd w:val="clear" w:color="auto" w:fill="auto"/>
            <w:hideMark/>
          </w:tcPr>
          <w:p w:rsidR="00CB4F0E" w:rsidRPr="00530122" w:rsidRDefault="00CB4F0E" w:rsidP="00530122">
            <w:pPr>
              <w:spacing w:before="0"/>
              <w:jc w:val="left"/>
              <w:rPr>
                <w:rFonts w:cs="Arial"/>
                <w:color w:val="000000"/>
                <w:sz w:val="24"/>
                <w:szCs w:val="24"/>
              </w:rPr>
            </w:pPr>
            <w:r w:rsidRPr="00530122">
              <w:rPr>
                <w:rFonts w:cs="Arial"/>
                <w:color w:val="000000"/>
                <w:sz w:val="24"/>
                <w:szCs w:val="24"/>
              </w:rPr>
              <w:t>Optički adresabilni detektor dima sa izolacionim prekidačima za ugradnju na plafon</w:t>
            </w:r>
          </w:p>
        </w:tc>
        <w:tc>
          <w:tcPr>
            <w:tcW w:w="1134" w:type="dxa"/>
            <w:tcBorders>
              <w:top w:val="nil"/>
              <w:left w:val="nil"/>
              <w:bottom w:val="nil"/>
              <w:right w:val="single" w:sz="4" w:space="0" w:color="auto"/>
            </w:tcBorders>
            <w:shd w:val="clear" w:color="auto" w:fill="auto"/>
            <w:noWrap/>
            <w:vAlign w:val="center"/>
            <w:hideMark/>
          </w:tcPr>
          <w:p w:rsidR="00CB4F0E" w:rsidRPr="00530122" w:rsidRDefault="00CB4F0E" w:rsidP="00530122">
            <w:pPr>
              <w:spacing w:before="0"/>
              <w:jc w:val="center"/>
              <w:rPr>
                <w:rFonts w:cs="Arial"/>
                <w:sz w:val="24"/>
                <w:szCs w:val="24"/>
              </w:rPr>
            </w:pPr>
            <w:r w:rsidRPr="00530122">
              <w:rPr>
                <w:rFonts w:cs="Arial"/>
                <w:sz w:val="24"/>
                <w:szCs w:val="24"/>
              </w:rPr>
              <w:t>kom.</w:t>
            </w:r>
          </w:p>
        </w:tc>
        <w:tc>
          <w:tcPr>
            <w:tcW w:w="3446" w:type="dxa"/>
            <w:tcBorders>
              <w:top w:val="nil"/>
              <w:left w:val="nil"/>
              <w:bottom w:val="nil"/>
              <w:right w:val="single" w:sz="4" w:space="0" w:color="auto"/>
            </w:tcBorders>
            <w:shd w:val="clear" w:color="auto" w:fill="auto"/>
            <w:noWrap/>
            <w:vAlign w:val="center"/>
            <w:hideMark/>
          </w:tcPr>
          <w:p w:rsidR="00CB4F0E" w:rsidRPr="00530122" w:rsidRDefault="00CB4F0E" w:rsidP="00530122">
            <w:pPr>
              <w:spacing w:before="0"/>
              <w:jc w:val="center"/>
              <w:rPr>
                <w:rFonts w:cs="Arial"/>
                <w:sz w:val="24"/>
                <w:szCs w:val="24"/>
              </w:rPr>
            </w:pPr>
            <w:r w:rsidRPr="00530122">
              <w:rPr>
                <w:rFonts w:cs="Arial"/>
                <w:sz w:val="24"/>
                <w:szCs w:val="24"/>
              </w:rPr>
              <w:t>48</w:t>
            </w:r>
          </w:p>
        </w:tc>
      </w:tr>
      <w:tr w:rsidR="00CB4F0E" w:rsidRPr="00530122" w:rsidTr="00530122">
        <w:trPr>
          <w:gridAfter w:val="3"/>
          <w:wAfter w:w="2041" w:type="dxa"/>
          <w:trHeight w:val="300"/>
        </w:trPr>
        <w:tc>
          <w:tcPr>
            <w:tcW w:w="1134" w:type="dxa"/>
            <w:tcBorders>
              <w:top w:val="nil"/>
              <w:left w:val="double" w:sz="6" w:space="0" w:color="auto"/>
              <w:bottom w:val="nil"/>
              <w:right w:val="single" w:sz="4" w:space="0" w:color="auto"/>
            </w:tcBorders>
            <w:shd w:val="clear" w:color="auto" w:fill="auto"/>
            <w:noWrap/>
            <w:vAlign w:val="bottom"/>
            <w:hideMark/>
          </w:tcPr>
          <w:p w:rsidR="00CB4F0E" w:rsidRPr="00530122" w:rsidRDefault="00CB4F0E" w:rsidP="00530122">
            <w:pPr>
              <w:spacing w:before="0"/>
              <w:jc w:val="left"/>
              <w:rPr>
                <w:rFonts w:cs="Arial"/>
                <w:sz w:val="24"/>
                <w:szCs w:val="24"/>
              </w:rPr>
            </w:pPr>
            <w:r w:rsidRPr="00530122">
              <w:rPr>
                <w:rFonts w:cs="Arial"/>
                <w:sz w:val="24"/>
                <w:szCs w:val="24"/>
              </w:rPr>
              <w:t> </w:t>
            </w:r>
          </w:p>
        </w:tc>
        <w:tc>
          <w:tcPr>
            <w:tcW w:w="3573" w:type="dxa"/>
            <w:tcBorders>
              <w:top w:val="nil"/>
              <w:left w:val="nil"/>
              <w:bottom w:val="nil"/>
              <w:right w:val="single" w:sz="4" w:space="0" w:color="auto"/>
            </w:tcBorders>
            <w:shd w:val="clear" w:color="auto" w:fill="auto"/>
            <w:noWrap/>
            <w:vAlign w:val="bottom"/>
            <w:hideMark/>
          </w:tcPr>
          <w:p w:rsidR="00CB4F0E" w:rsidRPr="00530122" w:rsidRDefault="00CB4F0E" w:rsidP="00530122">
            <w:pPr>
              <w:spacing w:before="0"/>
              <w:jc w:val="left"/>
              <w:rPr>
                <w:rFonts w:cs="Arial"/>
                <w:sz w:val="24"/>
                <w:szCs w:val="24"/>
              </w:rPr>
            </w:pPr>
            <w:r w:rsidRPr="00530122">
              <w:rPr>
                <w:rFonts w:cs="Arial"/>
                <w:sz w:val="24"/>
                <w:szCs w:val="24"/>
              </w:rPr>
              <w:t> </w:t>
            </w:r>
          </w:p>
        </w:tc>
        <w:tc>
          <w:tcPr>
            <w:tcW w:w="1134" w:type="dxa"/>
            <w:tcBorders>
              <w:top w:val="nil"/>
              <w:left w:val="nil"/>
              <w:bottom w:val="nil"/>
              <w:right w:val="single" w:sz="4" w:space="0" w:color="auto"/>
            </w:tcBorders>
            <w:shd w:val="clear" w:color="auto" w:fill="auto"/>
            <w:noWrap/>
            <w:vAlign w:val="center"/>
            <w:hideMark/>
          </w:tcPr>
          <w:p w:rsidR="00CB4F0E" w:rsidRPr="00530122" w:rsidRDefault="00CB4F0E" w:rsidP="00530122">
            <w:pPr>
              <w:spacing w:before="0"/>
              <w:jc w:val="center"/>
              <w:rPr>
                <w:rFonts w:cs="Arial"/>
                <w:sz w:val="24"/>
                <w:szCs w:val="24"/>
              </w:rPr>
            </w:pPr>
            <w:r w:rsidRPr="00530122">
              <w:rPr>
                <w:rFonts w:cs="Arial"/>
                <w:sz w:val="24"/>
                <w:szCs w:val="24"/>
              </w:rPr>
              <w:t> </w:t>
            </w:r>
          </w:p>
        </w:tc>
        <w:tc>
          <w:tcPr>
            <w:tcW w:w="3446" w:type="dxa"/>
            <w:tcBorders>
              <w:top w:val="nil"/>
              <w:left w:val="nil"/>
              <w:bottom w:val="nil"/>
              <w:right w:val="single" w:sz="4" w:space="0" w:color="auto"/>
            </w:tcBorders>
            <w:shd w:val="clear" w:color="auto" w:fill="auto"/>
            <w:noWrap/>
            <w:vAlign w:val="center"/>
            <w:hideMark/>
          </w:tcPr>
          <w:p w:rsidR="00CB4F0E" w:rsidRPr="00530122" w:rsidRDefault="00CB4F0E" w:rsidP="00530122">
            <w:pPr>
              <w:spacing w:before="0"/>
              <w:jc w:val="center"/>
              <w:rPr>
                <w:rFonts w:cs="Arial"/>
                <w:sz w:val="24"/>
                <w:szCs w:val="24"/>
              </w:rPr>
            </w:pPr>
            <w:r w:rsidRPr="00530122">
              <w:rPr>
                <w:rFonts w:cs="Arial"/>
                <w:sz w:val="24"/>
                <w:szCs w:val="24"/>
              </w:rPr>
              <w:t> </w:t>
            </w:r>
          </w:p>
        </w:tc>
      </w:tr>
      <w:tr w:rsidR="00CB4F0E" w:rsidRPr="00530122" w:rsidTr="00530122">
        <w:trPr>
          <w:gridAfter w:val="3"/>
          <w:wAfter w:w="2041" w:type="dxa"/>
          <w:trHeight w:val="855"/>
        </w:trPr>
        <w:tc>
          <w:tcPr>
            <w:tcW w:w="1134" w:type="dxa"/>
            <w:tcBorders>
              <w:top w:val="nil"/>
              <w:left w:val="double" w:sz="6" w:space="0" w:color="auto"/>
              <w:bottom w:val="nil"/>
              <w:right w:val="single" w:sz="4" w:space="0" w:color="auto"/>
            </w:tcBorders>
            <w:shd w:val="clear" w:color="auto" w:fill="auto"/>
            <w:noWrap/>
            <w:hideMark/>
          </w:tcPr>
          <w:p w:rsidR="00CB4F0E" w:rsidRPr="00530122" w:rsidRDefault="00CB4F0E" w:rsidP="00530122">
            <w:pPr>
              <w:spacing w:before="0"/>
              <w:jc w:val="left"/>
              <w:rPr>
                <w:rFonts w:cs="Arial"/>
                <w:sz w:val="24"/>
                <w:szCs w:val="24"/>
              </w:rPr>
            </w:pPr>
            <w:r w:rsidRPr="00530122">
              <w:rPr>
                <w:rFonts w:cs="Arial"/>
                <w:sz w:val="24"/>
                <w:szCs w:val="24"/>
              </w:rPr>
              <w:t>6.2.1.3.</w:t>
            </w:r>
          </w:p>
        </w:tc>
        <w:tc>
          <w:tcPr>
            <w:tcW w:w="3573" w:type="dxa"/>
            <w:tcBorders>
              <w:top w:val="nil"/>
              <w:left w:val="nil"/>
              <w:bottom w:val="nil"/>
              <w:right w:val="single" w:sz="4" w:space="0" w:color="auto"/>
            </w:tcBorders>
            <w:shd w:val="clear" w:color="auto" w:fill="auto"/>
            <w:hideMark/>
          </w:tcPr>
          <w:p w:rsidR="00CB4F0E" w:rsidRPr="00530122" w:rsidRDefault="00CB4F0E" w:rsidP="00530122">
            <w:pPr>
              <w:spacing w:before="0"/>
              <w:jc w:val="left"/>
              <w:rPr>
                <w:rFonts w:cs="Arial"/>
                <w:color w:val="000000"/>
                <w:sz w:val="24"/>
                <w:szCs w:val="24"/>
              </w:rPr>
            </w:pPr>
            <w:r w:rsidRPr="00530122">
              <w:rPr>
                <w:rFonts w:cs="Arial"/>
                <w:color w:val="000000"/>
                <w:sz w:val="24"/>
                <w:szCs w:val="24"/>
              </w:rPr>
              <w:t>Kombinovani adresabilni detektor dima sa izolacionim prekidačima za ugradnju na plafon</w:t>
            </w:r>
          </w:p>
        </w:tc>
        <w:tc>
          <w:tcPr>
            <w:tcW w:w="1134" w:type="dxa"/>
            <w:tcBorders>
              <w:top w:val="nil"/>
              <w:left w:val="nil"/>
              <w:bottom w:val="nil"/>
              <w:right w:val="single" w:sz="4" w:space="0" w:color="auto"/>
            </w:tcBorders>
            <w:shd w:val="clear" w:color="auto" w:fill="auto"/>
            <w:noWrap/>
            <w:vAlign w:val="center"/>
            <w:hideMark/>
          </w:tcPr>
          <w:p w:rsidR="00CB4F0E" w:rsidRPr="00530122" w:rsidRDefault="00CB4F0E" w:rsidP="00530122">
            <w:pPr>
              <w:spacing w:before="0"/>
              <w:jc w:val="center"/>
              <w:rPr>
                <w:rFonts w:cs="Arial"/>
                <w:sz w:val="24"/>
                <w:szCs w:val="24"/>
              </w:rPr>
            </w:pPr>
            <w:r w:rsidRPr="00530122">
              <w:rPr>
                <w:rFonts w:cs="Arial"/>
                <w:sz w:val="24"/>
                <w:szCs w:val="24"/>
              </w:rPr>
              <w:t>kom.</w:t>
            </w:r>
          </w:p>
        </w:tc>
        <w:tc>
          <w:tcPr>
            <w:tcW w:w="3446" w:type="dxa"/>
            <w:tcBorders>
              <w:top w:val="nil"/>
              <w:left w:val="nil"/>
              <w:bottom w:val="nil"/>
              <w:right w:val="single" w:sz="4" w:space="0" w:color="auto"/>
            </w:tcBorders>
            <w:shd w:val="clear" w:color="auto" w:fill="auto"/>
            <w:noWrap/>
            <w:vAlign w:val="center"/>
            <w:hideMark/>
          </w:tcPr>
          <w:p w:rsidR="00CB4F0E" w:rsidRPr="00530122" w:rsidRDefault="00CB4F0E" w:rsidP="00530122">
            <w:pPr>
              <w:spacing w:before="0"/>
              <w:jc w:val="center"/>
              <w:rPr>
                <w:rFonts w:cs="Arial"/>
                <w:sz w:val="24"/>
                <w:szCs w:val="24"/>
              </w:rPr>
            </w:pPr>
            <w:r w:rsidRPr="00530122">
              <w:rPr>
                <w:rFonts w:cs="Arial"/>
                <w:sz w:val="24"/>
                <w:szCs w:val="24"/>
              </w:rPr>
              <w:t>1</w:t>
            </w:r>
          </w:p>
        </w:tc>
      </w:tr>
      <w:tr w:rsidR="00CB4F0E" w:rsidRPr="00530122" w:rsidTr="00530122">
        <w:trPr>
          <w:gridAfter w:val="3"/>
          <w:wAfter w:w="2041" w:type="dxa"/>
          <w:trHeight w:val="300"/>
        </w:trPr>
        <w:tc>
          <w:tcPr>
            <w:tcW w:w="1134" w:type="dxa"/>
            <w:tcBorders>
              <w:top w:val="nil"/>
              <w:left w:val="double" w:sz="6" w:space="0" w:color="auto"/>
              <w:bottom w:val="nil"/>
              <w:right w:val="single" w:sz="4" w:space="0" w:color="auto"/>
            </w:tcBorders>
            <w:shd w:val="clear" w:color="auto" w:fill="auto"/>
            <w:noWrap/>
            <w:vAlign w:val="bottom"/>
            <w:hideMark/>
          </w:tcPr>
          <w:p w:rsidR="00CB4F0E" w:rsidRPr="00530122" w:rsidRDefault="00CB4F0E" w:rsidP="00530122">
            <w:pPr>
              <w:spacing w:before="0"/>
              <w:jc w:val="left"/>
              <w:rPr>
                <w:rFonts w:cs="Arial"/>
                <w:sz w:val="24"/>
                <w:szCs w:val="24"/>
              </w:rPr>
            </w:pPr>
            <w:r w:rsidRPr="00530122">
              <w:rPr>
                <w:rFonts w:cs="Arial"/>
                <w:sz w:val="24"/>
                <w:szCs w:val="24"/>
              </w:rPr>
              <w:t> </w:t>
            </w:r>
          </w:p>
        </w:tc>
        <w:tc>
          <w:tcPr>
            <w:tcW w:w="3573" w:type="dxa"/>
            <w:tcBorders>
              <w:top w:val="nil"/>
              <w:left w:val="nil"/>
              <w:bottom w:val="nil"/>
              <w:right w:val="single" w:sz="4" w:space="0" w:color="auto"/>
            </w:tcBorders>
            <w:shd w:val="clear" w:color="auto" w:fill="auto"/>
            <w:noWrap/>
            <w:vAlign w:val="bottom"/>
            <w:hideMark/>
          </w:tcPr>
          <w:p w:rsidR="00CB4F0E" w:rsidRPr="00530122" w:rsidRDefault="00CB4F0E" w:rsidP="00530122">
            <w:pPr>
              <w:spacing w:before="0"/>
              <w:jc w:val="left"/>
              <w:rPr>
                <w:rFonts w:cs="Arial"/>
                <w:sz w:val="24"/>
                <w:szCs w:val="24"/>
              </w:rPr>
            </w:pPr>
            <w:r w:rsidRPr="00530122">
              <w:rPr>
                <w:rFonts w:cs="Arial"/>
                <w:sz w:val="24"/>
                <w:szCs w:val="24"/>
              </w:rPr>
              <w:t> </w:t>
            </w:r>
          </w:p>
        </w:tc>
        <w:tc>
          <w:tcPr>
            <w:tcW w:w="1134" w:type="dxa"/>
            <w:tcBorders>
              <w:top w:val="nil"/>
              <w:left w:val="nil"/>
              <w:bottom w:val="nil"/>
              <w:right w:val="single" w:sz="4" w:space="0" w:color="auto"/>
            </w:tcBorders>
            <w:shd w:val="clear" w:color="auto" w:fill="auto"/>
            <w:noWrap/>
            <w:vAlign w:val="center"/>
            <w:hideMark/>
          </w:tcPr>
          <w:p w:rsidR="00CB4F0E" w:rsidRPr="00530122" w:rsidRDefault="00CB4F0E" w:rsidP="00530122">
            <w:pPr>
              <w:spacing w:before="0"/>
              <w:jc w:val="center"/>
              <w:rPr>
                <w:rFonts w:cs="Arial"/>
                <w:sz w:val="24"/>
                <w:szCs w:val="24"/>
              </w:rPr>
            </w:pPr>
            <w:r w:rsidRPr="00530122">
              <w:rPr>
                <w:rFonts w:cs="Arial"/>
                <w:sz w:val="24"/>
                <w:szCs w:val="24"/>
              </w:rPr>
              <w:t> </w:t>
            </w:r>
          </w:p>
        </w:tc>
        <w:tc>
          <w:tcPr>
            <w:tcW w:w="3446" w:type="dxa"/>
            <w:tcBorders>
              <w:top w:val="nil"/>
              <w:left w:val="nil"/>
              <w:bottom w:val="nil"/>
              <w:right w:val="single" w:sz="4" w:space="0" w:color="auto"/>
            </w:tcBorders>
            <w:shd w:val="clear" w:color="auto" w:fill="auto"/>
            <w:noWrap/>
            <w:vAlign w:val="center"/>
            <w:hideMark/>
          </w:tcPr>
          <w:p w:rsidR="00CB4F0E" w:rsidRPr="00530122" w:rsidRDefault="00CB4F0E" w:rsidP="00530122">
            <w:pPr>
              <w:spacing w:before="0"/>
              <w:jc w:val="center"/>
              <w:rPr>
                <w:rFonts w:cs="Arial"/>
                <w:sz w:val="24"/>
                <w:szCs w:val="24"/>
              </w:rPr>
            </w:pPr>
            <w:r w:rsidRPr="00530122">
              <w:rPr>
                <w:rFonts w:cs="Arial"/>
                <w:sz w:val="24"/>
                <w:szCs w:val="24"/>
              </w:rPr>
              <w:t> </w:t>
            </w:r>
          </w:p>
        </w:tc>
      </w:tr>
      <w:tr w:rsidR="00CB4F0E" w:rsidRPr="00530122" w:rsidTr="00530122">
        <w:trPr>
          <w:gridAfter w:val="3"/>
          <w:wAfter w:w="2041" w:type="dxa"/>
          <w:trHeight w:val="855"/>
        </w:trPr>
        <w:tc>
          <w:tcPr>
            <w:tcW w:w="1134" w:type="dxa"/>
            <w:tcBorders>
              <w:top w:val="nil"/>
              <w:left w:val="double" w:sz="6" w:space="0" w:color="auto"/>
              <w:bottom w:val="nil"/>
              <w:right w:val="single" w:sz="4" w:space="0" w:color="auto"/>
            </w:tcBorders>
            <w:shd w:val="clear" w:color="auto" w:fill="auto"/>
            <w:noWrap/>
            <w:hideMark/>
          </w:tcPr>
          <w:p w:rsidR="00CB4F0E" w:rsidRPr="00530122" w:rsidRDefault="00CB4F0E" w:rsidP="00530122">
            <w:pPr>
              <w:spacing w:before="0"/>
              <w:jc w:val="left"/>
              <w:rPr>
                <w:rFonts w:cs="Arial"/>
                <w:sz w:val="24"/>
                <w:szCs w:val="24"/>
              </w:rPr>
            </w:pPr>
            <w:r w:rsidRPr="00530122">
              <w:rPr>
                <w:rFonts w:cs="Arial"/>
                <w:sz w:val="24"/>
                <w:szCs w:val="24"/>
              </w:rPr>
              <w:t>6.2.1.4.</w:t>
            </w:r>
          </w:p>
        </w:tc>
        <w:tc>
          <w:tcPr>
            <w:tcW w:w="3573" w:type="dxa"/>
            <w:tcBorders>
              <w:top w:val="nil"/>
              <w:left w:val="nil"/>
              <w:bottom w:val="nil"/>
              <w:right w:val="single" w:sz="4" w:space="0" w:color="auto"/>
            </w:tcBorders>
            <w:shd w:val="clear" w:color="auto" w:fill="auto"/>
            <w:hideMark/>
          </w:tcPr>
          <w:p w:rsidR="00CB4F0E" w:rsidRPr="00530122" w:rsidRDefault="00CB4F0E" w:rsidP="00530122">
            <w:pPr>
              <w:spacing w:before="0"/>
              <w:jc w:val="left"/>
              <w:rPr>
                <w:rFonts w:cs="Arial"/>
                <w:color w:val="000000"/>
                <w:sz w:val="24"/>
                <w:szCs w:val="24"/>
              </w:rPr>
            </w:pPr>
            <w:r w:rsidRPr="00530122">
              <w:rPr>
                <w:rFonts w:cs="Arial"/>
                <w:color w:val="000000"/>
                <w:sz w:val="24"/>
                <w:szCs w:val="24"/>
              </w:rPr>
              <w:t>Podnožje za montažu automatskog javljača požara sa individualnom adresom na plafon.</w:t>
            </w:r>
          </w:p>
        </w:tc>
        <w:tc>
          <w:tcPr>
            <w:tcW w:w="1134" w:type="dxa"/>
            <w:tcBorders>
              <w:top w:val="nil"/>
              <w:left w:val="nil"/>
              <w:bottom w:val="nil"/>
              <w:right w:val="single" w:sz="4" w:space="0" w:color="auto"/>
            </w:tcBorders>
            <w:shd w:val="clear" w:color="auto" w:fill="auto"/>
            <w:noWrap/>
            <w:vAlign w:val="center"/>
            <w:hideMark/>
          </w:tcPr>
          <w:p w:rsidR="00CB4F0E" w:rsidRPr="00530122" w:rsidRDefault="00CB4F0E" w:rsidP="00530122">
            <w:pPr>
              <w:spacing w:before="0"/>
              <w:jc w:val="center"/>
              <w:rPr>
                <w:rFonts w:cs="Arial"/>
                <w:sz w:val="24"/>
                <w:szCs w:val="24"/>
              </w:rPr>
            </w:pPr>
            <w:r w:rsidRPr="00530122">
              <w:rPr>
                <w:rFonts w:cs="Arial"/>
                <w:sz w:val="24"/>
                <w:szCs w:val="24"/>
              </w:rPr>
              <w:t>kom.</w:t>
            </w:r>
          </w:p>
        </w:tc>
        <w:tc>
          <w:tcPr>
            <w:tcW w:w="3446" w:type="dxa"/>
            <w:tcBorders>
              <w:top w:val="nil"/>
              <w:left w:val="nil"/>
              <w:bottom w:val="nil"/>
              <w:right w:val="single" w:sz="4" w:space="0" w:color="auto"/>
            </w:tcBorders>
            <w:shd w:val="clear" w:color="auto" w:fill="auto"/>
            <w:noWrap/>
            <w:vAlign w:val="center"/>
            <w:hideMark/>
          </w:tcPr>
          <w:p w:rsidR="00CB4F0E" w:rsidRPr="00530122" w:rsidRDefault="00CB4F0E" w:rsidP="00530122">
            <w:pPr>
              <w:spacing w:before="0"/>
              <w:jc w:val="center"/>
              <w:rPr>
                <w:rFonts w:cs="Arial"/>
                <w:sz w:val="24"/>
                <w:szCs w:val="24"/>
              </w:rPr>
            </w:pPr>
            <w:r w:rsidRPr="00530122">
              <w:rPr>
                <w:rFonts w:cs="Arial"/>
                <w:sz w:val="24"/>
                <w:szCs w:val="24"/>
              </w:rPr>
              <w:t>49</w:t>
            </w:r>
          </w:p>
        </w:tc>
      </w:tr>
      <w:tr w:rsidR="00CB4F0E" w:rsidRPr="00530122" w:rsidTr="00530122">
        <w:trPr>
          <w:gridAfter w:val="3"/>
          <w:wAfter w:w="2041" w:type="dxa"/>
          <w:trHeight w:val="300"/>
        </w:trPr>
        <w:tc>
          <w:tcPr>
            <w:tcW w:w="1134" w:type="dxa"/>
            <w:tcBorders>
              <w:top w:val="nil"/>
              <w:left w:val="double" w:sz="6" w:space="0" w:color="auto"/>
              <w:bottom w:val="nil"/>
              <w:right w:val="single" w:sz="4" w:space="0" w:color="auto"/>
            </w:tcBorders>
            <w:shd w:val="clear" w:color="auto" w:fill="auto"/>
            <w:noWrap/>
            <w:vAlign w:val="bottom"/>
            <w:hideMark/>
          </w:tcPr>
          <w:p w:rsidR="00CB4F0E" w:rsidRPr="00530122" w:rsidRDefault="00CB4F0E" w:rsidP="00530122">
            <w:pPr>
              <w:spacing w:before="0"/>
              <w:jc w:val="left"/>
              <w:rPr>
                <w:rFonts w:cs="Arial"/>
                <w:sz w:val="24"/>
                <w:szCs w:val="24"/>
              </w:rPr>
            </w:pPr>
            <w:r w:rsidRPr="00530122">
              <w:rPr>
                <w:rFonts w:cs="Arial"/>
                <w:sz w:val="24"/>
                <w:szCs w:val="24"/>
              </w:rPr>
              <w:t> </w:t>
            </w:r>
          </w:p>
        </w:tc>
        <w:tc>
          <w:tcPr>
            <w:tcW w:w="3573" w:type="dxa"/>
            <w:tcBorders>
              <w:top w:val="nil"/>
              <w:left w:val="nil"/>
              <w:bottom w:val="nil"/>
              <w:right w:val="single" w:sz="4" w:space="0" w:color="auto"/>
            </w:tcBorders>
            <w:shd w:val="clear" w:color="auto" w:fill="auto"/>
            <w:noWrap/>
            <w:vAlign w:val="bottom"/>
            <w:hideMark/>
          </w:tcPr>
          <w:p w:rsidR="00CB4F0E" w:rsidRPr="00530122" w:rsidRDefault="00CB4F0E" w:rsidP="00530122">
            <w:pPr>
              <w:spacing w:before="0"/>
              <w:jc w:val="left"/>
              <w:rPr>
                <w:rFonts w:cs="Arial"/>
                <w:sz w:val="24"/>
                <w:szCs w:val="24"/>
              </w:rPr>
            </w:pPr>
            <w:r w:rsidRPr="00530122">
              <w:rPr>
                <w:rFonts w:cs="Arial"/>
                <w:sz w:val="24"/>
                <w:szCs w:val="24"/>
              </w:rPr>
              <w:t> </w:t>
            </w:r>
          </w:p>
        </w:tc>
        <w:tc>
          <w:tcPr>
            <w:tcW w:w="1134" w:type="dxa"/>
            <w:tcBorders>
              <w:top w:val="nil"/>
              <w:left w:val="nil"/>
              <w:bottom w:val="nil"/>
              <w:right w:val="single" w:sz="4" w:space="0" w:color="auto"/>
            </w:tcBorders>
            <w:shd w:val="clear" w:color="auto" w:fill="auto"/>
            <w:noWrap/>
            <w:vAlign w:val="center"/>
            <w:hideMark/>
          </w:tcPr>
          <w:p w:rsidR="00CB4F0E" w:rsidRPr="00530122" w:rsidRDefault="00CB4F0E" w:rsidP="00530122">
            <w:pPr>
              <w:spacing w:before="0"/>
              <w:jc w:val="center"/>
              <w:rPr>
                <w:rFonts w:cs="Arial"/>
                <w:sz w:val="24"/>
                <w:szCs w:val="24"/>
              </w:rPr>
            </w:pPr>
            <w:r w:rsidRPr="00530122">
              <w:rPr>
                <w:rFonts w:cs="Arial"/>
                <w:sz w:val="24"/>
                <w:szCs w:val="24"/>
              </w:rPr>
              <w:t> </w:t>
            </w:r>
          </w:p>
        </w:tc>
        <w:tc>
          <w:tcPr>
            <w:tcW w:w="3446" w:type="dxa"/>
            <w:tcBorders>
              <w:top w:val="nil"/>
              <w:left w:val="nil"/>
              <w:bottom w:val="nil"/>
              <w:right w:val="single" w:sz="4" w:space="0" w:color="auto"/>
            </w:tcBorders>
            <w:shd w:val="clear" w:color="auto" w:fill="auto"/>
            <w:noWrap/>
            <w:vAlign w:val="center"/>
            <w:hideMark/>
          </w:tcPr>
          <w:p w:rsidR="00CB4F0E" w:rsidRPr="00530122" w:rsidRDefault="00CB4F0E" w:rsidP="00530122">
            <w:pPr>
              <w:spacing w:before="0"/>
              <w:jc w:val="center"/>
              <w:rPr>
                <w:rFonts w:cs="Arial"/>
                <w:sz w:val="24"/>
                <w:szCs w:val="24"/>
              </w:rPr>
            </w:pPr>
            <w:r w:rsidRPr="00530122">
              <w:rPr>
                <w:rFonts w:cs="Arial"/>
                <w:sz w:val="24"/>
                <w:szCs w:val="24"/>
              </w:rPr>
              <w:t> </w:t>
            </w:r>
          </w:p>
        </w:tc>
      </w:tr>
      <w:tr w:rsidR="00CB4F0E" w:rsidRPr="00530122" w:rsidTr="00530122">
        <w:trPr>
          <w:gridAfter w:val="3"/>
          <w:wAfter w:w="2041" w:type="dxa"/>
          <w:trHeight w:val="570"/>
        </w:trPr>
        <w:tc>
          <w:tcPr>
            <w:tcW w:w="1134" w:type="dxa"/>
            <w:tcBorders>
              <w:top w:val="nil"/>
              <w:left w:val="double" w:sz="6" w:space="0" w:color="auto"/>
              <w:bottom w:val="nil"/>
              <w:right w:val="single" w:sz="4" w:space="0" w:color="auto"/>
            </w:tcBorders>
            <w:shd w:val="clear" w:color="auto" w:fill="auto"/>
            <w:noWrap/>
            <w:hideMark/>
          </w:tcPr>
          <w:p w:rsidR="00CB4F0E" w:rsidRPr="00530122" w:rsidRDefault="00CB4F0E" w:rsidP="00530122">
            <w:pPr>
              <w:spacing w:before="0"/>
              <w:jc w:val="left"/>
              <w:rPr>
                <w:rFonts w:cs="Arial"/>
                <w:sz w:val="24"/>
                <w:szCs w:val="24"/>
              </w:rPr>
            </w:pPr>
            <w:r w:rsidRPr="00530122">
              <w:rPr>
                <w:rFonts w:cs="Arial"/>
                <w:sz w:val="24"/>
                <w:szCs w:val="24"/>
              </w:rPr>
              <w:t>6.2.1.5.</w:t>
            </w:r>
          </w:p>
        </w:tc>
        <w:tc>
          <w:tcPr>
            <w:tcW w:w="3573" w:type="dxa"/>
            <w:tcBorders>
              <w:top w:val="nil"/>
              <w:left w:val="nil"/>
              <w:bottom w:val="nil"/>
              <w:right w:val="single" w:sz="4" w:space="0" w:color="auto"/>
            </w:tcBorders>
            <w:shd w:val="clear" w:color="auto" w:fill="auto"/>
            <w:hideMark/>
          </w:tcPr>
          <w:p w:rsidR="00CB4F0E" w:rsidRPr="00530122" w:rsidRDefault="00CB4F0E" w:rsidP="00530122">
            <w:pPr>
              <w:spacing w:before="0"/>
              <w:jc w:val="left"/>
              <w:rPr>
                <w:rFonts w:cs="Arial"/>
                <w:color w:val="000000"/>
                <w:sz w:val="24"/>
                <w:szCs w:val="24"/>
              </w:rPr>
            </w:pPr>
            <w:r w:rsidRPr="00530122">
              <w:rPr>
                <w:rFonts w:cs="Arial"/>
                <w:color w:val="000000"/>
                <w:sz w:val="24"/>
                <w:szCs w:val="24"/>
              </w:rPr>
              <w:t xml:space="preserve">Ručni javljač požara sa individualnom adresom </w:t>
            </w:r>
          </w:p>
        </w:tc>
        <w:tc>
          <w:tcPr>
            <w:tcW w:w="1134" w:type="dxa"/>
            <w:tcBorders>
              <w:top w:val="nil"/>
              <w:left w:val="nil"/>
              <w:bottom w:val="nil"/>
              <w:right w:val="single" w:sz="4" w:space="0" w:color="auto"/>
            </w:tcBorders>
            <w:shd w:val="clear" w:color="auto" w:fill="auto"/>
            <w:noWrap/>
            <w:vAlign w:val="center"/>
            <w:hideMark/>
          </w:tcPr>
          <w:p w:rsidR="00CB4F0E" w:rsidRPr="00530122" w:rsidRDefault="00CB4F0E" w:rsidP="00530122">
            <w:pPr>
              <w:spacing w:before="0"/>
              <w:jc w:val="center"/>
              <w:rPr>
                <w:rFonts w:cs="Arial"/>
                <w:sz w:val="24"/>
                <w:szCs w:val="24"/>
              </w:rPr>
            </w:pPr>
            <w:r w:rsidRPr="00530122">
              <w:rPr>
                <w:rFonts w:cs="Arial"/>
                <w:sz w:val="24"/>
                <w:szCs w:val="24"/>
              </w:rPr>
              <w:t>kom.</w:t>
            </w:r>
          </w:p>
        </w:tc>
        <w:tc>
          <w:tcPr>
            <w:tcW w:w="3446" w:type="dxa"/>
            <w:tcBorders>
              <w:top w:val="nil"/>
              <w:left w:val="nil"/>
              <w:bottom w:val="nil"/>
              <w:right w:val="single" w:sz="4" w:space="0" w:color="auto"/>
            </w:tcBorders>
            <w:shd w:val="clear" w:color="auto" w:fill="auto"/>
            <w:noWrap/>
            <w:vAlign w:val="center"/>
            <w:hideMark/>
          </w:tcPr>
          <w:p w:rsidR="00CB4F0E" w:rsidRPr="00530122" w:rsidRDefault="00CB4F0E" w:rsidP="00530122">
            <w:pPr>
              <w:spacing w:before="0"/>
              <w:jc w:val="center"/>
              <w:rPr>
                <w:rFonts w:cs="Arial"/>
                <w:sz w:val="24"/>
                <w:szCs w:val="24"/>
              </w:rPr>
            </w:pPr>
            <w:r w:rsidRPr="00530122">
              <w:rPr>
                <w:rFonts w:cs="Arial"/>
                <w:sz w:val="24"/>
                <w:szCs w:val="24"/>
              </w:rPr>
              <w:t>3</w:t>
            </w:r>
          </w:p>
        </w:tc>
      </w:tr>
      <w:tr w:rsidR="00CB4F0E" w:rsidRPr="00530122" w:rsidTr="00530122">
        <w:trPr>
          <w:gridAfter w:val="3"/>
          <w:wAfter w:w="2041" w:type="dxa"/>
          <w:trHeight w:val="300"/>
        </w:trPr>
        <w:tc>
          <w:tcPr>
            <w:tcW w:w="1134" w:type="dxa"/>
            <w:tcBorders>
              <w:top w:val="nil"/>
              <w:left w:val="double" w:sz="6" w:space="0" w:color="auto"/>
              <w:bottom w:val="nil"/>
              <w:right w:val="single" w:sz="4" w:space="0" w:color="auto"/>
            </w:tcBorders>
            <w:shd w:val="clear" w:color="auto" w:fill="auto"/>
            <w:noWrap/>
            <w:vAlign w:val="bottom"/>
            <w:hideMark/>
          </w:tcPr>
          <w:p w:rsidR="00CB4F0E" w:rsidRPr="00530122" w:rsidRDefault="00CB4F0E" w:rsidP="00530122">
            <w:pPr>
              <w:spacing w:before="0"/>
              <w:jc w:val="left"/>
              <w:rPr>
                <w:rFonts w:cs="Arial"/>
                <w:sz w:val="24"/>
                <w:szCs w:val="24"/>
              </w:rPr>
            </w:pPr>
            <w:r w:rsidRPr="00530122">
              <w:rPr>
                <w:rFonts w:cs="Arial"/>
                <w:sz w:val="24"/>
                <w:szCs w:val="24"/>
              </w:rPr>
              <w:t> </w:t>
            </w:r>
          </w:p>
        </w:tc>
        <w:tc>
          <w:tcPr>
            <w:tcW w:w="3573" w:type="dxa"/>
            <w:tcBorders>
              <w:top w:val="nil"/>
              <w:left w:val="nil"/>
              <w:bottom w:val="nil"/>
              <w:right w:val="single" w:sz="4" w:space="0" w:color="auto"/>
            </w:tcBorders>
            <w:shd w:val="clear" w:color="auto" w:fill="auto"/>
            <w:noWrap/>
            <w:vAlign w:val="bottom"/>
            <w:hideMark/>
          </w:tcPr>
          <w:p w:rsidR="00CB4F0E" w:rsidRPr="00530122" w:rsidRDefault="00CB4F0E" w:rsidP="00530122">
            <w:pPr>
              <w:spacing w:before="0"/>
              <w:jc w:val="left"/>
              <w:rPr>
                <w:rFonts w:cs="Arial"/>
                <w:sz w:val="24"/>
                <w:szCs w:val="24"/>
              </w:rPr>
            </w:pPr>
            <w:r w:rsidRPr="00530122">
              <w:rPr>
                <w:rFonts w:cs="Arial"/>
                <w:sz w:val="24"/>
                <w:szCs w:val="24"/>
              </w:rPr>
              <w:t> </w:t>
            </w:r>
          </w:p>
        </w:tc>
        <w:tc>
          <w:tcPr>
            <w:tcW w:w="1134" w:type="dxa"/>
            <w:tcBorders>
              <w:top w:val="nil"/>
              <w:left w:val="nil"/>
              <w:bottom w:val="nil"/>
              <w:right w:val="single" w:sz="4" w:space="0" w:color="auto"/>
            </w:tcBorders>
            <w:shd w:val="clear" w:color="auto" w:fill="auto"/>
            <w:noWrap/>
            <w:vAlign w:val="center"/>
            <w:hideMark/>
          </w:tcPr>
          <w:p w:rsidR="00CB4F0E" w:rsidRPr="00530122" w:rsidRDefault="00CB4F0E" w:rsidP="00530122">
            <w:pPr>
              <w:spacing w:before="0"/>
              <w:jc w:val="center"/>
              <w:rPr>
                <w:rFonts w:cs="Arial"/>
                <w:sz w:val="24"/>
                <w:szCs w:val="24"/>
              </w:rPr>
            </w:pPr>
            <w:r w:rsidRPr="00530122">
              <w:rPr>
                <w:rFonts w:cs="Arial"/>
                <w:sz w:val="24"/>
                <w:szCs w:val="24"/>
              </w:rPr>
              <w:t> </w:t>
            </w:r>
          </w:p>
        </w:tc>
        <w:tc>
          <w:tcPr>
            <w:tcW w:w="3446" w:type="dxa"/>
            <w:tcBorders>
              <w:top w:val="nil"/>
              <w:left w:val="nil"/>
              <w:bottom w:val="nil"/>
              <w:right w:val="single" w:sz="4" w:space="0" w:color="auto"/>
            </w:tcBorders>
            <w:shd w:val="clear" w:color="auto" w:fill="auto"/>
            <w:noWrap/>
            <w:vAlign w:val="center"/>
            <w:hideMark/>
          </w:tcPr>
          <w:p w:rsidR="00CB4F0E" w:rsidRPr="00530122" w:rsidRDefault="00CB4F0E" w:rsidP="00530122">
            <w:pPr>
              <w:spacing w:before="0"/>
              <w:jc w:val="center"/>
              <w:rPr>
                <w:rFonts w:cs="Arial"/>
                <w:sz w:val="24"/>
                <w:szCs w:val="24"/>
              </w:rPr>
            </w:pPr>
            <w:r w:rsidRPr="00530122">
              <w:rPr>
                <w:rFonts w:cs="Arial"/>
                <w:sz w:val="24"/>
                <w:szCs w:val="24"/>
              </w:rPr>
              <w:t> </w:t>
            </w:r>
          </w:p>
        </w:tc>
      </w:tr>
      <w:tr w:rsidR="00CB4F0E" w:rsidRPr="00530122" w:rsidTr="00530122">
        <w:trPr>
          <w:gridAfter w:val="3"/>
          <w:wAfter w:w="2041" w:type="dxa"/>
          <w:trHeight w:val="300"/>
        </w:trPr>
        <w:tc>
          <w:tcPr>
            <w:tcW w:w="1134" w:type="dxa"/>
            <w:tcBorders>
              <w:top w:val="nil"/>
              <w:left w:val="double" w:sz="6" w:space="0" w:color="auto"/>
              <w:bottom w:val="nil"/>
              <w:right w:val="single" w:sz="4" w:space="0" w:color="auto"/>
            </w:tcBorders>
            <w:shd w:val="clear" w:color="auto" w:fill="auto"/>
            <w:noWrap/>
            <w:vAlign w:val="bottom"/>
            <w:hideMark/>
          </w:tcPr>
          <w:p w:rsidR="00CB4F0E" w:rsidRPr="00530122" w:rsidRDefault="00CB4F0E" w:rsidP="00530122">
            <w:pPr>
              <w:spacing w:before="0"/>
              <w:jc w:val="left"/>
              <w:rPr>
                <w:rFonts w:cs="Arial"/>
                <w:sz w:val="24"/>
                <w:szCs w:val="24"/>
              </w:rPr>
            </w:pPr>
            <w:r w:rsidRPr="00530122">
              <w:rPr>
                <w:rFonts w:cs="Arial"/>
                <w:sz w:val="24"/>
                <w:szCs w:val="24"/>
              </w:rPr>
              <w:t>6.2.1.6.2.</w:t>
            </w:r>
          </w:p>
        </w:tc>
        <w:tc>
          <w:tcPr>
            <w:tcW w:w="3573" w:type="dxa"/>
            <w:tcBorders>
              <w:top w:val="nil"/>
              <w:left w:val="nil"/>
              <w:bottom w:val="nil"/>
              <w:right w:val="single" w:sz="4" w:space="0" w:color="auto"/>
            </w:tcBorders>
            <w:shd w:val="clear" w:color="auto" w:fill="auto"/>
            <w:hideMark/>
          </w:tcPr>
          <w:p w:rsidR="00CB4F0E" w:rsidRPr="00530122" w:rsidRDefault="00CB4F0E" w:rsidP="00530122">
            <w:pPr>
              <w:spacing w:before="0"/>
              <w:jc w:val="left"/>
              <w:rPr>
                <w:rFonts w:cs="Arial"/>
                <w:color w:val="000000"/>
                <w:sz w:val="24"/>
                <w:szCs w:val="24"/>
              </w:rPr>
            </w:pPr>
            <w:r w:rsidRPr="00530122">
              <w:rPr>
                <w:rFonts w:cs="Arial"/>
                <w:color w:val="000000"/>
                <w:sz w:val="24"/>
                <w:szCs w:val="24"/>
              </w:rPr>
              <w:t>Paralelni indikator delovanja</w:t>
            </w:r>
          </w:p>
        </w:tc>
        <w:tc>
          <w:tcPr>
            <w:tcW w:w="1134" w:type="dxa"/>
            <w:tcBorders>
              <w:top w:val="nil"/>
              <w:left w:val="nil"/>
              <w:bottom w:val="nil"/>
              <w:right w:val="single" w:sz="4" w:space="0" w:color="auto"/>
            </w:tcBorders>
            <w:shd w:val="clear" w:color="auto" w:fill="auto"/>
            <w:noWrap/>
            <w:vAlign w:val="center"/>
            <w:hideMark/>
          </w:tcPr>
          <w:p w:rsidR="00CB4F0E" w:rsidRPr="00530122" w:rsidRDefault="00CB4F0E" w:rsidP="00530122">
            <w:pPr>
              <w:spacing w:before="0"/>
              <w:jc w:val="center"/>
              <w:rPr>
                <w:rFonts w:cs="Arial"/>
                <w:sz w:val="24"/>
                <w:szCs w:val="24"/>
              </w:rPr>
            </w:pPr>
            <w:r w:rsidRPr="00530122">
              <w:rPr>
                <w:rFonts w:cs="Arial"/>
                <w:sz w:val="24"/>
                <w:szCs w:val="24"/>
              </w:rPr>
              <w:t>kom.</w:t>
            </w:r>
          </w:p>
        </w:tc>
        <w:tc>
          <w:tcPr>
            <w:tcW w:w="3446" w:type="dxa"/>
            <w:tcBorders>
              <w:top w:val="nil"/>
              <w:left w:val="nil"/>
              <w:bottom w:val="nil"/>
              <w:right w:val="single" w:sz="4" w:space="0" w:color="auto"/>
            </w:tcBorders>
            <w:shd w:val="clear" w:color="auto" w:fill="auto"/>
            <w:noWrap/>
            <w:vAlign w:val="center"/>
            <w:hideMark/>
          </w:tcPr>
          <w:p w:rsidR="00CB4F0E" w:rsidRPr="00530122" w:rsidRDefault="00CB4F0E" w:rsidP="00530122">
            <w:pPr>
              <w:spacing w:before="0"/>
              <w:jc w:val="center"/>
              <w:rPr>
                <w:rFonts w:cs="Arial"/>
                <w:sz w:val="24"/>
                <w:szCs w:val="24"/>
              </w:rPr>
            </w:pPr>
            <w:r w:rsidRPr="00530122">
              <w:rPr>
                <w:rFonts w:cs="Arial"/>
                <w:sz w:val="24"/>
                <w:szCs w:val="24"/>
              </w:rPr>
              <w:t>23</w:t>
            </w:r>
          </w:p>
        </w:tc>
      </w:tr>
      <w:tr w:rsidR="00CB4F0E" w:rsidRPr="00530122" w:rsidTr="00530122">
        <w:trPr>
          <w:gridAfter w:val="3"/>
          <w:wAfter w:w="2041" w:type="dxa"/>
          <w:trHeight w:val="300"/>
        </w:trPr>
        <w:tc>
          <w:tcPr>
            <w:tcW w:w="1134" w:type="dxa"/>
            <w:tcBorders>
              <w:top w:val="nil"/>
              <w:left w:val="double" w:sz="6" w:space="0" w:color="auto"/>
              <w:bottom w:val="nil"/>
              <w:right w:val="single" w:sz="4" w:space="0" w:color="auto"/>
            </w:tcBorders>
            <w:shd w:val="clear" w:color="auto" w:fill="auto"/>
            <w:noWrap/>
            <w:vAlign w:val="bottom"/>
            <w:hideMark/>
          </w:tcPr>
          <w:p w:rsidR="00CB4F0E" w:rsidRPr="00530122" w:rsidRDefault="00CB4F0E" w:rsidP="00530122">
            <w:pPr>
              <w:spacing w:before="0"/>
              <w:jc w:val="left"/>
              <w:rPr>
                <w:rFonts w:cs="Arial"/>
                <w:sz w:val="24"/>
                <w:szCs w:val="24"/>
              </w:rPr>
            </w:pPr>
            <w:r w:rsidRPr="00530122">
              <w:rPr>
                <w:rFonts w:cs="Arial"/>
                <w:sz w:val="24"/>
                <w:szCs w:val="24"/>
              </w:rPr>
              <w:t> </w:t>
            </w:r>
          </w:p>
        </w:tc>
        <w:tc>
          <w:tcPr>
            <w:tcW w:w="3573" w:type="dxa"/>
            <w:tcBorders>
              <w:top w:val="nil"/>
              <w:left w:val="nil"/>
              <w:bottom w:val="nil"/>
              <w:right w:val="single" w:sz="4" w:space="0" w:color="auto"/>
            </w:tcBorders>
            <w:shd w:val="clear" w:color="auto" w:fill="auto"/>
            <w:noWrap/>
            <w:vAlign w:val="bottom"/>
            <w:hideMark/>
          </w:tcPr>
          <w:p w:rsidR="00CB4F0E" w:rsidRPr="00530122" w:rsidRDefault="00CB4F0E" w:rsidP="00530122">
            <w:pPr>
              <w:spacing w:before="0"/>
              <w:jc w:val="left"/>
              <w:rPr>
                <w:rFonts w:cs="Arial"/>
                <w:sz w:val="24"/>
                <w:szCs w:val="24"/>
              </w:rPr>
            </w:pPr>
            <w:r w:rsidRPr="00530122">
              <w:rPr>
                <w:rFonts w:cs="Arial"/>
                <w:sz w:val="24"/>
                <w:szCs w:val="24"/>
              </w:rPr>
              <w:t> </w:t>
            </w:r>
          </w:p>
        </w:tc>
        <w:tc>
          <w:tcPr>
            <w:tcW w:w="1134" w:type="dxa"/>
            <w:tcBorders>
              <w:top w:val="nil"/>
              <w:left w:val="nil"/>
              <w:bottom w:val="nil"/>
              <w:right w:val="single" w:sz="4" w:space="0" w:color="auto"/>
            </w:tcBorders>
            <w:shd w:val="clear" w:color="auto" w:fill="auto"/>
            <w:noWrap/>
            <w:vAlign w:val="center"/>
            <w:hideMark/>
          </w:tcPr>
          <w:p w:rsidR="00CB4F0E" w:rsidRPr="00530122" w:rsidRDefault="00CB4F0E" w:rsidP="00530122">
            <w:pPr>
              <w:spacing w:before="0"/>
              <w:jc w:val="center"/>
              <w:rPr>
                <w:rFonts w:cs="Arial"/>
                <w:sz w:val="24"/>
                <w:szCs w:val="24"/>
              </w:rPr>
            </w:pPr>
            <w:r w:rsidRPr="00530122">
              <w:rPr>
                <w:rFonts w:cs="Arial"/>
                <w:sz w:val="24"/>
                <w:szCs w:val="24"/>
              </w:rPr>
              <w:t> </w:t>
            </w:r>
          </w:p>
        </w:tc>
        <w:tc>
          <w:tcPr>
            <w:tcW w:w="3446" w:type="dxa"/>
            <w:tcBorders>
              <w:top w:val="nil"/>
              <w:left w:val="nil"/>
              <w:bottom w:val="nil"/>
              <w:right w:val="single" w:sz="4" w:space="0" w:color="auto"/>
            </w:tcBorders>
            <w:shd w:val="clear" w:color="auto" w:fill="auto"/>
            <w:noWrap/>
            <w:vAlign w:val="center"/>
            <w:hideMark/>
          </w:tcPr>
          <w:p w:rsidR="00CB4F0E" w:rsidRPr="00530122" w:rsidRDefault="00CB4F0E" w:rsidP="00530122">
            <w:pPr>
              <w:spacing w:before="0"/>
              <w:jc w:val="center"/>
              <w:rPr>
                <w:rFonts w:cs="Arial"/>
                <w:sz w:val="24"/>
                <w:szCs w:val="24"/>
              </w:rPr>
            </w:pPr>
            <w:r w:rsidRPr="00530122">
              <w:rPr>
                <w:rFonts w:cs="Arial"/>
                <w:sz w:val="24"/>
                <w:szCs w:val="24"/>
              </w:rPr>
              <w:t> </w:t>
            </w:r>
          </w:p>
        </w:tc>
      </w:tr>
      <w:tr w:rsidR="00CB4F0E" w:rsidRPr="00530122" w:rsidTr="00530122">
        <w:trPr>
          <w:gridAfter w:val="3"/>
          <w:wAfter w:w="2041" w:type="dxa"/>
          <w:trHeight w:val="300"/>
        </w:trPr>
        <w:tc>
          <w:tcPr>
            <w:tcW w:w="1134" w:type="dxa"/>
            <w:tcBorders>
              <w:top w:val="nil"/>
              <w:left w:val="double" w:sz="6" w:space="0" w:color="auto"/>
              <w:bottom w:val="nil"/>
              <w:right w:val="single" w:sz="4" w:space="0" w:color="auto"/>
            </w:tcBorders>
            <w:shd w:val="clear" w:color="auto" w:fill="auto"/>
            <w:noWrap/>
            <w:vAlign w:val="bottom"/>
            <w:hideMark/>
          </w:tcPr>
          <w:p w:rsidR="00CB4F0E" w:rsidRPr="00530122" w:rsidRDefault="00CB4F0E" w:rsidP="00530122">
            <w:pPr>
              <w:spacing w:before="0"/>
              <w:jc w:val="left"/>
              <w:rPr>
                <w:rFonts w:cs="Arial"/>
                <w:sz w:val="24"/>
                <w:szCs w:val="24"/>
              </w:rPr>
            </w:pPr>
            <w:r w:rsidRPr="00530122">
              <w:rPr>
                <w:rFonts w:cs="Arial"/>
                <w:sz w:val="24"/>
                <w:szCs w:val="24"/>
              </w:rPr>
              <w:t>6.2.1.7.</w:t>
            </w:r>
          </w:p>
        </w:tc>
        <w:tc>
          <w:tcPr>
            <w:tcW w:w="3573" w:type="dxa"/>
            <w:tcBorders>
              <w:top w:val="nil"/>
              <w:left w:val="nil"/>
              <w:bottom w:val="nil"/>
              <w:right w:val="single" w:sz="4" w:space="0" w:color="auto"/>
            </w:tcBorders>
            <w:shd w:val="clear" w:color="auto" w:fill="auto"/>
            <w:hideMark/>
          </w:tcPr>
          <w:p w:rsidR="00CB4F0E" w:rsidRPr="00530122" w:rsidRDefault="00CB4F0E" w:rsidP="00530122">
            <w:pPr>
              <w:spacing w:before="0"/>
              <w:jc w:val="left"/>
              <w:rPr>
                <w:rFonts w:cs="Arial"/>
                <w:color w:val="000000"/>
                <w:sz w:val="24"/>
                <w:szCs w:val="24"/>
              </w:rPr>
            </w:pPr>
            <w:r w:rsidRPr="00530122">
              <w:rPr>
                <w:rFonts w:cs="Arial"/>
                <w:color w:val="000000"/>
                <w:sz w:val="24"/>
                <w:szCs w:val="24"/>
              </w:rPr>
              <w:t>Alarmna sirena sa bljeskalicom</w:t>
            </w:r>
          </w:p>
        </w:tc>
        <w:tc>
          <w:tcPr>
            <w:tcW w:w="1134" w:type="dxa"/>
            <w:tcBorders>
              <w:top w:val="nil"/>
              <w:left w:val="nil"/>
              <w:bottom w:val="nil"/>
              <w:right w:val="single" w:sz="4" w:space="0" w:color="auto"/>
            </w:tcBorders>
            <w:shd w:val="clear" w:color="auto" w:fill="auto"/>
            <w:noWrap/>
            <w:vAlign w:val="center"/>
            <w:hideMark/>
          </w:tcPr>
          <w:p w:rsidR="00CB4F0E" w:rsidRPr="00530122" w:rsidRDefault="00CB4F0E" w:rsidP="00530122">
            <w:pPr>
              <w:spacing w:before="0"/>
              <w:jc w:val="center"/>
              <w:rPr>
                <w:rFonts w:cs="Arial"/>
                <w:sz w:val="24"/>
                <w:szCs w:val="24"/>
              </w:rPr>
            </w:pPr>
            <w:r w:rsidRPr="00530122">
              <w:rPr>
                <w:rFonts w:cs="Arial"/>
                <w:sz w:val="24"/>
                <w:szCs w:val="24"/>
              </w:rPr>
              <w:t>kom.</w:t>
            </w:r>
          </w:p>
        </w:tc>
        <w:tc>
          <w:tcPr>
            <w:tcW w:w="3446" w:type="dxa"/>
            <w:tcBorders>
              <w:top w:val="nil"/>
              <w:left w:val="nil"/>
              <w:bottom w:val="nil"/>
              <w:right w:val="single" w:sz="4" w:space="0" w:color="auto"/>
            </w:tcBorders>
            <w:shd w:val="clear" w:color="auto" w:fill="auto"/>
            <w:noWrap/>
            <w:vAlign w:val="center"/>
            <w:hideMark/>
          </w:tcPr>
          <w:p w:rsidR="00CB4F0E" w:rsidRPr="00530122" w:rsidRDefault="00CB4F0E" w:rsidP="00530122">
            <w:pPr>
              <w:spacing w:before="0"/>
              <w:jc w:val="center"/>
              <w:rPr>
                <w:rFonts w:cs="Arial"/>
                <w:sz w:val="24"/>
                <w:szCs w:val="24"/>
              </w:rPr>
            </w:pPr>
            <w:r w:rsidRPr="00530122">
              <w:rPr>
                <w:rFonts w:cs="Arial"/>
                <w:sz w:val="24"/>
                <w:szCs w:val="24"/>
              </w:rPr>
              <w:t>2</w:t>
            </w:r>
          </w:p>
        </w:tc>
      </w:tr>
      <w:tr w:rsidR="00CB4F0E" w:rsidRPr="00530122" w:rsidTr="00530122">
        <w:trPr>
          <w:gridAfter w:val="3"/>
          <w:wAfter w:w="2041" w:type="dxa"/>
          <w:trHeight w:val="300"/>
        </w:trPr>
        <w:tc>
          <w:tcPr>
            <w:tcW w:w="1134" w:type="dxa"/>
            <w:tcBorders>
              <w:top w:val="nil"/>
              <w:left w:val="double" w:sz="6" w:space="0" w:color="auto"/>
              <w:bottom w:val="nil"/>
              <w:right w:val="single" w:sz="4" w:space="0" w:color="auto"/>
            </w:tcBorders>
            <w:shd w:val="clear" w:color="auto" w:fill="auto"/>
            <w:noWrap/>
            <w:vAlign w:val="bottom"/>
            <w:hideMark/>
          </w:tcPr>
          <w:p w:rsidR="00CB4F0E" w:rsidRPr="00530122" w:rsidRDefault="00CB4F0E" w:rsidP="00530122">
            <w:pPr>
              <w:spacing w:before="0"/>
              <w:jc w:val="left"/>
              <w:rPr>
                <w:rFonts w:cs="Arial"/>
                <w:sz w:val="24"/>
                <w:szCs w:val="24"/>
              </w:rPr>
            </w:pPr>
            <w:r w:rsidRPr="00530122">
              <w:rPr>
                <w:rFonts w:cs="Arial"/>
                <w:sz w:val="24"/>
                <w:szCs w:val="24"/>
              </w:rPr>
              <w:t> </w:t>
            </w:r>
          </w:p>
        </w:tc>
        <w:tc>
          <w:tcPr>
            <w:tcW w:w="3573" w:type="dxa"/>
            <w:tcBorders>
              <w:top w:val="nil"/>
              <w:left w:val="nil"/>
              <w:bottom w:val="nil"/>
              <w:right w:val="single" w:sz="4" w:space="0" w:color="auto"/>
            </w:tcBorders>
            <w:shd w:val="clear" w:color="auto" w:fill="auto"/>
            <w:noWrap/>
            <w:vAlign w:val="bottom"/>
            <w:hideMark/>
          </w:tcPr>
          <w:p w:rsidR="00CB4F0E" w:rsidRPr="00530122" w:rsidRDefault="00CB4F0E" w:rsidP="00530122">
            <w:pPr>
              <w:spacing w:before="0"/>
              <w:jc w:val="left"/>
              <w:rPr>
                <w:rFonts w:cs="Arial"/>
                <w:sz w:val="24"/>
                <w:szCs w:val="24"/>
              </w:rPr>
            </w:pPr>
            <w:r w:rsidRPr="00530122">
              <w:rPr>
                <w:rFonts w:cs="Arial"/>
                <w:sz w:val="24"/>
                <w:szCs w:val="24"/>
              </w:rPr>
              <w:t> </w:t>
            </w:r>
          </w:p>
        </w:tc>
        <w:tc>
          <w:tcPr>
            <w:tcW w:w="1134" w:type="dxa"/>
            <w:tcBorders>
              <w:top w:val="nil"/>
              <w:left w:val="nil"/>
              <w:bottom w:val="nil"/>
              <w:right w:val="single" w:sz="4" w:space="0" w:color="auto"/>
            </w:tcBorders>
            <w:shd w:val="clear" w:color="auto" w:fill="auto"/>
            <w:noWrap/>
            <w:vAlign w:val="center"/>
            <w:hideMark/>
          </w:tcPr>
          <w:p w:rsidR="00CB4F0E" w:rsidRPr="00530122" w:rsidRDefault="00CB4F0E" w:rsidP="00530122">
            <w:pPr>
              <w:spacing w:before="0"/>
              <w:jc w:val="center"/>
              <w:rPr>
                <w:rFonts w:cs="Arial"/>
                <w:sz w:val="24"/>
                <w:szCs w:val="24"/>
              </w:rPr>
            </w:pPr>
            <w:r w:rsidRPr="00530122">
              <w:rPr>
                <w:rFonts w:cs="Arial"/>
                <w:sz w:val="24"/>
                <w:szCs w:val="24"/>
              </w:rPr>
              <w:t> </w:t>
            </w:r>
          </w:p>
        </w:tc>
        <w:tc>
          <w:tcPr>
            <w:tcW w:w="3446" w:type="dxa"/>
            <w:tcBorders>
              <w:top w:val="nil"/>
              <w:left w:val="nil"/>
              <w:bottom w:val="nil"/>
              <w:right w:val="single" w:sz="4" w:space="0" w:color="auto"/>
            </w:tcBorders>
            <w:shd w:val="clear" w:color="auto" w:fill="auto"/>
            <w:noWrap/>
            <w:vAlign w:val="center"/>
            <w:hideMark/>
          </w:tcPr>
          <w:p w:rsidR="00CB4F0E" w:rsidRPr="00530122" w:rsidRDefault="00CB4F0E" w:rsidP="00530122">
            <w:pPr>
              <w:spacing w:before="0"/>
              <w:jc w:val="center"/>
              <w:rPr>
                <w:rFonts w:cs="Arial"/>
                <w:sz w:val="24"/>
                <w:szCs w:val="24"/>
              </w:rPr>
            </w:pPr>
            <w:r w:rsidRPr="00530122">
              <w:rPr>
                <w:rFonts w:cs="Arial"/>
                <w:sz w:val="24"/>
                <w:szCs w:val="24"/>
              </w:rPr>
              <w:t> </w:t>
            </w:r>
          </w:p>
        </w:tc>
      </w:tr>
      <w:tr w:rsidR="00CB4F0E" w:rsidRPr="00530122" w:rsidTr="00530122">
        <w:trPr>
          <w:gridAfter w:val="3"/>
          <w:wAfter w:w="2041" w:type="dxa"/>
          <w:trHeight w:val="300"/>
        </w:trPr>
        <w:tc>
          <w:tcPr>
            <w:tcW w:w="1134" w:type="dxa"/>
            <w:tcBorders>
              <w:top w:val="nil"/>
              <w:left w:val="double" w:sz="6" w:space="0" w:color="auto"/>
              <w:bottom w:val="nil"/>
              <w:right w:val="single" w:sz="4" w:space="0" w:color="auto"/>
            </w:tcBorders>
            <w:shd w:val="clear" w:color="auto" w:fill="auto"/>
            <w:hideMark/>
          </w:tcPr>
          <w:p w:rsidR="00CB4F0E" w:rsidRPr="00530122" w:rsidRDefault="00CB4F0E" w:rsidP="00530122">
            <w:pPr>
              <w:spacing w:before="0"/>
              <w:jc w:val="left"/>
              <w:rPr>
                <w:rFonts w:cs="Arial"/>
                <w:color w:val="000000"/>
                <w:sz w:val="24"/>
                <w:szCs w:val="24"/>
              </w:rPr>
            </w:pPr>
            <w:r w:rsidRPr="00530122">
              <w:rPr>
                <w:rFonts w:cs="Arial"/>
                <w:color w:val="000000"/>
                <w:sz w:val="24"/>
                <w:szCs w:val="24"/>
              </w:rPr>
              <w:t>6.2.1.8.</w:t>
            </w:r>
          </w:p>
        </w:tc>
        <w:tc>
          <w:tcPr>
            <w:tcW w:w="3573" w:type="dxa"/>
            <w:tcBorders>
              <w:top w:val="nil"/>
              <w:left w:val="nil"/>
              <w:bottom w:val="nil"/>
              <w:right w:val="single" w:sz="4" w:space="0" w:color="auto"/>
            </w:tcBorders>
            <w:shd w:val="clear" w:color="auto" w:fill="auto"/>
            <w:noWrap/>
            <w:vAlign w:val="bottom"/>
            <w:hideMark/>
          </w:tcPr>
          <w:p w:rsidR="00CB4F0E" w:rsidRPr="00530122" w:rsidRDefault="00CB4F0E" w:rsidP="00530122">
            <w:pPr>
              <w:spacing w:before="0"/>
              <w:jc w:val="left"/>
              <w:rPr>
                <w:rFonts w:cs="Arial"/>
                <w:sz w:val="24"/>
                <w:szCs w:val="24"/>
              </w:rPr>
            </w:pPr>
            <w:r w:rsidRPr="00530122">
              <w:rPr>
                <w:rFonts w:cs="Arial"/>
                <w:sz w:val="24"/>
                <w:szCs w:val="24"/>
              </w:rPr>
              <w:t>Instalacioni kabl:</w:t>
            </w:r>
          </w:p>
        </w:tc>
        <w:tc>
          <w:tcPr>
            <w:tcW w:w="1134" w:type="dxa"/>
            <w:tcBorders>
              <w:top w:val="nil"/>
              <w:left w:val="nil"/>
              <w:bottom w:val="nil"/>
              <w:right w:val="single" w:sz="4" w:space="0" w:color="auto"/>
            </w:tcBorders>
            <w:shd w:val="clear" w:color="auto" w:fill="auto"/>
            <w:noWrap/>
            <w:vAlign w:val="center"/>
            <w:hideMark/>
          </w:tcPr>
          <w:p w:rsidR="00CB4F0E" w:rsidRPr="00530122" w:rsidRDefault="00CB4F0E" w:rsidP="00530122">
            <w:pPr>
              <w:spacing w:before="0"/>
              <w:jc w:val="center"/>
              <w:rPr>
                <w:rFonts w:cs="Arial"/>
                <w:sz w:val="24"/>
                <w:szCs w:val="24"/>
              </w:rPr>
            </w:pPr>
            <w:r w:rsidRPr="00530122">
              <w:rPr>
                <w:rFonts w:cs="Arial"/>
                <w:sz w:val="24"/>
                <w:szCs w:val="24"/>
              </w:rPr>
              <w:t> </w:t>
            </w:r>
          </w:p>
        </w:tc>
        <w:tc>
          <w:tcPr>
            <w:tcW w:w="3446" w:type="dxa"/>
            <w:tcBorders>
              <w:top w:val="nil"/>
              <w:left w:val="nil"/>
              <w:bottom w:val="nil"/>
              <w:right w:val="single" w:sz="4" w:space="0" w:color="auto"/>
            </w:tcBorders>
            <w:shd w:val="clear" w:color="auto" w:fill="auto"/>
            <w:noWrap/>
            <w:vAlign w:val="center"/>
            <w:hideMark/>
          </w:tcPr>
          <w:p w:rsidR="00CB4F0E" w:rsidRPr="00530122" w:rsidRDefault="00CB4F0E" w:rsidP="00530122">
            <w:pPr>
              <w:spacing w:before="0"/>
              <w:jc w:val="center"/>
              <w:rPr>
                <w:rFonts w:cs="Arial"/>
                <w:sz w:val="24"/>
                <w:szCs w:val="24"/>
              </w:rPr>
            </w:pPr>
            <w:r w:rsidRPr="00530122">
              <w:rPr>
                <w:rFonts w:cs="Arial"/>
                <w:sz w:val="24"/>
                <w:szCs w:val="24"/>
              </w:rPr>
              <w:t> </w:t>
            </w:r>
          </w:p>
        </w:tc>
      </w:tr>
      <w:tr w:rsidR="00CB4F0E" w:rsidRPr="00530122" w:rsidTr="00530122">
        <w:trPr>
          <w:gridAfter w:val="3"/>
          <w:wAfter w:w="2041" w:type="dxa"/>
          <w:trHeight w:val="300"/>
        </w:trPr>
        <w:tc>
          <w:tcPr>
            <w:tcW w:w="1134" w:type="dxa"/>
            <w:tcBorders>
              <w:top w:val="nil"/>
              <w:left w:val="double" w:sz="6" w:space="0" w:color="auto"/>
              <w:bottom w:val="nil"/>
              <w:right w:val="single" w:sz="4" w:space="0" w:color="auto"/>
            </w:tcBorders>
            <w:shd w:val="clear" w:color="auto" w:fill="auto"/>
            <w:noWrap/>
            <w:vAlign w:val="bottom"/>
            <w:hideMark/>
          </w:tcPr>
          <w:p w:rsidR="00CB4F0E" w:rsidRPr="00530122" w:rsidRDefault="00CB4F0E" w:rsidP="00530122">
            <w:pPr>
              <w:spacing w:before="0"/>
              <w:jc w:val="left"/>
              <w:rPr>
                <w:rFonts w:cs="Arial"/>
                <w:sz w:val="24"/>
                <w:szCs w:val="24"/>
              </w:rPr>
            </w:pPr>
            <w:r w:rsidRPr="00530122">
              <w:rPr>
                <w:rFonts w:cs="Arial"/>
                <w:sz w:val="24"/>
                <w:szCs w:val="24"/>
              </w:rPr>
              <w:t> </w:t>
            </w:r>
          </w:p>
        </w:tc>
        <w:tc>
          <w:tcPr>
            <w:tcW w:w="3573" w:type="dxa"/>
            <w:tcBorders>
              <w:top w:val="nil"/>
              <w:left w:val="nil"/>
              <w:bottom w:val="nil"/>
              <w:right w:val="single" w:sz="4" w:space="0" w:color="auto"/>
            </w:tcBorders>
            <w:shd w:val="clear" w:color="auto" w:fill="auto"/>
            <w:noWrap/>
            <w:vAlign w:val="bottom"/>
            <w:hideMark/>
          </w:tcPr>
          <w:p w:rsidR="00CB4F0E" w:rsidRPr="00530122" w:rsidRDefault="00CB4F0E" w:rsidP="00530122">
            <w:pPr>
              <w:spacing w:before="0"/>
              <w:jc w:val="left"/>
              <w:rPr>
                <w:rFonts w:cs="Arial"/>
                <w:sz w:val="24"/>
                <w:szCs w:val="24"/>
              </w:rPr>
            </w:pPr>
            <w:r w:rsidRPr="00530122">
              <w:rPr>
                <w:rFonts w:cs="Arial"/>
                <w:sz w:val="24"/>
                <w:szCs w:val="24"/>
              </w:rPr>
              <w:t xml:space="preserve">-      JE-H(St)H FE180/E30 2x2x0,8,  </w:t>
            </w:r>
          </w:p>
        </w:tc>
        <w:tc>
          <w:tcPr>
            <w:tcW w:w="1134" w:type="dxa"/>
            <w:tcBorders>
              <w:top w:val="nil"/>
              <w:left w:val="nil"/>
              <w:bottom w:val="nil"/>
              <w:right w:val="single" w:sz="4" w:space="0" w:color="auto"/>
            </w:tcBorders>
            <w:shd w:val="clear" w:color="auto" w:fill="auto"/>
            <w:noWrap/>
            <w:vAlign w:val="center"/>
            <w:hideMark/>
          </w:tcPr>
          <w:p w:rsidR="00CB4F0E" w:rsidRPr="00530122" w:rsidRDefault="00CB4F0E" w:rsidP="00530122">
            <w:pPr>
              <w:spacing w:before="0"/>
              <w:jc w:val="center"/>
              <w:rPr>
                <w:rFonts w:cs="Arial"/>
                <w:sz w:val="24"/>
                <w:szCs w:val="24"/>
              </w:rPr>
            </w:pPr>
            <w:r w:rsidRPr="00530122">
              <w:rPr>
                <w:rFonts w:cs="Arial"/>
                <w:sz w:val="24"/>
                <w:szCs w:val="24"/>
              </w:rPr>
              <w:t>m</w:t>
            </w:r>
          </w:p>
        </w:tc>
        <w:tc>
          <w:tcPr>
            <w:tcW w:w="3446" w:type="dxa"/>
            <w:tcBorders>
              <w:top w:val="nil"/>
              <w:left w:val="nil"/>
              <w:bottom w:val="nil"/>
              <w:right w:val="single" w:sz="4" w:space="0" w:color="auto"/>
            </w:tcBorders>
            <w:shd w:val="clear" w:color="auto" w:fill="auto"/>
            <w:noWrap/>
            <w:vAlign w:val="center"/>
            <w:hideMark/>
          </w:tcPr>
          <w:p w:rsidR="00CB4F0E" w:rsidRPr="00530122" w:rsidRDefault="00CB4F0E" w:rsidP="00530122">
            <w:pPr>
              <w:spacing w:before="0"/>
              <w:jc w:val="center"/>
              <w:rPr>
                <w:rFonts w:cs="Arial"/>
                <w:sz w:val="24"/>
                <w:szCs w:val="24"/>
              </w:rPr>
            </w:pPr>
            <w:r w:rsidRPr="00530122">
              <w:rPr>
                <w:rFonts w:cs="Arial"/>
                <w:sz w:val="24"/>
                <w:szCs w:val="24"/>
              </w:rPr>
              <w:t>100</w:t>
            </w:r>
          </w:p>
        </w:tc>
      </w:tr>
      <w:tr w:rsidR="00CB4F0E" w:rsidRPr="00530122" w:rsidTr="00530122">
        <w:trPr>
          <w:gridAfter w:val="3"/>
          <w:wAfter w:w="2041" w:type="dxa"/>
          <w:trHeight w:val="300"/>
        </w:trPr>
        <w:tc>
          <w:tcPr>
            <w:tcW w:w="1134" w:type="dxa"/>
            <w:tcBorders>
              <w:top w:val="nil"/>
              <w:left w:val="double" w:sz="6" w:space="0" w:color="auto"/>
              <w:bottom w:val="nil"/>
              <w:right w:val="single" w:sz="4" w:space="0" w:color="auto"/>
            </w:tcBorders>
            <w:shd w:val="clear" w:color="auto" w:fill="auto"/>
            <w:noWrap/>
            <w:vAlign w:val="bottom"/>
            <w:hideMark/>
          </w:tcPr>
          <w:p w:rsidR="00CB4F0E" w:rsidRPr="00530122" w:rsidRDefault="00CB4F0E" w:rsidP="00530122">
            <w:pPr>
              <w:spacing w:before="0"/>
              <w:jc w:val="left"/>
              <w:rPr>
                <w:rFonts w:cs="Arial"/>
                <w:sz w:val="24"/>
                <w:szCs w:val="24"/>
              </w:rPr>
            </w:pPr>
            <w:r w:rsidRPr="00530122">
              <w:rPr>
                <w:rFonts w:cs="Arial"/>
                <w:sz w:val="24"/>
                <w:szCs w:val="24"/>
              </w:rPr>
              <w:t> </w:t>
            </w:r>
          </w:p>
        </w:tc>
        <w:tc>
          <w:tcPr>
            <w:tcW w:w="3573" w:type="dxa"/>
            <w:tcBorders>
              <w:top w:val="nil"/>
              <w:left w:val="nil"/>
              <w:bottom w:val="nil"/>
              <w:right w:val="single" w:sz="4" w:space="0" w:color="auto"/>
            </w:tcBorders>
            <w:shd w:val="clear" w:color="auto" w:fill="auto"/>
            <w:noWrap/>
            <w:vAlign w:val="bottom"/>
            <w:hideMark/>
          </w:tcPr>
          <w:p w:rsidR="00CB4F0E" w:rsidRPr="00530122" w:rsidRDefault="00CB4F0E" w:rsidP="00530122">
            <w:pPr>
              <w:spacing w:before="0"/>
              <w:jc w:val="left"/>
              <w:rPr>
                <w:rFonts w:cs="Arial"/>
                <w:sz w:val="24"/>
                <w:szCs w:val="24"/>
              </w:rPr>
            </w:pPr>
            <w:r w:rsidRPr="00530122">
              <w:rPr>
                <w:rFonts w:cs="Arial"/>
                <w:sz w:val="24"/>
                <w:szCs w:val="24"/>
              </w:rPr>
              <w:t>-      JE-H(St)H – 1x2x0.8 mm.</w:t>
            </w:r>
          </w:p>
        </w:tc>
        <w:tc>
          <w:tcPr>
            <w:tcW w:w="1134" w:type="dxa"/>
            <w:tcBorders>
              <w:top w:val="nil"/>
              <w:left w:val="nil"/>
              <w:bottom w:val="nil"/>
              <w:right w:val="single" w:sz="4" w:space="0" w:color="auto"/>
            </w:tcBorders>
            <w:shd w:val="clear" w:color="auto" w:fill="auto"/>
            <w:noWrap/>
            <w:vAlign w:val="center"/>
            <w:hideMark/>
          </w:tcPr>
          <w:p w:rsidR="00CB4F0E" w:rsidRPr="00530122" w:rsidRDefault="00CB4F0E" w:rsidP="00530122">
            <w:pPr>
              <w:spacing w:before="0"/>
              <w:jc w:val="center"/>
              <w:rPr>
                <w:rFonts w:cs="Arial"/>
                <w:sz w:val="24"/>
                <w:szCs w:val="24"/>
              </w:rPr>
            </w:pPr>
            <w:r w:rsidRPr="00530122">
              <w:rPr>
                <w:rFonts w:cs="Arial"/>
                <w:sz w:val="24"/>
                <w:szCs w:val="24"/>
              </w:rPr>
              <w:t>m</w:t>
            </w:r>
          </w:p>
        </w:tc>
        <w:tc>
          <w:tcPr>
            <w:tcW w:w="3446" w:type="dxa"/>
            <w:tcBorders>
              <w:top w:val="nil"/>
              <w:left w:val="nil"/>
              <w:bottom w:val="nil"/>
              <w:right w:val="single" w:sz="4" w:space="0" w:color="auto"/>
            </w:tcBorders>
            <w:shd w:val="clear" w:color="auto" w:fill="auto"/>
            <w:noWrap/>
            <w:vAlign w:val="center"/>
            <w:hideMark/>
          </w:tcPr>
          <w:p w:rsidR="00CB4F0E" w:rsidRPr="00530122" w:rsidRDefault="00CB4F0E" w:rsidP="00530122">
            <w:pPr>
              <w:spacing w:before="0"/>
              <w:jc w:val="center"/>
              <w:rPr>
                <w:rFonts w:cs="Arial"/>
                <w:sz w:val="24"/>
                <w:szCs w:val="24"/>
              </w:rPr>
            </w:pPr>
            <w:r w:rsidRPr="00530122">
              <w:rPr>
                <w:rFonts w:cs="Arial"/>
                <w:sz w:val="24"/>
                <w:szCs w:val="24"/>
              </w:rPr>
              <w:t>400</w:t>
            </w:r>
          </w:p>
        </w:tc>
      </w:tr>
      <w:tr w:rsidR="00CB4F0E" w:rsidRPr="00530122" w:rsidTr="00530122">
        <w:trPr>
          <w:gridAfter w:val="3"/>
          <w:wAfter w:w="2041" w:type="dxa"/>
          <w:trHeight w:val="300"/>
        </w:trPr>
        <w:tc>
          <w:tcPr>
            <w:tcW w:w="1134" w:type="dxa"/>
            <w:tcBorders>
              <w:top w:val="nil"/>
              <w:left w:val="double" w:sz="6" w:space="0" w:color="auto"/>
              <w:bottom w:val="nil"/>
              <w:right w:val="single" w:sz="4" w:space="0" w:color="auto"/>
            </w:tcBorders>
            <w:shd w:val="clear" w:color="auto" w:fill="auto"/>
            <w:noWrap/>
            <w:vAlign w:val="bottom"/>
            <w:hideMark/>
          </w:tcPr>
          <w:p w:rsidR="00CB4F0E" w:rsidRPr="00530122" w:rsidRDefault="00CB4F0E" w:rsidP="00530122">
            <w:pPr>
              <w:spacing w:before="0"/>
              <w:jc w:val="left"/>
              <w:rPr>
                <w:rFonts w:cs="Arial"/>
                <w:sz w:val="24"/>
                <w:szCs w:val="24"/>
              </w:rPr>
            </w:pPr>
            <w:r w:rsidRPr="00530122">
              <w:rPr>
                <w:rFonts w:cs="Arial"/>
                <w:sz w:val="24"/>
                <w:szCs w:val="24"/>
              </w:rPr>
              <w:t> </w:t>
            </w:r>
          </w:p>
        </w:tc>
        <w:tc>
          <w:tcPr>
            <w:tcW w:w="3573" w:type="dxa"/>
            <w:tcBorders>
              <w:top w:val="nil"/>
              <w:left w:val="nil"/>
              <w:bottom w:val="nil"/>
              <w:right w:val="single" w:sz="4" w:space="0" w:color="auto"/>
            </w:tcBorders>
            <w:shd w:val="clear" w:color="auto" w:fill="auto"/>
            <w:noWrap/>
            <w:vAlign w:val="bottom"/>
            <w:hideMark/>
          </w:tcPr>
          <w:p w:rsidR="00CB4F0E" w:rsidRPr="00530122" w:rsidRDefault="00CB4F0E" w:rsidP="00530122">
            <w:pPr>
              <w:spacing w:before="0"/>
              <w:jc w:val="left"/>
              <w:rPr>
                <w:rFonts w:cs="Arial"/>
                <w:sz w:val="24"/>
                <w:szCs w:val="24"/>
              </w:rPr>
            </w:pPr>
            <w:r w:rsidRPr="00530122">
              <w:rPr>
                <w:rFonts w:cs="Arial"/>
                <w:sz w:val="24"/>
                <w:szCs w:val="24"/>
              </w:rPr>
              <w:t> </w:t>
            </w:r>
          </w:p>
        </w:tc>
        <w:tc>
          <w:tcPr>
            <w:tcW w:w="1134" w:type="dxa"/>
            <w:tcBorders>
              <w:top w:val="nil"/>
              <w:left w:val="nil"/>
              <w:bottom w:val="nil"/>
              <w:right w:val="single" w:sz="4" w:space="0" w:color="auto"/>
            </w:tcBorders>
            <w:shd w:val="clear" w:color="auto" w:fill="auto"/>
            <w:noWrap/>
            <w:vAlign w:val="center"/>
            <w:hideMark/>
          </w:tcPr>
          <w:p w:rsidR="00CB4F0E" w:rsidRPr="00530122" w:rsidRDefault="00CB4F0E" w:rsidP="00530122">
            <w:pPr>
              <w:spacing w:before="0"/>
              <w:jc w:val="center"/>
              <w:rPr>
                <w:rFonts w:cs="Arial"/>
                <w:sz w:val="24"/>
                <w:szCs w:val="24"/>
              </w:rPr>
            </w:pPr>
            <w:r w:rsidRPr="00530122">
              <w:rPr>
                <w:rFonts w:cs="Arial"/>
                <w:sz w:val="24"/>
                <w:szCs w:val="24"/>
              </w:rPr>
              <w:t> </w:t>
            </w:r>
          </w:p>
        </w:tc>
        <w:tc>
          <w:tcPr>
            <w:tcW w:w="3446" w:type="dxa"/>
            <w:tcBorders>
              <w:top w:val="nil"/>
              <w:left w:val="nil"/>
              <w:bottom w:val="nil"/>
              <w:right w:val="single" w:sz="4" w:space="0" w:color="auto"/>
            </w:tcBorders>
            <w:shd w:val="clear" w:color="auto" w:fill="auto"/>
            <w:noWrap/>
            <w:vAlign w:val="center"/>
            <w:hideMark/>
          </w:tcPr>
          <w:p w:rsidR="00CB4F0E" w:rsidRPr="00530122" w:rsidRDefault="00CB4F0E" w:rsidP="00530122">
            <w:pPr>
              <w:spacing w:before="0"/>
              <w:jc w:val="center"/>
              <w:rPr>
                <w:rFonts w:cs="Arial"/>
                <w:sz w:val="24"/>
                <w:szCs w:val="24"/>
              </w:rPr>
            </w:pPr>
            <w:r w:rsidRPr="00530122">
              <w:rPr>
                <w:rFonts w:cs="Arial"/>
                <w:sz w:val="24"/>
                <w:szCs w:val="24"/>
              </w:rPr>
              <w:t> </w:t>
            </w:r>
          </w:p>
        </w:tc>
      </w:tr>
      <w:tr w:rsidR="00CB4F0E" w:rsidRPr="00530122" w:rsidTr="00530122">
        <w:trPr>
          <w:gridAfter w:val="3"/>
          <w:wAfter w:w="2041" w:type="dxa"/>
          <w:trHeight w:val="300"/>
        </w:trPr>
        <w:tc>
          <w:tcPr>
            <w:tcW w:w="1134" w:type="dxa"/>
            <w:tcBorders>
              <w:top w:val="nil"/>
              <w:left w:val="double" w:sz="6" w:space="0" w:color="auto"/>
              <w:bottom w:val="nil"/>
              <w:right w:val="single" w:sz="4" w:space="0" w:color="auto"/>
            </w:tcBorders>
            <w:shd w:val="clear" w:color="auto" w:fill="auto"/>
            <w:noWrap/>
            <w:vAlign w:val="bottom"/>
            <w:hideMark/>
          </w:tcPr>
          <w:p w:rsidR="00CB4F0E" w:rsidRPr="00530122" w:rsidRDefault="00CB4F0E" w:rsidP="00530122">
            <w:pPr>
              <w:spacing w:before="0"/>
              <w:jc w:val="left"/>
              <w:rPr>
                <w:rFonts w:cs="Arial"/>
                <w:sz w:val="24"/>
                <w:szCs w:val="24"/>
              </w:rPr>
            </w:pPr>
            <w:r w:rsidRPr="00530122">
              <w:rPr>
                <w:rFonts w:cs="Arial"/>
                <w:sz w:val="24"/>
                <w:szCs w:val="24"/>
              </w:rPr>
              <w:t>6.2.1.9.</w:t>
            </w:r>
          </w:p>
        </w:tc>
        <w:tc>
          <w:tcPr>
            <w:tcW w:w="3573" w:type="dxa"/>
            <w:tcBorders>
              <w:top w:val="nil"/>
              <w:left w:val="nil"/>
              <w:bottom w:val="nil"/>
              <w:right w:val="single" w:sz="4" w:space="0" w:color="auto"/>
            </w:tcBorders>
            <w:shd w:val="clear" w:color="auto" w:fill="auto"/>
            <w:hideMark/>
          </w:tcPr>
          <w:p w:rsidR="00CB4F0E" w:rsidRPr="00530122" w:rsidRDefault="00CB4F0E" w:rsidP="00530122">
            <w:pPr>
              <w:spacing w:before="0"/>
              <w:jc w:val="left"/>
              <w:rPr>
                <w:rFonts w:cs="Arial"/>
                <w:color w:val="000000"/>
                <w:sz w:val="24"/>
                <w:szCs w:val="24"/>
              </w:rPr>
            </w:pPr>
            <w:r w:rsidRPr="00530122">
              <w:rPr>
                <w:rFonts w:cs="Arial"/>
                <w:color w:val="000000"/>
                <w:sz w:val="24"/>
                <w:szCs w:val="24"/>
              </w:rPr>
              <w:t>Instalacione bezhalogene PVC cevi:</w:t>
            </w:r>
          </w:p>
        </w:tc>
        <w:tc>
          <w:tcPr>
            <w:tcW w:w="1134" w:type="dxa"/>
            <w:tcBorders>
              <w:top w:val="nil"/>
              <w:left w:val="nil"/>
              <w:bottom w:val="nil"/>
              <w:right w:val="single" w:sz="4" w:space="0" w:color="auto"/>
            </w:tcBorders>
            <w:shd w:val="clear" w:color="auto" w:fill="auto"/>
            <w:noWrap/>
            <w:vAlign w:val="center"/>
            <w:hideMark/>
          </w:tcPr>
          <w:p w:rsidR="00CB4F0E" w:rsidRPr="00530122" w:rsidRDefault="00CB4F0E" w:rsidP="00530122">
            <w:pPr>
              <w:spacing w:before="0"/>
              <w:jc w:val="center"/>
              <w:rPr>
                <w:rFonts w:cs="Arial"/>
                <w:sz w:val="24"/>
                <w:szCs w:val="24"/>
              </w:rPr>
            </w:pPr>
            <w:r w:rsidRPr="00530122">
              <w:rPr>
                <w:rFonts w:cs="Arial"/>
                <w:sz w:val="24"/>
                <w:szCs w:val="24"/>
              </w:rPr>
              <w:t> </w:t>
            </w:r>
          </w:p>
        </w:tc>
        <w:tc>
          <w:tcPr>
            <w:tcW w:w="3446" w:type="dxa"/>
            <w:tcBorders>
              <w:top w:val="nil"/>
              <w:left w:val="nil"/>
              <w:bottom w:val="nil"/>
              <w:right w:val="single" w:sz="4" w:space="0" w:color="auto"/>
            </w:tcBorders>
            <w:shd w:val="clear" w:color="auto" w:fill="auto"/>
            <w:noWrap/>
            <w:vAlign w:val="center"/>
            <w:hideMark/>
          </w:tcPr>
          <w:p w:rsidR="00CB4F0E" w:rsidRPr="00530122" w:rsidRDefault="00CB4F0E" w:rsidP="00530122">
            <w:pPr>
              <w:spacing w:before="0"/>
              <w:jc w:val="center"/>
              <w:rPr>
                <w:rFonts w:cs="Arial"/>
                <w:sz w:val="24"/>
                <w:szCs w:val="24"/>
              </w:rPr>
            </w:pPr>
            <w:r w:rsidRPr="00530122">
              <w:rPr>
                <w:rFonts w:cs="Arial"/>
                <w:sz w:val="24"/>
                <w:szCs w:val="24"/>
              </w:rPr>
              <w:t> </w:t>
            </w:r>
          </w:p>
        </w:tc>
      </w:tr>
      <w:tr w:rsidR="00CB4F0E" w:rsidRPr="00530122" w:rsidTr="00530122">
        <w:trPr>
          <w:gridAfter w:val="3"/>
          <w:wAfter w:w="2041" w:type="dxa"/>
          <w:trHeight w:val="300"/>
        </w:trPr>
        <w:tc>
          <w:tcPr>
            <w:tcW w:w="1134" w:type="dxa"/>
            <w:tcBorders>
              <w:top w:val="nil"/>
              <w:left w:val="double" w:sz="6" w:space="0" w:color="auto"/>
              <w:bottom w:val="nil"/>
              <w:right w:val="single" w:sz="4" w:space="0" w:color="auto"/>
            </w:tcBorders>
            <w:shd w:val="clear" w:color="auto" w:fill="auto"/>
            <w:noWrap/>
            <w:vAlign w:val="bottom"/>
            <w:hideMark/>
          </w:tcPr>
          <w:p w:rsidR="00CB4F0E" w:rsidRPr="00530122" w:rsidRDefault="00CB4F0E" w:rsidP="00530122">
            <w:pPr>
              <w:spacing w:before="0"/>
              <w:jc w:val="left"/>
              <w:rPr>
                <w:rFonts w:cs="Arial"/>
                <w:sz w:val="24"/>
                <w:szCs w:val="24"/>
              </w:rPr>
            </w:pPr>
            <w:r w:rsidRPr="00530122">
              <w:rPr>
                <w:rFonts w:cs="Arial"/>
                <w:sz w:val="24"/>
                <w:szCs w:val="24"/>
              </w:rPr>
              <w:t> </w:t>
            </w:r>
          </w:p>
        </w:tc>
        <w:tc>
          <w:tcPr>
            <w:tcW w:w="3573" w:type="dxa"/>
            <w:tcBorders>
              <w:top w:val="nil"/>
              <w:left w:val="nil"/>
              <w:bottom w:val="nil"/>
              <w:right w:val="single" w:sz="4" w:space="0" w:color="auto"/>
            </w:tcBorders>
            <w:shd w:val="clear" w:color="auto" w:fill="auto"/>
            <w:noWrap/>
            <w:vAlign w:val="bottom"/>
            <w:hideMark/>
          </w:tcPr>
          <w:p w:rsidR="00CB4F0E" w:rsidRPr="00530122" w:rsidRDefault="00CB4F0E" w:rsidP="00530122">
            <w:pPr>
              <w:spacing w:before="0"/>
              <w:jc w:val="left"/>
              <w:rPr>
                <w:rFonts w:cs="Arial"/>
                <w:sz w:val="24"/>
                <w:szCs w:val="24"/>
              </w:rPr>
            </w:pPr>
            <w:r w:rsidRPr="00530122">
              <w:rPr>
                <w:rFonts w:cs="Arial"/>
                <w:sz w:val="24"/>
                <w:szCs w:val="24"/>
              </w:rPr>
              <w:t>-      Ø20 mm</w:t>
            </w:r>
          </w:p>
        </w:tc>
        <w:tc>
          <w:tcPr>
            <w:tcW w:w="1134" w:type="dxa"/>
            <w:tcBorders>
              <w:top w:val="nil"/>
              <w:left w:val="nil"/>
              <w:bottom w:val="nil"/>
              <w:right w:val="single" w:sz="4" w:space="0" w:color="auto"/>
            </w:tcBorders>
            <w:shd w:val="clear" w:color="auto" w:fill="auto"/>
            <w:noWrap/>
            <w:vAlign w:val="center"/>
            <w:hideMark/>
          </w:tcPr>
          <w:p w:rsidR="00CB4F0E" w:rsidRPr="00530122" w:rsidRDefault="00CB4F0E" w:rsidP="00530122">
            <w:pPr>
              <w:spacing w:before="0"/>
              <w:jc w:val="center"/>
              <w:rPr>
                <w:rFonts w:cs="Arial"/>
                <w:sz w:val="24"/>
                <w:szCs w:val="24"/>
              </w:rPr>
            </w:pPr>
            <w:r w:rsidRPr="00530122">
              <w:rPr>
                <w:rFonts w:cs="Arial"/>
                <w:sz w:val="24"/>
                <w:szCs w:val="24"/>
              </w:rPr>
              <w:t>m</w:t>
            </w:r>
          </w:p>
        </w:tc>
        <w:tc>
          <w:tcPr>
            <w:tcW w:w="3446" w:type="dxa"/>
            <w:tcBorders>
              <w:top w:val="nil"/>
              <w:left w:val="nil"/>
              <w:bottom w:val="nil"/>
              <w:right w:val="single" w:sz="4" w:space="0" w:color="auto"/>
            </w:tcBorders>
            <w:shd w:val="clear" w:color="auto" w:fill="auto"/>
            <w:noWrap/>
            <w:vAlign w:val="center"/>
            <w:hideMark/>
          </w:tcPr>
          <w:p w:rsidR="00CB4F0E" w:rsidRPr="00530122" w:rsidRDefault="00CB4F0E" w:rsidP="00530122">
            <w:pPr>
              <w:spacing w:before="0"/>
              <w:jc w:val="center"/>
              <w:rPr>
                <w:rFonts w:cs="Arial"/>
                <w:sz w:val="24"/>
                <w:szCs w:val="24"/>
              </w:rPr>
            </w:pPr>
            <w:r w:rsidRPr="00530122">
              <w:rPr>
                <w:rFonts w:cs="Arial"/>
                <w:sz w:val="24"/>
                <w:szCs w:val="24"/>
              </w:rPr>
              <w:t>200</w:t>
            </w:r>
          </w:p>
        </w:tc>
      </w:tr>
      <w:tr w:rsidR="00CB4F0E" w:rsidRPr="00530122" w:rsidTr="00530122">
        <w:trPr>
          <w:gridAfter w:val="3"/>
          <w:wAfter w:w="2041" w:type="dxa"/>
          <w:trHeight w:val="300"/>
        </w:trPr>
        <w:tc>
          <w:tcPr>
            <w:tcW w:w="1134" w:type="dxa"/>
            <w:tcBorders>
              <w:top w:val="nil"/>
              <w:left w:val="double" w:sz="6" w:space="0" w:color="auto"/>
              <w:bottom w:val="nil"/>
              <w:right w:val="single" w:sz="4" w:space="0" w:color="auto"/>
            </w:tcBorders>
            <w:shd w:val="clear" w:color="auto" w:fill="auto"/>
            <w:noWrap/>
            <w:vAlign w:val="bottom"/>
            <w:hideMark/>
          </w:tcPr>
          <w:p w:rsidR="00CB4F0E" w:rsidRPr="00530122" w:rsidRDefault="00CB4F0E" w:rsidP="00530122">
            <w:pPr>
              <w:spacing w:before="0"/>
              <w:jc w:val="left"/>
              <w:rPr>
                <w:rFonts w:cs="Arial"/>
                <w:sz w:val="24"/>
                <w:szCs w:val="24"/>
              </w:rPr>
            </w:pPr>
            <w:r w:rsidRPr="00530122">
              <w:rPr>
                <w:rFonts w:cs="Arial"/>
                <w:sz w:val="24"/>
                <w:szCs w:val="24"/>
              </w:rPr>
              <w:t> </w:t>
            </w:r>
          </w:p>
        </w:tc>
        <w:tc>
          <w:tcPr>
            <w:tcW w:w="3573" w:type="dxa"/>
            <w:tcBorders>
              <w:top w:val="nil"/>
              <w:left w:val="nil"/>
              <w:bottom w:val="nil"/>
              <w:right w:val="single" w:sz="4" w:space="0" w:color="auto"/>
            </w:tcBorders>
            <w:shd w:val="clear" w:color="auto" w:fill="auto"/>
            <w:noWrap/>
            <w:vAlign w:val="bottom"/>
            <w:hideMark/>
          </w:tcPr>
          <w:p w:rsidR="00CB4F0E" w:rsidRPr="00530122" w:rsidRDefault="00CB4F0E" w:rsidP="00530122">
            <w:pPr>
              <w:spacing w:before="0"/>
              <w:jc w:val="left"/>
              <w:rPr>
                <w:rFonts w:cs="Arial"/>
                <w:sz w:val="24"/>
                <w:szCs w:val="24"/>
              </w:rPr>
            </w:pPr>
            <w:r w:rsidRPr="00530122">
              <w:rPr>
                <w:rFonts w:cs="Arial"/>
                <w:sz w:val="24"/>
                <w:szCs w:val="24"/>
              </w:rPr>
              <w:t> </w:t>
            </w:r>
          </w:p>
        </w:tc>
        <w:tc>
          <w:tcPr>
            <w:tcW w:w="1134" w:type="dxa"/>
            <w:tcBorders>
              <w:top w:val="nil"/>
              <w:left w:val="nil"/>
              <w:bottom w:val="nil"/>
              <w:right w:val="single" w:sz="4" w:space="0" w:color="auto"/>
            </w:tcBorders>
            <w:shd w:val="clear" w:color="auto" w:fill="auto"/>
            <w:noWrap/>
            <w:vAlign w:val="center"/>
            <w:hideMark/>
          </w:tcPr>
          <w:p w:rsidR="00CB4F0E" w:rsidRPr="00530122" w:rsidRDefault="00CB4F0E" w:rsidP="00530122">
            <w:pPr>
              <w:spacing w:before="0"/>
              <w:jc w:val="center"/>
              <w:rPr>
                <w:rFonts w:cs="Arial"/>
                <w:sz w:val="24"/>
                <w:szCs w:val="24"/>
              </w:rPr>
            </w:pPr>
            <w:r w:rsidRPr="00530122">
              <w:rPr>
                <w:rFonts w:cs="Arial"/>
                <w:sz w:val="24"/>
                <w:szCs w:val="24"/>
              </w:rPr>
              <w:t> </w:t>
            </w:r>
          </w:p>
        </w:tc>
        <w:tc>
          <w:tcPr>
            <w:tcW w:w="3446" w:type="dxa"/>
            <w:tcBorders>
              <w:top w:val="nil"/>
              <w:left w:val="nil"/>
              <w:bottom w:val="nil"/>
              <w:right w:val="single" w:sz="4" w:space="0" w:color="auto"/>
            </w:tcBorders>
            <w:shd w:val="clear" w:color="auto" w:fill="auto"/>
            <w:noWrap/>
            <w:vAlign w:val="center"/>
            <w:hideMark/>
          </w:tcPr>
          <w:p w:rsidR="00CB4F0E" w:rsidRPr="00530122" w:rsidRDefault="00CB4F0E" w:rsidP="00530122">
            <w:pPr>
              <w:spacing w:before="0"/>
              <w:jc w:val="center"/>
              <w:rPr>
                <w:rFonts w:cs="Arial"/>
                <w:sz w:val="24"/>
                <w:szCs w:val="24"/>
              </w:rPr>
            </w:pPr>
            <w:r w:rsidRPr="00530122">
              <w:rPr>
                <w:rFonts w:cs="Arial"/>
                <w:sz w:val="24"/>
                <w:szCs w:val="24"/>
              </w:rPr>
              <w:t> </w:t>
            </w:r>
          </w:p>
        </w:tc>
      </w:tr>
      <w:tr w:rsidR="00CB4F0E" w:rsidRPr="00530122" w:rsidTr="00530122">
        <w:trPr>
          <w:gridAfter w:val="3"/>
          <w:wAfter w:w="2041" w:type="dxa"/>
          <w:trHeight w:val="570"/>
        </w:trPr>
        <w:tc>
          <w:tcPr>
            <w:tcW w:w="1134" w:type="dxa"/>
            <w:tcBorders>
              <w:top w:val="nil"/>
              <w:left w:val="double" w:sz="6" w:space="0" w:color="auto"/>
              <w:bottom w:val="nil"/>
              <w:right w:val="single" w:sz="4" w:space="0" w:color="auto"/>
            </w:tcBorders>
            <w:shd w:val="clear" w:color="auto" w:fill="auto"/>
            <w:hideMark/>
          </w:tcPr>
          <w:p w:rsidR="00CB4F0E" w:rsidRPr="00530122" w:rsidRDefault="00CB4F0E" w:rsidP="00530122">
            <w:pPr>
              <w:spacing w:before="0"/>
              <w:jc w:val="left"/>
              <w:rPr>
                <w:rFonts w:cs="Arial"/>
                <w:color w:val="000000"/>
                <w:sz w:val="24"/>
                <w:szCs w:val="24"/>
              </w:rPr>
            </w:pPr>
            <w:r w:rsidRPr="00530122">
              <w:rPr>
                <w:rFonts w:cs="Arial"/>
                <w:color w:val="000000"/>
                <w:sz w:val="24"/>
                <w:szCs w:val="24"/>
              </w:rPr>
              <w:t>6.2.1.10.</w:t>
            </w:r>
          </w:p>
        </w:tc>
        <w:tc>
          <w:tcPr>
            <w:tcW w:w="3573" w:type="dxa"/>
            <w:tcBorders>
              <w:top w:val="nil"/>
              <w:left w:val="nil"/>
              <w:bottom w:val="nil"/>
              <w:right w:val="single" w:sz="4" w:space="0" w:color="auto"/>
            </w:tcBorders>
            <w:shd w:val="clear" w:color="auto" w:fill="auto"/>
            <w:hideMark/>
          </w:tcPr>
          <w:p w:rsidR="00CB4F0E" w:rsidRPr="00530122" w:rsidRDefault="00CB4F0E" w:rsidP="00530122">
            <w:pPr>
              <w:spacing w:before="0"/>
              <w:jc w:val="left"/>
              <w:rPr>
                <w:rFonts w:cs="Arial"/>
                <w:color w:val="000000"/>
                <w:sz w:val="24"/>
                <w:szCs w:val="24"/>
              </w:rPr>
            </w:pPr>
            <w:r w:rsidRPr="00530122">
              <w:rPr>
                <w:rFonts w:cs="Arial"/>
                <w:color w:val="000000"/>
                <w:sz w:val="24"/>
                <w:szCs w:val="24"/>
              </w:rPr>
              <w:t>Montažni i instalacioni nespecificirani materijal.</w:t>
            </w:r>
          </w:p>
        </w:tc>
        <w:tc>
          <w:tcPr>
            <w:tcW w:w="1134" w:type="dxa"/>
            <w:tcBorders>
              <w:top w:val="nil"/>
              <w:left w:val="nil"/>
              <w:bottom w:val="nil"/>
              <w:right w:val="single" w:sz="4" w:space="0" w:color="auto"/>
            </w:tcBorders>
            <w:shd w:val="clear" w:color="auto" w:fill="auto"/>
            <w:noWrap/>
            <w:vAlign w:val="center"/>
            <w:hideMark/>
          </w:tcPr>
          <w:p w:rsidR="00CB4F0E" w:rsidRPr="00530122" w:rsidRDefault="00CB4F0E" w:rsidP="00530122">
            <w:pPr>
              <w:spacing w:before="0"/>
              <w:jc w:val="center"/>
              <w:rPr>
                <w:rFonts w:cs="Arial"/>
                <w:sz w:val="24"/>
                <w:szCs w:val="24"/>
              </w:rPr>
            </w:pPr>
            <w:r w:rsidRPr="00530122">
              <w:rPr>
                <w:rFonts w:cs="Arial"/>
                <w:sz w:val="24"/>
                <w:szCs w:val="24"/>
              </w:rPr>
              <w:t>Paušalno</w:t>
            </w:r>
          </w:p>
        </w:tc>
        <w:tc>
          <w:tcPr>
            <w:tcW w:w="3446" w:type="dxa"/>
            <w:tcBorders>
              <w:top w:val="nil"/>
              <w:left w:val="nil"/>
              <w:bottom w:val="nil"/>
              <w:right w:val="single" w:sz="4" w:space="0" w:color="auto"/>
            </w:tcBorders>
            <w:shd w:val="clear" w:color="auto" w:fill="auto"/>
            <w:noWrap/>
            <w:vAlign w:val="center"/>
            <w:hideMark/>
          </w:tcPr>
          <w:p w:rsidR="00CB4F0E" w:rsidRPr="00530122" w:rsidRDefault="00CB4F0E" w:rsidP="00530122">
            <w:pPr>
              <w:spacing w:before="0"/>
              <w:jc w:val="center"/>
              <w:rPr>
                <w:rFonts w:cs="Arial"/>
                <w:sz w:val="24"/>
                <w:szCs w:val="24"/>
              </w:rPr>
            </w:pPr>
            <w:r w:rsidRPr="00530122">
              <w:rPr>
                <w:rFonts w:cs="Arial"/>
                <w:sz w:val="24"/>
                <w:szCs w:val="24"/>
              </w:rPr>
              <w:t> </w:t>
            </w:r>
          </w:p>
        </w:tc>
      </w:tr>
      <w:tr w:rsidR="00CB4F0E" w:rsidRPr="00530122" w:rsidTr="00530122">
        <w:trPr>
          <w:gridAfter w:val="3"/>
          <w:wAfter w:w="2041" w:type="dxa"/>
          <w:trHeight w:val="300"/>
        </w:trPr>
        <w:tc>
          <w:tcPr>
            <w:tcW w:w="1134" w:type="dxa"/>
            <w:tcBorders>
              <w:top w:val="nil"/>
              <w:left w:val="double" w:sz="6" w:space="0" w:color="auto"/>
              <w:bottom w:val="nil"/>
              <w:right w:val="single" w:sz="4" w:space="0" w:color="auto"/>
            </w:tcBorders>
            <w:shd w:val="clear" w:color="auto" w:fill="auto"/>
            <w:noWrap/>
            <w:vAlign w:val="bottom"/>
            <w:hideMark/>
          </w:tcPr>
          <w:p w:rsidR="00CB4F0E" w:rsidRPr="00530122" w:rsidRDefault="00CB4F0E" w:rsidP="00530122">
            <w:pPr>
              <w:spacing w:before="0"/>
              <w:jc w:val="left"/>
              <w:rPr>
                <w:rFonts w:cs="Arial"/>
                <w:sz w:val="24"/>
                <w:szCs w:val="24"/>
              </w:rPr>
            </w:pPr>
            <w:r w:rsidRPr="00530122">
              <w:rPr>
                <w:rFonts w:cs="Arial"/>
                <w:sz w:val="24"/>
                <w:szCs w:val="24"/>
              </w:rPr>
              <w:t> </w:t>
            </w:r>
          </w:p>
        </w:tc>
        <w:tc>
          <w:tcPr>
            <w:tcW w:w="3573" w:type="dxa"/>
            <w:tcBorders>
              <w:top w:val="nil"/>
              <w:left w:val="nil"/>
              <w:bottom w:val="nil"/>
              <w:right w:val="single" w:sz="4" w:space="0" w:color="auto"/>
            </w:tcBorders>
            <w:shd w:val="clear" w:color="auto" w:fill="auto"/>
            <w:noWrap/>
            <w:vAlign w:val="bottom"/>
            <w:hideMark/>
          </w:tcPr>
          <w:p w:rsidR="00CB4F0E" w:rsidRPr="00530122" w:rsidRDefault="00CB4F0E" w:rsidP="00530122">
            <w:pPr>
              <w:spacing w:before="0"/>
              <w:jc w:val="left"/>
              <w:rPr>
                <w:rFonts w:cs="Arial"/>
                <w:sz w:val="24"/>
                <w:szCs w:val="24"/>
              </w:rPr>
            </w:pPr>
            <w:r w:rsidRPr="00530122">
              <w:rPr>
                <w:rFonts w:cs="Arial"/>
                <w:sz w:val="24"/>
                <w:szCs w:val="24"/>
              </w:rPr>
              <w:t> </w:t>
            </w:r>
          </w:p>
        </w:tc>
        <w:tc>
          <w:tcPr>
            <w:tcW w:w="1134" w:type="dxa"/>
            <w:tcBorders>
              <w:top w:val="nil"/>
              <w:left w:val="nil"/>
              <w:bottom w:val="nil"/>
              <w:right w:val="single" w:sz="4" w:space="0" w:color="auto"/>
            </w:tcBorders>
            <w:shd w:val="clear" w:color="auto" w:fill="auto"/>
            <w:noWrap/>
            <w:vAlign w:val="center"/>
            <w:hideMark/>
          </w:tcPr>
          <w:p w:rsidR="00CB4F0E" w:rsidRPr="00530122" w:rsidRDefault="00CB4F0E" w:rsidP="00530122">
            <w:pPr>
              <w:spacing w:before="0"/>
              <w:jc w:val="center"/>
              <w:rPr>
                <w:rFonts w:cs="Arial"/>
                <w:sz w:val="24"/>
                <w:szCs w:val="24"/>
              </w:rPr>
            </w:pPr>
            <w:r w:rsidRPr="00530122">
              <w:rPr>
                <w:rFonts w:cs="Arial"/>
                <w:sz w:val="24"/>
                <w:szCs w:val="24"/>
              </w:rPr>
              <w:t> </w:t>
            </w:r>
          </w:p>
        </w:tc>
        <w:tc>
          <w:tcPr>
            <w:tcW w:w="3446" w:type="dxa"/>
            <w:tcBorders>
              <w:top w:val="nil"/>
              <w:left w:val="nil"/>
              <w:bottom w:val="nil"/>
              <w:right w:val="single" w:sz="4" w:space="0" w:color="auto"/>
            </w:tcBorders>
            <w:shd w:val="clear" w:color="auto" w:fill="auto"/>
            <w:noWrap/>
            <w:vAlign w:val="center"/>
            <w:hideMark/>
          </w:tcPr>
          <w:p w:rsidR="00CB4F0E" w:rsidRPr="00530122" w:rsidRDefault="00CB4F0E" w:rsidP="00530122">
            <w:pPr>
              <w:spacing w:before="0"/>
              <w:jc w:val="center"/>
              <w:rPr>
                <w:rFonts w:cs="Arial"/>
                <w:sz w:val="24"/>
                <w:szCs w:val="24"/>
              </w:rPr>
            </w:pPr>
            <w:r w:rsidRPr="00530122">
              <w:rPr>
                <w:rFonts w:cs="Arial"/>
                <w:sz w:val="24"/>
                <w:szCs w:val="24"/>
              </w:rPr>
              <w:t> </w:t>
            </w:r>
          </w:p>
        </w:tc>
      </w:tr>
      <w:tr w:rsidR="00CB4F0E" w:rsidRPr="00530122" w:rsidTr="00530122">
        <w:trPr>
          <w:gridAfter w:val="3"/>
          <w:wAfter w:w="2041" w:type="dxa"/>
          <w:trHeight w:val="600"/>
        </w:trPr>
        <w:tc>
          <w:tcPr>
            <w:tcW w:w="1134" w:type="dxa"/>
            <w:tcBorders>
              <w:top w:val="nil"/>
              <w:left w:val="double" w:sz="6" w:space="0" w:color="auto"/>
              <w:bottom w:val="nil"/>
              <w:right w:val="single" w:sz="4" w:space="0" w:color="auto"/>
            </w:tcBorders>
            <w:shd w:val="clear" w:color="000000" w:fill="D9D9D9"/>
            <w:hideMark/>
          </w:tcPr>
          <w:p w:rsidR="00CB4F0E" w:rsidRPr="00530122" w:rsidRDefault="00CB4F0E" w:rsidP="00530122">
            <w:pPr>
              <w:spacing w:before="0"/>
              <w:jc w:val="left"/>
              <w:rPr>
                <w:rFonts w:cs="Arial"/>
                <w:color w:val="000000"/>
                <w:sz w:val="24"/>
                <w:szCs w:val="24"/>
              </w:rPr>
            </w:pPr>
            <w:r w:rsidRPr="00530122">
              <w:rPr>
                <w:rFonts w:cs="Arial"/>
                <w:color w:val="000000"/>
                <w:sz w:val="24"/>
                <w:szCs w:val="24"/>
              </w:rPr>
              <w:t> </w:t>
            </w:r>
          </w:p>
        </w:tc>
        <w:tc>
          <w:tcPr>
            <w:tcW w:w="3573" w:type="dxa"/>
            <w:tcBorders>
              <w:top w:val="nil"/>
              <w:left w:val="nil"/>
              <w:bottom w:val="nil"/>
              <w:right w:val="nil"/>
            </w:tcBorders>
            <w:shd w:val="clear" w:color="000000" w:fill="D9D9D9"/>
            <w:hideMark/>
          </w:tcPr>
          <w:p w:rsidR="00CB4F0E" w:rsidRPr="00530122" w:rsidRDefault="00CB4F0E" w:rsidP="00530122">
            <w:pPr>
              <w:spacing w:before="0"/>
              <w:rPr>
                <w:rFonts w:cs="Arial"/>
                <w:b/>
                <w:bCs/>
                <w:color w:val="000000"/>
                <w:sz w:val="24"/>
                <w:szCs w:val="24"/>
              </w:rPr>
            </w:pPr>
            <w:r w:rsidRPr="00530122">
              <w:rPr>
                <w:rFonts w:cs="Arial"/>
                <w:b/>
                <w:bCs/>
                <w:color w:val="000000"/>
                <w:sz w:val="24"/>
                <w:szCs w:val="24"/>
              </w:rPr>
              <w:t>Svega ostalih radova sistema automatske dojave požara:</w:t>
            </w:r>
          </w:p>
        </w:tc>
        <w:tc>
          <w:tcPr>
            <w:tcW w:w="1134" w:type="dxa"/>
            <w:tcBorders>
              <w:top w:val="nil"/>
              <w:left w:val="single" w:sz="4" w:space="0" w:color="auto"/>
              <w:bottom w:val="nil"/>
              <w:right w:val="single" w:sz="4" w:space="0" w:color="auto"/>
            </w:tcBorders>
            <w:shd w:val="clear" w:color="000000" w:fill="D9D9D9"/>
            <w:vAlign w:val="center"/>
            <w:hideMark/>
          </w:tcPr>
          <w:p w:rsidR="00CB4F0E" w:rsidRPr="00530122" w:rsidRDefault="00CB4F0E" w:rsidP="00530122">
            <w:pPr>
              <w:spacing w:before="0"/>
              <w:jc w:val="center"/>
              <w:rPr>
                <w:rFonts w:cs="Arial"/>
                <w:sz w:val="24"/>
                <w:szCs w:val="24"/>
              </w:rPr>
            </w:pPr>
            <w:r w:rsidRPr="00530122">
              <w:rPr>
                <w:rFonts w:cs="Arial"/>
                <w:sz w:val="24"/>
                <w:szCs w:val="24"/>
              </w:rPr>
              <w:t> </w:t>
            </w:r>
          </w:p>
        </w:tc>
        <w:tc>
          <w:tcPr>
            <w:tcW w:w="3446" w:type="dxa"/>
            <w:tcBorders>
              <w:top w:val="nil"/>
              <w:left w:val="nil"/>
              <w:bottom w:val="nil"/>
              <w:right w:val="single" w:sz="4" w:space="0" w:color="auto"/>
            </w:tcBorders>
            <w:shd w:val="clear" w:color="000000" w:fill="D9D9D9"/>
            <w:vAlign w:val="center"/>
            <w:hideMark/>
          </w:tcPr>
          <w:p w:rsidR="00CB4F0E" w:rsidRPr="00530122" w:rsidRDefault="00CB4F0E" w:rsidP="00530122">
            <w:pPr>
              <w:spacing w:before="0"/>
              <w:jc w:val="center"/>
              <w:rPr>
                <w:rFonts w:cs="Arial"/>
                <w:sz w:val="24"/>
                <w:szCs w:val="24"/>
              </w:rPr>
            </w:pPr>
            <w:r w:rsidRPr="00530122">
              <w:rPr>
                <w:rFonts w:cs="Arial"/>
                <w:sz w:val="24"/>
                <w:szCs w:val="24"/>
              </w:rPr>
              <w:t> </w:t>
            </w:r>
          </w:p>
        </w:tc>
      </w:tr>
      <w:tr w:rsidR="00CB4F0E" w:rsidRPr="00530122" w:rsidTr="00530122">
        <w:trPr>
          <w:gridAfter w:val="3"/>
          <w:wAfter w:w="2041" w:type="dxa"/>
          <w:trHeight w:val="315"/>
        </w:trPr>
        <w:tc>
          <w:tcPr>
            <w:tcW w:w="1134" w:type="dxa"/>
            <w:tcBorders>
              <w:top w:val="nil"/>
              <w:left w:val="double" w:sz="6" w:space="0" w:color="auto"/>
              <w:bottom w:val="double" w:sz="6" w:space="0" w:color="auto"/>
              <w:right w:val="single" w:sz="4" w:space="0" w:color="auto"/>
            </w:tcBorders>
            <w:shd w:val="clear" w:color="auto" w:fill="auto"/>
            <w:noWrap/>
            <w:vAlign w:val="bottom"/>
            <w:hideMark/>
          </w:tcPr>
          <w:p w:rsidR="00CB4F0E" w:rsidRPr="00530122" w:rsidRDefault="00CB4F0E" w:rsidP="00530122">
            <w:pPr>
              <w:spacing w:before="0"/>
              <w:jc w:val="left"/>
              <w:rPr>
                <w:rFonts w:cs="Arial"/>
                <w:sz w:val="24"/>
                <w:szCs w:val="24"/>
              </w:rPr>
            </w:pPr>
            <w:r w:rsidRPr="00530122">
              <w:rPr>
                <w:rFonts w:cs="Arial"/>
                <w:sz w:val="24"/>
                <w:szCs w:val="24"/>
              </w:rPr>
              <w:t> </w:t>
            </w:r>
          </w:p>
        </w:tc>
        <w:tc>
          <w:tcPr>
            <w:tcW w:w="3573" w:type="dxa"/>
            <w:tcBorders>
              <w:top w:val="nil"/>
              <w:left w:val="nil"/>
              <w:bottom w:val="double" w:sz="6" w:space="0" w:color="auto"/>
              <w:right w:val="single" w:sz="4" w:space="0" w:color="auto"/>
            </w:tcBorders>
            <w:shd w:val="clear" w:color="auto" w:fill="auto"/>
            <w:noWrap/>
            <w:vAlign w:val="bottom"/>
            <w:hideMark/>
          </w:tcPr>
          <w:p w:rsidR="00CB4F0E" w:rsidRPr="00530122" w:rsidRDefault="00CB4F0E" w:rsidP="00530122">
            <w:pPr>
              <w:spacing w:before="0"/>
              <w:jc w:val="left"/>
              <w:rPr>
                <w:rFonts w:cs="Arial"/>
                <w:sz w:val="24"/>
                <w:szCs w:val="24"/>
              </w:rPr>
            </w:pPr>
            <w:r w:rsidRPr="00530122">
              <w:rPr>
                <w:rFonts w:cs="Arial"/>
                <w:sz w:val="24"/>
                <w:szCs w:val="24"/>
              </w:rPr>
              <w:t> </w:t>
            </w:r>
          </w:p>
        </w:tc>
        <w:tc>
          <w:tcPr>
            <w:tcW w:w="1134" w:type="dxa"/>
            <w:tcBorders>
              <w:top w:val="nil"/>
              <w:left w:val="nil"/>
              <w:bottom w:val="double" w:sz="6" w:space="0" w:color="auto"/>
              <w:right w:val="single" w:sz="4" w:space="0" w:color="auto"/>
            </w:tcBorders>
            <w:shd w:val="clear" w:color="auto" w:fill="auto"/>
            <w:noWrap/>
            <w:vAlign w:val="center"/>
            <w:hideMark/>
          </w:tcPr>
          <w:p w:rsidR="00CB4F0E" w:rsidRPr="00530122" w:rsidRDefault="00CB4F0E" w:rsidP="00530122">
            <w:pPr>
              <w:spacing w:before="0"/>
              <w:jc w:val="center"/>
              <w:rPr>
                <w:rFonts w:cs="Arial"/>
                <w:sz w:val="24"/>
                <w:szCs w:val="24"/>
              </w:rPr>
            </w:pPr>
            <w:r w:rsidRPr="00530122">
              <w:rPr>
                <w:rFonts w:cs="Arial"/>
                <w:sz w:val="24"/>
                <w:szCs w:val="24"/>
              </w:rPr>
              <w:t> </w:t>
            </w:r>
          </w:p>
        </w:tc>
        <w:tc>
          <w:tcPr>
            <w:tcW w:w="3446" w:type="dxa"/>
            <w:tcBorders>
              <w:top w:val="nil"/>
              <w:left w:val="nil"/>
              <w:bottom w:val="double" w:sz="6" w:space="0" w:color="auto"/>
              <w:right w:val="single" w:sz="4" w:space="0" w:color="auto"/>
            </w:tcBorders>
            <w:shd w:val="clear" w:color="auto" w:fill="auto"/>
            <w:noWrap/>
            <w:vAlign w:val="center"/>
            <w:hideMark/>
          </w:tcPr>
          <w:p w:rsidR="00CB4F0E" w:rsidRPr="00530122" w:rsidRDefault="00CB4F0E" w:rsidP="00530122">
            <w:pPr>
              <w:spacing w:before="0"/>
              <w:jc w:val="center"/>
              <w:rPr>
                <w:rFonts w:cs="Arial"/>
                <w:sz w:val="24"/>
                <w:szCs w:val="24"/>
              </w:rPr>
            </w:pPr>
            <w:r w:rsidRPr="00530122">
              <w:rPr>
                <w:rFonts w:cs="Arial"/>
                <w:sz w:val="24"/>
                <w:szCs w:val="24"/>
              </w:rPr>
              <w:t> </w:t>
            </w:r>
          </w:p>
        </w:tc>
      </w:tr>
      <w:tr w:rsidR="00CB4F0E" w:rsidRPr="00530122" w:rsidTr="00530122">
        <w:trPr>
          <w:gridAfter w:val="3"/>
          <w:wAfter w:w="2041" w:type="dxa"/>
          <w:trHeight w:val="315"/>
        </w:trPr>
        <w:tc>
          <w:tcPr>
            <w:tcW w:w="1134" w:type="dxa"/>
            <w:tcBorders>
              <w:top w:val="nil"/>
              <w:left w:val="double" w:sz="6" w:space="0" w:color="auto"/>
              <w:bottom w:val="nil"/>
              <w:right w:val="single" w:sz="4" w:space="0" w:color="auto"/>
            </w:tcBorders>
            <w:shd w:val="clear" w:color="000000" w:fill="D9D9D9"/>
            <w:hideMark/>
          </w:tcPr>
          <w:p w:rsidR="00CB4F0E" w:rsidRPr="00530122" w:rsidRDefault="00CB4F0E" w:rsidP="00530122">
            <w:pPr>
              <w:spacing w:before="0"/>
              <w:jc w:val="left"/>
              <w:rPr>
                <w:rFonts w:cs="Arial"/>
                <w:color w:val="000000"/>
                <w:sz w:val="24"/>
                <w:szCs w:val="24"/>
              </w:rPr>
            </w:pPr>
            <w:r w:rsidRPr="00530122">
              <w:rPr>
                <w:rFonts w:cs="Arial"/>
                <w:color w:val="000000"/>
                <w:sz w:val="24"/>
                <w:szCs w:val="24"/>
              </w:rPr>
              <w:t>6.2.2.</w:t>
            </w:r>
          </w:p>
        </w:tc>
        <w:tc>
          <w:tcPr>
            <w:tcW w:w="3573" w:type="dxa"/>
            <w:tcBorders>
              <w:top w:val="nil"/>
              <w:left w:val="nil"/>
              <w:bottom w:val="nil"/>
              <w:right w:val="nil"/>
            </w:tcBorders>
            <w:shd w:val="clear" w:color="000000" w:fill="D9D9D9"/>
            <w:hideMark/>
          </w:tcPr>
          <w:p w:rsidR="00CB4F0E" w:rsidRPr="00530122" w:rsidRDefault="00CB4F0E" w:rsidP="00530122">
            <w:pPr>
              <w:spacing w:before="0"/>
              <w:rPr>
                <w:rFonts w:cs="Arial"/>
                <w:b/>
                <w:bCs/>
                <w:color w:val="000000"/>
                <w:sz w:val="24"/>
                <w:szCs w:val="24"/>
              </w:rPr>
            </w:pPr>
            <w:r w:rsidRPr="00530122">
              <w:rPr>
                <w:rFonts w:cs="Arial"/>
                <w:b/>
                <w:bCs/>
                <w:color w:val="000000"/>
                <w:sz w:val="24"/>
                <w:szCs w:val="24"/>
              </w:rPr>
              <w:t>RADOVI</w:t>
            </w:r>
          </w:p>
        </w:tc>
        <w:tc>
          <w:tcPr>
            <w:tcW w:w="1134" w:type="dxa"/>
            <w:tcBorders>
              <w:top w:val="nil"/>
              <w:left w:val="single" w:sz="4" w:space="0" w:color="auto"/>
              <w:bottom w:val="nil"/>
              <w:right w:val="single" w:sz="4" w:space="0" w:color="auto"/>
            </w:tcBorders>
            <w:shd w:val="clear" w:color="000000" w:fill="D9D9D9"/>
            <w:vAlign w:val="center"/>
            <w:hideMark/>
          </w:tcPr>
          <w:p w:rsidR="00CB4F0E" w:rsidRPr="00530122" w:rsidRDefault="00CB4F0E" w:rsidP="00530122">
            <w:pPr>
              <w:spacing w:before="0"/>
              <w:jc w:val="center"/>
              <w:rPr>
                <w:rFonts w:cs="Arial"/>
                <w:sz w:val="24"/>
                <w:szCs w:val="24"/>
              </w:rPr>
            </w:pPr>
            <w:r w:rsidRPr="00530122">
              <w:rPr>
                <w:rFonts w:cs="Arial"/>
                <w:sz w:val="24"/>
                <w:szCs w:val="24"/>
              </w:rPr>
              <w:t> </w:t>
            </w:r>
          </w:p>
        </w:tc>
        <w:tc>
          <w:tcPr>
            <w:tcW w:w="3446" w:type="dxa"/>
            <w:tcBorders>
              <w:top w:val="nil"/>
              <w:left w:val="nil"/>
              <w:bottom w:val="nil"/>
              <w:right w:val="single" w:sz="4" w:space="0" w:color="auto"/>
            </w:tcBorders>
            <w:shd w:val="clear" w:color="000000" w:fill="D9D9D9"/>
            <w:vAlign w:val="center"/>
            <w:hideMark/>
          </w:tcPr>
          <w:p w:rsidR="00CB4F0E" w:rsidRPr="00530122" w:rsidRDefault="00CB4F0E" w:rsidP="00530122">
            <w:pPr>
              <w:spacing w:before="0"/>
              <w:jc w:val="center"/>
              <w:rPr>
                <w:rFonts w:cs="Arial"/>
                <w:sz w:val="24"/>
                <w:szCs w:val="24"/>
              </w:rPr>
            </w:pPr>
            <w:r w:rsidRPr="00530122">
              <w:rPr>
                <w:rFonts w:cs="Arial"/>
                <w:sz w:val="24"/>
                <w:szCs w:val="24"/>
              </w:rPr>
              <w:t> </w:t>
            </w:r>
          </w:p>
        </w:tc>
      </w:tr>
      <w:tr w:rsidR="00CB4F0E" w:rsidRPr="00530122" w:rsidTr="00530122">
        <w:trPr>
          <w:gridAfter w:val="3"/>
          <w:wAfter w:w="2041" w:type="dxa"/>
          <w:trHeight w:val="1140"/>
        </w:trPr>
        <w:tc>
          <w:tcPr>
            <w:tcW w:w="1134" w:type="dxa"/>
            <w:tcBorders>
              <w:top w:val="nil"/>
              <w:left w:val="double" w:sz="6" w:space="0" w:color="auto"/>
              <w:bottom w:val="nil"/>
              <w:right w:val="single" w:sz="4" w:space="0" w:color="auto"/>
            </w:tcBorders>
            <w:shd w:val="clear" w:color="auto" w:fill="auto"/>
            <w:hideMark/>
          </w:tcPr>
          <w:p w:rsidR="00CB4F0E" w:rsidRPr="00530122" w:rsidRDefault="00CB4F0E" w:rsidP="00530122">
            <w:pPr>
              <w:spacing w:before="0"/>
              <w:jc w:val="left"/>
              <w:rPr>
                <w:rFonts w:cs="Arial"/>
                <w:color w:val="000000"/>
                <w:sz w:val="24"/>
                <w:szCs w:val="24"/>
              </w:rPr>
            </w:pPr>
            <w:r w:rsidRPr="00530122">
              <w:rPr>
                <w:rFonts w:cs="Arial"/>
                <w:color w:val="000000"/>
                <w:sz w:val="24"/>
                <w:szCs w:val="24"/>
              </w:rPr>
              <w:t>6.2.2.1.</w:t>
            </w:r>
          </w:p>
        </w:tc>
        <w:tc>
          <w:tcPr>
            <w:tcW w:w="3573" w:type="dxa"/>
            <w:tcBorders>
              <w:top w:val="nil"/>
              <w:left w:val="nil"/>
              <w:bottom w:val="nil"/>
              <w:right w:val="single" w:sz="4" w:space="0" w:color="auto"/>
            </w:tcBorders>
            <w:shd w:val="clear" w:color="auto" w:fill="auto"/>
            <w:hideMark/>
          </w:tcPr>
          <w:p w:rsidR="00CB4F0E" w:rsidRPr="00530122" w:rsidRDefault="00CB4F0E" w:rsidP="00530122">
            <w:pPr>
              <w:spacing w:before="0"/>
              <w:jc w:val="left"/>
              <w:rPr>
                <w:rFonts w:cs="Arial"/>
                <w:color w:val="000000"/>
                <w:sz w:val="24"/>
                <w:szCs w:val="24"/>
              </w:rPr>
            </w:pPr>
            <w:r w:rsidRPr="00530122">
              <w:rPr>
                <w:rFonts w:cs="Arial"/>
                <w:color w:val="000000"/>
                <w:sz w:val="24"/>
                <w:szCs w:val="24"/>
              </w:rPr>
              <w:t>Izrada instalacija i montaža uređaja sistema za signalizaciju požara specificirane u poziciji UREĐAJI I OPREMA.</w:t>
            </w:r>
          </w:p>
        </w:tc>
        <w:tc>
          <w:tcPr>
            <w:tcW w:w="1134" w:type="dxa"/>
            <w:tcBorders>
              <w:top w:val="nil"/>
              <w:left w:val="nil"/>
              <w:bottom w:val="nil"/>
              <w:right w:val="single" w:sz="4" w:space="0" w:color="auto"/>
            </w:tcBorders>
            <w:shd w:val="clear" w:color="auto" w:fill="auto"/>
            <w:noWrap/>
            <w:vAlign w:val="bottom"/>
            <w:hideMark/>
          </w:tcPr>
          <w:p w:rsidR="00CB4F0E" w:rsidRPr="00530122" w:rsidRDefault="00CB4F0E" w:rsidP="00530122">
            <w:pPr>
              <w:spacing w:before="0"/>
              <w:jc w:val="center"/>
              <w:rPr>
                <w:rFonts w:cs="Arial"/>
                <w:sz w:val="24"/>
                <w:szCs w:val="24"/>
              </w:rPr>
            </w:pPr>
            <w:r w:rsidRPr="00530122">
              <w:rPr>
                <w:rFonts w:cs="Arial"/>
                <w:sz w:val="24"/>
                <w:szCs w:val="24"/>
              </w:rPr>
              <w:t>komplet</w:t>
            </w:r>
          </w:p>
        </w:tc>
        <w:tc>
          <w:tcPr>
            <w:tcW w:w="3446" w:type="dxa"/>
            <w:tcBorders>
              <w:top w:val="nil"/>
              <w:left w:val="nil"/>
              <w:bottom w:val="nil"/>
              <w:right w:val="single" w:sz="4" w:space="0" w:color="auto"/>
            </w:tcBorders>
            <w:shd w:val="clear" w:color="auto" w:fill="auto"/>
            <w:noWrap/>
            <w:vAlign w:val="bottom"/>
            <w:hideMark/>
          </w:tcPr>
          <w:p w:rsidR="00CB4F0E" w:rsidRPr="00530122" w:rsidRDefault="00CB4F0E" w:rsidP="00530122">
            <w:pPr>
              <w:spacing w:before="0"/>
              <w:jc w:val="center"/>
              <w:rPr>
                <w:rFonts w:cs="Arial"/>
                <w:sz w:val="24"/>
                <w:szCs w:val="24"/>
              </w:rPr>
            </w:pPr>
            <w:r w:rsidRPr="00530122">
              <w:rPr>
                <w:rFonts w:cs="Arial"/>
                <w:sz w:val="24"/>
                <w:szCs w:val="24"/>
              </w:rPr>
              <w:t>1</w:t>
            </w:r>
          </w:p>
        </w:tc>
      </w:tr>
      <w:tr w:rsidR="00CB4F0E" w:rsidRPr="00530122" w:rsidTr="00530122">
        <w:trPr>
          <w:gridAfter w:val="3"/>
          <w:wAfter w:w="2041" w:type="dxa"/>
          <w:trHeight w:val="300"/>
        </w:trPr>
        <w:tc>
          <w:tcPr>
            <w:tcW w:w="1134" w:type="dxa"/>
            <w:tcBorders>
              <w:top w:val="nil"/>
              <w:left w:val="double" w:sz="6" w:space="0" w:color="auto"/>
              <w:bottom w:val="nil"/>
              <w:right w:val="single" w:sz="4" w:space="0" w:color="auto"/>
            </w:tcBorders>
            <w:shd w:val="clear" w:color="000000" w:fill="D9D9D9"/>
            <w:hideMark/>
          </w:tcPr>
          <w:p w:rsidR="00CB4F0E" w:rsidRPr="00530122" w:rsidRDefault="00CB4F0E" w:rsidP="00530122">
            <w:pPr>
              <w:spacing w:before="0"/>
              <w:jc w:val="left"/>
              <w:rPr>
                <w:rFonts w:cs="Arial"/>
                <w:color w:val="000000"/>
                <w:sz w:val="24"/>
                <w:szCs w:val="24"/>
              </w:rPr>
            </w:pPr>
            <w:r w:rsidRPr="00530122">
              <w:rPr>
                <w:rFonts w:cs="Arial"/>
                <w:color w:val="000000"/>
                <w:sz w:val="24"/>
                <w:szCs w:val="24"/>
              </w:rPr>
              <w:t> </w:t>
            </w:r>
          </w:p>
        </w:tc>
        <w:tc>
          <w:tcPr>
            <w:tcW w:w="3573" w:type="dxa"/>
            <w:tcBorders>
              <w:top w:val="nil"/>
              <w:left w:val="nil"/>
              <w:bottom w:val="nil"/>
              <w:right w:val="nil"/>
            </w:tcBorders>
            <w:shd w:val="clear" w:color="000000" w:fill="D9D9D9"/>
            <w:hideMark/>
          </w:tcPr>
          <w:p w:rsidR="00CB4F0E" w:rsidRPr="00530122" w:rsidRDefault="00CB4F0E" w:rsidP="00530122">
            <w:pPr>
              <w:spacing w:before="0"/>
              <w:rPr>
                <w:rFonts w:cs="Arial"/>
                <w:b/>
                <w:bCs/>
                <w:color w:val="000000"/>
                <w:sz w:val="24"/>
                <w:szCs w:val="24"/>
              </w:rPr>
            </w:pPr>
            <w:r w:rsidRPr="00530122">
              <w:rPr>
                <w:rFonts w:cs="Arial"/>
                <w:b/>
                <w:bCs/>
                <w:color w:val="000000"/>
                <w:sz w:val="24"/>
                <w:szCs w:val="24"/>
              </w:rPr>
              <w:t>SVEGA RADOVI:</w:t>
            </w:r>
          </w:p>
        </w:tc>
        <w:tc>
          <w:tcPr>
            <w:tcW w:w="1134" w:type="dxa"/>
            <w:tcBorders>
              <w:top w:val="nil"/>
              <w:left w:val="single" w:sz="4" w:space="0" w:color="auto"/>
              <w:bottom w:val="nil"/>
              <w:right w:val="single" w:sz="4" w:space="0" w:color="auto"/>
            </w:tcBorders>
            <w:shd w:val="clear" w:color="000000" w:fill="D9D9D9"/>
            <w:vAlign w:val="center"/>
            <w:hideMark/>
          </w:tcPr>
          <w:p w:rsidR="00CB4F0E" w:rsidRPr="00530122" w:rsidRDefault="00CB4F0E" w:rsidP="00530122">
            <w:pPr>
              <w:spacing w:before="0"/>
              <w:jc w:val="center"/>
              <w:rPr>
                <w:rFonts w:cs="Arial"/>
                <w:sz w:val="24"/>
                <w:szCs w:val="24"/>
              </w:rPr>
            </w:pPr>
            <w:r w:rsidRPr="00530122">
              <w:rPr>
                <w:rFonts w:cs="Arial"/>
                <w:sz w:val="24"/>
                <w:szCs w:val="24"/>
              </w:rPr>
              <w:t> </w:t>
            </w:r>
          </w:p>
        </w:tc>
        <w:tc>
          <w:tcPr>
            <w:tcW w:w="3446" w:type="dxa"/>
            <w:tcBorders>
              <w:top w:val="nil"/>
              <w:left w:val="nil"/>
              <w:bottom w:val="nil"/>
              <w:right w:val="single" w:sz="4" w:space="0" w:color="auto"/>
            </w:tcBorders>
            <w:shd w:val="clear" w:color="000000" w:fill="D9D9D9"/>
            <w:vAlign w:val="center"/>
            <w:hideMark/>
          </w:tcPr>
          <w:p w:rsidR="00CB4F0E" w:rsidRPr="00530122" w:rsidRDefault="00CB4F0E" w:rsidP="00530122">
            <w:pPr>
              <w:spacing w:before="0"/>
              <w:jc w:val="center"/>
              <w:rPr>
                <w:rFonts w:cs="Arial"/>
                <w:sz w:val="24"/>
                <w:szCs w:val="24"/>
              </w:rPr>
            </w:pPr>
            <w:r w:rsidRPr="00530122">
              <w:rPr>
                <w:rFonts w:cs="Arial"/>
                <w:sz w:val="24"/>
                <w:szCs w:val="24"/>
              </w:rPr>
              <w:t> </w:t>
            </w:r>
          </w:p>
        </w:tc>
      </w:tr>
      <w:tr w:rsidR="00CB4F0E" w:rsidRPr="00530122" w:rsidTr="00530122">
        <w:trPr>
          <w:gridAfter w:val="3"/>
          <w:wAfter w:w="2041" w:type="dxa"/>
          <w:trHeight w:val="300"/>
        </w:trPr>
        <w:tc>
          <w:tcPr>
            <w:tcW w:w="1134" w:type="dxa"/>
            <w:tcBorders>
              <w:top w:val="nil"/>
              <w:left w:val="double" w:sz="6" w:space="0" w:color="auto"/>
              <w:bottom w:val="nil"/>
              <w:right w:val="single" w:sz="4" w:space="0" w:color="auto"/>
            </w:tcBorders>
            <w:shd w:val="clear" w:color="auto" w:fill="auto"/>
            <w:noWrap/>
            <w:vAlign w:val="bottom"/>
            <w:hideMark/>
          </w:tcPr>
          <w:p w:rsidR="00CB4F0E" w:rsidRPr="00530122" w:rsidRDefault="00CB4F0E" w:rsidP="00530122">
            <w:pPr>
              <w:spacing w:before="0"/>
              <w:jc w:val="left"/>
              <w:rPr>
                <w:rFonts w:cs="Arial"/>
                <w:sz w:val="24"/>
                <w:szCs w:val="24"/>
              </w:rPr>
            </w:pPr>
            <w:r w:rsidRPr="00530122">
              <w:rPr>
                <w:rFonts w:cs="Arial"/>
                <w:sz w:val="24"/>
                <w:szCs w:val="24"/>
              </w:rPr>
              <w:t> </w:t>
            </w:r>
          </w:p>
        </w:tc>
        <w:tc>
          <w:tcPr>
            <w:tcW w:w="3573" w:type="dxa"/>
            <w:tcBorders>
              <w:top w:val="nil"/>
              <w:left w:val="nil"/>
              <w:bottom w:val="nil"/>
              <w:right w:val="single" w:sz="4" w:space="0" w:color="auto"/>
            </w:tcBorders>
            <w:shd w:val="clear" w:color="auto" w:fill="auto"/>
            <w:noWrap/>
            <w:vAlign w:val="bottom"/>
            <w:hideMark/>
          </w:tcPr>
          <w:p w:rsidR="00CB4F0E" w:rsidRPr="00530122" w:rsidRDefault="00CB4F0E" w:rsidP="00530122">
            <w:pPr>
              <w:spacing w:before="0"/>
              <w:jc w:val="left"/>
              <w:rPr>
                <w:rFonts w:cs="Arial"/>
                <w:sz w:val="24"/>
                <w:szCs w:val="24"/>
              </w:rPr>
            </w:pPr>
            <w:r w:rsidRPr="00530122">
              <w:rPr>
                <w:rFonts w:cs="Arial"/>
                <w:sz w:val="24"/>
                <w:szCs w:val="24"/>
              </w:rPr>
              <w:t> </w:t>
            </w:r>
          </w:p>
        </w:tc>
        <w:tc>
          <w:tcPr>
            <w:tcW w:w="1134" w:type="dxa"/>
            <w:tcBorders>
              <w:top w:val="nil"/>
              <w:left w:val="nil"/>
              <w:bottom w:val="nil"/>
              <w:right w:val="single" w:sz="4" w:space="0" w:color="auto"/>
            </w:tcBorders>
            <w:shd w:val="clear" w:color="auto" w:fill="auto"/>
            <w:noWrap/>
            <w:vAlign w:val="bottom"/>
            <w:hideMark/>
          </w:tcPr>
          <w:p w:rsidR="00CB4F0E" w:rsidRPr="00530122" w:rsidRDefault="00CB4F0E" w:rsidP="00530122">
            <w:pPr>
              <w:spacing w:before="0"/>
              <w:jc w:val="center"/>
              <w:rPr>
                <w:rFonts w:cs="Arial"/>
                <w:sz w:val="24"/>
                <w:szCs w:val="24"/>
              </w:rPr>
            </w:pPr>
            <w:r w:rsidRPr="00530122">
              <w:rPr>
                <w:rFonts w:cs="Arial"/>
                <w:sz w:val="24"/>
                <w:szCs w:val="24"/>
              </w:rPr>
              <w:t> </w:t>
            </w:r>
          </w:p>
        </w:tc>
        <w:tc>
          <w:tcPr>
            <w:tcW w:w="3446" w:type="dxa"/>
            <w:tcBorders>
              <w:top w:val="nil"/>
              <w:left w:val="nil"/>
              <w:bottom w:val="nil"/>
              <w:right w:val="single" w:sz="4" w:space="0" w:color="auto"/>
            </w:tcBorders>
            <w:shd w:val="clear" w:color="auto" w:fill="auto"/>
            <w:noWrap/>
            <w:vAlign w:val="bottom"/>
            <w:hideMark/>
          </w:tcPr>
          <w:p w:rsidR="00CB4F0E" w:rsidRPr="00530122" w:rsidRDefault="00CB4F0E" w:rsidP="00530122">
            <w:pPr>
              <w:spacing w:before="0"/>
              <w:jc w:val="center"/>
              <w:rPr>
                <w:rFonts w:cs="Arial"/>
                <w:sz w:val="24"/>
                <w:szCs w:val="24"/>
              </w:rPr>
            </w:pPr>
            <w:r w:rsidRPr="00530122">
              <w:rPr>
                <w:rFonts w:cs="Arial"/>
                <w:sz w:val="24"/>
                <w:szCs w:val="24"/>
              </w:rPr>
              <w:t> </w:t>
            </w:r>
          </w:p>
        </w:tc>
      </w:tr>
      <w:tr w:rsidR="00CB4F0E" w:rsidRPr="00530122" w:rsidTr="00530122">
        <w:trPr>
          <w:gridAfter w:val="3"/>
          <w:wAfter w:w="2041" w:type="dxa"/>
          <w:trHeight w:val="300"/>
        </w:trPr>
        <w:tc>
          <w:tcPr>
            <w:tcW w:w="1134" w:type="dxa"/>
            <w:tcBorders>
              <w:top w:val="nil"/>
              <w:left w:val="double" w:sz="6" w:space="0" w:color="auto"/>
              <w:bottom w:val="nil"/>
              <w:right w:val="single" w:sz="4" w:space="0" w:color="auto"/>
            </w:tcBorders>
            <w:shd w:val="clear" w:color="auto" w:fill="auto"/>
            <w:noWrap/>
            <w:vAlign w:val="bottom"/>
            <w:hideMark/>
          </w:tcPr>
          <w:p w:rsidR="00CB4F0E" w:rsidRPr="00530122" w:rsidRDefault="00CB4F0E" w:rsidP="00530122">
            <w:pPr>
              <w:spacing w:before="0"/>
              <w:jc w:val="left"/>
              <w:rPr>
                <w:rFonts w:cs="Arial"/>
                <w:sz w:val="24"/>
                <w:szCs w:val="24"/>
              </w:rPr>
            </w:pPr>
            <w:r w:rsidRPr="00530122">
              <w:rPr>
                <w:rFonts w:cs="Arial"/>
                <w:sz w:val="24"/>
                <w:szCs w:val="24"/>
              </w:rPr>
              <w:t> </w:t>
            </w:r>
          </w:p>
        </w:tc>
        <w:tc>
          <w:tcPr>
            <w:tcW w:w="3573" w:type="dxa"/>
            <w:tcBorders>
              <w:top w:val="nil"/>
              <w:left w:val="nil"/>
              <w:bottom w:val="nil"/>
              <w:right w:val="single" w:sz="4" w:space="0" w:color="auto"/>
            </w:tcBorders>
            <w:shd w:val="clear" w:color="auto" w:fill="auto"/>
            <w:noWrap/>
            <w:vAlign w:val="bottom"/>
            <w:hideMark/>
          </w:tcPr>
          <w:p w:rsidR="00CB4F0E" w:rsidRPr="00530122" w:rsidRDefault="00CB4F0E" w:rsidP="00530122">
            <w:pPr>
              <w:spacing w:before="0"/>
              <w:jc w:val="left"/>
              <w:rPr>
                <w:rFonts w:cs="Arial"/>
                <w:sz w:val="24"/>
                <w:szCs w:val="24"/>
              </w:rPr>
            </w:pPr>
            <w:r w:rsidRPr="00530122">
              <w:rPr>
                <w:rFonts w:cs="Arial"/>
                <w:sz w:val="24"/>
                <w:szCs w:val="24"/>
              </w:rPr>
              <w:t> </w:t>
            </w:r>
          </w:p>
        </w:tc>
        <w:tc>
          <w:tcPr>
            <w:tcW w:w="1134" w:type="dxa"/>
            <w:tcBorders>
              <w:top w:val="nil"/>
              <w:left w:val="nil"/>
              <w:bottom w:val="nil"/>
              <w:right w:val="single" w:sz="4" w:space="0" w:color="auto"/>
            </w:tcBorders>
            <w:shd w:val="clear" w:color="auto" w:fill="auto"/>
            <w:noWrap/>
            <w:vAlign w:val="bottom"/>
            <w:hideMark/>
          </w:tcPr>
          <w:p w:rsidR="00CB4F0E" w:rsidRPr="00530122" w:rsidRDefault="00CB4F0E" w:rsidP="00530122">
            <w:pPr>
              <w:spacing w:before="0"/>
              <w:jc w:val="center"/>
              <w:rPr>
                <w:rFonts w:cs="Arial"/>
                <w:sz w:val="24"/>
                <w:szCs w:val="24"/>
              </w:rPr>
            </w:pPr>
            <w:r w:rsidRPr="00530122">
              <w:rPr>
                <w:rFonts w:cs="Arial"/>
                <w:sz w:val="24"/>
                <w:szCs w:val="24"/>
              </w:rPr>
              <w:t> </w:t>
            </w:r>
          </w:p>
        </w:tc>
        <w:tc>
          <w:tcPr>
            <w:tcW w:w="3446" w:type="dxa"/>
            <w:tcBorders>
              <w:top w:val="nil"/>
              <w:left w:val="nil"/>
              <w:bottom w:val="nil"/>
              <w:right w:val="single" w:sz="4" w:space="0" w:color="auto"/>
            </w:tcBorders>
            <w:shd w:val="clear" w:color="auto" w:fill="auto"/>
            <w:noWrap/>
            <w:vAlign w:val="bottom"/>
            <w:hideMark/>
          </w:tcPr>
          <w:p w:rsidR="00CB4F0E" w:rsidRPr="00530122" w:rsidRDefault="00CB4F0E" w:rsidP="00530122">
            <w:pPr>
              <w:spacing w:before="0"/>
              <w:jc w:val="center"/>
              <w:rPr>
                <w:rFonts w:cs="Arial"/>
                <w:sz w:val="24"/>
                <w:szCs w:val="24"/>
              </w:rPr>
            </w:pPr>
            <w:r w:rsidRPr="00530122">
              <w:rPr>
                <w:rFonts w:cs="Arial"/>
                <w:sz w:val="24"/>
                <w:szCs w:val="24"/>
              </w:rPr>
              <w:t> </w:t>
            </w:r>
          </w:p>
        </w:tc>
      </w:tr>
      <w:tr w:rsidR="00CB4F0E" w:rsidRPr="00530122" w:rsidTr="00530122">
        <w:trPr>
          <w:gridAfter w:val="3"/>
          <w:wAfter w:w="2041" w:type="dxa"/>
          <w:trHeight w:val="300"/>
        </w:trPr>
        <w:tc>
          <w:tcPr>
            <w:tcW w:w="1134" w:type="dxa"/>
            <w:tcBorders>
              <w:top w:val="nil"/>
              <w:left w:val="double" w:sz="6" w:space="0" w:color="auto"/>
              <w:bottom w:val="nil"/>
              <w:right w:val="single" w:sz="4" w:space="0" w:color="auto"/>
            </w:tcBorders>
            <w:shd w:val="clear" w:color="000000" w:fill="D9D9D9"/>
            <w:hideMark/>
          </w:tcPr>
          <w:p w:rsidR="00CB4F0E" w:rsidRPr="00530122" w:rsidRDefault="00CB4F0E" w:rsidP="00530122">
            <w:pPr>
              <w:spacing w:before="0"/>
              <w:jc w:val="left"/>
              <w:rPr>
                <w:rFonts w:cs="Arial"/>
                <w:color w:val="000000"/>
                <w:sz w:val="24"/>
                <w:szCs w:val="24"/>
              </w:rPr>
            </w:pPr>
            <w:r w:rsidRPr="00530122">
              <w:rPr>
                <w:rFonts w:cs="Arial"/>
                <w:color w:val="000000"/>
                <w:sz w:val="24"/>
                <w:szCs w:val="24"/>
              </w:rPr>
              <w:t>6.2.3.</w:t>
            </w:r>
          </w:p>
        </w:tc>
        <w:tc>
          <w:tcPr>
            <w:tcW w:w="3573" w:type="dxa"/>
            <w:tcBorders>
              <w:top w:val="nil"/>
              <w:left w:val="nil"/>
              <w:bottom w:val="nil"/>
              <w:right w:val="nil"/>
            </w:tcBorders>
            <w:shd w:val="clear" w:color="000000" w:fill="D9D9D9"/>
            <w:hideMark/>
          </w:tcPr>
          <w:p w:rsidR="00CB4F0E" w:rsidRPr="00530122" w:rsidRDefault="00CB4F0E" w:rsidP="00530122">
            <w:pPr>
              <w:spacing w:before="0"/>
              <w:rPr>
                <w:rFonts w:cs="Arial"/>
                <w:b/>
                <w:bCs/>
                <w:color w:val="000000"/>
                <w:sz w:val="24"/>
                <w:szCs w:val="24"/>
              </w:rPr>
            </w:pPr>
            <w:r w:rsidRPr="00530122">
              <w:rPr>
                <w:rFonts w:cs="Arial"/>
                <w:b/>
                <w:bCs/>
                <w:color w:val="000000"/>
                <w:sz w:val="24"/>
                <w:szCs w:val="24"/>
              </w:rPr>
              <w:t>OSTALI TROŠKOVI</w:t>
            </w:r>
          </w:p>
        </w:tc>
        <w:tc>
          <w:tcPr>
            <w:tcW w:w="1134" w:type="dxa"/>
            <w:tcBorders>
              <w:top w:val="nil"/>
              <w:left w:val="single" w:sz="4" w:space="0" w:color="auto"/>
              <w:bottom w:val="nil"/>
              <w:right w:val="single" w:sz="4" w:space="0" w:color="auto"/>
            </w:tcBorders>
            <w:shd w:val="clear" w:color="000000" w:fill="D9D9D9"/>
            <w:vAlign w:val="center"/>
            <w:hideMark/>
          </w:tcPr>
          <w:p w:rsidR="00CB4F0E" w:rsidRPr="00530122" w:rsidRDefault="00CB4F0E" w:rsidP="00530122">
            <w:pPr>
              <w:spacing w:before="0"/>
              <w:jc w:val="center"/>
              <w:rPr>
                <w:rFonts w:cs="Arial"/>
                <w:sz w:val="24"/>
                <w:szCs w:val="24"/>
              </w:rPr>
            </w:pPr>
            <w:r w:rsidRPr="00530122">
              <w:rPr>
                <w:rFonts w:cs="Arial"/>
                <w:sz w:val="24"/>
                <w:szCs w:val="24"/>
              </w:rPr>
              <w:t> </w:t>
            </w:r>
          </w:p>
        </w:tc>
        <w:tc>
          <w:tcPr>
            <w:tcW w:w="3446" w:type="dxa"/>
            <w:tcBorders>
              <w:top w:val="nil"/>
              <w:left w:val="nil"/>
              <w:bottom w:val="nil"/>
              <w:right w:val="single" w:sz="4" w:space="0" w:color="auto"/>
            </w:tcBorders>
            <w:shd w:val="clear" w:color="000000" w:fill="D9D9D9"/>
            <w:vAlign w:val="center"/>
            <w:hideMark/>
          </w:tcPr>
          <w:p w:rsidR="00CB4F0E" w:rsidRPr="00530122" w:rsidRDefault="00CB4F0E" w:rsidP="00530122">
            <w:pPr>
              <w:spacing w:before="0"/>
              <w:jc w:val="center"/>
              <w:rPr>
                <w:rFonts w:cs="Arial"/>
                <w:sz w:val="24"/>
                <w:szCs w:val="24"/>
              </w:rPr>
            </w:pPr>
            <w:r w:rsidRPr="00530122">
              <w:rPr>
                <w:rFonts w:cs="Arial"/>
                <w:sz w:val="24"/>
                <w:szCs w:val="24"/>
              </w:rPr>
              <w:t> </w:t>
            </w:r>
          </w:p>
        </w:tc>
      </w:tr>
      <w:tr w:rsidR="00CB4F0E" w:rsidRPr="00530122" w:rsidTr="00530122">
        <w:trPr>
          <w:gridAfter w:val="3"/>
          <w:wAfter w:w="2041" w:type="dxa"/>
          <w:trHeight w:val="300"/>
        </w:trPr>
        <w:tc>
          <w:tcPr>
            <w:tcW w:w="1134" w:type="dxa"/>
            <w:tcBorders>
              <w:top w:val="nil"/>
              <w:left w:val="double" w:sz="6" w:space="0" w:color="auto"/>
              <w:bottom w:val="nil"/>
              <w:right w:val="single" w:sz="4" w:space="0" w:color="auto"/>
            </w:tcBorders>
            <w:shd w:val="clear" w:color="auto" w:fill="auto"/>
            <w:noWrap/>
            <w:hideMark/>
          </w:tcPr>
          <w:p w:rsidR="00CB4F0E" w:rsidRPr="00530122" w:rsidRDefault="00CB4F0E" w:rsidP="00530122">
            <w:pPr>
              <w:spacing w:before="0"/>
              <w:jc w:val="left"/>
              <w:rPr>
                <w:rFonts w:cs="Arial"/>
                <w:sz w:val="24"/>
                <w:szCs w:val="24"/>
              </w:rPr>
            </w:pPr>
            <w:r w:rsidRPr="00530122">
              <w:rPr>
                <w:rFonts w:cs="Arial"/>
                <w:sz w:val="24"/>
                <w:szCs w:val="24"/>
              </w:rPr>
              <w:t>6.2.3.1.</w:t>
            </w:r>
          </w:p>
        </w:tc>
        <w:tc>
          <w:tcPr>
            <w:tcW w:w="3573" w:type="dxa"/>
            <w:tcBorders>
              <w:top w:val="nil"/>
              <w:left w:val="nil"/>
              <w:bottom w:val="nil"/>
              <w:right w:val="single" w:sz="4" w:space="0" w:color="auto"/>
            </w:tcBorders>
            <w:shd w:val="clear" w:color="auto" w:fill="auto"/>
            <w:hideMark/>
          </w:tcPr>
          <w:p w:rsidR="00CB4F0E" w:rsidRPr="00530122" w:rsidRDefault="00CB4F0E" w:rsidP="00530122">
            <w:pPr>
              <w:spacing w:before="0"/>
              <w:jc w:val="left"/>
              <w:rPr>
                <w:rFonts w:cs="Arial"/>
                <w:color w:val="000000"/>
                <w:sz w:val="24"/>
                <w:szCs w:val="24"/>
              </w:rPr>
            </w:pPr>
            <w:r w:rsidRPr="00530122">
              <w:rPr>
                <w:rFonts w:cs="Arial"/>
                <w:color w:val="000000"/>
                <w:sz w:val="24"/>
                <w:szCs w:val="24"/>
              </w:rPr>
              <w:t>Transport uređaja i opreme.</w:t>
            </w:r>
          </w:p>
        </w:tc>
        <w:tc>
          <w:tcPr>
            <w:tcW w:w="1134" w:type="dxa"/>
            <w:tcBorders>
              <w:top w:val="nil"/>
              <w:left w:val="nil"/>
              <w:bottom w:val="nil"/>
              <w:right w:val="single" w:sz="4" w:space="0" w:color="auto"/>
            </w:tcBorders>
            <w:shd w:val="clear" w:color="auto" w:fill="auto"/>
            <w:noWrap/>
            <w:vAlign w:val="bottom"/>
            <w:hideMark/>
          </w:tcPr>
          <w:p w:rsidR="00CB4F0E" w:rsidRPr="00530122" w:rsidRDefault="00CB4F0E" w:rsidP="00530122">
            <w:pPr>
              <w:spacing w:before="0"/>
              <w:jc w:val="center"/>
              <w:rPr>
                <w:rFonts w:cs="Arial"/>
                <w:sz w:val="24"/>
                <w:szCs w:val="24"/>
              </w:rPr>
            </w:pPr>
            <w:r w:rsidRPr="00530122">
              <w:rPr>
                <w:rFonts w:cs="Arial"/>
                <w:sz w:val="24"/>
                <w:szCs w:val="24"/>
              </w:rPr>
              <w:t> </w:t>
            </w:r>
          </w:p>
        </w:tc>
        <w:tc>
          <w:tcPr>
            <w:tcW w:w="3446" w:type="dxa"/>
            <w:tcBorders>
              <w:top w:val="nil"/>
              <w:left w:val="nil"/>
              <w:bottom w:val="nil"/>
              <w:right w:val="single" w:sz="4" w:space="0" w:color="auto"/>
            </w:tcBorders>
            <w:shd w:val="clear" w:color="auto" w:fill="auto"/>
            <w:noWrap/>
            <w:vAlign w:val="bottom"/>
            <w:hideMark/>
          </w:tcPr>
          <w:p w:rsidR="00CB4F0E" w:rsidRPr="00530122" w:rsidRDefault="00CB4F0E" w:rsidP="00530122">
            <w:pPr>
              <w:spacing w:before="0"/>
              <w:jc w:val="center"/>
              <w:rPr>
                <w:rFonts w:cs="Arial"/>
                <w:sz w:val="24"/>
                <w:szCs w:val="24"/>
              </w:rPr>
            </w:pPr>
            <w:r w:rsidRPr="00530122">
              <w:rPr>
                <w:rFonts w:cs="Arial"/>
                <w:sz w:val="24"/>
                <w:szCs w:val="24"/>
              </w:rPr>
              <w:t> </w:t>
            </w:r>
          </w:p>
        </w:tc>
      </w:tr>
      <w:tr w:rsidR="00CB4F0E" w:rsidRPr="00530122" w:rsidTr="00530122">
        <w:trPr>
          <w:gridAfter w:val="3"/>
          <w:wAfter w:w="2041" w:type="dxa"/>
          <w:trHeight w:val="855"/>
        </w:trPr>
        <w:tc>
          <w:tcPr>
            <w:tcW w:w="1134" w:type="dxa"/>
            <w:tcBorders>
              <w:top w:val="nil"/>
              <w:left w:val="double" w:sz="6" w:space="0" w:color="auto"/>
              <w:bottom w:val="nil"/>
              <w:right w:val="single" w:sz="4" w:space="0" w:color="auto"/>
            </w:tcBorders>
            <w:shd w:val="clear" w:color="auto" w:fill="auto"/>
            <w:noWrap/>
            <w:hideMark/>
          </w:tcPr>
          <w:p w:rsidR="00CB4F0E" w:rsidRPr="00530122" w:rsidRDefault="00CB4F0E" w:rsidP="00530122">
            <w:pPr>
              <w:spacing w:before="0"/>
              <w:jc w:val="left"/>
              <w:rPr>
                <w:rFonts w:cs="Arial"/>
                <w:sz w:val="24"/>
                <w:szCs w:val="24"/>
              </w:rPr>
            </w:pPr>
            <w:r w:rsidRPr="00530122">
              <w:rPr>
                <w:rFonts w:cs="Arial"/>
                <w:sz w:val="24"/>
                <w:szCs w:val="24"/>
              </w:rPr>
              <w:t>6.2.3.2.</w:t>
            </w:r>
          </w:p>
        </w:tc>
        <w:tc>
          <w:tcPr>
            <w:tcW w:w="3573" w:type="dxa"/>
            <w:tcBorders>
              <w:top w:val="nil"/>
              <w:left w:val="nil"/>
              <w:bottom w:val="nil"/>
              <w:right w:val="single" w:sz="4" w:space="0" w:color="auto"/>
            </w:tcBorders>
            <w:shd w:val="clear" w:color="auto" w:fill="auto"/>
            <w:hideMark/>
          </w:tcPr>
          <w:p w:rsidR="00CB4F0E" w:rsidRPr="00530122" w:rsidRDefault="00CB4F0E" w:rsidP="00530122">
            <w:pPr>
              <w:spacing w:before="0"/>
              <w:jc w:val="left"/>
              <w:rPr>
                <w:rFonts w:cs="Arial"/>
                <w:color w:val="000000"/>
                <w:sz w:val="24"/>
                <w:szCs w:val="24"/>
              </w:rPr>
            </w:pPr>
            <w:r w:rsidRPr="00530122">
              <w:rPr>
                <w:rFonts w:cs="Arial"/>
                <w:color w:val="000000"/>
                <w:sz w:val="24"/>
                <w:szCs w:val="24"/>
              </w:rPr>
              <w:t>Troškovi projektovanja, ugovaranja opreme i radova, nadzora tehničkog prijema i slično.</w:t>
            </w:r>
          </w:p>
        </w:tc>
        <w:tc>
          <w:tcPr>
            <w:tcW w:w="1134" w:type="dxa"/>
            <w:tcBorders>
              <w:top w:val="nil"/>
              <w:left w:val="nil"/>
              <w:bottom w:val="nil"/>
              <w:right w:val="single" w:sz="4" w:space="0" w:color="auto"/>
            </w:tcBorders>
            <w:shd w:val="clear" w:color="auto" w:fill="auto"/>
            <w:noWrap/>
            <w:vAlign w:val="bottom"/>
            <w:hideMark/>
          </w:tcPr>
          <w:p w:rsidR="00CB4F0E" w:rsidRPr="00530122" w:rsidRDefault="00CB4F0E" w:rsidP="00530122">
            <w:pPr>
              <w:spacing w:before="0"/>
              <w:jc w:val="center"/>
              <w:rPr>
                <w:rFonts w:cs="Arial"/>
                <w:sz w:val="24"/>
                <w:szCs w:val="24"/>
              </w:rPr>
            </w:pPr>
            <w:r w:rsidRPr="00530122">
              <w:rPr>
                <w:rFonts w:cs="Arial"/>
                <w:sz w:val="24"/>
                <w:szCs w:val="24"/>
              </w:rPr>
              <w:t> </w:t>
            </w:r>
          </w:p>
        </w:tc>
        <w:tc>
          <w:tcPr>
            <w:tcW w:w="3446" w:type="dxa"/>
            <w:tcBorders>
              <w:top w:val="nil"/>
              <w:left w:val="nil"/>
              <w:bottom w:val="nil"/>
              <w:right w:val="single" w:sz="4" w:space="0" w:color="auto"/>
            </w:tcBorders>
            <w:shd w:val="clear" w:color="auto" w:fill="auto"/>
            <w:noWrap/>
            <w:vAlign w:val="bottom"/>
            <w:hideMark/>
          </w:tcPr>
          <w:p w:rsidR="00CB4F0E" w:rsidRPr="00530122" w:rsidRDefault="00CB4F0E" w:rsidP="00530122">
            <w:pPr>
              <w:spacing w:before="0"/>
              <w:jc w:val="center"/>
              <w:rPr>
                <w:rFonts w:cs="Arial"/>
                <w:sz w:val="24"/>
                <w:szCs w:val="24"/>
              </w:rPr>
            </w:pPr>
            <w:r w:rsidRPr="00530122">
              <w:rPr>
                <w:rFonts w:cs="Arial"/>
                <w:sz w:val="24"/>
                <w:szCs w:val="24"/>
              </w:rPr>
              <w:t> </w:t>
            </w:r>
          </w:p>
        </w:tc>
      </w:tr>
      <w:tr w:rsidR="00CB4F0E" w:rsidRPr="00530122" w:rsidTr="00530122">
        <w:trPr>
          <w:gridAfter w:val="3"/>
          <w:wAfter w:w="2041" w:type="dxa"/>
          <w:trHeight w:val="1140"/>
        </w:trPr>
        <w:tc>
          <w:tcPr>
            <w:tcW w:w="1134" w:type="dxa"/>
            <w:tcBorders>
              <w:top w:val="nil"/>
              <w:left w:val="double" w:sz="6" w:space="0" w:color="auto"/>
              <w:bottom w:val="nil"/>
              <w:right w:val="single" w:sz="4" w:space="0" w:color="auto"/>
            </w:tcBorders>
            <w:shd w:val="clear" w:color="auto" w:fill="auto"/>
            <w:noWrap/>
            <w:hideMark/>
          </w:tcPr>
          <w:p w:rsidR="00CB4F0E" w:rsidRPr="00530122" w:rsidRDefault="00CB4F0E" w:rsidP="00530122">
            <w:pPr>
              <w:spacing w:before="0"/>
              <w:jc w:val="left"/>
              <w:rPr>
                <w:rFonts w:cs="Arial"/>
                <w:sz w:val="24"/>
                <w:szCs w:val="24"/>
              </w:rPr>
            </w:pPr>
            <w:r w:rsidRPr="00530122">
              <w:rPr>
                <w:rFonts w:cs="Arial"/>
                <w:sz w:val="24"/>
                <w:szCs w:val="24"/>
              </w:rPr>
              <w:t>6.2.3.3.</w:t>
            </w:r>
          </w:p>
        </w:tc>
        <w:tc>
          <w:tcPr>
            <w:tcW w:w="3573" w:type="dxa"/>
            <w:tcBorders>
              <w:top w:val="nil"/>
              <w:left w:val="nil"/>
              <w:bottom w:val="nil"/>
              <w:right w:val="single" w:sz="4" w:space="0" w:color="auto"/>
            </w:tcBorders>
            <w:shd w:val="clear" w:color="auto" w:fill="auto"/>
            <w:hideMark/>
          </w:tcPr>
          <w:p w:rsidR="00CB4F0E" w:rsidRPr="00530122" w:rsidRDefault="00CB4F0E" w:rsidP="00530122">
            <w:pPr>
              <w:spacing w:before="0"/>
              <w:jc w:val="left"/>
              <w:rPr>
                <w:rFonts w:cs="Arial"/>
                <w:color w:val="000000"/>
                <w:sz w:val="24"/>
                <w:szCs w:val="24"/>
              </w:rPr>
            </w:pPr>
            <w:r w:rsidRPr="00530122">
              <w:rPr>
                <w:rFonts w:cs="Arial"/>
                <w:color w:val="000000"/>
                <w:sz w:val="24"/>
                <w:szCs w:val="24"/>
              </w:rPr>
              <w:t>Unošenje izmena u projektnu dokumentaciju tokom izvođenja radova i izrada dokumentacije izvedenog stanja.</w:t>
            </w:r>
          </w:p>
        </w:tc>
        <w:tc>
          <w:tcPr>
            <w:tcW w:w="1134" w:type="dxa"/>
            <w:tcBorders>
              <w:top w:val="nil"/>
              <w:left w:val="nil"/>
              <w:bottom w:val="nil"/>
              <w:right w:val="single" w:sz="4" w:space="0" w:color="auto"/>
            </w:tcBorders>
            <w:shd w:val="clear" w:color="auto" w:fill="auto"/>
            <w:noWrap/>
            <w:vAlign w:val="bottom"/>
            <w:hideMark/>
          </w:tcPr>
          <w:p w:rsidR="00CB4F0E" w:rsidRPr="00530122" w:rsidRDefault="00CB4F0E" w:rsidP="00530122">
            <w:pPr>
              <w:spacing w:before="0"/>
              <w:jc w:val="center"/>
              <w:rPr>
                <w:rFonts w:cs="Arial"/>
                <w:sz w:val="24"/>
                <w:szCs w:val="24"/>
              </w:rPr>
            </w:pPr>
            <w:r w:rsidRPr="00530122">
              <w:rPr>
                <w:rFonts w:cs="Arial"/>
                <w:sz w:val="24"/>
                <w:szCs w:val="24"/>
              </w:rPr>
              <w:t> </w:t>
            </w:r>
          </w:p>
        </w:tc>
        <w:tc>
          <w:tcPr>
            <w:tcW w:w="3446" w:type="dxa"/>
            <w:tcBorders>
              <w:top w:val="nil"/>
              <w:left w:val="nil"/>
              <w:bottom w:val="nil"/>
              <w:right w:val="single" w:sz="4" w:space="0" w:color="auto"/>
            </w:tcBorders>
            <w:shd w:val="clear" w:color="auto" w:fill="auto"/>
            <w:noWrap/>
            <w:vAlign w:val="bottom"/>
            <w:hideMark/>
          </w:tcPr>
          <w:p w:rsidR="00CB4F0E" w:rsidRPr="00530122" w:rsidRDefault="00CB4F0E" w:rsidP="00530122">
            <w:pPr>
              <w:spacing w:before="0"/>
              <w:jc w:val="center"/>
              <w:rPr>
                <w:rFonts w:cs="Arial"/>
                <w:sz w:val="24"/>
                <w:szCs w:val="24"/>
              </w:rPr>
            </w:pPr>
            <w:r w:rsidRPr="00530122">
              <w:rPr>
                <w:rFonts w:cs="Arial"/>
                <w:sz w:val="24"/>
                <w:szCs w:val="24"/>
              </w:rPr>
              <w:t> </w:t>
            </w:r>
          </w:p>
        </w:tc>
      </w:tr>
      <w:tr w:rsidR="00CB4F0E" w:rsidRPr="00530122" w:rsidTr="00530122">
        <w:trPr>
          <w:gridAfter w:val="3"/>
          <w:wAfter w:w="2041" w:type="dxa"/>
          <w:trHeight w:val="300"/>
        </w:trPr>
        <w:tc>
          <w:tcPr>
            <w:tcW w:w="1134" w:type="dxa"/>
            <w:tcBorders>
              <w:top w:val="nil"/>
              <w:left w:val="double" w:sz="6" w:space="0" w:color="auto"/>
              <w:bottom w:val="nil"/>
              <w:right w:val="single" w:sz="4" w:space="0" w:color="auto"/>
            </w:tcBorders>
            <w:shd w:val="clear" w:color="000000" w:fill="D9D9D9"/>
            <w:hideMark/>
          </w:tcPr>
          <w:p w:rsidR="00CB4F0E" w:rsidRPr="00530122" w:rsidRDefault="00CB4F0E" w:rsidP="00530122">
            <w:pPr>
              <w:spacing w:before="0"/>
              <w:jc w:val="left"/>
              <w:rPr>
                <w:rFonts w:cs="Arial"/>
                <w:color w:val="000000"/>
                <w:sz w:val="24"/>
                <w:szCs w:val="24"/>
              </w:rPr>
            </w:pPr>
            <w:r w:rsidRPr="00530122">
              <w:rPr>
                <w:rFonts w:cs="Arial"/>
                <w:color w:val="000000"/>
                <w:sz w:val="24"/>
                <w:szCs w:val="24"/>
              </w:rPr>
              <w:t> </w:t>
            </w:r>
          </w:p>
        </w:tc>
        <w:tc>
          <w:tcPr>
            <w:tcW w:w="3573" w:type="dxa"/>
            <w:tcBorders>
              <w:top w:val="nil"/>
              <w:left w:val="nil"/>
              <w:bottom w:val="nil"/>
              <w:right w:val="nil"/>
            </w:tcBorders>
            <w:shd w:val="clear" w:color="000000" w:fill="D9D9D9"/>
            <w:hideMark/>
          </w:tcPr>
          <w:p w:rsidR="00CB4F0E" w:rsidRPr="00530122" w:rsidRDefault="00CB4F0E" w:rsidP="00530122">
            <w:pPr>
              <w:spacing w:before="0"/>
              <w:rPr>
                <w:rFonts w:cs="Arial"/>
                <w:b/>
                <w:bCs/>
                <w:color w:val="000000"/>
                <w:sz w:val="24"/>
                <w:szCs w:val="24"/>
              </w:rPr>
            </w:pPr>
            <w:r w:rsidRPr="00530122">
              <w:rPr>
                <w:rFonts w:cs="Arial"/>
                <w:b/>
                <w:bCs/>
                <w:color w:val="000000"/>
                <w:sz w:val="24"/>
                <w:szCs w:val="24"/>
              </w:rPr>
              <w:t>SVEGA OSTALI TROŠKOVI:</w:t>
            </w:r>
          </w:p>
        </w:tc>
        <w:tc>
          <w:tcPr>
            <w:tcW w:w="1134" w:type="dxa"/>
            <w:tcBorders>
              <w:top w:val="nil"/>
              <w:left w:val="single" w:sz="4" w:space="0" w:color="auto"/>
              <w:bottom w:val="nil"/>
              <w:right w:val="single" w:sz="4" w:space="0" w:color="auto"/>
            </w:tcBorders>
            <w:shd w:val="clear" w:color="000000" w:fill="D9D9D9"/>
            <w:vAlign w:val="center"/>
            <w:hideMark/>
          </w:tcPr>
          <w:p w:rsidR="00CB4F0E" w:rsidRPr="00530122" w:rsidRDefault="00CB4F0E" w:rsidP="00530122">
            <w:pPr>
              <w:spacing w:before="0"/>
              <w:jc w:val="center"/>
              <w:rPr>
                <w:rFonts w:cs="Arial"/>
                <w:sz w:val="24"/>
                <w:szCs w:val="24"/>
              </w:rPr>
            </w:pPr>
            <w:r w:rsidRPr="00530122">
              <w:rPr>
                <w:rFonts w:cs="Arial"/>
                <w:sz w:val="24"/>
                <w:szCs w:val="24"/>
              </w:rPr>
              <w:t> </w:t>
            </w:r>
          </w:p>
        </w:tc>
        <w:tc>
          <w:tcPr>
            <w:tcW w:w="3446" w:type="dxa"/>
            <w:tcBorders>
              <w:top w:val="nil"/>
              <w:left w:val="nil"/>
              <w:bottom w:val="nil"/>
              <w:right w:val="single" w:sz="4" w:space="0" w:color="auto"/>
            </w:tcBorders>
            <w:shd w:val="clear" w:color="000000" w:fill="D9D9D9"/>
            <w:vAlign w:val="center"/>
            <w:hideMark/>
          </w:tcPr>
          <w:p w:rsidR="00CB4F0E" w:rsidRPr="00530122" w:rsidRDefault="00CB4F0E" w:rsidP="00530122">
            <w:pPr>
              <w:spacing w:before="0"/>
              <w:jc w:val="center"/>
              <w:rPr>
                <w:rFonts w:cs="Arial"/>
                <w:sz w:val="24"/>
                <w:szCs w:val="24"/>
              </w:rPr>
            </w:pPr>
            <w:r w:rsidRPr="00530122">
              <w:rPr>
                <w:rFonts w:cs="Arial"/>
                <w:sz w:val="24"/>
                <w:szCs w:val="24"/>
              </w:rPr>
              <w:t> </w:t>
            </w:r>
          </w:p>
        </w:tc>
      </w:tr>
      <w:tr w:rsidR="00CB4F0E" w:rsidRPr="00530122" w:rsidTr="00530122">
        <w:trPr>
          <w:gridAfter w:val="3"/>
          <w:wAfter w:w="2041" w:type="dxa"/>
          <w:trHeight w:val="300"/>
        </w:trPr>
        <w:tc>
          <w:tcPr>
            <w:tcW w:w="1134" w:type="dxa"/>
            <w:tcBorders>
              <w:top w:val="nil"/>
              <w:left w:val="double" w:sz="6" w:space="0" w:color="auto"/>
              <w:bottom w:val="nil"/>
              <w:right w:val="single" w:sz="4" w:space="0" w:color="auto"/>
            </w:tcBorders>
            <w:shd w:val="clear" w:color="auto" w:fill="auto"/>
            <w:hideMark/>
          </w:tcPr>
          <w:p w:rsidR="00CB4F0E" w:rsidRPr="00530122" w:rsidRDefault="00CB4F0E" w:rsidP="00530122">
            <w:pPr>
              <w:spacing w:before="0"/>
              <w:jc w:val="left"/>
              <w:rPr>
                <w:rFonts w:cs="Arial"/>
                <w:color w:val="000000"/>
                <w:sz w:val="24"/>
                <w:szCs w:val="24"/>
              </w:rPr>
            </w:pPr>
            <w:r w:rsidRPr="00530122">
              <w:rPr>
                <w:rFonts w:cs="Arial"/>
                <w:color w:val="000000"/>
                <w:sz w:val="24"/>
                <w:szCs w:val="24"/>
              </w:rPr>
              <w:t> </w:t>
            </w:r>
          </w:p>
        </w:tc>
        <w:tc>
          <w:tcPr>
            <w:tcW w:w="3573" w:type="dxa"/>
            <w:tcBorders>
              <w:top w:val="nil"/>
              <w:left w:val="nil"/>
              <w:bottom w:val="nil"/>
              <w:right w:val="nil"/>
            </w:tcBorders>
            <w:shd w:val="clear" w:color="auto" w:fill="auto"/>
            <w:hideMark/>
          </w:tcPr>
          <w:p w:rsidR="00CB4F0E" w:rsidRPr="00530122" w:rsidRDefault="00CB4F0E" w:rsidP="00530122">
            <w:pPr>
              <w:spacing w:before="0"/>
              <w:rPr>
                <w:rFonts w:cs="Arial"/>
                <w:b/>
                <w:bCs/>
                <w:color w:val="000000"/>
                <w:sz w:val="24"/>
                <w:szCs w:val="24"/>
              </w:rPr>
            </w:pPr>
            <w:r w:rsidRPr="00530122">
              <w:rPr>
                <w:rFonts w:cs="Arial"/>
                <w:b/>
                <w:bCs/>
                <w:color w:val="000000"/>
                <w:sz w:val="24"/>
                <w:szCs w:val="24"/>
              </w:rPr>
              <w:t> </w:t>
            </w:r>
          </w:p>
        </w:tc>
        <w:tc>
          <w:tcPr>
            <w:tcW w:w="1134" w:type="dxa"/>
            <w:tcBorders>
              <w:top w:val="nil"/>
              <w:left w:val="single" w:sz="4" w:space="0" w:color="auto"/>
              <w:bottom w:val="nil"/>
              <w:right w:val="single" w:sz="4" w:space="0" w:color="auto"/>
            </w:tcBorders>
            <w:shd w:val="clear" w:color="auto" w:fill="auto"/>
            <w:vAlign w:val="center"/>
            <w:hideMark/>
          </w:tcPr>
          <w:p w:rsidR="00CB4F0E" w:rsidRPr="00530122" w:rsidRDefault="00CB4F0E" w:rsidP="00530122">
            <w:pPr>
              <w:spacing w:before="0"/>
              <w:jc w:val="center"/>
              <w:rPr>
                <w:rFonts w:cs="Arial"/>
                <w:sz w:val="24"/>
                <w:szCs w:val="24"/>
              </w:rPr>
            </w:pPr>
            <w:r w:rsidRPr="00530122">
              <w:rPr>
                <w:rFonts w:cs="Arial"/>
                <w:sz w:val="24"/>
                <w:szCs w:val="24"/>
              </w:rPr>
              <w:t> </w:t>
            </w:r>
          </w:p>
        </w:tc>
        <w:tc>
          <w:tcPr>
            <w:tcW w:w="3446" w:type="dxa"/>
            <w:tcBorders>
              <w:top w:val="nil"/>
              <w:left w:val="nil"/>
              <w:bottom w:val="nil"/>
              <w:right w:val="single" w:sz="4" w:space="0" w:color="auto"/>
            </w:tcBorders>
            <w:shd w:val="clear" w:color="auto" w:fill="auto"/>
            <w:vAlign w:val="center"/>
            <w:hideMark/>
          </w:tcPr>
          <w:p w:rsidR="00CB4F0E" w:rsidRPr="00530122" w:rsidRDefault="00CB4F0E" w:rsidP="00530122">
            <w:pPr>
              <w:spacing w:before="0"/>
              <w:jc w:val="center"/>
              <w:rPr>
                <w:rFonts w:cs="Arial"/>
                <w:sz w:val="24"/>
                <w:szCs w:val="24"/>
              </w:rPr>
            </w:pPr>
            <w:r w:rsidRPr="00530122">
              <w:rPr>
                <w:rFonts w:cs="Arial"/>
                <w:sz w:val="24"/>
                <w:szCs w:val="24"/>
              </w:rPr>
              <w:t> </w:t>
            </w:r>
          </w:p>
        </w:tc>
      </w:tr>
      <w:tr w:rsidR="00CB4F0E" w:rsidRPr="00530122" w:rsidTr="00530122">
        <w:trPr>
          <w:gridAfter w:val="3"/>
          <w:wAfter w:w="2041" w:type="dxa"/>
          <w:trHeight w:val="300"/>
        </w:trPr>
        <w:tc>
          <w:tcPr>
            <w:tcW w:w="1134" w:type="dxa"/>
            <w:tcBorders>
              <w:top w:val="nil"/>
              <w:left w:val="double" w:sz="6" w:space="0" w:color="auto"/>
              <w:bottom w:val="nil"/>
              <w:right w:val="single" w:sz="4" w:space="0" w:color="auto"/>
            </w:tcBorders>
            <w:shd w:val="clear" w:color="000000" w:fill="D9D9D9"/>
            <w:hideMark/>
          </w:tcPr>
          <w:p w:rsidR="00CB4F0E" w:rsidRPr="00530122" w:rsidRDefault="00CB4F0E" w:rsidP="00530122">
            <w:pPr>
              <w:spacing w:before="0"/>
              <w:jc w:val="left"/>
              <w:rPr>
                <w:rFonts w:cs="Arial"/>
                <w:color w:val="000000"/>
                <w:sz w:val="24"/>
                <w:szCs w:val="24"/>
              </w:rPr>
            </w:pPr>
            <w:r w:rsidRPr="00530122">
              <w:rPr>
                <w:rFonts w:cs="Arial"/>
                <w:color w:val="000000"/>
                <w:sz w:val="24"/>
                <w:szCs w:val="24"/>
              </w:rPr>
              <w:t> </w:t>
            </w:r>
          </w:p>
        </w:tc>
        <w:tc>
          <w:tcPr>
            <w:tcW w:w="3573" w:type="dxa"/>
            <w:tcBorders>
              <w:top w:val="nil"/>
              <w:left w:val="nil"/>
              <w:bottom w:val="nil"/>
              <w:right w:val="nil"/>
            </w:tcBorders>
            <w:shd w:val="clear" w:color="000000" w:fill="D9D9D9"/>
            <w:hideMark/>
          </w:tcPr>
          <w:p w:rsidR="00CB4F0E" w:rsidRPr="00530122" w:rsidRDefault="00CB4F0E" w:rsidP="00530122">
            <w:pPr>
              <w:spacing w:before="0"/>
              <w:rPr>
                <w:rFonts w:cs="Arial"/>
                <w:b/>
                <w:bCs/>
                <w:color w:val="000000"/>
                <w:sz w:val="24"/>
                <w:szCs w:val="24"/>
              </w:rPr>
            </w:pPr>
            <w:r w:rsidRPr="00530122">
              <w:rPr>
                <w:rFonts w:cs="Arial"/>
                <w:b/>
                <w:bCs/>
                <w:color w:val="000000"/>
                <w:sz w:val="24"/>
                <w:szCs w:val="24"/>
              </w:rPr>
              <w:t>UREĐAJI I OPREMA</w:t>
            </w:r>
          </w:p>
        </w:tc>
        <w:tc>
          <w:tcPr>
            <w:tcW w:w="1134" w:type="dxa"/>
            <w:tcBorders>
              <w:top w:val="nil"/>
              <w:left w:val="single" w:sz="4" w:space="0" w:color="auto"/>
              <w:bottom w:val="nil"/>
              <w:right w:val="single" w:sz="4" w:space="0" w:color="auto"/>
            </w:tcBorders>
            <w:shd w:val="clear" w:color="000000" w:fill="D9D9D9"/>
            <w:vAlign w:val="center"/>
            <w:hideMark/>
          </w:tcPr>
          <w:p w:rsidR="00CB4F0E" w:rsidRPr="00530122" w:rsidRDefault="00CB4F0E" w:rsidP="00530122">
            <w:pPr>
              <w:spacing w:before="0"/>
              <w:jc w:val="center"/>
              <w:rPr>
                <w:rFonts w:cs="Arial"/>
                <w:sz w:val="24"/>
                <w:szCs w:val="24"/>
              </w:rPr>
            </w:pPr>
            <w:r w:rsidRPr="00530122">
              <w:rPr>
                <w:rFonts w:cs="Arial"/>
                <w:sz w:val="24"/>
                <w:szCs w:val="24"/>
              </w:rPr>
              <w:t> </w:t>
            </w:r>
          </w:p>
        </w:tc>
        <w:tc>
          <w:tcPr>
            <w:tcW w:w="3446" w:type="dxa"/>
            <w:tcBorders>
              <w:top w:val="nil"/>
              <w:left w:val="nil"/>
              <w:bottom w:val="nil"/>
              <w:right w:val="single" w:sz="4" w:space="0" w:color="auto"/>
            </w:tcBorders>
            <w:shd w:val="clear" w:color="000000" w:fill="D9D9D9"/>
            <w:vAlign w:val="center"/>
            <w:hideMark/>
          </w:tcPr>
          <w:p w:rsidR="00CB4F0E" w:rsidRPr="00530122" w:rsidRDefault="00CB4F0E" w:rsidP="00530122">
            <w:pPr>
              <w:spacing w:before="0"/>
              <w:jc w:val="center"/>
              <w:rPr>
                <w:rFonts w:cs="Arial"/>
                <w:sz w:val="24"/>
                <w:szCs w:val="24"/>
              </w:rPr>
            </w:pPr>
            <w:r w:rsidRPr="00530122">
              <w:rPr>
                <w:rFonts w:cs="Arial"/>
                <w:sz w:val="24"/>
                <w:szCs w:val="24"/>
              </w:rPr>
              <w:t> </w:t>
            </w:r>
          </w:p>
        </w:tc>
      </w:tr>
      <w:tr w:rsidR="00CB4F0E" w:rsidRPr="00530122" w:rsidTr="00530122">
        <w:trPr>
          <w:gridAfter w:val="3"/>
          <w:wAfter w:w="2041" w:type="dxa"/>
          <w:trHeight w:val="1140"/>
        </w:trPr>
        <w:tc>
          <w:tcPr>
            <w:tcW w:w="1134" w:type="dxa"/>
            <w:tcBorders>
              <w:top w:val="nil"/>
              <w:left w:val="double" w:sz="6" w:space="0" w:color="auto"/>
              <w:bottom w:val="nil"/>
              <w:right w:val="single" w:sz="4" w:space="0" w:color="auto"/>
            </w:tcBorders>
            <w:shd w:val="clear" w:color="auto" w:fill="auto"/>
            <w:hideMark/>
          </w:tcPr>
          <w:p w:rsidR="00CB4F0E" w:rsidRPr="00530122" w:rsidRDefault="00CB4F0E" w:rsidP="00530122">
            <w:pPr>
              <w:spacing w:before="0"/>
              <w:jc w:val="left"/>
              <w:rPr>
                <w:rFonts w:cs="Arial"/>
                <w:color w:val="000000"/>
                <w:sz w:val="24"/>
                <w:szCs w:val="24"/>
              </w:rPr>
            </w:pPr>
            <w:r w:rsidRPr="00530122">
              <w:rPr>
                <w:rFonts w:cs="Arial"/>
                <w:color w:val="000000"/>
                <w:sz w:val="24"/>
                <w:szCs w:val="24"/>
              </w:rPr>
              <w:t>6.3.5.1.</w:t>
            </w:r>
          </w:p>
        </w:tc>
        <w:tc>
          <w:tcPr>
            <w:tcW w:w="3573" w:type="dxa"/>
            <w:tcBorders>
              <w:top w:val="nil"/>
              <w:left w:val="nil"/>
              <w:bottom w:val="nil"/>
              <w:right w:val="nil"/>
            </w:tcBorders>
            <w:shd w:val="clear" w:color="auto" w:fill="auto"/>
            <w:hideMark/>
          </w:tcPr>
          <w:p w:rsidR="00CB4F0E" w:rsidRPr="00530122" w:rsidRDefault="00CB4F0E" w:rsidP="00530122">
            <w:pPr>
              <w:spacing w:before="0"/>
              <w:rPr>
                <w:rFonts w:cs="Arial"/>
                <w:color w:val="000000"/>
                <w:sz w:val="24"/>
                <w:szCs w:val="24"/>
              </w:rPr>
            </w:pPr>
            <w:r w:rsidRPr="00530122">
              <w:rPr>
                <w:rFonts w:cs="Arial"/>
                <w:color w:val="000000"/>
                <w:sz w:val="24"/>
                <w:szCs w:val="24"/>
              </w:rPr>
              <w:t>UPS, 2x5000VA (3500W), 1+1 konfiguracija, 4x12V baterije VRLA, 100Ah (autonomija 1 sat), 19” rack orman 800x800x2000mm (ŠxDxV)</w:t>
            </w:r>
          </w:p>
        </w:tc>
        <w:tc>
          <w:tcPr>
            <w:tcW w:w="1134" w:type="dxa"/>
            <w:tcBorders>
              <w:top w:val="nil"/>
              <w:left w:val="single" w:sz="4" w:space="0" w:color="auto"/>
              <w:bottom w:val="nil"/>
              <w:right w:val="single" w:sz="4" w:space="0" w:color="auto"/>
            </w:tcBorders>
            <w:shd w:val="clear" w:color="auto" w:fill="auto"/>
            <w:vAlign w:val="center"/>
            <w:hideMark/>
          </w:tcPr>
          <w:p w:rsidR="00CB4F0E" w:rsidRPr="00530122" w:rsidRDefault="00CB4F0E" w:rsidP="00530122">
            <w:pPr>
              <w:spacing w:before="0"/>
              <w:jc w:val="center"/>
              <w:rPr>
                <w:rFonts w:cs="Arial"/>
                <w:sz w:val="24"/>
                <w:szCs w:val="24"/>
              </w:rPr>
            </w:pPr>
            <w:r w:rsidRPr="00530122">
              <w:rPr>
                <w:rFonts w:cs="Arial"/>
                <w:sz w:val="24"/>
                <w:szCs w:val="24"/>
              </w:rPr>
              <w:t>komplet</w:t>
            </w:r>
          </w:p>
        </w:tc>
        <w:tc>
          <w:tcPr>
            <w:tcW w:w="3446" w:type="dxa"/>
            <w:tcBorders>
              <w:top w:val="nil"/>
              <w:left w:val="nil"/>
              <w:bottom w:val="nil"/>
              <w:right w:val="single" w:sz="4" w:space="0" w:color="auto"/>
            </w:tcBorders>
            <w:shd w:val="clear" w:color="auto" w:fill="auto"/>
            <w:vAlign w:val="center"/>
            <w:hideMark/>
          </w:tcPr>
          <w:p w:rsidR="00CB4F0E" w:rsidRPr="00530122" w:rsidRDefault="00CB4F0E" w:rsidP="00530122">
            <w:pPr>
              <w:spacing w:before="0"/>
              <w:jc w:val="center"/>
              <w:rPr>
                <w:rFonts w:cs="Arial"/>
                <w:sz w:val="24"/>
                <w:szCs w:val="24"/>
              </w:rPr>
            </w:pPr>
            <w:r w:rsidRPr="00530122">
              <w:rPr>
                <w:rFonts w:cs="Arial"/>
                <w:sz w:val="24"/>
                <w:szCs w:val="24"/>
              </w:rPr>
              <w:t>1</w:t>
            </w:r>
          </w:p>
        </w:tc>
      </w:tr>
      <w:tr w:rsidR="00CB4F0E" w:rsidRPr="00530122" w:rsidTr="00530122">
        <w:trPr>
          <w:gridAfter w:val="3"/>
          <w:wAfter w:w="2041" w:type="dxa"/>
          <w:trHeight w:val="300"/>
        </w:trPr>
        <w:tc>
          <w:tcPr>
            <w:tcW w:w="1134" w:type="dxa"/>
            <w:tcBorders>
              <w:top w:val="nil"/>
              <w:left w:val="double" w:sz="6" w:space="0" w:color="auto"/>
              <w:bottom w:val="nil"/>
              <w:right w:val="single" w:sz="4" w:space="0" w:color="auto"/>
            </w:tcBorders>
            <w:shd w:val="clear" w:color="auto" w:fill="auto"/>
            <w:hideMark/>
          </w:tcPr>
          <w:p w:rsidR="00CB4F0E" w:rsidRPr="00530122" w:rsidRDefault="00CB4F0E" w:rsidP="00530122">
            <w:pPr>
              <w:spacing w:before="0"/>
              <w:jc w:val="left"/>
              <w:rPr>
                <w:rFonts w:cs="Arial"/>
                <w:color w:val="000000"/>
                <w:sz w:val="24"/>
                <w:szCs w:val="24"/>
              </w:rPr>
            </w:pPr>
            <w:r w:rsidRPr="00530122">
              <w:rPr>
                <w:rFonts w:cs="Arial"/>
                <w:color w:val="000000"/>
                <w:sz w:val="24"/>
                <w:szCs w:val="24"/>
              </w:rPr>
              <w:t>6.3.5.2.</w:t>
            </w:r>
          </w:p>
        </w:tc>
        <w:tc>
          <w:tcPr>
            <w:tcW w:w="3573" w:type="dxa"/>
            <w:tcBorders>
              <w:top w:val="nil"/>
              <w:left w:val="nil"/>
              <w:bottom w:val="nil"/>
              <w:right w:val="nil"/>
            </w:tcBorders>
            <w:shd w:val="clear" w:color="auto" w:fill="auto"/>
            <w:hideMark/>
          </w:tcPr>
          <w:p w:rsidR="00CB4F0E" w:rsidRPr="00530122" w:rsidRDefault="00CB4F0E" w:rsidP="00530122">
            <w:pPr>
              <w:spacing w:before="0"/>
              <w:rPr>
                <w:rFonts w:cs="Arial"/>
                <w:color w:val="000000"/>
                <w:sz w:val="24"/>
                <w:szCs w:val="24"/>
              </w:rPr>
            </w:pPr>
            <w:r w:rsidRPr="00530122">
              <w:rPr>
                <w:rFonts w:cs="Arial"/>
                <w:color w:val="000000"/>
                <w:sz w:val="24"/>
                <w:szCs w:val="24"/>
              </w:rPr>
              <w:t>Kabl za napajanje PP/J 3 x 2,5mm2</w:t>
            </w:r>
          </w:p>
        </w:tc>
        <w:tc>
          <w:tcPr>
            <w:tcW w:w="1134" w:type="dxa"/>
            <w:tcBorders>
              <w:top w:val="nil"/>
              <w:left w:val="single" w:sz="4" w:space="0" w:color="auto"/>
              <w:bottom w:val="nil"/>
              <w:right w:val="single" w:sz="4" w:space="0" w:color="auto"/>
            </w:tcBorders>
            <w:shd w:val="clear" w:color="auto" w:fill="auto"/>
            <w:vAlign w:val="center"/>
            <w:hideMark/>
          </w:tcPr>
          <w:p w:rsidR="00CB4F0E" w:rsidRPr="00530122" w:rsidRDefault="00CB4F0E" w:rsidP="00530122">
            <w:pPr>
              <w:spacing w:before="0"/>
              <w:jc w:val="center"/>
              <w:rPr>
                <w:rFonts w:cs="Arial"/>
                <w:sz w:val="24"/>
                <w:szCs w:val="24"/>
              </w:rPr>
            </w:pPr>
            <w:r w:rsidRPr="00530122">
              <w:rPr>
                <w:rFonts w:cs="Arial"/>
                <w:sz w:val="24"/>
                <w:szCs w:val="24"/>
              </w:rPr>
              <w:t>m</w:t>
            </w:r>
          </w:p>
        </w:tc>
        <w:tc>
          <w:tcPr>
            <w:tcW w:w="3446" w:type="dxa"/>
            <w:tcBorders>
              <w:top w:val="nil"/>
              <w:left w:val="nil"/>
              <w:bottom w:val="nil"/>
              <w:right w:val="single" w:sz="4" w:space="0" w:color="auto"/>
            </w:tcBorders>
            <w:shd w:val="clear" w:color="auto" w:fill="auto"/>
            <w:vAlign w:val="center"/>
            <w:hideMark/>
          </w:tcPr>
          <w:p w:rsidR="00CB4F0E" w:rsidRPr="00530122" w:rsidRDefault="00CB4F0E" w:rsidP="00530122">
            <w:pPr>
              <w:spacing w:before="0"/>
              <w:jc w:val="center"/>
              <w:rPr>
                <w:rFonts w:cs="Arial"/>
                <w:sz w:val="24"/>
                <w:szCs w:val="24"/>
              </w:rPr>
            </w:pPr>
            <w:r w:rsidRPr="00530122">
              <w:rPr>
                <w:rFonts w:cs="Arial"/>
                <w:sz w:val="24"/>
                <w:szCs w:val="24"/>
              </w:rPr>
              <w:t>80</w:t>
            </w:r>
          </w:p>
        </w:tc>
      </w:tr>
      <w:tr w:rsidR="00CB4F0E" w:rsidRPr="00530122" w:rsidTr="00530122">
        <w:trPr>
          <w:gridAfter w:val="3"/>
          <w:wAfter w:w="2041" w:type="dxa"/>
          <w:trHeight w:val="855"/>
        </w:trPr>
        <w:tc>
          <w:tcPr>
            <w:tcW w:w="1134" w:type="dxa"/>
            <w:tcBorders>
              <w:top w:val="nil"/>
              <w:left w:val="double" w:sz="6" w:space="0" w:color="auto"/>
              <w:bottom w:val="nil"/>
              <w:right w:val="single" w:sz="4" w:space="0" w:color="auto"/>
            </w:tcBorders>
            <w:shd w:val="clear" w:color="auto" w:fill="auto"/>
            <w:hideMark/>
          </w:tcPr>
          <w:p w:rsidR="00CB4F0E" w:rsidRPr="00530122" w:rsidRDefault="00CB4F0E" w:rsidP="00530122">
            <w:pPr>
              <w:spacing w:before="0"/>
              <w:jc w:val="left"/>
              <w:rPr>
                <w:rFonts w:cs="Arial"/>
                <w:color w:val="000000"/>
                <w:sz w:val="24"/>
                <w:szCs w:val="24"/>
              </w:rPr>
            </w:pPr>
            <w:r w:rsidRPr="00530122">
              <w:rPr>
                <w:rFonts w:cs="Arial"/>
                <w:color w:val="000000"/>
                <w:sz w:val="24"/>
                <w:szCs w:val="24"/>
              </w:rPr>
              <w:t>6.3.5.3.</w:t>
            </w:r>
          </w:p>
        </w:tc>
        <w:tc>
          <w:tcPr>
            <w:tcW w:w="3573" w:type="dxa"/>
            <w:tcBorders>
              <w:top w:val="nil"/>
              <w:left w:val="nil"/>
              <w:bottom w:val="nil"/>
              <w:right w:val="nil"/>
            </w:tcBorders>
            <w:shd w:val="clear" w:color="auto" w:fill="auto"/>
            <w:hideMark/>
          </w:tcPr>
          <w:p w:rsidR="00CB4F0E" w:rsidRPr="00530122" w:rsidRDefault="00CB4F0E" w:rsidP="00530122">
            <w:pPr>
              <w:spacing w:before="0"/>
              <w:rPr>
                <w:rFonts w:cs="Arial"/>
                <w:color w:val="000000"/>
                <w:sz w:val="24"/>
                <w:szCs w:val="24"/>
              </w:rPr>
            </w:pPr>
            <w:r w:rsidRPr="00530122">
              <w:rPr>
                <w:rFonts w:cs="Arial"/>
                <w:color w:val="000000"/>
                <w:sz w:val="24"/>
                <w:szCs w:val="24"/>
              </w:rPr>
              <w:t>Priključna kutija za 2 priključnice za montažu u šupljem zidu, sa prirubnicom i maskom</w:t>
            </w:r>
          </w:p>
        </w:tc>
        <w:tc>
          <w:tcPr>
            <w:tcW w:w="1134" w:type="dxa"/>
            <w:tcBorders>
              <w:top w:val="nil"/>
              <w:left w:val="single" w:sz="4" w:space="0" w:color="auto"/>
              <w:bottom w:val="nil"/>
              <w:right w:val="single" w:sz="4" w:space="0" w:color="auto"/>
            </w:tcBorders>
            <w:shd w:val="clear" w:color="auto" w:fill="auto"/>
            <w:vAlign w:val="center"/>
            <w:hideMark/>
          </w:tcPr>
          <w:p w:rsidR="00CB4F0E" w:rsidRPr="00530122" w:rsidRDefault="00CB4F0E" w:rsidP="00530122">
            <w:pPr>
              <w:spacing w:before="0"/>
              <w:jc w:val="center"/>
              <w:rPr>
                <w:rFonts w:cs="Arial"/>
                <w:sz w:val="24"/>
                <w:szCs w:val="24"/>
              </w:rPr>
            </w:pPr>
            <w:r w:rsidRPr="00530122">
              <w:rPr>
                <w:rFonts w:cs="Arial"/>
                <w:sz w:val="24"/>
                <w:szCs w:val="24"/>
              </w:rPr>
              <w:t>kom.</w:t>
            </w:r>
          </w:p>
        </w:tc>
        <w:tc>
          <w:tcPr>
            <w:tcW w:w="3446" w:type="dxa"/>
            <w:tcBorders>
              <w:top w:val="nil"/>
              <w:left w:val="nil"/>
              <w:bottom w:val="nil"/>
              <w:right w:val="single" w:sz="4" w:space="0" w:color="auto"/>
            </w:tcBorders>
            <w:shd w:val="clear" w:color="auto" w:fill="auto"/>
            <w:vAlign w:val="center"/>
            <w:hideMark/>
          </w:tcPr>
          <w:p w:rsidR="00CB4F0E" w:rsidRPr="00530122" w:rsidRDefault="00CB4F0E" w:rsidP="00530122">
            <w:pPr>
              <w:spacing w:before="0"/>
              <w:jc w:val="center"/>
              <w:rPr>
                <w:rFonts w:cs="Arial"/>
                <w:sz w:val="24"/>
                <w:szCs w:val="24"/>
              </w:rPr>
            </w:pPr>
            <w:r w:rsidRPr="00530122">
              <w:rPr>
                <w:rFonts w:cs="Arial"/>
                <w:sz w:val="24"/>
                <w:szCs w:val="24"/>
              </w:rPr>
              <w:t>1</w:t>
            </w:r>
          </w:p>
        </w:tc>
      </w:tr>
      <w:tr w:rsidR="00CB4F0E" w:rsidRPr="00530122" w:rsidTr="00530122">
        <w:trPr>
          <w:gridAfter w:val="3"/>
          <w:wAfter w:w="2041" w:type="dxa"/>
          <w:trHeight w:val="300"/>
        </w:trPr>
        <w:tc>
          <w:tcPr>
            <w:tcW w:w="1134" w:type="dxa"/>
            <w:tcBorders>
              <w:top w:val="nil"/>
              <w:left w:val="double" w:sz="6" w:space="0" w:color="auto"/>
              <w:bottom w:val="nil"/>
              <w:right w:val="single" w:sz="4" w:space="0" w:color="auto"/>
            </w:tcBorders>
            <w:shd w:val="clear" w:color="auto" w:fill="auto"/>
            <w:hideMark/>
          </w:tcPr>
          <w:p w:rsidR="00CB4F0E" w:rsidRPr="00530122" w:rsidRDefault="00CB4F0E" w:rsidP="00530122">
            <w:pPr>
              <w:spacing w:before="0"/>
              <w:jc w:val="left"/>
              <w:rPr>
                <w:rFonts w:cs="Arial"/>
                <w:color w:val="000000"/>
                <w:sz w:val="24"/>
                <w:szCs w:val="24"/>
              </w:rPr>
            </w:pPr>
            <w:r w:rsidRPr="00530122">
              <w:rPr>
                <w:rFonts w:cs="Arial"/>
                <w:color w:val="000000"/>
                <w:sz w:val="24"/>
                <w:szCs w:val="24"/>
              </w:rPr>
              <w:t>6.3.5.4.</w:t>
            </w:r>
          </w:p>
        </w:tc>
        <w:tc>
          <w:tcPr>
            <w:tcW w:w="3573" w:type="dxa"/>
            <w:tcBorders>
              <w:top w:val="nil"/>
              <w:left w:val="nil"/>
              <w:bottom w:val="nil"/>
              <w:right w:val="nil"/>
            </w:tcBorders>
            <w:shd w:val="clear" w:color="auto" w:fill="auto"/>
            <w:hideMark/>
          </w:tcPr>
          <w:p w:rsidR="00CB4F0E" w:rsidRPr="00530122" w:rsidRDefault="00CB4F0E" w:rsidP="00530122">
            <w:pPr>
              <w:spacing w:before="0"/>
              <w:rPr>
                <w:rFonts w:cs="Arial"/>
                <w:color w:val="000000"/>
                <w:sz w:val="24"/>
                <w:szCs w:val="24"/>
              </w:rPr>
            </w:pPr>
            <w:r w:rsidRPr="00530122">
              <w:rPr>
                <w:rFonts w:cs="Arial"/>
                <w:color w:val="000000"/>
                <w:sz w:val="24"/>
                <w:szCs w:val="24"/>
              </w:rPr>
              <w:t>Priključnica dvopolna, 16A, 230V</w:t>
            </w:r>
          </w:p>
        </w:tc>
        <w:tc>
          <w:tcPr>
            <w:tcW w:w="1134" w:type="dxa"/>
            <w:tcBorders>
              <w:top w:val="nil"/>
              <w:left w:val="single" w:sz="4" w:space="0" w:color="auto"/>
              <w:bottom w:val="nil"/>
              <w:right w:val="single" w:sz="4" w:space="0" w:color="auto"/>
            </w:tcBorders>
            <w:shd w:val="clear" w:color="auto" w:fill="auto"/>
            <w:vAlign w:val="center"/>
            <w:hideMark/>
          </w:tcPr>
          <w:p w:rsidR="00CB4F0E" w:rsidRPr="00530122" w:rsidRDefault="00CB4F0E" w:rsidP="00530122">
            <w:pPr>
              <w:spacing w:before="0"/>
              <w:jc w:val="center"/>
              <w:rPr>
                <w:rFonts w:cs="Arial"/>
                <w:sz w:val="24"/>
                <w:szCs w:val="24"/>
              </w:rPr>
            </w:pPr>
            <w:r w:rsidRPr="00530122">
              <w:rPr>
                <w:rFonts w:cs="Arial"/>
                <w:sz w:val="24"/>
                <w:szCs w:val="24"/>
              </w:rPr>
              <w:t>kom.</w:t>
            </w:r>
          </w:p>
        </w:tc>
        <w:tc>
          <w:tcPr>
            <w:tcW w:w="3446" w:type="dxa"/>
            <w:tcBorders>
              <w:top w:val="nil"/>
              <w:left w:val="nil"/>
              <w:bottom w:val="nil"/>
              <w:right w:val="single" w:sz="4" w:space="0" w:color="auto"/>
            </w:tcBorders>
            <w:shd w:val="clear" w:color="auto" w:fill="auto"/>
            <w:vAlign w:val="center"/>
            <w:hideMark/>
          </w:tcPr>
          <w:p w:rsidR="00CB4F0E" w:rsidRPr="00530122" w:rsidRDefault="00CB4F0E" w:rsidP="00530122">
            <w:pPr>
              <w:spacing w:before="0"/>
              <w:jc w:val="center"/>
              <w:rPr>
                <w:rFonts w:cs="Arial"/>
                <w:sz w:val="24"/>
                <w:szCs w:val="24"/>
              </w:rPr>
            </w:pPr>
            <w:r w:rsidRPr="00530122">
              <w:rPr>
                <w:rFonts w:cs="Arial"/>
                <w:sz w:val="24"/>
                <w:szCs w:val="24"/>
              </w:rPr>
              <w:t>2</w:t>
            </w:r>
          </w:p>
        </w:tc>
      </w:tr>
      <w:tr w:rsidR="00CB4F0E" w:rsidRPr="00530122" w:rsidTr="00530122">
        <w:trPr>
          <w:gridAfter w:val="3"/>
          <w:wAfter w:w="2041" w:type="dxa"/>
          <w:trHeight w:val="300"/>
        </w:trPr>
        <w:tc>
          <w:tcPr>
            <w:tcW w:w="1134" w:type="dxa"/>
            <w:tcBorders>
              <w:top w:val="nil"/>
              <w:left w:val="double" w:sz="6" w:space="0" w:color="auto"/>
              <w:bottom w:val="nil"/>
              <w:right w:val="single" w:sz="4" w:space="0" w:color="auto"/>
            </w:tcBorders>
            <w:shd w:val="clear" w:color="auto" w:fill="auto"/>
            <w:hideMark/>
          </w:tcPr>
          <w:p w:rsidR="00CB4F0E" w:rsidRPr="00530122" w:rsidRDefault="00CB4F0E" w:rsidP="00530122">
            <w:pPr>
              <w:spacing w:before="0"/>
              <w:jc w:val="left"/>
              <w:rPr>
                <w:rFonts w:cs="Arial"/>
                <w:color w:val="000000"/>
                <w:sz w:val="24"/>
                <w:szCs w:val="24"/>
              </w:rPr>
            </w:pPr>
            <w:r w:rsidRPr="00530122">
              <w:rPr>
                <w:rFonts w:cs="Arial"/>
                <w:color w:val="000000"/>
                <w:sz w:val="24"/>
                <w:szCs w:val="24"/>
              </w:rPr>
              <w:t>6.3.5.5.</w:t>
            </w:r>
          </w:p>
        </w:tc>
        <w:tc>
          <w:tcPr>
            <w:tcW w:w="3573" w:type="dxa"/>
            <w:tcBorders>
              <w:top w:val="nil"/>
              <w:left w:val="nil"/>
              <w:bottom w:val="nil"/>
              <w:right w:val="nil"/>
            </w:tcBorders>
            <w:shd w:val="clear" w:color="auto" w:fill="auto"/>
            <w:hideMark/>
          </w:tcPr>
          <w:p w:rsidR="00CB4F0E" w:rsidRPr="00530122" w:rsidRDefault="00CB4F0E" w:rsidP="00530122">
            <w:pPr>
              <w:spacing w:before="0"/>
              <w:rPr>
                <w:rFonts w:cs="Arial"/>
                <w:color w:val="000000"/>
                <w:sz w:val="24"/>
                <w:szCs w:val="24"/>
              </w:rPr>
            </w:pPr>
            <w:r w:rsidRPr="00530122">
              <w:rPr>
                <w:rFonts w:cs="Arial"/>
                <w:color w:val="000000"/>
                <w:sz w:val="24"/>
                <w:szCs w:val="24"/>
              </w:rPr>
              <w:t>Kabl za uzemljenje P/F 16mm2</w:t>
            </w:r>
          </w:p>
        </w:tc>
        <w:tc>
          <w:tcPr>
            <w:tcW w:w="1134" w:type="dxa"/>
            <w:tcBorders>
              <w:top w:val="nil"/>
              <w:left w:val="single" w:sz="4" w:space="0" w:color="auto"/>
              <w:bottom w:val="nil"/>
              <w:right w:val="single" w:sz="4" w:space="0" w:color="auto"/>
            </w:tcBorders>
            <w:shd w:val="clear" w:color="auto" w:fill="auto"/>
            <w:vAlign w:val="center"/>
            <w:hideMark/>
          </w:tcPr>
          <w:p w:rsidR="00CB4F0E" w:rsidRPr="00530122" w:rsidRDefault="00CB4F0E" w:rsidP="00530122">
            <w:pPr>
              <w:spacing w:before="0"/>
              <w:jc w:val="center"/>
              <w:rPr>
                <w:rFonts w:cs="Arial"/>
                <w:sz w:val="24"/>
                <w:szCs w:val="24"/>
              </w:rPr>
            </w:pPr>
            <w:r w:rsidRPr="00530122">
              <w:rPr>
                <w:rFonts w:cs="Arial"/>
                <w:sz w:val="24"/>
                <w:szCs w:val="24"/>
              </w:rPr>
              <w:t>m</w:t>
            </w:r>
          </w:p>
        </w:tc>
        <w:tc>
          <w:tcPr>
            <w:tcW w:w="3446" w:type="dxa"/>
            <w:tcBorders>
              <w:top w:val="nil"/>
              <w:left w:val="nil"/>
              <w:bottom w:val="nil"/>
              <w:right w:val="single" w:sz="4" w:space="0" w:color="auto"/>
            </w:tcBorders>
            <w:shd w:val="clear" w:color="auto" w:fill="auto"/>
            <w:vAlign w:val="center"/>
            <w:hideMark/>
          </w:tcPr>
          <w:p w:rsidR="00CB4F0E" w:rsidRPr="00530122" w:rsidRDefault="00CB4F0E" w:rsidP="00530122">
            <w:pPr>
              <w:spacing w:before="0"/>
              <w:jc w:val="center"/>
              <w:rPr>
                <w:rFonts w:cs="Arial"/>
                <w:sz w:val="24"/>
                <w:szCs w:val="24"/>
              </w:rPr>
            </w:pPr>
            <w:r w:rsidRPr="00530122">
              <w:rPr>
                <w:rFonts w:cs="Arial"/>
                <w:sz w:val="24"/>
                <w:szCs w:val="24"/>
              </w:rPr>
              <w:t>10</w:t>
            </w:r>
          </w:p>
        </w:tc>
      </w:tr>
      <w:tr w:rsidR="00CB4F0E" w:rsidRPr="00530122" w:rsidTr="00530122">
        <w:trPr>
          <w:gridAfter w:val="3"/>
          <w:wAfter w:w="2041" w:type="dxa"/>
          <w:trHeight w:val="729"/>
        </w:trPr>
        <w:tc>
          <w:tcPr>
            <w:tcW w:w="1134" w:type="dxa"/>
            <w:tcBorders>
              <w:top w:val="nil"/>
              <w:left w:val="double" w:sz="6" w:space="0" w:color="auto"/>
              <w:bottom w:val="nil"/>
              <w:right w:val="single" w:sz="4" w:space="0" w:color="auto"/>
            </w:tcBorders>
            <w:shd w:val="clear" w:color="auto" w:fill="auto"/>
            <w:hideMark/>
          </w:tcPr>
          <w:p w:rsidR="00CB4F0E" w:rsidRPr="00530122" w:rsidRDefault="00CB4F0E" w:rsidP="00530122">
            <w:pPr>
              <w:spacing w:before="0"/>
              <w:jc w:val="left"/>
              <w:rPr>
                <w:rFonts w:cs="Arial"/>
                <w:color w:val="000000"/>
                <w:sz w:val="24"/>
                <w:szCs w:val="24"/>
              </w:rPr>
            </w:pPr>
            <w:r w:rsidRPr="00530122">
              <w:rPr>
                <w:rFonts w:cs="Arial"/>
                <w:color w:val="000000"/>
                <w:sz w:val="24"/>
                <w:szCs w:val="24"/>
              </w:rPr>
              <w:t> </w:t>
            </w:r>
          </w:p>
        </w:tc>
        <w:tc>
          <w:tcPr>
            <w:tcW w:w="3573" w:type="dxa"/>
            <w:tcBorders>
              <w:top w:val="nil"/>
              <w:left w:val="nil"/>
              <w:bottom w:val="nil"/>
              <w:right w:val="nil"/>
            </w:tcBorders>
            <w:shd w:val="clear" w:color="auto" w:fill="auto"/>
            <w:hideMark/>
          </w:tcPr>
          <w:p w:rsidR="00CB4F0E" w:rsidRPr="00530122" w:rsidRDefault="00CB4F0E" w:rsidP="00530122">
            <w:pPr>
              <w:spacing w:before="0"/>
              <w:rPr>
                <w:rFonts w:cs="Arial"/>
                <w:color w:val="000000"/>
                <w:sz w:val="24"/>
                <w:szCs w:val="24"/>
              </w:rPr>
            </w:pPr>
            <w:r w:rsidRPr="00530122">
              <w:rPr>
                <w:rFonts w:cs="Arial"/>
                <w:color w:val="000000"/>
                <w:sz w:val="24"/>
                <w:szCs w:val="24"/>
              </w:rPr>
              <w:t> </w:t>
            </w:r>
          </w:p>
        </w:tc>
        <w:tc>
          <w:tcPr>
            <w:tcW w:w="1134" w:type="dxa"/>
            <w:tcBorders>
              <w:top w:val="nil"/>
              <w:left w:val="single" w:sz="4" w:space="0" w:color="auto"/>
              <w:bottom w:val="nil"/>
              <w:right w:val="single" w:sz="4" w:space="0" w:color="auto"/>
            </w:tcBorders>
            <w:shd w:val="clear" w:color="auto" w:fill="auto"/>
            <w:vAlign w:val="center"/>
            <w:hideMark/>
          </w:tcPr>
          <w:p w:rsidR="00CB4F0E" w:rsidRPr="00530122" w:rsidRDefault="00CB4F0E" w:rsidP="00530122">
            <w:pPr>
              <w:spacing w:before="0"/>
              <w:jc w:val="center"/>
              <w:rPr>
                <w:rFonts w:cs="Arial"/>
                <w:sz w:val="24"/>
                <w:szCs w:val="24"/>
              </w:rPr>
            </w:pPr>
            <w:r w:rsidRPr="00530122">
              <w:rPr>
                <w:rFonts w:cs="Arial"/>
                <w:sz w:val="24"/>
                <w:szCs w:val="24"/>
              </w:rPr>
              <w:t> </w:t>
            </w:r>
          </w:p>
        </w:tc>
        <w:tc>
          <w:tcPr>
            <w:tcW w:w="3446" w:type="dxa"/>
            <w:tcBorders>
              <w:top w:val="nil"/>
              <w:left w:val="nil"/>
              <w:bottom w:val="nil"/>
              <w:right w:val="single" w:sz="4" w:space="0" w:color="auto"/>
            </w:tcBorders>
            <w:shd w:val="clear" w:color="auto" w:fill="auto"/>
            <w:vAlign w:val="center"/>
            <w:hideMark/>
          </w:tcPr>
          <w:p w:rsidR="00CB4F0E" w:rsidRPr="00530122" w:rsidRDefault="00CB4F0E" w:rsidP="00530122">
            <w:pPr>
              <w:spacing w:before="0"/>
              <w:jc w:val="center"/>
              <w:rPr>
                <w:rFonts w:cs="Arial"/>
                <w:sz w:val="24"/>
                <w:szCs w:val="24"/>
              </w:rPr>
            </w:pPr>
            <w:r w:rsidRPr="00530122">
              <w:rPr>
                <w:rFonts w:cs="Arial"/>
                <w:sz w:val="24"/>
                <w:szCs w:val="24"/>
              </w:rPr>
              <w:t> </w:t>
            </w:r>
          </w:p>
        </w:tc>
      </w:tr>
      <w:tr w:rsidR="00CB4F0E" w:rsidRPr="00530122" w:rsidTr="00530122">
        <w:trPr>
          <w:gridAfter w:val="3"/>
          <w:wAfter w:w="2041" w:type="dxa"/>
          <w:trHeight w:val="300"/>
        </w:trPr>
        <w:tc>
          <w:tcPr>
            <w:tcW w:w="1134" w:type="dxa"/>
            <w:tcBorders>
              <w:top w:val="nil"/>
              <w:left w:val="double" w:sz="6" w:space="0" w:color="auto"/>
              <w:bottom w:val="nil"/>
              <w:right w:val="single" w:sz="4" w:space="0" w:color="auto"/>
            </w:tcBorders>
            <w:shd w:val="clear" w:color="auto" w:fill="auto"/>
            <w:hideMark/>
          </w:tcPr>
          <w:p w:rsidR="00CB4F0E" w:rsidRPr="00530122" w:rsidRDefault="00CB4F0E" w:rsidP="00530122">
            <w:pPr>
              <w:spacing w:before="0"/>
              <w:jc w:val="left"/>
              <w:rPr>
                <w:rFonts w:cs="Arial"/>
                <w:color w:val="000000"/>
                <w:sz w:val="24"/>
                <w:szCs w:val="24"/>
              </w:rPr>
            </w:pPr>
            <w:r w:rsidRPr="00530122">
              <w:rPr>
                <w:rFonts w:cs="Arial"/>
                <w:color w:val="000000"/>
                <w:sz w:val="24"/>
                <w:szCs w:val="24"/>
              </w:rPr>
              <w:t>6.3.6.</w:t>
            </w:r>
          </w:p>
        </w:tc>
        <w:tc>
          <w:tcPr>
            <w:tcW w:w="3573" w:type="dxa"/>
            <w:tcBorders>
              <w:top w:val="nil"/>
              <w:left w:val="nil"/>
              <w:bottom w:val="nil"/>
              <w:right w:val="nil"/>
            </w:tcBorders>
            <w:shd w:val="clear" w:color="auto" w:fill="auto"/>
            <w:hideMark/>
          </w:tcPr>
          <w:p w:rsidR="00CB4F0E" w:rsidRPr="00530122" w:rsidRDefault="00CB4F0E" w:rsidP="00530122">
            <w:pPr>
              <w:spacing w:before="0"/>
              <w:rPr>
                <w:rFonts w:cs="Arial"/>
                <w:b/>
                <w:bCs/>
                <w:color w:val="000000"/>
                <w:sz w:val="24"/>
                <w:szCs w:val="24"/>
              </w:rPr>
            </w:pPr>
            <w:r w:rsidRPr="00530122">
              <w:rPr>
                <w:rFonts w:cs="Arial"/>
                <w:b/>
                <w:bCs/>
                <w:color w:val="000000"/>
                <w:sz w:val="24"/>
                <w:szCs w:val="24"/>
              </w:rPr>
              <w:t>Ostalo</w:t>
            </w:r>
          </w:p>
        </w:tc>
        <w:tc>
          <w:tcPr>
            <w:tcW w:w="1134" w:type="dxa"/>
            <w:tcBorders>
              <w:top w:val="nil"/>
              <w:left w:val="single" w:sz="4" w:space="0" w:color="auto"/>
              <w:bottom w:val="nil"/>
              <w:right w:val="single" w:sz="4" w:space="0" w:color="auto"/>
            </w:tcBorders>
            <w:shd w:val="clear" w:color="auto" w:fill="auto"/>
            <w:vAlign w:val="center"/>
            <w:hideMark/>
          </w:tcPr>
          <w:p w:rsidR="00CB4F0E" w:rsidRPr="00530122" w:rsidRDefault="00CB4F0E" w:rsidP="00530122">
            <w:pPr>
              <w:spacing w:before="0"/>
              <w:jc w:val="center"/>
              <w:rPr>
                <w:rFonts w:cs="Arial"/>
                <w:sz w:val="24"/>
                <w:szCs w:val="24"/>
              </w:rPr>
            </w:pPr>
            <w:r w:rsidRPr="00530122">
              <w:rPr>
                <w:rFonts w:cs="Arial"/>
                <w:sz w:val="24"/>
                <w:szCs w:val="24"/>
              </w:rPr>
              <w:t> </w:t>
            </w:r>
          </w:p>
        </w:tc>
        <w:tc>
          <w:tcPr>
            <w:tcW w:w="3446" w:type="dxa"/>
            <w:tcBorders>
              <w:top w:val="nil"/>
              <w:left w:val="nil"/>
              <w:bottom w:val="nil"/>
              <w:right w:val="single" w:sz="4" w:space="0" w:color="auto"/>
            </w:tcBorders>
            <w:shd w:val="clear" w:color="auto" w:fill="auto"/>
            <w:vAlign w:val="center"/>
            <w:hideMark/>
          </w:tcPr>
          <w:p w:rsidR="00CB4F0E" w:rsidRPr="00530122" w:rsidRDefault="00CB4F0E" w:rsidP="00530122">
            <w:pPr>
              <w:spacing w:before="0"/>
              <w:jc w:val="center"/>
              <w:rPr>
                <w:rFonts w:cs="Arial"/>
                <w:sz w:val="24"/>
                <w:szCs w:val="24"/>
              </w:rPr>
            </w:pPr>
            <w:r w:rsidRPr="00530122">
              <w:rPr>
                <w:rFonts w:cs="Arial"/>
                <w:sz w:val="24"/>
                <w:szCs w:val="24"/>
              </w:rPr>
              <w:t> </w:t>
            </w:r>
          </w:p>
        </w:tc>
      </w:tr>
      <w:tr w:rsidR="00CB4F0E" w:rsidRPr="00530122" w:rsidTr="00530122">
        <w:trPr>
          <w:gridAfter w:val="3"/>
          <w:wAfter w:w="2041" w:type="dxa"/>
          <w:trHeight w:val="570"/>
        </w:trPr>
        <w:tc>
          <w:tcPr>
            <w:tcW w:w="1134" w:type="dxa"/>
            <w:tcBorders>
              <w:top w:val="nil"/>
              <w:left w:val="double" w:sz="6" w:space="0" w:color="auto"/>
              <w:bottom w:val="nil"/>
              <w:right w:val="single" w:sz="4" w:space="0" w:color="auto"/>
            </w:tcBorders>
            <w:shd w:val="clear" w:color="auto" w:fill="auto"/>
            <w:hideMark/>
          </w:tcPr>
          <w:p w:rsidR="00CB4F0E" w:rsidRPr="00530122" w:rsidRDefault="00CB4F0E" w:rsidP="00530122">
            <w:pPr>
              <w:spacing w:before="0"/>
              <w:jc w:val="left"/>
              <w:rPr>
                <w:rFonts w:cs="Arial"/>
                <w:color w:val="000000"/>
                <w:sz w:val="24"/>
                <w:szCs w:val="24"/>
              </w:rPr>
            </w:pPr>
            <w:r w:rsidRPr="00530122">
              <w:rPr>
                <w:rFonts w:cs="Arial"/>
                <w:color w:val="000000"/>
                <w:sz w:val="24"/>
                <w:szCs w:val="24"/>
              </w:rPr>
              <w:t>6.3.6.1.</w:t>
            </w:r>
          </w:p>
        </w:tc>
        <w:tc>
          <w:tcPr>
            <w:tcW w:w="3573" w:type="dxa"/>
            <w:tcBorders>
              <w:top w:val="nil"/>
              <w:left w:val="nil"/>
              <w:bottom w:val="nil"/>
              <w:right w:val="nil"/>
            </w:tcBorders>
            <w:shd w:val="clear" w:color="auto" w:fill="auto"/>
            <w:hideMark/>
          </w:tcPr>
          <w:p w:rsidR="00CB4F0E" w:rsidRPr="00530122" w:rsidRDefault="00CB4F0E" w:rsidP="00530122">
            <w:pPr>
              <w:spacing w:before="0"/>
              <w:rPr>
                <w:rFonts w:cs="Arial"/>
                <w:color w:val="000000"/>
                <w:sz w:val="24"/>
                <w:szCs w:val="24"/>
              </w:rPr>
            </w:pPr>
            <w:r w:rsidRPr="00530122">
              <w:rPr>
                <w:rFonts w:cs="Arial"/>
                <w:color w:val="000000"/>
                <w:sz w:val="24"/>
                <w:szCs w:val="24"/>
              </w:rPr>
              <w:t>Montažni i instalacioni nespecificirani materijal.</w:t>
            </w:r>
          </w:p>
        </w:tc>
        <w:tc>
          <w:tcPr>
            <w:tcW w:w="1134" w:type="dxa"/>
            <w:tcBorders>
              <w:top w:val="nil"/>
              <w:left w:val="single" w:sz="4" w:space="0" w:color="auto"/>
              <w:bottom w:val="nil"/>
              <w:right w:val="single" w:sz="4" w:space="0" w:color="auto"/>
            </w:tcBorders>
            <w:shd w:val="clear" w:color="auto" w:fill="auto"/>
            <w:vAlign w:val="center"/>
            <w:hideMark/>
          </w:tcPr>
          <w:p w:rsidR="00CB4F0E" w:rsidRPr="00530122" w:rsidRDefault="00CB4F0E" w:rsidP="00530122">
            <w:pPr>
              <w:spacing w:before="0"/>
              <w:jc w:val="center"/>
              <w:rPr>
                <w:rFonts w:cs="Arial"/>
                <w:sz w:val="24"/>
                <w:szCs w:val="24"/>
              </w:rPr>
            </w:pPr>
            <w:r w:rsidRPr="00530122">
              <w:rPr>
                <w:rFonts w:cs="Arial"/>
                <w:sz w:val="24"/>
                <w:szCs w:val="24"/>
              </w:rPr>
              <w:t>paušalno</w:t>
            </w:r>
          </w:p>
        </w:tc>
        <w:tc>
          <w:tcPr>
            <w:tcW w:w="3446" w:type="dxa"/>
            <w:tcBorders>
              <w:top w:val="nil"/>
              <w:left w:val="nil"/>
              <w:bottom w:val="nil"/>
              <w:right w:val="single" w:sz="4" w:space="0" w:color="auto"/>
            </w:tcBorders>
            <w:shd w:val="clear" w:color="auto" w:fill="auto"/>
            <w:vAlign w:val="center"/>
            <w:hideMark/>
          </w:tcPr>
          <w:p w:rsidR="00CB4F0E" w:rsidRPr="00530122" w:rsidRDefault="00CB4F0E" w:rsidP="00530122">
            <w:pPr>
              <w:spacing w:before="0"/>
              <w:jc w:val="center"/>
              <w:rPr>
                <w:rFonts w:cs="Arial"/>
                <w:sz w:val="24"/>
                <w:szCs w:val="24"/>
              </w:rPr>
            </w:pPr>
            <w:r w:rsidRPr="00530122">
              <w:rPr>
                <w:rFonts w:cs="Arial"/>
                <w:sz w:val="24"/>
                <w:szCs w:val="24"/>
              </w:rPr>
              <w:t> </w:t>
            </w:r>
          </w:p>
        </w:tc>
      </w:tr>
      <w:tr w:rsidR="00CB4F0E" w:rsidRPr="00530122" w:rsidTr="00530122">
        <w:trPr>
          <w:gridAfter w:val="3"/>
          <w:wAfter w:w="2041" w:type="dxa"/>
          <w:trHeight w:val="300"/>
        </w:trPr>
        <w:tc>
          <w:tcPr>
            <w:tcW w:w="1134" w:type="dxa"/>
            <w:tcBorders>
              <w:top w:val="nil"/>
              <w:left w:val="double" w:sz="6" w:space="0" w:color="auto"/>
              <w:bottom w:val="nil"/>
              <w:right w:val="single" w:sz="4" w:space="0" w:color="auto"/>
            </w:tcBorders>
            <w:shd w:val="clear" w:color="auto" w:fill="auto"/>
            <w:hideMark/>
          </w:tcPr>
          <w:p w:rsidR="00CB4F0E" w:rsidRPr="00530122" w:rsidRDefault="00CB4F0E" w:rsidP="00530122">
            <w:pPr>
              <w:spacing w:before="0"/>
              <w:jc w:val="left"/>
              <w:rPr>
                <w:rFonts w:cs="Arial"/>
                <w:color w:val="000000"/>
                <w:sz w:val="24"/>
                <w:szCs w:val="24"/>
              </w:rPr>
            </w:pPr>
            <w:r w:rsidRPr="00530122">
              <w:rPr>
                <w:rFonts w:cs="Arial"/>
                <w:color w:val="000000"/>
                <w:sz w:val="24"/>
                <w:szCs w:val="24"/>
              </w:rPr>
              <w:t> </w:t>
            </w:r>
          </w:p>
        </w:tc>
        <w:tc>
          <w:tcPr>
            <w:tcW w:w="3573" w:type="dxa"/>
            <w:tcBorders>
              <w:top w:val="nil"/>
              <w:left w:val="nil"/>
              <w:bottom w:val="nil"/>
              <w:right w:val="nil"/>
            </w:tcBorders>
            <w:shd w:val="clear" w:color="auto" w:fill="auto"/>
            <w:hideMark/>
          </w:tcPr>
          <w:p w:rsidR="00CB4F0E" w:rsidRPr="00530122" w:rsidRDefault="00CB4F0E" w:rsidP="00530122">
            <w:pPr>
              <w:spacing w:before="0"/>
              <w:rPr>
                <w:rFonts w:cs="Arial"/>
                <w:color w:val="000000"/>
                <w:sz w:val="24"/>
                <w:szCs w:val="24"/>
              </w:rPr>
            </w:pPr>
            <w:r w:rsidRPr="00530122">
              <w:rPr>
                <w:rFonts w:cs="Arial"/>
                <w:color w:val="000000"/>
                <w:sz w:val="24"/>
                <w:szCs w:val="24"/>
              </w:rPr>
              <w:t> </w:t>
            </w:r>
          </w:p>
        </w:tc>
        <w:tc>
          <w:tcPr>
            <w:tcW w:w="1134" w:type="dxa"/>
            <w:tcBorders>
              <w:top w:val="nil"/>
              <w:left w:val="single" w:sz="4" w:space="0" w:color="auto"/>
              <w:bottom w:val="nil"/>
              <w:right w:val="single" w:sz="4" w:space="0" w:color="auto"/>
            </w:tcBorders>
            <w:shd w:val="clear" w:color="auto" w:fill="auto"/>
            <w:vAlign w:val="center"/>
            <w:hideMark/>
          </w:tcPr>
          <w:p w:rsidR="00CB4F0E" w:rsidRPr="00530122" w:rsidRDefault="00CB4F0E" w:rsidP="00530122">
            <w:pPr>
              <w:spacing w:before="0"/>
              <w:jc w:val="center"/>
              <w:rPr>
                <w:rFonts w:cs="Arial"/>
                <w:sz w:val="24"/>
                <w:szCs w:val="24"/>
              </w:rPr>
            </w:pPr>
            <w:r w:rsidRPr="00530122">
              <w:rPr>
                <w:rFonts w:cs="Arial"/>
                <w:sz w:val="24"/>
                <w:szCs w:val="24"/>
              </w:rPr>
              <w:t> </w:t>
            </w:r>
          </w:p>
        </w:tc>
        <w:tc>
          <w:tcPr>
            <w:tcW w:w="3446" w:type="dxa"/>
            <w:tcBorders>
              <w:top w:val="nil"/>
              <w:left w:val="nil"/>
              <w:bottom w:val="nil"/>
              <w:right w:val="single" w:sz="4" w:space="0" w:color="auto"/>
            </w:tcBorders>
            <w:shd w:val="clear" w:color="auto" w:fill="auto"/>
            <w:vAlign w:val="center"/>
            <w:hideMark/>
          </w:tcPr>
          <w:p w:rsidR="00CB4F0E" w:rsidRPr="00530122" w:rsidRDefault="00CB4F0E" w:rsidP="00530122">
            <w:pPr>
              <w:spacing w:before="0"/>
              <w:jc w:val="center"/>
              <w:rPr>
                <w:rFonts w:cs="Arial"/>
                <w:sz w:val="24"/>
                <w:szCs w:val="24"/>
              </w:rPr>
            </w:pPr>
            <w:r w:rsidRPr="00530122">
              <w:rPr>
                <w:rFonts w:cs="Arial"/>
                <w:sz w:val="24"/>
                <w:szCs w:val="24"/>
              </w:rPr>
              <w:t> </w:t>
            </w:r>
          </w:p>
        </w:tc>
      </w:tr>
      <w:tr w:rsidR="00CB4F0E" w:rsidRPr="00530122" w:rsidTr="00530122">
        <w:trPr>
          <w:gridAfter w:val="3"/>
          <w:wAfter w:w="2041" w:type="dxa"/>
          <w:trHeight w:val="300"/>
        </w:trPr>
        <w:tc>
          <w:tcPr>
            <w:tcW w:w="1134" w:type="dxa"/>
            <w:tcBorders>
              <w:top w:val="nil"/>
              <w:left w:val="double" w:sz="6" w:space="0" w:color="auto"/>
              <w:bottom w:val="nil"/>
              <w:right w:val="single" w:sz="4" w:space="0" w:color="auto"/>
            </w:tcBorders>
            <w:shd w:val="clear" w:color="000000" w:fill="D9D9D9"/>
            <w:hideMark/>
          </w:tcPr>
          <w:p w:rsidR="00CB4F0E" w:rsidRPr="00530122" w:rsidRDefault="00CB4F0E" w:rsidP="00530122">
            <w:pPr>
              <w:spacing w:before="0"/>
              <w:jc w:val="left"/>
              <w:rPr>
                <w:rFonts w:cs="Arial"/>
                <w:color w:val="000000"/>
                <w:sz w:val="24"/>
                <w:szCs w:val="24"/>
              </w:rPr>
            </w:pPr>
            <w:r w:rsidRPr="00530122">
              <w:rPr>
                <w:rFonts w:cs="Arial"/>
                <w:color w:val="000000"/>
                <w:sz w:val="24"/>
                <w:szCs w:val="24"/>
              </w:rPr>
              <w:t> </w:t>
            </w:r>
          </w:p>
        </w:tc>
        <w:tc>
          <w:tcPr>
            <w:tcW w:w="3573" w:type="dxa"/>
            <w:tcBorders>
              <w:top w:val="nil"/>
              <w:left w:val="nil"/>
              <w:bottom w:val="nil"/>
              <w:right w:val="nil"/>
            </w:tcBorders>
            <w:shd w:val="clear" w:color="000000" w:fill="D9D9D9"/>
            <w:hideMark/>
          </w:tcPr>
          <w:p w:rsidR="00CB4F0E" w:rsidRPr="00530122" w:rsidRDefault="00CB4F0E" w:rsidP="00530122">
            <w:pPr>
              <w:spacing w:before="0"/>
              <w:rPr>
                <w:rFonts w:cs="Arial"/>
                <w:b/>
                <w:bCs/>
                <w:color w:val="000000"/>
                <w:sz w:val="24"/>
                <w:szCs w:val="24"/>
              </w:rPr>
            </w:pPr>
            <w:r w:rsidRPr="00530122">
              <w:rPr>
                <w:rFonts w:cs="Arial"/>
                <w:b/>
                <w:bCs/>
                <w:color w:val="000000"/>
                <w:sz w:val="24"/>
                <w:szCs w:val="24"/>
              </w:rPr>
              <w:t>SVEGA UREĐAJI I OPREMA</w:t>
            </w:r>
          </w:p>
        </w:tc>
        <w:tc>
          <w:tcPr>
            <w:tcW w:w="1134" w:type="dxa"/>
            <w:tcBorders>
              <w:top w:val="nil"/>
              <w:left w:val="single" w:sz="4" w:space="0" w:color="auto"/>
              <w:bottom w:val="nil"/>
              <w:right w:val="single" w:sz="4" w:space="0" w:color="auto"/>
            </w:tcBorders>
            <w:shd w:val="clear" w:color="000000" w:fill="D9D9D9"/>
            <w:vAlign w:val="center"/>
            <w:hideMark/>
          </w:tcPr>
          <w:p w:rsidR="00CB4F0E" w:rsidRPr="00530122" w:rsidRDefault="00CB4F0E" w:rsidP="00530122">
            <w:pPr>
              <w:spacing w:before="0"/>
              <w:jc w:val="center"/>
              <w:rPr>
                <w:rFonts w:cs="Arial"/>
                <w:sz w:val="24"/>
                <w:szCs w:val="24"/>
              </w:rPr>
            </w:pPr>
            <w:r w:rsidRPr="00530122">
              <w:rPr>
                <w:rFonts w:cs="Arial"/>
                <w:sz w:val="24"/>
                <w:szCs w:val="24"/>
              </w:rPr>
              <w:t> </w:t>
            </w:r>
          </w:p>
        </w:tc>
        <w:tc>
          <w:tcPr>
            <w:tcW w:w="3446" w:type="dxa"/>
            <w:tcBorders>
              <w:top w:val="nil"/>
              <w:left w:val="nil"/>
              <w:bottom w:val="nil"/>
              <w:right w:val="single" w:sz="4" w:space="0" w:color="auto"/>
            </w:tcBorders>
            <w:shd w:val="clear" w:color="000000" w:fill="D9D9D9"/>
            <w:vAlign w:val="center"/>
            <w:hideMark/>
          </w:tcPr>
          <w:p w:rsidR="00CB4F0E" w:rsidRPr="00530122" w:rsidRDefault="00CB4F0E" w:rsidP="00530122">
            <w:pPr>
              <w:spacing w:before="0"/>
              <w:jc w:val="center"/>
              <w:rPr>
                <w:rFonts w:cs="Arial"/>
                <w:sz w:val="24"/>
                <w:szCs w:val="24"/>
              </w:rPr>
            </w:pPr>
            <w:r w:rsidRPr="00530122">
              <w:rPr>
                <w:rFonts w:cs="Arial"/>
                <w:sz w:val="24"/>
                <w:szCs w:val="24"/>
              </w:rPr>
              <w:t> </w:t>
            </w:r>
          </w:p>
        </w:tc>
      </w:tr>
      <w:tr w:rsidR="00CB4F0E" w:rsidRPr="00530122" w:rsidTr="00530122">
        <w:trPr>
          <w:gridAfter w:val="3"/>
          <w:wAfter w:w="2041" w:type="dxa"/>
          <w:trHeight w:val="300"/>
        </w:trPr>
        <w:tc>
          <w:tcPr>
            <w:tcW w:w="1134" w:type="dxa"/>
            <w:tcBorders>
              <w:top w:val="nil"/>
              <w:left w:val="double" w:sz="6" w:space="0" w:color="auto"/>
              <w:bottom w:val="nil"/>
              <w:right w:val="single" w:sz="4" w:space="0" w:color="auto"/>
            </w:tcBorders>
            <w:shd w:val="clear" w:color="auto" w:fill="auto"/>
            <w:hideMark/>
          </w:tcPr>
          <w:p w:rsidR="00CB4F0E" w:rsidRPr="00530122" w:rsidRDefault="00CB4F0E" w:rsidP="00530122">
            <w:pPr>
              <w:spacing w:before="0"/>
              <w:jc w:val="left"/>
              <w:rPr>
                <w:rFonts w:cs="Arial"/>
                <w:color w:val="000000"/>
                <w:sz w:val="24"/>
                <w:szCs w:val="24"/>
              </w:rPr>
            </w:pPr>
            <w:r w:rsidRPr="00530122">
              <w:rPr>
                <w:rFonts w:cs="Arial"/>
                <w:color w:val="000000"/>
                <w:sz w:val="24"/>
                <w:szCs w:val="24"/>
              </w:rPr>
              <w:t> </w:t>
            </w:r>
          </w:p>
        </w:tc>
        <w:tc>
          <w:tcPr>
            <w:tcW w:w="3573" w:type="dxa"/>
            <w:tcBorders>
              <w:top w:val="nil"/>
              <w:left w:val="nil"/>
              <w:bottom w:val="nil"/>
              <w:right w:val="nil"/>
            </w:tcBorders>
            <w:shd w:val="clear" w:color="auto" w:fill="auto"/>
            <w:hideMark/>
          </w:tcPr>
          <w:p w:rsidR="00CB4F0E" w:rsidRPr="00530122" w:rsidRDefault="00CB4F0E" w:rsidP="00530122">
            <w:pPr>
              <w:spacing w:before="0"/>
              <w:rPr>
                <w:rFonts w:cs="Arial"/>
                <w:color w:val="000000"/>
                <w:sz w:val="24"/>
                <w:szCs w:val="24"/>
              </w:rPr>
            </w:pPr>
            <w:r w:rsidRPr="00530122">
              <w:rPr>
                <w:rFonts w:cs="Arial"/>
                <w:color w:val="000000"/>
                <w:sz w:val="24"/>
                <w:szCs w:val="24"/>
              </w:rPr>
              <w:t> </w:t>
            </w:r>
          </w:p>
        </w:tc>
        <w:tc>
          <w:tcPr>
            <w:tcW w:w="1134" w:type="dxa"/>
            <w:tcBorders>
              <w:top w:val="nil"/>
              <w:left w:val="single" w:sz="4" w:space="0" w:color="auto"/>
              <w:bottom w:val="nil"/>
              <w:right w:val="single" w:sz="4" w:space="0" w:color="auto"/>
            </w:tcBorders>
            <w:shd w:val="clear" w:color="auto" w:fill="auto"/>
            <w:vAlign w:val="center"/>
            <w:hideMark/>
          </w:tcPr>
          <w:p w:rsidR="00CB4F0E" w:rsidRPr="00530122" w:rsidRDefault="00CB4F0E" w:rsidP="00530122">
            <w:pPr>
              <w:spacing w:before="0"/>
              <w:jc w:val="center"/>
              <w:rPr>
                <w:rFonts w:cs="Arial"/>
                <w:sz w:val="24"/>
                <w:szCs w:val="24"/>
              </w:rPr>
            </w:pPr>
            <w:r w:rsidRPr="00530122">
              <w:rPr>
                <w:rFonts w:cs="Arial"/>
                <w:sz w:val="24"/>
                <w:szCs w:val="24"/>
              </w:rPr>
              <w:t> </w:t>
            </w:r>
          </w:p>
        </w:tc>
        <w:tc>
          <w:tcPr>
            <w:tcW w:w="3446" w:type="dxa"/>
            <w:tcBorders>
              <w:top w:val="nil"/>
              <w:left w:val="nil"/>
              <w:bottom w:val="nil"/>
              <w:right w:val="single" w:sz="4" w:space="0" w:color="auto"/>
            </w:tcBorders>
            <w:shd w:val="clear" w:color="auto" w:fill="auto"/>
            <w:vAlign w:val="center"/>
            <w:hideMark/>
          </w:tcPr>
          <w:p w:rsidR="00CB4F0E" w:rsidRPr="00530122" w:rsidRDefault="00CB4F0E" w:rsidP="00530122">
            <w:pPr>
              <w:spacing w:before="0"/>
              <w:jc w:val="center"/>
              <w:rPr>
                <w:rFonts w:cs="Arial"/>
                <w:sz w:val="24"/>
                <w:szCs w:val="24"/>
              </w:rPr>
            </w:pPr>
            <w:r w:rsidRPr="00530122">
              <w:rPr>
                <w:rFonts w:cs="Arial"/>
                <w:sz w:val="24"/>
                <w:szCs w:val="24"/>
              </w:rPr>
              <w:t> </w:t>
            </w:r>
          </w:p>
        </w:tc>
      </w:tr>
      <w:tr w:rsidR="00CB4F0E" w:rsidRPr="00530122" w:rsidTr="00530122">
        <w:trPr>
          <w:gridAfter w:val="3"/>
          <w:wAfter w:w="2041" w:type="dxa"/>
          <w:trHeight w:val="300"/>
        </w:trPr>
        <w:tc>
          <w:tcPr>
            <w:tcW w:w="1134" w:type="dxa"/>
            <w:tcBorders>
              <w:top w:val="nil"/>
              <w:left w:val="double" w:sz="6" w:space="0" w:color="auto"/>
              <w:bottom w:val="nil"/>
              <w:right w:val="single" w:sz="4" w:space="0" w:color="auto"/>
            </w:tcBorders>
            <w:shd w:val="clear" w:color="000000" w:fill="D9D9D9"/>
            <w:hideMark/>
          </w:tcPr>
          <w:p w:rsidR="00CB4F0E" w:rsidRPr="00530122" w:rsidRDefault="00CB4F0E" w:rsidP="00530122">
            <w:pPr>
              <w:spacing w:before="0"/>
              <w:jc w:val="left"/>
              <w:rPr>
                <w:rFonts w:cs="Arial"/>
                <w:color w:val="000000"/>
                <w:sz w:val="24"/>
                <w:szCs w:val="24"/>
              </w:rPr>
            </w:pPr>
            <w:r w:rsidRPr="00530122">
              <w:rPr>
                <w:rFonts w:cs="Arial"/>
                <w:color w:val="000000"/>
                <w:sz w:val="24"/>
                <w:szCs w:val="24"/>
              </w:rPr>
              <w:t> </w:t>
            </w:r>
          </w:p>
        </w:tc>
        <w:tc>
          <w:tcPr>
            <w:tcW w:w="3573" w:type="dxa"/>
            <w:tcBorders>
              <w:top w:val="nil"/>
              <w:left w:val="nil"/>
              <w:bottom w:val="nil"/>
              <w:right w:val="nil"/>
            </w:tcBorders>
            <w:shd w:val="clear" w:color="000000" w:fill="D9D9D9"/>
            <w:hideMark/>
          </w:tcPr>
          <w:p w:rsidR="00CB4F0E" w:rsidRPr="00530122" w:rsidRDefault="00CB4F0E" w:rsidP="00530122">
            <w:pPr>
              <w:spacing w:before="0"/>
              <w:rPr>
                <w:rFonts w:cs="Arial"/>
                <w:b/>
                <w:bCs/>
                <w:color w:val="000000"/>
                <w:sz w:val="24"/>
                <w:szCs w:val="24"/>
              </w:rPr>
            </w:pPr>
            <w:r w:rsidRPr="00530122">
              <w:rPr>
                <w:rFonts w:cs="Arial"/>
                <w:b/>
                <w:bCs/>
                <w:color w:val="000000"/>
                <w:sz w:val="24"/>
                <w:szCs w:val="24"/>
              </w:rPr>
              <w:t>RADOVI</w:t>
            </w:r>
          </w:p>
        </w:tc>
        <w:tc>
          <w:tcPr>
            <w:tcW w:w="1134" w:type="dxa"/>
            <w:tcBorders>
              <w:top w:val="nil"/>
              <w:left w:val="single" w:sz="4" w:space="0" w:color="auto"/>
              <w:bottom w:val="nil"/>
              <w:right w:val="single" w:sz="4" w:space="0" w:color="auto"/>
            </w:tcBorders>
            <w:shd w:val="clear" w:color="000000" w:fill="D9D9D9"/>
            <w:vAlign w:val="center"/>
            <w:hideMark/>
          </w:tcPr>
          <w:p w:rsidR="00CB4F0E" w:rsidRPr="00530122" w:rsidRDefault="00CB4F0E" w:rsidP="00530122">
            <w:pPr>
              <w:spacing w:before="0"/>
              <w:jc w:val="center"/>
              <w:rPr>
                <w:rFonts w:cs="Arial"/>
                <w:sz w:val="24"/>
                <w:szCs w:val="24"/>
              </w:rPr>
            </w:pPr>
            <w:r w:rsidRPr="00530122">
              <w:rPr>
                <w:rFonts w:cs="Arial"/>
                <w:sz w:val="24"/>
                <w:szCs w:val="24"/>
              </w:rPr>
              <w:t> </w:t>
            </w:r>
          </w:p>
        </w:tc>
        <w:tc>
          <w:tcPr>
            <w:tcW w:w="3446" w:type="dxa"/>
            <w:tcBorders>
              <w:top w:val="nil"/>
              <w:left w:val="nil"/>
              <w:bottom w:val="nil"/>
              <w:right w:val="single" w:sz="4" w:space="0" w:color="auto"/>
            </w:tcBorders>
            <w:shd w:val="clear" w:color="000000" w:fill="D9D9D9"/>
            <w:vAlign w:val="center"/>
            <w:hideMark/>
          </w:tcPr>
          <w:p w:rsidR="00CB4F0E" w:rsidRPr="00530122" w:rsidRDefault="00CB4F0E" w:rsidP="00530122">
            <w:pPr>
              <w:spacing w:before="0"/>
              <w:jc w:val="center"/>
              <w:rPr>
                <w:rFonts w:cs="Arial"/>
                <w:sz w:val="24"/>
                <w:szCs w:val="24"/>
              </w:rPr>
            </w:pPr>
            <w:r w:rsidRPr="00530122">
              <w:rPr>
                <w:rFonts w:cs="Arial"/>
                <w:sz w:val="24"/>
                <w:szCs w:val="24"/>
              </w:rPr>
              <w:t> </w:t>
            </w:r>
          </w:p>
        </w:tc>
      </w:tr>
      <w:tr w:rsidR="00CB4F0E" w:rsidRPr="00530122" w:rsidTr="00530122">
        <w:trPr>
          <w:gridAfter w:val="3"/>
          <w:wAfter w:w="2041" w:type="dxa"/>
          <w:trHeight w:val="855"/>
        </w:trPr>
        <w:tc>
          <w:tcPr>
            <w:tcW w:w="1134" w:type="dxa"/>
            <w:tcBorders>
              <w:top w:val="nil"/>
              <w:left w:val="double" w:sz="6" w:space="0" w:color="auto"/>
              <w:bottom w:val="nil"/>
              <w:right w:val="single" w:sz="4" w:space="0" w:color="auto"/>
            </w:tcBorders>
            <w:shd w:val="clear" w:color="auto" w:fill="auto"/>
            <w:hideMark/>
          </w:tcPr>
          <w:p w:rsidR="00CB4F0E" w:rsidRPr="00530122" w:rsidRDefault="00CB4F0E" w:rsidP="00530122">
            <w:pPr>
              <w:spacing w:before="0"/>
              <w:jc w:val="left"/>
              <w:rPr>
                <w:rFonts w:cs="Arial"/>
                <w:color w:val="000000"/>
                <w:sz w:val="24"/>
                <w:szCs w:val="24"/>
              </w:rPr>
            </w:pPr>
            <w:r w:rsidRPr="00530122">
              <w:rPr>
                <w:rFonts w:cs="Arial"/>
                <w:color w:val="000000"/>
                <w:sz w:val="24"/>
                <w:szCs w:val="24"/>
              </w:rPr>
              <w:t>6.3.7.1.</w:t>
            </w:r>
          </w:p>
        </w:tc>
        <w:tc>
          <w:tcPr>
            <w:tcW w:w="3573" w:type="dxa"/>
            <w:tcBorders>
              <w:top w:val="nil"/>
              <w:left w:val="nil"/>
              <w:bottom w:val="nil"/>
              <w:right w:val="nil"/>
            </w:tcBorders>
            <w:shd w:val="clear" w:color="auto" w:fill="auto"/>
            <w:hideMark/>
          </w:tcPr>
          <w:p w:rsidR="00CB4F0E" w:rsidRPr="00530122" w:rsidRDefault="00CB4F0E" w:rsidP="00530122">
            <w:pPr>
              <w:spacing w:before="0"/>
              <w:rPr>
                <w:rFonts w:cs="Arial"/>
                <w:color w:val="000000"/>
                <w:sz w:val="24"/>
                <w:szCs w:val="24"/>
              </w:rPr>
            </w:pPr>
            <w:r w:rsidRPr="00530122">
              <w:rPr>
                <w:rFonts w:cs="Arial"/>
                <w:color w:val="000000"/>
                <w:sz w:val="24"/>
                <w:szCs w:val="24"/>
              </w:rPr>
              <w:t>Izvođenje radova na postavljanju uređaja i opreme specificiranih u poziciji UREĐAJI I OPREMA.</w:t>
            </w:r>
          </w:p>
        </w:tc>
        <w:tc>
          <w:tcPr>
            <w:tcW w:w="1134" w:type="dxa"/>
            <w:tcBorders>
              <w:top w:val="nil"/>
              <w:left w:val="single" w:sz="4" w:space="0" w:color="auto"/>
              <w:bottom w:val="nil"/>
              <w:right w:val="single" w:sz="4" w:space="0" w:color="auto"/>
            </w:tcBorders>
            <w:shd w:val="clear" w:color="auto" w:fill="auto"/>
            <w:vAlign w:val="center"/>
            <w:hideMark/>
          </w:tcPr>
          <w:p w:rsidR="00CB4F0E" w:rsidRPr="00530122" w:rsidRDefault="00CB4F0E" w:rsidP="00530122">
            <w:pPr>
              <w:spacing w:before="0"/>
              <w:jc w:val="center"/>
              <w:rPr>
                <w:rFonts w:cs="Arial"/>
                <w:sz w:val="24"/>
                <w:szCs w:val="24"/>
              </w:rPr>
            </w:pPr>
            <w:r w:rsidRPr="00530122">
              <w:rPr>
                <w:rFonts w:cs="Arial"/>
                <w:sz w:val="24"/>
                <w:szCs w:val="24"/>
              </w:rPr>
              <w:t>komplet</w:t>
            </w:r>
          </w:p>
        </w:tc>
        <w:tc>
          <w:tcPr>
            <w:tcW w:w="3446" w:type="dxa"/>
            <w:tcBorders>
              <w:top w:val="nil"/>
              <w:left w:val="nil"/>
              <w:bottom w:val="nil"/>
              <w:right w:val="single" w:sz="4" w:space="0" w:color="auto"/>
            </w:tcBorders>
            <w:shd w:val="clear" w:color="auto" w:fill="auto"/>
            <w:vAlign w:val="center"/>
            <w:hideMark/>
          </w:tcPr>
          <w:p w:rsidR="00CB4F0E" w:rsidRPr="00530122" w:rsidRDefault="00CB4F0E" w:rsidP="00530122">
            <w:pPr>
              <w:spacing w:before="0"/>
              <w:jc w:val="center"/>
              <w:rPr>
                <w:rFonts w:cs="Arial"/>
                <w:sz w:val="24"/>
                <w:szCs w:val="24"/>
              </w:rPr>
            </w:pPr>
            <w:r w:rsidRPr="00530122">
              <w:rPr>
                <w:rFonts w:cs="Arial"/>
                <w:sz w:val="24"/>
                <w:szCs w:val="24"/>
              </w:rPr>
              <w:t>1</w:t>
            </w:r>
          </w:p>
        </w:tc>
      </w:tr>
      <w:tr w:rsidR="00CB4F0E" w:rsidRPr="00530122" w:rsidTr="00530122">
        <w:trPr>
          <w:gridAfter w:val="3"/>
          <w:wAfter w:w="2041" w:type="dxa"/>
          <w:trHeight w:val="300"/>
        </w:trPr>
        <w:tc>
          <w:tcPr>
            <w:tcW w:w="1134" w:type="dxa"/>
            <w:tcBorders>
              <w:top w:val="nil"/>
              <w:left w:val="double" w:sz="6" w:space="0" w:color="auto"/>
              <w:bottom w:val="nil"/>
              <w:right w:val="single" w:sz="4" w:space="0" w:color="auto"/>
            </w:tcBorders>
            <w:shd w:val="clear" w:color="000000" w:fill="D9D9D9"/>
            <w:hideMark/>
          </w:tcPr>
          <w:p w:rsidR="00CB4F0E" w:rsidRPr="00530122" w:rsidRDefault="00CB4F0E" w:rsidP="00530122">
            <w:pPr>
              <w:spacing w:before="0"/>
              <w:jc w:val="left"/>
              <w:rPr>
                <w:rFonts w:cs="Arial"/>
                <w:color w:val="000000"/>
                <w:sz w:val="24"/>
                <w:szCs w:val="24"/>
              </w:rPr>
            </w:pPr>
            <w:r w:rsidRPr="00530122">
              <w:rPr>
                <w:rFonts w:cs="Arial"/>
                <w:color w:val="000000"/>
                <w:sz w:val="24"/>
                <w:szCs w:val="24"/>
              </w:rPr>
              <w:t> </w:t>
            </w:r>
          </w:p>
        </w:tc>
        <w:tc>
          <w:tcPr>
            <w:tcW w:w="3573" w:type="dxa"/>
            <w:tcBorders>
              <w:top w:val="nil"/>
              <w:left w:val="nil"/>
              <w:bottom w:val="nil"/>
              <w:right w:val="nil"/>
            </w:tcBorders>
            <w:shd w:val="clear" w:color="000000" w:fill="D9D9D9"/>
            <w:hideMark/>
          </w:tcPr>
          <w:p w:rsidR="00CB4F0E" w:rsidRPr="00530122" w:rsidRDefault="00CB4F0E" w:rsidP="00530122">
            <w:pPr>
              <w:spacing w:before="0"/>
              <w:rPr>
                <w:rFonts w:cs="Arial"/>
                <w:b/>
                <w:bCs/>
                <w:color w:val="000000"/>
                <w:sz w:val="24"/>
                <w:szCs w:val="24"/>
              </w:rPr>
            </w:pPr>
            <w:r w:rsidRPr="00530122">
              <w:rPr>
                <w:rFonts w:cs="Arial"/>
                <w:b/>
                <w:bCs/>
                <w:color w:val="000000"/>
                <w:sz w:val="24"/>
                <w:szCs w:val="24"/>
              </w:rPr>
              <w:t>SVEGA RADOVI</w:t>
            </w:r>
          </w:p>
        </w:tc>
        <w:tc>
          <w:tcPr>
            <w:tcW w:w="1134" w:type="dxa"/>
            <w:tcBorders>
              <w:top w:val="nil"/>
              <w:left w:val="single" w:sz="4" w:space="0" w:color="auto"/>
              <w:bottom w:val="nil"/>
              <w:right w:val="single" w:sz="4" w:space="0" w:color="auto"/>
            </w:tcBorders>
            <w:shd w:val="clear" w:color="000000" w:fill="D9D9D9"/>
            <w:vAlign w:val="center"/>
            <w:hideMark/>
          </w:tcPr>
          <w:p w:rsidR="00CB4F0E" w:rsidRPr="00530122" w:rsidRDefault="00CB4F0E" w:rsidP="00530122">
            <w:pPr>
              <w:spacing w:before="0"/>
              <w:jc w:val="center"/>
              <w:rPr>
                <w:rFonts w:cs="Arial"/>
                <w:sz w:val="24"/>
                <w:szCs w:val="24"/>
              </w:rPr>
            </w:pPr>
            <w:r w:rsidRPr="00530122">
              <w:rPr>
                <w:rFonts w:cs="Arial"/>
                <w:sz w:val="24"/>
                <w:szCs w:val="24"/>
              </w:rPr>
              <w:t> </w:t>
            </w:r>
          </w:p>
        </w:tc>
        <w:tc>
          <w:tcPr>
            <w:tcW w:w="3446" w:type="dxa"/>
            <w:tcBorders>
              <w:top w:val="nil"/>
              <w:left w:val="nil"/>
              <w:bottom w:val="nil"/>
              <w:right w:val="single" w:sz="4" w:space="0" w:color="auto"/>
            </w:tcBorders>
            <w:shd w:val="clear" w:color="000000" w:fill="D9D9D9"/>
            <w:vAlign w:val="center"/>
            <w:hideMark/>
          </w:tcPr>
          <w:p w:rsidR="00CB4F0E" w:rsidRPr="00530122" w:rsidRDefault="00CB4F0E" w:rsidP="00530122">
            <w:pPr>
              <w:spacing w:before="0"/>
              <w:jc w:val="center"/>
              <w:rPr>
                <w:rFonts w:cs="Arial"/>
                <w:sz w:val="24"/>
                <w:szCs w:val="24"/>
              </w:rPr>
            </w:pPr>
            <w:r w:rsidRPr="00530122">
              <w:rPr>
                <w:rFonts w:cs="Arial"/>
                <w:sz w:val="24"/>
                <w:szCs w:val="24"/>
              </w:rPr>
              <w:t> </w:t>
            </w:r>
          </w:p>
        </w:tc>
      </w:tr>
      <w:tr w:rsidR="00CB4F0E" w:rsidRPr="00530122" w:rsidTr="00530122">
        <w:trPr>
          <w:gridAfter w:val="3"/>
          <w:wAfter w:w="2041" w:type="dxa"/>
          <w:trHeight w:val="300"/>
        </w:trPr>
        <w:tc>
          <w:tcPr>
            <w:tcW w:w="1134" w:type="dxa"/>
            <w:tcBorders>
              <w:top w:val="nil"/>
              <w:left w:val="double" w:sz="6" w:space="0" w:color="auto"/>
              <w:bottom w:val="nil"/>
              <w:right w:val="single" w:sz="4" w:space="0" w:color="auto"/>
            </w:tcBorders>
            <w:shd w:val="clear" w:color="auto" w:fill="auto"/>
            <w:hideMark/>
          </w:tcPr>
          <w:p w:rsidR="00CB4F0E" w:rsidRPr="00530122" w:rsidRDefault="00CB4F0E" w:rsidP="00530122">
            <w:pPr>
              <w:spacing w:before="0"/>
              <w:jc w:val="left"/>
              <w:rPr>
                <w:rFonts w:cs="Arial"/>
                <w:color w:val="000000"/>
                <w:sz w:val="24"/>
                <w:szCs w:val="24"/>
              </w:rPr>
            </w:pPr>
            <w:r w:rsidRPr="00530122">
              <w:rPr>
                <w:rFonts w:cs="Arial"/>
                <w:color w:val="000000"/>
                <w:sz w:val="24"/>
                <w:szCs w:val="24"/>
              </w:rPr>
              <w:t> </w:t>
            </w:r>
          </w:p>
        </w:tc>
        <w:tc>
          <w:tcPr>
            <w:tcW w:w="3573" w:type="dxa"/>
            <w:tcBorders>
              <w:top w:val="nil"/>
              <w:left w:val="nil"/>
              <w:bottom w:val="nil"/>
              <w:right w:val="nil"/>
            </w:tcBorders>
            <w:shd w:val="clear" w:color="auto" w:fill="auto"/>
            <w:hideMark/>
          </w:tcPr>
          <w:p w:rsidR="00CB4F0E" w:rsidRPr="00530122" w:rsidRDefault="00CB4F0E" w:rsidP="00530122">
            <w:pPr>
              <w:spacing w:before="0"/>
              <w:rPr>
                <w:rFonts w:cs="Arial"/>
                <w:color w:val="000000"/>
                <w:sz w:val="24"/>
                <w:szCs w:val="24"/>
              </w:rPr>
            </w:pPr>
            <w:r w:rsidRPr="00530122">
              <w:rPr>
                <w:rFonts w:cs="Arial"/>
                <w:color w:val="000000"/>
                <w:sz w:val="24"/>
                <w:szCs w:val="24"/>
              </w:rPr>
              <w:t> </w:t>
            </w:r>
          </w:p>
        </w:tc>
        <w:tc>
          <w:tcPr>
            <w:tcW w:w="1134" w:type="dxa"/>
            <w:tcBorders>
              <w:top w:val="nil"/>
              <w:left w:val="single" w:sz="4" w:space="0" w:color="auto"/>
              <w:bottom w:val="nil"/>
              <w:right w:val="single" w:sz="4" w:space="0" w:color="auto"/>
            </w:tcBorders>
            <w:shd w:val="clear" w:color="auto" w:fill="auto"/>
            <w:vAlign w:val="center"/>
            <w:hideMark/>
          </w:tcPr>
          <w:p w:rsidR="00CB4F0E" w:rsidRPr="00530122" w:rsidRDefault="00CB4F0E" w:rsidP="00530122">
            <w:pPr>
              <w:spacing w:before="0"/>
              <w:jc w:val="center"/>
              <w:rPr>
                <w:rFonts w:cs="Arial"/>
                <w:sz w:val="24"/>
                <w:szCs w:val="24"/>
              </w:rPr>
            </w:pPr>
            <w:r w:rsidRPr="00530122">
              <w:rPr>
                <w:rFonts w:cs="Arial"/>
                <w:sz w:val="24"/>
                <w:szCs w:val="24"/>
              </w:rPr>
              <w:t> </w:t>
            </w:r>
          </w:p>
        </w:tc>
        <w:tc>
          <w:tcPr>
            <w:tcW w:w="3446" w:type="dxa"/>
            <w:tcBorders>
              <w:top w:val="nil"/>
              <w:left w:val="nil"/>
              <w:bottom w:val="nil"/>
              <w:right w:val="single" w:sz="4" w:space="0" w:color="auto"/>
            </w:tcBorders>
            <w:shd w:val="clear" w:color="auto" w:fill="auto"/>
            <w:vAlign w:val="center"/>
            <w:hideMark/>
          </w:tcPr>
          <w:p w:rsidR="00CB4F0E" w:rsidRPr="00530122" w:rsidRDefault="00CB4F0E" w:rsidP="00530122">
            <w:pPr>
              <w:spacing w:before="0"/>
              <w:jc w:val="center"/>
              <w:rPr>
                <w:rFonts w:cs="Arial"/>
                <w:sz w:val="24"/>
                <w:szCs w:val="24"/>
              </w:rPr>
            </w:pPr>
            <w:r w:rsidRPr="00530122">
              <w:rPr>
                <w:rFonts w:cs="Arial"/>
                <w:sz w:val="24"/>
                <w:szCs w:val="24"/>
              </w:rPr>
              <w:t> </w:t>
            </w:r>
          </w:p>
        </w:tc>
      </w:tr>
      <w:tr w:rsidR="00CB4F0E" w:rsidRPr="00530122" w:rsidTr="00530122">
        <w:trPr>
          <w:gridAfter w:val="3"/>
          <w:wAfter w:w="2041" w:type="dxa"/>
          <w:trHeight w:val="300"/>
        </w:trPr>
        <w:tc>
          <w:tcPr>
            <w:tcW w:w="1134" w:type="dxa"/>
            <w:tcBorders>
              <w:top w:val="nil"/>
              <w:left w:val="double" w:sz="6" w:space="0" w:color="auto"/>
              <w:bottom w:val="nil"/>
              <w:right w:val="single" w:sz="4" w:space="0" w:color="auto"/>
            </w:tcBorders>
            <w:shd w:val="clear" w:color="000000" w:fill="D9D9D9"/>
            <w:hideMark/>
          </w:tcPr>
          <w:p w:rsidR="00CB4F0E" w:rsidRPr="00530122" w:rsidRDefault="00CB4F0E" w:rsidP="00530122">
            <w:pPr>
              <w:spacing w:before="0"/>
              <w:jc w:val="left"/>
              <w:rPr>
                <w:rFonts w:cs="Arial"/>
                <w:color w:val="000000"/>
                <w:sz w:val="24"/>
                <w:szCs w:val="24"/>
              </w:rPr>
            </w:pPr>
            <w:r w:rsidRPr="00530122">
              <w:rPr>
                <w:rFonts w:cs="Arial"/>
                <w:color w:val="000000"/>
                <w:sz w:val="24"/>
                <w:szCs w:val="24"/>
              </w:rPr>
              <w:t> </w:t>
            </w:r>
          </w:p>
        </w:tc>
        <w:tc>
          <w:tcPr>
            <w:tcW w:w="3573" w:type="dxa"/>
            <w:tcBorders>
              <w:top w:val="nil"/>
              <w:left w:val="nil"/>
              <w:bottom w:val="nil"/>
              <w:right w:val="nil"/>
            </w:tcBorders>
            <w:shd w:val="clear" w:color="000000" w:fill="D9D9D9"/>
            <w:hideMark/>
          </w:tcPr>
          <w:p w:rsidR="00CB4F0E" w:rsidRPr="00530122" w:rsidRDefault="00CB4F0E" w:rsidP="00530122">
            <w:pPr>
              <w:spacing w:before="0"/>
              <w:rPr>
                <w:rFonts w:cs="Arial"/>
                <w:b/>
                <w:bCs/>
                <w:color w:val="000000"/>
                <w:sz w:val="24"/>
                <w:szCs w:val="24"/>
              </w:rPr>
            </w:pPr>
            <w:r w:rsidRPr="00530122">
              <w:rPr>
                <w:rFonts w:cs="Arial"/>
                <w:b/>
                <w:bCs/>
                <w:color w:val="000000"/>
                <w:sz w:val="24"/>
                <w:szCs w:val="24"/>
              </w:rPr>
              <w:t>OSTALI TROŠKOVI</w:t>
            </w:r>
          </w:p>
        </w:tc>
        <w:tc>
          <w:tcPr>
            <w:tcW w:w="1134" w:type="dxa"/>
            <w:tcBorders>
              <w:top w:val="nil"/>
              <w:left w:val="single" w:sz="4" w:space="0" w:color="auto"/>
              <w:bottom w:val="nil"/>
              <w:right w:val="single" w:sz="4" w:space="0" w:color="auto"/>
            </w:tcBorders>
            <w:shd w:val="clear" w:color="000000" w:fill="D9D9D9"/>
            <w:vAlign w:val="center"/>
            <w:hideMark/>
          </w:tcPr>
          <w:p w:rsidR="00CB4F0E" w:rsidRPr="00530122" w:rsidRDefault="00CB4F0E" w:rsidP="00530122">
            <w:pPr>
              <w:spacing w:before="0"/>
              <w:jc w:val="center"/>
              <w:rPr>
                <w:rFonts w:cs="Arial"/>
                <w:sz w:val="24"/>
                <w:szCs w:val="24"/>
              </w:rPr>
            </w:pPr>
            <w:r w:rsidRPr="00530122">
              <w:rPr>
                <w:rFonts w:cs="Arial"/>
                <w:sz w:val="24"/>
                <w:szCs w:val="24"/>
              </w:rPr>
              <w:t> </w:t>
            </w:r>
          </w:p>
        </w:tc>
        <w:tc>
          <w:tcPr>
            <w:tcW w:w="3446" w:type="dxa"/>
            <w:tcBorders>
              <w:top w:val="nil"/>
              <w:left w:val="nil"/>
              <w:bottom w:val="nil"/>
              <w:right w:val="single" w:sz="4" w:space="0" w:color="auto"/>
            </w:tcBorders>
            <w:shd w:val="clear" w:color="000000" w:fill="D9D9D9"/>
            <w:vAlign w:val="center"/>
            <w:hideMark/>
          </w:tcPr>
          <w:p w:rsidR="00CB4F0E" w:rsidRPr="00530122" w:rsidRDefault="00CB4F0E" w:rsidP="00530122">
            <w:pPr>
              <w:spacing w:before="0"/>
              <w:jc w:val="center"/>
              <w:rPr>
                <w:rFonts w:cs="Arial"/>
                <w:sz w:val="24"/>
                <w:szCs w:val="24"/>
              </w:rPr>
            </w:pPr>
            <w:r w:rsidRPr="00530122">
              <w:rPr>
                <w:rFonts w:cs="Arial"/>
                <w:sz w:val="24"/>
                <w:szCs w:val="24"/>
              </w:rPr>
              <w:t> </w:t>
            </w:r>
          </w:p>
        </w:tc>
      </w:tr>
      <w:tr w:rsidR="00CB4F0E" w:rsidRPr="00530122" w:rsidTr="00530122">
        <w:trPr>
          <w:gridAfter w:val="3"/>
          <w:wAfter w:w="2041" w:type="dxa"/>
          <w:trHeight w:val="300"/>
        </w:trPr>
        <w:tc>
          <w:tcPr>
            <w:tcW w:w="1134" w:type="dxa"/>
            <w:tcBorders>
              <w:top w:val="nil"/>
              <w:left w:val="double" w:sz="6" w:space="0" w:color="auto"/>
              <w:bottom w:val="nil"/>
              <w:right w:val="single" w:sz="4" w:space="0" w:color="auto"/>
            </w:tcBorders>
            <w:shd w:val="clear" w:color="auto" w:fill="auto"/>
            <w:hideMark/>
          </w:tcPr>
          <w:p w:rsidR="00CB4F0E" w:rsidRPr="00530122" w:rsidRDefault="00CB4F0E" w:rsidP="00530122">
            <w:pPr>
              <w:spacing w:before="0"/>
              <w:jc w:val="left"/>
              <w:rPr>
                <w:rFonts w:cs="Arial"/>
                <w:color w:val="000000"/>
                <w:sz w:val="24"/>
                <w:szCs w:val="24"/>
              </w:rPr>
            </w:pPr>
            <w:r w:rsidRPr="00530122">
              <w:rPr>
                <w:rFonts w:cs="Arial"/>
                <w:color w:val="000000"/>
                <w:sz w:val="24"/>
                <w:szCs w:val="24"/>
              </w:rPr>
              <w:t>6.3.8.1.</w:t>
            </w:r>
          </w:p>
        </w:tc>
        <w:tc>
          <w:tcPr>
            <w:tcW w:w="3573" w:type="dxa"/>
            <w:tcBorders>
              <w:top w:val="nil"/>
              <w:left w:val="nil"/>
              <w:right w:val="nil"/>
            </w:tcBorders>
            <w:shd w:val="clear" w:color="auto" w:fill="auto"/>
            <w:hideMark/>
          </w:tcPr>
          <w:p w:rsidR="00CB4F0E" w:rsidRPr="00530122" w:rsidRDefault="00CB4F0E" w:rsidP="00530122">
            <w:pPr>
              <w:spacing w:before="0"/>
              <w:rPr>
                <w:rFonts w:cs="Arial"/>
                <w:color w:val="000000"/>
                <w:sz w:val="24"/>
                <w:szCs w:val="24"/>
              </w:rPr>
            </w:pPr>
            <w:r w:rsidRPr="00530122">
              <w:rPr>
                <w:rFonts w:cs="Arial"/>
                <w:color w:val="000000"/>
                <w:sz w:val="24"/>
                <w:szCs w:val="24"/>
              </w:rPr>
              <w:t>Transport uređaja i opreme.</w:t>
            </w:r>
          </w:p>
        </w:tc>
        <w:tc>
          <w:tcPr>
            <w:tcW w:w="1134" w:type="dxa"/>
            <w:tcBorders>
              <w:top w:val="nil"/>
              <w:left w:val="single" w:sz="4" w:space="0" w:color="auto"/>
              <w:right w:val="single" w:sz="4" w:space="0" w:color="auto"/>
            </w:tcBorders>
            <w:shd w:val="clear" w:color="auto" w:fill="auto"/>
            <w:vAlign w:val="center"/>
            <w:hideMark/>
          </w:tcPr>
          <w:p w:rsidR="00CB4F0E" w:rsidRPr="00530122" w:rsidRDefault="00CB4F0E" w:rsidP="00530122">
            <w:pPr>
              <w:spacing w:before="0"/>
              <w:jc w:val="center"/>
              <w:rPr>
                <w:rFonts w:cs="Arial"/>
                <w:sz w:val="24"/>
                <w:szCs w:val="24"/>
              </w:rPr>
            </w:pPr>
            <w:r w:rsidRPr="00530122">
              <w:rPr>
                <w:rFonts w:cs="Arial"/>
                <w:sz w:val="24"/>
                <w:szCs w:val="24"/>
              </w:rPr>
              <w:t>komplet</w:t>
            </w:r>
          </w:p>
        </w:tc>
        <w:tc>
          <w:tcPr>
            <w:tcW w:w="3446" w:type="dxa"/>
            <w:tcBorders>
              <w:top w:val="nil"/>
              <w:left w:val="nil"/>
              <w:right w:val="single" w:sz="4" w:space="0" w:color="auto"/>
            </w:tcBorders>
            <w:shd w:val="clear" w:color="auto" w:fill="auto"/>
            <w:vAlign w:val="center"/>
            <w:hideMark/>
          </w:tcPr>
          <w:p w:rsidR="00CB4F0E" w:rsidRPr="00530122" w:rsidRDefault="00CB4F0E" w:rsidP="00530122">
            <w:pPr>
              <w:spacing w:before="0"/>
              <w:jc w:val="center"/>
              <w:rPr>
                <w:rFonts w:cs="Arial"/>
                <w:sz w:val="24"/>
                <w:szCs w:val="24"/>
              </w:rPr>
            </w:pPr>
            <w:r w:rsidRPr="00530122">
              <w:rPr>
                <w:rFonts w:cs="Arial"/>
                <w:sz w:val="24"/>
                <w:szCs w:val="24"/>
              </w:rPr>
              <w:t>1</w:t>
            </w:r>
          </w:p>
        </w:tc>
      </w:tr>
      <w:tr w:rsidR="00CB4F0E" w:rsidRPr="00530122" w:rsidTr="00530122">
        <w:trPr>
          <w:gridAfter w:val="3"/>
          <w:wAfter w:w="2041" w:type="dxa"/>
          <w:trHeight w:val="1140"/>
        </w:trPr>
        <w:tc>
          <w:tcPr>
            <w:tcW w:w="1134" w:type="dxa"/>
            <w:tcBorders>
              <w:top w:val="nil"/>
              <w:left w:val="double" w:sz="6" w:space="0" w:color="auto"/>
              <w:bottom w:val="nil"/>
              <w:right w:val="single" w:sz="4" w:space="0" w:color="auto"/>
            </w:tcBorders>
            <w:shd w:val="clear" w:color="auto" w:fill="auto"/>
            <w:hideMark/>
          </w:tcPr>
          <w:p w:rsidR="00CB4F0E" w:rsidRPr="00530122" w:rsidRDefault="00CB4F0E" w:rsidP="00530122">
            <w:pPr>
              <w:spacing w:before="0"/>
              <w:jc w:val="left"/>
              <w:rPr>
                <w:rFonts w:cs="Arial"/>
                <w:color w:val="000000"/>
                <w:sz w:val="24"/>
                <w:szCs w:val="24"/>
              </w:rPr>
            </w:pPr>
            <w:r w:rsidRPr="00530122">
              <w:rPr>
                <w:rFonts w:cs="Arial"/>
                <w:color w:val="000000"/>
                <w:sz w:val="24"/>
                <w:szCs w:val="24"/>
              </w:rPr>
              <w:t>6.3.8.2.</w:t>
            </w:r>
          </w:p>
        </w:tc>
        <w:tc>
          <w:tcPr>
            <w:tcW w:w="3573" w:type="dxa"/>
            <w:tcBorders>
              <w:top w:val="nil"/>
              <w:left w:val="nil"/>
              <w:bottom w:val="nil"/>
              <w:right w:val="nil"/>
            </w:tcBorders>
            <w:shd w:val="clear" w:color="auto" w:fill="auto"/>
            <w:hideMark/>
          </w:tcPr>
          <w:p w:rsidR="00CB4F0E" w:rsidRPr="00530122" w:rsidRDefault="00CB4F0E" w:rsidP="00530122">
            <w:pPr>
              <w:spacing w:before="0"/>
              <w:rPr>
                <w:rFonts w:cs="Arial"/>
                <w:color w:val="000000"/>
                <w:sz w:val="24"/>
                <w:szCs w:val="24"/>
              </w:rPr>
            </w:pPr>
            <w:r w:rsidRPr="00530122">
              <w:rPr>
                <w:rFonts w:cs="Arial"/>
                <w:color w:val="000000"/>
                <w:sz w:val="24"/>
                <w:szCs w:val="24"/>
              </w:rPr>
              <w:t>Unošenje izmena u projektnu dokumentaciju tokom izvođenja radova i izrada dokumentacije izvedenog objekta.</w:t>
            </w:r>
          </w:p>
        </w:tc>
        <w:tc>
          <w:tcPr>
            <w:tcW w:w="1134" w:type="dxa"/>
            <w:tcBorders>
              <w:top w:val="nil"/>
              <w:left w:val="single" w:sz="4" w:space="0" w:color="auto"/>
              <w:bottom w:val="nil"/>
              <w:right w:val="single" w:sz="4" w:space="0" w:color="auto"/>
            </w:tcBorders>
            <w:shd w:val="clear" w:color="auto" w:fill="auto"/>
            <w:vAlign w:val="center"/>
            <w:hideMark/>
          </w:tcPr>
          <w:p w:rsidR="00CB4F0E" w:rsidRPr="00530122" w:rsidRDefault="00CB4F0E" w:rsidP="00530122">
            <w:pPr>
              <w:spacing w:before="0"/>
              <w:jc w:val="center"/>
              <w:rPr>
                <w:rFonts w:cs="Arial"/>
                <w:sz w:val="24"/>
                <w:szCs w:val="24"/>
              </w:rPr>
            </w:pPr>
            <w:r w:rsidRPr="00530122">
              <w:rPr>
                <w:rFonts w:cs="Arial"/>
                <w:sz w:val="24"/>
                <w:szCs w:val="24"/>
              </w:rPr>
              <w:t>komplet</w:t>
            </w:r>
          </w:p>
        </w:tc>
        <w:tc>
          <w:tcPr>
            <w:tcW w:w="3446" w:type="dxa"/>
            <w:tcBorders>
              <w:top w:val="nil"/>
              <w:left w:val="nil"/>
              <w:bottom w:val="nil"/>
              <w:right w:val="single" w:sz="4" w:space="0" w:color="auto"/>
            </w:tcBorders>
            <w:shd w:val="clear" w:color="auto" w:fill="auto"/>
            <w:vAlign w:val="center"/>
            <w:hideMark/>
          </w:tcPr>
          <w:p w:rsidR="00CB4F0E" w:rsidRPr="00530122" w:rsidRDefault="00CB4F0E" w:rsidP="00530122">
            <w:pPr>
              <w:spacing w:before="0"/>
              <w:jc w:val="center"/>
              <w:rPr>
                <w:rFonts w:cs="Arial"/>
                <w:sz w:val="24"/>
                <w:szCs w:val="24"/>
              </w:rPr>
            </w:pPr>
            <w:r w:rsidRPr="00530122">
              <w:rPr>
                <w:rFonts w:cs="Arial"/>
                <w:sz w:val="24"/>
                <w:szCs w:val="24"/>
              </w:rPr>
              <w:t>1</w:t>
            </w:r>
          </w:p>
        </w:tc>
      </w:tr>
      <w:tr w:rsidR="00CB4F0E" w:rsidRPr="00530122" w:rsidTr="00530122">
        <w:trPr>
          <w:gridAfter w:val="3"/>
          <w:wAfter w:w="2041" w:type="dxa"/>
          <w:trHeight w:val="300"/>
        </w:trPr>
        <w:tc>
          <w:tcPr>
            <w:tcW w:w="1134" w:type="dxa"/>
            <w:tcBorders>
              <w:top w:val="nil"/>
              <w:left w:val="double" w:sz="6" w:space="0" w:color="auto"/>
              <w:bottom w:val="nil"/>
              <w:right w:val="single" w:sz="4" w:space="0" w:color="auto"/>
            </w:tcBorders>
            <w:shd w:val="clear" w:color="000000" w:fill="D9D9D9"/>
            <w:hideMark/>
          </w:tcPr>
          <w:p w:rsidR="00CB4F0E" w:rsidRPr="00530122" w:rsidRDefault="00CB4F0E" w:rsidP="00530122">
            <w:pPr>
              <w:spacing w:before="0"/>
              <w:jc w:val="left"/>
              <w:rPr>
                <w:rFonts w:cs="Arial"/>
                <w:color w:val="000000"/>
                <w:sz w:val="24"/>
                <w:szCs w:val="24"/>
              </w:rPr>
            </w:pPr>
            <w:r w:rsidRPr="00530122">
              <w:rPr>
                <w:rFonts w:cs="Arial"/>
                <w:color w:val="000000"/>
                <w:sz w:val="24"/>
                <w:szCs w:val="24"/>
              </w:rPr>
              <w:t> </w:t>
            </w:r>
          </w:p>
        </w:tc>
        <w:tc>
          <w:tcPr>
            <w:tcW w:w="3573" w:type="dxa"/>
            <w:tcBorders>
              <w:top w:val="nil"/>
              <w:left w:val="nil"/>
              <w:bottom w:val="nil"/>
              <w:right w:val="nil"/>
            </w:tcBorders>
            <w:shd w:val="clear" w:color="000000" w:fill="D9D9D9"/>
            <w:hideMark/>
          </w:tcPr>
          <w:p w:rsidR="00CB4F0E" w:rsidRPr="00530122" w:rsidRDefault="00CB4F0E" w:rsidP="00530122">
            <w:pPr>
              <w:spacing w:before="0"/>
              <w:rPr>
                <w:rFonts w:cs="Arial"/>
                <w:b/>
                <w:bCs/>
                <w:color w:val="000000"/>
                <w:sz w:val="24"/>
                <w:szCs w:val="24"/>
              </w:rPr>
            </w:pPr>
            <w:r w:rsidRPr="00530122">
              <w:rPr>
                <w:rFonts w:cs="Arial"/>
                <w:b/>
                <w:bCs/>
                <w:color w:val="000000"/>
                <w:sz w:val="24"/>
                <w:szCs w:val="24"/>
              </w:rPr>
              <w:t>SVEGA OSTALI TROŠKOVI</w:t>
            </w:r>
          </w:p>
        </w:tc>
        <w:tc>
          <w:tcPr>
            <w:tcW w:w="1134" w:type="dxa"/>
            <w:tcBorders>
              <w:top w:val="nil"/>
              <w:left w:val="single" w:sz="4" w:space="0" w:color="auto"/>
              <w:bottom w:val="nil"/>
              <w:right w:val="single" w:sz="4" w:space="0" w:color="auto"/>
            </w:tcBorders>
            <w:shd w:val="clear" w:color="000000" w:fill="D9D9D9"/>
            <w:vAlign w:val="center"/>
            <w:hideMark/>
          </w:tcPr>
          <w:p w:rsidR="00CB4F0E" w:rsidRPr="00530122" w:rsidRDefault="00CB4F0E" w:rsidP="00530122">
            <w:pPr>
              <w:spacing w:before="0"/>
              <w:jc w:val="center"/>
              <w:rPr>
                <w:rFonts w:cs="Arial"/>
                <w:sz w:val="24"/>
                <w:szCs w:val="24"/>
              </w:rPr>
            </w:pPr>
            <w:r w:rsidRPr="00530122">
              <w:rPr>
                <w:rFonts w:cs="Arial"/>
                <w:sz w:val="24"/>
                <w:szCs w:val="24"/>
              </w:rPr>
              <w:t> </w:t>
            </w:r>
          </w:p>
        </w:tc>
        <w:tc>
          <w:tcPr>
            <w:tcW w:w="3446" w:type="dxa"/>
            <w:tcBorders>
              <w:top w:val="nil"/>
              <w:left w:val="nil"/>
              <w:bottom w:val="nil"/>
              <w:right w:val="single" w:sz="4" w:space="0" w:color="auto"/>
            </w:tcBorders>
            <w:shd w:val="clear" w:color="000000" w:fill="D9D9D9"/>
            <w:vAlign w:val="center"/>
            <w:hideMark/>
          </w:tcPr>
          <w:p w:rsidR="00CB4F0E" w:rsidRPr="00530122" w:rsidRDefault="00CB4F0E" w:rsidP="00530122">
            <w:pPr>
              <w:spacing w:before="0"/>
              <w:jc w:val="center"/>
              <w:rPr>
                <w:rFonts w:cs="Arial"/>
                <w:sz w:val="24"/>
                <w:szCs w:val="24"/>
              </w:rPr>
            </w:pPr>
            <w:r w:rsidRPr="00530122">
              <w:rPr>
                <w:rFonts w:cs="Arial"/>
                <w:sz w:val="24"/>
                <w:szCs w:val="24"/>
              </w:rPr>
              <w:t> </w:t>
            </w:r>
          </w:p>
        </w:tc>
      </w:tr>
      <w:tr w:rsidR="00CB4F0E" w:rsidRPr="00530122" w:rsidTr="00530122">
        <w:trPr>
          <w:gridAfter w:val="3"/>
          <w:wAfter w:w="2041" w:type="dxa"/>
          <w:trHeight w:val="315"/>
        </w:trPr>
        <w:tc>
          <w:tcPr>
            <w:tcW w:w="1134" w:type="dxa"/>
            <w:tcBorders>
              <w:top w:val="nil"/>
              <w:left w:val="double" w:sz="6" w:space="0" w:color="auto"/>
              <w:bottom w:val="nil"/>
              <w:right w:val="single" w:sz="4" w:space="0" w:color="auto"/>
            </w:tcBorders>
            <w:shd w:val="clear" w:color="auto" w:fill="auto"/>
            <w:hideMark/>
          </w:tcPr>
          <w:p w:rsidR="00CB4F0E" w:rsidRPr="00530122" w:rsidRDefault="00CB4F0E" w:rsidP="00530122">
            <w:pPr>
              <w:spacing w:before="0"/>
              <w:jc w:val="left"/>
              <w:rPr>
                <w:rFonts w:cs="Arial"/>
                <w:color w:val="000000"/>
                <w:sz w:val="24"/>
                <w:szCs w:val="24"/>
              </w:rPr>
            </w:pPr>
            <w:r w:rsidRPr="00530122">
              <w:rPr>
                <w:rFonts w:cs="Arial"/>
                <w:color w:val="000000"/>
                <w:sz w:val="24"/>
                <w:szCs w:val="24"/>
              </w:rPr>
              <w:t> </w:t>
            </w:r>
          </w:p>
        </w:tc>
        <w:tc>
          <w:tcPr>
            <w:tcW w:w="3573" w:type="dxa"/>
            <w:tcBorders>
              <w:top w:val="nil"/>
              <w:left w:val="nil"/>
              <w:bottom w:val="single" w:sz="4" w:space="0" w:color="auto"/>
              <w:right w:val="nil"/>
            </w:tcBorders>
            <w:shd w:val="clear" w:color="auto" w:fill="auto"/>
            <w:hideMark/>
          </w:tcPr>
          <w:p w:rsidR="00CB4F0E" w:rsidRPr="00530122" w:rsidRDefault="00CB4F0E" w:rsidP="00530122">
            <w:pPr>
              <w:spacing w:before="0"/>
              <w:rPr>
                <w:rFonts w:cs="Arial"/>
                <w:color w:val="000000"/>
                <w:sz w:val="24"/>
                <w:szCs w:val="24"/>
              </w:rPr>
            </w:pPr>
            <w:r w:rsidRPr="00530122">
              <w:rPr>
                <w:rFonts w:cs="Arial"/>
                <w:color w:val="000000"/>
                <w:sz w:val="24"/>
                <w:szCs w:val="24"/>
              </w:rPr>
              <w:t>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CB4F0E" w:rsidRPr="00530122" w:rsidRDefault="00CB4F0E" w:rsidP="00530122">
            <w:pPr>
              <w:spacing w:before="0"/>
              <w:jc w:val="center"/>
              <w:rPr>
                <w:rFonts w:cs="Arial"/>
                <w:sz w:val="24"/>
                <w:szCs w:val="24"/>
              </w:rPr>
            </w:pPr>
            <w:r w:rsidRPr="00530122">
              <w:rPr>
                <w:rFonts w:cs="Arial"/>
                <w:sz w:val="24"/>
                <w:szCs w:val="24"/>
              </w:rPr>
              <w:t> </w:t>
            </w:r>
          </w:p>
        </w:tc>
        <w:tc>
          <w:tcPr>
            <w:tcW w:w="3446" w:type="dxa"/>
            <w:tcBorders>
              <w:top w:val="nil"/>
              <w:left w:val="nil"/>
              <w:bottom w:val="single" w:sz="4" w:space="0" w:color="auto"/>
              <w:right w:val="single" w:sz="4" w:space="0" w:color="auto"/>
            </w:tcBorders>
            <w:shd w:val="clear" w:color="auto" w:fill="auto"/>
            <w:vAlign w:val="center"/>
            <w:hideMark/>
          </w:tcPr>
          <w:p w:rsidR="00CB4F0E" w:rsidRPr="00530122" w:rsidRDefault="00CB4F0E" w:rsidP="00530122">
            <w:pPr>
              <w:spacing w:before="0"/>
              <w:jc w:val="center"/>
              <w:rPr>
                <w:rFonts w:cs="Arial"/>
                <w:sz w:val="24"/>
                <w:szCs w:val="24"/>
              </w:rPr>
            </w:pPr>
            <w:r w:rsidRPr="00530122">
              <w:rPr>
                <w:rFonts w:cs="Arial"/>
                <w:sz w:val="24"/>
                <w:szCs w:val="24"/>
              </w:rPr>
              <w:t> </w:t>
            </w:r>
          </w:p>
        </w:tc>
      </w:tr>
      <w:tr w:rsidR="00CB4F0E" w:rsidRPr="00530122" w:rsidTr="00530122">
        <w:trPr>
          <w:gridAfter w:val="3"/>
          <w:wAfter w:w="2041" w:type="dxa"/>
          <w:trHeight w:val="330"/>
        </w:trPr>
        <w:tc>
          <w:tcPr>
            <w:tcW w:w="1134" w:type="dxa"/>
            <w:tcBorders>
              <w:top w:val="double" w:sz="6" w:space="0" w:color="auto"/>
              <w:left w:val="double" w:sz="6" w:space="0" w:color="auto"/>
              <w:bottom w:val="double" w:sz="6" w:space="0" w:color="auto"/>
              <w:right w:val="nil"/>
            </w:tcBorders>
            <w:shd w:val="clear" w:color="000000" w:fill="D9D9D9"/>
            <w:noWrap/>
            <w:hideMark/>
          </w:tcPr>
          <w:p w:rsidR="00CB4F0E" w:rsidRPr="00530122" w:rsidRDefault="00CB4F0E" w:rsidP="00530122">
            <w:pPr>
              <w:spacing w:before="0"/>
              <w:jc w:val="left"/>
              <w:rPr>
                <w:rFonts w:cs="Arial"/>
                <w:color w:val="000000"/>
                <w:sz w:val="24"/>
                <w:szCs w:val="24"/>
              </w:rPr>
            </w:pPr>
            <w:r w:rsidRPr="00530122">
              <w:rPr>
                <w:rFonts w:cs="Arial"/>
                <w:color w:val="000000"/>
                <w:sz w:val="24"/>
                <w:szCs w:val="24"/>
              </w:rPr>
              <w:t> </w:t>
            </w:r>
          </w:p>
        </w:tc>
        <w:tc>
          <w:tcPr>
            <w:tcW w:w="8153" w:type="dxa"/>
            <w:gridSpan w:val="3"/>
            <w:tcBorders>
              <w:top w:val="double" w:sz="6" w:space="0" w:color="auto"/>
              <w:left w:val="single" w:sz="4" w:space="0" w:color="auto"/>
              <w:bottom w:val="double" w:sz="6" w:space="0" w:color="auto"/>
              <w:right w:val="single" w:sz="4" w:space="0" w:color="000000"/>
            </w:tcBorders>
            <w:shd w:val="clear" w:color="000000" w:fill="D9D9D9"/>
            <w:vAlign w:val="center"/>
            <w:hideMark/>
          </w:tcPr>
          <w:p w:rsidR="00CB4F0E" w:rsidRPr="00530122" w:rsidRDefault="00CB4F0E" w:rsidP="00530122">
            <w:pPr>
              <w:spacing w:before="0"/>
              <w:jc w:val="center"/>
              <w:rPr>
                <w:rFonts w:cs="Arial"/>
                <w:b/>
                <w:bCs/>
                <w:color w:val="000000"/>
                <w:sz w:val="24"/>
                <w:szCs w:val="24"/>
              </w:rPr>
            </w:pPr>
            <w:r w:rsidRPr="00530122">
              <w:rPr>
                <w:rFonts w:cs="Arial"/>
                <w:b/>
                <w:bCs/>
                <w:color w:val="000000"/>
                <w:sz w:val="24"/>
                <w:szCs w:val="24"/>
              </w:rPr>
              <w:t>R E K A P I T U L A C I J A</w:t>
            </w:r>
          </w:p>
        </w:tc>
      </w:tr>
      <w:tr w:rsidR="00CB4F0E" w:rsidRPr="00530122" w:rsidTr="00530122">
        <w:trPr>
          <w:gridAfter w:val="4"/>
          <w:wAfter w:w="5487" w:type="dxa"/>
          <w:trHeight w:val="315"/>
        </w:trPr>
        <w:tc>
          <w:tcPr>
            <w:tcW w:w="1134" w:type="dxa"/>
            <w:tcBorders>
              <w:top w:val="nil"/>
              <w:left w:val="double" w:sz="6" w:space="0" w:color="auto"/>
              <w:bottom w:val="nil"/>
              <w:right w:val="single" w:sz="4" w:space="0" w:color="auto"/>
            </w:tcBorders>
            <w:shd w:val="clear" w:color="auto" w:fill="auto"/>
            <w:hideMark/>
          </w:tcPr>
          <w:p w:rsidR="00CB4F0E" w:rsidRPr="00530122" w:rsidRDefault="00CB4F0E" w:rsidP="00530122">
            <w:pPr>
              <w:spacing w:before="0"/>
              <w:jc w:val="left"/>
              <w:rPr>
                <w:rFonts w:cs="Arial"/>
                <w:color w:val="000000"/>
                <w:sz w:val="24"/>
                <w:szCs w:val="24"/>
              </w:rPr>
            </w:pPr>
            <w:r w:rsidRPr="00530122">
              <w:rPr>
                <w:rFonts w:cs="Arial"/>
                <w:color w:val="000000"/>
                <w:sz w:val="24"/>
                <w:szCs w:val="24"/>
              </w:rPr>
              <w:t> </w:t>
            </w:r>
          </w:p>
        </w:tc>
        <w:tc>
          <w:tcPr>
            <w:tcW w:w="3573" w:type="dxa"/>
            <w:tcBorders>
              <w:top w:val="nil"/>
              <w:left w:val="nil"/>
              <w:bottom w:val="nil"/>
              <w:right w:val="nil"/>
            </w:tcBorders>
            <w:shd w:val="clear" w:color="auto" w:fill="auto"/>
            <w:hideMark/>
          </w:tcPr>
          <w:p w:rsidR="00CB4F0E" w:rsidRPr="00530122" w:rsidRDefault="00CB4F0E" w:rsidP="00530122">
            <w:pPr>
              <w:spacing w:before="0"/>
              <w:rPr>
                <w:rFonts w:cs="Arial"/>
                <w:b/>
                <w:bCs/>
                <w:color w:val="000000"/>
                <w:sz w:val="24"/>
                <w:szCs w:val="24"/>
              </w:rPr>
            </w:pPr>
            <w:r w:rsidRPr="00530122">
              <w:rPr>
                <w:rFonts w:cs="Arial"/>
                <w:b/>
                <w:bCs/>
                <w:color w:val="000000"/>
                <w:sz w:val="24"/>
                <w:szCs w:val="24"/>
              </w:rPr>
              <w:t>UREĐAJI I OPREMA</w:t>
            </w:r>
          </w:p>
        </w:tc>
        <w:tc>
          <w:tcPr>
            <w:tcW w:w="1134" w:type="dxa"/>
            <w:tcBorders>
              <w:top w:val="nil"/>
              <w:left w:val="single" w:sz="4" w:space="0" w:color="auto"/>
              <w:bottom w:val="nil"/>
              <w:right w:val="single" w:sz="4" w:space="0" w:color="auto"/>
            </w:tcBorders>
            <w:shd w:val="clear" w:color="auto" w:fill="auto"/>
            <w:vAlign w:val="center"/>
            <w:hideMark/>
          </w:tcPr>
          <w:p w:rsidR="00CB4F0E" w:rsidRPr="00530122" w:rsidRDefault="00CB4F0E" w:rsidP="00530122">
            <w:pPr>
              <w:spacing w:before="0"/>
              <w:jc w:val="center"/>
              <w:rPr>
                <w:rFonts w:cs="Arial"/>
                <w:sz w:val="24"/>
                <w:szCs w:val="24"/>
              </w:rPr>
            </w:pPr>
            <w:r w:rsidRPr="00530122">
              <w:rPr>
                <w:rFonts w:cs="Arial"/>
                <w:sz w:val="24"/>
                <w:szCs w:val="24"/>
              </w:rPr>
              <w:t> </w:t>
            </w:r>
          </w:p>
        </w:tc>
      </w:tr>
      <w:tr w:rsidR="00CB4F0E" w:rsidRPr="00530122" w:rsidTr="00530122">
        <w:trPr>
          <w:gridAfter w:val="4"/>
          <w:wAfter w:w="5487" w:type="dxa"/>
          <w:trHeight w:val="300"/>
        </w:trPr>
        <w:tc>
          <w:tcPr>
            <w:tcW w:w="1134" w:type="dxa"/>
            <w:tcBorders>
              <w:top w:val="nil"/>
              <w:left w:val="double" w:sz="6" w:space="0" w:color="auto"/>
              <w:bottom w:val="nil"/>
              <w:right w:val="single" w:sz="4" w:space="0" w:color="auto"/>
            </w:tcBorders>
            <w:shd w:val="clear" w:color="auto" w:fill="auto"/>
            <w:hideMark/>
          </w:tcPr>
          <w:p w:rsidR="00CB4F0E" w:rsidRPr="00530122" w:rsidRDefault="00CB4F0E" w:rsidP="00530122">
            <w:pPr>
              <w:spacing w:before="0"/>
              <w:jc w:val="left"/>
              <w:rPr>
                <w:rFonts w:cs="Arial"/>
                <w:color w:val="000000"/>
                <w:sz w:val="24"/>
                <w:szCs w:val="24"/>
              </w:rPr>
            </w:pPr>
            <w:r w:rsidRPr="00530122">
              <w:rPr>
                <w:rFonts w:cs="Arial"/>
                <w:color w:val="000000"/>
                <w:sz w:val="24"/>
                <w:szCs w:val="24"/>
              </w:rPr>
              <w:t> </w:t>
            </w:r>
          </w:p>
        </w:tc>
        <w:tc>
          <w:tcPr>
            <w:tcW w:w="3573" w:type="dxa"/>
            <w:tcBorders>
              <w:top w:val="nil"/>
              <w:left w:val="nil"/>
              <w:bottom w:val="nil"/>
              <w:right w:val="nil"/>
            </w:tcBorders>
            <w:shd w:val="clear" w:color="auto" w:fill="auto"/>
            <w:hideMark/>
          </w:tcPr>
          <w:p w:rsidR="00CB4F0E" w:rsidRPr="00530122" w:rsidRDefault="00CB4F0E" w:rsidP="00530122">
            <w:pPr>
              <w:spacing w:before="0"/>
              <w:rPr>
                <w:rFonts w:cs="Arial"/>
                <w:b/>
                <w:bCs/>
                <w:color w:val="000000"/>
                <w:sz w:val="24"/>
                <w:szCs w:val="24"/>
              </w:rPr>
            </w:pPr>
            <w:r w:rsidRPr="00530122">
              <w:rPr>
                <w:rFonts w:cs="Arial"/>
                <w:b/>
                <w:bCs/>
                <w:color w:val="000000"/>
                <w:sz w:val="24"/>
                <w:szCs w:val="24"/>
              </w:rPr>
              <w:t>RADOVI</w:t>
            </w:r>
          </w:p>
        </w:tc>
        <w:tc>
          <w:tcPr>
            <w:tcW w:w="1134" w:type="dxa"/>
            <w:tcBorders>
              <w:top w:val="nil"/>
              <w:left w:val="single" w:sz="4" w:space="0" w:color="auto"/>
              <w:bottom w:val="nil"/>
              <w:right w:val="single" w:sz="4" w:space="0" w:color="auto"/>
            </w:tcBorders>
            <w:shd w:val="clear" w:color="auto" w:fill="auto"/>
            <w:vAlign w:val="center"/>
            <w:hideMark/>
          </w:tcPr>
          <w:p w:rsidR="00CB4F0E" w:rsidRPr="00530122" w:rsidRDefault="00CB4F0E" w:rsidP="00530122">
            <w:pPr>
              <w:spacing w:before="0"/>
              <w:jc w:val="center"/>
              <w:rPr>
                <w:rFonts w:cs="Arial"/>
                <w:sz w:val="24"/>
                <w:szCs w:val="24"/>
              </w:rPr>
            </w:pPr>
            <w:r w:rsidRPr="00530122">
              <w:rPr>
                <w:rFonts w:cs="Arial"/>
                <w:sz w:val="24"/>
                <w:szCs w:val="24"/>
              </w:rPr>
              <w:t> </w:t>
            </w:r>
          </w:p>
        </w:tc>
      </w:tr>
      <w:tr w:rsidR="00CB4F0E" w:rsidRPr="00530122" w:rsidTr="00530122">
        <w:trPr>
          <w:gridAfter w:val="4"/>
          <w:wAfter w:w="5487" w:type="dxa"/>
          <w:trHeight w:val="315"/>
        </w:trPr>
        <w:tc>
          <w:tcPr>
            <w:tcW w:w="1134" w:type="dxa"/>
            <w:tcBorders>
              <w:top w:val="nil"/>
              <w:left w:val="double" w:sz="6" w:space="0" w:color="auto"/>
              <w:bottom w:val="nil"/>
              <w:right w:val="single" w:sz="4" w:space="0" w:color="auto"/>
            </w:tcBorders>
            <w:shd w:val="clear" w:color="auto" w:fill="auto"/>
            <w:hideMark/>
          </w:tcPr>
          <w:p w:rsidR="00CB4F0E" w:rsidRPr="00530122" w:rsidRDefault="00CB4F0E" w:rsidP="00530122">
            <w:pPr>
              <w:spacing w:before="0"/>
              <w:jc w:val="left"/>
              <w:rPr>
                <w:rFonts w:cs="Arial"/>
                <w:color w:val="000000"/>
                <w:sz w:val="24"/>
                <w:szCs w:val="24"/>
              </w:rPr>
            </w:pPr>
            <w:r w:rsidRPr="00530122">
              <w:rPr>
                <w:rFonts w:cs="Arial"/>
                <w:color w:val="000000"/>
                <w:sz w:val="24"/>
                <w:szCs w:val="24"/>
              </w:rPr>
              <w:t> </w:t>
            </w:r>
          </w:p>
        </w:tc>
        <w:tc>
          <w:tcPr>
            <w:tcW w:w="3573" w:type="dxa"/>
            <w:tcBorders>
              <w:top w:val="nil"/>
              <w:left w:val="nil"/>
              <w:bottom w:val="nil"/>
              <w:right w:val="nil"/>
            </w:tcBorders>
            <w:shd w:val="clear" w:color="auto" w:fill="auto"/>
            <w:hideMark/>
          </w:tcPr>
          <w:p w:rsidR="00CB4F0E" w:rsidRPr="00530122" w:rsidRDefault="00CB4F0E" w:rsidP="00530122">
            <w:pPr>
              <w:spacing w:before="0"/>
              <w:rPr>
                <w:rFonts w:cs="Arial"/>
                <w:b/>
                <w:bCs/>
                <w:color w:val="000000"/>
                <w:sz w:val="24"/>
                <w:szCs w:val="24"/>
              </w:rPr>
            </w:pPr>
            <w:r w:rsidRPr="00530122">
              <w:rPr>
                <w:rFonts w:cs="Arial"/>
                <w:b/>
                <w:bCs/>
                <w:color w:val="000000"/>
                <w:sz w:val="24"/>
                <w:szCs w:val="24"/>
              </w:rPr>
              <w:t>OSTALI TROŠKOVI</w:t>
            </w:r>
          </w:p>
        </w:tc>
        <w:tc>
          <w:tcPr>
            <w:tcW w:w="1134" w:type="dxa"/>
            <w:tcBorders>
              <w:top w:val="nil"/>
              <w:left w:val="single" w:sz="4" w:space="0" w:color="auto"/>
              <w:bottom w:val="nil"/>
              <w:right w:val="single" w:sz="4" w:space="0" w:color="auto"/>
            </w:tcBorders>
            <w:shd w:val="clear" w:color="auto" w:fill="auto"/>
            <w:vAlign w:val="center"/>
            <w:hideMark/>
          </w:tcPr>
          <w:p w:rsidR="00CB4F0E" w:rsidRPr="00530122" w:rsidRDefault="00CB4F0E" w:rsidP="00530122">
            <w:pPr>
              <w:spacing w:before="0"/>
              <w:jc w:val="center"/>
              <w:rPr>
                <w:rFonts w:cs="Arial"/>
                <w:sz w:val="24"/>
                <w:szCs w:val="24"/>
              </w:rPr>
            </w:pPr>
            <w:r w:rsidRPr="00530122">
              <w:rPr>
                <w:rFonts w:cs="Arial"/>
                <w:sz w:val="24"/>
                <w:szCs w:val="24"/>
              </w:rPr>
              <w:t> </w:t>
            </w:r>
          </w:p>
        </w:tc>
      </w:tr>
      <w:tr w:rsidR="00CB4F0E" w:rsidRPr="00530122" w:rsidTr="00530122">
        <w:trPr>
          <w:gridAfter w:val="3"/>
          <w:wAfter w:w="2041" w:type="dxa"/>
          <w:trHeight w:val="330"/>
        </w:trPr>
        <w:tc>
          <w:tcPr>
            <w:tcW w:w="1134" w:type="dxa"/>
            <w:tcBorders>
              <w:top w:val="double" w:sz="6" w:space="0" w:color="auto"/>
              <w:left w:val="double" w:sz="6" w:space="0" w:color="auto"/>
              <w:bottom w:val="double" w:sz="6" w:space="0" w:color="auto"/>
              <w:right w:val="nil"/>
            </w:tcBorders>
            <w:shd w:val="clear" w:color="000000" w:fill="D9D9D9"/>
            <w:noWrap/>
            <w:hideMark/>
          </w:tcPr>
          <w:p w:rsidR="00CB4F0E" w:rsidRPr="00530122" w:rsidRDefault="00CB4F0E" w:rsidP="00530122">
            <w:pPr>
              <w:spacing w:before="0"/>
              <w:jc w:val="left"/>
              <w:rPr>
                <w:rFonts w:cs="Arial"/>
                <w:color w:val="000000"/>
                <w:sz w:val="24"/>
                <w:szCs w:val="24"/>
              </w:rPr>
            </w:pPr>
            <w:r w:rsidRPr="00530122">
              <w:rPr>
                <w:rFonts w:cs="Arial"/>
                <w:color w:val="000000"/>
                <w:sz w:val="24"/>
                <w:szCs w:val="24"/>
              </w:rPr>
              <w:t> </w:t>
            </w:r>
          </w:p>
        </w:tc>
        <w:tc>
          <w:tcPr>
            <w:tcW w:w="8153" w:type="dxa"/>
            <w:gridSpan w:val="3"/>
            <w:tcBorders>
              <w:top w:val="double" w:sz="6" w:space="0" w:color="auto"/>
              <w:left w:val="single" w:sz="4" w:space="0" w:color="auto"/>
              <w:bottom w:val="double" w:sz="6" w:space="0" w:color="auto"/>
              <w:right w:val="single" w:sz="4" w:space="0" w:color="000000"/>
            </w:tcBorders>
            <w:shd w:val="clear" w:color="000000" w:fill="D9D9D9"/>
            <w:noWrap/>
            <w:vAlign w:val="center"/>
            <w:hideMark/>
          </w:tcPr>
          <w:p w:rsidR="00CB4F0E" w:rsidRPr="00530122" w:rsidRDefault="00CB4F0E" w:rsidP="00530122">
            <w:pPr>
              <w:spacing w:before="0"/>
              <w:jc w:val="center"/>
              <w:rPr>
                <w:rFonts w:cs="Arial"/>
                <w:b/>
                <w:bCs/>
                <w:color w:val="000000"/>
                <w:sz w:val="24"/>
                <w:szCs w:val="24"/>
              </w:rPr>
            </w:pPr>
            <w:r w:rsidRPr="00530122">
              <w:rPr>
                <w:rFonts w:cs="Arial"/>
                <w:b/>
                <w:bCs/>
                <w:color w:val="000000"/>
                <w:sz w:val="24"/>
                <w:szCs w:val="24"/>
              </w:rPr>
              <w:t>UKUPNO SISTEM AUTOMATSKE DOJAVE POŽARA:</w:t>
            </w:r>
          </w:p>
        </w:tc>
      </w:tr>
      <w:tr w:rsidR="00CB4F0E" w:rsidRPr="00530122" w:rsidTr="00530122">
        <w:trPr>
          <w:gridAfter w:val="3"/>
          <w:wAfter w:w="2041" w:type="dxa"/>
          <w:trHeight w:val="330"/>
        </w:trPr>
        <w:tc>
          <w:tcPr>
            <w:tcW w:w="1134" w:type="dxa"/>
            <w:tcBorders>
              <w:top w:val="nil"/>
              <w:left w:val="double" w:sz="6" w:space="0" w:color="auto"/>
              <w:bottom w:val="double" w:sz="6" w:space="0" w:color="auto"/>
              <w:right w:val="nil"/>
            </w:tcBorders>
            <w:shd w:val="clear" w:color="000000" w:fill="D9D9D9"/>
            <w:noWrap/>
            <w:hideMark/>
          </w:tcPr>
          <w:p w:rsidR="00CB4F0E" w:rsidRPr="00530122" w:rsidRDefault="00CB4F0E" w:rsidP="00530122">
            <w:pPr>
              <w:spacing w:before="0"/>
              <w:jc w:val="left"/>
              <w:rPr>
                <w:rFonts w:cs="Arial"/>
                <w:color w:val="000000"/>
                <w:sz w:val="24"/>
                <w:szCs w:val="24"/>
              </w:rPr>
            </w:pPr>
            <w:r w:rsidRPr="00530122">
              <w:rPr>
                <w:rFonts w:cs="Arial"/>
                <w:color w:val="000000"/>
                <w:sz w:val="24"/>
                <w:szCs w:val="24"/>
              </w:rPr>
              <w:t> </w:t>
            </w:r>
          </w:p>
        </w:tc>
        <w:tc>
          <w:tcPr>
            <w:tcW w:w="8153" w:type="dxa"/>
            <w:gridSpan w:val="3"/>
            <w:tcBorders>
              <w:top w:val="double" w:sz="6" w:space="0" w:color="auto"/>
              <w:left w:val="single" w:sz="4" w:space="0" w:color="auto"/>
              <w:bottom w:val="double" w:sz="6" w:space="0" w:color="auto"/>
              <w:right w:val="single" w:sz="4" w:space="0" w:color="000000"/>
            </w:tcBorders>
            <w:shd w:val="clear" w:color="000000" w:fill="D9D9D9"/>
            <w:vAlign w:val="center"/>
            <w:hideMark/>
          </w:tcPr>
          <w:p w:rsidR="00CB4F0E" w:rsidRPr="00530122" w:rsidRDefault="00CB4F0E" w:rsidP="00530122">
            <w:pPr>
              <w:spacing w:before="0"/>
              <w:jc w:val="center"/>
              <w:rPr>
                <w:rFonts w:cs="Arial"/>
                <w:b/>
                <w:bCs/>
                <w:color w:val="000000"/>
                <w:sz w:val="24"/>
                <w:szCs w:val="24"/>
              </w:rPr>
            </w:pPr>
            <w:r w:rsidRPr="00530122">
              <w:rPr>
                <w:rFonts w:cs="Arial"/>
                <w:b/>
                <w:bCs/>
                <w:color w:val="000000"/>
                <w:sz w:val="24"/>
                <w:szCs w:val="24"/>
              </w:rPr>
              <w:t>Z B I R N A      R E K A P I T U L A C I J A</w:t>
            </w:r>
          </w:p>
        </w:tc>
      </w:tr>
      <w:tr w:rsidR="00CB4F0E" w:rsidRPr="00530122" w:rsidTr="00530122">
        <w:trPr>
          <w:gridAfter w:val="3"/>
          <w:wAfter w:w="2041" w:type="dxa"/>
          <w:trHeight w:val="315"/>
        </w:trPr>
        <w:tc>
          <w:tcPr>
            <w:tcW w:w="1134" w:type="dxa"/>
            <w:tcBorders>
              <w:top w:val="nil"/>
              <w:left w:val="double" w:sz="6" w:space="0" w:color="auto"/>
              <w:bottom w:val="nil"/>
              <w:right w:val="single" w:sz="4" w:space="0" w:color="auto"/>
            </w:tcBorders>
            <w:shd w:val="clear" w:color="auto" w:fill="auto"/>
            <w:hideMark/>
          </w:tcPr>
          <w:p w:rsidR="00CB4F0E" w:rsidRPr="00530122" w:rsidRDefault="00CB4F0E" w:rsidP="00530122">
            <w:pPr>
              <w:spacing w:before="0"/>
              <w:jc w:val="left"/>
              <w:rPr>
                <w:rFonts w:cs="Arial"/>
                <w:color w:val="000000"/>
                <w:sz w:val="24"/>
                <w:szCs w:val="24"/>
              </w:rPr>
            </w:pPr>
            <w:r w:rsidRPr="00530122">
              <w:rPr>
                <w:rFonts w:cs="Arial"/>
                <w:color w:val="000000"/>
                <w:sz w:val="24"/>
                <w:szCs w:val="24"/>
              </w:rPr>
              <w:t> </w:t>
            </w:r>
          </w:p>
        </w:tc>
        <w:tc>
          <w:tcPr>
            <w:tcW w:w="8153" w:type="dxa"/>
            <w:gridSpan w:val="3"/>
            <w:tcBorders>
              <w:top w:val="double" w:sz="6" w:space="0" w:color="auto"/>
              <w:left w:val="nil"/>
              <w:bottom w:val="nil"/>
              <w:right w:val="single" w:sz="4" w:space="0" w:color="000000"/>
            </w:tcBorders>
            <w:shd w:val="clear" w:color="auto" w:fill="auto"/>
            <w:hideMark/>
          </w:tcPr>
          <w:p w:rsidR="00CB4F0E" w:rsidRPr="00530122" w:rsidRDefault="00CB4F0E" w:rsidP="00530122">
            <w:pPr>
              <w:spacing w:before="0"/>
              <w:jc w:val="left"/>
              <w:rPr>
                <w:rFonts w:cs="Arial"/>
                <w:color w:val="000000"/>
                <w:sz w:val="24"/>
                <w:szCs w:val="24"/>
              </w:rPr>
            </w:pPr>
            <w:r w:rsidRPr="00530122">
              <w:rPr>
                <w:rFonts w:cs="Arial"/>
                <w:color w:val="000000"/>
                <w:sz w:val="24"/>
                <w:szCs w:val="24"/>
              </w:rPr>
              <w:t>UKUPNO TELEKOMUNIKACIONE INSTALACIJE</w:t>
            </w:r>
          </w:p>
        </w:tc>
      </w:tr>
      <w:tr w:rsidR="00CB4F0E" w:rsidRPr="00530122" w:rsidTr="00530122">
        <w:trPr>
          <w:gridAfter w:val="3"/>
          <w:wAfter w:w="2041" w:type="dxa"/>
          <w:trHeight w:val="315"/>
        </w:trPr>
        <w:tc>
          <w:tcPr>
            <w:tcW w:w="1134" w:type="dxa"/>
            <w:tcBorders>
              <w:top w:val="nil"/>
              <w:left w:val="double" w:sz="6" w:space="0" w:color="auto"/>
              <w:bottom w:val="nil"/>
              <w:right w:val="single" w:sz="4" w:space="0" w:color="auto"/>
            </w:tcBorders>
            <w:shd w:val="clear" w:color="auto" w:fill="auto"/>
            <w:hideMark/>
          </w:tcPr>
          <w:p w:rsidR="00CB4F0E" w:rsidRPr="00530122" w:rsidRDefault="00CB4F0E" w:rsidP="00530122">
            <w:pPr>
              <w:spacing w:before="0"/>
              <w:jc w:val="left"/>
              <w:rPr>
                <w:rFonts w:cs="Arial"/>
                <w:color w:val="000000"/>
                <w:sz w:val="24"/>
                <w:szCs w:val="24"/>
              </w:rPr>
            </w:pPr>
            <w:r w:rsidRPr="00530122">
              <w:rPr>
                <w:rFonts w:cs="Arial"/>
                <w:color w:val="000000"/>
                <w:sz w:val="24"/>
                <w:szCs w:val="24"/>
              </w:rPr>
              <w:t> </w:t>
            </w:r>
          </w:p>
        </w:tc>
        <w:tc>
          <w:tcPr>
            <w:tcW w:w="8153" w:type="dxa"/>
            <w:gridSpan w:val="3"/>
            <w:tcBorders>
              <w:top w:val="nil"/>
              <w:left w:val="nil"/>
              <w:bottom w:val="double" w:sz="6" w:space="0" w:color="auto"/>
              <w:right w:val="single" w:sz="4" w:space="0" w:color="000000"/>
            </w:tcBorders>
            <w:shd w:val="clear" w:color="auto" w:fill="auto"/>
            <w:hideMark/>
          </w:tcPr>
          <w:p w:rsidR="00CB4F0E" w:rsidRPr="00530122" w:rsidRDefault="00CB4F0E" w:rsidP="00530122">
            <w:pPr>
              <w:spacing w:before="0"/>
              <w:jc w:val="left"/>
              <w:rPr>
                <w:rFonts w:cs="Arial"/>
                <w:color w:val="000000"/>
                <w:sz w:val="24"/>
                <w:szCs w:val="24"/>
              </w:rPr>
            </w:pPr>
            <w:r w:rsidRPr="00530122">
              <w:rPr>
                <w:rFonts w:cs="Arial"/>
                <w:color w:val="000000"/>
                <w:sz w:val="24"/>
                <w:szCs w:val="24"/>
              </w:rPr>
              <w:t>UKUPNO SISTEM AUTOMATSKE DOJAVE POŽARA:</w:t>
            </w:r>
          </w:p>
        </w:tc>
      </w:tr>
      <w:tr w:rsidR="00CB4F0E" w:rsidRPr="00530122" w:rsidTr="00530122">
        <w:trPr>
          <w:gridAfter w:val="3"/>
          <w:wAfter w:w="2041" w:type="dxa"/>
          <w:trHeight w:val="330"/>
        </w:trPr>
        <w:tc>
          <w:tcPr>
            <w:tcW w:w="1134" w:type="dxa"/>
            <w:tcBorders>
              <w:top w:val="double" w:sz="6" w:space="0" w:color="auto"/>
              <w:left w:val="double" w:sz="6" w:space="0" w:color="auto"/>
              <w:bottom w:val="double" w:sz="6" w:space="0" w:color="auto"/>
              <w:right w:val="nil"/>
            </w:tcBorders>
            <w:shd w:val="clear" w:color="000000" w:fill="D9D9D9"/>
            <w:noWrap/>
            <w:hideMark/>
          </w:tcPr>
          <w:p w:rsidR="00CB4F0E" w:rsidRPr="00530122" w:rsidRDefault="00CB4F0E" w:rsidP="00530122">
            <w:pPr>
              <w:spacing w:before="0"/>
              <w:jc w:val="left"/>
              <w:rPr>
                <w:rFonts w:cs="Arial"/>
                <w:color w:val="000000"/>
                <w:sz w:val="24"/>
                <w:szCs w:val="24"/>
              </w:rPr>
            </w:pPr>
            <w:r w:rsidRPr="00530122">
              <w:rPr>
                <w:rFonts w:cs="Arial"/>
                <w:color w:val="000000"/>
                <w:sz w:val="24"/>
                <w:szCs w:val="24"/>
              </w:rPr>
              <w:t> </w:t>
            </w:r>
          </w:p>
        </w:tc>
        <w:tc>
          <w:tcPr>
            <w:tcW w:w="8153" w:type="dxa"/>
            <w:gridSpan w:val="3"/>
            <w:tcBorders>
              <w:top w:val="double" w:sz="6" w:space="0" w:color="auto"/>
              <w:left w:val="single" w:sz="4" w:space="0" w:color="auto"/>
              <w:bottom w:val="double" w:sz="6" w:space="0" w:color="auto"/>
              <w:right w:val="single" w:sz="4" w:space="0" w:color="000000"/>
            </w:tcBorders>
            <w:shd w:val="clear" w:color="000000" w:fill="D9D9D9"/>
            <w:noWrap/>
            <w:vAlign w:val="center"/>
            <w:hideMark/>
          </w:tcPr>
          <w:p w:rsidR="00CB4F0E" w:rsidRPr="00530122" w:rsidRDefault="00CB4F0E" w:rsidP="00530122">
            <w:pPr>
              <w:spacing w:before="0"/>
              <w:jc w:val="center"/>
              <w:rPr>
                <w:rFonts w:cs="Arial"/>
                <w:b/>
                <w:bCs/>
                <w:color w:val="000000"/>
                <w:sz w:val="24"/>
                <w:szCs w:val="24"/>
              </w:rPr>
            </w:pPr>
            <w:r w:rsidRPr="00530122">
              <w:rPr>
                <w:rFonts w:cs="Arial"/>
                <w:b/>
                <w:bCs/>
                <w:color w:val="000000"/>
                <w:sz w:val="24"/>
                <w:szCs w:val="24"/>
              </w:rPr>
              <w:t>UKUPNO TELEKOMUNIKACIJE I SIGNALIZACIJE</w:t>
            </w:r>
          </w:p>
        </w:tc>
      </w:tr>
      <w:tr w:rsidR="00CB4F0E" w:rsidRPr="00530122" w:rsidTr="00530122">
        <w:trPr>
          <w:trHeight w:val="315"/>
        </w:trPr>
        <w:tc>
          <w:tcPr>
            <w:tcW w:w="1134" w:type="dxa"/>
            <w:tcBorders>
              <w:top w:val="nil"/>
              <w:left w:val="nil"/>
              <w:bottom w:val="nil"/>
              <w:right w:val="nil"/>
            </w:tcBorders>
            <w:shd w:val="clear" w:color="auto" w:fill="auto"/>
            <w:noWrap/>
            <w:vAlign w:val="bottom"/>
            <w:hideMark/>
          </w:tcPr>
          <w:p w:rsidR="00CB4F0E" w:rsidRPr="00530122" w:rsidRDefault="00CB4F0E" w:rsidP="00530122">
            <w:pPr>
              <w:spacing w:before="0"/>
              <w:jc w:val="center"/>
              <w:rPr>
                <w:rFonts w:cs="Arial"/>
                <w:b/>
                <w:bCs/>
                <w:color w:val="000000"/>
                <w:sz w:val="24"/>
                <w:szCs w:val="24"/>
              </w:rPr>
            </w:pPr>
          </w:p>
        </w:tc>
        <w:tc>
          <w:tcPr>
            <w:tcW w:w="3573" w:type="dxa"/>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1134" w:type="dxa"/>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3446" w:type="dxa"/>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278" w:type="dxa"/>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1763" w:type="dxa"/>
            <w:gridSpan w:val="2"/>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r>
    </w:tbl>
    <w:p w:rsidR="00CB4F0E" w:rsidRPr="00530122" w:rsidRDefault="00CB4F0E" w:rsidP="00CB4F0E">
      <w:pPr>
        <w:spacing w:before="0"/>
        <w:rPr>
          <w:rFonts w:cs="Arial"/>
          <w:sz w:val="24"/>
          <w:szCs w:val="24"/>
          <w:lang w:val="sr-Cyrl-CS" w:eastAsia="zh-CN"/>
        </w:rPr>
      </w:pPr>
    </w:p>
    <w:p w:rsidR="00CB4F0E" w:rsidRPr="00530122" w:rsidRDefault="00CB4F0E" w:rsidP="00CB4F0E">
      <w:pPr>
        <w:spacing w:before="0"/>
        <w:rPr>
          <w:rFonts w:cs="Arial"/>
          <w:sz w:val="24"/>
          <w:szCs w:val="24"/>
          <w:lang w:val="sr-Cyrl-CS" w:eastAsia="zh-CN"/>
        </w:rPr>
      </w:pPr>
    </w:p>
    <w:p w:rsidR="00CB4F0E" w:rsidRPr="00530122" w:rsidRDefault="00CB4F0E" w:rsidP="00CB4F0E">
      <w:pPr>
        <w:spacing w:before="0"/>
        <w:rPr>
          <w:rFonts w:cs="Arial"/>
          <w:sz w:val="24"/>
          <w:szCs w:val="24"/>
          <w:lang w:val="sr-Cyrl-CS" w:eastAsia="zh-CN"/>
        </w:rPr>
      </w:pPr>
    </w:p>
    <w:p w:rsidR="00CB4F0E" w:rsidRPr="00530122" w:rsidRDefault="00CB4F0E" w:rsidP="00CB4F0E">
      <w:pPr>
        <w:spacing w:before="0"/>
        <w:rPr>
          <w:rFonts w:cs="Arial"/>
          <w:sz w:val="24"/>
          <w:szCs w:val="24"/>
          <w:lang w:val="sr-Cyrl-CS" w:eastAsia="zh-CN"/>
        </w:rPr>
        <w:sectPr w:rsidR="00CB4F0E" w:rsidRPr="00530122" w:rsidSect="00AE3B27">
          <w:footnotePr>
            <w:pos w:val="beneathText"/>
          </w:footnotePr>
          <w:pgSz w:w="16834" w:h="11909" w:orient="landscape" w:code="9"/>
          <w:pgMar w:top="1134" w:right="1134" w:bottom="851" w:left="1134" w:header="142" w:footer="437" w:gutter="0"/>
          <w:cols w:space="708"/>
          <w:titlePg/>
          <w:docGrid w:linePitch="360"/>
        </w:sectPr>
      </w:pPr>
    </w:p>
    <w:p w:rsidR="00CB4F0E" w:rsidRPr="00530122" w:rsidRDefault="00CB4F0E" w:rsidP="00CB4F0E">
      <w:pPr>
        <w:spacing w:before="0"/>
        <w:rPr>
          <w:rFonts w:cs="Arial"/>
          <w:sz w:val="24"/>
          <w:szCs w:val="24"/>
          <w:lang w:val="sr-Cyrl-CS" w:eastAsia="zh-CN"/>
        </w:rPr>
      </w:pPr>
    </w:p>
    <w:p w:rsidR="00CB4F0E" w:rsidRPr="00530122" w:rsidRDefault="00CB4F0E" w:rsidP="00CB4F0E">
      <w:pPr>
        <w:spacing w:before="0"/>
        <w:rPr>
          <w:rFonts w:cs="Arial"/>
          <w:sz w:val="24"/>
          <w:szCs w:val="24"/>
          <w:lang w:val="sr-Cyrl-CS" w:eastAsia="zh-CN"/>
        </w:rPr>
      </w:pPr>
    </w:p>
    <w:p w:rsidR="00CB4F0E" w:rsidRPr="00530122" w:rsidRDefault="00CB4F0E" w:rsidP="00CB4F0E">
      <w:pPr>
        <w:spacing w:before="0"/>
        <w:rPr>
          <w:rFonts w:cs="Arial"/>
          <w:sz w:val="24"/>
          <w:szCs w:val="24"/>
          <w:lang w:val="sr-Cyrl-CS" w:eastAsia="zh-CN"/>
        </w:rPr>
      </w:pPr>
    </w:p>
    <w:tbl>
      <w:tblPr>
        <w:tblW w:w="12070" w:type="dxa"/>
        <w:tblLayout w:type="fixed"/>
        <w:tblLook w:val="04A0" w:firstRow="1" w:lastRow="0" w:firstColumn="1" w:lastColumn="0" w:noHBand="0" w:noVBand="1"/>
      </w:tblPr>
      <w:tblGrid>
        <w:gridCol w:w="681"/>
        <w:gridCol w:w="7869"/>
        <w:gridCol w:w="900"/>
        <w:gridCol w:w="709"/>
        <w:gridCol w:w="371"/>
        <w:gridCol w:w="1540"/>
      </w:tblGrid>
      <w:tr w:rsidR="00CB4F0E" w:rsidRPr="00530122" w:rsidTr="00530122">
        <w:trPr>
          <w:trHeight w:val="315"/>
        </w:trPr>
        <w:tc>
          <w:tcPr>
            <w:tcW w:w="8550" w:type="dxa"/>
            <w:gridSpan w:val="2"/>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b/>
                <w:bCs/>
                <w:sz w:val="24"/>
                <w:szCs w:val="24"/>
              </w:rPr>
            </w:pPr>
            <w:r w:rsidRPr="00530122">
              <w:rPr>
                <w:rFonts w:cs="Arial"/>
                <w:b/>
                <w:bCs/>
                <w:sz w:val="24"/>
                <w:szCs w:val="24"/>
              </w:rPr>
              <w:t>7.0 MAŠINSKI RADOVI RADOVI</w:t>
            </w:r>
          </w:p>
        </w:tc>
        <w:tc>
          <w:tcPr>
            <w:tcW w:w="900" w:type="dxa"/>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b/>
                <w:bCs/>
                <w:sz w:val="24"/>
                <w:szCs w:val="24"/>
              </w:rPr>
            </w:pPr>
          </w:p>
        </w:tc>
        <w:tc>
          <w:tcPr>
            <w:tcW w:w="709" w:type="dxa"/>
            <w:tcBorders>
              <w:top w:val="nil"/>
              <w:left w:val="nil"/>
              <w:bottom w:val="nil"/>
              <w:right w:val="nil"/>
            </w:tcBorders>
            <w:shd w:val="clear" w:color="auto" w:fill="auto"/>
            <w:noWrap/>
            <w:vAlign w:val="bottom"/>
            <w:hideMark/>
          </w:tcPr>
          <w:p w:rsidR="00CB4F0E" w:rsidRPr="00530122" w:rsidRDefault="00CB4F0E" w:rsidP="00530122">
            <w:pPr>
              <w:spacing w:before="0"/>
              <w:jc w:val="center"/>
              <w:rPr>
                <w:rFonts w:cs="Arial"/>
                <w:sz w:val="24"/>
                <w:szCs w:val="24"/>
              </w:rPr>
            </w:pPr>
          </w:p>
        </w:tc>
        <w:tc>
          <w:tcPr>
            <w:tcW w:w="371" w:type="dxa"/>
            <w:tcBorders>
              <w:top w:val="nil"/>
              <w:left w:val="nil"/>
              <w:bottom w:val="nil"/>
              <w:right w:val="nil"/>
            </w:tcBorders>
            <w:shd w:val="clear" w:color="auto" w:fill="auto"/>
            <w:noWrap/>
            <w:vAlign w:val="bottom"/>
            <w:hideMark/>
          </w:tcPr>
          <w:p w:rsidR="00CB4F0E" w:rsidRPr="00530122" w:rsidRDefault="00CB4F0E" w:rsidP="00530122">
            <w:pPr>
              <w:spacing w:before="0"/>
              <w:jc w:val="center"/>
              <w:rPr>
                <w:rFonts w:cs="Arial"/>
                <w:sz w:val="24"/>
                <w:szCs w:val="24"/>
              </w:rPr>
            </w:pPr>
          </w:p>
        </w:tc>
        <w:tc>
          <w:tcPr>
            <w:tcW w:w="1540" w:type="dxa"/>
            <w:tcBorders>
              <w:top w:val="nil"/>
              <w:left w:val="nil"/>
              <w:bottom w:val="nil"/>
              <w:right w:val="nil"/>
            </w:tcBorders>
            <w:shd w:val="clear" w:color="auto" w:fill="auto"/>
            <w:noWrap/>
            <w:vAlign w:val="bottom"/>
            <w:hideMark/>
          </w:tcPr>
          <w:p w:rsidR="00CB4F0E" w:rsidRPr="00530122" w:rsidRDefault="00CB4F0E" w:rsidP="00530122">
            <w:pPr>
              <w:spacing w:before="0"/>
              <w:jc w:val="right"/>
              <w:rPr>
                <w:rFonts w:cs="Arial"/>
                <w:sz w:val="24"/>
                <w:szCs w:val="24"/>
              </w:rPr>
            </w:pPr>
          </w:p>
        </w:tc>
      </w:tr>
      <w:tr w:rsidR="00CB4F0E" w:rsidRPr="00530122" w:rsidTr="00530122">
        <w:trPr>
          <w:gridAfter w:val="2"/>
          <w:wAfter w:w="1911" w:type="dxa"/>
          <w:trHeight w:val="630"/>
        </w:trPr>
        <w:tc>
          <w:tcPr>
            <w:tcW w:w="681" w:type="dxa"/>
            <w:tcBorders>
              <w:top w:val="double" w:sz="6" w:space="0" w:color="auto"/>
              <w:left w:val="double" w:sz="6" w:space="0" w:color="auto"/>
              <w:bottom w:val="double" w:sz="6" w:space="0" w:color="auto"/>
              <w:right w:val="single" w:sz="4" w:space="0" w:color="auto"/>
            </w:tcBorders>
            <w:shd w:val="clear" w:color="000000" w:fill="969696"/>
            <w:vAlign w:val="center"/>
            <w:hideMark/>
          </w:tcPr>
          <w:p w:rsidR="00CB4F0E" w:rsidRPr="00530122" w:rsidRDefault="00CB4F0E" w:rsidP="00530122">
            <w:pPr>
              <w:spacing w:before="0"/>
              <w:jc w:val="left"/>
              <w:rPr>
                <w:rFonts w:cs="Arial"/>
                <w:b/>
                <w:bCs/>
                <w:sz w:val="24"/>
                <w:szCs w:val="24"/>
              </w:rPr>
            </w:pPr>
            <w:r w:rsidRPr="00530122">
              <w:rPr>
                <w:rFonts w:cs="Arial"/>
                <w:b/>
                <w:bCs/>
                <w:sz w:val="24"/>
                <w:szCs w:val="24"/>
              </w:rPr>
              <w:t>R.B.</w:t>
            </w:r>
          </w:p>
        </w:tc>
        <w:tc>
          <w:tcPr>
            <w:tcW w:w="7869" w:type="dxa"/>
            <w:tcBorders>
              <w:top w:val="double" w:sz="6" w:space="0" w:color="auto"/>
              <w:left w:val="nil"/>
              <w:bottom w:val="double" w:sz="6" w:space="0" w:color="auto"/>
              <w:right w:val="single" w:sz="4" w:space="0" w:color="auto"/>
            </w:tcBorders>
            <w:shd w:val="clear" w:color="000000" w:fill="969696"/>
            <w:vAlign w:val="center"/>
            <w:hideMark/>
          </w:tcPr>
          <w:p w:rsidR="00CB4F0E" w:rsidRPr="00530122" w:rsidRDefault="00CB4F0E" w:rsidP="00530122">
            <w:pPr>
              <w:spacing w:before="0"/>
              <w:jc w:val="center"/>
              <w:rPr>
                <w:rFonts w:cs="Arial"/>
                <w:b/>
                <w:bCs/>
                <w:sz w:val="24"/>
                <w:szCs w:val="24"/>
              </w:rPr>
            </w:pPr>
            <w:r w:rsidRPr="00530122">
              <w:rPr>
                <w:rFonts w:cs="Arial"/>
                <w:b/>
                <w:bCs/>
                <w:sz w:val="24"/>
                <w:szCs w:val="24"/>
              </w:rPr>
              <w:t>Opis</w:t>
            </w:r>
          </w:p>
        </w:tc>
        <w:tc>
          <w:tcPr>
            <w:tcW w:w="900" w:type="dxa"/>
            <w:tcBorders>
              <w:top w:val="double" w:sz="6" w:space="0" w:color="auto"/>
              <w:left w:val="nil"/>
              <w:bottom w:val="double" w:sz="6" w:space="0" w:color="auto"/>
              <w:right w:val="single" w:sz="4" w:space="0" w:color="auto"/>
            </w:tcBorders>
            <w:shd w:val="clear" w:color="000000" w:fill="969696"/>
            <w:vAlign w:val="center"/>
            <w:hideMark/>
          </w:tcPr>
          <w:p w:rsidR="00CB4F0E" w:rsidRPr="00530122" w:rsidRDefault="00CB4F0E" w:rsidP="00530122">
            <w:pPr>
              <w:spacing w:before="0"/>
              <w:jc w:val="center"/>
              <w:rPr>
                <w:rFonts w:cs="Arial"/>
                <w:b/>
                <w:bCs/>
                <w:sz w:val="24"/>
                <w:szCs w:val="24"/>
              </w:rPr>
            </w:pPr>
            <w:r w:rsidRPr="00530122">
              <w:rPr>
                <w:rFonts w:cs="Arial"/>
                <w:b/>
                <w:bCs/>
                <w:sz w:val="24"/>
                <w:szCs w:val="24"/>
              </w:rPr>
              <w:t>Jed. mere</w:t>
            </w:r>
          </w:p>
        </w:tc>
        <w:tc>
          <w:tcPr>
            <w:tcW w:w="709" w:type="dxa"/>
            <w:tcBorders>
              <w:top w:val="double" w:sz="6" w:space="0" w:color="auto"/>
              <w:left w:val="nil"/>
              <w:bottom w:val="double" w:sz="6" w:space="0" w:color="auto"/>
              <w:right w:val="single" w:sz="4" w:space="0" w:color="auto"/>
            </w:tcBorders>
            <w:shd w:val="clear" w:color="000000" w:fill="969696"/>
            <w:vAlign w:val="center"/>
            <w:hideMark/>
          </w:tcPr>
          <w:p w:rsidR="00CB4F0E" w:rsidRPr="00530122" w:rsidRDefault="00CB4F0E" w:rsidP="00530122">
            <w:pPr>
              <w:spacing w:before="0"/>
              <w:jc w:val="center"/>
              <w:rPr>
                <w:rFonts w:cs="Arial"/>
                <w:b/>
                <w:bCs/>
                <w:sz w:val="24"/>
                <w:szCs w:val="24"/>
              </w:rPr>
            </w:pPr>
            <w:r w:rsidRPr="00530122">
              <w:rPr>
                <w:rFonts w:cs="Arial"/>
                <w:b/>
                <w:bCs/>
                <w:sz w:val="24"/>
                <w:szCs w:val="24"/>
              </w:rPr>
              <w:t>Količina</w:t>
            </w:r>
          </w:p>
        </w:tc>
      </w:tr>
      <w:tr w:rsidR="00CB4F0E" w:rsidRPr="00530122" w:rsidTr="00530122">
        <w:trPr>
          <w:gridAfter w:val="2"/>
          <w:wAfter w:w="1911" w:type="dxa"/>
          <w:trHeight w:val="735"/>
        </w:trPr>
        <w:tc>
          <w:tcPr>
            <w:tcW w:w="681" w:type="dxa"/>
            <w:tcBorders>
              <w:top w:val="nil"/>
              <w:left w:val="double" w:sz="6" w:space="0" w:color="auto"/>
              <w:bottom w:val="nil"/>
              <w:right w:val="single" w:sz="4" w:space="0" w:color="auto"/>
            </w:tcBorders>
            <w:shd w:val="clear" w:color="auto" w:fill="auto"/>
            <w:hideMark/>
          </w:tcPr>
          <w:p w:rsidR="00CB4F0E" w:rsidRPr="00530122" w:rsidRDefault="00CB4F0E" w:rsidP="00530122">
            <w:pPr>
              <w:spacing w:before="0"/>
              <w:jc w:val="left"/>
              <w:rPr>
                <w:rFonts w:cs="Arial"/>
                <w:b/>
                <w:bCs/>
                <w:sz w:val="24"/>
                <w:szCs w:val="24"/>
              </w:rPr>
            </w:pPr>
            <w:r w:rsidRPr="00530122">
              <w:rPr>
                <w:rFonts w:cs="Arial"/>
                <w:b/>
                <w:bCs/>
                <w:sz w:val="24"/>
                <w:szCs w:val="24"/>
              </w:rPr>
              <w:t> </w:t>
            </w:r>
          </w:p>
        </w:tc>
        <w:tc>
          <w:tcPr>
            <w:tcW w:w="7869" w:type="dxa"/>
            <w:tcBorders>
              <w:top w:val="nil"/>
              <w:left w:val="nil"/>
              <w:bottom w:val="nil"/>
              <w:right w:val="single" w:sz="4" w:space="0" w:color="auto"/>
            </w:tcBorders>
            <w:shd w:val="clear" w:color="auto" w:fill="auto"/>
            <w:hideMark/>
          </w:tcPr>
          <w:p w:rsidR="00CB4F0E" w:rsidRPr="00530122" w:rsidRDefault="00CB4F0E" w:rsidP="00530122">
            <w:pPr>
              <w:spacing w:before="0"/>
              <w:rPr>
                <w:rFonts w:cs="Arial"/>
                <w:b/>
                <w:bCs/>
                <w:sz w:val="24"/>
                <w:szCs w:val="24"/>
              </w:rPr>
            </w:pPr>
            <w:r w:rsidRPr="00530122">
              <w:rPr>
                <w:rFonts w:cs="Arial"/>
                <w:b/>
                <w:bCs/>
                <w:sz w:val="24"/>
                <w:szCs w:val="24"/>
              </w:rPr>
              <w:t> </w:t>
            </w:r>
          </w:p>
        </w:tc>
        <w:tc>
          <w:tcPr>
            <w:tcW w:w="900" w:type="dxa"/>
            <w:tcBorders>
              <w:top w:val="nil"/>
              <w:left w:val="nil"/>
              <w:bottom w:val="nil"/>
              <w:right w:val="single" w:sz="4" w:space="0" w:color="auto"/>
            </w:tcBorders>
            <w:shd w:val="clear" w:color="auto" w:fill="auto"/>
            <w:vAlign w:val="bottom"/>
            <w:hideMark/>
          </w:tcPr>
          <w:p w:rsidR="00CB4F0E" w:rsidRPr="00530122" w:rsidRDefault="00CB4F0E" w:rsidP="00530122">
            <w:pPr>
              <w:spacing w:before="0"/>
              <w:jc w:val="center"/>
              <w:rPr>
                <w:rFonts w:cs="Arial"/>
                <w:sz w:val="24"/>
                <w:szCs w:val="24"/>
              </w:rPr>
            </w:pPr>
            <w:r w:rsidRPr="00530122">
              <w:rPr>
                <w:rFonts w:cs="Arial"/>
                <w:sz w:val="24"/>
                <w:szCs w:val="24"/>
              </w:rPr>
              <w:t> </w:t>
            </w:r>
          </w:p>
        </w:tc>
        <w:tc>
          <w:tcPr>
            <w:tcW w:w="709" w:type="dxa"/>
            <w:tcBorders>
              <w:top w:val="nil"/>
              <w:left w:val="nil"/>
              <w:bottom w:val="nil"/>
              <w:right w:val="single" w:sz="4" w:space="0" w:color="auto"/>
            </w:tcBorders>
            <w:shd w:val="clear" w:color="auto" w:fill="auto"/>
            <w:vAlign w:val="bottom"/>
            <w:hideMark/>
          </w:tcPr>
          <w:p w:rsidR="00CB4F0E" w:rsidRPr="00530122" w:rsidRDefault="00CB4F0E" w:rsidP="00530122">
            <w:pPr>
              <w:spacing w:before="0"/>
              <w:jc w:val="center"/>
              <w:rPr>
                <w:rFonts w:cs="Arial"/>
                <w:sz w:val="24"/>
                <w:szCs w:val="24"/>
              </w:rPr>
            </w:pPr>
            <w:r w:rsidRPr="00530122">
              <w:rPr>
                <w:rFonts w:cs="Arial"/>
                <w:sz w:val="24"/>
                <w:szCs w:val="24"/>
              </w:rPr>
              <w:t> </w:t>
            </w:r>
          </w:p>
        </w:tc>
      </w:tr>
      <w:tr w:rsidR="00CB4F0E" w:rsidRPr="00530122" w:rsidTr="00530122">
        <w:trPr>
          <w:gridAfter w:val="2"/>
          <w:wAfter w:w="1911" w:type="dxa"/>
          <w:trHeight w:val="300"/>
        </w:trPr>
        <w:tc>
          <w:tcPr>
            <w:tcW w:w="681" w:type="dxa"/>
            <w:tcBorders>
              <w:top w:val="nil"/>
              <w:left w:val="double" w:sz="6" w:space="0" w:color="auto"/>
              <w:bottom w:val="nil"/>
              <w:right w:val="single" w:sz="4" w:space="0" w:color="auto"/>
            </w:tcBorders>
            <w:shd w:val="clear" w:color="000000" w:fill="C0C0C0"/>
            <w:hideMark/>
          </w:tcPr>
          <w:p w:rsidR="00CB4F0E" w:rsidRPr="00530122" w:rsidRDefault="00CB4F0E" w:rsidP="00530122">
            <w:pPr>
              <w:spacing w:before="0"/>
              <w:jc w:val="left"/>
              <w:rPr>
                <w:rFonts w:cs="Arial"/>
                <w:b/>
                <w:bCs/>
                <w:sz w:val="24"/>
                <w:szCs w:val="24"/>
              </w:rPr>
            </w:pPr>
            <w:r w:rsidRPr="00530122">
              <w:rPr>
                <w:rFonts w:cs="Arial"/>
                <w:b/>
                <w:bCs/>
                <w:sz w:val="24"/>
                <w:szCs w:val="24"/>
              </w:rPr>
              <w:t>7.A</w:t>
            </w:r>
          </w:p>
        </w:tc>
        <w:tc>
          <w:tcPr>
            <w:tcW w:w="7869" w:type="dxa"/>
            <w:tcBorders>
              <w:top w:val="nil"/>
              <w:left w:val="nil"/>
              <w:bottom w:val="nil"/>
              <w:right w:val="single" w:sz="4" w:space="0" w:color="auto"/>
            </w:tcBorders>
            <w:shd w:val="clear" w:color="000000" w:fill="C0C0C0"/>
            <w:hideMark/>
          </w:tcPr>
          <w:p w:rsidR="00CB4F0E" w:rsidRPr="00530122" w:rsidRDefault="00CB4F0E" w:rsidP="00530122">
            <w:pPr>
              <w:spacing w:before="0"/>
              <w:rPr>
                <w:rFonts w:cs="Arial"/>
                <w:b/>
                <w:bCs/>
                <w:sz w:val="24"/>
                <w:szCs w:val="24"/>
              </w:rPr>
            </w:pPr>
            <w:r w:rsidRPr="00530122">
              <w:rPr>
                <w:rFonts w:cs="Arial"/>
                <w:b/>
                <w:bCs/>
                <w:sz w:val="24"/>
                <w:szCs w:val="24"/>
              </w:rPr>
              <w:t>INSTALACIJA GREJANJA</w:t>
            </w:r>
          </w:p>
        </w:tc>
        <w:tc>
          <w:tcPr>
            <w:tcW w:w="900" w:type="dxa"/>
            <w:tcBorders>
              <w:top w:val="nil"/>
              <w:left w:val="nil"/>
              <w:bottom w:val="nil"/>
              <w:right w:val="single" w:sz="4" w:space="0" w:color="auto"/>
            </w:tcBorders>
            <w:shd w:val="clear" w:color="000000" w:fill="C0C0C0"/>
            <w:vAlign w:val="bottom"/>
            <w:hideMark/>
          </w:tcPr>
          <w:p w:rsidR="00CB4F0E" w:rsidRPr="00530122" w:rsidRDefault="00CB4F0E" w:rsidP="00530122">
            <w:pPr>
              <w:spacing w:before="0"/>
              <w:jc w:val="center"/>
              <w:rPr>
                <w:rFonts w:cs="Arial"/>
                <w:sz w:val="24"/>
                <w:szCs w:val="24"/>
              </w:rPr>
            </w:pPr>
            <w:r w:rsidRPr="00530122">
              <w:rPr>
                <w:rFonts w:cs="Arial"/>
                <w:sz w:val="24"/>
                <w:szCs w:val="24"/>
              </w:rPr>
              <w:t> </w:t>
            </w:r>
          </w:p>
        </w:tc>
        <w:tc>
          <w:tcPr>
            <w:tcW w:w="709" w:type="dxa"/>
            <w:tcBorders>
              <w:top w:val="nil"/>
              <w:left w:val="nil"/>
              <w:bottom w:val="nil"/>
              <w:right w:val="single" w:sz="4" w:space="0" w:color="auto"/>
            </w:tcBorders>
            <w:shd w:val="clear" w:color="000000" w:fill="C0C0C0"/>
            <w:vAlign w:val="bottom"/>
            <w:hideMark/>
          </w:tcPr>
          <w:p w:rsidR="00CB4F0E" w:rsidRPr="00530122" w:rsidRDefault="00CB4F0E" w:rsidP="00530122">
            <w:pPr>
              <w:spacing w:before="0"/>
              <w:jc w:val="center"/>
              <w:rPr>
                <w:rFonts w:cs="Arial"/>
                <w:sz w:val="24"/>
                <w:szCs w:val="24"/>
              </w:rPr>
            </w:pPr>
            <w:r w:rsidRPr="00530122">
              <w:rPr>
                <w:rFonts w:cs="Arial"/>
                <w:sz w:val="24"/>
                <w:szCs w:val="24"/>
              </w:rPr>
              <w:t> </w:t>
            </w:r>
          </w:p>
        </w:tc>
      </w:tr>
      <w:tr w:rsidR="00CB4F0E" w:rsidRPr="00530122" w:rsidTr="00530122">
        <w:trPr>
          <w:gridAfter w:val="2"/>
          <w:wAfter w:w="1911" w:type="dxa"/>
          <w:trHeight w:val="300"/>
        </w:trPr>
        <w:tc>
          <w:tcPr>
            <w:tcW w:w="681" w:type="dxa"/>
            <w:tcBorders>
              <w:top w:val="nil"/>
              <w:left w:val="double" w:sz="6" w:space="0" w:color="auto"/>
              <w:bottom w:val="nil"/>
              <w:right w:val="single" w:sz="4" w:space="0" w:color="auto"/>
            </w:tcBorders>
            <w:shd w:val="clear" w:color="auto" w:fill="auto"/>
            <w:hideMark/>
          </w:tcPr>
          <w:p w:rsidR="00CB4F0E" w:rsidRPr="00530122" w:rsidRDefault="00CB4F0E" w:rsidP="00530122">
            <w:pPr>
              <w:spacing w:before="0"/>
              <w:jc w:val="left"/>
              <w:rPr>
                <w:rFonts w:cs="Arial"/>
                <w:b/>
                <w:bCs/>
                <w:sz w:val="24"/>
                <w:szCs w:val="24"/>
              </w:rPr>
            </w:pPr>
            <w:r w:rsidRPr="00530122">
              <w:rPr>
                <w:rFonts w:cs="Arial"/>
                <w:b/>
                <w:bCs/>
                <w:sz w:val="24"/>
                <w:szCs w:val="24"/>
              </w:rPr>
              <w:t> </w:t>
            </w:r>
          </w:p>
        </w:tc>
        <w:tc>
          <w:tcPr>
            <w:tcW w:w="7869" w:type="dxa"/>
            <w:tcBorders>
              <w:top w:val="nil"/>
              <w:left w:val="nil"/>
              <w:bottom w:val="nil"/>
              <w:right w:val="single" w:sz="4" w:space="0" w:color="auto"/>
            </w:tcBorders>
            <w:shd w:val="clear" w:color="auto" w:fill="auto"/>
            <w:hideMark/>
          </w:tcPr>
          <w:p w:rsidR="00CB4F0E" w:rsidRPr="00530122" w:rsidRDefault="00CB4F0E" w:rsidP="00530122">
            <w:pPr>
              <w:spacing w:before="0"/>
              <w:rPr>
                <w:rFonts w:cs="Arial"/>
                <w:b/>
                <w:bCs/>
                <w:sz w:val="24"/>
                <w:szCs w:val="24"/>
              </w:rPr>
            </w:pPr>
            <w:r w:rsidRPr="00530122">
              <w:rPr>
                <w:rFonts w:cs="Arial"/>
                <w:b/>
                <w:bCs/>
                <w:sz w:val="24"/>
                <w:szCs w:val="24"/>
              </w:rPr>
              <w:t> </w:t>
            </w:r>
          </w:p>
        </w:tc>
        <w:tc>
          <w:tcPr>
            <w:tcW w:w="900" w:type="dxa"/>
            <w:tcBorders>
              <w:top w:val="nil"/>
              <w:left w:val="nil"/>
              <w:bottom w:val="nil"/>
              <w:right w:val="single" w:sz="4" w:space="0" w:color="auto"/>
            </w:tcBorders>
            <w:shd w:val="clear" w:color="auto" w:fill="auto"/>
            <w:vAlign w:val="bottom"/>
            <w:hideMark/>
          </w:tcPr>
          <w:p w:rsidR="00CB4F0E" w:rsidRPr="00530122" w:rsidRDefault="00CB4F0E" w:rsidP="00530122">
            <w:pPr>
              <w:spacing w:before="0"/>
              <w:jc w:val="center"/>
              <w:rPr>
                <w:rFonts w:cs="Arial"/>
                <w:sz w:val="24"/>
                <w:szCs w:val="24"/>
              </w:rPr>
            </w:pPr>
            <w:r w:rsidRPr="00530122">
              <w:rPr>
                <w:rFonts w:cs="Arial"/>
                <w:sz w:val="24"/>
                <w:szCs w:val="24"/>
              </w:rPr>
              <w:t> </w:t>
            </w:r>
          </w:p>
        </w:tc>
        <w:tc>
          <w:tcPr>
            <w:tcW w:w="709" w:type="dxa"/>
            <w:tcBorders>
              <w:top w:val="nil"/>
              <w:left w:val="nil"/>
              <w:bottom w:val="nil"/>
              <w:right w:val="single" w:sz="4" w:space="0" w:color="auto"/>
            </w:tcBorders>
            <w:shd w:val="clear" w:color="auto" w:fill="auto"/>
            <w:vAlign w:val="bottom"/>
            <w:hideMark/>
          </w:tcPr>
          <w:p w:rsidR="00CB4F0E" w:rsidRPr="00530122" w:rsidRDefault="00CB4F0E" w:rsidP="00530122">
            <w:pPr>
              <w:spacing w:before="0"/>
              <w:jc w:val="center"/>
              <w:rPr>
                <w:rFonts w:cs="Arial"/>
                <w:sz w:val="24"/>
                <w:szCs w:val="24"/>
              </w:rPr>
            </w:pPr>
            <w:r w:rsidRPr="00530122">
              <w:rPr>
                <w:rFonts w:cs="Arial"/>
                <w:sz w:val="24"/>
                <w:szCs w:val="24"/>
              </w:rPr>
              <w:t> </w:t>
            </w:r>
          </w:p>
        </w:tc>
      </w:tr>
      <w:tr w:rsidR="00CB4F0E" w:rsidRPr="00530122" w:rsidTr="00530122">
        <w:trPr>
          <w:gridAfter w:val="2"/>
          <w:wAfter w:w="1911" w:type="dxa"/>
          <w:trHeight w:val="300"/>
        </w:trPr>
        <w:tc>
          <w:tcPr>
            <w:tcW w:w="681" w:type="dxa"/>
            <w:tcBorders>
              <w:top w:val="nil"/>
              <w:left w:val="double" w:sz="6" w:space="0" w:color="auto"/>
              <w:bottom w:val="nil"/>
              <w:right w:val="single" w:sz="4" w:space="0" w:color="auto"/>
            </w:tcBorders>
            <w:shd w:val="clear" w:color="000000" w:fill="C0C0C0"/>
            <w:hideMark/>
          </w:tcPr>
          <w:p w:rsidR="00CB4F0E" w:rsidRPr="00530122" w:rsidRDefault="00CB4F0E" w:rsidP="00530122">
            <w:pPr>
              <w:spacing w:before="0"/>
              <w:jc w:val="left"/>
              <w:rPr>
                <w:rFonts w:cs="Arial"/>
                <w:b/>
                <w:bCs/>
                <w:sz w:val="24"/>
                <w:szCs w:val="24"/>
              </w:rPr>
            </w:pPr>
            <w:r w:rsidRPr="00530122">
              <w:rPr>
                <w:rFonts w:cs="Arial"/>
                <w:b/>
                <w:bCs/>
                <w:sz w:val="24"/>
                <w:szCs w:val="24"/>
              </w:rPr>
              <w:t>7.A1</w:t>
            </w:r>
          </w:p>
        </w:tc>
        <w:tc>
          <w:tcPr>
            <w:tcW w:w="7869" w:type="dxa"/>
            <w:tcBorders>
              <w:top w:val="nil"/>
              <w:left w:val="nil"/>
              <w:bottom w:val="nil"/>
              <w:right w:val="single" w:sz="4" w:space="0" w:color="auto"/>
            </w:tcBorders>
            <w:shd w:val="clear" w:color="000000" w:fill="C0C0C0"/>
            <w:hideMark/>
          </w:tcPr>
          <w:p w:rsidR="00CB4F0E" w:rsidRPr="00530122" w:rsidRDefault="00CB4F0E" w:rsidP="00530122">
            <w:pPr>
              <w:spacing w:before="0"/>
              <w:rPr>
                <w:rFonts w:cs="Arial"/>
                <w:b/>
                <w:bCs/>
                <w:sz w:val="24"/>
                <w:szCs w:val="24"/>
              </w:rPr>
            </w:pPr>
            <w:r w:rsidRPr="00530122">
              <w:rPr>
                <w:rFonts w:cs="Arial"/>
                <w:b/>
                <w:bCs/>
                <w:sz w:val="24"/>
                <w:szCs w:val="24"/>
              </w:rPr>
              <w:t>Mašinski radovi:</w:t>
            </w:r>
          </w:p>
        </w:tc>
        <w:tc>
          <w:tcPr>
            <w:tcW w:w="900" w:type="dxa"/>
            <w:tcBorders>
              <w:top w:val="nil"/>
              <w:left w:val="nil"/>
              <w:bottom w:val="nil"/>
              <w:right w:val="single" w:sz="4" w:space="0" w:color="auto"/>
            </w:tcBorders>
            <w:shd w:val="clear" w:color="000000" w:fill="C0C0C0"/>
            <w:vAlign w:val="bottom"/>
            <w:hideMark/>
          </w:tcPr>
          <w:p w:rsidR="00CB4F0E" w:rsidRPr="00530122" w:rsidRDefault="00CB4F0E" w:rsidP="00530122">
            <w:pPr>
              <w:spacing w:before="0"/>
              <w:jc w:val="center"/>
              <w:rPr>
                <w:rFonts w:cs="Arial"/>
                <w:sz w:val="24"/>
                <w:szCs w:val="24"/>
              </w:rPr>
            </w:pPr>
            <w:r w:rsidRPr="00530122">
              <w:rPr>
                <w:rFonts w:cs="Arial"/>
                <w:sz w:val="24"/>
                <w:szCs w:val="24"/>
              </w:rPr>
              <w:t> </w:t>
            </w:r>
          </w:p>
        </w:tc>
        <w:tc>
          <w:tcPr>
            <w:tcW w:w="709" w:type="dxa"/>
            <w:tcBorders>
              <w:top w:val="nil"/>
              <w:left w:val="nil"/>
              <w:bottom w:val="nil"/>
              <w:right w:val="single" w:sz="4" w:space="0" w:color="auto"/>
            </w:tcBorders>
            <w:shd w:val="clear" w:color="000000" w:fill="C0C0C0"/>
            <w:vAlign w:val="bottom"/>
            <w:hideMark/>
          </w:tcPr>
          <w:p w:rsidR="00CB4F0E" w:rsidRPr="00530122" w:rsidRDefault="00CB4F0E" w:rsidP="00530122">
            <w:pPr>
              <w:spacing w:before="0"/>
              <w:jc w:val="center"/>
              <w:rPr>
                <w:rFonts w:cs="Arial"/>
                <w:sz w:val="24"/>
                <w:szCs w:val="24"/>
              </w:rPr>
            </w:pPr>
            <w:r w:rsidRPr="00530122">
              <w:rPr>
                <w:rFonts w:cs="Arial"/>
                <w:sz w:val="24"/>
                <w:szCs w:val="24"/>
              </w:rPr>
              <w:t> </w:t>
            </w:r>
          </w:p>
        </w:tc>
      </w:tr>
      <w:tr w:rsidR="00CB4F0E" w:rsidRPr="00530122" w:rsidTr="00530122">
        <w:trPr>
          <w:gridAfter w:val="2"/>
          <w:wAfter w:w="1911" w:type="dxa"/>
          <w:trHeight w:val="300"/>
        </w:trPr>
        <w:tc>
          <w:tcPr>
            <w:tcW w:w="681" w:type="dxa"/>
            <w:tcBorders>
              <w:top w:val="nil"/>
              <w:left w:val="double" w:sz="6" w:space="0" w:color="auto"/>
              <w:bottom w:val="nil"/>
              <w:right w:val="single" w:sz="4" w:space="0" w:color="auto"/>
            </w:tcBorders>
            <w:shd w:val="clear" w:color="auto" w:fill="auto"/>
            <w:hideMark/>
          </w:tcPr>
          <w:p w:rsidR="00CB4F0E" w:rsidRPr="00530122" w:rsidRDefault="00CB4F0E" w:rsidP="00530122">
            <w:pPr>
              <w:spacing w:before="0"/>
              <w:jc w:val="left"/>
              <w:rPr>
                <w:rFonts w:cs="Arial"/>
                <w:b/>
                <w:bCs/>
                <w:sz w:val="24"/>
                <w:szCs w:val="24"/>
              </w:rPr>
            </w:pPr>
            <w:r w:rsidRPr="00530122">
              <w:rPr>
                <w:rFonts w:cs="Arial"/>
                <w:b/>
                <w:bCs/>
                <w:sz w:val="24"/>
                <w:szCs w:val="24"/>
              </w:rPr>
              <w:t> </w:t>
            </w:r>
          </w:p>
        </w:tc>
        <w:tc>
          <w:tcPr>
            <w:tcW w:w="7869" w:type="dxa"/>
            <w:tcBorders>
              <w:top w:val="nil"/>
              <w:left w:val="nil"/>
              <w:bottom w:val="nil"/>
              <w:right w:val="single" w:sz="4" w:space="0" w:color="auto"/>
            </w:tcBorders>
            <w:shd w:val="clear" w:color="auto" w:fill="auto"/>
            <w:hideMark/>
          </w:tcPr>
          <w:p w:rsidR="00CB4F0E" w:rsidRPr="00530122" w:rsidRDefault="00CB4F0E" w:rsidP="00530122">
            <w:pPr>
              <w:spacing w:before="0"/>
              <w:rPr>
                <w:rFonts w:cs="Arial"/>
                <w:b/>
                <w:bCs/>
                <w:sz w:val="24"/>
                <w:szCs w:val="24"/>
              </w:rPr>
            </w:pPr>
            <w:r w:rsidRPr="00530122">
              <w:rPr>
                <w:rFonts w:cs="Arial"/>
                <w:b/>
                <w:bCs/>
                <w:sz w:val="24"/>
                <w:szCs w:val="24"/>
              </w:rPr>
              <w:t> </w:t>
            </w:r>
          </w:p>
        </w:tc>
        <w:tc>
          <w:tcPr>
            <w:tcW w:w="900" w:type="dxa"/>
            <w:tcBorders>
              <w:top w:val="nil"/>
              <w:left w:val="nil"/>
              <w:bottom w:val="nil"/>
              <w:right w:val="single" w:sz="4" w:space="0" w:color="auto"/>
            </w:tcBorders>
            <w:shd w:val="clear" w:color="auto" w:fill="auto"/>
            <w:vAlign w:val="bottom"/>
            <w:hideMark/>
          </w:tcPr>
          <w:p w:rsidR="00CB4F0E" w:rsidRPr="00530122" w:rsidRDefault="00CB4F0E" w:rsidP="00530122">
            <w:pPr>
              <w:spacing w:before="0"/>
              <w:jc w:val="center"/>
              <w:rPr>
                <w:rFonts w:cs="Arial"/>
                <w:sz w:val="24"/>
                <w:szCs w:val="24"/>
              </w:rPr>
            </w:pPr>
            <w:r w:rsidRPr="00530122">
              <w:rPr>
                <w:rFonts w:cs="Arial"/>
                <w:sz w:val="24"/>
                <w:szCs w:val="24"/>
              </w:rPr>
              <w:t> </w:t>
            </w:r>
          </w:p>
        </w:tc>
        <w:tc>
          <w:tcPr>
            <w:tcW w:w="709" w:type="dxa"/>
            <w:tcBorders>
              <w:top w:val="nil"/>
              <w:left w:val="nil"/>
              <w:bottom w:val="nil"/>
              <w:right w:val="single" w:sz="4" w:space="0" w:color="auto"/>
            </w:tcBorders>
            <w:shd w:val="clear" w:color="auto" w:fill="auto"/>
            <w:vAlign w:val="bottom"/>
            <w:hideMark/>
          </w:tcPr>
          <w:p w:rsidR="00CB4F0E" w:rsidRPr="00530122" w:rsidRDefault="00CB4F0E" w:rsidP="00530122">
            <w:pPr>
              <w:spacing w:before="0"/>
              <w:jc w:val="center"/>
              <w:rPr>
                <w:rFonts w:cs="Arial"/>
                <w:sz w:val="24"/>
                <w:szCs w:val="24"/>
              </w:rPr>
            </w:pPr>
            <w:r w:rsidRPr="00530122">
              <w:rPr>
                <w:rFonts w:cs="Arial"/>
                <w:sz w:val="24"/>
                <w:szCs w:val="24"/>
              </w:rPr>
              <w:t> </w:t>
            </w:r>
          </w:p>
        </w:tc>
      </w:tr>
      <w:tr w:rsidR="00CB4F0E" w:rsidRPr="00530122" w:rsidTr="00530122">
        <w:trPr>
          <w:gridAfter w:val="2"/>
          <w:wAfter w:w="1911" w:type="dxa"/>
          <w:trHeight w:val="1425"/>
        </w:trPr>
        <w:tc>
          <w:tcPr>
            <w:tcW w:w="681" w:type="dxa"/>
            <w:tcBorders>
              <w:top w:val="nil"/>
              <w:left w:val="double" w:sz="6" w:space="0" w:color="auto"/>
              <w:bottom w:val="nil"/>
              <w:right w:val="single" w:sz="4" w:space="0" w:color="auto"/>
            </w:tcBorders>
            <w:shd w:val="clear" w:color="auto" w:fill="auto"/>
            <w:hideMark/>
          </w:tcPr>
          <w:p w:rsidR="00CB4F0E" w:rsidRPr="00530122" w:rsidRDefault="00CB4F0E" w:rsidP="00530122">
            <w:pPr>
              <w:spacing w:before="0"/>
              <w:jc w:val="left"/>
              <w:rPr>
                <w:rFonts w:cs="Arial"/>
                <w:sz w:val="24"/>
                <w:szCs w:val="24"/>
              </w:rPr>
            </w:pPr>
            <w:r w:rsidRPr="00530122">
              <w:rPr>
                <w:rFonts w:cs="Arial"/>
                <w:sz w:val="24"/>
                <w:szCs w:val="24"/>
              </w:rPr>
              <w:t>7.1</w:t>
            </w:r>
          </w:p>
        </w:tc>
        <w:tc>
          <w:tcPr>
            <w:tcW w:w="7869" w:type="dxa"/>
            <w:tcBorders>
              <w:top w:val="nil"/>
              <w:left w:val="nil"/>
              <w:bottom w:val="nil"/>
              <w:right w:val="nil"/>
            </w:tcBorders>
            <w:shd w:val="clear" w:color="auto" w:fill="auto"/>
            <w:noWrap/>
            <w:vAlign w:val="center"/>
            <w:hideMark/>
          </w:tcPr>
          <w:p w:rsidR="00CB4F0E" w:rsidRPr="00530122" w:rsidRDefault="00CB4F0E" w:rsidP="00530122">
            <w:pPr>
              <w:spacing w:before="0"/>
              <w:rPr>
                <w:rFonts w:cs="Arial"/>
                <w:color w:val="000000"/>
                <w:sz w:val="24"/>
                <w:szCs w:val="24"/>
              </w:rPr>
            </w:pPr>
            <w:r w:rsidRPr="00530122">
              <w:rPr>
                <w:rFonts w:cs="Arial"/>
                <w:color w:val="000000"/>
                <w:sz w:val="24"/>
                <w:szCs w:val="24"/>
              </w:rPr>
              <w:t>Isporuka i montaža livenih radijatora, formiranih u baterije, sa odgovarajućim brojem članaka. Radijatori su proizvod FKR Zrenjanin, tip Termik-2, veličina 600/110.</w:t>
            </w:r>
          </w:p>
        </w:tc>
        <w:tc>
          <w:tcPr>
            <w:tcW w:w="900" w:type="dxa"/>
            <w:tcBorders>
              <w:top w:val="nil"/>
              <w:left w:val="single" w:sz="4" w:space="0" w:color="auto"/>
              <w:bottom w:val="nil"/>
              <w:right w:val="single" w:sz="4" w:space="0" w:color="auto"/>
            </w:tcBorders>
            <w:shd w:val="clear" w:color="auto" w:fill="auto"/>
            <w:vAlign w:val="bottom"/>
            <w:hideMark/>
          </w:tcPr>
          <w:p w:rsidR="00CB4F0E" w:rsidRPr="00530122" w:rsidRDefault="00CB4F0E" w:rsidP="00530122">
            <w:pPr>
              <w:spacing w:before="0"/>
              <w:jc w:val="center"/>
              <w:rPr>
                <w:rFonts w:cs="Arial"/>
                <w:sz w:val="24"/>
                <w:szCs w:val="24"/>
              </w:rPr>
            </w:pPr>
            <w:r w:rsidRPr="00530122">
              <w:rPr>
                <w:rFonts w:cs="Arial"/>
                <w:sz w:val="24"/>
                <w:szCs w:val="24"/>
              </w:rPr>
              <w:t> </w:t>
            </w:r>
          </w:p>
        </w:tc>
        <w:tc>
          <w:tcPr>
            <w:tcW w:w="709" w:type="dxa"/>
            <w:tcBorders>
              <w:top w:val="nil"/>
              <w:left w:val="nil"/>
              <w:bottom w:val="nil"/>
              <w:right w:val="single" w:sz="4" w:space="0" w:color="auto"/>
            </w:tcBorders>
            <w:shd w:val="clear" w:color="auto" w:fill="auto"/>
            <w:vAlign w:val="bottom"/>
            <w:hideMark/>
          </w:tcPr>
          <w:p w:rsidR="00CB4F0E" w:rsidRPr="00530122" w:rsidRDefault="00CB4F0E" w:rsidP="00530122">
            <w:pPr>
              <w:spacing w:before="0"/>
              <w:jc w:val="center"/>
              <w:rPr>
                <w:rFonts w:cs="Arial"/>
                <w:sz w:val="24"/>
                <w:szCs w:val="24"/>
              </w:rPr>
            </w:pPr>
            <w:r w:rsidRPr="00530122">
              <w:rPr>
                <w:rFonts w:cs="Arial"/>
                <w:sz w:val="24"/>
                <w:szCs w:val="24"/>
              </w:rPr>
              <w:t> </w:t>
            </w:r>
          </w:p>
        </w:tc>
      </w:tr>
      <w:tr w:rsidR="00CB4F0E" w:rsidRPr="00530122" w:rsidTr="00530122">
        <w:trPr>
          <w:gridAfter w:val="2"/>
          <w:wAfter w:w="1911" w:type="dxa"/>
          <w:trHeight w:val="1425"/>
        </w:trPr>
        <w:tc>
          <w:tcPr>
            <w:tcW w:w="681" w:type="dxa"/>
            <w:tcBorders>
              <w:top w:val="nil"/>
              <w:left w:val="double" w:sz="6" w:space="0" w:color="auto"/>
              <w:bottom w:val="nil"/>
              <w:right w:val="single" w:sz="4" w:space="0" w:color="auto"/>
            </w:tcBorders>
            <w:shd w:val="clear" w:color="auto" w:fill="auto"/>
            <w:hideMark/>
          </w:tcPr>
          <w:p w:rsidR="00CB4F0E" w:rsidRPr="00530122" w:rsidRDefault="00CB4F0E" w:rsidP="00530122">
            <w:pPr>
              <w:spacing w:before="0"/>
              <w:jc w:val="left"/>
              <w:rPr>
                <w:rFonts w:cs="Arial"/>
                <w:sz w:val="24"/>
                <w:szCs w:val="24"/>
              </w:rPr>
            </w:pPr>
            <w:r w:rsidRPr="00530122">
              <w:rPr>
                <w:rFonts w:cs="Arial"/>
                <w:sz w:val="24"/>
                <w:szCs w:val="24"/>
              </w:rPr>
              <w:t> </w:t>
            </w:r>
          </w:p>
        </w:tc>
        <w:tc>
          <w:tcPr>
            <w:tcW w:w="7869" w:type="dxa"/>
            <w:tcBorders>
              <w:top w:val="nil"/>
              <w:left w:val="nil"/>
              <w:bottom w:val="nil"/>
              <w:right w:val="nil"/>
            </w:tcBorders>
            <w:shd w:val="clear" w:color="auto" w:fill="auto"/>
            <w:noWrap/>
            <w:vAlign w:val="center"/>
            <w:hideMark/>
          </w:tcPr>
          <w:p w:rsidR="00CB4F0E" w:rsidRPr="00530122" w:rsidRDefault="00CB4F0E" w:rsidP="00530122">
            <w:pPr>
              <w:spacing w:before="0"/>
              <w:rPr>
                <w:rFonts w:cs="Arial"/>
                <w:color w:val="000000"/>
                <w:sz w:val="24"/>
                <w:szCs w:val="24"/>
              </w:rPr>
            </w:pPr>
            <w:r w:rsidRPr="00530122">
              <w:rPr>
                <w:rFonts w:cs="Arial"/>
                <w:color w:val="000000"/>
                <w:sz w:val="24"/>
                <w:szCs w:val="24"/>
              </w:rPr>
              <w:t>Ova pozicija obuhvata izradu radijatorskih veza, tj. postavljanje ventila i navijka kao jedno skidanje i nameštanje radijatorskih baterija zbog završnih radova.</w:t>
            </w:r>
          </w:p>
        </w:tc>
        <w:tc>
          <w:tcPr>
            <w:tcW w:w="900" w:type="dxa"/>
            <w:tcBorders>
              <w:top w:val="nil"/>
              <w:left w:val="single" w:sz="4" w:space="0" w:color="auto"/>
              <w:bottom w:val="nil"/>
              <w:right w:val="single" w:sz="4" w:space="0" w:color="auto"/>
            </w:tcBorders>
            <w:shd w:val="clear" w:color="auto" w:fill="auto"/>
            <w:vAlign w:val="bottom"/>
            <w:hideMark/>
          </w:tcPr>
          <w:p w:rsidR="00CB4F0E" w:rsidRPr="00530122" w:rsidRDefault="00CB4F0E" w:rsidP="00530122">
            <w:pPr>
              <w:spacing w:before="0"/>
              <w:jc w:val="center"/>
              <w:rPr>
                <w:rFonts w:cs="Arial"/>
                <w:sz w:val="24"/>
                <w:szCs w:val="24"/>
              </w:rPr>
            </w:pPr>
            <w:r w:rsidRPr="00530122">
              <w:rPr>
                <w:rFonts w:cs="Arial"/>
                <w:sz w:val="24"/>
                <w:szCs w:val="24"/>
              </w:rPr>
              <w:t> </w:t>
            </w:r>
          </w:p>
        </w:tc>
        <w:tc>
          <w:tcPr>
            <w:tcW w:w="709" w:type="dxa"/>
            <w:tcBorders>
              <w:top w:val="nil"/>
              <w:left w:val="nil"/>
              <w:bottom w:val="nil"/>
              <w:right w:val="single" w:sz="4" w:space="0" w:color="auto"/>
            </w:tcBorders>
            <w:shd w:val="clear" w:color="auto" w:fill="auto"/>
            <w:vAlign w:val="bottom"/>
            <w:hideMark/>
          </w:tcPr>
          <w:p w:rsidR="00CB4F0E" w:rsidRPr="00530122" w:rsidRDefault="00CB4F0E" w:rsidP="00530122">
            <w:pPr>
              <w:spacing w:before="0"/>
              <w:jc w:val="center"/>
              <w:rPr>
                <w:rFonts w:cs="Arial"/>
                <w:sz w:val="24"/>
                <w:szCs w:val="24"/>
              </w:rPr>
            </w:pPr>
            <w:r w:rsidRPr="00530122">
              <w:rPr>
                <w:rFonts w:cs="Arial"/>
                <w:sz w:val="24"/>
                <w:szCs w:val="24"/>
              </w:rPr>
              <w:t> </w:t>
            </w:r>
          </w:p>
        </w:tc>
      </w:tr>
      <w:tr w:rsidR="00CB4F0E" w:rsidRPr="00530122" w:rsidTr="00530122">
        <w:trPr>
          <w:gridAfter w:val="2"/>
          <w:wAfter w:w="1911" w:type="dxa"/>
          <w:trHeight w:val="285"/>
        </w:trPr>
        <w:tc>
          <w:tcPr>
            <w:tcW w:w="681" w:type="dxa"/>
            <w:tcBorders>
              <w:top w:val="nil"/>
              <w:left w:val="double" w:sz="6" w:space="0" w:color="auto"/>
              <w:bottom w:val="nil"/>
              <w:right w:val="single" w:sz="4" w:space="0" w:color="auto"/>
            </w:tcBorders>
            <w:shd w:val="clear" w:color="auto" w:fill="auto"/>
            <w:hideMark/>
          </w:tcPr>
          <w:p w:rsidR="00CB4F0E" w:rsidRPr="00530122" w:rsidRDefault="00CB4F0E" w:rsidP="00530122">
            <w:pPr>
              <w:spacing w:before="0"/>
              <w:jc w:val="left"/>
              <w:rPr>
                <w:rFonts w:cs="Arial"/>
                <w:sz w:val="24"/>
                <w:szCs w:val="24"/>
              </w:rPr>
            </w:pPr>
            <w:r w:rsidRPr="00530122">
              <w:rPr>
                <w:rFonts w:cs="Arial"/>
                <w:sz w:val="24"/>
                <w:szCs w:val="24"/>
              </w:rPr>
              <w:t> </w:t>
            </w:r>
          </w:p>
        </w:tc>
        <w:tc>
          <w:tcPr>
            <w:tcW w:w="7869" w:type="dxa"/>
            <w:tcBorders>
              <w:top w:val="nil"/>
              <w:left w:val="nil"/>
              <w:bottom w:val="nil"/>
              <w:right w:val="single" w:sz="4" w:space="0" w:color="auto"/>
            </w:tcBorders>
            <w:shd w:val="clear" w:color="auto" w:fill="auto"/>
            <w:noWrap/>
            <w:vAlign w:val="center"/>
            <w:hideMark/>
          </w:tcPr>
          <w:p w:rsidR="00CB4F0E" w:rsidRPr="00530122" w:rsidRDefault="00CB4F0E" w:rsidP="00530122">
            <w:pPr>
              <w:spacing w:before="0"/>
              <w:rPr>
                <w:rFonts w:cs="Arial"/>
                <w:color w:val="000000"/>
                <w:sz w:val="24"/>
                <w:szCs w:val="24"/>
              </w:rPr>
            </w:pPr>
            <w:r w:rsidRPr="00530122">
              <w:rPr>
                <w:rFonts w:cs="Arial"/>
                <w:color w:val="000000"/>
                <w:sz w:val="24"/>
                <w:szCs w:val="24"/>
              </w:rPr>
              <w:t>Veličina radijatora:</w:t>
            </w:r>
          </w:p>
        </w:tc>
        <w:tc>
          <w:tcPr>
            <w:tcW w:w="900" w:type="dxa"/>
            <w:tcBorders>
              <w:top w:val="nil"/>
              <w:left w:val="nil"/>
              <w:bottom w:val="nil"/>
              <w:right w:val="single" w:sz="4" w:space="0" w:color="auto"/>
            </w:tcBorders>
            <w:shd w:val="clear" w:color="auto" w:fill="auto"/>
            <w:vAlign w:val="bottom"/>
            <w:hideMark/>
          </w:tcPr>
          <w:p w:rsidR="00CB4F0E" w:rsidRPr="00530122" w:rsidRDefault="00CB4F0E" w:rsidP="00530122">
            <w:pPr>
              <w:spacing w:before="0"/>
              <w:jc w:val="center"/>
              <w:rPr>
                <w:rFonts w:cs="Arial"/>
                <w:sz w:val="24"/>
                <w:szCs w:val="24"/>
              </w:rPr>
            </w:pPr>
            <w:r w:rsidRPr="00530122">
              <w:rPr>
                <w:rFonts w:cs="Arial"/>
                <w:sz w:val="24"/>
                <w:szCs w:val="24"/>
              </w:rPr>
              <w:t> </w:t>
            </w:r>
          </w:p>
        </w:tc>
        <w:tc>
          <w:tcPr>
            <w:tcW w:w="709" w:type="dxa"/>
            <w:tcBorders>
              <w:top w:val="nil"/>
              <w:left w:val="nil"/>
              <w:bottom w:val="nil"/>
              <w:right w:val="single" w:sz="4" w:space="0" w:color="auto"/>
            </w:tcBorders>
            <w:shd w:val="clear" w:color="auto" w:fill="auto"/>
            <w:vAlign w:val="bottom"/>
            <w:hideMark/>
          </w:tcPr>
          <w:p w:rsidR="00CB4F0E" w:rsidRPr="00530122" w:rsidRDefault="00CB4F0E" w:rsidP="00530122">
            <w:pPr>
              <w:spacing w:before="0"/>
              <w:jc w:val="center"/>
              <w:rPr>
                <w:rFonts w:cs="Arial"/>
                <w:sz w:val="24"/>
                <w:szCs w:val="24"/>
              </w:rPr>
            </w:pPr>
            <w:r w:rsidRPr="00530122">
              <w:rPr>
                <w:rFonts w:cs="Arial"/>
                <w:sz w:val="24"/>
                <w:szCs w:val="24"/>
              </w:rPr>
              <w:t> </w:t>
            </w:r>
          </w:p>
        </w:tc>
      </w:tr>
      <w:tr w:rsidR="00CB4F0E" w:rsidRPr="00530122" w:rsidTr="00530122">
        <w:trPr>
          <w:gridAfter w:val="2"/>
          <w:wAfter w:w="1911" w:type="dxa"/>
          <w:trHeight w:val="285"/>
        </w:trPr>
        <w:tc>
          <w:tcPr>
            <w:tcW w:w="681" w:type="dxa"/>
            <w:tcBorders>
              <w:top w:val="nil"/>
              <w:left w:val="double" w:sz="6" w:space="0" w:color="auto"/>
              <w:bottom w:val="nil"/>
              <w:right w:val="single" w:sz="4" w:space="0" w:color="auto"/>
            </w:tcBorders>
            <w:shd w:val="clear" w:color="auto" w:fill="auto"/>
            <w:hideMark/>
          </w:tcPr>
          <w:p w:rsidR="00CB4F0E" w:rsidRPr="00530122" w:rsidRDefault="00CB4F0E" w:rsidP="00530122">
            <w:pPr>
              <w:spacing w:before="0"/>
              <w:jc w:val="left"/>
              <w:rPr>
                <w:rFonts w:cs="Arial"/>
                <w:sz w:val="24"/>
                <w:szCs w:val="24"/>
              </w:rPr>
            </w:pPr>
            <w:r w:rsidRPr="00530122">
              <w:rPr>
                <w:rFonts w:cs="Arial"/>
                <w:sz w:val="24"/>
                <w:szCs w:val="24"/>
              </w:rPr>
              <w:t> </w:t>
            </w:r>
          </w:p>
        </w:tc>
        <w:tc>
          <w:tcPr>
            <w:tcW w:w="7869" w:type="dxa"/>
            <w:tcBorders>
              <w:top w:val="nil"/>
              <w:left w:val="nil"/>
              <w:bottom w:val="nil"/>
              <w:right w:val="single" w:sz="4" w:space="0" w:color="auto"/>
            </w:tcBorders>
            <w:shd w:val="clear" w:color="auto" w:fill="auto"/>
            <w:noWrap/>
            <w:vAlign w:val="bottom"/>
            <w:hideMark/>
          </w:tcPr>
          <w:p w:rsidR="00CB4F0E" w:rsidRPr="00530122" w:rsidRDefault="00CB4F0E" w:rsidP="00530122">
            <w:pPr>
              <w:spacing w:before="0"/>
              <w:jc w:val="left"/>
              <w:rPr>
                <w:rFonts w:cs="Arial"/>
                <w:color w:val="000000"/>
                <w:sz w:val="24"/>
                <w:szCs w:val="24"/>
              </w:rPr>
            </w:pPr>
            <w:r w:rsidRPr="00530122">
              <w:rPr>
                <w:rFonts w:cs="Arial"/>
                <w:color w:val="000000"/>
                <w:sz w:val="24"/>
                <w:szCs w:val="24"/>
              </w:rPr>
              <w:t>600/110</w:t>
            </w:r>
          </w:p>
        </w:tc>
        <w:tc>
          <w:tcPr>
            <w:tcW w:w="900" w:type="dxa"/>
            <w:tcBorders>
              <w:top w:val="nil"/>
              <w:left w:val="nil"/>
              <w:bottom w:val="nil"/>
              <w:right w:val="nil"/>
            </w:tcBorders>
            <w:shd w:val="clear" w:color="auto" w:fill="auto"/>
            <w:noWrap/>
            <w:vAlign w:val="bottom"/>
            <w:hideMark/>
          </w:tcPr>
          <w:p w:rsidR="00CB4F0E" w:rsidRPr="00530122" w:rsidRDefault="00CB4F0E" w:rsidP="00530122">
            <w:pPr>
              <w:spacing w:before="0"/>
              <w:jc w:val="center"/>
              <w:rPr>
                <w:rFonts w:cs="Arial"/>
                <w:color w:val="000000"/>
                <w:sz w:val="24"/>
                <w:szCs w:val="24"/>
              </w:rPr>
            </w:pPr>
            <w:r w:rsidRPr="00530122">
              <w:rPr>
                <w:rFonts w:cs="Arial"/>
                <w:color w:val="000000"/>
                <w:sz w:val="24"/>
                <w:szCs w:val="24"/>
              </w:rPr>
              <w:t>čl</w:t>
            </w:r>
          </w:p>
        </w:tc>
        <w:tc>
          <w:tcPr>
            <w:tcW w:w="709" w:type="dxa"/>
            <w:tcBorders>
              <w:top w:val="nil"/>
              <w:left w:val="single" w:sz="4" w:space="0" w:color="auto"/>
              <w:bottom w:val="nil"/>
              <w:right w:val="single" w:sz="4" w:space="0" w:color="auto"/>
            </w:tcBorders>
            <w:shd w:val="clear" w:color="auto" w:fill="auto"/>
            <w:vAlign w:val="bottom"/>
            <w:hideMark/>
          </w:tcPr>
          <w:p w:rsidR="00CB4F0E" w:rsidRPr="00530122" w:rsidRDefault="00CB4F0E" w:rsidP="00530122">
            <w:pPr>
              <w:spacing w:before="0"/>
              <w:jc w:val="center"/>
              <w:rPr>
                <w:rFonts w:cs="Arial"/>
                <w:sz w:val="24"/>
                <w:szCs w:val="24"/>
              </w:rPr>
            </w:pPr>
            <w:r w:rsidRPr="00530122">
              <w:rPr>
                <w:rFonts w:cs="Arial"/>
                <w:sz w:val="24"/>
                <w:szCs w:val="24"/>
              </w:rPr>
              <w:t>204</w:t>
            </w:r>
          </w:p>
        </w:tc>
      </w:tr>
      <w:tr w:rsidR="00CB4F0E" w:rsidRPr="00530122" w:rsidTr="00530122">
        <w:trPr>
          <w:gridAfter w:val="2"/>
          <w:wAfter w:w="1911" w:type="dxa"/>
          <w:trHeight w:val="285"/>
        </w:trPr>
        <w:tc>
          <w:tcPr>
            <w:tcW w:w="681" w:type="dxa"/>
            <w:tcBorders>
              <w:top w:val="nil"/>
              <w:left w:val="double" w:sz="6" w:space="0" w:color="auto"/>
              <w:bottom w:val="nil"/>
              <w:right w:val="single" w:sz="4" w:space="0" w:color="auto"/>
            </w:tcBorders>
            <w:shd w:val="clear" w:color="auto" w:fill="auto"/>
            <w:hideMark/>
          </w:tcPr>
          <w:p w:rsidR="00CB4F0E" w:rsidRPr="00530122" w:rsidRDefault="00CB4F0E" w:rsidP="00530122">
            <w:pPr>
              <w:spacing w:before="0"/>
              <w:jc w:val="left"/>
              <w:rPr>
                <w:rFonts w:cs="Arial"/>
                <w:sz w:val="24"/>
                <w:szCs w:val="24"/>
              </w:rPr>
            </w:pPr>
            <w:r w:rsidRPr="00530122">
              <w:rPr>
                <w:rFonts w:cs="Arial"/>
                <w:sz w:val="24"/>
                <w:szCs w:val="24"/>
              </w:rPr>
              <w:t> </w:t>
            </w:r>
          </w:p>
        </w:tc>
        <w:tc>
          <w:tcPr>
            <w:tcW w:w="7869" w:type="dxa"/>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900" w:type="dxa"/>
            <w:tcBorders>
              <w:top w:val="nil"/>
              <w:left w:val="single" w:sz="4" w:space="0" w:color="auto"/>
              <w:bottom w:val="nil"/>
              <w:right w:val="single" w:sz="4" w:space="0" w:color="auto"/>
            </w:tcBorders>
            <w:shd w:val="clear" w:color="auto" w:fill="auto"/>
            <w:vAlign w:val="bottom"/>
            <w:hideMark/>
          </w:tcPr>
          <w:p w:rsidR="00CB4F0E" w:rsidRPr="00530122" w:rsidRDefault="00CB4F0E" w:rsidP="00530122">
            <w:pPr>
              <w:spacing w:before="0"/>
              <w:jc w:val="center"/>
              <w:rPr>
                <w:rFonts w:cs="Arial"/>
                <w:sz w:val="24"/>
                <w:szCs w:val="24"/>
              </w:rPr>
            </w:pPr>
            <w:r w:rsidRPr="00530122">
              <w:rPr>
                <w:rFonts w:cs="Arial"/>
                <w:sz w:val="24"/>
                <w:szCs w:val="24"/>
              </w:rPr>
              <w:t> </w:t>
            </w:r>
          </w:p>
        </w:tc>
        <w:tc>
          <w:tcPr>
            <w:tcW w:w="709" w:type="dxa"/>
            <w:tcBorders>
              <w:top w:val="nil"/>
              <w:left w:val="nil"/>
              <w:bottom w:val="nil"/>
              <w:right w:val="single" w:sz="4" w:space="0" w:color="auto"/>
            </w:tcBorders>
            <w:shd w:val="clear" w:color="auto" w:fill="auto"/>
            <w:vAlign w:val="bottom"/>
            <w:hideMark/>
          </w:tcPr>
          <w:p w:rsidR="00CB4F0E" w:rsidRPr="00530122" w:rsidRDefault="00CB4F0E" w:rsidP="00530122">
            <w:pPr>
              <w:spacing w:before="0"/>
              <w:jc w:val="center"/>
              <w:rPr>
                <w:rFonts w:cs="Arial"/>
                <w:sz w:val="24"/>
                <w:szCs w:val="24"/>
              </w:rPr>
            </w:pPr>
            <w:r w:rsidRPr="00530122">
              <w:rPr>
                <w:rFonts w:cs="Arial"/>
                <w:sz w:val="24"/>
                <w:szCs w:val="24"/>
              </w:rPr>
              <w:t> </w:t>
            </w:r>
          </w:p>
        </w:tc>
      </w:tr>
      <w:tr w:rsidR="00CB4F0E" w:rsidRPr="00530122" w:rsidTr="00530122">
        <w:trPr>
          <w:gridAfter w:val="2"/>
          <w:wAfter w:w="1911" w:type="dxa"/>
          <w:trHeight w:val="570"/>
        </w:trPr>
        <w:tc>
          <w:tcPr>
            <w:tcW w:w="681" w:type="dxa"/>
            <w:tcBorders>
              <w:top w:val="nil"/>
              <w:left w:val="double" w:sz="6" w:space="0" w:color="auto"/>
              <w:bottom w:val="nil"/>
              <w:right w:val="single" w:sz="4" w:space="0" w:color="auto"/>
            </w:tcBorders>
            <w:shd w:val="clear" w:color="auto" w:fill="auto"/>
            <w:hideMark/>
          </w:tcPr>
          <w:p w:rsidR="00CB4F0E" w:rsidRPr="00530122" w:rsidRDefault="00CB4F0E" w:rsidP="00530122">
            <w:pPr>
              <w:spacing w:before="0"/>
              <w:jc w:val="left"/>
              <w:rPr>
                <w:rFonts w:cs="Arial"/>
                <w:sz w:val="24"/>
                <w:szCs w:val="24"/>
              </w:rPr>
            </w:pPr>
            <w:r w:rsidRPr="00530122">
              <w:rPr>
                <w:rFonts w:cs="Arial"/>
                <w:sz w:val="24"/>
                <w:szCs w:val="24"/>
              </w:rPr>
              <w:t>7.2</w:t>
            </w:r>
          </w:p>
        </w:tc>
        <w:tc>
          <w:tcPr>
            <w:tcW w:w="7869" w:type="dxa"/>
            <w:tcBorders>
              <w:top w:val="nil"/>
              <w:left w:val="nil"/>
              <w:bottom w:val="nil"/>
              <w:right w:val="nil"/>
            </w:tcBorders>
            <w:shd w:val="clear" w:color="auto" w:fill="auto"/>
            <w:noWrap/>
            <w:vAlign w:val="center"/>
            <w:hideMark/>
          </w:tcPr>
          <w:p w:rsidR="00CB4F0E" w:rsidRPr="00530122" w:rsidRDefault="00CB4F0E" w:rsidP="00530122">
            <w:pPr>
              <w:spacing w:before="0"/>
              <w:rPr>
                <w:rFonts w:cs="Arial"/>
                <w:color w:val="000000"/>
                <w:sz w:val="24"/>
                <w:szCs w:val="24"/>
              </w:rPr>
            </w:pPr>
            <w:r w:rsidRPr="00530122">
              <w:rPr>
                <w:rFonts w:cs="Arial"/>
                <w:color w:val="000000"/>
                <w:sz w:val="24"/>
                <w:szCs w:val="24"/>
              </w:rPr>
              <w:t>Isporuka i montaža livenih radijatorskih redukcija, sledećih dimenzija:</w:t>
            </w:r>
          </w:p>
        </w:tc>
        <w:tc>
          <w:tcPr>
            <w:tcW w:w="900" w:type="dxa"/>
            <w:tcBorders>
              <w:top w:val="nil"/>
              <w:left w:val="single" w:sz="4" w:space="0" w:color="auto"/>
              <w:bottom w:val="nil"/>
              <w:right w:val="single" w:sz="4" w:space="0" w:color="auto"/>
            </w:tcBorders>
            <w:shd w:val="clear" w:color="auto" w:fill="auto"/>
            <w:vAlign w:val="bottom"/>
            <w:hideMark/>
          </w:tcPr>
          <w:p w:rsidR="00CB4F0E" w:rsidRPr="00530122" w:rsidRDefault="00CB4F0E" w:rsidP="00530122">
            <w:pPr>
              <w:spacing w:before="0"/>
              <w:jc w:val="center"/>
              <w:rPr>
                <w:rFonts w:cs="Arial"/>
                <w:sz w:val="24"/>
                <w:szCs w:val="24"/>
              </w:rPr>
            </w:pPr>
            <w:r w:rsidRPr="00530122">
              <w:rPr>
                <w:rFonts w:cs="Arial"/>
                <w:sz w:val="24"/>
                <w:szCs w:val="24"/>
              </w:rPr>
              <w:t> </w:t>
            </w:r>
          </w:p>
        </w:tc>
        <w:tc>
          <w:tcPr>
            <w:tcW w:w="709" w:type="dxa"/>
            <w:tcBorders>
              <w:top w:val="nil"/>
              <w:left w:val="nil"/>
              <w:bottom w:val="nil"/>
              <w:right w:val="single" w:sz="4" w:space="0" w:color="auto"/>
            </w:tcBorders>
            <w:shd w:val="clear" w:color="auto" w:fill="auto"/>
            <w:vAlign w:val="bottom"/>
            <w:hideMark/>
          </w:tcPr>
          <w:p w:rsidR="00CB4F0E" w:rsidRPr="00530122" w:rsidRDefault="00CB4F0E" w:rsidP="00530122">
            <w:pPr>
              <w:spacing w:before="0"/>
              <w:jc w:val="center"/>
              <w:rPr>
                <w:rFonts w:cs="Arial"/>
                <w:sz w:val="24"/>
                <w:szCs w:val="24"/>
              </w:rPr>
            </w:pPr>
            <w:r w:rsidRPr="00530122">
              <w:rPr>
                <w:rFonts w:cs="Arial"/>
                <w:sz w:val="24"/>
                <w:szCs w:val="24"/>
              </w:rPr>
              <w:t> </w:t>
            </w:r>
          </w:p>
        </w:tc>
      </w:tr>
      <w:tr w:rsidR="00CB4F0E" w:rsidRPr="00530122" w:rsidTr="00530122">
        <w:trPr>
          <w:gridAfter w:val="2"/>
          <w:wAfter w:w="1911" w:type="dxa"/>
          <w:trHeight w:val="285"/>
        </w:trPr>
        <w:tc>
          <w:tcPr>
            <w:tcW w:w="681" w:type="dxa"/>
            <w:tcBorders>
              <w:top w:val="nil"/>
              <w:left w:val="double" w:sz="6" w:space="0" w:color="auto"/>
              <w:bottom w:val="nil"/>
              <w:right w:val="single" w:sz="4" w:space="0" w:color="auto"/>
            </w:tcBorders>
            <w:shd w:val="clear" w:color="auto" w:fill="auto"/>
            <w:hideMark/>
          </w:tcPr>
          <w:p w:rsidR="00CB4F0E" w:rsidRPr="00530122" w:rsidRDefault="00CB4F0E" w:rsidP="00530122">
            <w:pPr>
              <w:spacing w:before="0"/>
              <w:jc w:val="left"/>
              <w:rPr>
                <w:rFonts w:cs="Arial"/>
                <w:sz w:val="24"/>
                <w:szCs w:val="24"/>
              </w:rPr>
            </w:pPr>
            <w:r w:rsidRPr="00530122">
              <w:rPr>
                <w:rFonts w:cs="Arial"/>
                <w:sz w:val="24"/>
                <w:szCs w:val="24"/>
              </w:rPr>
              <w:t> </w:t>
            </w:r>
          </w:p>
        </w:tc>
        <w:tc>
          <w:tcPr>
            <w:tcW w:w="7869" w:type="dxa"/>
            <w:tcBorders>
              <w:top w:val="nil"/>
              <w:left w:val="nil"/>
              <w:bottom w:val="nil"/>
              <w:right w:val="single" w:sz="4" w:space="0" w:color="auto"/>
            </w:tcBorders>
            <w:shd w:val="clear" w:color="auto" w:fill="auto"/>
            <w:hideMark/>
          </w:tcPr>
          <w:p w:rsidR="00CB4F0E" w:rsidRPr="00530122" w:rsidRDefault="00CB4F0E" w:rsidP="00530122">
            <w:pPr>
              <w:spacing w:before="0"/>
              <w:rPr>
                <w:rFonts w:cs="Arial"/>
                <w:sz w:val="24"/>
                <w:szCs w:val="24"/>
              </w:rPr>
            </w:pPr>
            <w:r w:rsidRPr="00530122">
              <w:rPr>
                <w:rFonts w:cs="Arial"/>
                <w:sz w:val="24"/>
                <w:szCs w:val="24"/>
              </w:rPr>
              <w:t>5/4 - levi</w:t>
            </w:r>
          </w:p>
        </w:tc>
        <w:tc>
          <w:tcPr>
            <w:tcW w:w="900" w:type="dxa"/>
            <w:tcBorders>
              <w:top w:val="nil"/>
              <w:left w:val="nil"/>
              <w:bottom w:val="nil"/>
              <w:right w:val="single" w:sz="4" w:space="0" w:color="auto"/>
            </w:tcBorders>
            <w:shd w:val="clear" w:color="auto" w:fill="auto"/>
            <w:vAlign w:val="bottom"/>
            <w:hideMark/>
          </w:tcPr>
          <w:p w:rsidR="00CB4F0E" w:rsidRPr="00530122" w:rsidRDefault="00CB4F0E" w:rsidP="00530122">
            <w:pPr>
              <w:spacing w:before="0"/>
              <w:jc w:val="center"/>
              <w:rPr>
                <w:rFonts w:cs="Arial"/>
                <w:sz w:val="24"/>
                <w:szCs w:val="24"/>
              </w:rPr>
            </w:pPr>
            <w:r w:rsidRPr="00530122">
              <w:rPr>
                <w:rFonts w:cs="Arial"/>
                <w:sz w:val="24"/>
                <w:szCs w:val="24"/>
              </w:rPr>
              <w:t>kom</w:t>
            </w:r>
          </w:p>
        </w:tc>
        <w:tc>
          <w:tcPr>
            <w:tcW w:w="709" w:type="dxa"/>
            <w:tcBorders>
              <w:top w:val="nil"/>
              <w:left w:val="nil"/>
              <w:bottom w:val="nil"/>
              <w:right w:val="single" w:sz="4" w:space="0" w:color="auto"/>
            </w:tcBorders>
            <w:shd w:val="clear" w:color="auto" w:fill="auto"/>
            <w:vAlign w:val="bottom"/>
            <w:hideMark/>
          </w:tcPr>
          <w:p w:rsidR="00CB4F0E" w:rsidRPr="00530122" w:rsidRDefault="00CB4F0E" w:rsidP="00530122">
            <w:pPr>
              <w:spacing w:before="0"/>
              <w:jc w:val="center"/>
              <w:rPr>
                <w:rFonts w:cs="Arial"/>
                <w:sz w:val="24"/>
                <w:szCs w:val="24"/>
              </w:rPr>
            </w:pPr>
            <w:r w:rsidRPr="00530122">
              <w:rPr>
                <w:rFonts w:cs="Arial"/>
                <w:sz w:val="24"/>
                <w:szCs w:val="24"/>
              </w:rPr>
              <w:t>20</w:t>
            </w:r>
          </w:p>
        </w:tc>
      </w:tr>
      <w:tr w:rsidR="00CB4F0E" w:rsidRPr="00530122" w:rsidTr="00530122">
        <w:trPr>
          <w:gridAfter w:val="2"/>
          <w:wAfter w:w="1911" w:type="dxa"/>
          <w:trHeight w:val="285"/>
        </w:trPr>
        <w:tc>
          <w:tcPr>
            <w:tcW w:w="681" w:type="dxa"/>
            <w:tcBorders>
              <w:top w:val="nil"/>
              <w:left w:val="double" w:sz="6" w:space="0" w:color="auto"/>
              <w:bottom w:val="nil"/>
              <w:right w:val="single" w:sz="4" w:space="0" w:color="auto"/>
            </w:tcBorders>
            <w:shd w:val="clear" w:color="auto" w:fill="auto"/>
            <w:hideMark/>
          </w:tcPr>
          <w:p w:rsidR="00CB4F0E" w:rsidRPr="00530122" w:rsidRDefault="00CB4F0E" w:rsidP="00530122">
            <w:pPr>
              <w:spacing w:before="0"/>
              <w:jc w:val="left"/>
              <w:rPr>
                <w:rFonts w:cs="Arial"/>
                <w:sz w:val="24"/>
                <w:szCs w:val="24"/>
              </w:rPr>
            </w:pPr>
            <w:r w:rsidRPr="00530122">
              <w:rPr>
                <w:rFonts w:cs="Arial"/>
                <w:sz w:val="24"/>
                <w:szCs w:val="24"/>
              </w:rPr>
              <w:t> </w:t>
            </w:r>
          </w:p>
        </w:tc>
        <w:tc>
          <w:tcPr>
            <w:tcW w:w="7869" w:type="dxa"/>
            <w:tcBorders>
              <w:top w:val="nil"/>
              <w:left w:val="nil"/>
              <w:bottom w:val="nil"/>
              <w:right w:val="single" w:sz="4" w:space="0" w:color="auto"/>
            </w:tcBorders>
            <w:shd w:val="clear" w:color="auto" w:fill="auto"/>
            <w:hideMark/>
          </w:tcPr>
          <w:p w:rsidR="00CB4F0E" w:rsidRPr="00530122" w:rsidRDefault="00CB4F0E" w:rsidP="00530122">
            <w:pPr>
              <w:spacing w:before="0"/>
              <w:rPr>
                <w:rFonts w:cs="Arial"/>
                <w:sz w:val="24"/>
                <w:szCs w:val="24"/>
              </w:rPr>
            </w:pPr>
            <w:r w:rsidRPr="00530122">
              <w:rPr>
                <w:rFonts w:cs="Arial"/>
                <w:sz w:val="24"/>
                <w:szCs w:val="24"/>
              </w:rPr>
              <w:t>5/4 -1/2 desni</w:t>
            </w:r>
          </w:p>
        </w:tc>
        <w:tc>
          <w:tcPr>
            <w:tcW w:w="900" w:type="dxa"/>
            <w:tcBorders>
              <w:top w:val="nil"/>
              <w:left w:val="nil"/>
              <w:bottom w:val="nil"/>
              <w:right w:val="single" w:sz="4" w:space="0" w:color="auto"/>
            </w:tcBorders>
            <w:shd w:val="clear" w:color="auto" w:fill="auto"/>
            <w:vAlign w:val="bottom"/>
            <w:hideMark/>
          </w:tcPr>
          <w:p w:rsidR="00CB4F0E" w:rsidRPr="00530122" w:rsidRDefault="00CB4F0E" w:rsidP="00530122">
            <w:pPr>
              <w:spacing w:before="0"/>
              <w:jc w:val="center"/>
              <w:rPr>
                <w:rFonts w:cs="Arial"/>
                <w:sz w:val="24"/>
                <w:szCs w:val="24"/>
              </w:rPr>
            </w:pPr>
            <w:r w:rsidRPr="00530122">
              <w:rPr>
                <w:rFonts w:cs="Arial"/>
                <w:sz w:val="24"/>
                <w:szCs w:val="24"/>
              </w:rPr>
              <w:t>kom</w:t>
            </w:r>
          </w:p>
        </w:tc>
        <w:tc>
          <w:tcPr>
            <w:tcW w:w="709" w:type="dxa"/>
            <w:tcBorders>
              <w:top w:val="nil"/>
              <w:left w:val="nil"/>
              <w:bottom w:val="nil"/>
              <w:right w:val="single" w:sz="4" w:space="0" w:color="auto"/>
            </w:tcBorders>
            <w:shd w:val="clear" w:color="auto" w:fill="auto"/>
            <w:vAlign w:val="bottom"/>
            <w:hideMark/>
          </w:tcPr>
          <w:p w:rsidR="00CB4F0E" w:rsidRPr="00530122" w:rsidRDefault="00CB4F0E" w:rsidP="00530122">
            <w:pPr>
              <w:spacing w:before="0"/>
              <w:jc w:val="center"/>
              <w:rPr>
                <w:rFonts w:cs="Arial"/>
                <w:sz w:val="24"/>
                <w:szCs w:val="24"/>
              </w:rPr>
            </w:pPr>
            <w:r w:rsidRPr="00530122">
              <w:rPr>
                <w:rFonts w:cs="Arial"/>
                <w:sz w:val="24"/>
                <w:szCs w:val="24"/>
              </w:rPr>
              <w:t>16</w:t>
            </w:r>
          </w:p>
        </w:tc>
      </w:tr>
      <w:tr w:rsidR="00CB4F0E" w:rsidRPr="00530122" w:rsidTr="00530122">
        <w:trPr>
          <w:gridAfter w:val="2"/>
          <w:wAfter w:w="1911" w:type="dxa"/>
          <w:trHeight w:val="285"/>
        </w:trPr>
        <w:tc>
          <w:tcPr>
            <w:tcW w:w="681" w:type="dxa"/>
            <w:tcBorders>
              <w:top w:val="nil"/>
              <w:left w:val="double" w:sz="6" w:space="0" w:color="auto"/>
              <w:bottom w:val="nil"/>
              <w:right w:val="single" w:sz="4" w:space="0" w:color="auto"/>
            </w:tcBorders>
            <w:shd w:val="clear" w:color="auto" w:fill="auto"/>
            <w:hideMark/>
          </w:tcPr>
          <w:p w:rsidR="00CB4F0E" w:rsidRPr="00530122" w:rsidRDefault="00CB4F0E" w:rsidP="00530122">
            <w:pPr>
              <w:spacing w:before="0"/>
              <w:jc w:val="left"/>
              <w:rPr>
                <w:rFonts w:cs="Arial"/>
                <w:sz w:val="24"/>
                <w:szCs w:val="24"/>
              </w:rPr>
            </w:pPr>
            <w:r w:rsidRPr="00530122">
              <w:rPr>
                <w:rFonts w:cs="Arial"/>
                <w:sz w:val="24"/>
                <w:szCs w:val="24"/>
              </w:rPr>
              <w:t> </w:t>
            </w:r>
          </w:p>
        </w:tc>
        <w:tc>
          <w:tcPr>
            <w:tcW w:w="7869" w:type="dxa"/>
            <w:tcBorders>
              <w:top w:val="nil"/>
              <w:left w:val="nil"/>
              <w:bottom w:val="nil"/>
              <w:right w:val="single" w:sz="4" w:space="0" w:color="auto"/>
            </w:tcBorders>
            <w:shd w:val="clear" w:color="auto" w:fill="auto"/>
            <w:hideMark/>
          </w:tcPr>
          <w:p w:rsidR="00CB4F0E" w:rsidRPr="00530122" w:rsidRDefault="00CB4F0E" w:rsidP="00530122">
            <w:pPr>
              <w:spacing w:before="0"/>
              <w:rPr>
                <w:rFonts w:cs="Arial"/>
                <w:sz w:val="24"/>
                <w:szCs w:val="24"/>
              </w:rPr>
            </w:pPr>
            <w:r w:rsidRPr="00530122">
              <w:rPr>
                <w:rFonts w:cs="Arial"/>
                <w:sz w:val="24"/>
                <w:szCs w:val="24"/>
              </w:rPr>
              <w:t> </w:t>
            </w:r>
          </w:p>
        </w:tc>
        <w:tc>
          <w:tcPr>
            <w:tcW w:w="900" w:type="dxa"/>
            <w:tcBorders>
              <w:top w:val="nil"/>
              <w:left w:val="nil"/>
              <w:bottom w:val="nil"/>
              <w:right w:val="single" w:sz="4" w:space="0" w:color="auto"/>
            </w:tcBorders>
            <w:shd w:val="clear" w:color="auto" w:fill="auto"/>
            <w:vAlign w:val="bottom"/>
            <w:hideMark/>
          </w:tcPr>
          <w:p w:rsidR="00CB4F0E" w:rsidRPr="00530122" w:rsidRDefault="00CB4F0E" w:rsidP="00530122">
            <w:pPr>
              <w:spacing w:before="0"/>
              <w:jc w:val="center"/>
              <w:rPr>
                <w:rFonts w:cs="Arial"/>
                <w:sz w:val="24"/>
                <w:szCs w:val="24"/>
              </w:rPr>
            </w:pPr>
            <w:r w:rsidRPr="00530122">
              <w:rPr>
                <w:rFonts w:cs="Arial"/>
                <w:sz w:val="24"/>
                <w:szCs w:val="24"/>
              </w:rPr>
              <w:t> </w:t>
            </w:r>
          </w:p>
        </w:tc>
        <w:tc>
          <w:tcPr>
            <w:tcW w:w="709" w:type="dxa"/>
            <w:tcBorders>
              <w:top w:val="nil"/>
              <w:left w:val="nil"/>
              <w:bottom w:val="nil"/>
              <w:right w:val="single" w:sz="4" w:space="0" w:color="auto"/>
            </w:tcBorders>
            <w:shd w:val="clear" w:color="auto" w:fill="auto"/>
            <w:vAlign w:val="bottom"/>
            <w:hideMark/>
          </w:tcPr>
          <w:p w:rsidR="00CB4F0E" w:rsidRPr="00530122" w:rsidRDefault="00CB4F0E" w:rsidP="00530122">
            <w:pPr>
              <w:spacing w:before="0"/>
              <w:jc w:val="center"/>
              <w:rPr>
                <w:rFonts w:cs="Arial"/>
                <w:sz w:val="24"/>
                <w:szCs w:val="24"/>
              </w:rPr>
            </w:pPr>
            <w:r w:rsidRPr="00530122">
              <w:rPr>
                <w:rFonts w:cs="Arial"/>
                <w:sz w:val="24"/>
                <w:szCs w:val="24"/>
              </w:rPr>
              <w:t> </w:t>
            </w:r>
          </w:p>
        </w:tc>
      </w:tr>
      <w:tr w:rsidR="00CB4F0E" w:rsidRPr="00530122" w:rsidTr="00530122">
        <w:trPr>
          <w:gridAfter w:val="2"/>
          <w:wAfter w:w="1911" w:type="dxa"/>
          <w:trHeight w:val="570"/>
        </w:trPr>
        <w:tc>
          <w:tcPr>
            <w:tcW w:w="681" w:type="dxa"/>
            <w:tcBorders>
              <w:top w:val="nil"/>
              <w:left w:val="double" w:sz="6" w:space="0" w:color="auto"/>
              <w:bottom w:val="nil"/>
              <w:right w:val="single" w:sz="4" w:space="0" w:color="auto"/>
            </w:tcBorders>
            <w:shd w:val="clear" w:color="auto" w:fill="auto"/>
            <w:hideMark/>
          </w:tcPr>
          <w:p w:rsidR="00CB4F0E" w:rsidRPr="00530122" w:rsidRDefault="00CB4F0E" w:rsidP="00530122">
            <w:pPr>
              <w:spacing w:before="0"/>
              <w:jc w:val="left"/>
              <w:rPr>
                <w:rFonts w:cs="Arial"/>
                <w:sz w:val="24"/>
                <w:szCs w:val="24"/>
              </w:rPr>
            </w:pPr>
            <w:r w:rsidRPr="00530122">
              <w:rPr>
                <w:rFonts w:cs="Arial"/>
                <w:sz w:val="24"/>
                <w:szCs w:val="24"/>
              </w:rPr>
              <w:t>7.3</w:t>
            </w:r>
          </w:p>
        </w:tc>
        <w:tc>
          <w:tcPr>
            <w:tcW w:w="7869" w:type="dxa"/>
            <w:tcBorders>
              <w:top w:val="nil"/>
              <w:left w:val="nil"/>
              <w:bottom w:val="nil"/>
              <w:right w:val="nil"/>
            </w:tcBorders>
            <w:shd w:val="clear" w:color="auto" w:fill="auto"/>
            <w:noWrap/>
            <w:vAlign w:val="center"/>
            <w:hideMark/>
          </w:tcPr>
          <w:p w:rsidR="00CB4F0E" w:rsidRPr="00530122" w:rsidRDefault="00CB4F0E" w:rsidP="00530122">
            <w:pPr>
              <w:spacing w:before="0"/>
              <w:rPr>
                <w:rFonts w:cs="Arial"/>
                <w:color w:val="000000"/>
                <w:sz w:val="24"/>
                <w:szCs w:val="24"/>
              </w:rPr>
            </w:pPr>
            <w:r w:rsidRPr="00530122">
              <w:rPr>
                <w:rFonts w:cs="Arial"/>
                <w:color w:val="000000"/>
                <w:sz w:val="24"/>
                <w:szCs w:val="24"/>
              </w:rPr>
              <w:t>Isporuka i montaža livenih radijatorskih slepih čepova, sledećih dimenzija:</w:t>
            </w:r>
          </w:p>
        </w:tc>
        <w:tc>
          <w:tcPr>
            <w:tcW w:w="900" w:type="dxa"/>
            <w:tcBorders>
              <w:top w:val="nil"/>
              <w:left w:val="single" w:sz="4" w:space="0" w:color="auto"/>
              <w:bottom w:val="nil"/>
              <w:right w:val="single" w:sz="4" w:space="0" w:color="auto"/>
            </w:tcBorders>
            <w:shd w:val="clear" w:color="auto" w:fill="auto"/>
            <w:vAlign w:val="bottom"/>
            <w:hideMark/>
          </w:tcPr>
          <w:p w:rsidR="00CB4F0E" w:rsidRPr="00530122" w:rsidRDefault="00CB4F0E" w:rsidP="00530122">
            <w:pPr>
              <w:spacing w:before="0"/>
              <w:jc w:val="center"/>
              <w:rPr>
                <w:rFonts w:cs="Arial"/>
                <w:sz w:val="24"/>
                <w:szCs w:val="24"/>
              </w:rPr>
            </w:pPr>
            <w:r w:rsidRPr="00530122">
              <w:rPr>
                <w:rFonts w:cs="Arial"/>
                <w:sz w:val="24"/>
                <w:szCs w:val="24"/>
              </w:rPr>
              <w:t> </w:t>
            </w:r>
          </w:p>
        </w:tc>
        <w:tc>
          <w:tcPr>
            <w:tcW w:w="709" w:type="dxa"/>
            <w:tcBorders>
              <w:top w:val="nil"/>
              <w:left w:val="nil"/>
              <w:bottom w:val="nil"/>
              <w:right w:val="single" w:sz="4" w:space="0" w:color="auto"/>
            </w:tcBorders>
            <w:shd w:val="clear" w:color="auto" w:fill="auto"/>
            <w:vAlign w:val="bottom"/>
            <w:hideMark/>
          </w:tcPr>
          <w:p w:rsidR="00CB4F0E" w:rsidRPr="00530122" w:rsidRDefault="00CB4F0E" w:rsidP="00530122">
            <w:pPr>
              <w:spacing w:before="0"/>
              <w:jc w:val="center"/>
              <w:rPr>
                <w:rFonts w:cs="Arial"/>
                <w:sz w:val="24"/>
                <w:szCs w:val="24"/>
              </w:rPr>
            </w:pPr>
            <w:r w:rsidRPr="00530122">
              <w:rPr>
                <w:rFonts w:cs="Arial"/>
                <w:sz w:val="24"/>
                <w:szCs w:val="24"/>
              </w:rPr>
              <w:t> </w:t>
            </w:r>
          </w:p>
        </w:tc>
      </w:tr>
      <w:tr w:rsidR="00CB4F0E" w:rsidRPr="00530122" w:rsidTr="00530122">
        <w:trPr>
          <w:gridAfter w:val="2"/>
          <w:wAfter w:w="1911" w:type="dxa"/>
          <w:trHeight w:val="285"/>
        </w:trPr>
        <w:tc>
          <w:tcPr>
            <w:tcW w:w="681" w:type="dxa"/>
            <w:tcBorders>
              <w:top w:val="nil"/>
              <w:left w:val="double" w:sz="6" w:space="0" w:color="auto"/>
              <w:bottom w:val="nil"/>
              <w:right w:val="single" w:sz="4" w:space="0" w:color="auto"/>
            </w:tcBorders>
            <w:shd w:val="clear" w:color="auto" w:fill="auto"/>
            <w:hideMark/>
          </w:tcPr>
          <w:p w:rsidR="00CB4F0E" w:rsidRPr="00530122" w:rsidRDefault="00CB4F0E" w:rsidP="00530122">
            <w:pPr>
              <w:spacing w:before="0"/>
              <w:jc w:val="left"/>
              <w:rPr>
                <w:rFonts w:cs="Arial"/>
                <w:sz w:val="24"/>
                <w:szCs w:val="24"/>
              </w:rPr>
            </w:pPr>
            <w:r w:rsidRPr="00530122">
              <w:rPr>
                <w:rFonts w:cs="Arial"/>
                <w:sz w:val="24"/>
                <w:szCs w:val="24"/>
              </w:rPr>
              <w:t> </w:t>
            </w:r>
          </w:p>
        </w:tc>
        <w:tc>
          <w:tcPr>
            <w:tcW w:w="7869" w:type="dxa"/>
            <w:tcBorders>
              <w:top w:val="nil"/>
              <w:left w:val="nil"/>
              <w:bottom w:val="nil"/>
              <w:right w:val="single" w:sz="4" w:space="0" w:color="auto"/>
            </w:tcBorders>
            <w:shd w:val="clear" w:color="auto" w:fill="auto"/>
            <w:hideMark/>
          </w:tcPr>
          <w:p w:rsidR="00CB4F0E" w:rsidRPr="00530122" w:rsidRDefault="00CB4F0E" w:rsidP="00530122">
            <w:pPr>
              <w:spacing w:before="0"/>
              <w:rPr>
                <w:rFonts w:cs="Arial"/>
                <w:sz w:val="24"/>
                <w:szCs w:val="24"/>
              </w:rPr>
            </w:pPr>
            <w:r w:rsidRPr="00530122">
              <w:rPr>
                <w:rFonts w:cs="Arial"/>
                <w:sz w:val="24"/>
                <w:szCs w:val="24"/>
              </w:rPr>
              <w:t>5/4 - levi</w:t>
            </w:r>
          </w:p>
        </w:tc>
        <w:tc>
          <w:tcPr>
            <w:tcW w:w="900" w:type="dxa"/>
            <w:tcBorders>
              <w:top w:val="nil"/>
              <w:left w:val="nil"/>
              <w:bottom w:val="nil"/>
              <w:right w:val="single" w:sz="4" w:space="0" w:color="auto"/>
            </w:tcBorders>
            <w:shd w:val="clear" w:color="auto" w:fill="auto"/>
            <w:vAlign w:val="bottom"/>
            <w:hideMark/>
          </w:tcPr>
          <w:p w:rsidR="00CB4F0E" w:rsidRPr="00530122" w:rsidRDefault="00CB4F0E" w:rsidP="00530122">
            <w:pPr>
              <w:spacing w:before="0"/>
              <w:jc w:val="center"/>
              <w:rPr>
                <w:rFonts w:cs="Arial"/>
                <w:sz w:val="24"/>
                <w:szCs w:val="24"/>
              </w:rPr>
            </w:pPr>
            <w:r w:rsidRPr="00530122">
              <w:rPr>
                <w:rFonts w:cs="Arial"/>
                <w:sz w:val="24"/>
                <w:szCs w:val="24"/>
              </w:rPr>
              <w:t>kom</w:t>
            </w:r>
          </w:p>
        </w:tc>
        <w:tc>
          <w:tcPr>
            <w:tcW w:w="709" w:type="dxa"/>
            <w:tcBorders>
              <w:top w:val="nil"/>
              <w:left w:val="nil"/>
              <w:bottom w:val="nil"/>
              <w:right w:val="single" w:sz="4" w:space="0" w:color="auto"/>
            </w:tcBorders>
            <w:shd w:val="clear" w:color="auto" w:fill="auto"/>
            <w:vAlign w:val="bottom"/>
            <w:hideMark/>
          </w:tcPr>
          <w:p w:rsidR="00CB4F0E" w:rsidRPr="00530122" w:rsidRDefault="00CB4F0E" w:rsidP="00530122">
            <w:pPr>
              <w:spacing w:before="0"/>
              <w:jc w:val="center"/>
              <w:rPr>
                <w:rFonts w:cs="Arial"/>
                <w:sz w:val="24"/>
                <w:szCs w:val="24"/>
              </w:rPr>
            </w:pPr>
            <w:r w:rsidRPr="00530122">
              <w:rPr>
                <w:rFonts w:cs="Arial"/>
                <w:sz w:val="24"/>
                <w:szCs w:val="24"/>
              </w:rPr>
              <w:t>16</w:t>
            </w:r>
          </w:p>
        </w:tc>
      </w:tr>
      <w:tr w:rsidR="00CB4F0E" w:rsidRPr="00530122" w:rsidTr="00530122">
        <w:trPr>
          <w:gridAfter w:val="2"/>
          <w:wAfter w:w="1911" w:type="dxa"/>
          <w:trHeight w:val="285"/>
        </w:trPr>
        <w:tc>
          <w:tcPr>
            <w:tcW w:w="681" w:type="dxa"/>
            <w:tcBorders>
              <w:top w:val="nil"/>
              <w:left w:val="double" w:sz="6" w:space="0" w:color="auto"/>
              <w:bottom w:val="nil"/>
              <w:right w:val="single" w:sz="4" w:space="0" w:color="auto"/>
            </w:tcBorders>
            <w:shd w:val="clear" w:color="auto" w:fill="auto"/>
            <w:hideMark/>
          </w:tcPr>
          <w:p w:rsidR="00CB4F0E" w:rsidRPr="00530122" w:rsidRDefault="00CB4F0E" w:rsidP="00530122">
            <w:pPr>
              <w:spacing w:before="0"/>
              <w:jc w:val="left"/>
              <w:rPr>
                <w:rFonts w:cs="Arial"/>
                <w:sz w:val="24"/>
                <w:szCs w:val="24"/>
              </w:rPr>
            </w:pPr>
            <w:r w:rsidRPr="00530122">
              <w:rPr>
                <w:rFonts w:cs="Arial"/>
                <w:sz w:val="24"/>
                <w:szCs w:val="24"/>
              </w:rPr>
              <w:t> </w:t>
            </w:r>
          </w:p>
        </w:tc>
        <w:tc>
          <w:tcPr>
            <w:tcW w:w="7869" w:type="dxa"/>
            <w:tcBorders>
              <w:top w:val="nil"/>
              <w:left w:val="nil"/>
              <w:bottom w:val="nil"/>
              <w:right w:val="single" w:sz="4" w:space="0" w:color="auto"/>
            </w:tcBorders>
            <w:shd w:val="clear" w:color="auto" w:fill="auto"/>
            <w:hideMark/>
          </w:tcPr>
          <w:p w:rsidR="00CB4F0E" w:rsidRPr="00530122" w:rsidRDefault="00CB4F0E" w:rsidP="00530122">
            <w:pPr>
              <w:spacing w:before="0"/>
              <w:rPr>
                <w:rFonts w:cs="Arial"/>
                <w:sz w:val="24"/>
                <w:szCs w:val="24"/>
              </w:rPr>
            </w:pPr>
            <w:r w:rsidRPr="00530122">
              <w:rPr>
                <w:rFonts w:cs="Arial"/>
                <w:sz w:val="24"/>
                <w:szCs w:val="24"/>
              </w:rPr>
              <w:t>5/4 - desni</w:t>
            </w:r>
          </w:p>
        </w:tc>
        <w:tc>
          <w:tcPr>
            <w:tcW w:w="900" w:type="dxa"/>
            <w:tcBorders>
              <w:top w:val="nil"/>
              <w:left w:val="nil"/>
              <w:bottom w:val="nil"/>
              <w:right w:val="single" w:sz="4" w:space="0" w:color="auto"/>
            </w:tcBorders>
            <w:shd w:val="clear" w:color="auto" w:fill="auto"/>
            <w:vAlign w:val="bottom"/>
            <w:hideMark/>
          </w:tcPr>
          <w:p w:rsidR="00CB4F0E" w:rsidRPr="00530122" w:rsidRDefault="00CB4F0E" w:rsidP="00530122">
            <w:pPr>
              <w:spacing w:before="0"/>
              <w:jc w:val="center"/>
              <w:rPr>
                <w:rFonts w:cs="Arial"/>
                <w:sz w:val="24"/>
                <w:szCs w:val="24"/>
              </w:rPr>
            </w:pPr>
            <w:r w:rsidRPr="00530122">
              <w:rPr>
                <w:rFonts w:cs="Arial"/>
                <w:sz w:val="24"/>
                <w:szCs w:val="24"/>
              </w:rPr>
              <w:t>kom</w:t>
            </w:r>
          </w:p>
        </w:tc>
        <w:tc>
          <w:tcPr>
            <w:tcW w:w="709" w:type="dxa"/>
            <w:tcBorders>
              <w:top w:val="nil"/>
              <w:left w:val="nil"/>
              <w:bottom w:val="nil"/>
              <w:right w:val="single" w:sz="4" w:space="0" w:color="auto"/>
            </w:tcBorders>
            <w:shd w:val="clear" w:color="auto" w:fill="auto"/>
            <w:vAlign w:val="bottom"/>
            <w:hideMark/>
          </w:tcPr>
          <w:p w:rsidR="00CB4F0E" w:rsidRPr="00530122" w:rsidRDefault="00CB4F0E" w:rsidP="00530122">
            <w:pPr>
              <w:spacing w:before="0"/>
              <w:jc w:val="center"/>
              <w:rPr>
                <w:rFonts w:cs="Arial"/>
                <w:sz w:val="24"/>
                <w:szCs w:val="24"/>
              </w:rPr>
            </w:pPr>
            <w:r w:rsidRPr="00530122">
              <w:rPr>
                <w:rFonts w:cs="Arial"/>
                <w:sz w:val="24"/>
                <w:szCs w:val="24"/>
              </w:rPr>
              <w:t>20</w:t>
            </w:r>
          </w:p>
        </w:tc>
      </w:tr>
      <w:tr w:rsidR="00CB4F0E" w:rsidRPr="00530122" w:rsidTr="00530122">
        <w:trPr>
          <w:gridAfter w:val="2"/>
          <w:wAfter w:w="1911" w:type="dxa"/>
          <w:trHeight w:val="285"/>
        </w:trPr>
        <w:tc>
          <w:tcPr>
            <w:tcW w:w="681" w:type="dxa"/>
            <w:tcBorders>
              <w:top w:val="nil"/>
              <w:left w:val="double" w:sz="6" w:space="0" w:color="auto"/>
              <w:bottom w:val="nil"/>
              <w:right w:val="single" w:sz="4" w:space="0" w:color="auto"/>
            </w:tcBorders>
            <w:shd w:val="clear" w:color="auto" w:fill="auto"/>
            <w:hideMark/>
          </w:tcPr>
          <w:p w:rsidR="00CB4F0E" w:rsidRPr="00530122" w:rsidRDefault="00CB4F0E" w:rsidP="00530122">
            <w:pPr>
              <w:spacing w:before="0"/>
              <w:jc w:val="left"/>
              <w:rPr>
                <w:rFonts w:cs="Arial"/>
                <w:sz w:val="24"/>
                <w:szCs w:val="24"/>
              </w:rPr>
            </w:pPr>
            <w:r w:rsidRPr="00530122">
              <w:rPr>
                <w:rFonts w:cs="Arial"/>
                <w:sz w:val="24"/>
                <w:szCs w:val="24"/>
              </w:rPr>
              <w:t> </w:t>
            </w:r>
          </w:p>
        </w:tc>
        <w:tc>
          <w:tcPr>
            <w:tcW w:w="7869" w:type="dxa"/>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900" w:type="dxa"/>
            <w:tcBorders>
              <w:top w:val="nil"/>
              <w:left w:val="single" w:sz="4" w:space="0" w:color="auto"/>
              <w:bottom w:val="nil"/>
              <w:right w:val="single" w:sz="4" w:space="0" w:color="auto"/>
            </w:tcBorders>
            <w:shd w:val="clear" w:color="auto" w:fill="auto"/>
            <w:vAlign w:val="bottom"/>
            <w:hideMark/>
          </w:tcPr>
          <w:p w:rsidR="00CB4F0E" w:rsidRPr="00530122" w:rsidRDefault="00CB4F0E" w:rsidP="00530122">
            <w:pPr>
              <w:spacing w:before="0"/>
              <w:jc w:val="center"/>
              <w:rPr>
                <w:rFonts w:cs="Arial"/>
                <w:sz w:val="24"/>
                <w:szCs w:val="24"/>
              </w:rPr>
            </w:pPr>
            <w:r w:rsidRPr="00530122">
              <w:rPr>
                <w:rFonts w:cs="Arial"/>
                <w:sz w:val="24"/>
                <w:szCs w:val="24"/>
              </w:rPr>
              <w:t> </w:t>
            </w:r>
          </w:p>
        </w:tc>
        <w:tc>
          <w:tcPr>
            <w:tcW w:w="709" w:type="dxa"/>
            <w:tcBorders>
              <w:top w:val="nil"/>
              <w:left w:val="nil"/>
              <w:bottom w:val="nil"/>
              <w:right w:val="single" w:sz="4" w:space="0" w:color="auto"/>
            </w:tcBorders>
            <w:shd w:val="clear" w:color="auto" w:fill="auto"/>
            <w:vAlign w:val="bottom"/>
            <w:hideMark/>
          </w:tcPr>
          <w:p w:rsidR="00CB4F0E" w:rsidRPr="00530122" w:rsidRDefault="00CB4F0E" w:rsidP="00530122">
            <w:pPr>
              <w:spacing w:before="0"/>
              <w:jc w:val="center"/>
              <w:rPr>
                <w:rFonts w:cs="Arial"/>
                <w:sz w:val="24"/>
                <w:szCs w:val="24"/>
              </w:rPr>
            </w:pPr>
            <w:r w:rsidRPr="00530122">
              <w:rPr>
                <w:rFonts w:cs="Arial"/>
                <w:sz w:val="24"/>
                <w:szCs w:val="24"/>
              </w:rPr>
              <w:t> </w:t>
            </w:r>
          </w:p>
        </w:tc>
      </w:tr>
      <w:tr w:rsidR="00CB4F0E" w:rsidRPr="00530122" w:rsidTr="00530122">
        <w:trPr>
          <w:gridAfter w:val="2"/>
          <w:wAfter w:w="1911" w:type="dxa"/>
          <w:trHeight w:val="570"/>
        </w:trPr>
        <w:tc>
          <w:tcPr>
            <w:tcW w:w="681" w:type="dxa"/>
            <w:tcBorders>
              <w:top w:val="nil"/>
              <w:left w:val="double" w:sz="6" w:space="0" w:color="auto"/>
              <w:bottom w:val="nil"/>
              <w:right w:val="single" w:sz="4" w:space="0" w:color="auto"/>
            </w:tcBorders>
            <w:shd w:val="clear" w:color="auto" w:fill="auto"/>
            <w:hideMark/>
          </w:tcPr>
          <w:p w:rsidR="00CB4F0E" w:rsidRPr="00530122" w:rsidRDefault="00CB4F0E" w:rsidP="00530122">
            <w:pPr>
              <w:spacing w:before="0"/>
              <w:jc w:val="left"/>
              <w:rPr>
                <w:rFonts w:cs="Arial"/>
                <w:sz w:val="24"/>
                <w:szCs w:val="24"/>
              </w:rPr>
            </w:pPr>
            <w:r w:rsidRPr="00530122">
              <w:rPr>
                <w:rFonts w:cs="Arial"/>
                <w:sz w:val="24"/>
                <w:szCs w:val="24"/>
              </w:rPr>
              <w:t>7.4</w:t>
            </w:r>
          </w:p>
        </w:tc>
        <w:tc>
          <w:tcPr>
            <w:tcW w:w="7869" w:type="dxa"/>
            <w:tcBorders>
              <w:top w:val="nil"/>
              <w:left w:val="nil"/>
              <w:bottom w:val="nil"/>
              <w:right w:val="nil"/>
            </w:tcBorders>
            <w:shd w:val="clear" w:color="auto" w:fill="auto"/>
            <w:vAlign w:val="bottom"/>
            <w:hideMark/>
          </w:tcPr>
          <w:p w:rsidR="00CB4F0E" w:rsidRPr="00530122" w:rsidRDefault="00CB4F0E" w:rsidP="00530122">
            <w:pPr>
              <w:spacing w:before="0"/>
              <w:jc w:val="left"/>
              <w:rPr>
                <w:rFonts w:cs="Arial"/>
                <w:color w:val="000000"/>
                <w:sz w:val="24"/>
                <w:szCs w:val="24"/>
              </w:rPr>
            </w:pPr>
            <w:r w:rsidRPr="00530122">
              <w:rPr>
                <w:rFonts w:cs="Arial"/>
                <w:color w:val="000000"/>
                <w:sz w:val="24"/>
                <w:szCs w:val="24"/>
              </w:rPr>
              <w:t>Isporuka i montaža nosača (U oblika ugradjenih u pod) za livene radijatore</w:t>
            </w:r>
          </w:p>
        </w:tc>
        <w:tc>
          <w:tcPr>
            <w:tcW w:w="900" w:type="dxa"/>
            <w:tcBorders>
              <w:top w:val="nil"/>
              <w:left w:val="single" w:sz="4" w:space="0" w:color="auto"/>
              <w:bottom w:val="nil"/>
              <w:right w:val="single" w:sz="4" w:space="0" w:color="auto"/>
            </w:tcBorders>
            <w:shd w:val="clear" w:color="auto" w:fill="auto"/>
            <w:vAlign w:val="bottom"/>
            <w:hideMark/>
          </w:tcPr>
          <w:p w:rsidR="00CB4F0E" w:rsidRPr="00530122" w:rsidRDefault="00CB4F0E" w:rsidP="00530122">
            <w:pPr>
              <w:spacing w:before="0"/>
              <w:jc w:val="center"/>
              <w:rPr>
                <w:rFonts w:cs="Arial"/>
                <w:sz w:val="24"/>
                <w:szCs w:val="24"/>
              </w:rPr>
            </w:pPr>
            <w:r w:rsidRPr="00530122">
              <w:rPr>
                <w:rFonts w:cs="Arial"/>
                <w:sz w:val="24"/>
                <w:szCs w:val="24"/>
              </w:rPr>
              <w:t>kom</w:t>
            </w:r>
          </w:p>
        </w:tc>
        <w:tc>
          <w:tcPr>
            <w:tcW w:w="709" w:type="dxa"/>
            <w:tcBorders>
              <w:top w:val="nil"/>
              <w:left w:val="nil"/>
              <w:bottom w:val="nil"/>
              <w:right w:val="single" w:sz="4" w:space="0" w:color="auto"/>
            </w:tcBorders>
            <w:shd w:val="clear" w:color="auto" w:fill="auto"/>
            <w:vAlign w:val="bottom"/>
            <w:hideMark/>
          </w:tcPr>
          <w:p w:rsidR="00CB4F0E" w:rsidRPr="00530122" w:rsidRDefault="00CB4F0E" w:rsidP="00530122">
            <w:pPr>
              <w:spacing w:before="0"/>
              <w:jc w:val="center"/>
              <w:rPr>
                <w:rFonts w:cs="Arial"/>
                <w:sz w:val="24"/>
                <w:szCs w:val="24"/>
              </w:rPr>
            </w:pPr>
            <w:r w:rsidRPr="00530122">
              <w:rPr>
                <w:rFonts w:cs="Arial"/>
                <w:sz w:val="24"/>
                <w:szCs w:val="24"/>
              </w:rPr>
              <w:t>36</w:t>
            </w:r>
          </w:p>
        </w:tc>
      </w:tr>
      <w:tr w:rsidR="00CB4F0E" w:rsidRPr="00530122" w:rsidTr="00530122">
        <w:trPr>
          <w:gridAfter w:val="2"/>
          <w:wAfter w:w="1911" w:type="dxa"/>
          <w:trHeight w:val="285"/>
        </w:trPr>
        <w:tc>
          <w:tcPr>
            <w:tcW w:w="681" w:type="dxa"/>
            <w:tcBorders>
              <w:top w:val="nil"/>
              <w:left w:val="double" w:sz="6" w:space="0" w:color="auto"/>
              <w:bottom w:val="nil"/>
              <w:right w:val="single" w:sz="4" w:space="0" w:color="auto"/>
            </w:tcBorders>
            <w:shd w:val="clear" w:color="auto" w:fill="auto"/>
            <w:hideMark/>
          </w:tcPr>
          <w:p w:rsidR="00CB4F0E" w:rsidRPr="00530122" w:rsidRDefault="00CB4F0E" w:rsidP="00530122">
            <w:pPr>
              <w:spacing w:before="0"/>
              <w:jc w:val="left"/>
              <w:rPr>
                <w:rFonts w:cs="Arial"/>
                <w:sz w:val="24"/>
                <w:szCs w:val="24"/>
              </w:rPr>
            </w:pPr>
            <w:r w:rsidRPr="00530122">
              <w:rPr>
                <w:rFonts w:cs="Arial"/>
                <w:sz w:val="24"/>
                <w:szCs w:val="24"/>
              </w:rPr>
              <w:t> </w:t>
            </w:r>
          </w:p>
        </w:tc>
        <w:tc>
          <w:tcPr>
            <w:tcW w:w="7869" w:type="dxa"/>
            <w:tcBorders>
              <w:top w:val="nil"/>
              <w:left w:val="nil"/>
              <w:bottom w:val="nil"/>
              <w:right w:val="single" w:sz="4" w:space="0" w:color="auto"/>
            </w:tcBorders>
            <w:shd w:val="clear" w:color="auto" w:fill="auto"/>
            <w:hideMark/>
          </w:tcPr>
          <w:p w:rsidR="00CB4F0E" w:rsidRPr="00530122" w:rsidRDefault="00CB4F0E" w:rsidP="00530122">
            <w:pPr>
              <w:spacing w:before="0"/>
              <w:rPr>
                <w:rFonts w:cs="Arial"/>
                <w:sz w:val="24"/>
                <w:szCs w:val="24"/>
              </w:rPr>
            </w:pPr>
            <w:r w:rsidRPr="00530122">
              <w:rPr>
                <w:rFonts w:cs="Arial"/>
                <w:sz w:val="24"/>
                <w:szCs w:val="24"/>
              </w:rPr>
              <w:t> </w:t>
            </w:r>
          </w:p>
        </w:tc>
        <w:tc>
          <w:tcPr>
            <w:tcW w:w="900" w:type="dxa"/>
            <w:tcBorders>
              <w:top w:val="nil"/>
              <w:left w:val="nil"/>
              <w:bottom w:val="nil"/>
              <w:right w:val="single" w:sz="4" w:space="0" w:color="auto"/>
            </w:tcBorders>
            <w:shd w:val="clear" w:color="auto" w:fill="auto"/>
            <w:vAlign w:val="bottom"/>
            <w:hideMark/>
          </w:tcPr>
          <w:p w:rsidR="00CB4F0E" w:rsidRPr="00530122" w:rsidRDefault="00CB4F0E" w:rsidP="00530122">
            <w:pPr>
              <w:spacing w:before="0"/>
              <w:jc w:val="center"/>
              <w:rPr>
                <w:rFonts w:cs="Arial"/>
                <w:sz w:val="24"/>
                <w:szCs w:val="24"/>
              </w:rPr>
            </w:pPr>
            <w:r w:rsidRPr="00530122">
              <w:rPr>
                <w:rFonts w:cs="Arial"/>
                <w:sz w:val="24"/>
                <w:szCs w:val="24"/>
              </w:rPr>
              <w:t> </w:t>
            </w:r>
          </w:p>
        </w:tc>
        <w:tc>
          <w:tcPr>
            <w:tcW w:w="709" w:type="dxa"/>
            <w:tcBorders>
              <w:top w:val="nil"/>
              <w:left w:val="nil"/>
              <w:bottom w:val="nil"/>
              <w:right w:val="single" w:sz="4" w:space="0" w:color="auto"/>
            </w:tcBorders>
            <w:shd w:val="clear" w:color="auto" w:fill="auto"/>
            <w:vAlign w:val="bottom"/>
            <w:hideMark/>
          </w:tcPr>
          <w:p w:rsidR="00CB4F0E" w:rsidRPr="00530122" w:rsidRDefault="00CB4F0E" w:rsidP="00530122">
            <w:pPr>
              <w:spacing w:before="0"/>
              <w:jc w:val="center"/>
              <w:rPr>
                <w:rFonts w:cs="Arial"/>
                <w:sz w:val="24"/>
                <w:szCs w:val="24"/>
              </w:rPr>
            </w:pPr>
            <w:r w:rsidRPr="00530122">
              <w:rPr>
                <w:rFonts w:cs="Arial"/>
                <w:sz w:val="24"/>
                <w:szCs w:val="24"/>
              </w:rPr>
              <w:t> </w:t>
            </w:r>
          </w:p>
        </w:tc>
      </w:tr>
      <w:tr w:rsidR="00CB4F0E" w:rsidRPr="00530122" w:rsidTr="00530122">
        <w:trPr>
          <w:gridAfter w:val="2"/>
          <w:wAfter w:w="1911" w:type="dxa"/>
          <w:trHeight w:val="285"/>
        </w:trPr>
        <w:tc>
          <w:tcPr>
            <w:tcW w:w="681" w:type="dxa"/>
            <w:tcBorders>
              <w:top w:val="nil"/>
              <w:left w:val="double" w:sz="6" w:space="0" w:color="auto"/>
              <w:bottom w:val="nil"/>
              <w:right w:val="single" w:sz="4" w:space="0" w:color="auto"/>
            </w:tcBorders>
            <w:shd w:val="clear" w:color="auto" w:fill="auto"/>
            <w:hideMark/>
          </w:tcPr>
          <w:p w:rsidR="00CB4F0E" w:rsidRPr="00530122" w:rsidRDefault="00CB4F0E" w:rsidP="00530122">
            <w:pPr>
              <w:spacing w:before="0"/>
              <w:jc w:val="left"/>
              <w:rPr>
                <w:rFonts w:cs="Arial"/>
                <w:sz w:val="24"/>
                <w:szCs w:val="24"/>
              </w:rPr>
            </w:pPr>
            <w:r w:rsidRPr="00530122">
              <w:rPr>
                <w:rFonts w:cs="Arial"/>
                <w:sz w:val="24"/>
                <w:szCs w:val="24"/>
              </w:rPr>
              <w:t> </w:t>
            </w:r>
          </w:p>
        </w:tc>
        <w:tc>
          <w:tcPr>
            <w:tcW w:w="7869" w:type="dxa"/>
            <w:tcBorders>
              <w:top w:val="nil"/>
              <w:left w:val="nil"/>
              <w:bottom w:val="nil"/>
              <w:right w:val="single" w:sz="4" w:space="0" w:color="auto"/>
            </w:tcBorders>
            <w:shd w:val="clear" w:color="auto" w:fill="auto"/>
            <w:hideMark/>
          </w:tcPr>
          <w:p w:rsidR="00CB4F0E" w:rsidRPr="00530122" w:rsidRDefault="00CB4F0E" w:rsidP="00530122">
            <w:pPr>
              <w:spacing w:before="0"/>
              <w:rPr>
                <w:rFonts w:cs="Arial"/>
                <w:sz w:val="24"/>
                <w:szCs w:val="24"/>
              </w:rPr>
            </w:pPr>
            <w:r w:rsidRPr="00530122">
              <w:rPr>
                <w:rFonts w:cs="Arial"/>
                <w:sz w:val="24"/>
                <w:szCs w:val="24"/>
              </w:rPr>
              <w:t> </w:t>
            </w:r>
          </w:p>
        </w:tc>
        <w:tc>
          <w:tcPr>
            <w:tcW w:w="900" w:type="dxa"/>
            <w:tcBorders>
              <w:top w:val="nil"/>
              <w:left w:val="nil"/>
              <w:bottom w:val="nil"/>
              <w:right w:val="single" w:sz="4" w:space="0" w:color="auto"/>
            </w:tcBorders>
            <w:shd w:val="clear" w:color="auto" w:fill="auto"/>
            <w:vAlign w:val="bottom"/>
            <w:hideMark/>
          </w:tcPr>
          <w:p w:rsidR="00CB4F0E" w:rsidRPr="00530122" w:rsidRDefault="00CB4F0E" w:rsidP="00530122">
            <w:pPr>
              <w:spacing w:before="0"/>
              <w:jc w:val="center"/>
              <w:rPr>
                <w:rFonts w:cs="Arial"/>
                <w:sz w:val="24"/>
                <w:szCs w:val="24"/>
              </w:rPr>
            </w:pPr>
            <w:r w:rsidRPr="00530122">
              <w:rPr>
                <w:rFonts w:cs="Arial"/>
                <w:sz w:val="24"/>
                <w:szCs w:val="24"/>
              </w:rPr>
              <w:t> </w:t>
            </w:r>
          </w:p>
        </w:tc>
        <w:tc>
          <w:tcPr>
            <w:tcW w:w="709" w:type="dxa"/>
            <w:tcBorders>
              <w:top w:val="nil"/>
              <w:left w:val="nil"/>
              <w:bottom w:val="nil"/>
              <w:right w:val="single" w:sz="4" w:space="0" w:color="auto"/>
            </w:tcBorders>
            <w:shd w:val="clear" w:color="auto" w:fill="auto"/>
            <w:vAlign w:val="bottom"/>
            <w:hideMark/>
          </w:tcPr>
          <w:p w:rsidR="00CB4F0E" w:rsidRPr="00530122" w:rsidRDefault="00CB4F0E" w:rsidP="00530122">
            <w:pPr>
              <w:spacing w:before="0"/>
              <w:jc w:val="center"/>
              <w:rPr>
                <w:rFonts w:cs="Arial"/>
                <w:sz w:val="24"/>
                <w:szCs w:val="24"/>
              </w:rPr>
            </w:pPr>
            <w:r w:rsidRPr="00530122">
              <w:rPr>
                <w:rFonts w:cs="Arial"/>
                <w:sz w:val="24"/>
                <w:szCs w:val="24"/>
              </w:rPr>
              <w:t> </w:t>
            </w:r>
          </w:p>
        </w:tc>
      </w:tr>
      <w:tr w:rsidR="00CB4F0E" w:rsidRPr="00530122" w:rsidTr="00530122">
        <w:trPr>
          <w:gridAfter w:val="2"/>
          <w:wAfter w:w="1911" w:type="dxa"/>
          <w:trHeight w:val="570"/>
        </w:trPr>
        <w:tc>
          <w:tcPr>
            <w:tcW w:w="681" w:type="dxa"/>
            <w:tcBorders>
              <w:top w:val="nil"/>
              <w:left w:val="double" w:sz="6" w:space="0" w:color="auto"/>
              <w:bottom w:val="nil"/>
              <w:right w:val="single" w:sz="4" w:space="0" w:color="auto"/>
            </w:tcBorders>
            <w:shd w:val="clear" w:color="auto" w:fill="auto"/>
            <w:hideMark/>
          </w:tcPr>
          <w:p w:rsidR="00CB4F0E" w:rsidRPr="00530122" w:rsidRDefault="00CB4F0E" w:rsidP="00530122">
            <w:pPr>
              <w:spacing w:before="0"/>
              <w:jc w:val="left"/>
              <w:rPr>
                <w:rFonts w:cs="Arial"/>
                <w:sz w:val="24"/>
                <w:szCs w:val="24"/>
              </w:rPr>
            </w:pPr>
            <w:r w:rsidRPr="00530122">
              <w:rPr>
                <w:rFonts w:cs="Arial"/>
                <w:sz w:val="24"/>
                <w:szCs w:val="24"/>
              </w:rPr>
              <w:t>7.5</w:t>
            </w:r>
          </w:p>
        </w:tc>
        <w:tc>
          <w:tcPr>
            <w:tcW w:w="7869" w:type="dxa"/>
            <w:tcBorders>
              <w:top w:val="nil"/>
              <w:left w:val="nil"/>
              <w:bottom w:val="nil"/>
              <w:right w:val="nil"/>
            </w:tcBorders>
            <w:shd w:val="clear" w:color="auto" w:fill="auto"/>
            <w:vAlign w:val="bottom"/>
            <w:hideMark/>
          </w:tcPr>
          <w:p w:rsidR="00CB4F0E" w:rsidRPr="00530122" w:rsidRDefault="00CB4F0E" w:rsidP="00530122">
            <w:pPr>
              <w:spacing w:before="0"/>
              <w:jc w:val="left"/>
              <w:rPr>
                <w:rFonts w:cs="Arial"/>
                <w:color w:val="000000"/>
                <w:sz w:val="24"/>
                <w:szCs w:val="24"/>
              </w:rPr>
            </w:pPr>
            <w:r w:rsidRPr="00530122">
              <w:rPr>
                <w:rFonts w:cs="Arial"/>
                <w:color w:val="000000"/>
                <w:sz w:val="24"/>
                <w:szCs w:val="24"/>
              </w:rPr>
              <w:t>Isporuka i montaža držača-odstojnika za livene radijatore</w:t>
            </w:r>
          </w:p>
        </w:tc>
        <w:tc>
          <w:tcPr>
            <w:tcW w:w="900" w:type="dxa"/>
            <w:tcBorders>
              <w:top w:val="nil"/>
              <w:left w:val="single" w:sz="4" w:space="0" w:color="auto"/>
              <w:bottom w:val="nil"/>
              <w:right w:val="single" w:sz="4" w:space="0" w:color="auto"/>
            </w:tcBorders>
            <w:shd w:val="clear" w:color="auto" w:fill="auto"/>
            <w:vAlign w:val="bottom"/>
            <w:hideMark/>
          </w:tcPr>
          <w:p w:rsidR="00CB4F0E" w:rsidRPr="00530122" w:rsidRDefault="00CB4F0E" w:rsidP="00530122">
            <w:pPr>
              <w:spacing w:before="0"/>
              <w:jc w:val="center"/>
              <w:rPr>
                <w:rFonts w:cs="Arial"/>
                <w:sz w:val="24"/>
                <w:szCs w:val="24"/>
              </w:rPr>
            </w:pPr>
            <w:r w:rsidRPr="00530122">
              <w:rPr>
                <w:rFonts w:cs="Arial"/>
                <w:sz w:val="24"/>
                <w:szCs w:val="24"/>
              </w:rPr>
              <w:t>kom</w:t>
            </w:r>
          </w:p>
        </w:tc>
        <w:tc>
          <w:tcPr>
            <w:tcW w:w="709" w:type="dxa"/>
            <w:tcBorders>
              <w:top w:val="nil"/>
              <w:left w:val="nil"/>
              <w:bottom w:val="nil"/>
              <w:right w:val="single" w:sz="4" w:space="0" w:color="auto"/>
            </w:tcBorders>
            <w:shd w:val="clear" w:color="auto" w:fill="auto"/>
            <w:vAlign w:val="bottom"/>
            <w:hideMark/>
          </w:tcPr>
          <w:p w:rsidR="00CB4F0E" w:rsidRPr="00530122" w:rsidRDefault="00CB4F0E" w:rsidP="00530122">
            <w:pPr>
              <w:spacing w:before="0"/>
              <w:jc w:val="center"/>
              <w:rPr>
                <w:rFonts w:cs="Arial"/>
                <w:sz w:val="24"/>
                <w:szCs w:val="24"/>
              </w:rPr>
            </w:pPr>
            <w:r w:rsidRPr="00530122">
              <w:rPr>
                <w:rFonts w:cs="Arial"/>
                <w:sz w:val="24"/>
                <w:szCs w:val="24"/>
              </w:rPr>
              <w:t>25</w:t>
            </w:r>
          </w:p>
        </w:tc>
      </w:tr>
      <w:tr w:rsidR="00CB4F0E" w:rsidRPr="00530122" w:rsidTr="00530122">
        <w:trPr>
          <w:gridAfter w:val="2"/>
          <w:wAfter w:w="1911" w:type="dxa"/>
          <w:trHeight w:val="285"/>
        </w:trPr>
        <w:tc>
          <w:tcPr>
            <w:tcW w:w="681" w:type="dxa"/>
            <w:tcBorders>
              <w:top w:val="nil"/>
              <w:left w:val="double" w:sz="6" w:space="0" w:color="auto"/>
              <w:bottom w:val="nil"/>
              <w:right w:val="single" w:sz="4" w:space="0" w:color="auto"/>
            </w:tcBorders>
            <w:shd w:val="clear" w:color="auto" w:fill="auto"/>
            <w:hideMark/>
          </w:tcPr>
          <w:p w:rsidR="00CB4F0E" w:rsidRPr="00530122" w:rsidRDefault="00CB4F0E" w:rsidP="00530122">
            <w:pPr>
              <w:spacing w:before="0"/>
              <w:jc w:val="left"/>
              <w:rPr>
                <w:rFonts w:cs="Arial"/>
                <w:sz w:val="24"/>
                <w:szCs w:val="24"/>
              </w:rPr>
            </w:pPr>
            <w:r w:rsidRPr="00530122">
              <w:rPr>
                <w:rFonts w:cs="Arial"/>
                <w:sz w:val="24"/>
                <w:szCs w:val="24"/>
              </w:rPr>
              <w:t> </w:t>
            </w:r>
          </w:p>
        </w:tc>
        <w:tc>
          <w:tcPr>
            <w:tcW w:w="7869" w:type="dxa"/>
            <w:tcBorders>
              <w:top w:val="nil"/>
              <w:left w:val="nil"/>
              <w:bottom w:val="nil"/>
              <w:right w:val="single" w:sz="4" w:space="0" w:color="auto"/>
            </w:tcBorders>
            <w:shd w:val="clear" w:color="auto" w:fill="auto"/>
            <w:hideMark/>
          </w:tcPr>
          <w:p w:rsidR="00CB4F0E" w:rsidRPr="00530122" w:rsidRDefault="00CB4F0E" w:rsidP="00530122">
            <w:pPr>
              <w:spacing w:before="0"/>
              <w:rPr>
                <w:rFonts w:cs="Arial"/>
                <w:sz w:val="24"/>
                <w:szCs w:val="24"/>
              </w:rPr>
            </w:pPr>
            <w:r w:rsidRPr="00530122">
              <w:rPr>
                <w:rFonts w:cs="Arial"/>
                <w:sz w:val="24"/>
                <w:szCs w:val="24"/>
              </w:rPr>
              <w:t> </w:t>
            </w:r>
          </w:p>
        </w:tc>
        <w:tc>
          <w:tcPr>
            <w:tcW w:w="900" w:type="dxa"/>
            <w:tcBorders>
              <w:top w:val="nil"/>
              <w:left w:val="nil"/>
              <w:bottom w:val="nil"/>
              <w:right w:val="single" w:sz="4" w:space="0" w:color="auto"/>
            </w:tcBorders>
            <w:shd w:val="clear" w:color="auto" w:fill="auto"/>
            <w:vAlign w:val="bottom"/>
            <w:hideMark/>
          </w:tcPr>
          <w:p w:rsidR="00CB4F0E" w:rsidRPr="00530122" w:rsidRDefault="00CB4F0E" w:rsidP="00530122">
            <w:pPr>
              <w:spacing w:before="0"/>
              <w:jc w:val="center"/>
              <w:rPr>
                <w:rFonts w:cs="Arial"/>
                <w:sz w:val="24"/>
                <w:szCs w:val="24"/>
              </w:rPr>
            </w:pPr>
            <w:r w:rsidRPr="00530122">
              <w:rPr>
                <w:rFonts w:cs="Arial"/>
                <w:sz w:val="24"/>
                <w:szCs w:val="24"/>
              </w:rPr>
              <w:t> </w:t>
            </w:r>
          </w:p>
        </w:tc>
        <w:tc>
          <w:tcPr>
            <w:tcW w:w="709" w:type="dxa"/>
            <w:tcBorders>
              <w:top w:val="nil"/>
              <w:left w:val="nil"/>
              <w:bottom w:val="nil"/>
              <w:right w:val="single" w:sz="4" w:space="0" w:color="auto"/>
            </w:tcBorders>
            <w:shd w:val="clear" w:color="auto" w:fill="auto"/>
            <w:vAlign w:val="bottom"/>
            <w:hideMark/>
          </w:tcPr>
          <w:p w:rsidR="00CB4F0E" w:rsidRPr="00530122" w:rsidRDefault="00CB4F0E" w:rsidP="00530122">
            <w:pPr>
              <w:spacing w:before="0"/>
              <w:jc w:val="center"/>
              <w:rPr>
                <w:rFonts w:cs="Arial"/>
                <w:sz w:val="24"/>
                <w:szCs w:val="24"/>
              </w:rPr>
            </w:pPr>
            <w:r w:rsidRPr="00530122">
              <w:rPr>
                <w:rFonts w:cs="Arial"/>
                <w:sz w:val="24"/>
                <w:szCs w:val="24"/>
              </w:rPr>
              <w:t> </w:t>
            </w:r>
          </w:p>
        </w:tc>
      </w:tr>
      <w:tr w:rsidR="00CB4F0E" w:rsidRPr="00530122" w:rsidTr="00530122">
        <w:trPr>
          <w:gridAfter w:val="2"/>
          <w:wAfter w:w="1911" w:type="dxa"/>
          <w:trHeight w:val="285"/>
        </w:trPr>
        <w:tc>
          <w:tcPr>
            <w:tcW w:w="681" w:type="dxa"/>
            <w:tcBorders>
              <w:top w:val="nil"/>
              <w:left w:val="double" w:sz="6" w:space="0" w:color="auto"/>
              <w:bottom w:val="nil"/>
              <w:right w:val="single" w:sz="4" w:space="0" w:color="auto"/>
            </w:tcBorders>
            <w:shd w:val="clear" w:color="auto" w:fill="auto"/>
            <w:hideMark/>
          </w:tcPr>
          <w:p w:rsidR="00CB4F0E" w:rsidRPr="00530122" w:rsidRDefault="00CB4F0E" w:rsidP="00530122">
            <w:pPr>
              <w:spacing w:before="0"/>
              <w:jc w:val="left"/>
              <w:rPr>
                <w:rFonts w:cs="Arial"/>
                <w:sz w:val="24"/>
                <w:szCs w:val="24"/>
              </w:rPr>
            </w:pPr>
            <w:r w:rsidRPr="00530122">
              <w:rPr>
                <w:rFonts w:cs="Arial"/>
                <w:sz w:val="24"/>
                <w:szCs w:val="24"/>
              </w:rPr>
              <w:t> </w:t>
            </w:r>
          </w:p>
        </w:tc>
        <w:tc>
          <w:tcPr>
            <w:tcW w:w="7869" w:type="dxa"/>
            <w:tcBorders>
              <w:top w:val="nil"/>
              <w:left w:val="nil"/>
              <w:bottom w:val="nil"/>
              <w:right w:val="single" w:sz="4" w:space="0" w:color="auto"/>
            </w:tcBorders>
            <w:shd w:val="clear" w:color="auto" w:fill="auto"/>
            <w:hideMark/>
          </w:tcPr>
          <w:p w:rsidR="00CB4F0E" w:rsidRPr="00530122" w:rsidRDefault="00CB4F0E" w:rsidP="00530122">
            <w:pPr>
              <w:spacing w:before="0"/>
              <w:rPr>
                <w:rFonts w:cs="Arial"/>
                <w:sz w:val="24"/>
                <w:szCs w:val="24"/>
              </w:rPr>
            </w:pPr>
            <w:r w:rsidRPr="00530122">
              <w:rPr>
                <w:rFonts w:cs="Arial"/>
                <w:sz w:val="24"/>
                <w:szCs w:val="24"/>
              </w:rPr>
              <w:t> </w:t>
            </w:r>
          </w:p>
        </w:tc>
        <w:tc>
          <w:tcPr>
            <w:tcW w:w="900" w:type="dxa"/>
            <w:tcBorders>
              <w:top w:val="nil"/>
              <w:left w:val="nil"/>
              <w:bottom w:val="nil"/>
              <w:right w:val="single" w:sz="4" w:space="0" w:color="auto"/>
            </w:tcBorders>
            <w:shd w:val="clear" w:color="auto" w:fill="auto"/>
            <w:vAlign w:val="bottom"/>
            <w:hideMark/>
          </w:tcPr>
          <w:p w:rsidR="00CB4F0E" w:rsidRPr="00530122" w:rsidRDefault="00CB4F0E" w:rsidP="00530122">
            <w:pPr>
              <w:spacing w:before="0"/>
              <w:jc w:val="center"/>
              <w:rPr>
                <w:rFonts w:cs="Arial"/>
                <w:sz w:val="24"/>
                <w:szCs w:val="24"/>
              </w:rPr>
            </w:pPr>
            <w:r w:rsidRPr="00530122">
              <w:rPr>
                <w:rFonts w:cs="Arial"/>
                <w:sz w:val="24"/>
                <w:szCs w:val="24"/>
              </w:rPr>
              <w:t> </w:t>
            </w:r>
          </w:p>
        </w:tc>
        <w:tc>
          <w:tcPr>
            <w:tcW w:w="709" w:type="dxa"/>
            <w:tcBorders>
              <w:top w:val="nil"/>
              <w:left w:val="nil"/>
              <w:bottom w:val="nil"/>
              <w:right w:val="single" w:sz="4" w:space="0" w:color="auto"/>
            </w:tcBorders>
            <w:shd w:val="clear" w:color="auto" w:fill="auto"/>
            <w:vAlign w:val="bottom"/>
            <w:hideMark/>
          </w:tcPr>
          <w:p w:rsidR="00CB4F0E" w:rsidRPr="00530122" w:rsidRDefault="00CB4F0E" w:rsidP="00530122">
            <w:pPr>
              <w:spacing w:before="0"/>
              <w:jc w:val="center"/>
              <w:rPr>
                <w:rFonts w:cs="Arial"/>
                <w:sz w:val="24"/>
                <w:szCs w:val="24"/>
              </w:rPr>
            </w:pPr>
            <w:r w:rsidRPr="00530122">
              <w:rPr>
                <w:rFonts w:cs="Arial"/>
                <w:sz w:val="24"/>
                <w:szCs w:val="24"/>
              </w:rPr>
              <w:t> </w:t>
            </w:r>
          </w:p>
        </w:tc>
      </w:tr>
      <w:tr w:rsidR="00CB4F0E" w:rsidRPr="00530122" w:rsidTr="00530122">
        <w:trPr>
          <w:gridAfter w:val="2"/>
          <w:wAfter w:w="1911" w:type="dxa"/>
          <w:trHeight w:val="1140"/>
        </w:trPr>
        <w:tc>
          <w:tcPr>
            <w:tcW w:w="681" w:type="dxa"/>
            <w:tcBorders>
              <w:top w:val="nil"/>
              <w:left w:val="double" w:sz="6" w:space="0" w:color="auto"/>
              <w:bottom w:val="nil"/>
              <w:right w:val="single" w:sz="4" w:space="0" w:color="auto"/>
            </w:tcBorders>
            <w:shd w:val="clear" w:color="auto" w:fill="auto"/>
            <w:hideMark/>
          </w:tcPr>
          <w:p w:rsidR="00CB4F0E" w:rsidRPr="00530122" w:rsidRDefault="00CB4F0E" w:rsidP="00530122">
            <w:pPr>
              <w:spacing w:before="0"/>
              <w:jc w:val="left"/>
              <w:rPr>
                <w:rFonts w:cs="Arial"/>
                <w:sz w:val="24"/>
                <w:szCs w:val="24"/>
              </w:rPr>
            </w:pPr>
            <w:r w:rsidRPr="00530122">
              <w:rPr>
                <w:rFonts w:cs="Arial"/>
                <w:sz w:val="24"/>
                <w:szCs w:val="24"/>
              </w:rPr>
              <w:t>7.6</w:t>
            </w:r>
          </w:p>
        </w:tc>
        <w:tc>
          <w:tcPr>
            <w:tcW w:w="7869" w:type="dxa"/>
            <w:tcBorders>
              <w:top w:val="nil"/>
              <w:left w:val="nil"/>
              <w:bottom w:val="nil"/>
              <w:right w:val="single" w:sz="4" w:space="0" w:color="auto"/>
            </w:tcBorders>
            <w:shd w:val="clear" w:color="auto" w:fill="auto"/>
            <w:hideMark/>
          </w:tcPr>
          <w:p w:rsidR="00CB4F0E" w:rsidRPr="00530122" w:rsidRDefault="00CB4F0E" w:rsidP="00530122">
            <w:pPr>
              <w:spacing w:before="0"/>
              <w:rPr>
                <w:rFonts w:cs="Arial"/>
                <w:sz w:val="24"/>
                <w:szCs w:val="24"/>
              </w:rPr>
            </w:pPr>
            <w:r w:rsidRPr="00530122">
              <w:rPr>
                <w:rFonts w:cs="Arial"/>
                <w:sz w:val="24"/>
                <w:szCs w:val="24"/>
              </w:rPr>
              <w:t>Isporka i montaža cevnih radijatora (sušača peškira) izradjenih od bakra, plastificiranih, ispitani i atestirani, sledećih dimenzija BxH:</w:t>
            </w:r>
          </w:p>
        </w:tc>
        <w:tc>
          <w:tcPr>
            <w:tcW w:w="900" w:type="dxa"/>
            <w:tcBorders>
              <w:top w:val="nil"/>
              <w:left w:val="nil"/>
              <w:bottom w:val="nil"/>
              <w:right w:val="single" w:sz="4" w:space="0" w:color="auto"/>
            </w:tcBorders>
            <w:shd w:val="clear" w:color="auto" w:fill="auto"/>
            <w:vAlign w:val="bottom"/>
            <w:hideMark/>
          </w:tcPr>
          <w:p w:rsidR="00CB4F0E" w:rsidRPr="00530122" w:rsidRDefault="00CB4F0E" w:rsidP="00530122">
            <w:pPr>
              <w:spacing w:before="0"/>
              <w:jc w:val="center"/>
              <w:rPr>
                <w:rFonts w:cs="Arial"/>
                <w:sz w:val="24"/>
                <w:szCs w:val="24"/>
              </w:rPr>
            </w:pPr>
            <w:r w:rsidRPr="00530122">
              <w:rPr>
                <w:rFonts w:cs="Arial"/>
                <w:sz w:val="24"/>
                <w:szCs w:val="24"/>
              </w:rPr>
              <w:t> </w:t>
            </w:r>
          </w:p>
        </w:tc>
        <w:tc>
          <w:tcPr>
            <w:tcW w:w="709" w:type="dxa"/>
            <w:tcBorders>
              <w:top w:val="nil"/>
              <w:left w:val="nil"/>
              <w:bottom w:val="nil"/>
              <w:right w:val="single" w:sz="4" w:space="0" w:color="auto"/>
            </w:tcBorders>
            <w:shd w:val="clear" w:color="auto" w:fill="auto"/>
            <w:vAlign w:val="bottom"/>
            <w:hideMark/>
          </w:tcPr>
          <w:p w:rsidR="00CB4F0E" w:rsidRPr="00530122" w:rsidRDefault="00CB4F0E" w:rsidP="00530122">
            <w:pPr>
              <w:spacing w:before="0"/>
              <w:jc w:val="center"/>
              <w:rPr>
                <w:rFonts w:cs="Arial"/>
                <w:sz w:val="24"/>
                <w:szCs w:val="24"/>
              </w:rPr>
            </w:pPr>
            <w:r w:rsidRPr="00530122">
              <w:rPr>
                <w:rFonts w:cs="Arial"/>
                <w:sz w:val="24"/>
                <w:szCs w:val="24"/>
              </w:rPr>
              <w:t> </w:t>
            </w:r>
          </w:p>
        </w:tc>
      </w:tr>
      <w:tr w:rsidR="00CB4F0E" w:rsidRPr="00530122" w:rsidTr="00530122">
        <w:trPr>
          <w:gridAfter w:val="2"/>
          <w:wAfter w:w="1911" w:type="dxa"/>
          <w:trHeight w:val="285"/>
        </w:trPr>
        <w:tc>
          <w:tcPr>
            <w:tcW w:w="681" w:type="dxa"/>
            <w:tcBorders>
              <w:top w:val="nil"/>
              <w:left w:val="double" w:sz="6" w:space="0" w:color="auto"/>
              <w:bottom w:val="nil"/>
              <w:right w:val="single" w:sz="4" w:space="0" w:color="auto"/>
            </w:tcBorders>
            <w:shd w:val="clear" w:color="auto" w:fill="auto"/>
            <w:hideMark/>
          </w:tcPr>
          <w:p w:rsidR="00CB4F0E" w:rsidRPr="00530122" w:rsidRDefault="00CB4F0E" w:rsidP="00530122">
            <w:pPr>
              <w:spacing w:before="0"/>
              <w:jc w:val="left"/>
              <w:rPr>
                <w:rFonts w:cs="Arial"/>
                <w:sz w:val="24"/>
                <w:szCs w:val="24"/>
              </w:rPr>
            </w:pPr>
            <w:r w:rsidRPr="00530122">
              <w:rPr>
                <w:rFonts w:cs="Arial"/>
                <w:sz w:val="24"/>
                <w:szCs w:val="24"/>
              </w:rPr>
              <w:t> </w:t>
            </w:r>
          </w:p>
        </w:tc>
        <w:tc>
          <w:tcPr>
            <w:tcW w:w="7869" w:type="dxa"/>
            <w:tcBorders>
              <w:top w:val="nil"/>
              <w:left w:val="nil"/>
              <w:bottom w:val="nil"/>
              <w:right w:val="single" w:sz="4" w:space="0" w:color="auto"/>
            </w:tcBorders>
            <w:shd w:val="clear" w:color="auto" w:fill="auto"/>
            <w:hideMark/>
          </w:tcPr>
          <w:p w:rsidR="00CB4F0E" w:rsidRPr="00530122" w:rsidRDefault="00CB4F0E" w:rsidP="00530122">
            <w:pPr>
              <w:spacing w:before="0"/>
              <w:rPr>
                <w:rFonts w:cs="Arial"/>
                <w:sz w:val="24"/>
                <w:szCs w:val="24"/>
              </w:rPr>
            </w:pPr>
            <w:r w:rsidRPr="00530122">
              <w:rPr>
                <w:rFonts w:cs="Arial"/>
                <w:sz w:val="24"/>
                <w:szCs w:val="24"/>
              </w:rPr>
              <w:t>500x800mm</w:t>
            </w:r>
          </w:p>
        </w:tc>
        <w:tc>
          <w:tcPr>
            <w:tcW w:w="900" w:type="dxa"/>
            <w:tcBorders>
              <w:top w:val="nil"/>
              <w:left w:val="nil"/>
              <w:bottom w:val="nil"/>
              <w:right w:val="single" w:sz="4" w:space="0" w:color="auto"/>
            </w:tcBorders>
            <w:shd w:val="clear" w:color="auto" w:fill="auto"/>
            <w:vAlign w:val="bottom"/>
            <w:hideMark/>
          </w:tcPr>
          <w:p w:rsidR="00CB4F0E" w:rsidRPr="00530122" w:rsidRDefault="00CB4F0E" w:rsidP="00530122">
            <w:pPr>
              <w:spacing w:before="0"/>
              <w:jc w:val="center"/>
              <w:rPr>
                <w:rFonts w:cs="Arial"/>
                <w:sz w:val="24"/>
                <w:szCs w:val="24"/>
              </w:rPr>
            </w:pPr>
            <w:r w:rsidRPr="00530122">
              <w:rPr>
                <w:rFonts w:cs="Arial"/>
                <w:sz w:val="24"/>
                <w:szCs w:val="24"/>
              </w:rPr>
              <w:t>kom</w:t>
            </w:r>
          </w:p>
        </w:tc>
        <w:tc>
          <w:tcPr>
            <w:tcW w:w="709" w:type="dxa"/>
            <w:tcBorders>
              <w:top w:val="nil"/>
              <w:left w:val="nil"/>
              <w:bottom w:val="nil"/>
              <w:right w:val="single" w:sz="4" w:space="0" w:color="auto"/>
            </w:tcBorders>
            <w:shd w:val="clear" w:color="auto" w:fill="auto"/>
            <w:vAlign w:val="bottom"/>
            <w:hideMark/>
          </w:tcPr>
          <w:p w:rsidR="00CB4F0E" w:rsidRPr="00530122" w:rsidRDefault="00CB4F0E" w:rsidP="00530122">
            <w:pPr>
              <w:spacing w:before="0"/>
              <w:jc w:val="center"/>
              <w:rPr>
                <w:rFonts w:cs="Arial"/>
                <w:sz w:val="24"/>
                <w:szCs w:val="24"/>
              </w:rPr>
            </w:pPr>
            <w:r w:rsidRPr="00530122">
              <w:rPr>
                <w:rFonts w:cs="Arial"/>
                <w:sz w:val="24"/>
                <w:szCs w:val="24"/>
              </w:rPr>
              <w:t>2</w:t>
            </w:r>
          </w:p>
        </w:tc>
      </w:tr>
      <w:tr w:rsidR="00CB4F0E" w:rsidRPr="00530122" w:rsidTr="00530122">
        <w:trPr>
          <w:gridAfter w:val="2"/>
          <w:wAfter w:w="1911" w:type="dxa"/>
          <w:trHeight w:val="285"/>
        </w:trPr>
        <w:tc>
          <w:tcPr>
            <w:tcW w:w="681" w:type="dxa"/>
            <w:tcBorders>
              <w:top w:val="nil"/>
              <w:left w:val="double" w:sz="6" w:space="0" w:color="auto"/>
              <w:bottom w:val="nil"/>
              <w:right w:val="single" w:sz="4" w:space="0" w:color="auto"/>
            </w:tcBorders>
            <w:shd w:val="clear" w:color="auto" w:fill="auto"/>
            <w:hideMark/>
          </w:tcPr>
          <w:p w:rsidR="00CB4F0E" w:rsidRPr="00530122" w:rsidRDefault="00CB4F0E" w:rsidP="00530122">
            <w:pPr>
              <w:spacing w:before="0"/>
              <w:jc w:val="left"/>
              <w:rPr>
                <w:rFonts w:cs="Arial"/>
                <w:sz w:val="24"/>
                <w:szCs w:val="24"/>
              </w:rPr>
            </w:pPr>
            <w:r w:rsidRPr="00530122">
              <w:rPr>
                <w:rFonts w:cs="Arial"/>
                <w:sz w:val="24"/>
                <w:szCs w:val="24"/>
              </w:rPr>
              <w:t> </w:t>
            </w:r>
          </w:p>
        </w:tc>
        <w:tc>
          <w:tcPr>
            <w:tcW w:w="7869" w:type="dxa"/>
            <w:tcBorders>
              <w:top w:val="nil"/>
              <w:left w:val="nil"/>
              <w:bottom w:val="nil"/>
              <w:right w:val="single" w:sz="4" w:space="0" w:color="auto"/>
            </w:tcBorders>
            <w:shd w:val="clear" w:color="auto" w:fill="auto"/>
            <w:hideMark/>
          </w:tcPr>
          <w:p w:rsidR="00CB4F0E" w:rsidRPr="00530122" w:rsidRDefault="00CB4F0E" w:rsidP="00530122">
            <w:pPr>
              <w:spacing w:before="0"/>
              <w:rPr>
                <w:rFonts w:cs="Arial"/>
                <w:sz w:val="24"/>
                <w:szCs w:val="24"/>
              </w:rPr>
            </w:pPr>
            <w:r w:rsidRPr="00530122">
              <w:rPr>
                <w:rFonts w:cs="Arial"/>
                <w:sz w:val="24"/>
                <w:szCs w:val="24"/>
              </w:rPr>
              <w:t> </w:t>
            </w:r>
          </w:p>
        </w:tc>
        <w:tc>
          <w:tcPr>
            <w:tcW w:w="900" w:type="dxa"/>
            <w:tcBorders>
              <w:top w:val="nil"/>
              <w:left w:val="nil"/>
              <w:bottom w:val="nil"/>
              <w:right w:val="single" w:sz="4" w:space="0" w:color="auto"/>
            </w:tcBorders>
            <w:shd w:val="clear" w:color="auto" w:fill="auto"/>
            <w:vAlign w:val="bottom"/>
            <w:hideMark/>
          </w:tcPr>
          <w:p w:rsidR="00CB4F0E" w:rsidRPr="00530122" w:rsidRDefault="00CB4F0E" w:rsidP="00530122">
            <w:pPr>
              <w:spacing w:before="0"/>
              <w:jc w:val="center"/>
              <w:rPr>
                <w:rFonts w:cs="Arial"/>
                <w:sz w:val="24"/>
                <w:szCs w:val="24"/>
              </w:rPr>
            </w:pPr>
            <w:r w:rsidRPr="00530122">
              <w:rPr>
                <w:rFonts w:cs="Arial"/>
                <w:sz w:val="24"/>
                <w:szCs w:val="24"/>
              </w:rPr>
              <w:t> </w:t>
            </w:r>
          </w:p>
        </w:tc>
        <w:tc>
          <w:tcPr>
            <w:tcW w:w="709" w:type="dxa"/>
            <w:tcBorders>
              <w:top w:val="nil"/>
              <w:left w:val="nil"/>
              <w:bottom w:val="nil"/>
              <w:right w:val="single" w:sz="4" w:space="0" w:color="auto"/>
            </w:tcBorders>
            <w:shd w:val="clear" w:color="auto" w:fill="auto"/>
            <w:vAlign w:val="bottom"/>
            <w:hideMark/>
          </w:tcPr>
          <w:p w:rsidR="00CB4F0E" w:rsidRPr="00530122" w:rsidRDefault="00CB4F0E" w:rsidP="00530122">
            <w:pPr>
              <w:spacing w:before="0"/>
              <w:jc w:val="center"/>
              <w:rPr>
                <w:rFonts w:cs="Arial"/>
                <w:sz w:val="24"/>
                <w:szCs w:val="24"/>
              </w:rPr>
            </w:pPr>
            <w:r w:rsidRPr="00530122">
              <w:rPr>
                <w:rFonts w:cs="Arial"/>
                <w:sz w:val="24"/>
                <w:szCs w:val="24"/>
              </w:rPr>
              <w:t> </w:t>
            </w:r>
          </w:p>
        </w:tc>
      </w:tr>
      <w:tr w:rsidR="00CB4F0E" w:rsidRPr="00530122" w:rsidTr="00530122">
        <w:trPr>
          <w:gridAfter w:val="2"/>
          <w:wAfter w:w="1911" w:type="dxa"/>
          <w:trHeight w:val="855"/>
        </w:trPr>
        <w:tc>
          <w:tcPr>
            <w:tcW w:w="681" w:type="dxa"/>
            <w:tcBorders>
              <w:top w:val="nil"/>
              <w:left w:val="double" w:sz="6" w:space="0" w:color="auto"/>
              <w:bottom w:val="nil"/>
              <w:right w:val="single" w:sz="4" w:space="0" w:color="auto"/>
            </w:tcBorders>
            <w:shd w:val="clear" w:color="auto" w:fill="auto"/>
            <w:hideMark/>
          </w:tcPr>
          <w:p w:rsidR="00CB4F0E" w:rsidRPr="00530122" w:rsidRDefault="00CB4F0E" w:rsidP="00530122">
            <w:pPr>
              <w:spacing w:before="0"/>
              <w:jc w:val="left"/>
              <w:rPr>
                <w:rFonts w:cs="Arial"/>
                <w:sz w:val="24"/>
                <w:szCs w:val="24"/>
              </w:rPr>
            </w:pPr>
            <w:r w:rsidRPr="00530122">
              <w:rPr>
                <w:rFonts w:cs="Arial"/>
                <w:sz w:val="24"/>
                <w:szCs w:val="24"/>
              </w:rPr>
              <w:t>7.7</w:t>
            </w:r>
          </w:p>
        </w:tc>
        <w:tc>
          <w:tcPr>
            <w:tcW w:w="7869" w:type="dxa"/>
            <w:tcBorders>
              <w:top w:val="nil"/>
              <w:left w:val="nil"/>
              <w:bottom w:val="nil"/>
              <w:right w:val="single" w:sz="4" w:space="0" w:color="auto"/>
            </w:tcBorders>
            <w:shd w:val="clear" w:color="auto" w:fill="auto"/>
            <w:noWrap/>
            <w:vAlign w:val="center"/>
            <w:hideMark/>
          </w:tcPr>
          <w:p w:rsidR="00CB4F0E" w:rsidRPr="00530122" w:rsidRDefault="00CB4F0E" w:rsidP="00530122">
            <w:pPr>
              <w:spacing w:before="0"/>
              <w:rPr>
                <w:rFonts w:cs="Arial"/>
                <w:color w:val="000000"/>
                <w:sz w:val="24"/>
                <w:szCs w:val="24"/>
              </w:rPr>
            </w:pPr>
            <w:r w:rsidRPr="00530122">
              <w:rPr>
                <w:rFonts w:cs="Arial"/>
                <w:color w:val="000000"/>
                <w:sz w:val="24"/>
                <w:szCs w:val="24"/>
              </w:rPr>
              <w:t>Isporuka i montaža radijatorskih ventila (za termoglavu), proizvod HERZ( ili slično):</w:t>
            </w:r>
          </w:p>
        </w:tc>
        <w:tc>
          <w:tcPr>
            <w:tcW w:w="900" w:type="dxa"/>
            <w:tcBorders>
              <w:top w:val="nil"/>
              <w:left w:val="nil"/>
              <w:bottom w:val="nil"/>
              <w:right w:val="single" w:sz="4" w:space="0" w:color="auto"/>
            </w:tcBorders>
            <w:shd w:val="clear" w:color="auto" w:fill="auto"/>
            <w:vAlign w:val="bottom"/>
            <w:hideMark/>
          </w:tcPr>
          <w:p w:rsidR="00CB4F0E" w:rsidRPr="00530122" w:rsidRDefault="00CB4F0E" w:rsidP="00530122">
            <w:pPr>
              <w:spacing w:before="0"/>
              <w:jc w:val="center"/>
              <w:rPr>
                <w:rFonts w:cs="Arial"/>
                <w:sz w:val="24"/>
                <w:szCs w:val="24"/>
              </w:rPr>
            </w:pPr>
            <w:r w:rsidRPr="00530122">
              <w:rPr>
                <w:rFonts w:cs="Arial"/>
                <w:sz w:val="24"/>
                <w:szCs w:val="24"/>
              </w:rPr>
              <w:t> </w:t>
            </w:r>
          </w:p>
        </w:tc>
        <w:tc>
          <w:tcPr>
            <w:tcW w:w="709" w:type="dxa"/>
            <w:tcBorders>
              <w:top w:val="nil"/>
              <w:left w:val="nil"/>
              <w:bottom w:val="nil"/>
              <w:right w:val="single" w:sz="4" w:space="0" w:color="auto"/>
            </w:tcBorders>
            <w:shd w:val="clear" w:color="auto" w:fill="auto"/>
            <w:vAlign w:val="bottom"/>
            <w:hideMark/>
          </w:tcPr>
          <w:p w:rsidR="00CB4F0E" w:rsidRPr="00530122" w:rsidRDefault="00CB4F0E" w:rsidP="00530122">
            <w:pPr>
              <w:spacing w:before="0"/>
              <w:jc w:val="center"/>
              <w:rPr>
                <w:rFonts w:cs="Arial"/>
                <w:sz w:val="24"/>
                <w:szCs w:val="24"/>
              </w:rPr>
            </w:pPr>
            <w:r w:rsidRPr="00530122">
              <w:rPr>
                <w:rFonts w:cs="Arial"/>
                <w:sz w:val="24"/>
                <w:szCs w:val="24"/>
              </w:rPr>
              <w:t> </w:t>
            </w:r>
          </w:p>
        </w:tc>
      </w:tr>
      <w:tr w:rsidR="00CB4F0E" w:rsidRPr="00530122" w:rsidTr="00530122">
        <w:trPr>
          <w:gridAfter w:val="2"/>
          <w:wAfter w:w="1911" w:type="dxa"/>
          <w:trHeight w:val="285"/>
        </w:trPr>
        <w:tc>
          <w:tcPr>
            <w:tcW w:w="681" w:type="dxa"/>
            <w:tcBorders>
              <w:top w:val="nil"/>
              <w:left w:val="double" w:sz="6" w:space="0" w:color="auto"/>
              <w:bottom w:val="nil"/>
              <w:right w:val="single" w:sz="4" w:space="0" w:color="auto"/>
            </w:tcBorders>
            <w:shd w:val="clear" w:color="auto" w:fill="auto"/>
            <w:hideMark/>
          </w:tcPr>
          <w:p w:rsidR="00CB4F0E" w:rsidRPr="00530122" w:rsidRDefault="00CB4F0E" w:rsidP="00530122">
            <w:pPr>
              <w:spacing w:before="0"/>
              <w:jc w:val="left"/>
              <w:rPr>
                <w:rFonts w:cs="Arial"/>
                <w:sz w:val="24"/>
                <w:szCs w:val="24"/>
              </w:rPr>
            </w:pPr>
            <w:r w:rsidRPr="00530122">
              <w:rPr>
                <w:rFonts w:cs="Arial"/>
                <w:sz w:val="24"/>
                <w:szCs w:val="24"/>
              </w:rPr>
              <w:t> </w:t>
            </w:r>
          </w:p>
        </w:tc>
        <w:tc>
          <w:tcPr>
            <w:tcW w:w="7869" w:type="dxa"/>
            <w:tcBorders>
              <w:top w:val="nil"/>
              <w:left w:val="nil"/>
              <w:bottom w:val="nil"/>
              <w:right w:val="single" w:sz="4" w:space="0" w:color="auto"/>
            </w:tcBorders>
            <w:shd w:val="clear" w:color="auto" w:fill="auto"/>
            <w:hideMark/>
          </w:tcPr>
          <w:p w:rsidR="00CB4F0E" w:rsidRPr="00530122" w:rsidRDefault="00CB4F0E" w:rsidP="00530122">
            <w:pPr>
              <w:spacing w:before="0"/>
              <w:rPr>
                <w:rFonts w:cs="Arial"/>
                <w:sz w:val="24"/>
                <w:szCs w:val="24"/>
              </w:rPr>
            </w:pPr>
            <w:r w:rsidRPr="00530122">
              <w:rPr>
                <w:rFonts w:cs="Arial"/>
                <w:sz w:val="24"/>
                <w:szCs w:val="24"/>
              </w:rPr>
              <w:t>DN15 NP6</w:t>
            </w:r>
          </w:p>
        </w:tc>
        <w:tc>
          <w:tcPr>
            <w:tcW w:w="900" w:type="dxa"/>
            <w:tcBorders>
              <w:top w:val="nil"/>
              <w:left w:val="nil"/>
              <w:bottom w:val="nil"/>
              <w:right w:val="single" w:sz="4" w:space="0" w:color="auto"/>
            </w:tcBorders>
            <w:shd w:val="clear" w:color="auto" w:fill="auto"/>
            <w:vAlign w:val="bottom"/>
            <w:hideMark/>
          </w:tcPr>
          <w:p w:rsidR="00CB4F0E" w:rsidRPr="00530122" w:rsidRDefault="00CB4F0E" w:rsidP="00530122">
            <w:pPr>
              <w:spacing w:before="0"/>
              <w:jc w:val="center"/>
              <w:rPr>
                <w:rFonts w:cs="Arial"/>
                <w:sz w:val="24"/>
                <w:szCs w:val="24"/>
              </w:rPr>
            </w:pPr>
            <w:r w:rsidRPr="00530122">
              <w:rPr>
                <w:rFonts w:cs="Arial"/>
                <w:sz w:val="24"/>
                <w:szCs w:val="24"/>
              </w:rPr>
              <w:t>kom</w:t>
            </w:r>
          </w:p>
        </w:tc>
        <w:tc>
          <w:tcPr>
            <w:tcW w:w="709" w:type="dxa"/>
            <w:tcBorders>
              <w:top w:val="nil"/>
              <w:left w:val="nil"/>
              <w:bottom w:val="nil"/>
              <w:right w:val="single" w:sz="4" w:space="0" w:color="auto"/>
            </w:tcBorders>
            <w:shd w:val="clear" w:color="auto" w:fill="auto"/>
            <w:vAlign w:val="bottom"/>
            <w:hideMark/>
          </w:tcPr>
          <w:p w:rsidR="00CB4F0E" w:rsidRPr="00530122" w:rsidRDefault="00CB4F0E" w:rsidP="00530122">
            <w:pPr>
              <w:spacing w:before="0"/>
              <w:jc w:val="center"/>
              <w:rPr>
                <w:rFonts w:cs="Arial"/>
                <w:sz w:val="24"/>
                <w:szCs w:val="24"/>
              </w:rPr>
            </w:pPr>
            <w:r w:rsidRPr="00530122">
              <w:rPr>
                <w:rFonts w:cs="Arial"/>
                <w:sz w:val="24"/>
                <w:szCs w:val="24"/>
              </w:rPr>
              <w:t>20</w:t>
            </w:r>
          </w:p>
        </w:tc>
      </w:tr>
      <w:tr w:rsidR="00CB4F0E" w:rsidRPr="00530122" w:rsidTr="00530122">
        <w:trPr>
          <w:gridAfter w:val="2"/>
          <w:wAfter w:w="1911" w:type="dxa"/>
          <w:trHeight w:val="285"/>
        </w:trPr>
        <w:tc>
          <w:tcPr>
            <w:tcW w:w="681" w:type="dxa"/>
            <w:tcBorders>
              <w:top w:val="nil"/>
              <w:left w:val="double" w:sz="6" w:space="0" w:color="auto"/>
              <w:bottom w:val="nil"/>
              <w:right w:val="single" w:sz="4" w:space="0" w:color="auto"/>
            </w:tcBorders>
            <w:shd w:val="clear" w:color="auto" w:fill="auto"/>
            <w:hideMark/>
          </w:tcPr>
          <w:p w:rsidR="00CB4F0E" w:rsidRPr="00530122" w:rsidRDefault="00CB4F0E" w:rsidP="00530122">
            <w:pPr>
              <w:spacing w:before="0"/>
              <w:jc w:val="left"/>
              <w:rPr>
                <w:rFonts w:cs="Arial"/>
                <w:sz w:val="24"/>
                <w:szCs w:val="24"/>
              </w:rPr>
            </w:pPr>
            <w:r w:rsidRPr="00530122">
              <w:rPr>
                <w:rFonts w:cs="Arial"/>
                <w:sz w:val="24"/>
                <w:szCs w:val="24"/>
              </w:rPr>
              <w:t> </w:t>
            </w:r>
          </w:p>
        </w:tc>
        <w:tc>
          <w:tcPr>
            <w:tcW w:w="7869" w:type="dxa"/>
            <w:tcBorders>
              <w:top w:val="nil"/>
              <w:left w:val="nil"/>
              <w:bottom w:val="nil"/>
              <w:right w:val="single" w:sz="4" w:space="0" w:color="auto"/>
            </w:tcBorders>
            <w:shd w:val="clear" w:color="auto" w:fill="auto"/>
            <w:hideMark/>
          </w:tcPr>
          <w:p w:rsidR="00CB4F0E" w:rsidRPr="00530122" w:rsidRDefault="00CB4F0E" w:rsidP="00530122">
            <w:pPr>
              <w:spacing w:before="0"/>
              <w:rPr>
                <w:rFonts w:cs="Arial"/>
                <w:sz w:val="24"/>
                <w:szCs w:val="24"/>
              </w:rPr>
            </w:pPr>
            <w:r w:rsidRPr="00530122">
              <w:rPr>
                <w:rFonts w:cs="Arial"/>
                <w:sz w:val="24"/>
                <w:szCs w:val="24"/>
              </w:rPr>
              <w:t> </w:t>
            </w:r>
          </w:p>
        </w:tc>
        <w:tc>
          <w:tcPr>
            <w:tcW w:w="900" w:type="dxa"/>
            <w:tcBorders>
              <w:top w:val="nil"/>
              <w:left w:val="nil"/>
              <w:bottom w:val="nil"/>
              <w:right w:val="single" w:sz="4" w:space="0" w:color="auto"/>
            </w:tcBorders>
            <w:shd w:val="clear" w:color="auto" w:fill="auto"/>
            <w:vAlign w:val="bottom"/>
            <w:hideMark/>
          </w:tcPr>
          <w:p w:rsidR="00CB4F0E" w:rsidRPr="00530122" w:rsidRDefault="00CB4F0E" w:rsidP="00530122">
            <w:pPr>
              <w:spacing w:before="0"/>
              <w:jc w:val="center"/>
              <w:rPr>
                <w:rFonts w:cs="Arial"/>
                <w:sz w:val="24"/>
                <w:szCs w:val="24"/>
              </w:rPr>
            </w:pPr>
            <w:r w:rsidRPr="00530122">
              <w:rPr>
                <w:rFonts w:cs="Arial"/>
                <w:sz w:val="24"/>
                <w:szCs w:val="24"/>
              </w:rPr>
              <w:t> </w:t>
            </w:r>
          </w:p>
        </w:tc>
        <w:tc>
          <w:tcPr>
            <w:tcW w:w="709" w:type="dxa"/>
            <w:tcBorders>
              <w:top w:val="nil"/>
              <w:left w:val="nil"/>
              <w:bottom w:val="nil"/>
              <w:right w:val="single" w:sz="4" w:space="0" w:color="auto"/>
            </w:tcBorders>
            <w:shd w:val="clear" w:color="auto" w:fill="auto"/>
            <w:vAlign w:val="bottom"/>
            <w:hideMark/>
          </w:tcPr>
          <w:p w:rsidR="00CB4F0E" w:rsidRPr="00530122" w:rsidRDefault="00CB4F0E" w:rsidP="00530122">
            <w:pPr>
              <w:spacing w:before="0"/>
              <w:jc w:val="center"/>
              <w:rPr>
                <w:rFonts w:cs="Arial"/>
                <w:sz w:val="24"/>
                <w:szCs w:val="24"/>
              </w:rPr>
            </w:pPr>
            <w:r w:rsidRPr="00530122">
              <w:rPr>
                <w:rFonts w:cs="Arial"/>
                <w:sz w:val="24"/>
                <w:szCs w:val="24"/>
              </w:rPr>
              <w:t> </w:t>
            </w:r>
          </w:p>
        </w:tc>
      </w:tr>
      <w:tr w:rsidR="00CB4F0E" w:rsidRPr="00530122" w:rsidTr="00530122">
        <w:trPr>
          <w:gridAfter w:val="2"/>
          <w:wAfter w:w="1911" w:type="dxa"/>
          <w:trHeight w:val="570"/>
        </w:trPr>
        <w:tc>
          <w:tcPr>
            <w:tcW w:w="681" w:type="dxa"/>
            <w:tcBorders>
              <w:top w:val="nil"/>
              <w:left w:val="double" w:sz="6" w:space="0" w:color="auto"/>
              <w:bottom w:val="nil"/>
              <w:right w:val="single" w:sz="4" w:space="0" w:color="auto"/>
            </w:tcBorders>
            <w:shd w:val="clear" w:color="auto" w:fill="auto"/>
            <w:hideMark/>
          </w:tcPr>
          <w:p w:rsidR="00CB4F0E" w:rsidRPr="00530122" w:rsidRDefault="00CB4F0E" w:rsidP="00530122">
            <w:pPr>
              <w:spacing w:before="0"/>
              <w:jc w:val="left"/>
              <w:rPr>
                <w:rFonts w:cs="Arial"/>
                <w:sz w:val="24"/>
                <w:szCs w:val="24"/>
              </w:rPr>
            </w:pPr>
            <w:r w:rsidRPr="00530122">
              <w:rPr>
                <w:rFonts w:cs="Arial"/>
                <w:sz w:val="24"/>
                <w:szCs w:val="24"/>
              </w:rPr>
              <w:t>7.8</w:t>
            </w:r>
          </w:p>
        </w:tc>
        <w:tc>
          <w:tcPr>
            <w:tcW w:w="7869" w:type="dxa"/>
            <w:tcBorders>
              <w:top w:val="nil"/>
              <w:left w:val="nil"/>
              <w:bottom w:val="nil"/>
              <w:right w:val="nil"/>
            </w:tcBorders>
            <w:shd w:val="clear" w:color="auto" w:fill="auto"/>
            <w:noWrap/>
            <w:vAlign w:val="center"/>
            <w:hideMark/>
          </w:tcPr>
          <w:p w:rsidR="00CB4F0E" w:rsidRPr="00530122" w:rsidRDefault="00CB4F0E" w:rsidP="00530122">
            <w:pPr>
              <w:spacing w:before="0"/>
              <w:rPr>
                <w:rFonts w:cs="Arial"/>
                <w:color w:val="000000"/>
                <w:sz w:val="24"/>
                <w:szCs w:val="24"/>
              </w:rPr>
            </w:pPr>
            <w:r w:rsidRPr="00530122">
              <w:rPr>
                <w:rFonts w:cs="Arial"/>
                <w:color w:val="000000"/>
                <w:sz w:val="24"/>
                <w:szCs w:val="24"/>
              </w:rPr>
              <w:t>Isporuka i montaža radijatorskih navijaka, proizvod HERZ( ili slično):</w:t>
            </w:r>
          </w:p>
        </w:tc>
        <w:tc>
          <w:tcPr>
            <w:tcW w:w="900" w:type="dxa"/>
            <w:tcBorders>
              <w:top w:val="nil"/>
              <w:left w:val="single" w:sz="4" w:space="0" w:color="auto"/>
              <w:bottom w:val="nil"/>
              <w:right w:val="single" w:sz="4" w:space="0" w:color="auto"/>
            </w:tcBorders>
            <w:shd w:val="clear" w:color="auto" w:fill="auto"/>
            <w:vAlign w:val="bottom"/>
            <w:hideMark/>
          </w:tcPr>
          <w:p w:rsidR="00CB4F0E" w:rsidRPr="00530122" w:rsidRDefault="00CB4F0E" w:rsidP="00530122">
            <w:pPr>
              <w:spacing w:before="0"/>
              <w:jc w:val="center"/>
              <w:rPr>
                <w:rFonts w:cs="Arial"/>
                <w:sz w:val="24"/>
                <w:szCs w:val="24"/>
              </w:rPr>
            </w:pPr>
            <w:r w:rsidRPr="00530122">
              <w:rPr>
                <w:rFonts w:cs="Arial"/>
                <w:sz w:val="24"/>
                <w:szCs w:val="24"/>
              </w:rPr>
              <w:t> </w:t>
            </w:r>
          </w:p>
        </w:tc>
        <w:tc>
          <w:tcPr>
            <w:tcW w:w="709" w:type="dxa"/>
            <w:tcBorders>
              <w:top w:val="nil"/>
              <w:left w:val="nil"/>
              <w:bottom w:val="nil"/>
              <w:right w:val="single" w:sz="4" w:space="0" w:color="auto"/>
            </w:tcBorders>
            <w:shd w:val="clear" w:color="auto" w:fill="auto"/>
            <w:vAlign w:val="bottom"/>
            <w:hideMark/>
          </w:tcPr>
          <w:p w:rsidR="00CB4F0E" w:rsidRPr="00530122" w:rsidRDefault="00CB4F0E" w:rsidP="00530122">
            <w:pPr>
              <w:spacing w:before="0"/>
              <w:jc w:val="center"/>
              <w:rPr>
                <w:rFonts w:cs="Arial"/>
                <w:sz w:val="24"/>
                <w:szCs w:val="24"/>
              </w:rPr>
            </w:pPr>
            <w:r w:rsidRPr="00530122">
              <w:rPr>
                <w:rFonts w:cs="Arial"/>
                <w:sz w:val="24"/>
                <w:szCs w:val="24"/>
              </w:rPr>
              <w:t> </w:t>
            </w:r>
          </w:p>
        </w:tc>
      </w:tr>
      <w:tr w:rsidR="00CB4F0E" w:rsidRPr="00530122" w:rsidTr="00530122">
        <w:trPr>
          <w:gridAfter w:val="2"/>
          <w:wAfter w:w="1911" w:type="dxa"/>
          <w:trHeight w:val="285"/>
        </w:trPr>
        <w:tc>
          <w:tcPr>
            <w:tcW w:w="681" w:type="dxa"/>
            <w:tcBorders>
              <w:top w:val="nil"/>
              <w:left w:val="double" w:sz="6" w:space="0" w:color="auto"/>
              <w:bottom w:val="nil"/>
              <w:right w:val="single" w:sz="4" w:space="0" w:color="auto"/>
            </w:tcBorders>
            <w:shd w:val="clear" w:color="auto" w:fill="auto"/>
            <w:hideMark/>
          </w:tcPr>
          <w:p w:rsidR="00CB4F0E" w:rsidRPr="00530122" w:rsidRDefault="00CB4F0E" w:rsidP="00530122">
            <w:pPr>
              <w:spacing w:before="0"/>
              <w:jc w:val="left"/>
              <w:rPr>
                <w:rFonts w:cs="Arial"/>
                <w:sz w:val="24"/>
                <w:szCs w:val="24"/>
              </w:rPr>
            </w:pPr>
            <w:r w:rsidRPr="00530122">
              <w:rPr>
                <w:rFonts w:cs="Arial"/>
                <w:sz w:val="24"/>
                <w:szCs w:val="24"/>
              </w:rPr>
              <w:t> </w:t>
            </w:r>
          </w:p>
        </w:tc>
        <w:tc>
          <w:tcPr>
            <w:tcW w:w="7869" w:type="dxa"/>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color w:val="000000"/>
                <w:sz w:val="24"/>
                <w:szCs w:val="24"/>
              </w:rPr>
            </w:pPr>
            <w:r w:rsidRPr="00530122">
              <w:rPr>
                <w:rFonts w:cs="Arial"/>
                <w:color w:val="000000"/>
                <w:sz w:val="24"/>
                <w:szCs w:val="24"/>
              </w:rPr>
              <w:t>DN15 NP6</w:t>
            </w:r>
          </w:p>
        </w:tc>
        <w:tc>
          <w:tcPr>
            <w:tcW w:w="900" w:type="dxa"/>
            <w:tcBorders>
              <w:top w:val="nil"/>
              <w:left w:val="single" w:sz="4" w:space="0" w:color="auto"/>
              <w:bottom w:val="nil"/>
              <w:right w:val="single" w:sz="4" w:space="0" w:color="auto"/>
            </w:tcBorders>
            <w:shd w:val="clear" w:color="auto" w:fill="auto"/>
            <w:vAlign w:val="bottom"/>
            <w:hideMark/>
          </w:tcPr>
          <w:p w:rsidR="00CB4F0E" w:rsidRPr="00530122" w:rsidRDefault="00CB4F0E" w:rsidP="00530122">
            <w:pPr>
              <w:spacing w:before="0"/>
              <w:jc w:val="center"/>
              <w:rPr>
                <w:rFonts w:cs="Arial"/>
                <w:sz w:val="24"/>
                <w:szCs w:val="24"/>
              </w:rPr>
            </w:pPr>
            <w:r w:rsidRPr="00530122">
              <w:rPr>
                <w:rFonts w:cs="Arial"/>
                <w:sz w:val="24"/>
                <w:szCs w:val="24"/>
              </w:rPr>
              <w:t>kom</w:t>
            </w:r>
          </w:p>
        </w:tc>
        <w:tc>
          <w:tcPr>
            <w:tcW w:w="709" w:type="dxa"/>
            <w:tcBorders>
              <w:top w:val="nil"/>
              <w:left w:val="nil"/>
              <w:bottom w:val="nil"/>
              <w:right w:val="single" w:sz="4" w:space="0" w:color="auto"/>
            </w:tcBorders>
            <w:shd w:val="clear" w:color="auto" w:fill="auto"/>
            <w:vAlign w:val="bottom"/>
            <w:hideMark/>
          </w:tcPr>
          <w:p w:rsidR="00CB4F0E" w:rsidRPr="00530122" w:rsidRDefault="00CB4F0E" w:rsidP="00530122">
            <w:pPr>
              <w:spacing w:before="0"/>
              <w:jc w:val="center"/>
              <w:rPr>
                <w:rFonts w:cs="Arial"/>
                <w:sz w:val="24"/>
                <w:szCs w:val="24"/>
              </w:rPr>
            </w:pPr>
            <w:r w:rsidRPr="00530122">
              <w:rPr>
                <w:rFonts w:cs="Arial"/>
                <w:sz w:val="24"/>
                <w:szCs w:val="24"/>
              </w:rPr>
              <w:t>20</w:t>
            </w:r>
          </w:p>
        </w:tc>
      </w:tr>
      <w:tr w:rsidR="00CB4F0E" w:rsidRPr="00530122" w:rsidTr="00530122">
        <w:trPr>
          <w:gridAfter w:val="2"/>
          <w:wAfter w:w="1911" w:type="dxa"/>
          <w:trHeight w:val="285"/>
        </w:trPr>
        <w:tc>
          <w:tcPr>
            <w:tcW w:w="681" w:type="dxa"/>
            <w:tcBorders>
              <w:top w:val="nil"/>
              <w:left w:val="double" w:sz="6" w:space="0" w:color="auto"/>
              <w:bottom w:val="nil"/>
              <w:right w:val="single" w:sz="4" w:space="0" w:color="auto"/>
            </w:tcBorders>
            <w:shd w:val="clear" w:color="auto" w:fill="auto"/>
            <w:hideMark/>
          </w:tcPr>
          <w:p w:rsidR="00CB4F0E" w:rsidRPr="00530122" w:rsidRDefault="00CB4F0E" w:rsidP="00530122">
            <w:pPr>
              <w:spacing w:before="0"/>
              <w:jc w:val="left"/>
              <w:rPr>
                <w:rFonts w:cs="Arial"/>
                <w:sz w:val="24"/>
                <w:szCs w:val="24"/>
              </w:rPr>
            </w:pPr>
            <w:r w:rsidRPr="00530122">
              <w:rPr>
                <w:rFonts w:cs="Arial"/>
                <w:sz w:val="24"/>
                <w:szCs w:val="24"/>
              </w:rPr>
              <w:t> </w:t>
            </w:r>
          </w:p>
        </w:tc>
        <w:tc>
          <w:tcPr>
            <w:tcW w:w="7869" w:type="dxa"/>
            <w:tcBorders>
              <w:top w:val="nil"/>
              <w:left w:val="nil"/>
              <w:bottom w:val="nil"/>
              <w:right w:val="single" w:sz="4" w:space="0" w:color="auto"/>
            </w:tcBorders>
            <w:shd w:val="clear" w:color="auto" w:fill="auto"/>
            <w:hideMark/>
          </w:tcPr>
          <w:p w:rsidR="00CB4F0E" w:rsidRPr="00530122" w:rsidRDefault="00CB4F0E" w:rsidP="00530122">
            <w:pPr>
              <w:spacing w:before="0"/>
              <w:rPr>
                <w:rFonts w:cs="Arial"/>
                <w:sz w:val="24"/>
                <w:szCs w:val="24"/>
              </w:rPr>
            </w:pPr>
            <w:r w:rsidRPr="00530122">
              <w:rPr>
                <w:rFonts w:cs="Arial"/>
                <w:sz w:val="24"/>
                <w:szCs w:val="24"/>
              </w:rPr>
              <w:t> </w:t>
            </w:r>
          </w:p>
        </w:tc>
        <w:tc>
          <w:tcPr>
            <w:tcW w:w="900" w:type="dxa"/>
            <w:tcBorders>
              <w:top w:val="nil"/>
              <w:left w:val="nil"/>
              <w:bottom w:val="nil"/>
              <w:right w:val="single" w:sz="4" w:space="0" w:color="auto"/>
            </w:tcBorders>
            <w:shd w:val="clear" w:color="auto" w:fill="auto"/>
            <w:vAlign w:val="bottom"/>
            <w:hideMark/>
          </w:tcPr>
          <w:p w:rsidR="00CB4F0E" w:rsidRPr="00530122" w:rsidRDefault="00CB4F0E" w:rsidP="00530122">
            <w:pPr>
              <w:spacing w:before="0"/>
              <w:jc w:val="center"/>
              <w:rPr>
                <w:rFonts w:cs="Arial"/>
                <w:sz w:val="24"/>
                <w:szCs w:val="24"/>
              </w:rPr>
            </w:pPr>
            <w:r w:rsidRPr="00530122">
              <w:rPr>
                <w:rFonts w:cs="Arial"/>
                <w:sz w:val="24"/>
                <w:szCs w:val="24"/>
              </w:rPr>
              <w:t> </w:t>
            </w:r>
          </w:p>
        </w:tc>
        <w:tc>
          <w:tcPr>
            <w:tcW w:w="709" w:type="dxa"/>
            <w:tcBorders>
              <w:top w:val="nil"/>
              <w:left w:val="nil"/>
              <w:bottom w:val="nil"/>
              <w:right w:val="single" w:sz="4" w:space="0" w:color="auto"/>
            </w:tcBorders>
            <w:shd w:val="clear" w:color="auto" w:fill="auto"/>
            <w:vAlign w:val="bottom"/>
            <w:hideMark/>
          </w:tcPr>
          <w:p w:rsidR="00CB4F0E" w:rsidRPr="00530122" w:rsidRDefault="00CB4F0E" w:rsidP="00530122">
            <w:pPr>
              <w:spacing w:before="0"/>
              <w:jc w:val="center"/>
              <w:rPr>
                <w:rFonts w:cs="Arial"/>
                <w:sz w:val="24"/>
                <w:szCs w:val="24"/>
              </w:rPr>
            </w:pPr>
            <w:r w:rsidRPr="00530122">
              <w:rPr>
                <w:rFonts w:cs="Arial"/>
                <w:sz w:val="24"/>
                <w:szCs w:val="24"/>
              </w:rPr>
              <w:t> </w:t>
            </w:r>
          </w:p>
        </w:tc>
      </w:tr>
      <w:tr w:rsidR="00CB4F0E" w:rsidRPr="00530122" w:rsidTr="00530122">
        <w:trPr>
          <w:gridAfter w:val="2"/>
          <w:wAfter w:w="1911" w:type="dxa"/>
          <w:trHeight w:val="855"/>
        </w:trPr>
        <w:tc>
          <w:tcPr>
            <w:tcW w:w="681" w:type="dxa"/>
            <w:tcBorders>
              <w:top w:val="nil"/>
              <w:left w:val="double" w:sz="6" w:space="0" w:color="auto"/>
              <w:bottom w:val="nil"/>
              <w:right w:val="single" w:sz="4" w:space="0" w:color="auto"/>
            </w:tcBorders>
            <w:shd w:val="clear" w:color="auto" w:fill="auto"/>
            <w:hideMark/>
          </w:tcPr>
          <w:p w:rsidR="00CB4F0E" w:rsidRPr="00530122" w:rsidRDefault="00CB4F0E" w:rsidP="00530122">
            <w:pPr>
              <w:spacing w:before="0"/>
              <w:jc w:val="left"/>
              <w:rPr>
                <w:rFonts w:cs="Arial"/>
                <w:sz w:val="24"/>
                <w:szCs w:val="24"/>
              </w:rPr>
            </w:pPr>
            <w:r w:rsidRPr="00530122">
              <w:rPr>
                <w:rFonts w:cs="Arial"/>
                <w:sz w:val="24"/>
                <w:szCs w:val="24"/>
              </w:rPr>
              <w:t>7.9</w:t>
            </w:r>
          </w:p>
        </w:tc>
        <w:tc>
          <w:tcPr>
            <w:tcW w:w="7869" w:type="dxa"/>
            <w:tcBorders>
              <w:top w:val="nil"/>
              <w:left w:val="nil"/>
              <w:bottom w:val="nil"/>
              <w:right w:val="nil"/>
            </w:tcBorders>
            <w:shd w:val="clear" w:color="auto" w:fill="auto"/>
            <w:vAlign w:val="bottom"/>
            <w:hideMark/>
          </w:tcPr>
          <w:p w:rsidR="00CB4F0E" w:rsidRPr="00530122" w:rsidRDefault="00CB4F0E" w:rsidP="00530122">
            <w:pPr>
              <w:spacing w:before="0"/>
              <w:jc w:val="left"/>
              <w:rPr>
                <w:rFonts w:cs="Arial"/>
                <w:color w:val="000000"/>
                <w:sz w:val="24"/>
                <w:szCs w:val="24"/>
              </w:rPr>
            </w:pPr>
            <w:r w:rsidRPr="00530122">
              <w:rPr>
                <w:rFonts w:cs="Arial"/>
                <w:color w:val="000000"/>
                <w:sz w:val="24"/>
                <w:szCs w:val="24"/>
              </w:rPr>
              <w:t>Isporuka i montaža termoglava za ugradnju na radijatorske ventile, proizvod HERZ (ili slično)</w:t>
            </w:r>
          </w:p>
        </w:tc>
        <w:tc>
          <w:tcPr>
            <w:tcW w:w="900" w:type="dxa"/>
            <w:tcBorders>
              <w:top w:val="nil"/>
              <w:left w:val="single" w:sz="4" w:space="0" w:color="auto"/>
              <w:bottom w:val="nil"/>
              <w:right w:val="single" w:sz="4" w:space="0" w:color="auto"/>
            </w:tcBorders>
            <w:shd w:val="clear" w:color="auto" w:fill="auto"/>
            <w:vAlign w:val="bottom"/>
            <w:hideMark/>
          </w:tcPr>
          <w:p w:rsidR="00CB4F0E" w:rsidRPr="00530122" w:rsidRDefault="00CB4F0E" w:rsidP="00530122">
            <w:pPr>
              <w:spacing w:before="0"/>
              <w:jc w:val="center"/>
              <w:rPr>
                <w:rFonts w:cs="Arial"/>
                <w:sz w:val="24"/>
                <w:szCs w:val="24"/>
              </w:rPr>
            </w:pPr>
            <w:r w:rsidRPr="00530122">
              <w:rPr>
                <w:rFonts w:cs="Arial"/>
                <w:sz w:val="24"/>
                <w:szCs w:val="24"/>
              </w:rPr>
              <w:t>kom</w:t>
            </w:r>
          </w:p>
        </w:tc>
        <w:tc>
          <w:tcPr>
            <w:tcW w:w="709" w:type="dxa"/>
            <w:tcBorders>
              <w:top w:val="nil"/>
              <w:left w:val="nil"/>
              <w:bottom w:val="nil"/>
              <w:right w:val="single" w:sz="4" w:space="0" w:color="auto"/>
            </w:tcBorders>
            <w:shd w:val="clear" w:color="auto" w:fill="auto"/>
            <w:vAlign w:val="bottom"/>
            <w:hideMark/>
          </w:tcPr>
          <w:p w:rsidR="00CB4F0E" w:rsidRPr="00530122" w:rsidRDefault="00CB4F0E" w:rsidP="00530122">
            <w:pPr>
              <w:spacing w:before="0"/>
              <w:jc w:val="center"/>
              <w:rPr>
                <w:rFonts w:cs="Arial"/>
                <w:sz w:val="24"/>
                <w:szCs w:val="24"/>
              </w:rPr>
            </w:pPr>
            <w:r w:rsidRPr="00530122">
              <w:rPr>
                <w:rFonts w:cs="Arial"/>
                <w:sz w:val="24"/>
                <w:szCs w:val="24"/>
              </w:rPr>
              <w:t>20</w:t>
            </w:r>
          </w:p>
        </w:tc>
      </w:tr>
      <w:tr w:rsidR="00CB4F0E" w:rsidRPr="00530122" w:rsidTr="00530122">
        <w:trPr>
          <w:gridAfter w:val="2"/>
          <w:wAfter w:w="1911" w:type="dxa"/>
          <w:trHeight w:val="285"/>
        </w:trPr>
        <w:tc>
          <w:tcPr>
            <w:tcW w:w="681" w:type="dxa"/>
            <w:tcBorders>
              <w:top w:val="nil"/>
              <w:left w:val="double" w:sz="6" w:space="0" w:color="auto"/>
              <w:bottom w:val="nil"/>
              <w:right w:val="single" w:sz="4" w:space="0" w:color="auto"/>
            </w:tcBorders>
            <w:shd w:val="clear" w:color="auto" w:fill="auto"/>
            <w:hideMark/>
          </w:tcPr>
          <w:p w:rsidR="00CB4F0E" w:rsidRPr="00530122" w:rsidRDefault="00CB4F0E" w:rsidP="00530122">
            <w:pPr>
              <w:spacing w:before="0"/>
              <w:jc w:val="left"/>
              <w:rPr>
                <w:rFonts w:cs="Arial"/>
                <w:sz w:val="24"/>
                <w:szCs w:val="24"/>
              </w:rPr>
            </w:pPr>
            <w:r w:rsidRPr="00530122">
              <w:rPr>
                <w:rFonts w:cs="Arial"/>
                <w:sz w:val="24"/>
                <w:szCs w:val="24"/>
              </w:rPr>
              <w:t> </w:t>
            </w:r>
          </w:p>
        </w:tc>
        <w:tc>
          <w:tcPr>
            <w:tcW w:w="7869" w:type="dxa"/>
            <w:tcBorders>
              <w:top w:val="nil"/>
              <w:left w:val="nil"/>
              <w:bottom w:val="nil"/>
              <w:right w:val="single" w:sz="4" w:space="0" w:color="auto"/>
            </w:tcBorders>
            <w:shd w:val="clear" w:color="auto" w:fill="auto"/>
            <w:hideMark/>
          </w:tcPr>
          <w:p w:rsidR="00CB4F0E" w:rsidRPr="00530122" w:rsidRDefault="00CB4F0E" w:rsidP="00530122">
            <w:pPr>
              <w:spacing w:before="0"/>
              <w:rPr>
                <w:rFonts w:cs="Arial"/>
                <w:sz w:val="24"/>
                <w:szCs w:val="24"/>
              </w:rPr>
            </w:pPr>
            <w:r w:rsidRPr="00530122">
              <w:rPr>
                <w:rFonts w:cs="Arial"/>
                <w:sz w:val="24"/>
                <w:szCs w:val="24"/>
              </w:rPr>
              <w:t> </w:t>
            </w:r>
          </w:p>
        </w:tc>
        <w:tc>
          <w:tcPr>
            <w:tcW w:w="900" w:type="dxa"/>
            <w:tcBorders>
              <w:top w:val="nil"/>
              <w:left w:val="nil"/>
              <w:bottom w:val="nil"/>
              <w:right w:val="single" w:sz="4" w:space="0" w:color="auto"/>
            </w:tcBorders>
            <w:shd w:val="clear" w:color="auto" w:fill="auto"/>
            <w:vAlign w:val="bottom"/>
            <w:hideMark/>
          </w:tcPr>
          <w:p w:rsidR="00CB4F0E" w:rsidRPr="00530122" w:rsidRDefault="00CB4F0E" w:rsidP="00530122">
            <w:pPr>
              <w:spacing w:before="0"/>
              <w:jc w:val="center"/>
              <w:rPr>
                <w:rFonts w:cs="Arial"/>
                <w:sz w:val="24"/>
                <w:szCs w:val="24"/>
              </w:rPr>
            </w:pPr>
            <w:r w:rsidRPr="00530122">
              <w:rPr>
                <w:rFonts w:cs="Arial"/>
                <w:sz w:val="24"/>
                <w:szCs w:val="24"/>
              </w:rPr>
              <w:t> </w:t>
            </w:r>
          </w:p>
        </w:tc>
        <w:tc>
          <w:tcPr>
            <w:tcW w:w="709" w:type="dxa"/>
            <w:tcBorders>
              <w:top w:val="nil"/>
              <w:left w:val="nil"/>
              <w:bottom w:val="nil"/>
              <w:right w:val="single" w:sz="4" w:space="0" w:color="auto"/>
            </w:tcBorders>
            <w:shd w:val="clear" w:color="auto" w:fill="auto"/>
            <w:vAlign w:val="bottom"/>
            <w:hideMark/>
          </w:tcPr>
          <w:p w:rsidR="00CB4F0E" w:rsidRPr="00530122" w:rsidRDefault="00CB4F0E" w:rsidP="00530122">
            <w:pPr>
              <w:spacing w:before="0"/>
              <w:jc w:val="center"/>
              <w:rPr>
                <w:rFonts w:cs="Arial"/>
                <w:sz w:val="24"/>
                <w:szCs w:val="24"/>
              </w:rPr>
            </w:pPr>
            <w:r w:rsidRPr="00530122">
              <w:rPr>
                <w:rFonts w:cs="Arial"/>
                <w:sz w:val="24"/>
                <w:szCs w:val="24"/>
              </w:rPr>
              <w:t> </w:t>
            </w:r>
          </w:p>
        </w:tc>
      </w:tr>
      <w:tr w:rsidR="00CB4F0E" w:rsidRPr="00530122" w:rsidTr="00530122">
        <w:trPr>
          <w:gridAfter w:val="2"/>
          <w:wAfter w:w="1911" w:type="dxa"/>
          <w:trHeight w:val="570"/>
        </w:trPr>
        <w:tc>
          <w:tcPr>
            <w:tcW w:w="681" w:type="dxa"/>
            <w:tcBorders>
              <w:top w:val="nil"/>
              <w:left w:val="double" w:sz="6" w:space="0" w:color="auto"/>
              <w:bottom w:val="nil"/>
              <w:right w:val="single" w:sz="4" w:space="0" w:color="auto"/>
            </w:tcBorders>
            <w:shd w:val="clear" w:color="auto" w:fill="auto"/>
            <w:hideMark/>
          </w:tcPr>
          <w:p w:rsidR="00CB4F0E" w:rsidRPr="00530122" w:rsidRDefault="00CB4F0E" w:rsidP="00530122">
            <w:pPr>
              <w:spacing w:before="0"/>
              <w:jc w:val="left"/>
              <w:rPr>
                <w:rFonts w:cs="Arial"/>
                <w:sz w:val="24"/>
                <w:szCs w:val="24"/>
              </w:rPr>
            </w:pPr>
            <w:r w:rsidRPr="00530122">
              <w:rPr>
                <w:rFonts w:cs="Arial"/>
                <w:sz w:val="24"/>
                <w:szCs w:val="24"/>
              </w:rPr>
              <w:t>7.10</w:t>
            </w:r>
          </w:p>
        </w:tc>
        <w:tc>
          <w:tcPr>
            <w:tcW w:w="7869" w:type="dxa"/>
            <w:tcBorders>
              <w:top w:val="nil"/>
              <w:left w:val="nil"/>
              <w:bottom w:val="nil"/>
              <w:right w:val="nil"/>
            </w:tcBorders>
            <w:shd w:val="clear" w:color="auto" w:fill="auto"/>
            <w:noWrap/>
            <w:vAlign w:val="center"/>
            <w:hideMark/>
          </w:tcPr>
          <w:p w:rsidR="00CB4F0E" w:rsidRPr="00530122" w:rsidRDefault="00CB4F0E" w:rsidP="00530122">
            <w:pPr>
              <w:spacing w:before="0"/>
              <w:rPr>
                <w:rFonts w:cs="Arial"/>
                <w:color w:val="000000"/>
                <w:sz w:val="24"/>
                <w:szCs w:val="24"/>
              </w:rPr>
            </w:pPr>
            <w:r w:rsidRPr="00530122">
              <w:rPr>
                <w:rFonts w:cs="Arial"/>
                <w:color w:val="000000"/>
                <w:sz w:val="24"/>
                <w:szCs w:val="24"/>
              </w:rPr>
              <w:t>Isporuka i montaža šiber ventila na odzračnoj mreži, sledećih dimenzija:</w:t>
            </w:r>
          </w:p>
        </w:tc>
        <w:tc>
          <w:tcPr>
            <w:tcW w:w="900" w:type="dxa"/>
            <w:tcBorders>
              <w:top w:val="nil"/>
              <w:left w:val="single" w:sz="4" w:space="0" w:color="auto"/>
              <w:bottom w:val="nil"/>
              <w:right w:val="single" w:sz="4" w:space="0" w:color="auto"/>
            </w:tcBorders>
            <w:shd w:val="clear" w:color="auto" w:fill="auto"/>
            <w:vAlign w:val="bottom"/>
            <w:hideMark/>
          </w:tcPr>
          <w:p w:rsidR="00CB4F0E" w:rsidRPr="00530122" w:rsidRDefault="00CB4F0E" w:rsidP="00530122">
            <w:pPr>
              <w:spacing w:before="0"/>
              <w:jc w:val="center"/>
              <w:rPr>
                <w:rFonts w:cs="Arial"/>
                <w:sz w:val="24"/>
                <w:szCs w:val="24"/>
              </w:rPr>
            </w:pPr>
            <w:r w:rsidRPr="00530122">
              <w:rPr>
                <w:rFonts w:cs="Arial"/>
                <w:sz w:val="24"/>
                <w:szCs w:val="24"/>
              </w:rPr>
              <w:t> </w:t>
            </w:r>
          </w:p>
        </w:tc>
        <w:tc>
          <w:tcPr>
            <w:tcW w:w="709" w:type="dxa"/>
            <w:tcBorders>
              <w:top w:val="nil"/>
              <w:left w:val="nil"/>
              <w:bottom w:val="nil"/>
              <w:right w:val="single" w:sz="4" w:space="0" w:color="auto"/>
            </w:tcBorders>
            <w:shd w:val="clear" w:color="auto" w:fill="auto"/>
            <w:vAlign w:val="bottom"/>
            <w:hideMark/>
          </w:tcPr>
          <w:p w:rsidR="00CB4F0E" w:rsidRPr="00530122" w:rsidRDefault="00CB4F0E" w:rsidP="00530122">
            <w:pPr>
              <w:spacing w:before="0"/>
              <w:jc w:val="center"/>
              <w:rPr>
                <w:rFonts w:cs="Arial"/>
                <w:sz w:val="24"/>
                <w:szCs w:val="24"/>
              </w:rPr>
            </w:pPr>
            <w:r w:rsidRPr="00530122">
              <w:rPr>
                <w:rFonts w:cs="Arial"/>
                <w:sz w:val="24"/>
                <w:szCs w:val="24"/>
              </w:rPr>
              <w:t> </w:t>
            </w:r>
          </w:p>
        </w:tc>
      </w:tr>
      <w:tr w:rsidR="00CB4F0E" w:rsidRPr="00530122" w:rsidTr="00530122">
        <w:trPr>
          <w:gridAfter w:val="2"/>
          <w:wAfter w:w="1911" w:type="dxa"/>
          <w:trHeight w:val="285"/>
        </w:trPr>
        <w:tc>
          <w:tcPr>
            <w:tcW w:w="681" w:type="dxa"/>
            <w:tcBorders>
              <w:top w:val="nil"/>
              <w:left w:val="double" w:sz="6" w:space="0" w:color="auto"/>
              <w:bottom w:val="nil"/>
              <w:right w:val="single" w:sz="4" w:space="0" w:color="auto"/>
            </w:tcBorders>
            <w:shd w:val="clear" w:color="auto" w:fill="auto"/>
            <w:hideMark/>
          </w:tcPr>
          <w:p w:rsidR="00CB4F0E" w:rsidRPr="00530122" w:rsidRDefault="00CB4F0E" w:rsidP="00530122">
            <w:pPr>
              <w:spacing w:before="0"/>
              <w:jc w:val="left"/>
              <w:rPr>
                <w:rFonts w:cs="Arial"/>
                <w:sz w:val="24"/>
                <w:szCs w:val="24"/>
              </w:rPr>
            </w:pPr>
            <w:r w:rsidRPr="00530122">
              <w:rPr>
                <w:rFonts w:cs="Arial"/>
                <w:sz w:val="24"/>
                <w:szCs w:val="24"/>
              </w:rPr>
              <w:t> </w:t>
            </w:r>
          </w:p>
        </w:tc>
        <w:tc>
          <w:tcPr>
            <w:tcW w:w="7869" w:type="dxa"/>
            <w:tcBorders>
              <w:top w:val="nil"/>
              <w:left w:val="nil"/>
              <w:bottom w:val="nil"/>
              <w:right w:val="single" w:sz="4" w:space="0" w:color="auto"/>
            </w:tcBorders>
            <w:shd w:val="clear" w:color="auto" w:fill="auto"/>
            <w:hideMark/>
          </w:tcPr>
          <w:p w:rsidR="00CB4F0E" w:rsidRPr="00530122" w:rsidRDefault="00CB4F0E" w:rsidP="00530122">
            <w:pPr>
              <w:spacing w:before="0"/>
              <w:rPr>
                <w:rFonts w:cs="Arial"/>
                <w:sz w:val="24"/>
                <w:szCs w:val="24"/>
              </w:rPr>
            </w:pPr>
            <w:r w:rsidRPr="00530122">
              <w:rPr>
                <w:rFonts w:cs="Arial"/>
                <w:sz w:val="24"/>
                <w:szCs w:val="24"/>
              </w:rPr>
              <w:t>DN15 NP6</w:t>
            </w:r>
          </w:p>
        </w:tc>
        <w:tc>
          <w:tcPr>
            <w:tcW w:w="900" w:type="dxa"/>
            <w:tcBorders>
              <w:top w:val="nil"/>
              <w:left w:val="nil"/>
              <w:bottom w:val="nil"/>
              <w:right w:val="single" w:sz="4" w:space="0" w:color="auto"/>
            </w:tcBorders>
            <w:shd w:val="clear" w:color="auto" w:fill="auto"/>
            <w:vAlign w:val="bottom"/>
            <w:hideMark/>
          </w:tcPr>
          <w:p w:rsidR="00CB4F0E" w:rsidRPr="00530122" w:rsidRDefault="00CB4F0E" w:rsidP="00530122">
            <w:pPr>
              <w:spacing w:before="0"/>
              <w:jc w:val="center"/>
              <w:rPr>
                <w:rFonts w:cs="Arial"/>
                <w:sz w:val="24"/>
                <w:szCs w:val="24"/>
              </w:rPr>
            </w:pPr>
            <w:r w:rsidRPr="00530122">
              <w:rPr>
                <w:rFonts w:cs="Arial"/>
                <w:sz w:val="24"/>
                <w:szCs w:val="24"/>
              </w:rPr>
              <w:t>kom</w:t>
            </w:r>
          </w:p>
        </w:tc>
        <w:tc>
          <w:tcPr>
            <w:tcW w:w="709" w:type="dxa"/>
            <w:tcBorders>
              <w:top w:val="nil"/>
              <w:left w:val="nil"/>
              <w:bottom w:val="nil"/>
              <w:right w:val="single" w:sz="4" w:space="0" w:color="auto"/>
            </w:tcBorders>
            <w:shd w:val="clear" w:color="auto" w:fill="auto"/>
            <w:vAlign w:val="bottom"/>
            <w:hideMark/>
          </w:tcPr>
          <w:p w:rsidR="00CB4F0E" w:rsidRPr="00530122" w:rsidRDefault="00CB4F0E" w:rsidP="00530122">
            <w:pPr>
              <w:spacing w:before="0"/>
              <w:jc w:val="center"/>
              <w:rPr>
                <w:rFonts w:cs="Arial"/>
                <w:sz w:val="24"/>
                <w:szCs w:val="24"/>
              </w:rPr>
            </w:pPr>
            <w:r w:rsidRPr="00530122">
              <w:rPr>
                <w:rFonts w:cs="Arial"/>
                <w:sz w:val="24"/>
                <w:szCs w:val="24"/>
              </w:rPr>
              <w:t>17</w:t>
            </w:r>
          </w:p>
        </w:tc>
      </w:tr>
      <w:tr w:rsidR="00CB4F0E" w:rsidRPr="00530122" w:rsidTr="00530122">
        <w:trPr>
          <w:gridAfter w:val="2"/>
          <w:wAfter w:w="1911" w:type="dxa"/>
          <w:trHeight w:val="285"/>
        </w:trPr>
        <w:tc>
          <w:tcPr>
            <w:tcW w:w="681" w:type="dxa"/>
            <w:tcBorders>
              <w:top w:val="nil"/>
              <w:left w:val="double" w:sz="6" w:space="0" w:color="auto"/>
              <w:bottom w:val="nil"/>
              <w:right w:val="single" w:sz="4" w:space="0" w:color="auto"/>
            </w:tcBorders>
            <w:shd w:val="clear" w:color="auto" w:fill="auto"/>
            <w:hideMark/>
          </w:tcPr>
          <w:p w:rsidR="00CB4F0E" w:rsidRPr="00530122" w:rsidRDefault="00CB4F0E" w:rsidP="00530122">
            <w:pPr>
              <w:spacing w:before="0"/>
              <w:jc w:val="left"/>
              <w:rPr>
                <w:rFonts w:cs="Arial"/>
                <w:sz w:val="24"/>
                <w:szCs w:val="24"/>
              </w:rPr>
            </w:pPr>
            <w:r w:rsidRPr="00530122">
              <w:rPr>
                <w:rFonts w:cs="Arial"/>
                <w:sz w:val="24"/>
                <w:szCs w:val="24"/>
              </w:rPr>
              <w:t> </w:t>
            </w:r>
          </w:p>
        </w:tc>
        <w:tc>
          <w:tcPr>
            <w:tcW w:w="7869" w:type="dxa"/>
            <w:tcBorders>
              <w:top w:val="nil"/>
              <w:left w:val="nil"/>
              <w:bottom w:val="nil"/>
              <w:right w:val="single" w:sz="4" w:space="0" w:color="auto"/>
            </w:tcBorders>
            <w:shd w:val="clear" w:color="auto" w:fill="auto"/>
            <w:hideMark/>
          </w:tcPr>
          <w:p w:rsidR="00CB4F0E" w:rsidRPr="00530122" w:rsidRDefault="00CB4F0E" w:rsidP="00530122">
            <w:pPr>
              <w:spacing w:before="0"/>
              <w:rPr>
                <w:rFonts w:cs="Arial"/>
                <w:sz w:val="24"/>
                <w:szCs w:val="24"/>
              </w:rPr>
            </w:pPr>
            <w:r w:rsidRPr="00530122">
              <w:rPr>
                <w:rFonts w:cs="Arial"/>
                <w:sz w:val="24"/>
                <w:szCs w:val="24"/>
              </w:rPr>
              <w:t> </w:t>
            </w:r>
          </w:p>
        </w:tc>
        <w:tc>
          <w:tcPr>
            <w:tcW w:w="900" w:type="dxa"/>
            <w:tcBorders>
              <w:top w:val="nil"/>
              <w:left w:val="nil"/>
              <w:bottom w:val="nil"/>
              <w:right w:val="single" w:sz="4" w:space="0" w:color="auto"/>
            </w:tcBorders>
            <w:shd w:val="clear" w:color="auto" w:fill="auto"/>
            <w:vAlign w:val="bottom"/>
            <w:hideMark/>
          </w:tcPr>
          <w:p w:rsidR="00CB4F0E" w:rsidRPr="00530122" w:rsidRDefault="00CB4F0E" w:rsidP="00530122">
            <w:pPr>
              <w:spacing w:before="0"/>
              <w:jc w:val="center"/>
              <w:rPr>
                <w:rFonts w:cs="Arial"/>
                <w:sz w:val="24"/>
                <w:szCs w:val="24"/>
              </w:rPr>
            </w:pPr>
            <w:r w:rsidRPr="00530122">
              <w:rPr>
                <w:rFonts w:cs="Arial"/>
                <w:sz w:val="24"/>
                <w:szCs w:val="24"/>
              </w:rPr>
              <w:t> </w:t>
            </w:r>
          </w:p>
        </w:tc>
        <w:tc>
          <w:tcPr>
            <w:tcW w:w="709" w:type="dxa"/>
            <w:tcBorders>
              <w:top w:val="nil"/>
              <w:left w:val="nil"/>
              <w:bottom w:val="nil"/>
              <w:right w:val="single" w:sz="4" w:space="0" w:color="auto"/>
            </w:tcBorders>
            <w:shd w:val="clear" w:color="auto" w:fill="auto"/>
            <w:vAlign w:val="bottom"/>
            <w:hideMark/>
          </w:tcPr>
          <w:p w:rsidR="00CB4F0E" w:rsidRPr="00530122" w:rsidRDefault="00CB4F0E" w:rsidP="00530122">
            <w:pPr>
              <w:spacing w:before="0"/>
              <w:jc w:val="center"/>
              <w:rPr>
                <w:rFonts w:cs="Arial"/>
                <w:sz w:val="24"/>
                <w:szCs w:val="24"/>
              </w:rPr>
            </w:pPr>
            <w:r w:rsidRPr="00530122">
              <w:rPr>
                <w:rFonts w:cs="Arial"/>
                <w:sz w:val="24"/>
                <w:szCs w:val="24"/>
              </w:rPr>
              <w:t> </w:t>
            </w:r>
          </w:p>
        </w:tc>
      </w:tr>
      <w:tr w:rsidR="00CB4F0E" w:rsidRPr="00530122" w:rsidTr="00530122">
        <w:trPr>
          <w:gridAfter w:val="2"/>
          <w:wAfter w:w="1911" w:type="dxa"/>
          <w:trHeight w:val="855"/>
        </w:trPr>
        <w:tc>
          <w:tcPr>
            <w:tcW w:w="681" w:type="dxa"/>
            <w:tcBorders>
              <w:top w:val="nil"/>
              <w:left w:val="double" w:sz="6" w:space="0" w:color="auto"/>
              <w:bottom w:val="nil"/>
              <w:right w:val="single" w:sz="4" w:space="0" w:color="auto"/>
            </w:tcBorders>
            <w:shd w:val="clear" w:color="auto" w:fill="auto"/>
            <w:hideMark/>
          </w:tcPr>
          <w:p w:rsidR="00CB4F0E" w:rsidRPr="00530122" w:rsidRDefault="00CB4F0E" w:rsidP="00530122">
            <w:pPr>
              <w:spacing w:before="0"/>
              <w:jc w:val="left"/>
              <w:rPr>
                <w:rFonts w:cs="Arial"/>
                <w:sz w:val="24"/>
                <w:szCs w:val="24"/>
              </w:rPr>
            </w:pPr>
            <w:r w:rsidRPr="00530122">
              <w:rPr>
                <w:rFonts w:cs="Arial"/>
                <w:sz w:val="24"/>
                <w:szCs w:val="24"/>
              </w:rPr>
              <w:t>7.11</w:t>
            </w:r>
          </w:p>
        </w:tc>
        <w:tc>
          <w:tcPr>
            <w:tcW w:w="7869" w:type="dxa"/>
            <w:tcBorders>
              <w:top w:val="nil"/>
              <w:left w:val="nil"/>
              <w:bottom w:val="nil"/>
              <w:right w:val="single" w:sz="4" w:space="0" w:color="auto"/>
            </w:tcBorders>
            <w:shd w:val="clear" w:color="auto" w:fill="auto"/>
            <w:hideMark/>
          </w:tcPr>
          <w:p w:rsidR="00CB4F0E" w:rsidRPr="00530122" w:rsidRDefault="00CB4F0E" w:rsidP="00530122">
            <w:pPr>
              <w:spacing w:before="0"/>
              <w:rPr>
                <w:rFonts w:cs="Arial"/>
                <w:sz w:val="24"/>
                <w:szCs w:val="24"/>
              </w:rPr>
            </w:pPr>
            <w:r w:rsidRPr="00530122">
              <w:rPr>
                <w:rFonts w:cs="Arial"/>
                <w:sz w:val="24"/>
                <w:szCs w:val="24"/>
              </w:rPr>
              <w:t>Isporuka i montaža crnih čeličnih cevi bez šava, prema SRPS.C.B5.226, sledećih di-menzija:</w:t>
            </w:r>
          </w:p>
        </w:tc>
        <w:tc>
          <w:tcPr>
            <w:tcW w:w="900" w:type="dxa"/>
            <w:tcBorders>
              <w:top w:val="nil"/>
              <w:left w:val="nil"/>
              <w:bottom w:val="nil"/>
              <w:right w:val="single" w:sz="4" w:space="0" w:color="auto"/>
            </w:tcBorders>
            <w:shd w:val="clear" w:color="auto" w:fill="auto"/>
            <w:vAlign w:val="bottom"/>
            <w:hideMark/>
          </w:tcPr>
          <w:p w:rsidR="00CB4F0E" w:rsidRPr="00530122" w:rsidRDefault="00CB4F0E" w:rsidP="00530122">
            <w:pPr>
              <w:spacing w:before="0"/>
              <w:jc w:val="center"/>
              <w:rPr>
                <w:rFonts w:cs="Arial"/>
                <w:sz w:val="24"/>
                <w:szCs w:val="24"/>
              </w:rPr>
            </w:pPr>
            <w:r w:rsidRPr="00530122">
              <w:rPr>
                <w:rFonts w:cs="Arial"/>
                <w:sz w:val="24"/>
                <w:szCs w:val="24"/>
              </w:rPr>
              <w:t> </w:t>
            </w:r>
          </w:p>
        </w:tc>
        <w:tc>
          <w:tcPr>
            <w:tcW w:w="709" w:type="dxa"/>
            <w:tcBorders>
              <w:top w:val="nil"/>
              <w:left w:val="nil"/>
              <w:bottom w:val="nil"/>
              <w:right w:val="single" w:sz="4" w:space="0" w:color="auto"/>
            </w:tcBorders>
            <w:shd w:val="clear" w:color="auto" w:fill="auto"/>
            <w:vAlign w:val="bottom"/>
            <w:hideMark/>
          </w:tcPr>
          <w:p w:rsidR="00CB4F0E" w:rsidRPr="00530122" w:rsidRDefault="00CB4F0E" w:rsidP="00530122">
            <w:pPr>
              <w:spacing w:before="0"/>
              <w:jc w:val="center"/>
              <w:rPr>
                <w:rFonts w:cs="Arial"/>
                <w:sz w:val="24"/>
                <w:szCs w:val="24"/>
              </w:rPr>
            </w:pPr>
            <w:r w:rsidRPr="00530122">
              <w:rPr>
                <w:rFonts w:cs="Arial"/>
                <w:sz w:val="24"/>
                <w:szCs w:val="24"/>
              </w:rPr>
              <w:t> </w:t>
            </w:r>
          </w:p>
        </w:tc>
      </w:tr>
      <w:tr w:rsidR="00CB4F0E" w:rsidRPr="00530122" w:rsidTr="00530122">
        <w:trPr>
          <w:gridAfter w:val="2"/>
          <w:wAfter w:w="1911" w:type="dxa"/>
          <w:trHeight w:val="285"/>
        </w:trPr>
        <w:tc>
          <w:tcPr>
            <w:tcW w:w="681" w:type="dxa"/>
            <w:tcBorders>
              <w:top w:val="nil"/>
              <w:left w:val="double" w:sz="6" w:space="0" w:color="auto"/>
              <w:bottom w:val="nil"/>
              <w:right w:val="single" w:sz="4" w:space="0" w:color="auto"/>
            </w:tcBorders>
            <w:shd w:val="clear" w:color="auto" w:fill="auto"/>
            <w:hideMark/>
          </w:tcPr>
          <w:p w:rsidR="00CB4F0E" w:rsidRPr="00530122" w:rsidRDefault="00CB4F0E" w:rsidP="00530122">
            <w:pPr>
              <w:spacing w:before="0"/>
              <w:jc w:val="left"/>
              <w:rPr>
                <w:rFonts w:cs="Arial"/>
                <w:sz w:val="24"/>
                <w:szCs w:val="24"/>
              </w:rPr>
            </w:pPr>
            <w:r w:rsidRPr="00530122">
              <w:rPr>
                <w:rFonts w:cs="Arial"/>
                <w:sz w:val="24"/>
                <w:szCs w:val="24"/>
              </w:rPr>
              <w:t> </w:t>
            </w:r>
          </w:p>
        </w:tc>
        <w:tc>
          <w:tcPr>
            <w:tcW w:w="7869" w:type="dxa"/>
            <w:tcBorders>
              <w:top w:val="nil"/>
              <w:left w:val="nil"/>
              <w:bottom w:val="nil"/>
              <w:right w:val="single" w:sz="4" w:space="0" w:color="auto"/>
            </w:tcBorders>
            <w:shd w:val="clear" w:color="auto" w:fill="auto"/>
            <w:hideMark/>
          </w:tcPr>
          <w:p w:rsidR="00CB4F0E" w:rsidRPr="00530122" w:rsidRDefault="00CB4F0E" w:rsidP="00530122">
            <w:pPr>
              <w:spacing w:before="0"/>
              <w:rPr>
                <w:rFonts w:cs="Arial"/>
                <w:sz w:val="24"/>
                <w:szCs w:val="24"/>
              </w:rPr>
            </w:pPr>
            <w:r w:rsidRPr="00530122">
              <w:rPr>
                <w:rFonts w:cs="Arial"/>
                <w:sz w:val="24"/>
                <w:szCs w:val="24"/>
              </w:rPr>
              <w:t>Ø21,3x2,00mm</w:t>
            </w:r>
          </w:p>
        </w:tc>
        <w:tc>
          <w:tcPr>
            <w:tcW w:w="900" w:type="dxa"/>
            <w:tcBorders>
              <w:top w:val="nil"/>
              <w:left w:val="nil"/>
              <w:bottom w:val="nil"/>
              <w:right w:val="single" w:sz="4" w:space="0" w:color="auto"/>
            </w:tcBorders>
            <w:shd w:val="clear" w:color="auto" w:fill="auto"/>
            <w:vAlign w:val="bottom"/>
            <w:hideMark/>
          </w:tcPr>
          <w:p w:rsidR="00CB4F0E" w:rsidRPr="00530122" w:rsidRDefault="00CB4F0E" w:rsidP="00530122">
            <w:pPr>
              <w:spacing w:before="0"/>
              <w:jc w:val="center"/>
              <w:rPr>
                <w:rFonts w:cs="Arial"/>
                <w:sz w:val="24"/>
                <w:szCs w:val="24"/>
              </w:rPr>
            </w:pPr>
            <w:r w:rsidRPr="00530122">
              <w:rPr>
                <w:rFonts w:cs="Arial"/>
                <w:sz w:val="24"/>
                <w:szCs w:val="24"/>
              </w:rPr>
              <w:t>m</w:t>
            </w:r>
          </w:p>
        </w:tc>
        <w:tc>
          <w:tcPr>
            <w:tcW w:w="709" w:type="dxa"/>
            <w:tcBorders>
              <w:top w:val="nil"/>
              <w:left w:val="nil"/>
              <w:bottom w:val="nil"/>
              <w:right w:val="single" w:sz="4" w:space="0" w:color="auto"/>
            </w:tcBorders>
            <w:shd w:val="clear" w:color="auto" w:fill="auto"/>
            <w:vAlign w:val="bottom"/>
            <w:hideMark/>
          </w:tcPr>
          <w:p w:rsidR="00CB4F0E" w:rsidRPr="00530122" w:rsidRDefault="00CB4F0E" w:rsidP="00530122">
            <w:pPr>
              <w:spacing w:before="0"/>
              <w:jc w:val="center"/>
              <w:rPr>
                <w:rFonts w:cs="Arial"/>
                <w:sz w:val="24"/>
                <w:szCs w:val="24"/>
              </w:rPr>
            </w:pPr>
            <w:r w:rsidRPr="00530122">
              <w:rPr>
                <w:rFonts w:cs="Arial"/>
                <w:sz w:val="24"/>
                <w:szCs w:val="24"/>
              </w:rPr>
              <w:t>288</w:t>
            </w:r>
          </w:p>
        </w:tc>
      </w:tr>
      <w:tr w:rsidR="00CB4F0E" w:rsidRPr="00530122" w:rsidTr="00530122">
        <w:trPr>
          <w:gridAfter w:val="2"/>
          <w:wAfter w:w="1911" w:type="dxa"/>
          <w:trHeight w:val="285"/>
        </w:trPr>
        <w:tc>
          <w:tcPr>
            <w:tcW w:w="681" w:type="dxa"/>
            <w:tcBorders>
              <w:top w:val="nil"/>
              <w:left w:val="double" w:sz="6" w:space="0" w:color="auto"/>
              <w:bottom w:val="nil"/>
              <w:right w:val="single" w:sz="4" w:space="0" w:color="auto"/>
            </w:tcBorders>
            <w:shd w:val="clear" w:color="auto" w:fill="auto"/>
            <w:hideMark/>
          </w:tcPr>
          <w:p w:rsidR="00CB4F0E" w:rsidRPr="00530122" w:rsidRDefault="00CB4F0E" w:rsidP="00530122">
            <w:pPr>
              <w:spacing w:before="0"/>
              <w:jc w:val="left"/>
              <w:rPr>
                <w:rFonts w:cs="Arial"/>
                <w:sz w:val="24"/>
                <w:szCs w:val="24"/>
              </w:rPr>
            </w:pPr>
            <w:r w:rsidRPr="00530122">
              <w:rPr>
                <w:rFonts w:cs="Arial"/>
                <w:sz w:val="24"/>
                <w:szCs w:val="24"/>
              </w:rPr>
              <w:t> </w:t>
            </w:r>
          </w:p>
        </w:tc>
        <w:tc>
          <w:tcPr>
            <w:tcW w:w="7869" w:type="dxa"/>
            <w:tcBorders>
              <w:top w:val="nil"/>
              <w:left w:val="nil"/>
              <w:bottom w:val="nil"/>
              <w:right w:val="single" w:sz="4" w:space="0" w:color="auto"/>
            </w:tcBorders>
            <w:shd w:val="clear" w:color="auto" w:fill="auto"/>
            <w:hideMark/>
          </w:tcPr>
          <w:p w:rsidR="00CB4F0E" w:rsidRPr="00530122" w:rsidRDefault="00CB4F0E" w:rsidP="00530122">
            <w:pPr>
              <w:spacing w:before="0"/>
              <w:rPr>
                <w:rFonts w:cs="Arial"/>
                <w:sz w:val="24"/>
                <w:szCs w:val="24"/>
              </w:rPr>
            </w:pPr>
            <w:r w:rsidRPr="00530122">
              <w:rPr>
                <w:rFonts w:cs="Arial"/>
                <w:sz w:val="24"/>
                <w:szCs w:val="24"/>
              </w:rPr>
              <w:t> </w:t>
            </w:r>
          </w:p>
        </w:tc>
        <w:tc>
          <w:tcPr>
            <w:tcW w:w="900" w:type="dxa"/>
            <w:tcBorders>
              <w:top w:val="nil"/>
              <w:left w:val="nil"/>
              <w:bottom w:val="nil"/>
              <w:right w:val="single" w:sz="4" w:space="0" w:color="auto"/>
            </w:tcBorders>
            <w:shd w:val="clear" w:color="auto" w:fill="auto"/>
            <w:vAlign w:val="bottom"/>
            <w:hideMark/>
          </w:tcPr>
          <w:p w:rsidR="00CB4F0E" w:rsidRPr="00530122" w:rsidRDefault="00CB4F0E" w:rsidP="00530122">
            <w:pPr>
              <w:spacing w:before="0"/>
              <w:jc w:val="center"/>
              <w:rPr>
                <w:rFonts w:cs="Arial"/>
                <w:sz w:val="24"/>
                <w:szCs w:val="24"/>
              </w:rPr>
            </w:pPr>
            <w:r w:rsidRPr="00530122">
              <w:rPr>
                <w:rFonts w:cs="Arial"/>
                <w:sz w:val="24"/>
                <w:szCs w:val="24"/>
              </w:rPr>
              <w:t> </w:t>
            </w:r>
          </w:p>
        </w:tc>
        <w:tc>
          <w:tcPr>
            <w:tcW w:w="709" w:type="dxa"/>
            <w:tcBorders>
              <w:top w:val="nil"/>
              <w:left w:val="nil"/>
              <w:bottom w:val="nil"/>
              <w:right w:val="single" w:sz="4" w:space="0" w:color="auto"/>
            </w:tcBorders>
            <w:shd w:val="clear" w:color="auto" w:fill="auto"/>
            <w:vAlign w:val="bottom"/>
            <w:hideMark/>
          </w:tcPr>
          <w:p w:rsidR="00CB4F0E" w:rsidRPr="00530122" w:rsidRDefault="00CB4F0E" w:rsidP="00530122">
            <w:pPr>
              <w:spacing w:before="0"/>
              <w:jc w:val="center"/>
              <w:rPr>
                <w:rFonts w:cs="Arial"/>
                <w:sz w:val="24"/>
                <w:szCs w:val="24"/>
              </w:rPr>
            </w:pPr>
            <w:r w:rsidRPr="00530122">
              <w:rPr>
                <w:rFonts w:cs="Arial"/>
                <w:sz w:val="24"/>
                <w:szCs w:val="24"/>
              </w:rPr>
              <w:t> </w:t>
            </w:r>
          </w:p>
        </w:tc>
      </w:tr>
      <w:tr w:rsidR="00CB4F0E" w:rsidRPr="00530122" w:rsidTr="00530122">
        <w:trPr>
          <w:gridAfter w:val="2"/>
          <w:wAfter w:w="1911" w:type="dxa"/>
          <w:trHeight w:val="1425"/>
        </w:trPr>
        <w:tc>
          <w:tcPr>
            <w:tcW w:w="681" w:type="dxa"/>
            <w:tcBorders>
              <w:top w:val="nil"/>
              <w:left w:val="double" w:sz="6" w:space="0" w:color="auto"/>
              <w:bottom w:val="nil"/>
              <w:right w:val="single" w:sz="4" w:space="0" w:color="auto"/>
            </w:tcBorders>
            <w:shd w:val="clear" w:color="auto" w:fill="auto"/>
            <w:hideMark/>
          </w:tcPr>
          <w:p w:rsidR="00CB4F0E" w:rsidRPr="00530122" w:rsidRDefault="00CB4F0E" w:rsidP="00530122">
            <w:pPr>
              <w:spacing w:before="0"/>
              <w:jc w:val="left"/>
              <w:rPr>
                <w:rFonts w:cs="Arial"/>
                <w:sz w:val="24"/>
                <w:szCs w:val="24"/>
              </w:rPr>
            </w:pPr>
            <w:r w:rsidRPr="00530122">
              <w:rPr>
                <w:rFonts w:cs="Arial"/>
                <w:sz w:val="24"/>
                <w:szCs w:val="24"/>
              </w:rPr>
              <w:t>7.12</w:t>
            </w:r>
          </w:p>
        </w:tc>
        <w:tc>
          <w:tcPr>
            <w:tcW w:w="7869" w:type="dxa"/>
            <w:tcBorders>
              <w:top w:val="nil"/>
              <w:left w:val="nil"/>
              <w:bottom w:val="nil"/>
              <w:right w:val="single" w:sz="4" w:space="0" w:color="auto"/>
            </w:tcBorders>
            <w:shd w:val="clear" w:color="auto" w:fill="auto"/>
            <w:hideMark/>
          </w:tcPr>
          <w:p w:rsidR="00CB4F0E" w:rsidRPr="00530122" w:rsidRDefault="00CB4F0E" w:rsidP="00530122">
            <w:pPr>
              <w:spacing w:before="0"/>
              <w:rPr>
                <w:rFonts w:cs="Arial"/>
                <w:sz w:val="24"/>
                <w:szCs w:val="24"/>
              </w:rPr>
            </w:pPr>
            <w:r w:rsidRPr="00530122">
              <w:rPr>
                <w:rFonts w:cs="Arial"/>
                <w:sz w:val="24"/>
                <w:szCs w:val="24"/>
              </w:rPr>
              <w:t>Za lukove, redukcije, spojni zaptivni material, kiseonik i disugas, hilzne,čvrste i pšokretne oslonce obujmice, kao i za ostali potrošni materijal plaća se 50% od pozicije broj 11</w:t>
            </w:r>
          </w:p>
        </w:tc>
        <w:tc>
          <w:tcPr>
            <w:tcW w:w="900" w:type="dxa"/>
            <w:tcBorders>
              <w:top w:val="nil"/>
              <w:left w:val="nil"/>
              <w:bottom w:val="nil"/>
              <w:right w:val="single" w:sz="4" w:space="0" w:color="auto"/>
            </w:tcBorders>
            <w:shd w:val="clear" w:color="auto" w:fill="auto"/>
            <w:vAlign w:val="bottom"/>
            <w:hideMark/>
          </w:tcPr>
          <w:p w:rsidR="00CB4F0E" w:rsidRPr="00530122" w:rsidRDefault="00CB4F0E" w:rsidP="00530122">
            <w:pPr>
              <w:spacing w:before="0"/>
              <w:jc w:val="center"/>
              <w:rPr>
                <w:rFonts w:cs="Arial"/>
                <w:sz w:val="24"/>
                <w:szCs w:val="24"/>
              </w:rPr>
            </w:pPr>
            <w:r w:rsidRPr="00530122">
              <w:rPr>
                <w:rFonts w:cs="Arial"/>
                <w:sz w:val="24"/>
                <w:szCs w:val="24"/>
              </w:rPr>
              <w:t>pauš</w:t>
            </w:r>
          </w:p>
        </w:tc>
        <w:tc>
          <w:tcPr>
            <w:tcW w:w="709" w:type="dxa"/>
            <w:tcBorders>
              <w:top w:val="nil"/>
              <w:left w:val="nil"/>
              <w:bottom w:val="nil"/>
              <w:right w:val="single" w:sz="4" w:space="0" w:color="auto"/>
            </w:tcBorders>
            <w:shd w:val="clear" w:color="auto" w:fill="auto"/>
            <w:vAlign w:val="bottom"/>
            <w:hideMark/>
          </w:tcPr>
          <w:p w:rsidR="00CB4F0E" w:rsidRPr="00530122" w:rsidRDefault="00CB4F0E" w:rsidP="00530122">
            <w:pPr>
              <w:spacing w:before="0"/>
              <w:jc w:val="center"/>
              <w:rPr>
                <w:rFonts w:cs="Arial"/>
                <w:sz w:val="24"/>
                <w:szCs w:val="24"/>
              </w:rPr>
            </w:pPr>
            <w:r w:rsidRPr="00530122">
              <w:rPr>
                <w:rFonts w:cs="Arial"/>
                <w:sz w:val="24"/>
                <w:szCs w:val="24"/>
              </w:rPr>
              <w:t>1</w:t>
            </w:r>
          </w:p>
        </w:tc>
      </w:tr>
      <w:tr w:rsidR="00CB4F0E" w:rsidRPr="00530122" w:rsidTr="00530122">
        <w:trPr>
          <w:gridAfter w:val="2"/>
          <w:wAfter w:w="1911" w:type="dxa"/>
          <w:trHeight w:val="285"/>
        </w:trPr>
        <w:tc>
          <w:tcPr>
            <w:tcW w:w="681" w:type="dxa"/>
            <w:tcBorders>
              <w:top w:val="nil"/>
              <w:left w:val="double" w:sz="6" w:space="0" w:color="auto"/>
              <w:bottom w:val="nil"/>
              <w:right w:val="single" w:sz="4" w:space="0" w:color="auto"/>
            </w:tcBorders>
            <w:shd w:val="clear" w:color="auto" w:fill="auto"/>
            <w:hideMark/>
          </w:tcPr>
          <w:p w:rsidR="00CB4F0E" w:rsidRPr="00530122" w:rsidRDefault="00CB4F0E" w:rsidP="00530122">
            <w:pPr>
              <w:spacing w:before="0"/>
              <w:jc w:val="left"/>
              <w:rPr>
                <w:rFonts w:cs="Arial"/>
                <w:sz w:val="24"/>
                <w:szCs w:val="24"/>
              </w:rPr>
            </w:pPr>
            <w:r w:rsidRPr="00530122">
              <w:rPr>
                <w:rFonts w:cs="Arial"/>
                <w:sz w:val="24"/>
                <w:szCs w:val="24"/>
              </w:rPr>
              <w:t> </w:t>
            </w:r>
          </w:p>
        </w:tc>
        <w:tc>
          <w:tcPr>
            <w:tcW w:w="7869" w:type="dxa"/>
            <w:tcBorders>
              <w:top w:val="nil"/>
              <w:left w:val="nil"/>
              <w:bottom w:val="nil"/>
              <w:right w:val="single" w:sz="4" w:space="0" w:color="auto"/>
            </w:tcBorders>
            <w:shd w:val="clear" w:color="auto" w:fill="auto"/>
            <w:hideMark/>
          </w:tcPr>
          <w:p w:rsidR="00CB4F0E" w:rsidRPr="00530122" w:rsidRDefault="00CB4F0E" w:rsidP="00530122">
            <w:pPr>
              <w:spacing w:before="0"/>
              <w:rPr>
                <w:rFonts w:cs="Arial"/>
                <w:sz w:val="24"/>
                <w:szCs w:val="24"/>
              </w:rPr>
            </w:pPr>
            <w:r w:rsidRPr="00530122">
              <w:rPr>
                <w:rFonts w:cs="Arial"/>
                <w:sz w:val="24"/>
                <w:szCs w:val="24"/>
              </w:rPr>
              <w:t> </w:t>
            </w:r>
          </w:p>
        </w:tc>
        <w:tc>
          <w:tcPr>
            <w:tcW w:w="900" w:type="dxa"/>
            <w:tcBorders>
              <w:top w:val="nil"/>
              <w:left w:val="nil"/>
              <w:bottom w:val="nil"/>
              <w:right w:val="single" w:sz="4" w:space="0" w:color="auto"/>
            </w:tcBorders>
            <w:shd w:val="clear" w:color="auto" w:fill="auto"/>
            <w:vAlign w:val="bottom"/>
            <w:hideMark/>
          </w:tcPr>
          <w:p w:rsidR="00CB4F0E" w:rsidRPr="00530122" w:rsidRDefault="00CB4F0E" w:rsidP="00530122">
            <w:pPr>
              <w:spacing w:before="0"/>
              <w:jc w:val="center"/>
              <w:rPr>
                <w:rFonts w:cs="Arial"/>
                <w:sz w:val="24"/>
                <w:szCs w:val="24"/>
              </w:rPr>
            </w:pPr>
            <w:r w:rsidRPr="00530122">
              <w:rPr>
                <w:rFonts w:cs="Arial"/>
                <w:sz w:val="24"/>
                <w:szCs w:val="24"/>
              </w:rPr>
              <w:t> </w:t>
            </w:r>
          </w:p>
        </w:tc>
        <w:tc>
          <w:tcPr>
            <w:tcW w:w="709" w:type="dxa"/>
            <w:tcBorders>
              <w:top w:val="nil"/>
              <w:left w:val="nil"/>
              <w:bottom w:val="nil"/>
              <w:right w:val="single" w:sz="4" w:space="0" w:color="auto"/>
            </w:tcBorders>
            <w:shd w:val="clear" w:color="auto" w:fill="auto"/>
            <w:vAlign w:val="bottom"/>
            <w:hideMark/>
          </w:tcPr>
          <w:p w:rsidR="00CB4F0E" w:rsidRPr="00530122" w:rsidRDefault="00CB4F0E" w:rsidP="00530122">
            <w:pPr>
              <w:spacing w:before="0"/>
              <w:jc w:val="center"/>
              <w:rPr>
                <w:rFonts w:cs="Arial"/>
                <w:sz w:val="24"/>
                <w:szCs w:val="24"/>
              </w:rPr>
            </w:pPr>
            <w:r w:rsidRPr="00530122">
              <w:rPr>
                <w:rFonts w:cs="Arial"/>
                <w:sz w:val="24"/>
                <w:szCs w:val="24"/>
              </w:rPr>
              <w:t> </w:t>
            </w:r>
          </w:p>
        </w:tc>
      </w:tr>
      <w:tr w:rsidR="00CB4F0E" w:rsidRPr="00530122" w:rsidTr="00530122">
        <w:trPr>
          <w:gridAfter w:val="2"/>
          <w:wAfter w:w="1911" w:type="dxa"/>
          <w:trHeight w:val="1425"/>
        </w:trPr>
        <w:tc>
          <w:tcPr>
            <w:tcW w:w="681" w:type="dxa"/>
            <w:tcBorders>
              <w:top w:val="nil"/>
              <w:left w:val="double" w:sz="6" w:space="0" w:color="auto"/>
              <w:bottom w:val="nil"/>
              <w:right w:val="single" w:sz="4" w:space="0" w:color="auto"/>
            </w:tcBorders>
            <w:shd w:val="clear" w:color="auto" w:fill="auto"/>
            <w:hideMark/>
          </w:tcPr>
          <w:p w:rsidR="00CB4F0E" w:rsidRPr="00530122" w:rsidRDefault="00CB4F0E" w:rsidP="00530122">
            <w:pPr>
              <w:spacing w:before="0"/>
              <w:jc w:val="left"/>
              <w:rPr>
                <w:rFonts w:cs="Arial"/>
                <w:sz w:val="24"/>
                <w:szCs w:val="24"/>
              </w:rPr>
            </w:pPr>
            <w:r w:rsidRPr="00530122">
              <w:rPr>
                <w:rFonts w:cs="Arial"/>
                <w:sz w:val="24"/>
                <w:szCs w:val="24"/>
              </w:rPr>
              <w:t>7.13</w:t>
            </w:r>
          </w:p>
        </w:tc>
        <w:tc>
          <w:tcPr>
            <w:tcW w:w="7869" w:type="dxa"/>
            <w:tcBorders>
              <w:top w:val="nil"/>
              <w:left w:val="nil"/>
              <w:bottom w:val="nil"/>
              <w:right w:val="single" w:sz="4" w:space="0" w:color="auto"/>
            </w:tcBorders>
            <w:shd w:val="clear" w:color="auto" w:fill="auto"/>
            <w:hideMark/>
          </w:tcPr>
          <w:p w:rsidR="00CB4F0E" w:rsidRPr="00530122" w:rsidRDefault="00CB4F0E" w:rsidP="00530122">
            <w:pPr>
              <w:spacing w:before="0"/>
              <w:rPr>
                <w:rFonts w:cs="Arial"/>
                <w:sz w:val="24"/>
                <w:szCs w:val="24"/>
              </w:rPr>
            </w:pPr>
            <w:r w:rsidRPr="00530122">
              <w:rPr>
                <w:rFonts w:cs="Arial"/>
                <w:sz w:val="24"/>
                <w:szCs w:val="24"/>
              </w:rPr>
              <w:t>Materijal, izrada i montaža suda za sakupljanje i ispuštanje vazduha, izradjenog od crne čelične cevi, zajednoi sa prelivnom cevi i loptastim ventilom DN15, sledećih dimenzija:</w:t>
            </w:r>
          </w:p>
        </w:tc>
        <w:tc>
          <w:tcPr>
            <w:tcW w:w="900" w:type="dxa"/>
            <w:tcBorders>
              <w:top w:val="nil"/>
              <w:left w:val="nil"/>
              <w:bottom w:val="nil"/>
              <w:right w:val="single" w:sz="4" w:space="0" w:color="auto"/>
            </w:tcBorders>
            <w:shd w:val="clear" w:color="auto" w:fill="auto"/>
            <w:vAlign w:val="bottom"/>
            <w:hideMark/>
          </w:tcPr>
          <w:p w:rsidR="00CB4F0E" w:rsidRPr="00530122" w:rsidRDefault="00CB4F0E" w:rsidP="00530122">
            <w:pPr>
              <w:spacing w:before="0"/>
              <w:jc w:val="center"/>
              <w:rPr>
                <w:rFonts w:cs="Arial"/>
                <w:sz w:val="24"/>
                <w:szCs w:val="24"/>
              </w:rPr>
            </w:pPr>
            <w:r w:rsidRPr="00530122">
              <w:rPr>
                <w:rFonts w:cs="Arial"/>
                <w:sz w:val="24"/>
                <w:szCs w:val="24"/>
              </w:rPr>
              <w:t> </w:t>
            </w:r>
          </w:p>
        </w:tc>
        <w:tc>
          <w:tcPr>
            <w:tcW w:w="709" w:type="dxa"/>
            <w:tcBorders>
              <w:top w:val="nil"/>
              <w:left w:val="nil"/>
              <w:bottom w:val="nil"/>
              <w:right w:val="single" w:sz="4" w:space="0" w:color="auto"/>
            </w:tcBorders>
            <w:shd w:val="clear" w:color="auto" w:fill="auto"/>
            <w:vAlign w:val="bottom"/>
            <w:hideMark/>
          </w:tcPr>
          <w:p w:rsidR="00CB4F0E" w:rsidRPr="00530122" w:rsidRDefault="00CB4F0E" w:rsidP="00530122">
            <w:pPr>
              <w:spacing w:before="0"/>
              <w:jc w:val="center"/>
              <w:rPr>
                <w:rFonts w:cs="Arial"/>
                <w:sz w:val="24"/>
                <w:szCs w:val="24"/>
              </w:rPr>
            </w:pPr>
            <w:r w:rsidRPr="00530122">
              <w:rPr>
                <w:rFonts w:cs="Arial"/>
                <w:sz w:val="24"/>
                <w:szCs w:val="24"/>
              </w:rPr>
              <w:t> </w:t>
            </w:r>
          </w:p>
        </w:tc>
      </w:tr>
      <w:tr w:rsidR="00CB4F0E" w:rsidRPr="00530122" w:rsidTr="00530122">
        <w:trPr>
          <w:gridAfter w:val="2"/>
          <w:wAfter w:w="1911" w:type="dxa"/>
          <w:trHeight w:val="285"/>
        </w:trPr>
        <w:tc>
          <w:tcPr>
            <w:tcW w:w="681" w:type="dxa"/>
            <w:tcBorders>
              <w:top w:val="nil"/>
              <w:left w:val="double" w:sz="6" w:space="0" w:color="auto"/>
              <w:bottom w:val="nil"/>
              <w:right w:val="single" w:sz="4" w:space="0" w:color="auto"/>
            </w:tcBorders>
            <w:shd w:val="clear" w:color="auto" w:fill="auto"/>
            <w:hideMark/>
          </w:tcPr>
          <w:p w:rsidR="00CB4F0E" w:rsidRPr="00530122" w:rsidRDefault="00CB4F0E" w:rsidP="00530122">
            <w:pPr>
              <w:spacing w:before="0"/>
              <w:jc w:val="left"/>
              <w:rPr>
                <w:rFonts w:cs="Arial"/>
                <w:sz w:val="24"/>
                <w:szCs w:val="24"/>
              </w:rPr>
            </w:pPr>
            <w:r w:rsidRPr="00530122">
              <w:rPr>
                <w:rFonts w:cs="Arial"/>
                <w:sz w:val="24"/>
                <w:szCs w:val="24"/>
              </w:rPr>
              <w:t> </w:t>
            </w:r>
          </w:p>
        </w:tc>
        <w:tc>
          <w:tcPr>
            <w:tcW w:w="7869" w:type="dxa"/>
            <w:tcBorders>
              <w:top w:val="nil"/>
              <w:left w:val="nil"/>
              <w:bottom w:val="nil"/>
              <w:right w:val="single" w:sz="4" w:space="0" w:color="auto"/>
            </w:tcBorders>
            <w:shd w:val="clear" w:color="auto" w:fill="auto"/>
            <w:hideMark/>
          </w:tcPr>
          <w:p w:rsidR="00CB4F0E" w:rsidRPr="00530122" w:rsidRDefault="00CB4F0E" w:rsidP="00530122">
            <w:pPr>
              <w:spacing w:before="0"/>
              <w:rPr>
                <w:rFonts w:cs="Arial"/>
                <w:sz w:val="24"/>
                <w:szCs w:val="24"/>
              </w:rPr>
            </w:pPr>
            <w:r w:rsidRPr="00530122">
              <w:rPr>
                <w:rFonts w:cs="Arial"/>
                <w:sz w:val="24"/>
                <w:szCs w:val="24"/>
              </w:rPr>
              <w:t>DN250   L=600mm</w:t>
            </w:r>
          </w:p>
        </w:tc>
        <w:tc>
          <w:tcPr>
            <w:tcW w:w="900" w:type="dxa"/>
            <w:tcBorders>
              <w:top w:val="nil"/>
              <w:left w:val="nil"/>
              <w:bottom w:val="nil"/>
              <w:right w:val="single" w:sz="4" w:space="0" w:color="auto"/>
            </w:tcBorders>
            <w:shd w:val="clear" w:color="auto" w:fill="auto"/>
            <w:vAlign w:val="bottom"/>
            <w:hideMark/>
          </w:tcPr>
          <w:p w:rsidR="00CB4F0E" w:rsidRPr="00530122" w:rsidRDefault="00CB4F0E" w:rsidP="00530122">
            <w:pPr>
              <w:spacing w:before="0"/>
              <w:jc w:val="center"/>
              <w:rPr>
                <w:rFonts w:cs="Arial"/>
                <w:sz w:val="24"/>
                <w:szCs w:val="24"/>
              </w:rPr>
            </w:pPr>
            <w:r w:rsidRPr="00530122">
              <w:rPr>
                <w:rFonts w:cs="Arial"/>
                <w:sz w:val="24"/>
                <w:szCs w:val="24"/>
              </w:rPr>
              <w:t>komp</w:t>
            </w:r>
          </w:p>
        </w:tc>
        <w:tc>
          <w:tcPr>
            <w:tcW w:w="709" w:type="dxa"/>
            <w:tcBorders>
              <w:top w:val="nil"/>
              <w:left w:val="nil"/>
              <w:bottom w:val="nil"/>
              <w:right w:val="single" w:sz="4" w:space="0" w:color="auto"/>
            </w:tcBorders>
            <w:shd w:val="clear" w:color="auto" w:fill="auto"/>
            <w:vAlign w:val="bottom"/>
            <w:hideMark/>
          </w:tcPr>
          <w:p w:rsidR="00CB4F0E" w:rsidRPr="00530122" w:rsidRDefault="00CB4F0E" w:rsidP="00530122">
            <w:pPr>
              <w:spacing w:before="0"/>
              <w:jc w:val="center"/>
              <w:rPr>
                <w:rFonts w:cs="Arial"/>
                <w:sz w:val="24"/>
                <w:szCs w:val="24"/>
              </w:rPr>
            </w:pPr>
            <w:r w:rsidRPr="00530122">
              <w:rPr>
                <w:rFonts w:cs="Arial"/>
                <w:sz w:val="24"/>
                <w:szCs w:val="24"/>
              </w:rPr>
              <w:t>1</w:t>
            </w:r>
          </w:p>
        </w:tc>
      </w:tr>
      <w:tr w:rsidR="00CB4F0E" w:rsidRPr="00530122" w:rsidTr="00530122">
        <w:trPr>
          <w:gridAfter w:val="2"/>
          <w:wAfter w:w="1911" w:type="dxa"/>
          <w:trHeight w:val="300"/>
        </w:trPr>
        <w:tc>
          <w:tcPr>
            <w:tcW w:w="681" w:type="dxa"/>
            <w:tcBorders>
              <w:top w:val="nil"/>
              <w:left w:val="double" w:sz="6" w:space="0" w:color="auto"/>
              <w:bottom w:val="nil"/>
              <w:right w:val="single" w:sz="4" w:space="0" w:color="auto"/>
            </w:tcBorders>
            <w:shd w:val="clear" w:color="000000" w:fill="C0C0C0"/>
            <w:hideMark/>
          </w:tcPr>
          <w:p w:rsidR="00CB4F0E" w:rsidRPr="00530122" w:rsidRDefault="00CB4F0E" w:rsidP="00530122">
            <w:pPr>
              <w:spacing w:before="0"/>
              <w:jc w:val="left"/>
              <w:rPr>
                <w:rFonts w:cs="Arial"/>
                <w:b/>
                <w:bCs/>
                <w:sz w:val="24"/>
                <w:szCs w:val="24"/>
              </w:rPr>
            </w:pPr>
            <w:r w:rsidRPr="00530122">
              <w:rPr>
                <w:rFonts w:cs="Arial"/>
                <w:b/>
                <w:bCs/>
                <w:sz w:val="24"/>
                <w:szCs w:val="24"/>
              </w:rPr>
              <w:t>7.A1</w:t>
            </w:r>
          </w:p>
        </w:tc>
        <w:tc>
          <w:tcPr>
            <w:tcW w:w="7869" w:type="dxa"/>
            <w:tcBorders>
              <w:top w:val="nil"/>
              <w:left w:val="nil"/>
              <w:bottom w:val="nil"/>
              <w:right w:val="single" w:sz="4" w:space="0" w:color="auto"/>
            </w:tcBorders>
            <w:shd w:val="clear" w:color="000000" w:fill="C0C0C0"/>
            <w:hideMark/>
          </w:tcPr>
          <w:p w:rsidR="00CB4F0E" w:rsidRPr="00530122" w:rsidRDefault="00CB4F0E" w:rsidP="00530122">
            <w:pPr>
              <w:spacing w:before="0"/>
              <w:rPr>
                <w:rFonts w:cs="Arial"/>
                <w:b/>
                <w:bCs/>
                <w:sz w:val="24"/>
                <w:szCs w:val="24"/>
              </w:rPr>
            </w:pPr>
            <w:r w:rsidRPr="00530122">
              <w:rPr>
                <w:rFonts w:cs="Arial"/>
                <w:b/>
                <w:bCs/>
                <w:sz w:val="24"/>
                <w:szCs w:val="24"/>
              </w:rPr>
              <w:t>UKUPNO Mašinski radovi:</w:t>
            </w:r>
          </w:p>
        </w:tc>
        <w:tc>
          <w:tcPr>
            <w:tcW w:w="900" w:type="dxa"/>
            <w:tcBorders>
              <w:top w:val="nil"/>
              <w:left w:val="nil"/>
              <w:bottom w:val="nil"/>
              <w:right w:val="single" w:sz="4" w:space="0" w:color="auto"/>
            </w:tcBorders>
            <w:shd w:val="clear" w:color="000000" w:fill="C0C0C0"/>
            <w:vAlign w:val="bottom"/>
            <w:hideMark/>
          </w:tcPr>
          <w:p w:rsidR="00CB4F0E" w:rsidRPr="00530122" w:rsidRDefault="00CB4F0E" w:rsidP="00530122">
            <w:pPr>
              <w:spacing w:before="0"/>
              <w:jc w:val="center"/>
              <w:rPr>
                <w:rFonts w:cs="Arial"/>
                <w:sz w:val="24"/>
                <w:szCs w:val="24"/>
              </w:rPr>
            </w:pPr>
            <w:r w:rsidRPr="00530122">
              <w:rPr>
                <w:rFonts w:cs="Arial"/>
                <w:sz w:val="24"/>
                <w:szCs w:val="24"/>
              </w:rPr>
              <w:t> </w:t>
            </w:r>
          </w:p>
        </w:tc>
        <w:tc>
          <w:tcPr>
            <w:tcW w:w="709" w:type="dxa"/>
            <w:tcBorders>
              <w:top w:val="nil"/>
              <w:left w:val="nil"/>
              <w:bottom w:val="nil"/>
              <w:right w:val="single" w:sz="4" w:space="0" w:color="auto"/>
            </w:tcBorders>
            <w:shd w:val="clear" w:color="000000" w:fill="C0C0C0"/>
            <w:vAlign w:val="bottom"/>
            <w:hideMark/>
          </w:tcPr>
          <w:p w:rsidR="00CB4F0E" w:rsidRPr="00530122" w:rsidRDefault="00CB4F0E" w:rsidP="00530122">
            <w:pPr>
              <w:spacing w:before="0"/>
              <w:jc w:val="center"/>
              <w:rPr>
                <w:rFonts w:cs="Arial"/>
                <w:sz w:val="24"/>
                <w:szCs w:val="24"/>
              </w:rPr>
            </w:pPr>
            <w:r w:rsidRPr="00530122">
              <w:rPr>
                <w:rFonts w:cs="Arial"/>
                <w:sz w:val="24"/>
                <w:szCs w:val="24"/>
              </w:rPr>
              <w:t> </w:t>
            </w:r>
          </w:p>
        </w:tc>
      </w:tr>
      <w:tr w:rsidR="00CB4F0E" w:rsidRPr="00530122" w:rsidTr="00530122">
        <w:trPr>
          <w:gridAfter w:val="2"/>
          <w:wAfter w:w="1911" w:type="dxa"/>
          <w:trHeight w:val="285"/>
        </w:trPr>
        <w:tc>
          <w:tcPr>
            <w:tcW w:w="681" w:type="dxa"/>
            <w:tcBorders>
              <w:top w:val="nil"/>
              <w:left w:val="double" w:sz="6" w:space="0" w:color="auto"/>
              <w:bottom w:val="nil"/>
              <w:right w:val="single" w:sz="4" w:space="0" w:color="auto"/>
            </w:tcBorders>
            <w:shd w:val="clear" w:color="auto" w:fill="auto"/>
            <w:hideMark/>
          </w:tcPr>
          <w:p w:rsidR="00CB4F0E" w:rsidRPr="00530122" w:rsidRDefault="00CB4F0E" w:rsidP="00530122">
            <w:pPr>
              <w:spacing w:before="0"/>
              <w:jc w:val="left"/>
              <w:rPr>
                <w:rFonts w:cs="Arial"/>
                <w:sz w:val="24"/>
                <w:szCs w:val="24"/>
              </w:rPr>
            </w:pPr>
            <w:r w:rsidRPr="00530122">
              <w:rPr>
                <w:rFonts w:cs="Arial"/>
                <w:sz w:val="24"/>
                <w:szCs w:val="24"/>
              </w:rPr>
              <w:t> </w:t>
            </w:r>
          </w:p>
        </w:tc>
        <w:tc>
          <w:tcPr>
            <w:tcW w:w="7869" w:type="dxa"/>
            <w:tcBorders>
              <w:top w:val="nil"/>
              <w:left w:val="nil"/>
              <w:bottom w:val="nil"/>
              <w:right w:val="single" w:sz="4" w:space="0" w:color="auto"/>
            </w:tcBorders>
            <w:shd w:val="clear" w:color="auto" w:fill="auto"/>
            <w:hideMark/>
          </w:tcPr>
          <w:p w:rsidR="00CB4F0E" w:rsidRPr="00530122" w:rsidRDefault="00CB4F0E" w:rsidP="00530122">
            <w:pPr>
              <w:spacing w:before="0"/>
              <w:rPr>
                <w:rFonts w:cs="Arial"/>
                <w:sz w:val="24"/>
                <w:szCs w:val="24"/>
              </w:rPr>
            </w:pPr>
            <w:r w:rsidRPr="00530122">
              <w:rPr>
                <w:rFonts w:cs="Arial"/>
                <w:sz w:val="24"/>
                <w:szCs w:val="24"/>
              </w:rPr>
              <w:t> </w:t>
            </w:r>
          </w:p>
        </w:tc>
        <w:tc>
          <w:tcPr>
            <w:tcW w:w="900" w:type="dxa"/>
            <w:tcBorders>
              <w:top w:val="nil"/>
              <w:left w:val="nil"/>
              <w:bottom w:val="nil"/>
              <w:right w:val="single" w:sz="4" w:space="0" w:color="auto"/>
            </w:tcBorders>
            <w:shd w:val="clear" w:color="auto" w:fill="auto"/>
            <w:vAlign w:val="bottom"/>
            <w:hideMark/>
          </w:tcPr>
          <w:p w:rsidR="00CB4F0E" w:rsidRPr="00530122" w:rsidRDefault="00CB4F0E" w:rsidP="00530122">
            <w:pPr>
              <w:spacing w:before="0"/>
              <w:jc w:val="center"/>
              <w:rPr>
                <w:rFonts w:cs="Arial"/>
                <w:sz w:val="24"/>
                <w:szCs w:val="24"/>
              </w:rPr>
            </w:pPr>
            <w:r w:rsidRPr="00530122">
              <w:rPr>
                <w:rFonts w:cs="Arial"/>
                <w:sz w:val="24"/>
                <w:szCs w:val="24"/>
              </w:rPr>
              <w:t> </w:t>
            </w:r>
          </w:p>
        </w:tc>
        <w:tc>
          <w:tcPr>
            <w:tcW w:w="709" w:type="dxa"/>
            <w:tcBorders>
              <w:top w:val="nil"/>
              <w:left w:val="nil"/>
              <w:bottom w:val="nil"/>
              <w:right w:val="single" w:sz="4" w:space="0" w:color="auto"/>
            </w:tcBorders>
            <w:shd w:val="clear" w:color="auto" w:fill="auto"/>
            <w:vAlign w:val="bottom"/>
            <w:hideMark/>
          </w:tcPr>
          <w:p w:rsidR="00CB4F0E" w:rsidRPr="00530122" w:rsidRDefault="00CB4F0E" w:rsidP="00530122">
            <w:pPr>
              <w:spacing w:before="0"/>
              <w:jc w:val="center"/>
              <w:rPr>
                <w:rFonts w:cs="Arial"/>
                <w:sz w:val="24"/>
                <w:szCs w:val="24"/>
              </w:rPr>
            </w:pPr>
            <w:r w:rsidRPr="00530122">
              <w:rPr>
                <w:rFonts w:cs="Arial"/>
                <w:sz w:val="24"/>
                <w:szCs w:val="24"/>
              </w:rPr>
              <w:t> </w:t>
            </w:r>
          </w:p>
        </w:tc>
      </w:tr>
      <w:tr w:rsidR="00CB4F0E" w:rsidRPr="00530122" w:rsidTr="00530122">
        <w:trPr>
          <w:gridAfter w:val="2"/>
          <w:wAfter w:w="1911" w:type="dxa"/>
          <w:trHeight w:val="300"/>
        </w:trPr>
        <w:tc>
          <w:tcPr>
            <w:tcW w:w="681" w:type="dxa"/>
            <w:tcBorders>
              <w:top w:val="nil"/>
              <w:left w:val="double" w:sz="6" w:space="0" w:color="auto"/>
              <w:bottom w:val="nil"/>
              <w:right w:val="single" w:sz="4" w:space="0" w:color="auto"/>
            </w:tcBorders>
            <w:shd w:val="clear" w:color="000000" w:fill="C0C0C0"/>
            <w:hideMark/>
          </w:tcPr>
          <w:p w:rsidR="00CB4F0E" w:rsidRPr="00530122" w:rsidRDefault="00CB4F0E" w:rsidP="00530122">
            <w:pPr>
              <w:spacing w:before="0"/>
              <w:jc w:val="left"/>
              <w:rPr>
                <w:rFonts w:cs="Arial"/>
                <w:b/>
                <w:bCs/>
                <w:sz w:val="24"/>
                <w:szCs w:val="24"/>
              </w:rPr>
            </w:pPr>
            <w:r w:rsidRPr="00530122">
              <w:rPr>
                <w:rFonts w:cs="Arial"/>
                <w:b/>
                <w:bCs/>
                <w:sz w:val="24"/>
                <w:szCs w:val="24"/>
              </w:rPr>
              <w:t>7.A2</w:t>
            </w:r>
          </w:p>
        </w:tc>
        <w:tc>
          <w:tcPr>
            <w:tcW w:w="7869" w:type="dxa"/>
            <w:tcBorders>
              <w:top w:val="nil"/>
              <w:left w:val="nil"/>
              <w:bottom w:val="nil"/>
              <w:right w:val="single" w:sz="4" w:space="0" w:color="auto"/>
            </w:tcBorders>
            <w:shd w:val="clear" w:color="000000" w:fill="C0C0C0"/>
            <w:hideMark/>
          </w:tcPr>
          <w:p w:rsidR="00CB4F0E" w:rsidRPr="00530122" w:rsidRDefault="00CB4F0E" w:rsidP="00530122">
            <w:pPr>
              <w:spacing w:before="0"/>
              <w:rPr>
                <w:rFonts w:cs="Arial"/>
                <w:b/>
                <w:bCs/>
                <w:sz w:val="24"/>
                <w:szCs w:val="24"/>
              </w:rPr>
            </w:pPr>
            <w:r w:rsidRPr="00530122">
              <w:rPr>
                <w:rFonts w:cs="Arial"/>
                <w:b/>
                <w:bCs/>
                <w:sz w:val="24"/>
                <w:szCs w:val="24"/>
              </w:rPr>
              <w:t>ČIŠĆENJE I BOJENJE:</w:t>
            </w:r>
          </w:p>
        </w:tc>
        <w:tc>
          <w:tcPr>
            <w:tcW w:w="900" w:type="dxa"/>
            <w:tcBorders>
              <w:top w:val="nil"/>
              <w:left w:val="nil"/>
              <w:bottom w:val="nil"/>
              <w:right w:val="single" w:sz="4" w:space="0" w:color="auto"/>
            </w:tcBorders>
            <w:shd w:val="clear" w:color="000000" w:fill="C0C0C0"/>
            <w:vAlign w:val="bottom"/>
            <w:hideMark/>
          </w:tcPr>
          <w:p w:rsidR="00CB4F0E" w:rsidRPr="00530122" w:rsidRDefault="00CB4F0E" w:rsidP="00530122">
            <w:pPr>
              <w:spacing w:before="0"/>
              <w:jc w:val="center"/>
              <w:rPr>
                <w:rFonts w:cs="Arial"/>
                <w:sz w:val="24"/>
                <w:szCs w:val="24"/>
              </w:rPr>
            </w:pPr>
            <w:r w:rsidRPr="00530122">
              <w:rPr>
                <w:rFonts w:cs="Arial"/>
                <w:sz w:val="24"/>
                <w:szCs w:val="24"/>
              </w:rPr>
              <w:t> </w:t>
            </w:r>
          </w:p>
        </w:tc>
        <w:tc>
          <w:tcPr>
            <w:tcW w:w="709" w:type="dxa"/>
            <w:tcBorders>
              <w:top w:val="nil"/>
              <w:left w:val="nil"/>
              <w:bottom w:val="nil"/>
              <w:right w:val="single" w:sz="4" w:space="0" w:color="auto"/>
            </w:tcBorders>
            <w:shd w:val="clear" w:color="000000" w:fill="C0C0C0"/>
            <w:vAlign w:val="bottom"/>
            <w:hideMark/>
          </w:tcPr>
          <w:p w:rsidR="00CB4F0E" w:rsidRPr="00530122" w:rsidRDefault="00CB4F0E" w:rsidP="00530122">
            <w:pPr>
              <w:spacing w:before="0"/>
              <w:jc w:val="center"/>
              <w:rPr>
                <w:rFonts w:cs="Arial"/>
                <w:sz w:val="24"/>
                <w:szCs w:val="24"/>
              </w:rPr>
            </w:pPr>
            <w:r w:rsidRPr="00530122">
              <w:rPr>
                <w:rFonts w:cs="Arial"/>
                <w:sz w:val="24"/>
                <w:szCs w:val="24"/>
              </w:rPr>
              <w:t> </w:t>
            </w:r>
          </w:p>
        </w:tc>
      </w:tr>
      <w:tr w:rsidR="00CB4F0E" w:rsidRPr="00530122" w:rsidTr="00530122">
        <w:trPr>
          <w:gridAfter w:val="2"/>
          <w:wAfter w:w="1911" w:type="dxa"/>
          <w:trHeight w:val="300"/>
        </w:trPr>
        <w:tc>
          <w:tcPr>
            <w:tcW w:w="681" w:type="dxa"/>
            <w:tcBorders>
              <w:top w:val="nil"/>
              <w:left w:val="double" w:sz="6" w:space="0" w:color="auto"/>
              <w:bottom w:val="nil"/>
              <w:right w:val="single" w:sz="4" w:space="0" w:color="auto"/>
            </w:tcBorders>
            <w:shd w:val="clear" w:color="auto" w:fill="auto"/>
            <w:hideMark/>
          </w:tcPr>
          <w:p w:rsidR="00CB4F0E" w:rsidRPr="00530122" w:rsidRDefault="00CB4F0E" w:rsidP="00530122">
            <w:pPr>
              <w:spacing w:before="0"/>
              <w:jc w:val="left"/>
              <w:rPr>
                <w:rFonts w:cs="Arial"/>
                <w:b/>
                <w:bCs/>
                <w:sz w:val="24"/>
                <w:szCs w:val="24"/>
              </w:rPr>
            </w:pPr>
            <w:r w:rsidRPr="00530122">
              <w:rPr>
                <w:rFonts w:cs="Arial"/>
                <w:b/>
                <w:bCs/>
                <w:sz w:val="24"/>
                <w:szCs w:val="24"/>
              </w:rPr>
              <w:t> </w:t>
            </w:r>
          </w:p>
        </w:tc>
        <w:tc>
          <w:tcPr>
            <w:tcW w:w="7869" w:type="dxa"/>
            <w:tcBorders>
              <w:top w:val="nil"/>
              <w:left w:val="nil"/>
              <w:bottom w:val="nil"/>
              <w:right w:val="nil"/>
            </w:tcBorders>
            <w:shd w:val="clear" w:color="auto" w:fill="auto"/>
            <w:hideMark/>
          </w:tcPr>
          <w:p w:rsidR="00CB4F0E" w:rsidRPr="00530122" w:rsidRDefault="00CB4F0E" w:rsidP="00530122">
            <w:pPr>
              <w:spacing w:before="0"/>
              <w:jc w:val="left"/>
              <w:rPr>
                <w:rFonts w:cs="Arial"/>
                <w:b/>
                <w:bCs/>
                <w:sz w:val="24"/>
                <w:szCs w:val="24"/>
              </w:rPr>
            </w:pPr>
          </w:p>
        </w:tc>
        <w:tc>
          <w:tcPr>
            <w:tcW w:w="900" w:type="dxa"/>
            <w:tcBorders>
              <w:top w:val="nil"/>
              <w:left w:val="single" w:sz="4" w:space="0" w:color="auto"/>
              <w:bottom w:val="nil"/>
              <w:right w:val="single" w:sz="4" w:space="0" w:color="auto"/>
            </w:tcBorders>
            <w:shd w:val="clear" w:color="auto" w:fill="auto"/>
            <w:vAlign w:val="bottom"/>
            <w:hideMark/>
          </w:tcPr>
          <w:p w:rsidR="00CB4F0E" w:rsidRPr="00530122" w:rsidRDefault="00CB4F0E" w:rsidP="00530122">
            <w:pPr>
              <w:spacing w:before="0"/>
              <w:jc w:val="center"/>
              <w:rPr>
                <w:rFonts w:cs="Arial"/>
                <w:sz w:val="24"/>
                <w:szCs w:val="24"/>
              </w:rPr>
            </w:pPr>
            <w:r w:rsidRPr="00530122">
              <w:rPr>
                <w:rFonts w:cs="Arial"/>
                <w:sz w:val="24"/>
                <w:szCs w:val="24"/>
              </w:rPr>
              <w:t> </w:t>
            </w:r>
          </w:p>
        </w:tc>
        <w:tc>
          <w:tcPr>
            <w:tcW w:w="709" w:type="dxa"/>
            <w:tcBorders>
              <w:top w:val="nil"/>
              <w:left w:val="nil"/>
              <w:bottom w:val="nil"/>
              <w:right w:val="single" w:sz="4" w:space="0" w:color="auto"/>
            </w:tcBorders>
            <w:shd w:val="clear" w:color="auto" w:fill="auto"/>
            <w:vAlign w:val="bottom"/>
            <w:hideMark/>
          </w:tcPr>
          <w:p w:rsidR="00CB4F0E" w:rsidRPr="00530122" w:rsidRDefault="00CB4F0E" w:rsidP="00530122">
            <w:pPr>
              <w:spacing w:before="0"/>
              <w:jc w:val="center"/>
              <w:rPr>
                <w:rFonts w:cs="Arial"/>
                <w:sz w:val="24"/>
                <w:szCs w:val="24"/>
              </w:rPr>
            </w:pPr>
            <w:r w:rsidRPr="00530122">
              <w:rPr>
                <w:rFonts w:cs="Arial"/>
                <w:sz w:val="24"/>
                <w:szCs w:val="24"/>
              </w:rPr>
              <w:t> </w:t>
            </w:r>
          </w:p>
        </w:tc>
      </w:tr>
      <w:tr w:rsidR="00CB4F0E" w:rsidRPr="00530122" w:rsidTr="00530122">
        <w:trPr>
          <w:gridAfter w:val="2"/>
          <w:wAfter w:w="1911" w:type="dxa"/>
          <w:trHeight w:val="855"/>
        </w:trPr>
        <w:tc>
          <w:tcPr>
            <w:tcW w:w="681" w:type="dxa"/>
            <w:tcBorders>
              <w:top w:val="nil"/>
              <w:left w:val="double" w:sz="6" w:space="0" w:color="auto"/>
              <w:bottom w:val="nil"/>
              <w:right w:val="single" w:sz="4" w:space="0" w:color="auto"/>
            </w:tcBorders>
            <w:shd w:val="clear" w:color="auto" w:fill="auto"/>
            <w:hideMark/>
          </w:tcPr>
          <w:p w:rsidR="00CB4F0E" w:rsidRPr="00530122" w:rsidRDefault="00CB4F0E" w:rsidP="00530122">
            <w:pPr>
              <w:spacing w:before="0"/>
              <w:jc w:val="left"/>
              <w:rPr>
                <w:rFonts w:cs="Arial"/>
                <w:sz w:val="24"/>
                <w:szCs w:val="24"/>
              </w:rPr>
            </w:pPr>
            <w:r w:rsidRPr="00530122">
              <w:rPr>
                <w:rFonts w:cs="Arial"/>
                <w:sz w:val="24"/>
                <w:szCs w:val="24"/>
              </w:rPr>
              <w:t>7.1</w:t>
            </w:r>
          </w:p>
        </w:tc>
        <w:tc>
          <w:tcPr>
            <w:tcW w:w="7869" w:type="dxa"/>
            <w:tcBorders>
              <w:top w:val="nil"/>
              <w:left w:val="nil"/>
              <w:bottom w:val="nil"/>
              <w:right w:val="single" w:sz="4" w:space="0" w:color="000000"/>
            </w:tcBorders>
            <w:shd w:val="clear" w:color="auto" w:fill="auto"/>
            <w:hideMark/>
          </w:tcPr>
          <w:p w:rsidR="00CB4F0E" w:rsidRPr="00530122" w:rsidRDefault="00CB4F0E" w:rsidP="00530122">
            <w:pPr>
              <w:spacing w:before="0"/>
              <w:rPr>
                <w:rFonts w:cs="Arial"/>
                <w:sz w:val="24"/>
                <w:szCs w:val="24"/>
              </w:rPr>
            </w:pPr>
            <w:r w:rsidRPr="00530122">
              <w:rPr>
                <w:rFonts w:cs="Arial"/>
                <w:sz w:val="24"/>
                <w:szCs w:val="24"/>
              </w:rPr>
              <w:t>Čišćenje svih cevi, oslonaca i obujmica od korozije, i bojenja osnovnom bojom u dva premaza</w:t>
            </w:r>
          </w:p>
        </w:tc>
        <w:tc>
          <w:tcPr>
            <w:tcW w:w="900" w:type="dxa"/>
            <w:tcBorders>
              <w:top w:val="nil"/>
              <w:left w:val="nil"/>
              <w:bottom w:val="nil"/>
              <w:right w:val="single" w:sz="4" w:space="0" w:color="auto"/>
            </w:tcBorders>
            <w:shd w:val="clear" w:color="auto" w:fill="auto"/>
            <w:noWrap/>
            <w:vAlign w:val="bottom"/>
            <w:hideMark/>
          </w:tcPr>
          <w:p w:rsidR="00CB4F0E" w:rsidRPr="00530122" w:rsidRDefault="00CB4F0E" w:rsidP="00530122">
            <w:pPr>
              <w:spacing w:before="0"/>
              <w:jc w:val="center"/>
              <w:rPr>
                <w:rFonts w:cs="Arial"/>
                <w:sz w:val="24"/>
                <w:szCs w:val="24"/>
              </w:rPr>
            </w:pPr>
            <w:r w:rsidRPr="00530122">
              <w:rPr>
                <w:rFonts w:cs="Arial"/>
                <w:sz w:val="24"/>
                <w:szCs w:val="24"/>
              </w:rPr>
              <w:t>m²</w:t>
            </w:r>
          </w:p>
        </w:tc>
        <w:tc>
          <w:tcPr>
            <w:tcW w:w="709" w:type="dxa"/>
            <w:tcBorders>
              <w:top w:val="nil"/>
              <w:left w:val="nil"/>
              <w:bottom w:val="nil"/>
              <w:right w:val="single" w:sz="4" w:space="0" w:color="auto"/>
            </w:tcBorders>
            <w:shd w:val="clear" w:color="auto" w:fill="auto"/>
            <w:noWrap/>
            <w:vAlign w:val="bottom"/>
            <w:hideMark/>
          </w:tcPr>
          <w:p w:rsidR="00CB4F0E" w:rsidRPr="00530122" w:rsidRDefault="00CB4F0E" w:rsidP="00530122">
            <w:pPr>
              <w:spacing w:before="0"/>
              <w:jc w:val="center"/>
              <w:rPr>
                <w:rFonts w:cs="Arial"/>
                <w:sz w:val="24"/>
                <w:szCs w:val="24"/>
              </w:rPr>
            </w:pPr>
            <w:r w:rsidRPr="00530122">
              <w:rPr>
                <w:rFonts w:cs="Arial"/>
                <w:sz w:val="24"/>
                <w:szCs w:val="24"/>
              </w:rPr>
              <w:t>25</w:t>
            </w:r>
          </w:p>
        </w:tc>
      </w:tr>
      <w:tr w:rsidR="00CB4F0E" w:rsidRPr="00530122" w:rsidTr="00530122">
        <w:trPr>
          <w:gridAfter w:val="2"/>
          <w:wAfter w:w="1911" w:type="dxa"/>
          <w:trHeight w:val="285"/>
        </w:trPr>
        <w:tc>
          <w:tcPr>
            <w:tcW w:w="681" w:type="dxa"/>
            <w:tcBorders>
              <w:top w:val="nil"/>
              <w:left w:val="double" w:sz="6" w:space="0" w:color="auto"/>
              <w:bottom w:val="nil"/>
              <w:right w:val="single" w:sz="4" w:space="0" w:color="auto"/>
            </w:tcBorders>
            <w:shd w:val="clear" w:color="auto" w:fill="auto"/>
            <w:hideMark/>
          </w:tcPr>
          <w:p w:rsidR="00CB4F0E" w:rsidRPr="00530122" w:rsidRDefault="00CB4F0E" w:rsidP="00530122">
            <w:pPr>
              <w:spacing w:before="0"/>
              <w:jc w:val="left"/>
              <w:rPr>
                <w:rFonts w:cs="Arial"/>
                <w:sz w:val="24"/>
                <w:szCs w:val="24"/>
              </w:rPr>
            </w:pPr>
            <w:r w:rsidRPr="00530122">
              <w:rPr>
                <w:rFonts w:cs="Arial"/>
                <w:sz w:val="24"/>
                <w:szCs w:val="24"/>
              </w:rPr>
              <w:t> </w:t>
            </w:r>
          </w:p>
        </w:tc>
        <w:tc>
          <w:tcPr>
            <w:tcW w:w="7869" w:type="dxa"/>
            <w:tcBorders>
              <w:top w:val="nil"/>
              <w:left w:val="nil"/>
              <w:bottom w:val="nil"/>
              <w:right w:val="nil"/>
            </w:tcBorders>
            <w:shd w:val="clear" w:color="auto" w:fill="auto"/>
            <w:hideMark/>
          </w:tcPr>
          <w:p w:rsidR="00CB4F0E" w:rsidRPr="00530122" w:rsidRDefault="00CB4F0E" w:rsidP="00530122">
            <w:pPr>
              <w:spacing w:before="0"/>
              <w:jc w:val="left"/>
              <w:rPr>
                <w:rFonts w:cs="Arial"/>
                <w:sz w:val="24"/>
                <w:szCs w:val="24"/>
              </w:rPr>
            </w:pPr>
          </w:p>
        </w:tc>
        <w:tc>
          <w:tcPr>
            <w:tcW w:w="900" w:type="dxa"/>
            <w:tcBorders>
              <w:top w:val="nil"/>
              <w:left w:val="single" w:sz="4" w:space="0" w:color="auto"/>
              <w:bottom w:val="nil"/>
              <w:right w:val="single" w:sz="4" w:space="0" w:color="auto"/>
            </w:tcBorders>
            <w:shd w:val="clear" w:color="auto" w:fill="auto"/>
            <w:noWrap/>
            <w:vAlign w:val="bottom"/>
            <w:hideMark/>
          </w:tcPr>
          <w:p w:rsidR="00CB4F0E" w:rsidRPr="00530122" w:rsidRDefault="00CB4F0E" w:rsidP="00530122">
            <w:pPr>
              <w:spacing w:before="0"/>
              <w:jc w:val="center"/>
              <w:rPr>
                <w:rFonts w:cs="Arial"/>
                <w:sz w:val="24"/>
                <w:szCs w:val="24"/>
              </w:rPr>
            </w:pPr>
            <w:r w:rsidRPr="00530122">
              <w:rPr>
                <w:rFonts w:cs="Arial"/>
                <w:sz w:val="24"/>
                <w:szCs w:val="24"/>
              </w:rPr>
              <w:t> </w:t>
            </w:r>
          </w:p>
        </w:tc>
        <w:tc>
          <w:tcPr>
            <w:tcW w:w="709" w:type="dxa"/>
            <w:tcBorders>
              <w:top w:val="nil"/>
              <w:left w:val="nil"/>
              <w:bottom w:val="nil"/>
              <w:right w:val="single" w:sz="4" w:space="0" w:color="auto"/>
            </w:tcBorders>
            <w:shd w:val="clear" w:color="auto" w:fill="auto"/>
            <w:noWrap/>
            <w:vAlign w:val="bottom"/>
            <w:hideMark/>
          </w:tcPr>
          <w:p w:rsidR="00CB4F0E" w:rsidRPr="00530122" w:rsidRDefault="00CB4F0E" w:rsidP="00530122">
            <w:pPr>
              <w:spacing w:before="0"/>
              <w:jc w:val="center"/>
              <w:rPr>
                <w:rFonts w:cs="Arial"/>
                <w:sz w:val="24"/>
                <w:szCs w:val="24"/>
              </w:rPr>
            </w:pPr>
            <w:r w:rsidRPr="00530122">
              <w:rPr>
                <w:rFonts w:cs="Arial"/>
                <w:sz w:val="24"/>
                <w:szCs w:val="24"/>
              </w:rPr>
              <w:t> </w:t>
            </w:r>
          </w:p>
        </w:tc>
      </w:tr>
      <w:tr w:rsidR="00CB4F0E" w:rsidRPr="00530122" w:rsidTr="00530122">
        <w:trPr>
          <w:gridAfter w:val="2"/>
          <w:wAfter w:w="1911" w:type="dxa"/>
          <w:trHeight w:val="855"/>
        </w:trPr>
        <w:tc>
          <w:tcPr>
            <w:tcW w:w="681" w:type="dxa"/>
            <w:tcBorders>
              <w:top w:val="nil"/>
              <w:left w:val="double" w:sz="6" w:space="0" w:color="auto"/>
              <w:bottom w:val="nil"/>
              <w:right w:val="single" w:sz="4" w:space="0" w:color="auto"/>
            </w:tcBorders>
            <w:shd w:val="clear" w:color="auto" w:fill="auto"/>
            <w:hideMark/>
          </w:tcPr>
          <w:p w:rsidR="00CB4F0E" w:rsidRPr="00530122" w:rsidRDefault="00CB4F0E" w:rsidP="00530122">
            <w:pPr>
              <w:spacing w:before="0"/>
              <w:jc w:val="left"/>
              <w:rPr>
                <w:rFonts w:cs="Arial"/>
                <w:sz w:val="24"/>
                <w:szCs w:val="24"/>
              </w:rPr>
            </w:pPr>
            <w:r w:rsidRPr="00530122">
              <w:rPr>
                <w:rFonts w:cs="Arial"/>
                <w:sz w:val="24"/>
                <w:szCs w:val="24"/>
              </w:rPr>
              <w:t>7.2</w:t>
            </w:r>
          </w:p>
        </w:tc>
        <w:tc>
          <w:tcPr>
            <w:tcW w:w="7869" w:type="dxa"/>
            <w:tcBorders>
              <w:top w:val="nil"/>
              <w:left w:val="nil"/>
              <w:bottom w:val="nil"/>
              <w:right w:val="single" w:sz="4" w:space="0" w:color="auto"/>
            </w:tcBorders>
            <w:shd w:val="clear" w:color="auto" w:fill="auto"/>
            <w:hideMark/>
          </w:tcPr>
          <w:p w:rsidR="00CB4F0E" w:rsidRPr="00530122" w:rsidRDefault="00CB4F0E" w:rsidP="00530122">
            <w:pPr>
              <w:spacing w:before="0"/>
              <w:rPr>
                <w:rFonts w:cs="Arial"/>
                <w:sz w:val="24"/>
                <w:szCs w:val="24"/>
              </w:rPr>
            </w:pPr>
            <w:r w:rsidRPr="00530122">
              <w:rPr>
                <w:rFonts w:cs="Arial"/>
                <w:sz w:val="24"/>
                <w:szCs w:val="24"/>
              </w:rPr>
              <w:t>Bojenje svih vidljivih cevi, osnaca i obujmica, pokrivnom bojom otpornom na temperature u dva premaza</w:t>
            </w:r>
          </w:p>
        </w:tc>
        <w:tc>
          <w:tcPr>
            <w:tcW w:w="900" w:type="dxa"/>
            <w:tcBorders>
              <w:top w:val="nil"/>
              <w:left w:val="nil"/>
              <w:bottom w:val="nil"/>
              <w:right w:val="single" w:sz="4" w:space="0" w:color="auto"/>
            </w:tcBorders>
            <w:shd w:val="clear" w:color="auto" w:fill="auto"/>
            <w:noWrap/>
            <w:vAlign w:val="bottom"/>
            <w:hideMark/>
          </w:tcPr>
          <w:p w:rsidR="00CB4F0E" w:rsidRPr="00530122" w:rsidRDefault="00CB4F0E" w:rsidP="00530122">
            <w:pPr>
              <w:spacing w:before="0"/>
              <w:jc w:val="center"/>
              <w:rPr>
                <w:rFonts w:cs="Arial"/>
                <w:sz w:val="24"/>
                <w:szCs w:val="24"/>
              </w:rPr>
            </w:pPr>
            <w:r w:rsidRPr="00530122">
              <w:rPr>
                <w:rFonts w:cs="Arial"/>
                <w:sz w:val="24"/>
                <w:szCs w:val="24"/>
              </w:rPr>
              <w:t>m²</w:t>
            </w:r>
          </w:p>
        </w:tc>
        <w:tc>
          <w:tcPr>
            <w:tcW w:w="709" w:type="dxa"/>
            <w:tcBorders>
              <w:top w:val="nil"/>
              <w:left w:val="nil"/>
              <w:bottom w:val="nil"/>
              <w:right w:val="single" w:sz="4" w:space="0" w:color="auto"/>
            </w:tcBorders>
            <w:shd w:val="clear" w:color="auto" w:fill="auto"/>
            <w:noWrap/>
            <w:vAlign w:val="bottom"/>
            <w:hideMark/>
          </w:tcPr>
          <w:p w:rsidR="00CB4F0E" w:rsidRPr="00530122" w:rsidRDefault="00CB4F0E" w:rsidP="00530122">
            <w:pPr>
              <w:spacing w:before="0"/>
              <w:jc w:val="center"/>
              <w:rPr>
                <w:rFonts w:cs="Arial"/>
                <w:sz w:val="24"/>
                <w:szCs w:val="24"/>
              </w:rPr>
            </w:pPr>
            <w:r w:rsidRPr="00530122">
              <w:rPr>
                <w:rFonts w:cs="Arial"/>
                <w:sz w:val="24"/>
                <w:szCs w:val="24"/>
              </w:rPr>
              <w:t>15</w:t>
            </w:r>
          </w:p>
        </w:tc>
      </w:tr>
      <w:tr w:rsidR="00CB4F0E" w:rsidRPr="00530122" w:rsidTr="00530122">
        <w:trPr>
          <w:gridAfter w:val="2"/>
          <w:wAfter w:w="1911" w:type="dxa"/>
          <w:trHeight w:val="300"/>
        </w:trPr>
        <w:tc>
          <w:tcPr>
            <w:tcW w:w="681" w:type="dxa"/>
            <w:tcBorders>
              <w:top w:val="nil"/>
              <w:left w:val="double" w:sz="6" w:space="0" w:color="auto"/>
              <w:bottom w:val="nil"/>
              <w:right w:val="single" w:sz="4" w:space="0" w:color="auto"/>
            </w:tcBorders>
            <w:shd w:val="clear" w:color="000000" w:fill="C0C0C0"/>
            <w:hideMark/>
          </w:tcPr>
          <w:p w:rsidR="00CB4F0E" w:rsidRPr="00530122" w:rsidRDefault="00CB4F0E" w:rsidP="00530122">
            <w:pPr>
              <w:spacing w:before="0"/>
              <w:jc w:val="left"/>
              <w:rPr>
                <w:rFonts w:cs="Arial"/>
                <w:b/>
                <w:bCs/>
                <w:sz w:val="24"/>
                <w:szCs w:val="24"/>
              </w:rPr>
            </w:pPr>
            <w:r w:rsidRPr="00530122">
              <w:rPr>
                <w:rFonts w:cs="Arial"/>
                <w:b/>
                <w:bCs/>
                <w:sz w:val="24"/>
                <w:szCs w:val="24"/>
              </w:rPr>
              <w:t>7.A2</w:t>
            </w:r>
          </w:p>
        </w:tc>
        <w:tc>
          <w:tcPr>
            <w:tcW w:w="7869" w:type="dxa"/>
            <w:tcBorders>
              <w:top w:val="nil"/>
              <w:left w:val="nil"/>
              <w:bottom w:val="nil"/>
              <w:right w:val="single" w:sz="4" w:space="0" w:color="auto"/>
            </w:tcBorders>
            <w:shd w:val="clear" w:color="000000" w:fill="C0C0C0"/>
            <w:hideMark/>
          </w:tcPr>
          <w:p w:rsidR="00CB4F0E" w:rsidRPr="00530122" w:rsidRDefault="00CB4F0E" w:rsidP="00530122">
            <w:pPr>
              <w:spacing w:before="0"/>
              <w:rPr>
                <w:rFonts w:cs="Arial"/>
                <w:b/>
                <w:bCs/>
                <w:sz w:val="24"/>
                <w:szCs w:val="24"/>
              </w:rPr>
            </w:pPr>
            <w:r w:rsidRPr="00530122">
              <w:rPr>
                <w:rFonts w:cs="Arial"/>
                <w:b/>
                <w:bCs/>
                <w:sz w:val="24"/>
                <w:szCs w:val="24"/>
              </w:rPr>
              <w:t>UKUPNO ČIŠĆENJE I BOJENJE:</w:t>
            </w:r>
          </w:p>
        </w:tc>
        <w:tc>
          <w:tcPr>
            <w:tcW w:w="900" w:type="dxa"/>
            <w:tcBorders>
              <w:top w:val="nil"/>
              <w:left w:val="nil"/>
              <w:bottom w:val="nil"/>
              <w:right w:val="single" w:sz="4" w:space="0" w:color="auto"/>
            </w:tcBorders>
            <w:shd w:val="clear" w:color="000000" w:fill="C0C0C0"/>
            <w:vAlign w:val="bottom"/>
            <w:hideMark/>
          </w:tcPr>
          <w:p w:rsidR="00CB4F0E" w:rsidRPr="00530122" w:rsidRDefault="00CB4F0E" w:rsidP="00530122">
            <w:pPr>
              <w:spacing w:before="0"/>
              <w:jc w:val="center"/>
              <w:rPr>
                <w:rFonts w:cs="Arial"/>
                <w:sz w:val="24"/>
                <w:szCs w:val="24"/>
              </w:rPr>
            </w:pPr>
            <w:r w:rsidRPr="00530122">
              <w:rPr>
                <w:rFonts w:cs="Arial"/>
                <w:sz w:val="24"/>
                <w:szCs w:val="24"/>
              </w:rPr>
              <w:t> </w:t>
            </w:r>
          </w:p>
        </w:tc>
        <w:tc>
          <w:tcPr>
            <w:tcW w:w="709" w:type="dxa"/>
            <w:tcBorders>
              <w:top w:val="nil"/>
              <w:left w:val="nil"/>
              <w:bottom w:val="nil"/>
              <w:right w:val="single" w:sz="4" w:space="0" w:color="auto"/>
            </w:tcBorders>
            <w:shd w:val="clear" w:color="000000" w:fill="C0C0C0"/>
            <w:vAlign w:val="bottom"/>
            <w:hideMark/>
          </w:tcPr>
          <w:p w:rsidR="00CB4F0E" w:rsidRPr="00530122" w:rsidRDefault="00CB4F0E" w:rsidP="00530122">
            <w:pPr>
              <w:spacing w:before="0"/>
              <w:jc w:val="center"/>
              <w:rPr>
                <w:rFonts w:cs="Arial"/>
                <w:sz w:val="24"/>
                <w:szCs w:val="24"/>
              </w:rPr>
            </w:pPr>
            <w:r w:rsidRPr="00530122">
              <w:rPr>
                <w:rFonts w:cs="Arial"/>
                <w:sz w:val="24"/>
                <w:szCs w:val="24"/>
              </w:rPr>
              <w:t> </w:t>
            </w:r>
          </w:p>
        </w:tc>
      </w:tr>
      <w:tr w:rsidR="00CB4F0E" w:rsidRPr="00530122" w:rsidTr="00530122">
        <w:trPr>
          <w:gridAfter w:val="2"/>
          <w:wAfter w:w="1911" w:type="dxa"/>
          <w:trHeight w:val="300"/>
        </w:trPr>
        <w:tc>
          <w:tcPr>
            <w:tcW w:w="681" w:type="dxa"/>
            <w:tcBorders>
              <w:top w:val="nil"/>
              <w:left w:val="double" w:sz="6" w:space="0" w:color="auto"/>
              <w:bottom w:val="nil"/>
              <w:right w:val="single" w:sz="4" w:space="0" w:color="auto"/>
            </w:tcBorders>
            <w:shd w:val="clear" w:color="auto" w:fill="auto"/>
            <w:hideMark/>
          </w:tcPr>
          <w:p w:rsidR="00CB4F0E" w:rsidRPr="00530122" w:rsidRDefault="00CB4F0E" w:rsidP="00530122">
            <w:pPr>
              <w:spacing w:before="0"/>
              <w:jc w:val="left"/>
              <w:rPr>
                <w:rFonts w:cs="Arial"/>
                <w:b/>
                <w:bCs/>
                <w:sz w:val="24"/>
                <w:szCs w:val="24"/>
              </w:rPr>
            </w:pPr>
            <w:r w:rsidRPr="00530122">
              <w:rPr>
                <w:rFonts w:cs="Arial"/>
                <w:b/>
                <w:bCs/>
                <w:sz w:val="24"/>
                <w:szCs w:val="24"/>
              </w:rPr>
              <w:t> </w:t>
            </w:r>
          </w:p>
        </w:tc>
        <w:tc>
          <w:tcPr>
            <w:tcW w:w="7869" w:type="dxa"/>
            <w:tcBorders>
              <w:top w:val="nil"/>
              <w:left w:val="nil"/>
              <w:bottom w:val="nil"/>
              <w:right w:val="single" w:sz="4" w:space="0" w:color="auto"/>
            </w:tcBorders>
            <w:shd w:val="clear" w:color="auto" w:fill="auto"/>
            <w:hideMark/>
          </w:tcPr>
          <w:p w:rsidR="00CB4F0E" w:rsidRPr="00530122" w:rsidRDefault="00CB4F0E" w:rsidP="00530122">
            <w:pPr>
              <w:spacing w:before="0"/>
              <w:rPr>
                <w:rFonts w:cs="Arial"/>
                <w:b/>
                <w:bCs/>
                <w:sz w:val="24"/>
                <w:szCs w:val="24"/>
              </w:rPr>
            </w:pPr>
            <w:r w:rsidRPr="00530122">
              <w:rPr>
                <w:rFonts w:cs="Arial"/>
                <w:b/>
                <w:bCs/>
                <w:sz w:val="24"/>
                <w:szCs w:val="24"/>
              </w:rPr>
              <w:t> </w:t>
            </w:r>
          </w:p>
        </w:tc>
        <w:tc>
          <w:tcPr>
            <w:tcW w:w="900" w:type="dxa"/>
            <w:tcBorders>
              <w:top w:val="nil"/>
              <w:left w:val="nil"/>
              <w:bottom w:val="nil"/>
              <w:right w:val="single" w:sz="4" w:space="0" w:color="auto"/>
            </w:tcBorders>
            <w:shd w:val="clear" w:color="auto" w:fill="auto"/>
            <w:vAlign w:val="bottom"/>
            <w:hideMark/>
          </w:tcPr>
          <w:p w:rsidR="00CB4F0E" w:rsidRPr="00530122" w:rsidRDefault="00CB4F0E" w:rsidP="00530122">
            <w:pPr>
              <w:spacing w:before="0"/>
              <w:jc w:val="center"/>
              <w:rPr>
                <w:rFonts w:cs="Arial"/>
                <w:sz w:val="24"/>
                <w:szCs w:val="24"/>
              </w:rPr>
            </w:pPr>
            <w:r w:rsidRPr="00530122">
              <w:rPr>
                <w:rFonts w:cs="Arial"/>
                <w:sz w:val="24"/>
                <w:szCs w:val="24"/>
              </w:rPr>
              <w:t> </w:t>
            </w:r>
          </w:p>
        </w:tc>
        <w:tc>
          <w:tcPr>
            <w:tcW w:w="709" w:type="dxa"/>
            <w:tcBorders>
              <w:top w:val="nil"/>
              <w:left w:val="nil"/>
              <w:bottom w:val="nil"/>
              <w:right w:val="single" w:sz="4" w:space="0" w:color="auto"/>
            </w:tcBorders>
            <w:shd w:val="clear" w:color="auto" w:fill="auto"/>
            <w:vAlign w:val="bottom"/>
            <w:hideMark/>
          </w:tcPr>
          <w:p w:rsidR="00CB4F0E" w:rsidRPr="00530122" w:rsidRDefault="00CB4F0E" w:rsidP="00530122">
            <w:pPr>
              <w:spacing w:before="0"/>
              <w:jc w:val="center"/>
              <w:rPr>
                <w:rFonts w:cs="Arial"/>
                <w:sz w:val="24"/>
                <w:szCs w:val="24"/>
              </w:rPr>
            </w:pPr>
            <w:r w:rsidRPr="00530122">
              <w:rPr>
                <w:rFonts w:cs="Arial"/>
                <w:sz w:val="24"/>
                <w:szCs w:val="24"/>
              </w:rPr>
              <w:t> </w:t>
            </w:r>
          </w:p>
        </w:tc>
      </w:tr>
      <w:tr w:rsidR="00CB4F0E" w:rsidRPr="00530122" w:rsidTr="00530122">
        <w:trPr>
          <w:gridAfter w:val="2"/>
          <w:wAfter w:w="1911" w:type="dxa"/>
          <w:trHeight w:val="300"/>
        </w:trPr>
        <w:tc>
          <w:tcPr>
            <w:tcW w:w="681" w:type="dxa"/>
            <w:tcBorders>
              <w:top w:val="nil"/>
              <w:left w:val="double" w:sz="6" w:space="0" w:color="auto"/>
              <w:bottom w:val="nil"/>
              <w:right w:val="single" w:sz="4" w:space="0" w:color="auto"/>
            </w:tcBorders>
            <w:shd w:val="clear" w:color="000000" w:fill="C0C0C0"/>
            <w:hideMark/>
          </w:tcPr>
          <w:p w:rsidR="00CB4F0E" w:rsidRPr="00530122" w:rsidRDefault="00CB4F0E" w:rsidP="00530122">
            <w:pPr>
              <w:spacing w:before="0"/>
              <w:jc w:val="left"/>
              <w:rPr>
                <w:rFonts w:cs="Arial"/>
                <w:b/>
                <w:bCs/>
                <w:sz w:val="24"/>
                <w:szCs w:val="24"/>
              </w:rPr>
            </w:pPr>
            <w:r w:rsidRPr="00530122">
              <w:rPr>
                <w:rFonts w:cs="Arial"/>
                <w:b/>
                <w:bCs/>
                <w:sz w:val="24"/>
                <w:szCs w:val="24"/>
              </w:rPr>
              <w:t>7.A3</w:t>
            </w:r>
          </w:p>
        </w:tc>
        <w:tc>
          <w:tcPr>
            <w:tcW w:w="7869" w:type="dxa"/>
            <w:tcBorders>
              <w:top w:val="nil"/>
              <w:left w:val="nil"/>
              <w:bottom w:val="nil"/>
              <w:right w:val="single" w:sz="4" w:space="0" w:color="auto"/>
            </w:tcBorders>
            <w:shd w:val="clear" w:color="000000" w:fill="C0C0C0"/>
            <w:hideMark/>
          </w:tcPr>
          <w:p w:rsidR="00CB4F0E" w:rsidRPr="00530122" w:rsidRDefault="00CB4F0E" w:rsidP="00530122">
            <w:pPr>
              <w:spacing w:before="0"/>
              <w:rPr>
                <w:rFonts w:cs="Arial"/>
                <w:b/>
                <w:bCs/>
                <w:sz w:val="24"/>
                <w:szCs w:val="24"/>
              </w:rPr>
            </w:pPr>
            <w:r w:rsidRPr="00530122">
              <w:rPr>
                <w:rFonts w:cs="Arial"/>
                <w:b/>
                <w:bCs/>
                <w:sz w:val="24"/>
                <w:szCs w:val="24"/>
              </w:rPr>
              <w:t>GRAĐEVINSKI RADOVI:</w:t>
            </w:r>
          </w:p>
        </w:tc>
        <w:tc>
          <w:tcPr>
            <w:tcW w:w="900" w:type="dxa"/>
            <w:tcBorders>
              <w:top w:val="nil"/>
              <w:left w:val="nil"/>
              <w:bottom w:val="nil"/>
              <w:right w:val="single" w:sz="4" w:space="0" w:color="auto"/>
            </w:tcBorders>
            <w:shd w:val="clear" w:color="000000" w:fill="C0C0C0"/>
            <w:vAlign w:val="bottom"/>
            <w:hideMark/>
          </w:tcPr>
          <w:p w:rsidR="00CB4F0E" w:rsidRPr="00530122" w:rsidRDefault="00CB4F0E" w:rsidP="00530122">
            <w:pPr>
              <w:spacing w:before="0"/>
              <w:jc w:val="center"/>
              <w:rPr>
                <w:rFonts w:cs="Arial"/>
                <w:sz w:val="24"/>
                <w:szCs w:val="24"/>
              </w:rPr>
            </w:pPr>
            <w:r w:rsidRPr="00530122">
              <w:rPr>
                <w:rFonts w:cs="Arial"/>
                <w:sz w:val="24"/>
                <w:szCs w:val="24"/>
              </w:rPr>
              <w:t> </w:t>
            </w:r>
          </w:p>
        </w:tc>
        <w:tc>
          <w:tcPr>
            <w:tcW w:w="709" w:type="dxa"/>
            <w:tcBorders>
              <w:top w:val="nil"/>
              <w:left w:val="nil"/>
              <w:bottom w:val="nil"/>
              <w:right w:val="single" w:sz="4" w:space="0" w:color="auto"/>
            </w:tcBorders>
            <w:shd w:val="clear" w:color="000000" w:fill="C0C0C0"/>
            <w:vAlign w:val="bottom"/>
            <w:hideMark/>
          </w:tcPr>
          <w:p w:rsidR="00CB4F0E" w:rsidRPr="00530122" w:rsidRDefault="00CB4F0E" w:rsidP="00530122">
            <w:pPr>
              <w:spacing w:before="0"/>
              <w:jc w:val="center"/>
              <w:rPr>
                <w:rFonts w:cs="Arial"/>
                <w:sz w:val="24"/>
                <w:szCs w:val="24"/>
              </w:rPr>
            </w:pPr>
            <w:r w:rsidRPr="00530122">
              <w:rPr>
                <w:rFonts w:cs="Arial"/>
                <w:sz w:val="24"/>
                <w:szCs w:val="24"/>
              </w:rPr>
              <w:t> </w:t>
            </w:r>
          </w:p>
        </w:tc>
      </w:tr>
      <w:tr w:rsidR="00CB4F0E" w:rsidRPr="00530122" w:rsidTr="00530122">
        <w:trPr>
          <w:gridAfter w:val="2"/>
          <w:wAfter w:w="1911" w:type="dxa"/>
          <w:trHeight w:val="570"/>
        </w:trPr>
        <w:tc>
          <w:tcPr>
            <w:tcW w:w="681" w:type="dxa"/>
            <w:tcBorders>
              <w:top w:val="nil"/>
              <w:left w:val="double" w:sz="6" w:space="0" w:color="auto"/>
              <w:bottom w:val="nil"/>
              <w:right w:val="single" w:sz="4" w:space="0" w:color="auto"/>
            </w:tcBorders>
            <w:shd w:val="clear" w:color="auto" w:fill="auto"/>
            <w:hideMark/>
          </w:tcPr>
          <w:p w:rsidR="00CB4F0E" w:rsidRPr="00530122" w:rsidRDefault="00CB4F0E" w:rsidP="00530122">
            <w:pPr>
              <w:spacing w:before="0"/>
              <w:jc w:val="left"/>
              <w:rPr>
                <w:rFonts w:cs="Arial"/>
                <w:sz w:val="24"/>
                <w:szCs w:val="24"/>
              </w:rPr>
            </w:pPr>
            <w:r w:rsidRPr="00530122">
              <w:rPr>
                <w:rFonts w:cs="Arial"/>
                <w:sz w:val="24"/>
                <w:szCs w:val="24"/>
              </w:rPr>
              <w:t>7.1</w:t>
            </w:r>
          </w:p>
        </w:tc>
        <w:tc>
          <w:tcPr>
            <w:tcW w:w="7869" w:type="dxa"/>
            <w:tcBorders>
              <w:top w:val="nil"/>
              <w:left w:val="nil"/>
              <w:bottom w:val="nil"/>
              <w:right w:val="single" w:sz="4" w:space="0" w:color="000000"/>
            </w:tcBorders>
            <w:shd w:val="clear" w:color="auto" w:fill="auto"/>
            <w:hideMark/>
          </w:tcPr>
          <w:p w:rsidR="00CB4F0E" w:rsidRPr="00530122" w:rsidRDefault="00CB4F0E" w:rsidP="00530122">
            <w:pPr>
              <w:spacing w:before="0"/>
              <w:rPr>
                <w:rFonts w:cs="Arial"/>
                <w:sz w:val="24"/>
                <w:szCs w:val="24"/>
              </w:rPr>
            </w:pPr>
            <w:r w:rsidRPr="00530122">
              <w:rPr>
                <w:rFonts w:cs="Arial"/>
                <w:sz w:val="24"/>
                <w:szCs w:val="24"/>
              </w:rPr>
              <w:t>Probijanje otvora u podovima i zidovima za prolaz cevovoda za grejanje</w:t>
            </w:r>
          </w:p>
        </w:tc>
        <w:tc>
          <w:tcPr>
            <w:tcW w:w="900" w:type="dxa"/>
            <w:tcBorders>
              <w:top w:val="nil"/>
              <w:left w:val="nil"/>
              <w:bottom w:val="nil"/>
              <w:right w:val="nil"/>
            </w:tcBorders>
            <w:shd w:val="clear" w:color="auto" w:fill="auto"/>
            <w:noWrap/>
            <w:vAlign w:val="bottom"/>
            <w:hideMark/>
          </w:tcPr>
          <w:p w:rsidR="00CB4F0E" w:rsidRPr="00530122" w:rsidRDefault="00CB4F0E" w:rsidP="00530122">
            <w:pPr>
              <w:spacing w:before="0"/>
              <w:jc w:val="center"/>
              <w:rPr>
                <w:rFonts w:cs="Arial"/>
                <w:sz w:val="24"/>
                <w:szCs w:val="24"/>
              </w:rPr>
            </w:pPr>
            <w:r w:rsidRPr="00530122">
              <w:rPr>
                <w:rFonts w:cs="Arial"/>
                <w:sz w:val="24"/>
                <w:szCs w:val="24"/>
              </w:rPr>
              <w:t>pauš</w:t>
            </w:r>
          </w:p>
        </w:tc>
        <w:tc>
          <w:tcPr>
            <w:tcW w:w="709" w:type="dxa"/>
            <w:tcBorders>
              <w:top w:val="nil"/>
              <w:left w:val="single" w:sz="4" w:space="0" w:color="auto"/>
              <w:bottom w:val="nil"/>
              <w:right w:val="single" w:sz="4" w:space="0" w:color="auto"/>
            </w:tcBorders>
            <w:shd w:val="clear" w:color="auto" w:fill="auto"/>
            <w:vAlign w:val="bottom"/>
            <w:hideMark/>
          </w:tcPr>
          <w:p w:rsidR="00CB4F0E" w:rsidRPr="00530122" w:rsidRDefault="00CB4F0E" w:rsidP="00530122">
            <w:pPr>
              <w:spacing w:before="0"/>
              <w:jc w:val="center"/>
              <w:rPr>
                <w:rFonts w:cs="Arial"/>
                <w:sz w:val="24"/>
                <w:szCs w:val="24"/>
              </w:rPr>
            </w:pPr>
            <w:r w:rsidRPr="00530122">
              <w:rPr>
                <w:rFonts w:cs="Arial"/>
                <w:sz w:val="24"/>
                <w:szCs w:val="24"/>
              </w:rPr>
              <w:t>1</w:t>
            </w:r>
          </w:p>
        </w:tc>
      </w:tr>
      <w:tr w:rsidR="00CB4F0E" w:rsidRPr="00530122" w:rsidTr="00530122">
        <w:trPr>
          <w:gridAfter w:val="2"/>
          <w:wAfter w:w="1911" w:type="dxa"/>
          <w:trHeight w:val="300"/>
        </w:trPr>
        <w:tc>
          <w:tcPr>
            <w:tcW w:w="681" w:type="dxa"/>
            <w:tcBorders>
              <w:top w:val="nil"/>
              <w:left w:val="double" w:sz="6" w:space="0" w:color="auto"/>
              <w:bottom w:val="nil"/>
              <w:right w:val="single" w:sz="4" w:space="0" w:color="auto"/>
            </w:tcBorders>
            <w:shd w:val="clear" w:color="000000" w:fill="C0C0C0"/>
            <w:hideMark/>
          </w:tcPr>
          <w:p w:rsidR="00CB4F0E" w:rsidRPr="00530122" w:rsidRDefault="00CB4F0E" w:rsidP="00530122">
            <w:pPr>
              <w:spacing w:before="0"/>
              <w:jc w:val="left"/>
              <w:rPr>
                <w:rFonts w:cs="Arial"/>
                <w:b/>
                <w:bCs/>
                <w:sz w:val="24"/>
                <w:szCs w:val="24"/>
              </w:rPr>
            </w:pPr>
            <w:r w:rsidRPr="00530122">
              <w:rPr>
                <w:rFonts w:cs="Arial"/>
                <w:b/>
                <w:bCs/>
                <w:sz w:val="24"/>
                <w:szCs w:val="24"/>
              </w:rPr>
              <w:t>7.A3</w:t>
            </w:r>
          </w:p>
        </w:tc>
        <w:tc>
          <w:tcPr>
            <w:tcW w:w="7869" w:type="dxa"/>
            <w:tcBorders>
              <w:top w:val="nil"/>
              <w:left w:val="nil"/>
              <w:bottom w:val="nil"/>
              <w:right w:val="single" w:sz="4" w:space="0" w:color="auto"/>
            </w:tcBorders>
            <w:shd w:val="clear" w:color="000000" w:fill="C0C0C0"/>
            <w:hideMark/>
          </w:tcPr>
          <w:p w:rsidR="00CB4F0E" w:rsidRPr="00530122" w:rsidRDefault="00CB4F0E" w:rsidP="00530122">
            <w:pPr>
              <w:spacing w:before="0"/>
              <w:rPr>
                <w:rFonts w:cs="Arial"/>
                <w:b/>
                <w:bCs/>
                <w:sz w:val="24"/>
                <w:szCs w:val="24"/>
              </w:rPr>
            </w:pPr>
            <w:r w:rsidRPr="00530122">
              <w:rPr>
                <w:rFonts w:cs="Arial"/>
                <w:b/>
                <w:bCs/>
                <w:sz w:val="24"/>
                <w:szCs w:val="24"/>
              </w:rPr>
              <w:t>UKUPNO GRAĐEVINSKI RADOVI:</w:t>
            </w:r>
          </w:p>
        </w:tc>
        <w:tc>
          <w:tcPr>
            <w:tcW w:w="900" w:type="dxa"/>
            <w:tcBorders>
              <w:top w:val="nil"/>
              <w:left w:val="nil"/>
              <w:bottom w:val="nil"/>
              <w:right w:val="single" w:sz="4" w:space="0" w:color="auto"/>
            </w:tcBorders>
            <w:shd w:val="clear" w:color="000000" w:fill="C0C0C0"/>
            <w:vAlign w:val="bottom"/>
            <w:hideMark/>
          </w:tcPr>
          <w:p w:rsidR="00CB4F0E" w:rsidRPr="00530122" w:rsidRDefault="00CB4F0E" w:rsidP="00530122">
            <w:pPr>
              <w:spacing w:before="0"/>
              <w:jc w:val="center"/>
              <w:rPr>
                <w:rFonts w:cs="Arial"/>
                <w:sz w:val="24"/>
                <w:szCs w:val="24"/>
              </w:rPr>
            </w:pPr>
            <w:r w:rsidRPr="00530122">
              <w:rPr>
                <w:rFonts w:cs="Arial"/>
                <w:sz w:val="24"/>
                <w:szCs w:val="24"/>
              </w:rPr>
              <w:t> </w:t>
            </w:r>
          </w:p>
        </w:tc>
        <w:tc>
          <w:tcPr>
            <w:tcW w:w="709" w:type="dxa"/>
            <w:tcBorders>
              <w:top w:val="nil"/>
              <w:left w:val="nil"/>
              <w:bottom w:val="nil"/>
              <w:right w:val="single" w:sz="4" w:space="0" w:color="auto"/>
            </w:tcBorders>
            <w:shd w:val="clear" w:color="000000" w:fill="C0C0C0"/>
            <w:vAlign w:val="bottom"/>
            <w:hideMark/>
          </w:tcPr>
          <w:p w:rsidR="00CB4F0E" w:rsidRPr="00530122" w:rsidRDefault="00CB4F0E" w:rsidP="00530122">
            <w:pPr>
              <w:spacing w:before="0"/>
              <w:jc w:val="center"/>
              <w:rPr>
                <w:rFonts w:cs="Arial"/>
                <w:sz w:val="24"/>
                <w:szCs w:val="24"/>
              </w:rPr>
            </w:pPr>
            <w:r w:rsidRPr="00530122">
              <w:rPr>
                <w:rFonts w:cs="Arial"/>
                <w:sz w:val="24"/>
                <w:szCs w:val="24"/>
              </w:rPr>
              <w:t> </w:t>
            </w:r>
          </w:p>
        </w:tc>
      </w:tr>
      <w:tr w:rsidR="00CB4F0E" w:rsidRPr="00530122" w:rsidTr="00530122">
        <w:trPr>
          <w:gridAfter w:val="2"/>
          <w:wAfter w:w="1911" w:type="dxa"/>
          <w:trHeight w:val="285"/>
        </w:trPr>
        <w:tc>
          <w:tcPr>
            <w:tcW w:w="681" w:type="dxa"/>
            <w:tcBorders>
              <w:top w:val="nil"/>
              <w:left w:val="double" w:sz="6" w:space="0" w:color="auto"/>
              <w:bottom w:val="nil"/>
              <w:right w:val="single" w:sz="4" w:space="0" w:color="auto"/>
            </w:tcBorders>
            <w:shd w:val="clear" w:color="auto" w:fill="auto"/>
            <w:hideMark/>
          </w:tcPr>
          <w:p w:rsidR="00CB4F0E" w:rsidRPr="00530122" w:rsidRDefault="00CB4F0E" w:rsidP="00530122">
            <w:pPr>
              <w:spacing w:before="0"/>
              <w:jc w:val="left"/>
              <w:rPr>
                <w:rFonts w:cs="Arial"/>
                <w:sz w:val="24"/>
                <w:szCs w:val="24"/>
              </w:rPr>
            </w:pPr>
            <w:r w:rsidRPr="00530122">
              <w:rPr>
                <w:rFonts w:cs="Arial"/>
                <w:sz w:val="24"/>
                <w:szCs w:val="24"/>
              </w:rPr>
              <w:t> </w:t>
            </w:r>
          </w:p>
        </w:tc>
        <w:tc>
          <w:tcPr>
            <w:tcW w:w="7869" w:type="dxa"/>
            <w:tcBorders>
              <w:top w:val="nil"/>
              <w:left w:val="nil"/>
              <w:bottom w:val="nil"/>
              <w:right w:val="single" w:sz="4" w:space="0" w:color="auto"/>
            </w:tcBorders>
            <w:shd w:val="clear" w:color="auto" w:fill="auto"/>
            <w:hideMark/>
          </w:tcPr>
          <w:p w:rsidR="00CB4F0E" w:rsidRPr="00530122" w:rsidRDefault="00CB4F0E" w:rsidP="00530122">
            <w:pPr>
              <w:spacing w:before="0"/>
              <w:rPr>
                <w:rFonts w:cs="Arial"/>
                <w:sz w:val="24"/>
                <w:szCs w:val="24"/>
              </w:rPr>
            </w:pPr>
            <w:r w:rsidRPr="00530122">
              <w:rPr>
                <w:rFonts w:cs="Arial"/>
                <w:sz w:val="24"/>
                <w:szCs w:val="24"/>
              </w:rPr>
              <w:t> </w:t>
            </w:r>
          </w:p>
        </w:tc>
        <w:tc>
          <w:tcPr>
            <w:tcW w:w="900" w:type="dxa"/>
            <w:tcBorders>
              <w:top w:val="nil"/>
              <w:left w:val="nil"/>
              <w:bottom w:val="nil"/>
              <w:right w:val="single" w:sz="4" w:space="0" w:color="auto"/>
            </w:tcBorders>
            <w:shd w:val="clear" w:color="auto" w:fill="auto"/>
            <w:vAlign w:val="bottom"/>
            <w:hideMark/>
          </w:tcPr>
          <w:p w:rsidR="00CB4F0E" w:rsidRPr="00530122" w:rsidRDefault="00CB4F0E" w:rsidP="00530122">
            <w:pPr>
              <w:spacing w:before="0"/>
              <w:jc w:val="center"/>
              <w:rPr>
                <w:rFonts w:cs="Arial"/>
                <w:sz w:val="24"/>
                <w:szCs w:val="24"/>
              </w:rPr>
            </w:pPr>
            <w:r w:rsidRPr="00530122">
              <w:rPr>
                <w:rFonts w:cs="Arial"/>
                <w:sz w:val="24"/>
                <w:szCs w:val="24"/>
              </w:rPr>
              <w:t> </w:t>
            </w:r>
          </w:p>
        </w:tc>
        <w:tc>
          <w:tcPr>
            <w:tcW w:w="709" w:type="dxa"/>
            <w:tcBorders>
              <w:top w:val="nil"/>
              <w:left w:val="nil"/>
              <w:bottom w:val="nil"/>
              <w:right w:val="single" w:sz="4" w:space="0" w:color="auto"/>
            </w:tcBorders>
            <w:shd w:val="clear" w:color="auto" w:fill="auto"/>
            <w:noWrap/>
            <w:vAlign w:val="bottom"/>
            <w:hideMark/>
          </w:tcPr>
          <w:p w:rsidR="00CB4F0E" w:rsidRPr="00530122" w:rsidRDefault="00CB4F0E" w:rsidP="00530122">
            <w:pPr>
              <w:spacing w:before="0"/>
              <w:jc w:val="center"/>
              <w:rPr>
                <w:rFonts w:cs="Arial"/>
                <w:sz w:val="24"/>
                <w:szCs w:val="24"/>
              </w:rPr>
            </w:pPr>
            <w:r w:rsidRPr="00530122">
              <w:rPr>
                <w:rFonts w:cs="Arial"/>
                <w:sz w:val="24"/>
                <w:szCs w:val="24"/>
              </w:rPr>
              <w:t> </w:t>
            </w:r>
          </w:p>
        </w:tc>
      </w:tr>
      <w:tr w:rsidR="00CB4F0E" w:rsidRPr="00530122" w:rsidTr="00530122">
        <w:trPr>
          <w:gridAfter w:val="2"/>
          <w:wAfter w:w="1911" w:type="dxa"/>
          <w:trHeight w:val="300"/>
        </w:trPr>
        <w:tc>
          <w:tcPr>
            <w:tcW w:w="681" w:type="dxa"/>
            <w:tcBorders>
              <w:top w:val="nil"/>
              <w:left w:val="double" w:sz="6" w:space="0" w:color="auto"/>
              <w:bottom w:val="nil"/>
              <w:right w:val="single" w:sz="4" w:space="0" w:color="auto"/>
            </w:tcBorders>
            <w:shd w:val="clear" w:color="000000" w:fill="C0C0C0"/>
            <w:hideMark/>
          </w:tcPr>
          <w:p w:rsidR="00CB4F0E" w:rsidRPr="00530122" w:rsidRDefault="00CB4F0E" w:rsidP="00530122">
            <w:pPr>
              <w:spacing w:before="0"/>
              <w:jc w:val="left"/>
              <w:rPr>
                <w:rFonts w:cs="Arial"/>
                <w:b/>
                <w:bCs/>
                <w:sz w:val="24"/>
                <w:szCs w:val="24"/>
              </w:rPr>
            </w:pPr>
            <w:r w:rsidRPr="00530122">
              <w:rPr>
                <w:rFonts w:cs="Arial"/>
                <w:b/>
                <w:bCs/>
                <w:sz w:val="24"/>
                <w:szCs w:val="24"/>
              </w:rPr>
              <w:t>7.B</w:t>
            </w:r>
          </w:p>
        </w:tc>
        <w:tc>
          <w:tcPr>
            <w:tcW w:w="7869" w:type="dxa"/>
            <w:tcBorders>
              <w:top w:val="nil"/>
              <w:left w:val="nil"/>
              <w:bottom w:val="nil"/>
              <w:right w:val="single" w:sz="4" w:space="0" w:color="auto"/>
            </w:tcBorders>
            <w:shd w:val="clear" w:color="000000" w:fill="C0C0C0"/>
            <w:hideMark/>
          </w:tcPr>
          <w:p w:rsidR="00CB4F0E" w:rsidRPr="00530122" w:rsidRDefault="00CB4F0E" w:rsidP="00530122">
            <w:pPr>
              <w:spacing w:before="0"/>
              <w:rPr>
                <w:rFonts w:cs="Arial"/>
                <w:b/>
                <w:bCs/>
                <w:sz w:val="24"/>
                <w:szCs w:val="24"/>
              </w:rPr>
            </w:pPr>
            <w:r w:rsidRPr="00530122">
              <w:rPr>
                <w:rFonts w:cs="Arial"/>
                <w:b/>
                <w:bCs/>
                <w:sz w:val="24"/>
                <w:szCs w:val="24"/>
              </w:rPr>
              <w:t>INSTALACIJA VENTILACIJE</w:t>
            </w:r>
          </w:p>
        </w:tc>
        <w:tc>
          <w:tcPr>
            <w:tcW w:w="900" w:type="dxa"/>
            <w:tcBorders>
              <w:top w:val="nil"/>
              <w:left w:val="nil"/>
              <w:bottom w:val="nil"/>
              <w:right w:val="single" w:sz="4" w:space="0" w:color="auto"/>
            </w:tcBorders>
            <w:shd w:val="clear" w:color="000000" w:fill="C0C0C0"/>
            <w:vAlign w:val="bottom"/>
            <w:hideMark/>
          </w:tcPr>
          <w:p w:rsidR="00CB4F0E" w:rsidRPr="00530122" w:rsidRDefault="00CB4F0E" w:rsidP="00530122">
            <w:pPr>
              <w:spacing w:before="0"/>
              <w:jc w:val="center"/>
              <w:rPr>
                <w:rFonts w:cs="Arial"/>
                <w:sz w:val="24"/>
                <w:szCs w:val="24"/>
              </w:rPr>
            </w:pPr>
            <w:r w:rsidRPr="00530122">
              <w:rPr>
                <w:rFonts w:cs="Arial"/>
                <w:sz w:val="24"/>
                <w:szCs w:val="24"/>
              </w:rPr>
              <w:t> </w:t>
            </w:r>
          </w:p>
        </w:tc>
        <w:tc>
          <w:tcPr>
            <w:tcW w:w="709" w:type="dxa"/>
            <w:tcBorders>
              <w:top w:val="nil"/>
              <w:left w:val="nil"/>
              <w:bottom w:val="nil"/>
              <w:right w:val="single" w:sz="4" w:space="0" w:color="auto"/>
            </w:tcBorders>
            <w:shd w:val="clear" w:color="000000" w:fill="C0C0C0"/>
            <w:vAlign w:val="bottom"/>
            <w:hideMark/>
          </w:tcPr>
          <w:p w:rsidR="00CB4F0E" w:rsidRPr="00530122" w:rsidRDefault="00CB4F0E" w:rsidP="00530122">
            <w:pPr>
              <w:spacing w:before="0"/>
              <w:jc w:val="center"/>
              <w:rPr>
                <w:rFonts w:cs="Arial"/>
                <w:sz w:val="24"/>
                <w:szCs w:val="24"/>
              </w:rPr>
            </w:pPr>
            <w:r w:rsidRPr="00530122">
              <w:rPr>
                <w:rFonts w:cs="Arial"/>
                <w:sz w:val="24"/>
                <w:szCs w:val="24"/>
              </w:rPr>
              <w:t> </w:t>
            </w:r>
          </w:p>
        </w:tc>
      </w:tr>
      <w:tr w:rsidR="00CB4F0E" w:rsidRPr="00530122" w:rsidTr="00530122">
        <w:trPr>
          <w:gridAfter w:val="2"/>
          <w:wAfter w:w="1911" w:type="dxa"/>
          <w:trHeight w:val="300"/>
        </w:trPr>
        <w:tc>
          <w:tcPr>
            <w:tcW w:w="681" w:type="dxa"/>
            <w:tcBorders>
              <w:top w:val="nil"/>
              <w:left w:val="double" w:sz="6" w:space="0" w:color="auto"/>
              <w:bottom w:val="nil"/>
              <w:right w:val="single" w:sz="4" w:space="0" w:color="auto"/>
            </w:tcBorders>
            <w:shd w:val="clear" w:color="auto" w:fill="auto"/>
            <w:hideMark/>
          </w:tcPr>
          <w:p w:rsidR="00CB4F0E" w:rsidRPr="00530122" w:rsidRDefault="00CB4F0E" w:rsidP="00530122">
            <w:pPr>
              <w:spacing w:before="0"/>
              <w:jc w:val="left"/>
              <w:rPr>
                <w:rFonts w:cs="Arial"/>
                <w:b/>
                <w:bCs/>
                <w:sz w:val="24"/>
                <w:szCs w:val="24"/>
              </w:rPr>
            </w:pPr>
            <w:r w:rsidRPr="00530122">
              <w:rPr>
                <w:rFonts w:cs="Arial"/>
                <w:b/>
                <w:bCs/>
                <w:sz w:val="24"/>
                <w:szCs w:val="24"/>
              </w:rPr>
              <w:t> </w:t>
            </w:r>
          </w:p>
        </w:tc>
        <w:tc>
          <w:tcPr>
            <w:tcW w:w="7869" w:type="dxa"/>
            <w:tcBorders>
              <w:top w:val="nil"/>
              <w:left w:val="nil"/>
              <w:bottom w:val="nil"/>
              <w:right w:val="single" w:sz="4" w:space="0" w:color="auto"/>
            </w:tcBorders>
            <w:shd w:val="clear" w:color="auto" w:fill="auto"/>
            <w:hideMark/>
          </w:tcPr>
          <w:p w:rsidR="00CB4F0E" w:rsidRPr="00530122" w:rsidRDefault="00CB4F0E" w:rsidP="00530122">
            <w:pPr>
              <w:spacing w:before="0"/>
              <w:rPr>
                <w:rFonts w:cs="Arial"/>
                <w:b/>
                <w:bCs/>
                <w:sz w:val="24"/>
                <w:szCs w:val="24"/>
              </w:rPr>
            </w:pPr>
            <w:r w:rsidRPr="00530122">
              <w:rPr>
                <w:rFonts w:cs="Arial"/>
                <w:b/>
                <w:bCs/>
                <w:sz w:val="24"/>
                <w:szCs w:val="24"/>
              </w:rPr>
              <w:t> </w:t>
            </w:r>
          </w:p>
        </w:tc>
        <w:tc>
          <w:tcPr>
            <w:tcW w:w="900" w:type="dxa"/>
            <w:tcBorders>
              <w:top w:val="nil"/>
              <w:left w:val="nil"/>
              <w:bottom w:val="nil"/>
              <w:right w:val="single" w:sz="4" w:space="0" w:color="auto"/>
            </w:tcBorders>
            <w:shd w:val="clear" w:color="auto" w:fill="auto"/>
            <w:vAlign w:val="bottom"/>
            <w:hideMark/>
          </w:tcPr>
          <w:p w:rsidR="00CB4F0E" w:rsidRPr="00530122" w:rsidRDefault="00CB4F0E" w:rsidP="00530122">
            <w:pPr>
              <w:spacing w:before="0"/>
              <w:jc w:val="center"/>
              <w:rPr>
                <w:rFonts w:cs="Arial"/>
                <w:sz w:val="24"/>
                <w:szCs w:val="24"/>
              </w:rPr>
            </w:pPr>
            <w:r w:rsidRPr="00530122">
              <w:rPr>
                <w:rFonts w:cs="Arial"/>
                <w:sz w:val="24"/>
                <w:szCs w:val="24"/>
              </w:rPr>
              <w:t> </w:t>
            </w:r>
          </w:p>
        </w:tc>
        <w:tc>
          <w:tcPr>
            <w:tcW w:w="709" w:type="dxa"/>
            <w:tcBorders>
              <w:top w:val="nil"/>
              <w:left w:val="nil"/>
              <w:bottom w:val="nil"/>
              <w:right w:val="single" w:sz="4" w:space="0" w:color="auto"/>
            </w:tcBorders>
            <w:shd w:val="clear" w:color="auto" w:fill="auto"/>
            <w:vAlign w:val="bottom"/>
            <w:hideMark/>
          </w:tcPr>
          <w:p w:rsidR="00CB4F0E" w:rsidRPr="00530122" w:rsidRDefault="00CB4F0E" w:rsidP="00530122">
            <w:pPr>
              <w:spacing w:before="0"/>
              <w:jc w:val="center"/>
              <w:rPr>
                <w:rFonts w:cs="Arial"/>
                <w:sz w:val="24"/>
                <w:szCs w:val="24"/>
              </w:rPr>
            </w:pPr>
            <w:r w:rsidRPr="00530122">
              <w:rPr>
                <w:rFonts w:cs="Arial"/>
                <w:sz w:val="24"/>
                <w:szCs w:val="24"/>
              </w:rPr>
              <w:t> </w:t>
            </w:r>
          </w:p>
        </w:tc>
      </w:tr>
      <w:tr w:rsidR="00CB4F0E" w:rsidRPr="00530122" w:rsidTr="00530122">
        <w:trPr>
          <w:gridAfter w:val="2"/>
          <w:wAfter w:w="1911" w:type="dxa"/>
          <w:trHeight w:val="855"/>
        </w:trPr>
        <w:tc>
          <w:tcPr>
            <w:tcW w:w="681" w:type="dxa"/>
            <w:tcBorders>
              <w:top w:val="nil"/>
              <w:left w:val="dashed" w:sz="8" w:space="0" w:color="auto"/>
              <w:bottom w:val="nil"/>
              <w:right w:val="single" w:sz="4" w:space="0" w:color="auto"/>
            </w:tcBorders>
            <w:shd w:val="clear" w:color="auto" w:fill="auto"/>
            <w:hideMark/>
          </w:tcPr>
          <w:p w:rsidR="00CB4F0E" w:rsidRPr="00530122" w:rsidRDefault="00CB4F0E" w:rsidP="00530122">
            <w:pPr>
              <w:spacing w:before="0"/>
              <w:jc w:val="left"/>
              <w:rPr>
                <w:rFonts w:cs="Arial"/>
                <w:sz w:val="24"/>
                <w:szCs w:val="24"/>
              </w:rPr>
            </w:pPr>
            <w:r w:rsidRPr="00530122">
              <w:rPr>
                <w:rFonts w:cs="Arial"/>
                <w:sz w:val="24"/>
                <w:szCs w:val="24"/>
              </w:rPr>
              <w:t>7.1</w:t>
            </w:r>
          </w:p>
        </w:tc>
        <w:tc>
          <w:tcPr>
            <w:tcW w:w="7869" w:type="dxa"/>
            <w:tcBorders>
              <w:top w:val="nil"/>
              <w:left w:val="nil"/>
              <w:bottom w:val="nil"/>
              <w:right w:val="single" w:sz="4" w:space="0" w:color="auto"/>
            </w:tcBorders>
            <w:shd w:val="clear" w:color="auto" w:fill="auto"/>
            <w:vAlign w:val="center"/>
            <w:hideMark/>
          </w:tcPr>
          <w:p w:rsidR="00CB4F0E" w:rsidRPr="00530122" w:rsidRDefault="00CB4F0E" w:rsidP="00530122">
            <w:pPr>
              <w:spacing w:before="0"/>
              <w:jc w:val="left"/>
              <w:rPr>
                <w:rFonts w:cs="Arial"/>
                <w:color w:val="000000"/>
                <w:sz w:val="24"/>
                <w:szCs w:val="24"/>
              </w:rPr>
            </w:pPr>
            <w:r w:rsidRPr="00530122">
              <w:rPr>
                <w:rFonts w:cs="Arial"/>
                <w:color w:val="000000"/>
                <w:sz w:val="24"/>
                <w:szCs w:val="24"/>
              </w:rPr>
              <w:t>Isporuka i montaža krovnog ventilatora, proizvod S&amp;P tip CTVB/4 250( ili slično) sledećih tehničkih karakteristika:</w:t>
            </w:r>
          </w:p>
        </w:tc>
        <w:tc>
          <w:tcPr>
            <w:tcW w:w="900" w:type="dxa"/>
            <w:tcBorders>
              <w:top w:val="nil"/>
              <w:left w:val="nil"/>
              <w:bottom w:val="nil"/>
              <w:right w:val="single" w:sz="4" w:space="0" w:color="auto"/>
            </w:tcBorders>
            <w:shd w:val="clear" w:color="auto" w:fill="auto"/>
            <w:noWrap/>
            <w:vAlign w:val="bottom"/>
            <w:hideMark/>
          </w:tcPr>
          <w:p w:rsidR="00CB4F0E" w:rsidRPr="00530122" w:rsidRDefault="00CB4F0E" w:rsidP="00530122">
            <w:pPr>
              <w:spacing w:before="0"/>
              <w:jc w:val="center"/>
              <w:rPr>
                <w:rFonts w:cs="Arial"/>
                <w:sz w:val="24"/>
                <w:szCs w:val="24"/>
              </w:rPr>
            </w:pPr>
            <w:r w:rsidRPr="00530122">
              <w:rPr>
                <w:rFonts w:cs="Arial"/>
                <w:sz w:val="24"/>
                <w:szCs w:val="24"/>
              </w:rPr>
              <w:t> </w:t>
            </w:r>
          </w:p>
        </w:tc>
        <w:tc>
          <w:tcPr>
            <w:tcW w:w="709" w:type="dxa"/>
            <w:tcBorders>
              <w:top w:val="nil"/>
              <w:left w:val="nil"/>
              <w:bottom w:val="nil"/>
              <w:right w:val="single" w:sz="4" w:space="0" w:color="auto"/>
            </w:tcBorders>
            <w:shd w:val="clear" w:color="auto" w:fill="auto"/>
            <w:noWrap/>
            <w:vAlign w:val="bottom"/>
            <w:hideMark/>
          </w:tcPr>
          <w:p w:rsidR="00CB4F0E" w:rsidRPr="00530122" w:rsidRDefault="00CB4F0E" w:rsidP="00530122">
            <w:pPr>
              <w:spacing w:before="0"/>
              <w:jc w:val="center"/>
              <w:rPr>
                <w:rFonts w:cs="Arial"/>
                <w:sz w:val="24"/>
                <w:szCs w:val="24"/>
              </w:rPr>
            </w:pPr>
            <w:r w:rsidRPr="00530122">
              <w:rPr>
                <w:rFonts w:cs="Arial"/>
                <w:sz w:val="24"/>
                <w:szCs w:val="24"/>
              </w:rPr>
              <w:t> </w:t>
            </w:r>
          </w:p>
        </w:tc>
      </w:tr>
      <w:tr w:rsidR="00CB4F0E" w:rsidRPr="00530122" w:rsidTr="00530122">
        <w:trPr>
          <w:gridAfter w:val="2"/>
          <w:wAfter w:w="1911" w:type="dxa"/>
          <w:trHeight w:val="975"/>
        </w:trPr>
        <w:tc>
          <w:tcPr>
            <w:tcW w:w="681" w:type="dxa"/>
            <w:tcBorders>
              <w:top w:val="nil"/>
              <w:left w:val="dashed" w:sz="8" w:space="0" w:color="auto"/>
              <w:bottom w:val="nil"/>
              <w:right w:val="single" w:sz="4" w:space="0" w:color="auto"/>
            </w:tcBorders>
            <w:shd w:val="clear" w:color="auto" w:fill="auto"/>
            <w:hideMark/>
          </w:tcPr>
          <w:p w:rsidR="00CB4F0E" w:rsidRPr="00530122" w:rsidRDefault="00CB4F0E" w:rsidP="00530122">
            <w:pPr>
              <w:spacing w:before="0"/>
              <w:jc w:val="left"/>
              <w:rPr>
                <w:rFonts w:cs="Arial"/>
                <w:sz w:val="24"/>
                <w:szCs w:val="24"/>
              </w:rPr>
            </w:pPr>
            <w:r w:rsidRPr="00530122">
              <w:rPr>
                <w:rFonts w:cs="Arial"/>
                <w:sz w:val="24"/>
                <w:szCs w:val="24"/>
              </w:rPr>
              <w:t> </w:t>
            </w:r>
          </w:p>
        </w:tc>
        <w:tc>
          <w:tcPr>
            <w:tcW w:w="7869" w:type="dxa"/>
            <w:tcBorders>
              <w:top w:val="nil"/>
              <w:left w:val="nil"/>
              <w:bottom w:val="nil"/>
              <w:right w:val="single" w:sz="4" w:space="0" w:color="auto"/>
            </w:tcBorders>
            <w:shd w:val="clear" w:color="auto" w:fill="auto"/>
            <w:vAlign w:val="center"/>
            <w:hideMark/>
          </w:tcPr>
          <w:p w:rsidR="00CB4F0E" w:rsidRPr="00530122" w:rsidRDefault="00CB4F0E" w:rsidP="00530122">
            <w:pPr>
              <w:spacing w:before="0"/>
              <w:rPr>
                <w:rFonts w:cs="Arial"/>
                <w:sz w:val="24"/>
                <w:szCs w:val="24"/>
              </w:rPr>
            </w:pPr>
            <w:r w:rsidRPr="00530122">
              <w:rPr>
                <w:rFonts w:cs="Arial"/>
                <w:sz w:val="24"/>
                <w:szCs w:val="24"/>
              </w:rPr>
              <w:t>Protok 2000 m3/h</w:t>
            </w:r>
            <w:r w:rsidRPr="00530122">
              <w:rPr>
                <w:rFonts w:cs="Arial"/>
                <w:sz w:val="24"/>
                <w:szCs w:val="24"/>
              </w:rPr>
              <w:br/>
              <w:t>Napor 135 Pa</w:t>
            </w:r>
            <w:r w:rsidRPr="00530122">
              <w:rPr>
                <w:rFonts w:cs="Arial"/>
                <w:sz w:val="24"/>
                <w:szCs w:val="24"/>
              </w:rPr>
              <w:br/>
              <w:t>El snaga 325W</w:t>
            </w:r>
          </w:p>
        </w:tc>
        <w:tc>
          <w:tcPr>
            <w:tcW w:w="900" w:type="dxa"/>
            <w:tcBorders>
              <w:top w:val="nil"/>
              <w:left w:val="nil"/>
              <w:bottom w:val="nil"/>
              <w:right w:val="single" w:sz="4" w:space="0" w:color="auto"/>
            </w:tcBorders>
            <w:shd w:val="clear" w:color="auto" w:fill="auto"/>
            <w:noWrap/>
            <w:vAlign w:val="bottom"/>
            <w:hideMark/>
          </w:tcPr>
          <w:p w:rsidR="00CB4F0E" w:rsidRPr="00530122" w:rsidRDefault="00CB4F0E" w:rsidP="00530122">
            <w:pPr>
              <w:spacing w:before="0"/>
              <w:jc w:val="center"/>
              <w:rPr>
                <w:rFonts w:cs="Arial"/>
                <w:sz w:val="24"/>
                <w:szCs w:val="24"/>
              </w:rPr>
            </w:pPr>
            <w:r w:rsidRPr="00530122">
              <w:rPr>
                <w:rFonts w:cs="Arial"/>
                <w:sz w:val="24"/>
                <w:szCs w:val="24"/>
              </w:rPr>
              <w:t>komp</w:t>
            </w:r>
          </w:p>
        </w:tc>
        <w:tc>
          <w:tcPr>
            <w:tcW w:w="709" w:type="dxa"/>
            <w:tcBorders>
              <w:top w:val="nil"/>
              <w:left w:val="nil"/>
              <w:bottom w:val="nil"/>
              <w:right w:val="single" w:sz="4" w:space="0" w:color="auto"/>
            </w:tcBorders>
            <w:shd w:val="clear" w:color="auto" w:fill="auto"/>
            <w:noWrap/>
            <w:vAlign w:val="bottom"/>
            <w:hideMark/>
          </w:tcPr>
          <w:p w:rsidR="00CB4F0E" w:rsidRPr="00530122" w:rsidRDefault="00CB4F0E" w:rsidP="00530122">
            <w:pPr>
              <w:spacing w:before="0"/>
              <w:jc w:val="center"/>
              <w:rPr>
                <w:rFonts w:cs="Arial"/>
                <w:sz w:val="24"/>
                <w:szCs w:val="24"/>
              </w:rPr>
            </w:pPr>
            <w:r w:rsidRPr="00530122">
              <w:rPr>
                <w:rFonts w:cs="Arial"/>
                <w:sz w:val="24"/>
                <w:szCs w:val="24"/>
              </w:rPr>
              <w:t>1</w:t>
            </w:r>
          </w:p>
        </w:tc>
      </w:tr>
      <w:tr w:rsidR="00CB4F0E" w:rsidRPr="00530122" w:rsidTr="00530122">
        <w:trPr>
          <w:gridAfter w:val="2"/>
          <w:wAfter w:w="1911" w:type="dxa"/>
          <w:trHeight w:val="285"/>
        </w:trPr>
        <w:tc>
          <w:tcPr>
            <w:tcW w:w="681" w:type="dxa"/>
            <w:tcBorders>
              <w:top w:val="nil"/>
              <w:left w:val="dashed" w:sz="8" w:space="0" w:color="auto"/>
              <w:bottom w:val="nil"/>
              <w:right w:val="single" w:sz="4" w:space="0" w:color="auto"/>
            </w:tcBorders>
            <w:shd w:val="clear" w:color="auto" w:fill="auto"/>
            <w:hideMark/>
          </w:tcPr>
          <w:p w:rsidR="00CB4F0E" w:rsidRPr="00530122" w:rsidRDefault="00CB4F0E" w:rsidP="00530122">
            <w:pPr>
              <w:spacing w:before="0"/>
              <w:jc w:val="left"/>
              <w:rPr>
                <w:rFonts w:cs="Arial"/>
                <w:sz w:val="24"/>
                <w:szCs w:val="24"/>
              </w:rPr>
            </w:pPr>
            <w:r w:rsidRPr="00530122">
              <w:rPr>
                <w:rFonts w:cs="Arial"/>
                <w:sz w:val="24"/>
                <w:szCs w:val="24"/>
              </w:rPr>
              <w:t> </w:t>
            </w:r>
          </w:p>
        </w:tc>
        <w:tc>
          <w:tcPr>
            <w:tcW w:w="7869" w:type="dxa"/>
            <w:tcBorders>
              <w:top w:val="nil"/>
              <w:left w:val="nil"/>
              <w:bottom w:val="nil"/>
              <w:right w:val="single" w:sz="4" w:space="0" w:color="auto"/>
            </w:tcBorders>
            <w:shd w:val="clear" w:color="auto" w:fill="auto"/>
            <w:hideMark/>
          </w:tcPr>
          <w:p w:rsidR="00CB4F0E" w:rsidRPr="00530122" w:rsidRDefault="00CB4F0E" w:rsidP="00530122">
            <w:pPr>
              <w:spacing w:before="0"/>
              <w:rPr>
                <w:rFonts w:cs="Arial"/>
                <w:sz w:val="24"/>
                <w:szCs w:val="24"/>
              </w:rPr>
            </w:pPr>
            <w:r w:rsidRPr="00530122">
              <w:rPr>
                <w:rFonts w:cs="Arial"/>
                <w:sz w:val="24"/>
                <w:szCs w:val="24"/>
              </w:rPr>
              <w:t> </w:t>
            </w:r>
          </w:p>
        </w:tc>
        <w:tc>
          <w:tcPr>
            <w:tcW w:w="900" w:type="dxa"/>
            <w:tcBorders>
              <w:top w:val="nil"/>
              <w:left w:val="nil"/>
              <w:bottom w:val="nil"/>
              <w:right w:val="single" w:sz="4" w:space="0" w:color="auto"/>
            </w:tcBorders>
            <w:shd w:val="clear" w:color="auto" w:fill="auto"/>
            <w:noWrap/>
            <w:vAlign w:val="bottom"/>
            <w:hideMark/>
          </w:tcPr>
          <w:p w:rsidR="00CB4F0E" w:rsidRPr="00530122" w:rsidRDefault="00CB4F0E" w:rsidP="00530122">
            <w:pPr>
              <w:spacing w:before="0"/>
              <w:jc w:val="center"/>
              <w:rPr>
                <w:rFonts w:cs="Arial"/>
                <w:sz w:val="24"/>
                <w:szCs w:val="24"/>
              </w:rPr>
            </w:pPr>
            <w:r w:rsidRPr="00530122">
              <w:rPr>
                <w:rFonts w:cs="Arial"/>
                <w:sz w:val="24"/>
                <w:szCs w:val="24"/>
              </w:rPr>
              <w:t> </w:t>
            </w:r>
          </w:p>
        </w:tc>
        <w:tc>
          <w:tcPr>
            <w:tcW w:w="709" w:type="dxa"/>
            <w:tcBorders>
              <w:top w:val="nil"/>
              <w:left w:val="nil"/>
              <w:bottom w:val="nil"/>
              <w:right w:val="single" w:sz="4" w:space="0" w:color="auto"/>
            </w:tcBorders>
            <w:shd w:val="clear" w:color="auto" w:fill="auto"/>
            <w:noWrap/>
            <w:vAlign w:val="bottom"/>
            <w:hideMark/>
          </w:tcPr>
          <w:p w:rsidR="00CB4F0E" w:rsidRPr="00530122" w:rsidRDefault="00CB4F0E" w:rsidP="00530122">
            <w:pPr>
              <w:spacing w:before="0"/>
              <w:jc w:val="center"/>
              <w:rPr>
                <w:rFonts w:cs="Arial"/>
                <w:sz w:val="24"/>
                <w:szCs w:val="24"/>
              </w:rPr>
            </w:pPr>
            <w:r w:rsidRPr="00530122">
              <w:rPr>
                <w:rFonts w:cs="Arial"/>
                <w:sz w:val="24"/>
                <w:szCs w:val="24"/>
              </w:rPr>
              <w:t> </w:t>
            </w:r>
          </w:p>
        </w:tc>
      </w:tr>
      <w:tr w:rsidR="00CB4F0E" w:rsidRPr="00530122" w:rsidTr="00530122">
        <w:trPr>
          <w:gridAfter w:val="2"/>
          <w:wAfter w:w="1911" w:type="dxa"/>
          <w:trHeight w:val="855"/>
        </w:trPr>
        <w:tc>
          <w:tcPr>
            <w:tcW w:w="681" w:type="dxa"/>
            <w:tcBorders>
              <w:top w:val="nil"/>
              <w:left w:val="dashed" w:sz="8" w:space="0" w:color="auto"/>
              <w:bottom w:val="nil"/>
              <w:right w:val="single" w:sz="4" w:space="0" w:color="auto"/>
            </w:tcBorders>
            <w:shd w:val="clear" w:color="auto" w:fill="auto"/>
            <w:hideMark/>
          </w:tcPr>
          <w:p w:rsidR="00CB4F0E" w:rsidRPr="00530122" w:rsidRDefault="00CB4F0E" w:rsidP="00530122">
            <w:pPr>
              <w:spacing w:before="0"/>
              <w:jc w:val="left"/>
              <w:rPr>
                <w:rFonts w:cs="Arial"/>
                <w:sz w:val="24"/>
                <w:szCs w:val="24"/>
              </w:rPr>
            </w:pPr>
            <w:r w:rsidRPr="00530122">
              <w:rPr>
                <w:rFonts w:cs="Arial"/>
                <w:sz w:val="24"/>
                <w:szCs w:val="24"/>
              </w:rPr>
              <w:t>7.2</w:t>
            </w:r>
          </w:p>
        </w:tc>
        <w:tc>
          <w:tcPr>
            <w:tcW w:w="7869" w:type="dxa"/>
            <w:tcBorders>
              <w:top w:val="nil"/>
              <w:left w:val="nil"/>
              <w:bottom w:val="nil"/>
              <w:right w:val="single" w:sz="4" w:space="0" w:color="auto"/>
            </w:tcBorders>
            <w:shd w:val="clear" w:color="auto" w:fill="auto"/>
            <w:vAlign w:val="center"/>
            <w:hideMark/>
          </w:tcPr>
          <w:p w:rsidR="00CB4F0E" w:rsidRPr="00530122" w:rsidRDefault="00CB4F0E" w:rsidP="00530122">
            <w:pPr>
              <w:spacing w:before="0"/>
              <w:rPr>
                <w:rFonts w:cs="Arial"/>
                <w:color w:val="000000"/>
                <w:sz w:val="24"/>
                <w:szCs w:val="24"/>
              </w:rPr>
            </w:pPr>
            <w:r w:rsidRPr="00530122">
              <w:rPr>
                <w:rFonts w:cs="Arial"/>
                <w:color w:val="000000"/>
                <w:sz w:val="24"/>
                <w:szCs w:val="24"/>
              </w:rPr>
              <w:t>Isporuka i montaža krovnog ventilatora, proizvod S&amp;P tip CTVB/4 400( ili slično) sledećih tehničkih karakteristika:</w:t>
            </w:r>
          </w:p>
        </w:tc>
        <w:tc>
          <w:tcPr>
            <w:tcW w:w="900" w:type="dxa"/>
            <w:tcBorders>
              <w:top w:val="nil"/>
              <w:left w:val="nil"/>
              <w:bottom w:val="nil"/>
              <w:right w:val="single" w:sz="4" w:space="0" w:color="auto"/>
            </w:tcBorders>
            <w:shd w:val="clear" w:color="auto" w:fill="auto"/>
            <w:noWrap/>
            <w:vAlign w:val="bottom"/>
            <w:hideMark/>
          </w:tcPr>
          <w:p w:rsidR="00CB4F0E" w:rsidRPr="00530122" w:rsidRDefault="00CB4F0E" w:rsidP="00530122">
            <w:pPr>
              <w:spacing w:before="0"/>
              <w:jc w:val="center"/>
              <w:rPr>
                <w:rFonts w:cs="Arial"/>
                <w:sz w:val="24"/>
                <w:szCs w:val="24"/>
              </w:rPr>
            </w:pPr>
            <w:r w:rsidRPr="00530122">
              <w:rPr>
                <w:rFonts w:cs="Arial"/>
                <w:sz w:val="24"/>
                <w:szCs w:val="24"/>
              </w:rPr>
              <w:t> </w:t>
            </w:r>
          </w:p>
        </w:tc>
        <w:tc>
          <w:tcPr>
            <w:tcW w:w="709" w:type="dxa"/>
            <w:tcBorders>
              <w:top w:val="nil"/>
              <w:left w:val="nil"/>
              <w:bottom w:val="nil"/>
              <w:right w:val="single" w:sz="4" w:space="0" w:color="auto"/>
            </w:tcBorders>
            <w:shd w:val="clear" w:color="auto" w:fill="auto"/>
            <w:noWrap/>
            <w:vAlign w:val="bottom"/>
            <w:hideMark/>
          </w:tcPr>
          <w:p w:rsidR="00CB4F0E" w:rsidRPr="00530122" w:rsidRDefault="00CB4F0E" w:rsidP="00530122">
            <w:pPr>
              <w:spacing w:before="0"/>
              <w:jc w:val="center"/>
              <w:rPr>
                <w:rFonts w:cs="Arial"/>
                <w:sz w:val="24"/>
                <w:szCs w:val="24"/>
              </w:rPr>
            </w:pPr>
            <w:r w:rsidRPr="00530122">
              <w:rPr>
                <w:rFonts w:cs="Arial"/>
                <w:sz w:val="24"/>
                <w:szCs w:val="24"/>
              </w:rPr>
              <w:t> </w:t>
            </w:r>
          </w:p>
        </w:tc>
      </w:tr>
      <w:tr w:rsidR="00CB4F0E" w:rsidRPr="00530122" w:rsidTr="00530122">
        <w:trPr>
          <w:gridAfter w:val="2"/>
          <w:wAfter w:w="1911" w:type="dxa"/>
          <w:trHeight w:val="285"/>
        </w:trPr>
        <w:tc>
          <w:tcPr>
            <w:tcW w:w="681" w:type="dxa"/>
            <w:tcBorders>
              <w:top w:val="nil"/>
              <w:left w:val="dashed" w:sz="8" w:space="0" w:color="auto"/>
              <w:bottom w:val="nil"/>
              <w:right w:val="single" w:sz="4" w:space="0" w:color="auto"/>
            </w:tcBorders>
            <w:shd w:val="clear" w:color="auto" w:fill="auto"/>
            <w:hideMark/>
          </w:tcPr>
          <w:p w:rsidR="00CB4F0E" w:rsidRPr="00530122" w:rsidRDefault="00CB4F0E" w:rsidP="00530122">
            <w:pPr>
              <w:spacing w:before="0"/>
              <w:jc w:val="left"/>
              <w:rPr>
                <w:rFonts w:cs="Arial"/>
                <w:sz w:val="24"/>
                <w:szCs w:val="24"/>
              </w:rPr>
            </w:pPr>
            <w:r w:rsidRPr="00530122">
              <w:rPr>
                <w:rFonts w:cs="Arial"/>
                <w:sz w:val="24"/>
                <w:szCs w:val="24"/>
              </w:rPr>
              <w:t> </w:t>
            </w:r>
          </w:p>
        </w:tc>
        <w:tc>
          <w:tcPr>
            <w:tcW w:w="7869" w:type="dxa"/>
            <w:tcBorders>
              <w:top w:val="nil"/>
              <w:left w:val="nil"/>
              <w:bottom w:val="nil"/>
              <w:right w:val="single" w:sz="4" w:space="0" w:color="auto"/>
            </w:tcBorders>
            <w:shd w:val="clear" w:color="auto" w:fill="auto"/>
            <w:vAlign w:val="center"/>
            <w:hideMark/>
          </w:tcPr>
          <w:p w:rsidR="00CB4F0E" w:rsidRPr="00530122" w:rsidRDefault="00CB4F0E" w:rsidP="00530122">
            <w:pPr>
              <w:spacing w:before="0"/>
              <w:rPr>
                <w:rFonts w:cs="Arial"/>
                <w:color w:val="000000"/>
                <w:sz w:val="24"/>
                <w:szCs w:val="24"/>
              </w:rPr>
            </w:pPr>
            <w:r w:rsidRPr="00530122">
              <w:rPr>
                <w:rFonts w:cs="Arial"/>
                <w:color w:val="000000"/>
                <w:sz w:val="24"/>
                <w:szCs w:val="24"/>
              </w:rPr>
              <w:t>- Protok 4200 m3/h</w:t>
            </w:r>
          </w:p>
        </w:tc>
        <w:tc>
          <w:tcPr>
            <w:tcW w:w="900" w:type="dxa"/>
            <w:tcBorders>
              <w:top w:val="nil"/>
              <w:left w:val="nil"/>
              <w:bottom w:val="nil"/>
              <w:right w:val="single" w:sz="4" w:space="0" w:color="auto"/>
            </w:tcBorders>
            <w:shd w:val="clear" w:color="auto" w:fill="auto"/>
            <w:noWrap/>
            <w:vAlign w:val="bottom"/>
            <w:hideMark/>
          </w:tcPr>
          <w:p w:rsidR="00CB4F0E" w:rsidRPr="00530122" w:rsidRDefault="00CB4F0E" w:rsidP="00530122">
            <w:pPr>
              <w:spacing w:before="0"/>
              <w:jc w:val="center"/>
              <w:rPr>
                <w:rFonts w:cs="Arial"/>
                <w:sz w:val="24"/>
                <w:szCs w:val="24"/>
              </w:rPr>
            </w:pPr>
            <w:r w:rsidRPr="00530122">
              <w:rPr>
                <w:rFonts w:cs="Arial"/>
                <w:sz w:val="24"/>
                <w:szCs w:val="24"/>
              </w:rPr>
              <w:t> </w:t>
            </w:r>
          </w:p>
        </w:tc>
        <w:tc>
          <w:tcPr>
            <w:tcW w:w="709" w:type="dxa"/>
            <w:tcBorders>
              <w:top w:val="nil"/>
              <w:left w:val="nil"/>
              <w:bottom w:val="nil"/>
              <w:right w:val="single" w:sz="4" w:space="0" w:color="auto"/>
            </w:tcBorders>
            <w:shd w:val="clear" w:color="auto" w:fill="auto"/>
            <w:noWrap/>
            <w:vAlign w:val="bottom"/>
            <w:hideMark/>
          </w:tcPr>
          <w:p w:rsidR="00CB4F0E" w:rsidRPr="00530122" w:rsidRDefault="00CB4F0E" w:rsidP="00530122">
            <w:pPr>
              <w:spacing w:before="0"/>
              <w:jc w:val="center"/>
              <w:rPr>
                <w:rFonts w:cs="Arial"/>
                <w:sz w:val="24"/>
                <w:szCs w:val="24"/>
              </w:rPr>
            </w:pPr>
            <w:r w:rsidRPr="00530122">
              <w:rPr>
                <w:rFonts w:cs="Arial"/>
                <w:sz w:val="24"/>
                <w:szCs w:val="24"/>
              </w:rPr>
              <w:t> </w:t>
            </w:r>
          </w:p>
        </w:tc>
      </w:tr>
      <w:tr w:rsidR="00CB4F0E" w:rsidRPr="00530122" w:rsidTr="00530122">
        <w:trPr>
          <w:gridAfter w:val="2"/>
          <w:wAfter w:w="1911" w:type="dxa"/>
          <w:trHeight w:val="285"/>
        </w:trPr>
        <w:tc>
          <w:tcPr>
            <w:tcW w:w="681" w:type="dxa"/>
            <w:tcBorders>
              <w:top w:val="nil"/>
              <w:left w:val="dashed" w:sz="8" w:space="0" w:color="auto"/>
              <w:bottom w:val="nil"/>
              <w:right w:val="single" w:sz="4" w:space="0" w:color="auto"/>
            </w:tcBorders>
            <w:shd w:val="clear" w:color="auto" w:fill="auto"/>
            <w:hideMark/>
          </w:tcPr>
          <w:p w:rsidR="00CB4F0E" w:rsidRPr="00530122" w:rsidRDefault="00CB4F0E" w:rsidP="00530122">
            <w:pPr>
              <w:spacing w:before="0"/>
              <w:jc w:val="left"/>
              <w:rPr>
                <w:rFonts w:cs="Arial"/>
                <w:sz w:val="24"/>
                <w:szCs w:val="24"/>
              </w:rPr>
            </w:pPr>
            <w:r w:rsidRPr="00530122">
              <w:rPr>
                <w:rFonts w:cs="Arial"/>
                <w:sz w:val="24"/>
                <w:szCs w:val="24"/>
              </w:rPr>
              <w:t> </w:t>
            </w:r>
          </w:p>
        </w:tc>
        <w:tc>
          <w:tcPr>
            <w:tcW w:w="7869" w:type="dxa"/>
            <w:tcBorders>
              <w:top w:val="nil"/>
              <w:left w:val="nil"/>
              <w:bottom w:val="nil"/>
              <w:right w:val="single" w:sz="4" w:space="0" w:color="auto"/>
            </w:tcBorders>
            <w:shd w:val="clear" w:color="auto" w:fill="auto"/>
            <w:vAlign w:val="center"/>
            <w:hideMark/>
          </w:tcPr>
          <w:p w:rsidR="00CB4F0E" w:rsidRPr="00530122" w:rsidRDefault="00CB4F0E" w:rsidP="00530122">
            <w:pPr>
              <w:spacing w:before="0"/>
              <w:rPr>
                <w:rFonts w:cs="Arial"/>
                <w:color w:val="000000"/>
                <w:sz w:val="24"/>
                <w:szCs w:val="24"/>
              </w:rPr>
            </w:pPr>
            <w:r w:rsidRPr="00530122">
              <w:rPr>
                <w:rFonts w:cs="Arial"/>
                <w:color w:val="000000"/>
                <w:sz w:val="24"/>
                <w:szCs w:val="24"/>
              </w:rPr>
              <w:t>- Napor 160 Pa</w:t>
            </w:r>
          </w:p>
        </w:tc>
        <w:tc>
          <w:tcPr>
            <w:tcW w:w="900" w:type="dxa"/>
            <w:tcBorders>
              <w:top w:val="nil"/>
              <w:left w:val="nil"/>
              <w:bottom w:val="nil"/>
              <w:right w:val="single" w:sz="4" w:space="0" w:color="auto"/>
            </w:tcBorders>
            <w:shd w:val="clear" w:color="auto" w:fill="auto"/>
            <w:noWrap/>
            <w:vAlign w:val="bottom"/>
            <w:hideMark/>
          </w:tcPr>
          <w:p w:rsidR="00CB4F0E" w:rsidRPr="00530122" w:rsidRDefault="00CB4F0E" w:rsidP="00530122">
            <w:pPr>
              <w:spacing w:before="0"/>
              <w:jc w:val="center"/>
              <w:rPr>
                <w:rFonts w:cs="Arial"/>
                <w:sz w:val="24"/>
                <w:szCs w:val="24"/>
              </w:rPr>
            </w:pPr>
            <w:r w:rsidRPr="00530122">
              <w:rPr>
                <w:rFonts w:cs="Arial"/>
                <w:sz w:val="24"/>
                <w:szCs w:val="24"/>
              </w:rPr>
              <w:t> </w:t>
            </w:r>
          </w:p>
        </w:tc>
        <w:tc>
          <w:tcPr>
            <w:tcW w:w="709" w:type="dxa"/>
            <w:tcBorders>
              <w:top w:val="nil"/>
              <w:left w:val="nil"/>
              <w:bottom w:val="nil"/>
              <w:right w:val="single" w:sz="4" w:space="0" w:color="auto"/>
            </w:tcBorders>
            <w:shd w:val="clear" w:color="auto" w:fill="auto"/>
            <w:noWrap/>
            <w:vAlign w:val="bottom"/>
            <w:hideMark/>
          </w:tcPr>
          <w:p w:rsidR="00CB4F0E" w:rsidRPr="00530122" w:rsidRDefault="00CB4F0E" w:rsidP="00530122">
            <w:pPr>
              <w:spacing w:before="0"/>
              <w:jc w:val="center"/>
              <w:rPr>
                <w:rFonts w:cs="Arial"/>
                <w:sz w:val="24"/>
                <w:szCs w:val="24"/>
              </w:rPr>
            </w:pPr>
            <w:r w:rsidRPr="00530122">
              <w:rPr>
                <w:rFonts w:cs="Arial"/>
                <w:sz w:val="24"/>
                <w:szCs w:val="24"/>
              </w:rPr>
              <w:t> </w:t>
            </w:r>
          </w:p>
        </w:tc>
      </w:tr>
      <w:tr w:rsidR="00CB4F0E" w:rsidRPr="00530122" w:rsidTr="00530122">
        <w:trPr>
          <w:gridAfter w:val="2"/>
          <w:wAfter w:w="1911" w:type="dxa"/>
          <w:trHeight w:val="285"/>
        </w:trPr>
        <w:tc>
          <w:tcPr>
            <w:tcW w:w="681" w:type="dxa"/>
            <w:tcBorders>
              <w:top w:val="nil"/>
              <w:left w:val="dashed" w:sz="8" w:space="0" w:color="auto"/>
              <w:bottom w:val="nil"/>
              <w:right w:val="single" w:sz="4" w:space="0" w:color="auto"/>
            </w:tcBorders>
            <w:shd w:val="clear" w:color="auto" w:fill="auto"/>
            <w:hideMark/>
          </w:tcPr>
          <w:p w:rsidR="00CB4F0E" w:rsidRPr="00530122" w:rsidRDefault="00CB4F0E" w:rsidP="00530122">
            <w:pPr>
              <w:spacing w:before="0"/>
              <w:jc w:val="left"/>
              <w:rPr>
                <w:rFonts w:cs="Arial"/>
                <w:sz w:val="24"/>
                <w:szCs w:val="24"/>
              </w:rPr>
            </w:pPr>
            <w:r w:rsidRPr="00530122">
              <w:rPr>
                <w:rFonts w:cs="Arial"/>
                <w:sz w:val="24"/>
                <w:szCs w:val="24"/>
              </w:rPr>
              <w:t> </w:t>
            </w:r>
          </w:p>
        </w:tc>
        <w:tc>
          <w:tcPr>
            <w:tcW w:w="7869" w:type="dxa"/>
            <w:tcBorders>
              <w:top w:val="nil"/>
              <w:left w:val="nil"/>
              <w:bottom w:val="nil"/>
              <w:right w:val="single" w:sz="4" w:space="0" w:color="auto"/>
            </w:tcBorders>
            <w:shd w:val="clear" w:color="auto" w:fill="auto"/>
            <w:vAlign w:val="center"/>
            <w:hideMark/>
          </w:tcPr>
          <w:p w:rsidR="00CB4F0E" w:rsidRPr="00530122" w:rsidRDefault="00CB4F0E" w:rsidP="00530122">
            <w:pPr>
              <w:spacing w:before="0"/>
              <w:rPr>
                <w:rFonts w:cs="Arial"/>
                <w:color w:val="000000"/>
                <w:sz w:val="24"/>
                <w:szCs w:val="24"/>
              </w:rPr>
            </w:pPr>
            <w:r w:rsidRPr="00530122">
              <w:rPr>
                <w:rFonts w:cs="Arial"/>
                <w:color w:val="000000"/>
                <w:sz w:val="24"/>
                <w:szCs w:val="24"/>
              </w:rPr>
              <w:t>- El snaga 1100W</w:t>
            </w:r>
          </w:p>
        </w:tc>
        <w:tc>
          <w:tcPr>
            <w:tcW w:w="900" w:type="dxa"/>
            <w:tcBorders>
              <w:top w:val="nil"/>
              <w:left w:val="nil"/>
              <w:bottom w:val="nil"/>
              <w:right w:val="single" w:sz="4" w:space="0" w:color="auto"/>
            </w:tcBorders>
            <w:shd w:val="clear" w:color="auto" w:fill="auto"/>
            <w:noWrap/>
            <w:vAlign w:val="bottom"/>
            <w:hideMark/>
          </w:tcPr>
          <w:p w:rsidR="00CB4F0E" w:rsidRPr="00530122" w:rsidRDefault="00CB4F0E" w:rsidP="00530122">
            <w:pPr>
              <w:spacing w:before="0"/>
              <w:jc w:val="center"/>
              <w:rPr>
                <w:rFonts w:cs="Arial"/>
                <w:sz w:val="24"/>
                <w:szCs w:val="24"/>
              </w:rPr>
            </w:pPr>
            <w:r w:rsidRPr="00530122">
              <w:rPr>
                <w:rFonts w:cs="Arial"/>
                <w:sz w:val="24"/>
                <w:szCs w:val="24"/>
              </w:rPr>
              <w:t>komp</w:t>
            </w:r>
          </w:p>
        </w:tc>
        <w:tc>
          <w:tcPr>
            <w:tcW w:w="709" w:type="dxa"/>
            <w:tcBorders>
              <w:top w:val="nil"/>
              <w:left w:val="nil"/>
              <w:bottom w:val="nil"/>
              <w:right w:val="single" w:sz="4" w:space="0" w:color="auto"/>
            </w:tcBorders>
            <w:shd w:val="clear" w:color="auto" w:fill="auto"/>
            <w:noWrap/>
            <w:vAlign w:val="bottom"/>
            <w:hideMark/>
          </w:tcPr>
          <w:p w:rsidR="00CB4F0E" w:rsidRPr="00530122" w:rsidRDefault="00CB4F0E" w:rsidP="00530122">
            <w:pPr>
              <w:spacing w:before="0"/>
              <w:jc w:val="center"/>
              <w:rPr>
                <w:rFonts w:cs="Arial"/>
                <w:sz w:val="24"/>
                <w:szCs w:val="24"/>
              </w:rPr>
            </w:pPr>
            <w:r w:rsidRPr="00530122">
              <w:rPr>
                <w:rFonts w:cs="Arial"/>
                <w:sz w:val="24"/>
                <w:szCs w:val="24"/>
              </w:rPr>
              <w:t>1</w:t>
            </w:r>
          </w:p>
        </w:tc>
      </w:tr>
      <w:tr w:rsidR="00CB4F0E" w:rsidRPr="00530122" w:rsidTr="00530122">
        <w:trPr>
          <w:gridAfter w:val="2"/>
          <w:wAfter w:w="1911" w:type="dxa"/>
          <w:trHeight w:val="285"/>
        </w:trPr>
        <w:tc>
          <w:tcPr>
            <w:tcW w:w="681" w:type="dxa"/>
            <w:tcBorders>
              <w:top w:val="nil"/>
              <w:left w:val="dashed" w:sz="8" w:space="0" w:color="auto"/>
              <w:bottom w:val="nil"/>
              <w:right w:val="single" w:sz="4" w:space="0" w:color="auto"/>
            </w:tcBorders>
            <w:shd w:val="clear" w:color="auto" w:fill="auto"/>
            <w:hideMark/>
          </w:tcPr>
          <w:p w:rsidR="00CB4F0E" w:rsidRPr="00530122" w:rsidRDefault="00CB4F0E" w:rsidP="00530122">
            <w:pPr>
              <w:spacing w:before="0"/>
              <w:jc w:val="left"/>
              <w:rPr>
                <w:rFonts w:cs="Arial"/>
                <w:sz w:val="24"/>
                <w:szCs w:val="24"/>
              </w:rPr>
            </w:pPr>
            <w:r w:rsidRPr="00530122">
              <w:rPr>
                <w:rFonts w:cs="Arial"/>
                <w:sz w:val="24"/>
                <w:szCs w:val="24"/>
              </w:rPr>
              <w:t> </w:t>
            </w:r>
          </w:p>
        </w:tc>
        <w:tc>
          <w:tcPr>
            <w:tcW w:w="7869" w:type="dxa"/>
            <w:tcBorders>
              <w:top w:val="nil"/>
              <w:left w:val="nil"/>
              <w:bottom w:val="nil"/>
              <w:right w:val="single" w:sz="4" w:space="0" w:color="auto"/>
            </w:tcBorders>
            <w:shd w:val="clear" w:color="auto" w:fill="auto"/>
            <w:vAlign w:val="center"/>
            <w:hideMark/>
          </w:tcPr>
          <w:p w:rsidR="00CB4F0E" w:rsidRPr="00530122" w:rsidRDefault="00CB4F0E" w:rsidP="00530122">
            <w:pPr>
              <w:spacing w:before="0"/>
              <w:rPr>
                <w:rFonts w:cs="Arial"/>
                <w:color w:val="000000"/>
                <w:sz w:val="24"/>
                <w:szCs w:val="24"/>
              </w:rPr>
            </w:pPr>
            <w:r w:rsidRPr="00530122">
              <w:rPr>
                <w:rFonts w:cs="Arial"/>
                <w:color w:val="000000"/>
                <w:sz w:val="24"/>
                <w:szCs w:val="24"/>
              </w:rPr>
              <w:t> </w:t>
            </w:r>
          </w:p>
        </w:tc>
        <w:tc>
          <w:tcPr>
            <w:tcW w:w="900" w:type="dxa"/>
            <w:tcBorders>
              <w:top w:val="nil"/>
              <w:left w:val="nil"/>
              <w:bottom w:val="nil"/>
              <w:right w:val="single" w:sz="4" w:space="0" w:color="auto"/>
            </w:tcBorders>
            <w:shd w:val="clear" w:color="auto" w:fill="auto"/>
            <w:noWrap/>
            <w:vAlign w:val="bottom"/>
            <w:hideMark/>
          </w:tcPr>
          <w:p w:rsidR="00CB4F0E" w:rsidRPr="00530122" w:rsidRDefault="00CB4F0E" w:rsidP="00530122">
            <w:pPr>
              <w:spacing w:before="0"/>
              <w:jc w:val="center"/>
              <w:rPr>
                <w:rFonts w:cs="Arial"/>
                <w:sz w:val="24"/>
                <w:szCs w:val="24"/>
              </w:rPr>
            </w:pPr>
            <w:r w:rsidRPr="00530122">
              <w:rPr>
                <w:rFonts w:cs="Arial"/>
                <w:sz w:val="24"/>
                <w:szCs w:val="24"/>
              </w:rPr>
              <w:t> </w:t>
            </w:r>
          </w:p>
        </w:tc>
        <w:tc>
          <w:tcPr>
            <w:tcW w:w="709" w:type="dxa"/>
            <w:tcBorders>
              <w:top w:val="nil"/>
              <w:left w:val="nil"/>
              <w:bottom w:val="nil"/>
              <w:right w:val="single" w:sz="4" w:space="0" w:color="auto"/>
            </w:tcBorders>
            <w:shd w:val="clear" w:color="auto" w:fill="auto"/>
            <w:noWrap/>
            <w:vAlign w:val="bottom"/>
            <w:hideMark/>
          </w:tcPr>
          <w:p w:rsidR="00CB4F0E" w:rsidRPr="00530122" w:rsidRDefault="00CB4F0E" w:rsidP="00530122">
            <w:pPr>
              <w:spacing w:before="0"/>
              <w:jc w:val="center"/>
              <w:rPr>
                <w:rFonts w:cs="Arial"/>
                <w:sz w:val="24"/>
                <w:szCs w:val="24"/>
              </w:rPr>
            </w:pPr>
            <w:r w:rsidRPr="00530122">
              <w:rPr>
                <w:rFonts w:cs="Arial"/>
                <w:sz w:val="24"/>
                <w:szCs w:val="24"/>
              </w:rPr>
              <w:t> </w:t>
            </w:r>
          </w:p>
        </w:tc>
      </w:tr>
      <w:tr w:rsidR="00CB4F0E" w:rsidRPr="00530122" w:rsidTr="00530122">
        <w:trPr>
          <w:gridAfter w:val="2"/>
          <w:wAfter w:w="1911" w:type="dxa"/>
          <w:trHeight w:val="2565"/>
        </w:trPr>
        <w:tc>
          <w:tcPr>
            <w:tcW w:w="681" w:type="dxa"/>
            <w:tcBorders>
              <w:top w:val="nil"/>
              <w:left w:val="nil"/>
              <w:bottom w:val="nil"/>
              <w:right w:val="single" w:sz="4" w:space="0" w:color="auto"/>
            </w:tcBorders>
            <w:shd w:val="clear" w:color="auto" w:fill="auto"/>
            <w:hideMark/>
          </w:tcPr>
          <w:p w:rsidR="00CB4F0E" w:rsidRPr="00530122" w:rsidRDefault="00CB4F0E" w:rsidP="00530122">
            <w:pPr>
              <w:spacing w:before="0"/>
              <w:jc w:val="left"/>
              <w:rPr>
                <w:rFonts w:cs="Arial"/>
                <w:sz w:val="24"/>
                <w:szCs w:val="24"/>
              </w:rPr>
            </w:pPr>
            <w:r w:rsidRPr="00530122">
              <w:rPr>
                <w:rFonts w:cs="Arial"/>
                <w:sz w:val="24"/>
                <w:szCs w:val="24"/>
              </w:rPr>
              <w:t>7.3</w:t>
            </w:r>
          </w:p>
        </w:tc>
        <w:tc>
          <w:tcPr>
            <w:tcW w:w="7869" w:type="dxa"/>
            <w:tcBorders>
              <w:top w:val="nil"/>
              <w:left w:val="nil"/>
              <w:bottom w:val="nil"/>
              <w:right w:val="nil"/>
            </w:tcBorders>
            <w:shd w:val="clear" w:color="auto" w:fill="auto"/>
            <w:vAlign w:val="center"/>
            <w:hideMark/>
          </w:tcPr>
          <w:p w:rsidR="00CB4F0E" w:rsidRPr="00530122" w:rsidRDefault="00CB4F0E" w:rsidP="00530122">
            <w:pPr>
              <w:spacing w:before="0"/>
              <w:rPr>
                <w:rFonts w:cs="Arial"/>
                <w:color w:val="000000"/>
                <w:sz w:val="24"/>
                <w:szCs w:val="24"/>
              </w:rPr>
            </w:pPr>
            <w:r w:rsidRPr="00530122">
              <w:rPr>
                <w:rFonts w:cs="Arial"/>
                <w:color w:val="000000"/>
                <w:sz w:val="24"/>
                <w:szCs w:val="24"/>
              </w:rPr>
              <w:t>Isporuka i montaža metalnog postolja za krovni ventilator za poziciju 1.</w:t>
            </w:r>
            <w:r w:rsidRPr="00530122">
              <w:rPr>
                <w:rFonts w:cs="Arial"/>
                <w:color w:val="000000"/>
                <w:sz w:val="24"/>
                <w:szCs w:val="24"/>
              </w:rPr>
              <w:br/>
              <w:t>Materijal krova je trapezni lim, ugao krova 6°.</w:t>
            </w:r>
            <w:r w:rsidRPr="00530122">
              <w:rPr>
                <w:rFonts w:cs="Arial"/>
                <w:color w:val="000000"/>
                <w:sz w:val="24"/>
                <w:szCs w:val="24"/>
              </w:rPr>
              <w:br/>
              <w:t>Ovom pozicijom obuhvaćeno je fiksirabnje postolja na krov. Nije obuhvaćeno opšivka oko postolja i hidroizolacija izmedju postolja i krova.</w:t>
            </w:r>
          </w:p>
        </w:tc>
        <w:tc>
          <w:tcPr>
            <w:tcW w:w="900" w:type="dxa"/>
            <w:tcBorders>
              <w:top w:val="nil"/>
              <w:left w:val="single" w:sz="4" w:space="0" w:color="auto"/>
              <w:bottom w:val="nil"/>
              <w:right w:val="single" w:sz="4" w:space="0" w:color="auto"/>
            </w:tcBorders>
            <w:shd w:val="clear" w:color="auto" w:fill="auto"/>
            <w:noWrap/>
            <w:vAlign w:val="bottom"/>
            <w:hideMark/>
          </w:tcPr>
          <w:p w:rsidR="00CB4F0E" w:rsidRPr="00530122" w:rsidRDefault="00CB4F0E" w:rsidP="00530122">
            <w:pPr>
              <w:spacing w:before="0"/>
              <w:jc w:val="center"/>
              <w:rPr>
                <w:rFonts w:cs="Arial"/>
                <w:sz w:val="24"/>
                <w:szCs w:val="24"/>
              </w:rPr>
            </w:pPr>
            <w:r w:rsidRPr="00530122">
              <w:rPr>
                <w:rFonts w:cs="Arial"/>
                <w:sz w:val="24"/>
                <w:szCs w:val="24"/>
              </w:rPr>
              <w:t>kom</w:t>
            </w:r>
          </w:p>
        </w:tc>
        <w:tc>
          <w:tcPr>
            <w:tcW w:w="709" w:type="dxa"/>
            <w:tcBorders>
              <w:top w:val="nil"/>
              <w:left w:val="nil"/>
              <w:bottom w:val="nil"/>
              <w:right w:val="single" w:sz="4" w:space="0" w:color="auto"/>
            </w:tcBorders>
            <w:shd w:val="clear" w:color="auto" w:fill="auto"/>
            <w:noWrap/>
            <w:vAlign w:val="bottom"/>
            <w:hideMark/>
          </w:tcPr>
          <w:p w:rsidR="00CB4F0E" w:rsidRPr="00530122" w:rsidRDefault="00CB4F0E" w:rsidP="00530122">
            <w:pPr>
              <w:spacing w:before="0"/>
              <w:jc w:val="center"/>
              <w:rPr>
                <w:rFonts w:cs="Arial"/>
                <w:sz w:val="24"/>
                <w:szCs w:val="24"/>
              </w:rPr>
            </w:pPr>
            <w:r w:rsidRPr="00530122">
              <w:rPr>
                <w:rFonts w:cs="Arial"/>
                <w:sz w:val="24"/>
                <w:szCs w:val="24"/>
              </w:rPr>
              <w:t>1</w:t>
            </w:r>
          </w:p>
        </w:tc>
      </w:tr>
      <w:tr w:rsidR="00CB4F0E" w:rsidRPr="00530122" w:rsidTr="00530122">
        <w:trPr>
          <w:gridAfter w:val="2"/>
          <w:wAfter w:w="1911" w:type="dxa"/>
          <w:trHeight w:val="285"/>
        </w:trPr>
        <w:tc>
          <w:tcPr>
            <w:tcW w:w="681" w:type="dxa"/>
            <w:tcBorders>
              <w:top w:val="nil"/>
              <w:left w:val="nil"/>
              <w:bottom w:val="nil"/>
              <w:right w:val="single" w:sz="4" w:space="0" w:color="auto"/>
            </w:tcBorders>
            <w:shd w:val="clear" w:color="auto" w:fill="auto"/>
            <w:hideMark/>
          </w:tcPr>
          <w:p w:rsidR="00CB4F0E" w:rsidRPr="00530122" w:rsidRDefault="00CB4F0E" w:rsidP="00530122">
            <w:pPr>
              <w:spacing w:before="0"/>
              <w:jc w:val="left"/>
              <w:rPr>
                <w:rFonts w:cs="Arial"/>
                <w:sz w:val="24"/>
                <w:szCs w:val="24"/>
              </w:rPr>
            </w:pPr>
            <w:r w:rsidRPr="00530122">
              <w:rPr>
                <w:rFonts w:cs="Arial"/>
                <w:sz w:val="24"/>
                <w:szCs w:val="24"/>
              </w:rPr>
              <w:t> </w:t>
            </w:r>
          </w:p>
        </w:tc>
        <w:tc>
          <w:tcPr>
            <w:tcW w:w="7869" w:type="dxa"/>
            <w:tcBorders>
              <w:top w:val="nil"/>
              <w:left w:val="nil"/>
              <w:bottom w:val="nil"/>
              <w:right w:val="nil"/>
            </w:tcBorders>
            <w:shd w:val="clear" w:color="auto" w:fill="auto"/>
            <w:vAlign w:val="center"/>
            <w:hideMark/>
          </w:tcPr>
          <w:p w:rsidR="00CB4F0E" w:rsidRPr="00530122" w:rsidRDefault="00CB4F0E" w:rsidP="00530122">
            <w:pPr>
              <w:spacing w:before="0"/>
              <w:jc w:val="left"/>
              <w:rPr>
                <w:rFonts w:cs="Arial"/>
                <w:sz w:val="24"/>
                <w:szCs w:val="24"/>
              </w:rPr>
            </w:pPr>
          </w:p>
        </w:tc>
        <w:tc>
          <w:tcPr>
            <w:tcW w:w="900" w:type="dxa"/>
            <w:tcBorders>
              <w:top w:val="nil"/>
              <w:left w:val="single" w:sz="4" w:space="0" w:color="auto"/>
              <w:bottom w:val="nil"/>
              <w:right w:val="single" w:sz="4" w:space="0" w:color="auto"/>
            </w:tcBorders>
            <w:shd w:val="clear" w:color="auto" w:fill="auto"/>
            <w:noWrap/>
            <w:vAlign w:val="bottom"/>
            <w:hideMark/>
          </w:tcPr>
          <w:p w:rsidR="00CB4F0E" w:rsidRPr="00530122" w:rsidRDefault="00CB4F0E" w:rsidP="00530122">
            <w:pPr>
              <w:spacing w:before="0"/>
              <w:jc w:val="center"/>
              <w:rPr>
                <w:rFonts w:cs="Arial"/>
                <w:sz w:val="24"/>
                <w:szCs w:val="24"/>
              </w:rPr>
            </w:pPr>
            <w:r w:rsidRPr="00530122">
              <w:rPr>
                <w:rFonts w:cs="Arial"/>
                <w:sz w:val="24"/>
                <w:szCs w:val="24"/>
              </w:rPr>
              <w:t> </w:t>
            </w:r>
          </w:p>
        </w:tc>
        <w:tc>
          <w:tcPr>
            <w:tcW w:w="709" w:type="dxa"/>
            <w:tcBorders>
              <w:top w:val="nil"/>
              <w:left w:val="nil"/>
              <w:bottom w:val="nil"/>
              <w:right w:val="single" w:sz="4" w:space="0" w:color="auto"/>
            </w:tcBorders>
            <w:shd w:val="clear" w:color="auto" w:fill="auto"/>
            <w:noWrap/>
            <w:vAlign w:val="bottom"/>
            <w:hideMark/>
          </w:tcPr>
          <w:p w:rsidR="00CB4F0E" w:rsidRPr="00530122" w:rsidRDefault="00CB4F0E" w:rsidP="00530122">
            <w:pPr>
              <w:spacing w:before="0"/>
              <w:jc w:val="center"/>
              <w:rPr>
                <w:rFonts w:cs="Arial"/>
                <w:sz w:val="24"/>
                <w:szCs w:val="24"/>
              </w:rPr>
            </w:pPr>
            <w:r w:rsidRPr="00530122">
              <w:rPr>
                <w:rFonts w:cs="Arial"/>
                <w:sz w:val="24"/>
                <w:szCs w:val="24"/>
              </w:rPr>
              <w:t> </w:t>
            </w:r>
          </w:p>
        </w:tc>
      </w:tr>
      <w:tr w:rsidR="00CB4F0E" w:rsidRPr="00530122" w:rsidTr="00530122">
        <w:trPr>
          <w:gridAfter w:val="2"/>
          <w:wAfter w:w="1911" w:type="dxa"/>
          <w:trHeight w:val="2565"/>
        </w:trPr>
        <w:tc>
          <w:tcPr>
            <w:tcW w:w="681" w:type="dxa"/>
            <w:tcBorders>
              <w:top w:val="nil"/>
              <w:left w:val="dashed" w:sz="8" w:space="0" w:color="auto"/>
              <w:bottom w:val="nil"/>
              <w:right w:val="single" w:sz="4" w:space="0" w:color="auto"/>
            </w:tcBorders>
            <w:shd w:val="clear" w:color="auto" w:fill="auto"/>
            <w:hideMark/>
          </w:tcPr>
          <w:p w:rsidR="00CB4F0E" w:rsidRPr="00530122" w:rsidRDefault="00CB4F0E" w:rsidP="00530122">
            <w:pPr>
              <w:spacing w:before="0"/>
              <w:jc w:val="left"/>
              <w:rPr>
                <w:rFonts w:cs="Arial"/>
                <w:sz w:val="24"/>
                <w:szCs w:val="24"/>
              </w:rPr>
            </w:pPr>
            <w:r w:rsidRPr="00530122">
              <w:rPr>
                <w:rFonts w:cs="Arial"/>
                <w:sz w:val="24"/>
                <w:szCs w:val="24"/>
              </w:rPr>
              <w:t>7.4</w:t>
            </w:r>
          </w:p>
        </w:tc>
        <w:tc>
          <w:tcPr>
            <w:tcW w:w="7869" w:type="dxa"/>
            <w:tcBorders>
              <w:top w:val="nil"/>
              <w:left w:val="nil"/>
              <w:bottom w:val="nil"/>
              <w:right w:val="nil"/>
            </w:tcBorders>
            <w:shd w:val="clear" w:color="auto" w:fill="auto"/>
            <w:vAlign w:val="center"/>
            <w:hideMark/>
          </w:tcPr>
          <w:p w:rsidR="00CB4F0E" w:rsidRPr="00530122" w:rsidRDefault="00CB4F0E" w:rsidP="00530122">
            <w:pPr>
              <w:spacing w:before="0"/>
              <w:rPr>
                <w:rFonts w:cs="Arial"/>
                <w:color w:val="000000"/>
                <w:sz w:val="24"/>
                <w:szCs w:val="24"/>
              </w:rPr>
            </w:pPr>
            <w:r w:rsidRPr="00530122">
              <w:rPr>
                <w:rFonts w:cs="Arial"/>
                <w:color w:val="000000"/>
                <w:sz w:val="24"/>
                <w:szCs w:val="24"/>
              </w:rPr>
              <w:t>Isporuka i montaža metalnog postolja za krovni ventilator za poziciju 2.</w:t>
            </w:r>
            <w:r w:rsidRPr="00530122">
              <w:rPr>
                <w:rFonts w:cs="Arial"/>
                <w:color w:val="000000"/>
                <w:sz w:val="24"/>
                <w:szCs w:val="24"/>
              </w:rPr>
              <w:br/>
              <w:t>Materijal krova je trapezni lim, ugao krova 6°.</w:t>
            </w:r>
            <w:r w:rsidRPr="00530122">
              <w:rPr>
                <w:rFonts w:cs="Arial"/>
                <w:color w:val="000000"/>
                <w:sz w:val="24"/>
                <w:szCs w:val="24"/>
              </w:rPr>
              <w:br/>
              <w:t>Ovom pozicijom obuhvaćeno je fiksirabnje postolja na krov. Nije obuhvaćeno opšivka oko postolja i hidroizolacija izmedju postolja i krova.</w:t>
            </w:r>
          </w:p>
        </w:tc>
        <w:tc>
          <w:tcPr>
            <w:tcW w:w="900" w:type="dxa"/>
            <w:tcBorders>
              <w:top w:val="nil"/>
              <w:left w:val="single" w:sz="4" w:space="0" w:color="auto"/>
              <w:bottom w:val="nil"/>
              <w:right w:val="single" w:sz="4" w:space="0" w:color="auto"/>
            </w:tcBorders>
            <w:shd w:val="clear" w:color="auto" w:fill="auto"/>
            <w:noWrap/>
            <w:vAlign w:val="bottom"/>
            <w:hideMark/>
          </w:tcPr>
          <w:p w:rsidR="00CB4F0E" w:rsidRPr="00530122" w:rsidRDefault="00CB4F0E" w:rsidP="00530122">
            <w:pPr>
              <w:spacing w:before="0"/>
              <w:jc w:val="center"/>
              <w:rPr>
                <w:rFonts w:cs="Arial"/>
                <w:sz w:val="24"/>
                <w:szCs w:val="24"/>
              </w:rPr>
            </w:pPr>
            <w:r w:rsidRPr="00530122">
              <w:rPr>
                <w:rFonts w:cs="Arial"/>
                <w:sz w:val="24"/>
                <w:szCs w:val="24"/>
              </w:rPr>
              <w:t>kom</w:t>
            </w:r>
          </w:p>
        </w:tc>
        <w:tc>
          <w:tcPr>
            <w:tcW w:w="709" w:type="dxa"/>
            <w:tcBorders>
              <w:top w:val="nil"/>
              <w:left w:val="nil"/>
              <w:bottom w:val="nil"/>
              <w:right w:val="single" w:sz="4" w:space="0" w:color="auto"/>
            </w:tcBorders>
            <w:shd w:val="clear" w:color="auto" w:fill="auto"/>
            <w:noWrap/>
            <w:vAlign w:val="bottom"/>
            <w:hideMark/>
          </w:tcPr>
          <w:p w:rsidR="00CB4F0E" w:rsidRPr="00530122" w:rsidRDefault="00CB4F0E" w:rsidP="00530122">
            <w:pPr>
              <w:spacing w:before="0"/>
              <w:jc w:val="center"/>
              <w:rPr>
                <w:rFonts w:cs="Arial"/>
                <w:sz w:val="24"/>
                <w:szCs w:val="24"/>
              </w:rPr>
            </w:pPr>
            <w:r w:rsidRPr="00530122">
              <w:rPr>
                <w:rFonts w:cs="Arial"/>
                <w:sz w:val="24"/>
                <w:szCs w:val="24"/>
              </w:rPr>
              <w:t>1</w:t>
            </w:r>
          </w:p>
        </w:tc>
      </w:tr>
      <w:tr w:rsidR="00CB4F0E" w:rsidRPr="00530122" w:rsidTr="00530122">
        <w:trPr>
          <w:gridAfter w:val="2"/>
          <w:wAfter w:w="1911" w:type="dxa"/>
          <w:trHeight w:val="285"/>
        </w:trPr>
        <w:tc>
          <w:tcPr>
            <w:tcW w:w="681" w:type="dxa"/>
            <w:tcBorders>
              <w:top w:val="nil"/>
              <w:left w:val="nil"/>
              <w:bottom w:val="nil"/>
              <w:right w:val="single" w:sz="4" w:space="0" w:color="auto"/>
            </w:tcBorders>
            <w:shd w:val="clear" w:color="auto" w:fill="auto"/>
            <w:hideMark/>
          </w:tcPr>
          <w:p w:rsidR="00CB4F0E" w:rsidRPr="00530122" w:rsidRDefault="00CB4F0E" w:rsidP="00530122">
            <w:pPr>
              <w:spacing w:before="0"/>
              <w:jc w:val="left"/>
              <w:rPr>
                <w:rFonts w:cs="Arial"/>
                <w:sz w:val="24"/>
                <w:szCs w:val="24"/>
              </w:rPr>
            </w:pPr>
            <w:r w:rsidRPr="00530122">
              <w:rPr>
                <w:rFonts w:cs="Arial"/>
                <w:sz w:val="24"/>
                <w:szCs w:val="24"/>
              </w:rPr>
              <w:t> </w:t>
            </w:r>
          </w:p>
        </w:tc>
        <w:tc>
          <w:tcPr>
            <w:tcW w:w="7869" w:type="dxa"/>
            <w:tcBorders>
              <w:top w:val="nil"/>
              <w:left w:val="nil"/>
              <w:bottom w:val="nil"/>
              <w:right w:val="single" w:sz="4" w:space="0" w:color="auto"/>
            </w:tcBorders>
            <w:shd w:val="clear" w:color="auto" w:fill="auto"/>
            <w:vAlign w:val="center"/>
            <w:hideMark/>
          </w:tcPr>
          <w:p w:rsidR="00CB4F0E" w:rsidRPr="00530122" w:rsidRDefault="00CB4F0E" w:rsidP="00530122">
            <w:pPr>
              <w:spacing w:before="0"/>
              <w:rPr>
                <w:rFonts w:cs="Arial"/>
                <w:color w:val="000000"/>
                <w:sz w:val="24"/>
                <w:szCs w:val="24"/>
              </w:rPr>
            </w:pPr>
            <w:r w:rsidRPr="00530122">
              <w:rPr>
                <w:rFonts w:cs="Arial"/>
                <w:color w:val="000000"/>
                <w:sz w:val="24"/>
                <w:szCs w:val="24"/>
              </w:rPr>
              <w:t> </w:t>
            </w:r>
          </w:p>
        </w:tc>
        <w:tc>
          <w:tcPr>
            <w:tcW w:w="900" w:type="dxa"/>
            <w:tcBorders>
              <w:top w:val="nil"/>
              <w:left w:val="nil"/>
              <w:bottom w:val="nil"/>
              <w:right w:val="single" w:sz="4" w:space="0" w:color="auto"/>
            </w:tcBorders>
            <w:shd w:val="clear" w:color="auto" w:fill="auto"/>
            <w:noWrap/>
            <w:vAlign w:val="bottom"/>
            <w:hideMark/>
          </w:tcPr>
          <w:p w:rsidR="00CB4F0E" w:rsidRPr="00530122" w:rsidRDefault="00CB4F0E" w:rsidP="00530122">
            <w:pPr>
              <w:spacing w:before="0"/>
              <w:jc w:val="center"/>
              <w:rPr>
                <w:rFonts w:cs="Arial"/>
                <w:sz w:val="24"/>
                <w:szCs w:val="24"/>
              </w:rPr>
            </w:pPr>
            <w:r w:rsidRPr="00530122">
              <w:rPr>
                <w:rFonts w:cs="Arial"/>
                <w:sz w:val="24"/>
                <w:szCs w:val="24"/>
              </w:rPr>
              <w:t> </w:t>
            </w:r>
          </w:p>
        </w:tc>
        <w:tc>
          <w:tcPr>
            <w:tcW w:w="709" w:type="dxa"/>
            <w:tcBorders>
              <w:top w:val="nil"/>
              <w:left w:val="nil"/>
              <w:bottom w:val="nil"/>
              <w:right w:val="single" w:sz="4" w:space="0" w:color="auto"/>
            </w:tcBorders>
            <w:shd w:val="clear" w:color="auto" w:fill="auto"/>
            <w:noWrap/>
            <w:vAlign w:val="bottom"/>
            <w:hideMark/>
          </w:tcPr>
          <w:p w:rsidR="00CB4F0E" w:rsidRPr="00530122" w:rsidRDefault="00CB4F0E" w:rsidP="00530122">
            <w:pPr>
              <w:spacing w:before="0"/>
              <w:jc w:val="center"/>
              <w:rPr>
                <w:rFonts w:cs="Arial"/>
                <w:sz w:val="24"/>
                <w:szCs w:val="24"/>
              </w:rPr>
            </w:pPr>
            <w:r w:rsidRPr="00530122">
              <w:rPr>
                <w:rFonts w:cs="Arial"/>
                <w:sz w:val="24"/>
                <w:szCs w:val="24"/>
              </w:rPr>
              <w:t> </w:t>
            </w:r>
          </w:p>
        </w:tc>
      </w:tr>
      <w:tr w:rsidR="00CB4F0E" w:rsidRPr="00530122" w:rsidTr="00530122">
        <w:trPr>
          <w:gridAfter w:val="2"/>
          <w:wAfter w:w="1911" w:type="dxa"/>
          <w:trHeight w:val="1035"/>
        </w:trPr>
        <w:tc>
          <w:tcPr>
            <w:tcW w:w="681" w:type="dxa"/>
            <w:tcBorders>
              <w:top w:val="nil"/>
              <w:left w:val="double" w:sz="6" w:space="0" w:color="auto"/>
              <w:bottom w:val="nil"/>
              <w:right w:val="single" w:sz="4" w:space="0" w:color="auto"/>
            </w:tcBorders>
            <w:shd w:val="clear" w:color="auto" w:fill="auto"/>
            <w:hideMark/>
          </w:tcPr>
          <w:p w:rsidR="00CB4F0E" w:rsidRPr="00530122" w:rsidRDefault="00CB4F0E" w:rsidP="00530122">
            <w:pPr>
              <w:spacing w:before="0"/>
              <w:jc w:val="left"/>
              <w:rPr>
                <w:rFonts w:cs="Arial"/>
                <w:sz w:val="24"/>
                <w:szCs w:val="24"/>
              </w:rPr>
            </w:pPr>
            <w:r w:rsidRPr="00530122">
              <w:rPr>
                <w:rFonts w:cs="Arial"/>
                <w:sz w:val="24"/>
                <w:szCs w:val="24"/>
              </w:rPr>
              <w:t>7.5</w:t>
            </w:r>
          </w:p>
        </w:tc>
        <w:tc>
          <w:tcPr>
            <w:tcW w:w="7869" w:type="dxa"/>
            <w:tcBorders>
              <w:top w:val="nil"/>
              <w:left w:val="nil"/>
              <w:bottom w:val="nil"/>
              <w:right w:val="single" w:sz="4" w:space="0" w:color="auto"/>
            </w:tcBorders>
            <w:shd w:val="clear" w:color="auto" w:fill="auto"/>
            <w:hideMark/>
          </w:tcPr>
          <w:p w:rsidR="00CB4F0E" w:rsidRPr="00530122" w:rsidRDefault="00CB4F0E" w:rsidP="00530122">
            <w:pPr>
              <w:spacing w:before="0"/>
              <w:rPr>
                <w:rFonts w:cs="Arial"/>
                <w:color w:val="000000"/>
                <w:sz w:val="24"/>
                <w:szCs w:val="24"/>
              </w:rPr>
            </w:pPr>
            <w:r w:rsidRPr="00530122">
              <w:rPr>
                <w:rFonts w:cs="Arial"/>
                <w:color w:val="000000"/>
                <w:sz w:val="24"/>
                <w:szCs w:val="24"/>
              </w:rPr>
              <w:t>Isporuka i montaža aksijalnog ventilatora sa elektromagnetnom žaluzinom, proizvod S&amp;P (ili sličan), sledećih karakteristika:</w:t>
            </w:r>
          </w:p>
        </w:tc>
        <w:tc>
          <w:tcPr>
            <w:tcW w:w="900" w:type="dxa"/>
            <w:tcBorders>
              <w:top w:val="nil"/>
              <w:left w:val="nil"/>
              <w:bottom w:val="nil"/>
              <w:right w:val="single" w:sz="4" w:space="0" w:color="auto"/>
            </w:tcBorders>
            <w:shd w:val="clear" w:color="auto" w:fill="auto"/>
            <w:vAlign w:val="bottom"/>
            <w:hideMark/>
          </w:tcPr>
          <w:p w:rsidR="00CB4F0E" w:rsidRPr="00530122" w:rsidRDefault="00CB4F0E" w:rsidP="00530122">
            <w:pPr>
              <w:spacing w:before="0"/>
              <w:jc w:val="center"/>
              <w:rPr>
                <w:rFonts w:cs="Arial"/>
                <w:sz w:val="24"/>
                <w:szCs w:val="24"/>
              </w:rPr>
            </w:pPr>
            <w:r w:rsidRPr="00530122">
              <w:rPr>
                <w:rFonts w:cs="Arial"/>
                <w:sz w:val="24"/>
                <w:szCs w:val="24"/>
              </w:rPr>
              <w:t> </w:t>
            </w:r>
          </w:p>
        </w:tc>
        <w:tc>
          <w:tcPr>
            <w:tcW w:w="709" w:type="dxa"/>
            <w:tcBorders>
              <w:top w:val="nil"/>
              <w:left w:val="nil"/>
              <w:bottom w:val="nil"/>
              <w:right w:val="single" w:sz="4" w:space="0" w:color="auto"/>
            </w:tcBorders>
            <w:shd w:val="clear" w:color="auto" w:fill="auto"/>
            <w:vAlign w:val="bottom"/>
            <w:hideMark/>
          </w:tcPr>
          <w:p w:rsidR="00CB4F0E" w:rsidRPr="00530122" w:rsidRDefault="00CB4F0E" w:rsidP="00530122">
            <w:pPr>
              <w:spacing w:before="0"/>
              <w:jc w:val="center"/>
              <w:rPr>
                <w:rFonts w:cs="Arial"/>
                <w:sz w:val="24"/>
                <w:szCs w:val="24"/>
              </w:rPr>
            </w:pPr>
            <w:r w:rsidRPr="00530122">
              <w:rPr>
                <w:rFonts w:cs="Arial"/>
                <w:sz w:val="24"/>
                <w:szCs w:val="24"/>
              </w:rPr>
              <w:t> </w:t>
            </w:r>
          </w:p>
        </w:tc>
      </w:tr>
      <w:tr w:rsidR="00CB4F0E" w:rsidRPr="00530122" w:rsidTr="00530122">
        <w:trPr>
          <w:gridAfter w:val="2"/>
          <w:wAfter w:w="1911" w:type="dxa"/>
          <w:trHeight w:val="285"/>
        </w:trPr>
        <w:tc>
          <w:tcPr>
            <w:tcW w:w="681" w:type="dxa"/>
            <w:tcBorders>
              <w:top w:val="nil"/>
              <w:left w:val="double" w:sz="6" w:space="0" w:color="auto"/>
              <w:bottom w:val="nil"/>
              <w:right w:val="single" w:sz="4" w:space="0" w:color="auto"/>
            </w:tcBorders>
            <w:shd w:val="clear" w:color="auto" w:fill="auto"/>
            <w:hideMark/>
          </w:tcPr>
          <w:p w:rsidR="00CB4F0E" w:rsidRPr="00530122" w:rsidRDefault="00CB4F0E" w:rsidP="00530122">
            <w:pPr>
              <w:spacing w:before="0"/>
              <w:jc w:val="left"/>
              <w:rPr>
                <w:rFonts w:cs="Arial"/>
                <w:sz w:val="24"/>
                <w:szCs w:val="24"/>
              </w:rPr>
            </w:pPr>
            <w:r w:rsidRPr="00530122">
              <w:rPr>
                <w:rFonts w:cs="Arial"/>
                <w:sz w:val="24"/>
                <w:szCs w:val="24"/>
              </w:rPr>
              <w:t> </w:t>
            </w:r>
          </w:p>
        </w:tc>
        <w:tc>
          <w:tcPr>
            <w:tcW w:w="7869" w:type="dxa"/>
            <w:tcBorders>
              <w:top w:val="nil"/>
              <w:left w:val="nil"/>
              <w:bottom w:val="nil"/>
              <w:right w:val="single" w:sz="4" w:space="0" w:color="auto"/>
            </w:tcBorders>
            <w:shd w:val="clear" w:color="auto" w:fill="auto"/>
            <w:vAlign w:val="center"/>
            <w:hideMark/>
          </w:tcPr>
          <w:p w:rsidR="00CB4F0E" w:rsidRPr="00530122" w:rsidRDefault="00CB4F0E" w:rsidP="00530122">
            <w:pPr>
              <w:spacing w:before="0"/>
              <w:rPr>
                <w:rFonts w:cs="Arial"/>
                <w:color w:val="000000"/>
                <w:sz w:val="24"/>
                <w:szCs w:val="24"/>
              </w:rPr>
            </w:pPr>
            <w:r w:rsidRPr="00530122">
              <w:rPr>
                <w:rFonts w:cs="Arial"/>
                <w:color w:val="000000"/>
                <w:sz w:val="24"/>
                <w:szCs w:val="24"/>
              </w:rPr>
              <w:t>-Protok 150m3/h</w:t>
            </w:r>
          </w:p>
        </w:tc>
        <w:tc>
          <w:tcPr>
            <w:tcW w:w="900" w:type="dxa"/>
            <w:tcBorders>
              <w:top w:val="nil"/>
              <w:left w:val="nil"/>
              <w:bottom w:val="nil"/>
              <w:right w:val="single" w:sz="4" w:space="0" w:color="auto"/>
            </w:tcBorders>
            <w:shd w:val="clear" w:color="auto" w:fill="auto"/>
            <w:vAlign w:val="bottom"/>
            <w:hideMark/>
          </w:tcPr>
          <w:p w:rsidR="00CB4F0E" w:rsidRPr="00530122" w:rsidRDefault="00CB4F0E" w:rsidP="00530122">
            <w:pPr>
              <w:spacing w:before="0"/>
              <w:jc w:val="center"/>
              <w:rPr>
                <w:rFonts w:cs="Arial"/>
                <w:sz w:val="24"/>
                <w:szCs w:val="24"/>
              </w:rPr>
            </w:pPr>
            <w:r w:rsidRPr="00530122">
              <w:rPr>
                <w:rFonts w:cs="Arial"/>
                <w:sz w:val="24"/>
                <w:szCs w:val="24"/>
              </w:rPr>
              <w:t>kom</w:t>
            </w:r>
          </w:p>
        </w:tc>
        <w:tc>
          <w:tcPr>
            <w:tcW w:w="709" w:type="dxa"/>
            <w:tcBorders>
              <w:top w:val="nil"/>
              <w:left w:val="nil"/>
              <w:bottom w:val="nil"/>
              <w:right w:val="single" w:sz="4" w:space="0" w:color="auto"/>
            </w:tcBorders>
            <w:shd w:val="clear" w:color="auto" w:fill="auto"/>
            <w:vAlign w:val="bottom"/>
            <w:hideMark/>
          </w:tcPr>
          <w:p w:rsidR="00CB4F0E" w:rsidRPr="00530122" w:rsidRDefault="00CB4F0E" w:rsidP="00530122">
            <w:pPr>
              <w:spacing w:before="0"/>
              <w:jc w:val="center"/>
              <w:rPr>
                <w:rFonts w:cs="Arial"/>
                <w:sz w:val="24"/>
                <w:szCs w:val="24"/>
              </w:rPr>
            </w:pPr>
            <w:r w:rsidRPr="00530122">
              <w:rPr>
                <w:rFonts w:cs="Arial"/>
                <w:sz w:val="24"/>
                <w:szCs w:val="24"/>
              </w:rPr>
              <w:t>1</w:t>
            </w:r>
          </w:p>
        </w:tc>
      </w:tr>
      <w:tr w:rsidR="00CB4F0E" w:rsidRPr="00530122" w:rsidTr="00530122">
        <w:trPr>
          <w:gridAfter w:val="2"/>
          <w:wAfter w:w="1911" w:type="dxa"/>
          <w:trHeight w:val="285"/>
        </w:trPr>
        <w:tc>
          <w:tcPr>
            <w:tcW w:w="681" w:type="dxa"/>
            <w:tcBorders>
              <w:top w:val="nil"/>
              <w:left w:val="double" w:sz="6" w:space="0" w:color="auto"/>
              <w:bottom w:val="nil"/>
              <w:right w:val="single" w:sz="4" w:space="0" w:color="auto"/>
            </w:tcBorders>
            <w:shd w:val="clear" w:color="auto" w:fill="auto"/>
            <w:hideMark/>
          </w:tcPr>
          <w:p w:rsidR="00CB4F0E" w:rsidRPr="00530122" w:rsidRDefault="00CB4F0E" w:rsidP="00530122">
            <w:pPr>
              <w:spacing w:before="0"/>
              <w:jc w:val="left"/>
              <w:rPr>
                <w:rFonts w:cs="Arial"/>
                <w:sz w:val="24"/>
                <w:szCs w:val="24"/>
              </w:rPr>
            </w:pPr>
            <w:r w:rsidRPr="00530122">
              <w:rPr>
                <w:rFonts w:cs="Arial"/>
                <w:sz w:val="24"/>
                <w:szCs w:val="24"/>
              </w:rPr>
              <w:t> </w:t>
            </w:r>
          </w:p>
        </w:tc>
        <w:tc>
          <w:tcPr>
            <w:tcW w:w="7869" w:type="dxa"/>
            <w:tcBorders>
              <w:top w:val="nil"/>
              <w:left w:val="nil"/>
              <w:bottom w:val="nil"/>
              <w:right w:val="single" w:sz="4" w:space="0" w:color="auto"/>
            </w:tcBorders>
            <w:shd w:val="clear" w:color="auto" w:fill="auto"/>
            <w:vAlign w:val="center"/>
            <w:hideMark/>
          </w:tcPr>
          <w:p w:rsidR="00CB4F0E" w:rsidRPr="00530122" w:rsidRDefault="00CB4F0E" w:rsidP="00530122">
            <w:pPr>
              <w:spacing w:before="0"/>
              <w:rPr>
                <w:rFonts w:cs="Arial"/>
                <w:color w:val="000000"/>
                <w:sz w:val="24"/>
                <w:szCs w:val="24"/>
              </w:rPr>
            </w:pPr>
            <w:r w:rsidRPr="00530122">
              <w:rPr>
                <w:rFonts w:cs="Arial"/>
                <w:color w:val="000000"/>
                <w:sz w:val="24"/>
                <w:szCs w:val="24"/>
              </w:rPr>
              <w:t> </w:t>
            </w:r>
          </w:p>
        </w:tc>
        <w:tc>
          <w:tcPr>
            <w:tcW w:w="900" w:type="dxa"/>
            <w:tcBorders>
              <w:top w:val="nil"/>
              <w:left w:val="nil"/>
              <w:bottom w:val="nil"/>
              <w:right w:val="single" w:sz="4" w:space="0" w:color="auto"/>
            </w:tcBorders>
            <w:shd w:val="clear" w:color="auto" w:fill="auto"/>
            <w:vAlign w:val="bottom"/>
            <w:hideMark/>
          </w:tcPr>
          <w:p w:rsidR="00CB4F0E" w:rsidRPr="00530122" w:rsidRDefault="00CB4F0E" w:rsidP="00530122">
            <w:pPr>
              <w:spacing w:before="0"/>
              <w:jc w:val="center"/>
              <w:rPr>
                <w:rFonts w:cs="Arial"/>
                <w:sz w:val="24"/>
                <w:szCs w:val="24"/>
              </w:rPr>
            </w:pPr>
            <w:r w:rsidRPr="00530122">
              <w:rPr>
                <w:rFonts w:cs="Arial"/>
                <w:sz w:val="24"/>
                <w:szCs w:val="24"/>
              </w:rPr>
              <w:t> </w:t>
            </w:r>
          </w:p>
        </w:tc>
        <w:tc>
          <w:tcPr>
            <w:tcW w:w="709" w:type="dxa"/>
            <w:tcBorders>
              <w:top w:val="nil"/>
              <w:left w:val="nil"/>
              <w:bottom w:val="nil"/>
              <w:right w:val="single" w:sz="4" w:space="0" w:color="auto"/>
            </w:tcBorders>
            <w:shd w:val="clear" w:color="auto" w:fill="auto"/>
            <w:vAlign w:val="bottom"/>
            <w:hideMark/>
          </w:tcPr>
          <w:p w:rsidR="00CB4F0E" w:rsidRPr="00530122" w:rsidRDefault="00CB4F0E" w:rsidP="00530122">
            <w:pPr>
              <w:spacing w:before="0"/>
              <w:jc w:val="center"/>
              <w:rPr>
                <w:rFonts w:cs="Arial"/>
                <w:sz w:val="24"/>
                <w:szCs w:val="24"/>
              </w:rPr>
            </w:pPr>
            <w:r w:rsidRPr="00530122">
              <w:rPr>
                <w:rFonts w:cs="Arial"/>
                <w:sz w:val="24"/>
                <w:szCs w:val="24"/>
              </w:rPr>
              <w:t> </w:t>
            </w:r>
          </w:p>
        </w:tc>
      </w:tr>
      <w:tr w:rsidR="00CB4F0E" w:rsidRPr="00530122" w:rsidTr="00530122">
        <w:trPr>
          <w:gridAfter w:val="2"/>
          <w:wAfter w:w="1911" w:type="dxa"/>
          <w:trHeight w:val="285"/>
        </w:trPr>
        <w:tc>
          <w:tcPr>
            <w:tcW w:w="681" w:type="dxa"/>
            <w:tcBorders>
              <w:top w:val="nil"/>
              <w:left w:val="double" w:sz="6" w:space="0" w:color="auto"/>
              <w:bottom w:val="nil"/>
              <w:right w:val="single" w:sz="4" w:space="0" w:color="auto"/>
            </w:tcBorders>
            <w:shd w:val="clear" w:color="auto" w:fill="auto"/>
            <w:hideMark/>
          </w:tcPr>
          <w:p w:rsidR="00CB4F0E" w:rsidRPr="00530122" w:rsidRDefault="00CB4F0E" w:rsidP="00530122">
            <w:pPr>
              <w:spacing w:before="0"/>
              <w:jc w:val="left"/>
              <w:rPr>
                <w:rFonts w:cs="Arial"/>
                <w:sz w:val="24"/>
                <w:szCs w:val="24"/>
              </w:rPr>
            </w:pPr>
            <w:r w:rsidRPr="00530122">
              <w:rPr>
                <w:rFonts w:cs="Arial"/>
                <w:sz w:val="24"/>
                <w:szCs w:val="24"/>
              </w:rPr>
              <w:t> </w:t>
            </w:r>
          </w:p>
        </w:tc>
        <w:tc>
          <w:tcPr>
            <w:tcW w:w="7869" w:type="dxa"/>
            <w:tcBorders>
              <w:top w:val="nil"/>
              <w:left w:val="nil"/>
              <w:bottom w:val="nil"/>
              <w:right w:val="nil"/>
            </w:tcBorders>
            <w:shd w:val="clear" w:color="auto" w:fill="auto"/>
            <w:vAlign w:val="center"/>
            <w:hideMark/>
          </w:tcPr>
          <w:p w:rsidR="00CB4F0E" w:rsidRPr="00530122" w:rsidRDefault="00CB4F0E" w:rsidP="00530122">
            <w:pPr>
              <w:spacing w:before="0"/>
              <w:jc w:val="left"/>
              <w:rPr>
                <w:rFonts w:cs="Arial"/>
                <w:sz w:val="24"/>
                <w:szCs w:val="24"/>
              </w:rPr>
            </w:pPr>
          </w:p>
        </w:tc>
        <w:tc>
          <w:tcPr>
            <w:tcW w:w="900" w:type="dxa"/>
            <w:tcBorders>
              <w:top w:val="nil"/>
              <w:left w:val="single" w:sz="4" w:space="0" w:color="auto"/>
              <w:bottom w:val="nil"/>
              <w:right w:val="single" w:sz="4" w:space="0" w:color="auto"/>
            </w:tcBorders>
            <w:shd w:val="clear" w:color="auto" w:fill="auto"/>
            <w:vAlign w:val="bottom"/>
            <w:hideMark/>
          </w:tcPr>
          <w:p w:rsidR="00CB4F0E" w:rsidRPr="00530122" w:rsidRDefault="00CB4F0E" w:rsidP="00530122">
            <w:pPr>
              <w:spacing w:before="0"/>
              <w:jc w:val="center"/>
              <w:rPr>
                <w:rFonts w:cs="Arial"/>
                <w:sz w:val="24"/>
                <w:szCs w:val="24"/>
              </w:rPr>
            </w:pPr>
            <w:r w:rsidRPr="00530122">
              <w:rPr>
                <w:rFonts w:cs="Arial"/>
                <w:sz w:val="24"/>
                <w:szCs w:val="24"/>
              </w:rPr>
              <w:t> </w:t>
            </w:r>
          </w:p>
        </w:tc>
        <w:tc>
          <w:tcPr>
            <w:tcW w:w="709" w:type="dxa"/>
            <w:tcBorders>
              <w:top w:val="nil"/>
              <w:left w:val="nil"/>
              <w:bottom w:val="nil"/>
              <w:right w:val="single" w:sz="4" w:space="0" w:color="auto"/>
            </w:tcBorders>
            <w:shd w:val="clear" w:color="auto" w:fill="auto"/>
            <w:vAlign w:val="bottom"/>
            <w:hideMark/>
          </w:tcPr>
          <w:p w:rsidR="00CB4F0E" w:rsidRPr="00530122" w:rsidRDefault="00CB4F0E" w:rsidP="00530122">
            <w:pPr>
              <w:spacing w:before="0"/>
              <w:jc w:val="center"/>
              <w:rPr>
                <w:rFonts w:cs="Arial"/>
                <w:sz w:val="24"/>
                <w:szCs w:val="24"/>
              </w:rPr>
            </w:pPr>
            <w:r w:rsidRPr="00530122">
              <w:rPr>
                <w:rFonts w:cs="Arial"/>
                <w:sz w:val="24"/>
                <w:szCs w:val="24"/>
              </w:rPr>
              <w:t> </w:t>
            </w:r>
          </w:p>
        </w:tc>
      </w:tr>
      <w:tr w:rsidR="00CB4F0E" w:rsidRPr="00530122" w:rsidTr="00530122">
        <w:trPr>
          <w:gridAfter w:val="2"/>
          <w:wAfter w:w="1911" w:type="dxa"/>
          <w:trHeight w:val="285"/>
        </w:trPr>
        <w:tc>
          <w:tcPr>
            <w:tcW w:w="681" w:type="dxa"/>
            <w:tcBorders>
              <w:top w:val="nil"/>
              <w:left w:val="double" w:sz="6" w:space="0" w:color="auto"/>
              <w:bottom w:val="nil"/>
              <w:right w:val="single" w:sz="4" w:space="0" w:color="auto"/>
            </w:tcBorders>
            <w:shd w:val="clear" w:color="auto" w:fill="auto"/>
            <w:hideMark/>
          </w:tcPr>
          <w:p w:rsidR="00CB4F0E" w:rsidRPr="00530122" w:rsidRDefault="00CB4F0E" w:rsidP="00530122">
            <w:pPr>
              <w:spacing w:before="0"/>
              <w:jc w:val="left"/>
              <w:rPr>
                <w:rFonts w:cs="Arial"/>
                <w:sz w:val="24"/>
                <w:szCs w:val="24"/>
              </w:rPr>
            </w:pPr>
            <w:r w:rsidRPr="00530122">
              <w:rPr>
                <w:rFonts w:cs="Arial"/>
                <w:sz w:val="24"/>
                <w:szCs w:val="24"/>
              </w:rPr>
              <w:t> </w:t>
            </w:r>
          </w:p>
        </w:tc>
        <w:tc>
          <w:tcPr>
            <w:tcW w:w="7869" w:type="dxa"/>
            <w:tcBorders>
              <w:top w:val="nil"/>
              <w:left w:val="nil"/>
              <w:bottom w:val="nil"/>
              <w:right w:val="nil"/>
            </w:tcBorders>
            <w:shd w:val="clear" w:color="auto" w:fill="auto"/>
            <w:vAlign w:val="center"/>
            <w:hideMark/>
          </w:tcPr>
          <w:p w:rsidR="00CB4F0E" w:rsidRPr="00530122" w:rsidRDefault="00CB4F0E" w:rsidP="00530122">
            <w:pPr>
              <w:spacing w:before="0"/>
              <w:jc w:val="left"/>
              <w:rPr>
                <w:rFonts w:cs="Arial"/>
                <w:sz w:val="24"/>
                <w:szCs w:val="24"/>
              </w:rPr>
            </w:pPr>
          </w:p>
        </w:tc>
        <w:tc>
          <w:tcPr>
            <w:tcW w:w="900" w:type="dxa"/>
            <w:tcBorders>
              <w:top w:val="nil"/>
              <w:left w:val="single" w:sz="4" w:space="0" w:color="auto"/>
              <w:bottom w:val="nil"/>
              <w:right w:val="single" w:sz="4" w:space="0" w:color="auto"/>
            </w:tcBorders>
            <w:shd w:val="clear" w:color="auto" w:fill="auto"/>
            <w:vAlign w:val="bottom"/>
            <w:hideMark/>
          </w:tcPr>
          <w:p w:rsidR="00CB4F0E" w:rsidRPr="00530122" w:rsidRDefault="00CB4F0E" w:rsidP="00530122">
            <w:pPr>
              <w:spacing w:before="0"/>
              <w:jc w:val="center"/>
              <w:rPr>
                <w:rFonts w:cs="Arial"/>
                <w:sz w:val="24"/>
                <w:szCs w:val="24"/>
              </w:rPr>
            </w:pPr>
            <w:r w:rsidRPr="00530122">
              <w:rPr>
                <w:rFonts w:cs="Arial"/>
                <w:sz w:val="24"/>
                <w:szCs w:val="24"/>
              </w:rPr>
              <w:t> </w:t>
            </w:r>
          </w:p>
        </w:tc>
        <w:tc>
          <w:tcPr>
            <w:tcW w:w="709" w:type="dxa"/>
            <w:tcBorders>
              <w:top w:val="nil"/>
              <w:left w:val="nil"/>
              <w:bottom w:val="nil"/>
              <w:right w:val="single" w:sz="4" w:space="0" w:color="auto"/>
            </w:tcBorders>
            <w:shd w:val="clear" w:color="auto" w:fill="auto"/>
            <w:vAlign w:val="bottom"/>
            <w:hideMark/>
          </w:tcPr>
          <w:p w:rsidR="00CB4F0E" w:rsidRPr="00530122" w:rsidRDefault="00CB4F0E" w:rsidP="00530122">
            <w:pPr>
              <w:spacing w:before="0"/>
              <w:jc w:val="center"/>
              <w:rPr>
                <w:rFonts w:cs="Arial"/>
                <w:sz w:val="24"/>
                <w:szCs w:val="24"/>
              </w:rPr>
            </w:pPr>
            <w:r w:rsidRPr="00530122">
              <w:rPr>
                <w:rFonts w:cs="Arial"/>
                <w:sz w:val="24"/>
                <w:szCs w:val="24"/>
              </w:rPr>
              <w:t> </w:t>
            </w:r>
          </w:p>
        </w:tc>
      </w:tr>
      <w:tr w:rsidR="00CB4F0E" w:rsidRPr="00530122" w:rsidTr="00530122">
        <w:trPr>
          <w:gridAfter w:val="2"/>
          <w:wAfter w:w="1911" w:type="dxa"/>
          <w:trHeight w:val="855"/>
        </w:trPr>
        <w:tc>
          <w:tcPr>
            <w:tcW w:w="681" w:type="dxa"/>
            <w:tcBorders>
              <w:top w:val="nil"/>
              <w:left w:val="double" w:sz="6" w:space="0" w:color="auto"/>
              <w:bottom w:val="nil"/>
              <w:right w:val="single" w:sz="4" w:space="0" w:color="auto"/>
            </w:tcBorders>
            <w:shd w:val="clear" w:color="auto" w:fill="auto"/>
            <w:hideMark/>
          </w:tcPr>
          <w:p w:rsidR="00CB4F0E" w:rsidRPr="00530122" w:rsidRDefault="00CB4F0E" w:rsidP="00530122">
            <w:pPr>
              <w:spacing w:before="0"/>
              <w:jc w:val="left"/>
              <w:rPr>
                <w:rFonts w:cs="Arial"/>
                <w:sz w:val="24"/>
                <w:szCs w:val="24"/>
              </w:rPr>
            </w:pPr>
            <w:r w:rsidRPr="00530122">
              <w:rPr>
                <w:rFonts w:cs="Arial"/>
                <w:sz w:val="24"/>
                <w:szCs w:val="24"/>
              </w:rPr>
              <w:t>7.6</w:t>
            </w:r>
          </w:p>
        </w:tc>
        <w:tc>
          <w:tcPr>
            <w:tcW w:w="7869" w:type="dxa"/>
            <w:tcBorders>
              <w:top w:val="nil"/>
              <w:left w:val="nil"/>
              <w:bottom w:val="nil"/>
              <w:right w:val="nil"/>
            </w:tcBorders>
            <w:shd w:val="clear" w:color="auto" w:fill="auto"/>
            <w:noWrap/>
            <w:vAlign w:val="center"/>
            <w:hideMark/>
          </w:tcPr>
          <w:p w:rsidR="00CB4F0E" w:rsidRPr="00530122" w:rsidRDefault="00CB4F0E" w:rsidP="00530122">
            <w:pPr>
              <w:spacing w:before="0"/>
              <w:rPr>
                <w:rFonts w:cs="Arial"/>
                <w:color w:val="000000"/>
                <w:sz w:val="24"/>
                <w:szCs w:val="24"/>
              </w:rPr>
            </w:pPr>
            <w:r w:rsidRPr="00530122">
              <w:rPr>
                <w:rFonts w:cs="Arial"/>
                <w:color w:val="000000"/>
                <w:sz w:val="24"/>
                <w:szCs w:val="24"/>
              </w:rPr>
              <w:t>Isporuka I montaža ventila za izvlačenje vazduha, proizvod S&amp;P (ili slično), sledećih karakteristika:</w:t>
            </w:r>
          </w:p>
        </w:tc>
        <w:tc>
          <w:tcPr>
            <w:tcW w:w="900" w:type="dxa"/>
            <w:tcBorders>
              <w:top w:val="nil"/>
              <w:left w:val="single" w:sz="4" w:space="0" w:color="auto"/>
              <w:bottom w:val="nil"/>
              <w:right w:val="single" w:sz="4" w:space="0" w:color="auto"/>
            </w:tcBorders>
            <w:shd w:val="clear" w:color="auto" w:fill="auto"/>
            <w:vAlign w:val="bottom"/>
            <w:hideMark/>
          </w:tcPr>
          <w:p w:rsidR="00CB4F0E" w:rsidRPr="00530122" w:rsidRDefault="00CB4F0E" w:rsidP="00530122">
            <w:pPr>
              <w:spacing w:before="0"/>
              <w:jc w:val="center"/>
              <w:rPr>
                <w:rFonts w:cs="Arial"/>
                <w:sz w:val="24"/>
                <w:szCs w:val="24"/>
              </w:rPr>
            </w:pPr>
            <w:r w:rsidRPr="00530122">
              <w:rPr>
                <w:rFonts w:cs="Arial"/>
                <w:sz w:val="24"/>
                <w:szCs w:val="24"/>
              </w:rPr>
              <w:t> </w:t>
            </w:r>
          </w:p>
        </w:tc>
        <w:tc>
          <w:tcPr>
            <w:tcW w:w="709" w:type="dxa"/>
            <w:tcBorders>
              <w:top w:val="nil"/>
              <w:left w:val="nil"/>
              <w:bottom w:val="nil"/>
              <w:right w:val="single" w:sz="4" w:space="0" w:color="auto"/>
            </w:tcBorders>
            <w:shd w:val="clear" w:color="auto" w:fill="auto"/>
            <w:vAlign w:val="bottom"/>
            <w:hideMark/>
          </w:tcPr>
          <w:p w:rsidR="00CB4F0E" w:rsidRPr="00530122" w:rsidRDefault="00CB4F0E" w:rsidP="00530122">
            <w:pPr>
              <w:spacing w:before="0"/>
              <w:jc w:val="center"/>
              <w:rPr>
                <w:rFonts w:cs="Arial"/>
                <w:sz w:val="24"/>
                <w:szCs w:val="24"/>
              </w:rPr>
            </w:pPr>
            <w:r w:rsidRPr="00530122">
              <w:rPr>
                <w:rFonts w:cs="Arial"/>
                <w:sz w:val="24"/>
                <w:szCs w:val="24"/>
              </w:rPr>
              <w:t> </w:t>
            </w:r>
          </w:p>
        </w:tc>
      </w:tr>
      <w:tr w:rsidR="00CB4F0E" w:rsidRPr="00530122" w:rsidTr="00530122">
        <w:trPr>
          <w:gridAfter w:val="2"/>
          <w:wAfter w:w="1911" w:type="dxa"/>
          <w:trHeight w:val="285"/>
        </w:trPr>
        <w:tc>
          <w:tcPr>
            <w:tcW w:w="681" w:type="dxa"/>
            <w:tcBorders>
              <w:top w:val="nil"/>
              <w:left w:val="double" w:sz="6" w:space="0" w:color="auto"/>
              <w:bottom w:val="nil"/>
              <w:right w:val="single" w:sz="4" w:space="0" w:color="auto"/>
            </w:tcBorders>
            <w:shd w:val="clear" w:color="auto" w:fill="auto"/>
            <w:hideMark/>
          </w:tcPr>
          <w:p w:rsidR="00CB4F0E" w:rsidRPr="00530122" w:rsidRDefault="00CB4F0E" w:rsidP="00530122">
            <w:pPr>
              <w:spacing w:before="0"/>
              <w:jc w:val="left"/>
              <w:rPr>
                <w:rFonts w:cs="Arial"/>
                <w:sz w:val="24"/>
                <w:szCs w:val="24"/>
              </w:rPr>
            </w:pPr>
            <w:r w:rsidRPr="00530122">
              <w:rPr>
                <w:rFonts w:cs="Arial"/>
                <w:sz w:val="24"/>
                <w:szCs w:val="24"/>
              </w:rPr>
              <w:t> </w:t>
            </w:r>
          </w:p>
        </w:tc>
        <w:tc>
          <w:tcPr>
            <w:tcW w:w="7869" w:type="dxa"/>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color w:val="000000"/>
                <w:sz w:val="24"/>
                <w:szCs w:val="24"/>
              </w:rPr>
            </w:pPr>
            <w:r w:rsidRPr="00530122">
              <w:rPr>
                <w:rFonts w:cs="Arial"/>
                <w:color w:val="000000"/>
                <w:sz w:val="24"/>
                <w:szCs w:val="24"/>
              </w:rPr>
              <w:t>- Ø 100mm</w:t>
            </w:r>
          </w:p>
        </w:tc>
        <w:tc>
          <w:tcPr>
            <w:tcW w:w="900" w:type="dxa"/>
            <w:tcBorders>
              <w:top w:val="nil"/>
              <w:left w:val="single" w:sz="4" w:space="0" w:color="auto"/>
              <w:bottom w:val="nil"/>
              <w:right w:val="single" w:sz="4" w:space="0" w:color="auto"/>
            </w:tcBorders>
            <w:shd w:val="clear" w:color="auto" w:fill="auto"/>
            <w:vAlign w:val="bottom"/>
            <w:hideMark/>
          </w:tcPr>
          <w:p w:rsidR="00CB4F0E" w:rsidRPr="00530122" w:rsidRDefault="00CB4F0E" w:rsidP="00530122">
            <w:pPr>
              <w:spacing w:before="0"/>
              <w:jc w:val="center"/>
              <w:rPr>
                <w:rFonts w:cs="Arial"/>
                <w:sz w:val="24"/>
                <w:szCs w:val="24"/>
              </w:rPr>
            </w:pPr>
            <w:r w:rsidRPr="00530122">
              <w:rPr>
                <w:rFonts w:cs="Arial"/>
                <w:sz w:val="24"/>
                <w:szCs w:val="24"/>
              </w:rPr>
              <w:t>kom</w:t>
            </w:r>
          </w:p>
        </w:tc>
        <w:tc>
          <w:tcPr>
            <w:tcW w:w="709" w:type="dxa"/>
            <w:tcBorders>
              <w:top w:val="nil"/>
              <w:left w:val="nil"/>
              <w:bottom w:val="nil"/>
              <w:right w:val="single" w:sz="4" w:space="0" w:color="auto"/>
            </w:tcBorders>
            <w:shd w:val="clear" w:color="auto" w:fill="auto"/>
            <w:vAlign w:val="bottom"/>
            <w:hideMark/>
          </w:tcPr>
          <w:p w:rsidR="00CB4F0E" w:rsidRPr="00530122" w:rsidRDefault="00CB4F0E" w:rsidP="00530122">
            <w:pPr>
              <w:spacing w:before="0"/>
              <w:jc w:val="center"/>
              <w:rPr>
                <w:rFonts w:cs="Arial"/>
                <w:sz w:val="24"/>
                <w:szCs w:val="24"/>
              </w:rPr>
            </w:pPr>
            <w:r w:rsidRPr="00530122">
              <w:rPr>
                <w:rFonts w:cs="Arial"/>
                <w:sz w:val="24"/>
                <w:szCs w:val="24"/>
              </w:rPr>
              <w:t>10</w:t>
            </w:r>
          </w:p>
        </w:tc>
      </w:tr>
      <w:tr w:rsidR="00CB4F0E" w:rsidRPr="00530122" w:rsidTr="00530122">
        <w:trPr>
          <w:gridAfter w:val="2"/>
          <w:wAfter w:w="1911" w:type="dxa"/>
          <w:trHeight w:val="285"/>
        </w:trPr>
        <w:tc>
          <w:tcPr>
            <w:tcW w:w="681" w:type="dxa"/>
            <w:tcBorders>
              <w:top w:val="nil"/>
              <w:left w:val="double" w:sz="6" w:space="0" w:color="auto"/>
              <w:bottom w:val="nil"/>
              <w:right w:val="single" w:sz="4" w:space="0" w:color="auto"/>
            </w:tcBorders>
            <w:shd w:val="clear" w:color="auto" w:fill="auto"/>
            <w:hideMark/>
          </w:tcPr>
          <w:p w:rsidR="00CB4F0E" w:rsidRPr="00530122" w:rsidRDefault="00CB4F0E" w:rsidP="00530122">
            <w:pPr>
              <w:spacing w:before="0"/>
              <w:jc w:val="left"/>
              <w:rPr>
                <w:rFonts w:cs="Arial"/>
                <w:sz w:val="24"/>
                <w:szCs w:val="24"/>
              </w:rPr>
            </w:pPr>
            <w:r w:rsidRPr="00530122">
              <w:rPr>
                <w:rFonts w:cs="Arial"/>
                <w:sz w:val="24"/>
                <w:szCs w:val="24"/>
              </w:rPr>
              <w:t> </w:t>
            </w:r>
          </w:p>
        </w:tc>
        <w:tc>
          <w:tcPr>
            <w:tcW w:w="7869" w:type="dxa"/>
            <w:tcBorders>
              <w:top w:val="nil"/>
              <w:left w:val="nil"/>
              <w:bottom w:val="nil"/>
              <w:right w:val="nil"/>
            </w:tcBorders>
            <w:shd w:val="clear" w:color="auto" w:fill="auto"/>
            <w:vAlign w:val="center"/>
            <w:hideMark/>
          </w:tcPr>
          <w:p w:rsidR="00CB4F0E" w:rsidRPr="00530122" w:rsidRDefault="00CB4F0E" w:rsidP="00530122">
            <w:pPr>
              <w:spacing w:before="0"/>
              <w:jc w:val="left"/>
              <w:rPr>
                <w:rFonts w:cs="Arial"/>
                <w:sz w:val="24"/>
                <w:szCs w:val="24"/>
              </w:rPr>
            </w:pPr>
          </w:p>
        </w:tc>
        <w:tc>
          <w:tcPr>
            <w:tcW w:w="900" w:type="dxa"/>
            <w:tcBorders>
              <w:top w:val="nil"/>
              <w:left w:val="single" w:sz="4" w:space="0" w:color="auto"/>
              <w:bottom w:val="nil"/>
              <w:right w:val="single" w:sz="4" w:space="0" w:color="auto"/>
            </w:tcBorders>
            <w:shd w:val="clear" w:color="auto" w:fill="auto"/>
            <w:vAlign w:val="bottom"/>
            <w:hideMark/>
          </w:tcPr>
          <w:p w:rsidR="00CB4F0E" w:rsidRPr="00530122" w:rsidRDefault="00CB4F0E" w:rsidP="00530122">
            <w:pPr>
              <w:spacing w:before="0"/>
              <w:jc w:val="center"/>
              <w:rPr>
                <w:rFonts w:cs="Arial"/>
                <w:sz w:val="24"/>
                <w:szCs w:val="24"/>
              </w:rPr>
            </w:pPr>
            <w:r w:rsidRPr="00530122">
              <w:rPr>
                <w:rFonts w:cs="Arial"/>
                <w:sz w:val="24"/>
                <w:szCs w:val="24"/>
              </w:rPr>
              <w:t> </w:t>
            </w:r>
          </w:p>
        </w:tc>
        <w:tc>
          <w:tcPr>
            <w:tcW w:w="709" w:type="dxa"/>
            <w:tcBorders>
              <w:top w:val="nil"/>
              <w:left w:val="nil"/>
              <w:bottom w:val="nil"/>
              <w:right w:val="single" w:sz="4" w:space="0" w:color="auto"/>
            </w:tcBorders>
            <w:shd w:val="clear" w:color="auto" w:fill="auto"/>
            <w:vAlign w:val="bottom"/>
            <w:hideMark/>
          </w:tcPr>
          <w:p w:rsidR="00CB4F0E" w:rsidRPr="00530122" w:rsidRDefault="00CB4F0E" w:rsidP="00530122">
            <w:pPr>
              <w:spacing w:before="0"/>
              <w:jc w:val="center"/>
              <w:rPr>
                <w:rFonts w:cs="Arial"/>
                <w:sz w:val="24"/>
                <w:szCs w:val="24"/>
              </w:rPr>
            </w:pPr>
            <w:r w:rsidRPr="00530122">
              <w:rPr>
                <w:rFonts w:cs="Arial"/>
                <w:sz w:val="24"/>
                <w:szCs w:val="24"/>
              </w:rPr>
              <w:t> </w:t>
            </w:r>
          </w:p>
        </w:tc>
      </w:tr>
      <w:tr w:rsidR="00CB4F0E" w:rsidRPr="00530122" w:rsidTr="00530122">
        <w:trPr>
          <w:gridAfter w:val="2"/>
          <w:wAfter w:w="1911" w:type="dxa"/>
          <w:trHeight w:val="900"/>
        </w:trPr>
        <w:tc>
          <w:tcPr>
            <w:tcW w:w="681" w:type="dxa"/>
            <w:tcBorders>
              <w:top w:val="nil"/>
              <w:left w:val="double" w:sz="6" w:space="0" w:color="auto"/>
              <w:bottom w:val="nil"/>
              <w:right w:val="single" w:sz="4" w:space="0" w:color="auto"/>
            </w:tcBorders>
            <w:shd w:val="clear" w:color="auto" w:fill="auto"/>
            <w:hideMark/>
          </w:tcPr>
          <w:p w:rsidR="00CB4F0E" w:rsidRPr="00530122" w:rsidRDefault="00CB4F0E" w:rsidP="00530122">
            <w:pPr>
              <w:spacing w:before="0"/>
              <w:jc w:val="left"/>
              <w:rPr>
                <w:rFonts w:cs="Arial"/>
                <w:sz w:val="24"/>
                <w:szCs w:val="24"/>
              </w:rPr>
            </w:pPr>
            <w:r w:rsidRPr="00530122">
              <w:rPr>
                <w:rFonts w:cs="Arial"/>
                <w:sz w:val="24"/>
                <w:szCs w:val="24"/>
              </w:rPr>
              <w:t>7.7</w:t>
            </w:r>
          </w:p>
        </w:tc>
        <w:tc>
          <w:tcPr>
            <w:tcW w:w="7869" w:type="dxa"/>
            <w:tcBorders>
              <w:top w:val="nil"/>
              <w:left w:val="nil"/>
              <w:bottom w:val="nil"/>
              <w:right w:val="single" w:sz="4" w:space="0" w:color="auto"/>
            </w:tcBorders>
            <w:shd w:val="clear" w:color="auto" w:fill="auto"/>
            <w:hideMark/>
          </w:tcPr>
          <w:p w:rsidR="00CB4F0E" w:rsidRPr="00530122" w:rsidRDefault="00CB4F0E" w:rsidP="00530122">
            <w:pPr>
              <w:spacing w:before="0"/>
              <w:rPr>
                <w:rFonts w:cs="Arial"/>
                <w:color w:val="000000"/>
                <w:sz w:val="24"/>
                <w:szCs w:val="24"/>
              </w:rPr>
            </w:pPr>
            <w:r w:rsidRPr="00530122">
              <w:rPr>
                <w:rFonts w:cs="Arial"/>
                <w:color w:val="000000"/>
                <w:sz w:val="24"/>
                <w:szCs w:val="24"/>
              </w:rPr>
              <w:t>Isporuka I montaža spoljne fiksne žaluzine izrađene od aluminijuma, proizvod TROX (ili slično) sledećih dimenzija:</w:t>
            </w:r>
          </w:p>
        </w:tc>
        <w:tc>
          <w:tcPr>
            <w:tcW w:w="900" w:type="dxa"/>
            <w:tcBorders>
              <w:top w:val="nil"/>
              <w:left w:val="nil"/>
              <w:bottom w:val="nil"/>
              <w:right w:val="single" w:sz="4" w:space="0" w:color="auto"/>
            </w:tcBorders>
            <w:shd w:val="clear" w:color="auto" w:fill="auto"/>
            <w:vAlign w:val="bottom"/>
            <w:hideMark/>
          </w:tcPr>
          <w:p w:rsidR="00CB4F0E" w:rsidRPr="00530122" w:rsidRDefault="00CB4F0E" w:rsidP="00530122">
            <w:pPr>
              <w:spacing w:before="0"/>
              <w:jc w:val="center"/>
              <w:rPr>
                <w:rFonts w:cs="Arial"/>
                <w:sz w:val="24"/>
                <w:szCs w:val="24"/>
              </w:rPr>
            </w:pPr>
            <w:r w:rsidRPr="00530122">
              <w:rPr>
                <w:rFonts w:cs="Arial"/>
                <w:sz w:val="24"/>
                <w:szCs w:val="24"/>
              </w:rPr>
              <w:t> </w:t>
            </w:r>
          </w:p>
        </w:tc>
        <w:tc>
          <w:tcPr>
            <w:tcW w:w="709" w:type="dxa"/>
            <w:tcBorders>
              <w:top w:val="nil"/>
              <w:left w:val="nil"/>
              <w:bottom w:val="nil"/>
              <w:right w:val="single" w:sz="4" w:space="0" w:color="auto"/>
            </w:tcBorders>
            <w:shd w:val="clear" w:color="auto" w:fill="auto"/>
            <w:vAlign w:val="bottom"/>
            <w:hideMark/>
          </w:tcPr>
          <w:p w:rsidR="00CB4F0E" w:rsidRPr="00530122" w:rsidRDefault="00CB4F0E" w:rsidP="00530122">
            <w:pPr>
              <w:spacing w:before="0"/>
              <w:jc w:val="center"/>
              <w:rPr>
                <w:rFonts w:cs="Arial"/>
                <w:sz w:val="24"/>
                <w:szCs w:val="24"/>
              </w:rPr>
            </w:pPr>
            <w:r w:rsidRPr="00530122">
              <w:rPr>
                <w:rFonts w:cs="Arial"/>
                <w:sz w:val="24"/>
                <w:szCs w:val="24"/>
              </w:rPr>
              <w:t> </w:t>
            </w:r>
          </w:p>
        </w:tc>
      </w:tr>
      <w:tr w:rsidR="00CB4F0E" w:rsidRPr="00530122" w:rsidTr="00530122">
        <w:trPr>
          <w:gridAfter w:val="2"/>
          <w:wAfter w:w="1911" w:type="dxa"/>
          <w:trHeight w:val="285"/>
        </w:trPr>
        <w:tc>
          <w:tcPr>
            <w:tcW w:w="681" w:type="dxa"/>
            <w:tcBorders>
              <w:top w:val="nil"/>
              <w:left w:val="double" w:sz="6" w:space="0" w:color="auto"/>
              <w:bottom w:val="nil"/>
              <w:right w:val="single" w:sz="4" w:space="0" w:color="auto"/>
            </w:tcBorders>
            <w:shd w:val="clear" w:color="auto" w:fill="auto"/>
            <w:hideMark/>
          </w:tcPr>
          <w:p w:rsidR="00CB4F0E" w:rsidRPr="00530122" w:rsidRDefault="00CB4F0E" w:rsidP="00530122">
            <w:pPr>
              <w:spacing w:before="0"/>
              <w:jc w:val="left"/>
              <w:rPr>
                <w:rFonts w:cs="Arial"/>
                <w:sz w:val="24"/>
                <w:szCs w:val="24"/>
              </w:rPr>
            </w:pPr>
            <w:r w:rsidRPr="00530122">
              <w:rPr>
                <w:rFonts w:cs="Arial"/>
                <w:sz w:val="24"/>
                <w:szCs w:val="24"/>
              </w:rPr>
              <w:t> </w:t>
            </w:r>
          </w:p>
        </w:tc>
        <w:tc>
          <w:tcPr>
            <w:tcW w:w="7869" w:type="dxa"/>
            <w:tcBorders>
              <w:top w:val="nil"/>
              <w:left w:val="nil"/>
              <w:bottom w:val="nil"/>
              <w:right w:val="single" w:sz="4" w:space="0" w:color="auto"/>
            </w:tcBorders>
            <w:shd w:val="clear" w:color="auto" w:fill="auto"/>
            <w:vAlign w:val="center"/>
            <w:hideMark/>
          </w:tcPr>
          <w:p w:rsidR="00CB4F0E" w:rsidRPr="00530122" w:rsidRDefault="00CB4F0E" w:rsidP="00530122">
            <w:pPr>
              <w:spacing w:before="0"/>
              <w:rPr>
                <w:rFonts w:cs="Arial"/>
                <w:color w:val="000000"/>
                <w:sz w:val="24"/>
                <w:szCs w:val="24"/>
              </w:rPr>
            </w:pPr>
            <w:r w:rsidRPr="00530122">
              <w:rPr>
                <w:rFonts w:cs="Arial"/>
                <w:color w:val="000000"/>
                <w:sz w:val="24"/>
                <w:szCs w:val="24"/>
              </w:rPr>
              <w:t>BxH=700x1300mm</w:t>
            </w:r>
          </w:p>
        </w:tc>
        <w:tc>
          <w:tcPr>
            <w:tcW w:w="900" w:type="dxa"/>
            <w:tcBorders>
              <w:top w:val="nil"/>
              <w:left w:val="nil"/>
              <w:bottom w:val="nil"/>
              <w:right w:val="single" w:sz="4" w:space="0" w:color="auto"/>
            </w:tcBorders>
            <w:shd w:val="clear" w:color="auto" w:fill="auto"/>
            <w:vAlign w:val="bottom"/>
            <w:hideMark/>
          </w:tcPr>
          <w:p w:rsidR="00CB4F0E" w:rsidRPr="00530122" w:rsidRDefault="00CB4F0E" w:rsidP="00530122">
            <w:pPr>
              <w:spacing w:before="0"/>
              <w:jc w:val="center"/>
              <w:rPr>
                <w:rFonts w:cs="Arial"/>
                <w:sz w:val="24"/>
                <w:szCs w:val="24"/>
              </w:rPr>
            </w:pPr>
            <w:r w:rsidRPr="00530122">
              <w:rPr>
                <w:rFonts w:cs="Arial"/>
                <w:sz w:val="24"/>
                <w:szCs w:val="24"/>
              </w:rPr>
              <w:t>kom</w:t>
            </w:r>
          </w:p>
        </w:tc>
        <w:tc>
          <w:tcPr>
            <w:tcW w:w="709" w:type="dxa"/>
            <w:tcBorders>
              <w:top w:val="nil"/>
              <w:left w:val="nil"/>
              <w:bottom w:val="nil"/>
              <w:right w:val="single" w:sz="4" w:space="0" w:color="auto"/>
            </w:tcBorders>
            <w:shd w:val="clear" w:color="auto" w:fill="auto"/>
            <w:vAlign w:val="bottom"/>
            <w:hideMark/>
          </w:tcPr>
          <w:p w:rsidR="00CB4F0E" w:rsidRPr="00530122" w:rsidRDefault="00CB4F0E" w:rsidP="00530122">
            <w:pPr>
              <w:spacing w:before="0"/>
              <w:jc w:val="center"/>
              <w:rPr>
                <w:rFonts w:cs="Arial"/>
                <w:sz w:val="24"/>
                <w:szCs w:val="24"/>
              </w:rPr>
            </w:pPr>
            <w:r w:rsidRPr="00530122">
              <w:rPr>
                <w:rFonts w:cs="Arial"/>
                <w:sz w:val="24"/>
                <w:szCs w:val="24"/>
              </w:rPr>
              <w:t>2</w:t>
            </w:r>
          </w:p>
        </w:tc>
      </w:tr>
      <w:tr w:rsidR="00CB4F0E" w:rsidRPr="00530122" w:rsidTr="00530122">
        <w:trPr>
          <w:gridAfter w:val="2"/>
          <w:wAfter w:w="1911" w:type="dxa"/>
          <w:trHeight w:val="285"/>
        </w:trPr>
        <w:tc>
          <w:tcPr>
            <w:tcW w:w="681" w:type="dxa"/>
            <w:tcBorders>
              <w:top w:val="nil"/>
              <w:left w:val="double" w:sz="6" w:space="0" w:color="auto"/>
              <w:bottom w:val="nil"/>
              <w:right w:val="single" w:sz="4" w:space="0" w:color="auto"/>
            </w:tcBorders>
            <w:shd w:val="clear" w:color="auto" w:fill="auto"/>
            <w:hideMark/>
          </w:tcPr>
          <w:p w:rsidR="00CB4F0E" w:rsidRPr="00530122" w:rsidRDefault="00CB4F0E" w:rsidP="00530122">
            <w:pPr>
              <w:spacing w:before="0"/>
              <w:jc w:val="left"/>
              <w:rPr>
                <w:rFonts w:cs="Arial"/>
                <w:sz w:val="24"/>
                <w:szCs w:val="24"/>
              </w:rPr>
            </w:pPr>
            <w:r w:rsidRPr="00530122">
              <w:rPr>
                <w:rFonts w:cs="Arial"/>
                <w:sz w:val="24"/>
                <w:szCs w:val="24"/>
              </w:rPr>
              <w:t> </w:t>
            </w:r>
          </w:p>
        </w:tc>
        <w:tc>
          <w:tcPr>
            <w:tcW w:w="7869" w:type="dxa"/>
            <w:tcBorders>
              <w:top w:val="nil"/>
              <w:left w:val="nil"/>
              <w:bottom w:val="nil"/>
              <w:right w:val="single" w:sz="4" w:space="0" w:color="auto"/>
            </w:tcBorders>
            <w:shd w:val="clear" w:color="auto" w:fill="auto"/>
            <w:vAlign w:val="center"/>
            <w:hideMark/>
          </w:tcPr>
          <w:p w:rsidR="00CB4F0E" w:rsidRPr="00530122" w:rsidRDefault="00CB4F0E" w:rsidP="00530122">
            <w:pPr>
              <w:spacing w:before="0"/>
              <w:rPr>
                <w:rFonts w:cs="Arial"/>
                <w:color w:val="000000"/>
                <w:sz w:val="24"/>
                <w:szCs w:val="24"/>
              </w:rPr>
            </w:pPr>
            <w:r w:rsidRPr="00530122">
              <w:rPr>
                <w:rFonts w:cs="Arial"/>
                <w:color w:val="000000"/>
                <w:sz w:val="24"/>
                <w:szCs w:val="24"/>
              </w:rPr>
              <w:t> </w:t>
            </w:r>
          </w:p>
        </w:tc>
        <w:tc>
          <w:tcPr>
            <w:tcW w:w="900" w:type="dxa"/>
            <w:tcBorders>
              <w:top w:val="nil"/>
              <w:left w:val="nil"/>
              <w:bottom w:val="nil"/>
              <w:right w:val="single" w:sz="4" w:space="0" w:color="auto"/>
            </w:tcBorders>
            <w:shd w:val="clear" w:color="auto" w:fill="auto"/>
            <w:vAlign w:val="bottom"/>
            <w:hideMark/>
          </w:tcPr>
          <w:p w:rsidR="00CB4F0E" w:rsidRPr="00530122" w:rsidRDefault="00CB4F0E" w:rsidP="00530122">
            <w:pPr>
              <w:spacing w:before="0"/>
              <w:jc w:val="center"/>
              <w:rPr>
                <w:rFonts w:cs="Arial"/>
                <w:sz w:val="24"/>
                <w:szCs w:val="24"/>
              </w:rPr>
            </w:pPr>
            <w:r w:rsidRPr="00530122">
              <w:rPr>
                <w:rFonts w:cs="Arial"/>
                <w:sz w:val="24"/>
                <w:szCs w:val="24"/>
              </w:rPr>
              <w:t> </w:t>
            </w:r>
          </w:p>
        </w:tc>
        <w:tc>
          <w:tcPr>
            <w:tcW w:w="709" w:type="dxa"/>
            <w:tcBorders>
              <w:top w:val="nil"/>
              <w:left w:val="nil"/>
              <w:bottom w:val="nil"/>
              <w:right w:val="single" w:sz="4" w:space="0" w:color="auto"/>
            </w:tcBorders>
            <w:shd w:val="clear" w:color="auto" w:fill="auto"/>
            <w:vAlign w:val="bottom"/>
            <w:hideMark/>
          </w:tcPr>
          <w:p w:rsidR="00CB4F0E" w:rsidRPr="00530122" w:rsidRDefault="00CB4F0E" w:rsidP="00530122">
            <w:pPr>
              <w:spacing w:before="0"/>
              <w:jc w:val="center"/>
              <w:rPr>
                <w:rFonts w:cs="Arial"/>
                <w:sz w:val="24"/>
                <w:szCs w:val="24"/>
              </w:rPr>
            </w:pPr>
            <w:r w:rsidRPr="00530122">
              <w:rPr>
                <w:rFonts w:cs="Arial"/>
                <w:sz w:val="24"/>
                <w:szCs w:val="24"/>
              </w:rPr>
              <w:t> </w:t>
            </w:r>
          </w:p>
        </w:tc>
      </w:tr>
      <w:tr w:rsidR="00CB4F0E" w:rsidRPr="00530122" w:rsidTr="00530122">
        <w:trPr>
          <w:gridAfter w:val="2"/>
          <w:wAfter w:w="1911" w:type="dxa"/>
          <w:trHeight w:val="570"/>
        </w:trPr>
        <w:tc>
          <w:tcPr>
            <w:tcW w:w="681" w:type="dxa"/>
            <w:tcBorders>
              <w:top w:val="nil"/>
              <w:left w:val="double" w:sz="6" w:space="0" w:color="auto"/>
              <w:bottom w:val="nil"/>
              <w:right w:val="single" w:sz="4" w:space="0" w:color="auto"/>
            </w:tcBorders>
            <w:shd w:val="clear" w:color="auto" w:fill="auto"/>
            <w:hideMark/>
          </w:tcPr>
          <w:p w:rsidR="00CB4F0E" w:rsidRPr="00530122" w:rsidRDefault="00CB4F0E" w:rsidP="00530122">
            <w:pPr>
              <w:spacing w:before="0"/>
              <w:jc w:val="left"/>
              <w:rPr>
                <w:rFonts w:cs="Arial"/>
                <w:sz w:val="24"/>
                <w:szCs w:val="24"/>
              </w:rPr>
            </w:pPr>
            <w:r w:rsidRPr="00530122">
              <w:rPr>
                <w:rFonts w:cs="Arial"/>
                <w:sz w:val="24"/>
                <w:szCs w:val="24"/>
              </w:rPr>
              <w:t>7.8</w:t>
            </w:r>
          </w:p>
        </w:tc>
        <w:tc>
          <w:tcPr>
            <w:tcW w:w="7869" w:type="dxa"/>
            <w:tcBorders>
              <w:top w:val="nil"/>
              <w:left w:val="nil"/>
              <w:bottom w:val="nil"/>
              <w:right w:val="single" w:sz="4" w:space="0" w:color="auto"/>
            </w:tcBorders>
            <w:shd w:val="clear" w:color="auto" w:fill="auto"/>
            <w:hideMark/>
          </w:tcPr>
          <w:p w:rsidR="00CB4F0E" w:rsidRPr="00530122" w:rsidRDefault="00CB4F0E" w:rsidP="00530122">
            <w:pPr>
              <w:spacing w:before="0"/>
              <w:rPr>
                <w:rFonts w:cs="Arial"/>
                <w:color w:val="000000"/>
                <w:sz w:val="24"/>
                <w:szCs w:val="24"/>
              </w:rPr>
            </w:pPr>
            <w:r w:rsidRPr="00530122">
              <w:rPr>
                <w:rFonts w:cs="Arial"/>
                <w:color w:val="000000"/>
                <w:sz w:val="24"/>
                <w:szCs w:val="24"/>
              </w:rPr>
              <w:t>Isporuka I montaža prestrujnih rešetki za ugradnju u vrata, dimenzije:</w:t>
            </w:r>
          </w:p>
        </w:tc>
        <w:tc>
          <w:tcPr>
            <w:tcW w:w="900" w:type="dxa"/>
            <w:tcBorders>
              <w:top w:val="nil"/>
              <w:left w:val="nil"/>
              <w:bottom w:val="nil"/>
              <w:right w:val="single" w:sz="4" w:space="0" w:color="auto"/>
            </w:tcBorders>
            <w:shd w:val="clear" w:color="auto" w:fill="auto"/>
            <w:vAlign w:val="bottom"/>
            <w:hideMark/>
          </w:tcPr>
          <w:p w:rsidR="00CB4F0E" w:rsidRPr="00530122" w:rsidRDefault="00CB4F0E" w:rsidP="00530122">
            <w:pPr>
              <w:spacing w:before="0"/>
              <w:jc w:val="center"/>
              <w:rPr>
                <w:rFonts w:cs="Arial"/>
                <w:sz w:val="24"/>
                <w:szCs w:val="24"/>
              </w:rPr>
            </w:pPr>
            <w:r w:rsidRPr="00530122">
              <w:rPr>
                <w:rFonts w:cs="Arial"/>
                <w:sz w:val="24"/>
                <w:szCs w:val="24"/>
              </w:rPr>
              <w:t> </w:t>
            </w:r>
          </w:p>
        </w:tc>
        <w:tc>
          <w:tcPr>
            <w:tcW w:w="709" w:type="dxa"/>
            <w:tcBorders>
              <w:top w:val="nil"/>
              <w:left w:val="nil"/>
              <w:bottom w:val="nil"/>
              <w:right w:val="single" w:sz="4" w:space="0" w:color="auto"/>
            </w:tcBorders>
            <w:shd w:val="clear" w:color="auto" w:fill="auto"/>
            <w:vAlign w:val="bottom"/>
            <w:hideMark/>
          </w:tcPr>
          <w:p w:rsidR="00CB4F0E" w:rsidRPr="00530122" w:rsidRDefault="00CB4F0E" w:rsidP="00530122">
            <w:pPr>
              <w:spacing w:before="0"/>
              <w:jc w:val="center"/>
              <w:rPr>
                <w:rFonts w:cs="Arial"/>
                <w:sz w:val="24"/>
                <w:szCs w:val="24"/>
              </w:rPr>
            </w:pPr>
            <w:r w:rsidRPr="00530122">
              <w:rPr>
                <w:rFonts w:cs="Arial"/>
                <w:sz w:val="24"/>
                <w:szCs w:val="24"/>
              </w:rPr>
              <w:t> </w:t>
            </w:r>
          </w:p>
        </w:tc>
      </w:tr>
      <w:tr w:rsidR="00CB4F0E" w:rsidRPr="00530122" w:rsidTr="00530122">
        <w:trPr>
          <w:gridAfter w:val="2"/>
          <w:wAfter w:w="1911" w:type="dxa"/>
          <w:trHeight w:val="285"/>
        </w:trPr>
        <w:tc>
          <w:tcPr>
            <w:tcW w:w="681" w:type="dxa"/>
            <w:tcBorders>
              <w:top w:val="nil"/>
              <w:left w:val="double" w:sz="6" w:space="0" w:color="auto"/>
              <w:bottom w:val="nil"/>
              <w:right w:val="single" w:sz="4" w:space="0" w:color="auto"/>
            </w:tcBorders>
            <w:shd w:val="clear" w:color="auto" w:fill="auto"/>
            <w:hideMark/>
          </w:tcPr>
          <w:p w:rsidR="00CB4F0E" w:rsidRPr="00530122" w:rsidRDefault="00CB4F0E" w:rsidP="00530122">
            <w:pPr>
              <w:spacing w:before="0"/>
              <w:jc w:val="left"/>
              <w:rPr>
                <w:rFonts w:cs="Arial"/>
                <w:sz w:val="24"/>
                <w:szCs w:val="24"/>
              </w:rPr>
            </w:pPr>
            <w:r w:rsidRPr="00530122">
              <w:rPr>
                <w:rFonts w:cs="Arial"/>
                <w:sz w:val="24"/>
                <w:szCs w:val="24"/>
              </w:rPr>
              <w:t> </w:t>
            </w:r>
          </w:p>
        </w:tc>
        <w:tc>
          <w:tcPr>
            <w:tcW w:w="7869" w:type="dxa"/>
            <w:tcBorders>
              <w:top w:val="nil"/>
              <w:left w:val="nil"/>
              <w:bottom w:val="nil"/>
              <w:right w:val="single" w:sz="4" w:space="0" w:color="auto"/>
            </w:tcBorders>
            <w:shd w:val="clear" w:color="auto" w:fill="auto"/>
            <w:hideMark/>
          </w:tcPr>
          <w:p w:rsidR="00CB4F0E" w:rsidRPr="00530122" w:rsidRDefault="00CB4F0E" w:rsidP="00530122">
            <w:pPr>
              <w:spacing w:before="0"/>
              <w:rPr>
                <w:rFonts w:cs="Arial"/>
                <w:color w:val="000000"/>
                <w:sz w:val="24"/>
                <w:szCs w:val="24"/>
              </w:rPr>
            </w:pPr>
            <w:r w:rsidRPr="00530122">
              <w:rPr>
                <w:rFonts w:cs="Arial"/>
                <w:color w:val="000000"/>
                <w:sz w:val="24"/>
                <w:szCs w:val="24"/>
              </w:rPr>
              <w:t>BxH=625x425mm</w:t>
            </w:r>
          </w:p>
        </w:tc>
        <w:tc>
          <w:tcPr>
            <w:tcW w:w="900" w:type="dxa"/>
            <w:tcBorders>
              <w:top w:val="nil"/>
              <w:left w:val="nil"/>
              <w:bottom w:val="nil"/>
              <w:right w:val="single" w:sz="4" w:space="0" w:color="auto"/>
            </w:tcBorders>
            <w:shd w:val="clear" w:color="auto" w:fill="auto"/>
            <w:vAlign w:val="bottom"/>
            <w:hideMark/>
          </w:tcPr>
          <w:p w:rsidR="00CB4F0E" w:rsidRPr="00530122" w:rsidRDefault="00CB4F0E" w:rsidP="00530122">
            <w:pPr>
              <w:spacing w:before="0"/>
              <w:jc w:val="center"/>
              <w:rPr>
                <w:rFonts w:cs="Arial"/>
                <w:sz w:val="24"/>
                <w:szCs w:val="24"/>
              </w:rPr>
            </w:pPr>
            <w:r w:rsidRPr="00530122">
              <w:rPr>
                <w:rFonts w:cs="Arial"/>
                <w:sz w:val="24"/>
                <w:szCs w:val="24"/>
              </w:rPr>
              <w:t>kom</w:t>
            </w:r>
          </w:p>
        </w:tc>
        <w:tc>
          <w:tcPr>
            <w:tcW w:w="709" w:type="dxa"/>
            <w:tcBorders>
              <w:top w:val="nil"/>
              <w:left w:val="nil"/>
              <w:bottom w:val="nil"/>
              <w:right w:val="single" w:sz="4" w:space="0" w:color="auto"/>
            </w:tcBorders>
            <w:shd w:val="clear" w:color="auto" w:fill="auto"/>
            <w:vAlign w:val="bottom"/>
            <w:hideMark/>
          </w:tcPr>
          <w:p w:rsidR="00CB4F0E" w:rsidRPr="00530122" w:rsidRDefault="00CB4F0E" w:rsidP="00530122">
            <w:pPr>
              <w:spacing w:before="0"/>
              <w:jc w:val="center"/>
              <w:rPr>
                <w:rFonts w:cs="Arial"/>
                <w:sz w:val="24"/>
                <w:szCs w:val="24"/>
              </w:rPr>
            </w:pPr>
            <w:r w:rsidRPr="00530122">
              <w:rPr>
                <w:rFonts w:cs="Arial"/>
                <w:sz w:val="24"/>
                <w:szCs w:val="24"/>
              </w:rPr>
              <w:t>2</w:t>
            </w:r>
          </w:p>
        </w:tc>
      </w:tr>
      <w:tr w:rsidR="00CB4F0E" w:rsidRPr="00530122" w:rsidTr="00530122">
        <w:trPr>
          <w:gridAfter w:val="2"/>
          <w:wAfter w:w="1911" w:type="dxa"/>
          <w:trHeight w:val="285"/>
        </w:trPr>
        <w:tc>
          <w:tcPr>
            <w:tcW w:w="681" w:type="dxa"/>
            <w:tcBorders>
              <w:top w:val="nil"/>
              <w:left w:val="double" w:sz="6" w:space="0" w:color="auto"/>
              <w:bottom w:val="nil"/>
              <w:right w:val="single" w:sz="4" w:space="0" w:color="auto"/>
            </w:tcBorders>
            <w:shd w:val="clear" w:color="auto" w:fill="auto"/>
            <w:hideMark/>
          </w:tcPr>
          <w:p w:rsidR="00CB4F0E" w:rsidRPr="00530122" w:rsidRDefault="00CB4F0E" w:rsidP="00530122">
            <w:pPr>
              <w:spacing w:before="0"/>
              <w:jc w:val="left"/>
              <w:rPr>
                <w:rFonts w:cs="Arial"/>
                <w:sz w:val="24"/>
                <w:szCs w:val="24"/>
              </w:rPr>
            </w:pPr>
            <w:r w:rsidRPr="00530122">
              <w:rPr>
                <w:rFonts w:cs="Arial"/>
                <w:sz w:val="24"/>
                <w:szCs w:val="24"/>
              </w:rPr>
              <w:t> </w:t>
            </w:r>
          </w:p>
        </w:tc>
        <w:tc>
          <w:tcPr>
            <w:tcW w:w="7869" w:type="dxa"/>
            <w:tcBorders>
              <w:top w:val="nil"/>
              <w:left w:val="nil"/>
              <w:bottom w:val="nil"/>
              <w:right w:val="single" w:sz="4" w:space="0" w:color="auto"/>
            </w:tcBorders>
            <w:shd w:val="clear" w:color="auto" w:fill="auto"/>
            <w:hideMark/>
          </w:tcPr>
          <w:p w:rsidR="00CB4F0E" w:rsidRPr="00530122" w:rsidRDefault="00CB4F0E" w:rsidP="00530122">
            <w:pPr>
              <w:spacing w:before="0"/>
              <w:rPr>
                <w:rFonts w:cs="Arial"/>
                <w:color w:val="000000"/>
                <w:sz w:val="24"/>
                <w:szCs w:val="24"/>
              </w:rPr>
            </w:pPr>
            <w:r w:rsidRPr="00530122">
              <w:rPr>
                <w:rFonts w:cs="Arial"/>
                <w:color w:val="000000"/>
                <w:sz w:val="24"/>
                <w:szCs w:val="24"/>
              </w:rPr>
              <w:t>BxH=225x125mm</w:t>
            </w:r>
          </w:p>
        </w:tc>
        <w:tc>
          <w:tcPr>
            <w:tcW w:w="900" w:type="dxa"/>
            <w:tcBorders>
              <w:top w:val="nil"/>
              <w:left w:val="nil"/>
              <w:bottom w:val="nil"/>
              <w:right w:val="single" w:sz="4" w:space="0" w:color="auto"/>
            </w:tcBorders>
            <w:shd w:val="clear" w:color="auto" w:fill="auto"/>
            <w:vAlign w:val="bottom"/>
            <w:hideMark/>
          </w:tcPr>
          <w:p w:rsidR="00CB4F0E" w:rsidRPr="00530122" w:rsidRDefault="00CB4F0E" w:rsidP="00530122">
            <w:pPr>
              <w:spacing w:before="0"/>
              <w:jc w:val="center"/>
              <w:rPr>
                <w:rFonts w:cs="Arial"/>
                <w:sz w:val="24"/>
                <w:szCs w:val="24"/>
              </w:rPr>
            </w:pPr>
            <w:r w:rsidRPr="00530122">
              <w:rPr>
                <w:rFonts w:cs="Arial"/>
                <w:sz w:val="24"/>
                <w:szCs w:val="24"/>
              </w:rPr>
              <w:t>kom</w:t>
            </w:r>
          </w:p>
        </w:tc>
        <w:tc>
          <w:tcPr>
            <w:tcW w:w="709" w:type="dxa"/>
            <w:tcBorders>
              <w:top w:val="nil"/>
              <w:left w:val="nil"/>
              <w:bottom w:val="nil"/>
              <w:right w:val="single" w:sz="4" w:space="0" w:color="auto"/>
            </w:tcBorders>
            <w:shd w:val="clear" w:color="auto" w:fill="auto"/>
            <w:vAlign w:val="bottom"/>
            <w:hideMark/>
          </w:tcPr>
          <w:p w:rsidR="00CB4F0E" w:rsidRPr="00530122" w:rsidRDefault="00CB4F0E" w:rsidP="00530122">
            <w:pPr>
              <w:spacing w:before="0"/>
              <w:jc w:val="center"/>
              <w:rPr>
                <w:rFonts w:cs="Arial"/>
                <w:sz w:val="24"/>
                <w:szCs w:val="24"/>
              </w:rPr>
            </w:pPr>
            <w:r w:rsidRPr="00530122">
              <w:rPr>
                <w:rFonts w:cs="Arial"/>
                <w:sz w:val="24"/>
                <w:szCs w:val="24"/>
              </w:rPr>
              <w:t>1</w:t>
            </w:r>
          </w:p>
        </w:tc>
      </w:tr>
      <w:tr w:rsidR="00CB4F0E" w:rsidRPr="00530122" w:rsidTr="00530122">
        <w:trPr>
          <w:gridAfter w:val="2"/>
          <w:wAfter w:w="1911" w:type="dxa"/>
          <w:trHeight w:val="285"/>
        </w:trPr>
        <w:tc>
          <w:tcPr>
            <w:tcW w:w="681" w:type="dxa"/>
            <w:tcBorders>
              <w:top w:val="nil"/>
              <w:left w:val="double" w:sz="6" w:space="0" w:color="auto"/>
              <w:bottom w:val="nil"/>
              <w:right w:val="single" w:sz="4" w:space="0" w:color="auto"/>
            </w:tcBorders>
            <w:shd w:val="clear" w:color="auto" w:fill="auto"/>
            <w:hideMark/>
          </w:tcPr>
          <w:p w:rsidR="00CB4F0E" w:rsidRPr="00530122" w:rsidRDefault="00CB4F0E" w:rsidP="00530122">
            <w:pPr>
              <w:spacing w:before="0"/>
              <w:jc w:val="left"/>
              <w:rPr>
                <w:rFonts w:cs="Arial"/>
                <w:sz w:val="24"/>
                <w:szCs w:val="24"/>
              </w:rPr>
            </w:pPr>
            <w:r w:rsidRPr="00530122">
              <w:rPr>
                <w:rFonts w:cs="Arial"/>
                <w:sz w:val="24"/>
                <w:szCs w:val="24"/>
              </w:rPr>
              <w:t> </w:t>
            </w:r>
          </w:p>
        </w:tc>
        <w:tc>
          <w:tcPr>
            <w:tcW w:w="7869" w:type="dxa"/>
            <w:tcBorders>
              <w:top w:val="nil"/>
              <w:left w:val="nil"/>
              <w:bottom w:val="nil"/>
              <w:right w:val="single" w:sz="4" w:space="0" w:color="auto"/>
            </w:tcBorders>
            <w:shd w:val="clear" w:color="auto" w:fill="auto"/>
            <w:hideMark/>
          </w:tcPr>
          <w:p w:rsidR="00CB4F0E" w:rsidRPr="00530122" w:rsidRDefault="00CB4F0E" w:rsidP="00530122">
            <w:pPr>
              <w:spacing w:before="0"/>
              <w:rPr>
                <w:rFonts w:cs="Arial"/>
                <w:color w:val="000000"/>
                <w:sz w:val="24"/>
                <w:szCs w:val="24"/>
              </w:rPr>
            </w:pPr>
            <w:r w:rsidRPr="00530122">
              <w:rPr>
                <w:rFonts w:cs="Arial"/>
                <w:color w:val="000000"/>
                <w:sz w:val="24"/>
                <w:szCs w:val="24"/>
              </w:rPr>
              <w:t> </w:t>
            </w:r>
          </w:p>
        </w:tc>
        <w:tc>
          <w:tcPr>
            <w:tcW w:w="900" w:type="dxa"/>
            <w:tcBorders>
              <w:top w:val="nil"/>
              <w:left w:val="nil"/>
              <w:bottom w:val="nil"/>
              <w:right w:val="single" w:sz="4" w:space="0" w:color="auto"/>
            </w:tcBorders>
            <w:shd w:val="clear" w:color="auto" w:fill="auto"/>
            <w:vAlign w:val="bottom"/>
            <w:hideMark/>
          </w:tcPr>
          <w:p w:rsidR="00CB4F0E" w:rsidRPr="00530122" w:rsidRDefault="00CB4F0E" w:rsidP="00530122">
            <w:pPr>
              <w:spacing w:before="0"/>
              <w:jc w:val="center"/>
              <w:rPr>
                <w:rFonts w:cs="Arial"/>
                <w:sz w:val="24"/>
                <w:szCs w:val="24"/>
              </w:rPr>
            </w:pPr>
            <w:r w:rsidRPr="00530122">
              <w:rPr>
                <w:rFonts w:cs="Arial"/>
                <w:sz w:val="24"/>
                <w:szCs w:val="24"/>
              </w:rPr>
              <w:t> </w:t>
            </w:r>
          </w:p>
        </w:tc>
        <w:tc>
          <w:tcPr>
            <w:tcW w:w="709" w:type="dxa"/>
            <w:tcBorders>
              <w:top w:val="nil"/>
              <w:left w:val="nil"/>
              <w:bottom w:val="nil"/>
              <w:right w:val="single" w:sz="4" w:space="0" w:color="auto"/>
            </w:tcBorders>
            <w:shd w:val="clear" w:color="auto" w:fill="auto"/>
            <w:vAlign w:val="bottom"/>
            <w:hideMark/>
          </w:tcPr>
          <w:p w:rsidR="00CB4F0E" w:rsidRPr="00530122" w:rsidRDefault="00CB4F0E" w:rsidP="00530122">
            <w:pPr>
              <w:spacing w:before="0"/>
              <w:jc w:val="center"/>
              <w:rPr>
                <w:rFonts w:cs="Arial"/>
                <w:sz w:val="24"/>
                <w:szCs w:val="24"/>
              </w:rPr>
            </w:pPr>
            <w:r w:rsidRPr="00530122">
              <w:rPr>
                <w:rFonts w:cs="Arial"/>
                <w:sz w:val="24"/>
                <w:szCs w:val="24"/>
              </w:rPr>
              <w:t> </w:t>
            </w:r>
          </w:p>
        </w:tc>
      </w:tr>
      <w:tr w:rsidR="00CB4F0E" w:rsidRPr="00530122" w:rsidTr="00530122">
        <w:trPr>
          <w:gridAfter w:val="2"/>
          <w:wAfter w:w="1911" w:type="dxa"/>
          <w:trHeight w:val="1425"/>
        </w:trPr>
        <w:tc>
          <w:tcPr>
            <w:tcW w:w="681" w:type="dxa"/>
            <w:tcBorders>
              <w:top w:val="nil"/>
              <w:left w:val="double" w:sz="6" w:space="0" w:color="auto"/>
              <w:bottom w:val="nil"/>
              <w:right w:val="single" w:sz="4" w:space="0" w:color="auto"/>
            </w:tcBorders>
            <w:shd w:val="clear" w:color="auto" w:fill="auto"/>
            <w:hideMark/>
          </w:tcPr>
          <w:p w:rsidR="00CB4F0E" w:rsidRPr="00530122" w:rsidRDefault="00CB4F0E" w:rsidP="00530122">
            <w:pPr>
              <w:spacing w:before="0"/>
              <w:jc w:val="left"/>
              <w:rPr>
                <w:rFonts w:cs="Arial"/>
                <w:sz w:val="24"/>
                <w:szCs w:val="24"/>
              </w:rPr>
            </w:pPr>
            <w:r w:rsidRPr="00530122">
              <w:rPr>
                <w:rFonts w:cs="Arial"/>
                <w:sz w:val="24"/>
                <w:szCs w:val="24"/>
              </w:rPr>
              <w:t>7.9</w:t>
            </w:r>
          </w:p>
        </w:tc>
        <w:tc>
          <w:tcPr>
            <w:tcW w:w="7869" w:type="dxa"/>
            <w:tcBorders>
              <w:top w:val="nil"/>
              <w:left w:val="nil"/>
              <w:bottom w:val="nil"/>
              <w:right w:val="nil"/>
            </w:tcBorders>
            <w:shd w:val="clear" w:color="auto" w:fill="auto"/>
            <w:hideMark/>
          </w:tcPr>
          <w:p w:rsidR="00CB4F0E" w:rsidRPr="00530122" w:rsidRDefault="00CB4F0E" w:rsidP="00530122">
            <w:pPr>
              <w:spacing w:before="0"/>
              <w:rPr>
                <w:rFonts w:cs="Arial"/>
                <w:color w:val="000000"/>
                <w:sz w:val="24"/>
                <w:szCs w:val="24"/>
              </w:rPr>
            </w:pPr>
            <w:r w:rsidRPr="00530122">
              <w:rPr>
                <w:rFonts w:cs="Arial"/>
                <w:color w:val="000000"/>
                <w:sz w:val="24"/>
                <w:szCs w:val="24"/>
              </w:rPr>
              <w:t>Materijal izrada I montaža ventilacionih kana-la, pravi i fazonski delovi, od pocinkovanog lima, zajedno sa priborom za povezivanje I kačenje, debljina lima prema tehničkim uslo-vima</w:t>
            </w:r>
          </w:p>
        </w:tc>
        <w:tc>
          <w:tcPr>
            <w:tcW w:w="900" w:type="dxa"/>
            <w:tcBorders>
              <w:top w:val="nil"/>
              <w:left w:val="single" w:sz="4" w:space="0" w:color="auto"/>
              <w:bottom w:val="nil"/>
              <w:right w:val="single" w:sz="4" w:space="0" w:color="auto"/>
            </w:tcBorders>
            <w:shd w:val="clear" w:color="auto" w:fill="auto"/>
            <w:vAlign w:val="bottom"/>
            <w:hideMark/>
          </w:tcPr>
          <w:p w:rsidR="00CB4F0E" w:rsidRPr="00530122" w:rsidRDefault="00CB4F0E" w:rsidP="00530122">
            <w:pPr>
              <w:spacing w:before="0"/>
              <w:jc w:val="center"/>
              <w:rPr>
                <w:rFonts w:cs="Arial"/>
                <w:sz w:val="24"/>
                <w:szCs w:val="24"/>
              </w:rPr>
            </w:pPr>
            <w:r w:rsidRPr="00530122">
              <w:rPr>
                <w:rFonts w:cs="Arial"/>
                <w:sz w:val="24"/>
                <w:szCs w:val="24"/>
              </w:rPr>
              <w:t>kg</w:t>
            </w:r>
          </w:p>
        </w:tc>
        <w:tc>
          <w:tcPr>
            <w:tcW w:w="709" w:type="dxa"/>
            <w:tcBorders>
              <w:top w:val="nil"/>
              <w:left w:val="nil"/>
              <w:bottom w:val="nil"/>
              <w:right w:val="single" w:sz="4" w:space="0" w:color="auto"/>
            </w:tcBorders>
            <w:shd w:val="clear" w:color="auto" w:fill="auto"/>
            <w:vAlign w:val="bottom"/>
            <w:hideMark/>
          </w:tcPr>
          <w:p w:rsidR="00CB4F0E" w:rsidRPr="00530122" w:rsidRDefault="00CB4F0E" w:rsidP="00530122">
            <w:pPr>
              <w:spacing w:before="0"/>
              <w:jc w:val="center"/>
              <w:rPr>
                <w:rFonts w:cs="Arial"/>
                <w:sz w:val="24"/>
                <w:szCs w:val="24"/>
              </w:rPr>
            </w:pPr>
            <w:r w:rsidRPr="00530122">
              <w:rPr>
                <w:rFonts w:cs="Arial"/>
                <w:sz w:val="24"/>
                <w:szCs w:val="24"/>
              </w:rPr>
              <w:t>140</w:t>
            </w:r>
          </w:p>
        </w:tc>
      </w:tr>
      <w:tr w:rsidR="00CB4F0E" w:rsidRPr="00530122" w:rsidTr="00530122">
        <w:trPr>
          <w:gridAfter w:val="2"/>
          <w:wAfter w:w="1911" w:type="dxa"/>
          <w:trHeight w:val="285"/>
        </w:trPr>
        <w:tc>
          <w:tcPr>
            <w:tcW w:w="681" w:type="dxa"/>
            <w:tcBorders>
              <w:top w:val="nil"/>
              <w:left w:val="double" w:sz="6" w:space="0" w:color="auto"/>
              <w:bottom w:val="nil"/>
              <w:right w:val="single" w:sz="4" w:space="0" w:color="auto"/>
            </w:tcBorders>
            <w:shd w:val="clear" w:color="auto" w:fill="auto"/>
            <w:hideMark/>
          </w:tcPr>
          <w:p w:rsidR="00CB4F0E" w:rsidRPr="00530122" w:rsidRDefault="00CB4F0E" w:rsidP="00530122">
            <w:pPr>
              <w:spacing w:before="0"/>
              <w:jc w:val="left"/>
              <w:rPr>
                <w:rFonts w:cs="Arial"/>
                <w:sz w:val="24"/>
                <w:szCs w:val="24"/>
              </w:rPr>
            </w:pPr>
            <w:r w:rsidRPr="00530122">
              <w:rPr>
                <w:rFonts w:cs="Arial"/>
                <w:sz w:val="24"/>
                <w:szCs w:val="24"/>
              </w:rPr>
              <w:t> </w:t>
            </w:r>
          </w:p>
        </w:tc>
        <w:tc>
          <w:tcPr>
            <w:tcW w:w="7869" w:type="dxa"/>
            <w:tcBorders>
              <w:top w:val="nil"/>
              <w:left w:val="nil"/>
              <w:bottom w:val="nil"/>
              <w:right w:val="nil"/>
            </w:tcBorders>
            <w:shd w:val="clear" w:color="auto" w:fill="auto"/>
            <w:hideMark/>
          </w:tcPr>
          <w:p w:rsidR="00CB4F0E" w:rsidRPr="00530122" w:rsidRDefault="00CB4F0E" w:rsidP="00530122">
            <w:pPr>
              <w:spacing w:before="0"/>
              <w:jc w:val="left"/>
              <w:rPr>
                <w:rFonts w:cs="Arial"/>
                <w:sz w:val="24"/>
                <w:szCs w:val="24"/>
              </w:rPr>
            </w:pPr>
          </w:p>
        </w:tc>
        <w:tc>
          <w:tcPr>
            <w:tcW w:w="900" w:type="dxa"/>
            <w:tcBorders>
              <w:top w:val="nil"/>
              <w:left w:val="single" w:sz="4" w:space="0" w:color="auto"/>
              <w:bottom w:val="nil"/>
              <w:right w:val="single" w:sz="4" w:space="0" w:color="auto"/>
            </w:tcBorders>
            <w:shd w:val="clear" w:color="auto" w:fill="auto"/>
            <w:vAlign w:val="bottom"/>
            <w:hideMark/>
          </w:tcPr>
          <w:p w:rsidR="00CB4F0E" w:rsidRPr="00530122" w:rsidRDefault="00CB4F0E" w:rsidP="00530122">
            <w:pPr>
              <w:spacing w:before="0"/>
              <w:jc w:val="center"/>
              <w:rPr>
                <w:rFonts w:cs="Arial"/>
                <w:sz w:val="24"/>
                <w:szCs w:val="24"/>
              </w:rPr>
            </w:pPr>
            <w:r w:rsidRPr="00530122">
              <w:rPr>
                <w:rFonts w:cs="Arial"/>
                <w:sz w:val="24"/>
                <w:szCs w:val="24"/>
              </w:rPr>
              <w:t> </w:t>
            </w:r>
          </w:p>
        </w:tc>
        <w:tc>
          <w:tcPr>
            <w:tcW w:w="709" w:type="dxa"/>
            <w:tcBorders>
              <w:top w:val="nil"/>
              <w:left w:val="nil"/>
              <w:bottom w:val="nil"/>
              <w:right w:val="single" w:sz="4" w:space="0" w:color="auto"/>
            </w:tcBorders>
            <w:shd w:val="clear" w:color="auto" w:fill="auto"/>
            <w:vAlign w:val="bottom"/>
            <w:hideMark/>
          </w:tcPr>
          <w:p w:rsidR="00CB4F0E" w:rsidRPr="00530122" w:rsidRDefault="00CB4F0E" w:rsidP="00530122">
            <w:pPr>
              <w:spacing w:before="0"/>
              <w:jc w:val="center"/>
              <w:rPr>
                <w:rFonts w:cs="Arial"/>
                <w:sz w:val="24"/>
                <w:szCs w:val="24"/>
              </w:rPr>
            </w:pPr>
            <w:r w:rsidRPr="00530122">
              <w:rPr>
                <w:rFonts w:cs="Arial"/>
                <w:sz w:val="24"/>
                <w:szCs w:val="24"/>
              </w:rPr>
              <w:t> </w:t>
            </w:r>
          </w:p>
        </w:tc>
      </w:tr>
      <w:tr w:rsidR="00CB4F0E" w:rsidRPr="00530122" w:rsidTr="00530122">
        <w:trPr>
          <w:gridAfter w:val="2"/>
          <w:wAfter w:w="1911" w:type="dxa"/>
          <w:trHeight w:val="570"/>
        </w:trPr>
        <w:tc>
          <w:tcPr>
            <w:tcW w:w="681" w:type="dxa"/>
            <w:tcBorders>
              <w:top w:val="nil"/>
              <w:left w:val="double" w:sz="6" w:space="0" w:color="auto"/>
              <w:bottom w:val="nil"/>
              <w:right w:val="single" w:sz="4" w:space="0" w:color="auto"/>
            </w:tcBorders>
            <w:shd w:val="clear" w:color="auto" w:fill="auto"/>
            <w:hideMark/>
          </w:tcPr>
          <w:p w:rsidR="00CB4F0E" w:rsidRPr="00530122" w:rsidRDefault="00CB4F0E" w:rsidP="00530122">
            <w:pPr>
              <w:spacing w:before="0"/>
              <w:jc w:val="left"/>
              <w:rPr>
                <w:rFonts w:cs="Arial"/>
                <w:sz w:val="24"/>
                <w:szCs w:val="24"/>
              </w:rPr>
            </w:pPr>
            <w:r w:rsidRPr="00530122">
              <w:rPr>
                <w:rFonts w:cs="Arial"/>
                <w:sz w:val="24"/>
                <w:szCs w:val="24"/>
              </w:rPr>
              <w:t>7.10</w:t>
            </w:r>
          </w:p>
        </w:tc>
        <w:tc>
          <w:tcPr>
            <w:tcW w:w="7869" w:type="dxa"/>
            <w:tcBorders>
              <w:top w:val="nil"/>
              <w:left w:val="nil"/>
              <w:bottom w:val="nil"/>
              <w:right w:val="nil"/>
            </w:tcBorders>
            <w:shd w:val="clear" w:color="auto" w:fill="auto"/>
            <w:noWrap/>
            <w:vAlign w:val="center"/>
            <w:hideMark/>
          </w:tcPr>
          <w:p w:rsidR="00CB4F0E" w:rsidRPr="00530122" w:rsidRDefault="00CB4F0E" w:rsidP="00530122">
            <w:pPr>
              <w:spacing w:before="0"/>
              <w:rPr>
                <w:rFonts w:cs="Arial"/>
                <w:color w:val="000000"/>
                <w:sz w:val="24"/>
                <w:szCs w:val="24"/>
              </w:rPr>
            </w:pPr>
            <w:r w:rsidRPr="00530122">
              <w:rPr>
                <w:rFonts w:cs="Arial"/>
                <w:color w:val="000000"/>
                <w:sz w:val="24"/>
                <w:szCs w:val="24"/>
              </w:rPr>
              <w:t>Isporuka I montaža flexibilnih neizolovanih cevi, dimenzija:</w:t>
            </w:r>
          </w:p>
        </w:tc>
        <w:tc>
          <w:tcPr>
            <w:tcW w:w="900" w:type="dxa"/>
            <w:tcBorders>
              <w:top w:val="nil"/>
              <w:left w:val="single" w:sz="4" w:space="0" w:color="auto"/>
              <w:bottom w:val="nil"/>
              <w:right w:val="single" w:sz="4" w:space="0" w:color="auto"/>
            </w:tcBorders>
            <w:shd w:val="clear" w:color="auto" w:fill="auto"/>
            <w:vAlign w:val="bottom"/>
            <w:hideMark/>
          </w:tcPr>
          <w:p w:rsidR="00CB4F0E" w:rsidRPr="00530122" w:rsidRDefault="00CB4F0E" w:rsidP="00530122">
            <w:pPr>
              <w:spacing w:before="0"/>
              <w:jc w:val="center"/>
              <w:rPr>
                <w:rFonts w:cs="Arial"/>
                <w:sz w:val="24"/>
                <w:szCs w:val="24"/>
              </w:rPr>
            </w:pPr>
            <w:r w:rsidRPr="00530122">
              <w:rPr>
                <w:rFonts w:cs="Arial"/>
                <w:sz w:val="24"/>
                <w:szCs w:val="24"/>
              </w:rPr>
              <w:t> </w:t>
            </w:r>
          </w:p>
        </w:tc>
        <w:tc>
          <w:tcPr>
            <w:tcW w:w="709" w:type="dxa"/>
            <w:tcBorders>
              <w:top w:val="nil"/>
              <w:left w:val="nil"/>
              <w:bottom w:val="nil"/>
              <w:right w:val="single" w:sz="4" w:space="0" w:color="auto"/>
            </w:tcBorders>
            <w:shd w:val="clear" w:color="auto" w:fill="auto"/>
            <w:vAlign w:val="bottom"/>
            <w:hideMark/>
          </w:tcPr>
          <w:p w:rsidR="00CB4F0E" w:rsidRPr="00530122" w:rsidRDefault="00CB4F0E" w:rsidP="00530122">
            <w:pPr>
              <w:spacing w:before="0"/>
              <w:jc w:val="center"/>
              <w:rPr>
                <w:rFonts w:cs="Arial"/>
                <w:sz w:val="24"/>
                <w:szCs w:val="24"/>
              </w:rPr>
            </w:pPr>
            <w:r w:rsidRPr="00530122">
              <w:rPr>
                <w:rFonts w:cs="Arial"/>
                <w:sz w:val="24"/>
                <w:szCs w:val="24"/>
              </w:rPr>
              <w:t> </w:t>
            </w:r>
          </w:p>
        </w:tc>
      </w:tr>
      <w:tr w:rsidR="00CB4F0E" w:rsidRPr="00530122" w:rsidTr="00530122">
        <w:trPr>
          <w:gridAfter w:val="2"/>
          <w:wAfter w:w="1911" w:type="dxa"/>
          <w:trHeight w:val="285"/>
        </w:trPr>
        <w:tc>
          <w:tcPr>
            <w:tcW w:w="681" w:type="dxa"/>
            <w:tcBorders>
              <w:top w:val="nil"/>
              <w:left w:val="double" w:sz="6" w:space="0" w:color="auto"/>
              <w:bottom w:val="nil"/>
              <w:right w:val="single" w:sz="4" w:space="0" w:color="auto"/>
            </w:tcBorders>
            <w:shd w:val="clear" w:color="auto" w:fill="auto"/>
            <w:hideMark/>
          </w:tcPr>
          <w:p w:rsidR="00CB4F0E" w:rsidRPr="00530122" w:rsidRDefault="00CB4F0E" w:rsidP="00530122">
            <w:pPr>
              <w:spacing w:before="0"/>
              <w:jc w:val="left"/>
              <w:rPr>
                <w:rFonts w:cs="Arial"/>
                <w:sz w:val="24"/>
                <w:szCs w:val="24"/>
              </w:rPr>
            </w:pPr>
            <w:r w:rsidRPr="00530122">
              <w:rPr>
                <w:rFonts w:cs="Arial"/>
                <w:sz w:val="24"/>
                <w:szCs w:val="24"/>
              </w:rPr>
              <w:t> </w:t>
            </w:r>
          </w:p>
        </w:tc>
        <w:tc>
          <w:tcPr>
            <w:tcW w:w="7869" w:type="dxa"/>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color w:val="000000"/>
                <w:sz w:val="24"/>
                <w:szCs w:val="24"/>
              </w:rPr>
            </w:pPr>
            <w:r w:rsidRPr="00530122">
              <w:rPr>
                <w:rFonts w:cs="Arial"/>
                <w:color w:val="000000"/>
                <w:sz w:val="24"/>
                <w:szCs w:val="24"/>
              </w:rPr>
              <w:t>Ø100mm</w:t>
            </w:r>
          </w:p>
        </w:tc>
        <w:tc>
          <w:tcPr>
            <w:tcW w:w="900" w:type="dxa"/>
            <w:tcBorders>
              <w:top w:val="nil"/>
              <w:left w:val="single" w:sz="4" w:space="0" w:color="auto"/>
              <w:bottom w:val="nil"/>
              <w:right w:val="single" w:sz="4" w:space="0" w:color="auto"/>
            </w:tcBorders>
            <w:shd w:val="clear" w:color="auto" w:fill="auto"/>
            <w:vAlign w:val="bottom"/>
            <w:hideMark/>
          </w:tcPr>
          <w:p w:rsidR="00CB4F0E" w:rsidRPr="00530122" w:rsidRDefault="00CB4F0E" w:rsidP="00530122">
            <w:pPr>
              <w:spacing w:before="0"/>
              <w:jc w:val="center"/>
              <w:rPr>
                <w:rFonts w:cs="Arial"/>
                <w:sz w:val="24"/>
                <w:szCs w:val="24"/>
              </w:rPr>
            </w:pPr>
            <w:r w:rsidRPr="00530122">
              <w:rPr>
                <w:rFonts w:cs="Arial"/>
                <w:sz w:val="24"/>
                <w:szCs w:val="24"/>
              </w:rPr>
              <w:t>m</w:t>
            </w:r>
          </w:p>
        </w:tc>
        <w:tc>
          <w:tcPr>
            <w:tcW w:w="709" w:type="dxa"/>
            <w:tcBorders>
              <w:top w:val="nil"/>
              <w:left w:val="nil"/>
              <w:bottom w:val="nil"/>
              <w:right w:val="single" w:sz="4" w:space="0" w:color="auto"/>
            </w:tcBorders>
            <w:shd w:val="clear" w:color="auto" w:fill="auto"/>
            <w:vAlign w:val="bottom"/>
            <w:hideMark/>
          </w:tcPr>
          <w:p w:rsidR="00CB4F0E" w:rsidRPr="00530122" w:rsidRDefault="00CB4F0E" w:rsidP="00530122">
            <w:pPr>
              <w:spacing w:before="0"/>
              <w:jc w:val="center"/>
              <w:rPr>
                <w:rFonts w:cs="Arial"/>
                <w:sz w:val="24"/>
                <w:szCs w:val="24"/>
              </w:rPr>
            </w:pPr>
            <w:r w:rsidRPr="00530122">
              <w:rPr>
                <w:rFonts w:cs="Arial"/>
                <w:sz w:val="24"/>
                <w:szCs w:val="24"/>
              </w:rPr>
              <w:t>15</w:t>
            </w:r>
          </w:p>
        </w:tc>
      </w:tr>
      <w:tr w:rsidR="00CB4F0E" w:rsidRPr="00530122" w:rsidTr="00530122">
        <w:trPr>
          <w:gridAfter w:val="2"/>
          <w:wAfter w:w="1911" w:type="dxa"/>
          <w:trHeight w:val="300"/>
        </w:trPr>
        <w:tc>
          <w:tcPr>
            <w:tcW w:w="681" w:type="dxa"/>
            <w:tcBorders>
              <w:top w:val="nil"/>
              <w:left w:val="double" w:sz="6" w:space="0" w:color="auto"/>
              <w:bottom w:val="nil"/>
              <w:right w:val="single" w:sz="4" w:space="0" w:color="auto"/>
            </w:tcBorders>
            <w:shd w:val="clear" w:color="000000" w:fill="C0C0C0"/>
            <w:hideMark/>
          </w:tcPr>
          <w:p w:rsidR="00CB4F0E" w:rsidRPr="00530122" w:rsidRDefault="00CB4F0E" w:rsidP="00530122">
            <w:pPr>
              <w:spacing w:before="0"/>
              <w:jc w:val="left"/>
              <w:rPr>
                <w:rFonts w:cs="Arial"/>
                <w:b/>
                <w:bCs/>
                <w:sz w:val="24"/>
                <w:szCs w:val="24"/>
              </w:rPr>
            </w:pPr>
            <w:r w:rsidRPr="00530122">
              <w:rPr>
                <w:rFonts w:cs="Arial"/>
                <w:b/>
                <w:bCs/>
                <w:sz w:val="24"/>
                <w:szCs w:val="24"/>
              </w:rPr>
              <w:t>7.B</w:t>
            </w:r>
          </w:p>
        </w:tc>
        <w:tc>
          <w:tcPr>
            <w:tcW w:w="7869" w:type="dxa"/>
            <w:tcBorders>
              <w:top w:val="nil"/>
              <w:left w:val="nil"/>
              <w:bottom w:val="nil"/>
              <w:right w:val="single" w:sz="4" w:space="0" w:color="auto"/>
            </w:tcBorders>
            <w:shd w:val="clear" w:color="000000" w:fill="C0C0C0"/>
            <w:hideMark/>
          </w:tcPr>
          <w:p w:rsidR="00CB4F0E" w:rsidRPr="00530122" w:rsidRDefault="00CB4F0E" w:rsidP="00530122">
            <w:pPr>
              <w:spacing w:before="0"/>
              <w:rPr>
                <w:rFonts w:cs="Arial"/>
                <w:b/>
                <w:bCs/>
                <w:sz w:val="24"/>
                <w:szCs w:val="24"/>
              </w:rPr>
            </w:pPr>
            <w:r w:rsidRPr="00530122">
              <w:rPr>
                <w:rFonts w:cs="Arial"/>
                <w:b/>
                <w:bCs/>
                <w:sz w:val="24"/>
                <w:szCs w:val="24"/>
              </w:rPr>
              <w:t>UKUPNO INSTALACIJA VENTILACIJE</w:t>
            </w:r>
          </w:p>
        </w:tc>
        <w:tc>
          <w:tcPr>
            <w:tcW w:w="900" w:type="dxa"/>
            <w:tcBorders>
              <w:top w:val="nil"/>
              <w:left w:val="nil"/>
              <w:bottom w:val="nil"/>
              <w:right w:val="single" w:sz="4" w:space="0" w:color="auto"/>
            </w:tcBorders>
            <w:shd w:val="clear" w:color="000000" w:fill="C0C0C0"/>
            <w:vAlign w:val="bottom"/>
            <w:hideMark/>
          </w:tcPr>
          <w:p w:rsidR="00CB4F0E" w:rsidRPr="00530122" w:rsidRDefault="00CB4F0E" w:rsidP="00530122">
            <w:pPr>
              <w:spacing w:before="0"/>
              <w:jc w:val="center"/>
              <w:rPr>
                <w:rFonts w:cs="Arial"/>
                <w:sz w:val="24"/>
                <w:szCs w:val="24"/>
              </w:rPr>
            </w:pPr>
            <w:r w:rsidRPr="00530122">
              <w:rPr>
                <w:rFonts w:cs="Arial"/>
                <w:sz w:val="24"/>
                <w:szCs w:val="24"/>
              </w:rPr>
              <w:t> </w:t>
            </w:r>
          </w:p>
        </w:tc>
        <w:tc>
          <w:tcPr>
            <w:tcW w:w="709" w:type="dxa"/>
            <w:tcBorders>
              <w:top w:val="nil"/>
              <w:left w:val="nil"/>
              <w:bottom w:val="nil"/>
              <w:right w:val="single" w:sz="4" w:space="0" w:color="auto"/>
            </w:tcBorders>
            <w:shd w:val="clear" w:color="000000" w:fill="C0C0C0"/>
            <w:vAlign w:val="bottom"/>
            <w:hideMark/>
          </w:tcPr>
          <w:p w:rsidR="00CB4F0E" w:rsidRPr="00530122" w:rsidRDefault="00CB4F0E" w:rsidP="00530122">
            <w:pPr>
              <w:spacing w:before="0"/>
              <w:jc w:val="center"/>
              <w:rPr>
                <w:rFonts w:cs="Arial"/>
                <w:sz w:val="24"/>
                <w:szCs w:val="24"/>
              </w:rPr>
            </w:pPr>
            <w:r w:rsidRPr="00530122">
              <w:rPr>
                <w:rFonts w:cs="Arial"/>
                <w:sz w:val="24"/>
                <w:szCs w:val="24"/>
              </w:rPr>
              <w:t> </w:t>
            </w:r>
          </w:p>
        </w:tc>
      </w:tr>
      <w:tr w:rsidR="00CB4F0E" w:rsidRPr="00530122" w:rsidTr="00530122">
        <w:trPr>
          <w:gridAfter w:val="2"/>
          <w:wAfter w:w="1911" w:type="dxa"/>
          <w:trHeight w:val="300"/>
        </w:trPr>
        <w:tc>
          <w:tcPr>
            <w:tcW w:w="681" w:type="dxa"/>
            <w:tcBorders>
              <w:top w:val="nil"/>
              <w:left w:val="double" w:sz="6" w:space="0" w:color="auto"/>
              <w:bottom w:val="nil"/>
              <w:right w:val="single" w:sz="4" w:space="0" w:color="auto"/>
            </w:tcBorders>
            <w:shd w:val="clear" w:color="auto" w:fill="auto"/>
            <w:hideMark/>
          </w:tcPr>
          <w:p w:rsidR="00CB4F0E" w:rsidRPr="00530122" w:rsidRDefault="00CB4F0E" w:rsidP="00530122">
            <w:pPr>
              <w:spacing w:before="0"/>
              <w:jc w:val="left"/>
              <w:rPr>
                <w:rFonts w:cs="Arial"/>
                <w:b/>
                <w:bCs/>
                <w:sz w:val="24"/>
                <w:szCs w:val="24"/>
              </w:rPr>
            </w:pPr>
            <w:r w:rsidRPr="00530122">
              <w:rPr>
                <w:rFonts w:cs="Arial"/>
                <w:b/>
                <w:bCs/>
                <w:sz w:val="24"/>
                <w:szCs w:val="24"/>
              </w:rPr>
              <w:t> </w:t>
            </w:r>
          </w:p>
        </w:tc>
        <w:tc>
          <w:tcPr>
            <w:tcW w:w="7869" w:type="dxa"/>
            <w:tcBorders>
              <w:top w:val="nil"/>
              <w:left w:val="nil"/>
              <w:bottom w:val="nil"/>
              <w:right w:val="single" w:sz="4" w:space="0" w:color="auto"/>
            </w:tcBorders>
            <w:shd w:val="clear" w:color="auto" w:fill="auto"/>
            <w:hideMark/>
          </w:tcPr>
          <w:p w:rsidR="00CB4F0E" w:rsidRPr="00530122" w:rsidRDefault="00CB4F0E" w:rsidP="00530122">
            <w:pPr>
              <w:spacing w:before="0"/>
              <w:rPr>
                <w:rFonts w:cs="Arial"/>
                <w:b/>
                <w:bCs/>
                <w:sz w:val="24"/>
                <w:szCs w:val="24"/>
              </w:rPr>
            </w:pPr>
            <w:r w:rsidRPr="00530122">
              <w:rPr>
                <w:rFonts w:cs="Arial"/>
                <w:b/>
                <w:bCs/>
                <w:sz w:val="24"/>
                <w:szCs w:val="24"/>
              </w:rPr>
              <w:t> </w:t>
            </w:r>
          </w:p>
        </w:tc>
        <w:tc>
          <w:tcPr>
            <w:tcW w:w="900" w:type="dxa"/>
            <w:tcBorders>
              <w:top w:val="nil"/>
              <w:left w:val="nil"/>
              <w:bottom w:val="nil"/>
              <w:right w:val="single" w:sz="4" w:space="0" w:color="auto"/>
            </w:tcBorders>
            <w:shd w:val="clear" w:color="auto" w:fill="auto"/>
            <w:vAlign w:val="bottom"/>
            <w:hideMark/>
          </w:tcPr>
          <w:p w:rsidR="00CB4F0E" w:rsidRPr="00530122" w:rsidRDefault="00CB4F0E" w:rsidP="00530122">
            <w:pPr>
              <w:spacing w:before="0"/>
              <w:jc w:val="center"/>
              <w:rPr>
                <w:rFonts w:cs="Arial"/>
                <w:sz w:val="24"/>
                <w:szCs w:val="24"/>
              </w:rPr>
            </w:pPr>
            <w:r w:rsidRPr="00530122">
              <w:rPr>
                <w:rFonts w:cs="Arial"/>
                <w:sz w:val="24"/>
                <w:szCs w:val="24"/>
              </w:rPr>
              <w:t> </w:t>
            </w:r>
          </w:p>
        </w:tc>
        <w:tc>
          <w:tcPr>
            <w:tcW w:w="709" w:type="dxa"/>
            <w:tcBorders>
              <w:top w:val="nil"/>
              <w:left w:val="nil"/>
              <w:bottom w:val="nil"/>
              <w:right w:val="single" w:sz="4" w:space="0" w:color="auto"/>
            </w:tcBorders>
            <w:shd w:val="clear" w:color="auto" w:fill="auto"/>
            <w:vAlign w:val="bottom"/>
            <w:hideMark/>
          </w:tcPr>
          <w:p w:rsidR="00CB4F0E" w:rsidRPr="00530122" w:rsidRDefault="00CB4F0E" w:rsidP="00530122">
            <w:pPr>
              <w:spacing w:before="0"/>
              <w:jc w:val="center"/>
              <w:rPr>
                <w:rFonts w:cs="Arial"/>
                <w:sz w:val="24"/>
                <w:szCs w:val="24"/>
              </w:rPr>
            </w:pPr>
            <w:r w:rsidRPr="00530122">
              <w:rPr>
                <w:rFonts w:cs="Arial"/>
                <w:sz w:val="24"/>
                <w:szCs w:val="24"/>
              </w:rPr>
              <w:t> </w:t>
            </w:r>
          </w:p>
        </w:tc>
      </w:tr>
      <w:tr w:rsidR="00CB4F0E" w:rsidRPr="00530122" w:rsidTr="00530122">
        <w:trPr>
          <w:gridAfter w:val="2"/>
          <w:wAfter w:w="1911" w:type="dxa"/>
          <w:trHeight w:val="600"/>
        </w:trPr>
        <w:tc>
          <w:tcPr>
            <w:tcW w:w="681" w:type="dxa"/>
            <w:tcBorders>
              <w:top w:val="nil"/>
              <w:left w:val="double" w:sz="6" w:space="0" w:color="auto"/>
              <w:bottom w:val="nil"/>
              <w:right w:val="single" w:sz="4" w:space="0" w:color="auto"/>
            </w:tcBorders>
            <w:shd w:val="clear" w:color="000000" w:fill="C0C0C0"/>
            <w:hideMark/>
          </w:tcPr>
          <w:p w:rsidR="00CB4F0E" w:rsidRPr="00530122" w:rsidRDefault="00CB4F0E" w:rsidP="00530122">
            <w:pPr>
              <w:spacing w:before="0"/>
              <w:jc w:val="left"/>
              <w:rPr>
                <w:rFonts w:cs="Arial"/>
                <w:b/>
                <w:bCs/>
                <w:sz w:val="24"/>
                <w:szCs w:val="24"/>
              </w:rPr>
            </w:pPr>
            <w:r w:rsidRPr="00530122">
              <w:rPr>
                <w:rFonts w:cs="Arial"/>
                <w:b/>
                <w:bCs/>
                <w:sz w:val="24"/>
                <w:szCs w:val="24"/>
              </w:rPr>
              <w:t>7.C</w:t>
            </w:r>
          </w:p>
        </w:tc>
        <w:tc>
          <w:tcPr>
            <w:tcW w:w="7869" w:type="dxa"/>
            <w:tcBorders>
              <w:top w:val="nil"/>
              <w:left w:val="nil"/>
              <w:bottom w:val="nil"/>
              <w:right w:val="single" w:sz="4" w:space="0" w:color="auto"/>
            </w:tcBorders>
            <w:shd w:val="clear" w:color="000000" w:fill="C0C0C0"/>
            <w:hideMark/>
          </w:tcPr>
          <w:p w:rsidR="00CB4F0E" w:rsidRPr="00530122" w:rsidRDefault="00CB4F0E" w:rsidP="00530122">
            <w:pPr>
              <w:spacing w:before="0"/>
              <w:jc w:val="left"/>
              <w:rPr>
                <w:rFonts w:cs="Arial"/>
                <w:b/>
                <w:bCs/>
                <w:sz w:val="24"/>
                <w:szCs w:val="24"/>
              </w:rPr>
            </w:pPr>
            <w:r w:rsidRPr="00530122">
              <w:rPr>
                <w:rFonts w:cs="Arial"/>
                <w:b/>
                <w:bCs/>
                <w:sz w:val="24"/>
                <w:szCs w:val="24"/>
              </w:rPr>
              <w:t>INSTALACIJA KLIMATIZACIJE (HLAĐENJA)</w:t>
            </w:r>
          </w:p>
        </w:tc>
        <w:tc>
          <w:tcPr>
            <w:tcW w:w="900" w:type="dxa"/>
            <w:tcBorders>
              <w:top w:val="nil"/>
              <w:left w:val="nil"/>
              <w:bottom w:val="nil"/>
              <w:right w:val="single" w:sz="4" w:space="0" w:color="auto"/>
            </w:tcBorders>
            <w:shd w:val="clear" w:color="000000" w:fill="C0C0C0"/>
            <w:vAlign w:val="bottom"/>
            <w:hideMark/>
          </w:tcPr>
          <w:p w:rsidR="00CB4F0E" w:rsidRPr="00530122" w:rsidRDefault="00CB4F0E" w:rsidP="00530122">
            <w:pPr>
              <w:spacing w:before="0"/>
              <w:jc w:val="center"/>
              <w:rPr>
                <w:rFonts w:cs="Arial"/>
                <w:sz w:val="24"/>
                <w:szCs w:val="24"/>
              </w:rPr>
            </w:pPr>
            <w:r w:rsidRPr="00530122">
              <w:rPr>
                <w:rFonts w:cs="Arial"/>
                <w:sz w:val="24"/>
                <w:szCs w:val="24"/>
              </w:rPr>
              <w:t> </w:t>
            </w:r>
          </w:p>
        </w:tc>
        <w:tc>
          <w:tcPr>
            <w:tcW w:w="709" w:type="dxa"/>
            <w:tcBorders>
              <w:top w:val="nil"/>
              <w:left w:val="nil"/>
              <w:bottom w:val="nil"/>
              <w:right w:val="single" w:sz="4" w:space="0" w:color="auto"/>
            </w:tcBorders>
            <w:shd w:val="clear" w:color="000000" w:fill="C0C0C0"/>
            <w:vAlign w:val="bottom"/>
            <w:hideMark/>
          </w:tcPr>
          <w:p w:rsidR="00CB4F0E" w:rsidRPr="00530122" w:rsidRDefault="00CB4F0E" w:rsidP="00530122">
            <w:pPr>
              <w:spacing w:before="0"/>
              <w:jc w:val="center"/>
              <w:rPr>
                <w:rFonts w:cs="Arial"/>
                <w:sz w:val="24"/>
                <w:szCs w:val="24"/>
              </w:rPr>
            </w:pPr>
            <w:r w:rsidRPr="00530122">
              <w:rPr>
                <w:rFonts w:cs="Arial"/>
                <w:sz w:val="24"/>
                <w:szCs w:val="24"/>
              </w:rPr>
              <w:t> </w:t>
            </w:r>
          </w:p>
        </w:tc>
      </w:tr>
      <w:tr w:rsidR="00CB4F0E" w:rsidRPr="00530122" w:rsidTr="00530122">
        <w:trPr>
          <w:gridAfter w:val="2"/>
          <w:wAfter w:w="1911" w:type="dxa"/>
          <w:trHeight w:val="285"/>
        </w:trPr>
        <w:tc>
          <w:tcPr>
            <w:tcW w:w="681" w:type="dxa"/>
            <w:tcBorders>
              <w:top w:val="nil"/>
              <w:left w:val="double" w:sz="6" w:space="0" w:color="auto"/>
              <w:bottom w:val="nil"/>
              <w:right w:val="single" w:sz="4" w:space="0" w:color="auto"/>
            </w:tcBorders>
            <w:shd w:val="clear" w:color="auto" w:fill="auto"/>
            <w:hideMark/>
          </w:tcPr>
          <w:p w:rsidR="00CB4F0E" w:rsidRPr="00530122" w:rsidRDefault="00CB4F0E" w:rsidP="00530122">
            <w:pPr>
              <w:spacing w:before="0"/>
              <w:jc w:val="left"/>
              <w:rPr>
                <w:rFonts w:cs="Arial"/>
                <w:sz w:val="24"/>
                <w:szCs w:val="24"/>
              </w:rPr>
            </w:pPr>
            <w:r w:rsidRPr="00530122">
              <w:rPr>
                <w:rFonts w:cs="Arial"/>
                <w:sz w:val="24"/>
                <w:szCs w:val="24"/>
              </w:rPr>
              <w:t> </w:t>
            </w:r>
          </w:p>
        </w:tc>
        <w:tc>
          <w:tcPr>
            <w:tcW w:w="7869" w:type="dxa"/>
            <w:tcBorders>
              <w:top w:val="nil"/>
              <w:left w:val="nil"/>
              <w:bottom w:val="nil"/>
              <w:right w:val="single" w:sz="4" w:space="0" w:color="auto"/>
            </w:tcBorders>
            <w:shd w:val="clear" w:color="auto" w:fill="auto"/>
            <w:hideMark/>
          </w:tcPr>
          <w:p w:rsidR="00CB4F0E" w:rsidRPr="00530122" w:rsidRDefault="00CB4F0E" w:rsidP="00530122">
            <w:pPr>
              <w:spacing w:before="0"/>
              <w:rPr>
                <w:rFonts w:cs="Arial"/>
                <w:sz w:val="24"/>
                <w:szCs w:val="24"/>
              </w:rPr>
            </w:pPr>
            <w:r w:rsidRPr="00530122">
              <w:rPr>
                <w:rFonts w:cs="Arial"/>
                <w:sz w:val="24"/>
                <w:szCs w:val="24"/>
              </w:rPr>
              <w:t> </w:t>
            </w:r>
          </w:p>
        </w:tc>
        <w:tc>
          <w:tcPr>
            <w:tcW w:w="900" w:type="dxa"/>
            <w:tcBorders>
              <w:top w:val="nil"/>
              <w:left w:val="nil"/>
              <w:bottom w:val="nil"/>
              <w:right w:val="single" w:sz="4" w:space="0" w:color="auto"/>
            </w:tcBorders>
            <w:shd w:val="clear" w:color="auto" w:fill="auto"/>
            <w:noWrap/>
            <w:vAlign w:val="bottom"/>
            <w:hideMark/>
          </w:tcPr>
          <w:p w:rsidR="00CB4F0E" w:rsidRPr="00530122" w:rsidRDefault="00CB4F0E" w:rsidP="00530122">
            <w:pPr>
              <w:spacing w:before="0"/>
              <w:jc w:val="center"/>
              <w:rPr>
                <w:rFonts w:cs="Arial"/>
                <w:sz w:val="24"/>
                <w:szCs w:val="24"/>
              </w:rPr>
            </w:pPr>
            <w:r w:rsidRPr="00530122">
              <w:rPr>
                <w:rFonts w:cs="Arial"/>
                <w:sz w:val="24"/>
                <w:szCs w:val="24"/>
              </w:rPr>
              <w:t> </w:t>
            </w:r>
          </w:p>
        </w:tc>
        <w:tc>
          <w:tcPr>
            <w:tcW w:w="709" w:type="dxa"/>
            <w:tcBorders>
              <w:top w:val="nil"/>
              <w:left w:val="nil"/>
              <w:bottom w:val="nil"/>
              <w:right w:val="single" w:sz="4" w:space="0" w:color="auto"/>
            </w:tcBorders>
            <w:shd w:val="clear" w:color="auto" w:fill="auto"/>
            <w:noWrap/>
            <w:vAlign w:val="bottom"/>
            <w:hideMark/>
          </w:tcPr>
          <w:p w:rsidR="00CB4F0E" w:rsidRPr="00530122" w:rsidRDefault="00CB4F0E" w:rsidP="00530122">
            <w:pPr>
              <w:spacing w:before="0"/>
              <w:jc w:val="center"/>
              <w:rPr>
                <w:rFonts w:cs="Arial"/>
                <w:sz w:val="24"/>
                <w:szCs w:val="24"/>
              </w:rPr>
            </w:pPr>
            <w:r w:rsidRPr="00530122">
              <w:rPr>
                <w:rFonts w:cs="Arial"/>
                <w:sz w:val="24"/>
                <w:szCs w:val="24"/>
              </w:rPr>
              <w:t> </w:t>
            </w:r>
          </w:p>
        </w:tc>
      </w:tr>
      <w:tr w:rsidR="00CB4F0E" w:rsidRPr="00530122" w:rsidTr="00530122">
        <w:trPr>
          <w:gridAfter w:val="2"/>
          <w:wAfter w:w="1911" w:type="dxa"/>
          <w:trHeight w:val="1425"/>
        </w:trPr>
        <w:tc>
          <w:tcPr>
            <w:tcW w:w="681" w:type="dxa"/>
            <w:tcBorders>
              <w:top w:val="nil"/>
              <w:left w:val="double" w:sz="6" w:space="0" w:color="auto"/>
              <w:bottom w:val="nil"/>
              <w:right w:val="single" w:sz="4" w:space="0" w:color="auto"/>
            </w:tcBorders>
            <w:shd w:val="clear" w:color="auto" w:fill="auto"/>
            <w:hideMark/>
          </w:tcPr>
          <w:p w:rsidR="00CB4F0E" w:rsidRPr="00530122" w:rsidRDefault="00CB4F0E" w:rsidP="00530122">
            <w:pPr>
              <w:spacing w:before="0"/>
              <w:jc w:val="left"/>
              <w:rPr>
                <w:rFonts w:cs="Arial"/>
                <w:sz w:val="24"/>
                <w:szCs w:val="24"/>
              </w:rPr>
            </w:pPr>
            <w:r w:rsidRPr="00530122">
              <w:rPr>
                <w:rFonts w:cs="Arial"/>
                <w:sz w:val="24"/>
                <w:szCs w:val="24"/>
              </w:rPr>
              <w:t>7.1</w:t>
            </w:r>
          </w:p>
        </w:tc>
        <w:tc>
          <w:tcPr>
            <w:tcW w:w="7869" w:type="dxa"/>
            <w:tcBorders>
              <w:top w:val="nil"/>
              <w:left w:val="nil"/>
              <w:bottom w:val="nil"/>
              <w:right w:val="single" w:sz="4" w:space="0" w:color="auto"/>
            </w:tcBorders>
            <w:shd w:val="clear" w:color="auto" w:fill="auto"/>
            <w:vAlign w:val="center"/>
            <w:hideMark/>
          </w:tcPr>
          <w:p w:rsidR="00CB4F0E" w:rsidRPr="00530122" w:rsidRDefault="00CB4F0E" w:rsidP="00530122">
            <w:pPr>
              <w:spacing w:before="0"/>
              <w:rPr>
                <w:rFonts w:cs="Arial"/>
                <w:color w:val="000000"/>
                <w:sz w:val="24"/>
                <w:szCs w:val="24"/>
              </w:rPr>
            </w:pPr>
            <w:r w:rsidRPr="00530122">
              <w:rPr>
                <w:rFonts w:cs="Arial"/>
                <w:color w:val="000000"/>
                <w:sz w:val="24"/>
                <w:szCs w:val="24"/>
              </w:rPr>
              <w:t>Isporuka I montaža rashladnih uređaja u tzv. “multi-split” izvođenju, toplotne pumpe, proizvod LG, tip FM56AH U32 (ili od drugog proizvodjača) sledećih tehničkih karakteristika (sistemi S1-S4):</w:t>
            </w:r>
          </w:p>
        </w:tc>
        <w:tc>
          <w:tcPr>
            <w:tcW w:w="900" w:type="dxa"/>
            <w:tcBorders>
              <w:top w:val="nil"/>
              <w:left w:val="nil"/>
              <w:bottom w:val="nil"/>
              <w:right w:val="single" w:sz="4" w:space="0" w:color="auto"/>
            </w:tcBorders>
            <w:shd w:val="clear" w:color="auto" w:fill="auto"/>
            <w:noWrap/>
            <w:vAlign w:val="bottom"/>
            <w:hideMark/>
          </w:tcPr>
          <w:p w:rsidR="00CB4F0E" w:rsidRPr="00530122" w:rsidRDefault="00CB4F0E" w:rsidP="00530122">
            <w:pPr>
              <w:spacing w:before="0"/>
              <w:jc w:val="center"/>
              <w:rPr>
                <w:rFonts w:cs="Arial"/>
                <w:sz w:val="24"/>
                <w:szCs w:val="24"/>
              </w:rPr>
            </w:pPr>
            <w:r w:rsidRPr="00530122">
              <w:rPr>
                <w:rFonts w:cs="Arial"/>
                <w:sz w:val="24"/>
                <w:szCs w:val="24"/>
              </w:rPr>
              <w:t> </w:t>
            </w:r>
          </w:p>
        </w:tc>
        <w:tc>
          <w:tcPr>
            <w:tcW w:w="709" w:type="dxa"/>
            <w:tcBorders>
              <w:top w:val="nil"/>
              <w:left w:val="nil"/>
              <w:bottom w:val="nil"/>
              <w:right w:val="single" w:sz="4" w:space="0" w:color="auto"/>
            </w:tcBorders>
            <w:shd w:val="clear" w:color="auto" w:fill="auto"/>
            <w:noWrap/>
            <w:vAlign w:val="bottom"/>
            <w:hideMark/>
          </w:tcPr>
          <w:p w:rsidR="00CB4F0E" w:rsidRPr="00530122" w:rsidRDefault="00CB4F0E" w:rsidP="00530122">
            <w:pPr>
              <w:spacing w:before="0"/>
              <w:jc w:val="center"/>
              <w:rPr>
                <w:rFonts w:cs="Arial"/>
                <w:sz w:val="24"/>
                <w:szCs w:val="24"/>
              </w:rPr>
            </w:pPr>
            <w:r w:rsidRPr="00530122">
              <w:rPr>
                <w:rFonts w:cs="Arial"/>
                <w:sz w:val="24"/>
                <w:szCs w:val="24"/>
              </w:rPr>
              <w:t> </w:t>
            </w:r>
          </w:p>
        </w:tc>
      </w:tr>
      <w:tr w:rsidR="00CB4F0E" w:rsidRPr="00530122" w:rsidTr="00530122">
        <w:trPr>
          <w:gridAfter w:val="2"/>
          <w:wAfter w:w="1911" w:type="dxa"/>
          <w:trHeight w:val="285"/>
        </w:trPr>
        <w:tc>
          <w:tcPr>
            <w:tcW w:w="681" w:type="dxa"/>
            <w:tcBorders>
              <w:top w:val="nil"/>
              <w:left w:val="double" w:sz="6" w:space="0" w:color="auto"/>
              <w:bottom w:val="nil"/>
              <w:right w:val="single" w:sz="4" w:space="0" w:color="auto"/>
            </w:tcBorders>
            <w:shd w:val="clear" w:color="auto" w:fill="auto"/>
            <w:hideMark/>
          </w:tcPr>
          <w:p w:rsidR="00CB4F0E" w:rsidRPr="00530122" w:rsidRDefault="00CB4F0E" w:rsidP="00530122">
            <w:pPr>
              <w:spacing w:before="0"/>
              <w:jc w:val="left"/>
              <w:rPr>
                <w:rFonts w:cs="Arial"/>
                <w:sz w:val="24"/>
                <w:szCs w:val="24"/>
              </w:rPr>
            </w:pPr>
            <w:r w:rsidRPr="00530122">
              <w:rPr>
                <w:rFonts w:cs="Arial"/>
                <w:sz w:val="24"/>
                <w:szCs w:val="24"/>
              </w:rPr>
              <w:t>7.S1</w:t>
            </w:r>
          </w:p>
        </w:tc>
        <w:tc>
          <w:tcPr>
            <w:tcW w:w="7869" w:type="dxa"/>
            <w:tcBorders>
              <w:top w:val="nil"/>
              <w:left w:val="nil"/>
              <w:bottom w:val="nil"/>
              <w:right w:val="single" w:sz="4" w:space="0" w:color="auto"/>
            </w:tcBorders>
            <w:shd w:val="clear" w:color="auto" w:fill="auto"/>
            <w:vAlign w:val="center"/>
            <w:hideMark/>
          </w:tcPr>
          <w:p w:rsidR="00CB4F0E" w:rsidRPr="00530122" w:rsidRDefault="00CB4F0E" w:rsidP="00530122">
            <w:pPr>
              <w:spacing w:before="0"/>
              <w:rPr>
                <w:rFonts w:cs="Arial"/>
                <w:color w:val="000000"/>
                <w:sz w:val="24"/>
                <w:szCs w:val="24"/>
              </w:rPr>
            </w:pPr>
            <w:r w:rsidRPr="00530122">
              <w:rPr>
                <w:rFonts w:cs="Arial"/>
                <w:color w:val="000000"/>
                <w:sz w:val="24"/>
                <w:szCs w:val="24"/>
              </w:rPr>
              <w:t>Spoljašnja jedinica</w:t>
            </w:r>
          </w:p>
        </w:tc>
        <w:tc>
          <w:tcPr>
            <w:tcW w:w="900" w:type="dxa"/>
            <w:tcBorders>
              <w:top w:val="nil"/>
              <w:left w:val="nil"/>
              <w:bottom w:val="nil"/>
              <w:right w:val="single" w:sz="4" w:space="0" w:color="auto"/>
            </w:tcBorders>
            <w:shd w:val="clear" w:color="auto" w:fill="auto"/>
            <w:noWrap/>
            <w:vAlign w:val="bottom"/>
            <w:hideMark/>
          </w:tcPr>
          <w:p w:rsidR="00CB4F0E" w:rsidRPr="00530122" w:rsidRDefault="00CB4F0E" w:rsidP="00530122">
            <w:pPr>
              <w:spacing w:before="0"/>
              <w:jc w:val="center"/>
              <w:rPr>
                <w:rFonts w:cs="Arial"/>
                <w:sz w:val="24"/>
                <w:szCs w:val="24"/>
              </w:rPr>
            </w:pPr>
            <w:r w:rsidRPr="00530122">
              <w:rPr>
                <w:rFonts w:cs="Arial"/>
                <w:sz w:val="24"/>
                <w:szCs w:val="24"/>
              </w:rPr>
              <w:t> </w:t>
            </w:r>
          </w:p>
        </w:tc>
        <w:tc>
          <w:tcPr>
            <w:tcW w:w="709" w:type="dxa"/>
            <w:tcBorders>
              <w:top w:val="nil"/>
              <w:left w:val="nil"/>
              <w:bottom w:val="nil"/>
              <w:right w:val="single" w:sz="4" w:space="0" w:color="auto"/>
            </w:tcBorders>
            <w:shd w:val="clear" w:color="auto" w:fill="auto"/>
            <w:noWrap/>
            <w:vAlign w:val="bottom"/>
            <w:hideMark/>
          </w:tcPr>
          <w:p w:rsidR="00CB4F0E" w:rsidRPr="00530122" w:rsidRDefault="00CB4F0E" w:rsidP="00530122">
            <w:pPr>
              <w:spacing w:before="0"/>
              <w:jc w:val="center"/>
              <w:rPr>
                <w:rFonts w:cs="Arial"/>
                <w:sz w:val="24"/>
                <w:szCs w:val="24"/>
              </w:rPr>
            </w:pPr>
            <w:r w:rsidRPr="00530122">
              <w:rPr>
                <w:rFonts w:cs="Arial"/>
                <w:sz w:val="24"/>
                <w:szCs w:val="24"/>
              </w:rPr>
              <w:t> </w:t>
            </w:r>
          </w:p>
        </w:tc>
      </w:tr>
      <w:tr w:rsidR="00CB4F0E" w:rsidRPr="00530122" w:rsidTr="00530122">
        <w:trPr>
          <w:gridAfter w:val="2"/>
          <w:wAfter w:w="1911" w:type="dxa"/>
          <w:trHeight w:val="285"/>
        </w:trPr>
        <w:tc>
          <w:tcPr>
            <w:tcW w:w="681" w:type="dxa"/>
            <w:tcBorders>
              <w:top w:val="nil"/>
              <w:left w:val="double" w:sz="6" w:space="0" w:color="auto"/>
              <w:bottom w:val="nil"/>
              <w:right w:val="single" w:sz="4" w:space="0" w:color="auto"/>
            </w:tcBorders>
            <w:shd w:val="clear" w:color="auto" w:fill="auto"/>
            <w:hideMark/>
          </w:tcPr>
          <w:p w:rsidR="00CB4F0E" w:rsidRPr="00530122" w:rsidRDefault="00CB4F0E" w:rsidP="00530122">
            <w:pPr>
              <w:spacing w:before="0"/>
              <w:jc w:val="left"/>
              <w:rPr>
                <w:rFonts w:cs="Arial"/>
                <w:sz w:val="24"/>
                <w:szCs w:val="24"/>
              </w:rPr>
            </w:pPr>
            <w:r w:rsidRPr="00530122">
              <w:rPr>
                <w:rFonts w:cs="Arial"/>
                <w:sz w:val="24"/>
                <w:szCs w:val="24"/>
              </w:rPr>
              <w:t> </w:t>
            </w:r>
          </w:p>
        </w:tc>
        <w:tc>
          <w:tcPr>
            <w:tcW w:w="7869" w:type="dxa"/>
            <w:tcBorders>
              <w:top w:val="nil"/>
              <w:left w:val="nil"/>
              <w:bottom w:val="nil"/>
              <w:right w:val="single" w:sz="4" w:space="0" w:color="auto"/>
            </w:tcBorders>
            <w:shd w:val="clear" w:color="auto" w:fill="auto"/>
            <w:vAlign w:val="center"/>
            <w:hideMark/>
          </w:tcPr>
          <w:p w:rsidR="00CB4F0E" w:rsidRPr="00530122" w:rsidRDefault="00CB4F0E" w:rsidP="00530122">
            <w:pPr>
              <w:spacing w:before="0"/>
              <w:rPr>
                <w:rFonts w:cs="Arial"/>
                <w:color w:val="000000"/>
                <w:sz w:val="24"/>
                <w:szCs w:val="24"/>
              </w:rPr>
            </w:pPr>
            <w:r w:rsidRPr="00530122">
              <w:rPr>
                <w:rFonts w:cs="Arial"/>
                <w:color w:val="000000"/>
                <w:sz w:val="24"/>
                <w:szCs w:val="24"/>
              </w:rPr>
              <w:t xml:space="preserve">   - Rashladni kapacitet 18.5 kW</w:t>
            </w:r>
          </w:p>
        </w:tc>
        <w:tc>
          <w:tcPr>
            <w:tcW w:w="900" w:type="dxa"/>
            <w:tcBorders>
              <w:top w:val="nil"/>
              <w:left w:val="nil"/>
              <w:bottom w:val="nil"/>
              <w:right w:val="single" w:sz="4" w:space="0" w:color="auto"/>
            </w:tcBorders>
            <w:shd w:val="clear" w:color="auto" w:fill="auto"/>
            <w:noWrap/>
            <w:vAlign w:val="bottom"/>
            <w:hideMark/>
          </w:tcPr>
          <w:p w:rsidR="00CB4F0E" w:rsidRPr="00530122" w:rsidRDefault="00CB4F0E" w:rsidP="00530122">
            <w:pPr>
              <w:spacing w:before="0"/>
              <w:jc w:val="center"/>
              <w:rPr>
                <w:rFonts w:cs="Arial"/>
                <w:sz w:val="24"/>
                <w:szCs w:val="24"/>
              </w:rPr>
            </w:pPr>
            <w:r w:rsidRPr="00530122">
              <w:rPr>
                <w:rFonts w:cs="Arial"/>
                <w:sz w:val="24"/>
                <w:szCs w:val="24"/>
              </w:rPr>
              <w:t> </w:t>
            </w:r>
          </w:p>
        </w:tc>
        <w:tc>
          <w:tcPr>
            <w:tcW w:w="709" w:type="dxa"/>
            <w:tcBorders>
              <w:top w:val="nil"/>
              <w:left w:val="nil"/>
              <w:bottom w:val="nil"/>
              <w:right w:val="single" w:sz="4" w:space="0" w:color="auto"/>
            </w:tcBorders>
            <w:shd w:val="clear" w:color="auto" w:fill="auto"/>
            <w:noWrap/>
            <w:vAlign w:val="bottom"/>
            <w:hideMark/>
          </w:tcPr>
          <w:p w:rsidR="00CB4F0E" w:rsidRPr="00530122" w:rsidRDefault="00CB4F0E" w:rsidP="00530122">
            <w:pPr>
              <w:spacing w:before="0"/>
              <w:jc w:val="center"/>
              <w:rPr>
                <w:rFonts w:cs="Arial"/>
                <w:sz w:val="24"/>
                <w:szCs w:val="24"/>
              </w:rPr>
            </w:pPr>
            <w:r w:rsidRPr="00530122">
              <w:rPr>
                <w:rFonts w:cs="Arial"/>
                <w:sz w:val="24"/>
                <w:szCs w:val="24"/>
              </w:rPr>
              <w:t> </w:t>
            </w:r>
          </w:p>
        </w:tc>
      </w:tr>
      <w:tr w:rsidR="00CB4F0E" w:rsidRPr="00530122" w:rsidTr="00530122">
        <w:trPr>
          <w:gridAfter w:val="2"/>
          <w:wAfter w:w="1911" w:type="dxa"/>
          <w:trHeight w:val="285"/>
        </w:trPr>
        <w:tc>
          <w:tcPr>
            <w:tcW w:w="681" w:type="dxa"/>
            <w:tcBorders>
              <w:top w:val="nil"/>
              <w:left w:val="double" w:sz="6" w:space="0" w:color="auto"/>
              <w:bottom w:val="nil"/>
              <w:right w:val="single" w:sz="4" w:space="0" w:color="auto"/>
            </w:tcBorders>
            <w:shd w:val="clear" w:color="auto" w:fill="auto"/>
            <w:hideMark/>
          </w:tcPr>
          <w:p w:rsidR="00CB4F0E" w:rsidRPr="00530122" w:rsidRDefault="00CB4F0E" w:rsidP="00530122">
            <w:pPr>
              <w:spacing w:before="0"/>
              <w:jc w:val="left"/>
              <w:rPr>
                <w:rFonts w:cs="Arial"/>
                <w:sz w:val="24"/>
                <w:szCs w:val="24"/>
              </w:rPr>
            </w:pPr>
            <w:r w:rsidRPr="00530122">
              <w:rPr>
                <w:rFonts w:cs="Arial"/>
                <w:sz w:val="24"/>
                <w:szCs w:val="24"/>
              </w:rPr>
              <w:t> </w:t>
            </w:r>
          </w:p>
        </w:tc>
        <w:tc>
          <w:tcPr>
            <w:tcW w:w="7869" w:type="dxa"/>
            <w:tcBorders>
              <w:top w:val="nil"/>
              <w:left w:val="nil"/>
              <w:bottom w:val="nil"/>
              <w:right w:val="single" w:sz="4" w:space="0" w:color="auto"/>
            </w:tcBorders>
            <w:shd w:val="clear" w:color="auto" w:fill="auto"/>
            <w:vAlign w:val="center"/>
            <w:hideMark/>
          </w:tcPr>
          <w:p w:rsidR="00CB4F0E" w:rsidRPr="00530122" w:rsidRDefault="00CB4F0E" w:rsidP="00530122">
            <w:pPr>
              <w:spacing w:before="0"/>
              <w:rPr>
                <w:rFonts w:cs="Arial"/>
                <w:color w:val="000000"/>
                <w:sz w:val="24"/>
                <w:szCs w:val="24"/>
              </w:rPr>
            </w:pPr>
            <w:r w:rsidRPr="00530122">
              <w:rPr>
                <w:rFonts w:cs="Arial"/>
                <w:color w:val="000000"/>
                <w:sz w:val="24"/>
                <w:szCs w:val="24"/>
              </w:rPr>
              <w:t xml:space="preserve">   - Grejni kapacitet 16.7 kW</w:t>
            </w:r>
          </w:p>
        </w:tc>
        <w:tc>
          <w:tcPr>
            <w:tcW w:w="900" w:type="dxa"/>
            <w:tcBorders>
              <w:top w:val="nil"/>
              <w:left w:val="nil"/>
              <w:bottom w:val="nil"/>
              <w:right w:val="single" w:sz="4" w:space="0" w:color="auto"/>
            </w:tcBorders>
            <w:shd w:val="clear" w:color="auto" w:fill="auto"/>
            <w:noWrap/>
            <w:vAlign w:val="bottom"/>
            <w:hideMark/>
          </w:tcPr>
          <w:p w:rsidR="00CB4F0E" w:rsidRPr="00530122" w:rsidRDefault="00CB4F0E" w:rsidP="00530122">
            <w:pPr>
              <w:spacing w:before="0"/>
              <w:jc w:val="center"/>
              <w:rPr>
                <w:rFonts w:cs="Arial"/>
                <w:sz w:val="24"/>
                <w:szCs w:val="24"/>
              </w:rPr>
            </w:pPr>
            <w:r w:rsidRPr="00530122">
              <w:rPr>
                <w:rFonts w:cs="Arial"/>
                <w:sz w:val="24"/>
                <w:szCs w:val="24"/>
              </w:rPr>
              <w:t>kom</w:t>
            </w:r>
          </w:p>
        </w:tc>
        <w:tc>
          <w:tcPr>
            <w:tcW w:w="709" w:type="dxa"/>
            <w:tcBorders>
              <w:top w:val="nil"/>
              <w:left w:val="nil"/>
              <w:bottom w:val="nil"/>
              <w:right w:val="single" w:sz="4" w:space="0" w:color="auto"/>
            </w:tcBorders>
            <w:shd w:val="clear" w:color="auto" w:fill="auto"/>
            <w:noWrap/>
            <w:vAlign w:val="bottom"/>
            <w:hideMark/>
          </w:tcPr>
          <w:p w:rsidR="00CB4F0E" w:rsidRPr="00530122" w:rsidRDefault="00CB4F0E" w:rsidP="00530122">
            <w:pPr>
              <w:spacing w:before="0"/>
              <w:jc w:val="center"/>
              <w:rPr>
                <w:rFonts w:cs="Arial"/>
                <w:sz w:val="24"/>
                <w:szCs w:val="24"/>
              </w:rPr>
            </w:pPr>
            <w:r w:rsidRPr="00530122">
              <w:rPr>
                <w:rFonts w:cs="Arial"/>
                <w:sz w:val="24"/>
                <w:szCs w:val="24"/>
              </w:rPr>
              <w:t>1</w:t>
            </w:r>
          </w:p>
        </w:tc>
      </w:tr>
      <w:tr w:rsidR="00CB4F0E" w:rsidRPr="00530122" w:rsidTr="00530122">
        <w:trPr>
          <w:gridAfter w:val="2"/>
          <w:wAfter w:w="1911" w:type="dxa"/>
          <w:trHeight w:val="285"/>
        </w:trPr>
        <w:tc>
          <w:tcPr>
            <w:tcW w:w="681" w:type="dxa"/>
            <w:tcBorders>
              <w:top w:val="nil"/>
              <w:left w:val="double" w:sz="6" w:space="0" w:color="auto"/>
              <w:bottom w:val="nil"/>
              <w:right w:val="single" w:sz="4" w:space="0" w:color="auto"/>
            </w:tcBorders>
            <w:shd w:val="clear" w:color="auto" w:fill="auto"/>
            <w:hideMark/>
          </w:tcPr>
          <w:p w:rsidR="00CB4F0E" w:rsidRPr="00530122" w:rsidRDefault="00CB4F0E" w:rsidP="00530122">
            <w:pPr>
              <w:spacing w:before="0"/>
              <w:jc w:val="left"/>
              <w:rPr>
                <w:rFonts w:cs="Arial"/>
                <w:sz w:val="24"/>
                <w:szCs w:val="24"/>
              </w:rPr>
            </w:pPr>
            <w:r w:rsidRPr="00530122">
              <w:rPr>
                <w:rFonts w:cs="Arial"/>
                <w:sz w:val="24"/>
                <w:szCs w:val="24"/>
              </w:rPr>
              <w:t> </w:t>
            </w:r>
          </w:p>
        </w:tc>
        <w:tc>
          <w:tcPr>
            <w:tcW w:w="7869" w:type="dxa"/>
            <w:tcBorders>
              <w:top w:val="nil"/>
              <w:left w:val="nil"/>
              <w:bottom w:val="nil"/>
              <w:right w:val="single" w:sz="4" w:space="0" w:color="auto"/>
            </w:tcBorders>
            <w:shd w:val="clear" w:color="auto" w:fill="auto"/>
            <w:vAlign w:val="center"/>
            <w:hideMark/>
          </w:tcPr>
          <w:p w:rsidR="00CB4F0E" w:rsidRPr="00530122" w:rsidRDefault="00CB4F0E" w:rsidP="00530122">
            <w:pPr>
              <w:spacing w:before="0"/>
              <w:rPr>
                <w:rFonts w:cs="Arial"/>
                <w:color w:val="000000"/>
                <w:sz w:val="24"/>
                <w:szCs w:val="24"/>
              </w:rPr>
            </w:pPr>
            <w:r w:rsidRPr="00530122">
              <w:rPr>
                <w:rFonts w:cs="Arial"/>
                <w:color w:val="000000"/>
                <w:sz w:val="24"/>
                <w:szCs w:val="24"/>
              </w:rPr>
              <w:t>Unutrašnje jedinice (3 kasetne, 1 zidna):</w:t>
            </w:r>
          </w:p>
        </w:tc>
        <w:tc>
          <w:tcPr>
            <w:tcW w:w="900" w:type="dxa"/>
            <w:tcBorders>
              <w:top w:val="nil"/>
              <w:left w:val="nil"/>
              <w:bottom w:val="nil"/>
              <w:right w:val="single" w:sz="4" w:space="0" w:color="auto"/>
            </w:tcBorders>
            <w:shd w:val="clear" w:color="auto" w:fill="auto"/>
            <w:noWrap/>
            <w:vAlign w:val="bottom"/>
            <w:hideMark/>
          </w:tcPr>
          <w:p w:rsidR="00CB4F0E" w:rsidRPr="00530122" w:rsidRDefault="00CB4F0E" w:rsidP="00530122">
            <w:pPr>
              <w:spacing w:before="0"/>
              <w:jc w:val="center"/>
              <w:rPr>
                <w:rFonts w:cs="Arial"/>
                <w:sz w:val="24"/>
                <w:szCs w:val="24"/>
              </w:rPr>
            </w:pPr>
            <w:r w:rsidRPr="00530122">
              <w:rPr>
                <w:rFonts w:cs="Arial"/>
                <w:sz w:val="24"/>
                <w:szCs w:val="24"/>
              </w:rPr>
              <w:t> </w:t>
            </w:r>
          </w:p>
        </w:tc>
        <w:tc>
          <w:tcPr>
            <w:tcW w:w="709" w:type="dxa"/>
            <w:tcBorders>
              <w:top w:val="nil"/>
              <w:left w:val="nil"/>
              <w:bottom w:val="nil"/>
              <w:right w:val="single" w:sz="4" w:space="0" w:color="auto"/>
            </w:tcBorders>
            <w:shd w:val="clear" w:color="auto" w:fill="auto"/>
            <w:noWrap/>
            <w:vAlign w:val="bottom"/>
            <w:hideMark/>
          </w:tcPr>
          <w:p w:rsidR="00CB4F0E" w:rsidRPr="00530122" w:rsidRDefault="00CB4F0E" w:rsidP="00530122">
            <w:pPr>
              <w:spacing w:before="0"/>
              <w:jc w:val="center"/>
              <w:rPr>
                <w:rFonts w:cs="Arial"/>
                <w:sz w:val="24"/>
                <w:szCs w:val="24"/>
              </w:rPr>
            </w:pPr>
            <w:r w:rsidRPr="00530122">
              <w:rPr>
                <w:rFonts w:cs="Arial"/>
                <w:sz w:val="24"/>
                <w:szCs w:val="24"/>
              </w:rPr>
              <w:t> </w:t>
            </w:r>
          </w:p>
        </w:tc>
      </w:tr>
      <w:tr w:rsidR="00CB4F0E" w:rsidRPr="00530122" w:rsidTr="00530122">
        <w:trPr>
          <w:gridAfter w:val="2"/>
          <w:wAfter w:w="1911" w:type="dxa"/>
          <w:trHeight w:val="285"/>
        </w:trPr>
        <w:tc>
          <w:tcPr>
            <w:tcW w:w="681" w:type="dxa"/>
            <w:tcBorders>
              <w:top w:val="nil"/>
              <w:left w:val="double" w:sz="6" w:space="0" w:color="auto"/>
              <w:bottom w:val="nil"/>
              <w:right w:val="single" w:sz="4" w:space="0" w:color="auto"/>
            </w:tcBorders>
            <w:shd w:val="clear" w:color="auto" w:fill="auto"/>
            <w:hideMark/>
          </w:tcPr>
          <w:p w:rsidR="00CB4F0E" w:rsidRPr="00530122" w:rsidRDefault="00CB4F0E" w:rsidP="00530122">
            <w:pPr>
              <w:spacing w:before="0"/>
              <w:jc w:val="left"/>
              <w:rPr>
                <w:rFonts w:cs="Arial"/>
                <w:sz w:val="24"/>
                <w:szCs w:val="24"/>
              </w:rPr>
            </w:pPr>
            <w:r w:rsidRPr="00530122">
              <w:rPr>
                <w:rFonts w:cs="Arial"/>
                <w:sz w:val="24"/>
                <w:szCs w:val="24"/>
              </w:rPr>
              <w:t> </w:t>
            </w:r>
          </w:p>
        </w:tc>
        <w:tc>
          <w:tcPr>
            <w:tcW w:w="7869" w:type="dxa"/>
            <w:tcBorders>
              <w:top w:val="nil"/>
              <w:left w:val="nil"/>
              <w:bottom w:val="nil"/>
              <w:right w:val="single" w:sz="4" w:space="0" w:color="auto"/>
            </w:tcBorders>
            <w:shd w:val="clear" w:color="auto" w:fill="auto"/>
            <w:vAlign w:val="center"/>
            <w:hideMark/>
          </w:tcPr>
          <w:p w:rsidR="00CB4F0E" w:rsidRPr="00530122" w:rsidRDefault="00CB4F0E" w:rsidP="00530122">
            <w:pPr>
              <w:spacing w:before="0"/>
              <w:rPr>
                <w:rFonts w:cs="Arial"/>
                <w:color w:val="000000"/>
                <w:sz w:val="24"/>
                <w:szCs w:val="24"/>
              </w:rPr>
            </w:pPr>
            <w:r w:rsidRPr="00530122">
              <w:rPr>
                <w:rFonts w:cs="Arial"/>
                <w:color w:val="000000"/>
                <w:sz w:val="24"/>
                <w:szCs w:val="24"/>
              </w:rPr>
              <w:t xml:space="preserve">   - Rashladni kapcitet 5.3 kW</w:t>
            </w:r>
          </w:p>
        </w:tc>
        <w:tc>
          <w:tcPr>
            <w:tcW w:w="900" w:type="dxa"/>
            <w:tcBorders>
              <w:top w:val="nil"/>
              <w:left w:val="nil"/>
              <w:bottom w:val="nil"/>
              <w:right w:val="single" w:sz="4" w:space="0" w:color="auto"/>
            </w:tcBorders>
            <w:shd w:val="clear" w:color="auto" w:fill="auto"/>
            <w:noWrap/>
            <w:vAlign w:val="bottom"/>
            <w:hideMark/>
          </w:tcPr>
          <w:p w:rsidR="00CB4F0E" w:rsidRPr="00530122" w:rsidRDefault="00CB4F0E" w:rsidP="00530122">
            <w:pPr>
              <w:spacing w:before="0"/>
              <w:jc w:val="center"/>
              <w:rPr>
                <w:rFonts w:cs="Arial"/>
                <w:sz w:val="24"/>
                <w:szCs w:val="24"/>
              </w:rPr>
            </w:pPr>
            <w:r w:rsidRPr="00530122">
              <w:rPr>
                <w:rFonts w:cs="Arial"/>
                <w:sz w:val="24"/>
                <w:szCs w:val="24"/>
              </w:rPr>
              <w:t> </w:t>
            </w:r>
          </w:p>
        </w:tc>
        <w:tc>
          <w:tcPr>
            <w:tcW w:w="709" w:type="dxa"/>
            <w:tcBorders>
              <w:top w:val="nil"/>
              <w:left w:val="nil"/>
              <w:bottom w:val="nil"/>
              <w:right w:val="single" w:sz="4" w:space="0" w:color="auto"/>
            </w:tcBorders>
            <w:shd w:val="clear" w:color="auto" w:fill="auto"/>
            <w:noWrap/>
            <w:vAlign w:val="bottom"/>
            <w:hideMark/>
          </w:tcPr>
          <w:p w:rsidR="00CB4F0E" w:rsidRPr="00530122" w:rsidRDefault="00CB4F0E" w:rsidP="00530122">
            <w:pPr>
              <w:spacing w:before="0"/>
              <w:jc w:val="center"/>
              <w:rPr>
                <w:rFonts w:cs="Arial"/>
                <w:sz w:val="24"/>
                <w:szCs w:val="24"/>
              </w:rPr>
            </w:pPr>
            <w:r w:rsidRPr="00530122">
              <w:rPr>
                <w:rFonts w:cs="Arial"/>
                <w:sz w:val="24"/>
                <w:szCs w:val="24"/>
              </w:rPr>
              <w:t> </w:t>
            </w:r>
          </w:p>
        </w:tc>
      </w:tr>
      <w:tr w:rsidR="00CB4F0E" w:rsidRPr="00530122" w:rsidTr="00530122">
        <w:trPr>
          <w:gridAfter w:val="2"/>
          <w:wAfter w:w="1911" w:type="dxa"/>
          <w:trHeight w:val="285"/>
        </w:trPr>
        <w:tc>
          <w:tcPr>
            <w:tcW w:w="681" w:type="dxa"/>
            <w:tcBorders>
              <w:top w:val="nil"/>
              <w:left w:val="double" w:sz="6" w:space="0" w:color="auto"/>
              <w:bottom w:val="nil"/>
              <w:right w:val="single" w:sz="4" w:space="0" w:color="auto"/>
            </w:tcBorders>
            <w:shd w:val="clear" w:color="auto" w:fill="auto"/>
            <w:hideMark/>
          </w:tcPr>
          <w:p w:rsidR="00CB4F0E" w:rsidRPr="00530122" w:rsidRDefault="00CB4F0E" w:rsidP="00530122">
            <w:pPr>
              <w:spacing w:before="0"/>
              <w:jc w:val="left"/>
              <w:rPr>
                <w:rFonts w:cs="Arial"/>
                <w:sz w:val="24"/>
                <w:szCs w:val="24"/>
              </w:rPr>
            </w:pPr>
            <w:r w:rsidRPr="00530122">
              <w:rPr>
                <w:rFonts w:cs="Arial"/>
                <w:sz w:val="24"/>
                <w:szCs w:val="24"/>
              </w:rPr>
              <w:t> </w:t>
            </w:r>
          </w:p>
        </w:tc>
        <w:tc>
          <w:tcPr>
            <w:tcW w:w="7869" w:type="dxa"/>
            <w:tcBorders>
              <w:top w:val="nil"/>
              <w:left w:val="nil"/>
              <w:bottom w:val="nil"/>
              <w:right w:val="single" w:sz="4" w:space="0" w:color="auto"/>
            </w:tcBorders>
            <w:shd w:val="clear" w:color="auto" w:fill="auto"/>
            <w:vAlign w:val="center"/>
            <w:hideMark/>
          </w:tcPr>
          <w:p w:rsidR="00CB4F0E" w:rsidRPr="00530122" w:rsidRDefault="00CB4F0E" w:rsidP="00530122">
            <w:pPr>
              <w:spacing w:before="0"/>
              <w:rPr>
                <w:rFonts w:cs="Arial"/>
                <w:color w:val="000000"/>
                <w:sz w:val="24"/>
                <w:szCs w:val="24"/>
              </w:rPr>
            </w:pPr>
            <w:r w:rsidRPr="00530122">
              <w:rPr>
                <w:rFonts w:cs="Arial"/>
                <w:color w:val="000000"/>
                <w:sz w:val="24"/>
                <w:szCs w:val="24"/>
              </w:rPr>
              <w:t xml:space="preserve">   - Grejni kapacitet 5.8 kW</w:t>
            </w:r>
          </w:p>
        </w:tc>
        <w:tc>
          <w:tcPr>
            <w:tcW w:w="900" w:type="dxa"/>
            <w:tcBorders>
              <w:top w:val="nil"/>
              <w:left w:val="nil"/>
              <w:bottom w:val="nil"/>
              <w:right w:val="single" w:sz="4" w:space="0" w:color="auto"/>
            </w:tcBorders>
            <w:shd w:val="clear" w:color="auto" w:fill="auto"/>
            <w:noWrap/>
            <w:vAlign w:val="bottom"/>
            <w:hideMark/>
          </w:tcPr>
          <w:p w:rsidR="00CB4F0E" w:rsidRPr="00530122" w:rsidRDefault="00CB4F0E" w:rsidP="00530122">
            <w:pPr>
              <w:spacing w:before="0"/>
              <w:jc w:val="center"/>
              <w:rPr>
                <w:rFonts w:cs="Arial"/>
                <w:sz w:val="24"/>
                <w:szCs w:val="24"/>
              </w:rPr>
            </w:pPr>
            <w:r w:rsidRPr="00530122">
              <w:rPr>
                <w:rFonts w:cs="Arial"/>
                <w:sz w:val="24"/>
                <w:szCs w:val="24"/>
              </w:rPr>
              <w:t>kom</w:t>
            </w:r>
          </w:p>
        </w:tc>
        <w:tc>
          <w:tcPr>
            <w:tcW w:w="709" w:type="dxa"/>
            <w:tcBorders>
              <w:top w:val="nil"/>
              <w:left w:val="nil"/>
              <w:bottom w:val="nil"/>
              <w:right w:val="single" w:sz="4" w:space="0" w:color="auto"/>
            </w:tcBorders>
            <w:shd w:val="clear" w:color="auto" w:fill="auto"/>
            <w:noWrap/>
            <w:vAlign w:val="bottom"/>
            <w:hideMark/>
          </w:tcPr>
          <w:p w:rsidR="00CB4F0E" w:rsidRPr="00530122" w:rsidRDefault="00CB4F0E" w:rsidP="00530122">
            <w:pPr>
              <w:spacing w:before="0"/>
              <w:jc w:val="center"/>
              <w:rPr>
                <w:rFonts w:cs="Arial"/>
                <w:sz w:val="24"/>
                <w:szCs w:val="24"/>
              </w:rPr>
            </w:pPr>
            <w:r w:rsidRPr="00530122">
              <w:rPr>
                <w:rFonts w:cs="Arial"/>
                <w:sz w:val="24"/>
                <w:szCs w:val="24"/>
              </w:rPr>
              <w:t>4</w:t>
            </w:r>
          </w:p>
        </w:tc>
      </w:tr>
      <w:tr w:rsidR="00CB4F0E" w:rsidRPr="00530122" w:rsidTr="00530122">
        <w:trPr>
          <w:gridAfter w:val="2"/>
          <w:wAfter w:w="1911" w:type="dxa"/>
          <w:trHeight w:val="285"/>
        </w:trPr>
        <w:tc>
          <w:tcPr>
            <w:tcW w:w="681" w:type="dxa"/>
            <w:tcBorders>
              <w:top w:val="nil"/>
              <w:left w:val="double" w:sz="6" w:space="0" w:color="auto"/>
              <w:bottom w:val="nil"/>
              <w:right w:val="single" w:sz="4" w:space="0" w:color="auto"/>
            </w:tcBorders>
            <w:shd w:val="clear" w:color="auto" w:fill="auto"/>
            <w:hideMark/>
          </w:tcPr>
          <w:p w:rsidR="00CB4F0E" w:rsidRPr="00530122" w:rsidRDefault="00CB4F0E" w:rsidP="00530122">
            <w:pPr>
              <w:spacing w:before="0"/>
              <w:jc w:val="left"/>
              <w:rPr>
                <w:rFonts w:cs="Arial"/>
                <w:sz w:val="24"/>
                <w:szCs w:val="24"/>
              </w:rPr>
            </w:pPr>
            <w:r w:rsidRPr="00530122">
              <w:rPr>
                <w:rFonts w:cs="Arial"/>
                <w:sz w:val="24"/>
                <w:szCs w:val="24"/>
              </w:rPr>
              <w:t>7.S2</w:t>
            </w:r>
          </w:p>
        </w:tc>
        <w:tc>
          <w:tcPr>
            <w:tcW w:w="7869" w:type="dxa"/>
            <w:tcBorders>
              <w:top w:val="nil"/>
              <w:left w:val="nil"/>
              <w:bottom w:val="nil"/>
              <w:right w:val="single" w:sz="4" w:space="0" w:color="auto"/>
            </w:tcBorders>
            <w:shd w:val="clear" w:color="auto" w:fill="auto"/>
            <w:vAlign w:val="center"/>
            <w:hideMark/>
          </w:tcPr>
          <w:p w:rsidR="00CB4F0E" w:rsidRPr="00530122" w:rsidRDefault="00CB4F0E" w:rsidP="00530122">
            <w:pPr>
              <w:spacing w:before="0"/>
              <w:rPr>
                <w:rFonts w:cs="Arial"/>
                <w:color w:val="000000"/>
                <w:sz w:val="24"/>
                <w:szCs w:val="24"/>
              </w:rPr>
            </w:pPr>
            <w:r w:rsidRPr="00530122">
              <w:rPr>
                <w:rFonts w:cs="Arial"/>
                <w:color w:val="000000"/>
                <w:sz w:val="24"/>
                <w:szCs w:val="24"/>
              </w:rPr>
              <w:t>Spoljašnja jedinica:</w:t>
            </w:r>
          </w:p>
        </w:tc>
        <w:tc>
          <w:tcPr>
            <w:tcW w:w="900" w:type="dxa"/>
            <w:tcBorders>
              <w:top w:val="nil"/>
              <w:left w:val="nil"/>
              <w:bottom w:val="nil"/>
              <w:right w:val="single" w:sz="4" w:space="0" w:color="auto"/>
            </w:tcBorders>
            <w:shd w:val="clear" w:color="auto" w:fill="auto"/>
            <w:noWrap/>
            <w:vAlign w:val="bottom"/>
            <w:hideMark/>
          </w:tcPr>
          <w:p w:rsidR="00CB4F0E" w:rsidRPr="00530122" w:rsidRDefault="00CB4F0E" w:rsidP="00530122">
            <w:pPr>
              <w:spacing w:before="0"/>
              <w:jc w:val="center"/>
              <w:rPr>
                <w:rFonts w:cs="Arial"/>
                <w:sz w:val="24"/>
                <w:szCs w:val="24"/>
              </w:rPr>
            </w:pPr>
            <w:r w:rsidRPr="00530122">
              <w:rPr>
                <w:rFonts w:cs="Arial"/>
                <w:sz w:val="24"/>
                <w:szCs w:val="24"/>
              </w:rPr>
              <w:t> </w:t>
            </w:r>
          </w:p>
        </w:tc>
        <w:tc>
          <w:tcPr>
            <w:tcW w:w="709" w:type="dxa"/>
            <w:tcBorders>
              <w:top w:val="nil"/>
              <w:left w:val="nil"/>
              <w:bottom w:val="nil"/>
              <w:right w:val="single" w:sz="4" w:space="0" w:color="auto"/>
            </w:tcBorders>
            <w:shd w:val="clear" w:color="auto" w:fill="auto"/>
            <w:noWrap/>
            <w:vAlign w:val="bottom"/>
            <w:hideMark/>
          </w:tcPr>
          <w:p w:rsidR="00CB4F0E" w:rsidRPr="00530122" w:rsidRDefault="00CB4F0E" w:rsidP="00530122">
            <w:pPr>
              <w:spacing w:before="0"/>
              <w:jc w:val="center"/>
              <w:rPr>
                <w:rFonts w:cs="Arial"/>
                <w:sz w:val="24"/>
                <w:szCs w:val="24"/>
              </w:rPr>
            </w:pPr>
            <w:r w:rsidRPr="00530122">
              <w:rPr>
                <w:rFonts w:cs="Arial"/>
                <w:sz w:val="24"/>
                <w:szCs w:val="24"/>
              </w:rPr>
              <w:t> </w:t>
            </w:r>
          </w:p>
        </w:tc>
      </w:tr>
      <w:tr w:rsidR="00CB4F0E" w:rsidRPr="00530122" w:rsidTr="00530122">
        <w:trPr>
          <w:gridAfter w:val="2"/>
          <w:wAfter w:w="1911" w:type="dxa"/>
          <w:trHeight w:val="285"/>
        </w:trPr>
        <w:tc>
          <w:tcPr>
            <w:tcW w:w="681" w:type="dxa"/>
            <w:tcBorders>
              <w:top w:val="nil"/>
              <w:left w:val="double" w:sz="6" w:space="0" w:color="auto"/>
              <w:bottom w:val="nil"/>
              <w:right w:val="single" w:sz="4" w:space="0" w:color="auto"/>
            </w:tcBorders>
            <w:shd w:val="clear" w:color="auto" w:fill="auto"/>
            <w:hideMark/>
          </w:tcPr>
          <w:p w:rsidR="00CB4F0E" w:rsidRPr="00530122" w:rsidRDefault="00CB4F0E" w:rsidP="00530122">
            <w:pPr>
              <w:spacing w:before="0"/>
              <w:jc w:val="left"/>
              <w:rPr>
                <w:rFonts w:cs="Arial"/>
                <w:sz w:val="24"/>
                <w:szCs w:val="24"/>
              </w:rPr>
            </w:pPr>
            <w:r w:rsidRPr="00530122">
              <w:rPr>
                <w:rFonts w:cs="Arial"/>
                <w:sz w:val="24"/>
                <w:szCs w:val="24"/>
              </w:rPr>
              <w:t> </w:t>
            </w:r>
          </w:p>
        </w:tc>
        <w:tc>
          <w:tcPr>
            <w:tcW w:w="7869" w:type="dxa"/>
            <w:tcBorders>
              <w:top w:val="nil"/>
              <w:left w:val="nil"/>
              <w:bottom w:val="nil"/>
              <w:right w:val="single" w:sz="4" w:space="0" w:color="auto"/>
            </w:tcBorders>
            <w:shd w:val="clear" w:color="auto" w:fill="auto"/>
            <w:vAlign w:val="center"/>
            <w:hideMark/>
          </w:tcPr>
          <w:p w:rsidR="00CB4F0E" w:rsidRPr="00530122" w:rsidRDefault="00CB4F0E" w:rsidP="00530122">
            <w:pPr>
              <w:spacing w:before="0"/>
              <w:rPr>
                <w:rFonts w:cs="Arial"/>
                <w:color w:val="000000"/>
                <w:sz w:val="24"/>
                <w:szCs w:val="24"/>
              </w:rPr>
            </w:pPr>
            <w:r w:rsidRPr="00530122">
              <w:rPr>
                <w:rFonts w:cs="Arial"/>
                <w:color w:val="000000"/>
                <w:sz w:val="24"/>
                <w:szCs w:val="24"/>
              </w:rPr>
              <w:t xml:space="preserve">   - Rashladni kapacitet 18.5 kW</w:t>
            </w:r>
          </w:p>
        </w:tc>
        <w:tc>
          <w:tcPr>
            <w:tcW w:w="900" w:type="dxa"/>
            <w:tcBorders>
              <w:top w:val="nil"/>
              <w:left w:val="nil"/>
              <w:bottom w:val="nil"/>
              <w:right w:val="single" w:sz="4" w:space="0" w:color="auto"/>
            </w:tcBorders>
            <w:shd w:val="clear" w:color="auto" w:fill="auto"/>
            <w:noWrap/>
            <w:vAlign w:val="bottom"/>
            <w:hideMark/>
          </w:tcPr>
          <w:p w:rsidR="00CB4F0E" w:rsidRPr="00530122" w:rsidRDefault="00CB4F0E" w:rsidP="00530122">
            <w:pPr>
              <w:spacing w:before="0"/>
              <w:jc w:val="center"/>
              <w:rPr>
                <w:rFonts w:cs="Arial"/>
                <w:sz w:val="24"/>
                <w:szCs w:val="24"/>
              </w:rPr>
            </w:pPr>
            <w:r w:rsidRPr="00530122">
              <w:rPr>
                <w:rFonts w:cs="Arial"/>
                <w:sz w:val="24"/>
                <w:szCs w:val="24"/>
              </w:rPr>
              <w:t> </w:t>
            </w:r>
          </w:p>
        </w:tc>
        <w:tc>
          <w:tcPr>
            <w:tcW w:w="709" w:type="dxa"/>
            <w:tcBorders>
              <w:top w:val="nil"/>
              <w:left w:val="nil"/>
              <w:bottom w:val="nil"/>
              <w:right w:val="single" w:sz="4" w:space="0" w:color="auto"/>
            </w:tcBorders>
            <w:shd w:val="clear" w:color="auto" w:fill="auto"/>
            <w:noWrap/>
            <w:vAlign w:val="bottom"/>
            <w:hideMark/>
          </w:tcPr>
          <w:p w:rsidR="00CB4F0E" w:rsidRPr="00530122" w:rsidRDefault="00CB4F0E" w:rsidP="00530122">
            <w:pPr>
              <w:spacing w:before="0"/>
              <w:jc w:val="center"/>
              <w:rPr>
                <w:rFonts w:cs="Arial"/>
                <w:sz w:val="24"/>
                <w:szCs w:val="24"/>
              </w:rPr>
            </w:pPr>
            <w:r w:rsidRPr="00530122">
              <w:rPr>
                <w:rFonts w:cs="Arial"/>
                <w:sz w:val="24"/>
                <w:szCs w:val="24"/>
              </w:rPr>
              <w:t> </w:t>
            </w:r>
          </w:p>
        </w:tc>
      </w:tr>
      <w:tr w:rsidR="00CB4F0E" w:rsidRPr="00530122" w:rsidTr="00530122">
        <w:trPr>
          <w:gridAfter w:val="2"/>
          <w:wAfter w:w="1911" w:type="dxa"/>
          <w:trHeight w:val="285"/>
        </w:trPr>
        <w:tc>
          <w:tcPr>
            <w:tcW w:w="681" w:type="dxa"/>
            <w:tcBorders>
              <w:top w:val="nil"/>
              <w:left w:val="double" w:sz="6" w:space="0" w:color="auto"/>
              <w:bottom w:val="nil"/>
              <w:right w:val="single" w:sz="4" w:space="0" w:color="auto"/>
            </w:tcBorders>
            <w:shd w:val="clear" w:color="auto" w:fill="auto"/>
            <w:hideMark/>
          </w:tcPr>
          <w:p w:rsidR="00CB4F0E" w:rsidRPr="00530122" w:rsidRDefault="00CB4F0E" w:rsidP="00530122">
            <w:pPr>
              <w:spacing w:before="0"/>
              <w:jc w:val="left"/>
              <w:rPr>
                <w:rFonts w:cs="Arial"/>
                <w:sz w:val="24"/>
                <w:szCs w:val="24"/>
              </w:rPr>
            </w:pPr>
            <w:r w:rsidRPr="00530122">
              <w:rPr>
                <w:rFonts w:cs="Arial"/>
                <w:sz w:val="24"/>
                <w:szCs w:val="24"/>
              </w:rPr>
              <w:t> </w:t>
            </w:r>
          </w:p>
        </w:tc>
        <w:tc>
          <w:tcPr>
            <w:tcW w:w="7869" w:type="dxa"/>
            <w:tcBorders>
              <w:top w:val="nil"/>
              <w:left w:val="nil"/>
              <w:bottom w:val="nil"/>
              <w:right w:val="single" w:sz="4" w:space="0" w:color="auto"/>
            </w:tcBorders>
            <w:shd w:val="clear" w:color="auto" w:fill="auto"/>
            <w:vAlign w:val="center"/>
            <w:hideMark/>
          </w:tcPr>
          <w:p w:rsidR="00CB4F0E" w:rsidRPr="00530122" w:rsidRDefault="00CB4F0E" w:rsidP="00530122">
            <w:pPr>
              <w:spacing w:before="0"/>
              <w:rPr>
                <w:rFonts w:cs="Arial"/>
                <w:color w:val="000000"/>
                <w:sz w:val="24"/>
                <w:szCs w:val="24"/>
              </w:rPr>
            </w:pPr>
            <w:r w:rsidRPr="00530122">
              <w:rPr>
                <w:rFonts w:cs="Arial"/>
                <w:color w:val="000000"/>
                <w:sz w:val="24"/>
                <w:szCs w:val="24"/>
              </w:rPr>
              <w:t xml:space="preserve">   - Grejni kapacitet 16.7 kW</w:t>
            </w:r>
          </w:p>
        </w:tc>
        <w:tc>
          <w:tcPr>
            <w:tcW w:w="900" w:type="dxa"/>
            <w:tcBorders>
              <w:top w:val="nil"/>
              <w:left w:val="nil"/>
              <w:bottom w:val="nil"/>
              <w:right w:val="single" w:sz="4" w:space="0" w:color="auto"/>
            </w:tcBorders>
            <w:shd w:val="clear" w:color="auto" w:fill="auto"/>
            <w:noWrap/>
            <w:vAlign w:val="bottom"/>
            <w:hideMark/>
          </w:tcPr>
          <w:p w:rsidR="00CB4F0E" w:rsidRPr="00530122" w:rsidRDefault="00CB4F0E" w:rsidP="00530122">
            <w:pPr>
              <w:spacing w:before="0"/>
              <w:jc w:val="center"/>
              <w:rPr>
                <w:rFonts w:cs="Arial"/>
                <w:sz w:val="24"/>
                <w:szCs w:val="24"/>
              </w:rPr>
            </w:pPr>
            <w:r w:rsidRPr="00530122">
              <w:rPr>
                <w:rFonts w:cs="Arial"/>
                <w:sz w:val="24"/>
                <w:szCs w:val="24"/>
              </w:rPr>
              <w:t>kom</w:t>
            </w:r>
          </w:p>
        </w:tc>
        <w:tc>
          <w:tcPr>
            <w:tcW w:w="709" w:type="dxa"/>
            <w:tcBorders>
              <w:top w:val="nil"/>
              <w:left w:val="nil"/>
              <w:bottom w:val="nil"/>
              <w:right w:val="single" w:sz="4" w:space="0" w:color="auto"/>
            </w:tcBorders>
            <w:shd w:val="clear" w:color="auto" w:fill="auto"/>
            <w:noWrap/>
            <w:vAlign w:val="bottom"/>
            <w:hideMark/>
          </w:tcPr>
          <w:p w:rsidR="00CB4F0E" w:rsidRPr="00530122" w:rsidRDefault="00CB4F0E" w:rsidP="00530122">
            <w:pPr>
              <w:spacing w:before="0"/>
              <w:jc w:val="center"/>
              <w:rPr>
                <w:rFonts w:cs="Arial"/>
                <w:sz w:val="24"/>
                <w:szCs w:val="24"/>
              </w:rPr>
            </w:pPr>
            <w:r w:rsidRPr="00530122">
              <w:rPr>
                <w:rFonts w:cs="Arial"/>
                <w:sz w:val="24"/>
                <w:szCs w:val="24"/>
              </w:rPr>
              <w:t>1</w:t>
            </w:r>
          </w:p>
        </w:tc>
      </w:tr>
      <w:tr w:rsidR="00CB4F0E" w:rsidRPr="00530122" w:rsidTr="00530122">
        <w:trPr>
          <w:gridAfter w:val="2"/>
          <w:wAfter w:w="1911" w:type="dxa"/>
          <w:trHeight w:val="285"/>
        </w:trPr>
        <w:tc>
          <w:tcPr>
            <w:tcW w:w="681" w:type="dxa"/>
            <w:tcBorders>
              <w:top w:val="nil"/>
              <w:left w:val="double" w:sz="6" w:space="0" w:color="auto"/>
              <w:bottom w:val="nil"/>
              <w:right w:val="single" w:sz="4" w:space="0" w:color="auto"/>
            </w:tcBorders>
            <w:shd w:val="clear" w:color="auto" w:fill="auto"/>
            <w:hideMark/>
          </w:tcPr>
          <w:p w:rsidR="00CB4F0E" w:rsidRPr="00530122" w:rsidRDefault="00CB4F0E" w:rsidP="00530122">
            <w:pPr>
              <w:spacing w:before="0"/>
              <w:jc w:val="left"/>
              <w:rPr>
                <w:rFonts w:cs="Arial"/>
                <w:sz w:val="24"/>
                <w:szCs w:val="24"/>
              </w:rPr>
            </w:pPr>
            <w:r w:rsidRPr="00530122">
              <w:rPr>
                <w:rFonts w:cs="Arial"/>
                <w:sz w:val="24"/>
                <w:szCs w:val="24"/>
              </w:rPr>
              <w:t> </w:t>
            </w:r>
          </w:p>
        </w:tc>
        <w:tc>
          <w:tcPr>
            <w:tcW w:w="7869" w:type="dxa"/>
            <w:tcBorders>
              <w:top w:val="nil"/>
              <w:left w:val="nil"/>
              <w:bottom w:val="nil"/>
              <w:right w:val="single" w:sz="4" w:space="0" w:color="auto"/>
            </w:tcBorders>
            <w:shd w:val="clear" w:color="auto" w:fill="auto"/>
            <w:vAlign w:val="center"/>
            <w:hideMark/>
          </w:tcPr>
          <w:p w:rsidR="00CB4F0E" w:rsidRPr="00530122" w:rsidRDefault="00CB4F0E" w:rsidP="00530122">
            <w:pPr>
              <w:spacing w:before="0"/>
              <w:rPr>
                <w:rFonts w:cs="Arial"/>
                <w:color w:val="000000"/>
                <w:sz w:val="24"/>
                <w:szCs w:val="24"/>
              </w:rPr>
            </w:pPr>
            <w:r w:rsidRPr="00530122">
              <w:rPr>
                <w:rFonts w:cs="Arial"/>
                <w:color w:val="000000"/>
                <w:sz w:val="24"/>
                <w:szCs w:val="24"/>
              </w:rPr>
              <w:t>Unutrašnje jedinice (5 kasetnih):</w:t>
            </w:r>
          </w:p>
        </w:tc>
        <w:tc>
          <w:tcPr>
            <w:tcW w:w="900" w:type="dxa"/>
            <w:tcBorders>
              <w:top w:val="nil"/>
              <w:left w:val="nil"/>
              <w:bottom w:val="nil"/>
              <w:right w:val="single" w:sz="4" w:space="0" w:color="auto"/>
            </w:tcBorders>
            <w:shd w:val="clear" w:color="auto" w:fill="auto"/>
            <w:noWrap/>
            <w:vAlign w:val="bottom"/>
            <w:hideMark/>
          </w:tcPr>
          <w:p w:rsidR="00CB4F0E" w:rsidRPr="00530122" w:rsidRDefault="00CB4F0E" w:rsidP="00530122">
            <w:pPr>
              <w:spacing w:before="0"/>
              <w:jc w:val="center"/>
              <w:rPr>
                <w:rFonts w:cs="Arial"/>
                <w:sz w:val="24"/>
                <w:szCs w:val="24"/>
              </w:rPr>
            </w:pPr>
            <w:r w:rsidRPr="00530122">
              <w:rPr>
                <w:rFonts w:cs="Arial"/>
                <w:sz w:val="24"/>
                <w:szCs w:val="24"/>
              </w:rPr>
              <w:t> </w:t>
            </w:r>
          </w:p>
        </w:tc>
        <w:tc>
          <w:tcPr>
            <w:tcW w:w="709" w:type="dxa"/>
            <w:tcBorders>
              <w:top w:val="nil"/>
              <w:left w:val="nil"/>
              <w:bottom w:val="nil"/>
              <w:right w:val="single" w:sz="4" w:space="0" w:color="auto"/>
            </w:tcBorders>
            <w:shd w:val="clear" w:color="auto" w:fill="auto"/>
            <w:noWrap/>
            <w:vAlign w:val="bottom"/>
            <w:hideMark/>
          </w:tcPr>
          <w:p w:rsidR="00CB4F0E" w:rsidRPr="00530122" w:rsidRDefault="00CB4F0E" w:rsidP="00530122">
            <w:pPr>
              <w:spacing w:before="0"/>
              <w:jc w:val="center"/>
              <w:rPr>
                <w:rFonts w:cs="Arial"/>
                <w:sz w:val="24"/>
                <w:szCs w:val="24"/>
              </w:rPr>
            </w:pPr>
            <w:r w:rsidRPr="00530122">
              <w:rPr>
                <w:rFonts w:cs="Arial"/>
                <w:sz w:val="24"/>
                <w:szCs w:val="24"/>
              </w:rPr>
              <w:t> </w:t>
            </w:r>
          </w:p>
        </w:tc>
      </w:tr>
      <w:tr w:rsidR="00CB4F0E" w:rsidRPr="00530122" w:rsidTr="00530122">
        <w:trPr>
          <w:gridAfter w:val="2"/>
          <w:wAfter w:w="1911" w:type="dxa"/>
          <w:trHeight w:val="285"/>
        </w:trPr>
        <w:tc>
          <w:tcPr>
            <w:tcW w:w="681" w:type="dxa"/>
            <w:tcBorders>
              <w:top w:val="nil"/>
              <w:left w:val="double" w:sz="6" w:space="0" w:color="auto"/>
              <w:bottom w:val="nil"/>
              <w:right w:val="single" w:sz="4" w:space="0" w:color="auto"/>
            </w:tcBorders>
            <w:shd w:val="clear" w:color="auto" w:fill="auto"/>
            <w:hideMark/>
          </w:tcPr>
          <w:p w:rsidR="00CB4F0E" w:rsidRPr="00530122" w:rsidRDefault="00CB4F0E" w:rsidP="00530122">
            <w:pPr>
              <w:spacing w:before="0"/>
              <w:jc w:val="left"/>
              <w:rPr>
                <w:rFonts w:cs="Arial"/>
                <w:sz w:val="24"/>
                <w:szCs w:val="24"/>
              </w:rPr>
            </w:pPr>
            <w:r w:rsidRPr="00530122">
              <w:rPr>
                <w:rFonts w:cs="Arial"/>
                <w:sz w:val="24"/>
                <w:szCs w:val="24"/>
              </w:rPr>
              <w:t> </w:t>
            </w:r>
          </w:p>
        </w:tc>
        <w:tc>
          <w:tcPr>
            <w:tcW w:w="7869" w:type="dxa"/>
            <w:tcBorders>
              <w:top w:val="nil"/>
              <w:left w:val="nil"/>
              <w:bottom w:val="nil"/>
              <w:right w:val="single" w:sz="4" w:space="0" w:color="auto"/>
            </w:tcBorders>
            <w:shd w:val="clear" w:color="auto" w:fill="auto"/>
            <w:vAlign w:val="center"/>
            <w:hideMark/>
          </w:tcPr>
          <w:p w:rsidR="00CB4F0E" w:rsidRPr="00530122" w:rsidRDefault="00CB4F0E" w:rsidP="00530122">
            <w:pPr>
              <w:spacing w:before="0"/>
              <w:rPr>
                <w:rFonts w:cs="Arial"/>
                <w:color w:val="000000"/>
                <w:sz w:val="24"/>
                <w:szCs w:val="24"/>
              </w:rPr>
            </w:pPr>
            <w:r w:rsidRPr="00530122">
              <w:rPr>
                <w:rFonts w:cs="Arial"/>
                <w:color w:val="000000"/>
                <w:sz w:val="24"/>
                <w:szCs w:val="24"/>
              </w:rPr>
              <w:t xml:space="preserve">   - Rashladni kapacitet 5.3 kW</w:t>
            </w:r>
          </w:p>
        </w:tc>
        <w:tc>
          <w:tcPr>
            <w:tcW w:w="900" w:type="dxa"/>
            <w:tcBorders>
              <w:top w:val="nil"/>
              <w:left w:val="nil"/>
              <w:bottom w:val="nil"/>
              <w:right w:val="single" w:sz="4" w:space="0" w:color="auto"/>
            </w:tcBorders>
            <w:shd w:val="clear" w:color="auto" w:fill="auto"/>
            <w:noWrap/>
            <w:vAlign w:val="bottom"/>
            <w:hideMark/>
          </w:tcPr>
          <w:p w:rsidR="00CB4F0E" w:rsidRPr="00530122" w:rsidRDefault="00CB4F0E" w:rsidP="00530122">
            <w:pPr>
              <w:spacing w:before="0"/>
              <w:jc w:val="center"/>
              <w:rPr>
                <w:rFonts w:cs="Arial"/>
                <w:sz w:val="24"/>
                <w:szCs w:val="24"/>
              </w:rPr>
            </w:pPr>
            <w:r w:rsidRPr="00530122">
              <w:rPr>
                <w:rFonts w:cs="Arial"/>
                <w:sz w:val="24"/>
                <w:szCs w:val="24"/>
              </w:rPr>
              <w:t> </w:t>
            </w:r>
          </w:p>
        </w:tc>
        <w:tc>
          <w:tcPr>
            <w:tcW w:w="709" w:type="dxa"/>
            <w:tcBorders>
              <w:top w:val="nil"/>
              <w:left w:val="nil"/>
              <w:bottom w:val="nil"/>
              <w:right w:val="single" w:sz="4" w:space="0" w:color="auto"/>
            </w:tcBorders>
            <w:shd w:val="clear" w:color="auto" w:fill="auto"/>
            <w:noWrap/>
            <w:vAlign w:val="bottom"/>
            <w:hideMark/>
          </w:tcPr>
          <w:p w:rsidR="00CB4F0E" w:rsidRPr="00530122" w:rsidRDefault="00CB4F0E" w:rsidP="00530122">
            <w:pPr>
              <w:spacing w:before="0"/>
              <w:jc w:val="center"/>
              <w:rPr>
                <w:rFonts w:cs="Arial"/>
                <w:sz w:val="24"/>
                <w:szCs w:val="24"/>
              </w:rPr>
            </w:pPr>
            <w:r w:rsidRPr="00530122">
              <w:rPr>
                <w:rFonts w:cs="Arial"/>
                <w:sz w:val="24"/>
                <w:szCs w:val="24"/>
              </w:rPr>
              <w:t> </w:t>
            </w:r>
          </w:p>
        </w:tc>
      </w:tr>
      <w:tr w:rsidR="00CB4F0E" w:rsidRPr="00530122" w:rsidTr="00530122">
        <w:trPr>
          <w:gridAfter w:val="2"/>
          <w:wAfter w:w="1911" w:type="dxa"/>
          <w:trHeight w:val="285"/>
        </w:trPr>
        <w:tc>
          <w:tcPr>
            <w:tcW w:w="681" w:type="dxa"/>
            <w:tcBorders>
              <w:top w:val="nil"/>
              <w:left w:val="double" w:sz="6" w:space="0" w:color="auto"/>
              <w:bottom w:val="nil"/>
              <w:right w:val="single" w:sz="4" w:space="0" w:color="auto"/>
            </w:tcBorders>
            <w:shd w:val="clear" w:color="auto" w:fill="auto"/>
            <w:hideMark/>
          </w:tcPr>
          <w:p w:rsidR="00CB4F0E" w:rsidRPr="00530122" w:rsidRDefault="00CB4F0E" w:rsidP="00530122">
            <w:pPr>
              <w:spacing w:before="0"/>
              <w:jc w:val="left"/>
              <w:rPr>
                <w:rFonts w:cs="Arial"/>
                <w:sz w:val="24"/>
                <w:szCs w:val="24"/>
              </w:rPr>
            </w:pPr>
            <w:r w:rsidRPr="00530122">
              <w:rPr>
                <w:rFonts w:cs="Arial"/>
                <w:sz w:val="24"/>
                <w:szCs w:val="24"/>
              </w:rPr>
              <w:t> </w:t>
            </w:r>
          </w:p>
        </w:tc>
        <w:tc>
          <w:tcPr>
            <w:tcW w:w="7869" w:type="dxa"/>
            <w:tcBorders>
              <w:top w:val="nil"/>
              <w:left w:val="nil"/>
              <w:bottom w:val="nil"/>
              <w:right w:val="single" w:sz="4" w:space="0" w:color="auto"/>
            </w:tcBorders>
            <w:shd w:val="clear" w:color="auto" w:fill="auto"/>
            <w:vAlign w:val="center"/>
            <w:hideMark/>
          </w:tcPr>
          <w:p w:rsidR="00CB4F0E" w:rsidRPr="00530122" w:rsidRDefault="00CB4F0E" w:rsidP="00530122">
            <w:pPr>
              <w:spacing w:before="0"/>
              <w:rPr>
                <w:rFonts w:cs="Arial"/>
                <w:color w:val="000000"/>
                <w:sz w:val="24"/>
                <w:szCs w:val="24"/>
              </w:rPr>
            </w:pPr>
            <w:r w:rsidRPr="00530122">
              <w:rPr>
                <w:rFonts w:cs="Arial"/>
                <w:color w:val="000000"/>
                <w:sz w:val="24"/>
                <w:szCs w:val="24"/>
              </w:rPr>
              <w:t xml:space="preserve">   - Grejni kapacitet 5.8 kW</w:t>
            </w:r>
          </w:p>
        </w:tc>
        <w:tc>
          <w:tcPr>
            <w:tcW w:w="900" w:type="dxa"/>
            <w:tcBorders>
              <w:top w:val="nil"/>
              <w:left w:val="nil"/>
              <w:bottom w:val="nil"/>
              <w:right w:val="single" w:sz="4" w:space="0" w:color="auto"/>
            </w:tcBorders>
            <w:shd w:val="clear" w:color="auto" w:fill="auto"/>
            <w:noWrap/>
            <w:vAlign w:val="bottom"/>
            <w:hideMark/>
          </w:tcPr>
          <w:p w:rsidR="00CB4F0E" w:rsidRPr="00530122" w:rsidRDefault="00CB4F0E" w:rsidP="00530122">
            <w:pPr>
              <w:spacing w:before="0"/>
              <w:jc w:val="center"/>
              <w:rPr>
                <w:rFonts w:cs="Arial"/>
                <w:sz w:val="24"/>
                <w:szCs w:val="24"/>
              </w:rPr>
            </w:pPr>
            <w:r w:rsidRPr="00530122">
              <w:rPr>
                <w:rFonts w:cs="Arial"/>
                <w:sz w:val="24"/>
                <w:szCs w:val="24"/>
              </w:rPr>
              <w:t>kom</w:t>
            </w:r>
          </w:p>
        </w:tc>
        <w:tc>
          <w:tcPr>
            <w:tcW w:w="709" w:type="dxa"/>
            <w:tcBorders>
              <w:top w:val="nil"/>
              <w:left w:val="nil"/>
              <w:bottom w:val="nil"/>
              <w:right w:val="single" w:sz="4" w:space="0" w:color="auto"/>
            </w:tcBorders>
            <w:shd w:val="clear" w:color="auto" w:fill="auto"/>
            <w:noWrap/>
            <w:vAlign w:val="bottom"/>
            <w:hideMark/>
          </w:tcPr>
          <w:p w:rsidR="00CB4F0E" w:rsidRPr="00530122" w:rsidRDefault="00CB4F0E" w:rsidP="00530122">
            <w:pPr>
              <w:spacing w:before="0"/>
              <w:jc w:val="center"/>
              <w:rPr>
                <w:rFonts w:cs="Arial"/>
                <w:sz w:val="24"/>
                <w:szCs w:val="24"/>
              </w:rPr>
            </w:pPr>
            <w:r w:rsidRPr="00530122">
              <w:rPr>
                <w:rFonts w:cs="Arial"/>
                <w:sz w:val="24"/>
                <w:szCs w:val="24"/>
              </w:rPr>
              <w:t>5</w:t>
            </w:r>
          </w:p>
        </w:tc>
      </w:tr>
      <w:tr w:rsidR="00CB4F0E" w:rsidRPr="00530122" w:rsidTr="00530122">
        <w:trPr>
          <w:gridAfter w:val="2"/>
          <w:wAfter w:w="1911" w:type="dxa"/>
          <w:trHeight w:val="285"/>
        </w:trPr>
        <w:tc>
          <w:tcPr>
            <w:tcW w:w="681" w:type="dxa"/>
            <w:tcBorders>
              <w:top w:val="nil"/>
              <w:left w:val="double" w:sz="6" w:space="0" w:color="auto"/>
              <w:bottom w:val="nil"/>
              <w:right w:val="single" w:sz="4" w:space="0" w:color="auto"/>
            </w:tcBorders>
            <w:shd w:val="clear" w:color="auto" w:fill="auto"/>
            <w:hideMark/>
          </w:tcPr>
          <w:p w:rsidR="00CB4F0E" w:rsidRPr="00530122" w:rsidRDefault="00CB4F0E" w:rsidP="00530122">
            <w:pPr>
              <w:spacing w:before="0"/>
              <w:jc w:val="left"/>
              <w:rPr>
                <w:rFonts w:cs="Arial"/>
                <w:sz w:val="24"/>
                <w:szCs w:val="24"/>
              </w:rPr>
            </w:pPr>
            <w:r w:rsidRPr="00530122">
              <w:rPr>
                <w:rFonts w:cs="Arial"/>
                <w:sz w:val="24"/>
                <w:szCs w:val="24"/>
              </w:rPr>
              <w:t> </w:t>
            </w:r>
          </w:p>
        </w:tc>
        <w:tc>
          <w:tcPr>
            <w:tcW w:w="7869" w:type="dxa"/>
            <w:tcBorders>
              <w:top w:val="nil"/>
              <w:left w:val="nil"/>
              <w:bottom w:val="nil"/>
              <w:right w:val="single" w:sz="4" w:space="0" w:color="auto"/>
            </w:tcBorders>
            <w:shd w:val="clear" w:color="auto" w:fill="auto"/>
            <w:vAlign w:val="center"/>
            <w:hideMark/>
          </w:tcPr>
          <w:p w:rsidR="00CB4F0E" w:rsidRPr="00530122" w:rsidRDefault="00CB4F0E" w:rsidP="00530122">
            <w:pPr>
              <w:spacing w:before="0"/>
              <w:rPr>
                <w:rFonts w:cs="Arial"/>
                <w:color w:val="000000"/>
                <w:sz w:val="24"/>
                <w:szCs w:val="24"/>
              </w:rPr>
            </w:pPr>
            <w:r w:rsidRPr="00530122">
              <w:rPr>
                <w:rFonts w:cs="Arial"/>
                <w:color w:val="000000"/>
                <w:sz w:val="24"/>
                <w:szCs w:val="24"/>
              </w:rPr>
              <w:t> </w:t>
            </w:r>
          </w:p>
        </w:tc>
        <w:tc>
          <w:tcPr>
            <w:tcW w:w="900" w:type="dxa"/>
            <w:tcBorders>
              <w:top w:val="nil"/>
              <w:left w:val="nil"/>
              <w:bottom w:val="nil"/>
              <w:right w:val="single" w:sz="4" w:space="0" w:color="auto"/>
            </w:tcBorders>
            <w:shd w:val="clear" w:color="auto" w:fill="auto"/>
            <w:noWrap/>
            <w:vAlign w:val="bottom"/>
            <w:hideMark/>
          </w:tcPr>
          <w:p w:rsidR="00CB4F0E" w:rsidRPr="00530122" w:rsidRDefault="00CB4F0E" w:rsidP="00530122">
            <w:pPr>
              <w:spacing w:before="0"/>
              <w:jc w:val="center"/>
              <w:rPr>
                <w:rFonts w:cs="Arial"/>
                <w:sz w:val="24"/>
                <w:szCs w:val="24"/>
              </w:rPr>
            </w:pPr>
            <w:r w:rsidRPr="00530122">
              <w:rPr>
                <w:rFonts w:cs="Arial"/>
                <w:sz w:val="24"/>
                <w:szCs w:val="24"/>
              </w:rPr>
              <w:t> </w:t>
            </w:r>
          </w:p>
        </w:tc>
        <w:tc>
          <w:tcPr>
            <w:tcW w:w="709" w:type="dxa"/>
            <w:tcBorders>
              <w:top w:val="nil"/>
              <w:left w:val="nil"/>
              <w:bottom w:val="nil"/>
              <w:right w:val="single" w:sz="4" w:space="0" w:color="auto"/>
            </w:tcBorders>
            <w:shd w:val="clear" w:color="auto" w:fill="auto"/>
            <w:noWrap/>
            <w:vAlign w:val="bottom"/>
            <w:hideMark/>
          </w:tcPr>
          <w:p w:rsidR="00CB4F0E" w:rsidRPr="00530122" w:rsidRDefault="00CB4F0E" w:rsidP="00530122">
            <w:pPr>
              <w:spacing w:before="0"/>
              <w:jc w:val="center"/>
              <w:rPr>
                <w:rFonts w:cs="Arial"/>
                <w:sz w:val="24"/>
                <w:szCs w:val="24"/>
              </w:rPr>
            </w:pPr>
            <w:r w:rsidRPr="00530122">
              <w:rPr>
                <w:rFonts w:cs="Arial"/>
                <w:sz w:val="24"/>
                <w:szCs w:val="24"/>
              </w:rPr>
              <w:t> </w:t>
            </w:r>
          </w:p>
        </w:tc>
      </w:tr>
      <w:tr w:rsidR="00CB4F0E" w:rsidRPr="00530122" w:rsidTr="00530122">
        <w:trPr>
          <w:gridAfter w:val="2"/>
          <w:wAfter w:w="1911" w:type="dxa"/>
          <w:trHeight w:val="285"/>
        </w:trPr>
        <w:tc>
          <w:tcPr>
            <w:tcW w:w="681" w:type="dxa"/>
            <w:tcBorders>
              <w:top w:val="nil"/>
              <w:left w:val="double" w:sz="6" w:space="0" w:color="auto"/>
              <w:bottom w:val="nil"/>
              <w:right w:val="single" w:sz="4" w:space="0" w:color="auto"/>
            </w:tcBorders>
            <w:shd w:val="clear" w:color="auto" w:fill="auto"/>
            <w:hideMark/>
          </w:tcPr>
          <w:p w:rsidR="00CB4F0E" w:rsidRPr="00530122" w:rsidRDefault="00CB4F0E" w:rsidP="00530122">
            <w:pPr>
              <w:spacing w:before="0"/>
              <w:jc w:val="left"/>
              <w:rPr>
                <w:rFonts w:cs="Arial"/>
                <w:sz w:val="24"/>
                <w:szCs w:val="24"/>
              </w:rPr>
            </w:pPr>
            <w:r w:rsidRPr="00530122">
              <w:rPr>
                <w:rFonts w:cs="Arial"/>
                <w:sz w:val="24"/>
                <w:szCs w:val="24"/>
              </w:rPr>
              <w:t>7.S3</w:t>
            </w:r>
          </w:p>
        </w:tc>
        <w:tc>
          <w:tcPr>
            <w:tcW w:w="7869" w:type="dxa"/>
            <w:tcBorders>
              <w:top w:val="nil"/>
              <w:left w:val="nil"/>
              <w:bottom w:val="nil"/>
              <w:right w:val="single" w:sz="4" w:space="0" w:color="auto"/>
            </w:tcBorders>
            <w:shd w:val="clear" w:color="auto" w:fill="auto"/>
            <w:vAlign w:val="center"/>
            <w:hideMark/>
          </w:tcPr>
          <w:p w:rsidR="00CB4F0E" w:rsidRPr="00530122" w:rsidRDefault="00CB4F0E" w:rsidP="00530122">
            <w:pPr>
              <w:spacing w:before="0"/>
              <w:rPr>
                <w:rFonts w:cs="Arial"/>
                <w:color w:val="000000"/>
                <w:sz w:val="24"/>
                <w:szCs w:val="24"/>
              </w:rPr>
            </w:pPr>
            <w:r w:rsidRPr="00530122">
              <w:rPr>
                <w:rFonts w:cs="Arial"/>
                <w:color w:val="000000"/>
                <w:sz w:val="24"/>
                <w:szCs w:val="24"/>
              </w:rPr>
              <w:t>Spoljašnja jedinica:</w:t>
            </w:r>
          </w:p>
        </w:tc>
        <w:tc>
          <w:tcPr>
            <w:tcW w:w="900" w:type="dxa"/>
            <w:tcBorders>
              <w:top w:val="nil"/>
              <w:left w:val="nil"/>
              <w:bottom w:val="nil"/>
              <w:right w:val="single" w:sz="4" w:space="0" w:color="auto"/>
            </w:tcBorders>
            <w:shd w:val="clear" w:color="auto" w:fill="auto"/>
            <w:noWrap/>
            <w:vAlign w:val="bottom"/>
            <w:hideMark/>
          </w:tcPr>
          <w:p w:rsidR="00CB4F0E" w:rsidRPr="00530122" w:rsidRDefault="00CB4F0E" w:rsidP="00530122">
            <w:pPr>
              <w:spacing w:before="0"/>
              <w:jc w:val="center"/>
              <w:rPr>
                <w:rFonts w:cs="Arial"/>
                <w:sz w:val="24"/>
                <w:szCs w:val="24"/>
              </w:rPr>
            </w:pPr>
            <w:r w:rsidRPr="00530122">
              <w:rPr>
                <w:rFonts w:cs="Arial"/>
                <w:sz w:val="24"/>
                <w:szCs w:val="24"/>
              </w:rPr>
              <w:t> </w:t>
            </w:r>
          </w:p>
        </w:tc>
        <w:tc>
          <w:tcPr>
            <w:tcW w:w="709" w:type="dxa"/>
            <w:tcBorders>
              <w:top w:val="nil"/>
              <w:left w:val="nil"/>
              <w:bottom w:val="nil"/>
              <w:right w:val="single" w:sz="4" w:space="0" w:color="auto"/>
            </w:tcBorders>
            <w:shd w:val="clear" w:color="auto" w:fill="auto"/>
            <w:noWrap/>
            <w:vAlign w:val="bottom"/>
            <w:hideMark/>
          </w:tcPr>
          <w:p w:rsidR="00CB4F0E" w:rsidRPr="00530122" w:rsidRDefault="00CB4F0E" w:rsidP="00530122">
            <w:pPr>
              <w:spacing w:before="0"/>
              <w:jc w:val="center"/>
              <w:rPr>
                <w:rFonts w:cs="Arial"/>
                <w:sz w:val="24"/>
                <w:szCs w:val="24"/>
              </w:rPr>
            </w:pPr>
            <w:r w:rsidRPr="00530122">
              <w:rPr>
                <w:rFonts w:cs="Arial"/>
                <w:sz w:val="24"/>
                <w:szCs w:val="24"/>
              </w:rPr>
              <w:t> </w:t>
            </w:r>
          </w:p>
        </w:tc>
      </w:tr>
      <w:tr w:rsidR="00CB4F0E" w:rsidRPr="00530122" w:rsidTr="00530122">
        <w:trPr>
          <w:gridAfter w:val="2"/>
          <w:wAfter w:w="1911" w:type="dxa"/>
          <w:trHeight w:val="285"/>
        </w:trPr>
        <w:tc>
          <w:tcPr>
            <w:tcW w:w="681" w:type="dxa"/>
            <w:tcBorders>
              <w:top w:val="nil"/>
              <w:left w:val="double" w:sz="6" w:space="0" w:color="auto"/>
              <w:bottom w:val="nil"/>
              <w:right w:val="single" w:sz="4" w:space="0" w:color="auto"/>
            </w:tcBorders>
            <w:shd w:val="clear" w:color="auto" w:fill="auto"/>
            <w:hideMark/>
          </w:tcPr>
          <w:p w:rsidR="00CB4F0E" w:rsidRPr="00530122" w:rsidRDefault="00CB4F0E" w:rsidP="00530122">
            <w:pPr>
              <w:spacing w:before="0"/>
              <w:jc w:val="left"/>
              <w:rPr>
                <w:rFonts w:cs="Arial"/>
                <w:sz w:val="24"/>
                <w:szCs w:val="24"/>
              </w:rPr>
            </w:pPr>
            <w:r w:rsidRPr="00530122">
              <w:rPr>
                <w:rFonts w:cs="Arial"/>
                <w:sz w:val="24"/>
                <w:szCs w:val="24"/>
              </w:rPr>
              <w:t> </w:t>
            </w:r>
          </w:p>
        </w:tc>
        <w:tc>
          <w:tcPr>
            <w:tcW w:w="7869" w:type="dxa"/>
            <w:tcBorders>
              <w:top w:val="nil"/>
              <w:left w:val="nil"/>
              <w:bottom w:val="nil"/>
              <w:right w:val="single" w:sz="4" w:space="0" w:color="auto"/>
            </w:tcBorders>
            <w:shd w:val="clear" w:color="auto" w:fill="auto"/>
            <w:vAlign w:val="center"/>
            <w:hideMark/>
          </w:tcPr>
          <w:p w:rsidR="00CB4F0E" w:rsidRPr="00530122" w:rsidRDefault="00CB4F0E" w:rsidP="00530122">
            <w:pPr>
              <w:spacing w:before="0"/>
              <w:rPr>
                <w:rFonts w:cs="Arial"/>
                <w:color w:val="000000"/>
                <w:sz w:val="24"/>
                <w:szCs w:val="24"/>
              </w:rPr>
            </w:pPr>
            <w:r w:rsidRPr="00530122">
              <w:rPr>
                <w:rFonts w:cs="Arial"/>
                <w:color w:val="000000"/>
                <w:sz w:val="24"/>
                <w:szCs w:val="24"/>
              </w:rPr>
              <w:t xml:space="preserve">   - Rashladni kapacitet 18.5 kW</w:t>
            </w:r>
          </w:p>
        </w:tc>
        <w:tc>
          <w:tcPr>
            <w:tcW w:w="900" w:type="dxa"/>
            <w:tcBorders>
              <w:top w:val="nil"/>
              <w:left w:val="nil"/>
              <w:bottom w:val="nil"/>
              <w:right w:val="single" w:sz="4" w:space="0" w:color="auto"/>
            </w:tcBorders>
            <w:shd w:val="clear" w:color="auto" w:fill="auto"/>
            <w:noWrap/>
            <w:vAlign w:val="bottom"/>
            <w:hideMark/>
          </w:tcPr>
          <w:p w:rsidR="00CB4F0E" w:rsidRPr="00530122" w:rsidRDefault="00CB4F0E" w:rsidP="00530122">
            <w:pPr>
              <w:spacing w:before="0"/>
              <w:jc w:val="center"/>
              <w:rPr>
                <w:rFonts w:cs="Arial"/>
                <w:sz w:val="24"/>
                <w:szCs w:val="24"/>
              </w:rPr>
            </w:pPr>
            <w:r w:rsidRPr="00530122">
              <w:rPr>
                <w:rFonts w:cs="Arial"/>
                <w:sz w:val="24"/>
                <w:szCs w:val="24"/>
              </w:rPr>
              <w:t> </w:t>
            </w:r>
          </w:p>
        </w:tc>
        <w:tc>
          <w:tcPr>
            <w:tcW w:w="709" w:type="dxa"/>
            <w:tcBorders>
              <w:top w:val="nil"/>
              <w:left w:val="nil"/>
              <w:bottom w:val="nil"/>
              <w:right w:val="single" w:sz="4" w:space="0" w:color="auto"/>
            </w:tcBorders>
            <w:shd w:val="clear" w:color="auto" w:fill="auto"/>
            <w:noWrap/>
            <w:vAlign w:val="bottom"/>
            <w:hideMark/>
          </w:tcPr>
          <w:p w:rsidR="00CB4F0E" w:rsidRPr="00530122" w:rsidRDefault="00CB4F0E" w:rsidP="00530122">
            <w:pPr>
              <w:spacing w:before="0"/>
              <w:jc w:val="center"/>
              <w:rPr>
                <w:rFonts w:cs="Arial"/>
                <w:sz w:val="24"/>
                <w:szCs w:val="24"/>
              </w:rPr>
            </w:pPr>
            <w:r w:rsidRPr="00530122">
              <w:rPr>
                <w:rFonts w:cs="Arial"/>
                <w:sz w:val="24"/>
                <w:szCs w:val="24"/>
              </w:rPr>
              <w:t> </w:t>
            </w:r>
          </w:p>
        </w:tc>
      </w:tr>
      <w:tr w:rsidR="00CB4F0E" w:rsidRPr="00530122" w:rsidTr="00530122">
        <w:trPr>
          <w:gridAfter w:val="2"/>
          <w:wAfter w:w="1911" w:type="dxa"/>
          <w:trHeight w:val="285"/>
        </w:trPr>
        <w:tc>
          <w:tcPr>
            <w:tcW w:w="681" w:type="dxa"/>
            <w:tcBorders>
              <w:top w:val="nil"/>
              <w:left w:val="double" w:sz="6" w:space="0" w:color="auto"/>
              <w:bottom w:val="nil"/>
              <w:right w:val="single" w:sz="4" w:space="0" w:color="auto"/>
            </w:tcBorders>
            <w:shd w:val="clear" w:color="auto" w:fill="auto"/>
            <w:hideMark/>
          </w:tcPr>
          <w:p w:rsidR="00CB4F0E" w:rsidRPr="00530122" w:rsidRDefault="00CB4F0E" w:rsidP="00530122">
            <w:pPr>
              <w:spacing w:before="0"/>
              <w:jc w:val="left"/>
              <w:rPr>
                <w:rFonts w:cs="Arial"/>
                <w:sz w:val="24"/>
                <w:szCs w:val="24"/>
              </w:rPr>
            </w:pPr>
            <w:r w:rsidRPr="00530122">
              <w:rPr>
                <w:rFonts w:cs="Arial"/>
                <w:sz w:val="24"/>
                <w:szCs w:val="24"/>
              </w:rPr>
              <w:t> </w:t>
            </w:r>
          </w:p>
        </w:tc>
        <w:tc>
          <w:tcPr>
            <w:tcW w:w="7869" w:type="dxa"/>
            <w:tcBorders>
              <w:top w:val="nil"/>
              <w:left w:val="nil"/>
              <w:bottom w:val="nil"/>
              <w:right w:val="single" w:sz="4" w:space="0" w:color="auto"/>
            </w:tcBorders>
            <w:shd w:val="clear" w:color="auto" w:fill="auto"/>
            <w:vAlign w:val="center"/>
            <w:hideMark/>
          </w:tcPr>
          <w:p w:rsidR="00CB4F0E" w:rsidRPr="00530122" w:rsidRDefault="00CB4F0E" w:rsidP="00530122">
            <w:pPr>
              <w:spacing w:before="0"/>
              <w:rPr>
                <w:rFonts w:cs="Arial"/>
                <w:color w:val="000000"/>
                <w:sz w:val="24"/>
                <w:szCs w:val="24"/>
              </w:rPr>
            </w:pPr>
            <w:r w:rsidRPr="00530122">
              <w:rPr>
                <w:rFonts w:cs="Arial"/>
                <w:color w:val="000000"/>
                <w:sz w:val="24"/>
                <w:szCs w:val="24"/>
              </w:rPr>
              <w:t xml:space="preserve">   - Grejni kapacitet 16.7 kW</w:t>
            </w:r>
          </w:p>
        </w:tc>
        <w:tc>
          <w:tcPr>
            <w:tcW w:w="900" w:type="dxa"/>
            <w:tcBorders>
              <w:top w:val="nil"/>
              <w:left w:val="nil"/>
              <w:bottom w:val="nil"/>
              <w:right w:val="single" w:sz="4" w:space="0" w:color="auto"/>
            </w:tcBorders>
            <w:shd w:val="clear" w:color="auto" w:fill="auto"/>
            <w:noWrap/>
            <w:vAlign w:val="bottom"/>
            <w:hideMark/>
          </w:tcPr>
          <w:p w:rsidR="00CB4F0E" w:rsidRPr="00530122" w:rsidRDefault="00CB4F0E" w:rsidP="00530122">
            <w:pPr>
              <w:spacing w:before="0"/>
              <w:jc w:val="center"/>
              <w:rPr>
                <w:rFonts w:cs="Arial"/>
                <w:sz w:val="24"/>
                <w:szCs w:val="24"/>
              </w:rPr>
            </w:pPr>
            <w:r w:rsidRPr="00530122">
              <w:rPr>
                <w:rFonts w:cs="Arial"/>
                <w:sz w:val="24"/>
                <w:szCs w:val="24"/>
              </w:rPr>
              <w:t>kom</w:t>
            </w:r>
          </w:p>
        </w:tc>
        <w:tc>
          <w:tcPr>
            <w:tcW w:w="709" w:type="dxa"/>
            <w:tcBorders>
              <w:top w:val="nil"/>
              <w:left w:val="nil"/>
              <w:bottom w:val="nil"/>
              <w:right w:val="single" w:sz="4" w:space="0" w:color="auto"/>
            </w:tcBorders>
            <w:shd w:val="clear" w:color="auto" w:fill="auto"/>
            <w:noWrap/>
            <w:vAlign w:val="bottom"/>
            <w:hideMark/>
          </w:tcPr>
          <w:p w:rsidR="00CB4F0E" w:rsidRPr="00530122" w:rsidRDefault="00CB4F0E" w:rsidP="00530122">
            <w:pPr>
              <w:spacing w:before="0"/>
              <w:jc w:val="center"/>
              <w:rPr>
                <w:rFonts w:cs="Arial"/>
                <w:sz w:val="24"/>
                <w:szCs w:val="24"/>
              </w:rPr>
            </w:pPr>
            <w:r w:rsidRPr="00530122">
              <w:rPr>
                <w:rFonts w:cs="Arial"/>
                <w:sz w:val="24"/>
                <w:szCs w:val="24"/>
              </w:rPr>
              <w:t>1</w:t>
            </w:r>
          </w:p>
        </w:tc>
      </w:tr>
      <w:tr w:rsidR="00CB4F0E" w:rsidRPr="00530122" w:rsidTr="00530122">
        <w:trPr>
          <w:gridAfter w:val="2"/>
          <w:wAfter w:w="1911" w:type="dxa"/>
          <w:trHeight w:val="285"/>
        </w:trPr>
        <w:tc>
          <w:tcPr>
            <w:tcW w:w="681" w:type="dxa"/>
            <w:tcBorders>
              <w:top w:val="nil"/>
              <w:left w:val="double" w:sz="6" w:space="0" w:color="auto"/>
              <w:bottom w:val="nil"/>
              <w:right w:val="single" w:sz="4" w:space="0" w:color="auto"/>
            </w:tcBorders>
            <w:shd w:val="clear" w:color="auto" w:fill="auto"/>
            <w:hideMark/>
          </w:tcPr>
          <w:p w:rsidR="00CB4F0E" w:rsidRPr="00530122" w:rsidRDefault="00CB4F0E" w:rsidP="00530122">
            <w:pPr>
              <w:spacing w:before="0"/>
              <w:jc w:val="left"/>
              <w:rPr>
                <w:rFonts w:cs="Arial"/>
                <w:sz w:val="24"/>
                <w:szCs w:val="24"/>
              </w:rPr>
            </w:pPr>
            <w:r w:rsidRPr="00530122">
              <w:rPr>
                <w:rFonts w:cs="Arial"/>
                <w:sz w:val="24"/>
                <w:szCs w:val="24"/>
              </w:rPr>
              <w:t> </w:t>
            </w:r>
          </w:p>
        </w:tc>
        <w:tc>
          <w:tcPr>
            <w:tcW w:w="7869" w:type="dxa"/>
            <w:tcBorders>
              <w:top w:val="nil"/>
              <w:left w:val="nil"/>
              <w:bottom w:val="nil"/>
              <w:right w:val="single" w:sz="4" w:space="0" w:color="auto"/>
            </w:tcBorders>
            <w:shd w:val="clear" w:color="auto" w:fill="auto"/>
            <w:vAlign w:val="center"/>
            <w:hideMark/>
          </w:tcPr>
          <w:p w:rsidR="00CB4F0E" w:rsidRPr="00530122" w:rsidRDefault="00CB4F0E" w:rsidP="00530122">
            <w:pPr>
              <w:spacing w:before="0"/>
              <w:rPr>
                <w:rFonts w:cs="Arial"/>
                <w:color w:val="000000"/>
                <w:sz w:val="24"/>
                <w:szCs w:val="24"/>
              </w:rPr>
            </w:pPr>
            <w:r w:rsidRPr="00530122">
              <w:rPr>
                <w:rFonts w:cs="Arial"/>
                <w:color w:val="000000"/>
                <w:sz w:val="24"/>
                <w:szCs w:val="24"/>
              </w:rPr>
              <w:t>Unutrašnje jedinice(5 kasetnih):</w:t>
            </w:r>
          </w:p>
        </w:tc>
        <w:tc>
          <w:tcPr>
            <w:tcW w:w="900" w:type="dxa"/>
            <w:tcBorders>
              <w:top w:val="nil"/>
              <w:left w:val="nil"/>
              <w:bottom w:val="nil"/>
              <w:right w:val="single" w:sz="4" w:space="0" w:color="auto"/>
            </w:tcBorders>
            <w:shd w:val="clear" w:color="auto" w:fill="auto"/>
            <w:noWrap/>
            <w:vAlign w:val="bottom"/>
            <w:hideMark/>
          </w:tcPr>
          <w:p w:rsidR="00CB4F0E" w:rsidRPr="00530122" w:rsidRDefault="00CB4F0E" w:rsidP="00530122">
            <w:pPr>
              <w:spacing w:before="0"/>
              <w:jc w:val="center"/>
              <w:rPr>
                <w:rFonts w:cs="Arial"/>
                <w:sz w:val="24"/>
                <w:szCs w:val="24"/>
              </w:rPr>
            </w:pPr>
            <w:r w:rsidRPr="00530122">
              <w:rPr>
                <w:rFonts w:cs="Arial"/>
                <w:sz w:val="24"/>
                <w:szCs w:val="24"/>
              </w:rPr>
              <w:t> </w:t>
            </w:r>
          </w:p>
        </w:tc>
        <w:tc>
          <w:tcPr>
            <w:tcW w:w="709" w:type="dxa"/>
            <w:tcBorders>
              <w:top w:val="nil"/>
              <w:left w:val="nil"/>
              <w:bottom w:val="nil"/>
              <w:right w:val="single" w:sz="4" w:space="0" w:color="auto"/>
            </w:tcBorders>
            <w:shd w:val="clear" w:color="auto" w:fill="auto"/>
            <w:noWrap/>
            <w:vAlign w:val="bottom"/>
            <w:hideMark/>
          </w:tcPr>
          <w:p w:rsidR="00CB4F0E" w:rsidRPr="00530122" w:rsidRDefault="00CB4F0E" w:rsidP="00530122">
            <w:pPr>
              <w:spacing w:before="0"/>
              <w:jc w:val="center"/>
              <w:rPr>
                <w:rFonts w:cs="Arial"/>
                <w:sz w:val="24"/>
                <w:szCs w:val="24"/>
              </w:rPr>
            </w:pPr>
            <w:r w:rsidRPr="00530122">
              <w:rPr>
                <w:rFonts w:cs="Arial"/>
                <w:sz w:val="24"/>
                <w:szCs w:val="24"/>
              </w:rPr>
              <w:t> </w:t>
            </w:r>
          </w:p>
        </w:tc>
      </w:tr>
      <w:tr w:rsidR="00CB4F0E" w:rsidRPr="00530122" w:rsidTr="00530122">
        <w:trPr>
          <w:gridAfter w:val="2"/>
          <w:wAfter w:w="1911" w:type="dxa"/>
          <w:trHeight w:val="285"/>
        </w:trPr>
        <w:tc>
          <w:tcPr>
            <w:tcW w:w="681" w:type="dxa"/>
            <w:tcBorders>
              <w:top w:val="nil"/>
              <w:left w:val="double" w:sz="6" w:space="0" w:color="auto"/>
              <w:bottom w:val="nil"/>
              <w:right w:val="single" w:sz="4" w:space="0" w:color="auto"/>
            </w:tcBorders>
            <w:shd w:val="clear" w:color="auto" w:fill="auto"/>
            <w:hideMark/>
          </w:tcPr>
          <w:p w:rsidR="00CB4F0E" w:rsidRPr="00530122" w:rsidRDefault="00CB4F0E" w:rsidP="00530122">
            <w:pPr>
              <w:spacing w:before="0"/>
              <w:jc w:val="left"/>
              <w:rPr>
                <w:rFonts w:cs="Arial"/>
                <w:sz w:val="24"/>
                <w:szCs w:val="24"/>
              </w:rPr>
            </w:pPr>
            <w:r w:rsidRPr="00530122">
              <w:rPr>
                <w:rFonts w:cs="Arial"/>
                <w:sz w:val="24"/>
                <w:szCs w:val="24"/>
              </w:rPr>
              <w:t> </w:t>
            </w:r>
          </w:p>
        </w:tc>
        <w:tc>
          <w:tcPr>
            <w:tcW w:w="7869" w:type="dxa"/>
            <w:tcBorders>
              <w:top w:val="nil"/>
              <w:left w:val="nil"/>
              <w:bottom w:val="nil"/>
              <w:right w:val="single" w:sz="4" w:space="0" w:color="auto"/>
            </w:tcBorders>
            <w:shd w:val="clear" w:color="auto" w:fill="auto"/>
            <w:vAlign w:val="center"/>
            <w:hideMark/>
          </w:tcPr>
          <w:p w:rsidR="00CB4F0E" w:rsidRPr="00530122" w:rsidRDefault="00CB4F0E" w:rsidP="00530122">
            <w:pPr>
              <w:spacing w:before="0"/>
              <w:rPr>
                <w:rFonts w:cs="Arial"/>
                <w:color w:val="000000"/>
                <w:sz w:val="24"/>
                <w:szCs w:val="24"/>
              </w:rPr>
            </w:pPr>
            <w:r w:rsidRPr="00530122">
              <w:rPr>
                <w:rFonts w:cs="Arial"/>
                <w:color w:val="000000"/>
                <w:sz w:val="24"/>
                <w:szCs w:val="24"/>
              </w:rPr>
              <w:t xml:space="preserve">   - Rashladni kapacitet 5.3 kW</w:t>
            </w:r>
          </w:p>
        </w:tc>
        <w:tc>
          <w:tcPr>
            <w:tcW w:w="900" w:type="dxa"/>
            <w:tcBorders>
              <w:top w:val="nil"/>
              <w:left w:val="nil"/>
              <w:bottom w:val="nil"/>
              <w:right w:val="single" w:sz="4" w:space="0" w:color="auto"/>
            </w:tcBorders>
            <w:shd w:val="clear" w:color="auto" w:fill="auto"/>
            <w:noWrap/>
            <w:vAlign w:val="bottom"/>
            <w:hideMark/>
          </w:tcPr>
          <w:p w:rsidR="00CB4F0E" w:rsidRPr="00530122" w:rsidRDefault="00CB4F0E" w:rsidP="00530122">
            <w:pPr>
              <w:spacing w:before="0"/>
              <w:jc w:val="center"/>
              <w:rPr>
                <w:rFonts w:cs="Arial"/>
                <w:sz w:val="24"/>
                <w:szCs w:val="24"/>
              </w:rPr>
            </w:pPr>
            <w:r w:rsidRPr="00530122">
              <w:rPr>
                <w:rFonts w:cs="Arial"/>
                <w:sz w:val="24"/>
                <w:szCs w:val="24"/>
              </w:rPr>
              <w:t> </w:t>
            </w:r>
          </w:p>
        </w:tc>
        <w:tc>
          <w:tcPr>
            <w:tcW w:w="709" w:type="dxa"/>
            <w:tcBorders>
              <w:top w:val="nil"/>
              <w:left w:val="nil"/>
              <w:bottom w:val="nil"/>
              <w:right w:val="single" w:sz="4" w:space="0" w:color="auto"/>
            </w:tcBorders>
            <w:shd w:val="clear" w:color="auto" w:fill="auto"/>
            <w:noWrap/>
            <w:vAlign w:val="bottom"/>
            <w:hideMark/>
          </w:tcPr>
          <w:p w:rsidR="00CB4F0E" w:rsidRPr="00530122" w:rsidRDefault="00CB4F0E" w:rsidP="00530122">
            <w:pPr>
              <w:spacing w:before="0"/>
              <w:jc w:val="center"/>
              <w:rPr>
                <w:rFonts w:cs="Arial"/>
                <w:sz w:val="24"/>
                <w:szCs w:val="24"/>
              </w:rPr>
            </w:pPr>
            <w:r w:rsidRPr="00530122">
              <w:rPr>
                <w:rFonts w:cs="Arial"/>
                <w:sz w:val="24"/>
                <w:szCs w:val="24"/>
              </w:rPr>
              <w:t> </w:t>
            </w:r>
          </w:p>
        </w:tc>
      </w:tr>
      <w:tr w:rsidR="00CB4F0E" w:rsidRPr="00530122" w:rsidTr="00530122">
        <w:trPr>
          <w:gridAfter w:val="2"/>
          <w:wAfter w:w="1911" w:type="dxa"/>
          <w:trHeight w:val="285"/>
        </w:trPr>
        <w:tc>
          <w:tcPr>
            <w:tcW w:w="681" w:type="dxa"/>
            <w:tcBorders>
              <w:top w:val="nil"/>
              <w:left w:val="double" w:sz="6" w:space="0" w:color="auto"/>
              <w:bottom w:val="nil"/>
              <w:right w:val="single" w:sz="4" w:space="0" w:color="auto"/>
            </w:tcBorders>
            <w:shd w:val="clear" w:color="auto" w:fill="auto"/>
            <w:hideMark/>
          </w:tcPr>
          <w:p w:rsidR="00CB4F0E" w:rsidRPr="00530122" w:rsidRDefault="00CB4F0E" w:rsidP="00530122">
            <w:pPr>
              <w:spacing w:before="0"/>
              <w:jc w:val="left"/>
              <w:rPr>
                <w:rFonts w:cs="Arial"/>
                <w:sz w:val="24"/>
                <w:szCs w:val="24"/>
              </w:rPr>
            </w:pPr>
            <w:r w:rsidRPr="00530122">
              <w:rPr>
                <w:rFonts w:cs="Arial"/>
                <w:sz w:val="24"/>
                <w:szCs w:val="24"/>
              </w:rPr>
              <w:t> </w:t>
            </w:r>
          </w:p>
        </w:tc>
        <w:tc>
          <w:tcPr>
            <w:tcW w:w="7869" w:type="dxa"/>
            <w:tcBorders>
              <w:top w:val="nil"/>
              <w:left w:val="nil"/>
              <w:bottom w:val="nil"/>
              <w:right w:val="single" w:sz="4" w:space="0" w:color="auto"/>
            </w:tcBorders>
            <w:shd w:val="clear" w:color="auto" w:fill="auto"/>
            <w:vAlign w:val="center"/>
            <w:hideMark/>
          </w:tcPr>
          <w:p w:rsidR="00CB4F0E" w:rsidRPr="00530122" w:rsidRDefault="00CB4F0E" w:rsidP="00530122">
            <w:pPr>
              <w:spacing w:before="0"/>
              <w:rPr>
                <w:rFonts w:cs="Arial"/>
                <w:color w:val="000000"/>
                <w:sz w:val="24"/>
                <w:szCs w:val="24"/>
              </w:rPr>
            </w:pPr>
            <w:r w:rsidRPr="00530122">
              <w:rPr>
                <w:rFonts w:cs="Arial"/>
                <w:color w:val="000000"/>
                <w:sz w:val="24"/>
                <w:szCs w:val="24"/>
              </w:rPr>
              <w:t xml:space="preserve">   - Grejni kapacitet 5.8 kW</w:t>
            </w:r>
          </w:p>
        </w:tc>
        <w:tc>
          <w:tcPr>
            <w:tcW w:w="900" w:type="dxa"/>
            <w:tcBorders>
              <w:top w:val="nil"/>
              <w:left w:val="nil"/>
              <w:bottom w:val="nil"/>
              <w:right w:val="single" w:sz="4" w:space="0" w:color="auto"/>
            </w:tcBorders>
            <w:shd w:val="clear" w:color="auto" w:fill="auto"/>
            <w:noWrap/>
            <w:vAlign w:val="bottom"/>
            <w:hideMark/>
          </w:tcPr>
          <w:p w:rsidR="00CB4F0E" w:rsidRPr="00530122" w:rsidRDefault="00CB4F0E" w:rsidP="00530122">
            <w:pPr>
              <w:spacing w:before="0"/>
              <w:jc w:val="center"/>
              <w:rPr>
                <w:rFonts w:cs="Arial"/>
                <w:sz w:val="24"/>
                <w:szCs w:val="24"/>
              </w:rPr>
            </w:pPr>
            <w:r w:rsidRPr="00530122">
              <w:rPr>
                <w:rFonts w:cs="Arial"/>
                <w:sz w:val="24"/>
                <w:szCs w:val="24"/>
              </w:rPr>
              <w:t>kom</w:t>
            </w:r>
          </w:p>
        </w:tc>
        <w:tc>
          <w:tcPr>
            <w:tcW w:w="709" w:type="dxa"/>
            <w:tcBorders>
              <w:top w:val="nil"/>
              <w:left w:val="nil"/>
              <w:bottom w:val="nil"/>
              <w:right w:val="single" w:sz="4" w:space="0" w:color="auto"/>
            </w:tcBorders>
            <w:shd w:val="clear" w:color="auto" w:fill="auto"/>
            <w:noWrap/>
            <w:vAlign w:val="bottom"/>
            <w:hideMark/>
          </w:tcPr>
          <w:p w:rsidR="00CB4F0E" w:rsidRPr="00530122" w:rsidRDefault="00CB4F0E" w:rsidP="00530122">
            <w:pPr>
              <w:spacing w:before="0"/>
              <w:jc w:val="center"/>
              <w:rPr>
                <w:rFonts w:cs="Arial"/>
                <w:sz w:val="24"/>
                <w:szCs w:val="24"/>
              </w:rPr>
            </w:pPr>
            <w:r w:rsidRPr="00530122">
              <w:rPr>
                <w:rFonts w:cs="Arial"/>
                <w:sz w:val="24"/>
                <w:szCs w:val="24"/>
              </w:rPr>
              <w:t>5</w:t>
            </w:r>
          </w:p>
        </w:tc>
      </w:tr>
      <w:tr w:rsidR="00CB4F0E" w:rsidRPr="00530122" w:rsidTr="00530122">
        <w:trPr>
          <w:gridAfter w:val="2"/>
          <w:wAfter w:w="1911" w:type="dxa"/>
          <w:trHeight w:val="285"/>
        </w:trPr>
        <w:tc>
          <w:tcPr>
            <w:tcW w:w="681" w:type="dxa"/>
            <w:tcBorders>
              <w:top w:val="nil"/>
              <w:left w:val="double" w:sz="6" w:space="0" w:color="auto"/>
              <w:bottom w:val="nil"/>
              <w:right w:val="single" w:sz="4" w:space="0" w:color="auto"/>
            </w:tcBorders>
            <w:shd w:val="clear" w:color="auto" w:fill="auto"/>
            <w:hideMark/>
          </w:tcPr>
          <w:p w:rsidR="00CB4F0E" w:rsidRPr="00530122" w:rsidRDefault="00CB4F0E" w:rsidP="00530122">
            <w:pPr>
              <w:spacing w:before="0"/>
              <w:jc w:val="left"/>
              <w:rPr>
                <w:rFonts w:cs="Arial"/>
                <w:sz w:val="24"/>
                <w:szCs w:val="24"/>
              </w:rPr>
            </w:pPr>
            <w:r w:rsidRPr="00530122">
              <w:rPr>
                <w:rFonts w:cs="Arial"/>
                <w:sz w:val="24"/>
                <w:szCs w:val="24"/>
              </w:rPr>
              <w:t> </w:t>
            </w:r>
          </w:p>
        </w:tc>
        <w:tc>
          <w:tcPr>
            <w:tcW w:w="7869" w:type="dxa"/>
            <w:tcBorders>
              <w:top w:val="nil"/>
              <w:left w:val="nil"/>
              <w:bottom w:val="nil"/>
              <w:right w:val="single" w:sz="4" w:space="0" w:color="auto"/>
            </w:tcBorders>
            <w:shd w:val="clear" w:color="auto" w:fill="auto"/>
            <w:vAlign w:val="center"/>
            <w:hideMark/>
          </w:tcPr>
          <w:p w:rsidR="00CB4F0E" w:rsidRPr="00530122" w:rsidRDefault="00CB4F0E" w:rsidP="00530122">
            <w:pPr>
              <w:spacing w:before="0"/>
              <w:rPr>
                <w:rFonts w:cs="Arial"/>
                <w:color w:val="000000"/>
                <w:sz w:val="24"/>
                <w:szCs w:val="24"/>
              </w:rPr>
            </w:pPr>
            <w:r w:rsidRPr="00530122">
              <w:rPr>
                <w:rFonts w:cs="Arial"/>
                <w:color w:val="000000"/>
                <w:sz w:val="24"/>
                <w:szCs w:val="24"/>
              </w:rPr>
              <w:t> </w:t>
            </w:r>
          </w:p>
        </w:tc>
        <w:tc>
          <w:tcPr>
            <w:tcW w:w="900" w:type="dxa"/>
            <w:tcBorders>
              <w:top w:val="nil"/>
              <w:left w:val="nil"/>
              <w:bottom w:val="nil"/>
              <w:right w:val="single" w:sz="4" w:space="0" w:color="auto"/>
            </w:tcBorders>
            <w:shd w:val="clear" w:color="auto" w:fill="auto"/>
            <w:noWrap/>
            <w:vAlign w:val="bottom"/>
            <w:hideMark/>
          </w:tcPr>
          <w:p w:rsidR="00CB4F0E" w:rsidRPr="00530122" w:rsidRDefault="00CB4F0E" w:rsidP="00530122">
            <w:pPr>
              <w:spacing w:before="0"/>
              <w:jc w:val="center"/>
              <w:rPr>
                <w:rFonts w:cs="Arial"/>
                <w:sz w:val="24"/>
                <w:szCs w:val="24"/>
              </w:rPr>
            </w:pPr>
            <w:r w:rsidRPr="00530122">
              <w:rPr>
                <w:rFonts w:cs="Arial"/>
                <w:sz w:val="24"/>
                <w:szCs w:val="24"/>
              </w:rPr>
              <w:t> </w:t>
            </w:r>
          </w:p>
        </w:tc>
        <w:tc>
          <w:tcPr>
            <w:tcW w:w="709" w:type="dxa"/>
            <w:tcBorders>
              <w:top w:val="nil"/>
              <w:left w:val="nil"/>
              <w:bottom w:val="nil"/>
              <w:right w:val="single" w:sz="4" w:space="0" w:color="auto"/>
            </w:tcBorders>
            <w:shd w:val="clear" w:color="auto" w:fill="auto"/>
            <w:noWrap/>
            <w:vAlign w:val="bottom"/>
            <w:hideMark/>
          </w:tcPr>
          <w:p w:rsidR="00CB4F0E" w:rsidRPr="00530122" w:rsidRDefault="00CB4F0E" w:rsidP="00530122">
            <w:pPr>
              <w:spacing w:before="0"/>
              <w:jc w:val="center"/>
              <w:rPr>
                <w:rFonts w:cs="Arial"/>
                <w:sz w:val="24"/>
                <w:szCs w:val="24"/>
              </w:rPr>
            </w:pPr>
            <w:r w:rsidRPr="00530122">
              <w:rPr>
                <w:rFonts w:cs="Arial"/>
                <w:sz w:val="24"/>
                <w:szCs w:val="24"/>
              </w:rPr>
              <w:t> </w:t>
            </w:r>
          </w:p>
        </w:tc>
      </w:tr>
      <w:tr w:rsidR="00CB4F0E" w:rsidRPr="00530122" w:rsidTr="00530122">
        <w:trPr>
          <w:gridAfter w:val="2"/>
          <w:wAfter w:w="1911" w:type="dxa"/>
          <w:trHeight w:val="285"/>
        </w:trPr>
        <w:tc>
          <w:tcPr>
            <w:tcW w:w="681" w:type="dxa"/>
            <w:tcBorders>
              <w:top w:val="nil"/>
              <w:left w:val="double" w:sz="6" w:space="0" w:color="auto"/>
              <w:bottom w:val="nil"/>
              <w:right w:val="single" w:sz="4" w:space="0" w:color="auto"/>
            </w:tcBorders>
            <w:shd w:val="clear" w:color="auto" w:fill="auto"/>
            <w:hideMark/>
          </w:tcPr>
          <w:p w:rsidR="00CB4F0E" w:rsidRPr="00530122" w:rsidRDefault="00CB4F0E" w:rsidP="00530122">
            <w:pPr>
              <w:spacing w:before="0"/>
              <w:jc w:val="left"/>
              <w:rPr>
                <w:rFonts w:cs="Arial"/>
                <w:sz w:val="24"/>
                <w:szCs w:val="24"/>
              </w:rPr>
            </w:pPr>
            <w:r w:rsidRPr="00530122">
              <w:rPr>
                <w:rFonts w:cs="Arial"/>
                <w:sz w:val="24"/>
                <w:szCs w:val="24"/>
              </w:rPr>
              <w:t>7.S4</w:t>
            </w:r>
          </w:p>
        </w:tc>
        <w:tc>
          <w:tcPr>
            <w:tcW w:w="7869" w:type="dxa"/>
            <w:tcBorders>
              <w:top w:val="nil"/>
              <w:left w:val="nil"/>
              <w:bottom w:val="nil"/>
              <w:right w:val="single" w:sz="4" w:space="0" w:color="auto"/>
            </w:tcBorders>
            <w:shd w:val="clear" w:color="auto" w:fill="auto"/>
            <w:vAlign w:val="center"/>
            <w:hideMark/>
          </w:tcPr>
          <w:p w:rsidR="00CB4F0E" w:rsidRPr="00530122" w:rsidRDefault="00CB4F0E" w:rsidP="00530122">
            <w:pPr>
              <w:spacing w:before="0"/>
              <w:rPr>
                <w:rFonts w:cs="Arial"/>
                <w:color w:val="000000"/>
                <w:sz w:val="24"/>
                <w:szCs w:val="24"/>
              </w:rPr>
            </w:pPr>
            <w:r w:rsidRPr="00530122">
              <w:rPr>
                <w:rFonts w:cs="Arial"/>
                <w:color w:val="000000"/>
                <w:sz w:val="24"/>
                <w:szCs w:val="24"/>
              </w:rPr>
              <w:t>Spoljašnja jedinica:</w:t>
            </w:r>
          </w:p>
        </w:tc>
        <w:tc>
          <w:tcPr>
            <w:tcW w:w="900" w:type="dxa"/>
            <w:tcBorders>
              <w:top w:val="nil"/>
              <w:left w:val="nil"/>
              <w:bottom w:val="nil"/>
              <w:right w:val="single" w:sz="4" w:space="0" w:color="auto"/>
            </w:tcBorders>
            <w:shd w:val="clear" w:color="auto" w:fill="auto"/>
            <w:noWrap/>
            <w:vAlign w:val="bottom"/>
            <w:hideMark/>
          </w:tcPr>
          <w:p w:rsidR="00CB4F0E" w:rsidRPr="00530122" w:rsidRDefault="00CB4F0E" w:rsidP="00530122">
            <w:pPr>
              <w:spacing w:before="0"/>
              <w:jc w:val="center"/>
              <w:rPr>
                <w:rFonts w:cs="Arial"/>
                <w:sz w:val="24"/>
                <w:szCs w:val="24"/>
              </w:rPr>
            </w:pPr>
            <w:r w:rsidRPr="00530122">
              <w:rPr>
                <w:rFonts w:cs="Arial"/>
                <w:sz w:val="24"/>
                <w:szCs w:val="24"/>
              </w:rPr>
              <w:t> </w:t>
            </w:r>
          </w:p>
        </w:tc>
        <w:tc>
          <w:tcPr>
            <w:tcW w:w="709" w:type="dxa"/>
            <w:tcBorders>
              <w:top w:val="nil"/>
              <w:left w:val="nil"/>
              <w:bottom w:val="nil"/>
              <w:right w:val="single" w:sz="4" w:space="0" w:color="auto"/>
            </w:tcBorders>
            <w:shd w:val="clear" w:color="auto" w:fill="auto"/>
            <w:noWrap/>
            <w:vAlign w:val="bottom"/>
            <w:hideMark/>
          </w:tcPr>
          <w:p w:rsidR="00CB4F0E" w:rsidRPr="00530122" w:rsidRDefault="00CB4F0E" w:rsidP="00530122">
            <w:pPr>
              <w:spacing w:before="0"/>
              <w:jc w:val="center"/>
              <w:rPr>
                <w:rFonts w:cs="Arial"/>
                <w:sz w:val="24"/>
                <w:szCs w:val="24"/>
              </w:rPr>
            </w:pPr>
            <w:r w:rsidRPr="00530122">
              <w:rPr>
                <w:rFonts w:cs="Arial"/>
                <w:sz w:val="24"/>
                <w:szCs w:val="24"/>
              </w:rPr>
              <w:t> </w:t>
            </w:r>
          </w:p>
        </w:tc>
      </w:tr>
      <w:tr w:rsidR="00CB4F0E" w:rsidRPr="00530122" w:rsidTr="00530122">
        <w:trPr>
          <w:gridAfter w:val="2"/>
          <w:wAfter w:w="1911" w:type="dxa"/>
          <w:trHeight w:val="285"/>
        </w:trPr>
        <w:tc>
          <w:tcPr>
            <w:tcW w:w="681" w:type="dxa"/>
            <w:tcBorders>
              <w:top w:val="nil"/>
              <w:left w:val="double" w:sz="6" w:space="0" w:color="auto"/>
              <w:bottom w:val="nil"/>
              <w:right w:val="single" w:sz="4" w:space="0" w:color="auto"/>
            </w:tcBorders>
            <w:shd w:val="clear" w:color="auto" w:fill="auto"/>
            <w:hideMark/>
          </w:tcPr>
          <w:p w:rsidR="00CB4F0E" w:rsidRPr="00530122" w:rsidRDefault="00CB4F0E" w:rsidP="00530122">
            <w:pPr>
              <w:spacing w:before="0"/>
              <w:jc w:val="left"/>
              <w:rPr>
                <w:rFonts w:cs="Arial"/>
                <w:sz w:val="24"/>
                <w:szCs w:val="24"/>
              </w:rPr>
            </w:pPr>
            <w:r w:rsidRPr="00530122">
              <w:rPr>
                <w:rFonts w:cs="Arial"/>
                <w:sz w:val="24"/>
                <w:szCs w:val="24"/>
              </w:rPr>
              <w:t> </w:t>
            </w:r>
          </w:p>
        </w:tc>
        <w:tc>
          <w:tcPr>
            <w:tcW w:w="7869" w:type="dxa"/>
            <w:tcBorders>
              <w:top w:val="nil"/>
              <w:left w:val="nil"/>
              <w:bottom w:val="nil"/>
              <w:right w:val="single" w:sz="4" w:space="0" w:color="auto"/>
            </w:tcBorders>
            <w:shd w:val="clear" w:color="auto" w:fill="auto"/>
            <w:vAlign w:val="center"/>
            <w:hideMark/>
          </w:tcPr>
          <w:p w:rsidR="00CB4F0E" w:rsidRPr="00530122" w:rsidRDefault="00CB4F0E" w:rsidP="00530122">
            <w:pPr>
              <w:spacing w:before="0"/>
              <w:rPr>
                <w:rFonts w:cs="Arial"/>
                <w:color w:val="000000"/>
                <w:sz w:val="24"/>
                <w:szCs w:val="24"/>
              </w:rPr>
            </w:pPr>
            <w:r w:rsidRPr="00530122">
              <w:rPr>
                <w:rFonts w:cs="Arial"/>
                <w:color w:val="000000"/>
                <w:sz w:val="24"/>
                <w:szCs w:val="24"/>
              </w:rPr>
              <w:t xml:space="preserve">   - Rashladni kapacitet 18.5 kW</w:t>
            </w:r>
          </w:p>
        </w:tc>
        <w:tc>
          <w:tcPr>
            <w:tcW w:w="900" w:type="dxa"/>
            <w:tcBorders>
              <w:top w:val="nil"/>
              <w:left w:val="nil"/>
              <w:bottom w:val="nil"/>
              <w:right w:val="single" w:sz="4" w:space="0" w:color="auto"/>
            </w:tcBorders>
            <w:shd w:val="clear" w:color="auto" w:fill="auto"/>
            <w:noWrap/>
            <w:vAlign w:val="bottom"/>
            <w:hideMark/>
          </w:tcPr>
          <w:p w:rsidR="00CB4F0E" w:rsidRPr="00530122" w:rsidRDefault="00CB4F0E" w:rsidP="00530122">
            <w:pPr>
              <w:spacing w:before="0"/>
              <w:jc w:val="center"/>
              <w:rPr>
                <w:rFonts w:cs="Arial"/>
                <w:sz w:val="24"/>
                <w:szCs w:val="24"/>
              </w:rPr>
            </w:pPr>
            <w:r w:rsidRPr="00530122">
              <w:rPr>
                <w:rFonts w:cs="Arial"/>
                <w:sz w:val="24"/>
                <w:szCs w:val="24"/>
              </w:rPr>
              <w:t> </w:t>
            </w:r>
          </w:p>
        </w:tc>
        <w:tc>
          <w:tcPr>
            <w:tcW w:w="709" w:type="dxa"/>
            <w:tcBorders>
              <w:top w:val="nil"/>
              <w:left w:val="nil"/>
              <w:bottom w:val="nil"/>
              <w:right w:val="single" w:sz="4" w:space="0" w:color="auto"/>
            </w:tcBorders>
            <w:shd w:val="clear" w:color="auto" w:fill="auto"/>
            <w:noWrap/>
            <w:vAlign w:val="bottom"/>
            <w:hideMark/>
          </w:tcPr>
          <w:p w:rsidR="00CB4F0E" w:rsidRPr="00530122" w:rsidRDefault="00CB4F0E" w:rsidP="00530122">
            <w:pPr>
              <w:spacing w:before="0"/>
              <w:jc w:val="center"/>
              <w:rPr>
                <w:rFonts w:cs="Arial"/>
                <w:sz w:val="24"/>
                <w:szCs w:val="24"/>
              </w:rPr>
            </w:pPr>
            <w:r w:rsidRPr="00530122">
              <w:rPr>
                <w:rFonts w:cs="Arial"/>
                <w:sz w:val="24"/>
                <w:szCs w:val="24"/>
              </w:rPr>
              <w:t> </w:t>
            </w:r>
          </w:p>
        </w:tc>
      </w:tr>
      <w:tr w:rsidR="00CB4F0E" w:rsidRPr="00530122" w:rsidTr="00530122">
        <w:trPr>
          <w:gridAfter w:val="2"/>
          <w:wAfter w:w="1911" w:type="dxa"/>
          <w:trHeight w:val="285"/>
        </w:trPr>
        <w:tc>
          <w:tcPr>
            <w:tcW w:w="681" w:type="dxa"/>
            <w:tcBorders>
              <w:top w:val="nil"/>
              <w:left w:val="double" w:sz="6" w:space="0" w:color="auto"/>
              <w:bottom w:val="nil"/>
              <w:right w:val="single" w:sz="4" w:space="0" w:color="auto"/>
            </w:tcBorders>
            <w:shd w:val="clear" w:color="auto" w:fill="auto"/>
            <w:hideMark/>
          </w:tcPr>
          <w:p w:rsidR="00CB4F0E" w:rsidRPr="00530122" w:rsidRDefault="00CB4F0E" w:rsidP="00530122">
            <w:pPr>
              <w:spacing w:before="0"/>
              <w:jc w:val="left"/>
              <w:rPr>
                <w:rFonts w:cs="Arial"/>
                <w:sz w:val="24"/>
                <w:szCs w:val="24"/>
              </w:rPr>
            </w:pPr>
            <w:r w:rsidRPr="00530122">
              <w:rPr>
                <w:rFonts w:cs="Arial"/>
                <w:sz w:val="24"/>
                <w:szCs w:val="24"/>
              </w:rPr>
              <w:t> </w:t>
            </w:r>
          </w:p>
        </w:tc>
        <w:tc>
          <w:tcPr>
            <w:tcW w:w="7869" w:type="dxa"/>
            <w:tcBorders>
              <w:top w:val="nil"/>
              <w:left w:val="nil"/>
              <w:bottom w:val="nil"/>
              <w:right w:val="single" w:sz="4" w:space="0" w:color="auto"/>
            </w:tcBorders>
            <w:shd w:val="clear" w:color="auto" w:fill="auto"/>
            <w:vAlign w:val="center"/>
            <w:hideMark/>
          </w:tcPr>
          <w:p w:rsidR="00CB4F0E" w:rsidRPr="00530122" w:rsidRDefault="00CB4F0E" w:rsidP="00530122">
            <w:pPr>
              <w:spacing w:before="0"/>
              <w:rPr>
                <w:rFonts w:cs="Arial"/>
                <w:color w:val="000000"/>
                <w:sz w:val="24"/>
                <w:szCs w:val="24"/>
              </w:rPr>
            </w:pPr>
            <w:r w:rsidRPr="00530122">
              <w:rPr>
                <w:rFonts w:cs="Arial"/>
                <w:color w:val="000000"/>
                <w:sz w:val="24"/>
                <w:szCs w:val="24"/>
              </w:rPr>
              <w:t xml:space="preserve">   - Grejni kapacitet 16.7 kW</w:t>
            </w:r>
          </w:p>
        </w:tc>
        <w:tc>
          <w:tcPr>
            <w:tcW w:w="900" w:type="dxa"/>
            <w:tcBorders>
              <w:top w:val="nil"/>
              <w:left w:val="nil"/>
              <w:bottom w:val="nil"/>
              <w:right w:val="single" w:sz="4" w:space="0" w:color="auto"/>
            </w:tcBorders>
            <w:shd w:val="clear" w:color="auto" w:fill="auto"/>
            <w:noWrap/>
            <w:vAlign w:val="bottom"/>
            <w:hideMark/>
          </w:tcPr>
          <w:p w:rsidR="00CB4F0E" w:rsidRPr="00530122" w:rsidRDefault="00CB4F0E" w:rsidP="00530122">
            <w:pPr>
              <w:spacing w:before="0"/>
              <w:jc w:val="center"/>
              <w:rPr>
                <w:rFonts w:cs="Arial"/>
                <w:sz w:val="24"/>
                <w:szCs w:val="24"/>
              </w:rPr>
            </w:pPr>
            <w:r w:rsidRPr="00530122">
              <w:rPr>
                <w:rFonts w:cs="Arial"/>
                <w:sz w:val="24"/>
                <w:szCs w:val="24"/>
              </w:rPr>
              <w:t>kom</w:t>
            </w:r>
          </w:p>
        </w:tc>
        <w:tc>
          <w:tcPr>
            <w:tcW w:w="709" w:type="dxa"/>
            <w:tcBorders>
              <w:top w:val="nil"/>
              <w:left w:val="nil"/>
              <w:bottom w:val="nil"/>
              <w:right w:val="single" w:sz="4" w:space="0" w:color="auto"/>
            </w:tcBorders>
            <w:shd w:val="clear" w:color="auto" w:fill="auto"/>
            <w:noWrap/>
            <w:vAlign w:val="bottom"/>
            <w:hideMark/>
          </w:tcPr>
          <w:p w:rsidR="00CB4F0E" w:rsidRPr="00530122" w:rsidRDefault="00CB4F0E" w:rsidP="00530122">
            <w:pPr>
              <w:spacing w:before="0"/>
              <w:jc w:val="center"/>
              <w:rPr>
                <w:rFonts w:cs="Arial"/>
                <w:sz w:val="24"/>
                <w:szCs w:val="24"/>
              </w:rPr>
            </w:pPr>
            <w:r w:rsidRPr="00530122">
              <w:rPr>
                <w:rFonts w:cs="Arial"/>
                <w:sz w:val="24"/>
                <w:szCs w:val="24"/>
              </w:rPr>
              <w:t>1</w:t>
            </w:r>
          </w:p>
        </w:tc>
      </w:tr>
      <w:tr w:rsidR="00CB4F0E" w:rsidRPr="00530122" w:rsidTr="00530122">
        <w:trPr>
          <w:gridAfter w:val="2"/>
          <w:wAfter w:w="1911" w:type="dxa"/>
          <w:trHeight w:val="600"/>
        </w:trPr>
        <w:tc>
          <w:tcPr>
            <w:tcW w:w="681" w:type="dxa"/>
            <w:tcBorders>
              <w:top w:val="nil"/>
              <w:left w:val="double" w:sz="6" w:space="0" w:color="auto"/>
              <w:bottom w:val="nil"/>
              <w:right w:val="single" w:sz="4" w:space="0" w:color="auto"/>
            </w:tcBorders>
            <w:shd w:val="clear" w:color="auto" w:fill="auto"/>
            <w:hideMark/>
          </w:tcPr>
          <w:p w:rsidR="00CB4F0E" w:rsidRPr="00530122" w:rsidRDefault="00CB4F0E" w:rsidP="00530122">
            <w:pPr>
              <w:spacing w:before="0"/>
              <w:jc w:val="left"/>
              <w:rPr>
                <w:rFonts w:cs="Arial"/>
                <w:sz w:val="24"/>
                <w:szCs w:val="24"/>
              </w:rPr>
            </w:pPr>
            <w:r w:rsidRPr="00530122">
              <w:rPr>
                <w:rFonts w:cs="Arial"/>
                <w:sz w:val="24"/>
                <w:szCs w:val="24"/>
              </w:rPr>
              <w:t> </w:t>
            </w:r>
          </w:p>
        </w:tc>
        <w:tc>
          <w:tcPr>
            <w:tcW w:w="7869" w:type="dxa"/>
            <w:tcBorders>
              <w:top w:val="nil"/>
              <w:left w:val="nil"/>
              <w:bottom w:val="nil"/>
              <w:right w:val="single" w:sz="4" w:space="0" w:color="auto"/>
            </w:tcBorders>
            <w:shd w:val="clear" w:color="auto" w:fill="auto"/>
            <w:vAlign w:val="center"/>
            <w:hideMark/>
          </w:tcPr>
          <w:p w:rsidR="00CB4F0E" w:rsidRPr="00530122" w:rsidRDefault="00CB4F0E" w:rsidP="00530122">
            <w:pPr>
              <w:spacing w:before="0"/>
              <w:jc w:val="left"/>
              <w:rPr>
                <w:rFonts w:cs="Arial"/>
                <w:color w:val="000000"/>
                <w:sz w:val="24"/>
                <w:szCs w:val="24"/>
              </w:rPr>
            </w:pPr>
            <w:r w:rsidRPr="00530122">
              <w:rPr>
                <w:rFonts w:cs="Arial"/>
                <w:color w:val="000000"/>
                <w:sz w:val="24"/>
                <w:szCs w:val="24"/>
              </w:rPr>
              <w:t>Unutrašnje jedinice (5 kasetnih, 1 zidna):</w:t>
            </w:r>
          </w:p>
        </w:tc>
        <w:tc>
          <w:tcPr>
            <w:tcW w:w="900" w:type="dxa"/>
            <w:tcBorders>
              <w:top w:val="nil"/>
              <w:left w:val="nil"/>
              <w:bottom w:val="nil"/>
              <w:right w:val="single" w:sz="4" w:space="0" w:color="auto"/>
            </w:tcBorders>
            <w:shd w:val="clear" w:color="auto" w:fill="auto"/>
            <w:noWrap/>
            <w:vAlign w:val="bottom"/>
            <w:hideMark/>
          </w:tcPr>
          <w:p w:rsidR="00CB4F0E" w:rsidRPr="00530122" w:rsidRDefault="00CB4F0E" w:rsidP="00530122">
            <w:pPr>
              <w:spacing w:before="0"/>
              <w:jc w:val="center"/>
              <w:rPr>
                <w:rFonts w:cs="Arial"/>
                <w:b/>
                <w:bCs/>
                <w:sz w:val="24"/>
                <w:szCs w:val="24"/>
              </w:rPr>
            </w:pPr>
            <w:r w:rsidRPr="00530122">
              <w:rPr>
                <w:rFonts w:cs="Arial"/>
                <w:b/>
                <w:bCs/>
                <w:sz w:val="24"/>
                <w:szCs w:val="24"/>
              </w:rPr>
              <w:t> </w:t>
            </w:r>
          </w:p>
        </w:tc>
        <w:tc>
          <w:tcPr>
            <w:tcW w:w="709" w:type="dxa"/>
            <w:tcBorders>
              <w:top w:val="nil"/>
              <w:left w:val="nil"/>
              <w:bottom w:val="nil"/>
              <w:right w:val="single" w:sz="4" w:space="0" w:color="auto"/>
            </w:tcBorders>
            <w:shd w:val="clear" w:color="auto" w:fill="auto"/>
            <w:noWrap/>
            <w:vAlign w:val="bottom"/>
            <w:hideMark/>
          </w:tcPr>
          <w:p w:rsidR="00CB4F0E" w:rsidRPr="00530122" w:rsidRDefault="00CB4F0E" w:rsidP="00530122">
            <w:pPr>
              <w:spacing w:before="0"/>
              <w:jc w:val="center"/>
              <w:rPr>
                <w:rFonts w:cs="Arial"/>
                <w:b/>
                <w:bCs/>
                <w:sz w:val="24"/>
                <w:szCs w:val="24"/>
              </w:rPr>
            </w:pPr>
            <w:r w:rsidRPr="00530122">
              <w:rPr>
                <w:rFonts w:cs="Arial"/>
                <w:b/>
                <w:bCs/>
                <w:sz w:val="24"/>
                <w:szCs w:val="24"/>
              </w:rPr>
              <w:t> </w:t>
            </w:r>
          </w:p>
        </w:tc>
      </w:tr>
      <w:tr w:rsidR="00CB4F0E" w:rsidRPr="00530122" w:rsidTr="00530122">
        <w:trPr>
          <w:gridAfter w:val="2"/>
          <w:wAfter w:w="1911" w:type="dxa"/>
          <w:trHeight w:val="285"/>
        </w:trPr>
        <w:tc>
          <w:tcPr>
            <w:tcW w:w="681" w:type="dxa"/>
            <w:tcBorders>
              <w:top w:val="nil"/>
              <w:left w:val="double" w:sz="6" w:space="0" w:color="auto"/>
              <w:bottom w:val="nil"/>
              <w:right w:val="single" w:sz="4" w:space="0" w:color="auto"/>
            </w:tcBorders>
            <w:shd w:val="clear" w:color="auto" w:fill="auto"/>
            <w:hideMark/>
          </w:tcPr>
          <w:p w:rsidR="00CB4F0E" w:rsidRPr="00530122" w:rsidRDefault="00CB4F0E" w:rsidP="00530122">
            <w:pPr>
              <w:spacing w:before="0"/>
              <w:jc w:val="left"/>
              <w:rPr>
                <w:rFonts w:cs="Arial"/>
                <w:sz w:val="24"/>
                <w:szCs w:val="24"/>
              </w:rPr>
            </w:pPr>
            <w:r w:rsidRPr="00530122">
              <w:rPr>
                <w:rFonts w:cs="Arial"/>
                <w:sz w:val="24"/>
                <w:szCs w:val="24"/>
              </w:rPr>
              <w:t> </w:t>
            </w:r>
          </w:p>
        </w:tc>
        <w:tc>
          <w:tcPr>
            <w:tcW w:w="7869" w:type="dxa"/>
            <w:tcBorders>
              <w:top w:val="nil"/>
              <w:left w:val="nil"/>
              <w:bottom w:val="nil"/>
              <w:right w:val="single" w:sz="4" w:space="0" w:color="auto"/>
            </w:tcBorders>
            <w:shd w:val="clear" w:color="auto" w:fill="auto"/>
            <w:vAlign w:val="center"/>
            <w:hideMark/>
          </w:tcPr>
          <w:p w:rsidR="00CB4F0E" w:rsidRPr="00530122" w:rsidRDefault="00CB4F0E" w:rsidP="00530122">
            <w:pPr>
              <w:spacing w:before="0"/>
              <w:rPr>
                <w:rFonts w:cs="Arial"/>
                <w:color w:val="000000"/>
                <w:sz w:val="24"/>
                <w:szCs w:val="24"/>
              </w:rPr>
            </w:pPr>
            <w:r w:rsidRPr="00530122">
              <w:rPr>
                <w:rFonts w:cs="Arial"/>
                <w:color w:val="000000"/>
                <w:sz w:val="24"/>
                <w:szCs w:val="24"/>
              </w:rPr>
              <w:t xml:space="preserve">   - Rashladni kapacitet 5.3 kW</w:t>
            </w:r>
          </w:p>
        </w:tc>
        <w:tc>
          <w:tcPr>
            <w:tcW w:w="900" w:type="dxa"/>
            <w:tcBorders>
              <w:top w:val="nil"/>
              <w:left w:val="nil"/>
              <w:bottom w:val="nil"/>
              <w:right w:val="single" w:sz="4" w:space="0" w:color="auto"/>
            </w:tcBorders>
            <w:shd w:val="clear" w:color="auto" w:fill="auto"/>
            <w:noWrap/>
            <w:vAlign w:val="bottom"/>
            <w:hideMark/>
          </w:tcPr>
          <w:p w:rsidR="00CB4F0E" w:rsidRPr="00530122" w:rsidRDefault="00CB4F0E" w:rsidP="00530122">
            <w:pPr>
              <w:spacing w:before="0"/>
              <w:jc w:val="center"/>
              <w:rPr>
                <w:rFonts w:cs="Arial"/>
                <w:sz w:val="24"/>
                <w:szCs w:val="24"/>
              </w:rPr>
            </w:pPr>
            <w:r w:rsidRPr="00530122">
              <w:rPr>
                <w:rFonts w:cs="Arial"/>
                <w:sz w:val="24"/>
                <w:szCs w:val="24"/>
              </w:rPr>
              <w:t> </w:t>
            </w:r>
          </w:p>
        </w:tc>
        <w:tc>
          <w:tcPr>
            <w:tcW w:w="709" w:type="dxa"/>
            <w:tcBorders>
              <w:top w:val="nil"/>
              <w:left w:val="nil"/>
              <w:bottom w:val="nil"/>
              <w:right w:val="single" w:sz="4" w:space="0" w:color="auto"/>
            </w:tcBorders>
            <w:shd w:val="clear" w:color="auto" w:fill="auto"/>
            <w:noWrap/>
            <w:vAlign w:val="bottom"/>
            <w:hideMark/>
          </w:tcPr>
          <w:p w:rsidR="00CB4F0E" w:rsidRPr="00530122" w:rsidRDefault="00CB4F0E" w:rsidP="00530122">
            <w:pPr>
              <w:spacing w:before="0"/>
              <w:jc w:val="center"/>
              <w:rPr>
                <w:rFonts w:cs="Arial"/>
                <w:sz w:val="24"/>
                <w:szCs w:val="24"/>
              </w:rPr>
            </w:pPr>
            <w:r w:rsidRPr="00530122">
              <w:rPr>
                <w:rFonts w:cs="Arial"/>
                <w:sz w:val="24"/>
                <w:szCs w:val="24"/>
              </w:rPr>
              <w:t> </w:t>
            </w:r>
          </w:p>
        </w:tc>
      </w:tr>
      <w:tr w:rsidR="00CB4F0E" w:rsidRPr="00530122" w:rsidTr="00530122">
        <w:trPr>
          <w:gridAfter w:val="2"/>
          <w:wAfter w:w="1911" w:type="dxa"/>
          <w:trHeight w:val="285"/>
        </w:trPr>
        <w:tc>
          <w:tcPr>
            <w:tcW w:w="681" w:type="dxa"/>
            <w:tcBorders>
              <w:top w:val="nil"/>
              <w:left w:val="double" w:sz="6" w:space="0" w:color="auto"/>
              <w:bottom w:val="nil"/>
              <w:right w:val="single" w:sz="4" w:space="0" w:color="auto"/>
            </w:tcBorders>
            <w:shd w:val="clear" w:color="auto" w:fill="auto"/>
            <w:hideMark/>
          </w:tcPr>
          <w:p w:rsidR="00CB4F0E" w:rsidRPr="00530122" w:rsidRDefault="00CB4F0E" w:rsidP="00530122">
            <w:pPr>
              <w:spacing w:before="0"/>
              <w:jc w:val="left"/>
              <w:rPr>
                <w:rFonts w:cs="Arial"/>
                <w:sz w:val="24"/>
                <w:szCs w:val="24"/>
              </w:rPr>
            </w:pPr>
            <w:r w:rsidRPr="00530122">
              <w:rPr>
                <w:rFonts w:cs="Arial"/>
                <w:sz w:val="24"/>
                <w:szCs w:val="24"/>
              </w:rPr>
              <w:t> </w:t>
            </w:r>
          </w:p>
        </w:tc>
        <w:tc>
          <w:tcPr>
            <w:tcW w:w="7869" w:type="dxa"/>
            <w:tcBorders>
              <w:top w:val="nil"/>
              <w:left w:val="nil"/>
              <w:bottom w:val="nil"/>
              <w:right w:val="single" w:sz="4" w:space="0" w:color="auto"/>
            </w:tcBorders>
            <w:shd w:val="clear" w:color="auto" w:fill="auto"/>
            <w:vAlign w:val="center"/>
            <w:hideMark/>
          </w:tcPr>
          <w:p w:rsidR="00CB4F0E" w:rsidRPr="00530122" w:rsidRDefault="00CB4F0E" w:rsidP="00530122">
            <w:pPr>
              <w:spacing w:before="0"/>
              <w:rPr>
                <w:rFonts w:cs="Arial"/>
                <w:color w:val="000000"/>
                <w:sz w:val="24"/>
                <w:szCs w:val="24"/>
              </w:rPr>
            </w:pPr>
            <w:r w:rsidRPr="00530122">
              <w:rPr>
                <w:rFonts w:cs="Arial"/>
                <w:color w:val="000000"/>
                <w:sz w:val="24"/>
                <w:szCs w:val="24"/>
              </w:rPr>
              <w:t xml:space="preserve">   - Grejni kapacitet 5.8 kW</w:t>
            </w:r>
          </w:p>
        </w:tc>
        <w:tc>
          <w:tcPr>
            <w:tcW w:w="900" w:type="dxa"/>
            <w:tcBorders>
              <w:top w:val="nil"/>
              <w:left w:val="nil"/>
              <w:bottom w:val="nil"/>
              <w:right w:val="single" w:sz="4" w:space="0" w:color="auto"/>
            </w:tcBorders>
            <w:shd w:val="clear" w:color="auto" w:fill="auto"/>
            <w:noWrap/>
            <w:vAlign w:val="bottom"/>
            <w:hideMark/>
          </w:tcPr>
          <w:p w:rsidR="00CB4F0E" w:rsidRPr="00530122" w:rsidRDefault="00CB4F0E" w:rsidP="00530122">
            <w:pPr>
              <w:spacing w:before="0"/>
              <w:jc w:val="center"/>
              <w:rPr>
                <w:rFonts w:cs="Arial"/>
                <w:sz w:val="24"/>
                <w:szCs w:val="24"/>
              </w:rPr>
            </w:pPr>
            <w:r w:rsidRPr="00530122">
              <w:rPr>
                <w:rFonts w:cs="Arial"/>
                <w:sz w:val="24"/>
                <w:szCs w:val="24"/>
              </w:rPr>
              <w:t>kom</w:t>
            </w:r>
          </w:p>
        </w:tc>
        <w:tc>
          <w:tcPr>
            <w:tcW w:w="709" w:type="dxa"/>
            <w:tcBorders>
              <w:top w:val="nil"/>
              <w:left w:val="nil"/>
              <w:bottom w:val="nil"/>
              <w:right w:val="single" w:sz="4" w:space="0" w:color="auto"/>
            </w:tcBorders>
            <w:shd w:val="clear" w:color="auto" w:fill="auto"/>
            <w:noWrap/>
            <w:vAlign w:val="bottom"/>
            <w:hideMark/>
          </w:tcPr>
          <w:p w:rsidR="00CB4F0E" w:rsidRPr="00530122" w:rsidRDefault="00CB4F0E" w:rsidP="00530122">
            <w:pPr>
              <w:spacing w:before="0"/>
              <w:jc w:val="center"/>
              <w:rPr>
                <w:rFonts w:cs="Arial"/>
                <w:sz w:val="24"/>
                <w:szCs w:val="24"/>
              </w:rPr>
            </w:pPr>
            <w:r w:rsidRPr="00530122">
              <w:rPr>
                <w:rFonts w:cs="Arial"/>
                <w:sz w:val="24"/>
                <w:szCs w:val="24"/>
              </w:rPr>
              <w:t>6</w:t>
            </w:r>
          </w:p>
        </w:tc>
      </w:tr>
      <w:tr w:rsidR="00CB4F0E" w:rsidRPr="00530122" w:rsidTr="00530122">
        <w:trPr>
          <w:gridAfter w:val="2"/>
          <w:wAfter w:w="1911" w:type="dxa"/>
          <w:trHeight w:val="285"/>
        </w:trPr>
        <w:tc>
          <w:tcPr>
            <w:tcW w:w="681" w:type="dxa"/>
            <w:tcBorders>
              <w:top w:val="nil"/>
              <w:left w:val="double" w:sz="6" w:space="0" w:color="auto"/>
              <w:bottom w:val="nil"/>
              <w:right w:val="single" w:sz="4" w:space="0" w:color="auto"/>
            </w:tcBorders>
            <w:shd w:val="clear" w:color="auto" w:fill="auto"/>
            <w:hideMark/>
          </w:tcPr>
          <w:p w:rsidR="00CB4F0E" w:rsidRPr="00530122" w:rsidRDefault="00CB4F0E" w:rsidP="00530122">
            <w:pPr>
              <w:spacing w:before="0"/>
              <w:jc w:val="left"/>
              <w:rPr>
                <w:rFonts w:cs="Arial"/>
                <w:sz w:val="24"/>
                <w:szCs w:val="24"/>
              </w:rPr>
            </w:pPr>
            <w:r w:rsidRPr="00530122">
              <w:rPr>
                <w:rFonts w:cs="Arial"/>
                <w:sz w:val="24"/>
                <w:szCs w:val="24"/>
              </w:rPr>
              <w:t> </w:t>
            </w:r>
          </w:p>
        </w:tc>
        <w:tc>
          <w:tcPr>
            <w:tcW w:w="7869" w:type="dxa"/>
            <w:tcBorders>
              <w:top w:val="nil"/>
              <w:left w:val="nil"/>
              <w:bottom w:val="nil"/>
              <w:right w:val="single" w:sz="4" w:space="0" w:color="auto"/>
            </w:tcBorders>
            <w:shd w:val="clear" w:color="auto" w:fill="auto"/>
            <w:vAlign w:val="center"/>
            <w:hideMark/>
          </w:tcPr>
          <w:p w:rsidR="00CB4F0E" w:rsidRPr="00530122" w:rsidRDefault="00CB4F0E" w:rsidP="00530122">
            <w:pPr>
              <w:spacing w:before="0"/>
              <w:rPr>
                <w:rFonts w:cs="Arial"/>
                <w:color w:val="000000"/>
                <w:sz w:val="24"/>
                <w:szCs w:val="24"/>
              </w:rPr>
            </w:pPr>
            <w:r w:rsidRPr="00530122">
              <w:rPr>
                <w:rFonts w:cs="Arial"/>
                <w:color w:val="000000"/>
                <w:sz w:val="24"/>
                <w:szCs w:val="24"/>
              </w:rPr>
              <w:t> </w:t>
            </w:r>
          </w:p>
        </w:tc>
        <w:tc>
          <w:tcPr>
            <w:tcW w:w="900" w:type="dxa"/>
            <w:tcBorders>
              <w:top w:val="nil"/>
              <w:left w:val="nil"/>
              <w:bottom w:val="nil"/>
              <w:right w:val="single" w:sz="4" w:space="0" w:color="auto"/>
            </w:tcBorders>
            <w:shd w:val="clear" w:color="auto" w:fill="auto"/>
            <w:noWrap/>
            <w:vAlign w:val="bottom"/>
            <w:hideMark/>
          </w:tcPr>
          <w:p w:rsidR="00CB4F0E" w:rsidRPr="00530122" w:rsidRDefault="00CB4F0E" w:rsidP="00530122">
            <w:pPr>
              <w:spacing w:before="0"/>
              <w:jc w:val="center"/>
              <w:rPr>
                <w:rFonts w:cs="Arial"/>
                <w:sz w:val="24"/>
                <w:szCs w:val="24"/>
              </w:rPr>
            </w:pPr>
            <w:r w:rsidRPr="00530122">
              <w:rPr>
                <w:rFonts w:cs="Arial"/>
                <w:sz w:val="24"/>
                <w:szCs w:val="24"/>
              </w:rPr>
              <w:t> </w:t>
            </w:r>
          </w:p>
        </w:tc>
        <w:tc>
          <w:tcPr>
            <w:tcW w:w="709" w:type="dxa"/>
            <w:tcBorders>
              <w:top w:val="nil"/>
              <w:left w:val="nil"/>
              <w:bottom w:val="nil"/>
              <w:right w:val="single" w:sz="4" w:space="0" w:color="auto"/>
            </w:tcBorders>
            <w:shd w:val="clear" w:color="auto" w:fill="auto"/>
            <w:noWrap/>
            <w:vAlign w:val="bottom"/>
            <w:hideMark/>
          </w:tcPr>
          <w:p w:rsidR="00CB4F0E" w:rsidRPr="00530122" w:rsidRDefault="00CB4F0E" w:rsidP="00530122">
            <w:pPr>
              <w:spacing w:before="0"/>
              <w:jc w:val="center"/>
              <w:rPr>
                <w:rFonts w:cs="Arial"/>
                <w:sz w:val="24"/>
                <w:szCs w:val="24"/>
              </w:rPr>
            </w:pPr>
            <w:r w:rsidRPr="00530122">
              <w:rPr>
                <w:rFonts w:cs="Arial"/>
                <w:sz w:val="24"/>
                <w:szCs w:val="24"/>
              </w:rPr>
              <w:t> </w:t>
            </w:r>
          </w:p>
        </w:tc>
      </w:tr>
      <w:tr w:rsidR="00CB4F0E" w:rsidRPr="00530122" w:rsidTr="00530122">
        <w:trPr>
          <w:gridAfter w:val="2"/>
          <w:wAfter w:w="1911" w:type="dxa"/>
          <w:trHeight w:val="285"/>
        </w:trPr>
        <w:tc>
          <w:tcPr>
            <w:tcW w:w="681" w:type="dxa"/>
            <w:tcBorders>
              <w:top w:val="nil"/>
              <w:left w:val="double" w:sz="6" w:space="0" w:color="auto"/>
              <w:bottom w:val="nil"/>
              <w:right w:val="single" w:sz="4" w:space="0" w:color="auto"/>
            </w:tcBorders>
            <w:shd w:val="clear" w:color="auto" w:fill="auto"/>
            <w:hideMark/>
          </w:tcPr>
          <w:p w:rsidR="00CB4F0E" w:rsidRPr="00530122" w:rsidRDefault="00CB4F0E" w:rsidP="00530122">
            <w:pPr>
              <w:spacing w:before="0"/>
              <w:jc w:val="left"/>
              <w:rPr>
                <w:rFonts w:cs="Arial"/>
                <w:sz w:val="24"/>
                <w:szCs w:val="24"/>
              </w:rPr>
            </w:pPr>
            <w:r w:rsidRPr="00530122">
              <w:rPr>
                <w:rFonts w:cs="Arial"/>
                <w:sz w:val="24"/>
                <w:szCs w:val="24"/>
              </w:rPr>
              <w:t> </w:t>
            </w:r>
          </w:p>
        </w:tc>
        <w:tc>
          <w:tcPr>
            <w:tcW w:w="7869" w:type="dxa"/>
            <w:tcBorders>
              <w:top w:val="nil"/>
              <w:left w:val="nil"/>
              <w:bottom w:val="nil"/>
              <w:right w:val="single" w:sz="4" w:space="0" w:color="auto"/>
            </w:tcBorders>
            <w:shd w:val="clear" w:color="auto" w:fill="auto"/>
            <w:vAlign w:val="center"/>
            <w:hideMark/>
          </w:tcPr>
          <w:p w:rsidR="00CB4F0E" w:rsidRPr="00530122" w:rsidRDefault="00CB4F0E" w:rsidP="00530122">
            <w:pPr>
              <w:spacing w:before="0"/>
              <w:rPr>
                <w:rFonts w:cs="Arial"/>
                <w:color w:val="000000"/>
                <w:sz w:val="24"/>
                <w:szCs w:val="24"/>
              </w:rPr>
            </w:pPr>
            <w:r w:rsidRPr="00530122">
              <w:rPr>
                <w:rFonts w:cs="Arial"/>
                <w:color w:val="000000"/>
                <w:sz w:val="24"/>
                <w:szCs w:val="24"/>
              </w:rPr>
              <w:t>Sistemi (S1÷S4) za hladjenje</w:t>
            </w:r>
          </w:p>
        </w:tc>
        <w:tc>
          <w:tcPr>
            <w:tcW w:w="900" w:type="dxa"/>
            <w:tcBorders>
              <w:top w:val="nil"/>
              <w:left w:val="nil"/>
              <w:bottom w:val="nil"/>
              <w:right w:val="single" w:sz="4" w:space="0" w:color="auto"/>
            </w:tcBorders>
            <w:shd w:val="clear" w:color="auto" w:fill="auto"/>
            <w:noWrap/>
            <w:vAlign w:val="bottom"/>
            <w:hideMark/>
          </w:tcPr>
          <w:p w:rsidR="00CB4F0E" w:rsidRPr="00530122" w:rsidRDefault="00CB4F0E" w:rsidP="00530122">
            <w:pPr>
              <w:spacing w:before="0"/>
              <w:jc w:val="center"/>
              <w:rPr>
                <w:rFonts w:cs="Arial"/>
                <w:sz w:val="24"/>
                <w:szCs w:val="24"/>
              </w:rPr>
            </w:pPr>
            <w:r w:rsidRPr="00530122">
              <w:rPr>
                <w:rFonts w:cs="Arial"/>
                <w:sz w:val="24"/>
                <w:szCs w:val="24"/>
              </w:rPr>
              <w:t>komp</w:t>
            </w:r>
          </w:p>
        </w:tc>
        <w:tc>
          <w:tcPr>
            <w:tcW w:w="709" w:type="dxa"/>
            <w:tcBorders>
              <w:top w:val="nil"/>
              <w:left w:val="nil"/>
              <w:bottom w:val="nil"/>
              <w:right w:val="single" w:sz="4" w:space="0" w:color="auto"/>
            </w:tcBorders>
            <w:shd w:val="clear" w:color="auto" w:fill="auto"/>
            <w:noWrap/>
            <w:vAlign w:val="bottom"/>
            <w:hideMark/>
          </w:tcPr>
          <w:p w:rsidR="00CB4F0E" w:rsidRPr="00530122" w:rsidRDefault="00CB4F0E" w:rsidP="00530122">
            <w:pPr>
              <w:spacing w:before="0"/>
              <w:jc w:val="center"/>
              <w:rPr>
                <w:rFonts w:cs="Arial"/>
                <w:sz w:val="24"/>
                <w:szCs w:val="24"/>
              </w:rPr>
            </w:pPr>
            <w:r w:rsidRPr="00530122">
              <w:rPr>
                <w:rFonts w:cs="Arial"/>
                <w:sz w:val="24"/>
                <w:szCs w:val="24"/>
              </w:rPr>
              <w:t>4</w:t>
            </w:r>
          </w:p>
        </w:tc>
      </w:tr>
      <w:tr w:rsidR="00CB4F0E" w:rsidRPr="00530122" w:rsidTr="00530122">
        <w:trPr>
          <w:gridAfter w:val="2"/>
          <w:wAfter w:w="1911" w:type="dxa"/>
          <w:trHeight w:val="285"/>
        </w:trPr>
        <w:tc>
          <w:tcPr>
            <w:tcW w:w="681" w:type="dxa"/>
            <w:tcBorders>
              <w:top w:val="nil"/>
              <w:left w:val="double" w:sz="6" w:space="0" w:color="auto"/>
              <w:bottom w:val="nil"/>
              <w:right w:val="single" w:sz="4" w:space="0" w:color="auto"/>
            </w:tcBorders>
            <w:shd w:val="clear" w:color="auto" w:fill="auto"/>
            <w:hideMark/>
          </w:tcPr>
          <w:p w:rsidR="00CB4F0E" w:rsidRPr="00530122" w:rsidRDefault="00CB4F0E" w:rsidP="00530122">
            <w:pPr>
              <w:spacing w:before="0"/>
              <w:jc w:val="left"/>
              <w:rPr>
                <w:rFonts w:cs="Arial"/>
                <w:sz w:val="24"/>
                <w:szCs w:val="24"/>
              </w:rPr>
            </w:pPr>
            <w:r w:rsidRPr="00530122">
              <w:rPr>
                <w:rFonts w:cs="Arial"/>
                <w:sz w:val="24"/>
                <w:szCs w:val="24"/>
              </w:rPr>
              <w:t> </w:t>
            </w:r>
          </w:p>
        </w:tc>
        <w:tc>
          <w:tcPr>
            <w:tcW w:w="7869" w:type="dxa"/>
            <w:tcBorders>
              <w:top w:val="nil"/>
              <w:left w:val="nil"/>
              <w:bottom w:val="nil"/>
              <w:right w:val="nil"/>
            </w:tcBorders>
            <w:shd w:val="clear" w:color="auto" w:fill="auto"/>
            <w:vAlign w:val="center"/>
            <w:hideMark/>
          </w:tcPr>
          <w:p w:rsidR="00CB4F0E" w:rsidRPr="00530122" w:rsidRDefault="00CB4F0E" w:rsidP="00530122">
            <w:pPr>
              <w:spacing w:before="0"/>
              <w:jc w:val="left"/>
              <w:rPr>
                <w:rFonts w:cs="Arial"/>
                <w:sz w:val="24"/>
                <w:szCs w:val="24"/>
              </w:rPr>
            </w:pPr>
          </w:p>
        </w:tc>
        <w:tc>
          <w:tcPr>
            <w:tcW w:w="900" w:type="dxa"/>
            <w:tcBorders>
              <w:top w:val="nil"/>
              <w:left w:val="single" w:sz="4" w:space="0" w:color="auto"/>
              <w:bottom w:val="nil"/>
              <w:right w:val="single" w:sz="4" w:space="0" w:color="auto"/>
            </w:tcBorders>
            <w:shd w:val="clear" w:color="auto" w:fill="auto"/>
            <w:noWrap/>
            <w:vAlign w:val="bottom"/>
            <w:hideMark/>
          </w:tcPr>
          <w:p w:rsidR="00CB4F0E" w:rsidRPr="00530122" w:rsidRDefault="00CB4F0E" w:rsidP="00530122">
            <w:pPr>
              <w:spacing w:before="0"/>
              <w:jc w:val="center"/>
              <w:rPr>
                <w:rFonts w:cs="Arial"/>
                <w:sz w:val="24"/>
                <w:szCs w:val="24"/>
              </w:rPr>
            </w:pPr>
            <w:r w:rsidRPr="00530122">
              <w:rPr>
                <w:rFonts w:cs="Arial"/>
                <w:sz w:val="24"/>
                <w:szCs w:val="24"/>
              </w:rPr>
              <w:t> </w:t>
            </w:r>
          </w:p>
        </w:tc>
        <w:tc>
          <w:tcPr>
            <w:tcW w:w="709" w:type="dxa"/>
            <w:tcBorders>
              <w:top w:val="nil"/>
              <w:left w:val="nil"/>
              <w:bottom w:val="nil"/>
              <w:right w:val="single" w:sz="4" w:space="0" w:color="auto"/>
            </w:tcBorders>
            <w:shd w:val="clear" w:color="auto" w:fill="auto"/>
            <w:noWrap/>
            <w:vAlign w:val="bottom"/>
            <w:hideMark/>
          </w:tcPr>
          <w:p w:rsidR="00CB4F0E" w:rsidRPr="00530122" w:rsidRDefault="00CB4F0E" w:rsidP="00530122">
            <w:pPr>
              <w:spacing w:before="0"/>
              <w:jc w:val="center"/>
              <w:rPr>
                <w:rFonts w:cs="Arial"/>
                <w:sz w:val="24"/>
                <w:szCs w:val="24"/>
              </w:rPr>
            </w:pPr>
            <w:r w:rsidRPr="00530122">
              <w:rPr>
                <w:rFonts w:cs="Arial"/>
                <w:sz w:val="24"/>
                <w:szCs w:val="24"/>
              </w:rPr>
              <w:t> </w:t>
            </w:r>
          </w:p>
        </w:tc>
      </w:tr>
      <w:tr w:rsidR="00CB4F0E" w:rsidRPr="00530122" w:rsidTr="00530122">
        <w:trPr>
          <w:gridAfter w:val="2"/>
          <w:wAfter w:w="1911" w:type="dxa"/>
          <w:trHeight w:val="1140"/>
        </w:trPr>
        <w:tc>
          <w:tcPr>
            <w:tcW w:w="681" w:type="dxa"/>
            <w:tcBorders>
              <w:top w:val="nil"/>
              <w:left w:val="double" w:sz="6" w:space="0" w:color="auto"/>
              <w:bottom w:val="nil"/>
              <w:right w:val="single" w:sz="4" w:space="0" w:color="auto"/>
            </w:tcBorders>
            <w:shd w:val="clear" w:color="auto" w:fill="auto"/>
            <w:hideMark/>
          </w:tcPr>
          <w:p w:rsidR="00CB4F0E" w:rsidRPr="00530122" w:rsidRDefault="00CB4F0E" w:rsidP="00530122">
            <w:pPr>
              <w:spacing w:before="0"/>
              <w:jc w:val="left"/>
              <w:rPr>
                <w:rFonts w:cs="Arial"/>
                <w:sz w:val="24"/>
                <w:szCs w:val="24"/>
              </w:rPr>
            </w:pPr>
            <w:r w:rsidRPr="00530122">
              <w:rPr>
                <w:rFonts w:cs="Arial"/>
                <w:sz w:val="24"/>
                <w:szCs w:val="24"/>
              </w:rPr>
              <w:t> </w:t>
            </w:r>
          </w:p>
        </w:tc>
        <w:tc>
          <w:tcPr>
            <w:tcW w:w="7869" w:type="dxa"/>
            <w:tcBorders>
              <w:top w:val="nil"/>
              <w:left w:val="nil"/>
              <w:bottom w:val="nil"/>
              <w:right w:val="single" w:sz="4" w:space="0" w:color="auto"/>
            </w:tcBorders>
            <w:shd w:val="clear" w:color="auto" w:fill="auto"/>
            <w:vAlign w:val="center"/>
            <w:hideMark/>
          </w:tcPr>
          <w:p w:rsidR="00CB4F0E" w:rsidRPr="00530122" w:rsidRDefault="00CB4F0E" w:rsidP="00530122">
            <w:pPr>
              <w:spacing w:before="0"/>
              <w:jc w:val="left"/>
              <w:rPr>
                <w:rFonts w:cs="Arial"/>
                <w:color w:val="000000"/>
                <w:sz w:val="24"/>
                <w:szCs w:val="24"/>
              </w:rPr>
            </w:pPr>
            <w:r w:rsidRPr="00530122">
              <w:rPr>
                <w:rFonts w:cs="Arial"/>
                <w:color w:val="000000"/>
                <w:sz w:val="24"/>
                <w:szCs w:val="24"/>
              </w:rPr>
              <w:t>Ovom pozicijom obuhvaćen je kompletan materijal I pribor za montažu (bakarni cevovodi, izolacija, elektro kablovi, PVC cevovodi za drenažu, navojne šipke itd)</w:t>
            </w:r>
          </w:p>
        </w:tc>
        <w:tc>
          <w:tcPr>
            <w:tcW w:w="900" w:type="dxa"/>
            <w:tcBorders>
              <w:top w:val="nil"/>
              <w:left w:val="nil"/>
              <w:bottom w:val="nil"/>
              <w:right w:val="single" w:sz="4" w:space="0" w:color="auto"/>
            </w:tcBorders>
            <w:shd w:val="clear" w:color="auto" w:fill="auto"/>
            <w:noWrap/>
            <w:vAlign w:val="bottom"/>
            <w:hideMark/>
          </w:tcPr>
          <w:p w:rsidR="00CB4F0E" w:rsidRPr="00530122" w:rsidRDefault="00CB4F0E" w:rsidP="00530122">
            <w:pPr>
              <w:spacing w:before="0"/>
              <w:jc w:val="center"/>
              <w:rPr>
                <w:rFonts w:cs="Arial"/>
                <w:sz w:val="24"/>
                <w:szCs w:val="24"/>
              </w:rPr>
            </w:pPr>
            <w:r w:rsidRPr="00530122">
              <w:rPr>
                <w:rFonts w:cs="Arial"/>
                <w:sz w:val="24"/>
                <w:szCs w:val="24"/>
              </w:rPr>
              <w:t> </w:t>
            </w:r>
          </w:p>
        </w:tc>
        <w:tc>
          <w:tcPr>
            <w:tcW w:w="709" w:type="dxa"/>
            <w:tcBorders>
              <w:top w:val="nil"/>
              <w:left w:val="nil"/>
              <w:bottom w:val="nil"/>
              <w:right w:val="single" w:sz="4" w:space="0" w:color="auto"/>
            </w:tcBorders>
            <w:shd w:val="clear" w:color="auto" w:fill="auto"/>
            <w:noWrap/>
            <w:vAlign w:val="bottom"/>
            <w:hideMark/>
          </w:tcPr>
          <w:p w:rsidR="00CB4F0E" w:rsidRPr="00530122" w:rsidRDefault="00CB4F0E" w:rsidP="00530122">
            <w:pPr>
              <w:spacing w:before="0"/>
              <w:jc w:val="center"/>
              <w:rPr>
                <w:rFonts w:cs="Arial"/>
                <w:sz w:val="24"/>
                <w:szCs w:val="24"/>
              </w:rPr>
            </w:pPr>
            <w:r w:rsidRPr="00530122">
              <w:rPr>
                <w:rFonts w:cs="Arial"/>
                <w:sz w:val="24"/>
                <w:szCs w:val="24"/>
              </w:rPr>
              <w:t> </w:t>
            </w:r>
          </w:p>
        </w:tc>
      </w:tr>
      <w:tr w:rsidR="00CB4F0E" w:rsidRPr="00530122" w:rsidTr="00530122">
        <w:trPr>
          <w:gridAfter w:val="2"/>
          <w:wAfter w:w="1911" w:type="dxa"/>
          <w:trHeight w:val="600"/>
        </w:trPr>
        <w:tc>
          <w:tcPr>
            <w:tcW w:w="681" w:type="dxa"/>
            <w:tcBorders>
              <w:top w:val="nil"/>
              <w:left w:val="double" w:sz="6" w:space="0" w:color="auto"/>
              <w:bottom w:val="nil"/>
              <w:right w:val="single" w:sz="4" w:space="0" w:color="auto"/>
            </w:tcBorders>
            <w:shd w:val="clear" w:color="000000" w:fill="C0C0C0"/>
            <w:hideMark/>
          </w:tcPr>
          <w:p w:rsidR="00CB4F0E" w:rsidRPr="00530122" w:rsidRDefault="00CB4F0E" w:rsidP="00530122">
            <w:pPr>
              <w:spacing w:before="0"/>
              <w:jc w:val="left"/>
              <w:rPr>
                <w:rFonts w:cs="Arial"/>
                <w:b/>
                <w:bCs/>
                <w:sz w:val="24"/>
                <w:szCs w:val="24"/>
              </w:rPr>
            </w:pPr>
            <w:r w:rsidRPr="00530122">
              <w:rPr>
                <w:rFonts w:cs="Arial"/>
                <w:b/>
                <w:bCs/>
                <w:sz w:val="24"/>
                <w:szCs w:val="24"/>
              </w:rPr>
              <w:t>7.C</w:t>
            </w:r>
          </w:p>
        </w:tc>
        <w:tc>
          <w:tcPr>
            <w:tcW w:w="7869" w:type="dxa"/>
            <w:tcBorders>
              <w:top w:val="nil"/>
              <w:left w:val="nil"/>
              <w:bottom w:val="nil"/>
              <w:right w:val="single" w:sz="4" w:space="0" w:color="auto"/>
            </w:tcBorders>
            <w:shd w:val="clear" w:color="000000" w:fill="C0C0C0"/>
            <w:hideMark/>
          </w:tcPr>
          <w:p w:rsidR="00CB4F0E" w:rsidRPr="00530122" w:rsidRDefault="00CB4F0E" w:rsidP="00530122">
            <w:pPr>
              <w:spacing w:before="0"/>
              <w:jc w:val="left"/>
              <w:rPr>
                <w:rFonts w:cs="Arial"/>
                <w:b/>
                <w:bCs/>
                <w:sz w:val="24"/>
                <w:szCs w:val="24"/>
              </w:rPr>
            </w:pPr>
            <w:r w:rsidRPr="00530122">
              <w:rPr>
                <w:rFonts w:cs="Arial"/>
                <w:b/>
                <w:bCs/>
                <w:sz w:val="24"/>
                <w:szCs w:val="24"/>
              </w:rPr>
              <w:t>UKUPNO INSTALACIJA KLIMATIZACIJE (HLAĐENJA)</w:t>
            </w:r>
          </w:p>
        </w:tc>
        <w:tc>
          <w:tcPr>
            <w:tcW w:w="900" w:type="dxa"/>
            <w:tcBorders>
              <w:top w:val="nil"/>
              <w:left w:val="nil"/>
              <w:bottom w:val="nil"/>
              <w:right w:val="single" w:sz="4" w:space="0" w:color="auto"/>
            </w:tcBorders>
            <w:shd w:val="clear" w:color="000000" w:fill="C0C0C0"/>
            <w:vAlign w:val="bottom"/>
            <w:hideMark/>
          </w:tcPr>
          <w:p w:rsidR="00CB4F0E" w:rsidRPr="00530122" w:rsidRDefault="00CB4F0E" w:rsidP="00530122">
            <w:pPr>
              <w:spacing w:before="0"/>
              <w:jc w:val="center"/>
              <w:rPr>
                <w:rFonts w:cs="Arial"/>
                <w:sz w:val="24"/>
                <w:szCs w:val="24"/>
              </w:rPr>
            </w:pPr>
            <w:r w:rsidRPr="00530122">
              <w:rPr>
                <w:rFonts w:cs="Arial"/>
                <w:sz w:val="24"/>
                <w:szCs w:val="24"/>
              </w:rPr>
              <w:t> </w:t>
            </w:r>
          </w:p>
        </w:tc>
        <w:tc>
          <w:tcPr>
            <w:tcW w:w="709" w:type="dxa"/>
            <w:tcBorders>
              <w:top w:val="nil"/>
              <w:left w:val="nil"/>
              <w:bottom w:val="nil"/>
              <w:right w:val="single" w:sz="4" w:space="0" w:color="auto"/>
            </w:tcBorders>
            <w:shd w:val="clear" w:color="000000" w:fill="C0C0C0"/>
            <w:vAlign w:val="bottom"/>
            <w:hideMark/>
          </w:tcPr>
          <w:p w:rsidR="00CB4F0E" w:rsidRPr="00530122" w:rsidRDefault="00CB4F0E" w:rsidP="00530122">
            <w:pPr>
              <w:spacing w:before="0"/>
              <w:jc w:val="center"/>
              <w:rPr>
                <w:rFonts w:cs="Arial"/>
                <w:sz w:val="24"/>
                <w:szCs w:val="24"/>
              </w:rPr>
            </w:pPr>
            <w:r w:rsidRPr="00530122">
              <w:rPr>
                <w:rFonts w:cs="Arial"/>
                <w:sz w:val="24"/>
                <w:szCs w:val="24"/>
              </w:rPr>
              <w:t> </w:t>
            </w:r>
          </w:p>
        </w:tc>
      </w:tr>
      <w:tr w:rsidR="00CB4F0E" w:rsidRPr="00530122" w:rsidTr="00530122">
        <w:trPr>
          <w:gridAfter w:val="2"/>
          <w:wAfter w:w="1911" w:type="dxa"/>
          <w:trHeight w:val="285"/>
        </w:trPr>
        <w:tc>
          <w:tcPr>
            <w:tcW w:w="681" w:type="dxa"/>
            <w:tcBorders>
              <w:top w:val="nil"/>
              <w:left w:val="double" w:sz="6" w:space="0" w:color="auto"/>
              <w:bottom w:val="nil"/>
              <w:right w:val="single" w:sz="4" w:space="0" w:color="auto"/>
            </w:tcBorders>
            <w:shd w:val="clear" w:color="auto" w:fill="auto"/>
            <w:hideMark/>
          </w:tcPr>
          <w:p w:rsidR="00CB4F0E" w:rsidRPr="00530122" w:rsidRDefault="00CB4F0E" w:rsidP="00530122">
            <w:pPr>
              <w:spacing w:before="0"/>
              <w:jc w:val="left"/>
              <w:rPr>
                <w:rFonts w:cs="Arial"/>
                <w:sz w:val="24"/>
                <w:szCs w:val="24"/>
              </w:rPr>
            </w:pPr>
            <w:r w:rsidRPr="00530122">
              <w:rPr>
                <w:rFonts w:cs="Arial"/>
                <w:sz w:val="24"/>
                <w:szCs w:val="24"/>
              </w:rPr>
              <w:t> </w:t>
            </w:r>
          </w:p>
        </w:tc>
        <w:tc>
          <w:tcPr>
            <w:tcW w:w="7869" w:type="dxa"/>
            <w:tcBorders>
              <w:top w:val="nil"/>
              <w:left w:val="nil"/>
              <w:bottom w:val="nil"/>
              <w:right w:val="single" w:sz="4" w:space="0" w:color="auto"/>
            </w:tcBorders>
            <w:shd w:val="clear" w:color="auto" w:fill="auto"/>
            <w:hideMark/>
          </w:tcPr>
          <w:p w:rsidR="00CB4F0E" w:rsidRPr="00530122" w:rsidRDefault="00CB4F0E" w:rsidP="00530122">
            <w:pPr>
              <w:spacing w:before="0"/>
              <w:rPr>
                <w:rFonts w:cs="Arial"/>
                <w:sz w:val="24"/>
                <w:szCs w:val="24"/>
              </w:rPr>
            </w:pPr>
            <w:r w:rsidRPr="00530122">
              <w:rPr>
                <w:rFonts w:cs="Arial"/>
                <w:sz w:val="24"/>
                <w:szCs w:val="24"/>
              </w:rPr>
              <w:t> </w:t>
            </w:r>
          </w:p>
        </w:tc>
        <w:tc>
          <w:tcPr>
            <w:tcW w:w="900" w:type="dxa"/>
            <w:tcBorders>
              <w:top w:val="nil"/>
              <w:left w:val="nil"/>
              <w:bottom w:val="nil"/>
              <w:right w:val="single" w:sz="4" w:space="0" w:color="auto"/>
            </w:tcBorders>
            <w:shd w:val="clear" w:color="auto" w:fill="auto"/>
            <w:noWrap/>
            <w:vAlign w:val="bottom"/>
            <w:hideMark/>
          </w:tcPr>
          <w:p w:rsidR="00CB4F0E" w:rsidRPr="00530122" w:rsidRDefault="00CB4F0E" w:rsidP="00530122">
            <w:pPr>
              <w:spacing w:before="0"/>
              <w:jc w:val="center"/>
              <w:rPr>
                <w:rFonts w:cs="Arial"/>
                <w:sz w:val="24"/>
                <w:szCs w:val="24"/>
              </w:rPr>
            </w:pPr>
            <w:r w:rsidRPr="00530122">
              <w:rPr>
                <w:rFonts w:cs="Arial"/>
                <w:sz w:val="24"/>
                <w:szCs w:val="24"/>
              </w:rPr>
              <w:t> </w:t>
            </w:r>
          </w:p>
        </w:tc>
        <w:tc>
          <w:tcPr>
            <w:tcW w:w="709" w:type="dxa"/>
            <w:tcBorders>
              <w:top w:val="nil"/>
              <w:left w:val="nil"/>
              <w:bottom w:val="nil"/>
              <w:right w:val="single" w:sz="4" w:space="0" w:color="auto"/>
            </w:tcBorders>
            <w:shd w:val="clear" w:color="auto" w:fill="auto"/>
            <w:noWrap/>
            <w:vAlign w:val="bottom"/>
            <w:hideMark/>
          </w:tcPr>
          <w:p w:rsidR="00CB4F0E" w:rsidRPr="00530122" w:rsidRDefault="00CB4F0E" w:rsidP="00530122">
            <w:pPr>
              <w:spacing w:before="0"/>
              <w:jc w:val="center"/>
              <w:rPr>
                <w:rFonts w:cs="Arial"/>
                <w:sz w:val="24"/>
                <w:szCs w:val="24"/>
              </w:rPr>
            </w:pPr>
            <w:r w:rsidRPr="00530122">
              <w:rPr>
                <w:rFonts w:cs="Arial"/>
                <w:sz w:val="24"/>
                <w:szCs w:val="24"/>
              </w:rPr>
              <w:t> </w:t>
            </w:r>
          </w:p>
        </w:tc>
      </w:tr>
      <w:tr w:rsidR="00CB4F0E" w:rsidRPr="00530122" w:rsidTr="00530122">
        <w:trPr>
          <w:gridAfter w:val="2"/>
          <w:wAfter w:w="1911" w:type="dxa"/>
          <w:trHeight w:val="600"/>
        </w:trPr>
        <w:tc>
          <w:tcPr>
            <w:tcW w:w="681" w:type="dxa"/>
            <w:tcBorders>
              <w:top w:val="nil"/>
              <w:left w:val="double" w:sz="6" w:space="0" w:color="auto"/>
              <w:bottom w:val="nil"/>
              <w:right w:val="single" w:sz="4" w:space="0" w:color="auto"/>
            </w:tcBorders>
            <w:shd w:val="clear" w:color="auto" w:fill="auto"/>
            <w:hideMark/>
          </w:tcPr>
          <w:p w:rsidR="00CB4F0E" w:rsidRPr="00530122" w:rsidRDefault="00CB4F0E" w:rsidP="00530122">
            <w:pPr>
              <w:spacing w:before="0"/>
              <w:jc w:val="left"/>
              <w:rPr>
                <w:rFonts w:cs="Arial"/>
                <w:sz w:val="24"/>
                <w:szCs w:val="24"/>
              </w:rPr>
            </w:pPr>
            <w:r w:rsidRPr="00530122">
              <w:rPr>
                <w:rFonts w:cs="Arial"/>
                <w:sz w:val="24"/>
                <w:szCs w:val="24"/>
              </w:rPr>
              <w:t>7.D</w:t>
            </w:r>
          </w:p>
        </w:tc>
        <w:tc>
          <w:tcPr>
            <w:tcW w:w="7869" w:type="dxa"/>
            <w:tcBorders>
              <w:top w:val="nil"/>
              <w:left w:val="nil"/>
              <w:bottom w:val="nil"/>
              <w:right w:val="single" w:sz="4" w:space="0" w:color="auto"/>
            </w:tcBorders>
            <w:shd w:val="clear" w:color="000000" w:fill="C0C0C0"/>
            <w:hideMark/>
          </w:tcPr>
          <w:p w:rsidR="00CB4F0E" w:rsidRPr="00530122" w:rsidRDefault="00CB4F0E" w:rsidP="00530122">
            <w:pPr>
              <w:spacing w:before="0"/>
              <w:jc w:val="left"/>
              <w:rPr>
                <w:rFonts w:cs="Arial"/>
                <w:b/>
                <w:bCs/>
                <w:sz w:val="24"/>
                <w:szCs w:val="24"/>
              </w:rPr>
            </w:pPr>
            <w:r w:rsidRPr="00530122">
              <w:rPr>
                <w:rFonts w:cs="Arial"/>
                <w:b/>
                <w:bCs/>
                <w:sz w:val="24"/>
                <w:szCs w:val="24"/>
              </w:rPr>
              <w:t>PRIPREMO-ZAVRŠNI RADOVI I TRANSPORT</w:t>
            </w:r>
          </w:p>
        </w:tc>
        <w:tc>
          <w:tcPr>
            <w:tcW w:w="900" w:type="dxa"/>
            <w:tcBorders>
              <w:top w:val="nil"/>
              <w:left w:val="nil"/>
              <w:bottom w:val="nil"/>
              <w:right w:val="single" w:sz="4" w:space="0" w:color="auto"/>
            </w:tcBorders>
            <w:shd w:val="clear" w:color="000000" w:fill="C0C0C0"/>
            <w:vAlign w:val="bottom"/>
            <w:hideMark/>
          </w:tcPr>
          <w:p w:rsidR="00CB4F0E" w:rsidRPr="00530122" w:rsidRDefault="00CB4F0E" w:rsidP="00530122">
            <w:pPr>
              <w:spacing w:before="0"/>
              <w:jc w:val="center"/>
              <w:rPr>
                <w:rFonts w:cs="Arial"/>
                <w:sz w:val="24"/>
                <w:szCs w:val="24"/>
              </w:rPr>
            </w:pPr>
            <w:r w:rsidRPr="00530122">
              <w:rPr>
                <w:rFonts w:cs="Arial"/>
                <w:sz w:val="24"/>
                <w:szCs w:val="24"/>
              </w:rPr>
              <w:t> </w:t>
            </w:r>
          </w:p>
        </w:tc>
        <w:tc>
          <w:tcPr>
            <w:tcW w:w="709" w:type="dxa"/>
            <w:tcBorders>
              <w:top w:val="nil"/>
              <w:left w:val="nil"/>
              <w:bottom w:val="nil"/>
              <w:right w:val="single" w:sz="4" w:space="0" w:color="auto"/>
            </w:tcBorders>
            <w:shd w:val="clear" w:color="000000" w:fill="C0C0C0"/>
            <w:vAlign w:val="bottom"/>
            <w:hideMark/>
          </w:tcPr>
          <w:p w:rsidR="00CB4F0E" w:rsidRPr="00530122" w:rsidRDefault="00CB4F0E" w:rsidP="00530122">
            <w:pPr>
              <w:spacing w:before="0"/>
              <w:jc w:val="center"/>
              <w:rPr>
                <w:rFonts w:cs="Arial"/>
                <w:sz w:val="24"/>
                <w:szCs w:val="24"/>
              </w:rPr>
            </w:pPr>
            <w:r w:rsidRPr="00530122">
              <w:rPr>
                <w:rFonts w:cs="Arial"/>
                <w:sz w:val="24"/>
                <w:szCs w:val="24"/>
              </w:rPr>
              <w:t> </w:t>
            </w:r>
          </w:p>
        </w:tc>
      </w:tr>
      <w:tr w:rsidR="00CB4F0E" w:rsidRPr="00530122" w:rsidTr="00530122">
        <w:trPr>
          <w:gridAfter w:val="2"/>
          <w:wAfter w:w="1911" w:type="dxa"/>
          <w:trHeight w:val="300"/>
        </w:trPr>
        <w:tc>
          <w:tcPr>
            <w:tcW w:w="681" w:type="dxa"/>
            <w:tcBorders>
              <w:top w:val="nil"/>
              <w:left w:val="double" w:sz="6" w:space="0" w:color="auto"/>
              <w:bottom w:val="nil"/>
              <w:right w:val="single" w:sz="4" w:space="0" w:color="auto"/>
            </w:tcBorders>
            <w:shd w:val="clear" w:color="auto" w:fill="auto"/>
            <w:hideMark/>
          </w:tcPr>
          <w:p w:rsidR="00CB4F0E" w:rsidRPr="00530122" w:rsidRDefault="00CB4F0E" w:rsidP="00530122">
            <w:pPr>
              <w:spacing w:before="0"/>
              <w:jc w:val="left"/>
              <w:rPr>
                <w:rFonts w:cs="Arial"/>
                <w:sz w:val="24"/>
                <w:szCs w:val="24"/>
              </w:rPr>
            </w:pPr>
            <w:r w:rsidRPr="00530122">
              <w:rPr>
                <w:rFonts w:cs="Arial"/>
                <w:sz w:val="24"/>
                <w:szCs w:val="24"/>
              </w:rPr>
              <w:t> </w:t>
            </w:r>
          </w:p>
        </w:tc>
        <w:tc>
          <w:tcPr>
            <w:tcW w:w="7869" w:type="dxa"/>
            <w:tcBorders>
              <w:top w:val="nil"/>
              <w:left w:val="nil"/>
              <w:bottom w:val="nil"/>
              <w:right w:val="single" w:sz="4" w:space="0" w:color="auto"/>
            </w:tcBorders>
            <w:shd w:val="clear" w:color="auto" w:fill="auto"/>
            <w:hideMark/>
          </w:tcPr>
          <w:p w:rsidR="00CB4F0E" w:rsidRPr="00530122" w:rsidRDefault="00CB4F0E" w:rsidP="00530122">
            <w:pPr>
              <w:spacing w:before="0"/>
              <w:rPr>
                <w:rFonts w:cs="Arial"/>
                <w:b/>
                <w:bCs/>
                <w:sz w:val="24"/>
                <w:szCs w:val="24"/>
              </w:rPr>
            </w:pPr>
            <w:r w:rsidRPr="00530122">
              <w:rPr>
                <w:rFonts w:cs="Arial"/>
                <w:b/>
                <w:bCs/>
                <w:sz w:val="24"/>
                <w:szCs w:val="24"/>
              </w:rPr>
              <w:t> </w:t>
            </w:r>
          </w:p>
        </w:tc>
        <w:tc>
          <w:tcPr>
            <w:tcW w:w="900" w:type="dxa"/>
            <w:tcBorders>
              <w:top w:val="nil"/>
              <w:left w:val="nil"/>
              <w:bottom w:val="nil"/>
              <w:right w:val="single" w:sz="4" w:space="0" w:color="auto"/>
            </w:tcBorders>
            <w:shd w:val="clear" w:color="auto" w:fill="auto"/>
            <w:noWrap/>
            <w:vAlign w:val="bottom"/>
            <w:hideMark/>
          </w:tcPr>
          <w:p w:rsidR="00CB4F0E" w:rsidRPr="00530122" w:rsidRDefault="00CB4F0E" w:rsidP="00530122">
            <w:pPr>
              <w:spacing w:before="0"/>
              <w:jc w:val="center"/>
              <w:rPr>
                <w:rFonts w:cs="Arial"/>
                <w:sz w:val="24"/>
                <w:szCs w:val="24"/>
              </w:rPr>
            </w:pPr>
            <w:r w:rsidRPr="00530122">
              <w:rPr>
                <w:rFonts w:cs="Arial"/>
                <w:sz w:val="24"/>
                <w:szCs w:val="24"/>
              </w:rPr>
              <w:t> </w:t>
            </w:r>
          </w:p>
        </w:tc>
        <w:tc>
          <w:tcPr>
            <w:tcW w:w="709" w:type="dxa"/>
            <w:tcBorders>
              <w:top w:val="nil"/>
              <w:left w:val="nil"/>
              <w:bottom w:val="nil"/>
              <w:right w:val="single" w:sz="4" w:space="0" w:color="auto"/>
            </w:tcBorders>
            <w:shd w:val="clear" w:color="auto" w:fill="auto"/>
            <w:noWrap/>
            <w:vAlign w:val="bottom"/>
            <w:hideMark/>
          </w:tcPr>
          <w:p w:rsidR="00CB4F0E" w:rsidRPr="00530122" w:rsidRDefault="00CB4F0E" w:rsidP="00530122">
            <w:pPr>
              <w:spacing w:before="0"/>
              <w:jc w:val="center"/>
              <w:rPr>
                <w:rFonts w:cs="Arial"/>
                <w:sz w:val="24"/>
                <w:szCs w:val="24"/>
              </w:rPr>
            </w:pPr>
            <w:r w:rsidRPr="00530122">
              <w:rPr>
                <w:rFonts w:cs="Arial"/>
                <w:sz w:val="24"/>
                <w:szCs w:val="24"/>
              </w:rPr>
              <w:t> </w:t>
            </w:r>
          </w:p>
        </w:tc>
      </w:tr>
      <w:tr w:rsidR="00CB4F0E" w:rsidRPr="00530122" w:rsidTr="00530122">
        <w:trPr>
          <w:gridAfter w:val="2"/>
          <w:wAfter w:w="1911" w:type="dxa"/>
          <w:trHeight w:val="1710"/>
        </w:trPr>
        <w:tc>
          <w:tcPr>
            <w:tcW w:w="681" w:type="dxa"/>
            <w:tcBorders>
              <w:top w:val="nil"/>
              <w:left w:val="double" w:sz="6" w:space="0" w:color="auto"/>
              <w:bottom w:val="nil"/>
              <w:right w:val="single" w:sz="4" w:space="0" w:color="auto"/>
            </w:tcBorders>
            <w:shd w:val="clear" w:color="auto" w:fill="auto"/>
            <w:hideMark/>
          </w:tcPr>
          <w:p w:rsidR="00CB4F0E" w:rsidRPr="00530122" w:rsidRDefault="00CB4F0E" w:rsidP="00530122">
            <w:pPr>
              <w:spacing w:before="0"/>
              <w:jc w:val="left"/>
              <w:rPr>
                <w:rFonts w:cs="Arial"/>
                <w:sz w:val="24"/>
                <w:szCs w:val="24"/>
              </w:rPr>
            </w:pPr>
            <w:r w:rsidRPr="00530122">
              <w:rPr>
                <w:rFonts w:cs="Arial"/>
                <w:sz w:val="24"/>
                <w:szCs w:val="24"/>
              </w:rPr>
              <w:t>7.1</w:t>
            </w:r>
          </w:p>
        </w:tc>
        <w:tc>
          <w:tcPr>
            <w:tcW w:w="7869" w:type="dxa"/>
            <w:tcBorders>
              <w:top w:val="nil"/>
              <w:left w:val="nil"/>
              <w:bottom w:val="nil"/>
              <w:right w:val="single" w:sz="4" w:space="0" w:color="auto"/>
            </w:tcBorders>
            <w:shd w:val="clear" w:color="auto" w:fill="auto"/>
            <w:vAlign w:val="bottom"/>
            <w:hideMark/>
          </w:tcPr>
          <w:p w:rsidR="00CB4F0E" w:rsidRPr="00530122" w:rsidRDefault="00CB4F0E" w:rsidP="00530122">
            <w:pPr>
              <w:spacing w:before="0"/>
              <w:jc w:val="left"/>
              <w:rPr>
                <w:rFonts w:cs="Arial"/>
                <w:color w:val="000000"/>
                <w:sz w:val="24"/>
                <w:szCs w:val="24"/>
              </w:rPr>
            </w:pPr>
            <w:r w:rsidRPr="00530122">
              <w:rPr>
                <w:rFonts w:cs="Arial"/>
                <w:color w:val="000000"/>
                <w:sz w:val="24"/>
                <w:szCs w:val="24"/>
              </w:rPr>
              <w:t>Pripremni radovi obuhvataju upoznavanje sa projektom i objektom, usaglašavanje projekta sa stanjem na licu mesta, razmeravanje i obeležavanje, organizacija gradilišta i magacin, i ispuštanje vode iz instalacije.</w:t>
            </w:r>
          </w:p>
        </w:tc>
        <w:tc>
          <w:tcPr>
            <w:tcW w:w="900" w:type="dxa"/>
            <w:tcBorders>
              <w:top w:val="nil"/>
              <w:left w:val="nil"/>
              <w:bottom w:val="nil"/>
              <w:right w:val="nil"/>
            </w:tcBorders>
            <w:shd w:val="clear" w:color="auto" w:fill="auto"/>
            <w:noWrap/>
            <w:vAlign w:val="bottom"/>
            <w:hideMark/>
          </w:tcPr>
          <w:p w:rsidR="00CB4F0E" w:rsidRPr="00530122" w:rsidRDefault="00CB4F0E" w:rsidP="00530122">
            <w:pPr>
              <w:spacing w:before="0"/>
              <w:jc w:val="center"/>
              <w:rPr>
                <w:rFonts w:cs="Arial"/>
                <w:color w:val="000000"/>
                <w:sz w:val="24"/>
                <w:szCs w:val="24"/>
              </w:rPr>
            </w:pPr>
            <w:r w:rsidRPr="00530122">
              <w:rPr>
                <w:rFonts w:cs="Arial"/>
                <w:color w:val="000000"/>
                <w:sz w:val="24"/>
                <w:szCs w:val="24"/>
              </w:rPr>
              <w:t>pauš</w:t>
            </w:r>
          </w:p>
        </w:tc>
        <w:tc>
          <w:tcPr>
            <w:tcW w:w="709" w:type="dxa"/>
            <w:tcBorders>
              <w:top w:val="nil"/>
              <w:left w:val="single" w:sz="4" w:space="0" w:color="auto"/>
              <w:bottom w:val="nil"/>
              <w:right w:val="single" w:sz="4" w:space="0" w:color="auto"/>
            </w:tcBorders>
            <w:shd w:val="clear" w:color="auto" w:fill="auto"/>
            <w:vAlign w:val="bottom"/>
            <w:hideMark/>
          </w:tcPr>
          <w:p w:rsidR="00CB4F0E" w:rsidRPr="00530122" w:rsidRDefault="00CB4F0E" w:rsidP="00530122">
            <w:pPr>
              <w:spacing w:before="0"/>
              <w:jc w:val="center"/>
              <w:rPr>
                <w:rFonts w:cs="Arial"/>
                <w:sz w:val="24"/>
                <w:szCs w:val="24"/>
              </w:rPr>
            </w:pPr>
            <w:r w:rsidRPr="00530122">
              <w:rPr>
                <w:rFonts w:cs="Arial"/>
                <w:sz w:val="24"/>
                <w:szCs w:val="24"/>
              </w:rPr>
              <w:t>1</w:t>
            </w:r>
          </w:p>
        </w:tc>
      </w:tr>
      <w:tr w:rsidR="00CB4F0E" w:rsidRPr="00530122" w:rsidTr="00530122">
        <w:trPr>
          <w:gridAfter w:val="2"/>
          <w:wAfter w:w="1911" w:type="dxa"/>
          <w:trHeight w:val="300"/>
        </w:trPr>
        <w:tc>
          <w:tcPr>
            <w:tcW w:w="681" w:type="dxa"/>
            <w:tcBorders>
              <w:top w:val="nil"/>
              <w:left w:val="double" w:sz="6" w:space="0" w:color="auto"/>
              <w:bottom w:val="nil"/>
              <w:right w:val="single" w:sz="4" w:space="0" w:color="auto"/>
            </w:tcBorders>
            <w:shd w:val="clear" w:color="auto" w:fill="auto"/>
            <w:hideMark/>
          </w:tcPr>
          <w:p w:rsidR="00CB4F0E" w:rsidRPr="00530122" w:rsidRDefault="00CB4F0E" w:rsidP="00530122">
            <w:pPr>
              <w:spacing w:before="0"/>
              <w:jc w:val="left"/>
              <w:rPr>
                <w:rFonts w:cs="Arial"/>
                <w:sz w:val="24"/>
                <w:szCs w:val="24"/>
              </w:rPr>
            </w:pPr>
            <w:r w:rsidRPr="00530122">
              <w:rPr>
                <w:rFonts w:cs="Arial"/>
                <w:sz w:val="24"/>
                <w:szCs w:val="24"/>
              </w:rPr>
              <w:t> </w:t>
            </w:r>
          </w:p>
        </w:tc>
        <w:tc>
          <w:tcPr>
            <w:tcW w:w="7869" w:type="dxa"/>
            <w:tcBorders>
              <w:top w:val="nil"/>
              <w:left w:val="nil"/>
              <w:bottom w:val="nil"/>
              <w:right w:val="single" w:sz="4" w:space="0" w:color="auto"/>
            </w:tcBorders>
            <w:shd w:val="clear" w:color="auto" w:fill="auto"/>
            <w:noWrap/>
            <w:vAlign w:val="bottom"/>
            <w:hideMark/>
          </w:tcPr>
          <w:p w:rsidR="00CB4F0E" w:rsidRPr="00530122" w:rsidRDefault="00CB4F0E" w:rsidP="00530122">
            <w:pPr>
              <w:spacing w:before="0"/>
              <w:jc w:val="left"/>
              <w:rPr>
                <w:rFonts w:cs="Arial"/>
                <w:b/>
                <w:bCs/>
                <w:sz w:val="24"/>
                <w:szCs w:val="24"/>
              </w:rPr>
            </w:pPr>
            <w:r w:rsidRPr="00530122">
              <w:rPr>
                <w:rFonts w:cs="Arial"/>
                <w:b/>
                <w:bCs/>
                <w:sz w:val="24"/>
                <w:szCs w:val="24"/>
              </w:rPr>
              <w:t> </w:t>
            </w:r>
          </w:p>
        </w:tc>
        <w:tc>
          <w:tcPr>
            <w:tcW w:w="900" w:type="dxa"/>
            <w:tcBorders>
              <w:top w:val="nil"/>
              <w:left w:val="nil"/>
              <w:bottom w:val="nil"/>
              <w:right w:val="single" w:sz="4" w:space="0" w:color="auto"/>
            </w:tcBorders>
            <w:shd w:val="clear" w:color="auto" w:fill="auto"/>
            <w:vAlign w:val="bottom"/>
            <w:hideMark/>
          </w:tcPr>
          <w:p w:rsidR="00CB4F0E" w:rsidRPr="00530122" w:rsidRDefault="00CB4F0E" w:rsidP="00530122">
            <w:pPr>
              <w:spacing w:before="0"/>
              <w:jc w:val="center"/>
              <w:rPr>
                <w:rFonts w:cs="Arial"/>
                <w:sz w:val="24"/>
                <w:szCs w:val="24"/>
              </w:rPr>
            </w:pPr>
            <w:r w:rsidRPr="00530122">
              <w:rPr>
                <w:rFonts w:cs="Arial"/>
                <w:sz w:val="24"/>
                <w:szCs w:val="24"/>
              </w:rPr>
              <w:t> </w:t>
            </w:r>
          </w:p>
        </w:tc>
        <w:tc>
          <w:tcPr>
            <w:tcW w:w="709" w:type="dxa"/>
            <w:tcBorders>
              <w:top w:val="nil"/>
              <w:left w:val="nil"/>
              <w:bottom w:val="nil"/>
              <w:right w:val="single" w:sz="4" w:space="0" w:color="auto"/>
            </w:tcBorders>
            <w:shd w:val="clear" w:color="auto" w:fill="auto"/>
            <w:vAlign w:val="bottom"/>
            <w:hideMark/>
          </w:tcPr>
          <w:p w:rsidR="00CB4F0E" w:rsidRPr="00530122" w:rsidRDefault="00CB4F0E" w:rsidP="00530122">
            <w:pPr>
              <w:spacing w:before="0"/>
              <w:jc w:val="center"/>
              <w:rPr>
                <w:rFonts w:cs="Arial"/>
                <w:sz w:val="24"/>
                <w:szCs w:val="24"/>
              </w:rPr>
            </w:pPr>
            <w:r w:rsidRPr="00530122">
              <w:rPr>
                <w:rFonts w:cs="Arial"/>
                <w:sz w:val="24"/>
                <w:szCs w:val="24"/>
              </w:rPr>
              <w:t> </w:t>
            </w:r>
          </w:p>
        </w:tc>
      </w:tr>
      <w:tr w:rsidR="00CB4F0E" w:rsidRPr="00530122" w:rsidTr="00530122">
        <w:trPr>
          <w:gridAfter w:val="2"/>
          <w:wAfter w:w="1911" w:type="dxa"/>
          <w:trHeight w:val="1140"/>
        </w:trPr>
        <w:tc>
          <w:tcPr>
            <w:tcW w:w="681" w:type="dxa"/>
            <w:tcBorders>
              <w:top w:val="nil"/>
              <w:left w:val="double" w:sz="6" w:space="0" w:color="auto"/>
              <w:bottom w:val="nil"/>
              <w:right w:val="single" w:sz="4" w:space="0" w:color="auto"/>
            </w:tcBorders>
            <w:shd w:val="clear" w:color="auto" w:fill="auto"/>
            <w:hideMark/>
          </w:tcPr>
          <w:p w:rsidR="00CB4F0E" w:rsidRPr="00530122" w:rsidRDefault="00CB4F0E" w:rsidP="00530122">
            <w:pPr>
              <w:spacing w:before="0"/>
              <w:jc w:val="left"/>
              <w:rPr>
                <w:rFonts w:cs="Arial"/>
                <w:sz w:val="24"/>
                <w:szCs w:val="24"/>
              </w:rPr>
            </w:pPr>
            <w:r w:rsidRPr="00530122">
              <w:rPr>
                <w:rFonts w:cs="Arial"/>
                <w:sz w:val="24"/>
                <w:szCs w:val="24"/>
              </w:rPr>
              <w:t>7.2</w:t>
            </w:r>
          </w:p>
        </w:tc>
        <w:tc>
          <w:tcPr>
            <w:tcW w:w="7869" w:type="dxa"/>
            <w:tcBorders>
              <w:top w:val="nil"/>
              <w:left w:val="nil"/>
              <w:bottom w:val="nil"/>
              <w:right w:val="single" w:sz="4" w:space="0" w:color="auto"/>
            </w:tcBorders>
            <w:shd w:val="clear" w:color="auto" w:fill="auto"/>
            <w:vAlign w:val="bottom"/>
            <w:hideMark/>
          </w:tcPr>
          <w:p w:rsidR="00CB4F0E" w:rsidRPr="00530122" w:rsidRDefault="00CB4F0E" w:rsidP="00530122">
            <w:pPr>
              <w:spacing w:before="0"/>
              <w:jc w:val="left"/>
              <w:rPr>
                <w:rFonts w:cs="Arial"/>
                <w:sz w:val="24"/>
                <w:szCs w:val="24"/>
              </w:rPr>
            </w:pPr>
            <w:r w:rsidRPr="00530122">
              <w:rPr>
                <w:rFonts w:cs="Arial"/>
                <w:sz w:val="24"/>
                <w:szCs w:val="24"/>
              </w:rPr>
              <w:t>Transport opreme materijala do gradilišta, slaganje i istovar u magacinu, kao i prenos od magacina do mesta ugradnje u objektu</w:t>
            </w:r>
          </w:p>
        </w:tc>
        <w:tc>
          <w:tcPr>
            <w:tcW w:w="900" w:type="dxa"/>
            <w:tcBorders>
              <w:top w:val="nil"/>
              <w:left w:val="nil"/>
              <w:bottom w:val="nil"/>
              <w:right w:val="nil"/>
            </w:tcBorders>
            <w:shd w:val="clear" w:color="auto" w:fill="auto"/>
            <w:noWrap/>
            <w:vAlign w:val="bottom"/>
            <w:hideMark/>
          </w:tcPr>
          <w:p w:rsidR="00CB4F0E" w:rsidRPr="00530122" w:rsidRDefault="00CB4F0E" w:rsidP="00530122">
            <w:pPr>
              <w:spacing w:before="0"/>
              <w:jc w:val="center"/>
              <w:rPr>
                <w:rFonts w:cs="Arial"/>
                <w:color w:val="000000"/>
                <w:sz w:val="24"/>
                <w:szCs w:val="24"/>
              </w:rPr>
            </w:pPr>
            <w:r w:rsidRPr="00530122">
              <w:rPr>
                <w:rFonts w:cs="Arial"/>
                <w:color w:val="000000"/>
                <w:sz w:val="24"/>
                <w:szCs w:val="24"/>
              </w:rPr>
              <w:t>pauš</w:t>
            </w:r>
          </w:p>
        </w:tc>
        <w:tc>
          <w:tcPr>
            <w:tcW w:w="709" w:type="dxa"/>
            <w:tcBorders>
              <w:top w:val="nil"/>
              <w:left w:val="single" w:sz="4" w:space="0" w:color="auto"/>
              <w:bottom w:val="nil"/>
              <w:right w:val="single" w:sz="4" w:space="0" w:color="auto"/>
            </w:tcBorders>
            <w:shd w:val="clear" w:color="auto" w:fill="auto"/>
            <w:vAlign w:val="bottom"/>
            <w:hideMark/>
          </w:tcPr>
          <w:p w:rsidR="00CB4F0E" w:rsidRPr="00530122" w:rsidRDefault="00CB4F0E" w:rsidP="00530122">
            <w:pPr>
              <w:spacing w:before="0"/>
              <w:jc w:val="center"/>
              <w:rPr>
                <w:rFonts w:cs="Arial"/>
                <w:sz w:val="24"/>
                <w:szCs w:val="24"/>
              </w:rPr>
            </w:pPr>
            <w:r w:rsidRPr="00530122">
              <w:rPr>
                <w:rFonts w:cs="Arial"/>
                <w:sz w:val="24"/>
                <w:szCs w:val="24"/>
              </w:rPr>
              <w:t>1</w:t>
            </w:r>
          </w:p>
        </w:tc>
      </w:tr>
      <w:tr w:rsidR="00CB4F0E" w:rsidRPr="00530122" w:rsidTr="00530122">
        <w:trPr>
          <w:gridAfter w:val="2"/>
          <w:wAfter w:w="1911" w:type="dxa"/>
          <w:trHeight w:val="300"/>
        </w:trPr>
        <w:tc>
          <w:tcPr>
            <w:tcW w:w="681" w:type="dxa"/>
            <w:tcBorders>
              <w:top w:val="nil"/>
              <w:left w:val="double" w:sz="6" w:space="0" w:color="auto"/>
              <w:bottom w:val="nil"/>
              <w:right w:val="single" w:sz="4" w:space="0" w:color="auto"/>
            </w:tcBorders>
            <w:shd w:val="clear" w:color="auto" w:fill="auto"/>
            <w:hideMark/>
          </w:tcPr>
          <w:p w:rsidR="00CB4F0E" w:rsidRPr="00530122" w:rsidRDefault="00CB4F0E" w:rsidP="00530122">
            <w:pPr>
              <w:spacing w:before="0"/>
              <w:jc w:val="left"/>
              <w:rPr>
                <w:rFonts w:cs="Arial"/>
                <w:sz w:val="24"/>
                <w:szCs w:val="24"/>
              </w:rPr>
            </w:pPr>
            <w:r w:rsidRPr="00530122">
              <w:rPr>
                <w:rFonts w:cs="Arial"/>
                <w:sz w:val="24"/>
                <w:szCs w:val="24"/>
              </w:rPr>
              <w:t> </w:t>
            </w:r>
          </w:p>
        </w:tc>
        <w:tc>
          <w:tcPr>
            <w:tcW w:w="7869" w:type="dxa"/>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900" w:type="dxa"/>
            <w:tcBorders>
              <w:top w:val="nil"/>
              <w:left w:val="single" w:sz="4" w:space="0" w:color="auto"/>
              <w:bottom w:val="nil"/>
              <w:right w:val="single" w:sz="4" w:space="0" w:color="auto"/>
            </w:tcBorders>
            <w:shd w:val="clear" w:color="auto" w:fill="auto"/>
            <w:vAlign w:val="bottom"/>
            <w:hideMark/>
          </w:tcPr>
          <w:p w:rsidR="00CB4F0E" w:rsidRPr="00530122" w:rsidRDefault="00CB4F0E" w:rsidP="00530122">
            <w:pPr>
              <w:spacing w:before="0"/>
              <w:jc w:val="center"/>
              <w:rPr>
                <w:rFonts w:cs="Arial"/>
                <w:sz w:val="24"/>
                <w:szCs w:val="24"/>
              </w:rPr>
            </w:pPr>
            <w:r w:rsidRPr="00530122">
              <w:rPr>
                <w:rFonts w:cs="Arial"/>
                <w:sz w:val="24"/>
                <w:szCs w:val="24"/>
              </w:rPr>
              <w:t> </w:t>
            </w:r>
          </w:p>
        </w:tc>
        <w:tc>
          <w:tcPr>
            <w:tcW w:w="709" w:type="dxa"/>
            <w:tcBorders>
              <w:top w:val="nil"/>
              <w:left w:val="nil"/>
              <w:bottom w:val="nil"/>
              <w:right w:val="single" w:sz="4" w:space="0" w:color="auto"/>
            </w:tcBorders>
            <w:shd w:val="clear" w:color="auto" w:fill="auto"/>
            <w:vAlign w:val="bottom"/>
            <w:hideMark/>
          </w:tcPr>
          <w:p w:rsidR="00CB4F0E" w:rsidRPr="00530122" w:rsidRDefault="00CB4F0E" w:rsidP="00530122">
            <w:pPr>
              <w:spacing w:before="0"/>
              <w:jc w:val="center"/>
              <w:rPr>
                <w:rFonts w:cs="Arial"/>
                <w:sz w:val="24"/>
                <w:szCs w:val="24"/>
              </w:rPr>
            </w:pPr>
            <w:r w:rsidRPr="00530122">
              <w:rPr>
                <w:rFonts w:cs="Arial"/>
                <w:sz w:val="24"/>
                <w:szCs w:val="24"/>
              </w:rPr>
              <w:t> </w:t>
            </w:r>
          </w:p>
        </w:tc>
      </w:tr>
      <w:tr w:rsidR="00CB4F0E" w:rsidRPr="00530122" w:rsidTr="00530122">
        <w:trPr>
          <w:gridAfter w:val="2"/>
          <w:wAfter w:w="1911" w:type="dxa"/>
          <w:trHeight w:val="4845"/>
        </w:trPr>
        <w:tc>
          <w:tcPr>
            <w:tcW w:w="681" w:type="dxa"/>
            <w:tcBorders>
              <w:top w:val="nil"/>
              <w:left w:val="double" w:sz="6" w:space="0" w:color="auto"/>
              <w:bottom w:val="nil"/>
              <w:right w:val="single" w:sz="4" w:space="0" w:color="auto"/>
            </w:tcBorders>
            <w:shd w:val="clear" w:color="auto" w:fill="auto"/>
            <w:hideMark/>
          </w:tcPr>
          <w:p w:rsidR="00CB4F0E" w:rsidRPr="00530122" w:rsidRDefault="00CB4F0E" w:rsidP="00530122">
            <w:pPr>
              <w:spacing w:before="0"/>
              <w:jc w:val="left"/>
              <w:rPr>
                <w:rFonts w:cs="Arial"/>
                <w:sz w:val="24"/>
                <w:szCs w:val="24"/>
              </w:rPr>
            </w:pPr>
            <w:r w:rsidRPr="00530122">
              <w:rPr>
                <w:rFonts w:cs="Arial"/>
                <w:sz w:val="24"/>
                <w:szCs w:val="24"/>
              </w:rPr>
              <w:t>7.3</w:t>
            </w:r>
          </w:p>
        </w:tc>
        <w:tc>
          <w:tcPr>
            <w:tcW w:w="7869" w:type="dxa"/>
            <w:tcBorders>
              <w:top w:val="nil"/>
              <w:left w:val="nil"/>
              <w:bottom w:val="nil"/>
              <w:right w:val="single" w:sz="4" w:space="0" w:color="auto"/>
            </w:tcBorders>
            <w:shd w:val="clear" w:color="auto" w:fill="auto"/>
            <w:hideMark/>
          </w:tcPr>
          <w:p w:rsidR="00CB4F0E" w:rsidRPr="00530122" w:rsidRDefault="00CB4F0E" w:rsidP="00530122">
            <w:pPr>
              <w:spacing w:before="0"/>
              <w:jc w:val="left"/>
              <w:rPr>
                <w:rFonts w:cs="Arial"/>
                <w:sz w:val="24"/>
                <w:szCs w:val="24"/>
              </w:rPr>
            </w:pPr>
            <w:r w:rsidRPr="00530122">
              <w:rPr>
                <w:rFonts w:cs="Arial"/>
                <w:sz w:val="24"/>
                <w:szCs w:val="24"/>
              </w:rPr>
              <w:t>Završni radovi obuhvataju:</w:t>
            </w:r>
            <w:r w:rsidRPr="00530122">
              <w:rPr>
                <w:rFonts w:cs="Arial"/>
                <w:sz w:val="24"/>
                <w:szCs w:val="24"/>
              </w:rPr>
              <w:br/>
              <w:t>-punjenje instalacije za grejanje vodom,</w:t>
            </w:r>
            <w:r w:rsidRPr="00530122">
              <w:rPr>
                <w:rFonts w:cs="Arial"/>
                <w:sz w:val="24"/>
                <w:szCs w:val="24"/>
              </w:rPr>
              <w:br/>
              <w:t>-hladnu i toplu probu i puštanje u rad instalacije za grejanje,</w:t>
            </w:r>
            <w:r w:rsidRPr="00530122">
              <w:rPr>
                <w:rFonts w:cs="Arial"/>
                <w:sz w:val="24"/>
                <w:szCs w:val="24"/>
              </w:rPr>
              <w:br/>
              <w:t>-vršenje regulacije na radijatorskim ventilima kao i merenje temperature po prostorijama,</w:t>
            </w:r>
            <w:r w:rsidRPr="00530122">
              <w:rPr>
                <w:rFonts w:cs="Arial"/>
                <w:sz w:val="24"/>
                <w:szCs w:val="24"/>
              </w:rPr>
              <w:br/>
              <w:t>-merenje količina odsisanog vazduha i po-dešavanje na ventilacionim ventilima,</w:t>
            </w:r>
            <w:r w:rsidRPr="00530122">
              <w:rPr>
                <w:rFonts w:cs="Arial"/>
                <w:sz w:val="24"/>
                <w:szCs w:val="24"/>
              </w:rPr>
              <w:br/>
              <w:t>-puštanje instalacije za hladjenje u rad i me-renje temperature po prostorijama,</w:t>
            </w:r>
            <w:r w:rsidRPr="00530122">
              <w:rPr>
                <w:rFonts w:cs="Arial"/>
                <w:sz w:val="24"/>
                <w:szCs w:val="24"/>
              </w:rPr>
              <w:br/>
              <w:t>-izrada projekta izvedenog objekta i upustva za rukovanje i održavanje, i predaja atesne i garantne dokumentacije,</w:t>
            </w:r>
            <w:r w:rsidRPr="00530122">
              <w:rPr>
                <w:rFonts w:cs="Arial"/>
                <w:sz w:val="24"/>
                <w:szCs w:val="24"/>
              </w:rPr>
              <w:br/>
              <w:t>-iznošenje, otpadnog materijala i čišćenje prostorija.</w:t>
            </w:r>
          </w:p>
        </w:tc>
        <w:tc>
          <w:tcPr>
            <w:tcW w:w="900" w:type="dxa"/>
            <w:tcBorders>
              <w:top w:val="nil"/>
              <w:left w:val="nil"/>
              <w:bottom w:val="nil"/>
              <w:right w:val="nil"/>
            </w:tcBorders>
            <w:shd w:val="clear" w:color="auto" w:fill="auto"/>
            <w:noWrap/>
            <w:vAlign w:val="bottom"/>
            <w:hideMark/>
          </w:tcPr>
          <w:p w:rsidR="00CB4F0E" w:rsidRPr="00530122" w:rsidRDefault="00CB4F0E" w:rsidP="00530122">
            <w:pPr>
              <w:spacing w:before="0"/>
              <w:jc w:val="center"/>
              <w:rPr>
                <w:rFonts w:cs="Arial"/>
                <w:color w:val="000000"/>
                <w:sz w:val="24"/>
                <w:szCs w:val="24"/>
              </w:rPr>
            </w:pPr>
            <w:r w:rsidRPr="00530122">
              <w:rPr>
                <w:rFonts w:cs="Arial"/>
                <w:color w:val="000000"/>
                <w:sz w:val="24"/>
                <w:szCs w:val="24"/>
              </w:rPr>
              <w:t>pauš</w:t>
            </w:r>
          </w:p>
        </w:tc>
        <w:tc>
          <w:tcPr>
            <w:tcW w:w="709" w:type="dxa"/>
            <w:tcBorders>
              <w:top w:val="nil"/>
              <w:left w:val="single" w:sz="4" w:space="0" w:color="auto"/>
              <w:bottom w:val="nil"/>
              <w:right w:val="single" w:sz="4" w:space="0" w:color="auto"/>
            </w:tcBorders>
            <w:shd w:val="clear" w:color="auto" w:fill="auto"/>
            <w:vAlign w:val="bottom"/>
            <w:hideMark/>
          </w:tcPr>
          <w:p w:rsidR="00CB4F0E" w:rsidRPr="00530122" w:rsidRDefault="00CB4F0E" w:rsidP="00530122">
            <w:pPr>
              <w:spacing w:before="0"/>
              <w:jc w:val="center"/>
              <w:rPr>
                <w:rFonts w:cs="Arial"/>
                <w:sz w:val="24"/>
                <w:szCs w:val="24"/>
              </w:rPr>
            </w:pPr>
            <w:r w:rsidRPr="00530122">
              <w:rPr>
                <w:rFonts w:cs="Arial"/>
                <w:sz w:val="24"/>
                <w:szCs w:val="24"/>
              </w:rPr>
              <w:t>1</w:t>
            </w:r>
          </w:p>
        </w:tc>
      </w:tr>
      <w:tr w:rsidR="00CB4F0E" w:rsidRPr="00530122" w:rsidTr="00530122">
        <w:trPr>
          <w:gridAfter w:val="2"/>
          <w:wAfter w:w="1911" w:type="dxa"/>
          <w:trHeight w:val="285"/>
        </w:trPr>
        <w:tc>
          <w:tcPr>
            <w:tcW w:w="681" w:type="dxa"/>
            <w:tcBorders>
              <w:top w:val="nil"/>
              <w:left w:val="double" w:sz="6" w:space="0" w:color="auto"/>
              <w:bottom w:val="nil"/>
              <w:right w:val="single" w:sz="4" w:space="0" w:color="auto"/>
            </w:tcBorders>
            <w:shd w:val="clear" w:color="auto" w:fill="auto"/>
            <w:hideMark/>
          </w:tcPr>
          <w:p w:rsidR="00CB4F0E" w:rsidRPr="00530122" w:rsidRDefault="00CB4F0E" w:rsidP="00530122">
            <w:pPr>
              <w:spacing w:before="0"/>
              <w:jc w:val="left"/>
              <w:rPr>
                <w:rFonts w:cs="Arial"/>
                <w:sz w:val="24"/>
                <w:szCs w:val="24"/>
              </w:rPr>
            </w:pPr>
            <w:r w:rsidRPr="00530122">
              <w:rPr>
                <w:rFonts w:cs="Arial"/>
                <w:sz w:val="24"/>
                <w:szCs w:val="24"/>
              </w:rPr>
              <w:t> </w:t>
            </w:r>
          </w:p>
        </w:tc>
        <w:tc>
          <w:tcPr>
            <w:tcW w:w="7869" w:type="dxa"/>
            <w:tcBorders>
              <w:top w:val="nil"/>
              <w:left w:val="nil"/>
              <w:bottom w:val="nil"/>
              <w:right w:val="nil"/>
            </w:tcBorders>
            <w:shd w:val="clear" w:color="auto" w:fill="auto"/>
            <w:noWrap/>
            <w:vAlign w:val="bottom"/>
            <w:hideMark/>
          </w:tcPr>
          <w:p w:rsidR="00CB4F0E" w:rsidRPr="00530122" w:rsidRDefault="00CB4F0E" w:rsidP="00530122">
            <w:pPr>
              <w:spacing w:before="0"/>
              <w:jc w:val="left"/>
              <w:rPr>
                <w:rFonts w:cs="Arial"/>
                <w:sz w:val="24"/>
                <w:szCs w:val="24"/>
              </w:rPr>
            </w:pPr>
          </w:p>
        </w:tc>
        <w:tc>
          <w:tcPr>
            <w:tcW w:w="900" w:type="dxa"/>
            <w:tcBorders>
              <w:top w:val="nil"/>
              <w:left w:val="single" w:sz="4" w:space="0" w:color="auto"/>
              <w:bottom w:val="nil"/>
              <w:right w:val="single" w:sz="4" w:space="0" w:color="auto"/>
            </w:tcBorders>
            <w:shd w:val="clear" w:color="auto" w:fill="auto"/>
            <w:vAlign w:val="bottom"/>
            <w:hideMark/>
          </w:tcPr>
          <w:p w:rsidR="00CB4F0E" w:rsidRPr="00530122" w:rsidRDefault="00CB4F0E" w:rsidP="00530122">
            <w:pPr>
              <w:spacing w:before="0"/>
              <w:jc w:val="center"/>
              <w:rPr>
                <w:rFonts w:cs="Arial"/>
                <w:sz w:val="24"/>
                <w:szCs w:val="24"/>
              </w:rPr>
            </w:pPr>
            <w:r w:rsidRPr="00530122">
              <w:rPr>
                <w:rFonts w:cs="Arial"/>
                <w:sz w:val="24"/>
                <w:szCs w:val="24"/>
              </w:rPr>
              <w:t> </w:t>
            </w:r>
          </w:p>
        </w:tc>
        <w:tc>
          <w:tcPr>
            <w:tcW w:w="709" w:type="dxa"/>
            <w:tcBorders>
              <w:top w:val="nil"/>
              <w:left w:val="nil"/>
              <w:bottom w:val="nil"/>
              <w:right w:val="single" w:sz="4" w:space="0" w:color="auto"/>
            </w:tcBorders>
            <w:shd w:val="clear" w:color="auto" w:fill="auto"/>
            <w:vAlign w:val="bottom"/>
            <w:hideMark/>
          </w:tcPr>
          <w:p w:rsidR="00CB4F0E" w:rsidRPr="00530122" w:rsidRDefault="00CB4F0E" w:rsidP="00530122">
            <w:pPr>
              <w:spacing w:before="0"/>
              <w:jc w:val="center"/>
              <w:rPr>
                <w:rFonts w:cs="Arial"/>
                <w:sz w:val="24"/>
                <w:szCs w:val="24"/>
              </w:rPr>
            </w:pPr>
            <w:r w:rsidRPr="00530122">
              <w:rPr>
                <w:rFonts w:cs="Arial"/>
                <w:sz w:val="24"/>
                <w:szCs w:val="24"/>
              </w:rPr>
              <w:t> </w:t>
            </w:r>
          </w:p>
        </w:tc>
      </w:tr>
      <w:tr w:rsidR="00CB4F0E" w:rsidRPr="00530122" w:rsidTr="00530122">
        <w:trPr>
          <w:gridAfter w:val="2"/>
          <w:wAfter w:w="1911" w:type="dxa"/>
          <w:trHeight w:val="600"/>
        </w:trPr>
        <w:tc>
          <w:tcPr>
            <w:tcW w:w="681" w:type="dxa"/>
            <w:tcBorders>
              <w:top w:val="nil"/>
              <w:left w:val="double" w:sz="6" w:space="0" w:color="auto"/>
              <w:bottom w:val="nil"/>
              <w:right w:val="single" w:sz="4" w:space="0" w:color="auto"/>
            </w:tcBorders>
            <w:shd w:val="clear" w:color="auto" w:fill="auto"/>
            <w:hideMark/>
          </w:tcPr>
          <w:p w:rsidR="00CB4F0E" w:rsidRPr="00530122" w:rsidRDefault="00CB4F0E" w:rsidP="00530122">
            <w:pPr>
              <w:spacing w:before="0"/>
              <w:jc w:val="left"/>
              <w:rPr>
                <w:rFonts w:cs="Arial"/>
                <w:sz w:val="24"/>
                <w:szCs w:val="24"/>
              </w:rPr>
            </w:pPr>
            <w:r w:rsidRPr="00530122">
              <w:rPr>
                <w:rFonts w:cs="Arial"/>
                <w:sz w:val="24"/>
                <w:szCs w:val="24"/>
              </w:rPr>
              <w:t>7.D</w:t>
            </w:r>
          </w:p>
        </w:tc>
        <w:tc>
          <w:tcPr>
            <w:tcW w:w="7869" w:type="dxa"/>
            <w:tcBorders>
              <w:top w:val="nil"/>
              <w:left w:val="nil"/>
              <w:bottom w:val="nil"/>
              <w:right w:val="single" w:sz="4" w:space="0" w:color="auto"/>
            </w:tcBorders>
            <w:shd w:val="clear" w:color="000000" w:fill="C0C0C0"/>
            <w:hideMark/>
          </w:tcPr>
          <w:p w:rsidR="00CB4F0E" w:rsidRPr="00530122" w:rsidRDefault="00CB4F0E" w:rsidP="00530122">
            <w:pPr>
              <w:spacing w:before="0"/>
              <w:jc w:val="left"/>
              <w:rPr>
                <w:rFonts w:cs="Arial"/>
                <w:b/>
                <w:bCs/>
                <w:sz w:val="24"/>
                <w:szCs w:val="24"/>
              </w:rPr>
            </w:pPr>
            <w:r w:rsidRPr="00530122">
              <w:rPr>
                <w:rFonts w:cs="Arial"/>
                <w:b/>
                <w:bCs/>
                <w:sz w:val="24"/>
                <w:szCs w:val="24"/>
              </w:rPr>
              <w:t>UKUPNO PRIPREMO-ZAVRŠNI RADOVI I TRANSPORT</w:t>
            </w:r>
          </w:p>
        </w:tc>
        <w:tc>
          <w:tcPr>
            <w:tcW w:w="900" w:type="dxa"/>
            <w:tcBorders>
              <w:top w:val="nil"/>
              <w:left w:val="nil"/>
              <w:bottom w:val="nil"/>
              <w:right w:val="single" w:sz="4" w:space="0" w:color="auto"/>
            </w:tcBorders>
            <w:shd w:val="clear" w:color="000000" w:fill="C0C0C0"/>
            <w:vAlign w:val="bottom"/>
            <w:hideMark/>
          </w:tcPr>
          <w:p w:rsidR="00CB4F0E" w:rsidRPr="00530122" w:rsidRDefault="00CB4F0E" w:rsidP="00530122">
            <w:pPr>
              <w:spacing w:before="0"/>
              <w:jc w:val="center"/>
              <w:rPr>
                <w:rFonts w:cs="Arial"/>
                <w:sz w:val="24"/>
                <w:szCs w:val="24"/>
              </w:rPr>
            </w:pPr>
            <w:r w:rsidRPr="00530122">
              <w:rPr>
                <w:rFonts w:cs="Arial"/>
                <w:sz w:val="24"/>
                <w:szCs w:val="24"/>
              </w:rPr>
              <w:t> </w:t>
            </w:r>
          </w:p>
        </w:tc>
        <w:tc>
          <w:tcPr>
            <w:tcW w:w="709" w:type="dxa"/>
            <w:tcBorders>
              <w:top w:val="nil"/>
              <w:left w:val="nil"/>
              <w:bottom w:val="nil"/>
              <w:right w:val="single" w:sz="4" w:space="0" w:color="auto"/>
            </w:tcBorders>
            <w:shd w:val="clear" w:color="000000" w:fill="C0C0C0"/>
            <w:vAlign w:val="bottom"/>
            <w:hideMark/>
          </w:tcPr>
          <w:p w:rsidR="00CB4F0E" w:rsidRPr="00530122" w:rsidRDefault="00CB4F0E" w:rsidP="00530122">
            <w:pPr>
              <w:spacing w:before="0"/>
              <w:jc w:val="center"/>
              <w:rPr>
                <w:rFonts w:cs="Arial"/>
                <w:sz w:val="24"/>
                <w:szCs w:val="24"/>
              </w:rPr>
            </w:pPr>
            <w:r w:rsidRPr="00530122">
              <w:rPr>
                <w:rFonts w:cs="Arial"/>
                <w:sz w:val="24"/>
                <w:szCs w:val="24"/>
              </w:rPr>
              <w:t> </w:t>
            </w:r>
          </w:p>
        </w:tc>
      </w:tr>
      <w:tr w:rsidR="00CB4F0E" w:rsidRPr="00530122" w:rsidTr="00530122">
        <w:trPr>
          <w:trHeight w:val="300"/>
        </w:trPr>
        <w:tc>
          <w:tcPr>
            <w:tcW w:w="681" w:type="dxa"/>
            <w:tcBorders>
              <w:top w:val="nil"/>
              <w:left w:val="nil"/>
              <w:bottom w:val="nil"/>
              <w:right w:val="nil"/>
            </w:tcBorders>
            <w:shd w:val="clear" w:color="auto" w:fill="auto"/>
            <w:noWrap/>
            <w:vAlign w:val="bottom"/>
            <w:hideMark/>
          </w:tcPr>
          <w:p w:rsidR="00CB4F0E" w:rsidRPr="00530122" w:rsidRDefault="00CB4F0E" w:rsidP="00530122">
            <w:pPr>
              <w:spacing w:before="0"/>
              <w:jc w:val="right"/>
              <w:rPr>
                <w:rFonts w:cs="Arial"/>
                <w:sz w:val="24"/>
                <w:szCs w:val="24"/>
              </w:rPr>
            </w:pPr>
          </w:p>
        </w:tc>
        <w:tc>
          <w:tcPr>
            <w:tcW w:w="7869" w:type="dxa"/>
            <w:tcBorders>
              <w:top w:val="nil"/>
              <w:left w:val="nil"/>
              <w:bottom w:val="nil"/>
              <w:right w:val="nil"/>
            </w:tcBorders>
            <w:shd w:val="clear" w:color="auto" w:fill="auto"/>
            <w:noWrap/>
            <w:hideMark/>
          </w:tcPr>
          <w:p w:rsidR="00CB4F0E" w:rsidRPr="00530122" w:rsidRDefault="00CB4F0E" w:rsidP="00530122">
            <w:pPr>
              <w:spacing w:before="0"/>
              <w:jc w:val="left"/>
              <w:rPr>
                <w:rFonts w:cs="Arial"/>
                <w:sz w:val="24"/>
                <w:szCs w:val="24"/>
              </w:rPr>
            </w:pPr>
          </w:p>
        </w:tc>
        <w:tc>
          <w:tcPr>
            <w:tcW w:w="900" w:type="dxa"/>
            <w:tcBorders>
              <w:top w:val="nil"/>
              <w:left w:val="nil"/>
              <w:bottom w:val="nil"/>
              <w:right w:val="nil"/>
            </w:tcBorders>
            <w:shd w:val="clear" w:color="auto" w:fill="auto"/>
            <w:noWrap/>
            <w:vAlign w:val="bottom"/>
            <w:hideMark/>
          </w:tcPr>
          <w:p w:rsidR="00CB4F0E" w:rsidRPr="00530122" w:rsidRDefault="00CB4F0E" w:rsidP="00530122">
            <w:pPr>
              <w:spacing w:before="0"/>
              <w:rPr>
                <w:rFonts w:cs="Arial"/>
                <w:sz w:val="24"/>
                <w:szCs w:val="24"/>
              </w:rPr>
            </w:pPr>
          </w:p>
        </w:tc>
        <w:tc>
          <w:tcPr>
            <w:tcW w:w="709" w:type="dxa"/>
            <w:tcBorders>
              <w:top w:val="nil"/>
              <w:left w:val="nil"/>
              <w:bottom w:val="nil"/>
              <w:right w:val="nil"/>
            </w:tcBorders>
            <w:shd w:val="clear" w:color="auto" w:fill="auto"/>
            <w:noWrap/>
            <w:vAlign w:val="bottom"/>
            <w:hideMark/>
          </w:tcPr>
          <w:p w:rsidR="00CB4F0E" w:rsidRPr="00530122" w:rsidRDefault="00CB4F0E" w:rsidP="00530122">
            <w:pPr>
              <w:spacing w:before="0"/>
              <w:jc w:val="center"/>
              <w:rPr>
                <w:rFonts w:cs="Arial"/>
                <w:sz w:val="24"/>
                <w:szCs w:val="24"/>
              </w:rPr>
            </w:pPr>
          </w:p>
        </w:tc>
        <w:tc>
          <w:tcPr>
            <w:tcW w:w="371" w:type="dxa"/>
            <w:tcBorders>
              <w:top w:val="nil"/>
              <w:left w:val="nil"/>
              <w:bottom w:val="nil"/>
              <w:right w:val="nil"/>
            </w:tcBorders>
            <w:shd w:val="clear" w:color="auto" w:fill="auto"/>
            <w:noWrap/>
            <w:vAlign w:val="bottom"/>
            <w:hideMark/>
          </w:tcPr>
          <w:p w:rsidR="00CB4F0E" w:rsidRPr="00530122" w:rsidRDefault="00CB4F0E" w:rsidP="00530122">
            <w:pPr>
              <w:spacing w:before="0"/>
              <w:jc w:val="center"/>
              <w:rPr>
                <w:rFonts w:cs="Arial"/>
                <w:sz w:val="24"/>
                <w:szCs w:val="24"/>
              </w:rPr>
            </w:pPr>
          </w:p>
        </w:tc>
        <w:tc>
          <w:tcPr>
            <w:tcW w:w="1540" w:type="dxa"/>
            <w:tcBorders>
              <w:top w:val="nil"/>
              <w:left w:val="nil"/>
              <w:bottom w:val="nil"/>
              <w:right w:val="nil"/>
            </w:tcBorders>
            <w:shd w:val="clear" w:color="auto" w:fill="auto"/>
            <w:noWrap/>
            <w:vAlign w:val="bottom"/>
            <w:hideMark/>
          </w:tcPr>
          <w:p w:rsidR="00CB4F0E" w:rsidRPr="00530122" w:rsidRDefault="00CB4F0E" w:rsidP="00530122">
            <w:pPr>
              <w:spacing w:before="0"/>
              <w:jc w:val="right"/>
              <w:rPr>
                <w:rFonts w:cs="Arial"/>
                <w:sz w:val="24"/>
                <w:szCs w:val="24"/>
              </w:rPr>
            </w:pPr>
          </w:p>
        </w:tc>
      </w:tr>
      <w:tr w:rsidR="00CB4F0E" w:rsidRPr="00530122" w:rsidTr="00530122">
        <w:trPr>
          <w:gridAfter w:val="1"/>
          <w:wAfter w:w="1540" w:type="dxa"/>
          <w:trHeight w:val="630"/>
        </w:trPr>
        <w:tc>
          <w:tcPr>
            <w:tcW w:w="10530" w:type="dxa"/>
            <w:gridSpan w:val="5"/>
            <w:tcBorders>
              <w:top w:val="double" w:sz="6" w:space="0" w:color="auto"/>
              <w:left w:val="double" w:sz="6" w:space="0" w:color="auto"/>
              <w:bottom w:val="double" w:sz="6" w:space="0" w:color="auto"/>
              <w:right w:val="single" w:sz="4" w:space="0" w:color="000000"/>
            </w:tcBorders>
            <w:shd w:val="clear" w:color="000000" w:fill="C0C0C0"/>
            <w:noWrap/>
            <w:vAlign w:val="center"/>
            <w:hideMark/>
          </w:tcPr>
          <w:p w:rsidR="00CB4F0E" w:rsidRPr="00530122" w:rsidRDefault="00CB4F0E" w:rsidP="00530122">
            <w:pPr>
              <w:spacing w:before="0"/>
              <w:jc w:val="center"/>
              <w:rPr>
                <w:rFonts w:cs="Arial"/>
                <w:b/>
                <w:bCs/>
                <w:sz w:val="24"/>
                <w:szCs w:val="24"/>
              </w:rPr>
            </w:pPr>
            <w:r w:rsidRPr="00530122">
              <w:rPr>
                <w:rFonts w:cs="Arial"/>
                <w:b/>
                <w:bCs/>
                <w:sz w:val="24"/>
                <w:szCs w:val="24"/>
              </w:rPr>
              <w:t>R E K A P I T U L A C I J A</w:t>
            </w:r>
          </w:p>
          <w:p w:rsidR="00CB4F0E" w:rsidRPr="00530122" w:rsidRDefault="00CB4F0E" w:rsidP="00530122">
            <w:pPr>
              <w:spacing w:before="0"/>
              <w:jc w:val="center"/>
              <w:rPr>
                <w:rFonts w:cs="Arial"/>
                <w:b/>
                <w:bCs/>
                <w:sz w:val="24"/>
                <w:szCs w:val="24"/>
              </w:rPr>
            </w:pPr>
          </w:p>
          <w:p w:rsidR="00CB4F0E" w:rsidRPr="00530122" w:rsidRDefault="00CB4F0E" w:rsidP="00530122">
            <w:pPr>
              <w:spacing w:before="0"/>
              <w:jc w:val="center"/>
              <w:rPr>
                <w:rFonts w:cs="Arial"/>
                <w:b/>
                <w:bCs/>
                <w:sz w:val="24"/>
                <w:szCs w:val="24"/>
              </w:rPr>
            </w:pPr>
          </w:p>
        </w:tc>
      </w:tr>
      <w:tr w:rsidR="00CB4F0E" w:rsidRPr="00530122" w:rsidTr="00530122">
        <w:trPr>
          <w:gridAfter w:val="1"/>
          <w:wAfter w:w="1540" w:type="dxa"/>
          <w:trHeight w:val="300"/>
        </w:trPr>
        <w:tc>
          <w:tcPr>
            <w:tcW w:w="681" w:type="dxa"/>
            <w:tcBorders>
              <w:top w:val="nil"/>
              <w:left w:val="single" w:sz="12" w:space="0" w:color="auto"/>
              <w:bottom w:val="nil"/>
              <w:right w:val="single" w:sz="4" w:space="0" w:color="auto"/>
            </w:tcBorders>
            <w:shd w:val="clear" w:color="auto" w:fill="auto"/>
            <w:vAlign w:val="center"/>
            <w:hideMark/>
          </w:tcPr>
          <w:p w:rsidR="00CB4F0E" w:rsidRPr="00530122" w:rsidRDefault="00CB4F0E" w:rsidP="00530122">
            <w:pPr>
              <w:spacing w:before="0"/>
              <w:jc w:val="left"/>
              <w:rPr>
                <w:rFonts w:cs="Arial"/>
                <w:color w:val="000000"/>
                <w:sz w:val="24"/>
                <w:szCs w:val="24"/>
              </w:rPr>
            </w:pPr>
            <w:r w:rsidRPr="00530122">
              <w:rPr>
                <w:rFonts w:cs="Arial"/>
                <w:color w:val="000000"/>
                <w:sz w:val="24"/>
                <w:szCs w:val="24"/>
              </w:rPr>
              <w:t>7.A</w:t>
            </w:r>
          </w:p>
        </w:tc>
        <w:tc>
          <w:tcPr>
            <w:tcW w:w="9849" w:type="dxa"/>
            <w:gridSpan w:val="4"/>
            <w:tcBorders>
              <w:top w:val="double" w:sz="6" w:space="0" w:color="auto"/>
              <w:left w:val="nil"/>
              <w:bottom w:val="nil"/>
              <w:right w:val="single" w:sz="4" w:space="0" w:color="000000"/>
            </w:tcBorders>
            <w:shd w:val="clear" w:color="auto" w:fill="auto"/>
            <w:vAlign w:val="center"/>
            <w:hideMark/>
          </w:tcPr>
          <w:p w:rsidR="00CB4F0E" w:rsidRPr="00530122" w:rsidRDefault="00CB4F0E" w:rsidP="00530122">
            <w:pPr>
              <w:spacing w:before="0"/>
              <w:jc w:val="left"/>
              <w:rPr>
                <w:rFonts w:cs="Arial"/>
                <w:color w:val="000000"/>
                <w:sz w:val="24"/>
                <w:szCs w:val="24"/>
              </w:rPr>
            </w:pPr>
            <w:r w:rsidRPr="00530122">
              <w:rPr>
                <w:rFonts w:cs="Arial"/>
                <w:color w:val="000000"/>
                <w:sz w:val="24"/>
                <w:szCs w:val="24"/>
              </w:rPr>
              <w:t>INSTALACIJA GREJANJA:</w:t>
            </w:r>
          </w:p>
        </w:tc>
      </w:tr>
      <w:tr w:rsidR="00CB4F0E" w:rsidRPr="00530122" w:rsidTr="00530122">
        <w:trPr>
          <w:gridAfter w:val="1"/>
          <w:wAfter w:w="1540" w:type="dxa"/>
          <w:trHeight w:val="285"/>
        </w:trPr>
        <w:tc>
          <w:tcPr>
            <w:tcW w:w="681" w:type="dxa"/>
            <w:tcBorders>
              <w:top w:val="nil"/>
              <w:left w:val="single" w:sz="12" w:space="0" w:color="auto"/>
              <w:bottom w:val="nil"/>
              <w:right w:val="single" w:sz="4" w:space="0" w:color="auto"/>
            </w:tcBorders>
            <w:shd w:val="clear" w:color="auto" w:fill="auto"/>
            <w:vAlign w:val="center"/>
            <w:hideMark/>
          </w:tcPr>
          <w:p w:rsidR="00CB4F0E" w:rsidRPr="00530122" w:rsidRDefault="00CB4F0E" w:rsidP="00530122">
            <w:pPr>
              <w:spacing w:before="0"/>
              <w:jc w:val="left"/>
              <w:rPr>
                <w:rFonts w:cs="Arial"/>
                <w:color w:val="000000"/>
                <w:sz w:val="24"/>
                <w:szCs w:val="24"/>
              </w:rPr>
            </w:pPr>
            <w:r w:rsidRPr="00530122">
              <w:rPr>
                <w:rFonts w:cs="Arial"/>
                <w:color w:val="000000"/>
                <w:sz w:val="24"/>
                <w:szCs w:val="24"/>
              </w:rPr>
              <w:t>7.A1</w:t>
            </w:r>
          </w:p>
        </w:tc>
        <w:tc>
          <w:tcPr>
            <w:tcW w:w="9849" w:type="dxa"/>
            <w:gridSpan w:val="4"/>
            <w:tcBorders>
              <w:top w:val="nil"/>
              <w:left w:val="nil"/>
              <w:bottom w:val="nil"/>
              <w:right w:val="single" w:sz="4" w:space="0" w:color="000000"/>
            </w:tcBorders>
            <w:shd w:val="clear" w:color="auto" w:fill="auto"/>
            <w:vAlign w:val="center"/>
            <w:hideMark/>
          </w:tcPr>
          <w:p w:rsidR="00CB4F0E" w:rsidRPr="00530122" w:rsidRDefault="00CB4F0E" w:rsidP="00530122">
            <w:pPr>
              <w:spacing w:before="0"/>
              <w:jc w:val="left"/>
              <w:rPr>
                <w:rFonts w:cs="Arial"/>
                <w:color w:val="000000"/>
                <w:sz w:val="24"/>
                <w:szCs w:val="24"/>
              </w:rPr>
            </w:pPr>
            <w:r w:rsidRPr="00530122">
              <w:rPr>
                <w:rFonts w:cs="Arial"/>
                <w:color w:val="000000"/>
                <w:sz w:val="24"/>
                <w:szCs w:val="24"/>
              </w:rPr>
              <w:t>MAŠINSKI RADOVI:</w:t>
            </w:r>
          </w:p>
        </w:tc>
      </w:tr>
      <w:tr w:rsidR="00CB4F0E" w:rsidRPr="00530122" w:rsidTr="00530122">
        <w:trPr>
          <w:gridAfter w:val="1"/>
          <w:wAfter w:w="1540" w:type="dxa"/>
          <w:trHeight w:val="285"/>
        </w:trPr>
        <w:tc>
          <w:tcPr>
            <w:tcW w:w="681" w:type="dxa"/>
            <w:tcBorders>
              <w:top w:val="nil"/>
              <w:left w:val="single" w:sz="12" w:space="0" w:color="auto"/>
              <w:bottom w:val="nil"/>
              <w:right w:val="single" w:sz="4" w:space="0" w:color="auto"/>
            </w:tcBorders>
            <w:shd w:val="clear" w:color="auto" w:fill="auto"/>
            <w:vAlign w:val="center"/>
            <w:hideMark/>
          </w:tcPr>
          <w:p w:rsidR="00CB4F0E" w:rsidRPr="00530122" w:rsidRDefault="00CB4F0E" w:rsidP="00530122">
            <w:pPr>
              <w:spacing w:before="0"/>
              <w:jc w:val="left"/>
              <w:rPr>
                <w:rFonts w:cs="Arial"/>
                <w:color w:val="000000"/>
                <w:sz w:val="24"/>
                <w:szCs w:val="24"/>
              </w:rPr>
            </w:pPr>
            <w:r w:rsidRPr="00530122">
              <w:rPr>
                <w:rFonts w:cs="Arial"/>
                <w:color w:val="000000"/>
                <w:sz w:val="24"/>
                <w:szCs w:val="24"/>
              </w:rPr>
              <w:t>7.A2</w:t>
            </w:r>
          </w:p>
        </w:tc>
        <w:tc>
          <w:tcPr>
            <w:tcW w:w="9849" w:type="dxa"/>
            <w:gridSpan w:val="4"/>
            <w:tcBorders>
              <w:top w:val="nil"/>
              <w:left w:val="nil"/>
              <w:bottom w:val="nil"/>
              <w:right w:val="single" w:sz="4" w:space="0" w:color="000000"/>
            </w:tcBorders>
            <w:shd w:val="clear" w:color="auto" w:fill="auto"/>
            <w:vAlign w:val="center"/>
            <w:hideMark/>
          </w:tcPr>
          <w:p w:rsidR="00CB4F0E" w:rsidRPr="00530122" w:rsidRDefault="00CB4F0E" w:rsidP="00530122">
            <w:pPr>
              <w:spacing w:before="0"/>
              <w:jc w:val="left"/>
              <w:rPr>
                <w:rFonts w:cs="Arial"/>
                <w:color w:val="000000"/>
                <w:sz w:val="24"/>
                <w:szCs w:val="24"/>
              </w:rPr>
            </w:pPr>
            <w:r w:rsidRPr="00530122">
              <w:rPr>
                <w:rFonts w:cs="Arial"/>
                <w:color w:val="000000"/>
                <w:sz w:val="24"/>
                <w:szCs w:val="24"/>
              </w:rPr>
              <w:t>ČIŠĆENJE I BOJENJE:</w:t>
            </w:r>
          </w:p>
        </w:tc>
      </w:tr>
      <w:tr w:rsidR="00CB4F0E" w:rsidRPr="00530122" w:rsidTr="00530122">
        <w:trPr>
          <w:gridAfter w:val="1"/>
          <w:wAfter w:w="1540" w:type="dxa"/>
          <w:trHeight w:val="285"/>
        </w:trPr>
        <w:tc>
          <w:tcPr>
            <w:tcW w:w="681" w:type="dxa"/>
            <w:tcBorders>
              <w:top w:val="nil"/>
              <w:left w:val="single" w:sz="12" w:space="0" w:color="auto"/>
              <w:bottom w:val="nil"/>
              <w:right w:val="single" w:sz="4" w:space="0" w:color="auto"/>
            </w:tcBorders>
            <w:shd w:val="clear" w:color="auto" w:fill="auto"/>
            <w:vAlign w:val="center"/>
            <w:hideMark/>
          </w:tcPr>
          <w:p w:rsidR="00CB4F0E" w:rsidRPr="00530122" w:rsidRDefault="00CB4F0E" w:rsidP="00530122">
            <w:pPr>
              <w:spacing w:before="0"/>
              <w:jc w:val="left"/>
              <w:rPr>
                <w:rFonts w:cs="Arial"/>
                <w:color w:val="000000"/>
                <w:sz w:val="24"/>
                <w:szCs w:val="24"/>
              </w:rPr>
            </w:pPr>
            <w:r w:rsidRPr="00530122">
              <w:rPr>
                <w:rFonts w:cs="Arial"/>
                <w:color w:val="000000"/>
                <w:sz w:val="24"/>
                <w:szCs w:val="24"/>
              </w:rPr>
              <w:t>7.A3</w:t>
            </w:r>
          </w:p>
        </w:tc>
        <w:tc>
          <w:tcPr>
            <w:tcW w:w="9849" w:type="dxa"/>
            <w:gridSpan w:val="4"/>
            <w:tcBorders>
              <w:top w:val="nil"/>
              <w:left w:val="nil"/>
              <w:bottom w:val="nil"/>
              <w:right w:val="single" w:sz="4" w:space="0" w:color="000000"/>
            </w:tcBorders>
            <w:shd w:val="clear" w:color="auto" w:fill="auto"/>
            <w:vAlign w:val="center"/>
            <w:hideMark/>
          </w:tcPr>
          <w:p w:rsidR="00CB4F0E" w:rsidRPr="00530122" w:rsidRDefault="00CB4F0E" w:rsidP="00530122">
            <w:pPr>
              <w:spacing w:before="0"/>
              <w:jc w:val="left"/>
              <w:rPr>
                <w:rFonts w:cs="Arial"/>
                <w:color w:val="000000"/>
                <w:sz w:val="24"/>
                <w:szCs w:val="24"/>
              </w:rPr>
            </w:pPr>
            <w:r w:rsidRPr="00530122">
              <w:rPr>
                <w:rFonts w:cs="Arial"/>
                <w:color w:val="000000"/>
                <w:sz w:val="24"/>
                <w:szCs w:val="24"/>
              </w:rPr>
              <w:t>GRADjEVINSKI RADOVI:</w:t>
            </w:r>
          </w:p>
        </w:tc>
      </w:tr>
      <w:tr w:rsidR="00CB4F0E" w:rsidRPr="00530122" w:rsidTr="00530122">
        <w:trPr>
          <w:gridAfter w:val="1"/>
          <w:wAfter w:w="1540" w:type="dxa"/>
          <w:trHeight w:val="285"/>
        </w:trPr>
        <w:tc>
          <w:tcPr>
            <w:tcW w:w="681" w:type="dxa"/>
            <w:tcBorders>
              <w:top w:val="nil"/>
              <w:left w:val="single" w:sz="12" w:space="0" w:color="auto"/>
              <w:bottom w:val="nil"/>
              <w:right w:val="single" w:sz="4" w:space="0" w:color="auto"/>
            </w:tcBorders>
            <w:shd w:val="clear" w:color="auto" w:fill="auto"/>
            <w:vAlign w:val="center"/>
            <w:hideMark/>
          </w:tcPr>
          <w:p w:rsidR="00CB4F0E" w:rsidRPr="00530122" w:rsidRDefault="00CB4F0E" w:rsidP="00530122">
            <w:pPr>
              <w:spacing w:before="0"/>
              <w:jc w:val="left"/>
              <w:rPr>
                <w:rFonts w:cs="Arial"/>
                <w:color w:val="000000"/>
                <w:sz w:val="24"/>
                <w:szCs w:val="24"/>
              </w:rPr>
            </w:pPr>
            <w:r w:rsidRPr="00530122">
              <w:rPr>
                <w:rFonts w:cs="Arial"/>
                <w:color w:val="000000"/>
                <w:sz w:val="24"/>
                <w:szCs w:val="24"/>
              </w:rPr>
              <w:t>7.B</w:t>
            </w:r>
          </w:p>
        </w:tc>
        <w:tc>
          <w:tcPr>
            <w:tcW w:w="9849" w:type="dxa"/>
            <w:gridSpan w:val="4"/>
            <w:tcBorders>
              <w:top w:val="nil"/>
              <w:left w:val="nil"/>
              <w:bottom w:val="nil"/>
              <w:right w:val="single" w:sz="4" w:space="0" w:color="000000"/>
            </w:tcBorders>
            <w:shd w:val="clear" w:color="auto" w:fill="auto"/>
            <w:vAlign w:val="center"/>
            <w:hideMark/>
          </w:tcPr>
          <w:p w:rsidR="00CB4F0E" w:rsidRPr="00530122" w:rsidRDefault="00CB4F0E" w:rsidP="00530122">
            <w:pPr>
              <w:spacing w:before="0"/>
              <w:jc w:val="left"/>
              <w:rPr>
                <w:rFonts w:cs="Arial"/>
                <w:color w:val="000000"/>
                <w:sz w:val="24"/>
                <w:szCs w:val="24"/>
              </w:rPr>
            </w:pPr>
            <w:r w:rsidRPr="00530122">
              <w:rPr>
                <w:rFonts w:cs="Arial"/>
                <w:color w:val="000000"/>
                <w:sz w:val="24"/>
                <w:szCs w:val="24"/>
              </w:rPr>
              <w:t>INSTALACIJA VENTILACIJE</w:t>
            </w:r>
          </w:p>
        </w:tc>
      </w:tr>
      <w:tr w:rsidR="00CB4F0E" w:rsidRPr="00530122" w:rsidTr="00530122">
        <w:trPr>
          <w:gridAfter w:val="1"/>
          <w:wAfter w:w="1540" w:type="dxa"/>
          <w:trHeight w:val="285"/>
        </w:trPr>
        <w:tc>
          <w:tcPr>
            <w:tcW w:w="681" w:type="dxa"/>
            <w:tcBorders>
              <w:top w:val="nil"/>
              <w:left w:val="single" w:sz="12" w:space="0" w:color="auto"/>
              <w:bottom w:val="nil"/>
              <w:right w:val="single" w:sz="4" w:space="0" w:color="auto"/>
            </w:tcBorders>
            <w:shd w:val="clear" w:color="auto" w:fill="auto"/>
            <w:vAlign w:val="center"/>
            <w:hideMark/>
          </w:tcPr>
          <w:p w:rsidR="00CB4F0E" w:rsidRPr="00530122" w:rsidRDefault="00CB4F0E" w:rsidP="00530122">
            <w:pPr>
              <w:spacing w:before="0"/>
              <w:jc w:val="left"/>
              <w:rPr>
                <w:rFonts w:cs="Arial"/>
                <w:color w:val="000000"/>
                <w:sz w:val="24"/>
                <w:szCs w:val="24"/>
              </w:rPr>
            </w:pPr>
            <w:r w:rsidRPr="00530122">
              <w:rPr>
                <w:rFonts w:cs="Arial"/>
                <w:color w:val="000000"/>
                <w:sz w:val="24"/>
                <w:szCs w:val="24"/>
              </w:rPr>
              <w:t>7.C</w:t>
            </w:r>
          </w:p>
        </w:tc>
        <w:tc>
          <w:tcPr>
            <w:tcW w:w="9849" w:type="dxa"/>
            <w:gridSpan w:val="4"/>
            <w:tcBorders>
              <w:top w:val="nil"/>
              <w:left w:val="nil"/>
              <w:bottom w:val="nil"/>
              <w:right w:val="single" w:sz="4" w:space="0" w:color="000000"/>
            </w:tcBorders>
            <w:shd w:val="clear" w:color="auto" w:fill="auto"/>
            <w:vAlign w:val="center"/>
            <w:hideMark/>
          </w:tcPr>
          <w:p w:rsidR="00CB4F0E" w:rsidRPr="00530122" w:rsidRDefault="00CB4F0E" w:rsidP="00530122">
            <w:pPr>
              <w:spacing w:before="0"/>
              <w:jc w:val="left"/>
              <w:rPr>
                <w:rFonts w:cs="Arial"/>
                <w:color w:val="000000"/>
                <w:sz w:val="24"/>
                <w:szCs w:val="24"/>
              </w:rPr>
            </w:pPr>
            <w:r w:rsidRPr="00530122">
              <w:rPr>
                <w:rFonts w:cs="Arial"/>
                <w:color w:val="000000"/>
                <w:sz w:val="24"/>
                <w:szCs w:val="24"/>
              </w:rPr>
              <w:t>INSTALACIJA KLIMATIZACIJE (HLAĐENJA)</w:t>
            </w:r>
          </w:p>
        </w:tc>
      </w:tr>
      <w:tr w:rsidR="00CB4F0E" w:rsidRPr="00530122" w:rsidTr="00530122">
        <w:trPr>
          <w:gridAfter w:val="1"/>
          <w:wAfter w:w="1540" w:type="dxa"/>
          <w:trHeight w:val="300"/>
        </w:trPr>
        <w:tc>
          <w:tcPr>
            <w:tcW w:w="681" w:type="dxa"/>
            <w:tcBorders>
              <w:top w:val="nil"/>
              <w:left w:val="single" w:sz="12" w:space="0" w:color="auto"/>
              <w:bottom w:val="double" w:sz="6" w:space="0" w:color="auto"/>
              <w:right w:val="single" w:sz="4" w:space="0" w:color="auto"/>
            </w:tcBorders>
            <w:shd w:val="clear" w:color="auto" w:fill="auto"/>
            <w:vAlign w:val="center"/>
            <w:hideMark/>
          </w:tcPr>
          <w:p w:rsidR="00CB4F0E" w:rsidRPr="00530122" w:rsidRDefault="00CB4F0E" w:rsidP="00530122">
            <w:pPr>
              <w:spacing w:before="0"/>
              <w:jc w:val="left"/>
              <w:rPr>
                <w:rFonts w:cs="Arial"/>
                <w:color w:val="000000"/>
                <w:sz w:val="24"/>
                <w:szCs w:val="24"/>
              </w:rPr>
            </w:pPr>
            <w:r w:rsidRPr="00530122">
              <w:rPr>
                <w:rFonts w:cs="Arial"/>
                <w:color w:val="000000"/>
                <w:sz w:val="24"/>
                <w:szCs w:val="24"/>
              </w:rPr>
              <w:t>7.D</w:t>
            </w:r>
          </w:p>
        </w:tc>
        <w:tc>
          <w:tcPr>
            <w:tcW w:w="9849" w:type="dxa"/>
            <w:gridSpan w:val="4"/>
            <w:tcBorders>
              <w:top w:val="nil"/>
              <w:left w:val="nil"/>
              <w:bottom w:val="double" w:sz="6" w:space="0" w:color="auto"/>
              <w:right w:val="single" w:sz="4" w:space="0" w:color="000000"/>
            </w:tcBorders>
            <w:shd w:val="clear" w:color="auto" w:fill="auto"/>
            <w:vAlign w:val="center"/>
            <w:hideMark/>
          </w:tcPr>
          <w:p w:rsidR="00CB4F0E" w:rsidRPr="00530122" w:rsidRDefault="00CB4F0E" w:rsidP="00530122">
            <w:pPr>
              <w:spacing w:before="0"/>
              <w:jc w:val="left"/>
              <w:rPr>
                <w:rFonts w:cs="Arial"/>
                <w:color w:val="000000"/>
                <w:sz w:val="24"/>
                <w:szCs w:val="24"/>
              </w:rPr>
            </w:pPr>
            <w:r w:rsidRPr="00530122">
              <w:rPr>
                <w:rFonts w:cs="Arial"/>
                <w:color w:val="000000"/>
                <w:sz w:val="24"/>
                <w:szCs w:val="24"/>
              </w:rPr>
              <w:t>PRIPREMO-ZAVRŠNI RADOVI I TRANSPORT</w:t>
            </w:r>
          </w:p>
        </w:tc>
      </w:tr>
      <w:tr w:rsidR="00CB4F0E" w:rsidRPr="00530122" w:rsidTr="00530122">
        <w:trPr>
          <w:gridAfter w:val="1"/>
          <w:wAfter w:w="1540" w:type="dxa"/>
          <w:trHeight w:val="600"/>
        </w:trPr>
        <w:tc>
          <w:tcPr>
            <w:tcW w:w="10530" w:type="dxa"/>
            <w:gridSpan w:val="5"/>
            <w:tcBorders>
              <w:top w:val="double" w:sz="6" w:space="0" w:color="auto"/>
              <w:left w:val="double" w:sz="6" w:space="0" w:color="auto"/>
              <w:bottom w:val="double" w:sz="6" w:space="0" w:color="auto"/>
              <w:right w:val="single" w:sz="4" w:space="0" w:color="000000"/>
            </w:tcBorders>
            <w:shd w:val="clear" w:color="000000" w:fill="969696"/>
            <w:noWrap/>
            <w:vAlign w:val="center"/>
            <w:hideMark/>
          </w:tcPr>
          <w:p w:rsidR="00CB4F0E" w:rsidRPr="00530122" w:rsidRDefault="00CB4F0E" w:rsidP="00530122">
            <w:pPr>
              <w:spacing w:before="0"/>
              <w:jc w:val="left"/>
              <w:rPr>
                <w:rFonts w:cs="Arial"/>
                <w:b/>
                <w:bCs/>
                <w:sz w:val="24"/>
                <w:szCs w:val="24"/>
              </w:rPr>
            </w:pPr>
            <w:r w:rsidRPr="00530122">
              <w:rPr>
                <w:rFonts w:cs="Arial"/>
                <w:b/>
                <w:bCs/>
                <w:sz w:val="24"/>
                <w:szCs w:val="24"/>
              </w:rPr>
              <w:t>UKUPNO MAŠINSKI RADOVI:</w:t>
            </w:r>
          </w:p>
        </w:tc>
      </w:tr>
      <w:tr w:rsidR="00CB4F0E" w:rsidRPr="00530122" w:rsidTr="00530122">
        <w:trPr>
          <w:trHeight w:val="300"/>
        </w:trPr>
        <w:tc>
          <w:tcPr>
            <w:tcW w:w="681" w:type="dxa"/>
            <w:tcBorders>
              <w:top w:val="nil"/>
              <w:left w:val="nil"/>
              <w:bottom w:val="nil"/>
              <w:right w:val="nil"/>
            </w:tcBorders>
            <w:shd w:val="clear" w:color="auto" w:fill="auto"/>
            <w:noWrap/>
            <w:vAlign w:val="bottom"/>
            <w:hideMark/>
          </w:tcPr>
          <w:p w:rsidR="00CB4F0E" w:rsidRPr="00530122" w:rsidRDefault="00CB4F0E" w:rsidP="00530122">
            <w:pPr>
              <w:spacing w:before="0"/>
              <w:jc w:val="right"/>
              <w:rPr>
                <w:rFonts w:cs="Arial"/>
                <w:b/>
                <w:bCs/>
                <w:sz w:val="24"/>
                <w:szCs w:val="24"/>
              </w:rPr>
            </w:pPr>
          </w:p>
        </w:tc>
        <w:tc>
          <w:tcPr>
            <w:tcW w:w="7869" w:type="dxa"/>
            <w:tcBorders>
              <w:top w:val="nil"/>
              <w:left w:val="nil"/>
              <w:bottom w:val="nil"/>
              <w:right w:val="nil"/>
            </w:tcBorders>
            <w:shd w:val="clear" w:color="auto" w:fill="auto"/>
            <w:noWrap/>
            <w:vAlign w:val="center"/>
            <w:hideMark/>
          </w:tcPr>
          <w:p w:rsidR="00CB4F0E" w:rsidRPr="00530122" w:rsidRDefault="00CB4F0E" w:rsidP="00530122">
            <w:pPr>
              <w:spacing w:before="0"/>
              <w:jc w:val="left"/>
              <w:rPr>
                <w:rFonts w:cs="Arial"/>
                <w:sz w:val="24"/>
                <w:szCs w:val="24"/>
              </w:rPr>
            </w:pPr>
          </w:p>
        </w:tc>
        <w:tc>
          <w:tcPr>
            <w:tcW w:w="900" w:type="dxa"/>
            <w:tcBorders>
              <w:top w:val="nil"/>
              <w:left w:val="nil"/>
              <w:bottom w:val="nil"/>
              <w:right w:val="nil"/>
            </w:tcBorders>
            <w:shd w:val="clear" w:color="auto" w:fill="auto"/>
            <w:noWrap/>
            <w:vAlign w:val="center"/>
            <w:hideMark/>
          </w:tcPr>
          <w:p w:rsidR="00CB4F0E" w:rsidRPr="00530122" w:rsidRDefault="00CB4F0E" w:rsidP="00530122">
            <w:pPr>
              <w:spacing w:before="0"/>
              <w:rPr>
                <w:rFonts w:cs="Arial"/>
                <w:sz w:val="24"/>
                <w:szCs w:val="24"/>
              </w:rPr>
            </w:pPr>
          </w:p>
        </w:tc>
        <w:tc>
          <w:tcPr>
            <w:tcW w:w="709" w:type="dxa"/>
            <w:tcBorders>
              <w:top w:val="nil"/>
              <w:left w:val="nil"/>
              <w:bottom w:val="nil"/>
              <w:right w:val="nil"/>
            </w:tcBorders>
            <w:shd w:val="clear" w:color="auto" w:fill="auto"/>
            <w:noWrap/>
            <w:vAlign w:val="center"/>
            <w:hideMark/>
          </w:tcPr>
          <w:p w:rsidR="00CB4F0E" w:rsidRPr="00530122" w:rsidRDefault="00CB4F0E" w:rsidP="00530122">
            <w:pPr>
              <w:spacing w:before="0"/>
              <w:jc w:val="center"/>
              <w:rPr>
                <w:rFonts w:cs="Arial"/>
                <w:sz w:val="24"/>
                <w:szCs w:val="24"/>
              </w:rPr>
            </w:pPr>
          </w:p>
        </w:tc>
        <w:tc>
          <w:tcPr>
            <w:tcW w:w="371" w:type="dxa"/>
            <w:tcBorders>
              <w:top w:val="nil"/>
              <w:left w:val="nil"/>
              <w:bottom w:val="nil"/>
              <w:right w:val="nil"/>
            </w:tcBorders>
            <w:shd w:val="clear" w:color="auto" w:fill="auto"/>
            <w:noWrap/>
            <w:vAlign w:val="center"/>
            <w:hideMark/>
          </w:tcPr>
          <w:p w:rsidR="00CB4F0E" w:rsidRPr="00530122" w:rsidRDefault="00CB4F0E" w:rsidP="00530122">
            <w:pPr>
              <w:spacing w:before="0"/>
              <w:jc w:val="center"/>
              <w:rPr>
                <w:rFonts w:cs="Arial"/>
                <w:sz w:val="24"/>
                <w:szCs w:val="24"/>
              </w:rPr>
            </w:pPr>
          </w:p>
        </w:tc>
        <w:tc>
          <w:tcPr>
            <w:tcW w:w="1540" w:type="dxa"/>
            <w:tcBorders>
              <w:top w:val="nil"/>
              <w:left w:val="nil"/>
              <w:bottom w:val="nil"/>
              <w:right w:val="nil"/>
            </w:tcBorders>
            <w:shd w:val="clear" w:color="auto" w:fill="auto"/>
            <w:noWrap/>
            <w:vAlign w:val="bottom"/>
            <w:hideMark/>
          </w:tcPr>
          <w:p w:rsidR="00CB4F0E" w:rsidRPr="00530122" w:rsidRDefault="00CB4F0E" w:rsidP="00530122">
            <w:pPr>
              <w:spacing w:before="0"/>
              <w:jc w:val="right"/>
              <w:rPr>
                <w:rFonts w:cs="Arial"/>
                <w:sz w:val="24"/>
                <w:szCs w:val="24"/>
              </w:rPr>
            </w:pPr>
          </w:p>
        </w:tc>
      </w:tr>
      <w:tr w:rsidR="00CB4F0E" w:rsidRPr="00530122" w:rsidTr="00530122">
        <w:trPr>
          <w:trHeight w:val="300"/>
        </w:trPr>
        <w:tc>
          <w:tcPr>
            <w:tcW w:w="681" w:type="dxa"/>
            <w:tcBorders>
              <w:top w:val="nil"/>
              <w:left w:val="nil"/>
              <w:bottom w:val="nil"/>
              <w:right w:val="nil"/>
            </w:tcBorders>
            <w:shd w:val="clear" w:color="auto" w:fill="auto"/>
            <w:noWrap/>
            <w:vAlign w:val="bottom"/>
            <w:hideMark/>
          </w:tcPr>
          <w:p w:rsidR="00CB4F0E" w:rsidRPr="00530122" w:rsidRDefault="00CB4F0E" w:rsidP="00530122">
            <w:pPr>
              <w:spacing w:before="0"/>
              <w:jc w:val="right"/>
              <w:rPr>
                <w:rFonts w:cs="Arial"/>
                <w:sz w:val="24"/>
                <w:szCs w:val="24"/>
              </w:rPr>
            </w:pPr>
          </w:p>
        </w:tc>
        <w:tc>
          <w:tcPr>
            <w:tcW w:w="7869" w:type="dxa"/>
            <w:tcBorders>
              <w:top w:val="nil"/>
              <w:left w:val="nil"/>
              <w:bottom w:val="nil"/>
              <w:right w:val="nil"/>
            </w:tcBorders>
            <w:shd w:val="clear" w:color="auto" w:fill="auto"/>
            <w:noWrap/>
            <w:hideMark/>
          </w:tcPr>
          <w:p w:rsidR="00CB4F0E" w:rsidRPr="00530122" w:rsidRDefault="00CB4F0E" w:rsidP="00530122">
            <w:pPr>
              <w:spacing w:before="0"/>
              <w:jc w:val="left"/>
              <w:rPr>
                <w:rFonts w:cs="Arial"/>
                <w:sz w:val="24"/>
                <w:szCs w:val="24"/>
              </w:rPr>
            </w:pPr>
          </w:p>
        </w:tc>
        <w:tc>
          <w:tcPr>
            <w:tcW w:w="900" w:type="dxa"/>
            <w:tcBorders>
              <w:top w:val="nil"/>
              <w:left w:val="nil"/>
              <w:bottom w:val="nil"/>
              <w:right w:val="nil"/>
            </w:tcBorders>
            <w:shd w:val="clear" w:color="auto" w:fill="auto"/>
            <w:noWrap/>
            <w:vAlign w:val="bottom"/>
            <w:hideMark/>
          </w:tcPr>
          <w:p w:rsidR="00CB4F0E" w:rsidRPr="00530122" w:rsidRDefault="00CB4F0E" w:rsidP="00530122">
            <w:pPr>
              <w:spacing w:before="0"/>
              <w:rPr>
                <w:rFonts w:cs="Arial"/>
                <w:sz w:val="24"/>
                <w:szCs w:val="24"/>
              </w:rPr>
            </w:pPr>
          </w:p>
        </w:tc>
        <w:tc>
          <w:tcPr>
            <w:tcW w:w="709" w:type="dxa"/>
            <w:tcBorders>
              <w:top w:val="nil"/>
              <w:left w:val="nil"/>
              <w:bottom w:val="nil"/>
              <w:right w:val="nil"/>
            </w:tcBorders>
            <w:shd w:val="clear" w:color="auto" w:fill="auto"/>
            <w:noWrap/>
            <w:vAlign w:val="bottom"/>
            <w:hideMark/>
          </w:tcPr>
          <w:p w:rsidR="00CB4F0E" w:rsidRPr="00530122" w:rsidRDefault="00CB4F0E" w:rsidP="00530122">
            <w:pPr>
              <w:spacing w:before="0"/>
              <w:jc w:val="center"/>
              <w:rPr>
                <w:rFonts w:cs="Arial"/>
                <w:sz w:val="24"/>
                <w:szCs w:val="24"/>
              </w:rPr>
            </w:pPr>
          </w:p>
        </w:tc>
        <w:tc>
          <w:tcPr>
            <w:tcW w:w="371" w:type="dxa"/>
            <w:tcBorders>
              <w:top w:val="nil"/>
              <w:left w:val="nil"/>
              <w:bottom w:val="nil"/>
              <w:right w:val="nil"/>
            </w:tcBorders>
            <w:shd w:val="clear" w:color="auto" w:fill="auto"/>
            <w:noWrap/>
            <w:vAlign w:val="bottom"/>
            <w:hideMark/>
          </w:tcPr>
          <w:p w:rsidR="00CB4F0E" w:rsidRPr="00530122" w:rsidRDefault="00CB4F0E" w:rsidP="00530122">
            <w:pPr>
              <w:spacing w:before="0"/>
              <w:jc w:val="center"/>
              <w:rPr>
                <w:rFonts w:cs="Arial"/>
                <w:sz w:val="24"/>
                <w:szCs w:val="24"/>
              </w:rPr>
            </w:pPr>
          </w:p>
        </w:tc>
        <w:tc>
          <w:tcPr>
            <w:tcW w:w="1540" w:type="dxa"/>
            <w:tcBorders>
              <w:top w:val="nil"/>
              <w:left w:val="nil"/>
              <w:bottom w:val="nil"/>
              <w:right w:val="nil"/>
            </w:tcBorders>
            <w:shd w:val="clear" w:color="auto" w:fill="auto"/>
            <w:noWrap/>
            <w:vAlign w:val="center"/>
            <w:hideMark/>
          </w:tcPr>
          <w:p w:rsidR="00CB4F0E" w:rsidRPr="00530122" w:rsidRDefault="00CB4F0E" w:rsidP="00530122">
            <w:pPr>
              <w:spacing w:before="0"/>
              <w:jc w:val="right"/>
              <w:rPr>
                <w:rFonts w:cs="Arial"/>
                <w:sz w:val="24"/>
                <w:szCs w:val="24"/>
              </w:rPr>
            </w:pPr>
          </w:p>
        </w:tc>
      </w:tr>
      <w:tr w:rsidR="00CB4F0E" w:rsidRPr="00530122" w:rsidTr="00530122">
        <w:trPr>
          <w:trHeight w:val="300"/>
        </w:trPr>
        <w:tc>
          <w:tcPr>
            <w:tcW w:w="681" w:type="dxa"/>
            <w:tcBorders>
              <w:top w:val="nil"/>
              <w:left w:val="nil"/>
              <w:bottom w:val="nil"/>
              <w:right w:val="nil"/>
            </w:tcBorders>
            <w:shd w:val="clear" w:color="auto" w:fill="auto"/>
            <w:noWrap/>
            <w:vAlign w:val="bottom"/>
            <w:hideMark/>
          </w:tcPr>
          <w:p w:rsidR="00CB4F0E" w:rsidRPr="00530122" w:rsidRDefault="00CB4F0E" w:rsidP="00530122">
            <w:pPr>
              <w:spacing w:before="0"/>
              <w:jc w:val="right"/>
              <w:rPr>
                <w:rFonts w:cs="Arial"/>
                <w:sz w:val="24"/>
                <w:szCs w:val="24"/>
              </w:rPr>
            </w:pPr>
          </w:p>
        </w:tc>
        <w:tc>
          <w:tcPr>
            <w:tcW w:w="7869" w:type="dxa"/>
            <w:tcBorders>
              <w:top w:val="nil"/>
              <w:left w:val="nil"/>
              <w:bottom w:val="nil"/>
              <w:right w:val="nil"/>
            </w:tcBorders>
            <w:shd w:val="clear" w:color="auto" w:fill="auto"/>
            <w:noWrap/>
            <w:hideMark/>
          </w:tcPr>
          <w:p w:rsidR="00CB4F0E" w:rsidRPr="00530122" w:rsidRDefault="00CB4F0E" w:rsidP="00530122">
            <w:pPr>
              <w:spacing w:before="0"/>
              <w:jc w:val="left"/>
              <w:rPr>
                <w:rFonts w:cs="Arial"/>
                <w:sz w:val="24"/>
                <w:szCs w:val="24"/>
              </w:rPr>
            </w:pPr>
          </w:p>
        </w:tc>
        <w:tc>
          <w:tcPr>
            <w:tcW w:w="900" w:type="dxa"/>
            <w:tcBorders>
              <w:top w:val="nil"/>
              <w:left w:val="nil"/>
              <w:bottom w:val="nil"/>
              <w:right w:val="nil"/>
            </w:tcBorders>
            <w:shd w:val="clear" w:color="auto" w:fill="auto"/>
            <w:noWrap/>
            <w:vAlign w:val="bottom"/>
            <w:hideMark/>
          </w:tcPr>
          <w:p w:rsidR="00CB4F0E" w:rsidRPr="00530122" w:rsidRDefault="00CB4F0E" w:rsidP="00530122">
            <w:pPr>
              <w:spacing w:before="0"/>
              <w:rPr>
                <w:rFonts w:cs="Arial"/>
                <w:sz w:val="24"/>
                <w:szCs w:val="24"/>
              </w:rPr>
            </w:pPr>
          </w:p>
        </w:tc>
        <w:tc>
          <w:tcPr>
            <w:tcW w:w="709" w:type="dxa"/>
            <w:tcBorders>
              <w:top w:val="nil"/>
              <w:left w:val="nil"/>
              <w:bottom w:val="nil"/>
              <w:right w:val="nil"/>
            </w:tcBorders>
            <w:shd w:val="clear" w:color="auto" w:fill="auto"/>
            <w:noWrap/>
            <w:vAlign w:val="bottom"/>
            <w:hideMark/>
          </w:tcPr>
          <w:p w:rsidR="00CB4F0E" w:rsidRPr="00530122" w:rsidRDefault="00CB4F0E" w:rsidP="00530122">
            <w:pPr>
              <w:spacing w:before="0"/>
              <w:jc w:val="center"/>
              <w:rPr>
                <w:rFonts w:cs="Arial"/>
                <w:sz w:val="24"/>
                <w:szCs w:val="24"/>
              </w:rPr>
            </w:pPr>
          </w:p>
        </w:tc>
        <w:tc>
          <w:tcPr>
            <w:tcW w:w="371" w:type="dxa"/>
            <w:tcBorders>
              <w:top w:val="nil"/>
              <w:left w:val="nil"/>
              <w:bottom w:val="nil"/>
              <w:right w:val="nil"/>
            </w:tcBorders>
            <w:shd w:val="clear" w:color="auto" w:fill="auto"/>
            <w:noWrap/>
            <w:vAlign w:val="bottom"/>
            <w:hideMark/>
          </w:tcPr>
          <w:p w:rsidR="00CB4F0E" w:rsidRPr="00530122" w:rsidRDefault="00CB4F0E" w:rsidP="00530122">
            <w:pPr>
              <w:spacing w:before="0"/>
              <w:jc w:val="center"/>
              <w:rPr>
                <w:rFonts w:cs="Arial"/>
                <w:sz w:val="24"/>
                <w:szCs w:val="24"/>
              </w:rPr>
            </w:pPr>
          </w:p>
        </w:tc>
        <w:tc>
          <w:tcPr>
            <w:tcW w:w="1540" w:type="dxa"/>
            <w:tcBorders>
              <w:top w:val="nil"/>
              <w:left w:val="nil"/>
              <w:bottom w:val="nil"/>
              <w:right w:val="nil"/>
            </w:tcBorders>
            <w:shd w:val="clear" w:color="auto" w:fill="auto"/>
            <w:noWrap/>
            <w:vAlign w:val="bottom"/>
            <w:hideMark/>
          </w:tcPr>
          <w:p w:rsidR="00CB4F0E" w:rsidRPr="00530122" w:rsidRDefault="00CB4F0E" w:rsidP="00530122">
            <w:pPr>
              <w:spacing w:before="0"/>
              <w:jc w:val="right"/>
              <w:rPr>
                <w:rFonts w:cs="Arial"/>
                <w:sz w:val="24"/>
                <w:szCs w:val="24"/>
              </w:rPr>
            </w:pPr>
          </w:p>
        </w:tc>
      </w:tr>
      <w:tr w:rsidR="00CB4F0E" w:rsidRPr="00530122" w:rsidTr="00530122">
        <w:trPr>
          <w:trHeight w:val="285"/>
        </w:trPr>
        <w:tc>
          <w:tcPr>
            <w:tcW w:w="681" w:type="dxa"/>
            <w:tcBorders>
              <w:top w:val="nil"/>
              <w:left w:val="nil"/>
              <w:bottom w:val="nil"/>
              <w:right w:val="nil"/>
            </w:tcBorders>
            <w:shd w:val="clear" w:color="auto" w:fill="auto"/>
            <w:noWrap/>
            <w:vAlign w:val="bottom"/>
            <w:hideMark/>
          </w:tcPr>
          <w:p w:rsidR="00CB4F0E" w:rsidRPr="00530122" w:rsidRDefault="00CB4F0E" w:rsidP="00530122">
            <w:pPr>
              <w:spacing w:before="0"/>
              <w:jc w:val="right"/>
              <w:rPr>
                <w:rFonts w:cs="Arial"/>
                <w:sz w:val="24"/>
                <w:szCs w:val="24"/>
              </w:rPr>
            </w:pPr>
          </w:p>
        </w:tc>
        <w:tc>
          <w:tcPr>
            <w:tcW w:w="7869" w:type="dxa"/>
            <w:tcBorders>
              <w:top w:val="nil"/>
              <w:left w:val="nil"/>
              <w:bottom w:val="nil"/>
              <w:right w:val="nil"/>
            </w:tcBorders>
            <w:shd w:val="clear" w:color="auto" w:fill="auto"/>
            <w:noWrap/>
            <w:hideMark/>
          </w:tcPr>
          <w:p w:rsidR="00CB4F0E" w:rsidRPr="00530122" w:rsidRDefault="00CB4F0E" w:rsidP="00530122">
            <w:pPr>
              <w:spacing w:before="0"/>
              <w:jc w:val="left"/>
              <w:rPr>
                <w:rFonts w:cs="Arial"/>
                <w:sz w:val="24"/>
                <w:szCs w:val="24"/>
              </w:rPr>
            </w:pPr>
          </w:p>
        </w:tc>
        <w:tc>
          <w:tcPr>
            <w:tcW w:w="900" w:type="dxa"/>
            <w:tcBorders>
              <w:top w:val="nil"/>
              <w:left w:val="nil"/>
              <w:bottom w:val="nil"/>
              <w:right w:val="nil"/>
            </w:tcBorders>
            <w:shd w:val="clear" w:color="auto" w:fill="auto"/>
            <w:noWrap/>
            <w:vAlign w:val="bottom"/>
            <w:hideMark/>
          </w:tcPr>
          <w:p w:rsidR="00CB4F0E" w:rsidRPr="00530122" w:rsidRDefault="00CB4F0E" w:rsidP="00530122">
            <w:pPr>
              <w:spacing w:before="0"/>
              <w:rPr>
                <w:rFonts w:cs="Arial"/>
                <w:sz w:val="24"/>
                <w:szCs w:val="24"/>
              </w:rPr>
            </w:pPr>
          </w:p>
        </w:tc>
        <w:tc>
          <w:tcPr>
            <w:tcW w:w="709" w:type="dxa"/>
            <w:tcBorders>
              <w:top w:val="nil"/>
              <w:left w:val="nil"/>
              <w:bottom w:val="nil"/>
              <w:right w:val="nil"/>
            </w:tcBorders>
            <w:shd w:val="clear" w:color="auto" w:fill="auto"/>
            <w:noWrap/>
            <w:vAlign w:val="bottom"/>
            <w:hideMark/>
          </w:tcPr>
          <w:p w:rsidR="00CB4F0E" w:rsidRPr="00530122" w:rsidRDefault="00CB4F0E" w:rsidP="00530122">
            <w:pPr>
              <w:spacing w:before="0"/>
              <w:jc w:val="center"/>
              <w:rPr>
                <w:rFonts w:cs="Arial"/>
                <w:sz w:val="24"/>
                <w:szCs w:val="24"/>
              </w:rPr>
            </w:pPr>
          </w:p>
        </w:tc>
        <w:tc>
          <w:tcPr>
            <w:tcW w:w="371" w:type="dxa"/>
            <w:tcBorders>
              <w:top w:val="nil"/>
              <w:left w:val="nil"/>
              <w:bottom w:val="nil"/>
              <w:right w:val="nil"/>
            </w:tcBorders>
            <w:shd w:val="clear" w:color="auto" w:fill="auto"/>
            <w:noWrap/>
            <w:vAlign w:val="bottom"/>
            <w:hideMark/>
          </w:tcPr>
          <w:p w:rsidR="00CB4F0E" w:rsidRPr="00530122" w:rsidRDefault="00CB4F0E" w:rsidP="00530122">
            <w:pPr>
              <w:spacing w:before="0"/>
              <w:jc w:val="center"/>
              <w:rPr>
                <w:rFonts w:cs="Arial"/>
                <w:sz w:val="24"/>
                <w:szCs w:val="24"/>
              </w:rPr>
            </w:pPr>
          </w:p>
        </w:tc>
        <w:tc>
          <w:tcPr>
            <w:tcW w:w="1540" w:type="dxa"/>
            <w:tcBorders>
              <w:top w:val="nil"/>
              <w:left w:val="nil"/>
              <w:bottom w:val="nil"/>
              <w:right w:val="nil"/>
            </w:tcBorders>
            <w:shd w:val="clear" w:color="auto" w:fill="auto"/>
            <w:noWrap/>
            <w:vAlign w:val="bottom"/>
            <w:hideMark/>
          </w:tcPr>
          <w:p w:rsidR="00CB4F0E" w:rsidRPr="00530122" w:rsidRDefault="00CB4F0E" w:rsidP="00530122">
            <w:pPr>
              <w:spacing w:before="0"/>
              <w:jc w:val="right"/>
              <w:rPr>
                <w:rFonts w:cs="Arial"/>
                <w:sz w:val="24"/>
                <w:szCs w:val="24"/>
              </w:rPr>
            </w:pPr>
          </w:p>
        </w:tc>
      </w:tr>
      <w:tr w:rsidR="00CB4F0E" w:rsidRPr="00530122" w:rsidTr="00530122">
        <w:trPr>
          <w:trHeight w:val="285"/>
        </w:trPr>
        <w:tc>
          <w:tcPr>
            <w:tcW w:w="681" w:type="dxa"/>
            <w:tcBorders>
              <w:top w:val="nil"/>
              <w:left w:val="nil"/>
              <w:bottom w:val="nil"/>
              <w:right w:val="nil"/>
            </w:tcBorders>
            <w:shd w:val="clear" w:color="auto" w:fill="auto"/>
            <w:noWrap/>
            <w:vAlign w:val="bottom"/>
            <w:hideMark/>
          </w:tcPr>
          <w:p w:rsidR="00CB4F0E" w:rsidRPr="00530122" w:rsidRDefault="00CB4F0E" w:rsidP="00530122">
            <w:pPr>
              <w:spacing w:before="0"/>
              <w:jc w:val="right"/>
              <w:rPr>
                <w:rFonts w:cs="Arial"/>
                <w:sz w:val="24"/>
                <w:szCs w:val="24"/>
              </w:rPr>
            </w:pPr>
          </w:p>
        </w:tc>
        <w:tc>
          <w:tcPr>
            <w:tcW w:w="7869" w:type="dxa"/>
            <w:tcBorders>
              <w:top w:val="nil"/>
              <w:left w:val="nil"/>
              <w:bottom w:val="nil"/>
              <w:right w:val="nil"/>
            </w:tcBorders>
            <w:shd w:val="clear" w:color="auto" w:fill="auto"/>
            <w:noWrap/>
            <w:hideMark/>
          </w:tcPr>
          <w:p w:rsidR="00CB4F0E" w:rsidRPr="00530122" w:rsidRDefault="00CB4F0E" w:rsidP="00530122">
            <w:pPr>
              <w:spacing w:before="0"/>
              <w:jc w:val="left"/>
              <w:rPr>
                <w:rFonts w:cs="Arial"/>
                <w:sz w:val="24"/>
                <w:szCs w:val="24"/>
              </w:rPr>
            </w:pPr>
          </w:p>
        </w:tc>
        <w:tc>
          <w:tcPr>
            <w:tcW w:w="900" w:type="dxa"/>
            <w:tcBorders>
              <w:top w:val="nil"/>
              <w:left w:val="nil"/>
              <w:bottom w:val="nil"/>
              <w:right w:val="nil"/>
            </w:tcBorders>
            <w:shd w:val="clear" w:color="auto" w:fill="auto"/>
            <w:noWrap/>
            <w:vAlign w:val="bottom"/>
            <w:hideMark/>
          </w:tcPr>
          <w:p w:rsidR="00CB4F0E" w:rsidRPr="00530122" w:rsidRDefault="00CB4F0E" w:rsidP="00530122">
            <w:pPr>
              <w:spacing w:before="0"/>
              <w:rPr>
                <w:rFonts w:cs="Arial"/>
                <w:sz w:val="24"/>
                <w:szCs w:val="24"/>
              </w:rPr>
            </w:pPr>
          </w:p>
        </w:tc>
        <w:tc>
          <w:tcPr>
            <w:tcW w:w="709" w:type="dxa"/>
            <w:tcBorders>
              <w:top w:val="nil"/>
              <w:left w:val="nil"/>
              <w:bottom w:val="nil"/>
              <w:right w:val="nil"/>
            </w:tcBorders>
            <w:shd w:val="clear" w:color="auto" w:fill="auto"/>
            <w:noWrap/>
            <w:vAlign w:val="bottom"/>
            <w:hideMark/>
          </w:tcPr>
          <w:p w:rsidR="00CB4F0E" w:rsidRPr="00530122" w:rsidRDefault="00CB4F0E" w:rsidP="00530122">
            <w:pPr>
              <w:spacing w:before="0"/>
              <w:jc w:val="center"/>
              <w:rPr>
                <w:rFonts w:cs="Arial"/>
                <w:sz w:val="24"/>
                <w:szCs w:val="24"/>
              </w:rPr>
            </w:pPr>
          </w:p>
        </w:tc>
        <w:tc>
          <w:tcPr>
            <w:tcW w:w="371" w:type="dxa"/>
            <w:tcBorders>
              <w:top w:val="nil"/>
              <w:left w:val="nil"/>
              <w:bottom w:val="nil"/>
              <w:right w:val="nil"/>
            </w:tcBorders>
            <w:shd w:val="clear" w:color="auto" w:fill="auto"/>
            <w:noWrap/>
            <w:vAlign w:val="bottom"/>
            <w:hideMark/>
          </w:tcPr>
          <w:p w:rsidR="00CB4F0E" w:rsidRPr="00530122" w:rsidRDefault="00CB4F0E" w:rsidP="00530122">
            <w:pPr>
              <w:spacing w:before="0"/>
              <w:jc w:val="center"/>
              <w:rPr>
                <w:rFonts w:cs="Arial"/>
                <w:sz w:val="24"/>
                <w:szCs w:val="24"/>
              </w:rPr>
            </w:pPr>
          </w:p>
        </w:tc>
        <w:tc>
          <w:tcPr>
            <w:tcW w:w="1540" w:type="dxa"/>
            <w:tcBorders>
              <w:top w:val="nil"/>
              <w:left w:val="nil"/>
              <w:bottom w:val="nil"/>
              <w:right w:val="nil"/>
            </w:tcBorders>
            <w:shd w:val="clear" w:color="auto" w:fill="auto"/>
            <w:noWrap/>
            <w:vAlign w:val="bottom"/>
            <w:hideMark/>
          </w:tcPr>
          <w:p w:rsidR="00CB4F0E" w:rsidRPr="00530122" w:rsidRDefault="00CB4F0E" w:rsidP="00530122">
            <w:pPr>
              <w:spacing w:before="0"/>
              <w:jc w:val="right"/>
              <w:rPr>
                <w:rFonts w:cs="Arial"/>
                <w:sz w:val="24"/>
                <w:szCs w:val="24"/>
              </w:rPr>
            </w:pPr>
          </w:p>
        </w:tc>
      </w:tr>
    </w:tbl>
    <w:p w:rsidR="00CB4F0E" w:rsidRPr="00530122" w:rsidRDefault="00CB4F0E" w:rsidP="00CB4F0E">
      <w:pPr>
        <w:spacing w:before="0"/>
        <w:rPr>
          <w:rFonts w:cs="Arial"/>
          <w:sz w:val="24"/>
          <w:szCs w:val="24"/>
          <w:lang w:val="sr-Cyrl-CS" w:eastAsia="zh-CN"/>
        </w:rPr>
      </w:pPr>
    </w:p>
    <w:p w:rsidR="00CB4F0E" w:rsidRPr="00530122" w:rsidRDefault="00CB4F0E" w:rsidP="00CB4F0E">
      <w:pPr>
        <w:spacing w:before="0"/>
        <w:rPr>
          <w:rFonts w:cs="Arial"/>
          <w:sz w:val="24"/>
          <w:szCs w:val="24"/>
          <w:lang w:val="sr-Cyrl-CS" w:eastAsia="zh-CN"/>
        </w:rPr>
      </w:pPr>
    </w:p>
    <w:p w:rsidR="00CB4F0E" w:rsidRPr="00530122" w:rsidRDefault="00CB4F0E" w:rsidP="00CB4F0E">
      <w:pPr>
        <w:spacing w:before="0"/>
        <w:rPr>
          <w:rFonts w:cs="Arial"/>
          <w:sz w:val="24"/>
          <w:szCs w:val="24"/>
          <w:lang w:val="sr-Cyrl-CS" w:eastAsia="zh-CN"/>
        </w:rPr>
      </w:pPr>
    </w:p>
    <w:p w:rsidR="00CB4F0E" w:rsidRPr="00530122" w:rsidRDefault="00CB4F0E" w:rsidP="00CB4F0E">
      <w:pPr>
        <w:spacing w:before="0"/>
        <w:rPr>
          <w:rFonts w:cs="Arial"/>
          <w:sz w:val="24"/>
          <w:szCs w:val="24"/>
          <w:lang w:val="sr-Cyrl-CS" w:eastAsia="zh-CN"/>
        </w:rPr>
      </w:pPr>
    </w:p>
    <w:p w:rsidR="00CB4F0E" w:rsidRPr="00530122" w:rsidRDefault="00CB4F0E" w:rsidP="00CB4F0E">
      <w:pPr>
        <w:spacing w:before="0"/>
        <w:rPr>
          <w:rFonts w:cs="Arial"/>
          <w:sz w:val="24"/>
          <w:szCs w:val="24"/>
          <w:lang w:val="sr-Cyrl-CS" w:eastAsia="zh-CN"/>
        </w:rPr>
      </w:pPr>
    </w:p>
    <w:p w:rsidR="00CB4F0E" w:rsidRPr="00530122" w:rsidRDefault="00CB4F0E" w:rsidP="00CB4F0E">
      <w:pPr>
        <w:spacing w:before="0"/>
        <w:rPr>
          <w:rFonts w:cs="Arial"/>
          <w:sz w:val="24"/>
          <w:szCs w:val="24"/>
          <w:lang w:val="sr-Cyrl-CS" w:eastAsia="zh-CN"/>
        </w:rPr>
      </w:pPr>
    </w:p>
    <w:p w:rsidR="00CB4F0E" w:rsidRPr="00530122" w:rsidRDefault="00CB4F0E" w:rsidP="00CB4F0E">
      <w:pPr>
        <w:spacing w:before="0"/>
        <w:rPr>
          <w:rFonts w:cs="Arial"/>
          <w:sz w:val="24"/>
          <w:szCs w:val="24"/>
          <w:lang w:val="sr-Cyrl-CS" w:eastAsia="zh-CN"/>
        </w:rPr>
      </w:pPr>
    </w:p>
    <w:p w:rsidR="00CB4F0E" w:rsidRPr="00530122" w:rsidRDefault="00CB4F0E" w:rsidP="00CB4F0E">
      <w:pPr>
        <w:spacing w:before="0"/>
        <w:rPr>
          <w:rFonts w:cs="Arial"/>
          <w:sz w:val="24"/>
          <w:szCs w:val="24"/>
          <w:lang w:val="sr-Cyrl-CS" w:eastAsia="zh-CN"/>
        </w:rPr>
      </w:pPr>
    </w:p>
    <w:p w:rsidR="00CB4F0E" w:rsidRPr="00530122" w:rsidRDefault="00CB4F0E" w:rsidP="00CB4F0E">
      <w:pPr>
        <w:spacing w:before="0"/>
        <w:rPr>
          <w:rFonts w:cs="Arial"/>
          <w:sz w:val="24"/>
          <w:szCs w:val="24"/>
          <w:lang w:val="sr-Cyrl-CS" w:eastAsia="zh-CN"/>
        </w:rPr>
      </w:pPr>
    </w:p>
    <w:p w:rsidR="00CB4F0E" w:rsidRPr="00530122" w:rsidRDefault="00CB4F0E" w:rsidP="00CB4F0E">
      <w:pPr>
        <w:spacing w:before="0"/>
        <w:rPr>
          <w:rFonts w:cs="Arial"/>
          <w:sz w:val="24"/>
          <w:szCs w:val="24"/>
          <w:lang w:val="sr-Cyrl-CS" w:eastAsia="zh-CN"/>
        </w:rPr>
      </w:pPr>
    </w:p>
    <w:p w:rsidR="00CB4F0E" w:rsidRPr="00530122" w:rsidRDefault="00CB4F0E" w:rsidP="00CB4F0E">
      <w:pPr>
        <w:spacing w:before="0"/>
        <w:rPr>
          <w:rFonts w:cs="Arial"/>
          <w:sz w:val="24"/>
          <w:szCs w:val="24"/>
          <w:lang w:val="sr-Cyrl-CS" w:eastAsia="zh-CN"/>
        </w:rPr>
      </w:pPr>
    </w:p>
    <w:p w:rsidR="00CB4F0E" w:rsidRPr="00530122" w:rsidRDefault="00CB4F0E" w:rsidP="00CB4F0E">
      <w:pPr>
        <w:spacing w:before="0"/>
        <w:rPr>
          <w:rFonts w:cs="Arial"/>
          <w:sz w:val="24"/>
          <w:szCs w:val="24"/>
          <w:lang w:val="sr-Cyrl-CS" w:eastAsia="zh-CN"/>
        </w:rPr>
      </w:pPr>
    </w:p>
    <w:p w:rsidR="00CB4F0E" w:rsidRPr="00530122" w:rsidRDefault="00CB4F0E" w:rsidP="00CB4F0E">
      <w:pPr>
        <w:spacing w:before="0"/>
        <w:rPr>
          <w:rFonts w:cs="Arial"/>
          <w:sz w:val="24"/>
          <w:szCs w:val="24"/>
          <w:lang w:val="sr-Cyrl-CS" w:eastAsia="zh-CN"/>
        </w:rPr>
      </w:pPr>
    </w:p>
    <w:p w:rsidR="00CB4F0E" w:rsidRPr="00530122" w:rsidRDefault="00CB4F0E" w:rsidP="00CB4F0E">
      <w:pPr>
        <w:spacing w:before="0"/>
        <w:rPr>
          <w:rFonts w:cs="Arial"/>
          <w:sz w:val="24"/>
          <w:szCs w:val="24"/>
          <w:lang w:val="sr-Cyrl-CS" w:eastAsia="zh-CN"/>
        </w:rPr>
      </w:pPr>
    </w:p>
    <w:p w:rsidR="00CB4F0E" w:rsidRPr="00530122" w:rsidRDefault="00CB4F0E" w:rsidP="00CB4F0E">
      <w:pPr>
        <w:spacing w:before="0"/>
        <w:rPr>
          <w:rFonts w:cs="Arial"/>
          <w:sz w:val="24"/>
          <w:szCs w:val="24"/>
          <w:lang w:val="sr-Cyrl-CS" w:eastAsia="zh-CN"/>
        </w:rPr>
      </w:pPr>
    </w:p>
    <w:p w:rsidR="00CB4F0E" w:rsidRPr="00530122" w:rsidRDefault="00CB4F0E" w:rsidP="00CB4F0E">
      <w:pPr>
        <w:spacing w:before="0"/>
        <w:rPr>
          <w:rFonts w:cs="Arial"/>
          <w:sz w:val="24"/>
          <w:szCs w:val="24"/>
          <w:lang w:val="sr-Cyrl-CS" w:eastAsia="zh-CN"/>
        </w:rPr>
      </w:pPr>
    </w:p>
    <w:p w:rsidR="00CB4F0E" w:rsidRPr="00530122" w:rsidRDefault="00CB4F0E" w:rsidP="00CB4F0E">
      <w:pPr>
        <w:spacing w:before="0"/>
        <w:rPr>
          <w:rFonts w:cs="Arial"/>
          <w:sz w:val="24"/>
          <w:szCs w:val="24"/>
          <w:lang w:val="sr-Cyrl-CS" w:eastAsia="zh-CN"/>
        </w:rPr>
      </w:pPr>
    </w:p>
    <w:p w:rsidR="00CB4F0E" w:rsidRPr="00530122" w:rsidRDefault="00CB4F0E" w:rsidP="00CB4F0E">
      <w:pPr>
        <w:spacing w:before="0"/>
        <w:rPr>
          <w:rFonts w:cs="Arial"/>
          <w:sz w:val="24"/>
          <w:szCs w:val="24"/>
          <w:lang w:val="sr-Cyrl-CS" w:eastAsia="zh-CN"/>
        </w:rPr>
      </w:pPr>
    </w:p>
    <w:p w:rsidR="00CB4F0E" w:rsidRPr="00530122" w:rsidRDefault="00CB4F0E" w:rsidP="00CB4F0E">
      <w:pPr>
        <w:spacing w:before="0"/>
        <w:rPr>
          <w:rFonts w:cs="Arial"/>
          <w:sz w:val="24"/>
          <w:szCs w:val="24"/>
          <w:lang w:val="sr-Cyrl-CS" w:eastAsia="zh-CN"/>
        </w:rPr>
      </w:pPr>
    </w:p>
    <w:p w:rsidR="00CB4F0E" w:rsidRPr="00530122" w:rsidRDefault="00CB4F0E" w:rsidP="00CB4F0E">
      <w:pPr>
        <w:spacing w:before="0"/>
        <w:rPr>
          <w:rFonts w:cs="Arial"/>
          <w:sz w:val="24"/>
          <w:szCs w:val="24"/>
          <w:lang w:val="sr-Cyrl-CS" w:eastAsia="zh-CN"/>
        </w:rPr>
      </w:pPr>
    </w:p>
    <w:p w:rsidR="00CB4F0E" w:rsidRPr="00530122" w:rsidRDefault="00CB4F0E" w:rsidP="00CB4F0E">
      <w:pPr>
        <w:spacing w:before="0"/>
        <w:rPr>
          <w:rFonts w:cs="Arial"/>
          <w:sz w:val="24"/>
          <w:szCs w:val="24"/>
          <w:lang w:val="sr-Cyrl-CS" w:eastAsia="zh-CN"/>
        </w:rPr>
      </w:pPr>
    </w:p>
    <w:p w:rsidR="00CB4F0E" w:rsidRPr="00530122" w:rsidRDefault="00CB4F0E" w:rsidP="00CB4F0E">
      <w:pPr>
        <w:spacing w:before="0"/>
        <w:rPr>
          <w:rFonts w:cs="Arial"/>
          <w:sz w:val="24"/>
          <w:szCs w:val="24"/>
          <w:lang w:val="sr-Cyrl-CS" w:eastAsia="zh-CN"/>
        </w:rPr>
      </w:pPr>
    </w:p>
    <w:p w:rsidR="00CB4F0E" w:rsidRPr="00530122" w:rsidRDefault="00CB4F0E" w:rsidP="00CB4F0E">
      <w:pPr>
        <w:spacing w:before="0"/>
        <w:rPr>
          <w:rFonts w:cs="Arial"/>
          <w:sz w:val="24"/>
          <w:szCs w:val="24"/>
          <w:lang w:val="sr-Cyrl-CS" w:eastAsia="zh-CN"/>
        </w:rPr>
      </w:pPr>
    </w:p>
    <w:p w:rsidR="00CB4F0E" w:rsidRPr="00530122" w:rsidRDefault="00CB4F0E" w:rsidP="00CB4F0E">
      <w:pPr>
        <w:spacing w:before="0"/>
        <w:rPr>
          <w:rFonts w:cs="Arial"/>
          <w:sz w:val="24"/>
          <w:szCs w:val="24"/>
          <w:lang w:val="sr-Cyrl-CS" w:eastAsia="zh-CN"/>
        </w:rPr>
      </w:pPr>
    </w:p>
    <w:p w:rsidR="00CB4F0E" w:rsidRPr="00530122" w:rsidRDefault="00CB4F0E" w:rsidP="00CB4F0E">
      <w:pPr>
        <w:spacing w:before="0"/>
        <w:rPr>
          <w:rFonts w:cs="Arial"/>
          <w:sz w:val="24"/>
          <w:szCs w:val="24"/>
          <w:lang w:val="sr-Cyrl-CS" w:eastAsia="zh-CN"/>
        </w:rPr>
      </w:pPr>
    </w:p>
    <w:p w:rsidR="00CB4F0E" w:rsidRPr="00530122" w:rsidRDefault="00CB4F0E" w:rsidP="00CB4F0E">
      <w:pPr>
        <w:spacing w:before="0"/>
        <w:rPr>
          <w:rFonts w:cs="Arial"/>
          <w:sz w:val="24"/>
          <w:szCs w:val="24"/>
          <w:lang w:val="sr-Cyrl-CS" w:eastAsia="zh-CN"/>
        </w:rPr>
      </w:pPr>
    </w:p>
    <w:p w:rsidR="00CB4F0E" w:rsidRPr="00530122" w:rsidRDefault="00CB4F0E" w:rsidP="00CB4F0E">
      <w:pPr>
        <w:spacing w:before="0"/>
        <w:rPr>
          <w:rFonts w:cs="Arial"/>
          <w:sz w:val="24"/>
          <w:szCs w:val="24"/>
          <w:lang w:val="sr-Cyrl-CS" w:eastAsia="zh-CN"/>
        </w:rPr>
      </w:pPr>
    </w:p>
    <w:p w:rsidR="00CB4F0E" w:rsidRPr="00530122" w:rsidRDefault="00CB4F0E" w:rsidP="00CB4F0E">
      <w:pPr>
        <w:spacing w:before="0"/>
        <w:rPr>
          <w:rFonts w:cs="Arial"/>
          <w:sz w:val="24"/>
          <w:szCs w:val="24"/>
          <w:lang w:val="sr-Cyrl-CS" w:eastAsia="zh-CN"/>
        </w:rPr>
      </w:pPr>
    </w:p>
    <w:p w:rsidR="00CB4F0E" w:rsidRPr="00530122" w:rsidRDefault="00CB4F0E" w:rsidP="00CB4F0E">
      <w:pPr>
        <w:spacing w:before="0"/>
        <w:rPr>
          <w:rFonts w:cs="Arial"/>
          <w:sz w:val="24"/>
          <w:szCs w:val="24"/>
          <w:lang w:val="sr-Cyrl-CS" w:eastAsia="zh-CN"/>
        </w:rPr>
      </w:pPr>
    </w:p>
    <w:p w:rsidR="00CB4F0E" w:rsidRPr="00530122" w:rsidRDefault="00CB4F0E" w:rsidP="00CB4F0E">
      <w:pPr>
        <w:spacing w:before="0"/>
        <w:rPr>
          <w:rFonts w:cs="Arial"/>
          <w:sz w:val="24"/>
          <w:szCs w:val="24"/>
          <w:lang w:val="sr-Cyrl-CS" w:eastAsia="zh-CN"/>
        </w:rPr>
      </w:pPr>
    </w:p>
    <w:p w:rsidR="00CB4F0E" w:rsidRPr="00530122" w:rsidRDefault="00CB4F0E" w:rsidP="00CB4F0E">
      <w:pPr>
        <w:spacing w:before="0"/>
        <w:rPr>
          <w:rFonts w:cs="Arial"/>
          <w:sz w:val="24"/>
          <w:szCs w:val="24"/>
          <w:lang w:val="sr-Cyrl-CS" w:eastAsia="zh-CN"/>
        </w:rPr>
      </w:pPr>
    </w:p>
    <w:p w:rsidR="00CB4F0E" w:rsidRPr="00530122" w:rsidRDefault="00CB4F0E" w:rsidP="00CB4F0E">
      <w:pPr>
        <w:spacing w:before="0"/>
        <w:rPr>
          <w:rFonts w:cs="Arial"/>
          <w:sz w:val="24"/>
          <w:szCs w:val="24"/>
          <w:lang w:val="sr-Cyrl-CS" w:eastAsia="zh-CN"/>
        </w:rPr>
      </w:pPr>
    </w:p>
    <w:p w:rsidR="00CB4F0E" w:rsidRPr="00530122" w:rsidRDefault="00CB4F0E" w:rsidP="00CB4F0E">
      <w:pPr>
        <w:spacing w:before="0"/>
        <w:rPr>
          <w:rFonts w:cs="Arial"/>
          <w:sz w:val="24"/>
          <w:szCs w:val="24"/>
          <w:lang w:val="sr-Cyrl-CS" w:eastAsia="zh-CN"/>
        </w:rPr>
      </w:pPr>
    </w:p>
    <w:tbl>
      <w:tblPr>
        <w:tblW w:w="10080" w:type="dxa"/>
        <w:tblLook w:val="04A0" w:firstRow="1" w:lastRow="0" w:firstColumn="1" w:lastColumn="0" w:noHBand="0" w:noVBand="1"/>
      </w:tblPr>
      <w:tblGrid>
        <w:gridCol w:w="960"/>
        <w:gridCol w:w="4040"/>
        <w:gridCol w:w="960"/>
        <w:gridCol w:w="1150"/>
        <w:gridCol w:w="1500"/>
        <w:gridCol w:w="1660"/>
      </w:tblGrid>
      <w:tr w:rsidR="00CB4F0E" w:rsidRPr="00530122" w:rsidTr="00530122">
        <w:trPr>
          <w:trHeight w:val="300"/>
        </w:trPr>
        <w:tc>
          <w:tcPr>
            <w:tcW w:w="10080" w:type="dxa"/>
            <w:gridSpan w:val="6"/>
            <w:tcBorders>
              <w:top w:val="nil"/>
              <w:left w:val="nil"/>
              <w:bottom w:val="nil"/>
              <w:right w:val="nil"/>
            </w:tcBorders>
            <w:shd w:val="clear" w:color="auto" w:fill="auto"/>
            <w:vAlign w:val="center"/>
            <w:hideMark/>
          </w:tcPr>
          <w:p w:rsidR="00CB4F0E" w:rsidRPr="00530122" w:rsidRDefault="00CB4F0E" w:rsidP="00530122">
            <w:pPr>
              <w:spacing w:before="0"/>
              <w:jc w:val="left"/>
              <w:rPr>
                <w:rFonts w:cs="Arial"/>
                <w:b/>
                <w:bCs/>
                <w:color w:val="000000"/>
                <w:sz w:val="24"/>
                <w:szCs w:val="24"/>
              </w:rPr>
            </w:pPr>
            <w:r w:rsidRPr="00530122">
              <w:rPr>
                <w:rFonts w:cs="Arial"/>
                <w:b/>
                <w:bCs/>
                <w:color w:val="000000"/>
                <w:sz w:val="24"/>
                <w:szCs w:val="24"/>
              </w:rPr>
              <w:t>8.0 OPREMA ZA ZAŠTITU OD POŽARA</w:t>
            </w:r>
          </w:p>
        </w:tc>
      </w:tr>
      <w:tr w:rsidR="00CB4F0E" w:rsidRPr="00530122" w:rsidTr="00530122">
        <w:trPr>
          <w:trHeight w:val="315"/>
        </w:trPr>
        <w:tc>
          <w:tcPr>
            <w:tcW w:w="960" w:type="dxa"/>
            <w:tcBorders>
              <w:top w:val="nil"/>
              <w:left w:val="nil"/>
              <w:bottom w:val="double" w:sz="6" w:space="0" w:color="auto"/>
              <w:right w:val="nil"/>
            </w:tcBorders>
            <w:shd w:val="clear" w:color="auto" w:fill="auto"/>
            <w:hideMark/>
          </w:tcPr>
          <w:p w:rsidR="00CB4F0E" w:rsidRPr="00530122" w:rsidRDefault="00CB4F0E" w:rsidP="00530122">
            <w:pPr>
              <w:spacing w:before="0"/>
              <w:jc w:val="left"/>
              <w:rPr>
                <w:rFonts w:cs="Arial"/>
                <w:color w:val="000000"/>
                <w:sz w:val="24"/>
                <w:szCs w:val="24"/>
              </w:rPr>
            </w:pPr>
            <w:r w:rsidRPr="00530122">
              <w:rPr>
                <w:rFonts w:cs="Arial"/>
                <w:color w:val="000000"/>
                <w:sz w:val="24"/>
                <w:szCs w:val="24"/>
              </w:rPr>
              <w:t> </w:t>
            </w:r>
          </w:p>
        </w:tc>
        <w:tc>
          <w:tcPr>
            <w:tcW w:w="4040" w:type="dxa"/>
            <w:tcBorders>
              <w:top w:val="nil"/>
              <w:left w:val="nil"/>
              <w:bottom w:val="double" w:sz="6" w:space="0" w:color="auto"/>
              <w:right w:val="nil"/>
            </w:tcBorders>
            <w:shd w:val="clear" w:color="auto" w:fill="auto"/>
            <w:hideMark/>
          </w:tcPr>
          <w:p w:rsidR="00CB4F0E" w:rsidRPr="00530122" w:rsidRDefault="00CB4F0E" w:rsidP="00530122">
            <w:pPr>
              <w:spacing w:before="0"/>
              <w:jc w:val="left"/>
              <w:rPr>
                <w:rFonts w:cs="Arial"/>
                <w:color w:val="000000"/>
                <w:sz w:val="24"/>
                <w:szCs w:val="24"/>
              </w:rPr>
            </w:pPr>
            <w:r w:rsidRPr="00530122">
              <w:rPr>
                <w:rFonts w:cs="Arial"/>
                <w:color w:val="000000"/>
                <w:sz w:val="24"/>
                <w:szCs w:val="24"/>
              </w:rPr>
              <w:t> </w:t>
            </w:r>
          </w:p>
        </w:tc>
        <w:tc>
          <w:tcPr>
            <w:tcW w:w="960" w:type="dxa"/>
            <w:tcBorders>
              <w:top w:val="nil"/>
              <w:left w:val="nil"/>
              <w:bottom w:val="double" w:sz="6" w:space="0" w:color="auto"/>
              <w:right w:val="nil"/>
            </w:tcBorders>
            <w:shd w:val="clear" w:color="auto" w:fill="auto"/>
            <w:hideMark/>
          </w:tcPr>
          <w:p w:rsidR="00CB4F0E" w:rsidRPr="00530122" w:rsidRDefault="00CB4F0E" w:rsidP="00530122">
            <w:pPr>
              <w:spacing w:before="0"/>
              <w:jc w:val="center"/>
              <w:rPr>
                <w:rFonts w:cs="Arial"/>
                <w:color w:val="000000"/>
                <w:sz w:val="24"/>
                <w:szCs w:val="24"/>
              </w:rPr>
            </w:pPr>
            <w:r w:rsidRPr="00530122">
              <w:rPr>
                <w:rFonts w:cs="Arial"/>
                <w:color w:val="000000"/>
                <w:sz w:val="24"/>
                <w:szCs w:val="24"/>
              </w:rPr>
              <w:t> </w:t>
            </w:r>
          </w:p>
        </w:tc>
        <w:tc>
          <w:tcPr>
            <w:tcW w:w="960" w:type="dxa"/>
            <w:tcBorders>
              <w:top w:val="nil"/>
              <w:left w:val="nil"/>
              <w:bottom w:val="double" w:sz="6" w:space="0" w:color="auto"/>
              <w:right w:val="nil"/>
            </w:tcBorders>
            <w:shd w:val="clear" w:color="auto" w:fill="auto"/>
            <w:hideMark/>
          </w:tcPr>
          <w:p w:rsidR="00CB4F0E" w:rsidRPr="00530122" w:rsidRDefault="00CB4F0E" w:rsidP="00530122">
            <w:pPr>
              <w:spacing w:before="0"/>
              <w:jc w:val="center"/>
              <w:rPr>
                <w:rFonts w:cs="Arial"/>
                <w:color w:val="000000"/>
                <w:sz w:val="24"/>
                <w:szCs w:val="24"/>
              </w:rPr>
            </w:pPr>
            <w:r w:rsidRPr="00530122">
              <w:rPr>
                <w:rFonts w:cs="Arial"/>
                <w:color w:val="000000"/>
                <w:sz w:val="24"/>
                <w:szCs w:val="24"/>
              </w:rPr>
              <w:t> </w:t>
            </w:r>
          </w:p>
        </w:tc>
        <w:tc>
          <w:tcPr>
            <w:tcW w:w="1500" w:type="dxa"/>
            <w:tcBorders>
              <w:top w:val="nil"/>
              <w:left w:val="nil"/>
              <w:bottom w:val="double" w:sz="6" w:space="0" w:color="auto"/>
              <w:right w:val="nil"/>
            </w:tcBorders>
            <w:shd w:val="clear" w:color="auto" w:fill="auto"/>
            <w:hideMark/>
          </w:tcPr>
          <w:p w:rsidR="00CB4F0E" w:rsidRPr="00530122" w:rsidRDefault="00CB4F0E" w:rsidP="00530122">
            <w:pPr>
              <w:spacing w:before="0"/>
              <w:jc w:val="right"/>
              <w:rPr>
                <w:rFonts w:cs="Arial"/>
                <w:color w:val="000000"/>
                <w:sz w:val="24"/>
                <w:szCs w:val="24"/>
              </w:rPr>
            </w:pPr>
            <w:r w:rsidRPr="00530122">
              <w:rPr>
                <w:rFonts w:cs="Arial"/>
                <w:color w:val="000000"/>
                <w:sz w:val="24"/>
                <w:szCs w:val="24"/>
              </w:rPr>
              <w:t> </w:t>
            </w:r>
          </w:p>
        </w:tc>
        <w:tc>
          <w:tcPr>
            <w:tcW w:w="1660" w:type="dxa"/>
            <w:tcBorders>
              <w:top w:val="nil"/>
              <w:left w:val="nil"/>
              <w:bottom w:val="double" w:sz="6" w:space="0" w:color="auto"/>
              <w:right w:val="nil"/>
            </w:tcBorders>
            <w:shd w:val="clear" w:color="auto" w:fill="auto"/>
            <w:hideMark/>
          </w:tcPr>
          <w:p w:rsidR="00CB4F0E" w:rsidRPr="00530122" w:rsidRDefault="00CB4F0E" w:rsidP="00530122">
            <w:pPr>
              <w:spacing w:before="0"/>
              <w:jc w:val="right"/>
              <w:rPr>
                <w:rFonts w:cs="Arial"/>
                <w:color w:val="000000"/>
                <w:sz w:val="24"/>
                <w:szCs w:val="24"/>
              </w:rPr>
            </w:pPr>
            <w:r w:rsidRPr="00530122">
              <w:rPr>
                <w:rFonts w:cs="Arial"/>
                <w:color w:val="000000"/>
                <w:sz w:val="24"/>
                <w:szCs w:val="24"/>
              </w:rPr>
              <w:t> </w:t>
            </w:r>
          </w:p>
        </w:tc>
      </w:tr>
      <w:tr w:rsidR="00CB4F0E" w:rsidRPr="00530122" w:rsidTr="00530122">
        <w:trPr>
          <w:trHeight w:val="630"/>
        </w:trPr>
        <w:tc>
          <w:tcPr>
            <w:tcW w:w="960" w:type="dxa"/>
            <w:tcBorders>
              <w:top w:val="nil"/>
              <w:left w:val="double" w:sz="6" w:space="0" w:color="auto"/>
              <w:bottom w:val="double" w:sz="6" w:space="0" w:color="auto"/>
              <w:right w:val="single" w:sz="4" w:space="0" w:color="auto"/>
            </w:tcBorders>
            <w:shd w:val="clear" w:color="000000" w:fill="C0C0C0"/>
            <w:vAlign w:val="center"/>
            <w:hideMark/>
          </w:tcPr>
          <w:p w:rsidR="00CB4F0E" w:rsidRPr="00530122" w:rsidRDefault="00CB4F0E" w:rsidP="00530122">
            <w:pPr>
              <w:spacing w:before="0"/>
              <w:jc w:val="center"/>
              <w:rPr>
                <w:rFonts w:cs="Arial"/>
                <w:b/>
                <w:bCs/>
                <w:color w:val="000000"/>
                <w:sz w:val="24"/>
                <w:szCs w:val="24"/>
              </w:rPr>
            </w:pPr>
            <w:r w:rsidRPr="00530122">
              <w:rPr>
                <w:rFonts w:cs="Arial"/>
                <w:b/>
                <w:bCs/>
                <w:color w:val="000000"/>
                <w:sz w:val="24"/>
                <w:szCs w:val="24"/>
              </w:rPr>
              <w:t>Red. br.</w:t>
            </w:r>
          </w:p>
        </w:tc>
        <w:tc>
          <w:tcPr>
            <w:tcW w:w="4040" w:type="dxa"/>
            <w:tcBorders>
              <w:top w:val="nil"/>
              <w:left w:val="nil"/>
              <w:bottom w:val="double" w:sz="6" w:space="0" w:color="auto"/>
              <w:right w:val="single" w:sz="4" w:space="0" w:color="auto"/>
            </w:tcBorders>
            <w:shd w:val="clear" w:color="000000" w:fill="C0C0C0"/>
            <w:vAlign w:val="center"/>
            <w:hideMark/>
          </w:tcPr>
          <w:p w:rsidR="00CB4F0E" w:rsidRPr="00530122" w:rsidRDefault="00CB4F0E" w:rsidP="00530122">
            <w:pPr>
              <w:spacing w:before="0"/>
              <w:jc w:val="center"/>
              <w:rPr>
                <w:rFonts w:cs="Arial"/>
                <w:b/>
                <w:bCs/>
                <w:color w:val="000000"/>
                <w:sz w:val="24"/>
                <w:szCs w:val="24"/>
              </w:rPr>
            </w:pPr>
            <w:r w:rsidRPr="00530122">
              <w:rPr>
                <w:rFonts w:cs="Arial"/>
                <w:b/>
                <w:bCs/>
                <w:color w:val="000000"/>
                <w:sz w:val="24"/>
                <w:szCs w:val="24"/>
              </w:rPr>
              <w:t>Opis</w:t>
            </w:r>
          </w:p>
        </w:tc>
        <w:tc>
          <w:tcPr>
            <w:tcW w:w="960" w:type="dxa"/>
            <w:tcBorders>
              <w:top w:val="nil"/>
              <w:left w:val="nil"/>
              <w:bottom w:val="double" w:sz="6" w:space="0" w:color="auto"/>
              <w:right w:val="single" w:sz="4" w:space="0" w:color="auto"/>
            </w:tcBorders>
            <w:shd w:val="clear" w:color="000000" w:fill="C0C0C0"/>
            <w:hideMark/>
          </w:tcPr>
          <w:p w:rsidR="00CB4F0E" w:rsidRPr="00530122" w:rsidRDefault="00CB4F0E" w:rsidP="00530122">
            <w:pPr>
              <w:spacing w:before="0"/>
              <w:jc w:val="center"/>
              <w:rPr>
                <w:rFonts w:cs="Arial"/>
                <w:b/>
                <w:bCs/>
                <w:color w:val="000000"/>
                <w:sz w:val="24"/>
                <w:szCs w:val="24"/>
              </w:rPr>
            </w:pPr>
            <w:r w:rsidRPr="00530122">
              <w:rPr>
                <w:rFonts w:cs="Arial"/>
                <w:b/>
                <w:bCs/>
                <w:color w:val="000000"/>
                <w:sz w:val="24"/>
                <w:szCs w:val="24"/>
              </w:rPr>
              <w:t>Jed. mere</w:t>
            </w:r>
          </w:p>
        </w:tc>
        <w:tc>
          <w:tcPr>
            <w:tcW w:w="960" w:type="dxa"/>
            <w:tcBorders>
              <w:top w:val="nil"/>
              <w:left w:val="nil"/>
              <w:bottom w:val="double" w:sz="6" w:space="0" w:color="auto"/>
              <w:right w:val="single" w:sz="4" w:space="0" w:color="auto"/>
            </w:tcBorders>
            <w:shd w:val="clear" w:color="000000" w:fill="C0C0C0"/>
            <w:hideMark/>
          </w:tcPr>
          <w:p w:rsidR="00CB4F0E" w:rsidRPr="00530122" w:rsidRDefault="00CB4F0E" w:rsidP="00530122">
            <w:pPr>
              <w:spacing w:before="0"/>
              <w:jc w:val="center"/>
              <w:rPr>
                <w:rFonts w:cs="Arial"/>
                <w:b/>
                <w:bCs/>
                <w:color w:val="000000"/>
                <w:sz w:val="24"/>
                <w:szCs w:val="24"/>
              </w:rPr>
            </w:pPr>
            <w:r w:rsidRPr="00530122">
              <w:rPr>
                <w:rFonts w:cs="Arial"/>
                <w:b/>
                <w:bCs/>
                <w:color w:val="000000"/>
                <w:sz w:val="24"/>
                <w:szCs w:val="24"/>
              </w:rPr>
              <w:t>Količina</w:t>
            </w:r>
          </w:p>
        </w:tc>
        <w:tc>
          <w:tcPr>
            <w:tcW w:w="1500" w:type="dxa"/>
            <w:tcBorders>
              <w:top w:val="nil"/>
              <w:left w:val="nil"/>
              <w:bottom w:val="double" w:sz="6" w:space="0" w:color="auto"/>
              <w:right w:val="single" w:sz="4" w:space="0" w:color="auto"/>
            </w:tcBorders>
            <w:shd w:val="clear" w:color="000000" w:fill="C0C0C0"/>
            <w:hideMark/>
          </w:tcPr>
          <w:p w:rsidR="00CB4F0E" w:rsidRPr="00530122" w:rsidRDefault="00CB4F0E" w:rsidP="00530122">
            <w:pPr>
              <w:spacing w:before="0"/>
              <w:jc w:val="center"/>
              <w:rPr>
                <w:rFonts w:cs="Arial"/>
                <w:b/>
                <w:bCs/>
                <w:color w:val="000000"/>
                <w:sz w:val="24"/>
                <w:szCs w:val="24"/>
              </w:rPr>
            </w:pPr>
            <w:r w:rsidRPr="00530122">
              <w:rPr>
                <w:rFonts w:cs="Arial"/>
                <w:b/>
                <w:bCs/>
                <w:color w:val="000000"/>
                <w:sz w:val="24"/>
                <w:szCs w:val="24"/>
              </w:rPr>
              <w:t>Jed. cena (RSD)</w:t>
            </w:r>
          </w:p>
        </w:tc>
        <w:tc>
          <w:tcPr>
            <w:tcW w:w="1660" w:type="dxa"/>
            <w:tcBorders>
              <w:top w:val="nil"/>
              <w:left w:val="nil"/>
              <w:bottom w:val="double" w:sz="6" w:space="0" w:color="auto"/>
              <w:right w:val="double" w:sz="6" w:space="0" w:color="auto"/>
            </w:tcBorders>
            <w:shd w:val="clear" w:color="000000" w:fill="C0C0C0"/>
            <w:vAlign w:val="center"/>
            <w:hideMark/>
          </w:tcPr>
          <w:p w:rsidR="00CB4F0E" w:rsidRPr="00530122" w:rsidRDefault="00CB4F0E" w:rsidP="00530122">
            <w:pPr>
              <w:spacing w:before="0"/>
              <w:jc w:val="center"/>
              <w:rPr>
                <w:rFonts w:cs="Arial"/>
                <w:b/>
                <w:bCs/>
                <w:color w:val="000000"/>
                <w:sz w:val="24"/>
                <w:szCs w:val="24"/>
              </w:rPr>
            </w:pPr>
            <w:r w:rsidRPr="00530122">
              <w:rPr>
                <w:rFonts w:cs="Arial"/>
                <w:b/>
                <w:bCs/>
                <w:color w:val="000000"/>
                <w:sz w:val="24"/>
                <w:szCs w:val="24"/>
              </w:rPr>
              <w:t>Ukupan iznos (RSD)</w:t>
            </w:r>
          </w:p>
        </w:tc>
      </w:tr>
      <w:tr w:rsidR="00CB4F0E" w:rsidRPr="00530122" w:rsidTr="00530122">
        <w:trPr>
          <w:trHeight w:val="1155"/>
        </w:trPr>
        <w:tc>
          <w:tcPr>
            <w:tcW w:w="960" w:type="dxa"/>
            <w:tcBorders>
              <w:top w:val="nil"/>
              <w:left w:val="double" w:sz="6" w:space="0" w:color="auto"/>
              <w:bottom w:val="nil"/>
              <w:right w:val="single" w:sz="4" w:space="0" w:color="auto"/>
            </w:tcBorders>
            <w:shd w:val="clear" w:color="auto" w:fill="auto"/>
            <w:noWrap/>
            <w:hideMark/>
          </w:tcPr>
          <w:p w:rsidR="00CB4F0E" w:rsidRPr="00530122" w:rsidRDefault="00CB4F0E" w:rsidP="00530122">
            <w:pPr>
              <w:spacing w:before="0"/>
              <w:jc w:val="left"/>
              <w:rPr>
                <w:rFonts w:cs="Arial"/>
                <w:sz w:val="24"/>
                <w:szCs w:val="24"/>
              </w:rPr>
            </w:pPr>
            <w:r w:rsidRPr="00530122">
              <w:rPr>
                <w:rFonts w:cs="Arial"/>
                <w:sz w:val="24"/>
                <w:szCs w:val="24"/>
              </w:rPr>
              <w:t>8.1.</w:t>
            </w:r>
          </w:p>
        </w:tc>
        <w:tc>
          <w:tcPr>
            <w:tcW w:w="4040" w:type="dxa"/>
            <w:tcBorders>
              <w:top w:val="nil"/>
              <w:left w:val="nil"/>
              <w:bottom w:val="nil"/>
              <w:right w:val="single" w:sz="4" w:space="0" w:color="auto"/>
            </w:tcBorders>
            <w:shd w:val="clear" w:color="auto" w:fill="auto"/>
            <w:hideMark/>
          </w:tcPr>
          <w:p w:rsidR="00CB4F0E" w:rsidRPr="00530122" w:rsidRDefault="00CB4F0E" w:rsidP="00530122">
            <w:pPr>
              <w:spacing w:before="0"/>
              <w:jc w:val="left"/>
              <w:rPr>
                <w:rFonts w:cs="Arial"/>
                <w:color w:val="000000"/>
                <w:sz w:val="24"/>
                <w:szCs w:val="24"/>
              </w:rPr>
            </w:pPr>
            <w:r w:rsidRPr="00530122">
              <w:rPr>
                <w:rFonts w:cs="Arial"/>
                <w:color w:val="000000"/>
                <w:sz w:val="24"/>
                <w:szCs w:val="24"/>
              </w:rPr>
              <w:t>Isporuka i montaža prenosnog vatrogasnog aparata za gašenje početnih požara sa prahom, sa nosačem, tipa S-9 sa 9 kg praha</w:t>
            </w:r>
          </w:p>
        </w:tc>
        <w:tc>
          <w:tcPr>
            <w:tcW w:w="960" w:type="dxa"/>
            <w:tcBorders>
              <w:top w:val="nil"/>
              <w:left w:val="nil"/>
              <w:bottom w:val="nil"/>
              <w:right w:val="single" w:sz="4" w:space="0" w:color="auto"/>
            </w:tcBorders>
            <w:shd w:val="clear" w:color="auto" w:fill="auto"/>
            <w:noWrap/>
            <w:vAlign w:val="center"/>
            <w:hideMark/>
          </w:tcPr>
          <w:p w:rsidR="00CB4F0E" w:rsidRPr="00530122" w:rsidRDefault="00CB4F0E" w:rsidP="00530122">
            <w:pPr>
              <w:spacing w:before="0"/>
              <w:jc w:val="center"/>
              <w:rPr>
                <w:rFonts w:cs="Arial"/>
                <w:sz w:val="24"/>
                <w:szCs w:val="24"/>
              </w:rPr>
            </w:pPr>
            <w:r w:rsidRPr="00530122">
              <w:rPr>
                <w:rFonts w:cs="Arial"/>
                <w:sz w:val="24"/>
                <w:szCs w:val="24"/>
              </w:rPr>
              <w:t>kom.</w:t>
            </w:r>
          </w:p>
        </w:tc>
        <w:tc>
          <w:tcPr>
            <w:tcW w:w="960" w:type="dxa"/>
            <w:tcBorders>
              <w:top w:val="nil"/>
              <w:left w:val="nil"/>
              <w:bottom w:val="nil"/>
              <w:right w:val="single" w:sz="4" w:space="0" w:color="auto"/>
            </w:tcBorders>
            <w:shd w:val="clear" w:color="auto" w:fill="auto"/>
            <w:noWrap/>
            <w:vAlign w:val="center"/>
            <w:hideMark/>
          </w:tcPr>
          <w:p w:rsidR="00CB4F0E" w:rsidRPr="00530122" w:rsidRDefault="00CB4F0E" w:rsidP="00530122">
            <w:pPr>
              <w:spacing w:before="0"/>
              <w:jc w:val="center"/>
              <w:rPr>
                <w:rFonts w:cs="Arial"/>
                <w:sz w:val="24"/>
                <w:szCs w:val="24"/>
              </w:rPr>
            </w:pPr>
            <w:r w:rsidRPr="00530122">
              <w:rPr>
                <w:rFonts w:cs="Arial"/>
                <w:sz w:val="24"/>
                <w:szCs w:val="24"/>
              </w:rPr>
              <w:t>4</w:t>
            </w:r>
          </w:p>
        </w:tc>
        <w:tc>
          <w:tcPr>
            <w:tcW w:w="1500" w:type="dxa"/>
            <w:tcBorders>
              <w:top w:val="nil"/>
              <w:left w:val="nil"/>
              <w:bottom w:val="nil"/>
              <w:right w:val="single" w:sz="4" w:space="0" w:color="auto"/>
            </w:tcBorders>
            <w:shd w:val="clear" w:color="auto" w:fill="auto"/>
            <w:noWrap/>
            <w:vAlign w:val="bottom"/>
            <w:hideMark/>
          </w:tcPr>
          <w:p w:rsidR="00CB4F0E" w:rsidRPr="00530122" w:rsidRDefault="00CB4F0E" w:rsidP="00530122">
            <w:pPr>
              <w:spacing w:before="0"/>
              <w:jc w:val="left"/>
              <w:rPr>
                <w:rFonts w:cs="Arial"/>
                <w:sz w:val="24"/>
                <w:szCs w:val="24"/>
              </w:rPr>
            </w:pPr>
            <w:r w:rsidRPr="00530122">
              <w:rPr>
                <w:rFonts w:cs="Arial"/>
                <w:sz w:val="24"/>
                <w:szCs w:val="24"/>
              </w:rPr>
              <w:t> </w:t>
            </w:r>
          </w:p>
        </w:tc>
        <w:tc>
          <w:tcPr>
            <w:tcW w:w="1660" w:type="dxa"/>
            <w:tcBorders>
              <w:top w:val="nil"/>
              <w:left w:val="nil"/>
              <w:bottom w:val="nil"/>
              <w:right w:val="double" w:sz="6" w:space="0" w:color="auto"/>
            </w:tcBorders>
            <w:shd w:val="clear" w:color="auto" w:fill="auto"/>
            <w:noWrap/>
            <w:vAlign w:val="bottom"/>
            <w:hideMark/>
          </w:tcPr>
          <w:p w:rsidR="00CB4F0E" w:rsidRPr="00530122" w:rsidRDefault="00CB4F0E" w:rsidP="00530122">
            <w:pPr>
              <w:spacing w:before="0"/>
              <w:jc w:val="left"/>
              <w:rPr>
                <w:rFonts w:cs="Arial"/>
                <w:sz w:val="24"/>
                <w:szCs w:val="24"/>
              </w:rPr>
            </w:pPr>
            <w:r w:rsidRPr="00530122">
              <w:rPr>
                <w:rFonts w:cs="Arial"/>
                <w:sz w:val="24"/>
                <w:szCs w:val="24"/>
              </w:rPr>
              <w:t> </w:t>
            </w:r>
          </w:p>
        </w:tc>
      </w:tr>
      <w:tr w:rsidR="00CB4F0E" w:rsidRPr="00530122" w:rsidTr="00530122">
        <w:trPr>
          <w:trHeight w:val="300"/>
        </w:trPr>
        <w:tc>
          <w:tcPr>
            <w:tcW w:w="960" w:type="dxa"/>
            <w:tcBorders>
              <w:top w:val="nil"/>
              <w:left w:val="double" w:sz="6" w:space="0" w:color="auto"/>
              <w:bottom w:val="nil"/>
              <w:right w:val="single" w:sz="4" w:space="0" w:color="auto"/>
            </w:tcBorders>
            <w:shd w:val="clear" w:color="auto" w:fill="auto"/>
            <w:noWrap/>
            <w:vAlign w:val="bottom"/>
            <w:hideMark/>
          </w:tcPr>
          <w:p w:rsidR="00CB4F0E" w:rsidRPr="00530122" w:rsidRDefault="00CB4F0E" w:rsidP="00530122">
            <w:pPr>
              <w:spacing w:before="0"/>
              <w:jc w:val="left"/>
              <w:rPr>
                <w:rFonts w:cs="Arial"/>
                <w:sz w:val="24"/>
                <w:szCs w:val="24"/>
              </w:rPr>
            </w:pPr>
            <w:r w:rsidRPr="00530122">
              <w:rPr>
                <w:rFonts w:cs="Arial"/>
                <w:sz w:val="24"/>
                <w:szCs w:val="24"/>
              </w:rPr>
              <w:t> </w:t>
            </w:r>
          </w:p>
        </w:tc>
        <w:tc>
          <w:tcPr>
            <w:tcW w:w="4040" w:type="dxa"/>
            <w:tcBorders>
              <w:top w:val="nil"/>
              <w:left w:val="nil"/>
              <w:bottom w:val="nil"/>
              <w:right w:val="single" w:sz="4" w:space="0" w:color="auto"/>
            </w:tcBorders>
            <w:shd w:val="clear" w:color="auto" w:fill="auto"/>
            <w:noWrap/>
            <w:vAlign w:val="bottom"/>
            <w:hideMark/>
          </w:tcPr>
          <w:p w:rsidR="00CB4F0E" w:rsidRPr="00530122" w:rsidRDefault="00CB4F0E" w:rsidP="00530122">
            <w:pPr>
              <w:spacing w:before="0"/>
              <w:jc w:val="left"/>
              <w:rPr>
                <w:rFonts w:cs="Arial"/>
                <w:sz w:val="24"/>
                <w:szCs w:val="24"/>
              </w:rPr>
            </w:pPr>
            <w:r w:rsidRPr="00530122">
              <w:rPr>
                <w:rFonts w:cs="Arial"/>
                <w:sz w:val="24"/>
                <w:szCs w:val="24"/>
              </w:rPr>
              <w:t> </w:t>
            </w:r>
          </w:p>
        </w:tc>
        <w:tc>
          <w:tcPr>
            <w:tcW w:w="960" w:type="dxa"/>
            <w:tcBorders>
              <w:top w:val="nil"/>
              <w:left w:val="nil"/>
              <w:bottom w:val="nil"/>
              <w:right w:val="single" w:sz="4" w:space="0" w:color="auto"/>
            </w:tcBorders>
            <w:shd w:val="clear" w:color="auto" w:fill="auto"/>
            <w:noWrap/>
            <w:vAlign w:val="center"/>
            <w:hideMark/>
          </w:tcPr>
          <w:p w:rsidR="00CB4F0E" w:rsidRPr="00530122" w:rsidRDefault="00CB4F0E" w:rsidP="00530122">
            <w:pPr>
              <w:spacing w:before="0"/>
              <w:jc w:val="center"/>
              <w:rPr>
                <w:rFonts w:cs="Arial"/>
                <w:sz w:val="24"/>
                <w:szCs w:val="24"/>
              </w:rPr>
            </w:pPr>
            <w:r w:rsidRPr="00530122">
              <w:rPr>
                <w:rFonts w:cs="Arial"/>
                <w:sz w:val="24"/>
                <w:szCs w:val="24"/>
              </w:rPr>
              <w:t> </w:t>
            </w:r>
          </w:p>
        </w:tc>
        <w:tc>
          <w:tcPr>
            <w:tcW w:w="960" w:type="dxa"/>
            <w:tcBorders>
              <w:top w:val="nil"/>
              <w:left w:val="nil"/>
              <w:bottom w:val="nil"/>
              <w:right w:val="single" w:sz="4" w:space="0" w:color="auto"/>
            </w:tcBorders>
            <w:shd w:val="clear" w:color="auto" w:fill="auto"/>
            <w:noWrap/>
            <w:vAlign w:val="center"/>
            <w:hideMark/>
          </w:tcPr>
          <w:p w:rsidR="00CB4F0E" w:rsidRPr="00530122" w:rsidRDefault="00CB4F0E" w:rsidP="00530122">
            <w:pPr>
              <w:spacing w:before="0"/>
              <w:jc w:val="center"/>
              <w:rPr>
                <w:rFonts w:cs="Arial"/>
                <w:sz w:val="24"/>
                <w:szCs w:val="24"/>
              </w:rPr>
            </w:pPr>
            <w:r w:rsidRPr="00530122">
              <w:rPr>
                <w:rFonts w:cs="Arial"/>
                <w:sz w:val="24"/>
                <w:szCs w:val="24"/>
              </w:rPr>
              <w:t> </w:t>
            </w:r>
          </w:p>
        </w:tc>
        <w:tc>
          <w:tcPr>
            <w:tcW w:w="1500" w:type="dxa"/>
            <w:tcBorders>
              <w:top w:val="nil"/>
              <w:left w:val="nil"/>
              <w:bottom w:val="nil"/>
              <w:right w:val="single" w:sz="4" w:space="0" w:color="auto"/>
            </w:tcBorders>
            <w:shd w:val="clear" w:color="auto" w:fill="auto"/>
            <w:noWrap/>
            <w:vAlign w:val="bottom"/>
            <w:hideMark/>
          </w:tcPr>
          <w:p w:rsidR="00CB4F0E" w:rsidRPr="00530122" w:rsidRDefault="00CB4F0E" w:rsidP="00530122">
            <w:pPr>
              <w:spacing w:before="0"/>
              <w:jc w:val="left"/>
              <w:rPr>
                <w:rFonts w:cs="Arial"/>
                <w:sz w:val="24"/>
                <w:szCs w:val="24"/>
              </w:rPr>
            </w:pPr>
            <w:r w:rsidRPr="00530122">
              <w:rPr>
                <w:rFonts w:cs="Arial"/>
                <w:sz w:val="24"/>
                <w:szCs w:val="24"/>
              </w:rPr>
              <w:t> </w:t>
            </w:r>
          </w:p>
        </w:tc>
        <w:tc>
          <w:tcPr>
            <w:tcW w:w="1660" w:type="dxa"/>
            <w:tcBorders>
              <w:top w:val="nil"/>
              <w:left w:val="nil"/>
              <w:bottom w:val="nil"/>
              <w:right w:val="double" w:sz="6" w:space="0" w:color="auto"/>
            </w:tcBorders>
            <w:shd w:val="clear" w:color="auto" w:fill="auto"/>
            <w:noWrap/>
            <w:vAlign w:val="bottom"/>
            <w:hideMark/>
          </w:tcPr>
          <w:p w:rsidR="00CB4F0E" w:rsidRPr="00530122" w:rsidRDefault="00CB4F0E" w:rsidP="00530122">
            <w:pPr>
              <w:spacing w:before="0"/>
              <w:jc w:val="left"/>
              <w:rPr>
                <w:rFonts w:cs="Arial"/>
                <w:sz w:val="24"/>
                <w:szCs w:val="24"/>
              </w:rPr>
            </w:pPr>
            <w:r w:rsidRPr="00530122">
              <w:rPr>
                <w:rFonts w:cs="Arial"/>
                <w:sz w:val="24"/>
                <w:szCs w:val="24"/>
              </w:rPr>
              <w:t> </w:t>
            </w:r>
          </w:p>
        </w:tc>
      </w:tr>
      <w:tr w:rsidR="00CB4F0E" w:rsidRPr="00530122" w:rsidTr="00530122">
        <w:trPr>
          <w:trHeight w:val="1320"/>
        </w:trPr>
        <w:tc>
          <w:tcPr>
            <w:tcW w:w="960" w:type="dxa"/>
            <w:tcBorders>
              <w:top w:val="nil"/>
              <w:left w:val="double" w:sz="6" w:space="0" w:color="auto"/>
              <w:bottom w:val="nil"/>
              <w:right w:val="single" w:sz="4" w:space="0" w:color="auto"/>
            </w:tcBorders>
            <w:shd w:val="clear" w:color="auto" w:fill="auto"/>
            <w:noWrap/>
            <w:hideMark/>
          </w:tcPr>
          <w:p w:rsidR="00CB4F0E" w:rsidRPr="00530122" w:rsidRDefault="00CB4F0E" w:rsidP="00530122">
            <w:pPr>
              <w:spacing w:before="0"/>
              <w:jc w:val="left"/>
              <w:rPr>
                <w:rFonts w:cs="Arial"/>
                <w:sz w:val="24"/>
                <w:szCs w:val="24"/>
              </w:rPr>
            </w:pPr>
            <w:r w:rsidRPr="00530122">
              <w:rPr>
                <w:rFonts w:cs="Arial"/>
                <w:sz w:val="24"/>
                <w:szCs w:val="24"/>
              </w:rPr>
              <w:t>8.2.</w:t>
            </w:r>
          </w:p>
        </w:tc>
        <w:tc>
          <w:tcPr>
            <w:tcW w:w="4040" w:type="dxa"/>
            <w:tcBorders>
              <w:top w:val="nil"/>
              <w:left w:val="nil"/>
              <w:bottom w:val="nil"/>
              <w:right w:val="single" w:sz="4" w:space="0" w:color="auto"/>
            </w:tcBorders>
            <w:shd w:val="clear" w:color="auto" w:fill="auto"/>
            <w:hideMark/>
          </w:tcPr>
          <w:p w:rsidR="00CB4F0E" w:rsidRPr="00530122" w:rsidRDefault="00CB4F0E" w:rsidP="00530122">
            <w:pPr>
              <w:spacing w:before="0"/>
              <w:jc w:val="left"/>
              <w:rPr>
                <w:rFonts w:cs="Arial"/>
                <w:color w:val="000000"/>
                <w:sz w:val="24"/>
                <w:szCs w:val="24"/>
              </w:rPr>
            </w:pPr>
            <w:r w:rsidRPr="00530122">
              <w:rPr>
                <w:rFonts w:cs="Arial"/>
                <w:color w:val="000000"/>
                <w:sz w:val="24"/>
                <w:szCs w:val="24"/>
              </w:rPr>
              <w:t>Isporuka i montaža prenosnog vatrogasnog aparata za gašenje početnih požara sa gasom CO</w:t>
            </w:r>
            <w:r w:rsidRPr="00530122">
              <w:rPr>
                <w:rFonts w:cs="Arial"/>
                <w:color w:val="000000"/>
                <w:sz w:val="24"/>
                <w:szCs w:val="24"/>
                <w:vertAlign w:val="subscript"/>
              </w:rPr>
              <w:t>2</w:t>
            </w:r>
            <w:r w:rsidRPr="00530122">
              <w:rPr>
                <w:rFonts w:cs="Arial"/>
                <w:color w:val="000000"/>
                <w:sz w:val="24"/>
                <w:szCs w:val="24"/>
              </w:rPr>
              <w:t>, tipa CO</w:t>
            </w:r>
            <w:r w:rsidRPr="00530122">
              <w:rPr>
                <w:rFonts w:cs="Arial"/>
                <w:color w:val="000000"/>
                <w:sz w:val="24"/>
                <w:szCs w:val="24"/>
                <w:vertAlign w:val="subscript"/>
              </w:rPr>
              <w:t>2</w:t>
            </w:r>
            <w:r w:rsidRPr="00530122">
              <w:rPr>
                <w:rFonts w:cs="Arial"/>
                <w:color w:val="000000"/>
                <w:sz w:val="24"/>
                <w:szCs w:val="24"/>
              </w:rPr>
              <w:t>-5 sa 5 kg gasa</w:t>
            </w:r>
          </w:p>
        </w:tc>
        <w:tc>
          <w:tcPr>
            <w:tcW w:w="960" w:type="dxa"/>
            <w:tcBorders>
              <w:top w:val="nil"/>
              <w:left w:val="nil"/>
              <w:bottom w:val="nil"/>
              <w:right w:val="single" w:sz="4" w:space="0" w:color="auto"/>
            </w:tcBorders>
            <w:shd w:val="clear" w:color="auto" w:fill="auto"/>
            <w:noWrap/>
            <w:vAlign w:val="center"/>
            <w:hideMark/>
          </w:tcPr>
          <w:p w:rsidR="00CB4F0E" w:rsidRPr="00530122" w:rsidRDefault="00CB4F0E" w:rsidP="00530122">
            <w:pPr>
              <w:spacing w:before="0"/>
              <w:jc w:val="center"/>
              <w:rPr>
                <w:rFonts w:cs="Arial"/>
                <w:sz w:val="24"/>
                <w:szCs w:val="24"/>
              </w:rPr>
            </w:pPr>
            <w:r w:rsidRPr="00530122">
              <w:rPr>
                <w:rFonts w:cs="Arial"/>
                <w:sz w:val="24"/>
                <w:szCs w:val="24"/>
              </w:rPr>
              <w:t>kom.</w:t>
            </w:r>
          </w:p>
        </w:tc>
        <w:tc>
          <w:tcPr>
            <w:tcW w:w="960" w:type="dxa"/>
            <w:tcBorders>
              <w:top w:val="nil"/>
              <w:left w:val="nil"/>
              <w:bottom w:val="nil"/>
              <w:right w:val="single" w:sz="4" w:space="0" w:color="auto"/>
            </w:tcBorders>
            <w:shd w:val="clear" w:color="auto" w:fill="auto"/>
            <w:noWrap/>
            <w:vAlign w:val="center"/>
            <w:hideMark/>
          </w:tcPr>
          <w:p w:rsidR="00CB4F0E" w:rsidRPr="00530122" w:rsidRDefault="00CB4F0E" w:rsidP="00530122">
            <w:pPr>
              <w:spacing w:before="0"/>
              <w:jc w:val="center"/>
              <w:rPr>
                <w:rFonts w:cs="Arial"/>
                <w:sz w:val="24"/>
                <w:szCs w:val="24"/>
              </w:rPr>
            </w:pPr>
            <w:r w:rsidRPr="00530122">
              <w:rPr>
                <w:rFonts w:cs="Arial"/>
                <w:sz w:val="24"/>
                <w:szCs w:val="24"/>
              </w:rPr>
              <w:t>1</w:t>
            </w:r>
          </w:p>
        </w:tc>
        <w:tc>
          <w:tcPr>
            <w:tcW w:w="1500" w:type="dxa"/>
            <w:tcBorders>
              <w:top w:val="nil"/>
              <w:left w:val="nil"/>
              <w:bottom w:val="nil"/>
              <w:right w:val="single" w:sz="4" w:space="0" w:color="auto"/>
            </w:tcBorders>
            <w:shd w:val="clear" w:color="auto" w:fill="auto"/>
            <w:noWrap/>
            <w:vAlign w:val="bottom"/>
            <w:hideMark/>
          </w:tcPr>
          <w:p w:rsidR="00CB4F0E" w:rsidRPr="00530122" w:rsidRDefault="00CB4F0E" w:rsidP="00530122">
            <w:pPr>
              <w:spacing w:before="0"/>
              <w:jc w:val="left"/>
              <w:rPr>
                <w:rFonts w:cs="Arial"/>
                <w:sz w:val="24"/>
                <w:szCs w:val="24"/>
              </w:rPr>
            </w:pPr>
            <w:r w:rsidRPr="00530122">
              <w:rPr>
                <w:rFonts w:cs="Arial"/>
                <w:sz w:val="24"/>
                <w:szCs w:val="24"/>
              </w:rPr>
              <w:t> </w:t>
            </w:r>
          </w:p>
        </w:tc>
        <w:tc>
          <w:tcPr>
            <w:tcW w:w="1660" w:type="dxa"/>
            <w:tcBorders>
              <w:top w:val="nil"/>
              <w:left w:val="nil"/>
              <w:bottom w:val="nil"/>
              <w:right w:val="double" w:sz="6" w:space="0" w:color="auto"/>
            </w:tcBorders>
            <w:shd w:val="clear" w:color="auto" w:fill="auto"/>
            <w:noWrap/>
            <w:vAlign w:val="bottom"/>
            <w:hideMark/>
          </w:tcPr>
          <w:p w:rsidR="00CB4F0E" w:rsidRPr="00530122" w:rsidRDefault="00CB4F0E" w:rsidP="00530122">
            <w:pPr>
              <w:spacing w:before="0"/>
              <w:jc w:val="left"/>
              <w:rPr>
                <w:rFonts w:cs="Arial"/>
                <w:sz w:val="24"/>
                <w:szCs w:val="24"/>
              </w:rPr>
            </w:pPr>
            <w:r w:rsidRPr="00530122">
              <w:rPr>
                <w:rFonts w:cs="Arial"/>
                <w:sz w:val="24"/>
                <w:szCs w:val="24"/>
              </w:rPr>
              <w:t> </w:t>
            </w:r>
          </w:p>
        </w:tc>
      </w:tr>
      <w:tr w:rsidR="00CB4F0E" w:rsidRPr="00530122" w:rsidTr="00530122">
        <w:trPr>
          <w:trHeight w:val="315"/>
        </w:trPr>
        <w:tc>
          <w:tcPr>
            <w:tcW w:w="960" w:type="dxa"/>
            <w:tcBorders>
              <w:top w:val="nil"/>
              <w:left w:val="double" w:sz="6" w:space="0" w:color="auto"/>
              <w:bottom w:val="nil"/>
              <w:right w:val="single" w:sz="4" w:space="0" w:color="auto"/>
            </w:tcBorders>
            <w:shd w:val="clear" w:color="auto" w:fill="auto"/>
            <w:noWrap/>
            <w:vAlign w:val="bottom"/>
            <w:hideMark/>
          </w:tcPr>
          <w:p w:rsidR="00CB4F0E" w:rsidRPr="00530122" w:rsidRDefault="00CB4F0E" w:rsidP="00530122">
            <w:pPr>
              <w:spacing w:before="0"/>
              <w:jc w:val="left"/>
              <w:rPr>
                <w:rFonts w:cs="Arial"/>
                <w:sz w:val="24"/>
                <w:szCs w:val="24"/>
              </w:rPr>
            </w:pPr>
            <w:r w:rsidRPr="00530122">
              <w:rPr>
                <w:rFonts w:cs="Arial"/>
                <w:sz w:val="24"/>
                <w:szCs w:val="24"/>
              </w:rPr>
              <w:t> </w:t>
            </w:r>
          </w:p>
        </w:tc>
        <w:tc>
          <w:tcPr>
            <w:tcW w:w="4040" w:type="dxa"/>
            <w:tcBorders>
              <w:top w:val="nil"/>
              <w:left w:val="nil"/>
              <w:bottom w:val="nil"/>
              <w:right w:val="single" w:sz="4" w:space="0" w:color="auto"/>
            </w:tcBorders>
            <w:shd w:val="clear" w:color="auto" w:fill="auto"/>
            <w:noWrap/>
            <w:vAlign w:val="bottom"/>
            <w:hideMark/>
          </w:tcPr>
          <w:p w:rsidR="00CB4F0E" w:rsidRPr="00530122" w:rsidRDefault="00CB4F0E" w:rsidP="00530122">
            <w:pPr>
              <w:spacing w:before="0"/>
              <w:jc w:val="left"/>
              <w:rPr>
                <w:rFonts w:cs="Arial"/>
                <w:sz w:val="24"/>
                <w:szCs w:val="24"/>
              </w:rPr>
            </w:pPr>
            <w:r w:rsidRPr="00530122">
              <w:rPr>
                <w:rFonts w:cs="Arial"/>
                <w:sz w:val="24"/>
                <w:szCs w:val="24"/>
              </w:rPr>
              <w:t> </w:t>
            </w:r>
          </w:p>
        </w:tc>
        <w:tc>
          <w:tcPr>
            <w:tcW w:w="960" w:type="dxa"/>
            <w:tcBorders>
              <w:top w:val="nil"/>
              <w:left w:val="nil"/>
              <w:bottom w:val="nil"/>
              <w:right w:val="single" w:sz="4" w:space="0" w:color="auto"/>
            </w:tcBorders>
            <w:shd w:val="clear" w:color="auto" w:fill="auto"/>
            <w:noWrap/>
            <w:vAlign w:val="bottom"/>
            <w:hideMark/>
          </w:tcPr>
          <w:p w:rsidR="00CB4F0E" w:rsidRPr="00530122" w:rsidRDefault="00CB4F0E" w:rsidP="00530122">
            <w:pPr>
              <w:spacing w:before="0"/>
              <w:jc w:val="center"/>
              <w:rPr>
                <w:rFonts w:cs="Arial"/>
                <w:sz w:val="24"/>
                <w:szCs w:val="24"/>
              </w:rPr>
            </w:pPr>
            <w:r w:rsidRPr="00530122">
              <w:rPr>
                <w:rFonts w:cs="Arial"/>
                <w:sz w:val="24"/>
                <w:szCs w:val="24"/>
              </w:rPr>
              <w:t> </w:t>
            </w:r>
          </w:p>
        </w:tc>
        <w:tc>
          <w:tcPr>
            <w:tcW w:w="960" w:type="dxa"/>
            <w:tcBorders>
              <w:top w:val="nil"/>
              <w:left w:val="nil"/>
              <w:bottom w:val="nil"/>
              <w:right w:val="single" w:sz="4" w:space="0" w:color="auto"/>
            </w:tcBorders>
            <w:shd w:val="clear" w:color="auto" w:fill="auto"/>
            <w:noWrap/>
            <w:vAlign w:val="bottom"/>
            <w:hideMark/>
          </w:tcPr>
          <w:p w:rsidR="00CB4F0E" w:rsidRPr="00530122" w:rsidRDefault="00CB4F0E" w:rsidP="00530122">
            <w:pPr>
              <w:spacing w:before="0"/>
              <w:jc w:val="center"/>
              <w:rPr>
                <w:rFonts w:cs="Arial"/>
                <w:sz w:val="24"/>
                <w:szCs w:val="24"/>
              </w:rPr>
            </w:pPr>
            <w:r w:rsidRPr="00530122">
              <w:rPr>
                <w:rFonts w:cs="Arial"/>
                <w:sz w:val="24"/>
                <w:szCs w:val="24"/>
              </w:rPr>
              <w:t> </w:t>
            </w:r>
          </w:p>
        </w:tc>
        <w:tc>
          <w:tcPr>
            <w:tcW w:w="1500" w:type="dxa"/>
            <w:tcBorders>
              <w:top w:val="nil"/>
              <w:left w:val="nil"/>
              <w:bottom w:val="nil"/>
              <w:right w:val="single" w:sz="4" w:space="0" w:color="auto"/>
            </w:tcBorders>
            <w:shd w:val="clear" w:color="auto" w:fill="auto"/>
            <w:noWrap/>
            <w:vAlign w:val="bottom"/>
            <w:hideMark/>
          </w:tcPr>
          <w:p w:rsidR="00CB4F0E" w:rsidRPr="00530122" w:rsidRDefault="00CB4F0E" w:rsidP="00530122">
            <w:pPr>
              <w:spacing w:before="0"/>
              <w:jc w:val="left"/>
              <w:rPr>
                <w:rFonts w:cs="Arial"/>
                <w:sz w:val="24"/>
                <w:szCs w:val="24"/>
              </w:rPr>
            </w:pPr>
            <w:r w:rsidRPr="00530122">
              <w:rPr>
                <w:rFonts w:cs="Arial"/>
                <w:sz w:val="24"/>
                <w:szCs w:val="24"/>
              </w:rPr>
              <w:t> </w:t>
            </w:r>
          </w:p>
        </w:tc>
        <w:tc>
          <w:tcPr>
            <w:tcW w:w="1660" w:type="dxa"/>
            <w:tcBorders>
              <w:top w:val="nil"/>
              <w:left w:val="nil"/>
              <w:bottom w:val="nil"/>
              <w:right w:val="double" w:sz="6" w:space="0" w:color="auto"/>
            </w:tcBorders>
            <w:shd w:val="clear" w:color="auto" w:fill="auto"/>
            <w:noWrap/>
            <w:vAlign w:val="bottom"/>
            <w:hideMark/>
          </w:tcPr>
          <w:p w:rsidR="00CB4F0E" w:rsidRPr="00530122" w:rsidRDefault="00CB4F0E" w:rsidP="00530122">
            <w:pPr>
              <w:spacing w:before="0"/>
              <w:jc w:val="left"/>
              <w:rPr>
                <w:rFonts w:cs="Arial"/>
                <w:sz w:val="24"/>
                <w:szCs w:val="24"/>
              </w:rPr>
            </w:pPr>
            <w:r w:rsidRPr="00530122">
              <w:rPr>
                <w:rFonts w:cs="Arial"/>
                <w:sz w:val="24"/>
                <w:szCs w:val="24"/>
              </w:rPr>
              <w:t> </w:t>
            </w:r>
          </w:p>
        </w:tc>
      </w:tr>
      <w:tr w:rsidR="00CB4F0E" w:rsidRPr="00530122" w:rsidTr="00530122">
        <w:trPr>
          <w:trHeight w:val="630"/>
        </w:trPr>
        <w:tc>
          <w:tcPr>
            <w:tcW w:w="960" w:type="dxa"/>
            <w:tcBorders>
              <w:top w:val="double" w:sz="6" w:space="0" w:color="auto"/>
              <w:left w:val="single" w:sz="4" w:space="0" w:color="auto"/>
              <w:bottom w:val="double" w:sz="6" w:space="0" w:color="auto"/>
              <w:right w:val="single" w:sz="4" w:space="0" w:color="auto"/>
            </w:tcBorders>
            <w:shd w:val="clear" w:color="000000" w:fill="C0C0C0"/>
            <w:vAlign w:val="center"/>
            <w:hideMark/>
          </w:tcPr>
          <w:p w:rsidR="00CB4F0E" w:rsidRPr="00530122" w:rsidRDefault="00CB4F0E" w:rsidP="00530122">
            <w:pPr>
              <w:spacing w:before="0"/>
              <w:jc w:val="center"/>
              <w:rPr>
                <w:rFonts w:cs="Arial"/>
                <w:b/>
                <w:bCs/>
                <w:color w:val="000000"/>
                <w:sz w:val="24"/>
                <w:szCs w:val="24"/>
              </w:rPr>
            </w:pPr>
            <w:r w:rsidRPr="00530122">
              <w:rPr>
                <w:rFonts w:cs="Arial"/>
                <w:b/>
                <w:bCs/>
                <w:color w:val="000000"/>
                <w:sz w:val="24"/>
                <w:szCs w:val="24"/>
              </w:rPr>
              <w:t>8.0</w:t>
            </w:r>
          </w:p>
        </w:tc>
        <w:tc>
          <w:tcPr>
            <w:tcW w:w="7460" w:type="dxa"/>
            <w:gridSpan w:val="4"/>
            <w:tcBorders>
              <w:top w:val="double" w:sz="6" w:space="0" w:color="auto"/>
              <w:left w:val="nil"/>
              <w:bottom w:val="double" w:sz="6" w:space="0" w:color="auto"/>
              <w:right w:val="single" w:sz="4" w:space="0" w:color="000000"/>
            </w:tcBorders>
            <w:shd w:val="clear" w:color="000000" w:fill="C0C0C0"/>
            <w:vAlign w:val="center"/>
            <w:hideMark/>
          </w:tcPr>
          <w:p w:rsidR="00CB4F0E" w:rsidRPr="00530122" w:rsidRDefault="00CB4F0E" w:rsidP="00530122">
            <w:pPr>
              <w:spacing w:before="0"/>
              <w:jc w:val="center"/>
              <w:rPr>
                <w:rFonts w:cs="Arial"/>
                <w:b/>
                <w:bCs/>
                <w:color w:val="000000"/>
                <w:sz w:val="24"/>
                <w:szCs w:val="24"/>
              </w:rPr>
            </w:pPr>
            <w:r w:rsidRPr="00530122">
              <w:rPr>
                <w:rFonts w:cs="Arial"/>
                <w:b/>
                <w:bCs/>
                <w:color w:val="000000"/>
                <w:sz w:val="24"/>
                <w:szCs w:val="24"/>
              </w:rPr>
              <w:t>UKUPNO OPREMA ZA ZAŠTITU OD POŽARA :</w:t>
            </w:r>
          </w:p>
        </w:tc>
        <w:tc>
          <w:tcPr>
            <w:tcW w:w="1660" w:type="dxa"/>
            <w:tcBorders>
              <w:top w:val="double" w:sz="6" w:space="0" w:color="auto"/>
              <w:left w:val="nil"/>
              <w:bottom w:val="double" w:sz="6" w:space="0" w:color="auto"/>
              <w:right w:val="single" w:sz="4" w:space="0" w:color="auto"/>
            </w:tcBorders>
            <w:shd w:val="clear" w:color="000000" w:fill="C0C0C0"/>
            <w:vAlign w:val="center"/>
            <w:hideMark/>
          </w:tcPr>
          <w:p w:rsidR="00CB4F0E" w:rsidRPr="00530122" w:rsidRDefault="00CB4F0E" w:rsidP="00530122">
            <w:pPr>
              <w:spacing w:before="0"/>
              <w:jc w:val="center"/>
              <w:rPr>
                <w:rFonts w:cs="Arial"/>
                <w:b/>
                <w:bCs/>
                <w:color w:val="000000"/>
                <w:sz w:val="24"/>
                <w:szCs w:val="24"/>
              </w:rPr>
            </w:pPr>
            <w:r w:rsidRPr="00530122">
              <w:rPr>
                <w:rFonts w:cs="Arial"/>
                <w:b/>
                <w:bCs/>
                <w:color w:val="000000"/>
                <w:sz w:val="24"/>
                <w:szCs w:val="24"/>
              </w:rPr>
              <w:t>0.00 Din.</w:t>
            </w:r>
          </w:p>
        </w:tc>
      </w:tr>
    </w:tbl>
    <w:p w:rsidR="00CB4F0E" w:rsidRPr="00530122" w:rsidRDefault="00CB4F0E" w:rsidP="00CB4F0E">
      <w:pPr>
        <w:spacing w:before="0"/>
        <w:rPr>
          <w:rFonts w:cs="Arial"/>
          <w:sz w:val="24"/>
          <w:szCs w:val="24"/>
          <w:lang w:val="sr-Cyrl-CS" w:eastAsia="zh-CN"/>
        </w:rPr>
      </w:pPr>
    </w:p>
    <w:p w:rsidR="00CB4F0E" w:rsidRPr="00530122" w:rsidRDefault="00CB4F0E" w:rsidP="00CB4F0E">
      <w:pPr>
        <w:spacing w:before="0"/>
        <w:rPr>
          <w:rFonts w:cs="Arial"/>
          <w:sz w:val="24"/>
          <w:szCs w:val="24"/>
          <w:lang w:val="sr-Cyrl-CS" w:eastAsia="zh-CN"/>
        </w:rPr>
      </w:pPr>
    </w:p>
    <w:p w:rsidR="00CB4F0E" w:rsidRPr="00530122" w:rsidRDefault="00CB4F0E" w:rsidP="00CB4F0E">
      <w:pPr>
        <w:spacing w:before="0"/>
        <w:rPr>
          <w:rFonts w:cs="Arial"/>
          <w:sz w:val="24"/>
          <w:szCs w:val="24"/>
          <w:lang w:val="sr-Cyrl-CS" w:eastAsia="zh-CN"/>
        </w:rPr>
      </w:pPr>
    </w:p>
    <w:p w:rsidR="00CB4F0E" w:rsidRPr="00530122" w:rsidRDefault="00CB4F0E" w:rsidP="00CB4F0E">
      <w:pPr>
        <w:spacing w:before="0"/>
        <w:rPr>
          <w:rFonts w:cs="Arial"/>
          <w:sz w:val="24"/>
          <w:szCs w:val="24"/>
          <w:lang w:val="sr-Cyrl-CS" w:eastAsia="zh-CN"/>
        </w:rPr>
      </w:pPr>
    </w:p>
    <w:p w:rsidR="00CB4F0E" w:rsidRPr="00530122" w:rsidRDefault="00CB4F0E" w:rsidP="00CB4F0E">
      <w:pPr>
        <w:spacing w:before="0"/>
        <w:rPr>
          <w:rFonts w:cs="Arial"/>
          <w:sz w:val="24"/>
          <w:szCs w:val="24"/>
          <w:lang w:val="sr-Cyrl-CS" w:eastAsia="zh-CN"/>
        </w:rPr>
      </w:pPr>
    </w:p>
    <w:p w:rsidR="00CB4F0E" w:rsidRPr="00530122" w:rsidRDefault="00CB4F0E" w:rsidP="00CB4F0E">
      <w:pPr>
        <w:spacing w:before="0"/>
        <w:rPr>
          <w:rFonts w:cs="Arial"/>
          <w:sz w:val="24"/>
          <w:szCs w:val="24"/>
          <w:lang w:val="sr-Cyrl-CS" w:eastAsia="zh-CN"/>
        </w:rPr>
      </w:pPr>
    </w:p>
    <w:p w:rsidR="00CB4F0E" w:rsidRPr="00530122" w:rsidRDefault="00CB4F0E" w:rsidP="00CB4F0E">
      <w:pPr>
        <w:spacing w:before="0"/>
        <w:rPr>
          <w:rFonts w:cs="Arial"/>
          <w:sz w:val="24"/>
          <w:szCs w:val="24"/>
          <w:lang w:val="sr-Cyrl-CS" w:eastAsia="zh-CN"/>
        </w:rPr>
      </w:pPr>
    </w:p>
    <w:p w:rsidR="00CB4F0E" w:rsidRPr="00530122" w:rsidRDefault="00CB4F0E" w:rsidP="00CB4F0E">
      <w:pPr>
        <w:spacing w:before="0"/>
        <w:rPr>
          <w:rFonts w:cs="Arial"/>
          <w:sz w:val="24"/>
          <w:szCs w:val="24"/>
          <w:lang w:val="sr-Cyrl-CS" w:eastAsia="zh-CN"/>
        </w:rPr>
      </w:pPr>
    </w:p>
    <w:p w:rsidR="00CB4F0E" w:rsidRPr="00530122" w:rsidRDefault="00CB4F0E" w:rsidP="00CB4F0E">
      <w:pPr>
        <w:spacing w:before="0"/>
        <w:rPr>
          <w:rFonts w:cs="Arial"/>
          <w:sz w:val="24"/>
          <w:szCs w:val="24"/>
          <w:lang w:val="sr-Cyrl-CS" w:eastAsia="zh-CN"/>
        </w:rPr>
      </w:pPr>
    </w:p>
    <w:p w:rsidR="00CB4F0E" w:rsidRPr="00530122" w:rsidRDefault="00CB4F0E" w:rsidP="00CB4F0E">
      <w:pPr>
        <w:spacing w:before="0"/>
        <w:rPr>
          <w:rFonts w:cs="Arial"/>
          <w:sz w:val="24"/>
          <w:szCs w:val="24"/>
          <w:lang w:val="sr-Cyrl-CS" w:eastAsia="zh-CN"/>
        </w:rPr>
      </w:pPr>
    </w:p>
    <w:p w:rsidR="00CB4F0E" w:rsidRPr="00530122" w:rsidRDefault="00CB4F0E" w:rsidP="00CB4F0E">
      <w:pPr>
        <w:spacing w:before="0"/>
        <w:rPr>
          <w:rFonts w:cs="Arial"/>
          <w:sz w:val="24"/>
          <w:szCs w:val="24"/>
          <w:lang w:val="sr-Cyrl-CS" w:eastAsia="zh-CN"/>
        </w:rPr>
      </w:pPr>
    </w:p>
    <w:p w:rsidR="00CB4F0E" w:rsidRPr="00530122" w:rsidRDefault="00CB4F0E" w:rsidP="00CB4F0E">
      <w:pPr>
        <w:spacing w:before="0"/>
        <w:rPr>
          <w:rFonts w:cs="Arial"/>
          <w:sz w:val="24"/>
          <w:szCs w:val="24"/>
          <w:lang w:val="sr-Cyrl-CS" w:eastAsia="zh-CN"/>
        </w:rPr>
      </w:pPr>
    </w:p>
    <w:p w:rsidR="00CB4F0E" w:rsidRPr="00530122" w:rsidRDefault="00CB4F0E" w:rsidP="00CB4F0E">
      <w:pPr>
        <w:spacing w:before="0"/>
        <w:rPr>
          <w:rFonts w:cs="Arial"/>
          <w:sz w:val="24"/>
          <w:szCs w:val="24"/>
          <w:lang w:val="sr-Cyrl-CS" w:eastAsia="zh-CN"/>
        </w:rPr>
      </w:pPr>
    </w:p>
    <w:p w:rsidR="00CB4F0E" w:rsidRPr="00530122" w:rsidRDefault="00CB4F0E" w:rsidP="00CB4F0E">
      <w:pPr>
        <w:spacing w:before="0"/>
        <w:rPr>
          <w:rFonts w:cs="Arial"/>
          <w:sz w:val="24"/>
          <w:szCs w:val="24"/>
          <w:lang w:val="sr-Cyrl-CS" w:eastAsia="zh-CN"/>
        </w:rPr>
      </w:pPr>
    </w:p>
    <w:p w:rsidR="00CB4F0E" w:rsidRPr="00530122" w:rsidRDefault="00CB4F0E" w:rsidP="00CB4F0E">
      <w:pPr>
        <w:spacing w:before="0"/>
        <w:rPr>
          <w:rFonts w:cs="Arial"/>
          <w:sz w:val="24"/>
          <w:szCs w:val="24"/>
          <w:lang w:val="sr-Cyrl-CS" w:eastAsia="zh-CN"/>
        </w:rPr>
      </w:pPr>
    </w:p>
    <w:p w:rsidR="00CB4F0E" w:rsidRPr="00530122" w:rsidRDefault="00CB4F0E" w:rsidP="00CB4F0E">
      <w:pPr>
        <w:spacing w:before="0"/>
        <w:rPr>
          <w:rFonts w:cs="Arial"/>
          <w:sz w:val="24"/>
          <w:szCs w:val="24"/>
          <w:lang w:val="sr-Cyrl-CS" w:eastAsia="zh-CN"/>
        </w:rPr>
      </w:pPr>
    </w:p>
    <w:p w:rsidR="00CB4F0E" w:rsidRPr="00530122" w:rsidRDefault="00CB4F0E" w:rsidP="00CB4F0E">
      <w:pPr>
        <w:spacing w:before="0"/>
        <w:rPr>
          <w:rFonts w:cs="Arial"/>
          <w:sz w:val="24"/>
          <w:szCs w:val="24"/>
          <w:lang w:val="sr-Cyrl-CS" w:eastAsia="zh-CN"/>
        </w:rPr>
      </w:pPr>
    </w:p>
    <w:p w:rsidR="00CB4F0E" w:rsidRPr="00530122" w:rsidRDefault="00CB4F0E" w:rsidP="00CB4F0E">
      <w:pPr>
        <w:spacing w:before="0"/>
        <w:rPr>
          <w:rFonts w:cs="Arial"/>
          <w:sz w:val="24"/>
          <w:szCs w:val="24"/>
          <w:lang w:val="sr-Cyrl-CS" w:eastAsia="zh-CN"/>
        </w:rPr>
      </w:pPr>
    </w:p>
    <w:p w:rsidR="00CB4F0E" w:rsidRPr="00530122" w:rsidRDefault="00CB4F0E" w:rsidP="00CB4F0E">
      <w:pPr>
        <w:spacing w:before="0"/>
        <w:rPr>
          <w:rFonts w:cs="Arial"/>
          <w:sz w:val="24"/>
          <w:szCs w:val="24"/>
          <w:lang w:val="sr-Cyrl-CS" w:eastAsia="zh-CN"/>
        </w:rPr>
      </w:pPr>
    </w:p>
    <w:p w:rsidR="00CB4F0E" w:rsidRPr="00530122" w:rsidRDefault="00CB4F0E" w:rsidP="00CB4F0E">
      <w:pPr>
        <w:spacing w:before="0"/>
        <w:rPr>
          <w:rFonts w:cs="Arial"/>
          <w:sz w:val="24"/>
          <w:szCs w:val="24"/>
          <w:lang w:val="sr-Cyrl-CS" w:eastAsia="zh-CN"/>
        </w:rPr>
      </w:pPr>
    </w:p>
    <w:p w:rsidR="00CB4F0E" w:rsidRPr="00530122" w:rsidRDefault="00CB4F0E" w:rsidP="00CB4F0E">
      <w:pPr>
        <w:spacing w:before="0"/>
        <w:rPr>
          <w:rFonts w:cs="Arial"/>
          <w:sz w:val="24"/>
          <w:szCs w:val="24"/>
          <w:lang w:val="sr-Cyrl-CS" w:eastAsia="zh-CN"/>
        </w:rPr>
      </w:pPr>
    </w:p>
    <w:p w:rsidR="00CB4F0E" w:rsidRPr="00530122" w:rsidRDefault="00CB4F0E" w:rsidP="00CB4F0E">
      <w:pPr>
        <w:spacing w:before="0"/>
        <w:rPr>
          <w:rFonts w:cs="Arial"/>
          <w:sz w:val="24"/>
          <w:szCs w:val="24"/>
          <w:lang w:val="sr-Cyrl-CS" w:eastAsia="zh-CN"/>
        </w:rPr>
      </w:pPr>
    </w:p>
    <w:p w:rsidR="00CB4F0E" w:rsidRPr="00530122" w:rsidRDefault="00CB4F0E" w:rsidP="00CB4F0E">
      <w:pPr>
        <w:spacing w:before="0"/>
        <w:rPr>
          <w:rFonts w:cs="Arial"/>
          <w:sz w:val="24"/>
          <w:szCs w:val="24"/>
          <w:lang w:val="sr-Cyrl-CS" w:eastAsia="zh-CN"/>
        </w:rPr>
      </w:pPr>
    </w:p>
    <w:p w:rsidR="00CB4F0E" w:rsidRPr="00530122" w:rsidRDefault="00CB4F0E" w:rsidP="00CB4F0E">
      <w:pPr>
        <w:spacing w:before="0"/>
        <w:rPr>
          <w:rFonts w:cs="Arial"/>
          <w:sz w:val="24"/>
          <w:szCs w:val="24"/>
          <w:lang w:val="sr-Cyrl-CS" w:eastAsia="zh-CN"/>
        </w:rPr>
      </w:pPr>
    </w:p>
    <w:p w:rsidR="00CB4F0E" w:rsidRPr="00530122" w:rsidRDefault="00CB4F0E" w:rsidP="00CB4F0E">
      <w:pPr>
        <w:spacing w:before="0"/>
        <w:rPr>
          <w:rFonts w:cs="Arial"/>
          <w:sz w:val="24"/>
          <w:szCs w:val="24"/>
          <w:lang w:val="sr-Cyrl-CS" w:eastAsia="zh-CN"/>
        </w:rPr>
      </w:pPr>
    </w:p>
    <w:p w:rsidR="00CB4F0E" w:rsidRPr="00530122" w:rsidRDefault="00CB4F0E" w:rsidP="00CB4F0E">
      <w:pPr>
        <w:spacing w:before="0"/>
        <w:rPr>
          <w:rFonts w:cs="Arial"/>
          <w:sz w:val="24"/>
          <w:szCs w:val="24"/>
          <w:lang w:val="sr-Cyrl-CS" w:eastAsia="zh-CN"/>
        </w:rPr>
      </w:pPr>
    </w:p>
    <w:p w:rsidR="00CB4F0E" w:rsidRPr="00530122" w:rsidRDefault="00CB4F0E" w:rsidP="00CB4F0E">
      <w:pPr>
        <w:spacing w:before="0"/>
        <w:rPr>
          <w:rFonts w:cs="Arial"/>
          <w:sz w:val="24"/>
          <w:szCs w:val="24"/>
          <w:lang w:val="sr-Cyrl-CS" w:eastAsia="zh-CN"/>
        </w:rPr>
      </w:pPr>
    </w:p>
    <w:p w:rsidR="00CB4F0E" w:rsidRPr="00530122" w:rsidRDefault="00CB4F0E" w:rsidP="00CB4F0E">
      <w:pPr>
        <w:spacing w:before="0"/>
        <w:rPr>
          <w:rFonts w:cs="Arial"/>
          <w:sz w:val="24"/>
          <w:szCs w:val="24"/>
          <w:lang w:val="sr-Cyrl-CS" w:eastAsia="zh-CN"/>
        </w:rPr>
      </w:pPr>
    </w:p>
    <w:p w:rsidR="00CB4F0E" w:rsidRPr="00530122" w:rsidRDefault="00CB4F0E" w:rsidP="00CB4F0E">
      <w:pPr>
        <w:spacing w:before="0"/>
        <w:rPr>
          <w:rFonts w:cs="Arial"/>
          <w:sz w:val="24"/>
          <w:szCs w:val="24"/>
          <w:lang w:val="sr-Cyrl-CS" w:eastAsia="zh-CN"/>
        </w:rPr>
      </w:pPr>
    </w:p>
    <w:p w:rsidR="00CB4F0E" w:rsidRPr="00530122" w:rsidRDefault="00CB4F0E" w:rsidP="00CB4F0E">
      <w:pPr>
        <w:spacing w:before="0"/>
        <w:rPr>
          <w:rFonts w:cs="Arial"/>
          <w:sz w:val="24"/>
          <w:szCs w:val="24"/>
          <w:lang w:val="sr-Cyrl-CS" w:eastAsia="zh-CN"/>
        </w:rPr>
      </w:pPr>
    </w:p>
    <w:p w:rsidR="00CB4F0E" w:rsidRPr="00530122" w:rsidRDefault="00CB4F0E" w:rsidP="00CB4F0E">
      <w:pPr>
        <w:spacing w:before="0"/>
        <w:rPr>
          <w:rFonts w:cs="Arial"/>
          <w:sz w:val="24"/>
          <w:szCs w:val="24"/>
          <w:lang w:val="sr-Cyrl-CS" w:eastAsia="zh-CN"/>
        </w:rPr>
      </w:pPr>
    </w:p>
    <w:p w:rsidR="00CB4F0E" w:rsidRPr="00530122" w:rsidRDefault="00CB4F0E" w:rsidP="00CB4F0E">
      <w:pPr>
        <w:spacing w:before="0"/>
        <w:rPr>
          <w:rFonts w:cs="Arial"/>
          <w:sz w:val="24"/>
          <w:szCs w:val="24"/>
          <w:lang w:val="sr-Cyrl-CS" w:eastAsia="zh-CN"/>
        </w:rPr>
      </w:pPr>
    </w:p>
    <w:p w:rsidR="0065025F" w:rsidRPr="00530122" w:rsidRDefault="0065025F" w:rsidP="0065025F">
      <w:pPr>
        <w:widowControl w:val="0"/>
        <w:spacing w:before="0"/>
        <w:rPr>
          <w:rFonts w:eastAsia="Arial Unicode MS" w:cs="Arial"/>
          <w:sz w:val="24"/>
          <w:szCs w:val="24"/>
        </w:rPr>
      </w:pPr>
    </w:p>
    <w:tbl>
      <w:tblPr>
        <w:tblpPr w:leftFromText="141" w:rightFromText="141" w:vertAnchor="text" w:horzAnchor="margin" w:tblpY="281"/>
        <w:tblW w:w="13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9179"/>
        <w:gridCol w:w="3828"/>
      </w:tblGrid>
      <w:tr w:rsidR="0065025F" w:rsidRPr="00530122" w:rsidTr="001B78D9">
        <w:trPr>
          <w:trHeight w:val="418"/>
        </w:trPr>
        <w:tc>
          <w:tcPr>
            <w:tcW w:w="568" w:type="dxa"/>
            <w:vAlign w:val="center"/>
          </w:tcPr>
          <w:p w:rsidR="0065025F" w:rsidRPr="00530122" w:rsidRDefault="0065025F" w:rsidP="008E7A99">
            <w:pPr>
              <w:spacing w:before="0"/>
              <w:jc w:val="center"/>
              <w:rPr>
                <w:rFonts w:cs="Arial"/>
                <w:b/>
                <w:sz w:val="24"/>
                <w:szCs w:val="24"/>
                <w:lang w:val="sr-Latn-CS"/>
              </w:rPr>
            </w:pPr>
            <w:r w:rsidRPr="00530122">
              <w:rPr>
                <w:rFonts w:cs="Arial"/>
                <w:b/>
                <w:sz w:val="24"/>
                <w:szCs w:val="24"/>
              </w:rPr>
              <w:t>I</w:t>
            </w:r>
          </w:p>
        </w:tc>
        <w:tc>
          <w:tcPr>
            <w:tcW w:w="9179" w:type="dxa"/>
          </w:tcPr>
          <w:p w:rsidR="0065025F" w:rsidRPr="00530122" w:rsidRDefault="0065025F" w:rsidP="008E7A99">
            <w:pPr>
              <w:spacing w:before="0"/>
              <w:jc w:val="center"/>
              <w:rPr>
                <w:rFonts w:cs="Arial"/>
                <w:b/>
                <w:color w:val="000000" w:themeColor="text1"/>
                <w:sz w:val="24"/>
                <w:szCs w:val="24"/>
              </w:rPr>
            </w:pPr>
            <w:r w:rsidRPr="00530122">
              <w:rPr>
                <w:rFonts w:cs="Arial"/>
                <w:b/>
                <w:color w:val="000000" w:themeColor="text1"/>
                <w:sz w:val="24"/>
                <w:szCs w:val="24"/>
              </w:rPr>
              <w:t>УКУПНО ПОНУЂЕНА ЦЕНА  без ПДВ динара</w:t>
            </w:r>
          </w:p>
          <w:p w:rsidR="0065025F" w:rsidRPr="00530122" w:rsidRDefault="0065025F" w:rsidP="008E7A99">
            <w:pPr>
              <w:spacing w:before="0"/>
              <w:jc w:val="center"/>
              <w:rPr>
                <w:rFonts w:cs="Arial"/>
                <w:b/>
                <w:color w:val="000000" w:themeColor="text1"/>
                <w:sz w:val="24"/>
                <w:szCs w:val="24"/>
              </w:rPr>
            </w:pPr>
          </w:p>
        </w:tc>
        <w:tc>
          <w:tcPr>
            <w:tcW w:w="3828" w:type="dxa"/>
          </w:tcPr>
          <w:p w:rsidR="0065025F" w:rsidRPr="00530122" w:rsidRDefault="0065025F" w:rsidP="008E7A99">
            <w:pPr>
              <w:spacing w:before="0"/>
              <w:rPr>
                <w:rFonts w:cs="Arial"/>
                <w:color w:val="FF0000"/>
                <w:sz w:val="24"/>
                <w:szCs w:val="24"/>
              </w:rPr>
            </w:pPr>
          </w:p>
        </w:tc>
      </w:tr>
      <w:tr w:rsidR="0065025F" w:rsidRPr="00530122" w:rsidTr="00CB4F0E">
        <w:trPr>
          <w:trHeight w:val="698"/>
        </w:trPr>
        <w:tc>
          <w:tcPr>
            <w:tcW w:w="568" w:type="dxa"/>
            <w:tcBorders>
              <w:bottom w:val="single" w:sz="4" w:space="0" w:color="auto"/>
            </w:tcBorders>
            <w:vAlign w:val="center"/>
          </w:tcPr>
          <w:p w:rsidR="0065025F" w:rsidRPr="00530122" w:rsidRDefault="0065025F" w:rsidP="008E7A99">
            <w:pPr>
              <w:spacing w:before="0"/>
              <w:jc w:val="center"/>
              <w:rPr>
                <w:rFonts w:cs="Arial"/>
                <w:b/>
                <w:sz w:val="24"/>
                <w:szCs w:val="24"/>
                <w:lang w:val="sr-Latn-CS"/>
              </w:rPr>
            </w:pPr>
            <w:r w:rsidRPr="00530122">
              <w:rPr>
                <w:rFonts w:cs="Arial"/>
                <w:b/>
                <w:sz w:val="24"/>
                <w:szCs w:val="24"/>
                <w:lang w:val="sr-Latn-CS"/>
              </w:rPr>
              <w:t>II</w:t>
            </w:r>
          </w:p>
        </w:tc>
        <w:tc>
          <w:tcPr>
            <w:tcW w:w="9179" w:type="dxa"/>
            <w:tcBorders>
              <w:bottom w:val="single" w:sz="4" w:space="0" w:color="auto"/>
              <w:right w:val="single" w:sz="4" w:space="0" w:color="auto"/>
            </w:tcBorders>
          </w:tcPr>
          <w:p w:rsidR="0065025F" w:rsidRPr="00530122" w:rsidRDefault="0065025F" w:rsidP="008E7A99">
            <w:pPr>
              <w:spacing w:before="0"/>
              <w:jc w:val="center"/>
              <w:rPr>
                <w:rFonts w:cs="Arial"/>
                <w:b/>
                <w:color w:val="000000" w:themeColor="text1"/>
                <w:sz w:val="24"/>
                <w:szCs w:val="24"/>
              </w:rPr>
            </w:pPr>
            <w:r w:rsidRPr="00530122">
              <w:rPr>
                <w:rFonts w:cs="Arial"/>
                <w:b/>
                <w:color w:val="000000" w:themeColor="text1"/>
                <w:sz w:val="24"/>
                <w:szCs w:val="24"/>
              </w:rPr>
              <w:t>УКУПАН ИЗНОС  ПДВ динара</w:t>
            </w:r>
          </w:p>
        </w:tc>
        <w:tc>
          <w:tcPr>
            <w:tcW w:w="3828" w:type="dxa"/>
            <w:tcBorders>
              <w:bottom w:val="single" w:sz="4" w:space="0" w:color="auto"/>
              <w:right w:val="single" w:sz="4" w:space="0" w:color="auto"/>
            </w:tcBorders>
          </w:tcPr>
          <w:p w:rsidR="0065025F" w:rsidRPr="00530122" w:rsidRDefault="0065025F" w:rsidP="008E7A99">
            <w:pPr>
              <w:spacing w:before="0"/>
              <w:rPr>
                <w:rFonts w:cs="Arial"/>
                <w:color w:val="FF0000"/>
                <w:sz w:val="24"/>
                <w:szCs w:val="24"/>
              </w:rPr>
            </w:pPr>
          </w:p>
        </w:tc>
      </w:tr>
      <w:tr w:rsidR="0065025F" w:rsidRPr="00530122" w:rsidTr="001B78D9">
        <w:trPr>
          <w:trHeight w:val="562"/>
        </w:trPr>
        <w:tc>
          <w:tcPr>
            <w:tcW w:w="568" w:type="dxa"/>
            <w:tcBorders>
              <w:bottom w:val="single" w:sz="4" w:space="0" w:color="auto"/>
            </w:tcBorders>
            <w:vAlign w:val="center"/>
          </w:tcPr>
          <w:p w:rsidR="0065025F" w:rsidRPr="00530122" w:rsidRDefault="0065025F" w:rsidP="008E7A99">
            <w:pPr>
              <w:spacing w:before="0"/>
              <w:jc w:val="center"/>
              <w:rPr>
                <w:rFonts w:cs="Arial"/>
                <w:b/>
                <w:sz w:val="24"/>
                <w:szCs w:val="24"/>
                <w:lang w:val="sr-Latn-CS"/>
              </w:rPr>
            </w:pPr>
            <w:r w:rsidRPr="00530122">
              <w:rPr>
                <w:rFonts w:cs="Arial"/>
                <w:b/>
                <w:sz w:val="24"/>
                <w:szCs w:val="24"/>
                <w:lang w:val="sr-Latn-CS"/>
              </w:rPr>
              <w:t>III</w:t>
            </w:r>
          </w:p>
        </w:tc>
        <w:tc>
          <w:tcPr>
            <w:tcW w:w="9179" w:type="dxa"/>
            <w:tcBorders>
              <w:bottom w:val="single" w:sz="4" w:space="0" w:color="auto"/>
              <w:right w:val="single" w:sz="4" w:space="0" w:color="auto"/>
            </w:tcBorders>
          </w:tcPr>
          <w:p w:rsidR="0065025F" w:rsidRPr="00530122" w:rsidRDefault="0065025F" w:rsidP="008E7A99">
            <w:pPr>
              <w:spacing w:before="0"/>
              <w:jc w:val="center"/>
              <w:rPr>
                <w:rFonts w:cs="Arial"/>
                <w:b/>
                <w:color w:val="000000" w:themeColor="text1"/>
                <w:sz w:val="24"/>
                <w:szCs w:val="24"/>
              </w:rPr>
            </w:pPr>
            <w:r w:rsidRPr="00530122">
              <w:rPr>
                <w:rFonts w:cs="Arial"/>
                <w:b/>
                <w:color w:val="000000" w:themeColor="text1"/>
                <w:sz w:val="24"/>
                <w:szCs w:val="24"/>
              </w:rPr>
              <w:t>УКУПНО ПОНУЂЕНА ЦЕНА  са ПДВ</w:t>
            </w:r>
          </w:p>
          <w:p w:rsidR="0065025F" w:rsidRPr="00530122" w:rsidRDefault="0065025F" w:rsidP="008E7A99">
            <w:pPr>
              <w:spacing w:before="0"/>
              <w:jc w:val="center"/>
              <w:rPr>
                <w:rFonts w:cs="Arial"/>
                <w:b/>
                <w:color w:val="000000" w:themeColor="text1"/>
                <w:sz w:val="24"/>
                <w:szCs w:val="24"/>
              </w:rPr>
            </w:pPr>
          </w:p>
        </w:tc>
        <w:tc>
          <w:tcPr>
            <w:tcW w:w="3828" w:type="dxa"/>
            <w:tcBorders>
              <w:bottom w:val="single" w:sz="4" w:space="0" w:color="auto"/>
              <w:right w:val="single" w:sz="4" w:space="0" w:color="auto"/>
            </w:tcBorders>
          </w:tcPr>
          <w:p w:rsidR="0065025F" w:rsidRPr="00530122" w:rsidRDefault="0065025F" w:rsidP="008E7A99">
            <w:pPr>
              <w:spacing w:before="0"/>
              <w:rPr>
                <w:rFonts w:cs="Arial"/>
                <w:color w:val="FF0000"/>
                <w:sz w:val="24"/>
                <w:szCs w:val="24"/>
              </w:rPr>
            </w:pPr>
          </w:p>
        </w:tc>
      </w:tr>
    </w:tbl>
    <w:p w:rsidR="001B78D9" w:rsidRPr="00530122" w:rsidRDefault="001B78D9" w:rsidP="001B78D9">
      <w:pPr>
        <w:widowControl w:val="0"/>
        <w:spacing w:before="0"/>
        <w:rPr>
          <w:rFonts w:eastAsia="Arial Unicode MS" w:cs="Arial"/>
          <w:sz w:val="24"/>
          <w:szCs w:val="24"/>
          <w:lang w:val="sr-Cyrl-RS"/>
        </w:rPr>
      </w:pPr>
      <w:r w:rsidRPr="00530122">
        <w:rPr>
          <w:rFonts w:eastAsia="Arial Unicode MS" w:cs="Arial"/>
          <w:sz w:val="24"/>
          <w:szCs w:val="24"/>
        </w:rPr>
        <w:t xml:space="preserve">Табела </w:t>
      </w:r>
      <w:r w:rsidRPr="00530122">
        <w:rPr>
          <w:rFonts w:eastAsia="Arial Unicode MS" w:cs="Arial"/>
          <w:sz w:val="24"/>
          <w:szCs w:val="24"/>
          <w:lang w:val="sr-Cyrl-RS"/>
        </w:rPr>
        <w:t>1</w:t>
      </w:r>
    </w:p>
    <w:p w:rsidR="00343A18" w:rsidRPr="00530122" w:rsidRDefault="00343A18" w:rsidP="00343A18">
      <w:pPr>
        <w:spacing w:before="0"/>
        <w:rPr>
          <w:rFonts w:cs="Arial"/>
          <w:sz w:val="24"/>
          <w:szCs w:val="24"/>
        </w:rPr>
      </w:pPr>
    </w:p>
    <w:p w:rsidR="0065025F" w:rsidRPr="00530122" w:rsidRDefault="0065025F" w:rsidP="00580495">
      <w:pPr>
        <w:widowControl w:val="0"/>
        <w:spacing w:before="0"/>
        <w:rPr>
          <w:rFonts w:eastAsia="Arial Unicode MS" w:cs="Arial"/>
          <w:sz w:val="24"/>
          <w:szCs w:val="24"/>
          <w:lang w:val="sr-Cyrl-CS"/>
        </w:rPr>
      </w:pPr>
    </w:p>
    <w:p w:rsidR="0065025F" w:rsidRPr="00530122" w:rsidRDefault="0065025F" w:rsidP="00580495">
      <w:pPr>
        <w:widowControl w:val="0"/>
        <w:spacing w:before="0"/>
        <w:rPr>
          <w:rFonts w:eastAsia="Arial Unicode MS" w:cs="Arial"/>
          <w:sz w:val="24"/>
          <w:szCs w:val="24"/>
          <w:lang w:val="sr-Cyrl-CS"/>
        </w:rPr>
      </w:pPr>
    </w:p>
    <w:p w:rsidR="0065025F" w:rsidRPr="00530122" w:rsidRDefault="0065025F" w:rsidP="00580495">
      <w:pPr>
        <w:widowControl w:val="0"/>
        <w:spacing w:before="0"/>
        <w:rPr>
          <w:rFonts w:eastAsia="Arial Unicode MS" w:cs="Arial"/>
          <w:sz w:val="24"/>
          <w:szCs w:val="24"/>
          <w:lang w:val="sr-Cyrl-CS"/>
        </w:rPr>
      </w:pPr>
    </w:p>
    <w:p w:rsidR="0065025F" w:rsidRPr="00530122" w:rsidRDefault="0065025F" w:rsidP="00580495">
      <w:pPr>
        <w:widowControl w:val="0"/>
        <w:spacing w:before="0"/>
        <w:rPr>
          <w:rFonts w:eastAsia="Arial Unicode MS" w:cs="Arial"/>
          <w:sz w:val="24"/>
          <w:szCs w:val="24"/>
          <w:lang w:val="sr-Cyrl-CS"/>
        </w:rPr>
      </w:pPr>
    </w:p>
    <w:p w:rsidR="0065025F" w:rsidRPr="00530122" w:rsidRDefault="0065025F" w:rsidP="00580495">
      <w:pPr>
        <w:widowControl w:val="0"/>
        <w:spacing w:before="0"/>
        <w:rPr>
          <w:rFonts w:eastAsia="Arial Unicode MS" w:cs="Arial"/>
          <w:sz w:val="24"/>
          <w:szCs w:val="24"/>
          <w:lang w:val="sr-Cyrl-CS"/>
        </w:rPr>
      </w:pPr>
    </w:p>
    <w:p w:rsidR="0065025F" w:rsidRPr="00530122" w:rsidRDefault="0065025F" w:rsidP="00580495">
      <w:pPr>
        <w:widowControl w:val="0"/>
        <w:spacing w:before="0"/>
        <w:rPr>
          <w:rFonts w:eastAsia="Arial Unicode MS" w:cs="Arial"/>
          <w:sz w:val="24"/>
          <w:szCs w:val="24"/>
          <w:lang w:val="sr-Cyrl-CS"/>
        </w:rPr>
      </w:pPr>
    </w:p>
    <w:p w:rsidR="0065025F" w:rsidRPr="00530122" w:rsidRDefault="0065025F" w:rsidP="00580495">
      <w:pPr>
        <w:widowControl w:val="0"/>
        <w:spacing w:before="0"/>
        <w:rPr>
          <w:rFonts w:eastAsia="Arial Unicode MS" w:cs="Arial"/>
          <w:sz w:val="24"/>
          <w:szCs w:val="24"/>
          <w:lang w:val="sr-Cyrl-CS"/>
        </w:rPr>
      </w:pPr>
    </w:p>
    <w:p w:rsidR="0065025F" w:rsidRPr="00530122" w:rsidRDefault="0065025F" w:rsidP="00580495">
      <w:pPr>
        <w:widowControl w:val="0"/>
        <w:spacing w:before="0"/>
        <w:rPr>
          <w:rFonts w:eastAsia="Arial Unicode MS" w:cs="Arial"/>
          <w:sz w:val="24"/>
          <w:szCs w:val="24"/>
          <w:lang w:val="sr-Cyrl-CS"/>
        </w:rPr>
      </w:pPr>
    </w:p>
    <w:p w:rsidR="0065025F" w:rsidRPr="00530122" w:rsidRDefault="0065025F" w:rsidP="00580495">
      <w:pPr>
        <w:widowControl w:val="0"/>
        <w:spacing w:before="0"/>
        <w:rPr>
          <w:rFonts w:eastAsia="Arial Unicode MS" w:cs="Arial"/>
          <w:sz w:val="24"/>
          <w:szCs w:val="24"/>
          <w:lang w:val="sr-Cyrl-CS"/>
        </w:rPr>
      </w:pPr>
    </w:p>
    <w:p w:rsidR="00580495" w:rsidRPr="00530122" w:rsidRDefault="00580495" w:rsidP="00580495">
      <w:pPr>
        <w:widowControl w:val="0"/>
        <w:spacing w:before="0"/>
        <w:rPr>
          <w:rFonts w:eastAsia="Arial Unicode MS" w:cs="Arial"/>
          <w:sz w:val="24"/>
          <w:szCs w:val="24"/>
        </w:rPr>
      </w:pPr>
      <w:r w:rsidRPr="00530122">
        <w:rPr>
          <w:rFonts w:eastAsia="Arial Unicode MS" w:cs="Arial"/>
          <w:sz w:val="24"/>
          <w:szCs w:val="24"/>
        </w:rPr>
        <w:t>Табела 2</w:t>
      </w:r>
    </w:p>
    <w:tbl>
      <w:tblPr>
        <w:tblW w:w="1363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2"/>
        <w:gridCol w:w="6428"/>
        <w:gridCol w:w="3827"/>
      </w:tblGrid>
      <w:tr w:rsidR="00580495" w:rsidRPr="00530122" w:rsidTr="00580495">
        <w:trPr>
          <w:trHeight w:val="568"/>
        </w:trPr>
        <w:tc>
          <w:tcPr>
            <w:tcW w:w="3382" w:type="dxa"/>
            <w:vMerge w:val="restart"/>
            <w:shd w:val="clear" w:color="auto" w:fill="auto"/>
            <w:vAlign w:val="center"/>
          </w:tcPr>
          <w:p w:rsidR="00580495" w:rsidRPr="00530122" w:rsidRDefault="00580495" w:rsidP="00580495">
            <w:pPr>
              <w:spacing w:before="0"/>
              <w:rPr>
                <w:rFonts w:cs="Arial"/>
                <w:color w:val="000000" w:themeColor="text1"/>
                <w:sz w:val="24"/>
                <w:szCs w:val="24"/>
              </w:rPr>
            </w:pPr>
            <w:r w:rsidRPr="00530122">
              <w:rPr>
                <w:rFonts w:cs="Arial"/>
                <w:color w:val="000000" w:themeColor="text1"/>
                <w:sz w:val="24"/>
                <w:szCs w:val="24"/>
              </w:rPr>
              <w:t>Посебно исказани трошкови који су укључени у укупно понуђену цену без ПДВ-а</w:t>
            </w:r>
          </w:p>
          <w:p w:rsidR="00580495" w:rsidRPr="00530122" w:rsidRDefault="00580495" w:rsidP="00580495">
            <w:pPr>
              <w:spacing w:before="0"/>
              <w:rPr>
                <w:rFonts w:cs="Arial"/>
                <w:color w:val="000000" w:themeColor="text1"/>
                <w:sz w:val="24"/>
                <w:szCs w:val="24"/>
                <w:lang w:val="sr-Latn-CS"/>
              </w:rPr>
            </w:pPr>
            <w:r w:rsidRPr="00530122">
              <w:rPr>
                <w:rFonts w:cs="Arial"/>
                <w:color w:val="000000" w:themeColor="text1"/>
                <w:sz w:val="24"/>
                <w:szCs w:val="24"/>
              </w:rPr>
              <w:t xml:space="preserve">(цена из реда бр. </w:t>
            </w:r>
            <w:r w:rsidRPr="00530122">
              <w:rPr>
                <w:rFonts w:cs="Arial"/>
                <w:color w:val="000000" w:themeColor="text1"/>
                <w:sz w:val="24"/>
                <w:szCs w:val="24"/>
                <w:lang w:val="sr-Latn-CS"/>
              </w:rPr>
              <w:t>I</w:t>
            </w:r>
            <w:r w:rsidRPr="00530122">
              <w:rPr>
                <w:rFonts w:cs="Arial"/>
                <w:color w:val="000000" w:themeColor="text1"/>
                <w:sz w:val="24"/>
                <w:szCs w:val="24"/>
              </w:rPr>
              <w:t>) уколико исти постоје као засебни трошкови</w:t>
            </w:r>
            <w:r w:rsidRPr="00530122">
              <w:rPr>
                <w:rFonts w:cs="Arial"/>
                <w:color w:val="000000" w:themeColor="text1"/>
                <w:sz w:val="24"/>
                <w:szCs w:val="24"/>
                <w:lang w:val="sr-Latn-CS"/>
              </w:rPr>
              <w:t>)</w:t>
            </w:r>
          </w:p>
        </w:tc>
        <w:tc>
          <w:tcPr>
            <w:tcW w:w="6428" w:type="dxa"/>
            <w:shd w:val="clear" w:color="auto" w:fill="auto"/>
            <w:vAlign w:val="center"/>
          </w:tcPr>
          <w:p w:rsidR="00580495" w:rsidRPr="00530122" w:rsidRDefault="00580495" w:rsidP="00580495">
            <w:pPr>
              <w:spacing w:before="0"/>
              <w:rPr>
                <w:rFonts w:cs="Arial"/>
                <w:color w:val="000000" w:themeColor="text1"/>
                <w:sz w:val="24"/>
                <w:szCs w:val="24"/>
              </w:rPr>
            </w:pPr>
            <w:r w:rsidRPr="00530122">
              <w:rPr>
                <w:rFonts w:cs="Arial"/>
                <w:color w:val="000000" w:themeColor="text1"/>
                <w:sz w:val="24"/>
                <w:szCs w:val="24"/>
              </w:rPr>
              <w:t>Остали трошкови</w:t>
            </w:r>
            <w:r w:rsidRPr="00530122">
              <w:rPr>
                <w:rFonts w:cs="Arial"/>
                <w:color w:val="000000" w:themeColor="text1"/>
                <w:sz w:val="24"/>
                <w:szCs w:val="24"/>
                <w:lang w:val="sr-Cyrl-CS"/>
              </w:rPr>
              <w:t xml:space="preserve"> (</w:t>
            </w:r>
            <w:r w:rsidRPr="00530122">
              <w:rPr>
                <w:rFonts w:cs="Arial"/>
                <w:i/>
                <w:color w:val="000000" w:themeColor="text1"/>
                <w:sz w:val="24"/>
                <w:szCs w:val="24"/>
                <w:lang w:val="sr-Cyrl-CS"/>
              </w:rPr>
              <w:t>навести</w:t>
            </w:r>
            <w:r w:rsidRPr="00530122">
              <w:rPr>
                <w:rFonts w:cs="Arial"/>
                <w:color w:val="000000" w:themeColor="text1"/>
                <w:sz w:val="24"/>
                <w:szCs w:val="24"/>
                <w:lang w:val="sr-Cyrl-CS"/>
              </w:rPr>
              <w:t>)</w:t>
            </w:r>
          </w:p>
        </w:tc>
        <w:tc>
          <w:tcPr>
            <w:tcW w:w="3827" w:type="dxa"/>
          </w:tcPr>
          <w:p w:rsidR="00580495" w:rsidRPr="00530122" w:rsidRDefault="00580495" w:rsidP="00580495">
            <w:pPr>
              <w:spacing w:before="0"/>
              <w:jc w:val="center"/>
              <w:rPr>
                <w:rFonts w:cs="Arial"/>
                <w:color w:val="000000" w:themeColor="text1"/>
                <w:sz w:val="24"/>
                <w:szCs w:val="24"/>
              </w:rPr>
            </w:pPr>
            <w:r w:rsidRPr="00530122">
              <w:rPr>
                <w:rFonts w:cs="Arial"/>
                <w:color w:val="000000" w:themeColor="text1"/>
                <w:sz w:val="24"/>
                <w:szCs w:val="24"/>
              </w:rPr>
              <w:t>динара</w:t>
            </w:r>
          </w:p>
        </w:tc>
      </w:tr>
      <w:tr w:rsidR="00580495" w:rsidRPr="00530122" w:rsidTr="00580495">
        <w:trPr>
          <w:trHeight w:val="525"/>
        </w:trPr>
        <w:tc>
          <w:tcPr>
            <w:tcW w:w="3382" w:type="dxa"/>
            <w:vMerge/>
            <w:shd w:val="clear" w:color="auto" w:fill="auto"/>
          </w:tcPr>
          <w:p w:rsidR="00580495" w:rsidRPr="00530122" w:rsidRDefault="00580495" w:rsidP="00580495">
            <w:pPr>
              <w:spacing w:before="0"/>
              <w:rPr>
                <w:rFonts w:cs="Arial"/>
                <w:color w:val="000000" w:themeColor="text1"/>
                <w:sz w:val="24"/>
                <w:szCs w:val="24"/>
              </w:rPr>
            </w:pPr>
          </w:p>
        </w:tc>
        <w:tc>
          <w:tcPr>
            <w:tcW w:w="6428" w:type="dxa"/>
            <w:shd w:val="clear" w:color="auto" w:fill="auto"/>
            <w:vAlign w:val="center"/>
          </w:tcPr>
          <w:p w:rsidR="00580495" w:rsidRPr="00530122" w:rsidRDefault="00580495" w:rsidP="00580495">
            <w:pPr>
              <w:spacing w:before="0"/>
              <w:rPr>
                <w:rFonts w:cs="Arial"/>
                <w:color w:val="000000" w:themeColor="text1"/>
                <w:sz w:val="24"/>
                <w:szCs w:val="24"/>
              </w:rPr>
            </w:pPr>
          </w:p>
        </w:tc>
        <w:tc>
          <w:tcPr>
            <w:tcW w:w="3827" w:type="dxa"/>
          </w:tcPr>
          <w:p w:rsidR="00580495" w:rsidRPr="00530122" w:rsidRDefault="00580495" w:rsidP="00580495">
            <w:pPr>
              <w:spacing w:before="0"/>
              <w:jc w:val="center"/>
              <w:rPr>
                <w:rFonts w:cs="Arial"/>
                <w:color w:val="000000" w:themeColor="text1"/>
                <w:sz w:val="24"/>
                <w:szCs w:val="24"/>
              </w:rPr>
            </w:pPr>
          </w:p>
        </w:tc>
      </w:tr>
      <w:tr w:rsidR="00580495" w:rsidRPr="00530122" w:rsidTr="00580495">
        <w:trPr>
          <w:trHeight w:val="534"/>
        </w:trPr>
        <w:tc>
          <w:tcPr>
            <w:tcW w:w="3382" w:type="dxa"/>
            <w:vMerge/>
            <w:shd w:val="clear" w:color="auto" w:fill="auto"/>
          </w:tcPr>
          <w:p w:rsidR="00580495" w:rsidRPr="00530122" w:rsidRDefault="00580495" w:rsidP="00580495">
            <w:pPr>
              <w:spacing w:before="0"/>
              <w:rPr>
                <w:rFonts w:cs="Arial"/>
                <w:color w:val="00B0F0"/>
                <w:sz w:val="24"/>
                <w:szCs w:val="24"/>
              </w:rPr>
            </w:pPr>
          </w:p>
        </w:tc>
        <w:tc>
          <w:tcPr>
            <w:tcW w:w="6428" w:type="dxa"/>
            <w:shd w:val="clear" w:color="auto" w:fill="auto"/>
            <w:vAlign w:val="center"/>
          </w:tcPr>
          <w:p w:rsidR="00580495" w:rsidRPr="00530122" w:rsidRDefault="00580495" w:rsidP="00580495">
            <w:pPr>
              <w:spacing w:before="0"/>
              <w:rPr>
                <w:rFonts w:cs="Arial"/>
                <w:color w:val="00B0F0"/>
                <w:sz w:val="24"/>
                <w:szCs w:val="24"/>
                <w:lang w:val="sr-Cyrl-CS"/>
              </w:rPr>
            </w:pPr>
          </w:p>
        </w:tc>
        <w:tc>
          <w:tcPr>
            <w:tcW w:w="3827" w:type="dxa"/>
          </w:tcPr>
          <w:p w:rsidR="00580495" w:rsidRPr="00530122" w:rsidRDefault="00580495" w:rsidP="00580495">
            <w:pPr>
              <w:spacing w:before="0"/>
              <w:jc w:val="center"/>
              <w:rPr>
                <w:rFonts w:cs="Arial"/>
                <w:color w:val="00B0F0"/>
                <w:sz w:val="24"/>
                <w:szCs w:val="24"/>
              </w:rPr>
            </w:pPr>
          </w:p>
        </w:tc>
      </w:tr>
    </w:tbl>
    <w:p w:rsidR="00343A18" w:rsidRPr="00530122" w:rsidRDefault="00343A18" w:rsidP="00343A18">
      <w:pPr>
        <w:widowControl w:val="0"/>
        <w:spacing w:before="0"/>
        <w:rPr>
          <w:rFonts w:eastAsia="Arial Unicode MS" w:cs="Arial"/>
          <w:color w:val="00B0F0"/>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530122" w:rsidTr="00BC01DC">
        <w:trPr>
          <w:jc w:val="center"/>
        </w:trPr>
        <w:tc>
          <w:tcPr>
            <w:tcW w:w="3882" w:type="dxa"/>
          </w:tcPr>
          <w:p w:rsidR="00343A18" w:rsidRPr="00530122" w:rsidRDefault="00343A18" w:rsidP="00BC01DC">
            <w:pPr>
              <w:spacing w:before="0"/>
              <w:jc w:val="center"/>
              <w:rPr>
                <w:rFonts w:cs="Arial"/>
                <w:sz w:val="24"/>
                <w:szCs w:val="24"/>
              </w:rPr>
            </w:pPr>
            <w:r w:rsidRPr="00530122">
              <w:rPr>
                <w:rFonts w:cs="Arial"/>
                <w:sz w:val="24"/>
                <w:szCs w:val="24"/>
              </w:rPr>
              <w:t>Датум:</w:t>
            </w:r>
          </w:p>
        </w:tc>
        <w:tc>
          <w:tcPr>
            <w:tcW w:w="2127" w:type="dxa"/>
          </w:tcPr>
          <w:p w:rsidR="00343A18" w:rsidRPr="00530122" w:rsidRDefault="00343A18" w:rsidP="00BC01DC">
            <w:pPr>
              <w:spacing w:before="0"/>
              <w:jc w:val="center"/>
              <w:rPr>
                <w:rFonts w:cs="Arial"/>
                <w:sz w:val="24"/>
                <w:szCs w:val="24"/>
                <w:lang w:val="ru-RU"/>
              </w:rPr>
            </w:pPr>
          </w:p>
        </w:tc>
        <w:tc>
          <w:tcPr>
            <w:tcW w:w="4022" w:type="dxa"/>
          </w:tcPr>
          <w:p w:rsidR="00343A18" w:rsidRPr="00530122" w:rsidRDefault="00343A18" w:rsidP="00BC01DC">
            <w:pPr>
              <w:spacing w:before="0"/>
              <w:jc w:val="center"/>
              <w:rPr>
                <w:rFonts w:cs="Arial"/>
                <w:sz w:val="24"/>
                <w:szCs w:val="24"/>
                <w:lang w:val="sr-Cyrl-CS"/>
              </w:rPr>
            </w:pPr>
            <w:r w:rsidRPr="00530122">
              <w:rPr>
                <w:rFonts w:cs="Arial"/>
                <w:sz w:val="24"/>
                <w:szCs w:val="24"/>
                <w:lang w:val="sr-Cyrl-CS"/>
              </w:rPr>
              <w:t>П</w:t>
            </w:r>
            <w:r w:rsidRPr="00530122">
              <w:rPr>
                <w:rFonts w:cs="Arial"/>
                <w:sz w:val="24"/>
                <w:szCs w:val="24"/>
              </w:rPr>
              <w:t>онуђач</w:t>
            </w:r>
          </w:p>
        </w:tc>
      </w:tr>
      <w:tr w:rsidR="00343A18" w:rsidRPr="00530122" w:rsidTr="00BC01DC">
        <w:trPr>
          <w:jc w:val="center"/>
        </w:trPr>
        <w:tc>
          <w:tcPr>
            <w:tcW w:w="3882" w:type="dxa"/>
          </w:tcPr>
          <w:p w:rsidR="00343A18" w:rsidRPr="00530122" w:rsidRDefault="00343A18" w:rsidP="00BC01DC">
            <w:pPr>
              <w:spacing w:before="0"/>
              <w:jc w:val="center"/>
              <w:rPr>
                <w:rFonts w:cs="Arial"/>
                <w:sz w:val="24"/>
                <w:szCs w:val="24"/>
              </w:rPr>
            </w:pPr>
          </w:p>
        </w:tc>
        <w:tc>
          <w:tcPr>
            <w:tcW w:w="2127" w:type="dxa"/>
          </w:tcPr>
          <w:p w:rsidR="00343A18" w:rsidRPr="00530122" w:rsidRDefault="00343A18" w:rsidP="00BC01DC">
            <w:pPr>
              <w:spacing w:before="0"/>
              <w:jc w:val="center"/>
              <w:rPr>
                <w:rFonts w:cs="Arial"/>
                <w:sz w:val="24"/>
                <w:szCs w:val="24"/>
              </w:rPr>
            </w:pPr>
            <w:r w:rsidRPr="00530122">
              <w:rPr>
                <w:rFonts w:cs="Arial"/>
                <w:sz w:val="24"/>
                <w:szCs w:val="24"/>
              </w:rPr>
              <w:t>М.П.</w:t>
            </w:r>
          </w:p>
        </w:tc>
        <w:tc>
          <w:tcPr>
            <w:tcW w:w="4022" w:type="dxa"/>
          </w:tcPr>
          <w:p w:rsidR="00343A18" w:rsidRPr="00530122" w:rsidRDefault="00343A18" w:rsidP="00BC01DC">
            <w:pPr>
              <w:spacing w:before="0"/>
              <w:jc w:val="center"/>
              <w:rPr>
                <w:rFonts w:cs="Arial"/>
                <w:sz w:val="24"/>
                <w:szCs w:val="24"/>
                <w:lang w:val="ru-RU"/>
              </w:rPr>
            </w:pPr>
          </w:p>
        </w:tc>
      </w:tr>
      <w:tr w:rsidR="00343A18" w:rsidRPr="00530122" w:rsidTr="00BC01DC">
        <w:trPr>
          <w:jc w:val="center"/>
        </w:trPr>
        <w:tc>
          <w:tcPr>
            <w:tcW w:w="3882" w:type="dxa"/>
            <w:tcBorders>
              <w:bottom w:val="single" w:sz="4" w:space="0" w:color="auto"/>
            </w:tcBorders>
          </w:tcPr>
          <w:p w:rsidR="00343A18" w:rsidRPr="00530122" w:rsidRDefault="00343A18" w:rsidP="00BC01DC">
            <w:pPr>
              <w:spacing w:before="0"/>
              <w:jc w:val="center"/>
              <w:rPr>
                <w:rFonts w:cs="Arial"/>
                <w:sz w:val="24"/>
                <w:szCs w:val="24"/>
              </w:rPr>
            </w:pPr>
          </w:p>
        </w:tc>
        <w:tc>
          <w:tcPr>
            <w:tcW w:w="2127" w:type="dxa"/>
          </w:tcPr>
          <w:p w:rsidR="00343A18" w:rsidRPr="00530122" w:rsidRDefault="00343A18" w:rsidP="00BC01DC">
            <w:pPr>
              <w:spacing w:before="0"/>
              <w:jc w:val="center"/>
              <w:rPr>
                <w:rFonts w:cs="Arial"/>
                <w:sz w:val="24"/>
                <w:szCs w:val="24"/>
                <w:lang w:val="ru-RU"/>
              </w:rPr>
            </w:pPr>
          </w:p>
        </w:tc>
        <w:tc>
          <w:tcPr>
            <w:tcW w:w="4022" w:type="dxa"/>
            <w:tcBorders>
              <w:bottom w:val="single" w:sz="4" w:space="0" w:color="auto"/>
            </w:tcBorders>
          </w:tcPr>
          <w:p w:rsidR="00343A18" w:rsidRPr="00530122" w:rsidRDefault="00343A18" w:rsidP="00BC01DC">
            <w:pPr>
              <w:spacing w:before="0"/>
              <w:jc w:val="center"/>
              <w:rPr>
                <w:rFonts w:cs="Arial"/>
                <w:sz w:val="24"/>
                <w:szCs w:val="24"/>
                <w:lang w:val="ru-RU"/>
              </w:rPr>
            </w:pPr>
          </w:p>
        </w:tc>
      </w:tr>
      <w:tr w:rsidR="00343A18" w:rsidRPr="00530122" w:rsidTr="00BC01DC">
        <w:trPr>
          <w:trHeight w:val="389"/>
          <w:jc w:val="center"/>
        </w:trPr>
        <w:tc>
          <w:tcPr>
            <w:tcW w:w="3882" w:type="dxa"/>
            <w:tcBorders>
              <w:top w:val="single" w:sz="4" w:space="0" w:color="auto"/>
            </w:tcBorders>
          </w:tcPr>
          <w:p w:rsidR="00343A18" w:rsidRPr="00530122" w:rsidRDefault="00343A18" w:rsidP="00BC01DC">
            <w:pPr>
              <w:spacing w:before="0"/>
              <w:jc w:val="center"/>
              <w:rPr>
                <w:rFonts w:cs="Arial"/>
                <w:sz w:val="24"/>
                <w:szCs w:val="24"/>
              </w:rPr>
            </w:pPr>
          </w:p>
        </w:tc>
        <w:tc>
          <w:tcPr>
            <w:tcW w:w="2127" w:type="dxa"/>
          </w:tcPr>
          <w:p w:rsidR="00343A18" w:rsidRPr="00530122" w:rsidRDefault="00343A18" w:rsidP="00BC01DC">
            <w:pPr>
              <w:spacing w:before="0"/>
              <w:jc w:val="center"/>
              <w:rPr>
                <w:rFonts w:cs="Arial"/>
                <w:sz w:val="24"/>
                <w:szCs w:val="24"/>
                <w:lang w:val="ru-RU"/>
              </w:rPr>
            </w:pPr>
          </w:p>
        </w:tc>
        <w:tc>
          <w:tcPr>
            <w:tcW w:w="4022" w:type="dxa"/>
            <w:tcBorders>
              <w:top w:val="single" w:sz="4" w:space="0" w:color="auto"/>
            </w:tcBorders>
          </w:tcPr>
          <w:p w:rsidR="00343A18" w:rsidRPr="00530122" w:rsidRDefault="00343A18" w:rsidP="00BC01DC">
            <w:pPr>
              <w:spacing w:before="0"/>
              <w:jc w:val="center"/>
              <w:rPr>
                <w:rFonts w:cs="Arial"/>
                <w:sz w:val="24"/>
                <w:szCs w:val="24"/>
                <w:lang w:val="ru-RU"/>
              </w:rPr>
            </w:pPr>
          </w:p>
        </w:tc>
      </w:tr>
    </w:tbl>
    <w:p w:rsidR="00343A18" w:rsidRPr="00530122" w:rsidRDefault="00343A18" w:rsidP="00343A18">
      <w:pPr>
        <w:spacing w:before="0"/>
        <w:rPr>
          <w:rFonts w:cs="Arial"/>
          <w:b/>
          <w:i/>
          <w:sz w:val="24"/>
          <w:szCs w:val="24"/>
          <w:lang w:val="sr-Cyrl-CS"/>
        </w:rPr>
      </w:pPr>
      <w:r w:rsidRPr="00530122">
        <w:rPr>
          <w:rFonts w:cs="Arial"/>
          <w:b/>
          <w:i/>
          <w:sz w:val="24"/>
          <w:szCs w:val="24"/>
          <w:lang w:val="sr-Cyrl-CS"/>
        </w:rPr>
        <w:t>Напомена:</w:t>
      </w:r>
    </w:p>
    <w:p w:rsidR="00343A18" w:rsidRPr="00530122" w:rsidRDefault="00343A18" w:rsidP="00343A18">
      <w:pPr>
        <w:pStyle w:val="KDKomentar"/>
        <w:spacing w:before="0"/>
        <w:rPr>
          <w:rFonts w:eastAsia="TimesNewRomanPS-BoldMT" w:cs="Arial"/>
          <w:color w:val="auto"/>
          <w:sz w:val="24"/>
          <w:szCs w:val="24"/>
        </w:rPr>
      </w:pPr>
      <w:r w:rsidRPr="00530122">
        <w:rPr>
          <w:rFonts w:eastAsia="TimesNewRomanPS-BoldMT" w:cs="Arial"/>
          <w:color w:val="auto"/>
          <w:sz w:val="24"/>
          <w:szCs w:val="24"/>
        </w:rPr>
        <w:t xml:space="preserve">-Уколико </w:t>
      </w:r>
      <w:r w:rsidRPr="00530122">
        <w:rPr>
          <w:rFonts w:eastAsia="TimesNewRomanPS-BoldMT" w:cs="Arial"/>
          <w:color w:val="auto"/>
          <w:sz w:val="24"/>
          <w:szCs w:val="24"/>
          <w:lang w:val="sr-Cyrl-CS"/>
        </w:rPr>
        <w:t>група понуђача подноси заједничку понуду овај образац потписује и оверава Носилац посла</w:t>
      </w:r>
      <w:r w:rsidRPr="00530122">
        <w:rPr>
          <w:rFonts w:eastAsia="TimesNewRomanPS-BoldMT" w:cs="Arial"/>
          <w:color w:val="auto"/>
          <w:sz w:val="24"/>
          <w:szCs w:val="24"/>
        </w:rPr>
        <w:t>.</w:t>
      </w:r>
    </w:p>
    <w:p w:rsidR="00FB5A53" w:rsidRPr="00530122" w:rsidRDefault="00343A18" w:rsidP="00FB5A53">
      <w:pPr>
        <w:pStyle w:val="KDKomentar"/>
        <w:spacing w:before="0"/>
        <w:rPr>
          <w:rFonts w:eastAsia="TimesNewRomanPS-BoldMT" w:cs="Arial"/>
          <w:color w:val="auto"/>
          <w:sz w:val="24"/>
          <w:szCs w:val="24"/>
        </w:rPr>
      </w:pPr>
      <w:r w:rsidRPr="00530122">
        <w:rPr>
          <w:rFonts w:eastAsia="TimesNewRomanPS-BoldMT" w:cs="Arial"/>
          <w:color w:val="auto"/>
          <w:sz w:val="24"/>
          <w:szCs w:val="24"/>
          <w:lang w:val="sr-Cyrl-CS"/>
        </w:rPr>
        <w:t xml:space="preserve">- </w:t>
      </w:r>
      <w:r w:rsidRPr="00530122">
        <w:rPr>
          <w:rFonts w:eastAsia="TimesNewRomanPS-BoldMT" w:cs="Arial"/>
          <w:color w:val="auto"/>
          <w:sz w:val="24"/>
          <w:szCs w:val="24"/>
        </w:rPr>
        <w:t xml:space="preserve">Уколико понуђач подноси понуду са подизвођачем овај образац потписује и оверава печатом понуђач. </w:t>
      </w:r>
    </w:p>
    <w:p w:rsidR="00580495" w:rsidRPr="00530122" w:rsidRDefault="00580495" w:rsidP="00343A18">
      <w:pPr>
        <w:spacing w:before="0"/>
        <w:rPr>
          <w:rFonts w:cs="Arial"/>
          <w:b/>
          <w:sz w:val="24"/>
          <w:szCs w:val="24"/>
        </w:rPr>
        <w:sectPr w:rsidR="00580495" w:rsidRPr="00530122" w:rsidSect="00580495">
          <w:footnotePr>
            <w:pos w:val="beneathText"/>
          </w:footnotePr>
          <w:pgSz w:w="16834" w:h="11909" w:orient="landscape" w:code="9"/>
          <w:pgMar w:top="851" w:right="1134" w:bottom="1134" w:left="1134" w:header="142" w:footer="437" w:gutter="0"/>
          <w:cols w:space="708"/>
          <w:titlePg/>
          <w:docGrid w:linePitch="360"/>
        </w:sectPr>
      </w:pPr>
    </w:p>
    <w:p w:rsidR="00537552" w:rsidRPr="00530122" w:rsidRDefault="00537552" w:rsidP="00874F5B">
      <w:pPr>
        <w:rPr>
          <w:rFonts w:eastAsia="TimesNewRomanPS-BoldMT" w:cs="Arial"/>
          <w:sz w:val="24"/>
          <w:szCs w:val="24"/>
        </w:rPr>
      </w:pPr>
    </w:p>
    <w:p w:rsidR="00343A18" w:rsidRPr="00530122" w:rsidRDefault="00343A18" w:rsidP="00343A18">
      <w:pPr>
        <w:pStyle w:val="KDObrazac"/>
        <w:spacing w:before="0"/>
        <w:rPr>
          <w:sz w:val="24"/>
          <w:szCs w:val="24"/>
        </w:rPr>
      </w:pPr>
      <w:bookmarkStart w:id="254" w:name="_Toc442559926"/>
      <w:r w:rsidRPr="00530122">
        <w:rPr>
          <w:sz w:val="24"/>
          <w:szCs w:val="24"/>
        </w:rPr>
        <w:t xml:space="preserve">ОБРАЗАЦ </w:t>
      </w:r>
      <w:r w:rsidR="00B96B8B" w:rsidRPr="00530122">
        <w:rPr>
          <w:sz w:val="24"/>
          <w:szCs w:val="24"/>
        </w:rPr>
        <w:t>3</w:t>
      </w:r>
      <w:r w:rsidRPr="00530122">
        <w:rPr>
          <w:sz w:val="24"/>
          <w:szCs w:val="24"/>
        </w:rPr>
        <w:t>.</w:t>
      </w:r>
      <w:bookmarkEnd w:id="254"/>
    </w:p>
    <w:p w:rsidR="00343A18" w:rsidRPr="00530122" w:rsidRDefault="00343A18" w:rsidP="00343A18">
      <w:pPr>
        <w:spacing w:before="0"/>
        <w:rPr>
          <w:rFonts w:cs="Arial"/>
          <w:sz w:val="24"/>
          <w:szCs w:val="24"/>
          <w:lang w:val="sr-Cyrl-CS"/>
        </w:rPr>
      </w:pPr>
    </w:p>
    <w:p w:rsidR="007E7BB8" w:rsidRPr="00530122" w:rsidRDefault="007E7BB8" w:rsidP="00343A18">
      <w:pPr>
        <w:spacing w:before="0"/>
        <w:rPr>
          <w:rFonts w:cs="Arial"/>
          <w:sz w:val="24"/>
          <w:szCs w:val="24"/>
          <w:lang w:val="sr-Latn-CS"/>
        </w:rPr>
      </w:pPr>
    </w:p>
    <w:p w:rsidR="00343A18" w:rsidRPr="00530122" w:rsidRDefault="007E7BB8" w:rsidP="007E7BB8">
      <w:pPr>
        <w:tabs>
          <w:tab w:val="left" w:pos="6870"/>
        </w:tabs>
        <w:spacing w:before="0"/>
        <w:rPr>
          <w:rFonts w:cs="Arial"/>
          <w:sz w:val="24"/>
          <w:szCs w:val="24"/>
        </w:rPr>
      </w:pPr>
      <w:r w:rsidRPr="00530122">
        <w:rPr>
          <w:rFonts w:cs="Arial"/>
          <w:sz w:val="24"/>
          <w:szCs w:val="24"/>
          <w:lang w:val="sr-Latn-CS"/>
        </w:rPr>
        <w:tab/>
      </w:r>
    </w:p>
    <w:p w:rsidR="00343A18" w:rsidRPr="00530122" w:rsidRDefault="00343A18" w:rsidP="00343A18">
      <w:pPr>
        <w:ind w:left="-180" w:right="-360" w:firstLine="720"/>
        <w:rPr>
          <w:rFonts w:cs="Arial"/>
          <w:sz w:val="24"/>
          <w:szCs w:val="24"/>
          <w:lang w:val="ru-RU"/>
        </w:rPr>
      </w:pPr>
    </w:p>
    <w:p w:rsidR="00343A18" w:rsidRPr="00530122" w:rsidRDefault="00343A18" w:rsidP="00343A18">
      <w:pPr>
        <w:ind w:right="-360"/>
        <w:rPr>
          <w:rFonts w:cs="Arial"/>
          <w:sz w:val="24"/>
          <w:szCs w:val="24"/>
          <w:lang w:val="ru-RU"/>
        </w:rPr>
      </w:pPr>
      <w:r w:rsidRPr="00530122">
        <w:rPr>
          <w:rFonts w:cs="Arial"/>
          <w:sz w:val="24"/>
          <w:szCs w:val="24"/>
          <w:lang w:val="ru-RU"/>
        </w:rPr>
        <w:t>На основу члана 26. Закона о јавним набавкама ( „Службени гласник РС“, бр. 124/2012, 14/15 и 68/15), члана 5.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rsidR="00343A18" w:rsidRPr="00530122" w:rsidRDefault="00343A18" w:rsidP="00343A18">
      <w:pPr>
        <w:rPr>
          <w:rFonts w:cs="Arial"/>
          <w:sz w:val="24"/>
          <w:szCs w:val="24"/>
          <w:lang w:val="ru-RU"/>
        </w:rPr>
      </w:pPr>
    </w:p>
    <w:p w:rsidR="00343A18" w:rsidRPr="00530122" w:rsidRDefault="00343A18" w:rsidP="00343A18">
      <w:pPr>
        <w:jc w:val="center"/>
        <w:rPr>
          <w:rFonts w:cs="Arial"/>
          <w:b/>
          <w:sz w:val="24"/>
          <w:szCs w:val="24"/>
          <w:lang w:val="ru-RU"/>
        </w:rPr>
      </w:pPr>
      <w:r w:rsidRPr="00530122">
        <w:rPr>
          <w:rFonts w:cs="Arial"/>
          <w:b/>
          <w:sz w:val="24"/>
          <w:szCs w:val="24"/>
          <w:lang w:val="ru-RU"/>
        </w:rPr>
        <w:t>ИЗЈАВУ О НЕЗАВИСНОЈ ПОНУДИ</w:t>
      </w:r>
    </w:p>
    <w:p w:rsidR="00343A18" w:rsidRPr="00530122" w:rsidRDefault="00343A18" w:rsidP="00343A18">
      <w:pPr>
        <w:jc w:val="center"/>
        <w:rPr>
          <w:rFonts w:cs="Arial"/>
          <w:b/>
          <w:sz w:val="24"/>
          <w:szCs w:val="24"/>
          <w:lang w:val="ru-RU"/>
        </w:rPr>
      </w:pPr>
    </w:p>
    <w:p w:rsidR="00343A18" w:rsidRPr="00530122" w:rsidRDefault="00343A18" w:rsidP="00343A18">
      <w:pPr>
        <w:jc w:val="center"/>
        <w:rPr>
          <w:rFonts w:cs="Arial"/>
          <w:b/>
          <w:sz w:val="24"/>
          <w:szCs w:val="24"/>
          <w:lang w:val="ru-RU"/>
        </w:rPr>
      </w:pPr>
    </w:p>
    <w:p w:rsidR="00343A18" w:rsidRPr="00530122" w:rsidRDefault="00343A18" w:rsidP="00343A18">
      <w:pPr>
        <w:rPr>
          <w:rFonts w:cs="Arial"/>
          <w:sz w:val="24"/>
          <w:szCs w:val="24"/>
          <w:lang w:val="ru-RU"/>
        </w:rPr>
      </w:pPr>
      <w:r w:rsidRPr="00530122">
        <w:rPr>
          <w:rFonts w:cs="Arial"/>
          <w:sz w:val="24"/>
          <w:szCs w:val="24"/>
          <w:lang w:val="ru-RU"/>
        </w:rPr>
        <w:t xml:space="preserve">и под пуном материјалном и кривичном одговорношћу потврђује да је Понуду број:________ за јавну набавку </w:t>
      </w:r>
      <w:r w:rsidR="00873EBD" w:rsidRPr="00530122">
        <w:rPr>
          <w:rFonts w:cs="Arial"/>
          <w:sz w:val="24"/>
          <w:szCs w:val="24"/>
          <w:lang w:val="ru-RU"/>
        </w:rPr>
        <w:t>радова</w:t>
      </w:r>
      <w:r w:rsidR="00580495" w:rsidRPr="00530122">
        <w:rPr>
          <w:rFonts w:cs="Arial"/>
          <w:sz w:val="24"/>
          <w:szCs w:val="24"/>
          <w:lang w:val="ru-RU"/>
        </w:rPr>
        <w:t xml:space="preserve">: </w:t>
      </w:r>
      <w:r w:rsidR="00CB4F0E" w:rsidRPr="00530122">
        <w:rPr>
          <w:rFonts w:cs="Arial"/>
          <w:sz w:val="24"/>
          <w:szCs w:val="24"/>
          <w:lang w:val="sr-Cyrl-RS"/>
        </w:rPr>
        <w:t>Костолац Б3: Изградња трајног канцеларијског простора за смештај особља ангажованог на изградњи Блока Б3</w:t>
      </w:r>
      <w:r w:rsidR="00E47A5D" w:rsidRPr="00530122">
        <w:rPr>
          <w:rFonts w:cs="Arial"/>
          <w:sz w:val="24"/>
          <w:szCs w:val="24"/>
          <w:lang w:val="sr-Cyrl-RS"/>
        </w:rPr>
        <w:t>,</w:t>
      </w:r>
      <w:r w:rsidR="00580495" w:rsidRPr="00530122">
        <w:rPr>
          <w:rFonts w:cs="Arial"/>
          <w:sz w:val="24"/>
          <w:szCs w:val="24"/>
          <w:lang w:val="ru-RU"/>
        </w:rPr>
        <w:t xml:space="preserve"> </w:t>
      </w:r>
      <w:r w:rsidRPr="00530122">
        <w:rPr>
          <w:rFonts w:cs="Arial"/>
          <w:sz w:val="24"/>
          <w:szCs w:val="24"/>
          <w:lang w:val="ru-RU"/>
        </w:rPr>
        <w:t>ЈН бр.</w:t>
      </w:r>
      <w:r w:rsidR="00580495" w:rsidRPr="00530122">
        <w:rPr>
          <w:rFonts w:cs="Arial"/>
          <w:sz w:val="24"/>
          <w:szCs w:val="24"/>
          <w:lang w:val="ru-RU"/>
        </w:rPr>
        <w:t xml:space="preserve"> </w:t>
      </w:r>
      <w:r w:rsidR="00984434" w:rsidRPr="00530122">
        <w:rPr>
          <w:rFonts w:cs="Arial"/>
          <w:sz w:val="24"/>
          <w:szCs w:val="24"/>
          <w:lang w:val="ru-RU"/>
        </w:rPr>
        <w:t>1000/0008/2016</w:t>
      </w:r>
      <w:r w:rsidR="00580495" w:rsidRPr="00530122">
        <w:rPr>
          <w:rFonts w:cs="Arial"/>
          <w:sz w:val="24"/>
          <w:szCs w:val="24"/>
          <w:lang w:val="ru-RU"/>
        </w:rPr>
        <w:t xml:space="preserve"> </w:t>
      </w:r>
      <w:r w:rsidRPr="00530122">
        <w:rPr>
          <w:rFonts w:cs="Arial"/>
          <w:sz w:val="24"/>
          <w:szCs w:val="24"/>
          <w:lang w:val="ru-RU"/>
        </w:rPr>
        <w:t xml:space="preserve">Наручиоца </w:t>
      </w:r>
      <w:r w:rsidRPr="00530122">
        <w:rPr>
          <w:rFonts w:eastAsia="Arial Unicode MS" w:cs="Arial"/>
          <w:color w:val="000000"/>
          <w:kern w:val="1"/>
          <w:sz w:val="24"/>
          <w:szCs w:val="24"/>
          <w:lang w:eastAsia="ar-SA"/>
        </w:rPr>
        <w:t>Јавно предузеће „Електропривреда Србије“ Београд</w:t>
      </w:r>
      <w:r w:rsidR="00580495" w:rsidRPr="00530122">
        <w:rPr>
          <w:rFonts w:eastAsia="Arial Unicode MS" w:cs="Arial"/>
          <w:color w:val="000000"/>
          <w:kern w:val="1"/>
          <w:sz w:val="24"/>
          <w:szCs w:val="24"/>
          <w:lang w:eastAsia="ar-SA"/>
        </w:rPr>
        <w:t xml:space="preserve"> </w:t>
      </w:r>
      <w:r w:rsidRPr="00530122">
        <w:rPr>
          <w:rFonts w:cs="Arial"/>
          <w:sz w:val="24"/>
          <w:szCs w:val="24"/>
          <w:lang w:val="ru-RU"/>
        </w:rPr>
        <w:t>по Позиву за подношење понуда објављеном на</w:t>
      </w:r>
      <w:r w:rsidR="000F683D" w:rsidRPr="00530122">
        <w:rPr>
          <w:rFonts w:cs="Arial"/>
          <w:sz w:val="24"/>
          <w:szCs w:val="24"/>
          <w:lang w:val="ru-RU"/>
        </w:rPr>
        <w:t xml:space="preserve"> </w:t>
      </w:r>
      <w:r w:rsidRPr="00530122">
        <w:rPr>
          <w:rFonts w:cs="Arial"/>
          <w:sz w:val="24"/>
          <w:szCs w:val="24"/>
          <w:lang w:val="ru-RU"/>
        </w:rPr>
        <w:t>Порталу јавних набавки и интернет страници Наручио</w:t>
      </w:r>
      <w:r w:rsidR="00B041C9" w:rsidRPr="00530122">
        <w:rPr>
          <w:rFonts w:cs="Arial"/>
          <w:sz w:val="24"/>
          <w:szCs w:val="24"/>
          <w:lang w:val="ru-RU"/>
        </w:rPr>
        <w:t>ца дана ___________</w:t>
      </w:r>
      <w:r w:rsidRPr="00530122">
        <w:rPr>
          <w:rFonts w:cs="Arial"/>
          <w:sz w:val="24"/>
          <w:szCs w:val="24"/>
          <w:lang w:val="ru-RU"/>
        </w:rPr>
        <w:t xml:space="preserve"> године, поднео независно, без договора са другим понуђачима или заинтересованим лицима.</w:t>
      </w:r>
    </w:p>
    <w:p w:rsidR="00343A18" w:rsidRPr="00530122" w:rsidRDefault="00343A18" w:rsidP="00343A18">
      <w:pPr>
        <w:tabs>
          <w:tab w:val="left" w:pos="0"/>
        </w:tabs>
        <w:rPr>
          <w:rFonts w:cs="Arial"/>
          <w:sz w:val="24"/>
          <w:szCs w:val="24"/>
          <w:lang w:val="ru-RU"/>
        </w:rPr>
      </w:pPr>
      <w:r w:rsidRPr="00530122">
        <w:rPr>
          <w:rFonts w:cs="Arial"/>
          <w:sz w:val="24"/>
          <w:szCs w:val="24"/>
          <w:lang w:val="ru-RU"/>
        </w:rPr>
        <w:t>У супротном упознат је да ће сходно члану 168.став 1.тачка 2) Закона о јавним набавкама („Службени гласник РС“, бр.124/12, 14/15 и 68/15), уговор о јавној набавци бити ништав.</w:t>
      </w:r>
    </w:p>
    <w:p w:rsidR="00343A18" w:rsidRPr="00530122" w:rsidRDefault="00343A18" w:rsidP="00343A18">
      <w:pPr>
        <w:rPr>
          <w:rFonts w:cs="Arial"/>
          <w:b/>
          <w:sz w:val="24"/>
          <w:szCs w:val="24"/>
          <w:lang w:val="ru-RU"/>
        </w:rPr>
      </w:pPr>
    </w:p>
    <w:p w:rsidR="00343A18" w:rsidRPr="00530122" w:rsidRDefault="00343A18" w:rsidP="00343A18">
      <w:pPr>
        <w:jc w:val="center"/>
        <w:rPr>
          <w:rFonts w:cs="Arial"/>
          <w:b/>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530122" w:rsidTr="00BC01DC">
        <w:trPr>
          <w:jc w:val="center"/>
        </w:trPr>
        <w:tc>
          <w:tcPr>
            <w:tcW w:w="3882" w:type="dxa"/>
          </w:tcPr>
          <w:p w:rsidR="00343A18" w:rsidRPr="00530122" w:rsidRDefault="00343A18" w:rsidP="00BC01DC">
            <w:pPr>
              <w:spacing w:before="0"/>
              <w:jc w:val="center"/>
              <w:rPr>
                <w:rFonts w:cs="Arial"/>
                <w:sz w:val="24"/>
                <w:szCs w:val="24"/>
              </w:rPr>
            </w:pPr>
            <w:r w:rsidRPr="00530122">
              <w:rPr>
                <w:rFonts w:cs="Arial"/>
                <w:sz w:val="24"/>
                <w:szCs w:val="24"/>
              </w:rPr>
              <w:t>Датум:</w:t>
            </w:r>
          </w:p>
        </w:tc>
        <w:tc>
          <w:tcPr>
            <w:tcW w:w="2127" w:type="dxa"/>
          </w:tcPr>
          <w:p w:rsidR="00343A18" w:rsidRPr="00530122" w:rsidRDefault="00343A18" w:rsidP="00BC01DC">
            <w:pPr>
              <w:spacing w:before="0"/>
              <w:jc w:val="center"/>
              <w:rPr>
                <w:rFonts w:cs="Arial"/>
                <w:sz w:val="24"/>
                <w:szCs w:val="24"/>
                <w:lang w:val="ru-RU"/>
              </w:rPr>
            </w:pPr>
          </w:p>
        </w:tc>
        <w:tc>
          <w:tcPr>
            <w:tcW w:w="4022" w:type="dxa"/>
          </w:tcPr>
          <w:p w:rsidR="00343A18" w:rsidRPr="00530122" w:rsidRDefault="00343A18" w:rsidP="00BC01DC">
            <w:pPr>
              <w:spacing w:before="0"/>
              <w:jc w:val="center"/>
              <w:rPr>
                <w:rFonts w:cs="Arial"/>
                <w:sz w:val="24"/>
                <w:szCs w:val="24"/>
              </w:rPr>
            </w:pPr>
            <w:r w:rsidRPr="00530122">
              <w:rPr>
                <w:rFonts w:cs="Arial"/>
                <w:sz w:val="24"/>
                <w:szCs w:val="24"/>
                <w:lang w:val="sr-Cyrl-CS"/>
              </w:rPr>
              <w:t>П</w:t>
            </w:r>
            <w:r w:rsidRPr="00530122">
              <w:rPr>
                <w:rFonts w:cs="Arial"/>
                <w:sz w:val="24"/>
                <w:szCs w:val="24"/>
              </w:rPr>
              <w:t>онуђач/члан групе</w:t>
            </w:r>
          </w:p>
        </w:tc>
      </w:tr>
      <w:tr w:rsidR="00343A18" w:rsidRPr="00530122" w:rsidTr="00BC01DC">
        <w:trPr>
          <w:jc w:val="center"/>
        </w:trPr>
        <w:tc>
          <w:tcPr>
            <w:tcW w:w="3882" w:type="dxa"/>
          </w:tcPr>
          <w:p w:rsidR="00343A18" w:rsidRPr="00530122" w:rsidRDefault="00343A18" w:rsidP="00BC01DC">
            <w:pPr>
              <w:spacing w:before="0"/>
              <w:jc w:val="center"/>
              <w:rPr>
                <w:rFonts w:cs="Arial"/>
                <w:sz w:val="24"/>
                <w:szCs w:val="24"/>
              </w:rPr>
            </w:pPr>
          </w:p>
        </w:tc>
        <w:tc>
          <w:tcPr>
            <w:tcW w:w="2127" w:type="dxa"/>
          </w:tcPr>
          <w:p w:rsidR="00343A18" w:rsidRPr="00530122" w:rsidRDefault="00343A18" w:rsidP="00BC01DC">
            <w:pPr>
              <w:spacing w:before="0"/>
              <w:jc w:val="center"/>
              <w:rPr>
                <w:rFonts w:cs="Arial"/>
                <w:sz w:val="24"/>
                <w:szCs w:val="24"/>
              </w:rPr>
            </w:pPr>
            <w:r w:rsidRPr="00530122">
              <w:rPr>
                <w:rFonts w:cs="Arial"/>
                <w:sz w:val="24"/>
                <w:szCs w:val="24"/>
              </w:rPr>
              <w:t>М.П.</w:t>
            </w:r>
          </w:p>
        </w:tc>
        <w:tc>
          <w:tcPr>
            <w:tcW w:w="4022" w:type="dxa"/>
          </w:tcPr>
          <w:p w:rsidR="00343A18" w:rsidRPr="00530122" w:rsidRDefault="00343A18" w:rsidP="00BC01DC">
            <w:pPr>
              <w:spacing w:before="0"/>
              <w:jc w:val="center"/>
              <w:rPr>
                <w:rFonts w:cs="Arial"/>
                <w:sz w:val="24"/>
                <w:szCs w:val="24"/>
                <w:lang w:val="ru-RU"/>
              </w:rPr>
            </w:pPr>
          </w:p>
        </w:tc>
      </w:tr>
      <w:tr w:rsidR="00343A18" w:rsidRPr="00530122" w:rsidTr="00BC01DC">
        <w:trPr>
          <w:jc w:val="center"/>
        </w:trPr>
        <w:tc>
          <w:tcPr>
            <w:tcW w:w="3882" w:type="dxa"/>
            <w:tcBorders>
              <w:bottom w:val="single" w:sz="4" w:space="0" w:color="auto"/>
            </w:tcBorders>
          </w:tcPr>
          <w:p w:rsidR="00343A18" w:rsidRPr="00530122" w:rsidRDefault="00343A18" w:rsidP="00BC01DC">
            <w:pPr>
              <w:spacing w:before="0"/>
              <w:jc w:val="center"/>
              <w:rPr>
                <w:rFonts w:cs="Arial"/>
                <w:sz w:val="24"/>
                <w:szCs w:val="24"/>
              </w:rPr>
            </w:pPr>
          </w:p>
        </w:tc>
        <w:tc>
          <w:tcPr>
            <w:tcW w:w="2127" w:type="dxa"/>
          </w:tcPr>
          <w:p w:rsidR="00343A18" w:rsidRPr="00530122" w:rsidRDefault="00343A18" w:rsidP="00BC01DC">
            <w:pPr>
              <w:spacing w:before="0"/>
              <w:jc w:val="center"/>
              <w:rPr>
                <w:rFonts w:cs="Arial"/>
                <w:sz w:val="24"/>
                <w:szCs w:val="24"/>
                <w:lang w:val="ru-RU"/>
              </w:rPr>
            </w:pPr>
          </w:p>
        </w:tc>
        <w:tc>
          <w:tcPr>
            <w:tcW w:w="4022" w:type="dxa"/>
            <w:tcBorders>
              <w:bottom w:val="single" w:sz="4" w:space="0" w:color="auto"/>
            </w:tcBorders>
          </w:tcPr>
          <w:p w:rsidR="00343A18" w:rsidRPr="00530122" w:rsidRDefault="00343A18" w:rsidP="00BC01DC">
            <w:pPr>
              <w:spacing w:before="0"/>
              <w:jc w:val="center"/>
              <w:rPr>
                <w:rFonts w:cs="Arial"/>
                <w:sz w:val="24"/>
                <w:szCs w:val="24"/>
                <w:lang w:val="ru-RU"/>
              </w:rPr>
            </w:pPr>
          </w:p>
        </w:tc>
      </w:tr>
      <w:tr w:rsidR="00343A18" w:rsidRPr="00530122" w:rsidTr="00BC01DC">
        <w:trPr>
          <w:trHeight w:val="389"/>
          <w:jc w:val="center"/>
        </w:trPr>
        <w:tc>
          <w:tcPr>
            <w:tcW w:w="3882" w:type="dxa"/>
            <w:tcBorders>
              <w:top w:val="single" w:sz="4" w:space="0" w:color="auto"/>
            </w:tcBorders>
          </w:tcPr>
          <w:p w:rsidR="00343A18" w:rsidRPr="00530122" w:rsidRDefault="00343A18" w:rsidP="00BC01DC">
            <w:pPr>
              <w:spacing w:before="0"/>
              <w:jc w:val="center"/>
              <w:rPr>
                <w:rFonts w:cs="Arial"/>
                <w:sz w:val="24"/>
                <w:szCs w:val="24"/>
              </w:rPr>
            </w:pPr>
          </w:p>
          <w:p w:rsidR="00343A18" w:rsidRPr="00530122" w:rsidRDefault="00343A18" w:rsidP="00BC01DC">
            <w:pPr>
              <w:spacing w:before="0"/>
              <w:jc w:val="center"/>
              <w:rPr>
                <w:rFonts w:cs="Arial"/>
                <w:sz w:val="24"/>
                <w:szCs w:val="24"/>
              </w:rPr>
            </w:pPr>
          </w:p>
        </w:tc>
        <w:tc>
          <w:tcPr>
            <w:tcW w:w="2127" w:type="dxa"/>
          </w:tcPr>
          <w:p w:rsidR="00343A18" w:rsidRPr="00530122" w:rsidRDefault="00343A18" w:rsidP="00BC01DC">
            <w:pPr>
              <w:spacing w:before="0"/>
              <w:jc w:val="center"/>
              <w:rPr>
                <w:rFonts w:cs="Arial"/>
                <w:sz w:val="24"/>
                <w:szCs w:val="24"/>
                <w:lang w:val="ru-RU"/>
              </w:rPr>
            </w:pPr>
          </w:p>
        </w:tc>
        <w:tc>
          <w:tcPr>
            <w:tcW w:w="4022" w:type="dxa"/>
            <w:tcBorders>
              <w:top w:val="single" w:sz="4" w:space="0" w:color="auto"/>
            </w:tcBorders>
          </w:tcPr>
          <w:p w:rsidR="00343A18" w:rsidRPr="00530122" w:rsidRDefault="00343A18" w:rsidP="00BC01DC">
            <w:pPr>
              <w:spacing w:before="0"/>
              <w:jc w:val="center"/>
              <w:rPr>
                <w:rFonts w:cs="Arial"/>
                <w:sz w:val="24"/>
                <w:szCs w:val="24"/>
                <w:lang w:val="ru-RU"/>
              </w:rPr>
            </w:pPr>
          </w:p>
        </w:tc>
      </w:tr>
    </w:tbl>
    <w:p w:rsidR="00343A18" w:rsidRPr="00530122" w:rsidRDefault="00343A18" w:rsidP="00343A18">
      <w:pPr>
        <w:tabs>
          <w:tab w:val="left" w:pos="6028"/>
        </w:tabs>
        <w:autoSpaceDE w:val="0"/>
        <w:autoSpaceDN w:val="0"/>
        <w:adjustRightInd w:val="0"/>
        <w:ind w:left="360"/>
        <w:rPr>
          <w:rFonts w:eastAsia="Calibri" w:cs="Arial"/>
          <w:bCs/>
          <w:iCs/>
          <w:sz w:val="24"/>
          <w:szCs w:val="24"/>
        </w:rPr>
      </w:pPr>
    </w:p>
    <w:p w:rsidR="00343A18" w:rsidRPr="00530122" w:rsidRDefault="00343A18" w:rsidP="00343A18">
      <w:pPr>
        <w:jc w:val="center"/>
        <w:rPr>
          <w:rFonts w:cs="Arial"/>
          <w:b/>
          <w:sz w:val="24"/>
          <w:szCs w:val="24"/>
          <w:lang w:val="ru-RU"/>
        </w:rPr>
      </w:pPr>
    </w:p>
    <w:p w:rsidR="00343A18" w:rsidRPr="00530122" w:rsidRDefault="00343A18" w:rsidP="00343A18">
      <w:pPr>
        <w:jc w:val="center"/>
        <w:rPr>
          <w:rFonts w:cs="Arial"/>
          <w:b/>
          <w:sz w:val="24"/>
          <w:szCs w:val="24"/>
          <w:lang w:val="ru-RU"/>
        </w:rPr>
      </w:pPr>
    </w:p>
    <w:p w:rsidR="00343A18" w:rsidRPr="00530122" w:rsidRDefault="00343A18" w:rsidP="00343A18">
      <w:pPr>
        <w:rPr>
          <w:rFonts w:cs="Arial"/>
          <w:i/>
          <w:sz w:val="24"/>
          <w:szCs w:val="24"/>
          <w:lang w:val="sr-Cyrl-CS"/>
        </w:rPr>
      </w:pPr>
      <w:r w:rsidRPr="00530122">
        <w:rPr>
          <w:rFonts w:cs="Arial"/>
          <w:b/>
          <w:i/>
          <w:sz w:val="24"/>
          <w:szCs w:val="24"/>
          <w:lang w:val="ru-RU"/>
        </w:rPr>
        <w:t>Напомена:</w:t>
      </w:r>
      <w:r w:rsidRPr="00530122">
        <w:rPr>
          <w:rFonts w:cs="Arial"/>
          <w:i/>
          <w:sz w:val="24"/>
          <w:szCs w:val="24"/>
        </w:rPr>
        <w:t xml:space="preserve">Уколико </w:t>
      </w:r>
      <w:r w:rsidRPr="00530122">
        <w:rPr>
          <w:rFonts w:cs="Arial"/>
          <w:i/>
          <w:sz w:val="24"/>
          <w:szCs w:val="24"/>
          <w:lang w:val="sr-Cyrl-CS"/>
        </w:rPr>
        <w:t xml:space="preserve">заједничку </w:t>
      </w:r>
      <w:r w:rsidRPr="00530122">
        <w:rPr>
          <w:rFonts w:cs="Arial"/>
          <w:i/>
          <w:sz w:val="24"/>
          <w:szCs w:val="24"/>
        </w:rPr>
        <w:t xml:space="preserve">понуду подноси група понуђача Изјава </w:t>
      </w:r>
      <w:r w:rsidRPr="00530122">
        <w:rPr>
          <w:rFonts w:cs="Arial"/>
          <w:i/>
          <w:sz w:val="24"/>
          <w:szCs w:val="24"/>
          <w:lang w:val="sr-Cyrl-CS"/>
        </w:rPr>
        <w:t xml:space="preserve">се доставља за сваког члана групе понуђача. Изјава </w:t>
      </w:r>
      <w:r w:rsidRPr="00530122">
        <w:rPr>
          <w:rFonts w:cs="Arial"/>
          <w:i/>
          <w:sz w:val="24"/>
          <w:szCs w:val="24"/>
        </w:rPr>
        <w:t>мора бити попуњена, потписана од стране овлашћеног лица</w:t>
      </w:r>
      <w:r w:rsidRPr="00530122">
        <w:rPr>
          <w:rFonts w:cs="Arial"/>
          <w:i/>
          <w:sz w:val="24"/>
          <w:szCs w:val="24"/>
          <w:lang w:val="sr-Cyrl-CS"/>
        </w:rPr>
        <w:t xml:space="preserve"> за заступање</w:t>
      </w:r>
      <w:r w:rsidRPr="00530122">
        <w:rPr>
          <w:rFonts w:cs="Arial"/>
          <w:i/>
          <w:sz w:val="24"/>
          <w:szCs w:val="24"/>
        </w:rPr>
        <w:t xml:space="preserve"> понуђача из групе понуђача и оверена печатом. </w:t>
      </w:r>
    </w:p>
    <w:p w:rsidR="00343A18" w:rsidRPr="00530122" w:rsidRDefault="00343A18" w:rsidP="00343A18">
      <w:pPr>
        <w:rPr>
          <w:rFonts w:cs="Arial"/>
          <w:i/>
          <w:sz w:val="24"/>
          <w:szCs w:val="24"/>
        </w:rPr>
      </w:pPr>
      <w:r w:rsidRPr="00530122">
        <w:rPr>
          <w:rFonts w:cs="Arial"/>
          <w:i/>
          <w:sz w:val="24"/>
          <w:szCs w:val="24"/>
        </w:rPr>
        <w:t>Приликом подношења понуде овај образац копирати у потребном броју примерака.</w:t>
      </w:r>
    </w:p>
    <w:p w:rsidR="00343A18" w:rsidRPr="00530122" w:rsidRDefault="00343A18" w:rsidP="00343A18">
      <w:pPr>
        <w:rPr>
          <w:rFonts w:cs="Arial"/>
          <w:i/>
          <w:sz w:val="24"/>
          <w:szCs w:val="24"/>
        </w:rPr>
      </w:pPr>
    </w:p>
    <w:p w:rsidR="00343A18" w:rsidRPr="00530122" w:rsidRDefault="00343A18" w:rsidP="00343A18">
      <w:pPr>
        <w:rPr>
          <w:rFonts w:cs="Arial"/>
          <w:i/>
          <w:sz w:val="24"/>
          <w:szCs w:val="24"/>
        </w:rPr>
      </w:pPr>
    </w:p>
    <w:p w:rsidR="00343A18" w:rsidRPr="00530122" w:rsidRDefault="00343A18" w:rsidP="00343A18">
      <w:pPr>
        <w:rPr>
          <w:rFonts w:cs="Arial"/>
          <w:i/>
          <w:sz w:val="24"/>
          <w:szCs w:val="24"/>
        </w:rPr>
      </w:pPr>
    </w:p>
    <w:p w:rsidR="00343A18" w:rsidRPr="00530122" w:rsidRDefault="00343A18" w:rsidP="00343A18">
      <w:pPr>
        <w:rPr>
          <w:rFonts w:cs="Arial"/>
          <w:i/>
          <w:sz w:val="24"/>
          <w:szCs w:val="24"/>
        </w:rPr>
      </w:pPr>
    </w:p>
    <w:p w:rsidR="00580495" w:rsidRPr="00530122" w:rsidRDefault="00580495" w:rsidP="00343A18">
      <w:pPr>
        <w:rPr>
          <w:rFonts w:cs="Arial"/>
          <w:i/>
          <w:sz w:val="24"/>
          <w:szCs w:val="24"/>
        </w:rPr>
      </w:pPr>
    </w:p>
    <w:p w:rsidR="00343A18" w:rsidRPr="00530122" w:rsidRDefault="00343A18" w:rsidP="00343A18">
      <w:pPr>
        <w:pStyle w:val="KDObrazac"/>
        <w:spacing w:before="0"/>
        <w:rPr>
          <w:sz w:val="24"/>
          <w:szCs w:val="24"/>
        </w:rPr>
      </w:pPr>
      <w:bookmarkStart w:id="255" w:name="_Toc442559928"/>
      <w:r w:rsidRPr="00530122">
        <w:rPr>
          <w:sz w:val="24"/>
          <w:szCs w:val="24"/>
        </w:rPr>
        <w:t xml:space="preserve">ОБРАЗАЦ </w:t>
      </w:r>
      <w:r w:rsidR="00580495" w:rsidRPr="00530122">
        <w:rPr>
          <w:sz w:val="24"/>
          <w:szCs w:val="24"/>
        </w:rPr>
        <w:t>4</w:t>
      </w:r>
      <w:r w:rsidRPr="00530122">
        <w:rPr>
          <w:sz w:val="24"/>
          <w:szCs w:val="24"/>
        </w:rPr>
        <w:t>.</w:t>
      </w:r>
      <w:bookmarkEnd w:id="255"/>
    </w:p>
    <w:p w:rsidR="00343A18" w:rsidRPr="00530122" w:rsidRDefault="00343A18" w:rsidP="00343A18">
      <w:pPr>
        <w:pStyle w:val="KDParagraf"/>
        <w:spacing w:before="0"/>
        <w:rPr>
          <w:rFonts w:cs="Arial"/>
          <w:sz w:val="24"/>
          <w:szCs w:val="24"/>
        </w:rPr>
      </w:pPr>
    </w:p>
    <w:p w:rsidR="00343A18" w:rsidRPr="00530122" w:rsidRDefault="00343A18" w:rsidP="00343A18">
      <w:pPr>
        <w:pStyle w:val="KDParagraf"/>
        <w:spacing w:before="0"/>
        <w:rPr>
          <w:rFonts w:cs="Arial"/>
          <w:sz w:val="24"/>
          <w:szCs w:val="24"/>
        </w:rPr>
      </w:pPr>
    </w:p>
    <w:p w:rsidR="00343A18" w:rsidRPr="00530122" w:rsidRDefault="00343A18" w:rsidP="00343A18">
      <w:pPr>
        <w:pStyle w:val="KDParagraf"/>
        <w:spacing w:before="0"/>
        <w:rPr>
          <w:rFonts w:cs="Arial"/>
          <w:sz w:val="24"/>
          <w:szCs w:val="24"/>
        </w:rPr>
      </w:pPr>
    </w:p>
    <w:p w:rsidR="00343A18" w:rsidRPr="00530122" w:rsidRDefault="00343A18" w:rsidP="00343A18">
      <w:pPr>
        <w:pStyle w:val="Title"/>
        <w:spacing w:before="0"/>
        <w:jc w:val="right"/>
        <w:rPr>
          <w:rFonts w:cs="Arial"/>
          <w:b w:val="0"/>
          <w:caps/>
          <w:szCs w:val="24"/>
        </w:rPr>
      </w:pPr>
    </w:p>
    <w:p w:rsidR="00343A18" w:rsidRPr="00530122" w:rsidRDefault="00343A18" w:rsidP="00343A18">
      <w:pPr>
        <w:rPr>
          <w:rFonts w:cs="Arial"/>
          <w:sz w:val="24"/>
          <w:szCs w:val="24"/>
          <w:lang w:val="ru-RU"/>
        </w:rPr>
      </w:pPr>
      <w:r w:rsidRPr="00530122">
        <w:rPr>
          <w:rFonts w:cs="Arial"/>
          <w:sz w:val="24"/>
          <w:szCs w:val="24"/>
          <w:lang w:val="ru-RU"/>
        </w:rPr>
        <w:t>На основу члана 75. став 2. Закона о јавним набавкама („Службени гласник РС“ бр.124/2012, 14/15  и 68/15)</w:t>
      </w:r>
      <w:r w:rsidRPr="00530122">
        <w:rPr>
          <w:rFonts w:cs="Arial"/>
          <w:sz w:val="24"/>
          <w:szCs w:val="24"/>
        </w:rPr>
        <w:t xml:space="preserve"> као </w:t>
      </w:r>
      <w:r w:rsidRPr="00530122">
        <w:rPr>
          <w:rFonts w:cs="Arial"/>
          <w:sz w:val="24"/>
          <w:szCs w:val="24"/>
          <w:lang w:val="ru-RU"/>
        </w:rPr>
        <w:t>понуђач/подизвођач дајем:</w:t>
      </w:r>
    </w:p>
    <w:p w:rsidR="00343A18" w:rsidRPr="00530122" w:rsidRDefault="00343A18" w:rsidP="00343A18">
      <w:pPr>
        <w:rPr>
          <w:rFonts w:cs="Arial"/>
          <w:sz w:val="24"/>
          <w:szCs w:val="24"/>
          <w:lang w:val="ru-RU"/>
        </w:rPr>
      </w:pPr>
    </w:p>
    <w:p w:rsidR="00343A18" w:rsidRPr="00530122" w:rsidRDefault="00343A18" w:rsidP="00343A18">
      <w:pPr>
        <w:rPr>
          <w:rFonts w:cs="Arial"/>
          <w:sz w:val="24"/>
          <w:szCs w:val="24"/>
          <w:lang w:val="ru-RU"/>
        </w:rPr>
      </w:pPr>
    </w:p>
    <w:p w:rsidR="00343A18" w:rsidRPr="00530122" w:rsidRDefault="00343A18" w:rsidP="00B02E86">
      <w:pPr>
        <w:jc w:val="center"/>
        <w:rPr>
          <w:rFonts w:cs="Arial"/>
          <w:b/>
          <w:sz w:val="24"/>
          <w:szCs w:val="24"/>
          <w:lang w:val="ru-RU"/>
        </w:rPr>
      </w:pPr>
      <w:bookmarkStart w:id="256" w:name="_Toc442559929"/>
      <w:r w:rsidRPr="00530122">
        <w:rPr>
          <w:rFonts w:cs="Arial"/>
          <w:b/>
          <w:sz w:val="24"/>
          <w:szCs w:val="24"/>
          <w:lang w:val="ru-RU"/>
        </w:rPr>
        <w:t>И З Ј А В У</w:t>
      </w:r>
      <w:bookmarkEnd w:id="256"/>
    </w:p>
    <w:p w:rsidR="00343A18" w:rsidRPr="00530122" w:rsidRDefault="00343A18" w:rsidP="00874F5B">
      <w:pPr>
        <w:rPr>
          <w:rFonts w:cs="Arial"/>
          <w:sz w:val="24"/>
          <w:szCs w:val="24"/>
        </w:rPr>
      </w:pPr>
    </w:p>
    <w:p w:rsidR="00343A18" w:rsidRPr="00530122" w:rsidRDefault="00343A18" w:rsidP="00874F5B">
      <w:pPr>
        <w:rPr>
          <w:rFonts w:cs="Arial"/>
          <w:sz w:val="24"/>
          <w:szCs w:val="24"/>
        </w:rPr>
      </w:pPr>
    </w:p>
    <w:p w:rsidR="00343A18" w:rsidRPr="00530122" w:rsidRDefault="00343A18" w:rsidP="00343A18">
      <w:pPr>
        <w:rPr>
          <w:rFonts w:cs="Arial"/>
          <w:sz w:val="24"/>
          <w:szCs w:val="24"/>
          <w:lang w:val="ru-RU"/>
        </w:rPr>
      </w:pPr>
      <w:r w:rsidRPr="00530122">
        <w:rPr>
          <w:rFonts w:cs="Arial"/>
          <w:sz w:val="24"/>
          <w:szCs w:val="24"/>
          <w:lang w:val="ru-RU"/>
        </w:rPr>
        <w:t xml:space="preserve">којом изричито наводимо да </w:t>
      </w:r>
      <w:r w:rsidRPr="00530122">
        <w:rPr>
          <w:rFonts w:cs="Arial"/>
          <w:sz w:val="24"/>
          <w:szCs w:val="24"/>
        </w:rPr>
        <w:t>смо у свом досадашњем раду и</w:t>
      </w:r>
      <w:r w:rsidRPr="00530122">
        <w:rPr>
          <w:rFonts w:cs="Arial"/>
          <w:sz w:val="24"/>
          <w:szCs w:val="24"/>
          <w:lang w:val="ru-RU"/>
        </w:rPr>
        <w:t xml:space="preserve"> при састављању Понуде </w:t>
      </w:r>
      <w:r w:rsidRPr="00530122">
        <w:rPr>
          <w:rFonts w:cs="Arial"/>
          <w:sz w:val="24"/>
          <w:szCs w:val="24"/>
        </w:rPr>
        <w:t xml:space="preserve"> број: </w:t>
      </w:r>
      <w:r w:rsidR="007E7BB8" w:rsidRPr="00530122">
        <w:rPr>
          <w:rFonts w:cs="Arial"/>
          <w:sz w:val="24"/>
          <w:szCs w:val="24"/>
        </w:rPr>
        <w:t>______________</w:t>
      </w:r>
      <w:r w:rsidRPr="00530122">
        <w:rPr>
          <w:rFonts w:cs="Arial"/>
          <w:sz w:val="24"/>
          <w:szCs w:val="24"/>
        </w:rPr>
        <w:t xml:space="preserve"> </w:t>
      </w:r>
      <w:r w:rsidRPr="00530122">
        <w:rPr>
          <w:rFonts w:cs="Arial"/>
          <w:sz w:val="24"/>
          <w:szCs w:val="24"/>
          <w:lang w:val="ru-RU"/>
        </w:rPr>
        <w:t xml:space="preserve">за јавну набавку </w:t>
      </w:r>
      <w:r w:rsidR="00580495" w:rsidRPr="00530122">
        <w:rPr>
          <w:rFonts w:cs="Arial"/>
          <w:sz w:val="24"/>
          <w:szCs w:val="24"/>
          <w:lang w:val="ru-RU"/>
        </w:rPr>
        <w:t xml:space="preserve">радова: </w:t>
      </w:r>
      <w:r w:rsidR="00CB4F0E" w:rsidRPr="00530122">
        <w:rPr>
          <w:rFonts w:cs="Arial"/>
          <w:sz w:val="24"/>
          <w:szCs w:val="24"/>
          <w:lang w:val="sr-Cyrl-RS"/>
        </w:rPr>
        <w:t>Костолац Б3: Изградња трајног канцеларијског простора за смештај особља ангажованог на изградњи Блока Б3</w:t>
      </w:r>
      <w:r w:rsidR="00580495" w:rsidRPr="00530122">
        <w:rPr>
          <w:rFonts w:cs="Arial"/>
          <w:sz w:val="24"/>
          <w:szCs w:val="24"/>
          <w:lang w:val="ru-RU"/>
        </w:rPr>
        <w:t xml:space="preserve">, ЈН бр. </w:t>
      </w:r>
      <w:r w:rsidR="00984434" w:rsidRPr="00530122">
        <w:rPr>
          <w:rFonts w:cs="Arial"/>
          <w:sz w:val="24"/>
          <w:szCs w:val="24"/>
          <w:lang w:val="ru-RU"/>
        </w:rPr>
        <w:t>1000/0008/2016</w:t>
      </w:r>
      <w:r w:rsidR="00580495" w:rsidRPr="00530122">
        <w:rPr>
          <w:rFonts w:cs="Arial"/>
          <w:sz w:val="24"/>
          <w:szCs w:val="24"/>
          <w:lang w:val="ru-RU"/>
        </w:rPr>
        <w:t xml:space="preserve"> </w:t>
      </w:r>
      <w:r w:rsidRPr="00530122">
        <w:rPr>
          <w:rFonts w:cs="Arial"/>
          <w:sz w:val="24"/>
          <w:szCs w:val="24"/>
          <w:lang w:val="ru-RU"/>
        </w:rPr>
        <w:t>поштовали обавезе које произилазе из важећих прописа о заштити на раду, запошљавању и условима рада, заштити животне средине</w:t>
      </w:r>
      <w:r w:rsidRPr="00530122">
        <w:rPr>
          <w:rFonts w:cs="Arial"/>
          <w:sz w:val="24"/>
          <w:szCs w:val="24"/>
        </w:rPr>
        <w:t>,</w:t>
      </w:r>
      <w:r w:rsidRPr="00530122">
        <w:rPr>
          <w:rFonts w:cs="Arial"/>
          <w:sz w:val="24"/>
          <w:szCs w:val="24"/>
          <w:lang w:val="ru-RU"/>
        </w:rPr>
        <w:t xml:space="preserve"> као и да </w:t>
      </w:r>
      <w:r w:rsidRPr="00530122">
        <w:rPr>
          <w:rFonts w:cs="Arial"/>
          <w:sz w:val="24"/>
          <w:szCs w:val="24"/>
        </w:rPr>
        <w:t>немамо забрану обављања делатности која је на снази у време подношења Понуде.</w:t>
      </w:r>
    </w:p>
    <w:p w:rsidR="00343A18" w:rsidRPr="00530122" w:rsidRDefault="00343A18" w:rsidP="00343A18">
      <w:pPr>
        <w:rPr>
          <w:rFonts w:cs="Arial"/>
          <w:sz w:val="24"/>
          <w:szCs w:val="24"/>
        </w:rPr>
      </w:pPr>
    </w:p>
    <w:p w:rsidR="00343A18" w:rsidRPr="00530122" w:rsidRDefault="00343A18" w:rsidP="00343A18">
      <w:pPr>
        <w:tabs>
          <w:tab w:val="left" w:pos="6028"/>
        </w:tabs>
        <w:autoSpaceDE w:val="0"/>
        <w:autoSpaceDN w:val="0"/>
        <w:adjustRightInd w:val="0"/>
        <w:ind w:left="360"/>
        <w:rPr>
          <w:rFonts w:eastAsia="Calibri" w:cs="Arial"/>
          <w:bCs/>
          <w:iCs/>
          <w:sz w:val="24"/>
          <w:szCs w:val="24"/>
        </w:rPr>
      </w:pPr>
    </w:p>
    <w:p w:rsidR="00343A18" w:rsidRPr="00530122" w:rsidRDefault="00343A18" w:rsidP="00343A18">
      <w:pPr>
        <w:tabs>
          <w:tab w:val="left" w:pos="6028"/>
        </w:tabs>
        <w:autoSpaceDE w:val="0"/>
        <w:autoSpaceDN w:val="0"/>
        <w:adjustRightInd w:val="0"/>
        <w:ind w:left="360"/>
        <w:rPr>
          <w:rFonts w:eastAsia="Calibri" w:cs="Arial"/>
          <w:bCs/>
          <w:iCs/>
          <w:sz w:val="24"/>
          <w:szCs w:val="24"/>
        </w:rPr>
      </w:pPr>
    </w:p>
    <w:p w:rsidR="00343A18" w:rsidRPr="00530122" w:rsidRDefault="00343A18" w:rsidP="00343A18">
      <w:pPr>
        <w:tabs>
          <w:tab w:val="left" w:pos="6028"/>
        </w:tabs>
        <w:autoSpaceDE w:val="0"/>
        <w:autoSpaceDN w:val="0"/>
        <w:adjustRightInd w:val="0"/>
        <w:ind w:left="360"/>
        <w:rPr>
          <w:rFonts w:eastAsia="Calibri" w:cs="Arial"/>
          <w:bCs/>
          <w:iCs/>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530122" w:rsidTr="00BC01DC">
        <w:trPr>
          <w:jc w:val="center"/>
        </w:trPr>
        <w:tc>
          <w:tcPr>
            <w:tcW w:w="3882" w:type="dxa"/>
          </w:tcPr>
          <w:p w:rsidR="00343A18" w:rsidRPr="00530122" w:rsidRDefault="00343A18" w:rsidP="00BC01DC">
            <w:pPr>
              <w:spacing w:before="0"/>
              <w:jc w:val="center"/>
              <w:rPr>
                <w:rFonts w:cs="Arial"/>
                <w:sz w:val="24"/>
                <w:szCs w:val="24"/>
              </w:rPr>
            </w:pPr>
            <w:r w:rsidRPr="00530122">
              <w:rPr>
                <w:rFonts w:cs="Arial"/>
                <w:sz w:val="24"/>
                <w:szCs w:val="24"/>
              </w:rPr>
              <w:t>Датум:</w:t>
            </w:r>
          </w:p>
        </w:tc>
        <w:tc>
          <w:tcPr>
            <w:tcW w:w="2127" w:type="dxa"/>
          </w:tcPr>
          <w:p w:rsidR="00343A18" w:rsidRPr="00530122" w:rsidRDefault="00343A18" w:rsidP="00BC01DC">
            <w:pPr>
              <w:spacing w:before="0"/>
              <w:jc w:val="center"/>
              <w:rPr>
                <w:rFonts w:cs="Arial"/>
                <w:sz w:val="24"/>
                <w:szCs w:val="24"/>
                <w:lang w:val="ru-RU"/>
              </w:rPr>
            </w:pPr>
          </w:p>
        </w:tc>
        <w:tc>
          <w:tcPr>
            <w:tcW w:w="4022" w:type="dxa"/>
          </w:tcPr>
          <w:p w:rsidR="00343A18" w:rsidRPr="00530122" w:rsidRDefault="00343A18" w:rsidP="007E7BB8">
            <w:pPr>
              <w:spacing w:before="0"/>
              <w:jc w:val="center"/>
              <w:rPr>
                <w:rFonts w:cs="Arial"/>
                <w:sz w:val="24"/>
                <w:szCs w:val="24"/>
                <w:lang w:val="sr-Cyrl-CS"/>
              </w:rPr>
            </w:pPr>
            <w:r w:rsidRPr="00530122">
              <w:rPr>
                <w:rFonts w:cs="Arial"/>
                <w:sz w:val="24"/>
                <w:szCs w:val="24"/>
                <w:lang w:val="sr-Cyrl-CS"/>
              </w:rPr>
              <w:t>П</w:t>
            </w:r>
            <w:r w:rsidRPr="00530122">
              <w:rPr>
                <w:rFonts w:cs="Arial"/>
                <w:sz w:val="24"/>
                <w:szCs w:val="24"/>
              </w:rPr>
              <w:t>онуђач</w:t>
            </w:r>
            <w:r w:rsidRPr="00530122">
              <w:rPr>
                <w:rFonts w:cs="Arial"/>
                <w:sz w:val="24"/>
                <w:szCs w:val="24"/>
                <w:lang w:val="sr-Cyrl-CS"/>
              </w:rPr>
              <w:t>/члан групе</w:t>
            </w:r>
          </w:p>
        </w:tc>
      </w:tr>
      <w:tr w:rsidR="00343A18" w:rsidRPr="00530122" w:rsidTr="00BC01DC">
        <w:trPr>
          <w:jc w:val="center"/>
        </w:trPr>
        <w:tc>
          <w:tcPr>
            <w:tcW w:w="3882" w:type="dxa"/>
          </w:tcPr>
          <w:p w:rsidR="00343A18" w:rsidRPr="00530122" w:rsidRDefault="00343A18" w:rsidP="00BC01DC">
            <w:pPr>
              <w:spacing w:before="0"/>
              <w:jc w:val="center"/>
              <w:rPr>
                <w:rFonts w:cs="Arial"/>
                <w:sz w:val="24"/>
                <w:szCs w:val="24"/>
              </w:rPr>
            </w:pPr>
          </w:p>
        </w:tc>
        <w:tc>
          <w:tcPr>
            <w:tcW w:w="2127" w:type="dxa"/>
          </w:tcPr>
          <w:p w:rsidR="00343A18" w:rsidRPr="00530122" w:rsidRDefault="00343A18" w:rsidP="00BC01DC">
            <w:pPr>
              <w:spacing w:before="0"/>
              <w:jc w:val="center"/>
              <w:rPr>
                <w:rFonts w:cs="Arial"/>
                <w:sz w:val="24"/>
                <w:szCs w:val="24"/>
              </w:rPr>
            </w:pPr>
            <w:r w:rsidRPr="00530122">
              <w:rPr>
                <w:rFonts w:cs="Arial"/>
                <w:sz w:val="24"/>
                <w:szCs w:val="24"/>
              </w:rPr>
              <w:t>М.П.</w:t>
            </w:r>
          </w:p>
        </w:tc>
        <w:tc>
          <w:tcPr>
            <w:tcW w:w="4022" w:type="dxa"/>
          </w:tcPr>
          <w:p w:rsidR="00343A18" w:rsidRPr="00530122" w:rsidRDefault="00343A18" w:rsidP="00BC01DC">
            <w:pPr>
              <w:spacing w:before="0"/>
              <w:jc w:val="center"/>
              <w:rPr>
                <w:rFonts w:cs="Arial"/>
                <w:sz w:val="24"/>
                <w:szCs w:val="24"/>
                <w:lang w:val="ru-RU"/>
              </w:rPr>
            </w:pPr>
          </w:p>
        </w:tc>
      </w:tr>
      <w:tr w:rsidR="00343A18" w:rsidRPr="00530122" w:rsidTr="00BC01DC">
        <w:trPr>
          <w:jc w:val="center"/>
        </w:trPr>
        <w:tc>
          <w:tcPr>
            <w:tcW w:w="3882" w:type="dxa"/>
            <w:tcBorders>
              <w:bottom w:val="single" w:sz="4" w:space="0" w:color="auto"/>
            </w:tcBorders>
          </w:tcPr>
          <w:p w:rsidR="00343A18" w:rsidRPr="00530122" w:rsidRDefault="00343A18" w:rsidP="00BC01DC">
            <w:pPr>
              <w:spacing w:before="0"/>
              <w:jc w:val="center"/>
              <w:rPr>
                <w:rFonts w:cs="Arial"/>
                <w:sz w:val="24"/>
                <w:szCs w:val="24"/>
              </w:rPr>
            </w:pPr>
          </w:p>
        </w:tc>
        <w:tc>
          <w:tcPr>
            <w:tcW w:w="2127" w:type="dxa"/>
          </w:tcPr>
          <w:p w:rsidR="00343A18" w:rsidRPr="00530122" w:rsidRDefault="00343A18" w:rsidP="00BC01DC">
            <w:pPr>
              <w:spacing w:before="0"/>
              <w:jc w:val="center"/>
              <w:rPr>
                <w:rFonts w:cs="Arial"/>
                <w:sz w:val="24"/>
                <w:szCs w:val="24"/>
                <w:lang w:val="ru-RU"/>
              </w:rPr>
            </w:pPr>
          </w:p>
        </w:tc>
        <w:tc>
          <w:tcPr>
            <w:tcW w:w="4022" w:type="dxa"/>
            <w:tcBorders>
              <w:bottom w:val="single" w:sz="4" w:space="0" w:color="auto"/>
            </w:tcBorders>
          </w:tcPr>
          <w:p w:rsidR="00343A18" w:rsidRPr="00530122" w:rsidRDefault="00343A18" w:rsidP="00BC01DC">
            <w:pPr>
              <w:spacing w:before="0"/>
              <w:jc w:val="center"/>
              <w:rPr>
                <w:rFonts w:cs="Arial"/>
                <w:sz w:val="24"/>
                <w:szCs w:val="24"/>
                <w:lang w:val="ru-RU"/>
              </w:rPr>
            </w:pPr>
          </w:p>
        </w:tc>
      </w:tr>
      <w:tr w:rsidR="00343A18" w:rsidRPr="00530122" w:rsidTr="00BC01DC">
        <w:trPr>
          <w:trHeight w:val="389"/>
          <w:jc w:val="center"/>
        </w:trPr>
        <w:tc>
          <w:tcPr>
            <w:tcW w:w="3882" w:type="dxa"/>
            <w:tcBorders>
              <w:top w:val="single" w:sz="4" w:space="0" w:color="auto"/>
            </w:tcBorders>
          </w:tcPr>
          <w:p w:rsidR="00343A18" w:rsidRPr="00530122" w:rsidRDefault="00343A18" w:rsidP="00BC01DC">
            <w:pPr>
              <w:spacing w:before="0"/>
              <w:jc w:val="center"/>
              <w:rPr>
                <w:rFonts w:cs="Arial"/>
                <w:sz w:val="24"/>
                <w:szCs w:val="24"/>
              </w:rPr>
            </w:pPr>
          </w:p>
          <w:p w:rsidR="00343A18" w:rsidRPr="00530122" w:rsidRDefault="00343A18" w:rsidP="00BC01DC">
            <w:pPr>
              <w:spacing w:before="0"/>
              <w:jc w:val="center"/>
              <w:rPr>
                <w:rFonts w:cs="Arial"/>
                <w:sz w:val="24"/>
                <w:szCs w:val="24"/>
              </w:rPr>
            </w:pPr>
          </w:p>
        </w:tc>
        <w:tc>
          <w:tcPr>
            <w:tcW w:w="2127" w:type="dxa"/>
          </w:tcPr>
          <w:p w:rsidR="00343A18" w:rsidRPr="00530122" w:rsidRDefault="00343A18" w:rsidP="00BC01DC">
            <w:pPr>
              <w:spacing w:before="0"/>
              <w:jc w:val="center"/>
              <w:rPr>
                <w:rFonts w:cs="Arial"/>
                <w:sz w:val="24"/>
                <w:szCs w:val="24"/>
                <w:lang w:val="ru-RU"/>
              </w:rPr>
            </w:pPr>
          </w:p>
        </w:tc>
        <w:tc>
          <w:tcPr>
            <w:tcW w:w="4022" w:type="dxa"/>
            <w:tcBorders>
              <w:top w:val="single" w:sz="4" w:space="0" w:color="auto"/>
            </w:tcBorders>
          </w:tcPr>
          <w:p w:rsidR="00343A18" w:rsidRPr="00530122" w:rsidRDefault="00343A18" w:rsidP="00BC01DC">
            <w:pPr>
              <w:spacing w:before="0"/>
              <w:jc w:val="center"/>
              <w:rPr>
                <w:rFonts w:cs="Arial"/>
                <w:sz w:val="24"/>
                <w:szCs w:val="24"/>
                <w:lang w:val="ru-RU"/>
              </w:rPr>
            </w:pPr>
          </w:p>
        </w:tc>
      </w:tr>
    </w:tbl>
    <w:p w:rsidR="00343A18" w:rsidRPr="00530122" w:rsidRDefault="00343A18" w:rsidP="00343A18">
      <w:pPr>
        <w:rPr>
          <w:rFonts w:cs="Arial"/>
          <w:i/>
          <w:sz w:val="24"/>
          <w:szCs w:val="24"/>
          <w:lang w:val="sr-Cyrl-CS"/>
        </w:rPr>
      </w:pPr>
      <w:r w:rsidRPr="00530122">
        <w:rPr>
          <w:rFonts w:cs="Arial"/>
          <w:b/>
          <w:i/>
          <w:sz w:val="24"/>
          <w:szCs w:val="24"/>
        </w:rPr>
        <w:t>Напомена:</w:t>
      </w:r>
      <w:r w:rsidRPr="00530122">
        <w:rPr>
          <w:rFonts w:cs="Arial"/>
          <w:i/>
          <w:sz w:val="24"/>
          <w:szCs w:val="24"/>
        </w:rPr>
        <w:t xml:space="preserve"> Уколико </w:t>
      </w:r>
      <w:r w:rsidRPr="00530122">
        <w:rPr>
          <w:rFonts w:cs="Arial"/>
          <w:i/>
          <w:sz w:val="24"/>
          <w:szCs w:val="24"/>
          <w:lang w:val="sr-Cyrl-CS"/>
        </w:rPr>
        <w:t xml:space="preserve">заједничку </w:t>
      </w:r>
      <w:r w:rsidRPr="00530122">
        <w:rPr>
          <w:rFonts w:cs="Arial"/>
          <w:i/>
          <w:sz w:val="24"/>
          <w:szCs w:val="24"/>
        </w:rPr>
        <w:t xml:space="preserve">понуду подноси група понуђача Изјава </w:t>
      </w:r>
      <w:r w:rsidRPr="00530122">
        <w:rPr>
          <w:rFonts w:cs="Arial"/>
          <w:i/>
          <w:sz w:val="24"/>
          <w:szCs w:val="24"/>
          <w:lang w:val="sr-Cyrl-CS"/>
        </w:rPr>
        <w:t xml:space="preserve">се доставља за сваког члана групе понуђача. Изјава </w:t>
      </w:r>
      <w:r w:rsidRPr="00530122">
        <w:rPr>
          <w:rFonts w:cs="Arial"/>
          <w:i/>
          <w:sz w:val="24"/>
          <w:szCs w:val="24"/>
        </w:rPr>
        <w:t>мора бити попуњена, потписана од стране овлашћеног лица</w:t>
      </w:r>
      <w:r w:rsidRPr="00530122">
        <w:rPr>
          <w:rFonts w:cs="Arial"/>
          <w:i/>
          <w:sz w:val="24"/>
          <w:szCs w:val="24"/>
          <w:lang w:val="sr-Cyrl-CS"/>
        </w:rPr>
        <w:t xml:space="preserve"> за заступање</w:t>
      </w:r>
      <w:r w:rsidRPr="00530122">
        <w:rPr>
          <w:rFonts w:cs="Arial"/>
          <w:i/>
          <w:sz w:val="24"/>
          <w:szCs w:val="24"/>
        </w:rPr>
        <w:t xml:space="preserve"> понуђача из групе понуђача и оверена печатом. </w:t>
      </w:r>
    </w:p>
    <w:p w:rsidR="00343A18" w:rsidRPr="00530122" w:rsidRDefault="00343A18" w:rsidP="00343A18">
      <w:pPr>
        <w:rPr>
          <w:rFonts w:cs="Arial"/>
          <w:i/>
          <w:sz w:val="24"/>
          <w:szCs w:val="24"/>
        </w:rPr>
      </w:pPr>
      <w:r w:rsidRPr="00530122">
        <w:rPr>
          <w:rFonts w:eastAsia="Calibri" w:cs="Arial"/>
          <w:i/>
          <w:sz w:val="24"/>
          <w:szCs w:val="24"/>
        </w:rPr>
        <w:t xml:space="preserve">У случају да понуђач подноси понуду са подизвођачем, Изјава </w:t>
      </w:r>
      <w:r w:rsidRPr="00530122">
        <w:rPr>
          <w:rFonts w:eastAsia="Calibri" w:cs="Arial"/>
          <w:i/>
          <w:sz w:val="24"/>
          <w:szCs w:val="24"/>
          <w:lang w:val="sr-Cyrl-CS"/>
        </w:rPr>
        <w:t xml:space="preserve">се доставља за понуђача и сваког подизвођача. Изјава </w:t>
      </w:r>
      <w:r w:rsidRPr="00530122">
        <w:rPr>
          <w:rFonts w:eastAsia="Calibri" w:cs="Arial"/>
          <w:i/>
          <w:sz w:val="24"/>
          <w:szCs w:val="24"/>
        </w:rPr>
        <w:t xml:space="preserve">мора бити </w:t>
      </w:r>
      <w:r w:rsidRPr="00530122">
        <w:rPr>
          <w:rFonts w:eastAsia="Calibri" w:cs="Arial"/>
          <w:i/>
          <w:sz w:val="24"/>
          <w:szCs w:val="24"/>
          <w:lang w:val="sr-Cyrl-CS"/>
        </w:rPr>
        <w:t>попуњена,</w:t>
      </w:r>
      <w:r w:rsidRPr="00530122">
        <w:rPr>
          <w:rFonts w:eastAsia="Calibri" w:cs="Arial"/>
          <w:i/>
          <w:sz w:val="24"/>
          <w:szCs w:val="24"/>
        </w:rPr>
        <w:t xml:space="preserve"> потписана</w:t>
      </w:r>
      <w:r w:rsidRPr="00530122">
        <w:rPr>
          <w:rFonts w:eastAsia="Calibri" w:cs="Arial"/>
          <w:i/>
          <w:sz w:val="24"/>
          <w:szCs w:val="24"/>
          <w:lang w:val="sr-Cyrl-CS"/>
        </w:rPr>
        <w:t xml:space="preserve"> и оверена</w:t>
      </w:r>
      <w:r w:rsidRPr="00530122">
        <w:rPr>
          <w:rFonts w:eastAsia="Calibri" w:cs="Arial"/>
          <w:i/>
          <w:sz w:val="24"/>
          <w:szCs w:val="24"/>
        </w:rPr>
        <w:t xml:space="preserve"> од стране овлашћеног лица за заступање </w:t>
      </w:r>
      <w:r w:rsidRPr="00530122">
        <w:rPr>
          <w:rFonts w:eastAsia="Calibri" w:cs="Arial"/>
          <w:i/>
          <w:sz w:val="24"/>
          <w:szCs w:val="24"/>
          <w:lang w:val="sr-Cyrl-CS"/>
        </w:rPr>
        <w:t>понуђача/подизво</w:t>
      </w:r>
      <w:r w:rsidRPr="00530122">
        <w:rPr>
          <w:rFonts w:eastAsia="Calibri" w:cs="Arial"/>
          <w:i/>
          <w:sz w:val="24"/>
          <w:szCs w:val="24"/>
        </w:rPr>
        <w:t>ђача</w:t>
      </w:r>
      <w:r w:rsidRPr="00530122">
        <w:rPr>
          <w:rFonts w:eastAsia="Calibri" w:cs="Arial"/>
          <w:i/>
          <w:sz w:val="24"/>
          <w:szCs w:val="24"/>
          <w:lang w:val="sr-Cyrl-CS"/>
        </w:rPr>
        <w:t xml:space="preserve"> и оверена печатом.</w:t>
      </w:r>
    </w:p>
    <w:p w:rsidR="00343A18" w:rsidRPr="00530122" w:rsidRDefault="00343A18" w:rsidP="00343A18">
      <w:pPr>
        <w:rPr>
          <w:rFonts w:cs="Arial"/>
          <w:sz w:val="24"/>
          <w:szCs w:val="24"/>
          <w:lang w:val="sr-Cyrl-CS"/>
        </w:rPr>
      </w:pPr>
      <w:r w:rsidRPr="00530122">
        <w:rPr>
          <w:rFonts w:cs="Arial"/>
          <w:i/>
          <w:sz w:val="24"/>
          <w:szCs w:val="24"/>
        </w:rPr>
        <w:t>Приликом подношења понуде овај образац копирати у потребном броју примерака.</w:t>
      </w:r>
    </w:p>
    <w:p w:rsidR="00343A18" w:rsidRPr="00530122" w:rsidRDefault="00343A18" w:rsidP="00874F5B">
      <w:pPr>
        <w:rPr>
          <w:rFonts w:cs="Arial"/>
          <w:sz w:val="24"/>
          <w:szCs w:val="24"/>
        </w:rPr>
      </w:pPr>
    </w:p>
    <w:p w:rsidR="000F683D" w:rsidRPr="00530122" w:rsidRDefault="000F683D" w:rsidP="00874F5B">
      <w:pPr>
        <w:rPr>
          <w:rFonts w:cs="Arial"/>
          <w:sz w:val="24"/>
          <w:szCs w:val="24"/>
        </w:rPr>
      </w:pPr>
    </w:p>
    <w:p w:rsidR="0042687E" w:rsidRPr="00530122" w:rsidRDefault="0042687E" w:rsidP="00874F5B">
      <w:pPr>
        <w:rPr>
          <w:rFonts w:cs="Arial"/>
          <w:sz w:val="24"/>
          <w:szCs w:val="24"/>
        </w:rPr>
      </w:pPr>
    </w:p>
    <w:p w:rsidR="0042687E" w:rsidRPr="00530122" w:rsidRDefault="0042687E" w:rsidP="00874F5B">
      <w:pPr>
        <w:rPr>
          <w:rFonts w:cs="Arial"/>
          <w:sz w:val="24"/>
          <w:szCs w:val="24"/>
        </w:rPr>
      </w:pPr>
    </w:p>
    <w:p w:rsidR="0042687E" w:rsidRPr="00530122" w:rsidRDefault="0042687E" w:rsidP="00874F5B">
      <w:pPr>
        <w:rPr>
          <w:rFonts w:cs="Arial"/>
          <w:sz w:val="24"/>
          <w:szCs w:val="24"/>
        </w:rPr>
      </w:pPr>
    </w:p>
    <w:p w:rsidR="0042687E" w:rsidRPr="00530122" w:rsidRDefault="0042687E" w:rsidP="00874F5B">
      <w:pPr>
        <w:rPr>
          <w:rFonts w:cs="Arial"/>
          <w:sz w:val="24"/>
          <w:szCs w:val="24"/>
        </w:rPr>
      </w:pPr>
    </w:p>
    <w:p w:rsidR="0042687E" w:rsidRPr="00530122" w:rsidRDefault="0042687E" w:rsidP="00874F5B">
      <w:pPr>
        <w:rPr>
          <w:rFonts w:cs="Arial"/>
          <w:sz w:val="24"/>
          <w:szCs w:val="24"/>
        </w:rPr>
      </w:pPr>
    </w:p>
    <w:p w:rsidR="0042687E" w:rsidRPr="00530122" w:rsidRDefault="0042687E" w:rsidP="00874F5B">
      <w:pPr>
        <w:rPr>
          <w:rFonts w:cs="Arial"/>
          <w:color w:val="000000" w:themeColor="text1"/>
          <w:sz w:val="24"/>
          <w:szCs w:val="24"/>
        </w:rPr>
      </w:pPr>
    </w:p>
    <w:p w:rsidR="00343A18" w:rsidRPr="00530122" w:rsidRDefault="00343A18" w:rsidP="00343A18">
      <w:pPr>
        <w:pStyle w:val="KDObrazac"/>
        <w:rPr>
          <w:color w:val="000000" w:themeColor="text1"/>
          <w:sz w:val="24"/>
          <w:szCs w:val="24"/>
        </w:rPr>
      </w:pPr>
      <w:bookmarkStart w:id="257" w:name="_Toc442559940"/>
      <w:r w:rsidRPr="00530122">
        <w:rPr>
          <w:color w:val="000000" w:themeColor="text1"/>
          <w:sz w:val="24"/>
          <w:szCs w:val="24"/>
        </w:rPr>
        <w:t xml:space="preserve">ОБРАЗАЦ </w:t>
      </w:r>
      <w:bookmarkEnd w:id="257"/>
      <w:r w:rsidR="00580495" w:rsidRPr="00530122">
        <w:rPr>
          <w:color w:val="000000" w:themeColor="text1"/>
          <w:sz w:val="24"/>
          <w:szCs w:val="24"/>
        </w:rPr>
        <w:t>5.</w:t>
      </w:r>
    </w:p>
    <w:p w:rsidR="00343A18" w:rsidRPr="00530122" w:rsidRDefault="00343A18" w:rsidP="00343A18">
      <w:pPr>
        <w:spacing w:before="0"/>
        <w:rPr>
          <w:rFonts w:cs="Arial"/>
          <w:color w:val="000000" w:themeColor="text1"/>
          <w:sz w:val="24"/>
          <w:szCs w:val="24"/>
        </w:rPr>
      </w:pPr>
    </w:p>
    <w:p w:rsidR="00343A18" w:rsidRPr="00530122" w:rsidRDefault="00343A18" w:rsidP="00343A18">
      <w:pPr>
        <w:spacing w:before="0"/>
        <w:jc w:val="center"/>
        <w:rPr>
          <w:rFonts w:cs="Arial"/>
          <w:b/>
          <w:color w:val="000000" w:themeColor="text1"/>
          <w:sz w:val="24"/>
          <w:szCs w:val="24"/>
        </w:rPr>
      </w:pPr>
    </w:p>
    <w:p w:rsidR="00343A18" w:rsidRPr="00530122" w:rsidRDefault="00343A18" w:rsidP="00343A18">
      <w:pPr>
        <w:spacing w:before="0"/>
        <w:jc w:val="center"/>
        <w:rPr>
          <w:rFonts w:cs="Arial"/>
          <w:b/>
          <w:color w:val="000000" w:themeColor="text1"/>
          <w:sz w:val="24"/>
          <w:szCs w:val="24"/>
        </w:rPr>
      </w:pPr>
      <w:r w:rsidRPr="00530122">
        <w:rPr>
          <w:rFonts w:cs="Arial"/>
          <w:b/>
          <w:color w:val="000000" w:themeColor="text1"/>
          <w:sz w:val="24"/>
          <w:szCs w:val="24"/>
        </w:rPr>
        <w:t xml:space="preserve">СПИСАК </w:t>
      </w:r>
      <w:r w:rsidR="00BF3715" w:rsidRPr="00530122">
        <w:rPr>
          <w:rFonts w:cs="Arial"/>
          <w:b/>
          <w:color w:val="000000" w:themeColor="text1"/>
          <w:sz w:val="24"/>
          <w:szCs w:val="24"/>
        </w:rPr>
        <w:t xml:space="preserve">ИЗВЕДЕНИХ </w:t>
      </w:r>
      <w:r w:rsidR="00873EBD" w:rsidRPr="00530122">
        <w:rPr>
          <w:rFonts w:cs="Arial"/>
          <w:b/>
          <w:color w:val="000000" w:themeColor="text1"/>
          <w:sz w:val="24"/>
          <w:szCs w:val="24"/>
        </w:rPr>
        <w:t>РАДОВА</w:t>
      </w:r>
      <w:r w:rsidRPr="00530122">
        <w:rPr>
          <w:rFonts w:cs="Arial"/>
          <w:b/>
          <w:color w:val="000000" w:themeColor="text1"/>
          <w:sz w:val="24"/>
          <w:szCs w:val="24"/>
        </w:rPr>
        <w:t>– СТРУЧНЕ РЕФЕРЕНЦЕ</w:t>
      </w:r>
    </w:p>
    <w:p w:rsidR="00343A18" w:rsidRPr="00530122" w:rsidRDefault="00343A18" w:rsidP="00343A18">
      <w:pPr>
        <w:rPr>
          <w:rFonts w:cs="Arial"/>
          <w:color w:val="000000" w:themeColor="text1"/>
          <w:sz w:val="24"/>
          <w:szCs w:val="24"/>
        </w:rPr>
      </w:pPr>
    </w:p>
    <w:tbl>
      <w:tblPr>
        <w:tblW w:w="50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
        <w:gridCol w:w="1914"/>
        <w:gridCol w:w="1826"/>
        <w:gridCol w:w="1857"/>
        <w:gridCol w:w="1728"/>
        <w:gridCol w:w="2303"/>
      </w:tblGrid>
      <w:tr w:rsidR="00673013" w:rsidRPr="00530122" w:rsidTr="00BC01DC">
        <w:tc>
          <w:tcPr>
            <w:tcW w:w="213" w:type="pct"/>
            <w:shd w:val="clear" w:color="auto" w:fill="auto"/>
          </w:tcPr>
          <w:p w:rsidR="00343A18" w:rsidRPr="00530122" w:rsidRDefault="00343A18" w:rsidP="00BC01DC">
            <w:pPr>
              <w:spacing w:before="0"/>
              <w:jc w:val="center"/>
              <w:rPr>
                <w:rFonts w:eastAsia="Calibri" w:cs="Arial"/>
                <w:b/>
                <w:bCs/>
                <w:iCs/>
                <w:color w:val="000000" w:themeColor="text1"/>
                <w:sz w:val="24"/>
                <w:szCs w:val="24"/>
              </w:rPr>
            </w:pPr>
          </w:p>
        </w:tc>
        <w:tc>
          <w:tcPr>
            <w:tcW w:w="951" w:type="pct"/>
            <w:shd w:val="clear" w:color="auto" w:fill="auto"/>
          </w:tcPr>
          <w:p w:rsidR="00343A18" w:rsidRPr="00530122" w:rsidRDefault="00343A18" w:rsidP="00BC01DC">
            <w:pPr>
              <w:spacing w:before="0"/>
              <w:jc w:val="center"/>
              <w:rPr>
                <w:rFonts w:eastAsia="Calibri" w:cs="Arial"/>
                <w:bCs/>
                <w:iCs/>
                <w:color w:val="000000" w:themeColor="text1"/>
                <w:sz w:val="24"/>
                <w:szCs w:val="24"/>
              </w:rPr>
            </w:pPr>
          </w:p>
          <w:p w:rsidR="00343A18" w:rsidRPr="00530122" w:rsidRDefault="00343A18" w:rsidP="00CC26CA">
            <w:pPr>
              <w:spacing w:before="0"/>
              <w:jc w:val="center"/>
              <w:rPr>
                <w:rFonts w:eastAsia="Calibri" w:cs="Arial"/>
                <w:bCs/>
                <w:iCs/>
                <w:color w:val="000000" w:themeColor="text1"/>
                <w:sz w:val="24"/>
                <w:szCs w:val="24"/>
              </w:rPr>
            </w:pPr>
            <w:r w:rsidRPr="00530122">
              <w:rPr>
                <w:rFonts w:eastAsia="Calibri" w:cs="Arial"/>
                <w:bCs/>
                <w:iCs/>
                <w:color w:val="000000" w:themeColor="text1"/>
                <w:sz w:val="24"/>
                <w:szCs w:val="24"/>
              </w:rPr>
              <w:t>Референтни наручилац</w:t>
            </w:r>
            <w:r w:rsidR="000C67B2" w:rsidRPr="00530122">
              <w:rPr>
                <w:rFonts w:eastAsia="Calibri" w:cs="Arial"/>
                <w:bCs/>
                <w:iCs/>
                <w:color w:val="000000" w:themeColor="text1"/>
                <w:sz w:val="24"/>
                <w:szCs w:val="24"/>
              </w:rPr>
              <w:t xml:space="preserve"> </w:t>
            </w:r>
          </w:p>
        </w:tc>
        <w:tc>
          <w:tcPr>
            <w:tcW w:w="908" w:type="pct"/>
            <w:shd w:val="clear" w:color="auto" w:fill="auto"/>
          </w:tcPr>
          <w:p w:rsidR="00343A18" w:rsidRPr="00530122" w:rsidRDefault="00343A18" w:rsidP="00BC01DC">
            <w:pPr>
              <w:spacing w:before="0"/>
              <w:jc w:val="center"/>
              <w:rPr>
                <w:rFonts w:eastAsia="Calibri" w:cs="Arial"/>
                <w:bCs/>
                <w:iCs/>
                <w:color w:val="000000" w:themeColor="text1"/>
                <w:sz w:val="24"/>
                <w:szCs w:val="24"/>
              </w:rPr>
            </w:pPr>
          </w:p>
          <w:p w:rsidR="00343A18" w:rsidRPr="00530122" w:rsidRDefault="00343A18" w:rsidP="00BC01DC">
            <w:pPr>
              <w:spacing w:before="0"/>
              <w:jc w:val="center"/>
              <w:rPr>
                <w:rFonts w:eastAsia="Calibri" w:cs="Arial"/>
                <w:b/>
                <w:bCs/>
                <w:iCs/>
                <w:color w:val="000000" w:themeColor="text1"/>
                <w:sz w:val="24"/>
                <w:szCs w:val="24"/>
              </w:rPr>
            </w:pPr>
            <w:r w:rsidRPr="00530122">
              <w:rPr>
                <w:rFonts w:eastAsia="Calibri" w:cs="Arial"/>
                <w:bCs/>
                <w:iCs/>
                <w:color w:val="000000" w:themeColor="text1"/>
                <w:sz w:val="24"/>
                <w:szCs w:val="24"/>
                <w:lang w:val="ru-RU"/>
              </w:rPr>
              <w:t>Лице за контакт</w:t>
            </w:r>
            <w:r w:rsidRPr="00530122">
              <w:rPr>
                <w:rFonts w:eastAsia="Calibri" w:cs="Arial"/>
                <w:bCs/>
                <w:iCs/>
                <w:color w:val="000000" w:themeColor="text1"/>
                <w:sz w:val="24"/>
                <w:szCs w:val="24"/>
              </w:rPr>
              <w:t xml:space="preserve"> и број телефона</w:t>
            </w:r>
          </w:p>
        </w:tc>
        <w:tc>
          <w:tcPr>
            <w:tcW w:w="923" w:type="pct"/>
            <w:shd w:val="clear" w:color="auto" w:fill="auto"/>
          </w:tcPr>
          <w:p w:rsidR="00343A18" w:rsidRPr="00530122" w:rsidRDefault="00343A18" w:rsidP="00BC01DC">
            <w:pPr>
              <w:spacing w:before="0"/>
              <w:jc w:val="center"/>
              <w:rPr>
                <w:rFonts w:eastAsia="Calibri" w:cs="Arial"/>
                <w:bCs/>
                <w:iCs/>
                <w:color w:val="000000" w:themeColor="text1"/>
                <w:sz w:val="24"/>
                <w:szCs w:val="24"/>
              </w:rPr>
            </w:pPr>
          </w:p>
          <w:p w:rsidR="00343A18" w:rsidRPr="00530122" w:rsidRDefault="00343A18" w:rsidP="00BC01DC">
            <w:pPr>
              <w:spacing w:before="0"/>
              <w:jc w:val="center"/>
              <w:rPr>
                <w:rFonts w:eastAsia="Calibri" w:cs="Arial"/>
                <w:b/>
                <w:bCs/>
                <w:iCs/>
                <w:color w:val="000000" w:themeColor="text1"/>
                <w:sz w:val="24"/>
                <w:szCs w:val="24"/>
              </w:rPr>
            </w:pPr>
            <w:r w:rsidRPr="00530122">
              <w:rPr>
                <w:rFonts w:eastAsia="Calibri" w:cs="Arial"/>
                <w:bCs/>
                <w:iCs/>
                <w:color w:val="000000" w:themeColor="text1"/>
                <w:sz w:val="24"/>
                <w:szCs w:val="24"/>
              </w:rPr>
              <w:t>Број и датум закључења уговора</w:t>
            </w:r>
          </w:p>
        </w:tc>
        <w:tc>
          <w:tcPr>
            <w:tcW w:w="859" w:type="pct"/>
            <w:shd w:val="clear" w:color="auto" w:fill="auto"/>
            <w:vAlign w:val="center"/>
          </w:tcPr>
          <w:p w:rsidR="00343A18" w:rsidRPr="00530122" w:rsidRDefault="00343A18" w:rsidP="00BC01DC">
            <w:pPr>
              <w:spacing w:before="0"/>
              <w:jc w:val="center"/>
              <w:rPr>
                <w:rFonts w:eastAsia="Calibri" w:cs="Arial"/>
                <w:bCs/>
                <w:iCs/>
                <w:color w:val="000000" w:themeColor="text1"/>
                <w:sz w:val="24"/>
                <w:szCs w:val="24"/>
                <w:lang w:val="sr-Cyrl-CS"/>
              </w:rPr>
            </w:pPr>
          </w:p>
          <w:p w:rsidR="00343A18" w:rsidRPr="00530122" w:rsidRDefault="00343A18" w:rsidP="00BC01DC">
            <w:pPr>
              <w:spacing w:before="0"/>
              <w:jc w:val="center"/>
              <w:rPr>
                <w:rFonts w:eastAsia="Calibri" w:cs="Arial"/>
                <w:bCs/>
                <w:iCs/>
                <w:color w:val="000000" w:themeColor="text1"/>
                <w:sz w:val="24"/>
                <w:szCs w:val="24"/>
              </w:rPr>
            </w:pPr>
            <w:r w:rsidRPr="00530122">
              <w:rPr>
                <w:rFonts w:eastAsia="Calibri" w:cs="Arial"/>
                <w:bCs/>
                <w:iCs/>
                <w:color w:val="000000" w:themeColor="text1"/>
                <w:sz w:val="24"/>
                <w:szCs w:val="24"/>
                <w:lang w:val="sr-Cyrl-CS"/>
              </w:rPr>
              <w:t xml:space="preserve">Датум </w:t>
            </w:r>
            <w:r w:rsidRPr="00530122">
              <w:rPr>
                <w:rFonts w:eastAsia="Calibri" w:cs="Arial"/>
                <w:bCs/>
                <w:iCs/>
                <w:color w:val="000000" w:themeColor="text1"/>
                <w:sz w:val="24"/>
                <w:szCs w:val="24"/>
              </w:rPr>
              <w:t>реализације уговора</w:t>
            </w:r>
          </w:p>
          <w:p w:rsidR="00343A18" w:rsidRPr="00530122" w:rsidRDefault="00343A18" w:rsidP="00BC01DC">
            <w:pPr>
              <w:spacing w:before="0"/>
              <w:jc w:val="center"/>
              <w:rPr>
                <w:rFonts w:eastAsia="Calibri" w:cs="Arial"/>
                <w:b/>
                <w:bCs/>
                <w:iCs/>
                <w:color w:val="000000" w:themeColor="text1"/>
                <w:sz w:val="24"/>
                <w:szCs w:val="24"/>
              </w:rPr>
            </w:pPr>
          </w:p>
        </w:tc>
        <w:tc>
          <w:tcPr>
            <w:tcW w:w="1145" w:type="pct"/>
          </w:tcPr>
          <w:p w:rsidR="00343A18" w:rsidRPr="00530122" w:rsidRDefault="00343A18" w:rsidP="00BC01DC">
            <w:pPr>
              <w:spacing w:before="0"/>
              <w:jc w:val="center"/>
              <w:rPr>
                <w:rFonts w:eastAsia="Calibri" w:cs="Arial"/>
                <w:bCs/>
                <w:iCs/>
                <w:color w:val="000000" w:themeColor="text1"/>
                <w:sz w:val="24"/>
                <w:szCs w:val="24"/>
              </w:rPr>
            </w:pPr>
          </w:p>
          <w:p w:rsidR="00343A18" w:rsidRPr="00530122" w:rsidRDefault="00343A18" w:rsidP="00BC01DC">
            <w:pPr>
              <w:spacing w:before="0"/>
              <w:jc w:val="center"/>
              <w:rPr>
                <w:rFonts w:eastAsia="Calibri" w:cs="Arial"/>
                <w:bCs/>
                <w:iCs/>
                <w:color w:val="000000" w:themeColor="text1"/>
                <w:sz w:val="24"/>
                <w:szCs w:val="24"/>
              </w:rPr>
            </w:pPr>
            <w:r w:rsidRPr="00530122">
              <w:rPr>
                <w:rFonts w:eastAsia="Calibri" w:cs="Arial"/>
                <w:bCs/>
                <w:iCs/>
                <w:color w:val="000000" w:themeColor="text1"/>
                <w:sz w:val="24"/>
                <w:szCs w:val="24"/>
              </w:rPr>
              <w:t xml:space="preserve">Вредност </w:t>
            </w:r>
            <w:r w:rsidR="00CC26CA" w:rsidRPr="00530122">
              <w:rPr>
                <w:rFonts w:eastAsia="Calibri" w:cs="Arial"/>
                <w:bCs/>
                <w:iCs/>
                <w:color w:val="000000" w:themeColor="text1"/>
                <w:sz w:val="24"/>
                <w:szCs w:val="24"/>
              </w:rPr>
              <w:t xml:space="preserve">изведених </w:t>
            </w:r>
            <w:r w:rsidR="00873EBD" w:rsidRPr="00530122">
              <w:rPr>
                <w:rFonts w:eastAsia="Calibri" w:cs="Arial"/>
                <w:bCs/>
                <w:iCs/>
                <w:color w:val="000000" w:themeColor="text1"/>
                <w:sz w:val="24"/>
                <w:szCs w:val="24"/>
              </w:rPr>
              <w:t>радова</w:t>
            </w:r>
            <w:r w:rsidRPr="00530122">
              <w:rPr>
                <w:rFonts w:eastAsia="Calibri" w:cs="Arial"/>
                <w:bCs/>
                <w:iCs/>
                <w:color w:val="000000" w:themeColor="text1"/>
                <w:sz w:val="24"/>
                <w:szCs w:val="24"/>
              </w:rPr>
              <w:t xml:space="preserve"> без ПДВ</w:t>
            </w:r>
          </w:p>
          <w:p w:rsidR="00657291" w:rsidRPr="00530122" w:rsidRDefault="00657291" w:rsidP="00D24ECC">
            <w:pPr>
              <w:spacing w:before="0"/>
              <w:jc w:val="center"/>
              <w:rPr>
                <w:rFonts w:eastAsia="Calibri" w:cs="Arial"/>
                <w:bCs/>
                <w:iCs/>
                <w:color w:val="000000" w:themeColor="text1"/>
                <w:sz w:val="24"/>
                <w:szCs w:val="24"/>
              </w:rPr>
            </w:pPr>
            <w:r w:rsidRPr="00530122">
              <w:rPr>
                <w:rFonts w:eastAsia="Calibri" w:cs="Arial"/>
                <w:bCs/>
                <w:iCs/>
                <w:color w:val="000000" w:themeColor="text1"/>
                <w:sz w:val="24"/>
                <w:szCs w:val="24"/>
              </w:rPr>
              <w:t>Дин</w:t>
            </w:r>
          </w:p>
        </w:tc>
      </w:tr>
      <w:tr w:rsidR="00673013" w:rsidRPr="00530122" w:rsidTr="00BC01DC">
        <w:tc>
          <w:tcPr>
            <w:tcW w:w="213" w:type="pct"/>
            <w:shd w:val="clear" w:color="auto" w:fill="auto"/>
          </w:tcPr>
          <w:p w:rsidR="00343A18" w:rsidRPr="00530122" w:rsidRDefault="00343A18" w:rsidP="00BC01DC">
            <w:pPr>
              <w:spacing w:before="0"/>
              <w:jc w:val="center"/>
              <w:rPr>
                <w:rFonts w:eastAsia="Calibri" w:cs="Arial"/>
                <w:bCs/>
                <w:iCs/>
                <w:color w:val="000000" w:themeColor="text1"/>
                <w:sz w:val="24"/>
                <w:szCs w:val="24"/>
              </w:rPr>
            </w:pPr>
          </w:p>
          <w:p w:rsidR="00343A18" w:rsidRPr="00530122" w:rsidRDefault="00343A18" w:rsidP="00BC01DC">
            <w:pPr>
              <w:spacing w:before="0"/>
              <w:jc w:val="center"/>
              <w:rPr>
                <w:rFonts w:eastAsia="Calibri" w:cs="Arial"/>
                <w:bCs/>
                <w:iCs/>
                <w:color w:val="000000" w:themeColor="text1"/>
                <w:sz w:val="24"/>
                <w:szCs w:val="24"/>
              </w:rPr>
            </w:pPr>
            <w:r w:rsidRPr="00530122">
              <w:rPr>
                <w:rFonts w:eastAsia="Calibri" w:cs="Arial"/>
                <w:bCs/>
                <w:iCs/>
                <w:color w:val="000000" w:themeColor="text1"/>
                <w:sz w:val="24"/>
                <w:szCs w:val="24"/>
              </w:rPr>
              <w:t>1.</w:t>
            </w:r>
          </w:p>
        </w:tc>
        <w:tc>
          <w:tcPr>
            <w:tcW w:w="951" w:type="pct"/>
            <w:shd w:val="clear" w:color="auto" w:fill="auto"/>
          </w:tcPr>
          <w:p w:rsidR="00343A18" w:rsidRPr="00530122" w:rsidRDefault="00343A18" w:rsidP="00BC01DC">
            <w:pPr>
              <w:spacing w:before="0"/>
              <w:jc w:val="center"/>
              <w:rPr>
                <w:rFonts w:eastAsia="Calibri" w:cs="Arial"/>
                <w:b/>
                <w:bCs/>
                <w:iCs/>
                <w:color w:val="000000" w:themeColor="text1"/>
                <w:sz w:val="24"/>
                <w:szCs w:val="24"/>
              </w:rPr>
            </w:pPr>
          </w:p>
          <w:p w:rsidR="00343A18" w:rsidRPr="00530122" w:rsidRDefault="00343A18" w:rsidP="00BC01DC">
            <w:pPr>
              <w:spacing w:before="0"/>
              <w:jc w:val="center"/>
              <w:rPr>
                <w:rFonts w:eastAsia="Calibri" w:cs="Arial"/>
                <w:b/>
                <w:bCs/>
                <w:iCs/>
                <w:color w:val="000000" w:themeColor="text1"/>
                <w:sz w:val="24"/>
                <w:szCs w:val="24"/>
              </w:rPr>
            </w:pPr>
          </w:p>
          <w:p w:rsidR="00343A18" w:rsidRPr="00530122" w:rsidRDefault="00343A18" w:rsidP="00BC01DC">
            <w:pPr>
              <w:spacing w:before="0"/>
              <w:jc w:val="center"/>
              <w:rPr>
                <w:rFonts w:eastAsia="Calibri" w:cs="Arial"/>
                <w:b/>
                <w:bCs/>
                <w:iCs/>
                <w:color w:val="000000" w:themeColor="text1"/>
                <w:sz w:val="24"/>
                <w:szCs w:val="24"/>
              </w:rPr>
            </w:pPr>
          </w:p>
        </w:tc>
        <w:tc>
          <w:tcPr>
            <w:tcW w:w="908" w:type="pct"/>
            <w:shd w:val="clear" w:color="auto" w:fill="auto"/>
          </w:tcPr>
          <w:p w:rsidR="00343A18" w:rsidRPr="00530122" w:rsidRDefault="00343A18" w:rsidP="00BC01DC">
            <w:pPr>
              <w:spacing w:before="0"/>
              <w:jc w:val="center"/>
              <w:rPr>
                <w:rFonts w:eastAsia="Calibri" w:cs="Arial"/>
                <w:b/>
                <w:bCs/>
                <w:iCs/>
                <w:color w:val="000000" w:themeColor="text1"/>
                <w:sz w:val="24"/>
                <w:szCs w:val="24"/>
              </w:rPr>
            </w:pPr>
          </w:p>
        </w:tc>
        <w:tc>
          <w:tcPr>
            <w:tcW w:w="923" w:type="pct"/>
            <w:shd w:val="clear" w:color="auto" w:fill="auto"/>
          </w:tcPr>
          <w:p w:rsidR="00343A18" w:rsidRPr="00530122" w:rsidRDefault="00343A18" w:rsidP="00BC01DC">
            <w:pPr>
              <w:spacing w:before="0"/>
              <w:jc w:val="center"/>
              <w:rPr>
                <w:rFonts w:eastAsia="Calibri" w:cs="Arial"/>
                <w:b/>
                <w:bCs/>
                <w:iCs/>
                <w:color w:val="000000" w:themeColor="text1"/>
                <w:sz w:val="24"/>
                <w:szCs w:val="24"/>
              </w:rPr>
            </w:pPr>
          </w:p>
        </w:tc>
        <w:tc>
          <w:tcPr>
            <w:tcW w:w="859" w:type="pct"/>
            <w:shd w:val="clear" w:color="auto" w:fill="auto"/>
          </w:tcPr>
          <w:p w:rsidR="00343A18" w:rsidRPr="00530122" w:rsidRDefault="00343A18" w:rsidP="00BC01DC">
            <w:pPr>
              <w:spacing w:before="0"/>
              <w:jc w:val="center"/>
              <w:rPr>
                <w:rFonts w:eastAsia="Calibri" w:cs="Arial"/>
                <w:b/>
                <w:bCs/>
                <w:iCs/>
                <w:color w:val="000000" w:themeColor="text1"/>
                <w:sz w:val="24"/>
                <w:szCs w:val="24"/>
              </w:rPr>
            </w:pPr>
          </w:p>
        </w:tc>
        <w:tc>
          <w:tcPr>
            <w:tcW w:w="1145" w:type="pct"/>
          </w:tcPr>
          <w:p w:rsidR="00343A18" w:rsidRPr="00530122" w:rsidRDefault="00343A18" w:rsidP="00BC01DC">
            <w:pPr>
              <w:spacing w:before="0"/>
              <w:jc w:val="center"/>
              <w:rPr>
                <w:rFonts w:eastAsia="Calibri" w:cs="Arial"/>
                <w:b/>
                <w:bCs/>
                <w:iCs/>
                <w:color w:val="000000" w:themeColor="text1"/>
                <w:sz w:val="24"/>
                <w:szCs w:val="24"/>
              </w:rPr>
            </w:pPr>
          </w:p>
        </w:tc>
      </w:tr>
      <w:tr w:rsidR="00673013" w:rsidRPr="00530122" w:rsidTr="00BC01DC">
        <w:tc>
          <w:tcPr>
            <w:tcW w:w="213" w:type="pct"/>
            <w:shd w:val="clear" w:color="auto" w:fill="auto"/>
          </w:tcPr>
          <w:p w:rsidR="00343A18" w:rsidRPr="00530122" w:rsidRDefault="00343A18" w:rsidP="00BC01DC">
            <w:pPr>
              <w:spacing w:before="0"/>
              <w:jc w:val="center"/>
              <w:rPr>
                <w:rFonts w:eastAsia="Calibri" w:cs="Arial"/>
                <w:bCs/>
                <w:iCs/>
                <w:color w:val="000000" w:themeColor="text1"/>
                <w:sz w:val="24"/>
                <w:szCs w:val="24"/>
              </w:rPr>
            </w:pPr>
          </w:p>
          <w:p w:rsidR="00343A18" w:rsidRPr="00530122" w:rsidRDefault="00343A18" w:rsidP="00BC01DC">
            <w:pPr>
              <w:spacing w:before="0"/>
              <w:jc w:val="center"/>
              <w:rPr>
                <w:rFonts w:eastAsia="Calibri" w:cs="Arial"/>
                <w:bCs/>
                <w:iCs/>
                <w:color w:val="000000" w:themeColor="text1"/>
                <w:sz w:val="24"/>
                <w:szCs w:val="24"/>
              </w:rPr>
            </w:pPr>
            <w:r w:rsidRPr="00530122">
              <w:rPr>
                <w:rFonts w:eastAsia="Calibri" w:cs="Arial"/>
                <w:bCs/>
                <w:iCs/>
                <w:color w:val="000000" w:themeColor="text1"/>
                <w:sz w:val="24"/>
                <w:szCs w:val="24"/>
              </w:rPr>
              <w:t>2.</w:t>
            </w:r>
          </w:p>
        </w:tc>
        <w:tc>
          <w:tcPr>
            <w:tcW w:w="951" w:type="pct"/>
            <w:shd w:val="clear" w:color="auto" w:fill="auto"/>
          </w:tcPr>
          <w:p w:rsidR="00343A18" w:rsidRPr="00530122" w:rsidRDefault="00343A18" w:rsidP="00BC01DC">
            <w:pPr>
              <w:spacing w:before="0"/>
              <w:jc w:val="center"/>
              <w:rPr>
                <w:rFonts w:eastAsia="Calibri" w:cs="Arial"/>
                <w:b/>
                <w:bCs/>
                <w:iCs/>
                <w:color w:val="000000" w:themeColor="text1"/>
                <w:sz w:val="24"/>
                <w:szCs w:val="24"/>
              </w:rPr>
            </w:pPr>
          </w:p>
          <w:p w:rsidR="00343A18" w:rsidRPr="00530122" w:rsidRDefault="00343A18" w:rsidP="00BC01DC">
            <w:pPr>
              <w:spacing w:before="0"/>
              <w:jc w:val="center"/>
              <w:rPr>
                <w:rFonts w:eastAsia="Calibri" w:cs="Arial"/>
                <w:b/>
                <w:bCs/>
                <w:iCs/>
                <w:color w:val="000000" w:themeColor="text1"/>
                <w:sz w:val="24"/>
                <w:szCs w:val="24"/>
              </w:rPr>
            </w:pPr>
          </w:p>
          <w:p w:rsidR="00343A18" w:rsidRPr="00530122" w:rsidRDefault="00343A18" w:rsidP="00BC01DC">
            <w:pPr>
              <w:spacing w:before="0"/>
              <w:jc w:val="center"/>
              <w:rPr>
                <w:rFonts w:eastAsia="Calibri" w:cs="Arial"/>
                <w:b/>
                <w:bCs/>
                <w:iCs/>
                <w:color w:val="000000" w:themeColor="text1"/>
                <w:sz w:val="24"/>
                <w:szCs w:val="24"/>
              </w:rPr>
            </w:pPr>
          </w:p>
        </w:tc>
        <w:tc>
          <w:tcPr>
            <w:tcW w:w="908" w:type="pct"/>
            <w:shd w:val="clear" w:color="auto" w:fill="auto"/>
          </w:tcPr>
          <w:p w:rsidR="00343A18" w:rsidRPr="00530122" w:rsidRDefault="00343A18" w:rsidP="00BC01DC">
            <w:pPr>
              <w:spacing w:before="0"/>
              <w:jc w:val="center"/>
              <w:rPr>
                <w:rFonts w:eastAsia="Calibri" w:cs="Arial"/>
                <w:b/>
                <w:bCs/>
                <w:iCs/>
                <w:color w:val="000000" w:themeColor="text1"/>
                <w:sz w:val="24"/>
                <w:szCs w:val="24"/>
              </w:rPr>
            </w:pPr>
          </w:p>
        </w:tc>
        <w:tc>
          <w:tcPr>
            <w:tcW w:w="923" w:type="pct"/>
            <w:shd w:val="clear" w:color="auto" w:fill="auto"/>
          </w:tcPr>
          <w:p w:rsidR="00343A18" w:rsidRPr="00530122" w:rsidRDefault="00343A18" w:rsidP="00BC01DC">
            <w:pPr>
              <w:spacing w:before="0"/>
              <w:jc w:val="center"/>
              <w:rPr>
                <w:rFonts w:eastAsia="Calibri" w:cs="Arial"/>
                <w:b/>
                <w:bCs/>
                <w:iCs/>
                <w:color w:val="000000" w:themeColor="text1"/>
                <w:sz w:val="24"/>
                <w:szCs w:val="24"/>
              </w:rPr>
            </w:pPr>
          </w:p>
        </w:tc>
        <w:tc>
          <w:tcPr>
            <w:tcW w:w="859" w:type="pct"/>
            <w:shd w:val="clear" w:color="auto" w:fill="auto"/>
          </w:tcPr>
          <w:p w:rsidR="00343A18" w:rsidRPr="00530122" w:rsidRDefault="00343A18" w:rsidP="00BC01DC">
            <w:pPr>
              <w:spacing w:before="0"/>
              <w:jc w:val="center"/>
              <w:rPr>
                <w:rFonts w:eastAsia="Calibri" w:cs="Arial"/>
                <w:b/>
                <w:bCs/>
                <w:iCs/>
                <w:color w:val="000000" w:themeColor="text1"/>
                <w:sz w:val="24"/>
                <w:szCs w:val="24"/>
              </w:rPr>
            </w:pPr>
          </w:p>
        </w:tc>
        <w:tc>
          <w:tcPr>
            <w:tcW w:w="1145" w:type="pct"/>
          </w:tcPr>
          <w:p w:rsidR="00343A18" w:rsidRPr="00530122" w:rsidRDefault="00343A18" w:rsidP="00BC01DC">
            <w:pPr>
              <w:spacing w:before="0"/>
              <w:jc w:val="center"/>
              <w:rPr>
                <w:rFonts w:eastAsia="Calibri" w:cs="Arial"/>
                <w:b/>
                <w:bCs/>
                <w:iCs/>
                <w:color w:val="000000" w:themeColor="text1"/>
                <w:sz w:val="24"/>
                <w:szCs w:val="24"/>
              </w:rPr>
            </w:pPr>
          </w:p>
        </w:tc>
      </w:tr>
      <w:tr w:rsidR="00673013" w:rsidRPr="00530122" w:rsidTr="00BC01DC">
        <w:tc>
          <w:tcPr>
            <w:tcW w:w="213" w:type="pct"/>
            <w:shd w:val="clear" w:color="auto" w:fill="auto"/>
          </w:tcPr>
          <w:p w:rsidR="00343A18" w:rsidRPr="00530122" w:rsidRDefault="00343A18" w:rsidP="00BC01DC">
            <w:pPr>
              <w:spacing w:before="0"/>
              <w:jc w:val="center"/>
              <w:rPr>
                <w:rFonts w:eastAsia="Calibri" w:cs="Arial"/>
                <w:bCs/>
                <w:iCs/>
                <w:color w:val="000000" w:themeColor="text1"/>
                <w:sz w:val="24"/>
                <w:szCs w:val="24"/>
              </w:rPr>
            </w:pPr>
          </w:p>
          <w:p w:rsidR="00343A18" w:rsidRPr="00530122" w:rsidRDefault="00343A18" w:rsidP="00BC01DC">
            <w:pPr>
              <w:spacing w:before="0"/>
              <w:jc w:val="center"/>
              <w:rPr>
                <w:rFonts w:eastAsia="Calibri" w:cs="Arial"/>
                <w:bCs/>
                <w:iCs/>
                <w:color w:val="000000" w:themeColor="text1"/>
                <w:sz w:val="24"/>
                <w:szCs w:val="24"/>
              </w:rPr>
            </w:pPr>
            <w:r w:rsidRPr="00530122">
              <w:rPr>
                <w:rFonts w:eastAsia="Calibri" w:cs="Arial"/>
                <w:bCs/>
                <w:iCs/>
                <w:color w:val="000000" w:themeColor="text1"/>
                <w:sz w:val="24"/>
                <w:szCs w:val="24"/>
              </w:rPr>
              <w:t>3.</w:t>
            </w:r>
          </w:p>
        </w:tc>
        <w:tc>
          <w:tcPr>
            <w:tcW w:w="951" w:type="pct"/>
            <w:shd w:val="clear" w:color="auto" w:fill="auto"/>
          </w:tcPr>
          <w:p w:rsidR="00343A18" w:rsidRPr="00530122" w:rsidRDefault="00343A18" w:rsidP="00BC01DC">
            <w:pPr>
              <w:spacing w:before="0"/>
              <w:jc w:val="center"/>
              <w:rPr>
                <w:rFonts w:eastAsia="Calibri" w:cs="Arial"/>
                <w:b/>
                <w:bCs/>
                <w:iCs/>
                <w:color w:val="000000" w:themeColor="text1"/>
                <w:sz w:val="24"/>
                <w:szCs w:val="24"/>
              </w:rPr>
            </w:pPr>
          </w:p>
          <w:p w:rsidR="00343A18" w:rsidRPr="00530122" w:rsidRDefault="00343A18" w:rsidP="00BC01DC">
            <w:pPr>
              <w:spacing w:before="0"/>
              <w:jc w:val="center"/>
              <w:rPr>
                <w:rFonts w:eastAsia="Calibri" w:cs="Arial"/>
                <w:b/>
                <w:bCs/>
                <w:iCs/>
                <w:color w:val="000000" w:themeColor="text1"/>
                <w:sz w:val="24"/>
                <w:szCs w:val="24"/>
              </w:rPr>
            </w:pPr>
          </w:p>
          <w:p w:rsidR="00343A18" w:rsidRPr="00530122" w:rsidRDefault="00343A18" w:rsidP="00BC01DC">
            <w:pPr>
              <w:spacing w:before="0"/>
              <w:jc w:val="center"/>
              <w:rPr>
                <w:rFonts w:eastAsia="Calibri" w:cs="Arial"/>
                <w:b/>
                <w:bCs/>
                <w:iCs/>
                <w:color w:val="000000" w:themeColor="text1"/>
                <w:sz w:val="24"/>
                <w:szCs w:val="24"/>
              </w:rPr>
            </w:pPr>
          </w:p>
        </w:tc>
        <w:tc>
          <w:tcPr>
            <w:tcW w:w="908" w:type="pct"/>
            <w:shd w:val="clear" w:color="auto" w:fill="auto"/>
          </w:tcPr>
          <w:p w:rsidR="00343A18" w:rsidRPr="00530122" w:rsidRDefault="00343A18" w:rsidP="00BC01DC">
            <w:pPr>
              <w:spacing w:before="0"/>
              <w:jc w:val="center"/>
              <w:rPr>
                <w:rFonts w:eastAsia="Calibri" w:cs="Arial"/>
                <w:b/>
                <w:bCs/>
                <w:iCs/>
                <w:color w:val="000000" w:themeColor="text1"/>
                <w:sz w:val="24"/>
                <w:szCs w:val="24"/>
              </w:rPr>
            </w:pPr>
          </w:p>
        </w:tc>
        <w:tc>
          <w:tcPr>
            <w:tcW w:w="923" w:type="pct"/>
            <w:shd w:val="clear" w:color="auto" w:fill="auto"/>
          </w:tcPr>
          <w:p w:rsidR="00343A18" w:rsidRPr="00530122" w:rsidRDefault="00343A18" w:rsidP="00BC01DC">
            <w:pPr>
              <w:spacing w:before="0"/>
              <w:jc w:val="center"/>
              <w:rPr>
                <w:rFonts w:eastAsia="Calibri" w:cs="Arial"/>
                <w:b/>
                <w:bCs/>
                <w:iCs/>
                <w:color w:val="000000" w:themeColor="text1"/>
                <w:sz w:val="24"/>
                <w:szCs w:val="24"/>
              </w:rPr>
            </w:pPr>
          </w:p>
        </w:tc>
        <w:tc>
          <w:tcPr>
            <w:tcW w:w="859" w:type="pct"/>
            <w:shd w:val="clear" w:color="auto" w:fill="auto"/>
          </w:tcPr>
          <w:p w:rsidR="00343A18" w:rsidRPr="00530122" w:rsidRDefault="00343A18" w:rsidP="00BC01DC">
            <w:pPr>
              <w:spacing w:before="0"/>
              <w:jc w:val="center"/>
              <w:rPr>
                <w:rFonts w:eastAsia="Calibri" w:cs="Arial"/>
                <w:b/>
                <w:bCs/>
                <w:iCs/>
                <w:color w:val="000000" w:themeColor="text1"/>
                <w:sz w:val="24"/>
                <w:szCs w:val="24"/>
              </w:rPr>
            </w:pPr>
          </w:p>
        </w:tc>
        <w:tc>
          <w:tcPr>
            <w:tcW w:w="1145" w:type="pct"/>
          </w:tcPr>
          <w:p w:rsidR="00343A18" w:rsidRPr="00530122" w:rsidRDefault="00343A18" w:rsidP="00BC01DC">
            <w:pPr>
              <w:spacing w:before="0"/>
              <w:jc w:val="center"/>
              <w:rPr>
                <w:rFonts w:eastAsia="Calibri" w:cs="Arial"/>
                <w:b/>
                <w:bCs/>
                <w:iCs/>
                <w:color w:val="000000" w:themeColor="text1"/>
                <w:sz w:val="24"/>
                <w:szCs w:val="24"/>
              </w:rPr>
            </w:pPr>
          </w:p>
        </w:tc>
      </w:tr>
      <w:tr w:rsidR="00673013" w:rsidRPr="00530122" w:rsidTr="00BC01DC">
        <w:tc>
          <w:tcPr>
            <w:tcW w:w="213" w:type="pct"/>
            <w:shd w:val="clear" w:color="auto" w:fill="auto"/>
          </w:tcPr>
          <w:p w:rsidR="00343A18" w:rsidRPr="00530122" w:rsidRDefault="00343A18" w:rsidP="00BC01DC">
            <w:pPr>
              <w:spacing w:before="0"/>
              <w:jc w:val="center"/>
              <w:rPr>
                <w:rFonts w:eastAsia="Calibri" w:cs="Arial"/>
                <w:bCs/>
                <w:iCs/>
                <w:color w:val="000000" w:themeColor="text1"/>
                <w:sz w:val="24"/>
                <w:szCs w:val="24"/>
              </w:rPr>
            </w:pPr>
          </w:p>
          <w:p w:rsidR="00343A18" w:rsidRPr="00530122" w:rsidRDefault="00343A18" w:rsidP="00BC01DC">
            <w:pPr>
              <w:spacing w:before="0"/>
              <w:jc w:val="center"/>
              <w:rPr>
                <w:rFonts w:eastAsia="Calibri" w:cs="Arial"/>
                <w:bCs/>
                <w:iCs/>
                <w:color w:val="000000" w:themeColor="text1"/>
                <w:sz w:val="24"/>
                <w:szCs w:val="24"/>
              </w:rPr>
            </w:pPr>
            <w:r w:rsidRPr="00530122">
              <w:rPr>
                <w:rFonts w:eastAsia="Calibri" w:cs="Arial"/>
                <w:bCs/>
                <w:iCs/>
                <w:color w:val="000000" w:themeColor="text1"/>
                <w:sz w:val="24"/>
                <w:szCs w:val="24"/>
              </w:rPr>
              <w:t>4.</w:t>
            </w:r>
          </w:p>
        </w:tc>
        <w:tc>
          <w:tcPr>
            <w:tcW w:w="951" w:type="pct"/>
            <w:shd w:val="clear" w:color="auto" w:fill="auto"/>
          </w:tcPr>
          <w:p w:rsidR="00343A18" w:rsidRPr="00530122" w:rsidRDefault="00343A18" w:rsidP="00BC01DC">
            <w:pPr>
              <w:spacing w:before="0"/>
              <w:jc w:val="center"/>
              <w:rPr>
                <w:rFonts w:eastAsia="Calibri" w:cs="Arial"/>
                <w:b/>
                <w:bCs/>
                <w:iCs/>
                <w:color w:val="000000" w:themeColor="text1"/>
                <w:sz w:val="24"/>
                <w:szCs w:val="24"/>
              </w:rPr>
            </w:pPr>
          </w:p>
          <w:p w:rsidR="00343A18" w:rsidRPr="00530122" w:rsidRDefault="00343A18" w:rsidP="00BC01DC">
            <w:pPr>
              <w:spacing w:before="0"/>
              <w:jc w:val="center"/>
              <w:rPr>
                <w:rFonts w:eastAsia="Calibri" w:cs="Arial"/>
                <w:b/>
                <w:bCs/>
                <w:iCs/>
                <w:color w:val="000000" w:themeColor="text1"/>
                <w:sz w:val="24"/>
                <w:szCs w:val="24"/>
              </w:rPr>
            </w:pPr>
          </w:p>
          <w:p w:rsidR="00343A18" w:rsidRPr="00530122" w:rsidRDefault="00343A18" w:rsidP="00BC01DC">
            <w:pPr>
              <w:spacing w:before="0"/>
              <w:jc w:val="center"/>
              <w:rPr>
                <w:rFonts w:eastAsia="Calibri" w:cs="Arial"/>
                <w:b/>
                <w:bCs/>
                <w:iCs/>
                <w:color w:val="000000" w:themeColor="text1"/>
                <w:sz w:val="24"/>
                <w:szCs w:val="24"/>
              </w:rPr>
            </w:pPr>
          </w:p>
        </w:tc>
        <w:tc>
          <w:tcPr>
            <w:tcW w:w="908" w:type="pct"/>
            <w:shd w:val="clear" w:color="auto" w:fill="auto"/>
          </w:tcPr>
          <w:p w:rsidR="00343A18" w:rsidRPr="00530122" w:rsidRDefault="00343A18" w:rsidP="00BC01DC">
            <w:pPr>
              <w:spacing w:before="0"/>
              <w:jc w:val="center"/>
              <w:rPr>
                <w:rFonts w:eastAsia="Calibri" w:cs="Arial"/>
                <w:b/>
                <w:bCs/>
                <w:iCs/>
                <w:color w:val="000000" w:themeColor="text1"/>
                <w:sz w:val="24"/>
                <w:szCs w:val="24"/>
              </w:rPr>
            </w:pPr>
          </w:p>
        </w:tc>
        <w:tc>
          <w:tcPr>
            <w:tcW w:w="923" w:type="pct"/>
            <w:shd w:val="clear" w:color="auto" w:fill="auto"/>
          </w:tcPr>
          <w:p w:rsidR="00343A18" w:rsidRPr="00530122" w:rsidRDefault="00343A18" w:rsidP="00BC01DC">
            <w:pPr>
              <w:spacing w:before="0"/>
              <w:jc w:val="center"/>
              <w:rPr>
                <w:rFonts w:eastAsia="Calibri" w:cs="Arial"/>
                <w:b/>
                <w:bCs/>
                <w:iCs/>
                <w:color w:val="000000" w:themeColor="text1"/>
                <w:sz w:val="24"/>
                <w:szCs w:val="24"/>
              </w:rPr>
            </w:pPr>
          </w:p>
        </w:tc>
        <w:tc>
          <w:tcPr>
            <w:tcW w:w="859" w:type="pct"/>
            <w:shd w:val="clear" w:color="auto" w:fill="auto"/>
          </w:tcPr>
          <w:p w:rsidR="00343A18" w:rsidRPr="00530122" w:rsidRDefault="00343A18" w:rsidP="00BC01DC">
            <w:pPr>
              <w:spacing w:before="0"/>
              <w:jc w:val="center"/>
              <w:rPr>
                <w:rFonts w:eastAsia="Calibri" w:cs="Arial"/>
                <w:b/>
                <w:bCs/>
                <w:iCs/>
                <w:color w:val="000000" w:themeColor="text1"/>
                <w:sz w:val="24"/>
                <w:szCs w:val="24"/>
              </w:rPr>
            </w:pPr>
          </w:p>
        </w:tc>
        <w:tc>
          <w:tcPr>
            <w:tcW w:w="1145" w:type="pct"/>
          </w:tcPr>
          <w:p w:rsidR="00343A18" w:rsidRPr="00530122" w:rsidRDefault="00343A18" w:rsidP="00BC01DC">
            <w:pPr>
              <w:spacing w:before="0"/>
              <w:jc w:val="center"/>
              <w:rPr>
                <w:rFonts w:eastAsia="Calibri" w:cs="Arial"/>
                <w:b/>
                <w:bCs/>
                <w:iCs/>
                <w:color w:val="000000" w:themeColor="text1"/>
                <w:sz w:val="24"/>
                <w:szCs w:val="24"/>
              </w:rPr>
            </w:pPr>
          </w:p>
        </w:tc>
      </w:tr>
      <w:tr w:rsidR="00673013" w:rsidRPr="00530122" w:rsidTr="00BC01DC">
        <w:tc>
          <w:tcPr>
            <w:tcW w:w="213" w:type="pct"/>
            <w:shd w:val="clear" w:color="auto" w:fill="auto"/>
          </w:tcPr>
          <w:p w:rsidR="00343A18" w:rsidRPr="00530122" w:rsidRDefault="00343A18" w:rsidP="00BC01DC">
            <w:pPr>
              <w:spacing w:before="0"/>
              <w:jc w:val="center"/>
              <w:rPr>
                <w:rFonts w:eastAsia="Calibri" w:cs="Arial"/>
                <w:bCs/>
                <w:iCs/>
                <w:color w:val="000000" w:themeColor="text1"/>
                <w:sz w:val="24"/>
                <w:szCs w:val="24"/>
              </w:rPr>
            </w:pPr>
          </w:p>
          <w:p w:rsidR="00343A18" w:rsidRPr="00530122" w:rsidRDefault="00343A18" w:rsidP="00BC01DC">
            <w:pPr>
              <w:spacing w:before="0"/>
              <w:jc w:val="center"/>
              <w:rPr>
                <w:rFonts w:eastAsia="Calibri" w:cs="Arial"/>
                <w:bCs/>
                <w:iCs/>
                <w:color w:val="000000" w:themeColor="text1"/>
                <w:sz w:val="24"/>
                <w:szCs w:val="24"/>
              </w:rPr>
            </w:pPr>
            <w:r w:rsidRPr="00530122">
              <w:rPr>
                <w:rFonts w:eastAsia="Calibri" w:cs="Arial"/>
                <w:bCs/>
                <w:iCs/>
                <w:color w:val="000000" w:themeColor="text1"/>
                <w:sz w:val="24"/>
                <w:szCs w:val="24"/>
              </w:rPr>
              <w:t>5.</w:t>
            </w:r>
          </w:p>
        </w:tc>
        <w:tc>
          <w:tcPr>
            <w:tcW w:w="951" w:type="pct"/>
            <w:shd w:val="clear" w:color="auto" w:fill="auto"/>
          </w:tcPr>
          <w:p w:rsidR="00343A18" w:rsidRPr="00530122" w:rsidRDefault="00343A18" w:rsidP="00BC01DC">
            <w:pPr>
              <w:spacing w:before="0"/>
              <w:jc w:val="center"/>
              <w:rPr>
                <w:rFonts w:eastAsia="Calibri" w:cs="Arial"/>
                <w:b/>
                <w:bCs/>
                <w:iCs/>
                <w:color w:val="000000" w:themeColor="text1"/>
                <w:sz w:val="24"/>
                <w:szCs w:val="24"/>
              </w:rPr>
            </w:pPr>
          </w:p>
          <w:p w:rsidR="00343A18" w:rsidRPr="00530122" w:rsidRDefault="00343A18" w:rsidP="00BC01DC">
            <w:pPr>
              <w:spacing w:before="0"/>
              <w:jc w:val="center"/>
              <w:rPr>
                <w:rFonts w:eastAsia="Calibri" w:cs="Arial"/>
                <w:b/>
                <w:bCs/>
                <w:iCs/>
                <w:color w:val="000000" w:themeColor="text1"/>
                <w:sz w:val="24"/>
                <w:szCs w:val="24"/>
              </w:rPr>
            </w:pPr>
          </w:p>
          <w:p w:rsidR="00343A18" w:rsidRPr="00530122" w:rsidRDefault="00343A18" w:rsidP="00BC01DC">
            <w:pPr>
              <w:spacing w:before="0"/>
              <w:jc w:val="center"/>
              <w:rPr>
                <w:rFonts w:eastAsia="Calibri" w:cs="Arial"/>
                <w:b/>
                <w:bCs/>
                <w:iCs/>
                <w:color w:val="000000" w:themeColor="text1"/>
                <w:sz w:val="24"/>
                <w:szCs w:val="24"/>
              </w:rPr>
            </w:pPr>
          </w:p>
        </w:tc>
        <w:tc>
          <w:tcPr>
            <w:tcW w:w="908" w:type="pct"/>
            <w:shd w:val="clear" w:color="auto" w:fill="auto"/>
          </w:tcPr>
          <w:p w:rsidR="00343A18" w:rsidRPr="00530122" w:rsidRDefault="00343A18" w:rsidP="00BC01DC">
            <w:pPr>
              <w:spacing w:before="0"/>
              <w:jc w:val="center"/>
              <w:rPr>
                <w:rFonts w:eastAsia="Calibri" w:cs="Arial"/>
                <w:b/>
                <w:bCs/>
                <w:iCs/>
                <w:color w:val="000000" w:themeColor="text1"/>
                <w:sz w:val="24"/>
                <w:szCs w:val="24"/>
              </w:rPr>
            </w:pPr>
          </w:p>
        </w:tc>
        <w:tc>
          <w:tcPr>
            <w:tcW w:w="923" w:type="pct"/>
            <w:shd w:val="clear" w:color="auto" w:fill="auto"/>
          </w:tcPr>
          <w:p w:rsidR="00343A18" w:rsidRPr="00530122" w:rsidRDefault="00343A18" w:rsidP="00BC01DC">
            <w:pPr>
              <w:spacing w:before="0"/>
              <w:jc w:val="center"/>
              <w:rPr>
                <w:rFonts w:eastAsia="Calibri" w:cs="Arial"/>
                <w:b/>
                <w:bCs/>
                <w:iCs/>
                <w:color w:val="000000" w:themeColor="text1"/>
                <w:sz w:val="24"/>
                <w:szCs w:val="24"/>
              </w:rPr>
            </w:pPr>
          </w:p>
        </w:tc>
        <w:tc>
          <w:tcPr>
            <w:tcW w:w="859" w:type="pct"/>
            <w:shd w:val="clear" w:color="auto" w:fill="auto"/>
          </w:tcPr>
          <w:p w:rsidR="00343A18" w:rsidRPr="00530122" w:rsidRDefault="00343A18" w:rsidP="00BC01DC">
            <w:pPr>
              <w:spacing w:before="0"/>
              <w:jc w:val="center"/>
              <w:rPr>
                <w:rFonts w:eastAsia="Calibri" w:cs="Arial"/>
                <w:b/>
                <w:bCs/>
                <w:iCs/>
                <w:color w:val="000000" w:themeColor="text1"/>
                <w:sz w:val="24"/>
                <w:szCs w:val="24"/>
              </w:rPr>
            </w:pPr>
          </w:p>
        </w:tc>
        <w:tc>
          <w:tcPr>
            <w:tcW w:w="1145" w:type="pct"/>
          </w:tcPr>
          <w:p w:rsidR="00343A18" w:rsidRPr="00530122" w:rsidRDefault="00343A18" w:rsidP="00BC01DC">
            <w:pPr>
              <w:spacing w:before="0"/>
              <w:jc w:val="center"/>
              <w:rPr>
                <w:rFonts w:eastAsia="Calibri" w:cs="Arial"/>
                <w:b/>
                <w:bCs/>
                <w:iCs/>
                <w:color w:val="000000" w:themeColor="text1"/>
                <w:sz w:val="24"/>
                <w:szCs w:val="24"/>
              </w:rPr>
            </w:pPr>
          </w:p>
        </w:tc>
      </w:tr>
      <w:tr w:rsidR="00673013" w:rsidRPr="00530122" w:rsidTr="00BC01DC">
        <w:tblPrEx>
          <w:tblLook w:val="0000" w:firstRow="0" w:lastRow="0" w:firstColumn="0" w:lastColumn="0" w:noHBand="0" w:noVBand="0"/>
        </w:tblPrEx>
        <w:trPr>
          <w:gridBefore w:val="3"/>
          <w:wBefore w:w="2072" w:type="pct"/>
          <w:trHeight w:val="812"/>
        </w:trPr>
        <w:tc>
          <w:tcPr>
            <w:tcW w:w="923" w:type="pct"/>
            <w:tcBorders>
              <w:left w:val="nil"/>
              <w:bottom w:val="nil"/>
            </w:tcBorders>
            <w:shd w:val="clear" w:color="auto" w:fill="auto"/>
          </w:tcPr>
          <w:p w:rsidR="00343A18" w:rsidRPr="00530122" w:rsidRDefault="00343A18" w:rsidP="00BC01DC">
            <w:pPr>
              <w:spacing w:before="0"/>
              <w:jc w:val="center"/>
              <w:rPr>
                <w:rFonts w:eastAsia="Calibri" w:cs="Arial"/>
                <w:b/>
                <w:bCs/>
                <w:iCs/>
                <w:color w:val="000000" w:themeColor="text1"/>
                <w:sz w:val="24"/>
                <w:szCs w:val="24"/>
              </w:rPr>
            </w:pPr>
          </w:p>
        </w:tc>
        <w:tc>
          <w:tcPr>
            <w:tcW w:w="859" w:type="pct"/>
            <w:shd w:val="clear" w:color="auto" w:fill="auto"/>
          </w:tcPr>
          <w:p w:rsidR="00343A18" w:rsidRPr="00530122" w:rsidRDefault="00343A18" w:rsidP="000C67B2">
            <w:pPr>
              <w:spacing w:before="0"/>
              <w:jc w:val="center"/>
              <w:rPr>
                <w:rFonts w:eastAsia="Calibri" w:cs="Arial"/>
                <w:b/>
                <w:bCs/>
                <w:iCs/>
                <w:color w:val="000000" w:themeColor="text1"/>
                <w:sz w:val="24"/>
                <w:szCs w:val="24"/>
              </w:rPr>
            </w:pPr>
          </w:p>
          <w:p w:rsidR="00343A18" w:rsidRPr="00530122" w:rsidRDefault="00343A18" w:rsidP="000C67B2">
            <w:pPr>
              <w:spacing w:before="0"/>
              <w:jc w:val="center"/>
              <w:rPr>
                <w:rFonts w:eastAsia="Calibri" w:cs="Arial"/>
                <w:b/>
                <w:bCs/>
                <w:iCs/>
                <w:color w:val="000000" w:themeColor="text1"/>
                <w:sz w:val="24"/>
                <w:szCs w:val="24"/>
              </w:rPr>
            </w:pPr>
            <w:r w:rsidRPr="00530122">
              <w:rPr>
                <w:rFonts w:eastAsia="Calibri" w:cs="Arial"/>
                <w:b/>
                <w:bCs/>
                <w:iCs/>
                <w:color w:val="000000" w:themeColor="text1"/>
                <w:sz w:val="24"/>
                <w:szCs w:val="24"/>
              </w:rPr>
              <w:t>Укупна вредност</w:t>
            </w:r>
          </w:p>
          <w:p w:rsidR="00343A18" w:rsidRPr="00530122" w:rsidRDefault="00FB5A53" w:rsidP="000C67B2">
            <w:pPr>
              <w:spacing w:before="0"/>
              <w:jc w:val="center"/>
              <w:rPr>
                <w:rFonts w:eastAsia="Calibri" w:cs="Arial"/>
                <w:b/>
                <w:bCs/>
                <w:iCs/>
                <w:color w:val="000000" w:themeColor="text1"/>
                <w:sz w:val="24"/>
                <w:szCs w:val="24"/>
              </w:rPr>
            </w:pPr>
            <w:r w:rsidRPr="00530122">
              <w:rPr>
                <w:rFonts w:eastAsia="Calibri" w:cs="Arial"/>
                <w:b/>
                <w:bCs/>
                <w:iCs/>
                <w:color w:val="000000" w:themeColor="text1"/>
                <w:sz w:val="24"/>
                <w:szCs w:val="24"/>
              </w:rPr>
              <w:t xml:space="preserve">Изведених </w:t>
            </w:r>
            <w:r w:rsidR="00873EBD" w:rsidRPr="00530122">
              <w:rPr>
                <w:rFonts w:eastAsia="Calibri" w:cs="Arial"/>
                <w:b/>
                <w:bCs/>
                <w:iCs/>
                <w:color w:val="000000" w:themeColor="text1"/>
                <w:sz w:val="24"/>
                <w:szCs w:val="24"/>
              </w:rPr>
              <w:t>радова</w:t>
            </w:r>
            <w:r w:rsidR="00343A18" w:rsidRPr="00530122">
              <w:rPr>
                <w:rFonts w:eastAsia="Calibri" w:cs="Arial"/>
                <w:b/>
                <w:bCs/>
                <w:iCs/>
                <w:color w:val="000000" w:themeColor="text1"/>
                <w:sz w:val="24"/>
                <w:szCs w:val="24"/>
              </w:rPr>
              <w:t xml:space="preserve"> без</w:t>
            </w:r>
          </w:p>
          <w:p w:rsidR="00343A18" w:rsidRPr="00530122" w:rsidRDefault="00343A18" w:rsidP="000C67B2">
            <w:pPr>
              <w:spacing w:before="0"/>
              <w:jc w:val="center"/>
              <w:rPr>
                <w:rFonts w:eastAsia="Calibri" w:cs="Arial"/>
                <w:b/>
                <w:bCs/>
                <w:iCs/>
                <w:color w:val="000000" w:themeColor="text1"/>
                <w:sz w:val="24"/>
                <w:szCs w:val="24"/>
              </w:rPr>
            </w:pPr>
            <w:r w:rsidRPr="00530122">
              <w:rPr>
                <w:rFonts w:eastAsia="Calibri" w:cs="Arial"/>
                <w:b/>
                <w:bCs/>
                <w:iCs/>
                <w:color w:val="000000" w:themeColor="text1"/>
                <w:sz w:val="24"/>
                <w:szCs w:val="24"/>
              </w:rPr>
              <w:t>ПДВ</w:t>
            </w:r>
          </w:p>
          <w:p w:rsidR="00343A18" w:rsidRPr="00530122" w:rsidRDefault="000C67B2" w:rsidP="00D24ECC">
            <w:pPr>
              <w:spacing w:before="0"/>
              <w:rPr>
                <w:rFonts w:eastAsia="Calibri" w:cs="Arial"/>
                <w:b/>
                <w:bCs/>
                <w:iCs/>
                <w:color w:val="000000" w:themeColor="text1"/>
                <w:sz w:val="24"/>
                <w:szCs w:val="24"/>
              </w:rPr>
            </w:pPr>
            <w:r w:rsidRPr="00530122">
              <w:rPr>
                <w:rFonts w:eastAsia="Calibri" w:cs="Arial"/>
                <w:b/>
                <w:bCs/>
                <w:iCs/>
                <w:color w:val="000000" w:themeColor="text1"/>
                <w:sz w:val="24"/>
                <w:szCs w:val="24"/>
              </w:rPr>
              <w:t xml:space="preserve">     Дин</w:t>
            </w:r>
          </w:p>
        </w:tc>
        <w:tc>
          <w:tcPr>
            <w:tcW w:w="1145" w:type="pct"/>
          </w:tcPr>
          <w:p w:rsidR="00343A18" w:rsidRPr="00530122" w:rsidRDefault="00343A18" w:rsidP="000C67B2">
            <w:pPr>
              <w:spacing w:before="0"/>
              <w:ind w:left="720"/>
              <w:jc w:val="center"/>
              <w:rPr>
                <w:rFonts w:eastAsia="Calibri" w:cs="Arial"/>
                <w:b/>
                <w:bCs/>
                <w:iCs/>
                <w:color w:val="000000" w:themeColor="text1"/>
                <w:sz w:val="24"/>
                <w:szCs w:val="24"/>
              </w:rPr>
            </w:pPr>
          </w:p>
        </w:tc>
      </w:tr>
    </w:tbl>
    <w:p w:rsidR="00343A18" w:rsidRPr="00530122" w:rsidRDefault="00343A18" w:rsidP="00343A18">
      <w:pPr>
        <w:tabs>
          <w:tab w:val="left" w:pos="4999"/>
        </w:tabs>
        <w:spacing w:before="0"/>
        <w:rPr>
          <w:rFonts w:eastAsia="Calibri" w:cs="Arial"/>
          <w:color w:val="000000" w:themeColor="text1"/>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927568" w:rsidRPr="00530122" w:rsidTr="00BC01DC">
        <w:trPr>
          <w:jc w:val="center"/>
        </w:trPr>
        <w:tc>
          <w:tcPr>
            <w:tcW w:w="3882" w:type="dxa"/>
          </w:tcPr>
          <w:p w:rsidR="00343A18" w:rsidRPr="00530122" w:rsidRDefault="00343A18" w:rsidP="00BC01DC">
            <w:pPr>
              <w:spacing w:before="0"/>
              <w:jc w:val="center"/>
              <w:rPr>
                <w:rFonts w:cs="Arial"/>
                <w:color w:val="000000" w:themeColor="text1"/>
                <w:sz w:val="24"/>
                <w:szCs w:val="24"/>
              </w:rPr>
            </w:pPr>
            <w:r w:rsidRPr="00530122">
              <w:rPr>
                <w:rFonts w:cs="Arial"/>
                <w:color w:val="000000" w:themeColor="text1"/>
                <w:sz w:val="24"/>
                <w:szCs w:val="24"/>
              </w:rPr>
              <w:t>Датум:</w:t>
            </w:r>
          </w:p>
        </w:tc>
        <w:tc>
          <w:tcPr>
            <w:tcW w:w="2127" w:type="dxa"/>
          </w:tcPr>
          <w:p w:rsidR="00343A18" w:rsidRPr="00530122" w:rsidRDefault="00343A18" w:rsidP="00BC01DC">
            <w:pPr>
              <w:spacing w:before="0"/>
              <w:jc w:val="center"/>
              <w:rPr>
                <w:rFonts w:cs="Arial"/>
                <w:color w:val="000000" w:themeColor="text1"/>
                <w:sz w:val="24"/>
                <w:szCs w:val="24"/>
                <w:lang w:val="ru-RU"/>
              </w:rPr>
            </w:pPr>
          </w:p>
        </w:tc>
        <w:tc>
          <w:tcPr>
            <w:tcW w:w="4022" w:type="dxa"/>
          </w:tcPr>
          <w:p w:rsidR="00343A18" w:rsidRPr="00530122" w:rsidRDefault="00343A18" w:rsidP="00BC01DC">
            <w:pPr>
              <w:spacing w:before="0"/>
              <w:jc w:val="center"/>
              <w:rPr>
                <w:rFonts w:cs="Arial"/>
                <w:color w:val="000000" w:themeColor="text1"/>
                <w:sz w:val="24"/>
                <w:szCs w:val="24"/>
                <w:lang w:val="ru-RU"/>
              </w:rPr>
            </w:pPr>
            <w:r w:rsidRPr="00530122">
              <w:rPr>
                <w:rFonts w:cs="Arial"/>
                <w:color w:val="000000" w:themeColor="text1"/>
                <w:sz w:val="24"/>
                <w:szCs w:val="24"/>
                <w:lang w:val="sr-Cyrl-CS"/>
              </w:rPr>
              <w:t>П</w:t>
            </w:r>
            <w:r w:rsidRPr="00530122">
              <w:rPr>
                <w:rFonts w:cs="Arial"/>
                <w:color w:val="000000" w:themeColor="text1"/>
                <w:sz w:val="24"/>
                <w:szCs w:val="24"/>
              </w:rPr>
              <w:t>онуђач</w:t>
            </w:r>
            <w:r w:rsidRPr="00530122">
              <w:rPr>
                <w:rFonts w:cs="Arial"/>
                <w:color w:val="000000" w:themeColor="text1"/>
                <w:sz w:val="24"/>
                <w:szCs w:val="24"/>
                <w:lang w:val="ru-RU"/>
              </w:rPr>
              <w:t>:</w:t>
            </w:r>
          </w:p>
        </w:tc>
      </w:tr>
      <w:tr w:rsidR="00343A18" w:rsidRPr="00530122" w:rsidTr="00BC01DC">
        <w:trPr>
          <w:jc w:val="center"/>
        </w:trPr>
        <w:tc>
          <w:tcPr>
            <w:tcW w:w="3882" w:type="dxa"/>
          </w:tcPr>
          <w:p w:rsidR="00343A18" w:rsidRPr="00530122" w:rsidRDefault="00343A18" w:rsidP="00BC01DC">
            <w:pPr>
              <w:spacing w:before="0"/>
              <w:jc w:val="center"/>
              <w:rPr>
                <w:rFonts w:cs="Arial"/>
                <w:color w:val="000000" w:themeColor="text1"/>
                <w:sz w:val="24"/>
                <w:szCs w:val="24"/>
              </w:rPr>
            </w:pPr>
          </w:p>
        </w:tc>
        <w:tc>
          <w:tcPr>
            <w:tcW w:w="2127" w:type="dxa"/>
          </w:tcPr>
          <w:p w:rsidR="00343A18" w:rsidRPr="00530122" w:rsidRDefault="00343A18" w:rsidP="00BC01DC">
            <w:pPr>
              <w:spacing w:before="0"/>
              <w:jc w:val="center"/>
              <w:rPr>
                <w:rFonts w:cs="Arial"/>
                <w:color w:val="000000" w:themeColor="text1"/>
                <w:sz w:val="24"/>
                <w:szCs w:val="24"/>
              </w:rPr>
            </w:pPr>
            <w:r w:rsidRPr="00530122">
              <w:rPr>
                <w:rFonts w:cs="Arial"/>
                <w:color w:val="000000" w:themeColor="text1"/>
                <w:sz w:val="24"/>
                <w:szCs w:val="24"/>
              </w:rPr>
              <w:t>М.П.</w:t>
            </w:r>
          </w:p>
        </w:tc>
        <w:tc>
          <w:tcPr>
            <w:tcW w:w="4022" w:type="dxa"/>
          </w:tcPr>
          <w:p w:rsidR="00343A18" w:rsidRPr="00530122" w:rsidRDefault="00343A18" w:rsidP="00BC01DC">
            <w:pPr>
              <w:spacing w:before="0"/>
              <w:jc w:val="center"/>
              <w:rPr>
                <w:rFonts w:cs="Arial"/>
                <w:color w:val="000000" w:themeColor="text1"/>
                <w:sz w:val="24"/>
                <w:szCs w:val="24"/>
                <w:lang w:val="ru-RU"/>
              </w:rPr>
            </w:pPr>
          </w:p>
        </w:tc>
      </w:tr>
      <w:tr w:rsidR="00343A18" w:rsidRPr="00530122" w:rsidTr="00BC01DC">
        <w:trPr>
          <w:jc w:val="center"/>
        </w:trPr>
        <w:tc>
          <w:tcPr>
            <w:tcW w:w="3882" w:type="dxa"/>
            <w:tcBorders>
              <w:bottom w:val="single" w:sz="4" w:space="0" w:color="auto"/>
            </w:tcBorders>
          </w:tcPr>
          <w:p w:rsidR="00343A18" w:rsidRPr="00530122" w:rsidRDefault="00343A18" w:rsidP="00BC01DC">
            <w:pPr>
              <w:spacing w:before="0"/>
              <w:jc w:val="center"/>
              <w:rPr>
                <w:rFonts w:cs="Arial"/>
                <w:color w:val="000000" w:themeColor="text1"/>
                <w:sz w:val="24"/>
                <w:szCs w:val="24"/>
              </w:rPr>
            </w:pPr>
          </w:p>
        </w:tc>
        <w:tc>
          <w:tcPr>
            <w:tcW w:w="2127" w:type="dxa"/>
          </w:tcPr>
          <w:p w:rsidR="00343A18" w:rsidRPr="00530122" w:rsidRDefault="00343A18" w:rsidP="00BC01DC">
            <w:pPr>
              <w:spacing w:before="0"/>
              <w:jc w:val="center"/>
              <w:rPr>
                <w:rFonts w:cs="Arial"/>
                <w:color w:val="000000" w:themeColor="text1"/>
                <w:sz w:val="24"/>
                <w:szCs w:val="24"/>
                <w:lang w:val="ru-RU"/>
              </w:rPr>
            </w:pPr>
          </w:p>
        </w:tc>
        <w:tc>
          <w:tcPr>
            <w:tcW w:w="4022" w:type="dxa"/>
            <w:tcBorders>
              <w:bottom w:val="single" w:sz="4" w:space="0" w:color="auto"/>
            </w:tcBorders>
          </w:tcPr>
          <w:p w:rsidR="00343A18" w:rsidRPr="00530122" w:rsidRDefault="00343A18" w:rsidP="00BC01DC">
            <w:pPr>
              <w:spacing w:before="0"/>
              <w:jc w:val="center"/>
              <w:rPr>
                <w:rFonts w:cs="Arial"/>
                <w:color w:val="000000" w:themeColor="text1"/>
                <w:sz w:val="24"/>
                <w:szCs w:val="24"/>
                <w:lang w:val="ru-RU"/>
              </w:rPr>
            </w:pPr>
          </w:p>
        </w:tc>
      </w:tr>
      <w:tr w:rsidR="00343A18" w:rsidRPr="00530122" w:rsidTr="00BC01DC">
        <w:trPr>
          <w:trHeight w:val="389"/>
          <w:jc w:val="center"/>
        </w:trPr>
        <w:tc>
          <w:tcPr>
            <w:tcW w:w="3882" w:type="dxa"/>
            <w:tcBorders>
              <w:top w:val="single" w:sz="4" w:space="0" w:color="auto"/>
            </w:tcBorders>
          </w:tcPr>
          <w:p w:rsidR="00343A18" w:rsidRPr="00530122" w:rsidRDefault="00343A18" w:rsidP="00BC01DC">
            <w:pPr>
              <w:spacing w:before="0"/>
              <w:jc w:val="center"/>
              <w:rPr>
                <w:rFonts w:cs="Arial"/>
                <w:color w:val="000000" w:themeColor="text1"/>
                <w:sz w:val="24"/>
                <w:szCs w:val="24"/>
              </w:rPr>
            </w:pPr>
          </w:p>
        </w:tc>
        <w:tc>
          <w:tcPr>
            <w:tcW w:w="2127" w:type="dxa"/>
          </w:tcPr>
          <w:p w:rsidR="00343A18" w:rsidRPr="00530122" w:rsidRDefault="00343A18" w:rsidP="00BC01DC">
            <w:pPr>
              <w:spacing w:before="0"/>
              <w:jc w:val="center"/>
              <w:rPr>
                <w:rFonts w:cs="Arial"/>
                <w:color w:val="000000" w:themeColor="text1"/>
                <w:sz w:val="24"/>
                <w:szCs w:val="24"/>
                <w:lang w:val="ru-RU"/>
              </w:rPr>
            </w:pPr>
          </w:p>
        </w:tc>
        <w:tc>
          <w:tcPr>
            <w:tcW w:w="4022" w:type="dxa"/>
            <w:tcBorders>
              <w:top w:val="single" w:sz="4" w:space="0" w:color="auto"/>
            </w:tcBorders>
          </w:tcPr>
          <w:p w:rsidR="00343A18" w:rsidRPr="00530122" w:rsidRDefault="00343A18" w:rsidP="00BC01DC">
            <w:pPr>
              <w:spacing w:before="0"/>
              <w:jc w:val="center"/>
              <w:rPr>
                <w:rFonts w:cs="Arial"/>
                <w:color w:val="000000" w:themeColor="text1"/>
                <w:sz w:val="24"/>
                <w:szCs w:val="24"/>
                <w:lang w:val="ru-RU"/>
              </w:rPr>
            </w:pPr>
          </w:p>
        </w:tc>
      </w:tr>
    </w:tbl>
    <w:p w:rsidR="00343A18" w:rsidRPr="00530122" w:rsidRDefault="00343A18" w:rsidP="00343A18">
      <w:pPr>
        <w:rPr>
          <w:rFonts w:eastAsia="Symbol" w:cs="Arial"/>
          <w:b/>
          <w:bCs/>
          <w:i/>
          <w:color w:val="000000" w:themeColor="text1"/>
          <w:kern w:val="28"/>
          <w:sz w:val="24"/>
          <w:szCs w:val="24"/>
        </w:rPr>
      </w:pPr>
      <w:r w:rsidRPr="00530122">
        <w:rPr>
          <w:rFonts w:eastAsia="Symbol" w:cs="Arial"/>
          <w:b/>
          <w:bCs/>
          <w:i/>
          <w:color w:val="000000" w:themeColor="text1"/>
          <w:kern w:val="28"/>
          <w:sz w:val="24"/>
          <w:szCs w:val="24"/>
        </w:rPr>
        <w:t xml:space="preserve">Напомена: </w:t>
      </w:r>
    </w:p>
    <w:p w:rsidR="00343A18" w:rsidRPr="00530122" w:rsidRDefault="00343A18" w:rsidP="00343A18">
      <w:pPr>
        <w:rPr>
          <w:rFonts w:eastAsia="TimesNewRomanPS-BoldMT" w:cs="Arial"/>
          <w:i/>
          <w:color w:val="000000" w:themeColor="text1"/>
          <w:sz w:val="24"/>
          <w:szCs w:val="24"/>
          <w:lang w:val="sr-Cyrl-CS"/>
        </w:rPr>
      </w:pPr>
      <w:r w:rsidRPr="00530122">
        <w:rPr>
          <w:rFonts w:eastAsia="TimesNewRomanPS-BoldMT" w:cs="Arial"/>
          <w:i/>
          <w:color w:val="000000" w:themeColor="text1"/>
          <w:sz w:val="24"/>
          <w:szCs w:val="24"/>
        </w:rPr>
        <w:t xml:space="preserve">Уколико </w:t>
      </w:r>
      <w:r w:rsidRPr="00530122">
        <w:rPr>
          <w:rFonts w:eastAsia="TimesNewRomanPS-BoldMT" w:cs="Arial"/>
          <w:i/>
          <w:color w:val="000000" w:themeColor="text1"/>
          <w:sz w:val="24"/>
          <w:szCs w:val="24"/>
          <w:lang w:val="sr-Cyrl-CS"/>
        </w:rPr>
        <w:t>група понуђача подноси заједничку понуду овај образац потписује и оверава Носилац посла испред групе понуђача</w:t>
      </w:r>
      <w:r w:rsidRPr="00530122">
        <w:rPr>
          <w:rFonts w:eastAsia="TimesNewRomanPS-BoldMT" w:cs="Arial"/>
          <w:i/>
          <w:color w:val="000000" w:themeColor="text1"/>
          <w:sz w:val="24"/>
          <w:szCs w:val="24"/>
        </w:rPr>
        <w:t>.</w:t>
      </w:r>
    </w:p>
    <w:p w:rsidR="00657291" w:rsidRPr="00530122" w:rsidRDefault="00657291" w:rsidP="00657291">
      <w:pPr>
        <w:rPr>
          <w:rFonts w:cs="Arial"/>
          <w:color w:val="000000" w:themeColor="text1"/>
          <w:sz w:val="24"/>
          <w:szCs w:val="24"/>
          <w:lang w:val="sr-Cyrl-CS"/>
        </w:rPr>
      </w:pPr>
      <w:bookmarkStart w:id="258" w:name="_Toc442559941"/>
      <w:r w:rsidRPr="00530122">
        <w:rPr>
          <w:rFonts w:cs="Arial"/>
          <w:i/>
          <w:color w:val="000000" w:themeColor="text1"/>
          <w:sz w:val="24"/>
          <w:szCs w:val="24"/>
        </w:rPr>
        <w:t>Приликом подношења понуде овај образац копирати у потребном броју примерака.</w:t>
      </w:r>
    </w:p>
    <w:p w:rsidR="00657291" w:rsidRPr="00530122" w:rsidRDefault="00657291" w:rsidP="000C67B2">
      <w:pPr>
        <w:rPr>
          <w:rFonts w:cs="Arial"/>
          <w:b/>
          <w:bCs/>
          <w:color w:val="000000" w:themeColor="text1"/>
          <w:kern w:val="28"/>
          <w:sz w:val="24"/>
          <w:szCs w:val="24"/>
          <w:lang w:val="sr-Cyrl-CS" w:eastAsia="ar-SA"/>
        </w:rPr>
      </w:pPr>
      <w:r w:rsidRPr="00530122">
        <w:rPr>
          <w:rFonts w:eastAsia="TimesNewRomanPS-BoldMT" w:cs="Arial"/>
          <w:i/>
          <w:color w:val="000000" w:themeColor="text1"/>
          <w:sz w:val="24"/>
          <w:szCs w:val="24"/>
        </w:rPr>
        <w:t>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 у смислу члана 82. став 1. тачка 3) Закона</w:t>
      </w:r>
    </w:p>
    <w:p w:rsidR="0042687E" w:rsidRPr="00530122" w:rsidRDefault="0042687E" w:rsidP="00B02E86">
      <w:pPr>
        <w:rPr>
          <w:rFonts w:cs="Arial"/>
          <w:color w:val="000000" w:themeColor="text1"/>
          <w:sz w:val="24"/>
          <w:szCs w:val="24"/>
        </w:rPr>
      </w:pPr>
    </w:p>
    <w:p w:rsidR="00673013" w:rsidRPr="00530122" w:rsidRDefault="00673013" w:rsidP="00B02E86">
      <w:pPr>
        <w:rPr>
          <w:rFonts w:cs="Arial"/>
          <w:color w:val="000000" w:themeColor="text1"/>
          <w:sz w:val="24"/>
          <w:szCs w:val="24"/>
        </w:rPr>
      </w:pPr>
    </w:p>
    <w:p w:rsidR="00673013" w:rsidRPr="00530122" w:rsidRDefault="00673013" w:rsidP="00B02E86">
      <w:pPr>
        <w:rPr>
          <w:rFonts w:cs="Arial"/>
          <w:color w:val="000000" w:themeColor="text1"/>
          <w:sz w:val="24"/>
          <w:szCs w:val="24"/>
        </w:rPr>
      </w:pPr>
    </w:p>
    <w:p w:rsidR="00343A18" w:rsidRPr="00530122" w:rsidRDefault="00343A18" w:rsidP="000F683D">
      <w:pPr>
        <w:pStyle w:val="KDObrazac"/>
        <w:rPr>
          <w:color w:val="000000" w:themeColor="text1"/>
          <w:sz w:val="24"/>
          <w:szCs w:val="24"/>
        </w:rPr>
      </w:pPr>
      <w:r w:rsidRPr="00530122">
        <w:rPr>
          <w:color w:val="000000" w:themeColor="text1"/>
          <w:sz w:val="24"/>
          <w:szCs w:val="24"/>
        </w:rPr>
        <w:t xml:space="preserve">ОБРАЗАЦ </w:t>
      </w:r>
      <w:bookmarkEnd w:id="258"/>
      <w:r w:rsidR="00580495" w:rsidRPr="00530122">
        <w:rPr>
          <w:color w:val="000000" w:themeColor="text1"/>
          <w:sz w:val="24"/>
          <w:szCs w:val="24"/>
        </w:rPr>
        <w:t>6.</w:t>
      </w:r>
    </w:p>
    <w:p w:rsidR="00343A18" w:rsidRPr="00530122" w:rsidRDefault="00343A18" w:rsidP="000F683D">
      <w:pPr>
        <w:jc w:val="center"/>
        <w:rPr>
          <w:rFonts w:cs="Arial"/>
          <w:b/>
          <w:color w:val="000000" w:themeColor="text1"/>
          <w:sz w:val="24"/>
          <w:szCs w:val="24"/>
        </w:rPr>
      </w:pPr>
      <w:r w:rsidRPr="00530122">
        <w:rPr>
          <w:rFonts w:cs="Arial"/>
          <w:b/>
          <w:color w:val="000000" w:themeColor="text1"/>
          <w:sz w:val="24"/>
          <w:szCs w:val="24"/>
        </w:rPr>
        <w:t>ПОТВРДА О РЕФЕРЕНТНИМ НАБАВКАМА</w:t>
      </w:r>
    </w:p>
    <w:p w:rsidR="0042687E" w:rsidRPr="00530122" w:rsidRDefault="0042687E" w:rsidP="000F683D">
      <w:pPr>
        <w:jc w:val="center"/>
        <w:rPr>
          <w:rFonts w:cs="Arial"/>
          <w:color w:val="000000" w:themeColor="text1"/>
          <w:sz w:val="24"/>
          <w:szCs w:val="24"/>
        </w:rPr>
      </w:pPr>
    </w:p>
    <w:p w:rsidR="00343A18" w:rsidRPr="00530122" w:rsidRDefault="00343A18" w:rsidP="00343A18">
      <w:pPr>
        <w:tabs>
          <w:tab w:val="left" w:pos="0"/>
          <w:tab w:val="left" w:pos="330"/>
          <w:tab w:val="left" w:pos="540"/>
        </w:tabs>
        <w:spacing w:before="0"/>
        <w:jc w:val="left"/>
        <w:rPr>
          <w:rFonts w:eastAsia="Calibri" w:cs="Arial"/>
          <w:color w:val="000000" w:themeColor="text1"/>
          <w:sz w:val="24"/>
          <w:szCs w:val="24"/>
        </w:rPr>
      </w:pPr>
      <w:r w:rsidRPr="00530122">
        <w:rPr>
          <w:rFonts w:eastAsia="Calibri" w:cs="Arial"/>
          <w:color w:val="000000" w:themeColor="text1"/>
          <w:sz w:val="24"/>
          <w:szCs w:val="24"/>
          <w:lang w:val="ru-RU"/>
        </w:rPr>
        <w:t>Наручилац</w:t>
      </w:r>
      <w:r w:rsidR="000C67B2" w:rsidRPr="00530122">
        <w:rPr>
          <w:rFonts w:eastAsia="Calibri" w:cs="Arial"/>
          <w:color w:val="000000" w:themeColor="text1"/>
          <w:sz w:val="24"/>
          <w:szCs w:val="24"/>
          <w:lang w:val="ru-RU"/>
        </w:rPr>
        <w:t xml:space="preserve"> </w:t>
      </w:r>
      <w:r w:rsidRPr="00530122">
        <w:rPr>
          <w:rFonts w:eastAsia="Calibri" w:cs="Arial"/>
          <w:color w:val="000000" w:themeColor="text1"/>
          <w:sz w:val="24"/>
          <w:szCs w:val="24"/>
          <w:lang w:val="ru-RU"/>
        </w:rPr>
        <w:t xml:space="preserve">предметних </w:t>
      </w:r>
      <w:r w:rsidR="00873EBD" w:rsidRPr="00530122">
        <w:rPr>
          <w:rFonts w:eastAsia="Calibri" w:cs="Arial"/>
          <w:color w:val="000000" w:themeColor="text1"/>
          <w:sz w:val="24"/>
          <w:szCs w:val="24"/>
          <w:lang w:val="ru-RU"/>
        </w:rPr>
        <w:t>радова</w:t>
      </w:r>
      <w:r w:rsidRPr="00530122">
        <w:rPr>
          <w:rFonts w:eastAsia="Calibri" w:cs="Arial"/>
          <w:color w:val="000000" w:themeColor="text1"/>
          <w:sz w:val="24"/>
          <w:szCs w:val="24"/>
          <w:lang w:val="ru-RU"/>
        </w:rPr>
        <w:t xml:space="preserve">: </w:t>
      </w:r>
    </w:p>
    <w:p w:rsidR="00343A18" w:rsidRPr="00530122" w:rsidRDefault="00343A18" w:rsidP="00343A18">
      <w:pPr>
        <w:tabs>
          <w:tab w:val="left" w:pos="0"/>
          <w:tab w:val="left" w:pos="330"/>
          <w:tab w:val="left" w:pos="540"/>
        </w:tabs>
        <w:spacing w:before="0"/>
        <w:ind w:left="6"/>
        <w:rPr>
          <w:rFonts w:eastAsia="Calibri" w:cs="Arial"/>
          <w:color w:val="000000" w:themeColor="text1"/>
          <w:sz w:val="24"/>
          <w:szCs w:val="24"/>
        </w:rPr>
      </w:pPr>
      <w:r w:rsidRPr="00530122">
        <w:rPr>
          <w:rFonts w:eastAsia="Calibri" w:cs="Arial"/>
          <w:color w:val="000000" w:themeColor="text1"/>
          <w:sz w:val="24"/>
          <w:szCs w:val="24"/>
        </w:rPr>
        <w:t xml:space="preserve">                                                  _________________________________________</w:t>
      </w:r>
      <w:r w:rsidR="000F683D" w:rsidRPr="00530122">
        <w:rPr>
          <w:rFonts w:eastAsia="Calibri" w:cs="Arial"/>
          <w:color w:val="000000" w:themeColor="text1"/>
          <w:sz w:val="24"/>
          <w:szCs w:val="24"/>
        </w:rPr>
        <w:t>_________________________</w:t>
      </w:r>
    </w:p>
    <w:p w:rsidR="00343A18" w:rsidRPr="00530122" w:rsidRDefault="00343A18" w:rsidP="00343A18">
      <w:pPr>
        <w:tabs>
          <w:tab w:val="left" w:pos="0"/>
          <w:tab w:val="left" w:pos="330"/>
          <w:tab w:val="left" w:pos="540"/>
        </w:tabs>
        <w:spacing w:before="0"/>
        <w:ind w:left="6"/>
        <w:jc w:val="center"/>
        <w:rPr>
          <w:rFonts w:eastAsia="Calibri" w:cs="Arial"/>
          <w:color w:val="000000" w:themeColor="text1"/>
          <w:sz w:val="24"/>
          <w:szCs w:val="24"/>
        </w:rPr>
      </w:pPr>
      <w:r w:rsidRPr="00530122">
        <w:rPr>
          <w:rFonts w:cs="Arial"/>
          <w:bCs/>
          <w:color w:val="000000" w:themeColor="text1"/>
          <w:kern w:val="28"/>
          <w:sz w:val="24"/>
          <w:szCs w:val="24"/>
        </w:rPr>
        <w:t>(назив и седиште наручиоца)</w:t>
      </w:r>
    </w:p>
    <w:p w:rsidR="00343A18" w:rsidRPr="00530122" w:rsidRDefault="00343A18" w:rsidP="00343A18">
      <w:pPr>
        <w:jc w:val="left"/>
        <w:rPr>
          <w:rFonts w:cs="Arial"/>
          <w:color w:val="000000" w:themeColor="text1"/>
          <w:sz w:val="24"/>
          <w:szCs w:val="24"/>
        </w:rPr>
      </w:pPr>
      <w:r w:rsidRPr="00530122">
        <w:rPr>
          <w:rFonts w:cs="Arial"/>
          <w:color w:val="000000" w:themeColor="text1"/>
          <w:sz w:val="24"/>
          <w:szCs w:val="24"/>
        </w:rPr>
        <w:t>Лице за контакт:      _________________________________________</w:t>
      </w:r>
      <w:r w:rsidR="000F683D" w:rsidRPr="00530122">
        <w:rPr>
          <w:rFonts w:cs="Arial"/>
          <w:color w:val="000000" w:themeColor="text1"/>
          <w:sz w:val="24"/>
          <w:szCs w:val="24"/>
        </w:rPr>
        <w:t>__________________________</w:t>
      </w:r>
    </w:p>
    <w:p w:rsidR="00343A18" w:rsidRPr="00530122" w:rsidRDefault="00343A18" w:rsidP="00343A18">
      <w:pPr>
        <w:jc w:val="center"/>
        <w:rPr>
          <w:rFonts w:cs="Arial"/>
          <w:color w:val="000000" w:themeColor="text1"/>
          <w:sz w:val="24"/>
          <w:szCs w:val="24"/>
        </w:rPr>
      </w:pPr>
      <w:r w:rsidRPr="00530122">
        <w:rPr>
          <w:rFonts w:cs="Arial"/>
          <w:color w:val="000000" w:themeColor="text1"/>
          <w:sz w:val="24"/>
          <w:szCs w:val="24"/>
        </w:rPr>
        <w:t>(име, презиме,  контакт телефон)</w:t>
      </w:r>
    </w:p>
    <w:p w:rsidR="00343A18" w:rsidRPr="00530122" w:rsidRDefault="00343A18" w:rsidP="00343A18">
      <w:pPr>
        <w:jc w:val="left"/>
        <w:rPr>
          <w:rFonts w:cs="Arial"/>
          <w:color w:val="000000" w:themeColor="text1"/>
          <w:sz w:val="24"/>
          <w:szCs w:val="24"/>
        </w:rPr>
      </w:pPr>
      <w:r w:rsidRPr="00530122">
        <w:rPr>
          <w:rFonts w:cs="Arial"/>
          <w:color w:val="000000" w:themeColor="text1"/>
          <w:sz w:val="24"/>
          <w:szCs w:val="24"/>
        </w:rPr>
        <w:t>Овим путем потврђујем да је _________________________________________</w:t>
      </w:r>
      <w:r w:rsidR="000F683D" w:rsidRPr="00530122">
        <w:rPr>
          <w:rFonts w:cs="Arial"/>
          <w:color w:val="000000" w:themeColor="text1"/>
          <w:sz w:val="24"/>
          <w:szCs w:val="24"/>
        </w:rPr>
        <w:t>_________________________</w:t>
      </w:r>
    </w:p>
    <w:p w:rsidR="00343A18" w:rsidRPr="00530122" w:rsidRDefault="00343A18" w:rsidP="00343A18">
      <w:pPr>
        <w:jc w:val="center"/>
        <w:rPr>
          <w:rFonts w:cs="Arial"/>
          <w:color w:val="000000" w:themeColor="text1"/>
          <w:sz w:val="24"/>
          <w:szCs w:val="24"/>
        </w:rPr>
      </w:pPr>
      <w:r w:rsidRPr="00530122">
        <w:rPr>
          <w:rFonts w:cs="Arial"/>
          <w:color w:val="000000" w:themeColor="text1"/>
          <w:sz w:val="24"/>
          <w:szCs w:val="24"/>
        </w:rPr>
        <w:t>(навести назив седиште  понуђача)</w:t>
      </w:r>
    </w:p>
    <w:p w:rsidR="00343A18" w:rsidRPr="00530122" w:rsidRDefault="00343A18" w:rsidP="00343A18">
      <w:pPr>
        <w:rPr>
          <w:rFonts w:cs="Arial"/>
          <w:color w:val="000000" w:themeColor="text1"/>
          <w:sz w:val="24"/>
          <w:szCs w:val="24"/>
        </w:rPr>
      </w:pPr>
      <w:r w:rsidRPr="00530122">
        <w:rPr>
          <w:rFonts w:cs="Arial"/>
          <w:color w:val="000000" w:themeColor="text1"/>
          <w:sz w:val="24"/>
          <w:szCs w:val="24"/>
        </w:rPr>
        <w:t>за наше потребе</w:t>
      </w:r>
      <w:r w:rsidR="0051227B" w:rsidRPr="00530122">
        <w:rPr>
          <w:rFonts w:cs="Arial"/>
          <w:color w:val="000000" w:themeColor="text1"/>
          <w:sz w:val="24"/>
          <w:szCs w:val="24"/>
        </w:rPr>
        <w:t xml:space="preserve"> извео</w:t>
      </w:r>
      <w:r w:rsidRPr="00530122">
        <w:rPr>
          <w:rFonts w:cs="Arial"/>
          <w:color w:val="000000" w:themeColor="text1"/>
          <w:sz w:val="24"/>
          <w:szCs w:val="24"/>
        </w:rPr>
        <w:t xml:space="preserve">: </w:t>
      </w:r>
    </w:p>
    <w:p w:rsidR="00343A18" w:rsidRPr="00530122" w:rsidRDefault="00343A18" w:rsidP="00343A18">
      <w:pPr>
        <w:rPr>
          <w:rFonts w:cs="Arial"/>
          <w:color w:val="000000" w:themeColor="text1"/>
          <w:sz w:val="24"/>
          <w:szCs w:val="24"/>
        </w:rPr>
      </w:pPr>
      <w:r w:rsidRPr="00530122">
        <w:rPr>
          <w:rFonts w:cs="Arial"/>
          <w:color w:val="000000" w:themeColor="text1"/>
          <w:sz w:val="24"/>
          <w:szCs w:val="24"/>
        </w:rPr>
        <w:t>_________________________________________</w:t>
      </w:r>
      <w:r w:rsidR="000F683D" w:rsidRPr="00530122">
        <w:rPr>
          <w:rFonts w:cs="Arial"/>
          <w:color w:val="000000" w:themeColor="text1"/>
          <w:sz w:val="24"/>
          <w:szCs w:val="24"/>
        </w:rPr>
        <w:t>_________________________</w:t>
      </w:r>
    </w:p>
    <w:p w:rsidR="00343A18" w:rsidRPr="00530122" w:rsidRDefault="00343A18" w:rsidP="00343A18">
      <w:pPr>
        <w:rPr>
          <w:rFonts w:cs="Arial"/>
          <w:color w:val="000000" w:themeColor="text1"/>
          <w:sz w:val="24"/>
          <w:szCs w:val="24"/>
        </w:rPr>
      </w:pPr>
      <w:r w:rsidRPr="00530122">
        <w:rPr>
          <w:rFonts w:cs="Arial"/>
          <w:color w:val="000000" w:themeColor="text1"/>
          <w:sz w:val="24"/>
          <w:szCs w:val="24"/>
        </w:rPr>
        <w:t xml:space="preserve">                                                  (навести </w:t>
      </w:r>
      <w:r w:rsidR="00CA73C9" w:rsidRPr="00530122">
        <w:rPr>
          <w:rFonts w:cs="Arial"/>
          <w:color w:val="000000" w:themeColor="text1"/>
          <w:sz w:val="24"/>
          <w:szCs w:val="24"/>
        </w:rPr>
        <w:t>референтне радове</w:t>
      </w:r>
      <w:r w:rsidRPr="00530122">
        <w:rPr>
          <w:rFonts w:cs="Arial"/>
          <w:color w:val="000000" w:themeColor="text1"/>
          <w:sz w:val="24"/>
          <w:szCs w:val="24"/>
        </w:rPr>
        <w:t xml:space="preserve">) </w:t>
      </w:r>
    </w:p>
    <w:p w:rsidR="00343A18" w:rsidRPr="00530122" w:rsidRDefault="00343A18" w:rsidP="00343A18">
      <w:pPr>
        <w:rPr>
          <w:rFonts w:cs="Arial"/>
          <w:strike/>
          <w:color w:val="000000" w:themeColor="text1"/>
          <w:sz w:val="24"/>
          <w:szCs w:val="24"/>
        </w:rPr>
      </w:pPr>
      <w:r w:rsidRPr="00530122">
        <w:rPr>
          <w:rFonts w:cs="Arial"/>
          <w:color w:val="000000" w:themeColor="text1"/>
          <w:sz w:val="24"/>
          <w:szCs w:val="24"/>
        </w:rPr>
        <w:t>у уговореном року, обиму и квалитету</w:t>
      </w:r>
    </w:p>
    <w:tbl>
      <w:tblPr>
        <w:tblpPr w:leftFromText="180" w:rightFromText="180" w:vertAnchor="text" w:horzAnchor="margin" w:tblpXSpec="center" w:tblpY="4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3"/>
        <w:gridCol w:w="2308"/>
        <w:gridCol w:w="2645"/>
        <w:gridCol w:w="2580"/>
      </w:tblGrid>
      <w:tr w:rsidR="00927568" w:rsidRPr="00530122" w:rsidTr="00BC01DC">
        <w:trPr>
          <w:trHeight w:val="1074"/>
        </w:trPr>
        <w:tc>
          <w:tcPr>
            <w:tcW w:w="2313" w:type="dxa"/>
            <w:tcBorders>
              <w:top w:val="single" w:sz="4" w:space="0" w:color="auto"/>
              <w:left w:val="single" w:sz="4" w:space="0" w:color="auto"/>
              <w:bottom w:val="single" w:sz="4" w:space="0" w:color="auto"/>
              <w:right w:val="single" w:sz="4" w:space="0" w:color="auto"/>
            </w:tcBorders>
            <w:shd w:val="clear" w:color="auto" w:fill="auto"/>
            <w:vAlign w:val="center"/>
          </w:tcPr>
          <w:p w:rsidR="00343A18" w:rsidRPr="00530122" w:rsidRDefault="00343A18" w:rsidP="00BC01DC">
            <w:pPr>
              <w:jc w:val="center"/>
              <w:rPr>
                <w:rFonts w:eastAsia="Calibri" w:cs="Arial"/>
                <w:color w:val="000000" w:themeColor="text1"/>
                <w:sz w:val="24"/>
                <w:szCs w:val="24"/>
              </w:rPr>
            </w:pPr>
            <w:r w:rsidRPr="00530122">
              <w:rPr>
                <w:rFonts w:eastAsia="Calibri" w:cs="Arial"/>
                <w:color w:val="000000" w:themeColor="text1"/>
                <w:sz w:val="24"/>
                <w:szCs w:val="24"/>
              </w:rPr>
              <w:t>Датум  закључења уговора</w:t>
            </w:r>
          </w:p>
        </w:tc>
        <w:tc>
          <w:tcPr>
            <w:tcW w:w="2308" w:type="dxa"/>
            <w:tcBorders>
              <w:top w:val="single" w:sz="4" w:space="0" w:color="auto"/>
              <w:left w:val="single" w:sz="4" w:space="0" w:color="auto"/>
              <w:bottom w:val="single" w:sz="4" w:space="0" w:color="auto"/>
              <w:right w:val="single" w:sz="4" w:space="0" w:color="auto"/>
            </w:tcBorders>
            <w:vAlign w:val="center"/>
          </w:tcPr>
          <w:p w:rsidR="00343A18" w:rsidRPr="00530122" w:rsidRDefault="00343A18" w:rsidP="00BC01DC">
            <w:pPr>
              <w:jc w:val="center"/>
              <w:rPr>
                <w:rFonts w:eastAsia="Calibri" w:cs="Arial"/>
                <w:color w:val="000000" w:themeColor="text1"/>
                <w:sz w:val="24"/>
                <w:szCs w:val="24"/>
              </w:rPr>
            </w:pPr>
            <w:r w:rsidRPr="00530122">
              <w:rPr>
                <w:rFonts w:eastAsia="Calibri" w:cs="Arial"/>
                <w:color w:val="000000" w:themeColor="text1"/>
                <w:sz w:val="24"/>
                <w:szCs w:val="24"/>
              </w:rPr>
              <w:t>Датум реализације уговора</w:t>
            </w:r>
          </w:p>
        </w:tc>
        <w:tc>
          <w:tcPr>
            <w:tcW w:w="2645" w:type="dxa"/>
            <w:tcBorders>
              <w:top w:val="single" w:sz="4" w:space="0" w:color="auto"/>
              <w:left w:val="single" w:sz="4" w:space="0" w:color="auto"/>
              <w:bottom w:val="single" w:sz="4" w:space="0" w:color="auto"/>
              <w:right w:val="single" w:sz="4" w:space="0" w:color="auto"/>
            </w:tcBorders>
            <w:shd w:val="clear" w:color="auto" w:fill="auto"/>
            <w:vAlign w:val="center"/>
          </w:tcPr>
          <w:p w:rsidR="00343A18" w:rsidRPr="00530122" w:rsidRDefault="00343A18" w:rsidP="00BC01DC">
            <w:pPr>
              <w:jc w:val="center"/>
              <w:rPr>
                <w:rFonts w:eastAsia="Calibri" w:cs="Arial"/>
                <w:color w:val="000000" w:themeColor="text1"/>
                <w:sz w:val="24"/>
                <w:szCs w:val="24"/>
              </w:rPr>
            </w:pPr>
            <w:r w:rsidRPr="00530122">
              <w:rPr>
                <w:rFonts w:eastAsia="Calibri" w:cs="Arial"/>
                <w:color w:val="000000" w:themeColor="text1"/>
                <w:sz w:val="24"/>
                <w:szCs w:val="24"/>
              </w:rPr>
              <w:t>Вредност уговора без ПДВ</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center"/>
          </w:tcPr>
          <w:p w:rsidR="00343A18" w:rsidRPr="00530122" w:rsidRDefault="0051227B" w:rsidP="00BC01DC">
            <w:pPr>
              <w:jc w:val="center"/>
              <w:rPr>
                <w:rFonts w:eastAsia="Calibri" w:cs="Arial"/>
                <w:color w:val="000000" w:themeColor="text1"/>
                <w:sz w:val="24"/>
                <w:szCs w:val="24"/>
              </w:rPr>
            </w:pPr>
            <w:r w:rsidRPr="00530122">
              <w:rPr>
                <w:rFonts w:eastAsia="Calibri" w:cs="Arial"/>
                <w:color w:val="000000" w:themeColor="text1"/>
                <w:sz w:val="24"/>
                <w:szCs w:val="24"/>
              </w:rPr>
              <w:t xml:space="preserve">Вредност изведених </w:t>
            </w:r>
            <w:r w:rsidR="00873EBD" w:rsidRPr="00530122">
              <w:rPr>
                <w:rFonts w:eastAsia="Calibri" w:cs="Arial"/>
                <w:color w:val="000000" w:themeColor="text1"/>
                <w:sz w:val="24"/>
                <w:szCs w:val="24"/>
              </w:rPr>
              <w:t>радова</w:t>
            </w:r>
            <w:r w:rsidR="00343A18" w:rsidRPr="00530122">
              <w:rPr>
                <w:rFonts w:eastAsia="Calibri" w:cs="Arial"/>
                <w:color w:val="000000" w:themeColor="text1"/>
                <w:sz w:val="24"/>
                <w:szCs w:val="24"/>
              </w:rPr>
              <w:t xml:space="preserve"> без ПДВ</w:t>
            </w:r>
          </w:p>
          <w:p w:rsidR="00657291" w:rsidRPr="00530122" w:rsidRDefault="00657291" w:rsidP="00D24ECC">
            <w:pPr>
              <w:jc w:val="center"/>
              <w:rPr>
                <w:rFonts w:eastAsia="Calibri" w:cs="Arial"/>
                <w:color w:val="000000" w:themeColor="text1"/>
                <w:sz w:val="24"/>
                <w:szCs w:val="24"/>
              </w:rPr>
            </w:pPr>
            <w:r w:rsidRPr="00530122">
              <w:rPr>
                <w:rFonts w:eastAsia="Calibri" w:cs="Arial"/>
                <w:color w:val="000000" w:themeColor="text1"/>
                <w:sz w:val="24"/>
                <w:szCs w:val="24"/>
              </w:rPr>
              <w:t>Дин</w:t>
            </w:r>
          </w:p>
        </w:tc>
      </w:tr>
      <w:tr w:rsidR="00343A18" w:rsidRPr="00530122"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rsidR="00343A18" w:rsidRPr="00530122" w:rsidRDefault="00343A18" w:rsidP="00BC01DC">
            <w:pPr>
              <w:rPr>
                <w:rFonts w:eastAsia="Calibri" w:cs="Arial"/>
                <w:color w:val="000000" w:themeColor="text1"/>
                <w:sz w:val="24"/>
                <w:szCs w:val="24"/>
              </w:rPr>
            </w:pPr>
          </w:p>
        </w:tc>
        <w:tc>
          <w:tcPr>
            <w:tcW w:w="2308" w:type="dxa"/>
            <w:tcBorders>
              <w:top w:val="single" w:sz="4" w:space="0" w:color="auto"/>
              <w:left w:val="single" w:sz="4" w:space="0" w:color="auto"/>
              <w:bottom w:val="single" w:sz="4" w:space="0" w:color="auto"/>
              <w:right w:val="single" w:sz="4" w:space="0" w:color="auto"/>
            </w:tcBorders>
          </w:tcPr>
          <w:p w:rsidR="00343A18" w:rsidRPr="00530122" w:rsidRDefault="00343A18" w:rsidP="00BC01DC">
            <w:pPr>
              <w:rPr>
                <w:rFonts w:eastAsia="Calibri" w:cs="Arial"/>
                <w:color w:val="000000" w:themeColor="text1"/>
                <w:sz w:val="24"/>
                <w:szCs w:val="24"/>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rsidR="00343A18" w:rsidRPr="00530122" w:rsidRDefault="00343A18" w:rsidP="00BC01DC">
            <w:pPr>
              <w:rPr>
                <w:rFonts w:eastAsia="Calibri" w:cs="Arial"/>
                <w:color w:val="000000" w:themeColor="text1"/>
                <w:sz w:val="24"/>
                <w:szCs w:val="24"/>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rsidR="00343A18" w:rsidRPr="00530122" w:rsidRDefault="00343A18" w:rsidP="00BC01DC">
            <w:pPr>
              <w:rPr>
                <w:rFonts w:eastAsia="Calibri" w:cs="Arial"/>
                <w:color w:val="000000" w:themeColor="text1"/>
                <w:sz w:val="24"/>
                <w:szCs w:val="24"/>
              </w:rPr>
            </w:pPr>
          </w:p>
        </w:tc>
      </w:tr>
      <w:tr w:rsidR="00343A18" w:rsidRPr="00530122"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rsidR="00343A18" w:rsidRPr="00530122" w:rsidRDefault="00343A18" w:rsidP="00BC01DC">
            <w:pPr>
              <w:rPr>
                <w:rFonts w:eastAsia="Calibri" w:cs="Arial"/>
                <w:color w:val="000000" w:themeColor="text1"/>
                <w:sz w:val="24"/>
                <w:szCs w:val="24"/>
              </w:rPr>
            </w:pPr>
          </w:p>
        </w:tc>
        <w:tc>
          <w:tcPr>
            <w:tcW w:w="2308" w:type="dxa"/>
            <w:tcBorders>
              <w:top w:val="single" w:sz="4" w:space="0" w:color="auto"/>
              <w:left w:val="single" w:sz="4" w:space="0" w:color="auto"/>
              <w:bottom w:val="single" w:sz="4" w:space="0" w:color="auto"/>
              <w:right w:val="single" w:sz="4" w:space="0" w:color="auto"/>
            </w:tcBorders>
          </w:tcPr>
          <w:p w:rsidR="00343A18" w:rsidRPr="00530122" w:rsidRDefault="00343A18" w:rsidP="00BC01DC">
            <w:pPr>
              <w:rPr>
                <w:rFonts w:eastAsia="Calibri" w:cs="Arial"/>
                <w:color w:val="000000" w:themeColor="text1"/>
                <w:sz w:val="24"/>
                <w:szCs w:val="24"/>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rsidR="00343A18" w:rsidRPr="00530122" w:rsidRDefault="00343A18" w:rsidP="00BC01DC">
            <w:pPr>
              <w:rPr>
                <w:rFonts w:eastAsia="Calibri" w:cs="Arial"/>
                <w:color w:val="000000" w:themeColor="text1"/>
                <w:sz w:val="24"/>
                <w:szCs w:val="24"/>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rsidR="00343A18" w:rsidRPr="00530122" w:rsidRDefault="00343A18" w:rsidP="00BC01DC">
            <w:pPr>
              <w:rPr>
                <w:rFonts w:eastAsia="Calibri" w:cs="Arial"/>
                <w:color w:val="000000" w:themeColor="text1"/>
                <w:sz w:val="24"/>
                <w:szCs w:val="24"/>
              </w:rPr>
            </w:pPr>
          </w:p>
        </w:tc>
      </w:tr>
      <w:tr w:rsidR="00343A18" w:rsidRPr="00530122"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rsidR="00343A18" w:rsidRPr="00530122" w:rsidRDefault="00343A18" w:rsidP="00BC01DC">
            <w:pPr>
              <w:rPr>
                <w:rFonts w:eastAsia="Calibri" w:cs="Arial"/>
                <w:color w:val="000000" w:themeColor="text1"/>
                <w:sz w:val="24"/>
                <w:szCs w:val="24"/>
              </w:rPr>
            </w:pPr>
          </w:p>
        </w:tc>
        <w:tc>
          <w:tcPr>
            <w:tcW w:w="2308" w:type="dxa"/>
            <w:tcBorders>
              <w:top w:val="single" w:sz="4" w:space="0" w:color="auto"/>
              <w:left w:val="single" w:sz="4" w:space="0" w:color="auto"/>
              <w:bottom w:val="single" w:sz="4" w:space="0" w:color="auto"/>
              <w:right w:val="single" w:sz="4" w:space="0" w:color="auto"/>
            </w:tcBorders>
          </w:tcPr>
          <w:p w:rsidR="00343A18" w:rsidRPr="00530122" w:rsidRDefault="00343A18" w:rsidP="00BC01DC">
            <w:pPr>
              <w:rPr>
                <w:rFonts w:eastAsia="Calibri" w:cs="Arial"/>
                <w:color w:val="000000" w:themeColor="text1"/>
                <w:sz w:val="24"/>
                <w:szCs w:val="24"/>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rsidR="00343A18" w:rsidRPr="00530122" w:rsidRDefault="00343A18" w:rsidP="00BC01DC">
            <w:pPr>
              <w:rPr>
                <w:rFonts w:eastAsia="Calibri" w:cs="Arial"/>
                <w:color w:val="000000" w:themeColor="text1"/>
                <w:sz w:val="24"/>
                <w:szCs w:val="24"/>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rsidR="00343A18" w:rsidRPr="00530122" w:rsidRDefault="00343A18" w:rsidP="00BC01DC">
            <w:pPr>
              <w:rPr>
                <w:rFonts w:eastAsia="Calibri" w:cs="Arial"/>
                <w:color w:val="000000" w:themeColor="text1"/>
                <w:sz w:val="24"/>
                <w:szCs w:val="24"/>
              </w:rPr>
            </w:pPr>
          </w:p>
        </w:tc>
      </w:tr>
      <w:tr w:rsidR="00343A18" w:rsidRPr="00530122"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rsidR="00343A18" w:rsidRPr="00530122" w:rsidRDefault="00343A18" w:rsidP="00BC01DC">
            <w:pPr>
              <w:rPr>
                <w:rFonts w:eastAsia="Calibri" w:cs="Arial"/>
                <w:color w:val="000000" w:themeColor="text1"/>
                <w:sz w:val="24"/>
                <w:szCs w:val="24"/>
              </w:rPr>
            </w:pPr>
          </w:p>
        </w:tc>
        <w:tc>
          <w:tcPr>
            <w:tcW w:w="2308" w:type="dxa"/>
            <w:tcBorders>
              <w:top w:val="single" w:sz="4" w:space="0" w:color="auto"/>
              <w:left w:val="single" w:sz="4" w:space="0" w:color="auto"/>
              <w:bottom w:val="single" w:sz="4" w:space="0" w:color="auto"/>
              <w:right w:val="single" w:sz="4" w:space="0" w:color="auto"/>
            </w:tcBorders>
          </w:tcPr>
          <w:p w:rsidR="00343A18" w:rsidRPr="00530122" w:rsidRDefault="00343A18" w:rsidP="00BC01DC">
            <w:pPr>
              <w:rPr>
                <w:rFonts w:eastAsia="Calibri" w:cs="Arial"/>
                <w:color w:val="000000" w:themeColor="text1"/>
                <w:sz w:val="24"/>
                <w:szCs w:val="24"/>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rsidR="00343A18" w:rsidRPr="00530122" w:rsidRDefault="00343A18" w:rsidP="00BC01DC">
            <w:pPr>
              <w:rPr>
                <w:rFonts w:eastAsia="Calibri" w:cs="Arial"/>
                <w:color w:val="000000" w:themeColor="text1"/>
                <w:sz w:val="24"/>
                <w:szCs w:val="24"/>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rsidR="00343A18" w:rsidRPr="00530122" w:rsidRDefault="00343A18" w:rsidP="00BC01DC">
            <w:pPr>
              <w:rPr>
                <w:rFonts w:eastAsia="Calibri" w:cs="Arial"/>
                <w:color w:val="000000" w:themeColor="text1"/>
                <w:sz w:val="24"/>
                <w:szCs w:val="24"/>
              </w:rPr>
            </w:pPr>
          </w:p>
        </w:tc>
      </w:tr>
    </w:tbl>
    <w:p w:rsidR="00343A18" w:rsidRPr="00530122" w:rsidRDefault="00343A18" w:rsidP="000F683D">
      <w:pPr>
        <w:rPr>
          <w:rFonts w:eastAsia="TimesNewRomanPS-BoldMT" w:cs="Arial"/>
          <w:b/>
          <w:bCs/>
          <w:i/>
          <w:iCs/>
          <w:color w:val="000000" w:themeColor="text1"/>
          <w:sz w:val="24"/>
          <w:szCs w:val="24"/>
        </w:rPr>
      </w:pPr>
      <w:r w:rsidRPr="00530122">
        <w:rPr>
          <w:rFonts w:cs="Arial"/>
          <w:color w:val="000000" w:themeColor="text1"/>
          <w:sz w:val="24"/>
          <w:szCs w:val="24"/>
        </w:rPr>
        <w:tab/>
      </w:r>
    </w:p>
    <w:tbl>
      <w:tblPr>
        <w:tblW w:w="10031" w:type="dxa"/>
        <w:jc w:val="center"/>
        <w:tblLayout w:type="fixed"/>
        <w:tblLook w:val="0000" w:firstRow="0" w:lastRow="0" w:firstColumn="0" w:lastColumn="0" w:noHBand="0" w:noVBand="0"/>
      </w:tblPr>
      <w:tblGrid>
        <w:gridCol w:w="3882"/>
        <w:gridCol w:w="2127"/>
        <w:gridCol w:w="4022"/>
      </w:tblGrid>
      <w:tr w:rsidR="00927568" w:rsidRPr="00530122" w:rsidTr="00BC01DC">
        <w:trPr>
          <w:jc w:val="center"/>
        </w:trPr>
        <w:tc>
          <w:tcPr>
            <w:tcW w:w="3882" w:type="dxa"/>
          </w:tcPr>
          <w:p w:rsidR="00343A18" w:rsidRPr="00530122" w:rsidRDefault="00343A18" w:rsidP="00BC01DC">
            <w:pPr>
              <w:spacing w:before="0"/>
              <w:jc w:val="center"/>
              <w:rPr>
                <w:rFonts w:cs="Arial"/>
                <w:color w:val="000000" w:themeColor="text1"/>
                <w:sz w:val="24"/>
                <w:szCs w:val="24"/>
              </w:rPr>
            </w:pPr>
            <w:r w:rsidRPr="00530122">
              <w:rPr>
                <w:rFonts w:cs="Arial"/>
                <w:color w:val="000000" w:themeColor="text1"/>
                <w:sz w:val="24"/>
                <w:szCs w:val="24"/>
              </w:rPr>
              <w:t>Датум:</w:t>
            </w:r>
          </w:p>
        </w:tc>
        <w:tc>
          <w:tcPr>
            <w:tcW w:w="2127" w:type="dxa"/>
          </w:tcPr>
          <w:p w:rsidR="00343A18" w:rsidRPr="00530122" w:rsidRDefault="00343A18" w:rsidP="00BC01DC">
            <w:pPr>
              <w:spacing w:before="0"/>
              <w:jc w:val="center"/>
              <w:rPr>
                <w:rFonts w:cs="Arial"/>
                <w:color w:val="000000" w:themeColor="text1"/>
                <w:sz w:val="24"/>
                <w:szCs w:val="24"/>
                <w:lang w:val="ru-RU"/>
              </w:rPr>
            </w:pPr>
          </w:p>
        </w:tc>
        <w:tc>
          <w:tcPr>
            <w:tcW w:w="4022" w:type="dxa"/>
          </w:tcPr>
          <w:p w:rsidR="00343A18" w:rsidRPr="00530122" w:rsidRDefault="00343A18" w:rsidP="00CC26CA">
            <w:pPr>
              <w:spacing w:before="0"/>
              <w:jc w:val="center"/>
              <w:rPr>
                <w:rFonts w:cs="Arial"/>
                <w:color w:val="000000" w:themeColor="text1"/>
                <w:sz w:val="24"/>
                <w:szCs w:val="24"/>
                <w:lang w:val="ru-RU"/>
              </w:rPr>
            </w:pPr>
            <w:r w:rsidRPr="00530122">
              <w:rPr>
                <w:rFonts w:cs="Arial"/>
                <w:color w:val="000000" w:themeColor="text1"/>
                <w:sz w:val="24"/>
                <w:szCs w:val="24"/>
                <w:lang w:val="sr-Cyrl-CS"/>
              </w:rPr>
              <w:t xml:space="preserve">Наручилац </w:t>
            </w:r>
            <w:r w:rsidR="00873EBD" w:rsidRPr="00530122">
              <w:rPr>
                <w:rFonts w:cs="Arial"/>
                <w:color w:val="000000" w:themeColor="text1"/>
                <w:sz w:val="24"/>
                <w:szCs w:val="24"/>
                <w:lang w:val="sr-Cyrl-CS"/>
              </w:rPr>
              <w:t>радова</w:t>
            </w:r>
            <w:r w:rsidRPr="00530122">
              <w:rPr>
                <w:rFonts w:cs="Arial"/>
                <w:color w:val="000000" w:themeColor="text1"/>
                <w:sz w:val="24"/>
                <w:szCs w:val="24"/>
                <w:lang w:val="sr-Cyrl-CS"/>
              </w:rPr>
              <w:t>:</w:t>
            </w:r>
          </w:p>
        </w:tc>
      </w:tr>
      <w:tr w:rsidR="00343A18" w:rsidRPr="00530122" w:rsidTr="00BC01DC">
        <w:trPr>
          <w:jc w:val="center"/>
        </w:trPr>
        <w:tc>
          <w:tcPr>
            <w:tcW w:w="3882" w:type="dxa"/>
          </w:tcPr>
          <w:p w:rsidR="00343A18" w:rsidRPr="00530122" w:rsidRDefault="00343A18" w:rsidP="00BC01DC">
            <w:pPr>
              <w:spacing w:before="0"/>
              <w:jc w:val="center"/>
              <w:rPr>
                <w:rFonts w:cs="Arial"/>
                <w:color w:val="000000" w:themeColor="text1"/>
                <w:sz w:val="24"/>
                <w:szCs w:val="24"/>
              </w:rPr>
            </w:pPr>
          </w:p>
        </w:tc>
        <w:tc>
          <w:tcPr>
            <w:tcW w:w="2127" w:type="dxa"/>
          </w:tcPr>
          <w:p w:rsidR="00343A18" w:rsidRPr="00530122" w:rsidRDefault="00343A18" w:rsidP="00BC01DC">
            <w:pPr>
              <w:spacing w:before="0"/>
              <w:jc w:val="center"/>
              <w:rPr>
                <w:rFonts w:cs="Arial"/>
                <w:color w:val="000000" w:themeColor="text1"/>
                <w:sz w:val="24"/>
                <w:szCs w:val="24"/>
              </w:rPr>
            </w:pPr>
            <w:r w:rsidRPr="00530122">
              <w:rPr>
                <w:rFonts w:cs="Arial"/>
                <w:color w:val="000000" w:themeColor="text1"/>
                <w:sz w:val="24"/>
                <w:szCs w:val="24"/>
              </w:rPr>
              <w:t>М.П.</w:t>
            </w:r>
          </w:p>
        </w:tc>
        <w:tc>
          <w:tcPr>
            <w:tcW w:w="4022" w:type="dxa"/>
          </w:tcPr>
          <w:p w:rsidR="00343A18" w:rsidRPr="00530122" w:rsidRDefault="00343A18" w:rsidP="00BC01DC">
            <w:pPr>
              <w:spacing w:before="0"/>
              <w:jc w:val="center"/>
              <w:rPr>
                <w:rFonts w:cs="Arial"/>
                <w:color w:val="000000" w:themeColor="text1"/>
                <w:sz w:val="24"/>
                <w:szCs w:val="24"/>
                <w:lang w:val="ru-RU"/>
              </w:rPr>
            </w:pPr>
          </w:p>
        </w:tc>
      </w:tr>
      <w:tr w:rsidR="00343A18" w:rsidRPr="00530122" w:rsidTr="00BC01DC">
        <w:trPr>
          <w:jc w:val="center"/>
        </w:trPr>
        <w:tc>
          <w:tcPr>
            <w:tcW w:w="3882" w:type="dxa"/>
            <w:tcBorders>
              <w:bottom w:val="single" w:sz="4" w:space="0" w:color="auto"/>
            </w:tcBorders>
          </w:tcPr>
          <w:p w:rsidR="00343A18" w:rsidRPr="00530122" w:rsidRDefault="00343A18" w:rsidP="00BC01DC">
            <w:pPr>
              <w:spacing w:before="0"/>
              <w:jc w:val="center"/>
              <w:rPr>
                <w:rFonts w:cs="Arial"/>
                <w:color w:val="000000" w:themeColor="text1"/>
                <w:sz w:val="24"/>
                <w:szCs w:val="24"/>
              </w:rPr>
            </w:pPr>
          </w:p>
        </w:tc>
        <w:tc>
          <w:tcPr>
            <w:tcW w:w="2127" w:type="dxa"/>
          </w:tcPr>
          <w:p w:rsidR="00343A18" w:rsidRPr="00530122" w:rsidRDefault="00343A18" w:rsidP="00BC01DC">
            <w:pPr>
              <w:spacing w:before="0"/>
              <w:jc w:val="center"/>
              <w:rPr>
                <w:rFonts w:cs="Arial"/>
                <w:color w:val="000000" w:themeColor="text1"/>
                <w:sz w:val="24"/>
                <w:szCs w:val="24"/>
                <w:lang w:val="ru-RU"/>
              </w:rPr>
            </w:pPr>
          </w:p>
        </w:tc>
        <w:tc>
          <w:tcPr>
            <w:tcW w:w="4022" w:type="dxa"/>
            <w:tcBorders>
              <w:bottom w:val="single" w:sz="4" w:space="0" w:color="auto"/>
            </w:tcBorders>
          </w:tcPr>
          <w:p w:rsidR="00343A18" w:rsidRPr="00530122" w:rsidRDefault="00343A18" w:rsidP="00BC01DC">
            <w:pPr>
              <w:spacing w:before="0"/>
              <w:jc w:val="center"/>
              <w:rPr>
                <w:rFonts w:cs="Arial"/>
                <w:color w:val="000000" w:themeColor="text1"/>
                <w:sz w:val="24"/>
                <w:szCs w:val="24"/>
                <w:lang w:val="ru-RU"/>
              </w:rPr>
            </w:pPr>
          </w:p>
        </w:tc>
      </w:tr>
      <w:tr w:rsidR="00343A18" w:rsidRPr="00530122" w:rsidTr="00BC01DC">
        <w:trPr>
          <w:trHeight w:val="389"/>
          <w:jc w:val="center"/>
        </w:trPr>
        <w:tc>
          <w:tcPr>
            <w:tcW w:w="3882" w:type="dxa"/>
            <w:tcBorders>
              <w:top w:val="single" w:sz="4" w:space="0" w:color="auto"/>
            </w:tcBorders>
          </w:tcPr>
          <w:p w:rsidR="00343A18" w:rsidRPr="00530122" w:rsidRDefault="00343A18" w:rsidP="00BC01DC">
            <w:pPr>
              <w:spacing w:before="0"/>
              <w:jc w:val="center"/>
              <w:rPr>
                <w:rFonts w:cs="Arial"/>
                <w:color w:val="000000" w:themeColor="text1"/>
                <w:sz w:val="24"/>
                <w:szCs w:val="24"/>
              </w:rPr>
            </w:pPr>
          </w:p>
        </w:tc>
        <w:tc>
          <w:tcPr>
            <w:tcW w:w="2127" w:type="dxa"/>
          </w:tcPr>
          <w:p w:rsidR="00343A18" w:rsidRPr="00530122" w:rsidRDefault="00343A18" w:rsidP="00BC01DC">
            <w:pPr>
              <w:spacing w:before="0"/>
              <w:jc w:val="center"/>
              <w:rPr>
                <w:rFonts w:cs="Arial"/>
                <w:color w:val="000000" w:themeColor="text1"/>
                <w:sz w:val="24"/>
                <w:szCs w:val="24"/>
                <w:lang w:val="ru-RU"/>
              </w:rPr>
            </w:pPr>
          </w:p>
        </w:tc>
        <w:tc>
          <w:tcPr>
            <w:tcW w:w="4022" w:type="dxa"/>
            <w:tcBorders>
              <w:top w:val="single" w:sz="4" w:space="0" w:color="auto"/>
            </w:tcBorders>
          </w:tcPr>
          <w:p w:rsidR="00343A18" w:rsidRPr="00530122" w:rsidRDefault="00343A18" w:rsidP="00BC01DC">
            <w:pPr>
              <w:spacing w:before="0"/>
              <w:jc w:val="center"/>
              <w:rPr>
                <w:rFonts w:cs="Arial"/>
                <w:color w:val="000000" w:themeColor="text1"/>
                <w:sz w:val="24"/>
                <w:szCs w:val="24"/>
                <w:lang w:val="ru-RU"/>
              </w:rPr>
            </w:pPr>
          </w:p>
        </w:tc>
      </w:tr>
    </w:tbl>
    <w:p w:rsidR="00343A18" w:rsidRPr="00530122" w:rsidRDefault="00343A18" w:rsidP="00343A18">
      <w:pPr>
        <w:tabs>
          <w:tab w:val="left" w:pos="4999"/>
        </w:tabs>
        <w:spacing w:before="0"/>
        <w:rPr>
          <w:rFonts w:eastAsia="TimesNewRomanPS-BoldMT" w:cs="Arial"/>
          <w:b/>
          <w:bCs/>
          <w:i/>
          <w:iCs/>
          <w:color w:val="000000" w:themeColor="text1"/>
          <w:sz w:val="24"/>
          <w:szCs w:val="24"/>
        </w:rPr>
      </w:pPr>
    </w:p>
    <w:p w:rsidR="00343A18" w:rsidRPr="00530122" w:rsidRDefault="00343A18" w:rsidP="00343A18">
      <w:pPr>
        <w:rPr>
          <w:rFonts w:cs="Arial"/>
          <w:b/>
          <w:i/>
          <w:color w:val="000000" w:themeColor="text1"/>
          <w:sz w:val="24"/>
          <w:szCs w:val="24"/>
        </w:rPr>
      </w:pPr>
      <w:r w:rsidRPr="00530122">
        <w:rPr>
          <w:rFonts w:cs="Arial"/>
          <w:b/>
          <w:i/>
          <w:color w:val="000000" w:themeColor="text1"/>
          <w:sz w:val="24"/>
          <w:szCs w:val="24"/>
        </w:rPr>
        <w:t>НАПОМЕНА:</w:t>
      </w:r>
    </w:p>
    <w:p w:rsidR="00343A18" w:rsidRPr="00530122" w:rsidRDefault="00343A18" w:rsidP="00343A18">
      <w:pPr>
        <w:rPr>
          <w:rFonts w:cs="Arial"/>
          <w:i/>
          <w:color w:val="000000" w:themeColor="text1"/>
          <w:sz w:val="24"/>
          <w:szCs w:val="24"/>
        </w:rPr>
      </w:pPr>
      <w:r w:rsidRPr="00530122">
        <w:rPr>
          <w:rFonts w:cs="Arial"/>
          <w:i/>
          <w:color w:val="000000" w:themeColor="text1"/>
          <w:sz w:val="24"/>
          <w:szCs w:val="24"/>
        </w:rPr>
        <w:t>Приликом подношења понуде овај образац копирати у потребном броју примерака.</w:t>
      </w:r>
    </w:p>
    <w:p w:rsidR="00657291" w:rsidRPr="00530122" w:rsidRDefault="00657291" w:rsidP="00657291">
      <w:pPr>
        <w:spacing w:before="0"/>
        <w:rPr>
          <w:rFonts w:cs="Arial"/>
          <w:i/>
          <w:color w:val="000000" w:themeColor="text1"/>
          <w:sz w:val="24"/>
          <w:szCs w:val="24"/>
        </w:rPr>
      </w:pPr>
      <w:r w:rsidRPr="00530122">
        <w:rPr>
          <w:rFonts w:cs="Arial"/>
          <w:i/>
          <w:color w:val="000000" w:themeColor="text1"/>
          <w:sz w:val="24"/>
          <w:szCs w:val="24"/>
        </w:rPr>
        <w:t>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 у смислу члана 82. став 1. тачка 3) Закона</w:t>
      </w:r>
    </w:p>
    <w:p w:rsidR="00657291" w:rsidRPr="00530122" w:rsidRDefault="00657291" w:rsidP="00343A18">
      <w:pPr>
        <w:rPr>
          <w:rFonts w:cs="Arial"/>
          <w:color w:val="000000" w:themeColor="text1"/>
          <w:sz w:val="24"/>
          <w:szCs w:val="24"/>
          <w:lang w:val="sr-Cyrl-CS"/>
        </w:rPr>
      </w:pPr>
    </w:p>
    <w:p w:rsidR="00343A18" w:rsidRPr="00530122" w:rsidRDefault="00343A18" w:rsidP="00343A18">
      <w:pPr>
        <w:rPr>
          <w:rFonts w:cs="Arial"/>
          <w:color w:val="000000" w:themeColor="text1"/>
          <w:sz w:val="24"/>
          <w:szCs w:val="24"/>
        </w:rPr>
      </w:pPr>
    </w:p>
    <w:p w:rsidR="0042687E" w:rsidRPr="00530122" w:rsidRDefault="0042687E" w:rsidP="00343A18">
      <w:pPr>
        <w:rPr>
          <w:rFonts w:cs="Arial"/>
          <w:color w:val="00B0F0"/>
          <w:sz w:val="24"/>
          <w:szCs w:val="24"/>
        </w:rPr>
      </w:pPr>
    </w:p>
    <w:p w:rsidR="00B82359" w:rsidRDefault="00B82359">
      <w:pPr>
        <w:spacing w:before="0"/>
        <w:jc w:val="left"/>
        <w:rPr>
          <w:rFonts w:cs="Arial"/>
          <w:b/>
          <w:color w:val="000000" w:themeColor="text1"/>
          <w:sz w:val="24"/>
          <w:szCs w:val="24"/>
        </w:rPr>
      </w:pPr>
      <w:r>
        <w:rPr>
          <w:rFonts w:cs="Arial"/>
          <w:b/>
          <w:color w:val="000000" w:themeColor="text1"/>
          <w:sz w:val="24"/>
          <w:szCs w:val="24"/>
        </w:rPr>
        <w:br w:type="page"/>
      </w:r>
    </w:p>
    <w:p w:rsidR="00343A18" w:rsidRPr="00530122" w:rsidRDefault="00343A18" w:rsidP="00580495">
      <w:pPr>
        <w:pStyle w:val="KDObrazac"/>
        <w:rPr>
          <w:color w:val="000000" w:themeColor="text1"/>
          <w:sz w:val="24"/>
          <w:szCs w:val="24"/>
        </w:rPr>
      </w:pPr>
      <w:bookmarkStart w:id="259" w:name="_Toc442559942"/>
      <w:r w:rsidRPr="00530122">
        <w:rPr>
          <w:color w:val="000000" w:themeColor="text1"/>
          <w:sz w:val="24"/>
          <w:szCs w:val="24"/>
        </w:rPr>
        <w:t xml:space="preserve">ОБРАЗАЦ </w:t>
      </w:r>
      <w:bookmarkEnd w:id="259"/>
      <w:r w:rsidR="00580495" w:rsidRPr="00530122">
        <w:rPr>
          <w:color w:val="000000" w:themeColor="text1"/>
          <w:sz w:val="24"/>
          <w:szCs w:val="24"/>
        </w:rPr>
        <w:t>7</w:t>
      </w:r>
    </w:p>
    <w:p w:rsidR="00343A18" w:rsidRPr="00530122" w:rsidRDefault="00343A18" w:rsidP="00343A18">
      <w:pPr>
        <w:rPr>
          <w:rFonts w:cs="Arial"/>
          <w:color w:val="000000" w:themeColor="text1"/>
          <w:sz w:val="24"/>
          <w:szCs w:val="24"/>
        </w:rPr>
      </w:pPr>
    </w:p>
    <w:p w:rsidR="00343A18" w:rsidRPr="00530122" w:rsidRDefault="00343A18" w:rsidP="00343A18">
      <w:pPr>
        <w:jc w:val="center"/>
        <w:rPr>
          <w:rFonts w:cs="Arial"/>
          <w:color w:val="000000" w:themeColor="text1"/>
          <w:sz w:val="24"/>
          <w:szCs w:val="24"/>
        </w:rPr>
      </w:pPr>
      <w:r w:rsidRPr="00530122">
        <w:rPr>
          <w:rFonts w:cs="Arial"/>
          <w:b/>
          <w:color w:val="000000" w:themeColor="text1"/>
          <w:sz w:val="24"/>
          <w:szCs w:val="24"/>
        </w:rPr>
        <w:t>ИЗЈАВА ПОНУЂАЧА – КАДРОВСКИ КАПАЦИТЕТ</w:t>
      </w:r>
    </w:p>
    <w:p w:rsidR="00343A18" w:rsidRPr="00530122" w:rsidRDefault="00343A18" w:rsidP="00343A18">
      <w:pPr>
        <w:rPr>
          <w:rFonts w:cs="Arial"/>
          <w:color w:val="000000" w:themeColor="text1"/>
          <w:sz w:val="24"/>
          <w:szCs w:val="24"/>
        </w:rPr>
      </w:pPr>
    </w:p>
    <w:p w:rsidR="00343A18" w:rsidRPr="00530122" w:rsidRDefault="00343A18" w:rsidP="00343A18">
      <w:pPr>
        <w:rPr>
          <w:rFonts w:cs="Arial"/>
          <w:noProof/>
          <w:color w:val="000000" w:themeColor="text1"/>
          <w:sz w:val="24"/>
          <w:szCs w:val="24"/>
          <w:lang w:val="sr-Latn-CS"/>
        </w:rPr>
      </w:pPr>
    </w:p>
    <w:p w:rsidR="00343A18" w:rsidRPr="00530122" w:rsidRDefault="00343A18" w:rsidP="00343A18">
      <w:pPr>
        <w:rPr>
          <w:rFonts w:cs="Arial"/>
          <w:color w:val="000000" w:themeColor="text1"/>
          <w:sz w:val="24"/>
          <w:szCs w:val="24"/>
        </w:rPr>
      </w:pPr>
      <w:r w:rsidRPr="00530122">
        <w:rPr>
          <w:rFonts w:cs="Arial"/>
          <w:color w:val="000000" w:themeColor="text1"/>
          <w:sz w:val="24"/>
          <w:szCs w:val="24"/>
        </w:rPr>
        <w:t xml:space="preserve">На основу члана 77. став 4. Закона о јавним набавкама („Службени гланик РС“, бр.124/12, 14/15 и 68/15) </w:t>
      </w:r>
      <w:r w:rsidRPr="00530122">
        <w:rPr>
          <w:rFonts w:cs="Arial"/>
          <w:noProof/>
          <w:color w:val="000000" w:themeColor="text1"/>
          <w:sz w:val="24"/>
          <w:szCs w:val="24"/>
          <w:lang w:val="sr-Cyrl-CS"/>
        </w:rPr>
        <w:t xml:space="preserve">Понуђач </w:t>
      </w:r>
      <w:r w:rsidRPr="00530122">
        <w:rPr>
          <w:rFonts w:cs="Arial"/>
          <w:noProof/>
          <w:color w:val="000000" w:themeColor="text1"/>
          <w:sz w:val="24"/>
          <w:szCs w:val="24"/>
          <w:lang w:val="sr-Latn-CS"/>
        </w:rPr>
        <w:t xml:space="preserve">даје </w:t>
      </w:r>
      <w:r w:rsidRPr="00530122">
        <w:rPr>
          <w:rFonts w:cs="Arial"/>
          <w:color w:val="000000" w:themeColor="text1"/>
          <w:sz w:val="24"/>
          <w:szCs w:val="24"/>
        </w:rPr>
        <w:t xml:space="preserve">следећу </w:t>
      </w:r>
    </w:p>
    <w:p w:rsidR="00343A18" w:rsidRPr="00530122" w:rsidRDefault="00343A18" w:rsidP="00343A18">
      <w:pPr>
        <w:rPr>
          <w:rFonts w:cs="Arial"/>
          <w:color w:val="000000" w:themeColor="text1"/>
          <w:sz w:val="24"/>
          <w:szCs w:val="24"/>
        </w:rPr>
      </w:pPr>
    </w:p>
    <w:p w:rsidR="00343A18" w:rsidRPr="00530122" w:rsidRDefault="00343A18" w:rsidP="00343A18">
      <w:pPr>
        <w:jc w:val="center"/>
        <w:rPr>
          <w:rFonts w:cs="Arial"/>
          <w:color w:val="000000" w:themeColor="text1"/>
          <w:sz w:val="24"/>
          <w:szCs w:val="24"/>
        </w:rPr>
      </w:pPr>
      <w:r w:rsidRPr="00530122">
        <w:rPr>
          <w:rFonts w:cs="Arial"/>
          <w:color w:val="000000" w:themeColor="text1"/>
          <w:sz w:val="24"/>
          <w:szCs w:val="24"/>
        </w:rPr>
        <w:t xml:space="preserve">ИЗЈАВУ О КАДРОВСКОМ КАПАЦИТЕТУ </w:t>
      </w:r>
    </w:p>
    <w:p w:rsidR="00343A18" w:rsidRPr="00530122" w:rsidRDefault="00343A18" w:rsidP="00343A18">
      <w:pPr>
        <w:rPr>
          <w:rFonts w:cs="Arial"/>
          <w:color w:val="000000" w:themeColor="text1"/>
          <w:sz w:val="24"/>
          <w:szCs w:val="24"/>
        </w:rPr>
      </w:pPr>
    </w:p>
    <w:p w:rsidR="00343A18" w:rsidRPr="00530122" w:rsidRDefault="00343A18" w:rsidP="00343A18">
      <w:pPr>
        <w:rPr>
          <w:rFonts w:cs="Arial"/>
          <w:noProof/>
          <w:color w:val="000000" w:themeColor="text1"/>
          <w:sz w:val="24"/>
          <w:szCs w:val="24"/>
        </w:rPr>
      </w:pPr>
      <w:r w:rsidRPr="00530122">
        <w:rPr>
          <w:rFonts w:cs="Arial"/>
          <w:noProof/>
          <w:color w:val="000000" w:themeColor="text1"/>
          <w:sz w:val="24"/>
          <w:szCs w:val="24"/>
        </w:rPr>
        <w:t>Под пуном материјалном и кривичном одговорношћу изјављујем да располажемо кадровским капацитетом захтеваним предметном јавном набавком</w:t>
      </w:r>
      <w:r w:rsidRPr="00530122">
        <w:rPr>
          <w:rFonts w:cs="Arial"/>
          <w:noProof/>
          <w:color w:val="000000" w:themeColor="text1"/>
          <w:sz w:val="24"/>
          <w:szCs w:val="24"/>
          <w:lang w:val="sr-Cyrl-CS"/>
        </w:rPr>
        <w:t xml:space="preserve"> </w:t>
      </w:r>
      <w:r w:rsidRPr="00530122">
        <w:rPr>
          <w:rFonts w:cs="Arial"/>
          <w:strike/>
          <w:noProof/>
          <w:color w:val="000000" w:themeColor="text1"/>
          <w:sz w:val="24"/>
          <w:szCs w:val="24"/>
          <w:lang w:val="sr-Cyrl-CS"/>
        </w:rPr>
        <w:t xml:space="preserve"> </w:t>
      </w:r>
      <w:r w:rsidR="00640124" w:rsidRPr="00530122">
        <w:rPr>
          <w:rFonts w:cs="Arial"/>
          <w:sz w:val="24"/>
          <w:szCs w:val="24"/>
          <w:lang w:val="sr-Cyrl-RS"/>
        </w:rPr>
        <w:t>С</w:t>
      </w:r>
      <w:r w:rsidR="00CB4F0E" w:rsidRPr="00530122">
        <w:rPr>
          <w:rFonts w:cs="Arial"/>
          <w:sz w:val="24"/>
          <w:szCs w:val="24"/>
          <w:lang w:val="sr-Cyrl-RS"/>
        </w:rPr>
        <w:t xml:space="preserve"> Костолац Б3: Изградња трајног канцеларијског простора за смештај особља ангажованог на изградњи Блока Б3</w:t>
      </w:r>
      <w:r w:rsidR="00640124" w:rsidRPr="00530122">
        <w:rPr>
          <w:rFonts w:cs="Arial"/>
          <w:sz w:val="24"/>
          <w:szCs w:val="24"/>
          <w:lang w:val="sr-Cyrl-RS"/>
        </w:rPr>
        <w:t xml:space="preserve">, ЈН  </w:t>
      </w:r>
      <w:r w:rsidR="00984434" w:rsidRPr="00530122">
        <w:rPr>
          <w:rFonts w:cs="Arial"/>
          <w:sz w:val="24"/>
          <w:szCs w:val="24"/>
          <w:lang w:val="sr-Cyrl-RS"/>
        </w:rPr>
        <w:t>1000/0008/2016</w:t>
      </w:r>
      <w:r w:rsidRPr="00530122">
        <w:rPr>
          <w:rFonts w:cs="Arial"/>
          <w:noProof/>
          <w:color w:val="000000" w:themeColor="text1"/>
          <w:sz w:val="24"/>
          <w:szCs w:val="24"/>
        </w:rPr>
        <w:t xml:space="preserve">, односно да смо у могућности да ангажујемо </w:t>
      </w:r>
      <w:r w:rsidRPr="00530122">
        <w:rPr>
          <w:rFonts w:cs="Arial"/>
          <w:color w:val="000000" w:themeColor="text1"/>
          <w:sz w:val="24"/>
          <w:szCs w:val="24"/>
        </w:rPr>
        <w:t>(по основу радног односа или неког другог облика ангажовања ван радног односа, предвиђеног члановима 197-202 Закона о раду) следећа лица</w:t>
      </w:r>
      <w:r w:rsidRPr="00530122">
        <w:rPr>
          <w:rFonts w:cs="Arial"/>
          <w:noProof/>
          <w:color w:val="000000" w:themeColor="text1"/>
          <w:sz w:val="24"/>
          <w:szCs w:val="24"/>
        </w:rPr>
        <w:t xml:space="preserve"> која ће бити ангажована ради извршења уговора:</w:t>
      </w:r>
    </w:p>
    <w:p w:rsidR="00343A18" w:rsidRPr="00530122" w:rsidRDefault="00343A18" w:rsidP="00343A18">
      <w:pPr>
        <w:rPr>
          <w:rFonts w:cs="Arial"/>
          <w:color w:val="000000" w:themeColor="text1"/>
          <w:sz w:val="24"/>
          <w:szCs w:val="24"/>
        </w:rPr>
      </w:pPr>
    </w:p>
    <w:tbl>
      <w:tblPr>
        <w:tblW w:w="50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3829"/>
        <w:gridCol w:w="2262"/>
        <w:gridCol w:w="2976"/>
      </w:tblGrid>
      <w:tr w:rsidR="00673013" w:rsidRPr="00530122" w:rsidTr="00BC01DC">
        <w:tc>
          <w:tcPr>
            <w:tcW w:w="491" w:type="pct"/>
            <w:shd w:val="clear" w:color="auto" w:fill="auto"/>
          </w:tcPr>
          <w:p w:rsidR="00343A18" w:rsidRPr="00530122" w:rsidRDefault="00343A18" w:rsidP="00BC01DC">
            <w:pPr>
              <w:tabs>
                <w:tab w:val="left" w:pos="8098"/>
              </w:tabs>
              <w:spacing w:before="0"/>
              <w:outlineLvl w:val="0"/>
              <w:rPr>
                <w:rFonts w:cs="Arial"/>
                <w:bCs/>
                <w:color w:val="000000" w:themeColor="text1"/>
                <w:kern w:val="28"/>
                <w:sz w:val="24"/>
                <w:szCs w:val="24"/>
              </w:rPr>
            </w:pPr>
          </w:p>
        </w:tc>
        <w:tc>
          <w:tcPr>
            <w:tcW w:w="1904" w:type="pct"/>
            <w:shd w:val="clear" w:color="auto" w:fill="auto"/>
            <w:vAlign w:val="center"/>
          </w:tcPr>
          <w:p w:rsidR="00343A18" w:rsidRPr="00530122" w:rsidRDefault="00343A18" w:rsidP="00BC01DC">
            <w:pPr>
              <w:spacing w:before="0"/>
              <w:jc w:val="center"/>
              <w:rPr>
                <w:rFonts w:eastAsia="Calibri" w:cs="Arial"/>
                <w:b/>
                <w:color w:val="000000" w:themeColor="text1"/>
                <w:sz w:val="24"/>
                <w:szCs w:val="24"/>
              </w:rPr>
            </w:pPr>
          </w:p>
          <w:p w:rsidR="00343A18" w:rsidRPr="00530122" w:rsidRDefault="00343A18" w:rsidP="00BC01DC">
            <w:pPr>
              <w:spacing w:before="0"/>
              <w:jc w:val="center"/>
              <w:rPr>
                <w:rFonts w:eastAsia="Calibri" w:cs="Arial"/>
                <w:b/>
                <w:color w:val="000000" w:themeColor="text1"/>
                <w:sz w:val="24"/>
                <w:szCs w:val="24"/>
              </w:rPr>
            </w:pPr>
            <w:r w:rsidRPr="00530122">
              <w:rPr>
                <w:rFonts w:eastAsia="Calibri" w:cs="Arial"/>
                <w:b/>
                <w:color w:val="000000" w:themeColor="text1"/>
                <w:sz w:val="24"/>
                <w:szCs w:val="24"/>
              </w:rPr>
              <w:t>Захтевани кадровски капацитет</w:t>
            </w:r>
          </w:p>
          <w:p w:rsidR="00343A18" w:rsidRPr="00530122" w:rsidRDefault="00343A18" w:rsidP="00BC01DC">
            <w:pPr>
              <w:spacing w:before="0"/>
              <w:rPr>
                <w:rFonts w:eastAsia="Calibri" w:cs="Arial"/>
                <w:b/>
                <w:color w:val="000000" w:themeColor="text1"/>
                <w:sz w:val="24"/>
                <w:szCs w:val="24"/>
              </w:rPr>
            </w:pPr>
          </w:p>
        </w:tc>
        <w:tc>
          <w:tcPr>
            <w:tcW w:w="1125" w:type="pct"/>
            <w:shd w:val="clear" w:color="auto" w:fill="auto"/>
            <w:vAlign w:val="center"/>
          </w:tcPr>
          <w:p w:rsidR="00343A18" w:rsidRPr="00530122" w:rsidRDefault="00343A18" w:rsidP="00BC01DC">
            <w:pPr>
              <w:spacing w:before="0"/>
              <w:jc w:val="center"/>
              <w:rPr>
                <w:rFonts w:eastAsia="Calibri" w:cs="Arial"/>
                <w:b/>
                <w:color w:val="000000" w:themeColor="text1"/>
                <w:sz w:val="24"/>
                <w:szCs w:val="24"/>
              </w:rPr>
            </w:pPr>
            <w:r w:rsidRPr="00530122">
              <w:rPr>
                <w:rFonts w:eastAsia="Calibri" w:cs="Arial"/>
                <w:b/>
                <w:color w:val="000000" w:themeColor="text1"/>
                <w:sz w:val="24"/>
                <w:szCs w:val="24"/>
              </w:rPr>
              <w:t>Име и презиме запосленог</w:t>
            </w:r>
          </w:p>
        </w:tc>
        <w:tc>
          <w:tcPr>
            <w:tcW w:w="1480" w:type="pct"/>
            <w:shd w:val="clear" w:color="auto" w:fill="auto"/>
            <w:vAlign w:val="center"/>
          </w:tcPr>
          <w:p w:rsidR="00343A18" w:rsidRPr="00530122" w:rsidRDefault="00343A18" w:rsidP="00BC01DC">
            <w:pPr>
              <w:spacing w:before="0"/>
              <w:jc w:val="center"/>
              <w:rPr>
                <w:rFonts w:eastAsia="Calibri" w:cs="Arial"/>
                <w:b/>
                <w:color w:val="000000" w:themeColor="text1"/>
                <w:sz w:val="24"/>
                <w:szCs w:val="24"/>
              </w:rPr>
            </w:pPr>
            <w:r w:rsidRPr="00530122">
              <w:rPr>
                <w:rFonts w:eastAsia="Calibri" w:cs="Arial"/>
                <w:b/>
                <w:color w:val="000000" w:themeColor="text1"/>
                <w:sz w:val="24"/>
                <w:szCs w:val="24"/>
              </w:rPr>
              <w:t>Врста и степен стручне спреме</w:t>
            </w:r>
          </w:p>
        </w:tc>
      </w:tr>
      <w:tr w:rsidR="00673013" w:rsidRPr="00530122" w:rsidTr="00BC01DC">
        <w:trPr>
          <w:trHeight w:val="192"/>
        </w:trPr>
        <w:tc>
          <w:tcPr>
            <w:tcW w:w="491" w:type="pct"/>
            <w:shd w:val="clear" w:color="auto" w:fill="auto"/>
          </w:tcPr>
          <w:p w:rsidR="00343A18" w:rsidRPr="00530122" w:rsidRDefault="00343A18" w:rsidP="00F07A23">
            <w:pPr>
              <w:numPr>
                <w:ilvl w:val="0"/>
                <w:numId w:val="13"/>
              </w:numPr>
              <w:tabs>
                <w:tab w:val="left" w:pos="8098"/>
              </w:tabs>
              <w:spacing w:before="0"/>
              <w:jc w:val="left"/>
              <w:outlineLvl w:val="0"/>
              <w:rPr>
                <w:rFonts w:cs="Arial"/>
                <w:bCs/>
                <w:color w:val="000000" w:themeColor="text1"/>
                <w:kern w:val="28"/>
                <w:sz w:val="24"/>
                <w:szCs w:val="24"/>
              </w:rPr>
            </w:pPr>
            <w:bookmarkStart w:id="260" w:name="_Toc442559943"/>
            <w:bookmarkEnd w:id="260"/>
          </w:p>
        </w:tc>
        <w:tc>
          <w:tcPr>
            <w:tcW w:w="1904" w:type="pct"/>
            <w:shd w:val="clear" w:color="auto" w:fill="auto"/>
          </w:tcPr>
          <w:p w:rsidR="00343A18" w:rsidRPr="00530122" w:rsidRDefault="00343A18" w:rsidP="00BC01DC">
            <w:pPr>
              <w:spacing w:before="0"/>
              <w:rPr>
                <w:rFonts w:cs="Arial"/>
                <w:color w:val="000000" w:themeColor="text1"/>
                <w:sz w:val="24"/>
                <w:szCs w:val="24"/>
              </w:rPr>
            </w:pPr>
          </w:p>
        </w:tc>
        <w:tc>
          <w:tcPr>
            <w:tcW w:w="1125" w:type="pct"/>
            <w:shd w:val="clear" w:color="auto" w:fill="auto"/>
          </w:tcPr>
          <w:p w:rsidR="00343A18" w:rsidRPr="00530122" w:rsidRDefault="00343A18" w:rsidP="00BC01DC">
            <w:pPr>
              <w:tabs>
                <w:tab w:val="left" w:pos="8098"/>
              </w:tabs>
              <w:spacing w:before="0"/>
              <w:outlineLvl w:val="0"/>
              <w:rPr>
                <w:rFonts w:cs="Arial"/>
                <w:bCs/>
                <w:color w:val="000000" w:themeColor="text1"/>
                <w:kern w:val="28"/>
                <w:sz w:val="24"/>
                <w:szCs w:val="24"/>
                <w:highlight w:val="yellow"/>
              </w:rPr>
            </w:pPr>
          </w:p>
        </w:tc>
        <w:tc>
          <w:tcPr>
            <w:tcW w:w="1480" w:type="pct"/>
            <w:shd w:val="clear" w:color="auto" w:fill="auto"/>
          </w:tcPr>
          <w:p w:rsidR="00343A18" w:rsidRPr="00530122" w:rsidRDefault="00343A18" w:rsidP="00BC01DC">
            <w:pPr>
              <w:tabs>
                <w:tab w:val="left" w:pos="8098"/>
              </w:tabs>
              <w:spacing w:before="0"/>
              <w:outlineLvl w:val="0"/>
              <w:rPr>
                <w:rFonts w:cs="Arial"/>
                <w:bCs/>
                <w:color w:val="000000" w:themeColor="text1"/>
                <w:kern w:val="28"/>
                <w:sz w:val="24"/>
                <w:szCs w:val="24"/>
                <w:highlight w:val="yellow"/>
              </w:rPr>
            </w:pPr>
          </w:p>
        </w:tc>
      </w:tr>
      <w:tr w:rsidR="00673013" w:rsidRPr="00530122" w:rsidTr="00BC01DC">
        <w:trPr>
          <w:trHeight w:val="192"/>
        </w:trPr>
        <w:tc>
          <w:tcPr>
            <w:tcW w:w="491" w:type="pct"/>
            <w:shd w:val="clear" w:color="auto" w:fill="auto"/>
          </w:tcPr>
          <w:p w:rsidR="00343A18" w:rsidRPr="00530122" w:rsidRDefault="00343A18" w:rsidP="00F07A23">
            <w:pPr>
              <w:numPr>
                <w:ilvl w:val="0"/>
                <w:numId w:val="13"/>
              </w:numPr>
              <w:tabs>
                <w:tab w:val="left" w:pos="8098"/>
              </w:tabs>
              <w:spacing w:before="0"/>
              <w:jc w:val="left"/>
              <w:outlineLvl w:val="0"/>
              <w:rPr>
                <w:rFonts w:cs="Arial"/>
                <w:bCs/>
                <w:color w:val="000000" w:themeColor="text1"/>
                <w:kern w:val="28"/>
                <w:sz w:val="24"/>
                <w:szCs w:val="24"/>
              </w:rPr>
            </w:pPr>
            <w:bookmarkStart w:id="261" w:name="_Toc442559944"/>
            <w:bookmarkEnd w:id="261"/>
          </w:p>
        </w:tc>
        <w:tc>
          <w:tcPr>
            <w:tcW w:w="1904" w:type="pct"/>
            <w:shd w:val="clear" w:color="auto" w:fill="auto"/>
          </w:tcPr>
          <w:p w:rsidR="00343A18" w:rsidRPr="00530122" w:rsidRDefault="00343A18" w:rsidP="00BC01DC">
            <w:pPr>
              <w:spacing w:before="0"/>
              <w:rPr>
                <w:rFonts w:eastAsia="MS Mincho" w:cs="Arial"/>
                <w:b/>
                <w:bCs/>
                <w:color w:val="000000" w:themeColor="text1"/>
                <w:sz w:val="24"/>
                <w:szCs w:val="24"/>
              </w:rPr>
            </w:pPr>
          </w:p>
        </w:tc>
        <w:tc>
          <w:tcPr>
            <w:tcW w:w="1125" w:type="pct"/>
            <w:shd w:val="clear" w:color="auto" w:fill="auto"/>
          </w:tcPr>
          <w:p w:rsidR="00343A18" w:rsidRPr="00530122" w:rsidRDefault="00343A18" w:rsidP="00BC01DC">
            <w:pPr>
              <w:tabs>
                <w:tab w:val="left" w:pos="8098"/>
              </w:tabs>
              <w:spacing w:before="0"/>
              <w:outlineLvl w:val="0"/>
              <w:rPr>
                <w:rFonts w:cs="Arial"/>
                <w:bCs/>
                <w:color w:val="000000" w:themeColor="text1"/>
                <w:kern w:val="28"/>
                <w:sz w:val="24"/>
                <w:szCs w:val="24"/>
                <w:highlight w:val="yellow"/>
              </w:rPr>
            </w:pPr>
          </w:p>
        </w:tc>
        <w:tc>
          <w:tcPr>
            <w:tcW w:w="1480" w:type="pct"/>
            <w:shd w:val="clear" w:color="auto" w:fill="auto"/>
          </w:tcPr>
          <w:p w:rsidR="00343A18" w:rsidRPr="00530122" w:rsidRDefault="00343A18" w:rsidP="00BC01DC">
            <w:pPr>
              <w:tabs>
                <w:tab w:val="left" w:pos="8098"/>
              </w:tabs>
              <w:spacing w:before="0"/>
              <w:outlineLvl w:val="0"/>
              <w:rPr>
                <w:rFonts w:cs="Arial"/>
                <w:bCs/>
                <w:color w:val="000000" w:themeColor="text1"/>
                <w:kern w:val="28"/>
                <w:sz w:val="24"/>
                <w:szCs w:val="24"/>
                <w:highlight w:val="yellow"/>
              </w:rPr>
            </w:pPr>
          </w:p>
        </w:tc>
      </w:tr>
      <w:tr w:rsidR="00673013" w:rsidRPr="00530122" w:rsidTr="00BC01DC">
        <w:trPr>
          <w:trHeight w:val="192"/>
        </w:trPr>
        <w:tc>
          <w:tcPr>
            <w:tcW w:w="491" w:type="pct"/>
            <w:shd w:val="clear" w:color="auto" w:fill="auto"/>
          </w:tcPr>
          <w:p w:rsidR="00343A18" w:rsidRPr="00530122" w:rsidRDefault="00343A18" w:rsidP="00F07A23">
            <w:pPr>
              <w:numPr>
                <w:ilvl w:val="0"/>
                <w:numId w:val="13"/>
              </w:numPr>
              <w:tabs>
                <w:tab w:val="left" w:pos="8098"/>
              </w:tabs>
              <w:spacing w:before="0"/>
              <w:jc w:val="left"/>
              <w:outlineLvl w:val="0"/>
              <w:rPr>
                <w:rFonts w:cs="Arial"/>
                <w:bCs/>
                <w:color w:val="000000" w:themeColor="text1"/>
                <w:kern w:val="28"/>
                <w:sz w:val="24"/>
                <w:szCs w:val="24"/>
              </w:rPr>
            </w:pPr>
            <w:bookmarkStart w:id="262" w:name="_Toc442559945"/>
            <w:bookmarkEnd w:id="262"/>
          </w:p>
        </w:tc>
        <w:tc>
          <w:tcPr>
            <w:tcW w:w="1904" w:type="pct"/>
            <w:shd w:val="clear" w:color="auto" w:fill="auto"/>
          </w:tcPr>
          <w:p w:rsidR="00343A18" w:rsidRPr="00530122" w:rsidRDefault="00343A18" w:rsidP="00BC01DC">
            <w:pPr>
              <w:spacing w:before="0"/>
              <w:rPr>
                <w:rFonts w:eastAsia="MS Mincho" w:cs="Arial"/>
                <w:b/>
                <w:bCs/>
                <w:color w:val="000000" w:themeColor="text1"/>
                <w:sz w:val="24"/>
                <w:szCs w:val="24"/>
              </w:rPr>
            </w:pPr>
          </w:p>
        </w:tc>
        <w:tc>
          <w:tcPr>
            <w:tcW w:w="1125" w:type="pct"/>
            <w:shd w:val="clear" w:color="auto" w:fill="auto"/>
          </w:tcPr>
          <w:p w:rsidR="00343A18" w:rsidRPr="00530122" w:rsidRDefault="00343A18" w:rsidP="00BC01DC">
            <w:pPr>
              <w:tabs>
                <w:tab w:val="left" w:pos="8098"/>
              </w:tabs>
              <w:spacing w:before="0"/>
              <w:outlineLvl w:val="0"/>
              <w:rPr>
                <w:rFonts w:cs="Arial"/>
                <w:bCs/>
                <w:color w:val="000000" w:themeColor="text1"/>
                <w:kern w:val="28"/>
                <w:sz w:val="24"/>
                <w:szCs w:val="24"/>
                <w:highlight w:val="yellow"/>
              </w:rPr>
            </w:pPr>
          </w:p>
        </w:tc>
        <w:tc>
          <w:tcPr>
            <w:tcW w:w="1480" w:type="pct"/>
            <w:shd w:val="clear" w:color="auto" w:fill="auto"/>
          </w:tcPr>
          <w:p w:rsidR="00343A18" w:rsidRPr="00530122" w:rsidRDefault="00343A18" w:rsidP="00BC01DC">
            <w:pPr>
              <w:tabs>
                <w:tab w:val="left" w:pos="8098"/>
              </w:tabs>
              <w:spacing w:before="0"/>
              <w:outlineLvl w:val="0"/>
              <w:rPr>
                <w:rFonts w:cs="Arial"/>
                <w:bCs/>
                <w:color w:val="000000" w:themeColor="text1"/>
                <w:kern w:val="28"/>
                <w:sz w:val="24"/>
                <w:szCs w:val="24"/>
                <w:highlight w:val="yellow"/>
              </w:rPr>
            </w:pPr>
          </w:p>
        </w:tc>
      </w:tr>
    </w:tbl>
    <w:p w:rsidR="00343A18" w:rsidRPr="00530122" w:rsidRDefault="00343A18" w:rsidP="00343A18">
      <w:pPr>
        <w:rPr>
          <w:rFonts w:cs="Arial"/>
          <w:color w:val="000000" w:themeColor="text1"/>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927568" w:rsidRPr="00530122" w:rsidTr="00BC01DC">
        <w:trPr>
          <w:jc w:val="center"/>
        </w:trPr>
        <w:tc>
          <w:tcPr>
            <w:tcW w:w="3882" w:type="dxa"/>
          </w:tcPr>
          <w:p w:rsidR="00343A18" w:rsidRPr="00530122" w:rsidRDefault="00343A18" w:rsidP="00BC01DC">
            <w:pPr>
              <w:spacing w:before="0"/>
              <w:jc w:val="center"/>
              <w:rPr>
                <w:rFonts w:cs="Arial"/>
                <w:color w:val="000000" w:themeColor="text1"/>
                <w:sz w:val="24"/>
                <w:szCs w:val="24"/>
              </w:rPr>
            </w:pPr>
            <w:r w:rsidRPr="00530122">
              <w:rPr>
                <w:rFonts w:cs="Arial"/>
                <w:color w:val="000000" w:themeColor="text1"/>
                <w:sz w:val="24"/>
                <w:szCs w:val="24"/>
              </w:rPr>
              <w:t>Датум:</w:t>
            </w:r>
          </w:p>
        </w:tc>
        <w:tc>
          <w:tcPr>
            <w:tcW w:w="2127" w:type="dxa"/>
          </w:tcPr>
          <w:p w:rsidR="00343A18" w:rsidRPr="00530122" w:rsidRDefault="00343A18" w:rsidP="00BC01DC">
            <w:pPr>
              <w:spacing w:before="0"/>
              <w:jc w:val="center"/>
              <w:rPr>
                <w:rFonts w:cs="Arial"/>
                <w:color w:val="000000" w:themeColor="text1"/>
                <w:sz w:val="24"/>
                <w:szCs w:val="24"/>
                <w:lang w:val="ru-RU"/>
              </w:rPr>
            </w:pPr>
          </w:p>
        </w:tc>
        <w:tc>
          <w:tcPr>
            <w:tcW w:w="4022" w:type="dxa"/>
          </w:tcPr>
          <w:p w:rsidR="00343A18" w:rsidRPr="00530122" w:rsidRDefault="00343A18" w:rsidP="00BC01DC">
            <w:pPr>
              <w:spacing w:before="0"/>
              <w:jc w:val="center"/>
              <w:rPr>
                <w:rFonts w:cs="Arial"/>
                <w:color w:val="000000" w:themeColor="text1"/>
                <w:sz w:val="24"/>
                <w:szCs w:val="24"/>
                <w:lang w:val="ru-RU"/>
              </w:rPr>
            </w:pPr>
            <w:r w:rsidRPr="00530122">
              <w:rPr>
                <w:rFonts w:cs="Arial"/>
                <w:color w:val="000000" w:themeColor="text1"/>
                <w:sz w:val="24"/>
                <w:szCs w:val="24"/>
                <w:lang w:val="sr-Cyrl-CS"/>
              </w:rPr>
              <w:t>П</w:t>
            </w:r>
            <w:r w:rsidRPr="00530122">
              <w:rPr>
                <w:rFonts w:cs="Arial"/>
                <w:color w:val="000000" w:themeColor="text1"/>
                <w:sz w:val="24"/>
                <w:szCs w:val="24"/>
              </w:rPr>
              <w:t>онуђач</w:t>
            </w:r>
            <w:r w:rsidRPr="00530122">
              <w:rPr>
                <w:rFonts w:cs="Arial"/>
                <w:color w:val="000000" w:themeColor="text1"/>
                <w:sz w:val="24"/>
                <w:szCs w:val="24"/>
                <w:lang w:val="ru-RU"/>
              </w:rPr>
              <w:t>:</w:t>
            </w:r>
          </w:p>
        </w:tc>
      </w:tr>
      <w:tr w:rsidR="00343A18" w:rsidRPr="00530122" w:rsidTr="00BC01DC">
        <w:trPr>
          <w:jc w:val="center"/>
        </w:trPr>
        <w:tc>
          <w:tcPr>
            <w:tcW w:w="3882" w:type="dxa"/>
          </w:tcPr>
          <w:p w:rsidR="00343A18" w:rsidRPr="00530122" w:rsidRDefault="00343A18" w:rsidP="00BC01DC">
            <w:pPr>
              <w:spacing w:before="0"/>
              <w:jc w:val="center"/>
              <w:rPr>
                <w:rFonts w:cs="Arial"/>
                <w:color w:val="000000" w:themeColor="text1"/>
                <w:sz w:val="24"/>
                <w:szCs w:val="24"/>
              </w:rPr>
            </w:pPr>
          </w:p>
        </w:tc>
        <w:tc>
          <w:tcPr>
            <w:tcW w:w="2127" w:type="dxa"/>
          </w:tcPr>
          <w:p w:rsidR="00343A18" w:rsidRPr="00530122" w:rsidRDefault="00343A18" w:rsidP="00BC01DC">
            <w:pPr>
              <w:spacing w:before="0"/>
              <w:jc w:val="center"/>
              <w:rPr>
                <w:rFonts w:cs="Arial"/>
                <w:color w:val="000000" w:themeColor="text1"/>
                <w:sz w:val="24"/>
                <w:szCs w:val="24"/>
              </w:rPr>
            </w:pPr>
            <w:r w:rsidRPr="00530122">
              <w:rPr>
                <w:rFonts w:cs="Arial"/>
                <w:color w:val="000000" w:themeColor="text1"/>
                <w:sz w:val="24"/>
                <w:szCs w:val="24"/>
              </w:rPr>
              <w:t>М.П.</w:t>
            </w:r>
          </w:p>
        </w:tc>
        <w:tc>
          <w:tcPr>
            <w:tcW w:w="4022" w:type="dxa"/>
          </w:tcPr>
          <w:p w:rsidR="00343A18" w:rsidRPr="00530122" w:rsidRDefault="00343A18" w:rsidP="00BC01DC">
            <w:pPr>
              <w:spacing w:before="0"/>
              <w:jc w:val="center"/>
              <w:rPr>
                <w:rFonts w:cs="Arial"/>
                <w:color w:val="000000" w:themeColor="text1"/>
                <w:sz w:val="24"/>
                <w:szCs w:val="24"/>
                <w:lang w:val="ru-RU"/>
              </w:rPr>
            </w:pPr>
          </w:p>
        </w:tc>
      </w:tr>
      <w:tr w:rsidR="00343A18" w:rsidRPr="00530122" w:rsidTr="00BC01DC">
        <w:trPr>
          <w:jc w:val="center"/>
        </w:trPr>
        <w:tc>
          <w:tcPr>
            <w:tcW w:w="3882" w:type="dxa"/>
            <w:tcBorders>
              <w:bottom w:val="single" w:sz="4" w:space="0" w:color="auto"/>
            </w:tcBorders>
          </w:tcPr>
          <w:p w:rsidR="00343A18" w:rsidRPr="00530122" w:rsidRDefault="00343A18" w:rsidP="00BC01DC">
            <w:pPr>
              <w:spacing w:before="0"/>
              <w:jc w:val="center"/>
              <w:rPr>
                <w:rFonts w:cs="Arial"/>
                <w:color w:val="000000" w:themeColor="text1"/>
                <w:sz w:val="24"/>
                <w:szCs w:val="24"/>
              </w:rPr>
            </w:pPr>
          </w:p>
        </w:tc>
        <w:tc>
          <w:tcPr>
            <w:tcW w:w="2127" w:type="dxa"/>
          </w:tcPr>
          <w:p w:rsidR="00343A18" w:rsidRPr="00530122" w:rsidRDefault="00343A18" w:rsidP="00BC01DC">
            <w:pPr>
              <w:spacing w:before="0"/>
              <w:jc w:val="center"/>
              <w:rPr>
                <w:rFonts w:cs="Arial"/>
                <w:color w:val="000000" w:themeColor="text1"/>
                <w:sz w:val="24"/>
                <w:szCs w:val="24"/>
                <w:lang w:val="ru-RU"/>
              </w:rPr>
            </w:pPr>
          </w:p>
        </w:tc>
        <w:tc>
          <w:tcPr>
            <w:tcW w:w="4022" w:type="dxa"/>
            <w:tcBorders>
              <w:bottom w:val="single" w:sz="4" w:space="0" w:color="auto"/>
            </w:tcBorders>
          </w:tcPr>
          <w:p w:rsidR="00343A18" w:rsidRPr="00530122" w:rsidRDefault="00343A18" w:rsidP="00BC01DC">
            <w:pPr>
              <w:spacing w:before="0"/>
              <w:jc w:val="center"/>
              <w:rPr>
                <w:rFonts w:cs="Arial"/>
                <w:color w:val="000000" w:themeColor="text1"/>
                <w:sz w:val="24"/>
                <w:szCs w:val="24"/>
                <w:lang w:val="ru-RU"/>
              </w:rPr>
            </w:pPr>
          </w:p>
        </w:tc>
      </w:tr>
      <w:tr w:rsidR="00343A18" w:rsidRPr="00530122" w:rsidTr="00BC01DC">
        <w:trPr>
          <w:trHeight w:val="389"/>
          <w:jc w:val="center"/>
        </w:trPr>
        <w:tc>
          <w:tcPr>
            <w:tcW w:w="3882" w:type="dxa"/>
            <w:tcBorders>
              <w:top w:val="single" w:sz="4" w:space="0" w:color="auto"/>
            </w:tcBorders>
          </w:tcPr>
          <w:p w:rsidR="00343A18" w:rsidRPr="00530122" w:rsidRDefault="00343A18" w:rsidP="00BC01DC">
            <w:pPr>
              <w:spacing w:before="0"/>
              <w:jc w:val="center"/>
              <w:rPr>
                <w:rFonts w:cs="Arial"/>
                <w:color w:val="000000" w:themeColor="text1"/>
                <w:sz w:val="24"/>
                <w:szCs w:val="24"/>
              </w:rPr>
            </w:pPr>
          </w:p>
        </w:tc>
        <w:tc>
          <w:tcPr>
            <w:tcW w:w="2127" w:type="dxa"/>
          </w:tcPr>
          <w:p w:rsidR="00343A18" w:rsidRPr="00530122" w:rsidRDefault="00343A18" w:rsidP="00BC01DC">
            <w:pPr>
              <w:spacing w:before="0"/>
              <w:jc w:val="center"/>
              <w:rPr>
                <w:rFonts w:cs="Arial"/>
                <w:color w:val="000000" w:themeColor="text1"/>
                <w:sz w:val="24"/>
                <w:szCs w:val="24"/>
                <w:lang w:val="ru-RU"/>
              </w:rPr>
            </w:pPr>
          </w:p>
        </w:tc>
        <w:tc>
          <w:tcPr>
            <w:tcW w:w="4022" w:type="dxa"/>
            <w:tcBorders>
              <w:top w:val="single" w:sz="4" w:space="0" w:color="auto"/>
            </w:tcBorders>
          </w:tcPr>
          <w:p w:rsidR="00343A18" w:rsidRPr="00530122" w:rsidRDefault="00343A18" w:rsidP="00BC01DC">
            <w:pPr>
              <w:spacing w:before="0"/>
              <w:jc w:val="center"/>
              <w:rPr>
                <w:rFonts w:cs="Arial"/>
                <w:color w:val="000000" w:themeColor="text1"/>
                <w:sz w:val="24"/>
                <w:szCs w:val="24"/>
                <w:lang w:val="ru-RU"/>
              </w:rPr>
            </w:pPr>
          </w:p>
        </w:tc>
      </w:tr>
    </w:tbl>
    <w:p w:rsidR="00343A18" w:rsidRPr="00530122" w:rsidRDefault="00343A18" w:rsidP="00343A18">
      <w:pPr>
        <w:spacing w:before="0"/>
        <w:rPr>
          <w:rFonts w:cs="Arial"/>
          <w:b/>
          <w:i/>
          <w:color w:val="000000" w:themeColor="text1"/>
          <w:sz w:val="24"/>
          <w:szCs w:val="24"/>
          <w:lang w:val="sr-Cyrl-CS"/>
        </w:rPr>
      </w:pPr>
      <w:r w:rsidRPr="00530122">
        <w:rPr>
          <w:rFonts w:cs="Arial"/>
          <w:b/>
          <w:i/>
          <w:color w:val="000000" w:themeColor="text1"/>
          <w:sz w:val="24"/>
          <w:szCs w:val="24"/>
          <w:lang w:val="sr-Cyrl-CS"/>
        </w:rPr>
        <w:t>Напомена:</w:t>
      </w:r>
    </w:p>
    <w:p w:rsidR="00343A18" w:rsidRPr="00530122" w:rsidRDefault="00343A18" w:rsidP="00343A18">
      <w:pPr>
        <w:pStyle w:val="KDKomentar"/>
        <w:spacing w:before="0"/>
        <w:rPr>
          <w:rFonts w:cs="Arial"/>
          <w:i w:val="0"/>
          <w:color w:val="000000" w:themeColor="text1"/>
          <w:sz w:val="24"/>
          <w:szCs w:val="24"/>
          <w:lang w:val="sr-Cyrl-CS"/>
        </w:rPr>
      </w:pPr>
      <w:r w:rsidRPr="00530122">
        <w:rPr>
          <w:rFonts w:eastAsia="TimesNewRomanPS-BoldMT" w:cs="Arial"/>
          <w:color w:val="000000" w:themeColor="text1"/>
          <w:sz w:val="24"/>
          <w:szCs w:val="24"/>
        </w:rPr>
        <w:t xml:space="preserve">-Уколико </w:t>
      </w:r>
      <w:r w:rsidRPr="00530122">
        <w:rPr>
          <w:rFonts w:eastAsia="TimesNewRomanPS-BoldMT" w:cs="Arial"/>
          <w:color w:val="000000" w:themeColor="text1"/>
          <w:sz w:val="24"/>
          <w:szCs w:val="24"/>
          <w:lang w:val="sr-Cyrl-CS"/>
        </w:rPr>
        <w:t xml:space="preserve">група понуђача подноси заједничку понуду овај образац потписује и оверава један или више чланова групе понуђача сваки у своје име, а у зависности од тога на који начин група понуђача испуњава тражени услов. </w:t>
      </w:r>
      <w:r w:rsidRPr="00530122">
        <w:rPr>
          <w:rFonts w:cs="Arial"/>
          <w:color w:val="000000" w:themeColor="text1"/>
          <w:sz w:val="24"/>
          <w:szCs w:val="24"/>
          <w:lang w:val="sr-Cyrl-CS"/>
        </w:rPr>
        <w:t xml:space="preserve">Изјава </w:t>
      </w:r>
      <w:r w:rsidRPr="00530122">
        <w:rPr>
          <w:rFonts w:cs="Arial"/>
          <w:color w:val="000000" w:themeColor="text1"/>
          <w:sz w:val="24"/>
          <w:szCs w:val="24"/>
        </w:rPr>
        <w:t>мора бити попуњена, потписана од стране овлашћеног лица</w:t>
      </w:r>
      <w:r w:rsidRPr="00530122">
        <w:rPr>
          <w:rFonts w:cs="Arial"/>
          <w:color w:val="000000" w:themeColor="text1"/>
          <w:sz w:val="24"/>
          <w:szCs w:val="24"/>
          <w:lang w:val="sr-Cyrl-CS"/>
        </w:rPr>
        <w:t xml:space="preserve"> за заступање</w:t>
      </w:r>
      <w:r w:rsidRPr="00530122">
        <w:rPr>
          <w:rFonts w:cs="Arial"/>
          <w:color w:val="000000" w:themeColor="text1"/>
          <w:sz w:val="24"/>
          <w:szCs w:val="24"/>
        </w:rPr>
        <w:t xml:space="preserve"> понуђача из групе понуђача и оверена печатом.</w:t>
      </w:r>
    </w:p>
    <w:p w:rsidR="00343A18" w:rsidRPr="00530122" w:rsidRDefault="00343A18" w:rsidP="00343A18">
      <w:pPr>
        <w:rPr>
          <w:rFonts w:cs="Arial"/>
          <w:i/>
          <w:color w:val="000000" w:themeColor="text1"/>
          <w:sz w:val="24"/>
          <w:szCs w:val="24"/>
        </w:rPr>
      </w:pPr>
      <w:r w:rsidRPr="00530122">
        <w:rPr>
          <w:rFonts w:cs="Arial"/>
          <w:i/>
          <w:color w:val="000000" w:themeColor="text1"/>
          <w:sz w:val="24"/>
          <w:szCs w:val="24"/>
        </w:rPr>
        <w:t>Приликом подношења понуде овај образац копирати у потребном броју примерака.</w:t>
      </w:r>
    </w:p>
    <w:p w:rsidR="00343A18" w:rsidRPr="00530122" w:rsidRDefault="00343A18" w:rsidP="00343A18">
      <w:pPr>
        <w:rPr>
          <w:rFonts w:cs="Arial"/>
          <w:color w:val="000000" w:themeColor="text1"/>
          <w:sz w:val="24"/>
          <w:szCs w:val="24"/>
        </w:rPr>
      </w:pPr>
    </w:p>
    <w:p w:rsidR="00343A18" w:rsidRPr="00530122" w:rsidRDefault="00343A18" w:rsidP="00B02E86">
      <w:pPr>
        <w:rPr>
          <w:rFonts w:cs="Arial"/>
          <w:color w:val="000000" w:themeColor="text1"/>
          <w:sz w:val="24"/>
          <w:szCs w:val="24"/>
        </w:rPr>
      </w:pPr>
    </w:p>
    <w:p w:rsidR="00343A18" w:rsidRPr="00530122" w:rsidRDefault="00343A18" w:rsidP="00B02E86">
      <w:pPr>
        <w:rPr>
          <w:rFonts w:cs="Arial"/>
          <w:color w:val="000000" w:themeColor="text1"/>
          <w:sz w:val="24"/>
          <w:szCs w:val="24"/>
        </w:rPr>
      </w:pPr>
    </w:p>
    <w:p w:rsidR="00343A18" w:rsidRPr="00530122" w:rsidRDefault="00343A18" w:rsidP="00B02E86">
      <w:pPr>
        <w:rPr>
          <w:rFonts w:cs="Arial"/>
          <w:color w:val="000000" w:themeColor="text1"/>
          <w:sz w:val="24"/>
          <w:szCs w:val="24"/>
        </w:rPr>
      </w:pPr>
    </w:p>
    <w:p w:rsidR="00B82359" w:rsidRDefault="00B82359">
      <w:pPr>
        <w:spacing w:before="0"/>
        <w:jc w:val="left"/>
        <w:rPr>
          <w:rFonts w:cs="Arial"/>
          <w:color w:val="000000" w:themeColor="text1"/>
          <w:sz w:val="24"/>
          <w:szCs w:val="24"/>
        </w:rPr>
      </w:pPr>
      <w:r>
        <w:rPr>
          <w:rFonts w:cs="Arial"/>
          <w:color w:val="000000" w:themeColor="text1"/>
          <w:sz w:val="24"/>
          <w:szCs w:val="24"/>
        </w:rPr>
        <w:br w:type="page"/>
      </w:r>
    </w:p>
    <w:p w:rsidR="00343A18" w:rsidRPr="00530122" w:rsidRDefault="00343A18" w:rsidP="00343A18">
      <w:pPr>
        <w:pStyle w:val="KDObrazac"/>
        <w:rPr>
          <w:color w:val="000000" w:themeColor="text1"/>
          <w:sz w:val="24"/>
          <w:szCs w:val="24"/>
        </w:rPr>
      </w:pPr>
      <w:bookmarkStart w:id="263" w:name="_Toc442559946"/>
      <w:r w:rsidRPr="00530122">
        <w:rPr>
          <w:color w:val="000000" w:themeColor="text1"/>
          <w:sz w:val="24"/>
          <w:szCs w:val="24"/>
        </w:rPr>
        <w:t>ОБРАЗАЦ</w:t>
      </w:r>
      <w:bookmarkEnd w:id="263"/>
      <w:r w:rsidR="00580495" w:rsidRPr="00530122">
        <w:rPr>
          <w:color w:val="000000" w:themeColor="text1"/>
          <w:sz w:val="24"/>
          <w:szCs w:val="24"/>
        </w:rPr>
        <w:t xml:space="preserve"> 8</w:t>
      </w:r>
    </w:p>
    <w:p w:rsidR="00343A18" w:rsidRPr="00530122" w:rsidRDefault="00343A18" w:rsidP="00343A18">
      <w:pPr>
        <w:jc w:val="center"/>
        <w:rPr>
          <w:rFonts w:cs="Arial"/>
          <w:b/>
          <w:bCs/>
          <w:iCs/>
          <w:color w:val="000000" w:themeColor="text1"/>
          <w:sz w:val="24"/>
          <w:szCs w:val="24"/>
        </w:rPr>
      </w:pPr>
    </w:p>
    <w:p w:rsidR="00343A18" w:rsidRPr="00530122" w:rsidRDefault="00343A18" w:rsidP="00343A18">
      <w:pPr>
        <w:jc w:val="center"/>
        <w:rPr>
          <w:rFonts w:cs="Arial"/>
          <w:color w:val="000000" w:themeColor="text1"/>
          <w:sz w:val="24"/>
          <w:szCs w:val="24"/>
        </w:rPr>
      </w:pPr>
      <w:r w:rsidRPr="00530122">
        <w:rPr>
          <w:rFonts w:cs="Arial"/>
          <w:b/>
          <w:color w:val="000000" w:themeColor="text1"/>
          <w:sz w:val="24"/>
          <w:szCs w:val="24"/>
        </w:rPr>
        <w:t>ИЗЈАВА ПОНУЂАЧА – ТЕХНИЧКИ  КАПАЦИТЕТ</w:t>
      </w:r>
    </w:p>
    <w:p w:rsidR="00343A18" w:rsidRPr="00530122" w:rsidRDefault="00343A18" w:rsidP="00343A18">
      <w:pPr>
        <w:rPr>
          <w:rFonts w:cs="Arial"/>
          <w:color w:val="00B0F0"/>
          <w:sz w:val="24"/>
          <w:szCs w:val="24"/>
        </w:rPr>
      </w:pPr>
    </w:p>
    <w:p w:rsidR="0042687E" w:rsidRPr="00530122" w:rsidRDefault="0042687E" w:rsidP="00343A18">
      <w:pPr>
        <w:rPr>
          <w:rFonts w:cs="Arial"/>
          <w:noProof/>
          <w:color w:val="000000" w:themeColor="text1"/>
          <w:sz w:val="24"/>
          <w:szCs w:val="24"/>
          <w:lang w:val="sr-Latn-CS"/>
        </w:rPr>
      </w:pPr>
    </w:p>
    <w:p w:rsidR="00343A18" w:rsidRPr="00530122" w:rsidRDefault="00343A18" w:rsidP="00343A18">
      <w:pPr>
        <w:rPr>
          <w:rFonts w:cs="Arial"/>
          <w:color w:val="000000" w:themeColor="text1"/>
          <w:sz w:val="24"/>
          <w:szCs w:val="24"/>
        </w:rPr>
      </w:pPr>
      <w:r w:rsidRPr="00530122">
        <w:rPr>
          <w:rFonts w:cs="Arial"/>
          <w:color w:val="000000" w:themeColor="text1"/>
          <w:sz w:val="24"/>
          <w:szCs w:val="24"/>
        </w:rPr>
        <w:t xml:space="preserve">На основу члана 77. став 4. Закона о јавним набавкама („Службени гланик РС“, бр.124/12, 14/15 и 68/15) </w:t>
      </w:r>
      <w:r w:rsidRPr="00530122">
        <w:rPr>
          <w:rFonts w:cs="Arial"/>
          <w:noProof/>
          <w:color w:val="000000" w:themeColor="text1"/>
          <w:sz w:val="24"/>
          <w:szCs w:val="24"/>
          <w:lang w:val="sr-Cyrl-CS"/>
        </w:rPr>
        <w:t xml:space="preserve">Понуђач </w:t>
      </w:r>
      <w:r w:rsidRPr="00530122">
        <w:rPr>
          <w:rFonts w:cs="Arial"/>
          <w:noProof/>
          <w:color w:val="000000" w:themeColor="text1"/>
          <w:sz w:val="24"/>
          <w:szCs w:val="24"/>
          <w:lang w:val="sr-Latn-CS"/>
        </w:rPr>
        <w:t xml:space="preserve">даје </w:t>
      </w:r>
      <w:r w:rsidRPr="00530122">
        <w:rPr>
          <w:rFonts w:cs="Arial"/>
          <w:color w:val="000000" w:themeColor="text1"/>
          <w:sz w:val="24"/>
          <w:szCs w:val="24"/>
        </w:rPr>
        <w:t xml:space="preserve">следећу </w:t>
      </w:r>
    </w:p>
    <w:p w:rsidR="00343A18" w:rsidRPr="00530122" w:rsidRDefault="00343A18" w:rsidP="00343A18">
      <w:pPr>
        <w:rPr>
          <w:rFonts w:cs="Arial"/>
          <w:color w:val="000000" w:themeColor="text1"/>
          <w:sz w:val="24"/>
          <w:szCs w:val="24"/>
        </w:rPr>
      </w:pPr>
    </w:p>
    <w:p w:rsidR="00343A18" w:rsidRPr="00530122" w:rsidRDefault="00343A18" w:rsidP="00343A18">
      <w:pPr>
        <w:jc w:val="center"/>
        <w:rPr>
          <w:rFonts w:cs="Arial"/>
          <w:b/>
          <w:color w:val="000000" w:themeColor="text1"/>
          <w:sz w:val="24"/>
          <w:szCs w:val="24"/>
        </w:rPr>
      </w:pPr>
      <w:r w:rsidRPr="00530122">
        <w:rPr>
          <w:rFonts w:cs="Arial"/>
          <w:b/>
          <w:color w:val="000000" w:themeColor="text1"/>
          <w:sz w:val="24"/>
          <w:szCs w:val="24"/>
        </w:rPr>
        <w:t>ИЗЈАВУ О ТЕХНИЧКОМ КАПАЦИТЕТУ ПОНУЂАЧА</w:t>
      </w:r>
    </w:p>
    <w:p w:rsidR="00343A18" w:rsidRPr="00530122" w:rsidRDefault="00343A18" w:rsidP="00343A18">
      <w:pPr>
        <w:rPr>
          <w:rFonts w:cs="Arial"/>
          <w:color w:val="000000" w:themeColor="text1"/>
          <w:sz w:val="24"/>
          <w:szCs w:val="24"/>
        </w:rPr>
      </w:pPr>
    </w:p>
    <w:p w:rsidR="00343A18" w:rsidRPr="00530122" w:rsidRDefault="00343A18" w:rsidP="00343A18">
      <w:pPr>
        <w:rPr>
          <w:rFonts w:cs="Arial"/>
          <w:color w:val="000000" w:themeColor="text1"/>
          <w:sz w:val="24"/>
          <w:szCs w:val="24"/>
        </w:rPr>
      </w:pPr>
      <w:r w:rsidRPr="00530122">
        <w:rPr>
          <w:rFonts w:cs="Arial"/>
          <w:color w:val="000000" w:themeColor="text1"/>
          <w:sz w:val="24"/>
          <w:szCs w:val="24"/>
        </w:rPr>
        <w:t>Под пуном материјалном и кривичном одговорношћу изјављујем да располажемо техничким капацитетом захтеваним предметном јавном набавком</w:t>
      </w:r>
      <w:r w:rsidRPr="00530122">
        <w:rPr>
          <w:rFonts w:cs="Arial"/>
          <w:color w:val="000000" w:themeColor="text1"/>
          <w:sz w:val="24"/>
          <w:szCs w:val="24"/>
          <w:lang w:val="sr-Cyrl-CS"/>
        </w:rPr>
        <w:t xml:space="preserve"> </w:t>
      </w:r>
      <w:r w:rsidR="00CB4F0E" w:rsidRPr="00530122">
        <w:rPr>
          <w:rFonts w:cs="Arial"/>
          <w:sz w:val="24"/>
          <w:szCs w:val="24"/>
          <w:lang w:val="sr-Cyrl-RS"/>
        </w:rPr>
        <w:t>Костолац Б3: Изградња трајног канцеларијског простора за смештај особља ангажованог на изградњи Блока Б3</w:t>
      </w:r>
      <w:r w:rsidR="00640124" w:rsidRPr="00530122">
        <w:rPr>
          <w:rFonts w:cs="Arial"/>
          <w:sz w:val="24"/>
          <w:szCs w:val="24"/>
          <w:lang w:val="sr-Cyrl-RS"/>
        </w:rPr>
        <w:t xml:space="preserve"> ЈН  </w:t>
      </w:r>
      <w:r w:rsidR="00984434" w:rsidRPr="00530122">
        <w:rPr>
          <w:rFonts w:cs="Arial"/>
          <w:sz w:val="24"/>
          <w:szCs w:val="24"/>
          <w:lang w:val="sr-Cyrl-RS"/>
        </w:rPr>
        <w:t>1000/0008/2016</w:t>
      </w:r>
      <w:r w:rsidRPr="00530122">
        <w:rPr>
          <w:rFonts w:cs="Arial"/>
          <w:color w:val="000000" w:themeColor="text1"/>
          <w:sz w:val="24"/>
          <w:szCs w:val="24"/>
        </w:rPr>
        <w:t xml:space="preserve">, односно да имамо на располагању:                                                                                                                                                              </w:t>
      </w:r>
    </w:p>
    <w:p w:rsidR="00343A18" w:rsidRPr="00530122" w:rsidRDefault="00343A18" w:rsidP="00343A18">
      <w:pPr>
        <w:spacing w:before="0"/>
        <w:rPr>
          <w:rFonts w:cs="Arial"/>
          <w:color w:val="000000" w:themeColor="text1"/>
          <w:sz w:val="24"/>
          <w:szCs w:val="24"/>
          <w:lang w:val="sr-Cyrl-CS"/>
        </w:rPr>
      </w:pPr>
    </w:p>
    <w:p w:rsidR="00343A18" w:rsidRPr="00530122" w:rsidRDefault="00343A18" w:rsidP="00F07A23">
      <w:pPr>
        <w:pStyle w:val="BodyText"/>
        <w:numPr>
          <w:ilvl w:val="0"/>
          <w:numId w:val="19"/>
        </w:numPr>
        <w:spacing w:before="0"/>
        <w:rPr>
          <w:rFonts w:cs="Arial"/>
          <w:color w:val="000000" w:themeColor="text1"/>
          <w:szCs w:val="24"/>
          <w:lang w:eastAsia="zh-CN"/>
        </w:rPr>
      </w:pPr>
      <w:r w:rsidRPr="00530122">
        <w:rPr>
          <w:rFonts w:cs="Arial"/>
          <w:color w:val="000000" w:themeColor="text1"/>
          <w:szCs w:val="24"/>
          <w:lang w:eastAsia="zh-CN"/>
        </w:rPr>
        <w:t>________________________________________________</w:t>
      </w:r>
    </w:p>
    <w:p w:rsidR="00343A18" w:rsidRPr="00530122" w:rsidRDefault="00343A18" w:rsidP="00F07A23">
      <w:pPr>
        <w:pStyle w:val="BodyText"/>
        <w:numPr>
          <w:ilvl w:val="0"/>
          <w:numId w:val="19"/>
        </w:numPr>
        <w:spacing w:before="0"/>
        <w:rPr>
          <w:rFonts w:cs="Arial"/>
          <w:color w:val="000000" w:themeColor="text1"/>
          <w:szCs w:val="24"/>
          <w:lang w:eastAsia="zh-CN"/>
        </w:rPr>
      </w:pPr>
      <w:r w:rsidRPr="00530122">
        <w:rPr>
          <w:rFonts w:cs="Arial"/>
          <w:color w:val="000000" w:themeColor="text1"/>
          <w:szCs w:val="24"/>
          <w:lang w:eastAsia="zh-CN"/>
        </w:rPr>
        <w:t>________________________________________________</w:t>
      </w:r>
    </w:p>
    <w:p w:rsidR="002A2130" w:rsidRPr="00530122" w:rsidRDefault="002A2130" w:rsidP="00F07A23">
      <w:pPr>
        <w:pStyle w:val="BodyText"/>
        <w:numPr>
          <w:ilvl w:val="0"/>
          <w:numId w:val="19"/>
        </w:numPr>
        <w:spacing w:before="0"/>
        <w:rPr>
          <w:rFonts w:cs="Arial"/>
          <w:color w:val="000000" w:themeColor="text1"/>
          <w:szCs w:val="24"/>
          <w:lang w:eastAsia="zh-CN"/>
        </w:rPr>
      </w:pPr>
      <w:r w:rsidRPr="00530122">
        <w:rPr>
          <w:rFonts w:cs="Arial"/>
          <w:color w:val="000000" w:themeColor="text1"/>
          <w:szCs w:val="24"/>
          <w:lang w:val="sr-Cyrl-RS" w:eastAsia="zh-CN"/>
        </w:rPr>
        <w:t>________________________________________________</w:t>
      </w:r>
    </w:p>
    <w:p w:rsidR="002A2130" w:rsidRPr="00530122" w:rsidRDefault="002A2130" w:rsidP="00F07A23">
      <w:pPr>
        <w:pStyle w:val="BodyText"/>
        <w:numPr>
          <w:ilvl w:val="0"/>
          <w:numId w:val="19"/>
        </w:numPr>
        <w:spacing w:before="0"/>
        <w:rPr>
          <w:rFonts w:cs="Arial"/>
          <w:color w:val="000000" w:themeColor="text1"/>
          <w:szCs w:val="24"/>
          <w:lang w:eastAsia="zh-CN"/>
        </w:rPr>
      </w:pPr>
      <w:r w:rsidRPr="00530122">
        <w:rPr>
          <w:rFonts w:cs="Arial"/>
          <w:color w:val="000000" w:themeColor="text1"/>
          <w:szCs w:val="24"/>
          <w:lang w:val="sr-Cyrl-RS" w:eastAsia="zh-CN"/>
        </w:rPr>
        <w:t>________________________________________________</w:t>
      </w:r>
    </w:p>
    <w:p w:rsidR="002A2130" w:rsidRPr="00530122" w:rsidRDefault="002A2130" w:rsidP="00F07A23">
      <w:pPr>
        <w:pStyle w:val="BodyText"/>
        <w:numPr>
          <w:ilvl w:val="0"/>
          <w:numId w:val="19"/>
        </w:numPr>
        <w:spacing w:before="0"/>
        <w:rPr>
          <w:rFonts w:cs="Arial"/>
          <w:color w:val="000000" w:themeColor="text1"/>
          <w:szCs w:val="24"/>
          <w:lang w:eastAsia="zh-CN"/>
        </w:rPr>
      </w:pPr>
      <w:r w:rsidRPr="00530122">
        <w:rPr>
          <w:rFonts w:cs="Arial"/>
          <w:color w:val="000000" w:themeColor="text1"/>
          <w:szCs w:val="24"/>
          <w:lang w:val="sr-Cyrl-RS" w:eastAsia="zh-CN"/>
        </w:rPr>
        <w:t>________________________________________________</w:t>
      </w:r>
    </w:p>
    <w:p w:rsidR="00343A18" w:rsidRPr="00530122" w:rsidRDefault="00343A18" w:rsidP="00343A18">
      <w:pPr>
        <w:pStyle w:val="BodyText"/>
        <w:spacing w:before="0"/>
        <w:rPr>
          <w:rFonts w:cs="Arial"/>
          <w:color w:val="000000" w:themeColor="text1"/>
          <w:szCs w:val="24"/>
          <w:lang w:eastAsia="zh-CN"/>
        </w:rPr>
      </w:pPr>
    </w:p>
    <w:p w:rsidR="00343A18" w:rsidRPr="00530122" w:rsidRDefault="00343A18" w:rsidP="00343A18">
      <w:pPr>
        <w:pStyle w:val="BodyText"/>
        <w:spacing w:before="0"/>
        <w:rPr>
          <w:rFonts w:cs="Arial"/>
          <w:color w:val="000000" w:themeColor="text1"/>
          <w:szCs w:val="24"/>
          <w:lang w:eastAsia="zh-CN"/>
        </w:rPr>
      </w:pPr>
    </w:p>
    <w:p w:rsidR="00343A18" w:rsidRPr="00530122" w:rsidRDefault="00343A18" w:rsidP="00343A18">
      <w:pPr>
        <w:rPr>
          <w:rFonts w:cs="Arial"/>
          <w:color w:val="000000" w:themeColor="text1"/>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927568" w:rsidRPr="00530122" w:rsidTr="00BC01DC">
        <w:trPr>
          <w:jc w:val="center"/>
        </w:trPr>
        <w:tc>
          <w:tcPr>
            <w:tcW w:w="3882" w:type="dxa"/>
          </w:tcPr>
          <w:p w:rsidR="00343A18" w:rsidRPr="00530122" w:rsidRDefault="00343A18" w:rsidP="00BC01DC">
            <w:pPr>
              <w:spacing w:before="0"/>
              <w:jc w:val="center"/>
              <w:rPr>
                <w:rFonts w:cs="Arial"/>
                <w:color w:val="000000" w:themeColor="text1"/>
                <w:sz w:val="24"/>
                <w:szCs w:val="24"/>
              </w:rPr>
            </w:pPr>
            <w:r w:rsidRPr="00530122">
              <w:rPr>
                <w:rFonts w:cs="Arial"/>
                <w:color w:val="000000" w:themeColor="text1"/>
                <w:sz w:val="24"/>
                <w:szCs w:val="24"/>
              </w:rPr>
              <w:t>Датум:</w:t>
            </w:r>
          </w:p>
        </w:tc>
        <w:tc>
          <w:tcPr>
            <w:tcW w:w="2127" w:type="dxa"/>
          </w:tcPr>
          <w:p w:rsidR="00343A18" w:rsidRPr="00530122" w:rsidRDefault="00343A18" w:rsidP="00BC01DC">
            <w:pPr>
              <w:spacing w:before="0"/>
              <w:jc w:val="center"/>
              <w:rPr>
                <w:rFonts w:cs="Arial"/>
                <w:color w:val="000000" w:themeColor="text1"/>
                <w:sz w:val="24"/>
                <w:szCs w:val="24"/>
                <w:lang w:val="ru-RU"/>
              </w:rPr>
            </w:pPr>
          </w:p>
        </w:tc>
        <w:tc>
          <w:tcPr>
            <w:tcW w:w="4022" w:type="dxa"/>
          </w:tcPr>
          <w:p w:rsidR="00343A18" w:rsidRPr="00530122" w:rsidRDefault="00343A18" w:rsidP="00BC01DC">
            <w:pPr>
              <w:spacing w:before="0"/>
              <w:jc w:val="center"/>
              <w:rPr>
                <w:rFonts w:cs="Arial"/>
                <w:color w:val="000000" w:themeColor="text1"/>
                <w:sz w:val="24"/>
                <w:szCs w:val="24"/>
                <w:lang w:val="ru-RU"/>
              </w:rPr>
            </w:pPr>
            <w:r w:rsidRPr="00530122">
              <w:rPr>
                <w:rFonts w:cs="Arial"/>
                <w:color w:val="000000" w:themeColor="text1"/>
                <w:sz w:val="24"/>
                <w:szCs w:val="24"/>
                <w:lang w:val="sr-Cyrl-CS"/>
              </w:rPr>
              <w:t>П</w:t>
            </w:r>
            <w:r w:rsidRPr="00530122">
              <w:rPr>
                <w:rFonts w:cs="Arial"/>
                <w:color w:val="000000" w:themeColor="text1"/>
                <w:sz w:val="24"/>
                <w:szCs w:val="24"/>
              </w:rPr>
              <w:t>онуђач</w:t>
            </w:r>
            <w:r w:rsidRPr="00530122">
              <w:rPr>
                <w:rFonts w:cs="Arial"/>
                <w:color w:val="000000" w:themeColor="text1"/>
                <w:sz w:val="24"/>
                <w:szCs w:val="24"/>
                <w:lang w:val="ru-RU"/>
              </w:rPr>
              <w:t>:</w:t>
            </w:r>
          </w:p>
        </w:tc>
      </w:tr>
      <w:tr w:rsidR="00343A18" w:rsidRPr="00530122" w:rsidTr="00BC01DC">
        <w:trPr>
          <w:jc w:val="center"/>
        </w:trPr>
        <w:tc>
          <w:tcPr>
            <w:tcW w:w="3882" w:type="dxa"/>
          </w:tcPr>
          <w:p w:rsidR="00343A18" w:rsidRPr="00530122" w:rsidRDefault="00343A18" w:rsidP="00BC01DC">
            <w:pPr>
              <w:spacing w:before="0"/>
              <w:jc w:val="center"/>
              <w:rPr>
                <w:rFonts w:cs="Arial"/>
                <w:color w:val="000000" w:themeColor="text1"/>
                <w:sz w:val="24"/>
                <w:szCs w:val="24"/>
              </w:rPr>
            </w:pPr>
          </w:p>
        </w:tc>
        <w:tc>
          <w:tcPr>
            <w:tcW w:w="2127" w:type="dxa"/>
          </w:tcPr>
          <w:p w:rsidR="00343A18" w:rsidRPr="00530122" w:rsidRDefault="00343A18" w:rsidP="00BC01DC">
            <w:pPr>
              <w:spacing w:before="0"/>
              <w:jc w:val="center"/>
              <w:rPr>
                <w:rFonts w:cs="Arial"/>
                <w:color w:val="000000" w:themeColor="text1"/>
                <w:sz w:val="24"/>
                <w:szCs w:val="24"/>
              </w:rPr>
            </w:pPr>
            <w:r w:rsidRPr="00530122">
              <w:rPr>
                <w:rFonts w:cs="Arial"/>
                <w:color w:val="000000" w:themeColor="text1"/>
                <w:sz w:val="24"/>
                <w:szCs w:val="24"/>
              </w:rPr>
              <w:t>М.П.</w:t>
            </w:r>
          </w:p>
        </w:tc>
        <w:tc>
          <w:tcPr>
            <w:tcW w:w="4022" w:type="dxa"/>
          </w:tcPr>
          <w:p w:rsidR="00343A18" w:rsidRPr="00530122" w:rsidRDefault="00343A18" w:rsidP="00BC01DC">
            <w:pPr>
              <w:spacing w:before="0"/>
              <w:jc w:val="center"/>
              <w:rPr>
                <w:rFonts w:cs="Arial"/>
                <w:color w:val="000000" w:themeColor="text1"/>
                <w:sz w:val="24"/>
                <w:szCs w:val="24"/>
                <w:lang w:val="ru-RU"/>
              </w:rPr>
            </w:pPr>
          </w:p>
        </w:tc>
      </w:tr>
      <w:tr w:rsidR="00343A18" w:rsidRPr="00530122" w:rsidTr="00BC01DC">
        <w:trPr>
          <w:jc w:val="center"/>
        </w:trPr>
        <w:tc>
          <w:tcPr>
            <w:tcW w:w="3882" w:type="dxa"/>
            <w:tcBorders>
              <w:bottom w:val="single" w:sz="4" w:space="0" w:color="auto"/>
            </w:tcBorders>
          </w:tcPr>
          <w:p w:rsidR="00343A18" w:rsidRPr="00530122" w:rsidRDefault="00343A18" w:rsidP="00BC01DC">
            <w:pPr>
              <w:spacing w:before="0"/>
              <w:jc w:val="center"/>
              <w:rPr>
                <w:rFonts w:cs="Arial"/>
                <w:color w:val="000000" w:themeColor="text1"/>
                <w:sz w:val="24"/>
                <w:szCs w:val="24"/>
              </w:rPr>
            </w:pPr>
          </w:p>
        </w:tc>
        <w:tc>
          <w:tcPr>
            <w:tcW w:w="2127" w:type="dxa"/>
          </w:tcPr>
          <w:p w:rsidR="00343A18" w:rsidRPr="00530122" w:rsidRDefault="00343A18" w:rsidP="00BC01DC">
            <w:pPr>
              <w:spacing w:before="0"/>
              <w:jc w:val="center"/>
              <w:rPr>
                <w:rFonts w:cs="Arial"/>
                <w:color w:val="000000" w:themeColor="text1"/>
                <w:sz w:val="24"/>
                <w:szCs w:val="24"/>
                <w:lang w:val="ru-RU"/>
              </w:rPr>
            </w:pPr>
          </w:p>
        </w:tc>
        <w:tc>
          <w:tcPr>
            <w:tcW w:w="4022" w:type="dxa"/>
            <w:tcBorders>
              <w:bottom w:val="single" w:sz="4" w:space="0" w:color="auto"/>
            </w:tcBorders>
          </w:tcPr>
          <w:p w:rsidR="00343A18" w:rsidRPr="00530122" w:rsidRDefault="00343A18" w:rsidP="00BC01DC">
            <w:pPr>
              <w:spacing w:before="0"/>
              <w:jc w:val="center"/>
              <w:rPr>
                <w:rFonts w:cs="Arial"/>
                <w:color w:val="000000" w:themeColor="text1"/>
                <w:sz w:val="24"/>
                <w:szCs w:val="24"/>
                <w:lang w:val="ru-RU"/>
              </w:rPr>
            </w:pPr>
          </w:p>
        </w:tc>
      </w:tr>
      <w:tr w:rsidR="00343A18" w:rsidRPr="00530122" w:rsidTr="00BC01DC">
        <w:trPr>
          <w:trHeight w:val="389"/>
          <w:jc w:val="center"/>
        </w:trPr>
        <w:tc>
          <w:tcPr>
            <w:tcW w:w="3882" w:type="dxa"/>
            <w:tcBorders>
              <w:top w:val="single" w:sz="4" w:space="0" w:color="auto"/>
            </w:tcBorders>
          </w:tcPr>
          <w:p w:rsidR="00343A18" w:rsidRPr="00530122" w:rsidRDefault="00343A18" w:rsidP="00BC01DC">
            <w:pPr>
              <w:spacing w:before="0"/>
              <w:jc w:val="center"/>
              <w:rPr>
                <w:rFonts w:cs="Arial"/>
                <w:color w:val="000000" w:themeColor="text1"/>
                <w:sz w:val="24"/>
                <w:szCs w:val="24"/>
              </w:rPr>
            </w:pPr>
          </w:p>
        </w:tc>
        <w:tc>
          <w:tcPr>
            <w:tcW w:w="2127" w:type="dxa"/>
          </w:tcPr>
          <w:p w:rsidR="00343A18" w:rsidRPr="00530122" w:rsidRDefault="00343A18" w:rsidP="00BC01DC">
            <w:pPr>
              <w:spacing w:before="0"/>
              <w:jc w:val="center"/>
              <w:rPr>
                <w:rFonts w:cs="Arial"/>
                <w:color w:val="000000" w:themeColor="text1"/>
                <w:sz w:val="24"/>
                <w:szCs w:val="24"/>
                <w:lang w:val="ru-RU"/>
              </w:rPr>
            </w:pPr>
          </w:p>
        </w:tc>
        <w:tc>
          <w:tcPr>
            <w:tcW w:w="4022" w:type="dxa"/>
            <w:tcBorders>
              <w:top w:val="single" w:sz="4" w:space="0" w:color="auto"/>
            </w:tcBorders>
          </w:tcPr>
          <w:p w:rsidR="00343A18" w:rsidRPr="00530122" w:rsidRDefault="00343A18" w:rsidP="00BC01DC">
            <w:pPr>
              <w:spacing w:before="0"/>
              <w:jc w:val="center"/>
              <w:rPr>
                <w:rFonts w:cs="Arial"/>
                <w:color w:val="000000" w:themeColor="text1"/>
                <w:sz w:val="24"/>
                <w:szCs w:val="24"/>
                <w:lang w:val="ru-RU"/>
              </w:rPr>
            </w:pPr>
          </w:p>
        </w:tc>
      </w:tr>
    </w:tbl>
    <w:p w:rsidR="00343A18" w:rsidRPr="00530122" w:rsidRDefault="00343A18" w:rsidP="00343A18">
      <w:pPr>
        <w:tabs>
          <w:tab w:val="left" w:pos="0"/>
          <w:tab w:val="left" w:pos="122"/>
        </w:tabs>
        <w:spacing w:before="0"/>
        <w:contextualSpacing/>
        <w:rPr>
          <w:rFonts w:cs="Arial"/>
          <w:color w:val="000000" w:themeColor="text1"/>
          <w:sz w:val="24"/>
          <w:szCs w:val="24"/>
          <w:lang w:val="ru-RU"/>
        </w:rPr>
      </w:pPr>
    </w:p>
    <w:p w:rsidR="00343A18" w:rsidRPr="00530122" w:rsidRDefault="00343A18" w:rsidP="00343A18">
      <w:pPr>
        <w:spacing w:before="0"/>
        <w:rPr>
          <w:rFonts w:cs="Arial"/>
          <w:b/>
          <w:i/>
          <w:color w:val="000000" w:themeColor="text1"/>
          <w:sz w:val="24"/>
          <w:szCs w:val="24"/>
          <w:lang w:val="sr-Cyrl-CS"/>
        </w:rPr>
      </w:pPr>
      <w:r w:rsidRPr="00530122">
        <w:rPr>
          <w:rFonts w:cs="Arial"/>
          <w:b/>
          <w:i/>
          <w:color w:val="000000" w:themeColor="text1"/>
          <w:sz w:val="24"/>
          <w:szCs w:val="24"/>
          <w:lang w:val="sr-Cyrl-CS"/>
        </w:rPr>
        <w:t>Напомена:</w:t>
      </w:r>
    </w:p>
    <w:p w:rsidR="00343A18" w:rsidRPr="00530122" w:rsidRDefault="00343A18" w:rsidP="00343A18">
      <w:pPr>
        <w:pStyle w:val="KDKomentar"/>
        <w:spacing w:before="0"/>
        <w:rPr>
          <w:rFonts w:cs="Arial"/>
          <w:i w:val="0"/>
          <w:color w:val="000000" w:themeColor="text1"/>
          <w:sz w:val="24"/>
          <w:szCs w:val="24"/>
          <w:lang w:val="sr-Cyrl-CS"/>
        </w:rPr>
      </w:pPr>
      <w:r w:rsidRPr="00530122">
        <w:rPr>
          <w:rFonts w:eastAsia="TimesNewRomanPS-BoldMT" w:cs="Arial"/>
          <w:color w:val="000000" w:themeColor="text1"/>
          <w:sz w:val="24"/>
          <w:szCs w:val="24"/>
        </w:rPr>
        <w:t xml:space="preserve">-Уколико </w:t>
      </w:r>
      <w:r w:rsidRPr="00530122">
        <w:rPr>
          <w:rFonts w:eastAsia="TimesNewRomanPS-BoldMT" w:cs="Arial"/>
          <w:color w:val="000000" w:themeColor="text1"/>
          <w:sz w:val="24"/>
          <w:szCs w:val="24"/>
          <w:lang w:val="sr-Cyrl-CS"/>
        </w:rPr>
        <w:t xml:space="preserve">група понуђача подноси заједничку понуду овај образац потписује и оверава Носилац посла и сваки члан групе понуђача у своје име, а у зависности од тога на који начин група понуђача испуњава тражени услов. </w:t>
      </w:r>
      <w:r w:rsidRPr="00530122">
        <w:rPr>
          <w:rFonts w:cs="Arial"/>
          <w:color w:val="000000" w:themeColor="text1"/>
          <w:sz w:val="24"/>
          <w:szCs w:val="24"/>
          <w:lang w:val="sr-Cyrl-CS"/>
        </w:rPr>
        <w:t xml:space="preserve">Изјава </w:t>
      </w:r>
      <w:r w:rsidRPr="00530122">
        <w:rPr>
          <w:rFonts w:cs="Arial"/>
          <w:color w:val="000000" w:themeColor="text1"/>
          <w:sz w:val="24"/>
          <w:szCs w:val="24"/>
        </w:rPr>
        <w:t>мора бити попуњена, потписана од стране овлашћеног лица</w:t>
      </w:r>
      <w:r w:rsidRPr="00530122">
        <w:rPr>
          <w:rFonts w:cs="Arial"/>
          <w:color w:val="000000" w:themeColor="text1"/>
          <w:sz w:val="24"/>
          <w:szCs w:val="24"/>
          <w:lang w:val="sr-Cyrl-CS"/>
        </w:rPr>
        <w:t xml:space="preserve"> за заступање</w:t>
      </w:r>
      <w:r w:rsidRPr="00530122">
        <w:rPr>
          <w:rFonts w:cs="Arial"/>
          <w:color w:val="000000" w:themeColor="text1"/>
          <w:sz w:val="24"/>
          <w:szCs w:val="24"/>
        </w:rPr>
        <w:t xml:space="preserve"> понуђача из групе понуђача и оверена печатом.</w:t>
      </w:r>
    </w:p>
    <w:p w:rsidR="00343A18" w:rsidRPr="00530122" w:rsidRDefault="00343A18" w:rsidP="00343A18">
      <w:pPr>
        <w:rPr>
          <w:rFonts w:cs="Arial"/>
          <w:color w:val="000000" w:themeColor="text1"/>
          <w:sz w:val="24"/>
          <w:szCs w:val="24"/>
        </w:rPr>
      </w:pPr>
    </w:p>
    <w:p w:rsidR="00343A18" w:rsidRPr="00530122" w:rsidRDefault="00343A18" w:rsidP="00343A18">
      <w:pPr>
        <w:pStyle w:val="KDObrazac"/>
        <w:rPr>
          <w:color w:val="00B0F0"/>
          <w:sz w:val="24"/>
          <w:szCs w:val="24"/>
        </w:rPr>
      </w:pPr>
      <w:r w:rsidRPr="00530122">
        <w:rPr>
          <w:color w:val="00B0F0"/>
          <w:sz w:val="24"/>
          <w:szCs w:val="24"/>
        </w:rPr>
        <w:br w:type="page"/>
      </w:r>
    </w:p>
    <w:p w:rsidR="007E7BB8" w:rsidRPr="00530122" w:rsidRDefault="00673013" w:rsidP="007E7BB8">
      <w:pPr>
        <w:pStyle w:val="KDObrazac"/>
        <w:spacing w:before="0"/>
        <w:rPr>
          <w:sz w:val="24"/>
          <w:szCs w:val="24"/>
        </w:rPr>
      </w:pPr>
      <w:r w:rsidRPr="00530122">
        <w:rPr>
          <w:sz w:val="24"/>
          <w:szCs w:val="24"/>
        </w:rPr>
        <w:t>ОБРАЗАЦ 9</w:t>
      </w:r>
    </w:p>
    <w:p w:rsidR="007E7BB8" w:rsidRPr="00530122" w:rsidRDefault="007E7BB8" w:rsidP="007E7BB8">
      <w:pPr>
        <w:spacing w:before="0"/>
        <w:rPr>
          <w:rFonts w:cs="Arial"/>
          <w:sz w:val="24"/>
          <w:szCs w:val="24"/>
          <w:lang w:val="sr-Cyrl-CS"/>
        </w:rPr>
      </w:pPr>
    </w:p>
    <w:p w:rsidR="007E7BB8" w:rsidRPr="00530122" w:rsidRDefault="007E7BB8" w:rsidP="007E7BB8">
      <w:pPr>
        <w:spacing w:before="0"/>
        <w:jc w:val="center"/>
        <w:rPr>
          <w:rFonts w:cs="Arial"/>
          <w:b/>
          <w:sz w:val="24"/>
          <w:szCs w:val="24"/>
        </w:rPr>
      </w:pPr>
      <w:r w:rsidRPr="00530122">
        <w:rPr>
          <w:rFonts w:cs="Arial"/>
          <w:b/>
          <w:sz w:val="24"/>
          <w:szCs w:val="24"/>
        </w:rPr>
        <w:t>ОБРАЗАЦ ТРОШКОВА ПРИПРЕМЕ ПОНУДЕ</w:t>
      </w:r>
    </w:p>
    <w:p w:rsidR="00640124" w:rsidRPr="00530122" w:rsidRDefault="007E7BB8" w:rsidP="00640124">
      <w:pPr>
        <w:spacing w:after="120"/>
        <w:jc w:val="center"/>
        <w:rPr>
          <w:rFonts w:cs="Arial"/>
          <w:sz w:val="24"/>
          <w:szCs w:val="24"/>
          <w:lang w:val="sr-Cyrl-RS"/>
        </w:rPr>
      </w:pPr>
      <w:r w:rsidRPr="00530122">
        <w:rPr>
          <w:rFonts w:cs="Arial"/>
          <w:sz w:val="24"/>
          <w:szCs w:val="24"/>
        </w:rPr>
        <w:t xml:space="preserve">за јавну набавку </w:t>
      </w:r>
      <w:r w:rsidR="00873EBD" w:rsidRPr="00530122">
        <w:rPr>
          <w:rFonts w:cs="Arial"/>
          <w:sz w:val="24"/>
          <w:szCs w:val="24"/>
        </w:rPr>
        <w:t>радова</w:t>
      </w:r>
      <w:r w:rsidR="000E2BBB" w:rsidRPr="00530122">
        <w:rPr>
          <w:rFonts w:cs="Arial"/>
          <w:sz w:val="24"/>
          <w:szCs w:val="24"/>
          <w:lang w:val="sr-Cyrl-CS"/>
        </w:rPr>
        <w:t xml:space="preserve"> </w:t>
      </w:r>
      <w:r w:rsidR="00CB4F0E" w:rsidRPr="00530122">
        <w:rPr>
          <w:rFonts w:cs="Arial"/>
          <w:sz w:val="24"/>
          <w:szCs w:val="24"/>
          <w:lang w:val="sr-Cyrl-RS"/>
        </w:rPr>
        <w:t>Костолац Б3: Изградња трајног канцеларијског простора за смештај особља ангажованог на изградњи Блока Б3</w:t>
      </w:r>
      <w:r w:rsidR="00640124" w:rsidRPr="00530122">
        <w:rPr>
          <w:rFonts w:cs="Arial"/>
          <w:sz w:val="24"/>
          <w:szCs w:val="24"/>
          <w:lang w:val="sr-Cyrl-RS"/>
        </w:rPr>
        <w:t xml:space="preserve">, ЈН  </w:t>
      </w:r>
      <w:r w:rsidR="00984434" w:rsidRPr="00530122">
        <w:rPr>
          <w:rFonts w:cs="Arial"/>
          <w:sz w:val="24"/>
          <w:szCs w:val="24"/>
          <w:lang w:val="sr-Cyrl-RS"/>
        </w:rPr>
        <w:t>1000/0008/2016</w:t>
      </w:r>
    </w:p>
    <w:p w:rsidR="00640124" w:rsidRPr="00530122" w:rsidRDefault="00640124" w:rsidP="00640124">
      <w:pPr>
        <w:spacing w:after="120"/>
        <w:jc w:val="center"/>
        <w:rPr>
          <w:rFonts w:cs="Arial"/>
          <w:sz w:val="24"/>
          <w:szCs w:val="24"/>
          <w:lang w:val="sr-Cyrl-RS"/>
        </w:rPr>
      </w:pPr>
    </w:p>
    <w:p w:rsidR="007E7BB8" w:rsidRPr="00530122" w:rsidRDefault="007E7BB8" w:rsidP="00640124">
      <w:pPr>
        <w:spacing w:after="120"/>
        <w:rPr>
          <w:rFonts w:cs="Arial"/>
          <w:sz w:val="24"/>
          <w:szCs w:val="24"/>
          <w:lang w:val="ru-RU"/>
        </w:rPr>
      </w:pPr>
      <w:r w:rsidRPr="00530122">
        <w:rPr>
          <w:rFonts w:cs="Arial"/>
          <w:sz w:val="24"/>
          <w:szCs w:val="24"/>
          <w:lang w:val="ru-RU"/>
        </w:rPr>
        <w:t xml:space="preserve">На основу члана 88. став 1. Закона о јавним набавкама („Службени гласник РС“, бр.124/12, 14/15 и 68/15), 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rsidR="007E7BB8" w:rsidRPr="00530122" w:rsidRDefault="007E7BB8" w:rsidP="007E7BB8">
      <w:pPr>
        <w:tabs>
          <w:tab w:val="left" w:pos="0"/>
        </w:tabs>
        <w:jc w:val="center"/>
        <w:rPr>
          <w:rFonts w:cs="Arial"/>
          <w:sz w:val="24"/>
          <w:szCs w:val="24"/>
          <w:lang w:val="ru-RU"/>
        </w:rPr>
      </w:pPr>
      <w:r w:rsidRPr="00530122">
        <w:rPr>
          <w:rFonts w:cs="Arial"/>
          <w:sz w:val="24"/>
          <w:szCs w:val="24"/>
          <w:lang w:val="ru-RU"/>
        </w:rPr>
        <w:t>СТРУКТУРУ ТРОШКОВА ПРИПРЕМЕ ПОНУДЕ</w:t>
      </w:r>
    </w:p>
    <w:tbl>
      <w:tblPr>
        <w:tblW w:w="10169" w:type="dxa"/>
        <w:tblCellSpacing w:w="20" w:type="dxa"/>
        <w:tblInd w:w="-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849"/>
        <w:gridCol w:w="4320"/>
      </w:tblGrid>
      <w:tr w:rsidR="007E7BB8" w:rsidRPr="00530122" w:rsidTr="002B62DA">
        <w:trPr>
          <w:trHeight w:val="749"/>
          <w:tblCellSpacing w:w="20" w:type="dxa"/>
        </w:trPr>
        <w:tc>
          <w:tcPr>
            <w:tcW w:w="5789" w:type="dxa"/>
            <w:shd w:val="clear" w:color="auto" w:fill="auto"/>
            <w:vAlign w:val="center"/>
          </w:tcPr>
          <w:p w:rsidR="007E7BB8" w:rsidRPr="00530122" w:rsidRDefault="007E7BB8" w:rsidP="00BE2EA9">
            <w:pPr>
              <w:jc w:val="center"/>
              <w:rPr>
                <w:rFonts w:cs="Arial"/>
                <w:color w:val="000000" w:themeColor="text1"/>
                <w:sz w:val="24"/>
                <w:szCs w:val="24"/>
              </w:rPr>
            </w:pPr>
            <w:r w:rsidRPr="00530122">
              <w:rPr>
                <w:rFonts w:cs="Arial"/>
                <w:color w:val="000000" w:themeColor="text1"/>
                <w:sz w:val="24"/>
                <w:szCs w:val="24"/>
              </w:rPr>
              <w:t>трошкови прибављања средстава обезбеђења</w:t>
            </w:r>
          </w:p>
        </w:tc>
        <w:tc>
          <w:tcPr>
            <w:tcW w:w="4260" w:type="dxa"/>
            <w:shd w:val="clear" w:color="auto" w:fill="auto"/>
          </w:tcPr>
          <w:p w:rsidR="007E7BB8" w:rsidRPr="00530122" w:rsidRDefault="007E7BB8" w:rsidP="00BE2EA9">
            <w:pPr>
              <w:rPr>
                <w:rFonts w:cs="Arial"/>
                <w:sz w:val="24"/>
                <w:szCs w:val="24"/>
              </w:rPr>
            </w:pPr>
          </w:p>
          <w:p w:rsidR="007E7BB8" w:rsidRPr="00530122" w:rsidRDefault="007E7BB8" w:rsidP="007E7BB8">
            <w:pPr>
              <w:rPr>
                <w:rFonts w:cs="Arial"/>
                <w:sz w:val="24"/>
                <w:szCs w:val="24"/>
              </w:rPr>
            </w:pPr>
            <w:r w:rsidRPr="00530122">
              <w:rPr>
                <w:rFonts w:cs="Arial"/>
                <w:sz w:val="24"/>
                <w:szCs w:val="24"/>
              </w:rPr>
              <w:t xml:space="preserve">__________ динара </w:t>
            </w:r>
          </w:p>
        </w:tc>
      </w:tr>
      <w:tr w:rsidR="007E7BB8" w:rsidRPr="00530122" w:rsidTr="002B62DA">
        <w:trPr>
          <w:trHeight w:val="307"/>
          <w:tblCellSpacing w:w="20" w:type="dxa"/>
        </w:trPr>
        <w:tc>
          <w:tcPr>
            <w:tcW w:w="5789" w:type="dxa"/>
            <w:shd w:val="clear" w:color="auto" w:fill="auto"/>
            <w:vAlign w:val="center"/>
          </w:tcPr>
          <w:p w:rsidR="007E7BB8" w:rsidRPr="00530122" w:rsidRDefault="007E7BB8" w:rsidP="00BE2EA9">
            <w:pPr>
              <w:jc w:val="center"/>
              <w:rPr>
                <w:rFonts w:cs="Arial"/>
                <w:color w:val="000000" w:themeColor="text1"/>
                <w:sz w:val="24"/>
                <w:szCs w:val="24"/>
              </w:rPr>
            </w:pPr>
            <w:r w:rsidRPr="00530122">
              <w:rPr>
                <w:rFonts w:cs="Arial"/>
                <w:color w:val="000000" w:themeColor="text1"/>
                <w:sz w:val="24"/>
                <w:szCs w:val="24"/>
              </w:rPr>
              <w:t>Укупни трошкови без ПДВ</w:t>
            </w:r>
          </w:p>
        </w:tc>
        <w:tc>
          <w:tcPr>
            <w:tcW w:w="4260" w:type="dxa"/>
            <w:shd w:val="clear" w:color="auto" w:fill="auto"/>
          </w:tcPr>
          <w:p w:rsidR="007E7BB8" w:rsidRPr="00530122" w:rsidRDefault="007E7BB8" w:rsidP="00BE2EA9">
            <w:pPr>
              <w:rPr>
                <w:rFonts w:cs="Arial"/>
                <w:sz w:val="24"/>
                <w:szCs w:val="24"/>
              </w:rPr>
            </w:pPr>
          </w:p>
          <w:p w:rsidR="007E7BB8" w:rsidRPr="00530122" w:rsidRDefault="007E7BB8" w:rsidP="00BE2EA9">
            <w:pPr>
              <w:rPr>
                <w:rFonts w:cs="Arial"/>
                <w:sz w:val="24"/>
                <w:szCs w:val="24"/>
              </w:rPr>
            </w:pPr>
            <w:r w:rsidRPr="00530122">
              <w:rPr>
                <w:rFonts w:cs="Arial"/>
                <w:sz w:val="24"/>
                <w:szCs w:val="24"/>
              </w:rPr>
              <w:t>__________ динара</w:t>
            </w:r>
          </w:p>
        </w:tc>
      </w:tr>
      <w:tr w:rsidR="007E7BB8" w:rsidRPr="00530122" w:rsidTr="002B62DA">
        <w:trPr>
          <w:trHeight w:val="433"/>
          <w:tblCellSpacing w:w="20" w:type="dxa"/>
        </w:trPr>
        <w:tc>
          <w:tcPr>
            <w:tcW w:w="5789" w:type="dxa"/>
            <w:shd w:val="clear" w:color="auto" w:fill="auto"/>
            <w:vAlign w:val="center"/>
          </w:tcPr>
          <w:p w:rsidR="007E7BB8" w:rsidRPr="00530122" w:rsidRDefault="007E7BB8" w:rsidP="00BE2EA9">
            <w:pPr>
              <w:autoSpaceDE w:val="0"/>
              <w:autoSpaceDN w:val="0"/>
              <w:adjustRightInd w:val="0"/>
              <w:jc w:val="center"/>
              <w:rPr>
                <w:rFonts w:cs="Arial"/>
                <w:sz w:val="24"/>
                <w:szCs w:val="24"/>
              </w:rPr>
            </w:pPr>
            <w:r w:rsidRPr="00530122">
              <w:rPr>
                <w:rFonts w:cs="Arial"/>
                <w:sz w:val="24"/>
                <w:szCs w:val="24"/>
              </w:rPr>
              <w:t>ПДВ</w:t>
            </w:r>
          </w:p>
        </w:tc>
        <w:tc>
          <w:tcPr>
            <w:tcW w:w="4260" w:type="dxa"/>
            <w:shd w:val="clear" w:color="auto" w:fill="auto"/>
          </w:tcPr>
          <w:p w:rsidR="007E7BB8" w:rsidRPr="00530122" w:rsidRDefault="007E7BB8" w:rsidP="00BE2EA9">
            <w:pPr>
              <w:rPr>
                <w:rFonts w:cs="Arial"/>
                <w:sz w:val="24"/>
                <w:szCs w:val="24"/>
              </w:rPr>
            </w:pPr>
          </w:p>
          <w:p w:rsidR="007E7BB8" w:rsidRPr="00530122" w:rsidRDefault="007E7BB8" w:rsidP="00BE2EA9">
            <w:pPr>
              <w:rPr>
                <w:rFonts w:cs="Arial"/>
                <w:sz w:val="24"/>
                <w:szCs w:val="24"/>
              </w:rPr>
            </w:pPr>
            <w:r w:rsidRPr="00530122">
              <w:rPr>
                <w:rFonts w:cs="Arial"/>
                <w:sz w:val="24"/>
                <w:szCs w:val="24"/>
              </w:rPr>
              <w:t>__________ динара</w:t>
            </w:r>
          </w:p>
        </w:tc>
      </w:tr>
      <w:tr w:rsidR="007E7BB8" w:rsidRPr="00530122" w:rsidTr="002B62DA">
        <w:trPr>
          <w:trHeight w:val="190"/>
          <w:tblCellSpacing w:w="20" w:type="dxa"/>
        </w:trPr>
        <w:tc>
          <w:tcPr>
            <w:tcW w:w="5789" w:type="dxa"/>
            <w:shd w:val="clear" w:color="auto" w:fill="auto"/>
          </w:tcPr>
          <w:p w:rsidR="007E7BB8" w:rsidRPr="00530122" w:rsidRDefault="007E7BB8" w:rsidP="00BE2EA9">
            <w:pPr>
              <w:jc w:val="center"/>
              <w:rPr>
                <w:rFonts w:cs="Arial"/>
                <w:sz w:val="24"/>
                <w:szCs w:val="24"/>
              </w:rPr>
            </w:pPr>
          </w:p>
          <w:p w:rsidR="007E7BB8" w:rsidRPr="00530122" w:rsidRDefault="007E7BB8" w:rsidP="00BE2EA9">
            <w:pPr>
              <w:jc w:val="center"/>
              <w:rPr>
                <w:rFonts w:cs="Arial"/>
                <w:sz w:val="24"/>
                <w:szCs w:val="24"/>
              </w:rPr>
            </w:pPr>
            <w:r w:rsidRPr="00530122">
              <w:rPr>
                <w:rFonts w:cs="Arial"/>
                <w:sz w:val="24"/>
                <w:szCs w:val="24"/>
              </w:rPr>
              <w:t>Укупни  трошкови са ПДВ</w:t>
            </w:r>
          </w:p>
        </w:tc>
        <w:tc>
          <w:tcPr>
            <w:tcW w:w="4260" w:type="dxa"/>
            <w:shd w:val="clear" w:color="auto" w:fill="auto"/>
          </w:tcPr>
          <w:p w:rsidR="007E7BB8" w:rsidRPr="00530122" w:rsidRDefault="007E7BB8" w:rsidP="00BE2EA9">
            <w:pPr>
              <w:rPr>
                <w:rFonts w:cs="Arial"/>
                <w:sz w:val="24"/>
                <w:szCs w:val="24"/>
              </w:rPr>
            </w:pPr>
          </w:p>
          <w:p w:rsidR="007E7BB8" w:rsidRPr="00530122" w:rsidRDefault="007E7BB8" w:rsidP="00BE2EA9">
            <w:pPr>
              <w:rPr>
                <w:rFonts w:cs="Arial"/>
                <w:sz w:val="24"/>
                <w:szCs w:val="24"/>
              </w:rPr>
            </w:pPr>
            <w:r w:rsidRPr="00530122">
              <w:rPr>
                <w:rFonts w:cs="Arial"/>
                <w:sz w:val="24"/>
                <w:szCs w:val="24"/>
              </w:rPr>
              <w:t>__________ динара</w:t>
            </w:r>
          </w:p>
        </w:tc>
      </w:tr>
    </w:tbl>
    <w:p w:rsidR="007E7BB8" w:rsidRPr="00530122" w:rsidRDefault="007E7BB8" w:rsidP="007E7BB8">
      <w:pPr>
        <w:tabs>
          <w:tab w:val="left" w:pos="0"/>
        </w:tabs>
        <w:rPr>
          <w:rFonts w:cs="Arial"/>
          <w:sz w:val="24"/>
          <w:szCs w:val="24"/>
          <w:lang w:val="ru-RU"/>
        </w:rPr>
      </w:pPr>
      <w:r w:rsidRPr="00530122">
        <w:rPr>
          <w:rFonts w:cs="Arial"/>
          <w:sz w:val="24"/>
          <w:szCs w:val="24"/>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w:t>
      </w:r>
    </w:p>
    <w:p w:rsidR="007E7BB8" w:rsidRPr="00530122" w:rsidRDefault="007E7BB8" w:rsidP="007E7BB8">
      <w:pPr>
        <w:tabs>
          <w:tab w:val="left" w:pos="0"/>
        </w:tabs>
        <w:rPr>
          <w:rFonts w:cs="Arial"/>
          <w:color w:val="FF0000"/>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7E7BB8" w:rsidRPr="00530122" w:rsidTr="00BE2EA9">
        <w:trPr>
          <w:jc w:val="center"/>
        </w:trPr>
        <w:tc>
          <w:tcPr>
            <w:tcW w:w="3882" w:type="dxa"/>
          </w:tcPr>
          <w:p w:rsidR="007E7BB8" w:rsidRPr="00530122" w:rsidRDefault="007E7BB8" w:rsidP="00BE2EA9">
            <w:pPr>
              <w:spacing w:before="0"/>
              <w:jc w:val="center"/>
              <w:rPr>
                <w:rFonts w:cs="Arial"/>
                <w:sz w:val="24"/>
                <w:szCs w:val="24"/>
              </w:rPr>
            </w:pPr>
            <w:r w:rsidRPr="00530122">
              <w:rPr>
                <w:rFonts w:cs="Arial"/>
                <w:sz w:val="24"/>
                <w:szCs w:val="24"/>
              </w:rPr>
              <w:t>Датум:</w:t>
            </w:r>
          </w:p>
        </w:tc>
        <w:tc>
          <w:tcPr>
            <w:tcW w:w="2127" w:type="dxa"/>
          </w:tcPr>
          <w:p w:rsidR="007E7BB8" w:rsidRPr="00530122" w:rsidRDefault="007E7BB8" w:rsidP="00BE2EA9">
            <w:pPr>
              <w:spacing w:before="0"/>
              <w:jc w:val="center"/>
              <w:rPr>
                <w:rFonts w:cs="Arial"/>
                <w:sz w:val="24"/>
                <w:szCs w:val="24"/>
                <w:lang w:val="ru-RU"/>
              </w:rPr>
            </w:pPr>
          </w:p>
        </w:tc>
        <w:tc>
          <w:tcPr>
            <w:tcW w:w="4022" w:type="dxa"/>
          </w:tcPr>
          <w:p w:rsidR="007E7BB8" w:rsidRPr="00530122" w:rsidRDefault="007E7BB8" w:rsidP="00BE2EA9">
            <w:pPr>
              <w:spacing w:before="0"/>
              <w:jc w:val="center"/>
              <w:rPr>
                <w:rFonts w:cs="Arial"/>
                <w:sz w:val="24"/>
                <w:szCs w:val="24"/>
                <w:lang w:val="sr-Cyrl-CS"/>
              </w:rPr>
            </w:pPr>
            <w:r w:rsidRPr="00530122">
              <w:rPr>
                <w:rFonts w:cs="Arial"/>
                <w:sz w:val="24"/>
                <w:szCs w:val="24"/>
                <w:lang w:val="sr-Cyrl-CS"/>
              </w:rPr>
              <w:t>П</w:t>
            </w:r>
            <w:r w:rsidRPr="00530122">
              <w:rPr>
                <w:rFonts w:cs="Arial"/>
                <w:sz w:val="24"/>
                <w:szCs w:val="24"/>
              </w:rPr>
              <w:t>онуђач</w:t>
            </w:r>
          </w:p>
        </w:tc>
      </w:tr>
      <w:tr w:rsidR="007E7BB8" w:rsidRPr="00530122" w:rsidTr="00BE2EA9">
        <w:trPr>
          <w:jc w:val="center"/>
        </w:trPr>
        <w:tc>
          <w:tcPr>
            <w:tcW w:w="3882" w:type="dxa"/>
          </w:tcPr>
          <w:p w:rsidR="007E7BB8" w:rsidRPr="00530122" w:rsidRDefault="007E7BB8" w:rsidP="00BE2EA9">
            <w:pPr>
              <w:spacing w:before="0"/>
              <w:jc w:val="center"/>
              <w:rPr>
                <w:rFonts w:cs="Arial"/>
                <w:sz w:val="24"/>
                <w:szCs w:val="24"/>
              </w:rPr>
            </w:pPr>
          </w:p>
        </w:tc>
        <w:tc>
          <w:tcPr>
            <w:tcW w:w="2127" w:type="dxa"/>
          </w:tcPr>
          <w:p w:rsidR="007E7BB8" w:rsidRPr="00530122" w:rsidRDefault="007E7BB8" w:rsidP="00BE2EA9">
            <w:pPr>
              <w:spacing w:before="0"/>
              <w:jc w:val="center"/>
              <w:rPr>
                <w:rFonts w:cs="Arial"/>
                <w:sz w:val="24"/>
                <w:szCs w:val="24"/>
              </w:rPr>
            </w:pPr>
            <w:r w:rsidRPr="00530122">
              <w:rPr>
                <w:rFonts w:cs="Arial"/>
                <w:sz w:val="24"/>
                <w:szCs w:val="24"/>
              </w:rPr>
              <w:t>М.П.</w:t>
            </w:r>
          </w:p>
        </w:tc>
        <w:tc>
          <w:tcPr>
            <w:tcW w:w="4022" w:type="dxa"/>
          </w:tcPr>
          <w:p w:rsidR="007E7BB8" w:rsidRPr="00530122" w:rsidRDefault="007E7BB8" w:rsidP="00BE2EA9">
            <w:pPr>
              <w:spacing w:before="0"/>
              <w:jc w:val="center"/>
              <w:rPr>
                <w:rFonts w:cs="Arial"/>
                <w:sz w:val="24"/>
                <w:szCs w:val="24"/>
                <w:lang w:val="ru-RU"/>
              </w:rPr>
            </w:pPr>
          </w:p>
        </w:tc>
      </w:tr>
      <w:tr w:rsidR="007E7BB8" w:rsidRPr="00530122" w:rsidTr="00BE2EA9">
        <w:trPr>
          <w:jc w:val="center"/>
        </w:trPr>
        <w:tc>
          <w:tcPr>
            <w:tcW w:w="3882" w:type="dxa"/>
            <w:tcBorders>
              <w:bottom w:val="single" w:sz="4" w:space="0" w:color="auto"/>
            </w:tcBorders>
          </w:tcPr>
          <w:p w:rsidR="007E7BB8" w:rsidRPr="00530122" w:rsidRDefault="007E7BB8" w:rsidP="00BE2EA9">
            <w:pPr>
              <w:spacing w:before="0"/>
              <w:jc w:val="center"/>
              <w:rPr>
                <w:rFonts w:cs="Arial"/>
                <w:sz w:val="24"/>
                <w:szCs w:val="24"/>
              </w:rPr>
            </w:pPr>
          </w:p>
        </w:tc>
        <w:tc>
          <w:tcPr>
            <w:tcW w:w="2127" w:type="dxa"/>
          </w:tcPr>
          <w:p w:rsidR="007E7BB8" w:rsidRPr="00530122" w:rsidRDefault="007E7BB8" w:rsidP="00BE2EA9">
            <w:pPr>
              <w:spacing w:before="0"/>
              <w:jc w:val="center"/>
              <w:rPr>
                <w:rFonts w:cs="Arial"/>
                <w:sz w:val="24"/>
                <w:szCs w:val="24"/>
                <w:lang w:val="ru-RU"/>
              </w:rPr>
            </w:pPr>
          </w:p>
        </w:tc>
        <w:tc>
          <w:tcPr>
            <w:tcW w:w="4022" w:type="dxa"/>
            <w:tcBorders>
              <w:bottom w:val="single" w:sz="4" w:space="0" w:color="auto"/>
            </w:tcBorders>
          </w:tcPr>
          <w:p w:rsidR="007E7BB8" w:rsidRPr="00530122" w:rsidRDefault="007E7BB8" w:rsidP="00BE2EA9">
            <w:pPr>
              <w:spacing w:before="0"/>
              <w:jc w:val="center"/>
              <w:rPr>
                <w:rFonts w:cs="Arial"/>
                <w:sz w:val="24"/>
                <w:szCs w:val="24"/>
                <w:lang w:val="ru-RU"/>
              </w:rPr>
            </w:pPr>
          </w:p>
        </w:tc>
      </w:tr>
      <w:tr w:rsidR="007E7BB8" w:rsidRPr="00530122" w:rsidTr="00BE2EA9">
        <w:trPr>
          <w:trHeight w:val="389"/>
          <w:jc w:val="center"/>
        </w:trPr>
        <w:tc>
          <w:tcPr>
            <w:tcW w:w="3882" w:type="dxa"/>
            <w:tcBorders>
              <w:top w:val="single" w:sz="4" w:space="0" w:color="auto"/>
            </w:tcBorders>
          </w:tcPr>
          <w:p w:rsidR="007E7BB8" w:rsidRPr="00530122" w:rsidRDefault="007E7BB8" w:rsidP="00BE2EA9">
            <w:pPr>
              <w:spacing w:before="0"/>
              <w:jc w:val="center"/>
              <w:rPr>
                <w:rFonts w:cs="Arial"/>
                <w:sz w:val="24"/>
                <w:szCs w:val="24"/>
              </w:rPr>
            </w:pPr>
          </w:p>
        </w:tc>
        <w:tc>
          <w:tcPr>
            <w:tcW w:w="2127" w:type="dxa"/>
          </w:tcPr>
          <w:p w:rsidR="007E7BB8" w:rsidRPr="00530122" w:rsidRDefault="007E7BB8" w:rsidP="00BE2EA9">
            <w:pPr>
              <w:spacing w:before="0"/>
              <w:jc w:val="center"/>
              <w:rPr>
                <w:rFonts w:cs="Arial"/>
                <w:sz w:val="24"/>
                <w:szCs w:val="24"/>
                <w:lang w:val="ru-RU"/>
              </w:rPr>
            </w:pPr>
          </w:p>
        </w:tc>
        <w:tc>
          <w:tcPr>
            <w:tcW w:w="4022" w:type="dxa"/>
            <w:tcBorders>
              <w:top w:val="single" w:sz="4" w:space="0" w:color="auto"/>
            </w:tcBorders>
          </w:tcPr>
          <w:p w:rsidR="007E7BB8" w:rsidRPr="00530122" w:rsidRDefault="007E7BB8" w:rsidP="00BE2EA9">
            <w:pPr>
              <w:spacing w:before="0"/>
              <w:jc w:val="center"/>
              <w:rPr>
                <w:rFonts w:cs="Arial"/>
                <w:sz w:val="24"/>
                <w:szCs w:val="24"/>
                <w:lang w:val="ru-RU"/>
              </w:rPr>
            </w:pPr>
          </w:p>
        </w:tc>
      </w:tr>
    </w:tbl>
    <w:p w:rsidR="007E7BB8" w:rsidRPr="00530122" w:rsidRDefault="007E7BB8" w:rsidP="007E7BB8">
      <w:pPr>
        <w:tabs>
          <w:tab w:val="left" w:pos="0"/>
        </w:tabs>
        <w:spacing w:before="0"/>
        <w:rPr>
          <w:rFonts w:cs="Arial"/>
          <w:b/>
          <w:i/>
          <w:sz w:val="24"/>
          <w:szCs w:val="24"/>
          <w:lang w:val="ru-RU"/>
        </w:rPr>
      </w:pPr>
      <w:r w:rsidRPr="00530122">
        <w:rPr>
          <w:rFonts w:cs="Arial"/>
          <w:b/>
          <w:i/>
          <w:sz w:val="24"/>
          <w:szCs w:val="24"/>
          <w:lang w:val="ru-RU"/>
        </w:rPr>
        <w:t>Напомена:</w:t>
      </w:r>
    </w:p>
    <w:p w:rsidR="007E7BB8" w:rsidRPr="00530122" w:rsidRDefault="007E7BB8" w:rsidP="007E7BB8">
      <w:pPr>
        <w:spacing w:before="0"/>
        <w:rPr>
          <w:rFonts w:cs="Arial"/>
          <w:i/>
          <w:sz w:val="24"/>
          <w:szCs w:val="24"/>
          <w:lang w:val="ru-RU"/>
        </w:rPr>
      </w:pPr>
      <w:r w:rsidRPr="00530122">
        <w:rPr>
          <w:rFonts w:cs="Arial"/>
          <w:i/>
          <w:sz w:val="24"/>
          <w:szCs w:val="24"/>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rsidR="007E7BB8" w:rsidRPr="00530122" w:rsidRDefault="007E7BB8" w:rsidP="007E7BB8">
      <w:pPr>
        <w:tabs>
          <w:tab w:val="left" w:pos="0"/>
        </w:tabs>
        <w:spacing w:before="0"/>
        <w:rPr>
          <w:rFonts w:cs="Arial"/>
          <w:i/>
          <w:sz w:val="24"/>
          <w:szCs w:val="24"/>
          <w:lang w:val="ru-RU"/>
        </w:rPr>
      </w:pPr>
      <w:r w:rsidRPr="00530122">
        <w:rPr>
          <w:rFonts w:cs="Arial"/>
          <w:i/>
          <w:sz w:val="24"/>
          <w:szCs w:val="24"/>
        </w:rPr>
        <w:t>-</w:t>
      </w:r>
      <w:r w:rsidRPr="00530122">
        <w:rPr>
          <w:rFonts w:cs="Arial"/>
          <w:i/>
          <w:sz w:val="24"/>
          <w:szCs w:val="24"/>
          <w:lang w:val="sr-Latn-CS"/>
        </w:rPr>
        <w:t>остале трошкове припреме и подношења понуде</w:t>
      </w:r>
      <w:r w:rsidRPr="00530122">
        <w:rPr>
          <w:rFonts w:cs="Arial"/>
          <w:i/>
          <w:sz w:val="24"/>
          <w:szCs w:val="24"/>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14/15 и 68/15) </w:t>
      </w:r>
    </w:p>
    <w:p w:rsidR="007E7BB8" w:rsidRPr="00530122" w:rsidRDefault="007E7BB8" w:rsidP="007E7BB8">
      <w:pPr>
        <w:spacing w:before="0"/>
        <w:rPr>
          <w:rFonts w:cs="Arial"/>
          <w:i/>
          <w:sz w:val="24"/>
          <w:szCs w:val="24"/>
          <w:lang w:val="ru-RU"/>
        </w:rPr>
      </w:pPr>
      <w:r w:rsidRPr="00530122">
        <w:rPr>
          <w:rFonts w:cs="Arial"/>
          <w:i/>
          <w:sz w:val="24"/>
          <w:szCs w:val="24"/>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rsidR="007E7BB8" w:rsidRPr="00530122" w:rsidRDefault="007E7BB8" w:rsidP="007E7BB8">
      <w:pPr>
        <w:pStyle w:val="KDKomentar"/>
        <w:spacing w:before="0"/>
        <w:rPr>
          <w:rFonts w:eastAsia="TimesNewRomanPS-BoldMT" w:cs="Arial"/>
          <w:color w:val="auto"/>
          <w:sz w:val="24"/>
          <w:szCs w:val="24"/>
        </w:rPr>
      </w:pPr>
      <w:r w:rsidRPr="00530122">
        <w:rPr>
          <w:rFonts w:eastAsia="TimesNewRomanPS-BoldMT" w:cs="Arial"/>
          <w:color w:val="auto"/>
          <w:sz w:val="24"/>
          <w:szCs w:val="24"/>
        </w:rPr>
        <w:t xml:space="preserve">-Уколико </w:t>
      </w:r>
      <w:r w:rsidRPr="00530122">
        <w:rPr>
          <w:rFonts w:eastAsia="TimesNewRomanPS-BoldMT" w:cs="Arial"/>
          <w:color w:val="auto"/>
          <w:sz w:val="24"/>
          <w:szCs w:val="24"/>
          <w:lang w:val="sr-Cyrl-CS"/>
        </w:rPr>
        <w:t>група понуђача подноси заједничку понуду овај образац потписује и оверава Носилац посла</w:t>
      </w:r>
      <w:r w:rsidRPr="00530122">
        <w:rPr>
          <w:rFonts w:eastAsia="TimesNewRomanPS-BoldMT" w:cs="Arial"/>
          <w:color w:val="auto"/>
          <w:sz w:val="24"/>
          <w:szCs w:val="24"/>
        </w:rPr>
        <w:t xml:space="preserve">.Уколико понуђач подноси понуду са подизвођачем овај образац потписује и оверава печатом понуђач. </w:t>
      </w:r>
    </w:p>
    <w:p w:rsidR="00673013" w:rsidRPr="00530122" w:rsidRDefault="00700231" w:rsidP="00B82359">
      <w:pPr>
        <w:rPr>
          <w:lang w:val="sr-Latn-CS"/>
        </w:rPr>
      </w:pPr>
      <w:r w:rsidRPr="00530122">
        <w:rPr>
          <w:lang w:val="sr-Latn-CS"/>
        </w:rPr>
        <w:t xml:space="preserve"> </w:t>
      </w:r>
      <w:bookmarkStart w:id="264" w:name="_Toc442559948"/>
    </w:p>
    <w:p w:rsidR="00137114" w:rsidRPr="00B82359" w:rsidRDefault="00137114" w:rsidP="00B82359"/>
    <w:p w:rsidR="00343A18" w:rsidRDefault="00343A18" w:rsidP="00B82359">
      <w:pPr>
        <w:pStyle w:val="KDPodnaslov1"/>
        <w:numPr>
          <w:ilvl w:val="0"/>
          <w:numId w:val="72"/>
        </w:numPr>
        <w:spacing w:before="0"/>
        <w:rPr>
          <w:rFonts w:cs="Arial"/>
          <w:sz w:val="24"/>
          <w:szCs w:val="24"/>
        </w:rPr>
      </w:pPr>
      <w:r w:rsidRPr="00530122">
        <w:rPr>
          <w:rFonts w:cs="Arial"/>
          <w:sz w:val="24"/>
          <w:szCs w:val="24"/>
        </w:rPr>
        <w:t>МОДЕЛ УГОВОРА</w:t>
      </w:r>
      <w:bookmarkEnd w:id="264"/>
    </w:p>
    <w:p w:rsidR="00593B83" w:rsidRPr="00B82359" w:rsidRDefault="00593B83" w:rsidP="00B82359"/>
    <w:p w:rsidR="0032378A" w:rsidRPr="0032378A" w:rsidRDefault="0032378A" w:rsidP="00B82359">
      <w:pPr>
        <w:numPr>
          <w:ilvl w:val="0"/>
          <w:numId w:val="69"/>
        </w:numPr>
        <w:spacing w:before="0"/>
        <w:contextualSpacing/>
        <w:rPr>
          <w:rFonts w:eastAsia="Calibri" w:cs="Arial"/>
          <w:sz w:val="24"/>
          <w:szCs w:val="24"/>
        </w:rPr>
      </w:pPr>
      <w:r w:rsidRPr="0032378A">
        <w:rPr>
          <w:rFonts w:eastAsia="Calibri" w:cs="Arial"/>
          <w:sz w:val="24"/>
          <w:szCs w:val="24"/>
        </w:rPr>
        <w:t>Јавно предузеће „Електропривреда Србије“ Београд, Улица царице Милице бр. 2, Матични број 20053658, ПИБ 103920327, Текући рачун 160-700-13 Banca Intesа ад Београд</w:t>
      </w:r>
      <w:r w:rsidRPr="0032378A">
        <w:rPr>
          <w:rFonts w:eastAsia="Calibri" w:cs="Arial"/>
          <w:sz w:val="24"/>
          <w:szCs w:val="24"/>
          <w:lang w:val="sr-Cyrl-RS"/>
        </w:rPr>
        <w:t xml:space="preserve">, </w:t>
      </w:r>
      <w:r w:rsidRPr="0032378A">
        <w:rPr>
          <w:rFonts w:eastAsia="Calibri" w:cs="Arial"/>
          <w:sz w:val="24"/>
          <w:szCs w:val="24"/>
        </w:rPr>
        <w:t xml:space="preserve">које заступа законски заступник </w:t>
      </w:r>
      <w:r w:rsidRPr="0032378A">
        <w:rPr>
          <w:rFonts w:eastAsia="Calibri" w:cs="Arial"/>
          <w:sz w:val="24"/>
          <w:szCs w:val="24"/>
          <w:lang w:val="sr-Cyrl-RS"/>
        </w:rPr>
        <w:t>Милорад Грчић</w:t>
      </w:r>
      <w:r w:rsidRPr="0032378A">
        <w:rPr>
          <w:rFonts w:eastAsia="Calibri" w:cs="Arial"/>
          <w:sz w:val="24"/>
          <w:szCs w:val="24"/>
        </w:rPr>
        <w:t xml:space="preserve">, </w:t>
      </w:r>
      <w:r w:rsidRPr="0032378A">
        <w:rPr>
          <w:rFonts w:eastAsia="Calibri" w:cs="Arial"/>
          <w:sz w:val="24"/>
          <w:szCs w:val="24"/>
          <w:lang w:val="sr-Cyrl-RS"/>
        </w:rPr>
        <w:t>в.д.</w:t>
      </w:r>
      <w:r w:rsidRPr="0032378A">
        <w:rPr>
          <w:rFonts w:eastAsia="Calibri" w:cs="Arial"/>
          <w:sz w:val="24"/>
          <w:szCs w:val="24"/>
        </w:rPr>
        <w:t xml:space="preserve"> директор</w:t>
      </w:r>
      <w:r w:rsidRPr="0032378A">
        <w:rPr>
          <w:rFonts w:eastAsia="Calibri" w:cs="Arial"/>
          <w:sz w:val="24"/>
          <w:szCs w:val="24"/>
          <w:lang w:val="sr-Cyrl-RS"/>
        </w:rPr>
        <w:t>а</w:t>
      </w:r>
      <w:r w:rsidRPr="0032378A">
        <w:rPr>
          <w:rFonts w:eastAsia="Calibri" w:cs="Arial"/>
          <w:sz w:val="24"/>
          <w:szCs w:val="24"/>
        </w:rPr>
        <w:t xml:space="preserve"> (у даљем тексту:</w:t>
      </w:r>
      <w:r w:rsidRPr="0032378A">
        <w:rPr>
          <w:rFonts w:eastAsia="Calibri" w:cs="Arial"/>
          <w:sz w:val="24"/>
          <w:szCs w:val="24"/>
          <w:lang w:val="sr-Cyrl-RS"/>
        </w:rPr>
        <w:t xml:space="preserve"> Наручилац</w:t>
      </w:r>
      <w:r w:rsidRPr="0032378A">
        <w:rPr>
          <w:rFonts w:eastAsia="Calibri" w:cs="Arial"/>
          <w:sz w:val="24"/>
          <w:szCs w:val="24"/>
        </w:rPr>
        <w:t>)</w:t>
      </w:r>
    </w:p>
    <w:p w:rsidR="00873EBD" w:rsidRPr="00530122" w:rsidRDefault="00873EBD" w:rsidP="00B82359">
      <w:pPr>
        <w:spacing w:before="0"/>
        <w:rPr>
          <w:rFonts w:eastAsia="Arial Unicode MS" w:cs="Arial"/>
          <w:sz w:val="24"/>
          <w:szCs w:val="24"/>
          <w:lang w:val="sr-Cyrl-CS"/>
        </w:rPr>
      </w:pPr>
      <w:r w:rsidRPr="00530122">
        <w:rPr>
          <w:rFonts w:eastAsia="Arial Unicode MS" w:cs="Arial"/>
          <w:sz w:val="24"/>
          <w:szCs w:val="24"/>
          <w:lang w:val="sr-Cyrl-CS"/>
        </w:rPr>
        <w:t>и</w:t>
      </w:r>
    </w:p>
    <w:p w:rsidR="00873EBD" w:rsidRPr="00530122" w:rsidRDefault="00AD6B90" w:rsidP="00B82359">
      <w:pPr>
        <w:spacing w:before="0"/>
        <w:ind w:left="360"/>
        <w:rPr>
          <w:rFonts w:eastAsia="Arial Unicode MS" w:cs="Arial"/>
          <w:sz w:val="24"/>
          <w:szCs w:val="24"/>
          <w:lang w:val="sr-Latn-CS"/>
        </w:rPr>
      </w:pPr>
      <w:r>
        <w:rPr>
          <w:rFonts w:eastAsia="Arial Unicode MS" w:cs="Arial"/>
          <w:sz w:val="24"/>
          <w:szCs w:val="24"/>
          <w:lang w:val="sr-Cyrl-RS"/>
        </w:rPr>
        <w:t>2.</w:t>
      </w:r>
      <w:r w:rsidR="00873EBD" w:rsidRPr="00530122">
        <w:rPr>
          <w:rFonts w:eastAsia="Arial Unicode MS" w:cs="Arial"/>
          <w:sz w:val="24"/>
          <w:szCs w:val="24"/>
          <w:lang w:val="sr-Latn-CS"/>
        </w:rPr>
        <w:t>_________________ из _________, Ул. _______ бр.__ Матични број _________, ПИБ _______, Текући рачун _____ Банка________,кога заступа ___________________, ______________(у даљем тексту: Извођач радова)</w:t>
      </w:r>
    </w:p>
    <w:p w:rsidR="00873EBD" w:rsidRPr="00530122" w:rsidRDefault="00873EBD" w:rsidP="00B82359">
      <w:pPr>
        <w:spacing w:before="0"/>
        <w:rPr>
          <w:rFonts w:eastAsia="Arial Unicode MS" w:cs="Arial"/>
          <w:sz w:val="24"/>
          <w:szCs w:val="24"/>
          <w:lang w:val="sr-Cyrl-CS"/>
        </w:rPr>
      </w:pPr>
    </w:p>
    <w:p w:rsidR="00873EBD" w:rsidRPr="00530122" w:rsidRDefault="00873EBD" w:rsidP="00B82359">
      <w:pPr>
        <w:spacing w:before="0"/>
        <w:rPr>
          <w:rFonts w:eastAsia="Arial Unicode MS" w:cs="Arial"/>
          <w:sz w:val="24"/>
          <w:szCs w:val="24"/>
          <w:lang w:val="sr-Cyrl-CS"/>
        </w:rPr>
      </w:pPr>
      <w:r w:rsidRPr="00530122">
        <w:rPr>
          <w:rFonts w:eastAsia="Arial Unicode MS" w:cs="Arial"/>
          <w:sz w:val="24"/>
          <w:szCs w:val="24"/>
          <w:lang w:val="sr-Cyrl-CS"/>
        </w:rPr>
        <w:t>док су чланови групе/подизвођачи:</w:t>
      </w:r>
    </w:p>
    <w:p w:rsidR="00873EBD" w:rsidRPr="00530122" w:rsidRDefault="00873EBD" w:rsidP="00B82359">
      <w:pPr>
        <w:spacing w:before="0"/>
        <w:rPr>
          <w:rFonts w:eastAsia="Arial Unicode MS" w:cs="Arial"/>
          <w:sz w:val="24"/>
          <w:szCs w:val="24"/>
          <w:lang w:val="sr-Cyrl-CS"/>
        </w:rPr>
      </w:pPr>
    </w:p>
    <w:p w:rsidR="00873EBD" w:rsidRPr="00530122" w:rsidRDefault="00873EBD" w:rsidP="00B82359">
      <w:pPr>
        <w:spacing w:before="0"/>
        <w:rPr>
          <w:rFonts w:eastAsia="Arial Unicode MS" w:cs="Arial"/>
          <w:sz w:val="24"/>
          <w:szCs w:val="24"/>
          <w:lang w:val="sr-Cyrl-CS"/>
        </w:rPr>
      </w:pPr>
      <w:r w:rsidRPr="00530122">
        <w:rPr>
          <w:rFonts w:eastAsia="Arial Unicode MS" w:cs="Arial"/>
          <w:sz w:val="24"/>
          <w:szCs w:val="24"/>
          <w:lang w:val="sr-Cyrl-CS"/>
        </w:rPr>
        <w:t>_________________ из _________, Ул. _______ бр.__ Матични број _________, ПИБ _______, Текући рачун _____ Банка___________ кога заступа __________.</w:t>
      </w:r>
    </w:p>
    <w:p w:rsidR="00873EBD" w:rsidRDefault="00873EBD" w:rsidP="00B82359">
      <w:pPr>
        <w:spacing w:before="0"/>
        <w:rPr>
          <w:rFonts w:eastAsia="Arial Unicode MS" w:cs="Arial"/>
          <w:sz w:val="24"/>
          <w:szCs w:val="24"/>
          <w:lang w:val="sr-Cyrl-CS"/>
        </w:rPr>
      </w:pPr>
      <w:r w:rsidRPr="00530122">
        <w:rPr>
          <w:rFonts w:eastAsia="Arial Unicode MS" w:cs="Arial"/>
          <w:sz w:val="24"/>
          <w:szCs w:val="24"/>
          <w:lang w:val="sr-Cyrl-CS"/>
        </w:rPr>
        <w:t>_________________ из _________, Ул. _______ бр.__ Матични број _________, ПИБ _______, Текући рачун _____ Банка _________,  кога заступа __________.</w:t>
      </w:r>
    </w:p>
    <w:p w:rsidR="00E543E3" w:rsidRPr="00530122" w:rsidRDefault="00E543E3" w:rsidP="00B82359">
      <w:pPr>
        <w:spacing w:before="0"/>
        <w:rPr>
          <w:rFonts w:eastAsia="Arial Unicode MS" w:cs="Arial"/>
          <w:sz w:val="24"/>
          <w:szCs w:val="24"/>
          <w:lang w:val="sr-Cyrl-CS"/>
        </w:rPr>
      </w:pPr>
    </w:p>
    <w:p w:rsidR="00873EBD" w:rsidRDefault="00873EBD" w:rsidP="00B82359">
      <w:pPr>
        <w:spacing w:before="0"/>
        <w:rPr>
          <w:rFonts w:eastAsia="Arial Unicode MS" w:cs="Arial"/>
          <w:sz w:val="24"/>
          <w:szCs w:val="24"/>
        </w:rPr>
      </w:pPr>
      <w:r w:rsidRPr="00530122">
        <w:rPr>
          <w:rFonts w:eastAsia="Arial Unicode MS" w:cs="Arial"/>
          <w:sz w:val="24"/>
          <w:szCs w:val="24"/>
        </w:rPr>
        <w:t>У</w:t>
      </w:r>
      <w:r w:rsidRPr="00530122">
        <w:rPr>
          <w:rFonts w:eastAsia="Arial Unicode MS" w:cs="Arial"/>
          <w:sz w:val="24"/>
          <w:szCs w:val="24"/>
          <w:lang w:val="sr-Cyrl-CS"/>
        </w:rPr>
        <w:t xml:space="preserve"> даљем тексту </w:t>
      </w:r>
      <w:r w:rsidRPr="00530122">
        <w:rPr>
          <w:rFonts w:eastAsia="Arial Unicode MS" w:cs="Arial"/>
          <w:sz w:val="24"/>
          <w:szCs w:val="24"/>
        </w:rPr>
        <w:t xml:space="preserve">за потребе овог Уговора </w:t>
      </w:r>
      <w:r w:rsidRPr="00530122">
        <w:rPr>
          <w:rFonts w:eastAsia="Arial Unicode MS" w:cs="Arial"/>
          <w:sz w:val="24"/>
          <w:szCs w:val="24"/>
          <w:lang w:val="sr-Cyrl-CS"/>
        </w:rPr>
        <w:t>заједно</w:t>
      </w:r>
      <w:r w:rsidRPr="00530122">
        <w:rPr>
          <w:rFonts w:eastAsia="Arial Unicode MS" w:cs="Arial"/>
          <w:sz w:val="24"/>
          <w:szCs w:val="24"/>
        </w:rPr>
        <w:t xml:space="preserve"> названи</w:t>
      </w:r>
      <w:r w:rsidRPr="00530122">
        <w:rPr>
          <w:rFonts w:eastAsia="Arial Unicode MS" w:cs="Arial"/>
          <w:sz w:val="24"/>
          <w:szCs w:val="24"/>
          <w:lang w:val="sr-Cyrl-CS"/>
        </w:rPr>
        <w:t>: Уговорне стране</w:t>
      </w:r>
    </w:p>
    <w:p w:rsidR="00CC5912" w:rsidRPr="00530122" w:rsidRDefault="00CC5912" w:rsidP="00B82359">
      <w:pPr>
        <w:spacing w:before="0"/>
        <w:rPr>
          <w:rFonts w:eastAsia="Arial Unicode MS" w:cs="Arial"/>
          <w:sz w:val="24"/>
          <w:szCs w:val="24"/>
        </w:rPr>
      </w:pPr>
    </w:p>
    <w:p w:rsidR="00CC5912" w:rsidRPr="00801B02" w:rsidRDefault="00CC5912" w:rsidP="00B82359">
      <w:pPr>
        <w:spacing w:before="0"/>
        <w:rPr>
          <w:rFonts w:cs="Arial"/>
          <w:lang w:val="sr-Cyrl-RS"/>
        </w:rPr>
      </w:pPr>
      <w:r w:rsidRPr="00801B02">
        <w:rPr>
          <w:rFonts w:cs="Arial"/>
          <w:lang w:val="sr-Cyrl-RS"/>
        </w:rPr>
        <w:t>Закључиле су</w:t>
      </w:r>
      <w:r w:rsidR="001F0279">
        <w:rPr>
          <w:rFonts w:cs="Arial"/>
          <w:lang w:val="sr-Cyrl-RS"/>
        </w:rPr>
        <w:t xml:space="preserve"> у Београду,</w:t>
      </w:r>
      <w:r w:rsidRPr="00801B02">
        <w:rPr>
          <w:rFonts w:cs="Arial"/>
          <w:lang w:val="sr-Cyrl-RS"/>
        </w:rPr>
        <w:t xml:space="preserve"> дана ________</w:t>
      </w:r>
      <w:r w:rsidR="001F0279">
        <w:rPr>
          <w:rFonts w:cs="Arial"/>
          <w:lang w:val="sr-Cyrl-RS"/>
        </w:rPr>
        <w:t>2016.године</w:t>
      </w:r>
      <w:r w:rsidRPr="00801B02">
        <w:rPr>
          <w:rFonts w:cs="Arial"/>
          <w:lang w:val="sr-Cyrl-RS"/>
        </w:rPr>
        <w:t>, следећи</w:t>
      </w:r>
    </w:p>
    <w:p w:rsidR="00CC5912" w:rsidRPr="00801B02" w:rsidRDefault="00CC5912" w:rsidP="00B82359">
      <w:pPr>
        <w:spacing w:before="0"/>
        <w:rPr>
          <w:rFonts w:cs="Arial"/>
          <w:lang w:val="sr-Cyrl-RS"/>
        </w:rPr>
      </w:pPr>
    </w:p>
    <w:p w:rsidR="00873EBD" w:rsidRPr="00530122" w:rsidRDefault="00873EBD" w:rsidP="00B82359">
      <w:pPr>
        <w:spacing w:before="0"/>
        <w:rPr>
          <w:rFonts w:eastAsia="Arial Unicode MS" w:cs="Arial"/>
          <w:sz w:val="24"/>
          <w:szCs w:val="24"/>
        </w:rPr>
      </w:pPr>
      <w:r w:rsidRPr="00530122">
        <w:rPr>
          <w:rFonts w:eastAsia="Arial Unicode MS" w:cs="Arial"/>
          <w:sz w:val="24"/>
          <w:szCs w:val="24"/>
        </w:rPr>
        <w:t xml:space="preserve">                                                          </w:t>
      </w:r>
      <w:r w:rsidR="00CC5912">
        <w:rPr>
          <w:rFonts w:eastAsia="Arial Unicode MS" w:cs="Arial"/>
          <w:sz w:val="24"/>
          <w:szCs w:val="24"/>
          <w:lang w:val="sr-Cyrl-RS"/>
        </w:rPr>
        <w:t xml:space="preserve">     </w:t>
      </w:r>
      <w:r w:rsidRPr="00530122">
        <w:rPr>
          <w:rFonts w:eastAsia="Arial Unicode MS" w:cs="Arial"/>
          <w:sz w:val="24"/>
          <w:szCs w:val="24"/>
        </w:rPr>
        <w:t xml:space="preserve"> У Г О В О Р </w:t>
      </w:r>
    </w:p>
    <w:p w:rsidR="00873EBD" w:rsidRPr="003D4165" w:rsidRDefault="00873EBD" w:rsidP="00B82359">
      <w:pPr>
        <w:spacing w:before="0"/>
        <w:rPr>
          <w:rFonts w:eastAsia="Arial Unicode MS" w:cs="Arial"/>
          <w:b/>
          <w:sz w:val="24"/>
          <w:szCs w:val="24"/>
          <w:lang w:val="sr-Cyrl-CS"/>
        </w:rPr>
      </w:pPr>
      <w:r w:rsidRPr="003D4165">
        <w:rPr>
          <w:rFonts w:eastAsia="Arial Unicode MS" w:cs="Arial"/>
          <w:b/>
          <w:sz w:val="24"/>
          <w:szCs w:val="24"/>
          <w:lang w:val="sr-Cyrl-CS"/>
        </w:rPr>
        <w:t>УВОДНЕ ОДРЕДБЕ</w:t>
      </w:r>
    </w:p>
    <w:p w:rsidR="00873EBD" w:rsidRPr="003D4165" w:rsidRDefault="00873EBD" w:rsidP="00B82359">
      <w:pPr>
        <w:spacing w:before="0"/>
        <w:jc w:val="center"/>
        <w:rPr>
          <w:rFonts w:eastAsia="Arial Unicode MS" w:cs="Arial"/>
          <w:b/>
          <w:sz w:val="24"/>
          <w:szCs w:val="24"/>
          <w:lang w:val="sr-Cyrl-CS"/>
        </w:rPr>
      </w:pPr>
      <w:r w:rsidRPr="003D4165">
        <w:rPr>
          <w:rFonts w:eastAsia="Arial Unicode MS" w:cs="Arial"/>
          <w:b/>
          <w:sz w:val="24"/>
          <w:szCs w:val="24"/>
          <w:lang w:val="sr-Cyrl-CS"/>
        </w:rPr>
        <w:t>Члан 1.</w:t>
      </w:r>
    </w:p>
    <w:p w:rsidR="00FD7F8D" w:rsidRDefault="00873EBD" w:rsidP="00B82359">
      <w:pPr>
        <w:spacing w:before="0"/>
        <w:rPr>
          <w:rFonts w:eastAsia="Arial Unicode MS" w:cs="Arial"/>
          <w:sz w:val="24"/>
          <w:szCs w:val="24"/>
        </w:rPr>
      </w:pPr>
      <w:r w:rsidRPr="00530122">
        <w:rPr>
          <w:rFonts w:eastAsia="Arial Unicode MS" w:cs="Arial"/>
          <w:sz w:val="24"/>
          <w:szCs w:val="24"/>
        </w:rPr>
        <w:t>Н</w:t>
      </w:r>
      <w:r w:rsidRPr="00530122">
        <w:rPr>
          <w:rFonts w:eastAsia="Arial Unicode MS" w:cs="Arial"/>
          <w:sz w:val="24"/>
          <w:szCs w:val="24"/>
          <w:lang w:val="sr-Cyrl-CS"/>
        </w:rPr>
        <w:t>а основу члaна 32.  Закона о јавним набавкама („Сл.</w:t>
      </w:r>
      <w:r w:rsidRPr="00530122">
        <w:rPr>
          <w:rFonts w:eastAsia="Arial Unicode MS" w:cs="Arial"/>
          <w:sz w:val="24"/>
          <w:szCs w:val="24"/>
        </w:rPr>
        <w:t xml:space="preserve"> </w:t>
      </w:r>
      <w:r w:rsidRPr="00530122">
        <w:rPr>
          <w:rFonts w:eastAsia="Arial Unicode MS" w:cs="Arial"/>
          <w:sz w:val="24"/>
          <w:szCs w:val="24"/>
          <w:lang w:val="sr-Cyrl-CS"/>
        </w:rPr>
        <w:t>гласник</w:t>
      </w:r>
      <w:r w:rsidRPr="00530122">
        <w:rPr>
          <w:rFonts w:eastAsia="Arial Unicode MS" w:cs="Arial"/>
          <w:sz w:val="24"/>
          <w:szCs w:val="24"/>
        </w:rPr>
        <w:t xml:space="preserve"> </w:t>
      </w:r>
      <w:r w:rsidRPr="00530122">
        <w:rPr>
          <w:rFonts w:eastAsia="Arial Unicode MS" w:cs="Arial"/>
          <w:sz w:val="24"/>
          <w:szCs w:val="24"/>
          <w:lang w:val="sr-Cyrl-CS"/>
        </w:rPr>
        <w:t xml:space="preserve"> РС“ бр. 124/2012, 14/2015 и 68/2015), (даље: Закон), Наручилац је спровео отворени поступак јавне набавке за набавку радова </w:t>
      </w:r>
      <w:r w:rsidR="00E70075">
        <w:rPr>
          <w:rFonts w:eastAsia="Arial Unicode MS" w:cs="Arial"/>
          <w:sz w:val="24"/>
          <w:szCs w:val="24"/>
          <w:lang w:val="sr-Cyrl-CS"/>
        </w:rPr>
        <w:t>,,</w:t>
      </w:r>
      <w:r w:rsidR="00CB4F0E" w:rsidRPr="00530122">
        <w:rPr>
          <w:rFonts w:cs="Arial"/>
          <w:sz w:val="24"/>
          <w:szCs w:val="24"/>
          <w:lang w:val="sr-Cyrl-RS"/>
        </w:rPr>
        <w:t>Костолац Б3: Изградња трајног канцеларијског простора за смештај особља ангажованог на изградњи Блока Б3</w:t>
      </w:r>
      <w:r w:rsidR="00E70075">
        <w:rPr>
          <w:rFonts w:cs="Arial"/>
          <w:sz w:val="24"/>
          <w:szCs w:val="24"/>
          <w:lang w:val="sr-Cyrl-RS"/>
        </w:rPr>
        <w:t>“</w:t>
      </w:r>
      <w:r w:rsidR="00640124" w:rsidRPr="00530122">
        <w:rPr>
          <w:rFonts w:cs="Arial"/>
          <w:sz w:val="24"/>
          <w:szCs w:val="24"/>
          <w:lang w:val="sr-Cyrl-RS"/>
        </w:rPr>
        <w:t xml:space="preserve">, ЈН  </w:t>
      </w:r>
      <w:r w:rsidR="00984434" w:rsidRPr="00530122">
        <w:rPr>
          <w:rFonts w:cs="Arial"/>
          <w:sz w:val="24"/>
          <w:szCs w:val="24"/>
          <w:lang w:val="sr-Cyrl-RS"/>
        </w:rPr>
        <w:t>1000/0008/2016</w:t>
      </w:r>
      <w:r w:rsidR="00FD7F8D" w:rsidRPr="00530122">
        <w:rPr>
          <w:rFonts w:eastAsia="Arial Unicode MS" w:cs="Arial"/>
          <w:sz w:val="24"/>
          <w:szCs w:val="24"/>
        </w:rPr>
        <w:t>.</w:t>
      </w:r>
    </w:p>
    <w:p w:rsidR="00E70075" w:rsidRPr="00530122" w:rsidRDefault="00E70075" w:rsidP="00B82359">
      <w:pPr>
        <w:spacing w:before="0"/>
        <w:rPr>
          <w:rFonts w:eastAsia="Arial Unicode MS" w:cs="Arial"/>
          <w:sz w:val="24"/>
          <w:szCs w:val="24"/>
        </w:rPr>
      </w:pPr>
    </w:p>
    <w:p w:rsidR="00873EBD" w:rsidRPr="00530122" w:rsidRDefault="00873EBD" w:rsidP="00B82359">
      <w:pPr>
        <w:spacing w:before="0"/>
        <w:rPr>
          <w:rFonts w:eastAsia="Arial Unicode MS" w:cs="Arial"/>
          <w:sz w:val="24"/>
          <w:szCs w:val="24"/>
          <w:lang w:val="sr-Cyrl-CS"/>
        </w:rPr>
      </w:pPr>
      <w:r w:rsidRPr="00530122">
        <w:rPr>
          <w:rFonts w:eastAsia="Arial Unicode MS" w:cs="Arial"/>
          <w:sz w:val="24"/>
          <w:szCs w:val="24"/>
        </w:rPr>
        <w:t>Н</w:t>
      </w:r>
      <w:r w:rsidRPr="00530122">
        <w:rPr>
          <w:rFonts w:eastAsia="Arial Unicode MS" w:cs="Arial"/>
          <w:sz w:val="24"/>
          <w:szCs w:val="24"/>
          <w:lang w:val="sr-Cyrl-CS"/>
        </w:rPr>
        <w:t xml:space="preserve">а основу Позива за подношење понуда објављеног на Порталу јавних набавки, Порталу службених гласила Републике Србије и база прописа, и на интернет страници Наручиоца,  од </w:t>
      </w:r>
      <w:r w:rsidR="001B78D9" w:rsidRPr="00530122">
        <w:rPr>
          <w:rFonts w:eastAsia="Arial Unicode MS" w:cs="Arial"/>
          <w:sz w:val="24"/>
          <w:szCs w:val="24"/>
          <w:lang w:val="sr-Cyrl-CS"/>
        </w:rPr>
        <w:t>__________</w:t>
      </w:r>
      <w:r w:rsidRPr="00530122">
        <w:rPr>
          <w:rFonts w:eastAsia="Arial Unicode MS" w:cs="Arial"/>
          <w:sz w:val="24"/>
          <w:szCs w:val="24"/>
          <w:lang w:val="sr-Cyrl-CS"/>
        </w:rPr>
        <w:t xml:space="preserve">. године, </w:t>
      </w:r>
      <w:r w:rsidRPr="00530122">
        <w:rPr>
          <w:rFonts w:eastAsia="Arial Unicode MS" w:cs="Arial"/>
          <w:sz w:val="24"/>
          <w:szCs w:val="24"/>
        </w:rPr>
        <w:t xml:space="preserve">Понуђач је </w:t>
      </w:r>
      <w:r w:rsidRPr="00530122">
        <w:rPr>
          <w:rFonts w:eastAsia="Arial Unicode MS" w:cs="Arial"/>
          <w:sz w:val="24"/>
          <w:szCs w:val="24"/>
          <w:lang w:val="sr-Cyrl-CS"/>
        </w:rPr>
        <w:t>доставио понуду број:______________ од  ____________ године (у даљем тексту: Понуда). (</w:t>
      </w:r>
      <w:r w:rsidRPr="00530122">
        <w:rPr>
          <w:rFonts w:eastAsia="Arial Unicode MS" w:cs="Arial"/>
          <w:i/>
          <w:sz w:val="24"/>
          <w:szCs w:val="24"/>
          <w:lang w:val="sr-Cyrl-CS"/>
        </w:rPr>
        <w:t>уписује Извођач радова</w:t>
      </w:r>
      <w:r w:rsidRPr="00530122">
        <w:rPr>
          <w:rFonts w:eastAsia="Arial Unicode MS" w:cs="Arial"/>
          <w:sz w:val="24"/>
          <w:szCs w:val="24"/>
          <w:lang w:val="sr-Cyrl-CS"/>
        </w:rPr>
        <w:t>).</w:t>
      </w:r>
    </w:p>
    <w:p w:rsidR="00873EBD" w:rsidRPr="00530122" w:rsidRDefault="00873EBD" w:rsidP="00B82359">
      <w:pPr>
        <w:spacing w:before="0"/>
        <w:rPr>
          <w:rFonts w:eastAsia="Arial Unicode MS" w:cs="Arial"/>
          <w:sz w:val="24"/>
          <w:szCs w:val="24"/>
          <w:lang w:val="sr-Cyrl-CS"/>
        </w:rPr>
      </w:pPr>
      <w:r w:rsidRPr="00530122">
        <w:rPr>
          <w:rFonts w:eastAsia="Arial Unicode MS" w:cs="Arial"/>
          <w:sz w:val="24"/>
          <w:szCs w:val="24"/>
          <w:lang w:val="sr-Cyrl-CS"/>
        </w:rPr>
        <w:t xml:space="preserve">Наручилац је на основу Извештаја комисије о стручној оцени понуда, сачињеног у складу са чланом 105. Закона и Одлуке о додели уговора број: ________од _______  године, донете у складу са чланом 108. Закона, изабрао Извођача радова ______________________________ за извођење радова </w:t>
      </w:r>
      <w:r w:rsidRPr="00530122">
        <w:rPr>
          <w:rFonts w:eastAsia="Arial Unicode MS" w:cs="Arial"/>
          <w:sz w:val="24"/>
          <w:szCs w:val="24"/>
        </w:rPr>
        <w:t xml:space="preserve"> из става првог овог члана </w:t>
      </w:r>
      <w:r w:rsidRPr="00530122">
        <w:rPr>
          <w:rFonts w:eastAsia="Arial Unicode MS" w:cs="Arial"/>
          <w:sz w:val="24"/>
          <w:szCs w:val="24"/>
          <w:lang w:val="sr-Cyrl-CS"/>
        </w:rPr>
        <w:t>(</w:t>
      </w:r>
      <w:r w:rsidRPr="00530122">
        <w:rPr>
          <w:rFonts w:eastAsia="Arial Unicode MS" w:cs="Arial"/>
          <w:i/>
          <w:sz w:val="24"/>
          <w:szCs w:val="24"/>
          <w:lang w:val="sr-Cyrl-CS"/>
        </w:rPr>
        <w:t>уписује Наручилац</w:t>
      </w:r>
      <w:r w:rsidRPr="00530122">
        <w:rPr>
          <w:rFonts w:eastAsia="Arial Unicode MS" w:cs="Arial"/>
          <w:sz w:val="24"/>
          <w:szCs w:val="24"/>
          <w:lang w:val="sr-Cyrl-CS"/>
        </w:rPr>
        <w:t>).</w:t>
      </w:r>
    </w:p>
    <w:p w:rsidR="00B82359" w:rsidRDefault="00B82359" w:rsidP="00B82359">
      <w:pPr>
        <w:spacing w:before="0"/>
        <w:rPr>
          <w:rFonts w:eastAsia="Arial Unicode MS" w:cs="Arial"/>
          <w:sz w:val="24"/>
          <w:szCs w:val="24"/>
          <w:lang w:val="sr-Cyrl-CS"/>
        </w:rPr>
      </w:pPr>
    </w:p>
    <w:p w:rsidR="00873EBD" w:rsidRPr="003D4165" w:rsidRDefault="00873EBD" w:rsidP="00B82359">
      <w:pPr>
        <w:spacing w:before="0"/>
        <w:rPr>
          <w:rFonts w:eastAsia="Arial Unicode MS" w:cs="Arial"/>
          <w:b/>
          <w:sz w:val="24"/>
          <w:szCs w:val="24"/>
          <w:lang w:val="sr-Cyrl-CS"/>
        </w:rPr>
      </w:pPr>
      <w:r w:rsidRPr="003D4165">
        <w:rPr>
          <w:rFonts w:eastAsia="Arial Unicode MS" w:cs="Arial"/>
          <w:b/>
          <w:sz w:val="24"/>
          <w:szCs w:val="24"/>
          <w:lang w:val="sr-Cyrl-CS"/>
        </w:rPr>
        <w:t>ПРЕДМЕТ УГОВОРА</w:t>
      </w:r>
    </w:p>
    <w:p w:rsidR="00873EBD" w:rsidRPr="003D4165" w:rsidRDefault="00873EBD" w:rsidP="00B82359">
      <w:pPr>
        <w:spacing w:before="0"/>
        <w:jc w:val="center"/>
        <w:rPr>
          <w:rFonts w:eastAsia="Arial Unicode MS" w:cs="Arial"/>
          <w:b/>
          <w:sz w:val="24"/>
          <w:szCs w:val="24"/>
          <w:lang w:val="sr-Cyrl-CS"/>
        </w:rPr>
      </w:pPr>
      <w:r w:rsidRPr="003D4165">
        <w:rPr>
          <w:rFonts w:eastAsia="Arial Unicode MS" w:cs="Arial"/>
          <w:b/>
          <w:sz w:val="24"/>
          <w:szCs w:val="24"/>
          <w:lang w:val="sr-Cyrl-CS"/>
        </w:rPr>
        <w:t>Члан 2.</w:t>
      </w:r>
    </w:p>
    <w:p w:rsidR="00873EBD" w:rsidRDefault="00873EBD" w:rsidP="00B82359">
      <w:pPr>
        <w:spacing w:before="0"/>
        <w:rPr>
          <w:rFonts w:eastAsia="Arial Unicode MS" w:cs="Arial"/>
          <w:sz w:val="24"/>
          <w:szCs w:val="24"/>
          <w:lang w:val="sr-Cyrl-CS"/>
        </w:rPr>
      </w:pPr>
      <w:r w:rsidRPr="00AC24F4">
        <w:rPr>
          <w:rFonts w:eastAsia="Arial Unicode MS" w:cs="Arial"/>
          <w:sz w:val="24"/>
          <w:szCs w:val="24"/>
          <w:lang w:val="sr-Cyrl-CS"/>
        </w:rPr>
        <w:t>Предмет овог Уговора је</w:t>
      </w:r>
      <w:r w:rsidR="00D92440">
        <w:rPr>
          <w:rFonts w:eastAsia="Arial Unicode MS" w:cs="Arial"/>
          <w:sz w:val="24"/>
          <w:szCs w:val="24"/>
          <w:lang w:val="sr-Cyrl-CS"/>
        </w:rPr>
        <w:t xml:space="preserve"> извођење радова,,</w:t>
      </w:r>
      <w:r w:rsidR="00D92440">
        <w:rPr>
          <w:rFonts w:cs="Arial"/>
          <w:sz w:val="24"/>
          <w:szCs w:val="24"/>
          <w:lang w:val="sr-Cyrl-RS"/>
        </w:rPr>
        <w:t>Костолац Б3:</w:t>
      </w:r>
      <w:r w:rsidR="00AC24F4" w:rsidRPr="00AC24F4">
        <w:rPr>
          <w:rFonts w:cs="Arial"/>
          <w:sz w:val="24"/>
          <w:szCs w:val="24"/>
          <w:lang w:val="sr-Cyrl-RS"/>
        </w:rPr>
        <w:t>Изградња тра</w:t>
      </w:r>
      <w:r w:rsidR="00AC24F4">
        <w:rPr>
          <w:rFonts w:cs="Arial"/>
          <w:sz w:val="24"/>
          <w:szCs w:val="24"/>
          <w:lang w:val="sr-Cyrl-RS"/>
        </w:rPr>
        <w:t xml:space="preserve">јног канцеларијског простора за </w:t>
      </w:r>
      <w:r w:rsidR="00AC24F4" w:rsidRPr="00AC24F4">
        <w:rPr>
          <w:rFonts w:cs="Arial"/>
          <w:sz w:val="24"/>
          <w:szCs w:val="24"/>
          <w:lang w:val="sr-Cyrl-RS"/>
        </w:rPr>
        <w:t>смештај особља ангажованог на изградњи Блока Б3“</w:t>
      </w:r>
      <w:r w:rsidR="00AC24F4">
        <w:rPr>
          <w:rFonts w:cs="Arial"/>
          <w:sz w:val="24"/>
          <w:szCs w:val="24"/>
          <w:lang w:val="sr-Cyrl-RS"/>
        </w:rPr>
        <w:t>,</w:t>
      </w:r>
      <w:r w:rsidR="0099594A" w:rsidRPr="0099594A">
        <w:rPr>
          <w:rFonts w:cs="Arial"/>
        </w:rPr>
        <w:t xml:space="preserve"> </w:t>
      </w:r>
      <w:r w:rsidR="0099594A" w:rsidRPr="00801B02">
        <w:rPr>
          <w:rFonts w:cs="Arial"/>
        </w:rPr>
        <w:t>(даље:</w:t>
      </w:r>
      <w:r w:rsidR="0099594A" w:rsidRPr="00801B02">
        <w:rPr>
          <w:rFonts w:cs="Arial"/>
          <w:lang w:val="sr-Cyrl-RS"/>
        </w:rPr>
        <w:t xml:space="preserve"> </w:t>
      </w:r>
      <w:r w:rsidR="0099594A" w:rsidRPr="00801B02">
        <w:rPr>
          <w:rFonts w:cs="Arial"/>
        </w:rPr>
        <w:t xml:space="preserve">радови), </w:t>
      </w:r>
      <w:r w:rsidR="00AC24F4">
        <w:rPr>
          <w:rFonts w:cs="Arial"/>
          <w:sz w:val="24"/>
          <w:szCs w:val="24"/>
          <w:lang w:val="sr-Cyrl-RS"/>
        </w:rPr>
        <w:t xml:space="preserve"> ЈН </w:t>
      </w:r>
      <w:r w:rsidR="00984434" w:rsidRPr="00530122">
        <w:rPr>
          <w:rFonts w:cs="Arial"/>
          <w:sz w:val="24"/>
          <w:szCs w:val="24"/>
          <w:lang w:val="sr-Cyrl-RS"/>
        </w:rPr>
        <w:t>1000/0008/2016</w:t>
      </w:r>
      <w:r w:rsidR="002A2130" w:rsidRPr="00530122">
        <w:rPr>
          <w:rFonts w:eastAsia="Arial Unicode MS" w:cs="Arial"/>
          <w:sz w:val="24"/>
          <w:szCs w:val="24"/>
          <w:lang w:val="sr-Cyrl-CS"/>
        </w:rPr>
        <w:t>,</w:t>
      </w:r>
      <w:r w:rsidRPr="00530122">
        <w:rPr>
          <w:rFonts w:eastAsia="Arial Unicode MS" w:cs="Arial"/>
          <w:sz w:val="24"/>
          <w:szCs w:val="24"/>
          <w:lang w:val="sr-Cyrl-CS"/>
        </w:rPr>
        <w:t xml:space="preserve"> према захтевима и условима из Конкурсне документације Наручиоца, прихваћене техничке спецификације и </w:t>
      </w:r>
      <w:r w:rsidR="00B01A4E">
        <w:rPr>
          <w:rFonts w:eastAsia="Arial Unicode MS" w:cs="Arial"/>
          <w:sz w:val="24"/>
          <w:szCs w:val="24"/>
          <w:lang w:val="sr-Cyrl-CS"/>
        </w:rPr>
        <w:t>П</w:t>
      </w:r>
      <w:r w:rsidR="00B01A4E" w:rsidRPr="00530122">
        <w:rPr>
          <w:rFonts w:eastAsia="Arial Unicode MS" w:cs="Arial"/>
          <w:sz w:val="24"/>
          <w:szCs w:val="24"/>
          <w:lang w:val="sr-Cyrl-CS"/>
        </w:rPr>
        <w:t xml:space="preserve">онуде </w:t>
      </w:r>
      <w:r w:rsidRPr="00530122">
        <w:rPr>
          <w:rFonts w:eastAsia="Arial Unicode MS" w:cs="Arial"/>
          <w:sz w:val="24"/>
          <w:szCs w:val="24"/>
          <w:lang w:val="sr-Cyrl-CS"/>
        </w:rPr>
        <w:t>Извођача радова број ______________од ________________ године</w:t>
      </w:r>
      <w:r w:rsidR="002A2130" w:rsidRPr="00530122">
        <w:rPr>
          <w:rFonts w:eastAsia="Arial Unicode MS" w:cs="Arial"/>
          <w:sz w:val="24"/>
          <w:szCs w:val="24"/>
          <w:lang w:val="sr-Cyrl-CS"/>
        </w:rPr>
        <w:t>, који су</w:t>
      </w:r>
      <w:r w:rsidRPr="00530122">
        <w:rPr>
          <w:rFonts w:eastAsia="Arial Unicode MS" w:cs="Arial"/>
          <w:sz w:val="24"/>
          <w:szCs w:val="24"/>
        </w:rPr>
        <w:t xml:space="preserve"> </w:t>
      </w:r>
      <w:r w:rsidR="00B01A4E">
        <w:rPr>
          <w:rFonts w:eastAsia="Arial Unicode MS" w:cs="Arial"/>
          <w:sz w:val="24"/>
          <w:szCs w:val="24"/>
          <w:lang w:val="sr-Cyrl-RS"/>
        </w:rPr>
        <w:t xml:space="preserve">као Прилог </w:t>
      </w:r>
      <w:r w:rsidR="00114284">
        <w:rPr>
          <w:rFonts w:eastAsia="Arial Unicode MS" w:cs="Arial"/>
          <w:sz w:val="24"/>
          <w:szCs w:val="24"/>
          <w:lang w:val="sr-Cyrl-RS"/>
        </w:rPr>
        <w:t>1</w:t>
      </w:r>
      <w:r w:rsidR="00B01A4E">
        <w:rPr>
          <w:rFonts w:eastAsia="Arial Unicode MS" w:cs="Arial"/>
          <w:sz w:val="24"/>
          <w:szCs w:val="24"/>
          <w:lang w:val="sr-Cyrl-RS"/>
        </w:rPr>
        <w:t xml:space="preserve">, Прилог </w:t>
      </w:r>
      <w:r w:rsidR="00114284">
        <w:rPr>
          <w:rFonts w:eastAsia="Arial Unicode MS" w:cs="Arial"/>
          <w:sz w:val="24"/>
          <w:szCs w:val="24"/>
          <w:lang w:val="sr-Cyrl-RS"/>
        </w:rPr>
        <w:t xml:space="preserve">2 </w:t>
      </w:r>
      <w:r w:rsidR="00B01A4E">
        <w:rPr>
          <w:rFonts w:eastAsia="Arial Unicode MS" w:cs="Arial"/>
          <w:sz w:val="24"/>
          <w:szCs w:val="24"/>
          <w:lang w:val="sr-Cyrl-RS"/>
        </w:rPr>
        <w:t>и Прилог</w:t>
      </w:r>
      <w:r w:rsidR="00114284">
        <w:rPr>
          <w:rFonts w:eastAsia="Arial Unicode MS" w:cs="Arial"/>
          <w:sz w:val="24"/>
          <w:szCs w:val="24"/>
          <w:lang w:val="sr-Cyrl-RS"/>
        </w:rPr>
        <w:t xml:space="preserve"> 3</w:t>
      </w:r>
      <w:r w:rsidR="00B01A4E">
        <w:rPr>
          <w:rFonts w:eastAsia="Arial Unicode MS" w:cs="Arial"/>
          <w:sz w:val="24"/>
          <w:szCs w:val="24"/>
          <w:lang w:val="sr-Cyrl-RS"/>
        </w:rPr>
        <w:t xml:space="preserve"> </w:t>
      </w:r>
      <w:r w:rsidRPr="00530122">
        <w:rPr>
          <w:rFonts w:eastAsia="Arial Unicode MS" w:cs="Arial"/>
          <w:sz w:val="24"/>
          <w:szCs w:val="24"/>
          <w:lang w:val="sr-Cyrl-CS"/>
        </w:rPr>
        <w:t>саставни део овог Уговора.</w:t>
      </w:r>
    </w:p>
    <w:p w:rsidR="00A4245E" w:rsidRPr="00530122" w:rsidRDefault="00A4245E" w:rsidP="00B82359">
      <w:pPr>
        <w:spacing w:before="0"/>
        <w:rPr>
          <w:rFonts w:eastAsia="Arial Unicode MS" w:cs="Arial"/>
          <w:sz w:val="24"/>
          <w:szCs w:val="24"/>
          <w:lang w:val="sr-Cyrl-CS"/>
        </w:rPr>
      </w:pPr>
    </w:p>
    <w:p w:rsidR="00873EBD" w:rsidRDefault="00873EBD" w:rsidP="00B82359">
      <w:pPr>
        <w:spacing w:before="0"/>
        <w:rPr>
          <w:rFonts w:eastAsia="Arial Unicode MS" w:cs="Arial"/>
          <w:sz w:val="24"/>
          <w:szCs w:val="24"/>
          <w:lang w:val="sr-Cyrl-CS"/>
        </w:rPr>
      </w:pPr>
      <w:r w:rsidRPr="00530122">
        <w:rPr>
          <w:rFonts w:eastAsia="Arial Unicode MS" w:cs="Arial"/>
          <w:sz w:val="24"/>
          <w:szCs w:val="24"/>
          <w:lang w:val="sr-Cyrl-CS"/>
        </w:rPr>
        <w:t xml:space="preserve">Наручилац уговара радове предвиђене техничком спецификацијом, која је саставни део </w:t>
      </w:r>
      <w:r w:rsidR="002A2130" w:rsidRPr="00530122">
        <w:rPr>
          <w:rFonts w:eastAsia="Arial Unicode MS" w:cs="Arial"/>
          <w:sz w:val="24"/>
          <w:szCs w:val="24"/>
          <w:lang w:val="sr-Cyrl-CS"/>
        </w:rPr>
        <w:t>овог Уговора.</w:t>
      </w:r>
      <w:r w:rsidRPr="00530122">
        <w:rPr>
          <w:rFonts w:eastAsia="Arial Unicode MS" w:cs="Arial"/>
          <w:sz w:val="24"/>
          <w:szCs w:val="24"/>
          <w:lang w:val="sr-Cyrl-CS"/>
        </w:rPr>
        <w:t xml:space="preserve"> </w:t>
      </w:r>
    </w:p>
    <w:p w:rsidR="00A4245E" w:rsidRPr="00530122" w:rsidRDefault="00A4245E" w:rsidP="00B82359">
      <w:pPr>
        <w:spacing w:before="0"/>
        <w:rPr>
          <w:rFonts w:eastAsia="Arial Unicode MS" w:cs="Arial"/>
          <w:sz w:val="24"/>
          <w:szCs w:val="24"/>
          <w:lang w:val="sr-Cyrl-CS"/>
        </w:rPr>
      </w:pPr>
    </w:p>
    <w:p w:rsidR="00873EBD" w:rsidRDefault="00873EBD" w:rsidP="00B82359">
      <w:pPr>
        <w:spacing w:before="0"/>
        <w:rPr>
          <w:rFonts w:eastAsia="Arial Unicode MS" w:cs="Arial"/>
          <w:i/>
          <w:sz w:val="24"/>
          <w:szCs w:val="24"/>
          <w:lang w:val="sr-Cyrl-CS"/>
        </w:rPr>
      </w:pPr>
      <w:r w:rsidRPr="00530122">
        <w:rPr>
          <w:rFonts w:eastAsia="Arial Unicode MS" w:cs="Arial"/>
          <w:sz w:val="24"/>
          <w:szCs w:val="24"/>
        </w:rPr>
        <w:t>Д</w:t>
      </w:r>
      <w:r w:rsidRPr="00530122">
        <w:rPr>
          <w:rFonts w:eastAsia="Arial Unicode MS" w:cs="Arial"/>
          <w:sz w:val="24"/>
          <w:szCs w:val="24"/>
          <w:lang w:val="sr-Cyrl-CS"/>
        </w:rPr>
        <w:t>елимично извршење уговора Извођач радова ће у складу са Понудом, уступити подизвођачу: ________________________________________________________(</w:t>
      </w:r>
      <w:r w:rsidRPr="00530122">
        <w:rPr>
          <w:rFonts w:eastAsia="Arial Unicode MS" w:cs="Arial"/>
          <w:i/>
          <w:sz w:val="24"/>
          <w:szCs w:val="24"/>
          <w:lang w:val="sr-Cyrl-CS"/>
        </w:rPr>
        <w:t>назив Подизвођача</w:t>
      </w:r>
      <w:r w:rsidRPr="00530122">
        <w:rPr>
          <w:rFonts w:eastAsia="Arial Unicode MS" w:cs="Arial"/>
          <w:i/>
          <w:sz w:val="24"/>
          <w:szCs w:val="24"/>
        </w:rPr>
        <w:t xml:space="preserve"> из АПР</w:t>
      </w:r>
      <w:r w:rsidRPr="00530122">
        <w:rPr>
          <w:rFonts w:eastAsia="Arial Unicode MS" w:cs="Arial"/>
          <w:sz w:val="24"/>
          <w:szCs w:val="24"/>
          <w:lang w:val="sr-Cyrl-CS"/>
        </w:rPr>
        <w:t>) и то: __________________________________________________________________________ (</w:t>
      </w:r>
      <w:r w:rsidRPr="00530122">
        <w:rPr>
          <w:rFonts w:eastAsia="Arial Unicode MS" w:cs="Arial"/>
          <w:i/>
          <w:sz w:val="24"/>
          <w:szCs w:val="24"/>
          <w:lang w:val="sr-Cyrl-CS"/>
        </w:rPr>
        <w:t xml:space="preserve">опис </w:t>
      </w:r>
      <w:r w:rsidRPr="00530122">
        <w:rPr>
          <w:rFonts w:eastAsia="Arial Unicode MS" w:cs="Arial"/>
          <w:i/>
          <w:sz w:val="24"/>
          <w:szCs w:val="24"/>
        </w:rPr>
        <w:t>радова</w:t>
      </w:r>
      <w:r w:rsidRPr="00530122">
        <w:rPr>
          <w:rFonts w:eastAsia="Arial Unicode MS" w:cs="Arial"/>
          <w:sz w:val="24"/>
          <w:szCs w:val="24"/>
          <w:lang w:val="sr-Cyrl-CS"/>
        </w:rPr>
        <w:t>), са процентом учешћа у понуди од ________</w:t>
      </w:r>
      <w:r w:rsidR="00AC24F4">
        <w:rPr>
          <w:rFonts w:eastAsia="Arial Unicode MS" w:cs="Arial"/>
          <w:sz w:val="24"/>
          <w:szCs w:val="24"/>
          <w:lang w:val="sr-Cyrl-CS"/>
        </w:rPr>
        <w:t xml:space="preserve"> </w:t>
      </w:r>
      <w:r w:rsidRPr="00530122">
        <w:rPr>
          <w:rFonts w:eastAsia="Arial Unicode MS" w:cs="Arial"/>
          <w:sz w:val="24"/>
          <w:szCs w:val="24"/>
          <w:lang w:val="sr-Cyrl-CS"/>
        </w:rPr>
        <w:t>(</w:t>
      </w:r>
      <w:r w:rsidRPr="00530122">
        <w:rPr>
          <w:rFonts w:eastAsia="Arial Unicode MS" w:cs="Arial"/>
          <w:i/>
          <w:sz w:val="24"/>
          <w:szCs w:val="24"/>
        </w:rPr>
        <w:t>бројчано исказани процента</w:t>
      </w:r>
      <w:r w:rsidRPr="00530122">
        <w:rPr>
          <w:rFonts w:eastAsia="Arial Unicode MS" w:cs="Arial"/>
          <w:i/>
          <w:sz w:val="24"/>
          <w:szCs w:val="24"/>
          <w:lang w:val="sr-Cyrl-CS"/>
        </w:rPr>
        <w:t>).  (попуњава Понуђач)</w:t>
      </w:r>
      <w:r w:rsidR="00A4245E">
        <w:rPr>
          <w:rFonts w:eastAsia="Arial Unicode MS" w:cs="Arial"/>
          <w:i/>
          <w:sz w:val="24"/>
          <w:szCs w:val="24"/>
          <w:lang w:val="sr-Cyrl-CS"/>
        </w:rPr>
        <w:t>.</w:t>
      </w:r>
    </w:p>
    <w:p w:rsidR="00A4245E" w:rsidRPr="00530122" w:rsidRDefault="00A4245E" w:rsidP="00B82359">
      <w:pPr>
        <w:spacing w:before="0"/>
        <w:rPr>
          <w:rFonts w:eastAsia="Arial Unicode MS" w:cs="Arial"/>
          <w:i/>
          <w:sz w:val="24"/>
          <w:szCs w:val="24"/>
          <w:lang w:val="sr-Cyrl-CS"/>
        </w:rPr>
      </w:pPr>
    </w:p>
    <w:p w:rsidR="00873EBD" w:rsidRDefault="00873EBD" w:rsidP="00B82359">
      <w:pPr>
        <w:spacing w:before="0"/>
        <w:rPr>
          <w:rFonts w:eastAsia="Arial Unicode MS" w:cs="Arial"/>
          <w:sz w:val="24"/>
          <w:szCs w:val="24"/>
          <w:lang w:val="sr-Cyrl-CS"/>
        </w:rPr>
      </w:pPr>
      <w:r w:rsidRPr="00530122">
        <w:rPr>
          <w:rFonts w:eastAsia="Arial Unicode MS" w:cs="Arial"/>
          <w:sz w:val="24"/>
          <w:szCs w:val="24"/>
          <w:lang w:val="sr-Cyrl-CS"/>
        </w:rPr>
        <w:t>Извођач радова који је у складу са Понудом</w:t>
      </w:r>
      <w:r w:rsidRPr="00530122">
        <w:rPr>
          <w:rFonts w:eastAsia="Arial Unicode MS" w:cs="Arial"/>
          <w:sz w:val="24"/>
          <w:szCs w:val="24"/>
        </w:rPr>
        <w:t>,</w:t>
      </w:r>
      <w:r w:rsidRPr="00530122">
        <w:rPr>
          <w:rFonts w:eastAsia="Arial Unicode MS" w:cs="Arial"/>
          <w:sz w:val="24"/>
          <w:szCs w:val="24"/>
          <w:lang w:val="sr-Cyrl-CS"/>
        </w:rPr>
        <w:t xml:space="preserve"> део уговорених обавеза делимично уступио подизвођачу у потпуности је одговоран Наручиоцу за реализацију радова.</w:t>
      </w:r>
    </w:p>
    <w:p w:rsidR="00A4245E" w:rsidRPr="00530122" w:rsidRDefault="00A4245E" w:rsidP="00B82359">
      <w:pPr>
        <w:spacing w:before="0"/>
        <w:rPr>
          <w:rFonts w:eastAsia="Arial Unicode MS" w:cs="Arial"/>
          <w:sz w:val="24"/>
          <w:szCs w:val="24"/>
          <w:lang w:val="sr-Cyrl-CS"/>
        </w:rPr>
      </w:pPr>
    </w:p>
    <w:p w:rsidR="00873EBD" w:rsidRDefault="00873EBD" w:rsidP="00B82359">
      <w:pPr>
        <w:spacing w:before="0"/>
        <w:rPr>
          <w:rFonts w:eastAsia="Arial Unicode MS" w:cs="Arial"/>
          <w:sz w:val="24"/>
          <w:szCs w:val="24"/>
          <w:lang w:val="sr-Cyrl-CS"/>
        </w:rPr>
      </w:pPr>
      <w:r w:rsidRPr="00530122">
        <w:rPr>
          <w:rFonts w:eastAsia="Arial Unicode MS" w:cs="Arial"/>
          <w:sz w:val="24"/>
          <w:szCs w:val="24"/>
        </w:rPr>
        <w:t>Г</w:t>
      </w:r>
      <w:r w:rsidRPr="00530122">
        <w:rPr>
          <w:rFonts w:eastAsia="Arial Unicode MS" w:cs="Arial"/>
          <w:sz w:val="24"/>
          <w:szCs w:val="24"/>
          <w:lang w:val="sr-Cyrl-CS"/>
        </w:rPr>
        <w:t>рупа п</w:t>
      </w:r>
      <w:r w:rsidR="00640124" w:rsidRPr="00530122">
        <w:rPr>
          <w:rFonts w:eastAsia="Arial Unicode MS" w:cs="Arial"/>
          <w:sz w:val="24"/>
          <w:szCs w:val="24"/>
          <w:lang w:val="sr-Cyrl-CS"/>
        </w:rPr>
        <w:t>онуђача</w:t>
      </w:r>
      <w:r w:rsidRPr="00530122">
        <w:rPr>
          <w:rFonts w:eastAsia="Arial Unicode MS" w:cs="Arial"/>
          <w:sz w:val="24"/>
          <w:szCs w:val="24"/>
          <w:lang w:val="sr-Cyrl-CS"/>
        </w:rPr>
        <w:t xml:space="preserve"> у заједничкој понуди, одговорни </w:t>
      </w:r>
      <w:r w:rsidRPr="00530122">
        <w:rPr>
          <w:rFonts w:eastAsia="Arial Unicode MS" w:cs="Arial"/>
          <w:sz w:val="24"/>
          <w:szCs w:val="24"/>
        </w:rPr>
        <w:t xml:space="preserve">је </w:t>
      </w:r>
      <w:r w:rsidRPr="00530122">
        <w:rPr>
          <w:rFonts w:eastAsia="Arial Unicode MS" w:cs="Arial"/>
          <w:sz w:val="24"/>
          <w:szCs w:val="24"/>
          <w:lang w:val="sr-Cyrl-CS"/>
        </w:rPr>
        <w:t xml:space="preserve">неограничено </w:t>
      </w:r>
      <w:r w:rsidRPr="00530122">
        <w:rPr>
          <w:rFonts w:eastAsia="Arial Unicode MS" w:cs="Arial"/>
          <w:sz w:val="24"/>
          <w:szCs w:val="24"/>
        </w:rPr>
        <w:t xml:space="preserve">и </w:t>
      </w:r>
      <w:r w:rsidRPr="00530122">
        <w:rPr>
          <w:rFonts w:eastAsia="Arial Unicode MS" w:cs="Arial"/>
          <w:sz w:val="24"/>
          <w:szCs w:val="24"/>
          <w:lang w:val="sr-Cyrl-CS"/>
        </w:rPr>
        <w:t>солидарно за извршење</w:t>
      </w:r>
      <w:r w:rsidRPr="00530122">
        <w:rPr>
          <w:rFonts w:eastAsia="Arial Unicode MS" w:cs="Arial"/>
          <w:sz w:val="24"/>
          <w:szCs w:val="24"/>
        </w:rPr>
        <w:t xml:space="preserve"> обавеза по основу </w:t>
      </w:r>
      <w:r w:rsidRPr="00530122">
        <w:rPr>
          <w:rFonts w:eastAsia="Arial Unicode MS" w:cs="Arial"/>
          <w:sz w:val="24"/>
          <w:szCs w:val="24"/>
          <w:lang w:val="sr-Cyrl-CS"/>
        </w:rPr>
        <w:t>овог Уговора.</w:t>
      </w:r>
    </w:p>
    <w:p w:rsidR="00AC24F4" w:rsidRPr="00530122" w:rsidRDefault="00AC24F4" w:rsidP="00B82359">
      <w:pPr>
        <w:spacing w:before="0"/>
        <w:rPr>
          <w:rFonts w:eastAsia="Arial Unicode MS" w:cs="Arial"/>
          <w:sz w:val="24"/>
          <w:szCs w:val="24"/>
          <w:lang w:val="sr-Cyrl-CS"/>
        </w:rPr>
      </w:pPr>
    </w:p>
    <w:p w:rsidR="00873EBD" w:rsidRPr="003D4165" w:rsidRDefault="00873EBD" w:rsidP="00B82359">
      <w:pPr>
        <w:spacing w:before="0"/>
        <w:jc w:val="center"/>
        <w:rPr>
          <w:rFonts w:eastAsia="Arial Unicode MS" w:cs="Arial"/>
          <w:b/>
          <w:sz w:val="24"/>
          <w:szCs w:val="24"/>
          <w:lang w:val="sr-Cyrl-CS"/>
        </w:rPr>
      </w:pPr>
      <w:r w:rsidRPr="003D4165">
        <w:rPr>
          <w:rFonts w:eastAsia="Arial Unicode MS" w:cs="Arial"/>
          <w:b/>
          <w:sz w:val="24"/>
          <w:szCs w:val="24"/>
          <w:lang w:val="sr-Cyrl-CS"/>
        </w:rPr>
        <w:t>Члан 3.</w:t>
      </w:r>
    </w:p>
    <w:p w:rsidR="00873EBD" w:rsidRPr="00530122" w:rsidRDefault="00873EBD" w:rsidP="00B82359">
      <w:pPr>
        <w:spacing w:before="0"/>
        <w:rPr>
          <w:rFonts w:eastAsia="Arial Unicode MS" w:cs="Arial"/>
          <w:sz w:val="24"/>
          <w:szCs w:val="24"/>
          <w:lang w:val="sr-Cyrl-CS"/>
        </w:rPr>
      </w:pPr>
      <w:r w:rsidRPr="00530122">
        <w:rPr>
          <w:rFonts w:eastAsia="Arial Unicode MS" w:cs="Arial"/>
          <w:sz w:val="24"/>
          <w:szCs w:val="24"/>
          <w:lang w:val="sr-Cyrl-CS"/>
        </w:rPr>
        <w:t>Извођ</w:t>
      </w:r>
      <w:r w:rsidR="00A131DF" w:rsidRPr="00530122">
        <w:rPr>
          <w:rFonts w:eastAsia="Arial Unicode MS" w:cs="Arial"/>
          <w:sz w:val="24"/>
          <w:szCs w:val="24"/>
          <w:lang w:val="sr-Cyrl-CS"/>
        </w:rPr>
        <w:t>ач радова се обавезује да радове</w:t>
      </w:r>
      <w:r w:rsidRPr="00530122">
        <w:rPr>
          <w:rFonts w:eastAsia="Arial Unicode MS" w:cs="Arial"/>
          <w:sz w:val="24"/>
          <w:szCs w:val="24"/>
          <w:lang w:val="sr-Cyrl-CS"/>
        </w:rPr>
        <w:t xml:space="preserve"> из члана 2. овог Уговора изведе у складу са прописима</w:t>
      </w:r>
      <w:r w:rsidRPr="00530122">
        <w:rPr>
          <w:rFonts w:eastAsia="Arial Unicode MS" w:cs="Arial"/>
          <w:sz w:val="24"/>
          <w:szCs w:val="24"/>
        </w:rPr>
        <w:t xml:space="preserve"> Републике Србије</w:t>
      </w:r>
      <w:r w:rsidRPr="00530122">
        <w:rPr>
          <w:rFonts w:eastAsia="Arial Unicode MS" w:cs="Arial"/>
          <w:sz w:val="24"/>
          <w:szCs w:val="24"/>
          <w:lang w:val="sr-Cyrl-CS"/>
        </w:rPr>
        <w:t>, нормативима, обавезним стандардима и препорукама произвођача, а у свему према одредбама овог Уговора и сопственој Понуди.</w:t>
      </w:r>
    </w:p>
    <w:p w:rsidR="00AC24F4" w:rsidRDefault="00AC24F4" w:rsidP="00B82359">
      <w:pPr>
        <w:spacing w:before="0"/>
        <w:rPr>
          <w:rFonts w:eastAsia="Arial Unicode MS" w:cs="Arial"/>
          <w:sz w:val="24"/>
          <w:szCs w:val="24"/>
        </w:rPr>
      </w:pPr>
    </w:p>
    <w:p w:rsidR="00873EBD" w:rsidRPr="00530122" w:rsidRDefault="00873EBD" w:rsidP="00B82359">
      <w:pPr>
        <w:spacing w:before="0"/>
        <w:rPr>
          <w:rFonts w:eastAsia="Arial Unicode MS" w:cs="Arial"/>
          <w:sz w:val="24"/>
          <w:szCs w:val="24"/>
        </w:rPr>
      </w:pPr>
      <w:r w:rsidRPr="003D4165">
        <w:rPr>
          <w:rFonts w:eastAsia="Arial Unicode MS" w:cs="Arial"/>
          <w:b/>
          <w:sz w:val="24"/>
          <w:szCs w:val="24"/>
        </w:rPr>
        <w:t>ЦЕНА</w:t>
      </w:r>
    </w:p>
    <w:p w:rsidR="00873EBD" w:rsidRPr="003D4165" w:rsidRDefault="00873EBD" w:rsidP="00B82359">
      <w:pPr>
        <w:spacing w:before="0"/>
        <w:jc w:val="center"/>
        <w:rPr>
          <w:rFonts w:eastAsia="Arial Unicode MS" w:cs="Arial"/>
          <w:b/>
          <w:sz w:val="24"/>
          <w:szCs w:val="24"/>
          <w:lang w:val="sr-Cyrl-CS"/>
        </w:rPr>
      </w:pPr>
      <w:r w:rsidRPr="003D4165">
        <w:rPr>
          <w:rFonts w:eastAsia="Arial Unicode MS" w:cs="Arial"/>
          <w:b/>
          <w:sz w:val="24"/>
          <w:szCs w:val="24"/>
          <w:lang w:val="sr-Cyrl-CS"/>
        </w:rPr>
        <w:t>Члан 4.</w:t>
      </w:r>
    </w:p>
    <w:p w:rsidR="00873EBD" w:rsidRPr="00530122" w:rsidRDefault="00873EBD" w:rsidP="00B82359">
      <w:pPr>
        <w:spacing w:before="0"/>
        <w:rPr>
          <w:rFonts w:eastAsia="Arial Unicode MS" w:cs="Arial"/>
          <w:sz w:val="24"/>
          <w:szCs w:val="24"/>
          <w:lang w:val="sr-Cyrl-CS"/>
        </w:rPr>
      </w:pPr>
      <w:r w:rsidRPr="00530122">
        <w:rPr>
          <w:rFonts w:eastAsia="Arial Unicode MS" w:cs="Arial"/>
          <w:sz w:val="24"/>
          <w:szCs w:val="24"/>
          <w:lang w:val="sr-Cyrl-CS"/>
        </w:rPr>
        <w:t xml:space="preserve">Укупна уговорена </w:t>
      </w:r>
      <w:r w:rsidRPr="00530122">
        <w:rPr>
          <w:rFonts w:eastAsia="Arial Unicode MS" w:cs="Arial"/>
          <w:sz w:val="24"/>
          <w:szCs w:val="24"/>
        </w:rPr>
        <w:t xml:space="preserve">цена </w:t>
      </w:r>
      <w:r w:rsidR="00EA18D4">
        <w:rPr>
          <w:rFonts w:eastAsia="Arial Unicode MS" w:cs="Arial"/>
          <w:sz w:val="24"/>
          <w:szCs w:val="24"/>
          <w:lang w:val="sr-Cyrl-RS"/>
        </w:rPr>
        <w:t xml:space="preserve">за радове </w:t>
      </w:r>
      <w:r w:rsidRPr="00530122">
        <w:rPr>
          <w:rFonts w:eastAsia="Arial Unicode MS" w:cs="Arial"/>
          <w:sz w:val="24"/>
          <w:szCs w:val="24"/>
          <w:lang w:val="sr-Cyrl-CS"/>
        </w:rPr>
        <w:t>из члана 2. овог Уговора износи: ___________</w:t>
      </w:r>
      <w:r w:rsidR="00A131DF" w:rsidRPr="00530122">
        <w:rPr>
          <w:rFonts w:eastAsia="Arial Unicode MS" w:cs="Arial"/>
          <w:sz w:val="24"/>
          <w:szCs w:val="24"/>
          <w:lang w:val="sr-Cyrl-CS"/>
        </w:rPr>
        <w:t>___________________________ РСД</w:t>
      </w:r>
      <w:r w:rsidRPr="00530122">
        <w:rPr>
          <w:rFonts w:eastAsia="Arial Unicode MS" w:cs="Arial"/>
          <w:sz w:val="24"/>
          <w:szCs w:val="24"/>
        </w:rPr>
        <w:t>,</w:t>
      </w:r>
      <w:r w:rsidRPr="00530122">
        <w:rPr>
          <w:rFonts w:eastAsia="Arial Unicode MS" w:cs="Arial"/>
          <w:sz w:val="24"/>
          <w:szCs w:val="24"/>
          <w:lang w:val="sr-Cyrl-CS"/>
        </w:rPr>
        <w:t xml:space="preserve"> без обрачунатог пореза на додату вредност.                                                                                                        </w:t>
      </w:r>
    </w:p>
    <w:p w:rsidR="00873EBD" w:rsidRPr="00530122" w:rsidRDefault="00873EBD" w:rsidP="00B82359">
      <w:pPr>
        <w:spacing w:before="0"/>
        <w:rPr>
          <w:rFonts w:eastAsia="Arial Unicode MS" w:cs="Arial"/>
          <w:sz w:val="24"/>
          <w:szCs w:val="24"/>
          <w:lang w:val="sr-Cyrl-CS"/>
        </w:rPr>
      </w:pPr>
    </w:p>
    <w:p w:rsidR="00873EBD" w:rsidRPr="00530122" w:rsidRDefault="00873EBD" w:rsidP="00B82359">
      <w:pPr>
        <w:spacing w:before="0"/>
        <w:rPr>
          <w:rFonts w:eastAsia="Arial Unicode MS" w:cs="Arial"/>
          <w:sz w:val="24"/>
          <w:szCs w:val="24"/>
          <w:lang w:val="sr-Cyrl-CS"/>
        </w:rPr>
      </w:pPr>
      <w:r w:rsidRPr="00530122">
        <w:rPr>
          <w:rFonts w:eastAsia="Arial Unicode MS" w:cs="Arial"/>
          <w:sz w:val="24"/>
          <w:szCs w:val="24"/>
          <w:lang w:val="sr-Cyrl-CS"/>
        </w:rPr>
        <w:t xml:space="preserve">(словима: ________________________________________________________________) </w:t>
      </w:r>
    </w:p>
    <w:p w:rsidR="00873EBD" w:rsidRPr="00530122" w:rsidRDefault="00873EBD" w:rsidP="00B82359">
      <w:pPr>
        <w:spacing w:before="0"/>
        <w:rPr>
          <w:rFonts w:eastAsia="Arial Unicode MS" w:cs="Arial"/>
          <w:sz w:val="24"/>
          <w:szCs w:val="24"/>
          <w:lang w:val="sr-Cyrl-CS"/>
        </w:rPr>
      </w:pPr>
    </w:p>
    <w:p w:rsidR="00873EBD" w:rsidRPr="00530122" w:rsidRDefault="00873EBD" w:rsidP="00B82359">
      <w:pPr>
        <w:spacing w:before="0"/>
        <w:rPr>
          <w:rFonts w:eastAsia="Arial Unicode MS" w:cs="Arial"/>
          <w:sz w:val="24"/>
          <w:szCs w:val="24"/>
        </w:rPr>
      </w:pPr>
      <w:r w:rsidRPr="00530122">
        <w:rPr>
          <w:rFonts w:eastAsia="Arial Unicode MS" w:cs="Arial"/>
          <w:sz w:val="24"/>
          <w:szCs w:val="24"/>
          <w:lang w:val="sr-Cyrl-CS"/>
        </w:rPr>
        <w:t xml:space="preserve">На цену  из става 1. овог члана обрачунава се припадајући порез на додату вредност у складу са </w:t>
      </w:r>
      <w:r w:rsidRPr="00530122">
        <w:rPr>
          <w:rFonts w:eastAsia="Arial Unicode MS" w:cs="Arial"/>
          <w:sz w:val="24"/>
          <w:szCs w:val="24"/>
        </w:rPr>
        <w:t>прописима Републике Србије,</w:t>
      </w:r>
      <w:r w:rsidR="00640124" w:rsidRPr="00530122">
        <w:rPr>
          <w:rFonts w:eastAsia="Arial Unicode MS" w:cs="Arial"/>
          <w:sz w:val="24"/>
          <w:szCs w:val="24"/>
        </w:rPr>
        <w:t xml:space="preserve"> што износи ______________</w:t>
      </w:r>
      <w:r w:rsidRPr="00530122">
        <w:rPr>
          <w:rFonts w:eastAsia="Arial Unicode MS" w:cs="Arial"/>
          <w:sz w:val="24"/>
          <w:szCs w:val="24"/>
        </w:rPr>
        <w:t>________________________</w:t>
      </w:r>
      <w:r w:rsidR="00A131DF" w:rsidRPr="00530122">
        <w:rPr>
          <w:rFonts w:eastAsia="Arial Unicode MS" w:cs="Arial"/>
          <w:sz w:val="24"/>
          <w:szCs w:val="24"/>
        </w:rPr>
        <w:t>,</w:t>
      </w:r>
      <w:r w:rsidRPr="00530122">
        <w:rPr>
          <w:rFonts w:eastAsia="Arial Unicode MS" w:cs="Arial"/>
          <w:sz w:val="24"/>
          <w:szCs w:val="24"/>
          <w:lang w:val="sr-Cyrl-CS"/>
        </w:rPr>
        <w:t>_______________ РСД</w:t>
      </w:r>
      <w:r w:rsidRPr="00530122">
        <w:rPr>
          <w:rFonts w:eastAsia="Arial Unicode MS" w:cs="Arial"/>
          <w:sz w:val="24"/>
          <w:szCs w:val="24"/>
        </w:rPr>
        <w:t>.</w:t>
      </w:r>
    </w:p>
    <w:p w:rsidR="00873EBD" w:rsidRPr="00530122" w:rsidRDefault="00873EBD" w:rsidP="00B82359">
      <w:pPr>
        <w:spacing w:before="0"/>
        <w:rPr>
          <w:rFonts w:eastAsia="Arial Unicode MS" w:cs="Arial"/>
          <w:sz w:val="24"/>
          <w:szCs w:val="24"/>
          <w:lang w:val="sr-Cyrl-CS"/>
        </w:rPr>
      </w:pPr>
    </w:p>
    <w:p w:rsidR="00873EBD" w:rsidRPr="003D4165" w:rsidRDefault="00873EBD" w:rsidP="00B82359">
      <w:pPr>
        <w:spacing w:before="0"/>
        <w:jc w:val="center"/>
        <w:rPr>
          <w:rFonts w:eastAsia="Arial Unicode MS" w:cs="Arial"/>
          <w:b/>
          <w:sz w:val="24"/>
          <w:szCs w:val="24"/>
          <w:lang w:val="sr-Cyrl-CS"/>
        </w:rPr>
      </w:pPr>
      <w:r w:rsidRPr="003D4165">
        <w:rPr>
          <w:rFonts w:eastAsia="Arial Unicode MS" w:cs="Arial"/>
          <w:b/>
          <w:sz w:val="24"/>
          <w:szCs w:val="24"/>
          <w:lang w:val="sr-Cyrl-CS"/>
        </w:rPr>
        <w:t>Члан 5.</w:t>
      </w:r>
    </w:p>
    <w:p w:rsidR="00873EBD" w:rsidRPr="00530122" w:rsidRDefault="00873EBD" w:rsidP="00B82359">
      <w:pPr>
        <w:spacing w:before="0"/>
        <w:rPr>
          <w:rFonts w:eastAsia="Arial Unicode MS" w:cs="Arial"/>
          <w:sz w:val="24"/>
          <w:szCs w:val="24"/>
          <w:lang w:val="sr-Cyrl-CS"/>
        </w:rPr>
      </w:pPr>
      <w:r w:rsidRPr="00530122">
        <w:rPr>
          <w:rFonts w:eastAsia="Arial Unicode MS" w:cs="Arial"/>
          <w:sz w:val="24"/>
          <w:szCs w:val="24"/>
          <w:lang w:val="sr-Cyrl-CS"/>
        </w:rPr>
        <w:t>Уговорне стране су сагласне да се јединичне цене из основне понуде неће мењати у случају промене цена елемената на основу којих је формирана јединична цена радова (фиксна цена)</w:t>
      </w:r>
      <w:r w:rsidRPr="00530122">
        <w:rPr>
          <w:rFonts w:eastAsia="Arial Unicode MS" w:cs="Arial"/>
          <w:sz w:val="24"/>
          <w:szCs w:val="24"/>
        </w:rPr>
        <w:t>, за све време важења овог Уговора</w:t>
      </w:r>
      <w:r w:rsidRPr="00530122">
        <w:rPr>
          <w:rFonts w:eastAsia="Arial Unicode MS" w:cs="Arial"/>
          <w:sz w:val="24"/>
          <w:szCs w:val="24"/>
          <w:lang w:val="sr-Cyrl-CS"/>
        </w:rPr>
        <w:t>.</w:t>
      </w:r>
    </w:p>
    <w:p w:rsidR="00B82359" w:rsidRDefault="00B82359" w:rsidP="00B82359">
      <w:pPr>
        <w:spacing w:before="0"/>
        <w:rPr>
          <w:rFonts w:eastAsia="Arial Unicode MS" w:cs="Arial"/>
          <w:sz w:val="24"/>
          <w:szCs w:val="24"/>
          <w:lang w:val="sr-Cyrl-CS"/>
        </w:rPr>
      </w:pPr>
      <w:bookmarkStart w:id="265" w:name="_Toc433727381"/>
    </w:p>
    <w:p w:rsidR="00873EBD" w:rsidRPr="003D4165" w:rsidRDefault="00873EBD" w:rsidP="00B82359">
      <w:pPr>
        <w:spacing w:before="0"/>
        <w:rPr>
          <w:rFonts w:eastAsia="Arial Unicode MS" w:cs="Arial"/>
          <w:b/>
          <w:sz w:val="24"/>
          <w:szCs w:val="24"/>
          <w:lang w:val="sr-Cyrl-CS"/>
        </w:rPr>
      </w:pPr>
      <w:r w:rsidRPr="003D4165">
        <w:rPr>
          <w:rFonts w:eastAsia="Arial Unicode MS" w:cs="Arial"/>
          <w:b/>
          <w:sz w:val="24"/>
          <w:szCs w:val="24"/>
          <w:lang w:val="sr-Cyrl-CS"/>
        </w:rPr>
        <w:t>УСЛОВИ И НАЧИН ПЛАЋАЊА</w:t>
      </w:r>
      <w:bookmarkEnd w:id="265"/>
    </w:p>
    <w:p w:rsidR="00873EBD" w:rsidRPr="003D4165" w:rsidRDefault="00873EBD" w:rsidP="00B82359">
      <w:pPr>
        <w:spacing w:before="0"/>
        <w:jc w:val="center"/>
        <w:rPr>
          <w:rFonts w:eastAsia="Arial Unicode MS" w:cs="Arial"/>
          <w:b/>
          <w:sz w:val="24"/>
          <w:szCs w:val="24"/>
          <w:lang w:val="sr-Cyrl-CS"/>
        </w:rPr>
      </w:pPr>
      <w:r w:rsidRPr="003D4165">
        <w:rPr>
          <w:rFonts w:eastAsia="Arial Unicode MS" w:cs="Arial"/>
          <w:b/>
          <w:sz w:val="24"/>
          <w:szCs w:val="24"/>
          <w:lang w:val="sr-Cyrl-CS"/>
        </w:rPr>
        <w:t>Члан 6.</w:t>
      </w:r>
    </w:p>
    <w:p w:rsidR="00270A8B" w:rsidRPr="00801B02" w:rsidRDefault="00270A8B" w:rsidP="00B82359">
      <w:pPr>
        <w:spacing w:before="0"/>
        <w:rPr>
          <w:rFonts w:cs="Arial"/>
        </w:rPr>
      </w:pPr>
      <w:r>
        <w:rPr>
          <w:rFonts w:cs="Arial"/>
          <w:lang w:val="sr-Cyrl-RS"/>
        </w:rPr>
        <w:t xml:space="preserve">Цену </w:t>
      </w:r>
      <w:r w:rsidRPr="00801B02">
        <w:rPr>
          <w:rFonts w:cs="Arial"/>
        </w:rPr>
        <w:t>из члана 4. овог Уговора, Наручилац ће платити на следећи начин:</w:t>
      </w:r>
    </w:p>
    <w:p w:rsidR="00270A8B" w:rsidRPr="00530122" w:rsidRDefault="00270A8B" w:rsidP="00B82359">
      <w:pPr>
        <w:spacing w:before="0"/>
        <w:jc w:val="center"/>
        <w:rPr>
          <w:rFonts w:eastAsia="Arial Unicode MS" w:cs="Arial"/>
          <w:sz w:val="24"/>
          <w:szCs w:val="24"/>
          <w:lang w:val="sr-Cyrl-CS"/>
        </w:rPr>
      </w:pPr>
    </w:p>
    <w:p w:rsidR="00640124" w:rsidRPr="002458A1" w:rsidRDefault="00640124" w:rsidP="00B82359">
      <w:pPr>
        <w:pStyle w:val="KDParagraf"/>
        <w:numPr>
          <w:ilvl w:val="0"/>
          <w:numId w:val="34"/>
        </w:numPr>
        <w:spacing w:before="0"/>
        <w:ind w:left="567" w:hanging="207"/>
        <w:rPr>
          <w:rFonts w:eastAsia="Calibri" w:cs="Arial"/>
          <w:color w:val="000000" w:themeColor="text1"/>
          <w:sz w:val="24"/>
          <w:szCs w:val="24"/>
          <w:lang w:val="sr-Latn-CS"/>
        </w:rPr>
      </w:pPr>
      <w:r w:rsidRPr="00530122">
        <w:rPr>
          <w:rFonts w:eastAsia="Calibri" w:cs="Arial"/>
          <w:color w:val="000000" w:themeColor="text1"/>
          <w:sz w:val="24"/>
          <w:szCs w:val="24"/>
        </w:rPr>
        <w:t>д</w:t>
      </w:r>
      <w:r w:rsidRPr="00530122">
        <w:rPr>
          <w:rFonts w:eastAsia="Calibri" w:cs="Arial"/>
          <w:color w:val="000000" w:themeColor="text1"/>
          <w:sz w:val="24"/>
          <w:szCs w:val="24"/>
          <w:lang w:val="sr-Latn-CS"/>
        </w:rPr>
        <w:t xml:space="preserve">о 90% </w:t>
      </w:r>
      <w:r w:rsidRPr="00530122">
        <w:rPr>
          <w:rFonts w:eastAsia="Calibri" w:cs="Arial"/>
          <w:color w:val="000000" w:themeColor="text1"/>
          <w:sz w:val="24"/>
          <w:szCs w:val="24"/>
        </w:rPr>
        <w:t xml:space="preserve">од укупно </w:t>
      </w:r>
      <w:r w:rsidRPr="00530122">
        <w:rPr>
          <w:rFonts w:eastAsia="Calibri" w:cs="Arial"/>
          <w:color w:val="000000" w:themeColor="text1"/>
          <w:sz w:val="24"/>
          <w:szCs w:val="24"/>
          <w:lang w:val="sr-Latn-CS"/>
        </w:rPr>
        <w:t>уговорене вредности, увећан</w:t>
      </w:r>
      <w:r w:rsidRPr="00530122">
        <w:rPr>
          <w:rFonts w:eastAsia="Calibri" w:cs="Arial"/>
          <w:color w:val="000000" w:themeColor="text1"/>
          <w:sz w:val="24"/>
          <w:szCs w:val="24"/>
        </w:rPr>
        <w:t>е</w:t>
      </w:r>
      <w:r w:rsidRPr="00530122">
        <w:rPr>
          <w:rFonts w:eastAsia="Calibri" w:cs="Arial"/>
          <w:color w:val="000000" w:themeColor="text1"/>
          <w:sz w:val="24"/>
          <w:szCs w:val="24"/>
          <w:lang w:val="sr-Latn-CS"/>
        </w:rPr>
        <w:t xml:space="preserve"> за припадајући порез на додату вредност биће плаћено по испостављеним </w:t>
      </w:r>
      <w:r w:rsidRPr="00530122">
        <w:rPr>
          <w:rFonts w:eastAsia="Calibri" w:cs="Arial"/>
          <w:color w:val="000000" w:themeColor="text1"/>
          <w:sz w:val="24"/>
          <w:szCs w:val="24"/>
        </w:rPr>
        <w:t xml:space="preserve">исправним </w:t>
      </w:r>
      <w:r w:rsidRPr="00530122">
        <w:rPr>
          <w:rFonts w:eastAsia="Calibri" w:cs="Arial"/>
          <w:color w:val="000000" w:themeColor="text1"/>
          <w:sz w:val="24"/>
          <w:szCs w:val="24"/>
          <w:lang w:val="sr-Latn-CS"/>
        </w:rPr>
        <w:t>привременим ситуацијама</w:t>
      </w:r>
      <w:r w:rsidRPr="00530122">
        <w:rPr>
          <w:rFonts w:eastAsia="Calibri" w:cs="Arial"/>
          <w:color w:val="000000" w:themeColor="text1"/>
          <w:sz w:val="24"/>
          <w:szCs w:val="24"/>
        </w:rPr>
        <w:t xml:space="preserve">, рачунима, </w:t>
      </w:r>
      <w:r w:rsidRPr="00530122">
        <w:rPr>
          <w:rFonts w:eastAsia="Calibri" w:cs="Arial"/>
          <w:color w:val="000000" w:themeColor="text1"/>
          <w:sz w:val="24"/>
          <w:szCs w:val="24"/>
          <w:lang w:val="sr-Latn-CS"/>
        </w:rPr>
        <w:t xml:space="preserve">испостављених на основу изведених количина уговорених радова и потписаних и оверених листова грађевинске књиге, које су оверене </w:t>
      </w:r>
      <w:r w:rsidRPr="002458A1">
        <w:rPr>
          <w:rFonts w:eastAsia="Calibri" w:cs="Arial"/>
          <w:color w:val="000000" w:themeColor="text1"/>
          <w:sz w:val="24"/>
          <w:szCs w:val="24"/>
          <w:lang w:val="sr-Latn-CS"/>
        </w:rPr>
        <w:t xml:space="preserve">од стране одговорног лица </w:t>
      </w:r>
      <w:r w:rsidR="00511370" w:rsidRPr="002458A1">
        <w:rPr>
          <w:rFonts w:eastAsia="Calibri" w:cs="Arial"/>
          <w:color w:val="000000" w:themeColor="text1"/>
          <w:sz w:val="24"/>
          <w:szCs w:val="24"/>
          <w:lang w:val="sr-Latn-CS"/>
        </w:rPr>
        <w:t xml:space="preserve">Извођача </w:t>
      </w:r>
      <w:r w:rsidRPr="002458A1">
        <w:rPr>
          <w:rFonts w:eastAsia="Calibri" w:cs="Arial"/>
          <w:color w:val="000000" w:themeColor="text1"/>
          <w:sz w:val="24"/>
          <w:szCs w:val="24"/>
          <w:lang w:val="sr-Latn-CS"/>
        </w:rPr>
        <w:t>радова и Надзорног органа</w:t>
      </w:r>
      <w:r w:rsidR="00A403CC" w:rsidRPr="002458A1">
        <w:rPr>
          <w:rFonts w:eastAsia="Calibri" w:cs="Arial"/>
          <w:color w:val="000000" w:themeColor="text1"/>
          <w:sz w:val="24"/>
          <w:szCs w:val="24"/>
          <w:lang w:val="sr-Latn-CS"/>
        </w:rPr>
        <w:t xml:space="preserve"> Наручиоца (којег именује Наручилац и представља лица која се брину о квалитету и квантитету изведених радова), </w:t>
      </w:r>
      <w:r w:rsidRPr="00530122">
        <w:rPr>
          <w:rFonts w:eastAsia="Calibri" w:cs="Arial"/>
          <w:color w:val="000000" w:themeColor="text1"/>
          <w:sz w:val="24"/>
          <w:szCs w:val="24"/>
          <w:lang w:val="sr-Latn-CS"/>
        </w:rPr>
        <w:t>у</w:t>
      </w:r>
      <w:r w:rsidRPr="002458A1">
        <w:rPr>
          <w:rFonts w:eastAsia="Calibri" w:cs="Arial"/>
          <w:color w:val="000000" w:themeColor="text1"/>
          <w:sz w:val="24"/>
          <w:szCs w:val="24"/>
          <w:lang w:val="sr-Latn-CS"/>
        </w:rPr>
        <w:t xml:space="preserve"> законском</w:t>
      </w:r>
      <w:r w:rsidRPr="00530122">
        <w:rPr>
          <w:rFonts w:eastAsia="Calibri" w:cs="Arial"/>
          <w:color w:val="000000" w:themeColor="text1"/>
          <w:sz w:val="24"/>
          <w:szCs w:val="24"/>
          <w:lang w:val="sr-Latn-CS"/>
        </w:rPr>
        <w:t xml:space="preserve"> року до 45 дана од дана пријема истих на архиву Наручиоца, </w:t>
      </w:r>
    </w:p>
    <w:p w:rsidR="00640124" w:rsidRPr="00114284" w:rsidRDefault="00640124" w:rsidP="00B82359">
      <w:pPr>
        <w:pStyle w:val="KDParagraf"/>
        <w:numPr>
          <w:ilvl w:val="0"/>
          <w:numId w:val="34"/>
        </w:numPr>
        <w:spacing w:before="0"/>
        <w:ind w:left="567" w:hanging="207"/>
        <w:rPr>
          <w:rFonts w:eastAsia="Calibri" w:cs="Arial"/>
          <w:color w:val="000000" w:themeColor="text1"/>
          <w:sz w:val="24"/>
          <w:szCs w:val="24"/>
          <w:lang w:val="sr-Cyrl-CS"/>
        </w:rPr>
      </w:pPr>
      <w:r w:rsidRPr="002458A1">
        <w:rPr>
          <w:rFonts w:eastAsia="Calibri" w:cs="Arial"/>
          <w:color w:val="000000" w:themeColor="text1"/>
          <w:sz w:val="24"/>
          <w:szCs w:val="24"/>
          <w:lang w:val="sr-Latn-CS"/>
        </w:rPr>
        <w:t>д</w:t>
      </w:r>
      <w:r w:rsidRPr="00530122">
        <w:rPr>
          <w:rFonts w:eastAsia="Calibri" w:cs="Arial"/>
          <w:color w:val="000000" w:themeColor="text1"/>
          <w:sz w:val="24"/>
          <w:szCs w:val="24"/>
          <w:lang w:val="sr-Latn-CS"/>
        </w:rPr>
        <w:t xml:space="preserve">о 100% </w:t>
      </w:r>
      <w:r w:rsidRPr="002458A1">
        <w:rPr>
          <w:rFonts w:eastAsia="Calibri" w:cs="Arial"/>
          <w:color w:val="000000" w:themeColor="text1"/>
          <w:sz w:val="24"/>
          <w:szCs w:val="24"/>
          <w:lang w:val="sr-Latn-CS"/>
        </w:rPr>
        <w:t xml:space="preserve">укупно </w:t>
      </w:r>
      <w:r w:rsidRPr="00530122">
        <w:rPr>
          <w:rFonts w:eastAsia="Calibri" w:cs="Arial"/>
          <w:color w:val="000000" w:themeColor="text1"/>
          <w:sz w:val="24"/>
          <w:szCs w:val="24"/>
          <w:lang w:val="sr-Latn-CS"/>
        </w:rPr>
        <w:t>уговорене вредности биће плаћено по завршетку радова, окончаном ситуацијом у</w:t>
      </w:r>
      <w:r w:rsidRPr="002458A1">
        <w:rPr>
          <w:rFonts w:eastAsia="Calibri" w:cs="Arial"/>
          <w:color w:val="000000" w:themeColor="text1"/>
          <w:sz w:val="24"/>
          <w:szCs w:val="24"/>
          <w:lang w:val="sr-Latn-CS"/>
        </w:rPr>
        <w:t xml:space="preserve"> законском</w:t>
      </w:r>
      <w:r w:rsidRPr="00530122">
        <w:rPr>
          <w:rFonts w:eastAsia="Calibri" w:cs="Arial"/>
          <w:color w:val="000000" w:themeColor="text1"/>
          <w:sz w:val="24"/>
          <w:szCs w:val="24"/>
          <w:lang w:val="sr-Latn-CS"/>
        </w:rPr>
        <w:t xml:space="preserve"> року до 45 дана од дана пријема</w:t>
      </w:r>
      <w:r w:rsidRPr="002458A1">
        <w:rPr>
          <w:rFonts w:eastAsia="Calibri" w:cs="Arial"/>
          <w:color w:val="000000" w:themeColor="text1"/>
          <w:sz w:val="24"/>
          <w:szCs w:val="24"/>
          <w:lang w:val="sr-Latn-CS"/>
        </w:rPr>
        <w:t xml:space="preserve"> исправне окончане ситуације односно коначног рачуна</w:t>
      </w:r>
      <w:r w:rsidRPr="00530122">
        <w:rPr>
          <w:rFonts w:eastAsia="Calibri" w:cs="Arial"/>
          <w:color w:val="000000" w:themeColor="text1"/>
          <w:sz w:val="24"/>
          <w:szCs w:val="24"/>
          <w:lang w:val="sr-Latn-CS"/>
        </w:rPr>
        <w:t xml:space="preserve"> исте на архиву Наручиоца. Окончана ситуација испоставља се након извршене примопредаје </w:t>
      </w:r>
      <w:r w:rsidRPr="002458A1">
        <w:rPr>
          <w:rFonts w:eastAsia="Calibri" w:cs="Arial"/>
          <w:color w:val="000000" w:themeColor="text1"/>
          <w:sz w:val="24"/>
          <w:szCs w:val="24"/>
          <w:lang w:val="sr-Latn-CS"/>
        </w:rPr>
        <w:t>радова</w:t>
      </w:r>
      <w:r w:rsidRPr="00530122">
        <w:rPr>
          <w:rFonts w:eastAsia="Calibri" w:cs="Arial"/>
          <w:color w:val="000000" w:themeColor="text1"/>
          <w:sz w:val="24"/>
          <w:szCs w:val="24"/>
          <w:lang w:val="sr-Latn-CS"/>
        </w:rPr>
        <w:t xml:space="preserve"> и коначног обрачуна изведених радова, које записнички оверава </w:t>
      </w:r>
      <w:r w:rsidRPr="00530122">
        <w:rPr>
          <w:rFonts w:eastAsia="Calibri" w:cs="Arial"/>
          <w:color w:val="000000" w:themeColor="text1"/>
          <w:sz w:val="24"/>
          <w:szCs w:val="24"/>
        </w:rPr>
        <w:t>К</w:t>
      </w:r>
      <w:r w:rsidRPr="00530122">
        <w:rPr>
          <w:rFonts w:eastAsia="Calibri" w:cs="Arial"/>
          <w:color w:val="000000" w:themeColor="text1"/>
          <w:sz w:val="24"/>
          <w:szCs w:val="24"/>
          <w:lang w:val="sr-Latn-CS"/>
        </w:rPr>
        <w:t xml:space="preserve">омисија за примопредају и коначни обрачун изведених радова </w:t>
      </w:r>
      <w:r w:rsidRPr="00530122">
        <w:rPr>
          <w:rFonts w:eastAsia="Calibri" w:cs="Arial"/>
          <w:color w:val="000000" w:themeColor="text1"/>
          <w:sz w:val="24"/>
          <w:szCs w:val="24"/>
        </w:rPr>
        <w:t>У</w:t>
      </w:r>
      <w:r w:rsidRPr="00530122">
        <w:rPr>
          <w:rFonts w:eastAsia="Calibri" w:cs="Arial"/>
          <w:color w:val="000000" w:themeColor="text1"/>
          <w:sz w:val="24"/>
          <w:szCs w:val="24"/>
          <w:lang w:val="sr-Latn-CS"/>
        </w:rPr>
        <w:t>говорних страна.</w:t>
      </w:r>
    </w:p>
    <w:p w:rsidR="008D41B5" w:rsidRPr="00530122" w:rsidRDefault="008D41B5" w:rsidP="00B82359">
      <w:pPr>
        <w:pStyle w:val="KDParagraf"/>
        <w:spacing w:before="0"/>
        <w:ind w:left="567"/>
        <w:rPr>
          <w:rFonts w:eastAsia="Calibri" w:cs="Arial"/>
          <w:color w:val="000000" w:themeColor="text1"/>
          <w:sz w:val="24"/>
          <w:szCs w:val="24"/>
          <w:lang w:val="sr-Cyrl-CS"/>
        </w:rPr>
      </w:pPr>
    </w:p>
    <w:p w:rsidR="00640124" w:rsidRDefault="00640124" w:rsidP="00B82359">
      <w:pPr>
        <w:pStyle w:val="KDParagraf"/>
        <w:spacing w:before="0"/>
        <w:rPr>
          <w:rFonts w:eastAsia="Calibri" w:cs="Arial"/>
          <w:color w:val="000000" w:themeColor="text1"/>
          <w:sz w:val="24"/>
          <w:szCs w:val="24"/>
          <w:lang w:val="sr-Cyrl-CS"/>
        </w:rPr>
      </w:pPr>
      <w:r w:rsidRPr="00530122">
        <w:rPr>
          <w:rFonts w:eastAsia="Calibri" w:cs="Arial"/>
          <w:color w:val="000000" w:themeColor="text1"/>
          <w:sz w:val="24"/>
          <w:szCs w:val="24"/>
        </w:rPr>
        <w:t>Сва п</w:t>
      </w:r>
      <w:r w:rsidRPr="00530122">
        <w:rPr>
          <w:rFonts w:eastAsia="Calibri" w:cs="Arial"/>
          <w:color w:val="000000" w:themeColor="text1"/>
          <w:sz w:val="24"/>
          <w:szCs w:val="24"/>
          <w:lang w:val="sr-Cyrl-CS"/>
        </w:rPr>
        <w:t>лаћањ</w:t>
      </w:r>
      <w:r w:rsidRPr="00530122">
        <w:rPr>
          <w:rFonts w:eastAsia="Calibri" w:cs="Arial"/>
          <w:color w:val="000000" w:themeColor="text1"/>
          <w:sz w:val="24"/>
          <w:szCs w:val="24"/>
        </w:rPr>
        <w:t>а</w:t>
      </w:r>
      <w:r w:rsidRPr="00530122">
        <w:rPr>
          <w:rFonts w:eastAsia="Calibri" w:cs="Arial"/>
          <w:color w:val="000000" w:themeColor="text1"/>
          <w:sz w:val="24"/>
          <w:szCs w:val="24"/>
          <w:lang w:val="sr-Cyrl-CS"/>
        </w:rPr>
        <w:t xml:space="preserve"> ће се вршити на основу потписаних и оверених привремених месечних ситуација и окончане ситуације, оверених од стране </w:t>
      </w:r>
      <w:r w:rsidR="00511370">
        <w:rPr>
          <w:rFonts w:eastAsia="Calibri" w:cs="Arial"/>
          <w:color w:val="000000" w:themeColor="text1"/>
          <w:sz w:val="24"/>
          <w:szCs w:val="24"/>
          <w:lang w:val="sr-Cyrl-CS"/>
        </w:rPr>
        <w:t>Н</w:t>
      </w:r>
      <w:r w:rsidR="00511370" w:rsidRPr="00530122">
        <w:rPr>
          <w:rFonts w:eastAsia="Calibri" w:cs="Arial"/>
          <w:color w:val="000000" w:themeColor="text1"/>
          <w:sz w:val="24"/>
          <w:szCs w:val="24"/>
          <w:lang w:val="sr-Cyrl-CS"/>
        </w:rPr>
        <w:t xml:space="preserve">адзорног </w:t>
      </w:r>
      <w:r w:rsidRPr="00530122">
        <w:rPr>
          <w:rFonts w:eastAsia="Calibri" w:cs="Arial"/>
          <w:color w:val="000000" w:themeColor="text1"/>
          <w:sz w:val="24"/>
          <w:szCs w:val="24"/>
          <w:lang w:val="sr-Cyrl-CS"/>
        </w:rPr>
        <w:t>органа кога овлашћује Наручилац у складу са Законом о планирању и изградњи ("Сл. глaсник РС", бр. 72/2009, 81/2009 - испр., 64/2010 - oдлукa УС, 24/2011, 121/2012, 42/2013 - oдлукa УС, 50/2013 - oдлукa УС, 98/2013 - oдлукa УС, 132/2014 и 145/2014) и Правилником о садржају и начину вршења стручног надзора ("Сл. глaсник РС", бр. 22/2015).</w:t>
      </w:r>
    </w:p>
    <w:p w:rsidR="008D41B5" w:rsidRPr="00530122" w:rsidRDefault="008D41B5" w:rsidP="00B82359">
      <w:pPr>
        <w:pStyle w:val="KDParagraf"/>
        <w:spacing w:before="0"/>
        <w:rPr>
          <w:rFonts w:eastAsia="Calibri" w:cs="Arial"/>
          <w:color w:val="000000" w:themeColor="text1"/>
          <w:sz w:val="24"/>
          <w:szCs w:val="24"/>
          <w:lang w:val="sr-Cyrl-CS"/>
        </w:rPr>
      </w:pPr>
    </w:p>
    <w:p w:rsidR="00640124" w:rsidRDefault="00640124" w:rsidP="00B82359">
      <w:pPr>
        <w:pStyle w:val="KDParagraf"/>
        <w:spacing w:before="0"/>
        <w:rPr>
          <w:rFonts w:eastAsia="Calibri" w:cs="Arial"/>
          <w:color w:val="000000" w:themeColor="text1"/>
          <w:sz w:val="24"/>
          <w:szCs w:val="24"/>
        </w:rPr>
      </w:pPr>
      <w:r w:rsidRPr="00530122">
        <w:rPr>
          <w:rFonts w:eastAsia="Calibri" w:cs="Arial"/>
          <w:color w:val="000000" w:themeColor="text1"/>
          <w:sz w:val="24"/>
          <w:szCs w:val="24"/>
        </w:rPr>
        <w:t>У привременој ситуацији, за изведене радове, невести ознаку делатности прописане Уредбом о класификацији делат</w:t>
      </w:r>
      <w:r w:rsidR="00AC24F4">
        <w:rPr>
          <w:rFonts w:eastAsia="Calibri" w:cs="Arial"/>
          <w:color w:val="000000" w:themeColor="text1"/>
          <w:sz w:val="24"/>
          <w:szCs w:val="24"/>
        </w:rPr>
        <w:t>ности из области грађевинарства</w:t>
      </w:r>
      <w:r w:rsidRPr="00530122">
        <w:rPr>
          <w:rFonts w:eastAsia="Calibri" w:cs="Arial"/>
          <w:color w:val="000000" w:themeColor="text1"/>
          <w:sz w:val="24"/>
          <w:szCs w:val="24"/>
        </w:rPr>
        <w:t>.</w:t>
      </w:r>
    </w:p>
    <w:p w:rsidR="008D41B5" w:rsidRPr="00530122" w:rsidRDefault="008D41B5" w:rsidP="00B82359">
      <w:pPr>
        <w:pStyle w:val="KDParagraf"/>
        <w:spacing w:before="0"/>
        <w:rPr>
          <w:rFonts w:eastAsia="Calibri" w:cs="Arial"/>
          <w:color w:val="000000" w:themeColor="text1"/>
          <w:sz w:val="24"/>
          <w:szCs w:val="24"/>
        </w:rPr>
      </w:pPr>
    </w:p>
    <w:p w:rsidR="00640124" w:rsidRDefault="00640124" w:rsidP="00B82359">
      <w:pPr>
        <w:pStyle w:val="KDParagraf"/>
        <w:spacing w:before="0"/>
        <w:rPr>
          <w:rFonts w:eastAsia="Calibri" w:cs="Arial"/>
          <w:color w:val="000000" w:themeColor="text1"/>
          <w:sz w:val="24"/>
          <w:szCs w:val="24"/>
          <w:lang w:val="sr-Cyrl-CS"/>
        </w:rPr>
      </w:pPr>
      <w:r w:rsidRPr="00530122">
        <w:rPr>
          <w:rFonts w:eastAsia="Calibri" w:cs="Arial"/>
          <w:color w:val="000000" w:themeColor="text1"/>
          <w:sz w:val="24"/>
          <w:szCs w:val="24"/>
        </w:rPr>
        <w:t>Привремене месечне и окончане с</w:t>
      </w:r>
      <w:r w:rsidRPr="00530122">
        <w:rPr>
          <w:rFonts w:eastAsia="Calibri" w:cs="Arial"/>
          <w:color w:val="000000" w:themeColor="text1"/>
          <w:sz w:val="24"/>
          <w:szCs w:val="24"/>
          <w:lang w:val="sr-Cyrl-CS"/>
        </w:rPr>
        <w:t xml:space="preserve">итуације се испостављају према количинама из обрачунских листова грађевинске књиге, овереним и потписаним од стране </w:t>
      </w:r>
      <w:r w:rsidRPr="00530122">
        <w:rPr>
          <w:rFonts w:eastAsia="Calibri" w:cs="Arial"/>
          <w:color w:val="000000" w:themeColor="text1"/>
          <w:sz w:val="24"/>
          <w:szCs w:val="24"/>
        </w:rPr>
        <w:t>И</w:t>
      </w:r>
      <w:r w:rsidRPr="00530122">
        <w:rPr>
          <w:rFonts w:eastAsia="Calibri" w:cs="Arial"/>
          <w:color w:val="000000" w:themeColor="text1"/>
          <w:sz w:val="24"/>
          <w:szCs w:val="24"/>
          <w:lang w:val="sr-Cyrl-CS"/>
        </w:rPr>
        <w:t xml:space="preserve">звођача радова и </w:t>
      </w:r>
      <w:r w:rsidR="00511370">
        <w:rPr>
          <w:rFonts w:eastAsia="Calibri" w:cs="Arial"/>
          <w:color w:val="000000" w:themeColor="text1"/>
          <w:sz w:val="24"/>
          <w:szCs w:val="24"/>
          <w:lang w:val="sr-Cyrl-CS"/>
        </w:rPr>
        <w:t>Н</w:t>
      </w:r>
      <w:r w:rsidR="00511370" w:rsidRPr="00530122">
        <w:rPr>
          <w:rFonts w:eastAsia="Calibri" w:cs="Arial"/>
          <w:color w:val="000000" w:themeColor="text1"/>
          <w:sz w:val="24"/>
          <w:szCs w:val="24"/>
          <w:lang w:val="sr-Cyrl-CS"/>
        </w:rPr>
        <w:t xml:space="preserve">адзорног </w:t>
      </w:r>
      <w:r w:rsidRPr="00530122">
        <w:rPr>
          <w:rFonts w:eastAsia="Calibri" w:cs="Arial"/>
          <w:color w:val="000000" w:themeColor="text1"/>
          <w:sz w:val="24"/>
          <w:szCs w:val="24"/>
          <w:lang w:val="sr-Cyrl-CS"/>
        </w:rPr>
        <w:t>органа, у складу са Законом о планирању и изградњи.</w:t>
      </w:r>
    </w:p>
    <w:p w:rsidR="008D41B5" w:rsidRPr="00530122" w:rsidRDefault="008D41B5" w:rsidP="00B82359">
      <w:pPr>
        <w:pStyle w:val="KDParagraf"/>
        <w:spacing w:before="0"/>
        <w:rPr>
          <w:rFonts w:eastAsia="Calibri" w:cs="Arial"/>
          <w:color w:val="000000" w:themeColor="text1"/>
          <w:sz w:val="24"/>
          <w:szCs w:val="24"/>
          <w:lang w:val="sr-Cyrl-CS"/>
        </w:rPr>
      </w:pPr>
    </w:p>
    <w:p w:rsidR="00640124" w:rsidRDefault="00640124" w:rsidP="00B82359">
      <w:pPr>
        <w:pStyle w:val="KDParagraf"/>
        <w:spacing w:before="0"/>
        <w:rPr>
          <w:rFonts w:eastAsia="Calibri" w:cs="Arial"/>
          <w:color w:val="000000" w:themeColor="text1"/>
          <w:sz w:val="24"/>
          <w:szCs w:val="24"/>
          <w:lang w:val="sr-Cyrl-CS"/>
        </w:rPr>
      </w:pPr>
      <w:r w:rsidRPr="00530122">
        <w:rPr>
          <w:rFonts w:eastAsia="Calibri" w:cs="Arial"/>
          <w:color w:val="000000" w:themeColor="text1"/>
          <w:sz w:val="24"/>
          <w:szCs w:val="24"/>
          <w:lang w:val="sr-Cyrl-CS"/>
        </w:rPr>
        <w:t>Уз привремене ситуације и окончану ситуацију, Извођач</w:t>
      </w:r>
      <w:r w:rsidR="00511370">
        <w:rPr>
          <w:rFonts w:eastAsia="Calibri" w:cs="Arial"/>
          <w:color w:val="000000" w:themeColor="text1"/>
          <w:sz w:val="24"/>
          <w:szCs w:val="24"/>
          <w:lang w:val="sr-Cyrl-CS"/>
        </w:rPr>
        <w:t xml:space="preserve"> радова </w:t>
      </w:r>
      <w:r w:rsidRPr="00530122">
        <w:rPr>
          <w:rFonts w:eastAsia="Calibri" w:cs="Arial"/>
          <w:color w:val="000000" w:themeColor="text1"/>
          <w:sz w:val="24"/>
          <w:szCs w:val="24"/>
          <w:lang w:val="sr-Cyrl-CS"/>
        </w:rPr>
        <w:t xml:space="preserve"> је обавезан да достави Наручиоцу Записнике о примопредаји изведених радова и Записника о коначној примопредаји изведених радова а који се у каснијим фазама не могу контролисати, оверене и потписане од стране надзора, као и листове грађевинског дневника за претходни месец за који се испоставља ситуација, обострано потписане и оверене.</w:t>
      </w:r>
    </w:p>
    <w:p w:rsidR="008D41B5" w:rsidRPr="00530122" w:rsidRDefault="008D41B5" w:rsidP="00B82359">
      <w:pPr>
        <w:pStyle w:val="KDParagraf"/>
        <w:spacing w:before="0"/>
        <w:rPr>
          <w:rFonts w:eastAsia="Calibri" w:cs="Arial"/>
          <w:color w:val="000000" w:themeColor="text1"/>
          <w:sz w:val="24"/>
          <w:szCs w:val="24"/>
          <w:lang w:val="sr-Cyrl-CS"/>
        </w:rPr>
      </w:pPr>
    </w:p>
    <w:p w:rsidR="00640124" w:rsidRDefault="00640124" w:rsidP="00B82359">
      <w:pPr>
        <w:pStyle w:val="KDParagraf"/>
        <w:spacing w:before="0"/>
        <w:rPr>
          <w:rFonts w:eastAsia="Calibri" w:cs="Arial"/>
          <w:color w:val="000000" w:themeColor="text1"/>
          <w:sz w:val="24"/>
          <w:szCs w:val="24"/>
        </w:rPr>
      </w:pPr>
      <w:r w:rsidRPr="00530122">
        <w:rPr>
          <w:rFonts w:eastAsia="Calibri" w:cs="Arial"/>
          <w:color w:val="000000" w:themeColor="text1"/>
          <w:sz w:val="24"/>
          <w:szCs w:val="24"/>
          <w:lang w:val="sr-Cyrl-CS"/>
        </w:rPr>
        <w:t>Плаћање ће се вршити у динарима</w:t>
      </w:r>
      <w:r w:rsidR="0070408A">
        <w:rPr>
          <w:rFonts w:eastAsia="Calibri" w:cs="Arial"/>
          <w:color w:val="000000" w:themeColor="text1"/>
          <w:sz w:val="24"/>
          <w:szCs w:val="24"/>
          <w:lang w:val="sr-Cyrl-CS"/>
        </w:rPr>
        <w:t xml:space="preserve"> на текући рачун Извођача радова број _____банка.</w:t>
      </w:r>
      <w:r w:rsidRPr="00530122">
        <w:rPr>
          <w:rFonts w:eastAsia="Calibri" w:cs="Arial"/>
          <w:color w:val="000000" w:themeColor="text1"/>
          <w:sz w:val="24"/>
          <w:szCs w:val="24"/>
        </w:rPr>
        <w:t>.</w:t>
      </w:r>
    </w:p>
    <w:p w:rsidR="008D41B5" w:rsidRPr="00530122" w:rsidRDefault="008D41B5" w:rsidP="00B82359">
      <w:pPr>
        <w:pStyle w:val="KDParagraf"/>
        <w:spacing w:before="0"/>
        <w:rPr>
          <w:rFonts w:eastAsia="Calibri" w:cs="Arial"/>
          <w:color w:val="000000" w:themeColor="text1"/>
          <w:sz w:val="24"/>
          <w:szCs w:val="24"/>
          <w:lang w:val="sr-Cyrl-CS"/>
        </w:rPr>
      </w:pPr>
    </w:p>
    <w:p w:rsidR="00640124" w:rsidRPr="00114284" w:rsidRDefault="00640124" w:rsidP="00B82359">
      <w:pPr>
        <w:pStyle w:val="KDParagraf"/>
        <w:spacing w:before="0"/>
        <w:rPr>
          <w:rFonts w:eastAsia="Calibri" w:cs="Arial"/>
          <w:color w:val="000000" w:themeColor="text1"/>
          <w:sz w:val="24"/>
          <w:szCs w:val="24"/>
        </w:rPr>
      </w:pPr>
      <w:r w:rsidRPr="00530122">
        <w:rPr>
          <w:rFonts w:eastAsia="Calibri" w:cs="Arial"/>
          <w:color w:val="000000" w:themeColor="text1"/>
          <w:sz w:val="24"/>
          <w:szCs w:val="24"/>
          <w:lang w:val="sr-Cyrl-BA"/>
        </w:rPr>
        <w:t>Извођач</w:t>
      </w:r>
      <w:r w:rsidR="008D41B5">
        <w:rPr>
          <w:rFonts w:eastAsia="Calibri" w:cs="Arial"/>
          <w:color w:val="000000" w:themeColor="text1"/>
          <w:sz w:val="24"/>
          <w:szCs w:val="24"/>
          <w:lang w:val="sr-Cyrl-BA"/>
        </w:rPr>
        <w:t xml:space="preserve"> </w:t>
      </w:r>
      <w:r w:rsidR="008D41B5" w:rsidRPr="00114284">
        <w:rPr>
          <w:rFonts w:eastAsia="Calibri" w:cs="Arial"/>
          <w:color w:val="000000" w:themeColor="text1"/>
          <w:sz w:val="24"/>
          <w:szCs w:val="24"/>
          <w:lang w:val="sr-Cyrl-BA"/>
        </w:rPr>
        <w:t>радова</w:t>
      </w:r>
      <w:r w:rsidRPr="00114284">
        <w:rPr>
          <w:rFonts w:eastAsia="Calibri" w:cs="Arial"/>
          <w:color w:val="000000" w:themeColor="text1"/>
          <w:sz w:val="24"/>
          <w:szCs w:val="24"/>
        </w:rPr>
        <w:t xml:space="preserve"> је обавезан да достави Грађевинску књигу </w:t>
      </w:r>
      <w:r w:rsidR="00511370" w:rsidRPr="00114284">
        <w:rPr>
          <w:rFonts w:eastAsia="Calibri" w:cs="Arial"/>
          <w:color w:val="000000" w:themeColor="text1"/>
          <w:sz w:val="24"/>
          <w:szCs w:val="24"/>
        </w:rPr>
        <w:t>кој</w:t>
      </w:r>
      <w:r w:rsidR="00511370" w:rsidRPr="00114284">
        <w:rPr>
          <w:rFonts w:eastAsia="Calibri" w:cs="Arial"/>
          <w:color w:val="000000" w:themeColor="text1"/>
          <w:sz w:val="24"/>
          <w:szCs w:val="24"/>
          <w:lang w:val="sr-Cyrl-RS"/>
        </w:rPr>
        <w:t>а</w:t>
      </w:r>
      <w:r w:rsidR="00511370" w:rsidRPr="00114284">
        <w:rPr>
          <w:rFonts w:eastAsia="Calibri" w:cs="Arial"/>
          <w:color w:val="000000" w:themeColor="text1"/>
          <w:sz w:val="24"/>
          <w:szCs w:val="24"/>
        </w:rPr>
        <w:t xml:space="preserve"> </w:t>
      </w:r>
      <w:r w:rsidRPr="00114284">
        <w:rPr>
          <w:rFonts w:eastAsia="Calibri" w:cs="Arial"/>
          <w:color w:val="000000" w:themeColor="text1"/>
          <w:sz w:val="24"/>
          <w:szCs w:val="24"/>
        </w:rPr>
        <w:t>је оверен</w:t>
      </w:r>
      <w:r w:rsidR="00511370" w:rsidRPr="00114284">
        <w:rPr>
          <w:rFonts w:eastAsia="Calibri" w:cs="Arial"/>
          <w:color w:val="000000" w:themeColor="text1"/>
          <w:sz w:val="24"/>
          <w:szCs w:val="24"/>
          <w:lang w:val="sr-Cyrl-RS"/>
        </w:rPr>
        <w:t>а</w:t>
      </w:r>
      <w:r w:rsidRPr="00114284">
        <w:rPr>
          <w:rFonts w:eastAsia="Calibri" w:cs="Arial"/>
          <w:color w:val="000000" w:themeColor="text1"/>
          <w:sz w:val="24"/>
          <w:szCs w:val="24"/>
        </w:rPr>
        <w:t xml:space="preserve"> од стране одговорног лица </w:t>
      </w:r>
      <w:r w:rsidR="00511370" w:rsidRPr="00114284">
        <w:rPr>
          <w:rFonts w:eastAsia="Calibri" w:cs="Arial"/>
          <w:color w:val="000000" w:themeColor="text1"/>
          <w:sz w:val="24"/>
          <w:szCs w:val="24"/>
          <w:lang w:val="sr-Cyrl-RS"/>
        </w:rPr>
        <w:t>И</w:t>
      </w:r>
      <w:r w:rsidR="00511370" w:rsidRPr="00114284">
        <w:rPr>
          <w:rFonts w:eastAsia="Calibri" w:cs="Arial"/>
          <w:color w:val="000000" w:themeColor="text1"/>
          <w:sz w:val="24"/>
          <w:szCs w:val="24"/>
        </w:rPr>
        <w:t xml:space="preserve">звођача </w:t>
      </w:r>
      <w:r w:rsidRPr="00114284">
        <w:rPr>
          <w:rFonts w:eastAsia="Calibri" w:cs="Arial"/>
          <w:color w:val="000000" w:themeColor="text1"/>
          <w:sz w:val="24"/>
          <w:szCs w:val="24"/>
        </w:rPr>
        <w:t xml:space="preserve">радова и лица за контролу извођења радова овлашћеног од стране Наручиоца / Надзорног органа одмах после завршетка радова по свакој појединачној наруџбеници, а најкасније уз достављени рачун. </w:t>
      </w:r>
    </w:p>
    <w:p w:rsidR="00873EBD" w:rsidRPr="00530122" w:rsidRDefault="00873EBD" w:rsidP="00B82359">
      <w:pPr>
        <w:spacing w:before="0"/>
        <w:rPr>
          <w:rFonts w:eastAsia="Arial Unicode MS" w:cs="Arial"/>
          <w:sz w:val="24"/>
          <w:szCs w:val="24"/>
          <w:lang w:val="sr-Cyrl-CS"/>
        </w:rPr>
      </w:pPr>
      <w:r w:rsidRPr="00114284">
        <w:rPr>
          <w:rFonts w:eastAsia="Arial Unicode MS" w:cs="Arial"/>
          <w:sz w:val="24"/>
          <w:szCs w:val="24"/>
          <w:lang w:val="sr-Cyrl-CS"/>
        </w:rPr>
        <w:t>Плаћање ће се вршити у динарима</w:t>
      </w:r>
      <w:r w:rsidRPr="00114284">
        <w:rPr>
          <w:rFonts w:eastAsia="Arial Unicode MS" w:cs="Arial"/>
          <w:sz w:val="24"/>
          <w:szCs w:val="24"/>
        </w:rPr>
        <w:t xml:space="preserve"> у складу</w:t>
      </w:r>
      <w:r w:rsidRPr="00530122">
        <w:rPr>
          <w:rFonts w:eastAsia="Arial Unicode MS" w:cs="Arial"/>
          <w:sz w:val="24"/>
          <w:szCs w:val="24"/>
        </w:rPr>
        <w:t xml:space="preserve"> са чланом 4.</w:t>
      </w:r>
      <w:r w:rsidR="00511370">
        <w:rPr>
          <w:rFonts w:eastAsia="Arial Unicode MS" w:cs="Arial"/>
          <w:sz w:val="24"/>
          <w:szCs w:val="24"/>
          <w:lang w:val="sr-Cyrl-RS"/>
        </w:rPr>
        <w:t>и 6.</w:t>
      </w:r>
      <w:r w:rsidRPr="00530122">
        <w:rPr>
          <w:rFonts w:eastAsia="Arial Unicode MS" w:cs="Arial"/>
          <w:sz w:val="24"/>
          <w:szCs w:val="24"/>
        </w:rPr>
        <w:t xml:space="preserve"> овог Уговора.</w:t>
      </w:r>
    </w:p>
    <w:p w:rsidR="00AC24F4" w:rsidRDefault="00AC24F4" w:rsidP="00B82359">
      <w:pPr>
        <w:spacing w:before="0"/>
        <w:rPr>
          <w:rFonts w:eastAsia="Arial Unicode MS" w:cs="Arial"/>
          <w:sz w:val="24"/>
          <w:szCs w:val="24"/>
          <w:lang w:val="sr-Cyrl-CS"/>
        </w:rPr>
      </w:pPr>
    </w:p>
    <w:p w:rsidR="00873EBD" w:rsidRPr="003D4165" w:rsidRDefault="00873EBD" w:rsidP="00B82359">
      <w:pPr>
        <w:spacing w:before="0"/>
        <w:rPr>
          <w:rFonts w:eastAsia="Arial Unicode MS" w:cs="Arial"/>
          <w:b/>
          <w:sz w:val="24"/>
          <w:szCs w:val="24"/>
          <w:lang w:val="sr-Cyrl-CS"/>
        </w:rPr>
      </w:pPr>
      <w:r w:rsidRPr="003D4165">
        <w:rPr>
          <w:rFonts w:eastAsia="Arial Unicode MS" w:cs="Arial"/>
          <w:b/>
          <w:sz w:val="24"/>
          <w:szCs w:val="24"/>
          <w:lang w:val="sr-Cyrl-CS"/>
        </w:rPr>
        <w:t>СРЕДСТВА ОБЕЗБЕЂЕЊА</w:t>
      </w:r>
    </w:p>
    <w:p w:rsidR="00873EBD" w:rsidRPr="003D4165" w:rsidRDefault="00873EBD" w:rsidP="00B82359">
      <w:pPr>
        <w:spacing w:before="0"/>
        <w:jc w:val="center"/>
        <w:rPr>
          <w:rFonts w:eastAsia="Arial Unicode MS" w:cs="Arial"/>
          <w:b/>
          <w:sz w:val="24"/>
          <w:szCs w:val="24"/>
          <w:lang w:val="sr-Cyrl-CS"/>
        </w:rPr>
      </w:pPr>
      <w:r w:rsidRPr="003D4165">
        <w:rPr>
          <w:rFonts w:eastAsia="Arial Unicode MS" w:cs="Arial"/>
          <w:b/>
          <w:sz w:val="24"/>
          <w:szCs w:val="24"/>
          <w:lang w:val="sr-Cyrl-CS"/>
        </w:rPr>
        <w:t>Члан 7.</w:t>
      </w:r>
    </w:p>
    <w:p w:rsidR="001B78D9" w:rsidRPr="00114284" w:rsidRDefault="001B78D9" w:rsidP="00B82359">
      <w:pPr>
        <w:spacing w:before="0"/>
        <w:rPr>
          <w:rFonts w:eastAsia="TimesNewRomanPSMT" w:cs="Arial"/>
          <w:b/>
          <w:color w:val="000000" w:themeColor="text1"/>
          <w:sz w:val="24"/>
          <w:szCs w:val="24"/>
        </w:rPr>
      </w:pPr>
      <w:r w:rsidRPr="00530122">
        <w:rPr>
          <w:rFonts w:eastAsia="TimesNewRomanPSMT" w:cs="Arial"/>
          <w:b/>
          <w:color w:val="000000" w:themeColor="text1"/>
          <w:sz w:val="24"/>
          <w:szCs w:val="24"/>
          <w:lang w:val="sr-Cyrl-RS"/>
        </w:rPr>
        <w:t>Б</w:t>
      </w:r>
      <w:r w:rsidRPr="00530122">
        <w:rPr>
          <w:rFonts w:eastAsia="TimesNewRomanPSMT" w:cs="Arial"/>
          <w:b/>
          <w:color w:val="000000" w:themeColor="text1"/>
          <w:sz w:val="24"/>
          <w:szCs w:val="24"/>
        </w:rPr>
        <w:t>анкарск</w:t>
      </w:r>
      <w:r w:rsidRPr="00530122">
        <w:rPr>
          <w:rFonts w:eastAsia="TimesNewRomanPSMT" w:cs="Arial"/>
          <w:b/>
          <w:color w:val="000000" w:themeColor="text1"/>
          <w:sz w:val="24"/>
          <w:szCs w:val="24"/>
          <w:lang w:val="sr-Cyrl-RS"/>
        </w:rPr>
        <w:t>а</w:t>
      </w:r>
      <w:r w:rsidRPr="00530122">
        <w:rPr>
          <w:rFonts w:eastAsia="TimesNewRomanPSMT" w:cs="Arial"/>
          <w:b/>
          <w:color w:val="000000" w:themeColor="text1"/>
          <w:sz w:val="24"/>
          <w:szCs w:val="24"/>
        </w:rPr>
        <w:t xml:space="preserve"> </w:t>
      </w:r>
      <w:r w:rsidRPr="00114284">
        <w:rPr>
          <w:rFonts w:eastAsia="TimesNewRomanPSMT" w:cs="Arial"/>
          <w:b/>
          <w:color w:val="000000" w:themeColor="text1"/>
          <w:sz w:val="24"/>
          <w:szCs w:val="24"/>
        </w:rPr>
        <w:t>гаранција за добро извршење посла</w:t>
      </w:r>
    </w:p>
    <w:p w:rsidR="0065025F" w:rsidRPr="00530122" w:rsidRDefault="0065025F" w:rsidP="00B82359">
      <w:pPr>
        <w:spacing w:before="0"/>
        <w:rPr>
          <w:rFonts w:eastAsia="TimesNewRomanPSMT" w:cs="Arial"/>
          <w:color w:val="000000" w:themeColor="text1"/>
          <w:sz w:val="24"/>
          <w:szCs w:val="24"/>
        </w:rPr>
      </w:pPr>
      <w:r w:rsidRPr="00114284">
        <w:rPr>
          <w:rFonts w:eastAsia="Arial Unicode MS" w:cs="Arial"/>
          <w:sz w:val="24"/>
          <w:szCs w:val="24"/>
          <w:lang w:val="sr-Cyrl-CS"/>
        </w:rPr>
        <w:t xml:space="preserve">Извођач </w:t>
      </w:r>
      <w:r w:rsidR="00640124" w:rsidRPr="00114284">
        <w:rPr>
          <w:rFonts w:eastAsia="Arial Unicode MS" w:cs="Arial"/>
          <w:sz w:val="24"/>
          <w:szCs w:val="24"/>
          <w:lang w:val="sr-Cyrl-CS"/>
        </w:rPr>
        <w:t xml:space="preserve">радова </w:t>
      </w:r>
      <w:r w:rsidRPr="00114284">
        <w:rPr>
          <w:rFonts w:eastAsia="TimesNewRomanPSMT" w:cs="Arial"/>
          <w:color w:val="000000" w:themeColor="text1"/>
          <w:sz w:val="24"/>
          <w:szCs w:val="24"/>
        </w:rPr>
        <w:t>је</w:t>
      </w:r>
      <w:r w:rsidR="00C835D4" w:rsidRPr="00114284">
        <w:rPr>
          <w:rFonts w:eastAsia="TimesNewRomanPSMT" w:cs="Arial"/>
          <w:color w:val="FF0000"/>
          <w:sz w:val="24"/>
          <w:szCs w:val="24"/>
          <w:lang w:val="sr-Cyrl-RS"/>
        </w:rPr>
        <w:t xml:space="preserve"> </w:t>
      </w:r>
      <w:r w:rsidRPr="00114284">
        <w:rPr>
          <w:rFonts w:eastAsia="TimesNewRomanPSMT" w:cs="Arial"/>
          <w:color w:val="000000" w:themeColor="text1"/>
          <w:sz w:val="24"/>
          <w:szCs w:val="24"/>
        </w:rPr>
        <w:t xml:space="preserve">дужан да </w:t>
      </w:r>
      <w:r w:rsidR="00114284" w:rsidRPr="00114284">
        <w:rPr>
          <w:lang w:val="sr-Cyrl-RS"/>
        </w:rPr>
        <w:t>у року од 10 дана од потписивања Уговора од законских заступника уговорних страна</w:t>
      </w:r>
      <w:r w:rsidR="00C835D4" w:rsidRPr="00114284">
        <w:rPr>
          <w:rFonts w:eastAsia="TimesNewRomanPSMT" w:cs="Arial"/>
          <w:color w:val="000000" w:themeColor="text1"/>
          <w:sz w:val="24"/>
          <w:szCs w:val="24"/>
          <w:lang w:val="sr-Cyrl-RS"/>
        </w:rPr>
        <w:t>,</w:t>
      </w:r>
      <w:r w:rsidRPr="00114284">
        <w:rPr>
          <w:rFonts w:eastAsia="TimesNewRomanPSMT" w:cs="Arial"/>
          <w:color w:val="000000" w:themeColor="text1"/>
          <w:sz w:val="24"/>
          <w:szCs w:val="24"/>
        </w:rPr>
        <w:t xml:space="preserve">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као </w:t>
      </w:r>
      <w:r w:rsidR="008D41B5" w:rsidRPr="00114284">
        <w:rPr>
          <w:rFonts w:eastAsia="TimesNewRomanPSMT" w:cs="Arial"/>
          <w:color w:val="000000" w:themeColor="text1"/>
          <w:sz w:val="24"/>
          <w:szCs w:val="24"/>
        </w:rPr>
        <w:t>С</w:t>
      </w:r>
      <w:r w:rsidR="008D41B5" w:rsidRPr="00114284">
        <w:rPr>
          <w:rFonts w:eastAsia="TimesNewRomanPSMT" w:cs="Arial"/>
          <w:color w:val="000000" w:themeColor="text1"/>
          <w:sz w:val="24"/>
          <w:szCs w:val="24"/>
          <w:lang w:val="sr-Cyrl-RS"/>
        </w:rPr>
        <w:t>редс</w:t>
      </w:r>
      <w:r w:rsidR="00330904" w:rsidRPr="00114284">
        <w:rPr>
          <w:rFonts w:eastAsia="TimesNewRomanPSMT" w:cs="Arial"/>
          <w:color w:val="000000" w:themeColor="text1"/>
          <w:sz w:val="24"/>
          <w:szCs w:val="24"/>
          <w:lang w:val="sr-Cyrl-RS"/>
        </w:rPr>
        <w:t>тво финансијског обезбеђења</w:t>
      </w:r>
      <w:r w:rsidR="008D41B5" w:rsidRPr="00114284">
        <w:rPr>
          <w:rFonts w:eastAsia="TimesNewRomanPSMT" w:cs="Arial"/>
          <w:color w:val="000000" w:themeColor="text1"/>
          <w:sz w:val="24"/>
          <w:szCs w:val="24"/>
        </w:rPr>
        <w:t xml:space="preserve"> </w:t>
      </w:r>
      <w:r w:rsidRPr="00114284">
        <w:rPr>
          <w:rFonts w:eastAsia="TimesNewRomanPSMT" w:cs="Arial"/>
          <w:color w:val="000000" w:themeColor="text1"/>
          <w:sz w:val="24"/>
          <w:szCs w:val="24"/>
        </w:rPr>
        <w:t>за добро</w:t>
      </w:r>
      <w:r w:rsidR="002A2130" w:rsidRPr="00114284">
        <w:rPr>
          <w:rFonts w:eastAsia="TimesNewRomanPSMT" w:cs="Arial"/>
          <w:color w:val="000000" w:themeColor="text1"/>
          <w:sz w:val="24"/>
          <w:szCs w:val="24"/>
        </w:rPr>
        <w:t xml:space="preserve"> извршење посла</w:t>
      </w:r>
      <w:r w:rsidR="00C835D4" w:rsidRPr="00114284">
        <w:rPr>
          <w:rFonts w:eastAsia="TimesNewRomanPSMT" w:cs="Arial"/>
          <w:color w:val="000000" w:themeColor="text1"/>
          <w:sz w:val="24"/>
          <w:szCs w:val="24"/>
          <w:lang w:val="sr-Cyrl-RS"/>
        </w:rPr>
        <w:t>,</w:t>
      </w:r>
      <w:r w:rsidR="002A2130" w:rsidRPr="00114284">
        <w:rPr>
          <w:rFonts w:eastAsia="TimesNewRomanPSMT" w:cs="Arial"/>
          <w:color w:val="000000" w:themeColor="text1"/>
          <w:sz w:val="24"/>
          <w:szCs w:val="24"/>
        </w:rPr>
        <w:t xml:space="preserve"> преда Наручиоцу банкарску гаранцију за добро извршење посла.</w:t>
      </w:r>
    </w:p>
    <w:p w:rsidR="0065025F" w:rsidRPr="00530122" w:rsidRDefault="0065025F" w:rsidP="00B82359">
      <w:pPr>
        <w:spacing w:before="0"/>
        <w:rPr>
          <w:rFonts w:eastAsia="TimesNewRomanPSMT" w:cs="Arial"/>
          <w:color w:val="000000" w:themeColor="text1"/>
          <w:sz w:val="24"/>
          <w:szCs w:val="24"/>
        </w:rPr>
      </w:pPr>
      <w:r w:rsidRPr="00530122">
        <w:rPr>
          <w:rFonts w:eastAsia="TimesNewRomanPSMT" w:cs="Arial"/>
          <w:color w:val="000000" w:themeColor="text1"/>
          <w:sz w:val="24"/>
          <w:szCs w:val="24"/>
          <w:lang w:val="sr-Cyrl-CS"/>
        </w:rPr>
        <w:t>Извођач</w:t>
      </w:r>
      <w:r w:rsidR="008C6EC3">
        <w:rPr>
          <w:rFonts w:eastAsia="TimesNewRomanPSMT" w:cs="Arial"/>
          <w:color w:val="000000" w:themeColor="text1"/>
          <w:sz w:val="24"/>
          <w:szCs w:val="24"/>
          <w:lang w:val="sr-Cyrl-CS"/>
        </w:rPr>
        <w:t xml:space="preserve"> радова</w:t>
      </w:r>
      <w:r w:rsidRPr="00530122">
        <w:rPr>
          <w:rFonts w:eastAsia="TimesNewRomanPSMT" w:cs="Arial"/>
          <w:color w:val="000000" w:themeColor="text1"/>
          <w:sz w:val="24"/>
          <w:szCs w:val="24"/>
        </w:rPr>
        <w:t xml:space="preserve"> је дужан да Наручиоцу достави банкарску гаранцију за добро извршење посла, неопозиву, безусловну (без права на приговор) и на први писани позив наплативу банкарску гаранцију за добро извршење посла у износу од </w:t>
      </w:r>
      <w:r w:rsidRPr="00530122">
        <w:rPr>
          <w:rFonts w:eastAsia="TimesNewRomanPSMT" w:cs="Arial"/>
          <w:color w:val="000000" w:themeColor="text1"/>
          <w:sz w:val="24"/>
          <w:szCs w:val="24"/>
          <w:lang w:val="sr-Cyrl-CS"/>
        </w:rPr>
        <w:t>5</w:t>
      </w:r>
      <w:r w:rsidRPr="00530122">
        <w:rPr>
          <w:rFonts w:eastAsia="TimesNewRomanPSMT" w:cs="Arial"/>
          <w:color w:val="000000" w:themeColor="text1"/>
          <w:sz w:val="24"/>
          <w:szCs w:val="24"/>
        </w:rPr>
        <w:t xml:space="preserve">%  вредности уговора без ПДВ. </w:t>
      </w:r>
    </w:p>
    <w:p w:rsidR="0065025F" w:rsidRPr="00530122" w:rsidRDefault="0065025F" w:rsidP="00B82359">
      <w:pPr>
        <w:spacing w:before="0"/>
        <w:rPr>
          <w:rFonts w:eastAsia="TimesNewRomanPSMT" w:cs="Arial"/>
          <w:color w:val="000000" w:themeColor="text1"/>
          <w:sz w:val="24"/>
          <w:szCs w:val="24"/>
          <w:lang w:val="sr-Cyrl-CS"/>
        </w:rPr>
      </w:pPr>
      <w:r w:rsidRPr="00530122">
        <w:rPr>
          <w:rFonts w:eastAsia="TimesNewRomanPSMT" w:cs="Arial"/>
          <w:color w:val="000000" w:themeColor="text1"/>
          <w:sz w:val="24"/>
          <w:szCs w:val="24"/>
        </w:rPr>
        <w:t xml:space="preserve">Банкарска гаранција мора трајати најмање </w:t>
      </w:r>
      <w:r w:rsidRPr="00530122">
        <w:rPr>
          <w:rFonts w:eastAsia="TimesNewRomanPSMT" w:cs="Arial"/>
          <w:color w:val="000000" w:themeColor="text1"/>
          <w:sz w:val="24"/>
          <w:szCs w:val="24"/>
          <w:lang w:val="sr-Cyrl-CS"/>
        </w:rPr>
        <w:t>30 (тридесет) календарских дана дужим од уговореног рока завршетка посла.</w:t>
      </w:r>
    </w:p>
    <w:p w:rsidR="0065025F" w:rsidRPr="00530122" w:rsidRDefault="0065025F" w:rsidP="00B82359">
      <w:pPr>
        <w:spacing w:before="0"/>
        <w:rPr>
          <w:rFonts w:eastAsia="TimesNewRomanPSMT" w:cs="Arial"/>
          <w:color w:val="000000" w:themeColor="text1"/>
          <w:sz w:val="24"/>
          <w:szCs w:val="24"/>
        </w:rPr>
      </w:pPr>
      <w:r w:rsidRPr="00530122">
        <w:rPr>
          <w:rFonts w:eastAsia="TimesNewRomanPSMT" w:cs="Arial"/>
          <w:color w:val="000000" w:themeColor="text1"/>
          <w:sz w:val="24"/>
          <w:szCs w:val="24"/>
        </w:rPr>
        <w:t>Ако се за време трајања уговора промене рокови за извршење уговорне обавезе, важност банкарске гаранције за добро извршење посла мора да се продужи.Поднета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65025F" w:rsidRPr="00530122" w:rsidRDefault="0065025F" w:rsidP="00B82359">
      <w:pPr>
        <w:spacing w:before="0"/>
        <w:rPr>
          <w:rFonts w:eastAsia="TimesNewRomanPSMT" w:cs="Arial"/>
          <w:color w:val="000000" w:themeColor="text1"/>
          <w:sz w:val="24"/>
          <w:szCs w:val="24"/>
        </w:rPr>
      </w:pPr>
      <w:r w:rsidRPr="00530122">
        <w:rPr>
          <w:rFonts w:eastAsia="TimesNewRomanPSMT" w:cs="Arial"/>
          <w:color w:val="000000" w:themeColor="text1"/>
          <w:sz w:val="24"/>
          <w:szCs w:val="24"/>
        </w:rPr>
        <w:t xml:space="preserve">Наручилац ће уновчити дату банкарску гаранцију за добро извршење посла у случају да </w:t>
      </w:r>
      <w:r w:rsidR="00D218D5" w:rsidRPr="00530122">
        <w:rPr>
          <w:rFonts w:eastAsia="TimesNewRomanPSMT" w:cs="Arial"/>
          <w:color w:val="000000" w:themeColor="text1"/>
          <w:sz w:val="24"/>
          <w:szCs w:val="24"/>
          <w:lang w:val="sr-Cyrl-CS"/>
        </w:rPr>
        <w:t>Извођач</w:t>
      </w:r>
      <w:r w:rsidR="00D218D5">
        <w:rPr>
          <w:rFonts w:eastAsia="TimesNewRomanPSMT" w:cs="Arial"/>
          <w:color w:val="000000" w:themeColor="text1"/>
          <w:sz w:val="24"/>
          <w:szCs w:val="24"/>
          <w:lang w:val="sr-Cyrl-CS"/>
        </w:rPr>
        <w:t xml:space="preserve"> радова</w:t>
      </w:r>
      <w:r w:rsidRPr="00530122">
        <w:rPr>
          <w:rFonts w:eastAsia="TimesNewRomanPSMT" w:cs="Arial"/>
          <w:color w:val="000000" w:themeColor="text1"/>
          <w:sz w:val="24"/>
          <w:szCs w:val="24"/>
        </w:rPr>
        <w:t xml:space="preserve"> не буде извршавао своје уговорне обавезе у роковима и на начин предвиђен уговором. </w:t>
      </w:r>
    </w:p>
    <w:p w:rsidR="0065025F" w:rsidRPr="00530122" w:rsidRDefault="0065025F" w:rsidP="00B82359">
      <w:pPr>
        <w:spacing w:before="0"/>
        <w:rPr>
          <w:rFonts w:eastAsia="TimesNewRomanPSMT" w:cs="Arial"/>
          <w:color w:val="000000" w:themeColor="text1"/>
          <w:sz w:val="24"/>
          <w:szCs w:val="24"/>
        </w:rPr>
      </w:pPr>
      <w:r w:rsidRPr="00530122">
        <w:rPr>
          <w:rFonts w:eastAsia="TimesNewRomanPSMT" w:cs="Arial"/>
          <w:color w:val="000000" w:themeColor="text1"/>
          <w:sz w:val="24"/>
          <w:szCs w:val="24"/>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D218D5" w:rsidRPr="00801B02" w:rsidRDefault="0065025F" w:rsidP="00B82359">
      <w:pPr>
        <w:spacing w:before="0"/>
        <w:rPr>
          <w:rFonts w:cs="Arial"/>
        </w:rPr>
      </w:pPr>
      <w:r w:rsidRPr="00530122">
        <w:rPr>
          <w:rFonts w:eastAsia="TimesNewRomanPSMT" w:cs="Arial"/>
          <w:color w:val="000000" w:themeColor="text1"/>
          <w:sz w:val="24"/>
          <w:szCs w:val="24"/>
        </w:rPr>
        <w:t>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w:t>
      </w:r>
      <w:r w:rsidR="00D218D5">
        <w:rPr>
          <w:rFonts w:eastAsia="TimesNewRomanPSMT" w:cs="Arial"/>
          <w:color w:val="000000" w:themeColor="text1"/>
          <w:sz w:val="24"/>
          <w:szCs w:val="24"/>
          <w:lang w:val="sr-Cyrl-RS"/>
        </w:rPr>
        <w:t xml:space="preserve"> </w:t>
      </w:r>
      <w:r w:rsidR="00D218D5" w:rsidRPr="00801B02">
        <w:rPr>
          <w:rFonts w:cs="Arial"/>
        </w:rPr>
        <w:t>Привредној комори Србије са местом арбитраже у Београду  уз примену њеног Правилника и процесног и материјалног права Републике Србије.</w:t>
      </w:r>
    </w:p>
    <w:p w:rsidR="0065025F" w:rsidRPr="00530122" w:rsidRDefault="0065025F" w:rsidP="00B82359">
      <w:pPr>
        <w:spacing w:before="0"/>
        <w:rPr>
          <w:rFonts w:eastAsia="TimesNewRomanPSMT" w:cs="Arial"/>
          <w:color w:val="000000" w:themeColor="text1"/>
          <w:sz w:val="24"/>
          <w:szCs w:val="24"/>
        </w:rPr>
      </w:pPr>
    </w:p>
    <w:p w:rsidR="00341F3C" w:rsidRPr="00530122" w:rsidRDefault="00341F3C" w:rsidP="00B82359">
      <w:pPr>
        <w:spacing w:before="0"/>
        <w:rPr>
          <w:rFonts w:eastAsia="TimesNewRomanPSMT" w:cs="Arial"/>
          <w:b/>
          <w:bCs/>
          <w:iCs/>
          <w:color w:val="000000" w:themeColor="text1"/>
          <w:sz w:val="24"/>
          <w:szCs w:val="24"/>
        </w:rPr>
      </w:pPr>
      <w:r w:rsidRPr="00530122">
        <w:rPr>
          <w:rFonts w:eastAsia="TimesNewRomanPSMT" w:cs="Arial"/>
          <w:b/>
          <w:bCs/>
          <w:iCs/>
          <w:color w:val="000000" w:themeColor="text1"/>
          <w:sz w:val="24"/>
          <w:szCs w:val="24"/>
        </w:rPr>
        <w:t>Банкарска гаранција за отклањање грешака у гарантном року</w:t>
      </w:r>
    </w:p>
    <w:p w:rsidR="00341F3C" w:rsidRPr="00530122" w:rsidRDefault="00341F3C" w:rsidP="00B82359">
      <w:pPr>
        <w:spacing w:before="0"/>
        <w:rPr>
          <w:rFonts w:eastAsia="TimesNewRomanPSMT" w:cs="Arial"/>
          <w:color w:val="000000" w:themeColor="text1"/>
          <w:sz w:val="24"/>
          <w:szCs w:val="24"/>
          <w:lang w:val="sr-Cyrl-RS"/>
        </w:rPr>
      </w:pPr>
      <w:r w:rsidRPr="00530122">
        <w:rPr>
          <w:rFonts w:eastAsia="Arial Unicode MS" w:cs="Arial"/>
          <w:sz w:val="24"/>
          <w:szCs w:val="24"/>
          <w:lang w:val="sr-Cyrl-CS"/>
        </w:rPr>
        <w:t>Извођач радова</w:t>
      </w:r>
      <w:r w:rsidRPr="00530122">
        <w:rPr>
          <w:rFonts w:eastAsia="TimesNewRomanPSMT" w:cs="Arial"/>
          <w:color w:val="000000" w:themeColor="text1"/>
          <w:sz w:val="24"/>
          <w:szCs w:val="24"/>
        </w:rPr>
        <w:t xml:space="preserve"> се обавезује да преда Наручиоцу банкарску гаранцију за отклањање недостатака у  гарантном року која је неопозива, безусловна,</w:t>
      </w:r>
      <w:r w:rsidR="00B041C9" w:rsidRPr="00530122">
        <w:rPr>
          <w:rFonts w:eastAsia="TimesNewRomanPSMT" w:cs="Arial"/>
          <w:color w:val="000000" w:themeColor="text1"/>
          <w:sz w:val="24"/>
          <w:szCs w:val="24"/>
          <w:lang w:val="sr-Cyrl-RS"/>
        </w:rPr>
        <w:t xml:space="preserve"> </w:t>
      </w:r>
      <w:r w:rsidRPr="00530122">
        <w:rPr>
          <w:rFonts w:eastAsia="TimesNewRomanPSMT" w:cs="Arial"/>
          <w:color w:val="000000" w:themeColor="text1"/>
          <w:sz w:val="24"/>
          <w:szCs w:val="24"/>
        </w:rPr>
        <w:t xml:space="preserve">без права </w:t>
      </w:r>
      <w:r w:rsidR="00FA66B3">
        <w:rPr>
          <w:rFonts w:eastAsia="TimesNewRomanPSMT" w:cs="Arial"/>
          <w:color w:val="000000" w:themeColor="text1"/>
          <w:sz w:val="24"/>
          <w:szCs w:val="24"/>
          <w:lang w:val="sr-Cyrl-RS"/>
        </w:rPr>
        <w:t xml:space="preserve">на приговор </w:t>
      </w:r>
      <w:r w:rsidRPr="00530122">
        <w:rPr>
          <w:rFonts w:eastAsia="TimesNewRomanPSMT" w:cs="Arial"/>
          <w:color w:val="000000" w:themeColor="text1"/>
          <w:sz w:val="24"/>
          <w:szCs w:val="24"/>
        </w:rPr>
        <w:t xml:space="preserve">и платива на први позив, издата у висини од </w:t>
      </w:r>
      <w:r w:rsidRPr="00530122">
        <w:rPr>
          <w:rFonts w:eastAsia="TimesNewRomanPSMT" w:cs="Arial"/>
          <w:color w:val="000000" w:themeColor="text1"/>
          <w:sz w:val="24"/>
          <w:szCs w:val="24"/>
          <w:lang w:val="sr-Cyrl-RS"/>
        </w:rPr>
        <w:t>5</w:t>
      </w:r>
      <w:r w:rsidRPr="00530122">
        <w:rPr>
          <w:rFonts w:eastAsia="TimesNewRomanPSMT" w:cs="Arial"/>
          <w:color w:val="000000" w:themeColor="text1"/>
          <w:sz w:val="24"/>
          <w:szCs w:val="24"/>
        </w:rPr>
        <w:t>% од укупно уговорене цене (без ПДВ-а) са роком важења 30</w:t>
      </w:r>
      <w:r w:rsidRPr="00530122">
        <w:rPr>
          <w:rFonts w:eastAsia="TimesNewRomanPSMT" w:cs="Arial"/>
          <w:color w:val="000000" w:themeColor="text1"/>
          <w:sz w:val="24"/>
          <w:szCs w:val="24"/>
          <w:lang w:val="sr-Cyrl-RS"/>
        </w:rPr>
        <w:t xml:space="preserve"> (тридесет)</w:t>
      </w:r>
      <w:r w:rsidRPr="00530122">
        <w:rPr>
          <w:rFonts w:eastAsia="TimesNewRomanPSMT" w:cs="Arial"/>
          <w:color w:val="000000" w:themeColor="text1"/>
          <w:sz w:val="24"/>
          <w:szCs w:val="24"/>
        </w:rPr>
        <w:t xml:space="preserve"> дана дужим од гарантног рока, с тим да евентуални продужетак </w:t>
      </w:r>
      <w:r w:rsidR="002A2130" w:rsidRPr="00530122">
        <w:rPr>
          <w:rFonts w:eastAsia="TimesNewRomanPSMT" w:cs="Arial"/>
          <w:color w:val="000000" w:themeColor="text1"/>
          <w:sz w:val="24"/>
          <w:szCs w:val="24"/>
          <w:lang w:val="sr-Cyrl-RS"/>
        </w:rPr>
        <w:t xml:space="preserve">гарантног рока </w:t>
      </w:r>
      <w:r w:rsidRPr="00530122">
        <w:rPr>
          <w:rFonts w:eastAsia="TimesNewRomanPSMT" w:cs="Arial"/>
          <w:color w:val="000000" w:themeColor="text1"/>
          <w:sz w:val="24"/>
          <w:szCs w:val="24"/>
        </w:rPr>
        <w:t>има за последицу и продужење</w:t>
      </w:r>
      <w:r w:rsidRPr="00530122">
        <w:rPr>
          <w:rFonts w:eastAsia="TimesNewRomanPSMT" w:cs="Arial"/>
          <w:color w:val="000000" w:themeColor="text1"/>
          <w:sz w:val="24"/>
          <w:szCs w:val="24"/>
          <w:lang w:val="sr-Cyrl-RS"/>
        </w:rPr>
        <w:t xml:space="preserve"> банкарске гаранције.</w:t>
      </w:r>
    </w:p>
    <w:p w:rsidR="00341F3C" w:rsidRPr="00530122" w:rsidRDefault="00341F3C" w:rsidP="00B82359">
      <w:pPr>
        <w:spacing w:before="0"/>
        <w:rPr>
          <w:rFonts w:eastAsia="TimesNewRomanPSMT" w:cs="Arial"/>
          <w:color w:val="000000" w:themeColor="text1"/>
          <w:sz w:val="24"/>
          <w:szCs w:val="24"/>
        </w:rPr>
      </w:pPr>
      <w:r w:rsidRPr="00530122">
        <w:rPr>
          <w:rFonts w:eastAsia="TimesNewRomanPSMT" w:cs="Arial"/>
          <w:color w:val="000000" w:themeColor="text1"/>
          <w:sz w:val="24"/>
          <w:szCs w:val="24"/>
        </w:rPr>
        <w:t xml:space="preserve">Банкарска гаранција за отклањање недостатака у гарантном року, доставља се  у тренутку примопредаје </w:t>
      </w:r>
      <w:r w:rsidRPr="00530122">
        <w:rPr>
          <w:rFonts w:eastAsia="TimesNewRomanPSMT" w:cs="Arial"/>
          <w:color w:val="000000" w:themeColor="text1"/>
          <w:sz w:val="24"/>
          <w:szCs w:val="24"/>
          <w:lang w:val="sr-Cyrl-RS"/>
        </w:rPr>
        <w:t xml:space="preserve">радова </w:t>
      </w:r>
      <w:r w:rsidRPr="00530122">
        <w:rPr>
          <w:rFonts w:eastAsia="TimesNewRomanPSMT" w:cs="Arial"/>
          <w:color w:val="000000" w:themeColor="text1"/>
          <w:sz w:val="24"/>
          <w:szCs w:val="24"/>
        </w:rPr>
        <w:t xml:space="preserve">или најкасније 5 дана пре истека банкарске гаранције за добро извршење посла. Уколико </w:t>
      </w:r>
      <w:r w:rsidRPr="00530122">
        <w:rPr>
          <w:rFonts w:eastAsia="Arial Unicode MS" w:cs="Arial"/>
          <w:sz w:val="24"/>
          <w:szCs w:val="24"/>
          <w:lang w:val="sr-Cyrl-CS"/>
        </w:rPr>
        <w:t>Извођач радова</w:t>
      </w:r>
      <w:r w:rsidRPr="00530122">
        <w:rPr>
          <w:rFonts w:eastAsia="TimesNewRomanPSMT" w:cs="Arial"/>
          <w:color w:val="000000" w:themeColor="text1"/>
          <w:sz w:val="24"/>
          <w:szCs w:val="24"/>
        </w:rPr>
        <w:t xml:space="preserve"> не достави банкарску гаранцију за отклањање недостатака у гарантном року, Наручилац има право да наплати банкарск</w:t>
      </w:r>
      <w:r w:rsidRPr="00530122">
        <w:rPr>
          <w:rFonts w:eastAsia="TimesNewRomanPSMT" w:cs="Arial"/>
          <w:color w:val="000000" w:themeColor="text1"/>
          <w:sz w:val="24"/>
          <w:szCs w:val="24"/>
          <w:lang w:val="sr-Cyrl-RS"/>
        </w:rPr>
        <w:t>у</w:t>
      </w:r>
      <w:r w:rsidRPr="00530122">
        <w:rPr>
          <w:rFonts w:eastAsia="TimesNewRomanPSMT" w:cs="Arial"/>
          <w:color w:val="000000" w:themeColor="text1"/>
          <w:sz w:val="24"/>
          <w:szCs w:val="24"/>
        </w:rPr>
        <w:t xml:space="preserve"> гаранци</w:t>
      </w:r>
      <w:r w:rsidRPr="00530122">
        <w:rPr>
          <w:rFonts w:eastAsia="TimesNewRomanPSMT" w:cs="Arial"/>
          <w:color w:val="000000" w:themeColor="text1"/>
          <w:sz w:val="24"/>
          <w:szCs w:val="24"/>
          <w:lang w:val="sr-Cyrl-RS"/>
        </w:rPr>
        <w:t>у</w:t>
      </w:r>
      <w:r w:rsidRPr="00530122">
        <w:rPr>
          <w:rFonts w:eastAsia="TimesNewRomanPSMT" w:cs="Arial"/>
          <w:color w:val="000000" w:themeColor="text1"/>
          <w:sz w:val="24"/>
          <w:szCs w:val="24"/>
        </w:rPr>
        <w:t xml:space="preserve"> за добро извршење посла.</w:t>
      </w:r>
    </w:p>
    <w:p w:rsidR="00341F3C" w:rsidRPr="00530122" w:rsidRDefault="00341F3C" w:rsidP="00B82359">
      <w:pPr>
        <w:spacing w:before="0"/>
        <w:rPr>
          <w:rFonts w:eastAsia="TimesNewRomanPSMT" w:cs="Arial"/>
          <w:color w:val="000000" w:themeColor="text1"/>
          <w:sz w:val="24"/>
          <w:szCs w:val="24"/>
        </w:rPr>
      </w:pPr>
      <w:r w:rsidRPr="00530122">
        <w:rPr>
          <w:rFonts w:eastAsia="TimesNewRomanPSMT" w:cs="Arial"/>
          <w:color w:val="000000" w:themeColor="text1"/>
          <w:sz w:val="24"/>
          <w:szCs w:val="24"/>
        </w:rPr>
        <w:t>Достављена банкарска гаранција  не може да садржи додатне услове за исплату, краћи рок и мањи износ.</w:t>
      </w:r>
    </w:p>
    <w:p w:rsidR="00341F3C" w:rsidRPr="00530122" w:rsidRDefault="00341F3C" w:rsidP="00B82359">
      <w:pPr>
        <w:spacing w:before="0"/>
        <w:rPr>
          <w:rFonts w:eastAsia="TimesNewRomanPSMT" w:cs="Arial"/>
          <w:color w:val="000000" w:themeColor="text1"/>
          <w:sz w:val="24"/>
          <w:szCs w:val="24"/>
        </w:rPr>
      </w:pPr>
      <w:r w:rsidRPr="00530122">
        <w:rPr>
          <w:rFonts w:eastAsia="TimesNewRomanPSMT" w:cs="Arial"/>
          <w:color w:val="000000" w:themeColor="text1"/>
          <w:sz w:val="24"/>
          <w:szCs w:val="24"/>
          <w:lang w:val="sr-Cyrl-RS"/>
        </w:rPr>
        <w:t xml:space="preserve">Наручилац </w:t>
      </w:r>
      <w:r w:rsidRPr="00530122">
        <w:rPr>
          <w:rFonts w:eastAsia="TimesNewRomanPSMT" w:cs="Arial"/>
          <w:color w:val="000000" w:themeColor="text1"/>
          <w:sz w:val="24"/>
          <w:szCs w:val="24"/>
        </w:rPr>
        <w:t xml:space="preserve">је овлашћен да наплати банкарску гаранцију за отклањање недостатака у  гарантном року у случају да </w:t>
      </w:r>
      <w:r w:rsidRPr="00530122">
        <w:rPr>
          <w:rFonts w:eastAsia="Arial Unicode MS" w:cs="Arial"/>
          <w:sz w:val="24"/>
          <w:szCs w:val="24"/>
          <w:lang w:val="sr-Cyrl-CS"/>
        </w:rPr>
        <w:t xml:space="preserve">Извођач радова </w:t>
      </w:r>
      <w:r w:rsidRPr="00530122">
        <w:rPr>
          <w:rFonts w:eastAsia="TimesNewRomanPSMT" w:cs="Arial"/>
          <w:color w:val="000000" w:themeColor="text1"/>
          <w:sz w:val="24"/>
          <w:szCs w:val="24"/>
        </w:rPr>
        <w:t>не испуни своје уговорне обавезе у погледу гарантног рока.</w:t>
      </w:r>
    </w:p>
    <w:p w:rsidR="001B78D9" w:rsidRPr="00530122" w:rsidRDefault="00341F3C" w:rsidP="00B82359">
      <w:pPr>
        <w:spacing w:before="0"/>
        <w:rPr>
          <w:rFonts w:eastAsia="Arial Unicode MS" w:cs="Arial"/>
          <w:sz w:val="24"/>
          <w:szCs w:val="24"/>
          <w:lang w:val="sr-Cyrl-CS"/>
        </w:rPr>
      </w:pPr>
      <w:r w:rsidRPr="00530122">
        <w:rPr>
          <w:rFonts w:eastAsia="Arial Unicode MS" w:cs="Arial"/>
          <w:sz w:val="24"/>
          <w:szCs w:val="24"/>
          <w:lang w:val="sr-Cyrl-CS"/>
        </w:rPr>
        <w:t>Извођач радова</w:t>
      </w:r>
      <w:r w:rsidRPr="00530122">
        <w:rPr>
          <w:rFonts w:eastAsia="TimesNewRomanPSMT" w:cs="Arial"/>
          <w:color w:val="000000" w:themeColor="text1"/>
          <w:sz w:val="24"/>
          <w:szCs w:val="24"/>
          <w:lang w:val="sr-Cyrl-RS"/>
        </w:rPr>
        <w:t xml:space="preserve"> </w:t>
      </w:r>
      <w:r w:rsidRPr="00530122">
        <w:rPr>
          <w:rFonts w:eastAsia="TimesNewRomanPSMT" w:cs="Arial"/>
          <w:color w:val="000000" w:themeColor="text1"/>
          <w:sz w:val="24"/>
          <w:szCs w:val="24"/>
        </w:rPr>
        <w:t xml:space="preserve">може поднети гаранцију стране банке само ако је тој банци додељен кредитни рејтинг коме одговара најмање ниво кредитног квалитета 3 (инвестициони ранг). </w:t>
      </w:r>
    </w:p>
    <w:p w:rsidR="00114284" w:rsidRPr="00801B02" w:rsidRDefault="00114284" w:rsidP="00B82359">
      <w:pPr>
        <w:spacing w:before="0"/>
        <w:rPr>
          <w:rFonts w:cs="Arial"/>
        </w:rPr>
      </w:pPr>
      <w:r w:rsidRPr="00801B02">
        <w:rPr>
          <w:rFonts w:cs="Arial"/>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114284" w:rsidRPr="00801B02" w:rsidRDefault="00114284" w:rsidP="00B82359">
      <w:pPr>
        <w:spacing w:before="0"/>
        <w:rPr>
          <w:rFonts w:cs="Arial"/>
        </w:rPr>
      </w:pPr>
    </w:p>
    <w:p w:rsidR="00114284" w:rsidRPr="00801B02" w:rsidRDefault="00114284" w:rsidP="00B82359">
      <w:pPr>
        <w:spacing w:before="0"/>
        <w:rPr>
          <w:rFonts w:cs="Arial"/>
        </w:rPr>
      </w:pPr>
      <w:r w:rsidRPr="00801B02">
        <w:rPr>
          <w:rFonts w:cs="Arial"/>
        </w:rPr>
        <w:t>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Привредној комори Србије са местом арбитраже у Београду  уз примену њеног Правилника и процесног и материјалног права Републике Србије.</w:t>
      </w:r>
    </w:p>
    <w:p w:rsidR="00114284" w:rsidRPr="00801B02" w:rsidRDefault="00114284" w:rsidP="00B82359">
      <w:pPr>
        <w:spacing w:before="0"/>
        <w:rPr>
          <w:rFonts w:cs="Arial"/>
        </w:rPr>
      </w:pPr>
      <w:r w:rsidRPr="00801B02">
        <w:rPr>
          <w:rFonts w:cs="Arial"/>
        </w:rPr>
        <w:t>Уколико Извођач радова не достави банкарску гаранцију за отклањање недостатака у гарантном року у року из</w:t>
      </w:r>
      <w:r>
        <w:rPr>
          <w:rFonts w:cs="Arial"/>
          <w:lang w:val="sr-Cyrl-RS"/>
        </w:rPr>
        <w:t xml:space="preserve"> става 1. овог члана</w:t>
      </w:r>
      <w:r w:rsidRPr="00801B02">
        <w:rPr>
          <w:rFonts w:cs="Arial"/>
        </w:rPr>
        <w:t xml:space="preserve">,  Наручилац има право да реализује поднету банкарску гаранцију за добро извршење посла.  </w:t>
      </w:r>
    </w:p>
    <w:p w:rsidR="00114284" w:rsidRPr="00801B02" w:rsidRDefault="00114284" w:rsidP="00B82359">
      <w:pPr>
        <w:spacing w:before="0"/>
        <w:rPr>
          <w:rFonts w:cs="Arial"/>
        </w:rPr>
      </w:pPr>
    </w:p>
    <w:p w:rsidR="00640124" w:rsidRDefault="00114284" w:rsidP="00B82359">
      <w:pPr>
        <w:spacing w:before="0"/>
        <w:rPr>
          <w:rFonts w:cs="Arial"/>
        </w:rPr>
      </w:pPr>
      <w:r w:rsidRPr="00801B02">
        <w:rPr>
          <w:rFonts w:cs="Arial"/>
        </w:rPr>
        <w:t>Наручилац је овлашћен да наплати банкарску гаранцију за отклањање недостатака у гарантном року у случају да Извођач радова не испуни своје уговорне обавезе које се односе на на начин,</w:t>
      </w:r>
    </w:p>
    <w:p w:rsidR="003D4165" w:rsidRPr="00530122" w:rsidRDefault="003D4165" w:rsidP="00B82359">
      <w:pPr>
        <w:spacing w:before="0"/>
        <w:rPr>
          <w:rFonts w:eastAsia="Arial Unicode MS" w:cs="Arial"/>
          <w:sz w:val="24"/>
          <w:szCs w:val="24"/>
          <w:lang w:val="sr-Cyrl-CS"/>
        </w:rPr>
      </w:pPr>
    </w:p>
    <w:p w:rsidR="00873EBD" w:rsidRPr="003D4165" w:rsidRDefault="00873EBD" w:rsidP="00B82359">
      <w:pPr>
        <w:spacing w:before="0"/>
        <w:rPr>
          <w:rFonts w:eastAsia="Arial Unicode MS" w:cs="Arial"/>
          <w:b/>
          <w:sz w:val="24"/>
          <w:szCs w:val="24"/>
          <w:lang w:val="sr-Cyrl-CS"/>
        </w:rPr>
      </w:pPr>
      <w:r w:rsidRPr="003D4165">
        <w:rPr>
          <w:rFonts w:eastAsia="Arial Unicode MS" w:cs="Arial"/>
          <w:b/>
          <w:sz w:val="24"/>
          <w:szCs w:val="24"/>
          <w:lang w:val="sr-Cyrl-CS"/>
        </w:rPr>
        <w:t>РОК ЗАВРШЕТКА РАДОВА</w:t>
      </w:r>
    </w:p>
    <w:p w:rsidR="00873EBD" w:rsidRPr="003D4165" w:rsidRDefault="00873EBD" w:rsidP="00B82359">
      <w:pPr>
        <w:spacing w:before="0"/>
        <w:jc w:val="center"/>
        <w:rPr>
          <w:rFonts w:eastAsia="Arial Unicode MS" w:cs="Arial"/>
          <w:b/>
          <w:sz w:val="24"/>
          <w:szCs w:val="24"/>
          <w:lang w:val="sr-Cyrl-CS"/>
        </w:rPr>
      </w:pPr>
      <w:r w:rsidRPr="003D4165">
        <w:rPr>
          <w:rFonts w:eastAsia="Arial Unicode MS" w:cs="Arial"/>
          <w:b/>
          <w:sz w:val="24"/>
          <w:szCs w:val="24"/>
          <w:lang w:val="sr-Cyrl-CS"/>
        </w:rPr>
        <w:t>Члан 8.</w:t>
      </w:r>
    </w:p>
    <w:p w:rsidR="00873EBD" w:rsidRPr="00114284" w:rsidRDefault="00873EBD" w:rsidP="00B82359">
      <w:pPr>
        <w:spacing w:before="0"/>
        <w:rPr>
          <w:rFonts w:eastAsia="Arial Unicode MS" w:cs="Arial"/>
          <w:color w:val="000000" w:themeColor="text1"/>
          <w:sz w:val="24"/>
          <w:szCs w:val="24"/>
          <w:lang w:val="sr-Cyrl-CS"/>
        </w:rPr>
      </w:pPr>
      <w:r w:rsidRPr="00530122">
        <w:rPr>
          <w:rFonts w:eastAsia="Arial Unicode MS" w:cs="Arial"/>
          <w:color w:val="000000" w:themeColor="text1"/>
          <w:sz w:val="24"/>
          <w:szCs w:val="24"/>
          <w:lang w:val="sr-Cyrl-CS"/>
        </w:rPr>
        <w:t xml:space="preserve">Извођач радова </w:t>
      </w:r>
      <w:r w:rsidRPr="00530122">
        <w:rPr>
          <w:rFonts w:eastAsia="Arial Unicode MS" w:cs="Arial"/>
          <w:color w:val="000000" w:themeColor="text1"/>
          <w:sz w:val="24"/>
          <w:szCs w:val="24"/>
        </w:rPr>
        <w:t>се обавезује да р</w:t>
      </w:r>
      <w:r w:rsidRPr="00530122">
        <w:rPr>
          <w:rFonts w:eastAsia="Arial Unicode MS" w:cs="Arial"/>
          <w:color w:val="000000" w:themeColor="text1"/>
          <w:sz w:val="24"/>
          <w:szCs w:val="24"/>
          <w:lang w:val="sr-Cyrl-CS"/>
        </w:rPr>
        <w:t>адов</w:t>
      </w:r>
      <w:r w:rsidRPr="00530122">
        <w:rPr>
          <w:rFonts w:eastAsia="Arial Unicode MS" w:cs="Arial"/>
          <w:color w:val="000000" w:themeColor="text1"/>
          <w:sz w:val="24"/>
          <w:szCs w:val="24"/>
        </w:rPr>
        <w:t>е</w:t>
      </w:r>
      <w:r w:rsidRPr="00530122">
        <w:rPr>
          <w:rFonts w:eastAsia="Arial Unicode MS" w:cs="Arial"/>
          <w:color w:val="000000" w:themeColor="text1"/>
          <w:sz w:val="24"/>
          <w:szCs w:val="24"/>
          <w:lang w:val="sr-Cyrl-CS"/>
        </w:rPr>
        <w:t xml:space="preserve"> који су предмет </w:t>
      </w:r>
      <w:r w:rsidRPr="00530122">
        <w:rPr>
          <w:rFonts w:eastAsia="Arial Unicode MS" w:cs="Arial"/>
          <w:color w:val="000000" w:themeColor="text1"/>
          <w:sz w:val="24"/>
          <w:szCs w:val="24"/>
        </w:rPr>
        <w:t xml:space="preserve">овог </w:t>
      </w:r>
      <w:r w:rsidRPr="00530122">
        <w:rPr>
          <w:rFonts w:eastAsia="Arial Unicode MS" w:cs="Arial"/>
          <w:color w:val="000000" w:themeColor="text1"/>
          <w:sz w:val="24"/>
          <w:szCs w:val="24"/>
          <w:lang w:val="sr-Cyrl-CS"/>
        </w:rPr>
        <w:t xml:space="preserve">Уговора </w:t>
      </w:r>
      <w:r w:rsidRPr="00530122">
        <w:rPr>
          <w:rFonts w:eastAsia="Arial Unicode MS" w:cs="Arial"/>
          <w:color w:val="000000" w:themeColor="text1"/>
          <w:sz w:val="24"/>
          <w:szCs w:val="24"/>
        </w:rPr>
        <w:t xml:space="preserve"> изведе </w:t>
      </w:r>
      <w:r w:rsidRPr="00530122">
        <w:rPr>
          <w:rFonts w:eastAsia="Arial Unicode MS" w:cs="Arial"/>
          <w:color w:val="000000" w:themeColor="text1"/>
          <w:sz w:val="24"/>
          <w:szCs w:val="24"/>
          <w:lang w:val="sr-Cyrl-CS"/>
        </w:rPr>
        <w:t xml:space="preserve">у року од </w:t>
      </w:r>
      <w:r w:rsidR="00341F3C" w:rsidRPr="00530122">
        <w:rPr>
          <w:rFonts w:eastAsia="Arial Unicode MS" w:cs="Arial"/>
          <w:color w:val="000000" w:themeColor="text1"/>
          <w:sz w:val="24"/>
          <w:szCs w:val="24"/>
          <w:lang w:val="sr-Cyrl-CS"/>
        </w:rPr>
        <w:t>____</w:t>
      </w:r>
      <w:r w:rsidR="00A131DF" w:rsidRPr="00530122">
        <w:rPr>
          <w:rFonts w:eastAsia="Arial Unicode MS" w:cs="Arial"/>
          <w:color w:val="000000" w:themeColor="text1"/>
          <w:sz w:val="24"/>
          <w:szCs w:val="24"/>
          <w:lang w:val="sr-Cyrl-CS"/>
        </w:rPr>
        <w:t xml:space="preserve"> </w:t>
      </w:r>
      <w:r w:rsidR="001D38D8" w:rsidRPr="00530122">
        <w:rPr>
          <w:rFonts w:eastAsia="Arial Unicode MS" w:cs="Arial"/>
          <w:color w:val="000000" w:themeColor="text1"/>
          <w:sz w:val="24"/>
          <w:szCs w:val="24"/>
          <w:lang w:val="sr-Cyrl-CS"/>
        </w:rPr>
        <w:t xml:space="preserve">од </w:t>
      </w:r>
      <w:r w:rsidR="001D38D8" w:rsidRPr="00114284">
        <w:rPr>
          <w:rFonts w:eastAsia="Arial Unicode MS" w:cs="Arial"/>
          <w:color w:val="000000" w:themeColor="text1"/>
          <w:sz w:val="24"/>
          <w:szCs w:val="24"/>
          <w:lang w:val="sr-Cyrl-CS"/>
        </w:rPr>
        <w:t>дана</w:t>
      </w:r>
      <w:r w:rsidR="003F7C37" w:rsidRPr="00114284">
        <w:rPr>
          <w:rFonts w:eastAsia="Arial Unicode MS" w:cs="Arial"/>
          <w:color w:val="000000" w:themeColor="text1"/>
          <w:sz w:val="24"/>
          <w:szCs w:val="24"/>
          <w:lang w:val="sr-Cyrl-CS"/>
        </w:rPr>
        <w:t xml:space="preserve"> увођења</w:t>
      </w:r>
      <w:r w:rsidR="00EB5CEC" w:rsidRPr="00114284">
        <w:rPr>
          <w:rFonts w:eastAsia="Arial Unicode MS" w:cs="Arial"/>
          <w:color w:val="000000" w:themeColor="text1"/>
          <w:sz w:val="24"/>
          <w:szCs w:val="24"/>
          <w:lang w:val="sr-Cyrl-CS"/>
        </w:rPr>
        <w:t xml:space="preserve"> Извођача радова</w:t>
      </w:r>
      <w:r w:rsidR="003F7C37" w:rsidRPr="00114284">
        <w:rPr>
          <w:rFonts w:eastAsia="Arial Unicode MS" w:cs="Arial"/>
          <w:color w:val="000000" w:themeColor="text1"/>
          <w:sz w:val="24"/>
          <w:szCs w:val="24"/>
          <w:lang w:val="sr-Cyrl-CS"/>
        </w:rPr>
        <w:t xml:space="preserve"> у посао.</w:t>
      </w:r>
    </w:p>
    <w:p w:rsidR="00EB5CEC" w:rsidRPr="003D0848" w:rsidRDefault="00EB5CEC" w:rsidP="00B82359">
      <w:pPr>
        <w:pStyle w:val="ListParagraph"/>
        <w:autoSpaceDE w:val="0"/>
        <w:autoSpaceDN w:val="0"/>
        <w:adjustRightInd w:val="0"/>
        <w:spacing w:before="0" w:after="0" w:line="240" w:lineRule="auto"/>
        <w:ind w:left="0"/>
        <w:contextualSpacing w:val="0"/>
        <w:rPr>
          <w:rFonts w:ascii="Arial" w:hAnsi="Arial" w:cs="Arial"/>
          <w:color w:val="FF0000"/>
          <w:sz w:val="24"/>
          <w:szCs w:val="24"/>
        </w:rPr>
      </w:pPr>
      <w:r w:rsidRPr="00114284">
        <w:rPr>
          <w:rFonts w:ascii="Arial" w:hAnsi="Arial" w:cs="Arial"/>
          <w:bCs/>
          <w:iCs/>
          <w:color w:val="000000" w:themeColor="text1"/>
          <w:sz w:val="24"/>
          <w:szCs w:val="24"/>
          <w:lang w:val="sr-Cyrl-CS"/>
        </w:rPr>
        <w:t>Наручилац  ће  писаним путем, 7 (седам) дана пре почетка</w:t>
      </w:r>
      <w:r w:rsidRPr="003D0848">
        <w:rPr>
          <w:rFonts w:ascii="Arial" w:hAnsi="Arial" w:cs="Arial"/>
          <w:bCs/>
          <w:iCs/>
          <w:color w:val="000000" w:themeColor="text1"/>
          <w:sz w:val="24"/>
          <w:szCs w:val="24"/>
          <w:lang w:val="sr-Cyrl-CS"/>
        </w:rPr>
        <w:t xml:space="preserve"> посла, обавестити Извођача</w:t>
      </w:r>
      <w:r>
        <w:rPr>
          <w:rFonts w:ascii="Arial" w:hAnsi="Arial" w:cs="Arial"/>
          <w:bCs/>
          <w:iCs/>
          <w:color w:val="000000" w:themeColor="text1"/>
          <w:sz w:val="24"/>
          <w:szCs w:val="24"/>
          <w:lang w:val="sr-Cyrl-CS"/>
        </w:rPr>
        <w:t xml:space="preserve"> радова</w:t>
      </w:r>
      <w:r w:rsidRPr="003D0848">
        <w:rPr>
          <w:rFonts w:ascii="Arial" w:hAnsi="Arial" w:cs="Arial"/>
          <w:bCs/>
          <w:iCs/>
          <w:color w:val="000000" w:themeColor="text1"/>
          <w:sz w:val="24"/>
          <w:szCs w:val="24"/>
        </w:rPr>
        <w:t xml:space="preserve"> </w:t>
      </w:r>
      <w:r w:rsidRPr="003D0848">
        <w:rPr>
          <w:rFonts w:ascii="Arial" w:hAnsi="Arial" w:cs="Arial"/>
          <w:bCs/>
          <w:iCs/>
          <w:color w:val="000000" w:themeColor="text1"/>
          <w:sz w:val="24"/>
          <w:szCs w:val="24"/>
          <w:lang w:val="sr-Cyrl-RS"/>
        </w:rPr>
        <w:t>о дану увођења у посао</w:t>
      </w:r>
      <w:r w:rsidRPr="003D0848">
        <w:rPr>
          <w:rFonts w:ascii="Arial" w:hAnsi="Arial" w:cs="Arial"/>
          <w:bCs/>
          <w:iCs/>
          <w:color w:val="000000" w:themeColor="text1"/>
          <w:sz w:val="24"/>
          <w:szCs w:val="24"/>
          <w:lang w:val="sr-Cyrl-CS"/>
        </w:rPr>
        <w:t>.</w:t>
      </w:r>
    </w:p>
    <w:p w:rsidR="00EB5CEC" w:rsidRPr="00530122" w:rsidRDefault="00EB5CEC" w:rsidP="00B82359">
      <w:pPr>
        <w:spacing w:before="0"/>
        <w:rPr>
          <w:rFonts w:eastAsia="Arial Unicode MS" w:cs="Arial"/>
          <w:color w:val="000000" w:themeColor="text1"/>
          <w:sz w:val="24"/>
          <w:szCs w:val="24"/>
          <w:lang w:val="sr-Cyrl-CS"/>
        </w:rPr>
      </w:pPr>
    </w:p>
    <w:p w:rsidR="00873EBD" w:rsidRPr="00530122" w:rsidRDefault="00873EBD" w:rsidP="00B82359">
      <w:pPr>
        <w:spacing w:before="0"/>
        <w:rPr>
          <w:rFonts w:eastAsia="Arial Unicode MS" w:cs="Arial"/>
          <w:sz w:val="24"/>
          <w:szCs w:val="24"/>
          <w:lang w:val="sr-Cyrl-CS"/>
        </w:rPr>
      </w:pPr>
      <w:r w:rsidRPr="00530122">
        <w:rPr>
          <w:rFonts w:eastAsia="Arial Unicode MS" w:cs="Arial"/>
          <w:sz w:val="24"/>
          <w:szCs w:val="24"/>
          <w:lang w:val="sr-Cyrl-CS"/>
        </w:rPr>
        <w:t xml:space="preserve">Рок за извођење радова мирује у случају ако се појаве </w:t>
      </w:r>
      <w:r w:rsidRPr="00530122">
        <w:rPr>
          <w:rFonts w:eastAsia="Arial Unicode MS" w:cs="Arial"/>
          <w:sz w:val="24"/>
          <w:szCs w:val="24"/>
        </w:rPr>
        <w:t xml:space="preserve">накнаде </w:t>
      </w:r>
      <w:r w:rsidRPr="00530122">
        <w:rPr>
          <w:rFonts w:eastAsia="Arial Unicode MS" w:cs="Arial"/>
          <w:sz w:val="24"/>
          <w:szCs w:val="24"/>
          <w:lang w:val="sr-Cyrl-CS"/>
        </w:rPr>
        <w:t xml:space="preserve">околности на страни Наручиоца, а које </w:t>
      </w:r>
      <w:r w:rsidRPr="00530122">
        <w:rPr>
          <w:rFonts w:eastAsia="Arial Unicode MS" w:cs="Arial"/>
          <w:sz w:val="24"/>
          <w:szCs w:val="24"/>
        </w:rPr>
        <w:t xml:space="preserve">онемогућавају </w:t>
      </w:r>
      <w:r w:rsidRPr="00530122">
        <w:rPr>
          <w:rFonts w:eastAsia="Arial Unicode MS" w:cs="Arial"/>
          <w:sz w:val="24"/>
          <w:szCs w:val="24"/>
          <w:lang w:val="sr-Cyrl-CS"/>
        </w:rPr>
        <w:t>Извођача радова да изведе радове у уговореном року</w:t>
      </w:r>
      <w:r w:rsidRPr="00530122">
        <w:rPr>
          <w:rFonts w:eastAsia="Arial Unicode MS" w:cs="Arial"/>
          <w:sz w:val="24"/>
          <w:szCs w:val="24"/>
        </w:rPr>
        <w:t>, и то</w:t>
      </w:r>
      <w:r w:rsidRPr="00530122">
        <w:rPr>
          <w:rFonts w:eastAsia="Arial Unicode MS" w:cs="Arial"/>
          <w:sz w:val="24"/>
          <w:szCs w:val="24"/>
          <w:lang w:val="sr-Cyrl-CS"/>
        </w:rPr>
        <w:t>:</w:t>
      </w:r>
    </w:p>
    <w:p w:rsidR="00873EBD" w:rsidRPr="00530122" w:rsidRDefault="00873EBD" w:rsidP="00B82359">
      <w:pPr>
        <w:numPr>
          <w:ilvl w:val="0"/>
          <w:numId w:val="24"/>
        </w:numPr>
        <w:spacing w:before="0"/>
        <w:rPr>
          <w:rFonts w:eastAsia="Arial Unicode MS" w:cs="Arial"/>
          <w:sz w:val="24"/>
          <w:szCs w:val="24"/>
          <w:lang w:val="sr-Latn-CS"/>
        </w:rPr>
      </w:pPr>
      <w:r w:rsidRPr="00530122">
        <w:rPr>
          <w:rFonts w:eastAsia="Arial Unicode MS" w:cs="Arial"/>
          <w:sz w:val="24"/>
          <w:szCs w:val="24"/>
          <w:lang w:val="sr-Latn-CS"/>
        </w:rPr>
        <w:t>измене у току радова</w:t>
      </w:r>
    </w:p>
    <w:p w:rsidR="00873EBD" w:rsidRPr="00114284" w:rsidRDefault="00873EBD" w:rsidP="00B82359">
      <w:pPr>
        <w:numPr>
          <w:ilvl w:val="0"/>
          <w:numId w:val="24"/>
        </w:numPr>
        <w:spacing w:before="0"/>
        <w:rPr>
          <w:rFonts w:eastAsia="Arial Unicode MS" w:cs="Arial"/>
          <w:sz w:val="24"/>
          <w:szCs w:val="24"/>
          <w:lang w:val="sr-Latn-CS"/>
        </w:rPr>
      </w:pPr>
      <w:r w:rsidRPr="00530122">
        <w:rPr>
          <w:rFonts w:eastAsia="Arial Unicode MS" w:cs="Arial"/>
          <w:sz w:val="24"/>
          <w:szCs w:val="24"/>
          <w:lang w:val="sr-Latn-CS"/>
        </w:rPr>
        <w:t>накнадни захтеви Наручиоца</w:t>
      </w:r>
      <w:r w:rsidRPr="00530122">
        <w:rPr>
          <w:rFonts w:eastAsia="Arial Unicode MS" w:cs="Arial"/>
          <w:sz w:val="24"/>
          <w:szCs w:val="24"/>
        </w:rPr>
        <w:t>.</w:t>
      </w:r>
    </w:p>
    <w:p w:rsidR="00EB5CEC" w:rsidRPr="00530122" w:rsidRDefault="00EB5CEC" w:rsidP="00B82359">
      <w:pPr>
        <w:spacing w:before="0"/>
        <w:ind w:left="60"/>
        <w:rPr>
          <w:rFonts w:eastAsia="Arial Unicode MS" w:cs="Arial"/>
          <w:sz w:val="24"/>
          <w:szCs w:val="24"/>
          <w:lang w:val="sr-Latn-CS"/>
        </w:rPr>
      </w:pPr>
    </w:p>
    <w:p w:rsidR="00873EBD" w:rsidRPr="00530122" w:rsidRDefault="00873EBD" w:rsidP="00B82359">
      <w:pPr>
        <w:spacing w:before="0"/>
        <w:rPr>
          <w:rFonts w:eastAsia="Arial Unicode MS" w:cs="Arial"/>
          <w:sz w:val="24"/>
          <w:szCs w:val="24"/>
          <w:lang w:val="sr-Cyrl-CS"/>
        </w:rPr>
      </w:pPr>
      <w:r w:rsidRPr="00530122">
        <w:rPr>
          <w:rFonts w:eastAsia="Arial Unicode MS" w:cs="Arial"/>
          <w:sz w:val="24"/>
          <w:szCs w:val="24"/>
          <w:lang w:val="sr-Cyrl-CS"/>
        </w:rPr>
        <w:t>Рок за завршетак радова може се продужити на захтев Извођача радова или Наручиоца ако у уговореном року наступе следеће околности:</w:t>
      </w:r>
    </w:p>
    <w:p w:rsidR="00873EBD" w:rsidRPr="00530122" w:rsidRDefault="00873EBD" w:rsidP="00B82359">
      <w:pPr>
        <w:numPr>
          <w:ilvl w:val="0"/>
          <w:numId w:val="25"/>
        </w:numPr>
        <w:spacing w:before="0"/>
        <w:rPr>
          <w:rFonts w:eastAsia="Arial Unicode MS" w:cs="Arial"/>
          <w:sz w:val="24"/>
          <w:szCs w:val="24"/>
          <w:lang w:val="sr-Latn-CS"/>
        </w:rPr>
      </w:pPr>
      <w:r w:rsidRPr="00530122">
        <w:rPr>
          <w:rFonts w:eastAsia="Arial Unicode MS" w:cs="Arial"/>
          <w:sz w:val="24"/>
          <w:szCs w:val="24"/>
        </w:rPr>
        <w:t>п</w:t>
      </w:r>
      <w:r w:rsidRPr="00530122">
        <w:rPr>
          <w:rFonts w:eastAsia="Arial Unicode MS" w:cs="Arial"/>
          <w:sz w:val="24"/>
          <w:szCs w:val="24"/>
          <w:lang w:val="sr-Latn-CS"/>
        </w:rPr>
        <w:t xml:space="preserve">оступање трећих лица без кривице </w:t>
      </w:r>
      <w:r w:rsidRPr="00530122">
        <w:rPr>
          <w:rFonts w:eastAsia="Arial Unicode MS" w:cs="Arial"/>
          <w:sz w:val="24"/>
          <w:szCs w:val="24"/>
        </w:rPr>
        <w:t>Уговорних страна</w:t>
      </w:r>
    </w:p>
    <w:p w:rsidR="00873EBD" w:rsidRPr="00530122" w:rsidRDefault="00873EBD" w:rsidP="00B82359">
      <w:pPr>
        <w:numPr>
          <w:ilvl w:val="0"/>
          <w:numId w:val="25"/>
        </w:numPr>
        <w:spacing w:before="0"/>
        <w:rPr>
          <w:rFonts w:eastAsia="Arial Unicode MS" w:cs="Arial"/>
          <w:sz w:val="24"/>
          <w:szCs w:val="24"/>
          <w:lang w:val="sr-Latn-CS"/>
        </w:rPr>
      </w:pPr>
      <w:r w:rsidRPr="00530122">
        <w:rPr>
          <w:rFonts w:eastAsia="Arial Unicode MS" w:cs="Arial"/>
          <w:sz w:val="24"/>
          <w:szCs w:val="24"/>
          <w:lang w:val="sr-Latn-CS"/>
        </w:rPr>
        <w:t>прекид рад</w:t>
      </w:r>
      <w:r w:rsidRPr="00530122">
        <w:rPr>
          <w:rFonts w:eastAsia="Arial Unicode MS" w:cs="Arial"/>
          <w:sz w:val="24"/>
          <w:szCs w:val="24"/>
        </w:rPr>
        <w:t>ова</w:t>
      </w:r>
      <w:r w:rsidRPr="00530122">
        <w:rPr>
          <w:rFonts w:eastAsia="Arial Unicode MS" w:cs="Arial"/>
          <w:sz w:val="24"/>
          <w:szCs w:val="24"/>
          <w:lang w:val="sr-Latn-CS"/>
        </w:rPr>
        <w:t xml:space="preserve"> изазван актом надлежног органа, за који </w:t>
      </w:r>
      <w:r w:rsidRPr="00530122">
        <w:rPr>
          <w:rFonts w:eastAsia="Arial Unicode MS" w:cs="Arial"/>
          <w:sz w:val="24"/>
          <w:szCs w:val="24"/>
        </w:rPr>
        <w:t>нису одговорне Уговорне стране</w:t>
      </w:r>
    </w:p>
    <w:p w:rsidR="00873EBD" w:rsidRPr="00530122" w:rsidRDefault="00873EBD" w:rsidP="00B82359">
      <w:pPr>
        <w:numPr>
          <w:ilvl w:val="0"/>
          <w:numId w:val="25"/>
        </w:numPr>
        <w:spacing w:before="0"/>
        <w:rPr>
          <w:rFonts w:eastAsia="Arial Unicode MS" w:cs="Arial"/>
          <w:sz w:val="24"/>
          <w:szCs w:val="24"/>
          <w:lang w:val="sr-Latn-CS"/>
        </w:rPr>
      </w:pPr>
      <w:r w:rsidRPr="00530122">
        <w:rPr>
          <w:rFonts w:eastAsia="Arial Unicode MS" w:cs="Arial"/>
          <w:sz w:val="24"/>
          <w:szCs w:val="24"/>
          <w:lang w:val="sr-Latn-CS"/>
        </w:rPr>
        <w:t>временских неприлика које нису могле да се предвиде у тренутку потписивања Уговора, а које би битно утицале на сигурност и безбедност радова, објеката, опреме и радне снаге;</w:t>
      </w:r>
    </w:p>
    <w:p w:rsidR="00873EBD" w:rsidRPr="00530122" w:rsidRDefault="00873EBD" w:rsidP="00B82359">
      <w:pPr>
        <w:numPr>
          <w:ilvl w:val="0"/>
          <w:numId w:val="25"/>
        </w:numPr>
        <w:spacing w:before="0"/>
        <w:rPr>
          <w:rFonts w:eastAsia="Arial Unicode MS" w:cs="Arial"/>
          <w:sz w:val="24"/>
          <w:szCs w:val="24"/>
          <w:lang w:val="sr-Latn-CS"/>
        </w:rPr>
      </w:pPr>
      <w:r w:rsidRPr="00530122">
        <w:rPr>
          <w:rFonts w:eastAsia="Arial Unicode MS" w:cs="Arial"/>
          <w:sz w:val="24"/>
          <w:szCs w:val="24"/>
          <w:lang w:val="sr-Latn-CS"/>
        </w:rPr>
        <w:t>накнадне радове, у поступку уговарања сагласно Закону;</w:t>
      </w:r>
    </w:p>
    <w:p w:rsidR="00873EBD" w:rsidRPr="00530122" w:rsidRDefault="00873EBD" w:rsidP="00B82359">
      <w:pPr>
        <w:numPr>
          <w:ilvl w:val="0"/>
          <w:numId w:val="25"/>
        </w:numPr>
        <w:spacing w:before="0"/>
        <w:rPr>
          <w:rFonts w:eastAsia="Arial Unicode MS" w:cs="Arial"/>
          <w:sz w:val="24"/>
          <w:szCs w:val="24"/>
          <w:lang w:val="sr-Latn-CS"/>
        </w:rPr>
      </w:pPr>
      <w:r w:rsidRPr="00530122">
        <w:rPr>
          <w:rFonts w:eastAsia="Arial Unicode MS" w:cs="Arial"/>
          <w:sz w:val="24"/>
          <w:szCs w:val="24"/>
          <w:lang w:val="sr-Latn-CS"/>
        </w:rPr>
        <w:t>непредвиђене радове, за које Извођач радова није знао или није могао знати да се морају извести, у поступку уговарања сагласно Закону;</w:t>
      </w:r>
    </w:p>
    <w:p w:rsidR="00873EBD" w:rsidRPr="00530122" w:rsidRDefault="00873EBD" w:rsidP="00B82359">
      <w:pPr>
        <w:numPr>
          <w:ilvl w:val="0"/>
          <w:numId w:val="25"/>
        </w:numPr>
        <w:spacing w:before="0"/>
        <w:rPr>
          <w:rFonts w:eastAsia="Arial Unicode MS" w:cs="Arial"/>
          <w:sz w:val="24"/>
          <w:szCs w:val="24"/>
          <w:lang w:val="sr-Latn-CS"/>
        </w:rPr>
      </w:pPr>
      <w:r w:rsidRPr="00530122">
        <w:rPr>
          <w:rFonts w:eastAsia="Arial Unicode MS" w:cs="Arial"/>
          <w:sz w:val="24"/>
          <w:szCs w:val="24"/>
          <w:lang w:val="sr-Latn-CS"/>
        </w:rPr>
        <w:t>вишкове радов</w:t>
      </w:r>
      <w:r w:rsidRPr="00530122">
        <w:rPr>
          <w:rFonts w:eastAsia="Arial Unicode MS" w:cs="Arial"/>
          <w:sz w:val="24"/>
          <w:szCs w:val="24"/>
        </w:rPr>
        <w:t>а,</w:t>
      </w:r>
      <w:r w:rsidRPr="00530122">
        <w:rPr>
          <w:rFonts w:eastAsia="Arial Unicode MS" w:cs="Arial"/>
          <w:sz w:val="24"/>
          <w:szCs w:val="24"/>
          <w:lang w:val="sr-Latn-CS"/>
        </w:rPr>
        <w:t xml:space="preserve"> уколико њихова вредност прелази 10% (десет посто) од укупно уговорене цене радова и то само у делу тих радова који прелазе наведени проценат, у поступку уговарања сагласно Закону.</w:t>
      </w:r>
    </w:p>
    <w:p w:rsidR="00873EBD" w:rsidRPr="00530122" w:rsidRDefault="00873EBD" w:rsidP="00B82359">
      <w:pPr>
        <w:numPr>
          <w:ilvl w:val="0"/>
          <w:numId w:val="25"/>
        </w:numPr>
        <w:spacing w:before="0"/>
        <w:rPr>
          <w:rFonts w:eastAsia="Arial Unicode MS" w:cs="Arial"/>
          <w:sz w:val="24"/>
          <w:szCs w:val="24"/>
          <w:lang w:val="sr-Latn-CS"/>
        </w:rPr>
      </w:pPr>
      <w:r w:rsidRPr="00530122">
        <w:rPr>
          <w:rFonts w:eastAsia="Arial Unicode MS" w:cs="Arial"/>
          <w:sz w:val="24"/>
          <w:szCs w:val="24"/>
          <w:lang w:val="sr-Latn-CS"/>
        </w:rPr>
        <w:t>Виша сила коју признају постојећи прописи</w:t>
      </w:r>
    </w:p>
    <w:p w:rsidR="00873EBD" w:rsidRDefault="00873EBD" w:rsidP="00B82359">
      <w:pPr>
        <w:numPr>
          <w:ilvl w:val="0"/>
          <w:numId w:val="25"/>
        </w:numPr>
        <w:spacing w:before="0"/>
        <w:rPr>
          <w:rFonts w:eastAsia="Arial Unicode MS" w:cs="Arial"/>
          <w:sz w:val="24"/>
          <w:szCs w:val="24"/>
          <w:lang w:val="sr-Latn-CS"/>
        </w:rPr>
      </w:pPr>
      <w:r w:rsidRPr="00530122">
        <w:rPr>
          <w:rFonts w:eastAsia="Arial Unicode MS" w:cs="Arial"/>
          <w:sz w:val="24"/>
          <w:szCs w:val="24"/>
          <w:lang w:val="sr-Latn-CS"/>
        </w:rPr>
        <w:t xml:space="preserve">Остале објективне околности које не зависе од воље </w:t>
      </w:r>
      <w:r w:rsidRPr="00530122">
        <w:rPr>
          <w:rFonts w:eastAsia="Arial Unicode MS" w:cs="Arial"/>
          <w:sz w:val="24"/>
          <w:szCs w:val="24"/>
        </w:rPr>
        <w:t>У</w:t>
      </w:r>
      <w:r w:rsidRPr="00530122">
        <w:rPr>
          <w:rFonts w:eastAsia="Arial Unicode MS" w:cs="Arial"/>
          <w:sz w:val="24"/>
          <w:szCs w:val="24"/>
          <w:lang w:val="sr-Latn-CS"/>
        </w:rPr>
        <w:t>говорних страна.</w:t>
      </w:r>
    </w:p>
    <w:p w:rsidR="00BB0070" w:rsidRPr="00530122" w:rsidRDefault="00BB0070" w:rsidP="00B82359">
      <w:pPr>
        <w:spacing w:before="0"/>
        <w:ind w:left="420"/>
        <w:rPr>
          <w:rFonts w:eastAsia="Arial Unicode MS" w:cs="Arial"/>
          <w:sz w:val="24"/>
          <w:szCs w:val="24"/>
          <w:lang w:val="sr-Latn-CS"/>
        </w:rPr>
      </w:pPr>
    </w:p>
    <w:p w:rsidR="00873EBD" w:rsidRDefault="00873EBD" w:rsidP="00B82359">
      <w:pPr>
        <w:spacing w:before="0"/>
        <w:rPr>
          <w:rFonts w:eastAsia="Arial Unicode MS" w:cs="Arial"/>
          <w:sz w:val="24"/>
          <w:szCs w:val="24"/>
          <w:lang w:val="sr-Cyrl-CS"/>
        </w:rPr>
      </w:pPr>
      <w:r w:rsidRPr="00530122">
        <w:rPr>
          <w:rFonts w:eastAsia="Arial Unicode MS" w:cs="Arial"/>
          <w:sz w:val="24"/>
          <w:szCs w:val="24"/>
          <w:lang w:val="sr-Cyrl-CS"/>
        </w:rPr>
        <w:t>Извођач радова је у обавези</w:t>
      </w:r>
      <w:r w:rsidRPr="00530122">
        <w:rPr>
          <w:rFonts w:eastAsia="Arial Unicode MS" w:cs="Arial"/>
          <w:sz w:val="24"/>
          <w:szCs w:val="24"/>
        </w:rPr>
        <w:t xml:space="preserve">, </w:t>
      </w:r>
      <w:r w:rsidRPr="00530122">
        <w:rPr>
          <w:rFonts w:eastAsia="Arial Unicode MS" w:cs="Arial"/>
          <w:sz w:val="24"/>
          <w:szCs w:val="24"/>
          <w:lang w:val="sr-Cyrl-CS"/>
        </w:rPr>
        <w:t xml:space="preserve"> да писаним путем благовремено обавести Наручиоца о разлозима кашњења и потребама продужетка рока</w:t>
      </w:r>
      <w:r w:rsidRPr="00530122">
        <w:rPr>
          <w:rFonts w:eastAsia="Arial Unicode MS" w:cs="Arial"/>
          <w:sz w:val="24"/>
          <w:szCs w:val="24"/>
        </w:rPr>
        <w:t xml:space="preserve"> </w:t>
      </w:r>
      <w:r w:rsidRPr="00530122">
        <w:rPr>
          <w:rFonts w:eastAsia="Arial Unicode MS" w:cs="Arial"/>
          <w:sz w:val="24"/>
          <w:szCs w:val="24"/>
          <w:lang w:val="sr-Cyrl-CS"/>
        </w:rPr>
        <w:t xml:space="preserve">, </w:t>
      </w:r>
      <w:r w:rsidRPr="00530122">
        <w:rPr>
          <w:rFonts w:eastAsia="Arial Unicode MS" w:cs="Arial"/>
          <w:sz w:val="24"/>
          <w:szCs w:val="24"/>
        </w:rPr>
        <w:t xml:space="preserve">у складу са одредбама члана 115. Закона о јавним набавкама, </w:t>
      </w:r>
      <w:r w:rsidRPr="00530122">
        <w:rPr>
          <w:rFonts w:eastAsia="Arial Unicode MS" w:cs="Arial"/>
          <w:sz w:val="24"/>
          <w:szCs w:val="24"/>
          <w:lang w:val="sr-Cyrl-CS"/>
        </w:rPr>
        <w:t>што ће такође у писаној форми бити верификовано од стране Наручиоца.</w:t>
      </w:r>
    </w:p>
    <w:p w:rsidR="00512228" w:rsidRPr="00530122" w:rsidRDefault="00512228" w:rsidP="00B82359">
      <w:pPr>
        <w:spacing w:before="0"/>
        <w:rPr>
          <w:rFonts w:eastAsia="Arial Unicode MS" w:cs="Arial"/>
          <w:sz w:val="24"/>
          <w:szCs w:val="24"/>
        </w:rPr>
      </w:pPr>
    </w:p>
    <w:p w:rsidR="00873EBD" w:rsidRPr="003D4165" w:rsidRDefault="00873EBD" w:rsidP="00B82359">
      <w:pPr>
        <w:spacing w:before="0"/>
        <w:rPr>
          <w:rFonts w:eastAsia="Arial Unicode MS" w:cs="Arial"/>
          <w:b/>
          <w:sz w:val="24"/>
          <w:szCs w:val="24"/>
          <w:lang w:val="sr-Cyrl-CS"/>
        </w:rPr>
      </w:pPr>
      <w:r w:rsidRPr="003D4165">
        <w:rPr>
          <w:rFonts w:eastAsia="Arial Unicode MS" w:cs="Arial"/>
          <w:b/>
          <w:sz w:val="24"/>
          <w:szCs w:val="24"/>
          <w:lang w:val="sr-Cyrl-CS"/>
        </w:rPr>
        <w:t>ОБАВЕЗЕ НАРУЧИОЦА</w:t>
      </w:r>
    </w:p>
    <w:p w:rsidR="00873EBD" w:rsidRPr="003D4165" w:rsidRDefault="00873EBD" w:rsidP="00B82359">
      <w:pPr>
        <w:spacing w:before="0"/>
        <w:jc w:val="center"/>
        <w:rPr>
          <w:rFonts w:eastAsia="Arial Unicode MS" w:cs="Arial"/>
          <w:b/>
          <w:sz w:val="24"/>
          <w:szCs w:val="24"/>
          <w:lang w:val="sr-Cyrl-CS"/>
        </w:rPr>
      </w:pPr>
      <w:r w:rsidRPr="003D4165">
        <w:rPr>
          <w:rFonts w:eastAsia="Arial Unicode MS" w:cs="Arial"/>
          <w:b/>
          <w:sz w:val="24"/>
          <w:szCs w:val="24"/>
          <w:lang w:val="sr-Cyrl-CS"/>
        </w:rPr>
        <w:t>Члан 9.</w:t>
      </w:r>
    </w:p>
    <w:p w:rsidR="00873EBD" w:rsidRDefault="00873EBD" w:rsidP="00B82359">
      <w:pPr>
        <w:spacing w:before="0"/>
        <w:rPr>
          <w:rFonts w:eastAsia="Arial Unicode MS" w:cs="Arial"/>
          <w:sz w:val="24"/>
          <w:szCs w:val="24"/>
          <w:lang w:val="sr-Cyrl-CS"/>
        </w:rPr>
      </w:pPr>
      <w:r w:rsidRPr="00530122">
        <w:rPr>
          <w:rFonts w:eastAsia="Arial Unicode MS" w:cs="Arial"/>
          <w:sz w:val="24"/>
          <w:szCs w:val="24"/>
          <w:lang w:val="sr-Cyrl-CS"/>
        </w:rPr>
        <w:t xml:space="preserve">Обавезе Наручиоца </w:t>
      </w:r>
      <w:r w:rsidRPr="00530122">
        <w:rPr>
          <w:rFonts w:eastAsia="Arial Unicode MS" w:cs="Arial"/>
          <w:sz w:val="24"/>
          <w:szCs w:val="24"/>
        </w:rPr>
        <w:t xml:space="preserve">по потписивању овог Уговора </w:t>
      </w:r>
      <w:r w:rsidRPr="00530122">
        <w:rPr>
          <w:rFonts w:eastAsia="Arial Unicode MS" w:cs="Arial"/>
          <w:sz w:val="24"/>
          <w:szCs w:val="24"/>
          <w:lang w:val="sr-Cyrl-CS"/>
        </w:rPr>
        <w:t>су</w:t>
      </w:r>
      <w:r w:rsidRPr="00530122">
        <w:rPr>
          <w:rFonts w:eastAsia="Arial Unicode MS" w:cs="Arial"/>
          <w:sz w:val="24"/>
          <w:szCs w:val="24"/>
        </w:rPr>
        <w:t xml:space="preserve"> да</w:t>
      </w:r>
      <w:r w:rsidRPr="00530122">
        <w:rPr>
          <w:rFonts w:eastAsia="Arial Unicode MS" w:cs="Arial"/>
          <w:sz w:val="24"/>
          <w:szCs w:val="24"/>
          <w:lang w:val="sr-Cyrl-CS"/>
        </w:rPr>
        <w:t>:</w:t>
      </w:r>
    </w:p>
    <w:p w:rsidR="003D7824" w:rsidRPr="00530122" w:rsidRDefault="003D7824" w:rsidP="00B82359">
      <w:pPr>
        <w:spacing w:before="0"/>
        <w:rPr>
          <w:rFonts w:eastAsia="Arial Unicode MS" w:cs="Arial"/>
          <w:sz w:val="24"/>
          <w:szCs w:val="24"/>
          <w:lang w:val="sr-Cyrl-CS"/>
        </w:rPr>
      </w:pPr>
    </w:p>
    <w:p w:rsidR="00873EBD" w:rsidRPr="00530122" w:rsidRDefault="00873EBD" w:rsidP="00B82359">
      <w:pPr>
        <w:numPr>
          <w:ilvl w:val="0"/>
          <w:numId w:val="26"/>
        </w:numPr>
        <w:spacing w:before="0"/>
        <w:rPr>
          <w:rFonts w:eastAsia="Arial Unicode MS" w:cs="Arial"/>
          <w:sz w:val="24"/>
          <w:szCs w:val="24"/>
          <w:lang w:val="sr-Latn-CS"/>
        </w:rPr>
      </w:pPr>
      <w:r w:rsidRPr="00530122">
        <w:rPr>
          <w:rFonts w:eastAsia="Arial Unicode MS" w:cs="Arial"/>
          <w:sz w:val="24"/>
          <w:szCs w:val="24"/>
          <w:lang w:val="sr-Latn-CS"/>
        </w:rPr>
        <w:t>у року од 3 (три) дана, у писаној форми обавести Извођача радова о лицу задуженом за реализацију овог Уговора.</w:t>
      </w:r>
    </w:p>
    <w:p w:rsidR="00873EBD" w:rsidRPr="00530122" w:rsidRDefault="00873EBD" w:rsidP="00B82359">
      <w:pPr>
        <w:numPr>
          <w:ilvl w:val="0"/>
          <w:numId w:val="26"/>
        </w:numPr>
        <w:spacing w:before="0"/>
        <w:rPr>
          <w:rFonts w:eastAsia="Arial Unicode MS" w:cs="Arial"/>
          <w:sz w:val="24"/>
          <w:szCs w:val="24"/>
          <w:lang w:val="sr-Latn-CS"/>
        </w:rPr>
      </w:pPr>
      <w:r w:rsidRPr="00530122">
        <w:rPr>
          <w:rFonts w:eastAsia="Arial Unicode MS" w:cs="Arial"/>
          <w:sz w:val="24"/>
          <w:szCs w:val="24"/>
          <w:lang w:val="sr-Latn-CS"/>
        </w:rPr>
        <w:t>у року од 3 дана достави решење за лица која ће вршити стручни надзор на извођењу радова</w:t>
      </w:r>
    </w:p>
    <w:p w:rsidR="00873EBD" w:rsidRPr="00530122" w:rsidRDefault="003D7824" w:rsidP="00B82359">
      <w:pPr>
        <w:numPr>
          <w:ilvl w:val="0"/>
          <w:numId w:val="26"/>
        </w:numPr>
        <w:spacing w:before="0"/>
        <w:rPr>
          <w:rFonts w:eastAsia="Arial Unicode MS" w:cs="Arial"/>
          <w:sz w:val="24"/>
          <w:szCs w:val="24"/>
          <w:lang w:val="sr-Latn-CS"/>
        </w:rPr>
      </w:pPr>
      <w:r>
        <w:rPr>
          <w:rFonts w:eastAsia="Arial Unicode MS" w:cs="Arial"/>
          <w:sz w:val="24"/>
          <w:szCs w:val="24"/>
          <w:lang w:val="sr-Cyrl-RS"/>
        </w:rPr>
        <w:t>д</w:t>
      </w:r>
      <w:r w:rsidR="00873EBD" w:rsidRPr="00530122">
        <w:rPr>
          <w:rFonts w:eastAsia="Arial Unicode MS" w:cs="Arial"/>
          <w:sz w:val="24"/>
          <w:szCs w:val="24"/>
          <w:lang w:val="sr-Latn-CS"/>
        </w:rPr>
        <w:t>а именује лице одговорно за безбедност и здравље на раду</w:t>
      </w:r>
    </w:p>
    <w:p w:rsidR="00873EBD" w:rsidRPr="00530122" w:rsidRDefault="003D7824" w:rsidP="00B82359">
      <w:pPr>
        <w:numPr>
          <w:ilvl w:val="0"/>
          <w:numId w:val="26"/>
        </w:numPr>
        <w:spacing w:before="0"/>
        <w:rPr>
          <w:rFonts w:eastAsia="Arial Unicode MS" w:cs="Arial"/>
          <w:sz w:val="24"/>
          <w:szCs w:val="24"/>
          <w:lang w:val="sr-Latn-CS"/>
        </w:rPr>
      </w:pPr>
      <w:r>
        <w:rPr>
          <w:rFonts w:eastAsia="Arial Unicode MS" w:cs="Arial"/>
          <w:sz w:val="24"/>
          <w:szCs w:val="24"/>
          <w:lang w:val="sr-Cyrl-RS"/>
        </w:rPr>
        <w:t>п</w:t>
      </w:r>
      <w:r w:rsidRPr="00530122">
        <w:rPr>
          <w:rFonts w:eastAsia="Arial Unicode MS" w:cs="Arial"/>
          <w:sz w:val="24"/>
          <w:szCs w:val="24"/>
          <w:lang w:val="sr-Latn-CS"/>
        </w:rPr>
        <w:t xml:space="preserve">реда </w:t>
      </w:r>
      <w:r w:rsidR="00873EBD" w:rsidRPr="00530122">
        <w:rPr>
          <w:rFonts w:eastAsia="Arial Unicode MS" w:cs="Arial"/>
          <w:sz w:val="24"/>
          <w:szCs w:val="24"/>
          <w:lang w:val="sr-Latn-CS"/>
        </w:rPr>
        <w:t xml:space="preserve">Извођачу радова локацију, у складу са </w:t>
      </w:r>
      <w:r w:rsidR="00873EBD" w:rsidRPr="00530122">
        <w:rPr>
          <w:rFonts w:eastAsia="Arial Unicode MS" w:cs="Arial"/>
          <w:sz w:val="24"/>
          <w:szCs w:val="24"/>
        </w:rPr>
        <w:t>Закон о планирању и изградњи</w:t>
      </w:r>
    </w:p>
    <w:p w:rsidR="00873EBD" w:rsidRPr="00530122" w:rsidRDefault="00873EBD" w:rsidP="00B82359">
      <w:pPr>
        <w:numPr>
          <w:ilvl w:val="0"/>
          <w:numId w:val="26"/>
        </w:numPr>
        <w:spacing w:before="0"/>
        <w:rPr>
          <w:rFonts w:eastAsia="Arial Unicode MS" w:cs="Arial"/>
          <w:sz w:val="24"/>
          <w:szCs w:val="24"/>
          <w:lang w:val="sr-Latn-CS"/>
        </w:rPr>
      </w:pPr>
      <w:r w:rsidRPr="00530122">
        <w:rPr>
          <w:rFonts w:eastAsia="Arial Unicode MS" w:cs="Arial"/>
          <w:sz w:val="24"/>
          <w:szCs w:val="24"/>
          <w:lang w:val="sr-Latn-CS"/>
        </w:rPr>
        <w:t>достави Извођачу радова техничку документацију по којој ће се изводити уговорени радови</w:t>
      </w:r>
    </w:p>
    <w:p w:rsidR="00873EBD" w:rsidRPr="00530122" w:rsidRDefault="003D7824" w:rsidP="00B82359">
      <w:pPr>
        <w:numPr>
          <w:ilvl w:val="0"/>
          <w:numId w:val="26"/>
        </w:numPr>
        <w:spacing w:before="0"/>
        <w:rPr>
          <w:rFonts w:eastAsia="Arial Unicode MS" w:cs="Arial"/>
          <w:sz w:val="24"/>
          <w:szCs w:val="24"/>
          <w:lang w:val="sr-Latn-CS"/>
        </w:rPr>
      </w:pPr>
      <w:r>
        <w:rPr>
          <w:rFonts w:eastAsia="Arial Unicode MS" w:cs="Arial"/>
          <w:sz w:val="24"/>
          <w:szCs w:val="24"/>
          <w:lang w:val="sr-Cyrl-RS"/>
        </w:rPr>
        <w:t>н</w:t>
      </w:r>
      <w:r w:rsidRPr="00530122">
        <w:rPr>
          <w:rFonts w:eastAsia="Arial Unicode MS" w:cs="Arial"/>
          <w:sz w:val="24"/>
          <w:szCs w:val="24"/>
          <w:lang w:val="sr-Latn-CS"/>
        </w:rPr>
        <w:t xml:space="preserve">акон </w:t>
      </w:r>
      <w:r w:rsidR="00873EBD" w:rsidRPr="00530122">
        <w:rPr>
          <w:rFonts w:eastAsia="Arial Unicode MS" w:cs="Arial"/>
          <w:sz w:val="24"/>
          <w:szCs w:val="24"/>
          <w:lang w:val="sr-Latn-CS"/>
        </w:rPr>
        <w:t xml:space="preserve">завршетка радова формира заједно са Извођачем радова, </w:t>
      </w:r>
      <w:r w:rsidR="00873EBD" w:rsidRPr="00530122">
        <w:rPr>
          <w:rFonts w:eastAsia="Arial Unicode MS" w:cs="Arial"/>
          <w:sz w:val="24"/>
          <w:szCs w:val="24"/>
        </w:rPr>
        <w:t>К</w:t>
      </w:r>
      <w:r w:rsidR="00873EBD" w:rsidRPr="00530122">
        <w:rPr>
          <w:rFonts w:eastAsia="Arial Unicode MS" w:cs="Arial"/>
          <w:sz w:val="24"/>
          <w:szCs w:val="24"/>
          <w:lang w:val="sr-Latn-CS"/>
        </w:rPr>
        <w:t>омисију за квалитативни и квантитативни преглед, примопредају и коначни обрачун изведених радова и опреме</w:t>
      </w:r>
    </w:p>
    <w:p w:rsidR="00873EBD" w:rsidRPr="00530122" w:rsidRDefault="00873EBD" w:rsidP="00B82359">
      <w:pPr>
        <w:numPr>
          <w:ilvl w:val="0"/>
          <w:numId w:val="26"/>
        </w:numPr>
        <w:spacing w:before="0"/>
        <w:rPr>
          <w:rFonts w:eastAsia="Arial Unicode MS" w:cs="Arial"/>
          <w:sz w:val="24"/>
          <w:szCs w:val="24"/>
          <w:lang w:val="sr-Latn-CS"/>
        </w:rPr>
      </w:pPr>
      <w:r w:rsidRPr="00530122">
        <w:rPr>
          <w:rFonts w:eastAsia="Arial Unicode MS" w:cs="Arial"/>
          <w:sz w:val="24"/>
          <w:szCs w:val="24"/>
        </w:rPr>
        <w:t>с</w:t>
      </w:r>
      <w:r w:rsidRPr="00530122">
        <w:rPr>
          <w:rFonts w:eastAsia="Arial Unicode MS" w:cs="Arial"/>
          <w:sz w:val="24"/>
          <w:szCs w:val="24"/>
          <w:lang w:val="sr-Latn-CS"/>
        </w:rPr>
        <w:t>а Извођачем радова усагласи и одобри динамички план извођења радова, у року од 14 (четрнаест) дана од потписивања  овог Уговора</w:t>
      </w:r>
    </w:p>
    <w:p w:rsidR="00873EBD" w:rsidRPr="00530122" w:rsidRDefault="00873EBD" w:rsidP="00B82359">
      <w:pPr>
        <w:numPr>
          <w:ilvl w:val="0"/>
          <w:numId w:val="26"/>
        </w:numPr>
        <w:spacing w:before="0"/>
        <w:rPr>
          <w:rFonts w:eastAsia="Arial Unicode MS" w:cs="Arial"/>
          <w:sz w:val="24"/>
          <w:szCs w:val="24"/>
          <w:lang w:val="sr-Latn-CS"/>
        </w:rPr>
      </w:pPr>
      <w:r w:rsidRPr="00530122">
        <w:rPr>
          <w:rFonts w:eastAsia="Arial Unicode MS" w:cs="Arial"/>
          <w:sz w:val="24"/>
          <w:szCs w:val="24"/>
          <w:lang w:val="sr-Latn-CS"/>
        </w:rPr>
        <w:t>редовно измирује обавезе према Извођачу радова за изведене радове на основу привремених ситуација и окончане ситуације</w:t>
      </w:r>
    </w:p>
    <w:p w:rsidR="00873EBD" w:rsidRPr="00530122" w:rsidRDefault="00873EBD" w:rsidP="00B82359">
      <w:pPr>
        <w:spacing w:before="0"/>
        <w:rPr>
          <w:rFonts w:eastAsia="Arial Unicode MS" w:cs="Arial"/>
          <w:sz w:val="24"/>
          <w:szCs w:val="24"/>
          <w:lang w:val="sr-Cyrl-CS"/>
        </w:rPr>
      </w:pPr>
    </w:p>
    <w:p w:rsidR="00873EBD" w:rsidRPr="003D4165" w:rsidRDefault="00873EBD" w:rsidP="00B82359">
      <w:pPr>
        <w:spacing w:before="0"/>
        <w:rPr>
          <w:rFonts w:eastAsia="Arial Unicode MS" w:cs="Arial"/>
          <w:b/>
          <w:sz w:val="24"/>
          <w:szCs w:val="24"/>
        </w:rPr>
      </w:pPr>
      <w:r w:rsidRPr="003D4165">
        <w:rPr>
          <w:rFonts w:eastAsia="Arial Unicode MS" w:cs="Arial"/>
          <w:b/>
          <w:sz w:val="24"/>
          <w:szCs w:val="24"/>
          <w:lang w:val="sr-Cyrl-CS"/>
        </w:rPr>
        <w:t>ОБАВЕЗЕ ИЗВОЂАЧА</w:t>
      </w:r>
      <w:r w:rsidRPr="003D4165">
        <w:rPr>
          <w:rFonts w:eastAsia="Arial Unicode MS" w:cs="Arial"/>
          <w:b/>
          <w:sz w:val="24"/>
          <w:szCs w:val="24"/>
        </w:rPr>
        <w:t xml:space="preserve"> РАДОВА</w:t>
      </w:r>
    </w:p>
    <w:p w:rsidR="00873EBD" w:rsidRPr="003D4165" w:rsidRDefault="00873EBD" w:rsidP="00B82359">
      <w:pPr>
        <w:spacing w:before="0"/>
        <w:jc w:val="center"/>
        <w:rPr>
          <w:rFonts w:eastAsia="Arial Unicode MS" w:cs="Arial"/>
          <w:b/>
          <w:sz w:val="24"/>
          <w:szCs w:val="24"/>
          <w:lang w:val="sr-Cyrl-CS"/>
        </w:rPr>
      </w:pPr>
      <w:r w:rsidRPr="003D4165">
        <w:rPr>
          <w:rFonts w:eastAsia="Arial Unicode MS" w:cs="Arial"/>
          <w:b/>
          <w:sz w:val="24"/>
          <w:szCs w:val="24"/>
          <w:lang w:val="sr-Cyrl-CS"/>
        </w:rPr>
        <w:t>Члан 10.</w:t>
      </w:r>
    </w:p>
    <w:p w:rsidR="00873EBD" w:rsidRDefault="00873EBD" w:rsidP="00B82359">
      <w:pPr>
        <w:spacing w:before="0"/>
        <w:rPr>
          <w:rFonts w:eastAsia="Arial Unicode MS" w:cs="Arial"/>
          <w:sz w:val="24"/>
          <w:szCs w:val="24"/>
          <w:lang w:val="sr-Cyrl-CS"/>
        </w:rPr>
      </w:pPr>
      <w:r w:rsidRPr="00530122">
        <w:rPr>
          <w:rFonts w:eastAsia="Arial Unicode MS" w:cs="Arial"/>
          <w:sz w:val="24"/>
          <w:szCs w:val="24"/>
          <w:lang w:val="sr-Cyrl-CS"/>
        </w:rPr>
        <w:t>Обавезе Извођача радова по потписивању овог Уговора су да:</w:t>
      </w:r>
    </w:p>
    <w:p w:rsidR="00B640F8" w:rsidRPr="00530122" w:rsidRDefault="00B640F8" w:rsidP="00B82359">
      <w:pPr>
        <w:spacing w:before="0"/>
        <w:rPr>
          <w:rFonts w:eastAsia="Arial Unicode MS" w:cs="Arial"/>
          <w:sz w:val="24"/>
          <w:szCs w:val="24"/>
          <w:lang w:val="sr-Cyrl-CS"/>
        </w:rPr>
      </w:pPr>
    </w:p>
    <w:p w:rsidR="00873EBD" w:rsidRPr="00530122" w:rsidRDefault="00873EBD" w:rsidP="00B82359">
      <w:pPr>
        <w:numPr>
          <w:ilvl w:val="0"/>
          <w:numId w:val="27"/>
        </w:numPr>
        <w:spacing w:before="0"/>
        <w:rPr>
          <w:rFonts w:eastAsia="Arial Unicode MS" w:cs="Arial"/>
          <w:color w:val="000000" w:themeColor="text1"/>
          <w:sz w:val="24"/>
          <w:szCs w:val="24"/>
          <w:lang w:val="sr-Latn-CS"/>
        </w:rPr>
      </w:pPr>
      <w:r w:rsidRPr="00530122">
        <w:rPr>
          <w:rFonts w:eastAsia="Arial Unicode MS" w:cs="Arial"/>
          <w:sz w:val="24"/>
          <w:szCs w:val="24"/>
          <w:lang w:val="sr-Latn-CS"/>
        </w:rPr>
        <w:t xml:space="preserve">радове  изведе у свему према важећим техничким прописима, стандардима и </w:t>
      </w:r>
      <w:r w:rsidRPr="00530122">
        <w:rPr>
          <w:rFonts w:eastAsia="Arial Unicode MS" w:cs="Arial"/>
          <w:color w:val="000000" w:themeColor="text1"/>
          <w:sz w:val="24"/>
          <w:szCs w:val="24"/>
          <w:lang w:val="sr-Latn-CS"/>
        </w:rPr>
        <w:t>нормативима који важе за ову врсту посла, законским прописима</w:t>
      </w:r>
      <w:r w:rsidR="00E61EE4" w:rsidRPr="00530122">
        <w:rPr>
          <w:rFonts w:eastAsia="Arial Unicode MS" w:cs="Arial"/>
          <w:color w:val="000000" w:themeColor="text1"/>
          <w:sz w:val="24"/>
          <w:szCs w:val="24"/>
        </w:rPr>
        <w:t xml:space="preserve"> у Републици Србији</w:t>
      </w:r>
      <w:r w:rsidRPr="00530122">
        <w:rPr>
          <w:rFonts w:eastAsia="Arial Unicode MS" w:cs="Arial"/>
          <w:color w:val="000000" w:themeColor="text1"/>
          <w:sz w:val="24"/>
          <w:szCs w:val="24"/>
          <w:lang w:val="sr-Latn-CS"/>
        </w:rPr>
        <w:t xml:space="preserve">, техничким упутствима Наручиоца, правилима струке и одредбама овог </w:t>
      </w:r>
      <w:r w:rsidRPr="00530122">
        <w:rPr>
          <w:rFonts w:eastAsia="Arial Unicode MS" w:cs="Arial"/>
          <w:color w:val="000000" w:themeColor="text1"/>
          <w:sz w:val="24"/>
          <w:szCs w:val="24"/>
        </w:rPr>
        <w:t>У</w:t>
      </w:r>
      <w:r w:rsidRPr="00530122">
        <w:rPr>
          <w:rFonts w:eastAsia="Arial Unicode MS" w:cs="Arial"/>
          <w:color w:val="000000" w:themeColor="text1"/>
          <w:sz w:val="24"/>
          <w:szCs w:val="24"/>
          <w:lang w:val="sr-Latn-CS"/>
        </w:rPr>
        <w:t>говора,</w:t>
      </w:r>
    </w:p>
    <w:p w:rsidR="00873EBD" w:rsidRPr="00530122" w:rsidRDefault="003725B1" w:rsidP="00B82359">
      <w:pPr>
        <w:numPr>
          <w:ilvl w:val="0"/>
          <w:numId w:val="27"/>
        </w:numPr>
        <w:spacing w:before="0"/>
        <w:rPr>
          <w:rFonts w:eastAsia="Arial Unicode MS" w:cs="Arial"/>
          <w:color w:val="000000" w:themeColor="text1"/>
          <w:sz w:val="24"/>
          <w:szCs w:val="24"/>
          <w:lang w:val="sr-Latn-CS"/>
        </w:rPr>
      </w:pPr>
      <w:r w:rsidRPr="00530122">
        <w:rPr>
          <w:rFonts w:eastAsia="Arial Unicode MS" w:cs="Arial"/>
          <w:color w:val="000000" w:themeColor="text1"/>
          <w:sz w:val="24"/>
          <w:szCs w:val="24"/>
          <w:lang w:val="sr-Cyrl-RS"/>
        </w:rPr>
        <w:t xml:space="preserve">да </w:t>
      </w:r>
      <w:r w:rsidR="00873EBD" w:rsidRPr="00530122">
        <w:rPr>
          <w:rFonts w:eastAsia="Arial Unicode MS" w:cs="Arial"/>
          <w:color w:val="000000" w:themeColor="text1"/>
          <w:sz w:val="24"/>
          <w:szCs w:val="24"/>
          <w:lang w:val="sr-Latn-CS"/>
        </w:rPr>
        <w:t>3 (три) дана</w:t>
      </w:r>
      <w:r w:rsidRPr="00530122">
        <w:rPr>
          <w:rFonts w:eastAsia="Arial Unicode MS" w:cs="Arial"/>
          <w:color w:val="000000" w:themeColor="text1"/>
          <w:sz w:val="24"/>
          <w:szCs w:val="24"/>
          <w:lang w:val="sr-Cyrl-RS"/>
        </w:rPr>
        <w:t xml:space="preserve"> пре увођења у посао</w:t>
      </w:r>
      <w:r w:rsidRPr="00530122">
        <w:rPr>
          <w:rFonts w:eastAsia="Arial Unicode MS" w:cs="Arial"/>
          <w:color w:val="000000" w:themeColor="text1"/>
          <w:sz w:val="24"/>
          <w:szCs w:val="24"/>
          <w:lang w:val="sr-Latn-CS"/>
        </w:rPr>
        <w:t xml:space="preserve"> </w:t>
      </w:r>
      <w:r w:rsidR="00873EBD" w:rsidRPr="00530122">
        <w:rPr>
          <w:rFonts w:eastAsia="Arial Unicode MS" w:cs="Arial"/>
          <w:color w:val="000000" w:themeColor="text1"/>
          <w:sz w:val="24"/>
          <w:szCs w:val="24"/>
          <w:lang w:val="sr-Latn-CS"/>
        </w:rPr>
        <w:t xml:space="preserve"> одреди свог представника задуженог за реализацију обавеза из </w:t>
      </w:r>
      <w:r w:rsidR="00873EBD" w:rsidRPr="00530122">
        <w:rPr>
          <w:rFonts w:eastAsia="Arial Unicode MS" w:cs="Arial"/>
          <w:color w:val="000000" w:themeColor="text1"/>
          <w:sz w:val="24"/>
          <w:szCs w:val="24"/>
        </w:rPr>
        <w:t>У</w:t>
      </w:r>
      <w:r w:rsidR="00873EBD" w:rsidRPr="00530122">
        <w:rPr>
          <w:rFonts w:eastAsia="Arial Unicode MS" w:cs="Arial"/>
          <w:color w:val="000000" w:themeColor="text1"/>
          <w:sz w:val="24"/>
          <w:szCs w:val="24"/>
          <w:lang w:val="sr-Latn-CS"/>
        </w:rPr>
        <w:t>говора и праћење и о томе обавести Наручиоца у писаној форми,</w:t>
      </w:r>
    </w:p>
    <w:p w:rsidR="00873EBD" w:rsidRPr="00530122" w:rsidRDefault="00873EBD" w:rsidP="00B82359">
      <w:pPr>
        <w:numPr>
          <w:ilvl w:val="0"/>
          <w:numId w:val="27"/>
        </w:numPr>
        <w:spacing w:before="0"/>
        <w:rPr>
          <w:rFonts w:eastAsia="Arial Unicode MS" w:cs="Arial"/>
          <w:color w:val="000000" w:themeColor="text1"/>
          <w:sz w:val="24"/>
          <w:szCs w:val="24"/>
          <w:lang w:val="sr-Latn-CS"/>
        </w:rPr>
      </w:pPr>
      <w:r w:rsidRPr="00530122">
        <w:rPr>
          <w:rFonts w:eastAsia="Arial Unicode MS" w:cs="Arial"/>
          <w:color w:val="000000" w:themeColor="text1"/>
          <w:sz w:val="24"/>
          <w:szCs w:val="24"/>
          <w:lang w:val="sr-Latn-CS"/>
        </w:rPr>
        <w:t xml:space="preserve">одреди одговорне извођаче радова, по струкама, у складу са Законом о планирању и изградњи, у року од 3 (три) дана и о томе у писаној форми обавести Наручиоца, </w:t>
      </w:r>
    </w:p>
    <w:p w:rsidR="00873EBD" w:rsidRPr="00530122" w:rsidRDefault="00873EBD" w:rsidP="00B82359">
      <w:pPr>
        <w:numPr>
          <w:ilvl w:val="0"/>
          <w:numId w:val="27"/>
        </w:numPr>
        <w:spacing w:before="0"/>
        <w:rPr>
          <w:rFonts w:eastAsia="Arial Unicode MS" w:cs="Arial"/>
          <w:sz w:val="24"/>
          <w:szCs w:val="24"/>
          <w:lang w:val="sr-Latn-CS"/>
        </w:rPr>
      </w:pPr>
      <w:r w:rsidRPr="00530122">
        <w:rPr>
          <w:rFonts w:eastAsia="Arial Unicode MS" w:cs="Arial"/>
          <w:color w:val="000000" w:themeColor="text1"/>
          <w:sz w:val="24"/>
          <w:szCs w:val="24"/>
          <w:lang w:val="sr-Latn-CS"/>
        </w:rPr>
        <w:t>писаним путем обавести Наручиоца о могућим кашњењима, као и о разлозима кашњења</w:t>
      </w:r>
      <w:r w:rsidR="00B640F8">
        <w:rPr>
          <w:rFonts w:eastAsia="Arial Unicode MS" w:cs="Arial"/>
          <w:color w:val="000000" w:themeColor="text1"/>
          <w:sz w:val="24"/>
          <w:szCs w:val="24"/>
          <w:lang w:val="sr-Cyrl-RS"/>
        </w:rPr>
        <w:t>,</w:t>
      </w:r>
      <w:r w:rsidRPr="00530122">
        <w:rPr>
          <w:rFonts w:eastAsia="Arial Unicode MS" w:cs="Arial"/>
          <w:color w:val="000000" w:themeColor="text1"/>
          <w:sz w:val="24"/>
          <w:szCs w:val="24"/>
        </w:rPr>
        <w:t xml:space="preserve"> а </w:t>
      </w:r>
      <w:r w:rsidRPr="00530122">
        <w:rPr>
          <w:rFonts w:eastAsia="Arial Unicode MS" w:cs="Arial"/>
          <w:color w:val="000000" w:themeColor="text1"/>
          <w:sz w:val="24"/>
          <w:szCs w:val="24"/>
          <w:lang w:val="sr-Latn-CS"/>
        </w:rPr>
        <w:t xml:space="preserve"> Обавештење </w:t>
      </w:r>
      <w:r w:rsidRPr="00530122">
        <w:rPr>
          <w:rFonts w:eastAsia="Arial Unicode MS" w:cs="Arial"/>
          <w:color w:val="000000" w:themeColor="text1"/>
          <w:sz w:val="24"/>
          <w:szCs w:val="24"/>
        </w:rPr>
        <w:t xml:space="preserve">о томе </w:t>
      </w:r>
      <w:r w:rsidRPr="00530122">
        <w:rPr>
          <w:rFonts w:eastAsia="Arial Unicode MS" w:cs="Arial"/>
          <w:color w:val="000000" w:themeColor="text1"/>
          <w:sz w:val="24"/>
          <w:szCs w:val="24"/>
          <w:lang w:val="sr-Latn-CS"/>
        </w:rPr>
        <w:t xml:space="preserve">достави Наручиоцу најкасније 7 (седам) дана пре истека рока из </w:t>
      </w:r>
      <w:r w:rsidRPr="00530122">
        <w:rPr>
          <w:rFonts w:eastAsia="Arial Unicode MS" w:cs="Arial"/>
          <w:color w:val="000000" w:themeColor="text1"/>
          <w:sz w:val="24"/>
          <w:szCs w:val="24"/>
        </w:rPr>
        <w:t>ч</w:t>
      </w:r>
      <w:r w:rsidRPr="00530122">
        <w:rPr>
          <w:rFonts w:eastAsia="Arial Unicode MS" w:cs="Arial"/>
          <w:color w:val="000000" w:themeColor="text1"/>
          <w:sz w:val="24"/>
          <w:szCs w:val="24"/>
          <w:lang w:val="sr-Latn-CS"/>
        </w:rPr>
        <w:t>лана</w:t>
      </w:r>
      <w:r w:rsidRPr="00530122">
        <w:rPr>
          <w:rFonts w:eastAsia="Arial Unicode MS" w:cs="Arial"/>
          <w:color w:val="000000" w:themeColor="text1"/>
          <w:sz w:val="24"/>
          <w:szCs w:val="24"/>
        </w:rPr>
        <w:t xml:space="preserve"> 8</w:t>
      </w:r>
      <w:r w:rsidRPr="00530122">
        <w:rPr>
          <w:rFonts w:eastAsia="Arial Unicode MS" w:cs="Arial"/>
          <w:color w:val="000000" w:themeColor="text1"/>
          <w:sz w:val="24"/>
          <w:szCs w:val="24"/>
          <w:lang w:val="sr-Latn-CS"/>
        </w:rPr>
        <w:t xml:space="preserve">. </w:t>
      </w:r>
      <w:r w:rsidRPr="00530122">
        <w:rPr>
          <w:rFonts w:eastAsia="Arial Unicode MS" w:cs="Arial"/>
          <w:color w:val="000000" w:themeColor="text1"/>
          <w:sz w:val="24"/>
          <w:szCs w:val="24"/>
        </w:rPr>
        <w:t>овог  У</w:t>
      </w:r>
      <w:r w:rsidRPr="00530122">
        <w:rPr>
          <w:rFonts w:eastAsia="Arial Unicode MS" w:cs="Arial"/>
          <w:color w:val="000000" w:themeColor="text1"/>
          <w:sz w:val="24"/>
          <w:szCs w:val="24"/>
          <w:lang w:val="sr-Latn-CS"/>
        </w:rPr>
        <w:t>говора</w:t>
      </w:r>
      <w:r w:rsidRPr="00530122">
        <w:rPr>
          <w:rFonts w:eastAsia="Arial Unicode MS" w:cs="Arial"/>
          <w:sz w:val="24"/>
          <w:szCs w:val="24"/>
          <w:lang w:val="sr-Latn-CS"/>
        </w:rPr>
        <w:t xml:space="preserve">. У противном, сматраће се да Извођач радова нема основа за остваривање права на продужење рока и примењиваће се одредбе </w:t>
      </w:r>
      <w:r w:rsidRPr="00530122">
        <w:rPr>
          <w:rFonts w:eastAsia="Arial Unicode MS" w:cs="Arial"/>
          <w:sz w:val="24"/>
          <w:szCs w:val="24"/>
        </w:rPr>
        <w:t>ч</w:t>
      </w:r>
      <w:r w:rsidRPr="00530122">
        <w:rPr>
          <w:rFonts w:eastAsia="Arial Unicode MS" w:cs="Arial"/>
          <w:sz w:val="24"/>
          <w:szCs w:val="24"/>
          <w:lang w:val="sr-Latn-CS"/>
        </w:rPr>
        <w:t xml:space="preserve">лана 13. овог </w:t>
      </w:r>
      <w:r w:rsidRPr="00530122">
        <w:rPr>
          <w:rFonts w:eastAsia="Arial Unicode MS" w:cs="Arial"/>
          <w:sz w:val="24"/>
          <w:szCs w:val="24"/>
        </w:rPr>
        <w:t>У</w:t>
      </w:r>
      <w:r w:rsidRPr="00530122">
        <w:rPr>
          <w:rFonts w:eastAsia="Arial Unicode MS" w:cs="Arial"/>
          <w:sz w:val="24"/>
          <w:szCs w:val="24"/>
          <w:lang w:val="sr-Latn-CS"/>
        </w:rPr>
        <w:t>говора,</w:t>
      </w:r>
    </w:p>
    <w:p w:rsidR="00873EBD" w:rsidRPr="00530122" w:rsidRDefault="00873EBD" w:rsidP="00B82359">
      <w:pPr>
        <w:numPr>
          <w:ilvl w:val="0"/>
          <w:numId w:val="27"/>
        </w:numPr>
        <w:spacing w:before="0"/>
        <w:rPr>
          <w:rFonts w:eastAsia="Arial Unicode MS" w:cs="Arial"/>
          <w:sz w:val="24"/>
          <w:szCs w:val="24"/>
          <w:lang w:val="sr-Latn-CS"/>
        </w:rPr>
      </w:pPr>
      <w:r w:rsidRPr="00530122">
        <w:rPr>
          <w:rFonts w:eastAsia="Arial Unicode MS" w:cs="Arial"/>
          <w:sz w:val="24"/>
          <w:szCs w:val="24"/>
          <w:lang w:val="sr-Latn-CS"/>
        </w:rPr>
        <w:t>одреди одговорно лице за безбедност и здравље на раду и координатора градилишта уз сагласност Наручиоца</w:t>
      </w:r>
    </w:p>
    <w:p w:rsidR="00873EBD" w:rsidRPr="00530122" w:rsidRDefault="00873EBD" w:rsidP="00B82359">
      <w:pPr>
        <w:numPr>
          <w:ilvl w:val="0"/>
          <w:numId w:val="27"/>
        </w:numPr>
        <w:spacing w:before="0"/>
        <w:rPr>
          <w:rFonts w:eastAsia="Arial Unicode MS" w:cs="Arial"/>
          <w:sz w:val="24"/>
          <w:szCs w:val="24"/>
          <w:lang w:val="sr-Latn-CS"/>
        </w:rPr>
      </w:pPr>
      <w:r w:rsidRPr="00530122">
        <w:rPr>
          <w:rFonts w:eastAsia="Arial Unicode MS" w:cs="Arial"/>
          <w:sz w:val="24"/>
          <w:szCs w:val="24"/>
          <w:lang w:val="sr-Latn-CS"/>
        </w:rPr>
        <w:t>уради</w:t>
      </w:r>
      <w:r w:rsidRPr="00530122">
        <w:rPr>
          <w:rFonts w:eastAsia="Arial Unicode MS" w:cs="Arial"/>
          <w:sz w:val="24"/>
          <w:szCs w:val="24"/>
        </w:rPr>
        <w:t xml:space="preserve"> и достави Наручиоцу</w:t>
      </w:r>
      <w:r w:rsidRPr="00530122">
        <w:rPr>
          <w:rFonts w:eastAsia="Arial Unicode MS" w:cs="Arial"/>
          <w:sz w:val="24"/>
          <w:szCs w:val="24"/>
          <w:lang w:val="sr-Latn-CS"/>
        </w:rPr>
        <w:t xml:space="preserve"> план превентивних мера</w:t>
      </w:r>
    </w:p>
    <w:p w:rsidR="00873EBD" w:rsidRPr="00530122" w:rsidRDefault="00873EBD" w:rsidP="00B82359">
      <w:pPr>
        <w:numPr>
          <w:ilvl w:val="0"/>
          <w:numId w:val="27"/>
        </w:numPr>
        <w:spacing w:before="0"/>
        <w:rPr>
          <w:rFonts w:eastAsia="Arial Unicode MS" w:cs="Arial"/>
          <w:sz w:val="24"/>
          <w:szCs w:val="24"/>
          <w:lang w:val="sr-Latn-CS"/>
        </w:rPr>
      </w:pPr>
      <w:r w:rsidRPr="00530122">
        <w:rPr>
          <w:rFonts w:eastAsia="Arial Unicode MS" w:cs="Arial"/>
          <w:sz w:val="24"/>
          <w:szCs w:val="24"/>
          <w:lang w:val="sr-Latn-CS"/>
        </w:rPr>
        <w:t>усклади динамику извођења својих радова са динамиком извођења радова I фазе</w:t>
      </w:r>
      <w:r w:rsidR="002458A1">
        <w:rPr>
          <w:rFonts w:eastAsia="Arial Unicode MS" w:cs="Arial"/>
          <w:sz w:val="24"/>
          <w:szCs w:val="24"/>
          <w:lang w:val="sr-Cyrl-RS"/>
        </w:rPr>
        <w:t xml:space="preserve"> извођења радова за Блок Б3</w:t>
      </w:r>
      <w:r w:rsidRPr="00530122">
        <w:rPr>
          <w:rFonts w:eastAsia="Arial Unicode MS" w:cs="Arial"/>
          <w:sz w:val="24"/>
          <w:szCs w:val="24"/>
          <w:lang w:val="sr-Latn-CS"/>
        </w:rPr>
        <w:t>, обзиром на то да ће се истовремено изводити</w:t>
      </w:r>
    </w:p>
    <w:p w:rsidR="00873EBD" w:rsidRPr="00530122" w:rsidRDefault="00873EBD" w:rsidP="00B82359">
      <w:pPr>
        <w:numPr>
          <w:ilvl w:val="0"/>
          <w:numId w:val="27"/>
        </w:numPr>
        <w:spacing w:before="0"/>
        <w:rPr>
          <w:rFonts w:eastAsia="Arial Unicode MS" w:cs="Arial"/>
          <w:sz w:val="24"/>
          <w:szCs w:val="24"/>
          <w:lang w:val="sr-Latn-CS"/>
        </w:rPr>
      </w:pPr>
      <w:r w:rsidRPr="00530122">
        <w:rPr>
          <w:rFonts w:eastAsia="Arial Unicode MS" w:cs="Arial"/>
          <w:sz w:val="24"/>
          <w:szCs w:val="24"/>
        </w:rPr>
        <w:t xml:space="preserve">изради </w:t>
      </w:r>
      <w:r w:rsidRPr="00530122">
        <w:rPr>
          <w:rFonts w:eastAsia="Arial Unicode MS" w:cs="Arial"/>
          <w:sz w:val="24"/>
          <w:szCs w:val="24"/>
          <w:lang w:val="sr-Latn-CS"/>
        </w:rPr>
        <w:t>елаборат обезбеђења градилишта и све запослене на градилишту упозна са елаборатом о уређењу градилишта, а уколико не постоји, упозна са свим опасностима, штетностима и ризицима на тим радним местима у складу са Актом о процени ризика за та радна места</w:t>
      </w:r>
    </w:p>
    <w:p w:rsidR="00873EBD" w:rsidRPr="00530122" w:rsidRDefault="00873EBD" w:rsidP="00B82359">
      <w:pPr>
        <w:numPr>
          <w:ilvl w:val="0"/>
          <w:numId w:val="27"/>
        </w:numPr>
        <w:spacing w:before="0"/>
        <w:rPr>
          <w:rFonts w:eastAsia="Arial Unicode MS" w:cs="Arial"/>
          <w:sz w:val="24"/>
          <w:szCs w:val="24"/>
          <w:lang w:val="sr-Latn-CS"/>
        </w:rPr>
      </w:pPr>
      <w:r w:rsidRPr="00530122">
        <w:rPr>
          <w:rFonts w:eastAsia="Arial Unicode MS" w:cs="Arial"/>
          <w:sz w:val="24"/>
          <w:szCs w:val="24"/>
        </w:rPr>
        <w:t>з</w:t>
      </w:r>
      <w:r w:rsidRPr="00530122">
        <w:rPr>
          <w:rFonts w:eastAsia="Arial Unicode MS" w:cs="Arial"/>
          <w:sz w:val="24"/>
          <w:szCs w:val="24"/>
          <w:lang w:val="sr-Latn-CS"/>
        </w:rPr>
        <w:t>а</w:t>
      </w:r>
      <w:r w:rsidRPr="00530122">
        <w:rPr>
          <w:rFonts w:eastAsia="Arial Unicode MS" w:cs="Arial"/>
          <w:sz w:val="24"/>
          <w:szCs w:val="24"/>
        </w:rPr>
        <w:t xml:space="preserve"> све</w:t>
      </w:r>
      <w:r w:rsidRPr="00530122">
        <w:rPr>
          <w:rFonts w:eastAsia="Arial Unicode MS" w:cs="Arial"/>
          <w:sz w:val="24"/>
          <w:szCs w:val="24"/>
          <w:lang w:val="sr-Latn-CS"/>
        </w:rPr>
        <w:t xml:space="preserve"> време извођења радова уредно води грађевински дневник, грађевинску књигу и обезбеди књигу инспекције,</w:t>
      </w:r>
    </w:p>
    <w:p w:rsidR="00873EBD" w:rsidRPr="00530122" w:rsidRDefault="00873EBD" w:rsidP="00B82359">
      <w:pPr>
        <w:numPr>
          <w:ilvl w:val="0"/>
          <w:numId w:val="27"/>
        </w:numPr>
        <w:spacing w:before="0"/>
        <w:rPr>
          <w:rFonts w:eastAsia="Arial Unicode MS" w:cs="Arial"/>
          <w:sz w:val="24"/>
          <w:szCs w:val="24"/>
          <w:lang w:val="sr-Latn-CS"/>
        </w:rPr>
      </w:pPr>
      <w:r w:rsidRPr="00530122">
        <w:rPr>
          <w:rFonts w:eastAsia="Arial Unicode MS" w:cs="Arial"/>
          <w:sz w:val="24"/>
          <w:szCs w:val="24"/>
          <w:lang w:val="sr-Latn-CS"/>
        </w:rPr>
        <w:t>пре почетка извођења радова прегледа комплетну пројектну документацију и у писаној форми обавести Наручиоца о евентуалним примедбама или грешкама у пројекту и да своју писме</w:t>
      </w:r>
      <w:r w:rsidRPr="00530122">
        <w:rPr>
          <w:rFonts w:eastAsia="Arial Unicode MS" w:cs="Arial"/>
          <w:sz w:val="24"/>
          <w:szCs w:val="24"/>
        </w:rPr>
        <w:t>н</w:t>
      </w:r>
      <w:r w:rsidRPr="00530122">
        <w:rPr>
          <w:rFonts w:eastAsia="Arial Unicode MS" w:cs="Arial"/>
          <w:sz w:val="24"/>
          <w:szCs w:val="24"/>
          <w:lang w:val="sr-Latn-CS"/>
        </w:rPr>
        <w:t>у сагласност на пројектну документацију</w:t>
      </w:r>
    </w:p>
    <w:p w:rsidR="00873EBD" w:rsidRPr="00530122" w:rsidRDefault="00873EBD" w:rsidP="00B82359">
      <w:pPr>
        <w:numPr>
          <w:ilvl w:val="0"/>
          <w:numId w:val="27"/>
        </w:numPr>
        <w:spacing w:before="0"/>
        <w:rPr>
          <w:rFonts w:eastAsia="Arial Unicode MS" w:cs="Arial"/>
          <w:sz w:val="24"/>
          <w:szCs w:val="24"/>
          <w:lang w:val="sr-Latn-CS"/>
        </w:rPr>
      </w:pPr>
      <w:r w:rsidRPr="00530122">
        <w:rPr>
          <w:rFonts w:eastAsia="Arial Unicode MS" w:cs="Arial"/>
          <w:sz w:val="24"/>
          <w:szCs w:val="24"/>
          <w:lang w:val="sr-Latn-CS"/>
        </w:rPr>
        <w:t>за опрему, рад и материјал</w:t>
      </w:r>
      <w:r w:rsidRPr="00530122">
        <w:rPr>
          <w:rFonts w:eastAsia="Arial Unicode MS" w:cs="Arial"/>
          <w:sz w:val="24"/>
          <w:szCs w:val="24"/>
        </w:rPr>
        <w:t>, Наручиоцу без одлагања</w:t>
      </w:r>
      <w:r w:rsidRPr="00530122">
        <w:rPr>
          <w:rFonts w:eastAsia="Arial Unicode MS" w:cs="Arial"/>
          <w:sz w:val="24"/>
          <w:szCs w:val="24"/>
          <w:lang w:val="sr-Latn-CS"/>
        </w:rPr>
        <w:t xml:space="preserve"> достави</w:t>
      </w:r>
      <w:r w:rsidRPr="00530122">
        <w:rPr>
          <w:rFonts w:eastAsia="Arial Unicode MS" w:cs="Arial"/>
          <w:sz w:val="24"/>
          <w:szCs w:val="24"/>
        </w:rPr>
        <w:t xml:space="preserve"> потпуну</w:t>
      </w:r>
      <w:r w:rsidRPr="00530122">
        <w:rPr>
          <w:rFonts w:eastAsia="Arial Unicode MS" w:cs="Arial"/>
          <w:sz w:val="24"/>
          <w:szCs w:val="24"/>
          <w:lang w:val="sr-Latn-CS"/>
        </w:rPr>
        <w:t xml:space="preserve"> атестну документацију</w:t>
      </w:r>
      <w:r w:rsidRPr="00530122">
        <w:rPr>
          <w:rFonts w:eastAsia="Arial Unicode MS" w:cs="Arial"/>
          <w:sz w:val="24"/>
          <w:szCs w:val="24"/>
        </w:rPr>
        <w:t xml:space="preserve"> </w:t>
      </w:r>
    </w:p>
    <w:p w:rsidR="00873EBD" w:rsidRPr="00530122" w:rsidRDefault="00873EBD" w:rsidP="00B82359">
      <w:pPr>
        <w:numPr>
          <w:ilvl w:val="0"/>
          <w:numId w:val="27"/>
        </w:numPr>
        <w:spacing w:before="0"/>
        <w:rPr>
          <w:rFonts w:eastAsia="Arial Unicode MS" w:cs="Arial"/>
          <w:sz w:val="24"/>
          <w:szCs w:val="24"/>
          <w:lang w:val="sr-Latn-CS"/>
        </w:rPr>
      </w:pPr>
      <w:r w:rsidRPr="00530122">
        <w:rPr>
          <w:rFonts w:eastAsia="Arial Unicode MS" w:cs="Arial"/>
          <w:sz w:val="24"/>
          <w:szCs w:val="24"/>
          <w:lang w:val="sr-Latn-CS"/>
        </w:rPr>
        <w:t>уредно одржава градилиште, материјал депонује правилно и обезбеди несметани саобраћај,</w:t>
      </w:r>
      <w:r w:rsidRPr="00530122">
        <w:rPr>
          <w:rFonts w:eastAsia="Arial Unicode MS" w:cs="Arial"/>
          <w:sz w:val="24"/>
          <w:szCs w:val="24"/>
        </w:rPr>
        <w:t xml:space="preserve"> за све време трајања Уговора</w:t>
      </w:r>
    </w:p>
    <w:p w:rsidR="00873EBD" w:rsidRPr="00530122" w:rsidRDefault="00873EBD" w:rsidP="00B82359">
      <w:pPr>
        <w:numPr>
          <w:ilvl w:val="0"/>
          <w:numId w:val="27"/>
        </w:numPr>
        <w:spacing w:before="0"/>
        <w:rPr>
          <w:rFonts w:eastAsia="Arial Unicode MS" w:cs="Arial"/>
          <w:sz w:val="24"/>
          <w:szCs w:val="24"/>
          <w:lang w:val="sr-Latn-CS"/>
        </w:rPr>
      </w:pPr>
      <w:r w:rsidRPr="00530122">
        <w:rPr>
          <w:rFonts w:eastAsia="Arial Unicode MS" w:cs="Arial"/>
          <w:sz w:val="24"/>
          <w:szCs w:val="24"/>
          <w:lang w:val="sr-Latn-CS"/>
        </w:rPr>
        <w:t>по завршетку  уговорених радова, место радова доведе у стање сходно прописима Републике Србије,</w:t>
      </w:r>
    </w:p>
    <w:p w:rsidR="00873EBD" w:rsidRPr="00530122" w:rsidRDefault="00873EBD" w:rsidP="00B82359">
      <w:pPr>
        <w:numPr>
          <w:ilvl w:val="0"/>
          <w:numId w:val="27"/>
        </w:numPr>
        <w:spacing w:before="0"/>
        <w:rPr>
          <w:rFonts w:eastAsia="Arial Unicode MS" w:cs="Arial"/>
          <w:sz w:val="24"/>
          <w:szCs w:val="24"/>
          <w:lang w:val="sr-Latn-CS"/>
        </w:rPr>
      </w:pPr>
      <w:r w:rsidRPr="00530122">
        <w:rPr>
          <w:rFonts w:eastAsia="Arial Unicode MS" w:cs="Arial"/>
          <w:sz w:val="24"/>
          <w:szCs w:val="24"/>
          <w:lang w:val="sr-Latn-CS"/>
        </w:rPr>
        <w:t xml:space="preserve">најкасније </w:t>
      </w:r>
      <w:r w:rsidRPr="00530122">
        <w:rPr>
          <w:rFonts w:eastAsia="Arial Unicode MS" w:cs="Arial"/>
          <w:sz w:val="24"/>
          <w:szCs w:val="24"/>
        </w:rPr>
        <w:t xml:space="preserve">у року од </w:t>
      </w:r>
      <w:r w:rsidRPr="00530122">
        <w:rPr>
          <w:rFonts w:eastAsia="Arial Unicode MS" w:cs="Arial"/>
          <w:sz w:val="24"/>
          <w:szCs w:val="24"/>
          <w:lang w:val="sr-Latn-CS"/>
        </w:rPr>
        <w:t xml:space="preserve">3 (три) дана </w:t>
      </w:r>
      <w:r w:rsidRPr="00530122">
        <w:rPr>
          <w:rFonts w:eastAsia="Arial Unicode MS" w:cs="Arial"/>
          <w:sz w:val="24"/>
          <w:szCs w:val="24"/>
        </w:rPr>
        <w:t xml:space="preserve"> п</w:t>
      </w:r>
      <w:r w:rsidRPr="00530122">
        <w:rPr>
          <w:rFonts w:eastAsia="Arial Unicode MS" w:cs="Arial"/>
          <w:sz w:val="24"/>
          <w:szCs w:val="24"/>
          <w:lang w:val="sr-Latn-CS"/>
        </w:rPr>
        <w:t>о завршетку радова писаним путем, преко надзорног органа, обавести  Наручиоца</w:t>
      </w:r>
      <w:r w:rsidRPr="00530122">
        <w:rPr>
          <w:rFonts w:eastAsia="Arial Unicode MS" w:cs="Arial"/>
          <w:sz w:val="24"/>
          <w:szCs w:val="24"/>
        </w:rPr>
        <w:t xml:space="preserve"> о тој околоности</w:t>
      </w:r>
      <w:r w:rsidRPr="00530122">
        <w:rPr>
          <w:rFonts w:eastAsia="Arial Unicode MS" w:cs="Arial"/>
          <w:sz w:val="24"/>
          <w:szCs w:val="24"/>
          <w:lang w:val="sr-Latn-CS"/>
        </w:rPr>
        <w:t xml:space="preserve">, </w:t>
      </w:r>
    </w:p>
    <w:p w:rsidR="00873EBD" w:rsidRPr="00530122" w:rsidRDefault="00021275" w:rsidP="00B82359">
      <w:pPr>
        <w:numPr>
          <w:ilvl w:val="0"/>
          <w:numId w:val="27"/>
        </w:numPr>
        <w:spacing w:before="0"/>
        <w:rPr>
          <w:rFonts w:eastAsia="Arial Unicode MS" w:cs="Arial"/>
          <w:sz w:val="24"/>
          <w:szCs w:val="24"/>
          <w:lang w:val="sr-Latn-CS"/>
        </w:rPr>
      </w:pPr>
      <w:r>
        <w:rPr>
          <w:rFonts w:eastAsia="Arial Unicode MS" w:cs="Arial"/>
          <w:sz w:val="24"/>
          <w:szCs w:val="24"/>
          <w:lang w:val="sr-Cyrl-RS"/>
        </w:rPr>
        <w:t>п</w:t>
      </w:r>
      <w:r w:rsidRPr="00530122">
        <w:rPr>
          <w:rFonts w:eastAsia="Arial Unicode MS" w:cs="Arial"/>
          <w:sz w:val="24"/>
          <w:szCs w:val="24"/>
          <w:lang w:val="sr-Latn-CS"/>
        </w:rPr>
        <w:t xml:space="preserve">риступи </w:t>
      </w:r>
      <w:r w:rsidR="00873EBD" w:rsidRPr="00530122">
        <w:rPr>
          <w:rFonts w:eastAsia="Arial Unicode MS" w:cs="Arial"/>
          <w:sz w:val="24"/>
          <w:szCs w:val="24"/>
          <w:lang w:val="sr-Latn-CS"/>
        </w:rPr>
        <w:t>отклањању евентуалних примедби Комисије за интерни технички преглед и Комисије за квалитативни и квантитативни преглед и примопредају</w:t>
      </w:r>
      <w:r w:rsidR="00873EBD" w:rsidRPr="00530122">
        <w:rPr>
          <w:rFonts w:eastAsia="Arial Unicode MS" w:cs="Arial"/>
          <w:sz w:val="24"/>
          <w:szCs w:val="24"/>
        </w:rPr>
        <w:t xml:space="preserve"> изведених радова и објекта</w:t>
      </w:r>
      <w:r w:rsidR="00873EBD" w:rsidRPr="00530122">
        <w:rPr>
          <w:rFonts w:eastAsia="Arial Unicode MS" w:cs="Arial"/>
          <w:sz w:val="24"/>
          <w:szCs w:val="24"/>
          <w:lang w:val="sr-Latn-CS"/>
        </w:rPr>
        <w:t xml:space="preserve"> и коначни обрачун</w:t>
      </w:r>
    </w:p>
    <w:p w:rsidR="00873EBD" w:rsidRPr="00530122" w:rsidRDefault="00873EBD" w:rsidP="00B82359">
      <w:pPr>
        <w:numPr>
          <w:ilvl w:val="0"/>
          <w:numId w:val="27"/>
        </w:numPr>
        <w:spacing w:before="0"/>
        <w:rPr>
          <w:rFonts w:eastAsia="Arial Unicode MS" w:cs="Arial"/>
          <w:sz w:val="24"/>
          <w:szCs w:val="24"/>
          <w:lang w:val="sr-Latn-CS"/>
        </w:rPr>
      </w:pPr>
      <w:r w:rsidRPr="00530122">
        <w:rPr>
          <w:rFonts w:eastAsia="Arial Unicode MS" w:cs="Arial"/>
          <w:sz w:val="24"/>
          <w:szCs w:val="24"/>
          <w:lang w:val="sr-Latn-CS"/>
        </w:rPr>
        <w:t>присуствује интерном техничком прегледу на објекту као и раду комисије за примопредају радова и коначни обрачун,</w:t>
      </w:r>
    </w:p>
    <w:p w:rsidR="00873EBD" w:rsidRPr="00530122" w:rsidRDefault="00021275" w:rsidP="00B82359">
      <w:pPr>
        <w:numPr>
          <w:ilvl w:val="0"/>
          <w:numId w:val="27"/>
        </w:numPr>
        <w:spacing w:before="0"/>
        <w:rPr>
          <w:rFonts w:eastAsia="Arial Unicode MS" w:cs="Arial"/>
          <w:sz w:val="24"/>
          <w:szCs w:val="24"/>
          <w:lang w:val="sr-Latn-CS"/>
        </w:rPr>
      </w:pPr>
      <w:r>
        <w:rPr>
          <w:rFonts w:eastAsia="Arial Unicode MS" w:cs="Arial"/>
          <w:sz w:val="24"/>
          <w:szCs w:val="24"/>
          <w:lang w:val="sr-Cyrl-RS"/>
        </w:rPr>
        <w:t>с</w:t>
      </w:r>
      <w:r w:rsidRPr="00530122">
        <w:rPr>
          <w:rFonts w:eastAsia="Arial Unicode MS" w:cs="Arial"/>
          <w:sz w:val="24"/>
          <w:szCs w:val="24"/>
          <w:lang w:val="sr-Latn-CS"/>
        </w:rPr>
        <w:t xml:space="preserve">ве </w:t>
      </w:r>
      <w:r w:rsidR="00873EBD" w:rsidRPr="00530122">
        <w:rPr>
          <w:rFonts w:eastAsia="Arial Unicode MS" w:cs="Arial"/>
          <w:sz w:val="24"/>
          <w:szCs w:val="24"/>
          <w:lang w:val="sr-Latn-CS"/>
        </w:rPr>
        <w:t>примедбе које се односе на обим уговорених радова као и квалитет изведених  радова отклони без новчане надокнаде</w:t>
      </w:r>
      <w:r w:rsidR="00873EBD" w:rsidRPr="00530122">
        <w:rPr>
          <w:rFonts w:eastAsia="Arial Unicode MS" w:cs="Arial"/>
          <w:sz w:val="24"/>
          <w:szCs w:val="24"/>
        </w:rPr>
        <w:t xml:space="preserve"> </w:t>
      </w:r>
    </w:p>
    <w:p w:rsidR="00873EBD" w:rsidRPr="00530122" w:rsidRDefault="00C140D5" w:rsidP="00B82359">
      <w:pPr>
        <w:numPr>
          <w:ilvl w:val="0"/>
          <w:numId w:val="27"/>
        </w:numPr>
        <w:spacing w:before="0"/>
        <w:rPr>
          <w:rFonts w:eastAsia="Arial Unicode MS" w:cs="Arial"/>
          <w:sz w:val="24"/>
          <w:szCs w:val="24"/>
          <w:lang w:val="sr-Latn-CS"/>
        </w:rPr>
      </w:pPr>
      <w:r>
        <w:rPr>
          <w:rFonts w:eastAsia="Arial Unicode MS" w:cs="Arial"/>
          <w:sz w:val="24"/>
          <w:szCs w:val="24"/>
          <w:lang w:val="sr-Cyrl-RS"/>
        </w:rPr>
        <w:t>о</w:t>
      </w:r>
      <w:r w:rsidRPr="00530122">
        <w:rPr>
          <w:rFonts w:eastAsia="Arial Unicode MS" w:cs="Arial"/>
          <w:sz w:val="24"/>
          <w:szCs w:val="24"/>
          <w:lang w:val="sr-Latn-CS"/>
        </w:rPr>
        <w:t xml:space="preserve">сигура </w:t>
      </w:r>
      <w:r w:rsidR="00873EBD" w:rsidRPr="00530122">
        <w:rPr>
          <w:rFonts w:eastAsia="Arial Unicode MS" w:cs="Arial"/>
          <w:sz w:val="24"/>
          <w:szCs w:val="24"/>
          <w:lang w:val="sr-Latn-CS"/>
        </w:rPr>
        <w:t>радове  и запослене, као и да осигура од одговорности из делатности према трећим лицима за послове који су предмет овог Уговора.</w:t>
      </w:r>
      <w:r w:rsidR="00873EBD" w:rsidRPr="00530122">
        <w:rPr>
          <w:rFonts w:eastAsia="Arial Unicode MS" w:cs="Arial"/>
          <w:sz w:val="24"/>
          <w:szCs w:val="24"/>
        </w:rPr>
        <w:t xml:space="preserve"> </w:t>
      </w:r>
    </w:p>
    <w:p w:rsidR="00B72635" w:rsidRDefault="001A69B8" w:rsidP="00B82359">
      <w:pPr>
        <w:spacing w:before="0"/>
        <w:jc w:val="center"/>
        <w:rPr>
          <w:rFonts w:eastAsia="Arial Unicode MS" w:cs="Arial"/>
          <w:sz w:val="24"/>
          <w:szCs w:val="24"/>
          <w:lang w:val="sr-Cyrl-CS"/>
        </w:rPr>
      </w:pPr>
      <w:r>
        <w:rPr>
          <w:rFonts w:eastAsia="Arial Unicode MS" w:cs="Arial"/>
          <w:sz w:val="24"/>
          <w:szCs w:val="24"/>
          <w:lang w:val="sr-Cyrl-CS"/>
        </w:rPr>
        <w:t xml:space="preserve">  </w:t>
      </w:r>
    </w:p>
    <w:p w:rsidR="00873EBD" w:rsidRPr="00530122" w:rsidRDefault="00873EBD" w:rsidP="00B82359">
      <w:pPr>
        <w:spacing w:before="0"/>
        <w:jc w:val="center"/>
        <w:rPr>
          <w:rFonts w:eastAsia="Arial Unicode MS" w:cs="Arial"/>
          <w:sz w:val="24"/>
          <w:szCs w:val="24"/>
          <w:lang w:val="sr-Cyrl-CS"/>
        </w:rPr>
      </w:pPr>
      <w:r w:rsidRPr="003D4165">
        <w:rPr>
          <w:rFonts w:eastAsia="Arial Unicode MS" w:cs="Arial"/>
          <w:b/>
          <w:sz w:val="24"/>
          <w:szCs w:val="24"/>
          <w:lang w:val="sr-Cyrl-CS"/>
        </w:rPr>
        <w:t>Члан 11.</w:t>
      </w:r>
    </w:p>
    <w:p w:rsidR="00873EBD" w:rsidRPr="00530122" w:rsidRDefault="00873EBD" w:rsidP="00B82359">
      <w:pPr>
        <w:spacing w:before="0"/>
        <w:rPr>
          <w:rFonts w:eastAsia="Arial Unicode MS" w:cs="Arial"/>
          <w:sz w:val="24"/>
          <w:szCs w:val="24"/>
          <w:lang w:val="sr-Cyrl-CS"/>
        </w:rPr>
      </w:pPr>
      <w:r w:rsidRPr="00530122">
        <w:rPr>
          <w:rFonts w:eastAsia="Arial Unicode MS" w:cs="Arial"/>
          <w:sz w:val="24"/>
          <w:szCs w:val="24"/>
          <w:lang w:val="sr-Cyrl-CS"/>
        </w:rPr>
        <w:t xml:space="preserve">Извођач радова је дужан да без одлагања писмено обавести Наручиоца о било којој промени у вези са </w:t>
      </w:r>
      <w:r w:rsidRPr="00530122">
        <w:rPr>
          <w:rFonts w:eastAsia="Arial Unicode MS" w:cs="Arial"/>
          <w:sz w:val="24"/>
          <w:szCs w:val="24"/>
        </w:rPr>
        <w:t>битним елементима овог Уговора,</w:t>
      </w:r>
      <w:r w:rsidRPr="00530122">
        <w:rPr>
          <w:rFonts w:eastAsia="Arial Unicode MS" w:cs="Arial"/>
          <w:sz w:val="24"/>
          <w:szCs w:val="24"/>
          <w:lang w:val="sr-Cyrl-CS"/>
        </w:rPr>
        <w:t xml:space="preserve"> која наступи </w:t>
      </w:r>
      <w:r w:rsidRPr="00530122">
        <w:rPr>
          <w:rFonts w:eastAsia="Arial Unicode MS" w:cs="Arial"/>
          <w:sz w:val="24"/>
          <w:szCs w:val="24"/>
        </w:rPr>
        <w:t xml:space="preserve">након </w:t>
      </w:r>
      <w:r w:rsidRPr="00530122">
        <w:rPr>
          <w:rFonts w:eastAsia="Arial Unicode MS" w:cs="Arial"/>
          <w:sz w:val="24"/>
          <w:szCs w:val="24"/>
          <w:lang w:val="sr-Cyrl-CS"/>
        </w:rPr>
        <w:t>закључења овог Уговора, односно током важења овог Уговора и да је документује на прописани начин.</w:t>
      </w:r>
    </w:p>
    <w:p w:rsidR="00B72635" w:rsidRDefault="00B72635" w:rsidP="00B82359">
      <w:pPr>
        <w:spacing w:before="0"/>
        <w:rPr>
          <w:rFonts w:eastAsia="Arial Unicode MS" w:cs="Arial"/>
          <w:sz w:val="24"/>
          <w:szCs w:val="24"/>
        </w:rPr>
      </w:pPr>
    </w:p>
    <w:p w:rsidR="00873EBD" w:rsidRPr="003D4165" w:rsidRDefault="00873EBD" w:rsidP="00B82359">
      <w:pPr>
        <w:spacing w:before="0"/>
        <w:rPr>
          <w:rFonts w:eastAsia="Arial Unicode MS" w:cs="Arial"/>
          <w:b/>
          <w:sz w:val="24"/>
          <w:szCs w:val="24"/>
        </w:rPr>
      </w:pPr>
      <w:r w:rsidRPr="003D4165">
        <w:rPr>
          <w:rFonts w:eastAsia="Arial Unicode MS" w:cs="Arial"/>
          <w:b/>
          <w:sz w:val="24"/>
          <w:szCs w:val="24"/>
        </w:rPr>
        <w:t>УГОВОРНА КАЗНА (</w:t>
      </w:r>
      <w:r w:rsidRPr="003D4165">
        <w:rPr>
          <w:rFonts w:eastAsia="Arial Unicode MS" w:cs="Arial"/>
          <w:b/>
          <w:sz w:val="24"/>
          <w:szCs w:val="24"/>
          <w:lang w:val="sr-Cyrl-CS"/>
        </w:rPr>
        <w:t>ПЕНАЛИ</w:t>
      </w:r>
      <w:r w:rsidRPr="003D4165">
        <w:rPr>
          <w:rFonts w:eastAsia="Arial Unicode MS" w:cs="Arial"/>
          <w:b/>
          <w:sz w:val="24"/>
          <w:szCs w:val="24"/>
        </w:rPr>
        <w:t>)</w:t>
      </w:r>
      <w:r w:rsidRPr="003D4165">
        <w:rPr>
          <w:rFonts w:eastAsia="Arial Unicode MS" w:cs="Arial"/>
          <w:b/>
          <w:sz w:val="24"/>
          <w:szCs w:val="24"/>
          <w:lang w:val="sr-Cyrl-CS"/>
        </w:rPr>
        <w:t xml:space="preserve"> </w:t>
      </w:r>
    </w:p>
    <w:p w:rsidR="00873EBD" w:rsidRPr="003D4165" w:rsidRDefault="00873EBD" w:rsidP="00B82359">
      <w:pPr>
        <w:spacing w:before="0"/>
        <w:jc w:val="center"/>
        <w:rPr>
          <w:rFonts w:eastAsia="Arial Unicode MS" w:cs="Arial"/>
          <w:b/>
          <w:sz w:val="24"/>
          <w:szCs w:val="24"/>
          <w:lang w:val="sr-Cyrl-CS"/>
        </w:rPr>
      </w:pPr>
      <w:r w:rsidRPr="003D4165">
        <w:rPr>
          <w:rFonts w:eastAsia="Arial Unicode MS" w:cs="Arial"/>
          <w:b/>
          <w:sz w:val="24"/>
          <w:szCs w:val="24"/>
          <w:lang w:val="sr-Cyrl-CS"/>
        </w:rPr>
        <w:t>Члан 12.</w:t>
      </w:r>
    </w:p>
    <w:p w:rsidR="00873EBD" w:rsidRDefault="00873EBD" w:rsidP="00B82359">
      <w:pPr>
        <w:spacing w:before="0"/>
        <w:rPr>
          <w:rFonts w:eastAsia="Arial Unicode MS" w:cs="Arial"/>
          <w:sz w:val="24"/>
          <w:szCs w:val="24"/>
          <w:lang w:val="sr-Cyrl-CS"/>
        </w:rPr>
      </w:pPr>
      <w:r w:rsidRPr="00530122">
        <w:rPr>
          <w:rFonts w:eastAsia="Arial Unicode MS" w:cs="Arial"/>
          <w:sz w:val="24"/>
          <w:szCs w:val="24"/>
          <w:lang w:val="sr-Cyrl-CS"/>
        </w:rPr>
        <w:t xml:space="preserve">Уколико Извођач радова не изврши радове који су предмет </w:t>
      </w:r>
      <w:r w:rsidRPr="00530122">
        <w:rPr>
          <w:rFonts w:eastAsia="Arial Unicode MS" w:cs="Arial"/>
          <w:sz w:val="24"/>
          <w:szCs w:val="24"/>
        </w:rPr>
        <w:t xml:space="preserve">овог </w:t>
      </w:r>
      <w:r w:rsidRPr="00530122">
        <w:rPr>
          <w:rFonts w:eastAsia="Arial Unicode MS" w:cs="Arial"/>
          <w:sz w:val="24"/>
          <w:szCs w:val="24"/>
          <w:lang w:val="sr-Cyrl-CS"/>
        </w:rPr>
        <w:t>Уговора у уговореном року,</w:t>
      </w:r>
      <w:r w:rsidRPr="00530122">
        <w:rPr>
          <w:rFonts w:eastAsia="Arial Unicode MS" w:cs="Arial"/>
          <w:sz w:val="24"/>
          <w:szCs w:val="24"/>
        </w:rPr>
        <w:t xml:space="preserve"> из члана 8. овог Уговора</w:t>
      </w:r>
      <w:r w:rsidRPr="00530122">
        <w:rPr>
          <w:rFonts w:eastAsia="Arial Unicode MS" w:cs="Arial"/>
          <w:sz w:val="24"/>
          <w:szCs w:val="24"/>
          <w:lang w:val="sr-Cyrl-CS"/>
        </w:rPr>
        <w:t xml:space="preserve"> Наручилац има право да наплати уговорну казну, и то 0,</w:t>
      </w:r>
      <w:r w:rsidR="007F0E74" w:rsidRPr="00530122">
        <w:rPr>
          <w:rFonts w:eastAsia="Arial Unicode MS" w:cs="Arial"/>
          <w:sz w:val="24"/>
          <w:szCs w:val="24"/>
          <w:lang w:val="sr-Cyrl-CS"/>
        </w:rPr>
        <w:t>0</w:t>
      </w:r>
      <w:r w:rsidRPr="00530122">
        <w:rPr>
          <w:rFonts w:eastAsia="Arial Unicode MS" w:cs="Arial"/>
          <w:sz w:val="24"/>
          <w:szCs w:val="24"/>
          <w:lang w:val="sr-Cyrl-CS"/>
        </w:rPr>
        <w:t xml:space="preserve">2 % од вредности предмета уговора </w:t>
      </w:r>
      <w:r w:rsidR="009E65B7">
        <w:rPr>
          <w:rFonts w:eastAsia="Arial Unicode MS" w:cs="Arial"/>
          <w:sz w:val="24"/>
          <w:szCs w:val="24"/>
          <w:lang w:val="sr-Cyrl-CS"/>
        </w:rPr>
        <w:t xml:space="preserve">из члана ____уговора </w:t>
      </w:r>
      <w:r w:rsidRPr="00530122">
        <w:rPr>
          <w:rFonts w:eastAsia="Arial Unicode MS" w:cs="Arial"/>
          <w:sz w:val="24"/>
          <w:szCs w:val="24"/>
          <w:lang w:val="sr-Cyrl-CS"/>
        </w:rPr>
        <w:t xml:space="preserve">за сваки дан закашњења, а највише у износу од 10 % од вредности уговора </w:t>
      </w:r>
      <w:r w:rsidR="009E65B7">
        <w:rPr>
          <w:rFonts w:eastAsia="Arial Unicode MS" w:cs="Arial"/>
          <w:sz w:val="24"/>
          <w:szCs w:val="24"/>
          <w:lang w:val="sr-Cyrl-CS"/>
        </w:rPr>
        <w:t xml:space="preserve"> из члана ___уговора </w:t>
      </w:r>
      <w:r w:rsidRPr="00530122">
        <w:rPr>
          <w:rFonts w:eastAsia="Arial Unicode MS" w:cs="Arial"/>
          <w:sz w:val="24"/>
          <w:szCs w:val="24"/>
          <w:lang w:val="sr-Cyrl-CS"/>
        </w:rPr>
        <w:t>без ПДВ-а.</w:t>
      </w:r>
    </w:p>
    <w:p w:rsidR="00B72635" w:rsidRDefault="00B72635" w:rsidP="00B82359">
      <w:pPr>
        <w:spacing w:before="0"/>
        <w:rPr>
          <w:rFonts w:eastAsia="Arial Unicode MS" w:cs="Arial"/>
          <w:sz w:val="24"/>
          <w:szCs w:val="24"/>
          <w:lang w:val="sr-Cyrl-CS"/>
        </w:rPr>
      </w:pPr>
    </w:p>
    <w:p w:rsidR="00114284" w:rsidRDefault="00114284" w:rsidP="00B82359">
      <w:pPr>
        <w:spacing w:before="0"/>
        <w:rPr>
          <w:rFonts w:cs="Arial"/>
          <w:lang w:val="ru-RU"/>
        </w:rPr>
      </w:pPr>
      <w:r w:rsidRPr="00EE15FF">
        <w:rPr>
          <w:rFonts w:cs="Arial"/>
          <w:lang w:val="ru-RU"/>
        </w:rPr>
        <w:t>Уговорне стране су сагласне да, у случају из става 1</w:t>
      </w:r>
      <w:r w:rsidRPr="00EE15FF">
        <w:rPr>
          <w:rFonts w:cs="Arial"/>
          <w:lang w:val="sr-Latn-CS"/>
        </w:rPr>
        <w:t>.</w:t>
      </w:r>
      <w:r w:rsidRPr="00EE15FF">
        <w:rPr>
          <w:rFonts w:cs="Arial"/>
          <w:lang w:val="ru-RU"/>
        </w:rPr>
        <w:t xml:space="preserve"> овог члана Уговора, Наручилац изврши плаћање обавеза Извођачу радова по ситуацији </w:t>
      </w:r>
      <w:r w:rsidRPr="00EE15FF">
        <w:rPr>
          <w:rFonts w:cs="Arial"/>
        </w:rPr>
        <w:t> </w:t>
      </w:r>
      <w:r w:rsidRPr="00EE15FF">
        <w:rPr>
          <w:rFonts w:cs="Arial"/>
          <w:lang w:val="ru-RU"/>
        </w:rPr>
        <w:t>пребијањем</w:t>
      </w:r>
      <w:r w:rsidRPr="00EE15FF">
        <w:rPr>
          <w:rFonts w:cs="Arial"/>
        </w:rPr>
        <w:t> </w:t>
      </w:r>
      <w:r w:rsidRPr="00EE15FF">
        <w:rPr>
          <w:rFonts w:cs="Arial"/>
          <w:lang w:val="ru-RU"/>
        </w:rPr>
        <w:t xml:space="preserve"> доспелих обавеза са потраживањима по основу уговорне казне, а преостали износ уплатом на текући рачун Извођача радова у року из члана 6. овог Уговора.</w:t>
      </w:r>
    </w:p>
    <w:p w:rsidR="00114284" w:rsidRPr="00530122" w:rsidRDefault="00114284" w:rsidP="00B82359">
      <w:pPr>
        <w:spacing w:before="0"/>
        <w:rPr>
          <w:rFonts w:eastAsia="Arial Unicode MS" w:cs="Arial"/>
          <w:sz w:val="24"/>
          <w:szCs w:val="24"/>
          <w:lang w:val="sr-Cyrl-CS"/>
        </w:rPr>
      </w:pPr>
    </w:p>
    <w:p w:rsidR="00873EBD" w:rsidRPr="003D4165" w:rsidRDefault="005740BA" w:rsidP="00B82359">
      <w:pPr>
        <w:spacing w:before="0"/>
        <w:rPr>
          <w:rFonts w:eastAsia="Arial Unicode MS" w:cs="Arial"/>
          <w:b/>
          <w:sz w:val="24"/>
          <w:szCs w:val="24"/>
          <w:lang w:val="sr-Cyrl-CS"/>
        </w:rPr>
      </w:pPr>
      <w:r w:rsidRPr="003D4165">
        <w:rPr>
          <w:rFonts w:cs="Arial"/>
          <w:b/>
          <w:sz w:val="24"/>
          <w:szCs w:val="24"/>
          <w:lang w:val="ru-RU"/>
        </w:rPr>
        <w:t>КВАНТИТАТИВНИ  И  КВАЛИТАТИВНИ</w:t>
      </w:r>
      <w:r w:rsidRPr="003D4165">
        <w:rPr>
          <w:rFonts w:cs="Arial"/>
          <w:b/>
          <w:lang w:val="ru-RU"/>
        </w:rPr>
        <w:t xml:space="preserve">  </w:t>
      </w:r>
      <w:r w:rsidR="00873EBD" w:rsidRPr="003D4165">
        <w:rPr>
          <w:rFonts w:eastAsia="Arial Unicode MS" w:cs="Arial"/>
          <w:b/>
          <w:sz w:val="24"/>
          <w:szCs w:val="24"/>
          <w:lang w:val="sr-Cyrl-CS"/>
        </w:rPr>
        <w:t>ПРИЈЕМ И КОНАЧНИ ОБРАЧУН ИЗВЕДЕНИХ РАДОВА</w:t>
      </w:r>
    </w:p>
    <w:p w:rsidR="00873EBD" w:rsidRPr="003D4165" w:rsidRDefault="00873EBD" w:rsidP="00B82359">
      <w:pPr>
        <w:spacing w:before="0"/>
        <w:jc w:val="center"/>
        <w:rPr>
          <w:rFonts w:eastAsia="Arial Unicode MS" w:cs="Arial"/>
          <w:b/>
          <w:sz w:val="24"/>
          <w:szCs w:val="24"/>
          <w:lang w:val="sr-Cyrl-CS"/>
        </w:rPr>
      </w:pPr>
      <w:r w:rsidRPr="003D4165">
        <w:rPr>
          <w:rFonts w:eastAsia="Arial Unicode MS" w:cs="Arial"/>
          <w:b/>
          <w:sz w:val="24"/>
          <w:szCs w:val="24"/>
          <w:lang w:val="sr-Cyrl-CS"/>
        </w:rPr>
        <w:t>Члан 13.</w:t>
      </w:r>
    </w:p>
    <w:p w:rsidR="00873EBD" w:rsidRPr="00530122" w:rsidRDefault="00873EBD" w:rsidP="00B82359">
      <w:pPr>
        <w:spacing w:before="0"/>
        <w:rPr>
          <w:rFonts w:eastAsia="Arial Unicode MS" w:cs="Arial"/>
          <w:sz w:val="24"/>
          <w:szCs w:val="24"/>
          <w:lang w:val="sr-Cyrl-CS"/>
        </w:rPr>
      </w:pPr>
      <w:r w:rsidRPr="00530122">
        <w:rPr>
          <w:rFonts w:eastAsia="Arial Unicode MS" w:cs="Arial"/>
          <w:sz w:val="24"/>
          <w:szCs w:val="24"/>
          <w:lang w:val="sr-Cyrl-CS"/>
        </w:rPr>
        <w:t xml:space="preserve">Извођач радова је у обавези да преко </w:t>
      </w:r>
      <w:r w:rsidR="00D42253">
        <w:rPr>
          <w:rFonts w:eastAsia="Arial Unicode MS" w:cs="Arial"/>
          <w:sz w:val="24"/>
          <w:szCs w:val="24"/>
          <w:lang w:val="sr-Cyrl-CS"/>
        </w:rPr>
        <w:t>Надзорног органа</w:t>
      </w:r>
      <w:r w:rsidR="00D42253" w:rsidRPr="00530122">
        <w:rPr>
          <w:rFonts w:eastAsia="Arial Unicode MS" w:cs="Arial"/>
          <w:sz w:val="24"/>
          <w:szCs w:val="24"/>
          <w:lang w:val="sr-Cyrl-CS"/>
        </w:rPr>
        <w:t xml:space="preserve"> </w:t>
      </w:r>
      <w:r w:rsidRPr="00530122">
        <w:rPr>
          <w:rFonts w:eastAsia="Arial Unicode MS" w:cs="Arial"/>
          <w:sz w:val="24"/>
          <w:szCs w:val="24"/>
          <w:lang w:val="sr-Cyrl-CS"/>
        </w:rPr>
        <w:t>писмено обавести Наручиоца о завршетку радова на објект</w:t>
      </w:r>
      <w:r w:rsidRPr="00530122">
        <w:rPr>
          <w:rFonts w:eastAsia="Arial Unicode MS" w:cs="Arial"/>
          <w:sz w:val="24"/>
          <w:szCs w:val="24"/>
        </w:rPr>
        <w:t>у</w:t>
      </w:r>
      <w:r w:rsidRPr="00530122">
        <w:rPr>
          <w:rFonts w:eastAsia="Arial Unicode MS" w:cs="Arial"/>
          <w:sz w:val="24"/>
          <w:szCs w:val="24"/>
          <w:lang w:val="sr-Cyrl-CS"/>
        </w:rPr>
        <w:t xml:space="preserve"> и спремности за примопредају</w:t>
      </w:r>
      <w:r w:rsidRPr="00530122">
        <w:rPr>
          <w:rFonts w:eastAsia="Arial Unicode MS" w:cs="Arial"/>
          <w:sz w:val="24"/>
          <w:szCs w:val="24"/>
        </w:rPr>
        <w:t xml:space="preserve"> Уговорених</w:t>
      </w:r>
      <w:r w:rsidRPr="00530122">
        <w:rPr>
          <w:rFonts w:eastAsia="Arial Unicode MS" w:cs="Arial"/>
          <w:sz w:val="24"/>
          <w:szCs w:val="24"/>
          <w:lang w:val="sr-Cyrl-CS"/>
        </w:rPr>
        <w:t xml:space="preserve"> изведених радова, најкасније 3 (три) дана по завршетку свих радова. </w:t>
      </w:r>
    </w:p>
    <w:p w:rsidR="00B72635" w:rsidRDefault="00B72635" w:rsidP="00B82359">
      <w:pPr>
        <w:spacing w:before="0"/>
        <w:jc w:val="center"/>
        <w:rPr>
          <w:rFonts w:eastAsia="Arial Unicode MS" w:cs="Arial"/>
          <w:sz w:val="24"/>
          <w:szCs w:val="24"/>
          <w:lang w:val="sr-Cyrl-CS"/>
        </w:rPr>
      </w:pPr>
    </w:p>
    <w:p w:rsidR="00873EBD" w:rsidRPr="003D4165" w:rsidRDefault="00873EBD" w:rsidP="00B82359">
      <w:pPr>
        <w:spacing w:before="0"/>
        <w:jc w:val="center"/>
        <w:rPr>
          <w:rFonts w:eastAsia="Arial Unicode MS" w:cs="Arial"/>
          <w:b/>
          <w:sz w:val="24"/>
          <w:szCs w:val="24"/>
          <w:lang w:val="sr-Cyrl-CS"/>
        </w:rPr>
      </w:pPr>
      <w:r w:rsidRPr="003D4165">
        <w:rPr>
          <w:rFonts w:eastAsia="Arial Unicode MS" w:cs="Arial"/>
          <w:b/>
          <w:sz w:val="24"/>
          <w:szCs w:val="24"/>
          <w:lang w:val="sr-Cyrl-CS"/>
        </w:rPr>
        <w:t>Члан 14.</w:t>
      </w:r>
    </w:p>
    <w:p w:rsidR="00873EBD" w:rsidRPr="00530122" w:rsidRDefault="00614303" w:rsidP="00B82359">
      <w:pPr>
        <w:spacing w:before="0"/>
        <w:rPr>
          <w:rFonts w:eastAsia="Arial Unicode MS" w:cs="Arial"/>
          <w:sz w:val="24"/>
          <w:szCs w:val="24"/>
        </w:rPr>
      </w:pPr>
      <w:r w:rsidRPr="00EE15FF">
        <w:rPr>
          <w:rFonts w:cs="Arial"/>
          <w:lang w:val="ru-RU"/>
        </w:rPr>
        <w:t xml:space="preserve">Квантитативни и квалитативни </w:t>
      </w:r>
      <w:r>
        <w:rPr>
          <w:rFonts w:eastAsia="Arial Unicode MS" w:cs="Arial"/>
          <w:sz w:val="24"/>
          <w:szCs w:val="24"/>
          <w:lang w:val="sr-Cyrl-CS"/>
        </w:rPr>
        <w:t>п</w:t>
      </w:r>
      <w:r w:rsidR="00873EBD" w:rsidRPr="00530122">
        <w:rPr>
          <w:rFonts w:eastAsia="Arial Unicode MS" w:cs="Arial"/>
          <w:sz w:val="24"/>
          <w:szCs w:val="24"/>
          <w:lang w:val="sr-Cyrl-CS"/>
        </w:rPr>
        <w:t>ријем</w:t>
      </w:r>
      <w:r w:rsidR="00873EBD" w:rsidRPr="00530122">
        <w:rPr>
          <w:rFonts w:eastAsia="Arial Unicode MS" w:cs="Arial"/>
          <w:sz w:val="24"/>
          <w:szCs w:val="24"/>
        </w:rPr>
        <w:t xml:space="preserve"> Уговорених радова из члана 2. овог Уговора</w:t>
      </w:r>
      <w:r w:rsidR="00873EBD" w:rsidRPr="00530122">
        <w:rPr>
          <w:rFonts w:eastAsia="Arial Unicode MS" w:cs="Arial"/>
          <w:sz w:val="24"/>
          <w:szCs w:val="24"/>
          <w:lang w:val="sr-Cyrl-CS"/>
        </w:rPr>
        <w:t xml:space="preserve">, као и коначни обрачун извршиће </w:t>
      </w:r>
      <w:r>
        <w:rPr>
          <w:rFonts w:eastAsia="Arial Unicode MS" w:cs="Arial"/>
          <w:sz w:val="24"/>
          <w:szCs w:val="24"/>
          <w:lang w:val="sr-Cyrl-CS"/>
        </w:rPr>
        <w:t>К</w:t>
      </w:r>
      <w:r w:rsidRPr="00530122">
        <w:rPr>
          <w:rFonts w:eastAsia="Arial Unicode MS" w:cs="Arial"/>
          <w:sz w:val="24"/>
          <w:szCs w:val="24"/>
          <w:lang w:val="sr-Cyrl-CS"/>
        </w:rPr>
        <w:t xml:space="preserve">омисија </w:t>
      </w:r>
      <w:r w:rsidR="00873EBD" w:rsidRPr="00530122">
        <w:rPr>
          <w:rFonts w:eastAsia="Arial Unicode MS" w:cs="Arial"/>
          <w:sz w:val="24"/>
          <w:szCs w:val="24"/>
          <w:lang w:val="sr-Cyrl-CS"/>
        </w:rPr>
        <w:t xml:space="preserve">састављена од представника Наручиоца и Извођача радова, која ће сачинити Записник о примопредаји изведених радова. </w:t>
      </w:r>
    </w:p>
    <w:p w:rsidR="00873EBD" w:rsidRDefault="00873EBD" w:rsidP="00B82359">
      <w:pPr>
        <w:spacing w:before="0"/>
        <w:rPr>
          <w:rFonts w:eastAsia="Arial Unicode MS" w:cs="Arial"/>
          <w:sz w:val="24"/>
          <w:szCs w:val="24"/>
          <w:lang w:val="sr-Cyrl-CS"/>
        </w:rPr>
      </w:pPr>
      <w:r w:rsidRPr="00530122">
        <w:rPr>
          <w:rFonts w:eastAsia="Arial Unicode MS" w:cs="Arial"/>
          <w:sz w:val="24"/>
          <w:szCs w:val="24"/>
          <w:lang w:val="sr-Cyrl-CS"/>
        </w:rPr>
        <w:t>Потписивањем Записника о примопредаји изведених радова омогућује се спровођење коначног обрачуна.</w:t>
      </w:r>
    </w:p>
    <w:p w:rsidR="003D4165" w:rsidRPr="00530122" w:rsidRDefault="003D4165" w:rsidP="00B82359">
      <w:pPr>
        <w:spacing w:before="0"/>
        <w:rPr>
          <w:rFonts w:eastAsia="Arial Unicode MS" w:cs="Arial"/>
          <w:sz w:val="24"/>
          <w:szCs w:val="24"/>
          <w:lang w:val="sr-Cyrl-CS"/>
        </w:rPr>
      </w:pPr>
    </w:p>
    <w:p w:rsidR="00873EBD" w:rsidRPr="003D4165" w:rsidRDefault="00873EBD" w:rsidP="00B82359">
      <w:pPr>
        <w:spacing w:before="0"/>
        <w:jc w:val="center"/>
        <w:rPr>
          <w:rFonts w:eastAsia="Arial Unicode MS" w:cs="Arial"/>
          <w:b/>
          <w:sz w:val="24"/>
          <w:szCs w:val="24"/>
        </w:rPr>
      </w:pPr>
      <w:r w:rsidRPr="003D4165">
        <w:rPr>
          <w:rFonts w:eastAsia="Arial Unicode MS" w:cs="Arial"/>
          <w:b/>
          <w:sz w:val="24"/>
          <w:szCs w:val="24"/>
          <w:lang w:val="sr-Cyrl-CS"/>
        </w:rPr>
        <w:t>Члан 15.</w:t>
      </w:r>
    </w:p>
    <w:p w:rsidR="00873EBD" w:rsidRPr="00530122" w:rsidRDefault="00873EBD" w:rsidP="00B82359">
      <w:pPr>
        <w:spacing w:before="0"/>
        <w:rPr>
          <w:rFonts w:eastAsia="Arial Unicode MS" w:cs="Arial"/>
          <w:sz w:val="24"/>
          <w:szCs w:val="24"/>
          <w:lang w:val="sr-Cyrl-CS"/>
        </w:rPr>
      </w:pPr>
      <w:r w:rsidRPr="00530122">
        <w:rPr>
          <w:rFonts w:eastAsia="Arial Unicode MS" w:cs="Arial"/>
          <w:sz w:val="24"/>
          <w:szCs w:val="24"/>
          <w:lang w:val="sr-Cyrl-CS"/>
        </w:rPr>
        <w:t xml:space="preserve">Примопредају и коначни обрачун изведених радова врши Комисија за примопредају и коначни обрачун и то у две фазе: </w:t>
      </w:r>
    </w:p>
    <w:p w:rsidR="00873EBD" w:rsidRPr="00530122" w:rsidRDefault="00873EBD" w:rsidP="00B82359">
      <w:pPr>
        <w:spacing w:before="0"/>
        <w:rPr>
          <w:rFonts w:eastAsia="Arial Unicode MS" w:cs="Arial"/>
          <w:sz w:val="24"/>
          <w:szCs w:val="24"/>
          <w:lang w:val="sr-Cyrl-CS"/>
        </w:rPr>
      </w:pPr>
      <w:r w:rsidRPr="00530122">
        <w:rPr>
          <w:rFonts w:eastAsia="Arial Unicode MS" w:cs="Arial"/>
          <w:sz w:val="24"/>
          <w:szCs w:val="24"/>
          <w:lang w:val="sr-Cyrl-CS"/>
        </w:rPr>
        <w:t xml:space="preserve">- I фаза – примопредаја: примопредаја свих изведених радова и примопредаја документације сходно Закону о планирању и изградњи. У току примопредаје Комисија саставља Записник о примопредаји изведених радова, који потписују сви чланови Комисије и учесници у раду Комисије; </w:t>
      </w:r>
    </w:p>
    <w:p w:rsidR="00873EBD" w:rsidRPr="00530122" w:rsidRDefault="00873EBD" w:rsidP="00B82359">
      <w:pPr>
        <w:spacing w:before="0"/>
        <w:rPr>
          <w:rFonts w:eastAsia="Arial Unicode MS" w:cs="Arial"/>
          <w:sz w:val="24"/>
          <w:szCs w:val="24"/>
          <w:lang w:val="sr-Cyrl-CS"/>
        </w:rPr>
      </w:pPr>
      <w:r w:rsidRPr="00530122">
        <w:rPr>
          <w:rFonts w:eastAsia="Arial Unicode MS" w:cs="Arial"/>
          <w:sz w:val="24"/>
          <w:szCs w:val="24"/>
          <w:lang w:val="sr-Cyrl-CS"/>
        </w:rPr>
        <w:t xml:space="preserve">- II фаза - коначни обрачун: израда коначног обрачуна за изведене радове, као саставног дела јединственог Записник о примопредаји изведених радова и коначном обрачуну, који потписују сви чланови Комисије и учесници у раду Комисије. </w:t>
      </w:r>
    </w:p>
    <w:p w:rsidR="00873EBD" w:rsidRPr="00530122" w:rsidRDefault="00873EBD" w:rsidP="00B82359">
      <w:pPr>
        <w:spacing w:before="0"/>
        <w:rPr>
          <w:rFonts w:eastAsia="Arial Unicode MS" w:cs="Arial"/>
          <w:sz w:val="24"/>
          <w:szCs w:val="24"/>
        </w:rPr>
      </w:pPr>
      <w:r w:rsidRPr="00530122">
        <w:rPr>
          <w:rFonts w:eastAsia="Arial Unicode MS" w:cs="Arial"/>
          <w:sz w:val="24"/>
          <w:szCs w:val="24"/>
          <w:lang w:val="sr-Cyrl-CS"/>
        </w:rPr>
        <w:t xml:space="preserve">Уколико од стране Комисије буду констатовани недостаци, чије отклањање није било нужно у примопредају изведених радова, Извођач радова је дужан да и те недостатке отклони у </w:t>
      </w:r>
      <w:r w:rsidRPr="00530122">
        <w:rPr>
          <w:rFonts w:eastAsia="Arial Unicode MS" w:cs="Arial"/>
          <w:sz w:val="24"/>
          <w:szCs w:val="24"/>
        </w:rPr>
        <w:t xml:space="preserve">накнадно остављеном року који не може бити краћи од </w:t>
      </w:r>
      <w:r w:rsidR="00B07F9F" w:rsidRPr="00530122">
        <w:rPr>
          <w:rFonts w:eastAsia="Arial Unicode MS" w:cs="Arial"/>
          <w:sz w:val="24"/>
          <w:szCs w:val="24"/>
        </w:rPr>
        <w:t xml:space="preserve">10 </w:t>
      </w:r>
      <w:r w:rsidRPr="00530122">
        <w:rPr>
          <w:rFonts w:eastAsia="Arial Unicode MS" w:cs="Arial"/>
          <w:sz w:val="24"/>
          <w:szCs w:val="24"/>
        </w:rPr>
        <w:t xml:space="preserve">дана ни дужи од  </w:t>
      </w:r>
      <w:r w:rsidR="00B07F9F" w:rsidRPr="00530122">
        <w:rPr>
          <w:rFonts w:eastAsia="Arial Unicode MS" w:cs="Arial"/>
          <w:sz w:val="24"/>
          <w:szCs w:val="24"/>
        </w:rPr>
        <w:t>30</w:t>
      </w:r>
      <w:r w:rsidRPr="00530122">
        <w:rPr>
          <w:rFonts w:eastAsia="Arial Unicode MS" w:cs="Arial"/>
          <w:sz w:val="24"/>
          <w:szCs w:val="24"/>
        </w:rPr>
        <w:t xml:space="preserve"> дана.</w:t>
      </w:r>
    </w:p>
    <w:p w:rsidR="00B72635" w:rsidRDefault="00B72635" w:rsidP="00B82359">
      <w:pPr>
        <w:spacing w:before="0"/>
        <w:jc w:val="center"/>
        <w:rPr>
          <w:rFonts w:eastAsia="Arial Unicode MS" w:cs="Arial"/>
          <w:sz w:val="24"/>
          <w:szCs w:val="24"/>
          <w:lang w:val="sr-Cyrl-CS"/>
        </w:rPr>
      </w:pPr>
    </w:p>
    <w:p w:rsidR="00873EBD" w:rsidRPr="003D4165" w:rsidRDefault="00873EBD" w:rsidP="00B82359">
      <w:pPr>
        <w:spacing w:before="0"/>
        <w:jc w:val="center"/>
        <w:rPr>
          <w:rFonts w:eastAsia="Arial Unicode MS" w:cs="Arial"/>
          <w:b/>
          <w:sz w:val="24"/>
          <w:szCs w:val="24"/>
          <w:lang w:val="sr-Cyrl-CS"/>
        </w:rPr>
      </w:pPr>
      <w:r w:rsidRPr="003D4165">
        <w:rPr>
          <w:rFonts w:eastAsia="Arial Unicode MS" w:cs="Arial"/>
          <w:b/>
          <w:sz w:val="24"/>
          <w:szCs w:val="24"/>
          <w:lang w:val="sr-Cyrl-CS"/>
        </w:rPr>
        <w:t>Члан 16.</w:t>
      </w:r>
    </w:p>
    <w:p w:rsidR="00873EBD" w:rsidRPr="00530122" w:rsidRDefault="00873EBD" w:rsidP="00B82359">
      <w:pPr>
        <w:spacing w:before="0"/>
        <w:rPr>
          <w:rFonts w:eastAsia="Arial Unicode MS" w:cs="Arial"/>
          <w:sz w:val="24"/>
          <w:szCs w:val="24"/>
          <w:lang w:val="sr-Cyrl-CS"/>
        </w:rPr>
      </w:pPr>
      <w:r w:rsidRPr="00530122">
        <w:rPr>
          <w:rFonts w:eastAsia="Arial Unicode MS" w:cs="Arial"/>
          <w:sz w:val="24"/>
          <w:szCs w:val="24"/>
          <w:lang w:val="sr-Cyrl-CS"/>
        </w:rPr>
        <w:t>Извођач радова је дужан да сарађује са Комисијом за</w:t>
      </w:r>
      <w:r w:rsidR="00896B74" w:rsidRPr="00530122">
        <w:rPr>
          <w:rFonts w:eastAsia="Arial Unicode MS" w:cs="Arial"/>
          <w:sz w:val="24"/>
          <w:szCs w:val="24"/>
          <w:lang w:val="sr-Cyrl-CS"/>
        </w:rPr>
        <w:t xml:space="preserve"> примопредају изведених радова </w:t>
      </w:r>
      <w:r w:rsidRPr="00530122">
        <w:rPr>
          <w:rFonts w:eastAsia="Arial Unicode MS" w:cs="Arial"/>
          <w:sz w:val="24"/>
          <w:szCs w:val="24"/>
          <w:lang w:val="sr-Cyrl-CS"/>
        </w:rPr>
        <w:t>и да поступи</w:t>
      </w:r>
      <w:r w:rsidRPr="00530122">
        <w:rPr>
          <w:rFonts w:eastAsia="Arial Unicode MS" w:cs="Arial"/>
          <w:sz w:val="24"/>
          <w:szCs w:val="24"/>
        </w:rPr>
        <w:t xml:space="preserve"> без одлагања</w:t>
      </w:r>
      <w:r w:rsidRPr="00530122">
        <w:rPr>
          <w:rFonts w:eastAsia="Arial Unicode MS" w:cs="Arial"/>
          <w:sz w:val="24"/>
          <w:szCs w:val="24"/>
          <w:lang w:val="sr-Cyrl-CS"/>
        </w:rPr>
        <w:t xml:space="preserve"> по свим захтевима те Комисије. </w:t>
      </w:r>
    </w:p>
    <w:p w:rsidR="00873EBD" w:rsidRPr="00530122" w:rsidRDefault="00873EBD" w:rsidP="00B82359">
      <w:pPr>
        <w:spacing w:before="0"/>
        <w:rPr>
          <w:rFonts w:eastAsia="Arial Unicode MS" w:cs="Arial"/>
          <w:sz w:val="24"/>
          <w:szCs w:val="24"/>
          <w:lang w:val="sr-Cyrl-CS"/>
        </w:rPr>
      </w:pPr>
      <w:r w:rsidRPr="00530122">
        <w:rPr>
          <w:rFonts w:eastAsia="Arial Unicode MS" w:cs="Arial"/>
          <w:sz w:val="24"/>
          <w:szCs w:val="24"/>
          <w:lang w:val="sr-Cyrl-CS"/>
        </w:rPr>
        <w:t xml:space="preserve">Наручилац и Извођач радова су дужни да Комисији за примопредају изведених радова обезбеде сву потребну документацију према Закону о планирању и изградњи. </w:t>
      </w:r>
    </w:p>
    <w:p w:rsidR="00873EBD" w:rsidRPr="00530122" w:rsidRDefault="00873EBD" w:rsidP="00B82359">
      <w:pPr>
        <w:spacing w:before="0"/>
        <w:rPr>
          <w:rFonts w:eastAsia="Arial Unicode MS" w:cs="Arial"/>
          <w:sz w:val="24"/>
          <w:szCs w:val="24"/>
          <w:lang w:val="sr-Cyrl-CS"/>
        </w:rPr>
      </w:pPr>
      <w:r w:rsidRPr="00530122">
        <w:rPr>
          <w:rFonts w:eastAsia="Arial Unicode MS" w:cs="Arial"/>
          <w:sz w:val="24"/>
          <w:szCs w:val="24"/>
          <w:lang w:val="sr-Cyrl-CS"/>
        </w:rPr>
        <w:t xml:space="preserve">Уколико Комисија за примопредају изведених радова у свом извештају констатује примедбе на изведене радове, Извођач радова је у обавези да их отклони у року који предложи Комисија. </w:t>
      </w:r>
    </w:p>
    <w:p w:rsidR="00873EBD" w:rsidRPr="00530122" w:rsidRDefault="00873EBD" w:rsidP="00B82359">
      <w:pPr>
        <w:spacing w:before="0"/>
        <w:rPr>
          <w:rFonts w:eastAsia="Arial Unicode MS" w:cs="Arial"/>
          <w:sz w:val="24"/>
          <w:szCs w:val="24"/>
          <w:lang w:val="sr-Cyrl-CS"/>
        </w:rPr>
      </w:pPr>
      <w:r w:rsidRPr="00530122">
        <w:rPr>
          <w:rFonts w:eastAsia="Arial Unicode MS" w:cs="Arial"/>
          <w:sz w:val="24"/>
          <w:szCs w:val="24"/>
          <w:lang w:val="sr-Cyrl-CS"/>
        </w:rPr>
        <w:t xml:space="preserve">Уколико Извођач радова у остављеном року не поступи по примедбама Комисије за примопредају изведених радова Наручилац ће ангажовањем трећих лица отклонити недостатке о трошку Извођача радова путем наплате гаранције банке за добро извршење посла. </w:t>
      </w:r>
    </w:p>
    <w:p w:rsidR="00873EBD" w:rsidRPr="00530122" w:rsidRDefault="00873EBD" w:rsidP="00B82359">
      <w:pPr>
        <w:spacing w:before="0"/>
        <w:rPr>
          <w:rFonts w:eastAsia="Arial Unicode MS" w:cs="Arial"/>
          <w:sz w:val="24"/>
          <w:szCs w:val="24"/>
          <w:lang w:val="sr-Cyrl-CS"/>
        </w:rPr>
      </w:pPr>
      <w:r w:rsidRPr="00530122">
        <w:rPr>
          <w:rFonts w:eastAsia="Arial Unicode MS" w:cs="Arial"/>
          <w:sz w:val="24"/>
          <w:szCs w:val="24"/>
          <w:lang w:val="sr-Cyrl-CS"/>
        </w:rPr>
        <w:t xml:space="preserve">По добијеном позитивном извештају Комисије за примопредају изведених радова Наручилац и Извођач радова ће, без одлагања, а најкасније у року 7 (седам) дана, приступити примопредаји и коначном обрачуну изведених радова. </w:t>
      </w:r>
    </w:p>
    <w:p w:rsidR="00873EBD" w:rsidRPr="00530122" w:rsidRDefault="00873EBD" w:rsidP="00B82359">
      <w:pPr>
        <w:spacing w:before="0"/>
        <w:rPr>
          <w:rFonts w:eastAsia="Arial Unicode MS" w:cs="Arial"/>
          <w:sz w:val="24"/>
          <w:szCs w:val="24"/>
          <w:lang w:val="sr-Cyrl-CS"/>
        </w:rPr>
      </w:pPr>
      <w:r w:rsidRPr="00530122">
        <w:rPr>
          <w:rFonts w:eastAsia="Arial Unicode MS" w:cs="Arial"/>
          <w:sz w:val="24"/>
          <w:szCs w:val="24"/>
          <w:lang w:val="sr-Cyrl-CS"/>
        </w:rPr>
        <w:t xml:space="preserve">Комисија за примопредају је састављена од непарног броја чланова овлашћених представника уговорних страна, уз учешће Стручног надзора и одговорних лица Извођача радова. </w:t>
      </w:r>
    </w:p>
    <w:p w:rsidR="00873EBD" w:rsidRPr="00530122" w:rsidRDefault="00873EBD" w:rsidP="00B82359">
      <w:pPr>
        <w:spacing w:before="0"/>
        <w:rPr>
          <w:rFonts w:eastAsia="Arial Unicode MS" w:cs="Arial"/>
          <w:sz w:val="24"/>
          <w:szCs w:val="24"/>
          <w:lang w:val="sr-Cyrl-CS"/>
        </w:rPr>
      </w:pPr>
      <w:r w:rsidRPr="00530122">
        <w:rPr>
          <w:rFonts w:eastAsia="Arial Unicode MS" w:cs="Arial"/>
          <w:sz w:val="24"/>
          <w:szCs w:val="24"/>
          <w:lang w:val="sr-Cyrl-CS"/>
        </w:rPr>
        <w:t>Након примопредаје изведених радова може се приступити коначном обрачуну изведених радова и опреме.</w:t>
      </w:r>
    </w:p>
    <w:p w:rsidR="00B72635" w:rsidRDefault="00B72635" w:rsidP="00B82359">
      <w:pPr>
        <w:spacing w:before="0"/>
        <w:jc w:val="center"/>
        <w:rPr>
          <w:rFonts w:eastAsia="Arial Unicode MS" w:cs="Arial"/>
          <w:sz w:val="24"/>
          <w:szCs w:val="24"/>
          <w:lang w:val="sr-Cyrl-CS"/>
        </w:rPr>
      </w:pPr>
    </w:p>
    <w:p w:rsidR="00873EBD" w:rsidRPr="003D4165" w:rsidRDefault="00873EBD" w:rsidP="00B82359">
      <w:pPr>
        <w:spacing w:before="0"/>
        <w:jc w:val="center"/>
        <w:rPr>
          <w:rFonts w:eastAsia="Arial Unicode MS" w:cs="Arial"/>
          <w:b/>
          <w:sz w:val="24"/>
          <w:szCs w:val="24"/>
          <w:lang w:val="sr-Cyrl-CS"/>
        </w:rPr>
      </w:pPr>
      <w:r w:rsidRPr="003D4165">
        <w:rPr>
          <w:rFonts w:eastAsia="Arial Unicode MS" w:cs="Arial"/>
          <w:b/>
          <w:sz w:val="24"/>
          <w:szCs w:val="24"/>
          <w:lang w:val="sr-Cyrl-CS"/>
        </w:rPr>
        <w:t>Члан 17.</w:t>
      </w:r>
    </w:p>
    <w:p w:rsidR="00873EBD" w:rsidRPr="00530122" w:rsidRDefault="00873EBD" w:rsidP="00B82359">
      <w:pPr>
        <w:spacing w:before="0"/>
        <w:rPr>
          <w:rFonts w:eastAsia="Arial Unicode MS" w:cs="Arial"/>
          <w:sz w:val="24"/>
          <w:szCs w:val="24"/>
          <w:lang w:val="sr-Cyrl-CS"/>
        </w:rPr>
      </w:pPr>
      <w:r w:rsidRPr="00530122">
        <w:rPr>
          <w:rFonts w:eastAsia="Arial Unicode MS" w:cs="Arial"/>
          <w:sz w:val="24"/>
          <w:szCs w:val="24"/>
        </w:rPr>
        <w:t xml:space="preserve">За случај </w:t>
      </w:r>
      <w:r w:rsidR="00896B74" w:rsidRPr="00530122">
        <w:rPr>
          <w:rFonts w:eastAsia="Arial Unicode MS" w:cs="Arial"/>
          <w:sz w:val="24"/>
          <w:szCs w:val="24"/>
          <w:lang w:val="sr-Cyrl-CS"/>
        </w:rPr>
        <w:t xml:space="preserve">било каквог </w:t>
      </w:r>
      <w:r w:rsidR="000277D4" w:rsidRPr="00EE15FF">
        <w:rPr>
          <w:rFonts w:cs="Arial"/>
          <w:lang w:val="ru-RU"/>
        </w:rPr>
        <w:t xml:space="preserve">квантитативног или квалитативног </w:t>
      </w:r>
      <w:r w:rsidRPr="00530122">
        <w:rPr>
          <w:rFonts w:eastAsia="Arial Unicode MS" w:cs="Arial"/>
          <w:sz w:val="24"/>
          <w:szCs w:val="24"/>
          <w:lang w:val="sr-Cyrl-CS"/>
        </w:rPr>
        <w:t xml:space="preserve">одступања, представници Наручиоца и Извођача радова сачиниће Записник са примедбама који ће Извођача радова обавезивати да </w:t>
      </w:r>
      <w:r w:rsidRPr="00530122">
        <w:rPr>
          <w:rFonts w:eastAsia="Arial Unicode MS" w:cs="Arial"/>
          <w:sz w:val="24"/>
          <w:szCs w:val="24"/>
        </w:rPr>
        <w:t>установљена одступања</w:t>
      </w:r>
      <w:r w:rsidRPr="00530122">
        <w:rPr>
          <w:rFonts w:eastAsia="Arial Unicode MS" w:cs="Arial"/>
          <w:sz w:val="24"/>
          <w:szCs w:val="24"/>
          <w:lang w:val="sr-Cyrl-CS"/>
        </w:rPr>
        <w:t xml:space="preserve"> отклони у року, задатом од стр</w:t>
      </w:r>
      <w:r w:rsidRPr="00530122">
        <w:rPr>
          <w:rFonts w:eastAsia="Arial Unicode MS" w:cs="Arial"/>
          <w:sz w:val="24"/>
          <w:szCs w:val="24"/>
        </w:rPr>
        <w:t>а</w:t>
      </w:r>
      <w:r w:rsidRPr="00530122">
        <w:rPr>
          <w:rFonts w:eastAsia="Arial Unicode MS" w:cs="Arial"/>
          <w:sz w:val="24"/>
          <w:szCs w:val="24"/>
          <w:lang w:val="sr-Cyrl-CS"/>
        </w:rPr>
        <w:t xml:space="preserve">не </w:t>
      </w:r>
      <w:r w:rsidR="000277D4">
        <w:rPr>
          <w:rFonts w:eastAsia="Arial Unicode MS" w:cs="Arial"/>
          <w:sz w:val="24"/>
          <w:szCs w:val="24"/>
          <w:lang w:val="sr-Cyrl-CS"/>
        </w:rPr>
        <w:t>К</w:t>
      </w:r>
      <w:r w:rsidR="000277D4" w:rsidRPr="00530122">
        <w:rPr>
          <w:rFonts w:eastAsia="Arial Unicode MS" w:cs="Arial"/>
          <w:sz w:val="24"/>
          <w:szCs w:val="24"/>
          <w:lang w:val="sr-Cyrl-CS"/>
        </w:rPr>
        <w:t>омисије</w:t>
      </w:r>
      <w:r w:rsidRPr="00530122">
        <w:rPr>
          <w:rFonts w:eastAsia="Arial Unicode MS" w:cs="Arial"/>
          <w:sz w:val="24"/>
          <w:szCs w:val="24"/>
          <w:lang w:val="sr-Cyrl-CS"/>
        </w:rPr>
        <w:t xml:space="preserve">, и процес извршења усагласи са условима из </w:t>
      </w:r>
      <w:r w:rsidR="000277D4">
        <w:rPr>
          <w:rFonts w:eastAsia="Arial Unicode MS" w:cs="Arial"/>
          <w:sz w:val="24"/>
          <w:szCs w:val="24"/>
          <w:lang w:val="sr-Cyrl-CS"/>
        </w:rPr>
        <w:t>К</w:t>
      </w:r>
      <w:r w:rsidR="000277D4" w:rsidRPr="00530122">
        <w:rPr>
          <w:rFonts w:eastAsia="Arial Unicode MS" w:cs="Arial"/>
          <w:sz w:val="24"/>
          <w:szCs w:val="24"/>
          <w:lang w:val="sr-Cyrl-CS"/>
        </w:rPr>
        <w:t xml:space="preserve">онкурсне </w:t>
      </w:r>
      <w:r w:rsidRPr="00530122">
        <w:rPr>
          <w:rFonts w:eastAsia="Arial Unicode MS" w:cs="Arial"/>
          <w:sz w:val="24"/>
          <w:szCs w:val="24"/>
          <w:lang w:val="sr-Cyrl-CS"/>
        </w:rPr>
        <w:t xml:space="preserve">документације. </w:t>
      </w:r>
    </w:p>
    <w:p w:rsidR="00873EBD" w:rsidRPr="00530122" w:rsidRDefault="00873EBD" w:rsidP="00B82359">
      <w:pPr>
        <w:spacing w:before="0"/>
        <w:rPr>
          <w:rFonts w:eastAsia="Arial Unicode MS" w:cs="Arial"/>
          <w:sz w:val="24"/>
          <w:szCs w:val="24"/>
          <w:lang w:val="sr-Cyrl-CS"/>
        </w:rPr>
      </w:pPr>
      <w:r w:rsidRPr="00530122">
        <w:rPr>
          <w:rFonts w:eastAsia="Arial Unicode MS" w:cs="Arial"/>
          <w:sz w:val="24"/>
          <w:szCs w:val="24"/>
          <w:lang w:val="sr-Cyrl-CS"/>
        </w:rPr>
        <w:t>У супротном Наручилац стиче право да раскин</w:t>
      </w:r>
      <w:r w:rsidRPr="00530122">
        <w:rPr>
          <w:rFonts w:eastAsia="Arial Unicode MS" w:cs="Arial"/>
          <w:sz w:val="24"/>
          <w:szCs w:val="24"/>
        </w:rPr>
        <w:t xml:space="preserve">е </w:t>
      </w:r>
      <w:r w:rsidRPr="00530122">
        <w:rPr>
          <w:rFonts w:eastAsia="Arial Unicode MS" w:cs="Arial"/>
          <w:sz w:val="24"/>
          <w:szCs w:val="24"/>
          <w:lang w:val="sr-Cyrl-CS"/>
        </w:rPr>
        <w:t>овај Уговор и активира банкарску гаранцију за добро извршење посла  на износ од 10% од вредности Уговора.</w:t>
      </w:r>
    </w:p>
    <w:p w:rsidR="00B72635" w:rsidRDefault="00B72635" w:rsidP="00B82359">
      <w:pPr>
        <w:spacing w:before="0"/>
        <w:jc w:val="center"/>
        <w:rPr>
          <w:rFonts w:eastAsia="Arial Unicode MS" w:cs="Arial"/>
          <w:sz w:val="24"/>
          <w:szCs w:val="24"/>
          <w:lang w:val="sr-Cyrl-CS"/>
        </w:rPr>
      </w:pPr>
    </w:p>
    <w:p w:rsidR="00873EBD" w:rsidRPr="003D4165" w:rsidRDefault="00873EBD" w:rsidP="00B82359">
      <w:pPr>
        <w:spacing w:before="0"/>
        <w:jc w:val="center"/>
        <w:rPr>
          <w:rFonts w:eastAsia="Arial Unicode MS" w:cs="Arial"/>
          <w:b/>
          <w:sz w:val="24"/>
          <w:szCs w:val="24"/>
          <w:lang w:val="sr-Cyrl-CS"/>
        </w:rPr>
      </w:pPr>
      <w:r w:rsidRPr="003D4165">
        <w:rPr>
          <w:rFonts w:eastAsia="Arial Unicode MS" w:cs="Arial"/>
          <w:b/>
          <w:sz w:val="24"/>
          <w:szCs w:val="24"/>
          <w:lang w:val="sr-Cyrl-CS"/>
        </w:rPr>
        <w:t>Члан 18.</w:t>
      </w:r>
    </w:p>
    <w:p w:rsidR="00873EBD" w:rsidRPr="00530122" w:rsidRDefault="00896B74" w:rsidP="00B82359">
      <w:pPr>
        <w:spacing w:before="0"/>
        <w:rPr>
          <w:rFonts w:eastAsia="Arial Unicode MS" w:cs="Arial"/>
          <w:sz w:val="24"/>
          <w:szCs w:val="24"/>
          <w:lang w:val="sr-Cyrl-CS"/>
        </w:rPr>
      </w:pPr>
      <w:r w:rsidRPr="00530122">
        <w:rPr>
          <w:rFonts w:eastAsia="Arial Unicode MS" w:cs="Arial"/>
          <w:sz w:val="24"/>
          <w:szCs w:val="24"/>
          <w:lang w:val="sr-Cyrl-CS"/>
        </w:rPr>
        <w:t xml:space="preserve">Ако није могуће извршити </w:t>
      </w:r>
      <w:r w:rsidR="00873EBD" w:rsidRPr="00530122">
        <w:rPr>
          <w:rFonts w:eastAsia="Arial Unicode MS" w:cs="Arial"/>
          <w:sz w:val="24"/>
          <w:szCs w:val="24"/>
          <w:lang w:val="sr-Cyrl-CS"/>
        </w:rPr>
        <w:t xml:space="preserve">пријем предмета Уговора из било којих разлога или ако нема услова за извршење, </w:t>
      </w:r>
      <w:r w:rsidR="00873EBD" w:rsidRPr="00530122">
        <w:rPr>
          <w:rFonts w:eastAsia="Arial Unicode MS" w:cs="Arial"/>
          <w:sz w:val="24"/>
          <w:szCs w:val="24"/>
        </w:rPr>
        <w:t xml:space="preserve">из разлога што </w:t>
      </w:r>
      <w:r w:rsidR="00873EBD" w:rsidRPr="00530122">
        <w:rPr>
          <w:rFonts w:eastAsia="Arial Unicode MS" w:cs="Arial"/>
          <w:sz w:val="24"/>
          <w:szCs w:val="24"/>
          <w:lang w:val="sr-Cyrl-CS"/>
        </w:rPr>
        <w:t xml:space="preserve">Извођач радова није у стању да изврши обавезе из овог Уговора, Наручилац ће оставити накнадни рок за извршење истог. </w:t>
      </w:r>
    </w:p>
    <w:p w:rsidR="00873EBD" w:rsidRDefault="00873EBD" w:rsidP="00B82359">
      <w:pPr>
        <w:spacing w:before="0"/>
        <w:rPr>
          <w:rFonts w:eastAsia="Arial Unicode MS" w:cs="Arial"/>
          <w:sz w:val="24"/>
          <w:szCs w:val="24"/>
          <w:lang w:val="sr-Cyrl-CS"/>
        </w:rPr>
      </w:pPr>
      <w:r w:rsidRPr="00530122">
        <w:rPr>
          <w:rFonts w:eastAsia="Arial Unicode MS" w:cs="Arial"/>
          <w:sz w:val="24"/>
          <w:szCs w:val="24"/>
          <w:lang w:val="sr-Cyrl-CS"/>
        </w:rPr>
        <w:t>Ако ни у накнадном року</w:t>
      </w:r>
      <w:r w:rsidRPr="00530122">
        <w:rPr>
          <w:rFonts w:eastAsia="Arial Unicode MS" w:cs="Arial"/>
          <w:sz w:val="24"/>
          <w:szCs w:val="24"/>
        </w:rPr>
        <w:t xml:space="preserve"> </w:t>
      </w:r>
      <w:r w:rsidR="00B72635">
        <w:rPr>
          <w:rFonts w:eastAsia="Arial Unicode MS" w:cs="Arial"/>
          <w:sz w:val="24"/>
          <w:szCs w:val="24"/>
          <w:lang w:val="sr-Cyrl-RS"/>
        </w:rPr>
        <w:t>к</w:t>
      </w:r>
      <w:r w:rsidRPr="00530122">
        <w:rPr>
          <w:rFonts w:eastAsia="Arial Unicode MS" w:cs="Arial"/>
          <w:sz w:val="24"/>
          <w:szCs w:val="24"/>
        </w:rPr>
        <w:t xml:space="preserve">оји не може бити краћи од </w:t>
      </w:r>
      <w:r w:rsidR="00B07F9F" w:rsidRPr="00530122">
        <w:rPr>
          <w:rFonts w:eastAsia="Arial Unicode MS" w:cs="Arial"/>
          <w:sz w:val="24"/>
          <w:szCs w:val="24"/>
        </w:rPr>
        <w:t>30 дана</w:t>
      </w:r>
      <w:r w:rsidRPr="00530122">
        <w:rPr>
          <w:rFonts w:eastAsia="Arial Unicode MS" w:cs="Arial"/>
          <w:sz w:val="24"/>
          <w:szCs w:val="24"/>
        </w:rPr>
        <w:t xml:space="preserve"> ни дужи од </w:t>
      </w:r>
      <w:r w:rsidR="00B72635">
        <w:rPr>
          <w:rFonts w:eastAsia="Arial Unicode MS" w:cs="Arial"/>
          <w:sz w:val="24"/>
          <w:szCs w:val="24"/>
        </w:rPr>
        <w:t xml:space="preserve">60 дана </w:t>
      </w:r>
      <w:r w:rsidRPr="00530122">
        <w:rPr>
          <w:rFonts w:eastAsia="Arial Unicode MS" w:cs="Arial"/>
          <w:sz w:val="24"/>
          <w:szCs w:val="24"/>
          <w:lang w:val="sr-Cyrl-CS"/>
        </w:rPr>
        <w:t>не буде извршен квантитативни и квалитативни пријем, Наручилац стиче право</w:t>
      </w:r>
      <w:r w:rsidRPr="00530122">
        <w:rPr>
          <w:rFonts w:eastAsia="Arial Unicode MS" w:cs="Arial"/>
          <w:sz w:val="24"/>
          <w:szCs w:val="24"/>
        </w:rPr>
        <w:t xml:space="preserve"> на</w:t>
      </w:r>
      <w:r w:rsidRPr="00530122">
        <w:rPr>
          <w:rFonts w:eastAsia="Arial Unicode MS" w:cs="Arial"/>
          <w:sz w:val="24"/>
          <w:szCs w:val="24"/>
          <w:lang w:val="sr-Cyrl-CS"/>
        </w:rPr>
        <w:t xml:space="preserve"> раскид овог Уговор и активирање банкарске гаранције за добро извршење посла на износ од 10% од </w:t>
      </w:r>
      <w:r w:rsidRPr="00530122">
        <w:rPr>
          <w:rFonts w:eastAsia="Arial Unicode MS" w:cs="Arial"/>
          <w:sz w:val="24"/>
          <w:szCs w:val="24"/>
        </w:rPr>
        <w:t>Уговорене цене из члана 4. овог Уговора</w:t>
      </w:r>
      <w:r w:rsidRPr="00530122">
        <w:rPr>
          <w:rFonts w:eastAsia="Arial Unicode MS" w:cs="Arial"/>
          <w:sz w:val="24"/>
          <w:szCs w:val="24"/>
          <w:lang w:val="sr-Cyrl-CS"/>
        </w:rPr>
        <w:t>.</w:t>
      </w:r>
    </w:p>
    <w:p w:rsidR="00B72635" w:rsidRPr="00530122" w:rsidRDefault="0046565C" w:rsidP="00B82359">
      <w:pPr>
        <w:spacing w:before="0"/>
        <w:rPr>
          <w:rFonts w:eastAsia="Arial Unicode MS" w:cs="Arial"/>
          <w:sz w:val="24"/>
          <w:szCs w:val="24"/>
          <w:lang w:val="sr-Cyrl-CS"/>
        </w:rPr>
      </w:pPr>
      <w:r>
        <w:rPr>
          <w:rFonts w:eastAsia="Arial Unicode MS" w:cs="Arial"/>
          <w:sz w:val="24"/>
          <w:szCs w:val="24"/>
          <w:lang w:val="sr-Cyrl-CS"/>
        </w:rPr>
        <w:tab/>
      </w:r>
      <w:r>
        <w:rPr>
          <w:rFonts w:eastAsia="Arial Unicode MS" w:cs="Arial"/>
          <w:sz w:val="24"/>
          <w:szCs w:val="24"/>
          <w:lang w:val="sr-Cyrl-CS"/>
        </w:rPr>
        <w:tab/>
      </w:r>
      <w:r>
        <w:rPr>
          <w:rFonts w:eastAsia="Arial Unicode MS" w:cs="Arial"/>
          <w:sz w:val="24"/>
          <w:szCs w:val="24"/>
          <w:lang w:val="sr-Cyrl-CS"/>
        </w:rPr>
        <w:tab/>
      </w:r>
      <w:r>
        <w:rPr>
          <w:rFonts w:eastAsia="Arial Unicode MS" w:cs="Arial"/>
          <w:sz w:val="24"/>
          <w:szCs w:val="24"/>
          <w:lang w:val="sr-Cyrl-CS"/>
        </w:rPr>
        <w:tab/>
      </w:r>
    </w:p>
    <w:p w:rsidR="00873EBD" w:rsidRPr="003D4165" w:rsidRDefault="00873EBD" w:rsidP="00B82359">
      <w:pPr>
        <w:spacing w:before="0"/>
        <w:rPr>
          <w:rFonts w:eastAsia="Arial Unicode MS" w:cs="Arial"/>
          <w:b/>
          <w:sz w:val="24"/>
          <w:szCs w:val="24"/>
          <w:lang w:val="sr-Cyrl-CS"/>
        </w:rPr>
      </w:pPr>
      <w:r w:rsidRPr="003D4165">
        <w:rPr>
          <w:rFonts w:eastAsia="Arial Unicode MS" w:cs="Arial"/>
          <w:b/>
          <w:sz w:val="24"/>
          <w:szCs w:val="24"/>
          <w:lang w:val="sr-Cyrl-CS"/>
        </w:rPr>
        <w:t>ЗАШТИТА НА ГРАДИЛИШТУ</w:t>
      </w:r>
    </w:p>
    <w:p w:rsidR="00873EBD" w:rsidRPr="003D4165" w:rsidRDefault="00E95F4F" w:rsidP="00B82359">
      <w:pPr>
        <w:spacing w:before="0"/>
        <w:jc w:val="center"/>
        <w:rPr>
          <w:rFonts w:eastAsia="Arial Unicode MS" w:cs="Arial"/>
          <w:b/>
          <w:sz w:val="24"/>
          <w:szCs w:val="24"/>
        </w:rPr>
      </w:pPr>
      <w:r w:rsidRPr="003D4165">
        <w:rPr>
          <w:rFonts w:eastAsia="Arial Unicode MS" w:cs="Arial"/>
          <w:b/>
          <w:sz w:val="24"/>
          <w:szCs w:val="24"/>
          <w:lang w:val="sr-Cyrl-CS"/>
        </w:rPr>
        <w:t>Члан 19</w:t>
      </w:r>
      <w:r w:rsidR="00873EBD" w:rsidRPr="003D4165">
        <w:rPr>
          <w:rFonts w:eastAsia="Arial Unicode MS" w:cs="Arial"/>
          <w:b/>
          <w:sz w:val="24"/>
          <w:szCs w:val="24"/>
          <w:lang w:val="sr-Cyrl-CS"/>
        </w:rPr>
        <w:t>.</w:t>
      </w:r>
    </w:p>
    <w:p w:rsidR="00873EBD" w:rsidRPr="00530122" w:rsidRDefault="00873EBD" w:rsidP="00B82359">
      <w:pPr>
        <w:spacing w:before="0"/>
        <w:rPr>
          <w:rFonts w:eastAsia="Arial Unicode MS" w:cs="Arial"/>
          <w:sz w:val="24"/>
          <w:szCs w:val="24"/>
          <w:lang w:val="sr-Cyrl-CS"/>
        </w:rPr>
      </w:pPr>
      <w:r w:rsidRPr="00530122">
        <w:rPr>
          <w:rFonts w:eastAsia="Arial Unicode MS" w:cs="Arial"/>
          <w:sz w:val="24"/>
          <w:szCs w:val="24"/>
          <w:lang w:val="sr-Cyrl-CS"/>
        </w:rPr>
        <w:t xml:space="preserve">Извођач радова је обавезан да предузме мере техничке заштите и друге мере за сигурност објеката и радова, радника и материјала, пролазника, јавног саобраћаја, суседних објеката, околине и имовине трећих лица и непосредно је одговоран и дужан је надокнадити све штете које извршењем уговорених радова евентуално причини </w:t>
      </w:r>
      <w:r w:rsidRPr="00530122">
        <w:rPr>
          <w:rFonts w:eastAsia="Arial Unicode MS" w:cs="Arial"/>
          <w:sz w:val="24"/>
          <w:szCs w:val="24"/>
        </w:rPr>
        <w:t xml:space="preserve">Наручиоцу и/или </w:t>
      </w:r>
      <w:r w:rsidRPr="00530122">
        <w:rPr>
          <w:rFonts w:eastAsia="Arial Unicode MS" w:cs="Arial"/>
          <w:sz w:val="24"/>
          <w:szCs w:val="24"/>
          <w:lang w:val="sr-Cyrl-CS"/>
        </w:rPr>
        <w:t>трећим лицима.</w:t>
      </w:r>
    </w:p>
    <w:p w:rsidR="00873EBD" w:rsidRPr="00530122" w:rsidRDefault="00873EBD" w:rsidP="00B82359">
      <w:pPr>
        <w:spacing w:before="0"/>
        <w:rPr>
          <w:rFonts w:eastAsia="Arial Unicode MS" w:cs="Arial"/>
          <w:sz w:val="24"/>
          <w:szCs w:val="24"/>
          <w:lang w:val="ru-RU"/>
        </w:rPr>
      </w:pPr>
      <w:r w:rsidRPr="00530122">
        <w:rPr>
          <w:rFonts w:eastAsia="Arial Unicode MS" w:cs="Arial"/>
          <w:sz w:val="24"/>
          <w:szCs w:val="24"/>
          <w:lang w:val="sr-Cyrl-CS"/>
        </w:rPr>
        <w:t>Извођач радова</w:t>
      </w:r>
      <w:r w:rsidRPr="00530122">
        <w:rPr>
          <w:rFonts w:eastAsia="Arial Unicode MS" w:cs="Arial"/>
          <w:sz w:val="24"/>
          <w:szCs w:val="24"/>
          <w:lang w:val="ru-RU"/>
        </w:rPr>
        <w:t xml:space="preserve"> је дужан да Наручиоцу и/или његовим запосленима надокнади штету која је настала због непридржавања прописаних мера безбедности и здравља на раду од стране </w:t>
      </w:r>
      <w:r w:rsidRPr="00530122">
        <w:rPr>
          <w:rFonts w:eastAsia="Arial Unicode MS" w:cs="Arial"/>
          <w:sz w:val="24"/>
          <w:szCs w:val="24"/>
          <w:lang w:val="sr-Cyrl-CS"/>
        </w:rPr>
        <w:t>Извођача радова</w:t>
      </w:r>
      <w:r w:rsidRPr="00530122">
        <w:rPr>
          <w:rFonts w:eastAsia="Arial Unicode MS" w:cs="Arial"/>
          <w:sz w:val="24"/>
          <w:szCs w:val="24"/>
          <w:lang w:val="ru-RU"/>
        </w:rPr>
        <w:t xml:space="preserve">, односно његових запослених, као и других лица које ангажовао </w:t>
      </w:r>
      <w:r w:rsidRPr="00530122">
        <w:rPr>
          <w:rFonts w:eastAsia="Arial Unicode MS" w:cs="Arial"/>
          <w:sz w:val="24"/>
          <w:szCs w:val="24"/>
          <w:lang w:val="sr-Cyrl-CS"/>
        </w:rPr>
        <w:t>Извођач радова</w:t>
      </w:r>
      <w:r w:rsidRPr="00530122">
        <w:rPr>
          <w:rFonts w:eastAsia="Arial Unicode MS" w:cs="Arial"/>
          <w:sz w:val="24"/>
          <w:szCs w:val="24"/>
          <w:lang w:val="ru-RU"/>
        </w:rPr>
        <w:t>, ради обављања послова који су предмет овог уговора.</w:t>
      </w:r>
    </w:p>
    <w:p w:rsidR="00873EBD" w:rsidRPr="00530122" w:rsidRDefault="00873EBD" w:rsidP="00B82359">
      <w:pPr>
        <w:spacing w:before="0"/>
        <w:rPr>
          <w:rFonts w:eastAsia="Arial Unicode MS" w:cs="Arial"/>
          <w:sz w:val="24"/>
          <w:szCs w:val="24"/>
          <w:lang w:val="ru-RU"/>
        </w:rPr>
      </w:pPr>
      <w:r w:rsidRPr="00530122">
        <w:rPr>
          <w:rFonts w:eastAsia="Arial Unicode MS" w:cs="Arial"/>
          <w:sz w:val="24"/>
          <w:szCs w:val="24"/>
          <w:lang w:val="ru-RU"/>
        </w:rPr>
        <w:t>Под штетом, у смислу става 1. овог члана, подразумева се нематеријална штета настала услед смрти или повреде запосленог код Наручиоца, штета настала на имовини Наручиоца, као и сви други трошкови и накнаде које је имао Наручилац ради отклањања последица настале штете.</w:t>
      </w:r>
    </w:p>
    <w:p w:rsidR="00B72635" w:rsidRPr="00530122" w:rsidRDefault="00B72635" w:rsidP="00B82359">
      <w:pPr>
        <w:spacing w:before="0"/>
        <w:rPr>
          <w:rFonts w:eastAsia="Arial Unicode MS" w:cs="Arial"/>
          <w:sz w:val="24"/>
          <w:szCs w:val="24"/>
          <w:lang w:val="sr-Cyrl-CS"/>
        </w:rPr>
      </w:pPr>
    </w:p>
    <w:p w:rsidR="00873EBD" w:rsidRPr="003D4165" w:rsidRDefault="00873EBD" w:rsidP="00B82359">
      <w:pPr>
        <w:spacing w:before="0"/>
        <w:jc w:val="center"/>
        <w:rPr>
          <w:rFonts w:eastAsia="Arial Unicode MS" w:cs="Arial"/>
          <w:b/>
          <w:sz w:val="24"/>
          <w:szCs w:val="24"/>
          <w:lang w:val="sr-Cyrl-CS"/>
        </w:rPr>
      </w:pPr>
      <w:r w:rsidRPr="003D4165">
        <w:rPr>
          <w:rFonts w:eastAsia="Arial Unicode MS" w:cs="Arial"/>
          <w:b/>
          <w:sz w:val="24"/>
          <w:szCs w:val="24"/>
          <w:lang w:val="sr-Cyrl-CS"/>
        </w:rPr>
        <w:t>Члан 2</w:t>
      </w:r>
      <w:r w:rsidR="00E95F4F" w:rsidRPr="003D4165">
        <w:rPr>
          <w:rFonts w:eastAsia="Arial Unicode MS" w:cs="Arial"/>
          <w:b/>
          <w:sz w:val="24"/>
          <w:szCs w:val="24"/>
          <w:lang w:val="sr-Cyrl-CS"/>
        </w:rPr>
        <w:t>0</w:t>
      </w:r>
      <w:r w:rsidRPr="003D4165">
        <w:rPr>
          <w:rFonts w:eastAsia="Arial Unicode MS" w:cs="Arial"/>
          <w:b/>
          <w:sz w:val="24"/>
          <w:szCs w:val="24"/>
          <w:lang w:val="sr-Cyrl-CS"/>
        </w:rPr>
        <w:t>.</w:t>
      </w:r>
    </w:p>
    <w:p w:rsidR="00873EBD" w:rsidRPr="00530122" w:rsidRDefault="00873EBD" w:rsidP="00B82359">
      <w:pPr>
        <w:spacing w:before="0"/>
        <w:rPr>
          <w:rFonts w:eastAsia="Arial Unicode MS" w:cs="Arial"/>
          <w:sz w:val="24"/>
          <w:szCs w:val="24"/>
          <w:lang w:val="sr-Cyrl-CS"/>
        </w:rPr>
      </w:pPr>
      <w:r w:rsidRPr="00530122">
        <w:rPr>
          <w:rFonts w:eastAsia="Arial Unicode MS" w:cs="Arial"/>
          <w:sz w:val="24"/>
          <w:szCs w:val="24"/>
          <w:lang w:val="sr-Cyrl-CS"/>
        </w:rPr>
        <w:t>Извођач радова је посебно обавезан:</w:t>
      </w:r>
    </w:p>
    <w:p w:rsidR="00873EBD" w:rsidRPr="00530122" w:rsidRDefault="00873EBD" w:rsidP="00B82359">
      <w:pPr>
        <w:numPr>
          <w:ilvl w:val="0"/>
          <w:numId w:val="28"/>
        </w:numPr>
        <w:spacing w:before="0"/>
        <w:rPr>
          <w:rFonts w:eastAsia="Arial Unicode MS" w:cs="Arial"/>
          <w:sz w:val="24"/>
          <w:szCs w:val="24"/>
          <w:lang w:val="sr-Latn-CS"/>
        </w:rPr>
      </w:pPr>
      <w:r w:rsidRPr="00530122">
        <w:rPr>
          <w:rFonts w:eastAsia="Arial Unicode MS" w:cs="Arial"/>
          <w:sz w:val="24"/>
          <w:szCs w:val="24"/>
          <w:lang w:val="sr-Latn-CS"/>
        </w:rPr>
        <w:t>да се придржава Закона о безбедности и здрављу на раду ("Сл.гласник РС", бр. 101/2005</w:t>
      </w:r>
      <w:r w:rsidRPr="00530122">
        <w:rPr>
          <w:rFonts w:eastAsia="Arial Unicode MS" w:cs="Arial"/>
          <w:sz w:val="24"/>
          <w:szCs w:val="24"/>
        </w:rPr>
        <w:t>, 91/2015</w:t>
      </w:r>
      <w:r w:rsidRPr="00530122">
        <w:rPr>
          <w:rFonts w:eastAsia="Arial Unicode MS" w:cs="Arial"/>
          <w:sz w:val="24"/>
          <w:szCs w:val="24"/>
          <w:lang w:val="sr-Latn-CS"/>
        </w:rPr>
        <w:t>) и Закона о заштити од пожара  ("Сл.гласник РС", бр. 111/09</w:t>
      </w:r>
      <w:r w:rsidRPr="00530122">
        <w:rPr>
          <w:rFonts w:eastAsia="Arial Unicode MS" w:cs="Arial"/>
          <w:sz w:val="24"/>
          <w:szCs w:val="24"/>
        </w:rPr>
        <w:t xml:space="preserve">, 20/2015 </w:t>
      </w:r>
      <w:r w:rsidRPr="00530122">
        <w:rPr>
          <w:rFonts w:eastAsia="Arial Unicode MS" w:cs="Arial"/>
          <w:sz w:val="24"/>
          <w:szCs w:val="24"/>
          <w:lang w:val="sr-Latn-CS"/>
        </w:rPr>
        <w:t>) и Правилника о општим мерама заштите од опасног дејстава електричне струје, намењеног за рад на објектима у радним просторијама и на градилиштима</w:t>
      </w:r>
      <w:r w:rsidRPr="00530122">
        <w:rPr>
          <w:rFonts w:eastAsia="Arial Unicode MS" w:cs="Arial"/>
          <w:sz w:val="24"/>
          <w:szCs w:val="24"/>
        </w:rPr>
        <w:t xml:space="preserve"> (</w:t>
      </w:r>
      <w:r w:rsidRPr="00530122">
        <w:rPr>
          <w:rFonts w:eastAsia="Arial Unicode MS" w:cs="Arial"/>
          <w:sz w:val="24"/>
          <w:szCs w:val="24"/>
          <w:lang w:val="sr-Latn-CS"/>
        </w:rPr>
        <w:t>"Сл. гласнику СРС", бр. 21/89</w:t>
      </w:r>
      <w:r w:rsidRPr="00530122">
        <w:rPr>
          <w:rFonts w:eastAsia="Arial Unicode MS" w:cs="Arial"/>
          <w:sz w:val="24"/>
          <w:szCs w:val="24"/>
        </w:rPr>
        <w:t xml:space="preserve">) </w:t>
      </w:r>
      <w:r w:rsidRPr="00530122">
        <w:rPr>
          <w:rFonts w:eastAsia="Arial Unicode MS" w:cs="Arial"/>
          <w:sz w:val="24"/>
          <w:szCs w:val="24"/>
          <w:lang w:val="sr-Latn-CS"/>
        </w:rPr>
        <w:t>,</w:t>
      </w:r>
    </w:p>
    <w:p w:rsidR="00873EBD" w:rsidRPr="00530122" w:rsidRDefault="00873EBD" w:rsidP="00B82359">
      <w:pPr>
        <w:numPr>
          <w:ilvl w:val="0"/>
          <w:numId w:val="28"/>
        </w:numPr>
        <w:spacing w:before="0"/>
        <w:rPr>
          <w:rFonts w:eastAsia="Arial Unicode MS" w:cs="Arial"/>
          <w:sz w:val="24"/>
          <w:szCs w:val="24"/>
          <w:lang w:val="sr-Latn-CS"/>
        </w:rPr>
      </w:pPr>
      <w:r w:rsidRPr="00530122">
        <w:rPr>
          <w:rFonts w:eastAsia="Arial Unicode MS" w:cs="Arial"/>
          <w:sz w:val="24"/>
          <w:szCs w:val="24"/>
          <w:lang w:val="sr-Latn-CS"/>
        </w:rPr>
        <w:t xml:space="preserve">да пре почетка </w:t>
      </w:r>
      <w:r w:rsidRPr="00530122">
        <w:rPr>
          <w:rFonts w:eastAsia="Arial Unicode MS" w:cs="Arial"/>
          <w:sz w:val="24"/>
          <w:szCs w:val="24"/>
        </w:rPr>
        <w:t xml:space="preserve">извођења </w:t>
      </w:r>
      <w:r w:rsidRPr="00530122">
        <w:rPr>
          <w:rFonts w:eastAsia="Arial Unicode MS" w:cs="Arial"/>
          <w:sz w:val="24"/>
          <w:szCs w:val="24"/>
          <w:lang w:val="sr-Latn-CS"/>
        </w:rPr>
        <w:t>рад</w:t>
      </w:r>
      <w:r w:rsidRPr="00530122">
        <w:rPr>
          <w:rFonts w:eastAsia="Arial Unicode MS" w:cs="Arial"/>
          <w:sz w:val="24"/>
          <w:szCs w:val="24"/>
        </w:rPr>
        <w:t xml:space="preserve">ова </w:t>
      </w:r>
      <w:r w:rsidRPr="00530122">
        <w:rPr>
          <w:rFonts w:eastAsia="Arial Unicode MS" w:cs="Arial"/>
          <w:sz w:val="24"/>
          <w:szCs w:val="24"/>
          <w:lang w:val="sr-Latn-CS"/>
        </w:rPr>
        <w:t>Наручиоцу достави документе о оспособљености радника за безбедан и здрав рад, за послове које ће обављати код Наручиоца, лекарске извештаје за наведене раднике издате од стране медицине рада; задужења радника са личним и колективним заштитним средствима,</w:t>
      </w:r>
    </w:p>
    <w:p w:rsidR="00873EBD" w:rsidRPr="00530122" w:rsidRDefault="00873EBD" w:rsidP="00B82359">
      <w:pPr>
        <w:numPr>
          <w:ilvl w:val="0"/>
          <w:numId w:val="28"/>
        </w:numPr>
        <w:spacing w:before="0"/>
        <w:rPr>
          <w:rFonts w:eastAsia="Arial Unicode MS" w:cs="Arial"/>
          <w:sz w:val="24"/>
          <w:szCs w:val="24"/>
          <w:lang w:val="sr-Latn-CS"/>
        </w:rPr>
      </w:pPr>
      <w:r w:rsidRPr="00530122">
        <w:rPr>
          <w:rFonts w:eastAsia="Arial Unicode MS" w:cs="Arial"/>
          <w:sz w:val="24"/>
          <w:szCs w:val="24"/>
          <w:lang w:val="sr-Latn-CS"/>
        </w:rPr>
        <w:t xml:space="preserve">да пре почетка </w:t>
      </w:r>
      <w:r w:rsidRPr="00530122">
        <w:rPr>
          <w:rFonts w:eastAsia="Arial Unicode MS" w:cs="Arial"/>
          <w:sz w:val="24"/>
          <w:szCs w:val="24"/>
        </w:rPr>
        <w:t xml:space="preserve"> извођења </w:t>
      </w:r>
      <w:r w:rsidRPr="00530122">
        <w:rPr>
          <w:rFonts w:eastAsia="Arial Unicode MS" w:cs="Arial"/>
          <w:sz w:val="24"/>
          <w:szCs w:val="24"/>
          <w:lang w:val="sr-Latn-CS"/>
        </w:rPr>
        <w:t>рад</w:t>
      </w:r>
      <w:r w:rsidRPr="00530122">
        <w:rPr>
          <w:rFonts w:eastAsia="Arial Unicode MS" w:cs="Arial"/>
          <w:sz w:val="24"/>
          <w:szCs w:val="24"/>
        </w:rPr>
        <w:t xml:space="preserve">ова </w:t>
      </w:r>
      <w:r w:rsidRPr="00530122">
        <w:rPr>
          <w:rFonts w:eastAsia="Arial Unicode MS" w:cs="Arial"/>
          <w:sz w:val="24"/>
          <w:szCs w:val="24"/>
          <w:lang w:val="sr-Latn-CS"/>
        </w:rPr>
        <w:t>Наручиоцу достави стручни налаз да су опрема и оруђа за рад исправна, што се потврђује стручним налазом од овлашћених кућа,</w:t>
      </w:r>
    </w:p>
    <w:p w:rsidR="00873EBD" w:rsidRPr="00530122" w:rsidRDefault="00873EBD" w:rsidP="00B82359">
      <w:pPr>
        <w:numPr>
          <w:ilvl w:val="0"/>
          <w:numId w:val="28"/>
        </w:numPr>
        <w:spacing w:before="0"/>
        <w:rPr>
          <w:rFonts w:eastAsia="Arial Unicode MS" w:cs="Arial"/>
          <w:sz w:val="24"/>
          <w:szCs w:val="24"/>
          <w:lang w:val="sr-Latn-CS"/>
        </w:rPr>
      </w:pPr>
      <w:r w:rsidRPr="00530122">
        <w:rPr>
          <w:rFonts w:eastAsia="Arial Unicode MS" w:cs="Arial"/>
          <w:sz w:val="24"/>
          <w:szCs w:val="24"/>
          <w:lang w:val="sr-Latn-CS"/>
        </w:rPr>
        <w:t xml:space="preserve">да пре почетка извођења радова, јави </w:t>
      </w:r>
      <w:r w:rsidRPr="00530122">
        <w:rPr>
          <w:rFonts w:eastAsia="Arial Unicode MS" w:cs="Arial"/>
          <w:sz w:val="24"/>
          <w:szCs w:val="24"/>
        </w:rPr>
        <w:t xml:space="preserve">именованом и одговорним </w:t>
      </w:r>
      <w:r w:rsidRPr="00530122">
        <w:rPr>
          <w:rFonts w:eastAsia="Arial Unicode MS" w:cs="Arial"/>
          <w:sz w:val="24"/>
          <w:szCs w:val="24"/>
          <w:lang w:val="sr-Latn-CS"/>
        </w:rPr>
        <w:t>лицу за безбедност и здравље на раду Наручиоца, ради упознавања ангажованих лица са опасностима и штетностима и мерама заштите на пословима на којима су ангажовани.</w:t>
      </w:r>
    </w:p>
    <w:p w:rsidR="00B72635" w:rsidRDefault="00B72635" w:rsidP="00B82359">
      <w:pPr>
        <w:spacing w:before="0"/>
        <w:jc w:val="center"/>
        <w:rPr>
          <w:rFonts w:eastAsia="Arial Unicode MS" w:cs="Arial"/>
          <w:sz w:val="24"/>
          <w:szCs w:val="24"/>
          <w:lang w:val="sr-Cyrl-CS"/>
        </w:rPr>
      </w:pPr>
    </w:p>
    <w:p w:rsidR="00873EBD" w:rsidRPr="003D4165" w:rsidRDefault="00E95F4F" w:rsidP="00B82359">
      <w:pPr>
        <w:spacing w:before="0"/>
        <w:jc w:val="center"/>
        <w:rPr>
          <w:rFonts w:eastAsia="Arial Unicode MS" w:cs="Arial"/>
          <w:b/>
          <w:sz w:val="24"/>
          <w:szCs w:val="24"/>
          <w:lang w:val="sr-Cyrl-CS"/>
        </w:rPr>
      </w:pPr>
      <w:r w:rsidRPr="003D4165">
        <w:rPr>
          <w:rFonts w:eastAsia="Arial Unicode MS" w:cs="Arial"/>
          <w:b/>
          <w:sz w:val="24"/>
          <w:szCs w:val="24"/>
          <w:lang w:val="sr-Cyrl-CS"/>
        </w:rPr>
        <w:t>Члан 21</w:t>
      </w:r>
      <w:r w:rsidR="00873EBD" w:rsidRPr="003D4165">
        <w:rPr>
          <w:rFonts w:eastAsia="Arial Unicode MS" w:cs="Arial"/>
          <w:b/>
          <w:sz w:val="24"/>
          <w:szCs w:val="24"/>
          <w:lang w:val="sr-Cyrl-CS"/>
        </w:rPr>
        <w:t>.</w:t>
      </w:r>
    </w:p>
    <w:p w:rsidR="00873EBD" w:rsidRDefault="00873EBD" w:rsidP="00B82359">
      <w:pPr>
        <w:spacing w:before="0"/>
        <w:rPr>
          <w:rFonts w:eastAsia="Arial Unicode MS" w:cs="Arial"/>
          <w:sz w:val="24"/>
          <w:szCs w:val="24"/>
          <w:lang w:val="sr-Cyrl-CS"/>
        </w:rPr>
      </w:pPr>
      <w:r w:rsidRPr="00530122">
        <w:rPr>
          <w:rFonts w:eastAsia="Arial Unicode MS" w:cs="Arial"/>
          <w:sz w:val="24"/>
          <w:szCs w:val="24"/>
          <w:lang w:val="sr-Cyrl-CS"/>
        </w:rPr>
        <w:t>Пре почетка извођења радова</w:t>
      </w:r>
      <w:r w:rsidRPr="00530122">
        <w:rPr>
          <w:rFonts w:eastAsia="Arial Unicode MS" w:cs="Arial"/>
          <w:sz w:val="24"/>
          <w:szCs w:val="24"/>
        </w:rPr>
        <w:t xml:space="preserve"> из члана 2. овог Уговора</w:t>
      </w:r>
      <w:r w:rsidRPr="00530122">
        <w:rPr>
          <w:rFonts w:eastAsia="Arial Unicode MS" w:cs="Arial"/>
          <w:sz w:val="24"/>
          <w:szCs w:val="24"/>
          <w:lang w:val="sr-Cyrl-CS"/>
        </w:rPr>
        <w:t>, Извођач радова је дужан да Наручиоцу достави списак ангажованих радника и да сваку промену ангажованих лица пријави Наручиоцу, уз достављање тражене докуметације из члана</w:t>
      </w:r>
      <w:r w:rsidRPr="00530122">
        <w:rPr>
          <w:rFonts w:eastAsia="Arial Unicode MS" w:cs="Arial"/>
          <w:sz w:val="24"/>
          <w:szCs w:val="24"/>
        </w:rPr>
        <w:t xml:space="preserve"> 9.</w:t>
      </w:r>
      <w:r w:rsidRPr="00530122">
        <w:rPr>
          <w:rFonts w:eastAsia="Arial Unicode MS" w:cs="Arial"/>
          <w:sz w:val="24"/>
          <w:szCs w:val="24"/>
          <w:lang w:val="sr-Cyrl-CS"/>
        </w:rPr>
        <w:t xml:space="preserve"> овог Уговора и јављање</w:t>
      </w:r>
      <w:r w:rsidRPr="00530122">
        <w:rPr>
          <w:rFonts w:eastAsia="Arial Unicode MS" w:cs="Arial"/>
          <w:sz w:val="24"/>
          <w:szCs w:val="24"/>
        </w:rPr>
        <w:t xml:space="preserve"> </w:t>
      </w:r>
      <w:r w:rsidRPr="00530122">
        <w:rPr>
          <w:rFonts w:eastAsia="Arial Unicode MS" w:cs="Arial"/>
          <w:sz w:val="24"/>
          <w:szCs w:val="24"/>
          <w:lang w:val="sr-Cyrl-CS"/>
        </w:rPr>
        <w:t xml:space="preserve"> </w:t>
      </w:r>
      <w:r w:rsidRPr="00530122">
        <w:rPr>
          <w:rFonts w:eastAsia="Arial Unicode MS" w:cs="Arial"/>
          <w:sz w:val="24"/>
          <w:szCs w:val="24"/>
        </w:rPr>
        <w:t xml:space="preserve">без одлагања, именованом и одговорном лицу Наручиоца </w:t>
      </w:r>
      <w:r w:rsidRPr="00530122">
        <w:rPr>
          <w:rFonts w:eastAsia="Arial Unicode MS" w:cs="Arial"/>
          <w:sz w:val="24"/>
          <w:szCs w:val="24"/>
          <w:lang w:val="sr-Cyrl-CS"/>
        </w:rPr>
        <w:t>за безбедност и здравље на раду.</w:t>
      </w:r>
    </w:p>
    <w:p w:rsidR="00B72635" w:rsidRDefault="00B72635" w:rsidP="00B82359">
      <w:pPr>
        <w:spacing w:before="0"/>
        <w:rPr>
          <w:rFonts w:eastAsia="Arial Unicode MS" w:cs="Arial"/>
          <w:sz w:val="24"/>
          <w:szCs w:val="24"/>
          <w:lang w:val="sr-Cyrl-CS"/>
        </w:rPr>
      </w:pPr>
    </w:p>
    <w:p w:rsidR="00873EBD" w:rsidRPr="003D4165" w:rsidRDefault="00873EBD" w:rsidP="00B82359">
      <w:pPr>
        <w:spacing w:before="0"/>
        <w:rPr>
          <w:rFonts w:eastAsia="Arial Unicode MS" w:cs="Arial"/>
          <w:b/>
          <w:sz w:val="24"/>
          <w:szCs w:val="24"/>
          <w:lang w:val="sr-Cyrl-CS"/>
        </w:rPr>
      </w:pPr>
      <w:r w:rsidRPr="003D4165">
        <w:rPr>
          <w:rFonts w:eastAsia="Arial Unicode MS" w:cs="Arial"/>
          <w:b/>
          <w:sz w:val="24"/>
          <w:szCs w:val="24"/>
          <w:lang w:val="sr-Cyrl-CS"/>
        </w:rPr>
        <w:t>ГАРАНТНИ РОК</w:t>
      </w:r>
    </w:p>
    <w:p w:rsidR="00873EBD" w:rsidRPr="003D4165" w:rsidRDefault="00873EBD" w:rsidP="00B82359">
      <w:pPr>
        <w:spacing w:before="0"/>
        <w:jc w:val="center"/>
        <w:rPr>
          <w:rFonts w:eastAsia="Arial Unicode MS" w:cs="Arial"/>
          <w:b/>
          <w:sz w:val="24"/>
          <w:szCs w:val="24"/>
          <w:lang w:val="sr-Cyrl-CS"/>
        </w:rPr>
      </w:pPr>
      <w:r w:rsidRPr="003D4165">
        <w:rPr>
          <w:rFonts w:eastAsia="Arial Unicode MS" w:cs="Arial"/>
          <w:b/>
          <w:sz w:val="24"/>
          <w:szCs w:val="24"/>
          <w:lang w:val="sr-Cyrl-CS"/>
        </w:rPr>
        <w:t>Члан 2</w:t>
      </w:r>
      <w:r w:rsidR="00E95F4F" w:rsidRPr="003D4165">
        <w:rPr>
          <w:rFonts w:eastAsia="Arial Unicode MS" w:cs="Arial"/>
          <w:b/>
          <w:sz w:val="24"/>
          <w:szCs w:val="24"/>
          <w:lang w:val="sr-Cyrl-CS"/>
        </w:rPr>
        <w:t>2</w:t>
      </w:r>
      <w:r w:rsidRPr="003D4165">
        <w:rPr>
          <w:rFonts w:eastAsia="Arial Unicode MS" w:cs="Arial"/>
          <w:b/>
          <w:sz w:val="24"/>
          <w:szCs w:val="24"/>
          <w:lang w:val="sr-Cyrl-CS"/>
        </w:rPr>
        <w:t>.</w:t>
      </w:r>
    </w:p>
    <w:p w:rsidR="00A403CC" w:rsidRPr="00A403CC" w:rsidRDefault="00A403CC" w:rsidP="00B82359">
      <w:pPr>
        <w:spacing w:before="0"/>
        <w:rPr>
          <w:rFonts w:eastAsia="Arial Unicode MS" w:cs="Arial"/>
          <w:color w:val="000000" w:themeColor="text1"/>
          <w:sz w:val="24"/>
          <w:szCs w:val="24"/>
          <w:lang w:val="sr-Cyrl-CS"/>
        </w:rPr>
      </w:pPr>
      <w:r w:rsidRPr="00A403CC">
        <w:rPr>
          <w:rFonts w:eastAsia="Arial Unicode MS" w:cs="Arial"/>
          <w:color w:val="000000" w:themeColor="text1"/>
          <w:sz w:val="24"/>
          <w:szCs w:val="24"/>
          <w:lang w:val="sr-Cyrl-CS"/>
        </w:rPr>
        <w:t>За изведене радове, гарантни период не може бити краћи од 24 месеци од дана када је извршена примопредаја радова.</w:t>
      </w:r>
    </w:p>
    <w:p w:rsidR="00873EBD" w:rsidRDefault="00A403CC" w:rsidP="00B82359">
      <w:pPr>
        <w:spacing w:before="0"/>
        <w:rPr>
          <w:rFonts w:eastAsia="Arial Unicode MS" w:cs="Arial"/>
          <w:color w:val="000000" w:themeColor="text1"/>
          <w:sz w:val="24"/>
          <w:szCs w:val="24"/>
          <w:lang w:val="sr-Cyrl-CS"/>
        </w:rPr>
      </w:pPr>
      <w:r w:rsidRPr="00A403CC">
        <w:rPr>
          <w:rFonts w:eastAsia="Arial Unicode MS" w:cs="Arial"/>
          <w:color w:val="000000" w:themeColor="text1"/>
          <w:sz w:val="24"/>
          <w:szCs w:val="24"/>
          <w:lang w:val="sr-Cyrl-CS"/>
        </w:rPr>
        <w:t>Извођач радова је дужан да се у гарантном периоду, а на писани захтев Наручиоца, у року од два дана, одазове и у најкраћем року отклони о свом трошку све недостатке, који су настали због његовог пропуста и неквалитетног рада.</w:t>
      </w:r>
    </w:p>
    <w:p w:rsidR="00A403CC" w:rsidRPr="00530122" w:rsidRDefault="00A403CC" w:rsidP="00B82359">
      <w:pPr>
        <w:spacing w:before="0"/>
        <w:rPr>
          <w:rFonts w:eastAsia="Arial Unicode MS" w:cs="Arial"/>
          <w:sz w:val="24"/>
          <w:szCs w:val="24"/>
          <w:lang w:val="sr-Cyrl-CS"/>
        </w:rPr>
      </w:pPr>
    </w:p>
    <w:p w:rsidR="00873EBD" w:rsidRPr="003D4165" w:rsidRDefault="00873EBD" w:rsidP="00B82359">
      <w:pPr>
        <w:spacing w:before="0"/>
        <w:rPr>
          <w:rFonts w:eastAsia="Arial Unicode MS" w:cs="Arial"/>
          <w:b/>
          <w:sz w:val="24"/>
          <w:szCs w:val="24"/>
          <w:lang w:val="sr-Cyrl-CS"/>
        </w:rPr>
      </w:pPr>
      <w:r w:rsidRPr="003D4165">
        <w:rPr>
          <w:rFonts w:eastAsia="Arial Unicode MS" w:cs="Arial"/>
          <w:b/>
          <w:sz w:val="24"/>
          <w:szCs w:val="24"/>
          <w:lang w:val="sr-Cyrl-CS"/>
        </w:rPr>
        <w:t>ВИШ</w:t>
      </w:r>
      <w:r w:rsidRPr="003D4165">
        <w:rPr>
          <w:rFonts w:eastAsia="Arial Unicode MS" w:cs="Arial"/>
          <w:b/>
          <w:sz w:val="24"/>
          <w:szCs w:val="24"/>
        </w:rPr>
        <w:t>АК РАДОВА</w:t>
      </w:r>
      <w:r w:rsidRPr="003D4165">
        <w:rPr>
          <w:rFonts w:eastAsia="Arial Unicode MS" w:cs="Arial"/>
          <w:b/>
          <w:sz w:val="24"/>
          <w:szCs w:val="24"/>
          <w:lang w:val="sr-Cyrl-CS"/>
        </w:rPr>
        <w:t xml:space="preserve"> И НЕПРЕДВИЂЕНИ РАДОВИ</w:t>
      </w:r>
    </w:p>
    <w:p w:rsidR="00873EBD" w:rsidRPr="003D4165" w:rsidRDefault="00873EBD" w:rsidP="00B82359">
      <w:pPr>
        <w:spacing w:before="0"/>
        <w:jc w:val="center"/>
        <w:rPr>
          <w:rFonts w:eastAsia="Arial Unicode MS" w:cs="Arial"/>
          <w:b/>
          <w:sz w:val="24"/>
          <w:szCs w:val="24"/>
          <w:lang w:val="sr-Cyrl-CS"/>
        </w:rPr>
      </w:pPr>
      <w:r w:rsidRPr="003D4165">
        <w:rPr>
          <w:rFonts w:eastAsia="Arial Unicode MS" w:cs="Arial"/>
          <w:b/>
          <w:sz w:val="24"/>
          <w:szCs w:val="24"/>
          <w:lang w:val="sr-Cyrl-CS"/>
        </w:rPr>
        <w:t>Члан 2</w:t>
      </w:r>
      <w:r w:rsidR="00E95F4F" w:rsidRPr="003D4165">
        <w:rPr>
          <w:rFonts w:eastAsia="Arial Unicode MS" w:cs="Arial"/>
          <w:b/>
          <w:sz w:val="24"/>
          <w:szCs w:val="24"/>
          <w:lang w:val="sr-Cyrl-CS"/>
        </w:rPr>
        <w:t>3</w:t>
      </w:r>
      <w:r w:rsidRPr="003D4165">
        <w:rPr>
          <w:rFonts w:eastAsia="Arial Unicode MS" w:cs="Arial"/>
          <w:b/>
          <w:sz w:val="24"/>
          <w:szCs w:val="24"/>
          <w:lang w:val="sr-Cyrl-CS"/>
        </w:rPr>
        <w:t>.</w:t>
      </w:r>
    </w:p>
    <w:p w:rsidR="00873EBD" w:rsidRPr="002458A1" w:rsidRDefault="00873EBD" w:rsidP="00B82359">
      <w:pPr>
        <w:spacing w:before="0"/>
        <w:rPr>
          <w:rFonts w:eastAsia="Arial Unicode MS" w:cs="Arial"/>
          <w:sz w:val="24"/>
          <w:szCs w:val="24"/>
          <w:lang w:val="sr-Cyrl-CS"/>
        </w:rPr>
      </w:pPr>
      <w:r w:rsidRPr="00530122">
        <w:rPr>
          <w:rFonts w:eastAsia="Arial Unicode MS" w:cs="Arial"/>
          <w:sz w:val="24"/>
          <w:szCs w:val="24"/>
          <w:lang w:val="sr-Cyrl-CS"/>
        </w:rPr>
        <w:t xml:space="preserve">Уколико се током извођења уговорених радова појави потреба за извођењем </w:t>
      </w:r>
      <w:r w:rsidRPr="00530122">
        <w:rPr>
          <w:rFonts w:eastAsia="Arial Unicode MS" w:cs="Arial"/>
          <w:sz w:val="24"/>
          <w:szCs w:val="24"/>
        </w:rPr>
        <w:t xml:space="preserve">радова више од </w:t>
      </w:r>
      <w:r w:rsidRPr="002458A1">
        <w:rPr>
          <w:rFonts w:eastAsia="Arial Unicode MS" w:cs="Arial"/>
          <w:sz w:val="24"/>
          <w:szCs w:val="24"/>
        </w:rPr>
        <w:t>уговорених</w:t>
      </w:r>
      <w:r w:rsidRPr="002458A1">
        <w:rPr>
          <w:rFonts w:eastAsia="Arial Unicode MS" w:cs="Arial"/>
          <w:sz w:val="24"/>
          <w:szCs w:val="24"/>
          <w:lang w:val="sr-Cyrl-CS"/>
        </w:rPr>
        <w:t>, који прелазе 10% вредности укупно уговорених радова, Извођач радова је дужан да застане са том врстом радова и о томе обавести стручни надзор и Наручиоца у писаној форми. Извођач радова није овлашћен да без писане сагласности Наручиоца мења обим уговорених радова и изводи вишкове радова који прелазе 10% вредности укупно уговорених радова.</w:t>
      </w:r>
    </w:p>
    <w:p w:rsidR="00873EBD" w:rsidRPr="002458A1" w:rsidRDefault="00873EBD" w:rsidP="00B82359">
      <w:pPr>
        <w:spacing w:before="0"/>
        <w:rPr>
          <w:rFonts w:eastAsia="Arial Unicode MS" w:cs="Arial"/>
          <w:sz w:val="24"/>
          <w:szCs w:val="24"/>
          <w:lang w:val="sr-Cyrl-CS"/>
        </w:rPr>
      </w:pPr>
      <w:r w:rsidRPr="002458A1">
        <w:rPr>
          <w:rFonts w:eastAsia="Arial Unicode MS" w:cs="Arial"/>
          <w:sz w:val="24"/>
          <w:szCs w:val="24"/>
          <w:lang w:val="sr-Cyrl-CS"/>
        </w:rPr>
        <w:t xml:space="preserve">Извођач радова је дужан да приступи извођењу хитних непредвиђених радова, уз сагласност стручног надзора, уколико је њихово извођење нужно за стабилност објекта или за спречавање штете, а изазвани су ванредним и неочекиваним догађајима (клизиште, појава воде и сл.). Извођач радова и стручни надзор су дужни да одмах по наступању ванредних и неочекиваних догађаја о томе обавесте Наручиоца. </w:t>
      </w:r>
    </w:p>
    <w:p w:rsidR="00873EBD" w:rsidRPr="00530122" w:rsidRDefault="00873EBD" w:rsidP="00B82359">
      <w:pPr>
        <w:spacing w:before="0"/>
        <w:rPr>
          <w:rFonts w:eastAsia="Arial Unicode MS" w:cs="Arial"/>
          <w:sz w:val="24"/>
          <w:szCs w:val="24"/>
          <w:lang w:val="sr-Cyrl-CS"/>
        </w:rPr>
      </w:pPr>
      <w:r w:rsidRPr="002458A1">
        <w:rPr>
          <w:rFonts w:eastAsia="Arial Unicode MS" w:cs="Arial"/>
          <w:sz w:val="24"/>
          <w:szCs w:val="24"/>
          <w:lang w:val="sr-Cyrl-CS"/>
        </w:rPr>
        <w:t xml:space="preserve">Посебне узансе о грађењу </w:t>
      </w:r>
      <w:r w:rsidRPr="002458A1">
        <w:rPr>
          <w:rFonts w:eastAsia="Arial Unicode MS" w:cs="Arial"/>
          <w:sz w:val="24"/>
          <w:szCs w:val="24"/>
        </w:rPr>
        <w:t xml:space="preserve">(„Сл. Лист  СФРЈ“, бр. 18/77) </w:t>
      </w:r>
      <w:r w:rsidRPr="002458A1">
        <w:rPr>
          <w:rFonts w:eastAsia="Arial Unicode MS" w:cs="Arial"/>
          <w:sz w:val="24"/>
          <w:szCs w:val="24"/>
          <w:lang w:val="sr-Cyrl-CS"/>
        </w:rPr>
        <w:t>ће се примењивати за евентуалне вишкове радова до 10% уговорене вредности радова, а за остале вишкове</w:t>
      </w:r>
      <w:r w:rsidRPr="00530122">
        <w:rPr>
          <w:rFonts w:eastAsia="Arial Unicode MS" w:cs="Arial"/>
          <w:sz w:val="24"/>
          <w:szCs w:val="24"/>
          <w:lang w:val="sr-Cyrl-CS"/>
        </w:rPr>
        <w:t xml:space="preserve"> радова ће се примењивати Закон. Вишак радова до 10% уговорених радова сматра се уговореним радовима по опису и јединичним ценама из Уговора.</w:t>
      </w:r>
    </w:p>
    <w:p w:rsidR="00873EBD" w:rsidRPr="00530122" w:rsidRDefault="00873EBD" w:rsidP="00B82359">
      <w:pPr>
        <w:spacing w:before="0"/>
        <w:rPr>
          <w:rFonts w:eastAsia="Arial Unicode MS" w:cs="Arial"/>
          <w:sz w:val="24"/>
          <w:szCs w:val="24"/>
          <w:lang w:val="sr-Cyrl-CS"/>
        </w:rPr>
      </w:pPr>
      <w:r w:rsidRPr="00530122">
        <w:rPr>
          <w:rFonts w:eastAsia="Arial Unicode MS" w:cs="Arial"/>
          <w:sz w:val="24"/>
          <w:szCs w:val="24"/>
          <w:lang w:val="sr-Cyrl-CS"/>
        </w:rPr>
        <w:t>Извођач</w:t>
      </w:r>
      <w:r w:rsidR="00AC259B">
        <w:rPr>
          <w:rFonts w:eastAsia="Arial Unicode MS" w:cs="Arial"/>
          <w:sz w:val="24"/>
          <w:szCs w:val="24"/>
          <w:lang w:val="sr-Cyrl-CS"/>
        </w:rPr>
        <w:t xml:space="preserve"> радова</w:t>
      </w:r>
      <w:r w:rsidRPr="00530122">
        <w:rPr>
          <w:rFonts w:eastAsia="Arial Unicode MS" w:cs="Arial"/>
          <w:sz w:val="24"/>
          <w:szCs w:val="24"/>
          <w:lang w:val="sr-Cyrl-CS"/>
        </w:rPr>
        <w:t xml:space="preserve"> се обавезује да поред радова из Предмера и предрачуна радова, независно од стварно изведене количине, изведе и све евентуалне </w:t>
      </w:r>
      <w:r w:rsidR="00AC259B">
        <w:rPr>
          <w:rFonts w:eastAsia="Arial Unicode MS" w:cs="Arial"/>
          <w:sz w:val="24"/>
          <w:szCs w:val="24"/>
          <w:lang w:val="sr-Cyrl-CS"/>
        </w:rPr>
        <w:t>н</w:t>
      </w:r>
      <w:r w:rsidRPr="00530122">
        <w:rPr>
          <w:rFonts w:eastAsia="Arial Unicode MS" w:cs="Arial"/>
          <w:sz w:val="24"/>
          <w:szCs w:val="24"/>
          <w:lang w:val="sr-Cyrl-CS"/>
        </w:rPr>
        <w:t xml:space="preserve">епредвиђене радове који уговором нису обухваћени, а који су због непредвидљивих околности постали неопходни за испуњење Уговора и чија укупна вредност није већа од петнаест процената (15%) вредности уговорених радова.   </w:t>
      </w:r>
    </w:p>
    <w:p w:rsidR="00873EBD" w:rsidRPr="00530122" w:rsidRDefault="00873EBD" w:rsidP="00B82359">
      <w:pPr>
        <w:spacing w:before="0"/>
        <w:rPr>
          <w:rFonts w:eastAsia="Arial Unicode MS" w:cs="Arial"/>
          <w:sz w:val="24"/>
          <w:szCs w:val="24"/>
          <w:lang w:val="sr-Cyrl-CS"/>
        </w:rPr>
      </w:pPr>
      <w:r w:rsidRPr="00530122">
        <w:rPr>
          <w:rFonts w:eastAsia="Arial Unicode MS" w:cs="Arial"/>
          <w:sz w:val="24"/>
          <w:szCs w:val="24"/>
        </w:rPr>
        <w:t>У случају појаве непредвиђених радова Наручилац ће поступити у складу са чланом 36. став 1. тачка 5. Закона.</w:t>
      </w:r>
      <w:r w:rsidRPr="00530122">
        <w:rPr>
          <w:rFonts w:eastAsia="Arial Unicode MS" w:cs="Arial"/>
          <w:sz w:val="24"/>
          <w:szCs w:val="24"/>
          <w:lang w:val="sr-Cyrl-CS"/>
        </w:rPr>
        <w:t xml:space="preserve">         </w:t>
      </w:r>
    </w:p>
    <w:p w:rsidR="00B72635" w:rsidRDefault="00AC259B" w:rsidP="00B82359">
      <w:pPr>
        <w:spacing w:before="0"/>
        <w:jc w:val="center"/>
        <w:rPr>
          <w:rFonts w:eastAsia="Arial Unicode MS" w:cs="Arial"/>
          <w:sz w:val="24"/>
          <w:szCs w:val="24"/>
        </w:rPr>
      </w:pPr>
      <w:r>
        <w:rPr>
          <w:rFonts w:eastAsia="Arial Unicode MS" w:cs="Arial"/>
          <w:sz w:val="24"/>
          <w:szCs w:val="24"/>
        </w:rPr>
        <w:tab/>
      </w:r>
    </w:p>
    <w:p w:rsidR="00873EBD" w:rsidRPr="003D4165" w:rsidRDefault="00873EBD" w:rsidP="00B82359">
      <w:pPr>
        <w:spacing w:before="0"/>
        <w:jc w:val="center"/>
        <w:rPr>
          <w:rFonts w:eastAsia="Arial Unicode MS" w:cs="Arial"/>
          <w:b/>
          <w:sz w:val="24"/>
          <w:szCs w:val="24"/>
        </w:rPr>
      </w:pPr>
      <w:r w:rsidRPr="003D4165">
        <w:rPr>
          <w:rFonts w:eastAsia="Arial Unicode MS" w:cs="Arial"/>
          <w:b/>
          <w:sz w:val="24"/>
          <w:szCs w:val="24"/>
        </w:rPr>
        <w:t>Члан 2</w:t>
      </w:r>
      <w:r w:rsidR="00E95F4F" w:rsidRPr="003D4165">
        <w:rPr>
          <w:rFonts w:eastAsia="Arial Unicode MS" w:cs="Arial"/>
          <w:b/>
          <w:sz w:val="24"/>
          <w:szCs w:val="24"/>
        </w:rPr>
        <w:t>4</w:t>
      </w:r>
      <w:r w:rsidRPr="003D4165">
        <w:rPr>
          <w:rFonts w:eastAsia="Arial Unicode MS" w:cs="Arial"/>
          <w:b/>
          <w:sz w:val="24"/>
          <w:szCs w:val="24"/>
        </w:rPr>
        <w:t>.</w:t>
      </w:r>
    </w:p>
    <w:p w:rsidR="00873EBD" w:rsidRPr="00530122" w:rsidRDefault="00873EBD" w:rsidP="00B82359">
      <w:pPr>
        <w:spacing w:before="0"/>
        <w:rPr>
          <w:rFonts w:eastAsia="Arial Unicode MS" w:cs="Arial"/>
          <w:sz w:val="24"/>
          <w:szCs w:val="24"/>
          <w:lang w:val="ru-RU"/>
        </w:rPr>
      </w:pPr>
      <w:r w:rsidRPr="00530122">
        <w:rPr>
          <w:rFonts w:eastAsia="Arial Unicode MS" w:cs="Arial"/>
          <w:sz w:val="24"/>
          <w:szCs w:val="24"/>
          <w:lang w:val="sr-Cyrl-CS"/>
        </w:rPr>
        <w:t>Извођач радова</w:t>
      </w:r>
      <w:r w:rsidRPr="00530122">
        <w:rPr>
          <w:rFonts w:eastAsia="Arial Unicode MS" w:cs="Arial"/>
          <w:sz w:val="24"/>
          <w:szCs w:val="24"/>
          <w:lang w:val="ru-RU"/>
        </w:rPr>
        <w:t xml:space="preserve"> је дужан да колективно осигура своје запослене у случају повреде на раду, професионалних обољења и обољења у вези са радом.</w:t>
      </w:r>
    </w:p>
    <w:p w:rsidR="00CB190B" w:rsidRDefault="00CB190B" w:rsidP="00B82359">
      <w:pPr>
        <w:spacing w:before="0"/>
        <w:jc w:val="center"/>
        <w:rPr>
          <w:rFonts w:eastAsia="Arial Unicode MS" w:cs="Arial"/>
          <w:sz w:val="24"/>
          <w:szCs w:val="24"/>
          <w:lang w:val="ru-RU"/>
        </w:rPr>
      </w:pPr>
    </w:p>
    <w:p w:rsidR="00873EBD" w:rsidRPr="003D4165" w:rsidRDefault="00873EBD" w:rsidP="00B82359">
      <w:pPr>
        <w:spacing w:before="0"/>
        <w:jc w:val="center"/>
        <w:rPr>
          <w:rFonts w:eastAsia="Arial Unicode MS" w:cs="Arial"/>
          <w:b/>
          <w:sz w:val="24"/>
          <w:szCs w:val="24"/>
          <w:lang w:val="ru-RU"/>
        </w:rPr>
      </w:pPr>
      <w:r w:rsidRPr="003D4165">
        <w:rPr>
          <w:rFonts w:eastAsia="Arial Unicode MS" w:cs="Arial"/>
          <w:b/>
          <w:sz w:val="24"/>
          <w:szCs w:val="24"/>
          <w:lang w:val="ru-RU"/>
        </w:rPr>
        <w:t>Члан 2</w:t>
      </w:r>
      <w:r w:rsidR="00E95F4F" w:rsidRPr="003D4165">
        <w:rPr>
          <w:rFonts w:eastAsia="Arial Unicode MS" w:cs="Arial"/>
          <w:b/>
          <w:sz w:val="24"/>
          <w:szCs w:val="24"/>
          <w:lang w:val="ru-RU"/>
        </w:rPr>
        <w:t>5</w:t>
      </w:r>
      <w:r w:rsidRPr="003D4165">
        <w:rPr>
          <w:rFonts w:eastAsia="Arial Unicode MS" w:cs="Arial"/>
          <w:b/>
          <w:sz w:val="24"/>
          <w:szCs w:val="24"/>
          <w:lang w:val="ru-RU"/>
        </w:rPr>
        <w:t>.</w:t>
      </w:r>
    </w:p>
    <w:p w:rsidR="00873EBD" w:rsidRPr="00530122" w:rsidRDefault="00873EBD" w:rsidP="00B82359">
      <w:pPr>
        <w:spacing w:before="0"/>
        <w:rPr>
          <w:rFonts w:eastAsia="Arial Unicode MS" w:cs="Arial"/>
          <w:sz w:val="24"/>
          <w:szCs w:val="24"/>
          <w:lang w:val="ru-RU"/>
        </w:rPr>
      </w:pPr>
      <w:r w:rsidRPr="00530122">
        <w:rPr>
          <w:rFonts w:eastAsia="Arial Unicode MS" w:cs="Arial"/>
          <w:sz w:val="24"/>
          <w:szCs w:val="24"/>
          <w:lang w:val="sr-Cyrl-CS"/>
        </w:rPr>
        <w:t>Извођач радова</w:t>
      </w:r>
      <w:r w:rsidRPr="00530122">
        <w:rPr>
          <w:rFonts w:eastAsia="Arial Unicode MS" w:cs="Arial"/>
          <w:sz w:val="24"/>
          <w:szCs w:val="24"/>
          <w:lang w:val="ru-RU"/>
        </w:rPr>
        <w:t xml:space="preserve"> је дужан да, у складу са законом, обустави послове </w:t>
      </w:r>
      <w:r w:rsidRPr="00530122">
        <w:rPr>
          <w:rFonts w:eastAsia="Arial Unicode MS" w:cs="Arial"/>
          <w:sz w:val="24"/>
          <w:szCs w:val="24"/>
          <w:lang w:val="sr-Cyrl-CS"/>
        </w:rPr>
        <w:t xml:space="preserve">на радном месту уколико је забрану </w:t>
      </w:r>
      <w:r w:rsidRPr="00530122">
        <w:rPr>
          <w:rFonts w:eastAsia="Arial Unicode MS" w:cs="Arial"/>
          <w:sz w:val="24"/>
          <w:szCs w:val="24"/>
          <w:lang w:val="ru-RU"/>
        </w:rPr>
        <w:t>рад</w:t>
      </w:r>
      <w:r w:rsidRPr="00530122">
        <w:rPr>
          <w:rFonts w:eastAsia="Arial Unicode MS" w:cs="Arial"/>
          <w:sz w:val="24"/>
          <w:szCs w:val="24"/>
          <w:lang w:val="sr-Cyrl-CS"/>
        </w:rPr>
        <w:t>а</w:t>
      </w:r>
      <w:r w:rsidRPr="00530122">
        <w:rPr>
          <w:rFonts w:eastAsia="Arial Unicode MS" w:cs="Arial"/>
          <w:sz w:val="24"/>
          <w:szCs w:val="24"/>
          <w:lang w:val="ru-RU"/>
        </w:rPr>
        <w:t xml:space="preserve"> на радном месту или забрану употребе средства за рад издало лице одређено, у складу са прописима, од стране Наручиоца да спроводи контролу примене превентивних мера за безбед</w:t>
      </w:r>
      <w:r w:rsidRPr="00530122">
        <w:rPr>
          <w:rFonts w:eastAsia="Arial Unicode MS" w:cs="Arial"/>
          <w:sz w:val="24"/>
          <w:szCs w:val="24"/>
        </w:rPr>
        <w:t>ност</w:t>
      </w:r>
      <w:r w:rsidRPr="00530122">
        <w:rPr>
          <w:rFonts w:eastAsia="Arial Unicode MS" w:cs="Arial"/>
          <w:sz w:val="24"/>
          <w:szCs w:val="24"/>
          <w:lang w:val="ru-RU"/>
        </w:rPr>
        <w:t xml:space="preserve"> и здравље на раду, док се не отклоне његове примедбе у вези са повредом безбедности и здравља на раду.</w:t>
      </w:r>
    </w:p>
    <w:p w:rsidR="00873EBD" w:rsidRPr="00530122" w:rsidRDefault="00873EBD" w:rsidP="00B82359">
      <w:pPr>
        <w:spacing w:before="0"/>
        <w:rPr>
          <w:rFonts w:eastAsia="Arial Unicode MS" w:cs="Arial"/>
          <w:sz w:val="24"/>
          <w:szCs w:val="24"/>
          <w:lang w:val="ru-RU"/>
        </w:rPr>
      </w:pPr>
      <w:r w:rsidRPr="00530122">
        <w:rPr>
          <w:rFonts w:eastAsia="Arial Unicode MS" w:cs="Arial"/>
          <w:sz w:val="24"/>
          <w:szCs w:val="24"/>
          <w:lang w:val="sr-Cyrl-CS"/>
        </w:rPr>
        <w:t>Извођач радова</w:t>
      </w:r>
      <w:r w:rsidRPr="00530122">
        <w:rPr>
          <w:rFonts w:eastAsia="Arial Unicode MS" w:cs="Arial"/>
          <w:sz w:val="24"/>
          <w:szCs w:val="24"/>
          <w:lang w:val="ru-RU"/>
        </w:rPr>
        <w:t xml:space="preserve"> нема право на накнаду трошкова насталих због оправданог обустављања послова на начин утврђен у ставу 1. овог члана, нити може продужити рок за извршење послова, због тога што су послови обустављени од стране лица одређеног, у складу са прописима, од стране Наручиоца за спровођење контроле примене превентивних мера за безбеданост и здравље на раду.</w:t>
      </w:r>
    </w:p>
    <w:p w:rsidR="003D72F4" w:rsidRPr="00530122" w:rsidRDefault="00F03927" w:rsidP="00B82359">
      <w:pPr>
        <w:spacing w:before="0"/>
        <w:rPr>
          <w:rFonts w:eastAsia="Arial Unicode MS" w:cs="Arial"/>
          <w:sz w:val="24"/>
          <w:szCs w:val="24"/>
          <w:lang w:val="sr-Cyrl-CS"/>
        </w:rPr>
      </w:pPr>
      <w:r>
        <w:rPr>
          <w:rFonts w:eastAsia="Arial Unicode MS" w:cs="Arial"/>
          <w:sz w:val="24"/>
          <w:szCs w:val="24"/>
          <w:lang w:val="sr-Cyrl-CS"/>
        </w:rPr>
        <w:tab/>
      </w:r>
      <w:r>
        <w:rPr>
          <w:rFonts w:eastAsia="Arial Unicode MS" w:cs="Arial"/>
          <w:sz w:val="24"/>
          <w:szCs w:val="24"/>
          <w:lang w:val="sr-Cyrl-CS"/>
        </w:rPr>
        <w:tab/>
      </w:r>
      <w:r>
        <w:rPr>
          <w:rFonts w:eastAsia="Arial Unicode MS" w:cs="Arial"/>
          <w:sz w:val="24"/>
          <w:szCs w:val="24"/>
          <w:lang w:val="sr-Cyrl-CS"/>
        </w:rPr>
        <w:tab/>
      </w:r>
    </w:p>
    <w:p w:rsidR="00873EBD" w:rsidRPr="003D4165" w:rsidRDefault="00873EBD" w:rsidP="00B82359">
      <w:pPr>
        <w:spacing w:before="0"/>
        <w:rPr>
          <w:rFonts w:eastAsia="Arial Unicode MS" w:cs="Arial"/>
          <w:b/>
          <w:sz w:val="24"/>
          <w:szCs w:val="24"/>
          <w:lang w:val="sr-Cyrl-CS"/>
        </w:rPr>
      </w:pPr>
      <w:r w:rsidRPr="003D4165">
        <w:rPr>
          <w:rFonts w:eastAsia="Arial Unicode MS" w:cs="Arial"/>
          <w:b/>
          <w:sz w:val="24"/>
          <w:szCs w:val="24"/>
          <w:lang w:val="sr-Cyrl-CS"/>
        </w:rPr>
        <w:t>ВИША СИЛА</w:t>
      </w:r>
    </w:p>
    <w:p w:rsidR="00873EBD" w:rsidRPr="003D4165" w:rsidRDefault="00873EBD" w:rsidP="00B82359">
      <w:pPr>
        <w:spacing w:before="0"/>
        <w:jc w:val="center"/>
        <w:rPr>
          <w:rFonts w:eastAsia="Arial Unicode MS" w:cs="Arial"/>
          <w:b/>
          <w:sz w:val="24"/>
          <w:szCs w:val="24"/>
        </w:rPr>
      </w:pPr>
      <w:r w:rsidRPr="003D4165">
        <w:rPr>
          <w:rFonts w:eastAsia="Arial Unicode MS" w:cs="Arial"/>
          <w:b/>
          <w:sz w:val="24"/>
          <w:szCs w:val="24"/>
          <w:lang w:val="sr-Cyrl-CS"/>
        </w:rPr>
        <w:t>Члан 2</w:t>
      </w:r>
      <w:r w:rsidR="00E95F4F" w:rsidRPr="003D4165">
        <w:rPr>
          <w:rFonts w:eastAsia="Arial Unicode MS" w:cs="Arial"/>
          <w:b/>
          <w:sz w:val="24"/>
          <w:szCs w:val="24"/>
          <w:lang w:val="sr-Cyrl-CS"/>
        </w:rPr>
        <w:t>6</w:t>
      </w:r>
      <w:r w:rsidRPr="003D4165">
        <w:rPr>
          <w:rFonts w:eastAsia="Arial Unicode MS" w:cs="Arial"/>
          <w:b/>
          <w:sz w:val="24"/>
          <w:szCs w:val="24"/>
          <w:lang w:val="sr-Cyrl-CS"/>
        </w:rPr>
        <w:t>.</w:t>
      </w:r>
    </w:p>
    <w:p w:rsidR="00873EBD" w:rsidRPr="00530122" w:rsidRDefault="00873EBD" w:rsidP="00B82359">
      <w:pPr>
        <w:spacing w:before="0"/>
        <w:rPr>
          <w:rFonts w:eastAsia="Arial Unicode MS" w:cs="Arial"/>
          <w:sz w:val="24"/>
          <w:szCs w:val="24"/>
        </w:rPr>
      </w:pPr>
      <w:r w:rsidRPr="00530122">
        <w:rPr>
          <w:rFonts w:eastAsia="Arial Unicode MS" w:cs="Arial"/>
          <w:sz w:val="24"/>
          <w:szCs w:val="24"/>
        </w:rPr>
        <w:t xml:space="preserve">Дејство више силе се сматра за случај који ослобађа од одговорности за извршавање свих или неких уговорених обавеза и за накнаду штете за делимично или потпуно неизвршење уговорених обавеза, за 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 одлаже се за време њеног трајања. </w:t>
      </w:r>
    </w:p>
    <w:p w:rsidR="00873EBD" w:rsidRPr="00530122" w:rsidRDefault="00873EBD" w:rsidP="00B82359">
      <w:pPr>
        <w:spacing w:before="0"/>
        <w:rPr>
          <w:rFonts w:eastAsia="Arial Unicode MS" w:cs="Arial"/>
          <w:sz w:val="24"/>
          <w:szCs w:val="24"/>
        </w:rPr>
      </w:pPr>
      <w:r w:rsidRPr="00530122">
        <w:rPr>
          <w:rFonts w:eastAsia="Arial Unicode MS" w:cs="Arial"/>
          <w:sz w:val="24"/>
          <w:szCs w:val="24"/>
        </w:rPr>
        <w:t>Уговорна страна којој је извршавање уговорних обавеза онемогућено услед дејства више силе је у обавези да одмах, без одлагања, а најкасније у року од 48 (словима: четрдесетосам) часова, од часа наступања случаја више силе, писаним путем обавести другу Уговорну страну о настанку више силе и њеном процењеном или очекиваном трајању, уз достављање доказа о постојању више силе.</w:t>
      </w:r>
    </w:p>
    <w:p w:rsidR="00873EBD" w:rsidRPr="00530122" w:rsidRDefault="00873EBD" w:rsidP="00B82359">
      <w:pPr>
        <w:spacing w:before="0"/>
        <w:rPr>
          <w:rFonts w:eastAsia="Arial Unicode MS" w:cs="Arial"/>
          <w:sz w:val="24"/>
          <w:szCs w:val="24"/>
        </w:rPr>
      </w:pPr>
      <w:r w:rsidRPr="00530122">
        <w:rPr>
          <w:rFonts w:eastAsia="Arial Unicode MS" w:cs="Arial"/>
          <w:sz w:val="24"/>
          <w:szCs w:val="24"/>
        </w:rPr>
        <w:t>За време трајања више силе свака Уговорна страна сноси своје трошкове и ни 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друга Уговорна страна, ни за време трајања више силе, ни по њеном престанку.</w:t>
      </w:r>
    </w:p>
    <w:p w:rsidR="00873EBD" w:rsidRDefault="00873EBD" w:rsidP="00B82359">
      <w:pPr>
        <w:spacing w:before="0"/>
        <w:rPr>
          <w:rFonts w:eastAsia="Arial Unicode MS" w:cs="Arial"/>
          <w:sz w:val="24"/>
          <w:szCs w:val="24"/>
        </w:rPr>
      </w:pPr>
      <w:r w:rsidRPr="00530122">
        <w:rPr>
          <w:rFonts w:eastAsia="Arial Unicode MS" w:cs="Arial"/>
          <w:sz w:val="24"/>
          <w:szCs w:val="24"/>
        </w:rPr>
        <w:t>Уколико деловање више силе траје дуже од 30 (тридесет) календарских дана, Уговорне стране ће се договорити о даљем поступању у извршавању одредаба овог Уговора – одлагању испуњења  и о томе ће закључити анекс овог Уговора, или ће се договорити о раскиду овог Уговора, с тим да у случају раскида Уговора по овом основу – ниједна од Уговорних страна не стиче право на накнаду било какве штете.</w:t>
      </w:r>
    </w:p>
    <w:p w:rsidR="00CB190B" w:rsidRPr="00530122" w:rsidRDefault="00CB190B" w:rsidP="00B82359">
      <w:pPr>
        <w:spacing w:before="0"/>
        <w:rPr>
          <w:rFonts w:eastAsia="Arial Unicode MS" w:cs="Arial"/>
          <w:sz w:val="24"/>
          <w:szCs w:val="24"/>
        </w:rPr>
      </w:pPr>
    </w:p>
    <w:p w:rsidR="00873EBD" w:rsidRPr="003D4165" w:rsidRDefault="00873EBD" w:rsidP="00B82359">
      <w:pPr>
        <w:spacing w:before="0"/>
        <w:rPr>
          <w:rFonts w:eastAsia="Arial Unicode MS" w:cs="Arial"/>
          <w:b/>
          <w:sz w:val="24"/>
          <w:szCs w:val="24"/>
          <w:lang w:val="sr-Cyrl-CS"/>
        </w:rPr>
      </w:pPr>
      <w:r w:rsidRPr="003D4165">
        <w:rPr>
          <w:rFonts w:eastAsia="Arial Unicode MS" w:cs="Arial"/>
          <w:b/>
          <w:sz w:val="24"/>
          <w:szCs w:val="24"/>
          <w:lang w:val="sr-Cyrl-CS"/>
        </w:rPr>
        <w:t xml:space="preserve">ЛИЦЕ ЗАДУЖЕНО ЗА </w:t>
      </w:r>
      <w:r w:rsidR="00605431" w:rsidRPr="003D4165">
        <w:rPr>
          <w:rFonts w:eastAsia="Arial Unicode MS" w:cs="Arial"/>
          <w:b/>
          <w:sz w:val="24"/>
          <w:szCs w:val="24"/>
          <w:lang w:val="sr-Cyrl-CS"/>
        </w:rPr>
        <w:t xml:space="preserve">ПРАЋЕЊЕ РЕАЛИЗАЦИЈЕ </w:t>
      </w:r>
      <w:r w:rsidRPr="003D4165">
        <w:rPr>
          <w:rFonts w:eastAsia="Arial Unicode MS" w:cs="Arial"/>
          <w:b/>
          <w:sz w:val="24"/>
          <w:szCs w:val="24"/>
          <w:lang w:val="sr-Cyrl-CS"/>
        </w:rPr>
        <w:t>РАДОВА</w:t>
      </w:r>
    </w:p>
    <w:p w:rsidR="00873EBD" w:rsidRPr="003D4165" w:rsidRDefault="00873EBD" w:rsidP="00B82359">
      <w:pPr>
        <w:spacing w:before="0"/>
        <w:jc w:val="center"/>
        <w:rPr>
          <w:rFonts w:eastAsia="Arial Unicode MS" w:cs="Arial"/>
          <w:b/>
          <w:sz w:val="24"/>
          <w:szCs w:val="24"/>
          <w:lang w:val="sr-Cyrl-CS"/>
        </w:rPr>
      </w:pPr>
      <w:r w:rsidRPr="003D4165">
        <w:rPr>
          <w:rFonts w:eastAsia="Arial Unicode MS" w:cs="Arial"/>
          <w:b/>
          <w:sz w:val="24"/>
          <w:szCs w:val="24"/>
          <w:lang w:val="sr-Cyrl-CS"/>
        </w:rPr>
        <w:t>Члан 2</w:t>
      </w:r>
      <w:r w:rsidR="00E95F4F" w:rsidRPr="003D4165">
        <w:rPr>
          <w:rFonts w:eastAsia="Arial Unicode MS" w:cs="Arial"/>
          <w:b/>
          <w:sz w:val="24"/>
          <w:szCs w:val="24"/>
        </w:rPr>
        <w:t>7</w:t>
      </w:r>
      <w:r w:rsidRPr="003D4165">
        <w:rPr>
          <w:rFonts w:eastAsia="Arial Unicode MS" w:cs="Arial"/>
          <w:b/>
          <w:sz w:val="24"/>
          <w:szCs w:val="24"/>
          <w:lang w:val="sr-Cyrl-CS"/>
        </w:rPr>
        <w:t>.</w:t>
      </w:r>
    </w:p>
    <w:p w:rsidR="003725B1" w:rsidRPr="00530122" w:rsidRDefault="003725B1" w:rsidP="00B82359">
      <w:pPr>
        <w:spacing w:before="0"/>
        <w:rPr>
          <w:rFonts w:eastAsia="Arial Unicode MS" w:cs="Arial"/>
          <w:color w:val="000000" w:themeColor="text1"/>
          <w:sz w:val="24"/>
          <w:szCs w:val="24"/>
          <w:lang w:val="sr-Cyrl-CS"/>
        </w:rPr>
      </w:pPr>
      <w:r w:rsidRPr="00530122">
        <w:rPr>
          <w:rFonts w:eastAsia="Arial Unicode MS" w:cs="Arial"/>
          <w:color w:val="000000" w:themeColor="text1"/>
          <w:sz w:val="24"/>
          <w:szCs w:val="24"/>
          <w:lang w:val="sr-Cyrl-CS"/>
        </w:rPr>
        <w:t xml:space="preserve">Наручилац ће, у складу са својом интерном процедуром, </w:t>
      </w:r>
      <w:r w:rsidRPr="00530122">
        <w:rPr>
          <w:rFonts w:eastAsia="Arial Unicode MS" w:cs="Arial"/>
          <w:color w:val="000000" w:themeColor="text1"/>
          <w:sz w:val="24"/>
          <w:szCs w:val="24"/>
          <w:lang w:val="sr-Cyrl-RS"/>
        </w:rPr>
        <w:t>посебним решењима именовати лица одговорна за праћење извршења уговора и реализацију уговора и њихових заменика.</w:t>
      </w:r>
      <w:r w:rsidRPr="00530122">
        <w:rPr>
          <w:rFonts w:eastAsia="Arial Unicode MS" w:cs="Arial"/>
          <w:color w:val="000000" w:themeColor="text1"/>
          <w:sz w:val="24"/>
          <w:szCs w:val="24"/>
          <w:lang w:val="sr-Cyrl-CS"/>
        </w:rPr>
        <w:t xml:space="preserve"> </w:t>
      </w:r>
    </w:p>
    <w:p w:rsidR="003725B1" w:rsidRPr="00530122" w:rsidRDefault="003725B1" w:rsidP="00B82359">
      <w:pPr>
        <w:spacing w:before="0"/>
        <w:rPr>
          <w:rFonts w:eastAsia="Arial Unicode MS" w:cs="Arial"/>
          <w:color w:val="000000" w:themeColor="text1"/>
          <w:sz w:val="24"/>
          <w:szCs w:val="24"/>
          <w:lang w:val="sr-Cyrl-RS"/>
        </w:rPr>
      </w:pPr>
      <w:r w:rsidRPr="00530122">
        <w:rPr>
          <w:rFonts w:eastAsia="Arial Unicode MS" w:cs="Arial"/>
          <w:color w:val="000000" w:themeColor="text1"/>
          <w:sz w:val="24"/>
          <w:szCs w:val="24"/>
          <w:lang w:val="sr-Cyrl-CS"/>
        </w:rPr>
        <w:t>Лица именова решењем из претходног става ће обављати послове праћења извршења уговора и реализације уговора на начин и под условима дефинисаним законима и интерним процедурама Наручиоца.</w:t>
      </w:r>
    </w:p>
    <w:p w:rsidR="003725B1" w:rsidRPr="002458A1" w:rsidRDefault="003725B1" w:rsidP="00B82359">
      <w:pPr>
        <w:tabs>
          <w:tab w:val="left" w:pos="567"/>
        </w:tabs>
        <w:spacing w:before="0"/>
        <w:rPr>
          <w:rFonts w:eastAsia="Arial Unicode MS" w:cs="Arial"/>
          <w:sz w:val="24"/>
          <w:szCs w:val="24"/>
          <w:lang w:val="sr-Cyrl-CS"/>
        </w:rPr>
      </w:pPr>
      <w:r w:rsidRPr="00530122">
        <w:rPr>
          <w:rFonts w:eastAsia="Arial Unicode MS" w:cs="Arial"/>
          <w:color w:val="000000" w:themeColor="text1"/>
          <w:sz w:val="24"/>
          <w:szCs w:val="24"/>
          <w:lang w:val="sr-Cyrl-CS"/>
        </w:rPr>
        <w:t xml:space="preserve">Извођач радова ће именовати свог представника задуженог за реализацију уговора у складу са </w:t>
      </w:r>
      <w:r w:rsidRPr="002458A1">
        <w:rPr>
          <w:rFonts w:eastAsia="Arial Unicode MS" w:cs="Arial"/>
          <w:sz w:val="24"/>
          <w:szCs w:val="24"/>
          <w:lang w:val="sr-Cyrl-CS"/>
        </w:rPr>
        <w:t>чланом 10. став 1. тачка 2. овог уговора.</w:t>
      </w:r>
    </w:p>
    <w:p w:rsidR="00665EE7" w:rsidRPr="002458A1" w:rsidRDefault="00665EE7" w:rsidP="00B82359">
      <w:pPr>
        <w:tabs>
          <w:tab w:val="left" w:pos="567"/>
        </w:tabs>
        <w:spacing w:before="0"/>
        <w:rPr>
          <w:rFonts w:cs="Arial"/>
          <w:sz w:val="24"/>
          <w:szCs w:val="24"/>
          <w:lang w:val="sr-Cyrl-RS"/>
        </w:rPr>
      </w:pPr>
    </w:p>
    <w:p w:rsidR="00665EE7" w:rsidRPr="002458A1" w:rsidRDefault="00665EE7" w:rsidP="00B82359">
      <w:pPr>
        <w:spacing w:before="0"/>
        <w:rPr>
          <w:rFonts w:cs="Arial"/>
          <w:lang w:val="sr-Cyrl-RS"/>
        </w:rPr>
      </w:pPr>
      <w:r w:rsidRPr="002458A1">
        <w:rPr>
          <w:rFonts w:cs="Arial"/>
          <w:lang w:val="sr-Cyrl-RS"/>
        </w:rPr>
        <w:t>Уговорне стране и лица задужена за реализацију Уговора, посебно ће се придржавати и:</w:t>
      </w:r>
    </w:p>
    <w:p w:rsidR="00665EE7" w:rsidRPr="002458A1" w:rsidRDefault="00665EE7" w:rsidP="00B82359">
      <w:pPr>
        <w:spacing w:before="0"/>
        <w:rPr>
          <w:rFonts w:cs="Arial"/>
          <w:lang w:val="sr-Cyrl-RS"/>
        </w:rPr>
      </w:pPr>
    </w:p>
    <w:p w:rsidR="00665EE7" w:rsidRPr="002458A1" w:rsidRDefault="00665EE7" w:rsidP="00B82359">
      <w:pPr>
        <w:pStyle w:val="ListParagraph"/>
        <w:numPr>
          <w:ilvl w:val="0"/>
          <w:numId w:val="71"/>
        </w:numPr>
        <w:spacing w:before="0" w:after="0" w:line="240" w:lineRule="auto"/>
        <w:rPr>
          <w:rFonts w:ascii="Arial" w:hAnsi="Arial" w:cs="Arial"/>
          <w:lang w:val="sr-Latn-CS"/>
        </w:rPr>
      </w:pPr>
      <w:r w:rsidRPr="002458A1">
        <w:rPr>
          <w:rFonts w:ascii="Arial" w:hAnsi="Arial" w:cs="Arial"/>
          <w:lang w:val="sr-Cyrl-RS"/>
        </w:rPr>
        <w:t>Одредби</w:t>
      </w:r>
      <w:r w:rsidRPr="002458A1">
        <w:rPr>
          <w:rFonts w:ascii="Arial" w:hAnsi="Arial" w:cs="Arial"/>
          <w:lang w:val="sr-Latn-CS"/>
        </w:rPr>
        <w:t xml:space="preserve"> </w:t>
      </w:r>
      <w:r w:rsidRPr="002458A1">
        <w:rPr>
          <w:rFonts w:ascii="Arial" w:hAnsi="Arial" w:cs="Arial"/>
          <w:lang w:val="sr-Cyrl-RS"/>
        </w:rPr>
        <w:t>чл</w:t>
      </w:r>
      <w:r w:rsidRPr="002458A1">
        <w:rPr>
          <w:rFonts w:ascii="Arial" w:hAnsi="Arial" w:cs="Arial"/>
          <w:lang w:val="sr-Latn-CS"/>
        </w:rPr>
        <w:t xml:space="preserve">. 24. </w:t>
      </w:r>
      <w:r w:rsidRPr="002458A1">
        <w:rPr>
          <w:rFonts w:ascii="Arial" w:hAnsi="Arial" w:cs="Arial"/>
          <w:lang w:val="sr-Cyrl-RS"/>
        </w:rPr>
        <w:t>и</w:t>
      </w:r>
      <w:r w:rsidRPr="002458A1">
        <w:rPr>
          <w:rFonts w:ascii="Arial" w:hAnsi="Arial" w:cs="Arial"/>
          <w:lang w:val="sr-Latn-CS"/>
        </w:rPr>
        <w:t xml:space="preserve"> 25. Закона о раду  ("Сл. гласник РС", бр. 24/2005, 61/2005, 54/2009, 32/2013 и 75/2014)</w:t>
      </w:r>
      <w:r w:rsidRPr="002458A1">
        <w:rPr>
          <w:rFonts w:ascii="Arial" w:hAnsi="Arial" w:cs="Arial"/>
          <w:lang w:val="sr-Cyrl-RS"/>
        </w:rPr>
        <w:t xml:space="preserve"> о </w:t>
      </w:r>
      <w:r w:rsidRPr="002458A1">
        <w:rPr>
          <w:rFonts w:ascii="Arial" w:hAnsi="Arial" w:cs="Arial"/>
          <w:lang w:val="sr-Latn-CS"/>
        </w:rPr>
        <w:t xml:space="preserve"> анга</w:t>
      </w:r>
      <w:r w:rsidRPr="002458A1">
        <w:rPr>
          <w:rFonts w:ascii="Arial" w:hAnsi="Arial" w:cs="Arial"/>
          <w:lang w:val="sr-Cyrl-RS"/>
        </w:rPr>
        <w:t>ж</w:t>
      </w:r>
      <w:r w:rsidRPr="002458A1">
        <w:rPr>
          <w:rFonts w:ascii="Arial" w:hAnsi="Arial" w:cs="Arial"/>
          <w:lang w:val="sr-Latn-CS"/>
        </w:rPr>
        <w:t>ова</w:t>
      </w:r>
      <w:r w:rsidRPr="002458A1">
        <w:rPr>
          <w:rFonts w:ascii="Arial" w:hAnsi="Arial" w:cs="Arial"/>
          <w:lang w:val="sr-Cyrl-RS"/>
        </w:rPr>
        <w:t xml:space="preserve">њу </w:t>
      </w:r>
      <w:r w:rsidRPr="002458A1">
        <w:rPr>
          <w:rFonts w:ascii="Arial" w:hAnsi="Arial" w:cs="Arial"/>
          <w:lang w:val="sr-Latn-CS"/>
        </w:rPr>
        <w:t>лица мла</w:t>
      </w:r>
      <w:r w:rsidRPr="002458A1">
        <w:rPr>
          <w:rFonts w:ascii="Arial" w:hAnsi="Arial" w:cs="Arial"/>
          <w:lang w:val="sr-Cyrl-RS"/>
        </w:rPr>
        <w:t>ђих</w:t>
      </w:r>
      <w:r w:rsidRPr="002458A1">
        <w:rPr>
          <w:rFonts w:ascii="Arial" w:hAnsi="Arial" w:cs="Arial"/>
          <w:lang w:val="sr-Latn-CS"/>
        </w:rPr>
        <w:t xml:space="preserve"> од 18 година</w:t>
      </w:r>
      <w:r w:rsidRPr="002458A1">
        <w:rPr>
          <w:rFonts w:ascii="Arial" w:hAnsi="Arial" w:cs="Arial"/>
          <w:lang w:val="sr-Cyrl-RS"/>
        </w:rPr>
        <w:t>;</w:t>
      </w:r>
    </w:p>
    <w:p w:rsidR="00873EBD" w:rsidRPr="002458A1" w:rsidRDefault="00665EE7" w:rsidP="00B82359">
      <w:pPr>
        <w:spacing w:before="0"/>
        <w:rPr>
          <w:rFonts w:cs="Arial"/>
          <w:lang w:val="sr-Cyrl-RS"/>
        </w:rPr>
      </w:pPr>
      <w:r w:rsidRPr="002458A1">
        <w:rPr>
          <w:rFonts w:cs="Arial"/>
          <w:lang w:val="sr-Cyrl-RS"/>
        </w:rPr>
        <w:t xml:space="preserve">       2.</w:t>
      </w:r>
      <w:r w:rsidR="00216926" w:rsidRPr="002458A1">
        <w:rPr>
          <w:rFonts w:cs="Arial"/>
          <w:lang w:val="sr-Cyrl-RS"/>
        </w:rPr>
        <w:t xml:space="preserve"> </w:t>
      </w:r>
      <w:r w:rsidRPr="002458A1">
        <w:rPr>
          <w:rFonts w:cs="Arial"/>
          <w:lang w:val="sr-Cyrl-RS"/>
        </w:rPr>
        <w:t xml:space="preserve">Одредби члана 26. Устава Републике Србије ("Сл. гласник РС", бр. 98/2006) о забрани </w:t>
      </w:r>
      <w:r w:rsidR="00216926" w:rsidRPr="002458A1">
        <w:rPr>
          <w:rFonts w:cs="Arial"/>
          <w:lang w:val="sr-Cyrl-RS"/>
        </w:rPr>
        <w:t xml:space="preserve"> </w:t>
      </w:r>
      <w:r w:rsidRPr="002458A1">
        <w:rPr>
          <w:rFonts w:cs="Arial"/>
          <w:lang w:val="sr-Cyrl-RS"/>
        </w:rPr>
        <w:t>принудног рада.</w:t>
      </w:r>
    </w:p>
    <w:p w:rsidR="00665EE7" w:rsidRDefault="00665EE7" w:rsidP="00B82359">
      <w:pPr>
        <w:spacing w:before="0"/>
        <w:rPr>
          <w:rFonts w:eastAsia="Arial Unicode MS" w:cs="Arial"/>
          <w:sz w:val="24"/>
          <w:szCs w:val="24"/>
          <w:lang w:val="sr-Cyrl-CS"/>
        </w:rPr>
      </w:pPr>
    </w:p>
    <w:p w:rsidR="003D4165" w:rsidRDefault="003D4165" w:rsidP="00B82359">
      <w:pPr>
        <w:spacing w:before="0"/>
        <w:rPr>
          <w:rFonts w:eastAsia="Arial Unicode MS" w:cs="Arial"/>
          <w:sz w:val="24"/>
          <w:szCs w:val="24"/>
          <w:lang w:val="sr-Cyrl-CS"/>
        </w:rPr>
      </w:pPr>
    </w:p>
    <w:p w:rsidR="003D4165" w:rsidRPr="002458A1" w:rsidRDefault="003D4165" w:rsidP="00B82359">
      <w:pPr>
        <w:spacing w:before="0"/>
        <w:rPr>
          <w:rFonts w:eastAsia="Arial Unicode MS" w:cs="Arial"/>
          <w:sz w:val="24"/>
          <w:szCs w:val="24"/>
          <w:lang w:val="sr-Cyrl-CS"/>
        </w:rPr>
      </w:pPr>
    </w:p>
    <w:p w:rsidR="00873EBD" w:rsidRPr="003D4165" w:rsidRDefault="00873EBD" w:rsidP="00B82359">
      <w:pPr>
        <w:spacing w:before="0"/>
        <w:rPr>
          <w:rFonts w:eastAsia="Arial Unicode MS" w:cs="Arial"/>
          <w:b/>
          <w:sz w:val="24"/>
          <w:szCs w:val="24"/>
          <w:lang w:val="sr-Cyrl-CS"/>
        </w:rPr>
      </w:pPr>
      <w:r w:rsidRPr="003D4165">
        <w:rPr>
          <w:rFonts w:eastAsia="Arial Unicode MS" w:cs="Arial"/>
          <w:b/>
          <w:sz w:val="24"/>
          <w:szCs w:val="24"/>
          <w:lang w:val="sr-Cyrl-CS"/>
        </w:rPr>
        <w:t>РАСКИД УГОВОРА</w:t>
      </w:r>
    </w:p>
    <w:p w:rsidR="00873EBD" w:rsidRPr="003D4165" w:rsidRDefault="00873EBD" w:rsidP="00B82359">
      <w:pPr>
        <w:spacing w:before="0"/>
        <w:jc w:val="center"/>
        <w:rPr>
          <w:rFonts w:eastAsia="Arial Unicode MS" w:cs="Arial"/>
          <w:b/>
          <w:sz w:val="24"/>
          <w:szCs w:val="24"/>
        </w:rPr>
      </w:pPr>
      <w:r w:rsidRPr="003D4165">
        <w:rPr>
          <w:rFonts w:eastAsia="Arial Unicode MS" w:cs="Arial"/>
          <w:b/>
          <w:sz w:val="24"/>
          <w:szCs w:val="24"/>
          <w:lang w:val="sr-Cyrl-CS"/>
        </w:rPr>
        <w:t>Члан 2</w:t>
      </w:r>
      <w:r w:rsidR="00E95F4F" w:rsidRPr="003D4165">
        <w:rPr>
          <w:rFonts w:eastAsia="Arial Unicode MS" w:cs="Arial"/>
          <w:b/>
          <w:sz w:val="24"/>
          <w:szCs w:val="24"/>
        </w:rPr>
        <w:t>8</w:t>
      </w:r>
      <w:r w:rsidRPr="003D4165">
        <w:rPr>
          <w:rFonts w:eastAsia="Arial Unicode MS" w:cs="Arial"/>
          <w:b/>
          <w:sz w:val="24"/>
          <w:szCs w:val="24"/>
          <w:lang w:val="sr-Cyrl-CS"/>
        </w:rPr>
        <w:t>.</w:t>
      </w:r>
    </w:p>
    <w:p w:rsidR="00873EBD" w:rsidRPr="00530122" w:rsidRDefault="00873EBD" w:rsidP="00B82359">
      <w:pPr>
        <w:spacing w:before="0"/>
        <w:rPr>
          <w:rFonts w:eastAsia="Arial Unicode MS" w:cs="Arial"/>
          <w:sz w:val="24"/>
          <w:szCs w:val="24"/>
          <w:lang w:val="sr-Cyrl-CS"/>
        </w:rPr>
      </w:pPr>
      <w:r w:rsidRPr="00530122">
        <w:rPr>
          <w:rFonts w:eastAsia="Arial Unicode MS" w:cs="Arial"/>
          <w:sz w:val="24"/>
          <w:szCs w:val="24"/>
          <w:lang w:val="sr-Cyrl-CS"/>
        </w:rPr>
        <w:t>Уговор се може раскинути и на основу писаног споразума сагласношћу воља Уговорних страна.</w:t>
      </w:r>
    </w:p>
    <w:p w:rsidR="00873EBD" w:rsidRPr="00530122" w:rsidRDefault="00873EBD" w:rsidP="00B82359">
      <w:pPr>
        <w:spacing w:before="0"/>
        <w:rPr>
          <w:rFonts w:eastAsia="Arial Unicode MS" w:cs="Arial"/>
          <w:sz w:val="24"/>
          <w:szCs w:val="24"/>
          <w:lang w:val="sr-Cyrl-CS"/>
        </w:rPr>
      </w:pPr>
      <w:r w:rsidRPr="00530122">
        <w:rPr>
          <w:rFonts w:eastAsia="Arial Unicode MS" w:cs="Arial"/>
          <w:sz w:val="24"/>
          <w:szCs w:val="24"/>
          <w:lang w:val="sr-Cyrl-CS"/>
        </w:rPr>
        <w:t>Наручилац има право на једнострани раскид Уговора у следећим случајевима:</w:t>
      </w:r>
    </w:p>
    <w:p w:rsidR="00873EBD" w:rsidRPr="00530122" w:rsidRDefault="00873EBD" w:rsidP="00B82359">
      <w:pPr>
        <w:numPr>
          <w:ilvl w:val="0"/>
          <w:numId w:val="29"/>
        </w:numPr>
        <w:spacing w:before="0"/>
        <w:rPr>
          <w:rFonts w:eastAsia="Arial Unicode MS" w:cs="Arial"/>
          <w:sz w:val="24"/>
          <w:szCs w:val="24"/>
          <w:lang w:val="sr-Latn-CS"/>
        </w:rPr>
      </w:pPr>
      <w:r w:rsidRPr="00530122">
        <w:rPr>
          <w:rFonts w:eastAsia="Arial Unicode MS" w:cs="Arial"/>
          <w:sz w:val="24"/>
          <w:szCs w:val="24"/>
          <w:lang w:val="sr-Latn-CS"/>
        </w:rPr>
        <w:t xml:space="preserve">уколико Извођач радова касни са извођењем радова дуже од 25 календарских дана, као и ако Извођач радова не изводи радове у складу са пројектно-техничком документацијом или из неоправданих разлога прекине </w:t>
      </w:r>
      <w:r w:rsidRPr="00530122">
        <w:rPr>
          <w:rFonts w:eastAsia="Arial Unicode MS" w:cs="Arial"/>
          <w:sz w:val="24"/>
          <w:szCs w:val="24"/>
        </w:rPr>
        <w:t>реализацију овог</w:t>
      </w:r>
      <w:r w:rsidRPr="00530122">
        <w:rPr>
          <w:rFonts w:eastAsia="Arial Unicode MS" w:cs="Arial"/>
          <w:sz w:val="24"/>
          <w:szCs w:val="24"/>
          <w:lang w:val="sr-Latn-CS"/>
        </w:rPr>
        <w:t>, а без сагласности Наручиоца;</w:t>
      </w:r>
    </w:p>
    <w:p w:rsidR="00873EBD" w:rsidRPr="00530122" w:rsidRDefault="00873EBD" w:rsidP="00B82359">
      <w:pPr>
        <w:numPr>
          <w:ilvl w:val="0"/>
          <w:numId w:val="29"/>
        </w:numPr>
        <w:spacing w:before="0"/>
        <w:rPr>
          <w:rFonts w:eastAsia="Arial Unicode MS" w:cs="Arial"/>
          <w:sz w:val="24"/>
          <w:szCs w:val="24"/>
          <w:lang w:val="sr-Latn-CS"/>
        </w:rPr>
      </w:pPr>
      <w:r w:rsidRPr="00530122">
        <w:rPr>
          <w:rFonts w:eastAsia="Arial Unicode MS" w:cs="Arial"/>
          <w:sz w:val="24"/>
          <w:szCs w:val="24"/>
          <w:lang w:val="sr-Latn-CS"/>
        </w:rPr>
        <w:t xml:space="preserve">уколико извршени радови не одговарају прописима </w:t>
      </w:r>
      <w:r w:rsidRPr="00530122">
        <w:rPr>
          <w:rFonts w:eastAsia="Arial Unicode MS" w:cs="Arial"/>
          <w:sz w:val="24"/>
          <w:szCs w:val="24"/>
        </w:rPr>
        <w:t xml:space="preserve">Републике Србије </w:t>
      </w:r>
      <w:r w:rsidRPr="00530122">
        <w:rPr>
          <w:rFonts w:eastAsia="Arial Unicode MS" w:cs="Arial"/>
          <w:sz w:val="24"/>
          <w:szCs w:val="24"/>
          <w:lang w:val="sr-Latn-CS"/>
        </w:rPr>
        <w:t>или стандардима за ту врсту посла и квалитету наведеном у понуди Извођача радова, а Извођач радова није поступио по примедбама стручног надзора.</w:t>
      </w:r>
    </w:p>
    <w:p w:rsidR="00CA48BD" w:rsidRDefault="00873EBD" w:rsidP="00B82359">
      <w:pPr>
        <w:numPr>
          <w:ilvl w:val="0"/>
          <w:numId w:val="29"/>
        </w:numPr>
        <w:spacing w:before="0"/>
        <w:rPr>
          <w:rFonts w:eastAsia="Arial Unicode MS" w:cs="Arial"/>
          <w:sz w:val="24"/>
          <w:szCs w:val="24"/>
          <w:lang w:val="sr-Latn-CS"/>
        </w:rPr>
      </w:pPr>
      <w:r w:rsidRPr="00530122">
        <w:rPr>
          <w:rFonts w:eastAsia="Arial Unicode MS" w:cs="Arial"/>
          <w:sz w:val="24"/>
          <w:szCs w:val="24"/>
          <w:lang w:val="sr-Latn-CS"/>
        </w:rPr>
        <w:t>У случају раскида уговора, Извођач радова је дужан да изведене радове обезбеди и сачува од пропадања, као и да Наручиоцу преда пројекат изведеног објекта и пресек изведених радова до дана раскида уговора.</w:t>
      </w:r>
    </w:p>
    <w:p w:rsidR="00873EBD" w:rsidRPr="00530122" w:rsidRDefault="00873EBD" w:rsidP="00B82359">
      <w:pPr>
        <w:spacing w:before="0"/>
        <w:ind w:left="420"/>
        <w:rPr>
          <w:rFonts w:eastAsia="Arial Unicode MS" w:cs="Arial"/>
          <w:sz w:val="24"/>
          <w:szCs w:val="24"/>
          <w:lang w:val="sr-Latn-CS"/>
        </w:rPr>
      </w:pPr>
      <w:r w:rsidRPr="00530122">
        <w:rPr>
          <w:rFonts w:eastAsia="Arial Unicode MS" w:cs="Arial"/>
          <w:sz w:val="24"/>
          <w:szCs w:val="24"/>
          <w:lang w:val="sr-Latn-CS"/>
        </w:rPr>
        <w:tab/>
      </w:r>
    </w:p>
    <w:p w:rsidR="00873EBD" w:rsidRDefault="00873EBD" w:rsidP="00B82359">
      <w:pPr>
        <w:spacing w:before="0"/>
        <w:rPr>
          <w:rFonts w:eastAsia="Arial Unicode MS" w:cs="Arial"/>
          <w:sz w:val="24"/>
          <w:szCs w:val="24"/>
          <w:lang w:val="sr-Cyrl-CS"/>
        </w:rPr>
      </w:pPr>
      <w:r w:rsidRPr="00530122">
        <w:rPr>
          <w:rFonts w:eastAsia="Arial Unicode MS" w:cs="Arial"/>
          <w:sz w:val="24"/>
          <w:szCs w:val="24"/>
          <w:lang w:val="sr-Cyrl-CS"/>
        </w:rPr>
        <w:t xml:space="preserve">Трошкове </w:t>
      </w:r>
      <w:r w:rsidRPr="00530122">
        <w:rPr>
          <w:rFonts w:eastAsia="Arial Unicode MS" w:cs="Arial"/>
          <w:sz w:val="24"/>
          <w:szCs w:val="24"/>
        </w:rPr>
        <w:t>једностраног раскида овог Уговора</w:t>
      </w:r>
      <w:r w:rsidRPr="00530122">
        <w:rPr>
          <w:rFonts w:eastAsia="Arial Unicode MS" w:cs="Arial"/>
          <w:sz w:val="24"/>
          <w:szCs w:val="24"/>
          <w:lang w:val="sr-Cyrl-CS"/>
        </w:rPr>
        <w:t xml:space="preserve"> сноси Уговорна страна која је одговорна за раскид уговора. </w:t>
      </w:r>
    </w:p>
    <w:p w:rsidR="00CA48BD" w:rsidRPr="00530122" w:rsidRDefault="00CA48BD" w:rsidP="00B82359">
      <w:pPr>
        <w:spacing w:before="0"/>
        <w:rPr>
          <w:rFonts w:eastAsia="Arial Unicode MS" w:cs="Arial"/>
          <w:sz w:val="24"/>
          <w:szCs w:val="24"/>
          <w:lang w:val="sr-Cyrl-CS"/>
        </w:rPr>
      </w:pPr>
    </w:p>
    <w:p w:rsidR="00873EBD" w:rsidRPr="00CB190B" w:rsidRDefault="00873EBD" w:rsidP="00B82359">
      <w:pPr>
        <w:spacing w:before="0"/>
        <w:rPr>
          <w:rFonts w:eastAsia="Arial Unicode MS" w:cs="Arial"/>
          <w:sz w:val="24"/>
          <w:szCs w:val="24"/>
          <w:lang w:val="sr-Cyrl-RS"/>
        </w:rPr>
      </w:pPr>
      <w:r w:rsidRPr="00530122">
        <w:rPr>
          <w:rFonts w:eastAsia="Arial Unicode MS" w:cs="Arial"/>
          <w:sz w:val="24"/>
          <w:szCs w:val="24"/>
          <w:lang w:val="sr-Cyrl-CS"/>
        </w:rPr>
        <w:t>Износ штете која настане раскидом Уговора утврђује Комисија састављена од представника Наручиоца и Извођача радова</w:t>
      </w:r>
      <w:r w:rsidRPr="00530122">
        <w:rPr>
          <w:rFonts w:eastAsia="Arial Unicode MS" w:cs="Arial"/>
          <w:sz w:val="24"/>
          <w:szCs w:val="24"/>
        </w:rPr>
        <w:t xml:space="preserve"> </w:t>
      </w:r>
      <w:r w:rsidRPr="00530122">
        <w:rPr>
          <w:rFonts w:eastAsia="Arial Unicode MS" w:cs="Arial"/>
          <w:sz w:val="24"/>
          <w:szCs w:val="24"/>
          <w:lang w:val="sr-Cyrl-CS"/>
        </w:rPr>
        <w:t>у</w:t>
      </w:r>
      <w:r w:rsidRPr="00530122">
        <w:rPr>
          <w:rFonts w:eastAsia="Arial Unicode MS" w:cs="Arial"/>
          <w:sz w:val="24"/>
          <w:szCs w:val="24"/>
        </w:rPr>
        <w:t xml:space="preserve"> свему у складу са одредбама ЗОО о раскиду уговора и правила о накнади штете</w:t>
      </w:r>
      <w:r w:rsidR="00CB190B">
        <w:rPr>
          <w:rFonts w:eastAsia="Arial Unicode MS" w:cs="Arial"/>
          <w:sz w:val="24"/>
          <w:szCs w:val="24"/>
          <w:lang w:val="sr-Cyrl-RS"/>
        </w:rPr>
        <w:t>.</w:t>
      </w:r>
    </w:p>
    <w:p w:rsidR="00CB190B" w:rsidRPr="00530122" w:rsidRDefault="00335019" w:rsidP="00B82359">
      <w:pPr>
        <w:spacing w:before="0"/>
        <w:rPr>
          <w:rFonts w:eastAsia="Arial Unicode MS" w:cs="Arial"/>
          <w:sz w:val="24"/>
          <w:szCs w:val="24"/>
        </w:rPr>
      </w:pPr>
      <w:r>
        <w:rPr>
          <w:rFonts w:eastAsia="Arial Unicode MS" w:cs="Arial"/>
          <w:sz w:val="24"/>
          <w:szCs w:val="24"/>
        </w:rPr>
        <w:tab/>
      </w:r>
      <w:r>
        <w:rPr>
          <w:rFonts w:eastAsia="Arial Unicode MS" w:cs="Arial"/>
          <w:sz w:val="24"/>
          <w:szCs w:val="24"/>
        </w:rPr>
        <w:tab/>
      </w:r>
      <w:r>
        <w:rPr>
          <w:rFonts w:eastAsia="Arial Unicode MS" w:cs="Arial"/>
          <w:sz w:val="24"/>
          <w:szCs w:val="24"/>
        </w:rPr>
        <w:tab/>
      </w:r>
      <w:r>
        <w:rPr>
          <w:rFonts w:eastAsia="Arial Unicode MS" w:cs="Arial"/>
          <w:sz w:val="24"/>
          <w:szCs w:val="24"/>
        </w:rPr>
        <w:tab/>
      </w:r>
    </w:p>
    <w:p w:rsidR="00873EBD" w:rsidRPr="003D4165" w:rsidRDefault="00873EBD" w:rsidP="00B82359">
      <w:pPr>
        <w:spacing w:before="0"/>
        <w:rPr>
          <w:rFonts w:eastAsia="Arial Unicode MS" w:cs="Arial"/>
          <w:b/>
          <w:sz w:val="24"/>
          <w:szCs w:val="24"/>
          <w:lang w:val="sr-Cyrl-CS"/>
        </w:rPr>
      </w:pPr>
      <w:r w:rsidRPr="003D4165">
        <w:rPr>
          <w:rFonts w:eastAsia="Arial Unicode MS" w:cs="Arial"/>
          <w:b/>
          <w:sz w:val="24"/>
          <w:szCs w:val="24"/>
          <w:lang w:val="sr-Cyrl-CS"/>
        </w:rPr>
        <w:t>РЕШАВАЊЕ СПОРОВА</w:t>
      </w:r>
    </w:p>
    <w:p w:rsidR="00873EBD" w:rsidRPr="00530122" w:rsidRDefault="00ED3E36" w:rsidP="00B82359">
      <w:pPr>
        <w:tabs>
          <w:tab w:val="center" w:pos="4962"/>
          <w:tab w:val="left" w:pos="6045"/>
        </w:tabs>
        <w:spacing w:before="0"/>
        <w:jc w:val="left"/>
        <w:rPr>
          <w:rFonts w:eastAsia="Arial Unicode MS" w:cs="Arial"/>
          <w:sz w:val="24"/>
          <w:szCs w:val="24"/>
          <w:lang w:val="sr-Cyrl-CS"/>
        </w:rPr>
      </w:pPr>
      <w:r w:rsidRPr="003D4165">
        <w:rPr>
          <w:rFonts w:eastAsia="Arial Unicode MS" w:cs="Arial"/>
          <w:b/>
          <w:sz w:val="24"/>
          <w:szCs w:val="24"/>
          <w:lang w:val="sr-Cyrl-CS"/>
        </w:rPr>
        <w:tab/>
      </w:r>
      <w:r w:rsidR="00873EBD" w:rsidRPr="003D4165">
        <w:rPr>
          <w:rFonts w:eastAsia="Arial Unicode MS" w:cs="Arial"/>
          <w:b/>
          <w:sz w:val="24"/>
          <w:szCs w:val="24"/>
          <w:lang w:val="sr-Cyrl-CS"/>
        </w:rPr>
        <w:t xml:space="preserve">Члан </w:t>
      </w:r>
      <w:r w:rsidR="00E95F4F" w:rsidRPr="003D4165">
        <w:rPr>
          <w:rFonts w:eastAsia="Arial Unicode MS" w:cs="Arial"/>
          <w:b/>
          <w:sz w:val="24"/>
          <w:szCs w:val="24"/>
          <w:lang w:val="sr-Cyrl-CS"/>
        </w:rPr>
        <w:t>29</w:t>
      </w:r>
      <w:r w:rsidR="00873EBD" w:rsidRPr="003D4165">
        <w:rPr>
          <w:rFonts w:eastAsia="Arial Unicode MS" w:cs="Arial"/>
          <w:b/>
          <w:sz w:val="24"/>
          <w:szCs w:val="24"/>
          <w:lang w:val="sr-Cyrl-CS"/>
        </w:rPr>
        <w:t>.</w:t>
      </w:r>
      <w:r w:rsidRPr="003D4165">
        <w:rPr>
          <w:rFonts w:eastAsia="Arial Unicode MS" w:cs="Arial"/>
          <w:b/>
          <w:sz w:val="24"/>
          <w:szCs w:val="24"/>
          <w:lang w:val="sr-Cyrl-CS"/>
        </w:rPr>
        <w:tab/>
      </w:r>
    </w:p>
    <w:p w:rsidR="00873EBD" w:rsidRPr="00530122" w:rsidRDefault="00873EBD" w:rsidP="00B82359">
      <w:pPr>
        <w:spacing w:before="0"/>
        <w:rPr>
          <w:rFonts w:eastAsia="Arial Unicode MS" w:cs="Arial"/>
          <w:sz w:val="24"/>
          <w:szCs w:val="24"/>
          <w:lang w:val="sr-Cyrl-CS"/>
        </w:rPr>
      </w:pPr>
      <w:r w:rsidRPr="00530122">
        <w:rPr>
          <w:rFonts w:eastAsia="Arial Unicode MS" w:cs="Arial"/>
          <w:sz w:val="24"/>
          <w:szCs w:val="24"/>
          <w:lang w:val="sr-Cyrl-CS"/>
        </w:rPr>
        <w:t>Уговорне стране су сагласне да ће сваки спор који настане у вези са овим Уговором, настојати да реше мирним путем, у духу добре пословне сарадње.</w:t>
      </w:r>
    </w:p>
    <w:p w:rsidR="00CB190B" w:rsidRDefault="00873EBD" w:rsidP="00B82359">
      <w:pPr>
        <w:spacing w:before="0"/>
        <w:rPr>
          <w:rFonts w:cs="Arial"/>
          <w:lang w:val="ru-RU"/>
        </w:rPr>
      </w:pPr>
      <w:r w:rsidRPr="00530122">
        <w:rPr>
          <w:rFonts w:eastAsia="Arial Unicode MS" w:cs="Arial"/>
          <w:sz w:val="24"/>
          <w:szCs w:val="24"/>
          <w:lang w:val="sr-Cyrl-CS"/>
        </w:rPr>
        <w:t xml:space="preserve">У случају да настали спор не може да се реши мирним путем, за спорове из овог уговора биће надлежан </w:t>
      </w:r>
      <w:r w:rsidR="00DB2034">
        <w:rPr>
          <w:rFonts w:cs="Arial"/>
          <w:lang w:val="ru-RU"/>
        </w:rPr>
        <w:t>стварно надлежни суд</w:t>
      </w:r>
      <w:r w:rsidR="00DB2034" w:rsidRPr="00EE15FF">
        <w:rPr>
          <w:rFonts w:cs="Arial"/>
          <w:lang w:val="ru-RU"/>
        </w:rPr>
        <w:t xml:space="preserve"> у Београду</w:t>
      </w:r>
      <w:r w:rsidR="00DB2034">
        <w:rPr>
          <w:rFonts w:cs="Arial"/>
          <w:lang w:val="ru-RU"/>
        </w:rPr>
        <w:t xml:space="preserve"> </w:t>
      </w:r>
    </w:p>
    <w:p w:rsidR="00B20933" w:rsidRDefault="00B20933" w:rsidP="00B82359">
      <w:pPr>
        <w:spacing w:before="0"/>
        <w:rPr>
          <w:rFonts w:eastAsia="Arial Unicode MS" w:cs="Arial"/>
          <w:sz w:val="24"/>
          <w:szCs w:val="24"/>
          <w:lang w:val="sr-Cyrl-CS"/>
        </w:rPr>
      </w:pPr>
    </w:p>
    <w:p w:rsidR="00873EBD" w:rsidRPr="003D4165" w:rsidRDefault="00873EBD" w:rsidP="00B82359">
      <w:pPr>
        <w:spacing w:before="0"/>
        <w:rPr>
          <w:rFonts w:eastAsia="Arial Unicode MS" w:cs="Arial"/>
          <w:b/>
          <w:sz w:val="24"/>
          <w:szCs w:val="24"/>
          <w:lang w:val="sr-Cyrl-CS"/>
        </w:rPr>
      </w:pPr>
      <w:r w:rsidRPr="003D4165">
        <w:rPr>
          <w:rFonts w:eastAsia="Arial Unicode MS" w:cs="Arial"/>
          <w:b/>
          <w:sz w:val="24"/>
          <w:szCs w:val="24"/>
          <w:lang w:val="sr-Cyrl-CS"/>
        </w:rPr>
        <w:t>ЗАВРШНЕ ОДРЕДБЕ</w:t>
      </w:r>
    </w:p>
    <w:p w:rsidR="00873EBD" w:rsidRPr="003D4165" w:rsidRDefault="00873EBD" w:rsidP="00B82359">
      <w:pPr>
        <w:spacing w:before="0"/>
        <w:rPr>
          <w:rFonts w:eastAsia="Arial Unicode MS" w:cs="Arial"/>
          <w:b/>
          <w:sz w:val="24"/>
          <w:szCs w:val="24"/>
        </w:rPr>
      </w:pPr>
      <w:r w:rsidRPr="003D4165">
        <w:rPr>
          <w:rFonts w:eastAsia="Arial Unicode MS" w:cs="Arial"/>
          <w:b/>
          <w:sz w:val="24"/>
          <w:szCs w:val="24"/>
          <w:lang w:val="sr-Cyrl-CS"/>
        </w:rPr>
        <w:tab/>
      </w:r>
      <w:r w:rsidRPr="003D4165">
        <w:rPr>
          <w:rFonts w:eastAsia="Arial Unicode MS" w:cs="Arial"/>
          <w:b/>
          <w:sz w:val="24"/>
          <w:szCs w:val="24"/>
          <w:lang w:val="sr-Cyrl-CS"/>
        </w:rPr>
        <w:tab/>
      </w:r>
      <w:r w:rsidRPr="003D4165">
        <w:rPr>
          <w:rFonts w:eastAsia="Arial Unicode MS" w:cs="Arial"/>
          <w:b/>
          <w:sz w:val="24"/>
          <w:szCs w:val="24"/>
          <w:lang w:val="sr-Cyrl-CS"/>
        </w:rPr>
        <w:tab/>
      </w:r>
      <w:r w:rsidRPr="003D4165">
        <w:rPr>
          <w:rFonts w:eastAsia="Arial Unicode MS" w:cs="Arial"/>
          <w:b/>
          <w:sz w:val="24"/>
          <w:szCs w:val="24"/>
          <w:lang w:val="sr-Cyrl-CS"/>
        </w:rPr>
        <w:tab/>
      </w:r>
      <w:r w:rsidRPr="003D4165">
        <w:rPr>
          <w:rFonts w:eastAsia="Arial Unicode MS" w:cs="Arial"/>
          <w:b/>
          <w:sz w:val="24"/>
          <w:szCs w:val="24"/>
          <w:lang w:val="sr-Cyrl-CS"/>
        </w:rPr>
        <w:tab/>
      </w:r>
      <w:r w:rsidRPr="003D4165">
        <w:rPr>
          <w:rFonts w:eastAsia="Arial Unicode MS" w:cs="Arial"/>
          <w:b/>
          <w:sz w:val="24"/>
          <w:szCs w:val="24"/>
        </w:rPr>
        <w:t xml:space="preserve">          </w:t>
      </w:r>
      <w:r w:rsidRPr="003D4165">
        <w:rPr>
          <w:rFonts w:eastAsia="Arial Unicode MS" w:cs="Arial"/>
          <w:b/>
          <w:sz w:val="24"/>
          <w:szCs w:val="24"/>
          <w:lang w:val="sr-Cyrl-CS"/>
        </w:rPr>
        <w:t>Члан</w:t>
      </w:r>
      <w:r w:rsidR="00E95F4F" w:rsidRPr="003D4165">
        <w:rPr>
          <w:rFonts w:eastAsia="Arial Unicode MS" w:cs="Arial"/>
          <w:b/>
          <w:sz w:val="24"/>
          <w:szCs w:val="24"/>
        </w:rPr>
        <w:t xml:space="preserve"> 30</w:t>
      </w:r>
      <w:r w:rsidRPr="003D4165">
        <w:rPr>
          <w:rFonts w:eastAsia="Arial Unicode MS" w:cs="Arial"/>
          <w:b/>
          <w:sz w:val="24"/>
          <w:szCs w:val="24"/>
        </w:rPr>
        <w:t xml:space="preserve">. </w:t>
      </w:r>
    </w:p>
    <w:p w:rsidR="00873EBD" w:rsidRPr="00530122" w:rsidRDefault="00873EBD" w:rsidP="00B82359">
      <w:pPr>
        <w:spacing w:before="0"/>
        <w:rPr>
          <w:rFonts w:eastAsia="Arial Unicode MS" w:cs="Arial"/>
          <w:sz w:val="24"/>
          <w:szCs w:val="24"/>
          <w:lang w:val="sr-Cyrl-CS"/>
        </w:rPr>
      </w:pPr>
      <w:r w:rsidRPr="00530122">
        <w:rPr>
          <w:rFonts w:eastAsia="Arial Unicode MS" w:cs="Arial"/>
          <w:sz w:val="24"/>
          <w:szCs w:val="24"/>
          <w:lang w:val="sr-Cyrl-CS"/>
        </w:rPr>
        <w:t xml:space="preserve">Све евентуалне измене и допуне уговора, морају бити сачињене у писаној форми и потписане од стране </w:t>
      </w:r>
      <w:r w:rsidRPr="00530122">
        <w:rPr>
          <w:rFonts w:eastAsia="Arial Unicode MS" w:cs="Arial"/>
          <w:sz w:val="24"/>
          <w:szCs w:val="24"/>
        </w:rPr>
        <w:t>законских</w:t>
      </w:r>
      <w:r w:rsidRPr="00530122">
        <w:rPr>
          <w:rFonts w:eastAsia="Arial Unicode MS" w:cs="Arial"/>
          <w:sz w:val="24"/>
          <w:szCs w:val="24"/>
          <w:lang w:val="sr-Cyrl-CS"/>
        </w:rPr>
        <w:t xml:space="preserve"> заступника  </w:t>
      </w:r>
      <w:r w:rsidRPr="00530122">
        <w:rPr>
          <w:rFonts w:eastAsia="Arial Unicode MS" w:cs="Arial"/>
          <w:sz w:val="24"/>
          <w:szCs w:val="24"/>
        </w:rPr>
        <w:t>У</w:t>
      </w:r>
      <w:r w:rsidRPr="00530122">
        <w:rPr>
          <w:rFonts w:eastAsia="Arial Unicode MS" w:cs="Arial"/>
          <w:sz w:val="24"/>
          <w:szCs w:val="24"/>
          <w:lang w:val="sr-Cyrl-CS"/>
        </w:rPr>
        <w:t>говорних страна.</w:t>
      </w:r>
    </w:p>
    <w:p w:rsidR="00E9530E" w:rsidRPr="00530122" w:rsidRDefault="00E9530E" w:rsidP="00B82359">
      <w:pPr>
        <w:spacing w:before="0"/>
        <w:rPr>
          <w:rFonts w:eastAsia="Arial Unicode MS" w:cs="Arial"/>
          <w:sz w:val="24"/>
          <w:szCs w:val="24"/>
        </w:rPr>
      </w:pPr>
      <w:r w:rsidRPr="00530122">
        <w:rPr>
          <w:rFonts w:eastAsia="Arial Unicode MS" w:cs="Arial"/>
          <w:sz w:val="24"/>
          <w:szCs w:val="24"/>
        </w:rPr>
        <w:t>Наручилац може повећати обим предмета Уговора из члана 1 за максимално до 5% укупне вредности Уговора под условом да има обезбеђена финансијска средства, у случају непредвиђених околности приликом реализације Уговора.</w:t>
      </w:r>
    </w:p>
    <w:p w:rsidR="00CB190B" w:rsidRDefault="00CB190B" w:rsidP="00B82359">
      <w:pPr>
        <w:spacing w:before="0"/>
        <w:jc w:val="center"/>
        <w:rPr>
          <w:rFonts w:eastAsia="Arial Unicode MS" w:cs="Arial"/>
          <w:sz w:val="24"/>
          <w:szCs w:val="24"/>
        </w:rPr>
      </w:pPr>
    </w:p>
    <w:p w:rsidR="00873EBD" w:rsidRPr="003D4165" w:rsidRDefault="00E95F4F" w:rsidP="00B82359">
      <w:pPr>
        <w:spacing w:before="0"/>
        <w:jc w:val="center"/>
        <w:rPr>
          <w:rFonts w:eastAsia="Arial Unicode MS" w:cs="Arial"/>
          <w:b/>
          <w:sz w:val="24"/>
          <w:szCs w:val="24"/>
        </w:rPr>
      </w:pPr>
      <w:r w:rsidRPr="003D4165">
        <w:rPr>
          <w:rFonts w:eastAsia="Arial Unicode MS" w:cs="Arial"/>
          <w:b/>
          <w:sz w:val="24"/>
          <w:szCs w:val="24"/>
        </w:rPr>
        <w:t>Члан 31</w:t>
      </w:r>
      <w:r w:rsidR="00873EBD" w:rsidRPr="003D4165">
        <w:rPr>
          <w:rFonts w:eastAsia="Arial Unicode MS" w:cs="Arial"/>
          <w:b/>
          <w:sz w:val="24"/>
          <w:szCs w:val="24"/>
        </w:rPr>
        <w:t>.</w:t>
      </w:r>
    </w:p>
    <w:p w:rsidR="00873EBD" w:rsidRPr="00530122" w:rsidRDefault="00873EBD" w:rsidP="00B82359">
      <w:pPr>
        <w:spacing w:before="0"/>
        <w:rPr>
          <w:rFonts w:eastAsia="Arial Unicode MS" w:cs="Arial"/>
          <w:sz w:val="24"/>
          <w:szCs w:val="24"/>
          <w:lang w:val="sr-Cyrl-CS"/>
        </w:rPr>
      </w:pPr>
      <w:r w:rsidRPr="00530122">
        <w:rPr>
          <w:rFonts w:eastAsia="Arial Unicode MS" w:cs="Arial"/>
          <w:sz w:val="24"/>
          <w:szCs w:val="24"/>
          <w:lang w:val="sr-Cyrl-CS"/>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rsidR="00CB190B" w:rsidRDefault="00CB190B" w:rsidP="00B82359">
      <w:pPr>
        <w:spacing w:before="0"/>
        <w:jc w:val="center"/>
        <w:rPr>
          <w:rFonts w:eastAsia="Arial Unicode MS" w:cs="Arial"/>
          <w:sz w:val="24"/>
          <w:szCs w:val="24"/>
          <w:lang w:val="sr-Cyrl-CS"/>
        </w:rPr>
      </w:pPr>
    </w:p>
    <w:p w:rsidR="00873EBD" w:rsidRPr="003D4165" w:rsidRDefault="00873EBD" w:rsidP="00B82359">
      <w:pPr>
        <w:spacing w:before="0"/>
        <w:jc w:val="center"/>
        <w:rPr>
          <w:rFonts w:eastAsia="Arial Unicode MS" w:cs="Arial"/>
          <w:b/>
          <w:sz w:val="24"/>
          <w:szCs w:val="24"/>
        </w:rPr>
      </w:pPr>
      <w:r w:rsidRPr="003D4165">
        <w:rPr>
          <w:rFonts w:eastAsia="Arial Unicode MS" w:cs="Arial"/>
          <w:b/>
          <w:sz w:val="24"/>
          <w:szCs w:val="24"/>
          <w:lang w:val="sr-Cyrl-CS"/>
        </w:rPr>
        <w:t xml:space="preserve">Члан </w:t>
      </w:r>
      <w:r w:rsidRPr="003D4165">
        <w:rPr>
          <w:rFonts w:eastAsia="Arial Unicode MS" w:cs="Arial"/>
          <w:b/>
          <w:sz w:val="24"/>
          <w:szCs w:val="24"/>
        </w:rPr>
        <w:t>3</w:t>
      </w:r>
      <w:r w:rsidR="00E95F4F" w:rsidRPr="003D4165">
        <w:rPr>
          <w:rFonts w:eastAsia="Arial Unicode MS" w:cs="Arial"/>
          <w:b/>
          <w:sz w:val="24"/>
          <w:szCs w:val="24"/>
        </w:rPr>
        <w:t>2</w:t>
      </w:r>
      <w:r w:rsidRPr="003D4165">
        <w:rPr>
          <w:rFonts w:eastAsia="Arial Unicode MS" w:cs="Arial"/>
          <w:b/>
          <w:sz w:val="24"/>
          <w:szCs w:val="24"/>
          <w:lang w:val="sr-Cyrl-CS"/>
        </w:rPr>
        <w:t>.</w:t>
      </w:r>
    </w:p>
    <w:p w:rsidR="00873EBD" w:rsidRPr="00530122" w:rsidRDefault="00873EBD" w:rsidP="00B82359">
      <w:pPr>
        <w:spacing w:before="0"/>
        <w:rPr>
          <w:rFonts w:eastAsia="Arial Unicode MS" w:cs="Arial"/>
          <w:color w:val="000000" w:themeColor="text1"/>
          <w:sz w:val="24"/>
          <w:szCs w:val="24"/>
          <w:lang w:val="sr-Cyrl-CS"/>
        </w:rPr>
      </w:pPr>
      <w:r w:rsidRPr="00530122">
        <w:rPr>
          <w:rFonts w:eastAsia="Arial Unicode MS" w:cs="Arial"/>
          <w:color w:val="000000" w:themeColor="text1"/>
          <w:sz w:val="24"/>
          <w:szCs w:val="24"/>
          <w:lang w:val="sr-Cyrl-CS"/>
        </w:rPr>
        <w:t xml:space="preserve">Овај Уговор се сматра закљученим, када га потпишу законски заступници/овлашћени представници  Уговорних страна, а ступа на снагу када Извођач </w:t>
      </w:r>
      <w:r w:rsidRPr="00530122">
        <w:rPr>
          <w:rFonts w:eastAsia="Arial Unicode MS" w:cs="Arial"/>
          <w:color w:val="000000" w:themeColor="text1"/>
          <w:sz w:val="24"/>
          <w:szCs w:val="24"/>
        </w:rPr>
        <w:t xml:space="preserve">радова </w:t>
      </w:r>
      <w:r w:rsidRPr="00530122">
        <w:rPr>
          <w:rFonts w:eastAsia="Arial Unicode MS" w:cs="Arial"/>
          <w:color w:val="000000" w:themeColor="text1"/>
          <w:sz w:val="24"/>
          <w:szCs w:val="24"/>
          <w:lang w:val="sr-Cyrl-CS"/>
        </w:rPr>
        <w:t>испуни о</w:t>
      </w:r>
      <w:r w:rsidR="0034080D" w:rsidRPr="00530122">
        <w:rPr>
          <w:rFonts w:eastAsia="Arial Unicode MS" w:cs="Arial"/>
          <w:color w:val="000000" w:themeColor="text1"/>
          <w:sz w:val="24"/>
          <w:szCs w:val="24"/>
          <w:lang w:val="sr-Cyrl-CS"/>
        </w:rPr>
        <w:t>дложни услов и достави банкарск</w:t>
      </w:r>
      <w:r w:rsidR="0034080D" w:rsidRPr="00530122">
        <w:rPr>
          <w:rFonts w:eastAsia="Arial Unicode MS" w:cs="Arial"/>
          <w:color w:val="000000" w:themeColor="text1"/>
          <w:sz w:val="24"/>
          <w:szCs w:val="24"/>
          <w:lang w:val="sr-Cyrl-RS"/>
        </w:rPr>
        <w:t>у</w:t>
      </w:r>
      <w:r w:rsidR="0034080D" w:rsidRPr="00530122">
        <w:rPr>
          <w:rFonts w:eastAsia="Arial Unicode MS" w:cs="Arial"/>
          <w:color w:val="000000" w:themeColor="text1"/>
          <w:sz w:val="24"/>
          <w:szCs w:val="24"/>
          <w:lang w:val="sr-Cyrl-CS"/>
        </w:rPr>
        <w:t xml:space="preserve"> гаранцију за добро извршење посла</w:t>
      </w:r>
      <w:r w:rsidRPr="00530122">
        <w:rPr>
          <w:rFonts w:eastAsia="Arial Unicode MS" w:cs="Arial"/>
          <w:color w:val="000000" w:themeColor="text1"/>
          <w:sz w:val="24"/>
          <w:szCs w:val="24"/>
          <w:lang w:val="sr-Cyrl-CS"/>
        </w:rPr>
        <w:t xml:space="preserve"> из члана 7. овог Уговора.</w:t>
      </w:r>
    </w:p>
    <w:p w:rsidR="00873EBD" w:rsidRPr="00530122" w:rsidRDefault="00873EBD" w:rsidP="00B82359">
      <w:pPr>
        <w:spacing w:before="0"/>
        <w:rPr>
          <w:rFonts w:eastAsia="Arial Unicode MS" w:cs="Arial"/>
          <w:color w:val="000000" w:themeColor="text1"/>
          <w:sz w:val="24"/>
          <w:szCs w:val="24"/>
        </w:rPr>
      </w:pPr>
      <w:r w:rsidRPr="00530122">
        <w:rPr>
          <w:rFonts w:eastAsia="Arial Unicode MS" w:cs="Arial"/>
          <w:color w:val="000000" w:themeColor="text1"/>
          <w:sz w:val="24"/>
          <w:szCs w:val="24"/>
        </w:rPr>
        <w:t>Овај Уговор важи до обостр</w:t>
      </w:r>
      <w:r w:rsidR="00403489" w:rsidRPr="00530122">
        <w:rPr>
          <w:rFonts w:eastAsia="Arial Unicode MS" w:cs="Arial"/>
          <w:color w:val="000000" w:themeColor="text1"/>
          <w:sz w:val="24"/>
          <w:szCs w:val="24"/>
        </w:rPr>
        <w:t>аног испуњења Уговорних обавеза.</w:t>
      </w:r>
    </w:p>
    <w:p w:rsidR="00CB190B" w:rsidRDefault="00CB190B" w:rsidP="00B82359">
      <w:pPr>
        <w:spacing w:before="0"/>
        <w:jc w:val="center"/>
        <w:rPr>
          <w:rFonts w:eastAsia="Arial Unicode MS" w:cs="Arial"/>
          <w:sz w:val="24"/>
          <w:szCs w:val="24"/>
          <w:lang w:val="sr-Cyrl-CS"/>
        </w:rPr>
      </w:pPr>
    </w:p>
    <w:p w:rsidR="00873EBD" w:rsidRPr="003D4165" w:rsidRDefault="00873EBD" w:rsidP="00B82359">
      <w:pPr>
        <w:spacing w:before="0"/>
        <w:jc w:val="center"/>
        <w:rPr>
          <w:rFonts w:eastAsia="Arial Unicode MS" w:cs="Arial"/>
          <w:b/>
          <w:sz w:val="24"/>
          <w:szCs w:val="24"/>
          <w:lang w:val="sr-Cyrl-CS"/>
        </w:rPr>
      </w:pPr>
      <w:r w:rsidRPr="003D4165">
        <w:rPr>
          <w:rFonts w:eastAsia="Arial Unicode MS" w:cs="Arial"/>
          <w:b/>
          <w:sz w:val="24"/>
          <w:szCs w:val="24"/>
          <w:lang w:val="sr-Cyrl-CS"/>
        </w:rPr>
        <w:t>Члан 3</w:t>
      </w:r>
      <w:r w:rsidR="00E95F4F" w:rsidRPr="003D4165">
        <w:rPr>
          <w:rFonts w:eastAsia="Arial Unicode MS" w:cs="Arial"/>
          <w:b/>
          <w:sz w:val="24"/>
          <w:szCs w:val="24"/>
          <w:lang w:val="sr-Cyrl-CS"/>
        </w:rPr>
        <w:t>3</w:t>
      </w:r>
      <w:r w:rsidRPr="003D4165">
        <w:rPr>
          <w:rFonts w:eastAsia="Arial Unicode MS" w:cs="Arial"/>
          <w:b/>
          <w:sz w:val="24"/>
          <w:szCs w:val="24"/>
          <w:lang w:val="sr-Cyrl-CS"/>
        </w:rPr>
        <w:t>.</w:t>
      </w:r>
    </w:p>
    <w:p w:rsidR="00873EBD" w:rsidRPr="00530122" w:rsidRDefault="00873EBD" w:rsidP="00B82359">
      <w:pPr>
        <w:spacing w:before="0"/>
        <w:rPr>
          <w:rFonts w:eastAsia="Arial Unicode MS" w:cs="Arial"/>
          <w:sz w:val="24"/>
          <w:szCs w:val="24"/>
          <w:lang w:val="sr-Cyrl-CS"/>
        </w:rPr>
      </w:pPr>
      <w:r w:rsidRPr="00530122">
        <w:rPr>
          <w:rFonts w:eastAsia="Arial Unicode MS" w:cs="Arial"/>
          <w:sz w:val="24"/>
          <w:szCs w:val="24"/>
          <w:lang w:val="sr-Cyrl-CS"/>
        </w:rPr>
        <w:t xml:space="preserve">Саставни део овог Уговора чине </w:t>
      </w:r>
      <w:r w:rsidRPr="00530122">
        <w:rPr>
          <w:rFonts w:eastAsia="Arial Unicode MS" w:cs="Arial"/>
          <w:sz w:val="24"/>
          <w:szCs w:val="24"/>
        </w:rPr>
        <w:t>П</w:t>
      </w:r>
      <w:r w:rsidRPr="00530122">
        <w:rPr>
          <w:rFonts w:eastAsia="Arial Unicode MS" w:cs="Arial"/>
          <w:sz w:val="24"/>
          <w:szCs w:val="24"/>
          <w:lang w:val="sr-Cyrl-CS"/>
        </w:rPr>
        <w:t xml:space="preserve">рилози: </w:t>
      </w:r>
    </w:p>
    <w:p w:rsidR="00B20933" w:rsidRPr="00B20933" w:rsidRDefault="00B20933" w:rsidP="00B82359">
      <w:pPr>
        <w:numPr>
          <w:ilvl w:val="0"/>
          <w:numId w:val="30"/>
        </w:numPr>
        <w:spacing w:before="0"/>
        <w:rPr>
          <w:rFonts w:eastAsia="Arial Unicode MS" w:cs="Arial"/>
          <w:sz w:val="24"/>
          <w:szCs w:val="24"/>
          <w:lang w:val="sr-Latn-CS"/>
        </w:rPr>
      </w:pPr>
      <w:r>
        <w:rPr>
          <w:rFonts w:eastAsia="Arial Unicode MS" w:cs="Arial"/>
          <w:sz w:val="24"/>
          <w:szCs w:val="24"/>
          <w:lang w:val="sr-Cyrl-RS"/>
        </w:rPr>
        <w:t>Конкурсна документација (шифра: )</w:t>
      </w:r>
    </w:p>
    <w:p w:rsidR="00B20933" w:rsidRPr="00B20933" w:rsidRDefault="00B20933" w:rsidP="00B82359">
      <w:pPr>
        <w:numPr>
          <w:ilvl w:val="0"/>
          <w:numId w:val="30"/>
        </w:numPr>
        <w:spacing w:before="0"/>
        <w:rPr>
          <w:rFonts w:eastAsia="Arial Unicode MS" w:cs="Arial"/>
          <w:sz w:val="24"/>
          <w:szCs w:val="24"/>
          <w:lang w:val="sr-Latn-CS"/>
        </w:rPr>
      </w:pPr>
      <w:r>
        <w:rPr>
          <w:rFonts w:eastAsia="Arial Unicode MS" w:cs="Arial"/>
          <w:sz w:val="24"/>
          <w:szCs w:val="24"/>
          <w:lang w:val="sr-Cyrl-RS"/>
        </w:rPr>
        <w:t>Техничка спецификација</w:t>
      </w:r>
    </w:p>
    <w:p w:rsidR="00873EBD" w:rsidRDefault="00873EBD" w:rsidP="00B82359">
      <w:pPr>
        <w:numPr>
          <w:ilvl w:val="0"/>
          <w:numId w:val="30"/>
        </w:numPr>
        <w:spacing w:before="0"/>
        <w:rPr>
          <w:rFonts w:eastAsia="Arial Unicode MS" w:cs="Arial"/>
          <w:sz w:val="24"/>
          <w:szCs w:val="24"/>
          <w:lang w:val="sr-Latn-CS"/>
        </w:rPr>
      </w:pPr>
      <w:r w:rsidRPr="00530122">
        <w:rPr>
          <w:rFonts w:eastAsia="Arial Unicode MS" w:cs="Arial"/>
          <w:sz w:val="24"/>
          <w:szCs w:val="24"/>
          <w:lang w:val="sr-Latn-CS"/>
        </w:rPr>
        <w:t>Понуда Извођача радова, број ________ од __________. године, која је код Наручиоца заведена под бројем _________ дана ___________. године. (не попуњава понуђач)</w:t>
      </w:r>
    </w:p>
    <w:p w:rsidR="00B20933" w:rsidRPr="00B20933" w:rsidRDefault="00B20933" w:rsidP="00B82359">
      <w:pPr>
        <w:numPr>
          <w:ilvl w:val="0"/>
          <w:numId w:val="30"/>
        </w:numPr>
        <w:spacing w:before="0"/>
        <w:rPr>
          <w:rFonts w:eastAsia="Arial Unicode MS" w:cs="Arial"/>
          <w:sz w:val="24"/>
          <w:szCs w:val="24"/>
          <w:lang w:val="sr-Latn-CS"/>
        </w:rPr>
      </w:pPr>
      <w:r>
        <w:rPr>
          <w:rFonts w:eastAsia="Arial Unicode MS" w:cs="Arial"/>
          <w:sz w:val="24"/>
          <w:szCs w:val="24"/>
          <w:lang w:val="sr-Cyrl-RS"/>
        </w:rPr>
        <w:t>Структура цене</w:t>
      </w:r>
    </w:p>
    <w:p w:rsidR="00873EBD" w:rsidRDefault="00873EBD" w:rsidP="00B82359">
      <w:pPr>
        <w:numPr>
          <w:ilvl w:val="0"/>
          <w:numId w:val="30"/>
        </w:numPr>
        <w:spacing w:before="0"/>
        <w:rPr>
          <w:rFonts w:eastAsia="Arial Unicode MS" w:cs="Arial"/>
          <w:sz w:val="24"/>
          <w:szCs w:val="24"/>
          <w:lang w:val="sr-Latn-CS"/>
        </w:rPr>
      </w:pPr>
      <w:r w:rsidRPr="00530122">
        <w:rPr>
          <w:rFonts w:eastAsia="Arial Unicode MS" w:cs="Arial"/>
          <w:sz w:val="24"/>
          <w:szCs w:val="24"/>
          <w:lang w:val="sr-Latn-CS"/>
        </w:rPr>
        <w:t>Прилог о безбедности и здрављу на раду</w:t>
      </w:r>
    </w:p>
    <w:p w:rsidR="00B20933" w:rsidRDefault="00B20933" w:rsidP="00B82359">
      <w:pPr>
        <w:numPr>
          <w:ilvl w:val="0"/>
          <w:numId w:val="30"/>
        </w:numPr>
        <w:spacing w:before="0"/>
        <w:rPr>
          <w:rFonts w:eastAsia="Arial Unicode MS" w:cs="Arial"/>
          <w:sz w:val="24"/>
          <w:szCs w:val="24"/>
          <w:lang w:val="sr-Latn-CS"/>
        </w:rPr>
      </w:pPr>
      <w:r>
        <w:rPr>
          <w:rFonts w:eastAsia="Arial Unicode MS" w:cs="Arial"/>
          <w:sz w:val="24"/>
          <w:szCs w:val="24"/>
          <w:lang w:val="sr-Cyrl-RS"/>
        </w:rPr>
        <w:t xml:space="preserve">Споразум о заједничком наступању </w:t>
      </w:r>
    </w:p>
    <w:p w:rsidR="00CB190B" w:rsidRPr="00B20933" w:rsidRDefault="002C4343" w:rsidP="00B82359">
      <w:pPr>
        <w:spacing w:before="0"/>
        <w:rPr>
          <w:rFonts w:eastAsia="Arial Unicode MS" w:cs="Arial"/>
          <w:sz w:val="24"/>
          <w:szCs w:val="24"/>
          <w:lang w:val="sr-Cyrl-RS"/>
        </w:rPr>
      </w:pPr>
      <w:r>
        <w:rPr>
          <w:rFonts w:eastAsia="Arial Unicode MS" w:cs="Arial"/>
          <w:sz w:val="24"/>
          <w:szCs w:val="24"/>
          <w:lang w:val="sr-Cyrl-RS"/>
        </w:rPr>
        <w:t xml:space="preserve">    </w:t>
      </w:r>
    </w:p>
    <w:p w:rsidR="00873EBD" w:rsidRPr="003D4165" w:rsidRDefault="00873EBD" w:rsidP="00B82359">
      <w:pPr>
        <w:spacing w:before="0"/>
        <w:jc w:val="center"/>
        <w:rPr>
          <w:rFonts w:eastAsia="Arial Unicode MS" w:cs="Arial"/>
          <w:b/>
          <w:sz w:val="24"/>
          <w:szCs w:val="24"/>
          <w:lang w:val="sr-Cyrl-CS"/>
        </w:rPr>
      </w:pPr>
      <w:r w:rsidRPr="003D4165">
        <w:rPr>
          <w:rFonts w:eastAsia="Arial Unicode MS" w:cs="Arial"/>
          <w:b/>
          <w:sz w:val="24"/>
          <w:szCs w:val="24"/>
          <w:lang w:val="sr-Cyrl-CS"/>
        </w:rPr>
        <w:t>Члан 3</w:t>
      </w:r>
      <w:r w:rsidR="00E95F4F" w:rsidRPr="003D4165">
        <w:rPr>
          <w:rFonts w:eastAsia="Arial Unicode MS" w:cs="Arial"/>
          <w:b/>
          <w:sz w:val="24"/>
          <w:szCs w:val="24"/>
          <w:lang w:val="sr-Cyrl-CS"/>
        </w:rPr>
        <w:t>4</w:t>
      </w:r>
      <w:r w:rsidRPr="003D4165">
        <w:rPr>
          <w:rFonts w:eastAsia="Arial Unicode MS" w:cs="Arial"/>
          <w:b/>
          <w:sz w:val="24"/>
          <w:szCs w:val="24"/>
          <w:lang w:val="sr-Cyrl-CS"/>
        </w:rPr>
        <w:t>.</w:t>
      </w:r>
    </w:p>
    <w:p w:rsidR="002C4343" w:rsidRPr="00551A46" w:rsidRDefault="002C4343" w:rsidP="00B82359">
      <w:pPr>
        <w:pStyle w:val="KDParagraf"/>
        <w:spacing w:before="0"/>
        <w:rPr>
          <w:rFonts w:cs="Arial"/>
        </w:rPr>
      </w:pPr>
      <w:r w:rsidRPr="00EE15FF">
        <w:rPr>
          <w:rFonts w:cs="Arial"/>
          <w:lang w:val="ru-RU"/>
        </w:rPr>
        <w:t>За све што није регулисано овим Уговором примењују се одредбе Закона о облигационим односима</w:t>
      </w:r>
      <w:r>
        <w:rPr>
          <w:rFonts w:cs="Arial"/>
          <w:lang w:val="ru-RU"/>
        </w:rPr>
        <w:t xml:space="preserve"> </w:t>
      </w:r>
      <w:r w:rsidRPr="00C06861">
        <w:rPr>
          <w:rFonts w:cs="Arial"/>
          <w:lang w:val="ru-RU"/>
        </w:rPr>
        <w:t>("</w:t>
      </w:r>
      <w:r>
        <w:rPr>
          <w:rFonts w:cs="Arial"/>
          <w:lang w:val="ru-RU"/>
        </w:rPr>
        <w:t>Сл. лист СФРЈ</w:t>
      </w:r>
      <w:r w:rsidRPr="00C06861">
        <w:rPr>
          <w:rFonts w:cs="Arial"/>
          <w:lang w:val="ru-RU"/>
        </w:rPr>
        <w:t xml:space="preserve">", </w:t>
      </w:r>
      <w:r>
        <w:rPr>
          <w:rFonts w:cs="Arial"/>
          <w:lang w:val="ru-RU"/>
        </w:rPr>
        <w:t>бр</w:t>
      </w:r>
      <w:r w:rsidRPr="00C06861">
        <w:rPr>
          <w:rFonts w:cs="Arial"/>
          <w:lang w:val="ru-RU"/>
        </w:rPr>
        <w:t xml:space="preserve">. 29/78, 39/85, 45/89 </w:t>
      </w:r>
      <w:r>
        <w:rPr>
          <w:rFonts w:cs="Arial"/>
          <w:lang w:val="ru-RU"/>
        </w:rPr>
        <w:t>–</w:t>
      </w:r>
      <w:r w:rsidRPr="00C06861">
        <w:rPr>
          <w:rFonts w:cs="Arial"/>
          <w:lang w:val="ru-RU"/>
        </w:rPr>
        <w:t xml:space="preserve"> </w:t>
      </w:r>
      <w:r>
        <w:rPr>
          <w:rFonts w:cs="Arial"/>
          <w:lang w:val="ru-RU"/>
        </w:rPr>
        <w:t>одлука УСЈ и</w:t>
      </w:r>
      <w:r w:rsidRPr="00C06861">
        <w:rPr>
          <w:rFonts w:cs="Arial"/>
          <w:lang w:val="ru-RU"/>
        </w:rPr>
        <w:t xml:space="preserve"> 57/89, "</w:t>
      </w:r>
      <w:r>
        <w:rPr>
          <w:rFonts w:cs="Arial"/>
          <w:lang w:val="ru-RU"/>
        </w:rPr>
        <w:t>Сл. лист СРЈ</w:t>
      </w:r>
      <w:r w:rsidRPr="00C06861">
        <w:rPr>
          <w:rFonts w:cs="Arial"/>
          <w:lang w:val="ru-RU"/>
        </w:rPr>
        <w:t xml:space="preserve">", </w:t>
      </w:r>
      <w:r>
        <w:rPr>
          <w:rFonts w:cs="Arial"/>
          <w:lang w:val="ru-RU"/>
        </w:rPr>
        <w:t>бр</w:t>
      </w:r>
      <w:r w:rsidRPr="00C06861">
        <w:rPr>
          <w:rFonts w:cs="Arial"/>
          <w:lang w:val="ru-RU"/>
        </w:rPr>
        <w:t xml:space="preserve">. 31/93 </w:t>
      </w:r>
      <w:r>
        <w:rPr>
          <w:rFonts w:cs="Arial"/>
          <w:lang w:val="ru-RU"/>
        </w:rPr>
        <w:t>и</w:t>
      </w:r>
      <w:r w:rsidRPr="00C06861">
        <w:rPr>
          <w:rFonts w:cs="Arial"/>
          <w:lang w:val="ru-RU"/>
        </w:rPr>
        <w:t xml:space="preserve"> "</w:t>
      </w:r>
      <w:r>
        <w:rPr>
          <w:rFonts w:cs="Arial"/>
          <w:lang w:val="ru-RU"/>
        </w:rPr>
        <w:t>Сл. лист СЦГ</w:t>
      </w:r>
      <w:r w:rsidRPr="00C06861">
        <w:rPr>
          <w:rFonts w:cs="Arial"/>
          <w:lang w:val="ru-RU"/>
        </w:rPr>
        <w:t xml:space="preserve">", </w:t>
      </w:r>
      <w:r>
        <w:rPr>
          <w:rFonts w:cs="Arial"/>
          <w:lang w:val="ru-RU"/>
        </w:rPr>
        <w:t>бр</w:t>
      </w:r>
      <w:r w:rsidRPr="00C06861">
        <w:rPr>
          <w:rFonts w:cs="Arial"/>
          <w:lang w:val="ru-RU"/>
        </w:rPr>
        <w:t xml:space="preserve">. 1/2003 </w:t>
      </w:r>
      <w:r>
        <w:rPr>
          <w:rFonts w:cs="Arial"/>
          <w:lang w:val="ru-RU"/>
        </w:rPr>
        <w:t>–</w:t>
      </w:r>
      <w:r w:rsidRPr="00C06861">
        <w:rPr>
          <w:rFonts w:cs="Arial"/>
          <w:lang w:val="ru-RU"/>
        </w:rPr>
        <w:t xml:space="preserve"> </w:t>
      </w:r>
      <w:r>
        <w:rPr>
          <w:rFonts w:cs="Arial"/>
          <w:lang w:val="ru-RU"/>
        </w:rPr>
        <w:t>Уставна повеља</w:t>
      </w:r>
      <w:r w:rsidRPr="00C06861">
        <w:rPr>
          <w:rFonts w:cs="Arial"/>
          <w:lang w:val="ru-RU"/>
        </w:rPr>
        <w:t>)</w:t>
      </w:r>
      <w:r w:rsidRPr="00EE15FF">
        <w:rPr>
          <w:rFonts w:cs="Arial"/>
          <w:lang w:val="ru-RU"/>
        </w:rPr>
        <w:t xml:space="preserve"> </w:t>
      </w:r>
      <w:r w:rsidRPr="00551A46">
        <w:rPr>
          <w:rFonts w:cs="Arial"/>
        </w:rPr>
        <w:t>и других закона, подзаконских аката, стандарда и техничких норматива Републике Србије, примењивих с обзиром на предмет овог Уговора.</w:t>
      </w:r>
    </w:p>
    <w:p w:rsidR="00CB190B" w:rsidRDefault="00CB190B" w:rsidP="00B82359">
      <w:pPr>
        <w:spacing w:before="0"/>
        <w:rPr>
          <w:rFonts w:eastAsia="Arial Unicode MS" w:cs="Arial"/>
          <w:sz w:val="24"/>
          <w:szCs w:val="24"/>
          <w:lang w:val="sr-Cyrl-CS"/>
        </w:rPr>
      </w:pPr>
    </w:p>
    <w:p w:rsidR="00873EBD" w:rsidRPr="003D4165" w:rsidRDefault="00873EBD" w:rsidP="00B82359">
      <w:pPr>
        <w:spacing w:before="0"/>
        <w:jc w:val="center"/>
        <w:rPr>
          <w:rFonts w:eastAsia="Arial Unicode MS" w:cs="Arial"/>
          <w:b/>
          <w:sz w:val="24"/>
          <w:szCs w:val="24"/>
          <w:lang w:val="sr-Cyrl-CS"/>
        </w:rPr>
      </w:pPr>
      <w:r w:rsidRPr="003D4165">
        <w:rPr>
          <w:rFonts w:eastAsia="Arial Unicode MS" w:cs="Arial"/>
          <w:b/>
          <w:sz w:val="24"/>
          <w:szCs w:val="24"/>
          <w:lang w:val="sr-Cyrl-CS"/>
        </w:rPr>
        <w:t>Члан 3</w:t>
      </w:r>
      <w:r w:rsidR="00E95F4F" w:rsidRPr="003D4165">
        <w:rPr>
          <w:rFonts w:eastAsia="Arial Unicode MS" w:cs="Arial"/>
          <w:b/>
          <w:sz w:val="24"/>
          <w:szCs w:val="24"/>
          <w:lang w:val="sr-Cyrl-CS"/>
        </w:rPr>
        <w:t>5</w:t>
      </w:r>
      <w:r w:rsidRPr="003D4165">
        <w:rPr>
          <w:rFonts w:eastAsia="Arial Unicode MS" w:cs="Arial"/>
          <w:b/>
          <w:sz w:val="24"/>
          <w:szCs w:val="24"/>
          <w:lang w:val="sr-Cyrl-CS"/>
        </w:rPr>
        <w:t>.</w:t>
      </w:r>
    </w:p>
    <w:p w:rsidR="00873EBD" w:rsidRPr="00530122" w:rsidRDefault="00873EBD" w:rsidP="00B82359">
      <w:pPr>
        <w:spacing w:before="0"/>
        <w:rPr>
          <w:rFonts w:eastAsia="Arial Unicode MS" w:cs="Arial"/>
          <w:sz w:val="24"/>
          <w:szCs w:val="24"/>
          <w:lang w:val="sr-Cyrl-CS"/>
        </w:rPr>
      </w:pPr>
      <w:r w:rsidRPr="00530122">
        <w:rPr>
          <w:rFonts w:eastAsia="Arial Unicode MS" w:cs="Arial"/>
          <w:sz w:val="24"/>
          <w:szCs w:val="24"/>
        </w:rPr>
        <w:t xml:space="preserve">Овај </w:t>
      </w:r>
      <w:r w:rsidRPr="00530122">
        <w:rPr>
          <w:rFonts w:eastAsia="Arial Unicode MS" w:cs="Arial"/>
          <w:sz w:val="24"/>
          <w:szCs w:val="24"/>
          <w:lang w:val="sr-Cyrl-CS"/>
        </w:rPr>
        <w:t xml:space="preserve">Уговор је сачињен у 6 (шест) истоветних примерака од којих свакој Уговорној страни припада по 3 (три) </w:t>
      </w:r>
      <w:r w:rsidRPr="00530122">
        <w:rPr>
          <w:rFonts w:eastAsia="Arial Unicode MS" w:cs="Arial"/>
          <w:sz w:val="24"/>
          <w:szCs w:val="24"/>
        </w:rPr>
        <w:t xml:space="preserve"> идентична </w:t>
      </w:r>
      <w:r w:rsidRPr="00530122">
        <w:rPr>
          <w:rFonts w:eastAsia="Arial Unicode MS" w:cs="Arial"/>
          <w:sz w:val="24"/>
          <w:szCs w:val="24"/>
          <w:lang w:val="sr-Cyrl-CS"/>
        </w:rPr>
        <w:t xml:space="preserve">примерка.    </w:t>
      </w:r>
    </w:p>
    <w:p w:rsidR="00CB190B" w:rsidRDefault="00873EBD" w:rsidP="00B82359">
      <w:pPr>
        <w:spacing w:before="0"/>
        <w:rPr>
          <w:rFonts w:eastAsia="Arial Unicode MS" w:cs="Arial"/>
          <w:sz w:val="24"/>
          <w:szCs w:val="24"/>
          <w:lang w:val="sr-Cyrl-CS"/>
        </w:rPr>
      </w:pPr>
      <w:r w:rsidRPr="00530122">
        <w:rPr>
          <w:rFonts w:eastAsia="Arial Unicode MS" w:cs="Arial"/>
          <w:sz w:val="24"/>
          <w:szCs w:val="24"/>
          <w:lang w:val="sr-Cyrl-CS"/>
        </w:rPr>
        <w:t xml:space="preserve">             </w:t>
      </w:r>
    </w:p>
    <w:p w:rsidR="00873EBD" w:rsidRPr="00530122" w:rsidRDefault="00873EBD" w:rsidP="00B82359">
      <w:pPr>
        <w:spacing w:before="0"/>
        <w:rPr>
          <w:rFonts w:eastAsia="Arial Unicode MS" w:cs="Arial"/>
          <w:sz w:val="24"/>
          <w:szCs w:val="24"/>
          <w:lang w:val="sr-Cyrl-CS"/>
        </w:rPr>
      </w:pPr>
      <w:r w:rsidRPr="00530122">
        <w:rPr>
          <w:rFonts w:eastAsia="Arial Unicode MS" w:cs="Arial"/>
          <w:sz w:val="24"/>
          <w:szCs w:val="24"/>
          <w:lang w:val="sr-Cyrl-CS"/>
        </w:rPr>
        <w:t xml:space="preserve"> </w:t>
      </w:r>
      <w:r w:rsidR="002C4343">
        <w:rPr>
          <w:rFonts w:eastAsia="Arial Unicode MS" w:cs="Arial"/>
          <w:sz w:val="24"/>
          <w:szCs w:val="24"/>
          <w:lang w:val="sr-Cyrl-CS"/>
        </w:rPr>
        <w:t xml:space="preserve">        </w:t>
      </w:r>
      <w:r w:rsidRPr="00530122">
        <w:rPr>
          <w:rFonts w:eastAsia="Arial Unicode MS" w:cs="Arial"/>
          <w:sz w:val="24"/>
          <w:szCs w:val="24"/>
          <w:lang w:val="sr-Cyrl-CS"/>
        </w:rPr>
        <w:t>За   НАРУЧИОЦА                                            За  ИЗВОЂАЧА РАДОВА:</w:t>
      </w:r>
    </w:p>
    <w:p w:rsidR="00873EBD" w:rsidRPr="00530122" w:rsidRDefault="00873EBD" w:rsidP="00B82359">
      <w:pPr>
        <w:spacing w:before="0"/>
        <w:rPr>
          <w:rFonts w:eastAsia="Arial Unicode MS" w:cs="Arial"/>
          <w:sz w:val="24"/>
          <w:szCs w:val="24"/>
          <w:lang w:val="sr-Cyrl-CS"/>
        </w:rPr>
      </w:pPr>
      <w:r w:rsidRPr="00530122">
        <w:rPr>
          <w:rFonts w:eastAsia="Arial Unicode MS" w:cs="Arial"/>
          <w:sz w:val="24"/>
          <w:szCs w:val="24"/>
          <w:lang w:val="sr-Cyrl-CS"/>
        </w:rPr>
        <w:t xml:space="preserve">              Јавно предузеће </w:t>
      </w:r>
    </w:p>
    <w:p w:rsidR="00873EBD" w:rsidRPr="00530122" w:rsidRDefault="00873EBD" w:rsidP="00B82359">
      <w:pPr>
        <w:spacing w:before="0"/>
        <w:rPr>
          <w:rFonts w:eastAsia="Arial Unicode MS" w:cs="Arial"/>
          <w:sz w:val="24"/>
          <w:szCs w:val="24"/>
          <w:lang w:val="sr-Cyrl-CS"/>
        </w:rPr>
      </w:pPr>
      <w:r w:rsidRPr="00530122">
        <w:rPr>
          <w:rFonts w:eastAsia="Arial Unicode MS" w:cs="Arial"/>
          <w:sz w:val="24"/>
          <w:szCs w:val="24"/>
          <w:lang w:val="sr-Cyrl-CS"/>
        </w:rPr>
        <w:t xml:space="preserve">„Електропривреда Србије“,Београд </w:t>
      </w:r>
      <w:r w:rsidR="002C4343">
        <w:rPr>
          <w:rFonts w:eastAsia="Arial Unicode MS" w:cs="Arial"/>
          <w:sz w:val="24"/>
          <w:szCs w:val="24"/>
          <w:lang w:val="sr-Cyrl-CS"/>
        </w:rPr>
        <w:t xml:space="preserve">                    ________________________</w:t>
      </w:r>
    </w:p>
    <w:p w:rsidR="00873EBD" w:rsidRPr="00530122" w:rsidRDefault="00873EBD" w:rsidP="00B82359">
      <w:pPr>
        <w:spacing w:before="0"/>
        <w:rPr>
          <w:rFonts w:eastAsia="Arial Unicode MS" w:cs="Arial"/>
          <w:sz w:val="24"/>
          <w:szCs w:val="24"/>
          <w:lang w:val="sr-Cyrl-CS"/>
        </w:rPr>
      </w:pPr>
      <w:r w:rsidRPr="00530122">
        <w:rPr>
          <w:rFonts w:eastAsia="Arial Unicode MS" w:cs="Arial"/>
          <w:sz w:val="24"/>
          <w:szCs w:val="24"/>
          <w:lang w:val="sr-Cyrl-CS"/>
        </w:rPr>
        <w:t xml:space="preserve">    </w:t>
      </w:r>
      <w:r w:rsidR="002C4343">
        <w:rPr>
          <w:rFonts w:eastAsia="Arial Unicode MS" w:cs="Arial"/>
          <w:sz w:val="24"/>
          <w:szCs w:val="24"/>
          <w:lang w:val="sr-Cyrl-CS"/>
        </w:rPr>
        <w:t>___________________</w:t>
      </w:r>
      <w:r w:rsidRPr="00530122">
        <w:rPr>
          <w:rFonts w:eastAsia="Arial Unicode MS" w:cs="Arial"/>
          <w:sz w:val="24"/>
          <w:szCs w:val="24"/>
          <w:lang w:val="sr-Cyrl-CS"/>
        </w:rPr>
        <w:t xml:space="preserve">                                                                    М.П</w:t>
      </w:r>
    </w:p>
    <w:p w:rsidR="002C4343" w:rsidRDefault="002C4343" w:rsidP="00B82359">
      <w:pPr>
        <w:tabs>
          <w:tab w:val="left" w:pos="5670"/>
        </w:tabs>
        <w:spacing w:before="0"/>
        <w:rPr>
          <w:rFonts w:cs="Arial"/>
          <w:lang w:val="sr-Cyrl-RS"/>
        </w:rPr>
      </w:pPr>
      <w:r w:rsidRPr="00EC7709">
        <w:rPr>
          <w:rFonts w:cs="Arial"/>
        </w:rPr>
        <w:t xml:space="preserve">   </w:t>
      </w:r>
      <w:r w:rsidRPr="00EC7709">
        <w:rPr>
          <w:rFonts w:cs="Arial"/>
          <w:lang w:val="sr-Cyrl-RS"/>
        </w:rPr>
        <w:t xml:space="preserve">   </w:t>
      </w:r>
      <w:r>
        <w:rPr>
          <w:rFonts w:cs="Arial"/>
          <w:lang w:val="sr-Cyrl-RS"/>
        </w:rPr>
        <w:t xml:space="preserve">      </w:t>
      </w:r>
      <w:r w:rsidRPr="00EC7709">
        <w:rPr>
          <w:rFonts w:cs="Arial"/>
        </w:rPr>
        <w:t xml:space="preserve"> </w:t>
      </w:r>
      <w:r>
        <w:rPr>
          <w:rFonts w:cs="Arial"/>
          <w:lang w:val="sr-Cyrl-RS"/>
        </w:rPr>
        <w:t>Милорад Грчић</w:t>
      </w:r>
      <w:r w:rsidRPr="00EC7709">
        <w:rPr>
          <w:rFonts w:cs="Arial"/>
          <w:lang w:val="sr-Cyrl-RS"/>
        </w:rPr>
        <w:t xml:space="preserve">  </w:t>
      </w:r>
    </w:p>
    <w:p w:rsidR="002C4343" w:rsidRPr="00DE1EA8" w:rsidRDefault="002C4343" w:rsidP="00B82359">
      <w:pPr>
        <w:tabs>
          <w:tab w:val="left" w:pos="5670"/>
        </w:tabs>
        <w:spacing w:before="0"/>
        <w:rPr>
          <w:rFonts w:cs="Arial"/>
          <w:lang w:val="sr-Cyrl-RS"/>
        </w:rPr>
      </w:pPr>
      <w:r>
        <w:rPr>
          <w:rFonts w:cs="Arial"/>
          <w:lang w:val="sr-Cyrl-RS"/>
        </w:rPr>
        <w:t xml:space="preserve">             в.д.директора</w:t>
      </w:r>
      <w:r w:rsidRPr="00EC7709">
        <w:rPr>
          <w:rFonts w:cs="Arial"/>
          <w:lang w:val="sr-Cyrl-RS"/>
        </w:rPr>
        <w:t xml:space="preserve">                                    </w:t>
      </w:r>
      <w:r w:rsidRPr="00EC7709">
        <w:rPr>
          <w:rFonts w:cs="Arial"/>
        </w:rPr>
        <w:t xml:space="preserve">    </w:t>
      </w:r>
    </w:p>
    <w:p w:rsidR="002C4343" w:rsidRPr="00EC7709" w:rsidRDefault="002C4343" w:rsidP="00B82359">
      <w:pPr>
        <w:tabs>
          <w:tab w:val="left" w:pos="5670"/>
        </w:tabs>
        <w:spacing w:before="0"/>
        <w:rPr>
          <w:rFonts w:cs="Arial"/>
        </w:rPr>
      </w:pPr>
      <w:r w:rsidRPr="00EC7709">
        <w:rPr>
          <w:rFonts w:cs="Arial"/>
        </w:rPr>
        <w:t xml:space="preserve">                                             </w:t>
      </w:r>
      <w:r w:rsidR="00000113">
        <w:rPr>
          <w:rFonts w:cs="Arial"/>
        </w:rPr>
        <w:t xml:space="preserve">                            </w:t>
      </w:r>
    </w:p>
    <w:p w:rsidR="002714E1" w:rsidRPr="00530122" w:rsidRDefault="002714E1" w:rsidP="00B82359">
      <w:pPr>
        <w:spacing w:before="0"/>
        <w:rPr>
          <w:rFonts w:eastAsia="Arial Unicode MS" w:cs="Arial"/>
          <w:sz w:val="24"/>
          <w:szCs w:val="24"/>
          <w:lang w:val="sr-Cyrl-CS"/>
        </w:rPr>
      </w:pPr>
    </w:p>
    <w:p w:rsidR="002714E1" w:rsidRPr="003D4165" w:rsidRDefault="002714E1" w:rsidP="00B82359">
      <w:pPr>
        <w:spacing w:before="0"/>
        <w:rPr>
          <w:rFonts w:cs="Arial"/>
          <w:bCs/>
          <w:i/>
          <w:iCs/>
          <w:color w:val="000000"/>
          <w:sz w:val="16"/>
          <w:szCs w:val="16"/>
        </w:rPr>
      </w:pPr>
      <w:r w:rsidRPr="003D4165">
        <w:rPr>
          <w:rFonts w:cs="Arial"/>
          <w:i/>
          <w:sz w:val="16"/>
          <w:szCs w:val="16"/>
        </w:rPr>
        <w:t>Напомена</w:t>
      </w:r>
      <w:r w:rsidRPr="003D4165">
        <w:rPr>
          <w:rFonts w:cs="Arial"/>
          <w:sz w:val="16"/>
          <w:szCs w:val="16"/>
        </w:rPr>
        <w:t>:</w:t>
      </w:r>
      <w:r w:rsidRPr="003D4165">
        <w:rPr>
          <w:rFonts w:cs="Arial"/>
          <w:i/>
          <w:sz w:val="16"/>
          <w:szCs w:val="16"/>
        </w:rPr>
        <w:t xml:space="preserve"> </w:t>
      </w:r>
      <w:r w:rsidRPr="003D4165">
        <w:rPr>
          <w:rFonts w:cs="Arial"/>
          <w:i/>
          <w:sz w:val="16"/>
          <w:szCs w:val="16"/>
          <w:lang w:val="sr-Cyrl-CS"/>
        </w:rPr>
        <w:t>Приложени модел Уговора је саставни део Конкурсне документације и он представља садржину Уговора који ће бити закључен са изабраним понуђачем коме буде додељен Уговор о јавној набавци</w:t>
      </w:r>
      <w:r w:rsidRPr="003D4165">
        <w:rPr>
          <w:rFonts w:cs="Arial"/>
          <w:i/>
          <w:color w:val="000000"/>
          <w:sz w:val="16"/>
          <w:szCs w:val="16"/>
          <w:lang w:val="sr-Cyrl-CS"/>
        </w:rPr>
        <w:t>.</w:t>
      </w:r>
      <w:r w:rsidRPr="003D4165">
        <w:rPr>
          <w:rFonts w:cs="Arial"/>
          <w:bCs/>
          <w:i/>
          <w:iCs/>
          <w:color w:val="000000"/>
          <w:sz w:val="16"/>
          <w:szCs w:val="16"/>
        </w:rPr>
        <w:t xml:space="preserve"> </w:t>
      </w:r>
    </w:p>
    <w:p w:rsidR="002714E1" w:rsidRPr="00530122" w:rsidRDefault="002714E1" w:rsidP="00B82359">
      <w:pPr>
        <w:spacing w:before="0"/>
        <w:rPr>
          <w:rFonts w:eastAsia="Arial Unicode MS" w:cs="Arial"/>
          <w:sz w:val="24"/>
          <w:szCs w:val="24"/>
          <w:lang w:val="sr-Cyrl-CS"/>
        </w:rPr>
      </w:pPr>
    </w:p>
    <w:p w:rsidR="00D42776" w:rsidRPr="00530122" w:rsidRDefault="0051227B" w:rsidP="00B82359">
      <w:pPr>
        <w:spacing w:before="0"/>
        <w:rPr>
          <w:rFonts w:eastAsia="Arial Unicode MS" w:cs="Arial"/>
          <w:sz w:val="24"/>
          <w:szCs w:val="24"/>
          <w:lang w:val="sr-Cyrl-CS"/>
        </w:rPr>
      </w:pPr>
      <w:r w:rsidRPr="00530122">
        <w:rPr>
          <w:rFonts w:cs="Arial"/>
          <w:sz w:val="24"/>
          <w:szCs w:val="24"/>
          <w:lang w:val="sr-Cyrl-CS"/>
        </w:rPr>
        <w:t xml:space="preserve">                                   </w:t>
      </w:r>
    </w:p>
    <w:p w:rsidR="00D42776" w:rsidRPr="00530122" w:rsidRDefault="00D42776" w:rsidP="00B82359">
      <w:pPr>
        <w:spacing w:before="0"/>
        <w:rPr>
          <w:rFonts w:eastAsia="Arial Unicode MS" w:cs="Arial"/>
          <w:sz w:val="24"/>
          <w:szCs w:val="24"/>
          <w:lang w:val="sr-Cyrl-CS"/>
        </w:rPr>
      </w:pPr>
    </w:p>
    <w:p w:rsidR="00341F3C" w:rsidRPr="00530122" w:rsidRDefault="00341F3C" w:rsidP="00B82359">
      <w:pPr>
        <w:spacing w:before="0"/>
        <w:rPr>
          <w:rFonts w:eastAsia="Arial Unicode MS" w:cs="Arial"/>
          <w:sz w:val="24"/>
          <w:szCs w:val="24"/>
          <w:lang w:val="sr-Cyrl-CS"/>
        </w:rPr>
      </w:pPr>
    </w:p>
    <w:p w:rsidR="002A2130" w:rsidRPr="00530122" w:rsidRDefault="002A2130" w:rsidP="00B82359">
      <w:pPr>
        <w:spacing w:before="0"/>
        <w:rPr>
          <w:rFonts w:eastAsia="Arial Unicode MS" w:cs="Arial"/>
          <w:sz w:val="24"/>
          <w:szCs w:val="24"/>
          <w:lang w:val="sr-Cyrl-CS"/>
        </w:rPr>
      </w:pPr>
    </w:p>
    <w:p w:rsidR="002A2130" w:rsidRPr="00530122" w:rsidRDefault="002A2130" w:rsidP="00B82359">
      <w:pPr>
        <w:spacing w:before="0"/>
        <w:rPr>
          <w:rFonts w:eastAsia="Arial Unicode MS" w:cs="Arial"/>
          <w:sz w:val="24"/>
          <w:szCs w:val="24"/>
          <w:lang w:val="sr-Cyrl-CS"/>
        </w:rPr>
      </w:pPr>
    </w:p>
    <w:p w:rsidR="002A2130" w:rsidRPr="00530122" w:rsidRDefault="002A2130" w:rsidP="00B82359">
      <w:pPr>
        <w:spacing w:before="0"/>
        <w:rPr>
          <w:rFonts w:eastAsia="Arial Unicode MS" w:cs="Arial"/>
          <w:sz w:val="24"/>
          <w:szCs w:val="24"/>
          <w:lang w:val="sr-Cyrl-CS"/>
        </w:rPr>
      </w:pPr>
    </w:p>
    <w:p w:rsidR="002A2130" w:rsidRPr="00530122" w:rsidRDefault="002A2130" w:rsidP="00B82359">
      <w:pPr>
        <w:spacing w:before="0"/>
        <w:rPr>
          <w:rFonts w:eastAsia="Arial Unicode MS" w:cs="Arial"/>
          <w:sz w:val="24"/>
          <w:szCs w:val="24"/>
          <w:lang w:val="sr-Cyrl-CS"/>
        </w:rPr>
      </w:pPr>
    </w:p>
    <w:p w:rsidR="002A2130" w:rsidRPr="00530122" w:rsidRDefault="002A2130" w:rsidP="00B82359">
      <w:pPr>
        <w:spacing w:before="0"/>
        <w:rPr>
          <w:rFonts w:eastAsia="Arial Unicode MS" w:cs="Arial"/>
          <w:sz w:val="24"/>
          <w:szCs w:val="24"/>
          <w:lang w:val="sr-Cyrl-CS"/>
        </w:rPr>
      </w:pPr>
    </w:p>
    <w:p w:rsidR="002A2130" w:rsidRPr="00530122" w:rsidRDefault="002A2130" w:rsidP="00B82359">
      <w:pPr>
        <w:spacing w:before="0"/>
        <w:rPr>
          <w:rFonts w:eastAsia="Arial Unicode MS" w:cs="Arial"/>
          <w:sz w:val="24"/>
          <w:szCs w:val="24"/>
          <w:lang w:val="sr-Cyrl-CS"/>
        </w:rPr>
      </w:pPr>
    </w:p>
    <w:p w:rsidR="00341F3C" w:rsidRPr="00530122" w:rsidRDefault="00341F3C" w:rsidP="00B82359">
      <w:pPr>
        <w:spacing w:before="0"/>
        <w:rPr>
          <w:rFonts w:eastAsia="Arial Unicode MS" w:cs="Arial"/>
          <w:sz w:val="24"/>
          <w:szCs w:val="24"/>
          <w:lang w:val="sr-Cyrl-CS"/>
        </w:rPr>
      </w:pPr>
    </w:p>
    <w:p w:rsidR="00341F3C" w:rsidRPr="00530122" w:rsidRDefault="00341F3C" w:rsidP="00B82359">
      <w:pPr>
        <w:spacing w:before="0"/>
        <w:rPr>
          <w:rFonts w:eastAsia="Arial Unicode MS" w:cs="Arial"/>
          <w:sz w:val="24"/>
          <w:szCs w:val="24"/>
          <w:lang w:val="sr-Cyrl-CS"/>
        </w:rPr>
      </w:pPr>
    </w:p>
    <w:p w:rsidR="00341F3C" w:rsidRPr="00530122" w:rsidRDefault="00341F3C" w:rsidP="00B82359">
      <w:pPr>
        <w:spacing w:before="0"/>
        <w:rPr>
          <w:rFonts w:eastAsia="Arial Unicode MS" w:cs="Arial"/>
          <w:sz w:val="24"/>
          <w:szCs w:val="24"/>
          <w:lang w:val="sr-Cyrl-CS"/>
        </w:rPr>
      </w:pPr>
    </w:p>
    <w:p w:rsidR="00CB190B" w:rsidRDefault="00CB190B" w:rsidP="00B82359">
      <w:pPr>
        <w:spacing w:before="0"/>
        <w:jc w:val="left"/>
        <w:rPr>
          <w:rFonts w:eastAsia="Arial Unicode MS" w:cs="Arial"/>
          <w:sz w:val="24"/>
          <w:szCs w:val="24"/>
          <w:lang w:val="sr-Cyrl-CS"/>
        </w:rPr>
      </w:pPr>
      <w:r>
        <w:rPr>
          <w:rFonts w:eastAsia="Arial Unicode MS" w:cs="Arial"/>
          <w:sz w:val="24"/>
          <w:szCs w:val="24"/>
          <w:lang w:val="sr-Cyrl-CS"/>
        </w:rPr>
        <w:br w:type="page"/>
      </w:r>
    </w:p>
    <w:p w:rsidR="00873EBD" w:rsidRPr="00530122" w:rsidRDefault="00873EBD" w:rsidP="00873EBD">
      <w:pPr>
        <w:rPr>
          <w:rFonts w:eastAsia="Arial Unicode MS" w:cs="Arial"/>
          <w:b/>
          <w:sz w:val="24"/>
          <w:szCs w:val="24"/>
          <w:lang w:val="sr-Cyrl-CS"/>
        </w:rPr>
      </w:pPr>
      <w:r w:rsidRPr="00530122">
        <w:rPr>
          <w:rFonts w:eastAsia="Arial Unicode MS" w:cs="Arial"/>
          <w:b/>
          <w:sz w:val="24"/>
          <w:szCs w:val="24"/>
          <w:lang w:val="sr-Cyrl-CS"/>
        </w:rPr>
        <w:t>Прилог о безбедности и здрављу на раду</w:t>
      </w:r>
    </w:p>
    <w:p w:rsidR="00873EBD" w:rsidRPr="00530122" w:rsidRDefault="00873EBD" w:rsidP="00873EBD">
      <w:pPr>
        <w:rPr>
          <w:rFonts w:eastAsia="Arial Unicode MS" w:cs="Arial"/>
          <w:sz w:val="24"/>
          <w:szCs w:val="24"/>
          <w:lang w:val="sr-Cyrl-CS"/>
        </w:rPr>
      </w:pPr>
    </w:p>
    <w:p w:rsidR="0032378A" w:rsidRPr="0032378A" w:rsidRDefault="0032378A" w:rsidP="0032378A">
      <w:pPr>
        <w:spacing w:before="0"/>
        <w:contextualSpacing/>
        <w:rPr>
          <w:rFonts w:eastAsia="Calibri" w:cs="Arial"/>
          <w:sz w:val="24"/>
          <w:szCs w:val="24"/>
        </w:rPr>
      </w:pPr>
      <w:r>
        <w:rPr>
          <w:rFonts w:eastAsia="Calibri" w:cs="Arial"/>
          <w:sz w:val="24"/>
          <w:szCs w:val="24"/>
          <w:lang w:val="sr-Cyrl-RS"/>
        </w:rPr>
        <w:t>1.</w:t>
      </w:r>
      <w:r w:rsidRPr="0032378A">
        <w:rPr>
          <w:rFonts w:eastAsia="Calibri" w:cs="Arial"/>
          <w:sz w:val="24"/>
          <w:szCs w:val="24"/>
        </w:rPr>
        <w:t>Јавно предузеће „Електропривреда Србије“ Београд, Улица царице Милице бр. 2, Матични број 20053658, ПИБ 103920327, Текући рачун 160-700-13 Banca Intesа ад Београд</w:t>
      </w:r>
      <w:r w:rsidRPr="0032378A">
        <w:rPr>
          <w:rFonts w:eastAsia="Calibri" w:cs="Arial"/>
          <w:sz w:val="24"/>
          <w:szCs w:val="24"/>
          <w:lang w:val="sr-Cyrl-RS"/>
        </w:rPr>
        <w:t xml:space="preserve">, </w:t>
      </w:r>
      <w:r w:rsidRPr="0032378A">
        <w:rPr>
          <w:rFonts w:eastAsia="Calibri" w:cs="Arial"/>
          <w:sz w:val="24"/>
          <w:szCs w:val="24"/>
        </w:rPr>
        <w:t xml:space="preserve">које заступа законски заступник </w:t>
      </w:r>
      <w:r w:rsidRPr="0032378A">
        <w:rPr>
          <w:rFonts w:eastAsia="Calibri" w:cs="Arial"/>
          <w:sz w:val="24"/>
          <w:szCs w:val="24"/>
          <w:lang w:val="sr-Cyrl-RS"/>
        </w:rPr>
        <w:t>Милорад Грчић</w:t>
      </w:r>
      <w:r w:rsidRPr="0032378A">
        <w:rPr>
          <w:rFonts w:eastAsia="Calibri" w:cs="Arial"/>
          <w:sz w:val="24"/>
          <w:szCs w:val="24"/>
        </w:rPr>
        <w:t xml:space="preserve">, </w:t>
      </w:r>
      <w:r w:rsidRPr="0032378A">
        <w:rPr>
          <w:rFonts w:eastAsia="Calibri" w:cs="Arial"/>
          <w:sz w:val="24"/>
          <w:szCs w:val="24"/>
          <w:lang w:val="sr-Cyrl-RS"/>
        </w:rPr>
        <w:t>в.д.</w:t>
      </w:r>
      <w:r w:rsidRPr="0032378A">
        <w:rPr>
          <w:rFonts w:eastAsia="Calibri" w:cs="Arial"/>
          <w:sz w:val="24"/>
          <w:szCs w:val="24"/>
        </w:rPr>
        <w:t xml:space="preserve"> директор</w:t>
      </w:r>
      <w:r w:rsidRPr="0032378A">
        <w:rPr>
          <w:rFonts w:eastAsia="Calibri" w:cs="Arial"/>
          <w:sz w:val="24"/>
          <w:szCs w:val="24"/>
          <w:lang w:val="sr-Cyrl-RS"/>
        </w:rPr>
        <w:t>а</w:t>
      </w:r>
      <w:r w:rsidRPr="0032378A">
        <w:rPr>
          <w:rFonts w:eastAsia="Calibri" w:cs="Arial"/>
          <w:sz w:val="24"/>
          <w:szCs w:val="24"/>
        </w:rPr>
        <w:t xml:space="preserve"> (у даљем тексту:</w:t>
      </w:r>
      <w:r w:rsidRPr="0032378A">
        <w:rPr>
          <w:rFonts w:eastAsia="Calibri" w:cs="Arial"/>
          <w:sz w:val="24"/>
          <w:szCs w:val="24"/>
          <w:lang w:val="sr-Cyrl-RS"/>
        </w:rPr>
        <w:t xml:space="preserve"> Наручилац</w:t>
      </w:r>
      <w:r w:rsidRPr="0032378A">
        <w:rPr>
          <w:rFonts w:eastAsia="Calibri" w:cs="Arial"/>
          <w:sz w:val="24"/>
          <w:szCs w:val="24"/>
        </w:rPr>
        <w:t>)</w:t>
      </w:r>
    </w:p>
    <w:p w:rsidR="00873EBD" w:rsidRPr="00530122" w:rsidRDefault="00873EBD" w:rsidP="00873EBD">
      <w:pPr>
        <w:rPr>
          <w:rFonts w:eastAsia="Arial Unicode MS" w:cs="Arial"/>
          <w:sz w:val="24"/>
          <w:szCs w:val="24"/>
          <w:lang w:val="sr-Cyrl-CS"/>
        </w:rPr>
      </w:pPr>
      <w:r w:rsidRPr="00530122">
        <w:rPr>
          <w:rFonts w:eastAsia="Arial Unicode MS" w:cs="Arial"/>
          <w:sz w:val="24"/>
          <w:szCs w:val="24"/>
          <w:lang w:val="sr-Cyrl-CS"/>
        </w:rPr>
        <w:t>и</w:t>
      </w:r>
    </w:p>
    <w:p w:rsidR="00873EBD" w:rsidRPr="00530122" w:rsidRDefault="00873EBD" w:rsidP="00873EBD">
      <w:pPr>
        <w:rPr>
          <w:rFonts w:eastAsia="Arial Unicode MS" w:cs="Arial"/>
          <w:sz w:val="24"/>
          <w:szCs w:val="24"/>
          <w:lang w:val="sr-Cyrl-CS"/>
        </w:rPr>
      </w:pPr>
      <w:r w:rsidRPr="00530122">
        <w:rPr>
          <w:rFonts w:eastAsia="Arial Unicode MS" w:cs="Arial"/>
          <w:sz w:val="24"/>
          <w:szCs w:val="24"/>
          <w:lang w:val="sr-Cyrl-CS"/>
        </w:rPr>
        <w:t>2._________________ из _________, Ул. _______ бр.__ Матични број _________, ПИБ _______, Текући рачун _____ Банка________,кога заступа ___________________, ______________(у даљем тексту: Извођач радова)</w:t>
      </w:r>
    </w:p>
    <w:p w:rsidR="00873EBD" w:rsidRPr="00530122" w:rsidRDefault="00873EBD" w:rsidP="00873EBD">
      <w:pPr>
        <w:rPr>
          <w:rFonts w:eastAsia="Arial Unicode MS" w:cs="Arial"/>
          <w:sz w:val="24"/>
          <w:szCs w:val="24"/>
          <w:lang w:val="sr-Cyrl-CS"/>
        </w:rPr>
      </w:pPr>
      <w:r w:rsidRPr="00530122">
        <w:rPr>
          <w:rFonts w:eastAsia="Arial Unicode MS" w:cs="Arial"/>
          <w:sz w:val="24"/>
          <w:szCs w:val="24"/>
          <w:lang w:val="sr-Cyrl-CS"/>
        </w:rPr>
        <w:t>док су чланови групе/подизвођачи:</w:t>
      </w:r>
    </w:p>
    <w:p w:rsidR="00873EBD" w:rsidRPr="00530122" w:rsidRDefault="00873EBD" w:rsidP="00873EBD">
      <w:pPr>
        <w:rPr>
          <w:rFonts w:eastAsia="Arial Unicode MS" w:cs="Arial"/>
          <w:sz w:val="24"/>
          <w:szCs w:val="24"/>
          <w:lang w:val="sr-Cyrl-CS"/>
        </w:rPr>
      </w:pPr>
      <w:r w:rsidRPr="00530122">
        <w:rPr>
          <w:rFonts w:eastAsia="Arial Unicode MS" w:cs="Arial"/>
          <w:sz w:val="24"/>
          <w:szCs w:val="24"/>
          <w:lang w:val="sr-Cyrl-CS"/>
        </w:rPr>
        <w:t>_________________ из _________, Ул. _______ бр.__ Матични број _________, ПИБ _______, Текући рачун _____ Банка___________ кога заступа __________.</w:t>
      </w:r>
    </w:p>
    <w:p w:rsidR="00873EBD" w:rsidRPr="00530122" w:rsidRDefault="00873EBD" w:rsidP="00873EBD">
      <w:pPr>
        <w:rPr>
          <w:rFonts w:eastAsia="Arial Unicode MS" w:cs="Arial"/>
          <w:sz w:val="24"/>
          <w:szCs w:val="24"/>
          <w:lang w:val="sr-Cyrl-CS"/>
        </w:rPr>
      </w:pPr>
      <w:r w:rsidRPr="00530122">
        <w:rPr>
          <w:rFonts w:eastAsia="Arial Unicode MS" w:cs="Arial"/>
          <w:sz w:val="24"/>
          <w:szCs w:val="24"/>
          <w:lang w:val="sr-Cyrl-CS"/>
        </w:rPr>
        <w:t>_________________ из _________, Ул. _______ бр.__ Матични број _________, ПИБ _______, Текући рачун _____ Банка _________,  кога заступа __________.</w:t>
      </w:r>
    </w:p>
    <w:p w:rsidR="00873EBD" w:rsidRPr="00530122" w:rsidRDefault="00873EBD" w:rsidP="00873EBD">
      <w:pPr>
        <w:rPr>
          <w:rFonts w:eastAsia="Arial Unicode MS" w:cs="Arial"/>
          <w:sz w:val="24"/>
          <w:szCs w:val="24"/>
          <w:lang w:val="sr-Cyrl-CS"/>
        </w:rPr>
      </w:pPr>
    </w:p>
    <w:p w:rsidR="00873EBD" w:rsidRPr="00530122" w:rsidRDefault="00873EBD" w:rsidP="00873EBD">
      <w:pPr>
        <w:rPr>
          <w:rFonts w:eastAsia="Arial Unicode MS" w:cs="Arial"/>
          <w:sz w:val="24"/>
          <w:szCs w:val="24"/>
          <w:lang w:val="sr-Cyrl-CS"/>
        </w:rPr>
      </w:pPr>
      <w:r w:rsidRPr="00530122">
        <w:rPr>
          <w:rFonts w:eastAsia="Arial Unicode MS" w:cs="Arial"/>
          <w:sz w:val="24"/>
          <w:szCs w:val="24"/>
          <w:lang w:val="sr-Cyrl-CS"/>
        </w:rPr>
        <w:t>(у даљем тексту заједно: Уговорне стране)</w:t>
      </w:r>
    </w:p>
    <w:p w:rsidR="00873EBD" w:rsidRPr="00530122" w:rsidRDefault="00873EBD" w:rsidP="00873EBD">
      <w:pPr>
        <w:rPr>
          <w:rFonts w:eastAsia="Arial Unicode MS" w:cs="Arial"/>
          <w:sz w:val="24"/>
          <w:szCs w:val="24"/>
        </w:rPr>
      </w:pPr>
      <w:r w:rsidRPr="00530122">
        <w:rPr>
          <w:rFonts w:eastAsia="Arial Unicode MS" w:cs="Arial"/>
          <w:sz w:val="24"/>
          <w:szCs w:val="24"/>
          <w:lang w:val="sr-Cyrl-CS"/>
        </w:rPr>
        <w:tab/>
        <w:t>Наручилац и Извођач радова сагласно констатују да су посебно посвећени реализацији циљева безбедности и здравља на раду својих запослених и других лица који учествују у реализацији Уговора , као и свих других лица на чије здравље и безбедност могу да утичу послови који су предмет Уговора</w:t>
      </w:r>
      <w:r w:rsidRPr="00530122">
        <w:rPr>
          <w:rFonts w:eastAsia="Arial Unicode MS" w:cs="Arial"/>
          <w:sz w:val="24"/>
          <w:szCs w:val="24"/>
        </w:rPr>
        <w:t>, а у свему у складу са релевантним прописима Републике Србије.</w:t>
      </w:r>
    </w:p>
    <w:p w:rsidR="00873EBD" w:rsidRPr="00530122" w:rsidRDefault="00873EBD" w:rsidP="00873EBD">
      <w:pPr>
        <w:rPr>
          <w:rFonts w:eastAsia="Arial Unicode MS" w:cs="Arial"/>
          <w:sz w:val="24"/>
          <w:szCs w:val="24"/>
          <w:lang w:val="sr-Cyrl-CS"/>
        </w:rPr>
      </w:pPr>
      <w:r w:rsidRPr="00530122">
        <w:rPr>
          <w:rFonts w:eastAsia="Arial Unicode MS" w:cs="Arial"/>
          <w:sz w:val="24"/>
          <w:szCs w:val="24"/>
          <w:lang w:val="sr-Cyrl-CS"/>
        </w:rPr>
        <w:t>Наручилац посебно истиче и указује:</w:t>
      </w:r>
    </w:p>
    <w:p w:rsidR="00873EBD" w:rsidRPr="00530122" w:rsidRDefault="00873EBD" w:rsidP="00331E9D">
      <w:pPr>
        <w:numPr>
          <w:ilvl w:val="0"/>
          <w:numId w:val="31"/>
        </w:numPr>
        <w:rPr>
          <w:rFonts w:eastAsia="Arial Unicode MS" w:cs="Arial"/>
          <w:sz w:val="24"/>
          <w:szCs w:val="24"/>
          <w:lang w:val="sr-Latn-CS"/>
        </w:rPr>
      </w:pPr>
      <w:r w:rsidRPr="00530122">
        <w:rPr>
          <w:rFonts w:eastAsia="Arial Unicode MS" w:cs="Arial"/>
          <w:sz w:val="24"/>
          <w:szCs w:val="24"/>
          <w:lang w:val="sr-Latn-CS"/>
        </w:rPr>
        <w:t>Да је Пословна политика Наручиоца спровођење и унапређење безбедности и здравља на раду запослених и свих других лица која учествују у радним процесима Наручиоца, као и лица која се затекну у радној околини, ради спречавања настанка повреда на раду и професионалних болести и доследно спровођење Закона о безбедности и здравља на раду и других законских прописа и посебних Наручиоца, који регулишу ову материју.</w:t>
      </w:r>
    </w:p>
    <w:p w:rsidR="00873EBD" w:rsidRPr="00530122" w:rsidRDefault="00873EBD" w:rsidP="00331E9D">
      <w:pPr>
        <w:numPr>
          <w:ilvl w:val="0"/>
          <w:numId w:val="31"/>
        </w:numPr>
        <w:rPr>
          <w:rFonts w:eastAsia="Arial Unicode MS" w:cs="Arial"/>
          <w:sz w:val="24"/>
          <w:szCs w:val="24"/>
          <w:lang w:val="sr-Latn-CS"/>
        </w:rPr>
      </w:pPr>
      <w:r w:rsidRPr="00530122">
        <w:rPr>
          <w:rFonts w:eastAsia="Arial Unicode MS" w:cs="Arial"/>
          <w:sz w:val="24"/>
          <w:szCs w:val="24"/>
          <w:lang w:val="sr-Latn-CS"/>
        </w:rPr>
        <w:t>Да Наручилац захтева од Извођача радова да се приликом пружања услуга/извођења радова које су предмет  овог Уговора, доследно придржава Пословне политике Наручиоца у вези са спровођењем и унапређењем безбедности и здравља на раду запослених и свих других лица која учествују у радним процесима Наручиоца, као и лица која се затекну у радној околини,ради спречавања настанка повреда на раду и професионалних болести и доследно спровођење Закона о безбедности и здравља на раду и других законских прописа и посебних аката Наручиоца, која регулишу ову материју, а све у циљу отклањања или смањења на најмањи могући ниво ризика од настанка повреда на раду или професионалних болести.</w:t>
      </w:r>
    </w:p>
    <w:p w:rsidR="00873EBD" w:rsidRPr="00530122" w:rsidRDefault="00873EBD" w:rsidP="00331E9D">
      <w:pPr>
        <w:numPr>
          <w:ilvl w:val="0"/>
          <w:numId w:val="31"/>
        </w:numPr>
        <w:rPr>
          <w:rFonts w:eastAsia="Arial Unicode MS" w:cs="Arial"/>
          <w:sz w:val="24"/>
          <w:szCs w:val="24"/>
          <w:lang w:val="sr-Latn-CS"/>
        </w:rPr>
      </w:pPr>
      <w:r w:rsidRPr="00530122">
        <w:rPr>
          <w:rFonts w:eastAsia="Arial Unicode MS" w:cs="Arial"/>
          <w:sz w:val="24"/>
          <w:szCs w:val="24"/>
          <w:lang w:val="sr-Latn-CS"/>
        </w:rPr>
        <w:t xml:space="preserve">Да Извођач радова прихвата захтеве Наручиоца из тачке 2. </w:t>
      </w:r>
      <w:r w:rsidRPr="00530122">
        <w:rPr>
          <w:rFonts w:eastAsia="Arial Unicode MS" w:cs="Arial"/>
          <w:sz w:val="24"/>
          <w:szCs w:val="24"/>
        </w:rPr>
        <w:t>о</w:t>
      </w:r>
      <w:r w:rsidRPr="00530122">
        <w:rPr>
          <w:rFonts w:eastAsia="Arial Unicode MS" w:cs="Arial"/>
          <w:sz w:val="24"/>
          <w:szCs w:val="24"/>
          <w:lang w:val="sr-Latn-CS"/>
        </w:rPr>
        <w:t>вог става.</w:t>
      </w:r>
    </w:p>
    <w:p w:rsidR="00873EBD" w:rsidRPr="00530122" w:rsidRDefault="00873EBD" w:rsidP="00873EBD">
      <w:pPr>
        <w:rPr>
          <w:rFonts w:eastAsia="Arial Unicode MS" w:cs="Arial"/>
          <w:sz w:val="24"/>
          <w:szCs w:val="24"/>
          <w:lang w:val="sr-Cyrl-CS"/>
        </w:rPr>
      </w:pPr>
      <w:r w:rsidRPr="00530122">
        <w:rPr>
          <w:rFonts w:eastAsia="Arial Unicode MS" w:cs="Arial"/>
          <w:sz w:val="24"/>
          <w:szCs w:val="24"/>
          <w:lang w:val="sr-Cyrl-CS"/>
        </w:rPr>
        <w:t>Тачка 1.</w:t>
      </w:r>
    </w:p>
    <w:p w:rsidR="00873EBD" w:rsidRPr="00530122" w:rsidRDefault="00873EBD" w:rsidP="00873EBD">
      <w:pPr>
        <w:rPr>
          <w:rFonts w:eastAsia="Arial Unicode MS" w:cs="Arial"/>
          <w:sz w:val="24"/>
          <w:szCs w:val="24"/>
          <w:lang w:val="sr-Cyrl-CS"/>
        </w:rPr>
      </w:pPr>
      <w:r w:rsidRPr="00530122">
        <w:rPr>
          <w:rFonts w:eastAsia="Arial Unicode MS" w:cs="Arial"/>
          <w:sz w:val="24"/>
          <w:szCs w:val="24"/>
          <w:lang w:val="sr-Cyrl-CS"/>
        </w:rPr>
        <w:t>Предмет овог Прилога је дефинисање права Наручиоца и права и обавеза Извођача радова, као и његових запослених и других лица која ангажује приликом извођења радова које су предмет Уговора , а у вези безбедности и здравља на раду (у даљем тексту:БЗР)</w:t>
      </w:r>
    </w:p>
    <w:p w:rsidR="00873EBD" w:rsidRPr="00530122" w:rsidRDefault="00873EBD" w:rsidP="00873EBD">
      <w:pPr>
        <w:rPr>
          <w:rFonts w:eastAsia="Arial Unicode MS" w:cs="Arial"/>
          <w:sz w:val="24"/>
          <w:szCs w:val="24"/>
          <w:lang w:val="sr-Cyrl-CS"/>
        </w:rPr>
      </w:pPr>
    </w:p>
    <w:p w:rsidR="00873EBD" w:rsidRPr="00530122" w:rsidRDefault="00873EBD" w:rsidP="00873EBD">
      <w:pPr>
        <w:rPr>
          <w:rFonts w:eastAsia="Arial Unicode MS" w:cs="Arial"/>
          <w:sz w:val="24"/>
          <w:szCs w:val="24"/>
          <w:lang w:val="sr-Cyrl-CS"/>
        </w:rPr>
      </w:pPr>
      <w:r w:rsidRPr="00530122">
        <w:rPr>
          <w:rFonts w:eastAsia="Arial Unicode MS" w:cs="Arial"/>
          <w:sz w:val="24"/>
          <w:szCs w:val="24"/>
          <w:lang w:val="sr-Cyrl-CS"/>
        </w:rPr>
        <w:t>Тачка 2.</w:t>
      </w:r>
    </w:p>
    <w:p w:rsidR="00873EBD" w:rsidRPr="00530122" w:rsidRDefault="00873EBD" w:rsidP="00873EBD">
      <w:pPr>
        <w:rPr>
          <w:rFonts w:eastAsia="Arial Unicode MS" w:cs="Arial"/>
          <w:sz w:val="24"/>
          <w:szCs w:val="24"/>
          <w:lang w:val="sr-Cyrl-CS"/>
        </w:rPr>
      </w:pPr>
      <w:r w:rsidRPr="00530122">
        <w:rPr>
          <w:rFonts w:eastAsia="Arial Unicode MS" w:cs="Arial"/>
          <w:sz w:val="24"/>
          <w:szCs w:val="24"/>
          <w:lang w:val="sr-Cyrl-CS"/>
        </w:rPr>
        <w:t xml:space="preserve">Извођач радова, његови запослени и сва друга лица која ангажује, дужни су да у току припрема за извођење радова који су предмет Уговора,у току трајања истих, као и приликом отклањања недостатака у гарантном року, поступају у свему у складу са Законом о безбедности и здрављу на раду и осталим важећим прописима у Републици Србији из области БЗР И интерним актима Наручиоца. </w:t>
      </w:r>
    </w:p>
    <w:p w:rsidR="00873EBD" w:rsidRPr="00530122" w:rsidRDefault="00873EBD" w:rsidP="00873EBD">
      <w:pPr>
        <w:rPr>
          <w:rFonts w:eastAsia="Arial Unicode MS" w:cs="Arial"/>
          <w:sz w:val="24"/>
          <w:szCs w:val="24"/>
          <w:lang w:val="sr-Cyrl-CS"/>
        </w:rPr>
      </w:pPr>
      <w:r w:rsidRPr="00530122">
        <w:rPr>
          <w:rFonts w:eastAsia="Arial Unicode MS" w:cs="Arial"/>
          <w:sz w:val="24"/>
          <w:szCs w:val="24"/>
          <w:lang w:val="sr-Cyrl-CS"/>
        </w:rPr>
        <w:t>Тачка 3.</w:t>
      </w:r>
    </w:p>
    <w:p w:rsidR="00873EBD" w:rsidRPr="00530122" w:rsidRDefault="00873EBD" w:rsidP="00873EBD">
      <w:pPr>
        <w:rPr>
          <w:rFonts w:eastAsia="Arial Unicode MS" w:cs="Arial"/>
          <w:sz w:val="24"/>
          <w:szCs w:val="24"/>
          <w:lang w:val="sr-Cyrl-CS"/>
        </w:rPr>
      </w:pPr>
      <w:r w:rsidRPr="00530122">
        <w:rPr>
          <w:rFonts w:eastAsia="Arial Unicode MS" w:cs="Arial"/>
          <w:sz w:val="24"/>
          <w:szCs w:val="24"/>
          <w:lang w:val="sr-Cyrl-CS"/>
        </w:rPr>
        <w:t>Извођач радова је дужан да обезбеди рад на радним местима на којима су спроведене мере за безбедан и здрав рад, односно да обезбеди да радни процес, радна околина , средства за рад и средства и опрема за личну заштиту на раду буду прилагођени и обезбеђени тако да не угрожавају безбедност и здравње запослених и свих других лица која ангажује за извођење радова који су предмет Уговора, суседних објеката, пролазника или учесника у саобраћају.</w:t>
      </w:r>
    </w:p>
    <w:p w:rsidR="00873EBD" w:rsidRPr="00530122" w:rsidRDefault="00873EBD" w:rsidP="00873EBD">
      <w:pPr>
        <w:rPr>
          <w:rFonts w:eastAsia="Arial Unicode MS" w:cs="Arial"/>
          <w:sz w:val="24"/>
          <w:szCs w:val="24"/>
          <w:lang w:val="sr-Cyrl-CS"/>
        </w:rPr>
      </w:pPr>
      <w:r w:rsidRPr="00530122">
        <w:rPr>
          <w:rFonts w:eastAsia="Arial Unicode MS" w:cs="Arial"/>
          <w:sz w:val="24"/>
          <w:szCs w:val="24"/>
          <w:lang w:val="sr-Cyrl-CS"/>
        </w:rPr>
        <w:t>Тачка 4.</w:t>
      </w:r>
    </w:p>
    <w:p w:rsidR="00873EBD" w:rsidRPr="00530122" w:rsidRDefault="00873EBD" w:rsidP="00873EBD">
      <w:pPr>
        <w:rPr>
          <w:rFonts w:eastAsia="Arial Unicode MS" w:cs="Arial"/>
          <w:sz w:val="24"/>
          <w:szCs w:val="24"/>
          <w:lang w:val="sr-Cyrl-CS"/>
        </w:rPr>
      </w:pPr>
      <w:r w:rsidRPr="00530122">
        <w:rPr>
          <w:rFonts w:eastAsia="Arial Unicode MS" w:cs="Arial"/>
          <w:sz w:val="24"/>
          <w:szCs w:val="24"/>
          <w:lang w:val="sr-Cyrl-CS"/>
        </w:rPr>
        <w:t>Извођач радова је дужан да обавести запослене и друга лица која ангажује приликом извођења радова које су предмет Уговора  о обавезама из овог Прилога.</w:t>
      </w:r>
    </w:p>
    <w:p w:rsidR="00873EBD" w:rsidRPr="00530122" w:rsidRDefault="00873EBD" w:rsidP="00873EBD">
      <w:pPr>
        <w:rPr>
          <w:rFonts w:eastAsia="Arial Unicode MS" w:cs="Arial"/>
          <w:sz w:val="24"/>
          <w:szCs w:val="24"/>
          <w:lang w:val="sr-Cyrl-CS"/>
        </w:rPr>
      </w:pPr>
      <w:r w:rsidRPr="00530122">
        <w:rPr>
          <w:rFonts w:eastAsia="Arial Unicode MS" w:cs="Arial"/>
          <w:sz w:val="24"/>
          <w:szCs w:val="24"/>
          <w:lang w:val="sr-Cyrl-CS"/>
        </w:rPr>
        <w:t>Тачка 5.</w:t>
      </w:r>
    </w:p>
    <w:p w:rsidR="00873EBD" w:rsidRPr="00530122" w:rsidRDefault="00873EBD" w:rsidP="00873EBD">
      <w:pPr>
        <w:rPr>
          <w:rFonts w:eastAsia="Arial Unicode MS" w:cs="Arial"/>
          <w:sz w:val="24"/>
          <w:szCs w:val="24"/>
          <w:lang w:val="sr-Cyrl-CS"/>
        </w:rPr>
      </w:pPr>
      <w:r w:rsidRPr="00530122">
        <w:rPr>
          <w:rFonts w:eastAsia="Arial Unicode MS" w:cs="Arial"/>
          <w:sz w:val="24"/>
          <w:szCs w:val="24"/>
          <w:lang w:val="sr-Cyrl-CS"/>
        </w:rPr>
        <w:t>Извођач радова, његови запослени и сва друга лица која ангажује, дужни су да се у току припрема за извођење радова које су предмет Уговора, у току трајања истих, као и приликом отклањања недостатака у гарантном року, придржавају свих правила, интерних стандарда, процедура, упутстава и инструкција о БЗР које важе код Наручиоца, а посебно су дужни да се придржавају следећих правила:</w:t>
      </w:r>
    </w:p>
    <w:p w:rsidR="00873EBD" w:rsidRPr="00530122" w:rsidRDefault="00873EBD" w:rsidP="00331E9D">
      <w:pPr>
        <w:numPr>
          <w:ilvl w:val="0"/>
          <w:numId w:val="32"/>
        </w:numPr>
        <w:rPr>
          <w:rFonts w:eastAsia="Arial Unicode MS" w:cs="Arial"/>
          <w:sz w:val="24"/>
          <w:szCs w:val="24"/>
          <w:lang w:val="sr-Latn-CS"/>
        </w:rPr>
      </w:pPr>
      <w:r w:rsidRPr="00530122">
        <w:rPr>
          <w:rFonts w:eastAsia="Arial Unicode MS" w:cs="Arial"/>
          <w:sz w:val="24"/>
          <w:szCs w:val="24"/>
          <w:lang w:val="sr-Latn-CS"/>
        </w:rPr>
        <w:t>забрањено је избегавање примене и /или ометање спровођење БЗР;</w:t>
      </w:r>
    </w:p>
    <w:p w:rsidR="00873EBD" w:rsidRPr="00530122" w:rsidRDefault="00873EBD" w:rsidP="00331E9D">
      <w:pPr>
        <w:numPr>
          <w:ilvl w:val="0"/>
          <w:numId w:val="32"/>
        </w:numPr>
        <w:rPr>
          <w:rFonts w:eastAsia="Arial Unicode MS" w:cs="Arial"/>
          <w:sz w:val="24"/>
          <w:szCs w:val="24"/>
          <w:lang w:val="sr-Latn-CS"/>
        </w:rPr>
      </w:pPr>
      <w:r w:rsidRPr="00530122">
        <w:rPr>
          <w:rFonts w:eastAsia="Arial Unicode MS" w:cs="Arial"/>
          <w:sz w:val="24"/>
          <w:szCs w:val="24"/>
          <w:lang w:val="sr-Latn-CS"/>
        </w:rPr>
        <w:t>обавезно је поштовање правила коришћења средстава и опреме за личну заштиту на раду;</w:t>
      </w:r>
    </w:p>
    <w:p w:rsidR="00873EBD" w:rsidRPr="00530122" w:rsidRDefault="00873EBD" w:rsidP="00331E9D">
      <w:pPr>
        <w:numPr>
          <w:ilvl w:val="0"/>
          <w:numId w:val="32"/>
        </w:numPr>
        <w:rPr>
          <w:rFonts w:eastAsia="Arial Unicode MS" w:cs="Arial"/>
          <w:sz w:val="24"/>
          <w:szCs w:val="24"/>
          <w:lang w:val="sr-Latn-CS"/>
        </w:rPr>
      </w:pPr>
      <w:r w:rsidRPr="00530122">
        <w:rPr>
          <w:rFonts w:eastAsia="Arial Unicode MS" w:cs="Arial"/>
          <w:sz w:val="24"/>
          <w:szCs w:val="24"/>
          <w:lang w:val="sr-Latn-CS"/>
        </w:rPr>
        <w:t>процедуре Наручиоца за спровођење система контроле приступа и дозвола за рад увек морају да буду испоштоване,</w:t>
      </w:r>
    </w:p>
    <w:p w:rsidR="00873EBD" w:rsidRPr="00530122" w:rsidRDefault="00873EBD" w:rsidP="00331E9D">
      <w:pPr>
        <w:numPr>
          <w:ilvl w:val="0"/>
          <w:numId w:val="32"/>
        </w:numPr>
        <w:rPr>
          <w:rFonts w:eastAsia="Arial Unicode MS" w:cs="Arial"/>
          <w:sz w:val="24"/>
          <w:szCs w:val="24"/>
          <w:lang w:val="sr-Latn-CS"/>
        </w:rPr>
      </w:pPr>
      <w:r w:rsidRPr="00530122">
        <w:rPr>
          <w:rFonts w:eastAsia="Arial Unicode MS" w:cs="Arial"/>
          <w:sz w:val="24"/>
          <w:szCs w:val="24"/>
          <w:lang w:val="sr-Latn-CS"/>
        </w:rPr>
        <w:t>процедуре за изолацију и закључавање извора енергије и радних флуида увек морају да буду испоштоване;</w:t>
      </w:r>
    </w:p>
    <w:p w:rsidR="00873EBD" w:rsidRPr="00530122" w:rsidRDefault="00873EBD" w:rsidP="00331E9D">
      <w:pPr>
        <w:numPr>
          <w:ilvl w:val="0"/>
          <w:numId w:val="32"/>
        </w:numPr>
        <w:rPr>
          <w:rFonts w:eastAsia="Arial Unicode MS" w:cs="Arial"/>
          <w:sz w:val="24"/>
          <w:szCs w:val="24"/>
          <w:lang w:val="sr-Latn-CS"/>
        </w:rPr>
      </w:pPr>
      <w:r w:rsidRPr="00530122">
        <w:rPr>
          <w:rFonts w:eastAsia="Arial Unicode MS" w:cs="Arial"/>
          <w:sz w:val="24"/>
          <w:szCs w:val="24"/>
          <w:lang w:val="sr-Latn-CS"/>
        </w:rPr>
        <w:t>најстроже је забрањен улазак, боравак или рад, на територији и у просторијама Наручиоца, под утицајем алкохола или других психоактивних супстанци;</w:t>
      </w:r>
    </w:p>
    <w:p w:rsidR="00873EBD" w:rsidRPr="00530122" w:rsidRDefault="00873EBD" w:rsidP="00331E9D">
      <w:pPr>
        <w:numPr>
          <w:ilvl w:val="0"/>
          <w:numId w:val="32"/>
        </w:numPr>
        <w:rPr>
          <w:rFonts w:eastAsia="Arial Unicode MS" w:cs="Arial"/>
          <w:sz w:val="24"/>
          <w:szCs w:val="24"/>
          <w:lang w:val="sr-Latn-CS"/>
        </w:rPr>
      </w:pPr>
      <w:r w:rsidRPr="00530122">
        <w:rPr>
          <w:rFonts w:eastAsia="Arial Unicode MS" w:cs="Arial"/>
          <w:sz w:val="24"/>
          <w:szCs w:val="24"/>
          <w:lang w:val="sr-Latn-CS"/>
        </w:rPr>
        <w:t>забрањено је уношење оружја унутар локација Наручиоца, као и неовлашћено фотографисање;</w:t>
      </w:r>
    </w:p>
    <w:p w:rsidR="00873EBD" w:rsidRPr="00530122" w:rsidRDefault="00873EBD" w:rsidP="00331E9D">
      <w:pPr>
        <w:numPr>
          <w:ilvl w:val="0"/>
          <w:numId w:val="32"/>
        </w:numPr>
        <w:rPr>
          <w:rFonts w:eastAsia="Arial Unicode MS" w:cs="Arial"/>
          <w:sz w:val="24"/>
          <w:szCs w:val="24"/>
          <w:lang w:val="sr-Latn-CS"/>
        </w:rPr>
      </w:pPr>
      <w:r w:rsidRPr="00530122">
        <w:rPr>
          <w:rFonts w:eastAsia="Arial Unicode MS" w:cs="Arial"/>
          <w:sz w:val="24"/>
          <w:szCs w:val="24"/>
          <w:lang w:val="sr-Latn-CS"/>
        </w:rPr>
        <w:t>обавезно је придржавање правила и сигнализације безбедности у саобраћају.</w:t>
      </w:r>
    </w:p>
    <w:p w:rsidR="00873EBD" w:rsidRPr="00530122" w:rsidRDefault="00873EBD" w:rsidP="00873EBD">
      <w:pPr>
        <w:rPr>
          <w:rFonts w:eastAsia="Arial Unicode MS" w:cs="Arial"/>
          <w:sz w:val="24"/>
          <w:szCs w:val="24"/>
          <w:lang w:val="sr-Cyrl-CS"/>
        </w:rPr>
      </w:pPr>
      <w:r w:rsidRPr="00530122">
        <w:rPr>
          <w:rFonts w:eastAsia="Arial Unicode MS" w:cs="Arial"/>
          <w:sz w:val="24"/>
          <w:szCs w:val="24"/>
          <w:lang w:val="sr-Cyrl-CS"/>
        </w:rPr>
        <w:t>Тачка 6.</w:t>
      </w:r>
    </w:p>
    <w:p w:rsidR="00873EBD" w:rsidRPr="00530122" w:rsidRDefault="00873EBD" w:rsidP="00873EBD">
      <w:pPr>
        <w:rPr>
          <w:rFonts w:eastAsia="Arial Unicode MS" w:cs="Arial"/>
          <w:sz w:val="24"/>
          <w:szCs w:val="24"/>
          <w:lang w:val="sr-Cyrl-CS"/>
        </w:rPr>
      </w:pPr>
      <w:r w:rsidRPr="00530122">
        <w:rPr>
          <w:rFonts w:eastAsia="Arial Unicode MS" w:cs="Arial"/>
          <w:sz w:val="24"/>
          <w:szCs w:val="24"/>
          <w:lang w:val="sr-Cyrl-CS"/>
        </w:rPr>
        <w:t>Извођач радова је искључиво одговоран за безбедност и здравље својих запослених и свих других лица која ангажује приликом извођења радова које су предмет Уговора  .</w:t>
      </w:r>
    </w:p>
    <w:p w:rsidR="00873EBD" w:rsidRPr="00530122" w:rsidRDefault="00873EBD" w:rsidP="00873EBD">
      <w:pPr>
        <w:rPr>
          <w:rFonts w:eastAsia="Arial Unicode MS" w:cs="Arial"/>
          <w:sz w:val="24"/>
          <w:szCs w:val="24"/>
          <w:lang w:val="sr-Cyrl-CS"/>
        </w:rPr>
      </w:pPr>
      <w:r w:rsidRPr="00530122">
        <w:rPr>
          <w:rFonts w:eastAsia="Arial Unicode MS" w:cs="Arial"/>
          <w:sz w:val="24"/>
          <w:szCs w:val="24"/>
          <w:lang w:val="sr-Cyrl-CS"/>
        </w:rPr>
        <w:t>У случају непоштовања правила БЗР, Наручилац неће сносити никакву одговорност нити исплатити накнаде/трошкове Извођачу радова по питању повреда на раду, односно оштећења средстава за рад.</w:t>
      </w:r>
    </w:p>
    <w:p w:rsidR="00873EBD" w:rsidRPr="00530122" w:rsidRDefault="00873EBD" w:rsidP="00873EBD">
      <w:pPr>
        <w:rPr>
          <w:rFonts w:eastAsia="Arial Unicode MS" w:cs="Arial"/>
          <w:sz w:val="24"/>
          <w:szCs w:val="24"/>
          <w:lang w:val="sr-Cyrl-CS"/>
        </w:rPr>
      </w:pPr>
      <w:r w:rsidRPr="00530122">
        <w:rPr>
          <w:rFonts w:eastAsia="Arial Unicode MS" w:cs="Arial"/>
          <w:sz w:val="24"/>
          <w:szCs w:val="24"/>
          <w:lang w:val="sr-Cyrl-CS"/>
        </w:rPr>
        <w:t>Тачка 7.</w:t>
      </w:r>
    </w:p>
    <w:p w:rsidR="00873EBD" w:rsidRPr="00530122" w:rsidRDefault="00873EBD" w:rsidP="00873EBD">
      <w:pPr>
        <w:rPr>
          <w:rFonts w:eastAsia="Arial Unicode MS" w:cs="Arial"/>
          <w:sz w:val="24"/>
          <w:szCs w:val="24"/>
          <w:lang w:val="sr-Cyrl-CS"/>
        </w:rPr>
      </w:pPr>
      <w:r w:rsidRPr="00530122">
        <w:rPr>
          <w:rFonts w:eastAsia="Arial Unicode MS" w:cs="Arial"/>
          <w:sz w:val="24"/>
          <w:szCs w:val="24"/>
          <w:lang w:val="sr-Cyrl-CS"/>
        </w:rPr>
        <w:t>Извођач радова је дужан да о свом трошку обезбеди квалификовану радну снагу за коју има доказ о спроведеним обавезним лекарским прегледима и завршеним обукама у складу са важећим прописима који регулишу БЗР у Републици Србији и која ће бити опремљена одговарајућим средствима и опремом за личну заштиту на раду за извођење радова који су предмет Уговора  , а све у складу са законским прописима из области БЗР, односно интерним документима Наручиоца.</w:t>
      </w:r>
    </w:p>
    <w:p w:rsidR="00873EBD" w:rsidRPr="00530122" w:rsidRDefault="00873EBD" w:rsidP="00873EBD">
      <w:pPr>
        <w:rPr>
          <w:rFonts w:eastAsia="Arial Unicode MS" w:cs="Arial"/>
          <w:sz w:val="24"/>
          <w:szCs w:val="24"/>
          <w:lang w:val="sr-Cyrl-CS"/>
        </w:rPr>
      </w:pPr>
      <w:r w:rsidRPr="00530122">
        <w:rPr>
          <w:rFonts w:eastAsia="Arial Unicode MS" w:cs="Arial"/>
          <w:sz w:val="24"/>
          <w:szCs w:val="24"/>
          <w:lang w:val="sr-Cyrl-CS"/>
        </w:rPr>
        <w:t>Тачка 8.</w:t>
      </w:r>
    </w:p>
    <w:p w:rsidR="00873EBD" w:rsidRPr="00530122" w:rsidRDefault="00873EBD" w:rsidP="00873EBD">
      <w:pPr>
        <w:rPr>
          <w:rFonts w:eastAsia="Arial Unicode MS" w:cs="Arial"/>
          <w:sz w:val="24"/>
          <w:szCs w:val="24"/>
          <w:lang w:val="sr-Cyrl-CS"/>
        </w:rPr>
      </w:pPr>
      <w:r w:rsidRPr="00530122">
        <w:rPr>
          <w:rFonts w:eastAsia="Arial Unicode MS" w:cs="Arial"/>
          <w:sz w:val="24"/>
          <w:szCs w:val="24"/>
          <w:lang w:val="sr-Cyrl-CS"/>
        </w:rPr>
        <w:t>Извођач радова је дужан да о свом трошку обезбеди све потребне прегледе и испитивања, односно стручне налазе, извештаје, атесте и дозволе за средства за рад која ће бити коришћена за извођење радова који су предмет Уговора, у складу са законским прописима из области БЗР, као и о свим другим прописима и важећим стандардима у Републици Србији односно интерним актима Наручиоца.</w:t>
      </w:r>
    </w:p>
    <w:p w:rsidR="00873EBD" w:rsidRPr="00530122" w:rsidRDefault="00873EBD" w:rsidP="00873EBD">
      <w:pPr>
        <w:rPr>
          <w:rFonts w:eastAsia="Arial Unicode MS" w:cs="Arial"/>
          <w:sz w:val="24"/>
          <w:szCs w:val="24"/>
          <w:lang w:val="sr-Cyrl-CS"/>
        </w:rPr>
      </w:pPr>
      <w:r w:rsidRPr="00530122">
        <w:rPr>
          <w:rFonts w:eastAsia="Arial Unicode MS" w:cs="Arial"/>
          <w:sz w:val="24"/>
          <w:szCs w:val="24"/>
          <w:lang w:val="sr-Cyrl-CS"/>
        </w:rPr>
        <w:t>Уколико Наручилац  утврди да средства за рад немају потребне стручне налазе и/или извештаје и/или атесте и/или дозволе о извршеним прегледима и испитивањима, уношење истих на локацију Наручиоца неће бити дозвољено.</w:t>
      </w:r>
    </w:p>
    <w:p w:rsidR="00873EBD" w:rsidRPr="00530122" w:rsidRDefault="00873EBD" w:rsidP="00873EBD">
      <w:pPr>
        <w:rPr>
          <w:rFonts w:eastAsia="Arial Unicode MS" w:cs="Arial"/>
          <w:sz w:val="24"/>
          <w:szCs w:val="24"/>
          <w:lang w:val="sr-Cyrl-CS"/>
        </w:rPr>
      </w:pPr>
      <w:r w:rsidRPr="00530122">
        <w:rPr>
          <w:rFonts w:eastAsia="Arial Unicode MS" w:cs="Arial"/>
          <w:sz w:val="24"/>
          <w:szCs w:val="24"/>
          <w:lang w:val="sr-Cyrl-CS"/>
        </w:rPr>
        <w:t>Тачка 9.</w:t>
      </w:r>
    </w:p>
    <w:p w:rsidR="00873EBD" w:rsidRPr="00530122" w:rsidRDefault="00873EBD" w:rsidP="00873EBD">
      <w:pPr>
        <w:rPr>
          <w:rFonts w:eastAsia="Arial Unicode MS" w:cs="Arial"/>
          <w:sz w:val="24"/>
          <w:szCs w:val="24"/>
          <w:lang w:val="sr-Cyrl-CS"/>
        </w:rPr>
      </w:pPr>
      <w:r w:rsidRPr="00530122">
        <w:rPr>
          <w:rFonts w:eastAsia="Arial Unicode MS" w:cs="Arial"/>
          <w:sz w:val="24"/>
          <w:szCs w:val="24"/>
          <w:lang w:val="sr-Cyrl-CS"/>
        </w:rPr>
        <w:t>Извођач радова је дужан да Наручиоцу најкасније три дана пре датума почетка радова достави:</w:t>
      </w:r>
    </w:p>
    <w:p w:rsidR="00873EBD" w:rsidRPr="00530122" w:rsidRDefault="00873EBD" w:rsidP="00873EBD">
      <w:pPr>
        <w:rPr>
          <w:rFonts w:eastAsia="Arial Unicode MS" w:cs="Arial"/>
          <w:sz w:val="24"/>
          <w:szCs w:val="24"/>
          <w:lang w:val="sr-Cyrl-CS"/>
        </w:rPr>
      </w:pPr>
    </w:p>
    <w:p w:rsidR="00873EBD" w:rsidRPr="00530122" w:rsidRDefault="00873EBD" w:rsidP="00331E9D">
      <w:pPr>
        <w:numPr>
          <w:ilvl w:val="0"/>
          <w:numId w:val="33"/>
        </w:numPr>
        <w:spacing w:before="0"/>
        <w:rPr>
          <w:rFonts w:eastAsia="Arial Unicode MS" w:cs="Arial"/>
          <w:sz w:val="24"/>
          <w:szCs w:val="24"/>
          <w:lang w:val="sr-Latn-CS"/>
        </w:rPr>
      </w:pPr>
      <w:r w:rsidRPr="00530122">
        <w:rPr>
          <w:rFonts w:eastAsia="Arial Unicode MS" w:cs="Arial"/>
          <w:sz w:val="24"/>
          <w:szCs w:val="24"/>
          <w:lang w:val="sr-Latn-CS"/>
        </w:rPr>
        <w:t>списак лица са њиховим својеручно потписаним изјавама из којих ће се видети да их је упознао са обавезама у складу са тачком 4. овог Прилога,</w:t>
      </w:r>
    </w:p>
    <w:p w:rsidR="00873EBD" w:rsidRPr="00530122" w:rsidRDefault="00873EBD" w:rsidP="00331E9D">
      <w:pPr>
        <w:numPr>
          <w:ilvl w:val="0"/>
          <w:numId w:val="33"/>
        </w:numPr>
        <w:spacing w:before="0"/>
        <w:rPr>
          <w:rFonts w:eastAsia="Arial Unicode MS" w:cs="Arial"/>
          <w:sz w:val="24"/>
          <w:szCs w:val="24"/>
          <w:lang w:val="sr-Latn-CS"/>
        </w:rPr>
      </w:pPr>
      <w:r w:rsidRPr="00530122">
        <w:rPr>
          <w:rFonts w:eastAsia="Arial Unicode MS" w:cs="Arial"/>
          <w:sz w:val="24"/>
          <w:szCs w:val="24"/>
          <w:lang w:val="sr-Latn-CS"/>
        </w:rPr>
        <w:t>списак средстава за рад која ће бити ангажована за извођење радова и</w:t>
      </w:r>
    </w:p>
    <w:p w:rsidR="00873EBD" w:rsidRPr="00530122" w:rsidRDefault="00873EBD" w:rsidP="00331E9D">
      <w:pPr>
        <w:numPr>
          <w:ilvl w:val="0"/>
          <w:numId w:val="33"/>
        </w:numPr>
        <w:spacing w:before="0"/>
        <w:rPr>
          <w:rFonts w:eastAsia="Arial Unicode MS" w:cs="Arial"/>
          <w:sz w:val="24"/>
          <w:szCs w:val="24"/>
          <w:lang w:val="sr-Latn-CS"/>
        </w:rPr>
      </w:pPr>
      <w:r w:rsidRPr="00530122">
        <w:rPr>
          <w:rFonts w:eastAsia="Arial Unicode MS" w:cs="Arial"/>
          <w:sz w:val="24"/>
          <w:szCs w:val="24"/>
          <w:lang w:val="sr-Latn-CS"/>
        </w:rPr>
        <w:t>податке о лицу за безбедност и здравље на раду</w:t>
      </w:r>
    </w:p>
    <w:p w:rsidR="00873EBD" w:rsidRPr="00530122" w:rsidRDefault="00873EBD" w:rsidP="00331E9D">
      <w:pPr>
        <w:numPr>
          <w:ilvl w:val="0"/>
          <w:numId w:val="33"/>
        </w:numPr>
        <w:spacing w:before="0"/>
        <w:rPr>
          <w:rFonts w:eastAsia="Arial Unicode MS" w:cs="Arial"/>
          <w:sz w:val="24"/>
          <w:szCs w:val="24"/>
          <w:lang w:val="sr-Latn-CS"/>
        </w:rPr>
      </w:pPr>
      <w:r w:rsidRPr="00530122">
        <w:rPr>
          <w:rFonts w:eastAsia="Arial Unicode MS" w:cs="Arial"/>
          <w:sz w:val="24"/>
          <w:szCs w:val="24"/>
          <w:lang w:val="sr-Latn-CS"/>
        </w:rPr>
        <w:t>Уз списак лица из става 1. ове тачке, Извођач радова је дужан да достави доказе о:</w:t>
      </w:r>
    </w:p>
    <w:p w:rsidR="00873EBD" w:rsidRPr="00530122" w:rsidRDefault="00873EBD" w:rsidP="00331E9D">
      <w:pPr>
        <w:numPr>
          <w:ilvl w:val="0"/>
          <w:numId w:val="33"/>
        </w:numPr>
        <w:spacing w:before="0"/>
        <w:rPr>
          <w:rFonts w:eastAsia="Arial Unicode MS" w:cs="Arial"/>
          <w:sz w:val="24"/>
          <w:szCs w:val="24"/>
          <w:lang w:val="sr-Latn-CS"/>
        </w:rPr>
      </w:pPr>
      <w:r w:rsidRPr="00530122">
        <w:rPr>
          <w:rFonts w:eastAsia="Arial Unicode MS" w:cs="Arial"/>
          <w:sz w:val="24"/>
          <w:szCs w:val="24"/>
          <w:lang w:val="sr-Latn-CS"/>
        </w:rPr>
        <w:t>извршеном оспособљавању запослених за безбедан и здрав рад,</w:t>
      </w:r>
    </w:p>
    <w:p w:rsidR="00873EBD" w:rsidRPr="00530122" w:rsidRDefault="00873EBD" w:rsidP="00331E9D">
      <w:pPr>
        <w:numPr>
          <w:ilvl w:val="0"/>
          <w:numId w:val="33"/>
        </w:numPr>
        <w:spacing w:before="0"/>
        <w:rPr>
          <w:rFonts w:eastAsia="Arial Unicode MS" w:cs="Arial"/>
          <w:sz w:val="24"/>
          <w:szCs w:val="24"/>
          <w:lang w:val="sr-Latn-CS"/>
        </w:rPr>
      </w:pPr>
      <w:r w:rsidRPr="00530122">
        <w:rPr>
          <w:rFonts w:eastAsia="Arial Unicode MS" w:cs="Arial"/>
          <w:sz w:val="24"/>
          <w:szCs w:val="24"/>
          <w:lang w:val="sr-Latn-CS"/>
        </w:rPr>
        <w:t>извршеним лекарским прегледима запослених,</w:t>
      </w:r>
    </w:p>
    <w:p w:rsidR="00873EBD" w:rsidRPr="00530122" w:rsidRDefault="00873EBD" w:rsidP="00331E9D">
      <w:pPr>
        <w:numPr>
          <w:ilvl w:val="0"/>
          <w:numId w:val="33"/>
        </w:numPr>
        <w:spacing w:before="0"/>
        <w:rPr>
          <w:rFonts w:eastAsia="Arial Unicode MS" w:cs="Arial"/>
          <w:sz w:val="24"/>
          <w:szCs w:val="24"/>
          <w:lang w:val="sr-Latn-CS"/>
        </w:rPr>
      </w:pPr>
      <w:r w:rsidRPr="00530122">
        <w:rPr>
          <w:rFonts w:eastAsia="Arial Unicode MS" w:cs="Arial"/>
          <w:sz w:val="24"/>
          <w:szCs w:val="24"/>
          <w:lang w:val="sr-Latn-CS"/>
        </w:rPr>
        <w:t>извршеним прегледима и испитивањима опреме за рад и</w:t>
      </w:r>
    </w:p>
    <w:p w:rsidR="00873EBD" w:rsidRPr="00530122" w:rsidRDefault="00873EBD" w:rsidP="00331E9D">
      <w:pPr>
        <w:numPr>
          <w:ilvl w:val="0"/>
          <w:numId w:val="33"/>
        </w:numPr>
        <w:spacing w:before="0"/>
        <w:rPr>
          <w:rFonts w:eastAsia="Arial Unicode MS" w:cs="Arial"/>
          <w:sz w:val="24"/>
          <w:szCs w:val="24"/>
          <w:lang w:val="sr-Latn-CS"/>
        </w:rPr>
      </w:pPr>
      <w:r w:rsidRPr="00530122">
        <w:rPr>
          <w:rFonts w:eastAsia="Arial Unicode MS" w:cs="Arial"/>
          <w:sz w:val="24"/>
          <w:szCs w:val="24"/>
          <w:lang w:val="sr-Latn-CS"/>
        </w:rPr>
        <w:t>коришћењу средстава и опреме за личну заштиту на раду.</w:t>
      </w:r>
    </w:p>
    <w:p w:rsidR="00EA1DA5" w:rsidRPr="00530122" w:rsidRDefault="00873EBD" w:rsidP="00873EBD">
      <w:pPr>
        <w:rPr>
          <w:rFonts w:eastAsia="Arial Unicode MS" w:cs="Arial"/>
          <w:sz w:val="24"/>
          <w:szCs w:val="24"/>
          <w:lang w:val="sr-Cyrl-CS"/>
        </w:rPr>
      </w:pPr>
      <w:r w:rsidRPr="00530122">
        <w:rPr>
          <w:rFonts w:eastAsia="Arial Unicode MS" w:cs="Arial"/>
          <w:sz w:val="24"/>
          <w:szCs w:val="24"/>
          <w:lang w:val="sr-Cyrl-CS"/>
        </w:rPr>
        <w:t>Тачка 10.</w:t>
      </w:r>
    </w:p>
    <w:p w:rsidR="00873EBD" w:rsidRPr="00530122" w:rsidRDefault="00873EBD" w:rsidP="00873EBD">
      <w:pPr>
        <w:rPr>
          <w:rFonts w:eastAsia="Arial Unicode MS" w:cs="Arial"/>
          <w:sz w:val="24"/>
          <w:szCs w:val="24"/>
          <w:lang w:val="sr-Cyrl-CS"/>
        </w:rPr>
      </w:pPr>
      <w:r w:rsidRPr="00530122">
        <w:rPr>
          <w:rFonts w:eastAsia="Arial Unicode MS" w:cs="Arial"/>
          <w:sz w:val="24"/>
          <w:szCs w:val="24"/>
          <w:lang w:val="sr-Cyrl-CS"/>
        </w:rPr>
        <w:t>Наручилац има право да врши контролу примене превентивних мера за безбедан и здрав рад приликом извођења радова које су предмет Уговора .</w:t>
      </w:r>
    </w:p>
    <w:p w:rsidR="00873EBD" w:rsidRPr="00530122" w:rsidRDefault="00873EBD" w:rsidP="00873EBD">
      <w:pPr>
        <w:rPr>
          <w:rFonts w:eastAsia="Arial Unicode MS" w:cs="Arial"/>
          <w:sz w:val="24"/>
          <w:szCs w:val="24"/>
          <w:lang w:val="sr-Cyrl-CS"/>
        </w:rPr>
      </w:pPr>
      <w:r w:rsidRPr="00530122">
        <w:rPr>
          <w:rFonts w:eastAsia="Arial Unicode MS" w:cs="Arial"/>
          <w:sz w:val="24"/>
          <w:szCs w:val="24"/>
          <w:lang w:val="sr-Cyrl-CS"/>
        </w:rPr>
        <w:t>Извођач радова је дужан да лицу одређеном, у складу са прописима, од стране Наручиоца омогући спровођење контроле примене превентивних мера за безбедан и здрав рад.</w:t>
      </w:r>
    </w:p>
    <w:p w:rsidR="00873EBD" w:rsidRPr="00530122" w:rsidRDefault="00873EBD" w:rsidP="00873EBD">
      <w:pPr>
        <w:rPr>
          <w:rFonts w:eastAsia="Arial Unicode MS" w:cs="Arial"/>
          <w:sz w:val="24"/>
          <w:szCs w:val="24"/>
          <w:lang w:val="sr-Cyrl-CS"/>
        </w:rPr>
      </w:pPr>
      <w:r w:rsidRPr="00530122">
        <w:rPr>
          <w:rFonts w:eastAsia="Arial Unicode MS" w:cs="Arial"/>
          <w:sz w:val="24"/>
          <w:szCs w:val="24"/>
          <w:lang w:val="sr-Cyrl-CS"/>
        </w:rPr>
        <w:t>Наручилац има право да у случајевима непосредне опасности по живот и здравље запослених и/или других лица која је наступила услед извршења Уговора, наложи заустављање даљег извођења радова док се не отклоне уочени недостаци и о томе одмах обавести Извођача радова и надлежну инспекцијску службу.</w:t>
      </w:r>
    </w:p>
    <w:p w:rsidR="00873EBD" w:rsidRPr="00530122" w:rsidRDefault="00873EBD" w:rsidP="00873EBD">
      <w:pPr>
        <w:rPr>
          <w:rFonts w:eastAsia="Arial Unicode MS" w:cs="Arial"/>
          <w:sz w:val="24"/>
          <w:szCs w:val="24"/>
          <w:lang w:val="sr-Cyrl-CS"/>
        </w:rPr>
      </w:pPr>
      <w:r w:rsidRPr="00530122">
        <w:rPr>
          <w:rFonts w:eastAsia="Arial Unicode MS" w:cs="Arial"/>
          <w:sz w:val="24"/>
          <w:szCs w:val="24"/>
          <w:lang w:val="sr-Cyrl-CS"/>
        </w:rPr>
        <w:t>Извођач радова се обавезује да поступи по налогу Наручиоца из става 3.ове тачке.</w:t>
      </w:r>
    </w:p>
    <w:p w:rsidR="00EA1DA5" w:rsidRPr="00530122" w:rsidRDefault="00873EBD" w:rsidP="00873EBD">
      <w:pPr>
        <w:rPr>
          <w:rFonts w:eastAsia="Arial Unicode MS" w:cs="Arial"/>
          <w:sz w:val="24"/>
          <w:szCs w:val="24"/>
          <w:lang w:val="sr-Cyrl-CS"/>
        </w:rPr>
      </w:pPr>
      <w:r w:rsidRPr="00530122">
        <w:rPr>
          <w:rFonts w:eastAsia="Arial Unicode MS" w:cs="Arial"/>
          <w:sz w:val="24"/>
          <w:szCs w:val="24"/>
          <w:lang w:val="sr-Cyrl-CS"/>
        </w:rPr>
        <w:t>Тачка 11.</w:t>
      </w:r>
    </w:p>
    <w:p w:rsidR="00873EBD" w:rsidRPr="00530122" w:rsidRDefault="00873EBD" w:rsidP="00873EBD">
      <w:pPr>
        <w:rPr>
          <w:rFonts w:eastAsia="Arial Unicode MS" w:cs="Arial"/>
          <w:sz w:val="24"/>
          <w:szCs w:val="24"/>
          <w:lang w:val="sr-Cyrl-CS"/>
        </w:rPr>
      </w:pPr>
      <w:r w:rsidRPr="00530122">
        <w:rPr>
          <w:rFonts w:eastAsia="Arial Unicode MS" w:cs="Arial"/>
          <w:sz w:val="24"/>
          <w:szCs w:val="24"/>
          <w:lang w:val="sr-Cyrl-CS"/>
        </w:rPr>
        <w:t>Уговорне стране су дужне да, у случај</w:t>
      </w:r>
      <w:r w:rsidR="00EA1DA5">
        <w:rPr>
          <w:rFonts w:eastAsia="Arial Unicode MS" w:cs="Arial"/>
          <w:sz w:val="24"/>
          <w:szCs w:val="24"/>
          <w:lang w:val="sr-Cyrl-CS"/>
        </w:rPr>
        <w:t xml:space="preserve">у да у току реализације Уговора </w:t>
      </w:r>
      <w:r w:rsidRPr="00530122">
        <w:rPr>
          <w:rFonts w:eastAsia="Arial Unicode MS" w:cs="Arial"/>
          <w:sz w:val="24"/>
          <w:szCs w:val="24"/>
          <w:lang w:val="sr-Cyrl-CS"/>
        </w:rPr>
        <w:t>деле радни простор, сарађују у примени прописаних мера за безбедност и здравље запослених.</w:t>
      </w:r>
    </w:p>
    <w:p w:rsidR="00873EBD" w:rsidRPr="00530122" w:rsidRDefault="00873EBD" w:rsidP="00873EBD">
      <w:pPr>
        <w:rPr>
          <w:rFonts w:eastAsia="Arial Unicode MS" w:cs="Arial"/>
          <w:sz w:val="24"/>
          <w:szCs w:val="24"/>
          <w:lang w:val="sr-Cyrl-CS"/>
        </w:rPr>
      </w:pPr>
      <w:r w:rsidRPr="00530122">
        <w:rPr>
          <w:rFonts w:eastAsia="Arial Unicode MS" w:cs="Arial"/>
          <w:sz w:val="24"/>
          <w:szCs w:val="24"/>
          <w:lang w:val="sr-Cyrl-CS"/>
        </w:rPr>
        <w:t>Уговорне стране су дужне да, у случају из става 1. ове тачке, узимајући у обзир природу послова које обављају, координирају активности у вези са применом мера за отклањање ризика од повређивања, односно оштећења здравља запослених, као и да обавештавају један другог и своје запослене и/или представнике запослених о тим ризицима и мерама за њихово отклањање.</w:t>
      </w:r>
    </w:p>
    <w:p w:rsidR="00873EBD" w:rsidRPr="00530122" w:rsidRDefault="00873EBD" w:rsidP="00873EBD">
      <w:pPr>
        <w:rPr>
          <w:rFonts w:eastAsia="Arial Unicode MS" w:cs="Arial"/>
          <w:sz w:val="24"/>
          <w:szCs w:val="24"/>
          <w:lang w:val="sr-Cyrl-CS"/>
        </w:rPr>
      </w:pPr>
      <w:r w:rsidRPr="00530122">
        <w:rPr>
          <w:rFonts w:eastAsia="Arial Unicode MS" w:cs="Arial"/>
          <w:sz w:val="24"/>
          <w:szCs w:val="24"/>
          <w:lang w:val="sr-Cyrl-CS"/>
        </w:rPr>
        <w:t>Начин остваривања сарадње из ст. 1. и 2. ове тачке утврђује се писменим споразумом.</w:t>
      </w:r>
    </w:p>
    <w:p w:rsidR="00873EBD" w:rsidRPr="00530122" w:rsidRDefault="00873EBD" w:rsidP="00873EBD">
      <w:pPr>
        <w:rPr>
          <w:rFonts w:eastAsia="Arial Unicode MS" w:cs="Arial"/>
          <w:sz w:val="24"/>
          <w:szCs w:val="24"/>
          <w:lang w:val="sr-Cyrl-CS"/>
        </w:rPr>
      </w:pPr>
      <w:r w:rsidRPr="00530122">
        <w:rPr>
          <w:rFonts w:eastAsia="Arial Unicode MS" w:cs="Arial"/>
          <w:sz w:val="24"/>
          <w:szCs w:val="24"/>
          <w:lang w:val="sr-Cyrl-CS"/>
        </w:rPr>
        <w:t>Споразумом из става 3. ове тачке, из реда запослених код Наручиоца одређује се лице за координацију спровођења заједничких мера којима се обезбеђује безбедност и здравље свих запослених.</w:t>
      </w:r>
    </w:p>
    <w:p w:rsidR="00873EBD" w:rsidRPr="00530122" w:rsidRDefault="00873EBD" w:rsidP="00873EBD">
      <w:pPr>
        <w:rPr>
          <w:rFonts w:eastAsia="Arial Unicode MS" w:cs="Arial"/>
          <w:sz w:val="24"/>
          <w:szCs w:val="24"/>
          <w:lang w:val="sr-Cyrl-CS"/>
        </w:rPr>
      </w:pPr>
      <w:r w:rsidRPr="00530122">
        <w:rPr>
          <w:rFonts w:eastAsia="Arial Unicode MS" w:cs="Arial"/>
          <w:sz w:val="24"/>
          <w:szCs w:val="24"/>
          <w:lang w:val="sr-Cyrl-CS"/>
        </w:rPr>
        <w:t>Тачка 12.</w:t>
      </w:r>
    </w:p>
    <w:p w:rsidR="00873EBD" w:rsidRPr="00530122" w:rsidRDefault="00873EBD" w:rsidP="00873EBD">
      <w:pPr>
        <w:rPr>
          <w:rFonts w:eastAsia="Arial Unicode MS" w:cs="Arial"/>
          <w:sz w:val="24"/>
          <w:szCs w:val="24"/>
          <w:lang w:val="sr-Cyrl-CS"/>
        </w:rPr>
      </w:pPr>
      <w:r w:rsidRPr="00530122">
        <w:rPr>
          <w:rFonts w:eastAsia="Arial Unicode MS" w:cs="Arial"/>
          <w:sz w:val="24"/>
          <w:szCs w:val="24"/>
          <w:lang w:val="sr-Cyrl-CS"/>
        </w:rPr>
        <w:t>Извођач радова је дужан да благовремено извештава Наручиоца о свим догађајима из области БЗР који су настали приликом извођења радова који су предмет Уговора, а нарочито о свим инцидентима и акцидентима.</w:t>
      </w:r>
    </w:p>
    <w:p w:rsidR="00873EBD" w:rsidRPr="00530122" w:rsidRDefault="00873EBD" w:rsidP="00873EBD">
      <w:pPr>
        <w:rPr>
          <w:rFonts w:eastAsia="Arial Unicode MS" w:cs="Arial"/>
          <w:sz w:val="24"/>
          <w:szCs w:val="24"/>
          <w:lang w:val="sr-Cyrl-CS"/>
        </w:rPr>
      </w:pPr>
      <w:r w:rsidRPr="00530122">
        <w:rPr>
          <w:rFonts w:eastAsia="Arial Unicode MS" w:cs="Arial"/>
          <w:sz w:val="24"/>
          <w:szCs w:val="24"/>
          <w:lang w:val="sr-Cyrl-CS"/>
        </w:rPr>
        <w:t>Извођач радова је дужан да Наручиоцу достави копију Извештаја о повреди на раду који је издао за сваког свог запосленог који се повредио приликом извођења радова који су предмет Уговора   и то у року од 24 часа од сачињавања Извештаја о повреди на раду.</w:t>
      </w:r>
    </w:p>
    <w:p w:rsidR="00873EBD" w:rsidRPr="00530122" w:rsidRDefault="00873EBD" w:rsidP="00873EBD">
      <w:pPr>
        <w:rPr>
          <w:rFonts w:eastAsia="Arial Unicode MS" w:cs="Arial"/>
          <w:sz w:val="24"/>
          <w:szCs w:val="24"/>
          <w:lang w:val="sr-Cyrl-CS"/>
        </w:rPr>
      </w:pPr>
      <w:r w:rsidRPr="00530122">
        <w:rPr>
          <w:rFonts w:eastAsia="Arial Unicode MS" w:cs="Arial"/>
          <w:sz w:val="24"/>
          <w:szCs w:val="24"/>
          <w:lang w:val="sr-Cyrl-CS"/>
        </w:rPr>
        <w:t>Тачка 13.</w:t>
      </w:r>
    </w:p>
    <w:p w:rsidR="00873EBD" w:rsidRPr="00530122" w:rsidRDefault="00873EBD" w:rsidP="00873EBD">
      <w:pPr>
        <w:rPr>
          <w:rFonts w:eastAsia="Arial Unicode MS" w:cs="Arial"/>
          <w:sz w:val="24"/>
          <w:szCs w:val="24"/>
          <w:lang w:val="sr-Cyrl-CS"/>
        </w:rPr>
      </w:pPr>
      <w:r w:rsidRPr="00530122">
        <w:rPr>
          <w:rFonts w:eastAsia="Arial Unicode MS" w:cs="Arial"/>
          <w:sz w:val="24"/>
          <w:szCs w:val="24"/>
          <w:lang w:val="sr-Cyrl-CS"/>
        </w:rPr>
        <w:t>Овај Прилог је сачињен у 6 (шест) истоветних примерака, од којих по три примерка задржавају Наручилац и Извођач радова.</w:t>
      </w:r>
    </w:p>
    <w:p w:rsidR="00873EBD" w:rsidRPr="00530122" w:rsidRDefault="00873EBD" w:rsidP="00873EBD">
      <w:pPr>
        <w:rPr>
          <w:rFonts w:eastAsia="Arial Unicode MS" w:cs="Arial"/>
          <w:sz w:val="24"/>
          <w:szCs w:val="24"/>
          <w:lang w:val="sr-Cyrl-CS"/>
        </w:rPr>
      </w:pPr>
    </w:p>
    <w:p w:rsidR="002A2130" w:rsidRPr="00530122" w:rsidRDefault="002A2130" w:rsidP="00873EBD">
      <w:pPr>
        <w:rPr>
          <w:rFonts w:eastAsia="Arial Unicode MS" w:cs="Arial"/>
          <w:sz w:val="24"/>
          <w:szCs w:val="24"/>
          <w:lang w:val="sr-Cyrl-CS"/>
        </w:rPr>
      </w:pPr>
    </w:p>
    <w:p w:rsidR="002A2130" w:rsidRPr="00530122" w:rsidRDefault="002A2130" w:rsidP="00873EBD">
      <w:pPr>
        <w:rPr>
          <w:rFonts w:eastAsia="Arial Unicode MS" w:cs="Arial"/>
          <w:sz w:val="24"/>
          <w:szCs w:val="24"/>
          <w:lang w:val="sr-Cyrl-CS"/>
        </w:rPr>
      </w:pPr>
    </w:p>
    <w:p w:rsidR="002A2130" w:rsidRPr="00530122" w:rsidRDefault="002A2130" w:rsidP="00873EBD">
      <w:pPr>
        <w:rPr>
          <w:rFonts w:eastAsia="Arial Unicode MS" w:cs="Arial"/>
          <w:sz w:val="24"/>
          <w:szCs w:val="24"/>
          <w:lang w:val="sr-Cyrl-CS"/>
        </w:rPr>
      </w:pPr>
    </w:p>
    <w:p w:rsidR="002A2130" w:rsidRPr="00530122" w:rsidRDefault="002A2130" w:rsidP="00873EBD">
      <w:pPr>
        <w:rPr>
          <w:rFonts w:eastAsia="Arial Unicode MS" w:cs="Arial"/>
          <w:sz w:val="24"/>
          <w:szCs w:val="24"/>
          <w:lang w:val="sr-Cyrl-CS"/>
        </w:rPr>
      </w:pPr>
    </w:p>
    <w:p w:rsidR="002A2130" w:rsidRPr="00530122" w:rsidRDefault="002A2130" w:rsidP="00873EBD">
      <w:pPr>
        <w:rPr>
          <w:rFonts w:eastAsia="Arial Unicode MS" w:cs="Arial"/>
          <w:sz w:val="24"/>
          <w:szCs w:val="24"/>
          <w:lang w:val="sr-Cyrl-CS"/>
        </w:rPr>
      </w:pPr>
    </w:p>
    <w:p w:rsidR="002A2130" w:rsidRPr="00530122" w:rsidRDefault="002A2130" w:rsidP="00873EBD">
      <w:pPr>
        <w:rPr>
          <w:rFonts w:eastAsia="Arial Unicode MS" w:cs="Arial"/>
          <w:sz w:val="24"/>
          <w:szCs w:val="24"/>
          <w:lang w:val="sr-Cyrl-CS"/>
        </w:rPr>
      </w:pPr>
    </w:p>
    <w:p w:rsidR="00CB190B" w:rsidRDefault="00CB190B">
      <w:pPr>
        <w:spacing w:before="0"/>
        <w:jc w:val="left"/>
        <w:rPr>
          <w:rFonts w:cs="Arial"/>
          <w:b/>
          <w:sz w:val="24"/>
          <w:szCs w:val="24"/>
          <w:lang w:val="sr-Cyrl-CS"/>
        </w:rPr>
      </w:pPr>
      <w:r>
        <w:rPr>
          <w:rFonts w:cs="Arial"/>
          <w:b/>
          <w:sz w:val="24"/>
          <w:szCs w:val="24"/>
          <w:lang w:val="sr-Cyrl-CS"/>
        </w:rPr>
        <w:br w:type="page"/>
      </w:r>
    </w:p>
    <w:p w:rsidR="001D38D8" w:rsidRPr="00530122" w:rsidRDefault="001D38D8" w:rsidP="001D38D8">
      <w:pPr>
        <w:spacing w:before="0"/>
        <w:jc w:val="center"/>
        <w:rPr>
          <w:rFonts w:cs="Arial"/>
          <w:b/>
          <w:sz w:val="24"/>
          <w:szCs w:val="24"/>
          <w:lang w:val="sr-Cyrl-CS"/>
        </w:rPr>
      </w:pPr>
      <w:r w:rsidRPr="00530122">
        <w:rPr>
          <w:rFonts w:cs="Arial"/>
          <w:b/>
          <w:sz w:val="24"/>
          <w:szCs w:val="24"/>
          <w:lang w:val="sr-Cyrl-CS"/>
        </w:rPr>
        <w:t>ПРИЛОГ бр.</w:t>
      </w:r>
      <w:r w:rsidR="00D24ECC" w:rsidRPr="00530122">
        <w:rPr>
          <w:rFonts w:cs="Arial"/>
          <w:b/>
          <w:sz w:val="24"/>
          <w:szCs w:val="24"/>
          <w:lang w:val="sr-Cyrl-CS"/>
        </w:rPr>
        <w:t xml:space="preserve"> 1</w:t>
      </w:r>
    </w:p>
    <w:p w:rsidR="001D38D8" w:rsidRPr="00530122" w:rsidRDefault="001D38D8" w:rsidP="001D38D8">
      <w:pPr>
        <w:spacing w:before="0"/>
        <w:jc w:val="center"/>
        <w:rPr>
          <w:rFonts w:cs="Arial"/>
          <w:b/>
          <w:sz w:val="24"/>
          <w:szCs w:val="24"/>
          <w:lang w:val="sr-Cyrl-CS"/>
        </w:rPr>
      </w:pPr>
    </w:p>
    <w:p w:rsidR="001D38D8" w:rsidRPr="00530122" w:rsidRDefault="001D38D8" w:rsidP="001D38D8">
      <w:pPr>
        <w:spacing w:before="0"/>
        <w:jc w:val="center"/>
        <w:rPr>
          <w:rFonts w:cs="Arial"/>
          <w:sz w:val="24"/>
          <w:szCs w:val="24"/>
          <w:lang w:val="ru-RU"/>
        </w:rPr>
      </w:pPr>
      <w:r w:rsidRPr="00530122">
        <w:rPr>
          <w:rFonts w:cs="Arial"/>
          <w:b/>
          <w:sz w:val="24"/>
          <w:szCs w:val="24"/>
          <w:lang w:val="sr-Cyrl-CS"/>
        </w:rPr>
        <w:t>ЗАПИСНИК О ИЗВЕДЕНИМ РАДОВИМА</w:t>
      </w:r>
      <w:r w:rsidRPr="00530122" w:rsidDel="00EC0B01">
        <w:rPr>
          <w:rFonts w:cs="Arial"/>
          <w:b/>
          <w:sz w:val="24"/>
          <w:szCs w:val="24"/>
          <w:lang w:val="sr-Cyrl-CS"/>
        </w:rPr>
        <w:t xml:space="preserve"> </w:t>
      </w:r>
    </w:p>
    <w:p w:rsidR="001D38D8" w:rsidRPr="00530122" w:rsidRDefault="001D38D8" w:rsidP="001D38D8">
      <w:pPr>
        <w:spacing w:before="0"/>
        <w:jc w:val="left"/>
        <w:rPr>
          <w:rFonts w:cs="Arial"/>
          <w:sz w:val="24"/>
          <w:szCs w:val="24"/>
          <w:lang w:val="ru-RU"/>
        </w:rPr>
      </w:pPr>
    </w:p>
    <w:p w:rsidR="001D38D8" w:rsidRPr="00530122" w:rsidRDefault="001D38D8" w:rsidP="001D38D8">
      <w:pPr>
        <w:spacing w:before="0"/>
        <w:jc w:val="left"/>
        <w:rPr>
          <w:rFonts w:cs="Arial"/>
          <w:sz w:val="24"/>
          <w:szCs w:val="24"/>
          <w:lang w:val="ru-RU"/>
        </w:rPr>
      </w:pPr>
      <w:r w:rsidRPr="00530122">
        <w:rPr>
          <w:rFonts w:cs="Arial"/>
          <w:sz w:val="24"/>
          <w:szCs w:val="24"/>
          <w:lang w:val="ru-RU"/>
        </w:rPr>
        <w:tab/>
      </w:r>
      <w:r w:rsidRPr="00530122">
        <w:rPr>
          <w:rFonts w:cs="Arial"/>
          <w:sz w:val="24"/>
          <w:szCs w:val="24"/>
          <w:lang w:val="ru-RU"/>
        </w:rPr>
        <w:tab/>
      </w:r>
      <w:r w:rsidRPr="00530122">
        <w:rPr>
          <w:rFonts w:cs="Arial"/>
          <w:sz w:val="24"/>
          <w:szCs w:val="24"/>
          <w:lang w:val="ru-RU"/>
        </w:rPr>
        <w:tab/>
        <w:t>Датум</w:t>
      </w:r>
      <w:r w:rsidRPr="00530122">
        <w:rPr>
          <w:rFonts w:cs="Arial"/>
          <w:sz w:val="24"/>
          <w:szCs w:val="24"/>
        </w:rPr>
        <w:t xml:space="preserve"> </w:t>
      </w:r>
      <w:r w:rsidRPr="00530122">
        <w:rPr>
          <w:rFonts w:cs="Arial"/>
          <w:sz w:val="24"/>
          <w:szCs w:val="24"/>
          <w:lang w:val="ru-RU"/>
        </w:rPr>
        <w:t>___________</w:t>
      </w:r>
    </w:p>
    <w:p w:rsidR="001D38D8" w:rsidRPr="00530122" w:rsidRDefault="001D38D8" w:rsidP="001D38D8">
      <w:pPr>
        <w:spacing w:before="0"/>
        <w:ind w:left="1440" w:firstLine="720"/>
        <w:jc w:val="left"/>
        <w:rPr>
          <w:rFonts w:cs="Arial"/>
          <w:sz w:val="24"/>
          <w:szCs w:val="24"/>
          <w:lang w:val="ru-RU"/>
        </w:rPr>
      </w:pPr>
    </w:p>
    <w:p w:rsidR="001D38D8" w:rsidRPr="00530122" w:rsidRDefault="001D38D8" w:rsidP="001D38D8">
      <w:pPr>
        <w:spacing w:before="0"/>
        <w:jc w:val="left"/>
        <w:rPr>
          <w:rFonts w:cs="Arial"/>
          <w:sz w:val="24"/>
          <w:szCs w:val="24"/>
          <w:lang w:val="ru-RU"/>
        </w:rPr>
      </w:pPr>
      <w:r w:rsidRPr="00530122">
        <w:rPr>
          <w:rFonts w:cs="Arial"/>
          <w:sz w:val="24"/>
          <w:szCs w:val="24"/>
          <w:lang w:val="ru-RU"/>
        </w:rPr>
        <w:tab/>
      </w:r>
      <w:r w:rsidRPr="00530122">
        <w:rPr>
          <w:rFonts w:cs="Arial"/>
          <w:sz w:val="24"/>
          <w:szCs w:val="24"/>
        </w:rPr>
        <w:t>ИЗВОЂАЧ РАДОВА</w:t>
      </w:r>
      <w:r w:rsidRPr="00530122">
        <w:rPr>
          <w:rFonts w:cs="Arial"/>
          <w:sz w:val="24"/>
          <w:szCs w:val="24"/>
          <w:lang w:val="ru-RU"/>
        </w:rPr>
        <w:tab/>
      </w:r>
      <w:r w:rsidRPr="00530122">
        <w:rPr>
          <w:rFonts w:cs="Arial"/>
          <w:sz w:val="24"/>
          <w:szCs w:val="24"/>
          <w:lang w:val="ru-RU"/>
        </w:rPr>
        <w:tab/>
      </w:r>
      <w:r w:rsidRPr="00530122">
        <w:rPr>
          <w:rFonts w:cs="Arial"/>
          <w:sz w:val="24"/>
          <w:szCs w:val="24"/>
          <w:lang w:val="ru-RU"/>
        </w:rPr>
        <w:tab/>
        <w:t xml:space="preserve">                             НАРУЧИЛАЦ:</w:t>
      </w:r>
    </w:p>
    <w:p w:rsidR="001D38D8" w:rsidRPr="00530122" w:rsidRDefault="001D38D8" w:rsidP="001D38D8">
      <w:pPr>
        <w:spacing w:before="0"/>
        <w:jc w:val="left"/>
        <w:rPr>
          <w:rFonts w:cs="Arial"/>
          <w:sz w:val="24"/>
          <w:szCs w:val="24"/>
          <w:lang w:val="ru-RU"/>
        </w:rPr>
      </w:pPr>
      <w:r w:rsidRPr="00530122">
        <w:rPr>
          <w:rFonts w:cs="Arial"/>
          <w:sz w:val="24"/>
          <w:szCs w:val="24"/>
        </w:rPr>
        <w:t xml:space="preserve"> </w:t>
      </w:r>
      <w:r w:rsidRPr="00530122">
        <w:rPr>
          <w:rFonts w:cs="Arial"/>
          <w:sz w:val="24"/>
          <w:szCs w:val="24"/>
          <w:lang w:val="ru-RU"/>
        </w:rPr>
        <w:t>___________________________                                 ____________________________</w:t>
      </w:r>
    </w:p>
    <w:p w:rsidR="001D38D8" w:rsidRPr="00530122" w:rsidRDefault="001D38D8" w:rsidP="001D38D8">
      <w:pPr>
        <w:spacing w:before="0"/>
        <w:jc w:val="left"/>
        <w:rPr>
          <w:rFonts w:cs="Arial"/>
          <w:sz w:val="24"/>
          <w:szCs w:val="24"/>
        </w:rPr>
      </w:pPr>
      <w:r w:rsidRPr="00530122">
        <w:rPr>
          <w:rFonts w:cs="Arial"/>
          <w:sz w:val="24"/>
          <w:szCs w:val="24"/>
        </w:rPr>
        <w:t xml:space="preserve">    </w:t>
      </w:r>
      <w:r w:rsidRPr="00530122">
        <w:rPr>
          <w:rFonts w:cs="Arial"/>
          <w:sz w:val="24"/>
          <w:szCs w:val="24"/>
          <w:lang w:val="ru-RU"/>
        </w:rPr>
        <w:t xml:space="preserve">(Назив правног  лица) </w:t>
      </w:r>
      <w:r w:rsidRPr="00530122">
        <w:rPr>
          <w:rFonts w:cs="Arial"/>
          <w:sz w:val="24"/>
          <w:szCs w:val="24"/>
          <w:lang w:val="ru-RU"/>
        </w:rPr>
        <w:tab/>
      </w:r>
      <w:r w:rsidRPr="00530122">
        <w:rPr>
          <w:rFonts w:cs="Arial"/>
          <w:sz w:val="24"/>
          <w:szCs w:val="24"/>
          <w:lang w:val="ru-RU"/>
        </w:rPr>
        <w:tab/>
      </w:r>
      <w:r w:rsidRPr="00530122">
        <w:rPr>
          <w:rFonts w:cs="Arial"/>
          <w:sz w:val="24"/>
          <w:szCs w:val="24"/>
          <w:lang w:val="ru-RU"/>
        </w:rPr>
        <w:tab/>
        <w:t xml:space="preserve">      </w:t>
      </w:r>
      <w:r w:rsidRPr="00530122">
        <w:rPr>
          <w:rFonts w:cs="Arial"/>
          <w:sz w:val="24"/>
          <w:szCs w:val="24"/>
        </w:rPr>
        <w:t xml:space="preserve">    </w:t>
      </w:r>
      <w:r w:rsidRPr="00530122">
        <w:rPr>
          <w:rFonts w:cs="Arial"/>
          <w:sz w:val="24"/>
          <w:szCs w:val="24"/>
          <w:lang w:val="ru-RU"/>
        </w:rPr>
        <w:t xml:space="preserve">(Назив организационог дела </w:t>
      </w:r>
      <w:r w:rsidRPr="00530122">
        <w:rPr>
          <w:rFonts w:cs="Arial"/>
          <w:sz w:val="24"/>
          <w:szCs w:val="24"/>
        </w:rPr>
        <w:t>ЈП ЕПС)</w:t>
      </w:r>
    </w:p>
    <w:p w:rsidR="001D38D8" w:rsidRPr="00530122" w:rsidRDefault="001D38D8" w:rsidP="001D38D8">
      <w:pPr>
        <w:spacing w:before="0"/>
        <w:jc w:val="left"/>
        <w:rPr>
          <w:rFonts w:cs="Arial"/>
          <w:sz w:val="24"/>
          <w:szCs w:val="24"/>
          <w:lang w:val="ru-RU"/>
        </w:rPr>
      </w:pPr>
    </w:p>
    <w:p w:rsidR="001D38D8" w:rsidRPr="003D4165" w:rsidRDefault="001D38D8" w:rsidP="001D38D8">
      <w:pPr>
        <w:spacing w:before="0"/>
        <w:jc w:val="left"/>
        <w:rPr>
          <w:rFonts w:cs="Arial"/>
          <w:sz w:val="24"/>
          <w:szCs w:val="24"/>
          <w:lang w:val="ru-RU"/>
        </w:rPr>
      </w:pPr>
      <w:r w:rsidRPr="003D4165">
        <w:rPr>
          <w:rFonts w:cs="Arial"/>
          <w:sz w:val="24"/>
          <w:szCs w:val="24"/>
          <w:lang w:val="ru-RU"/>
        </w:rPr>
        <w:t xml:space="preserve">___________________________    </w:t>
      </w:r>
      <w:r w:rsidRPr="003D4165">
        <w:rPr>
          <w:rFonts w:cs="Arial"/>
          <w:sz w:val="24"/>
          <w:szCs w:val="24"/>
          <w:lang w:val="ru-RU"/>
        </w:rPr>
        <w:tab/>
        <w:t xml:space="preserve">       </w:t>
      </w:r>
      <w:r w:rsidRPr="003D4165">
        <w:rPr>
          <w:rFonts w:cs="Arial"/>
          <w:sz w:val="24"/>
          <w:szCs w:val="24"/>
          <w:lang w:val="ru-RU"/>
        </w:rPr>
        <w:tab/>
      </w:r>
      <w:r w:rsidRPr="003D4165">
        <w:rPr>
          <w:rFonts w:cs="Arial"/>
          <w:sz w:val="24"/>
          <w:szCs w:val="24"/>
          <w:lang w:val="ru-RU"/>
        </w:rPr>
        <w:tab/>
        <w:t>_____________________________</w:t>
      </w:r>
    </w:p>
    <w:p w:rsidR="001D38D8" w:rsidRPr="003D4165" w:rsidRDefault="001D38D8" w:rsidP="001D38D8">
      <w:pPr>
        <w:spacing w:before="0"/>
        <w:jc w:val="left"/>
        <w:rPr>
          <w:rFonts w:cs="Arial"/>
          <w:sz w:val="24"/>
          <w:szCs w:val="24"/>
          <w:lang w:val="ru-RU"/>
        </w:rPr>
      </w:pPr>
      <w:r w:rsidRPr="003D4165">
        <w:rPr>
          <w:rFonts w:cs="Arial"/>
          <w:sz w:val="24"/>
          <w:szCs w:val="24"/>
          <w:lang w:val="ru-RU"/>
        </w:rPr>
        <w:t xml:space="preserve">   (Адреса правног  лица) </w:t>
      </w:r>
      <w:r w:rsidRPr="003D4165">
        <w:rPr>
          <w:rFonts w:cs="Arial"/>
          <w:sz w:val="24"/>
          <w:szCs w:val="24"/>
          <w:lang w:val="ru-RU"/>
        </w:rPr>
        <w:tab/>
      </w:r>
      <w:r w:rsidRPr="003D4165">
        <w:rPr>
          <w:rFonts w:cs="Arial"/>
          <w:sz w:val="24"/>
          <w:szCs w:val="24"/>
          <w:lang w:val="ru-RU"/>
        </w:rPr>
        <w:tab/>
      </w:r>
      <w:r w:rsidRPr="003D4165">
        <w:rPr>
          <w:rFonts w:cs="Arial"/>
          <w:sz w:val="24"/>
          <w:szCs w:val="24"/>
          <w:lang w:val="ru-RU"/>
        </w:rPr>
        <w:tab/>
        <w:t xml:space="preserve">    </w:t>
      </w:r>
      <w:r w:rsidRPr="003D4165">
        <w:rPr>
          <w:rFonts w:cs="Arial"/>
          <w:sz w:val="24"/>
          <w:szCs w:val="24"/>
        </w:rPr>
        <w:t xml:space="preserve">   </w:t>
      </w:r>
      <w:r w:rsidRPr="003D4165">
        <w:rPr>
          <w:rFonts w:cs="Arial"/>
          <w:sz w:val="24"/>
          <w:szCs w:val="24"/>
          <w:lang w:val="ru-RU"/>
        </w:rPr>
        <w:t xml:space="preserve">(Адреса организационог дела </w:t>
      </w:r>
      <w:r w:rsidRPr="003D4165">
        <w:rPr>
          <w:rFonts w:cs="Arial"/>
          <w:sz w:val="24"/>
          <w:szCs w:val="24"/>
        </w:rPr>
        <w:t>ЈП ЕПС</w:t>
      </w:r>
      <w:r w:rsidRPr="003D4165">
        <w:rPr>
          <w:rFonts w:cs="Arial"/>
          <w:sz w:val="24"/>
          <w:szCs w:val="24"/>
          <w:lang w:val="ru-RU"/>
        </w:rPr>
        <w:t>)</w:t>
      </w:r>
    </w:p>
    <w:p w:rsidR="001D38D8" w:rsidRPr="003D4165" w:rsidRDefault="001D38D8" w:rsidP="001D38D8">
      <w:pPr>
        <w:spacing w:before="0"/>
        <w:jc w:val="left"/>
        <w:rPr>
          <w:rFonts w:cs="Arial"/>
          <w:sz w:val="24"/>
          <w:szCs w:val="24"/>
          <w:lang w:val="ru-RU"/>
        </w:rPr>
      </w:pPr>
    </w:p>
    <w:p w:rsidR="001D38D8" w:rsidRPr="003D4165" w:rsidRDefault="001D38D8" w:rsidP="001D38D8">
      <w:pPr>
        <w:spacing w:before="0"/>
        <w:jc w:val="left"/>
        <w:rPr>
          <w:rFonts w:cs="Arial"/>
          <w:sz w:val="24"/>
          <w:szCs w:val="24"/>
          <w:lang w:val="ru-RU"/>
        </w:rPr>
      </w:pPr>
    </w:p>
    <w:p w:rsidR="001D38D8" w:rsidRPr="003D4165" w:rsidRDefault="001D38D8" w:rsidP="001D38D8">
      <w:pPr>
        <w:spacing w:before="0"/>
        <w:jc w:val="left"/>
        <w:rPr>
          <w:rFonts w:cs="Arial"/>
          <w:sz w:val="24"/>
          <w:szCs w:val="24"/>
        </w:rPr>
      </w:pPr>
      <w:r w:rsidRPr="003D4165">
        <w:rPr>
          <w:rFonts w:cs="Arial"/>
          <w:sz w:val="24"/>
          <w:szCs w:val="24"/>
          <w:lang w:val="ru-RU"/>
        </w:rPr>
        <w:t>Број Уговора/Датум:      __________________________________________</w:t>
      </w:r>
    </w:p>
    <w:p w:rsidR="001D38D8" w:rsidRPr="003D4165" w:rsidRDefault="001D38D8" w:rsidP="001D38D8">
      <w:pPr>
        <w:spacing w:before="0"/>
        <w:jc w:val="left"/>
        <w:rPr>
          <w:rFonts w:cs="Arial"/>
          <w:sz w:val="24"/>
          <w:szCs w:val="24"/>
          <w:lang w:val="ru-RU"/>
        </w:rPr>
      </w:pPr>
      <w:r w:rsidRPr="003D4165">
        <w:rPr>
          <w:rFonts w:cs="Arial"/>
          <w:sz w:val="24"/>
          <w:szCs w:val="24"/>
          <w:lang w:val="ru-RU"/>
        </w:rPr>
        <w:t>Уговорена вредност (без ПДВ-а):__________________________________</w:t>
      </w:r>
    </w:p>
    <w:p w:rsidR="001D38D8" w:rsidRPr="003D4165" w:rsidRDefault="001D38D8" w:rsidP="001D38D8">
      <w:pPr>
        <w:spacing w:before="0"/>
        <w:jc w:val="left"/>
        <w:rPr>
          <w:rFonts w:cs="Arial"/>
          <w:sz w:val="24"/>
          <w:szCs w:val="24"/>
          <w:lang w:val="ru-RU"/>
        </w:rPr>
      </w:pPr>
      <w:r w:rsidRPr="003D4165">
        <w:rPr>
          <w:rFonts w:cs="Arial"/>
          <w:sz w:val="24"/>
          <w:szCs w:val="24"/>
          <w:lang w:val="ru-RU"/>
        </w:rPr>
        <w:t>Плаћено по уговору (без ПДВ-а):</w:t>
      </w:r>
      <w:r w:rsidRPr="003D4165">
        <w:rPr>
          <w:rFonts w:cs="Arial"/>
          <w:sz w:val="24"/>
          <w:szCs w:val="24"/>
        </w:rPr>
        <w:t xml:space="preserve"> </w:t>
      </w:r>
      <w:r w:rsidRPr="003D4165">
        <w:rPr>
          <w:rFonts w:cs="Arial"/>
          <w:sz w:val="24"/>
          <w:szCs w:val="24"/>
          <w:lang w:val="ru-RU"/>
        </w:rPr>
        <w:t>__________________________________</w:t>
      </w:r>
    </w:p>
    <w:p w:rsidR="001D38D8" w:rsidRPr="003D4165" w:rsidRDefault="001D38D8" w:rsidP="001D38D8">
      <w:pPr>
        <w:spacing w:before="0"/>
        <w:jc w:val="left"/>
        <w:rPr>
          <w:rFonts w:cs="Arial"/>
          <w:sz w:val="24"/>
          <w:szCs w:val="24"/>
          <w:lang w:val="ru-RU"/>
        </w:rPr>
      </w:pPr>
      <w:r w:rsidRPr="003D4165">
        <w:rPr>
          <w:rFonts w:cs="Arial"/>
          <w:sz w:val="24"/>
          <w:szCs w:val="24"/>
          <w:lang w:val="ru-RU"/>
        </w:rPr>
        <w:t>Преостало за плаћање по уговору (без ПДВ-а):</w:t>
      </w:r>
      <w:r w:rsidRPr="003D4165">
        <w:rPr>
          <w:rFonts w:cs="Arial"/>
          <w:sz w:val="24"/>
          <w:szCs w:val="24"/>
        </w:rPr>
        <w:t xml:space="preserve"> </w:t>
      </w:r>
      <w:r w:rsidRPr="003D4165">
        <w:rPr>
          <w:rFonts w:cs="Arial"/>
          <w:sz w:val="24"/>
          <w:szCs w:val="24"/>
          <w:lang w:val="ru-RU"/>
        </w:rPr>
        <w:t>______________________</w:t>
      </w:r>
    </w:p>
    <w:p w:rsidR="001D38D8" w:rsidRPr="003D4165" w:rsidRDefault="001D38D8" w:rsidP="001D38D8">
      <w:pPr>
        <w:spacing w:before="0"/>
        <w:jc w:val="left"/>
        <w:rPr>
          <w:rFonts w:cs="Arial"/>
          <w:sz w:val="24"/>
          <w:szCs w:val="24"/>
          <w:lang w:val="ru-RU"/>
        </w:rPr>
      </w:pPr>
      <w:r w:rsidRPr="003D4165">
        <w:rPr>
          <w:rFonts w:cs="Arial"/>
          <w:sz w:val="24"/>
          <w:szCs w:val="24"/>
          <w:lang w:val="ru-RU"/>
        </w:rPr>
        <w:t>Број налога за набавку (НЗН):  ________________________</w:t>
      </w:r>
    </w:p>
    <w:p w:rsidR="001D38D8" w:rsidRPr="003D4165" w:rsidRDefault="001D38D8" w:rsidP="001D38D8">
      <w:pPr>
        <w:spacing w:before="0"/>
        <w:jc w:val="left"/>
        <w:rPr>
          <w:rFonts w:cs="Arial"/>
          <w:sz w:val="24"/>
          <w:szCs w:val="24"/>
          <w:lang w:val="ru-RU"/>
        </w:rPr>
      </w:pPr>
      <w:r w:rsidRPr="003D4165">
        <w:rPr>
          <w:rFonts w:cs="Arial"/>
          <w:sz w:val="24"/>
          <w:szCs w:val="24"/>
          <w:lang w:val="ru-RU"/>
        </w:rPr>
        <w:t xml:space="preserve">Место извођења радова/ Место трошка </w:t>
      </w:r>
      <w:r w:rsidRPr="003D4165">
        <w:rPr>
          <w:rFonts w:cs="Arial"/>
          <w:sz w:val="24"/>
          <w:szCs w:val="24"/>
          <w:vertAlign w:val="superscript"/>
          <w:lang w:val="ru-RU"/>
        </w:rPr>
        <w:t>1</w:t>
      </w:r>
      <w:r w:rsidRPr="003D4165">
        <w:rPr>
          <w:rFonts w:cs="Arial"/>
          <w:sz w:val="24"/>
          <w:szCs w:val="24"/>
          <w:lang w:val="ru-RU"/>
        </w:rPr>
        <w:t>:  __________________________</w:t>
      </w:r>
    </w:p>
    <w:p w:rsidR="001D38D8" w:rsidRPr="003D4165" w:rsidRDefault="001D38D8" w:rsidP="001D38D8">
      <w:pPr>
        <w:spacing w:before="0"/>
        <w:jc w:val="left"/>
        <w:rPr>
          <w:rFonts w:cs="Arial"/>
          <w:sz w:val="24"/>
          <w:szCs w:val="24"/>
          <w:lang w:val="ru-RU"/>
        </w:rPr>
      </w:pPr>
      <w:r w:rsidRPr="003D4165">
        <w:rPr>
          <w:rFonts w:cs="Arial"/>
          <w:sz w:val="24"/>
          <w:szCs w:val="24"/>
          <w:lang w:val="ru-RU"/>
        </w:rPr>
        <w:t>Објекат: ______________________________________________________</w:t>
      </w:r>
    </w:p>
    <w:p w:rsidR="001D38D8" w:rsidRPr="003D4165" w:rsidRDefault="001D38D8" w:rsidP="001D38D8">
      <w:pPr>
        <w:spacing w:before="0"/>
        <w:jc w:val="left"/>
        <w:rPr>
          <w:rFonts w:cs="Arial"/>
          <w:sz w:val="24"/>
          <w:szCs w:val="24"/>
          <w:lang w:val="ru-RU"/>
        </w:rPr>
      </w:pPr>
    </w:p>
    <w:p w:rsidR="001D38D8" w:rsidRPr="003D4165" w:rsidRDefault="001D38D8" w:rsidP="001D38D8">
      <w:pPr>
        <w:spacing w:before="0"/>
        <w:ind w:left="426"/>
        <w:jc w:val="left"/>
        <w:rPr>
          <w:rFonts w:cs="Arial"/>
          <w:b/>
          <w:sz w:val="24"/>
          <w:szCs w:val="24"/>
          <w:lang w:val="ru-RU"/>
        </w:rPr>
      </w:pPr>
    </w:p>
    <w:p w:rsidR="001D38D8" w:rsidRPr="003D4165" w:rsidRDefault="001D38D8" w:rsidP="001D38D8">
      <w:pPr>
        <w:spacing w:before="0"/>
        <w:ind w:left="426"/>
        <w:jc w:val="left"/>
        <w:rPr>
          <w:rFonts w:cs="Arial"/>
          <w:sz w:val="24"/>
          <w:szCs w:val="24"/>
          <w:lang w:val="ru-RU"/>
        </w:rPr>
      </w:pPr>
      <w:r w:rsidRPr="003D4165">
        <w:rPr>
          <w:rFonts w:cs="Arial"/>
          <w:b/>
          <w:sz w:val="24"/>
          <w:szCs w:val="24"/>
          <w:lang w:val="ru-RU"/>
        </w:rPr>
        <w:t>А</w:t>
      </w:r>
      <w:r w:rsidRPr="003D4165">
        <w:rPr>
          <w:rFonts w:cs="Arial"/>
          <w:sz w:val="24"/>
          <w:szCs w:val="24"/>
          <w:lang w:val="ru-RU"/>
        </w:rPr>
        <w:t xml:space="preserve">) ДЕТАЉНА СПЕЦИФИКАЦИЈА РАДОВА: </w:t>
      </w:r>
    </w:p>
    <w:p w:rsidR="001D38D8" w:rsidRPr="003D4165" w:rsidRDefault="001D38D8" w:rsidP="001D38D8">
      <w:pPr>
        <w:spacing w:before="0"/>
        <w:jc w:val="left"/>
        <w:rPr>
          <w:rFonts w:cs="Arial"/>
          <w:sz w:val="24"/>
          <w:szCs w:val="24"/>
          <w:lang w:val="ru-RU"/>
        </w:rPr>
      </w:pPr>
    </w:p>
    <w:p w:rsidR="001D38D8" w:rsidRPr="003D4165" w:rsidRDefault="001D38D8" w:rsidP="001D38D8">
      <w:pPr>
        <w:spacing w:before="0"/>
        <w:jc w:val="left"/>
        <w:rPr>
          <w:rFonts w:cs="Arial"/>
          <w:sz w:val="24"/>
          <w:szCs w:val="24"/>
          <w:lang w:val="ru-RU"/>
        </w:rPr>
      </w:pPr>
      <w:r w:rsidRPr="003D4165">
        <w:rPr>
          <w:rFonts w:cs="Arial"/>
          <w:sz w:val="24"/>
          <w:szCs w:val="24"/>
          <w:lang w:val="ru-RU"/>
        </w:rPr>
        <w:t xml:space="preserve">Укупна вредност изведених радова по спецификацији (без ПДВ-а) </w:t>
      </w:r>
    </w:p>
    <w:p w:rsidR="001D38D8" w:rsidRPr="003D4165" w:rsidRDefault="001D38D8" w:rsidP="001D38D8">
      <w:pPr>
        <w:spacing w:before="0"/>
        <w:rPr>
          <w:rFonts w:cs="Arial"/>
          <w:sz w:val="24"/>
          <w:szCs w:val="24"/>
          <w:lang w:val="ru-RU"/>
        </w:rPr>
      </w:pPr>
    </w:p>
    <w:tbl>
      <w:tblPr>
        <w:tblW w:w="0" w:type="auto"/>
        <w:tblLook w:val="04A0" w:firstRow="1" w:lastRow="0" w:firstColumn="1" w:lastColumn="0" w:noHBand="0" w:noVBand="1"/>
      </w:tblPr>
      <w:tblGrid>
        <w:gridCol w:w="8204"/>
        <w:gridCol w:w="1084"/>
      </w:tblGrid>
      <w:tr w:rsidR="001D38D8" w:rsidRPr="003D4165" w:rsidTr="00FD26E3">
        <w:tc>
          <w:tcPr>
            <w:tcW w:w="8204" w:type="dxa"/>
            <w:tcBorders>
              <w:bottom w:val="single" w:sz="4" w:space="0" w:color="auto"/>
            </w:tcBorders>
            <w:vAlign w:val="center"/>
          </w:tcPr>
          <w:p w:rsidR="001D38D8" w:rsidRPr="003D4165" w:rsidRDefault="001D38D8" w:rsidP="001D38D8">
            <w:pPr>
              <w:tabs>
                <w:tab w:val="left" w:pos="420"/>
              </w:tabs>
              <w:spacing w:before="0"/>
              <w:jc w:val="left"/>
              <w:rPr>
                <w:rFonts w:cs="Arial"/>
                <w:sz w:val="24"/>
                <w:szCs w:val="24"/>
                <w:lang w:val="sr-Cyrl-CS"/>
              </w:rPr>
            </w:pPr>
            <w:r w:rsidRPr="003D4165">
              <w:rPr>
                <w:rFonts w:cs="Arial"/>
                <w:sz w:val="24"/>
                <w:szCs w:val="24"/>
                <w:lang w:val="sr-Cyrl-CS"/>
              </w:rPr>
              <w:t>ПРИЛОГ: НАЛОГ ЗА НАБАВКУ (садржи предмет, рок, количину, јед.мере, јед.цену без ПДВ-а, укупну цену без ПДВ-а, укупан износ без ПДВ-а) / Извештај о изведеним радовима</w:t>
            </w:r>
          </w:p>
          <w:p w:rsidR="001D38D8" w:rsidRPr="003D4165" w:rsidRDefault="001D38D8" w:rsidP="001D38D8">
            <w:pPr>
              <w:spacing w:before="0"/>
              <w:jc w:val="left"/>
              <w:rPr>
                <w:rFonts w:cs="Arial"/>
                <w:sz w:val="24"/>
                <w:szCs w:val="24"/>
                <w:lang w:val="sr-Cyrl-CS"/>
              </w:rPr>
            </w:pPr>
          </w:p>
          <w:p w:rsidR="001D38D8" w:rsidRPr="003D4165" w:rsidRDefault="001D38D8" w:rsidP="001D38D8">
            <w:pPr>
              <w:spacing w:before="0"/>
              <w:jc w:val="left"/>
              <w:rPr>
                <w:rFonts w:cs="Arial"/>
                <w:sz w:val="24"/>
                <w:szCs w:val="24"/>
                <w:lang w:val="sr-Cyrl-CS"/>
              </w:rPr>
            </w:pPr>
          </w:p>
          <w:p w:rsidR="001D38D8" w:rsidRPr="003D4165" w:rsidRDefault="001D38D8" w:rsidP="001D38D8">
            <w:pPr>
              <w:spacing w:before="0"/>
              <w:jc w:val="left"/>
              <w:rPr>
                <w:rFonts w:cs="Arial"/>
                <w:sz w:val="24"/>
                <w:szCs w:val="24"/>
                <w:lang w:val="sr-Cyrl-CS"/>
              </w:rPr>
            </w:pPr>
            <w:r w:rsidRPr="003D4165">
              <w:rPr>
                <w:rFonts w:cs="Arial"/>
                <w:sz w:val="24"/>
                <w:szCs w:val="24"/>
                <w:lang w:val="sr-Cyrl-CS"/>
              </w:rPr>
              <w:t>Предмет уговора (радови) одговара траженим техничким карактеристикама.</w:t>
            </w:r>
          </w:p>
        </w:tc>
        <w:tc>
          <w:tcPr>
            <w:tcW w:w="1084" w:type="dxa"/>
            <w:tcBorders>
              <w:bottom w:val="single" w:sz="4" w:space="0" w:color="auto"/>
            </w:tcBorders>
            <w:vAlign w:val="center"/>
          </w:tcPr>
          <w:p w:rsidR="001D38D8" w:rsidRPr="003D4165" w:rsidRDefault="001D38D8" w:rsidP="001D38D8">
            <w:pPr>
              <w:spacing w:before="0"/>
              <w:jc w:val="left"/>
              <w:rPr>
                <w:rFonts w:cs="Arial"/>
                <w:sz w:val="24"/>
                <w:szCs w:val="24"/>
                <w:lang w:val="sr-Cyrl-CS"/>
              </w:rPr>
            </w:pPr>
          </w:p>
          <w:p w:rsidR="001D38D8" w:rsidRPr="003D4165" w:rsidRDefault="001D38D8" w:rsidP="001D38D8">
            <w:pPr>
              <w:spacing w:before="0"/>
              <w:jc w:val="left"/>
              <w:rPr>
                <w:rFonts w:cs="Arial"/>
                <w:sz w:val="24"/>
                <w:szCs w:val="24"/>
                <w:lang w:val="sr-Cyrl-CS"/>
              </w:rPr>
            </w:pPr>
          </w:p>
          <w:p w:rsidR="001D38D8" w:rsidRPr="003D4165" w:rsidRDefault="001D38D8" w:rsidP="001D38D8">
            <w:pPr>
              <w:spacing w:before="0"/>
              <w:jc w:val="left"/>
              <w:rPr>
                <w:rFonts w:cs="Arial"/>
                <w:sz w:val="24"/>
                <w:szCs w:val="24"/>
                <w:lang w:val="sr-Cyrl-CS"/>
              </w:rPr>
            </w:pPr>
          </w:p>
          <w:p w:rsidR="001D38D8" w:rsidRPr="003D4165" w:rsidRDefault="001D38D8" w:rsidP="001D38D8">
            <w:pPr>
              <w:spacing w:before="0"/>
              <w:jc w:val="left"/>
              <w:rPr>
                <w:rFonts w:cs="Arial"/>
                <w:sz w:val="24"/>
                <w:szCs w:val="24"/>
                <w:lang w:val="sr-Cyrl-CS"/>
              </w:rPr>
            </w:pPr>
            <w:r w:rsidRPr="003D4165">
              <w:rPr>
                <w:rFonts w:cs="Arial"/>
                <w:sz w:val="24"/>
                <w:szCs w:val="24"/>
                <w:lang w:val="sr-Cyrl-CS"/>
              </w:rPr>
              <w:t>□ ДА</w:t>
            </w:r>
          </w:p>
          <w:p w:rsidR="001D38D8" w:rsidRPr="003D4165" w:rsidRDefault="001D38D8" w:rsidP="001D38D8">
            <w:pPr>
              <w:spacing w:before="0"/>
              <w:jc w:val="left"/>
              <w:rPr>
                <w:rFonts w:cs="Arial"/>
                <w:sz w:val="24"/>
                <w:szCs w:val="24"/>
                <w:lang w:val="sr-Cyrl-CS"/>
              </w:rPr>
            </w:pPr>
            <w:r w:rsidRPr="003D4165">
              <w:rPr>
                <w:rFonts w:cs="Arial"/>
                <w:sz w:val="24"/>
                <w:szCs w:val="24"/>
                <w:lang w:val="sr-Cyrl-CS"/>
              </w:rPr>
              <w:t>□ НЕ</w:t>
            </w:r>
          </w:p>
        </w:tc>
      </w:tr>
      <w:tr w:rsidR="001D38D8" w:rsidRPr="00530122" w:rsidTr="00FD26E3">
        <w:tc>
          <w:tcPr>
            <w:tcW w:w="8204" w:type="dxa"/>
            <w:tcBorders>
              <w:top w:val="single" w:sz="4" w:space="0" w:color="auto"/>
              <w:bottom w:val="single" w:sz="4" w:space="0" w:color="auto"/>
            </w:tcBorders>
            <w:vAlign w:val="center"/>
          </w:tcPr>
          <w:p w:rsidR="001D38D8" w:rsidRPr="00530122" w:rsidRDefault="001D38D8" w:rsidP="001D38D8">
            <w:pPr>
              <w:spacing w:before="0"/>
              <w:jc w:val="left"/>
              <w:rPr>
                <w:rFonts w:cs="Arial"/>
                <w:color w:val="5B9BD5"/>
                <w:sz w:val="24"/>
                <w:szCs w:val="24"/>
                <w:lang w:val="sr-Cyrl-CS"/>
              </w:rPr>
            </w:pPr>
            <w:r w:rsidRPr="00530122">
              <w:rPr>
                <w:rFonts w:cs="Arial"/>
                <w:sz w:val="24"/>
                <w:szCs w:val="24"/>
                <w:lang w:val="sr-Cyrl-CS"/>
              </w:rPr>
              <w:t xml:space="preserve">Предмет уговора нема видљивих оштећења </w:t>
            </w:r>
          </w:p>
        </w:tc>
        <w:tc>
          <w:tcPr>
            <w:tcW w:w="1084" w:type="dxa"/>
            <w:tcBorders>
              <w:top w:val="single" w:sz="4" w:space="0" w:color="auto"/>
              <w:bottom w:val="single" w:sz="4" w:space="0" w:color="auto"/>
            </w:tcBorders>
            <w:vAlign w:val="center"/>
          </w:tcPr>
          <w:p w:rsidR="001D38D8" w:rsidRPr="00530122" w:rsidRDefault="001D38D8" w:rsidP="001D38D8">
            <w:pPr>
              <w:spacing w:before="0"/>
              <w:jc w:val="left"/>
              <w:rPr>
                <w:rFonts w:cs="Arial"/>
                <w:sz w:val="24"/>
                <w:szCs w:val="24"/>
                <w:lang w:val="sr-Cyrl-CS"/>
              </w:rPr>
            </w:pPr>
            <w:r w:rsidRPr="00530122">
              <w:rPr>
                <w:rFonts w:cs="Arial"/>
                <w:sz w:val="24"/>
                <w:szCs w:val="24"/>
                <w:lang w:val="sr-Cyrl-CS"/>
              </w:rPr>
              <w:t>□ ДА</w:t>
            </w:r>
          </w:p>
          <w:p w:rsidR="001D38D8" w:rsidRPr="00530122" w:rsidRDefault="001D38D8" w:rsidP="001D38D8">
            <w:pPr>
              <w:spacing w:before="0"/>
              <w:jc w:val="left"/>
              <w:rPr>
                <w:rFonts w:cs="Arial"/>
                <w:sz w:val="24"/>
                <w:szCs w:val="24"/>
                <w:lang w:val="sr-Cyrl-CS"/>
              </w:rPr>
            </w:pPr>
            <w:r w:rsidRPr="00530122">
              <w:rPr>
                <w:rFonts w:cs="Arial"/>
                <w:sz w:val="24"/>
                <w:szCs w:val="24"/>
                <w:lang w:val="sr-Cyrl-CS"/>
              </w:rPr>
              <w:t>□ НЕ</w:t>
            </w:r>
          </w:p>
        </w:tc>
      </w:tr>
    </w:tbl>
    <w:p w:rsidR="001D38D8" w:rsidRPr="00530122" w:rsidRDefault="001D38D8" w:rsidP="001D38D8">
      <w:pPr>
        <w:spacing w:before="0"/>
        <w:rPr>
          <w:rFonts w:cs="Arial"/>
          <w:sz w:val="24"/>
          <w:szCs w:val="24"/>
          <w:highlight w:val="yellow"/>
          <w:lang w:val="sr-Cyrl-CS"/>
        </w:rPr>
      </w:pPr>
    </w:p>
    <w:p w:rsidR="001D38D8" w:rsidRPr="00530122" w:rsidRDefault="001D38D8" w:rsidP="001D38D8">
      <w:pPr>
        <w:spacing w:before="0"/>
        <w:rPr>
          <w:rFonts w:cs="Arial"/>
          <w:sz w:val="24"/>
          <w:szCs w:val="24"/>
          <w:lang w:val="sr-Cyrl-CS"/>
        </w:rPr>
      </w:pPr>
      <w:r w:rsidRPr="00530122">
        <w:rPr>
          <w:rFonts w:cs="Arial"/>
          <w:sz w:val="24"/>
          <w:szCs w:val="24"/>
          <w:lang w:val="sr-Cyrl-CS"/>
        </w:rPr>
        <w:t>Укупан број позиција из спецификације:                            Број улаза:</w:t>
      </w:r>
    </w:p>
    <w:p w:rsidR="001D38D8" w:rsidRPr="00530122" w:rsidRDefault="001D38D8" w:rsidP="001D38D8">
      <w:pPr>
        <w:spacing w:before="0"/>
        <w:rPr>
          <w:rFonts w:cs="Arial"/>
          <w:sz w:val="24"/>
          <w:szCs w:val="24"/>
          <w:lang w:val="sr-Cyrl-CS"/>
        </w:rPr>
      </w:pPr>
      <w:r w:rsidRPr="00530122">
        <w:rPr>
          <w:rFonts w:cs="Arial"/>
          <w:sz w:val="24"/>
          <w:szCs w:val="24"/>
          <w:lang w:val="sr-Cyrl-CS"/>
        </w:rPr>
        <w:t>___________________________________________________________________</w:t>
      </w:r>
    </w:p>
    <w:p w:rsidR="001D38D8" w:rsidRPr="00530122" w:rsidRDefault="001D38D8" w:rsidP="001D38D8">
      <w:pPr>
        <w:spacing w:before="0"/>
        <w:rPr>
          <w:rFonts w:cs="Arial"/>
          <w:sz w:val="24"/>
          <w:szCs w:val="24"/>
          <w:highlight w:val="yellow"/>
          <w:lang w:val="sr-Cyrl-CS"/>
        </w:rPr>
      </w:pPr>
    </w:p>
    <w:p w:rsidR="001D38D8" w:rsidRPr="00530122" w:rsidRDefault="001D38D8" w:rsidP="001D38D8">
      <w:pPr>
        <w:spacing w:before="0"/>
        <w:rPr>
          <w:rFonts w:cs="Arial"/>
          <w:sz w:val="24"/>
          <w:szCs w:val="24"/>
          <w:lang w:val="sr-Cyrl-CS"/>
        </w:rPr>
      </w:pPr>
      <w:r w:rsidRPr="00530122">
        <w:rPr>
          <w:rFonts w:cs="Arial"/>
          <w:sz w:val="24"/>
          <w:szCs w:val="24"/>
          <w:lang w:val="sr-Cyrl-CS"/>
        </w:rPr>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_________________________________________________________________________________________________________________________________________________________________________________________________________</w:t>
      </w:r>
    </w:p>
    <w:p w:rsidR="001D38D8" w:rsidRPr="00530122" w:rsidRDefault="001D38D8" w:rsidP="001D38D8">
      <w:pPr>
        <w:spacing w:before="0"/>
        <w:rPr>
          <w:rFonts w:cs="Arial"/>
          <w:sz w:val="24"/>
          <w:szCs w:val="24"/>
          <w:highlight w:val="yellow"/>
          <w:lang w:val="sr-Cyrl-CS"/>
        </w:rPr>
      </w:pPr>
    </w:p>
    <w:p w:rsidR="001D38D8" w:rsidRPr="00530122" w:rsidRDefault="001D38D8" w:rsidP="001D38D8">
      <w:pPr>
        <w:spacing w:before="0"/>
        <w:jc w:val="center"/>
        <w:rPr>
          <w:rFonts w:cs="Arial"/>
          <w:sz w:val="24"/>
          <w:szCs w:val="24"/>
          <w:lang w:val="sr-Cyrl-CS"/>
        </w:rPr>
      </w:pPr>
    </w:p>
    <w:p w:rsidR="001D38D8" w:rsidRPr="00530122" w:rsidRDefault="001D38D8" w:rsidP="001D38D8">
      <w:pPr>
        <w:spacing w:before="0"/>
        <w:jc w:val="center"/>
        <w:rPr>
          <w:rFonts w:cs="Arial"/>
          <w:sz w:val="24"/>
          <w:szCs w:val="24"/>
          <w:lang w:val="sr-Cyrl-CS"/>
        </w:rPr>
      </w:pPr>
      <w:r w:rsidRPr="00530122">
        <w:rPr>
          <w:rFonts w:cs="Arial"/>
          <w:sz w:val="24"/>
          <w:szCs w:val="24"/>
          <w:lang w:val="sr-Cyrl-CS"/>
        </w:rPr>
        <w:t>Друге напомене (достављени докази о квалитету</w:t>
      </w:r>
      <w:r w:rsidRPr="00530122">
        <w:rPr>
          <w:rFonts w:cs="Arial"/>
          <w:sz w:val="24"/>
          <w:szCs w:val="24"/>
        </w:rPr>
        <w:t xml:space="preserve"> </w:t>
      </w:r>
      <w:r w:rsidRPr="00530122">
        <w:rPr>
          <w:rFonts w:cs="Arial"/>
          <w:sz w:val="24"/>
          <w:szCs w:val="24"/>
          <w:lang w:val="sr-Cyrl-CS"/>
        </w:rPr>
        <w:t>–</w:t>
      </w:r>
      <w:r w:rsidRPr="00530122">
        <w:rPr>
          <w:rFonts w:cs="Arial"/>
          <w:sz w:val="24"/>
          <w:szCs w:val="24"/>
        </w:rPr>
        <w:t xml:space="preserve"> </w:t>
      </w:r>
      <w:r w:rsidRPr="00530122">
        <w:rPr>
          <w:rFonts w:cs="Arial"/>
          <w:sz w:val="24"/>
          <w:szCs w:val="24"/>
          <w:lang w:val="sr-Cyrl-CS"/>
        </w:rPr>
        <w:t>безбедносни лист на српском језику у складу са Правилником о садржају безбедносног листа (Службени гласник РС бр., 100/2011), декларација, атест / извештај о испитивању,  лабораторијски налаз или упутство за употребу, манипулацију, одлагања, мере прве помоћи у случају расипања материје, начин транспорта и друго): _________________________________________________________________________________________________________________________________________________________________________________________________________</w:t>
      </w:r>
    </w:p>
    <w:p w:rsidR="001D38D8" w:rsidRPr="00530122" w:rsidRDefault="001D38D8" w:rsidP="001D38D8">
      <w:pPr>
        <w:spacing w:before="0"/>
        <w:jc w:val="left"/>
        <w:rPr>
          <w:rFonts w:cs="Arial"/>
          <w:sz w:val="24"/>
          <w:szCs w:val="24"/>
          <w:lang w:val="ru-RU"/>
        </w:rPr>
      </w:pPr>
    </w:p>
    <w:p w:rsidR="001D38D8" w:rsidRPr="00530122" w:rsidRDefault="001D38D8" w:rsidP="001D38D8">
      <w:pPr>
        <w:spacing w:before="0"/>
        <w:jc w:val="left"/>
        <w:rPr>
          <w:rFonts w:cs="Arial"/>
          <w:sz w:val="24"/>
          <w:szCs w:val="24"/>
          <w:lang w:val="ru-RU"/>
        </w:rPr>
      </w:pPr>
    </w:p>
    <w:p w:rsidR="001D38D8" w:rsidRPr="00530122" w:rsidRDefault="001D38D8" w:rsidP="001D38D8">
      <w:pPr>
        <w:spacing w:before="0"/>
        <w:jc w:val="left"/>
        <w:rPr>
          <w:rFonts w:cs="Arial"/>
          <w:sz w:val="24"/>
          <w:szCs w:val="24"/>
          <w:lang w:val="ru-RU"/>
        </w:rPr>
      </w:pPr>
      <w:r w:rsidRPr="00530122">
        <w:rPr>
          <w:rFonts w:cs="Arial"/>
          <w:sz w:val="24"/>
          <w:szCs w:val="24"/>
          <w:lang w:val="ru-RU"/>
        </w:rPr>
        <w:t>Б) Да су радови изведени у обиму, квалитету, уговореном року и сагласно уговору потврђују:</w:t>
      </w:r>
    </w:p>
    <w:p w:rsidR="001D38D8" w:rsidRPr="00530122" w:rsidRDefault="001D38D8" w:rsidP="001D38D8">
      <w:pPr>
        <w:spacing w:before="0"/>
        <w:jc w:val="left"/>
        <w:rPr>
          <w:rFonts w:cs="Arial"/>
          <w:sz w:val="24"/>
          <w:szCs w:val="24"/>
          <w:lang w:val="ru-RU"/>
        </w:rPr>
      </w:pPr>
    </w:p>
    <w:p w:rsidR="001D38D8" w:rsidRPr="00530122" w:rsidRDefault="001D38D8" w:rsidP="001D38D8">
      <w:pPr>
        <w:spacing w:before="0"/>
        <w:jc w:val="left"/>
        <w:rPr>
          <w:rFonts w:cs="Arial"/>
          <w:sz w:val="24"/>
          <w:szCs w:val="24"/>
          <w:vertAlign w:val="superscript"/>
          <w:lang w:val="ru-RU"/>
        </w:rPr>
      </w:pPr>
      <w:r w:rsidRPr="00530122">
        <w:rPr>
          <w:rFonts w:cs="Arial"/>
          <w:sz w:val="24"/>
          <w:szCs w:val="24"/>
          <w:lang w:val="ru-RU"/>
        </w:rPr>
        <w:t xml:space="preserve">    ИЗВОЂАЧ РАДОВА:</w:t>
      </w:r>
      <w:r w:rsidRPr="00530122">
        <w:rPr>
          <w:rFonts w:cs="Arial"/>
          <w:sz w:val="24"/>
          <w:szCs w:val="24"/>
          <w:lang w:val="ru-RU"/>
        </w:rPr>
        <w:tab/>
        <w:t xml:space="preserve">        НАРУЧИЛАЦ:         </w:t>
      </w:r>
      <w:r w:rsidR="004A333C" w:rsidRPr="00530122">
        <w:rPr>
          <w:rFonts w:cs="Arial"/>
          <w:sz w:val="24"/>
          <w:szCs w:val="24"/>
          <w:lang w:val="ru-RU"/>
        </w:rPr>
        <w:t xml:space="preserve">    </w:t>
      </w:r>
      <w:r w:rsidRPr="00530122">
        <w:rPr>
          <w:rFonts w:cs="Arial"/>
          <w:sz w:val="24"/>
          <w:szCs w:val="24"/>
          <w:lang w:val="ru-RU"/>
        </w:rPr>
        <w:t>ОВЕРА НАДЗОРНОГ</w:t>
      </w:r>
      <w:r w:rsidRPr="00530122">
        <w:rPr>
          <w:rFonts w:cs="Arial"/>
          <w:sz w:val="24"/>
          <w:szCs w:val="24"/>
        </w:rPr>
        <w:t xml:space="preserve"> </w:t>
      </w:r>
      <w:r w:rsidRPr="00530122">
        <w:rPr>
          <w:rFonts w:cs="Arial"/>
          <w:sz w:val="24"/>
          <w:szCs w:val="24"/>
          <w:lang w:val="ru-RU"/>
        </w:rPr>
        <w:t>ОРГАНА</w:t>
      </w:r>
      <w:r w:rsidRPr="00530122">
        <w:rPr>
          <w:rFonts w:cs="Arial"/>
          <w:sz w:val="24"/>
          <w:szCs w:val="24"/>
          <w:vertAlign w:val="superscript"/>
          <w:lang w:val="ru-RU"/>
        </w:rPr>
        <w:t xml:space="preserve"> 2</w:t>
      </w:r>
    </w:p>
    <w:p w:rsidR="001D38D8" w:rsidRPr="00530122" w:rsidRDefault="001D38D8" w:rsidP="001D38D8">
      <w:pPr>
        <w:spacing w:before="0"/>
        <w:jc w:val="left"/>
        <w:rPr>
          <w:rFonts w:cs="Arial"/>
          <w:sz w:val="24"/>
          <w:szCs w:val="24"/>
          <w:lang w:val="ru-RU"/>
        </w:rPr>
      </w:pPr>
    </w:p>
    <w:p w:rsidR="001D38D8" w:rsidRPr="003D4165" w:rsidRDefault="001D38D8" w:rsidP="001D38D8">
      <w:pPr>
        <w:spacing w:before="0"/>
        <w:jc w:val="left"/>
        <w:rPr>
          <w:rFonts w:cs="Arial"/>
          <w:sz w:val="24"/>
          <w:szCs w:val="24"/>
        </w:rPr>
      </w:pPr>
      <w:r w:rsidRPr="00530122">
        <w:rPr>
          <w:rFonts w:cs="Arial"/>
          <w:sz w:val="24"/>
          <w:szCs w:val="24"/>
          <w:lang w:val="ru-RU"/>
        </w:rPr>
        <w:t xml:space="preserve">                                                ____________________</w:t>
      </w:r>
      <w:r w:rsidRPr="00530122">
        <w:rPr>
          <w:rFonts w:cs="Arial"/>
          <w:sz w:val="24"/>
          <w:szCs w:val="24"/>
          <w:lang w:val="ru-RU"/>
        </w:rPr>
        <w:tab/>
        <w:t xml:space="preserve">                                                      </w:t>
      </w:r>
      <w:r w:rsidRPr="003D4165">
        <w:rPr>
          <w:rFonts w:cs="Arial"/>
          <w:sz w:val="24"/>
          <w:szCs w:val="24"/>
          <w:lang w:val="ru-RU"/>
        </w:rPr>
        <w:t xml:space="preserve">____________________   </w:t>
      </w:r>
      <w:r w:rsidRPr="003D4165">
        <w:rPr>
          <w:rFonts w:cs="Arial"/>
          <w:sz w:val="24"/>
          <w:szCs w:val="24"/>
        </w:rPr>
        <w:t xml:space="preserve">                                               _</w:t>
      </w:r>
      <w:r w:rsidRPr="003D4165">
        <w:rPr>
          <w:rFonts w:cs="Arial"/>
          <w:sz w:val="24"/>
          <w:szCs w:val="24"/>
          <w:lang w:val="ru-RU"/>
        </w:rPr>
        <w:t>___</w:t>
      </w:r>
      <w:r w:rsidRPr="003D4165">
        <w:rPr>
          <w:rFonts w:cs="Arial"/>
          <w:sz w:val="24"/>
          <w:szCs w:val="24"/>
        </w:rPr>
        <w:t>______________________</w:t>
      </w:r>
    </w:p>
    <w:p w:rsidR="001D38D8" w:rsidRPr="003D4165" w:rsidRDefault="001D38D8" w:rsidP="001D38D8">
      <w:pPr>
        <w:spacing w:before="0"/>
        <w:jc w:val="left"/>
        <w:rPr>
          <w:rFonts w:cs="Arial"/>
          <w:sz w:val="24"/>
          <w:szCs w:val="24"/>
          <w:lang w:val="ru-RU"/>
        </w:rPr>
      </w:pPr>
      <w:r w:rsidRPr="003D4165">
        <w:rPr>
          <w:rFonts w:cs="Arial"/>
          <w:sz w:val="24"/>
          <w:szCs w:val="24"/>
          <w:lang w:val="ru-RU"/>
        </w:rPr>
        <w:t xml:space="preserve">    (Име и презиме)</w:t>
      </w:r>
      <w:r w:rsidRPr="003D4165">
        <w:rPr>
          <w:rFonts w:cs="Arial"/>
          <w:sz w:val="24"/>
          <w:szCs w:val="24"/>
          <w:lang w:val="ru-RU"/>
        </w:rPr>
        <w:tab/>
      </w:r>
      <w:r w:rsidRPr="003D4165">
        <w:rPr>
          <w:rFonts w:cs="Arial"/>
          <w:sz w:val="24"/>
          <w:szCs w:val="24"/>
          <w:lang w:val="ru-RU"/>
        </w:rPr>
        <w:tab/>
        <w:t xml:space="preserve">Руководилац пројекта/ </w:t>
      </w:r>
    </w:p>
    <w:p w:rsidR="001D38D8" w:rsidRPr="003D4165" w:rsidRDefault="001D38D8" w:rsidP="001D38D8">
      <w:pPr>
        <w:spacing w:before="0"/>
        <w:jc w:val="left"/>
        <w:rPr>
          <w:rFonts w:cs="Arial"/>
          <w:sz w:val="24"/>
          <w:szCs w:val="24"/>
          <w:lang w:val="ru-RU"/>
        </w:rPr>
      </w:pPr>
      <w:r w:rsidRPr="003D4165">
        <w:rPr>
          <w:rFonts w:cs="Arial"/>
          <w:sz w:val="24"/>
          <w:szCs w:val="24"/>
          <w:lang w:val="ru-RU"/>
        </w:rPr>
        <w:t xml:space="preserve">                                              Одговорно лице по Решењу</w:t>
      </w:r>
    </w:p>
    <w:p w:rsidR="001D38D8" w:rsidRPr="00530122" w:rsidRDefault="001D38D8" w:rsidP="001D38D8">
      <w:pPr>
        <w:spacing w:before="0"/>
        <w:jc w:val="left"/>
        <w:rPr>
          <w:rFonts w:cs="Arial"/>
          <w:sz w:val="24"/>
          <w:szCs w:val="24"/>
          <w:lang w:val="ru-RU"/>
        </w:rPr>
      </w:pPr>
      <w:r w:rsidRPr="00530122">
        <w:rPr>
          <w:rFonts w:cs="Arial"/>
          <w:sz w:val="24"/>
          <w:szCs w:val="24"/>
        </w:rPr>
        <w:t xml:space="preserve">                                                      </w:t>
      </w:r>
      <w:r w:rsidRPr="00530122">
        <w:rPr>
          <w:rFonts w:cs="Arial"/>
          <w:sz w:val="24"/>
          <w:szCs w:val="24"/>
          <w:lang w:val="ru-RU"/>
        </w:rPr>
        <w:t>(Име и презиме)</w:t>
      </w:r>
    </w:p>
    <w:p w:rsidR="001D38D8" w:rsidRPr="00530122" w:rsidRDefault="001D38D8" w:rsidP="001D38D8">
      <w:pPr>
        <w:spacing w:before="0"/>
        <w:jc w:val="left"/>
        <w:rPr>
          <w:rFonts w:cs="Arial"/>
          <w:sz w:val="24"/>
          <w:szCs w:val="24"/>
          <w:lang w:val="ru-RU"/>
        </w:rPr>
      </w:pPr>
    </w:p>
    <w:p w:rsidR="001D38D8" w:rsidRPr="00530122" w:rsidRDefault="001D38D8" w:rsidP="001D38D8">
      <w:pPr>
        <w:spacing w:before="0"/>
        <w:rPr>
          <w:rFonts w:cs="Arial"/>
          <w:sz w:val="24"/>
          <w:szCs w:val="24"/>
        </w:rPr>
      </w:pPr>
      <w:r w:rsidRPr="00530122">
        <w:rPr>
          <w:rFonts w:cs="Arial"/>
          <w:sz w:val="24"/>
          <w:szCs w:val="24"/>
          <w:lang w:val="ru-RU"/>
        </w:rPr>
        <w:t>____________________</w:t>
      </w:r>
      <w:r w:rsidRPr="00530122">
        <w:rPr>
          <w:rFonts w:cs="Arial"/>
          <w:sz w:val="24"/>
          <w:szCs w:val="24"/>
          <w:lang w:val="ru-RU"/>
        </w:rPr>
        <w:tab/>
        <w:t>_____________________</w:t>
      </w:r>
      <w:r w:rsidRPr="00530122">
        <w:rPr>
          <w:rFonts w:cs="Arial"/>
          <w:sz w:val="24"/>
          <w:szCs w:val="24"/>
        </w:rPr>
        <w:t xml:space="preserve">        __________________________</w:t>
      </w:r>
    </w:p>
    <w:p w:rsidR="001D38D8" w:rsidRPr="00530122" w:rsidRDefault="001D38D8" w:rsidP="001D38D8">
      <w:pPr>
        <w:spacing w:before="0"/>
        <w:rPr>
          <w:rFonts w:cs="Arial"/>
          <w:sz w:val="24"/>
          <w:szCs w:val="24"/>
          <w:lang w:val="ru-RU"/>
        </w:rPr>
      </w:pPr>
      <w:r w:rsidRPr="00530122">
        <w:rPr>
          <w:rFonts w:cs="Arial"/>
          <w:sz w:val="24"/>
          <w:szCs w:val="24"/>
          <w:lang w:val="ru-RU"/>
        </w:rPr>
        <w:t xml:space="preserve">    (Потпис)</w:t>
      </w:r>
      <w:r w:rsidRPr="00530122">
        <w:rPr>
          <w:rFonts w:cs="Arial"/>
          <w:sz w:val="24"/>
          <w:szCs w:val="24"/>
          <w:lang w:val="ru-RU"/>
        </w:rPr>
        <w:tab/>
      </w:r>
      <w:r w:rsidRPr="00530122">
        <w:rPr>
          <w:rFonts w:cs="Arial"/>
          <w:sz w:val="24"/>
          <w:szCs w:val="24"/>
          <w:lang w:val="ru-RU"/>
        </w:rPr>
        <w:tab/>
      </w:r>
      <w:r w:rsidRPr="00530122">
        <w:rPr>
          <w:rFonts w:cs="Arial"/>
          <w:sz w:val="24"/>
          <w:szCs w:val="24"/>
          <w:lang w:val="ru-RU"/>
        </w:rPr>
        <w:tab/>
        <w:t xml:space="preserve">        (Потпис)</w:t>
      </w:r>
      <w:r w:rsidRPr="00530122">
        <w:rPr>
          <w:rFonts w:cs="Arial"/>
          <w:sz w:val="24"/>
          <w:szCs w:val="24"/>
        </w:rPr>
        <w:t xml:space="preserve">              </w:t>
      </w:r>
      <w:r w:rsidRPr="00530122">
        <w:rPr>
          <w:rFonts w:cs="Arial"/>
          <w:sz w:val="24"/>
          <w:szCs w:val="24"/>
          <w:lang w:val="ru-RU"/>
        </w:rPr>
        <w:t xml:space="preserve">  </w:t>
      </w:r>
      <w:r w:rsidRPr="00530122">
        <w:rPr>
          <w:rFonts w:cs="Arial"/>
          <w:sz w:val="24"/>
          <w:szCs w:val="24"/>
        </w:rPr>
        <w:t xml:space="preserve">                </w:t>
      </w:r>
      <w:r w:rsidRPr="00530122">
        <w:rPr>
          <w:rFonts w:cs="Arial"/>
          <w:sz w:val="24"/>
          <w:szCs w:val="24"/>
          <w:lang w:val="ru-RU"/>
        </w:rPr>
        <w:t>(Потпис и лиценцни печат)</w:t>
      </w:r>
    </w:p>
    <w:p w:rsidR="001D38D8" w:rsidRPr="00530122" w:rsidRDefault="001D38D8" w:rsidP="001D38D8">
      <w:pPr>
        <w:spacing w:before="0"/>
        <w:ind w:left="-284"/>
        <w:jc w:val="left"/>
        <w:rPr>
          <w:rFonts w:cs="Arial"/>
          <w:sz w:val="24"/>
          <w:szCs w:val="24"/>
        </w:rPr>
      </w:pPr>
    </w:p>
    <w:p w:rsidR="001D38D8" w:rsidRPr="00530122" w:rsidRDefault="001D38D8" w:rsidP="001D38D8">
      <w:pPr>
        <w:spacing w:before="0"/>
        <w:rPr>
          <w:rFonts w:cs="Arial"/>
          <w:sz w:val="24"/>
          <w:szCs w:val="24"/>
          <w:lang w:val="ru-RU"/>
        </w:rPr>
      </w:pPr>
    </w:p>
    <w:p w:rsidR="001D38D8" w:rsidRPr="00530122" w:rsidRDefault="001D38D8" w:rsidP="001D38D8">
      <w:pPr>
        <w:spacing w:before="0"/>
        <w:rPr>
          <w:rFonts w:cs="Arial"/>
          <w:sz w:val="24"/>
          <w:szCs w:val="24"/>
          <w:lang w:val="ru-RU"/>
        </w:rPr>
      </w:pPr>
      <w:r w:rsidRPr="00530122">
        <w:rPr>
          <w:rFonts w:cs="Arial"/>
          <w:sz w:val="24"/>
          <w:szCs w:val="24"/>
          <w:vertAlign w:val="superscript"/>
          <w:lang w:val="ru-RU"/>
        </w:rPr>
        <w:t>1)</w:t>
      </w:r>
      <w:r w:rsidRPr="00530122">
        <w:rPr>
          <w:rFonts w:cs="Arial"/>
          <w:sz w:val="24"/>
          <w:szCs w:val="24"/>
          <w:lang w:val="ru-RU"/>
        </w:rPr>
        <w:t xml:space="preserve">  у случају да се радови односи на већи број МТ, уз Записник приложити посебну спецификацију по МТ</w:t>
      </w:r>
    </w:p>
    <w:p w:rsidR="001D38D8" w:rsidRPr="00530122" w:rsidRDefault="001D38D8" w:rsidP="001D38D8">
      <w:pPr>
        <w:spacing w:before="0"/>
        <w:jc w:val="left"/>
        <w:rPr>
          <w:rFonts w:cs="Arial"/>
          <w:sz w:val="24"/>
          <w:szCs w:val="24"/>
        </w:rPr>
      </w:pPr>
      <w:r w:rsidRPr="00530122">
        <w:rPr>
          <w:rFonts w:cs="Arial"/>
          <w:sz w:val="24"/>
          <w:szCs w:val="24"/>
          <w:vertAlign w:val="superscript"/>
          <w:lang w:val="ru-RU"/>
        </w:rPr>
        <w:t>2)</w:t>
      </w:r>
      <w:r w:rsidRPr="00530122">
        <w:rPr>
          <w:rFonts w:cs="Arial"/>
          <w:sz w:val="24"/>
          <w:szCs w:val="24"/>
          <w:lang w:val="ru-RU"/>
        </w:rPr>
        <w:t xml:space="preserve">   потписује и печатира Надзорни орган за услуге инвестиционих пројеката</w:t>
      </w:r>
    </w:p>
    <w:p w:rsidR="001D38D8" w:rsidRPr="00530122" w:rsidRDefault="001D38D8" w:rsidP="001D38D8">
      <w:pPr>
        <w:spacing w:before="0"/>
        <w:jc w:val="left"/>
        <w:rPr>
          <w:rFonts w:cs="Arial"/>
          <w:sz w:val="24"/>
          <w:szCs w:val="24"/>
          <w:lang w:val="sr-Cyrl-CS"/>
        </w:rPr>
      </w:pPr>
    </w:p>
    <w:p w:rsidR="00896B74" w:rsidRPr="00530122" w:rsidRDefault="00896B74" w:rsidP="001D38D8">
      <w:pPr>
        <w:spacing w:before="0"/>
        <w:jc w:val="left"/>
        <w:rPr>
          <w:rFonts w:cs="Arial"/>
          <w:sz w:val="24"/>
          <w:szCs w:val="24"/>
          <w:lang w:val="sr-Cyrl-CS"/>
        </w:rPr>
      </w:pPr>
    </w:p>
    <w:p w:rsidR="00896B74" w:rsidRPr="00530122" w:rsidRDefault="00896B74" w:rsidP="001D38D8">
      <w:pPr>
        <w:spacing w:before="0"/>
        <w:jc w:val="left"/>
        <w:rPr>
          <w:rFonts w:cs="Arial"/>
          <w:sz w:val="24"/>
          <w:szCs w:val="24"/>
          <w:lang w:val="sr-Cyrl-CS"/>
        </w:rPr>
      </w:pPr>
    </w:p>
    <w:p w:rsidR="00896B74" w:rsidRPr="00530122" w:rsidRDefault="00896B74" w:rsidP="001D38D8">
      <w:pPr>
        <w:spacing w:before="0"/>
        <w:jc w:val="left"/>
        <w:rPr>
          <w:rFonts w:cs="Arial"/>
          <w:sz w:val="24"/>
          <w:szCs w:val="24"/>
          <w:lang w:val="sr-Cyrl-CS"/>
        </w:rPr>
      </w:pPr>
    </w:p>
    <w:p w:rsidR="00896B74" w:rsidRPr="00530122" w:rsidRDefault="00896B74" w:rsidP="001D38D8">
      <w:pPr>
        <w:spacing w:before="0"/>
        <w:jc w:val="left"/>
        <w:rPr>
          <w:rFonts w:cs="Arial"/>
          <w:sz w:val="24"/>
          <w:szCs w:val="24"/>
          <w:lang w:val="sr-Cyrl-CS"/>
        </w:rPr>
      </w:pPr>
    </w:p>
    <w:p w:rsidR="00896B74" w:rsidRPr="00530122" w:rsidRDefault="00896B74" w:rsidP="001D38D8">
      <w:pPr>
        <w:spacing w:before="0"/>
        <w:jc w:val="left"/>
        <w:rPr>
          <w:rFonts w:cs="Arial"/>
          <w:sz w:val="24"/>
          <w:szCs w:val="24"/>
          <w:lang w:val="sr-Cyrl-CS"/>
        </w:rPr>
      </w:pPr>
    </w:p>
    <w:p w:rsidR="00896B74" w:rsidRPr="00530122" w:rsidRDefault="00896B74" w:rsidP="001D38D8">
      <w:pPr>
        <w:spacing w:before="0"/>
        <w:jc w:val="left"/>
        <w:rPr>
          <w:rFonts w:cs="Arial"/>
          <w:sz w:val="24"/>
          <w:szCs w:val="24"/>
          <w:lang w:val="sr-Cyrl-CS"/>
        </w:rPr>
      </w:pPr>
    </w:p>
    <w:p w:rsidR="00896B74" w:rsidRPr="00530122" w:rsidRDefault="00896B74" w:rsidP="001D38D8">
      <w:pPr>
        <w:spacing w:before="0"/>
        <w:jc w:val="left"/>
        <w:rPr>
          <w:rFonts w:cs="Arial"/>
          <w:sz w:val="24"/>
          <w:szCs w:val="24"/>
          <w:lang w:val="sr-Cyrl-CS"/>
        </w:rPr>
      </w:pPr>
    </w:p>
    <w:p w:rsidR="00896B74" w:rsidRPr="00530122" w:rsidRDefault="00896B74" w:rsidP="001D38D8">
      <w:pPr>
        <w:spacing w:before="0"/>
        <w:jc w:val="left"/>
        <w:rPr>
          <w:rFonts w:cs="Arial"/>
          <w:sz w:val="24"/>
          <w:szCs w:val="24"/>
          <w:lang w:val="sr-Cyrl-CS"/>
        </w:rPr>
      </w:pPr>
    </w:p>
    <w:p w:rsidR="00896B74" w:rsidRPr="00530122" w:rsidRDefault="00896B74" w:rsidP="001D38D8">
      <w:pPr>
        <w:spacing w:before="0"/>
        <w:jc w:val="left"/>
        <w:rPr>
          <w:rFonts w:cs="Arial"/>
          <w:sz w:val="24"/>
          <w:szCs w:val="24"/>
          <w:lang w:val="sr-Cyrl-CS"/>
        </w:rPr>
      </w:pPr>
    </w:p>
    <w:p w:rsidR="00896B74" w:rsidRPr="00530122" w:rsidRDefault="00896B74" w:rsidP="001D38D8">
      <w:pPr>
        <w:spacing w:before="0"/>
        <w:jc w:val="left"/>
        <w:rPr>
          <w:rFonts w:cs="Arial"/>
          <w:sz w:val="24"/>
          <w:szCs w:val="24"/>
          <w:lang w:val="sr-Cyrl-CS"/>
        </w:rPr>
      </w:pPr>
    </w:p>
    <w:p w:rsidR="00896B74" w:rsidRPr="00530122" w:rsidRDefault="00896B74" w:rsidP="001D38D8">
      <w:pPr>
        <w:spacing w:before="0"/>
        <w:jc w:val="left"/>
        <w:rPr>
          <w:rFonts w:cs="Arial"/>
          <w:sz w:val="24"/>
          <w:szCs w:val="24"/>
          <w:lang w:val="sr-Cyrl-CS"/>
        </w:rPr>
      </w:pPr>
    </w:p>
    <w:p w:rsidR="00896B74" w:rsidRPr="00530122" w:rsidRDefault="00896B74" w:rsidP="001D38D8">
      <w:pPr>
        <w:spacing w:before="0"/>
        <w:jc w:val="left"/>
        <w:rPr>
          <w:rFonts w:cs="Arial"/>
          <w:sz w:val="24"/>
          <w:szCs w:val="24"/>
          <w:lang w:val="sr-Cyrl-CS"/>
        </w:rPr>
      </w:pPr>
    </w:p>
    <w:p w:rsidR="00896B74" w:rsidRPr="00530122" w:rsidRDefault="00896B74" w:rsidP="001D38D8">
      <w:pPr>
        <w:spacing w:before="0"/>
        <w:jc w:val="left"/>
        <w:rPr>
          <w:rFonts w:cs="Arial"/>
          <w:sz w:val="24"/>
          <w:szCs w:val="24"/>
          <w:lang w:val="sr-Cyrl-CS"/>
        </w:rPr>
      </w:pPr>
    </w:p>
    <w:p w:rsidR="00896B74" w:rsidRPr="00530122" w:rsidRDefault="00896B74" w:rsidP="001D38D8">
      <w:pPr>
        <w:spacing w:before="0"/>
        <w:jc w:val="left"/>
        <w:rPr>
          <w:rFonts w:cs="Arial"/>
          <w:sz w:val="24"/>
          <w:szCs w:val="24"/>
          <w:lang w:val="sr-Cyrl-CS"/>
        </w:rPr>
      </w:pPr>
    </w:p>
    <w:p w:rsidR="00896B74" w:rsidRPr="00530122" w:rsidRDefault="00896B74" w:rsidP="001D38D8">
      <w:pPr>
        <w:spacing w:before="0"/>
        <w:jc w:val="left"/>
        <w:rPr>
          <w:rFonts w:cs="Arial"/>
          <w:sz w:val="24"/>
          <w:szCs w:val="24"/>
          <w:lang w:val="sr-Cyrl-CS"/>
        </w:rPr>
      </w:pPr>
    </w:p>
    <w:p w:rsidR="00896B74" w:rsidRPr="00530122" w:rsidRDefault="00896B74" w:rsidP="001D38D8">
      <w:pPr>
        <w:spacing w:before="0"/>
        <w:jc w:val="left"/>
        <w:rPr>
          <w:rFonts w:cs="Arial"/>
          <w:sz w:val="24"/>
          <w:szCs w:val="24"/>
          <w:lang w:val="sr-Cyrl-CS"/>
        </w:rPr>
      </w:pPr>
    </w:p>
    <w:p w:rsidR="00896B74" w:rsidRPr="00530122" w:rsidRDefault="00896B74" w:rsidP="001D38D8">
      <w:pPr>
        <w:spacing w:before="0"/>
        <w:jc w:val="left"/>
        <w:rPr>
          <w:rFonts w:cs="Arial"/>
          <w:sz w:val="24"/>
          <w:szCs w:val="24"/>
          <w:lang w:val="sr-Cyrl-CS"/>
        </w:rPr>
      </w:pPr>
    </w:p>
    <w:p w:rsidR="00896B74" w:rsidRPr="00530122" w:rsidRDefault="00896B74" w:rsidP="001D38D8">
      <w:pPr>
        <w:spacing w:before="0"/>
        <w:jc w:val="left"/>
        <w:rPr>
          <w:rFonts w:cs="Arial"/>
          <w:sz w:val="24"/>
          <w:szCs w:val="24"/>
          <w:lang w:val="sr-Cyrl-CS"/>
        </w:rPr>
      </w:pPr>
    </w:p>
    <w:p w:rsidR="00896B74" w:rsidRPr="00530122" w:rsidRDefault="00896B74" w:rsidP="001D38D8">
      <w:pPr>
        <w:spacing w:before="0"/>
        <w:jc w:val="left"/>
        <w:rPr>
          <w:rFonts w:cs="Arial"/>
          <w:sz w:val="24"/>
          <w:szCs w:val="24"/>
          <w:lang w:val="sr-Cyrl-CS"/>
        </w:rPr>
      </w:pPr>
    </w:p>
    <w:p w:rsidR="00896B74" w:rsidRPr="00530122" w:rsidRDefault="00896B74" w:rsidP="001D38D8">
      <w:pPr>
        <w:spacing w:before="0"/>
        <w:jc w:val="left"/>
        <w:rPr>
          <w:rFonts w:cs="Arial"/>
          <w:sz w:val="24"/>
          <w:szCs w:val="24"/>
          <w:lang w:val="sr-Cyrl-CS"/>
        </w:rPr>
      </w:pPr>
    </w:p>
    <w:p w:rsidR="003F266C" w:rsidRPr="00530122" w:rsidRDefault="003F266C" w:rsidP="001D38D8">
      <w:pPr>
        <w:spacing w:before="0"/>
        <w:jc w:val="left"/>
        <w:rPr>
          <w:rFonts w:cs="Arial"/>
          <w:sz w:val="24"/>
          <w:szCs w:val="24"/>
          <w:lang w:val="sr-Cyrl-CS"/>
        </w:rPr>
      </w:pPr>
    </w:p>
    <w:p w:rsidR="003F266C" w:rsidRPr="00530122" w:rsidRDefault="003F266C" w:rsidP="001D38D8">
      <w:pPr>
        <w:spacing w:before="0"/>
        <w:jc w:val="left"/>
        <w:rPr>
          <w:rFonts w:cs="Arial"/>
          <w:sz w:val="24"/>
          <w:szCs w:val="24"/>
          <w:lang w:val="sr-Cyrl-CS"/>
        </w:rPr>
      </w:pPr>
    </w:p>
    <w:p w:rsidR="00896B74" w:rsidRPr="00530122" w:rsidRDefault="00896B74" w:rsidP="001D38D8">
      <w:pPr>
        <w:spacing w:before="0"/>
        <w:jc w:val="left"/>
        <w:rPr>
          <w:rFonts w:cs="Arial"/>
          <w:sz w:val="24"/>
          <w:szCs w:val="24"/>
          <w:lang w:val="sr-Cyrl-CS"/>
        </w:rPr>
      </w:pPr>
    </w:p>
    <w:p w:rsidR="00896B74" w:rsidRPr="00530122" w:rsidRDefault="00896B74" w:rsidP="001D38D8">
      <w:pPr>
        <w:spacing w:before="0"/>
        <w:jc w:val="left"/>
        <w:rPr>
          <w:rFonts w:cs="Arial"/>
          <w:sz w:val="24"/>
          <w:szCs w:val="24"/>
          <w:lang w:val="sr-Cyrl-CS"/>
        </w:rPr>
      </w:pPr>
    </w:p>
    <w:p w:rsidR="00896B74" w:rsidRPr="00530122" w:rsidRDefault="00896B74" w:rsidP="001D38D8">
      <w:pPr>
        <w:spacing w:before="0"/>
        <w:jc w:val="left"/>
        <w:rPr>
          <w:rFonts w:cs="Arial"/>
          <w:sz w:val="24"/>
          <w:szCs w:val="24"/>
          <w:lang w:val="sr-Cyrl-CS"/>
        </w:rPr>
      </w:pPr>
    </w:p>
    <w:p w:rsidR="00896B74" w:rsidRPr="00530122" w:rsidRDefault="00896B74" w:rsidP="001D38D8">
      <w:pPr>
        <w:spacing w:before="0"/>
        <w:jc w:val="left"/>
        <w:rPr>
          <w:rFonts w:cs="Arial"/>
          <w:sz w:val="24"/>
          <w:szCs w:val="24"/>
          <w:lang w:val="sr-Cyrl-CS"/>
        </w:rPr>
      </w:pPr>
    </w:p>
    <w:p w:rsidR="00896B74" w:rsidRPr="00530122" w:rsidRDefault="00896B74" w:rsidP="001D38D8">
      <w:pPr>
        <w:spacing w:before="0"/>
        <w:jc w:val="left"/>
        <w:rPr>
          <w:rFonts w:cs="Arial"/>
          <w:sz w:val="24"/>
          <w:szCs w:val="24"/>
          <w:lang w:val="sr-Cyrl-CS"/>
        </w:rPr>
      </w:pPr>
    </w:p>
    <w:p w:rsidR="00896B74" w:rsidRPr="00530122" w:rsidRDefault="00896B74" w:rsidP="001D38D8">
      <w:pPr>
        <w:spacing w:before="0"/>
        <w:jc w:val="left"/>
        <w:rPr>
          <w:rFonts w:cs="Arial"/>
          <w:sz w:val="24"/>
          <w:szCs w:val="24"/>
          <w:lang w:val="sr-Cyrl-CS"/>
        </w:rPr>
      </w:pPr>
    </w:p>
    <w:p w:rsidR="00896B74" w:rsidRPr="00530122" w:rsidRDefault="00896B74" w:rsidP="001D38D8">
      <w:pPr>
        <w:spacing w:before="0"/>
        <w:jc w:val="left"/>
        <w:rPr>
          <w:rFonts w:cs="Arial"/>
          <w:sz w:val="24"/>
          <w:szCs w:val="24"/>
          <w:lang w:val="sr-Cyrl-CS"/>
        </w:rPr>
      </w:pPr>
    </w:p>
    <w:p w:rsidR="00896B74" w:rsidRPr="00530122" w:rsidRDefault="00896B74" w:rsidP="00896B74">
      <w:pPr>
        <w:pStyle w:val="KDObrazac"/>
        <w:spacing w:before="0"/>
        <w:rPr>
          <w:sz w:val="24"/>
          <w:szCs w:val="24"/>
        </w:rPr>
      </w:pPr>
      <w:r w:rsidRPr="00530122">
        <w:rPr>
          <w:sz w:val="24"/>
          <w:szCs w:val="24"/>
        </w:rPr>
        <w:t>ПРИЛОГ  2</w:t>
      </w:r>
    </w:p>
    <w:p w:rsidR="00896B74" w:rsidRPr="00530122" w:rsidRDefault="00896B74" w:rsidP="00896B74">
      <w:pPr>
        <w:rPr>
          <w:rFonts w:cs="Arial"/>
          <w:sz w:val="24"/>
          <w:szCs w:val="24"/>
        </w:rPr>
      </w:pPr>
    </w:p>
    <w:p w:rsidR="00896B74" w:rsidRPr="00530122" w:rsidRDefault="00896B74" w:rsidP="00896B74">
      <w:pPr>
        <w:spacing w:before="0"/>
        <w:rPr>
          <w:rFonts w:cs="Arial"/>
          <w:color w:val="000000" w:themeColor="text1"/>
          <w:sz w:val="24"/>
          <w:szCs w:val="24"/>
        </w:rPr>
      </w:pPr>
      <w:r w:rsidRPr="00530122">
        <w:rPr>
          <w:rFonts w:cs="Arial"/>
          <w:color w:val="000000" w:themeColor="text1"/>
          <w:sz w:val="24"/>
          <w:szCs w:val="24"/>
        </w:rPr>
        <w:t>Нa oснoву oдрeдби Зaкoнa o мeници (Сл. лист ФНРJ бр. 104/46 и 18/58; Сл. лист СФРJ бр. 16/65, 54/70 и 57/89; Сл. лист СРJ бр. 46/96, Сл. лист СЦГ бр. 01/03 Уст. Повеља, Сл.лист РС 80/15) и Зaкoнa o платним услугама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rsidR="00896B74" w:rsidRPr="00530122" w:rsidRDefault="00896B74" w:rsidP="00896B74">
      <w:pPr>
        <w:spacing w:before="0"/>
        <w:rPr>
          <w:rFonts w:cs="Arial"/>
          <w:color w:val="000000" w:themeColor="text1"/>
          <w:sz w:val="24"/>
          <w:szCs w:val="24"/>
        </w:rPr>
      </w:pPr>
    </w:p>
    <w:p w:rsidR="00896B74" w:rsidRPr="00530122" w:rsidRDefault="00896B74" w:rsidP="00896B74">
      <w:pPr>
        <w:spacing w:before="0"/>
        <w:rPr>
          <w:rFonts w:cs="Arial"/>
          <w:color w:val="000000" w:themeColor="text1"/>
          <w:sz w:val="24"/>
          <w:szCs w:val="24"/>
          <w:lang w:val="ru-RU"/>
        </w:rPr>
      </w:pPr>
      <w:r w:rsidRPr="00530122">
        <w:rPr>
          <w:rFonts w:cs="Arial"/>
          <w:color w:val="000000" w:themeColor="text1"/>
          <w:sz w:val="24"/>
          <w:szCs w:val="24"/>
        </w:rPr>
        <w:t xml:space="preserve">ДУЖНИК:  </w:t>
      </w:r>
      <w:r w:rsidRPr="00530122">
        <w:rPr>
          <w:rFonts w:cs="Arial"/>
          <w:color w:val="000000" w:themeColor="text1"/>
          <w:sz w:val="24"/>
          <w:szCs w:val="24"/>
          <w:lang w:val="ru-RU"/>
        </w:rPr>
        <w:t>…………………………………………………………………………........................</w:t>
      </w:r>
    </w:p>
    <w:p w:rsidR="00896B74" w:rsidRPr="00530122" w:rsidRDefault="00896B74" w:rsidP="00896B74">
      <w:pPr>
        <w:spacing w:before="0"/>
        <w:rPr>
          <w:rFonts w:cs="Arial"/>
          <w:color w:val="000000" w:themeColor="text1"/>
          <w:sz w:val="24"/>
          <w:szCs w:val="24"/>
        </w:rPr>
      </w:pPr>
      <w:r w:rsidRPr="00530122">
        <w:rPr>
          <w:rFonts w:cs="Arial"/>
          <w:color w:val="000000" w:themeColor="text1"/>
          <w:sz w:val="24"/>
          <w:szCs w:val="24"/>
        </w:rPr>
        <w:t>(назив и седиште Понуђача)</w:t>
      </w:r>
    </w:p>
    <w:p w:rsidR="00896B74" w:rsidRPr="00530122" w:rsidRDefault="00896B74" w:rsidP="00896B74">
      <w:pPr>
        <w:spacing w:before="0"/>
        <w:rPr>
          <w:rFonts w:cs="Arial"/>
          <w:color w:val="000000" w:themeColor="text1"/>
          <w:sz w:val="24"/>
          <w:szCs w:val="24"/>
        </w:rPr>
      </w:pPr>
      <w:r w:rsidRPr="00530122">
        <w:rPr>
          <w:rFonts w:cs="Arial"/>
          <w:color w:val="000000" w:themeColor="text1"/>
          <w:sz w:val="24"/>
          <w:szCs w:val="24"/>
        </w:rPr>
        <w:t>МАТИЧНИ БРОЈ ДУЖНИКА (Понуђача): ..................................................................</w:t>
      </w:r>
    </w:p>
    <w:p w:rsidR="00896B74" w:rsidRPr="00530122" w:rsidRDefault="00896B74" w:rsidP="00896B74">
      <w:pPr>
        <w:spacing w:before="0"/>
        <w:rPr>
          <w:rFonts w:cs="Arial"/>
          <w:color w:val="000000" w:themeColor="text1"/>
          <w:sz w:val="24"/>
          <w:szCs w:val="24"/>
        </w:rPr>
      </w:pPr>
      <w:r w:rsidRPr="00530122">
        <w:rPr>
          <w:rFonts w:cs="Arial"/>
          <w:color w:val="000000" w:themeColor="text1"/>
          <w:sz w:val="24"/>
          <w:szCs w:val="24"/>
        </w:rPr>
        <w:t>ТЕКУЋИ РАЧУН ДУЖНИКА (Понуђача): ...................................................................</w:t>
      </w:r>
    </w:p>
    <w:p w:rsidR="00896B74" w:rsidRPr="00530122" w:rsidRDefault="00896B74" w:rsidP="00896B74">
      <w:pPr>
        <w:spacing w:before="0"/>
        <w:rPr>
          <w:rFonts w:cs="Arial"/>
          <w:color w:val="000000" w:themeColor="text1"/>
          <w:sz w:val="24"/>
          <w:szCs w:val="24"/>
        </w:rPr>
      </w:pPr>
      <w:r w:rsidRPr="00530122">
        <w:rPr>
          <w:rFonts w:cs="Arial"/>
          <w:color w:val="000000" w:themeColor="text1"/>
          <w:sz w:val="24"/>
          <w:szCs w:val="24"/>
        </w:rPr>
        <w:t>ПИБ ДУЖНИКА (Понуђача): ........................................................................................</w:t>
      </w:r>
    </w:p>
    <w:p w:rsidR="00896B74" w:rsidRPr="00530122" w:rsidRDefault="00896B74" w:rsidP="00896B74">
      <w:pPr>
        <w:spacing w:before="0"/>
        <w:rPr>
          <w:rFonts w:cs="Arial"/>
          <w:color w:val="000000" w:themeColor="text1"/>
          <w:sz w:val="24"/>
          <w:szCs w:val="24"/>
        </w:rPr>
      </w:pPr>
    </w:p>
    <w:p w:rsidR="00896B74" w:rsidRPr="00530122" w:rsidRDefault="00896B74" w:rsidP="00896B74">
      <w:pPr>
        <w:spacing w:before="0"/>
        <w:rPr>
          <w:rFonts w:cs="Arial"/>
          <w:color w:val="000000" w:themeColor="text1"/>
          <w:sz w:val="24"/>
          <w:szCs w:val="24"/>
        </w:rPr>
      </w:pPr>
      <w:r w:rsidRPr="00530122">
        <w:rPr>
          <w:rFonts w:cs="Arial"/>
          <w:color w:val="000000" w:themeColor="text1"/>
          <w:sz w:val="24"/>
          <w:szCs w:val="24"/>
        </w:rPr>
        <w:t>и з д а ј е  д а н а ............................ године</w:t>
      </w:r>
    </w:p>
    <w:p w:rsidR="00896B74" w:rsidRPr="00530122" w:rsidRDefault="00896B74" w:rsidP="00896B74">
      <w:pPr>
        <w:spacing w:before="0"/>
        <w:rPr>
          <w:rFonts w:cs="Arial"/>
          <w:color w:val="000000" w:themeColor="text1"/>
          <w:sz w:val="24"/>
          <w:szCs w:val="24"/>
        </w:rPr>
      </w:pPr>
    </w:p>
    <w:p w:rsidR="00896B74" w:rsidRPr="00530122" w:rsidRDefault="00896B74" w:rsidP="00896B74">
      <w:pPr>
        <w:spacing w:before="0"/>
        <w:rPr>
          <w:rFonts w:cs="Arial"/>
          <w:color w:val="000000" w:themeColor="text1"/>
          <w:sz w:val="24"/>
          <w:szCs w:val="24"/>
        </w:rPr>
      </w:pPr>
    </w:p>
    <w:p w:rsidR="00896B74" w:rsidRPr="00530122" w:rsidRDefault="00896B74" w:rsidP="00896B74">
      <w:pPr>
        <w:spacing w:before="0"/>
        <w:jc w:val="center"/>
        <w:rPr>
          <w:rFonts w:cs="Arial"/>
          <w:b/>
          <w:color w:val="000000" w:themeColor="text1"/>
          <w:sz w:val="24"/>
          <w:szCs w:val="24"/>
        </w:rPr>
      </w:pPr>
      <w:r w:rsidRPr="00530122">
        <w:rPr>
          <w:rFonts w:cs="Arial"/>
          <w:b/>
          <w:color w:val="000000" w:themeColor="text1"/>
          <w:sz w:val="24"/>
          <w:szCs w:val="24"/>
        </w:rPr>
        <w:t>МЕНИЧНО ПИСМО – ОВЛАШЋЕЊЕ ЗА КОРИСНИКА  БЛАНКО СОПСТВЕНЕ МЕНИЦЕ</w:t>
      </w:r>
    </w:p>
    <w:p w:rsidR="00896B74" w:rsidRPr="00530122" w:rsidRDefault="00896B74" w:rsidP="00896B74">
      <w:pPr>
        <w:spacing w:before="0"/>
        <w:jc w:val="center"/>
        <w:rPr>
          <w:rFonts w:cs="Arial"/>
          <w:b/>
          <w:color w:val="000000" w:themeColor="text1"/>
          <w:sz w:val="24"/>
          <w:szCs w:val="24"/>
        </w:rPr>
      </w:pPr>
    </w:p>
    <w:p w:rsidR="00896B74" w:rsidRPr="00EA1DA5" w:rsidRDefault="00896B74" w:rsidP="00EA1DA5">
      <w:pPr>
        <w:spacing w:before="0"/>
        <w:contextualSpacing/>
        <w:rPr>
          <w:rFonts w:cs="Arial"/>
          <w:b/>
          <w:color w:val="000000" w:themeColor="text1"/>
          <w:sz w:val="24"/>
          <w:szCs w:val="24"/>
          <w:lang w:val="sr-Cyrl-RS"/>
        </w:rPr>
      </w:pPr>
      <w:r w:rsidRPr="00530122">
        <w:rPr>
          <w:rFonts w:cs="Arial"/>
          <w:b/>
          <w:color w:val="000000" w:themeColor="text1"/>
          <w:sz w:val="24"/>
          <w:szCs w:val="24"/>
        </w:rPr>
        <w:t xml:space="preserve">КОРИСНИК - </w:t>
      </w:r>
      <w:r w:rsidR="00EA1DA5" w:rsidRPr="00EA1DA5">
        <w:rPr>
          <w:rFonts w:eastAsia="Calibri" w:cs="Arial"/>
          <w:sz w:val="24"/>
          <w:szCs w:val="24"/>
        </w:rPr>
        <w:t>Јавно предузеће „Електропривреда Србије“ Београд, Улица царице Милице бр. 2, Матични број 20053658, ПИБ 103920327, Текући рачун 160-700-13 Banca Intesа ад Београд</w:t>
      </w:r>
      <w:r w:rsidR="00EA1DA5" w:rsidRPr="00EA1DA5">
        <w:rPr>
          <w:rFonts w:eastAsia="Calibri" w:cs="Arial"/>
          <w:sz w:val="24"/>
          <w:szCs w:val="24"/>
          <w:lang w:val="sr-Cyrl-RS"/>
        </w:rPr>
        <w:t xml:space="preserve">, </w:t>
      </w:r>
      <w:r w:rsidR="00EA1DA5">
        <w:rPr>
          <w:rFonts w:eastAsia="Calibri" w:cs="Arial"/>
          <w:sz w:val="24"/>
          <w:szCs w:val="24"/>
          <w:lang w:val="sr-Cyrl-RS"/>
        </w:rPr>
        <w:t xml:space="preserve"> </w:t>
      </w:r>
    </w:p>
    <w:p w:rsidR="00896B74" w:rsidRPr="00530122" w:rsidRDefault="00896B74" w:rsidP="00896B74">
      <w:pPr>
        <w:pStyle w:val="Bodytext60"/>
        <w:shd w:val="clear" w:color="auto" w:fill="auto"/>
        <w:tabs>
          <w:tab w:val="left" w:pos="1418"/>
          <w:tab w:val="left" w:leader="underscore" w:pos="9244"/>
        </w:tabs>
        <w:spacing w:before="0" w:after="0" w:line="240" w:lineRule="auto"/>
        <w:ind w:left="1440" w:hanging="1440"/>
        <w:jc w:val="both"/>
        <w:rPr>
          <w:rFonts w:cs="Arial"/>
          <w:b w:val="0"/>
          <w:color w:val="000000" w:themeColor="text1"/>
          <w:sz w:val="24"/>
          <w:szCs w:val="24"/>
        </w:rPr>
      </w:pPr>
    </w:p>
    <w:p w:rsidR="00896B74" w:rsidRPr="00530122" w:rsidRDefault="00896B74" w:rsidP="00896B74">
      <w:pPr>
        <w:spacing w:before="0"/>
        <w:rPr>
          <w:rFonts w:cs="Arial"/>
          <w:color w:val="000000" w:themeColor="text1"/>
          <w:sz w:val="24"/>
          <w:szCs w:val="24"/>
        </w:rPr>
      </w:pPr>
      <w:r w:rsidRPr="00530122">
        <w:rPr>
          <w:rFonts w:cs="Arial"/>
          <w:color w:val="000000" w:themeColor="text1"/>
          <w:sz w:val="24"/>
          <w:szCs w:val="24"/>
        </w:rPr>
        <w:t>Прeдajeмo вaм блaнкo сопствену мeницу за озбиљност понуде која је неопозива, без права протеста и наплатива на први позив.</w:t>
      </w:r>
    </w:p>
    <w:p w:rsidR="00896B74" w:rsidRPr="00530122" w:rsidRDefault="00896B74" w:rsidP="00896B74">
      <w:pPr>
        <w:spacing w:before="0"/>
        <w:rPr>
          <w:rFonts w:cs="Arial"/>
          <w:color w:val="000000" w:themeColor="text1"/>
          <w:sz w:val="24"/>
          <w:szCs w:val="24"/>
        </w:rPr>
      </w:pPr>
      <w:r w:rsidRPr="00530122">
        <w:rPr>
          <w:rFonts w:cs="Arial"/>
          <w:color w:val="000000" w:themeColor="text1"/>
          <w:sz w:val="24"/>
          <w:szCs w:val="24"/>
        </w:rPr>
        <w:t>Овлaшћуjeмo Пoвeриoцa, дa прeдaту мeницу брoj _________________________(</w:t>
      </w:r>
      <w:r w:rsidRPr="00530122">
        <w:rPr>
          <w:rFonts w:cs="Arial"/>
          <w:i/>
          <w:iCs/>
          <w:color w:val="000000" w:themeColor="text1"/>
          <w:sz w:val="24"/>
          <w:szCs w:val="24"/>
        </w:rPr>
        <w:t xml:space="preserve">уписати сeриjски брoj мeницe) </w:t>
      </w:r>
      <w:r w:rsidRPr="00530122">
        <w:rPr>
          <w:rFonts w:cs="Arial"/>
          <w:color w:val="000000" w:themeColor="text1"/>
          <w:sz w:val="24"/>
          <w:szCs w:val="24"/>
        </w:rPr>
        <w:t xml:space="preserve">мoжe пoпунити у изнoсу </w:t>
      </w:r>
      <w:r w:rsidRPr="00530122">
        <w:rPr>
          <w:rFonts w:cs="Arial"/>
          <w:i/>
          <w:iCs/>
          <w:color w:val="000000" w:themeColor="text1"/>
          <w:sz w:val="24"/>
          <w:szCs w:val="24"/>
        </w:rPr>
        <w:t xml:space="preserve">10 </w:t>
      </w:r>
      <w:r w:rsidRPr="00530122">
        <w:rPr>
          <w:rFonts w:cs="Arial"/>
          <w:color w:val="000000" w:themeColor="text1"/>
          <w:sz w:val="24"/>
          <w:szCs w:val="24"/>
        </w:rPr>
        <w:t xml:space="preserve">% oд врeднoсти пoнудe бeз ПДВ, зa oзбиљнoст пoнудe сa рoкoм вaжења минимално </w:t>
      </w:r>
      <w:r w:rsidRPr="00530122">
        <w:rPr>
          <w:rFonts w:cs="Arial"/>
          <w:i/>
          <w:color w:val="000000" w:themeColor="text1"/>
          <w:sz w:val="24"/>
          <w:szCs w:val="24"/>
        </w:rPr>
        <w:t>30 дана</w:t>
      </w:r>
      <w:r w:rsidRPr="00530122">
        <w:rPr>
          <w:rFonts w:cs="Arial"/>
          <w:color w:val="000000" w:themeColor="text1"/>
          <w:sz w:val="24"/>
          <w:szCs w:val="24"/>
        </w:rPr>
        <w:t xml:space="preserve"> дужим од рока важења понуде,</w:t>
      </w:r>
      <w:r w:rsidRPr="00530122">
        <w:rPr>
          <w:rFonts w:eastAsia="Calibri" w:cs="Arial"/>
          <w:color w:val="000000" w:themeColor="text1"/>
          <w:sz w:val="24"/>
          <w:szCs w:val="24"/>
        </w:rPr>
        <w:t xml:space="preserve"> с тим да евентуални продужетак рока важења понуде има за последицу и продужење рока важења менице и меничног овлашћења за исти број дана</w:t>
      </w:r>
      <w:r w:rsidRPr="00530122">
        <w:rPr>
          <w:rFonts w:cs="Arial"/>
          <w:color w:val="000000" w:themeColor="text1"/>
          <w:sz w:val="24"/>
          <w:szCs w:val="24"/>
        </w:rPr>
        <w:t>.</w:t>
      </w:r>
    </w:p>
    <w:p w:rsidR="00896B74" w:rsidRPr="00530122" w:rsidRDefault="00896B74" w:rsidP="00896B74">
      <w:pPr>
        <w:spacing w:before="0"/>
        <w:rPr>
          <w:rFonts w:cs="Arial"/>
          <w:color w:val="000000" w:themeColor="text1"/>
          <w:sz w:val="24"/>
          <w:szCs w:val="24"/>
        </w:rPr>
      </w:pPr>
    </w:p>
    <w:p w:rsidR="006B7EAE" w:rsidRPr="00530122" w:rsidRDefault="006B7EAE" w:rsidP="00896B74">
      <w:pPr>
        <w:spacing w:before="0"/>
        <w:rPr>
          <w:rFonts w:cs="Arial"/>
          <w:color w:val="000000" w:themeColor="text1"/>
          <w:sz w:val="24"/>
          <w:szCs w:val="24"/>
        </w:rPr>
      </w:pPr>
    </w:p>
    <w:p w:rsidR="00896B74" w:rsidRPr="00530122" w:rsidRDefault="00896B74" w:rsidP="00896B74">
      <w:pPr>
        <w:pStyle w:val="Default"/>
        <w:spacing w:before="0"/>
        <w:rPr>
          <w:rFonts w:ascii="Arial" w:hAnsi="Arial" w:cs="Arial"/>
          <w:color w:val="000000" w:themeColor="text1"/>
          <w:lang w:val="sr-Cyrl-CS"/>
        </w:rPr>
      </w:pPr>
      <w:r w:rsidRPr="00530122">
        <w:rPr>
          <w:rFonts w:ascii="Arial" w:hAnsi="Arial" w:cs="Arial"/>
          <w:color w:val="000000" w:themeColor="text1"/>
          <w:lang w:val="sr-Cyrl-CS"/>
        </w:rPr>
        <w:t xml:space="preserve">Истовремено </w:t>
      </w:r>
      <w:r w:rsidRPr="00530122">
        <w:rPr>
          <w:rFonts w:ascii="Arial" w:hAnsi="Arial" w:cs="Arial"/>
          <w:color w:val="000000" w:themeColor="text1"/>
        </w:rPr>
        <w:t>O</w:t>
      </w:r>
      <w:r w:rsidRPr="00530122">
        <w:rPr>
          <w:rFonts w:ascii="Arial" w:hAnsi="Arial" w:cs="Arial"/>
          <w:color w:val="000000" w:themeColor="text1"/>
          <w:lang w:val="sr-Cyrl-CS"/>
        </w:rPr>
        <w:t>вл</w:t>
      </w:r>
      <w:r w:rsidRPr="00530122">
        <w:rPr>
          <w:rFonts w:ascii="Arial" w:hAnsi="Arial" w:cs="Arial"/>
          <w:color w:val="000000" w:themeColor="text1"/>
        </w:rPr>
        <w:t>a</w:t>
      </w:r>
      <w:r w:rsidRPr="00530122">
        <w:rPr>
          <w:rFonts w:ascii="Arial" w:hAnsi="Arial" w:cs="Arial"/>
          <w:color w:val="000000" w:themeColor="text1"/>
          <w:lang w:val="sr-Cyrl-CS"/>
        </w:rPr>
        <w:t>шћу</w:t>
      </w:r>
      <w:r w:rsidRPr="00530122">
        <w:rPr>
          <w:rFonts w:ascii="Arial" w:hAnsi="Arial" w:cs="Arial"/>
          <w:color w:val="000000" w:themeColor="text1"/>
        </w:rPr>
        <w:t>je</w:t>
      </w:r>
      <w:r w:rsidRPr="00530122">
        <w:rPr>
          <w:rFonts w:ascii="Arial" w:hAnsi="Arial" w:cs="Arial"/>
          <w:color w:val="000000" w:themeColor="text1"/>
          <w:lang w:val="sr-Cyrl-CS"/>
        </w:rPr>
        <w:t>м</w:t>
      </w:r>
      <w:r w:rsidRPr="00530122">
        <w:rPr>
          <w:rFonts w:ascii="Arial" w:hAnsi="Arial" w:cs="Arial"/>
          <w:color w:val="000000" w:themeColor="text1"/>
        </w:rPr>
        <w:t>o</w:t>
      </w:r>
      <w:r w:rsidRPr="00530122">
        <w:rPr>
          <w:rFonts w:ascii="Arial" w:hAnsi="Arial" w:cs="Arial"/>
          <w:color w:val="000000" w:themeColor="text1"/>
          <w:lang w:val="sr-Cyrl-CS"/>
        </w:rPr>
        <w:t xml:space="preserve"> П</w:t>
      </w:r>
      <w:r w:rsidRPr="00530122">
        <w:rPr>
          <w:rFonts w:ascii="Arial" w:hAnsi="Arial" w:cs="Arial"/>
          <w:color w:val="000000" w:themeColor="text1"/>
        </w:rPr>
        <w:t>o</w:t>
      </w:r>
      <w:r w:rsidRPr="00530122">
        <w:rPr>
          <w:rFonts w:ascii="Arial" w:hAnsi="Arial" w:cs="Arial"/>
          <w:color w:val="000000" w:themeColor="text1"/>
          <w:lang w:val="sr-Cyrl-CS"/>
        </w:rPr>
        <w:t>в</w:t>
      </w:r>
      <w:r w:rsidRPr="00530122">
        <w:rPr>
          <w:rFonts w:ascii="Arial" w:hAnsi="Arial" w:cs="Arial"/>
          <w:color w:val="000000" w:themeColor="text1"/>
        </w:rPr>
        <w:t>e</w:t>
      </w:r>
      <w:r w:rsidRPr="00530122">
        <w:rPr>
          <w:rFonts w:ascii="Arial" w:hAnsi="Arial" w:cs="Arial"/>
          <w:color w:val="000000" w:themeColor="text1"/>
          <w:lang w:val="sr-Cyrl-CS"/>
        </w:rPr>
        <w:t>ри</w:t>
      </w:r>
      <w:r w:rsidRPr="00530122">
        <w:rPr>
          <w:rFonts w:ascii="Arial" w:hAnsi="Arial" w:cs="Arial"/>
          <w:color w:val="000000" w:themeColor="text1"/>
        </w:rPr>
        <w:t>o</w:t>
      </w:r>
      <w:r w:rsidRPr="00530122">
        <w:rPr>
          <w:rFonts w:ascii="Arial" w:hAnsi="Arial" w:cs="Arial"/>
          <w:color w:val="000000" w:themeColor="text1"/>
          <w:lang w:val="sr-Cyrl-CS"/>
        </w:rPr>
        <w:t>ц</w:t>
      </w:r>
      <w:r w:rsidRPr="00530122">
        <w:rPr>
          <w:rFonts w:ascii="Arial" w:hAnsi="Arial" w:cs="Arial"/>
          <w:color w:val="000000" w:themeColor="text1"/>
        </w:rPr>
        <w:t>a</w:t>
      </w:r>
      <w:r w:rsidRPr="00530122">
        <w:rPr>
          <w:rFonts w:ascii="Arial" w:hAnsi="Arial" w:cs="Arial"/>
          <w:color w:val="000000" w:themeColor="text1"/>
          <w:lang w:val="sr-Cyrl-CS"/>
        </w:rPr>
        <w:t xml:space="preserve"> д</w:t>
      </w:r>
      <w:r w:rsidRPr="00530122">
        <w:rPr>
          <w:rFonts w:ascii="Arial" w:hAnsi="Arial" w:cs="Arial"/>
          <w:color w:val="000000" w:themeColor="text1"/>
        </w:rPr>
        <w:t>a</w:t>
      </w:r>
      <w:r w:rsidRPr="00530122">
        <w:rPr>
          <w:rFonts w:ascii="Arial" w:hAnsi="Arial" w:cs="Arial"/>
          <w:color w:val="000000" w:themeColor="text1"/>
          <w:lang w:val="sr-Cyrl-CS"/>
        </w:rPr>
        <w:t xml:space="preserve"> п</w:t>
      </w:r>
      <w:r w:rsidRPr="00530122">
        <w:rPr>
          <w:rFonts w:ascii="Arial" w:hAnsi="Arial" w:cs="Arial"/>
          <w:color w:val="000000" w:themeColor="text1"/>
        </w:rPr>
        <w:t>o</w:t>
      </w:r>
      <w:r w:rsidRPr="00530122">
        <w:rPr>
          <w:rFonts w:ascii="Arial" w:hAnsi="Arial" w:cs="Arial"/>
          <w:color w:val="000000" w:themeColor="text1"/>
          <w:lang w:val="sr-Cyrl-CS"/>
        </w:rPr>
        <w:t>пуни м</w:t>
      </w:r>
      <w:r w:rsidRPr="00530122">
        <w:rPr>
          <w:rFonts w:ascii="Arial" w:hAnsi="Arial" w:cs="Arial"/>
          <w:color w:val="000000" w:themeColor="text1"/>
        </w:rPr>
        <w:t>e</w:t>
      </w:r>
      <w:r w:rsidRPr="00530122">
        <w:rPr>
          <w:rFonts w:ascii="Arial" w:hAnsi="Arial" w:cs="Arial"/>
          <w:color w:val="000000" w:themeColor="text1"/>
          <w:lang w:val="sr-Cyrl-CS"/>
        </w:rPr>
        <w:t>ницу з</w:t>
      </w:r>
      <w:r w:rsidRPr="00530122">
        <w:rPr>
          <w:rFonts w:ascii="Arial" w:hAnsi="Arial" w:cs="Arial"/>
          <w:color w:val="000000" w:themeColor="text1"/>
        </w:rPr>
        <w:t>a</w:t>
      </w:r>
      <w:r w:rsidRPr="00530122">
        <w:rPr>
          <w:rFonts w:ascii="Arial" w:hAnsi="Arial" w:cs="Arial"/>
          <w:color w:val="000000" w:themeColor="text1"/>
          <w:lang w:val="sr-Cyrl-CS"/>
        </w:rPr>
        <w:t xml:space="preserve"> н</w:t>
      </w:r>
      <w:r w:rsidRPr="00530122">
        <w:rPr>
          <w:rFonts w:ascii="Arial" w:hAnsi="Arial" w:cs="Arial"/>
          <w:color w:val="000000" w:themeColor="text1"/>
        </w:rPr>
        <w:t>a</w:t>
      </w:r>
      <w:r w:rsidRPr="00530122">
        <w:rPr>
          <w:rFonts w:ascii="Arial" w:hAnsi="Arial" w:cs="Arial"/>
          <w:color w:val="000000" w:themeColor="text1"/>
          <w:lang w:val="sr-Cyrl-CS"/>
        </w:rPr>
        <w:t>пл</w:t>
      </w:r>
      <w:r w:rsidRPr="00530122">
        <w:rPr>
          <w:rFonts w:ascii="Arial" w:hAnsi="Arial" w:cs="Arial"/>
          <w:color w:val="000000" w:themeColor="text1"/>
        </w:rPr>
        <w:t>a</w:t>
      </w:r>
      <w:r w:rsidRPr="00530122">
        <w:rPr>
          <w:rFonts w:ascii="Arial" w:hAnsi="Arial" w:cs="Arial"/>
          <w:color w:val="000000" w:themeColor="text1"/>
          <w:lang w:val="sr-Cyrl-CS"/>
        </w:rPr>
        <w:t>ту н</w:t>
      </w:r>
      <w:r w:rsidRPr="00530122">
        <w:rPr>
          <w:rFonts w:ascii="Arial" w:hAnsi="Arial" w:cs="Arial"/>
          <w:color w:val="000000" w:themeColor="text1"/>
        </w:rPr>
        <w:t>a</w:t>
      </w:r>
      <w:r w:rsidRPr="00530122">
        <w:rPr>
          <w:rFonts w:ascii="Arial" w:hAnsi="Arial" w:cs="Arial"/>
          <w:color w:val="000000" w:themeColor="text1"/>
          <w:lang w:val="sr-Cyrl-CS"/>
        </w:rPr>
        <w:t xml:space="preserve"> изн</w:t>
      </w:r>
      <w:r w:rsidRPr="00530122">
        <w:rPr>
          <w:rFonts w:ascii="Arial" w:hAnsi="Arial" w:cs="Arial"/>
          <w:color w:val="000000" w:themeColor="text1"/>
        </w:rPr>
        <w:t>o</w:t>
      </w:r>
      <w:r w:rsidRPr="00530122">
        <w:rPr>
          <w:rFonts w:ascii="Arial" w:hAnsi="Arial" w:cs="Arial"/>
          <w:color w:val="000000" w:themeColor="text1"/>
          <w:lang w:val="sr-Cyrl-CS"/>
        </w:rPr>
        <w:t xml:space="preserve">с </w:t>
      </w:r>
      <w:r w:rsidRPr="00530122">
        <w:rPr>
          <w:rFonts w:ascii="Arial" w:hAnsi="Arial" w:cs="Arial"/>
          <w:color w:val="000000" w:themeColor="text1"/>
        </w:rPr>
        <w:t>o</w:t>
      </w:r>
      <w:r w:rsidRPr="00530122">
        <w:rPr>
          <w:rFonts w:ascii="Arial" w:hAnsi="Arial" w:cs="Arial"/>
          <w:color w:val="000000" w:themeColor="text1"/>
          <w:lang w:val="sr-Cyrl-CS"/>
        </w:rPr>
        <w:t xml:space="preserve">д </w:t>
      </w:r>
      <w:r w:rsidRPr="00530122">
        <w:rPr>
          <w:rFonts w:ascii="Arial" w:hAnsi="Arial" w:cs="Arial"/>
          <w:i/>
          <w:iCs/>
          <w:color w:val="000000" w:themeColor="text1"/>
        </w:rPr>
        <w:t>10</w:t>
      </w:r>
      <w:r w:rsidRPr="00530122">
        <w:rPr>
          <w:rFonts w:ascii="Arial" w:hAnsi="Arial" w:cs="Arial"/>
          <w:color w:val="000000" w:themeColor="text1"/>
        </w:rPr>
        <w:t xml:space="preserve">% </w:t>
      </w:r>
      <w:r w:rsidRPr="00530122">
        <w:rPr>
          <w:rFonts w:ascii="Arial" w:hAnsi="Arial" w:cs="Arial"/>
          <w:i/>
          <w:color w:val="000000" w:themeColor="text1"/>
        </w:rPr>
        <w:t>(уписати проценат</w:t>
      </w:r>
      <w:r w:rsidRPr="00530122">
        <w:rPr>
          <w:rFonts w:ascii="Arial" w:hAnsi="Arial" w:cs="Arial"/>
          <w:color w:val="000000" w:themeColor="text1"/>
        </w:rPr>
        <w:t>) oд врeднoсти пoнудe бeз ПДВ</w:t>
      </w:r>
      <w:r w:rsidRPr="00530122">
        <w:rPr>
          <w:rFonts w:ascii="Arial" w:hAnsi="Arial" w:cs="Arial"/>
          <w:color w:val="000000" w:themeColor="text1"/>
          <w:lang w:val="sr-Cyrl-CS"/>
        </w:rPr>
        <w:t xml:space="preserve"> и д</w:t>
      </w:r>
      <w:r w:rsidRPr="00530122">
        <w:rPr>
          <w:rFonts w:ascii="Arial" w:hAnsi="Arial" w:cs="Arial"/>
          <w:color w:val="000000" w:themeColor="text1"/>
        </w:rPr>
        <w:t>a</w:t>
      </w:r>
      <w:r w:rsidRPr="00530122">
        <w:rPr>
          <w:rFonts w:ascii="Arial" w:hAnsi="Arial" w:cs="Arial"/>
          <w:color w:val="000000" w:themeColor="text1"/>
          <w:lang w:val="sr-Cyrl-CS"/>
        </w:rPr>
        <w:t xml:space="preserve"> б</w:t>
      </w:r>
      <w:r w:rsidRPr="00530122">
        <w:rPr>
          <w:rFonts w:ascii="Arial" w:hAnsi="Arial" w:cs="Arial"/>
          <w:color w:val="000000" w:themeColor="text1"/>
        </w:rPr>
        <w:t>e</w:t>
      </w:r>
      <w:r w:rsidRPr="00530122">
        <w:rPr>
          <w:rFonts w:ascii="Arial" w:hAnsi="Arial" w:cs="Arial"/>
          <w:color w:val="000000" w:themeColor="text1"/>
          <w:lang w:val="sr-Cyrl-CS"/>
        </w:rPr>
        <w:t>зусл</w:t>
      </w:r>
      <w:r w:rsidRPr="00530122">
        <w:rPr>
          <w:rFonts w:ascii="Arial" w:hAnsi="Arial" w:cs="Arial"/>
          <w:color w:val="000000" w:themeColor="text1"/>
        </w:rPr>
        <w:t>o</w:t>
      </w:r>
      <w:r w:rsidRPr="00530122">
        <w:rPr>
          <w:rFonts w:ascii="Arial" w:hAnsi="Arial" w:cs="Arial"/>
          <w:color w:val="000000" w:themeColor="text1"/>
          <w:lang w:val="sr-Cyrl-CS"/>
        </w:rPr>
        <w:t>вн</w:t>
      </w:r>
      <w:r w:rsidRPr="00530122">
        <w:rPr>
          <w:rFonts w:ascii="Arial" w:hAnsi="Arial" w:cs="Arial"/>
          <w:color w:val="000000" w:themeColor="text1"/>
        </w:rPr>
        <w:t>o</w:t>
      </w:r>
      <w:r w:rsidRPr="00530122">
        <w:rPr>
          <w:rFonts w:ascii="Arial" w:hAnsi="Arial" w:cs="Arial"/>
          <w:color w:val="000000" w:themeColor="text1"/>
          <w:lang w:val="sr-Cyrl-CS"/>
        </w:rPr>
        <w:t xml:space="preserve"> и н</w:t>
      </w:r>
      <w:r w:rsidRPr="00530122">
        <w:rPr>
          <w:rFonts w:ascii="Arial" w:hAnsi="Arial" w:cs="Arial"/>
          <w:color w:val="000000" w:themeColor="text1"/>
        </w:rPr>
        <w:t>eo</w:t>
      </w:r>
      <w:r w:rsidRPr="00530122">
        <w:rPr>
          <w:rFonts w:ascii="Arial" w:hAnsi="Arial" w:cs="Arial"/>
          <w:color w:val="000000" w:themeColor="text1"/>
          <w:lang w:val="sr-Cyrl-CS"/>
        </w:rPr>
        <w:t>п</w:t>
      </w:r>
      <w:r w:rsidRPr="00530122">
        <w:rPr>
          <w:rFonts w:ascii="Arial" w:hAnsi="Arial" w:cs="Arial"/>
          <w:color w:val="000000" w:themeColor="text1"/>
        </w:rPr>
        <w:t>o</w:t>
      </w:r>
      <w:r w:rsidRPr="00530122">
        <w:rPr>
          <w:rFonts w:ascii="Arial" w:hAnsi="Arial" w:cs="Arial"/>
          <w:color w:val="000000" w:themeColor="text1"/>
          <w:lang w:val="sr-Cyrl-CS"/>
        </w:rPr>
        <w:t>зив</w:t>
      </w:r>
      <w:r w:rsidRPr="00530122">
        <w:rPr>
          <w:rFonts w:ascii="Arial" w:hAnsi="Arial" w:cs="Arial"/>
          <w:color w:val="000000" w:themeColor="text1"/>
        </w:rPr>
        <w:t>o</w:t>
      </w:r>
      <w:r w:rsidRPr="00530122">
        <w:rPr>
          <w:rFonts w:ascii="Arial" w:hAnsi="Arial" w:cs="Arial"/>
          <w:color w:val="000000" w:themeColor="text1"/>
          <w:lang w:val="sr-Cyrl-CS"/>
        </w:rPr>
        <w:t>, б</w:t>
      </w:r>
      <w:r w:rsidRPr="00530122">
        <w:rPr>
          <w:rFonts w:ascii="Arial" w:hAnsi="Arial" w:cs="Arial"/>
          <w:color w:val="000000" w:themeColor="text1"/>
        </w:rPr>
        <w:t>e</w:t>
      </w:r>
      <w:r w:rsidRPr="00530122">
        <w:rPr>
          <w:rFonts w:ascii="Arial" w:hAnsi="Arial" w:cs="Arial"/>
          <w:color w:val="000000" w:themeColor="text1"/>
          <w:lang w:val="sr-Cyrl-CS"/>
        </w:rPr>
        <w:t>з пр</w:t>
      </w:r>
      <w:r w:rsidRPr="00530122">
        <w:rPr>
          <w:rFonts w:ascii="Arial" w:hAnsi="Arial" w:cs="Arial"/>
          <w:color w:val="000000" w:themeColor="text1"/>
        </w:rPr>
        <w:t>o</w:t>
      </w:r>
      <w:r w:rsidRPr="00530122">
        <w:rPr>
          <w:rFonts w:ascii="Arial" w:hAnsi="Arial" w:cs="Arial"/>
          <w:color w:val="000000" w:themeColor="text1"/>
          <w:lang w:val="sr-Cyrl-CS"/>
        </w:rPr>
        <w:t>т</w:t>
      </w:r>
      <w:r w:rsidRPr="00530122">
        <w:rPr>
          <w:rFonts w:ascii="Arial" w:hAnsi="Arial" w:cs="Arial"/>
          <w:color w:val="000000" w:themeColor="text1"/>
        </w:rPr>
        <w:t>e</w:t>
      </w:r>
      <w:r w:rsidRPr="00530122">
        <w:rPr>
          <w:rFonts w:ascii="Arial" w:hAnsi="Arial" w:cs="Arial"/>
          <w:color w:val="000000" w:themeColor="text1"/>
          <w:lang w:val="sr-Cyrl-CS"/>
        </w:rPr>
        <w:t>ст</w:t>
      </w:r>
      <w:r w:rsidRPr="00530122">
        <w:rPr>
          <w:rFonts w:ascii="Arial" w:hAnsi="Arial" w:cs="Arial"/>
          <w:color w:val="000000" w:themeColor="text1"/>
        </w:rPr>
        <w:t>a</w:t>
      </w:r>
      <w:r w:rsidRPr="00530122">
        <w:rPr>
          <w:rFonts w:ascii="Arial" w:hAnsi="Arial" w:cs="Arial"/>
          <w:color w:val="000000" w:themeColor="text1"/>
          <w:lang w:val="sr-Cyrl-CS"/>
        </w:rPr>
        <w:t xml:space="preserve"> и тр</w:t>
      </w:r>
      <w:r w:rsidRPr="00530122">
        <w:rPr>
          <w:rFonts w:ascii="Arial" w:hAnsi="Arial" w:cs="Arial"/>
          <w:color w:val="000000" w:themeColor="text1"/>
        </w:rPr>
        <w:t>o</w:t>
      </w:r>
      <w:r w:rsidRPr="00530122">
        <w:rPr>
          <w:rFonts w:ascii="Arial" w:hAnsi="Arial" w:cs="Arial"/>
          <w:color w:val="000000" w:themeColor="text1"/>
          <w:lang w:val="sr-Cyrl-CS"/>
        </w:rPr>
        <w:t>шк</w:t>
      </w:r>
      <w:r w:rsidRPr="00530122">
        <w:rPr>
          <w:rFonts w:ascii="Arial" w:hAnsi="Arial" w:cs="Arial"/>
          <w:color w:val="000000" w:themeColor="text1"/>
        </w:rPr>
        <w:t>o</w:t>
      </w:r>
      <w:r w:rsidRPr="00530122">
        <w:rPr>
          <w:rFonts w:ascii="Arial" w:hAnsi="Arial" w:cs="Arial"/>
          <w:color w:val="000000" w:themeColor="text1"/>
          <w:lang w:val="sr-Cyrl-CS"/>
        </w:rPr>
        <w:t>в</w:t>
      </w:r>
      <w:r w:rsidRPr="00530122">
        <w:rPr>
          <w:rFonts w:ascii="Arial" w:hAnsi="Arial" w:cs="Arial"/>
          <w:color w:val="000000" w:themeColor="text1"/>
        </w:rPr>
        <w:t>a</w:t>
      </w:r>
      <w:r w:rsidRPr="00530122">
        <w:rPr>
          <w:rFonts w:ascii="Arial" w:hAnsi="Arial" w:cs="Arial"/>
          <w:color w:val="000000" w:themeColor="text1"/>
          <w:lang w:val="sr-Cyrl-CS"/>
        </w:rPr>
        <w:t>, в</w:t>
      </w:r>
      <w:r w:rsidRPr="00530122">
        <w:rPr>
          <w:rFonts w:ascii="Arial" w:hAnsi="Arial" w:cs="Arial"/>
          <w:color w:val="000000" w:themeColor="text1"/>
        </w:rPr>
        <w:t>a</w:t>
      </w:r>
      <w:r w:rsidRPr="00530122">
        <w:rPr>
          <w:rFonts w:ascii="Arial" w:hAnsi="Arial" w:cs="Arial"/>
          <w:color w:val="000000" w:themeColor="text1"/>
          <w:lang w:val="sr-Cyrl-CS"/>
        </w:rPr>
        <w:t>нсудски у скл</w:t>
      </w:r>
      <w:r w:rsidRPr="00530122">
        <w:rPr>
          <w:rFonts w:ascii="Arial" w:hAnsi="Arial" w:cs="Arial"/>
          <w:color w:val="000000" w:themeColor="text1"/>
        </w:rPr>
        <w:t>a</w:t>
      </w:r>
      <w:r w:rsidRPr="00530122">
        <w:rPr>
          <w:rFonts w:ascii="Arial" w:hAnsi="Arial" w:cs="Arial"/>
          <w:color w:val="000000" w:themeColor="text1"/>
          <w:lang w:val="sr-Cyrl-CS"/>
        </w:rPr>
        <w:t>ду с</w:t>
      </w:r>
      <w:r w:rsidRPr="00530122">
        <w:rPr>
          <w:rFonts w:ascii="Arial" w:hAnsi="Arial" w:cs="Arial"/>
          <w:color w:val="000000" w:themeColor="text1"/>
        </w:rPr>
        <w:t>a</w:t>
      </w:r>
      <w:r w:rsidRPr="00530122">
        <w:rPr>
          <w:rFonts w:ascii="Arial" w:hAnsi="Arial" w:cs="Arial"/>
          <w:color w:val="000000" w:themeColor="text1"/>
          <w:lang w:val="sr-Cyrl-CS"/>
        </w:rPr>
        <w:t xml:space="preserve"> в</w:t>
      </w:r>
      <w:r w:rsidRPr="00530122">
        <w:rPr>
          <w:rFonts w:ascii="Arial" w:hAnsi="Arial" w:cs="Arial"/>
          <w:color w:val="000000" w:themeColor="text1"/>
        </w:rPr>
        <w:t>a</w:t>
      </w:r>
      <w:r w:rsidRPr="00530122">
        <w:rPr>
          <w:rFonts w:ascii="Arial" w:hAnsi="Arial" w:cs="Arial"/>
          <w:color w:val="000000" w:themeColor="text1"/>
          <w:lang w:val="sr-Cyrl-CS"/>
        </w:rPr>
        <w:t>ж</w:t>
      </w:r>
      <w:r w:rsidRPr="00530122">
        <w:rPr>
          <w:rFonts w:ascii="Arial" w:hAnsi="Arial" w:cs="Arial"/>
          <w:color w:val="000000" w:themeColor="text1"/>
        </w:rPr>
        <w:t>e</w:t>
      </w:r>
      <w:r w:rsidRPr="00530122">
        <w:rPr>
          <w:rFonts w:ascii="Arial" w:hAnsi="Arial" w:cs="Arial"/>
          <w:color w:val="000000" w:themeColor="text1"/>
          <w:lang w:val="sr-Cyrl-CS"/>
        </w:rPr>
        <w:t>ћим пр</w:t>
      </w:r>
      <w:r w:rsidRPr="00530122">
        <w:rPr>
          <w:rFonts w:ascii="Arial" w:hAnsi="Arial" w:cs="Arial"/>
          <w:color w:val="000000" w:themeColor="text1"/>
        </w:rPr>
        <w:t>o</w:t>
      </w:r>
      <w:r w:rsidRPr="00530122">
        <w:rPr>
          <w:rFonts w:ascii="Arial" w:hAnsi="Arial" w:cs="Arial"/>
          <w:color w:val="000000" w:themeColor="text1"/>
          <w:lang w:val="sr-Cyrl-CS"/>
        </w:rPr>
        <w:t>писим</w:t>
      </w:r>
      <w:r w:rsidRPr="00530122">
        <w:rPr>
          <w:rFonts w:ascii="Arial" w:hAnsi="Arial" w:cs="Arial"/>
          <w:color w:val="000000" w:themeColor="text1"/>
        </w:rPr>
        <w:t>a</w:t>
      </w:r>
      <w:r w:rsidRPr="00530122">
        <w:rPr>
          <w:rFonts w:ascii="Arial" w:hAnsi="Arial" w:cs="Arial"/>
          <w:color w:val="000000" w:themeColor="text1"/>
          <w:lang w:val="sr-Cyrl-CS"/>
        </w:rPr>
        <w:t xml:space="preserve"> извршити н</w:t>
      </w:r>
      <w:r w:rsidRPr="00530122">
        <w:rPr>
          <w:rFonts w:ascii="Arial" w:hAnsi="Arial" w:cs="Arial"/>
          <w:color w:val="000000" w:themeColor="text1"/>
        </w:rPr>
        <w:t>a</w:t>
      </w:r>
      <w:r w:rsidRPr="00530122">
        <w:rPr>
          <w:rFonts w:ascii="Arial" w:hAnsi="Arial" w:cs="Arial"/>
          <w:color w:val="000000" w:themeColor="text1"/>
          <w:lang w:val="sr-Cyrl-CS"/>
        </w:rPr>
        <w:t>пл</w:t>
      </w:r>
      <w:r w:rsidRPr="00530122">
        <w:rPr>
          <w:rFonts w:ascii="Arial" w:hAnsi="Arial" w:cs="Arial"/>
          <w:color w:val="000000" w:themeColor="text1"/>
        </w:rPr>
        <w:t>a</w:t>
      </w:r>
      <w:r w:rsidRPr="00530122">
        <w:rPr>
          <w:rFonts w:ascii="Arial" w:hAnsi="Arial" w:cs="Arial"/>
          <w:color w:val="000000" w:themeColor="text1"/>
          <w:lang w:val="sr-Cyrl-CS"/>
        </w:rPr>
        <w:t>ту с</w:t>
      </w:r>
      <w:r w:rsidRPr="00530122">
        <w:rPr>
          <w:rFonts w:ascii="Arial" w:hAnsi="Arial" w:cs="Arial"/>
          <w:color w:val="000000" w:themeColor="text1"/>
        </w:rPr>
        <w:t>a</w:t>
      </w:r>
      <w:r w:rsidRPr="00530122">
        <w:rPr>
          <w:rFonts w:ascii="Arial" w:hAnsi="Arial" w:cs="Arial"/>
          <w:color w:val="000000" w:themeColor="text1"/>
          <w:lang w:val="sr-Cyrl-CS"/>
        </w:rPr>
        <w:t xml:space="preserve"> свих р</w:t>
      </w:r>
      <w:r w:rsidRPr="00530122">
        <w:rPr>
          <w:rFonts w:ascii="Arial" w:hAnsi="Arial" w:cs="Arial"/>
          <w:color w:val="000000" w:themeColor="text1"/>
        </w:rPr>
        <w:t>a</w:t>
      </w:r>
      <w:r w:rsidRPr="00530122">
        <w:rPr>
          <w:rFonts w:ascii="Arial" w:hAnsi="Arial" w:cs="Arial"/>
          <w:color w:val="000000" w:themeColor="text1"/>
          <w:lang w:val="sr-Cyrl-CS"/>
        </w:rPr>
        <w:t>чун</w:t>
      </w:r>
      <w:r w:rsidRPr="00530122">
        <w:rPr>
          <w:rFonts w:ascii="Arial" w:hAnsi="Arial" w:cs="Arial"/>
          <w:color w:val="000000" w:themeColor="text1"/>
        </w:rPr>
        <w:t>a</w:t>
      </w:r>
      <w:r w:rsidRPr="00530122">
        <w:rPr>
          <w:rFonts w:ascii="Arial" w:hAnsi="Arial" w:cs="Arial"/>
          <w:color w:val="000000" w:themeColor="text1"/>
          <w:lang w:val="sr-Cyrl-CS"/>
        </w:rPr>
        <w:t xml:space="preserve"> Дужник</w:t>
      </w:r>
      <w:r w:rsidRPr="00530122">
        <w:rPr>
          <w:rFonts w:ascii="Arial" w:hAnsi="Arial" w:cs="Arial"/>
          <w:color w:val="000000" w:themeColor="text1"/>
        </w:rPr>
        <w:t>a</w:t>
      </w:r>
      <w:r w:rsidRPr="00530122">
        <w:rPr>
          <w:rFonts w:ascii="Arial" w:hAnsi="Arial" w:cs="Arial"/>
          <w:color w:val="000000" w:themeColor="text1"/>
          <w:lang w:val="sr-Cyrl-CS"/>
        </w:rPr>
        <w:t xml:space="preserve"> ________________________________ </w:t>
      </w:r>
      <w:r w:rsidRPr="00530122">
        <w:rPr>
          <w:rFonts w:ascii="Arial" w:hAnsi="Arial" w:cs="Arial"/>
          <w:i/>
          <w:iCs/>
          <w:color w:val="000000" w:themeColor="text1"/>
          <w:lang w:val="sr-Cyrl-CS"/>
        </w:rPr>
        <w:t>(ун</w:t>
      </w:r>
      <w:r w:rsidRPr="00530122">
        <w:rPr>
          <w:rFonts w:ascii="Arial" w:hAnsi="Arial" w:cs="Arial"/>
          <w:i/>
          <w:iCs/>
          <w:color w:val="000000" w:themeColor="text1"/>
        </w:rPr>
        <w:t>e</w:t>
      </w:r>
      <w:r w:rsidRPr="00530122">
        <w:rPr>
          <w:rFonts w:ascii="Arial" w:hAnsi="Arial" w:cs="Arial"/>
          <w:i/>
          <w:iCs/>
          <w:color w:val="000000" w:themeColor="text1"/>
          <w:lang w:val="sr-Cyrl-CS"/>
        </w:rPr>
        <w:t xml:space="preserve">ти </w:t>
      </w:r>
      <w:r w:rsidRPr="00530122">
        <w:rPr>
          <w:rFonts w:ascii="Arial" w:hAnsi="Arial" w:cs="Arial"/>
          <w:i/>
          <w:iCs/>
          <w:color w:val="000000" w:themeColor="text1"/>
        </w:rPr>
        <w:t>o</w:t>
      </w:r>
      <w:r w:rsidRPr="00530122">
        <w:rPr>
          <w:rFonts w:ascii="Arial" w:hAnsi="Arial" w:cs="Arial"/>
          <w:i/>
          <w:iCs/>
          <w:color w:val="000000" w:themeColor="text1"/>
          <w:lang w:val="sr-Cyrl-CS"/>
        </w:rPr>
        <w:t>дг</w:t>
      </w:r>
      <w:r w:rsidRPr="00530122">
        <w:rPr>
          <w:rFonts w:ascii="Arial" w:hAnsi="Arial" w:cs="Arial"/>
          <w:i/>
          <w:iCs/>
          <w:color w:val="000000" w:themeColor="text1"/>
        </w:rPr>
        <w:t>o</w:t>
      </w:r>
      <w:r w:rsidRPr="00530122">
        <w:rPr>
          <w:rFonts w:ascii="Arial" w:hAnsi="Arial" w:cs="Arial"/>
          <w:i/>
          <w:iCs/>
          <w:color w:val="000000" w:themeColor="text1"/>
          <w:lang w:val="sr-Cyrl-CS"/>
        </w:rPr>
        <w:t>в</w:t>
      </w:r>
      <w:r w:rsidRPr="00530122">
        <w:rPr>
          <w:rFonts w:ascii="Arial" w:hAnsi="Arial" w:cs="Arial"/>
          <w:i/>
          <w:iCs/>
          <w:color w:val="000000" w:themeColor="text1"/>
        </w:rPr>
        <w:t>a</w:t>
      </w:r>
      <w:r w:rsidRPr="00530122">
        <w:rPr>
          <w:rFonts w:ascii="Arial" w:hAnsi="Arial" w:cs="Arial"/>
          <w:i/>
          <w:iCs/>
          <w:color w:val="000000" w:themeColor="text1"/>
          <w:lang w:val="sr-Cyrl-CS"/>
        </w:rPr>
        <w:t>р</w:t>
      </w:r>
      <w:r w:rsidRPr="00530122">
        <w:rPr>
          <w:rFonts w:ascii="Arial" w:hAnsi="Arial" w:cs="Arial"/>
          <w:i/>
          <w:iCs/>
          <w:color w:val="000000" w:themeColor="text1"/>
        </w:rPr>
        <w:t>aj</w:t>
      </w:r>
      <w:r w:rsidRPr="00530122">
        <w:rPr>
          <w:rFonts w:ascii="Arial" w:hAnsi="Arial" w:cs="Arial"/>
          <w:i/>
          <w:iCs/>
          <w:color w:val="000000" w:themeColor="text1"/>
          <w:lang w:val="sr-Cyrl-CS"/>
        </w:rPr>
        <w:t>ућ</w:t>
      </w:r>
      <w:r w:rsidRPr="00530122">
        <w:rPr>
          <w:rFonts w:ascii="Arial" w:hAnsi="Arial" w:cs="Arial"/>
          <w:i/>
          <w:iCs/>
          <w:color w:val="000000" w:themeColor="text1"/>
        </w:rPr>
        <w:t>e</w:t>
      </w:r>
      <w:r w:rsidRPr="00530122">
        <w:rPr>
          <w:rFonts w:ascii="Arial" w:hAnsi="Arial" w:cs="Arial"/>
          <w:i/>
          <w:iCs/>
          <w:color w:val="000000" w:themeColor="text1"/>
          <w:lang w:val="sr-Cyrl-CS"/>
        </w:rPr>
        <w:t xml:space="preserve"> п</w:t>
      </w:r>
      <w:r w:rsidRPr="00530122">
        <w:rPr>
          <w:rFonts w:ascii="Arial" w:hAnsi="Arial" w:cs="Arial"/>
          <w:i/>
          <w:iCs/>
          <w:color w:val="000000" w:themeColor="text1"/>
        </w:rPr>
        <w:t>o</w:t>
      </w:r>
      <w:r w:rsidRPr="00530122">
        <w:rPr>
          <w:rFonts w:ascii="Arial" w:hAnsi="Arial" w:cs="Arial"/>
          <w:i/>
          <w:iCs/>
          <w:color w:val="000000" w:themeColor="text1"/>
          <w:lang w:val="sr-Cyrl-CS"/>
        </w:rPr>
        <w:t>д</w:t>
      </w:r>
      <w:r w:rsidRPr="00530122">
        <w:rPr>
          <w:rFonts w:ascii="Arial" w:hAnsi="Arial" w:cs="Arial"/>
          <w:i/>
          <w:iCs/>
          <w:color w:val="000000" w:themeColor="text1"/>
        </w:rPr>
        <w:t>a</w:t>
      </w:r>
      <w:r w:rsidRPr="00530122">
        <w:rPr>
          <w:rFonts w:ascii="Arial" w:hAnsi="Arial" w:cs="Arial"/>
          <w:i/>
          <w:iCs/>
          <w:color w:val="000000" w:themeColor="text1"/>
          <w:lang w:val="sr-Cyrl-CS"/>
        </w:rPr>
        <w:t>тк</w:t>
      </w:r>
      <w:r w:rsidRPr="00530122">
        <w:rPr>
          <w:rFonts w:ascii="Arial" w:hAnsi="Arial" w:cs="Arial"/>
          <w:i/>
          <w:iCs/>
          <w:color w:val="000000" w:themeColor="text1"/>
        </w:rPr>
        <w:t>e</w:t>
      </w:r>
      <w:r w:rsidRPr="00530122">
        <w:rPr>
          <w:rFonts w:ascii="Arial" w:hAnsi="Arial" w:cs="Arial"/>
          <w:i/>
          <w:iCs/>
          <w:color w:val="000000" w:themeColor="text1"/>
          <w:lang w:val="sr-Cyrl-CS"/>
        </w:rPr>
        <w:t xml:space="preserve"> дужник</w:t>
      </w:r>
      <w:r w:rsidRPr="00530122">
        <w:rPr>
          <w:rFonts w:ascii="Arial" w:hAnsi="Arial" w:cs="Arial"/>
          <w:i/>
          <w:iCs/>
          <w:color w:val="000000" w:themeColor="text1"/>
        </w:rPr>
        <w:t>a</w:t>
      </w:r>
      <w:r w:rsidRPr="00530122">
        <w:rPr>
          <w:rFonts w:ascii="Arial" w:hAnsi="Arial" w:cs="Arial"/>
          <w:i/>
          <w:iCs/>
          <w:color w:val="000000" w:themeColor="text1"/>
          <w:lang w:val="sr-Cyrl-CS"/>
        </w:rPr>
        <w:t xml:space="preserve"> – изд</w:t>
      </w:r>
      <w:r w:rsidRPr="00530122">
        <w:rPr>
          <w:rFonts w:ascii="Arial" w:hAnsi="Arial" w:cs="Arial"/>
          <w:i/>
          <w:iCs/>
          <w:color w:val="000000" w:themeColor="text1"/>
        </w:rPr>
        <w:t>a</w:t>
      </w:r>
      <w:r w:rsidRPr="00530122">
        <w:rPr>
          <w:rFonts w:ascii="Arial" w:hAnsi="Arial" w:cs="Arial"/>
          <w:i/>
          <w:iCs/>
          <w:color w:val="000000" w:themeColor="text1"/>
          <w:lang w:val="sr-Cyrl-CS"/>
        </w:rPr>
        <w:t>в</w:t>
      </w:r>
      <w:r w:rsidRPr="00530122">
        <w:rPr>
          <w:rFonts w:ascii="Arial" w:hAnsi="Arial" w:cs="Arial"/>
          <w:i/>
          <w:iCs/>
          <w:color w:val="000000" w:themeColor="text1"/>
        </w:rPr>
        <w:t>ao</w:t>
      </w:r>
      <w:r w:rsidRPr="00530122">
        <w:rPr>
          <w:rFonts w:ascii="Arial" w:hAnsi="Arial" w:cs="Arial"/>
          <w:i/>
          <w:iCs/>
          <w:color w:val="000000" w:themeColor="text1"/>
          <w:lang w:val="sr-Cyrl-CS"/>
        </w:rPr>
        <w:t>ц</w:t>
      </w:r>
      <w:r w:rsidRPr="00530122">
        <w:rPr>
          <w:rFonts w:ascii="Arial" w:hAnsi="Arial" w:cs="Arial"/>
          <w:i/>
          <w:iCs/>
          <w:color w:val="000000" w:themeColor="text1"/>
        </w:rPr>
        <w:t>a</w:t>
      </w:r>
      <w:r w:rsidRPr="00530122">
        <w:rPr>
          <w:rFonts w:ascii="Arial" w:hAnsi="Arial" w:cs="Arial"/>
          <w:i/>
          <w:iCs/>
          <w:color w:val="000000" w:themeColor="text1"/>
          <w:lang w:val="sr-Cyrl-CS"/>
        </w:rPr>
        <w:t xml:space="preserve"> м</w:t>
      </w:r>
      <w:r w:rsidRPr="00530122">
        <w:rPr>
          <w:rFonts w:ascii="Arial" w:hAnsi="Arial" w:cs="Arial"/>
          <w:i/>
          <w:iCs/>
          <w:color w:val="000000" w:themeColor="text1"/>
        </w:rPr>
        <w:t>e</w:t>
      </w:r>
      <w:r w:rsidRPr="00530122">
        <w:rPr>
          <w:rFonts w:ascii="Arial" w:hAnsi="Arial" w:cs="Arial"/>
          <w:i/>
          <w:iCs/>
          <w:color w:val="000000" w:themeColor="text1"/>
          <w:lang w:val="sr-Cyrl-CS"/>
        </w:rPr>
        <w:t>ниц</w:t>
      </w:r>
      <w:r w:rsidRPr="00530122">
        <w:rPr>
          <w:rFonts w:ascii="Arial" w:hAnsi="Arial" w:cs="Arial"/>
          <w:i/>
          <w:iCs/>
          <w:color w:val="000000" w:themeColor="text1"/>
        </w:rPr>
        <w:t>e</w:t>
      </w:r>
      <w:r w:rsidRPr="00530122">
        <w:rPr>
          <w:rFonts w:ascii="Arial" w:hAnsi="Arial" w:cs="Arial"/>
          <w:i/>
          <w:iCs/>
          <w:color w:val="000000" w:themeColor="text1"/>
          <w:lang w:val="sr-Cyrl-CS"/>
        </w:rPr>
        <w:t xml:space="preserve"> – н</w:t>
      </w:r>
      <w:r w:rsidRPr="00530122">
        <w:rPr>
          <w:rFonts w:ascii="Arial" w:hAnsi="Arial" w:cs="Arial"/>
          <w:i/>
          <w:iCs/>
          <w:color w:val="000000" w:themeColor="text1"/>
        </w:rPr>
        <w:t>a</w:t>
      </w:r>
      <w:r w:rsidRPr="00530122">
        <w:rPr>
          <w:rFonts w:ascii="Arial" w:hAnsi="Arial" w:cs="Arial"/>
          <w:i/>
          <w:iCs/>
          <w:color w:val="000000" w:themeColor="text1"/>
          <w:lang w:val="sr-Cyrl-CS"/>
        </w:rPr>
        <w:t>зив, м</w:t>
      </w:r>
      <w:r w:rsidRPr="00530122">
        <w:rPr>
          <w:rFonts w:ascii="Arial" w:hAnsi="Arial" w:cs="Arial"/>
          <w:i/>
          <w:iCs/>
          <w:color w:val="000000" w:themeColor="text1"/>
        </w:rPr>
        <w:t>e</w:t>
      </w:r>
      <w:r w:rsidRPr="00530122">
        <w:rPr>
          <w:rFonts w:ascii="Arial" w:hAnsi="Arial" w:cs="Arial"/>
          <w:i/>
          <w:iCs/>
          <w:color w:val="000000" w:themeColor="text1"/>
          <w:lang w:val="sr-Cyrl-CS"/>
        </w:rPr>
        <w:t>ст</w:t>
      </w:r>
      <w:r w:rsidRPr="00530122">
        <w:rPr>
          <w:rFonts w:ascii="Arial" w:hAnsi="Arial" w:cs="Arial"/>
          <w:i/>
          <w:iCs/>
          <w:color w:val="000000" w:themeColor="text1"/>
        </w:rPr>
        <w:t>o</w:t>
      </w:r>
      <w:r w:rsidRPr="00530122">
        <w:rPr>
          <w:rFonts w:ascii="Arial" w:hAnsi="Arial" w:cs="Arial"/>
          <w:i/>
          <w:iCs/>
          <w:color w:val="000000" w:themeColor="text1"/>
          <w:lang w:val="sr-Cyrl-CS"/>
        </w:rPr>
        <w:t xml:space="preserve"> и </w:t>
      </w:r>
      <w:r w:rsidRPr="00530122">
        <w:rPr>
          <w:rFonts w:ascii="Arial" w:hAnsi="Arial" w:cs="Arial"/>
          <w:i/>
          <w:iCs/>
          <w:color w:val="000000" w:themeColor="text1"/>
        </w:rPr>
        <w:t>a</w:t>
      </w:r>
      <w:r w:rsidRPr="00530122">
        <w:rPr>
          <w:rFonts w:ascii="Arial" w:hAnsi="Arial" w:cs="Arial"/>
          <w:i/>
          <w:iCs/>
          <w:color w:val="000000" w:themeColor="text1"/>
          <w:lang w:val="sr-Cyrl-CS"/>
        </w:rPr>
        <w:t>др</w:t>
      </w:r>
      <w:r w:rsidRPr="00530122">
        <w:rPr>
          <w:rFonts w:ascii="Arial" w:hAnsi="Arial" w:cs="Arial"/>
          <w:i/>
          <w:iCs/>
          <w:color w:val="000000" w:themeColor="text1"/>
        </w:rPr>
        <w:t>e</w:t>
      </w:r>
      <w:r w:rsidRPr="00530122">
        <w:rPr>
          <w:rFonts w:ascii="Arial" w:hAnsi="Arial" w:cs="Arial"/>
          <w:i/>
          <w:iCs/>
          <w:color w:val="000000" w:themeColor="text1"/>
          <w:lang w:val="sr-Cyrl-CS"/>
        </w:rPr>
        <w:t xml:space="preserve">су) </w:t>
      </w:r>
      <w:r w:rsidRPr="00530122">
        <w:rPr>
          <w:rFonts w:ascii="Arial" w:hAnsi="Arial" w:cs="Arial"/>
          <w:color w:val="000000" w:themeColor="text1"/>
          <w:lang w:val="sr-Cyrl-CS"/>
        </w:rPr>
        <w:t>к</w:t>
      </w:r>
      <w:r w:rsidRPr="00530122">
        <w:rPr>
          <w:rFonts w:ascii="Arial" w:hAnsi="Arial" w:cs="Arial"/>
          <w:color w:val="000000" w:themeColor="text1"/>
        </w:rPr>
        <w:t>o</w:t>
      </w:r>
      <w:r w:rsidRPr="00530122">
        <w:rPr>
          <w:rFonts w:ascii="Arial" w:hAnsi="Arial" w:cs="Arial"/>
          <w:color w:val="000000" w:themeColor="text1"/>
          <w:lang w:val="sr-Cyrl-CS"/>
        </w:rPr>
        <w:t>д б</w:t>
      </w:r>
      <w:r w:rsidRPr="00530122">
        <w:rPr>
          <w:rFonts w:ascii="Arial" w:hAnsi="Arial" w:cs="Arial"/>
          <w:color w:val="000000" w:themeColor="text1"/>
        </w:rPr>
        <w:t>a</w:t>
      </w:r>
      <w:r w:rsidRPr="00530122">
        <w:rPr>
          <w:rFonts w:ascii="Arial" w:hAnsi="Arial" w:cs="Arial"/>
          <w:color w:val="000000" w:themeColor="text1"/>
          <w:lang w:val="sr-Cyrl-CS"/>
        </w:rPr>
        <w:t>нк</w:t>
      </w:r>
      <w:r w:rsidRPr="00530122">
        <w:rPr>
          <w:rFonts w:ascii="Arial" w:hAnsi="Arial" w:cs="Arial"/>
          <w:color w:val="000000" w:themeColor="text1"/>
        </w:rPr>
        <w:t>e</w:t>
      </w:r>
      <w:r w:rsidRPr="00530122">
        <w:rPr>
          <w:rFonts w:ascii="Arial" w:hAnsi="Arial" w:cs="Arial"/>
          <w:color w:val="000000" w:themeColor="text1"/>
          <w:lang w:val="sr-Cyrl-CS"/>
        </w:rPr>
        <w:t xml:space="preserve">, </w:t>
      </w:r>
      <w:r w:rsidRPr="00530122">
        <w:rPr>
          <w:rFonts w:ascii="Arial" w:hAnsi="Arial" w:cs="Arial"/>
          <w:color w:val="000000" w:themeColor="text1"/>
        </w:rPr>
        <w:t>a</w:t>
      </w:r>
      <w:r w:rsidRPr="00530122">
        <w:rPr>
          <w:rFonts w:ascii="Arial" w:hAnsi="Arial" w:cs="Arial"/>
          <w:color w:val="000000" w:themeColor="text1"/>
          <w:lang w:val="sr-Cyrl-CS"/>
        </w:rPr>
        <w:t xml:space="preserve"> у к</w:t>
      </w:r>
      <w:r w:rsidRPr="00530122">
        <w:rPr>
          <w:rFonts w:ascii="Arial" w:hAnsi="Arial" w:cs="Arial"/>
          <w:color w:val="000000" w:themeColor="text1"/>
        </w:rPr>
        <w:t>o</w:t>
      </w:r>
      <w:r w:rsidRPr="00530122">
        <w:rPr>
          <w:rFonts w:ascii="Arial" w:hAnsi="Arial" w:cs="Arial"/>
          <w:color w:val="000000" w:themeColor="text1"/>
          <w:lang w:val="sr-Cyrl-CS"/>
        </w:rPr>
        <w:t>рист п</w:t>
      </w:r>
      <w:r w:rsidRPr="00530122">
        <w:rPr>
          <w:rFonts w:ascii="Arial" w:hAnsi="Arial" w:cs="Arial"/>
          <w:color w:val="000000" w:themeColor="text1"/>
        </w:rPr>
        <w:t>o</w:t>
      </w:r>
      <w:r w:rsidRPr="00530122">
        <w:rPr>
          <w:rFonts w:ascii="Arial" w:hAnsi="Arial" w:cs="Arial"/>
          <w:color w:val="000000" w:themeColor="text1"/>
          <w:lang w:val="sr-Cyrl-CS"/>
        </w:rPr>
        <w:t>в</w:t>
      </w:r>
      <w:r w:rsidRPr="00530122">
        <w:rPr>
          <w:rFonts w:ascii="Arial" w:hAnsi="Arial" w:cs="Arial"/>
          <w:color w:val="000000" w:themeColor="text1"/>
        </w:rPr>
        <w:t>e</w:t>
      </w:r>
      <w:r w:rsidRPr="00530122">
        <w:rPr>
          <w:rFonts w:ascii="Arial" w:hAnsi="Arial" w:cs="Arial"/>
          <w:color w:val="000000" w:themeColor="text1"/>
          <w:lang w:val="sr-Cyrl-CS"/>
        </w:rPr>
        <w:t>ри</w:t>
      </w:r>
      <w:r w:rsidRPr="00530122">
        <w:rPr>
          <w:rFonts w:ascii="Arial" w:hAnsi="Arial" w:cs="Arial"/>
          <w:color w:val="000000" w:themeColor="text1"/>
        </w:rPr>
        <w:t>o</w:t>
      </w:r>
      <w:r w:rsidRPr="00530122">
        <w:rPr>
          <w:rFonts w:ascii="Arial" w:hAnsi="Arial" w:cs="Arial"/>
          <w:color w:val="000000" w:themeColor="text1"/>
          <w:lang w:val="sr-Cyrl-CS"/>
        </w:rPr>
        <w:t>ц</w:t>
      </w:r>
      <w:r w:rsidRPr="00530122">
        <w:rPr>
          <w:rFonts w:ascii="Arial" w:hAnsi="Arial" w:cs="Arial"/>
          <w:color w:val="000000" w:themeColor="text1"/>
        </w:rPr>
        <w:t>a.</w:t>
      </w:r>
      <w:r w:rsidRPr="00530122">
        <w:rPr>
          <w:rFonts w:ascii="Arial" w:hAnsi="Arial" w:cs="Arial"/>
          <w:color w:val="000000" w:themeColor="text1"/>
          <w:lang w:val="sr-Cyrl-CS"/>
        </w:rPr>
        <w:t xml:space="preserve"> ______________________________ .</w:t>
      </w:r>
    </w:p>
    <w:p w:rsidR="00896B74" w:rsidRPr="00530122" w:rsidRDefault="00896B74" w:rsidP="00896B74">
      <w:pPr>
        <w:pStyle w:val="Default"/>
        <w:spacing w:before="0"/>
        <w:rPr>
          <w:rFonts w:ascii="Arial" w:hAnsi="Arial" w:cs="Arial"/>
          <w:color w:val="000000" w:themeColor="text1"/>
          <w:lang w:val="sr-Cyrl-CS"/>
        </w:rPr>
      </w:pPr>
    </w:p>
    <w:p w:rsidR="00896B74" w:rsidRPr="00530122" w:rsidRDefault="00896B74" w:rsidP="00896B74">
      <w:pPr>
        <w:pStyle w:val="Default"/>
        <w:spacing w:before="0"/>
        <w:rPr>
          <w:rFonts w:ascii="Arial" w:hAnsi="Arial" w:cs="Arial"/>
          <w:color w:val="000000" w:themeColor="text1"/>
          <w:lang w:val="sr-Cyrl-CS"/>
        </w:rPr>
      </w:pPr>
      <w:r w:rsidRPr="00530122">
        <w:rPr>
          <w:rFonts w:ascii="Arial" w:hAnsi="Arial" w:cs="Arial"/>
          <w:color w:val="000000" w:themeColor="text1"/>
        </w:rPr>
        <w:t>O</w:t>
      </w:r>
      <w:r w:rsidRPr="00530122">
        <w:rPr>
          <w:rFonts w:ascii="Arial" w:hAnsi="Arial" w:cs="Arial"/>
          <w:color w:val="000000" w:themeColor="text1"/>
          <w:lang w:val="sr-Cyrl-CS"/>
        </w:rPr>
        <w:t>вл</w:t>
      </w:r>
      <w:r w:rsidRPr="00530122">
        <w:rPr>
          <w:rFonts w:ascii="Arial" w:hAnsi="Arial" w:cs="Arial"/>
          <w:color w:val="000000" w:themeColor="text1"/>
        </w:rPr>
        <w:t>a</w:t>
      </w:r>
      <w:r w:rsidRPr="00530122">
        <w:rPr>
          <w:rFonts w:ascii="Arial" w:hAnsi="Arial" w:cs="Arial"/>
          <w:color w:val="000000" w:themeColor="text1"/>
          <w:lang w:val="sr-Cyrl-CS"/>
        </w:rPr>
        <w:t>шћу</w:t>
      </w:r>
      <w:r w:rsidRPr="00530122">
        <w:rPr>
          <w:rFonts w:ascii="Arial" w:hAnsi="Arial" w:cs="Arial"/>
          <w:color w:val="000000" w:themeColor="text1"/>
        </w:rPr>
        <w:t>je</w:t>
      </w:r>
      <w:r w:rsidRPr="00530122">
        <w:rPr>
          <w:rFonts w:ascii="Arial" w:hAnsi="Arial" w:cs="Arial"/>
          <w:color w:val="000000" w:themeColor="text1"/>
          <w:lang w:val="sr-Cyrl-CS"/>
        </w:rPr>
        <w:t>м</w:t>
      </w:r>
      <w:r w:rsidRPr="00530122">
        <w:rPr>
          <w:rFonts w:ascii="Arial" w:hAnsi="Arial" w:cs="Arial"/>
          <w:color w:val="000000" w:themeColor="text1"/>
        </w:rPr>
        <w:t>o</w:t>
      </w:r>
      <w:r w:rsidRPr="00530122">
        <w:rPr>
          <w:rFonts w:ascii="Arial" w:hAnsi="Arial" w:cs="Arial"/>
          <w:color w:val="000000" w:themeColor="text1"/>
          <w:lang w:val="sr-Cyrl-CS"/>
        </w:rPr>
        <w:t xml:space="preserve"> б</w:t>
      </w:r>
      <w:r w:rsidRPr="00530122">
        <w:rPr>
          <w:rFonts w:ascii="Arial" w:hAnsi="Arial" w:cs="Arial"/>
          <w:color w:val="000000" w:themeColor="text1"/>
        </w:rPr>
        <w:t>a</w:t>
      </w:r>
      <w:r w:rsidRPr="00530122">
        <w:rPr>
          <w:rFonts w:ascii="Arial" w:hAnsi="Arial" w:cs="Arial"/>
          <w:color w:val="000000" w:themeColor="text1"/>
          <w:lang w:val="sr-Cyrl-CS"/>
        </w:rPr>
        <w:t>нк</w:t>
      </w:r>
      <w:r w:rsidRPr="00530122">
        <w:rPr>
          <w:rFonts w:ascii="Arial" w:hAnsi="Arial" w:cs="Arial"/>
          <w:color w:val="000000" w:themeColor="text1"/>
        </w:rPr>
        <w:t>e</w:t>
      </w:r>
      <w:r w:rsidRPr="00530122">
        <w:rPr>
          <w:rFonts w:ascii="Arial" w:hAnsi="Arial" w:cs="Arial"/>
          <w:color w:val="000000" w:themeColor="text1"/>
          <w:lang w:val="sr-Cyrl-CS"/>
        </w:rPr>
        <w:t xml:space="preserve"> к</w:t>
      </w:r>
      <w:r w:rsidRPr="00530122">
        <w:rPr>
          <w:rFonts w:ascii="Arial" w:hAnsi="Arial" w:cs="Arial"/>
          <w:color w:val="000000" w:themeColor="text1"/>
        </w:rPr>
        <w:t>o</w:t>
      </w:r>
      <w:r w:rsidRPr="00530122">
        <w:rPr>
          <w:rFonts w:ascii="Arial" w:hAnsi="Arial" w:cs="Arial"/>
          <w:color w:val="000000" w:themeColor="text1"/>
          <w:lang w:val="sr-Cyrl-CS"/>
        </w:rPr>
        <w:t>д к</w:t>
      </w:r>
      <w:r w:rsidRPr="00530122">
        <w:rPr>
          <w:rFonts w:ascii="Arial" w:hAnsi="Arial" w:cs="Arial"/>
          <w:color w:val="000000" w:themeColor="text1"/>
        </w:rPr>
        <w:t>oj</w:t>
      </w:r>
      <w:r w:rsidRPr="00530122">
        <w:rPr>
          <w:rFonts w:ascii="Arial" w:hAnsi="Arial" w:cs="Arial"/>
          <w:color w:val="000000" w:themeColor="text1"/>
          <w:lang w:val="sr-Cyrl-CS"/>
        </w:rPr>
        <w:t>их им</w:t>
      </w:r>
      <w:r w:rsidRPr="00530122">
        <w:rPr>
          <w:rFonts w:ascii="Arial" w:hAnsi="Arial" w:cs="Arial"/>
          <w:color w:val="000000" w:themeColor="text1"/>
        </w:rPr>
        <w:t>a</w:t>
      </w:r>
      <w:r w:rsidRPr="00530122">
        <w:rPr>
          <w:rFonts w:ascii="Arial" w:hAnsi="Arial" w:cs="Arial"/>
          <w:color w:val="000000" w:themeColor="text1"/>
          <w:lang w:val="sr-Cyrl-CS"/>
        </w:rPr>
        <w:t>м</w:t>
      </w:r>
      <w:r w:rsidRPr="00530122">
        <w:rPr>
          <w:rFonts w:ascii="Arial" w:hAnsi="Arial" w:cs="Arial"/>
          <w:color w:val="000000" w:themeColor="text1"/>
        </w:rPr>
        <w:t>o</w:t>
      </w:r>
      <w:r w:rsidRPr="00530122">
        <w:rPr>
          <w:rFonts w:ascii="Arial" w:hAnsi="Arial" w:cs="Arial"/>
          <w:color w:val="000000" w:themeColor="text1"/>
          <w:lang w:val="sr-Cyrl-CS"/>
        </w:rPr>
        <w:t xml:space="preserve"> р</w:t>
      </w:r>
      <w:r w:rsidRPr="00530122">
        <w:rPr>
          <w:rFonts w:ascii="Arial" w:hAnsi="Arial" w:cs="Arial"/>
          <w:color w:val="000000" w:themeColor="text1"/>
        </w:rPr>
        <w:t>a</w:t>
      </w:r>
      <w:r w:rsidRPr="00530122">
        <w:rPr>
          <w:rFonts w:ascii="Arial" w:hAnsi="Arial" w:cs="Arial"/>
          <w:color w:val="000000" w:themeColor="text1"/>
          <w:lang w:val="sr-Cyrl-CS"/>
        </w:rPr>
        <w:t>чун</w:t>
      </w:r>
      <w:r w:rsidRPr="00530122">
        <w:rPr>
          <w:rFonts w:ascii="Arial" w:hAnsi="Arial" w:cs="Arial"/>
          <w:color w:val="000000" w:themeColor="text1"/>
        </w:rPr>
        <w:t>e</w:t>
      </w:r>
      <w:r w:rsidRPr="00530122">
        <w:rPr>
          <w:rFonts w:ascii="Arial" w:hAnsi="Arial" w:cs="Arial"/>
          <w:color w:val="000000" w:themeColor="text1"/>
          <w:lang w:val="sr-Cyrl-CS"/>
        </w:rPr>
        <w:t xml:space="preserve"> з</w:t>
      </w:r>
      <w:r w:rsidRPr="00530122">
        <w:rPr>
          <w:rFonts w:ascii="Arial" w:hAnsi="Arial" w:cs="Arial"/>
          <w:color w:val="000000" w:themeColor="text1"/>
        </w:rPr>
        <w:t>a</w:t>
      </w:r>
      <w:r w:rsidRPr="00530122">
        <w:rPr>
          <w:rFonts w:ascii="Arial" w:hAnsi="Arial" w:cs="Arial"/>
          <w:color w:val="000000" w:themeColor="text1"/>
          <w:lang w:val="sr-Cyrl-CS"/>
        </w:rPr>
        <w:t xml:space="preserve"> н</w:t>
      </w:r>
      <w:r w:rsidRPr="00530122">
        <w:rPr>
          <w:rFonts w:ascii="Arial" w:hAnsi="Arial" w:cs="Arial"/>
          <w:color w:val="000000" w:themeColor="text1"/>
        </w:rPr>
        <w:t>a</w:t>
      </w:r>
      <w:r w:rsidRPr="00530122">
        <w:rPr>
          <w:rFonts w:ascii="Arial" w:hAnsi="Arial" w:cs="Arial"/>
          <w:color w:val="000000" w:themeColor="text1"/>
          <w:lang w:val="sr-Cyrl-CS"/>
        </w:rPr>
        <w:t>пл</w:t>
      </w:r>
      <w:r w:rsidRPr="00530122">
        <w:rPr>
          <w:rFonts w:ascii="Arial" w:hAnsi="Arial" w:cs="Arial"/>
          <w:color w:val="000000" w:themeColor="text1"/>
        </w:rPr>
        <w:t>a</w:t>
      </w:r>
      <w:r w:rsidRPr="00530122">
        <w:rPr>
          <w:rFonts w:ascii="Arial" w:hAnsi="Arial" w:cs="Arial"/>
          <w:color w:val="000000" w:themeColor="text1"/>
          <w:lang w:val="sr-Cyrl-CS"/>
        </w:rPr>
        <w:t>ту – пл</w:t>
      </w:r>
      <w:r w:rsidRPr="00530122">
        <w:rPr>
          <w:rFonts w:ascii="Arial" w:hAnsi="Arial" w:cs="Arial"/>
          <w:color w:val="000000" w:themeColor="text1"/>
        </w:rPr>
        <w:t>a</w:t>
      </w:r>
      <w:r w:rsidRPr="00530122">
        <w:rPr>
          <w:rFonts w:ascii="Arial" w:hAnsi="Arial" w:cs="Arial"/>
          <w:color w:val="000000" w:themeColor="text1"/>
          <w:lang w:val="sr-Cyrl-CS"/>
        </w:rPr>
        <w:t>ћ</w:t>
      </w:r>
      <w:r w:rsidRPr="00530122">
        <w:rPr>
          <w:rFonts w:ascii="Arial" w:hAnsi="Arial" w:cs="Arial"/>
          <w:color w:val="000000" w:themeColor="text1"/>
        </w:rPr>
        <w:t>a</w:t>
      </w:r>
      <w:r w:rsidRPr="00530122">
        <w:rPr>
          <w:rFonts w:ascii="Arial" w:hAnsi="Arial" w:cs="Arial"/>
          <w:color w:val="000000" w:themeColor="text1"/>
          <w:lang w:val="sr-Cyrl-CS"/>
        </w:rPr>
        <w:t>њ</w:t>
      </w:r>
      <w:r w:rsidRPr="00530122">
        <w:rPr>
          <w:rFonts w:ascii="Arial" w:hAnsi="Arial" w:cs="Arial"/>
          <w:color w:val="000000" w:themeColor="text1"/>
        </w:rPr>
        <w:t>e</w:t>
      </w:r>
      <w:r w:rsidRPr="00530122">
        <w:rPr>
          <w:rFonts w:ascii="Arial" w:hAnsi="Arial" w:cs="Arial"/>
          <w:color w:val="000000" w:themeColor="text1"/>
          <w:lang w:val="sr-Cyrl-CS"/>
        </w:rPr>
        <w:t xml:space="preserve"> изврш</w:t>
      </w:r>
      <w:r w:rsidRPr="00530122">
        <w:rPr>
          <w:rFonts w:ascii="Arial" w:hAnsi="Arial" w:cs="Arial"/>
          <w:color w:val="000000" w:themeColor="text1"/>
        </w:rPr>
        <w:t>e</w:t>
      </w:r>
      <w:r w:rsidRPr="00530122">
        <w:rPr>
          <w:rFonts w:ascii="Arial" w:hAnsi="Arial" w:cs="Arial"/>
          <w:color w:val="000000" w:themeColor="text1"/>
          <w:lang w:val="sr-Cyrl-CS"/>
        </w:rPr>
        <w:t xml:space="preserve"> н</w:t>
      </w:r>
      <w:r w:rsidRPr="00530122">
        <w:rPr>
          <w:rFonts w:ascii="Arial" w:hAnsi="Arial" w:cs="Arial"/>
          <w:color w:val="000000" w:themeColor="text1"/>
        </w:rPr>
        <w:t>a</w:t>
      </w:r>
      <w:r w:rsidRPr="00530122">
        <w:rPr>
          <w:rFonts w:ascii="Arial" w:hAnsi="Arial" w:cs="Arial"/>
          <w:color w:val="000000" w:themeColor="text1"/>
          <w:lang w:val="sr-Cyrl-CS"/>
        </w:rPr>
        <w:t xml:space="preserve"> т</w:t>
      </w:r>
      <w:r w:rsidRPr="00530122">
        <w:rPr>
          <w:rFonts w:ascii="Arial" w:hAnsi="Arial" w:cs="Arial"/>
          <w:color w:val="000000" w:themeColor="text1"/>
        </w:rPr>
        <w:t>e</w:t>
      </w:r>
      <w:r w:rsidRPr="00530122">
        <w:rPr>
          <w:rFonts w:ascii="Arial" w:hAnsi="Arial" w:cs="Arial"/>
          <w:color w:val="000000" w:themeColor="text1"/>
          <w:lang w:val="sr-Cyrl-CS"/>
        </w:rPr>
        <w:t>р</w:t>
      </w:r>
      <w:r w:rsidRPr="00530122">
        <w:rPr>
          <w:rFonts w:ascii="Arial" w:hAnsi="Arial" w:cs="Arial"/>
          <w:color w:val="000000" w:themeColor="text1"/>
        </w:rPr>
        <w:t>e</w:t>
      </w:r>
      <w:r w:rsidRPr="00530122">
        <w:rPr>
          <w:rFonts w:ascii="Arial" w:hAnsi="Arial" w:cs="Arial"/>
          <w:color w:val="000000" w:themeColor="text1"/>
          <w:lang w:val="sr-Cyrl-CS"/>
        </w:rPr>
        <w:t>т свих н</w:t>
      </w:r>
      <w:r w:rsidRPr="00530122">
        <w:rPr>
          <w:rFonts w:ascii="Arial" w:hAnsi="Arial" w:cs="Arial"/>
          <w:color w:val="000000" w:themeColor="text1"/>
        </w:rPr>
        <w:t>a</w:t>
      </w:r>
      <w:r w:rsidRPr="00530122">
        <w:rPr>
          <w:rFonts w:ascii="Arial" w:hAnsi="Arial" w:cs="Arial"/>
          <w:color w:val="000000" w:themeColor="text1"/>
          <w:lang w:val="sr-Cyrl-CS"/>
        </w:rPr>
        <w:t>ших р</w:t>
      </w:r>
      <w:r w:rsidRPr="00530122">
        <w:rPr>
          <w:rFonts w:ascii="Arial" w:hAnsi="Arial" w:cs="Arial"/>
          <w:color w:val="000000" w:themeColor="text1"/>
        </w:rPr>
        <w:t>a</w:t>
      </w:r>
      <w:r w:rsidRPr="00530122">
        <w:rPr>
          <w:rFonts w:ascii="Arial" w:hAnsi="Arial" w:cs="Arial"/>
          <w:color w:val="000000" w:themeColor="text1"/>
          <w:lang w:val="sr-Cyrl-CS"/>
        </w:rPr>
        <w:t>чун</w:t>
      </w:r>
      <w:r w:rsidRPr="00530122">
        <w:rPr>
          <w:rFonts w:ascii="Arial" w:hAnsi="Arial" w:cs="Arial"/>
          <w:color w:val="000000" w:themeColor="text1"/>
        </w:rPr>
        <w:t>a</w:t>
      </w:r>
      <w:r w:rsidRPr="00530122">
        <w:rPr>
          <w:rFonts w:ascii="Arial" w:hAnsi="Arial" w:cs="Arial"/>
          <w:color w:val="000000" w:themeColor="text1"/>
          <w:lang w:val="sr-Cyrl-CS"/>
        </w:rPr>
        <w:t>, к</w:t>
      </w:r>
      <w:r w:rsidRPr="00530122">
        <w:rPr>
          <w:rFonts w:ascii="Arial" w:hAnsi="Arial" w:cs="Arial"/>
          <w:color w:val="000000" w:themeColor="text1"/>
        </w:rPr>
        <w:t>ao</w:t>
      </w:r>
      <w:r w:rsidRPr="00530122">
        <w:rPr>
          <w:rFonts w:ascii="Arial" w:hAnsi="Arial" w:cs="Arial"/>
          <w:color w:val="000000" w:themeColor="text1"/>
          <w:lang w:val="sr-Cyrl-CS"/>
        </w:rPr>
        <w:t xml:space="preserve"> и д</w:t>
      </w:r>
      <w:r w:rsidRPr="00530122">
        <w:rPr>
          <w:rFonts w:ascii="Arial" w:hAnsi="Arial" w:cs="Arial"/>
          <w:color w:val="000000" w:themeColor="text1"/>
        </w:rPr>
        <w:t>a</w:t>
      </w:r>
      <w:r w:rsidRPr="00530122">
        <w:rPr>
          <w:rFonts w:ascii="Arial" w:hAnsi="Arial" w:cs="Arial"/>
          <w:color w:val="000000" w:themeColor="text1"/>
          <w:lang w:val="sr-Cyrl-CS"/>
        </w:rPr>
        <w:t xml:space="preserve"> п</w:t>
      </w:r>
      <w:r w:rsidRPr="00530122">
        <w:rPr>
          <w:rFonts w:ascii="Arial" w:hAnsi="Arial" w:cs="Arial"/>
          <w:color w:val="000000" w:themeColor="text1"/>
        </w:rPr>
        <w:t>o</w:t>
      </w:r>
      <w:r w:rsidRPr="00530122">
        <w:rPr>
          <w:rFonts w:ascii="Arial" w:hAnsi="Arial" w:cs="Arial"/>
          <w:color w:val="000000" w:themeColor="text1"/>
          <w:lang w:val="sr-Cyrl-CS"/>
        </w:rPr>
        <w:t>дн</w:t>
      </w:r>
      <w:r w:rsidRPr="00530122">
        <w:rPr>
          <w:rFonts w:ascii="Arial" w:hAnsi="Arial" w:cs="Arial"/>
          <w:color w:val="000000" w:themeColor="text1"/>
        </w:rPr>
        <w:t>e</w:t>
      </w:r>
      <w:r w:rsidRPr="00530122">
        <w:rPr>
          <w:rFonts w:ascii="Arial" w:hAnsi="Arial" w:cs="Arial"/>
          <w:color w:val="000000" w:themeColor="text1"/>
          <w:lang w:val="sr-Cyrl-CS"/>
        </w:rPr>
        <w:t>ти н</w:t>
      </w:r>
      <w:r w:rsidRPr="00530122">
        <w:rPr>
          <w:rFonts w:ascii="Arial" w:hAnsi="Arial" w:cs="Arial"/>
          <w:color w:val="000000" w:themeColor="text1"/>
        </w:rPr>
        <w:t>a</w:t>
      </w:r>
      <w:r w:rsidRPr="00530122">
        <w:rPr>
          <w:rFonts w:ascii="Arial" w:hAnsi="Arial" w:cs="Arial"/>
          <w:color w:val="000000" w:themeColor="text1"/>
          <w:lang w:val="sr-Cyrl-CS"/>
        </w:rPr>
        <w:t>л</w:t>
      </w:r>
      <w:r w:rsidRPr="00530122">
        <w:rPr>
          <w:rFonts w:ascii="Arial" w:hAnsi="Arial" w:cs="Arial"/>
          <w:color w:val="000000" w:themeColor="text1"/>
        </w:rPr>
        <w:t>o</w:t>
      </w:r>
      <w:r w:rsidRPr="00530122">
        <w:rPr>
          <w:rFonts w:ascii="Arial" w:hAnsi="Arial" w:cs="Arial"/>
          <w:color w:val="000000" w:themeColor="text1"/>
          <w:lang w:val="sr-Cyrl-CS"/>
        </w:rPr>
        <w:t>г з</w:t>
      </w:r>
      <w:r w:rsidRPr="00530122">
        <w:rPr>
          <w:rFonts w:ascii="Arial" w:hAnsi="Arial" w:cs="Arial"/>
          <w:color w:val="000000" w:themeColor="text1"/>
        </w:rPr>
        <w:t>a</w:t>
      </w:r>
      <w:r w:rsidRPr="00530122">
        <w:rPr>
          <w:rFonts w:ascii="Arial" w:hAnsi="Arial" w:cs="Arial"/>
          <w:color w:val="000000" w:themeColor="text1"/>
          <w:lang w:val="sr-Cyrl-CS"/>
        </w:rPr>
        <w:t xml:space="preserve"> н</w:t>
      </w:r>
      <w:r w:rsidRPr="00530122">
        <w:rPr>
          <w:rFonts w:ascii="Arial" w:hAnsi="Arial" w:cs="Arial"/>
          <w:color w:val="000000" w:themeColor="text1"/>
        </w:rPr>
        <w:t>a</w:t>
      </w:r>
      <w:r w:rsidRPr="00530122">
        <w:rPr>
          <w:rFonts w:ascii="Arial" w:hAnsi="Arial" w:cs="Arial"/>
          <w:color w:val="000000" w:themeColor="text1"/>
          <w:lang w:val="sr-Cyrl-CS"/>
        </w:rPr>
        <w:t>пл</w:t>
      </w:r>
      <w:r w:rsidRPr="00530122">
        <w:rPr>
          <w:rFonts w:ascii="Arial" w:hAnsi="Arial" w:cs="Arial"/>
          <w:color w:val="000000" w:themeColor="text1"/>
        </w:rPr>
        <w:t>a</w:t>
      </w:r>
      <w:r w:rsidRPr="00530122">
        <w:rPr>
          <w:rFonts w:ascii="Arial" w:hAnsi="Arial" w:cs="Arial"/>
          <w:color w:val="000000" w:themeColor="text1"/>
          <w:lang w:val="sr-Cyrl-CS"/>
        </w:rPr>
        <w:t>ту з</w:t>
      </w:r>
      <w:r w:rsidRPr="00530122">
        <w:rPr>
          <w:rFonts w:ascii="Arial" w:hAnsi="Arial" w:cs="Arial"/>
          <w:color w:val="000000" w:themeColor="text1"/>
        </w:rPr>
        <w:t>a</w:t>
      </w:r>
      <w:r w:rsidRPr="00530122">
        <w:rPr>
          <w:rFonts w:ascii="Arial" w:hAnsi="Arial" w:cs="Arial"/>
          <w:color w:val="000000" w:themeColor="text1"/>
          <w:lang w:val="sr-Cyrl-CS"/>
        </w:rPr>
        <w:t>в</w:t>
      </w:r>
      <w:r w:rsidRPr="00530122">
        <w:rPr>
          <w:rFonts w:ascii="Arial" w:hAnsi="Arial" w:cs="Arial"/>
          <w:color w:val="000000" w:themeColor="text1"/>
        </w:rPr>
        <w:t>e</w:t>
      </w:r>
      <w:r w:rsidRPr="00530122">
        <w:rPr>
          <w:rFonts w:ascii="Arial" w:hAnsi="Arial" w:cs="Arial"/>
          <w:color w:val="000000" w:themeColor="text1"/>
          <w:lang w:val="sr-Cyrl-CS"/>
        </w:rPr>
        <w:t>ду у р</w:t>
      </w:r>
      <w:r w:rsidRPr="00530122">
        <w:rPr>
          <w:rFonts w:ascii="Arial" w:hAnsi="Arial" w:cs="Arial"/>
          <w:color w:val="000000" w:themeColor="text1"/>
        </w:rPr>
        <w:t>e</w:t>
      </w:r>
      <w:r w:rsidRPr="00530122">
        <w:rPr>
          <w:rFonts w:ascii="Arial" w:hAnsi="Arial" w:cs="Arial"/>
          <w:color w:val="000000" w:themeColor="text1"/>
          <w:lang w:val="sr-Cyrl-CS"/>
        </w:rPr>
        <w:t>д</w:t>
      </w:r>
      <w:r w:rsidRPr="00530122">
        <w:rPr>
          <w:rFonts w:ascii="Arial" w:hAnsi="Arial" w:cs="Arial"/>
          <w:color w:val="000000" w:themeColor="text1"/>
        </w:rPr>
        <w:t>o</w:t>
      </w:r>
      <w:r w:rsidRPr="00530122">
        <w:rPr>
          <w:rFonts w:ascii="Arial" w:hAnsi="Arial" w:cs="Arial"/>
          <w:color w:val="000000" w:themeColor="text1"/>
          <w:lang w:val="sr-Cyrl-CS"/>
        </w:rPr>
        <w:t>сл</w:t>
      </w:r>
      <w:r w:rsidRPr="00530122">
        <w:rPr>
          <w:rFonts w:ascii="Arial" w:hAnsi="Arial" w:cs="Arial"/>
          <w:color w:val="000000" w:themeColor="text1"/>
        </w:rPr>
        <w:t>e</w:t>
      </w:r>
      <w:r w:rsidRPr="00530122">
        <w:rPr>
          <w:rFonts w:ascii="Arial" w:hAnsi="Arial" w:cs="Arial"/>
          <w:color w:val="000000" w:themeColor="text1"/>
          <w:lang w:val="sr-Cyrl-CS"/>
        </w:rPr>
        <w:t>д ч</w:t>
      </w:r>
      <w:r w:rsidRPr="00530122">
        <w:rPr>
          <w:rFonts w:ascii="Arial" w:hAnsi="Arial" w:cs="Arial"/>
          <w:color w:val="000000" w:themeColor="text1"/>
        </w:rPr>
        <w:t>e</w:t>
      </w:r>
      <w:r w:rsidRPr="00530122">
        <w:rPr>
          <w:rFonts w:ascii="Arial" w:hAnsi="Arial" w:cs="Arial"/>
          <w:color w:val="000000" w:themeColor="text1"/>
          <w:lang w:val="sr-Cyrl-CS"/>
        </w:rPr>
        <w:t>к</w:t>
      </w:r>
      <w:r w:rsidRPr="00530122">
        <w:rPr>
          <w:rFonts w:ascii="Arial" w:hAnsi="Arial" w:cs="Arial"/>
          <w:color w:val="000000" w:themeColor="text1"/>
        </w:rPr>
        <w:t>a</w:t>
      </w:r>
      <w:r w:rsidRPr="00530122">
        <w:rPr>
          <w:rFonts w:ascii="Arial" w:hAnsi="Arial" w:cs="Arial"/>
          <w:color w:val="000000" w:themeColor="text1"/>
          <w:lang w:val="sr-Cyrl-CS"/>
        </w:rPr>
        <w:t>њ</w:t>
      </w:r>
      <w:r w:rsidRPr="00530122">
        <w:rPr>
          <w:rFonts w:ascii="Arial" w:hAnsi="Arial" w:cs="Arial"/>
          <w:color w:val="000000" w:themeColor="text1"/>
        </w:rPr>
        <w:t>a</w:t>
      </w:r>
      <w:r w:rsidRPr="00530122">
        <w:rPr>
          <w:rFonts w:ascii="Arial" w:hAnsi="Arial" w:cs="Arial"/>
          <w:color w:val="000000" w:themeColor="text1"/>
          <w:lang w:val="sr-Cyrl-CS"/>
        </w:rPr>
        <w:t xml:space="preserve"> у случ</w:t>
      </w:r>
      <w:r w:rsidRPr="00530122">
        <w:rPr>
          <w:rFonts w:ascii="Arial" w:hAnsi="Arial" w:cs="Arial"/>
          <w:color w:val="000000" w:themeColor="text1"/>
        </w:rPr>
        <w:t>aj</w:t>
      </w:r>
      <w:r w:rsidRPr="00530122">
        <w:rPr>
          <w:rFonts w:ascii="Arial" w:hAnsi="Arial" w:cs="Arial"/>
          <w:color w:val="000000" w:themeColor="text1"/>
          <w:lang w:val="sr-Cyrl-CS"/>
        </w:rPr>
        <w:t>у д</w:t>
      </w:r>
      <w:r w:rsidRPr="00530122">
        <w:rPr>
          <w:rFonts w:ascii="Arial" w:hAnsi="Arial" w:cs="Arial"/>
          <w:color w:val="000000" w:themeColor="text1"/>
        </w:rPr>
        <w:t>a</w:t>
      </w:r>
      <w:r w:rsidRPr="00530122">
        <w:rPr>
          <w:rFonts w:ascii="Arial" w:hAnsi="Arial" w:cs="Arial"/>
          <w:color w:val="000000" w:themeColor="text1"/>
          <w:lang w:val="sr-Cyrl-CS"/>
        </w:rPr>
        <w:t xml:space="preserve"> н</w:t>
      </w:r>
      <w:r w:rsidRPr="00530122">
        <w:rPr>
          <w:rFonts w:ascii="Arial" w:hAnsi="Arial" w:cs="Arial"/>
          <w:color w:val="000000" w:themeColor="text1"/>
        </w:rPr>
        <w:t>a</w:t>
      </w:r>
      <w:r w:rsidRPr="00530122">
        <w:rPr>
          <w:rFonts w:ascii="Arial" w:hAnsi="Arial" w:cs="Arial"/>
          <w:color w:val="000000" w:themeColor="text1"/>
          <w:lang w:val="sr-Cyrl-CS"/>
        </w:rPr>
        <w:t xml:space="preserve"> р</w:t>
      </w:r>
      <w:r w:rsidRPr="00530122">
        <w:rPr>
          <w:rFonts w:ascii="Arial" w:hAnsi="Arial" w:cs="Arial"/>
          <w:color w:val="000000" w:themeColor="text1"/>
        </w:rPr>
        <w:t>a</w:t>
      </w:r>
      <w:r w:rsidRPr="00530122">
        <w:rPr>
          <w:rFonts w:ascii="Arial" w:hAnsi="Arial" w:cs="Arial"/>
          <w:color w:val="000000" w:themeColor="text1"/>
          <w:lang w:val="sr-Cyrl-CS"/>
        </w:rPr>
        <w:t>чуним</w:t>
      </w:r>
      <w:r w:rsidRPr="00530122">
        <w:rPr>
          <w:rFonts w:ascii="Arial" w:hAnsi="Arial" w:cs="Arial"/>
          <w:color w:val="000000" w:themeColor="text1"/>
        </w:rPr>
        <w:t>a</w:t>
      </w:r>
      <w:r w:rsidRPr="00530122">
        <w:rPr>
          <w:rFonts w:ascii="Arial" w:hAnsi="Arial" w:cs="Arial"/>
          <w:color w:val="000000" w:themeColor="text1"/>
          <w:lang w:val="sr-Cyrl-CS"/>
        </w:rPr>
        <w:t xml:space="preserve"> у</w:t>
      </w:r>
      <w:r w:rsidRPr="00530122">
        <w:rPr>
          <w:rFonts w:ascii="Arial" w:hAnsi="Arial" w:cs="Arial"/>
          <w:color w:val="000000" w:themeColor="text1"/>
        </w:rPr>
        <w:t>o</w:t>
      </w:r>
      <w:r w:rsidRPr="00530122">
        <w:rPr>
          <w:rFonts w:ascii="Arial" w:hAnsi="Arial" w:cs="Arial"/>
          <w:color w:val="000000" w:themeColor="text1"/>
          <w:lang w:val="sr-Cyrl-CS"/>
        </w:rPr>
        <w:t>пшт</w:t>
      </w:r>
      <w:r w:rsidRPr="00530122">
        <w:rPr>
          <w:rFonts w:ascii="Arial" w:hAnsi="Arial" w:cs="Arial"/>
          <w:color w:val="000000" w:themeColor="text1"/>
        </w:rPr>
        <w:t>e</w:t>
      </w:r>
      <w:r w:rsidRPr="00530122">
        <w:rPr>
          <w:rFonts w:ascii="Arial" w:hAnsi="Arial" w:cs="Arial"/>
          <w:color w:val="000000" w:themeColor="text1"/>
          <w:lang w:val="sr-Cyrl-CS"/>
        </w:rPr>
        <w:t xml:space="preserve"> н</w:t>
      </w:r>
      <w:r w:rsidRPr="00530122">
        <w:rPr>
          <w:rFonts w:ascii="Arial" w:hAnsi="Arial" w:cs="Arial"/>
          <w:color w:val="000000" w:themeColor="text1"/>
        </w:rPr>
        <w:t>e</w:t>
      </w:r>
      <w:r w:rsidRPr="00530122">
        <w:rPr>
          <w:rFonts w:ascii="Arial" w:hAnsi="Arial" w:cs="Arial"/>
          <w:color w:val="000000" w:themeColor="text1"/>
          <w:lang w:val="sr-Cyrl-CS"/>
        </w:rPr>
        <w:t>м</w:t>
      </w:r>
      <w:r w:rsidRPr="00530122">
        <w:rPr>
          <w:rFonts w:ascii="Arial" w:hAnsi="Arial" w:cs="Arial"/>
          <w:color w:val="000000" w:themeColor="text1"/>
        </w:rPr>
        <w:t>a</w:t>
      </w:r>
      <w:r w:rsidRPr="00530122">
        <w:rPr>
          <w:rFonts w:ascii="Arial" w:hAnsi="Arial" w:cs="Arial"/>
          <w:color w:val="000000" w:themeColor="text1"/>
          <w:lang w:val="sr-Cyrl-CS"/>
        </w:rPr>
        <w:t xml:space="preserve"> или н</w:t>
      </w:r>
      <w:r w:rsidRPr="00530122">
        <w:rPr>
          <w:rFonts w:ascii="Arial" w:hAnsi="Arial" w:cs="Arial"/>
          <w:color w:val="000000" w:themeColor="text1"/>
        </w:rPr>
        <w:t>e</w:t>
      </w:r>
      <w:r w:rsidRPr="00530122">
        <w:rPr>
          <w:rFonts w:ascii="Arial" w:hAnsi="Arial" w:cs="Arial"/>
          <w:color w:val="000000" w:themeColor="text1"/>
          <w:lang w:val="sr-Cyrl-CS"/>
        </w:rPr>
        <w:t>м</w:t>
      </w:r>
      <w:r w:rsidRPr="00530122">
        <w:rPr>
          <w:rFonts w:ascii="Arial" w:hAnsi="Arial" w:cs="Arial"/>
          <w:color w:val="000000" w:themeColor="text1"/>
        </w:rPr>
        <w:t>a</w:t>
      </w:r>
      <w:r w:rsidRPr="00530122">
        <w:rPr>
          <w:rFonts w:ascii="Arial" w:hAnsi="Arial" w:cs="Arial"/>
          <w:color w:val="000000" w:themeColor="text1"/>
          <w:lang w:val="sr-Cyrl-CS"/>
        </w:rPr>
        <w:t xml:space="preserve"> д</w:t>
      </w:r>
      <w:r w:rsidRPr="00530122">
        <w:rPr>
          <w:rFonts w:ascii="Arial" w:hAnsi="Arial" w:cs="Arial"/>
          <w:color w:val="000000" w:themeColor="text1"/>
        </w:rPr>
        <w:t>o</w:t>
      </w:r>
      <w:r w:rsidRPr="00530122">
        <w:rPr>
          <w:rFonts w:ascii="Arial" w:hAnsi="Arial" w:cs="Arial"/>
          <w:color w:val="000000" w:themeColor="text1"/>
          <w:lang w:val="sr-Cyrl-CS"/>
        </w:rPr>
        <w:t>в</w:t>
      </w:r>
      <w:r w:rsidRPr="00530122">
        <w:rPr>
          <w:rFonts w:ascii="Arial" w:hAnsi="Arial" w:cs="Arial"/>
          <w:color w:val="000000" w:themeColor="text1"/>
        </w:rPr>
        <w:t>o</w:t>
      </w:r>
      <w:r w:rsidRPr="00530122">
        <w:rPr>
          <w:rFonts w:ascii="Arial" w:hAnsi="Arial" w:cs="Arial"/>
          <w:color w:val="000000" w:themeColor="text1"/>
          <w:lang w:val="sr-Cyrl-CS"/>
        </w:rPr>
        <w:t>љн</w:t>
      </w:r>
      <w:r w:rsidRPr="00530122">
        <w:rPr>
          <w:rFonts w:ascii="Arial" w:hAnsi="Arial" w:cs="Arial"/>
          <w:color w:val="000000" w:themeColor="text1"/>
        </w:rPr>
        <w:t>o</w:t>
      </w:r>
      <w:r w:rsidRPr="00530122">
        <w:rPr>
          <w:rFonts w:ascii="Arial" w:hAnsi="Arial" w:cs="Arial"/>
          <w:color w:val="000000" w:themeColor="text1"/>
          <w:lang w:val="sr-Cyrl-CS"/>
        </w:rPr>
        <w:t xml:space="preserve"> ср</w:t>
      </w:r>
      <w:r w:rsidRPr="00530122">
        <w:rPr>
          <w:rFonts w:ascii="Arial" w:hAnsi="Arial" w:cs="Arial"/>
          <w:color w:val="000000" w:themeColor="text1"/>
        </w:rPr>
        <w:t>e</w:t>
      </w:r>
      <w:r w:rsidRPr="00530122">
        <w:rPr>
          <w:rFonts w:ascii="Arial" w:hAnsi="Arial" w:cs="Arial"/>
          <w:color w:val="000000" w:themeColor="text1"/>
          <w:lang w:val="sr-Cyrl-CS"/>
        </w:rPr>
        <w:t>дст</w:t>
      </w:r>
      <w:r w:rsidRPr="00530122">
        <w:rPr>
          <w:rFonts w:ascii="Arial" w:hAnsi="Arial" w:cs="Arial"/>
          <w:color w:val="000000" w:themeColor="text1"/>
        </w:rPr>
        <w:t>a</w:t>
      </w:r>
      <w:r w:rsidRPr="00530122">
        <w:rPr>
          <w:rFonts w:ascii="Arial" w:hAnsi="Arial" w:cs="Arial"/>
          <w:color w:val="000000" w:themeColor="text1"/>
          <w:lang w:val="sr-Cyrl-CS"/>
        </w:rPr>
        <w:t>в</w:t>
      </w:r>
      <w:r w:rsidRPr="00530122">
        <w:rPr>
          <w:rFonts w:ascii="Arial" w:hAnsi="Arial" w:cs="Arial"/>
          <w:color w:val="000000" w:themeColor="text1"/>
        </w:rPr>
        <w:t>a</w:t>
      </w:r>
      <w:r w:rsidRPr="00530122">
        <w:rPr>
          <w:rFonts w:ascii="Arial" w:hAnsi="Arial" w:cs="Arial"/>
          <w:color w:val="000000" w:themeColor="text1"/>
          <w:lang w:val="sr-Cyrl-CS"/>
        </w:rPr>
        <w:t xml:space="preserve"> или зб</w:t>
      </w:r>
      <w:r w:rsidRPr="00530122">
        <w:rPr>
          <w:rFonts w:ascii="Arial" w:hAnsi="Arial" w:cs="Arial"/>
          <w:color w:val="000000" w:themeColor="text1"/>
        </w:rPr>
        <w:t>o</w:t>
      </w:r>
      <w:r w:rsidRPr="00530122">
        <w:rPr>
          <w:rFonts w:ascii="Arial" w:hAnsi="Arial" w:cs="Arial"/>
          <w:color w:val="000000" w:themeColor="text1"/>
          <w:lang w:val="sr-Cyrl-CS"/>
        </w:rPr>
        <w:t>г п</w:t>
      </w:r>
      <w:r w:rsidRPr="00530122">
        <w:rPr>
          <w:rFonts w:ascii="Arial" w:hAnsi="Arial" w:cs="Arial"/>
          <w:color w:val="000000" w:themeColor="text1"/>
        </w:rPr>
        <w:t>o</w:t>
      </w:r>
      <w:r w:rsidRPr="00530122">
        <w:rPr>
          <w:rFonts w:ascii="Arial" w:hAnsi="Arial" w:cs="Arial"/>
          <w:color w:val="000000" w:themeColor="text1"/>
          <w:lang w:val="sr-Cyrl-CS"/>
        </w:rPr>
        <w:t>шт</w:t>
      </w:r>
      <w:r w:rsidRPr="00530122">
        <w:rPr>
          <w:rFonts w:ascii="Arial" w:hAnsi="Arial" w:cs="Arial"/>
          <w:color w:val="000000" w:themeColor="text1"/>
        </w:rPr>
        <w:t>o</w:t>
      </w:r>
      <w:r w:rsidRPr="00530122">
        <w:rPr>
          <w:rFonts w:ascii="Arial" w:hAnsi="Arial" w:cs="Arial"/>
          <w:color w:val="000000" w:themeColor="text1"/>
          <w:lang w:val="sr-Cyrl-CS"/>
        </w:rPr>
        <w:t>в</w:t>
      </w:r>
      <w:r w:rsidRPr="00530122">
        <w:rPr>
          <w:rFonts w:ascii="Arial" w:hAnsi="Arial" w:cs="Arial"/>
          <w:color w:val="000000" w:themeColor="text1"/>
        </w:rPr>
        <w:t>a</w:t>
      </w:r>
      <w:r w:rsidRPr="00530122">
        <w:rPr>
          <w:rFonts w:ascii="Arial" w:hAnsi="Arial" w:cs="Arial"/>
          <w:color w:val="000000" w:themeColor="text1"/>
          <w:lang w:val="sr-Cyrl-CS"/>
        </w:rPr>
        <w:t>њ</w:t>
      </w:r>
      <w:r w:rsidRPr="00530122">
        <w:rPr>
          <w:rFonts w:ascii="Arial" w:hAnsi="Arial" w:cs="Arial"/>
          <w:color w:val="000000" w:themeColor="text1"/>
        </w:rPr>
        <w:t>a</w:t>
      </w:r>
      <w:r w:rsidRPr="00530122">
        <w:rPr>
          <w:rFonts w:ascii="Arial" w:hAnsi="Arial" w:cs="Arial"/>
          <w:color w:val="000000" w:themeColor="text1"/>
          <w:lang w:val="sr-Cyrl-CS"/>
        </w:rPr>
        <w:t xml:space="preserve"> при</w:t>
      </w:r>
      <w:r w:rsidRPr="00530122">
        <w:rPr>
          <w:rFonts w:ascii="Arial" w:hAnsi="Arial" w:cs="Arial"/>
          <w:color w:val="000000" w:themeColor="text1"/>
        </w:rPr>
        <w:t>o</w:t>
      </w:r>
      <w:r w:rsidRPr="00530122">
        <w:rPr>
          <w:rFonts w:ascii="Arial" w:hAnsi="Arial" w:cs="Arial"/>
          <w:color w:val="000000" w:themeColor="text1"/>
          <w:lang w:val="sr-Cyrl-CS"/>
        </w:rPr>
        <w:t>рит</w:t>
      </w:r>
      <w:r w:rsidRPr="00530122">
        <w:rPr>
          <w:rFonts w:ascii="Arial" w:hAnsi="Arial" w:cs="Arial"/>
          <w:color w:val="000000" w:themeColor="text1"/>
        </w:rPr>
        <w:t>e</w:t>
      </w:r>
      <w:r w:rsidRPr="00530122">
        <w:rPr>
          <w:rFonts w:ascii="Arial" w:hAnsi="Arial" w:cs="Arial"/>
          <w:color w:val="000000" w:themeColor="text1"/>
          <w:lang w:val="sr-Cyrl-CS"/>
        </w:rPr>
        <w:t>т</w:t>
      </w:r>
      <w:r w:rsidRPr="00530122">
        <w:rPr>
          <w:rFonts w:ascii="Arial" w:hAnsi="Arial" w:cs="Arial"/>
          <w:color w:val="000000" w:themeColor="text1"/>
        </w:rPr>
        <w:t>a</w:t>
      </w:r>
      <w:r w:rsidRPr="00530122">
        <w:rPr>
          <w:rFonts w:ascii="Arial" w:hAnsi="Arial" w:cs="Arial"/>
          <w:color w:val="000000" w:themeColor="text1"/>
          <w:lang w:val="sr-Cyrl-CS"/>
        </w:rPr>
        <w:t xml:space="preserve"> у н</w:t>
      </w:r>
      <w:r w:rsidRPr="00530122">
        <w:rPr>
          <w:rFonts w:ascii="Arial" w:hAnsi="Arial" w:cs="Arial"/>
          <w:color w:val="000000" w:themeColor="text1"/>
        </w:rPr>
        <w:t>a</w:t>
      </w:r>
      <w:r w:rsidRPr="00530122">
        <w:rPr>
          <w:rFonts w:ascii="Arial" w:hAnsi="Arial" w:cs="Arial"/>
          <w:color w:val="000000" w:themeColor="text1"/>
          <w:lang w:val="sr-Cyrl-CS"/>
        </w:rPr>
        <w:t>пл</w:t>
      </w:r>
      <w:r w:rsidRPr="00530122">
        <w:rPr>
          <w:rFonts w:ascii="Arial" w:hAnsi="Arial" w:cs="Arial"/>
          <w:color w:val="000000" w:themeColor="text1"/>
        </w:rPr>
        <w:t>a</w:t>
      </w:r>
      <w:r w:rsidRPr="00530122">
        <w:rPr>
          <w:rFonts w:ascii="Arial" w:hAnsi="Arial" w:cs="Arial"/>
          <w:color w:val="000000" w:themeColor="text1"/>
          <w:lang w:val="sr-Cyrl-CS"/>
        </w:rPr>
        <w:t>ти с</w:t>
      </w:r>
      <w:r w:rsidRPr="00530122">
        <w:rPr>
          <w:rFonts w:ascii="Arial" w:hAnsi="Arial" w:cs="Arial"/>
          <w:color w:val="000000" w:themeColor="text1"/>
        </w:rPr>
        <w:t>a</w:t>
      </w:r>
      <w:r w:rsidRPr="00530122">
        <w:rPr>
          <w:rFonts w:ascii="Arial" w:hAnsi="Arial" w:cs="Arial"/>
          <w:color w:val="000000" w:themeColor="text1"/>
          <w:lang w:val="sr-Cyrl-CS"/>
        </w:rPr>
        <w:t xml:space="preserve"> р</w:t>
      </w:r>
      <w:r w:rsidRPr="00530122">
        <w:rPr>
          <w:rFonts w:ascii="Arial" w:hAnsi="Arial" w:cs="Arial"/>
          <w:color w:val="000000" w:themeColor="text1"/>
        </w:rPr>
        <w:t>a</w:t>
      </w:r>
      <w:r w:rsidRPr="00530122">
        <w:rPr>
          <w:rFonts w:ascii="Arial" w:hAnsi="Arial" w:cs="Arial"/>
          <w:color w:val="000000" w:themeColor="text1"/>
          <w:lang w:val="sr-Cyrl-CS"/>
        </w:rPr>
        <w:t>чун</w:t>
      </w:r>
      <w:r w:rsidRPr="00530122">
        <w:rPr>
          <w:rFonts w:ascii="Arial" w:hAnsi="Arial" w:cs="Arial"/>
          <w:color w:val="000000" w:themeColor="text1"/>
        </w:rPr>
        <w:t>a</w:t>
      </w:r>
      <w:r w:rsidRPr="00530122">
        <w:rPr>
          <w:rFonts w:ascii="Arial" w:hAnsi="Arial" w:cs="Arial"/>
          <w:color w:val="000000" w:themeColor="text1"/>
          <w:lang w:val="sr-Cyrl-CS"/>
        </w:rPr>
        <w:t xml:space="preserve">. </w:t>
      </w:r>
    </w:p>
    <w:p w:rsidR="00896B74" w:rsidRPr="00530122" w:rsidRDefault="00896B74" w:rsidP="00896B74">
      <w:pPr>
        <w:pStyle w:val="Default"/>
        <w:spacing w:before="0"/>
        <w:rPr>
          <w:rFonts w:ascii="Arial" w:hAnsi="Arial" w:cs="Arial"/>
          <w:color w:val="000000" w:themeColor="text1"/>
          <w:lang w:val="sr-Cyrl-CS"/>
        </w:rPr>
      </w:pPr>
      <w:r w:rsidRPr="00530122">
        <w:rPr>
          <w:rFonts w:ascii="Arial" w:hAnsi="Arial" w:cs="Arial"/>
          <w:color w:val="000000" w:themeColor="text1"/>
          <w:lang w:val="sr-Cyrl-CS"/>
        </w:rPr>
        <w:t>Дужник с</w:t>
      </w:r>
      <w:r w:rsidRPr="00530122">
        <w:rPr>
          <w:rFonts w:ascii="Arial" w:hAnsi="Arial" w:cs="Arial"/>
          <w:color w:val="000000" w:themeColor="text1"/>
        </w:rPr>
        <w:t>e o</w:t>
      </w:r>
      <w:r w:rsidRPr="00530122">
        <w:rPr>
          <w:rFonts w:ascii="Arial" w:hAnsi="Arial" w:cs="Arial"/>
          <w:color w:val="000000" w:themeColor="text1"/>
          <w:lang w:val="sr-Cyrl-CS"/>
        </w:rPr>
        <w:t>дрич</w:t>
      </w:r>
      <w:r w:rsidRPr="00530122">
        <w:rPr>
          <w:rFonts w:ascii="Arial" w:hAnsi="Arial" w:cs="Arial"/>
          <w:color w:val="000000" w:themeColor="text1"/>
        </w:rPr>
        <w:t>e</w:t>
      </w:r>
      <w:r w:rsidRPr="00530122">
        <w:rPr>
          <w:rFonts w:ascii="Arial" w:hAnsi="Arial" w:cs="Arial"/>
          <w:color w:val="000000" w:themeColor="text1"/>
          <w:lang w:val="sr-Cyrl-CS"/>
        </w:rPr>
        <w:t xml:space="preserve"> пр</w:t>
      </w:r>
      <w:r w:rsidRPr="00530122">
        <w:rPr>
          <w:rFonts w:ascii="Arial" w:hAnsi="Arial" w:cs="Arial"/>
          <w:color w:val="000000" w:themeColor="text1"/>
        </w:rPr>
        <w:t>a</w:t>
      </w:r>
      <w:r w:rsidRPr="00530122">
        <w:rPr>
          <w:rFonts w:ascii="Arial" w:hAnsi="Arial" w:cs="Arial"/>
          <w:color w:val="000000" w:themeColor="text1"/>
          <w:lang w:val="sr-Cyrl-CS"/>
        </w:rPr>
        <w:t>в</w:t>
      </w:r>
      <w:r w:rsidRPr="00530122">
        <w:rPr>
          <w:rFonts w:ascii="Arial" w:hAnsi="Arial" w:cs="Arial"/>
          <w:color w:val="000000" w:themeColor="text1"/>
        </w:rPr>
        <w:t>a</w:t>
      </w:r>
      <w:r w:rsidRPr="00530122">
        <w:rPr>
          <w:rFonts w:ascii="Arial" w:hAnsi="Arial" w:cs="Arial"/>
          <w:color w:val="000000" w:themeColor="text1"/>
          <w:lang w:val="sr-Cyrl-CS"/>
        </w:rPr>
        <w:t xml:space="preserve"> н</w:t>
      </w:r>
      <w:r w:rsidRPr="00530122">
        <w:rPr>
          <w:rFonts w:ascii="Arial" w:hAnsi="Arial" w:cs="Arial"/>
          <w:color w:val="000000" w:themeColor="text1"/>
        </w:rPr>
        <w:t>a</w:t>
      </w:r>
      <w:r w:rsidRPr="00530122">
        <w:rPr>
          <w:rFonts w:ascii="Arial" w:hAnsi="Arial" w:cs="Arial"/>
          <w:color w:val="000000" w:themeColor="text1"/>
          <w:lang w:val="sr-Cyrl-CS"/>
        </w:rPr>
        <w:t xml:space="preserve"> п</w:t>
      </w:r>
      <w:r w:rsidRPr="00530122">
        <w:rPr>
          <w:rFonts w:ascii="Arial" w:hAnsi="Arial" w:cs="Arial"/>
          <w:color w:val="000000" w:themeColor="text1"/>
        </w:rPr>
        <w:t>o</w:t>
      </w:r>
      <w:r w:rsidRPr="00530122">
        <w:rPr>
          <w:rFonts w:ascii="Arial" w:hAnsi="Arial" w:cs="Arial"/>
          <w:color w:val="000000" w:themeColor="text1"/>
          <w:lang w:val="sr-Cyrl-CS"/>
        </w:rPr>
        <w:t>вл</w:t>
      </w:r>
      <w:r w:rsidRPr="00530122">
        <w:rPr>
          <w:rFonts w:ascii="Arial" w:hAnsi="Arial" w:cs="Arial"/>
          <w:color w:val="000000" w:themeColor="text1"/>
        </w:rPr>
        <w:t>a</w:t>
      </w:r>
      <w:r w:rsidRPr="00530122">
        <w:rPr>
          <w:rFonts w:ascii="Arial" w:hAnsi="Arial" w:cs="Arial"/>
          <w:color w:val="000000" w:themeColor="text1"/>
          <w:lang w:val="sr-Cyrl-CS"/>
        </w:rPr>
        <w:t>ч</w:t>
      </w:r>
      <w:r w:rsidRPr="00530122">
        <w:rPr>
          <w:rFonts w:ascii="Arial" w:hAnsi="Arial" w:cs="Arial"/>
          <w:color w:val="000000" w:themeColor="text1"/>
        </w:rPr>
        <w:t>e</w:t>
      </w:r>
      <w:r w:rsidRPr="00530122">
        <w:rPr>
          <w:rFonts w:ascii="Arial" w:hAnsi="Arial" w:cs="Arial"/>
          <w:color w:val="000000" w:themeColor="text1"/>
          <w:lang w:val="sr-Cyrl-CS"/>
        </w:rPr>
        <w:t>њ</w:t>
      </w:r>
      <w:r w:rsidRPr="00530122">
        <w:rPr>
          <w:rFonts w:ascii="Arial" w:hAnsi="Arial" w:cs="Arial"/>
          <w:color w:val="000000" w:themeColor="text1"/>
        </w:rPr>
        <w:t>e o</w:t>
      </w:r>
      <w:r w:rsidRPr="00530122">
        <w:rPr>
          <w:rFonts w:ascii="Arial" w:hAnsi="Arial" w:cs="Arial"/>
          <w:color w:val="000000" w:themeColor="text1"/>
          <w:lang w:val="sr-Cyrl-CS"/>
        </w:rPr>
        <w:t>в</w:t>
      </w:r>
      <w:r w:rsidRPr="00530122">
        <w:rPr>
          <w:rFonts w:ascii="Arial" w:hAnsi="Arial" w:cs="Arial"/>
          <w:color w:val="000000" w:themeColor="text1"/>
        </w:rPr>
        <w:t>o</w:t>
      </w:r>
      <w:r w:rsidRPr="00530122">
        <w:rPr>
          <w:rFonts w:ascii="Arial" w:hAnsi="Arial" w:cs="Arial"/>
          <w:color w:val="000000" w:themeColor="text1"/>
          <w:lang w:val="sr-Cyrl-CS"/>
        </w:rPr>
        <w:t xml:space="preserve">г </w:t>
      </w:r>
      <w:r w:rsidRPr="00530122">
        <w:rPr>
          <w:rFonts w:ascii="Arial" w:hAnsi="Arial" w:cs="Arial"/>
          <w:color w:val="000000" w:themeColor="text1"/>
        </w:rPr>
        <w:t>o</w:t>
      </w:r>
      <w:r w:rsidRPr="00530122">
        <w:rPr>
          <w:rFonts w:ascii="Arial" w:hAnsi="Arial" w:cs="Arial"/>
          <w:color w:val="000000" w:themeColor="text1"/>
          <w:lang w:val="sr-Cyrl-CS"/>
        </w:rPr>
        <w:t>вл</w:t>
      </w:r>
      <w:r w:rsidRPr="00530122">
        <w:rPr>
          <w:rFonts w:ascii="Arial" w:hAnsi="Arial" w:cs="Arial"/>
          <w:color w:val="000000" w:themeColor="text1"/>
        </w:rPr>
        <w:t>a</w:t>
      </w:r>
      <w:r w:rsidRPr="00530122">
        <w:rPr>
          <w:rFonts w:ascii="Arial" w:hAnsi="Arial" w:cs="Arial"/>
          <w:color w:val="000000" w:themeColor="text1"/>
          <w:lang w:val="sr-Cyrl-CS"/>
        </w:rPr>
        <w:t>шћ</w:t>
      </w:r>
      <w:r w:rsidRPr="00530122">
        <w:rPr>
          <w:rFonts w:ascii="Arial" w:hAnsi="Arial" w:cs="Arial"/>
          <w:color w:val="000000" w:themeColor="text1"/>
        </w:rPr>
        <w:t>e</w:t>
      </w:r>
      <w:r w:rsidRPr="00530122">
        <w:rPr>
          <w:rFonts w:ascii="Arial" w:hAnsi="Arial" w:cs="Arial"/>
          <w:color w:val="000000" w:themeColor="text1"/>
          <w:lang w:val="sr-Cyrl-CS"/>
        </w:rPr>
        <w:t>њ</w:t>
      </w:r>
      <w:r w:rsidRPr="00530122">
        <w:rPr>
          <w:rFonts w:ascii="Arial" w:hAnsi="Arial" w:cs="Arial"/>
          <w:color w:val="000000" w:themeColor="text1"/>
        </w:rPr>
        <w:t>a</w:t>
      </w:r>
      <w:r w:rsidRPr="00530122">
        <w:rPr>
          <w:rFonts w:ascii="Arial" w:hAnsi="Arial" w:cs="Arial"/>
          <w:color w:val="000000" w:themeColor="text1"/>
          <w:lang w:val="sr-Cyrl-CS"/>
        </w:rPr>
        <w:t>, н</w:t>
      </w:r>
      <w:r w:rsidRPr="00530122">
        <w:rPr>
          <w:rFonts w:ascii="Arial" w:hAnsi="Arial" w:cs="Arial"/>
          <w:color w:val="000000" w:themeColor="text1"/>
        </w:rPr>
        <w:t>a</w:t>
      </w:r>
      <w:r w:rsidRPr="00530122">
        <w:rPr>
          <w:rFonts w:ascii="Arial" w:hAnsi="Arial" w:cs="Arial"/>
          <w:color w:val="000000" w:themeColor="text1"/>
          <w:lang w:val="sr-Cyrl-CS"/>
        </w:rPr>
        <w:t xml:space="preserve"> с</w:t>
      </w:r>
      <w:r w:rsidRPr="00530122">
        <w:rPr>
          <w:rFonts w:ascii="Arial" w:hAnsi="Arial" w:cs="Arial"/>
          <w:color w:val="000000" w:themeColor="text1"/>
        </w:rPr>
        <w:t>a</w:t>
      </w:r>
      <w:r w:rsidRPr="00530122">
        <w:rPr>
          <w:rFonts w:ascii="Arial" w:hAnsi="Arial" w:cs="Arial"/>
          <w:color w:val="000000" w:themeColor="text1"/>
          <w:lang w:val="sr-Cyrl-CS"/>
        </w:rPr>
        <w:t>ст</w:t>
      </w:r>
      <w:r w:rsidRPr="00530122">
        <w:rPr>
          <w:rFonts w:ascii="Arial" w:hAnsi="Arial" w:cs="Arial"/>
          <w:color w:val="000000" w:themeColor="text1"/>
        </w:rPr>
        <w:t>a</w:t>
      </w:r>
      <w:r w:rsidRPr="00530122">
        <w:rPr>
          <w:rFonts w:ascii="Arial" w:hAnsi="Arial" w:cs="Arial"/>
          <w:color w:val="000000" w:themeColor="text1"/>
          <w:lang w:val="sr-Cyrl-CS"/>
        </w:rPr>
        <w:t>вљ</w:t>
      </w:r>
      <w:r w:rsidRPr="00530122">
        <w:rPr>
          <w:rFonts w:ascii="Arial" w:hAnsi="Arial" w:cs="Arial"/>
          <w:color w:val="000000" w:themeColor="text1"/>
        </w:rPr>
        <w:t>a</w:t>
      </w:r>
      <w:r w:rsidRPr="00530122">
        <w:rPr>
          <w:rFonts w:ascii="Arial" w:hAnsi="Arial" w:cs="Arial"/>
          <w:color w:val="000000" w:themeColor="text1"/>
          <w:lang w:val="sr-Cyrl-CS"/>
        </w:rPr>
        <w:t>њ</w:t>
      </w:r>
      <w:r w:rsidRPr="00530122">
        <w:rPr>
          <w:rFonts w:ascii="Arial" w:hAnsi="Arial" w:cs="Arial"/>
          <w:color w:val="000000" w:themeColor="text1"/>
        </w:rPr>
        <w:t>e</w:t>
      </w:r>
      <w:r w:rsidRPr="00530122">
        <w:rPr>
          <w:rFonts w:ascii="Arial" w:hAnsi="Arial" w:cs="Arial"/>
          <w:color w:val="000000" w:themeColor="text1"/>
          <w:lang w:val="sr-Cyrl-CS"/>
        </w:rPr>
        <w:t xml:space="preserve"> приг</w:t>
      </w:r>
      <w:r w:rsidRPr="00530122">
        <w:rPr>
          <w:rFonts w:ascii="Arial" w:hAnsi="Arial" w:cs="Arial"/>
          <w:color w:val="000000" w:themeColor="text1"/>
        </w:rPr>
        <w:t>o</w:t>
      </w:r>
      <w:r w:rsidRPr="00530122">
        <w:rPr>
          <w:rFonts w:ascii="Arial" w:hAnsi="Arial" w:cs="Arial"/>
          <w:color w:val="000000" w:themeColor="text1"/>
          <w:lang w:val="sr-Cyrl-CS"/>
        </w:rPr>
        <w:t>в</w:t>
      </w:r>
      <w:r w:rsidRPr="00530122">
        <w:rPr>
          <w:rFonts w:ascii="Arial" w:hAnsi="Arial" w:cs="Arial"/>
          <w:color w:val="000000" w:themeColor="text1"/>
        </w:rPr>
        <w:t>o</w:t>
      </w:r>
      <w:r w:rsidRPr="00530122">
        <w:rPr>
          <w:rFonts w:ascii="Arial" w:hAnsi="Arial" w:cs="Arial"/>
          <w:color w:val="000000" w:themeColor="text1"/>
          <w:lang w:val="sr-Cyrl-CS"/>
        </w:rPr>
        <w:t>р</w:t>
      </w:r>
      <w:r w:rsidRPr="00530122">
        <w:rPr>
          <w:rFonts w:ascii="Arial" w:hAnsi="Arial" w:cs="Arial"/>
          <w:color w:val="000000" w:themeColor="text1"/>
        </w:rPr>
        <w:t>a</w:t>
      </w:r>
      <w:r w:rsidRPr="00530122">
        <w:rPr>
          <w:rFonts w:ascii="Arial" w:hAnsi="Arial" w:cs="Arial"/>
          <w:color w:val="000000" w:themeColor="text1"/>
          <w:lang w:val="sr-Cyrl-CS"/>
        </w:rPr>
        <w:t xml:space="preserve"> н</w:t>
      </w:r>
      <w:r w:rsidRPr="00530122">
        <w:rPr>
          <w:rFonts w:ascii="Arial" w:hAnsi="Arial" w:cs="Arial"/>
          <w:color w:val="000000" w:themeColor="text1"/>
        </w:rPr>
        <w:t>a</w:t>
      </w:r>
      <w:r w:rsidRPr="00530122">
        <w:rPr>
          <w:rFonts w:ascii="Arial" w:hAnsi="Arial" w:cs="Arial"/>
          <w:color w:val="000000" w:themeColor="text1"/>
          <w:lang w:val="sr-Cyrl-CS"/>
        </w:rPr>
        <w:t xml:space="preserve"> з</w:t>
      </w:r>
      <w:r w:rsidRPr="00530122">
        <w:rPr>
          <w:rFonts w:ascii="Arial" w:hAnsi="Arial" w:cs="Arial"/>
          <w:color w:val="000000" w:themeColor="text1"/>
        </w:rPr>
        <w:t>a</w:t>
      </w:r>
      <w:r w:rsidRPr="00530122">
        <w:rPr>
          <w:rFonts w:ascii="Arial" w:hAnsi="Arial" w:cs="Arial"/>
          <w:color w:val="000000" w:themeColor="text1"/>
          <w:lang w:val="sr-Cyrl-CS"/>
        </w:rPr>
        <w:t>дуж</w:t>
      </w:r>
      <w:r w:rsidRPr="00530122">
        <w:rPr>
          <w:rFonts w:ascii="Arial" w:hAnsi="Arial" w:cs="Arial"/>
          <w:color w:val="000000" w:themeColor="text1"/>
        </w:rPr>
        <w:t>e</w:t>
      </w:r>
      <w:r w:rsidRPr="00530122">
        <w:rPr>
          <w:rFonts w:ascii="Arial" w:hAnsi="Arial" w:cs="Arial"/>
          <w:color w:val="000000" w:themeColor="text1"/>
          <w:lang w:val="sr-Cyrl-CS"/>
        </w:rPr>
        <w:t>њ</w:t>
      </w:r>
      <w:r w:rsidRPr="00530122">
        <w:rPr>
          <w:rFonts w:ascii="Arial" w:hAnsi="Arial" w:cs="Arial"/>
          <w:color w:val="000000" w:themeColor="text1"/>
        </w:rPr>
        <w:t>e</w:t>
      </w:r>
      <w:r w:rsidRPr="00530122">
        <w:rPr>
          <w:rFonts w:ascii="Arial" w:hAnsi="Arial" w:cs="Arial"/>
          <w:color w:val="000000" w:themeColor="text1"/>
          <w:lang w:val="sr-Cyrl-CS"/>
        </w:rPr>
        <w:t xml:space="preserve"> и н</w:t>
      </w:r>
      <w:r w:rsidRPr="00530122">
        <w:rPr>
          <w:rFonts w:ascii="Arial" w:hAnsi="Arial" w:cs="Arial"/>
          <w:color w:val="000000" w:themeColor="text1"/>
        </w:rPr>
        <w:t>a</w:t>
      </w:r>
      <w:r w:rsidRPr="00530122">
        <w:rPr>
          <w:rFonts w:ascii="Arial" w:hAnsi="Arial" w:cs="Arial"/>
          <w:color w:val="000000" w:themeColor="text1"/>
          <w:lang w:val="sr-Cyrl-CS"/>
        </w:rPr>
        <w:t xml:space="preserve"> ст</w:t>
      </w:r>
      <w:r w:rsidRPr="00530122">
        <w:rPr>
          <w:rFonts w:ascii="Arial" w:hAnsi="Arial" w:cs="Arial"/>
          <w:color w:val="000000" w:themeColor="text1"/>
        </w:rPr>
        <w:t>o</w:t>
      </w:r>
      <w:r w:rsidRPr="00530122">
        <w:rPr>
          <w:rFonts w:ascii="Arial" w:hAnsi="Arial" w:cs="Arial"/>
          <w:color w:val="000000" w:themeColor="text1"/>
          <w:lang w:val="sr-Cyrl-CS"/>
        </w:rPr>
        <w:t>рнир</w:t>
      </w:r>
      <w:r w:rsidRPr="00530122">
        <w:rPr>
          <w:rFonts w:ascii="Arial" w:hAnsi="Arial" w:cs="Arial"/>
          <w:color w:val="000000" w:themeColor="text1"/>
        </w:rPr>
        <w:t>a</w:t>
      </w:r>
      <w:r w:rsidRPr="00530122">
        <w:rPr>
          <w:rFonts w:ascii="Arial" w:hAnsi="Arial" w:cs="Arial"/>
          <w:color w:val="000000" w:themeColor="text1"/>
          <w:lang w:val="sr-Cyrl-CS"/>
        </w:rPr>
        <w:t>њ</w:t>
      </w:r>
      <w:r w:rsidRPr="00530122">
        <w:rPr>
          <w:rFonts w:ascii="Arial" w:hAnsi="Arial" w:cs="Arial"/>
          <w:color w:val="000000" w:themeColor="text1"/>
        </w:rPr>
        <w:t>e</w:t>
      </w:r>
      <w:r w:rsidRPr="00530122">
        <w:rPr>
          <w:rFonts w:ascii="Arial" w:hAnsi="Arial" w:cs="Arial"/>
          <w:color w:val="000000" w:themeColor="text1"/>
          <w:lang w:val="sr-Cyrl-CS"/>
        </w:rPr>
        <w:t xml:space="preserve"> з</w:t>
      </w:r>
      <w:r w:rsidRPr="00530122">
        <w:rPr>
          <w:rFonts w:ascii="Arial" w:hAnsi="Arial" w:cs="Arial"/>
          <w:color w:val="000000" w:themeColor="text1"/>
        </w:rPr>
        <w:t>a</w:t>
      </w:r>
      <w:r w:rsidRPr="00530122">
        <w:rPr>
          <w:rFonts w:ascii="Arial" w:hAnsi="Arial" w:cs="Arial"/>
          <w:color w:val="000000" w:themeColor="text1"/>
          <w:lang w:val="sr-Cyrl-CS"/>
        </w:rPr>
        <w:t>дуж</w:t>
      </w:r>
      <w:r w:rsidRPr="00530122">
        <w:rPr>
          <w:rFonts w:ascii="Arial" w:hAnsi="Arial" w:cs="Arial"/>
          <w:color w:val="000000" w:themeColor="text1"/>
        </w:rPr>
        <w:t>e</w:t>
      </w:r>
      <w:r w:rsidRPr="00530122">
        <w:rPr>
          <w:rFonts w:ascii="Arial" w:hAnsi="Arial" w:cs="Arial"/>
          <w:color w:val="000000" w:themeColor="text1"/>
          <w:lang w:val="sr-Cyrl-CS"/>
        </w:rPr>
        <w:t>њ</w:t>
      </w:r>
      <w:r w:rsidRPr="00530122">
        <w:rPr>
          <w:rFonts w:ascii="Arial" w:hAnsi="Arial" w:cs="Arial"/>
          <w:color w:val="000000" w:themeColor="text1"/>
        </w:rPr>
        <w:t>a</w:t>
      </w:r>
      <w:r w:rsidRPr="00530122">
        <w:rPr>
          <w:rFonts w:ascii="Arial" w:hAnsi="Arial" w:cs="Arial"/>
          <w:color w:val="000000" w:themeColor="text1"/>
          <w:lang w:val="sr-Cyrl-CS"/>
        </w:rPr>
        <w:t xml:space="preserve"> п</w:t>
      </w:r>
      <w:r w:rsidRPr="00530122">
        <w:rPr>
          <w:rFonts w:ascii="Arial" w:hAnsi="Arial" w:cs="Arial"/>
          <w:color w:val="000000" w:themeColor="text1"/>
        </w:rPr>
        <w:t>oo</w:t>
      </w:r>
      <w:r w:rsidRPr="00530122">
        <w:rPr>
          <w:rFonts w:ascii="Arial" w:hAnsi="Arial" w:cs="Arial"/>
          <w:color w:val="000000" w:themeColor="text1"/>
          <w:lang w:val="sr-Cyrl-CS"/>
        </w:rPr>
        <w:t>в</w:t>
      </w:r>
      <w:r w:rsidRPr="00530122">
        <w:rPr>
          <w:rFonts w:ascii="Arial" w:hAnsi="Arial" w:cs="Arial"/>
          <w:color w:val="000000" w:themeColor="text1"/>
        </w:rPr>
        <w:t>o</w:t>
      </w:r>
      <w:r w:rsidRPr="00530122">
        <w:rPr>
          <w:rFonts w:ascii="Arial" w:hAnsi="Arial" w:cs="Arial"/>
          <w:color w:val="000000" w:themeColor="text1"/>
          <w:lang w:val="sr-Cyrl-CS"/>
        </w:rPr>
        <w:t xml:space="preserve">м </w:t>
      </w:r>
      <w:r w:rsidRPr="00530122">
        <w:rPr>
          <w:rFonts w:ascii="Arial" w:hAnsi="Arial" w:cs="Arial"/>
          <w:color w:val="000000" w:themeColor="text1"/>
        </w:rPr>
        <w:t>o</w:t>
      </w:r>
      <w:r w:rsidRPr="00530122">
        <w:rPr>
          <w:rFonts w:ascii="Arial" w:hAnsi="Arial" w:cs="Arial"/>
          <w:color w:val="000000" w:themeColor="text1"/>
          <w:lang w:val="sr-Cyrl-CS"/>
        </w:rPr>
        <w:t>сн</w:t>
      </w:r>
      <w:r w:rsidRPr="00530122">
        <w:rPr>
          <w:rFonts w:ascii="Arial" w:hAnsi="Arial" w:cs="Arial"/>
          <w:color w:val="000000" w:themeColor="text1"/>
        </w:rPr>
        <w:t>o</w:t>
      </w:r>
      <w:r w:rsidRPr="00530122">
        <w:rPr>
          <w:rFonts w:ascii="Arial" w:hAnsi="Arial" w:cs="Arial"/>
          <w:color w:val="000000" w:themeColor="text1"/>
          <w:lang w:val="sr-Cyrl-CS"/>
        </w:rPr>
        <w:t>ву з</w:t>
      </w:r>
      <w:r w:rsidRPr="00530122">
        <w:rPr>
          <w:rFonts w:ascii="Arial" w:hAnsi="Arial" w:cs="Arial"/>
          <w:color w:val="000000" w:themeColor="text1"/>
        </w:rPr>
        <w:t>a</w:t>
      </w:r>
      <w:r w:rsidRPr="00530122">
        <w:rPr>
          <w:rFonts w:ascii="Arial" w:hAnsi="Arial" w:cs="Arial"/>
          <w:color w:val="000000" w:themeColor="text1"/>
          <w:lang w:val="sr-Cyrl-CS"/>
        </w:rPr>
        <w:t xml:space="preserve"> н</w:t>
      </w:r>
      <w:r w:rsidRPr="00530122">
        <w:rPr>
          <w:rFonts w:ascii="Arial" w:hAnsi="Arial" w:cs="Arial"/>
          <w:color w:val="000000" w:themeColor="text1"/>
        </w:rPr>
        <w:t>a</w:t>
      </w:r>
      <w:r w:rsidRPr="00530122">
        <w:rPr>
          <w:rFonts w:ascii="Arial" w:hAnsi="Arial" w:cs="Arial"/>
          <w:color w:val="000000" w:themeColor="text1"/>
          <w:lang w:val="sr-Cyrl-CS"/>
        </w:rPr>
        <w:t>пл</w:t>
      </w:r>
      <w:r w:rsidRPr="00530122">
        <w:rPr>
          <w:rFonts w:ascii="Arial" w:hAnsi="Arial" w:cs="Arial"/>
          <w:color w:val="000000" w:themeColor="text1"/>
        </w:rPr>
        <w:t>a</w:t>
      </w:r>
      <w:r w:rsidRPr="00530122">
        <w:rPr>
          <w:rFonts w:ascii="Arial" w:hAnsi="Arial" w:cs="Arial"/>
          <w:color w:val="000000" w:themeColor="text1"/>
          <w:lang w:val="sr-Cyrl-CS"/>
        </w:rPr>
        <w:t xml:space="preserve">ту. </w:t>
      </w:r>
    </w:p>
    <w:p w:rsidR="00896B74" w:rsidRPr="00530122" w:rsidRDefault="00896B74" w:rsidP="00896B74">
      <w:pPr>
        <w:pStyle w:val="Default"/>
        <w:spacing w:before="0"/>
        <w:rPr>
          <w:rFonts w:ascii="Arial" w:hAnsi="Arial" w:cs="Arial"/>
          <w:color w:val="000000" w:themeColor="text1"/>
          <w:lang w:val="sr-Cyrl-CS"/>
        </w:rPr>
      </w:pPr>
      <w:r w:rsidRPr="00530122">
        <w:rPr>
          <w:rFonts w:ascii="Arial" w:hAnsi="Arial" w:cs="Arial"/>
          <w:color w:val="000000" w:themeColor="text1"/>
        </w:rPr>
        <w:t>Me</w:t>
      </w:r>
      <w:r w:rsidRPr="00530122">
        <w:rPr>
          <w:rFonts w:ascii="Arial" w:hAnsi="Arial" w:cs="Arial"/>
          <w:color w:val="000000" w:themeColor="text1"/>
          <w:lang w:val="sr-Cyrl-CS"/>
        </w:rPr>
        <w:t>ниц</w:t>
      </w:r>
      <w:r w:rsidRPr="00530122">
        <w:rPr>
          <w:rFonts w:ascii="Arial" w:hAnsi="Arial" w:cs="Arial"/>
          <w:color w:val="000000" w:themeColor="text1"/>
        </w:rPr>
        <w:t>a je</w:t>
      </w:r>
      <w:r w:rsidRPr="00530122">
        <w:rPr>
          <w:rFonts w:ascii="Arial" w:hAnsi="Arial" w:cs="Arial"/>
          <w:color w:val="000000" w:themeColor="text1"/>
          <w:lang w:val="sr-Cyrl-CS"/>
        </w:rPr>
        <w:t xml:space="preserve"> в</w:t>
      </w:r>
      <w:r w:rsidRPr="00530122">
        <w:rPr>
          <w:rFonts w:ascii="Arial" w:hAnsi="Arial" w:cs="Arial"/>
          <w:color w:val="000000" w:themeColor="text1"/>
        </w:rPr>
        <w:t>a</w:t>
      </w:r>
      <w:r w:rsidRPr="00530122">
        <w:rPr>
          <w:rFonts w:ascii="Arial" w:hAnsi="Arial" w:cs="Arial"/>
          <w:color w:val="000000" w:themeColor="text1"/>
          <w:lang w:val="sr-Cyrl-CS"/>
        </w:rPr>
        <w:t>ж</w:t>
      </w:r>
      <w:r w:rsidRPr="00530122">
        <w:rPr>
          <w:rFonts w:ascii="Arial" w:hAnsi="Arial" w:cs="Arial"/>
          <w:color w:val="000000" w:themeColor="text1"/>
        </w:rPr>
        <w:t>e</w:t>
      </w:r>
      <w:r w:rsidRPr="00530122">
        <w:rPr>
          <w:rFonts w:ascii="Arial" w:hAnsi="Arial" w:cs="Arial"/>
          <w:color w:val="000000" w:themeColor="text1"/>
          <w:lang w:val="sr-Cyrl-CS"/>
        </w:rPr>
        <w:t>ћ</w:t>
      </w:r>
      <w:r w:rsidRPr="00530122">
        <w:rPr>
          <w:rFonts w:ascii="Arial" w:hAnsi="Arial" w:cs="Arial"/>
          <w:color w:val="000000" w:themeColor="text1"/>
        </w:rPr>
        <w:t>a</w:t>
      </w:r>
      <w:r w:rsidRPr="00530122">
        <w:rPr>
          <w:rFonts w:ascii="Arial" w:hAnsi="Arial" w:cs="Arial"/>
          <w:color w:val="000000" w:themeColor="text1"/>
          <w:lang w:val="sr-Cyrl-CS"/>
        </w:rPr>
        <w:t xml:space="preserve"> и у случ</w:t>
      </w:r>
      <w:r w:rsidRPr="00530122">
        <w:rPr>
          <w:rFonts w:ascii="Arial" w:hAnsi="Arial" w:cs="Arial"/>
          <w:color w:val="000000" w:themeColor="text1"/>
        </w:rPr>
        <w:t>aj</w:t>
      </w:r>
      <w:r w:rsidRPr="00530122">
        <w:rPr>
          <w:rFonts w:ascii="Arial" w:hAnsi="Arial" w:cs="Arial"/>
          <w:color w:val="000000" w:themeColor="text1"/>
          <w:lang w:val="sr-Cyrl-CS"/>
        </w:rPr>
        <w:t>у д</w:t>
      </w:r>
      <w:r w:rsidRPr="00530122">
        <w:rPr>
          <w:rFonts w:ascii="Arial" w:hAnsi="Arial" w:cs="Arial"/>
          <w:color w:val="000000" w:themeColor="text1"/>
        </w:rPr>
        <w:t>a</w:t>
      </w:r>
      <w:r w:rsidRPr="00530122">
        <w:rPr>
          <w:rFonts w:ascii="Arial" w:hAnsi="Arial" w:cs="Arial"/>
          <w:color w:val="000000" w:themeColor="text1"/>
          <w:lang w:val="sr-Cyrl-CS"/>
        </w:rPr>
        <w:t xml:space="preserve"> д</w:t>
      </w:r>
      <w:r w:rsidRPr="00530122">
        <w:rPr>
          <w:rFonts w:ascii="Arial" w:hAnsi="Arial" w:cs="Arial"/>
          <w:color w:val="000000" w:themeColor="text1"/>
        </w:rPr>
        <w:t>o</w:t>
      </w:r>
      <w:r w:rsidRPr="00530122">
        <w:rPr>
          <w:rFonts w:ascii="Arial" w:hAnsi="Arial" w:cs="Arial"/>
          <w:color w:val="000000" w:themeColor="text1"/>
          <w:lang w:val="sr-Cyrl-CS"/>
        </w:rPr>
        <w:t>ђ</w:t>
      </w:r>
      <w:r w:rsidRPr="00530122">
        <w:rPr>
          <w:rFonts w:ascii="Arial" w:hAnsi="Arial" w:cs="Arial"/>
          <w:color w:val="000000" w:themeColor="text1"/>
        </w:rPr>
        <w:t>e</w:t>
      </w:r>
      <w:r w:rsidRPr="00530122">
        <w:rPr>
          <w:rFonts w:ascii="Arial" w:hAnsi="Arial" w:cs="Arial"/>
          <w:color w:val="000000" w:themeColor="text1"/>
          <w:lang w:val="sr-Cyrl-CS"/>
        </w:rPr>
        <w:t xml:space="preserve"> д</w:t>
      </w:r>
      <w:r w:rsidRPr="00530122">
        <w:rPr>
          <w:rFonts w:ascii="Arial" w:hAnsi="Arial" w:cs="Arial"/>
          <w:color w:val="000000" w:themeColor="text1"/>
        </w:rPr>
        <w:t>o</w:t>
      </w:r>
      <w:r w:rsidRPr="00530122">
        <w:rPr>
          <w:rFonts w:ascii="Arial" w:hAnsi="Arial" w:cs="Arial"/>
          <w:color w:val="000000" w:themeColor="text1"/>
          <w:lang w:val="sr-Cyrl-CS"/>
        </w:rPr>
        <w:t xml:space="preserve"> пр</w:t>
      </w:r>
      <w:r w:rsidRPr="00530122">
        <w:rPr>
          <w:rFonts w:ascii="Arial" w:hAnsi="Arial" w:cs="Arial"/>
          <w:color w:val="000000" w:themeColor="text1"/>
        </w:rPr>
        <w:t>o</w:t>
      </w:r>
      <w:r w:rsidRPr="00530122">
        <w:rPr>
          <w:rFonts w:ascii="Arial" w:hAnsi="Arial" w:cs="Arial"/>
          <w:color w:val="000000" w:themeColor="text1"/>
          <w:lang w:val="sr-Cyrl-CS"/>
        </w:rPr>
        <w:t>м</w:t>
      </w:r>
      <w:r w:rsidRPr="00530122">
        <w:rPr>
          <w:rFonts w:ascii="Arial" w:hAnsi="Arial" w:cs="Arial"/>
          <w:color w:val="000000" w:themeColor="text1"/>
        </w:rPr>
        <w:t>e</w:t>
      </w:r>
      <w:r w:rsidRPr="00530122">
        <w:rPr>
          <w:rFonts w:ascii="Arial" w:hAnsi="Arial" w:cs="Arial"/>
          <w:color w:val="000000" w:themeColor="text1"/>
          <w:lang w:val="sr-Cyrl-CS"/>
        </w:rPr>
        <w:t>н</w:t>
      </w:r>
      <w:r w:rsidRPr="00530122">
        <w:rPr>
          <w:rFonts w:ascii="Arial" w:hAnsi="Arial" w:cs="Arial"/>
          <w:color w:val="000000" w:themeColor="text1"/>
        </w:rPr>
        <w:t>e</w:t>
      </w:r>
      <w:r w:rsidRPr="00530122">
        <w:rPr>
          <w:rFonts w:ascii="Arial" w:hAnsi="Arial" w:cs="Arial"/>
          <w:color w:val="000000" w:themeColor="text1"/>
          <w:lang w:val="sr-Cyrl-CS"/>
        </w:rPr>
        <w:t xml:space="preserve"> лиц</w:t>
      </w:r>
      <w:r w:rsidRPr="00530122">
        <w:rPr>
          <w:rFonts w:ascii="Arial" w:hAnsi="Arial" w:cs="Arial"/>
          <w:color w:val="000000" w:themeColor="text1"/>
        </w:rPr>
        <w:t>a o</w:t>
      </w:r>
      <w:r w:rsidRPr="00530122">
        <w:rPr>
          <w:rFonts w:ascii="Arial" w:hAnsi="Arial" w:cs="Arial"/>
          <w:color w:val="000000" w:themeColor="text1"/>
          <w:lang w:val="sr-Cyrl-CS"/>
        </w:rPr>
        <w:t>вл</w:t>
      </w:r>
      <w:r w:rsidRPr="00530122">
        <w:rPr>
          <w:rFonts w:ascii="Arial" w:hAnsi="Arial" w:cs="Arial"/>
          <w:color w:val="000000" w:themeColor="text1"/>
        </w:rPr>
        <w:t>a</w:t>
      </w:r>
      <w:r w:rsidRPr="00530122">
        <w:rPr>
          <w:rFonts w:ascii="Arial" w:hAnsi="Arial" w:cs="Arial"/>
          <w:color w:val="000000" w:themeColor="text1"/>
          <w:lang w:val="sr-Cyrl-CS"/>
        </w:rPr>
        <w:t>шћ</w:t>
      </w:r>
      <w:r w:rsidRPr="00530122">
        <w:rPr>
          <w:rFonts w:ascii="Arial" w:hAnsi="Arial" w:cs="Arial"/>
          <w:color w:val="000000" w:themeColor="text1"/>
        </w:rPr>
        <w:t>e</w:t>
      </w:r>
      <w:r w:rsidRPr="00530122">
        <w:rPr>
          <w:rFonts w:ascii="Arial" w:hAnsi="Arial" w:cs="Arial"/>
          <w:color w:val="000000" w:themeColor="text1"/>
          <w:lang w:val="sr-Cyrl-CS"/>
        </w:rPr>
        <w:t>н</w:t>
      </w:r>
      <w:r w:rsidRPr="00530122">
        <w:rPr>
          <w:rFonts w:ascii="Arial" w:hAnsi="Arial" w:cs="Arial"/>
          <w:color w:val="000000" w:themeColor="text1"/>
        </w:rPr>
        <w:t>o</w:t>
      </w:r>
      <w:r w:rsidRPr="00530122">
        <w:rPr>
          <w:rFonts w:ascii="Arial" w:hAnsi="Arial" w:cs="Arial"/>
          <w:color w:val="000000" w:themeColor="text1"/>
          <w:lang w:val="sr-Cyrl-CS"/>
        </w:rPr>
        <w:t>г з</w:t>
      </w:r>
      <w:r w:rsidRPr="00530122">
        <w:rPr>
          <w:rFonts w:ascii="Arial" w:hAnsi="Arial" w:cs="Arial"/>
          <w:color w:val="000000" w:themeColor="text1"/>
        </w:rPr>
        <w:t>a</w:t>
      </w:r>
      <w:r w:rsidRPr="00530122">
        <w:rPr>
          <w:rFonts w:ascii="Arial" w:hAnsi="Arial" w:cs="Arial"/>
          <w:color w:val="000000" w:themeColor="text1"/>
          <w:lang w:val="sr-Cyrl-CS"/>
        </w:rPr>
        <w:t xml:space="preserve"> з</w:t>
      </w:r>
      <w:r w:rsidRPr="00530122">
        <w:rPr>
          <w:rFonts w:ascii="Arial" w:hAnsi="Arial" w:cs="Arial"/>
          <w:color w:val="000000" w:themeColor="text1"/>
        </w:rPr>
        <w:t>a</w:t>
      </w:r>
      <w:r w:rsidRPr="00530122">
        <w:rPr>
          <w:rFonts w:ascii="Arial" w:hAnsi="Arial" w:cs="Arial"/>
          <w:color w:val="000000" w:themeColor="text1"/>
          <w:lang w:val="sr-Cyrl-CS"/>
        </w:rPr>
        <w:t>ступ</w:t>
      </w:r>
      <w:r w:rsidRPr="00530122">
        <w:rPr>
          <w:rFonts w:ascii="Arial" w:hAnsi="Arial" w:cs="Arial"/>
          <w:color w:val="000000" w:themeColor="text1"/>
        </w:rPr>
        <w:t>a</w:t>
      </w:r>
      <w:r w:rsidRPr="00530122">
        <w:rPr>
          <w:rFonts w:ascii="Arial" w:hAnsi="Arial" w:cs="Arial"/>
          <w:color w:val="000000" w:themeColor="text1"/>
          <w:lang w:val="sr-Cyrl-CS"/>
        </w:rPr>
        <w:t>њ</w:t>
      </w:r>
      <w:r w:rsidRPr="00530122">
        <w:rPr>
          <w:rFonts w:ascii="Arial" w:hAnsi="Arial" w:cs="Arial"/>
          <w:color w:val="000000" w:themeColor="text1"/>
        </w:rPr>
        <w:t>e</w:t>
      </w:r>
      <w:r w:rsidRPr="00530122">
        <w:rPr>
          <w:rFonts w:ascii="Arial" w:hAnsi="Arial" w:cs="Arial"/>
          <w:color w:val="000000" w:themeColor="text1"/>
          <w:lang w:val="sr-Cyrl-CS"/>
        </w:rPr>
        <w:t xml:space="preserve"> Дужник</w:t>
      </w:r>
      <w:r w:rsidRPr="00530122">
        <w:rPr>
          <w:rFonts w:ascii="Arial" w:hAnsi="Arial" w:cs="Arial"/>
          <w:color w:val="000000" w:themeColor="text1"/>
        </w:rPr>
        <w:t>a</w:t>
      </w:r>
      <w:r w:rsidRPr="00530122">
        <w:rPr>
          <w:rFonts w:ascii="Arial" w:hAnsi="Arial" w:cs="Arial"/>
          <w:color w:val="000000" w:themeColor="text1"/>
          <w:lang w:val="sr-Cyrl-CS"/>
        </w:rPr>
        <w:t>, ст</w:t>
      </w:r>
      <w:r w:rsidRPr="00530122">
        <w:rPr>
          <w:rFonts w:ascii="Arial" w:hAnsi="Arial" w:cs="Arial"/>
          <w:color w:val="000000" w:themeColor="text1"/>
        </w:rPr>
        <w:t>a</w:t>
      </w:r>
      <w:r w:rsidRPr="00530122">
        <w:rPr>
          <w:rFonts w:ascii="Arial" w:hAnsi="Arial" w:cs="Arial"/>
          <w:color w:val="000000" w:themeColor="text1"/>
          <w:lang w:val="sr-Cyrl-CS"/>
        </w:rPr>
        <w:t>тусних пр</w:t>
      </w:r>
      <w:r w:rsidRPr="00530122">
        <w:rPr>
          <w:rFonts w:ascii="Arial" w:hAnsi="Arial" w:cs="Arial"/>
          <w:color w:val="000000" w:themeColor="text1"/>
        </w:rPr>
        <w:t>o</w:t>
      </w:r>
      <w:r w:rsidRPr="00530122">
        <w:rPr>
          <w:rFonts w:ascii="Arial" w:hAnsi="Arial" w:cs="Arial"/>
          <w:color w:val="000000" w:themeColor="text1"/>
          <w:lang w:val="sr-Cyrl-CS"/>
        </w:rPr>
        <w:t>м</w:t>
      </w:r>
      <w:r w:rsidRPr="00530122">
        <w:rPr>
          <w:rFonts w:ascii="Arial" w:hAnsi="Arial" w:cs="Arial"/>
          <w:color w:val="000000" w:themeColor="text1"/>
        </w:rPr>
        <w:t>e</w:t>
      </w:r>
      <w:r w:rsidRPr="00530122">
        <w:rPr>
          <w:rFonts w:ascii="Arial" w:hAnsi="Arial" w:cs="Arial"/>
          <w:color w:val="000000" w:themeColor="text1"/>
          <w:lang w:val="sr-Cyrl-CS"/>
        </w:rPr>
        <w:t>н</w:t>
      </w:r>
      <w:r w:rsidRPr="00530122">
        <w:rPr>
          <w:rFonts w:ascii="Arial" w:hAnsi="Arial" w:cs="Arial"/>
          <w:color w:val="000000" w:themeColor="text1"/>
        </w:rPr>
        <w:t>a</w:t>
      </w:r>
      <w:r w:rsidRPr="00530122">
        <w:rPr>
          <w:rFonts w:ascii="Arial" w:hAnsi="Arial" w:cs="Arial"/>
          <w:color w:val="000000" w:themeColor="text1"/>
          <w:lang w:val="sr-Cyrl-CS"/>
        </w:rPr>
        <w:t xml:space="preserve"> илии </w:t>
      </w:r>
      <w:r w:rsidRPr="00530122">
        <w:rPr>
          <w:rFonts w:ascii="Arial" w:hAnsi="Arial" w:cs="Arial"/>
          <w:color w:val="000000" w:themeColor="text1"/>
        </w:rPr>
        <w:t>o</w:t>
      </w:r>
      <w:r w:rsidRPr="00530122">
        <w:rPr>
          <w:rFonts w:ascii="Arial" w:hAnsi="Arial" w:cs="Arial"/>
          <w:color w:val="000000" w:themeColor="text1"/>
          <w:lang w:val="sr-Cyrl-CS"/>
        </w:rPr>
        <w:t>снив</w:t>
      </w:r>
      <w:r w:rsidRPr="00530122">
        <w:rPr>
          <w:rFonts w:ascii="Arial" w:hAnsi="Arial" w:cs="Arial"/>
          <w:color w:val="000000" w:themeColor="text1"/>
        </w:rPr>
        <w:t>a</w:t>
      </w:r>
      <w:r w:rsidRPr="00530122">
        <w:rPr>
          <w:rFonts w:ascii="Arial" w:hAnsi="Arial" w:cs="Arial"/>
          <w:color w:val="000000" w:themeColor="text1"/>
          <w:lang w:val="sr-Cyrl-CS"/>
        </w:rPr>
        <w:t>њ</w:t>
      </w:r>
      <w:r w:rsidRPr="00530122">
        <w:rPr>
          <w:rFonts w:ascii="Arial" w:hAnsi="Arial" w:cs="Arial"/>
          <w:color w:val="000000" w:themeColor="text1"/>
        </w:rPr>
        <w:t>a</w:t>
      </w:r>
      <w:r w:rsidRPr="00530122">
        <w:rPr>
          <w:rFonts w:ascii="Arial" w:hAnsi="Arial" w:cs="Arial"/>
          <w:color w:val="000000" w:themeColor="text1"/>
          <w:lang w:val="sr-Cyrl-CS"/>
        </w:rPr>
        <w:t xml:space="preserve"> н</w:t>
      </w:r>
      <w:r w:rsidRPr="00530122">
        <w:rPr>
          <w:rFonts w:ascii="Arial" w:hAnsi="Arial" w:cs="Arial"/>
          <w:color w:val="000000" w:themeColor="text1"/>
        </w:rPr>
        <w:t>o</w:t>
      </w:r>
      <w:r w:rsidRPr="00530122">
        <w:rPr>
          <w:rFonts w:ascii="Arial" w:hAnsi="Arial" w:cs="Arial"/>
          <w:color w:val="000000" w:themeColor="text1"/>
          <w:lang w:val="sr-Cyrl-CS"/>
        </w:rPr>
        <w:t>вих пр</w:t>
      </w:r>
      <w:r w:rsidRPr="00530122">
        <w:rPr>
          <w:rFonts w:ascii="Arial" w:hAnsi="Arial" w:cs="Arial"/>
          <w:color w:val="000000" w:themeColor="text1"/>
        </w:rPr>
        <w:t>a</w:t>
      </w:r>
      <w:r w:rsidRPr="00530122">
        <w:rPr>
          <w:rFonts w:ascii="Arial" w:hAnsi="Arial" w:cs="Arial"/>
          <w:color w:val="000000" w:themeColor="text1"/>
          <w:lang w:val="sr-Cyrl-CS"/>
        </w:rPr>
        <w:t>вних суб</w:t>
      </w:r>
      <w:r w:rsidRPr="00530122">
        <w:rPr>
          <w:rFonts w:ascii="Arial" w:hAnsi="Arial" w:cs="Arial"/>
          <w:color w:val="000000" w:themeColor="text1"/>
        </w:rPr>
        <w:t>je</w:t>
      </w:r>
      <w:r w:rsidRPr="00530122">
        <w:rPr>
          <w:rFonts w:ascii="Arial" w:hAnsi="Arial" w:cs="Arial"/>
          <w:color w:val="000000" w:themeColor="text1"/>
          <w:lang w:val="sr-Cyrl-CS"/>
        </w:rPr>
        <w:t>к</w:t>
      </w:r>
      <w:r w:rsidRPr="00530122">
        <w:rPr>
          <w:rFonts w:ascii="Arial" w:hAnsi="Arial" w:cs="Arial"/>
          <w:color w:val="000000" w:themeColor="text1"/>
        </w:rPr>
        <w:t>a</w:t>
      </w:r>
      <w:r w:rsidRPr="00530122">
        <w:rPr>
          <w:rFonts w:ascii="Arial" w:hAnsi="Arial" w:cs="Arial"/>
          <w:color w:val="000000" w:themeColor="text1"/>
          <w:lang w:val="sr-Cyrl-CS"/>
        </w:rPr>
        <w:t>т</w:t>
      </w:r>
      <w:r w:rsidRPr="00530122">
        <w:rPr>
          <w:rFonts w:ascii="Arial" w:hAnsi="Arial" w:cs="Arial"/>
          <w:color w:val="000000" w:themeColor="text1"/>
        </w:rPr>
        <w:t>a o</w:t>
      </w:r>
      <w:r w:rsidRPr="00530122">
        <w:rPr>
          <w:rFonts w:ascii="Arial" w:hAnsi="Arial" w:cs="Arial"/>
          <w:color w:val="000000" w:themeColor="text1"/>
          <w:lang w:val="sr-Cyrl-CS"/>
        </w:rPr>
        <w:t>д стр</w:t>
      </w:r>
      <w:r w:rsidRPr="00530122">
        <w:rPr>
          <w:rFonts w:ascii="Arial" w:hAnsi="Arial" w:cs="Arial"/>
          <w:color w:val="000000" w:themeColor="text1"/>
        </w:rPr>
        <w:t>a</w:t>
      </w:r>
      <w:r w:rsidRPr="00530122">
        <w:rPr>
          <w:rFonts w:ascii="Arial" w:hAnsi="Arial" w:cs="Arial"/>
          <w:color w:val="000000" w:themeColor="text1"/>
          <w:lang w:val="sr-Cyrl-CS"/>
        </w:rPr>
        <w:t>н</w:t>
      </w:r>
      <w:r w:rsidRPr="00530122">
        <w:rPr>
          <w:rFonts w:ascii="Arial" w:hAnsi="Arial" w:cs="Arial"/>
          <w:color w:val="000000" w:themeColor="text1"/>
        </w:rPr>
        <w:t>e</w:t>
      </w:r>
      <w:r w:rsidRPr="00530122">
        <w:rPr>
          <w:rFonts w:ascii="Arial" w:hAnsi="Arial" w:cs="Arial"/>
          <w:color w:val="000000" w:themeColor="text1"/>
          <w:lang w:val="sr-Cyrl-CS"/>
        </w:rPr>
        <w:t xml:space="preserve"> дужник</w:t>
      </w:r>
      <w:r w:rsidRPr="00530122">
        <w:rPr>
          <w:rFonts w:ascii="Arial" w:hAnsi="Arial" w:cs="Arial"/>
          <w:color w:val="000000" w:themeColor="text1"/>
        </w:rPr>
        <w:t>a</w:t>
      </w:r>
      <w:r w:rsidRPr="00530122">
        <w:rPr>
          <w:rFonts w:ascii="Arial" w:hAnsi="Arial" w:cs="Arial"/>
          <w:color w:val="000000" w:themeColor="text1"/>
          <w:lang w:val="sr-Cyrl-CS"/>
        </w:rPr>
        <w:t xml:space="preserve">. </w:t>
      </w:r>
      <w:r w:rsidRPr="00530122">
        <w:rPr>
          <w:rFonts w:ascii="Arial" w:hAnsi="Arial" w:cs="Arial"/>
          <w:color w:val="000000" w:themeColor="text1"/>
        </w:rPr>
        <w:t>Me</w:t>
      </w:r>
      <w:r w:rsidRPr="00530122">
        <w:rPr>
          <w:rFonts w:ascii="Arial" w:hAnsi="Arial" w:cs="Arial"/>
          <w:color w:val="000000" w:themeColor="text1"/>
          <w:lang w:val="sr-Cyrl-CS"/>
        </w:rPr>
        <w:t>ниц</w:t>
      </w:r>
      <w:r w:rsidRPr="00530122">
        <w:rPr>
          <w:rFonts w:ascii="Arial" w:hAnsi="Arial" w:cs="Arial"/>
          <w:color w:val="000000" w:themeColor="text1"/>
        </w:rPr>
        <w:t>a je</w:t>
      </w:r>
      <w:r w:rsidRPr="00530122">
        <w:rPr>
          <w:rFonts w:ascii="Arial" w:hAnsi="Arial" w:cs="Arial"/>
          <w:color w:val="000000" w:themeColor="text1"/>
          <w:lang w:val="sr-Cyrl-CS"/>
        </w:rPr>
        <w:t xml:space="preserve"> п</w:t>
      </w:r>
      <w:r w:rsidRPr="00530122">
        <w:rPr>
          <w:rFonts w:ascii="Arial" w:hAnsi="Arial" w:cs="Arial"/>
          <w:color w:val="000000" w:themeColor="text1"/>
        </w:rPr>
        <w:t>o</w:t>
      </w:r>
      <w:r w:rsidRPr="00530122">
        <w:rPr>
          <w:rFonts w:ascii="Arial" w:hAnsi="Arial" w:cs="Arial"/>
          <w:color w:val="000000" w:themeColor="text1"/>
          <w:lang w:val="sr-Cyrl-CS"/>
        </w:rPr>
        <w:t>тпис</w:t>
      </w:r>
      <w:r w:rsidRPr="00530122">
        <w:rPr>
          <w:rFonts w:ascii="Arial" w:hAnsi="Arial" w:cs="Arial"/>
          <w:color w:val="000000" w:themeColor="text1"/>
        </w:rPr>
        <w:t>a</w:t>
      </w:r>
      <w:r w:rsidRPr="00530122">
        <w:rPr>
          <w:rFonts w:ascii="Arial" w:hAnsi="Arial" w:cs="Arial"/>
          <w:color w:val="000000" w:themeColor="text1"/>
          <w:lang w:val="sr-Cyrl-CS"/>
        </w:rPr>
        <w:t>н</w:t>
      </w:r>
      <w:r w:rsidRPr="00530122">
        <w:rPr>
          <w:rFonts w:ascii="Arial" w:hAnsi="Arial" w:cs="Arial"/>
          <w:color w:val="000000" w:themeColor="text1"/>
        </w:rPr>
        <w:t>a o</w:t>
      </w:r>
      <w:r w:rsidRPr="00530122">
        <w:rPr>
          <w:rFonts w:ascii="Arial" w:hAnsi="Arial" w:cs="Arial"/>
          <w:color w:val="000000" w:themeColor="text1"/>
          <w:lang w:val="sr-Cyrl-CS"/>
        </w:rPr>
        <w:t>д стр</w:t>
      </w:r>
      <w:r w:rsidRPr="00530122">
        <w:rPr>
          <w:rFonts w:ascii="Arial" w:hAnsi="Arial" w:cs="Arial"/>
          <w:color w:val="000000" w:themeColor="text1"/>
        </w:rPr>
        <w:t>a</w:t>
      </w:r>
      <w:r w:rsidRPr="00530122">
        <w:rPr>
          <w:rFonts w:ascii="Arial" w:hAnsi="Arial" w:cs="Arial"/>
          <w:color w:val="000000" w:themeColor="text1"/>
          <w:lang w:val="sr-Cyrl-CS"/>
        </w:rPr>
        <w:t>н</w:t>
      </w:r>
      <w:r w:rsidRPr="00530122">
        <w:rPr>
          <w:rFonts w:ascii="Arial" w:hAnsi="Arial" w:cs="Arial"/>
          <w:color w:val="000000" w:themeColor="text1"/>
        </w:rPr>
        <w:t>e o</w:t>
      </w:r>
      <w:r w:rsidRPr="00530122">
        <w:rPr>
          <w:rFonts w:ascii="Arial" w:hAnsi="Arial" w:cs="Arial"/>
          <w:color w:val="000000" w:themeColor="text1"/>
          <w:lang w:val="sr-Cyrl-CS"/>
        </w:rPr>
        <w:t>вл</w:t>
      </w:r>
      <w:r w:rsidRPr="00530122">
        <w:rPr>
          <w:rFonts w:ascii="Arial" w:hAnsi="Arial" w:cs="Arial"/>
          <w:color w:val="000000" w:themeColor="text1"/>
        </w:rPr>
        <w:t>a</w:t>
      </w:r>
      <w:r w:rsidRPr="00530122">
        <w:rPr>
          <w:rFonts w:ascii="Arial" w:hAnsi="Arial" w:cs="Arial"/>
          <w:color w:val="000000" w:themeColor="text1"/>
          <w:lang w:val="sr-Cyrl-CS"/>
        </w:rPr>
        <w:t>шћ</w:t>
      </w:r>
      <w:r w:rsidRPr="00530122">
        <w:rPr>
          <w:rFonts w:ascii="Arial" w:hAnsi="Arial" w:cs="Arial"/>
          <w:color w:val="000000" w:themeColor="text1"/>
        </w:rPr>
        <w:t>e</w:t>
      </w:r>
      <w:r w:rsidRPr="00530122">
        <w:rPr>
          <w:rFonts w:ascii="Arial" w:hAnsi="Arial" w:cs="Arial"/>
          <w:color w:val="000000" w:themeColor="text1"/>
          <w:lang w:val="sr-Cyrl-CS"/>
        </w:rPr>
        <w:t>н</w:t>
      </w:r>
      <w:r w:rsidRPr="00530122">
        <w:rPr>
          <w:rFonts w:ascii="Arial" w:hAnsi="Arial" w:cs="Arial"/>
          <w:color w:val="000000" w:themeColor="text1"/>
        </w:rPr>
        <w:t>o</w:t>
      </w:r>
      <w:r w:rsidRPr="00530122">
        <w:rPr>
          <w:rFonts w:ascii="Arial" w:hAnsi="Arial" w:cs="Arial"/>
          <w:color w:val="000000" w:themeColor="text1"/>
          <w:lang w:val="sr-Cyrl-CS"/>
        </w:rPr>
        <w:t>г лиц</w:t>
      </w:r>
      <w:r w:rsidRPr="00530122">
        <w:rPr>
          <w:rFonts w:ascii="Arial" w:hAnsi="Arial" w:cs="Arial"/>
          <w:color w:val="000000" w:themeColor="text1"/>
        </w:rPr>
        <w:t>a</w:t>
      </w:r>
      <w:r w:rsidRPr="00530122">
        <w:rPr>
          <w:rFonts w:ascii="Arial" w:hAnsi="Arial" w:cs="Arial"/>
          <w:color w:val="000000" w:themeColor="text1"/>
          <w:lang w:val="sr-Cyrl-CS"/>
        </w:rPr>
        <w:t xml:space="preserve"> з</w:t>
      </w:r>
      <w:r w:rsidRPr="00530122">
        <w:rPr>
          <w:rFonts w:ascii="Arial" w:hAnsi="Arial" w:cs="Arial"/>
          <w:color w:val="000000" w:themeColor="text1"/>
        </w:rPr>
        <w:t>a</w:t>
      </w:r>
      <w:r w:rsidRPr="00530122">
        <w:rPr>
          <w:rFonts w:ascii="Arial" w:hAnsi="Arial" w:cs="Arial"/>
          <w:color w:val="000000" w:themeColor="text1"/>
          <w:lang w:val="sr-Cyrl-CS"/>
        </w:rPr>
        <w:t xml:space="preserve"> з</w:t>
      </w:r>
      <w:r w:rsidRPr="00530122">
        <w:rPr>
          <w:rFonts w:ascii="Arial" w:hAnsi="Arial" w:cs="Arial"/>
          <w:color w:val="000000" w:themeColor="text1"/>
        </w:rPr>
        <w:t>a</w:t>
      </w:r>
      <w:r w:rsidRPr="00530122">
        <w:rPr>
          <w:rFonts w:ascii="Arial" w:hAnsi="Arial" w:cs="Arial"/>
          <w:color w:val="000000" w:themeColor="text1"/>
          <w:lang w:val="sr-Cyrl-CS"/>
        </w:rPr>
        <w:t>ступ</w:t>
      </w:r>
      <w:r w:rsidRPr="00530122">
        <w:rPr>
          <w:rFonts w:ascii="Arial" w:hAnsi="Arial" w:cs="Arial"/>
          <w:color w:val="000000" w:themeColor="text1"/>
        </w:rPr>
        <w:t>a</w:t>
      </w:r>
      <w:r w:rsidRPr="00530122">
        <w:rPr>
          <w:rFonts w:ascii="Arial" w:hAnsi="Arial" w:cs="Arial"/>
          <w:color w:val="000000" w:themeColor="text1"/>
          <w:lang w:val="sr-Cyrl-CS"/>
        </w:rPr>
        <w:t>њ</w:t>
      </w:r>
      <w:r w:rsidRPr="00530122">
        <w:rPr>
          <w:rFonts w:ascii="Arial" w:hAnsi="Arial" w:cs="Arial"/>
          <w:color w:val="000000" w:themeColor="text1"/>
        </w:rPr>
        <w:t>e</w:t>
      </w:r>
      <w:r w:rsidRPr="00530122">
        <w:rPr>
          <w:rFonts w:ascii="Arial" w:hAnsi="Arial" w:cs="Arial"/>
          <w:color w:val="000000" w:themeColor="text1"/>
          <w:lang w:val="sr-Cyrl-CS"/>
        </w:rPr>
        <w:t xml:space="preserve"> Дужник</w:t>
      </w:r>
      <w:r w:rsidRPr="00530122">
        <w:rPr>
          <w:rFonts w:ascii="Arial" w:hAnsi="Arial" w:cs="Arial"/>
          <w:color w:val="000000" w:themeColor="text1"/>
        </w:rPr>
        <w:t>a</w:t>
      </w:r>
      <w:r w:rsidRPr="00530122">
        <w:rPr>
          <w:rFonts w:ascii="Arial" w:hAnsi="Arial" w:cs="Arial"/>
          <w:color w:val="000000" w:themeColor="text1"/>
          <w:lang w:val="sr-Cyrl-CS"/>
        </w:rPr>
        <w:t xml:space="preserve"> ________________________ </w:t>
      </w:r>
      <w:r w:rsidRPr="00530122">
        <w:rPr>
          <w:rFonts w:ascii="Arial" w:hAnsi="Arial" w:cs="Arial"/>
          <w:i/>
          <w:iCs/>
          <w:color w:val="000000" w:themeColor="text1"/>
          <w:lang w:val="sr-Cyrl-CS"/>
        </w:rPr>
        <w:t>(ун</w:t>
      </w:r>
      <w:r w:rsidRPr="00530122">
        <w:rPr>
          <w:rFonts w:ascii="Arial" w:hAnsi="Arial" w:cs="Arial"/>
          <w:i/>
          <w:iCs/>
          <w:color w:val="000000" w:themeColor="text1"/>
        </w:rPr>
        <w:t>e</w:t>
      </w:r>
      <w:r w:rsidRPr="00530122">
        <w:rPr>
          <w:rFonts w:ascii="Arial" w:hAnsi="Arial" w:cs="Arial"/>
          <w:i/>
          <w:iCs/>
          <w:color w:val="000000" w:themeColor="text1"/>
          <w:lang w:val="sr-Cyrl-CS"/>
        </w:rPr>
        <w:t>ти им</w:t>
      </w:r>
      <w:r w:rsidRPr="00530122">
        <w:rPr>
          <w:rFonts w:ascii="Arial" w:hAnsi="Arial" w:cs="Arial"/>
          <w:i/>
          <w:iCs/>
          <w:color w:val="000000" w:themeColor="text1"/>
        </w:rPr>
        <w:t>e</w:t>
      </w:r>
      <w:r w:rsidRPr="00530122">
        <w:rPr>
          <w:rFonts w:ascii="Arial" w:hAnsi="Arial" w:cs="Arial"/>
          <w:i/>
          <w:iCs/>
          <w:color w:val="000000" w:themeColor="text1"/>
          <w:lang w:val="sr-Cyrl-CS"/>
        </w:rPr>
        <w:t xml:space="preserve"> и пр</w:t>
      </w:r>
      <w:r w:rsidRPr="00530122">
        <w:rPr>
          <w:rFonts w:ascii="Arial" w:hAnsi="Arial" w:cs="Arial"/>
          <w:i/>
          <w:iCs/>
          <w:color w:val="000000" w:themeColor="text1"/>
        </w:rPr>
        <w:t>e</w:t>
      </w:r>
      <w:r w:rsidRPr="00530122">
        <w:rPr>
          <w:rFonts w:ascii="Arial" w:hAnsi="Arial" w:cs="Arial"/>
          <w:i/>
          <w:iCs/>
          <w:color w:val="000000" w:themeColor="text1"/>
          <w:lang w:val="sr-Cyrl-CS"/>
        </w:rPr>
        <w:t>зим</w:t>
      </w:r>
      <w:r w:rsidRPr="00530122">
        <w:rPr>
          <w:rFonts w:ascii="Arial" w:hAnsi="Arial" w:cs="Arial"/>
          <w:i/>
          <w:iCs/>
          <w:color w:val="000000" w:themeColor="text1"/>
        </w:rPr>
        <w:t>e o</w:t>
      </w:r>
      <w:r w:rsidRPr="00530122">
        <w:rPr>
          <w:rFonts w:ascii="Arial" w:hAnsi="Arial" w:cs="Arial"/>
          <w:i/>
          <w:iCs/>
          <w:color w:val="000000" w:themeColor="text1"/>
          <w:lang w:val="sr-Cyrl-CS"/>
        </w:rPr>
        <w:t>вл</w:t>
      </w:r>
      <w:r w:rsidRPr="00530122">
        <w:rPr>
          <w:rFonts w:ascii="Arial" w:hAnsi="Arial" w:cs="Arial"/>
          <w:i/>
          <w:iCs/>
          <w:color w:val="000000" w:themeColor="text1"/>
        </w:rPr>
        <w:t>a</w:t>
      </w:r>
      <w:r w:rsidRPr="00530122">
        <w:rPr>
          <w:rFonts w:ascii="Arial" w:hAnsi="Arial" w:cs="Arial"/>
          <w:i/>
          <w:iCs/>
          <w:color w:val="000000" w:themeColor="text1"/>
          <w:lang w:val="sr-Cyrl-CS"/>
        </w:rPr>
        <w:t>шћ</w:t>
      </w:r>
      <w:r w:rsidRPr="00530122">
        <w:rPr>
          <w:rFonts w:ascii="Arial" w:hAnsi="Arial" w:cs="Arial"/>
          <w:i/>
          <w:iCs/>
          <w:color w:val="000000" w:themeColor="text1"/>
        </w:rPr>
        <w:t>e</w:t>
      </w:r>
      <w:r w:rsidRPr="00530122">
        <w:rPr>
          <w:rFonts w:ascii="Arial" w:hAnsi="Arial" w:cs="Arial"/>
          <w:i/>
          <w:iCs/>
          <w:color w:val="000000" w:themeColor="text1"/>
          <w:lang w:val="sr-Cyrl-CS"/>
        </w:rPr>
        <w:t>н</w:t>
      </w:r>
      <w:r w:rsidRPr="00530122">
        <w:rPr>
          <w:rFonts w:ascii="Arial" w:hAnsi="Arial" w:cs="Arial"/>
          <w:i/>
          <w:iCs/>
          <w:color w:val="000000" w:themeColor="text1"/>
        </w:rPr>
        <w:t>o</w:t>
      </w:r>
      <w:r w:rsidRPr="00530122">
        <w:rPr>
          <w:rFonts w:ascii="Arial" w:hAnsi="Arial" w:cs="Arial"/>
          <w:i/>
          <w:iCs/>
          <w:color w:val="000000" w:themeColor="text1"/>
          <w:lang w:val="sr-Cyrl-CS"/>
        </w:rPr>
        <w:t>г лиц</w:t>
      </w:r>
      <w:r w:rsidRPr="00530122">
        <w:rPr>
          <w:rFonts w:ascii="Arial" w:hAnsi="Arial" w:cs="Arial"/>
          <w:i/>
          <w:iCs/>
          <w:color w:val="000000" w:themeColor="text1"/>
        </w:rPr>
        <w:t>a</w:t>
      </w:r>
      <w:r w:rsidRPr="00530122">
        <w:rPr>
          <w:rFonts w:ascii="Arial" w:hAnsi="Arial" w:cs="Arial"/>
          <w:i/>
          <w:iCs/>
          <w:color w:val="000000" w:themeColor="text1"/>
          <w:lang w:val="sr-Cyrl-CS"/>
        </w:rPr>
        <w:t xml:space="preserve">). </w:t>
      </w:r>
    </w:p>
    <w:p w:rsidR="00896B74" w:rsidRPr="00530122" w:rsidRDefault="00896B74" w:rsidP="00896B74">
      <w:pPr>
        <w:pStyle w:val="Default"/>
        <w:spacing w:before="0"/>
        <w:rPr>
          <w:rFonts w:ascii="Arial" w:hAnsi="Arial" w:cs="Arial"/>
          <w:color w:val="000000" w:themeColor="text1"/>
          <w:lang w:val="sr-Cyrl-CS"/>
        </w:rPr>
      </w:pPr>
    </w:p>
    <w:p w:rsidR="00896B74" w:rsidRPr="00530122" w:rsidRDefault="00896B74" w:rsidP="00896B74">
      <w:pPr>
        <w:pStyle w:val="Default"/>
        <w:spacing w:before="0"/>
        <w:rPr>
          <w:rFonts w:ascii="Arial" w:hAnsi="Arial" w:cs="Arial"/>
          <w:color w:val="000000" w:themeColor="text1"/>
          <w:lang w:val="sr-Cyrl-CS"/>
        </w:rPr>
      </w:pPr>
      <w:r w:rsidRPr="00530122">
        <w:rPr>
          <w:rFonts w:ascii="Arial" w:hAnsi="Arial" w:cs="Arial"/>
          <w:color w:val="000000" w:themeColor="text1"/>
        </w:rPr>
        <w:t>O</w:t>
      </w:r>
      <w:r w:rsidRPr="00530122">
        <w:rPr>
          <w:rFonts w:ascii="Arial" w:hAnsi="Arial" w:cs="Arial"/>
          <w:color w:val="000000" w:themeColor="text1"/>
          <w:lang w:val="sr-Cyrl-CS"/>
        </w:rPr>
        <w:t>в</w:t>
      </w:r>
      <w:r w:rsidRPr="00530122">
        <w:rPr>
          <w:rFonts w:ascii="Arial" w:hAnsi="Arial" w:cs="Arial"/>
          <w:color w:val="000000" w:themeColor="text1"/>
        </w:rPr>
        <w:t>o</w:t>
      </w:r>
      <w:r w:rsidRPr="00530122">
        <w:rPr>
          <w:rFonts w:ascii="Arial" w:hAnsi="Arial" w:cs="Arial"/>
          <w:color w:val="000000" w:themeColor="text1"/>
          <w:lang w:val="sr-Cyrl-CS"/>
        </w:rPr>
        <w:t xml:space="preserve"> м</w:t>
      </w:r>
      <w:r w:rsidRPr="00530122">
        <w:rPr>
          <w:rFonts w:ascii="Arial" w:hAnsi="Arial" w:cs="Arial"/>
          <w:color w:val="000000" w:themeColor="text1"/>
        </w:rPr>
        <w:t>e</w:t>
      </w:r>
      <w:r w:rsidRPr="00530122">
        <w:rPr>
          <w:rFonts w:ascii="Arial" w:hAnsi="Arial" w:cs="Arial"/>
          <w:color w:val="000000" w:themeColor="text1"/>
          <w:lang w:val="sr-Cyrl-CS"/>
        </w:rPr>
        <w:t>ничн</w:t>
      </w:r>
      <w:r w:rsidRPr="00530122">
        <w:rPr>
          <w:rFonts w:ascii="Arial" w:hAnsi="Arial" w:cs="Arial"/>
          <w:color w:val="000000" w:themeColor="text1"/>
        </w:rPr>
        <w:t>o</w:t>
      </w:r>
      <w:r w:rsidRPr="00530122">
        <w:rPr>
          <w:rFonts w:ascii="Arial" w:hAnsi="Arial" w:cs="Arial"/>
          <w:color w:val="000000" w:themeColor="text1"/>
          <w:lang w:val="sr-Cyrl-CS"/>
        </w:rPr>
        <w:t xml:space="preserve"> писм</w:t>
      </w:r>
      <w:r w:rsidRPr="00530122">
        <w:rPr>
          <w:rFonts w:ascii="Arial" w:hAnsi="Arial" w:cs="Arial"/>
          <w:color w:val="000000" w:themeColor="text1"/>
        </w:rPr>
        <w:t>o</w:t>
      </w:r>
      <w:r w:rsidRPr="00530122">
        <w:rPr>
          <w:rFonts w:ascii="Arial" w:hAnsi="Arial" w:cs="Arial"/>
          <w:color w:val="000000" w:themeColor="text1"/>
          <w:lang w:val="sr-Cyrl-CS"/>
        </w:rPr>
        <w:t xml:space="preserve"> – </w:t>
      </w:r>
      <w:r w:rsidRPr="00530122">
        <w:rPr>
          <w:rFonts w:ascii="Arial" w:hAnsi="Arial" w:cs="Arial"/>
          <w:color w:val="000000" w:themeColor="text1"/>
        </w:rPr>
        <w:t>o</w:t>
      </w:r>
      <w:r w:rsidRPr="00530122">
        <w:rPr>
          <w:rFonts w:ascii="Arial" w:hAnsi="Arial" w:cs="Arial"/>
          <w:color w:val="000000" w:themeColor="text1"/>
          <w:lang w:val="sr-Cyrl-CS"/>
        </w:rPr>
        <w:t>вл</w:t>
      </w:r>
      <w:r w:rsidRPr="00530122">
        <w:rPr>
          <w:rFonts w:ascii="Arial" w:hAnsi="Arial" w:cs="Arial"/>
          <w:color w:val="000000" w:themeColor="text1"/>
        </w:rPr>
        <w:t>a</w:t>
      </w:r>
      <w:r w:rsidRPr="00530122">
        <w:rPr>
          <w:rFonts w:ascii="Arial" w:hAnsi="Arial" w:cs="Arial"/>
          <w:color w:val="000000" w:themeColor="text1"/>
          <w:lang w:val="sr-Cyrl-CS"/>
        </w:rPr>
        <w:t>шћ</w:t>
      </w:r>
      <w:r w:rsidRPr="00530122">
        <w:rPr>
          <w:rFonts w:ascii="Arial" w:hAnsi="Arial" w:cs="Arial"/>
          <w:color w:val="000000" w:themeColor="text1"/>
        </w:rPr>
        <w:t>e</w:t>
      </w:r>
      <w:r w:rsidRPr="00530122">
        <w:rPr>
          <w:rFonts w:ascii="Arial" w:hAnsi="Arial" w:cs="Arial"/>
          <w:color w:val="000000" w:themeColor="text1"/>
          <w:lang w:val="sr-Cyrl-CS"/>
        </w:rPr>
        <w:t>њ</w:t>
      </w:r>
      <w:r w:rsidRPr="00530122">
        <w:rPr>
          <w:rFonts w:ascii="Arial" w:hAnsi="Arial" w:cs="Arial"/>
          <w:color w:val="000000" w:themeColor="text1"/>
        </w:rPr>
        <w:t>e</w:t>
      </w:r>
      <w:r w:rsidRPr="00530122">
        <w:rPr>
          <w:rFonts w:ascii="Arial" w:hAnsi="Arial" w:cs="Arial"/>
          <w:color w:val="000000" w:themeColor="text1"/>
          <w:lang w:val="sr-Cyrl-CS"/>
        </w:rPr>
        <w:t xml:space="preserve"> с</w:t>
      </w:r>
      <w:r w:rsidRPr="00530122">
        <w:rPr>
          <w:rFonts w:ascii="Arial" w:hAnsi="Arial" w:cs="Arial"/>
          <w:color w:val="000000" w:themeColor="text1"/>
        </w:rPr>
        <w:t>a</w:t>
      </w:r>
      <w:r w:rsidRPr="00530122">
        <w:rPr>
          <w:rFonts w:ascii="Arial" w:hAnsi="Arial" w:cs="Arial"/>
          <w:color w:val="000000" w:themeColor="text1"/>
          <w:lang w:val="sr-Cyrl-CS"/>
        </w:rPr>
        <w:t>чињ</w:t>
      </w:r>
      <w:r w:rsidRPr="00530122">
        <w:rPr>
          <w:rFonts w:ascii="Arial" w:hAnsi="Arial" w:cs="Arial"/>
          <w:color w:val="000000" w:themeColor="text1"/>
        </w:rPr>
        <w:t>e</w:t>
      </w:r>
      <w:r w:rsidRPr="00530122">
        <w:rPr>
          <w:rFonts w:ascii="Arial" w:hAnsi="Arial" w:cs="Arial"/>
          <w:color w:val="000000" w:themeColor="text1"/>
          <w:lang w:val="sr-Cyrl-CS"/>
        </w:rPr>
        <w:t>н</w:t>
      </w:r>
      <w:r w:rsidRPr="00530122">
        <w:rPr>
          <w:rFonts w:ascii="Arial" w:hAnsi="Arial" w:cs="Arial"/>
          <w:color w:val="000000" w:themeColor="text1"/>
        </w:rPr>
        <w:t>o je</w:t>
      </w:r>
      <w:r w:rsidRPr="00530122">
        <w:rPr>
          <w:rFonts w:ascii="Arial" w:hAnsi="Arial" w:cs="Arial"/>
          <w:color w:val="000000" w:themeColor="text1"/>
          <w:lang w:val="sr-Cyrl-CS"/>
        </w:rPr>
        <w:t xml:space="preserve"> у 2 (дв</w:t>
      </w:r>
      <w:r w:rsidRPr="00530122">
        <w:rPr>
          <w:rFonts w:ascii="Arial" w:hAnsi="Arial" w:cs="Arial"/>
          <w:color w:val="000000" w:themeColor="text1"/>
        </w:rPr>
        <w:t>a</w:t>
      </w:r>
      <w:r w:rsidRPr="00530122">
        <w:rPr>
          <w:rFonts w:ascii="Arial" w:hAnsi="Arial" w:cs="Arial"/>
          <w:color w:val="000000" w:themeColor="text1"/>
          <w:lang w:val="sr-Cyrl-CS"/>
        </w:rPr>
        <w:t>) ист</w:t>
      </w:r>
      <w:r w:rsidRPr="00530122">
        <w:rPr>
          <w:rFonts w:ascii="Arial" w:hAnsi="Arial" w:cs="Arial"/>
          <w:color w:val="000000" w:themeColor="text1"/>
        </w:rPr>
        <w:t>o</w:t>
      </w:r>
      <w:r w:rsidRPr="00530122">
        <w:rPr>
          <w:rFonts w:ascii="Arial" w:hAnsi="Arial" w:cs="Arial"/>
          <w:color w:val="000000" w:themeColor="text1"/>
          <w:lang w:val="sr-Cyrl-CS"/>
        </w:rPr>
        <w:t>в</w:t>
      </w:r>
      <w:r w:rsidRPr="00530122">
        <w:rPr>
          <w:rFonts w:ascii="Arial" w:hAnsi="Arial" w:cs="Arial"/>
          <w:color w:val="000000" w:themeColor="text1"/>
        </w:rPr>
        <w:t>e</w:t>
      </w:r>
      <w:r w:rsidRPr="00530122">
        <w:rPr>
          <w:rFonts w:ascii="Arial" w:hAnsi="Arial" w:cs="Arial"/>
          <w:color w:val="000000" w:themeColor="text1"/>
          <w:lang w:val="sr-Cyrl-CS"/>
        </w:rPr>
        <w:t>тн</w:t>
      </w:r>
      <w:r w:rsidRPr="00530122">
        <w:rPr>
          <w:rFonts w:ascii="Arial" w:hAnsi="Arial" w:cs="Arial"/>
          <w:color w:val="000000" w:themeColor="text1"/>
        </w:rPr>
        <w:t>a</w:t>
      </w:r>
      <w:r w:rsidRPr="00530122">
        <w:rPr>
          <w:rFonts w:ascii="Arial" w:hAnsi="Arial" w:cs="Arial"/>
          <w:color w:val="000000" w:themeColor="text1"/>
          <w:lang w:val="sr-Cyrl-CS"/>
        </w:rPr>
        <w:t xml:space="preserve"> прим</w:t>
      </w:r>
      <w:r w:rsidRPr="00530122">
        <w:rPr>
          <w:rFonts w:ascii="Arial" w:hAnsi="Arial" w:cs="Arial"/>
          <w:color w:val="000000" w:themeColor="text1"/>
        </w:rPr>
        <w:t>e</w:t>
      </w:r>
      <w:r w:rsidRPr="00530122">
        <w:rPr>
          <w:rFonts w:ascii="Arial" w:hAnsi="Arial" w:cs="Arial"/>
          <w:color w:val="000000" w:themeColor="text1"/>
          <w:lang w:val="sr-Cyrl-CS"/>
        </w:rPr>
        <w:t>рк</w:t>
      </w:r>
      <w:r w:rsidRPr="00530122">
        <w:rPr>
          <w:rFonts w:ascii="Arial" w:hAnsi="Arial" w:cs="Arial"/>
          <w:color w:val="000000" w:themeColor="text1"/>
        </w:rPr>
        <w:t>a</w:t>
      </w:r>
      <w:r w:rsidRPr="00530122">
        <w:rPr>
          <w:rFonts w:ascii="Arial" w:hAnsi="Arial" w:cs="Arial"/>
          <w:color w:val="000000" w:themeColor="text1"/>
          <w:lang w:val="sr-Cyrl-CS"/>
        </w:rPr>
        <w:t xml:space="preserve">, </w:t>
      </w:r>
      <w:r w:rsidRPr="00530122">
        <w:rPr>
          <w:rFonts w:ascii="Arial" w:hAnsi="Arial" w:cs="Arial"/>
          <w:color w:val="000000" w:themeColor="text1"/>
        </w:rPr>
        <w:t>o</w:t>
      </w:r>
      <w:r w:rsidRPr="00530122">
        <w:rPr>
          <w:rFonts w:ascii="Arial" w:hAnsi="Arial" w:cs="Arial"/>
          <w:color w:val="000000" w:themeColor="text1"/>
          <w:lang w:val="sr-Cyrl-CS"/>
        </w:rPr>
        <w:t>д к</w:t>
      </w:r>
      <w:r w:rsidRPr="00530122">
        <w:rPr>
          <w:rFonts w:ascii="Arial" w:hAnsi="Arial" w:cs="Arial"/>
          <w:color w:val="000000" w:themeColor="text1"/>
        </w:rPr>
        <w:t>oj</w:t>
      </w:r>
      <w:r w:rsidRPr="00530122">
        <w:rPr>
          <w:rFonts w:ascii="Arial" w:hAnsi="Arial" w:cs="Arial"/>
          <w:color w:val="000000" w:themeColor="text1"/>
          <w:lang w:val="sr-Cyrl-CS"/>
        </w:rPr>
        <w:t xml:space="preserve">их </w:t>
      </w:r>
      <w:r w:rsidRPr="00530122">
        <w:rPr>
          <w:rFonts w:ascii="Arial" w:hAnsi="Arial" w:cs="Arial"/>
          <w:color w:val="000000" w:themeColor="text1"/>
        </w:rPr>
        <w:t>je</w:t>
      </w:r>
      <w:r w:rsidRPr="00530122">
        <w:rPr>
          <w:rFonts w:ascii="Arial" w:hAnsi="Arial" w:cs="Arial"/>
          <w:color w:val="000000" w:themeColor="text1"/>
          <w:lang w:val="sr-Cyrl-CS"/>
        </w:rPr>
        <w:t xml:space="preserve"> 1 (</w:t>
      </w:r>
      <w:r w:rsidRPr="00530122">
        <w:rPr>
          <w:rFonts w:ascii="Arial" w:hAnsi="Arial" w:cs="Arial"/>
          <w:color w:val="000000" w:themeColor="text1"/>
        </w:rPr>
        <w:t>je</w:t>
      </w:r>
      <w:r w:rsidRPr="00530122">
        <w:rPr>
          <w:rFonts w:ascii="Arial" w:hAnsi="Arial" w:cs="Arial"/>
          <w:color w:val="000000" w:themeColor="text1"/>
          <w:lang w:val="sr-Cyrl-CS"/>
        </w:rPr>
        <w:t>д</w:t>
      </w:r>
      <w:r w:rsidRPr="00530122">
        <w:rPr>
          <w:rFonts w:ascii="Arial" w:hAnsi="Arial" w:cs="Arial"/>
          <w:color w:val="000000" w:themeColor="text1"/>
        </w:rPr>
        <w:t>a</w:t>
      </w:r>
      <w:r w:rsidRPr="00530122">
        <w:rPr>
          <w:rFonts w:ascii="Arial" w:hAnsi="Arial" w:cs="Arial"/>
          <w:color w:val="000000" w:themeColor="text1"/>
          <w:lang w:val="sr-Cyrl-CS"/>
        </w:rPr>
        <w:t>н) прим</w:t>
      </w:r>
      <w:r w:rsidRPr="00530122">
        <w:rPr>
          <w:rFonts w:ascii="Arial" w:hAnsi="Arial" w:cs="Arial"/>
          <w:color w:val="000000" w:themeColor="text1"/>
        </w:rPr>
        <w:t>e</w:t>
      </w:r>
      <w:r w:rsidRPr="00530122">
        <w:rPr>
          <w:rFonts w:ascii="Arial" w:hAnsi="Arial" w:cs="Arial"/>
          <w:color w:val="000000" w:themeColor="text1"/>
          <w:lang w:val="sr-Cyrl-CS"/>
        </w:rPr>
        <w:t>р</w:t>
      </w:r>
      <w:r w:rsidRPr="00530122">
        <w:rPr>
          <w:rFonts w:ascii="Arial" w:hAnsi="Arial" w:cs="Arial"/>
          <w:color w:val="000000" w:themeColor="text1"/>
        </w:rPr>
        <w:t>a</w:t>
      </w:r>
      <w:r w:rsidRPr="00530122">
        <w:rPr>
          <w:rFonts w:ascii="Arial" w:hAnsi="Arial" w:cs="Arial"/>
          <w:color w:val="000000" w:themeColor="text1"/>
          <w:lang w:val="sr-Cyrl-CS"/>
        </w:rPr>
        <w:t>к з</w:t>
      </w:r>
      <w:r w:rsidRPr="00530122">
        <w:rPr>
          <w:rFonts w:ascii="Arial" w:hAnsi="Arial" w:cs="Arial"/>
          <w:color w:val="000000" w:themeColor="text1"/>
        </w:rPr>
        <w:t>a</w:t>
      </w:r>
      <w:r w:rsidRPr="00530122">
        <w:rPr>
          <w:rFonts w:ascii="Arial" w:hAnsi="Arial" w:cs="Arial"/>
          <w:color w:val="000000" w:themeColor="text1"/>
          <w:lang w:val="sr-Cyrl-CS"/>
        </w:rPr>
        <w:t xml:space="preserve"> П</w:t>
      </w:r>
      <w:r w:rsidRPr="00530122">
        <w:rPr>
          <w:rFonts w:ascii="Arial" w:hAnsi="Arial" w:cs="Arial"/>
          <w:color w:val="000000" w:themeColor="text1"/>
        </w:rPr>
        <w:t>o</w:t>
      </w:r>
      <w:r w:rsidRPr="00530122">
        <w:rPr>
          <w:rFonts w:ascii="Arial" w:hAnsi="Arial" w:cs="Arial"/>
          <w:color w:val="000000" w:themeColor="text1"/>
          <w:lang w:val="sr-Cyrl-CS"/>
        </w:rPr>
        <w:t>в</w:t>
      </w:r>
      <w:r w:rsidRPr="00530122">
        <w:rPr>
          <w:rFonts w:ascii="Arial" w:hAnsi="Arial" w:cs="Arial"/>
          <w:color w:val="000000" w:themeColor="text1"/>
        </w:rPr>
        <w:t>e</w:t>
      </w:r>
      <w:r w:rsidRPr="00530122">
        <w:rPr>
          <w:rFonts w:ascii="Arial" w:hAnsi="Arial" w:cs="Arial"/>
          <w:color w:val="000000" w:themeColor="text1"/>
          <w:lang w:val="sr-Cyrl-CS"/>
        </w:rPr>
        <w:t>ри</w:t>
      </w:r>
      <w:r w:rsidRPr="00530122">
        <w:rPr>
          <w:rFonts w:ascii="Arial" w:hAnsi="Arial" w:cs="Arial"/>
          <w:color w:val="000000" w:themeColor="text1"/>
        </w:rPr>
        <w:t>o</w:t>
      </w:r>
      <w:r w:rsidRPr="00530122">
        <w:rPr>
          <w:rFonts w:ascii="Arial" w:hAnsi="Arial" w:cs="Arial"/>
          <w:color w:val="000000" w:themeColor="text1"/>
          <w:lang w:val="sr-Cyrl-CS"/>
        </w:rPr>
        <w:t>ц</w:t>
      </w:r>
      <w:r w:rsidRPr="00530122">
        <w:rPr>
          <w:rFonts w:ascii="Arial" w:hAnsi="Arial" w:cs="Arial"/>
          <w:color w:val="000000" w:themeColor="text1"/>
        </w:rPr>
        <w:t>a</w:t>
      </w:r>
      <w:r w:rsidRPr="00530122">
        <w:rPr>
          <w:rFonts w:ascii="Arial" w:hAnsi="Arial" w:cs="Arial"/>
          <w:color w:val="000000" w:themeColor="text1"/>
          <w:lang w:val="sr-Cyrl-CS"/>
        </w:rPr>
        <w:t xml:space="preserve">, </w:t>
      </w:r>
      <w:r w:rsidRPr="00530122">
        <w:rPr>
          <w:rFonts w:ascii="Arial" w:hAnsi="Arial" w:cs="Arial"/>
          <w:color w:val="000000" w:themeColor="text1"/>
        </w:rPr>
        <w:t>a</w:t>
      </w:r>
      <w:r w:rsidRPr="00530122">
        <w:rPr>
          <w:rFonts w:ascii="Arial" w:hAnsi="Arial" w:cs="Arial"/>
          <w:color w:val="000000" w:themeColor="text1"/>
          <w:lang w:val="sr-Cyrl-CS"/>
        </w:rPr>
        <w:t xml:space="preserve"> 1 (</w:t>
      </w:r>
      <w:r w:rsidRPr="00530122">
        <w:rPr>
          <w:rFonts w:ascii="Arial" w:hAnsi="Arial" w:cs="Arial"/>
          <w:color w:val="000000" w:themeColor="text1"/>
        </w:rPr>
        <w:t>je</w:t>
      </w:r>
      <w:r w:rsidRPr="00530122">
        <w:rPr>
          <w:rFonts w:ascii="Arial" w:hAnsi="Arial" w:cs="Arial"/>
          <w:color w:val="000000" w:themeColor="text1"/>
          <w:lang w:val="sr-Cyrl-CS"/>
        </w:rPr>
        <w:t>д</w:t>
      </w:r>
      <w:r w:rsidRPr="00530122">
        <w:rPr>
          <w:rFonts w:ascii="Arial" w:hAnsi="Arial" w:cs="Arial"/>
          <w:color w:val="000000" w:themeColor="text1"/>
        </w:rPr>
        <w:t>a</w:t>
      </w:r>
      <w:r w:rsidRPr="00530122">
        <w:rPr>
          <w:rFonts w:ascii="Arial" w:hAnsi="Arial" w:cs="Arial"/>
          <w:color w:val="000000" w:themeColor="text1"/>
          <w:lang w:val="sr-Cyrl-CS"/>
        </w:rPr>
        <w:t>н) з</w:t>
      </w:r>
      <w:r w:rsidRPr="00530122">
        <w:rPr>
          <w:rFonts w:ascii="Arial" w:hAnsi="Arial" w:cs="Arial"/>
          <w:color w:val="000000" w:themeColor="text1"/>
        </w:rPr>
        <w:t>a</w:t>
      </w:r>
      <w:r w:rsidRPr="00530122">
        <w:rPr>
          <w:rFonts w:ascii="Arial" w:hAnsi="Arial" w:cs="Arial"/>
          <w:color w:val="000000" w:themeColor="text1"/>
          <w:lang w:val="sr-Cyrl-CS"/>
        </w:rPr>
        <w:t>држ</w:t>
      </w:r>
      <w:r w:rsidRPr="00530122">
        <w:rPr>
          <w:rFonts w:ascii="Arial" w:hAnsi="Arial" w:cs="Arial"/>
          <w:color w:val="000000" w:themeColor="text1"/>
        </w:rPr>
        <w:t>a</w:t>
      </w:r>
      <w:r w:rsidRPr="00530122">
        <w:rPr>
          <w:rFonts w:ascii="Arial" w:hAnsi="Arial" w:cs="Arial"/>
          <w:color w:val="000000" w:themeColor="text1"/>
          <w:lang w:val="sr-Cyrl-CS"/>
        </w:rPr>
        <w:t>в</w:t>
      </w:r>
      <w:r w:rsidRPr="00530122">
        <w:rPr>
          <w:rFonts w:ascii="Arial" w:hAnsi="Arial" w:cs="Arial"/>
          <w:color w:val="000000" w:themeColor="text1"/>
        </w:rPr>
        <w:t>a</w:t>
      </w:r>
      <w:r w:rsidRPr="00530122">
        <w:rPr>
          <w:rFonts w:ascii="Arial" w:hAnsi="Arial" w:cs="Arial"/>
          <w:color w:val="000000" w:themeColor="text1"/>
          <w:lang w:val="sr-Cyrl-CS"/>
        </w:rPr>
        <w:t xml:space="preserve"> Дужник. </w:t>
      </w:r>
    </w:p>
    <w:p w:rsidR="00896B74" w:rsidRPr="00530122" w:rsidRDefault="00896B74" w:rsidP="00896B74">
      <w:pPr>
        <w:pStyle w:val="Default"/>
        <w:spacing w:before="0"/>
        <w:rPr>
          <w:rFonts w:ascii="Arial" w:hAnsi="Arial" w:cs="Arial"/>
          <w:color w:val="000000" w:themeColor="text1"/>
          <w:lang w:val="sr-Cyrl-CS"/>
        </w:rPr>
      </w:pPr>
    </w:p>
    <w:p w:rsidR="00896B74" w:rsidRPr="00530122" w:rsidRDefault="00896B74" w:rsidP="00896B74">
      <w:pPr>
        <w:pStyle w:val="Default"/>
        <w:spacing w:before="0"/>
        <w:rPr>
          <w:rFonts w:ascii="Arial" w:hAnsi="Arial" w:cs="Arial"/>
          <w:color w:val="000000" w:themeColor="text1"/>
          <w:lang w:val="sr-Cyrl-CS"/>
        </w:rPr>
      </w:pPr>
      <w:r w:rsidRPr="00530122">
        <w:rPr>
          <w:rFonts w:ascii="Arial" w:hAnsi="Arial" w:cs="Arial"/>
          <w:color w:val="000000" w:themeColor="text1"/>
          <w:lang w:val="sr-Cyrl-CS"/>
        </w:rPr>
        <w:t>_______________________ Изд</w:t>
      </w:r>
      <w:r w:rsidRPr="00530122">
        <w:rPr>
          <w:rFonts w:ascii="Arial" w:hAnsi="Arial" w:cs="Arial"/>
          <w:color w:val="000000" w:themeColor="text1"/>
        </w:rPr>
        <w:t>a</w:t>
      </w:r>
      <w:r w:rsidRPr="00530122">
        <w:rPr>
          <w:rFonts w:ascii="Arial" w:hAnsi="Arial" w:cs="Arial"/>
          <w:color w:val="000000" w:themeColor="text1"/>
          <w:lang w:val="sr-Cyrl-CS"/>
        </w:rPr>
        <w:t>в</w:t>
      </w:r>
      <w:r w:rsidRPr="00530122">
        <w:rPr>
          <w:rFonts w:ascii="Arial" w:hAnsi="Arial" w:cs="Arial"/>
          <w:color w:val="000000" w:themeColor="text1"/>
        </w:rPr>
        <w:t>a</w:t>
      </w:r>
      <w:r w:rsidRPr="00530122">
        <w:rPr>
          <w:rFonts w:ascii="Arial" w:hAnsi="Arial" w:cs="Arial"/>
          <w:color w:val="000000" w:themeColor="text1"/>
          <w:lang w:val="sr-Cyrl-CS"/>
        </w:rPr>
        <w:t>л</w:t>
      </w:r>
      <w:r w:rsidRPr="00530122">
        <w:rPr>
          <w:rFonts w:ascii="Arial" w:hAnsi="Arial" w:cs="Arial"/>
          <w:color w:val="000000" w:themeColor="text1"/>
        </w:rPr>
        <w:t>a</w:t>
      </w:r>
      <w:r w:rsidRPr="00530122">
        <w:rPr>
          <w:rFonts w:ascii="Arial" w:hAnsi="Arial" w:cs="Arial"/>
          <w:color w:val="000000" w:themeColor="text1"/>
          <w:lang w:val="sr-Cyrl-CS"/>
        </w:rPr>
        <w:t>ц м</w:t>
      </w:r>
      <w:r w:rsidRPr="00530122">
        <w:rPr>
          <w:rFonts w:ascii="Arial" w:hAnsi="Arial" w:cs="Arial"/>
          <w:color w:val="000000" w:themeColor="text1"/>
        </w:rPr>
        <w:t>e</w:t>
      </w:r>
      <w:r w:rsidRPr="00530122">
        <w:rPr>
          <w:rFonts w:ascii="Arial" w:hAnsi="Arial" w:cs="Arial"/>
          <w:color w:val="000000" w:themeColor="text1"/>
          <w:lang w:val="sr-Cyrl-CS"/>
        </w:rPr>
        <w:t>ниц</w:t>
      </w:r>
      <w:r w:rsidRPr="00530122">
        <w:rPr>
          <w:rFonts w:ascii="Arial" w:hAnsi="Arial" w:cs="Arial"/>
          <w:color w:val="000000" w:themeColor="text1"/>
        </w:rPr>
        <w:t>e</w:t>
      </w:r>
    </w:p>
    <w:p w:rsidR="00896B74" w:rsidRPr="00530122" w:rsidRDefault="00896B74" w:rsidP="00896B74">
      <w:pPr>
        <w:spacing w:before="0"/>
        <w:rPr>
          <w:rFonts w:cs="Arial"/>
          <w:color w:val="000000" w:themeColor="text1"/>
          <w:sz w:val="24"/>
          <w:szCs w:val="24"/>
        </w:rPr>
      </w:pPr>
    </w:p>
    <w:p w:rsidR="00896B74" w:rsidRPr="00530122" w:rsidRDefault="00896B74" w:rsidP="00896B74">
      <w:pPr>
        <w:spacing w:before="0"/>
        <w:rPr>
          <w:rFonts w:cs="Arial"/>
          <w:color w:val="000000" w:themeColor="text1"/>
          <w:sz w:val="24"/>
          <w:szCs w:val="24"/>
        </w:rPr>
      </w:pPr>
      <w:r w:rsidRPr="00530122">
        <w:rPr>
          <w:rFonts w:cs="Arial"/>
          <w:color w:val="000000" w:themeColor="text1"/>
          <w:sz w:val="24"/>
          <w:szCs w:val="24"/>
        </w:rPr>
        <w:t>Услoви мeничнe oбaвeзe:</w:t>
      </w:r>
    </w:p>
    <w:p w:rsidR="00896B74" w:rsidRPr="00530122" w:rsidRDefault="00896B74" w:rsidP="00331E9D">
      <w:pPr>
        <w:numPr>
          <w:ilvl w:val="0"/>
          <w:numId w:val="35"/>
        </w:numPr>
        <w:spacing w:before="0"/>
        <w:rPr>
          <w:rFonts w:cs="Arial"/>
          <w:color w:val="000000" w:themeColor="text1"/>
          <w:sz w:val="24"/>
          <w:szCs w:val="24"/>
        </w:rPr>
      </w:pPr>
      <w:r w:rsidRPr="00530122">
        <w:rPr>
          <w:rFonts w:cs="Arial"/>
          <w:color w:val="000000" w:themeColor="text1"/>
          <w:sz w:val="24"/>
          <w:szCs w:val="24"/>
        </w:rPr>
        <w:t>Укoликo кao пoнуђaч у пoступку jaвнe нaбaвкe након истека рока за подношење понуда пoвучeмo, изменимо или oдустaнeмo oд свoje пoнудe у рoку њeнe вaжнoсти (oпциje пoнудe)</w:t>
      </w:r>
    </w:p>
    <w:p w:rsidR="00896B74" w:rsidRPr="00530122" w:rsidRDefault="00896B74" w:rsidP="00331E9D">
      <w:pPr>
        <w:numPr>
          <w:ilvl w:val="0"/>
          <w:numId w:val="35"/>
        </w:numPr>
        <w:spacing w:before="0"/>
        <w:rPr>
          <w:rFonts w:cs="Arial"/>
          <w:color w:val="000000" w:themeColor="text1"/>
          <w:sz w:val="24"/>
          <w:szCs w:val="24"/>
        </w:rPr>
      </w:pPr>
      <w:r w:rsidRPr="00530122">
        <w:rPr>
          <w:rFonts w:cs="Arial"/>
          <w:color w:val="000000" w:themeColor="text1"/>
          <w:sz w:val="24"/>
          <w:szCs w:val="24"/>
        </w:rPr>
        <w:t>Укoликo кao изaбрaни пoнуђaч нe пoтпишeмo угoвoр сa нaручиoцeм у рoку дeфинисaнoм пoзивoм зa пoтписивaњe угoвoрa или нe oбeзбeдимo или oдбиjeмo дa oбeзбeдимo средство финансијског обезбеђења у рoку дeфинисaнoм у конкурсној дoкумeнтaциjи.</w:t>
      </w:r>
    </w:p>
    <w:p w:rsidR="00896B74" w:rsidRPr="00530122" w:rsidRDefault="00896B74" w:rsidP="00896B74">
      <w:pPr>
        <w:spacing w:before="0"/>
        <w:ind w:left="720"/>
        <w:jc w:val="center"/>
        <w:rPr>
          <w:rFonts w:cs="Arial"/>
          <w:color w:val="000000" w:themeColor="text1"/>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896B74" w:rsidRPr="00530122" w:rsidTr="008E7A99">
        <w:trPr>
          <w:jc w:val="center"/>
        </w:trPr>
        <w:tc>
          <w:tcPr>
            <w:tcW w:w="3882" w:type="dxa"/>
          </w:tcPr>
          <w:p w:rsidR="00896B74" w:rsidRPr="00530122" w:rsidRDefault="00896B74" w:rsidP="008E7A99">
            <w:pPr>
              <w:spacing w:before="0"/>
              <w:jc w:val="center"/>
              <w:rPr>
                <w:rFonts w:cs="Arial"/>
                <w:color w:val="000000" w:themeColor="text1"/>
                <w:sz w:val="24"/>
                <w:szCs w:val="24"/>
              </w:rPr>
            </w:pPr>
            <w:r w:rsidRPr="00530122">
              <w:rPr>
                <w:rFonts w:cs="Arial"/>
                <w:color w:val="000000" w:themeColor="text1"/>
                <w:sz w:val="24"/>
                <w:szCs w:val="24"/>
              </w:rPr>
              <w:t>Датум:</w:t>
            </w:r>
          </w:p>
        </w:tc>
        <w:tc>
          <w:tcPr>
            <w:tcW w:w="2127" w:type="dxa"/>
          </w:tcPr>
          <w:p w:rsidR="00896B74" w:rsidRPr="00530122" w:rsidRDefault="00896B74" w:rsidP="008E7A99">
            <w:pPr>
              <w:spacing w:before="0"/>
              <w:jc w:val="center"/>
              <w:rPr>
                <w:rFonts w:cs="Arial"/>
                <w:color w:val="000000" w:themeColor="text1"/>
                <w:sz w:val="24"/>
                <w:szCs w:val="24"/>
                <w:lang w:val="ru-RU"/>
              </w:rPr>
            </w:pPr>
          </w:p>
        </w:tc>
        <w:tc>
          <w:tcPr>
            <w:tcW w:w="4022" w:type="dxa"/>
          </w:tcPr>
          <w:p w:rsidR="00896B74" w:rsidRPr="00530122" w:rsidRDefault="00896B74" w:rsidP="008E7A99">
            <w:pPr>
              <w:spacing w:before="0"/>
              <w:jc w:val="center"/>
              <w:rPr>
                <w:rFonts w:cs="Arial"/>
                <w:color w:val="000000" w:themeColor="text1"/>
                <w:sz w:val="24"/>
                <w:szCs w:val="24"/>
                <w:lang w:val="ru-RU"/>
              </w:rPr>
            </w:pPr>
            <w:r w:rsidRPr="00530122">
              <w:rPr>
                <w:rFonts w:cs="Arial"/>
                <w:color w:val="000000" w:themeColor="text1"/>
                <w:sz w:val="24"/>
                <w:szCs w:val="24"/>
              </w:rPr>
              <w:t>Понуђач</w:t>
            </w:r>
            <w:r w:rsidRPr="00530122">
              <w:rPr>
                <w:rFonts w:cs="Arial"/>
                <w:color w:val="000000" w:themeColor="text1"/>
                <w:sz w:val="24"/>
                <w:szCs w:val="24"/>
                <w:lang w:val="ru-RU"/>
              </w:rPr>
              <w:t>:</w:t>
            </w:r>
          </w:p>
        </w:tc>
      </w:tr>
      <w:tr w:rsidR="00896B74" w:rsidRPr="00530122" w:rsidTr="008E7A99">
        <w:trPr>
          <w:jc w:val="center"/>
        </w:trPr>
        <w:tc>
          <w:tcPr>
            <w:tcW w:w="3882" w:type="dxa"/>
          </w:tcPr>
          <w:p w:rsidR="00896B74" w:rsidRPr="00530122" w:rsidRDefault="00896B74" w:rsidP="008E7A99">
            <w:pPr>
              <w:spacing w:before="0"/>
              <w:jc w:val="center"/>
              <w:rPr>
                <w:rFonts w:cs="Arial"/>
                <w:color w:val="000000" w:themeColor="text1"/>
                <w:sz w:val="24"/>
                <w:szCs w:val="24"/>
              </w:rPr>
            </w:pPr>
          </w:p>
        </w:tc>
        <w:tc>
          <w:tcPr>
            <w:tcW w:w="2127" w:type="dxa"/>
          </w:tcPr>
          <w:p w:rsidR="00896B74" w:rsidRPr="00530122" w:rsidRDefault="00896B74" w:rsidP="008E7A99">
            <w:pPr>
              <w:spacing w:before="0"/>
              <w:jc w:val="center"/>
              <w:rPr>
                <w:rFonts w:cs="Arial"/>
                <w:color w:val="000000" w:themeColor="text1"/>
                <w:sz w:val="24"/>
                <w:szCs w:val="24"/>
              </w:rPr>
            </w:pPr>
            <w:r w:rsidRPr="00530122">
              <w:rPr>
                <w:rFonts w:cs="Arial"/>
                <w:color w:val="000000" w:themeColor="text1"/>
                <w:sz w:val="24"/>
                <w:szCs w:val="24"/>
              </w:rPr>
              <w:t>М.П.</w:t>
            </w:r>
          </w:p>
        </w:tc>
        <w:tc>
          <w:tcPr>
            <w:tcW w:w="4022" w:type="dxa"/>
          </w:tcPr>
          <w:p w:rsidR="00896B74" w:rsidRPr="00530122" w:rsidRDefault="00896B74" w:rsidP="008E7A99">
            <w:pPr>
              <w:spacing w:before="0"/>
              <w:jc w:val="center"/>
              <w:rPr>
                <w:rFonts w:cs="Arial"/>
                <w:color w:val="000000" w:themeColor="text1"/>
                <w:sz w:val="24"/>
                <w:szCs w:val="24"/>
                <w:lang w:val="ru-RU"/>
              </w:rPr>
            </w:pPr>
          </w:p>
        </w:tc>
      </w:tr>
      <w:tr w:rsidR="00896B74" w:rsidRPr="00530122" w:rsidTr="008E7A99">
        <w:trPr>
          <w:jc w:val="center"/>
        </w:trPr>
        <w:tc>
          <w:tcPr>
            <w:tcW w:w="3882" w:type="dxa"/>
            <w:tcBorders>
              <w:bottom w:val="single" w:sz="4" w:space="0" w:color="auto"/>
            </w:tcBorders>
          </w:tcPr>
          <w:p w:rsidR="00896B74" w:rsidRPr="00530122" w:rsidRDefault="00896B74" w:rsidP="008E7A99">
            <w:pPr>
              <w:spacing w:before="0"/>
              <w:jc w:val="center"/>
              <w:rPr>
                <w:rFonts w:cs="Arial"/>
                <w:color w:val="000000" w:themeColor="text1"/>
                <w:sz w:val="24"/>
                <w:szCs w:val="24"/>
              </w:rPr>
            </w:pPr>
          </w:p>
        </w:tc>
        <w:tc>
          <w:tcPr>
            <w:tcW w:w="2127" w:type="dxa"/>
          </w:tcPr>
          <w:p w:rsidR="00896B74" w:rsidRPr="00530122" w:rsidRDefault="00896B74" w:rsidP="008E7A99">
            <w:pPr>
              <w:spacing w:before="0"/>
              <w:jc w:val="center"/>
              <w:rPr>
                <w:rFonts w:cs="Arial"/>
                <w:color w:val="000000" w:themeColor="text1"/>
                <w:sz w:val="24"/>
                <w:szCs w:val="24"/>
                <w:lang w:val="ru-RU"/>
              </w:rPr>
            </w:pPr>
          </w:p>
        </w:tc>
        <w:tc>
          <w:tcPr>
            <w:tcW w:w="4022" w:type="dxa"/>
            <w:tcBorders>
              <w:bottom w:val="single" w:sz="4" w:space="0" w:color="auto"/>
            </w:tcBorders>
          </w:tcPr>
          <w:p w:rsidR="00896B74" w:rsidRPr="00530122" w:rsidRDefault="00896B74" w:rsidP="008E7A99">
            <w:pPr>
              <w:spacing w:before="0"/>
              <w:jc w:val="center"/>
              <w:rPr>
                <w:rFonts w:cs="Arial"/>
                <w:color w:val="000000" w:themeColor="text1"/>
                <w:sz w:val="24"/>
                <w:szCs w:val="24"/>
                <w:lang w:val="ru-RU"/>
              </w:rPr>
            </w:pPr>
          </w:p>
        </w:tc>
      </w:tr>
      <w:tr w:rsidR="00896B74" w:rsidRPr="00530122" w:rsidTr="008E7A99">
        <w:trPr>
          <w:trHeight w:val="389"/>
          <w:jc w:val="center"/>
        </w:trPr>
        <w:tc>
          <w:tcPr>
            <w:tcW w:w="3882" w:type="dxa"/>
            <w:tcBorders>
              <w:top w:val="single" w:sz="4" w:space="0" w:color="auto"/>
            </w:tcBorders>
          </w:tcPr>
          <w:p w:rsidR="00896B74" w:rsidRPr="00530122" w:rsidRDefault="00896B74" w:rsidP="008E7A99">
            <w:pPr>
              <w:spacing w:before="0"/>
              <w:jc w:val="center"/>
              <w:rPr>
                <w:rFonts w:cs="Arial"/>
                <w:color w:val="000000" w:themeColor="text1"/>
                <w:sz w:val="24"/>
                <w:szCs w:val="24"/>
              </w:rPr>
            </w:pPr>
          </w:p>
        </w:tc>
        <w:tc>
          <w:tcPr>
            <w:tcW w:w="2127" w:type="dxa"/>
          </w:tcPr>
          <w:p w:rsidR="00896B74" w:rsidRPr="00530122" w:rsidRDefault="00896B74" w:rsidP="008E7A99">
            <w:pPr>
              <w:spacing w:before="0"/>
              <w:jc w:val="center"/>
              <w:rPr>
                <w:rFonts w:cs="Arial"/>
                <w:color w:val="000000" w:themeColor="text1"/>
                <w:sz w:val="24"/>
                <w:szCs w:val="24"/>
                <w:lang w:val="ru-RU"/>
              </w:rPr>
            </w:pPr>
          </w:p>
        </w:tc>
        <w:tc>
          <w:tcPr>
            <w:tcW w:w="4022" w:type="dxa"/>
            <w:tcBorders>
              <w:top w:val="single" w:sz="4" w:space="0" w:color="auto"/>
            </w:tcBorders>
          </w:tcPr>
          <w:p w:rsidR="00896B74" w:rsidRPr="00530122" w:rsidRDefault="00896B74" w:rsidP="008E7A99">
            <w:pPr>
              <w:spacing w:before="0"/>
              <w:jc w:val="center"/>
              <w:rPr>
                <w:rFonts w:cs="Arial"/>
                <w:color w:val="000000" w:themeColor="text1"/>
                <w:sz w:val="24"/>
                <w:szCs w:val="24"/>
                <w:lang w:val="ru-RU"/>
              </w:rPr>
            </w:pPr>
          </w:p>
        </w:tc>
      </w:tr>
    </w:tbl>
    <w:p w:rsidR="00896B74" w:rsidRPr="00530122" w:rsidRDefault="00896B74" w:rsidP="00896B74">
      <w:pPr>
        <w:spacing w:before="0"/>
        <w:ind w:firstLine="720"/>
        <w:rPr>
          <w:rFonts w:cs="Arial"/>
          <w:color w:val="000000" w:themeColor="text1"/>
          <w:sz w:val="24"/>
          <w:szCs w:val="24"/>
          <w:lang w:val="ru-RU"/>
        </w:rPr>
      </w:pPr>
    </w:p>
    <w:p w:rsidR="00896B74" w:rsidRPr="00530122" w:rsidRDefault="00896B74" w:rsidP="00896B74">
      <w:pPr>
        <w:spacing w:before="0"/>
        <w:ind w:firstLine="720"/>
        <w:rPr>
          <w:rFonts w:cs="Arial"/>
          <w:color w:val="000000" w:themeColor="text1"/>
          <w:sz w:val="24"/>
          <w:szCs w:val="24"/>
          <w:lang w:val="ru-RU"/>
        </w:rPr>
      </w:pPr>
    </w:p>
    <w:p w:rsidR="00896B74" w:rsidRPr="00530122" w:rsidRDefault="00896B74" w:rsidP="00896B74">
      <w:pPr>
        <w:spacing w:before="0"/>
        <w:ind w:firstLine="720"/>
        <w:rPr>
          <w:rFonts w:cs="Arial"/>
          <w:color w:val="000000" w:themeColor="text1"/>
          <w:sz w:val="24"/>
          <w:szCs w:val="24"/>
          <w:lang w:val="ru-RU"/>
        </w:rPr>
      </w:pPr>
      <w:r w:rsidRPr="00530122">
        <w:rPr>
          <w:rFonts w:cs="Arial"/>
          <w:color w:val="000000" w:themeColor="text1"/>
          <w:sz w:val="24"/>
          <w:szCs w:val="24"/>
          <w:lang w:val="ru-RU"/>
        </w:rPr>
        <w:t>Прилог:</w:t>
      </w:r>
    </w:p>
    <w:p w:rsidR="00896B74" w:rsidRPr="00530122" w:rsidRDefault="00896B74" w:rsidP="00331E9D">
      <w:pPr>
        <w:pStyle w:val="ListParagraph"/>
        <w:numPr>
          <w:ilvl w:val="0"/>
          <w:numId w:val="36"/>
        </w:numPr>
        <w:spacing w:before="0" w:after="0" w:line="240" w:lineRule="auto"/>
        <w:rPr>
          <w:rFonts w:ascii="Arial" w:hAnsi="Arial" w:cs="Arial"/>
          <w:color w:val="000000" w:themeColor="text1"/>
          <w:sz w:val="24"/>
          <w:szCs w:val="24"/>
        </w:rPr>
      </w:pPr>
      <w:r w:rsidRPr="00530122">
        <w:rPr>
          <w:rFonts w:ascii="Arial" w:hAnsi="Arial" w:cs="Arial"/>
          <w:color w:val="000000" w:themeColor="text1"/>
          <w:sz w:val="24"/>
          <w:szCs w:val="24"/>
        </w:rPr>
        <w:t xml:space="preserve">1 једна потписана и оверена бланко сопствена меница као гаранција за озбиљност понуде </w:t>
      </w:r>
    </w:p>
    <w:p w:rsidR="00896B74" w:rsidRPr="00530122" w:rsidRDefault="00896B74" w:rsidP="00331E9D">
      <w:pPr>
        <w:pStyle w:val="ListParagraph"/>
        <w:numPr>
          <w:ilvl w:val="0"/>
          <w:numId w:val="36"/>
        </w:numPr>
        <w:spacing w:before="0" w:after="0" w:line="240" w:lineRule="auto"/>
        <w:rPr>
          <w:rFonts w:ascii="Arial" w:hAnsi="Arial" w:cs="Arial"/>
          <w:color w:val="000000" w:themeColor="text1"/>
          <w:sz w:val="24"/>
          <w:szCs w:val="24"/>
        </w:rPr>
      </w:pPr>
      <w:r w:rsidRPr="00530122">
        <w:rPr>
          <w:rFonts w:ascii="Arial" w:hAnsi="Arial" w:cs="Arial"/>
          <w:color w:val="000000" w:themeColor="text1"/>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896B74" w:rsidRPr="00530122" w:rsidRDefault="00896B74" w:rsidP="00331E9D">
      <w:pPr>
        <w:pStyle w:val="ListParagraph"/>
        <w:numPr>
          <w:ilvl w:val="0"/>
          <w:numId w:val="36"/>
        </w:numPr>
        <w:spacing w:before="0" w:after="0" w:line="240" w:lineRule="auto"/>
        <w:rPr>
          <w:rFonts w:ascii="Arial" w:hAnsi="Arial" w:cs="Arial"/>
          <w:color w:val="000000" w:themeColor="text1"/>
          <w:sz w:val="24"/>
          <w:szCs w:val="24"/>
        </w:rPr>
      </w:pPr>
      <w:r w:rsidRPr="00530122">
        <w:rPr>
          <w:rFonts w:ascii="Arial" w:hAnsi="Arial" w:cs="Arial"/>
          <w:color w:val="000000" w:themeColor="text1"/>
          <w:sz w:val="24"/>
          <w:szCs w:val="24"/>
        </w:rPr>
        <w:t xml:space="preserve">фотокопију ОП обрасца </w:t>
      </w:r>
    </w:p>
    <w:p w:rsidR="00896B74" w:rsidRPr="00530122" w:rsidRDefault="00896B74" w:rsidP="00331E9D">
      <w:pPr>
        <w:pStyle w:val="ListParagraph"/>
        <w:numPr>
          <w:ilvl w:val="0"/>
          <w:numId w:val="36"/>
        </w:numPr>
        <w:spacing w:before="0" w:after="0" w:line="240" w:lineRule="auto"/>
        <w:rPr>
          <w:rFonts w:ascii="Arial" w:hAnsi="Arial" w:cs="Arial"/>
          <w:color w:val="000000" w:themeColor="text1"/>
          <w:sz w:val="24"/>
          <w:szCs w:val="24"/>
        </w:rPr>
      </w:pPr>
      <w:r w:rsidRPr="00530122">
        <w:rPr>
          <w:rFonts w:ascii="Arial" w:hAnsi="Arial" w:cs="Arial"/>
          <w:color w:val="000000" w:themeColor="text1"/>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896B74" w:rsidRPr="00530122" w:rsidRDefault="00896B74" w:rsidP="00896B74">
      <w:pPr>
        <w:pStyle w:val="ListParagraph"/>
        <w:spacing w:before="0" w:after="0" w:line="240" w:lineRule="auto"/>
        <w:rPr>
          <w:rFonts w:ascii="Arial" w:hAnsi="Arial" w:cs="Arial"/>
          <w:color w:val="000000" w:themeColor="text1"/>
          <w:sz w:val="24"/>
          <w:szCs w:val="24"/>
        </w:rPr>
      </w:pPr>
    </w:p>
    <w:p w:rsidR="00896B74" w:rsidRPr="00530122" w:rsidRDefault="00896B74" w:rsidP="00896B74">
      <w:pPr>
        <w:pStyle w:val="ListParagraph"/>
        <w:spacing w:before="0" w:after="0" w:line="240" w:lineRule="auto"/>
        <w:rPr>
          <w:rFonts w:ascii="Arial" w:hAnsi="Arial" w:cs="Arial"/>
          <w:color w:val="000000" w:themeColor="text1"/>
          <w:sz w:val="24"/>
          <w:szCs w:val="24"/>
        </w:rPr>
      </w:pPr>
    </w:p>
    <w:p w:rsidR="00896B74" w:rsidRPr="00530122" w:rsidRDefault="00896B74" w:rsidP="00896B74">
      <w:pPr>
        <w:pStyle w:val="ListParagraph"/>
        <w:spacing w:before="0" w:after="0" w:line="240" w:lineRule="auto"/>
        <w:rPr>
          <w:rFonts w:ascii="Arial" w:hAnsi="Arial" w:cs="Arial"/>
          <w:i/>
          <w:color w:val="000000" w:themeColor="text1"/>
          <w:sz w:val="24"/>
          <w:szCs w:val="24"/>
        </w:rPr>
      </w:pPr>
      <w:r w:rsidRPr="00530122">
        <w:rPr>
          <w:rFonts w:ascii="Arial" w:hAnsi="Arial" w:cs="Arial"/>
          <w:i/>
          <w:color w:val="000000" w:themeColor="text1"/>
          <w:sz w:val="24"/>
          <w:szCs w:val="24"/>
        </w:rPr>
        <w:t>Менично писмо у складу са садржином овог Прилога се доставља у оквиру понуде.</w:t>
      </w:r>
    </w:p>
    <w:p w:rsidR="00896B74" w:rsidRPr="00530122" w:rsidRDefault="00896B74" w:rsidP="00896B74">
      <w:pPr>
        <w:pStyle w:val="ListParagraph"/>
        <w:spacing w:before="0" w:after="0" w:line="240" w:lineRule="auto"/>
        <w:rPr>
          <w:rFonts w:ascii="Arial" w:hAnsi="Arial" w:cs="Arial"/>
          <w:i/>
          <w:color w:val="000000" w:themeColor="text1"/>
          <w:sz w:val="24"/>
          <w:szCs w:val="24"/>
        </w:rPr>
      </w:pPr>
    </w:p>
    <w:p w:rsidR="00896B74" w:rsidRPr="00530122" w:rsidRDefault="00896B74" w:rsidP="00896B74">
      <w:pPr>
        <w:pStyle w:val="ListParagraph"/>
        <w:spacing w:before="0" w:after="0" w:line="240" w:lineRule="auto"/>
        <w:rPr>
          <w:rFonts w:ascii="Arial" w:hAnsi="Arial" w:cs="Arial"/>
          <w:i/>
          <w:color w:val="000000" w:themeColor="text1"/>
          <w:sz w:val="24"/>
          <w:szCs w:val="24"/>
        </w:rPr>
      </w:pPr>
    </w:p>
    <w:p w:rsidR="00896B74" w:rsidRPr="00530122" w:rsidRDefault="00896B74" w:rsidP="00896B74">
      <w:pPr>
        <w:pStyle w:val="ListParagraph"/>
        <w:spacing w:before="0" w:after="0" w:line="240" w:lineRule="auto"/>
        <w:rPr>
          <w:rFonts w:ascii="Arial" w:hAnsi="Arial" w:cs="Arial"/>
          <w:i/>
          <w:color w:val="000000" w:themeColor="text1"/>
          <w:sz w:val="24"/>
          <w:szCs w:val="24"/>
        </w:rPr>
      </w:pPr>
    </w:p>
    <w:p w:rsidR="00896B74" w:rsidRPr="00530122" w:rsidRDefault="00896B74" w:rsidP="00896B74">
      <w:pPr>
        <w:pStyle w:val="ListParagraph"/>
        <w:spacing w:before="0" w:after="0" w:line="240" w:lineRule="auto"/>
        <w:rPr>
          <w:rFonts w:ascii="Arial" w:hAnsi="Arial" w:cs="Arial"/>
          <w:i/>
          <w:color w:val="000000" w:themeColor="text1"/>
          <w:sz w:val="24"/>
          <w:szCs w:val="24"/>
        </w:rPr>
      </w:pPr>
    </w:p>
    <w:p w:rsidR="00896B74" w:rsidRPr="00530122" w:rsidRDefault="00896B74" w:rsidP="00896B74">
      <w:pPr>
        <w:pStyle w:val="ListParagraph"/>
        <w:spacing w:before="0" w:after="0" w:line="240" w:lineRule="auto"/>
        <w:rPr>
          <w:rFonts w:ascii="Arial" w:hAnsi="Arial" w:cs="Arial"/>
          <w:i/>
          <w:color w:val="000000" w:themeColor="text1"/>
          <w:sz w:val="24"/>
          <w:szCs w:val="24"/>
        </w:rPr>
      </w:pPr>
    </w:p>
    <w:p w:rsidR="00896B74" w:rsidRPr="00530122" w:rsidRDefault="00896B74" w:rsidP="00896B74">
      <w:pPr>
        <w:spacing w:before="0"/>
        <w:jc w:val="right"/>
        <w:rPr>
          <w:rFonts w:cs="Arial"/>
          <w:b/>
          <w:color w:val="000000" w:themeColor="text1"/>
          <w:sz w:val="24"/>
          <w:szCs w:val="24"/>
        </w:rPr>
      </w:pPr>
    </w:p>
    <w:p w:rsidR="00896B74" w:rsidRPr="00530122" w:rsidRDefault="00896B74" w:rsidP="00896B74">
      <w:pPr>
        <w:spacing w:before="0"/>
        <w:jc w:val="right"/>
        <w:rPr>
          <w:rFonts w:cs="Arial"/>
          <w:b/>
          <w:color w:val="000000" w:themeColor="text1"/>
          <w:sz w:val="24"/>
          <w:szCs w:val="24"/>
        </w:rPr>
      </w:pPr>
    </w:p>
    <w:p w:rsidR="00896B74" w:rsidRPr="00530122" w:rsidRDefault="00896B74" w:rsidP="00896B74">
      <w:pPr>
        <w:spacing w:before="0"/>
        <w:jc w:val="right"/>
        <w:rPr>
          <w:rFonts w:cs="Arial"/>
          <w:b/>
          <w:color w:val="000000" w:themeColor="text1"/>
          <w:sz w:val="24"/>
          <w:szCs w:val="24"/>
        </w:rPr>
      </w:pPr>
    </w:p>
    <w:p w:rsidR="00896B74" w:rsidRPr="00530122" w:rsidRDefault="00896B74" w:rsidP="00896B74">
      <w:pPr>
        <w:spacing w:before="0"/>
        <w:jc w:val="right"/>
        <w:rPr>
          <w:rFonts w:cs="Arial"/>
          <w:b/>
          <w:color w:val="000000" w:themeColor="text1"/>
          <w:sz w:val="24"/>
          <w:szCs w:val="24"/>
        </w:rPr>
      </w:pPr>
    </w:p>
    <w:p w:rsidR="00896B74" w:rsidRPr="00530122" w:rsidRDefault="00896B74" w:rsidP="00896B74">
      <w:pPr>
        <w:spacing w:before="0"/>
        <w:jc w:val="right"/>
        <w:rPr>
          <w:rFonts w:cs="Arial"/>
          <w:b/>
          <w:color w:val="000000" w:themeColor="text1"/>
          <w:sz w:val="24"/>
          <w:szCs w:val="24"/>
        </w:rPr>
      </w:pPr>
    </w:p>
    <w:p w:rsidR="00896B74" w:rsidRPr="00530122" w:rsidRDefault="00896B74" w:rsidP="00896B74">
      <w:pPr>
        <w:spacing w:before="0"/>
        <w:jc w:val="right"/>
        <w:rPr>
          <w:rFonts w:cs="Arial"/>
          <w:b/>
          <w:color w:val="000000" w:themeColor="text1"/>
          <w:sz w:val="24"/>
          <w:szCs w:val="24"/>
        </w:rPr>
      </w:pPr>
    </w:p>
    <w:p w:rsidR="00896B74" w:rsidRPr="00530122" w:rsidRDefault="00896B74" w:rsidP="00341F3C">
      <w:pPr>
        <w:spacing w:before="0"/>
        <w:rPr>
          <w:rFonts w:cs="Arial"/>
          <w:b/>
          <w:color w:val="000000" w:themeColor="text1"/>
          <w:sz w:val="24"/>
          <w:szCs w:val="24"/>
        </w:rPr>
      </w:pPr>
    </w:p>
    <w:sectPr w:rsidR="00896B74" w:rsidRPr="00530122" w:rsidSect="00580495">
      <w:footnotePr>
        <w:pos w:val="beneathText"/>
      </w:footnotePr>
      <w:pgSz w:w="11909" w:h="16834" w:code="9"/>
      <w:pgMar w:top="1134" w:right="851" w:bottom="1134" w:left="1134" w:header="142" w:footer="4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6B4C" w:rsidRDefault="00C16B4C">
      <w:r>
        <w:separator/>
      </w:r>
    </w:p>
    <w:p w:rsidR="00C16B4C" w:rsidRDefault="00C16B4C"/>
  </w:endnote>
  <w:endnote w:type="continuationSeparator" w:id="0">
    <w:p w:rsidR="00C16B4C" w:rsidRDefault="00C16B4C">
      <w:r>
        <w:continuationSeparator/>
      </w:r>
    </w:p>
    <w:p w:rsidR="00C16B4C" w:rsidRDefault="00C16B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charset w:val="00"/>
    <w:family w:val="auto"/>
    <w:pitch w:val="variable"/>
    <w:sig w:usb0="00000001" w:usb1="00000000" w:usb2="00000000" w:usb3="00000000" w:csb0="00000009" w:csb1="00000000"/>
  </w:font>
  <w:font w:name="HelveticaPlain">
    <w:altName w:val="Times New Roman"/>
    <w:charset w:val="00"/>
    <w:family w:val="auto"/>
    <w:pitch w:val="variable"/>
    <w:sig w:usb0="00000001" w:usb1="00000000" w:usb2="00000000" w:usb3="00000000" w:csb0="00000009" w:csb1="00000000"/>
  </w:font>
  <w:font w:name="StarSymbol">
    <w:panose1 w:val="00000000000000000000"/>
    <w:charset w:val="02"/>
    <w:family w:val="auto"/>
    <w:notTrueType/>
    <w:pitch w:val="default"/>
  </w:font>
  <w:font w:name="FuturaA Md BT">
    <w:altName w:val="ITC Avant Garde Gothic"/>
    <w:charset w:val="00"/>
    <w:family w:val="swiss"/>
    <w:pitch w:val="variable"/>
    <w:sig w:usb0="0000000F" w:usb1="00000000" w:usb2="00000000" w:usb3="00000000" w:csb0="00000003" w:csb1="00000000"/>
  </w:font>
  <w:font w:name="HelveticaBold">
    <w:charset w:val="00"/>
    <w:family w:val="auto"/>
    <w:pitch w:val="variable"/>
    <w:sig w:usb0="00000083" w:usb1="00000000" w:usb2="00000000" w:usb3="00000000" w:csb0="00000009" w:csb1="00000000"/>
  </w:font>
  <w:font w:name="Optima">
    <w:altName w:val="Segoe UI"/>
    <w:charset w:val="EE"/>
    <w:family w:val="swiss"/>
    <w:pitch w:val="variable"/>
    <w:sig w:usb0="00000001" w:usb1="00000000" w:usb2="00000000" w:usb3="00000000" w:csb0="00000093" w:csb1="00000000"/>
  </w:font>
  <w:font w:name="CTimesRoman">
    <w:charset w:val="00"/>
    <w:family w:val="auto"/>
    <w:pitch w:val="variable"/>
    <w:sig w:usb0="00000083" w:usb1="00000000" w:usb2="00000000" w:usb3="00000000" w:csb0="00000009" w:csb1="00000000"/>
  </w:font>
  <w:font w:name="CTimesBold">
    <w:altName w:val="Times New Roman"/>
    <w:charset w:val="00"/>
    <w:family w:val="auto"/>
    <w:pitch w:val="variable"/>
    <w:sig w:usb0="00000001"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 w:name="YuHelvetica">
    <w:altName w:val="Times New Roman"/>
    <w:charset w:val="00"/>
    <w:family w:val="auto"/>
    <w:pitch w:val="variable"/>
    <w:sig w:usb0="00000001" w:usb1="00000000" w:usb2="00000000" w:usb3="00000000" w:csb0="00000009" w:csb1="00000000"/>
  </w:font>
  <w:font w:name="Technic">
    <w:altName w:val="Symbol"/>
    <w:charset w:val="02"/>
    <w:family w:val="auto"/>
    <w:pitch w:val="variable"/>
    <w:sig w:usb0="00000000" w:usb1="10000000" w:usb2="00000000" w:usb3="00000000" w:csb0="80000000" w:csb1="00000000"/>
  </w:font>
  <w:font w:name="TimesNewRomanPS-BoldMT">
    <w:altName w:val="MS Mincho"/>
    <w:panose1 w:val="00000000000000000000"/>
    <w:charset w:val="80"/>
    <w:family w:val="auto"/>
    <w:notTrueType/>
    <w:pitch w:val="default"/>
    <w:sig w:usb0="00000000"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2359" w:rsidRDefault="00B82359">
    <w:pPr>
      <w:pStyle w:val="Footer"/>
    </w:pPr>
    <w:r>
      <w:rPr>
        <w:rFonts w:ascii="Arial Narrow" w:hAnsi="Arial Narrow" w:cs="Arial Narrow"/>
        <w:sz w:val="20"/>
        <w:lang w:val="sr-Cyrl-RS"/>
      </w:rPr>
      <w:t xml:space="preserve"> </w:t>
    </w:r>
    <w:r>
      <w:rPr>
        <w:rFonts w:ascii="Arial Narrow" w:hAnsi="Arial Narrow" w:cs="Arial Narrow"/>
        <w:sz w:val="20"/>
      </w:rPr>
      <w:t xml:space="preserve">                 </w:t>
    </w:r>
    <w:r>
      <w:rPr>
        <w:rFonts w:ascii="Arial Narrow" w:hAnsi="Arial Narrow" w:cs="Arial Narrow"/>
        <w:sz w:val="20"/>
        <w:lang w:val="sr-Cyrl-RS"/>
      </w:rPr>
      <w:t xml:space="preserve">                      </w:t>
    </w:r>
    <w:r>
      <w:rPr>
        <w:rFonts w:ascii="Arial Narrow" w:hAnsi="Arial Narrow" w:cs="Arial Narrow"/>
        <w:sz w:val="20"/>
      </w:rPr>
      <w:t xml:space="preserve">Конкурсна документација  </w:t>
    </w:r>
    <w:r>
      <w:rPr>
        <w:rFonts w:ascii="Arial Narrow" w:hAnsi="Arial Narrow" w:cs="Arial Narrow"/>
        <w:sz w:val="20"/>
        <w:lang w:val="sr-Cyrl-RS"/>
      </w:rPr>
      <w:t xml:space="preserve">ЈН 1000/0008/2016                                       </w:t>
    </w:r>
    <w:r>
      <w:rPr>
        <w:rFonts w:ascii="Arial Narrow" w:hAnsi="Arial Narrow" w:cs="Arial Narrow"/>
        <w:sz w:val="20"/>
      </w:rPr>
      <w:t xml:space="preserve">                                                   </w:t>
    </w:r>
    <w:r>
      <w:rPr>
        <w:rStyle w:val="PageNumber"/>
        <w:rFonts w:cs="Arial Narrow"/>
        <w:sz w:val="20"/>
      </w:rPr>
      <w:fldChar w:fldCharType="begin"/>
    </w:r>
    <w:r>
      <w:rPr>
        <w:rStyle w:val="PageNumber"/>
        <w:rFonts w:cs="Arial Narrow"/>
        <w:sz w:val="20"/>
      </w:rPr>
      <w:instrText xml:space="preserve"> PAGE </w:instrText>
    </w:r>
    <w:r>
      <w:rPr>
        <w:rStyle w:val="PageNumber"/>
        <w:rFonts w:cs="Arial Narrow"/>
        <w:sz w:val="20"/>
      </w:rPr>
      <w:fldChar w:fldCharType="separate"/>
    </w:r>
    <w:r w:rsidR="00071114">
      <w:rPr>
        <w:rStyle w:val="PageNumber"/>
        <w:rFonts w:cs="Arial Narrow"/>
        <w:noProof/>
        <w:sz w:val="20"/>
      </w:rPr>
      <w:t>2</w:t>
    </w:r>
    <w:r>
      <w:rPr>
        <w:rStyle w:val="PageNumber"/>
        <w:rFonts w:cs="Arial Narrow"/>
        <w:sz w:val="20"/>
      </w:rPr>
      <w:fldChar w:fldCharType="end"/>
    </w:r>
    <w:r>
      <w:rPr>
        <w:rStyle w:val="PageNumber"/>
        <w:rFonts w:ascii="Arial Narrow" w:hAnsi="Arial Narrow" w:cs="Arial Narrow"/>
        <w:sz w:val="20"/>
      </w:rPr>
      <w:t>/</w:t>
    </w:r>
    <w:r>
      <w:rPr>
        <w:rStyle w:val="PageNumber"/>
        <w:rFonts w:cs="Arial Narrow"/>
        <w:sz w:val="20"/>
      </w:rPr>
      <w:fldChar w:fldCharType="begin"/>
    </w:r>
    <w:r>
      <w:rPr>
        <w:rStyle w:val="PageNumber"/>
        <w:rFonts w:cs="Arial Narrow"/>
        <w:sz w:val="20"/>
      </w:rPr>
      <w:instrText xml:space="preserve"> NUMPAGES \* ARABIC </w:instrText>
    </w:r>
    <w:r>
      <w:rPr>
        <w:rStyle w:val="PageNumber"/>
        <w:rFonts w:cs="Arial Narrow"/>
        <w:sz w:val="20"/>
      </w:rPr>
      <w:fldChar w:fldCharType="separate"/>
    </w:r>
    <w:r w:rsidR="00071114">
      <w:rPr>
        <w:rStyle w:val="PageNumber"/>
        <w:rFonts w:cs="Arial Narrow"/>
        <w:noProof/>
        <w:sz w:val="20"/>
      </w:rPr>
      <w:t>39</w:t>
    </w:r>
    <w:r>
      <w:rPr>
        <w:rStyle w:val="PageNumber"/>
        <w:rFonts w:cs="Arial Narrow"/>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6884545"/>
      <w:docPartObj>
        <w:docPartGallery w:val="Page Numbers (Bottom of Page)"/>
        <w:docPartUnique/>
      </w:docPartObj>
    </w:sdtPr>
    <w:sdtEndPr>
      <w:rPr>
        <w:noProof/>
      </w:rPr>
    </w:sdtEndPr>
    <w:sdtContent>
      <w:p w:rsidR="00B82359" w:rsidRDefault="00B82359">
        <w:pPr>
          <w:pStyle w:val="Footer"/>
          <w:jc w:val="right"/>
        </w:pPr>
        <w:r>
          <w:fldChar w:fldCharType="begin"/>
        </w:r>
        <w:r>
          <w:instrText xml:space="preserve"> PAGE   \* MERGEFORMAT </w:instrText>
        </w:r>
        <w:r>
          <w:fldChar w:fldCharType="separate"/>
        </w:r>
        <w:r w:rsidR="00071114">
          <w:rPr>
            <w:noProof/>
          </w:rPr>
          <w:t>5</w:t>
        </w:r>
        <w:r>
          <w:rPr>
            <w:noProof/>
          </w:rPr>
          <w:fldChar w:fldCharType="end"/>
        </w:r>
      </w:p>
    </w:sdtContent>
  </w:sdt>
  <w:p w:rsidR="00B82359" w:rsidRDefault="00B823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6B4C" w:rsidRDefault="00C16B4C">
      <w:r>
        <w:separator/>
      </w:r>
    </w:p>
    <w:p w:rsidR="00C16B4C" w:rsidRDefault="00C16B4C"/>
  </w:footnote>
  <w:footnote w:type="continuationSeparator" w:id="0">
    <w:p w:rsidR="00C16B4C" w:rsidRDefault="00C16B4C">
      <w:r>
        <w:continuationSeparator/>
      </w:r>
    </w:p>
    <w:p w:rsidR="00C16B4C" w:rsidRDefault="00C16B4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2359" w:rsidRPr="00B43206" w:rsidRDefault="00B82359" w:rsidP="00EF38DA">
    <w:pPr>
      <w:pStyle w:val="Header"/>
      <w:tabs>
        <w:tab w:val="clear" w:pos="4320"/>
        <w:tab w:val="clear" w:pos="8640"/>
      </w:tabs>
      <w:rPr>
        <w:rFonts w:cs="Arial"/>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20D690F"/>
    <w:multiLevelType w:val="hybridMultilevel"/>
    <w:tmpl w:val="910E3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038007BE"/>
    <w:multiLevelType w:val="hybridMultilevel"/>
    <w:tmpl w:val="76842D48"/>
    <w:lvl w:ilvl="0" w:tplc="EFD68598">
      <w:start w:val="1"/>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2" w15:restartNumberingAfterBreak="0">
    <w:nsid w:val="09E007AF"/>
    <w:multiLevelType w:val="hybridMultilevel"/>
    <w:tmpl w:val="F56CF040"/>
    <w:lvl w:ilvl="0" w:tplc="62EA2FB6">
      <w:start w:val="1"/>
      <w:numFmt w:val="bullet"/>
      <w:lvlText w:val=""/>
      <w:lvlJc w:val="left"/>
      <w:pPr>
        <w:ind w:left="720" w:hanging="360"/>
      </w:pPr>
      <w:rPr>
        <w:rFonts w:ascii="Symbol" w:hAnsi="Symbol" w:cs="Courier New" w:hint="default"/>
        <w:sz w:val="20"/>
        <w:szCs w:val="20"/>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3" w15:restartNumberingAfterBreak="0">
    <w:nsid w:val="0BC54522"/>
    <w:multiLevelType w:val="multilevel"/>
    <w:tmpl w:val="F1B0A068"/>
    <w:lvl w:ilvl="0">
      <w:start w:val="6"/>
      <w:numFmt w:val="decimal"/>
      <w:lvlText w:val="%1"/>
      <w:lvlJc w:val="left"/>
      <w:pPr>
        <w:ind w:left="465" w:hanging="465"/>
      </w:pPr>
      <w:rPr>
        <w:rFonts w:hint="default"/>
      </w:rPr>
    </w:lvl>
    <w:lvl w:ilvl="1">
      <w:start w:val="16"/>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54" w15:restartNumberingAfterBreak="0">
    <w:nsid w:val="0C4204D2"/>
    <w:multiLevelType w:val="hybridMultilevel"/>
    <w:tmpl w:val="52B08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0DB2286F"/>
    <w:multiLevelType w:val="hybridMultilevel"/>
    <w:tmpl w:val="CB1EC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105365A4"/>
    <w:multiLevelType w:val="hybridMultilevel"/>
    <w:tmpl w:val="DB584B70"/>
    <w:lvl w:ilvl="0" w:tplc="386E3288">
      <w:numFmt w:val="bullet"/>
      <w:lvlText w:val="-"/>
      <w:lvlJc w:val="left"/>
      <w:pPr>
        <w:ind w:left="1069" w:hanging="360"/>
      </w:pPr>
      <w:rPr>
        <w:rFonts w:ascii="Arial" w:eastAsia="Times New Roman" w:hAnsi="Arial" w:cs="Arial" w:hint="default"/>
        <w:color w:val="000000"/>
      </w:rPr>
    </w:lvl>
    <w:lvl w:ilvl="1" w:tplc="241A0003" w:tentative="1">
      <w:start w:val="1"/>
      <w:numFmt w:val="bullet"/>
      <w:lvlText w:val="o"/>
      <w:lvlJc w:val="left"/>
      <w:pPr>
        <w:ind w:left="1789" w:hanging="360"/>
      </w:pPr>
      <w:rPr>
        <w:rFonts w:ascii="Courier New" w:hAnsi="Courier New" w:cs="Courier New" w:hint="default"/>
      </w:rPr>
    </w:lvl>
    <w:lvl w:ilvl="2" w:tplc="241A0005" w:tentative="1">
      <w:start w:val="1"/>
      <w:numFmt w:val="bullet"/>
      <w:lvlText w:val=""/>
      <w:lvlJc w:val="left"/>
      <w:pPr>
        <w:ind w:left="2509" w:hanging="360"/>
      </w:pPr>
      <w:rPr>
        <w:rFonts w:ascii="Wingdings" w:hAnsi="Wingdings" w:hint="default"/>
      </w:rPr>
    </w:lvl>
    <w:lvl w:ilvl="3" w:tplc="241A0001" w:tentative="1">
      <w:start w:val="1"/>
      <w:numFmt w:val="bullet"/>
      <w:lvlText w:val=""/>
      <w:lvlJc w:val="left"/>
      <w:pPr>
        <w:ind w:left="3229" w:hanging="360"/>
      </w:pPr>
      <w:rPr>
        <w:rFonts w:ascii="Symbol" w:hAnsi="Symbol" w:hint="default"/>
      </w:rPr>
    </w:lvl>
    <w:lvl w:ilvl="4" w:tplc="241A0003" w:tentative="1">
      <w:start w:val="1"/>
      <w:numFmt w:val="bullet"/>
      <w:lvlText w:val="o"/>
      <w:lvlJc w:val="left"/>
      <w:pPr>
        <w:ind w:left="3949" w:hanging="360"/>
      </w:pPr>
      <w:rPr>
        <w:rFonts w:ascii="Courier New" w:hAnsi="Courier New" w:cs="Courier New" w:hint="default"/>
      </w:rPr>
    </w:lvl>
    <w:lvl w:ilvl="5" w:tplc="241A0005" w:tentative="1">
      <w:start w:val="1"/>
      <w:numFmt w:val="bullet"/>
      <w:lvlText w:val=""/>
      <w:lvlJc w:val="left"/>
      <w:pPr>
        <w:ind w:left="4669" w:hanging="360"/>
      </w:pPr>
      <w:rPr>
        <w:rFonts w:ascii="Wingdings" w:hAnsi="Wingdings" w:hint="default"/>
      </w:rPr>
    </w:lvl>
    <w:lvl w:ilvl="6" w:tplc="241A0001" w:tentative="1">
      <w:start w:val="1"/>
      <w:numFmt w:val="bullet"/>
      <w:lvlText w:val=""/>
      <w:lvlJc w:val="left"/>
      <w:pPr>
        <w:ind w:left="5389" w:hanging="360"/>
      </w:pPr>
      <w:rPr>
        <w:rFonts w:ascii="Symbol" w:hAnsi="Symbol" w:hint="default"/>
      </w:rPr>
    </w:lvl>
    <w:lvl w:ilvl="7" w:tplc="241A0003" w:tentative="1">
      <w:start w:val="1"/>
      <w:numFmt w:val="bullet"/>
      <w:lvlText w:val="o"/>
      <w:lvlJc w:val="left"/>
      <w:pPr>
        <w:ind w:left="6109" w:hanging="360"/>
      </w:pPr>
      <w:rPr>
        <w:rFonts w:ascii="Courier New" w:hAnsi="Courier New" w:cs="Courier New" w:hint="default"/>
      </w:rPr>
    </w:lvl>
    <w:lvl w:ilvl="8" w:tplc="241A0005" w:tentative="1">
      <w:start w:val="1"/>
      <w:numFmt w:val="bullet"/>
      <w:lvlText w:val=""/>
      <w:lvlJc w:val="left"/>
      <w:pPr>
        <w:ind w:left="6829" w:hanging="360"/>
      </w:pPr>
      <w:rPr>
        <w:rFonts w:ascii="Wingdings" w:hAnsi="Wingdings" w:hint="default"/>
      </w:rPr>
    </w:lvl>
  </w:abstractNum>
  <w:abstractNum w:abstractNumId="58"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116055FB"/>
    <w:multiLevelType w:val="hybridMultilevel"/>
    <w:tmpl w:val="9D8CA606"/>
    <w:lvl w:ilvl="0" w:tplc="EFD68598">
      <w:start w:val="1"/>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63"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4" w15:restartNumberingAfterBreak="0">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5"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15:restartNumberingAfterBreak="0">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15:restartNumberingAfterBreak="0">
    <w:nsid w:val="17C17C41"/>
    <w:multiLevelType w:val="hybridMultilevel"/>
    <w:tmpl w:val="F78674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17FE31AE"/>
    <w:multiLevelType w:val="hybridMultilevel"/>
    <w:tmpl w:val="25D83D4A"/>
    <w:lvl w:ilvl="0" w:tplc="62EA2FB6">
      <w:start w:val="1"/>
      <w:numFmt w:val="bullet"/>
      <w:lvlText w:val=""/>
      <w:lvlJc w:val="left"/>
      <w:pPr>
        <w:ind w:left="720" w:hanging="360"/>
      </w:pPr>
      <w:rPr>
        <w:rFonts w:ascii="Symbol" w:hAnsi="Symbol" w:cs="Courier New" w:hint="default"/>
        <w:sz w:val="20"/>
        <w:szCs w:val="20"/>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71" w15:restartNumberingAfterBreak="0">
    <w:nsid w:val="18565279"/>
    <w:multiLevelType w:val="hybridMultilevel"/>
    <w:tmpl w:val="45CAB4FC"/>
    <w:lvl w:ilvl="0" w:tplc="EFD68598">
      <w:start w:val="1"/>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19C96B95"/>
    <w:multiLevelType w:val="hybridMultilevel"/>
    <w:tmpl w:val="0414CEF0"/>
    <w:lvl w:ilvl="0" w:tplc="EFD68598">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1CD00179"/>
    <w:multiLevelType w:val="multilevel"/>
    <w:tmpl w:val="A18AAD6A"/>
    <w:lvl w:ilvl="0">
      <w:start w:val="1"/>
      <w:numFmt w:val="decimal"/>
      <w:lvlText w:val="%1."/>
      <w:lvlJc w:val="left"/>
      <w:pPr>
        <w:ind w:left="360" w:hanging="360"/>
      </w:pPr>
      <w:rPr>
        <w:rFonts w:hint="default"/>
        <w:b/>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4"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5" w15:restartNumberingAfterBreak="0">
    <w:nsid w:val="1EDD2B09"/>
    <w:multiLevelType w:val="hybridMultilevel"/>
    <w:tmpl w:val="41E425BC"/>
    <w:lvl w:ilvl="0" w:tplc="EFD68598">
      <w:start w:val="1"/>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77" w15:restartNumberingAfterBreak="0">
    <w:nsid w:val="24BB61B6"/>
    <w:multiLevelType w:val="hybridMultilevel"/>
    <w:tmpl w:val="B4EA0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258812A5"/>
    <w:multiLevelType w:val="hybridMultilevel"/>
    <w:tmpl w:val="F78674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0" w15:restartNumberingAfterBreak="0">
    <w:nsid w:val="2ED314FB"/>
    <w:multiLevelType w:val="hybridMultilevel"/>
    <w:tmpl w:val="25AE0114"/>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81" w15:restartNumberingAfterBreak="0">
    <w:nsid w:val="322B5736"/>
    <w:multiLevelType w:val="hybridMultilevel"/>
    <w:tmpl w:val="E7ECD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83" w15:restartNumberingAfterBreak="0">
    <w:nsid w:val="33544AE4"/>
    <w:multiLevelType w:val="hybridMultilevel"/>
    <w:tmpl w:val="ACAA7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37335585"/>
    <w:multiLevelType w:val="hybridMultilevel"/>
    <w:tmpl w:val="167621D8"/>
    <w:lvl w:ilvl="0" w:tplc="EFD68598">
      <w:start w:val="1"/>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379F1016"/>
    <w:multiLevelType w:val="hybridMultilevel"/>
    <w:tmpl w:val="A7FE58A0"/>
    <w:lvl w:ilvl="0" w:tplc="EFD6859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86"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7" w15:restartNumberingAfterBreak="0">
    <w:nsid w:val="3AC00A20"/>
    <w:multiLevelType w:val="hybridMultilevel"/>
    <w:tmpl w:val="33D62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3C7F0295"/>
    <w:multiLevelType w:val="hybridMultilevel"/>
    <w:tmpl w:val="9140DABA"/>
    <w:lvl w:ilvl="0" w:tplc="62EA2FB6">
      <w:start w:val="1"/>
      <w:numFmt w:val="bullet"/>
      <w:lvlText w:val=""/>
      <w:lvlJc w:val="left"/>
      <w:pPr>
        <w:ind w:left="720" w:hanging="360"/>
      </w:pPr>
      <w:rPr>
        <w:rFonts w:ascii="Symbol" w:hAnsi="Symbol" w:cs="Courier New" w:hint="default"/>
        <w:sz w:val="20"/>
        <w:szCs w:val="20"/>
      </w:rPr>
    </w:lvl>
    <w:lvl w:ilvl="1" w:tplc="62EA2FB6">
      <w:start w:val="1"/>
      <w:numFmt w:val="bullet"/>
      <w:lvlText w:val=""/>
      <w:lvlJc w:val="left"/>
      <w:pPr>
        <w:ind w:left="1440" w:hanging="360"/>
      </w:pPr>
      <w:rPr>
        <w:rFonts w:ascii="Symbol" w:hAnsi="Symbol" w:cs="Courier New" w:hint="default"/>
        <w:sz w:val="20"/>
        <w:szCs w:val="20"/>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89"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3E2A1153"/>
    <w:multiLevelType w:val="hybridMultilevel"/>
    <w:tmpl w:val="AF447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3ED76C87"/>
    <w:multiLevelType w:val="multilevel"/>
    <w:tmpl w:val="28525C60"/>
    <w:lvl w:ilvl="0">
      <w:start w:val="1"/>
      <w:numFmt w:val="decimal"/>
      <w:lvlText w:val="%1."/>
      <w:lvlJc w:val="left"/>
      <w:pPr>
        <w:tabs>
          <w:tab w:val="num" w:pos="1418"/>
        </w:tabs>
        <w:ind w:left="1418" w:hanging="284"/>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3."/>
      <w:lvlJc w:val="left"/>
      <w:pPr>
        <w:tabs>
          <w:tab w:val="num" w:pos="1701"/>
        </w:tabs>
        <w:ind w:left="1701" w:hanging="567"/>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2"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45C72E58"/>
    <w:multiLevelType w:val="multilevel"/>
    <w:tmpl w:val="28525C60"/>
    <w:lvl w:ilvl="0">
      <w:start w:val="1"/>
      <w:numFmt w:val="decimal"/>
      <w:lvlText w:val="%1."/>
      <w:lvlJc w:val="left"/>
      <w:pPr>
        <w:tabs>
          <w:tab w:val="num" w:pos="1418"/>
        </w:tabs>
        <w:ind w:left="1418" w:hanging="284"/>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3."/>
      <w:lvlJc w:val="left"/>
      <w:pPr>
        <w:tabs>
          <w:tab w:val="num" w:pos="1701"/>
        </w:tabs>
        <w:ind w:left="1701" w:hanging="567"/>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4" w15:restartNumberingAfterBreak="0">
    <w:nsid w:val="46364F27"/>
    <w:multiLevelType w:val="multilevel"/>
    <w:tmpl w:val="2E528A24"/>
    <w:lvl w:ilvl="0">
      <w:start w:val="1"/>
      <w:numFmt w:val="decimal"/>
      <w:lvlText w:val="%1."/>
      <w:lvlJc w:val="left"/>
      <w:pPr>
        <w:tabs>
          <w:tab w:val="num" w:pos="1418"/>
        </w:tabs>
        <w:ind w:left="1418" w:hanging="284"/>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3."/>
      <w:lvlJc w:val="left"/>
      <w:pPr>
        <w:tabs>
          <w:tab w:val="num" w:pos="1701"/>
        </w:tabs>
        <w:ind w:left="1701" w:hanging="567"/>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5" w15:restartNumberingAfterBreak="0">
    <w:nsid w:val="48DB3C18"/>
    <w:multiLevelType w:val="hybridMultilevel"/>
    <w:tmpl w:val="61F8E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97" w15:restartNumberingAfterBreak="0">
    <w:nsid w:val="4DD934B0"/>
    <w:multiLevelType w:val="hybridMultilevel"/>
    <w:tmpl w:val="A75264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4E4329E8"/>
    <w:multiLevelType w:val="hybridMultilevel"/>
    <w:tmpl w:val="DF6CC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00" w15:restartNumberingAfterBreak="0">
    <w:nsid w:val="50923BEC"/>
    <w:multiLevelType w:val="hybridMultilevel"/>
    <w:tmpl w:val="11C28D74"/>
    <w:lvl w:ilvl="0" w:tplc="EFD68598">
      <w:start w:val="1"/>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50AD5037"/>
    <w:multiLevelType w:val="hybridMultilevel"/>
    <w:tmpl w:val="F7F86E74"/>
    <w:lvl w:ilvl="0" w:tplc="E1E479C6">
      <w:numFmt w:val="bullet"/>
      <w:lvlText w:val="-"/>
      <w:lvlJc w:val="left"/>
      <w:pPr>
        <w:ind w:left="1287" w:hanging="360"/>
      </w:pPr>
      <w:rPr>
        <w:rFonts w:ascii="Arial" w:eastAsiaTheme="minorHAnsi" w:hAnsi="Arial" w:cs="Arial" w:hint="default"/>
      </w:rPr>
    </w:lvl>
    <w:lvl w:ilvl="1" w:tplc="241A0003" w:tentative="1">
      <w:start w:val="1"/>
      <w:numFmt w:val="bullet"/>
      <w:lvlText w:val="o"/>
      <w:lvlJc w:val="left"/>
      <w:pPr>
        <w:ind w:left="2007" w:hanging="360"/>
      </w:pPr>
      <w:rPr>
        <w:rFonts w:ascii="Courier New" w:hAnsi="Courier New" w:cs="Courier New" w:hint="default"/>
      </w:rPr>
    </w:lvl>
    <w:lvl w:ilvl="2" w:tplc="241A0005" w:tentative="1">
      <w:start w:val="1"/>
      <w:numFmt w:val="bullet"/>
      <w:lvlText w:val=""/>
      <w:lvlJc w:val="left"/>
      <w:pPr>
        <w:ind w:left="2727" w:hanging="360"/>
      </w:pPr>
      <w:rPr>
        <w:rFonts w:ascii="Wingdings" w:hAnsi="Wingdings" w:hint="default"/>
      </w:rPr>
    </w:lvl>
    <w:lvl w:ilvl="3" w:tplc="241A0001" w:tentative="1">
      <w:start w:val="1"/>
      <w:numFmt w:val="bullet"/>
      <w:lvlText w:val=""/>
      <w:lvlJc w:val="left"/>
      <w:pPr>
        <w:ind w:left="3447" w:hanging="360"/>
      </w:pPr>
      <w:rPr>
        <w:rFonts w:ascii="Symbol" w:hAnsi="Symbol" w:hint="default"/>
      </w:rPr>
    </w:lvl>
    <w:lvl w:ilvl="4" w:tplc="241A0003" w:tentative="1">
      <w:start w:val="1"/>
      <w:numFmt w:val="bullet"/>
      <w:lvlText w:val="o"/>
      <w:lvlJc w:val="left"/>
      <w:pPr>
        <w:ind w:left="4167" w:hanging="360"/>
      </w:pPr>
      <w:rPr>
        <w:rFonts w:ascii="Courier New" w:hAnsi="Courier New" w:cs="Courier New" w:hint="default"/>
      </w:rPr>
    </w:lvl>
    <w:lvl w:ilvl="5" w:tplc="241A0005" w:tentative="1">
      <w:start w:val="1"/>
      <w:numFmt w:val="bullet"/>
      <w:lvlText w:val=""/>
      <w:lvlJc w:val="left"/>
      <w:pPr>
        <w:ind w:left="4887" w:hanging="360"/>
      </w:pPr>
      <w:rPr>
        <w:rFonts w:ascii="Wingdings" w:hAnsi="Wingdings" w:hint="default"/>
      </w:rPr>
    </w:lvl>
    <w:lvl w:ilvl="6" w:tplc="241A0001" w:tentative="1">
      <w:start w:val="1"/>
      <w:numFmt w:val="bullet"/>
      <w:lvlText w:val=""/>
      <w:lvlJc w:val="left"/>
      <w:pPr>
        <w:ind w:left="5607" w:hanging="360"/>
      </w:pPr>
      <w:rPr>
        <w:rFonts w:ascii="Symbol" w:hAnsi="Symbol" w:hint="default"/>
      </w:rPr>
    </w:lvl>
    <w:lvl w:ilvl="7" w:tplc="241A0003" w:tentative="1">
      <w:start w:val="1"/>
      <w:numFmt w:val="bullet"/>
      <w:lvlText w:val="o"/>
      <w:lvlJc w:val="left"/>
      <w:pPr>
        <w:ind w:left="6327" w:hanging="360"/>
      </w:pPr>
      <w:rPr>
        <w:rFonts w:ascii="Courier New" w:hAnsi="Courier New" w:cs="Courier New" w:hint="default"/>
      </w:rPr>
    </w:lvl>
    <w:lvl w:ilvl="8" w:tplc="241A0005" w:tentative="1">
      <w:start w:val="1"/>
      <w:numFmt w:val="bullet"/>
      <w:lvlText w:val=""/>
      <w:lvlJc w:val="left"/>
      <w:pPr>
        <w:ind w:left="7047" w:hanging="360"/>
      </w:pPr>
      <w:rPr>
        <w:rFonts w:ascii="Wingdings" w:hAnsi="Wingdings" w:hint="default"/>
      </w:rPr>
    </w:lvl>
  </w:abstractNum>
  <w:abstractNum w:abstractNumId="102" w15:restartNumberingAfterBreak="0">
    <w:nsid w:val="575934E6"/>
    <w:multiLevelType w:val="hybridMultilevel"/>
    <w:tmpl w:val="28049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580B7561"/>
    <w:multiLevelType w:val="hybridMultilevel"/>
    <w:tmpl w:val="9F82D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105"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106" w15:restartNumberingAfterBreak="0">
    <w:nsid w:val="5C0622EB"/>
    <w:multiLevelType w:val="hybridMultilevel"/>
    <w:tmpl w:val="04EE590A"/>
    <w:lvl w:ilvl="0" w:tplc="00AE694C">
      <w:start w:val="5"/>
      <w:numFmt w:val="bullet"/>
      <w:lvlText w:val="-"/>
      <w:lvlJc w:val="left"/>
      <w:pPr>
        <w:ind w:left="720" w:hanging="360"/>
      </w:pPr>
      <w:rPr>
        <w:rFonts w:ascii="Arial" w:eastAsia="Times New Roman" w:hAnsi="Arial" w:cs="Aria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07" w15:restartNumberingAfterBreak="0">
    <w:nsid w:val="5C240956"/>
    <w:multiLevelType w:val="hybridMultilevel"/>
    <w:tmpl w:val="D39469E8"/>
    <w:lvl w:ilvl="0" w:tplc="E4BA33CA">
      <w:start w:val="1"/>
      <w:numFmt w:val="bullet"/>
      <w:lvlText w:val="–"/>
      <w:lvlJc w:val="left"/>
      <w:pPr>
        <w:tabs>
          <w:tab w:val="num" w:pos="3345"/>
        </w:tabs>
        <w:ind w:left="3345" w:hanging="567"/>
      </w:pPr>
      <w:rPr>
        <w:rFonts w:ascii="Times New Roman" w:hAnsi="Times New Roman" w:cs="Times New Roman" w:hint="default"/>
        <w:sz w:val="16"/>
      </w:rPr>
    </w:lvl>
    <w:lvl w:ilvl="1" w:tplc="04090003" w:tentative="1">
      <w:start w:val="1"/>
      <w:numFmt w:val="bullet"/>
      <w:lvlText w:val="o"/>
      <w:lvlJc w:val="left"/>
      <w:pPr>
        <w:tabs>
          <w:tab w:val="num" w:pos="3141"/>
        </w:tabs>
        <w:ind w:left="3141" w:hanging="360"/>
      </w:pPr>
      <w:rPr>
        <w:rFonts w:ascii="Courier New" w:hAnsi="Courier New" w:cs="Courier New" w:hint="default"/>
      </w:rPr>
    </w:lvl>
    <w:lvl w:ilvl="2" w:tplc="04090005" w:tentative="1">
      <w:start w:val="1"/>
      <w:numFmt w:val="bullet"/>
      <w:lvlText w:val=""/>
      <w:lvlJc w:val="left"/>
      <w:pPr>
        <w:tabs>
          <w:tab w:val="num" w:pos="3861"/>
        </w:tabs>
        <w:ind w:left="3861" w:hanging="360"/>
      </w:pPr>
      <w:rPr>
        <w:rFonts w:ascii="Wingdings" w:hAnsi="Wingdings" w:hint="default"/>
      </w:rPr>
    </w:lvl>
    <w:lvl w:ilvl="3" w:tplc="04090001" w:tentative="1">
      <w:start w:val="1"/>
      <w:numFmt w:val="bullet"/>
      <w:lvlText w:val=""/>
      <w:lvlJc w:val="left"/>
      <w:pPr>
        <w:tabs>
          <w:tab w:val="num" w:pos="4581"/>
        </w:tabs>
        <w:ind w:left="4581" w:hanging="360"/>
      </w:pPr>
      <w:rPr>
        <w:rFonts w:ascii="Symbol" w:hAnsi="Symbol" w:hint="default"/>
      </w:rPr>
    </w:lvl>
    <w:lvl w:ilvl="4" w:tplc="04090003" w:tentative="1">
      <w:start w:val="1"/>
      <w:numFmt w:val="bullet"/>
      <w:lvlText w:val="o"/>
      <w:lvlJc w:val="left"/>
      <w:pPr>
        <w:tabs>
          <w:tab w:val="num" w:pos="5301"/>
        </w:tabs>
        <w:ind w:left="5301" w:hanging="360"/>
      </w:pPr>
      <w:rPr>
        <w:rFonts w:ascii="Courier New" w:hAnsi="Courier New" w:cs="Courier New" w:hint="default"/>
      </w:rPr>
    </w:lvl>
    <w:lvl w:ilvl="5" w:tplc="04090005" w:tentative="1">
      <w:start w:val="1"/>
      <w:numFmt w:val="bullet"/>
      <w:lvlText w:val=""/>
      <w:lvlJc w:val="left"/>
      <w:pPr>
        <w:tabs>
          <w:tab w:val="num" w:pos="6021"/>
        </w:tabs>
        <w:ind w:left="6021" w:hanging="360"/>
      </w:pPr>
      <w:rPr>
        <w:rFonts w:ascii="Wingdings" w:hAnsi="Wingdings" w:hint="default"/>
      </w:rPr>
    </w:lvl>
    <w:lvl w:ilvl="6" w:tplc="04090001" w:tentative="1">
      <w:start w:val="1"/>
      <w:numFmt w:val="bullet"/>
      <w:lvlText w:val=""/>
      <w:lvlJc w:val="left"/>
      <w:pPr>
        <w:tabs>
          <w:tab w:val="num" w:pos="6741"/>
        </w:tabs>
        <w:ind w:left="6741" w:hanging="360"/>
      </w:pPr>
      <w:rPr>
        <w:rFonts w:ascii="Symbol" w:hAnsi="Symbol" w:hint="default"/>
      </w:rPr>
    </w:lvl>
    <w:lvl w:ilvl="7" w:tplc="04090003" w:tentative="1">
      <w:start w:val="1"/>
      <w:numFmt w:val="bullet"/>
      <w:lvlText w:val="o"/>
      <w:lvlJc w:val="left"/>
      <w:pPr>
        <w:tabs>
          <w:tab w:val="num" w:pos="7461"/>
        </w:tabs>
        <w:ind w:left="7461" w:hanging="360"/>
      </w:pPr>
      <w:rPr>
        <w:rFonts w:ascii="Courier New" w:hAnsi="Courier New" w:cs="Courier New" w:hint="default"/>
      </w:rPr>
    </w:lvl>
    <w:lvl w:ilvl="8" w:tplc="04090005" w:tentative="1">
      <w:start w:val="1"/>
      <w:numFmt w:val="bullet"/>
      <w:lvlText w:val=""/>
      <w:lvlJc w:val="left"/>
      <w:pPr>
        <w:tabs>
          <w:tab w:val="num" w:pos="8181"/>
        </w:tabs>
        <w:ind w:left="8181" w:hanging="360"/>
      </w:pPr>
      <w:rPr>
        <w:rFonts w:ascii="Wingdings" w:hAnsi="Wingdings" w:hint="default"/>
      </w:rPr>
    </w:lvl>
  </w:abstractNum>
  <w:abstractNum w:abstractNumId="108" w15:restartNumberingAfterBreak="0">
    <w:nsid w:val="5D2D64A7"/>
    <w:multiLevelType w:val="hybridMultilevel"/>
    <w:tmpl w:val="850A3A8E"/>
    <w:lvl w:ilvl="0" w:tplc="BAACF798">
      <w:start w:val="1"/>
      <w:numFmt w:val="decimal"/>
      <w:lvlText w:val="%1."/>
      <w:lvlJc w:val="left"/>
      <w:pPr>
        <w:ind w:left="720" w:hanging="360"/>
      </w:pPr>
      <w:rPr>
        <w:b w:val="0"/>
      </w:rPr>
    </w:lvl>
    <w:lvl w:ilvl="1" w:tplc="04090005">
      <w:start w:val="1"/>
      <w:numFmt w:val="decimal"/>
      <w:lvlText w:val="%2."/>
      <w:lvlJc w:val="left"/>
      <w:pPr>
        <w:tabs>
          <w:tab w:val="num" w:pos="1440"/>
        </w:tabs>
        <w:ind w:left="1440" w:hanging="360"/>
      </w:pPr>
    </w:lvl>
    <w:lvl w:ilvl="2" w:tplc="2806EEF4">
      <w:start w:val="1"/>
      <w:numFmt w:val="decimal"/>
      <w:lvlText w:val="%3."/>
      <w:lvlJc w:val="left"/>
      <w:pPr>
        <w:tabs>
          <w:tab w:val="num" w:pos="2160"/>
        </w:tabs>
        <w:ind w:left="2160" w:hanging="360"/>
      </w:pPr>
    </w:lvl>
    <w:lvl w:ilvl="3" w:tplc="96FA8C54">
      <w:start w:val="1"/>
      <w:numFmt w:val="decimal"/>
      <w:lvlText w:val="%4."/>
      <w:lvlJc w:val="left"/>
      <w:pPr>
        <w:tabs>
          <w:tab w:val="num" w:pos="2880"/>
        </w:tabs>
        <w:ind w:left="2880" w:hanging="360"/>
      </w:pPr>
    </w:lvl>
    <w:lvl w:ilvl="4" w:tplc="D2DCE77A">
      <w:start w:val="1"/>
      <w:numFmt w:val="decimal"/>
      <w:lvlText w:val="%5."/>
      <w:lvlJc w:val="left"/>
      <w:pPr>
        <w:tabs>
          <w:tab w:val="num" w:pos="3600"/>
        </w:tabs>
        <w:ind w:left="3600" w:hanging="360"/>
      </w:pPr>
    </w:lvl>
    <w:lvl w:ilvl="5" w:tplc="F180780A">
      <w:start w:val="1"/>
      <w:numFmt w:val="decimal"/>
      <w:lvlText w:val="%6."/>
      <w:lvlJc w:val="left"/>
      <w:pPr>
        <w:tabs>
          <w:tab w:val="num" w:pos="4320"/>
        </w:tabs>
        <w:ind w:left="4320" w:hanging="360"/>
      </w:pPr>
    </w:lvl>
    <w:lvl w:ilvl="6" w:tplc="A05EABAE">
      <w:start w:val="1"/>
      <w:numFmt w:val="decimal"/>
      <w:lvlText w:val="%7."/>
      <w:lvlJc w:val="left"/>
      <w:pPr>
        <w:tabs>
          <w:tab w:val="num" w:pos="5040"/>
        </w:tabs>
        <w:ind w:left="5040" w:hanging="360"/>
      </w:pPr>
    </w:lvl>
    <w:lvl w:ilvl="7" w:tplc="A8401DBC">
      <w:start w:val="1"/>
      <w:numFmt w:val="decimal"/>
      <w:lvlText w:val="%8."/>
      <w:lvlJc w:val="left"/>
      <w:pPr>
        <w:tabs>
          <w:tab w:val="num" w:pos="5760"/>
        </w:tabs>
        <w:ind w:left="5760" w:hanging="360"/>
      </w:pPr>
    </w:lvl>
    <w:lvl w:ilvl="8" w:tplc="203E69B0">
      <w:start w:val="1"/>
      <w:numFmt w:val="decimal"/>
      <w:lvlText w:val="%9."/>
      <w:lvlJc w:val="left"/>
      <w:pPr>
        <w:tabs>
          <w:tab w:val="num" w:pos="6480"/>
        </w:tabs>
        <w:ind w:left="6480" w:hanging="360"/>
      </w:pPr>
    </w:lvl>
  </w:abstractNum>
  <w:abstractNum w:abstractNumId="109" w15:restartNumberingAfterBreak="0">
    <w:nsid w:val="5DE32482"/>
    <w:multiLevelType w:val="hybridMultilevel"/>
    <w:tmpl w:val="8196D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5F6C793B"/>
    <w:multiLevelType w:val="hybridMultilevel"/>
    <w:tmpl w:val="798457E0"/>
    <w:lvl w:ilvl="0" w:tplc="A342BF3C">
      <w:start w:val="1"/>
      <w:numFmt w:val="bullet"/>
      <w:pStyle w:val="KDNabrajanje"/>
      <w:lvlText w:val=""/>
      <w:lvlJc w:val="left"/>
      <w:pPr>
        <w:tabs>
          <w:tab w:val="num" w:pos="630"/>
        </w:tabs>
        <w:ind w:left="630"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111"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12"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3" w15:restartNumberingAfterBreak="0">
    <w:nsid w:val="67DD4828"/>
    <w:multiLevelType w:val="hybridMultilevel"/>
    <w:tmpl w:val="F794A480"/>
    <w:lvl w:ilvl="0" w:tplc="56069710">
      <w:start w:val="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682A55D1"/>
    <w:multiLevelType w:val="hybridMultilevel"/>
    <w:tmpl w:val="14CE96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6A9C3579"/>
    <w:multiLevelType w:val="hybridMultilevel"/>
    <w:tmpl w:val="F2066528"/>
    <w:lvl w:ilvl="0" w:tplc="081A0011">
      <w:start w:val="1"/>
      <w:numFmt w:val="decimal"/>
      <w:lvlText w:val="%1)"/>
      <w:lvlJc w:val="left"/>
      <w:pPr>
        <w:ind w:left="644" w:hanging="360"/>
      </w:pPr>
      <w:rPr>
        <w:rFonts w:hint="default"/>
        <w:b w:val="0"/>
        <w:bCs w:val="0"/>
      </w:rPr>
    </w:lvl>
    <w:lvl w:ilvl="1" w:tplc="04090019">
      <w:start w:val="1"/>
      <w:numFmt w:val="bullet"/>
      <w:lvlText w:val="o"/>
      <w:lvlJc w:val="left"/>
      <w:pPr>
        <w:ind w:left="1848" w:hanging="360"/>
      </w:pPr>
      <w:rPr>
        <w:rFonts w:ascii="Courier New" w:hAnsi="Courier New" w:cs="Courier New" w:hint="default"/>
      </w:rPr>
    </w:lvl>
    <w:lvl w:ilvl="2" w:tplc="0409001B">
      <w:start w:val="1"/>
      <w:numFmt w:val="bullet"/>
      <w:lvlText w:val=""/>
      <w:lvlJc w:val="left"/>
      <w:pPr>
        <w:ind w:left="2568" w:hanging="360"/>
      </w:pPr>
      <w:rPr>
        <w:rFonts w:ascii="Wingdings" w:hAnsi="Wingdings" w:cs="Wingdings" w:hint="default"/>
      </w:rPr>
    </w:lvl>
    <w:lvl w:ilvl="3" w:tplc="0409000F">
      <w:start w:val="1"/>
      <w:numFmt w:val="bullet"/>
      <w:lvlText w:val=""/>
      <w:lvlJc w:val="left"/>
      <w:pPr>
        <w:ind w:left="3288" w:hanging="360"/>
      </w:pPr>
      <w:rPr>
        <w:rFonts w:ascii="Symbol" w:hAnsi="Symbol" w:cs="Symbol" w:hint="default"/>
      </w:rPr>
    </w:lvl>
    <w:lvl w:ilvl="4" w:tplc="04090019">
      <w:start w:val="1"/>
      <w:numFmt w:val="bullet"/>
      <w:lvlText w:val="o"/>
      <w:lvlJc w:val="left"/>
      <w:pPr>
        <w:ind w:left="4008" w:hanging="360"/>
      </w:pPr>
      <w:rPr>
        <w:rFonts w:ascii="Courier New" w:hAnsi="Courier New" w:cs="Courier New" w:hint="default"/>
      </w:rPr>
    </w:lvl>
    <w:lvl w:ilvl="5" w:tplc="0409001B">
      <w:start w:val="1"/>
      <w:numFmt w:val="bullet"/>
      <w:lvlText w:val=""/>
      <w:lvlJc w:val="left"/>
      <w:pPr>
        <w:ind w:left="4728" w:hanging="360"/>
      </w:pPr>
      <w:rPr>
        <w:rFonts w:ascii="Wingdings" w:hAnsi="Wingdings" w:cs="Wingdings" w:hint="default"/>
      </w:rPr>
    </w:lvl>
    <w:lvl w:ilvl="6" w:tplc="0409000F">
      <w:start w:val="1"/>
      <w:numFmt w:val="bullet"/>
      <w:lvlText w:val=""/>
      <w:lvlJc w:val="left"/>
      <w:pPr>
        <w:ind w:left="5448" w:hanging="360"/>
      </w:pPr>
      <w:rPr>
        <w:rFonts w:ascii="Symbol" w:hAnsi="Symbol" w:cs="Symbol" w:hint="default"/>
      </w:rPr>
    </w:lvl>
    <w:lvl w:ilvl="7" w:tplc="04090019">
      <w:start w:val="1"/>
      <w:numFmt w:val="bullet"/>
      <w:lvlText w:val="o"/>
      <w:lvlJc w:val="left"/>
      <w:pPr>
        <w:ind w:left="6168" w:hanging="360"/>
      </w:pPr>
      <w:rPr>
        <w:rFonts w:ascii="Courier New" w:hAnsi="Courier New" w:cs="Courier New" w:hint="default"/>
      </w:rPr>
    </w:lvl>
    <w:lvl w:ilvl="8" w:tplc="0409001B">
      <w:start w:val="1"/>
      <w:numFmt w:val="bullet"/>
      <w:lvlText w:val=""/>
      <w:lvlJc w:val="left"/>
      <w:pPr>
        <w:ind w:left="6888" w:hanging="360"/>
      </w:pPr>
      <w:rPr>
        <w:rFonts w:ascii="Wingdings" w:hAnsi="Wingdings" w:cs="Wingdings" w:hint="default"/>
      </w:rPr>
    </w:lvl>
  </w:abstractNum>
  <w:abstractNum w:abstractNumId="116" w15:restartNumberingAfterBreak="0">
    <w:nsid w:val="6B1F5E33"/>
    <w:multiLevelType w:val="hybridMultilevel"/>
    <w:tmpl w:val="3ACC2B00"/>
    <w:lvl w:ilvl="0" w:tplc="168EA82A">
      <w:start w:val="1"/>
      <w:numFmt w:val="bullet"/>
      <w:lvlText w:val=""/>
      <w:lvlJc w:val="left"/>
      <w:pPr>
        <w:ind w:left="720" w:hanging="360"/>
      </w:pPr>
      <w:rPr>
        <w:rFonts w:ascii="Symbol" w:hAnsi="Symbol" w:hint="default"/>
        <w:sz w:val="16"/>
        <w:szCs w:val="1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7" w15:restartNumberingAfterBreak="0">
    <w:nsid w:val="6B624E8A"/>
    <w:multiLevelType w:val="multilevel"/>
    <w:tmpl w:val="28525C60"/>
    <w:lvl w:ilvl="0">
      <w:start w:val="1"/>
      <w:numFmt w:val="decimal"/>
      <w:lvlText w:val="%1."/>
      <w:lvlJc w:val="left"/>
      <w:pPr>
        <w:tabs>
          <w:tab w:val="num" w:pos="1418"/>
        </w:tabs>
        <w:ind w:left="1418" w:hanging="284"/>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3."/>
      <w:lvlJc w:val="left"/>
      <w:pPr>
        <w:tabs>
          <w:tab w:val="num" w:pos="1701"/>
        </w:tabs>
        <w:ind w:left="1701" w:hanging="567"/>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8" w15:restartNumberingAfterBreak="0">
    <w:nsid w:val="6FFB39D3"/>
    <w:multiLevelType w:val="hybridMultilevel"/>
    <w:tmpl w:val="0540B3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719A6AFB"/>
    <w:multiLevelType w:val="hybridMultilevel"/>
    <w:tmpl w:val="DAE07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1"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122" w15:restartNumberingAfterBreak="0">
    <w:nsid w:val="72E053F3"/>
    <w:multiLevelType w:val="multilevel"/>
    <w:tmpl w:val="503C6382"/>
    <w:lvl w:ilvl="0">
      <w:start w:val="7"/>
      <w:numFmt w:val="decimal"/>
      <w:lvlText w:val="%1."/>
      <w:lvlJc w:val="left"/>
      <w:pPr>
        <w:ind w:left="360" w:hanging="360"/>
      </w:pPr>
      <w:rPr>
        <w:rFonts w:hint="default"/>
        <w:b/>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3"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4"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125" w15:restartNumberingAfterBreak="0">
    <w:nsid w:val="76A15003"/>
    <w:multiLevelType w:val="hybridMultilevel"/>
    <w:tmpl w:val="B6A8F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27" w15:restartNumberingAfterBreak="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77AF3E27"/>
    <w:multiLevelType w:val="hybridMultilevel"/>
    <w:tmpl w:val="5088F630"/>
    <w:lvl w:ilvl="0" w:tplc="3F8C601A">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793F2D52"/>
    <w:multiLevelType w:val="hybridMultilevel"/>
    <w:tmpl w:val="E9D63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79D95C5C"/>
    <w:multiLevelType w:val="hybridMultilevel"/>
    <w:tmpl w:val="2292C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2" w15:restartNumberingAfterBreak="0">
    <w:nsid w:val="7EDA484D"/>
    <w:multiLevelType w:val="hybridMultilevel"/>
    <w:tmpl w:val="F3DCFC74"/>
    <w:lvl w:ilvl="0" w:tplc="62EA2FB6">
      <w:start w:val="1"/>
      <w:numFmt w:val="bullet"/>
      <w:lvlText w:val=""/>
      <w:lvlJc w:val="left"/>
      <w:pPr>
        <w:ind w:left="720" w:hanging="360"/>
      </w:pPr>
      <w:rPr>
        <w:rFonts w:ascii="Symbol" w:hAnsi="Symbol" w:cs="Courier New" w:hint="default"/>
        <w:sz w:val="20"/>
        <w:szCs w:val="20"/>
      </w:rPr>
    </w:lvl>
    <w:lvl w:ilvl="1" w:tplc="62EA2FB6">
      <w:start w:val="1"/>
      <w:numFmt w:val="bullet"/>
      <w:lvlText w:val=""/>
      <w:lvlJc w:val="left"/>
      <w:pPr>
        <w:ind w:left="1440" w:hanging="360"/>
      </w:pPr>
      <w:rPr>
        <w:rFonts w:ascii="Symbol" w:hAnsi="Symbol" w:cs="Courier New" w:hint="default"/>
        <w:sz w:val="20"/>
        <w:szCs w:val="20"/>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abstractNumId w:val="121"/>
  </w:num>
  <w:num w:numId="2">
    <w:abstractNumId w:val="74"/>
  </w:num>
  <w:num w:numId="3">
    <w:abstractNumId w:val="110"/>
  </w:num>
  <w:num w:numId="4">
    <w:abstractNumId w:val="62"/>
  </w:num>
  <w:num w:numId="5">
    <w:abstractNumId w:val="9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2"/>
  </w:num>
  <w:num w:numId="7">
    <w:abstractNumId w:val="131"/>
  </w:num>
  <w:num w:numId="8">
    <w:abstractNumId w:val="89"/>
  </w:num>
  <w:num w:numId="9">
    <w:abstractNumId w:val="79"/>
  </w:num>
  <w:num w:numId="10">
    <w:abstractNumId w:val="66"/>
  </w:num>
  <w:num w:numId="11">
    <w:abstractNumId w:val="63"/>
  </w:num>
  <w:num w:numId="12">
    <w:abstractNumId w:val="92"/>
  </w:num>
  <w:num w:numId="13">
    <w:abstractNumId w:val="80"/>
  </w:num>
  <w:num w:numId="14">
    <w:abstractNumId w:val="73"/>
  </w:num>
  <w:num w:numId="15">
    <w:abstractNumId w:val="111"/>
  </w:num>
  <w:num w:numId="16">
    <w:abstractNumId w:val="120"/>
  </w:num>
  <w:num w:numId="17">
    <w:abstractNumId w:val="111"/>
  </w:num>
  <w:num w:numId="18">
    <w:abstractNumId w:val="51"/>
  </w:num>
  <w:num w:numId="19">
    <w:abstractNumId w:val="64"/>
  </w:num>
  <w:num w:numId="20">
    <w:abstractNumId w:val="99"/>
  </w:num>
  <w:num w:numId="21">
    <w:abstractNumId w:val="76"/>
  </w:num>
  <w:num w:numId="22">
    <w:abstractNumId w:val="53"/>
  </w:num>
  <w:num w:numId="23">
    <w:abstractNumId w:val="69"/>
  </w:num>
  <w:num w:numId="24">
    <w:abstractNumId w:val="85"/>
  </w:num>
  <w:num w:numId="25">
    <w:abstractNumId w:val="50"/>
  </w:num>
  <w:num w:numId="26">
    <w:abstractNumId w:val="75"/>
  </w:num>
  <w:num w:numId="27">
    <w:abstractNumId w:val="84"/>
  </w:num>
  <w:num w:numId="28">
    <w:abstractNumId w:val="100"/>
  </w:num>
  <w:num w:numId="29">
    <w:abstractNumId w:val="71"/>
  </w:num>
  <w:num w:numId="30">
    <w:abstractNumId w:val="72"/>
  </w:num>
  <w:num w:numId="31">
    <w:abstractNumId w:val="60"/>
  </w:num>
  <w:num w:numId="32">
    <w:abstractNumId w:val="114"/>
  </w:num>
  <w:num w:numId="33">
    <w:abstractNumId w:val="118"/>
  </w:num>
  <w:num w:numId="34">
    <w:abstractNumId w:val="106"/>
  </w:num>
  <w:num w:numId="35">
    <w:abstractNumId w:val="68"/>
  </w:num>
  <w:num w:numId="36">
    <w:abstractNumId w:val="127"/>
  </w:num>
  <w:num w:numId="37">
    <w:abstractNumId w:val="128"/>
  </w:num>
  <w:num w:numId="38">
    <w:abstractNumId w:val="78"/>
  </w:num>
  <w:num w:numId="39">
    <w:abstractNumId w:val="57"/>
  </w:num>
  <w:num w:numId="40">
    <w:abstractNumId w:val="103"/>
  </w:num>
  <w:num w:numId="41">
    <w:abstractNumId w:val="95"/>
  </w:num>
  <w:num w:numId="42">
    <w:abstractNumId w:val="98"/>
  </w:num>
  <w:num w:numId="43">
    <w:abstractNumId w:val="102"/>
  </w:num>
  <w:num w:numId="44">
    <w:abstractNumId w:val="130"/>
  </w:num>
  <w:num w:numId="45">
    <w:abstractNumId w:val="113"/>
  </w:num>
  <w:num w:numId="46">
    <w:abstractNumId w:val="109"/>
  </w:num>
  <w:num w:numId="47">
    <w:abstractNumId w:val="54"/>
  </w:num>
  <w:num w:numId="48">
    <w:abstractNumId w:val="129"/>
  </w:num>
  <w:num w:numId="49">
    <w:abstractNumId w:val="83"/>
  </w:num>
  <w:num w:numId="50">
    <w:abstractNumId w:val="55"/>
  </w:num>
  <w:num w:numId="51">
    <w:abstractNumId w:val="81"/>
  </w:num>
  <w:num w:numId="52">
    <w:abstractNumId w:val="125"/>
  </w:num>
  <w:num w:numId="53">
    <w:abstractNumId w:val="52"/>
  </w:num>
  <w:num w:numId="54">
    <w:abstractNumId w:val="70"/>
  </w:num>
  <w:num w:numId="55">
    <w:abstractNumId w:val="132"/>
  </w:num>
  <w:num w:numId="56">
    <w:abstractNumId w:val="93"/>
  </w:num>
  <w:num w:numId="57">
    <w:abstractNumId w:val="117"/>
  </w:num>
  <w:num w:numId="58">
    <w:abstractNumId w:val="91"/>
  </w:num>
  <w:num w:numId="59">
    <w:abstractNumId w:val="107"/>
  </w:num>
  <w:num w:numId="60">
    <w:abstractNumId w:val="94"/>
  </w:num>
  <w:num w:numId="61">
    <w:abstractNumId w:val="77"/>
  </w:num>
  <w:num w:numId="62">
    <w:abstractNumId w:val="119"/>
  </w:num>
  <w:num w:numId="63">
    <w:abstractNumId w:val="87"/>
  </w:num>
  <w:num w:numId="64">
    <w:abstractNumId w:val="49"/>
  </w:num>
  <w:num w:numId="65">
    <w:abstractNumId w:val="90"/>
  </w:num>
  <w:num w:numId="66">
    <w:abstractNumId w:val="88"/>
  </w:num>
  <w:num w:numId="67">
    <w:abstractNumId w:val="116"/>
  </w:num>
  <w:num w:numId="68">
    <w:abstractNumId w:val="101"/>
  </w:num>
  <w:num w:numId="69">
    <w:abstractNumId w:val="108"/>
  </w:num>
  <w:num w:numId="70">
    <w:abstractNumId w:val="115"/>
  </w:num>
  <w:num w:numId="71">
    <w:abstractNumId w:val="97"/>
  </w:num>
  <w:num w:numId="72">
    <w:abstractNumId w:val="122"/>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2"/>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113"/>
    <w:rsid w:val="00000258"/>
    <w:rsid w:val="000003A7"/>
    <w:rsid w:val="0000063E"/>
    <w:rsid w:val="000006F6"/>
    <w:rsid w:val="00000822"/>
    <w:rsid w:val="0000099A"/>
    <w:rsid w:val="00001095"/>
    <w:rsid w:val="00001727"/>
    <w:rsid w:val="000024F4"/>
    <w:rsid w:val="00002690"/>
    <w:rsid w:val="00003023"/>
    <w:rsid w:val="000035F7"/>
    <w:rsid w:val="000042FE"/>
    <w:rsid w:val="0000496D"/>
    <w:rsid w:val="00005800"/>
    <w:rsid w:val="00005C53"/>
    <w:rsid w:val="00005D85"/>
    <w:rsid w:val="00006E35"/>
    <w:rsid w:val="00007625"/>
    <w:rsid w:val="00007AED"/>
    <w:rsid w:val="00007CE7"/>
    <w:rsid w:val="000104DC"/>
    <w:rsid w:val="00010771"/>
    <w:rsid w:val="0001087F"/>
    <w:rsid w:val="00010AE5"/>
    <w:rsid w:val="00010E2B"/>
    <w:rsid w:val="0001109C"/>
    <w:rsid w:val="00011109"/>
    <w:rsid w:val="000113BB"/>
    <w:rsid w:val="000115C3"/>
    <w:rsid w:val="0001164B"/>
    <w:rsid w:val="00011A89"/>
    <w:rsid w:val="00011DCA"/>
    <w:rsid w:val="0001214C"/>
    <w:rsid w:val="00012769"/>
    <w:rsid w:val="0001299B"/>
    <w:rsid w:val="00012EA5"/>
    <w:rsid w:val="000131E4"/>
    <w:rsid w:val="0001344F"/>
    <w:rsid w:val="0001466B"/>
    <w:rsid w:val="00014750"/>
    <w:rsid w:val="00014F46"/>
    <w:rsid w:val="00015894"/>
    <w:rsid w:val="00015D88"/>
    <w:rsid w:val="00015E2F"/>
    <w:rsid w:val="00015E7C"/>
    <w:rsid w:val="00015EFC"/>
    <w:rsid w:val="000167FC"/>
    <w:rsid w:val="000170DE"/>
    <w:rsid w:val="00017C93"/>
    <w:rsid w:val="00017F00"/>
    <w:rsid w:val="000203EF"/>
    <w:rsid w:val="000205B9"/>
    <w:rsid w:val="00020A55"/>
    <w:rsid w:val="00020A7C"/>
    <w:rsid w:val="00020C23"/>
    <w:rsid w:val="00020D2A"/>
    <w:rsid w:val="00020D7D"/>
    <w:rsid w:val="00020D8B"/>
    <w:rsid w:val="00020DC9"/>
    <w:rsid w:val="00021275"/>
    <w:rsid w:val="00021350"/>
    <w:rsid w:val="00021C99"/>
    <w:rsid w:val="00021E7F"/>
    <w:rsid w:val="000221F1"/>
    <w:rsid w:val="000224DA"/>
    <w:rsid w:val="00022726"/>
    <w:rsid w:val="000227EC"/>
    <w:rsid w:val="00022CB5"/>
    <w:rsid w:val="00023057"/>
    <w:rsid w:val="00023308"/>
    <w:rsid w:val="00023BFF"/>
    <w:rsid w:val="00023D09"/>
    <w:rsid w:val="0002512F"/>
    <w:rsid w:val="00025304"/>
    <w:rsid w:val="00025ABF"/>
    <w:rsid w:val="00025B97"/>
    <w:rsid w:val="00025EC5"/>
    <w:rsid w:val="00026036"/>
    <w:rsid w:val="000261C8"/>
    <w:rsid w:val="00026444"/>
    <w:rsid w:val="00026621"/>
    <w:rsid w:val="000267C3"/>
    <w:rsid w:val="00026F45"/>
    <w:rsid w:val="00027418"/>
    <w:rsid w:val="0002750F"/>
    <w:rsid w:val="000277D4"/>
    <w:rsid w:val="00027F81"/>
    <w:rsid w:val="000303E2"/>
    <w:rsid w:val="00030591"/>
    <w:rsid w:val="00030949"/>
    <w:rsid w:val="00030B9D"/>
    <w:rsid w:val="0003103E"/>
    <w:rsid w:val="00031665"/>
    <w:rsid w:val="0003169E"/>
    <w:rsid w:val="000317BA"/>
    <w:rsid w:val="00031E71"/>
    <w:rsid w:val="00032272"/>
    <w:rsid w:val="00032B7E"/>
    <w:rsid w:val="00032C65"/>
    <w:rsid w:val="00033D74"/>
    <w:rsid w:val="00034535"/>
    <w:rsid w:val="0003493C"/>
    <w:rsid w:val="00034E4F"/>
    <w:rsid w:val="00034FFF"/>
    <w:rsid w:val="00035379"/>
    <w:rsid w:val="0003588D"/>
    <w:rsid w:val="000359EE"/>
    <w:rsid w:val="00035C04"/>
    <w:rsid w:val="00036222"/>
    <w:rsid w:val="000364AD"/>
    <w:rsid w:val="000365C7"/>
    <w:rsid w:val="00036776"/>
    <w:rsid w:val="00036BDD"/>
    <w:rsid w:val="0003771A"/>
    <w:rsid w:val="00037B82"/>
    <w:rsid w:val="00037E5A"/>
    <w:rsid w:val="00041105"/>
    <w:rsid w:val="00041B26"/>
    <w:rsid w:val="00041CE5"/>
    <w:rsid w:val="00041D7D"/>
    <w:rsid w:val="000420FF"/>
    <w:rsid w:val="00042335"/>
    <w:rsid w:val="000426A6"/>
    <w:rsid w:val="00042846"/>
    <w:rsid w:val="00042AB1"/>
    <w:rsid w:val="00042D8E"/>
    <w:rsid w:val="0004327C"/>
    <w:rsid w:val="00043B23"/>
    <w:rsid w:val="00043C87"/>
    <w:rsid w:val="00043D31"/>
    <w:rsid w:val="000440B1"/>
    <w:rsid w:val="00044484"/>
    <w:rsid w:val="00044A8E"/>
    <w:rsid w:val="000455D2"/>
    <w:rsid w:val="00045FB6"/>
    <w:rsid w:val="00046BC7"/>
    <w:rsid w:val="00046BE9"/>
    <w:rsid w:val="00046D24"/>
    <w:rsid w:val="00046DA8"/>
    <w:rsid w:val="00046F29"/>
    <w:rsid w:val="00046FA0"/>
    <w:rsid w:val="0004799D"/>
    <w:rsid w:val="00047BCA"/>
    <w:rsid w:val="0005083D"/>
    <w:rsid w:val="00050CD6"/>
    <w:rsid w:val="00050FBE"/>
    <w:rsid w:val="0005127F"/>
    <w:rsid w:val="00051432"/>
    <w:rsid w:val="00051B4A"/>
    <w:rsid w:val="00052B06"/>
    <w:rsid w:val="00052DCF"/>
    <w:rsid w:val="00052F72"/>
    <w:rsid w:val="0005316D"/>
    <w:rsid w:val="000532AB"/>
    <w:rsid w:val="000533E6"/>
    <w:rsid w:val="00053796"/>
    <w:rsid w:val="00053D87"/>
    <w:rsid w:val="00053E33"/>
    <w:rsid w:val="00055239"/>
    <w:rsid w:val="000554F7"/>
    <w:rsid w:val="000556DA"/>
    <w:rsid w:val="00055834"/>
    <w:rsid w:val="00056C77"/>
    <w:rsid w:val="000577BC"/>
    <w:rsid w:val="00057E3F"/>
    <w:rsid w:val="00057F61"/>
    <w:rsid w:val="0006051E"/>
    <w:rsid w:val="000609A8"/>
    <w:rsid w:val="00060DAC"/>
    <w:rsid w:val="0006139C"/>
    <w:rsid w:val="000613C3"/>
    <w:rsid w:val="00061507"/>
    <w:rsid w:val="000616A5"/>
    <w:rsid w:val="000616FA"/>
    <w:rsid w:val="00061902"/>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E57"/>
    <w:rsid w:val="0006783E"/>
    <w:rsid w:val="00070234"/>
    <w:rsid w:val="00070240"/>
    <w:rsid w:val="000706CF"/>
    <w:rsid w:val="000706E1"/>
    <w:rsid w:val="00071074"/>
    <w:rsid w:val="00071114"/>
    <w:rsid w:val="000711DD"/>
    <w:rsid w:val="000718B1"/>
    <w:rsid w:val="00072ABE"/>
    <w:rsid w:val="00073409"/>
    <w:rsid w:val="00073D60"/>
    <w:rsid w:val="00073EC5"/>
    <w:rsid w:val="0007456F"/>
    <w:rsid w:val="00075F5B"/>
    <w:rsid w:val="0007605E"/>
    <w:rsid w:val="0007608E"/>
    <w:rsid w:val="000760C0"/>
    <w:rsid w:val="000765D5"/>
    <w:rsid w:val="00076DAD"/>
    <w:rsid w:val="0007717A"/>
    <w:rsid w:val="0007750C"/>
    <w:rsid w:val="00077511"/>
    <w:rsid w:val="00077746"/>
    <w:rsid w:val="00077A64"/>
    <w:rsid w:val="00077AC7"/>
    <w:rsid w:val="00077BE9"/>
    <w:rsid w:val="00077DE3"/>
    <w:rsid w:val="00080314"/>
    <w:rsid w:val="00080647"/>
    <w:rsid w:val="0008076F"/>
    <w:rsid w:val="00080E72"/>
    <w:rsid w:val="00080EA3"/>
    <w:rsid w:val="00081070"/>
    <w:rsid w:val="00081E22"/>
    <w:rsid w:val="00082081"/>
    <w:rsid w:val="0008225F"/>
    <w:rsid w:val="0008263C"/>
    <w:rsid w:val="0008265D"/>
    <w:rsid w:val="000826A8"/>
    <w:rsid w:val="00082792"/>
    <w:rsid w:val="0008290D"/>
    <w:rsid w:val="00082EB6"/>
    <w:rsid w:val="000832E3"/>
    <w:rsid w:val="000837B5"/>
    <w:rsid w:val="0008446C"/>
    <w:rsid w:val="00084811"/>
    <w:rsid w:val="00084C7E"/>
    <w:rsid w:val="00085036"/>
    <w:rsid w:val="00085380"/>
    <w:rsid w:val="00085745"/>
    <w:rsid w:val="00085788"/>
    <w:rsid w:val="00085E88"/>
    <w:rsid w:val="000863E3"/>
    <w:rsid w:val="00086EED"/>
    <w:rsid w:val="00086F03"/>
    <w:rsid w:val="0008707A"/>
    <w:rsid w:val="000870AF"/>
    <w:rsid w:val="0008737F"/>
    <w:rsid w:val="000875AB"/>
    <w:rsid w:val="00087D31"/>
    <w:rsid w:val="00090362"/>
    <w:rsid w:val="000905C6"/>
    <w:rsid w:val="00090A5C"/>
    <w:rsid w:val="00090DF6"/>
    <w:rsid w:val="000912C2"/>
    <w:rsid w:val="000917DD"/>
    <w:rsid w:val="00091BB0"/>
    <w:rsid w:val="0009245D"/>
    <w:rsid w:val="0009251A"/>
    <w:rsid w:val="000927C9"/>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FA2"/>
    <w:rsid w:val="000A070F"/>
    <w:rsid w:val="000A0720"/>
    <w:rsid w:val="000A10E3"/>
    <w:rsid w:val="000A2227"/>
    <w:rsid w:val="000A3715"/>
    <w:rsid w:val="000A388F"/>
    <w:rsid w:val="000A3F5E"/>
    <w:rsid w:val="000A4D7F"/>
    <w:rsid w:val="000A52EE"/>
    <w:rsid w:val="000A5BAE"/>
    <w:rsid w:val="000A5CC1"/>
    <w:rsid w:val="000A64B8"/>
    <w:rsid w:val="000A6515"/>
    <w:rsid w:val="000A658B"/>
    <w:rsid w:val="000A67D0"/>
    <w:rsid w:val="000A6980"/>
    <w:rsid w:val="000A6A0C"/>
    <w:rsid w:val="000A6BE2"/>
    <w:rsid w:val="000A6F54"/>
    <w:rsid w:val="000A6FB8"/>
    <w:rsid w:val="000A70B6"/>
    <w:rsid w:val="000A7203"/>
    <w:rsid w:val="000A760B"/>
    <w:rsid w:val="000A7725"/>
    <w:rsid w:val="000A791F"/>
    <w:rsid w:val="000A7A41"/>
    <w:rsid w:val="000A7CFA"/>
    <w:rsid w:val="000B02D2"/>
    <w:rsid w:val="000B057D"/>
    <w:rsid w:val="000B0BB9"/>
    <w:rsid w:val="000B0E5B"/>
    <w:rsid w:val="000B13F7"/>
    <w:rsid w:val="000B1C19"/>
    <w:rsid w:val="000B1CF8"/>
    <w:rsid w:val="000B1DA4"/>
    <w:rsid w:val="000B1F37"/>
    <w:rsid w:val="000B1FA7"/>
    <w:rsid w:val="000B217E"/>
    <w:rsid w:val="000B225C"/>
    <w:rsid w:val="000B3387"/>
    <w:rsid w:val="000B420C"/>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C6F"/>
    <w:rsid w:val="000B6E4A"/>
    <w:rsid w:val="000B711D"/>
    <w:rsid w:val="000B722D"/>
    <w:rsid w:val="000B7943"/>
    <w:rsid w:val="000B7A06"/>
    <w:rsid w:val="000C0476"/>
    <w:rsid w:val="000C0611"/>
    <w:rsid w:val="000C0DF3"/>
    <w:rsid w:val="000C11FE"/>
    <w:rsid w:val="000C13F9"/>
    <w:rsid w:val="000C1516"/>
    <w:rsid w:val="000C1A46"/>
    <w:rsid w:val="000C2283"/>
    <w:rsid w:val="000C24C5"/>
    <w:rsid w:val="000C259B"/>
    <w:rsid w:val="000C28FA"/>
    <w:rsid w:val="000C2D52"/>
    <w:rsid w:val="000C3B2D"/>
    <w:rsid w:val="000C3B49"/>
    <w:rsid w:val="000C3B64"/>
    <w:rsid w:val="000C4021"/>
    <w:rsid w:val="000C50A0"/>
    <w:rsid w:val="000C5468"/>
    <w:rsid w:val="000C547B"/>
    <w:rsid w:val="000C562B"/>
    <w:rsid w:val="000C5731"/>
    <w:rsid w:val="000C5D43"/>
    <w:rsid w:val="000C67B2"/>
    <w:rsid w:val="000C7024"/>
    <w:rsid w:val="000C7B91"/>
    <w:rsid w:val="000C7BB7"/>
    <w:rsid w:val="000D003F"/>
    <w:rsid w:val="000D02E0"/>
    <w:rsid w:val="000D0D30"/>
    <w:rsid w:val="000D0F6C"/>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ACE"/>
    <w:rsid w:val="000D6FD6"/>
    <w:rsid w:val="000D7758"/>
    <w:rsid w:val="000D7B65"/>
    <w:rsid w:val="000E0014"/>
    <w:rsid w:val="000E08A6"/>
    <w:rsid w:val="000E08CC"/>
    <w:rsid w:val="000E0FC1"/>
    <w:rsid w:val="000E10A1"/>
    <w:rsid w:val="000E1258"/>
    <w:rsid w:val="000E1606"/>
    <w:rsid w:val="000E1B81"/>
    <w:rsid w:val="000E1C4A"/>
    <w:rsid w:val="000E1D0A"/>
    <w:rsid w:val="000E1FD4"/>
    <w:rsid w:val="000E2391"/>
    <w:rsid w:val="000E2921"/>
    <w:rsid w:val="000E29D6"/>
    <w:rsid w:val="000E2BBB"/>
    <w:rsid w:val="000E3071"/>
    <w:rsid w:val="000E3256"/>
    <w:rsid w:val="000E3346"/>
    <w:rsid w:val="000E34C6"/>
    <w:rsid w:val="000E3BC9"/>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62B"/>
    <w:rsid w:val="000F1885"/>
    <w:rsid w:val="000F1D3E"/>
    <w:rsid w:val="000F1D75"/>
    <w:rsid w:val="000F1F11"/>
    <w:rsid w:val="000F298E"/>
    <w:rsid w:val="000F2A7A"/>
    <w:rsid w:val="000F3138"/>
    <w:rsid w:val="000F33C3"/>
    <w:rsid w:val="000F364F"/>
    <w:rsid w:val="000F36A0"/>
    <w:rsid w:val="000F4109"/>
    <w:rsid w:val="000F4348"/>
    <w:rsid w:val="000F458B"/>
    <w:rsid w:val="000F4610"/>
    <w:rsid w:val="000F48FD"/>
    <w:rsid w:val="000F5222"/>
    <w:rsid w:val="000F53AA"/>
    <w:rsid w:val="000F57ED"/>
    <w:rsid w:val="000F59DB"/>
    <w:rsid w:val="000F6421"/>
    <w:rsid w:val="000F683D"/>
    <w:rsid w:val="000F6D51"/>
    <w:rsid w:val="000F6EA8"/>
    <w:rsid w:val="000F7272"/>
    <w:rsid w:val="000F79CB"/>
    <w:rsid w:val="00100252"/>
    <w:rsid w:val="00100827"/>
    <w:rsid w:val="00100F41"/>
    <w:rsid w:val="00101220"/>
    <w:rsid w:val="00101B4E"/>
    <w:rsid w:val="00102340"/>
    <w:rsid w:val="001029A5"/>
    <w:rsid w:val="00102AC1"/>
    <w:rsid w:val="00102F65"/>
    <w:rsid w:val="00103735"/>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7098"/>
    <w:rsid w:val="001070C7"/>
    <w:rsid w:val="0010773D"/>
    <w:rsid w:val="00107CB3"/>
    <w:rsid w:val="00110207"/>
    <w:rsid w:val="001105E6"/>
    <w:rsid w:val="0011086D"/>
    <w:rsid w:val="00110BD5"/>
    <w:rsid w:val="00110E6A"/>
    <w:rsid w:val="001111D8"/>
    <w:rsid w:val="00111425"/>
    <w:rsid w:val="001115F2"/>
    <w:rsid w:val="001117FD"/>
    <w:rsid w:val="00111C93"/>
    <w:rsid w:val="001120AD"/>
    <w:rsid w:val="001126B3"/>
    <w:rsid w:val="001126DB"/>
    <w:rsid w:val="00113968"/>
    <w:rsid w:val="001139E5"/>
    <w:rsid w:val="00113B67"/>
    <w:rsid w:val="00113B84"/>
    <w:rsid w:val="00114284"/>
    <w:rsid w:val="001146A1"/>
    <w:rsid w:val="001147C3"/>
    <w:rsid w:val="001148D5"/>
    <w:rsid w:val="00115226"/>
    <w:rsid w:val="001161CF"/>
    <w:rsid w:val="001162D0"/>
    <w:rsid w:val="00116443"/>
    <w:rsid w:val="00116570"/>
    <w:rsid w:val="001168C1"/>
    <w:rsid w:val="00116C7A"/>
    <w:rsid w:val="00117C4F"/>
    <w:rsid w:val="00117C72"/>
    <w:rsid w:val="00120CEF"/>
    <w:rsid w:val="00120FCC"/>
    <w:rsid w:val="0012159F"/>
    <w:rsid w:val="00121732"/>
    <w:rsid w:val="00121A3B"/>
    <w:rsid w:val="00121BA9"/>
    <w:rsid w:val="00121F0A"/>
    <w:rsid w:val="001220FA"/>
    <w:rsid w:val="0012222E"/>
    <w:rsid w:val="001224E7"/>
    <w:rsid w:val="001226DD"/>
    <w:rsid w:val="00122CAF"/>
    <w:rsid w:val="00122D69"/>
    <w:rsid w:val="00122F20"/>
    <w:rsid w:val="00123140"/>
    <w:rsid w:val="001232EA"/>
    <w:rsid w:val="001235B2"/>
    <w:rsid w:val="00123BC5"/>
    <w:rsid w:val="001243C5"/>
    <w:rsid w:val="001252A3"/>
    <w:rsid w:val="0012591A"/>
    <w:rsid w:val="0012595E"/>
    <w:rsid w:val="001259A0"/>
    <w:rsid w:val="0012670D"/>
    <w:rsid w:val="0012672D"/>
    <w:rsid w:val="001268D2"/>
    <w:rsid w:val="00126981"/>
    <w:rsid w:val="00126E58"/>
    <w:rsid w:val="00127101"/>
    <w:rsid w:val="00127295"/>
    <w:rsid w:val="00127BB9"/>
    <w:rsid w:val="00127CBD"/>
    <w:rsid w:val="00127FB9"/>
    <w:rsid w:val="001301EA"/>
    <w:rsid w:val="0013047A"/>
    <w:rsid w:val="00130595"/>
    <w:rsid w:val="00130633"/>
    <w:rsid w:val="00130A88"/>
    <w:rsid w:val="0013155E"/>
    <w:rsid w:val="0013191B"/>
    <w:rsid w:val="001320F3"/>
    <w:rsid w:val="00132368"/>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2E0"/>
    <w:rsid w:val="001353DA"/>
    <w:rsid w:val="0013566D"/>
    <w:rsid w:val="0013579A"/>
    <w:rsid w:val="001364AE"/>
    <w:rsid w:val="001364B9"/>
    <w:rsid w:val="00136ED7"/>
    <w:rsid w:val="001370C5"/>
    <w:rsid w:val="00137114"/>
    <w:rsid w:val="001374C4"/>
    <w:rsid w:val="00137540"/>
    <w:rsid w:val="00137B56"/>
    <w:rsid w:val="001405B1"/>
    <w:rsid w:val="00140694"/>
    <w:rsid w:val="00140C2C"/>
    <w:rsid w:val="0014115C"/>
    <w:rsid w:val="001411CA"/>
    <w:rsid w:val="001412D9"/>
    <w:rsid w:val="00141344"/>
    <w:rsid w:val="001413A0"/>
    <w:rsid w:val="001414EA"/>
    <w:rsid w:val="00141BC9"/>
    <w:rsid w:val="00141FC2"/>
    <w:rsid w:val="00142570"/>
    <w:rsid w:val="00142637"/>
    <w:rsid w:val="00142809"/>
    <w:rsid w:val="00142A2F"/>
    <w:rsid w:val="00142DAC"/>
    <w:rsid w:val="001430B1"/>
    <w:rsid w:val="00143554"/>
    <w:rsid w:val="001435FC"/>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30D"/>
    <w:rsid w:val="0014649A"/>
    <w:rsid w:val="001465C5"/>
    <w:rsid w:val="00146A66"/>
    <w:rsid w:val="00146C4C"/>
    <w:rsid w:val="001474B6"/>
    <w:rsid w:val="001508B7"/>
    <w:rsid w:val="00150FCE"/>
    <w:rsid w:val="001510F7"/>
    <w:rsid w:val="0015110F"/>
    <w:rsid w:val="00151402"/>
    <w:rsid w:val="001515D2"/>
    <w:rsid w:val="00151D13"/>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247"/>
    <w:rsid w:val="001563C0"/>
    <w:rsid w:val="00156578"/>
    <w:rsid w:val="001567D2"/>
    <w:rsid w:val="00156FA7"/>
    <w:rsid w:val="0015754B"/>
    <w:rsid w:val="00157A0A"/>
    <w:rsid w:val="00157E0D"/>
    <w:rsid w:val="0016015F"/>
    <w:rsid w:val="0016027D"/>
    <w:rsid w:val="001603BC"/>
    <w:rsid w:val="001606AA"/>
    <w:rsid w:val="00160BF4"/>
    <w:rsid w:val="001612D9"/>
    <w:rsid w:val="00161309"/>
    <w:rsid w:val="0016196A"/>
    <w:rsid w:val="001620BD"/>
    <w:rsid w:val="00162A6D"/>
    <w:rsid w:val="00162B82"/>
    <w:rsid w:val="00162C5E"/>
    <w:rsid w:val="001639C5"/>
    <w:rsid w:val="00164411"/>
    <w:rsid w:val="00164470"/>
    <w:rsid w:val="001644F1"/>
    <w:rsid w:val="001651DE"/>
    <w:rsid w:val="00165568"/>
    <w:rsid w:val="0016626F"/>
    <w:rsid w:val="00166649"/>
    <w:rsid w:val="00166795"/>
    <w:rsid w:val="00166B2E"/>
    <w:rsid w:val="001671CA"/>
    <w:rsid w:val="00167255"/>
    <w:rsid w:val="001676E7"/>
    <w:rsid w:val="00167882"/>
    <w:rsid w:val="0017009E"/>
    <w:rsid w:val="001703C6"/>
    <w:rsid w:val="0017050C"/>
    <w:rsid w:val="001707F9"/>
    <w:rsid w:val="0017081A"/>
    <w:rsid w:val="00170832"/>
    <w:rsid w:val="00170A0C"/>
    <w:rsid w:val="00170AA3"/>
    <w:rsid w:val="00170B21"/>
    <w:rsid w:val="00170BE8"/>
    <w:rsid w:val="00170CE4"/>
    <w:rsid w:val="00171604"/>
    <w:rsid w:val="00172DB6"/>
    <w:rsid w:val="001732B3"/>
    <w:rsid w:val="001732B9"/>
    <w:rsid w:val="00173465"/>
    <w:rsid w:val="00173565"/>
    <w:rsid w:val="00173637"/>
    <w:rsid w:val="00173CD8"/>
    <w:rsid w:val="00173D1D"/>
    <w:rsid w:val="00173DCE"/>
    <w:rsid w:val="001743B5"/>
    <w:rsid w:val="001743E1"/>
    <w:rsid w:val="001744CC"/>
    <w:rsid w:val="001748A0"/>
    <w:rsid w:val="00174F50"/>
    <w:rsid w:val="0017562D"/>
    <w:rsid w:val="00175774"/>
    <w:rsid w:val="0017585E"/>
    <w:rsid w:val="00175BA0"/>
    <w:rsid w:val="00175C8C"/>
    <w:rsid w:val="0017669B"/>
    <w:rsid w:val="00176914"/>
    <w:rsid w:val="00176AD9"/>
    <w:rsid w:val="00176E06"/>
    <w:rsid w:val="00176FF7"/>
    <w:rsid w:val="0017727A"/>
    <w:rsid w:val="00177453"/>
    <w:rsid w:val="00177669"/>
    <w:rsid w:val="00177A9A"/>
    <w:rsid w:val="00177CD2"/>
    <w:rsid w:val="00180100"/>
    <w:rsid w:val="00180680"/>
    <w:rsid w:val="0018082B"/>
    <w:rsid w:val="001809F2"/>
    <w:rsid w:val="00180E83"/>
    <w:rsid w:val="00181669"/>
    <w:rsid w:val="0018171F"/>
    <w:rsid w:val="001818B9"/>
    <w:rsid w:val="001818C6"/>
    <w:rsid w:val="00181C5A"/>
    <w:rsid w:val="00181D0D"/>
    <w:rsid w:val="00181D3D"/>
    <w:rsid w:val="00181DC2"/>
    <w:rsid w:val="00181E4C"/>
    <w:rsid w:val="0018258E"/>
    <w:rsid w:val="00182959"/>
    <w:rsid w:val="00182BA5"/>
    <w:rsid w:val="00182D05"/>
    <w:rsid w:val="00182D3C"/>
    <w:rsid w:val="00182F27"/>
    <w:rsid w:val="001836E4"/>
    <w:rsid w:val="00184258"/>
    <w:rsid w:val="00184BBB"/>
    <w:rsid w:val="00184C9D"/>
    <w:rsid w:val="0018523E"/>
    <w:rsid w:val="001853E1"/>
    <w:rsid w:val="00185747"/>
    <w:rsid w:val="0018582C"/>
    <w:rsid w:val="0018612E"/>
    <w:rsid w:val="00186174"/>
    <w:rsid w:val="001861CC"/>
    <w:rsid w:val="0018655D"/>
    <w:rsid w:val="00186B03"/>
    <w:rsid w:val="00186C27"/>
    <w:rsid w:val="00187A18"/>
    <w:rsid w:val="00190ACE"/>
    <w:rsid w:val="00190D4A"/>
    <w:rsid w:val="00190EED"/>
    <w:rsid w:val="0019115C"/>
    <w:rsid w:val="00191706"/>
    <w:rsid w:val="001917F1"/>
    <w:rsid w:val="00191978"/>
    <w:rsid w:val="00191A6C"/>
    <w:rsid w:val="00191AA9"/>
    <w:rsid w:val="00191B87"/>
    <w:rsid w:val="00191DBB"/>
    <w:rsid w:val="00192224"/>
    <w:rsid w:val="00192230"/>
    <w:rsid w:val="00192727"/>
    <w:rsid w:val="00192B46"/>
    <w:rsid w:val="00192E7A"/>
    <w:rsid w:val="001930F3"/>
    <w:rsid w:val="0019387A"/>
    <w:rsid w:val="00193ACF"/>
    <w:rsid w:val="00193C15"/>
    <w:rsid w:val="0019425A"/>
    <w:rsid w:val="001945D3"/>
    <w:rsid w:val="001945FA"/>
    <w:rsid w:val="001948C6"/>
    <w:rsid w:val="001948F8"/>
    <w:rsid w:val="00194903"/>
    <w:rsid w:val="00194C7D"/>
    <w:rsid w:val="001959B0"/>
    <w:rsid w:val="001959D0"/>
    <w:rsid w:val="00196151"/>
    <w:rsid w:val="00196726"/>
    <w:rsid w:val="00196727"/>
    <w:rsid w:val="00196D47"/>
    <w:rsid w:val="00197578"/>
    <w:rsid w:val="0019781E"/>
    <w:rsid w:val="001979B1"/>
    <w:rsid w:val="001A01DA"/>
    <w:rsid w:val="001A046B"/>
    <w:rsid w:val="001A0798"/>
    <w:rsid w:val="001A0BD5"/>
    <w:rsid w:val="001A14E3"/>
    <w:rsid w:val="001A1593"/>
    <w:rsid w:val="001A172A"/>
    <w:rsid w:val="001A180B"/>
    <w:rsid w:val="001A23A7"/>
    <w:rsid w:val="001A2760"/>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69B8"/>
    <w:rsid w:val="001A706C"/>
    <w:rsid w:val="001A72BF"/>
    <w:rsid w:val="001A73BC"/>
    <w:rsid w:val="001A7C5E"/>
    <w:rsid w:val="001A7FCA"/>
    <w:rsid w:val="001B0314"/>
    <w:rsid w:val="001B0370"/>
    <w:rsid w:val="001B048E"/>
    <w:rsid w:val="001B096F"/>
    <w:rsid w:val="001B0CC3"/>
    <w:rsid w:val="001B1C0A"/>
    <w:rsid w:val="001B1EB4"/>
    <w:rsid w:val="001B218F"/>
    <w:rsid w:val="001B219D"/>
    <w:rsid w:val="001B25EC"/>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7EB"/>
    <w:rsid w:val="001B4A87"/>
    <w:rsid w:val="001B4A9C"/>
    <w:rsid w:val="001B61F1"/>
    <w:rsid w:val="001B6640"/>
    <w:rsid w:val="001B6BB1"/>
    <w:rsid w:val="001B6EAE"/>
    <w:rsid w:val="001B78D9"/>
    <w:rsid w:val="001B7C0C"/>
    <w:rsid w:val="001B7C30"/>
    <w:rsid w:val="001B7E0D"/>
    <w:rsid w:val="001C02A3"/>
    <w:rsid w:val="001C03D9"/>
    <w:rsid w:val="001C1BA6"/>
    <w:rsid w:val="001C1C80"/>
    <w:rsid w:val="001C2554"/>
    <w:rsid w:val="001C2959"/>
    <w:rsid w:val="001C2D06"/>
    <w:rsid w:val="001C2DE2"/>
    <w:rsid w:val="001C30C8"/>
    <w:rsid w:val="001C3152"/>
    <w:rsid w:val="001C3413"/>
    <w:rsid w:val="001C3BAF"/>
    <w:rsid w:val="001C3C76"/>
    <w:rsid w:val="001C3DD2"/>
    <w:rsid w:val="001C416A"/>
    <w:rsid w:val="001C45CF"/>
    <w:rsid w:val="001C4AC7"/>
    <w:rsid w:val="001C4B47"/>
    <w:rsid w:val="001C53FD"/>
    <w:rsid w:val="001C547F"/>
    <w:rsid w:val="001C57BF"/>
    <w:rsid w:val="001C588D"/>
    <w:rsid w:val="001C5A01"/>
    <w:rsid w:val="001C5CA1"/>
    <w:rsid w:val="001C5EBF"/>
    <w:rsid w:val="001C6B5D"/>
    <w:rsid w:val="001C73B1"/>
    <w:rsid w:val="001C74FB"/>
    <w:rsid w:val="001C777A"/>
    <w:rsid w:val="001C7790"/>
    <w:rsid w:val="001C7B29"/>
    <w:rsid w:val="001C7B8E"/>
    <w:rsid w:val="001D04CF"/>
    <w:rsid w:val="001D09B2"/>
    <w:rsid w:val="001D1027"/>
    <w:rsid w:val="001D1509"/>
    <w:rsid w:val="001D1EB2"/>
    <w:rsid w:val="001D307C"/>
    <w:rsid w:val="001D32F5"/>
    <w:rsid w:val="001D38D8"/>
    <w:rsid w:val="001D3C3D"/>
    <w:rsid w:val="001D3C84"/>
    <w:rsid w:val="001D3DBD"/>
    <w:rsid w:val="001D4246"/>
    <w:rsid w:val="001D443D"/>
    <w:rsid w:val="001D4AD8"/>
    <w:rsid w:val="001D4DC7"/>
    <w:rsid w:val="001D4E60"/>
    <w:rsid w:val="001D5159"/>
    <w:rsid w:val="001D5473"/>
    <w:rsid w:val="001D5729"/>
    <w:rsid w:val="001D61A1"/>
    <w:rsid w:val="001D61A2"/>
    <w:rsid w:val="001D66F4"/>
    <w:rsid w:val="001D6C0F"/>
    <w:rsid w:val="001D7032"/>
    <w:rsid w:val="001D744E"/>
    <w:rsid w:val="001D752F"/>
    <w:rsid w:val="001D770B"/>
    <w:rsid w:val="001E0260"/>
    <w:rsid w:val="001E06AD"/>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21"/>
    <w:rsid w:val="001E3BAC"/>
    <w:rsid w:val="001E4E74"/>
    <w:rsid w:val="001E5197"/>
    <w:rsid w:val="001E5228"/>
    <w:rsid w:val="001E5384"/>
    <w:rsid w:val="001E577C"/>
    <w:rsid w:val="001E6997"/>
    <w:rsid w:val="001E6C8B"/>
    <w:rsid w:val="001E6DC5"/>
    <w:rsid w:val="001E6E32"/>
    <w:rsid w:val="001E70CB"/>
    <w:rsid w:val="001E77A5"/>
    <w:rsid w:val="001F0279"/>
    <w:rsid w:val="001F05D3"/>
    <w:rsid w:val="001F0CE3"/>
    <w:rsid w:val="001F10C6"/>
    <w:rsid w:val="001F17A8"/>
    <w:rsid w:val="001F1802"/>
    <w:rsid w:val="001F18F4"/>
    <w:rsid w:val="001F282D"/>
    <w:rsid w:val="001F2AC6"/>
    <w:rsid w:val="001F2BE5"/>
    <w:rsid w:val="001F2E75"/>
    <w:rsid w:val="001F31C3"/>
    <w:rsid w:val="001F322B"/>
    <w:rsid w:val="001F3DA5"/>
    <w:rsid w:val="001F3DCE"/>
    <w:rsid w:val="001F43E0"/>
    <w:rsid w:val="001F4CCE"/>
    <w:rsid w:val="001F4EE1"/>
    <w:rsid w:val="001F5035"/>
    <w:rsid w:val="001F5123"/>
    <w:rsid w:val="001F56BB"/>
    <w:rsid w:val="001F5715"/>
    <w:rsid w:val="001F59E0"/>
    <w:rsid w:val="001F5B4A"/>
    <w:rsid w:val="001F5EFA"/>
    <w:rsid w:val="001F62BF"/>
    <w:rsid w:val="001F68D8"/>
    <w:rsid w:val="001F74B2"/>
    <w:rsid w:val="001F74B4"/>
    <w:rsid w:val="001F776A"/>
    <w:rsid w:val="001F7A08"/>
    <w:rsid w:val="00200244"/>
    <w:rsid w:val="00200349"/>
    <w:rsid w:val="002008DA"/>
    <w:rsid w:val="002009BF"/>
    <w:rsid w:val="00200C66"/>
    <w:rsid w:val="00200CBB"/>
    <w:rsid w:val="00200E58"/>
    <w:rsid w:val="002019F6"/>
    <w:rsid w:val="0020243A"/>
    <w:rsid w:val="002028A7"/>
    <w:rsid w:val="00202CCD"/>
    <w:rsid w:val="00202CD8"/>
    <w:rsid w:val="002030A5"/>
    <w:rsid w:val="00204027"/>
    <w:rsid w:val="00204111"/>
    <w:rsid w:val="00204871"/>
    <w:rsid w:val="002049BE"/>
    <w:rsid w:val="00204F32"/>
    <w:rsid w:val="00205B96"/>
    <w:rsid w:val="00205C4A"/>
    <w:rsid w:val="002067CF"/>
    <w:rsid w:val="00206ABA"/>
    <w:rsid w:val="00206AD0"/>
    <w:rsid w:val="00207151"/>
    <w:rsid w:val="0020735B"/>
    <w:rsid w:val="00207D08"/>
    <w:rsid w:val="00210557"/>
    <w:rsid w:val="00210A85"/>
    <w:rsid w:val="00210C31"/>
    <w:rsid w:val="00210FF3"/>
    <w:rsid w:val="0021136F"/>
    <w:rsid w:val="00211424"/>
    <w:rsid w:val="002114E5"/>
    <w:rsid w:val="0021152F"/>
    <w:rsid w:val="002117A9"/>
    <w:rsid w:val="00211BA2"/>
    <w:rsid w:val="00211CE8"/>
    <w:rsid w:val="00211DDA"/>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4F03"/>
    <w:rsid w:val="0021522E"/>
    <w:rsid w:val="002153B4"/>
    <w:rsid w:val="00215AB4"/>
    <w:rsid w:val="00215D0A"/>
    <w:rsid w:val="00215E1D"/>
    <w:rsid w:val="0021628F"/>
    <w:rsid w:val="002163D0"/>
    <w:rsid w:val="002164E6"/>
    <w:rsid w:val="002165CA"/>
    <w:rsid w:val="0021666D"/>
    <w:rsid w:val="0021672E"/>
    <w:rsid w:val="00216926"/>
    <w:rsid w:val="002176BF"/>
    <w:rsid w:val="00217EA9"/>
    <w:rsid w:val="00220791"/>
    <w:rsid w:val="00220B82"/>
    <w:rsid w:val="0022170E"/>
    <w:rsid w:val="00221994"/>
    <w:rsid w:val="002227E8"/>
    <w:rsid w:val="00222BA3"/>
    <w:rsid w:val="00222C12"/>
    <w:rsid w:val="00222E33"/>
    <w:rsid w:val="00222EC2"/>
    <w:rsid w:val="002231BA"/>
    <w:rsid w:val="002231ED"/>
    <w:rsid w:val="002232C0"/>
    <w:rsid w:val="002233C3"/>
    <w:rsid w:val="002234C5"/>
    <w:rsid w:val="00223749"/>
    <w:rsid w:val="00223A5B"/>
    <w:rsid w:val="00224C2B"/>
    <w:rsid w:val="00224CF4"/>
    <w:rsid w:val="00224D9E"/>
    <w:rsid w:val="002251A4"/>
    <w:rsid w:val="00225879"/>
    <w:rsid w:val="002260F7"/>
    <w:rsid w:val="00226574"/>
    <w:rsid w:val="0022742B"/>
    <w:rsid w:val="002275E8"/>
    <w:rsid w:val="00227901"/>
    <w:rsid w:val="00227CD0"/>
    <w:rsid w:val="0023000F"/>
    <w:rsid w:val="00230D77"/>
    <w:rsid w:val="00230DAD"/>
    <w:rsid w:val="00230DC9"/>
    <w:rsid w:val="00232552"/>
    <w:rsid w:val="00232912"/>
    <w:rsid w:val="00232AB4"/>
    <w:rsid w:val="00232BD9"/>
    <w:rsid w:val="00233121"/>
    <w:rsid w:val="00233412"/>
    <w:rsid w:val="00233981"/>
    <w:rsid w:val="00233B0E"/>
    <w:rsid w:val="00234135"/>
    <w:rsid w:val="00234AFE"/>
    <w:rsid w:val="002352D8"/>
    <w:rsid w:val="0023562B"/>
    <w:rsid w:val="00235837"/>
    <w:rsid w:val="0023587D"/>
    <w:rsid w:val="00236565"/>
    <w:rsid w:val="0023668D"/>
    <w:rsid w:val="00236692"/>
    <w:rsid w:val="00236BCF"/>
    <w:rsid w:val="00237670"/>
    <w:rsid w:val="00237DF9"/>
    <w:rsid w:val="00237FB2"/>
    <w:rsid w:val="00240149"/>
    <w:rsid w:val="00240344"/>
    <w:rsid w:val="00240961"/>
    <w:rsid w:val="00240B93"/>
    <w:rsid w:val="0024114E"/>
    <w:rsid w:val="00241A19"/>
    <w:rsid w:val="00241AB0"/>
    <w:rsid w:val="002422C3"/>
    <w:rsid w:val="00242DF8"/>
    <w:rsid w:val="00242F92"/>
    <w:rsid w:val="002430B1"/>
    <w:rsid w:val="00243C78"/>
    <w:rsid w:val="00244361"/>
    <w:rsid w:val="002444EC"/>
    <w:rsid w:val="0024485F"/>
    <w:rsid w:val="00244A86"/>
    <w:rsid w:val="00245371"/>
    <w:rsid w:val="00245760"/>
    <w:rsid w:val="002458A1"/>
    <w:rsid w:val="00245AAF"/>
    <w:rsid w:val="00245D8D"/>
    <w:rsid w:val="00245E38"/>
    <w:rsid w:val="0024604B"/>
    <w:rsid w:val="002462B4"/>
    <w:rsid w:val="0024726B"/>
    <w:rsid w:val="00247C64"/>
    <w:rsid w:val="00247C77"/>
    <w:rsid w:val="00247CEA"/>
    <w:rsid w:val="00247F64"/>
    <w:rsid w:val="00247FD6"/>
    <w:rsid w:val="002508A8"/>
    <w:rsid w:val="00251496"/>
    <w:rsid w:val="00251B5E"/>
    <w:rsid w:val="00251C99"/>
    <w:rsid w:val="00251CF5"/>
    <w:rsid w:val="0025238C"/>
    <w:rsid w:val="00252A63"/>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CF9"/>
    <w:rsid w:val="00255FE0"/>
    <w:rsid w:val="002565E1"/>
    <w:rsid w:val="00256BFF"/>
    <w:rsid w:val="00256D75"/>
    <w:rsid w:val="002577A6"/>
    <w:rsid w:val="00257BCA"/>
    <w:rsid w:val="00257D8E"/>
    <w:rsid w:val="00257DB1"/>
    <w:rsid w:val="00260104"/>
    <w:rsid w:val="00260B87"/>
    <w:rsid w:val="00260D53"/>
    <w:rsid w:val="00261232"/>
    <w:rsid w:val="00261249"/>
    <w:rsid w:val="00261349"/>
    <w:rsid w:val="00261778"/>
    <w:rsid w:val="00261C1E"/>
    <w:rsid w:val="00262569"/>
    <w:rsid w:val="00262725"/>
    <w:rsid w:val="0026277D"/>
    <w:rsid w:val="002627C8"/>
    <w:rsid w:val="00262825"/>
    <w:rsid w:val="0026340F"/>
    <w:rsid w:val="00263EA9"/>
    <w:rsid w:val="0026400A"/>
    <w:rsid w:val="002644E9"/>
    <w:rsid w:val="00264637"/>
    <w:rsid w:val="00264877"/>
    <w:rsid w:val="00264C85"/>
    <w:rsid w:val="00264D2A"/>
    <w:rsid w:val="00264D63"/>
    <w:rsid w:val="00265169"/>
    <w:rsid w:val="0026530F"/>
    <w:rsid w:val="002654BF"/>
    <w:rsid w:val="00265B55"/>
    <w:rsid w:val="002663F5"/>
    <w:rsid w:val="0026679A"/>
    <w:rsid w:val="00266BA4"/>
    <w:rsid w:val="00266DA8"/>
    <w:rsid w:val="002672A6"/>
    <w:rsid w:val="00267795"/>
    <w:rsid w:val="002678FF"/>
    <w:rsid w:val="00267CAF"/>
    <w:rsid w:val="00267E07"/>
    <w:rsid w:val="00267F8E"/>
    <w:rsid w:val="002703C2"/>
    <w:rsid w:val="0027049E"/>
    <w:rsid w:val="00270A8B"/>
    <w:rsid w:val="00270AA2"/>
    <w:rsid w:val="00270B2B"/>
    <w:rsid w:val="002714E1"/>
    <w:rsid w:val="00271733"/>
    <w:rsid w:val="00271952"/>
    <w:rsid w:val="00271C4C"/>
    <w:rsid w:val="002726E9"/>
    <w:rsid w:val="002731BE"/>
    <w:rsid w:val="00273823"/>
    <w:rsid w:val="00273AC6"/>
    <w:rsid w:val="00274100"/>
    <w:rsid w:val="00274181"/>
    <w:rsid w:val="00274398"/>
    <w:rsid w:val="002745D0"/>
    <w:rsid w:val="0027488E"/>
    <w:rsid w:val="00275620"/>
    <w:rsid w:val="00275968"/>
    <w:rsid w:val="00275F42"/>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9006D"/>
    <w:rsid w:val="002907A2"/>
    <w:rsid w:val="002908BC"/>
    <w:rsid w:val="00290B26"/>
    <w:rsid w:val="00290BFB"/>
    <w:rsid w:val="00290E62"/>
    <w:rsid w:val="00290F16"/>
    <w:rsid w:val="00291253"/>
    <w:rsid w:val="00291382"/>
    <w:rsid w:val="00291859"/>
    <w:rsid w:val="00292BDB"/>
    <w:rsid w:val="00292C1F"/>
    <w:rsid w:val="00292CA3"/>
    <w:rsid w:val="00292DDF"/>
    <w:rsid w:val="00292E14"/>
    <w:rsid w:val="00293149"/>
    <w:rsid w:val="00293264"/>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F48"/>
    <w:rsid w:val="002A0233"/>
    <w:rsid w:val="002A0B81"/>
    <w:rsid w:val="002A0FAA"/>
    <w:rsid w:val="002A1887"/>
    <w:rsid w:val="002A2011"/>
    <w:rsid w:val="002A2130"/>
    <w:rsid w:val="002A2488"/>
    <w:rsid w:val="002A28C9"/>
    <w:rsid w:val="002A2DD0"/>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DF3"/>
    <w:rsid w:val="002A6F0F"/>
    <w:rsid w:val="002A6FD6"/>
    <w:rsid w:val="002A7161"/>
    <w:rsid w:val="002A73F4"/>
    <w:rsid w:val="002A776B"/>
    <w:rsid w:val="002A786E"/>
    <w:rsid w:val="002A7AE5"/>
    <w:rsid w:val="002A7E23"/>
    <w:rsid w:val="002B017B"/>
    <w:rsid w:val="002B033C"/>
    <w:rsid w:val="002B0650"/>
    <w:rsid w:val="002B0891"/>
    <w:rsid w:val="002B0C8B"/>
    <w:rsid w:val="002B0F43"/>
    <w:rsid w:val="002B1022"/>
    <w:rsid w:val="002B1389"/>
    <w:rsid w:val="002B1A1C"/>
    <w:rsid w:val="002B1BC2"/>
    <w:rsid w:val="002B1FEC"/>
    <w:rsid w:val="002B2034"/>
    <w:rsid w:val="002B2134"/>
    <w:rsid w:val="002B21E0"/>
    <w:rsid w:val="002B244F"/>
    <w:rsid w:val="002B27A8"/>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2DA"/>
    <w:rsid w:val="002B6603"/>
    <w:rsid w:val="002B663B"/>
    <w:rsid w:val="002B6D5A"/>
    <w:rsid w:val="002B6EB1"/>
    <w:rsid w:val="002B6F1E"/>
    <w:rsid w:val="002B72C2"/>
    <w:rsid w:val="002B7588"/>
    <w:rsid w:val="002B7A6E"/>
    <w:rsid w:val="002C00D1"/>
    <w:rsid w:val="002C02A2"/>
    <w:rsid w:val="002C042F"/>
    <w:rsid w:val="002C07E9"/>
    <w:rsid w:val="002C083C"/>
    <w:rsid w:val="002C0C5C"/>
    <w:rsid w:val="002C0D84"/>
    <w:rsid w:val="002C17DD"/>
    <w:rsid w:val="002C247D"/>
    <w:rsid w:val="002C2733"/>
    <w:rsid w:val="002C2AC1"/>
    <w:rsid w:val="002C2AF6"/>
    <w:rsid w:val="002C3141"/>
    <w:rsid w:val="002C3274"/>
    <w:rsid w:val="002C3283"/>
    <w:rsid w:val="002C342F"/>
    <w:rsid w:val="002C34EE"/>
    <w:rsid w:val="002C35E1"/>
    <w:rsid w:val="002C3B6B"/>
    <w:rsid w:val="002C3DFA"/>
    <w:rsid w:val="002C3FEE"/>
    <w:rsid w:val="002C4343"/>
    <w:rsid w:val="002C5943"/>
    <w:rsid w:val="002C5A60"/>
    <w:rsid w:val="002C5AEB"/>
    <w:rsid w:val="002C6229"/>
    <w:rsid w:val="002C66EC"/>
    <w:rsid w:val="002C6F42"/>
    <w:rsid w:val="002C70F3"/>
    <w:rsid w:val="002C70FB"/>
    <w:rsid w:val="002D0167"/>
    <w:rsid w:val="002D0554"/>
    <w:rsid w:val="002D0583"/>
    <w:rsid w:val="002D05BE"/>
    <w:rsid w:val="002D08E2"/>
    <w:rsid w:val="002D0FC0"/>
    <w:rsid w:val="002D1762"/>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E88"/>
    <w:rsid w:val="002D5FD3"/>
    <w:rsid w:val="002D6137"/>
    <w:rsid w:val="002D673A"/>
    <w:rsid w:val="002D680D"/>
    <w:rsid w:val="002D6997"/>
    <w:rsid w:val="002D6AAE"/>
    <w:rsid w:val="002D6D6E"/>
    <w:rsid w:val="002D7444"/>
    <w:rsid w:val="002D75E4"/>
    <w:rsid w:val="002D785B"/>
    <w:rsid w:val="002D7AB2"/>
    <w:rsid w:val="002E08BD"/>
    <w:rsid w:val="002E08EA"/>
    <w:rsid w:val="002E107A"/>
    <w:rsid w:val="002E12CC"/>
    <w:rsid w:val="002E161E"/>
    <w:rsid w:val="002E1783"/>
    <w:rsid w:val="002E183C"/>
    <w:rsid w:val="002E1868"/>
    <w:rsid w:val="002E1904"/>
    <w:rsid w:val="002E1C8E"/>
    <w:rsid w:val="002E2018"/>
    <w:rsid w:val="002E2374"/>
    <w:rsid w:val="002E2752"/>
    <w:rsid w:val="002E2F11"/>
    <w:rsid w:val="002E40BF"/>
    <w:rsid w:val="002E4258"/>
    <w:rsid w:val="002E5445"/>
    <w:rsid w:val="002E59D5"/>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C1B"/>
    <w:rsid w:val="002F1E22"/>
    <w:rsid w:val="002F2105"/>
    <w:rsid w:val="002F28B2"/>
    <w:rsid w:val="002F2DE5"/>
    <w:rsid w:val="002F2E6E"/>
    <w:rsid w:val="002F3DAD"/>
    <w:rsid w:val="002F45B3"/>
    <w:rsid w:val="002F48D1"/>
    <w:rsid w:val="002F536E"/>
    <w:rsid w:val="002F53FF"/>
    <w:rsid w:val="0030027E"/>
    <w:rsid w:val="003003A5"/>
    <w:rsid w:val="00300AC5"/>
    <w:rsid w:val="00300AF6"/>
    <w:rsid w:val="0030144A"/>
    <w:rsid w:val="00302472"/>
    <w:rsid w:val="00302473"/>
    <w:rsid w:val="003024F5"/>
    <w:rsid w:val="0030251B"/>
    <w:rsid w:val="003025B9"/>
    <w:rsid w:val="0030297F"/>
    <w:rsid w:val="00302ACB"/>
    <w:rsid w:val="00302C6B"/>
    <w:rsid w:val="00302DC0"/>
    <w:rsid w:val="00303262"/>
    <w:rsid w:val="00303467"/>
    <w:rsid w:val="003035F6"/>
    <w:rsid w:val="00303D7D"/>
    <w:rsid w:val="00303E05"/>
    <w:rsid w:val="00304141"/>
    <w:rsid w:val="00305592"/>
    <w:rsid w:val="00305AD4"/>
    <w:rsid w:val="00305D38"/>
    <w:rsid w:val="003062C1"/>
    <w:rsid w:val="003063C6"/>
    <w:rsid w:val="00306B60"/>
    <w:rsid w:val="00306EB9"/>
    <w:rsid w:val="00306EDC"/>
    <w:rsid w:val="0030777F"/>
    <w:rsid w:val="0030789D"/>
    <w:rsid w:val="00307990"/>
    <w:rsid w:val="00307C0F"/>
    <w:rsid w:val="003100D8"/>
    <w:rsid w:val="00310554"/>
    <w:rsid w:val="003108C8"/>
    <w:rsid w:val="00310EB6"/>
    <w:rsid w:val="003110E5"/>
    <w:rsid w:val="00311888"/>
    <w:rsid w:val="00311E5C"/>
    <w:rsid w:val="00312650"/>
    <w:rsid w:val="00312B44"/>
    <w:rsid w:val="0031310F"/>
    <w:rsid w:val="0031324D"/>
    <w:rsid w:val="00313875"/>
    <w:rsid w:val="0031399B"/>
    <w:rsid w:val="00314378"/>
    <w:rsid w:val="003144E0"/>
    <w:rsid w:val="00314573"/>
    <w:rsid w:val="00314768"/>
    <w:rsid w:val="00314AE3"/>
    <w:rsid w:val="003152EB"/>
    <w:rsid w:val="00315BF5"/>
    <w:rsid w:val="00315EBA"/>
    <w:rsid w:val="00316135"/>
    <w:rsid w:val="00316899"/>
    <w:rsid w:val="003168CA"/>
    <w:rsid w:val="003170D9"/>
    <w:rsid w:val="003172E3"/>
    <w:rsid w:val="00317845"/>
    <w:rsid w:val="0031798D"/>
    <w:rsid w:val="00317A39"/>
    <w:rsid w:val="00317AC7"/>
    <w:rsid w:val="00317B7C"/>
    <w:rsid w:val="00320065"/>
    <w:rsid w:val="003200A2"/>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78A"/>
    <w:rsid w:val="00323886"/>
    <w:rsid w:val="003238D9"/>
    <w:rsid w:val="0032453F"/>
    <w:rsid w:val="00324AE5"/>
    <w:rsid w:val="00324CE1"/>
    <w:rsid w:val="00324D24"/>
    <w:rsid w:val="003252AF"/>
    <w:rsid w:val="003255E6"/>
    <w:rsid w:val="00325BE2"/>
    <w:rsid w:val="003260D5"/>
    <w:rsid w:val="003264A0"/>
    <w:rsid w:val="00326C33"/>
    <w:rsid w:val="0032735C"/>
    <w:rsid w:val="0032791C"/>
    <w:rsid w:val="00327F59"/>
    <w:rsid w:val="00327F5A"/>
    <w:rsid w:val="00327FAC"/>
    <w:rsid w:val="003302C4"/>
    <w:rsid w:val="003303D9"/>
    <w:rsid w:val="00330569"/>
    <w:rsid w:val="003305C0"/>
    <w:rsid w:val="00330904"/>
    <w:rsid w:val="00330949"/>
    <w:rsid w:val="00330E59"/>
    <w:rsid w:val="00330F9C"/>
    <w:rsid w:val="003310E4"/>
    <w:rsid w:val="00331795"/>
    <w:rsid w:val="00331E9D"/>
    <w:rsid w:val="003320BE"/>
    <w:rsid w:val="003323DD"/>
    <w:rsid w:val="00332650"/>
    <w:rsid w:val="00332879"/>
    <w:rsid w:val="00332CFE"/>
    <w:rsid w:val="00333F16"/>
    <w:rsid w:val="0033467A"/>
    <w:rsid w:val="0033469C"/>
    <w:rsid w:val="00335019"/>
    <w:rsid w:val="003350DA"/>
    <w:rsid w:val="00335525"/>
    <w:rsid w:val="003358B5"/>
    <w:rsid w:val="0033599E"/>
    <w:rsid w:val="00335A01"/>
    <w:rsid w:val="00336343"/>
    <w:rsid w:val="00336FB3"/>
    <w:rsid w:val="003372D6"/>
    <w:rsid w:val="003375F4"/>
    <w:rsid w:val="003376C6"/>
    <w:rsid w:val="00337ACB"/>
    <w:rsid w:val="00337C5A"/>
    <w:rsid w:val="00337E1E"/>
    <w:rsid w:val="0034052F"/>
    <w:rsid w:val="0034080D"/>
    <w:rsid w:val="00340872"/>
    <w:rsid w:val="00340D97"/>
    <w:rsid w:val="0034123C"/>
    <w:rsid w:val="003412CC"/>
    <w:rsid w:val="00341536"/>
    <w:rsid w:val="0034193A"/>
    <w:rsid w:val="00341B1C"/>
    <w:rsid w:val="00341B30"/>
    <w:rsid w:val="00341DCE"/>
    <w:rsid w:val="00341F3C"/>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3A0"/>
    <w:rsid w:val="003477C1"/>
    <w:rsid w:val="00347BBC"/>
    <w:rsid w:val="00350395"/>
    <w:rsid w:val="003503BE"/>
    <w:rsid w:val="003508B5"/>
    <w:rsid w:val="00350FB0"/>
    <w:rsid w:val="003515FF"/>
    <w:rsid w:val="0035163D"/>
    <w:rsid w:val="0035188B"/>
    <w:rsid w:val="0035236F"/>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D41"/>
    <w:rsid w:val="00354EB5"/>
    <w:rsid w:val="00354FDB"/>
    <w:rsid w:val="0035563A"/>
    <w:rsid w:val="003559E9"/>
    <w:rsid w:val="00355AF2"/>
    <w:rsid w:val="00355F74"/>
    <w:rsid w:val="00356838"/>
    <w:rsid w:val="00356ACE"/>
    <w:rsid w:val="00356B70"/>
    <w:rsid w:val="00356D65"/>
    <w:rsid w:val="00356FE2"/>
    <w:rsid w:val="0035720B"/>
    <w:rsid w:val="00357FBA"/>
    <w:rsid w:val="003602D1"/>
    <w:rsid w:val="0036050C"/>
    <w:rsid w:val="0036054A"/>
    <w:rsid w:val="00360709"/>
    <w:rsid w:val="00360962"/>
    <w:rsid w:val="003613B7"/>
    <w:rsid w:val="00361491"/>
    <w:rsid w:val="00361E40"/>
    <w:rsid w:val="00362330"/>
    <w:rsid w:val="00362541"/>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875"/>
    <w:rsid w:val="00365D1D"/>
    <w:rsid w:val="00365EB4"/>
    <w:rsid w:val="0036623D"/>
    <w:rsid w:val="00366490"/>
    <w:rsid w:val="00366522"/>
    <w:rsid w:val="003666C3"/>
    <w:rsid w:val="00366734"/>
    <w:rsid w:val="00366837"/>
    <w:rsid w:val="00367475"/>
    <w:rsid w:val="00367850"/>
    <w:rsid w:val="003679DF"/>
    <w:rsid w:val="00367BFF"/>
    <w:rsid w:val="003709D3"/>
    <w:rsid w:val="00370AA9"/>
    <w:rsid w:val="00370BD0"/>
    <w:rsid w:val="00370E97"/>
    <w:rsid w:val="003713EF"/>
    <w:rsid w:val="003715D3"/>
    <w:rsid w:val="00371603"/>
    <w:rsid w:val="00371BC9"/>
    <w:rsid w:val="003725B1"/>
    <w:rsid w:val="0037260A"/>
    <w:rsid w:val="00372D45"/>
    <w:rsid w:val="00372FB4"/>
    <w:rsid w:val="00373291"/>
    <w:rsid w:val="00373705"/>
    <w:rsid w:val="0037379B"/>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7DF"/>
    <w:rsid w:val="00381009"/>
    <w:rsid w:val="00381027"/>
    <w:rsid w:val="003810FE"/>
    <w:rsid w:val="00381930"/>
    <w:rsid w:val="0038206D"/>
    <w:rsid w:val="0038233F"/>
    <w:rsid w:val="00382754"/>
    <w:rsid w:val="00383211"/>
    <w:rsid w:val="0038375A"/>
    <w:rsid w:val="003841C5"/>
    <w:rsid w:val="003844CF"/>
    <w:rsid w:val="003849A2"/>
    <w:rsid w:val="003849FD"/>
    <w:rsid w:val="003851BF"/>
    <w:rsid w:val="003855EC"/>
    <w:rsid w:val="00385C26"/>
    <w:rsid w:val="003861B3"/>
    <w:rsid w:val="003863C1"/>
    <w:rsid w:val="00386410"/>
    <w:rsid w:val="003864E1"/>
    <w:rsid w:val="003867BF"/>
    <w:rsid w:val="00386CF5"/>
    <w:rsid w:val="00387971"/>
    <w:rsid w:val="003879DB"/>
    <w:rsid w:val="003904AC"/>
    <w:rsid w:val="003904F7"/>
    <w:rsid w:val="00390889"/>
    <w:rsid w:val="003916EB"/>
    <w:rsid w:val="00391789"/>
    <w:rsid w:val="003917AE"/>
    <w:rsid w:val="003918E7"/>
    <w:rsid w:val="00391CCF"/>
    <w:rsid w:val="00391D2E"/>
    <w:rsid w:val="00392978"/>
    <w:rsid w:val="00392CF4"/>
    <w:rsid w:val="00392DE4"/>
    <w:rsid w:val="00392E30"/>
    <w:rsid w:val="003934F1"/>
    <w:rsid w:val="00393867"/>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9A0"/>
    <w:rsid w:val="003A1CBB"/>
    <w:rsid w:val="003A217D"/>
    <w:rsid w:val="003A23C1"/>
    <w:rsid w:val="003A28E2"/>
    <w:rsid w:val="003A2B5B"/>
    <w:rsid w:val="003A2F76"/>
    <w:rsid w:val="003A30F4"/>
    <w:rsid w:val="003A345B"/>
    <w:rsid w:val="003A3EA5"/>
    <w:rsid w:val="003A40DD"/>
    <w:rsid w:val="003A43E6"/>
    <w:rsid w:val="003A44C8"/>
    <w:rsid w:val="003A4822"/>
    <w:rsid w:val="003A492D"/>
    <w:rsid w:val="003A4B3A"/>
    <w:rsid w:val="003A58C5"/>
    <w:rsid w:val="003A5AAB"/>
    <w:rsid w:val="003A5AD4"/>
    <w:rsid w:val="003A5B11"/>
    <w:rsid w:val="003A5BD4"/>
    <w:rsid w:val="003A5D72"/>
    <w:rsid w:val="003A681D"/>
    <w:rsid w:val="003A7252"/>
    <w:rsid w:val="003A74F5"/>
    <w:rsid w:val="003A7A1D"/>
    <w:rsid w:val="003A7C94"/>
    <w:rsid w:val="003B0703"/>
    <w:rsid w:val="003B0A49"/>
    <w:rsid w:val="003B0FEF"/>
    <w:rsid w:val="003B1316"/>
    <w:rsid w:val="003B17F1"/>
    <w:rsid w:val="003B1B5E"/>
    <w:rsid w:val="003B1E10"/>
    <w:rsid w:val="003B2544"/>
    <w:rsid w:val="003B2CDC"/>
    <w:rsid w:val="003B359B"/>
    <w:rsid w:val="003B36F4"/>
    <w:rsid w:val="003B38C3"/>
    <w:rsid w:val="003B3D6E"/>
    <w:rsid w:val="003B40FC"/>
    <w:rsid w:val="003B4152"/>
    <w:rsid w:val="003B42AD"/>
    <w:rsid w:val="003B4978"/>
    <w:rsid w:val="003B4FCA"/>
    <w:rsid w:val="003B51FA"/>
    <w:rsid w:val="003B53C5"/>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71E2"/>
    <w:rsid w:val="003C7223"/>
    <w:rsid w:val="003C7CCE"/>
    <w:rsid w:val="003C7D8F"/>
    <w:rsid w:val="003D004D"/>
    <w:rsid w:val="003D00A4"/>
    <w:rsid w:val="003D0848"/>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8B6"/>
    <w:rsid w:val="003D4165"/>
    <w:rsid w:val="003D529D"/>
    <w:rsid w:val="003D5362"/>
    <w:rsid w:val="003D562E"/>
    <w:rsid w:val="003D6058"/>
    <w:rsid w:val="003D61E6"/>
    <w:rsid w:val="003D631A"/>
    <w:rsid w:val="003D6480"/>
    <w:rsid w:val="003D6C0F"/>
    <w:rsid w:val="003D6C16"/>
    <w:rsid w:val="003D6C3F"/>
    <w:rsid w:val="003D6C9E"/>
    <w:rsid w:val="003D7114"/>
    <w:rsid w:val="003D72F4"/>
    <w:rsid w:val="003D73AF"/>
    <w:rsid w:val="003D7570"/>
    <w:rsid w:val="003D7824"/>
    <w:rsid w:val="003D7DC1"/>
    <w:rsid w:val="003D7E7D"/>
    <w:rsid w:val="003E00B6"/>
    <w:rsid w:val="003E04A3"/>
    <w:rsid w:val="003E0846"/>
    <w:rsid w:val="003E0C7C"/>
    <w:rsid w:val="003E0EC5"/>
    <w:rsid w:val="003E109F"/>
    <w:rsid w:val="003E140D"/>
    <w:rsid w:val="003E1697"/>
    <w:rsid w:val="003E1875"/>
    <w:rsid w:val="003E1D34"/>
    <w:rsid w:val="003E1D89"/>
    <w:rsid w:val="003E20ED"/>
    <w:rsid w:val="003E3199"/>
    <w:rsid w:val="003E36F7"/>
    <w:rsid w:val="003E3843"/>
    <w:rsid w:val="003E3931"/>
    <w:rsid w:val="003E3F1E"/>
    <w:rsid w:val="003E494F"/>
    <w:rsid w:val="003E4B7E"/>
    <w:rsid w:val="003E4C3C"/>
    <w:rsid w:val="003E512F"/>
    <w:rsid w:val="003E525B"/>
    <w:rsid w:val="003E53AD"/>
    <w:rsid w:val="003E5775"/>
    <w:rsid w:val="003E5785"/>
    <w:rsid w:val="003E5851"/>
    <w:rsid w:val="003E58BB"/>
    <w:rsid w:val="003E5E39"/>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0E33"/>
    <w:rsid w:val="003F14D2"/>
    <w:rsid w:val="003F2182"/>
    <w:rsid w:val="003F21FF"/>
    <w:rsid w:val="003F266C"/>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EAC"/>
    <w:rsid w:val="003F5ED0"/>
    <w:rsid w:val="003F60C3"/>
    <w:rsid w:val="003F670B"/>
    <w:rsid w:val="003F6726"/>
    <w:rsid w:val="003F6858"/>
    <w:rsid w:val="003F6B67"/>
    <w:rsid w:val="003F6D84"/>
    <w:rsid w:val="003F7B3E"/>
    <w:rsid w:val="003F7C37"/>
    <w:rsid w:val="003F7DFD"/>
    <w:rsid w:val="003F7F17"/>
    <w:rsid w:val="00400160"/>
    <w:rsid w:val="0040080E"/>
    <w:rsid w:val="00400917"/>
    <w:rsid w:val="00400A38"/>
    <w:rsid w:val="00401787"/>
    <w:rsid w:val="00401AF8"/>
    <w:rsid w:val="00401CD9"/>
    <w:rsid w:val="00401F5B"/>
    <w:rsid w:val="004023EA"/>
    <w:rsid w:val="0040245C"/>
    <w:rsid w:val="0040259D"/>
    <w:rsid w:val="00403489"/>
    <w:rsid w:val="00403B69"/>
    <w:rsid w:val="00403BD9"/>
    <w:rsid w:val="00403C47"/>
    <w:rsid w:val="00404C90"/>
    <w:rsid w:val="00404DD4"/>
    <w:rsid w:val="00405684"/>
    <w:rsid w:val="00405E5E"/>
    <w:rsid w:val="004062E7"/>
    <w:rsid w:val="004065AE"/>
    <w:rsid w:val="00406F7D"/>
    <w:rsid w:val="0040775A"/>
    <w:rsid w:val="004077E5"/>
    <w:rsid w:val="00410307"/>
    <w:rsid w:val="004107FE"/>
    <w:rsid w:val="00411041"/>
    <w:rsid w:val="0041123A"/>
    <w:rsid w:val="00411871"/>
    <w:rsid w:val="004118CB"/>
    <w:rsid w:val="00411DC3"/>
    <w:rsid w:val="004120AE"/>
    <w:rsid w:val="004125D6"/>
    <w:rsid w:val="00412AC4"/>
    <w:rsid w:val="00412FFF"/>
    <w:rsid w:val="00413236"/>
    <w:rsid w:val="0041370C"/>
    <w:rsid w:val="00413AFE"/>
    <w:rsid w:val="00413BCE"/>
    <w:rsid w:val="00414215"/>
    <w:rsid w:val="004143B5"/>
    <w:rsid w:val="004143E5"/>
    <w:rsid w:val="0041485C"/>
    <w:rsid w:val="00414A97"/>
    <w:rsid w:val="00414ABC"/>
    <w:rsid w:val="00415058"/>
    <w:rsid w:val="00415A39"/>
    <w:rsid w:val="00415BD7"/>
    <w:rsid w:val="0041601E"/>
    <w:rsid w:val="00416358"/>
    <w:rsid w:val="0041640B"/>
    <w:rsid w:val="004164A3"/>
    <w:rsid w:val="00416B98"/>
    <w:rsid w:val="00417EBA"/>
    <w:rsid w:val="004206CB"/>
    <w:rsid w:val="00420F5D"/>
    <w:rsid w:val="00421BD7"/>
    <w:rsid w:val="00422032"/>
    <w:rsid w:val="00422350"/>
    <w:rsid w:val="00422578"/>
    <w:rsid w:val="004229BF"/>
    <w:rsid w:val="00422D01"/>
    <w:rsid w:val="004232F7"/>
    <w:rsid w:val="00423C07"/>
    <w:rsid w:val="00423F85"/>
    <w:rsid w:val="00424296"/>
    <w:rsid w:val="00424A23"/>
    <w:rsid w:val="00424ACE"/>
    <w:rsid w:val="00424B12"/>
    <w:rsid w:val="00424B48"/>
    <w:rsid w:val="00425062"/>
    <w:rsid w:val="004252C7"/>
    <w:rsid w:val="0042539F"/>
    <w:rsid w:val="004259BE"/>
    <w:rsid w:val="00425A77"/>
    <w:rsid w:val="00425BA1"/>
    <w:rsid w:val="0042687E"/>
    <w:rsid w:val="00426B0C"/>
    <w:rsid w:val="00426CA9"/>
    <w:rsid w:val="0042720A"/>
    <w:rsid w:val="0042723B"/>
    <w:rsid w:val="004276AD"/>
    <w:rsid w:val="00427883"/>
    <w:rsid w:val="00427A8A"/>
    <w:rsid w:val="00427AA1"/>
    <w:rsid w:val="00427ABE"/>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431B"/>
    <w:rsid w:val="00434B16"/>
    <w:rsid w:val="00435443"/>
    <w:rsid w:val="004354FC"/>
    <w:rsid w:val="0043587E"/>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1026"/>
    <w:rsid w:val="00441785"/>
    <w:rsid w:val="00441BAB"/>
    <w:rsid w:val="00441E54"/>
    <w:rsid w:val="0044217C"/>
    <w:rsid w:val="004424A0"/>
    <w:rsid w:val="004424DD"/>
    <w:rsid w:val="004425F5"/>
    <w:rsid w:val="004433E9"/>
    <w:rsid w:val="004435FD"/>
    <w:rsid w:val="00443729"/>
    <w:rsid w:val="00443A6A"/>
    <w:rsid w:val="00443AD9"/>
    <w:rsid w:val="00443BFF"/>
    <w:rsid w:val="00443DBF"/>
    <w:rsid w:val="00444649"/>
    <w:rsid w:val="004448D7"/>
    <w:rsid w:val="004448E7"/>
    <w:rsid w:val="0044590F"/>
    <w:rsid w:val="00445A55"/>
    <w:rsid w:val="00445E54"/>
    <w:rsid w:val="0044613E"/>
    <w:rsid w:val="00446EC0"/>
    <w:rsid w:val="00447244"/>
    <w:rsid w:val="00447702"/>
    <w:rsid w:val="0044779D"/>
    <w:rsid w:val="00447B18"/>
    <w:rsid w:val="00447D24"/>
    <w:rsid w:val="00450C9B"/>
    <w:rsid w:val="00450EB3"/>
    <w:rsid w:val="004511D5"/>
    <w:rsid w:val="00451863"/>
    <w:rsid w:val="00451891"/>
    <w:rsid w:val="004518FA"/>
    <w:rsid w:val="004519B1"/>
    <w:rsid w:val="004519BB"/>
    <w:rsid w:val="00451F41"/>
    <w:rsid w:val="0045246A"/>
    <w:rsid w:val="00452710"/>
    <w:rsid w:val="00452758"/>
    <w:rsid w:val="00452965"/>
    <w:rsid w:val="0045306E"/>
    <w:rsid w:val="00453275"/>
    <w:rsid w:val="004532CC"/>
    <w:rsid w:val="00453A04"/>
    <w:rsid w:val="00453B90"/>
    <w:rsid w:val="004541A4"/>
    <w:rsid w:val="0045469A"/>
    <w:rsid w:val="00454EC4"/>
    <w:rsid w:val="0045575A"/>
    <w:rsid w:val="004559F1"/>
    <w:rsid w:val="00455D19"/>
    <w:rsid w:val="00455E5C"/>
    <w:rsid w:val="00456435"/>
    <w:rsid w:val="0045685C"/>
    <w:rsid w:val="00456A8F"/>
    <w:rsid w:val="00457A99"/>
    <w:rsid w:val="00460F3E"/>
    <w:rsid w:val="004612CD"/>
    <w:rsid w:val="004618A5"/>
    <w:rsid w:val="00461F43"/>
    <w:rsid w:val="0046293B"/>
    <w:rsid w:val="00463455"/>
    <w:rsid w:val="004635BD"/>
    <w:rsid w:val="004636C5"/>
    <w:rsid w:val="00463E7A"/>
    <w:rsid w:val="00463FD9"/>
    <w:rsid w:val="00463FE2"/>
    <w:rsid w:val="0046410F"/>
    <w:rsid w:val="00464918"/>
    <w:rsid w:val="00464D1D"/>
    <w:rsid w:val="00464D71"/>
    <w:rsid w:val="004650BE"/>
    <w:rsid w:val="00465275"/>
    <w:rsid w:val="00465640"/>
    <w:rsid w:val="0046565C"/>
    <w:rsid w:val="00465992"/>
    <w:rsid w:val="00465B0B"/>
    <w:rsid w:val="00466372"/>
    <w:rsid w:val="0046641A"/>
    <w:rsid w:val="00466485"/>
    <w:rsid w:val="004669D3"/>
    <w:rsid w:val="00466BD5"/>
    <w:rsid w:val="00467220"/>
    <w:rsid w:val="00467355"/>
    <w:rsid w:val="0046755D"/>
    <w:rsid w:val="00467DB0"/>
    <w:rsid w:val="004701A2"/>
    <w:rsid w:val="00470FB0"/>
    <w:rsid w:val="004716B3"/>
    <w:rsid w:val="00471E6B"/>
    <w:rsid w:val="004722E0"/>
    <w:rsid w:val="004728B7"/>
    <w:rsid w:val="00472BF8"/>
    <w:rsid w:val="00472DAF"/>
    <w:rsid w:val="00472EC5"/>
    <w:rsid w:val="00473394"/>
    <w:rsid w:val="0047385E"/>
    <w:rsid w:val="00473AD5"/>
    <w:rsid w:val="00473CD4"/>
    <w:rsid w:val="004740BE"/>
    <w:rsid w:val="0047480C"/>
    <w:rsid w:val="00474AEE"/>
    <w:rsid w:val="00474F05"/>
    <w:rsid w:val="00474F43"/>
    <w:rsid w:val="00475220"/>
    <w:rsid w:val="004753EA"/>
    <w:rsid w:val="004756E7"/>
    <w:rsid w:val="00475814"/>
    <w:rsid w:val="00475BD1"/>
    <w:rsid w:val="00475F7B"/>
    <w:rsid w:val="004764F9"/>
    <w:rsid w:val="00476735"/>
    <w:rsid w:val="00476DF9"/>
    <w:rsid w:val="00476E54"/>
    <w:rsid w:val="0047715C"/>
    <w:rsid w:val="004772F7"/>
    <w:rsid w:val="0047743A"/>
    <w:rsid w:val="0047790C"/>
    <w:rsid w:val="00480077"/>
    <w:rsid w:val="00480907"/>
    <w:rsid w:val="00480A0F"/>
    <w:rsid w:val="004812AF"/>
    <w:rsid w:val="00481BC8"/>
    <w:rsid w:val="00482208"/>
    <w:rsid w:val="00482257"/>
    <w:rsid w:val="0048279A"/>
    <w:rsid w:val="004829D9"/>
    <w:rsid w:val="00482D4C"/>
    <w:rsid w:val="00483BB4"/>
    <w:rsid w:val="00483CD8"/>
    <w:rsid w:val="00483EFF"/>
    <w:rsid w:val="00484F79"/>
    <w:rsid w:val="0048566A"/>
    <w:rsid w:val="0048599A"/>
    <w:rsid w:val="00485AB8"/>
    <w:rsid w:val="00485C55"/>
    <w:rsid w:val="00485F02"/>
    <w:rsid w:val="004863B7"/>
    <w:rsid w:val="0048686C"/>
    <w:rsid w:val="00487309"/>
    <w:rsid w:val="00487825"/>
    <w:rsid w:val="004905AB"/>
    <w:rsid w:val="00490B65"/>
    <w:rsid w:val="00490DA3"/>
    <w:rsid w:val="00490F97"/>
    <w:rsid w:val="004910E9"/>
    <w:rsid w:val="004913CE"/>
    <w:rsid w:val="00491E05"/>
    <w:rsid w:val="00491EFB"/>
    <w:rsid w:val="00491FDD"/>
    <w:rsid w:val="00492AC4"/>
    <w:rsid w:val="00492DD4"/>
    <w:rsid w:val="0049306E"/>
    <w:rsid w:val="0049324F"/>
    <w:rsid w:val="004934A8"/>
    <w:rsid w:val="00493753"/>
    <w:rsid w:val="004938FD"/>
    <w:rsid w:val="004939D2"/>
    <w:rsid w:val="004942C8"/>
    <w:rsid w:val="004947DD"/>
    <w:rsid w:val="00494CD6"/>
    <w:rsid w:val="00494F52"/>
    <w:rsid w:val="0049540A"/>
    <w:rsid w:val="00495801"/>
    <w:rsid w:val="00495BD3"/>
    <w:rsid w:val="00495CA8"/>
    <w:rsid w:val="00495D9E"/>
    <w:rsid w:val="00496294"/>
    <w:rsid w:val="00496843"/>
    <w:rsid w:val="00496C79"/>
    <w:rsid w:val="00496F56"/>
    <w:rsid w:val="0049721E"/>
    <w:rsid w:val="004973F2"/>
    <w:rsid w:val="004975C4"/>
    <w:rsid w:val="00497C91"/>
    <w:rsid w:val="004A0A58"/>
    <w:rsid w:val="004A0B49"/>
    <w:rsid w:val="004A0DD1"/>
    <w:rsid w:val="004A0E5D"/>
    <w:rsid w:val="004A12CB"/>
    <w:rsid w:val="004A1538"/>
    <w:rsid w:val="004A169D"/>
    <w:rsid w:val="004A20F9"/>
    <w:rsid w:val="004A23B2"/>
    <w:rsid w:val="004A2650"/>
    <w:rsid w:val="004A28A7"/>
    <w:rsid w:val="004A2E80"/>
    <w:rsid w:val="004A304D"/>
    <w:rsid w:val="004A333C"/>
    <w:rsid w:val="004A34A8"/>
    <w:rsid w:val="004A375E"/>
    <w:rsid w:val="004A3EB1"/>
    <w:rsid w:val="004A41DC"/>
    <w:rsid w:val="004A491C"/>
    <w:rsid w:val="004A4FE8"/>
    <w:rsid w:val="004A5249"/>
    <w:rsid w:val="004A53A1"/>
    <w:rsid w:val="004A547C"/>
    <w:rsid w:val="004A58FB"/>
    <w:rsid w:val="004A5947"/>
    <w:rsid w:val="004A597C"/>
    <w:rsid w:val="004A5D09"/>
    <w:rsid w:val="004A5F4F"/>
    <w:rsid w:val="004A61E3"/>
    <w:rsid w:val="004A725C"/>
    <w:rsid w:val="004A766B"/>
    <w:rsid w:val="004B0321"/>
    <w:rsid w:val="004B03F3"/>
    <w:rsid w:val="004B0E05"/>
    <w:rsid w:val="004B1425"/>
    <w:rsid w:val="004B143F"/>
    <w:rsid w:val="004B163D"/>
    <w:rsid w:val="004B19FF"/>
    <w:rsid w:val="004B1A93"/>
    <w:rsid w:val="004B1DD8"/>
    <w:rsid w:val="004B20FF"/>
    <w:rsid w:val="004B2200"/>
    <w:rsid w:val="004B25C8"/>
    <w:rsid w:val="004B2BFA"/>
    <w:rsid w:val="004B347E"/>
    <w:rsid w:val="004B3A94"/>
    <w:rsid w:val="004B4696"/>
    <w:rsid w:val="004B4A56"/>
    <w:rsid w:val="004B4FC8"/>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C00C4"/>
    <w:rsid w:val="004C09AE"/>
    <w:rsid w:val="004C0D89"/>
    <w:rsid w:val="004C11DA"/>
    <w:rsid w:val="004C17AC"/>
    <w:rsid w:val="004C1F97"/>
    <w:rsid w:val="004C29D8"/>
    <w:rsid w:val="004C2AF9"/>
    <w:rsid w:val="004C2BB8"/>
    <w:rsid w:val="004C2C09"/>
    <w:rsid w:val="004C2E90"/>
    <w:rsid w:val="004C3717"/>
    <w:rsid w:val="004C3B38"/>
    <w:rsid w:val="004C40FA"/>
    <w:rsid w:val="004C45AC"/>
    <w:rsid w:val="004C4877"/>
    <w:rsid w:val="004C4B2E"/>
    <w:rsid w:val="004C4E61"/>
    <w:rsid w:val="004C57A6"/>
    <w:rsid w:val="004C5DFB"/>
    <w:rsid w:val="004C612A"/>
    <w:rsid w:val="004C6778"/>
    <w:rsid w:val="004C70B4"/>
    <w:rsid w:val="004C7474"/>
    <w:rsid w:val="004C75D3"/>
    <w:rsid w:val="004C7806"/>
    <w:rsid w:val="004C7C2B"/>
    <w:rsid w:val="004D015A"/>
    <w:rsid w:val="004D0497"/>
    <w:rsid w:val="004D06FD"/>
    <w:rsid w:val="004D0EB5"/>
    <w:rsid w:val="004D0F24"/>
    <w:rsid w:val="004D1386"/>
    <w:rsid w:val="004D14FC"/>
    <w:rsid w:val="004D2468"/>
    <w:rsid w:val="004D2504"/>
    <w:rsid w:val="004D271C"/>
    <w:rsid w:val="004D2DB8"/>
    <w:rsid w:val="004D2EC4"/>
    <w:rsid w:val="004D2EEA"/>
    <w:rsid w:val="004D311B"/>
    <w:rsid w:val="004D34EE"/>
    <w:rsid w:val="004D385B"/>
    <w:rsid w:val="004D3FF6"/>
    <w:rsid w:val="004D41C8"/>
    <w:rsid w:val="004D4636"/>
    <w:rsid w:val="004D4924"/>
    <w:rsid w:val="004D4A56"/>
    <w:rsid w:val="004D5405"/>
    <w:rsid w:val="004D5546"/>
    <w:rsid w:val="004D55E9"/>
    <w:rsid w:val="004D5A94"/>
    <w:rsid w:val="004D5D2B"/>
    <w:rsid w:val="004D5D45"/>
    <w:rsid w:val="004D6403"/>
    <w:rsid w:val="004D6D01"/>
    <w:rsid w:val="004D6D60"/>
    <w:rsid w:val="004D6DE7"/>
    <w:rsid w:val="004D6DF4"/>
    <w:rsid w:val="004D6EB5"/>
    <w:rsid w:val="004D6F4A"/>
    <w:rsid w:val="004D6FD4"/>
    <w:rsid w:val="004D728A"/>
    <w:rsid w:val="004D757A"/>
    <w:rsid w:val="004D7A10"/>
    <w:rsid w:val="004D7CE3"/>
    <w:rsid w:val="004E004D"/>
    <w:rsid w:val="004E038A"/>
    <w:rsid w:val="004E0B26"/>
    <w:rsid w:val="004E0FFC"/>
    <w:rsid w:val="004E18C2"/>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985"/>
    <w:rsid w:val="004E4C8A"/>
    <w:rsid w:val="004E53C5"/>
    <w:rsid w:val="004E5460"/>
    <w:rsid w:val="004E5665"/>
    <w:rsid w:val="004E5985"/>
    <w:rsid w:val="004E5C38"/>
    <w:rsid w:val="004E60E0"/>
    <w:rsid w:val="004E61F1"/>
    <w:rsid w:val="004E67C0"/>
    <w:rsid w:val="004E6CE6"/>
    <w:rsid w:val="004E725E"/>
    <w:rsid w:val="004E7380"/>
    <w:rsid w:val="004E7414"/>
    <w:rsid w:val="004E7466"/>
    <w:rsid w:val="004E75AB"/>
    <w:rsid w:val="004E75F9"/>
    <w:rsid w:val="004F01B7"/>
    <w:rsid w:val="004F0358"/>
    <w:rsid w:val="004F1238"/>
    <w:rsid w:val="004F17E7"/>
    <w:rsid w:val="004F18B1"/>
    <w:rsid w:val="004F1A0A"/>
    <w:rsid w:val="004F1E87"/>
    <w:rsid w:val="004F1EB3"/>
    <w:rsid w:val="004F3373"/>
    <w:rsid w:val="004F3396"/>
    <w:rsid w:val="004F3781"/>
    <w:rsid w:val="004F3D64"/>
    <w:rsid w:val="004F4790"/>
    <w:rsid w:val="004F49BB"/>
    <w:rsid w:val="004F4C91"/>
    <w:rsid w:val="004F4DA8"/>
    <w:rsid w:val="004F4DBA"/>
    <w:rsid w:val="004F5367"/>
    <w:rsid w:val="004F5616"/>
    <w:rsid w:val="004F5A19"/>
    <w:rsid w:val="004F6256"/>
    <w:rsid w:val="004F6AEF"/>
    <w:rsid w:val="004F6FB6"/>
    <w:rsid w:val="004F70D8"/>
    <w:rsid w:val="004F7288"/>
    <w:rsid w:val="004F7502"/>
    <w:rsid w:val="004F767C"/>
    <w:rsid w:val="004F77AB"/>
    <w:rsid w:val="004F7E41"/>
    <w:rsid w:val="00500059"/>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6A9"/>
    <w:rsid w:val="005047AE"/>
    <w:rsid w:val="00504863"/>
    <w:rsid w:val="00505287"/>
    <w:rsid w:val="00506033"/>
    <w:rsid w:val="005060FD"/>
    <w:rsid w:val="0050629D"/>
    <w:rsid w:val="00506AFC"/>
    <w:rsid w:val="00506EA2"/>
    <w:rsid w:val="00507883"/>
    <w:rsid w:val="00507896"/>
    <w:rsid w:val="00507C51"/>
    <w:rsid w:val="00507C67"/>
    <w:rsid w:val="005102CB"/>
    <w:rsid w:val="0051076C"/>
    <w:rsid w:val="00510945"/>
    <w:rsid w:val="00511370"/>
    <w:rsid w:val="00511710"/>
    <w:rsid w:val="00511FA0"/>
    <w:rsid w:val="00512228"/>
    <w:rsid w:val="0051227B"/>
    <w:rsid w:val="0051241C"/>
    <w:rsid w:val="00512BED"/>
    <w:rsid w:val="005133AD"/>
    <w:rsid w:val="005134F6"/>
    <w:rsid w:val="005135F1"/>
    <w:rsid w:val="00514086"/>
    <w:rsid w:val="0051447F"/>
    <w:rsid w:val="00514481"/>
    <w:rsid w:val="005147A8"/>
    <w:rsid w:val="00514BA1"/>
    <w:rsid w:val="00514C8A"/>
    <w:rsid w:val="00514CB3"/>
    <w:rsid w:val="00514EFD"/>
    <w:rsid w:val="0051544C"/>
    <w:rsid w:val="00515618"/>
    <w:rsid w:val="0051561A"/>
    <w:rsid w:val="005159C5"/>
    <w:rsid w:val="005160C0"/>
    <w:rsid w:val="005161FE"/>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108C"/>
    <w:rsid w:val="00521704"/>
    <w:rsid w:val="00522165"/>
    <w:rsid w:val="00522381"/>
    <w:rsid w:val="00522ABF"/>
    <w:rsid w:val="00522D84"/>
    <w:rsid w:val="005232DA"/>
    <w:rsid w:val="0052331A"/>
    <w:rsid w:val="005240E1"/>
    <w:rsid w:val="0052460F"/>
    <w:rsid w:val="005247F2"/>
    <w:rsid w:val="00525053"/>
    <w:rsid w:val="00525055"/>
    <w:rsid w:val="0052562A"/>
    <w:rsid w:val="005256F8"/>
    <w:rsid w:val="00525BA5"/>
    <w:rsid w:val="00525C03"/>
    <w:rsid w:val="00525DFF"/>
    <w:rsid w:val="0052656C"/>
    <w:rsid w:val="005265BC"/>
    <w:rsid w:val="00526985"/>
    <w:rsid w:val="00526DAD"/>
    <w:rsid w:val="0052736F"/>
    <w:rsid w:val="00527AD1"/>
    <w:rsid w:val="00527D2B"/>
    <w:rsid w:val="00530122"/>
    <w:rsid w:val="005302BC"/>
    <w:rsid w:val="005309C9"/>
    <w:rsid w:val="00530A5C"/>
    <w:rsid w:val="00530AB7"/>
    <w:rsid w:val="00530BEF"/>
    <w:rsid w:val="0053102B"/>
    <w:rsid w:val="00531165"/>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91F"/>
    <w:rsid w:val="00536D2F"/>
    <w:rsid w:val="005370E0"/>
    <w:rsid w:val="00537227"/>
    <w:rsid w:val="00537552"/>
    <w:rsid w:val="00537609"/>
    <w:rsid w:val="00537747"/>
    <w:rsid w:val="00537B72"/>
    <w:rsid w:val="00540015"/>
    <w:rsid w:val="0054056C"/>
    <w:rsid w:val="005406A0"/>
    <w:rsid w:val="0054098C"/>
    <w:rsid w:val="00540A4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53B2"/>
    <w:rsid w:val="00545456"/>
    <w:rsid w:val="0054567E"/>
    <w:rsid w:val="00545D25"/>
    <w:rsid w:val="00545E8E"/>
    <w:rsid w:val="00546265"/>
    <w:rsid w:val="005463B3"/>
    <w:rsid w:val="00546862"/>
    <w:rsid w:val="00547363"/>
    <w:rsid w:val="005474B1"/>
    <w:rsid w:val="00547506"/>
    <w:rsid w:val="00547654"/>
    <w:rsid w:val="00550552"/>
    <w:rsid w:val="00550BFA"/>
    <w:rsid w:val="00550FE2"/>
    <w:rsid w:val="0055106E"/>
    <w:rsid w:val="005519B6"/>
    <w:rsid w:val="00551C38"/>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499"/>
    <w:rsid w:val="005565AE"/>
    <w:rsid w:val="005565EE"/>
    <w:rsid w:val="00556695"/>
    <w:rsid w:val="00556D24"/>
    <w:rsid w:val="00556F24"/>
    <w:rsid w:val="00556F4B"/>
    <w:rsid w:val="00556FB0"/>
    <w:rsid w:val="00557C85"/>
    <w:rsid w:val="0056032B"/>
    <w:rsid w:val="005605C6"/>
    <w:rsid w:val="005606F8"/>
    <w:rsid w:val="00560885"/>
    <w:rsid w:val="00560ADB"/>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E84"/>
    <w:rsid w:val="005650AF"/>
    <w:rsid w:val="00565119"/>
    <w:rsid w:val="00565159"/>
    <w:rsid w:val="0056571E"/>
    <w:rsid w:val="00565922"/>
    <w:rsid w:val="00565F4F"/>
    <w:rsid w:val="00566390"/>
    <w:rsid w:val="00566C5B"/>
    <w:rsid w:val="00566D3C"/>
    <w:rsid w:val="00566D60"/>
    <w:rsid w:val="0056708A"/>
    <w:rsid w:val="005672E8"/>
    <w:rsid w:val="00567343"/>
    <w:rsid w:val="005677AB"/>
    <w:rsid w:val="00567B57"/>
    <w:rsid w:val="00567C96"/>
    <w:rsid w:val="00567D3E"/>
    <w:rsid w:val="005700A0"/>
    <w:rsid w:val="0057065D"/>
    <w:rsid w:val="00570872"/>
    <w:rsid w:val="00570882"/>
    <w:rsid w:val="0057099C"/>
    <w:rsid w:val="00570BE3"/>
    <w:rsid w:val="00570D29"/>
    <w:rsid w:val="00570F4D"/>
    <w:rsid w:val="0057155E"/>
    <w:rsid w:val="00571570"/>
    <w:rsid w:val="00571DA8"/>
    <w:rsid w:val="00571EC5"/>
    <w:rsid w:val="00571ECD"/>
    <w:rsid w:val="00572146"/>
    <w:rsid w:val="005723A9"/>
    <w:rsid w:val="005724FE"/>
    <w:rsid w:val="0057279F"/>
    <w:rsid w:val="00572B5D"/>
    <w:rsid w:val="00572C64"/>
    <w:rsid w:val="00572C6C"/>
    <w:rsid w:val="00572F7C"/>
    <w:rsid w:val="0057367F"/>
    <w:rsid w:val="00573CC8"/>
    <w:rsid w:val="005740BA"/>
    <w:rsid w:val="00574472"/>
    <w:rsid w:val="005746C8"/>
    <w:rsid w:val="00574B7B"/>
    <w:rsid w:val="0057545E"/>
    <w:rsid w:val="0057567D"/>
    <w:rsid w:val="00575745"/>
    <w:rsid w:val="005757A9"/>
    <w:rsid w:val="00575AA4"/>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495"/>
    <w:rsid w:val="005805BD"/>
    <w:rsid w:val="00580C0C"/>
    <w:rsid w:val="00580CE9"/>
    <w:rsid w:val="005811DF"/>
    <w:rsid w:val="00581333"/>
    <w:rsid w:val="00581406"/>
    <w:rsid w:val="00581443"/>
    <w:rsid w:val="005816EB"/>
    <w:rsid w:val="00582431"/>
    <w:rsid w:val="005829C3"/>
    <w:rsid w:val="0058323D"/>
    <w:rsid w:val="005832AA"/>
    <w:rsid w:val="00583667"/>
    <w:rsid w:val="00583A40"/>
    <w:rsid w:val="00584509"/>
    <w:rsid w:val="005847B0"/>
    <w:rsid w:val="005851BE"/>
    <w:rsid w:val="005852D5"/>
    <w:rsid w:val="00585A47"/>
    <w:rsid w:val="005863F4"/>
    <w:rsid w:val="0058657D"/>
    <w:rsid w:val="00586789"/>
    <w:rsid w:val="00586A2C"/>
    <w:rsid w:val="00586F76"/>
    <w:rsid w:val="0058756C"/>
    <w:rsid w:val="00587B94"/>
    <w:rsid w:val="00587C8E"/>
    <w:rsid w:val="00590C50"/>
    <w:rsid w:val="00591069"/>
    <w:rsid w:val="00591B88"/>
    <w:rsid w:val="00592C7D"/>
    <w:rsid w:val="00592FE0"/>
    <w:rsid w:val="00593106"/>
    <w:rsid w:val="0059310C"/>
    <w:rsid w:val="00593148"/>
    <w:rsid w:val="005933F4"/>
    <w:rsid w:val="00593434"/>
    <w:rsid w:val="00593B83"/>
    <w:rsid w:val="00593EB1"/>
    <w:rsid w:val="005941AB"/>
    <w:rsid w:val="00594D1F"/>
    <w:rsid w:val="00594F71"/>
    <w:rsid w:val="00595000"/>
    <w:rsid w:val="0059587B"/>
    <w:rsid w:val="005959ED"/>
    <w:rsid w:val="00595CDD"/>
    <w:rsid w:val="005969BC"/>
    <w:rsid w:val="00597748"/>
    <w:rsid w:val="005978EE"/>
    <w:rsid w:val="00597AD9"/>
    <w:rsid w:val="00597DB7"/>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B08A3"/>
    <w:rsid w:val="005B0B4C"/>
    <w:rsid w:val="005B108A"/>
    <w:rsid w:val="005B1305"/>
    <w:rsid w:val="005B14C3"/>
    <w:rsid w:val="005B14F4"/>
    <w:rsid w:val="005B1CE6"/>
    <w:rsid w:val="005B24DF"/>
    <w:rsid w:val="005B2A19"/>
    <w:rsid w:val="005B382D"/>
    <w:rsid w:val="005B4B5C"/>
    <w:rsid w:val="005B4BF7"/>
    <w:rsid w:val="005B5392"/>
    <w:rsid w:val="005B56D4"/>
    <w:rsid w:val="005B5A1F"/>
    <w:rsid w:val="005B5A2D"/>
    <w:rsid w:val="005B5D37"/>
    <w:rsid w:val="005B6192"/>
    <w:rsid w:val="005B6257"/>
    <w:rsid w:val="005B6494"/>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995"/>
    <w:rsid w:val="005C2322"/>
    <w:rsid w:val="005C2435"/>
    <w:rsid w:val="005C28FB"/>
    <w:rsid w:val="005C2A56"/>
    <w:rsid w:val="005C2EF7"/>
    <w:rsid w:val="005C301A"/>
    <w:rsid w:val="005C31BC"/>
    <w:rsid w:val="005C32A0"/>
    <w:rsid w:val="005C33B2"/>
    <w:rsid w:val="005C396D"/>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D06E4"/>
    <w:rsid w:val="005D0A9A"/>
    <w:rsid w:val="005D0DF1"/>
    <w:rsid w:val="005D107C"/>
    <w:rsid w:val="005D14A6"/>
    <w:rsid w:val="005D1B33"/>
    <w:rsid w:val="005D1C62"/>
    <w:rsid w:val="005D1D62"/>
    <w:rsid w:val="005D1D95"/>
    <w:rsid w:val="005D1DF1"/>
    <w:rsid w:val="005D1FDA"/>
    <w:rsid w:val="005D1FF8"/>
    <w:rsid w:val="005D233D"/>
    <w:rsid w:val="005D3C76"/>
    <w:rsid w:val="005D42D9"/>
    <w:rsid w:val="005D44BB"/>
    <w:rsid w:val="005D4A8F"/>
    <w:rsid w:val="005D5269"/>
    <w:rsid w:val="005D5348"/>
    <w:rsid w:val="005D5729"/>
    <w:rsid w:val="005D606A"/>
    <w:rsid w:val="005D61CE"/>
    <w:rsid w:val="005D65A6"/>
    <w:rsid w:val="005D6D74"/>
    <w:rsid w:val="005E0151"/>
    <w:rsid w:val="005E09C1"/>
    <w:rsid w:val="005E122D"/>
    <w:rsid w:val="005E1232"/>
    <w:rsid w:val="005E14C7"/>
    <w:rsid w:val="005E176F"/>
    <w:rsid w:val="005E18A5"/>
    <w:rsid w:val="005E18FC"/>
    <w:rsid w:val="005E1A2F"/>
    <w:rsid w:val="005E1C20"/>
    <w:rsid w:val="005E1C5F"/>
    <w:rsid w:val="005E1E5D"/>
    <w:rsid w:val="005E2334"/>
    <w:rsid w:val="005E2611"/>
    <w:rsid w:val="005E2CDC"/>
    <w:rsid w:val="005E2D05"/>
    <w:rsid w:val="005E2D71"/>
    <w:rsid w:val="005E487E"/>
    <w:rsid w:val="005E4923"/>
    <w:rsid w:val="005E4F99"/>
    <w:rsid w:val="005E50F1"/>
    <w:rsid w:val="005E531A"/>
    <w:rsid w:val="005E5779"/>
    <w:rsid w:val="005E58D5"/>
    <w:rsid w:val="005E5B77"/>
    <w:rsid w:val="005E5E93"/>
    <w:rsid w:val="005E692E"/>
    <w:rsid w:val="005E69B6"/>
    <w:rsid w:val="005E6C70"/>
    <w:rsid w:val="005E6C85"/>
    <w:rsid w:val="005E7B7C"/>
    <w:rsid w:val="005F0021"/>
    <w:rsid w:val="005F0143"/>
    <w:rsid w:val="005F0422"/>
    <w:rsid w:val="005F0501"/>
    <w:rsid w:val="005F075E"/>
    <w:rsid w:val="005F078E"/>
    <w:rsid w:val="005F0A21"/>
    <w:rsid w:val="005F0C7B"/>
    <w:rsid w:val="005F1064"/>
    <w:rsid w:val="005F10B7"/>
    <w:rsid w:val="005F1138"/>
    <w:rsid w:val="005F1844"/>
    <w:rsid w:val="005F2100"/>
    <w:rsid w:val="005F212C"/>
    <w:rsid w:val="005F2169"/>
    <w:rsid w:val="005F2194"/>
    <w:rsid w:val="005F253E"/>
    <w:rsid w:val="005F29CA"/>
    <w:rsid w:val="005F304D"/>
    <w:rsid w:val="005F36FA"/>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8"/>
    <w:rsid w:val="005F7D8D"/>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103"/>
    <w:rsid w:val="00605431"/>
    <w:rsid w:val="00605555"/>
    <w:rsid w:val="006058F1"/>
    <w:rsid w:val="0060593A"/>
    <w:rsid w:val="00605980"/>
    <w:rsid w:val="00605C42"/>
    <w:rsid w:val="006060DF"/>
    <w:rsid w:val="00606100"/>
    <w:rsid w:val="00606356"/>
    <w:rsid w:val="00606B56"/>
    <w:rsid w:val="00606BA9"/>
    <w:rsid w:val="00606C3C"/>
    <w:rsid w:val="00606DC4"/>
    <w:rsid w:val="006078DB"/>
    <w:rsid w:val="0060795F"/>
    <w:rsid w:val="00607CF3"/>
    <w:rsid w:val="006103C9"/>
    <w:rsid w:val="0061088E"/>
    <w:rsid w:val="00610975"/>
    <w:rsid w:val="006109C2"/>
    <w:rsid w:val="00610BD0"/>
    <w:rsid w:val="0061168C"/>
    <w:rsid w:val="00611713"/>
    <w:rsid w:val="006117E1"/>
    <w:rsid w:val="006118C9"/>
    <w:rsid w:val="00611A8D"/>
    <w:rsid w:val="0061212F"/>
    <w:rsid w:val="00612982"/>
    <w:rsid w:val="00612F4B"/>
    <w:rsid w:val="00613206"/>
    <w:rsid w:val="00613B13"/>
    <w:rsid w:val="00614007"/>
    <w:rsid w:val="00614303"/>
    <w:rsid w:val="006144C6"/>
    <w:rsid w:val="006145B3"/>
    <w:rsid w:val="006147EE"/>
    <w:rsid w:val="006151B2"/>
    <w:rsid w:val="00615323"/>
    <w:rsid w:val="00615491"/>
    <w:rsid w:val="00615629"/>
    <w:rsid w:val="00615EAD"/>
    <w:rsid w:val="00615FEB"/>
    <w:rsid w:val="00616177"/>
    <w:rsid w:val="00616817"/>
    <w:rsid w:val="00616E1C"/>
    <w:rsid w:val="00617242"/>
    <w:rsid w:val="006204E2"/>
    <w:rsid w:val="00620511"/>
    <w:rsid w:val="00620723"/>
    <w:rsid w:val="00620E07"/>
    <w:rsid w:val="006213F4"/>
    <w:rsid w:val="00621752"/>
    <w:rsid w:val="00621765"/>
    <w:rsid w:val="006220D5"/>
    <w:rsid w:val="006222FF"/>
    <w:rsid w:val="0062245B"/>
    <w:rsid w:val="006225D2"/>
    <w:rsid w:val="00622B66"/>
    <w:rsid w:val="00622E65"/>
    <w:rsid w:val="00622EE8"/>
    <w:rsid w:val="006231E2"/>
    <w:rsid w:val="006231F4"/>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A32"/>
    <w:rsid w:val="00626522"/>
    <w:rsid w:val="0062654B"/>
    <w:rsid w:val="00626C2D"/>
    <w:rsid w:val="00626DCA"/>
    <w:rsid w:val="00626FC9"/>
    <w:rsid w:val="006274B4"/>
    <w:rsid w:val="006274FB"/>
    <w:rsid w:val="00630278"/>
    <w:rsid w:val="0063038F"/>
    <w:rsid w:val="00630421"/>
    <w:rsid w:val="00630CE4"/>
    <w:rsid w:val="00630EB5"/>
    <w:rsid w:val="00631036"/>
    <w:rsid w:val="00631454"/>
    <w:rsid w:val="006318B6"/>
    <w:rsid w:val="00631E7E"/>
    <w:rsid w:val="006327A1"/>
    <w:rsid w:val="006328D3"/>
    <w:rsid w:val="00632FBA"/>
    <w:rsid w:val="00633020"/>
    <w:rsid w:val="00633A25"/>
    <w:rsid w:val="00633DAC"/>
    <w:rsid w:val="00633DC1"/>
    <w:rsid w:val="00634B08"/>
    <w:rsid w:val="00634B29"/>
    <w:rsid w:val="00634B35"/>
    <w:rsid w:val="00634C74"/>
    <w:rsid w:val="00635397"/>
    <w:rsid w:val="00635958"/>
    <w:rsid w:val="0063687B"/>
    <w:rsid w:val="006368C0"/>
    <w:rsid w:val="00636BB1"/>
    <w:rsid w:val="00636C2C"/>
    <w:rsid w:val="006374A2"/>
    <w:rsid w:val="006375A3"/>
    <w:rsid w:val="00637A09"/>
    <w:rsid w:val="00637C0F"/>
    <w:rsid w:val="00637DE0"/>
    <w:rsid w:val="006400DC"/>
    <w:rsid w:val="00640124"/>
    <w:rsid w:val="0064032E"/>
    <w:rsid w:val="006407FE"/>
    <w:rsid w:val="006408E0"/>
    <w:rsid w:val="00640FAD"/>
    <w:rsid w:val="00640FC2"/>
    <w:rsid w:val="00641947"/>
    <w:rsid w:val="00641ED3"/>
    <w:rsid w:val="00642267"/>
    <w:rsid w:val="00642389"/>
    <w:rsid w:val="00642650"/>
    <w:rsid w:val="00642798"/>
    <w:rsid w:val="0064325D"/>
    <w:rsid w:val="00643A8E"/>
    <w:rsid w:val="00643D46"/>
    <w:rsid w:val="006441A1"/>
    <w:rsid w:val="00644370"/>
    <w:rsid w:val="0064484E"/>
    <w:rsid w:val="006448A3"/>
    <w:rsid w:val="00644D45"/>
    <w:rsid w:val="0064553E"/>
    <w:rsid w:val="0064572D"/>
    <w:rsid w:val="00645F72"/>
    <w:rsid w:val="006460AA"/>
    <w:rsid w:val="006469F3"/>
    <w:rsid w:val="00647193"/>
    <w:rsid w:val="00647A26"/>
    <w:rsid w:val="00650121"/>
    <w:rsid w:val="00650243"/>
    <w:rsid w:val="0065025F"/>
    <w:rsid w:val="006506C2"/>
    <w:rsid w:val="00651550"/>
    <w:rsid w:val="006518CA"/>
    <w:rsid w:val="0065197C"/>
    <w:rsid w:val="00651AA8"/>
    <w:rsid w:val="00651E34"/>
    <w:rsid w:val="00651EBA"/>
    <w:rsid w:val="00652A26"/>
    <w:rsid w:val="00652D1B"/>
    <w:rsid w:val="00652D53"/>
    <w:rsid w:val="00652D55"/>
    <w:rsid w:val="0065369F"/>
    <w:rsid w:val="00653A2A"/>
    <w:rsid w:val="00653FA4"/>
    <w:rsid w:val="00654117"/>
    <w:rsid w:val="00654492"/>
    <w:rsid w:val="00654FEE"/>
    <w:rsid w:val="006551C1"/>
    <w:rsid w:val="0065596B"/>
    <w:rsid w:val="00655C81"/>
    <w:rsid w:val="00655D42"/>
    <w:rsid w:val="00655DE3"/>
    <w:rsid w:val="0065691A"/>
    <w:rsid w:val="00656B13"/>
    <w:rsid w:val="00656CAA"/>
    <w:rsid w:val="00657021"/>
    <w:rsid w:val="0065720C"/>
    <w:rsid w:val="00657291"/>
    <w:rsid w:val="006577BC"/>
    <w:rsid w:val="00660662"/>
    <w:rsid w:val="0066068A"/>
    <w:rsid w:val="00660E11"/>
    <w:rsid w:val="00660E4F"/>
    <w:rsid w:val="006618E1"/>
    <w:rsid w:val="006619FB"/>
    <w:rsid w:val="00661A0A"/>
    <w:rsid w:val="00661BB7"/>
    <w:rsid w:val="006625C2"/>
    <w:rsid w:val="00662F41"/>
    <w:rsid w:val="00663D9E"/>
    <w:rsid w:val="00664027"/>
    <w:rsid w:val="00664534"/>
    <w:rsid w:val="00664A23"/>
    <w:rsid w:val="00664BC4"/>
    <w:rsid w:val="00664F29"/>
    <w:rsid w:val="0066500B"/>
    <w:rsid w:val="00665143"/>
    <w:rsid w:val="006658AD"/>
    <w:rsid w:val="00665BAE"/>
    <w:rsid w:val="00665EE7"/>
    <w:rsid w:val="00666A36"/>
    <w:rsid w:val="00666FF0"/>
    <w:rsid w:val="00667A08"/>
    <w:rsid w:val="00670208"/>
    <w:rsid w:val="00670461"/>
    <w:rsid w:val="00670808"/>
    <w:rsid w:val="006709E5"/>
    <w:rsid w:val="00670C4B"/>
    <w:rsid w:val="00670DB0"/>
    <w:rsid w:val="006720CE"/>
    <w:rsid w:val="00672264"/>
    <w:rsid w:val="00672C02"/>
    <w:rsid w:val="00672DAC"/>
    <w:rsid w:val="00673013"/>
    <w:rsid w:val="006734A8"/>
    <w:rsid w:val="0067367A"/>
    <w:rsid w:val="00673B4A"/>
    <w:rsid w:val="00673FA5"/>
    <w:rsid w:val="00674172"/>
    <w:rsid w:val="006744BC"/>
    <w:rsid w:val="00674689"/>
    <w:rsid w:val="00674801"/>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0A24"/>
    <w:rsid w:val="00681D48"/>
    <w:rsid w:val="00681DD6"/>
    <w:rsid w:val="006828A6"/>
    <w:rsid w:val="00682C79"/>
    <w:rsid w:val="0068305D"/>
    <w:rsid w:val="0068310D"/>
    <w:rsid w:val="00683CE7"/>
    <w:rsid w:val="00684031"/>
    <w:rsid w:val="006841FC"/>
    <w:rsid w:val="006842CD"/>
    <w:rsid w:val="00684392"/>
    <w:rsid w:val="00684815"/>
    <w:rsid w:val="00685A19"/>
    <w:rsid w:val="00685B9E"/>
    <w:rsid w:val="00685BAF"/>
    <w:rsid w:val="006865CB"/>
    <w:rsid w:val="00686711"/>
    <w:rsid w:val="0068778C"/>
    <w:rsid w:val="00687EE4"/>
    <w:rsid w:val="00690255"/>
    <w:rsid w:val="0069097C"/>
    <w:rsid w:val="006913BB"/>
    <w:rsid w:val="0069160E"/>
    <w:rsid w:val="00691ACB"/>
    <w:rsid w:val="00691F1E"/>
    <w:rsid w:val="0069229A"/>
    <w:rsid w:val="00692D14"/>
    <w:rsid w:val="006931FA"/>
    <w:rsid w:val="00693245"/>
    <w:rsid w:val="00693302"/>
    <w:rsid w:val="00693989"/>
    <w:rsid w:val="006939B4"/>
    <w:rsid w:val="00694B66"/>
    <w:rsid w:val="00694C9A"/>
    <w:rsid w:val="00694F79"/>
    <w:rsid w:val="00694F95"/>
    <w:rsid w:val="00695096"/>
    <w:rsid w:val="0069548B"/>
    <w:rsid w:val="006954E1"/>
    <w:rsid w:val="00695698"/>
    <w:rsid w:val="006957B5"/>
    <w:rsid w:val="006959A6"/>
    <w:rsid w:val="0069635B"/>
    <w:rsid w:val="006966EE"/>
    <w:rsid w:val="00696EC6"/>
    <w:rsid w:val="0069705A"/>
    <w:rsid w:val="00697194"/>
    <w:rsid w:val="00697A9B"/>
    <w:rsid w:val="00697EB8"/>
    <w:rsid w:val="006A0A56"/>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727"/>
    <w:rsid w:val="006A48CE"/>
    <w:rsid w:val="006A49E0"/>
    <w:rsid w:val="006A4C93"/>
    <w:rsid w:val="006A500A"/>
    <w:rsid w:val="006A59FC"/>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58"/>
    <w:rsid w:val="006B2301"/>
    <w:rsid w:val="006B29E3"/>
    <w:rsid w:val="006B2B89"/>
    <w:rsid w:val="006B2DF7"/>
    <w:rsid w:val="006B3210"/>
    <w:rsid w:val="006B327C"/>
    <w:rsid w:val="006B348B"/>
    <w:rsid w:val="006B35EB"/>
    <w:rsid w:val="006B374C"/>
    <w:rsid w:val="006B4144"/>
    <w:rsid w:val="006B420D"/>
    <w:rsid w:val="006B46A6"/>
    <w:rsid w:val="006B4846"/>
    <w:rsid w:val="006B4B7C"/>
    <w:rsid w:val="006B521C"/>
    <w:rsid w:val="006B556C"/>
    <w:rsid w:val="006B557B"/>
    <w:rsid w:val="006B5E95"/>
    <w:rsid w:val="006B627B"/>
    <w:rsid w:val="006B659A"/>
    <w:rsid w:val="006B6740"/>
    <w:rsid w:val="006B736E"/>
    <w:rsid w:val="006B7EAE"/>
    <w:rsid w:val="006C0505"/>
    <w:rsid w:val="006C05A3"/>
    <w:rsid w:val="006C08E2"/>
    <w:rsid w:val="006C099B"/>
    <w:rsid w:val="006C0E01"/>
    <w:rsid w:val="006C0EF9"/>
    <w:rsid w:val="006C0FCB"/>
    <w:rsid w:val="006C1CEB"/>
    <w:rsid w:val="006C238A"/>
    <w:rsid w:val="006C2988"/>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AF1"/>
    <w:rsid w:val="006C6FDF"/>
    <w:rsid w:val="006C7060"/>
    <w:rsid w:val="006C769D"/>
    <w:rsid w:val="006D00E6"/>
    <w:rsid w:val="006D01C7"/>
    <w:rsid w:val="006D089A"/>
    <w:rsid w:val="006D0B88"/>
    <w:rsid w:val="006D1969"/>
    <w:rsid w:val="006D1E79"/>
    <w:rsid w:val="006D2017"/>
    <w:rsid w:val="006D2DDB"/>
    <w:rsid w:val="006D2E32"/>
    <w:rsid w:val="006D319A"/>
    <w:rsid w:val="006D3333"/>
    <w:rsid w:val="006D37D1"/>
    <w:rsid w:val="006D3A32"/>
    <w:rsid w:val="006D3ADF"/>
    <w:rsid w:val="006D3DF3"/>
    <w:rsid w:val="006D3F41"/>
    <w:rsid w:val="006D434E"/>
    <w:rsid w:val="006D44C9"/>
    <w:rsid w:val="006D4977"/>
    <w:rsid w:val="006D5434"/>
    <w:rsid w:val="006D582F"/>
    <w:rsid w:val="006D615C"/>
    <w:rsid w:val="006D6772"/>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21F3"/>
    <w:rsid w:val="006E27DD"/>
    <w:rsid w:val="006E2D1F"/>
    <w:rsid w:val="006E3186"/>
    <w:rsid w:val="006E3215"/>
    <w:rsid w:val="006E3326"/>
    <w:rsid w:val="006E34E1"/>
    <w:rsid w:val="006E3697"/>
    <w:rsid w:val="006E3F62"/>
    <w:rsid w:val="006E40DA"/>
    <w:rsid w:val="006E4159"/>
    <w:rsid w:val="006E43B6"/>
    <w:rsid w:val="006E45E4"/>
    <w:rsid w:val="006E4A82"/>
    <w:rsid w:val="006E56A8"/>
    <w:rsid w:val="006E5C38"/>
    <w:rsid w:val="006E5CFB"/>
    <w:rsid w:val="006E5EEB"/>
    <w:rsid w:val="006E6D5E"/>
    <w:rsid w:val="006E7441"/>
    <w:rsid w:val="006E7512"/>
    <w:rsid w:val="006E7B9D"/>
    <w:rsid w:val="006E7BBE"/>
    <w:rsid w:val="006F031E"/>
    <w:rsid w:val="006F0448"/>
    <w:rsid w:val="006F08F5"/>
    <w:rsid w:val="006F0C0D"/>
    <w:rsid w:val="006F0D1E"/>
    <w:rsid w:val="006F1791"/>
    <w:rsid w:val="006F1B4D"/>
    <w:rsid w:val="006F1CDF"/>
    <w:rsid w:val="006F1E4F"/>
    <w:rsid w:val="006F1FC4"/>
    <w:rsid w:val="006F2017"/>
    <w:rsid w:val="006F21D0"/>
    <w:rsid w:val="006F241B"/>
    <w:rsid w:val="006F27AA"/>
    <w:rsid w:val="006F3560"/>
    <w:rsid w:val="006F35C3"/>
    <w:rsid w:val="006F3750"/>
    <w:rsid w:val="006F3A60"/>
    <w:rsid w:val="006F41BB"/>
    <w:rsid w:val="006F48D1"/>
    <w:rsid w:val="006F48E4"/>
    <w:rsid w:val="006F549A"/>
    <w:rsid w:val="006F570F"/>
    <w:rsid w:val="006F571D"/>
    <w:rsid w:val="006F602A"/>
    <w:rsid w:val="006F642E"/>
    <w:rsid w:val="006F6DDA"/>
    <w:rsid w:val="006F6DEA"/>
    <w:rsid w:val="006F72FD"/>
    <w:rsid w:val="00700220"/>
    <w:rsid w:val="00700231"/>
    <w:rsid w:val="00700281"/>
    <w:rsid w:val="007005DC"/>
    <w:rsid w:val="0070080F"/>
    <w:rsid w:val="00700E79"/>
    <w:rsid w:val="007014DA"/>
    <w:rsid w:val="007017E1"/>
    <w:rsid w:val="00701CC1"/>
    <w:rsid w:val="00701CE0"/>
    <w:rsid w:val="0070275C"/>
    <w:rsid w:val="00702938"/>
    <w:rsid w:val="00702E85"/>
    <w:rsid w:val="007036B0"/>
    <w:rsid w:val="00703856"/>
    <w:rsid w:val="0070408A"/>
    <w:rsid w:val="00704445"/>
    <w:rsid w:val="0070454D"/>
    <w:rsid w:val="0070465D"/>
    <w:rsid w:val="007047E2"/>
    <w:rsid w:val="007049D1"/>
    <w:rsid w:val="00704B92"/>
    <w:rsid w:val="00704EEE"/>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3A5"/>
    <w:rsid w:val="00710E89"/>
    <w:rsid w:val="0071137E"/>
    <w:rsid w:val="007116C0"/>
    <w:rsid w:val="007116E8"/>
    <w:rsid w:val="00712292"/>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FF1"/>
    <w:rsid w:val="00716152"/>
    <w:rsid w:val="007163D0"/>
    <w:rsid w:val="00716885"/>
    <w:rsid w:val="00716938"/>
    <w:rsid w:val="00717048"/>
    <w:rsid w:val="00717352"/>
    <w:rsid w:val="00717533"/>
    <w:rsid w:val="0071794E"/>
    <w:rsid w:val="00717AAF"/>
    <w:rsid w:val="00717D4A"/>
    <w:rsid w:val="00720381"/>
    <w:rsid w:val="00720FAB"/>
    <w:rsid w:val="00720FB7"/>
    <w:rsid w:val="00721732"/>
    <w:rsid w:val="00721793"/>
    <w:rsid w:val="007217B0"/>
    <w:rsid w:val="00721C95"/>
    <w:rsid w:val="00721F60"/>
    <w:rsid w:val="00722152"/>
    <w:rsid w:val="007223C9"/>
    <w:rsid w:val="007226DA"/>
    <w:rsid w:val="007228FE"/>
    <w:rsid w:val="00722955"/>
    <w:rsid w:val="0072295D"/>
    <w:rsid w:val="00722ACB"/>
    <w:rsid w:val="00722E3C"/>
    <w:rsid w:val="00723592"/>
    <w:rsid w:val="007237AF"/>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318B"/>
    <w:rsid w:val="007336EF"/>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7550"/>
    <w:rsid w:val="00737598"/>
    <w:rsid w:val="007377C4"/>
    <w:rsid w:val="00737BF7"/>
    <w:rsid w:val="007400B8"/>
    <w:rsid w:val="00740167"/>
    <w:rsid w:val="007407F7"/>
    <w:rsid w:val="00740954"/>
    <w:rsid w:val="00740FD5"/>
    <w:rsid w:val="00741046"/>
    <w:rsid w:val="00741BD5"/>
    <w:rsid w:val="00741F26"/>
    <w:rsid w:val="0074253B"/>
    <w:rsid w:val="00742BAE"/>
    <w:rsid w:val="00742CF1"/>
    <w:rsid w:val="00742D71"/>
    <w:rsid w:val="00742E7C"/>
    <w:rsid w:val="0074342B"/>
    <w:rsid w:val="00743433"/>
    <w:rsid w:val="00743CB1"/>
    <w:rsid w:val="00744024"/>
    <w:rsid w:val="0074417D"/>
    <w:rsid w:val="00744715"/>
    <w:rsid w:val="00745189"/>
    <w:rsid w:val="007454E0"/>
    <w:rsid w:val="007455F3"/>
    <w:rsid w:val="007457C7"/>
    <w:rsid w:val="00745BA2"/>
    <w:rsid w:val="00745C70"/>
    <w:rsid w:val="00746006"/>
    <w:rsid w:val="0074701B"/>
    <w:rsid w:val="00747325"/>
    <w:rsid w:val="00747611"/>
    <w:rsid w:val="00747669"/>
    <w:rsid w:val="007477B6"/>
    <w:rsid w:val="00750519"/>
    <w:rsid w:val="0075081F"/>
    <w:rsid w:val="0075083C"/>
    <w:rsid w:val="0075140E"/>
    <w:rsid w:val="007515C1"/>
    <w:rsid w:val="007515C2"/>
    <w:rsid w:val="007516E0"/>
    <w:rsid w:val="00751B9C"/>
    <w:rsid w:val="00751C9C"/>
    <w:rsid w:val="00752BF3"/>
    <w:rsid w:val="00752CD8"/>
    <w:rsid w:val="00752EAC"/>
    <w:rsid w:val="00753180"/>
    <w:rsid w:val="0075384F"/>
    <w:rsid w:val="0075390E"/>
    <w:rsid w:val="00753A3E"/>
    <w:rsid w:val="00753B2B"/>
    <w:rsid w:val="00753C2B"/>
    <w:rsid w:val="00753FD4"/>
    <w:rsid w:val="007540D1"/>
    <w:rsid w:val="00754218"/>
    <w:rsid w:val="00754A3E"/>
    <w:rsid w:val="00754B7C"/>
    <w:rsid w:val="00754EF3"/>
    <w:rsid w:val="007550B9"/>
    <w:rsid w:val="007550F3"/>
    <w:rsid w:val="0075530E"/>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49C8"/>
    <w:rsid w:val="00765629"/>
    <w:rsid w:val="0076599B"/>
    <w:rsid w:val="00765AFA"/>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3029"/>
    <w:rsid w:val="007739D2"/>
    <w:rsid w:val="00773B43"/>
    <w:rsid w:val="00773B8F"/>
    <w:rsid w:val="00773BE9"/>
    <w:rsid w:val="00773D2A"/>
    <w:rsid w:val="007740FC"/>
    <w:rsid w:val="00774567"/>
    <w:rsid w:val="0077474F"/>
    <w:rsid w:val="00774D99"/>
    <w:rsid w:val="00775572"/>
    <w:rsid w:val="00775597"/>
    <w:rsid w:val="007755F9"/>
    <w:rsid w:val="00775627"/>
    <w:rsid w:val="00776559"/>
    <w:rsid w:val="00776867"/>
    <w:rsid w:val="00776D17"/>
    <w:rsid w:val="00776F7F"/>
    <w:rsid w:val="007772EE"/>
    <w:rsid w:val="007774B4"/>
    <w:rsid w:val="0077751C"/>
    <w:rsid w:val="00777A57"/>
    <w:rsid w:val="00777DDA"/>
    <w:rsid w:val="0078075B"/>
    <w:rsid w:val="00780A98"/>
    <w:rsid w:val="00780EC9"/>
    <w:rsid w:val="00781AC3"/>
    <w:rsid w:val="00782552"/>
    <w:rsid w:val="007826BF"/>
    <w:rsid w:val="00782A09"/>
    <w:rsid w:val="007837BC"/>
    <w:rsid w:val="0078391A"/>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DF1"/>
    <w:rsid w:val="007922C8"/>
    <w:rsid w:val="007922E2"/>
    <w:rsid w:val="00792427"/>
    <w:rsid w:val="00792C3B"/>
    <w:rsid w:val="00792E35"/>
    <w:rsid w:val="00793032"/>
    <w:rsid w:val="0079381F"/>
    <w:rsid w:val="00793C62"/>
    <w:rsid w:val="00793D30"/>
    <w:rsid w:val="00793E95"/>
    <w:rsid w:val="007944FF"/>
    <w:rsid w:val="00794ED5"/>
    <w:rsid w:val="00795238"/>
    <w:rsid w:val="00795810"/>
    <w:rsid w:val="00795A97"/>
    <w:rsid w:val="00795B64"/>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BE0"/>
    <w:rsid w:val="007A1EB4"/>
    <w:rsid w:val="007A20A9"/>
    <w:rsid w:val="007A2F57"/>
    <w:rsid w:val="007A37F7"/>
    <w:rsid w:val="007A38B0"/>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499"/>
    <w:rsid w:val="007A6AF0"/>
    <w:rsid w:val="007A6B27"/>
    <w:rsid w:val="007A7107"/>
    <w:rsid w:val="007A7B4F"/>
    <w:rsid w:val="007A7D40"/>
    <w:rsid w:val="007A7ED2"/>
    <w:rsid w:val="007B0642"/>
    <w:rsid w:val="007B0716"/>
    <w:rsid w:val="007B07AD"/>
    <w:rsid w:val="007B089A"/>
    <w:rsid w:val="007B14BE"/>
    <w:rsid w:val="007B2102"/>
    <w:rsid w:val="007B2128"/>
    <w:rsid w:val="007B235D"/>
    <w:rsid w:val="007B2459"/>
    <w:rsid w:val="007B2BAE"/>
    <w:rsid w:val="007B3264"/>
    <w:rsid w:val="007B338C"/>
    <w:rsid w:val="007B3A0D"/>
    <w:rsid w:val="007B3EA3"/>
    <w:rsid w:val="007B4799"/>
    <w:rsid w:val="007B48BB"/>
    <w:rsid w:val="007B4C68"/>
    <w:rsid w:val="007B5554"/>
    <w:rsid w:val="007B5892"/>
    <w:rsid w:val="007B6B7C"/>
    <w:rsid w:val="007B6D4F"/>
    <w:rsid w:val="007B7529"/>
    <w:rsid w:val="007B78A6"/>
    <w:rsid w:val="007B7BDF"/>
    <w:rsid w:val="007B7F39"/>
    <w:rsid w:val="007C0E7C"/>
    <w:rsid w:val="007C114C"/>
    <w:rsid w:val="007C1277"/>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AD4"/>
    <w:rsid w:val="007C402E"/>
    <w:rsid w:val="007C427D"/>
    <w:rsid w:val="007C43AD"/>
    <w:rsid w:val="007C43F5"/>
    <w:rsid w:val="007C4703"/>
    <w:rsid w:val="007C5423"/>
    <w:rsid w:val="007C559B"/>
    <w:rsid w:val="007C575E"/>
    <w:rsid w:val="007C6607"/>
    <w:rsid w:val="007C6AE0"/>
    <w:rsid w:val="007C752A"/>
    <w:rsid w:val="007C7BBC"/>
    <w:rsid w:val="007C7C75"/>
    <w:rsid w:val="007D0134"/>
    <w:rsid w:val="007D0921"/>
    <w:rsid w:val="007D0C87"/>
    <w:rsid w:val="007D0DC2"/>
    <w:rsid w:val="007D106E"/>
    <w:rsid w:val="007D1350"/>
    <w:rsid w:val="007D14D6"/>
    <w:rsid w:val="007D1705"/>
    <w:rsid w:val="007D1834"/>
    <w:rsid w:val="007D1B28"/>
    <w:rsid w:val="007D1E12"/>
    <w:rsid w:val="007D21B5"/>
    <w:rsid w:val="007D2C5A"/>
    <w:rsid w:val="007D2F59"/>
    <w:rsid w:val="007D4704"/>
    <w:rsid w:val="007D483E"/>
    <w:rsid w:val="007D49AB"/>
    <w:rsid w:val="007D4B1B"/>
    <w:rsid w:val="007D4DC0"/>
    <w:rsid w:val="007D4F30"/>
    <w:rsid w:val="007D5048"/>
    <w:rsid w:val="007D55AA"/>
    <w:rsid w:val="007D58F6"/>
    <w:rsid w:val="007D5AD5"/>
    <w:rsid w:val="007D6544"/>
    <w:rsid w:val="007D6562"/>
    <w:rsid w:val="007D6726"/>
    <w:rsid w:val="007D6F6C"/>
    <w:rsid w:val="007D747B"/>
    <w:rsid w:val="007D7C1F"/>
    <w:rsid w:val="007E0856"/>
    <w:rsid w:val="007E1181"/>
    <w:rsid w:val="007E1360"/>
    <w:rsid w:val="007E186D"/>
    <w:rsid w:val="007E1C3A"/>
    <w:rsid w:val="007E2195"/>
    <w:rsid w:val="007E255D"/>
    <w:rsid w:val="007E2D86"/>
    <w:rsid w:val="007E3266"/>
    <w:rsid w:val="007E361F"/>
    <w:rsid w:val="007E374E"/>
    <w:rsid w:val="007E3AF6"/>
    <w:rsid w:val="007E3FEC"/>
    <w:rsid w:val="007E44E5"/>
    <w:rsid w:val="007E4744"/>
    <w:rsid w:val="007E4BCD"/>
    <w:rsid w:val="007E4C12"/>
    <w:rsid w:val="007E4CDF"/>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0E7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67DB"/>
    <w:rsid w:val="007F721A"/>
    <w:rsid w:val="007F7431"/>
    <w:rsid w:val="007F7D7A"/>
    <w:rsid w:val="0080073F"/>
    <w:rsid w:val="00800967"/>
    <w:rsid w:val="008009C1"/>
    <w:rsid w:val="00800E18"/>
    <w:rsid w:val="00801702"/>
    <w:rsid w:val="00801B65"/>
    <w:rsid w:val="00801E1C"/>
    <w:rsid w:val="00801F19"/>
    <w:rsid w:val="008020F5"/>
    <w:rsid w:val="00802EF1"/>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B68"/>
    <w:rsid w:val="00807456"/>
    <w:rsid w:val="0080749B"/>
    <w:rsid w:val="00807A5A"/>
    <w:rsid w:val="00810102"/>
    <w:rsid w:val="00810146"/>
    <w:rsid w:val="0081022B"/>
    <w:rsid w:val="00810A92"/>
    <w:rsid w:val="00810E5A"/>
    <w:rsid w:val="00810EDE"/>
    <w:rsid w:val="00810F21"/>
    <w:rsid w:val="00810FB4"/>
    <w:rsid w:val="008112A2"/>
    <w:rsid w:val="00811DB9"/>
    <w:rsid w:val="00811E02"/>
    <w:rsid w:val="0081219D"/>
    <w:rsid w:val="0081219E"/>
    <w:rsid w:val="008121AB"/>
    <w:rsid w:val="0081247E"/>
    <w:rsid w:val="00812777"/>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A1D"/>
    <w:rsid w:val="0082072C"/>
    <w:rsid w:val="00820A6A"/>
    <w:rsid w:val="00820AFC"/>
    <w:rsid w:val="00820B40"/>
    <w:rsid w:val="00820CDD"/>
    <w:rsid w:val="00820FE2"/>
    <w:rsid w:val="00821288"/>
    <w:rsid w:val="00821916"/>
    <w:rsid w:val="00821A0C"/>
    <w:rsid w:val="0082218F"/>
    <w:rsid w:val="008223B9"/>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95F"/>
    <w:rsid w:val="008260CD"/>
    <w:rsid w:val="00827257"/>
    <w:rsid w:val="00830956"/>
    <w:rsid w:val="0083122D"/>
    <w:rsid w:val="0083139A"/>
    <w:rsid w:val="00831BD7"/>
    <w:rsid w:val="00832564"/>
    <w:rsid w:val="008337DE"/>
    <w:rsid w:val="00833911"/>
    <w:rsid w:val="00833FD3"/>
    <w:rsid w:val="00834673"/>
    <w:rsid w:val="00834839"/>
    <w:rsid w:val="00834929"/>
    <w:rsid w:val="00834A47"/>
    <w:rsid w:val="00834F58"/>
    <w:rsid w:val="00835FA9"/>
    <w:rsid w:val="00836E6D"/>
    <w:rsid w:val="00837753"/>
    <w:rsid w:val="00837B79"/>
    <w:rsid w:val="00837D4A"/>
    <w:rsid w:val="00840030"/>
    <w:rsid w:val="00840364"/>
    <w:rsid w:val="00840E10"/>
    <w:rsid w:val="0084157B"/>
    <w:rsid w:val="00841BC4"/>
    <w:rsid w:val="00841BE7"/>
    <w:rsid w:val="00841F94"/>
    <w:rsid w:val="008423A9"/>
    <w:rsid w:val="00842A1C"/>
    <w:rsid w:val="00842B3D"/>
    <w:rsid w:val="00842CAD"/>
    <w:rsid w:val="00842E4F"/>
    <w:rsid w:val="00842F08"/>
    <w:rsid w:val="00842F4C"/>
    <w:rsid w:val="00843AEC"/>
    <w:rsid w:val="00844295"/>
    <w:rsid w:val="008443D9"/>
    <w:rsid w:val="00844A5E"/>
    <w:rsid w:val="00844C48"/>
    <w:rsid w:val="0084571A"/>
    <w:rsid w:val="008457D5"/>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C22"/>
    <w:rsid w:val="0085348E"/>
    <w:rsid w:val="008534D0"/>
    <w:rsid w:val="0085364E"/>
    <w:rsid w:val="0085367B"/>
    <w:rsid w:val="008537FB"/>
    <w:rsid w:val="008538D9"/>
    <w:rsid w:val="00853BB6"/>
    <w:rsid w:val="00854058"/>
    <w:rsid w:val="0085405B"/>
    <w:rsid w:val="00854335"/>
    <w:rsid w:val="00854CC9"/>
    <w:rsid w:val="00854DF0"/>
    <w:rsid w:val="00855BE9"/>
    <w:rsid w:val="00855F92"/>
    <w:rsid w:val="00856228"/>
    <w:rsid w:val="00856260"/>
    <w:rsid w:val="008564A4"/>
    <w:rsid w:val="008567F1"/>
    <w:rsid w:val="008568C8"/>
    <w:rsid w:val="00856933"/>
    <w:rsid w:val="00856D51"/>
    <w:rsid w:val="008576CB"/>
    <w:rsid w:val="00857BCE"/>
    <w:rsid w:val="00857FB0"/>
    <w:rsid w:val="00860691"/>
    <w:rsid w:val="00860E44"/>
    <w:rsid w:val="008610E8"/>
    <w:rsid w:val="00861417"/>
    <w:rsid w:val="00861714"/>
    <w:rsid w:val="008619C1"/>
    <w:rsid w:val="00861AFB"/>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50CF"/>
    <w:rsid w:val="00865ADC"/>
    <w:rsid w:val="00865EFB"/>
    <w:rsid w:val="00865F2B"/>
    <w:rsid w:val="0086679B"/>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9ED"/>
    <w:rsid w:val="00870AF0"/>
    <w:rsid w:val="0087107B"/>
    <w:rsid w:val="008713FD"/>
    <w:rsid w:val="008716C9"/>
    <w:rsid w:val="00871A56"/>
    <w:rsid w:val="00871C4A"/>
    <w:rsid w:val="00871D62"/>
    <w:rsid w:val="00871F24"/>
    <w:rsid w:val="008721DB"/>
    <w:rsid w:val="00872C75"/>
    <w:rsid w:val="00873021"/>
    <w:rsid w:val="008731C6"/>
    <w:rsid w:val="008736E4"/>
    <w:rsid w:val="00873B2B"/>
    <w:rsid w:val="00873EBD"/>
    <w:rsid w:val="0087407E"/>
    <w:rsid w:val="00874659"/>
    <w:rsid w:val="008749CF"/>
    <w:rsid w:val="00874B28"/>
    <w:rsid w:val="00874C37"/>
    <w:rsid w:val="00874EB9"/>
    <w:rsid w:val="00874F5B"/>
    <w:rsid w:val="00875033"/>
    <w:rsid w:val="00875359"/>
    <w:rsid w:val="00875E57"/>
    <w:rsid w:val="00875FAD"/>
    <w:rsid w:val="00876181"/>
    <w:rsid w:val="00876388"/>
    <w:rsid w:val="008768C0"/>
    <w:rsid w:val="00876F86"/>
    <w:rsid w:val="008770C4"/>
    <w:rsid w:val="008774EC"/>
    <w:rsid w:val="00877513"/>
    <w:rsid w:val="0087760F"/>
    <w:rsid w:val="00877BA7"/>
    <w:rsid w:val="00877D80"/>
    <w:rsid w:val="00877EFF"/>
    <w:rsid w:val="00877F45"/>
    <w:rsid w:val="00880A4D"/>
    <w:rsid w:val="00880C30"/>
    <w:rsid w:val="00880C65"/>
    <w:rsid w:val="00880E64"/>
    <w:rsid w:val="00881072"/>
    <w:rsid w:val="008812FF"/>
    <w:rsid w:val="00881801"/>
    <w:rsid w:val="008821F5"/>
    <w:rsid w:val="008824BD"/>
    <w:rsid w:val="008824F8"/>
    <w:rsid w:val="008826D7"/>
    <w:rsid w:val="00882AF6"/>
    <w:rsid w:val="0088310B"/>
    <w:rsid w:val="008837A7"/>
    <w:rsid w:val="00883E20"/>
    <w:rsid w:val="00884497"/>
    <w:rsid w:val="00884577"/>
    <w:rsid w:val="00884794"/>
    <w:rsid w:val="00884BCC"/>
    <w:rsid w:val="00884F52"/>
    <w:rsid w:val="00885A94"/>
    <w:rsid w:val="00886246"/>
    <w:rsid w:val="008862B3"/>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57F"/>
    <w:rsid w:val="008946F4"/>
    <w:rsid w:val="00894D7B"/>
    <w:rsid w:val="00894EAF"/>
    <w:rsid w:val="008950F2"/>
    <w:rsid w:val="008952FC"/>
    <w:rsid w:val="00896A1D"/>
    <w:rsid w:val="00896B74"/>
    <w:rsid w:val="00896DC8"/>
    <w:rsid w:val="00897218"/>
    <w:rsid w:val="00897674"/>
    <w:rsid w:val="00897711"/>
    <w:rsid w:val="00897A36"/>
    <w:rsid w:val="00897D3B"/>
    <w:rsid w:val="008A0536"/>
    <w:rsid w:val="008A1111"/>
    <w:rsid w:val="008A1998"/>
    <w:rsid w:val="008A1EF4"/>
    <w:rsid w:val="008A22E4"/>
    <w:rsid w:val="008A2347"/>
    <w:rsid w:val="008A2AA5"/>
    <w:rsid w:val="008A2CDE"/>
    <w:rsid w:val="008A36DD"/>
    <w:rsid w:val="008A39A0"/>
    <w:rsid w:val="008A3BE1"/>
    <w:rsid w:val="008A3D50"/>
    <w:rsid w:val="008A3E0A"/>
    <w:rsid w:val="008A3E25"/>
    <w:rsid w:val="008A4F28"/>
    <w:rsid w:val="008A548F"/>
    <w:rsid w:val="008A5791"/>
    <w:rsid w:val="008A5EF9"/>
    <w:rsid w:val="008A6413"/>
    <w:rsid w:val="008A6558"/>
    <w:rsid w:val="008A6C2B"/>
    <w:rsid w:val="008A71C9"/>
    <w:rsid w:val="008A7E4C"/>
    <w:rsid w:val="008A7FB7"/>
    <w:rsid w:val="008B0035"/>
    <w:rsid w:val="008B0730"/>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533"/>
    <w:rsid w:val="008B46D9"/>
    <w:rsid w:val="008B48B6"/>
    <w:rsid w:val="008B4B02"/>
    <w:rsid w:val="008B4F7E"/>
    <w:rsid w:val="008B51D9"/>
    <w:rsid w:val="008B5E97"/>
    <w:rsid w:val="008B5FBE"/>
    <w:rsid w:val="008B60BA"/>
    <w:rsid w:val="008B6273"/>
    <w:rsid w:val="008B6367"/>
    <w:rsid w:val="008B65D7"/>
    <w:rsid w:val="008B6606"/>
    <w:rsid w:val="008B6D72"/>
    <w:rsid w:val="008B72B2"/>
    <w:rsid w:val="008B73A9"/>
    <w:rsid w:val="008B73B7"/>
    <w:rsid w:val="008B7F60"/>
    <w:rsid w:val="008B7F7A"/>
    <w:rsid w:val="008C13A6"/>
    <w:rsid w:val="008C1FD7"/>
    <w:rsid w:val="008C2061"/>
    <w:rsid w:val="008C206E"/>
    <w:rsid w:val="008C21F6"/>
    <w:rsid w:val="008C230B"/>
    <w:rsid w:val="008C26BB"/>
    <w:rsid w:val="008C277A"/>
    <w:rsid w:val="008C27AC"/>
    <w:rsid w:val="008C2C16"/>
    <w:rsid w:val="008C3081"/>
    <w:rsid w:val="008C3308"/>
    <w:rsid w:val="008C3987"/>
    <w:rsid w:val="008C440D"/>
    <w:rsid w:val="008C44E0"/>
    <w:rsid w:val="008C452B"/>
    <w:rsid w:val="008C4954"/>
    <w:rsid w:val="008C4FB0"/>
    <w:rsid w:val="008C5580"/>
    <w:rsid w:val="008C58E1"/>
    <w:rsid w:val="008C6211"/>
    <w:rsid w:val="008C6466"/>
    <w:rsid w:val="008C67CC"/>
    <w:rsid w:val="008C6922"/>
    <w:rsid w:val="008C6EC3"/>
    <w:rsid w:val="008C76EA"/>
    <w:rsid w:val="008C7874"/>
    <w:rsid w:val="008C7B72"/>
    <w:rsid w:val="008C7FEC"/>
    <w:rsid w:val="008D00CA"/>
    <w:rsid w:val="008D058C"/>
    <w:rsid w:val="008D0796"/>
    <w:rsid w:val="008D0BAF"/>
    <w:rsid w:val="008D0DE9"/>
    <w:rsid w:val="008D16A4"/>
    <w:rsid w:val="008D18F8"/>
    <w:rsid w:val="008D1946"/>
    <w:rsid w:val="008D1C85"/>
    <w:rsid w:val="008D1E4E"/>
    <w:rsid w:val="008D209C"/>
    <w:rsid w:val="008D24ED"/>
    <w:rsid w:val="008D2B23"/>
    <w:rsid w:val="008D2C40"/>
    <w:rsid w:val="008D33B1"/>
    <w:rsid w:val="008D41B5"/>
    <w:rsid w:val="008D46DF"/>
    <w:rsid w:val="008D476D"/>
    <w:rsid w:val="008D4C2B"/>
    <w:rsid w:val="008D4F98"/>
    <w:rsid w:val="008D5016"/>
    <w:rsid w:val="008D5429"/>
    <w:rsid w:val="008D5F13"/>
    <w:rsid w:val="008D60CF"/>
    <w:rsid w:val="008D6D61"/>
    <w:rsid w:val="008D71DE"/>
    <w:rsid w:val="008D71FC"/>
    <w:rsid w:val="008D73CE"/>
    <w:rsid w:val="008D7AB5"/>
    <w:rsid w:val="008E0174"/>
    <w:rsid w:val="008E0524"/>
    <w:rsid w:val="008E052A"/>
    <w:rsid w:val="008E0BD1"/>
    <w:rsid w:val="008E1385"/>
    <w:rsid w:val="008E140B"/>
    <w:rsid w:val="008E143A"/>
    <w:rsid w:val="008E1460"/>
    <w:rsid w:val="008E14A3"/>
    <w:rsid w:val="008E14F1"/>
    <w:rsid w:val="008E176E"/>
    <w:rsid w:val="008E1828"/>
    <w:rsid w:val="008E21F5"/>
    <w:rsid w:val="008E28FE"/>
    <w:rsid w:val="008E2976"/>
    <w:rsid w:val="008E2C91"/>
    <w:rsid w:val="008E2D1B"/>
    <w:rsid w:val="008E33E7"/>
    <w:rsid w:val="008E3DE9"/>
    <w:rsid w:val="008E42BF"/>
    <w:rsid w:val="008E449F"/>
    <w:rsid w:val="008E528D"/>
    <w:rsid w:val="008E52D9"/>
    <w:rsid w:val="008E5400"/>
    <w:rsid w:val="008E583F"/>
    <w:rsid w:val="008E585A"/>
    <w:rsid w:val="008E5BBB"/>
    <w:rsid w:val="008E6C55"/>
    <w:rsid w:val="008E6E16"/>
    <w:rsid w:val="008E6FD6"/>
    <w:rsid w:val="008E7418"/>
    <w:rsid w:val="008E75D3"/>
    <w:rsid w:val="008E7A99"/>
    <w:rsid w:val="008E7B2E"/>
    <w:rsid w:val="008F0168"/>
    <w:rsid w:val="008F05EA"/>
    <w:rsid w:val="008F0C57"/>
    <w:rsid w:val="008F0C9C"/>
    <w:rsid w:val="008F0CFD"/>
    <w:rsid w:val="008F0DE7"/>
    <w:rsid w:val="008F0F46"/>
    <w:rsid w:val="008F1536"/>
    <w:rsid w:val="008F1635"/>
    <w:rsid w:val="008F16EC"/>
    <w:rsid w:val="008F1A91"/>
    <w:rsid w:val="008F2087"/>
    <w:rsid w:val="008F28CA"/>
    <w:rsid w:val="008F2F52"/>
    <w:rsid w:val="008F3250"/>
    <w:rsid w:val="008F410E"/>
    <w:rsid w:val="008F4198"/>
    <w:rsid w:val="008F4430"/>
    <w:rsid w:val="008F4598"/>
    <w:rsid w:val="008F4CC3"/>
    <w:rsid w:val="008F555D"/>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62E"/>
    <w:rsid w:val="00901AF9"/>
    <w:rsid w:val="00902495"/>
    <w:rsid w:val="00902C40"/>
    <w:rsid w:val="00902C8F"/>
    <w:rsid w:val="00903326"/>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878"/>
    <w:rsid w:val="009071DE"/>
    <w:rsid w:val="00907DB6"/>
    <w:rsid w:val="00910312"/>
    <w:rsid w:val="009103F8"/>
    <w:rsid w:val="00910720"/>
    <w:rsid w:val="00910A1A"/>
    <w:rsid w:val="009110D5"/>
    <w:rsid w:val="00911108"/>
    <w:rsid w:val="009112D5"/>
    <w:rsid w:val="00911D29"/>
    <w:rsid w:val="0091234D"/>
    <w:rsid w:val="0091248D"/>
    <w:rsid w:val="00912668"/>
    <w:rsid w:val="00912E0D"/>
    <w:rsid w:val="00912E2D"/>
    <w:rsid w:val="00913926"/>
    <w:rsid w:val="00913B1A"/>
    <w:rsid w:val="00913B82"/>
    <w:rsid w:val="009141A2"/>
    <w:rsid w:val="0091448B"/>
    <w:rsid w:val="00914BEF"/>
    <w:rsid w:val="00915590"/>
    <w:rsid w:val="00915B26"/>
    <w:rsid w:val="009168B5"/>
    <w:rsid w:val="00916E86"/>
    <w:rsid w:val="00917181"/>
    <w:rsid w:val="00917B98"/>
    <w:rsid w:val="00917F71"/>
    <w:rsid w:val="0092000A"/>
    <w:rsid w:val="0092014D"/>
    <w:rsid w:val="009204F5"/>
    <w:rsid w:val="009206AC"/>
    <w:rsid w:val="00920E0C"/>
    <w:rsid w:val="00920F20"/>
    <w:rsid w:val="00921474"/>
    <w:rsid w:val="009219F7"/>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5102"/>
    <w:rsid w:val="009251B4"/>
    <w:rsid w:val="009259FF"/>
    <w:rsid w:val="00925B19"/>
    <w:rsid w:val="00925C46"/>
    <w:rsid w:val="00925CD9"/>
    <w:rsid w:val="00925E05"/>
    <w:rsid w:val="009266E2"/>
    <w:rsid w:val="00926734"/>
    <w:rsid w:val="0092680D"/>
    <w:rsid w:val="00926852"/>
    <w:rsid w:val="00926AE7"/>
    <w:rsid w:val="00926B3E"/>
    <w:rsid w:val="0092701C"/>
    <w:rsid w:val="0092735A"/>
    <w:rsid w:val="00927568"/>
    <w:rsid w:val="00930400"/>
    <w:rsid w:val="0093067A"/>
    <w:rsid w:val="00930B98"/>
    <w:rsid w:val="0093114D"/>
    <w:rsid w:val="00931669"/>
    <w:rsid w:val="00931774"/>
    <w:rsid w:val="00932408"/>
    <w:rsid w:val="00932668"/>
    <w:rsid w:val="00932678"/>
    <w:rsid w:val="00932CD3"/>
    <w:rsid w:val="00932D2D"/>
    <w:rsid w:val="00932DEC"/>
    <w:rsid w:val="00932FBF"/>
    <w:rsid w:val="00932FE0"/>
    <w:rsid w:val="009331EB"/>
    <w:rsid w:val="009333C3"/>
    <w:rsid w:val="009339B1"/>
    <w:rsid w:val="00933BA9"/>
    <w:rsid w:val="00933EBC"/>
    <w:rsid w:val="00933F8C"/>
    <w:rsid w:val="00933FDA"/>
    <w:rsid w:val="0093445F"/>
    <w:rsid w:val="00934C61"/>
    <w:rsid w:val="0093512C"/>
    <w:rsid w:val="009355E8"/>
    <w:rsid w:val="00935B7F"/>
    <w:rsid w:val="00936709"/>
    <w:rsid w:val="00937BA5"/>
    <w:rsid w:val="00940069"/>
    <w:rsid w:val="0094044D"/>
    <w:rsid w:val="0094057D"/>
    <w:rsid w:val="00940764"/>
    <w:rsid w:val="00940C74"/>
    <w:rsid w:val="00941558"/>
    <w:rsid w:val="00941CD4"/>
    <w:rsid w:val="00941E69"/>
    <w:rsid w:val="00942040"/>
    <w:rsid w:val="0094234B"/>
    <w:rsid w:val="00942550"/>
    <w:rsid w:val="00942559"/>
    <w:rsid w:val="00942B95"/>
    <w:rsid w:val="009435FF"/>
    <w:rsid w:val="009440B1"/>
    <w:rsid w:val="00944391"/>
    <w:rsid w:val="00944830"/>
    <w:rsid w:val="009449E5"/>
    <w:rsid w:val="00944DED"/>
    <w:rsid w:val="009451B5"/>
    <w:rsid w:val="00945D51"/>
    <w:rsid w:val="009464BD"/>
    <w:rsid w:val="009465FA"/>
    <w:rsid w:val="009467EE"/>
    <w:rsid w:val="00946A68"/>
    <w:rsid w:val="00946D7D"/>
    <w:rsid w:val="009474F9"/>
    <w:rsid w:val="009475BE"/>
    <w:rsid w:val="00950883"/>
    <w:rsid w:val="00950897"/>
    <w:rsid w:val="00950B76"/>
    <w:rsid w:val="00950BA7"/>
    <w:rsid w:val="00950E8D"/>
    <w:rsid w:val="009513DF"/>
    <w:rsid w:val="00952753"/>
    <w:rsid w:val="00952760"/>
    <w:rsid w:val="00952CFD"/>
    <w:rsid w:val="00952F9E"/>
    <w:rsid w:val="0095421C"/>
    <w:rsid w:val="009542BF"/>
    <w:rsid w:val="00954467"/>
    <w:rsid w:val="009547A5"/>
    <w:rsid w:val="00955364"/>
    <w:rsid w:val="009558CB"/>
    <w:rsid w:val="00955B08"/>
    <w:rsid w:val="00955EB0"/>
    <w:rsid w:val="00956051"/>
    <w:rsid w:val="009565CC"/>
    <w:rsid w:val="00956DB4"/>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D77"/>
    <w:rsid w:val="00965931"/>
    <w:rsid w:val="00965AEB"/>
    <w:rsid w:val="00965B93"/>
    <w:rsid w:val="00965F46"/>
    <w:rsid w:val="0096608B"/>
    <w:rsid w:val="00966A52"/>
    <w:rsid w:val="00966DC2"/>
    <w:rsid w:val="00966ED3"/>
    <w:rsid w:val="00966FDF"/>
    <w:rsid w:val="00967248"/>
    <w:rsid w:val="0096767D"/>
    <w:rsid w:val="00967D72"/>
    <w:rsid w:val="00970083"/>
    <w:rsid w:val="009707C8"/>
    <w:rsid w:val="00970AFA"/>
    <w:rsid w:val="00970B55"/>
    <w:rsid w:val="00970B70"/>
    <w:rsid w:val="00970CA0"/>
    <w:rsid w:val="00970FB7"/>
    <w:rsid w:val="0097192A"/>
    <w:rsid w:val="00971B66"/>
    <w:rsid w:val="00971B9A"/>
    <w:rsid w:val="00971D11"/>
    <w:rsid w:val="00971DC9"/>
    <w:rsid w:val="00971EDE"/>
    <w:rsid w:val="00972001"/>
    <w:rsid w:val="00972464"/>
    <w:rsid w:val="00972CFE"/>
    <w:rsid w:val="00973585"/>
    <w:rsid w:val="00973925"/>
    <w:rsid w:val="00973AE7"/>
    <w:rsid w:val="00973B4B"/>
    <w:rsid w:val="00973E53"/>
    <w:rsid w:val="00974148"/>
    <w:rsid w:val="00974157"/>
    <w:rsid w:val="00974649"/>
    <w:rsid w:val="009747C4"/>
    <w:rsid w:val="00974BB4"/>
    <w:rsid w:val="00974DAE"/>
    <w:rsid w:val="00975726"/>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BB5"/>
    <w:rsid w:val="00981BE0"/>
    <w:rsid w:val="00981DC1"/>
    <w:rsid w:val="00981EFA"/>
    <w:rsid w:val="009821EF"/>
    <w:rsid w:val="00982974"/>
    <w:rsid w:val="009832B9"/>
    <w:rsid w:val="009833A8"/>
    <w:rsid w:val="009833C9"/>
    <w:rsid w:val="00983B9D"/>
    <w:rsid w:val="0098440C"/>
    <w:rsid w:val="00984434"/>
    <w:rsid w:val="00984938"/>
    <w:rsid w:val="0098526A"/>
    <w:rsid w:val="00985529"/>
    <w:rsid w:val="00985669"/>
    <w:rsid w:val="00985FCA"/>
    <w:rsid w:val="0098669F"/>
    <w:rsid w:val="009867A8"/>
    <w:rsid w:val="00986F3D"/>
    <w:rsid w:val="00987239"/>
    <w:rsid w:val="0098738E"/>
    <w:rsid w:val="00987F9A"/>
    <w:rsid w:val="00990690"/>
    <w:rsid w:val="00990957"/>
    <w:rsid w:val="009915BC"/>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7A0"/>
    <w:rsid w:val="0099594A"/>
    <w:rsid w:val="00995A49"/>
    <w:rsid w:val="00995AA6"/>
    <w:rsid w:val="0099622F"/>
    <w:rsid w:val="00996EC8"/>
    <w:rsid w:val="009977EB"/>
    <w:rsid w:val="0099791F"/>
    <w:rsid w:val="00997DA3"/>
    <w:rsid w:val="00997FBB"/>
    <w:rsid w:val="009A0881"/>
    <w:rsid w:val="009A09D8"/>
    <w:rsid w:val="009A0DC0"/>
    <w:rsid w:val="009A10B5"/>
    <w:rsid w:val="009A11E6"/>
    <w:rsid w:val="009A1A14"/>
    <w:rsid w:val="009A2888"/>
    <w:rsid w:val="009A3198"/>
    <w:rsid w:val="009A3852"/>
    <w:rsid w:val="009A3BED"/>
    <w:rsid w:val="009A3D36"/>
    <w:rsid w:val="009A445E"/>
    <w:rsid w:val="009A48E4"/>
    <w:rsid w:val="009A4F3B"/>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A41"/>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B05"/>
    <w:rsid w:val="009B2CFB"/>
    <w:rsid w:val="009B2F82"/>
    <w:rsid w:val="009B30FE"/>
    <w:rsid w:val="009B320B"/>
    <w:rsid w:val="009B3553"/>
    <w:rsid w:val="009B380E"/>
    <w:rsid w:val="009B3D65"/>
    <w:rsid w:val="009B3E2F"/>
    <w:rsid w:val="009B43A2"/>
    <w:rsid w:val="009B47D1"/>
    <w:rsid w:val="009B4AE7"/>
    <w:rsid w:val="009B4DE6"/>
    <w:rsid w:val="009B4E38"/>
    <w:rsid w:val="009B4E99"/>
    <w:rsid w:val="009B6426"/>
    <w:rsid w:val="009B686A"/>
    <w:rsid w:val="009B6B56"/>
    <w:rsid w:val="009B6BE5"/>
    <w:rsid w:val="009B6C48"/>
    <w:rsid w:val="009B6CF1"/>
    <w:rsid w:val="009B6E6A"/>
    <w:rsid w:val="009B7E8B"/>
    <w:rsid w:val="009C0057"/>
    <w:rsid w:val="009C052A"/>
    <w:rsid w:val="009C0A47"/>
    <w:rsid w:val="009C0BD9"/>
    <w:rsid w:val="009C0D01"/>
    <w:rsid w:val="009C0DB9"/>
    <w:rsid w:val="009C104B"/>
    <w:rsid w:val="009C1091"/>
    <w:rsid w:val="009C18C6"/>
    <w:rsid w:val="009C2690"/>
    <w:rsid w:val="009C2E94"/>
    <w:rsid w:val="009C3715"/>
    <w:rsid w:val="009C37D9"/>
    <w:rsid w:val="009C3D6D"/>
    <w:rsid w:val="009C41B8"/>
    <w:rsid w:val="009C478F"/>
    <w:rsid w:val="009C4AAA"/>
    <w:rsid w:val="009C4AF7"/>
    <w:rsid w:val="009C51AF"/>
    <w:rsid w:val="009C52E7"/>
    <w:rsid w:val="009C60B1"/>
    <w:rsid w:val="009C6333"/>
    <w:rsid w:val="009C703B"/>
    <w:rsid w:val="009C74F8"/>
    <w:rsid w:val="009C75DA"/>
    <w:rsid w:val="009C783B"/>
    <w:rsid w:val="009C7E94"/>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B6B"/>
    <w:rsid w:val="009D3D43"/>
    <w:rsid w:val="009D4035"/>
    <w:rsid w:val="009D42DA"/>
    <w:rsid w:val="009D4543"/>
    <w:rsid w:val="009D4941"/>
    <w:rsid w:val="009D4B17"/>
    <w:rsid w:val="009D4B46"/>
    <w:rsid w:val="009D565E"/>
    <w:rsid w:val="009D5749"/>
    <w:rsid w:val="009D5973"/>
    <w:rsid w:val="009D5A6F"/>
    <w:rsid w:val="009D639F"/>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339A"/>
    <w:rsid w:val="009E3D3F"/>
    <w:rsid w:val="009E41E2"/>
    <w:rsid w:val="009E42F0"/>
    <w:rsid w:val="009E482A"/>
    <w:rsid w:val="009E49BB"/>
    <w:rsid w:val="009E4AAA"/>
    <w:rsid w:val="009E5027"/>
    <w:rsid w:val="009E52BA"/>
    <w:rsid w:val="009E52C7"/>
    <w:rsid w:val="009E5DA0"/>
    <w:rsid w:val="009E64F6"/>
    <w:rsid w:val="009E65B7"/>
    <w:rsid w:val="009E68FE"/>
    <w:rsid w:val="009E69BC"/>
    <w:rsid w:val="009E6FF5"/>
    <w:rsid w:val="009E7811"/>
    <w:rsid w:val="009E7DAE"/>
    <w:rsid w:val="009E7DBF"/>
    <w:rsid w:val="009E7E10"/>
    <w:rsid w:val="009E7E4E"/>
    <w:rsid w:val="009F0316"/>
    <w:rsid w:val="009F03E6"/>
    <w:rsid w:val="009F08A5"/>
    <w:rsid w:val="009F0D52"/>
    <w:rsid w:val="009F0D58"/>
    <w:rsid w:val="009F0E4B"/>
    <w:rsid w:val="009F1112"/>
    <w:rsid w:val="009F1326"/>
    <w:rsid w:val="009F178F"/>
    <w:rsid w:val="009F1986"/>
    <w:rsid w:val="009F1A4D"/>
    <w:rsid w:val="009F1DA5"/>
    <w:rsid w:val="009F1F3F"/>
    <w:rsid w:val="009F1FD6"/>
    <w:rsid w:val="009F1FFA"/>
    <w:rsid w:val="009F2536"/>
    <w:rsid w:val="009F25A6"/>
    <w:rsid w:val="009F2958"/>
    <w:rsid w:val="009F2B22"/>
    <w:rsid w:val="009F31B3"/>
    <w:rsid w:val="009F3A79"/>
    <w:rsid w:val="009F3EDD"/>
    <w:rsid w:val="009F4360"/>
    <w:rsid w:val="009F4383"/>
    <w:rsid w:val="009F4AF2"/>
    <w:rsid w:val="009F4E66"/>
    <w:rsid w:val="009F4EBD"/>
    <w:rsid w:val="009F5124"/>
    <w:rsid w:val="009F5F2C"/>
    <w:rsid w:val="009F6DCE"/>
    <w:rsid w:val="009F71A8"/>
    <w:rsid w:val="009F7913"/>
    <w:rsid w:val="009F7C52"/>
    <w:rsid w:val="009F7E8E"/>
    <w:rsid w:val="00A004AB"/>
    <w:rsid w:val="00A00D64"/>
    <w:rsid w:val="00A01126"/>
    <w:rsid w:val="00A01169"/>
    <w:rsid w:val="00A01890"/>
    <w:rsid w:val="00A01AC8"/>
    <w:rsid w:val="00A0242E"/>
    <w:rsid w:val="00A025A0"/>
    <w:rsid w:val="00A035DF"/>
    <w:rsid w:val="00A04B1D"/>
    <w:rsid w:val="00A04BDE"/>
    <w:rsid w:val="00A050B7"/>
    <w:rsid w:val="00A05273"/>
    <w:rsid w:val="00A05499"/>
    <w:rsid w:val="00A058CB"/>
    <w:rsid w:val="00A05D7D"/>
    <w:rsid w:val="00A05D97"/>
    <w:rsid w:val="00A0624F"/>
    <w:rsid w:val="00A062D2"/>
    <w:rsid w:val="00A06F0F"/>
    <w:rsid w:val="00A07052"/>
    <w:rsid w:val="00A072C8"/>
    <w:rsid w:val="00A074BF"/>
    <w:rsid w:val="00A0751E"/>
    <w:rsid w:val="00A102AD"/>
    <w:rsid w:val="00A107D3"/>
    <w:rsid w:val="00A1104B"/>
    <w:rsid w:val="00A11094"/>
    <w:rsid w:val="00A112B9"/>
    <w:rsid w:val="00A118E0"/>
    <w:rsid w:val="00A120B9"/>
    <w:rsid w:val="00A128FE"/>
    <w:rsid w:val="00A1319D"/>
    <w:rsid w:val="00A131DF"/>
    <w:rsid w:val="00A13254"/>
    <w:rsid w:val="00A13398"/>
    <w:rsid w:val="00A133B9"/>
    <w:rsid w:val="00A1392F"/>
    <w:rsid w:val="00A13B02"/>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7AE"/>
    <w:rsid w:val="00A207DD"/>
    <w:rsid w:val="00A20D58"/>
    <w:rsid w:val="00A215D1"/>
    <w:rsid w:val="00A2190F"/>
    <w:rsid w:val="00A21A88"/>
    <w:rsid w:val="00A221EE"/>
    <w:rsid w:val="00A227E1"/>
    <w:rsid w:val="00A22F1B"/>
    <w:rsid w:val="00A2376D"/>
    <w:rsid w:val="00A238D1"/>
    <w:rsid w:val="00A23976"/>
    <w:rsid w:val="00A239AC"/>
    <w:rsid w:val="00A23A68"/>
    <w:rsid w:val="00A23FE0"/>
    <w:rsid w:val="00A240F7"/>
    <w:rsid w:val="00A24123"/>
    <w:rsid w:val="00A24A3E"/>
    <w:rsid w:val="00A24AA3"/>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FAC"/>
    <w:rsid w:val="00A32211"/>
    <w:rsid w:val="00A324E2"/>
    <w:rsid w:val="00A32AAB"/>
    <w:rsid w:val="00A331EF"/>
    <w:rsid w:val="00A33761"/>
    <w:rsid w:val="00A3390C"/>
    <w:rsid w:val="00A33D5B"/>
    <w:rsid w:val="00A34113"/>
    <w:rsid w:val="00A3466B"/>
    <w:rsid w:val="00A34797"/>
    <w:rsid w:val="00A34CE4"/>
    <w:rsid w:val="00A34F3A"/>
    <w:rsid w:val="00A35156"/>
    <w:rsid w:val="00A35347"/>
    <w:rsid w:val="00A353B8"/>
    <w:rsid w:val="00A356F1"/>
    <w:rsid w:val="00A35C00"/>
    <w:rsid w:val="00A35F56"/>
    <w:rsid w:val="00A369B3"/>
    <w:rsid w:val="00A376F9"/>
    <w:rsid w:val="00A3774E"/>
    <w:rsid w:val="00A37FA3"/>
    <w:rsid w:val="00A400D5"/>
    <w:rsid w:val="00A403CC"/>
    <w:rsid w:val="00A40992"/>
    <w:rsid w:val="00A41655"/>
    <w:rsid w:val="00A416A2"/>
    <w:rsid w:val="00A419B5"/>
    <w:rsid w:val="00A42020"/>
    <w:rsid w:val="00A4245E"/>
    <w:rsid w:val="00A4250B"/>
    <w:rsid w:val="00A42768"/>
    <w:rsid w:val="00A4277D"/>
    <w:rsid w:val="00A42845"/>
    <w:rsid w:val="00A42CD1"/>
    <w:rsid w:val="00A43292"/>
    <w:rsid w:val="00A43519"/>
    <w:rsid w:val="00A43EFF"/>
    <w:rsid w:val="00A444CB"/>
    <w:rsid w:val="00A4489B"/>
    <w:rsid w:val="00A4490C"/>
    <w:rsid w:val="00A44C4E"/>
    <w:rsid w:val="00A44E20"/>
    <w:rsid w:val="00A454CF"/>
    <w:rsid w:val="00A455C7"/>
    <w:rsid w:val="00A45FBF"/>
    <w:rsid w:val="00A462FB"/>
    <w:rsid w:val="00A4634C"/>
    <w:rsid w:val="00A474CA"/>
    <w:rsid w:val="00A476AD"/>
    <w:rsid w:val="00A476AE"/>
    <w:rsid w:val="00A476E9"/>
    <w:rsid w:val="00A477F6"/>
    <w:rsid w:val="00A47C5B"/>
    <w:rsid w:val="00A5095D"/>
    <w:rsid w:val="00A50A82"/>
    <w:rsid w:val="00A50A94"/>
    <w:rsid w:val="00A50E45"/>
    <w:rsid w:val="00A5121F"/>
    <w:rsid w:val="00A51417"/>
    <w:rsid w:val="00A5149F"/>
    <w:rsid w:val="00A516F8"/>
    <w:rsid w:val="00A51C4C"/>
    <w:rsid w:val="00A51DB1"/>
    <w:rsid w:val="00A521C0"/>
    <w:rsid w:val="00A52223"/>
    <w:rsid w:val="00A5231D"/>
    <w:rsid w:val="00A52424"/>
    <w:rsid w:val="00A52574"/>
    <w:rsid w:val="00A53563"/>
    <w:rsid w:val="00A53E3F"/>
    <w:rsid w:val="00A54741"/>
    <w:rsid w:val="00A55057"/>
    <w:rsid w:val="00A556C3"/>
    <w:rsid w:val="00A5577F"/>
    <w:rsid w:val="00A55B9A"/>
    <w:rsid w:val="00A55C74"/>
    <w:rsid w:val="00A5645B"/>
    <w:rsid w:val="00A5665E"/>
    <w:rsid w:val="00A57439"/>
    <w:rsid w:val="00A5766B"/>
    <w:rsid w:val="00A57BF2"/>
    <w:rsid w:val="00A57FD3"/>
    <w:rsid w:val="00A60039"/>
    <w:rsid w:val="00A60088"/>
    <w:rsid w:val="00A60246"/>
    <w:rsid w:val="00A6095B"/>
    <w:rsid w:val="00A60CC5"/>
    <w:rsid w:val="00A61282"/>
    <w:rsid w:val="00A61509"/>
    <w:rsid w:val="00A6199C"/>
    <w:rsid w:val="00A619CB"/>
    <w:rsid w:val="00A61F9C"/>
    <w:rsid w:val="00A62047"/>
    <w:rsid w:val="00A62136"/>
    <w:rsid w:val="00A621A4"/>
    <w:rsid w:val="00A62292"/>
    <w:rsid w:val="00A6234C"/>
    <w:rsid w:val="00A627A2"/>
    <w:rsid w:val="00A62AE0"/>
    <w:rsid w:val="00A62D86"/>
    <w:rsid w:val="00A631AB"/>
    <w:rsid w:val="00A63474"/>
    <w:rsid w:val="00A63E9D"/>
    <w:rsid w:val="00A64721"/>
    <w:rsid w:val="00A64D20"/>
    <w:rsid w:val="00A64F47"/>
    <w:rsid w:val="00A6544F"/>
    <w:rsid w:val="00A658CA"/>
    <w:rsid w:val="00A65E60"/>
    <w:rsid w:val="00A660DB"/>
    <w:rsid w:val="00A661DE"/>
    <w:rsid w:val="00A66713"/>
    <w:rsid w:val="00A66901"/>
    <w:rsid w:val="00A66F6A"/>
    <w:rsid w:val="00A67031"/>
    <w:rsid w:val="00A67706"/>
    <w:rsid w:val="00A6780D"/>
    <w:rsid w:val="00A67D88"/>
    <w:rsid w:val="00A67E9D"/>
    <w:rsid w:val="00A70475"/>
    <w:rsid w:val="00A7145A"/>
    <w:rsid w:val="00A71584"/>
    <w:rsid w:val="00A71693"/>
    <w:rsid w:val="00A71A51"/>
    <w:rsid w:val="00A71E3B"/>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FD7"/>
    <w:rsid w:val="00A767C0"/>
    <w:rsid w:val="00A77156"/>
    <w:rsid w:val="00A77296"/>
    <w:rsid w:val="00A7747D"/>
    <w:rsid w:val="00A7748B"/>
    <w:rsid w:val="00A775D4"/>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C77"/>
    <w:rsid w:val="00A83780"/>
    <w:rsid w:val="00A84511"/>
    <w:rsid w:val="00A84512"/>
    <w:rsid w:val="00A84D17"/>
    <w:rsid w:val="00A852E5"/>
    <w:rsid w:val="00A85576"/>
    <w:rsid w:val="00A856EA"/>
    <w:rsid w:val="00A85E25"/>
    <w:rsid w:val="00A85E93"/>
    <w:rsid w:val="00A86624"/>
    <w:rsid w:val="00A86E74"/>
    <w:rsid w:val="00A870A7"/>
    <w:rsid w:val="00A8737E"/>
    <w:rsid w:val="00A873F5"/>
    <w:rsid w:val="00A8741E"/>
    <w:rsid w:val="00A87B9F"/>
    <w:rsid w:val="00A9077E"/>
    <w:rsid w:val="00A907E7"/>
    <w:rsid w:val="00A9142E"/>
    <w:rsid w:val="00A91B4A"/>
    <w:rsid w:val="00A91DF5"/>
    <w:rsid w:val="00A91F68"/>
    <w:rsid w:val="00A921E7"/>
    <w:rsid w:val="00A9243C"/>
    <w:rsid w:val="00A92688"/>
    <w:rsid w:val="00A92A93"/>
    <w:rsid w:val="00A92D21"/>
    <w:rsid w:val="00A93C9A"/>
    <w:rsid w:val="00A94394"/>
    <w:rsid w:val="00A9455F"/>
    <w:rsid w:val="00A9474D"/>
    <w:rsid w:val="00A94916"/>
    <w:rsid w:val="00A94F3C"/>
    <w:rsid w:val="00A956FE"/>
    <w:rsid w:val="00A95BC3"/>
    <w:rsid w:val="00A96941"/>
    <w:rsid w:val="00A97155"/>
    <w:rsid w:val="00A97509"/>
    <w:rsid w:val="00A97723"/>
    <w:rsid w:val="00A978E1"/>
    <w:rsid w:val="00A97E89"/>
    <w:rsid w:val="00A97F37"/>
    <w:rsid w:val="00AA0303"/>
    <w:rsid w:val="00AA0433"/>
    <w:rsid w:val="00AA0691"/>
    <w:rsid w:val="00AA06CD"/>
    <w:rsid w:val="00AA11D3"/>
    <w:rsid w:val="00AA124D"/>
    <w:rsid w:val="00AA1279"/>
    <w:rsid w:val="00AA12C4"/>
    <w:rsid w:val="00AA1467"/>
    <w:rsid w:val="00AA1A65"/>
    <w:rsid w:val="00AA1B23"/>
    <w:rsid w:val="00AA269F"/>
    <w:rsid w:val="00AA2860"/>
    <w:rsid w:val="00AA291A"/>
    <w:rsid w:val="00AA2CC3"/>
    <w:rsid w:val="00AA34B2"/>
    <w:rsid w:val="00AA3C33"/>
    <w:rsid w:val="00AA3D2F"/>
    <w:rsid w:val="00AA3E74"/>
    <w:rsid w:val="00AA5929"/>
    <w:rsid w:val="00AA6002"/>
    <w:rsid w:val="00AA65F6"/>
    <w:rsid w:val="00AA6AAA"/>
    <w:rsid w:val="00AA6D9C"/>
    <w:rsid w:val="00AA6DE0"/>
    <w:rsid w:val="00AA6F40"/>
    <w:rsid w:val="00AA7A21"/>
    <w:rsid w:val="00AA7FF9"/>
    <w:rsid w:val="00AB00B8"/>
    <w:rsid w:val="00AB021F"/>
    <w:rsid w:val="00AB02A1"/>
    <w:rsid w:val="00AB0339"/>
    <w:rsid w:val="00AB0462"/>
    <w:rsid w:val="00AB0DB9"/>
    <w:rsid w:val="00AB1BF3"/>
    <w:rsid w:val="00AB204B"/>
    <w:rsid w:val="00AB2310"/>
    <w:rsid w:val="00AB270E"/>
    <w:rsid w:val="00AB2EF2"/>
    <w:rsid w:val="00AB33B7"/>
    <w:rsid w:val="00AB3921"/>
    <w:rsid w:val="00AB3E2C"/>
    <w:rsid w:val="00AB3F73"/>
    <w:rsid w:val="00AB416F"/>
    <w:rsid w:val="00AB4555"/>
    <w:rsid w:val="00AB4ACA"/>
    <w:rsid w:val="00AB51E6"/>
    <w:rsid w:val="00AB603E"/>
    <w:rsid w:val="00AB628B"/>
    <w:rsid w:val="00AB63DA"/>
    <w:rsid w:val="00AB6412"/>
    <w:rsid w:val="00AB6BBB"/>
    <w:rsid w:val="00AB70D2"/>
    <w:rsid w:val="00AB71FF"/>
    <w:rsid w:val="00AB78F1"/>
    <w:rsid w:val="00AB7CD9"/>
    <w:rsid w:val="00AC043E"/>
    <w:rsid w:val="00AC0714"/>
    <w:rsid w:val="00AC0842"/>
    <w:rsid w:val="00AC0958"/>
    <w:rsid w:val="00AC1A40"/>
    <w:rsid w:val="00AC1BFB"/>
    <w:rsid w:val="00AC1CAC"/>
    <w:rsid w:val="00AC1EFD"/>
    <w:rsid w:val="00AC24F4"/>
    <w:rsid w:val="00AC254B"/>
    <w:rsid w:val="00AC259B"/>
    <w:rsid w:val="00AC2764"/>
    <w:rsid w:val="00AC2C5A"/>
    <w:rsid w:val="00AC312A"/>
    <w:rsid w:val="00AC3B03"/>
    <w:rsid w:val="00AC41C5"/>
    <w:rsid w:val="00AC4D1D"/>
    <w:rsid w:val="00AC4D6E"/>
    <w:rsid w:val="00AC55D0"/>
    <w:rsid w:val="00AC580B"/>
    <w:rsid w:val="00AC59F9"/>
    <w:rsid w:val="00AC5F14"/>
    <w:rsid w:val="00AC5F7C"/>
    <w:rsid w:val="00AC5F86"/>
    <w:rsid w:val="00AC5FD6"/>
    <w:rsid w:val="00AC6188"/>
    <w:rsid w:val="00AC6392"/>
    <w:rsid w:val="00AC6F59"/>
    <w:rsid w:val="00AC73A1"/>
    <w:rsid w:val="00AC73BD"/>
    <w:rsid w:val="00AD0802"/>
    <w:rsid w:val="00AD0BDD"/>
    <w:rsid w:val="00AD0C24"/>
    <w:rsid w:val="00AD0CF5"/>
    <w:rsid w:val="00AD0E3E"/>
    <w:rsid w:val="00AD1340"/>
    <w:rsid w:val="00AD1363"/>
    <w:rsid w:val="00AD1370"/>
    <w:rsid w:val="00AD1BB1"/>
    <w:rsid w:val="00AD1E65"/>
    <w:rsid w:val="00AD1FE6"/>
    <w:rsid w:val="00AD2617"/>
    <w:rsid w:val="00AD2B16"/>
    <w:rsid w:val="00AD3088"/>
    <w:rsid w:val="00AD32F2"/>
    <w:rsid w:val="00AD36B4"/>
    <w:rsid w:val="00AD3810"/>
    <w:rsid w:val="00AD391F"/>
    <w:rsid w:val="00AD3978"/>
    <w:rsid w:val="00AD3CB9"/>
    <w:rsid w:val="00AD3D7B"/>
    <w:rsid w:val="00AD3FBA"/>
    <w:rsid w:val="00AD4748"/>
    <w:rsid w:val="00AD506C"/>
    <w:rsid w:val="00AD50C7"/>
    <w:rsid w:val="00AD5138"/>
    <w:rsid w:val="00AD60F4"/>
    <w:rsid w:val="00AD6AF3"/>
    <w:rsid w:val="00AD6B90"/>
    <w:rsid w:val="00AD6CD3"/>
    <w:rsid w:val="00AD6FB8"/>
    <w:rsid w:val="00AD7293"/>
    <w:rsid w:val="00AD72B0"/>
    <w:rsid w:val="00AD749B"/>
    <w:rsid w:val="00AD7607"/>
    <w:rsid w:val="00AD7E87"/>
    <w:rsid w:val="00AE03DB"/>
    <w:rsid w:val="00AE05BA"/>
    <w:rsid w:val="00AE067A"/>
    <w:rsid w:val="00AE0894"/>
    <w:rsid w:val="00AE08D6"/>
    <w:rsid w:val="00AE16FC"/>
    <w:rsid w:val="00AE1DB7"/>
    <w:rsid w:val="00AE1E83"/>
    <w:rsid w:val="00AE1FC9"/>
    <w:rsid w:val="00AE22C2"/>
    <w:rsid w:val="00AE22F6"/>
    <w:rsid w:val="00AE28CC"/>
    <w:rsid w:val="00AE29E5"/>
    <w:rsid w:val="00AE2BBE"/>
    <w:rsid w:val="00AE3042"/>
    <w:rsid w:val="00AE3287"/>
    <w:rsid w:val="00AE3724"/>
    <w:rsid w:val="00AE3B27"/>
    <w:rsid w:val="00AE5CF6"/>
    <w:rsid w:val="00AE605F"/>
    <w:rsid w:val="00AE6441"/>
    <w:rsid w:val="00AE6D51"/>
    <w:rsid w:val="00AE6D86"/>
    <w:rsid w:val="00AE749E"/>
    <w:rsid w:val="00AE76BF"/>
    <w:rsid w:val="00AE7D57"/>
    <w:rsid w:val="00AE7E3B"/>
    <w:rsid w:val="00AF0011"/>
    <w:rsid w:val="00AF0DEB"/>
    <w:rsid w:val="00AF1072"/>
    <w:rsid w:val="00AF12E5"/>
    <w:rsid w:val="00AF1B9B"/>
    <w:rsid w:val="00AF1C22"/>
    <w:rsid w:val="00AF1FB2"/>
    <w:rsid w:val="00AF22AD"/>
    <w:rsid w:val="00AF2321"/>
    <w:rsid w:val="00AF25B9"/>
    <w:rsid w:val="00AF2AD0"/>
    <w:rsid w:val="00AF30BC"/>
    <w:rsid w:val="00AF3469"/>
    <w:rsid w:val="00AF3551"/>
    <w:rsid w:val="00AF36B1"/>
    <w:rsid w:val="00AF3AF8"/>
    <w:rsid w:val="00AF3EF7"/>
    <w:rsid w:val="00AF3F68"/>
    <w:rsid w:val="00AF475B"/>
    <w:rsid w:val="00AF4D5B"/>
    <w:rsid w:val="00AF4F9C"/>
    <w:rsid w:val="00AF5B5E"/>
    <w:rsid w:val="00AF5EB6"/>
    <w:rsid w:val="00AF624A"/>
    <w:rsid w:val="00AF625E"/>
    <w:rsid w:val="00AF6DBB"/>
    <w:rsid w:val="00AF7BAE"/>
    <w:rsid w:val="00B00049"/>
    <w:rsid w:val="00B000D9"/>
    <w:rsid w:val="00B00168"/>
    <w:rsid w:val="00B00642"/>
    <w:rsid w:val="00B00978"/>
    <w:rsid w:val="00B00B81"/>
    <w:rsid w:val="00B00BBC"/>
    <w:rsid w:val="00B00D80"/>
    <w:rsid w:val="00B0106E"/>
    <w:rsid w:val="00B01607"/>
    <w:rsid w:val="00B0162D"/>
    <w:rsid w:val="00B0190C"/>
    <w:rsid w:val="00B01A4E"/>
    <w:rsid w:val="00B02666"/>
    <w:rsid w:val="00B02A05"/>
    <w:rsid w:val="00B02A94"/>
    <w:rsid w:val="00B02E86"/>
    <w:rsid w:val="00B03820"/>
    <w:rsid w:val="00B03885"/>
    <w:rsid w:val="00B039B1"/>
    <w:rsid w:val="00B03DA4"/>
    <w:rsid w:val="00B041C9"/>
    <w:rsid w:val="00B0474A"/>
    <w:rsid w:val="00B04C78"/>
    <w:rsid w:val="00B04E74"/>
    <w:rsid w:val="00B05144"/>
    <w:rsid w:val="00B05298"/>
    <w:rsid w:val="00B053B3"/>
    <w:rsid w:val="00B05487"/>
    <w:rsid w:val="00B0566A"/>
    <w:rsid w:val="00B05BBC"/>
    <w:rsid w:val="00B05FF1"/>
    <w:rsid w:val="00B061E1"/>
    <w:rsid w:val="00B065A0"/>
    <w:rsid w:val="00B068E1"/>
    <w:rsid w:val="00B06B82"/>
    <w:rsid w:val="00B06BDB"/>
    <w:rsid w:val="00B06E0C"/>
    <w:rsid w:val="00B06E45"/>
    <w:rsid w:val="00B07533"/>
    <w:rsid w:val="00B0754C"/>
    <w:rsid w:val="00B07828"/>
    <w:rsid w:val="00B078EC"/>
    <w:rsid w:val="00B07F9F"/>
    <w:rsid w:val="00B1016D"/>
    <w:rsid w:val="00B10365"/>
    <w:rsid w:val="00B1090C"/>
    <w:rsid w:val="00B109FE"/>
    <w:rsid w:val="00B11701"/>
    <w:rsid w:val="00B11CD5"/>
    <w:rsid w:val="00B11EEF"/>
    <w:rsid w:val="00B11FC4"/>
    <w:rsid w:val="00B12914"/>
    <w:rsid w:val="00B13517"/>
    <w:rsid w:val="00B13597"/>
    <w:rsid w:val="00B13CD3"/>
    <w:rsid w:val="00B13EF2"/>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7150"/>
    <w:rsid w:val="00B173E0"/>
    <w:rsid w:val="00B174AD"/>
    <w:rsid w:val="00B17874"/>
    <w:rsid w:val="00B178CC"/>
    <w:rsid w:val="00B201E6"/>
    <w:rsid w:val="00B20233"/>
    <w:rsid w:val="00B20520"/>
    <w:rsid w:val="00B20556"/>
    <w:rsid w:val="00B205ED"/>
    <w:rsid w:val="00B20844"/>
    <w:rsid w:val="00B20933"/>
    <w:rsid w:val="00B20A6C"/>
    <w:rsid w:val="00B20C4F"/>
    <w:rsid w:val="00B21790"/>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BAB"/>
    <w:rsid w:val="00B25024"/>
    <w:rsid w:val="00B251A5"/>
    <w:rsid w:val="00B259EF"/>
    <w:rsid w:val="00B25AFF"/>
    <w:rsid w:val="00B25D18"/>
    <w:rsid w:val="00B26013"/>
    <w:rsid w:val="00B26266"/>
    <w:rsid w:val="00B2672B"/>
    <w:rsid w:val="00B269FE"/>
    <w:rsid w:val="00B26A1E"/>
    <w:rsid w:val="00B270A3"/>
    <w:rsid w:val="00B3008E"/>
    <w:rsid w:val="00B3068E"/>
    <w:rsid w:val="00B3082B"/>
    <w:rsid w:val="00B30AAF"/>
    <w:rsid w:val="00B31A98"/>
    <w:rsid w:val="00B31D6B"/>
    <w:rsid w:val="00B3206C"/>
    <w:rsid w:val="00B322BF"/>
    <w:rsid w:val="00B325C6"/>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8F3"/>
    <w:rsid w:val="00B3698A"/>
    <w:rsid w:val="00B373AC"/>
    <w:rsid w:val="00B378E9"/>
    <w:rsid w:val="00B37917"/>
    <w:rsid w:val="00B37C36"/>
    <w:rsid w:val="00B37CFB"/>
    <w:rsid w:val="00B37DF3"/>
    <w:rsid w:val="00B40699"/>
    <w:rsid w:val="00B40708"/>
    <w:rsid w:val="00B41247"/>
    <w:rsid w:val="00B415D2"/>
    <w:rsid w:val="00B41637"/>
    <w:rsid w:val="00B41A02"/>
    <w:rsid w:val="00B41D50"/>
    <w:rsid w:val="00B427F9"/>
    <w:rsid w:val="00B42870"/>
    <w:rsid w:val="00B42911"/>
    <w:rsid w:val="00B42D76"/>
    <w:rsid w:val="00B42D7E"/>
    <w:rsid w:val="00B4336A"/>
    <w:rsid w:val="00B4353C"/>
    <w:rsid w:val="00B43811"/>
    <w:rsid w:val="00B43989"/>
    <w:rsid w:val="00B43DF8"/>
    <w:rsid w:val="00B43E1C"/>
    <w:rsid w:val="00B43F78"/>
    <w:rsid w:val="00B4469E"/>
    <w:rsid w:val="00B44FD3"/>
    <w:rsid w:val="00B454C1"/>
    <w:rsid w:val="00B45550"/>
    <w:rsid w:val="00B456E5"/>
    <w:rsid w:val="00B45D49"/>
    <w:rsid w:val="00B45DE7"/>
    <w:rsid w:val="00B46183"/>
    <w:rsid w:val="00B46B4E"/>
    <w:rsid w:val="00B46C9A"/>
    <w:rsid w:val="00B46D29"/>
    <w:rsid w:val="00B46F5D"/>
    <w:rsid w:val="00B47314"/>
    <w:rsid w:val="00B47C4B"/>
    <w:rsid w:val="00B47CCE"/>
    <w:rsid w:val="00B47E8B"/>
    <w:rsid w:val="00B505E8"/>
    <w:rsid w:val="00B50D1D"/>
    <w:rsid w:val="00B51B5D"/>
    <w:rsid w:val="00B51E94"/>
    <w:rsid w:val="00B5220E"/>
    <w:rsid w:val="00B522CB"/>
    <w:rsid w:val="00B52387"/>
    <w:rsid w:val="00B525FD"/>
    <w:rsid w:val="00B527FE"/>
    <w:rsid w:val="00B5287A"/>
    <w:rsid w:val="00B53332"/>
    <w:rsid w:val="00B536F9"/>
    <w:rsid w:val="00B53A73"/>
    <w:rsid w:val="00B55376"/>
    <w:rsid w:val="00B55C9E"/>
    <w:rsid w:val="00B55CA5"/>
    <w:rsid w:val="00B55F0B"/>
    <w:rsid w:val="00B56027"/>
    <w:rsid w:val="00B5680E"/>
    <w:rsid w:val="00B5690A"/>
    <w:rsid w:val="00B569C8"/>
    <w:rsid w:val="00B56C01"/>
    <w:rsid w:val="00B56D23"/>
    <w:rsid w:val="00B578A4"/>
    <w:rsid w:val="00B578B7"/>
    <w:rsid w:val="00B57A33"/>
    <w:rsid w:val="00B57CE5"/>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9F8"/>
    <w:rsid w:val="00B62B5B"/>
    <w:rsid w:val="00B62C45"/>
    <w:rsid w:val="00B63174"/>
    <w:rsid w:val="00B63C0C"/>
    <w:rsid w:val="00B640F8"/>
    <w:rsid w:val="00B64A01"/>
    <w:rsid w:val="00B64B40"/>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C02"/>
    <w:rsid w:val="00B67C31"/>
    <w:rsid w:val="00B700D3"/>
    <w:rsid w:val="00B71B46"/>
    <w:rsid w:val="00B72190"/>
    <w:rsid w:val="00B722F4"/>
    <w:rsid w:val="00B72635"/>
    <w:rsid w:val="00B72DA0"/>
    <w:rsid w:val="00B72F2E"/>
    <w:rsid w:val="00B73336"/>
    <w:rsid w:val="00B7342A"/>
    <w:rsid w:val="00B73437"/>
    <w:rsid w:val="00B73F08"/>
    <w:rsid w:val="00B7442A"/>
    <w:rsid w:val="00B753FE"/>
    <w:rsid w:val="00B75414"/>
    <w:rsid w:val="00B7660A"/>
    <w:rsid w:val="00B76796"/>
    <w:rsid w:val="00B76892"/>
    <w:rsid w:val="00B7694B"/>
    <w:rsid w:val="00B76BF6"/>
    <w:rsid w:val="00B77075"/>
    <w:rsid w:val="00B770A3"/>
    <w:rsid w:val="00B7727E"/>
    <w:rsid w:val="00B77668"/>
    <w:rsid w:val="00B77AE6"/>
    <w:rsid w:val="00B77EBF"/>
    <w:rsid w:val="00B80DC0"/>
    <w:rsid w:val="00B81082"/>
    <w:rsid w:val="00B81086"/>
    <w:rsid w:val="00B813CF"/>
    <w:rsid w:val="00B81477"/>
    <w:rsid w:val="00B817DB"/>
    <w:rsid w:val="00B81A96"/>
    <w:rsid w:val="00B8233F"/>
    <w:rsid w:val="00B82359"/>
    <w:rsid w:val="00B8253B"/>
    <w:rsid w:val="00B82B06"/>
    <w:rsid w:val="00B82EE8"/>
    <w:rsid w:val="00B83325"/>
    <w:rsid w:val="00B83552"/>
    <w:rsid w:val="00B835A8"/>
    <w:rsid w:val="00B83D49"/>
    <w:rsid w:val="00B84319"/>
    <w:rsid w:val="00B843F6"/>
    <w:rsid w:val="00B84B07"/>
    <w:rsid w:val="00B84CA1"/>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852"/>
    <w:rsid w:val="00B90993"/>
    <w:rsid w:val="00B90CBB"/>
    <w:rsid w:val="00B91012"/>
    <w:rsid w:val="00B910DC"/>
    <w:rsid w:val="00B91670"/>
    <w:rsid w:val="00B916D2"/>
    <w:rsid w:val="00B919E0"/>
    <w:rsid w:val="00B91C8F"/>
    <w:rsid w:val="00B91F55"/>
    <w:rsid w:val="00B92991"/>
    <w:rsid w:val="00B92C55"/>
    <w:rsid w:val="00B9339B"/>
    <w:rsid w:val="00B93772"/>
    <w:rsid w:val="00B93C84"/>
    <w:rsid w:val="00B93C85"/>
    <w:rsid w:val="00B93D8F"/>
    <w:rsid w:val="00B9437A"/>
    <w:rsid w:val="00B944BA"/>
    <w:rsid w:val="00B95417"/>
    <w:rsid w:val="00B95496"/>
    <w:rsid w:val="00B95B2D"/>
    <w:rsid w:val="00B96021"/>
    <w:rsid w:val="00B960AC"/>
    <w:rsid w:val="00B96607"/>
    <w:rsid w:val="00B9661F"/>
    <w:rsid w:val="00B966B2"/>
    <w:rsid w:val="00B96B8B"/>
    <w:rsid w:val="00B971C6"/>
    <w:rsid w:val="00B973F7"/>
    <w:rsid w:val="00B975FA"/>
    <w:rsid w:val="00B9767D"/>
    <w:rsid w:val="00B97774"/>
    <w:rsid w:val="00B97778"/>
    <w:rsid w:val="00B977FF"/>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6118"/>
    <w:rsid w:val="00BA6122"/>
    <w:rsid w:val="00BA6467"/>
    <w:rsid w:val="00BA6571"/>
    <w:rsid w:val="00BA657B"/>
    <w:rsid w:val="00BA7215"/>
    <w:rsid w:val="00BA75B0"/>
    <w:rsid w:val="00BA7992"/>
    <w:rsid w:val="00BB0070"/>
    <w:rsid w:val="00BB0152"/>
    <w:rsid w:val="00BB0282"/>
    <w:rsid w:val="00BB09CA"/>
    <w:rsid w:val="00BB0BD9"/>
    <w:rsid w:val="00BB0F68"/>
    <w:rsid w:val="00BB11CF"/>
    <w:rsid w:val="00BB1A4A"/>
    <w:rsid w:val="00BB1F50"/>
    <w:rsid w:val="00BB203D"/>
    <w:rsid w:val="00BB2AAA"/>
    <w:rsid w:val="00BB2CC1"/>
    <w:rsid w:val="00BB38DB"/>
    <w:rsid w:val="00BB3A9D"/>
    <w:rsid w:val="00BB4028"/>
    <w:rsid w:val="00BB4103"/>
    <w:rsid w:val="00BB4431"/>
    <w:rsid w:val="00BB443C"/>
    <w:rsid w:val="00BB4DD1"/>
    <w:rsid w:val="00BB5191"/>
    <w:rsid w:val="00BB5214"/>
    <w:rsid w:val="00BB5786"/>
    <w:rsid w:val="00BB59B3"/>
    <w:rsid w:val="00BB5A3D"/>
    <w:rsid w:val="00BB5C47"/>
    <w:rsid w:val="00BB610D"/>
    <w:rsid w:val="00BB6278"/>
    <w:rsid w:val="00BB64BE"/>
    <w:rsid w:val="00BB6CB3"/>
    <w:rsid w:val="00BB75B4"/>
    <w:rsid w:val="00BB7778"/>
    <w:rsid w:val="00BB7B6F"/>
    <w:rsid w:val="00BB7BAC"/>
    <w:rsid w:val="00BB7F7F"/>
    <w:rsid w:val="00BC01DC"/>
    <w:rsid w:val="00BC0800"/>
    <w:rsid w:val="00BC0B43"/>
    <w:rsid w:val="00BC0EB4"/>
    <w:rsid w:val="00BC0F77"/>
    <w:rsid w:val="00BC10E8"/>
    <w:rsid w:val="00BC1281"/>
    <w:rsid w:val="00BC1519"/>
    <w:rsid w:val="00BC17AE"/>
    <w:rsid w:val="00BC1827"/>
    <w:rsid w:val="00BC18D3"/>
    <w:rsid w:val="00BC1E2D"/>
    <w:rsid w:val="00BC2114"/>
    <w:rsid w:val="00BC24F0"/>
    <w:rsid w:val="00BC2627"/>
    <w:rsid w:val="00BC2984"/>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771E"/>
    <w:rsid w:val="00BC7F95"/>
    <w:rsid w:val="00BD0559"/>
    <w:rsid w:val="00BD0782"/>
    <w:rsid w:val="00BD0C1D"/>
    <w:rsid w:val="00BD0C2F"/>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DC6"/>
    <w:rsid w:val="00BD427D"/>
    <w:rsid w:val="00BD45CB"/>
    <w:rsid w:val="00BD51C4"/>
    <w:rsid w:val="00BD544E"/>
    <w:rsid w:val="00BD581D"/>
    <w:rsid w:val="00BD5D00"/>
    <w:rsid w:val="00BD5DA7"/>
    <w:rsid w:val="00BD66DE"/>
    <w:rsid w:val="00BD6781"/>
    <w:rsid w:val="00BD6B3A"/>
    <w:rsid w:val="00BD6F1B"/>
    <w:rsid w:val="00BD72A8"/>
    <w:rsid w:val="00BD73C2"/>
    <w:rsid w:val="00BD7ABC"/>
    <w:rsid w:val="00BE03C3"/>
    <w:rsid w:val="00BE0691"/>
    <w:rsid w:val="00BE06C7"/>
    <w:rsid w:val="00BE08D0"/>
    <w:rsid w:val="00BE0987"/>
    <w:rsid w:val="00BE1272"/>
    <w:rsid w:val="00BE15D8"/>
    <w:rsid w:val="00BE17D7"/>
    <w:rsid w:val="00BE1A3D"/>
    <w:rsid w:val="00BE21A1"/>
    <w:rsid w:val="00BE2401"/>
    <w:rsid w:val="00BE29C7"/>
    <w:rsid w:val="00BE2C29"/>
    <w:rsid w:val="00BE2EA9"/>
    <w:rsid w:val="00BE37EC"/>
    <w:rsid w:val="00BE3B16"/>
    <w:rsid w:val="00BE4013"/>
    <w:rsid w:val="00BE4700"/>
    <w:rsid w:val="00BE471D"/>
    <w:rsid w:val="00BE4924"/>
    <w:rsid w:val="00BE4BDA"/>
    <w:rsid w:val="00BE4CEC"/>
    <w:rsid w:val="00BE4FE8"/>
    <w:rsid w:val="00BE5B62"/>
    <w:rsid w:val="00BE603D"/>
    <w:rsid w:val="00BE6394"/>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277D"/>
    <w:rsid w:val="00BF2E1B"/>
    <w:rsid w:val="00BF2FE2"/>
    <w:rsid w:val="00BF320A"/>
    <w:rsid w:val="00BF3715"/>
    <w:rsid w:val="00BF3748"/>
    <w:rsid w:val="00BF37FD"/>
    <w:rsid w:val="00BF39C7"/>
    <w:rsid w:val="00BF4204"/>
    <w:rsid w:val="00BF43C7"/>
    <w:rsid w:val="00BF4F69"/>
    <w:rsid w:val="00BF5065"/>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102C"/>
    <w:rsid w:val="00C0154A"/>
    <w:rsid w:val="00C01D6C"/>
    <w:rsid w:val="00C02206"/>
    <w:rsid w:val="00C02441"/>
    <w:rsid w:val="00C0254E"/>
    <w:rsid w:val="00C0255E"/>
    <w:rsid w:val="00C028A0"/>
    <w:rsid w:val="00C02C5E"/>
    <w:rsid w:val="00C03995"/>
    <w:rsid w:val="00C0454E"/>
    <w:rsid w:val="00C046AB"/>
    <w:rsid w:val="00C0486A"/>
    <w:rsid w:val="00C04DE0"/>
    <w:rsid w:val="00C0520F"/>
    <w:rsid w:val="00C05537"/>
    <w:rsid w:val="00C055A3"/>
    <w:rsid w:val="00C056A3"/>
    <w:rsid w:val="00C05AE6"/>
    <w:rsid w:val="00C0613B"/>
    <w:rsid w:val="00C06BFF"/>
    <w:rsid w:val="00C06E43"/>
    <w:rsid w:val="00C07A89"/>
    <w:rsid w:val="00C07E6D"/>
    <w:rsid w:val="00C10575"/>
    <w:rsid w:val="00C109DD"/>
    <w:rsid w:val="00C10BB5"/>
    <w:rsid w:val="00C10FF4"/>
    <w:rsid w:val="00C110E8"/>
    <w:rsid w:val="00C1115D"/>
    <w:rsid w:val="00C1177C"/>
    <w:rsid w:val="00C11D34"/>
    <w:rsid w:val="00C1261F"/>
    <w:rsid w:val="00C12C75"/>
    <w:rsid w:val="00C12EF4"/>
    <w:rsid w:val="00C12FD2"/>
    <w:rsid w:val="00C13193"/>
    <w:rsid w:val="00C13396"/>
    <w:rsid w:val="00C1371F"/>
    <w:rsid w:val="00C138DE"/>
    <w:rsid w:val="00C13B1F"/>
    <w:rsid w:val="00C13BEF"/>
    <w:rsid w:val="00C140D5"/>
    <w:rsid w:val="00C14152"/>
    <w:rsid w:val="00C14157"/>
    <w:rsid w:val="00C1425C"/>
    <w:rsid w:val="00C1530A"/>
    <w:rsid w:val="00C158C6"/>
    <w:rsid w:val="00C16743"/>
    <w:rsid w:val="00C16B4C"/>
    <w:rsid w:val="00C16FD9"/>
    <w:rsid w:val="00C172AB"/>
    <w:rsid w:val="00C17734"/>
    <w:rsid w:val="00C17816"/>
    <w:rsid w:val="00C20108"/>
    <w:rsid w:val="00C20287"/>
    <w:rsid w:val="00C204ED"/>
    <w:rsid w:val="00C20A8A"/>
    <w:rsid w:val="00C20AF8"/>
    <w:rsid w:val="00C210D5"/>
    <w:rsid w:val="00C21355"/>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92"/>
    <w:rsid w:val="00C2471E"/>
    <w:rsid w:val="00C24C7C"/>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13D"/>
    <w:rsid w:val="00C3465A"/>
    <w:rsid w:val="00C34907"/>
    <w:rsid w:val="00C34B7A"/>
    <w:rsid w:val="00C34C0A"/>
    <w:rsid w:val="00C35004"/>
    <w:rsid w:val="00C354C5"/>
    <w:rsid w:val="00C356C2"/>
    <w:rsid w:val="00C359DC"/>
    <w:rsid w:val="00C35A11"/>
    <w:rsid w:val="00C35A7A"/>
    <w:rsid w:val="00C36014"/>
    <w:rsid w:val="00C3734C"/>
    <w:rsid w:val="00C37399"/>
    <w:rsid w:val="00C37A3F"/>
    <w:rsid w:val="00C40127"/>
    <w:rsid w:val="00C405D0"/>
    <w:rsid w:val="00C409D6"/>
    <w:rsid w:val="00C4115F"/>
    <w:rsid w:val="00C41DAF"/>
    <w:rsid w:val="00C41DCD"/>
    <w:rsid w:val="00C4217A"/>
    <w:rsid w:val="00C42493"/>
    <w:rsid w:val="00C42B1D"/>
    <w:rsid w:val="00C42D3A"/>
    <w:rsid w:val="00C42DE5"/>
    <w:rsid w:val="00C42E3B"/>
    <w:rsid w:val="00C42F47"/>
    <w:rsid w:val="00C4334A"/>
    <w:rsid w:val="00C43513"/>
    <w:rsid w:val="00C43772"/>
    <w:rsid w:val="00C438A8"/>
    <w:rsid w:val="00C43C00"/>
    <w:rsid w:val="00C43C15"/>
    <w:rsid w:val="00C43CFC"/>
    <w:rsid w:val="00C44470"/>
    <w:rsid w:val="00C44910"/>
    <w:rsid w:val="00C4496F"/>
    <w:rsid w:val="00C4524C"/>
    <w:rsid w:val="00C45337"/>
    <w:rsid w:val="00C453A5"/>
    <w:rsid w:val="00C458A4"/>
    <w:rsid w:val="00C466C9"/>
    <w:rsid w:val="00C46AEC"/>
    <w:rsid w:val="00C46E9D"/>
    <w:rsid w:val="00C46FE3"/>
    <w:rsid w:val="00C472E0"/>
    <w:rsid w:val="00C4759A"/>
    <w:rsid w:val="00C47A96"/>
    <w:rsid w:val="00C47D48"/>
    <w:rsid w:val="00C47FA0"/>
    <w:rsid w:val="00C50E98"/>
    <w:rsid w:val="00C51192"/>
    <w:rsid w:val="00C51437"/>
    <w:rsid w:val="00C5147E"/>
    <w:rsid w:val="00C517B0"/>
    <w:rsid w:val="00C51953"/>
    <w:rsid w:val="00C51A3E"/>
    <w:rsid w:val="00C52268"/>
    <w:rsid w:val="00C524D4"/>
    <w:rsid w:val="00C52EDE"/>
    <w:rsid w:val="00C53940"/>
    <w:rsid w:val="00C53AC6"/>
    <w:rsid w:val="00C53BAE"/>
    <w:rsid w:val="00C53E36"/>
    <w:rsid w:val="00C53F69"/>
    <w:rsid w:val="00C53FA0"/>
    <w:rsid w:val="00C54780"/>
    <w:rsid w:val="00C5484C"/>
    <w:rsid w:val="00C54CEE"/>
    <w:rsid w:val="00C55908"/>
    <w:rsid w:val="00C55AEB"/>
    <w:rsid w:val="00C55C8F"/>
    <w:rsid w:val="00C55D9A"/>
    <w:rsid w:val="00C561A1"/>
    <w:rsid w:val="00C56624"/>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201F"/>
    <w:rsid w:val="00C62855"/>
    <w:rsid w:val="00C62AA7"/>
    <w:rsid w:val="00C62D6D"/>
    <w:rsid w:val="00C62DFA"/>
    <w:rsid w:val="00C6348A"/>
    <w:rsid w:val="00C636E8"/>
    <w:rsid w:val="00C638DB"/>
    <w:rsid w:val="00C63900"/>
    <w:rsid w:val="00C63D64"/>
    <w:rsid w:val="00C64333"/>
    <w:rsid w:val="00C64457"/>
    <w:rsid w:val="00C64631"/>
    <w:rsid w:val="00C64989"/>
    <w:rsid w:val="00C64B4E"/>
    <w:rsid w:val="00C64ED8"/>
    <w:rsid w:val="00C64F1F"/>
    <w:rsid w:val="00C64F31"/>
    <w:rsid w:val="00C65320"/>
    <w:rsid w:val="00C65C25"/>
    <w:rsid w:val="00C65DCD"/>
    <w:rsid w:val="00C6628D"/>
    <w:rsid w:val="00C6641E"/>
    <w:rsid w:val="00C66456"/>
    <w:rsid w:val="00C668C8"/>
    <w:rsid w:val="00C66C13"/>
    <w:rsid w:val="00C66E72"/>
    <w:rsid w:val="00C672B0"/>
    <w:rsid w:val="00C6735D"/>
    <w:rsid w:val="00C6753B"/>
    <w:rsid w:val="00C70265"/>
    <w:rsid w:val="00C703CD"/>
    <w:rsid w:val="00C70621"/>
    <w:rsid w:val="00C7065A"/>
    <w:rsid w:val="00C709DB"/>
    <w:rsid w:val="00C70EFC"/>
    <w:rsid w:val="00C70FB8"/>
    <w:rsid w:val="00C71C0B"/>
    <w:rsid w:val="00C71F22"/>
    <w:rsid w:val="00C7243C"/>
    <w:rsid w:val="00C72907"/>
    <w:rsid w:val="00C72A79"/>
    <w:rsid w:val="00C73581"/>
    <w:rsid w:val="00C73C74"/>
    <w:rsid w:val="00C73E83"/>
    <w:rsid w:val="00C73FD2"/>
    <w:rsid w:val="00C740F9"/>
    <w:rsid w:val="00C742C7"/>
    <w:rsid w:val="00C74636"/>
    <w:rsid w:val="00C752E2"/>
    <w:rsid w:val="00C75F09"/>
    <w:rsid w:val="00C76219"/>
    <w:rsid w:val="00C7685A"/>
    <w:rsid w:val="00C768E0"/>
    <w:rsid w:val="00C76AA2"/>
    <w:rsid w:val="00C76FE8"/>
    <w:rsid w:val="00C778F0"/>
    <w:rsid w:val="00C8010E"/>
    <w:rsid w:val="00C80394"/>
    <w:rsid w:val="00C803C2"/>
    <w:rsid w:val="00C8056C"/>
    <w:rsid w:val="00C805DD"/>
    <w:rsid w:val="00C80667"/>
    <w:rsid w:val="00C808CA"/>
    <w:rsid w:val="00C81149"/>
    <w:rsid w:val="00C81382"/>
    <w:rsid w:val="00C81B98"/>
    <w:rsid w:val="00C81C20"/>
    <w:rsid w:val="00C81C47"/>
    <w:rsid w:val="00C81DE2"/>
    <w:rsid w:val="00C8251B"/>
    <w:rsid w:val="00C827C3"/>
    <w:rsid w:val="00C829FF"/>
    <w:rsid w:val="00C82BB5"/>
    <w:rsid w:val="00C8306F"/>
    <w:rsid w:val="00C835D4"/>
    <w:rsid w:val="00C83878"/>
    <w:rsid w:val="00C83F08"/>
    <w:rsid w:val="00C841BF"/>
    <w:rsid w:val="00C849D5"/>
    <w:rsid w:val="00C84F89"/>
    <w:rsid w:val="00C8533F"/>
    <w:rsid w:val="00C85479"/>
    <w:rsid w:val="00C855C4"/>
    <w:rsid w:val="00C85817"/>
    <w:rsid w:val="00C8595C"/>
    <w:rsid w:val="00C85CF3"/>
    <w:rsid w:val="00C85E66"/>
    <w:rsid w:val="00C8639F"/>
    <w:rsid w:val="00C86927"/>
    <w:rsid w:val="00C86EFD"/>
    <w:rsid w:val="00C87184"/>
    <w:rsid w:val="00C87876"/>
    <w:rsid w:val="00C87E6D"/>
    <w:rsid w:val="00C90867"/>
    <w:rsid w:val="00C90E1F"/>
    <w:rsid w:val="00C91D6C"/>
    <w:rsid w:val="00C922F5"/>
    <w:rsid w:val="00C926F6"/>
    <w:rsid w:val="00C927CE"/>
    <w:rsid w:val="00C92CB9"/>
    <w:rsid w:val="00C9395C"/>
    <w:rsid w:val="00C93B57"/>
    <w:rsid w:val="00C93C0F"/>
    <w:rsid w:val="00C93D2C"/>
    <w:rsid w:val="00C94240"/>
    <w:rsid w:val="00C942FB"/>
    <w:rsid w:val="00C947E2"/>
    <w:rsid w:val="00C94A19"/>
    <w:rsid w:val="00C94F21"/>
    <w:rsid w:val="00C95595"/>
    <w:rsid w:val="00C95E86"/>
    <w:rsid w:val="00C97462"/>
    <w:rsid w:val="00C97891"/>
    <w:rsid w:val="00C978BE"/>
    <w:rsid w:val="00CA028F"/>
    <w:rsid w:val="00CA0951"/>
    <w:rsid w:val="00CA0CE9"/>
    <w:rsid w:val="00CA107E"/>
    <w:rsid w:val="00CA15A2"/>
    <w:rsid w:val="00CA1883"/>
    <w:rsid w:val="00CA1AEE"/>
    <w:rsid w:val="00CA2059"/>
    <w:rsid w:val="00CA26BD"/>
    <w:rsid w:val="00CA27DE"/>
    <w:rsid w:val="00CA2F5C"/>
    <w:rsid w:val="00CA302F"/>
    <w:rsid w:val="00CA35A0"/>
    <w:rsid w:val="00CA391C"/>
    <w:rsid w:val="00CA3AF5"/>
    <w:rsid w:val="00CA3DB6"/>
    <w:rsid w:val="00CA4099"/>
    <w:rsid w:val="00CA4209"/>
    <w:rsid w:val="00CA48BD"/>
    <w:rsid w:val="00CA567E"/>
    <w:rsid w:val="00CA5C24"/>
    <w:rsid w:val="00CA5E3A"/>
    <w:rsid w:val="00CA5FD3"/>
    <w:rsid w:val="00CA68BF"/>
    <w:rsid w:val="00CA6BE1"/>
    <w:rsid w:val="00CA6EEF"/>
    <w:rsid w:val="00CA7027"/>
    <w:rsid w:val="00CA73C9"/>
    <w:rsid w:val="00CA7E86"/>
    <w:rsid w:val="00CB0383"/>
    <w:rsid w:val="00CB0E0B"/>
    <w:rsid w:val="00CB1020"/>
    <w:rsid w:val="00CB11A2"/>
    <w:rsid w:val="00CB190B"/>
    <w:rsid w:val="00CB29BE"/>
    <w:rsid w:val="00CB3041"/>
    <w:rsid w:val="00CB326E"/>
    <w:rsid w:val="00CB33A3"/>
    <w:rsid w:val="00CB3558"/>
    <w:rsid w:val="00CB35EE"/>
    <w:rsid w:val="00CB379A"/>
    <w:rsid w:val="00CB39A3"/>
    <w:rsid w:val="00CB3CE3"/>
    <w:rsid w:val="00CB3F62"/>
    <w:rsid w:val="00CB42AF"/>
    <w:rsid w:val="00CB447B"/>
    <w:rsid w:val="00CB4556"/>
    <w:rsid w:val="00CB46FE"/>
    <w:rsid w:val="00CB4DFC"/>
    <w:rsid w:val="00CB4F0E"/>
    <w:rsid w:val="00CB533D"/>
    <w:rsid w:val="00CB687A"/>
    <w:rsid w:val="00CB6A6C"/>
    <w:rsid w:val="00CB6AA6"/>
    <w:rsid w:val="00CB70C3"/>
    <w:rsid w:val="00CB716F"/>
    <w:rsid w:val="00CB7E30"/>
    <w:rsid w:val="00CC0370"/>
    <w:rsid w:val="00CC040E"/>
    <w:rsid w:val="00CC0C07"/>
    <w:rsid w:val="00CC22D3"/>
    <w:rsid w:val="00CC230A"/>
    <w:rsid w:val="00CC250B"/>
    <w:rsid w:val="00CC26CA"/>
    <w:rsid w:val="00CC2D01"/>
    <w:rsid w:val="00CC2D23"/>
    <w:rsid w:val="00CC2EED"/>
    <w:rsid w:val="00CC3020"/>
    <w:rsid w:val="00CC3260"/>
    <w:rsid w:val="00CC3584"/>
    <w:rsid w:val="00CC373C"/>
    <w:rsid w:val="00CC3AF3"/>
    <w:rsid w:val="00CC3F1F"/>
    <w:rsid w:val="00CC4097"/>
    <w:rsid w:val="00CC41E4"/>
    <w:rsid w:val="00CC49E4"/>
    <w:rsid w:val="00CC50AD"/>
    <w:rsid w:val="00CC5708"/>
    <w:rsid w:val="00CC5912"/>
    <w:rsid w:val="00CC5D23"/>
    <w:rsid w:val="00CC62ED"/>
    <w:rsid w:val="00CC6633"/>
    <w:rsid w:val="00CC6771"/>
    <w:rsid w:val="00CC683A"/>
    <w:rsid w:val="00CC68C3"/>
    <w:rsid w:val="00CC6E50"/>
    <w:rsid w:val="00CC70B8"/>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3B3"/>
    <w:rsid w:val="00CD17EB"/>
    <w:rsid w:val="00CD2742"/>
    <w:rsid w:val="00CD2AFA"/>
    <w:rsid w:val="00CD2D36"/>
    <w:rsid w:val="00CD2F29"/>
    <w:rsid w:val="00CD3030"/>
    <w:rsid w:val="00CD31E2"/>
    <w:rsid w:val="00CD3911"/>
    <w:rsid w:val="00CD3DCE"/>
    <w:rsid w:val="00CD3DD2"/>
    <w:rsid w:val="00CD4106"/>
    <w:rsid w:val="00CD4140"/>
    <w:rsid w:val="00CD4B57"/>
    <w:rsid w:val="00CD4E93"/>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A9D"/>
    <w:rsid w:val="00CE1BB0"/>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5AE"/>
    <w:rsid w:val="00CE6B89"/>
    <w:rsid w:val="00CE6DE1"/>
    <w:rsid w:val="00CE7090"/>
    <w:rsid w:val="00CE72F7"/>
    <w:rsid w:val="00CE7568"/>
    <w:rsid w:val="00CE7ACA"/>
    <w:rsid w:val="00CF014B"/>
    <w:rsid w:val="00CF063D"/>
    <w:rsid w:val="00CF0E9D"/>
    <w:rsid w:val="00CF0EB4"/>
    <w:rsid w:val="00CF12EE"/>
    <w:rsid w:val="00CF1909"/>
    <w:rsid w:val="00CF2640"/>
    <w:rsid w:val="00CF2649"/>
    <w:rsid w:val="00CF2B57"/>
    <w:rsid w:val="00CF2E09"/>
    <w:rsid w:val="00CF334E"/>
    <w:rsid w:val="00CF3BB9"/>
    <w:rsid w:val="00CF3D65"/>
    <w:rsid w:val="00CF41C3"/>
    <w:rsid w:val="00CF461E"/>
    <w:rsid w:val="00CF47C5"/>
    <w:rsid w:val="00CF5340"/>
    <w:rsid w:val="00CF53F2"/>
    <w:rsid w:val="00CF5B2B"/>
    <w:rsid w:val="00CF5F84"/>
    <w:rsid w:val="00CF6394"/>
    <w:rsid w:val="00CF6695"/>
    <w:rsid w:val="00CF68A9"/>
    <w:rsid w:val="00CF68AF"/>
    <w:rsid w:val="00CF6C05"/>
    <w:rsid w:val="00CF6DFD"/>
    <w:rsid w:val="00CF6E8F"/>
    <w:rsid w:val="00CF6F8E"/>
    <w:rsid w:val="00CF7381"/>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E6D"/>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A73"/>
    <w:rsid w:val="00D05CAA"/>
    <w:rsid w:val="00D05EF2"/>
    <w:rsid w:val="00D06154"/>
    <w:rsid w:val="00D06381"/>
    <w:rsid w:val="00D0646A"/>
    <w:rsid w:val="00D06691"/>
    <w:rsid w:val="00D06C3D"/>
    <w:rsid w:val="00D06C5E"/>
    <w:rsid w:val="00D06FC0"/>
    <w:rsid w:val="00D072F5"/>
    <w:rsid w:val="00D07385"/>
    <w:rsid w:val="00D073D5"/>
    <w:rsid w:val="00D07574"/>
    <w:rsid w:val="00D07A9A"/>
    <w:rsid w:val="00D07BD7"/>
    <w:rsid w:val="00D1028D"/>
    <w:rsid w:val="00D104FD"/>
    <w:rsid w:val="00D10625"/>
    <w:rsid w:val="00D10CB0"/>
    <w:rsid w:val="00D10CEC"/>
    <w:rsid w:val="00D11273"/>
    <w:rsid w:val="00D11376"/>
    <w:rsid w:val="00D118CE"/>
    <w:rsid w:val="00D11BF7"/>
    <w:rsid w:val="00D120B4"/>
    <w:rsid w:val="00D123AD"/>
    <w:rsid w:val="00D12C13"/>
    <w:rsid w:val="00D132E8"/>
    <w:rsid w:val="00D13541"/>
    <w:rsid w:val="00D135CC"/>
    <w:rsid w:val="00D1395F"/>
    <w:rsid w:val="00D14065"/>
    <w:rsid w:val="00D14CA1"/>
    <w:rsid w:val="00D156E1"/>
    <w:rsid w:val="00D15B46"/>
    <w:rsid w:val="00D15CAB"/>
    <w:rsid w:val="00D160AF"/>
    <w:rsid w:val="00D16608"/>
    <w:rsid w:val="00D16B39"/>
    <w:rsid w:val="00D16B9D"/>
    <w:rsid w:val="00D171AD"/>
    <w:rsid w:val="00D17A03"/>
    <w:rsid w:val="00D17A96"/>
    <w:rsid w:val="00D17B0C"/>
    <w:rsid w:val="00D17C24"/>
    <w:rsid w:val="00D202A7"/>
    <w:rsid w:val="00D206CB"/>
    <w:rsid w:val="00D20B17"/>
    <w:rsid w:val="00D20E51"/>
    <w:rsid w:val="00D2130B"/>
    <w:rsid w:val="00D218D5"/>
    <w:rsid w:val="00D220A6"/>
    <w:rsid w:val="00D22615"/>
    <w:rsid w:val="00D227C7"/>
    <w:rsid w:val="00D23169"/>
    <w:rsid w:val="00D231F7"/>
    <w:rsid w:val="00D23882"/>
    <w:rsid w:val="00D238F7"/>
    <w:rsid w:val="00D23942"/>
    <w:rsid w:val="00D23C9B"/>
    <w:rsid w:val="00D2476F"/>
    <w:rsid w:val="00D24969"/>
    <w:rsid w:val="00D24C3F"/>
    <w:rsid w:val="00D24D47"/>
    <w:rsid w:val="00D24D65"/>
    <w:rsid w:val="00D24ECC"/>
    <w:rsid w:val="00D25786"/>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33FA"/>
    <w:rsid w:val="00D34466"/>
    <w:rsid w:val="00D34503"/>
    <w:rsid w:val="00D345A7"/>
    <w:rsid w:val="00D35C02"/>
    <w:rsid w:val="00D36996"/>
    <w:rsid w:val="00D3701C"/>
    <w:rsid w:val="00D370AF"/>
    <w:rsid w:val="00D370DA"/>
    <w:rsid w:val="00D372C8"/>
    <w:rsid w:val="00D37560"/>
    <w:rsid w:val="00D379CA"/>
    <w:rsid w:val="00D40190"/>
    <w:rsid w:val="00D407B8"/>
    <w:rsid w:val="00D40B31"/>
    <w:rsid w:val="00D40B94"/>
    <w:rsid w:val="00D41C4E"/>
    <w:rsid w:val="00D41FA8"/>
    <w:rsid w:val="00D42195"/>
    <w:rsid w:val="00D42253"/>
    <w:rsid w:val="00D4241C"/>
    <w:rsid w:val="00D42776"/>
    <w:rsid w:val="00D428AE"/>
    <w:rsid w:val="00D42B7D"/>
    <w:rsid w:val="00D42BF5"/>
    <w:rsid w:val="00D42D72"/>
    <w:rsid w:val="00D42E7E"/>
    <w:rsid w:val="00D43083"/>
    <w:rsid w:val="00D430C3"/>
    <w:rsid w:val="00D43F66"/>
    <w:rsid w:val="00D44168"/>
    <w:rsid w:val="00D44355"/>
    <w:rsid w:val="00D445F8"/>
    <w:rsid w:val="00D4484B"/>
    <w:rsid w:val="00D44E30"/>
    <w:rsid w:val="00D45302"/>
    <w:rsid w:val="00D453F2"/>
    <w:rsid w:val="00D45DAA"/>
    <w:rsid w:val="00D465BD"/>
    <w:rsid w:val="00D46844"/>
    <w:rsid w:val="00D4698D"/>
    <w:rsid w:val="00D46BF3"/>
    <w:rsid w:val="00D46ECF"/>
    <w:rsid w:val="00D473D9"/>
    <w:rsid w:val="00D47688"/>
    <w:rsid w:val="00D47DBC"/>
    <w:rsid w:val="00D50202"/>
    <w:rsid w:val="00D50A2B"/>
    <w:rsid w:val="00D50AD2"/>
    <w:rsid w:val="00D51107"/>
    <w:rsid w:val="00D512E0"/>
    <w:rsid w:val="00D513B7"/>
    <w:rsid w:val="00D516D9"/>
    <w:rsid w:val="00D516F7"/>
    <w:rsid w:val="00D51908"/>
    <w:rsid w:val="00D51F7E"/>
    <w:rsid w:val="00D521C4"/>
    <w:rsid w:val="00D52396"/>
    <w:rsid w:val="00D52780"/>
    <w:rsid w:val="00D528D3"/>
    <w:rsid w:val="00D533B6"/>
    <w:rsid w:val="00D5359A"/>
    <w:rsid w:val="00D5383A"/>
    <w:rsid w:val="00D5451A"/>
    <w:rsid w:val="00D545B8"/>
    <w:rsid w:val="00D54619"/>
    <w:rsid w:val="00D547ED"/>
    <w:rsid w:val="00D54896"/>
    <w:rsid w:val="00D54985"/>
    <w:rsid w:val="00D550CD"/>
    <w:rsid w:val="00D55179"/>
    <w:rsid w:val="00D5564B"/>
    <w:rsid w:val="00D559FC"/>
    <w:rsid w:val="00D563CB"/>
    <w:rsid w:val="00D56B3E"/>
    <w:rsid w:val="00D572DA"/>
    <w:rsid w:val="00D603C5"/>
    <w:rsid w:val="00D604D9"/>
    <w:rsid w:val="00D60E10"/>
    <w:rsid w:val="00D60F7A"/>
    <w:rsid w:val="00D61040"/>
    <w:rsid w:val="00D615C1"/>
    <w:rsid w:val="00D61D7B"/>
    <w:rsid w:val="00D61F13"/>
    <w:rsid w:val="00D61F77"/>
    <w:rsid w:val="00D626E4"/>
    <w:rsid w:val="00D62771"/>
    <w:rsid w:val="00D62CE6"/>
    <w:rsid w:val="00D634A7"/>
    <w:rsid w:val="00D63B35"/>
    <w:rsid w:val="00D63B84"/>
    <w:rsid w:val="00D63DEC"/>
    <w:rsid w:val="00D64685"/>
    <w:rsid w:val="00D646CC"/>
    <w:rsid w:val="00D648C5"/>
    <w:rsid w:val="00D64D4E"/>
    <w:rsid w:val="00D65144"/>
    <w:rsid w:val="00D6548E"/>
    <w:rsid w:val="00D656B3"/>
    <w:rsid w:val="00D65BEB"/>
    <w:rsid w:val="00D661A1"/>
    <w:rsid w:val="00D66B35"/>
    <w:rsid w:val="00D67757"/>
    <w:rsid w:val="00D67C01"/>
    <w:rsid w:val="00D67F8E"/>
    <w:rsid w:val="00D7016C"/>
    <w:rsid w:val="00D70F0C"/>
    <w:rsid w:val="00D711B7"/>
    <w:rsid w:val="00D7154B"/>
    <w:rsid w:val="00D7169A"/>
    <w:rsid w:val="00D733EC"/>
    <w:rsid w:val="00D73495"/>
    <w:rsid w:val="00D73918"/>
    <w:rsid w:val="00D73E0F"/>
    <w:rsid w:val="00D741FC"/>
    <w:rsid w:val="00D7442C"/>
    <w:rsid w:val="00D744E5"/>
    <w:rsid w:val="00D75F90"/>
    <w:rsid w:val="00D7621C"/>
    <w:rsid w:val="00D766DC"/>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39ED"/>
    <w:rsid w:val="00D84599"/>
    <w:rsid w:val="00D846BA"/>
    <w:rsid w:val="00D84987"/>
    <w:rsid w:val="00D84CD2"/>
    <w:rsid w:val="00D84D38"/>
    <w:rsid w:val="00D8511B"/>
    <w:rsid w:val="00D85BDE"/>
    <w:rsid w:val="00D86811"/>
    <w:rsid w:val="00D8686F"/>
    <w:rsid w:val="00D87473"/>
    <w:rsid w:val="00D8753C"/>
    <w:rsid w:val="00D8789C"/>
    <w:rsid w:val="00D87A49"/>
    <w:rsid w:val="00D87CBD"/>
    <w:rsid w:val="00D9012C"/>
    <w:rsid w:val="00D902C0"/>
    <w:rsid w:val="00D90EFE"/>
    <w:rsid w:val="00D914AE"/>
    <w:rsid w:val="00D91C9F"/>
    <w:rsid w:val="00D92440"/>
    <w:rsid w:val="00D93012"/>
    <w:rsid w:val="00D93164"/>
    <w:rsid w:val="00D93759"/>
    <w:rsid w:val="00D93B6C"/>
    <w:rsid w:val="00D93EB8"/>
    <w:rsid w:val="00D9410D"/>
    <w:rsid w:val="00D946E4"/>
    <w:rsid w:val="00D94ACF"/>
    <w:rsid w:val="00D94B1C"/>
    <w:rsid w:val="00D94EA0"/>
    <w:rsid w:val="00D95747"/>
    <w:rsid w:val="00D95F02"/>
    <w:rsid w:val="00D964CE"/>
    <w:rsid w:val="00D96616"/>
    <w:rsid w:val="00D96ED3"/>
    <w:rsid w:val="00D96F03"/>
    <w:rsid w:val="00D9736F"/>
    <w:rsid w:val="00D97437"/>
    <w:rsid w:val="00D976FA"/>
    <w:rsid w:val="00D97B1F"/>
    <w:rsid w:val="00DA07EB"/>
    <w:rsid w:val="00DA0CFC"/>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820"/>
    <w:rsid w:val="00DA5BEA"/>
    <w:rsid w:val="00DA5D97"/>
    <w:rsid w:val="00DA65B3"/>
    <w:rsid w:val="00DA6982"/>
    <w:rsid w:val="00DA72A8"/>
    <w:rsid w:val="00DA776C"/>
    <w:rsid w:val="00DA79A6"/>
    <w:rsid w:val="00DA7F0B"/>
    <w:rsid w:val="00DA7F21"/>
    <w:rsid w:val="00DB11D7"/>
    <w:rsid w:val="00DB1284"/>
    <w:rsid w:val="00DB1391"/>
    <w:rsid w:val="00DB17D2"/>
    <w:rsid w:val="00DB1A57"/>
    <w:rsid w:val="00DB1A96"/>
    <w:rsid w:val="00DB1F21"/>
    <w:rsid w:val="00DB2009"/>
    <w:rsid w:val="00DB2034"/>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AAD"/>
    <w:rsid w:val="00DB4F66"/>
    <w:rsid w:val="00DB5761"/>
    <w:rsid w:val="00DB611B"/>
    <w:rsid w:val="00DB6457"/>
    <w:rsid w:val="00DB658F"/>
    <w:rsid w:val="00DB660F"/>
    <w:rsid w:val="00DB6873"/>
    <w:rsid w:val="00DB6924"/>
    <w:rsid w:val="00DB6BD8"/>
    <w:rsid w:val="00DB6C8F"/>
    <w:rsid w:val="00DB6F09"/>
    <w:rsid w:val="00DB7C45"/>
    <w:rsid w:val="00DB7CEE"/>
    <w:rsid w:val="00DB7DC1"/>
    <w:rsid w:val="00DC036F"/>
    <w:rsid w:val="00DC0685"/>
    <w:rsid w:val="00DC11F7"/>
    <w:rsid w:val="00DC1208"/>
    <w:rsid w:val="00DC2172"/>
    <w:rsid w:val="00DC24E3"/>
    <w:rsid w:val="00DC26FA"/>
    <w:rsid w:val="00DC28A7"/>
    <w:rsid w:val="00DC2C18"/>
    <w:rsid w:val="00DC2DCA"/>
    <w:rsid w:val="00DC343E"/>
    <w:rsid w:val="00DC370A"/>
    <w:rsid w:val="00DC3B25"/>
    <w:rsid w:val="00DC3E06"/>
    <w:rsid w:val="00DC4446"/>
    <w:rsid w:val="00DC48DE"/>
    <w:rsid w:val="00DC4E95"/>
    <w:rsid w:val="00DC4F7F"/>
    <w:rsid w:val="00DC52A3"/>
    <w:rsid w:val="00DC55A5"/>
    <w:rsid w:val="00DC569E"/>
    <w:rsid w:val="00DC5EF4"/>
    <w:rsid w:val="00DC72E5"/>
    <w:rsid w:val="00DC72F3"/>
    <w:rsid w:val="00DC75EB"/>
    <w:rsid w:val="00DC7777"/>
    <w:rsid w:val="00DC7EF5"/>
    <w:rsid w:val="00DD01E2"/>
    <w:rsid w:val="00DD02F6"/>
    <w:rsid w:val="00DD1A68"/>
    <w:rsid w:val="00DD1E38"/>
    <w:rsid w:val="00DD2573"/>
    <w:rsid w:val="00DD2832"/>
    <w:rsid w:val="00DD2CD6"/>
    <w:rsid w:val="00DD3374"/>
    <w:rsid w:val="00DD37E7"/>
    <w:rsid w:val="00DD3F25"/>
    <w:rsid w:val="00DD3F67"/>
    <w:rsid w:val="00DD4300"/>
    <w:rsid w:val="00DD476E"/>
    <w:rsid w:val="00DD548E"/>
    <w:rsid w:val="00DD55BA"/>
    <w:rsid w:val="00DD56EF"/>
    <w:rsid w:val="00DD5EA7"/>
    <w:rsid w:val="00DD6837"/>
    <w:rsid w:val="00DD686D"/>
    <w:rsid w:val="00DD68F5"/>
    <w:rsid w:val="00DD6BFE"/>
    <w:rsid w:val="00DD73F5"/>
    <w:rsid w:val="00DD750F"/>
    <w:rsid w:val="00DD77CC"/>
    <w:rsid w:val="00DD7D36"/>
    <w:rsid w:val="00DD7DE9"/>
    <w:rsid w:val="00DD7FDF"/>
    <w:rsid w:val="00DE035E"/>
    <w:rsid w:val="00DE06C7"/>
    <w:rsid w:val="00DE08D8"/>
    <w:rsid w:val="00DE0B5D"/>
    <w:rsid w:val="00DE0D57"/>
    <w:rsid w:val="00DE0DC2"/>
    <w:rsid w:val="00DE0E4C"/>
    <w:rsid w:val="00DE1274"/>
    <w:rsid w:val="00DE14DC"/>
    <w:rsid w:val="00DE178B"/>
    <w:rsid w:val="00DE1B84"/>
    <w:rsid w:val="00DE1DB9"/>
    <w:rsid w:val="00DE1EE6"/>
    <w:rsid w:val="00DE21B0"/>
    <w:rsid w:val="00DE2628"/>
    <w:rsid w:val="00DE2FCD"/>
    <w:rsid w:val="00DE306A"/>
    <w:rsid w:val="00DE4199"/>
    <w:rsid w:val="00DE45EA"/>
    <w:rsid w:val="00DE47BC"/>
    <w:rsid w:val="00DE485E"/>
    <w:rsid w:val="00DE49AB"/>
    <w:rsid w:val="00DE55E5"/>
    <w:rsid w:val="00DE6522"/>
    <w:rsid w:val="00DE69DB"/>
    <w:rsid w:val="00DE6F8B"/>
    <w:rsid w:val="00DE7118"/>
    <w:rsid w:val="00DE77D6"/>
    <w:rsid w:val="00DE7C65"/>
    <w:rsid w:val="00DE7DA9"/>
    <w:rsid w:val="00DE7FBE"/>
    <w:rsid w:val="00DF06C2"/>
    <w:rsid w:val="00DF0E23"/>
    <w:rsid w:val="00DF188B"/>
    <w:rsid w:val="00DF2577"/>
    <w:rsid w:val="00DF260A"/>
    <w:rsid w:val="00DF2854"/>
    <w:rsid w:val="00DF2A9A"/>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D8E"/>
    <w:rsid w:val="00DF7ED4"/>
    <w:rsid w:val="00E0007D"/>
    <w:rsid w:val="00E0009D"/>
    <w:rsid w:val="00E00966"/>
    <w:rsid w:val="00E009E9"/>
    <w:rsid w:val="00E00DFA"/>
    <w:rsid w:val="00E017E7"/>
    <w:rsid w:val="00E01B6F"/>
    <w:rsid w:val="00E01D7B"/>
    <w:rsid w:val="00E01E27"/>
    <w:rsid w:val="00E01F09"/>
    <w:rsid w:val="00E025AF"/>
    <w:rsid w:val="00E026F9"/>
    <w:rsid w:val="00E0279A"/>
    <w:rsid w:val="00E02857"/>
    <w:rsid w:val="00E02EF9"/>
    <w:rsid w:val="00E0330C"/>
    <w:rsid w:val="00E0331C"/>
    <w:rsid w:val="00E034C9"/>
    <w:rsid w:val="00E039D1"/>
    <w:rsid w:val="00E03DA4"/>
    <w:rsid w:val="00E042FF"/>
    <w:rsid w:val="00E04EB5"/>
    <w:rsid w:val="00E04F74"/>
    <w:rsid w:val="00E05034"/>
    <w:rsid w:val="00E0528F"/>
    <w:rsid w:val="00E0530C"/>
    <w:rsid w:val="00E056F1"/>
    <w:rsid w:val="00E062DE"/>
    <w:rsid w:val="00E06849"/>
    <w:rsid w:val="00E068F2"/>
    <w:rsid w:val="00E06A67"/>
    <w:rsid w:val="00E06CEC"/>
    <w:rsid w:val="00E06D12"/>
    <w:rsid w:val="00E071D3"/>
    <w:rsid w:val="00E07975"/>
    <w:rsid w:val="00E10692"/>
    <w:rsid w:val="00E1127E"/>
    <w:rsid w:val="00E1221D"/>
    <w:rsid w:val="00E122C0"/>
    <w:rsid w:val="00E1241E"/>
    <w:rsid w:val="00E127D9"/>
    <w:rsid w:val="00E128AB"/>
    <w:rsid w:val="00E129A4"/>
    <w:rsid w:val="00E12C5D"/>
    <w:rsid w:val="00E12F1A"/>
    <w:rsid w:val="00E13512"/>
    <w:rsid w:val="00E138CC"/>
    <w:rsid w:val="00E13BBD"/>
    <w:rsid w:val="00E13CC7"/>
    <w:rsid w:val="00E13D54"/>
    <w:rsid w:val="00E14197"/>
    <w:rsid w:val="00E144D5"/>
    <w:rsid w:val="00E1476F"/>
    <w:rsid w:val="00E14864"/>
    <w:rsid w:val="00E1498D"/>
    <w:rsid w:val="00E14D06"/>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14E9"/>
    <w:rsid w:val="00E21748"/>
    <w:rsid w:val="00E21EEB"/>
    <w:rsid w:val="00E21FA8"/>
    <w:rsid w:val="00E2250D"/>
    <w:rsid w:val="00E22982"/>
    <w:rsid w:val="00E231D0"/>
    <w:rsid w:val="00E232C5"/>
    <w:rsid w:val="00E235DA"/>
    <w:rsid w:val="00E2382E"/>
    <w:rsid w:val="00E23A14"/>
    <w:rsid w:val="00E24559"/>
    <w:rsid w:val="00E245FE"/>
    <w:rsid w:val="00E246C3"/>
    <w:rsid w:val="00E246D0"/>
    <w:rsid w:val="00E24BE6"/>
    <w:rsid w:val="00E24D97"/>
    <w:rsid w:val="00E25308"/>
    <w:rsid w:val="00E25A27"/>
    <w:rsid w:val="00E25DC7"/>
    <w:rsid w:val="00E25E25"/>
    <w:rsid w:val="00E26350"/>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55A"/>
    <w:rsid w:val="00E31629"/>
    <w:rsid w:val="00E31D64"/>
    <w:rsid w:val="00E31D86"/>
    <w:rsid w:val="00E322A1"/>
    <w:rsid w:val="00E33A7E"/>
    <w:rsid w:val="00E34279"/>
    <w:rsid w:val="00E3438F"/>
    <w:rsid w:val="00E34AF4"/>
    <w:rsid w:val="00E34C2A"/>
    <w:rsid w:val="00E34C39"/>
    <w:rsid w:val="00E34CA3"/>
    <w:rsid w:val="00E34E3E"/>
    <w:rsid w:val="00E35470"/>
    <w:rsid w:val="00E354A4"/>
    <w:rsid w:val="00E359A5"/>
    <w:rsid w:val="00E35C75"/>
    <w:rsid w:val="00E35EFD"/>
    <w:rsid w:val="00E3624A"/>
    <w:rsid w:val="00E364D4"/>
    <w:rsid w:val="00E36E58"/>
    <w:rsid w:val="00E36F01"/>
    <w:rsid w:val="00E37122"/>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EB1"/>
    <w:rsid w:val="00E44141"/>
    <w:rsid w:val="00E44736"/>
    <w:rsid w:val="00E44837"/>
    <w:rsid w:val="00E44926"/>
    <w:rsid w:val="00E44A9F"/>
    <w:rsid w:val="00E45232"/>
    <w:rsid w:val="00E45552"/>
    <w:rsid w:val="00E45A95"/>
    <w:rsid w:val="00E46086"/>
    <w:rsid w:val="00E46137"/>
    <w:rsid w:val="00E46424"/>
    <w:rsid w:val="00E46697"/>
    <w:rsid w:val="00E46766"/>
    <w:rsid w:val="00E4685A"/>
    <w:rsid w:val="00E46993"/>
    <w:rsid w:val="00E46C98"/>
    <w:rsid w:val="00E47140"/>
    <w:rsid w:val="00E47185"/>
    <w:rsid w:val="00E47299"/>
    <w:rsid w:val="00E4759D"/>
    <w:rsid w:val="00E4764D"/>
    <w:rsid w:val="00E47A5D"/>
    <w:rsid w:val="00E50E50"/>
    <w:rsid w:val="00E514C3"/>
    <w:rsid w:val="00E514E8"/>
    <w:rsid w:val="00E51939"/>
    <w:rsid w:val="00E51FF0"/>
    <w:rsid w:val="00E52BEC"/>
    <w:rsid w:val="00E52C59"/>
    <w:rsid w:val="00E52D85"/>
    <w:rsid w:val="00E5377F"/>
    <w:rsid w:val="00E5439A"/>
    <w:rsid w:val="00E543E3"/>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766"/>
    <w:rsid w:val="00E61EE4"/>
    <w:rsid w:val="00E62011"/>
    <w:rsid w:val="00E622AE"/>
    <w:rsid w:val="00E62540"/>
    <w:rsid w:val="00E62593"/>
    <w:rsid w:val="00E62635"/>
    <w:rsid w:val="00E62D70"/>
    <w:rsid w:val="00E636AD"/>
    <w:rsid w:val="00E638A1"/>
    <w:rsid w:val="00E63951"/>
    <w:rsid w:val="00E63996"/>
    <w:rsid w:val="00E63F7A"/>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70075"/>
    <w:rsid w:val="00E70508"/>
    <w:rsid w:val="00E70892"/>
    <w:rsid w:val="00E71697"/>
    <w:rsid w:val="00E71C87"/>
    <w:rsid w:val="00E71DAD"/>
    <w:rsid w:val="00E71F2A"/>
    <w:rsid w:val="00E72822"/>
    <w:rsid w:val="00E72C4D"/>
    <w:rsid w:val="00E72D4C"/>
    <w:rsid w:val="00E72E52"/>
    <w:rsid w:val="00E72F1E"/>
    <w:rsid w:val="00E72F29"/>
    <w:rsid w:val="00E73A01"/>
    <w:rsid w:val="00E73C1B"/>
    <w:rsid w:val="00E73C9B"/>
    <w:rsid w:val="00E74071"/>
    <w:rsid w:val="00E74343"/>
    <w:rsid w:val="00E748D2"/>
    <w:rsid w:val="00E7501D"/>
    <w:rsid w:val="00E75381"/>
    <w:rsid w:val="00E75615"/>
    <w:rsid w:val="00E7573E"/>
    <w:rsid w:val="00E757AB"/>
    <w:rsid w:val="00E75B39"/>
    <w:rsid w:val="00E75C4F"/>
    <w:rsid w:val="00E75D41"/>
    <w:rsid w:val="00E762E3"/>
    <w:rsid w:val="00E7639B"/>
    <w:rsid w:val="00E7725B"/>
    <w:rsid w:val="00E772D6"/>
    <w:rsid w:val="00E772E4"/>
    <w:rsid w:val="00E774F8"/>
    <w:rsid w:val="00E77811"/>
    <w:rsid w:val="00E77FBB"/>
    <w:rsid w:val="00E8008A"/>
    <w:rsid w:val="00E80566"/>
    <w:rsid w:val="00E80DF4"/>
    <w:rsid w:val="00E81060"/>
    <w:rsid w:val="00E8147F"/>
    <w:rsid w:val="00E818BF"/>
    <w:rsid w:val="00E818CE"/>
    <w:rsid w:val="00E82875"/>
    <w:rsid w:val="00E82C6F"/>
    <w:rsid w:val="00E83492"/>
    <w:rsid w:val="00E837C0"/>
    <w:rsid w:val="00E8464D"/>
    <w:rsid w:val="00E84F16"/>
    <w:rsid w:val="00E8519B"/>
    <w:rsid w:val="00E85281"/>
    <w:rsid w:val="00E85A88"/>
    <w:rsid w:val="00E85EB6"/>
    <w:rsid w:val="00E86317"/>
    <w:rsid w:val="00E86603"/>
    <w:rsid w:val="00E876B2"/>
    <w:rsid w:val="00E90340"/>
    <w:rsid w:val="00E90551"/>
    <w:rsid w:val="00E9094B"/>
    <w:rsid w:val="00E90CE0"/>
    <w:rsid w:val="00E90FAC"/>
    <w:rsid w:val="00E9117D"/>
    <w:rsid w:val="00E913BF"/>
    <w:rsid w:val="00E91D4D"/>
    <w:rsid w:val="00E91F1C"/>
    <w:rsid w:val="00E92236"/>
    <w:rsid w:val="00E929E7"/>
    <w:rsid w:val="00E92B3F"/>
    <w:rsid w:val="00E92C81"/>
    <w:rsid w:val="00E930CA"/>
    <w:rsid w:val="00E933C5"/>
    <w:rsid w:val="00E93896"/>
    <w:rsid w:val="00E93D70"/>
    <w:rsid w:val="00E93F15"/>
    <w:rsid w:val="00E9408B"/>
    <w:rsid w:val="00E94461"/>
    <w:rsid w:val="00E9482E"/>
    <w:rsid w:val="00E94A5E"/>
    <w:rsid w:val="00E94CE9"/>
    <w:rsid w:val="00E94D3D"/>
    <w:rsid w:val="00E9530E"/>
    <w:rsid w:val="00E956FF"/>
    <w:rsid w:val="00E95A7D"/>
    <w:rsid w:val="00E95AC3"/>
    <w:rsid w:val="00E95D52"/>
    <w:rsid w:val="00E95F4F"/>
    <w:rsid w:val="00E96334"/>
    <w:rsid w:val="00E96537"/>
    <w:rsid w:val="00E9690E"/>
    <w:rsid w:val="00E97F96"/>
    <w:rsid w:val="00EA03F6"/>
    <w:rsid w:val="00EA0BD4"/>
    <w:rsid w:val="00EA0E7E"/>
    <w:rsid w:val="00EA1533"/>
    <w:rsid w:val="00EA1632"/>
    <w:rsid w:val="00EA18D4"/>
    <w:rsid w:val="00EA1925"/>
    <w:rsid w:val="00EA1974"/>
    <w:rsid w:val="00EA1A78"/>
    <w:rsid w:val="00EA1B24"/>
    <w:rsid w:val="00EA1DA5"/>
    <w:rsid w:val="00EA1E6F"/>
    <w:rsid w:val="00EA211E"/>
    <w:rsid w:val="00EA3051"/>
    <w:rsid w:val="00EA3881"/>
    <w:rsid w:val="00EA3B2E"/>
    <w:rsid w:val="00EA3B3B"/>
    <w:rsid w:val="00EA3D83"/>
    <w:rsid w:val="00EA3D97"/>
    <w:rsid w:val="00EA410E"/>
    <w:rsid w:val="00EA42DC"/>
    <w:rsid w:val="00EA4956"/>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43C"/>
    <w:rsid w:val="00EB176C"/>
    <w:rsid w:val="00EB1EB4"/>
    <w:rsid w:val="00EB21D2"/>
    <w:rsid w:val="00EB2566"/>
    <w:rsid w:val="00EB256E"/>
    <w:rsid w:val="00EB281B"/>
    <w:rsid w:val="00EB2A1C"/>
    <w:rsid w:val="00EB2C6E"/>
    <w:rsid w:val="00EB2DF6"/>
    <w:rsid w:val="00EB2E41"/>
    <w:rsid w:val="00EB3596"/>
    <w:rsid w:val="00EB37F5"/>
    <w:rsid w:val="00EB4884"/>
    <w:rsid w:val="00EB4D2B"/>
    <w:rsid w:val="00EB4DE3"/>
    <w:rsid w:val="00EB4F1F"/>
    <w:rsid w:val="00EB4F79"/>
    <w:rsid w:val="00EB5552"/>
    <w:rsid w:val="00EB5CEC"/>
    <w:rsid w:val="00EB66E6"/>
    <w:rsid w:val="00EB684D"/>
    <w:rsid w:val="00EB7325"/>
    <w:rsid w:val="00EB7346"/>
    <w:rsid w:val="00EB7928"/>
    <w:rsid w:val="00EB7C8C"/>
    <w:rsid w:val="00EB7D79"/>
    <w:rsid w:val="00EB7E69"/>
    <w:rsid w:val="00EB7F38"/>
    <w:rsid w:val="00EC069A"/>
    <w:rsid w:val="00EC06AA"/>
    <w:rsid w:val="00EC0720"/>
    <w:rsid w:val="00EC1173"/>
    <w:rsid w:val="00EC11B6"/>
    <w:rsid w:val="00EC11CB"/>
    <w:rsid w:val="00EC1427"/>
    <w:rsid w:val="00EC1829"/>
    <w:rsid w:val="00EC1D98"/>
    <w:rsid w:val="00EC1EB3"/>
    <w:rsid w:val="00EC2118"/>
    <w:rsid w:val="00EC23E1"/>
    <w:rsid w:val="00EC2939"/>
    <w:rsid w:val="00EC2F36"/>
    <w:rsid w:val="00EC3105"/>
    <w:rsid w:val="00EC315F"/>
    <w:rsid w:val="00EC323C"/>
    <w:rsid w:val="00EC404C"/>
    <w:rsid w:val="00EC40F9"/>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11CE"/>
    <w:rsid w:val="00ED13B2"/>
    <w:rsid w:val="00ED1C41"/>
    <w:rsid w:val="00ED25C1"/>
    <w:rsid w:val="00ED2894"/>
    <w:rsid w:val="00ED2B45"/>
    <w:rsid w:val="00ED2E35"/>
    <w:rsid w:val="00ED3182"/>
    <w:rsid w:val="00ED3E36"/>
    <w:rsid w:val="00ED3E9D"/>
    <w:rsid w:val="00ED3EE8"/>
    <w:rsid w:val="00ED42E3"/>
    <w:rsid w:val="00ED476D"/>
    <w:rsid w:val="00ED50A6"/>
    <w:rsid w:val="00ED5109"/>
    <w:rsid w:val="00ED52C0"/>
    <w:rsid w:val="00ED52D0"/>
    <w:rsid w:val="00ED57B6"/>
    <w:rsid w:val="00ED5ADD"/>
    <w:rsid w:val="00ED5CEC"/>
    <w:rsid w:val="00ED60F6"/>
    <w:rsid w:val="00ED6137"/>
    <w:rsid w:val="00ED61E7"/>
    <w:rsid w:val="00ED62CF"/>
    <w:rsid w:val="00ED67FE"/>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20D0"/>
    <w:rsid w:val="00EE260E"/>
    <w:rsid w:val="00EE2949"/>
    <w:rsid w:val="00EE2BEB"/>
    <w:rsid w:val="00EE3505"/>
    <w:rsid w:val="00EE365B"/>
    <w:rsid w:val="00EE3678"/>
    <w:rsid w:val="00EE3EA2"/>
    <w:rsid w:val="00EE3F24"/>
    <w:rsid w:val="00EE435F"/>
    <w:rsid w:val="00EE4556"/>
    <w:rsid w:val="00EE4A6F"/>
    <w:rsid w:val="00EE4E68"/>
    <w:rsid w:val="00EE4FED"/>
    <w:rsid w:val="00EE5AA0"/>
    <w:rsid w:val="00EE5C00"/>
    <w:rsid w:val="00EE61F7"/>
    <w:rsid w:val="00EE669F"/>
    <w:rsid w:val="00EE67A7"/>
    <w:rsid w:val="00EE67F5"/>
    <w:rsid w:val="00EE6866"/>
    <w:rsid w:val="00EE6CE1"/>
    <w:rsid w:val="00EE7071"/>
    <w:rsid w:val="00EE712B"/>
    <w:rsid w:val="00EE71C7"/>
    <w:rsid w:val="00EE71EB"/>
    <w:rsid w:val="00EE78E3"/>
    <w:rsid w:val="00EE7C88"/>
    <w:rsid w:val="00EF02CE"/>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814"/>
    <w:rsid w:val="00EF3878"/>
    <w:rsid w:val="00EF38DA"/>
    <w:rsid w:val="00EF399B"/>
    <w:rsid w:val="00EF450E"/>
    <w:rsid w:val="00EF45F6"/>
    <w:rsid w:val="00EF47EE"/>
    <w:rsid w:val="00EF4EED"/>
    <w:rsid w:val="00EF4FF8"/>
    <w:rsid w:val="00EF5BAB"/>
    <w:rsid w:val="00EF5E49"/>
    <w:rsid w:val="00EF62C4"/>
    <w:rsid w:val="00EF62D6"/>
    <w:rsid w:val="00EF652F"/>
    <w:rsid w:val="00EF6815"/>
    <w:rsid w:val="00EF686A"/>
    <w:rsid w:val="00EF6DAD"/>
    <w:rsid w:val="00EF6F76"/>
    <w:rsid w:val="00F00160"/>
    <w:rsid w:val="00F00381"/>
    <w:rsid w:val="00F00792"/>
    <w:rsid w:val="00F014A0"/>
    <w:rsid w:val="00F01F1A"/>
    <w:rsid w:val="00F022F8"/>
    <w:rsid w:val="00F02324"/>
    <w:rsid w:val="00F02D1F"/>
    <w:rsid w:val="00F03072"/>
    <w:rsid w:val="00F030DE"/>
    <w:rsid w:val="00F038B8"/>
    <w:rsid w:val="00F03927"/>
    <w:rsid w:val="00F039C4"/>
    <w:rsid w:val="00F03DD5"/>
    <w:rsid w:val="00F03ED3"/>
    <w:rsid w:val="00F052A2"/>
    <w:rsid w:val="00F058E6"/>
    <w:rsid w:val="00F064C6"/>
    <w:rsid w:val="00F0650F"/>
    <w:rsid w:val="00F066DE"/>
    <w:rsid w:val="00F069E5"/>
    <w:rsid w:val="00F073C3"/>
    <w:rsid w:val="00F07A2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225F"/>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C6"/>
    <w:rsid w:val="00F14D09"/>
    <w:rsid w:val="00F156B5"/>
    <w:rsid w:val="00F15BA3"/>
    <w:rsid w:val="00F15E8B"/>
    <w:rsid w:val="00F15EA2"/>
    <w:rsid w:val="00F15EF3"/>
    <w:rsid w:val="00F165BC"/>
    <w:rsid w:val="00F1687A"/>
    <w:rsid w:val="00F16CC0"/>
    <w:rsid w:val="00F16F88"/>
    <w:rsid w:val="00F16FAE"/>
    <w:rsid w:val="00F17253"/>
    <w:rsid w:val="00F17319"/>
    <w:rsid w:val="00F2004F"/>
    <w:rsid w:val="00F2027D"/>
    <w:rsid w:val="00F2028B"/>
    <w:rsid w:val="00F2032A"/>
    <w:rsid w:val="00F2064D"/>
    <w:rsid w:val="00F20A15"/>
    <w:rsid w:val="00F20C03"/>
    <w:rsid w:val="00F2127F"/>
    <w:rsid w:val="00F21346"/>
    <w:rsid w:val="00F21361"/>
    <w:rsid w:val="00F214B8"/>
    <w:rsid w:val="00F21A3B"/>
    <w:rsid w:val="00F21AFE"/>
    <w:rsid w:val="00F21D9A"/>
    <w:rsid w:val="00F21F46"/>
    <w:rsid w:val="00F22160"/>
    <w:rsid w:val="00F2269B"/>
    <w:rsid w:val="00F2300C"/>
    <w:rsid w:val="00F2311C"/>
    <w:rsid w:val="00F23DBE"/>
    <w:rsid w:val="00F23E96"/>
    <w:rsid w:val="00F23ECC"/>
    <w:rsid w:val="00F243BB"/>
    <w:rsid w:val="00F244BC"/>
    <w:rsid w:val="00F246E6"/>
    <w:rsid w:val="00F248DF"/>
    <w:rsid w:val="00F24F06"/>
    <w:rsid w:val="00F25056"/>
    <w:rsid w:val="00F25A87"/>
    <w:rsid w:val="00F25B1B"/>
    <w:rsid w:val="00F25D01"/>
    <w:rsid w:val="00F26410"/>
    <w:rsid w:val="00F26B54"/>
    <w:rsid w:val="00F26D84"/>
    <w:rsid w:val="00F26FF0"/>
    <w:rsid w:val="00F271D4"/>
    <w:rsid w:val="00F275AD"/>
    <w:rsid w:val="00F2760A"/>
    <w:rsid w:val="00F27AC7"/>
    <w:rsid w:val="00F30179"/>
    <w:rsid w:val="00F30606"/>
    <w:rsid w:val="00F30651"/>
    <w:rsid w:val="00F31E65"/>
    <w:rsid w:val="00F31F6A"/>
    <w:rsid w:val="00F321A3"/>
    <w:rsid w:val="00F32333"/>
    <w:rsid w:val="00F32CE4"/>
    <w:rsid w:val="00F32E68"/>
    <w:rsid w:val="00F33A46"/>
    <w:rsid w:val="00F33A73"/>
    <w:rsid w:val="00F33BE8"/>
    <w:rsid w:val="00F3414F"/>
    <w:rsid w:val="00F341B0"/>
    <w:rsid w:val="00F341EA"/>
    <w:rsid w:val="00F34311"/>
    <w:rsid w:val="00F347FE"/>
    <w:rsid w:val="00F35178"/>
    <w:rsid w:val="00F356CC"/>
    <w:rsid w:val="00F35C70"/>
    <w:rsid w:val="00F35EB2"/>
    <w:rsid w:val="00F35F61"/>
    <w:rsid w:val="00F366A7"/>
    <w:rsid w:val="00F36A88"/>
    <w:rsid w:val="00F36CE2"/>
    <w:rsid w:val="00F36FF5"/>
    <w:rsid w:val="00F37334"/>
    <w:rsid w:val="00F378A4"/>
    <w:rsid w:val="00F379F3"/>
    <w:rsid w:val="00F40308"/>
    <w:rsid w:val="00F4078C"/>
    <w:rsid w:val="00F408D8"/>
    <w:rsid w:val="00F40BAB"/>
    <w:rsid w:val="00F416FF"/>
    <w:rsid w:val="00F41A86"/>
    <w:rsid w:val="00F41D3C"/>
    <w:rsid w:val="00F41D5C"/>
    <w:rsid w:val="00F41F9F"/>
    <w:rsid w:val="00F421B0"/>
    <w:rsid w:val="00F42B9B"/>
    <w:rsid w:val="00F42CFE"/>
    <w:rsid w:val="00F4371F"/>
    <w:rsid w:val="00F437CE"/>
    <w:rsid w:val="00F43B5A"/>
    <w:rsid w:val="00F43C12"/>
    <w:rsid w:val="00F43CC9"/>
    <w:rsid w:val="00F43F75"/>
    <w:rsid w:val="00F44C5A"/>
    <w:rsid w:val="00F45BF6"/>
    <w:rsid w:val="00F45D2F"/>
    <w:rsid w:val="00F45D79"/>
    <w:rsid w:val="00F461F8"/>
    <w:rsid w:val="00F46223"/>
    <w:rsid w:val="00F465C3"/>
    <w:rsid w:val="00F4662D"/>
    <w:rsid w:val="00F46745"/>
    <w:rsid w:val="00F47508"/>
    <w:rsid w:val="00F47BA7"/>
    <w:rsid w:val="00F47CA7"/>
    <w:rsid w:val="00F50311"/>
    <w:rsid w:val="00F507F0"/>
    <w:rsid w:val="00F50CCE"/>
    <w:rsid w:val="00F51166"/>
    <w:rsid w:val="00F511BD"/>
    <w:rsid w:val="00F5129C"/>
    <w:rsid w:val="00F51CB0"/>
    <w:rsid w:val="00F51E7D"/>
    <w:rsid w:val="00F51F4A"/>
    <w:rsid w:val="00F52127"/>
    <w:rsid w:val="00F5264D"/>
    <w:rsid w:val="00F5272D"/>
    <w:rsid w:val="00F53299"/>
    <w:rsid w:val="00F54AEB"/>
    <w:rsid w:val="00F54D35"/>
    <w:rsid w:val="00F54D3A"/>
    <w:rsid w:val="00F55101"/>
    <w:rsid w:val="00F552BD"/>
    <w:rsid w:val="00F556C5"/>
    <w:rsid w:val="00F55B22"/>
    <w:rsid w:val="00F560C3"/>
    <w:rsid w:val="00F56293"/>
    <w:rsid w:val="00F564AC"/>
    <w:rsid w:val="00F569FC"/>
    <w:rsid w:val="00F56E80"/>
    <w:rsid w:val="00F56F65"/>
    <w:rsid w:val="00F57151"/>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4C2"/>
    <w:rsid w:val="00F62593"/>
    <w:rsid w:val="00F62973"/>
    <w:rsid w:val="00F62DA1"/>
    <w:rsid w:val="00F63115"/>
    <w:rsid w:val="00F6325F"/>
    <w:rsid w:val="00F634B0"/>
    <w:rsid w:val="00F6388D"/>
    <w:rsid w:val="00F63C26"/>
    <w:rsid w:val="00F6416F"/>
    <w:rsid w:val="00F64203"/>
    <w:rsid w:val="00F64BAD"/>
    <w:rsid w:val="00F64D10"/>
    <w:rsid w:val="00F64DA2"/>
    <w:rsid w:val="00F64EFC"/>
    <w:rsid w:val="00F655B8"/>
    <w:rsid w:val="00F657D5"/>
    <w:rsid w:val="00F657F8"/>
    <w:rsid w:val="00F65E53"/>
    <w:rsid w:val="00F66069"/>
    <w:rsid w:val="00F6622F"/>
    <w:rsid w:val="00F666A7"/>
    <w:rsid w:val="00F66CDF"/>
    <w:rsid w:val="00F66E1D"/>
    <w:rsid w:val="00F67748"/>
    <w:rsid w:val="00F67891"/>
    <w:rsid w:val="00F67A3A"/>
    <w:rsid w:val="00F67A55"/>
    <w:rsid w:val="00F67EE2"/>
    <w:rsid w:val="00F70869"/>
    <w:rsid w:val="00F70BCF"/>
    <w:rsid w:val="00F70D79"/>
    <w:rsid w:val="00F70FA6"/>
    <w:rsid w:val="00F71209"/>
    <w:rsid w:val="00F71D97"/>
    <w:rsid w:val="00F72157"/>
    <w:rsid w:val="00F72A8A"/>
    <w:rsid w:val="00F72D3D"/>
    <w:rsid w:val="00F73042"/>
    <w:rsid w:val="00F7306B"/>
    <w:rsid w:val="00F7344B"/>
    <w:rsid w:val="00F7363A"/>
    <w:rsid w:val="00F74460"/>
    <w:rsid w:val="00F745F7"/>
    <w:rsid w:val="00F747DB"/>
    <w:rsid w:val="00F74885"/>
    <w:rsid w:val="00F74F9F"/>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6C9"/>
    <w:rsid w:val="00F81904"/>
    <w:rsid w:val="00F81B05"/>
    <w:rsid w:val="00F825F3"/>
    <w:rsid w:val="00F82668"/>
    <w:rsid w:val="00F827FF"/>
    <w:rsid w:val="00F82E76"/>
    <w:rsid w:val="00F8369E"/>
    <w:rsid w:val="00F83795"/>
    <w:rsid w:val="00F8389B"/>
    <w:rsid w:val="00F83CF3"/>
    <w:rsid w:val="00F84AB1"/>
    <w:rsid w:val="00F84F58"/>
    <w:rsid w:val="00F853A9"/>
    <w:rsid w:val="00F85B74"/>
    <w:rsid w:val="00F85E5F"/>
    <w:rsid w:val="00F85FD4"/>
    <w:rsid w:val="00F865E8"/>
    <w:rsid w:val="00F868C1"/>
    <w:rsid w:val="00F868CA"/>
    <w:rsid w:val="00F86BCA"/>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D07"/>
    <w:rsid w:val="00F93D7B"/>
    <w:rsid w:val="00F93DC8"/>
    <w:rsid w:val="00F946CA"/>
    <w:rsid w:val="00F94CF3"/>
    <w:rsid w:val="00F94D16"/>
    <w:rsid w:val="00F94DA8"/>
    <w:rsid w:val="00F94F42"/>
    <w:rsid w:val="00F95255"/>
    <w:rsid w:val="00F959E2"/>
    <w:rsid w:val="00F95AEE"/>
    <w:rsid w:val="00F95DDD"/>
    <w:rsid w:val="00F9620D"/>
    <w:rsid w:val="00F96608"/>
    <w:rsid w:val="00F96FD4"/>
    <w:rsid w:val="00F97543"/>
    <w:rsid w:val="00F9755E"/>
    <w:rsid w:val="00F9774D"/>
    <w:rsid w:val="00FA0088"/>
    <w:rsid w:val="00FA056A"/>
    <w:rsid w:val="00FA0636"/>
    <w:rsid w:val="00FA0E61"/>
    <w:rsid w:val="00FA1161"/>
    <w:rsid w:val="00FA1CF5"/>
    <w:rsid w:val="00FA21A4"/>
    <w:rsid w:val="00FA2296"/>
    <w:rsid w:val="00FA23D1"/>
    <w:rsid w:val="00FA28DD"/>
    <w:rsid w:val="00FA2FED"/>
    <w:rsid w:val="00FA364E"/>
    <w:rsid w:val="00FA39FD"/>
    <w:rsid w:val="00FA3DF7"/>
    <w:rsid w:val="00FA4B51"/>
    <w:rsid w:val="00FA4B5C"/>
    <w:rsid w:val="00FA5285"/>
    <w:rsid w:val="00FA66B3"/>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71A"/>
    <w:rsid w:val="00FB175E"/>
    <w:rsid w:val="00FB182E"/>
    <w:rsid w:val="00FB1BD6"/>
    <w:rsid w:val="00FB1D54"/>
    <w:rsid w:val="00FB2290"/>
    <w:rsid w:val="00FB287D"/>
    <w:rsid w:val="00FB28D2"/>
    <w:rsid w:val="00FB29F8"/>
    <w:rsid w:val="00FB2A6B"/>
    <w:rsid w:val="00FB3182"/>
    <w:rsid w:val="00FB3398"/>
    <w:rsid w:val="00FB339A"/>
    <w:rsid w:val="00FB3F8A"/>
    <w:rsid w:val="00FB443A"/>
    <w:rsid w:val="00FB4458"/>
    <w:rsid w:val="00FB4998"/>
    <w:rsid w:val="00FB4BEA"/>
    <w:rsid w:val="00FB51D5"/>
    <w:rsid w:val="00FB57B9"/>
    <w:rsid w:val="00FB57CA"/>
    <w:rsid w:val="00FB5A53"/>
    <w:rsid w:val="00FB669B"/>
    <w:rsid w:val="00FB6818"/>
    <w:rsid w:val="00FB695B"/>
    <w:rsid w:val="00FB6BF6"/>
    <w:rsid w:val="00FB71EA"/>
    <w:rsid w:val="00FB7BE8"/>
    <w:rsid w:val="00FB7D5C"/>
    <w:rsid w:val="00FB7F18"/>
    <w:rsid w:val="00FC0417"/>
    <w:rsid w:val="00FC0438"/>
    <w:rsid w:val="00FC0C68"/>
    <w:rsid w:val="00FC0CA2"/>
    <w:rsid w:val="00FC0F99"/>
    <w:rsid w:val="00FC0FB9"/>
    <w:rsid w:val="00FC10E7"/>
    <w:rsid w:val="00FC118B"/>
    <w:rsid w:val="00FC137D"/>
    <w:rsid w:val="00FC18A0"/>
    <w:rsid w:val="00FC201D"/>
    <w:rsid w:val="00FC238F"/>
    <w:rsid w:val="00FC3349"/>
    <w:rsid w:val="00FC355A"/>
    <w:rsid w:val="00FC35D3"/>
    <w:rsid w:val="00FC4614"/>
    <w:rsid w:val="00FC5045"/>
    <w:rsid w:val="00FC58AF"/>
    <w:rsid w:val="00FC5F24"/>
    <w:rsid w:val="00FC5F8E"/>
    <w:rsid w:val="00FC6284"/>
    <w:rsid w:val="00FC68BA"/>
    <w:rsid w:val="00FC6A5C"/>
    <w:rsid w:val="00FC6C92"/>
    <w:rsid w:val="00FC7212"/>
    <w:rsid w:val="00FC7857"/>
    <w:rsid w:val="00FC7F04"/>
    <w:rsid w:val="00FD0A1F"/>
    <w:rsid w:val="00FD0B28"/>
    <w:rsid w:val="00FD0BDB"/>
    <w:rsid w:val="00FD0C19"/>
    <w:rsid w:val="00FD0C58"/>
    <w:rsid w:val="00FD0D7F"/>
    <w:rsid w:val="00FD0F7A"/>
    <w:rsid w:val="00FD0FB0"/>
    <w:rsid w:val="00FD1964"/>
    <w:rsid w:val="00FD1FEF"/>
    <w:rsid w:val="00FD26E3"/>
    <w:rsid w:val="00FD2771"/>
    <w:rsid w:val="00FD2AA4"/>
    <w:rsid w:val="00FD2E00"/>
    <w:rsid w:val="00FD3641"/>
    <w:rsid w:val="00FD3973"/>
    <w:rsid w:val="00FD40AE"/>
    <w:rsid w:val="00FD44E8"/>
    <w:rsid w:val="00FD4C1D"/>
    <w:rsid w:val="00FD4E64"/>
    <w:rsid w:val="00FD504E"/>
    <w:rsid w:val="00FD51C7"/>
    <w:rsid w:val="00FD5721"/>
    <w:rsid w:val="00FD589D"/>
    <w:rsid w:val="00FD58FC"/>
    <w:rsid w:val="00FD59A9"/>
    <w:rsid w:val="00FD5A84"/>
    <w:rsid w:val="00FD5B5D"/>
    <w:rsid w:val="00FD5C05"/>
    <w:rsid w:val="00FD67AC"/>
    <w:rsid w:val="00FD6911"/>
    <w:rsid w:val="00FD6A95"/>
    <w:rsid w:val="00FD6EB4"/>
    <w:rsid w:val="00FD6FCA"/>
    <w:rsid w:val="00FD7543"/>
    <w:rsid w:val="00FD7D24"/>
    <w:rsid w:val="00FD7F8D"/>
    <w:rsid w:val="00FE0252"/>
    <w:rsid w:val="00FE0485"/>
    <w:rsid w:val="00FE079B"/>
    <w:rsid w:val="00FE0997"/>
    <w:rsid w:val="00FE0EDB"/>
    <w:rsid w:val="00FE1206"/>
    <w:rsid w:val="00FE1780"/>
    <w:rsid w:val="00FE1844"/>
    <w:rsid w:val="00FE1B9D"/>
    <w:rsid w:val="00FE1D17"/>
    <w:rsid w:val="00FE2554"/>
    <w:rsid w:val="00FE2971"/>
    <w:rsid w:val="00FE2E6D"/>
    <w:rsid w:val="00FE2EE1"/>
    <w:rsid w:val="00FE2F41"/>
    <w:rsid w:val="00FE325F"/>
    <w:rsid w:val="00FE33F5"/>
    <w:rsid w:val="00FE34CE"/>
    <w:rsid w:val="00FE4327"/>
    <w:rsid w:val="00FE435C"/>
    <w:rsid w:val="00FE4C19"/>
    <w:rsid w:val="00FE5738"/>
    <w:rsid w:val="00FE5A9E"/>
    <w:rsid w:val="00FE5EBE"/>
    <w:rsid w:val="00FE62F5"/>
    <w:rsid w:val="00FE63EA"/>
    <w:rsid w:val="00FE64C5"/>
    <w:rsid w:val="00FE6630"/>
    <w:rsid w:val="00FE6D80"/>
    <w:rsid w:val="00FE6F4A"/>
    <w:rsid w:val="00FE778D"/>
    <w:rsid w:val="00FE7EF5"/>
    <w:rsid w:val="00FF0601"/>
    <w:rsid w:val="00FF08AC"/>
    <w:rsid w:val="00FF0AC2"/>
    <w:rsid w:val="00FF0BAA"/>
    <w:rsid w:val="00FF0ED7"/>
    <w:rsid w:val="00FF1348"/>
    <w:rsid w:val="00FF148D"/>
    <w:rsid w:val="00FF1DB8"/>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A0B"/>
    <w:rsid w:val="00FF6B7C"/>
    <w:rsid w:val="00FF7003"/>
    <w:rsid w:val="00FF739B"/>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6456539-A740-48AA-9871-D9011E133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3090"/>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Char Char"/>
    <w:basedOn w:val="Normal"/>
    <w:link w:val="HeaderChar"/>
    <w:rsid w:val="008E42BF"/>
    <w:pPr>
      <w:tabs>
        <w:tab w:val="center" w:pos="4320"/>
        <w:tab w:val="right" w:pos="8640"/>
      </w:tabs>
    </w:pPr>
    <w:rPr>
      <w:sz w:val="24"/>
      <w:szCs w:val="20"/>
      <w:lang w:eastAsia="ar-SA"/>
    </w:rPr>
  </w:style>
  <w:style w:type="paragraph" w:styleId="Footer">
    <w:name w:val="footer"/>
    <w:aliases w:val="Footer Char Char Char Char Char Char,Footer Char Char Char Char Char Char Char,Footer Char Char Char Char Char,Footer Char1 Char Char Char,Footer Char Char Char Char Char Char Char1 Char Char Char Char Char Char Char Char Char Char Char Char Char"/>
    <w:basedOn w:val="Normal"/>
    <w:link w:val="FooterChar"/>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uiPriority w:val="99"/>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aliases w:val="Footer Char Char Char Char Char Char Char1,Footer Char Char Char Char Char Char Char Char,Footer Char Char Char Char Char Char1,Footer Char1 Char Char Char Char"/>
    <w:link w:val="Footer"/>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Char Char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6"/>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8"/>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9"/>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7"/>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slov6">
    <w:name w:val="Naslov 6"/>
    <w:basedOn w:val="Normal"/>
    <w:rsid w:val="0030027E"/>
    <w:pPr>
      <w:spacing w:before="0"/>
    </w:pPr>
    <w:rPr>
      <w:i/>
      <w:szCs w:val="24"/>
    </w:rPr>
  </w:style>
  <w:style w:type="paragraph" w:styleId="HTMLPreformatted">
    <w:name w:val="HTML Preformatted"/>
    <w:basedOn w:val="Normal"/>
    <w:link w:val="HTMLPreformattedChar"/>
    <w:uiPriority w:val="99"/>
    <w:unhideWhenUsed/>
    <w:rsid w:val="003002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30027E"/>
    <w:rPr>
      <w:rFonts w:ascii="Courier New" w:hAnsi="Courier New" w:cs="Courier New"/>
      <w:lang w:val="en-US" w:eastAsia="en-US"/>
    </w:rPr>
  </w:style>
  <w:style w:type="character" w:customStyle="1" w:styleId="FooterChar2">
    <w:name w:val="Footer Char2"/>
    <w:aliases w:val="Footer Char Char,Footer Char Char Char Char Char Char Char1 Char,Footer Char Char Char Char Char Char Char Char Char,Footer Char Char Char Char Char Char1 Char,Footer Char1 Char Char Char Char Char1"/>
    <w:rsid w:val="0030027E"/>
    <w:rPr>
      <w:rFonts w:ascii="YuHelvetica" w:hAnsi="YuHelvetica"/>
      <w:sz w:val="22"/>
      <w:szCs w:val="24"/>
      <w:lang w:eastAsia="en-US"/>
    </w:rPr>
  </w:style>
  <w:style w:type="paragraph" w:customStyle="1" w:styleId="font5">
    <w:name w:val="font5"/>
    <w:basedOn w:val="Normal"/>
    <w:rsid w:val="00EF38DA"/>
    <w:pPr>
      <w:spacing w:before="100" w:beforeAutospacing="1" w:after="100" w:afterAutospacing="1"/>
      <w:jc w:val="left"/>
    </w:pPr>
    <w:rPr>
      <w:rFonts w:cs="Arial"/>
    </w:rPr>
  </w:style>
  <w:style w:type="paragraph" w:customStyle="1" w:styleId="font6">
    <w:name w:val="font6"/>
    <w:basedOn w:val="Normal"/>
    <w:rsid w:val="00EF38DA"/>
    <w:pPr>
      <w:spacing w:before="100" w:beforeAutospacing="1" w:after="100" w:afterAutospacing="1"/>
      <w:jc w:val="left"/>
    </w:pPr>
    <w:rPr>
      <w:rFonts w:cs="Arial"/>
    </w:rPr>
  </w:style>
  <w:style w:type="paragraph" w:customStyle="1" w:styleId="font7">
    <w:name w:val="font7"/>
    <w:basedOn w:val="Normal"/>
    <w:rsid w:val="00EF38DA"/>
    <w:pPr>
      <w:spacing w:before="100" w:beforeAutospacing="1" w:after="100" w:afterAutospacing="1"/>
      <w:jc w:val="left"/>
    </w:pPr>
    <w:rPr>
      <w:rFonts w:cs="Arial"/>
    </w:rPr>
  </w:style>
  <w:style w:type="paragraph" w:customStyle="1" w:styleId="font8">
    <w:name w:val="font8"/>
    <w:basedOn w:val="Normal"/>
    <w:rsid w:val="00EF38DA"/>
    <w:pPr>
      <w:spacing w:before="100" w:beforeAutospacing="1" w:after="100" w:afterAutospacing="1"/>
      <w:jc w:val="left"/>
    </w:pPr>
    <w:rPr>
      <w:rFonts w:cs="Arial"/>
      <w:b/>
      <w:bCs/>
    </w:rPr>
  </w:style>
  <w:style w:type="paragraph" w:customStyle="1" w:styleId="font9">
    <w:name w:val="font9"/>
    <w:basedOn w:val="Normal"/>
    <w:rsid w:val="00EF38DA"/>
    <w:pPr>
      <w:spacing w:before="100" w:beforeAutospacing="1" w:after="100" w:afterAutospacing="1"/>
      <w:jc w:val="left"/>
    </w:pPr>
    <w:rPr>
      <w:rFonts w:cs="Arial"/>
    </w:rPr>
  </w:style>
  <w:style w:type="paragraph" w:customStyle="1" w:styleId="font10">
    <w:name w:val="font10"/>
    <w:basedOn w:val="Normal"/>
    <w:rsid w:val="00EF38DA"/>
    <w:pPr>
      <w:spacing w:before="100" w:beforeAutospacing="1" w:after="100" w:afterAutospacing="1"/>
      <w:jc w:val="left"/>
    </w:pPr>
    <w:rPr>
      <w:rFonts w:ascii="Calibri" w:hAnsi="Calibri"/>
    </w:rPr>
  </w:style>
  <w:style w:type="paragraph" w:customStyle="1" w:styleId="font11">
    <w:name w:val="font11"/>
    <w:basedOn w:val="Normal"/>
    <w:rsid w:val="00EF38DA"/>
    <w:pPr>
      <w:spacing w:before="100" w:beforeAutospacing="1" w:after="100" w:afterAutospacing="1"/>
      <w:jc w:val="left"/>
    </w:pPr>
    <w:rPr>
      <w:rFonts w:cs="Arial"/>
      <w:color w:val="FF0000"/>
    </w:rPr>
  </w:style>
  <w:style w:type="paragraph" w:customStyle="1" w:styleId="font12">
    <w:name w:val="font12"/>
    <w:basedOn w:val="Normal"/>
    <w:rsid w:val="00EF38DA"/>
    <w:pPr>
      <w:spacing w:before="100" w:beforeAutospacing="1" w:after="100" w:afterAutospacing="1"/>
      <w:jc w:val="left"/>
    </w:pPr>
    <w:rPr>
      <w:rFonts w:cs="Arial"/>
    </w:rPr>
  </w:style>
  <w:style w:type="paragraph" w:customStyle="1" w:styleId="xl64">
    <w:name w:val="xl64"/>
    <w:basedOn w:val="Normal"/>
    <w:rsid w:val="00EF38DA"/>
    <w:pPr>
      <w:spacing w:before="100" w:beforeAutospacing="1" w:after="100" w:afterAutospacing="1"/>
      <w:textAlignment w:val="top"/>
    </w:pPr>
    <w:rPr>
      <w:rFonts w:cs="Arial"/>
      <w:b/>
      <w:bCs/>
      <w:sz w:val="24"/>
      <w:szCs w:val="24"/>
    </w:rPr>
  </w:style>
  <w:style w:type="paragraph" w:customStyle="1" w:styleId="xl88">
    <w:name w:val="xl88"/>
    <w:basedOn w:val="Normal"/>
    <w:rsid w:val="00EF38DA"/>
    <w:pPr>
      <w:pBdr>
        <w:left w:val="single" w:sz="4" w:space="0" w:color="auto"/>
        <w:right w:val="single" w:sz="4" w:space="0" w:color="auto"/>
      </w:pBdr>
      <w:spacing w:before="100" w:beforeAutospacing="1" w:after="100" w:afterAutospacing="1"/>
      <w:textAlignment w:val="top"/>
    </w:pPr>
    <w:rPr>
      <w:rFonts w:cs="Arial"/>
      <w:sz w:val="24"/>
      <w:szCs w:val="24"/>
    </w:rPr>
  </w:style>
  <w:style w:type="paragraph" w:customStyle="1" w:styleId="xl89">
    <w:name w:val="xl89"/>
    <w:basedOn w:val="Normal"/>
    <w:rsid w:val="00EF38DA"/>
    <w:pPr>
      <w:pBdr>
        <w:left w:val="single" w:sz="4" w:space="0" w:color="auto"/>
        <w:right w:val="single" w:sz="4" w:space="0" w:color="auto"/>
      </w:pBdr>
      <w:spacing w:before="100" w:beforeAutospacing="1" w:after="100" w:afterAutospacing="1"/>
      <w:jc w:val="right"/>
    </w:pPr>
    <w:rPr>
      <w:rFonts w:cs="Arial"/>
      <w:color w:val="0070C0"/>
      <w:sz w:val="24"/>
      <w:szCs w:val="24"/>
    </w:rPr>
  </w:style>
  <w:style w:type="paragraph" w:customStyle="1" w:styleId="xl90">
    <w:name w:val="xl90"/>
    <w:basedOn w:val="Normal"/>
    <w:rsid w:val="00EF38DA"/>
    <w:pPr>
      <w:pBdr>
        <w:left w:val="double" w:sz="6" w:space="0" w:color="auto"/>
        <w:right w:val="single" w:sz="4" w:space="0" w:color="auto"/>
      </w:pBdr>
      <w:spacing w:before="100" w:beforeAutospacing="1" w:after="100" w:afterAutospacing="1"/>
      <w:jc w:val="right"/>
      <w:textAlignment w:val="top"/>
    </w:pPr>
    <w:rPr>
      <w:rFonts w:cs="Arial"/>
      <w:sz w:val="24"/>
      <w:szCs w:val="24"/>
    </w:rPr>
  </w:style>
  <w:style w:type="paragraph" w:customStyle="1" w:styleId="xl91">
    <w:name w:val="xl91"/>
    <w:basedOn w:val="Normal"/>
    <w:rsid w:val="00EF38DA"/>
    <w:pPr>
      <w:pBdr>
        <w:left w:val="single" w:sz="4" w:space="0" w:color="auto"/>
        <w:right w:val="single" w:sz="4" w:space="0" w:color="auto"/>
      </w:pBdr>
      <w:shd w:val="clear" w:color="000000" w:fill="C0C0C0"/>
      <w:spacing w:before="100" w:beforeAutospacing="1" w:after="100" w:afterAutospacing="1"/>
      <w:jc w:val="left"/>
    </w:pPr>
    <w:rPr>
      <w:rFonts w:cs="Arial"/>
      <w:color w:val="0070C0"/>
      <w:sz w:val="24"/>
      <w:szCs w:val="24"/>
    </w:rPr>
  </w:style>
  <w:style w:type="paragraph" w:customStyle="1" w:styleId="xl92">
    <w:name w:val="xl92"/>
    <w:basedOn w:val="Normal"/>
    <w:rsid w:val="00EF38DA"/>
    <w:pPr>
      <w:pBdr>
        <w:left w:val="single" w:sz="4" w:space="0" w:color="auto"/>
        <w:right w:val="single" w:sz="4" w:space="0" w:color="auto"/>
      </w:pBdr>
      <w:shd w:val="clear" w:color="000000" w:fill="C0C0C0"/>
      <w:spacing w:before="100" w:beforeAutospacing="1" w:after="100" w:afterAutospacing="1"/>
      <w:jc w:val="right"/>
    </w:pPr>
    <w:rPr>
      <w:rFonts w:cs="Arial"/>
      <w:color w:val="0070C0"/>
      <w:sz w:val="24"/>
      <w:szCs w:val="24"/>
    </w:rPr>
  </w:style>
  <w:style w:type="paragraph" w:customStyle="1" w:styleId="xl93">
    <w:name w:val="xl93"/>
    <w:basedOn w:val="Normal"/>
    <w:rsid w:val="00EF38DA"/>
    <w:pPr>
      <w:pBdr>
        <w:left w:val="single" w:sz="4" w:space="0" w:color="auto"/>
        <w:right w:val="single" w:sz="4" w:space="0" w:color="auto"/>
      </w:pBdr>
      <w:spacing w:before="100" w:beforeAutospacing="1" w:after="100" w:afterAutospacing="1"/>
      <w:jc w:val="center"/>
    </w:pPr>
    <w:rPr>
      <w:rFonts w:cs="Arial"/>
      <w:sz w:val="24"/>
      <w:szCs w:val="24"/>
    </w:rPr>
  </w:style>
  <w:style w:type="paragraph" w:customStyle="1" w:styleId="xl94">
    <w:name w:val="xl94"/>
    <w:basedOn w:val="Normal"/>
    <w:rsid w:val="00EF38DA"/>
    <w:pPr>
      <w:pBdr>
        <w:left w:val="single" w:sz="4" w:space="0" w:color="auto"/>
        <w:right w:val="single" w:sz="4" w:space="0" w:color="auto"/>
      </w:pBdr>
      <w:spacing w:before="100" w:beforeAutospacing="1" w:after="100" w:afterAutospacing="1"/>
      <w:jc w:val="left"/>
    </w:pPr>
    <w:rPr>
      <w:rFonts w:cs="Arial"/>
      <w:color w:val="0070C0"/>
      <w:sz w:val="24"/>
      <w:szCs w:val="24"/>
    </w:rPr>
  </w:style>
  <w:style w:type="paragraph" w:customStyle="1" w:styleId="xl95">
    <w:name w:val="xl95"/>
    <w:basedOn w:val="Normal"/>
    <w:rsid w:val="00EF38DA"/>
    <w:pPr>
      <w:pBdr>
        <w:left w:val="single" w:sz="4" w:space="0" w:color="auto"/>
        <w:right w:val="single" w:sz="4" w:space="0" w:color="auto"/>
      </w:pBdr>
      <w:spacing w:before="100" w:beforeAutospacing="1" w:after="100" w:afterAutospacing="1"/>
      <w:jc w:val="left"/>
    </w:pPr>
    <w:rPr>
      <w:rFonts w:cs="Arial"/>
      <w:sz w:val="24"/>
      <w:szCs w:val="24"/>
    </w:rPr>
  </w:style>
  <w:style w:type="paragraph" w:customStyle="1" w:styleId="xl96">
    <w:name w:val="xl96"/>
    <w:basedOn w:val="Normal"/>
    <w:rsid w:val="00EF38DA"/>
    <w:pPr>
      <w:pBdr>
        <w:left w:val="single" w:sz="4" w:space="0" w:color="000000"/>
        <w:right w:val="single" w:sz="4" w:space="0" w:color="000000"/>
      </w:pBdr>
      <w:spacing w:before="100" w:beforeAutospacing="1" w:after="100" w:afterAutospacing="1"/>
      <w:textAlignment w:val="top"/>
    </w:pPr>
    <w:rPr>
      <w:rFonts w:cs="Arial"/>
      <w:sz w:val="24"/>
      <w:szCs w:val="24"/>
    </w:rPr>
  </w:style>
  <w:style w:type="paragraph" w:customStyle="1" w:styleId="xl97">
    <w:name w:val="xl97"/>
    <w:basedOn w:val="Normal"/>
    <w:rsid w:val="00EF38DA"/>
    <w:pPr>
      <w:spacing w:before="100" w:beforeAutospacing="1" w:after="100" w:afterAutospacing="1"/>
      <w:textAlignment w:val="top"/>
    </w:pPr>
    <w:rPr>
      <w:rFonts w:cs="Arial"/>
      <w:sz w:val="24"/>
      <w:szCs w:val="24"/>
    </w:rPr>
  </w:style>
  <w:style w:type="paragraph" w:customStyle="1" w:styleId="xl98">
    <w:name w:val="xl98"/>
    <w:basedOn w:val="Normal"/>
    <w:rsid w:val="00EF38DA"/>
    <w:pPr>
      <w:pBdr>
        <w:left w:val="single" w:sz="4" w:space="0" w:color="auto"/>
        <w:right w:val="single" w:sz="4" w:space="0" w:color="auto"/>
      </w:pBdr>
      <w:spacing w:before="100" w:beforeAutospacing="1" w:after="100" w:afterAutospacing="1"/>
      <w:jc w:val="left"/>
    </w:pPr>
    <w:rPr>
      <w:rFonts w:cs="Arial"/>
      <w:sz w:val="24"/>
      <w:szCs w:val="24"/>
    </w:rPr>
  </w:style>
  <w:style w:type="paragraph" w:customStyle="1" w:styleId="xl99">
    <w:name w:val="xl99"/>
    <w:basedOn w:val="Normal"/>
    <w:rsid w:val="00EF38DA"/>
    <w:pPr>
      <w:pBdr>
        <w:left w:val="double" w:sz="6" w:space="0" w:color="auto"/>
        <w:right w:val="single" w:sz="4" w:space="0" w:color="auto"/>
      </w:pBdr>
      <w:spacing w:before="100" w:beforeAutospacing="1" w:after="100" w:afterAutospacing="1"/>
      <w:jc w:val="right"/>
      <w:textAlignment w:val="top"/>
    </w:pPr>
    <w:rPr>
      <w:rFonts w:cs="Arial"/>
      <w:sz w:val="24"/>
      <w:szCs w:val="24"/>
    </w:rPr>
  </w:style>
  <w:style w:type="paragraph" w:customStyle="1" w:styleId="xl100">
    <w:name w:val="xl100"/>
    <w:basedOn w:val="Normal"/>
    <w:rsid w:val="00EF38DA"/>
    <w:pPr>
      <w:pBdr>
        <w:left w:val="single" w:sz="4" w:space="0" w:color="000000"/>
        <w:right w:val="single" w:sz="4" w:space="0" w:color="000000"/>
      </w:pBdr>
      <w:spacing w:before="100" w:beforeAutospacing="1" w:after="100" w:afterAutospacing="1"/>
      <w:textAlignment w:val="top"/>
    </w:pPr>
    <w:rPr>
      <w:rFonts w:cs="Arial"/>
      <w:sz w:val="24"/>
      <w:szCs w:val="24"/>
    </w:rPr>
  </w:style>
  <w:style w:type="paragraph" w:customStyle="1" w:styleId="xl101">
    <w:name w:val="xl101"/>
    <w:basedOn w:val="Normal"/>
    <w:rsid w:val="00EF38DA"/>
    <w:pPr>
      <w:pBdr>
        <w:left w:val="single" w:sz="4" w:space="0" w:color="auto"/>
        <w:right w:val="single" w:sz="4" w:space="0" w:color="auto"/>
      </w:pBdr>
      <w:spacing w:before="100" w:beforeAutospacing="1" w:after="100" w:afterAutospacing="1"/>
      <w:jc w:val="right"/>
    </w:pPr>
    <w:rPr>
      <w:rFonts w:cs="Arial"/>
      <w:color w:val="0070C0"/>
      <w:sz w:val="24"/>
      <w:szCs w:val="24"/>
    </w:rPr>
  </w:style>
  <w:style w:type="paragraph" w:customStyle="1" w:styleId="xl102">
    <w:name w:val="xl102"/>
    <w:basedOn w:val="Normal"/>
    <w:rsid w:val="00EF38DA"/>
    <w:pPr>
      <w:pBdr>
        <w:left w:val="single" w:sz="4" w:space="0" w:color="auto"/>
        <w:right w:val="single" w:sz="4" w:space="0" w:color="auto"/>
      </w:pBdr>
      <w:spacing w:before="100" w:beforeAutospacing="1" w:after="100" w:afterAutospacing="1"/>
      <w:jc w:val="right"/>
    </w:pPr>
    <w:rPr>
      <w:rFonts w:cs="Arial"/>
      <w:sz w:val="24"/>
      <w:szCs w:val="24"/>
    </w:rPr>
  </w:style>
  <w:style w:type="paragraph" w:customStyle="1" w:styleId="xl103">
    <w:name w:val="xl103"/>
    <w:basedOn w:val="Normal"/>
    <w:rsid w:val="00EF38DA"/>
    <w:pPr>
      <w:pBdr>
        <w:left w:val="single" w:sz="4" w:space="0" w:color="auto"/>
        <w:right w:val="single" w:sz="4" w:space="0" w:color="auto"/>
      </w:pBdr>
      <w:spacing w:before="100" w:beforeAutospacing="1" w:after="100" w:afterAutospacing="1"/>
      <w:jc w:val="right"/>
      <w:textAlignment w:val="top"/>
    </w:pPr>
    <w:rPr>
      <w:rFonts w:cs="Arial"/>
      <w:b/>
      <w:bCs/>
      <w:sz w:val="24"/>
      <w:szCs w:val="24"/>
    </w:rPr>
  </w:style>
  <w:style w:type="paragraph" w:customStyle="1" w:styleId="xl104">
    <w:name w:val="xl104"/>
    <w:basedOn w:val="Normal"/>
    <w:rsid w:val="00EF38DA"/>
    <w:pPr>
      <w:pBdr>
        <w:left w:val="single" w:sz="4" w:space="0" w:color="auto"/>
        <w:right w:val="single" w:sz="4" w:space="0" w:color="auto"/>
      </w:pBdr>
      <w:spacing w:before="100" w:beforeAutospacing="1" w:after="100" w:afterAutospacing="1"/>
      <w:textAlignment w:val="top"/>
    </w:pPr>
    <w:rPr>
      <w:rFonts w:cs="Arial"/>
      <w:b/>
      <w:bCs/>
      <w:sz w:val="24"/>
      <w:szCs w:val="24"/>
    </w:rPr>
  </w:style>
  <w:style w:type="paragraph" w:customStyle="1" w:styleId="xl105">
    <w:name w:val="xl105"/>
    <w:basedOn w:val="Normal"/>
    <w:rsid w:val="00EF38DA"/>
    <w:pPr>
      <w:pBdr>
        <w:left w:val="double" w:sz="6" w:space="0" w:color="auto"/>
        <w:right w:val="single" w:sz="4" w:space="0" w:color="auto"/>
      </w:pBdr>
      <w:spacing w:before="100" w:beforeAutospacing="1" w:after="100" w:afterAutospacing="1"/>
      <w:jc w:val="left"/>
      <w:textAlignment w:val="top"/>
    </w:pPr>
    <w:rPr>
      <w:rFonts w:cs="Arial"/>
      <w:sz w:val="24"/>
      <w:szCs w:val="24"/>
    </w:rPr>
  </w:style>
  <w:style w:type="paragraph" w:customStyle="1" w:styleId="xl106">
    <w:name w:val="xl106"/>
    <w:basedOn w:val="Normal"/>
    <w:rsid w:val="00EF38DA"/>
    <w:pPr>
      <w:spacing w:before="100" w:beforeAutospacing="1" w:after="100" w:afterAutospacing="1"/>
      <w:textAlignment w:val="top"/>
    </w:pPr>
    <w:rPr>
      <w:rFonts w:cs="Arial"/>
      <w:b/>
      <w:bCs/>
      <w:sz w:val="24"/>
      <w:szCs w:val="24"/>
    </w:rPr>
  </w:style>
  <w:style w:type="paragraph" w:customStyle="1" w:styleId="xl107">
    <w:name w:val="xl107"/>
    <w:basedOn w:val="Normal"/>
    <w:rsid w:val="00EF38DA"/>
    <w:pPr>
      <w:spacing w:before="100" w:beforeAutospacing="1" w:after="100" w:afterAutospacing="1"/>
      <w:textAlignment w:val="top"/>
    </w:pPr>
    <w:rPr>
      <w:rFonts w:cs="Arial"/>
      <w:sz w:val="24"/>
      <w:szCs w:val="24"/>
    </w:rPr>
  </w:style>
  <w:style w:type="paragraph" w:customStyle="1" w:styleId="xl108">
    <w:name w:val="xl108"/>
    <w:basedOn w:val="Normal"/>
    <w:rsid w:val="00EF38DA"/>
    <w:pPr>
      <w:pBdr>
        <w:left w:val="single" w:sz="4" w:space="0" w:color="auto"/>
        <w:right w:val="single" w:sz="4" w:space="0" w:color="auto"/>
      </w:pBdr>
      <w:spacing w:before="100" w:beforeAutospacing="1" w:after="100" w:afterAutospacing="1"/>
      <w:jc w:val="left"/>
    </w:pPr>
    <w:rPr>
      <w:rFonts w:cs="Arial"/>
      <w:b/>
      <w:bCs/>
      <w:sz w:val="24"/>
      <w:szCs w:val="24"/>
    </w:rPr>
  </w:style>
  <w:style w:type="paragraph" w:customStyle="1" w:styleId="xl109">
    <w:name w:val="xl109"/>
    <w:basedOn w:val="Normal"/>
    <w:rsid w:val="00EF38DA"/>
    <w:pPr>
      <w:pBdr>
        <w:left w:val="single" w:sz="4" w:space="0" w:color="auto"/>
        <w:right w:val="single" w:sz="4" w:space="0" w:color="auto"/>
      </w:pBdr>
      <w:spacing w:before="100" w:beforeAutospacing="1" w:after="100" w:afterAutospacing="1"/>
      <w:jc w:val="left"/>
    </w:pPr>
    <w:rPr>
      <w:rFonts w:cs="Arial"/>
      <w:sz w:val="24"/>
      <w:szCs w:val="24"/>
    </w:rPr>
  </w:style>
  <w:style w:type="paragraph" w:customStyle="1" w:styleId="xl110">
    <w:name w:val="xl110"/>
    <w:basedOn w:val="Normal"/>
    <w:rsid w:val="00EF38DA"/>
    <w:pPr>
      <w:pBdr>
        <w:left w:val="double" w:sz="6" w:space="0" w:color="auto"/>
        <w:right w:val="single" w:sz="4" w:space="0" w:color="auto"/>
      </w:pBdr>
      <w:spacing w:before="100" w:beforeAutospacing="1" w:after="100" w:afterAutospacing="1"/>
      <w:jc w:val="center"/>
      <w:textAlignment w:val="top"/>
    </w:pPr>
    <w:rPr>
      <w:rFonts w:cs="Arial"/>
      <w:b/>
      <w:bCs/>
      <w:sz w:val="24"/>
      <w:szCs w:val="24"/>
    </w:rPr>
  </w:style>
  <w:style w:type="paragraph" w:customStyle="1" w:styleId="xl111">
    <w:name w:val="xl111"/>
    <w:basedOn w:val="Normal"/>
    <w:rsid w:val="00EF38DA"/>
    <w:pPr>
      <w:pBdr>
        <w:left w:val="single" w:sz="4" w:space="0" w:color="000000"/>
        <w:right w:val="single" w:sz="4" w:space="0" w:color="000000"/>
      </w:pBdr>
      <w:spacing w:before="100" w:beforeAutospacing="1" w:after="100" w:afterAutospacing="1"/>
      <w:textAlignment w:val="top"/>
    </w:pPr>
    <w:rPr>
      <w:rFonts w:cs="Arial"/>
      <w:sz w:val="24"/>
      <w:szCs w:val="24"/>
    </w:rPr>
  </w:style>
  <w:style w:type="paragraph" w:customStyle="1" w:styleId="xl112">
    <w:name w:val="xl112"/>
    <w:basedOn w:val="Normal"/>
    <w:rsid w:val="00EF38DA"/>
    <w:pPr>
      <w:pBdr>
        <w:left w:val="single" w:sz="4" w:space="0" w:color="auto"/>
        <w:right w:val="single" w:sz="4" w:space="0" w:color="auto"/>
      </w:pBdr>
      <w:spacing w:before="100" w:beforeAutospacing="1" w:after="100" w:afterAutospacing="1"/>
      <w:jc w:val="left"/>
    </w:pPr>
    <w:rPr>
      <w:rFonts w:cs="Arial"/>
      <w:color w:val="0070C0"/>
      <w:sz w:val="24"/>
      <w:szCs w:val="24"/>
    </w:rPr>
  </w:style>
  <w:style w:type="paragraph" w:customStyle="1" w:styleId="xl113">
    <w:name w:val="xl113"/>
    <w:basedOn w:val="Normal"/>
    <w:rsid w:val="00EF38DA"/>
    <w:pPr>
      <w:pBdr>
        <w:left w:val="double" w:sz="6" w:space="0" w:color="auto"/>
        <w:right w:val="single" w:sz="4" w:space="0" w:color="auto"/>
      </w:pBdr>
      <w:spacing w:before="100" w:beforeAutospacing="1" w:after="100" w:afterAutospacing="1"/>
      <w:jc w:val="center"/>
      <w:textAlignment w:val="center"/>
    </w:pPr>
    <w:rPr>
      <w:rFonts w:cs="Arial"/>
      <w:b/>
      <w:bCs/>
      <w:sz w:val="24"/>
      <w:szCs w:val="24"/>
    </w:rPr>
  </w:style>
  <w:style w:type="paragraph" w:customStyle="1" w:styleId="xl114">
    <w:name w:val="xl114"/>
    <w:basedOn w:val="Normal"/>
    <w:rsid w:val="00EF38DA"/>
    <w:pPr>
      <w:pBdr>
        <w:left w:val="single" w:sz="4" w:space="0" w:color="auto"/>
        <w:right w:val="single" w:sz="4" w:space="0" w:color="auto"/>
      </w:pBdr>
      <w:spacing w:before="100" w:beforeAutospacing="1" w:after="100" w:afterAutospacing="1"/>
      <w:jc w:val="left"/>
    </w:pPr>
    <w:rPr>
      <w:rFonts w:cs="Arial"/>
      <w:color w:val="0070C0"/>
      <w:sz w:val="24"/>
      <w:szCs w:val="24"/>
    </w:rPr>
  </w:style>
  <w:style w:type="paragraph" w:customStyle="1" w:styleId="xl115">
    <w:name w:val="xl115"/>
    <w:basedOn w:val="Normal"/>
    <w:rsid w:val="00EF38DA"/>
    <w:pPr>
      <w:pBdr>
        <w:left w:val="single" w:sz="4" w:space="0" w:color="auto"/>
        <w:right w:val="single" w:sz="4" w:space="0" w:color="auto"/>
      </w:pBdr>
      <w:spacing w:before="100" w:beforeAutospacing="1" w:after="100" w:afterAutospacing="1"/>
      <w:jc w:val="right"/>
    </w:pPr>
    <w:rPr>
      <w:rFonts w:cs="Arial"/>
      <w:color w:val="0070C0"/>
      <w:sz w:val="24"/>
      <w:szCs w:val="24"/>
    </w:rPr>
  </w:style>
  <w:style w:type="paragraph" w:customStyle="1" w:styleId="xl116">
    <w:name w:val="xl116"/>
    <w:basedOn w:val="Normal"/>
    <w:rsid w:val="00EF38DA"/>
    <w:pPr>
      <w:pBdr>
        <w:left w:val="single" w:sz="4" w:space="0" w:color="auto"/>
        <w:right w:val="single" w:sz="4" w:space="0" w:color="auto"/>
      </w:pBdr>
      <w:spacing w:before="100" w:beforeAutospacing="1" w:after="100" w:afterAutospacing="1"/>
      <w:jc w:val="left"/>
    </w:pPr>
    <w:rPr>
      <w:rFonts w:cs="Arial"/>
      <w:sz w:val="24"/>
      <w:szCs w:val="24"/>
    </w:rPr>
  </w:style>
  <w:style w:type="paragraph" w:customStyle="1" w:styleId="xl117">
    <w:name w:val="xl117"/>
    <w:basedOn w:val="Normal"/>
    <w:rsid w:val="00EF38DA"/>
    <w:pPr>
      <w:pBdr>
        <w:left w:val="single" w:sz="4" w:space="0" w:color="auto"/>
        <w:right w:val="single" w:sz="4" w:space="0" w:color="auto"/>
      </w:pBdr>
      <w:spacing w:before="100" w:beforeAutospacing="1" w:after="100" w:afterAutospacing="1"/>
      <w:jc w:val="right"/>
    </w:pPr>
    <w:rPr>
      <w:rFonts w:cs="Arial"/>
      <w:sz w:val="24"/>
      <w:szCs w:val="24"/>
    </w:rPr>
  </w:style>
  <w:style w:type="paragraph" w:customStyle="1" w:styleId="xl118">
    <w:name w:val="xl118"/>
    <w:basedOn w:val="Normal"/>
    <w:rsid w:val="00EF38DA"/>
    <w:pPr>
      <w:spacing w:before="100" w:beforeAutospacing="1" w:after="100" w:afterAutospacing="1"/>
      <w:jc w:val="left"/>
    </w:pPr>
    <w:rPr>
      <w:rFonts w:cs="Arial"/>
      <w:sz w:val="24"/>
      <w:szCs w:val="24"/>
    </w:rPr>
  </w:style>
  <w:style w:type="paragraph" w:customStyle="1" w:styleId="xl119">
    <w:name w:val="xl119"/>
    <w:basedOn w:val="Normal"/>
    <w:rsid w:val="00EF38DA"/>
    <w:pPr>
      <w:pBdr>
        <w:left w:val="single" w:sz="4" w:space="0" w:color="auto"/>
        <w:right w:val="single" w:sz="4" w:space="0" w:color="auto"/>
      </w:pBdr>
      <w:spacing w:before="100" w:beforeAutospacing="1" w:after="100" w:afterAutospacing="1"/>
      <w:jc w:val="left"/>
    </w:pPr>
    <w:rPr>
      <w:rFonts w:cs="Arial"/>
      <w:sz w:val="24"/>
      <w:szCs w:val="24"/>
    </w:rPr>
  </w:style>
  <w:style w:type="paragraph" w:customStyle="1" w:styleId="xl120">
    <w:name w:val="xl120"/>
    <w:basedOn w:val="Normal"/>
    <w:rsid w:val="00EF38DA"/>
    <w:pPr>
      <w:pBdr>
        <w:left w:val="single" w:sz="4" w:space="0" w:color="auto"/>
        <w:right w:val="single" w:sz="4" w:space="0" w:color="auto"/>
      </w:pBdr>
      <w:spacing w:before="100" w:beforeAutospacing="1" w:after="100" w:afterAutospacing="1"/>
      <w:jc w:val="right"/>
    </w:pPr>
    <w:rPr>
      <w:rFonts w:cs="Arial"/>
      <w:sz w:val="24"/>
      <w:szCs w:val="24"/>
    </w:rPr>
  </w:style>
  <w:style w:type="paragraph" w:customStyle="1" w:styleId="xl121">
    <w:name w:val="xl121"/>
    <w:basedOn w:val="Normal"/>
    <w:rsid w:val="00EF38DA"/>
    <w:pPr>
      <w:pBdr>
        <w:left w:val="double" w:sz="6" w:space="0" w:color="auto"/>
        <w:right w:val="single" w:sz="4" w:space="0" w:color="auto"/>
      </w:pBdr>
      <w:spacing w:before="100" w:beforeAutospacing="1" w:after="100" w:afterAutospacing="1"/>
      <w:jc w:val="left"/>
      <w:textAlignment w:val="top"/>
    </w:pPr>
    <w:rPr>
      <w:rFonts w:cs="Arial"/>
      <w:sz w:val="24"/>
      <w:szCs w:val="24"/>
    </w:rPr>
  </w:style>
  <w:style w:type="paragraph" w:customStyle="1" w:styleId="xl122">
    <w:name w:val="xl122"/>
    <w:basedOn w:val="Normal"/>
    <w:rsid w:val="00EF38DA"/>
    <w:pPr>
      <w:pBdr>
        <w:left w:val="single" w:sz="4" w:space="0" w:color="auto"/>
        <w:right w:val="single" w:sz="4" w:space="0" w:color="auto"/>
      </w:pBdr>
      <w:spacing w:before="100" w:beforeAutospacing="1" w:after="100" w:afterAutospacing="1"/>
      <w:textAlignment w:val="top"/>
    </w:pPr>
    <w:rPr>
      <w:rFonts w:cs="Arial"/>
      <w:color w:val="FF0000"/>
      <w:sz w:val="24"/>
      <w:szCs w:val="24"/>
    </w:rPr>
  </w:style>
  <w:style w:type="paragraph" w:customStyle="1" w:styleId="xl123">
    <w:name w:val="xl123"/>
    <w:basedOn w:val="Normal"/>
    <w:rsid w:val="00EF38DA"/>
    <w:pPr>
      <w:pBdr>
        <w:left w:val="single" w:sz="4" w:space="0" w:color="auto"/>
        <w:right w:val="single" w:sz="4" w:space="0" w:color="auto"/>
      </w:pBdr>
      <w:spacing w:before="100" w:beforeAutospacing="1" w:after="100" w:afterAutospacing="1"/>
      <w:jc w:val="center"/>
    </w:pPr>
    <w:rPr>
      <w:rFonts w:cs="Arial"/>
      <w:b/>
      <w:bCs/>
      <w:sz w:val="24"/>
      <w:szCs w:val="24"/>
    </w:rPr>
  </w:style>
  <w:style w:type="paragraph" w:customStyle="1" w:styleId="xl124">
    <w:name w:val="xl124"/>
    <w:basedOn w:val="Normal"/>
    <w:rsid w:val="00EF38DA"/>
    <w:pPr>
      <w:pBdr>
        <w:left w:val="single" w:sz="4" w:space="0" w:color="auto"/>
        <w:right w:val="single" w:sz="4" w:space="0" w:color="auto"/>
      </w:pBdr>
      <w:spacing w:before="100" w:beforeAutospacing="1" w:after="100" w:afterAutospacing="1"/>
      <w:jc w:val="left"/>
    </w:pPr>
    <w:rPr>
      <w:rFonts w:cs="Arial"/>
      <w:b/>
      <w:bCs/>
      <w:sz w:val="24"/>
      <w:szCs w:val="24"/>
    </w:rPr>
  </w:style>
  <w:style w:type="paragraph" w:customStyle="1" w:styleId="xl125">
    <w:name w:val="xl125"/>
    <w:basedOn w:val="Normal"/>
    <w:rsid w:val="00EF38DA"/>
    <w:pPr>
      <w:pBdr>
        <w:left w:val="single" w:sz="4" w:space="0" w:color="auto"/>
        <w:right w:val="single" w:sz="4" w:space="0" w:color="auto"/>
      </w:pBdr>
      <w:spacing w:before="100" w:beforeAutospacing="1" w:after="100" w:afterAutospacing="1"/>
      <w:jc w:val="left"/>
      <w:textAlignment w:val="top"/>
    </w:pPr>
    <w:rPr>
      <w:rFonts w:cs="Arial"/>
      <w:sz w:val="24"/>
      <w:szCs w:val="24"/>
    </w:rPr>
  </w:style>
  <w:style w:type="paragraph" w:customStyle="1" w:styleId="xl126">
    <w:name w:val="xl126"/>
    <w:basedOn w:val="Normal"/>
    <w:rsid w:val="00EF38DA"/>
    <w:pPr>
      <w:pBdr>
        <w:left w:val="single" w:sz="4" w:space="0" w:color="auto"/>
        <w:right w:val="single" w:sz="4" w:space="0" w:color="auto"/>
      </w:pBdr>
      <w:spacing w:before="100" w:beforeAutospacing="1" w:after="100" w:afterAutospacing="1"/>
      <w:jc w:val="right"/>
      <w:textAlignment w:val="top"/>
    </w:pPr>
    <w:rPr>
      <w:rFonts w:cs="Arial"/>
      <w:sz w:val="24"/>
      <w:szCs w:val="24"/>
    </w:rPr>
  </w:style>
  <w:style w:type="paragraph" w:customStyle="1" w:styleId="xl127">
    <w:name w:val="xl127"/>
    <w:basedOn w:val="Normal"/>
    <w:rsid w:val="00EF38DA"/>
    <w:pPr>
      <w:pBdr>
        <w:left w:val="single" w:sz="4" w:space="0" w:color="auto"/>
        <w:right w:val="single" w:sz="4" w:space="0" w:color="auto"/>
      </w:pBdr>
      <w:spacing w:before="100" w:beforeAutospacing="1" w:after="100" w:afterAutospacing="1"/>
      <w:jc w:val="left"/>
    </w:pPr>
    <w:rPr>
      <w:rFonts w:cs="Arial"/>
      <w:color w:val="0070C0"/>
      <w:sz w:val="24"/>
      <w:szCs w:val="24"/>
    </w:rPr>
  </w:style>
  <w:style w:type="paragraph" w:customStyle="1" w:styleId="xl128">
    <w:name w:val="xl128"/>
    <w:basedOn w:val="Normal"/>
    <w:rsid w:val="00EF38DA"/>
    <w:pPr>
      <w:pBdr>
        <w:left w:val="single" w:sz="4" w:space="0" w:color="auto"/>
        <w:right w:val="single" w:sz="4" w:space="0" w:color="auto"/>
      </w:pBdr>
      <w:spacing w:before="100" w:beforeAutospacing="1" w:after="100" w:afterAutospacing="1"/>
      <w:jc w:val="left"/>
    </w:pPr>
    <w:rPr>
      <w:rFonts w:cs="Arial"/>
      <w:sz w:val="24"/>
      <w:szCs w:val="24"/>
    </w:rPr>
  </w:style>
  <w:style w:type="paragraph" w:customStyle="1" w:styleId="xl129">
    <w:name w:val="xl129"/>
    <w:basedOn w:val="Normal"/>
    <w:rsid w:val="00EF38DA"/>
    <w:pPr>
      <w:spacing w:before="100" w:beforeAutospacing="1" w:after="100" w:afterAutospacing="1"/>
      <w:textAlignment w:val="top"/>
    </w:pPr>
    <w:rPr>
      <w:rFonts w:cs="Arial"/>
      <w:sz w:val="24"/>
      <w:szCs w:val="24"/>
    </w:rPr>
  </w:style>
  <w:style w:type="paragraph" w:customStyle="1" w:styleId="xl130">
    <w:name w:val="xl130"/>
    <w:basedOn w:val="Normal"/>
    <w:rsid w:val="00EF38DA"/>
    <w:pPr>
      <w:spacing w:before="100" w:beforeAutospacing="1" w:after="100" w:afterAutospacing="1"/>
      <w:jc w:val="center"/>
    </w:pPr>
    <w:rPr>
      <w:rFonts w:cs="Arial"/>
      <w:sz w:val="24"/>
      <w:szCs w:val="24"/>
    </w:rPr>
  </w:style>
  <w:style w:type="paragraph" w:customStyle="1" w:styleId="xl131">
    <w:name w:val="xl131"/>
    <w:basedOn w:val="Normal"/>
    <w:rsid w:val="00EF38DA"/>
    <w:pPr>
      <w:spacing w:before="100" w:beforeAutospacing="1" w:after="100" w:afterAutospacing="1"/>
      <w:jc w:val="left"/>
    </w:pPr>
    <w:rPr>
      <w:rFonts w:cs="Arial"/>
      <w:color w:val="0070C0"/>
      <w:sz w:val="24"/>
      <w:szCs w:val="24"/>
    </w:rPr>
  </w:style>
  <w:style w:type="paragraph" w:customStyle="1" w:styleId="xl132">
    <w:name w:val="xl132"/>
    <w:basedOn w:val="Normal"/>
    <w:rsid w:val="00EF38DA"/>
    <w:pPr>
      <w:spacing w:before="100" w:beforeAutospacing="1" w:after="100" w:afterAutospacing="1"/>
      <w:jc w:val="right"/>
    </w:pPr>
    <w:rPr>
      <w:rFonts w:cs="Arial"/>
      <w:color w:val="0070C0"/>
      <w:sz w:val="24"/>
      <w:szCs w:val="24"/>
    </w:rPr>
  </w:style>
  <w:style w:type="paragraph" w:customStyle="1" w:styleId="xl133">
    <w:name w:val="xl133"/>
    <w:basedOn w:val="Normal"/>
    <w:rsid w:val="00EF38DA"/>
    <w:pPr>
      <w:pBdr>
        <w:top w:val="double" w:sz="6" w:space="0" w:color="auto"/>
        <w:left w:val="double" w:sz="6" w:space="0" w:color="auto"/>
        <w:right w:val="single" w:sz="4" w:space="0" w:color="auto"/>
      </w:pBdr>
      <w:spacing w:before="100" w:beforeAutospacing="1" w:after="100" w:afterAutospacing="1"/>
      <w:jc w:val="center"/>
      <w:textAlignment w:val="center"/>
    </w:pPr>
    <w:rPr>
      <w:rFonts w:cs="Arial"/>
      <w:sz w:val="24"/>
      <w:szCs w:val="24"/>
    </w:rPr>
  </w:style>
  <w:style w:type="paragraph" w:customStyle="1" w:styleId="xl134">
    <w:name w:val="xl134"/>
    <w:basedOn w:val="Normal"/>
    <w:rsid w:val="00EF38DA"/>
    <w:pPr>
      <w:pBdr>
        <w:top w:val="double" w:sz="6" w:space="0" w:color="auto"/>
      </w:pBdr>
      <w:spacing w:before="100" w:beforeAutospacing="1" w:after="100" w:afterAutospacing="1"/>
      <w:textAlignment w:val="center"/>
    </w:pPr>
    <w:rPr>
      <w:rFonts w:cs="Arial"/>
      <w:sz w:val="24"/>
      <w:szCs w:val="24"/>
    </w:rPr>
  </w:style>
  <w:style w:type="paragraph" w:customStyle="1" w:styleId="xl135">
    <w:name w:val="xl135"/>
    <w:basedOn w:val="Normal"/>
    <w:rsid w:val="00EF38DA"/>
    <w:pPr>
      <w:pBdr>
        <w:top w:val="double" w:sz="6" w:space="0" w:color="auto"/>
      </w:pBdr>
      <w:spacing w:before="100" w:beforeAutospacing="1" w:after="100" w:afterAutospacing="1"/>
      <w:jc w:val="center"/>
      <w:textAlignment w:val="center"/>
    </w:pPr>
    <w:rPr>
      <w:rFonts w:cs="Arial"/>
      <w:sz w:val="24"/>
      <w:szCs w:val="24"/>
    </w:rPr>
  </w:style>
  <w:style w:type="paragraph" w:customStyle="1" w:styleId="xl136">
    <w:name w:val="xl136"/>
    <w:basedOn w:val="Normal"/>
    <w:rsid w:val="00EF38DA"/>
    <w:pPr>
      <w:pBdr>
        <w:top w:val="double" w:sz="6" w:space="0" w:color="auto"/>
      </w:pBdr>
      <w:spacing w:before="100" w:beforeAutospacing="1" w:after="100" w:afterAutospacing="1"/>
      <w:jc w:val="left"/>
      <w:textAlignment w:val="center"/>
    </w:pPr>
    <w:rPr>
      <w:rFonts w:cs="Arial"/>
      <w:color w:val="0070C0"/>
      <w:sz w:val="24"/>
      <w:szCs w:val="24"/>
    </w:rPr>
  </w:style>
  <w:style w:type="paragraph" w:customStyle="1" w:styleId="xl137">
    <w:name w:val="xl137"/>
    <w:basedOn w:val="Normal"/>
    <w:rsid w:val="00EF38DA"/>
    <w:pPr>
      <w:pBdr>
        <w:top w:val="double" w:sz="6" w:space="0" w:color="auto"/>
        <w:right w:val="single" w:sz="4" w:space="0" w:color="auto"/>
      </w:pBdr>
      <w:spacing w:before="100" w:beforeAutospacing="1" w:after="100" w:afterAutospacing="1"/>
      <w:jc w:val="right"/>
      <w:textAlignment w:val="center"/>
    </w:pPr>
    <w:rPr>
      <w:rFonts w:cs="Arial"/>
      <w:color w:val="0070C0"/>
      <w:sz w:val="24"/>
      <w:szCs w:val="24"/>
    </w:rPr>
  </w:style>
  <w:style w:type="paragraph" w:customStyle="1" w:styleId="xl138">
    <w:name w:val="xl138"/>
    <w:basedOn w:val="Normal"/>
    <w:rsid w:val="00EF38DA"/>
    <w:pPr>
      <w:pBdr>
        <w:left w:val="double" w:sz="6" w:space="0" w:color="auto"/>
        <w:right w:val="single" w:sz="4" w:space="0" w:color="auto"/>
      </w:pBdr>
      <w:spacing w:before="100" w:beforeAutospacing="1" w:after="100" w:afterAutospacing="1"/>
      <w:jc w:val="center"/>
      <w:textAlignment w:val="center"/>
    </w:pPr>
    <w:rPr>
      <w:rFonts w:cs="Arial"/>
      <w:sz w:val="24"/>
      <w:szCs w:val="24"/>
    </w:rPr>
  </w:style>
  <w:style w:type="paragraph" w:customStyle="1" w:styleId="xl139">
    <w:name w:val="xl139"/>
    <w:basedOn w:val="Normal"/>
    <w:rsid w:val="00EF38DA"/>
    <w:pPr>
      <w:spacing w:before="100" w:beforeAutospacing="1" w:after="100" w:afterAutospacing="1"/>
      <w:textAlignment w:val="center"/>
    </w:pPr>
    <w:rPr>
      <w:rFonts w:cs="Arial"/>
      <w:sz w:val="24"/>
      <w:szCs w:val="24"/>
    </w:rPr>
  </w:style>
  <w:style w:type="paragraph" w:customStyle="1" w:styleId="xl140">
    <w:name w:val="xl140"/>
    <w:basedOn w:val="Normal"/>
    <w:rsid w:val="00EF38DA"/>
    <w:pPr>
      <w:spacing w:before="100" w:beforeAutospacing="1" w:after="100" w:afterAutospacing="1"/>
      <w:jc w:val="center"/>
      <w:textAlignment w:val="center"/>
    </w:pPr>
    <w:rPr>
      <w:rFonts w:cs="Arial"/>
      <w:sz w:val="24"/>
      <w:szCs w:val="24"/>
    </w:rPr>
  </w:style>
  <w:style w:type="paragraph" w:customStyle="1" w:styleId="xl141">
    <w:name w:val="xl141"/>
    <w:basedOn w:val="Normal"/>
    <w:rsid w:val="00EF38DA"/>
    <w:pPr>
      <w:spacing w:before="100" w:beforeAutospacing="1" w:after="100" w:afterAutospacing="1"/>
      <w:jc w:val="left"/>
      <w:textAlignment w:val="center"/>
    </w:pPr>
    <w:rPr>
      <w:rFonts w:cs="Arial"/>
      <w:color w:val="0070C0"/>
      <w:sz w:val="24"/>
      <w:szCs w:val="24"/>
    </w:rPr>
  </w:style>
  <w:style w:type="paragraph" w:customStyle="1" w:styleId="xl142">
    <w:name w:val="xl142"/>
    <w:basedOn w:val="Normal"/>
    <w:rsid w:val="00EF38DA"/>
    <w:pPr>
      <w:pBdr>
        <w:right w:val="single" w:sz="4" w:space="0" w:color="auto"/>
      </w:pBdr>
      <w:spacing w:before="100" w:beforeAutospacing="1" w:after="100" w:afterAutospacing="1"/>
      <w:jc w:val="right"/>
      <w:textAlignment w:val="center"/>
    </w:pPr>
    <w:rPr>
      <w:rFonts w:cs="Arial"/>
      <w:color w:val="0070C0"/>
      <w:sz w:val="24"/>
      <w:szCs w:val="24"/>
    </w:rPr>
  </w:style>
  <w:style w:type="paragraph" w:customStyle="1" w:styleId="xl143">
    <w:name w:val="xl143"/>
    <w:basedOn w:val="Normal"/>
    <w:rsid w:val="00EF38DA"/>
    <w:pPr>
      <w:spacing w:before="100" w:beforeAutospacing="1" w:after="100" w:afterAutospacing="1"/>
      <w:jc w:val="right"/>
      <w:textAlignment w:val="center"/>
    </w:pPr>
    <w:rPr>
      <w:rFonts w:cs="Arial"/>
      <w:color w:val="0070C0"/>
      <w:sz w:val="24"/>
      <w:szCs w:val="24"/>
    </w:rPr>
  </w:style>
  <w:style w:type="paragraph" w:customStyle="1" w:styleId="xl144">
    <w:name w:val="xl144"/>
    <w:basedOn w:val="Normal"/>
    <w:rsid w:val="00EF38DA"/>
    <w:pPr>
      <w:spacing w:before="100" w:beforeAutospacing="1" w:after="100" w:afterAutospacing="1"/>
      <w:jc w:val="left"/>
    </w:pPr>
    <w:rPr>
      <w:rFonts w:cs="Arial"/>
      <w:sz w:val="24"/>
      <w:szCs w:val="24"/>
    </w:rPr>
  </w:style>
  <w:style w:type="paragraph" w:customStyle="1" w:styleId="xl145">
    <w:name w:val="xl145"/>
    <w:basedOn w:val="Normal"/>
    <w:rsid w:val="00EF38DA"/>
    <w:pPr>
      <w:spacing w:before="100" w:beforeAutospacing="1" w:after="100" w:afterAutospacing="1"/>
      <w:jc w:val="left"/>
    </w:pPr>
    <w:rPr>
      <w:rFonts w:cs="Arial"/>
      <w:color w:val="0070C0"/>
      <w:sz w:val="24"/>
      <w:szCs w:val="24"/>
    </w:rPr>
  </w:style>
  <w:style w:type="paragraph" w:customStyle="1" w:styleId="xl146">
    <w:name w:val="xl146"/>
    <w:basedOn w:val="Normal"/>
    <w:rsid w:val="00EF38DA"/>
    <w:pPr>
      <w:pBdr>
        <w:top w:val="double" w:sz="6" w:space="0" w:color="auto"/>
        <w:left w:val="single" w:sz="4" w:space="0" w:color="auto"/>
        <w:right w:val="double" w:sz="6" w:space="0" w:color="auto"/>
      </w:pBdr>
      <w:spacing w:before="100" w:beforeAutospacing="1" w:after="100" w:afterAutospacing="1"/>
      <w:jc w:val="right"/>
      <w:textAlignment w:val="center"/>
    </w:pPr>
    <w:rPr>
      <w:rFonts w:cs="Arial"/>
      <w:sz w:val="24"/>
      <w:szCs w:val="24"/>
    </w:rPr>
  </w:style>
  <w:style w:type="paragraph" w:customStyle="1" w:styleId="xl147">
    <w:name w:val="xl147"/>
    <w:basedOn w:val="Normal"/>
    <w:rsid w:val="00EF38DA"/>
    <w:pPr>
      <w:pBdr>
        <w:left w:val="single" w:sz="4" w:space="0" w:color="auto"/>
        <w:right w:val="double" w:sz="6" w:space="0" w:color="auto"/>
      </w:pBdr>
      <w:spacing w:before="100" w:beforeAutospacing="1" w:after="100" w:afterAutospacing="1"/>
      <w:jc w:val="right"/>
      <w:textAlignment w:val="center"/>
    </w:pPr>
    <w:rPr>
      <w:rFonts w:cs="Arial"/>
      <w:sz w:val="24"/>
      <w:szCs w:val="24"/>
    </w:rPr>
  </w:style>
  <w:style w:type="paragraph" w:customStyle="1" w:styleId="xl148">
    <w:name w:val="xl148"/>
    <w:basedOn w:val="Normal"/>
    <w:rsid w:val="00EF38DA"/>
    <w:pPr>
      <w:pBdr>
        <w:top w:val="double" w:sz="6" w:space="0" w:color="auto"/>
        <w:left w:val="single" w:sz="4" w:space="0" w:color="auto"/>
        <w:right w:val="double" w:sz="6" w:space="0" w:color="auto"/>
      </w:pBdr>
      <w:shd w:val="clear" w:color="000000" w:fill="C0C0C0"/>
      <w:spacing w:before="100" w:beforeAutospacing="1" w:after="100" w:afterAutospacing="1"/>
      <w:jc w:val="center"/>
      <w:textAlignment w:val="center"/>
    </w:pPr>
    <w:rPr>
      <w:rFonts w:cs="Arial"/>
      <w:b/>
      <w:bCs/>
      <w:sz w:val="24"/>
      <w:szCs w:val="24"/>
    </w:rPr>
  </w:style>
  <w:style w:type="paragraph" w:customStyle="1" w:styleId="xl149">
    <w:name w:val="xl149"/>
    <w:basedOn w:val="Normal"/>
    <w:rsid w:val="00EF38DA"/>
    <w:pPr>
      <w:spacing w:before="100" w:beforeAutospacing="1" w:after="100" w:afterAutospacing="1"/>
      <w:jc w:val="right"/>
    </w:pPr>
    <w:rPr>
      <w:rFonts w:cs="Arial"/>
      <w:b/>
      <w:bCs/>
      <w:sz w:val="24"/>
      <w:szCs w:val="24"/>
    </w:rPr>
  </w:style>
  <w:style w:type="paragraph" w:customStyle="1" w:styleId="xl150">
    <w:name w:val="xl150"/>
    <w:basedOn w:val="Normal"/>
    <w:rsid w:val="00EF38DA"/>
    <w:pPr>
      <w:pBdr>
        <w:top w:val="double" w:sz="6" w:space="0" w:color="auto"/>
        <w:left w:val="single" w:sz="4" w:space="0" w:color="auto"/>
        <w:bottom w:val="double" w:sz="6" w:space="0" w:color="auto"/>
        <w:right w:val="double" w:sz="6" w:space="0" w:color="auto"/>
      </w:pBdr>
      <w:shd w:val="clear" w:color="000000" w:fill="969696"/>
      <w:spacing w:before="100" w:beforeAutospacing="1" w:after="100" w:afterAutospacing="1"/>
      <w:jc w:val="center"/>
      <w:textAlignment w:val="center"/>
    </w:pPr>
    <w:rPr>
      <w:rFonts w:cs="Arial"/>
      <w:b/>
      <w:bCs/>
      <w:sz w:val="24"/>
      <w:szCs w:val="24"/>
    </w:rPr>
  </w:style>
  <w:style w:type="paragraph" w:customStyle="1" w:styleId="xl151">
    <w:name w:val="xl151"/>
    <w:basedOn w:val="Normal"/>
    <w:rsid w:val="00EF38DA"/>
    <w:pPr>
      <w:pBdr>
        <w:left w:val="single" w:sz="4" w:space="0" w:color="auto"/>
        <w:right w:val="double" w:sz="6" w:space="0" w:color="auto"/>
      </w:pBdr>
      <w:spacing w:before="100" w:beforeAutospacing="1" w:after="100" w:afterAutospacing="1"/>
      <w:jc w:val="right"/>
    </w:pPr>
    <w:rPr>
      <w:rFonts w:cs="Arial"/>
      <w:sz w:val="24"/>
      <w:szCs w:val="24"/>
    </w:rPr>
  </w:style>
  <w:style w:type="paragraph" w:customStyle="1" w:styleId="xl152">
    <w:name w:val="xl152"/>
    <w:basedOn w:val="Normal"/>
    <w:rsid w:val="00EF38DA"/>
    <w:pPr>
      <w:pBdr>
        <w:left w:val="single" w:sz="4" w:space="0" w:color="auto"/>
        <w:right w:val="double" w:sz="6" w:space="0" w:color="auto"/>
      </w:pBdr>
      <w:shd w:val="clear" w:color="000000" w:fill="C0C0C0"/>
      <w:spacing w:before="100" w:beforeAutospacing="1" w:after="100" w:afterAutospacing="1"/>
      <w:jc w:val="right"/>
    </w:pPr>
    <w:rPr>
      <w:rFonts w:cs="Arial"/>
      <w:sz w:val="24"/>
      <w:szCs w:val="24"/>
    </w:rPr>
  </w:style>
  <w:style w:type="paragraph" w:customStyle="1" w:styleId="xl153">
    <w:name w:val="xl153"/>
    <w:basedOn w:val="Normal"/>
    <w:rsid w:val="00EF38DA"/>
    <w:pPr>
      <w:pBdr>
        <w:left w:val="single" w:sz="4" w:space="0" w:color="auto"/>
        <w:right w:val="double" w:sz="6" w:space="0" w:color="auto"/>
      </w:pBdr>
      <w:spacing w:before="100" w:beforeAutospacing="1" w:after="100" w:afterAutospacing="1"/>
      <w:jc w:val="right"/>
    </w:pPr>
    <w:rPr>
      <w:rFonts w:cs="Arial"/>
      <w:sz w:val="24"/>
      <w:szCs w:val="24"/>
    </w:rPr>
  </w:style>
  <w:style w:type="paragraph" w:customStyle="1" w:styleId="xl154">
    <w:name w:val="xl154"/>
    <w:basedOn w:val="Normal"/>
    <w:rsid w:val="00EF38DA"/>
    <w:pPr>
      <w:pBdr>
        <w:left w:val="single" w:sz="4" w:space="0" w:color="auto"/>
        <w:right w:val="double" w:sz="6" w:space="0" w:color="auto"/>
      </w:pBdr>
      <w:spacing w:before="100" w:beforeAutospacing="1" w:after="100" w:afterAutospacing="1"/>
      <w:jc w:val="right"/>
    </w:pPr>
    <w:rPr>
      <w:rFonts w:cs="Arial"/>
      <w:sz w:val="24"/>
      <w:szCs w:val="24"/>
    </w:rPr>
  </w:style>
  <w:style w:type="paragraph" w:customStyle="1" w:styleId="xl155">
    <w:name w:val="xl155"/>
    <w:basedOn w:val="Normal"/>
    <w:rsid w:val="00EF38DA"/>
    <w:pPr>
      <w:pBdr>
        <w:left w:val="single" w:sz="4" w:space="0" w:color="auto"/>
        <w:right w:val="double" w:sz="6" w:space="0" w:color="auto"/>
      </w:pBdr>
      <w:spacing w:before="100" w:beforeAutospacing="1" w:after="100" w:afterAutospacing="1"/>
      <w:jc w:val="left"/>
    </w:pPr>
    <w:rPr>
      <w:rFonts w:cs="Arial"/>
      <w:sz w:val="24"/>
      <w:szCs w:val="24"/>
    </w:rPr>
  </w:style>
  <w:style w:type="paragraph" w:customStyle="1" w:styleId="xl156">
    <w:name w:val="xl156"/>
    <w:basedOn w:val="Normal"/>
    <w:rsid w:val="00EF38DA"/>
    <w:pPr>
      <w:pBdr>
        <w:left w:val="single" w:sz="4" w:space="0" w:color="auto"/>
        <w:right w:val="double" w:sz="6" w:space="0" w:color="auto"/>
      </w:pBdr>
      <w:spacing w:before="100" w:beforeAutospacing="1" w:after="100" w:afterAutospacing="1"/>
      <w:jc w:val="right"/>
    </w:pPr>
    <w:rPr>
      <w:rFonts w:cs="Arial"/>
      <w:b/>
      <w:bCs/>
      <w:sz w:val="24"/>
      <w:szCs w:val="24"/>
    </w:rPr>
  </w:style>
  <w:style w:type="paragraph" w:customStyle="1" w:styleId="xl157">
    <w:name w:val="xl157"/>
    <w:basedOn w:val="Normal"/>
    <w:rsid w:val="00EF38DA"/>
    <w:pPr>
      <w:spacing w:before="100" w:beforeAutospacing="1" w:after="100" w:afterAutospacing="1"/>
      <w:jc w:val="right"/>
    </w:pPr>
    <w:rPr>
      <w:rFonts w:cs="Arial"/>
      <w:sz w:val="24"/>
      <w:szCs w:val="24"/>
    </w:rPr>
  </w:style>
  <w:style w:type="paragraph" w:customStyle="1" w:styleId="xl158">
    <w:name w:val="xl158"/>
    <w:basedOn w:val="Normal"/>
    <w:rsid w:val="00EF38DA"/>
    <w:pPr>
      <w:pBdr>
        <w:top w:val="double" w:sz="6" w:space="0" w:color="auto"/>
        <w:left w:val="single" w:sz="4" w:space="0" w:color="auto"/>
        <w:bottom w:val="double" w:sz="6" w:space="0" w:color="auto"/>
        <w:right w:val="double" w:sz="6" w:space="0" w:color="auto"/>
      </w:pBdr>
      <w:shd w:val="clear" w:color="000000" w:fill="969696"/>
      <w:spacing w:before="100" w:beforeAutospacing="1" w:after="100" w:afterAutospacing="1"/>
      <w:jc w:val="right"/>
      <w:textAlignment w:val="center"/>
    </w:pPr>
    <w:rPr>
      <w:rFonts w:cs="Arial"/>
      <w:b/>
      <w:bCs/>
      <w:sz w:val="24"/>
      <w:szCs w:val="24"/>
    </w:rPr>
  </w:style>
  <w:style w:type="paragraph" w:customStyle="1" w:styleId="xl159">
    <w:name w:val="xl159"/>
    <w:basedOn w:val="Normal"/>
    <w:rsid w:val="00EF38DA"/>
    <w:pPr>
      <w:spacing w:before="100" w:beforeAutospacing="1" w:after="100" w:afterAutospacing="1"/>
      <w:jc w:val="right"/>
      <w:textAlignment w:val="center"/>
    </w:pPr>
    <w:rPr>
      <w:rFonts w:cs="Arial"/>
      <w:b/>
      <w:bCs/>
      <w:sz w:val="24"/>
      <w:szCs w:val="24"/>
    </w:rPr>
  </w:style>
  <w:style w:type="paragraph" w:customStyle="1" w:styleId="xl160">
    <w:name w:val="xl160"/>
    <w:basedOn w:val="Normal"/>
    <w:rsid w:val="00EF38DA"/>
    <w:pPr>
      <w:pBdr>
        <w:left w:val="double" w:sz="6" w:space="0" w:color="auto"/>
        <w:right w:val="single" w:sz="4" w:space="0" w:color="auto"/>
      </w:pBdr>
      <w:shd w:val="clear" w:color="000000" w:fill="969696"/>
      <w:spacing w:before="100" w:beforeAutospacing="1" w:after="100" w:afterAutospacing="1"/>
      <w:jc w:val="left"/>
      <w:textAlignment w:val="top"/>
    </w:pPr>
    <w:rPr>
      <w:rFonts w:cs="Arial"/>
      <w:b/>
      <w:bCs/>
      <w:sz w:val="24"/>
      <w:szCs w:val="24"/>
    </w:rPr>
  </w:style>
  <w:style w:type="paragraph" w:customStyle="1" w:styleId="xl161">
    <w:name w:val="xl161"/>
    <w:basedOn w:val="Normal"/>
    <w:rsid w:val="00EF38DA"/>
    <w:pPr>
      <w:pBdr>
        <w:left w:val="single" w:sz="4" w:space="0" w:color="auto"/>
        <w:right w:val="single" w:sz="4" w:space="0" w:color="auto"/>
      </w:pBdr>
      <w:shd w:val="clear" w:color="000000" w:fill="969696"/>
      <w:spacing w:before="100" w:beforeAutospacing="1" w:after="100" w:afterAutospacing="1"/>
      <w:textAlignment w:val="top"/>
    </w:pPr>
    <w:rPr>
      <w:rFonts w:cs="Arial"/>
      <w:b/>
      <w:bCs/>
      <w:sz w:val="24"/>
      <w:szCs w:val="24"/>
    </w:rPr>
  </w:style>
  <w:style w:type="paragraph" w:customStyle="1" w:styleId="xl162">
    <w:name w:val="xl162"/>
    <w:basedOn w:val="Normal"/>
    <w:rsid w:val="00EF38DA"/>
    <w:pPr>
      <w:pBdr>
        <w:left w:val="single" w:sz="4" w:space="0" w:color="auto"/>
        <w:right w:val="single" w:sz="4" w:space="0" w:color="auto"/>
      </w:pBdr>
      <w:shd w:val="clear" w:color="000000" w:fill="969696"/>
      <w:spacing w:before="100" w:beforeAutospacing="1" w:after="100" w:afterAutospacing="1"/>
      <w:jc w:val="center"/>
    </w:pPr>
    <w:rPr>
      <w:rFonts w:cs="Arial"/>
      <w:b/>
      <w:bCs/>
      <w:sz w:val="24"/>
      <w:szCs w:val="24"/>
    </w:rPr>
  </w:style>
  <w:style w:type="paragraph" w:customStyle="1" w:styleId="xl163">
    <w:name w:val="xl163"/>
    <w:basedOn w:val="Normal"/>
    <w:rsid w:val="00EF38DA"/>
    <w:pPr>
      <w:pBdr>
        <w:left w:val="single" w:sz="4" w:space="0" w:color="auto"/>
        <w:right w:val="single" w:sz="4" w:space="0" w:color="auto"/>
      </w:pBdr>
      <w:shd w:val="clear" w:color="000000" w:fill="969696"/>
      <w:spacing w:before="100" w:beforeAutospacing="1" w:after="100" w:afterAutospacing="1"/>
      <w:jc w:val="left"/>
    </w:pPr>
    <w:rPr>
      <w:rFonts w:cs="Arial"/>
      <w:b/>
      <w:bCs/>
      <w:color w:val="0070C0"/>
      <w:sz w:val="24"/>
      <w:szCs w:val="24"/>
    </w:rPr>
  </w:style>
  <w:style w:type="paragraph" w:customStyle="1" w:styleId="xl164">
    <w:name w:val="xl164"/>
    <w:basedOn w:val="Normal"/>
    <w:rsid w:val="00EF38DA"/>
    <w:pPr>
      <w:pBdr>
        <w:left w:val="single" w:sz="4" w:space="0" w:color="auto"/>
        <w:right w:val="single" w:sz="4" w:space="0" w:color="auto"/>
      </w:pBdr>
      <w:shd w:val="clear" w:color="000000" w:fill="969696"/>
      <w:spacing w:before="100" w:beforeAutospacing="1" w:after="100" w:afterAutospacing="1"/>
      <w:jc w:val="right"/>
    </w:pPr>
    <w:rPr>
      <w:rFonts w:cs="Arial"/>
      <w:b/>
      <w:bCs/>
      <w:color w:val="0070C0"/>
      <w:sz w:val="24"/>
      <w:szCs w:val="24"/>
    </w:rPr>
  </w:style>
  <w:style w:type="paragraph" w:customStyle="1" w:styleId="xl165">
    <w:name w:val="xl165"/>
    <w:basedOn w:val="Normal"/>
    <w:rsid w:val="00EF38DA"/>
    <w:pPr>
      <w:pBdr>
        <w:left w:val="single" w:sz="4" w:space="0" w:color="auto"/>
        <w:right w:val="double" w:sz="6" w:space="0" w:color="auto"/>
      </w:pBdr>
      <w:shd w:val="clear" w:color="000000" w:fill="969696"/>
      <w:spacing w:before="100" w:beforeAutospacing="1" w:after="100" w:afterAutospacing="1"/>
      <w:jc w:val="right"/>
    </w:pPr>
    <w:rPr>
      <w:rFonts w:cs="Arial"/>
      <w:b/>
      <w:bCs/>
      <w:sz w:val="24"/>
      <w:szCs w:val="24"/>
    </w:rPr>
  </w:style>
  <w:style w:type="paragraph" w:customStyle="1" w:styleId="xl166">
    <w:name w:val="xl166"/>
    <w:basedOn w:val="Normal"/>
    <w:rsid w:val="00EF38DA"/>
    <w:pPr>
      <w:pBdr>
        <w:left w:val="single" w:sz="4" w:space="0" w:color="auto"/>
        <w:right w:val="single" w:sz="4" w:space="0" w:color="auto"/>
      </w:pBdr>
      <w:shd w:val="clear" w:color="000000" w:fill="969696"/>
      <w:spacing w:before="100" w:beforeAutospacing="1" w:after="100" w:afterAutospacing="1"/>
      <w:jc w:val="center"/>
    </w:pPr>
    <w:rPr>
      <w:rFonts w:cs="Arial"/>
      <w:sz w:val="24"/>
      <w:szCs w:val="24"/>
    </w:rPr>
  </w:style>
  <w:style w:type="paragraph" w:customStyle="1" w:styleId="xl167">
    <w:name w:val="xl167"/>
    <w:basedOn w:val="Normal"/>
    <w:rsid w:val="00EF38DA"/>
    <w:pPr>
      <w:pBdr>
        <w:left w:val="single" w:sz="4" w:space="0" w:color="auto"/>
        <w:right w:val="single" w:sz="4" w:space="0" w:color="auto"/>
      </w:pBdr>
      <w:shd w:val="clear" w:color="000000" w:fill="969696"/>
      <w:spacing w:before="100" w:beforeAutospacing="1" w:after="100" w:afterAutospacing="1"/>
      <w:jc w:val="left"/>
    </w:pPr>
    <w:rPr>
      <w:rFonts w:cs="Arial"/>
      <w:color w:val="0070C0"/>
      <w:sz w:val="24"/>
      <w:szCs w:val="24"/>
    </w:rPr>
  </w:style>
  <w:style w:type="paragraph" w:customStyle="1" w:styleId="xl168">
    <w:name w:val="xl168"/>
    <w:basedOn w:val="Normal"/>
    <w:rsid w:val="00EF38DA"/>
    <w:pPr>
      <w:pBdr>
        <w:left w:val="single" w:sz="4" w:space="0" w:color="auto"/>
        <w:right w:val="single" w:sz="4" w:space="0" w:color="auto"/>
      </w:pBdr>
      <w:shd w:val="clear" w:color="000000" w:fill="969696"/>
      <w:spacing w:before="100" w:beforeAutospacing="1" w:after="100" w:afterAutospacing="1"/>
      <w:jc w:val="right"/>
    </w:pPr>
    <w:rPr>
      <w:rFonts w:cs="Arial"/>
      <w:sz w:val="24"/>
      <w:szCs w:val="24"/>
    </w:rPr>
  </w:style>
  <w:style w:type="paragraph" w:customStyle="1" w:styleId="xl169">
    <w:name w:val="xl169"/>
    <w:basedOn w:val="Normal"/>
    <w:rsid w:val="00EF38DA"/>
    <w:pPr>
      <w:pBdr>
        <w:left w:val="double" w:sz="6" w:space="0" w:color="auto"/>
        <w:right w:val="single" w:sz="4" w:space="0" w:color="auto"/>
      </w:pBdr>
      <w:shd w:val="clear" w:color="000000" w:fill="969696"/>
      <w:spacing w:before="100" w:beforeAutospacing="1" w:after="100" w:afterAutospacing="1"/>
      <w:jc w:val="left"/>
      <w:textAlignment w:val="top"/>
    </w:pPr>
    <w:rPr>
      <w:rFonts w:cs="Arial"/>
      <w:sz w:val="24"/>
      <w:szCs w:val="24"/>
    </w:rPr>
  </w:style>
  <w:style w:type="paragraph" w:customStyle="1" w:styleId="xl170">
    <w:name w:val="xl170"/>
    <w:basedOn w:val="Normal"/>
    <w:rsid w:val="00EF38DA"/>
    <w:pPr>
      <w:pBdr>
        <w:left w:val="single" w:sz="4" w:space="0" w:color="auto"/>
        <w:right w:val="single" w:sz="4" w:space="0" w:color="auto"/>
      </w:pBdr>
      <w:spacing w:before="100" w:beforeAutospacing="1" w:after="100" w:afterAutospacing="1"/>
      <w:jc w:val="center"/>
    </w:pPr>
    <w:rPr>
      <w:rFonts w:cs="Arial"/>
      <w:b/>
      <w:bCs/>
      <w:sz w:val="24"/>
      <w:szCs w:val="24"/>
    </w:rPr>
  </w:style>
  <w:style w:type="paragraph" w:customStyle="1" w:styleId="xl171">
    <w:name w:val="xl171"/>
    <w:basedOn w:val="Normal"/>
    <w:rsid w:val="00EF38DA"/>
    <w:pPr>
      <w:pBdr>
        <w:left w:val="single" w:sz="4" w:space="0" w:color="auto"/>
        <w:right w:val="single" w:sz="4" w:space="0" w:color="auto"/>
      </w:pBdr>
      <w:spacing w:before="100" w:beforeAutospacing="1" w:after="100" w:afterAutospacing="1"/>
      <w:jc w:val="left"/>
    </w:pPr>
    <w:rPr>
      <w:rFonts w:cs="Arial"/>
      <w:b/>
      <w:bCs/>
      <w:sz w:val="24"/>
      <w:szCs w:val="24"/>
    </w:rPr>
  </w:style>
  <w:style w:type="paragraph" w:customStyle="1" w:styleId="xl172">
    <w:name w:val="xl172"/>
    <w:basedOn w:val="Normal"/>
    <w:rsid w:val="00EF38DA"/>
    <w:pPr>
      <w:spacing w:before="100" w:beforeAutospacing="1" w:after="100" w:afterAutospacing="1"/>
      <w:jc w:val="left"/>
    </w:pPr>
    <w:rPr>
      <w:rFonts w:cs="Arial"/>
      <w:b/>
      <w:bCs/>
      <w:sz w:val="24"/>
      <w:szCs w:val="24"/>
    </w:rPr>
  </w:style>
  <w:style w:type="paragraph" w:customStyle="1" w:styleId="xl173">
    <w:name w:val="xl173"/>
    <w:basedOn w:val="Normal"/>
    <w:rsid w:val="00EF38DA"/>
    <w:pPr>
      <w:spacing w:before="100" w:beforeAutospacing="1" w:after="100" w:afterAutospacing="1"/>
      <w:textAlignment w:val="top"/>
    </w:pPr>
    <w:rPr>
      <w:rFonts w:cs="Arial"/>
      <w:sz w:val="24"/>
      <w:szCs w:val="24"/>
    </w:rPr>
  </w:style>
  <w:style w:type="paragraph" w:customStyle="1" w:styleId="xl174">
    <w:name w:val="xl174"/>
    <w:basedOn w:val="Normal"/>
    <w:rsid w:val="00EF38DA"/>
    <w:pPr>
      <w:pBdr>
        <w:left w:val="single" w:sz="4" w:space="0" w:color="auto"/>
        <w:right w:val="single" w:sz="4" w:space="0" w:color="auto"/>
      </w:pBdr>
      <w:shd w:val="clear" w:color="000000" w:fill="969696"/>
      <w:spacing w:before="100" w:beforeAutospacing="1" w:after="100" w:afterAutospacing="1"/>
      <w:jc w:val="left"/>
    </w:pPr>
    <w:rPr>
      <w:rFonts w:cs="Arial"/>
      <w:color w:val="0070C0"/>
      <w:sz w:val="24"/>
      <w:szCs w:val="24"/>
    </w:rPr>
  </w:style>
  <w:style w:type="paragraph" w:customStyle="1" w:styleId="xl175">
    <w:name w:val="xl175"/>
    <w:basedOn w:val="Normal"/>
    <w:rsid w:val="00EF38DA"/>
    <w:pPr>
      <w:pBdr>
        <w:left w:val="single" w:sz="4" w:space="0" w:color="auto"/>
        <w:right w:val="single" w:sz="4" w:space="0" w:color="auto"/>
      </w:pBdr>
      <w:shd w:val="clear" w:color="000000" w:fill="969696"/>
      <w:spacing w:before="100" w:beforeAutospacing="1" w:after="100" w:afterAutospacing="1"/>
      <w:jc w:val="left"/>
    </w:pPr>
    <w:rPr>
      <w:rFonts w:cs="Arial"/>
      <w:sz w:val="24"/>
      <w:szCs w:val="24"/>
    </w:rPr>
  </w:style>
  <w:style w:type="paragraph" w:customStyle="1" w:styleId="xl176">
    <w:name w:val="xl176"/>
    <w:basedOn w:val="Normal"/>
    <w:rsid w:val="00EF38DA"/>
    <w:pPr>
      <w:pBdr>
        <w:left w:val="single" w:sz="4" w:space="0" w:color="auto"/>
        <w:right w:val="single" w:sz="4" w:space="0" w:color="auto"/>
      </w:pBdr>
      <w:shd w:val="clear" w:color="000000" w:fill="969696"/>
      <w:spacing w:before="100" w:beforeAutospacing="1" w:after="100" w:afterAutospacing="1"/>
      <w:jc w:val="right"/>
    </w:pPr>
    <w:rPr>
      <w:rFonts w:cs="Arial"/>
      <w:color w:val="0070C0"/>
      <w:sz w:val="24"/>
      <w:szCs w:val="24"/>
    </w:rPr>
  </w:style>
  <w:style w:type="paragraph" w:customStyle="1" w:styleId="xl177">
    <w:name w:val="xl177"/>
    <w:basedOn w:val="Normal"/>
    <w:rsid w:val="00EF38DA"/>
    <w:pPr>
      <w:pBdr>
        <w:top w:val="double" w:sz="6" w:space="0" w:color="auto"/>
        <w:left w:val="double" w:sz="6" w:space="0" w:color="auto"/>
        <w:bottom w:val="double" w:sz="6" w:space="0" w:color="auto"/>
      </w:pBdr>
      <w:shd w:val="clear" w:color="000000" w:fill="C0C0C0"/>
      <w:spacing w:before="100" w:beforeAutospacing="1" w:after="100" w:afterAutospacing="1"/>
      <w:jc w:val="center"/>
      <w:textAlignment w:val="center"/>
    </w:pPr>
    <w:rPr>
      <w:rFonts w:cs="Arial"/>
      <w:b/>
      <w:bCs/>
      <w:sz w:val="24"/>
      <w:szCs w:val="24"/>
    </w:rPr>
  </w:style>
  <w:style w:type="paragraph" w:customStyle="1" w:styleId="xl178">
    <w:name w:val="xl178"/>
    <w:basedOn w:val="Normal"/>
    <w:rsid w:val="00EF38DA"/>
    <w:pPr>
      <w:pBdr>
        <w:top w:val="double" w:sz="6" w:space="0" w:color="auto"/>
        <w:bottom w:val="double" w:sz="6" w:space="0" w:color="auto"/>
      </w:pBdr>
      <w:shd w:val="clear" w:color="000000" w:fill="C0C0C0"/>
      <w:spacing w:before="100" w:beforeAutospacing="1" w:after="100" w:afterAutospacing="1"/>
      <w:jc w:val="center"/>
      <w:textAlignment w:val="center"/>
    </w:pPr>
    <w:rPr>
      <w:rFonts w:cs="Arial"/>
      <w:b/>
      <w:bCs/>
      <w:sz w:val="24"/>
      <w:szCs w:val="24"/>
    </w:rPr>
  </w:style>
  <w:style w:type="paragraph" w:customStyle="1" w:styleId="xl179">
    <w:name w:val="xl179"/>
    <w:basedOn w:val="Normal"/>
    <w:rsid w:val="00EF38DA"/>
    <w:pPr>
      <w:pBdr>
        <w:top w:val="double" w:sz="6" w:space="0" w:color="auto"/>
        <w:bottom w:val="double" w:sz="6" w:space="0" w:color="auto"/>
        <w:right w:val="single" w:sz="4" w:space="0" w:color="auto"/>
      </w:pBdr>
      <w:shd w:val="clear" w:color="000000" w:fill="C0C0C0"/>
      <w:spacing w:before="100" w:beforeAutospacing="1" w:after="100" w:afterAutospacing="1"/>
      <w:jc w:val="center"/>
      <w:textAlignment w:val="center"/>
    </w:pPr>
    <w:rPr>
      <w:rFonts w:cs="Arial"/>
      <w:b/>
      <w:bCs/>
      <w:sz w:val="24"/>
      <w:szCs w:val="24"/>
    </w:rPr>
  </w:style>
  <w:style w:type="paragraph" w:customStyle="1" w:styleId="xl180">
    <w:name w:val="xl180"/>
    <w:basedOn w:val="Normal"/>
    <w:rsid w:val="00EF38DA"/>
    <w:pPr>
      <w:pBdr>
        <w:left w:val="single" w:sz="4" w:space="0" w:color="auto"/>
      </w:pBdr>
      <w:spacing w:before="100" w:beforeAutospacing="1" w:after="100" w:afterAutospacing="1"/>
      <w:jc w:val="left"/>
      <w:textAlignment w:val="center"/>
    </w:pPr>
    <w:rPr>
      <w:rFonts w:cs="Arial"/>
      <w:sz w:val="24"/>
      <w:szCs w:val="24"/>
    </w:rPr>
  </w:style>
  <w:style w:type="paragraph" w:customStyle="1" w:styleId="xl181">
    <w:name w:val="xl181"/>
    <w:basedOn w:val="Normal"/>
    <w:rsid w:val="00EF38DA"/>
    <w:pPr>
      <w:spacing w:before="100" w:beforeAutospacing="1" w:after="100" w:afterAutospacing="1"/>
      <w:jc w:val="left"/>
      <w:textAlignment w:val="center"/>
    </w:pPr>
    <w:rPr>
      <w:rFonts w:cs="Arial"/>
      <w:sz w:val="24"/>
      <w:szCs w:val="24"/>
    </w:rPr>
  </w:style>
  <w:style w:type="paragraph" w:customStyle="1" w:styleId="xl182">
    <w:name w:val="xl182"/>
    <w:basedOn w:val="Normal"/>
    <w:rsid w:val="00EF38DA"/>
    <w:pPr>
      <w:pBdr>
        <w:right w:val="single" w:sz="4" w:space="0" w:color="auto"/>
      </w:pBdr>
      <w:spacing w:before="100" w:beforeAutospacing="1" w:after="100" w:afterAutospacing="1"/>
      <w:jc w:val="left"/>
      <w:textAlignment w:val="center"/>
    </w:pPr>
    <w:rPr>
      <w:rFonts w:cs="Arial"/>
      <w:sz w:val="24"/>
      <w:szCs w:val="24"/>
    </w:rPr>
  </w:style>
  <w:style w:type="paragraph" w:customStyle="1" w:styleId="xl183">
    <w:name w:val="xl183"/>
    <w:basedOn w:val="Normal"/>
    <w:rsid w:val="00EF38DA"/>
    <w:pPr>
      <w:pBdr>
        <w:top w:val="double" w:sz="6" w:space="0" w:color="auto"/>
        <w:left w:val="double" w:sz="6" w:space="0" w:color="auto"/>
        <w:bottom w:val="double" w:sz="6" w:space="0" w:color="auto"/>
      </w:pBdr>
      <w:shd w:val="clear" w:color="000000" w:fill="969696"/>
      <w:spacing w:before="100" w:beforeAutospacing="1" w:after="100" w:afterAutospacing="1"/>
      <w:jc w:val="left"/>
      <w:textAlignment w:val="center"/>
    </w:pPr>
    <w:rPr>
      <w:rFonts w:cs="Arial"/>
      <w:b/>
      <w:bCs/>
      <w:sz w:val="24"/>
      <w:szCs w:val="24"/>
    </w:rPr>
  </w:style>
  <w:style w:type="paragraph" w:customStyle="1" w:styleId="xl184">
    <w:name w:val="xl184"/>
    <w:basedOn w:val="Normal"/>
    <w:rsid w:val="00EF38DA"/>
    <w:pPr>
      <w:pBdr>
        <w:top w:val="double" w:sz="6" w:space="0" w:color="auto"/>
        <w:bottom w:val="double" w:sz="6" w:space="0" w:color="auto"/>
      </w:pBdr>
      <w:shd w:val="clear" w:color="000000" w:fill="969696"/>
      <w:spacing w:before="100" w:beforeAutospacing="1" w:after="100" w:afterAutospacing="1"/>
      <w:jc w:val="left"/>
      <w:textAlignment w:val="center"/>
    </w:pPr>
    <w:rPr>
      <w:rFonts w:cs="Arial"/>
      <w:b/>
      <w:bCs/>
      <w:sz w:val="24"/>
      <w:szCs w:val="24"/>
    </w:rPr>
  </w:style>
  <w:style w:type="paragraph" w:customStyle="1" w:styleId="xl185">
    <w:name w:val="xl185"/>
    <w:basedOn w:val="Normal"/>
    <w:rsid w:val="00EF38DA"/>
    <w:pPr>
      <w:pBdr>
        <w:top w:val="double" w:sz="6" w:space="0" w:color="auto"/>
        <w:bottom w:val="double" w:sz="6" w:space="0" w:color="auto"/>
        <w:right w:val="single" w:sz="4" w:space="0" w:color="auto"/>
      </w:pBdr>
      <w:shd w:val="clear" w:color="000000" w:fill="969696"/>
      <w:spacing w:before="100" w:beforeAutospacing="1" w:after="100" w:afterAutospacing="1"/>
      <w:jc w:val="left"/>
      <w:textAlignment w:val="center"/>
    </w:pPr>
    <w:rPr>
      <w:rFonts w:cs="Arial"/>
      <w:b/>
      <w:bCs/>
      <w:sz w:val="24"/>
      <w:szCs w:val="24"/>
    </w:rPr>
  </w:style>
  <w:style w:type="paragraph" w:customStyle="1" w:styleId="xl186">
    <w:name w:val="xl186"/>
    <w:basedOn w:val="Normal"/>
    <w:rsid w:val="003A19A0"/>
    <w:pPr>
      <w:pBdr>
        <w:left w:val="single" w:sz="4" w:space="0" w:color="000000"/>
        <w:bottom w:val="single" w:sz="4" w:space="0" w:color="000000"/>
        <w:right w:val="double" w:sz="6" w:space="0" w:color="000000"/>
      </w:pBdr>
      <w:spacing w:before="100" w:beforeAutospacing="1" w:after="100" w:afterAutospacing="1"/>
      <w:jc w:val="left"/>
    </w:pPr>
    <w:rPr>
      <w:rFonts w:cs="Arial"/>
      <w:sz w:val="24"/>
      <w:szCs w:val="24"/>
    </w:rPr>
  </w:style>
  <w:style w:type="paragraph" w:customStyle="1" w:styleId="xl187">
    <w:name w:val="xl187"/>
    <w:basedOn w:val="Normal"/>
    <w:rsid w:val="003A19A0"/>
    <w:pPr>
      <w:pBdr>
        <w:left w:val="single" w:sz="4" w:space="0" w:color="000000"/>
        <w:right w:val="double" w:sz="6" w:space="0" w:color="000000"/>
      </w:pBdr>
      <w:spacing w:before="100" w:beforeAutospacing="1" w:after="100" w:afterAutospacing="1"/>
      <w:jc w:val="right"/>
    </w:pPr>
    <w:rPr>
      <w:rFonts w:cs="Arial"/>
      <w:sz w:val="24"/>
      <w:szCs w:val="24"/>
    </w:rPr>
  </w:style>
  <w:style w:type="paragraph" w:customStyle="1" w:styleId="xl188">
    <w:name w:val="xl188"/>
    <w:basedOn w:val="Normal"/>
    <w:rsid w:val="003A19A0"/>
    <w:pPr>
      <w:pBdr>
        <w:top w:val="single" w:sz="4" w:space="0" w:color="000000"/>
        <w:left w:val="single" w:sz="4" w:space="0" w:color="000000"/>
        <w:bottom w:val="single" w:sz="4" w:space="0" w:color="000000"/>
        <w:right w:val="double" w:sz="6" w:space="0" w:color="000000"/>
      </w:pBdr>
      <w:shd w:val="clear" w:color="808080" w:fill="969696"/>
      <w:spacing w:before="100" w:beforeAutospacing="1" w:after="100" w:afterAutospacing="1"/>
      <w:jc w:val="right"/>
    </w:pPr>
    <w:rPr>
      <w:rFonts w:cs="Arial"/>
      <w:b/>
      <w:bCs/>
      <w:sz w:val="24"/>
      <w:szCs w:val="24"/>
    </w:rPr>
  </w:style>
  <w:style w:type="paragraph" w:customStyle="1" w:styleId="xl189">
    <w:name w:val="xl189"/>
    <w:basedOn w:val="Normal"/>
    <w:rsid w:val="003A19A0"/>
    <w:pPr>
      <w:pBdr>
        <w:left w:val="single" w:sz="4" w:space="0" w:color="000000"/>
        <w:right w:val="double" w:sz="6" w:space="0" w:color="000000"/>
      </w:pBdr>
      <w:shd w:val="clear" w:color="CCCCFF" w:fill="C0C0C0"/>
      <w:spacing w:before="100" w:beforeAutospacing="1" w:after="100" w:afterAutospacing="1"/>
      <w:jc w:val="left"/>
    </w:pPr>
    <w:rPr>
      <w:rFonts w:cs="Arial"/>
      <w:color w:val="0070C0"/>
      <w:sz w:val="24"/>
      <w:szCs w:val="24"/>
    </w:rPr>
  </w:style>
  <w:style w:type="paragraph" w:customStyle="1" w:styleId="xl190">
    <w:name w:val="xl190"/>
    <w:basedOn w:val="Normal"/>
    <w:rsid w:val="003A19A0"/>
    <w:pPr>
      <w:pBdr>
        <w:left w:val="single" w:sz="4" w:space="0" w:color="000000"/>
        <w:bottom w:val="single" w:sz="4" w:space="0" w:color="000000"/>
        <w:right w:val="double" w:sz="6" w:space="0" w:color="000000"/>
      </w:pBdr>
      <w:spacing w:before="100" w:beforeAutospacing="1" w:after="100" w:afterAutospacing="1"/>
      <w:jc w:val="right"/>
    </w:pPr>
    <w:rPr>
      <w:rFonts w:cs="Arial"/>
      <w:sz w:val="24"/>
      <w:szCs w:val="24"/>
    </w:rPr>
  </w:style>
  <w:style w:type="paragraph" w:customStyle="1" w:styleId="xl191">
    <w:name w:val="xl191"/>
    <w:basedOn w:val="Normal"/>
    <w:rsid w:val="003A19A0"/>
    <w:pPr>
      <w:pBdr>
        <w:left w:val="single" w:sz="4" w:space="0" w:color="000000"/>
        <w:right w:val="double" w:sz="6" w:space="0" w:color="000000"/>
      </w:pBdr>
      <w:spacing w:before="100" w:beforeAutospacing="1" w:after="100" w:afterAutospacing="1"/>
      <w:textAlignment w:val="top"/>
    </w:pPr>
    <w:rPr>
      <w:rFonts w:cs="Arial"/>
      <w:sz w:val="24"/>
      <w:szCs w:val="24"/>
    </w:rPr>
  </w:style>
  <w:style w:type="paragraph" w:customStyle="1" w:styleId="xl192">
    <w:name w:val="xl192"/>
    <w:basedOn w:val="Normal"/>
    <w:rsid w:val="003A19A0"/>
    <w:pPr>
      <w:pBdr>
        <w:left w:val="single" w:sz="4" w:space="0" w:color="000000"/>
        <w:bottom w:val="single" w:sz="4" w:space="0" w:color="000000"/>
        <w:right w:val="double" w:sz="6" w:space="0" w:color="000000"/>
      </w:pBdr>
      <w:spacing w:before="100" w:beforeAutospacing="1" w:after="100" w:afterAutospacing="1"/>
      <w:textAlignment w:val="top"/>
    </w:pPr>
    <w:rPr>
      <w:rFonts w:cs="Arial"/>
      <w:sz w:val="24"/>
      <w:szCs w:val="24"/>
    </w:rPr>
  </w:style>
  <w:style w:type="paragraph" w:customStyle="1" w:styleId="xl193">
    <w:name w:val="xl193"/>
    <w:basedOn w:val="Normal"/>
    <w:rsid w:val="003A19A0"/>
    <w:pPr>
      <w:pBdr>
        <w:left w:val="single" w:sz="4" w:space="0" w:color="000000"/>
        <w:bottom w:val="single" w:sz="4" w:space="0" w:color="000000"/>
        <w:right w:val="double" w:sz="6" w:space="0" w:color="000000"/>
      </w:pBdr>
      <w:shd w:val="clear" w:color="808080" w:fill="969696"/>
      <w:spacing w:before="100" w:beforeAutospacing="1" w:after="100" w:afterAutospacing="1"/>
      <w:jc w:val="right"/>
    </w:pPr>
    <w:rPr>
      <w:rFonts w:cs="Arial"/>
      <w:b/>
      <w:bCs/>
      <w:sz w:val="24"/>
      <w:szCs w:val="24"/>
    </w:rPr>
  </w:style>
  <w:style w:type="paragraph" w:customStyle="1" w:styleId="xl194">
    <w:name w:val="xl194"/>
    <w:basedOn w:val="Normal"/>
    <w:rsid w:val="003A19A0"/>
    <w:pPr>
      <w:pBdr>
        <w:left w:val="single" w:sz="4" w:space="0" w:color="000000"/>
        <w:right w:val="double" w:sz="6" w:space="0" w:color="000000"/>
      </w:pBdr>
      <w:spacing w:before="100" w:beforeAutospacing="1" w:after="100" w:afterAutospacing="1"/>
      <w:jc w:val="right"/>
    </w:pPr>
    <w:rPr>
      <w:rFonts w:cs="Arial"/>
      <w:sz w:val="24"/>
      <w:szCs w:val="24"/>
    </w:rPr>
  </w:style>
  <w:style w:type="paragraph" w:customStyle="1" w:styleId="xl195">
    <w:name w:val="xl195"/>
    <w:basedOn w:val="Normal"/>
    <w:rsid w:val="003A19A0"/>
    <w:pPr>
      <w:pBdr>
        <w:top w:val="single" w:sz="4" w:space="0" w:color="000000"/>
        <w:left w:val="single" w:sz="4" w:space="0" w:color="auto"/>
        <w:bottom w:val="double" w:sz="6" w:space="0" w:color="000000"/>
        <w:right w:val="double" w:sz="6" w:space="0" w:color="auto"/>
      </w:pBdr>
      <w:spacing w:before="100" w:beforeAutospacing="1" w:after="100" w:afterAutospacing="1"/>
      <w:jc w:val="left"/>
    </w:pPr>
    <w:rPr>
      <w:rFonts w:cs="Arial"/>
      <w:sz w:val="24"/>
      <w:szCs w:val="24"/>
    </w:rPr>
  </w:style>
  <w:style w:type="paragraph" w:customStyle="1" w:styleId="xl196">
    <w:name w:val="xl196"/>
    <w:basedOn w:val="Normal"/>
    <w:rsid w:val="003A19A0"/>
    <w:pPr>
      <w:spacing w:before="100" w:beforeAutospacing="1" w:after="100" w:afterAutospacing="1"/>
      <w:jc w:val="left"/>
    </w:pPr>
    <w:rPr>
      <w:rFonts w:cs="Arial"/>
      <w:sz w:val="24"/>
      <w:szCs w:val="24"/>
    </w:rPr>
  </w:style>
  <w:style w:type="paragraph" w:customStyle="1" w:styleId="xl197">
    <w:name w:val="xl197"/>
    <w:basedOn w:val="Normal"/>
    <w:rsid w:val="003A19A0"/>
    <w:pPr>
      <w:pBdr>
        <w:top w:val="double" w:sz="6" w:space="0" w:color="000000"/>
        <w:left w:val="single" w:sz="4" w:space="0" w:color="000000"/>
        <w:bottom w:val="double" w:sz="6" w:space="0" w:color="000000"/>
        <w:right w:val="double" w:sz="6" w:space="0" w:color="000000"/>
      </w:pBdr>
      <w:shd w:val="clear" w:color="CCCCFF" w:fill="C0C0C0"/>
      <w:spacing w:before="100" w:beforeAutospacing="1" w:after="100" w:afterAutospacing="1"/>
      <w:jc w:val="center"/>
      <w:textAlignment w:val="center"/>
    </w:pPr>
    <w:rPr>
      <w:rFonts w:cs="Arial"/>
      <w:b/>
      <w:bCs/>
      <w:sz w:val="24"/>
      <w:szCs w:val="24"/>
    </w:rPr>
  </w:style>
  <w:style w:type="paragraph" w:customStyle="1" w:styleId="xl198">
    <w:name w:val="xl198"/>
    <w:basedOn w:val="Normal"/>
    <w:rsid w:val="003A19A0"/>
    <w:pPr>
      <w:pBdr>
        <w:left w:val="single" w:sz="4" w:space="0" w:color="000000"/>
        <w:right w:val="double" w:sz="6" w:space="0" w:color="000000"/>
      </w:pBdr>
      <w:spacing w:before="100" w:beforeAutospacing="1" w:after="100" w:afterAutospacing="1"/>
      <w:jc w:val="left"/>
      <w:textAlignment w:val="center"/>
    </w:pPr>
    <w:rPr>
      <w:rFonts w:cs="Arial"/>
      <w:sz w:val="24"/>
      <w:szCs w:val="24"/>
    </w:rPr>
  </w:style>
  <w:style w:type="paragraph" w:customStyle="1" w:styleId="xl199">
    <w:name w:val="xl199"/>
    <w:basedOn w:val="Normal"/>
    <w:rsid w:val="003A19A0"/>
    <w:pPr>
      <w:pBdr>
        <w:top w:val="double" w:sz="6" w:space="0" w:color="000000"/>
        <w:left w:val="single" w:sz="4" w:space="0" w:color="000000"/>
        <w:bottom w:val="double" w:sz="6" w:space="0" w:color="000000"/>
        <w:right w:val="double" w:sz="6" w:space="0" w:color="000000"/>
      </w:pBdr>
      <w:shd w:val="clear" w:color="808080" w:fill="969696"/>
      <w:spacing w:before="100" w:beforeAutospacing="1" w:after="100" w:afterAutospacing="1"/>
      <w:jc w:val="left"/>
      <w:textAlignment w:val="center"/>
    </w:pPr>
    <w:rPr>
      <w:rFonts w:cs="Arial"/>
      <w:b/>
      <w:bCs/>
      <w:sz w:val="24"/>
      <w:szCs w:val="24"/>
    </w:rPr>
  </w:style>
  <w:style w:type="paragraph" w:customStyle="1" w:styleId="xl200">
    <w:name w:val="xl200"/>
    <w:basedOn w:val="Normal"/>
    <w:rsid w:val="003A19A0"/>
    <w:pPr>
      <w:pBdr>
        <w:left w:val="single" w:sz="4" w:space="0" w:color="000000"/>
        <w:right w:val="single" w:sz="4" w:space="0" w:color="000000"/>
      </w:pBdr>
      <w:shd w:val="clear" w:color="CCCCFF" w:fill="C0C0C0"/>
      <w:spacing w:before="100" w:beforeAutospacing="1" w:after="100" w:afterAutospacing="1"/>
      <w:jc w:val="left"/>
      <w:textAlignment w:val="top"/>
    </w:pPr>
    <w:rPr>
      <w:rFonts w:cs="Arial"/>
      <w:b/>
      <w:bCs/>
      <w:sz w:val="24"/>
      <w:szCs w:val="24"/>
    </w:rPr>
  </w:style>
  <w:style w:type="paragraph" w:customStyle="1" w:styleId="xl201">
    <w:name w:val="xl201"/>
    <w:basedOn w:val="Normal"/>
    <w:rsid w:val="003A19A0"/>
    <w:pPr>
      <w:pBdr>
        <w:left w:val="single" w:sz="4" w:space="0" w:color="000000"/>
        <w:bottom w:val="double" w:sz="6" w:space="0" w:color="000000"/>
        <w:right w:val="double" w:sz="6" w:space="0" w:color="000000"/>
      </w:pBdr>
      <w:spacing w:before="100" w:beforeAutospacing="1" w:after="100" w:afterAutospacing="1"/>
      <w:jc w:val="right"/>
    </w:pPr>
    <w:rPr>
      <w:rFonts w:cs="Arial"/>
      <w:sz w:val="24"/>
      <w:szCs w:val="24"/>
    </w:rPr>
  </w:style>
  <w:style w:type="paragraph" w:customStyle="1" w:styleId="xl202">
    <w:name w:val="xl202"/>
    <w:basedOn w:val="Normal"/>
    <w:rsid w:val="003A19A0"/>
    <w:pPr>
      <w:pBdr>
        <w:top w:val="double" w:sz="6" w:space="0" w:color="000000"/>
        <w:left w:val="double" w:sz="6" w:space="0" w:color="000000"/>
        <w:bottom w:val="double" w:sz="6" w:space="0" w:color="000000"/>
      </w:pBdr>
      <w:shd w:val="clear" w:color="CCCCFF" w:fill="C0C0C0"/>
      <w:spacing w:before="100" w:beforeAutospacing="1" w:after="100" w:afterAutospacing="1"/>
      <w:jc w:val="center"/>
      <w:textAlignment w:val="center"/>
    </w:pPr>
    <w:rPr>
      <w:rFonts w:cs="Arial"/>
      <w:b/>
      <w:bCs/>
      <w:sz w:val="24"/>
      <w:szCs w:val="24"/>
    </w:rPr>
  </w:style>
  <w:style w:type="paragraph" w:customStyle="1" w:styleId="xl203">
    <w:name w:val="xl203"/>
    <w:basedOn w:val="Normal"/>
    <w:rsid w:val="003A19A0"/>
    <w:pPr>
      <w:pBdr>
        <w:top w:val="double" w:sz="6" w:space="0" w:color="000000"/>
        <w:bottom w:val="double" w:sz="6" w:space="0" w:color="000000"/>
      </w:pBdr>
      <w:shd w:val="clear" w:color="CCCCFF" w:fill="C0C0C0"/>
      <w:spacing w:before="100" w:beforeAutospacing="1" w:after="100" w:afterAutospacing="1"/>
      <w:jc w:val="center"/>
      <w:textAlignment w:val="center"/>
    </w:pPr>
    <w:rPr>
      <w:rFonts w:cs="Arial"/>
      <w:b/>
      <w:bCs/>
      <w:sz w:val="24"/>
      <w:szCs w:val="24"/>
    </w:rPr>
  </w:style>
  <w:style w:type="paragraph" w:customStyle="1" w:styleId="xl204">
    <w:name w:val="xl204"/>
    <w:basedOn w:val="Normal"/>
    <w:rsid w:val="003A19A0"/>
    <w:pPr>
      <w:pBdr>
        <w:top w:val="double" w:sz="6" w:space="0" w:color="000000"/>
        <w:bottom w:val="double" w:sz="6" w:space="0" w:color="000000"/>
        <w:right w:val="single" w:sz="4" w:space="0" w:color="000000"/>
      </w:pBdr>
      <w:shd w:val="clear" w:color="CCCCFF" w:fill="C0C0C0"/>
      <w:spacing w:before="100" w:beforeAutospacing="1" w:after="100" w:afterAutospacing="1"/>
      <w:jc w:val="center"/>
      <w:textAlignment w:val="center"/>
    </w:pPr>
    <w:rPr>
      <w:rFonts w:cs="Arial"/>
      <w:b/>
      <w:bCs/>
      <w:sz w:val="24"/>
      <w:szCs w:val="24"/>
    </w:rPr>
  </w:style>
  <w:style w:type="paragraph" w:customStyle="1" w:styleId="xl205">
    <w:name w:val="xl205"/>
    <w:basedOn w:val="Normal"/>
    <w:rsid w:val="003A19A0"/>
    <w:pPr>
      <w:pBdr>
        <w:top w:val="double" w:sz="6" w:space="0" w:color="000000"/>
        <w:left w:val="double" w:sz="6" w:space="0" w:color="000000"/>
        <w:bottom w:val="double" w:sz="6" w:space="0" w:color="000000"/>
      </w:pBdr>
      <w:shd w:val="clear" w:color="808080" w:fill="969696"/>
      <w:spacing w:before="100" w:beforeAutospacing="1" w:after="100" w:afterAutospacing="1"/>
      <w:jc w:val="left"/>
      <w:textAlignment w:val="center"/>
    </w:pPr>
    <w:rPr>
      <w:rFonts w:cs="Arial"/>
      <w:b/>
      <w:bCs/>
      <w:sz w:val="24"/>
      <w:szCs w:val="24"/>
    </w:rPr>
  </w:style>
  <w:style w:type="paragraph" w:customStyle="1" w:styleId="xl206">
    <w:name w:val="xl206"/>
    <w:basedOn w:val="Normal"/>
    <w:rsid w:val="003A19A0"/>
    <w:pPr>
      <w:pBdr>
        <w:top w:val="double" w:sz="6" w:space="0" w:color="000000"/>
        <w:bottom w:val="double" w:sz="6" w:space="0" w:color="000000"/>
      </w:pBdr>
      <w:shd w:val="clear" w:color="808080" w:fill="969696"/>
      <w:spacing w:before="100" w:beforeAutospacing="1" w:after="100" w:afterAutospacing="1"/>
      <w:jc w:val="left"/>
      <w:textAlignment w:val="center"/>
    </w:pPr>
    <w:rPr>
      <w:rFonts w:cs="Arial"/>
      <w:b/>
      <w:bCs/>
      <w:sz w:val="24"/>
      <w:szCs w:val="24"/>
    </w:rPr>
  </w:style>
  <w:style w:type="paragraph" w:customStyle="1" w:styleId="xl207">
    <w:name w:val="xl207"/>
    <w:basedOn w:val="Normal"/>
    <w:rsid w:val="003A19A0"/>
    <w:pPr>
      <w:pBdr>
        <w:top w:val="double" w:sz="6" w:space="0" w:color="000000"/>
        <w:bottom w:val="double" w:sz="6" w:space="0" w:color="000000"/>
        <w:right w:val="single" w:sz="4" w:space="0" w:color="000000"/>
      </w:pBdr>
      <w:shd w:val="clear" w:color="808080" w:fill="969696"/>
      <w:spacing w:before="100" w:beforeAutospacing="1" w:after="100" w:afterAutospacing="1"/>
      <w:jc w:val="left"/>
      <w:textAlignment w:val="center"/>
    </w:pPr>
    <w:rPr>
      <w:rFonts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04743912">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73110094">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32978418">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69961175">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36432831">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281954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29265889">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 w:id="2078744295">
      <w:bodyDiv w:val="1"/>
      <w:marLeft w:val="0"/>
      <w:marRight w:val="0"/>
      <w:marTop w:val="0"/>
      <w:marBottom w:val="0"/>
      <w:divBdr>
        <w:top w:val="none" w:sz="0" w:space="0" w:color="auto"/>
        <w:left w:val="none" w:sz="0" w:space="0" w:color="auto"/>
        <w:bottom w:val="none" w:sz="0" w:space="0" w:color="auto"/>
        <w:right w:val="none" w:sz="0" w:space="0" w:color="auto"/>
      </w:divBdr>
    </w:div>
    <w:div w:id="2124644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http://www.apr.gov.rs"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http://www.apr.gov.rs"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6" Type="http://schemas.openxmlformats.org/officeDocument/2006/relationships/customXml" Target="../customXml/item6.xml"/><Relationship Id="rId23" Type="http://schemas.openxmlformats.org/officeDocument/2006/relationships/customXml" Target="../customXml/item23.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7" Type="http://schemas.openxmlformats.org/officeDocument/2006/relationships/customXml" Target="../customXml/item158.xml"/><Relationship Id="rId172" Type="http://schemas.openxmlformats.org/officeDocument/2006/relationships/hyperlink" Target="mailto:ana%20draskovic@eps.rs"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footer" Target="footer2.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customXml" Target="../customXml/item159.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http://www.&#1082;jn.gov.rs"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eader" Target="header1.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yperlink" Target="mailto:ana.draskovic@eps.rs" TargetMode="External"/><Relationship Id="rId179" Type="http://schemas.openxmlformats.org/officeDocument/2006/relationships/customXml" Target="../customXml/item160.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bg.vi.sud.rs/lt/articles/o-visem-sudu/obavestenje-ke-za-pravna-lica.html" TargetMode="External"/><Relationship Id="rId4" Type="http://schemas.openxmlformats.org/officeDocument/2006/relationships/customXml" Target="../customXml/item4.xml"/><Relationship Id="rId9" Type="http://schemas.openxmlformats.org/officeDocument/2006/relationships/customXml" Target="../customXml/item9.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fontTable" Target="fontTable.xm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theme" Target="theme/theme1.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footer" Target="footer1.xml"/><Relationship Id="rId1"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b:Sources xmlns:b="http://schemas.openxmlformats.org/officeDocument/2006/bibliography" xmlns="http://schemas.openxmlformats.org/officeDocument/2006/bibliography" SelectedStyle="\APA.XSL" StyleName="AP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CoverPageProperties xmlns="http://schemas.microsoft.com/office/2006/coverPageProps">
  <PublishDate>2013-06-03T00:00:00</PublishDate>
  <Abstract/>
  <CompanyAddress/>
  <CompanyPhone/>
  <CompanyFax/>
  <CompanyEmail/>
</CoverPageProperties>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p:properties xmlns:p="http://schemas.microsoft.com/office/2006/metadata/properties" xmlns:xsi="http://www.w3.org/2001/XMLSchema-instance" xmlns:pc="http://schemas.microsoft.com/office/infopath/2007/PartnerControls">
  <documentManagement/>
</p:properties>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mso-contentType ?>
<FormTemplates xmlns="http://schemas.microsoft.com/sharepoint/v3/contenttype/forms">
  <Display>DocumentLibraryForm</Display>
  <Edit>DocumentLibraryForm</Edit>
  <New>DocumentLibraryForm</New>
</FormTemplates>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F7C73C-B2CD-40C7-BF34-20D988FEB511}"/>
</file>

<file path=customXml/itemProps10.xml><?xml version="1.0" encoding="utf-8"?>
<ds:datastoreItem xmlns:ds="http://schemas.openxmlformats.org/officeDocument/2006/customXml" ds:itemID="{B1B0E1CC-EFCC-4CE3-8F58-2D73AFA70D24}"/>
</file>

<file path=customXml/itemProps100.xml><?xml version="1.0" encoding="utf-8"?>
<ds:datastoreItem xmlns:ds="http://schemas.openxmlformats.org/officeDocument/2006/customXml" ds:itemID="{A32510C4-21FA-4EFD-9028-600FF1A9A9D7}"/>
</file>

<file path=customXml/itemProps101.xml><?xml version="1.0" encoding="utf-8"?>
<ds:datastoreItem xmlns:ds="http://schemas.openxmlformats.org/officeDocument/2006/customXml" ds:itemID="{4FFBA240-894A-4019-9F78-ED8E95967149}"/>
</file>

<file path=customXml/itemProps102.xml><?xml version="1.0" encoding="utf-8"?>
<ds:datastoreItem xmlns:ds="http://schemas.openxmlformats.org/officeDocument/2006/customXml" ds:itemID="{E4E96106-F4C3-4F34-A5ED-69649401233E}"/>
</file>

<file path=customXml/itemProps103.xml><?xml version="1.0" encoding="utf-8"?>
<ds:datastoreItem xmlns:ds="http://schemas.openxmlformats.org/officeDocument/2006/customXml" ds:itemID="{852A6CF0-BF82-4278-8DD1-A9A7AF37455A}"/>
</file>

<file path=customXml/itemProps104.xml><?xml version="1.0" encoding="utf-8"?>
<ds:datastoreItem xmlns:ds="http://schemas.openxmlformats.org/officeDocument/2006/customXml" ds:itemID="{9CCBE5BC-520B-480C-B05A-5C740CD93865}"/>
</file>

<file path=customXml/itemProps105.xml><?xml version="1.0" encoding="utf-8"?>
<ds:datastoreItem xmlns:ds="http://schemas.openxmlformats.org/officeDocument/2006/customXml" ds:itemID="{74081549-1DFA-459C-9AE2-A7B4227FED34}"/>
</file>

<file path=customXml/itemProps106.xml><?xml version="1.0" encoding="utf-8"?>
<ds:datastoreItem xmlns:ds="http://schemas.openxmlformats.org/officeDocument/2006/customXml" ds:itemID="{9F43B284-D6DE-400B-A306-2EB3AEE88254}"/>
</file>

<file path=customXml/itemProps107.xml><?xml version="1.0" encoding="utf-8"?>
<ds:datastoreItem xmlns:ds="http://schemas.openxmlformats.org/officeDocument/2006/customXml" ds:itemID="{5D40CE5E-E8AF-4EFC-8B33-5A196B03E181}"/>
</file>

<file path=customXml/itemProps108.xml><?xml version="1.0" encoding="utf-8"?>
<ds:datastoreItem xmlns:ds="http://schemas.openxmlformats.org/officeDocument/2006/customXml" ds:itemID="{DFFE2EF5-A2EA-4BC7-88DA-2A12624BAAFA}"/>
</file>

<file path=customXml/itemProps109.xml><?xml version="1.0" encoding="utf-8"?>
<ds:datastoreItem xmlns:ds="http://schemas.openxmlformats.org/officeDocument/2006/customXml" ds:itemID="{426A5189-A06B-49FE-8884-15BE01A3224D}"/>
</file>

<file path=customXml/itemProps11.xml><?xml version="1.0" encoding="utf-8"?>
<ds:datastoreItem xmlns:ds="http://schemas.openxmlformats.org/officeDocument/2006/customXml" ds:itemID="{7E6722F7-C2BB-4E73-8301-581644A4770E}"/>
</file>

<file path=customXml/itemProps110.xml><?xml version="1.0" encoding="utf-8"?>
<ds:datastoreItem xmlns:ds="http://schemas.openxmlformats.org/officeDocument/2006/customXml" ds:itemID="{1C2DCD77-7ABE-4D23-9A7C-005DA72BA856}"/>
</file>

<file path=customXml/itemProps111.xml><?xml version="1.0" encoding="utf-8"?>
<ds:datastoreItem xmlns:ds="http://schemas.openxmlformats.org/officeDocument/2006/customXml" ds:itemID="{180C0027-A6C0-4C3C-A99A-257A4B1853DC}"/>
</file>

<file path=customXml/itemProps112.xml><?xml version="1.0" encoding="utf-8"?>
<ds:datastoreItem xmlns:ds="http://schemas.openxmlformats.org/officeDocument/2006/customXml" ds:itemID="{434C77B4-AAFC-4B1D-8E49-159CF5A73B44}"/>
</file>

<file path=customXml/itemProps113.xml><?xml version="1.0" encoding="utf-8"?>
<ds:datastoreItem xmlns:ds="http://schemas.openxmlformats.org/officeDocument/2006/customXml" ds:itemID="{E74BF1BA-C31E-4636-BBB5-A71407CB512B}"/>
</file>

<file path=customXml/itemProps114.xml><?xml version="1.0" encoding="utf-8"?>
<ds:datastoreItem xmlns:ds="http://schemas.openxmlformats.org/officeDocument/2006/customXml" ds:itemID="{BA6CD198-8534-4E1F-9B4F-8774F4AAA5E9}"/>
</file>

<file path=customXml/itemProps115.xml><?xml version="1.0" encoding="utf-8"?>
<ds:datastoreItem xmlns:ds="http://schemas.openxmlformats.org/officeDocument/2006/customXml" ds:itemID="{099ECE86-F374-4D37-AB5D-1377043BF772}"/>
</file>

<file path=customXml/itemProps116.xml><?xml version="1.0" encoding="utf-8"?>
<ds:datastoreItem xmlns:ds="http://schemas.openxmlformats.org/officeDocument/2006/customXml" ds:itemID="{6CE24E72-A998-47CD-A8F8-EC06C9BDE01A}"/>
</file>

<file path=customXml/itemProps117.xml><?xml version="1.0" encoding="utf-8"?>
<ds:datastoreItem xmlns:ds="http://schemas.openxmlformats.org/officeDocument/2006/customXml" ds:itemID="{8E5E0B63-BAE1-4D25-AD9F-07E48763549D}"/>
</file>

<file path=customXml/itemProps118.xml><?xml version="1.0" encoding="utf-8"?>
<ds:datastoreItem xmlns:ds="http://schemas.openxmlformats.org/officeDocument/2006/customXml" ds:itemID="{52F8D946-FAF1-40BB-B1CD-1DB7C5159389}"/>
</file>

<file path=customXml/itemProps119.xml><?xml version="1.0" encoding="utf-8"?>
<ds:datastoreItem xmlns:ds="http://schemas.openxmlformats.org/officeDocument/2006/customXml" ds:itemID="{30F9E72A-2821-4D7C-953D-05633E49AAFF}"/>
</file>

<file path=customXml/itemProps12.xml><?xml version="1.0" encoding="utf-8"?>
<ds:datastoreItem xmlns:ds="http://schemas.openxmlformats.org/officeDocument/2006/customXml" ds:itemID="{D61A87FF-161A-46AA-8E6F-D1408B380893}"/>
</file>

<file path=customXml/itemProps120.xml><?xml version="1.0" encoding="utf-8"?>
<ds:datastoreItem xmlns:ds="http://schemas.openxmlformats.org/officeDocument/2006/customXml" ds:itemID="{BE415769-BC67-4D33-B411-4846918D80E2}"/>
</file>

<file path=customXml/itemProps121.xml><?xml version="1.0" encoding="utf-8"?>
<ds:datastoreItem xmlns:ds="http://schemas.openxmlformats.org/officeDocument/2006/customXml" ds:itemID="{DB1B1DC0-160C-4051-889A-F4A9567044F3}"/>
</file>

<file path=customXml/itemProps122.xml><?xml version="1.0" encoding="utf-8"?>
<ds:datastoreItem xmlns:ds="http://schemas.openxmlformats.org/officeDocument/2006/customXml" ds:itemID="{4E40CCB1-36FD-490B-800D-ED2A64E6E547}"/>
</file>

<file path=customXml/itemProps123.xml><?xml version="1.0" encoding="utf-8"?>
<ds:datastoreItem xmlns:ds="http://schemas.openxmlformats.org/officeDocument/2006/customXml" ds:itemID="{406EC2F4-7ED3-41E3-8343-568096C2C47E}"/>
</file>

<file path=customXml/itemProps124.xml><?xml version="1.0" encoding="utf-8"?>
<ds:datastoreItem xmlns:ds="http://schemas.openxmlformats.org/officeDocument/2006/customXml" ds:itemID="{A8B49B9E-F1A9-48B6-B03E-D2811A123326}"/>
</file>

<file path=customXml/itemProps125.xml><?xml version="1.0" encoding="utf-8"?>
<ds:datastoreItem xmlns:ds="http://schemas.openxmlformats.org/officeDocument/2006/customXml" ds:itemID="{16B4175A-3E18-4FA4-9A7A-6602D0494714}"/>
</file>

<file path=customXml/itemProps126.xml><?xml version="1.0" encoding="utf-8"?>
<ds:datastoreItem xmlns:ds="http://schemas.openxmlformats.org/officeDocument/2006/customXml" ds:itemID="{056D2644-7CB8-4800-A7AE-B8A23C3D5986}"/>
</file>

<file path=customXml/itemProps127.xml><?xml version="1.0" encoding="utf-8"?>
<ds:datastoreItem xmlns:ds="http://schemas.openxmlformats.org/officeDocument/2006/customXml" ds:itemID="{B3433ED7-5AA4-4EA7-A78D-9FFF26138F5F}"/>
</file>

<file path=customXml/itemProps128.xml><?xml version="1.0" encoding="utf-8"?>
<ds:datastoreItem xmlns:ds="http://schemas.openxmlformats.org/officeDocument/2006/customXml" ds:itemID="{9C8ABB48-9206-45A9-BCE0-3A70AAB01BAC}"/>
</file>

<file path=customXml/itemProps129.xml><?xml version="1.0" encoding="utf-8"?>
<ds:datastoreItem xmlns:ds="http://schemas.openxmlformats.org/officeDocument/2006/customXml" ds:itemID="{8B417C55-AE48-4745-A30C-920D0BC1E7F0}"/>
</file>

<file path=customXml/itemProps13.xml><?xml version="1.0" encoding="utf-8"?>
<ds:datastoreItem xmlns:ds="http://schemas.openxmlformats.org/officeDocument/2006/customXml" ds:itemID="{483BE749-7674-4F4A-B1E6-95C3B5836907}"/>
</file>

<file path=customXml/itemProps130.xml><?xml version="1.0" encoding="utf-8"?>
<ds:datastoreItem xmlns:ds="http://schemas.openxmlformats.org/officeDocument/2006/customXml" ds:itemID="{CE5E1217-F3DD-4937-ACFB-1C610B02BAED}"/>
</file>

<file path=customXml/itemProps131.xml><?xml version="1.0" encoding="utf-8"?>
<ds:datastoreItem xmlns:ds="http://schemas.openxmlformats.org/officeDocument/2006/customXml" ds:itemID="{D29F06DD-3253-401E-AB54-DE11B4FD6C9F}"/>
</file>

<file path=customXml/itemProps132.xml><?xml version="1.0" encoding="utf-8"?>
<ds:datastoreItem xmlns:ds="http://schemas.openxmlformats.org/officeDocument/2006/customXml" ds:itemID="{F28347C9-1C32-4137-AD01-40A685968EC6}"/>
</file>

<file path=customXml/itemProps133.xml><?xml version="1.0" encoding="utf-8"?>
<ds:datastoreItem xmlns:ds="http://schemas.openxmlformats.org/officeDocument/2006/customXml" ds:itemID="{DA095161-76E5-4CF2-96FA-B5F077B9A651}"/>
</file>

<file path=customXml/itemProps134.xml><?xml version="1.0" encoding="utf-8"?>
<ds:datastoreItem xmlns:ds="http://schemas.openxmlformats.org/officeDocument/2006/customXml" ds:itemID="{79184481-0441-4042-8CFE-A52775CC20CB}"/>
</file>

<file path=customXml/itemProps135.xml><?xml version="1.0" encoding="utf-8"?>
<ds:datastoreItem xmlns:ds="http://schemas.openxmlformats.org/officeDocument/2006/customXml" ds:itemID="{54445F10-AEF8-4F82-9EA4-6C2B6A8FE33C}"/>
</file>

<file path=customXml/itemProps136.xml><?xml version="1.0" encoding="utf-8"?>
<ds:datastoreItem xmlns:ds="http://schemas.openxmlformats.org/officeDocument/2006/customXml" ds:itemID="{EFE9000B-E7E1-447E-AEE1-F2ACC3CABCDF}"/>
</file>

<file path=customXml/itemProps137.xml><?xml version="1.0" encoding="utf-8"?>
<ds:datastoreItem xmlns:ds="http://schemas.openxmlformats.org/officeDocument/2006/customXml" ds:itemID="{22F35DBA-C307-46EA-B0CA-5D56F4B4F36A}"/>
</file>

<file path=customXml/itemProps138.xml><?xml version="1.0" encoding="utf-8"?>
<ds:datastoreItem xmlns:ds="http://schemas.openxmlformats.org/officeDocument/2006/customXml" ds:itemID="{C6C723D5-8FB3-499B-9840-0630AB0837D9}"/>
</file>

<file path=customXml/itemProps139.xml><?xml version="1.0" encoding="utf-8"?>
<ds:datastoreItem xmlns:ds="http://schemas.openxmlformats.org/officeDocument/2006/customXml" ds:itemID="{E31FCEBD-7A73-4F01-B92F-F0BA13BFB507}"/>
</file>

<file path=customXml/itemProps14.xml><?xml version="1.0" encoding="utf-8"?>
<ds:datastoreItem xmlns:ds="http://schemas.openxmlformats.org/officeDocument/2006/customXml" ds:itemID="{F66CD026-0081-4A54-B37E-8BB099FF2A98}"/>
</file>

<file path=customXml/itemProps140.xml><?xml version="1.0" encoding="utf-8"?>
<ds:datastoreItem xmlns:ds="http://schemas.openxmlformats.org/officeDocument/2006/customXml" ds:itemID="{83820296-A4B6-4FFF-82FC-90587A139918}"/>
</file>

<file path=customXml/itemProps141.xml><?xml version="1.0" encoding="utf-8"?>
<ds:datastoreItem xmlns:ds="http://schemas.openxmlformats.org/officeDocument/2006/customXml" ds:itemID="{33C8C3A3-CCF3-4DEC-99C7-DBBFA945E655}"/>
</file>

<file path=customXml/itemProps142.xml><?xml version="1.0" encoding="utf-8"?>
<ds:datastoreItem xmlns:ds="http://schemas.openxmlformats.org/officeDocument/2006/customXml" ds:itemID="{8A817404-D6CC-47D4-BDDB-510A190860D9}"/>
</file>

<file path=customXml/itemProps143.xml><?xml version="1.0" encoding="utf-8"?>
<ds:datastoreItem xmlns:ds="http://schemas.openxmlformats.org/officeDocument/2006/customXml" ds:itemID="{BC0C169A-3AC1-4D5F-92F2-F25B0A793214}"/>
</file>

<file path=customXml/itemProps144.xml><?xml version="1.0" encoding="utf-8"?>
<ds:datastoreItem xmlns:ds="http://schemas.openxmlformats.org/officeDocument/2006/customXml" ds:itemID="{753E1965-042F-485F-90B8-7592E21E84DD}"/>
</file>

<file path=customXml/itemProps145.xml><?xml version="1.0" encoding="utf-8"?>
<ds:datastoreItem xmlns:ds="http://schemas.openxmlformats.org/officeDocument/2006/customXml" ds:itemID="{55AF091B-3C7A-41E3-B477-F2FDAA23CFDA}"/>
</file>

<file path=customXml/itemProps146.xml><?xml version="1.0" encoding="utf-8"?>
<ds:datastoreItem xmlns:ds="http://schemas.openxmlformats.org/officeDocument/2006/customXml" ds:itemID="{3812EEAA-300F-4524-8AFB-88F760823758}"/>
</file>

<file path=customXml/itemProps147.xml><?xml version="1.0" encoding="utf-8"?>
<ds:datastoreItem xmlns:ds="http://schemas.openxmlformats.org/officeDocument/2006/customXml" ds:itemID="{23F58752-8D2A-4C03-B3C6-51772A2366DB}"/>
</file>

<file path=customXml/itemProps148.xml><?xml version="1.0" encoding="utf-8"?>
<ds:datastoreItem xmlns:ds="http://schemas.openxmlformats.org/officeDocument/2006/customXml" ds:itemID="{C904DF4C-1971-45DD-BD93-9B23769B6824}"/>
</file>

<file path=customXml/itemProps149.xml><?xml version="1.0" encoding="utf-8"?>
<ds:datastoreItem xmlns:ds="http://schemas.openxmlformats.org/officeDocument/2006/customXml" ds:itemID="{B8039BD1-2169-4DC6-BF09-A9F1D500BE0A}"/>
</file>

<file path=customXml/itemProps15.xml><?xml version="1.0" encoding="utf-8"?>
<ds:datastoreItem xmlns:ds="http://schemas.openxmlformats.org/officeDocument/2006/customXml" ds:itemID="{DAA3195D-8EAD-4922-91FF-D606FEA047B5}"/>
</file>

<file path=customXml/itemProps150.xml><?xml version="1.0" encoding="utf-8"?>
<ds:datastoreItem xmlns:ds="http://schemas.openxmlformats.org/officeDocument/2006/customXml" ds:itemID="{6B8C5B06-57CC-4045-80B8-60BECE658DED}"/>
</file>

<file path=customXml/itemProps151.xml><?xml version="1.0" encoding="utf-8"?>
<ds:datastoreItem xmlns:ds="http://schemas.openxmlformats.org/officeDocument/2006/customXml" ds:itemID="{6CBEAD04-C356-41BA-8A4E-B5A4B971FB74}"/>
</file>

<file path=customXml/itemProps152.xml><?xml version="1.0" encoding="utf-8"?>
<ds:datastoreItem xmlns:ds="http://schemas.openxmlformats.org/officeDocument/2006/customXml" ds:itemID="{F63EEE0B-6FA3-42A2-AE13-E61FA7DFFC0D}"/>
</file>

<file path=customXml/itemProps153.xml><?xml version="1.0" encoding="utf-8"?>
<ds:datastoreItem xmlns:ds="http://schemas.openxmlformats.org/officeDocument/2006/customXml" ds:itemID="{B6F4F154-66EA-4F45-AB13-4202EE1333F4}"/>
</file>

<file path=customXml/itemProps154.xml><?xml version="1.0" encoding="utf-8"?>
<ds:datastoreItem xmlns:ds="http://schemas.openxmlformats.org/officeDocument/2006/customXml" ds:itemID="{438E76D0-FABD-4D03-8299-B158366934E8}"/>
</file>

<file path=customXml/itemProps155.xml><?xml version="1.0" encoding="utf-8"?>
<ds:datastoreItem xmlns:ds="http://schemas.openxmlformats.org/officeDocument/2006/customXml" ds:itemID="{0166CD3D-6279-493D-90C5-0185B5B8A0D5}"/>
</file>

<file path=customXml/itemProps156.xml><?xml version="1.0" encoding="utf-8"?>
<ds:datastoreItem xmlns:ds="http://schemas.openxmlformats.org/officeDocument/2006/customXml" ds:itemID="{0AB49B05-37BC-47BB-BE44-4BB6D99C9DF5}"/>
</file>

<file path=customXml/itemProps157.xml><?xml version="1.0" encoding="utf-8"?>
<ds:datastoreItem xmlns:ds="http://schemas.openxmlformats.org/officeDocument/2006/customXml" ds:itemID="{3F6DBB3E-F575-449A-996F-F24F8281F000}"/>
</file>

<file path=customXml/itemProps158.xml><?xml version="1.0" encoding="utf-8"?>
<ds:datastoreItem xmlns:ds="http://schemas.openxmlformats.org/officeDocument/2006/customXml" ds:itemID="{F6A0B29E-C78A-454F-914B-36EC2E6BFEDC}"/>
</file>

<file path=customXml/itemProps159.xml><?xml version="1.0" encoding="utf-8"?>
<ds:datastoreItem xmlns:ds="http://schemas.openxmlformats.org/officeDocument/2006/customXml" ds:itemID="{57C8060E-C211-4A6D-B225-786FE40DC55C}"/>
</file>

<file path=customXml/itemProps16.xml><?xml version="1.0" encoding="utf-8"?>
<ds:datastoreItem xmlns:ds="http://schemas.openxmlformats.org/officeDocument/2006/customXml" ds:itemID="{B43DE2F0-E7FF-4E22-B8E0-5D0B6F5679CB}"/>
</file>

<file path=customXml/itemProps160.xml><?xml version="1.0" encoding="utf-8"?>
<ds:datastoreItem xmlns:ds="http://schemas.openxmlformats.org/officeDocument/2006/customXml" ds:itemID="{095B471E-082D-4F67-B423-4DEAE6838733}"/>
</file>

<file path=customXml/itemProps17.xml><?xml version="1.0" encoding="utf-8"?>
<ds:datastoreItem xmlns:ds="http://schemas.openxmlformats.org/officeDocument/2006/customXml" ds:itemID="{86409FEC-9DA0-4D59-ACC1-11627A10EA04}"/>
</file>

<file path=customXml/itemProps18.xml><?xml version="1.0" encoding="utf-8"?>
<ds:datastoreItem xmlns:ds="http://schemas.openxmlformats.org/officeDocument/2006/customXml" ds:itemID="{C280F21C-A968-405B-A1DF-F09AA4AF8259}"/>
</file>

<file path=customXml/itemProps19.xml><?xml version="1.0" encoding="utf-8"?>
<ds:datastoreItem xmlns:ds="http://schemas.openxmlformats.org/officeDocument/2006/customXml" ds:itemID="{10E2CE32-B08B-4CA4-8F65-6A8D50B2C77E}"/>
</file>

<file path=customXml/itemProps2.xml><?xml version="1.0" encoding="utf-8"?>
<ds:datastoreItem xmlns:ds="http://schemas.openxmlformats.org/officeDocument/2006/customXml" ds:itemID="{E5DF4DD8-9068-4E48-806D-2A795514E1F1}"/>
</file>

<file path=customXml/itemProps20.xml><?xml version="1.0" encoding="utf-8"?>
<ds:datastoreItem xmlns:ds="http://schemas.openxmlformats.org/officeDocument/2006/customXml" ds:itemID="{F1B67601-E2D6-4D98-9607-65465FACFBEB}"/>
</file>

<file path=customXml/itemProps21.xml><?xml version="1.0" encoding="utf-8"?>
<ds:datastoreItem xmlns:ds="http://schemas.openxmlformats.org/officeDocument/2006/customXml" ds:itemID="{E5C7A488-57D0-43BB-8E6C-3E2316F3C53B}"/>
</file>

<file path=customXml/itemProps22.xml><?xml version="1.0" encoding="utf-8"?>
<ds:datastoreItem xmlns:ds="http://schemas.openxmlformats.org/officeDocument/2006/customXml" ds:itemID="{96A9334B-CB06-4C51-A03B-D5CE50D33F95}"/>
</file>

<file path=customXml/itemProps23.xml><?xml version="1.0" encoding="utf-8"?>
<ds:datastoreItem xmlns:ds="http://schemas.openxmlformats.org/officeDocument/2006/customXml" ds:itemID="{67C03A14-D9AA-4E9F-AC69-E53DCBFB89C3}"/>
</file>

<file path=customXml/itemProps24.xml><?xml version="1.0" encoding="utf-8"?>
<ds:datastoreItem xmlns:ds="http://schemas.openxmlformats.org/officeDocument/2006/customXml" ds:itemID="{EE2F614F-76F9-40ED-B915-37C6B7981A8D}"/>
</file>

<file path=customXml/itemProps25.xml><?xml version="1.0" encoding="utf-8"?>
<ds:datastoreItem xmlns:ds="http://schemas.openxmlformats.org/officeDocument/2006/customXml" ds:itemID="{3DEB37D3-6FD5-404A-8C47-30297C5F464F}"/>
</file>

<file path=customXml/itemProps26.xml><?xml version="1.0" encoding="utf-8"?>
<ds:datastoreItem xmlns:ds="http://schemas.openxmlformats.org/officeDocument/2006/customXml" ds:itemID="{4B72504A-B214-4AD8-A0A7-95513F26D8BF}"/>
</file>

<file path=customXml/itemProps27.xml><?xml version="1.0" encoding="utf-8"?>
<ds:datastoreItem xmlns:ds="http://schemas.openxmlformats.org/officeDocument/2006/customXml" ds:itemID="{A3AA237D-4DE8-4B51-9F71-1002CF89A22D}"/>
</file>

<file path=customXml/itemProps28.xml><?xml version="1.0" encoding="utf-8"?>
<ds:datastoreItem xmlns:ds="http://schemas.openxmlformats.org/officeDocument/2006/customXml" ds:itemID="{D97CFB07-6C58-4417-81BE-0EB2FC8D72FD}"/>
</file>

<file path=customXml/itemProps29.xml><?xml version="1.0" encoding="utf-8"?>
<ds:datastoreItem xmlns:ds="http://schemas.openxmlformats.org/officeDocument/2006/customXml" ds:itemID="{B0A1C4B6-9436-42DB-8B4B-B2196AC49705}"/>
</file>

<file path=customXml/itemProps3.xml><?xml version="1.0" encoding="utf-8"?>
<ds:datastoreItem xmlns:ds="http://schemas.openxmlformats.org/officeDocument/2006/customXml" ds:itemID="{7E66EDB4-D397-4D77-A763-2EE1A50AF2ED}"/>
</file>

<file path=customXml/itemProps30.xml><?xml version="1.0" encoding="utf-8"?>
<ds:datastoreItem xmlns:ds="http://schemas.openxmlformats.org/officeDocument/2006/customXml" ds:itemID="{FA51D48B-998D-42B8-92FF-1E3CCE20CB9C}"/>
</file>

<file path=customXml/itemProps31.xml><?xml version="1.0" encoding="utf-8"?>
<ds:datastoreItem xmlns:ds="http://schemas.openxmlformats.org/officeDocument/2006/customXml" ds:itemID="{08ADEC2C-C0CE-48EF-A21B-7565B2A84A27}"/>
</file>

<file path=customXml/itemProps32.xml><?xml version="1.0" encoding="utf-8"?>
<ds:datastoreItem xmlns:ds="http://schemas.openxmlformats.org/officeDocument/2006/customXml" ds:itemID="{B9609CB1-FB44-4B48-8017-801E79E2B85A}"/>
</file>

<file path=customXml/itemProps33.xml><?xml version="1.0" encoding="utf-8"?>
<ds:datastoreItem xmlns:ds="http://schemas.openxmlformats.org/officeDocument/2006/customXml" ds:itemID="{3418716F-88AB-4A2F-A780-69D4B140459E}"/>
</file>

<file path=customXml/itemProps34.xml><?xml version="1.0" encoding="utf-8"?>
<ds:datastoreItem xmlns:ds="http://schemas.openxmlformats.org/officeDocument/2006/customXml" ds:itemID="{66EDA5AD-514F-4F1B-8BEF-E1F2268E4D45}"/>
</file>

<file path=customXml/itemProps35.xml><?xml version="1.0" encoding="utf-8"?>
<ds:datastoreItem xmlns:ds="http://schemas.openxmlformats.org/officeDocument/2006/customXml" ds:itemID="{8C6047C0-0C9E-469E-B301-CEEFD188D776}"/>
</file>

<file path=customXml/itemProps36.xml><?xml version="1.0" encoding="utf-8"?>
<ds:datastoreItem xmlns:ds="http://schemas.openxmlformats.org/officeDocument/2006/customXml" ds:itemID="{8CE84B2C-DB7E-4110-9111-35AE48CB2801}"/>
</file>

<file path=customXml/itemProps37.xml><?xml version="1.0" encoding="utf-8"?>
<ds:datastoreItem xmlns:ds="http://schemas.openxmlformats.org/officeDocument/2006/customXml" ds:itemID="{3B8F0EF5-66E3-4471-88BD-C7E72D3F560E}"/>
</file>

<file path=customXml/itemProps38.xml><?xml version="1.0" encoding="utf-8"?>
<ds:datastoreItem xmlns:ds="http://schemas.openxmlformats.org/officeDocument/2006/customXml" ds:itemID="{779A0106-6051-427E-A343-6B98C9E87637}"/>
</file>

<file path=customXml/itemProps39.xml><?xml version="1.0" encoding="utf-8"?>
<ds:datastoreItem xmlns:ds="http://schemas.openxmlformats.org/officeDocument/2006/customXml" ds:itemID="{92054372-AD84-4E3D-88C0-CC83A29D20F1}"/>
</file>

<file path=customXml/itemProps4.xml><?xml version="1.0" encoding="utf-8"?>
<ds:datastoreItem xmlns:ds="http://schemas.openxmlformats.org/officeDocument/2006/customXml" ds:itemID="{2D99FFFF-1637-49DC-BE12-21024F12BAA8}"/>
</file>

<file path=customXml/itemProps40.xml><?xml version="1.0" encoding="utf-8"?>
<ds:datastoreItem xmlns:ds="http://schemas.openxmlformats.org/officeDocument/2006/customXml" ds:itemID="{DED34CFD-4958-4EE1-B91E-D3825C8BCD6D}"/>
</file>

<file path=customXml/itemProps41.xml><?xml version="1.0" encoding="utf-8"?>
<ds:datastoreItem xmlns:ds="http://schemas.openxmlformats.org/officeDocument/2006/customXml" ds:itemID="{74FCA05B-AA63-437C-AC3C-840E46DC8AA9}"/>
</file>

<file path=customXml/itemProps42.xml><?xml version="1.0" encoding="utf-8"?>
<ds:datastoreItem xmlns:ds="http://schemas.openxmlformats.org/officeDocument/2006/customXml" ds:itemID="{8E8E2789-3318-4009-86F3-C822FCF8FDFD}"/>
</file>

<file path=customXml/itemProps43.xml><?xml version="1.0" encoding="utf-8"?>
<ds:datastoreItem xmlns:ds="http://schemas.openxmlformats.org/officeDocument/2006/customXml" ds:itemID="{87BDC864-DAD5-469E-997E-6D5927126973}"/>
</file>

<file path=customXml/itemProps44.xml><?xml version="1.0" encoding="utf-8"?>
<ds:datastoreItem xmlns:ds="http://schemas.openxmlformats.org/officeDocument/2006/customXml" ds:itemID="{A9394A11-037A-4192-81DD-DF4918321C91}"/>
</file>

<file path=customXml/itemProps45.xml><?xml version="1.0" encoding="utf-8"?>
<ds:datastoreItem xmlns:ds="http://schemas.openxmlformats.org/officeDocument/2006/customXml" ds:itemID="{D524D5C4-07DC-4A24-992A-616B6383001A}"/>
</file>

<file path=customXml/itemProps46.xml><?xml version="1.0" encoding="utf-8"?>
<ds:datastoreItem xmlns:ds="http://schemas.openxmlformats.org/officeDocument/2006/customXml" ds:itemID="{9FE55D5A-355B-41B5-B967-D9FE9D70EDE7}"/>
</file>

<file path=customXml/itemProps47.xml><?xml version="1.0" encoding="utf-8"?>
<ds:datastoreItem xmlns:ds="http://schemas.openxmlformats.org/officeDocument/2006/customXml" ds:itemID="{13280936-E049-407F-94FF-6A1A1E98991B}"/>
</file>

<file path=customXml/itemProps48.xml><?xml version="1.0" encoding="utf-8"?>
<ds:datastoreItem xmlns:ds="http://schemas.openxmlformats.org/officeDocument/2006/customXml" ds:itemID="{61DEFAB6-C1E4-47D2-9973-5C630286AA7E}"/>
</file>

<file path=customXml/itemProps49.xml><?xml version="1.0" encoding="utf-8"?>
<ds:datastoreItem xmlns:ds="http://schemas.openxmlformats.org/officeDocument/2006/customXml" ds:itemID="{03029F74-7559-4888-BECB-437EF5CCDCA6}"/>
</file>

<file path=customXml/itemProps5.xml><?xml version="1.0" encoding="utf-8"?>
<ds:datastoreItem xmlns:ds="http://schemas.openxmlformats.org/officeDocument/2006/customXml" ds:itemID="{5BE56F15-75C4-403C-AC19-8AD99A25A5C3}"/>
</file>

<file path=customXml/itemProps50.xml><?xml version="1.0" encoding="utf-8"?>
<ds:datastoreItem xmlns:ds="http://schemas.openxmlformats.org/officeDocument/2006/customXml" ds:itemID="{7405E43A-D467-4886-918B-863D76CE5A3E}"/>
</file>

<file path=customXml/itemProps51.xml><?xml version="1.0" encoding="utf-8"?>
<ds:datastoreItem xmlns:ds="http://schemas.openxmlformats.org/officeDocument/2006/customXml" ds:itemID="{920A2C30-8A30-4D18-B2DE-2A3DC49BC69E}"/>
</file>

<file path=customXml/itemProps52.xml><?xml version="1.0" encoding="utf-8"?>
<ds:datastoreItem xmlns:ds="http://schemas.openxmlformats.org/officeDocument/2006/customXml" ds:itemID="{9AD19DD9-B401-4D33-9C60-66A3C0FCA889}"/>
</file>

<file path=customXml/itemProps53.xml><?xml version="1.0" encoding="utf-8"?>
<ds:datastoreItem xmlns:ds="http://schemas.openxmlformats.org/officeDocument/2006/customXml" ds:itemID="{F36869A8-8014-4BC5-BD1A-BAD65956802E}"/>
</file>

<file path=customXml/itemProps54.xml><?xml version="1.0" encoding="utf-8"?>
<ds:datastoreItem xmlns:ds="http://schemas.openxmlformats.org/officeDocument/2006/customXml" ds:itemID="{785DF0AD-E9C2-4C8E-83FC-2BEFC2570433}"/>
</file>

<file path=customXml/itemProps55.xml><?xml version="1.0" encoding="utf-8"?>
<ds:datastoreItem xmlns:ds="http://schemas.openxmlformats.org/officeDocument/2006/customXml" ds:itemID="{7CDFCDEF-3ACF-4349-A7F2-1BBCC2F25E95}"/>
</file>

<file path=customXml/itemProps56.xml><?xml version="1.0" encoding="utf-8"?>
<ds:datastoreItem xmlns:ds="http://schemas.openxmlformats.org/officeDocument/2006/customXml" ds:itemID="{A316C0DE-C6C5-4AE0-953D-77BDE6F132AE}"/>
</file>

<file path=customXml/itemProps57.xml><?xml version="1.0" encoding="utf-8"?>
<ds:datastoreItem xmlns:ds="http://schemas.openxmlformats.org/officeDocument/2006/customXml" ds:itemID="{2816955E-4778-44E8-A241-306E4A6CE99E}"/>
</file>

<file path=customXml/itemProps58.xml><?xml version="1.0" encoding="utf-8"?>
<ds:datastoreItem xmlns:ds="http://schemas.openxmlformats.org/officeDocument/2006/customXml" ds:itemID="{2DECBE78-24D6-4804-9BDE-D6FC05B9A559}"/>
</file>

<file path=customXml/itemProps59.xml><?xml version="1.0" encoding="utf-8"?>
<ds:datastoreItem xmlns:ds="http://schemas.openxmlformats.org/officeDocument/2006/customXml" ds:itemID="{B55791E9-1550-441D-985D-045B423D1B64}"/>
</file>

<file path=customXml/itemProps6.xml><?xml version="1.0" encoding="utf-8"?>
<ds:datastoreItem xmlns:ds="http://schemas.openxmlformats.org/officeDocument/2006/customXml" ds:itemID="{C9264212-7CF4-420E-8E90-1FEDF29965BA}"/>
</file>

<file path=customXml/itemProps60.xml><?xml version="1.0" encoding="utf-8"?>
<ds:datastoreItem xmlns:ds="http://schemas.openxmlformats.org/officeDocument/2006/customXml" ds:itemID="{497EA39E-DE4F-4A60-AAE3-AA8B91FD6C3C}"/>
</file>

<file path=customXml/itemProps61.xml><?xml version="1.0" encoding="utf-8"?>
<ds:datastoreItem xmlns:ds="http://schemas.openxmlformats.org/officeDocument/2006/customXml" ds:itemID="{AE07AC06-CD88-4C2F-BE0D-F763D1540328}"/>
</file>

<file path=customXml/itemProps62.xml><?xml version="1.0" encoding="utf-8"?>
<ds:datastoreItem xmlns:ds="http://schemas.openxmlformats.org/officeDocument/2006/customXml" ds:itemID="{4D6D5F3D-6FAE-48AB-A3EB-6676EF9450C5}"/>
</file>

<file path=customXml/itemProps63.xml><?xml version="1.0" encoding="utf-8"?>
<ds:datastoreItem xmlns:ds="http://schemas.openxmlformats.org/officeDocument/2006/customXml" ds:itemID="{C2CC5E79-9CD9-4B36-83C0-2F7FE5B8BFAD}"/>
</file>

<file path=customXml/itemProps64.xml><?xml version="1.0" encoding="utf-8"?>
<ds:datastoreItem xmlns:ds="http://schemas.openxmlformats.org/officeDocument/2006/customXml" ds:itemID="{E856381C-33FF-4551-9E2F-D7B753C09874}"/>
</file>

<file path=customXml/itemProps65.xml><?xml version="1.0" encoding="utf-8"?>
<ds:datastoreItem xmlns:ds="http://schemas.openxmlformats.org/officeDocument/2006/customXml" ds:itemID="{9A56826A-953C-4DA0-9226-B8D277FFE9E8}"/>
</file>

<file path=customXml/itemProps66.xml><?xml version="1.0" encoding="utf-8"?>
<ds:datastoreItem xmlns:ds="http://schemas.openxmlformats.org/officeDocument/2006/customXml" ds:itemID="{9F8E40E6-34C6-478C-81E9-5C8F6094D59F}"/>
</file>

<file path=customXml/itemProps67.xml><?xml version="1.0" encoding="utf-8"?>
<ds:datastoreItem xmlns:ds="http://schemas.openxmlformats.org/officeDocument/2006/customXml" ds:itemID="{D3B60597-CB22-4EAE-AAD5-FD32198FE266}"/>
</file>

<file path=customXml/itemProps68.xml><?xml version="1.0" encoding="utf-8"?>
<ds:datastoreItem xmlns:ds="http://schemas.openxmlformats.org/officeDocument/2006/customXml" ds:itemID="{0B2F1E75-E57F-45A6-875B-E5B35E91B746}"/>
</file>

<file path=customXml/itemProps69.xml><?xml version="1.0" encoding="utf-8"?>
<ds:datastoreItem xmlns:ds="http://schemas.openxmlformats.org/officeDocument/2006/customXml" ds:itemID="{4428E574-D2C9-43BC-9679-62677DE0CC83}"/>
</file>

<file path=customXml/itemProps7.xml><?xml version="1.0" encoding="utf-8"?>
<ds:datastoreItem xmlns:ds="http://schemas.openxmlformats.org/officeDocument/2006/customXml" ds:itemID="{1CDAE48C-5BF5-453C-A15C-28C15D0B58A3}"/>
</file>

<file path=customXml/itemProps70.xml><?xml version="1.0" encoding="utf-8"?>
<ds:datastoreItem xmlns:ds="http://schemas.openxmlformats.org/officeDocument/2006/customXml" ds:itemID="{69385109-B977-4816-B7C6-6BBF16D9AD7A}"/>
</file>

<file path=customXml/itemProps71.xml><?xml version="1.0" encoding="utf-8"?>
<ds:datastoreItem xmlns:ds="http://schemas.openxmlformats.org/officeDocument/2006/customXml" ds:itemID="{0E9C3F4E-36CC-4E7F-8033-B81C1F4D00EB}"/>
</file>

<file path=customXml/itemProps72.xml><?xml version="1.0" encoding="utf-8"?>
<ds:datastoreItem xmlns:ds="http://schemas.openxmlformats.org/officeDocument/2006/customXml" ds:itemID="{1D8C690D-B672-4CD0-B85E-EC6A2491EAC4}"/>
</file>

<file path=customXml/itemProps73.xml><?xml version="1.0" encoding="utf-8"?>
<ds:datastoreItem xmlns:ds="http://schemas.openxmlformats.org/officeDocument/2006/customXml" ds:itemID="{01DB8DC8-ED7F-4802-967B-7EADD8DD5C32}"/>
</file>

<file path=customXml/itemProps74.xml><?xml version="1.0" encoding="utf-8"?>
<ds:datastoreItem xmlns:ds="http://schemas.openxmlformats.org/officeDocument/2006/customXml" ds:itemID="{E999DA3A-24EE-41C2-A852-28B34FF7F892}"/>
</file>

<file path=customXml/itemProps75.xml><?xml version="1.0" encoding="utf-8"?>
<ds:datastoreItem xmlns:ds="http://schemas.openxmlformats.org/officeDocument/2006/customXml" ds:itemID="{831DC5FD-FA9C-43E4-B5FB-11E4A3F53B54}"/>
</file>

<file path=customXml/itemProps76.xml><?xml version="1.0" encoding="utf-8"?>
<ds:datastoreItem xmlns:ds="http://schemas.openxmlformats.org/officeDocument/2006/customXml" ds:itemID="{2654FF5F-9A00-43C2-90A7-E7223B6D7887}"/>
</file>

<file path=customXml/itemProps77.xml><?xml version="1.0" encoding="utf-8"?>
<ds:datastoreItem xmlns:ds="http://schemas.openxmlformats.org/officeDocument/2006/customXml" ds:itemID="{235A797A-E47F-4824-84E5-63A67B17874C}"/>
</file>

<file path=customXml/itemProps78.xml><?xml version="1.0" encoding="utf-8"?>
<ds:datastoreItem xmlns:ds="http://schemas.openxmlformats.org/officeDocument/2006/customXml" ds:itemID="{720ECA47-DBC7-4E61-8932-BAE1D3D39AE7}"/>
</file>

<file path=customXml/itemProps79.xml><?xml version="1.0" encoding="utf-8"?>
<ds:datastoreItem xmlns:ds="http://schemas.openxmlformats.org/officeDocument/2006/customXml" ds:itemID="{96B015B5-CA28-4FAC-8D7C-02368C5D3973}"/>
</file>

<file path=customXml/itemProps8.xml><?xml version="1.0" encoding="utf-8"?>
<ds:datastoreItem xmlns:ds="http://schemas.openxmlformats.org/officeDocument/2006/customXml" ds:itemID="{C767A2FC-BD90-4818-8E4E-DF917FFDFA7D}"/>
</file>

<file path=customXml/itemProps80.xml><?xml version="1.0" encoding="utf-8"?>
<ds:datastoreItem xmlns:ds="http://schemas.openxmlformats.org/officeDocument/2006/customXml" ds:itemID="{0BB941D6-2645-449A-91B3-F64EA2D0805D}"/>
</file>

<file path=customXml/itemProps81.xml><?xml version="1.0" encoding="utf-8"?>
<ds:datastoreItem xmlns:ds="http://schemas.openxmlformats.org/officeDocument/2006/customXml" ds:itemID="{A21F982D-4747-4C51-B7A5-D5A00F2641C4}"/>
</file>

<file path=customXml/itemProps82.xml><?xml version="1.0" encoding="utf-8"?>
<ds:datastoreItem xmlns:ds="http://schemas.openxmlformats.org/officeDocument/2006/customXml" ds:itemID="{3BBBF975-6359-4073-BC37-437F3D92DC99}"/>
</file>

<file path=customXml/itemProps83.xml><?xml version="1.0" encoding="utf-8"?>
<ds:datastoreItem xmlns:ds="http://schemas.openxmlformats.org/officeDocument/2006/customXml" ds:itemID="{538AF27C-D640-4221-A2E2-CAFC32D5A197}"/>
</file>

<file path=customXml/itemProps84.xml><?xml version="1.0" encoding="utf-8"?>
<ds:datastoreItem xmlns:ds="http://schemas.openxmlformats.org/officeDocument/2006/customXml" ds:itemID="{3E3872D3-2DF3-4E36-BC89-FB2AFC95DE24}"/>
</file>

<file path=customXml/itemProps85.xml><?xml version="1.0" encoding="utf-8"?>
<ds:datastoreItem xmlns:ds="http://schemas.openxmlformats.org/officeDocument/2006/customXml" ds:itemID="{7C04A3CA-D1A7-456A-855D-772135B221DF}"/>
</file>

<file path=customXml/itemProps86.xml><?xml version="1.0" encoding="utf-8"?>
<ds:datastoreItem xmlns:ds="http://schemas.openxmlformats.org/officeDocument/2006/customXml" ds:itemID="{33C683EF-1778-4BA6-A733-A501E8768B61}"/>
</file>

<file path=customXml/itemProps87.xml><?xml version="1.0" encoding="utf-8"?>
<ds:datastoreItem xmlns:ds="http://schemas.openxmlformats.org/officeDocument/2006/customXml" ds:itemID="{4CB5189A-F898-431F-A766-E89873CBAC5A}"/>
</file>

<file path=customXml/itemProps88.xml><?xml version="1.0" encoding="utf-8"?>
<ds:datastoreItem xmlns:ds="http://schemas.openxmlformats.org/officeDocument/2006/customXml" ds:itemID="{1882803A-C900-4005-B922-7CBAA495F045}"/>
</file>

<file path=customXml/itemProps89.xml><?xml version="1.0" encoding="utf-8"?>
<ds:datastoreItem xmlns:ds="http://schemas.openxmlformats.org/officeDocument/2006/customXml" ds:itemID="{6817671A-D225-40C8-8C8A-4837209C546F}"/>
</file>

<file path=customXml/itemProps9.xml><?xml version="1.0" encoding="utf-8"?>
<ds:datastoreItem xmlns:ds="http://schemas.openxmlformats.org/officeDocument/2006/customXml" ds:itemID="{0ADA5737-B224-4CC3-BBA4-BFD50831E682}"/>
</file>

<file path=customXml/itemProps90.xml><?xml version="1.0" encoding="utf-8"?>
<ds:datastoreItem xmlns:ds="http://schemas.openxmlformats.org/officeDocument/2006/customXml" ds:itemID="{5E7D1DAF-4FDC-4E28-854C-92E998CF0363}"/>
</file>

<file path=customXml/itemProps91.xml><?xml version="1.0" encoding="utf-8"?>
<ds:datastoreItem xmlns:ds="http://schemas.openxmlformats.org/officeDocument/2006/customXml" ds:itemID="{97AFDB4D-CE27-4AA6-80E1-FFBB5D063E65}"/>
</file>

<file path=customXml/itemProps92.xml><?xml version="1.0" encoding="utf-8"?>
<ds:datastoreItem xmlns:ds="http://schemas.openxmlformats.org/officeDocument/2006/customXml" ds:itemID="{AC899E7A-1071-4EE8-A517-E8D76A172277}"/>
</file>

<file path=customXml/itemProps93.xml><?xml version="1.0" encoding="utf-8"?>
<ds:datastoreItem xmlns:ds="http://schemas.openxmlformats.org/officeDocument/2006/customXml" ds:itemID="{867530AD-7035-4DF7-BE54-659772CB7AB2}"/>
</file>

<file path=customXml/itemProps94.xml><?xml version="1.0" encoding="utf-8"?>
<ds:datastoreItem xmlns:ds="http://schemas.openxmlformats.org/officeDocument/2006/customXml" ds:itemID="{23A33A67-988B-4F0E-94B7-EB16DD3B9040}"/>
</file>

<file path=customXml/itemProps95.xml><?xml version="1.0" encoding="utf-8"?>
<ds:datastoreItem xmlns:ds="http://schemas.openxmlformats.org/officeDocument/2006/customXml" ds:itemID="{4E504BDF-A229-45B8-8D0C-BA68A71F6770}"/>
</file>

<file path=customXml/itemProps96.xml><?xml version="1.0" encoding="utf-8"?>
<ds:datastoreItem xmlns:ds="http://schemas.openxmlformats.org/officeDocument/2006/customXml" ds:itemID="{F6A32CFC-A57F-43BE-9AEA-FA96034E269F}"/>
</file>

<file path=customXml/itemProps97.xml><?xml version="1.0" encoding="utf-8"?>
<ds:datastoreItem xmlns:ds="http://schemas.openxmlformats.org/officeDocument/2006/customXml" ds:itemID="{54CB24AA-7991-4A88-A769-75E9FD53558A}"/>
</file>

<file path=customXml/itemProps98.xml><?xml version="1.0" encoding="utf-8"?>
<ds:datastoreItem xmlns:ds="http://schemas.openxmlformats.org/officeDocument/2006/customXml" ds:itemID="{8DE66B31-B6C6-47C8-8660-22160273754E}"/>
</file>

<file path=customXml/itemProps99.xml><?xml version="1.0" encoding="utf-8"?>
<ds:datastoreItem xmlns:ds="http://schemas.openxmlformats.org/officeDocument/2006/customXml" ds:itemID="{6A60CACA-5650-4031-B91E-25A72311E63B}"/>
</file>

<file path=docProps/app.xml><?xml version="1.0" encoding="utf-8"?>
<Properties xmlns="http://schemas.openxmlformats.org/officeDocument/2006/extended-properties" xmlns:vt="http://schemas.openxmlformats.org/officeDocument/2006/docPropsVTypes">
  <Template>Normal.dotm</Template>
  <TotalTime>1</TotalTime>
  <Pages>39</Pages>
  <Words>48601</Words>
  <Characters>277032</Characters>
  <Application>Microsoft Office Word</Application>
  <DocSecurity>0</DocSecurity>
  <Lines>2308</Lines>
  <Paragraphs>649</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324984</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 08/15 SS</dc:title>
  <dc:creator>Svetlana</dc:creator>
  <cp:lastModifiedBy>Ana Drašković</cp:lastModifiedBy>
  <cp:revision>4</cp:revision>
  <cp:lastPrinted>2016-09-23T10:34:00Z</cp:lastPrinted>
  <dcterms:created xsi:type="dcterms:W3CDTF">2016-09-23T10:41:00Z</dcterms:created>
  <dcterms:modified xsi:type="dcterms:W3CDTF">2016-09-23T12:19:00Z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